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wdp" ContentType="image/vnd.ms-photo"/>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3F1205F" w14:textId="77777777" w:rsidR="0040524C" w:rsidRPr="0006768B" w:rsidRDefault="0040524C" w:rsidP="0040524C">
      <w:pPr>
        <w:rPr>
          <w:rFonts w:ascii="Times New Roman" w:hAnsi="Times New Roman" w:cs="Times New Roman"/>
          <w:b/>
          <w:i/>
          <w:sz w:val="24"/>
          <w:szCs w:val="24"/>
        </w:rPr>
      </w:pPr>
      <w:bookmarkStart w:id="0" w:name="_Hlk121302967"/>
      <w:bookmarkStart w:id="1" w:name="_Hlk114216743"/>
      <w:bookmarkStart w:id="2" w:name="_Hlk151223300"/>
      <w:bookmarkEnd w:id="0"/>
      <w:r w:rsidRPr="00370424">
        <w:rPr>
          <w:rFonts w:ascii="Times New Roman" w:hAnsi="Times New Roman" w:cs="Times New Roman"/>
          <w:b/>
          <w:sz w:val="24"/>
          <w:szCs w:val="24"/>
        </w:rPr>
        <w:t xml:space="preserve">The demise of the giant ape </w:t>
      </w:r>
      <w:r w:rsidRPr="00370424">
        <w:rPr>
          <w:rFonts w:ascii="Times New Roman" w:hAnsi="Times New Roman" w:cs="Times New Roman"/>
          <w:b/>
          <w:i/>
          <w:sz w:val="24"/>
          <w:szCs w:val="24"/>
        </w:rPr>
        <w:t>Gigantopithecus blacki</w:t>
      </w:r>
    </w:p>
    <w:p w14:paraId="3F9036DA" w14:textId="67B071BB" w:rsidR="00CF4FAF" w:rsidRPr="00BA3B22" w:rsidRDefault="00CF4FAF" w:rsidP="00CF4FAF">
      <w:pPr>
        <w:spacing w:after="0" w:line="240" w:lineRule="auto"/>
        <w:rPr>
          <w:rFonts w:ascii="Times New Roman" w:eastAsia="Times New Roman" w:hAnsi="Times New Roman"/>
          <w:b/>
          <w:iCs/>
          <w:sz w:val="24"/>
          <w:szCs w:val="24"/>
          <w:shd w:val="clear" w:color="auto" w:fill="FFFFFF"/>
        </w:rPr>
      </w:pPr>
      <w:bookmarkStart w:id="3" w:name="_GoBack"/>
      <w:bookmarkEnd w:id="2"/>
      <w:bookmarkEnd w:id="3"/>
      <w:r w:rsidRPr="00BA3B22">
        <w:rPr>
          <w:rFonts w:ascii="Times New Roman" w:eastAsia="Times New Roman" w:hAnsi="Times New Roman"/>
          <w:b/>
          <w:iCs/>
          <w:sz w:val="24"/>
          <w:szCs w:val="24"/>
          <w:shd w:val="clear" w:color="auto" w:fill="FFFFFF"/>
        </w:rPr>
        <w:t>SUPPLEMENTARY INFORMATION</w:t>
      </w:r>
    </w:p>
    <w:p w14:paraId="1A9518C6" w14:textId="77777777" w:rsidR="00CF4FAF" w:rsidRPr="00BA3B22" w:rsidRDefault="00CF4FAF" w:rsidP="00CF4FAF">
      <w:pPr>
        <w:spacing w:after="0" w:line="240" w:lineRule="auto"/>
        <w:rPr>
          <w:rFonts w:ascii="Times New Roman" w:eastAsia="Times New Roman" w:hAnsi="Times New Roman"/>
          <w:b/>
          <w:iCs/>
          <w:sz w:val="24"/>
          <w:szCs w:val="24"/>
          <w:shd w:val="clear" w:color="auto" w:fill="FFFFFF"/>
        </w:rPr>
      </w:pPr>
    </w:p>
    <w:p w14:paraId="193800F3" w14:textId="1C97C908" w:rsidR="00C5490A" w:rsidRPr="00BA3B22" w:rsidRDefault="00C5490A" w:rsidP="00C5490A">
      <w:pPr>
        <w:autoSpaceDE w:val="0"/>
        <w:autoSpaceDN w:val="0"/>
        <w:adjustRightInd w:val="0"/>
        <w:spacing w:after="0" w:line="245" w:lineRule="exact"/>
        <w:ind w:left="40" w:right="-20"/>
        <w:rPr>
          <w:rFonts w:ascii="Times New Roman" w:hAnsi="Times New Roman"/>
          <w:b/>
          <w:sz w:val="24"/>
          <w:szCs w:val="24"/>
          <w:lang w:eastAsia="zh-CN"/>
        </w:rPr>
      </w:pPr>
      <w:r w:rsidRPr="00BA3B22">
        <w:rPr>
          <w:rFonts w:ascii="Times New Roman" w:hAnsi="Times New Roman"/>
          <w:b/>
          <w:bCs/>
          <w:sz w:val="24"/>
          <w:szCs w:val="24"/>
          <w:lang w:eastAsia="zh-CN"/>
        </w:rPr>
        <w:t>SI section</w:t>
      </w:r>
      <w:r w:rsidRPr="00BA3B22">
        <w:rPr>
          <w:rFonts w:ascii="Times New Roman" w:hAnsi="Times New Roman"/>
          <w:b/>
          <w:bCs/>
          <w:spacing w:val="-7"/>
          <w:sz w:val="24"/>
          <w:szCs w:val="24"/>
          <w:lang w:eastAsia="zh-CN"/>
        </w:rPr>
        <w:t xml:space="preserve"> </w:t>
      </w:r>
      <w:r w:rsidRPr="00BA3B22">
        <w:rPr>
          <w:rFonts w:ascii="Times New Roman" w:hAnsi="Times New Roman"/>
          <w:b/>
          <w:bCs/>
          <w:sz w:val="24"/>
          <w:szCs w:val="24"/>
          <w:lang w:eastAsia="zh-CN"/>
        </w:rPr>
        <w:t xml:space="preserve">1: </w:t>
      </w:r>
      <w:r w:rsidRPr="00BA3B22">
        <w:rPr>
          <w:rFonts w:ascii="Times New Roman" w:hAnsi="Times New Roman" w:cs="Times New Roman"/>
          <w:b/>
          <w:sz w:val="24"/>
          <w:szCs w:val="24"/>
        </w:rPr>
        <w:t xml:space="preserve">Background to </w:t>
      </w:r>
      <w:r w:rsidRPr="00BA3B22">
        <w:rPr>
          <w:rFonts w:ascii="Times New Roman" w:hAnsi="Times New Roman" w:cs="Times New Roman"/>
          <w:b/>
          <w:i/>
          <w:sz w:val="24"/>
          <w:szCs w:val="24"/>
        </w:rPr>
        <w:t>G. blacki</w:t>
      </w:r>
      <w:r w:rsidRPr="00BA3B22">
        <w:rPr>
          <w:rFonts w:ascii="Times New Roman" w:hAnsi="Times New Roman" w:cs="Times New Roman"/>
          <w:b/>
          <w:sz w:val="24"/>
          <w:szCs w:val="24"/>
        </w:rPr>
        <w:t xml:space="preserve"> research_______________________________</w:t>
      </w:r>
      <w:r w:rsidR="003A0FE2" w:rsidRPr="00BA3B22">
        <w:rPr>
          <w:rFonts w:ascii="Times New Roman" w:hAnsi="Times New Roman" w:cs="Times New Roman"/>
          <w:b/>
          <w:sz w:val="24"/>
          <w:szCs w:val="24"/>
        </w:rPr>
        <w:tab/>
      </w:r>
      <w:r w:rsidR="003A0FE2" w:rsidRPr="00BA3B22">
        <w:rPr>
          <w:rFonts w:ascii="Times New Roman" w:hAnsi="Times New Roman" w:cs="Times New Roman"/>
          <w:b/>
          <w:sz w:val="24"/>
          <w:szCs w:val="24"/>
        </w:rPr>
        <w:tab/>
      </w:r>
      <w:r w:rsidRPr="00BA3B22">
        <w:rPr>
          <w:rFonts w:ascii="Times New Roman" w:hAnsi="Times New Roman" w:cs="Times New Roman"/>
          <w:b/>
          <w:sz w:val="24"/>
          <w:szCs w:val="24"/>
        </w:rPr>
        <w:t>4</w:t>
      </w:r>
    </w:p>
    <w:p w14:paraId="1489276C" w14:textId="77777777" w:rsidR="00C5490A" w:rsidRPr="00BA3B22" w:rsidRDefault="00C5490A" w:rsidP="00C5490A">
      <w:pPr>
        <w:autoSpaceDE w:val="0"/>
        <w:autoSpaceDN w:val="0"/>
        <w:adjustRightInd w:val="0"/>
        <w:spacing w:after="0" w:line="240" w:lineRule="auto"/>
        <w:ind w:left="40" w:right="-20" w:firstLine="680"/>
        <w:rPr>
          <w:rFonts w:ascii="Times New Roman" w:hAnsi="Times New Roman"/>
          <w:sz w:val="24"/>
          <w:szCs w:val="24"/>
          <w:lang w:eastAsia="zh-CN"/>
        </w:rPr>
      </w:pPr>
      <w:r w:rsidRPr="00BA3B22">
        <w:rPr>
          <w:rFonts w:ascii="Times New Roman" w:hAnsi="Times New Roman"/>
          <w:sz w:val="24"/>
          <w:szCs w:val="24"/>
          <w:lang w:eastAsia="zh-CN"/>
        </w:rPr>
        <w:t>Supple</w:t>
      </w:r>
      <w:r w:rsidRPr="00BA3B22">
        <w:rPr>
          <w:rFonts w:ascii="Times New Roman" w:hAnsi="Times New Roman"/>
          <w:spacing w:val="-2"/>
          <w:sz w:val="24"/>
          <w:szCs w:val="24"/>
          <w:lang w:eastAsia="zh-CN"/>
        </w:rPr>
        <w:t>m</w:t>
      </w:r>
      <w:r w:rsidRPr="00BA3B22">
        <w:rPr>
          <w:rFonts w:ascii="Times New Roman" w:hAnsi="Times New Roman"/>
          <w:sz w:val="24"/>
          <w:szCs w:val="24"/>
          <w:lang w:eastAsia="zh-CN"/>
        </w:rPr>
        <w:t>entary</w:t>
      </w:r>
      <w:r w:rsidRPr="00BA3B22">
        <w:rPr>
          <w:rFonts w:ascii="Times New Roman" w:hAnsi="Times New Roman"/>
          <w:spacing w:val="-15"/>
          <w:sz w:val="24"/>
          <w:szCs w:val="24"/>
          <w:lang w:eastAsia="zh-CN"/>
        </w:rPr>
        <w:t xml:space="preserve"> </w:t>
      </w:r>
      <w:r w:rsidRPr="00BA3B22">
        <w:rPr>
          <w:rFonts w:ascii="Times New Roman" w:hAnsi="Times New Roman"/>
          <w:sz w:val="24"/>
          <w:szCs w:val="24"/>
          <w:lang w:eastAsia="zh-CN"/>
        </w:rPr>
        <w:t>Discussion │ Previous research in Chongzuo and Bubing Basin</w:t>
      </w:r>
    </w:p>
    <w:p w14:paraId="6CBA161A" w14:textId="77777777" w:rsidR="00C5490A" w:rsidRPr="00BA3B22" w:rsidRDefault="00C5490A" w:rsidP="00C5490A">
      <w:pPr>
        <w:autoSpaceDE w:val="0"/>
        <w:autoSpaceDN w:val="0"/>
        <w:adjustRightInd w:val="0"/>
        <w:spacing w:after="0" w:line="240" w:lineRule="auto"/>
        <w:ind w:right="-20" w:firstLine="720"/>
        <w:rPr>
          <w:rFonts w:ascii="Times New Roman" w:hAnsi="Times New Roman"/>
          <w:sz w:val="24"/>
          <w:szCs w:val="24"/>
          <w:lang w:eastAsia="zh-CN"/>
        </w:rPr>
      </w:pPr>
      <w:r w:rsidRPr="00BA3B22">
        <w:rPr>
          <w:rFonts w:ascii="Times New Roman" w:hAnsi="Times New Roman"/>
          <w:sz w:val="24"/>
          <w:szCs w:val="24"/>
          <w:lang w:eastAsia="zh-CN"/>
        </w:rPr>
        <w:t>Table</w:t>
      </w:r>
      <w:r w:rsidRPr="00BA3B22">
        <w:rPr>
          <w:rFonts w:ascii="Times New Roman" w:hAnsi="Times New Roman"/>
          <w:spacing w:val="-5"/>
          <w:sz w:val="24"/>
          <w:szCs w:val="24"/>
          <w:lang w:eastAsia="zh-CN"/>
        </w:rPr>
        <w:t xml:space="preserve"> S</w:t>
      </w:r>
      <w:r w:rsidRPr="00BA3B22">
        <w:rPr>
          <w:rFonts w:ascii="Times New Roman" w:hAnsi="Times New Roman"/>
          <w:sz w:val="24"/>
          <w:szCs w:val="24"/>
          <w:lang w:eastAsia="zh-CN"/>
        </w:rPr>
        <w:t>1</w:t>
      </w:r>
      <w:r w:rsidRPr="00BA3B22">
        <w:rPr>
          <w:rFonts w:ascii="Times New Roman" w:hAnsi="Times New Roman"/>
          <w:spacing w:val="-2"/>
          <w:sz w:val="24"/>
          <w:szCs w:val="24"/>
          <w:lang w:eastAsia="zh-CN"/>
        </w:rPr>
        <w:t xml:space="preserve"> </w:t>
      </w:r>
      <w:r w:rsidRPr="00BA3B22">
        <w:rPr>
          <w:rFonts w:ascii="Times New Roman" w:hAnsi="Times New Roman"/>
          <w:sz w:val="24"/>
          <w:szCs w:val="24"/>
          <w:lang w:eastAsia="zh-CN"/>
        </w:rPr>
        <w:t xml:space="preserve">│ Location and age of </w:t>
      </w:r>
      <w:r w:rsidRPr="00BA3B22">
        <w:rPr>
          <w:rFonts w:ascii="Times New Roman" w:hAnsi="Times New Roman"/>
          <w:i/>
          <w:sz w:val="24"/>
          <w:szCs w:val="24"/>
          <w:lang w:eastAsia="zh-CN"/>
        </w:rPr>
        <w:t>G. blacki</w:t>
      </w:r>
      <w:r w:rsidRPr="00BA3B22">
        <w:rPr>
          <w:rFonts w:ascii="Times New Roman" w:hAnsi="Times New Roman"/>
          <w:sz w:val="24"/>
          <w:szCs w:val="24"/>
          <w:lang w:eastAsia="zh-CN"/>
        </w:rPr>
        <w:t xml:space="preserve"> cave sites in China</w:t>
      </w:r>
    </w:p>
    <w:p w14:paraId="39EEC24E" w14:textId="683962FE" w:rsidR="00C5490A" w:rsidRPr="00BA3B22" w:rsidRDefault="00C5490A" w:rsidP="00C5490A">
      <w:pPr>
        <w:autoSpaceDE w:val="0"/>
        <w:autoSpaceDN w:val="0"/>
        <w:adjustRightInd w:val="0"/>
        <w:spacing w:before="120" w:after="0" w:line="240" w:lineRule="auto"/>
        <w:ind w:right="-23"/>
        <w:rPr>
          <w:rFonts w:ascii="Times New Roman" w:hAnsi="Times New Roman"/>
          <w:b/>
          <w:sz w:val="24"/>
          <w:szCs w:val="24"/>
          <w:lang w:eastAsia="zh-CN"/>
        </w:rPr>
      </w:pPr>
      <w:r w:rsidRPr="00BA3B22">
        <w:rPr>
          <w:rFonts w:ascii="Times New Roman" w:hAnsi="Times New Roman"/>
          <w:b/>
          <w:sz w:val="24"/>
          <w:szCs w:val="24"/>
          <w:lang w:eastAsia="zh-CN"/>
        </w:rPr>
        <w:t>SI section 2: Study area and cave sites____________________________________</w:t>
      </w:r>
      <w:r w:rsidR="003A0FE2" w:rsidRPr="00BA3B22">
        <w:rPr>
          <w:rFonts w:ascii="Times New Roman" w:hAnsi="Times New Roman"/>
          <w:b/>
          <w:sz w:val="24"/>
          <w:szCs w:val="24"/>
          <w:lang w:eastAsia="zh-CN"/>
        </w:rPr>
        <w:tab/>
      </w:r>
      <w:r w:rsidR="003A0FE2" w:rsidRPr="00BA3B22">
        <w:rPr>
          <w:rFonts w:ascii="Times New Roman" w:hAnsi="Times New Roman"/>
          <w:b/>
          <w:sz w:val="24"/>
          <w:szCs w:val="24"/>
          <w:lang w:eastAsia="zh-CN"/>
        </w:rPr>
        <w:tab/>
      </w:r>
      <w:r w:rsidRPr="00BA3B22">
        <w:rPr>
          <w:rFonts w:ascii="Times New Roman" w:hAnsi="Times New Roman"/>
          <w:b/>
          <w:sz w:val="24"/>
          <w:szCs w:val="24"/>
          <w:lang w:eastAsia="zh-CN"/>
        </w:rPr>
        <w:t>11</w:t>
      </w:r>
    </w:p>
    <w:p w14:paraId="17A102AE" w14:textId="77777777" w:rsidR="00C5490A" w:rsidRPr="00BA3B22" w:rsidRDefault="00C5490A" w:rsidP="00C5490A">
      <w:pPr>
        <w:autoSpaceDE w:val="0"/>
        <w:autoSpaceDN w:val="0"/>
        <w:adjustRightInd w:val="0"/>
        <w:spacing w:after="0" w:line="240" w:lineRule="auto"/>
        <w:ind w:left="720" w:right="-20"/>
        <w:rPr>
          <w:rFonts w:ascii="Times New Roman" w:hAnsi="Times New Roman"/>
          <w:sz w:val="24"/>
          <w:szCs w:val="24"/>
          <w:lang w:eastAsia="zh-CN"/>
        </w:rPr>
      </w:pPr>
      <w:r w:rsidRPr="00BA3B22">
        <w:rPr>
          <w:rFonts w:ascii="Times New Roman" w:hAnsi="Times New Roman"/>
          <w:sz w:val="24"/>
          <w:szCs w:val="24"/>
          <w:lang w:eastAsia="zh-CN"/>
        </w:rPr>
        <w:t>Supple</w:t>
      </w:r>
      <w:r w:rsidRPr="00BA3B22">
        <w:rPr>
          <w:rFonts w:ascii="Times New Roman" w:hAnsi="Times New Roman"/>
          <w:spacing w:val="-2"/>
          <w:sz w:val="24"/>
          <w:szCs w:val="24"/>
          <w:lang w:eastAsia="zh-CN"/>
        </w:rPr>
        <w:t>m</w:t>
      </w:r>
      <w:r w:rsidRPr="00BA3B22">
        <w:rPr>
          <w:rFonts w:ascii="Times New Roman" w:hAnsi="Times New Roman"/>
          <w:sz w:val="24"/>
          <w:szCs w:val="24"/>
          <w:lang w:eastAsia="zh-CN"/>
        </w:rPr>
        <w:t>entary</w:t>
      </w:r>
      <w:r w:rsidRPr="00BA3B22">
        <w:rPr>
          <w:rFonts w:ascii="Times New Roman" w:hAnsi="Times New Roman"/>
          <w:spacing w:val="-15"/>
          <w:sz w:val="24"/>
          <w:szCs w:val="24"/>
          <w:lang w:eastAsia="zh-CN"/>
        </w:rPr>
        <w:t xml:space="preserve"> </w:t>
      </w:r>
      <w:r w:rsidRPr="00BA3B22">
        <w:rPr>
          <w:rFonts w:ascii="Times New Roman" w:hAnsi="Times New Roman"/>
          <w:sz w:val="24"/>
          <w:szCs w:val="24"/>
          <w:lang w:eastAsia="zh-CN"/>
        </w:rPr>
        <w:t>Discussion │ Background to the region</w:t>
      </w:r>
    </w:p>
    <w:p w14:paraId="16F0869C" w14:textId="77777777" w:rsidR="00C5490A" w:rsidRPr="00BA3B22" w:rsidRDefault="00C5490A" w:rsidP="00C5490A">
      <w:pPr>
        <w:autoSpaceDE w:val="0"/>
        <w:autoSpaceDN w:val="0"/>
        <w:adjustRightInd w:val="0"/>
        <w:spacing w:after="0" w:line="240" w:lineRule="auto"/>
        <w:ind w:left="720" w:right="-20"/>
        <w:rPr>
          <w:rFonts w:ascii="Times New Roman" w:hAnsi="Times New Roman"/>
          <w:sz w:val="24"/>
          <w:szCs w:val="24"/>
          <w:lang w:eastAsia="zh-CN"/>
        </w:rPr>
      </w:pPr>
      <w:r w:rsidRPr="00BA3B22">
        <w:rPr>
          <w:rFonts w:ascii="Times New Roman" w:hAnsi="Times New Roman"/>
          <w:sz w:val="24"/>
          <w:szCs w:val="24"/>
          <w:lang w:eastAsia="zh-CN"/>
        </w:rPr>
        <w:t>Supple</w:t>
      </w:r>
      <w:r w:rsidRPr="00BA3B22">
        <w:rPr>
          <w:rFonts w:ascii="Times New Roman" w:hAnsi="Times New Roman"/>
          <w:spacing w:val="-2"/>
          <w:sz w:val="24"/>
          <w:szCs w:val="24"/>
          <w:lang w:eastAsia="zh-CN"/>
        </w:rPr>
        <w:t>m</w:t>
      </w:r>
      <w:r w:rsidRPr="00BA3B22">
        <w:rPr>
          <w:rFonts w:ascii="Times New Roman" w:hAnsi="Times New Roman"/>
          <w:sz w:val="24"/>
          <w:szCs w:val="24"/>
          <w:lang w:eastAsia="zh-CN"/>
        </w:rPr>
        <w:t>entary</w:t>
      </w:r>
      <w:r w:rsidRPr="00BA3B22">
        <w:rPr>
          <w:rFonts w:ascii="Times New Roman" w:hAnsi="Times New Roman"/>
          <w:spacing w:val="-15"/>
          <w:sz w:val="24"/>
          <w:szCs w:val="24"/>
          <w:lang w:eastAsia="zh-CN"/>
        </w:rPr>
        <w:t xml:space="preserve"> </w:t>
      </w:r>
      <w:r w:rsidRPr="00BA3B22">
        <w:rPr>
          <w:rFonts w:ascii="Times New Roman" w:hAnsi="Times New Roman"/>
          <w:sz w:val="24"/>
          <w:szCs w:val="24"/>
          <w:lang w:eastAsia="zh-CN"/>
        </w:rPr>
        <w:t>Discussion │ Caves included in this study</w:t>
      </w:r>
    </w:p>
    <w:p w14:paraId="2468C765" w14:textId="77777777" w:rsidR="00C5490A" w:rsidRPr="00BA3B22" w:rsidRDefault="00C5490A" w:rsidP="00C5490A">
      <w:pPr>
        <w:autoSpaceDE w:val="0"/>
        <w:autoSpaceDN w:val="0"/>
        <w:adjustRightInd w:val="0"/>
        <w:spacing w:after="0" w:line="240" w:lineRule="auto"/>
        <w:ind w:left="709" w:right="-20" w:firstLine="11"/>
        <w:rPr>
          <w:rFonts w:ascii="Times New Roman" w:hAnsi="Times New Roman"/>
          <w:sz w:val="24"/>
          <w:szCs w:val="24"/>
          <w:lang w:eastAsia="zh-CN"/>
        </w:rPr>
      </w:pPr>
      <w:r w:rsidRPr="00BA3B22">
        <w:rPr>
          <w:rFonts w:ascii="Times New Roman" w:hAnsi="Times New Roman"/>
          <w:sz w:val="24"/>
          <w:szCs w:val="24"/>
          <w:lang w:eastAsia="zh-CN"/>
        </w:rPr>
        <w:t>Table S2</w:t>
      </w:r>
      <w:r w:rsidRPr="00BA3B22">
        <w:rPr>
          <w:rFonts w:ascii="Times New Roman" w:hAnsi="Times New Roman"/>
          <w:spacing w:val="-2"/>
          <w:sz w:val="24"/>
          <w:szCs w:val="24"/>
          <w:lang w:eastAsia="zh-CN"/>
        </w:rPr>
        <w:t xml:space="preserve"> </w:t>
      </w:r>
      <w:r w:rsidRPr="00BA3B22">
        <w:rPr>
          <w:rFonts w:ascii="Times New Roman" w:hAnsi="Times New Roman"/>
          <w:sz w:val="24"/>
          <w:szCs w:val="24"/>
          <w:lang w:eastAsia="zh-CN"/>
        </w:rPr>
        <w:t>│ Location, altitude and description of the 22 caves included in this study</w:t>
      </w:r>
    </w:p>
    <w:p w14:paraId="62B6346C" w14:textId="77777777" w:rsidR="00C5490A" w:rsidRPr="00BA3B22" w:rsidRDefault="00C5490A" w:rsidP="00C5490A">
      <w:pPr>
        <w:autoSpaceDE w:val="0"/>
        <w:autoSpaceDN w:val="0"/>
        <w:adjustRightInd w:val="0"/>
        <w:spacing w:after="0" w:line="240" w:lineRule="auto"/>
        <w:ind w:left="709" w:right="-20" w:firstLine="11"/>
        <w:rPr>
          <w:rFonts w:ascii="Times New Roman" w:hAnsi="Times New Roman"/>
          <w:sz w:val="24"/>
          <w:szCs w:val="24"/>
          <w:lang w:eastAsia="zh-CN"/>
        </w:rPr>
      </w:pPr>
      <w:r w:rsidRPr="00BA3B22">
        <w:rPr>
          <w:rFonts w:ascii="Times New Roman" w:hAnsi="Times New Roman"/>
          <w:sz w:val="24"/>
          <w:szCs w:val="24"/>
          <w:lang w:eastAsia="zh-CN"/>
        </w:rPr>
        <w:t>Fig. S1a-v│</w:t>
      </w:r>
      <w:r w:rsidRPr="00BA3B22">
        <w:t xml:space="preserve"> </w:t>
      </w:r>
      <w:r w:rsidRPr="00BA3B22">
        <w:rPr>
          <w:rFonts w:ascii="Times New Roman" w:hAnsi="Times New Roman"/>
          <w:sz w:val="24"/>
          <w:szCs w:val="24"/>
          <w:lang w:eastAsia="zh-CN"/>
        </w:rPr>
        <w:t>Plan, profile, stratigraphy, fossil location and dating for all 22 caves used in this study.</w:t>
      </w:r>
    </w:p>
    <w:p w14:paraId="0305FF0F" w14:textId="3D9455DC" w:rsidR="00C5490A" w:rsidRPr="00BA3B22" w:rsidRDefault="00C5490A" w:rsidP="00C5490A">
      <w:pPr>
        <w:autoSpaceDE w:val="0"/>
        <w:autoSpaceDN w:val="0"/>
        <w:adjustRightInd w:val="0"/>
        <w:spacing w:before="120" w:after="0" w:line="240" w:lineRule="auto"/>
        <w:ind w:left="40" w:right="-23"/>
        <w:rPr>
          <w:rFonts w:ascii="Times New Roman" w:hAnsi="Times New Roman"/>
          <w:sz w:val="24"/>
          <w:szCs w:val="24"/>
          <w:lang w:eastAsia="zh-CN"/>
        </w:rPr>
      </w:pPr>
      <w:r w:rsidRPr="00BA3B22">
        <w:rPr>
          <w:rFonts w:ascii="Times New Roman" w:hAnsi="Times New Roman"/>
          <w:b/>
          <w:bCs/>
          <w:sz w:val="24"/>
          <w:szCs w:val="24"/>
          <w:lang w:eastAsia="zh-CN"/>
        </w:rPr>
        <w:t>SI section</w:t>
      </w:r>
      <w:r w:rsidRPr="00BA3B22">
        <w:rPr>
          <w:rFonts w:ascii="Times New Roman" w:hAnsi="Times New Roman"/>
          <w:b/>
          <w:bCs/>
          <w:spacing w:val="-7"/>
          <w:sz w:val="24"/>
          <w:szCs w:val="24"/>
          <w:lang w:eastAsia="zh-CN"/>
        </w:rPr>
        <w:t xml:space="preserve"> </w:t>
      </w:r>
      <w:r w:rsidRPr="00BA3B22">
        <w:rPr>
          <w:rFonts w:ascii="Times New Roman" w:hAnsi="Times New Roman"/>
          <w:b/>
          <w:bCs/>
          <w:sz w:val="24"/>
          <w:szCs w:val="24"/>
          <w:lang w:eastAsia="zh-CN"/>
        </w:rPr>
        <w:t>3: Fossil finding and analysis___________________________________</w:t>
      </w:r>
      <w:r w:rsidR="003A0FE2" w:rsidRPr="00BA3B22">
        <w:rPr>
          <w:rFonts w:ascii="Times New Roman" w:hAnsi="Times New Roman"/>
          <w:b/>
          <w:bCs/>
          <w:sz w:val="24"/>
          <w:szCs w:val="24"/>
          <w:lang w:eastAsia="zh-CN"/>
        </w:rPr>
        <w:tab/>
      </w:r>
      <w:r w:rsidR="003A0FE2" w:rsidRPr="00BA3B22">
        <w:rPr>
          <w:rFonts w:ascii="Times New Roman" w:hAnsi="Times New Roman"/>
          <w:b/>
          <w:bCs/>
          <w:sz w:val="24"/>
          <w:szCs w:val="24"/>
          <w:lang w:eastAsia="zh-CN"/>
        </w:rPr>
        <w:tab/>
      </w:r>
      <w:r w:rsidRPr="00BA3B22">
        <w:rPr>
          <w:rFonts w:ascii="Times New Roman" w:hAnsi="Times New Roman"/>
          <w:b/>
          <w:bCs/>
          <w:sz w:val="24"/>
          <w:szCs w:val="24"/>
          <w:lang w:eastAsia="zh-CN"/>
        </w:rPr>
        <w:t>40</w:t>
      </w:r>
    </w:p>
    <w:p w14:paraId="1816A48A" w14:textId="77777777" w:rsidR="00C5490A" w:rsidRPr="00BA3B22" w:rsidRDefault="00C5490A" w:rsidP="00C5490A">
      <w:pPr>
        <w:autoSpaceDE w:val="0"/>
        <w:autoSpaceDN w:val="0"/>
        <w:adjustRightInd w:val="0"/>
        <w:spacing w:after="0" w:line="240" w:lineRule="auto"/>
        <w:ind w:left="40" w:right="-20" w:firstLine="680"/>
        <w:rPr>
          <w:rFonts w:ascii="Times New Roman" w:hAnsi="Times New Roman"/>
          <w:sz w:val="24"/>
          <w:szCs w:val="24"/>
          <w:lang w:eastAsia="zh-CN"/>
        </w:rPr>
      </w:pPr>
      <w:r w:rsidRPr="00BA3B22">
        <w:rPr>
          <w:rFonts w:ascii="Times New Roman" w:hAnsi="Times New Roman"/>
          <w:sz w:val="24"/>
          <w:szCs w:val="24"/>
          <w:lang w:eastAsia="zh-CN"/>
        </w:rPr>
        <w:t>Supple</w:t>
      </w:r>
      <w:r w:rsidRPr="00BA3B22">
        <w:rPr>
          <w:rFonts w:ascii="Times New Roman" w:hAnsi="Times New Roman"/>
          <w:spacing w:val="-2"/>
          <w:sz w:val="24"/>
          <w:szCs w:val="24"/>
          <w:lang w:eastAsia="zh-CN"/>
        </w:rPr>
        <w:t>m</w:t>
      </w:r>
      <w:r w:rsidRPr="00BA3B22">
        <w:rPr>
          <w:rFonts w:ascii="Times New Roman" w:hAnsi="Times New Roman"/>
          <w:sz w:val="24"/>
          <w:szCs w:val="24"/>
          <w:lang w:eastAsia="zh-CN"/>
        </w:rPr>
        <w:t>entary</w:t>
      </w:r>
      <w:r w:rsidRPr="00BA3B22">
        <w:rPr>
          <w:rFonts w:ascii="Times New Roman" w:hAnsi="Times New Roman"/>
          <w:spacing w:val="-15"/>
          <w:sz w:val="24"/>
          <w:szCs w:val="24"/>
          <w:lang w:eastAsia="zh-CN"/>
        </w:rPr>
        <w:t xml:space="preserve"> </w:t>
      </w:r>
      <w:r w:rsidRPr="00BA3B22">
        <w:rPr>
          <w:rFonts w:ascii="Times New Roman" w:hAnsi="Times New Roman"/>
          <w:sz w:val="24"/>
          <w:szCs w:val="24"/>
          <w:lang w:eastAsia="zh-CN"/>
        </w:rPr>
        <w:t xml:space="preserve">Discussion │ </w:t>
      </w:r>
      <w:r w:rsidRPr="00BA3B22">
        <w:rPr>
          <w:rFonts w:ascii="Times New Roman" w:hAnsi="Times New Roman" w:cs="Times New Roman"/>
          <w:sz w:val="24"/>
          <w:szCs w:val="24"/>
        </w:rPr>
        <w:t>Cave finding and excavation techniques</w:t>
      </w:r>
    </w:p>
    <w:p w14:paraId="37B2FD8E" w14:textId="77777777" w:rsidR="00C5490A" w:rsidRPr="00BA3B22" w:rsidRDefault="00C5490A" w:rsidP="00C5490A">
      <w:pPr>
        <w:autoSpaceDE w:val="0"/>
        <w:autoSpaceDN w:val="0"/>
        <w:adjustRightInd w:val="0"/>
        <w:spacing w:after="0" w:line="240" w:lineRule="auto"/>
        <w:ind w:left="40" w:right="-20" w:firstLine="680"/>
        <w:rPr>
          <w:rFonts w:ascii="Times New Roman" w:hAnsi="Times New Roman"/>
          <w:sz w:val="24"/>
          <w:szCs w:val="24"/>
          <w:lang w:eastAsia="zh-CN"/>
        </w:rPr>
      </w:pPr>
      <w:r w:rsidRPr="00BA3B22">
        <w:rPr>
          <w:rFonts w:ascii="Times New Roman" w:hAnsi="Times New Roman"/>
          <w:sz w:val="24"/>
          <w:szCs w:val="24"/>
          <w:lang w:eastAsia="zh-CN"/>
        </w:rPr>
        <w:t>Supple</w:t>
      </w:r>
      <w:r w:rsidRPr="00BA3B22">
        <w:rPr>
          <w:rFonts w:ascii="Times New Roman" w:hAnsi="Times New Roman"/>
          <w:spacing w:val="-2"/>
          <w:sz w:val="24"/>
          <w:szCs w:val="24"/>
          <w:lang w:eastAsia="zh-CN"/>
        </w:rPr>
        <w:t>m</w:t>
      </w:r>
      <w:r w:rsidRPr="00BA3B22">
        <w:rPr>
          <w:rFonts w:ascii="Times New Roman" w:hAnsi="Times New Roman"/>
          <w:sz w:val="24"/>
          <w:szCs w:val="24"/>
          <w:lang w:eastAsia="zh-CN"/>
        </w:rPr>
        <w:t>entary</w:t>
      </w:r>
      <w:r w:rsidRPr="00BA3B22">
        <w:rPr>
          <w:rFonts w:ascii="Times New Roman" w:hAnsi="Times New Roman"/>
          <w:spacing w:val="-15"/>
          <w:sz w:val="24"/>
          <w:szCs w:val="24"/>
          <w:lang w:eastAsia="zh-CN"/>
        </w:rPr>
        <w:t xml:space="preserve"> </w:t>
      </w:r>
      <w:r w:rsidRPr="00BA3B22">
        <w:rPr>
          <w:rFonts w:ascii="Times New Roman" w:hAnsi="Times New Roman"/>
          <w:sz w:val="24"/>
          <w:szCs w:val="24"/>
          <w:lang w:eastAsia="zh-CN"/>
        </w:rPr>
        <w:t>Discussion</w:t>
      </w:r>
      <w:r w:rsidRPr="00BA3B22">
        <w:rPr>
          <w:rFonts w:ascii="Times New Roman" w:hAnsi="Times New Roman"/>
          <w:spacing w:val="-2"/>
          <w:sz w:val="24"/>
          <w:szCs w:val="24"/>
          <w:lang w:eastAsia="zh-CN"/>
        </w:rPr>
        <w:t xml:space="preserve"> </w:t>
      </w:r>
      <w:r w:rsidRPr="00BA3B22">
        <w:rPr>
          <w:rFonts w:ascii="Times New Roman" w:hAnsi="Times New Roman"/>
          <w:sz w:val="24"/>
          <w:szCs w:val="24"/>
          <w:lang w:eastAsia="zh-CN"/>
        </w:rPr>
        <w:t>│ Faunal analysis</w:t>
      </w:r>
    </w:p>
    <w:p w14:paraId="68B5FCA3" w14:textId="77777777" w:rsidR="00C5490A" w:rsidRPr="00BA3B22" w:rsidRDefault="00C5490A" w:rsidP="00C5490A">
      <w:pPr>
        <w:autoSpaceDE w:val="0"/>
        <w:autoSpaceDN w:val="0"/>
        <w:adjustRightInd w:val="0"/>
        <w:spacing w:after="0" w:line="240" w:lineRule="auto"/>
        <w:ind w:right="-20" w:firstLine="720"/>
        <w:rPr>
          <w:rFonts w:ascii="Times New Roman" w:hAnsi="Times New Roman"/>
          <w:sz w:val="24"/>
          <w:szCs w:val="24"/>
          <w:lang w:eastAsia="zh-CN"/>
        </w:rPr>
      </w:pPr>
      <w:r w:rsidRPr="00BA3B22">
        <w:rPr>
          <w:rFonts w:ascii="Times New Roman" w:hAnsi="Times New Roman"/>
          <w:sz w:val="24"/>
          <w:szCs w:val="24"/>
          <w:lang w:eastAsia="zh-CN"/>
        </w:rPr>
        <w:t>Table</w:t>
      </w:r>
      <w:r w:rsidRPr="00BA3B22">
        <w:rPr>
          <w:rFonts w:ascii="Times New Roman" w:hAnsi="Times New Roman"/>
          <w:spacing w:val="-5"/>
          <w:sz w:val="24"/>
          <w:szCs w:val="24"/>
          <w:lang w:eastAsia="zh-CN"/>
        </w:rPr>
        <w:t xml:space="preserve"> S</w:t>
      </w:r>
      <w:r w:rsidRPr="00BA3B22">
        <w:rPr>
          <w:rFonts w:ascii="Times New Roman" w:hAnsi="Times New Roman"/>
          <w:sz w:val="24"/>
          <w:szCs w:val="24"/>
          <w:lang w:eastAsia="zh-CN"/>
        </w:rPr>
        <w:t>3</w:t>
      </w:r>
      <w:r w:rsidRPr="00BA3B22">
        <w:rPr>
          <w:rFonts w:ascii="Times New Roman" w:hAnsi="Times New Roman"/>
          <w:b/>
          <w:spacing w:val="-2"/>
          <w:sz w:val="24"/>
          <w:szCs w:val="24"/>
          <w:lang w:eastAsia="zh-CN"/>
        </w:rPr>
        <w:t xml:space="preserve"> </w:t>
      </w:r>
      <w:r w:rsidRPr="00BA3B22">
        <w:rPr>
          <w:rFonts w:ascii="Times New Roman" w:hAnsi="Times New Roman"/>
          <w:b/>
          <w:sz w:val="24"/>
          <w:szCs w:val="24"/>
          <w:lang w:eastAsia="zh-CN"/>
        </w:rPr>
        <w:t>│</w:t>
      </w:r>
      <w:r w:rsidRPr="00BA3B22">
        <w:rPr>
          <w:rFonts w:ascii="Times New Roman" w:hAnsi="Times New Roman"/>
          <w:sz w:val="24"/>
          <w:szCs w:val="24"/>
          <w:lang w:eastAsia="zh-CN"/>
        </w:rPr>
        <w:t xml:space="preserve"> Faunal assemblages for Baikong</w:t>
      </w:r>
    </w:p>
    <w:p w14:paraId="28A9E111" w14:textId="77777777" w:rsidR="00C5490A" w:rsidRPr="00BA3B22" w:rsidRDefault="00C5490A" w:rsidP="00C5490A">
      <w:pPr>
        <w:autoSpaceDE w:val="0"/>
        <w:autoSpaceDN w:val="0"/>
        <w:adjustRightInd w:val="0"/>
        <w:spacing w:after="0" w:line="240" w:lineRule="auto"/>
        <w:ind w:right="-20" w:firstLine="720"/>
        <w:rPr>
          <w:rFonts w:ascii="Times New Roman" w:hAnsi="Times New Roman"/>
          <w:sz w:val="24"/>
          <w:szCs w:val="24"/>
          <w:lang w:eastAsia="zh-CN"/>
        </w:rPr>
      </w:pPr>
      <w:r w:rsidRPr="00BA3B22">
        <w:rPr>
          <w:rFonts w:ascii="Times New Roman" w:hAnsi="Times New Roman"/>
          <w:sz w:val="24"/>
          <w:szCs w:val="24"/>
          <w:lang w:eastAsia="zh-CN"/>
        </w:rPr>
        <w:t>Table</w:t>
      </w:r>
      <w:r w:rsidRPr="00BA3B22">
        <w:rPr>
          <w:rFonts w:ascii="Times New Roman" w:hAnsi="Times New Roman"/>
          <w:spacing w:val="-5"/>
          <w:sz w:val="24"/>
          <w:szCs w:val="24"/>
          <w:lang w:eastAsia="zh-CN"/>
        </w:rPr>
        <w:t xml:space="preserve"> S</w:t>
      </w:r>
      <w:r w:rsidRPr="00BA3B22">
        <w:rPr>
          <w:rFonts w:ascii="Times New Roman" w:hAnsi="Times New Roman"/>
          <w:sz w:val="24"/>
          <w:szCs w:val="24"/>
          <w:lang w:eastAsia="zh-CN"/>
        </w:rPr>
        <w:t>4</w:t>
      </w:r>
      <w:r w:rsidRPr="00BA3B22">
        <w:rPr>
          <w:rFonts w:ascii="Times New Roman" w:hAnsi="Times New Roman"/>
          <w:b/>
          <w:spacing w:val="-2"/>
          <w:sz w:val="24"/>
          <w:szCs w:val="24"/>
          <w:lang w:eastAsia="zh-CN"/>
        </w:rPr>
        <w:t xml:space="preserve"> </w:t>
      </w:r>
      <w:r w:rsidRPr="00BA3B22">
        <w:rPr>
          <w:rFonts w:ascii="Times New Roman" w:hAnsi="Times New Roman"/>
          <w:b/>
          <w:sz w:val="24"/>
          <w:szCs w:val="24"/>
          <w:lang w:eastAsia="zh-CN"/>
        </w:rPr>
        <w:t>│</w:t>
      </w:r>
      <w:r w:rsidRPr="00BA3B22">
        <w:rPr>
          <w:rFonts w:ascii="Times New Roman" w:hAnsi="Times New Roman"/>
          <w:sz w:val="24"/>
          <w:szCs w:val="24"/>
          <w:lang w:eastAsia="zh-CN"/>
        </w:rPr>
        <w:t xml:space="preserve"> Faunal assemblages for Yixiantian</w:t>
      </w:r>
    </w:p>
    <w:p w14:paraId="182C1994" w14:textId="77777777" w:rsidR="00C5490A" w:rsidRPr="00BA3B22" w:rsidRDefault="00C5490A" w:rsidP="00C5490A">
      <w:pPr>
        <w:autoSpaceDE w:val="0"/>
        <w:autoSpaceDN w:val="0"/>
        <w:adjustRightInd w:val="0"/>
        <w:spacing w:after="0" w:line="240" w:lineRule="auto"/>
        <w:ind w:right="-20" w:firstLine="720"/>
        <w:rPr>
          <w:rFonts w:ascii="Times New Roman" w:hAnsi="Times New Roman"/>
          <w:sz w:val="24"/>
          <w:szCs w:val="24"/>
          <w:lang w:eastAsia="zh-CN"/>
        </w:rPr>
      </w:pPr>
      <w:r w:rsidRPr="00BA3B22">
        <w:rPr>
          <w:rFonts w:ascii="Times New Roman" w:hAnsi="Times New Roman"/>
          <w:sz w:val="24"/>
          <w:szCs w:val="24"/>
          <w:lang w:eastAsia="zh-CN"/>
        </w:rPr>
        <w:t>Table</w:t>
      </w:r>
      <w:r w:rsidRPr="00BA3B22">
        <w:rPr>
          <w:rFonts w:ascii="Times New Roman" w:hAnsi="Times New Roman"/>
          <w:spacing w:val="-5"/>
          <w:sz w:val="24"/>
          <w:szCs w:val="24"/>
          <w:lang w:eastAsia="zh-CN"/>
        </w:rPr>
        <w:t xml:space="preserve"> S</w:t>
      </w:r>
      <w:r w:rsidRPr="00BA3B22">
        <w:rPr>
          <w:rFonts w:ascii="Times New Roman" w:hAnsi="Times New Roman"/>
          <w:sz w:val="24"/>
          <w:szCs w:val="24"/>
          <w:lang w:eastAsia="zh-CN"/>
        </w:rPr>
        <w:t>5</w:t>
      </w:r>
      <w:r w:rsidRPr="00BA3B22">
        <w:rPr>
          <w:rFonts w:ascii="Times New Roman" w:hAnsi="Times New Roman"/>
          <w:b/>
          <w:spacing w:val="-2"/>
          <w:sz w:val="24"/>
          <w:szCs w:val="24"/>
          <w:lang w:eastAsia="zh-CN"/>
        </w:rPr>
        <w:t xml:space="preserve"> </w:t>
      </w:r>
      <w:r w:rsidRPr="00BA3B22">
        <w:rPr>
          <w:rFonts w:ascii="Times New Roman" w:hAnsi="Times New Roman"/>
          <w:b/>
          <w:sz w:val="24"/>
          <w:szCs w:val="24"/>
          <w:lang w:eastAsia="zh-CN"/>
        </w:rPr>
        <w:t>│</w:t>
      </w:r>
      <w:r w:rsidRPr="00BA3B22">
        <w:rPr>
          <w:rFonts w:ascii="Times New Roman" w:hAnsi="Times New Roman"/>
          <w:sz w:val="24"/>
          <w:szCs w:val="24"/>
          <w:lang w:eastAsia="zh-CN"/>
        </w:rPr>
        <w:t xml:space="preserve"> Faunal assemblages for Baxian</w:t>
      </w:r>
    </w:p>
    <w:p w14:paraId="6EDDF26B" w14:textId="77777777" w:rsidR="00C5490A" w:rsidRPr="00BA3B22" w:rsidRDefault="00C5490A" w:rsidP="00C5490A">
      <w:pPr>
        <w:autoSpaceDE w:val="0"/>
        <w:autoSpaceDN w:val="0"/>
        <w:adjustRightInd w:val="0"/>
        <w:spacing w:after="0" w:line="240" w:lineRule="auto"/>
        <w:ind w:left="720" w:right="-20"/>
        <w:rPr>
          <w:rFonts w:ascii="Times New Roman" w:hAnsi="Times New Roman"/>
          <w:sz w:val="24"/>
          <w:szCs w:val="24"/>
          <w:lang w:eastAsia="zh-CN"/>
        </w:rPr>
      </w:pPr>
      <w:r w:rsidRPr="00BA3B22">
        <w:rPr>
          <w:rFonts w:ascii="Times New Roman" w:hAnsi="Times New Roman"/>
          <w:sz w:val="24"/>
          <w:szCs w:val="24"/>
          <w:lang w:eastAsia="zh-CN"/>
        </w:rPr>
        <w:t>Table</w:t>
      </w:r>
      <w:r w:rsidRPr="00BA3B22">
        <w:rPr>
          <w:rFonts w:ascii="Times New Roman" w:hAnsi="Times New Roman"/>
          <w:spacing w:val="-5"/>
          <w:sz w:val="24"/>
          <w:szCs w:val="24"/>
          <w:lang w:eastAsia="zh-CN"/>
        </w:rPr>
        <w:t xml:space="preserve"> S</w:t>
      </w:r>
      <w:r w:rsidRPr="00BA3B22">
        <w:rPr>
          <w:rFonts w:ascii="Times New Roman" w:hAnsi="Times New Roman"/>
          <w:sz w:val="24"/>
          <w:szCs w:val="24"/>
          <w:lang w:eastAsia="zh-CN"/>
        </w:rPr>
        <w:t>6</w:t>
      </w:r>
      <w:r w:rsidRPr="00BA3B22">
        <w:rPr>
          <w:rFonts w:ascii="Times New Roman" w:hAnsi="Times New Roman"/>
          <w:b/>
          <w:spacing w:val="-2"/>
          <w:sz w:val="24"/>
          <w:szCs w:val="24"/>
          <w:lang w:eastAsia="zh-CN"/>
        </w:rPr>
        <w:t xml:space="preserve"> </w:t>
      </w:r>
      <w:r w:rsidRPr="00BA3B22">
        <w:rPr>
          <w:rFonts w:ascii="Times New Roman" w:hAnsi="Times New Roman"/>
          <w:b/>
          <w:sz w:val="24"/>
          <w:szCs w:val="24"/>
          <w:lang w:eastAsia="zh-CN"/>
        </w:rPr>
        <w:t>│</w:t>
      </w:r>
      <w:r w:rsidRPr="00BA3B22">
        <w:rPr>
          <w:rFonts w:ascii="Times New Roman" w:hAnsi="Times New Roman"/>
          <w:sz w:val="24"/>
          <w:szCs w:val="24"/>
          <w:lang w:eastAsia="zh-CN"/>
        </w:rPr>
        <w:t xml:space="preserve"> Compositional comparisons among the Baikong, Yixiantian, Baxian and extant faunas</w:t>
      </w:r>
    </w:p>
    <w:p w14:paraId="53A9E0CA" w14:textId="77777777" w:rsidR="00C5490A" w:rsidRPr="00BA3B22" w:rsidRDefault="00C5490A" w:rsidP="00C5490A">
      <w:pPr>
        <w:autoSpaceDE w:val="0"/>
        <w:autoSpaceDN w:val="0"/>
        <w:adjustRightInd w:val="0"/>
        <w:spacing w:after="0" w:line="240" w:lineRule="auto"/>
        <w:ind w:left="709" w:right="-20" w:firstLine="11"/>
        <w:rPr>
          <w:rFonts w:ascii="Times New Roman" w:hAnsi="Times New Roman"/>
          <w:sz w:val="24"/>
          <w:szCs w:val="24"/>
          <w:lang w:eastAsia="zh-CN"/>
        </w:rPr>
      </w:pPr>
      <w:r w:rsidRPr="00BA3B22">
        <w:rPr>
          <w:rFonts w:ascii="Times New Roman" w:hAnsi="Times New Roman"/>
          <w:sz w:val="24"/>
          <w:szCs w:val="24"/>
          <w:lang w:eastAsia="zh-CN"/>
        </w:rPr>
        <w:t>Table</w:t>
      </w:r>
      <w:r w:rsidRPr="00BA3B22">
        <w:rPr>
          <w:rFonts w:ascii="Times New Roman" w:hAnsi="Times New Roman"/>
          <w:spacing w:val="-5"/>
          <w:sz w:val="24"/>
          <w:szCs w:val="24"/>
          <w:lang w:eastAsia="zh-CN"/>
        </w:rPr>
        <w:t xml:space="preserve"> S</w:t>
      </w:r>
      <w:r w:rsidRPr="00BA3B22">
        <w:rPr>
          <w:rFonts w:ascii="Times New Roman" w:hAnsi="Times New Roman"/>
          <w:sz w:val="24"/>
          <w:szCs w:val="24"/>
          <w:lang w:eastAsia="zh-CN"/>
        </w:rPr>
        <w:t>7</w:t>
      </w:r>
      <w:r w:rsidRPr="00BA3B22">
        <w:rPr>
          <w:rFonts w:ascii="Times New Roman" w:hAnsi="Times New Roman"/>
          <w:b/>
          <w:spacing w:val="-2"/>
          <w:sz w:val="24"/>
          <w:szCs w:val="24"/>
          <w:lang w:eastAsia="zh-CN"/>
        </w:rPr>
        <w:t xml:space="preserve"> </w:t>
      </w:r>
      <w:r w:rsidRPr="00BA3B22">
        <w:rPr>
          <w:rFonts w:ascii="Times New Roman" w:hAnsi="Times New Roman"/>
          <w:b/>
          <w:sz w:val="24"/>
          <w:szCs w:val="24"/>
          <w:lang w:eastAsia="zh-CN"/>
        </w:rPr>
        <w:t>│</w:t>
      </w:r>
      <w:r w:rsidRPr="00BA3B22">
        <w:rPr>
          <w:rFonts w:ascii="Times New Roman" w:hAnsi="Times New Roman"/>
          <w:sz w:val="24"/>
          <w:szCs w:val="24"/>
          <w:lang w:eastAsia="zh-CN"/>
        </w:rPr>
        <w:t xml:space="preserve"> </w:t>
      </w:r>
      <w:r w:rsidRPr="00BA3B22">
        <w:rPr>
          <w:rFonts w:ascii="Times New Roman" w:hAnsi="Times New Roman" w:cs="Times New Roman"/>
          <w:bCs/>
          <w:sz w:val="24"/>
          <w:szCs w:val="24"/>
        </w:rPr>
        <w:t>Habitat types of extant species and fossil genera in Guangxi Zhuang Autonomous Region</w:t>
      </w:r>
    </w:p>
    <w:p w14:paraId="37219135" w14:textId="77777777" w:rsidR="00C5490A" w:rsidRPr="00BA3B22" w:rsidRDefault="00C5490A" w:rsidP="00C5490A">
      <w:pPr>
        <w:autoSpaceDE w:val="0"/>
        <w:autoSpaceDN w:val="0"/>
        <w:adjustRightInd w:val="0"/>
        <w:spacing w:after="0" w:line="240" w:lineRule="auto"/>
        <w:ind w:left="709" w:right="-20"/>
        <w:rPr>
          <w:rFonts w:ascii="Times New Roman" w:hAnsi="Times New Roman"/>
          <w:sz w:val="24"/>
          <w:szCs w:val="24"/>
          <w:lang w:eastAsia="zh-CN"/>
        </w:rPr>
      </w:pPr>
      <w:r w:rsidRPr="00BA3B22">
        <w:rPr>
          <w:rFonts w:ascii="Times New Roman" w:hAnsi="Times New Roman"/>
          <w:sz w:val="24"/>
          <w:szCs w:val="24"/>
          <w:lang w:eastAsia="zh-CN"/>
        </w:rPr>
        <w:t xml:space="preserve">Fig. S2 </w:t>
      </w:r>
      <w:r w:rsidRPr="00BA3B22">
        <w:rPr>
          <w:rFonts w:ascii="Times New Roman" w:hAnsi="Times New Roman"/>
          <w:b/>
          <w:sz w:val="24"/>
          <w:szCs w:val="24"/>
          <w:lang w:eastAsia="zh-CN"/>
        </w:rPr>
        <w:t>│</w:t>
      </w:r>
      <w:r w:rsidRPr="00BA3B22">
        <w:t xml:space="preserve"> </w:t>
      </w:r>
      <w:r w:rsidRPr="00BA3B22">
        <w:rPr>
          <w:rFonts w:ascii="Times New Roman" w:hAnsi="Times New Roman"/>
          <w:sz w:val="24"/>
          <w:szCs w:val="24"/>
          <w:lang w:eastAsia="zh-CN"/>
        </w:rPr>
        <w:t>Compositional changes and events of extinction, migration, and faunal turnovers in the selected Chongzuo Pleistocene faunas.</w:t>
      </w:r>
    </w:p>
    <w:p w14:paraId="1DCC6058" w14:textId="77777777" w:rsidR="00C5490A" w:rsidRPr="00BA3B22" w:rsidRDefault="00C5490A" w:rsidP="00C5490A">
      <w:pPr>
        <w:autoSpaceDE w:val="0"/>
        <w:autoSpaceDN w:val="0"/>
        <w:adjustRightInd w:val="0"/>
        <w:spacing w:after="0" w:line="240" w:lineRule="auto"/>
        <w:ind w:left="709" w:right="-20"/>
        <w:rPr>
          <w:rFonts w:ascii="Times New Roman" w:hAnsi="Times New Roman"/>
          <w:sz w:val="24"/>
          <w:szCs w:val="24"/>
          <w:lang w:eastAsia="zh-CN"/>
        </w:rPr>
      </w:pPr>
      <w:r w:rsidRPr="00BA3B22">
        <w:rPr>
          <w:rFonts w:ascii="Times New Roman" w:hAnsi="Times New Roman"/>
          <w:sz w:val="24"/>
          <w:szCs w:val="24"/>
          <w:lang w:eastAsia="zh-CN"/>
        </w:rPr>
        <w:t xml:space="preserve">Fig. S3 </w:t>
      </w:r>
      <w:r w:rsidRPr="00BA3B22">
        <w:rPr>
          <w:rFonts w:ascii="Times New Roman" w:hAnsi="Times New Roman"/>
          <w:b/>
          <w:sz w:val="24"/>
          <w:szCs w:val="24"/>
          <w:lang w:eastAsia="zh-CN"/>
        </w:rPr>
        <w:t>│</w:t>
      </w:r>
      <w:r w:rsidRPr="00BA3B22">
        <w:t xml:space="preserve"> </w:t>
      </w:r>
      <w:r w:rsidRPr="00BA3B22">
        <w:rPr>
          <w:rFonts w:ascii="Times New Roman" w:hAnsi="Times New Roman"/>
          <w:sz w:val="24"/>
          <w:szCs w:val="24"/>
          <w:lang w:eastAsia="zh-CN"/>
        </w:rPr>
        <w:t>Predominant habitats reflected by the Baikong, Yixiantian, and Baxian faunas.</w:t>
      </w:r>
    </w:p>
    <w:p w14:paraId="4498CB63" w14:textId="77777777" w:rsidR="00C5490A" w:rsidRPr="00BA3B22" w:rsidRDefault="00C5490A" w:rsidP="00C5490A">
      <w:pPr>
        <w:autoSpaceDE w:val="0"/>
        <w:autoSpaceDN w:val="0"/>
        <w:adjustRightInd w:val="0"/>
        <w:spacing w:after="0" w:line="240" w:lineRule="auto"/>
        <w:ind w:right="-20" w:firstLine="720"/>
        <w:rPr>
          <w:rFonts w:ascii="Times New Roman" w:hAnsi="Times New Roman"/>
          <w:sz w:val="24"/>
          <w:szCs w:val="24"/>
          <w:lang w:eastAsia="zh-CN"/>
        </w:rPr>
      </w:pPr>
    </w:p>
    <w:p w14:paraId="34BF7061" w14:textId="609F951A" w:rsidR="00C5490A" w:rsidRPr="00BA3B22" w:rsidRDefault="00C5490A" w:rsidP="00C5490A">
      <w:pPr>
        <w:autoSpaceDE w:val="0"/>
        <w:autoSpaceDN w:val="0"/>
        <w:adjustRightInd w:val="0"/>
        <w:spacing w:before="120" w:after="0" w:line="245" w:lineRule="exact"/>
        <w:ind w:left="40" w:right="-23"/>
        <w:rPr>
          <w:rFonts w:ascii="Times New Roman" w:hAnsi="Times New Roman"/>
          <w:sz w:val="24"/>
          <w:szCs w:val="24"/>
          <w:lang w:eastAsia="zh-CN"/>
        </w:rPr>
      </w:pPr>
      <w:r w:rsidRPr="00BA3B22">
        <w:rPr>
          <w:rFonts w:ascii="Times New Roman" w:hAnsi="Times New Roman"/>
          <w:b/>
          <w:bCs/>
          <w:sz w:val="24"/>
          <w:szCs w:val="24"/>
          <w:lang w:eastAsia="zh-CN"/>
        </w:rPr>
        <w:t>SI section</w:t>
      </w:r>
      <w:r w:rsidRPr="00BA3B22">
        <w:rPr>
          <w:rFonts w:ascii="Times New Roman" w:hAnsi="Times New Roman"/>
          <w:b/>
          <w:bCs/>
          <w:spacing w:val="-7"/>
          <w:sz w:val="24"/>
          <w:szCs w:val="24"/>
          <w:lang w:eastAsia="zh-CN"/>
        </w:rPr>
        <w:t xml:space="preserve"> </w:t>
      </w:r>
      <w:r w:rsidRPr="00BA3B22">
        <w:rPr>
          <w:rFonts w:ascii="Times New Roman" w:hAnsi="Times New Roman"/>
          <w:b/>
          <w:bCs/>
          <w:sz w:val="24"/>
          <w:szCs w:val="24"/>
          <w:lang w:eastAsia="zh-CN"/>
        </w:rPr>
        <w:t>4: Luminescence dating of breccia_______________________________</w:t>
      </w:r>
      <w:r w:rsidR="003A0FE2" w:rsidRPr="00BA3B22">
        <w:rPr>
          <w:rFonts w:ascii="Times New Roman" w:hAnsi="Times New Roman"/>
          <w:b/>
          <w:bCs/>
          <w:sz w:val="24"/>
          <w:szCs w:val="24"/>
          <w:lang w:eastAsia="zh-CN"/>
        </w:rPr>
        <w:tab/>
      </w:r>
      <w:r w:rsidR="003A0FE2" w:rsidRPr="00BA3B22">
        <w:rPr>
          <w:rFonts w:ascii="Times New Roman" w:hAnsi="Times New Roman"/>
          <w:b/>
          <w:bCs/>
          <w:sz w:val="24"/>
          <w:szCs w:val="24"/>
          <w:lang w:eastAsia="zh-CN"/>
        </w:rPr>
        <w:tab/>
      </w:r>
      <w:r w:rsidRPr="00BA3B22">
        <w:rPr>
          <w:rFonts w:ascii="Times New Roman" w:hAnsi="Times New Roman"/>
          <w:b/>
          <w:bCs/>
          <w:sz w:val="24"/>
          <w:szCs w:val="24"/>
          <w:lang w:eastAsia="zh-CN"/>
        </w:rPr>
        <w:t>54</w:t>
      </w:r>
    </w:p>
    <w:p w14:paraId="2F4703CB" w14:textId="77777777" w:rsidR="00C5490A" w:rsidRPr="00BA3B22" w:rsidRDefault="00C5490A" w:rsidP="00C5490A">
      <w:pPr>
        <w:autoSpaceDE w:val="0"/>
        <w:autoSpaceDN w:val="0"/>
        <w:adjustRightInd w:val="0"/>
        <w:spacing w:after="0" w:line="240" w:lineRule="auto"/>
        <w:ind w:left="40" w:right="-20" w:firstLine="680"/>
        <w:rPr>
          <w:rFonts w:ascii="Times New Roman" w:hAnsi="Times New Roman"/>
          <w:sz w:val="24"/>
          <w:szCs w:val="24"/>
          <w:lang w:eastAsia="zh-CN"/>
        </w:rPr>
      </w:pPr>
      <w:r w:rsidRPr="00BA3B22">
        <w:rPr>
          <w:rFonts w:ascii="Times New Roman" w:hAnsi="Times New Roman"/>
          <w:sz w:val="24"/>
          <w:szCs w:val="24"/>
          <w:lang w:eastAsia="zh-CN"/>
        </w:rPr>
        <w:t>Supple</w:t>
      </w:r>
      <w:r w:rsidRPr="00BA3B22">
        <w:rPr>
          <w:rFonts w:ascii="Times New Roman" w:hAnsi="Times New Roman"/>
          <w:spacing w:val="-2"/>
          <w:sz w:val="24"/>
          <w:szCs w:val="24"/>
          <w:lang w:eastAsia="zh-CN"/>
        </w:rPr>
        <w:t>m</w:t>
      </w:r>
      <w:r w:rsidRPr="00BA3B22">
        <w:rPr>
          <w:rFonts w:ascii="Times New Roman" w:hAnsi="Times New Roman"/>
          <w:sz w:val="24"/>
          <w:szCs w:val="24"/>
          <w:lang w:eastAsia="zh-CN"/>
        </w:rPr>
        <w:t>entary</w:t>
      </w:r>
      <w:r w:rsidRPr="00BA3B22">
        <w:rPr>
          <w:rFonts w:ascii="Times New Roman" w:hAnsi="Times New Roman"/>
          <w:spacing w:val="-15"/>
          <w:sz w:val="24"/>
          <w:szCs w:val="24"/>
          <w:lang w:eastAsia="zh-CN"/>
        </w:rPr>
        <w:t xml:space="preserve"> </w:t>
      </w:r>
      <w:r w:rsidRPr="00BA3B22">
        <w:rPr>
          <w:rFonts w:ascii="Times New Roman" w:hAnsi="Times New Roman"/>
          <w:sz w:val="24"/>
          <w:szCs w:val="24"/>
          <w:lang w:eastAsia="zh-CN"/>
        </w:rPr>
        <w:t>Discussion │ Discussion of Luminescence methods and ages</w:t>
      </w:r>
    </w:p>
    <w:p w14:paraId="52695252" w14:textId="77777777" w:rsidR="00C5490A" w:rsidRPr="00BA3B22" w:rsidRDefault="00C5490A" w:rsidP="00C5490A">
      <w:pPr>
        <w:autoSpaceDE w:val="0"/>
        <w:autoSpaceDN w:val="0"/>
        <w:adjustRightInd w:val="0"/>
        <w:spacing w:after="0" w:line="240" w:lineRule="auto"/>
        <w:ind w:left="709" w:right="-20"/>
        <w:rPr>
          <w:rFonts w:ascii="Times New Roman" w:hAnsi="Times New Roman"/>
          <w:sz w:val="24"/>
          <w:szCs w:val="24"/>
          <w:lang w:eastAsia="zh-CN"/>
        </w:rPr>
      </w:pPr>
      <w:r w:rsidRPr="00BA3B22">
        <w:rPr>
          <w:rFonts w:ascii="Times New Roman" w:hAnsi="Times New Roman"/>
          <w:sz w:val="24"/>
          <w:szCs w:val="24"/>
          <w:lang w:eastAsia="zh-CN"/>
        </w:rPr>
        <w:t>Table S8 │</w:t>
      </w:r>
      <w:r w:rsidRPr="00BA3B22">
        <w:t xml:space="preserve"> </w:t>
      </w:r>
      <w:bookmarkStart w:id="4" w:name="_Hlk114493448"/>
      <w:r w:rsidRPr="00BA3B22">
        <w:rPr>
          <w:rFonts w:ascii="Times New Roman" w:hAnsi="Times New Roman"/>
          <w:sz w:val="24"/>
          <w:szCs w:val="24"/>
          <w:lang w:eastAsia="zh-CN"/>
        </w:rPr>
        <w:t>pIR-IRSL and OSL procedures</w:t>
      </w:r>
      <w:bookmarkEnd w:id="4"/>
    </w:p>
    <w:p w14:paraId="2D87E9E2" w14:textId="77777777" w:rsidR="00C5490A" w:rsidRPr="00BA3B22" w:rsidRDefault="00C5490A" w:rsidP="00C5490A">
      <w:pPr>
        <w:autoSpaceDE w:val="0"/>
        <w:autoSpaceDN w:val="0"/>
        <w:adjustRightInd w:val="0"/>
        <w:spacing w:after="0" w:line="240" w:lineRule="auto"/>
        <w:ind w:left="709" w:right="-20"/>
        <w:rPr>
          <w:rFonts w:ascii="Times New Roman" w:hAnsi="Times New Roman"/>
          <w:sz w:val="24"/>
          <w:szCs w:val="24"/>
          <w:lang w:eastAsia="zh-CN"/>
        </w:rPr>
      </w:pPr>
      <w:r w:rsidRPr="00BA3B22">
        <w:rPr>
          <w:rFonts w:ascii="Times New Roman" w:hAnsi="Times New Roman"/>
          <w:sz w:val="24"/>
          <w:szCs w:val="24"/>
          <w:lang w:eastAsia="zh-CN"/>
        </w:rPr>
        <w:t>Table S9 │</w:t>
      </w:r>
      <w:bookmarkStart w:id="5" w:name="_Hlk114401241"/>
      <w:r w:rsidRPr="00BA3B22">
        <w:t xml:space="preserve"> </w:t>
      </w:r>
      <w:r w:rsidRPr="00BA3B22">
        <w:rPr>
          <w:rFonts w:ascii="Times New Roman" w:hAnsi="Times New Roman"/>
          <w:sz w:val="24"/>
          <w:szCs w:val="24"/>
          <w:lang w:eastAsia="zh-CN"/>
        </w:rPr>
        <w:t>Procedural test results for single-grains of feldspar from sample CSHT1</w:t>
      </w:r>
      <w:bookmarkEnd w:id="5"/>
    </w:p>
    <w:p w14:paraId="522451A0" w14:textId="77777777" w:rsidR="00C5490A" w:rsidRPr="00BA3B22" w:rsidRDefault="00C5490A" w:rsidP="00C5490A">
      <w:pPr>
        <w:autoSpaceDE w:val="0"/>
        <w:autoSpaceDN w:val="0"/>
        <w:adjustRightInd w:val="0"/>
        <w:spacing w:after="0" w:line="240" w:lineRule="auto"/>
        <w:ind w:left="709" w:right="-20"/>
        <w:rPr>
          <w:rFonts w:ascii="Times New Roman" w:hAnsi="Times New Roman" w:cs="Times New Roman"/>
          <w:sz w:val="24"/>
          <w:szCs w:val="24"/>
          <w:lang w:eastAsia="zh-CN"/>
        </w:rPr>
      </w:pPr>
      <w:r w:rsidRPr="00BA3B22">
        <w:rPr>
          <w:rFonts w:ascii="Times New Roman" w:hAnsi="Times New Roman"/>
          <w:sz w:val="24"/>
          <w:szCs w:val="24"/>
          <w:lang w:eastAsia="zh-CN"/>
        </w:rPr>
        <w:t>Table S10 │</w:t>
      </w:r>
      <w:r w:rsidRPr="00BA3B22">
        <w:t xml:space="preserve"> </w:t>
      </w:r>
      <w:bookmarkStart w:id="6" w:name="_Hlk114497238"/>
      <w:r w:rsidRPr="00BA3B22">
        <w:rPr>
          <w:rFonts w:ascii="Times New Roman" w:hAnsi="Times New Roman" w:cs="Times New Roman"/>
          <w:sz w:val="24"/>
          <w:szCs w:val="24"/>
        </w:rPr>
        <w:t>The classification of all single-grain rejections for selected samples</w:t>
      </w:r>
    </w:p>
    <w:bookmarkEnd w:id="6"/>
    <w:p w14:paraId="565C4EC0" w14:textId="77777777" w:rsidR="00C5490A" w:rsidRPr="00BA3B22" w:rsidRDefault="00C5490A" w:rsidP="00C5490A">
      <w:pPr>
        <w:autoSpaceDE w:val="0"/>
        <w:autoSpaceDN w:val="0"/>
        <w:adjustRightInd w:val="0"/>
        <w:spacing w:after="0" w:line="240" w:lineRule="auto"/>
        <w:ind w:left="720" w:right="-20"/>
        <w:rPr>
          <w:rFonts w:ascii="Times New Roman" w:hAnsi="Times New Roman"/>
          <w:sz w:val="24"/>
          <w:szCs w:val="24"/>
          <w:lang w:eastAsia="zh-CN"/>
        </w:rPr>
      </w:pPr>
      <w:r w:rsidRPr="00BA3B22">
        <w:rPr>
          <w:rFonts w:ascii="Times New Roman" w:hAnsi="Times New Roman"/>
          <w:sz w:val="24"/>
          <w:szCs w:val="24"/>
          <w:lang w:eastAsia="zh-CN"/>
        </w:rPr>
        <w:t>Table S11 │ pIR-IRSL and single-grain quartz dating of sediments from the cave sites of southern China: dose rate data, equivalent doses, and ages</w:t>
      </w:r>
    </w:p>
    <w:p w14:paraId="2E45FD9C" w14:textId="77777777" w:rsidR="00C5490A" w:rsidRPr="00BA3B22" w:rsidRDefault="00C5490A" w:rsidP="00C5490A">
      <w:pPr>
        <w:autoSpaceDE w:val="0"/>
        <w:autoSpaceDN w:val="0"/>
        <w:adjustRightInd w:val="0"/>
        <w:spacing w:after="0" w:line="240" w:lineRule="auto"/>
        <w:ind w:left="720" w:right="-20"/>
        <w:rPr>
          <w:rFonts w:ascii="Times New Roman" w:hAnsi="Times New Roman"/>
          <w:sz w:val="24"/>
          <w:szCs w:val="24"/>
          <w:lang w:eastAsia="zh-CN"/>
        </w:rPr>
      </w:pPr>
      <w:r w:rsidRPr="00BA3B22">
        <w:rPr>
          <w:rFonts w:ascii="Times New Roman" w:hAnsi="Times New Roman"/>
          <w:sz w:val="24"/>
          <w:szCs w:val="24"/>
          <w:lang w:eastAsia="zh-CN"/>
        </w:rPr>
        <w:t>Table S12│High resolution gamma spectrometry of selected samples from Southern China</w:t>
      </w:r>
    </w:p>
    <w:p w14:paraId="4E1F05B0" w14:textId="77777777" w:rsidR="00C5490A" w:rsidRPr="00BA3B22" w:rsidRDefault="00C5490A" w:rsidP="00C5490A">
      <w:pPr>
        <w:autoSpaceDE w:val="0"/>
        <w:autoSpaceDN w:val="0"/>
        <w:adjustRightInd w:val="0"/>
        <w:spacing w:after="0" w:line="240" w:lineRule="auto"/>
        <w:ind w:left="709" w:right="-20" w:firstLine="11"/>
        <w:rPr>
          <w:rFonts w:ascii="Times New Roman" w:hAnsi="Times New Roman"/>
          <w:sz w:val="24"/>
          <w:szCs w:val="24"/>
          <w:lang w:eastAsia="zh-CN"/>
        </w:rPr>
      </w:pPr>
      <w:r w:rsidRPr="00BA3B22">
        <w:rPr>
          <w:rFonts w:ascii="Times New Roman" w:hAnsi="Times New Roman"/>
          <w:sz w:val="24"/>
          <w:szCs w:val="24"/>
          <w:lang w:eastAsia="zh-CN"/>
        </w:rPr>
        <w:t>Fig. S4│</w:t>
      </w:r>
      <w:r w:rsidRPr="00BA3B22">
        <w:t xml:space="preserve"> </w:t>
      </w:r>
      <w:bookmarkStart w:id="7" w:name="_Hlk114744607"/>
      <w:r w:rsidRPr="00BA3B22">
        <w:rPr>
          <w:rFonts w:ascii="Times New Roman" w:hAnsi="Times New Roman"/>
          <w:sz w:val="24"/>
          <w:szCs w:val="24"/>
          <w:lang w:eastAsia="zh-CN"/>
        </w:rPr>
        <w:t>pIR-IRSL single aliquot radial plots</w:t>
      </w:r>
      <w:bookmarkEnd w:id="7"/>
    </w:p>
    <w:p w14:paraId="172A1DBC" w14:textId="77777777" w:rsidR="00C5490A" w:rsidRPr="00BA3B22" w:rsidRDefault="00C5490A" w:rsidP="00C5490A">
      <w:pPr>
        <w:autoSpaceDE w:val="0"/>
        <w:autoSpaceDN w:val="0"/>
        <w:adjustRightInd w:val="0"/>
        <w:spacing w:after="0" w:line="240" w:lineRule="auto"/>
        <w:ind w:left="709" w:right="-20" w:firstLine="11"/>
        <w:rPr>
          <w:rFonts w:ascii="Times New Roman" w:hAnsi="Times New Roman"/>
          <w:sz w:val="24"/>
          <w:szCs w:val="24"/>
          <w:lang w:eastAsia="zh-CN"/>
        </w:rPr>
      </w:pPr>
      <w:r w:rsidRPr="00BA3B22">
        <w:rPr>
          <w:rFonts w:ascii="Times New Roman" w:hAnsi="Times New Roman"/>
          <w:sz w:val="24"/>
          <w:szCs w:val="24"/>
          <w:lang w:eastAsia="zh-CN"/>
        </w:rPr>
        <w:t>Fig. S5│</w:t>
      </w:r>
      <w:r w:rsidRPr="00BA3B22">
        <w:t xml:space="preserve"> </w:t>
      </w:r>
      <w:bookmarkStart w:id="8" w:name="_Hlk114745220"/>
      <w:r w:rsidRPr="00BA3B22">
        <w:rPr>
          <w:rFonts w:ascii="Times New Roman" w:hAnsi="Times New Roman"/>
          <w:sz w:val="24"/>
          <w:szCs w:val="24"/>
          <w:lang w:eastAsia="zh-CN"/>
        </w:rPr>
        <w:t>pIR-IRSL and OSL single-grain radial plots</w:t>
      </w:r>
    </w:p>
    <w:bookmarkEnd w:id="8"/>
    <w:p w14:paraId="45C3853F" w14:textId="77777777" w:rsidR="00C5490A" w:rsidRPr="00BA3B22" w:rsidRDefault="00C5490A" w:rsidP="00C5490A">
      <w:pPr>
        <w:autoSpaceDE w:val="0"/>
        <w:autoSpaceDN w:val="0"/>
        <w:adjustRightInd w:val="0"/>
        <w:spacing w:after="0" w:line="240" w:lineRule="auto"/>
        <w:ind w:left="709" w:right="-20" w:firstLine="11"/>
        <w:rPr>
          <w:rFonts w:ascii="Times New Roman" w:hAnsi="Times New Roman"/>
          <w:sz w:val="24"/>
          <w:szCs w:val="24"/>
          <w:lang w:eastAsia="zh-CN"/>
        </w:rPr>
      </w:pPr>
      <w:r w:rsidRPr="00BA3B22">
        <w:rPr>
          <w:rFonts w:ascii="Times New Roman" w:hAnsi="Times New Roman"/>
          <w:sz w:val="24"/>
          <w:szCs w:val="24"/>
          <w:lang w:eastAsia="zh-CN"/>
        </w:rPr>
        <w:t>Fig. S6│</w:t>
      </w:r>
      <w:r w:rsidRPr="00BA3B22">
        <w:t xml:space="preserve"> </w:t>
      </w:r>
      <w:r w:rsidRPr="00BA3B22">
        <w:rPr>
          <w:rFonts w:ascii="Times New Roman" w:hAnsi="Times New Roman"/>
          <w:sz w:val="24"/>
          <w:szCs w:val="24"/>
          <w:lang w:eastAsia="zh-CN"/>
        </w:rPr>
        <w:t>Comparison of luminescence ages with independent age estimates</w:t>
      </w:r>
    </w:p>
    <w:p w14:paraId="78DB9474" w14:textId="77777777" w:rsidR="00C5490A" w:rsidRPr="00BA3B22" w:rsidRDefault="00C5490A" w:rsidP="00C5490A">
      <w:pPr>
        <w:autoSpaceDE w:val="0"/>
        <w:autoSpaceDN w:val="0"/>
        <w:adjustRightInd w:val="0"/>
        <w:spacing w:after="0" w:line="240" w:lineRule="auto"/>
        <w:ind w:left="720" w:right="-20"/>
        <w:rPr>
          <w:rFonts w:ascii="Times New Roman" w:hAnsi="Times New Roman"/>
          <w:sz w:val="24"/>
          <w:szCs w:val="24"/>
          <w:lang w:eastAsia="zh-CN"/>
        </w:rPr>
      </w:pPr>
    </w:p>
    <w:p w14:paraId="1ADB2CCA" w14:textId="2736A0B1" w:rsidR="00C5490A" w:rsidRPr="00BA3B22" w:rsidRDefault="00C5490A" w:rsidP="00C5490A">
      <w:pPr>
        <w:autoSpaceDE w:val="0"/>
        <w:autoSpaceDN w:val="0"/>
        <w:adjustRightInd w:val="0"/>
        <w:spacing w:before="120" w:after="0" w:line="240" w:lineRule="auto"/>
        <w:ind w:left="40" w:right="-23"/>
        <w:rPr>
          <w:rFonts w:ascii="Times New Roman" w:hAnsi="Times New Roman"/>
          <w:sz w:val="24"/>
          <w:szCs w:val="24"/>
          <w:lang w:eastAsia="zh-CN"/>
        </w:rPr>
      </w:pPr>
      <w:r w:rsidRPr="00BA3B22">
        <w:rPr>
          <w:rFonts w:ascii="Times New Roman" w:hAnsi="Times New Roman"/>
          <w:b/>
          <w:bCs/>
          <w:sz w:val="24"/>
          <w:szCs w:val="24"/>
          <w:lang w:eastAsia="zh-CN"/>
        </w:rPr>
        <w:t>SI section</w:t>
      </w:r>
      <w:r w:rsidRPr="00BA3B22">
        <w:rPr>
          <w:rFonts w:ascii="Times New Roman" w:hAnsi="Times New Roman"/>
          <w:b/>
          <w:bCs/>
          <w:spacing w:val="-7"/>
          <w:sz w:val="24"/>
          <w:szCs w:val="24"/>
          <w:lang w:eastAsia="zh-CN"/>
        </w:rPr>
        <w:t xml:space="preserve"> </w:t>
      </w:r>
      <w:r w:rsidRPr="00BA3B22">
        <w:rPr>
          <w:rFonts w:ascii="Times New Roman" w:hAnsi="Times New Roman"/>
          <w:b/>
          <w:bCs/>
          <w:sz w:val="24"/>
          <w:szCs w:val="24"/>
          <w:lang w:eastAsia="zh-CN"/>
        </w:rPr>
        <w:t>5: U-series dating of teeth______________________________________</w:t>
      </w:r>
      <w:r w:rsidR="003A0FE2" w:rsidRPr="00BA3B22">
        <w:rPr>
          <w:rFonts w:ascii="Times New Roman" w:hAnsi="Times New Roman"/>
          <w:b/>
          <w:bCs/>
          <w:sz w:val="24"/>
          <w:szCs w:val="24"/>
          <w:lang w:eastAsia="zh-CN"/>
        </w:rPr>
        <w:tab/>
      </w:r>
      <w:r w:rsidR="003A0FE2" w:rsidRPr="00BA3B22">
        <w:rPr>
          <w:rFonts w:ascii="Times New Roman" w:hAnsi="Times New Roman"/>
          <w:b/>
          <w:bCs/>
          <w:sz w:val="24"/>
          <w:szCs w:val="24"/>
          <w:lang w:eastAsia="zh-CN"/>
        </w:rPr>
        <w:tab/>
      </w:r>
      <w:r w:rsidRPr="00BA3B22">
        <w:rPr>
          <w:rFonts w:ascii="Times New Roman" w:hAnsi="Times New Roman"/>
          <w:b/>
          <w:bCs/>
          <w:sz w:val="24"/>
          <w:szCs w:val="24"/>
          <w:lang w:eastAsia="zh-CN"/>
        </w:rPr>
        <w:t>7</w:t>
      </w:r>
      <w:r w:rsidR="00F46CA8">
        <w:rPr>
          <w:rFonts w:ascii="Times New Roman" w:hAnsi="Times New Roman"/>
          <w:b/>
          <w:bCs/>
          <w:sz w:val="24"/>
          <w:szCs w:val="24"/>
          <w:lang w:eastAsia="zh-CN"/>
        </w:rPr>
        <w:t>0</w:t>
      </w:r>
    </w:p>
    <w:p w14:paraId="65520497" w14:textId="77777777" w:rsidR="00C5490A" w:rsidRPr="00BA3B22" w:rsidRDefault="00C5490A" w:rsidP="00C5490A">
      <w:pPr>
        <w:autoSpaceDE w:val="0"/>
        <w:autoSpaceDN w:val="0"/>
        <w:adjustRightInd w:val="0"/>
        <w:spacing w:after="0" w:line="240" w:lineRule="auto"/>
        <w:ind w:right="-20" w:firstLine="720"/>
        <w:rPr>
          <w:rFonts w:ascii="Times New Roman" w:hAnsi="Times New Roman"/>
          <w:sz w:val="24"/>
          <w:szCs w:val="24"/>
          <w:lang w:eastAsia="zh-CN"/>
        </w:rPr>
      </w:pPr>
      <w:r w:rsidRPr="00BA3B22">
        <w:rPr>
          <w:rFonts w:ascii="Times New Roman" w:hAnsi="Times New Roman"/>
          <w:sz w:val="24"/>
          <w:szCs w:val="24"/>
          <w:lang w:eastAsia="zh-CN"/>
        </w:rPr>
        <w:t>Supple</w:t>
      </w:r>
      <w:r w:rsidRPr="00BA3B22">
        <w:rPr>
          <w:rFonts w:ascii="Times New Roman" w:hAnsi="Times New Roman"/>
          <w:spacing w:val="-2"/>
          <w:sz w:val="24"/>
          <w:szCs w:val="24"/>
          <w:lang w:eastAsia="zh-CN"/>
        </w:rPr>
        <w:t>m</w:t>
      </w:r>
      <w:r w:rsidRPr="00BA3B22">
        <w:rPr>
          <w:rFonts w:ascii="Times New Roman" w:hAnsi="Times New Roman"/>
          <w:sz w:val="24"/>
          <w:szCs w:val="24"/>
          <w:lang w:eastAsia="zh-CN"/>
        </w:rPr>
        <w:t>entary</w:t>
      </w:r>
      <w:r w:rsidRPr="00BA3B22">
        <w:rPr>
          <w:rFonts w:ascii="Times New Roman" w:hAnsi="Times New Roman"/>
          <w:spacing w:val="-15"/>
          <w:sz w:val="24"/>
          <w:szCs w:val="24"/>
          <w:lang w:eastAsia="zh-CN"/>
        </w:rPr>
        <w:t xml:space="preserve"> </w:t>
      </w:r>
      <w:r w:rsidRPr="00BA3B22">
        <w:rPr>
          <w:rFonts w:ascii="Times New Roman" w:hAnsi="Times New Roman"/>
          <w:sz w:val="24"/>
          <w:szCs w:val="24"/>
          <w:lang w:eastAsia="zh-CN"/>
        </w:rPr>
        <w:t xml:space="preserve">Discussion │ Discussion of </w:t>
      </w:r>
      <w:r w:rsidRPr="00BA3B22">
        <w:rPr>
          <w:rFonts w:ascii="Times New Roman" w:eastAsia="Times New Roman" w:hAnsi="Times New Roman"/>
          <w:sz w:val="24"/>
          <w:szCs w:val="24"/>
        </w:rPr>
        <w:t>U-series dating of teeth</w:t>
      </w:r>
    </w:p>
    <w:p w14:paraId="16871270" w14:textId="77777777" w:rsidR="00C5490A" w:rsidRPr="00BA3B22" w:rsidRDefault="00C5490A" w:rsidP="00C5490A">
      <w:pPr>
        <w:spacing w:after="0" w:line="240" w:lineRule="auto"/>
        <w:ind w:firstLine="720"/>
        <w:rPr>
          <w:rFonts w:ascii="Times New Roman" w:eastAsia="Times New Roman" w:hAnsi="Times New Roman"/>
          <w:sz w:val="24"/>
          <w:szCs w:val="24"/>
          <w:lang w:eastAsia="en-AU"/>
        </w:rPr>
      </w:pPr>
      <w:r w:rsidRPr="00BA3B22">
        <w:rPr>
          <w:rFonts w:ascii="Times New Roman" w:hAnsi="Times New Roman"/>
          <w:sz w:val="24"/>
          <w:szCs w:val="24"/>
          <w:lang w:eastAsia="zh-CN"/>
        </w:rPr>
        <w:t>Table</w:t>
      </w:r>
      <w:r w:rsidRPr="00BA3B22">
        <w:rPr>
          <w:rFonts w:ascii="Times New Roman" w:hAnsi="Times New Roman"/>
          <w:spacing w:val="-5"/>
          <w:sz w:val="24"/>
          <w:szCs w:val="24"/>
          <w:lang w:eastAsia="zh-CN"/>
        </w:rPr>
        <w:t xml:space="preserve"> S</w:t>
      </w:r>
      <w:r w:rsidRPr="00BA3B22">
        <w:rPr>
          <w:rFonts w:ascii="Times New Roman" w:hAnsi="Times New Roman"/>
          <w:sz w:val="24"/>
          <w:szCs w:val="24"/>
          <w:lang w:eastAsia="zh-CN"/>
        </w:rPr>
        <w:t>13</w:t>
      </w:r>
      <w:r w:rsidRPr="00BA3B22">
        <w:rPr>
          <w:rFonts w:ascii="Times New Roman" w:hAnsi="Times New Roman"/>
          <w:spacing w:val="-2"/>
          <w:sz w:val="24"/>
          <w:szCs w:val="24"/>
          <w:lang w:eastAsia="zh-CN"/>
        </w:rPr>
        <w:t xml:space="preserve"> </w:t>
      </w:r>
      <w:r w:rsidRPr="00BA3B22">
        <w:rPr>
          <w:rFonts w:ascii="Times New Roman" w:hAnsi="Times New Roman"/>
          <w:sz w:val="24"/>
          <w:szCs w:val="24"/>
          <w:lang w:eastAsia="zh-CN"/>
        </w:rPr>
        <w:t xml:space="preserve">│ </w:t>
      </w:r>
      <w:bookmarkStart w:id="9" w:name="_Hlk114508594"/>
      <w:r w:rsidRPr="00BA3B22">
        <w:rPr>
          <w:rFonts w:ascii="Times New Roman" w:eastAsia="Times New Roman" w:hAnsi="Times New Roman"/>
          <w:sz w:val="24"/>
          <w:szCs w:val="24"/>
          <w:lang w:eastAsia="en-AU"/>
        </w:rPr>
        <w:t xml:space="preserve">U-series DAD dating of </w:t>
      </w:r>
      <w:r w:rsidRPr="00BA3B22">
        <w:rPr>
          <w:rFonts w:ascii="Times New Roman" w:eastAsia="Times New Roman" w:hAnsi="Times New Roman"/>
          <w:i/>
          <w:sz w:val="24"/>
          <w:szCs w:val="24"/>
          <w:lang w:eastAsia="en-AU"/>
        </w:rPr>
        <w:t>G. blacki</w:t>
      </w:r>
      <w:r w:rsidRPr="00BA3B22">
        <w:rPr>
          <w:rFonts w:ascii="Times New Roman" w:eastAsia="Times New Roman" w:hAnsi="Times New Roman"/>
          <w:sz w:val="24"/>
          <w:szCs w:val="24"/>
          <w:lang w:eastAsia="en-AU"/>
        </w:rPr>
        <w:t xml:space="preserve"> and </w:t>
      </w:r>
      <w:bookmarkStart w:id="10" w:name="_Hlk128916030"/>
      <w:r w:rsidRPr="00BA3B22">
        <w:rPr>
          <w:rFonts w:ascii="Times New Roman" w:eastAsia="Times New Roman" w:hAnsi="Times New Roman"/>
          <w:i/>
          <w:sz w:val="24"/>
          <w:szCs w:val="24"/>
          <w:lang w:eastAsia="en-AU"/>
        </w:rPr>
        <w:t>P. weidenreichi</w:t>
      </w:r>
      <w:bookmarkEnd w:id="10"/>
      <w:r w:rsidRPr="00BA3B22">
        <w:rPr>
          <w:rFonts w:ascii="Times New Roman" w:eastAsia="Times New Roman" w:hAnsi="Times New Roman"/>
          <w:sz w:val="24"/>
          <w:szCs w:val="24"/>
          <w:lang w:eastAsia="en-AU"/>
        </w:rPr>
        <w:t xml:space="preserve"> teeth </w:t>
      </w:r>
      <w:bookmarkEnd w:id="9"/>
    </w:p>
    <w:p w14:paraId="56DB16A5" w14:textId="35058D28" w:rsidR="00C5490A" w:rsidRPr="00BA3B22" w:rsidRDefault="00C5490A" w:rsidP="00C5490A">
      <w:pPr>
        <w:autoSpaceDE w:val="0"/>
        <w:autoSpaceDN w:val="0"/>
        <w:adjustRightInd w:val="0"/>
        <w:spacing w:before="120" w:after="0" w:line="240" w:lineRule="auto"/>
        <w:ind w:right="-23"/>
        <w:rPr>
          <w:rFonts w:ascii="Times New Roman" w:hAnsi="Times New Roman"/>
          <w:sz w:val="24"/>
          <w:szCs w:val="24"/>
          <w:lang w:eastAsia="zh-CN"/>
        </w:rPr>
      </w:pPr>
      <w:r w:rsidRPr="00BA3B22">
        <w:rPr>
          <w:rFonts w:ascii="Times New Roman" w:hAnsi="Times New Roman"/>
          <w:b/>
          <w:bCs/>
          <w:sz w:val="24"/>
          <w:szCs w:val="24"/>
          <w:lang w:eastAsia="zh-CN"/>
        </w:rPr>
        <w:t>SI section</w:t>
      </w:r>
      <w:r w:rsidRPr="00BA3B22">
        <w:rPr>
          <w:rFonts w:ascii="Times New Roman" w:hAnsi="Times New Roman"/>
          <w:b/>
          <w:bCs/>
          <w:spacing w:val="-7"/>
          <w:sz w:val="24"/>
          <w:szCs w:val="24"/>
          <w:lang w:eastAsia="zh-CN"/>
        </w:rPr>
        <w:t xml:space="preserve"> </w:t>
      </w:r>
      <w:r w:rsidRPr="00BA3B22">
        <w:rPr>
          <w:rFonts w:ascii="Times New Roman" w:hAnsi="Times New Roman"/>
          <w:b/>
          <w:bCs/>
          <w:sz w:val="24"/>
          <w:szCs w:val="24"/>
          <w:lang w:eastAsia="zh-CN"/>
        </w:rPr>
        <w:t>6: Coupled US-ESR dating of teeth______________________________</w:t>
      </w:r>
      <w:r w:rsidR="003A0FE2" w:rsidRPr="00BA3B22">
        <w:rPr>
          <w:rFonts w:ascii="Times New Roman" w:hAnsi="Times New Roman"/>
          <w:b/>
          <w:bCs/>
          <w:sz w:val="24"/>
          <w:szCs w:val="24"/>
          <w:lang w:eastAsia="zh-CN"/>
        </w:rPr>
        <w:tab/>
      </w:r>
      <w:r w:rsidR="003A0FE2" w:rsidRPr="00BA3B22">
        <w:rPr>
          <w:rFonts w:ascii="Times New Roman" w:hAnsi="Times New Roman"/>
          <w:b/>
          <w:bCs/>
          <w:sz w:val="24"/>
          <w:szCs w:val="24"/>
          <w:lang w:eastAsia="zh-CN"/>
        </w:rPr>
        <w:tab/>
      </w:r>
      <w:r w:rsidR="00F46CA8">
        <w:rPr>
          <w:rFonts w:ascii="Times New Roman" w:hAnsi="Times New Roman"/>
          <w:b/>
          <w:bCs/>
          <w:sz w:val="24"/>
          <w:szCs w:val="24"/>
          <w:lang w:eastAsia="zh-CN"/>
        </w:rPr>
        <w:t>78</w:t>
      </w:r>
    </w:p>
    <w:p w14:paraId="2E00AE7B" w14:textId="77777777" w:rsidR="00C5490A" w:rsidRPr="00BA3B22" w:rsidRDefault="00C5490A" w:rsidP="00C5490A">
      <w:pPr>
        <w:autoSpaceDE w:val="0"/>
        <w:autoSpaceDN w:val="0"/>
        <w:adjustRightInd w:val="0"/>
        <w:spacing w:after="0" w:line="240" w:lineRule="auto"/>
        <w:ind w:left="40" w:right="-20" w:firstLine="680"/>
        <w:rPr>
          <w:rFonts w:ascii="Times New Roman" w:hAnsi="Times New Roman"/>
          <w:sz w:val="24"/>
          <w:szCs w:val="24"/>
          <w:lang w:eastAsia="zh-CN"/>
        </w:rPr>
      </w:pPr>
      <w:r w:rsidRPr="00BA3B22">
        <w:rPr>
          <w:rFonts w:ascii="Times New Roman" w:hAnsi="Times New Roman"/>
          <w:sz w:val="24"/>
          <w:szCs w:val="24"/>
          <w:lang w:eastAsia="zh-CN"/>
        </w:rPr>
        <w:t>Supple</w:t>
      </w:r>
      <w:r w:rsidRPr="00BA3B22">
        <w:rPr>
          <w:rFonts w:ascii="Times New Roman" w:hAnsi="Times New Roman"/>
          <w:spacing w:val="-2"/>
          <w:sz w:val="24"/>
          <w:szCs w:val="24"/>
          <w:lang w:eastAsia="zh-CN"/>
        </w:rPr>
        <w:t>m</w:t>
      </w:r>
      <w:r w:rsidRPr="00BA3B22">
        <w:rPr>
          <w:rFonts w:ascii="Times New Roman" w:hAnsi="Times New Roman"/>
          <w:sz w:val="24"/>
          <w:szCs w:val="24"/>
          <w:lang w:eastAsia="zh-CN"/>
        </w:rPr>
        <w:t>entary</w:t>
      </w:r>
      <w:r w:rsidRPr="00BA3B22">
        <w:rPr>
          <w:rFonts w:ascii="Times New Roman" w:hAnsi="Times New Roman"/>
          <w:spacing w:val="-15"/>
          <w:sz w:val="24"/>
          <w:szCs w:val="24"/>
          <w:lang w:eastAsia="zh-CN"/>
        </w:rPr>
        <w:t xml:space="preserve"> </w:t>
      </w:r>
      <w:r w:rsidRPr="00BA3B22">
        <w:rPr>
          <w:rFonts w:ascii="Times New Roman" w:hAnsi="Times New Roman"/>
          <w:sz w:val="24"/>
          <w:szCs w:val="24"/>
          <w:lang w:eastAsia="zh-CN"/>
        </w:rPr>
        <w:t xml:space="preserve">Discussion │ U-series and </w:t>
      </w:r>
      <w:r w:rsidRPr="00BA3B22">
        <w:rPr>
          <w:rFonts w:ascii="Times New Roman" w:eastAsia="Times New Roman" w:hAnsi="Times New Roman"/>
          <w:sz w:val="24"/>
          <w:szCs w:val="24"/>
          <w:lang w:eastAsia="en-AU"/>
        </w:rPr>
        <w:t>ESR combined dating of teeth</w:t>
      </w:r>
    </w:p>
    <w:p w14:paraId="6B3265CB" w14:textId="74F5923E" w:rsidR="00C5490A" w:rsidRDefault="00C5490A" w:rsidP="00C5490A">
      <w:pPr>
        <w:autoSpaceDE w:val="0"/>
        <w:autoSpaceDN w:val="0"/>
        <w:adjustRightInd w:val="0"/>
        <w:spacing w:after="0" w:line="240" w:lineRule="auto"/>
        <w:ind w:left="40" w:right="-20" w:firstLine="680"/>
        <w:rPr>
          <w:rFonts w:ascii="Times New Roman" w:eastAsia="Times New Roman" w:hAnsi="Times New Roman"/>
          <w:sz w:val="24"/>
          <w:szCs w:val="24"/>
          <w:lang w:eastAsia="en-AU"/>
        </w:rPr>
      </w:pPr>
      <w:r w:rsidRPr="00BA3B22">
        <w:rPr>
          <w:rFonts w:ascii="Times New Roman" w:hAnsi="Times New Roman"/>
          <w:sz w:val="24"/>
          <w:szCs w:val="24"/>
          <w:lang w:eastAsia="zh-CN"/>
        </w:rPr>
        <w:t>Table</w:t>
      </w:r>
      <w:r w:rsidRPr="00BA3B22">
        <w:rPr>
          <w:rFonts w:ascii="Times New Roman" w:hAnsi="Times New Roman"/>
          <w:spacing w:val="-5"/>
          <w:sz w:val="24"/>
          <w:szCs w:val="24"/>
          <w:lang w:eastAsia="zh-CN"/>
        </w:rPr>
        <w:t xml:space="preserve"> </w:t>
      </w:r>
      <w:r w:rsidRPr="00BA3B22">
        <w:rPr>
          <w:rFonts w:ascii="Times New Roman" w:hAnsi="Times New Roman"/>
          <w:sz w:val="24"/>
          <w:szCs w:val="24"/>
          <w:lang w:eastAsia="zh-CN"/>
        </w:rPr>
        <w:t>S14</w:t>
      </w:r>
      <w:r w:rsidRPr="00BA3B22">
        <w:rPr>
          <w:rFonts w:ascii="Times New Roman" w:hAnsi="Times New Roman"/>
          <w:spacing w:val="-2"/>
          <w:sz w:val="24"/>
          <w:szCs w:val="24"/>
          <w:lang w:eastAsia="zh-CN"/>
        </w:rPr>
        <w:t xml:space="preserve"> </w:t>
      </w:r>
      <w:r w:rsidRPr="00BA3B22">
        <w:rPr>
          <w:rFonts w:ascii="Times New Roman" w:hAnsi="Times New Roman"/>
          <w:sz w:val="24"/>
          <w:szCs w:val="24"/>
          <w:lang w:eastAsia="zh-CN"/>
        </w:rPr>
        <w:t xml:space="preserve">│ </w:t>
      </w:r>
      <w:bookmarkStart w:id="11" w:name="_Hlk114674306"/>
      <w:r w:rsidRPr="00BA3B22">
        <w:rPr>
          <w:rFonts w:ascii="Times New Roman" w:eastAsia="Times New Roman" w:hAnsi="Times New Roman"/>
          <w:sz w:val="24"/>
          <w:szCs w:val="24"/>
          <w:lang w:eastAsia="en-AU"/>
        </w:rPr>
        <w:t>Coupled US-ESR dating table</w:t>
      </w:r>
    </w:p>
    <w:p w14:paraId="0BF83E1A" w14:textId="33E36AB5" w:rsidR="00692F98" w:rsidRPr="00BA3B22" w:rsidRDefault="00692F98" w:rsidP="00C5490A">
      <w:pPr>
        <w:autoSpaceDE w:val="0"/>
        <w:autoSpaceDN w:val="0"/>
        <w:adjustRightInd w:val="0"/>
        <w:spacing w:after="0" w:line="240" w:lineRule="auto"/>
        <w:ind w:left="40" w:right="-20" w:firstLine="680"/>
        <w:rPr>
          <w:rFonts w:ascii="Times New Roman" w:hAnsi="Times New Roman"/>
          <w:sz w:val="24"/>
          <w:szCs w:val="24"/>
          <w:lang w:eastAsia="zh-CN"/>
        </w:rPr>
      </w:pPr>
      <w:r>
        <w:rPr>
          <w:rFonts w:ascii="Times New Roman" w:hAnsi="Times New Roman"/>
          <w:sz w:val="24"/>
          <w:szCs w:val="24"/>
          <w:lang w:eastAsia="zh-CN"/>
        </w:rPr>
        <w:t xml:space="preserve">Table S15 </w:t>
      </w:r>
      <w:r w:rsidRPr="00BA3B22">
        <w:rPr>
          <w:rFonts w:ascii="Times New Roman" w:hAnsi="Times New Roman"/>
          <w:sz w:val="24"/>
          <w:szCs w:val="24"/>
          <w:lang w:eastAsia="zh-CN"/>
        </w:rPr>
        <w:t>│</w:t>
      </w:r>
      <w:r>
        <w:rPr>
          <w:rFonts w:ascii="Times New Roman" w:hAnsi="Times New Roman"/>
          <w:sz w:val="24"/>
          <w:szCs w:val="24"/>
          <w:lang w:eastAsia="zh-CN"/>
        </w:rPr>
        <w:t xml:space="preserve"> </w:t>
      </w:r>
      <w:r w:rsidRPr="00692F98">
        <w:rPr>
          <w:rFonts w:ascii="Times New Roman" w:hAnsi="Times New Roman"/>
          <w:sz w:val="24"/>
          <w:szCs w:val="24"/>
          <w:lang w:eastAsia="zh-CN"/>
        </w:rPr>
        <w:t>Age results for all coupled US-ESR and US dating analyses</w:t>
      </w:r>
    </w:p>
    <w:bookmarkEnd w:id="11"/>
    <w:p w14:paraId="07781708" w14:textId="7ECC4CD8" w:rsidR="00C5490A" w:rsidRPr="00BA3B22" w:rsidRDefault="00C5490A" w:rsidP="00C5490A">
      <w:pPr>
        <w:autoSpaceDE w:val="0"/>
        <w:autoSpaceDN w:val="0"/>
        <w:adjustRightInd w:val="0"/>
        <w:spacing w:before="120" w:after="0" w:line="240" w:lineRule="auto"/>
        <w:ind w:left="40" w:right="-23"/>
        <w:rPr>
          <w:rFonts w:ascii="Times New Roman" w:hAnsi="Times New Roman"/>
          <w:sz w:val="24"/>
          <w:szCs w:val="24"/>
          <w:lang w:eastAsia="zh-CN"/>
        </w:rPr>
      </w:pPr>
      <w:r w:rsidRPr="00BA3B22">
        <w:rPr>
          <w:rFonts w:ascii="Times New Roman" w:hAnsi="Times New Roman"/>
          <w:b/>
          <w:bCs/>
          <w:sz w:val="24"/>
          <w:szCs w:val="24"/>
          <w:lang w:eastAsia="zh-CN"/>
        </w:rPr>
        <w:t>SI section</w:t>
      </w:r>
      <w:r w:rsidRPr="00BA3B22">
        <w:rPr>
          <w:rFonts w:ascii="Times New Roman" w:hAnsi="Times New Roman"/>
          <w:b/>
          <w:bCs/>
          <w:spacing w:val="-7"/>
          <w:sz w:val="24"/>
          <w:szCs w:val="24"/>
          <w:lang w:eastAsia="zh-CN"/>
        </w:rPr>
        <w:t xml:space="preserve"> </w:t>
      </w:r>
      <w:r w:rsidRPr="00BA3B22">
        <w:rPr>
          <w:rFonts w:ascii="Times New Roman" w:hAnsi="Times New Roman"/>
          <w:b/>
          <w:bCs/>
          <w:sz w:val="24"/>
          <w:szCs w:val="24"/>
          <w:lang w:eastAsia="zh-CN"/>
        </w:rPr>
        <w:t>7: ESR dating of quartz_______________________________________</w:t>
      </w:r>
      <w:r w:rsidR="003A0FE2" w:rsidRPr="00BA3B22">
        <w:rPr>
          <w:rFonts w:ascii="Times New Roman" w:hAnsi="Times New Roman"/>
          <w:b/>
          <w:bCs/>
          <w:sz w:val="24"/>
          <w:szCs w:val="24"/>
          <w:lang w:eastAsia="zh-CN"/>
        </w:rPr>
        <w:tab/>
      </w:r>
      <w:r w:rsidR="003A0FE2" w:rsidRPr="00BA3B22">
        <w:rPr>
          <w:rFonts w:ascii="Times New Roman" w:hAnsi="Times New Roman"/>
          <w:b/>
          <w:bCs/>
          <w:sz w:val="24"/>
          <w:szCs w:val="24"/>
          <w:lang w:eastAsia="zh-CN"/>
        </w:rPr>
        <w:tab/>
      </w:r>
      <w:r w:rsidRPr="00BA3B22">
        <w:rPr>
          <w:rFonts w:ascii="Times New Roman" w:hAnsi="Times New Roman"/>
          <w:b/>
          <w:bCs/>
          <w:sz w:val="24"/>
          <w:szCs w:val="24"/>
          <w:lang w:eastAsia="zh-CN"/>
        </w:rPr>
        <w:t>8</w:t>
      </w:r>
      <w:r w:rsidR="00F46CA8">
        <w:rPr>
          <w:rFonts w:ascii="Times New Roman" w:hAnsi="Times New Roman"/>
          <w:b/>
          <w:bCs/>
          <w:sz w:val="24"/>
          <w:szCs w:val="24"/>
          <w:lang w:eastAsia="zh-CN"/>
        </w:rPr>
        <w:t>3</w:t>
      </w:r>
    </w:p>
    <w:p w14:paraId="2518522B" w14:textId="77777777" w:rsidR="00C5490A" w:rsidRPr="00BA3B22" w:rsidRDefault="00C5490A" w:rsidP="00C5490A">
      <w:pPr>
        <w:autoSpaceDE w:val="0"/>
        <w:autoSpaceDN w:val="0"/>
        <w:adjustRightInd w:val="0"/>
        <w:spacing w:after="0" w:line="240" w:lineRule="auto"/>
        <w:ind w:right="-20" w:firstLine="720"/>
        <w:rPr>
          <w:rFonts w:ascii="Times New Roman" w:hAnsi="Times New Roman"/>
          <w:sz w:val="24"/>
          <w:szCs w:val="24"/>
          <w:lang w:eastAsia="zh-CN"/>
        </w:rPr>
      </w:pPr>
      <w:r w:rsidRPr="00BA3B22">
        <w:rPr>
          <w:rFonts w:ascii="Times New Roman" w:hAnsi="Times New Roman"/>
          <w:sz w:val="24"/>
          <w:szCs w:val="24"/>
          <w:lang w:eastAsia="zh-CN"/>
        </w:rPr>
        <w:t>Supple</w:t>
      </w:r>
      <w:r w:rsidRPr="00BA3B22">
        <w:rPr>
          <w:rFonts w:ascii="Times New Roman" w:hAnsi="Times New Roman"/>
          <w:spacing w:val="-2"/>
          <w:sz w:val="24"/>
          <w:szCs w:val="24"/>
          <w:lang w:eastAsia="zh-CN"/>
        </w:rPr>
        <w:t>m</w:t>
      </w:r>
      <w:r w:rsidRPr="00BA3B22">
        <w:rPr>
          <w:rFonts w:ascii="Times New Roman" w:hAnsi="Times New Roman"/>
          <w:sz w:val="24"/>
          <w:szCs w:val="24"/>
          <w:lang w:eastAsia="zh-CN"/>
        </w:rPr>
        <w:t>entary</w:t>
      </w:r>
      <w:r w:rsidRPr="00BA3B22">
        <w:rPr>
          <w:rFonts w:ascii="Times New Roman" w:hAnsi="Times New Roman"/>
          <w:spacing w:val="-15"/>
          <w:sz w:val="24"/>
          <w:szCs w:val="24"/>
          <w:lang w:eastAsia="zh-CN"/>
        </w:rPr>
        <w:t xml:space="preserve"> </w:t>
      </w:r>
      <w:r w:rsidRPr="00BA3B22">
        <w:rPr>
          <w:rFonts w:ascii="Times New Roman" w:hAnsi="Times New Roman"/>
          <w:sz w:val="24"/>
          <w:szCs w:val="24"/>
          <w:lang w:eastAsia="zh-CN"/>
        </w:rPr>
        <w:t>Discussion │ Discussion of ESR method, results and ages</w:t>
      </w:r>
    </w:p>
    <w:p w14:paraId="3115014E" w14:textId="77777777" w:rsidR="00C5490A" w:rsidRPr="00BA3B22" w:rsidRDefault="00C5490A" w:rsidP="00C5490A">
      <w:pPr>
        <w:spacing w:after="0" w:line="240" w:lineRule="auto"/>
        <w:ind w:left="720"/>
        <w:rPr>
          <w:rFonts w:ascii="Times New Roman" w:hAnsi="Times New Roman"/>
          <w:sz w:val="24"/>
          <w:szCs w:val="24"/>
        </w:rPr>
      </w:pPr>
      <w:r w:rsidRPr="00BA3B22">
        <w:rPr>
          <w:rFonts w:ascii="Times New Roman" w:hAnsi="Times New Roman"/>
          <w:sz w:val="24"/>
          <w:szCs w:val="24"/>
          <w:lang w:eastAsia="zh-CN"/>
        </w:rPr>
        <w:lastRenderedPageBreak/>
        <w:t>Table</w:t>
      </w:r>
      <w:r w:rsidRPr="00BA3B22">
        <w:rPr>
          <w:rFonts w:ascii="Times New Roman" w:hAnsi="Times New Roman"/>
          <w:spacing w:val="-5"/>
          <w:sz w:val="24"/>
          <w:szCs w:val="24"/>
          <w:lang w:eastAsia="zh-CN"/>
        </w:rPr>
        <w:t xml:space="preserve"> S</w:t>
      </w:r>
      <w:r w:rsidRPr="00BA3B22">
        <w:rPr>
          <w:rFonts w:ascii="Times New Roman" w:hAnsi="Times New Roman"/>
          <w:sz w:val="24"/>
          <w:szCs w:val="24"/>
          <w:lang w:eastAsia="zh-CN"/>
        </w:rPr>
        <w:t>16</w:t>
      </w:r>
      <w:r w:rsidRPr="00BA3B22">
        <w:rPr>
          <w:rFonts w:ascii="Times New Roman" w:hAnsi="Times New Roman"/>
          <w:spacing w:val="-2"/>
          <w:sz w:val="24"/>
          <w:szCs w:val="24"/>
          <w:lang w:eastAsia="zh-CN"/>
        </w:rPr>
        <w:t xml:space="preserve"> </w:t>
      </w:r>
      <w:r w:rsidRPr="00BA3B22">
        <w:rPr>
          <w:rFonts w:ascii="Times New Roman" w:hAnsi="Times New Roman"/>
          <w:sz w:val="24"/>
          <w:szCs w:val="24"/>
          <w:lang w:eastAsia="zh-CN"/>
        </w:rPr>
        <w:t xml:space="preserve">│ </w:t>
      </w:r>
      <w:r w:rsidRPr="00BA3B22">
        <w:rPr>
          <w:rFonts w:ascii="Times New Roman" w:hAnsi="Times New Roman"/>
          <w:sz w:val="24"/>
          <w:szCs w:val="24"/>
        </w:rPr>
        <w:t>List of the quartz samples analysed in the present study</w:t>
      </w:r>
    </w:p>
    <w:p w14:paraId="0DDFE455" w14:textId="77777777" w:rsidR="00C5490A" w:rsidRPr="00BA3B22" w:rsidRDefault="00C5490A" w:rsidP="00C5490A">
      <w:pPr>
        <w:spacing w:after="0" w:line="240" w:lineRule="auto"/>
        <w:ind w:left="720"/>
        <w:rPr>
          <w:rFonts w:ascii="Times New Roman" w:hAnsi="Times New Roman"/>
          <w:sz w:val="24"/>
          <w:szCs w:val="24"/>
        </w:rPr>
      </w:pPr>
      <w:r w:rsidRPr="00BA3B22">
        <w:rPr>
          <w:rFonts w:ascii="Times New Roman" w:hAnsi="Times New Roman"/>
          <w:sz w:val="24"/>
          <w:szCs w:val="24"/>
          <w:lang w:eastAsia="zh-CN"/>
        </w:rPr>
        <w:t>Table</w:t>
      </w:r>
      <w:r w:rsidRPr="00BA3B22">
        <w:rPr>
          <w:rFonts w:ascii="Times New Roman" w:hAnsi="Times New Roman"/>
          <w:spacing w:val="-5"/>
          <w:sz w:val="24"/>
          <w:szCs w:val="24"/>
          <w:lang w:eastAsia="zh-CN"/>
        </w:rPr>
        <w:t xml:space="preserve"> S</w:t>
      </w:r>
      <w:r w:rsidRPr="00BA3B22">
        <w:rPr>
          <w:rFonts w:ascii="Times New Roman" w:hAnsi="Times New Roman"/>
          <w:sz w:val="24"/>
          <w:szCs w:val="24"/>
          <w:lang w:eastAsia="zh-CN"/>
        </w:rPr>
        <w:t>17</w:t>
      </w:r>
      <w:r w:rsidRPr="00BA3B22">
        <w:rPr>
          <w:rFonts w:ascii="Times New Roman" w:hAnsi="Times New Roman"/>
          <w:spacing w:val="-2"/>
          <w:sz w:val="24"/>
          <w:szCs w:val="24"/>
          <w:lang w:eastAsia="zh-CN"/>
        </w:rPr>
        <w:t xml:space="preserve"> </w:t>
      </w:r>
      <w:r w:rsidRPr="00BA3B22">
        <w:rPr>
          <w:rFonts w:ascii="Times New Roman" w:hAnsi="Times New Roman"/>
          <w:sz w:val="24"/>
          <w:szCs w:val="24"/>
          <w:lang w:eastAsia="zh-CN"/>
        </w:rPr>
        <w:t xml:space="preserve">│ </w:t>
      </w:r>
      <w:bookmarkStart w:id="12" w:name="_Hlk114674695"/>
      <w:r w:rsidRPr="00BA3B22">
        <w:rPr>
          <w:rFonts w:ascii="Times New Roman" w:hAnsi="Times New Roman"/>
          <w:sz w:val="24"/>
          <w:szCs w:val="24"/>
        </w:rPr>
        <w:t>Results of the bulk XRD analyses reformed on several samples</w:t>
      </w:r>
    </w:p>
    <w:bookmarkEnd w:id="12"/>
    <w:p w14:paraId="61473FEF" w14:textId="77777777" w:rsidR="00C5490A" w:rsidRPr="00BA3B22" w:rsidRDefault="00C5490A" w:rsidP="00C5490A">
      <w:pPr>
        <w:spacing w:after="0" w:line="240" w:lineRule="auto"/>
        <w:ind w:left="720"/>
        <w:rPr>
          <w:rFonts w:ascii="Times New Roman" w:hAnsi="Times New Roman"/>
          <w:sz w:val="24"/>
          <w:szCs w:val="24"/>
          <w:lang w:eastAsia="zh-CN"/>
        </w:rPr>
      </w:pPr>
      <w:r w:rsidRPr="00BA3B22">
        <w:rPr>
          <w:rFonts w:ascii="Times New Roman" w:hAnsi="Times New Roman"/>
          <w:sz w:val="24"/>
          <w:szCs w:val="24"/>
          <w:lang w:eastAsia="zh-CN"/>
        </w:rPr>
        <w:t>Table</w:t>
      </w:r>
      <w:r w:rsidRPr="00BA3B22">
        <w:rPr>
          <w:rFonts w:ascii="Times New Roman" w:hAnsi="Times New Roman"/>
          <w:spacing w:val="-5"/>
          <w:sz w:val="24"/>
          <w:szCs w:val="24"/>
          <w:lang w:eastAsia="zh-CN"/>
        </w:rPr>
        <w:t xml:space="preserve"> S</w:t>
      </w:r>
      <w:r w:rsidRPr="00BA3B22">
        <w:rPr>
          <w:rFonts w:ascii="Times New Roman" w:hAnsi="Times New Roman"/>
          <w:sz w:val="24"/>
          <w:szCs w:val="24"/>
          <w:lang w:eastAsia="zh-CN"/>
        </w:rPr>
        <w:t>18</w:t>
      </w:r>
      <w:r w:rsidRPr="00BA3B22">
        <w:rPr>
          <w:rFonts w:ascii="Times New Roman" w:hAnsi="Times New Roman"/>
          <w:spacing w:val="-2"/>
          <w:sz w:val="24"/>
          <w:szCs w:val="24"/>
          <w:lang w:eastAsia="zh-CN"/>
        </w:rPr>
        <w:t xml:space="preserve"> </w:t>
      </w:r>
      <w:r w:rsidRPr="00BA3B22">
        <w:rPr>
          <w:rFonts w:ascii="Times New Roman" w:hAnsi="Times New Roman"/>
          <w:sz w:val="24"/>
          <w:szCs w:val="24"/>
          <w:lang w:eastAsia="zh-CN"/>
        </w:rPr>
        <w:t>│</w:t>
      </w:r>
      <w:r w:rsidRPr="00BA3B22">
        <w:rPr>
          <w:rFonts w:ascii="Times New Roman" w:hAnsi="Times New Roman"/>
          <w:sz w:val="24"/>
          <w:szCs w:val="24"/>
        </w:rPr>
        <w:t xml:space="preserve"> ESR data derived from the measurement of the Al centre.</w:t>
      </w:r>
    </w:p>
    <w:p w14:paraId="056C905D" w14:textId="77777777" w:rsidR="00C5490A" w:rsidRPr="00BA3B22" w:rsidRDefault="00C5490A" w:rsidP="00C5490A">
      <w:pPr>
        <w:spacing w:after="0" w:line="240" w:lineRule="auto"/>
        <w:ind w:left="720"/>
        <w:rPr>
          <w:rFonts w:ascii="Times New Roman" w:hAnsi="Times New Roman"/>
          <w:sz w:val="24"/>
          <w:szCs w:val="24"/>
          <w:lang w:eastAsia="zh-CN"/>
        </w:rPr>
      </w:pPr>
      <w:r w:rsidRPr="00BA3B22">
        <w:rPr>
          <w:rFonts w:ascii="Times New Roman" w:hAnsi="Times New Roman"/>
          <w:sz w:val="24"/>
          <w:szCs w:val="24"/>
          <w:lang w:eastAsia="zh-CN"/>
        </w:rPr>
        <w:t>Table</w:t>
      </w:r>
      <w:r w:rsidRPr="00BA3B22">
        <w:rPr>
          <w:rFonts w:ascii="Times New Roman" w:hAnsi="Times New Roman"/>
          <w:spacing w:val="-5"/>
          <w:sz w:val="24"/>
          <w:szCs w:val="24"/>
          <w:lang w:eastAsia="zh-CN"/>
        </w:rPr>
        <w:t xml:space="preserve"> S</w:t>
      </w:r>
      <w:r w:rsidRPr="00BA3B22">
        <w:rPr>
          <w:rFonts w:ascii="Times New Roman" w:hAnsi="Times New Roman"/>
          <w:sz w:val="24"/>
          <w:szCs w:val="24"/>
          <w:lang w:eastAsia="zh-CN"/>
        </w:rPr>
        <w:t>19</w:t>
      </w:r>
      <w:r w:rsidRPr="00BA3B22">
        <w:rPr>
          <w:rFonts w:ascii="Times New Roman" w:hAnsi="Times New Roman"/>
          <w:spacing w:val="-2"/>
          <w:sz w:val="24"/>
          <w:szCs w:val="24"/>
          <w:lang w:eastAsia="zh-CN"/>
        </w:rPr>
        <w:t xml:space="preserve"> </w:t>
      </w:r>
      <w:r w:rsidRPr="00BA3B22">
        <w:rPr>
          <w:rFonts w:ascii="Times New Roman" w:hAnsi="Times New Roman"/>
          <w:sz w:val="24"/>
          <w:szCs w:val="24"/>
          <w:lang w:eastAsia="zh-CN"/>
        </w:rPr>
        <w:t>│</w:t>
      </w:r>
      <w:r w:rsidRPr="00BA3B22">
        <w:rPr>
          <w:rFonts w:ascii="Times New Roman" w:hAnsi="Times New Roman"/>
          <w:sz w:val="24"/>
          <w:szCs w:val="24"/>
        </w:rPr>
        <w:t xml:space="preserve"> ESR data derived from the measurement of the Ti centre</w:t>
      </w:r>
    </w:p>
    <w:p w14:paraId="30EAFFC6" w14:textId="77777777" w:rsidR="00C5490A" w:rsidRPr="00BA3B22" w:rsidRDefault="00C5490A" w:rsidP="00C5490A">
      <w:pPr>
        <w:spacing w:after="0" w:line="240" w:lineRule="auto"/>
        <w:ind w:left="720"/>
        <w:rPr>
          <w:rFonts w:ascii="Times New Roman" w:eastAsia="Times New Roman" w:hAnsi="Times New Roman"/>
          <w:sz w:val="24"/>
          <w:szCs w:val="24"/>
        </w:rPr>
      </w:pPr>
      <w:r w:rsidRPr="00BA3B22">
        <w:rPr>
          <w:rFonts w:ascii="Times New Roman" w:hAnsi="Times New Roman"/>
          <w:sz w:val="24"/>
          <w:szCs w:val="24"/>
          <w:lang w:eastAsia="zh-CN"/>
        </w:rPr>
        <w:t>Table</w:t>
      </w:r>
      <w:r w:rsidRPr="00BA3B22">
        <w:rPr>
          <w:rFonts w:ascii="Times New Roman" w:hAnsi="Times New Roman"/>
          <w:spacing w:val="-5"/>
          <w:sz w:val="24"/>
          <w:szCs w:val="24"/>
          <w:lang w:eastAsia="zh-CN"/>
        </w:rPr>
        <w:t xml:space="preserve"> S</w:t>
      </w:r>
      <w:r w:rsidRPr="00BA3B22">
        <w:rPr>
          <w:rFonts w:ascii="Times New Roman" w:hAnsi="Times New Roman"/>
          <w:sz w:val="24"/>
          <w:szCs w:val="24"/>
          <w:lang w:eastAsia="zh-CN"/>
        </w:rPr>
        <w:t>20</w:t>
      </w:r>
      <w:r w:rsidRPr="00BA3B22">
        <w:rPr>
          <w:rFonts w:ascii="Times New Roman" w:hAnsi="Times New Roman"/>
          <w:spacing w:val="-2"/>
          <w:sz w:val="24"/>
          <w:szCs w:val="24"/>
          <w:lang w:eastAsia="zh-CN"/>
        </w:rPr>
        <w:t xml:space="preserve"> </w:t>
      </w:r>
      <w:r w:rsidRPr="00BA3B22">
        <w:rPr>
          <w:rFonts w:ascii="Times New Roman" w:hAnsi="Times New Roman"/>
          <w:sz w:val="24"/>
          <w:szCs w:val="24"/>
          <w:lang w:eastAsia="zh-CN"/>
        </w:rPr>
        <w:t>│</w:t>
      </w:r>
      <w:r w:rsidRPr="00BA3B22">
        <w:rPr>
          <w:rFonts w:ascii="Times New Roman" w:hAnsi="Times New Roman"/>
          <w:sz w:val="24"/>
          <w:szCs w:val="24"/>
        </w:rPr>
        <w:t xml:space="preserve"> ESR age estimates and dose rate components</w:t>
      </w:r>
    </w:p>
    <w:p w14:paraId="42632D6A" w14:textId="77777777" w:rsidR="00C5490A" w:rsidRPr="00BA3B22" w:rsidRDefault="00C5490A" w:rsidP="00C5490A">
      <w:pPr>
        <w:autoSpaceDE w:val="0"/>
        <w:autoSpaceDN w:val="0"/>
        <w:adjustRightInd w:val="0"/>
        <w:spacing w:after="0" w:line="240" w:lineRule="auto"/>
        <w:ind w:left="720" w:right="-20"/>
        <w:rPr>
          <w:rFonts w:ascii="Times New Roman" w:hAnsi="Times New Roman" w:cs="Times New Roman"/>
          <w:sz w:val="24"/>
          <w:szCs w:val="24"/>
        </w:rPr>
      </w:pPr>
      <w:r w:rsidRPr="00BA3B22">
        <w:rPr>
          <w:rFonts w:ascii="Times New Roman" w:hAnsi="Times New Roman"/>
          <w:sz w:val="24"/>
          <w:szCs w:val="24"/>
          <w:lang w:eastAsia="zh-CN"/>
        </w:rPr>
        <w:t>Fig. S7│</w:t>
      </w:r>
      <w:r w:rsidRPr="00BA3B22">
        <w:rPr>
          <w:rFonts w:ascii="Times New Roman" w:hAnsi="Times New Roman" w:cs="Times New Roman"/>
          <w:sz w:val="24"/>
          <w:szCs w:val="24"/>
        </w:rPr>
        <w:t xml:space="preserve"> ESR spectra obtained from the measurement of various quartz samples</w:t>
      </w:r>
    </w:p>
    <w:p w14:paraId="71D21738" w14:textId="77777777" w:rsidR="00C5490A" w:rsidRPr="00BA3B22" w:rsidRDefault="00C5490A" w:rsidP="00C5490A">
      <w:pPr>
        <w:autoSpaceDE w:val="0"/>
        <w:autoSpaceDN w:val="0"/>
        <w:adjustRightInd w:val="0"/>
        <w:spacing w:after="0" w:line="240" w:lineRule="auto"/>
        <w:ind w:left="720" w:right="-20"/>
        <w:rPr>
          <w:rFonts w:ascii="Times New Roman" w:hAnsi="Times New Roman"/>
          <w:sz w:val="24"/>
          <w:szCs w:val="24"/>
          <w:lang w:eastAsia="zh-CN"/>
        </w:rPr>
      </w:pPr>
      <w:r w:rsidRPr="00BA3B22">
        <w:rPr>
          <w:rFonts w:ascii="Times New Roman" w:hAnsi="Times New Roman"/>
          <w:sz w:val="24"/>
          <w:szCs w:val="24"/>
          <w:lang w:eastAsia="zh-CN"/>
        </w:rPr>
        <w:t>Fig. S8│ ESR spectra obtained from the measurement of various quartz samples</w:t>
      </w:r>
    </w:p>
    <w:p w14:paraId="23D1A5C6" w14:textId="77777777" w:rsidR="00C5490A" w:rsidRPr="00BA3B22" w:rsidRDefault="00C5490A" w:rsidP="00C5490A">
      <w:pPr>
        <w:autoSpaceDE w:val="0"/>
        <w:autoSpaceDN w:val="0"/>
        <w:adjustRightInd w:val="0"/>
        <w:spacing w:after="0" w:line="240" w:lineRule="auto"/>
        <w:ind w:left="720" w:right="-20"/>
        <w:rPr>
          <w:rFonts w:ascii="Times New Roman" w:hAnsi="Times New Roman" w:cs="Times New Roman"/>
          <w:sz w:val="24"/>
          <w:szCs w:val="24"/>
          <w:lang w:eastAsia="zh-CN"/>
        </w:rPr>
      </w:pPr>
      <w:r w:rsidRPr="00BA3B22">
        <w:rPr>
          <w:rFonts w:ascii="Times New Roman" w:hAnsi="Times New Roman"/>
          <w:sz w:val="24"/>
          <w:szCs w:val="24"/>
          <w:lang w:eastAsia="zh-CN"/>
        </w:rPr>
        <w:t>Fig. S9│</w:t>
      </w:r>
      <w:r w:rsidRPr="00BA3B22">
        <w:rPr>
          <w:rFonts w:ascii="Times New Roman" w:hAnsi="Times New Roman" w:cs="Times New Roman"/>
          <w:sz w:val="24"/>
          <w:szCs w:val="24"/>
        </w:rPr>
        <w:t xml:space="preserve"> </w:t>
      </w:r>
      <w:r w:rsidRPr="00BA3B22">
        <w:rPr>
          <w:rFonts w:ascii="Times New Roman" w:hAnsi="Times New Roman"/>
          <w:sz w:val="24"/>
          <w:szCs w:val="24"/>
          <w:lang w:val="en-US"/>
        </w:rPr>
        <w:t>ESR dose response curves obtained from the measurement of the Al centre.</w:t>
      </w:r>
    </w:p>
    <w:p w14:paraId="3CD15C18" w14:textId="77777777" w:rsidR="00C5490A" w:rsidRPr="00BA3B22" w:rsidRDefault="00C5490A" w:rsidP="00C5490A">
      <w:pPr>
        <w:autoSpaceDE w:val="0"/>
        <w:autoSpaceDN w:val="0"/>
        <w:adjustRightInd w:val="0"/>
        <w:spacing w:after="0" w:line="240" w:lineRule="auto"/>
        <w:ind w:left="720" w:right="-20"/>
        <w:rPr>
          <w:rFonts w:ascii="Times New Roman" w:hAnsi="Times New Roman" w:cs="Times New Roman"/>
          <w:sz w:val="24"/>
          <w:szCs w:val="24"/>
          <w:lang w:eastAsia="zh-CN"/>
        </w:rPr>
      </w:pPr>
      <w:r w:rsidRPr="00BA3B22">
        <w:rPr>
          <w:rFonts w:ascii="Times New Roman" w:hAnsi="Times New Roman"/>
          <w:sz w:val="24"/>
          <w:szCs w:val="24"/>
          <w:lang w:eastAsia="zh-CN"/>
        </w:rPr>
        <w:t>Fig. S10│</w:t>
      </w:r>
      <w:r w:rsidRPr="00BA3B22">
        <w:rPr>
          <w:rFonts w:ascii="Times New Roman" w:hAnsi="Times New Roman" w:cs="Times New Roman"/>
          <w:sz w:val="24"/>
          <w:szCs w:val="24"/>
        </w:rPr>
        <w:t xml:space="preserve"> </w:t>
      </w:r>
      <w:r w:rsidRPr="00BA3B22">
        <w:rPr>
          <w:rFonts w:ascii="Times New Roman" w:hAnsi="Times New Roman"/>
          <w:sz w:val="24"/>
          <w:szCs w:val="24"/>
          <w:lang w:val="en-US"/>
        </w:rPr>
        <w:t>ESR dose response curves obtained from the measurement of the Ti centre.</w:t>
      </w:r>
    </w:p>
    <w:p w14:paraId="46C6E347" w14:textId="77777777" w:rsidR="00C5490A" w:rsidRPr="00BA3B22" w:rsidRDefault="00C5490A" w:rsidP="00C5490A">
      <w:pPr>
        <w:autoSpaceDE w:val="0"/>
        <w:autoSpaceDN w:val="0"/>
        <w:adjustRightInd w:val="0"/>
        <w:spacing w:after="0" w:line="240" w:lineRule="auto"/>
        <w:ind w:left="720" w:right="-20"/>
        <w:rPr>
          <w:rFonts w:ascii="Times New Roman" w:hAnsi="Times New Roman" w:cs="Times New Roman"/>
          <w:sz w:val="24"/>
          <w:szCs w:val="24"/>
          <w:lang w:eastAsia="zh-CN"/>
        </w:rPr>
      </w:pPr>
    </w:p>
    <w:p w14:paraId="5709FD79" w14:textId="7DC1126C" w:rsidR="00C5490A" w:rsidRPr="00BA3B22" w:rsidRDefault="00C5490A" w:rsidP="00C5490A">
      <w:pPr>
        <w:autoSpaceDE w:val="0"/>
        <w:autoSpaceDN w:val="0"/>
        <w:adjustRightInd w:val="0"/>
        <w:spacing w:before="120" w:after="0" w:line="240" w:lineRule="auto"/>
        <w:ind w:left="40" w:right="-23"/>
        <w:rPr>
          <w:rFonts w:ascii="Times New Roman" w:hAnsi="Times New Roman"/>
          <w:sz w:val="24"/>
          <w:szCs w:val="24"/>
          <w:lang w:eastAsia="zh-CN"/>
        </w:rPr>
      </w:pPr>
      <w:r w:rsidRPr="00BA3B22">
        <w:rPr>
          <w:rFonts w:ascii="Times New Roman" w:hAnsi="Times New Roman"/>
          <w:b/>
          <w:bCs/>
          <w:sz w:val="24"/>
          <w:szCs w:val="24"/>
          <w:lang w:eastAsia="zh-CN"/>
        </w:rPr>
        <w:t>SI section</w:t>
      </w:r>
      <w:r w:rsidRPr="00BA3B22">
        <w:rPr>
          <w:rFonts w:ascii="Times New Roman" w:hAnsi="Times New Roman"/>
          <w:b/>
          <w:bCs/>
          <w:spacing w:val="-7"/>
          <w:sz w:val="24"/>
          <w:szCs w:val="24"/>
          <w:lang w:eastAsia="zh-CN"/>
        </w:rPr>
        <w:t xml:space="preserve"> </w:t>
      </w:r>
      <w:r w:rsidRPr="00BA3B22">
        <w:rPr>
          <w:rFonts w:ascii="Times New Roman" w:hAnsi="Times New Roman"/>
          <w:b/>
          <w:bCs/>
          <w:sz w:val="24"/>
          <w:szCs w:val="24"/>
          <w:lang w:eastAsia="zh-CN"/>
        </w:rPr>
        <w:t>8: U-series dating of carbonates and bone___________________________</w:t>
      </w:r>
      <w:r w:rsidR="003A0FE2" w:rsidRPr="00BA3B22">
        <w:rPr>
          <w:rFonts w:ascii="Times New Roman" w:hAnsi="Times New Roman"/>
          <w:b/>
          <w:bCs/>
          <w:sz w:val="24"/>
          <w:szCs w:val="24"/>
          <w:lang w:eastAsia="zh-CN"/>
        </w:rPr>
        <w:tab/>
      </w:r>
      <w:r w:rsidR="003A0FE2" w:rsidRPr="00BA3B22">
        <w:rPr>
          <w:rFonts w:ascii="Times New Roman" w:hAnsi="Times New Roman"/>
          <w:b/>
          <w:bCs/>
          <w:sz w:val="24"/>
          <w:szCs w:val="24"/>
          <w:lang w:eastAsia="zh-CN"/>
        </w:rPr>
        <w:tab/>
      </w:r>
      <w:r w:rsidR="00F46CA8">
        <w:rPr>
          <w:rFonts w:ascii="Times New Roman" w:hAnsi="Times New Roman"/>
          <w:b/>
          <w:bCs/>
          <w:sz w:val="24"/>
          <w:szCs w:val="24"/>
          <w:lang w:eastAsia="zh-CN"/>
        </w:rPr>
        <w:t>98</w:t>
      </w:r>
    </w:p>
    <w:p w14:paraId="354DED44" w14:textId="77777777" w:rsidR="00C5490A" w:rsidRPr="00BA3B22" w:rsidRDefault="00C5490A" w:rsidP="00C5490A">
      <w:pPr>
        <w:autoSpaceDE w:val="0"/>
        <w:autoSpaceDN w:val="0"/>
        <w:adjustRightInd w:val="0"/>
        <w:spacing w:after="0" w:line="240" w:lineRule="auto"/>
        <w:ind w:right="-20" w:firstLine="720"/>
        <w:rPr>
          <w:rFonts w:ascii="Times New Roman" w:hAnsi="Times New Roman"/>
          <w:sz w:val="24"/>
          <w:szCs w:val="24"/>
          <w:lang w:eastAsia="zh-CN"/>
        </w:rPr>
      </w:pPr>
      <w:r w:rsidRPr="00BA3B22">
        <w:rPr>
          <w:rFonts w:ascii="Times New Roman" w:hAnsi="Times New Roman"/>
          <w:sz w:val="24"/>
          <w:szCs w:val="24"/>
          <w:lang w:eastAsia="zh-CN"/>
        </w:rPr>
        <w:t>Supple</w:t>
      </w:r>
      <w:r w:rsidRPr="00BA3B22">
        <w:rPr>
          <w:rFonts w:ascii="Times New Roman" w:hAnsi="Times New Roman"/>
          <w:spacing w:val="-2"/>
          <w:sz w:val="24"/>
          <w:szCs w:val="24"/>
          <w:lang w:eastAsia="zh-CN"/>
        </w:rPr>
        <w:t>m</w:t>
      </w:r>
      <w:r w:rsidRPr="00BA3B22">
        <w:rPr>
          <w:rFonts w:ascii="Times New Roman" w:hAnsi="Times New Roman"/>
          <w:sz w:val="24"/>
          <w:szCs w:val="24"/>
          <w:lang w:eastAsia="zh-CN"/>
        </w:rPr>
        <w:t>entary</w:t>
      </w:r>
      <w:r w:rsidRPr="00BA3B22">
        <w:rPr>
          <w:rFonts w:ascii="Times New Roman" w:hAnsi="Times New Roman"/>
          <w:spacing w:val="-15"/>
          <w:sz w:val="24"/>
          <w:szCs w:val="24"/>
          <w:lang w:eastAsia="zh-CN"/>
        </w:rPr>
        <w:t xml:space="preserve"> </w:t>
      </w:r>
      <w:r w:rsidRPr="00BA3B22">
        <w:rPr>
          <w:rFonts w:ascii="Times New Roman" w:hAnsi="Times New Roman"/>
          <w:sz w:val="24"/>
          <w:szCs w:val="24"/>
          <w:lang w:eastAsia="zh-CN"/>
        </w:rPr>
        <w:t>Discussion │ Discussion of methods and results of U-series dating</w:t>
      </w:r>
    </w:p>
    <w:p w14:paraId="0994092C" w14:textId="77777777" w:rsidR="00C5490A" w:rsidRPr="00BA3B22" w:rsidRDefault="00C5490A" w:rsidP="00C5490A">
      <w:pPr>
        <w:spacing w:after="0" w:line="240" w:lineRule="auto"/>
        <w:ind w:left="720"/>
        <w:rPr>
          <w:rFonts w:ascii="Times New Roman" w:eastAsia="Times New Roman" w:hAnsi="Times New Roman"/>
          <w:sz w:val="24"/>
          <w:szCs w:val="24"/>
        </w:rPr>
      </w:pPr>
      <w:r w:rsidRPr="00BA3B22">
        <w:rPr>
          <w:rFonts w:ascii="Times New Roman" w:hAnsi="Times New Roman"/>
          <w:sz w:val="24"/>
          <w:szCs w:val="24"/>
          <w:lang w:eastAsia="zh-CN"/>
        </w:rPr>
        <w:t>Table</w:t>
      </w:r>
      <w:r w:rsidRPr="00BA3B22">
        <w:rPr>
          <w:rFonts w:ascii="Times New Roman" w:hAnsi="Times New Roman"/>
          <w:spacing w:val="-5"/>
          <w:sz w:val="24"/>
          <w:szCs w:val="24"/>
          <w:lang w:eastAsia="zh-CN"/>
        </w:rPr>
        <w:t xml:space="preserve"> </w:t>
      </w:r>
      <w:r w:rsidRPr="00BA3B22">
        <w:rPr>
          <w:rFonts w:ascii="Times New Roman" w:hAnsi="Times New Roman"/>
          <w:sz w:val="24"/>
          <w:szCs w:val="24"/>
          <w:lang w:eastAsia="zh-CN"/>
        </w:rPr>
        <w:t>S21</w:t>
      </w:r>
      <w:r w:rsidRPr="00BA3B22">
        <w:rPr>
          <w:rFonts w:ascii="Times New Roman" w:hAnsi="Times New Roman"/>
          <w:spacing w:val="-2"/>
          <w:sz w:val="24"/>
          <w:szCs w:val="24"/>
          <w:lang w:eastAsia="zh-CN"/>
        </w:rPr>
        <w:t xml:space="preserve"> </w:t>
      </w:r>
      <w:r w:rsidRPr="00BA3B22">
        <w:rPr>
          <w:rFonts w:ascii="Times New Roman" w:hAnsi="Times New Roman"/>
          <w:sz w:val="24"/>
          <w:szCs w:val="24"/>
          <w:lang w:eastAsia="zh-CN"/>
        </w:rPr>
        <w:t xml:space="preserve">│ </w:t>
      </w:r>
      <w:r w:rsidRPr="00BA3B22">
        <w:rPr>
          <w:rFonts w:ascii="Times New Roman" w:eastAsia="Times New Roman" w:hAnsi="Times New Roman"/>
          <w:sz w:val="24"/>
          <w:szCs w:val="24"/>
        </w:rPr>
        <w:t xml:space="preserve">U-series data from flowstones sampled in the caves of Southern China using the ICP-MS </w:t>
      </w:r>
    </w:p>
    <w:p w14:paraId="0F308AB2" w14:textId="77777777" w:rsidR="00C5490A" w:rsidRPr="00BA3B22" w:rsidRDefault="00C5490A" w:rsidP="00C5490A">
      <w:pPr>
        <w:spacing w:after="0" w:line="240" w:lineRule="auto"/>
        <w:ind w:left="720"/>
        <w:rPr>
          <w:rFonts w:ascii="Times New Roman" w:eastAsia="Times New Roman" w:hAnsi="Times New Roman"/>
          <w:sz w:val="24"/>
          <w:szCs w:val="24"/>
        </w:rPr>
      </w:pPr>
      <w:r w:rsidRPr="00BA3B22">
        <w:rPr>
          <w:rFonts w:ascii="Times New Roman" w:hAnsi="Times New Roman"/>
          <w:sz w:val="24"/>
          <w:szCs w:val="24"/>
          <w:lang w:eastAsia="zh-CN"/>
        </w:rPr>
        <w:t>Table</w:t>
      </w:r>
      <w:r w:rsidRPr="00BA3B22">
        <w:rPr>
          <w:rFonts w:ascii="Times New Roman" w:hAnsi="Times New Roman"/>
          <w:spacing w:val="-5"/>
          <w:sz w:val="24"/>
          <w:szCs w:val="24"/>
          <w:lang w:eastAsia="zh-CN"/>
        </w:rPr>
        <w:t xml:space="preserve"> </w:t>
      </w:r>
      <w:r w:rsidRPr="00BA3B22">
        <w:rPr>
          <w:rFonts w:ascii="Times New Roman" w:hAnsi="Times New Roman"/>
          <w:sz w:val="24"/>
          <w:szCs w:val="24"/>
          <w:lang w:eastAsia="zh-CN"/>
        </w:rPr>
        <w:t>S22</w:t>
      </w:r>
      <w:r w:rsidRPr="00BA3B22">
        <w:rPr>
          <w:rFonts w:ascii="Times New Roman" w:hAnsi="Times New Roman"/>
          <w:spacing w:val="-2"/>
          <w:sz w:val="24"/>
          <w:szCs w:val="24"/>
          <w:lang w:eastAsia="zh-CN"/>
        </w:rPr>
        <w:t xml:space="preserve"> </w:t>
      </w:r>
      <w:r w:rsidRPr="00BA3B22">
        <w:rPr>
          <w:rFonts w:ascii="Times New Roman" w:hAnsi="Times New Roman"/>
          <w:sz w:val="24"/>
          <w:szCs w:val="24"/>
          <w:lang w:eastAsia="zh-CN"/>
        </w:rPr>
        <w:t xml:space="preserve">│ </w:t>
      </w:r>
      <w:bookmarkStart w:id="13" w:name="_Hlk114689467"/>
      <w:r w:rsidRPr="00BA3B22">
        <w:rPr>
          <w:rFonts w:ascii="Times New Roman" w:eastAsia="Times New Roman" w:hAnsi="Times New Roman"/>
          <w:sz w:val="24"/>
          <w:szCs w:val="24"/>
        </w:rPr>
        <w:t xml:space="preserve">U-series data from flowstones sampled in the caves of Southern China using the laser ablation ICP-MS </w:t>
      </w:r>
    </w:p>
    <w:bookmarkEnd w:id="13"/>
    <w:p w14:paraId="54457A7F" w14:textId="77777777" w:rsidR="00C5490A" w:rsidRPr="00BA3B22" w:rsidRDefault="00C5490A" w:rsidP="00C5490A">
      <w:pPr>
        <w:spacing w:after="0" w:line="240" w:lineRule="auto"/>
        <w:ind w:left="720"/>
        <w:rPr>
          <w:rFonts w:ascii="Times New Roman" w:eastAsia="Times New Roman" w:hAnsi="Times New Roman"/>
          <w:sz w:val="24"/>
          <w:szCs w:val="24"/>
        </w:rPr>
      </w:pPr>
    </w:p>
    <w:p w14:paraId="08793DF2" w14:textId="7435178B" w:rsidR="00C5490A" w:rsidRPr="00BA3B22" w:rsidRDefault="00C5490A" w:rsidP="00C5490A">
      <w:pPr>
        <w:autoSpaceDE w:val="0"/>
        <w:autoSpaceDN w:val="0"/>
        <w:adjustRightInd w:val="0"/>
        <w:spacing w:before="120" w:after="0" w:line="240" w:lineRule="auto"/>
        <w:ind w:right="-23"/>
        <w:rPr>
          <w:rFonts w:ascii="Times New Roman" w:hAnsi="Times New Roman"/>
          <w:b/>
          <w:sz w:val="24"/>
          <w:szCs w:val="24"/>
          <w:lang w:eastAsia="zh-CN"/>
        </w:rPr>
      </w:pPr>
      <w:r w:rsidRPr="00BA3B22">
        <w:rPr>
          <w:rFonts w:ascii="Times New Roman" w:hAnsi="Times New Roman"/>
          <w:b/>
          <w:sz w:val="24"/>
          <w:szCs w:val="24"/>
          <w:lang w:eastAsia="zh-CN"/>
        </w:rPr>
        <w:t>SI section 9: Modelling of caves and EW______________________________________</w:t>
      </w:r>
      <w:r w:rsidR="003A0FE2" w:rsidRPr="00BA3B22">
        <w:rPr>
          <w:rFonts w:ascii="Times New Roman" w:hAnsi="Times New Roman"/>
          <w:b/>
          <w:sz w:val="24"/>
          <w:szCs w:val="24"/>
          <w:lang w:eastAsia="zh-CN"/>
        </w:rPr>
        <w:tab/>
      </w:r>
      <w:r w:rsidRPr="00BA3B22">
        <w:rPr>
          <w:rFonts w:ascii="Times New Roman" w:hAnsi="Times New Roman"/>
          <w:b/>
          <w:sz w:val="24"/>
          <w:szCs w:val="24"/>
          <w:lang w:eastAsia="zh-CN"/>
        </w:rPr>
        <w:t>10</w:t>
      </w:r>
      <w:r w:rsidR="00F46CA8">
        <w:rPr>
          <w:rFonts w:ascii="Times New Roman" w:hAnsi="Times New Roman"/>
          <w:b/>
          <w:sz w:val="24"/>
          <w:szCs w:val="24"/>
          <w:lang w:eastAsia="zh-CN"/>
        </w:rPr>
        <w:t>6</w:t>
      </w:r>
    </w:p>
    <w:p w14:paraId="2E4A1E4B" w14:textId="77777777" w:rsidR="00C5490A" w:rsidRPr="00BA3B22" w:rsidRDefault="00C5490A" w:rsidP="00C5490A">
      <w:pPr>
        <w:autoSpaceDE w:val="0"/>
        <w:autoSpaceDN w:val="0"/>
        <w:adjustRightInd w:val="0"/>
        <w:spacing w:after="0" w:line="240" w:lineRule="auto"/>
        <w:ind w:right="-20" w:firstLine="720"/>
        <w:rPr>
          <w:rFonts w:ascii="Times New Roman" w:hAnsi="Times New Roman"/>
          <w:sz w:val="24"/>
          <w:szCs w:val="24"/>
          <w:lang w:eastAsia="zh-CN"/>
        </w:rPr>
      </w:pPr>
      <w:r w:rsidRPr="00BA3B22">
        <w:rPr>
          <w:rFonts w:ascii="Times New Roman" w:hAnsi="Times New Roman"/>
          <w:sz w:val="24"/>
          <w:szCs w:val="24"/>
          <w:lang w:eastAsia="zh-CN"/>
        </w:rPr>
        <w:t>Supplementary Discussion │ Modelling of age estimates and implications</w:t>
      </w:r>
    </w:p>
    <w:p w14:paraId="6C78F19E" w14:textId="77777777" w:rsidR="00C5490A" w:rsidRPr="00BA3B22" w:rsidRDefault="00C5490A" w:rsidP="00C5490A">
      <w:pPr>
        <w:autoSpaceDE w:val="0"/>
        <w:autoSpaceDN w:val="0"/>
        <w:adjustRightInd w:val="0"/>
        <w:spacing w:after="0" w:line="240" w:lineRule="auto"/>
        <w:ind w:left="709" w:right="-20"/>
        <w:rPr>
          <w:rFonts w:ascii="Times New Roman" w:hAnsi="Times New Roman"/>
          <w:sz w:val="24"/>
          <w:szCs w:val="24"/>
          <w:lang w:eastAsia="zh-CN"/>
        </w:rPr>
      </w:pPr>
      <w:r w:rsidRPr="00BA3B22">
        <w:rPr>
          <w:rFonts w:ascii="Times New Roman" w:hAnsi="Times New Roman"/>
          <w:sz w:val="24"/>
          <w:szCs w:val="24"/>
          <w:lang w:eastAsia="zh-CN"/>
        </w:rPr>
        <w:t>Fig. S11 │An example of an Ox-cal Bayesian code used for Bapeng Cave chronology</w:t>
      </w:r>
    </w:p>
    <w:p w14:paraId="76DA3A73" w14:textId="77777777" w:rsidR="00C5490A" w:rsidRPr="00BA3B22" w:rsidRDefault="00C5490A" w:rsidP="00C5490A">
      <w:pPr>
        <w:autoSpaceDE w:val="0"/>
        <w:autoSpaceDN w:val="0"/>
        <w:adjustRightInd w:val="0"/>
        <w:spacing w:after="0" w:line="240" w:lineRule="auto"/>
        <w:ind w:left="709" w:right="-20"/>
        <w:rPr>
          <w:rFonts w:ascii="Times New Roman" w:hAnsi="Times New Roman"/>
          <w:sz w:val="24"/>
          <w:szCs w:val="24"/>
          <w:lang w:eastAsia="zh-CN"/>
        </w:rPr>
      </w:pPr>
      <w:r w:rsidRPr="00BA3B22">
        <w:rPr>
          <w:rFonts w:ascii="Times New Roman" w:hAnsi="Times New Roman"/>
          <w:sz w:val="24"/>
          <w:szCs w:val="24"/>
          <w:lang w:eastAsia="zh-CN"/>
        </w:rPr>
        <w:t>Fig. S12│</w:t>
      </w:r>
      <w:r w:rsidRPr="00BA3B22">
        <w:t xml:space="preserve"> </w:t>
      </w:r>
      <w:r w:rsidRPr="00BA3B22">
        <w:rPr>
          <w:rFonts w:ascii="Times New Roman" w:hAnsi="Times New Roman"/>
          <w:sz w:val="24"/>
          <w:szCs w:val="24"/>
          <w:lang w:eastAsia="zh-CN"/>
        </w:rPr>
        <w:t>An example of the modelling process for Bapeng Cave</w:t>
      </w:r>
    </w:p>
    <w:p w14:paraId="2D0137F4" w14:textId="77777777" w:rsidR="00C5490A" w:rsidRPr="00BA3B22" w:rsidRDefault="00C5490A" w:rsidP="00C5490A">
      <w:pPr>
        <w:autoSpaceDE w:val="0"/>
        <w:autoSpaceDN w:val="0"/>
        <w:adjustRightInd w:val="0"/>
        <w:spacing w:after="0" w:line="240" w:lineRule="auto"/>
        <w:ind w:left="709" w:right="-20"/>
        <w:rPr>
          <w:rFonts w:ascii="Times New Roman" w:hAnsi="Times New Roman"/>
          <w:sz w:val="24"/>
          <w:szCs w:val="24"/>
          <w:lang w:eastAsia="zh-CN"/>
        </w:rPr>
      </w:pPr>
      <w:r w:rsidRPr="00BA3B22">
        <w:rPr>
          <w:rFonts w:ascii="Times New Roman" w:hAnsi="Times New Roman"/>
          <w:sz w:val="24"/>
          <w:szCs w:val="24"/>
          <w:lang w:eastAsia="zh-CN"/>
        </w:rPr>
        <w:t xml:space="preserve">Table S23 │ </w:t>
      </w:r>
      <w:bookmarkStart w:id="14" w:name="_Hlk114689803"/>
      <w:r w:rsidRPr="00BA3B22">
        <w:rPr>
          <w:rFonts w:ascii="Times New Roman" w:hAnsi="Times New Roman"/>
          <w:sz w:val="24"/>
          <w:szCs w:val="24"/>
          <w:lang w:eastAsia="zh-CN"/>
        </w:rPr>
        <w:t>Modelled age range for the caves and EW</w:t>
      </w:r>
    </w:p>
    <w:bookmarkEnd w:id="14"/>
    <w:p w14:paraId="22CC4DF4" w14:textId="77777777" w:rsidR="00C5490A" w:rsidRPr="00BA3B22" w:rsidRDefault="00C5490A" w:rsidP="00C5490A">
      <w:pPr>
        <w:autoSpaceDE w:val="0"/>
        <w:autoSpaceDN w:val="0"/>
        <w:adjustRightInd w:val="0"/>
        <w:spacing w:after="0" w:line="240" w:lineRule="auto"/>
        <w:ind w:right="-20"/>
        <w:rPr>
          <w:rFonts w:ascii="Times New Roman" w:hAnsi="Times New Roman"/>
          <w:sz w:val="24"/>
          <w:szCs w:val="24"/>
          <w:lang w:eastAsia="zh-CN"/>
        </w:rPr>
      </w:pPr>
    </w:p>
    <w:p w14:paraId="12D759F8" w14:textId="70F18A33" w:rsidR="00C5490A" w:rsidRPr="00BA3B22" w:rsidRDefault="00C5490A" w:rsidP="00C5490A">
      <w:pPr>
        <w:autoSpaceDE w:val="0"/>
        <w:autoSpaceDN w:val="0"/>
        <w:adjustRightInd w:val="0"/>
        <w:spacing w:before="120" w:after="0" w:line="240" w:lineRule="auto"/>
        <w:ind w:left="40" w:right="-23"/>
        <w:rPr>
          <w:rFonts w:ascii="Times New Roman" w:hAnsi="Times New Roman"/>
          <w:sz w:val="24"/>
          <w:szCs w:val="24"/>
          <w:lang w:eastAsia="zh-CN"/>
        </w:rPr>
      </w:pPr>
      <w:r w:rsidRPr="00BA3B22">
        <w:rPr>
          <w:rFonts w:ascii="Times New Roman" w:hAnsi="Times New Roman"/>
          <w:b/>
          <w:bCs/>
          <w:sz w:val="24"/>
          <w:szCs w:val="24"/>
          <w:lang w:eastAsia="zh-CN"/>
        </w:rPr>
        <w:t>SI section</w:t>
      </w:r>
      <w:r w:rsidRPr="00BA3B22">
        <w:rPr>
          <w:rFonts w:ascii="Times New Roman" w:hAnsi="Times New Roman"/>
          <w:b/>
          <w:bCs/>
          <w:spacing w:val="-7"/>
          <w:sz w:val="24"/>
          <w:szCs w:val="24"/>
          <w:lang w:eastAsia="zh-CN"/>
        </w:rPr>
        <w:t xml:space="preserve"> </w:t>
      </w:r>
      <w:r w:rsidRPr="00BA3B22">
        <w:rPr>
          <w:rFonts w:ascii="Times New Roman" w:hAnsi="Times New Roman"/>
          <w:b/>
          <w:bCs/>
          <w:sz w:val="24"/>
          <w:szCs w:val="24"/>
          <w:lang w:eastAsia="zh-CN"/>
        </w:rPr>
        <w:t>10: Pollen analysis_______________________________________________</w:t>
      </w:r>
      <w:r w:rsidR="003A0FE2" w:rsidRPr="00BA3B22">
        <w:rPr>
          <w:rFonts w:ascii="Times New Roman" w:hAnsi="Times New Roman"/>
          <w:b/>
          <w:bCs/>
          <w:sz w:val="24"/>
          <w:szCs w:val="24"/>
          <w:lang w:eastAsia="zh-CN"/>
        </w:rPr>
        <w:tab/>
      </w:r>
      <w:r w:rsidR="003A0FE2" w:rsidRPr="00BA3B22">
        <w:rPr>
          <w:rFonts w:ascii="Times New Roman" w:hAnsi="Times New Roman"/>
          <w:b/>
          <w:bCs/>
          <w:sz w:val="24"/>
          <w:szCs w:val="24"/>
          <w:lang w:eastAsia="zh-CN"/>
        </w:rPr>
        <w:tab/>
      </w:r>
      <w:r w:rsidRPr="00BA3B22">
        <w:rPr>
          <w:rFonts w:ascii="Times New Roman" w:hAnsi="Times New Roman"/>
          <w:b/>
          <w:bCs/>
          <w:sz w:val="24"/>
          <w:szCs w:val="24"/>
          <w:lang w:eastAsia="zh-CN"/>
        </w:rPr>
        <w:t>11</w:t>
      </w:r>
      <w:r w:rsidR="00F46CA8">
        <w:rPr>
          <w:rFonts w:ascii="Times New Roman" w:hAnsi="Times New Roman"/>
          <w:b/>
          <w:bCs/>
          <w:sz w:val="24"/>
          <w:szCs w:val="24"/>
          <w:lang w:eastAsia="zh-CN"/>
        </w:rPr>
        <w:t>0</w:t>
      </w:r>
    </w:p>
    <w:p w14:paraId="6AA327C7" w14:textId="77777777" w:rsidR="00C5490A" w:rsidRPr="00BA3B22" w:rsidRDefault="00C5490A" w:rsidP="00C5490A">
      <w:pPr>
        <w:autoSpaceDE w:val="0"/>
        <w:autoSpaceDN w:val="0"/>
        <w:adjustRightInd w:val="0"/>
        <w:spacing w:after="0" w:line="240" w:lineRule="auto"/>
        <w:ind w:left="40" w:right="-20" w:firstLine="680"/>
        <w:rPr>
          <w:rFonts w:ascii="Times New Roman" w:hAnsi="Times New Roman"/>
          <w:sz w:val="24"/>
          <w:szCs w:val="24"/>
          <w:lang w:eastAsia="zh-CN"/>
        </w:rPr>
      </w:pPr>
      <w:r w:rsidRPr="00BA3B22">
        <w:rPr>
          <w:rFonts w:ascii="Times New Roman" w:hAnsi="Times New Roman"/>
          <w:sz w:val="24"/>
          <w:szCs w:val="24"/>
          <w:lang w:eastAsia="zh-CN"/>
        </w:rPr>
        <w:t>Supple</w:t>
      </w:r>
      <w:r w:rsidRPr="00BA3B22">
        <w:rPr>
          <w:rFonts w:ascii="Times New Roman" w:hAnsi="Times New Roman"/>
          <w:spacing w:val="-2"/>
          <w:sz w:val="24"/>
          <w:szCs w:val="24"/>
          <w:lang w:eastAsia="zh-CN"/>
        </w:rPr>
        <w:t>m</w:t>
      </w:r>
      <w:r w:rsidRPr="00BA3B22">
        <w:rPr>
          <w:rFonts w:ascii="Times New Roman" w:hAnsi="Times New Roman"/>
          <w:sz w:val="24"/>
          <w:szCs w:val="24"/>
          <w:lang w:eastAsia="zh-CN"/>
        </w:rPr>
        <w:t>entary</w:t>
      </w:r>
      <w:r w:rsidRPr="00BA3B22">
        <w:rPr>
          <w:rFonts w:ascii="Times New Roman" w:hAnsi="Times New Roman"/>
          <w:spacing w:val="-15"/>
          <w:sz w:val="24"/>
          <w:szCs w:val="24"/>
          <w:lang w:eastAsia="zh-CN"/>
        </w:rPr>
        <w:t xml:space="preserve"> </w:t>
      </w:r>
      <w:r w:rsidRPr="00BA3B22">
        <w:rPr>
          <w:rFonts w:ascii="Times New Roman" w:hAnsi="Times New Roman"/>
          <w:sz w:val="24"/>
          <w:szCs w:val="24"/>
          <w:lang w:eastAsia="zh-CN"/>
        </w:rPr>
        <w:t>Discussion │ Discussion of pollen analysis methods and results</w:t>
      </w:r>
    </w:p>
    <w:p w14:paraId="1039EF56" w14:textId="77777777" w:rsidR="00C5490A" w:rsidRPr="00BA3B22" w:rsidRDefault="00C5490A" w:rsidP="00C5490A">
      <w:pPr>
        <w:autoSpaceDE w:val="0"/>
        <w:autoSpaceDN w:val="0"/>
        <w:adjustRightInd w:val="0"/>
        <w:spacing w:after="0" w:line="240" w:lineRule="auto"/>
        <w:ind w:left="40" w:right="-20" w:firstLine="680"/>
        <w:rPr>
          <w:rFonts w:ascii="Times New Roman" w:hAnsi="Times New Roman"/>
          <w:sz w:val="24"/>
          <w:szCs w:val="24"/>
          <w:lang w:eastAsia="zh-CN"/>
        </w:rPr>
      </w:pPr>
      <w:bookmarkStart w:id="15" w:name="_Hlk106352680"/>
      <w:r w:rsidRPr="00BA3B22">
        <w:rPr>
          <w:rFonts w:ascii="Times New Roman" w:hAnsi="Times New Roman"/>
          <w:sz w:val="24"/>
          <w:szCs w:val="24"/>
          <w:lang w:eastAsia="zh-CN"/>
        </w:rPr>
        <w:t>Fig. S13a-b</w:t>
      </w:r>
      <w:r w:rsidRPr="00BA3B22">
        <w:rPr>
          <w:rFonts w:ascii="Times New Roman" w:hAnsi="Times New Roman"/>
          <w:spacing w:val="-2"/>
          <w:sz w:val="24"/>
          <w:szCs w:val="24"/>
          <w:lang w:eastAsia="zh-CN"/>
        </w:rPr>
        <w:t xml:space="preserve"> </w:t>
      </w:r>
      <w:r w:rsidRPr="00BA3B22">
        <w:rPr>
          <w:rFonts w:ascii="Times New Roman" w:hAnsi="Times New Roman"/>
          <w:sz w:val="24"/>
          <w:szCs w:val="24"/>
          <w:lang w:eastAsia="zh-CN"/>
        </w:rPr>
        <w:t>│ Pollen Diagrams for all caves</w:t>
      </w:r>
    </w:p>
    <w:p w14:paraId="199F7B41" w14:textId="77777777" w:rsidR="00C5490A" w:rsidRPr="00BA3B22" w:rsidRDefault="00C5490A" w:rsidP="00C5490A">
      <w:pPr>
        <w:autoSpaceDE w:val="0"/>
        <w:autoSpaceDN w:val="0"/>
        <w:adjustRightInd w:val="0"/>
        <w:spacing w:after="0" w:line="240" w:lineRule="auto"/>
        <w:ind w:left="40" w:right="-20" w:firstLine="680"/>
        <w:rPr>
          <w:rFonts w:ascii="Times New Roman" w:hAnsi="Times New Roman"/>
          <w:sz w:val="24"/>
          <w:szCs w:val="24"/>
          <w:lang w:eastAsia="zh-CN"/>
        </w:rPr>
      </w:pPr>
      <w:bookmarkStart w:id="16" w:name="_Hlk106352727"/>
      <w:bookmarkEnd w:id="15"/>
      <w:r w:rsidRPr="00BA3B22">
        <w:rPr>
          <w:rFonts w:ascii="Times New Roman" w:hAnsi="Times New Roman"/>
          <w:sz w:val="24"/>
          <w:szCs w:val="24"/>
          <w:lang w:eastAsia="zh-CN"/>
        </w:rPr>
        <w:t>Fig. S14 │ A comparison with a pollen record from Leizhou Peninsula</w:t>
      </w:r>
    </w:p>
    <w:bookmarkEnd w:id="16"/>
    <w:p w14:paraId="16482B42" w14:textId="77777777" w:rsidR="00C5490A" w:rsidRPr="00BA3B22" w:rsidRDefault="00C5490A" w:rsidP="00C5490A">
      <w:pPr>
        <w:autoSpaceDE w:val="0"/>
        <w:autoSpaceDN w:val="0"/>
        <w:adjustRightInd w:val="0"/>
        <w:spacing w:after="0" w:line="240" w:lineRule="auto"/>
        <w:ind w:left="40" w:right="-20" w:firstLine="680"/>
        <w:rPr>
          <w:rFonts w:ascii="Times New Roman" w:hAnsi="Times New Roman"/>
          <w:sz w:val="24"/>
          <w:szCs w:val="24"/>
          <w:lang w:eastAsia="zh-CN"/>
        </w:rPr>
      </w:pPr>
    </w:p>
    <w:p w14:paraId="69B030C1" w14:textId="2754147A" w:rsidR="00C5490A" w:rsidRPr="00BA3B22" w:rsidRDefault="00C5490A" w:rsidP="00C5490A">
      <w:pPr>
        <w:autoSpaceDE w:val="0"/>
        <w:autoSpaceDN w:val="0"/>
        <w:adjustRightInd w:val="0"/>
        <w:spacing w:before="120" w:after="0" w:line="240" w:lineRule="auto"/>
        <w:ind w:left="40" w:right="-23"/>
        <w:rPr>
          <w:rFonts w:ascii="Times New Roman" w:hAnsi="Times New Roman"/>
          <w:sz w:val="24"/>
          <w:szCs w:val="24"/>
          <w:lang w:eastAsia="zh-CN"/>
        </w:rPr>
      </w:pPr>
      <w:r w:rsidRPr="00BA3B22">
        <w:rPr>
          <w:rFonts w:ascii="Times New Roman" w:hAnsi="Times New Roman"/>
          <w:b/>
          <w:bCs/>
          <w:sz w:val="24"/>
          <w:szCs w:val="24"/>
          <w:lang w:eastAsia="zh-CN"/>
        </w:rPr>
        <w:t>SI section</w:t>
      </w:r>
      <w:r w:rsidRPr="00BA3B22">
        <w:rPr>
          <w:rFonts w:ascii="Times New Roman" w:hAnsi="Times New Roman"/>
          <w:b/>
          <w:bCs/>
          <w:spacing w:val="-7"/>
          <w:sz w:val="24"/>
          <w:szCs w:val="24"/>
          <w:lang w:eastAsia="zh-CN"/>
        </w:rPr>
        <w:t xml:space="preserve"> </w:t>
      </w:r>
      <w:r w:rsidRPr="00BA3B22">
        <w:rPr>
          <w:rFonts w:ascii="Times New Roman" w:hAnsi="Times New Roman"/>
          <w:b/>
          <w:bCs/>
          <w:sz w:val="24"/>
          <w:szCs w:val="24"/>
          <w:lang w:eastAsia="zh-CN"/>
        </w:rPr>
        <w:t>11: Microstratigraphy____________________________________________</w:t>
      </w:r>
      <w:r w:rsidR="003A0FE2" w:rsidRPr="00BA3B22">
        <w:rPr>
          <w:rFonts w:ascii="Times New Roman" w:hAnsi="Times New Roman"/>
          <w:b/>
          <w:bCs/>
          <w:sz w:val="24"/>
          <w:szCs w:val="24"/>
          <w:lang w:eastAsia="zh-CN"/>
        </w:rPr>
        <w:tab/>
      </w:r>
      <w:r w:rsidRPr="00BA3B22">
        <w:rPr>
          <w:rFonts w:ascii="Times New Roman" w:hAnsi="Times New Roman"/>
          <w:b/>
          <w:bCs/>
          <w:sz w:val="24"/>
          <w:szCs w:val="24"/>
          <w:lang w:eastAsia="zh-CN"/>
        </w:rPr>
        <w:t>11</w:t>
      </w:r>
      <w:r w:rsidR="00F46CA8">
        <w:rPr>
          <w:rFonts w:ascii="Times New Roman" w:hAnsi="Times New Roman"/>
          <w:b/>
          <w:bCs/>
          <w:sz w:val="24"/>
          <w:szCs w:val="24"/>
          <w:lang w:eastAsia="zh-CN"/>
        </w:rPr>
        <w:t>6</w:t>
      </w:r>
    </w:p>
    <w:p w14:paraId="274B5BA5" w14:textId="77777777" w:rsidR="00C5490A" w:rsidRPr="00BA3B22" w:rsidRDefault="00C5490A" w:rsidP="00C5490A">
      <w:pPr>
        <w:autoSpaceDE w:val="0"/>
        <w:autoSpaceDN w:val="0"/>
        <w:adjustRightInd w:val="0"/>
        <w:spacing w:after="0" w:line="240" w:lineRule="auto"/>
        <w:ind w:left="709" w:right="-20"/>
        <w:rPr>
          <w:rFonts w:ascii="Times New Roman" w:hAnsi="Times New Roman"/>
          <w:sz w:val="24"/>
          <w:szCs w:val="24"/>
          <w:lang w:eastAsia="zh-CN"/>
        </w:rPr>
      </w:pPr>
      <w:r w:rsidRPr="00BA3B22">
        <w:rPr>
          <w:rFonts w:ascii="Times New Roman" w:hAnsi="Times New Roman"/>
          <w:sz w:val="24"/>
          <w:szCs w:val="24"/>
          <w:lang w:eastAsia="zh-CN"/>
        </w:rPr>
        <w:t>Supple</w:t>
      </w:r>
      <w:r w:rsidRPr="00BA3B22">
        <w:rPr>
          <w:rFonts w:ascii="Times New Roman" w:hAnsi="Times New Roman"/>
          <w:spacing w:val="-2"/>
          <w:sz w:val="24"/>
          <w:szCs w:val="24"/>
          <w:lang w:eastAsia="zh-CN"/>
        </w:rPr>
        <w:t>m</w:t>
      </w:r>
      <w:r w:rsidRPr="00BA3B22">
        <w:rPr>
          <w:rFonts w:ascii="Times New Roman" w:hAnsi="Times New Roman"/>
          <w:sz w:val="24"/>
          <w:szCs w:val="24"/>
          <w:lang w:eastAsia="zh-CN"/>
        </w:rPr>
        <w:t>entary</w:t>
      </w:r>
      <w:r w:rsidRPr="00BA3B22">
        <w:rPr>
          <w:rFonts w:ascii="Times New Roman" w:hAnsi="Times New Roman"/>
          <w:spacing w:val="-15"/>
          <w:sz w:val="24"/>
          <w:szCs w:val="24"/>
          <w:lang w:eastAsia="zh-CN"/>
        </w:rPr>
        <w:t xml:space="preserve"> </w:t>
      </w:r>
      <w:r w:rsidRPr="00BA3B22">
        <w:rPr>
          <w:rFonts w:ascii="Times New Roman" w:hAnsi="Times New Roman"/>
          <w:sz w:val="24"/>
          <w:szCs w:val="24"/>
          <w:lang w:eastAsia="zh-CN"/>
        </w:rPr>
        <w:t>Discussion │ Discussion of cave microstratigraphic methods and results</w:t>
      </w:r>
    </w:p>
    <w:p w14:paraId="11078244" w14:textId="77777777" w:rsidR="00C5490A" w:rsidRPr="00BA3B22" w:rsidRDefault="00C5490A" w:rsidP="00C5490A">
      <w:pPr>
        <w:autoSpaceDE w:val="0"/>
        <w:autoSpaceDN w:val="0"/>
        <w:adjustRightInd w:val="0"/>
        <w:spacing w:after="0" w:line="240" w:lineRule="auto"/>
        <w:ind w:left="40" w:right="-20" w:firstLine="680"/>
        <w:rPr>
          <w:rFonts w:ascii="Times New Roman" w:eastAsia="Times New Roman" w:hAnsi="Times New Roman" w:cs="Times New Roman"/>
          <w:sz w:val="24"/>
          <w:szCs w:val="24"/>
          <w:lang w:eastAsia="zh-CN"/>
        </w:rPr>
      </w:pPr>
      <w:bookmarkStart w:id="17" w:name="_Hlk115092667"/>
      <w:bookmarkStart w:id="18" w:name="_Hlk107252959"/>
      <w:r w:rsidRPr="00BA3B22">
        <w:rPr>
          <w:rFonts w:ascii="Times New Roman" w:eastAsia="Times New Roman" w:hAnsi="Times New Roman" w:cs="Times New Roman"/>
          <w:sz w:val="24"/>
          <w:szCs w:val="24"/>
          <w:lang w:eastAsia="zh-CN"/>
        </w:rPr>
        <w:t xml:space="preserve">Fig. S15 </w:t>
      </w:r>
      <w:bookmarkStart w:id="19" w:name="_Hlk115087970"/>
      <w:r w:rsidRPr="00BA3B22">
        <w:rPr>
          <w:rFonts w:ascii="Times New Roman" w:eastAsia="Times New Roman" w:hAnsi="Times New Roman" w:cs="Times New Roman"/>
          <w:sz w:val="24"/>
          <w:szCs w:val="24"/>
          <w:lang w:eastAsia="zh-CN"/>
        </w:rPr>
        <w:t>│</w:t>
      </w:r>
      <w:bookmarkEnd w:id="19"/>
      <w:r w:rsidRPr="00BA3B22">
        <w:rPr>
          <w:rFonts w:ascii="Times New Roman" w:eastAsia="Times New Roman" w:hAnsi="Times New Roman" w:cs="Times New Roman"/>
          <w:sz w:val="24"/>
          <w:szCs w:val="24"/>
          <w:lang w:eastAsia="zh-CN"/>
        </w:rPr>
        <w:t xml:space="preserve"> Stratigraphic location of block sampling</w:t>
      </w:r>
    </w:p>
    <w:p w14:paraId="681D1C74" w14:textId="77777777" w:rsidR="00C5490A" w:rsidRPr="00BA3B22" w:rsidRDefault="00C5490A" w:rsidP="00C5490A">
      <w:pPr>
        <w:autoSpaceDE w:val="0"/>
        <w:autoSpaceDN w:val="0"/>
        <w:adjustRightInd w:val="0"/>
        <w:spacing w:after="0" w:line="240" w:lineRule="auto"/>
        <w:ind w:left="40" w:right="-20" w:firstLine="680"/>
        <w:rPr>
          <w:rFonts w:ascii="Times New Roman" w:eastAsia="Times New Roman" w:hAnsi="Times New Roman" w:cs="Times New Roman"/>
          <w:sz w:val="24"/>
          <w:szCs w:val="24"/>
          <w:lang w:eastAsia="zh-CN"/>
        </w:rPr>
      </w:pPr>
      <w:bookmarkStart w:id="20" w:name="_Hlk115093143"/>
      <w:bookmarkEnd w:id="17"/>
      <w:r w:rsidRPr="00BA3B22">
        <w:rPr>
          <w:rFonts w:ascii="Times New Roman" w:eastAsia="Times New Roman" w:hAnsi="Times New Roman" w:cs="Times New Roman"/>
          <w:sz w:val="24"/>
          <w:szCs w:val="24"/>
          <w:lang w:eastAsia="zh-CN"/>
        </w:rPr>
        <w:t>Fig. S16 │ Block sampling procedures and techniques</w:t>
      </w:r>
    </w:p>
    <w:bookmarkEnd w:id="20"/>
    <w:p w14:paraId="3FD97F5C" w14:textId="77777777" w:rsidR="00C5490A" w:rsidRPr="00BA3B22" w:rsidRDefault="00C5490A" w:rsidP="00C5490A">
      <w:pPr>
        <w:autoSpaceDE w:val="0"/>
        <w:autoSpaceDN w:val="0"/>
        <w:adjustRightInd w:val="0"/>
        <w:spacing w:after="0" w:line="240" w:lineRule="auto"/>
        <w:ind w:left="40" w:right="-20" w:firstLine="680"/>
        <w:rPr>
          <w:rFonts w:ascii="Times New Roman" w:eastAsia="Times New Roman" w:hAnsi="Times New Roman" w:cs="Times New Roman"/>
          <w:sz w:val="24"/>
          <w:szCs w:val="24"/>
          <w:lang w:eastAsia="zh-CN"/>
        </w:rPr>
      </w:pPr>
      <w:r w:rsidRPr="00BA3B22">
        <w:rPr>
          <w:rFonts w:ascii="Times New Roman" w:eastAsia="Times New Roman" w:hAnsi="Times New Roman" w:cs="Times New Roman"/>
          <w:sz w:val="24"/>
          <w:szCs w:val="24"/>
          <w:lang w:eastAsia="zh-CN"/>
        </w:rPr>
        <w:t>Table</w:t>
      </w:r>
      <w:r w:rsidRPr="00BA3B22">
        <w:rPr>
          <w:rFonts w:ascii="Times New Roman" w:eastAsia="Times New Roman" w:hAnsi="Times New Roman" w:cs="Times New Roman"/>
          <w:spacing w:val="-5"/>
          <w:sz w:val="24"/>
          <w:szCs w:val="24"/>
          <w:lang w:eastAsia="zh-CN"/>
        </w:rPr>
        <w:t xml:space="preserve"> S</w:t>
      </w:r>
      <w:r w:rsidRPr="00BA3B22">
        <w:rPr>
          <w:rFonts w:ascii="Times New Roman" w:eastAsia="Times New Roman" w:hAnsi="Times New Roman" w:cs="Times New Roman"/>
          <w:sz w:val="24"/>
          <w:szCs w:val="24"/>
          <w:lang w:eastAsia="zh-CN"/>
        </w:rPr>
        <w:t>24</w:t>
      </w:r>
      <w:r w:rsidRPr="00BA3B22">
        <w:rPr>
          <w:rFonts w:ascii="Times New Roman" w:eastAsia="Times New Roman" w:hAnsi="Times New Roman" w:cs="Times New Roman"/>
          <w:spacing w:val="-2"/>
          <w:sz w:val="24"/>
          <w:szCs w:val="24"/>
          <w:lang w:eastAsia="zh-CN"/>
        </w:rPr>
        <w:t xml:space="preserve"> </w:t>
      </w:r>
      <w:r w:rsidRPr="00BA3B22">
        <w:rPr>
          <w:rFonts w:ascii="Times New Roman" w:eastAsia="Times New Roman" w:hAnsi="Times New Roman" w:cs="Times New Roman"/>
          <w:sz w:val="24"/>
          <w:szCs w:val="24"/>
          <w:lang w:eastAsia="zh-CN"/>
        </w:rPr>
        <w:t>│ Microstratigraphic results</w:t>
      </w:r>
    </w:p>
    <w:p w14:paraId="15F7B182" w14:textId="77777777" w:rsidR="00C5490A" w:rsidRPr="00BA3B22" w:rsidRDefault="00C5490A" w:rsidP="00C5490A">
      <w:pPr>
        <w:autoSpaceDE w:val="0"/>
        <w:autoSpaceDN w:val="0"/>
        <w:adjustRightInd w:val="0"/>
        <w:spacing w:after="0" w:line="240" w:lineRule="auto"/>
        <w:ind w:left="40" w:right="-20" w:firstLine="680"/>
        <w:rPr>
          <w:rFonts w:ascii="Times New Roman" w:eastAsia="Times New Roman" w:hAnsi="Times New Roman" w:cs="Times New Roman"/>
          <w:sz w:val="24"/>
          <w:szCs w:val="24"/>
          <w:lang w:eastAsia="zh-CN"/>
        </w:rPr>
      </w:pPr>
      <w:bookmarkStart w:id="21" w:name="_Hlk115093880"/>
      <w:r w:rsidRPr="00BA3B22">
        <w:rPr>
          <w:rFonts w:ascii="Times New Roman" w:eastAsia="Times New Roman" w:hAnsi="Times New Roman" w:cs="Times New Roman"/>
          <w:sz w:val="24"/>
          <w:szCs w:val="24"/>
          <w:lang w:eastAsia="zh-CN"/>
        </w:rPr>
        <w:t>Fig. S17a-e</w:t>
      </w:r>
      <w:r w:rsidRPr="00BA3B22">
        <w:rPr>
          <w:rFonts w:ascii="Times New Roman" w:eastAsia="Times New Roman" w:hAnsi="Times New Roman" w:cs="Times New Roman"/>
          <w:spacing w:val="-2"/>
          <w:sz w:val="24"/>
          <w:szCs w:val="24"/>
          <w:lang w:eastAsia="zh-CN"/>
        </w:rPr>
        <w:t xml:space="preserve"> </w:t>
      </w:r>
      <w:r w:rsidRPr="00BA3B22">
        <w:rPr>
          <w:rFonts w:ascii="Times New Roman" w:eastAsia="Times New Roman" w:hAnsi="Times New Roman" w:cs="Times New Roman"/>
          <w:sz w:val="24"/>
          <w:szCs w:val="24"/>
          <w:lang w:eastAsia="zh-CN"/>
        </w:rPr>
        <w:t>│Thin section micrographs</w:t>
      </w:r>
    </w:p>
    <w:p w14:paraId="5A618DD5" w14:textId="77777777" w:rsidR="00C5490A" w:rsidRPr="00BA3B22" w:rsidRDefault="00C5490A" w:rsidP="00C5490A">
      <w:pPr>
        <w:autoSpaceDE w:val="0"/>
        <w:autoSpaceDN w:val="0"/>
        <w:adjustRightInd w:val="0"/>
        <w:spacing w:after="0" w:line="240" w:lineRule="auto"/>
        <w:ind w:left="40" w:right="-20" w:firstLine="680"/>
        <w:rPr>
          <w:rFonts w:ascii="Times New Roman" w:eastAsia="Times New Roman" w:hAnsi="Times New Roman" w:cs="Times New Roman"/>
          <w:sz w:val="24"/>
          <w:szCs w:val="24"/>
          <w:lang w:eastAsia="zh-CN"/>
        </w:rPr>
      </w:pPr>
      <w:bookmarkStart w:id="22" w:name="_Hlk115359521"/>
      <w:bookmarkStart w:id="23" w:name="_Hlk115094546"/>
      <w:bookmarkEnd w:id="21"/>
      <w:r w:rsidRPr="00BA3B22">
        <w:rPr>
          <w:rFonts w:ascii="Times New Roman" w:eastAsia="Times New Roman" w:hAnsi="Times New Roman" w:cs="Times New Roman"/>
          <w:sz w:val="24"/>
          <w:szCs w:val="24"/>
          <w:lang w:eastAsia="zh-CN"/>
        </w:rPr>
        <w:t>Fig. S18</w:t>
      </w:r>
      <w:r w:rsidRPr="00BA3B22">
        <w:rPr>
          <w:rFonts w:ascii="Times New Roman" w:eastAsia="Times New Roman" w:hAnsi="Times New Roman" w:cs="Times New Roman"/>
          <w:spacing w:val="-2"/>
          <w:sz w:val="24"/>
          <w:szCs w:val="24"/>
          <w:lang w:eastAsia="zh-CN"/>
        </w:rPr>
        <w:t xml:space="preserve"> </w:t>
      </w:r>
      <w:r w:rsidRPr="00BA3B22">
        <w:rPr>
          <w:rFonts w:ascii="Times New Roman" w:eastAsia="Times New Roman" w:hAnsi="Times New Roman" w:cs="Times New Roman"/>
          <w:sz w:val="24"/>
          <w:szCs w:val="24"/>
          <w:lang w:eastAsia="zh-CN"/>
        </w:rPr>
        <w:t>│PSA-XRD-XRF data</w:t>
      </w:r>
    </w:p>
    <w:p w14:paraId="6B8B1AC3" w14:textId="77777777" w:rsidR="00C5490A" w:rsidRPr="00BA3B22" w:rsidRDefault="00C5490A" w:rsidP="00C5490A">
      <w:pPr>
        <w:autoSpaceDE w:val="0"/>
        <w:autoSpaceDN w:val="0"/>
        <w:adjustRightInd w:val="0"/>
        <w:spacing w:after="0" w:line="240" w:lineRule="auto"/>
        <w:ind w:left="40" w:right="-20" w:firstLine="680"/>
        <w:rPr>
          <w:rFonts w:ascii="Times New Roman" w:eastAsia="Times New Roman" w:hAnsi="Times New Roman" w:cs="Times New Roman"/>
          <w:sz w:val="24"/>
          <w:szCs w:val="24"/>
          <w:lang w:eastAsia="zh-CN"/>
        </w:rPr>
      </w:pPr>
      <w:bookmarkStart w:id="24" w:name="_Hlk115094879"/>
      <w:bookmarkEnd w:id="22"/>
      <w:r w:rsidRPr="00BA3B22">
        <w:rPr>
          <w:rFonts w:ascii="Times New Roman" w:eastAsia="Times New Roman" w:hAnsi="Times New Roman" w:cs="Times New Roman"/>
          <w:sz w:val="24"/>
          <w:szCs w:val="24"/>
          <w:lang w:eastAsia="zh-CN"/>
        </w:rPr>
        <w:t>Fig. S19</w:t>
      </w:r>
      <w:r w:rsidRPr="00BA3B22">
        <w:rPr>
          <w:rFonts w:ascii="Times New Roman" w:eastAsia="Times New Roman" w:hAnsi="Times New Roman" w:cs="Times New Roman"/>
          <w:spacing w:val="-2"/>
          <w:sz w:val="24"/>
          <w:szCs w:val="24"/>
          <w:lang w:eastAsia="zh-CN"/>
        </w:rPr>
        <w:t xml:space="preserve"> </w:t>
      </w:r>
      <w:r w:rsidRPr="00BA3B22">
        <w:rPr>
          <w:rFonts w:ascii="Times New Roman" w:eastAsia="Times New Roman" w:hAnsi="Times New Roman" w:cs="Times New Roman"/>
          <w:sz w:val="24"/>
          <w:szCs w:val="24"/>
          <w:lang w:eastAsia="zh-CN"/>
        </w:rPr>
        <w:t>│Sand silt and clay ternary diagram for all five sites</w:t>
      </w:r>
    </w:p>
    <w:bookmarkEnd w:id="18"/>
    <w:bookmarkEnd w:id="23"/>
    <w:bookmarkEnd w:id="24"/>
    <w:p w14:paraId="528EAABE" w14:textId="77777777" w:rsidR="00C5490A" w:rsidRPr="00BA3B22" w:rsidRDefault="00C5490A" w:rsidP="00C5490A">
      <w:pPr>
        <w:autoSpaceDE w:val="0"/>
        <w:autoSpaceDN w:val="0"/>
        <w:adjustRightInd w:val="0"/>
        <w:spacing w:after="0" w:line="240" w:lineRule="auto"/>
        <w:ind w:left="40" w:right="-20" w:firstLine="680"/>
        <w:rPr>
          <w:rFonts w:ascii="Times New Roman" w:hAnsi="Times New Roman"/>
          <w:sz w:val="24"/>
          <w:szCs w:val="24"/>
          <w:lang w:eastAsia="zh-CN"/>
        </w:rPr>
      </w:pPr>
    </w:p>
    <w:p w14:paraId="46391743" w14:textId="1D09E8FA" w:rsidR="00C5490A" w:rsidRPr="00BA3B22" w:rsidRDefault="00C5490A" w:rsidP="00C5490A">
      <w:pPr>
        <w:autoSpaceDE w:val="0"/>
        <w:autoSpaceDN w:val="0"/>
        <w:adjustRightInd w:val="0"/>
        <w:spacing w:before="120" w:after="0" w:line="240" w:lineRule="auto"/>
        <w:ind w:left="40" w:right="-23"/>
        <w:rPr>
          <w:rFonts w:ascii="Times New Roman" w:hAnsi="Times New Roman"/>
          <w:sz w:val="24"/>
          <w:szCs w:val="24"/>
          <w:lang w:eastAsia="zh-CN"/>
        </w:rPr>
      </w:pPr>
      <w:r w:rsidRPr="00BA3B22">
        <w:rPr>
          <w:rFonts w:ascii="Times New Roman" w:hAnsi="Times New Roman"/>
          <w:b/>
          <w:bCs/>
          <w:sz w:val="24"/>
          <w:szCs w:val="24"/>
          <w:lang w:eastAsia="zh-CN"/>
        </w:rPr>
        <w:t>SI section</w:t>
      </w:r>
      <w:r w:rsidRPr="00BA3B22">
        <w:rPr>
          <w:rFonts w:ascii="Times New Roman" w:hAnsi="Times New Roman"/>
          <w:b/>
          <w:bCs/>
          <w:spacing w:val="-7"/>
          <w:sz w:val="24"/>
          <w:szCs w:val="24"/>
          <w:lang w:eastAsia="zh-CN"/>
        </w:rPr>
        <w:t xml:space="preserve"> </w:t>
      </w:r>
      <w:r w:rsidRPr="00BA3B22">
        <w:rPr>
          <w:rFonts w:ascii="Times New Roman" w:hAnsi="Times New Roman"/>
          <w:b/>
          <w:bCs/>
          <w:sz w:val="24"/>
          <w:szCs w:val="24"/>
          <w:lang w:eastAsia="zh-CN"/>
        </w:rPr>
        <w:t>12: Stable isotope analysis of teeth__________________________________</w:t>
      </w:r>
      <w:r w:rsidR="003A0FE2" w:rsidRPr="00BA3B22">
        <w:rPr>
          <w:rFonts w:ascii="Times New Roman" w:hAnsi="Times New Roman"/>
          <w:b/>
          <w:bCs/>
          <w:sz w:val="24"/>
          <w:szCs w:val="24"/>
          <w:lang w:eastAsia="zh-CN"/>
        </w:rPr>
        <w:tab/>
      </w:r>
      <w:r w:rsidRPr="00BA3B22">
        <w:rPr>
          <w:rFonts w:ascii="Times New Roman" w:hAnsi="Times New Roman"/>
          <w:b/>
          <w:bCs/>
          <w:sz w:val="24"/>
          <w:szCs w:val="24"/>
          <w:lang w:eastAsia="zh-CN"/>
        </w:rPr>
        <w:t>13</w:t>
      </w:r>
      <w:r w:rsidR="00F46CA8">
        <w:rPr>
          <w:rFonts w:ascii="Times New Roman" w:hAnsi="Times New Roman"/>
          <w:b/>
          <w:bCs/>
          <w:sz w:val="24"/>
          <w:szCs w:val="24"/>
          <w:lang w:eastAsia="zh-CN"/>
        </w:rPr>
        <w:t>6</w:t>
      </w:r>
    </w:p>
    <w:p w14:paraId="173E2FD2" w14:textId="77777777" w:rsidR="00C5490A" w:rsidRPr="00BA3B22" w:rsidRDefault="00C5490A" w:rsidP="00C5490A">
      <w:pPr>
        <w:autoSpaceDE w:val="0"/>
        <w:autoSpaceDN w:val="0"/>
        <w:adjustRightInd w:val="0"/>
        <w:spacing w:after="0" w:line="240" w:lineRule="auto"/>
        <w:ind w:left="40" w:right="-20" w:firstLine="680"/>
        <w:rPr>
          <w:rFonts w:ascii="Times New Roman" w:hAnsi="Times New Roman"/>
          <w:sz w:val="24"/>
          <w:szCs w:val="24"/>
          <w:lang w:eastAsia="zh-CN"/>
        </w:rPr>
      </w:pPr>
      <w:r w:rsidRPr="00BA3B22">
        <w:rPr>
          <w:rFonts w:ascii="Times New Roman" w:hAnsi="Times New Roman"/>
          <w:sz w:val="24"/>
          <w:szCs w:val="24"/>
          <w:lang w:eastAsia="zh-CN"/>
        </w:rPr>
        <w:t xml:space="preserve">Supplementary Discussion │ Discussion of stable isotopes C, O from teeth </w:t>
      </w:r>
    </w:p>
    <w:p w14:paraId="47BD53E5" w14:textId="1BB92E26" w:rsidR="00C5490A" w:rsidRPr="00BA3B22" w:rsidRDefault="00C5490A" w:rsidP="00C5490A">
      <w:pPr>
        <w:autoSpaceDE w:val="0"/>
        <w:autoSpaceDN w:val="0"/>
        <w:adjustRightInd w:val="0"/>
        <w:spacing w:after="0" w:line="240" w:lineRule="auto"/>
        <w:ind w:left="40" w:right="-20" w:firstLine="680"/>
        <w:rPr>
          <w:rFonts w:ascii="Times New Roman" w:hAnsi="Times New Roman"/>
          <w:sz w:val="24"/>
          <w:szCs w:val="24"/>
          <w:lang w:eastAsia="zh-CN"/>
        </w:rPr>
      </w:pPr>
      <w:r w:rsidRPr="00BA3B22">
        <w:rPr>
          <w:rFonts w:ascii="Times New Roman" w:hAnsi="Times New Roman"/>
          <w:sz w:val="24"/>
          <w:szCs w:val="24"/>
          <w:lang w:eastAsia="zh-CN"/>
        </w:rPr>
        <w:t>Table</w:t>
      </w:r>
      <w:r w:rsidRPr="00BA3B22">
        <w:rPr>
          <w:rFonts w:ascii="Times New Roman" w:hAnsi="Times New Roman"/>
          <w:spacing w:val="-5"/>
          <w:sz w:val="24"/>
          <w:szCs w:val="24"/>
          <w:lang w:eastAsia="zh-CN"/>
        </w:rPr>
        <w:t xml:space="preserve"> </w:t>
      </w:r>
      <w:r w:rsidRPr="00BA3B22">
        <w:rPr>
          <w:rFonts w:ascii="Times New Roman" w:hAnsi="Times New Roman"/>
          <w:sz w:val="24"/>
          <w:szCs w:val="24"/>
          <w:lang w:eastAsia="zh-CN"/>
        </w:rPr>
        <w:t>S25</w:t>
      </w:r>
      <w:r w:rsidRPr="00BA3B22">
        <w:rPr>
          <w:rFonts w:ascii="Times New Roman" w:hAnsi="Times New Roman"/>
          <w:spacing w:val="-2"/>
          <w:sz w:val="24"/>
          <w:szCs w:val="24"/>
          <w:lang w:eastAsia="zh-CN"/>
        </w:rPr>
        <w:t xml:space="preserve"> </w:t>
      </w:r>
      <w:r w:rsidRPr="00BA3B22">
        <w:rPr>
          <w:rFonts w:ascii="Times New Roman" w:hAnsi="Times New Roman"/>
          <w:sz w:val="24"/>
          <w:szCs w:val="24"/>
          <w:lang w:eastAsia="zh-CN"/>
        </w:rPr>
        <w:t>│ Stable isotope raw data</w:t>
      </w:r>
    </w:p>
    <w:p w14:paraId="45485268" w14:textId="77777777" w:rsidR="00C5490A" w:rsidRPr="00BA3B22" w:rsidRDefault="00C5490A" w:rsidP="00C5490A">
      <w:pPr>
        <w:autoSpaceDE w:val="0"/>
        <w:autoSpaceDN w:val="0"/>
        <w:adjustRightInd w:val="0"/>
        <w:spacing w:after="0" w:line="240" w:lineRule="auto"/>
        <w:ind w:left="720" w:right="-20"/>
        <w:rPr>
          <w:rFonts w:ascii="Times New Roman" w:eastAsia="Times New Roman" w:hAnsi="Times New Roman" w:cs="Times New Roman"/>
          <w:sz w:val="24"/>
          <w:szCs w:val="24"/>
          <w:lang w:eastAsia="zh-CN"/>
        </w:rPr>
      </w:pPr>
      <w:r w:rsidRPr="00BA3B22">
        <w:rPr>
          <w:rFonts w:ascii="Times New Roman" w:eastAsia="Times New Roman" w:hAnsi="Times New Roman" w:cs="Times New Roman"/>
          <w:sz w:val="24"/>
          <w:szCs w:val="24"/>
          <w:lang w:eastAsia="zh-CN"/>
        </w:rPr>
        <w:t>Fig. S20</w:t>
      </w:r>
      <w:r w:rsidRPr="00BA3B22">
        <w:rPr>
          <w:rFonts w:ascii="Times New Roman" w:eastAsia="Times New Roman" w:hAnsi="Times New Roman" w:cs="Times New Roman"/>
          <w:spacing w:val="-2"/>
          <w:sz w:val="24"/>
          <w:szCs w:val="24"/>
          <w:lang w:eastAsia="zh-CN"/>
        </w:rPr>
        <w:t xml:space="preserve"> </w:t>
      </w:r>
      <w:r w:rsidRPr="00BA3B22">
        <w:rPr>
          <w:rFonts w:ascii="Times New Roman" w:eastAsia="Times New Roman" w:hAnsi="Times New Roman" w:cs="Times New Roman"/>
          <w:sz w:val="24"/>
          <w:szCs w:val="24"/>
          <w:lang w:eastAsia="zh-CN"/>
        </w:rPr>
        <w:t>│</w:t>
      </w:r>
      <w:r w:rsidRPr="00BA3B22">
        <w:rPr>
          <w:rFonts w:ascii="Times New Roman" w:eastAsia="Times New Roman" w:hAnsi="Times New Roman" w:cs="Times New Roman"/>
          <w:color w:val="222222"/>
          <w:sz w:val="24"/>
          <w:szCs w:val="24"/>
        </w:rPr>
        <w:t xml:space="preserve"> Scatterplot of δ</w:t>
      </w:r>
      <w:r w:rsidRPr="00BA3B22">
        <w:rPr>
          <w:rFonts w:ascii="Times New Roman" w:eastAsia="Times New Roman" w:hAnsi="Times New Roman" w:cs="Times New Roman"/>
          <w:color w:val="222222"/>
          <w:sz w:val="18"/>
          <w:szCs w:val="18"/>
          <w:vertAlign w:val="superscript"/>
        </w:rPr>
        <w:t>13</w:t>
      </w:r>
      <w:r w:rsidRPr="00BA3B22">
        <w:rPr>
          <w:rFonts w:ascii="Times New Roman" w:eastAsia="Times New Roman" w:hAnsi="Times New Roman" w:cs="Times New Roman"/>
          <w:color w:val="222222"/>
          <w:sz w:val="24"/>
          <w:szCs w:val="24"/>
        </w:rPr>
        <w:t>C and δ</w:t>
      </w:r>
      <w:r w:rsidRPr="00BA3B22">
        <w:rPr>
          <w:rFonts w:ascii="Times New Roman" w:eastAsia="Times New Roman" w:hAnsi="Times New Roman" w:cs="Times New Roman"/>
          <w:color w:val="222222"/>
          <w:sz w:val="18"/>
          <w:szCs w:val="18"/>
          <w:vertAlign w:val="superscript"/>
        </w:rPr>
        <w:t>18</w:t>
      </w:r>
      <w:r w:rsidRPr="00BA3B22">
        <w:rPr>
          <w:rFonts w:ascii="Times New Roman" w:eastAsia="Times New Roman" w:hAnsi="Times New Roman" w:cs="Times New Roman"/>
          <w:color w:val="222222"/>
          <w:sz w:val="24"/>
          <w:szCs w:val="24"/>
        </w:rPr>
        <w:t xml:space="preserve">O data </w:t>
      </w:r>
      <w:r w:rsidRPr="00BA3B22">
        <w:rPr>
          <w:rFonts w:ascii="Times New Roman" w:eastAsia="Times New Roman" w:hAnsi="Times New Roman" w:cs="Times New Roman"/>
          <w:color w:val="222222"/>
          <w:sz w:val="24"/>
          <w:szCs w:val="24"/>
          <w:lang w:val="en-US"/>
        </w:rPr>
        <w:t xml:space="preserve">for fossil </w:t>
      </w:r>
      <w:r w:rsidRPr="00BA3B22">
        <w:rPr>
          <w:rFonts w:ascii="Times New Roman" w:eastAsia="Times New Roman" w:hAnsi="Times New Roman" w:cs="Times New Roman"/>
          <w:i/>
          <w:color w:val="222222"/>
          <w:sz w:val="24"/>
          <w:szCs w:val="24"/>
          <w:lang w:val="en-US"/>
        </w:rPr>
        <w:t>G. blacki</w:t>
      </w:r>
      <w:r w:rsidRPr="00BA3B22">
        <w:rPr>
          <w:rFonts w:ascii="Times New Roman" w:eastAsia="Times New Roman" w:hAnsi="Times New Roman" w:cs="Times New Roman"/>
          <w:color w:val="222222"/>
          <w:sz w:val="24"/>
          <w:szCs w:val="24"/>
          <w:lang w:val="en-US"/>
        </w:rPr>
        <w:t xml:space="preserve"> and fossil and modern Pongo.</w:t>
      </w:r>
    </w:p>
    <w:p w14:paraId="028E2DEF" w14:textId="77777777" w:rsidR="00C5490A" w:rsidRPr="00BA3B22" w:rsidRDefault="00C5490A" w:rsidP="00C5490A">
      <w:pPr>
        <w:autoSpaceDE w:val="0"/>
        <w:autoSpaceDN w:val="0"/>
        <w:adjustRightInd w:val="0"/>
        <w:spacing w:after="0" w:line="240" w:lineRule="auto"/>
        <w:ind w:right="-20"/>
        <w:rPr>
          <w:rFonts w:ascii="Times New Roman" w:hAnsi="Times New Roman"/>
          <w:sz w:val="24"/>
          <w:szCs w:val="24"/>
          <w:lang w:eastAsia="zh-CN"/>
        </w:rPr>
      </w:pPr>
    </w:p>
    <w:p w14:paraId="2384EE9C" w14:textId="6FA82247" w:rsidR="00C5490A" w:rsidRPr="00BA3B22" w:rsidRDefault="00C5490A" w:rsidP="00C5490A">
      <w:pPr>
        <w:autoSpaceDE w:val="0"/>
        <w:autoSpaceDN w:val="0"/>
        <w:adjustRightInd w:val="0"/>
        <w:spacing w:before="120" w:after="0" w:line="240" w:lineRule="auto"/>
        <w:ind w:left="40" w:right="-23"/>
        <w:rPr>
          <w:rFonts w:ascii="Times New Roman" w:hAnsi="Times New Roman"/>
          <w:sz w:val="24"/>
          <w:szCs w:val="24"/>
          <w:lang w:eastAsia="zh-CN"/>
        </w:rPr>
      </w:pPr>
      <w:r w:rsidRPr="00BA3B22">
        <w:rPr>
          <w:rFonts w:ascii="Times New Roman" w:hAnsi="Times New Roman"/>
          <w:b/>
          <w:bCs/>
          <w:sz w:val="24"/>
          <w:szCs w:val="24"/>
          <w:lang w:eastAsia="zh-CN"/>
        </w:rPr>
        <w:t>SI section</w:t>
      </w:r>
      <w:r w:rsidRPr="00BA3B22">
        <w:rPr>
          <w:rFonts w:ascii="Times New Roman" w:hAnsi="Times New Roman"/>
          <w:b/>
          <w:bCs/>
          <w:spacing w:val="-7"/>
          <w:sz w:val="24"/>
          <w:szCs w:val="24"/>
          <w:lang w:eastAsia="zh-CN"/>
        </w:rPr>
        <w:t xml:space="preserve"> </w:t>
      </w:r>
      <w:r w:rsidRPr="00BA3B22">
        <w:rPr>
          <w:rFonts w:ascii="Times New Roman" w:hAnsi="Times New Roman"/>
          <w:b/>
          <w:bCs/>
          <w:sz w:val="24"/>
          <w:szCs w:val="24"/>
          <w:lang w:eastAsia="zh-CN"/>
        </w:rPr>
        <w:t>13: Trace element analysis of teeth_________________________________</w:t>
      </w:r>
      <w:r w:rsidR="003A0FE2" w:rsidRPr="00BA3B22">
        <w:rPr>
          <w:rFonts w:ascii="Times New Roman" w:hAnsi="Times New Roman"/>
          <w:b/>
          <w:bCs/>
          <w:sz w:val="24"/>
          <w:szCs w:val="24"/>
          <w:lang w:eastAsia="zh-CN"/>
        </w:rPr>
        <w:tab/>
      </w:r>
      <w:r w:rsidR="003A0FE2" w:rsidRPr="00BA3B22">
        <w:rPr>
          <w:rFonts w:ascii="Times New Roman" w:hAnsi="Times New Roman"/>
          <w:b/>
          <w:bCs/>
          <w:sz w:val="24"/>
          <w:szCs w:val="24"/>
          <w:lang w:eastAsia="zh-CN"/>
        </w:rPr>
        <w:tab/>
      </w:r>
      <w:r w:rsidRPr="00BA3B22">
        <w:rPr>
          <w:rFonts w:ascii="Times New Roman" w:hAnsi="Times New Roman"/>
          <w:b/>
          <w:bCs/>
          <w:sz w:val="24"/>
          <w:szCs w:val="24"/>
          <w:lang w:eastAsia="zh-CN"/>
        </w:rPr>
        <w:t>14</w:t>
      </w:r>
      <w:r w:rsidR="00F46CA8">
        <w:rPr>
          <w:rFonts w:ascii="Times New Roman" w:hAnsi="Times New Roman"/>
          <w:b/>
          <w:bCs/>
          <w:sz w:val="24"/>
          <w:szCs w:val="24"/>
          <w:lang w:eastAsia="zh-CN"/>
        </w:rPr>
        <w:t>1</w:t>
      </w:r>
    </w:p>
    <w:p w14:paraId="3DC2A6C6" w14:textId="77777777" w:rsidR="00C5490A" w:rsidRPr="00BA3B22" w:rsidRDefault="00C5490A" w:rsidP="00C5490A">
      <w:pPr>
        <w:autoSpaceDE w:val="0"/>
        <w:autoSpaceDN w:val="0"/>
        <w:adjustRightInd w:val="0"/>
        <w:spacing w:after="0" w:line="240" w:lineRule="auto"/>
        <w:ind w:left="40" w:right="-20" w:firstLine="680"/>
        <w:rPr>
          <w:rFonts w:ascii="Times New Roman" w:hAnsi="Times New Roman"/>
          <w:sz w:val="24"/>
          <w:szCs w:val="24"/>
          <w:lang w:eastAsia="zh-CN"/>
        </w:rPr>
      </w:pPr>
      <w:r w:rsidRPr="00BA3B22">
        <w:rPr>
          <w:rFonts w:ascii="Times New Roman" w:hAnsi="Times New Roman"/>
          <w:sz w:val="24"/>
          <w:szCs w:val="24"/>
          <w:lang w:eastAsia="zh-CN"/>
        </w:rPr>
        <w:t>Supple</w:t>
      </w:r>
      <w:r w:rsidRPr="00BA3B22">
        <w:rPr>
          <w:rFonts w:ascii="Times New Roman" w:hAnsi="Times New Roman"/>
          <w:spacing w:val="-2"/>
          <w:sz w:val="24"/>
          <w:szCs w:val="24"/>
          <w:lang w:eastAsia="zh-CN"/>
        </w:rPr>
        <w:t>m</w:t>
      </w:r>
      <w:r w:rsidRPr="00BA3B22">
        <w:rPr>
          <w:rFonts w:ascii="Times New Roman" w:hAnsi="Times New Roman"/>
          <w:sz w:val="24"/>
          <w:szCs w:val="24"/>
          <w:lang w:eastAsia="zh-CN"/>
        </w:rPr>
        <w:t>entary</w:t>
      </w:r>
      <w:r w:rsidRPr="00BA3B22">
        <w:rPr>
          <w:rFonts w:ascii="Times New Roman" w:hAnsi="Times New Roman"/>
          <w:spacing w:val="-15"/>
          <w:sz w:val="24"/>
          <w:szCs w:val="24"/>
          <w:lang w:eastAsia="zh-CN"/>
        </w:rPr>
        <w:t xml:space="preserve"> </w:t>
      </w:r>
      <w:r w:rsidRPr="00BA3B22">
        <w:rPr>
          <w:rFonts w:ascii="Times New Roman" w:hAnsi="Times New Roman"/>
          <w:sz w:val="24"/>
          <w:szCs w:val="24"/>
          <w:lang w:eastAsia="zh-CN"/>
        </w:rPr>
        <w:t>Discussion │ Discussion of extended methods and results</w:t>
      </w:r>
    </w:p>
    <w:p w14:paraId="6F84CB13" w14:textId="2A2C215A" w:rsidR="00C5490A" w:rsidRPr="00BA3B22" w:rsidRDefault="00C5490A" w:rsidP="00C5490A">
      <w:pPr>
        <w:autoSpaceDE w:val="0"/>
        <w:autoSpaceDN w:val="0"/>
        <w:adjustRightInd w:val="0"/>
        <w:spacing w:after="0" w:line="240" w:lineRule="auto"/>
        <w:ind w:left="40" w:right="-20" w:firstLine="680"/>
        <w:rPr>
          <w:rFonts w:ascii="Times New Roman" w:hAnsi="Times New Roman"/>
          <w:sz w:val="24"/>
          <w:szCs w:val="24"/>
          <w:lang w:eastAsia="zh-CN"/>
        </w:rPr>
      </w:pPr>
      <w:r w:rsidRPr="00BA3B22">
        <w:rPr>
          <w:rFonts w:ascii="Times New Roman" w:hAnsi="Times New Roman"/>
          <w:sz w:val="24"/>
          <w:szCs w:val="24"/>
          <w:lang w:eastAsia="zh-CN"/>
        </w:rPr>
        <w:t>Fig. S21 │</w:t>
      </w:r>
      <w:r w:rsidRPr="00BA3B22">
        <w:t xml:space="preserve"> </w:t>
      </w:r>
      <w:r w:rsidRPr="00BA3B22">
        <w:rPr>
          <w:rFonts w:ascii="Times New Roman" w:hAnsi="Times New Roman"/>
          <w:sz w:val="24"/>
          <w:szCs w:val="24"/>
          <w:lang w:eastAsia="zh-CN"/>
        </w:rPr>
        <w:t xml:space="preserve">A selection of </w:t>
      </w:r>
      <w:r w:rsidRPr="00BA3B22">
        <w:rPr>
          <w:rFonts w:ascii="Times New Roman" w:hAnsi="Times New Roman"/>
          <w:i/>
          <w:sz w:val="24"/>
          <w:szCs w:val="24"/>
          <w:lang w:eastAsia="zh-CN"/>
        </w:rPr>
        <w:t>G. blacki</w:t>
      </w:r>
      <w:r w:rsidRPr="00BA3B22">
        <w:rPr>
          <w:rFonts w:ascii="Times New Roman" w:hAnsi="Times New Roman"/>
          <w:sz w:val="24"/>
          <w:szCs w:val="24"/>
          <w:lang w:eastAsia="zh-CN"/>
        </w:rPr>
        <w:t xml:space="preserve"> teeth and their corresponding maps</w:t>
      </w:r>
    </w:p>
    <w:p w14:paraId="546F8D3D" w14:textId="77777777" w:rsidR="00C5490A" w:rsidRPr="00BA3B22" w:rsidRDefault="00C5490A" w:rsidP="00C5490A">
      <w:pPr>
        <w:autoSpaceDE w:val="0"/>
        <w:autoSpaceDN w:val="0"/>
        <w:adjustRightInd w:val="0"/>
        <w:spacing w:after="0" w:line="240" w:lineRule="auto"/>
        <w:ind w:left="40" w:right="-20" w:firstLine="680"/>
        <w:rPr>
          <w:rFonts w:ascii="Times New Roman" w:hAnsi="Times New Roman" w:cs="Times New Roman"/>
          <w:sz w:val="24"/>
          <w:szCs w:val="24"/>
          <w:lang w:eastAsia="zh-CN"/>
        </w:rPr>
      </w:pPr>
    </w:p>
    <w:p w14:paraId="568A4862" w14:textId="1C6A053A" w:rsidR="00C5490A" w:rsidRPr="00BA3B22" w:rsidRDefault="00C5490A" w:rsidP="00C5490A">
      <w:pPr>
        <w:autoSpaceDE w:val="0"/>
        <w:autoSpaceDN w:val="0"/>
        <w:adjustRightInd w:val="0"/>
        <w:spacing w:before="120" w:after="0" w:line="240" w:lineRule="auto"/>
        <w:ind w:left="40" w:right="-23"/>
        <w:rPr>
          <w:rFonts w:ascii="Times New Roman" w:hAnsi="Times New Roman"/>
          <w:b/>
          <w:bCs/>
          <w:sz w:val="24"/>
          <w:szCs w:val="24"/>
          <w:lang w:eastAsia="zh-CN"/>
        </w:rPr>
      </w:pPr>
      <w:r w:rsidRPr="00BA3B22">
        <w:rPr>
          <w:rFonts w:ascii="Times New Roman" w:hAnsi="Times New Roman"/>
          <w:b/>
          <w:bCs/>
          <w:sz w:val="24"/>
          <w:szCs w:val="24"/>
          <w:lang w:eastAsia="zh-CN"/>
        </w:rPr>
        <w:t>SI section</w:t>
      </w:r>
      <w:r w:rsidRPr="00BA3B22">
        <w:rPr>
          <w:rFonts w:ascii="Times New Roman" w:hAnsi="Times New Roman"/>
          <w:b/>
          <w:bCs/>
          <w:spacing w:val="-7"/>
          <w:sz w:val="24"/>
          <w:szCs w:val="24"/>
          <w:lang w:eastAsia="zh-CN"/>
        </w:rPr>
        <w:t xml:space="preserve"> </w:t>
      </w:r>
      <w:r w:rsidRPr="00BA3B22">
        <w:rPr>
          <w:rFonts w:ascii="Times New Roman" w:hAnsi="Times New Roman"/>
          <w:b/>
          <w:bCs/>
          <w:sz w:val="24"/>
          <w:szCs w:val="24"/>
          <w:lang w:eastAsia="zh-CN"/>
        </w:rPr>
        <w:t>14: Dental microwear texture analysis (DMTA)______________________</w:t>
      </w:r>
      <w:r w:rsidR="003A0FE2" w:rsidRPr="00BA3B22">
        <w:rPr>
          <w:rFonts w:ascii="Times New Roman" w:hAnsi="Times New Roman"/>
          <w:b/>
          <w:bCs/>
          <w:sz w:val="24"/>
          <w:szCs w:val="24"/>
          <w:lang w:eastAsia="zh-CN"/>
        </w:rPr>
        <w:tab/>
      </w:r>
      <w:r w:rsidR="003A0FE2" w:rsidRPr="00BA3B22">
        <w:rPr>
          <w:rFonts w:ascii="Times New Roman" w:hAnsi="Times New Roman"/>
          <w:b/>
          <w:bCs/>
          <w:sz w:val="24"/>
          <w:szCs w:val="24"/>
          <w:lang w:eastAsia="zh-CN"/>
        </w:rPr>
        <w:tab/>
      </w:r>
      <w:r w:rsidRPr="00BA3B22">
        <w:rPr>
          <w:rFonts w:ascii="Times New Roman" w:hAnsi="Times New Roman"/>
          <w:b/>
          <w:bCs/>
          <w:sz w:val="24"/>
          <w:szCs w:val="24"/>
          <w:lang w:eastAsia="zh-CN"/>
        </w:rPr>
        <w:t>14</w:t>
      </w:r>
      <w:r w:rsidR="00F46CA8">
        <w:rPr>
          <w:rFonts w:ascii="Times New Roman" w:hAnsi="Times New Roman"/>
          <w:b/>
          <w:bCs/>
          <w:sz w:val="24"/>
          <w:szCs w:val="24"/>
          <w:lang w:eastAsia="zh-CN"/>
        </w:rPr>
        <w:t>4</w:t>
      </w:r>
    </w:p>
    <w:p w14:paraId="1207AEAC" w14:textId="77777777" w:rsidR="00C5490A" w:rsidRPr="00BA3B22" w:rsidRDefault="00C5490A" w:rsidP="00C5490A">
      <w:pPr>
        <w:autoSpaceDE w:val="0"/>
        <w:autoSpaceDN w:val="0"/>
        <w:adjustRightInd w:val="0"/>
        <w:spacing w:after="0" w:line="240" w:lineRule="auto"/>
        <w:ind w:left="40" w:right="-20" w:firstLine="680"/>
        <w:rPr>
          <w:rFonts w:ascii="Times New Roman" w:hAnsi="Times New Roman"/>
          <w:sz w:val="24"/>
          <w:szCs w:val="24"/>
          <w:lang w:eastAsia="zh-CN"/>
        </w:rPr>
      </w:pPr>
      <w:r w:rsidRPr="00BA3B22">
        <w:rPr>
          <w:rFonts w:ascii="Times New Roman" w:hAnsi="Times New Roman"/>
          <w:sz w:val="24"/>
          <w:szCs w:val="24"/>
          <w:lang w:eastAsia="zh-CN"/>
        </w:rPr>
        <w:lastRenderedPageBreak/>
        <w:t>Supple</w:t>
      </w:r>
      <w:r w:rsidRPr="00BA3B22">
        <w:rPr>
          <w:rFonts w:ascii="Times New Roman" w:hAnsi="Times New Roman"/>
          <w:spacing w:val="-2"/>
          <w:sz w:val="24"/>
          <w:szCs w:val="24"/>
          <w:lang w:eastAsia="zh-CN"/>
        </w:rPr>
        <w:t>m</w:t>
      </w:r>
      <w:r w:rsidRPr="00BA3B22">
        <w:rPr>
          <w:rFonts w:ascii="Times New Roman" w:hAnsi="Times New Roman"/>
          <w:sz w:val="24"/>
          <w:szCs w:val="24"/>
          <w:lang w:eastAsia="zh-CN"/>
        </w:rPr>
        <w:t>entary</w:t>
      </w:r>
      <w:r w:rsidRPr="00BA3B22">
        <w:rPr>
          <w:rFonts w:ascii="Times New Roman" w:hAnsi="Times New Roman"/>
          <w:spacing w:val="-15"/>
          <w:sz w:val="24"/>
          <w:szCs w:val="24"/>
          <w:lang w:eastAsia="zh-CN"/>
        </w:rPr>
        <w:t xml:space="preserve"> </w:t>
      </w:r>
      <w:r w:rsidRPr="00BA3B22">
        <w:rPr>
          <w:rFonts w:ascii="Times New Roman" w:hAnsi="Times New Roman"/>
          <w:sz w:val="24"/>
          <w:szCs w:val="24"/>
          <w:lang w:eastAsia="zh-CN"/>
        </w:rPr>
        <w:t>Discussion │ Background and methods</w:t>
      </w:r>
    </w:p>
    <w:p w14:paraId="4BC4B282" w14:textId="77777777" w:rsidR="00C5490A" w:rsidRPr="00BA3B22" w:rsidRDefault="00C5490A" w:rsidP="00C5490A">
      <w:pPr>
        <w:autoSpaceDE w:val="0"/>
        <w:autoSpaceDN w:val="0"/>
        <w:adjustRightInd w:val="0"/>
        <w:spacing w:after="0" w:line="240" w:lineRule="auto"/>
        <w:ind w:left="40" w:right="-20" w:firstLine="680"/>
        <w:rPr>
          <w:rFonts w:ascii="Times New Roman" w:hAnsi="Times New Roman"/>
          <w:sz w:val="24"/>
          <w:szCs w:val="24"/>
          <w:lang w:eastAsia="zh-CN"/>
        </w:rPr>
      </w:pPr>
      <w:r w:rsidRPr="00BA3B22">
        <w:rPr>
          <w:rFonts w:ascii="Times New Roman" w:hAnsi="Times New Roman"/>
          <w:sz w:val="24"/>
          <w:szCs w:val="24"/>
          <w:lang w:eastAsia="zh-CN"/>
        </w:rPr>
        <w:t>Table</w:t>
      </w:r>
      <w:r w:rsidRPr="00BA3B22">
        <w:rPr>
          <w:rFonts w:ascii="Times New Roman" w:hAnsi="Times New Roman"/>
          <w:spacing w:val="-5"/>
          <w:sz w:val="24"/>
          <w:szCs w:val="24"/>
          <w:lang w:eastAsia="zh-CN"/>
        </w:rPr>
        <w:t xml:space="preserve"> S</w:t>
      </w:r>
      <w:r w:rsidRPr="00BA3B22">
        <w:rPr>
          <w:rFonts w:ascii="Times New Roman" w:hAnsi="Times New Roman"/>
          <w:sz w:val="24"/>
          <w:szCs w:val="24"/>
          <w:lang w:eastAsia="zh-CN"/>
        </w:rPr>
        <w:t>26</w:t>
      </w:r>
      <w:r w:rsidRPr="00BA3B22">
        <w:rPr>
          <w:rFonts w:ascii="Times New Roman" w:hAnsi="Times New Roman"/>
          <w:spacing w:val="-2"/>
          <w:sz w:val="24"/>
          <w:szCs w:val="24"/>
          <w:lang w:eastAsia="zh-CN"/>
        </w:rPr>
        <w:t xml:space="preserve"> </w:t>
      </w:r>
      <w:r w:rsidRPr="00BA3B22">
        <w:rPr>
          <w:rFonts w:ascii="Times New Roman" w:hAnsi="Times New Roman"/>
          <w:sz w:val="24"/>
          <w:szCs w:val="24"/>
          <w:lang w:eastAsia="zh-CN"/>
        </w:rPr>
        <w:t>│ Overview of lower hominid molars used in this study</w:t>
      </w:r>
    </w:p>
    <w:p w14:paraId="5400FDA4" w14:textId="77777777" w:rsidR="00C5490A" w:rsidRPr="00BA3B22" w:rsidRDefault="00C5490A" w:rsidP="00C5490A">
      <w:pPr>
        <w:autoSpaceDE w:val="0"/>
        <w:autoSpaceDN w:val="0"/>
        <w:adjustRightInd w:val="0"/>
        <w:spacing w:after="0" w:line="240" w:lineRule="auto"/>
        <w:ind w:left="40" w:right="-20" w:firstLine="680"/>
        <w:rPr>
          <w:rFonts w:ascii="Times New Roman" w:hAnsi="Times New Roman"/>
          <w:sz w:val="24"/>
          <w:szCs w:val="24"/>
          <w:lang w:eastAsia="zh-CN"/>
        </w:rPr>
      </w:pPr>
      <w:r w:rsidRPr="00BA3B22">
        <w:rPr>
          <w:rFonts w:ascii="Times New Roman" w:hAnsi="Times New Roman"/>
          <w:sz w:val="24"/>
          <w:szCs w:val="24"/>
          <w:lang w:eastAsia="zh-CN"/>
        </w:rPr>
        <w:t>Fig. S22 │DMTA methodology</w:t>
      </w:r>
    </w:p>
    <w:p w14:paraId="450F634E" w14:textId="77777777" w:rsidR="00C5490A" w:rsidRPr="00BA3B22" w:rsidRDefault="00C5490A" w:rsidP="00C5490A">
      <w:pPr>
        <w:autoSpaceDE w:val="0"/>
        <w:autoSpaceDN w:val="0"/>
        <w:adjustRightInd w:val="0"/>
        <w:spacing w:after="0" w:line="240" w:lineRule="auto"/>
        <w:ind w:left="720" w:right="-20"/>
        <w:rPr>
          <w:rFonts w:ascii="Times New Roman" w:hAnsi="Times New Roman"/>
          <w:sz w:val="24"/>
          <w:szCs w:val="24"/>
          <w:lang w:eastAsia="zh-CN"/>
        </w:rPr>
      </w:pPr>
      <w:r w:rsidRPr="00BA3B22">
        <w:rPr>
          <w:rFonts w:ascii="Times New Roman" w:hAnsi="Times New Roman"/>
          <w:sz w:val="24"/>
          <w:szCs w:val="24"/>
          <w:lang w:eastAsia="zh-CN"/>
        </w:rPr>
        <w:t>Table</w:t>
      </w:r>
      <w:r w:rsidRPr="00BA3B22">
        <w:rPr>
          <w:rFonts w:ascii="Times New Roman" w:hAnsi="Times New Roman"/>
          <w:spacing w:val="-5"/>
          <w:sz w:val="24"/>
          <w:szCs w:val="24"/>
          <w:lang w:eastAsia="zh-CN"/>
        </w:rPr>
        <w:t xml:space="preserve"> S</w:t>
      </w:r>
      <w:r w:rsidRPr="00BA3B22">
        <w:rPr>
          <w:rFonts w:ascii="Times New Roman" w:hAnsi="Times New Roman"/>
          <w:sz w:val="24"/>
          <w:szCs w:val="24"/>
          <w:lang w:eastAsia="zh-CN"/>
        </w:rPr>
        <w:t>27</w:t>
      </w:r>
      <w:r w:rsidRPr="00BA3B22">
        <w:rPr>
          <w:rFonts w:ascii="Times New Roman" w:hAnsi="Times New Roman"/>
          <w:spacing w:val="-2"/>
          <w:sz w:val="24"/>
          <w:szCs w:val="24"/>
          <w:lang w:eastAsia="zh-CN"/>
        </w:rPr>
        <w:t xml:space="preserve"> </w:t>
      </w:r>
      <w:r w:rsidRPr="00BA3B22">
        <w:rPr>
          <w:rFonts w:ascii="Times New Roman" w:hAnsi="Times New Roman"/>
          <w:sz w:val="24"/>
          <w:szCs w:val="24"/>
          <w:lang w:eastAsia="zh-CN"/>
        </w:rPr>
        <w:t>│Descriptive statistics through three MANOVAs and six One-Way ANOVAs of two standard DMTA variables</w:t>
      </w:r>
    </w:p>
    <w:p w14:paraId="7A61824C" w14:textId="77777777" w:rsidR="00C5490A" w:rsidRPr="00BA3B22" w:rsidRDefault="00C5490A" w:rsidP="00C5490A">
      <w:pPr>
        <w:autoSpaceDE w:val="0"/>
        <w:autoSpaceDN w:val="0"/>
        <w:adjustRightInd w:val="0"/>
        <w:spacing w:after="0" w:line="240" w:lineRule="auto"/>
        <w:ind w:left="720" w:right="-20"/>
        <w:rPr>
          <w:rFonts w:ascii="Times New Roman" w:hAnsi="Times New Roman" w:cs="Times New Roman"/>
          <w:sz w:val="24"/>
          <w:szCs w:val="24"/>
        </w:rPr>
      </w:pPr>
      <w:r w:rsidRPr="00BA3B22">
        <w:rPr>
          <w:rFonts w:ascii="Times New Roman" w:hAnsi="Times New Roman"/>
          <w:sz w:val="24"/>
          <w:szCs w:val="24"/>
          <w:lang w:eastAsia="zh-CN"/>
        </w:rPr>
        <w:t>Table</w:t>
      </w:r>
      <w:r w:rsidRPr="00BA3B22">
        <w:rPr>
          <w:rFonts w:ascii="Times New Roman" w:hAnsi="Times New Roman"/>
          <w:spacing w:val="-5"/>
          <w:sz w:val="24"/>
          <w:szCs w:val="24"/>
          <w:lang w:eastAsia="zh-CN"/>
        </w:rPr>
        <w:t xml:space="preserve"> S</w:t>
      </w:r>
      <w:r w:rsidRPr="00BA3B22">
        <w:rPr>
          <w:rFonts w:ascii="Times New Roman" w:hAnsi="Times New Roman"/>
          <w:sz w:val="24"/>
          <w:szCs w:val="24"/>
          <w:lang w:eastAsia="zh-CN"/>
        </w:rPr>
        <w:t>28</w:t>
      </w:r>
      <w:r w:rsidRPr="00BA3B22">
        <w:rPr>
          <w:rFonts w:ascii="Times New Roman" w:hAnsi="Times New Roman"/>
          <w:spacing w:val="-2"/>
          <w:sz w:val="24"/>
          <w:szCs w:val="24"/>
          <w:lang w:eastAsia="zh-CN"/>
        </w:rPr>
        <w:t xml:space="preserve"> </w:t>
      </w:r>
      <w:r w:rsidRPr="00BA3B22">
        <w:rPr>
          <w:rFonts w:ascii="Times New Roman" w:hAnsi="Times New Roman"/>
          <w:sz w:val="24"/>
          <w:szCs w:val="24"/>
          <w:lang w:eastAsia="zh-CN"/>
        </w:rPr>
        <w:t>│</w:t>
      </w:r>
      <w:r w:rsidRPr="00BA3B22">
        <w:rPr>
          <w:rFonts w:ascii="Times New Roman" w:hAnsi="Times New Roman" w:cs="Times New Roman"/>
          <w:sz w:val="24"/>
          <w:szCs w:val="24"/>
        </w:rPr>
        <w:t>Twelve Tukey’s HSD and Fisher’s LSD pairwise tests comparisons of two standard DMTA variables</w:t>
      </w:r>
    </w:p>
    <w:p w14:paraId="09D08B15" w14:textId="77777777" w:rsidR="00C5490A" w:rsidRPr="00BA3B22" w:rsidRDefault="00C5490A" w:rsidP="00C5490A">
      <w:pPr>
        <w:autoSpaceDE w:val="0"/>
        <w:autoSpaceDN w:val="0"/>
        <w:adjustRightInd w:val="0"/>
        <w:spacing w:after="0" w:line="240" w:lineRule="auto"/>
        <w:ind w:right="-20"/>
        <w:rPr>
          <w:rFonts w:ascii="Times New Roman" w:hAnsi="Times New Roman" w:cs="Times New Roman"/>
          <w:sz w:val="24"/>
          <w:szCs w:val="24"/>
        </w:rPr>
      </w:pPr>
    </w:p>
    <w:p w14:paraId="207466A5" w14:textId="1DBDA7D7" w:rsidR="00C5490A" w:rsidRPr="00BA3B22" w:rsidRDefault="00C5490A" w:rsidP="00C5490A">
      <w:pPr>
        <w:autoSpaceDE w:val="0"/>
        <w:autoSpaceDN w:val="0"/>
        <w:adjustRightInd w:val="0"/>
        <w:spacing w:after="0" w:line="240" w:lineRule="auto"/>
        <w:ind w:right="-20"/>
        <w:rPr>
          <w:rFonts w:ascii="Times New Roman" w:hAnsi="Times New Roman" w:cs="Times New Roman"/>
          <w:b/>
          <w:sz w:val="24"/>
          <w:szCs w:val="24"/>
        </w:rPr>
      </w:pPr>
      <w:r w:rsidRPr="00BA3B22">
        <w:rPr>
          <w:rFonts w:ascii="Times New Roman" w:hAnsi="Times New Roman" w:cs="Times New Roman"/>
          <w:b/>
          <w:sz w:val="24"/>
          <w:szCs w:val="24"/>
        </w:rPr>
        <w:t>References_______________________________________________________________</w:t>
      </w:r>
      <w:r w:rsidR="003A0FE2" w:rsidRPr="00BA3B22">
        <w:rPr>
          <w:rFonts w:ascii="Times New Roman" w:hAnsi="Times New Roman" w:cs="Times New Roman"/>
          <w:b/>
          <w:sz w:val="24"/>
          <w:szCs w:val="24"/>
        </w:rPr>
        <w:tab/>
      </w:r>
      <w:r w:rsidRPr="00BA3B22">
        <w:rPr>
          <w:rFonts w:ascii="Times New Roman" w:hAnsi="Times New Roman" w:cs="Times New Roman"/>
          <w:b/>
          <w:sz w:val="24"/>
          <w:szCs w:val="24"/>
        </w:rPr>
        <w:t>1</w:t>
      </w:r>
      <w:r w:rsidR="00131C1D" w:rsidRPr="00BA3B22">
        <w:rPr>
          <w:rFonts w:ascii="Times New Roman" w:hAnsi="Times New Roman" w:cs="Times New Roman"/>
          <w:b/>
          <w:sz w:val="24"/>
          <w:szCs w:val="24"/>
        </w:rPr>
        <w:t>5</w:t>
      </w:r>
      <w:r w:rsidR="00F46CA8">
        <w:rPr>
          <w:rFonts w:ascii="Times New Roman" w:hAnsi="Times New Roman" w:cs="Times New Roman"/>
          <w:b/>
          <w:sz w:val="24"/>
          <w:szCs w:val="24"/>
        </w:rPr>
        <w:t>7</w:t>
      </w:r>
    </w:p>
    <w:p w14:paraId="2C927C65" w14:textId="77777777" w:rsidR="00C5490A" w:rsidRPr="00BA3B22" w:rsidRDefault="00C5490A" w:rsidP="00C5490A">
      <w:pPr>
        <w:autoSpaceDE w:val="0"/>
        <w:autoSpaceDN w:val="0"/>
        <w:adjustRightInd w:val="0"/>
        <w:spacing w:after="0" w:line="240" w:lineRule="auto"/>
        <w:ind w:left="40" w:right="-20" w:firstLine="680"/>
        <w:rPr>
          <w:rFonts w:ascii="Times New Roman" w:hAnsi="Times New Roman"/>
          <w:sz w:val="24"/>
          <w:szCs w:val="24"/>
          <w:lang w:eastAsia="zh-CN"/>
        </w:rPr>
      </w:pPr>
    </w:p>
    <w:p w14:paraId="0ABAE7DE" w14:textId="77777777" w:rsidR="00C5490A" w:rsidRPr="00BA3B22" w:rsidRDefault="00C5490A" w:rsidP="00C5490A">
      <w:pPr>
        <w:autoSpaceDE w:val="0"/>
        <w:autoSpaceDN w:val="0"/>
        <w:adjustRightInd w:val="0"/>
        <w:spacing w:after="0" w:line="245" w:lineRule="exact"/>
        <w:ind w:right="-20"/>
        <w:rPr>
          <w:rFonts w:ascii="Times New Roman" w:hAnsi="Times New Roman"/>
          <w:sz w:val="24"/>
          <w:szCs w:val="24"/>
          <w:lang w:eastAsia="zh-CN"/>
        </w:rPr>
      </w:pPr>
    </w:p>
    <w:p w14:paraId="3F5DD377" w14:textId="77777777" w:rsidR="00C5490A" w:rsidRPr="00BA3B22" w:rsidRDefault="00C5490A" w:rsidP="00C5490A">
      <w:pPr>
        <w:autoSpaceDE w:val="0"/>
        <w:autoSpaceDN w:val="0"/>
        <w:adjustRightInd w:val="0"/>
        <w:spacing w:after="0" w:line="245" w:lineRule="exact"/>
        <w:ind w:right="-20"/>
        <w:rPr>
          <w:rFonts w:ascii="Times New Roman" w:hAnsi="Times New Roman"/>
          <w:sz w:val="24"/>
          <w:szCs w:val="24"/>
          <w:lang w:eastAsia="zh-CN"/>
        </w:rPr>
      </w:pPr>
    </w:p>
    <w:p w14:paraId="0D864F54" w14:textId="77777777" w:rsidR="00C5490A" w:rsidRPr="00BA3B22" w:rsidRDefault="00C5490A" w:rsidP="00C5490A">
      <w:pPr>
        <w:autoSpaceDE w:val="0"/>
        <w:autoSpaceDN w:val="0"/>
        <w:adjustRightInd w:val="0"/>
        <w:spacing w:after="0" w:line="245" w:lineRule="exact"/>
        <w:ind w:right="-20"/>
        <w:rPr>
          <w:rFonts w:ascii="Times New Roman" w:hAnsi="Times New Roman"/>
          <w:sz w:val="24"/>
          <w:szCs w:val="24"/>
          <w:lang w:eastAsia="zh-CN"/>
        </w:rPr>
      </w:pPr>
    </w:p>
    <w:p w14:paraId="749E0DD9" w14:textId="77777777" w:rsidR="00C5490A" w:rsidRPr="00BA3B22" w:rsidRDefault="00C5490A" w:rsidP="00C5490A">
      <w:pPr>
        <w:autoSpaceDE w:val="0"/>
        <w:autoSpaceDN w:val="0"/>
        <w:adjustRightInd w:val="0"/>
        <w:spacing w:after="0" w:line="245" w:lineRule="exact"/>
        <w:ind w:right="-20"/>
        <w:rPr>
          <w:rFonts w:ascii="Times New Roman" w:hAnsi="Times New Roman"/>
          <w:sz w:val="24"/>
          <w:szCs w:val="24"/>
          <w:lang w:eastAsia="zh-CN"/>
        </w:rPr>
      </w:pPr>
    </w:p>
    <w:p w14:paraId="6E8630D8" w14:textId="77777777" w:rsidR="00C5490A" w:rsidRPr="00BA3B22" w:rsidRDefault="00C5490A" w:rsidP="00C5490A">
      <w:pPr>
        <w:autoSpaceDE w:val="0"/>
        <w:autoSpaceDN w:val="0"/>
        <w:adjustRightInd w:val="0"/>
        <w:spacing w:after="0" w:line="245" w:lineRule="exact"/>
        <w:ind w:right="-20"/>
        <w:rPr>
          <w:rFonts w:ascii="Times New Roman" w:hAnsi="Times New Roman"/>
          <w:sz w:val="24"/>
          <w:szCs w:val="24"/>
          <w:lang w:eastAsia="zh-CN"/>
        </w:rPr>
      </w:pPr>
    </w:p>
    <w:p w14:paraId="2D0CC7C7" w14:textId="77777777" w:rsidR="00C5490A" w:rsidRPr="00BA3B22" w:rsidRDefault="00C5490A" w:rsidP="00C5490A">
      <w:pPr>
        <w:autoSpaceDE w:val="0"/>
        <w:autoSpaceDN w:val="0"/>
        <w:adjustRightInd w:val="0"/>
        <w:spacing w:after="0" w:line="245" w:lineRule="exact"/>
        <w:ind w:right="-20"/>
        <w:rPr>
          <w:rFonts w:ascii="Times New Roman" w:hAnsi="Times New Roman"/>
          <w:sz w:val="24"/>
          <w:szCs w:val="24"/>
          <w:lang w:eastAsia="zh-CN"/>
        </w:rPr>
      </w:pPr>
    </w:p>
    <w:p w14:paraId="5E58FA21" w14:textId="77777777" w:rsidR="00C5490A" w:rsidRPr="00BA3B22" w:rsidRDefault="00C5490A" w:rsidP="00C5490A">
      <w:pPr>
        <w:autoSpaceDE w:val="0"/>
        <w:autoSpaceDN w:val="0"/>
        <w:adjustRightInd w:val="0"/>
        <w:spacing w:after="0" w:line="245" w:lineRule="exact"/>
        <w:ind w:right="-20"/>
        <w:rPr>
          <w:rFonts w:ascii="Times New Roman" w:hAnsi="Times New Roman"/>
          <w:sz w:val="24"/>
          <w:szCs w:val="24"/>
          <w:lang w:eastAsia="zh-CN"/>
        </w:rPr>
      </w:pPr>
    </w:p>
    <w:p w14:paraId="16809FDA" w14:textId="77777777" w:rsidR="00C5490A" w:rsidRPr="00BA3B22" w:rsidRDefault="00C5490A" w:rsidP="00C5490A">
      <w:pPr>
        <w:autoSpaceDE w:val="0"/>
        <w:autoSpaceDN w:val="0"/>
        <w:adjustRightInd w:val="0"/>
        <w:spacing w:after="0" w:line="245" w:lineRule="exact"/>
        <w:ind w:right="-20"/>
        <w:rPr>
          <w:rFonts w:ascii="Times New Roman" w:hAnsi="Times New Roman"/>
          <w:sz w:val="24"/>
          <w:szCs w:val="24"/>
          <w:lang w:eastAsia="zh-CN"/>
        </w:rPr>
      </w:pPr>
    </w:p>
    <w:p w14:paraId="04A573FF" w14:textId="5A5FB528" w:rsidR="00E910A5" w:rsidRPr="00BA3B22" w:rsidRDefault="00E910A5" w:rsidP="00FE6D7B">
      <w:pPr>
        <w:autoSpaceDE w:val="0"/>
        <w:autoSpaceDN w:val="0"/>
        <w:adjustRightInd w:val="0"/>
        <w:spacing w:after="0" w:line="245" w:lineRule="exact"/>
        <w:ind w:right="-20"/>
        <w:rPr>
          <w:rFonts w:ascii="Times New Roman" w:hAnsi="Times New Roman"/>
          <w:sz w:val="24"/>
          <w:szCs w:val="24"/>
          <w:lang w:eastAsia="zh-CN"/>
        </w:rPr>
      </w:pPr>
    </w:p>
    <w:p w14:paraId="24B5B03A" w14:textId="2F70F7F9" w:rsidR="00E910A5" w:rsidRPr="00BA3B22" w:rsidRDefault="00E910A5" w:rsidP="00FE6D7B">
      <w:pPr>
        <w:autoSpaceDE w:val="0"/>
        <w:autoSpaceDN w:val="0"/>
        <w:adjustRightInd w:val="0"/>
        <w:spacing w:after="0" w:line="245" w:lineRule="exact"/>
        <w:ind w:right="-20"/>
        <w:rPr>
          <w:rFonts w:ascii="Times New Roman" w:hAnsi="Times New Roman"/>
          <w:sz w:val="24"/>
          <w:szCs w:val="24"/>
          <w:lang w:eastAsia="zh-CN"/>
        </w:rPr>
      </w:pPr>
    </w:p>
    <w:p w14:paraId="1BE5E034" w14:textId="5CD6EF13" w:rsidR="00CF4FAF" w:rsidRPr="00BA3B22" w:rsidRDefault="00CF4FAF" w:rsidP="00FE6D7B">
      <w:pPr>
        <w:autoSpaceDE w:val="0"/>
        <w:autoSpaceDN w:val="0"/>
        <w:adjustRightInd w:val="0"/>
        <w:spacing w:after="0" w:line="245" w:lineRule="exact"/>
        <w:ind w:right="-20"/>
        <w:rPr>
          <w:rFonts w:ascii="Times New Roman" w:hAnsi="Times New Roman"/>
          <w:sz w:val="24"/>
          <w:szCs w:val="24"/>
          <w:lang w:eastAsia="zh-CN"/>
        </w:rPr>
      </w:pPr>
    </w:p>
    <w:p w14:paraId="3C9E90FB" w14:textId="2A2CC84C" w:rsidR="00CF4FAF" w:rsidRPr="00BA3B22" w:rsidRDefault="00CF4FAF" w:rsidP="00FE6D7B">
      <w:pPr>
        <w:autoSpaceDE w:val="0"/>
        <w:autoSpaceDN w:val="0"/>
        <w:adjustRightInd w:val="0"/>
        <w:spacing w:after="0" w:line="245" w:lineRule="exact"/>
        <w:ind w:right="-20"/>
        <w:rPr>
          <w:rFonts w:ascii="Times New Roman" w:hAnsi="Times New Roman"/>
          <w:sz w:val="24"/>
          <w:szCs w:val="24"/>
          <w:lang w:eastAsia="zh-CN"/>
        </w:rPr>
      </w:pPr>
    </w:p>
    <w:p w14:paraId="130CE0A8" w14:textId="701346B9" w:rsidR="00CF4FAF" w:rsidRPr="00BA3B22" w:rsidRDefault="00CF4FAF" w:rsidP="00FE6D7B">
      <w:pPr>
        <w:autoSpaceDE w:val="0"/>
        <w:autoSpaceDN w:val="0"/>
        <w:adjustRightInd w:val="0"/>
        <w:spacing w:after="0" w:line="245" w:lineRule="exact"/>
        <w:ind w:right="-20"/>
        <w:rPr>
          <w:rFonts w:ascii="Times New Roman" w:hAnsi="Times New Roman"/>
          <w:sz w:val="24"/>
          <w:szCs w:val="24"/>
          <w:lang w:eastAsia="zh-CN"/>
        </w:rPr>
      </w:pPr>
    </w:p>
    <w:p w14:paraId="2E8D222A" w14:textId="776481F1" w:rsidR="00CF4FAF" w:rsidRPr="00BA3B22" w:rsidRDefault="00CF4FAF" w:rsidP="00FE6D7B">
      <w:pPr>
        <w:autoSpaceDE w:val="0"/>
        <w:autoSpaceDN w:val="0"/>
        <w:adjustRightInd w:val="0"/>
        <w:spacing w:after="0" w:line="245" w:lineRule="exact"/>
        <w:ind w:right="-20"/>
        <w:rPr>
          <w:rFonts w:ascii="Times New Roman" w:hAnsi="Times New Roman"/>
          <w:sz w:val="24"/>
          <w:szCs w:val="24"/>
          <w:lang w:eastAsia="zh-CN"/>
        </w:rPr>
      </w:pPr>
    </w:p>
    <w:p w14:paraId="65D9EED6" w14:textId="74AC8458" w:rsidR="00CF4FAF" w:rsidRPr="00BA3B22" w:rsidRDefault="00CF4FAF" w:rsidP="00FE6D7B">
      <w:pPr>
        <w:autoSpaceDE w:val="0"/>
        <w:autoSpaceDN w:val="0"/>
        <w:adjustRightInd w:val="0"/>
        <w:spacing w:after="0" w:line="245" w:lineRule="exact"/>
        <w:ind w:right="-20"/>
        <w:rPr>
          <w:rFonts w:ascii="Times New Roman" w:hAnsi="Times New Roman"/>
          <w:sz w:val="24"/>
          <w:szCs w:val="24"/>
          <w:lang w:eastAsia="zh-CN"/>
        </w:rPr>
      </w:pPr>
    </w:p>
    <w:p w14:paraId="195E26CC" w14:textId="4C031947" w:rsidR="00CF4FAF" w:rsidRPr="00BA3B22" w:rsidRDefault="00CF4FAF" w:rsidP="00FE6D7B">
      <w:pPr>
        <w:autoSpaceDE w:val="0"/>
        <w:autoSpaceDN w:val="0"/>
        <w:adjustRightInd w:val="0"/>
        <w:spacing w:after="0" w:line="245" w:lineRule="exact"/>
        <w:ind w:right="-20"/>
        <w:rPr>
          <w:rFonts w:ascii="Times New Roman" w:hAnsi="Times New Roman"/>
          <w:sz w:val="24"/>
          <w:szCs w:val="24"/>
          <w:lang w:eastAsia="zh-CN"/>
        </w:rPr>
      </w:pPr>
    </w:p>
    <w:p w14:paraId="2DEDA956" w14:textId="11861B57" w:rsidR="00CF4FAF" w:rsidRPr="00BA3B22" w:rsidRDefault="00CF4FAF" w:rsidP="00FE6D7B">
      <w:pPr>
        <w:autoSpaceDE w:val="0"/>
        <w:autoSpaceDN w:val="0"/>
        <w:adjustRightInd w:val="0"/>
        <w:spacing w:after="0" w:line="245" w:lineRule="exact"/>
        <w:ind w:right="-20"/>
        <w:rPr>
          <w:rFonts w:ascii="Times New Roman" w:hAnsi="Times New Roman"/>
          <w:sz w:val="24"/>
          <w:szCs w:val="24"/>
          <w:lang w:eastAsia="zh-CN"/>
        </w:rPr>
      </w:pPr>
    </w:p>
    <w:p w14:paraId="60D39CF0" w14:textId="31389634" w:rsidR="00CF4FAF" w:rsidRPr="00BA3B22" w:rsidRDefault="00CF4FAF" w:rsidP="00FE6D7B">
      <w:pPr>
        <w:autoSpaceDE w:val="0"/>
        <w:autoSpaceDN w:val="0"/>
        <w:adjustRightInd w:val="0"/>
        <w:spacing w:after="0" w:line="245" w:lineRule="exact"/>
        <w:ind w:right="-20"/>
        <w:rPr>
          <w:rFonts w:ascii="Times New Roman" w:hAnsi="Times New Roman"/>
          <w:sz w:val="24"/>
          <w:szCs w:val="24"/>
          <w:lang w:eastAsia="zh-CN"/>
        </w:rPr>
      </w:pPr>
    </w:p>
    <w:p w14:paraId="62E71BC2" w14:textId="5720DDA2" w:rsidR="00CF4FAF" w:rsidRPr="00BA3B22" w:rsidRDefault="00CF4FAF" w:rsidP="00FE6D7B">
      <w:pPr>
        <w:autoSpaceDE w:val="0"/>
        <w:autoSpaceDN w:val="0"/>
        <w:adjustRightInd w:val="0"/>
        <w:spacing w:after="0" w:line="245" w:lineRule="exact"/>
        <w:ind w:right="-20"/>
        <w:rPr>
          <w:rFonts w:ascii="Times New Roman" w:hAnsi="Times New Roman"/>
          <w:sz w:val="24"/>
          <w:szCs w:val="24"/>
          <w:lang w:eastAsia="zh-CN"/>
        </w:rPr>
      </w:pPr>
    </w:p>
    <w:p w14:paraId="22E368DE" w14:textId="093ADE66" w:rsidR="00CF4FAF" w:rsidRPr="00BA3B22" w:rsidRDefault="00CF4FAF" w:rsidP="00FE6D7B">
      <w:pPr>
        <w:autoSpaceDE w:val="0"/>
        <w:autoSpaceDN w:val="0"/>
        <w:adjustRightInd w:val="0"/>
        <w:spacing w:after="0" w:line="245" w:lineRule="exact"/>
        <w:ind w:right="-20"/>
        <w:rPr>
          <w:rFonts w:ascii="Times New Roman" w:hAnsi="Times New Roman"/>
          <w:sz w:val="24"/>
          <w:szCs w:val="24"/>
          <w:lang w:eastAsia="zh-CN"/>
        </w:rPr>
      </w:pPr>
    </w:p>
    <w:p w14:paraId="3272A90D" w14:textId="73CC21D3" w:rsidR="00CF4FAF" w:rsidRPr="00BA3B22" w:rsidRDefault="00CF4FAF" w:rsidP="00FE6D7B">
      <w:pPr>
        <w:autoSpaceDE w:val="0"/>
        <w:autoSpaceDN w:val="0"/>
        <w:adjustRightInd w:val="0"/>
        <w:spacing w:after="0" w:line="245" w:lineRule="exact"/>
        <w:ind w:right="-20"/>
        <w:rPr>
          <w:rFonts w:ascii="Times New Roman" w:hAnsi="Times New Roman"/>
          <w:sz w:val="24"/>
          <w:szCs w:val="24"/>
          <w:lang w:eastAsia="zh-CN"/>
        </w:rPr>
      </w:pPr>
    </w:p>
    <w:p w14:paraId="793A8E24" w14:textId="566BE9E5" w:rsidR="00CF4FAF" w:rsidRPr="00BA3B22" w:rsidRDefault="00CF4FAF" w:rsidP="00FE6D7B">
      <w:pPr>
        <w:autoSpaceDE w:val="0"/>
        <w:autoSpaceDN w:val="0"/>
        <w:adjustRightInd w:val="0"/>
        <w:spacing w:after="0" w:line="245" w:lineRule="exact"/>
        <w:ind w:right="-20"/>
        <w:rPr>
          <w:rFonts w:ascii="Times New Roman" w:hAnsi="Times New Roman"/>
          <w:sz w:val="24"/>
          <w:szCs w:val="24"/>
          <w:lang w:eastAsia="zh-CN"/>
        </w:rPr>
      </w:pPr>
    </w:p>
    <w:p w14:paraId="04F8E8E9" w14:textId="5C0BE9A4" w:rsidR="00CF4FAF" w:rsidRPr="00BA3B22" w:rsidRDefault="00CF4FAF" w:rsidP="00FE6D7B">
      <w:pPr>
        <w:autoSpaceDE w:val="0"/>
        <w:autoSpaceDN w:val="0"/>
        <w:adjustRightInd w:val="0"/>
        <w:spacing w:after="0" w:line="245" w:lineRule="exact"/>
        <w:ind w:right="-20"/>
        <w:rPr>
          <w:rFonts w:ascii="Times New Roman" w:hAnsi="Times New Roman"/>
          <w:sz w:val="24"/>
          <w:szCs w:val="24"/>
          <w:lang w:eastAsia="zh-CN"/>
        </w:rPr>
      </w:pPr>
    </w:p>
    <w:p w14:paraId="500F1EDB" w14:textId="6F1F8F13" w:rsidR="00CF4FAF" w:rsidRPr="00BA3B22" w:rsidRDefault="00CF4FAF" w:rsidP="00FE6D7B">
      <w:pPr>
        <w:autoSpaceDE w:val="0"/>
        <w:autoSpaceDN w:val="0"/>
        <w:adjustRightInd w:val="0"/>
        <w:spacing w:after="0" w:line="245" w:lineRule="exact"/>
        <w:ind w:right="-20"/>
        <w:rPr>
          <w:rFonts w:ascii="Times New Roman" w:hAnsi="Times New Roman"/>
          <w:sz w:val="24"/>
          <w:szCs w:val="24"/>
          <w:lang w:eastAsia="zh-CN"/>
        </w:rPr>
      </w:pPr>
    </w:p>
    <w:p w14:paraId="28C0ABBD" w14:textId="0289316E" w:rsidR="00CF4FAF" w:rsidRPr="00BA3B22" w:rsidRDefault="00CF4FAF" w:rsidP="00FE6D7B">
      <w:pPr>
        <w:autoSpaceDE w:val="0"/>
        <w:autoSpaceDN w:val="0"/>
        <w:adjustRightInd w:val="0"/>
        <w:spacing w:after="0" w:line="245" w:lineRule="exact"/>
        <w:ind w:right="-20"/>
        <w:rPr>
          <w:rFonts w:ascii="Times New Roman" w:hAnsi="Times New Roman"/>
          <w:sz w:val="24"/>
          <w:szCs w:val="24"/>
          <w:lang w:eastAsia="zh-CN"/>
        </w:rPr>
      </w:pPr>
    </w:p>
    <w:p w14:paraId="6439EC2D" w14:textId="1D26626E" w:rsidR="00CF4FAF" w:rsidRPr="00BA3B22" w:rsidRDefault="00CF4FAF" w:rsidP="00FE6D7B">
      <w:pPr>
        <w:autoSpaceDE w:val="0"/>
        <w:autoSpaceDN w:val="0"/>
        <w:adjustRightInd w:val="0"/>
        <w:spacing w:after="0" w:line="245" w:lineRule="exact"/>
        <w:ind w:right="-20"/>
        <w:rPr>
          <w:rFonts w:ascii="Times New Roman" w:hAnsi="Times New Roman"/>
          <w:sz w:val="24"/>
          <w:szCs w:val="24"/>
          <w:lang w:eastAsia="zh-CN"/>
        </w:rPr>
      </w:pPr>
    </w:p>
    <w:p w14:paraId="649AC58A" w14:textId="20992616" w:rsidR="00CF4FAF" w:rsidRPr="00BA3B22" w:rsidRDefault="00CF4FAF" w:rsidP="00FE6D7B">
      <w:pPr>
        <w:autoSpaceDE w:val="0"/>
        <w:autoSpaceDN w:val="0"/>
        <w:adjustRightInd w:val="0"/>
        <w:spacing w:after="0" w:line="245" w:lineRule="exact"/>
        <w:ind w:right="-20"/>
        <w:rPr>
          <w:rFonts w:ascii="Times New Roman" w:hAnsi="Times New Roman"/>
          <w:sz w:val="24"/>
          <w:szCs w:val="24"/>
          <w:lang w:eastAsia="zh-CN"/>
        </w:rPr>
      </w:pPr>
    </w:p>
    <w:p w14:paraId="2E56E380" w14:textId="5662603E" w:rsidR="00CF4FAF" w:rsidRPr="00BA3B22" w:rsidRDefault="00CF4FAF" w:rsidP="00FE6D7B">
      <w:pPr>
        <w:autoSpaceDE w:val="0"/>
        <w:autoSpaceDN w:val="0"/>
        <w:adjustRightInd w:val="0"/>
        <w:spacing w:after="0" w:line="245" w:lineRule="exact"/>
        <w:ind w:right="-20"/>
        <w:rPr>
          <w:rFonts w:ascii="Times New Roman" w:hAnsi="Times New Roman"/>
          <w:sz w:val="24"/>
          <w:szCs w:val="24"/>
          <w:lang w:eastAsia="zh-CN"/>
        </w:rPr>
      </w:pPr>
    </w:p>
    <w:p w14:paraId="171313F3" w14:textId="51F11A8E" w:rsidR="00CF4FAF" w:rsidRPr="00BA3B22" w:rsidRDefault="00CF4FAF" w:rsidP="00FE6D7B">
      <w:pPr>
        <w:autoSpaceDE w:val="0"/>
        <w:autoSpaceDN w:val="0"/>
        <w:adjustRightInd w:val="0"/>
        <w:spacing w:after="0" w:line="245" w:lineRule="exact"/>
        <w:ind w:right="-20"/>
        <w:rPr>
          <w:rFonts w:ascii="Times New Roman" w:hAnsi="Times New Roman"/>
          <w:sz w:val="24"/>
          <w:szCs w:val="24"/>
          <w:lang w:eastAsia="zh-CN"/>
        </w:rPr>
      </w:pPr>
    </w:p>
    <w:p w14:paraId="2994AC27" w14:textId="479D2398" w:rsidR="00CF4FAF" w:rsidRPr="00BA3B22" w:rsidRDefault="00CF4FAF" w:rsidP="00FE6D7B">
      <w:pPr>
        <w:autoSpaceDE w:val="0"/>
        <w:autoSpaceDN w:val="0"/>
        <w:adjustRightInd w:val="0"/>
        <w:spacing w:after="0" w:line="245" w:lineRule="exact"/>
        <w:ind w:right="-20"/>
        <w:rPr>
          <w:rFonts w:ascii="Times New Roman" w:hAnsi="Times New Roman"/>
          <w:sz w:val="24"/>
          <w:szCs w:val="24"/>
          <w:lang w:eastAsia="zh-CN"/>
        </w:rPr>
      </w:pPr>
    </w:p>
    <w:p w14:paraId="726B465F" w14:textId="1877A7A5" w:rsidR="00CF4FAF" w:rsidRPr="00BA3B22" w:rsidRDefault="00CF4FAF" w:rsidP="00FE6D7B">
      <w:pPr>
        <w:autoSpaceDE w:val="0"/>
        <w:autoSpaceDN w:val="0"/>
        <w:adjustRightInd w:val="0"/>
        <w:spacing w:after="0" w:line="245" w:lineRule="exact"/>
        <w:ind w:right="-20"/>
        <w:rPr>
          <w:rFonts w:ascii="Times New Roman" w:hAnsi="Times New Roman"/>
          <w:sz w:val="24"/>
          <w:szCs w:val="24"/>
          <w:lang w:eastAsia="zh-CN"/>
        </w:rPr>
      </w:pPr>
    </w:p>
    <w:p w14:paraId="4167259B" w14:textId="2D1A7BC8" w:rsidR="00CF4FAF" w:rsidRPr="00BA3B22" w:rsidRDefault="00CF4FAF" w:rsidP="00FE6D7B">
      <w:pPr>
        <w:autoSpaceDE w:val="0"/>
        <w:autoSpaceDN w:val="0"/>
        <w:adjustRightInd w:val="0"/>
        <w:spacing w:after="0" w:line="245" w:lineRule="exact"/>
        <w:ind w:right="-20"/>
        <w:rPr>
          <w:rFonts w:ascii="Times New Roman" w:hAnsi="Times New Roman"/>
          <w:sz w:val="24"/>
          <w:szCs w:val="24"/>
          <w:lang w:eastAsia="zh-CN"/>
        </w:rPr>
      </w:pPr>
    </w:p>
    <w:p w14:paraId="6C0B84A4" w14:textId="10EC7161" w:rsidR="00CF4FAF" w:rsidRPr="00BA3B22" w:rsidRDefault="00CF4FAF" w:rsidP="00FE6D7B">
      <w:pPr>
        <w:autoSpaceDE w:val="0"/>
        <w:autoSpaceDN w:val="0"/>
        <w:adjustRightInd w:val="0"/>
        <w:spacing w:after="0" w:line="245" w:lineRule="exact"/>
        <w:ind w:right="-20"/>
        <w:rPr>
          <w:rFonts w:ascii="Times New Roman" w:hAnsi="Times New Roman"/>
          <w:sz w:val="24"/>
          <w:szCs w:val="24"/>
          <w:lang w:eastAsia="zh-CN"/>
        </w:rPr>
      </w:pPr>
    </w:p>
    <w:p w14:paraId="59C65BFF" w14:textId="29C42399" w:rsidR="00CF4FAF" w:rsidRPr="00BA3B22" w:rsidRDefault="00CF4FAF" w:rsidP="00FE6D7B">
      <w:pPr>
        <w:autoSpaceDE w:val="0"/>
        <w:autoSpaceDN w:val="0"/>
        <w:adjustRightInd w:val="0"/>
        <w:spacing w:after="0" w:line="245" w:lineRule="exact"/>
        <w:ind w:right="-20"/>
        <w:rPr>
          <w:rFonts w:ascii="Times New Roman" w:hAnsi="Times New Roman"/>
          <w:sz w:val="24"/>
          <w:szCs w:val="24"/>
          <w:lang w:eastAsia="zh-CN"/>
        </w:rPr>
      </w:pPr>
    </w:p>
    <w:p w14:paraId="649675E1" w14:textId="7B3515A5" w:rsidR="00CF4FAF" w:rsidRPr="00BA3B22" w:rsidRDefault="00CF4FAF" w:rsidP="00FE6D7B">
      <w:pPr>
        <w:autoSpaceDE w:val="0"/>
        <w:autoSpaceDN w:val="0"/>
        <w:adjustRightInd w:val="0"/>
        <w:spacing w:after="0" w:line="245" w:lineRule="exact"/>
        <w:ind w:right="-20"/>
        <w:rPr>
          <w:rFonts w:ascii="Times New Roman" w:hAnsi="Times New Roman"/>
          <w:sz w:val="24"/>
          <w:szCs w:val="24"/>
          <w:lang w:eastAsia="zh-CN"/>
        </w:rPr>
      </w:pPr>
    </w:p>
    <w:p w14:paraId="3E8C6423" w14:textId="2AEA5CAC" w:rsidR="00CF4FAF" w:rsidRPr="00BA3B22" w:rsidRDefault="00CF4FAF" w:rsidP="00FE6D7B">
      <w:pPr>
        <w:autoSpaceDE w:val="0"/>
        <w:autoSpaceDN w:val="0"/>
        <w:adjustRightInd w:val="0"/>
        <w:spacing w:after="0" w:line="245" w:lineRule="exact"/>
        <w:ind w:right="-20"/>
        <w:rPr>
          <w:rFonts w:ascii="Times New Roman" w:hAnsi="Times New Roman"/>
          <w:sz w:val="24"/>
          <w:szCs w:val="24"/>
          <w:lang w:eastAsia="zh-CN"/>
        </w:rPr>
      </w:pPr>
    </w:p>
    <w:p w14:paraId="7BF1F0AC" w14:textId="0BAAED8D" w:rsidR="00CF4FAF" w:rsidRPr="00BA3B22" w:rsidRDefault="00CF4FAF" w:rsidP="00FE6D7B">
      <w:pPr>
        <w:autoSpaceDE w:val="0"/>
        <w:autoSpaceDN w:val="0"/>
        <w:adjustRightInd w:val="0"/>
        <w:spacing w:after="0" w:line="245" w:lineRule="exact"/>
        <w:ind w:right="-20"/>
        <w:rPr>
          <w:rFonts w:ascii="Times New Roman" w:hAnsi="Times New Roman"/>
          <w:sz w:val="24"/>
          <w:szCs w:val="24"/>
          <w:lang w:eastAsia="zh-CN"/>
        </w:rPr>
      </w:pPr>
    </w:p>
    <w:p w14:paraId="3767DF76" w14:textId="26F49646" w:rsidR="00CF4FAF" w:rsidRPr="00BA3B22" w:rsidRDefault="00CF4FAF" w:rsidP="00FE6D7B">
      <w:pPr>
        <w:autoSpaceDE w:val="0"/>
        <w:autoSpaceDN w:val="0"/>
        <w:adjustRightInd w:val="0"/>
        <w:spacing w:after="0" w:line="245" w:lineRule="exact"/>
        <w:ind w:right="-20"/>
        <w:rPr>
          <w:rFonts w:ascii="Times New Roman" w:hAnsi="Times New Roman"/>
          <w:sz w:val="24"/>
          <w:szCs w:val="24"/>
          <w:lang w:eastAsia="zh-CN"/>
        </w:rPr>
      </w:pPr>
    </w:p>
    <w:p w14:paraId="1035BE32" w14:textId="78CE3191" w:rsidR="00CF4FAF" w:rsidRPr="00BA3B22" w:rsidRDefault="00CF4FAF" w:rsidP="00FE6D7B">
      <w:pPr>
        <w:autoSpaceDE w:val="0"/>
        <w:autoSpaceDN w:val="0"/>
        <w:adjustRightInd w:val="0"/>
        <w:spacing w:after="0" w:line="245" w:lineRule="exact"/>
        <w:ind w:right="-20"/>
        <w:rPr>
          <w:rFonts w:ascii="Times New Roman" w:hAnsi="Times New Roman"/>
          <w:sz w:val="24"/>
          <w:szCs w:val="24"/>
          <w:lang w:eastAsia="zh-CN"/>
        </w:rPr>
      </w:pPr>
    </w:p>
    <w:p w14:paraId="19508ABA" w14:textId="41E6CF92" w:rsidR="00CF4FAF" w:rsidRPr="00BA3B22" w:rsidRDefault="00CF4FAF" w:rsidP="00FE6D7B">
      <w:pPr>
        <w:autoSpaceDE w:val="0"/>
        <w:autoSpaceDN w:val="0"/>
        <w:adjustRightInd w:val="0"/>
        <w:spacing w:after="0" w:line="245" w:lineRule="exact"/>
        <w:ind w:right="-20"/>
        <w:rPr>
          <w:rFonts w:ascii="Times New Roman" w:hAnsi="Times New Roman"/>
          <w:sz w:val="24"/>
          <w:szCs w:val="24"/>
          <w:lang w:eastAsia="zh-CN"/>
        </w:rPr>
      </w:pPr>
    </w:p>
    <w:p w14:paraId="4EB5F140" w14:textId="34F4FC97" w:rsidR="00CF4FAF" w:rsidRPr="00BA3B22" w:rsidRDefault="00CF4FAF" w:rsidP="00FE6D7B">
      <w:pPr>
        <w:autoSpaceDE w:val="0"/>
        <w:autoSpaceDN w:val="0"/>
        <w:adjustRightInd w:val="0"/>
        <w:spacing w:after="0" w:line="245" w:lineRule="exact"/>
        <w:ind w:right="-20"/>
        <w:rPr>
          <w:rFonts w:ascii="Times New Roman" w:hAnsi="Times New Roman"/>
          <w:sz w:val="24"/>
          <w:szCs w:val="24"/>
          <w:lang w:eastAsia="zh-CN"/>
        </w:rPr>
      </w:pPr>
    </w:p>
    <w:p w14:paraId="358B0C9D" w14:textId="326FC21F" w:rsidR="00CF4FAF" w:rsidRPr="00BA3B22" w:rsidRDefault="00CF4FAF" w:rsidP="00FE6D7B">
      <w:pPr>
        <w:autoSpaceDE w:val="0"/>
        <w:autoSpaceDN w:val="0"/>
        <w:adjustRightInd w:val="0"/>
        <w:spacing w:after="0" w:line="245" w:lineRule="exact"/>
        <w:ind w:right="-20"/>
        <w:rPr>
          <w:rFonts w:ascii="Times New Roman" w:hAnsi="Times New Roman"/>
          <w:sz w:val="24"/>
          <w:szCs w:val="24"/>
          <w:lang w:eastAsia="zh-CN"/>
        </w:rPr>
      </w:pPr>
    </w:p>
    <w:p w14:paraId="0476E5FF" w14:textId="60622D18" w:rsidR="00CF4FAF" w:rsidRPr="00BA3B22" w:rsidRDefault="00CF4FAF" w:rsidP="00FE6D7B">
      <w:pPr>
        <w:autoSpaceDE w:val="0"/>
        <w:autoSpaceDN w:val="0"/>
        <w:adjustRightInd w:val="0"/>
        <w:spacing w:after="0" w:line="245" w:lineRule="exact"/>
        <w:ind w:right="-20"/>
        <w:rPr>
          <w:rFonts w:ascii="Times New Roman" w:hAnsi="Times New Roman"/>
          <w:sz w:val="24"/>
          <w:szCs w:val="24"/>
          <w:lang w:eastAsia="zh-CN"/>
        </w:rPr>
      </w:pPr>
    </w:p>
    <w:p w14:paraId="3168DA2C" w14:textId="1E868568" w:rsidR="00CF4FAF" w:rsidRPr="00BA3B22" w:rsidRDefault="00CF4FAF" w:rsidP="00FE6D7B">
      <w:pPr>
        <w:autoSpaceDE w:val="0"/>
        <w:autoSpaceDN w:val="0"/>
        <w:adjustRightInd w:val="0"/>
        <w:spacing w:after="0" w:line="245" w:lineRule="exact"/>
        <w:ind w:right="-20"/>
        <w:rPr>
          <w:rFonts w:ascii="Times New Roman" w:hAnsi="Times New Roman"/>
          <w:sz w:val="24"/>
          <w:szCs w:val="24"/>
          <w:lang w:eastAsia="zh-CN"/>
        </w:rPr>
      </w:pPr>
    </w:p>
    <w:p w14:paraId="29B89BD5" w14:textId="2A3F04EF" w:rsidR="00CF4FAF" w:rsidRPr="00BA3B22" w:rsidRDefault="00CF4FAF" w:rsidP="00FE6D7B">
      <w:pPr>
        <w:autoSpaceDE w:val="0"/>
        <w:autoSpaceDN w:val="0"/>
        <w:adjustRightInd w:val="0"/>
        <w:spacing w:after="0" w:line="245" w:lineRule="exact"/>
        <w:ind w:right="-20"/>
        <w:rPr>
          <w:rFonts w:ascii="Times New Roman" w:hAnsi="Times New Roman"/>
          <w:sz w:val="24"/>
          <w:szCs w:val="24"/>
          <w:lang w:eastAsia="zh-CN"/>
        </w:rPr>
      </w:pPr>
    </w:p>
    <w:p w14:paraId="4EAD1466" w14:textId="60F46325" w:rsidR="00CF4FAF" w:rsidRPr="00BA3B22" w:rsidRDefault="00CF4FAF" w:rsidP="00FE6D7B">
      <w:pPr>
        <w:autoSpaceDE w:val="0"/>
        <w:autoSpaceDN w:val="0"/>
        <w:adjustRightInd w:val="0"/>
        <w:spacing w:after="0" w:line="245" w:lineRule="exact"/>
        <w:ind w:right="-20"/>
        <w:rPr>
          <w:rFonts w:ascii="Times New Roman" w:hAnsi="Times New Roman"/>
          <w:sz w:val="24"/>
          <w:szCs w:val="24"/>
          <w:lang w:eastAsia="zh-CN"/>
        </w:rPr>
      </w:pPr>
    </w:p>
    <w:p w14:paraId="1A8C7755" w14:textId="19CAB925" w:rsidR="00CF4FAF" w:rsidRPr="00BA3B22" w:rsidRDefault="00CF4FAF" w:rsidP="00FE6D7B">
      <w:pPr>
        <w:autoSpaceDE w:val="0"/>
        <w:autoSpaceDN w:val="0"/>
        <w:adjustRightInd w:val="0"/>
        <w:spacing w:after="0" w:line="245" w:lineRule="exact"/>
        <w:ind w:right="-20"/>
        <w:rPr>
          <w:rFonts w:ascii="Times New Roman" w:hAnsi="Times New Roman"/>
          <w:sz w:val="24"/>
          <w:szCs w:val="24"/>
          <w:lang w:eastAsia="zh-CN"/>
        </w:rPr>
      </w:pPr>
    </w:p>
    <w:bookmarkEnd w:id="1"/>
    <w:p w14:paraId="2058C33D" w14:textId="162B2506" w:rsidR="008738D8" w:rsidRPr="00BA3B22" w:rsidRDefault="008738D8" w:rsidP="00F13442">
      <w:pPr>
        <w:autoSpaceDE w:val="0"/>
        <w:autoSpaceDN w:val="0"/>
        <w:adjustRightInd w:val="0"/>
        <w:spacing w:after="0" w:line="245" w:lineRule="exact"/>
        <w:ind w:right="-20"/>
        <w:jc w:val="center"/>
        <w:rPr>
          <w:rFonts w:ascii="Times New Roman" w:hAnsi="Times New Roman"/>
          <w:b/>
          <w:sz w:val="24"/>
          <w:szCs w:val="24"/>
          <w:lang w:eastAsia="zh-CN"/>
        </w:rPr>
      </w:pPr>
      <w:r w:rsidRPr="00BA3B22">
        <w:rPr>
          <w:rFonts w:ascii="Times New Roman" w:hAnsi="Times New Roman"/>
          <w:b/>
          <w:bCs/>
          <w:sz w:val="24"/>
          <w:szCs w:val="24"/>
          <w:lang w:eastAsia="zh-CN"/>
        </w:rPr>
        <w:t>SI section</w:t>
      </w:r>
      <w:r w:rsidRPr="00BA3B22">
        <w:rPr>
          <w:rFonts w:ascii="Times New Roman" w:hAnsi="Times New Roman"/>
          <w:b/>
          <w:bCs/>
          <w:spacing w:val="-7"/>
          <w:sz w:val="24"/>
          <w:szCs w:val="24"/>
          <w:lang w:eastAsia="zh-CN"/>
        </w:rPr>
        <w:t xml:space="preserve"> </w:t>
      </w:r>
      <w:r w:rsidRPr="00BA3B22">
        <w:rPr>
          <w:rFonts w:ascii="Times New Roman" w:hAnsi="Times New Roman"/>
          <w:b/>
          <w:bCs/>
          <w:sz w:val="24"/>
          <w:szCs w:val="24"/>
          <w:lang w:eastAsia="zh-CN"/>
        </w:rPr>
        <w:t xml:space="preserve">1: </w:t>
      </w:r>
      <w:r w:rsidRPr="00BA3B22">
        <w:rPr>
          <w:rFonts w:ascii="Times New Roman" w:hAnsi="Times New Roman" w:cs="Times New Roman"/>
          <w:b/>
          <w:sz w:val="24"/>
          <w:szCs w:val="24"/>
        </w:rPr>
        <w:t xml:space="preserve">Background to </w:t>
      </w:r>
      <w:r w:rsidRPr="00BA3B22">
        <w:rPr>
          <w:rFonts w:ascii="Times New Roman" w:hAnsi="Times New Roman" w:cs="Times New Roman"/>
          <w:b/>
          <w:i/>
          <w:iCs/>
          <w:sz w:val="24"/>
          <w:szCs w:val="24"/>
        </w:rPr>
        <w:t>Giganto</w:t>
      </w:r>
      <w:r w:rsidR="00011361" w:rsidRPr="00BA3B22">
        <w:rPr>
          <w:rFonts w:ascii="Times New Roman" w:hAnsi="Times New Roman" w:cs="Times New Roman"/>
          <w:b/>
          <w:i/>
          <w:iCs/>
          <w:sz w:val="24"/>
          <w:szCs w:val="24"/>
          <w:lang w:val="en-US"/>
        </w:rPr>
        <w:t>pithecus</w:t>
      </w:r>
      <w:r w:rsidRPr="00BA3B22">
        <w:rPr>
          <w:rFonts w:ascii="Times New Roman" w:hAnsi="Times New Roman" w:cs="Times New Roman"/>
          <w:b/>
          <w:sz w:val="24"/>
          <w:szCs w:val="24"/>
        </w:rPr>
        <w:t xml:space="preserve"> research</w:t>
      </w:r>
    </w:p>
    <w:p w14:paraId="0846B78E" w14:textId="77777777" w:rsidR="00E33E0C" w:rsidRPr="00BA3B22" w:rsidRDefault="00E33E0C" w:rsidP="00E33E0C">
      <w:pPr>
        <w:spacing w:after="0" w:line="480" w:lineRule="auto"/>
        <w:ind w:firstLine="720"/>
        <w:rPr>
          <w:rFonts w:ascii="Times New Roman" w:eastAsia="Calibri" w:hAnsi="Times New Roman" w:cs="Times New Roman"/>
          <w:sz w:val="24"/>
          <w:szCs w:val="24"/>
          <w:lang w:val="en-US"/>
        </w:rPr>
      </w:pPr>
    </w:p>
    <w:p w14:paraId="1BFC8580" w14:textId="606C3179" w:rsidR="00E33E0C" w:rsidRPr="00BA3B22" w:rsidRDefault="00E33E0C" w:rsidP="003E3615">
      <w:pPr>
        <w:spacing w:after="0" w:line="240" w:lineRule="auto"/>
        <w:jc w:val="both"/>
        <w:rPr>
          <w:rFonts w:ascii="Times New Roman" w:eastAsia="Calibri" w:hAnsi="Times New Roman" w:cs="Times New Roman"/>
          <w:sz w:val="24"/>
          <w:szCs w:val="24"/>
          <w:lang w:val="en-US"/>
        </w:rPr>
      </w:pPr>
      <w:r w:rsidRPr="00BA3B22">
        <w:rPr>
          <w:rFonts w:ascii="Times New Roman" w:eastAsia="Calibri" w:hAnsi="Times New Roman" w:cs="Times New Roman"/>
          <w:sz w:val="24"/>
          <w:szCs w:val="24"/>
          <w:lang w:val="en-US"/>
        </w:rPr>
        <w:t xml:space="preserve">The largest known ape, </w:t>
      </w:r>
      <w:bookmarkStart w:id="25" w:name="_Hlk89951766"/>
      <w:r w:rsidRPr="00BA3B22">
        <w:rPr>
          <w:rFonts w:ascii="Times New Roman" w:eastAsia="Calibri" w:hAnsi="Times New Roman" w:cs="Times New Roman"/>
          <w:i/>
          <w:iCs/>
          <w:sz w:val="24"/>
          <w:szCs w:val="24"/>
          <w:lang w:val="en-US"/>
        </w:rPr>
        <w:t>Gigantopithecus blacki,</w:t>
      </w:r>
      <w:r w:rsidRPr="00BA3B22">
        <w:rPr>
          <w:rFonts w:ascii="Times New Roman" w:eastAsia="Calibri" w:hAnsi="Times New Roman" w:cs="Times New Roman"/>
          <w:sz w:val="24"/>
          <w:szCs w:val="24"/>
          <w:lang w:val="en-US"/>
        </w:rPr>
        <w:t xml:space="preserve"> is an enigmatic hominid that captures the imagination. This massive ape is known from the Early to Middle Pleistocene </w:t>
      </w:r>
      <w:r w:rsidR="00011361" w:rsidRPr="00BA3B22">
        <w:rPr>
          <w:rFonts w:ascii="Times New Roman" w:eastAsia="Calibri" w:hAnsi="Times New Roman" w:cs="Times New Roman"/>
          <w:sz w:val="24"/>
          <w:szCs w:val="24"/>
          <w:lang w:val="en-US"/>
        </w:rPr>
        <w:t xml:space="preserve">cave deposits </w:t>
      </w:r>
      <w:r w:rsidRPr="00BA3B22">
        <w:rPr>
          <w:rFonts w:ascii="Times New Roman" w:eastAsia="Calibri" w:hAnsi="Times New Roman" w:cs="Times New Roman"/>
          <w:sz w:val="24"/>
          <w:szCs w:val="24"/>
          <w:lang w:val="en-US"/>
        </w:rPr>
        <w:t xml:space="preserve">in southern China.  Intriguingly, </w:t>
      </w:r>
      <w:r w:rsidRPr="00BA3B22">
        <w:rPr>
          <w:rFonts w:ascii="Times New Roman" w:eastAsia="Calibri" w:hAnsi="Times New Roman" w:cs="Times New Roman"/>
          <w:i/>
          <w:iCs/>
          <w:sz w:val="24"/>
          <w:szCs w:val="24"/>
          <w:lang w:val="en-US"/>
        </w:rPr>
        <w:t>Gigantopithecus</w:t>
      </w:r>
      <w:r w:rsidRPr="00BA3B22">
        <w:rPr>
          <w:rFonts w:ascii="Times New Roman" w:eastAsia="Calibri" w:hAnsi="Times New Roman" w:cs="Times New Roman"/>
          <w:sz w:val="24"/>
          <w:szCs w:val="24"/>
          <w:lang w:val="en-US"/>
        </w:rPr>
        <w:t xml:space="preserve"> is the only hominid genus that went extinct in the Pleistocene.  Why did this giant ape not survive the era? The limited fossil record for </w:t>
      </w:r>
      <w:r w:rsidRPr="00BA3B22">
        <w:rPr>
          <w:rFonts w:ascii="Times New Roman" w:eastAsia="Calibri" w:hAnsi="Times New Roman" w:cs="Times New Roman"/>
          <w:i/>
          <w:iCs/>
          <w:sz w:val="24"/>
          <w:szCs w:val="24"/>
          <w:lang w:val="en-US"/>
        </w:rPr>
        <w:t>Gigantopithecus</w:t>
      </w:r>
      <w:r w:rsidRPr="00BA3B22">
        <w:rPr>
          <w:rFonts w:ascii="Times New Roman" w:eastAsia="Calibri" w:hAnsi="Times New Roman" w:cs="Times New Roman"/>
          <w:sz w:val="24"/>
          <w:szCs w:val="24"/>
          <w:lang w:val="en-US"/>
        </w:rPr>
        <w:t xml:space="preserve"> makes this question difficult to answer. Even with over 85 years of searching, the </w:t>
      </w:r>
      <w:r w:rsidRPr="00BA3B22">
        <w:rPr>
          <w:rFonts w:ascii="Times New Roman" w:eastAsia="Calibri" w:hAnsi="Times New Roman" w:cs="Times New Roman"/>
          <w:i/>
          <w:iCs/>
          <w:sz w:val="24"/>
          <w:szCs w:val="24"/>
          <w:lang w:val="en-US"/>
        </w:rPr>
        <w:t>Gigantopithecus</w:t>
      </w:r>
      <w:r w:rsidRPr="00BA3B22">
        <w:rPr>
          <w:rFonts w:ascii="Times New Roman" w:eastAsia="Calibri" w:hAnsi="Times New Roman" w:cs="Times New Roman"/>
          <w:sz w:val="24"/>
          <w:szCs w:val="24"/>
          <w:lang w:val="en-US"/>
        </w:rPr>
        <w:t xml:space="preserve"> fossil record is restricted to four mandibles and almost two thousand isolated teeth.  The large collection of teeth and well documented excavation sites, however, does allow for substantial research into this mysterious, gigantic ape.</w:t>
      </w:r>
    </w:p>
    <w:bookmarkEnd w:id="25"/>
    <w:p w14:paraId="419A3AD8" w14:textId="77777777" w:rsidR="00E33E0C" w:rsidRPr="00BA3B22" w:rsidRDefault="00E33E0C" w:rsidP="002956FA">
      <w:pPr>
        <w:spacing w:after="0" w:line="240" w:lineRule="auto"/>
        <w:jc w:val="both"/>
        <w:rPr>
          <w:rFonts w:ascii="Times New Roman" w:eastAsia="Calibri" w:hAnsi="Times New Roman" w:cs="Times New Roman"/>
          <w:sz w:val="24"/>
          <w:szCs w:val="24"/>
          <w:lang w:val="en-US"/>
        </w:rPr>
      </w:pPr>
    </w:p>
    <w:p w14:paraId="54D044E9" w14:textId="77777777" w:rsidR="00E33E0C" w:rsidRPr="00BA3B22" w:rsidRDefault="00E33E0C" w:rsidP="002956FA">
      <w:pPr>
        <w:spacing w:after="0" w:line="240" w:lineRule="auto"/>
        <w:jc w:val="both"/>
        <w:rPr>
          <w:rFonts w:ascii="Times New Roman" w:eastAsia="Calibri" w:hAnsi="Times New Roman" w:cs="Times New Roman"/>
          <w:sz w:val="24"/>
          <w:szCs w:val="24"/>
          <w:lang w:val="en-US"/>
        </w:rPr>
      </w:pPr>
      <w:r w:rsidRPr="00BA3B22">
        <w:rPr>
          <w:rFonts w:ascii="Times New Roman" w:eastAsia="Calibri" w:hAnsi="Times New Roman" w:cs="Times New Roman"/>
          <w:sz w:val="24"/>
          <w:szCs w:val="24"/>
          <w:lang w:val="en-US"/>
        </w:rPr>
        <w:t>a. Initial Discovery</w:t>
      </w:r>
    </w:p>
    <w:p w14:paraId="54F093AE" w14:textId="0B9C2DBD" w:rsidR="00E33E0C" w:rsidRPr="00BA3B22" w:rsidRDefault="00E33E0C" w:rsidP="003E3615">
      <w:pPr>
        <w:spacing w:after="0" w:line="240" w:lineRule="auto"/>
        <w:jc w:val="both"/>
        <w:rPr>
          <w:rFonts w:ascii="Times New Roman" w:eastAsia="Calibri" w:hAnsi="Times New Roman" w:cs="Times New Roman"/>
          <w:sz w:val="24"/>
          <w:szCs w:val="24"/>
          <w:lang w:val="en-US"/>
        </w:rPr>
      </w:pPr>
      <w:r w:rsidRPr="00BA3B22">
        <w:rPr>
          <w:rFonts w:ascii="Times New Roman" w:eastAsia="Calibri" w:hAnsi="Times New Roman" w:cs="Times New Roman"/>
          <w:sz w:val="24"/>
          <w:szCs w:val="24"/>
          <w:lang w:val="en-US"/>
        </w:rPr>
        <w:t xml:space="preserve">The unusual story of </w:t>
      </w:r>
      <w:r w:rsidRPr="00BA3B22">
        <w:rPr>
          <w:rFonts w:ascii="Times New Roman" w:eastAsia="Calibri" w:hAnsi="Times New Roman" w:cs="Times New Roman"/>
          <w:i/>
          <w:iCs/>
          <w:sz w:val="24"/>
          <w:szCs w:val="24"/>
          <w:lang w:val="en-US"/>
        </w:rPr>
        <w:t>Gigantopithecus</w:t>
      </w:r>
      <w:r w:rsidRPr="00BA3B22">
        <w:rPr>
          <w:rFonts w:ascii="Times New Roman" w:eastAsia="Calibri" w:hAnsi="Times New Roman" w:cs="Times New Roman"/>
          <w:sz w:val="24"/>
          <w:szCs w:val="24"/>
          <w:lang w:val="en-US"/>
        </w:rPr>
        <w:t xml:space="preserve"> starts in an </w:t>
      </w:r>
      <w:bookmarkStart w:id="26" w:name="_Hlk89951940"/>
      <w:r w:rsidRPr="00BA3B22">
        <w:rPr>
          <w:rFonts w:ascii="Times New Roman" w:eastAsia="Calibri" w:hAnsi="Times New Roman" w:cs="Times New Roman"/>
          <w:sz w:val="24"/>
          <w:szCs w:val="24"/>
          <w:lang w:val="en-US"/>
        </w:rPr>
        <w:t>apothecary shop in Hong Kong</w:t>
      </w:r>
      <w:bookmarkEnd w:id="26"/>
      <w:r w:rsidRPr="00BA3B22">
        <w:rPr>
          <w:rFonts w:ascii="Times New Roman" w:eastAsia="Calibri" w:hAnsi="Times New Roman" w:cs="Times New Roman"/>
          <w:sz w:val="24"/>
          <w:szCs w:val="24"/>
          <w:lang w:val="en-US"/>
        </w:rPr>
        <w:t>. Dragon bones, or dragon teeth, have been commonly used in traditional Chinese medicine for thousands of years to treat a wide range of illnesses</w:t>
      </w:r>
      <w:bookmarkStart w:id="27" w:name="_Hlk50280554"/>
      <w:r w:rsidR="006347F7" w:rsidRPr="00BA3B22">
        <w:rPr>
          <w:rFonts w:ascii="Times New Roman" w:eastAsia="Calibri" w:hAnsi="Times New Roman" w:cs="Times New Roman"/>
          <w:sz w:val="24"/>
          <w:szCs w:val="24"/>
          <w:vertAlign w:val="superscript"/>
          <w:lang w:val="en-US"/>
        </w:rPr>
        <w:t>71</w:t>
      </w:r>
      <w:bookmarkEnd w:id="27"/>
      <w:r w:rsidR="006347F7" w:rsidRPr="00BA3B22">
        <w:rPr>
          <w:rFonts w:ascii="Times New Roman" w:eastAsia="Calibri" w:hAnsi="Times New Roman" w:cs="Times New Roman"/>
          <w:sz w:val="24"/>
          <w:szCs w:val="24"/>
          <w:vertAlign w:val="superscript"/>
          <w:lang w:val="en-US"/>
        </w:rPr>
        <w:t>,72</w:t>
      </w:r>
      <w:r w:rsidR="006347F7" w:rsidRPr="00BA3B22">
        <w:rPr>
          <w:rFonts w:ascii="Times New Roman" w:eastAsia="Calibri" w:hAnsi="Times New Roman" w:cs="Times New Roman"/>
          <w:sz w:val="24"/>
          <w:szCs w:val="24"/>
          <w:lang w:val="en-US"/>
        </w:rPr>
        <w:t xml:space="preserve">. </w:t>
      </w:r>
      <w:r w:rsidRPr="00BA3B22">
        <w:rPr>
          <w:rFonts w:ascii="Times New Roman" w:eastAsia="Calibri" w:hAnsi="Times New Roman" w:cs="Times New Roman"/>
          <w:sz w:val="24"/>
          <w:szCs w:val="24"/>
          <w:lang w:val="en-US"/>
        </w:rPr>
        <w:t>Western scholars recognized these dragon bones as fossils and started purchasing them for study</w:t>
      </w:r>
      <w:r w:rsidR="006347F7" w:rsidRPr="00BA3B22">
        <w:rPr>
          <w:rFonts w:ascii="Times New Roman" w:eastAsia="Calibri" w:hAnsi="Times New Roman" w:cs="Times New Roman"/>
          <w:sz w:val="24"/>
          <w:szCs w:val="24"/>
          <w:vertAlign w:val="superscript"/>
          <w:lang w:val="en-US"/>
        </w:rPr>
        <w:t>73</w:t>
      </w:r>
      <w:r w:rsidR="00AD1E6F" w:rsidRPr="00BA3B22">
        <w:rPr>
          <w:rFonts w:ascii="Times New Roman" w:eastAsia="Calibri" w:hAnsi="Times New Roman" w:cs="Times New Roman"/>
          <w:sz w:val="24"/>
          <w:szCs w:val="24"/>
          <w:vertAlign w:val="superscript"/>
          <w:lang w:val="en-US"/>
        </w:rPr>
        <w:t>,</w:t>
      </w:r>
      <w:r w:rsidR="006347F7" w:rsidRPr="00BA3B22">
        <w:rPr>
          <w:rFonts w:ascii="Times New Roman" w:eastAsia="Calibri" w:hAnsi="Times New Roman" w:cs="Times New Roman"/>
          <w:sz w:val="24"/>
          <w:szCs w:val="24"/>
          <w:vertAlign w:val="superscript"/>
          <w:lang w:val="en-US"/>
        </w:rPr>
        <w:t>71</w:t>
      </w:r>
      <w:r w:rsidRPr="00BA3B22">
        <w:rPr>
          <w:rFonts w:ascii="Times New Roman" w:eastAsia="Calibri" w:hAnsi="Times New Roman" w:cs="Times New Roman"/>
          <w:sz w:val="24"/>
          <w:szCs w:val="24"/>
          <w:lang w:val="en-US"/>
        </w:rPr>
        <w:t>.  Early in his career, Ralph von Koenigswald was employed by a Munich museum which housed the Haberer Collection of these dragon bone fossils</w:t>
      </w:r>
      <w:r w:rsidR="00AD1E6F" w:rsidRPr="00BA3B22">
        <w:rPr>
          <w:rFonts w:ascii="Times New Roman" w:eastAsia="Calibri" w:hAnsi="Times New Roman" w:cs="Times New Roman"/>
          <w:sz w:val="24"/>
          <w:szCs w:val="24"/>
          <w:vertAlign w:val="superscript"/>
          <w:lang w:val="en-US"/>
        </w:rPr>
        <w:t>74,71</w:t>
      </w:r>
      <w:r w:rsidRPr="00BA3B22">
        <w:rPr>
          <w:rFonts w:ascii="Times New Roman" w:eastAsia="Calibri" w:hAnsi="Times New Roman" w:cs="Times New Roman"/>
          <w:sz w:val="24"/>
          <w:szCs w:val="24"/>
          <w:lang w:val="en-US"/>
        </w:rPr>
        <w:t>. The Haberer Collection contained a single human upper molar which initiated the search for Peking Man.  Ralph von Koenigswald was inspired to start his own collection of dragon bones. After he joined the East Indies Geological Survey in 1931, von Koenigswald began collecting fossils from Chinese apothecaries during his travels.  He visited Chinese drugstores across southeast Asia including Java, Sumatra, Bali, Borneo, the Philippines, and Thailand, as well as more distant stores in San Francisco and New York. While the majority of the fossils von Koenigswald initially examined came from Pliocene assemblages, he also identified a Pleistocene assemblage which the drugstores classified as lower quality dragon teeth.  In a Manila drugstore, von Koenigswald found his first fossil orangutan tooth which originally came from a drug store in Hong Kong. Von Koenigswald searched the drugstores in Hong Kong for more orangutan fossils with an unexpected result</w:t>
      </w:r>
      <w:r w:rsidR="00A46DF0" w:rsidRPr="00BA3B22">
        <w:rPr>
          <w:rFonts w:ascii="Times New Roman" w:eastAsia="Calibri" w:hAnsi="Times New Roman" w:cs="Times New Roman"/>
          <w:sz w:val="24"/>
          <w:szCs w:val="24"/>
          <w:lang w:val="en-US"/>
        </w:rPr>
        <w:t xml:space="preserve">. Among </w:t>
      </w:r>
      <w:r w:rsidRPr="00BA3B22">
        <w:rPr>
          <w:rFonts w:ascii="Times New Roman" w:eastAsia="Calibri" w:hAnsi="Times New Roman" w:cs="Times New Roman"/>
          <w:sz w:val="24"/>
          <w:szCs w:val="24"/>
          <w:lang w:val="en-US"/>
        </w:rPr>
        <w:t xml:space="preserve">the hundreds of orangutan teeth was a single worn third lower molar that was substantially larger than the orangutan teeth. Based on the size and morphology, von Koenigswald described a new genus and species, </w:t>
      </w:r>
      <w:r w:rsidRPr="00BA3B22">
        <w:rPr>
          <w:rFonts w:ascii="Times New Roman" w:eastAsia="Calibri" w:hAnsi="Times New Roman" w:cs="Times New Roman"/>
          <w:i/>
          <w:iCs/>
          <w:sz w:val="24"/>
          <w:szCs w:val="24"/>
          <w:lang w:val="en-US"/>
        </w:rPr>
        <w:t>Gigantopithecus blacki</w:t>
      </w:r>
      <w:r w:rsidRPr="00BA3B22">
        <w:rPr>
          <w:rFonts w:ascii="Times New Roman" w:eastAsia="Calibri" w:hAnsi="Times New Roman" w:cs="Times New Roman"/>
          <w:sz w:val="24"/>
          <w:szCs w:val="24"/>
          <w:lang w:val="en-US"/>
        </w:rPr>
        <w:t>, in honor of Davidson Black</w:t>
      </w:r>
      <w:r w:rsidR="00E968E4" w:rsidRPr="00BA3B22">
        <w:rPr>
          <w:rFonts w:ascii="Times New Roman" w:eastAsia="Calibri" w:hAnsi="Times New Roman" w:cs="Times New Roman"/>
          <w:sz w:val="24"/>
          <w:szCs w:val="24"/>
          <w:vertAlign w:val="superscript"/>
          <w:lang w:val="en-US"/>
        </w:rPr>
        <w:t>1</w:t>
      </w:r>
      <w:r w:rsidRPr="00BA3B22">
        <w:rPr>
          <w:rFonts w:ascii="Times New Roman" w:eastAsia="Calibri" w:hAnsi="Times New Roman" w:cs="Times New Roman"/>
          <w:sz w:val="24"/>
          <w:szCs w:val="24"/>
          <w:lang w:val="en-US"/>
        </w:rPr>
        <w:t>.  Von Koenigswald was able to obtain three more gigantic hominid teeth between 1935 and 1939, before his research was interrupted by World War II.  Von Koenigswald was taken as a prisoner of war by the Japanese during the invasion of Java.  Prior to his arrest, von Koenigswald entrusted his fossil collection to his wife and three friends to hide</w:t>
      </w:r>
      <w:bookmarkStart w:id="28" w:name="_Hlk121828562"/>
      <w:r w:rsidR="00AD1E6F" w:rsidRPr="00BA3B22">
        <w:rPr>
          <w:rFonts w:ascii="Times New Roman" w:eastAsia="Calibri" w:hAnsi="Times New Roman" w:cs="Times New Roman"/>
          <w:sz w:val="24"/>
          <w:szCs w:val="24"/>
          <w:vertAlign w:val="superscript"/>
          <w:lang w:val="en-US"/>
        </w:rPr>
        <w:t>75</w:t>
      </w:r>
      <w:r w:rsidRPr="00BA3B22">
        <w:rPr>
          <w:rFonts w:ascii="Times New Roman" w:eastAsia="Calibri" w:hAnsi="Times New Roman" w:cs="Times New Roman"/>
          <w:sz w:val="24"/>
          <w:szCs w:val="24"/>
          <w:lang w:val="en-US"/>
        </w:rPr>
        <w:t xml:space="preserve">. To prevent the fossils from being seized, the small collection of </w:t>
      </w:r>
      <w:r w:rsidRPr="00BA3B22">
        <w:rPr>
          <w:rFonts w:ascii="Times New Roman" w:eastAsia="Calibri" w:hAnsi="Times New Roman" w:cs="Times New Roman"/>
          <w:i/>
          <w:iCs/>
          <w:sz w:val="24"/>
          <w:szCs w:val="24"/>
          <w:lang w:val="en-US"/>
        </w:rPr>
        <w:t>Gigantopithecus</w:t>
      </w:r>
      <w:r w:rsidRPr="00BA3B22">
        <w:rPr>
          <w:rFonts w:ascii="Times New Roman" w:eastAsia="Calibri" w:hAnsi="Times New Roman" w:cs="Times New Roman"/>
          <w:sz w:val="24"/>
          <w:szCs w:val="24"/>
          <w:lang w:val="en-US"/>
        </w:rPr>
        <w:t xml:space="preserve"> teeth were stored in a milk bottle and buried in a friend’s yard</w:t>
      </w:r>
      <w:r w:rsidR="00AD1E6F" w:rsidRPr="00BA3B22">
        <w:rPr>
          <w:rFonts w:ascii="Times New Roman" w:eastAsia="Calibri" w:hAnsi="Times New Roman" w:cs="Times New Roman"/>
          <w:sz w:val="24"/>
          <w:szCs w:val="24"/>
          <w:vertAlign w:val="superscript"/>
          <w:lang w:val="en-US"/>
        </w:rPr>
        <w:t>76</w:t>
      </w:r>
      <w:r w:rsidRPr="00BA3B22">
        <w:rPr>
          <w:rFonts w:ascii="Times New Roman" w:eastAsia="Calibri" w:hAnsi="Times New Roman" w:cs="Times New Roman"/>
          <w:sz w:val="24"/>
          <w:szCs w:val="24"/>
          <w:lang w:val="en-US"/>
        </w:rPr>
        <w:t>. Due to health problems from his imprisonment, von Koenigswald moved to New York after the war to work with his friend Weidenreich at the American Museum of Natural History instead of continuing his research in southeast Asia</w:t>
      </w:r>
      <w:r w:rsidR="00AD1E6F" w:rsidRPr="00BA3B22">
        <w:rPr>
          <w:rFonts w:ascii="Times New Roman" w:eastAsia="Calibri" w:hAnsi="Times New Roman" w:cs="Times New Roman"/>
          <w:sz w:val="24"/>
          <w:szCs w:val="24"/>
          <w:vertAlign w:val="superscript"/>
          <w:lang w:val="en-US"/>
        </w:rPr>
        <w:t>76</w:t>
      </w:r>
      <w:r w:rsidRPr="00BA3B22">
        <w:rPr>
          <w:rFonts w:ascii="Times New Roman" w:eastAsia="Calibri" w:hAnsi="Times New Roman" w:cs="Times New Roman"/>
          <w:sz w:val="24"/>
          <w:szCs w:val="24"/>
          <w:lang w:val="en-US"/>
        </w:rPr>
        <w:t xml:space="preserve">.  From the Hong Kong drugstore records and associated fossils, von Koenigswald was able to establish that the </w:t>
      </w:r>
      <w:r w:rsidRPr="00BA3B22">
        <w:rPr>
          <w:rFonts w:ascii="Times New Roman" w:eastAsia="Calibri" w:hAnsi="Times New Roman" w:cs="Times New Roman"/>
          <w:i/>
          <w:iCs/>
          <w:sz w:val="24"/>
          <w:szCs w:val="24"/>
          <w:lang w:val="en-US"/>
        </w:rPr>
        <w:t>Gigantopithecus</w:t>
      </w:r>
      <w:r w:rsidRPr="00BA3B22">
        <w:rPr>
          <w:rFonts w:ascii="Times New Roman" w:eastAsia="Calibri" w:hAnsi="Times New Roman" w:cs="Times New Roman"/>
          <w:sz w:val="24"/>
          <w:szCs w:val="24"/>
          <w:lang w:val="en-US"/>
        </w:rPr>
        <w:t xml:space="preserve"> fossils came from cave sites in Guangdong or Guangxi, but he was not able to conduct excavations for </w:t>
      </w:r>
      <w:r w:rsidRPr="00BA3B22">
        <w:rPr>
          <w:rFonts w:ascii="Times New Roman" w:eastAsia="Calibri" w:hAnsi="Times New Roman" w:cs="Times New Roman"/>
          <w:i/>
          <w:iCs/>
          <w:sz w:val="24"/>
          <w:szCs w:val="24"/>
          <w:lang w:val="en-US"/>
        </w:rPr>
        <w:t>in situ</w:t>
      </w:r>
      <w:r w:rsidRPr="00BA3B22">
        <w:rPr>
          <w:rFonts w:ascii="Times New Roman" w:eastAsia="Calibri" w:hAnsi="Times New Roman" w:cs="Times New Roman"/>
          <w:sz w:val="24"/>
          <w:szCs w:val="24"/>
          <w:lang w:val="en-US"/>
        </w:rPr>
        <w:t xml:space="preserve"> fossils</w:t>
      </w:r>
      <w:r w:rsidR="00AD1E6F" w:rsidRPr="00BA3B22">
        <w:rPr>
          <w:rFonts w:ascii="Times New Roman" w:eastAsia="Calibri" w:hAnsi="Times New Roman" w:cs="Times New Roman"/>
          <w:sz w:val="24"/>
          <w:szCs w:val="24"/>
          <w:vertAlign w:val="superscript"/>
          <w:lang w:val="en-US"/>
        </w:rPr>
        <w:t>71</w:t>
      </w:r>
      <w:r w:rsidRPr="00BA3B22">
        <w:rPr>
          <w:rFonts w:ascii="Times New Roman" w:eastAsia="Calibri" w:hAnsi="Times New Roman" w:cs="Times New Roman"/>
          <w:sz w:val="24"/>
          <w:szCs w:val="24"/>
          <w:lang w:val="en-US"/>
        </w:rPr>
        <w:t>.</w:t>
      </w:r>
      <w:bookmarkEnd w:id="28"/>
    </w:p>
    <w:p w14:paraId="2C5E6FC6" w14:textId="77777777" w:rsidR="00E33E0C" w:rsidRPr="00BA3B22" w:rsidRDefault="00E33E0C" w:rsidP="002956FA">
      <w:pPr>
        <w:spacing w:after="0" w:line="240" w:lineRule="auto"/>
        <w:jc w:val="both"/>
        <w:rPr>
          <w:rFonts w:ascii="Times New Roman" w:eastAsia="Calibri" w:hAnsi="Times New Roman" w:cs="Times New Roman"/>
          <w:sz w:val="24"/>
          <w:szCs w:val="24"/>
          <w:lang w:val="en-US"/>
        </w:rPr>
      </w:pPr>
    </w:p>
    <w:p w14:paraId="3DF2D88B" w14:textId="77777777" w:rsidR="00E33E0C" w:rsidRPr="00BA3B22" w:rsidRDefault="00E33E0C" w:rsidP="002956FA">
      <w:pPr>
        <w:spacing w:after="0" w:line="240" w:lineRule="auto"/>
        <w:jc w:val="both"/>
        <w:rPr>
          <w:rFonts w:ascii="Times New Roman" w:eastAsia="Calibri" w:hAnsi="Times New Roman" w:cs="Times New Roman"/>
          <w:sz w:val="24"/>
          <w:szCs w:val="24"/>
          <w:lang w:val="en-US"/>
        </w:rPr>
      </w:pPr>
      <w:r w:rsidRPr="00BA3B22">
        <w:rPr>
          <w:rFonts w:ascii="Times New Roman" w:eastAsia="Calibri" w:hAnsi="Times New Roman" w:cs="Times New Roman"/>
          <w:sz w:val="24"/>
          <w:szCs w:val="24"/>
          <w:lang w:val="en-US"/>
        </w:rPr>
        <w:t xml:space="preserve">b. Discovery of </w:t>
      </w:r>
      <w:r w:rsidRPr="00BA3B22">
        <w:rPr>
          <w:rFonts w:ascii="Times New Roman" w:eastAsia="Calibri" w:hAnsi="Times New Roman" w:cs="Times New Roman"/>
          <w:i/>
          <w:iCs/>
          <w:sz w:val="24"/>
          <w:szCs w:val="24"/>
          <w:lang w:val="en-US"/>
        </w:rPr>
        <w:t>in situ</w:t>
      </w:r>
      <w:r w:rsidRPr="00BA3B22">
        <w:rPr>
          <w:rFonts w:ascii="Times New Roman" w:eastAsia="Calibri" w:hAnsi="Times New Roman" w:cs="Times New Roman"/>
          <w:sz w:val="24"/>
          <w:szCs w:val="24"/>
          <w:lang w:val="en-US"/>
        </w:rPr>
        <w:t xml:space="preserve"> fossils</w:t>
      </w:r>
    </w:p>
    <w:p w14:paraId="286A2FA1" w14:textId="33B188B4" w:rsidR="00E33E0C" w:rsidRPr="00BA3B22" w:rsidRDefault="00E33E0C" w:rsidP="003E3615">
      <w:pPr>
        <w:spacing w:after="0" w:line="240" w:lineRule="auto"/>
        <w:jc w:val="both"/>
        <w:rPr>
          <w:rFonts w:ascii="Times New Roman" w:eastAsia="Calibri" w:hAnsi="Times New Roman" w:cs="Times New Roman"/>
          <w:sz w:val="24"/>
          <w:szCs w:val="24"/>
          <w:lang w:val="en-US"/>
        </w:rPr>
      </w:pPr>
      <w:r w:rsidRPr="00BA3B22">
        <w:rPr>
          <w:rFonts w:ascii="Times New Roman" w:eastAsia="Calibri" w:hAnsi="Times New Roman" w:cs="Times New Roman"/>
          <w:sz w:val="24"/>
          <w:szCs w:val="24"/>
          <w:lang w:val="en-US"/>
        </w:rPr>
        <w:t xml:space="preserve">Locating </w:t>
      </w:r>
      <w:r w:rsidRPr="00BA3B22">
        <w:rPr>
          <w:rFonts w:ascii="Times New Roman" w:eastAsia="Calibri" w:hAnsi="Times New Roman" w:cs="Times New Roman"/>
          <w:i/>
          <w:iCs/>
          <w:sz w:val="24"/>
          <w:szCs w:val="24"/>
          <w:lang w:val="en-US"/>
        </w:rPr>
        <w:t>in situ Gigantopithecus</w:t>
      </w:r>
      <w:r w:rsidRPr="00BA3B22">
        <w:rPr>
          <w:rFonts w:ascii="Times New Roman" w:eastAsia="Calibri" w:hAnsi="Times New Roman" w:cs="Times New Roman"/>
          <w:sz w:val="24"/>
          <w:szCs w:val="24"/>
          <w:lang w:val="en-US"/>
        </w:rPr>
        <w:t xml:space="preserve"> fossils was an important goal of early Chinese paleontologists. Initial surveys of cave sites in southern China were conducted by the Cenozoic Laboratory of the Geological Survey of China </w:t>
      </w:r>
      <w:r w:rsidR="004C5DDC" w:rsidRPr="00BA3B22">
        <w:rPr>
          <w:rFonts w:ascii="Times New Roman" w:eastAsia="Calibri" w:hAnsi="Times New Roman" w:cs="Times New Roman"/>
          <w:sz w:val="24"/>
          <w:szCs w:val="24"/>
          <w:lang w:val="en-US"/>
        </w:rPr>
        <w:t xml:space="preserve">(the predecessor of </w:t>
      </w:r>
      <w:r w:rsidR="004C5DDC" w:rsidRPr="00BA3B22">
        <w:rPr>
          <w:rFonts w:ascii="Times New Roman" w:eastAsia="Calibri" w:hAnsi="Times New Roman" w:cs="Times New Roman"/>
          <w:sz w:val="24"/>
          <w:szCs w:val="24"/>
          <w:lang w:val="en-US" w:eastAsia="zh-CN"/>
        </w:rPr>
        <w:t xml:space="preserve">IVPP, namely </w:t>
      </w:r>
      <w:r w:rsidR="004C5DDC" w:rsidRPr="00BA3B22">
        <w:rPr>
          <w:rFonts w:ascii="Times New Roman" w:eastAsia="Calibri" w:hAnsi="Times New Roman" w:cs="Times New Roman" w:hint="eastAsia"/>
          <w:sz w:val="24"/>
          <w:szCs w:val="24"/>
          <w:lang w:val="en-US" w:eastAsia="zh-CN"/>
        </w:rPr>
        <w:t>I</w:t>
      </w:r>
      <w:r w:rsidR="004C5DDC" w:rsidRPr="00BA3B22">
        <w:rPr>
          <w:rFonts w:ascii="Times New Roman" w:eastAsia="Calibri" w:hAnsi="Times New Roman" w:cs="Times New Roman"/>
          <w:sz w:val="24"/>
          <w:szCs w:val="24"/>
          <w:lang w:val="en-US"/>
        </w:rPr>
        <w:t>nstitute of Vertebrate Paleontology and Paleoanthropology, Chinese Academy of Sciences)</w:t>
      </w:r>
      <w:r w:rsidR="00402476" w:rsidRPr="00BA3B22">
        <w:rPr>
          <w:rFonts w:ascii="Times New Roman" w:eastAsia="Calibri" w:hAnsi="Times New Roman" w:cs="Times New Roman"/>
          <w:sz w:val="24"/>
          <w:szCs w:val="24"/>
          <w:lang w:val="en-US"/>
        </w:rPr>
        <w:t xml:space="preserve"> </w:t>
      </w:r>
      <w:r w:rsidRPr="00BA3B22">
        <w:rPr>
          <w:rFonts w:ascii="Times New Roman" w:eastAsia="Calibri" w:hAnsi="Times New Roman" w:cs="Times New Roman"/>
          <w:sz w:val="24"/>
          <w:szCs w:val="24"/>
          <w:lang w:val="en-US"/>
        </w:rPr>
        <w:t>in 1935</w:t>
      </w:r>
      <w:bookmarkStart w:id="29" w:name="_Hlk50280673"/>
      <w:bookmarkStart w:id="30" w:name="_Hlk121828605"/>
      <w:r w:rsidR="00AD1E6F" w:rsidRPr="00BA3B22">
        <w:rPr>
          <w:rFonts w:ascii="Times New Roman" w:eastAsia="Calibri" w:hAnsi="Times New Roman" w:cs="Times New Roman"/>
          <w:sz w:val="24"/>
          <w:szCs w:val="24"/>
          <w:vertAlign w:val="superscript"/>
          <w:lang w:val="en-US"/>
        </w:rPr>
        <w:t>77</w:t>
      </w:r>
      <w:bookmarkEnd w:id="29"/>
      <w:r w:rsidR="00AD1E6F" w:rsidRPr="00BA3B22">
        <w:rPr>
          <w:rFonts w:ascii="Times New Roman" w:eastAsia="Calibri" w:hAnsi="Times New Roman" w:cs="Times New Roman"/>
          <w:sz w:val="24"/>
          <w:szCs w:val="24"/>
          <w:vertAlign w:val="superscript"/>
          <w:lang w:val="en-US"/>
        </w:rPr>
        <w:t>,78</w:t>
      </w:r>
      <w:r w:rsidR="00AD1E6F" w:rsidRPr="00BA3B22">
        <w:rPr>
          <w:rFonts w:ascii="Times New Roman" w:eastAsia="Calibri" w:hAnsi="Times New Roman" w:cs="Times New Roman"/>
          <w:sz w:val="24"/>
          <w:szCs w:val="24"/>
          <w:lang w:val="en-US"/>
        </w:rPr>
        <w:t xml:space="preserve">. </w:t>
      </w:r>
      <w:r w:rsidRPr="00BA3B22">
        <w:rPr>
          <w:rFonts w:ascii="Times New Roman" w:eastAsia="Calibri" w:hAnsi="Times New Roman" w:cs="Times New Roman"/>
          <w:sz w:val="24"/>
          <w:szCs w:val="24"/>
          <w:lang w:val="en-US"/>
        </w:rPr>
        <w:t>These excavations identified two stratigraphic units, a Lower or Middle Pleistocene and an</w:t>
      </w:r>
      <w:bookmarkEnd w:id="30"/>
      <w:r w:rsidRPr="00BA3B22">
        <w:rPr>
          <w:rFonts w:ascii="Times New Roman" w:eastAsia="Calibri" w:hAnsi="Times New Roman" w:cs="Times New Roman"/>
          <w:sz w:val="24"/>
          <w:szCs w:val="24"/>
          <w:lang w:val="en-US"/>
        </w:rPr>
        <w:t xml:space="preserve"> Upper Pleistocene. The Lower or Middle Pleistocene unit contained yellow deposits that were associated with a </w:t>
      </w:r>
      <w:r w:rsidRPr="00BA3B22">
        <w:rPr>
          <w:rFonts w:ascii="Times New Roman" w:eastAsia="Calibri" w:hAnsi="Times New Roman" w:cs="Times New Roman"/>
          <w:i/>
          <w:iCs/>
          <w:sz w:val="24"/>
          <w:szCs w:val="24"/>
          <w:lang w:val="en-US"/>
        </w:rPr>
        <w:t>Stegodon-Ailuropoda</w:t>
      </w:r>
      <w:r w:rsidRPr="00BA3B22">
        <w:rPr>
          <w:rFonts w:ascii="Times New Roman" w:eastAsia="Calibri" w:hAnsi="Times New Roman" w:cs="Times New Roman"/>
          <w:sz w:val="24"/>
          <w:szCs w:val="24"/>
          <w:lang w:val="en-US"/>
        </w:rPr>
        <w:t xml:space="preserve"> faunal </w:t>
      </w:r>
      <w:r w:rsidRPr="00BA3B22">
        <w:rPr>
          <w:rFonts w:ascii="Times New Roman" w:eastAsia="Calibri" w:hAnsi="Times New Roman" w:cs="Times New Roman"/>
          <w:sz w:val="24"/>
          <w:szCs w:val="24"/>
          <w:lang w:val="en-US"/>
        </w:rPr>
        <w:lastRenderedPageBreak/>
        <w:t xml:space="preserve">assemblage. This unit matched the drugstore </w:t>
      </w:r>
      <w:r w:rsidRPr="00BA3B22">
        <w:rPr>
          <w:rFonts w:ascii="Times New Roman" w:eastAsia="Calibri" w:hAnsi="Times New Roman" w:cs="Times New Roman"/>
          <w:i/>
          <w:iCs/>
          <w:sz w:val="24"/>
          <w:szCs w:val="24"/>
          <w:lang w:val="en-US"/>
        </w:rPr>
        <w:t>Stegodon-Ailuropoda</w:t>
      </w:r>
      <w:r w:rsidRPr="00BA3B22">
        <w:rPr>
          <w:rFonts w:ascii="Times New Roman" w:eastAsia="Calibri" w:hAnsi="Times New Roman" w:cs="Times New Roman"/>
          <w:sz w:val="24"/>
          <w:szCs w:val="24"/>
          <w:lang w:val="en-US"/>
        </w:rPr>
        <w:t xml:space="preserve"> assemblage that contained the </w:t>
      </w:r>
      <w:r w:rsidRPr="00BA3B22">
        <w:rPr>
          <w:rFonts w:ascii="Times New Roman" w:eastAsia="Calibri" w:hAnsi="Times New Roman" w:cs="Times New Roman"/>
          <w:i/>
          <w:iCs/>
          <w:sz w:val="24"/>
          <w:szCs w:val="24"/>
          <w:lang w:val="en-US"/>
        </w:rPr>
        <w:t>Gigantopithecus</w:t>
      </w:r>
      <w:r w:rsidRPr="00BA3B22">
        <w:rPr>
          <w:rFonts w:ascii="Times New Roman" w:eastAsia="Calibri" w:hAnsi="Times New Roman" w:cs="Times New Roman"/>
          <w:sz w:val="24"/>
          <w:szCs w:val="24"/>
          <w:lang w:val="en-US"/>
        </w:rPr>
        <w:t xml:space="preserve"> fossils.  Yellow earth was attached to the drugstore fossils, and fossils had similar damage from porcupines gnawing</w:t>
      </w:r>
      <w:bookmarkStart w:id="31" w:name="_Hlk121828630"/>
      <w:r w:rsidR="00AD1E6F" w:rsidRPr="00BA3B22">
        <w:rPr>
          <w:rFonts w:ascii="Times New Roman" w:eastAsia="Calibri" w:hAnsi="Times New Roman" w:cs="Times New Roman"/>
          <w:sz w:val="24"/>
          <w:szCs w:val="24"/>
          <w:vertAlign w:val="superscript"/>
          <w:lang w:val="en-US"/>
        </w:rPr>
        <w:t>79,71</w:t>
      </w:r>
      <w:r w:rsidR="00AD1E6F" w:rsidRPr="00BA3B22">
        <w:rPr>
          <w:rFonts w:ascii="Times New Roman" w:eastAsia="Calibri" w:hAnsi="Times New Roman" w:cs="Times New Roman"/>
          <w:sz w:val="24"/>
          <w:szCs w:val="24"/>
          <w:lang w:val="en-US"/>
        </w:rPr>
        <w:t>.</w:t>
      </w:r>
    </w:p>
    <w:bookmarkEnd w:id="31"/>
    <w:p w14:paraId="0CB1F2E2" w14:textId="77777777" w:rsidR="00E33E0C" w:rsidRPr="00BA3B22" w:rsidRDefault="00E33E0C" w:rsidP="002956FA">
      <w:pPr>
        <w:spacing w:after="0" w:line="240" w:lineRule="auto"/>
        <w:jc w:val="both"/>
        <w:rPr>
          <w:rFonts w:ascii="Times New Roman" w:eastAsia="Calibri" w:hAnsi="Times New Roman" w:cs="Times New Roman"/>
          <w:sz w:val="24"/>
          <w:szCs w:val="24"/>
          <w:lang w:val="en-US"/>
        </w:rPr>
      </w:pPr>
    </w:p>
    <w:p w14:paraId="21BF6ED7" w14:textId="6A4FD5B9" w:rsidR="00E33E0C" w:rsidRPr="00BA3B22" w:rsidRDefault="00E33E0C" w:rsidP="003E3615">
      <w:pPr>
        <w:spacing w:after="0" w:line="240" w:lineRule="auto"/>
        <w:jc w:val="both"/>
        <w:rPr>
          <w:rFonts w:ascii="Times New Roman" w:eastAsia="Calibri" w:hAnsi="Times New Roman" w:cs="Times New Roman"/>
          <w:sz w:val="24"/>
          <w:szCs w:val="24"/>
          <w:lang w:val="en-US"/>
        </w:rPr>
      </w:pPr>
      <w:r w:rsidRPr="00BA3B22">
        <w:rPr>
          <w:rFonts w:ascii="Times New Roman" w:eastAsia="Calibri" w:hAnsi="Times New Roman" w:cs="Times New Roman"/>
          <w:sz w:val="24"/>
          <w:szCs w:val="24"/>
          <w:lang w:val="en-US"/>
        </w:rPr>
        <w:t xml:space="preserve">In 1955, an IVPP survey team led by Wen-Chung Pei </w:t>
      </w:r>
      <w:r w:rsidR="00A82FB6" w:rsidRPr="00BA3B22">
        <w:rPr>
          <w:rFonts w:ascii="Times New Roman" w:eastAsia="Calibri" w:hAnsi="Times New Roman" w:cs="Times New Roman"/>
          <w:sz w:val="24"/>
          <w:szCs w:val="24"/>
          <w:lang w:val="en-US"/>
        </w:rPr>
        <w:t xml:space="preserve">(Wen-Zhong Pei) </w:t>
      </w:r>
      <w:r w:rsidRPr="00BA3B22">
        <w:rPr>
          <w:rFonts w:ascii="Times New Roman" w:eastAsia="Calibri" w:hAnsi="Times New Roman" w:cs="Times New Roman"/>
          <w:sz w:val="24"/>
          <w:szCs w:val="24"/>
          <w:lang w:val="en-US"/>
        </w:rPr>
        <w:t>and Lan</w:t>
      </w:r>
      <w:r w:rsidR="00A82FB6" w:rsidRPr="00BA3B22">
        <w:rPr>
          <w:rFonts w:ascii="Times New Roman" w:eastAsia="Calibri" w:hAnsi="Times New Roman" w:cs="Times New Roman"/>
          <w:sz w:val="24"/>
          <w:szCs w:val="24"/>
          <w:lang w:val="en-US"/>
        </w:rPr>
        <w:t>-Po Jia</w:t>
      </w:r>
      <w:r w:rsidRPr="00BA3B22">
        <w:rPr>
          <w:rFonts w:ascii="Times New Roman" w:eastAsia="Calibri" w:hAnsi="Times New Roman" w:cs="Times New Roman"/>
          <w:sz w:val="24"/>
          <w:szCs w:val="24"/>
          <w:lang w:val="en-US"/>
        </w:rPr>
        <w:t xml:space="preserve"> traveled to Nanning, Guangxi, to determine the source of the </w:t>
      </w:r>
      <w:r w:rsidRPr="00BA3B22">
        <w:rPr>
          <w:rFonts w:ascii="Times New Roman" w:eastAsia="Calibri" w:hAnsi="Times New Roman" w:cs="Times New Roman"/>
          <w:i/>
          <w:iCs/>
          <w:sz w:val="24"/>
          <w:szCs w:val="24"/>
          <w:lang w:val="en-US"/>
        </w:rPr>
        <w:t>Gigantopithecus</w:t>
      </w:r>
      <w:r w:rsidRPr="00BA3B22">
        <w:rPr>
          <w:rFonts w:ascii="Times New Roman" w:eastAsia="Calibri" w:hAnsi="Times New Roman" w:cs="Times New Roman"/>
          <w:sz w:val="24"/>
          <w:szCs w:val="24"/>
          <w:lang w:val="en-US"/>
        </w:rPr>
        <w:t xml:space="preserve"> fossils.  The team sorted through the records and inventory of dragon bone suppliers. They were able to find new </w:t>
      </w:r>
      <w:r w:rsidRPr="00BA3B22">
        <w:rPr>
          <w:rFonts w:ascii="Times New Roman" w:eastAsia="Calibri" w:hAnsi="Times New Roman" w:cs="Times New Roman"/>
          <w:i/>
          <w:iCs/>
          <w:sz w:val="24"/>
          <w:szCs w:val="24"/>
          <w:lang w:val="en-US"/>
        </w:rPr>
        <w:t>Gigantopithecus</w:t>
      </w:r>
      <w:r w:rsidRPr="00BA3B22">
        <w:rPr>
          <w:rFonts w:ascii="Times New Roman" w:eastAsia="Calibri" w:hAnsi="Times New Roman" w:cs="Times New Roman"/>
          <w:sz w:val="24"/>
          <w:szCs w:val="24"/>
          <w:lang w:val="en-US"/>
        </w:rPr>
        <w:t xml:space="preserve"> teeth as well as the locations of numerous cave sites that yielded mammal fossils</w:t>
      </w:r>
      <w:bookmarkStart w:id="32" w:name="_Hlk50280723"/>
      <w:bookmarkStart w:id="33" w:name="_Hlk121828666"/>
      <w:r w:rsidR="00AD1E6F" w:rsidRPr="00BA3B22">
        <w:rPr>
          <w:rFonts w:ascii="Times New Roman" w:eastAsia="Calibri" w:hAnsi="Times New Roman" w:cs="Times New Roman"/>
          <w:sz w:val="24"/>
          <w:szCs w:val="24"/>
          <w:vertAlign w:val="superscript"/>
          <w:lang w:val="en-US"/>
        </w:rPr>
        <w:t>80</w:t>
      </w:r>
      <w:r w:rsidRPr="00BA3B22">
        <w:rPr>
          <w:rFonts w:ascii="Times New Roman" w:eastAsia="Calibri" w:hAnsi="Times New Roman" w:cs="Times New Roman"/>
          <w:sz w:val="24"/>
          <w:szCs w:val="24"/>
          <w:vertAlign w:val="superscript"/>
          <w:lang w:val="en-US"/>
        </w:rPr>
        <w:t>,</w:t>
      </w:r>
      <w:r w:rsidR="00AD1E6F" w:rsidRPr="00BA3B22">
        <w:rPr>
          <w:rFonts w:ascii="Times New Roman" w:eastAsia="Calibri" w:hAnsi="Times New Roman" w:cs="Times New Roman"/>
          <w:sz w:val="24"/>
          <w:szCs w:val="24"/>
          <w:vertAlign w:val="superscript"/>
          <w:lang w:val="en-US"/>
        </w:rPr>
        <w:t>81</w:t>
      </w:r>
      <w:bookmarkEnd w:id="32"/>
      <w:r w:rsidR="00AD1E6F" w:rsidRPr="00BA3B22">
        <w:rPr>
          <w:rFonts w:ascii="Times New Roman" w:eastAsia="Calibri" w:hAnsi="Times New Roman" w:cs="Times New Roman"/>
          <w:sz w:val="24"/>
          <w:szCs w:val="24"/>
          <w:vertAlign w:val="superscript"/>
          <w:lang w:val="en-US"/>
        </w:rPr>
        <w:t>,82</w:t>
      </w:r>
      <w:r w:rsidRPr="00BA3B22">
        <w:rPr>
          <w:rFonts w:ascii="Times New Roman" w:eastAsia="Calibri" w:hAnsi="Times New Roman" w:cs="Times New Roman"/>
          <w:sz w:val="24"/>
          <w:szCs w:val="24"/>
          <w:lang w:val="en-US"/>
        </w:rPr>
        <w:t xml:space="preserve">. In 1956, the researchers followed the dragon bone inventory records and local informants to a cave site in Daxin County, Guangxi (Daxin </w:t>
      </w:r>
      <w:r w:rsidRPr="00BA3B22">
        <w:rPr>
          <w:rFonts w:ascii="Times New Roman" w:eastAsia="Calibri" w:hAnsi="Times New Roman" w:cs="Times New Roman"/>
          <w:i/>
          <w:iCs/>
          <w:sz w:val="24"/>
          <w:szCs w:val="24"/>
          <w:lang w:val="en-US"/>
        </w:rPr>
        <w:t>Gigantopithecus</w:t>
      </w:r>
      <w:r w:rsidRPr="00BA3B22">
        <w:rPr>
          <w:rFonts w:ascii="Times New Roman" w:eastAsia="Calibri" w:hAnsi="Times New Roman" w:cs="Times New Roman"/>
          <w:sz w:val="24"/>
          <w:szCs w:val="24"/>
          <w:lang w:val="en-US"/>
        </w:rPr>
        <w:t xml:space="preserve"> Cave)</w:t>
      </w:r>
      <w:r w:rsidR="00AD1E6F" w:rsidRPr="00BA3B22">
        <w:rPr>
          <w:rFonts w:ascii="Times New Roman" w:eastAsia="Calibri" w:hAnsi="Times New Roman" w:cs="Times New Roman"/>
          <w:sz w:val="24"/>
          <w:szCs w:val="24"/>
          <w:vertAlign w:val="superscript"/>
          <w:lang w:val="en-US"/>
        </w:rPr>
        <w:t>81,82</w:t>
      </w:r>
      <w:r w:rsidRPr="00BA3B22">
        <w:rPr>
          <w:rFonts w:ascii="Times New Roman" w:eastAsia="Calibri" w:hAnsi="Times New Roman" w:cs="Times New Roman"/>
          <w:sz w:val="24"/>
          <w:szCs w:val="24"/>
          <w:lang w:val="en-US"/>
        </w:rPr>
        <w:t xml:space="preserve">. The first </w:t>
      </w:r>
      <w:r w:rsidRPr="00BA3B22">
        <w:rPr>
          <w:rFonts w:ascii="Times New Roman" w:eastAsia="Calibri" w:hAnsi="Times New Roman" w:cs="Times New Roman"/>
          <w:i/>
          <w:iCs/>
          <w:sz w:val="24"/>
          <w:szCs w:val="24"/>
          <w:lang w:val="en-US"/>
        </w:rPr>
        <w:t>in situ</w:t>
      </w:r>
      <w:r w:rsidRPr="00BA3B22">
        <w:rPr>
          <w:rFonts w:ascii="Times New Roman" w:eastAsia="Calibri" w:hAnsi="Times New Roman" w:cs="Times New Roman"/>
          <w:sz w:val="24"/>
          <w:szCs w:val="24"/>
          <w:lang w:val="en-US"/>
        </w:rPr>
        <w:t xml:space="preserve"> </w:t>
      </w:r>
      <w:r w:rsidRPr="00BA3B22">
        <w:rPr>
          <w:rFonts w:ascii="Times New Roman" w:eastAsia="Calibri" w:hAnsi="Times New Roman" w:cs="Times New Roman"/>
          <w:i/>
          <w:iCs/>
          <w:sz w:val="24"/>
          <w:szCs w:val="24"/>
          <w:lang w:val="en-US"/>
        </w:rPr>
        <w:t>Gigantopithecus</w:t>
      </w:r>
      <w:r w:rsidRPr="00BA3B22">
        <w:rPr>
          <w:rFonts w:ascii="Times New Roman" w:eastAsia="Calibri" w:hAnsi="Times New Roman" w:cs="Times New Roman"/>
          <w:sz w:val="24"/>
          <w:szCs w:val="24"/>
          <w:lang w:val="en-US"/>
        </w:rPr>
        <w:t xml:space="preserve"> tooth was discovered on the first day </w:t>
      </w:r>
      <w:bookmarkEnd w:id="33"/>
      <w:r w:rsidRPr="00BA3B22">
        <w:rPr>
          <w:rFonts w:ascii="Times New Roman" w:eastAsia="Calibri" w:hAnsi="Times New Roman" w:cs="Times New Roman"/>
          <w:sz w:val="24"/>
          <w:szCs w:val="24"/>
          <w:lang w:val="en-US"/>
        </w:rPr>
        <w:t xml:space="preserve">of fieldwork in </w:t>
      </w:r>
      <w:r w:rsidR="007C3931" w:rsidRPr="00BA3B22">
        <w:rPr>
          <w:rFonts w:ascii="Times New Roman" w:eastAsia="Calibri" w:hAnsi="Times New Roman" w:cs="Times New Roman"/>
          <w:sz w:val="24"/>
          <w:szCs w:val="24"/>
          <w:lang w:val="en-US"/>
        </w:rPr>
        <w:t>the c</w:t>
      </w:r>
      <w:r w:rsidRPr="00BA3B22">
        <w:rPr>
          <w:rFonts w:ascii="Times New Roman" w:eastAsia="Calibri" w:hAnsi="Times New Roman" w:cs="Times New Roman"/>
          <w:sz w:val="24"/>
          <w:szCs w:val="24"/>
          <w:lang w:val="en-US"/>
        </w:rPr>
        <w:t xml:space="preserve">ave by Lanpo </w:t>
      </w:r>
      <w:r w:rsidR="00407398" w:rsidRPr="00BA3B22">
        <w:rPr>
          <w:rFonts w:ascii="Times New Roman" w:eastAsia="Calibri" w:hAnsi="Times New Roman" w:cs="Times New Roman"/>
          <w:sz w:val="24"/>
          <w:szCs w:val="24"/>
          <w:lang w:val="en-US"/>
        </w:rPr>
        <w:t>Jia</w:t>
      </w:r>
      <w:r w:rsidR="00C73C86" w:rsidRPr="00BA3B22">
        <w:rPr>
          <w:rFonts w:ascii="Times New Roman" w:eastAsia="Calibri" w:hAnsi="Times New Roman" w:cs="Times New Roman"/>
          <w:sz w:val="24"/>
          <w:szCs w:val="24"/>
          <w:vertAlign w:val="superscript"/>
          <w:lang w:val="en-US"/>
        </w:rPr>
        <w:t>83</w:t>
      </w:r>
      <w:r w:rsidRPr="00BA3B22">
        <w:rPr>
          <w:rFonts w:ascii="Times New Roman" w:eastAsia="Calibri" w:hAnsi="Times New Roman" w:cs="Times New Roman"/>
          <w:sz w:val="24"/>
          <w:szCs w:val="24"/>
          <w:lang w:val="en-US"/>
        </w:rPr>
        <w:t xml:space="preserve">. Two more </w:t>
      </w:r>
      <w:r w:rsidRPr="00BA3B22">
        <w:rPr>
          <w:rFonts w:ascii="Times New Roman" w:eastAsia="Calibri" w:hAnsi="Times New Roman" w:cs="Times New Roman"/>
          <w:i/>
          <w:iCs/>
          <w:sz w:val="24"/>
          <w:szCs w:val="24"/>
          <w:lang w:val="en-US"/>
        </w:rPr>
        <w:t>Gigantopithecus blacki</w:t>
      </w:r>
      <w:r w:rsidRPr="00BA3B22">
        <w:rPr>
          <w:rFonts w:ascii="Times New Roman" w:eastAsia="Calibri" w:hAnsi="Times New Roman" w:cs="Times New Roman"/>
          <w:sz w:val="24"/>
          <w:szCs w:val="24"/>
          <w:lang w:val="en-US"/>
        </w:rPr>
        <w:t xml:space="preserve"> teeth were recovered from the cave.</w:t>
      </w:r>
    </w:p>
    <w:p w14:paraId="480C046C" w14:textId="77777777" w:rsidR="00E33E0C" w:rsidRPr="00BA3B22" w:rsidRDefault="00E33E0C" w:rsidP="002956FA">
      <w:pPr>
        <w:spacing w:after="0" w:line="240" w:lineRule="auto"/>
        <w:ind w:firstLine="720"/>
        <w:jc w:val="both"/>
        <w:rPr>
          <w:rFonts w:ascii="Times New Roman" w:eastAsia="Calibri" w:hAnsi="Times New Roman" w:cs="Times New Roman"/>
          <w:sz w:val="24"/>
          <w:szCs w:val="24"/>
          <w:lang w:val="en-US"/>
        </w:rPr>
      </w:pPr>
    </w:p>
    <w:p w14:paraId="101286AB" w14:textId="0D286413" w:rsidR="00E33E0C" w:rsidRPr="00BA3B22" w:rsidRDefault="00E33E0C" w:rsidP="003E3615">
      <w:pPr>
        <w:spacing w:after="0" w:line="240" w:lineRule="auto"/>
        <w:jc w:val="both"/>
        <w:rPr>
          <w:rFonts w:ascii="Times New Roman" w:eastAsia="Calibri" w:hAnsi="Times New Roman" w:cs="Times New Roman"/>
          <w:sz w:val="24"/>
          <w:szCs w:val="24"/>
          <w:lang w:val="en-US"/>
        </w:rPr>
      </w:pPr>
      <w:r w:rsidRPr="00BA3B22">
        <w:rPr>
          <w:rFonts w:ascii="Times New Roman" w:eastAsia="Calibri" w:hAnsi="Times New Roman" w:cs="Times New Roman"/>
          <w:sz w:val="24"/>
          <w:szCs w:val="24"/>
          <w:lang w:val="en-US"/>
        </w:rPr>
        <w:t xml:space="preserve">Also in 1956, the first </w:t>
      </w:r>
      <w:r w:rsidRPr="00BA3B22">
        <w:rPr>
          <w:rFonts w:ascii="Times New Roman" w:eastAsia="Calibri" w:hAnsi="Times New Roman" w:cs="Times New Roman"/>
          <w:i/>
          <w:iCs/>
          <w:sz w:val="24"/>
          <w:szCs w:val="24"/>
          <w:lang w:val="en-US"/>
        </w:rPr>
        <w:t>Gigantopithecus</w:t>
      </w:r>
      <w:r w:rsidRPr="00BA3B22">
        <w:rPr>
          <w:rFonts w:ascii="Times New Roman" w:eastAsia="Calibri" w:hAnsi="Times New Roman" w:cs="Times New Roman"/>
          <w:sz w:val="24"/>
          <w:szCs w:val="24"/>
          <w:lang w:val="en-US"/>
        </w:rPr>
        <w:t xml:space="preserve"> mandible to </w:t>
      </w:r>
      <w:proofErr w:type="gramStart"/>
      <w:r w:rsidRPr="00BA3B22">
        <w:rPr>
          <w:rFonts w:ascii="Times New Roman" w:eastAsia="Calibri" w:hAnsi="Times New Roman" w:cs="Times New Roman"/>
          <w:sz w:val="24"/>
          <w:szCs w:val="24"/>
          <w:lang w:val="en-US"/>
        </w:rPr>
        <w:t>be discovered</w:t>
      </w:r>
      <w:proofErr w:type="gramEnd"/>
      <w:r w:rsidRPr="00BA3B22">
        <w:rPr>
          <w:rFonts w:ascii="Times New Roman" w:eastAsia="Calibri" w:hAnsi="Times New Roman" w:cs="Times New Roman"/>
          <w:sz w:val="24"/>
          <w:szCs w:val="24"/>
          <w:lang w:val="en-US"/>
        </w:rPr>
        <w:t xml:space="preserve"> was collected by a farmer while he was digging for fertilizer in Xiaoyan Cave in Liucheng County, Guangxi (Liucheng </w:t>
      </w:r>
      <w:r w:rsidRPr="00BA3B22">
        <w:rPr>
          <w:rFonts w:ascii="Times New Roman" w:eastAsia="Calibri" w:hAnsi="Times New Roman" w:cs="Times New Roman"/>
          <w:i/>
          <w:iCs/>
          <w:sz w:val="24"/>
          <w:szCs w:val="24"/>
          <w:lang w:val="en-US"/>
        </w:rPr>
        <w:t>Gigantopithecus</w:t>
      </w:r>
      <w:r w:rsidRPr="00BA3B22">
        <w:rPr>
          <w:rFonts w:ascii="Times New Roman" w:eastAsia="Calibri" w:hAnsi="Times New Roman" w:cs="Times New Roman"/>
          <w:sz w:val="24"/>
          <w:szCs w:val="24"/>
          <w:lang w:val="en-US"/>
        </w:rPr>
        <w:t xml:space="preserve"> Cave). Pei’s team conducted excavations in this </w:t>
      </w:r>
      <w:r w:rsidR="00407398" w:rsidRPr="00BA3B22">
        <w:rPr>
          <w:rFonts w:ascii="Times New Roman" w:eastAsia="Calibri" w:hAnsi="Times New Roman" w:cs="Times New Roman"/>
          <w:sz w:val="24"/>
          <w:szCs w:val="24"/>
          <w:lang w:val="en-US"/>
        </w:rPr>
        <w:t xml:space="preserve">cave </w:t>
      </w:r>
      <w:r w:rsidRPr="00BA3B22">
        <w:rPr>
          <w:rFonts w:ascii="Times New Roman" w:eastAsia="Calibri" w:hAnsi="Times New Roman" w:cs="Times New Roman"/>
          <w:sz w:val="24"/>
          <w:szCs w:val="24"/>
          <w:lang w:val="en-US"/>
        </w:rPr>
        <w:t>between 1957 and 1963.  They were able to recover two more mandibles and over a thousand isolated teeth</w:t>
      </w:r>
      <w:r w:rsidR="00C73C86" w:rsidRPr="00BA3B22">
        <w:rPr>
          <w:rFonts w:ascii="Times New Roman" w:eastAsia="Calibri" w:hAnsi="Times New Roman" w:cs="Times New Roman"/>
          <w:sz w:val="24"/>
          <w:szCs w:val="24"/>
          <w:vertAlign w:val="superscript"/>
          <w:lang w:val="en-US"/>
        </w:rPr>
        <w:t>4,</w:t>
      </w:r>
      <w:bookmarkStart w:id="34" w:name="_Hlk50280793"/>
      <w:bookmarkStart w:id="35" w:name="_Hlk121828704"/>
      <w:r w:rsidR="00C73C86" w:rsidRPr="00BA3B22">
        <w:rPr>
          <w:rFonts w:ascii="Times New Roman" w:eastAsia="Calibri" w:hAnsi="Times New Roman" w:cs="Times New Roman"/>
          <w:sz w:val="24"/>
          <w:szCs w:val="24"/>
          <w:vertAlign w:val="superscript"/>
          <w:lang w:val="en-US"/>
        </w:rPr>
        <w:t>83</w:t>
      </w:r>
      <w:bookmarkEnd w:id="34"/>
      <w:r w:rsidRPr="00BA3B22">
        <w:rPr>
          <w:rFonts w:ascii="Times New Roman" w:eastAsia="Calibri" w:hAnsi="Times New Roman" w:cs="Times New Roman"/>
          <w:sz w:val="24"/>
          <w:szCs w:val="24"/>
          <w:lang w:val="en-US"/>
        </w:rPr>
        <w:t>. One of the mandibles is significantly larger than the other sp</w:t>
      </w:r>
      <w:bookmarkEnd w:id="35"/>
      <w:r w:rsidRPr="00BA3B22">
        <w:rPr>
          <w:rFonts w:ascii="Times New Roman" w:eastAsia="Calibri" w:hAnsi="Times New Roman" w:cs="Times New Roman"/>
          <w:sz w:val="24"/>
          <w:szCs w:val="24"/>
          <w:lang w:val="en-US"/>
        </w:rPr>
        <w:t>ecimens and is believed to be an adult male while the other specimens were identified as a female and a juvenile. The excavations also recovered numerous other mammalian fossils including a small, short muzzled panda</w:t>
      </w:r>
      <w:r w:rsidR="003624A7" w:rsidRPr="00BA3B22">
        <w:rPr>
          <w:rFonts w:ascii="Times New Roman" w:eastAsia="Calibri" w:hAnsi="Times New Roman" w:cs="Times New Roman"/>
          <w:sz w:val="24"/>
          <w:szCs w:val="24"/>
          <w:lang w:val="en-US"/>
        </w:rPr>
        <w:t>,</w:t>
      </w:r>
      <w:r w:rsidRPr="00BA3B22">
        <w:rPr>
          <w:rFonts w:ascii="Times New Roman" w:eastAsia="Calibri" w:hAnsi="Times New Roman" w:cs="Times New Roman"/>
          <w:sz w:val="24"/>
          <w:szCs w:val="24"/>
          <w:lang w:val="en-US"/>
        </w:rPr>
        <w:t xml:space="preserve"> which is an ancestor to modern giant pandas.</w:t>
      </w:r>
    </w:p>
    <w:p w14:paraId="31C50306" w14:textId="77777777" w:rsidR="00E33E0C" w:rsidRPr="00BA3B22" w:rsidRDefault="00E33E0C" w:rsidP="002956FA">
      <w:pPr>
        <w:spacing w:after="0" w:line="240" w:lineRule="auto"/>
        <w:ind w:firstLine="720"/>
        <w:jc w:val="both"/>
        <w:rPr>
          <w:rFonts w:ascii="Times New Roman" w:eastAsia="Calibri" w:hAnsi="Times New Roman" w:cs="Times New Roman"/>
          <w:sz w:val="24"/>
          <w:szCs w:val="24"/>
          <w:lang w:val="en-US" w:eastAsia="zh-CN"/>
        </w:rPr>
      </w:pPr>
    </w:p>
    <w:p w14:paraId="6E11B9CB" w14:textId="7744E79D" w:rsidR="00E33E0C" w:rsidRPr="00BA3B22" w:rsidRDefault="00E33E0C" w:rsidP="003E3615">
      <w:pPr>
        <w:spacing w:after="0" w:line="240" w:lineRule="auto"/>
        <w:jc w:val="both"/>
        <w:rPr>
          <w:rFonts w:ascii="Times New Roman" w:eastAsia="Calibri" w:hAnsi="Times New Roman" w:cs="Times New Roman"/>
          <w:sz w:val="24"/>
          <w:szCs w:val="24"/>
          <w:lang w:val="en-US"/>
        </w:rPr>
      </w:pPr>
      <w:r w:rsidRPr="00BA3B22">
        <w:rPr>
          <w:rFonts w:ascii="Times New Roman" w:eastAsia="Calibri" w:hAnsi="Times New Roman" w:cs="Times New Roman"/>
          <w:sz w:val="24"/>
          <w:szCs w:val="24"/>
          <w:lang w:val="en-US"/>
        </w:rPr>
        <w:t>Excavatio</w:t>
      </w:r>
      <w:r w:rsidRPr="00BA3B22">
        <w:rPr>
          <w:rFonts w:ascii="Times New Roman" w:eastAsia="Calibri" w:hAnsi="Times New Roman" w:cs="Times New Roman"/>
          <w:color w:val="000000" w:themeColor="text1"/>
          <w:sz w:val="24"/>
          <w:szCs w:val="24"/>
          <w:lang w:val="en-US"/>
        </w:rPr>
        <w:t>ns expanded from these initial cave sites with several new sites being identified in the 1960s and 1970s. The large sample of fossils collected during th</w:t>
      </w:r>
      <w:r w:rsidRPr="00BA3B22">
        <w:rPr>
          <w:rFonts w:ascii="Times New Roman" w:eastAsia="Calibri" w:hAnsi="Times New Roman" w:cs="Times New Roman"/>
          <w:sz w:val="24"/>
          <w:szCs w:val="24"/>
          <w:lang w:val="en-US"/>
        </w:rPr>
        <w:t xml:space="preserve">is time improved understanding of </w:t>
      </w:r>
      <w:r w:rsidRPr="00BA3B22">
        <w:rPr>
          <w:rFonts w:ascii="Times New Roman" w:eastAsia="Calibri" w:hAnsi="Times New Roman" w:cs="Times New Roman"/>
          <w:i/>
          <w:iCs/>
          <w:sz w:val="24"/>
          <w:szCs w:val="24"/>
          <w:lang w:val="en-US"/>
        </w:rPr>
        <w:t>Gigantopithecus blacki</w:t>
      </w:r>
      <w:r w:rsidRPr="00BA3B22">
        <w:rPr>
          <w:rFonts w:ascii="Times New Roman" w:eastAsia="Calibri" w:hAnsi="Times New Roman" w:cs="Times New Roman"/>
          <w:sz w:val="24"/>
          <w:szCs w:val="24"/>
          <w:lang w:val="en-US"/>
        </w:rPr>
        <w:t xml:space="preserve"> morphology, age, and provenance. In 1965, twelve </w:t>
      </w:r>
      <w:r w:rsidRPr="00BA3B22">
        <w:rPr>
          <w:rFonts w:ascii="Times New Roman" w:eastAsia="Calibri" w:hAnsi="Times New Roman" w:cs="Times New Roman"/>
          <w:i/>
          <w:iCs/>
          <w:sz w:val="24"/>
          <w:szCs w:val="24"/>
          <w:lang w:val="en-US"/>
        </w:rPr>
        <w:t>Gigantopithecus</w:t>
      </w:r>
      <w:r w:rsidRPr="00BA3B22">
        <w:rPr>
          <w:rFonts w:ascii="Times New Roman" w:eastAsia="Calibri" w:hAnsi="Times New Roman" w:cs="Times New Roman"/>
          <w:sz w:val="24"/>
          <w:szCs w:val="24"/>
          <w:lang w:val="en-US"/>
        </w:rPr>
        <w:t xml:space="preserve"> teeth were discovered in Wuming, </w:t>
      </w:r>
      <w:r w:rsidRPr="00BA3B22">
        <w:rPr>
          <w:rFonts w:ascii="Times New Roman" w:eastAsia="Calibri" w:hAnsi="Times New Roman" w:cs="Times New Roman"/>
          <w:color w:val="231F20"/>
          <w:sz w:val="24"/>
          <w:szCs w:val="24"/>
          <w:lang w:val="en-US"/>
        </w:rPr>
        <w:t>Guangxi</w:t>
      </w:r>
      <w:bookmarkStart w:id="36" w:name="_Hlk121828725"/>
      <w:r w:rsidR="00C73C86" w:rsidRPr="00BA3B22">
        <w:rPr>
          <w:rFonts w:ascii="Times New Roman" w:eastAsia="Calibri" w:hAnsi="Times New Roman" w:cs="Times New Roman"/>
          <w:color w:val="231F20"/>
          <w:sz w:val="24"/>
          <w:szCs w:val="24"/>
          <w:vertAlign w:val="superscript"/>
          <w:lang w:val="en-US"/>
        </w:rPr>
        <w:t>84</w:t>
      </w:r>
      <w:r w:rsidRPr="00BA3B22">
        <w:rPr>
          <w:rFonts w:ascii="Times New Roman" w:eastAsia="Calibri" w:hAnsi="Times New Roman" w:cs="Times New Roman"/>
          <w:color w:val="231F20"/>
          <w:sz w:val="24"/>
          <w:szCs w:val="24"/>
          <w:lang w:val="en-US"/>
        </w:rPr>
        <w:t>.</w:t>
      </w:r>
      <w:r w:rsidRPr="00BA3B22">
        <w:rPr>
          <w:rFonts w:ascii="Times New Roman" w:eastAsia="Calibri" w:hAnsi="Times New Roman" w:cs="Times New Roman"/>
          <w:sz w:val="24"/>
          <w:szCs w:val="24"/>
          <w:lang w:val="en-US"/>
        </w:rPr>
        <w:t xml:space="preserve"> These teeth were significant because they were significantly larger and younger than previous finds indicating the </w:t>
      </w:r>
      <w:r w:rsidRPr="00BA3B22">
        <w:rPr>
          <w:rFonts w:ascii="Times New Roman" w:eastAsia="Calibri" w:hAnsi="Times New Roman" w:cs="Times New Roman"/>
          <w:i/>
          <w:iCs/>
          <w:sz w:val="24"/>
          <w:szCs w:val="24"/>
          <w:lang w:val="en-US"/>
        </w:rPr>
        <w:t>Gigantopithecus blacki</w:t>
      </w:r>
      <w:r w:rsidRPr="00BA3B22">
        <w:rPr>
          <w:rFonts w:ascii="Times New Roman" w:eastAsia="Calibri" w:hAnsi="Times New Roman" w:cs="Times New Roman"/>
          <w:sz w:val="24"/>
          <w:szCs w:val="24"/>
          <w:lang w:val="en-US"/>
        </w:rPr>
        <w:t xml:space="preserve"> increased in size over time.  In 1973, von Koenigswald was invited to China where he met with Pei, Young, and Woo and was able to examine the new </w:t>
      </w:r>
      <w:r w:rsidRPr="00BA3B22">
        <w:rPr>
          <w:rFonts w:ascii="Times New Roman" w:eastAsia="Calibri" w:hAnsi="Times New Roman" w:cs="Times New Roman"/>
          <w:i/>
          <w:iCs/>
          <w:sz w:val="24"/>
          <w:szCs w:val="24"/>
          <w:lang w:val="en-US"/>
        </w:rPr>
        <w:t>Gigantopithecus</w:t>
      </w:r>
      <w:r w:rsidRPr="00BA3B22">
        <w:rPr>
          <w:rFonts w:ascii="Times New Roman" w:eastAsia="Calibri" w:hAnsi="Times New Roman" w:cs="Times New Roman"/>
          <w:sz w:val="24"/>
          <w:szCs w:val="24"/>
          <w:lang w:val="en-US"/>
        </w:rPr>
        <w:t xml:space="preserve"> </w:t>
      </w:r>
      <w:r w:rsidRPr="00BA3B22">
        <w:rPr>
          <w:rFonts w:ascii="Times New Roman" w:eastAsia="Calibri" w:hAnsi="Times New Roman" w:cs="Times New Roman"/>
          <w:i/>
          <w:iCs/>
          <w:sz w:val="24"/>
          <w:szCs w:val="24"/>
          <w:lang w:val="en-US"/>
        </w:rPr>
        <w:t>blacki</w:t>
      </w:r>
      <w:r w:rsidRPr="00BA3B22">
        <w:rPr>
          <w:rFonts w:ascii="Times New Roman" w:eastAsia="Calibri" w:hAnsi="Times New Roman" w:cs="Times New Roman"/>
          <w:sz w:val="24"/>
          <w:szCs w:val="24"/>
          <w:lang w:val="en-US"/>
        </w:rPr>
        <w:t xml:space="preserve"> fossils</w:t>
      </w:r>
      <w:r w:rsidR="00C73C86" w:rsidRPr="00BA3B22">
        <w:rPr>
          <w:rFonts w:ascii="Times New Roman" w:eastAsia="Calibri" w:hAnsi="Times New Roman" w:cs="Times New Roman"/>
          <w:sz w:val="24"/>
          <w:szCs w:val="24"/>
          <w:vertAlign w:val="superscript"/>
          <w:lang w:val="en-US"/>
        </w:rPr>
        <w:t>76</w:t>
      </w:r>
      <w:r w:rsidRPr="00BA3B22">
        <w:rPr>
          <w:rFonts w:ascii="Times New Roman" w:eastAsia="Calibri" w:hAnsi="Times New Roman" w:cs="Times New Roman"/>
          <w:sz w:val="24"/>
          <w:szCs w:val="24"/>
          <w:lang w:val="en-US"/>
        </w:rPr>
        <w:t>.</w:t>
      </w:r>
      <w:bookmarkEnd w:id="36"/>
      <w:r w:rsidRPr="00BA3B22">
        <w:rPr>
          <w:rFonts w:ascii="Times New Roman" w:eastAsia="Calibri" w:hAnsi="Times New Roman" w:cs="Times New Roman"/>
          <w:sz w:val="24"/>
          <w:szCs w:val="24"/>
          <w:lang w:val="en-US"/>
        </w:rPr>
        <w:t xml:space="preserve"> Excavations continue, and there are now at leas</w:t>
      </w:r>
      <w:r w:rsidRPr="00BA3B22">
        <w:rPr>
          <w:rFonts w:ascii="Times New Roman" w:eastAsia="Calibri" w:hAnsi="Times New Roman" w:cs="Times New Roman"/>
          <w:color w:val="000000" w:themeColor="text1"/>
          <w:sz w:val="24"/>
          <w:szCs w:val="24"/>
          <w:lang w:val="en-US"/>
        </w:rPr>
        <w:t xml:space="preserve">t </w:t>
      </w:r>
      <w:r w:rsidR="00BC5D12" w:rsidRPr="00BA3B22">
        <w:rPr>
          <w:rFonts w:ascii="Times New Roman" w:eastAsia="Calibri" w:hAnsi="Times New Roman" w:cs="Times New Roman"/>
          <w:color w:val="000000" w:themeColor="text1"/>
          <w:sz w:val="24"/>
          <w:szCs w:val="24"/>
          <w:lang w:val="en-US"/>
        </w:rPr>
        <w:t xml:space="preserve">22 </w:t>
      </w:r>
      <w:r w:rsidRPr="00BA3B22">
        <w:rPr>
          <w:rFonts w:ascii="Times New Roman" w:eastAsia="Calibri" w:hAnsi="Times New Roman" w:cs="Times New Roman"/>
          <w:color w:val="000000" w:themeColor="text1"/>
          <w:sz w:val="24"/>
          <w:szCs w:val="24"/>
          <w:lang w:val="en-US"/>
        </w:rPr>
        <w:t>kn</w:t>
      </w:r>
      <w:r w:rsidRPr="00BA3B22">
        <w:rPr>
          <w:rFonts w:ascii="Times New Roman" w:eastAsia="Calibri" w:hAnsi="Times New Roman" w:cs="Times New Roman"/>
          <w:sz w:val="24"/>
          <w:szCs w:val="24"/>
          <w:lang w:val="en-US"/>
        </w:rPr>
        <w:t xml:space="preserve">own </w:t>
      </w:r>
      <w:r w:rsidRPr="00BA3B22">
        <w:rPr>
          <w:rFonts w:ascii="Times New Roman" w:eastAsia="Calibri" w:hAnsi="Times New Roman" w:cs="Times New Roman"/>
          <w:i/>
          <w:iCs/>
          <w:sz w:val="24"/>
          <w:szCs w:val="24"/>
          <w:lang w:val="en-US"/>
        </w:rPr>
        <w:t>Gigantopithecus blacki</w:t>
      </w:r>
      <w:r w:rsidRPr="00BA3B22">
        <w:rPr>
          <w:rFonts w:ascii="Times New Roman" w:eastAsia="Calibri" w:hAnsi="Times New Roman" w:cs="Times New Roman"/>
          <w:sz w:val="24"/>
          <w:szCs w:val="24"/>
          <w:lang w:val="en-US"/>
        </w:rPr>
        <w:t xml:space="preserve"> sites in </w:t>
      </w:r>
      <w:r w:rsidR="00BC5D12" w:rsidRPr="00BA3B22">
        <w:rPr>
          <w:rFonts w:ascii="Times New Roman" w:eastAsia="Calibri" w:hAnsi="Times New Roman" w:cs="Times New Roman"/>
          <w:sz w:val="24"/>
          <w:szCs w:val="24"/>
          <w:lang w:val="en-US"/>
        </w:rPr>
        <w:t>southern China, with 13 of those located within Guangxi ZAR</w:t>
      </w:r>
      <w:r w:rsidRPr="00BA3B22">
        <w:rPr>
          <w:rFonts w:ascii="Times New Roman" w:eastAsia="Calibri" w:hAnsi="Times New Roman" w:cs="Times New Roman"/>
          <w:sz w:val="24"/>
          <w:szCs w:val="24"/>
          <w:lang w:val="en-US"/>
        </w:rPr>
        <w:t>.</w:t>
      </w:r>
    </w:p>
    <w:p w14:paraId="39119EED" w14:textId="77777777" w:rsidR="00E33E0C" w:rsidRPr="00BA3B22" w:rsidRDefault="00E33E0C" w:rsidP="002956FA">
      <w:pPr>
        <w:spacing w:after="0" w:line="240" w:lineRule="auto"/>
        <w:jc w:val="both"/>
        <w:rPr>
          <w:rFonts w:ascii="Times New Roman" w:eastAsia="Calibri" w:hAnsi="Times New Roman" w:cs="Times New Roman"/>
          <w:sz w:val="24"/>
          <w:szCs w:val="24"/>
          <w:lang w:val="en-US"/>
        </w:rPr>
      </w:pPr>
    </w:p>
    <w:p w14:paraId="740ABF70" w14:textId="79B30CBD" w:rsidR="00E33E0C" w:rsidRPr="00BA3B22" w:rsidRDefault="00BF7D10" w:rsidP="002956FA">
      <w:pPr>
        <w:spacing w:after="0" w:line="240" w:lineRule="auto"/>
        <w:jc w:val="both"/>
        <w:rPr>
          <w:rFonts w:ascii="Times New Roman" w:eastAsia="Calibri" w:hAnsi="Times New Roman" w:cs="Times New Roman"/>
          <w:sz w:val="24"/>
          <w:szCs w:val="24"/>
          <w:lang w:val="en-US"/>
        </w:rPr>
      </w:pPr>
      <w:r w:rsidRPr="00BA3B22">
        <w:rPr>
          <w:rFonts w:ascii="Times New Roman" w:eastAsia="Calibri" w:hAnsi="Times New Roman" w:cs="Times New Roman"/>
          <w:sz w:val="24"/>
          <w:szCs w:val="24"/>
          <w:lang w:val="en-US"/>
        </w:rPr>
        <w:t>c</w:t>
      </w:r>
      <w:r w:rsidR="00E33E0C" w:rsidRPr="00BA3B22">
        <w:rPr>
          <w:rFonts w:ascii="Times New Roman" w:eastAsia="Calibri" w:hAnsi="Times New Roman" w:cs="Times New Roman"/>
          <w:sz w:val="24"/>
          <w:szCs w:val="24"/>
          <w:lang w:val="en-US"/>
        </w:rPr>
        <w:t xml:space="preserve">. Biogeography </w:t>
      </w:r>
    </w:p>
    <w:p w14:paraId="1523B0D7" w14:textId="7CC39215" w:rsidR="003E3615" w:rsidRPr="00BA3B22" w:rsidRDefault="00E33E0C" w:rsidP="003E3615">
      <w:pPr>
        <w:spacing w:after="0" w:line="240" w:lineRule="auto"/>
        <w:jc w:val="both"/>
        <w:rPr>
          <w:rFonts w:ascii="Times New Roman" w:hAnsi="Times New Roman" w:cs="Times New Roman"/>
          <w:sz w:val="24"/>
          <w:szCs w:val="24"/>
        </w:rPr>
      </w:pPr>
      <w:r w:rsidRPr="00BA3B22">
        <w:rPr>
          <w:rFonts w:ascii="Times New Roman" w:eastAsia="Calibri" w:hAnsi="Times New Roman" w:cs="Times New Roman"/>
          <w:i/>
          <w:iCs/>
          <w:sz w:val="24"/>
          <w:szCs w:val="24"/>
          <w:lang w:val="en-US"/>
        </w:rPr>
        <w:t>Gigantopithecus blacki</w:t>
      </w:r>
      <w:r w:rsidRPr="00BA3B22">
        <w:rPr>
          <w:rFonts w:ascii="Times New Roman" w:eastAsia="Calibri" w:hAnsi="Times New Roman" w:cs="Times New Roman"/>
          <w:sz w:val="24"/>
          <w:szCs w:val="24"/>
          <w:lang w:val="en-US"/>
        </w:rPr>
        <w:t xml:space="preserve"> sites are distributed across southern China </w:t>
      </w:r>
      <w:bookmarkStart w:id="37" w:name="_Hlk89952313"/>
      <w:r w:rsidRPr="00BA3B22">
        <w:rPr>
          <w:rFonts w:ascii="Times New Roman" w:eastAsia="Calibri" w:hAnsi="Times New Roman" w:cs="Times New Roman"/>
          <w:sz w:val="24"/>
          <w:szCs w:val="24"/>
          <w:lang w:val="en-US"/>
        </w:rPr>
        <w:t xml:space="preserve">between the Yangtze River and the </w:t>
      </w:r>
      <w:r w:rsidR="001C60A0" w:rsidRPr="00BA3B22">
        <w:rPr>
          <w:rFonts w:ascii="Times New Roman" w:eastAsia="Calibri" w:hAnsi="Times New Roman" w:cs="Times New Roman"/>
          <w:sz w:val="24"/>
          <w:szCs w:val="24"/>
          <w:lang w:val="en-US"/>
        </w:rPr>
        <w:t xml:space="preserve">South </w:t>
      </w:r>
      <w:r w:rsidRPr="00BA3B22">
        <w:rPr>
          <w:rFonts w:ascii="Times New Roman" w:eastAsia="Calibri" w:hAnsi="Times New Roman" w:cs="Times New Roman"/>
          <w:sz w:val="24"/>
          <w:szCs w:val="24"/>
          <w:lang w:val="en-US"/>
        </w:rPr>
        <w:t>China Sea.</w:t>
      </w:r>
      <w:bookmarkEnd w:id="37"/>
      <w:r w:rsidRPr="00BA3B22">
        <w:rPr>
          <w:rFonts w:ascii="Times New Roman" w:eastAsia="Calibri" w:hAnsi="Times New Roman" w:cs="Times New Roman"/>
          <w:sz w:val="24"/>
          <w:szCs w:val="24"/>
          <w:lang w:val="en-US"/>
        </w:rPr>
        <w:t xml:space="preserve"> Cave sites have been located in Chongqing Municipality, </w:t>
      </w:r>
      <w:bookmarkStart w:id="38" w:name="_Hlk90028555"/>
      <w:r w:rsidRPr="00BA3B22">
        <w:rPr>
          <w:rFonts w:ascii="Times New Roman" w:eastAsia="Calibri" w:hAnsi="Times New Roman" w:cs="Times New Roman"/>
          <w:sz w:val="24"/>
          <w:szCs w:val="24"/>
          <w:lang w:val="en-US"/>
        </w:rPr>
        <w:t>Guangxi ZAR</w:t>
      </w:r>
      <w:bookmarkEnd w:id="38"/>
      <w:r w:rsidRPr="00BA3B22">
        <w:rPr>
          <w:rFonts w:ascii="Times New Roman" w:eastAsia="Calibri" w:hAnsi="Times New Roman" w:cs="Times New Roman"/>
          <w:sz w:val="24"/>
          <w:szCs w:val="24"/>
          <w:lang w:val="en-US"/>
        </w:rPr>
        <w:t xml:space="preserve">, </w:t>
      </w:r>
      <w:bookmarkStart w:id="39" w:name="_Hlk90029718"/>
      <w:r w:rsidRPr="00BA3B22">
        <w:rPr>
          <w:rFonts w:ascii="Times New Roman" w:eastAsia="Calibri" w:hAnsi="Times New Roman" w:cs="Times New Roman"/>
          <w:sz w:val="24"/>
          <w:szCs w:val="24"/>
          <w:lang w:val="en-US"/>
        </w:rPr>
        <w:t xml:space="preserve">Guizhou Province, Hainan Province, and Hubei Province. </w:t>
      </w:r>
      <w:bookmarkEnd w:id="39"/>
      <w:r w:rsidR="003E3615" w:rsidRPr="00BA3B22">
        <w:rPr>
          <w:rFonts w:ascii="Times New Roman" w:eastAsia="Calibri" w:hAnsi="Times New Roman" w:cs="Times New Roman"/>
          <w:sz w:val="24"/>
          <w:szCs w:val="24"/>
          <w:lang w:val="en-US"/>
        </w:rPr>
        <w:t xml:space="preserve">However, </w:t>
      </w:r>
      <w:r w:rsidR="003E3615" w:rsidRPr="00BA3B22">
        <w:rPr>
          <w:rFonts w:ascii="Times New Roman" w:hAnsi="Times New Roman" w:cs="Times New Roman"/>
          <w:sz w:val="24"/>
          <w:szCs w:val="24"/>
        </w:rPr>
        <w:t xml:space="preserve">the majority of </w:t>
      </w:r>
      <w:r w:rsidR="003E3615" w:rsidRPr="00BA3B22">
        <w:rPr>
          <w:rFonts w:ascii="Times New Roman" w:hAnsi="Times New Roman" w:cs="Times New Roman"/>
          <w:i/>
          <w:sz w:val="24"/>
          <w:szCs w:val="24"/>
        </w:rPr>
        <w:t>G. blacki</w:t>
      </w:r>
      <w:r w:rsidR="003E3615" w:rsidRPr="00BA3B22">
        <w:rPr>
          <w:rFonts w:ascii="Times New Roman" w:hAnsi="Times New Roman" w:cs="Times New Roman"/>
          <w:sz w:val="24"/>
          <w:szCs w:val="24"/>
        </w:rPr>
        <w:t xml:space="preserve"> sites are located in the region of Guangxi ZAR in Southern China (Fig. 1), which seems to represent an important evolutionary and zoogeographic center for </w:t>
      </w:r>
      <w:r w:rsidR="003E3615" w:rsidRPr="00BA3B22">
        <w:rPr>
          <w:rFonts w:ascii="Times New Roman" w:hAnsi="Times New Roman" w:cs="Times New Roman"/>
          <w:i/>
          <w:sz w:val="24"/>
          <w:szCs w:val="24"/>
        </w:rPr>
        <w:t>G. black</w:t>
      </w:r>
      <w:bookmarkStart w:id="40" w:name="_Hlk121828760"/>
      <w:r w:rsidR="003E3615" w:rsidRPr="00BA3B22">
        <w:rPr>
          <w:rFonts w:ascii="Times New Roman" w:hAnsi="Times New Roman" w:cs="Times New Roman"/>
          <w:i/>
          <w:sz w:val="24"/>
          <w:szCs w:val="24"/>
        </w:rPr>
        <w:t>i.</w:t>
      </w:r>
      <w:r w:rsidR="00C73C86" w:rsidRPr="00BA3B22">
        <w:rPr>
          <w:rFonts w:ascii="Times New Roman" w:hAnsi="Times New Roman" w:cs="Times New Roman"/>
          <w:sz w:val="24"/>
          <w:szCs w:val="24"/>
          <w:vertAlign w:val="superscript"/>
        </w:rPr>
        <w:t>3</w:t>
      </w:r>
      <w:r w:rsidR="003E3615" w:rsidRPr="00BA3B22">
        <w:rPr>
          <w:rFonts w:ascii="Times New Roman" w:hAnsi="Times New Roman" w:cs="Times New Roman"/>
          <w:sz w:val="24"/>
          <w:szCs w:val="24"/>
        </w:rPr>
        <w:t xml:space="preserve">. Over time their distribution changed with early </w:t>
      </w:r>
      <w:r w:rsidR="003E3615" w:rsidRPr="00BA3B22">
        <w:rPr>
          <w:rFonts w:ascii="Times New Roman" w:hAnsi="Times New Roman" w:cs="Times New Roman"/>
          <w:i/>
          <w:sz w:val="24"/>
          <w:szCs w:val="24"/>
        </w:rPr>
        <w:t xml:space="preserve">G. blacki </w:t>
      </w:r>
      <w:r w:rsidR="003E3615" w:rsidRPr="00BA3B22">
        <w:rPr>
          <w:rFonts w:ascii="Times New Roman" w:hAnsi="Times New Roman" w:cs="Times New Roman"/>
          <w:sz w:val="24"/>
          <w:szCs w:val="24"/>
        </w:rPr>
        <w:t>occupying a wider distribution including Yangtze River (e.g.,</w:t>
      </w:r>
      <w:r w:rsidR="00C73C86" w:rsidRPr="00BA3B22">
        <w:rPr>
          <w:rFonts w:ascii="Times New Roman" w:hAnsi="Times New Roman" w:cs="Times New Roman"/>
          <w:sz w:val="24"/>
          <w:szCs w:val="24"/>
          <w:vertAlign w:val="superscript"/>
        </w:rPr>
        <w:t>85</w:t>
      </w:r>
      <w:r w:rsidR="003E3615" w:rsidRPr="00BA3B22">
        <w:rPr>
          <w:rFonts w:ascii="Times New Roman" w:hAnsi="Times New Roman" w:cs="Times New Roman"/>
          <w:sz w:val="24"/>
          <w:szCs w:val="24"/>
        </w:rPr>
        <w:t xml:space="preserve">), and Guizhou Plateau (e.g., </w:t>
      </w:r>
      <w:r w:rsidR="00C73C86" w:rsidRPr="00BA3B22">
        <w:rPr>
          <w:rFonts w:ascii="Times New Roman" w:hAnsi="Times New Roman" w:cs="Times New Roman"/>
          <w:sz w:val="24"/>
          <w:szCs w:val="24"/>
          <w:vertAlign w:val="superscript"/>
        </w:rPr>
        <w:t>6,86</w:t>
      </w:r>
      <w:r w:rsidR="003E3615" w:rsidRPr="00BA3B22">
        <w:rPr>
          <w:rFonts w:ascii="Times New Roman" w:hAnsi="Times New Roman" w:cs="Times New Roman"/>
          <w:sz w:val="24"/>
          <w:szCs w:val="24"/>
        </w:rPr>
        <w:t xml:space="preserve">) to the north, while later </w:t>
      </w:r>
      <w:r w:rsidR="003E3615" w:rsidRPr="00BA3B22">
        <w:rPr>
          <w:rFonts w:ascii="Times New Roman" w:hAnsi="Times New Roman" w:cs="Times New Roman"/>
          <w:i/>
          <w:sz w:val="24"/>
          <w:szCs w:val="24"/>
        </w:rPr>
        <w:t>G. blacki</w:t>
      </w:r>
      <w:r w:rsidR="003E3615" w:rsidRPr="00BA3B22">
        <w:rPr>
          <w:rFonts w:ascii="Times New Roman" w:hAnsi="Times New Roman" w:cs="Times New Roman"/>
          <w:sz w:val="24"/>
          <w:szCs w:val="24"/>
        </w:rPr>
        <w:t xml:space="preserve"> retreated to the warmer and wetter southern Guangxi ZAR, and further south to Hainan possibly to escape the cold and drier northern regions</w:t>
      </w:r>
      <w:r w:rsidR="00C73C86" w:rsidRPr="00BA3B22">
        <w:rPr>
          <w:rFonts w:ascii="Times New Roman" w:hAnsi="Times New Roman" w:cs="Times New Roman"/>
          <w:sz w:val="24"/>
          <w:szCs w:val="24"/>
          <w:vertAlign w:val="superscript"/>
        </w:rPr>
        <w:t>3,6</w:t>
      </w:r>
      <w:r w:rsidR="003E3615" w:rsidRPr="00BA3B22">
        <w:rPr>
          <w:rFonts w:ascii="Times New Roman" w:hAnsi="Times New Roman" w:cs="Times New Roman"/>
          <w:sz w:val="24"/>
          <w:szCs w:val="24"/>
        </w:rPr>
        <w:t>. However, there is a paucity of evidence for past environmental conditions</w:t>
      </w:r>
      <w:bookmarkEnd w:id="40"/>
      <w:r w:rsidR="00E968E4" w:rsidRPr="00BA3B22">
        <w:rPr>
          <w:rFonts w:ascii="Times New Roman" w:hAnsi="Times New Roman" w:cs="Times New Roman"/>
          <w:sz w:val="24"/>
          <w:szCs w:val="24"/>
          <w:vertAlign w:val="superscript"/>
        </w:rPr>
        <w:t>21</w:t>
      </w:r>
      <w:r w:rsidR="00E968E4" w:rsidRPr="00BA3B22">
        <w:rPr>
          <w:rFonts w:ascii="Times New Roman" w:hAnsi="Times New Roman" w:cs="Times New Roman"/>
          <w:sz w:val="24"/>
          <w:szCs w:val="24"/>
        </w:rPr>
        <w:t xml:space="preserve"> </w:t>
      </w:r>
      <w:r w:rsidR="003E3615" w:rsidRPr="00BA3B22">
        <w:rPr>
          <w:rFonts w:ascii="Times New Roman" w:hAnsi="Times New Roman" w:cs="Times New Roman"/>
          <w:sz w:val="24"/>
          <w:szCs w:val="24"/>
        </w:rPr>
        <w:t xml:space="preserve">especially for the younger sites. </w:t>
      </w:r>
    </w:p>
    <w:p w14:paraId="68DB42D3" w14:textId="77777777" w:rsidR="003E3615" w:rsidRPr="00BA3B22" w:rsidRDefault="003E3615" w:rsidP="002956FA">
      <w:pPr>
        <w:spacing w:after="0" w:line="240" w:lineRule="auto"/>
        <w:ind w:firstLine="720"/>
        <w:jc w:val="both"/>
        <w:rPr>
          <w:rFonts w:ascii="Times New Roman" w:eastAsia="Calibri" w:hAnsi="Times New Roman" w:cs="Times New Roman"/>
          <w:sz w:val="24"/>
          <w:szCs w:val="24"/>
          <w:lang w:val="en-US"/>
        </w:rPr>
      </w:pPr>
    </w:p>
    <w:p w14:paraId="5B5F279E" w14:textId="3ACFBBD5" w:rsidR="00E33E0C" w:rsidRPr="00BA3B22" w:rsidRDefault="00E33E0C" w:rsidP="003E3615">
      <w:pPr>
        <w:spacing w:after="0" w:line="240" w:lineRule="auto"/>
        <w:jc w:val="both"/>
        <w:rPr>
          <w:rFonts w:ascii="Times New Roman" w:eastAsia="Calibri" w:hAnsi="Times New Roman" w:cs="Times New Roman"/>
          <w:sz w:val="24"/>
          <w:szCs w:val="24"/>
          <w:lang w:val="en-US"/>
        </w:rPr>
      </w:pPr>
      <w:r w:rsidRPr="00BA3B22">
        <w:rPr>
          <w:rFonts w:ascii="Times New Roman" w:eastAsia="Calibri" w:hAnsi="Times New Roman" w:cs="Times New Roman"/>
          <w:sz w:val="24"/>
          <w:szCs w:val="24"/>
          <w:lang w:val="en-US"/>
        </w:rPr>
        <w:t xml:space="preserve">Karst topography dominates this region with fossil rich caves dotting the steep-sided limestone towers.  Von Koenigswald was able to associate </w:t>
      </w:r>
      <w:r w:rsidRPr="00BA3B22">
        <w:rPr>
          <w:rFonts w:ascii="Times New Roman" w:eastAsia="Calibri" w:hAnsi="Times New Roman" w:cs="Times New Roman"/>
          <w:i/>
          <w:iCs/>
          <w:sz w:val="24"/>
          <w:szCs w:val="24"/>
          <w:lang w:val="en-US"/>
        </w:rPr>
        <w:t>Gigantopithecus blacki</w:t>
      </w:r>
      <w:r w:rsidRPr="00BA3B22">
        <w:rPr>
          <w:rFonts w:ascii="Times New Roman" w:eastAsia="Calibri" w:hAnsi="Times New Roman" w:cs="Times New Roman"/>
          <w:sz w:val="24"/>
          <w:szCs w:val="24"/>
          <w:lang w:val="en-US"/>
        </w:rPr>
        <w:t xml:space="preserve"> with the Pleistocene </w:t>
      </w:r>
      <w:bookmarkStart w:id="41" w:name="_Hlk50247964"/>
      <w:r w:rsidRPr="00BA3B22">
        <w:rPr>
          <w:rFonts w:ascii="Times New Roman" w:eastAsia="Calibri" w:hAnsi="Times New Roman" w:cs="Times New Roman"/>
          <w:i/>
          <w:iCs/>
          <w:sz w:val="24"/>
          <w:szCs w:val="24"/>
          <w:lang w:val="en-US"/>
        </w:rPr>
        <w:t>Stegodon-Ailuropoda</w:t>
      </w:r>
      <w:r w:rsidRPr="00BA3B22">
        <w:rPr>
          <w:rFonts w:ascii="Times New Roman" w:eastAsia="Calibri" w:hAnsi="Times New Roman" w:cs="Times New Roman"/>
          <w:sz w:val="24"/>
          <w:szCs w:val="24"/>
          <w:lang w:val="en-US"/>
        </w:rPr>
        <w:t xml:space="preserve"> fauna</w:t>
      </w:r>
      <w:bookmarkEnd w:id="41"/>
      <w:r w:rsidRPr="00BA3B22">
        <w:rPr>
          <w:rFonts w:ascii="Times New Roman" w:eastAsia="Calibri" w:hAnsi="Times New Roman" w:cs="Times New Roman"/>
          <w:sz w:val="24"/>
          <w:szCs w:val="24"/>
          <w:lang w:val="en-US"/>
        </w:rPr>
        <w:t xml:space="preserve"> from his examination of drugstore collections</w:t>
      </w:r>
      <w:r w:rsidR="00E968E4" w:rsidRPr="00BA3B22">
        <w:rPr>
          <w:rFonts w:ascii="Times New Roman" w:eastAsia="Calibri" w:hAnsi="Times New Roman" w:cs="Times New Roman"/>
          <w:sz w:val="24"/>
          <w:szCs w:val="24"/>
          <w:vertAlign w:val="superscript"/>
          <w:lang w:val="en-US"/>
        </w:rPr>
        <w:t>1,72</w:t>
      </w:r>
      <w:r w:rsidRPr="00BA3B22">
        <w:rPr>
          <w:rFonts w:ascii="Times New Roman" w:eastAsia="Calibri" w:hAnsi="Times New Roman" w:cs="Times New Roman"/>
          <w:sz w:val="24"/>
          <w:szCs w:val="24"/>
          <w:lang w:val="en-US"/>
        </w:rPr>
        <w:t>.</w:t>
      </w:r>
      <w:r w:rsidR="00E968E4" w:rsidRPr="00BA3B22">
        <w:rPr>
          <w:rFonts w:ascii="Times New Roman" w:eastAsia="Calibri" w:hAnsi="Times New Roman" w:cs="Times New Roman"/>
          <w:sz w:val="24"/>
          <w:szCs w:val="24"/>
          <w:lang w:val="en-US"/>
        </w:rPr>
        <w:t xml:space="preserve"> </w:t>
      </w:r>
      <w:r w:rsidRPr="00BA3B22">
        <w:rPr>
          <w:rFonts w:ascii="Times New Roman" w:eastAsia="Calibri" w:hAnsi="Times New Roman" w:cs="Times New Roman"/>
          <w:sz w:val="24"/>
          <w:szCs w:val="24"/>
          <w:lang w:val="en-US"/>
        </w:rPr>
        <w:t xml:space="preserve">This association has been confirmed from </w:t>
      </w:r>
      <w:r w:rsidRPr="00BA3B22">
        <w:rPr>
          <w:rFonts w:ascii="Times New Roman" w:eastAsia="Calibri" w:hAnsi="Times New Roman" w:cs="Times New Roman"/>
          <w:i/>
          <w:iCs/>
          <w:sz w:val="24"/>
          <w:szCs w:val="24"/>
          <w:lang w:val="en-US"/>
        </w:rPr>
        <w:t>in situ Gigantopithecus</w:t>
      </w:r>
      <w:r w:rsidRPr="00BA3B22">
        <w:rPr>
          <w:rFonts w:ascii="Times New Roman" w:eastAsia="Calibri" w:hAnsi="Times New Roman" w:cs="Times New Roman"/>
          <w:sz w:val="24"/>
          <w:szCs w:val="24"/>
          <w:lang w:val="en-US"/>
        </w:rPr>
        <w:t xml:space="preserve"> fossil excavations</w:t>
      </w:r>
      <w:r w:rsidR="00C73C86" w:rsidRPr="00BA3B22">
        <w:rPr>
          <w:rFonts w:ascii="Times New Roman" w:eastAsia="Calibri" w:hAnsi="Times New Roman" w:cs="Times New Roman"/>
          <w:sz w:val="24"/>
          <w:szCs w:val="24"/>
          <w:vertAlign w:val="superscript"/>
          <w:lang w:val="en-US"/>
        </w:rPr>
        <w:t>80</w:t>
      </w:r>
      <w:bookmarkStart w:id="42" w:name="_Hlk121829126"/>
      <w:r w:rsidR="00C73C86" w:rsidRPr="00BA3B22">
        <w:rPr>
          <w:rFonts w:ascii="Times New Roman" w:eastAsia="Calibri" w:hAnsi="Times New Roman" w:cs="Times New Roman"/>
          <w:sz w:val="24"/>
          <w:szCs w:val="24"/>
          <w:vertAlign w:val="superscript"/>
          <w:lang w:val="en-US"/>
        </w:rPr>
        <w:t>,87</w:t>
      </w:r>
      <w:r w:rsidRPr="00BA3B22">
        <w:rPr>
          <w:rFonts w:ascii="Times New Roman" w:eastAsia="Calibri" w:hAnsi="Times New Roman" w:cs="Times New Roman"/>
          <w:sz w:val="24"/>
          <w:szCs w:val="24"/>
          <w:lang w:val="en-US"/>
        </w:rPr>
        <w:t>.</w:t>
      </w:r>
      <w:bookmarkEnd w:id="42"/>
      <w:r w:rsidRPr="00BA3B22">
        <w:rPr>
          <w:rFonts w:ascii="Times New Roman" w:eastAsia="Calibri" w:hAnsi="Times New Roman" w:cs="Times New Roman"/>
          <w:sz w:val="24"/>
          <w:szCs w:val="24"/>
          <w:lang w:val="en-US"/>
        </w:rPr>
        <w:t xml:space="preserve"> Despite the </w:t>
      </w:r>
      <w:r w:rsidRPr="00BA3B22">
        <w:rPr>
          <w:rFonts w:ascii="Times New Roman" w:eastAsia="Calibri" w:hAnsi="Times New Roman" w:cs="Times New Roman"/>
          <w:i/>
          <w:iCs/>
          <w:sz w:val="24"/>
          <w:szCs w:val="24"/>
          <w:lang w:val="en-US"/>
        </w:rPr>
        <w:t>Stegodon-Ailuropoda</w:t>
      </w:r>
      <w:r w:rsidRPr="00BA3B22">
        <w:rPr>
          <w:rFonts w:ascii="Times New Roman" w:eastAsia="Calibri" w:hAnsi="Times New Roman" w:cs="Times New Roman"/>
          <w:sz w:val="24"/>
          <w:szCs w:val="24"/>
          <w:lang w:val="en-US"/>
        </w:rPr>
        <w:t xml:space="preserve"> fauna extending into Vietnam and Thailand, there is limited evidence of </w:t>
      </w:r>
      <w:r w:rsidRPr="00BA3B22">
        <w:rPr>
          <w:rFonts w:ascii="Times New Roman" w:eastAsia="Calibri" w:hAnsi="Times New Roman" w:cs="Times New Roman"/>
          <w:i/>
          <w:iCs/>
          <w:sz w:val="24"/>
          <w:szCs w:val="24"/>
          <w:lang w:val="en-US"/>
        </w:rPr>
        <w:t>Gigantopithecus blacki</w:t>
      </w:r>
      <w:r w:rsidRPr="00BA3B22">
        <w:rPr>
          <w:rFonts w:ascii="Times New Roman" w:eastAsia="Calibri" w:hAnsi="Times New Roman" w:cs="Times New Roman"/>
          <w:sz w:val="24"/>
          <w:szCs w:val="24"/>
          <w:lang w:val="en-US"/>
        </w:rPr>
        <w:t xml:space="preserve"> outside China</w:t>
      </w:r>
      <w:bookmarkStart w:id="43" w:name="_Hlk121831725"/>
      <w:r w:rsidR="00C73C86" w:rsidRPr="00BA3B22">
        <w:rPr>
          <w:rFonts w:ascii="Times New Roman" w:eastAsia="Calibri" w:hAnsi="Times New Roman" w:cs="Times New Roman"/>
          <w:sz w:val="24"/>
          <w:szCs w:val="24"/>
          <w:vertAlign w:val="superscript"/>
          <w:lang w:val="en-US"/>
        </w:rPr>
        <w:t>88,89,90,100</w:t>
      </w:r>
      <w:r w:rsidRPr="00BA3B22">
        <w:rPr>
          <w:rFonts w:ascii="Times New Roman" w:eastAsia="Calibri" w:hAnsi="Times New Roman" w:cs="Times New Roman"/>
          <w:sz w:val="24"/>
          <w:szCs w:val="24"/>
          <w:lang w:val="en-US"/>
        </w:rPr>
        <w:t xml:space="preserve">. Excavations in northern Vietnam started during the 1960s. Tham Khuyen became well </w:t>
      </w:r>
      <w:r w:rsidRPr="00BA3B22">
        <w:rPr>
          <w:rFonts w:ascii="Times New Roman" w:eastAsia="Calibri" w:hAnsi="Times New Roman" w:cs="Times New Roman"/>
          <w:sz w:val="24"/>
          <w:szCs w:val="24"/>
          <w:lang w:val="en-US"/>
        </w:rPr>
        <w:lastRenderedPageBreak/>
        <w:t xml:space="preserve">known for the purported evidence of the co-occurrence of </w:t>
      </w:r>
      <w:r w:rsidRPr="00BA3B22">
        <w:rPr>
          <w:rFonts w:ascii="Times New Roman" w:eastAsia="Calibri" w:hAnsi="Times New Roman" w:cs="Times New Roman"/>
          <w:i/>
          <w:iCs/>
          <w:sz w:val="24"/>
          <w:szCs w:val="24"/>
          <w:lang w:val="en-US"/>
        </w:rPr>
        <w:t>Homo erectus</w:t>
      </w:r>
      <w:r w:rsidRPr="00BA3B22">
        <w:rPr>
          <w:rFonts w:ascii="Times New Roman" w:eastAsia="Calibri" w:hAnsi="Times New Roman" w:cs="Times New Roman"/>
          <w:sz w:val="24"/>
          <w:szCs w:val="24"/>
          <w:lang w:val="en-US"/>
        </w:rPr>
        <w:t xml:space="preserve"> and </w:t>
      </w:r>
      <w:r w:rsidRPr="00BA3B22">
        <w:rPr>
          <w:rFonts w:ascii="Times New Roman" w:eastAsia="Calibri" w:hAnsi="Times New Roman" w:cs="Times New Roman"/>
          <w:i/>
          <w:iCs/>
          <w:sz w:val="24"/>
          <w:szCs w:val="24"/>
          <w:lang w:val="en-US"/>
        </w:rPr>
        <w:t>Gigantopithecus black</w:t>
      </w:r>
      <w:r w:rsidRPr="00BA3B22">
        <w:rPr>
          <w:rFonts w:ascii="Times New Roman" w:eastAsia="Calibri" w:hAnsi="Times New Roman" w:cs="Times New Roman"/>
          <w:i/>
          <w:iCs/>
          <w:color w:val="000000" w:themeColor="text1"/>
          <w:sz w:val="24"/>
          <w:szCs w:val="24"/>
          <w:lang w:val="en-US"/>
        </w:rPr>
        <w:t>i</w:t>
      </w:r>
      <w:r w:rsidRPr="00BA3B22">
        <w:rPr>
          <w:rFonts w:ascii="Times New Roman" w:eastAsia="Calibri" w:hAnsi="Times New Roman" w:cs="Times New Roman"/>
          <w:color w:val="000000" w:themeColor="text1"/>
          <w:sz w:val="24"/>
          <w:szCs w:val="24"/>
          <w:lang w:val="en-US"/>
        </w:rPr>
        <w:t>, but reanalysis has assigned these specimens and disproven this association</w:t>
      </w:r>
      <w:r w:rsidR="00C73C86" w:rsidRPr="00BA3B22">
        <w:rPr>
          <w:rFonts w:ascii="Times New Roman" w:eastAsia="Calibri" w:hAnsi="Times New Roman" w:cs="Times New Roman"/>
          <w:color w:val="000000" w:themeColor="text1"/>
          <w:sz w:val="24"/>
          <w:szCs w:val="24"/>
          <w:vertAlign w:val="superscript"/>
          <w:lang w:val="en-US"/>
        </w:rPr>
        <w:t>4,88</w:t>
      </w:r>
      <w:r w:rsidRPr="00BA3B22">
        <w:rPr>
          <w:rFonts w:ascii="Times New Roman" w:eastAsia="Calibri" w:hAnsi="Times New Roman" w:cs="Times New Roman"/>
          <w:color w:val="000000" w:themeColor="text1"/>
          <w:sz w:val="24"/>
          <w:szCs w:val="24"/>
          <w:vertAlign w:val="superscript"/>
          <w:lang w:val="en-US"/>
        </w:rPr>
        <w:t xml:space="preserve"> </w:t>
      </w:r>
      <w:r w:rsidR="00C73C86" w:rsidRPr="00BA3B22">
        <w:rPr>
          <w:rFonts w:ascii="Times New Roman" w:eastAsia="Calibri" w:hAnsi="Times New Roman" w:cs="Times New Roman"/>
          <w:color w:val="000000" w:themeColor="text1"/>
          <w:sz w:val="24"/>
          <w:szCs w:val="24"/>
          <w:vertAlign w:val="superscript"/>
          <w:lang w:val="en-US"/>
        </w:rPr>
        <w:t>89</w:t>
      </w:r>
      <w:r w:rsidRPr="00BA3B22">
        <w:rPr>
          <w:rFonts w:ascii="Times New Roman" w:eastAsia="Calibri" w:hAnsi="Times New Roman" w:cs="Times New Roman"/>
          <w:sz w:val="24"/>
          <w:szCs w:val="24"/>
          <w:lang w:val="en-US"/>
        </w:rPr>
        <w:t xml:space="preserve">.  </w:t>
      </w:r>
    </w:p>
    <w:bookmarkEnd w:id="43"/>
    <w:p w14:paraId="7C6982DC" w14:textId="30187A93" w:rsidR="00E33E0C" w:rsidRPr="00BA3B22" w:rsidRDefault="0089770C" w:rsidP="002956FA">
      <w:pPr>
        <w:spacing w:after="0" w:line="240" w:lineRule="auto"/>
        <w:jc w:val="both"/>
        <w:rPr>
          <w:rFonts w:ascii="Times New Roman" w:eastAsia="Calibri" w:hAnsi="Times New Roman" w:cs="Times New Roman"/>
          <w:sz w:val="24"/>
          <w:szCs w:val="24"/>
          <w:lang w:val="en-US"/>
        </w:rPr>
      </w:pPr>
      <w:r w:rsidRPr="00BA3B22">
        <w:rPr>
          <w:rFonts w:ascii="Times New Roman" w:eastAsia="Calibri" w:hAnsi="Times New Roman" w:cs="Times New Roman"/>
          <w:sz w:val="24"/>
          <w:szCs w:val="24"/>
          <w:lang w:val="en-US" w:eastAsia="zh-CN"/>
        </w:rPr>
        <w:t>Former p</w:t>
      </w:r>
      <w:r w:rsidRPr="00BA3B22">
        <w:rPr>
          <w:rFonts w:ascii="Times New Roman" w:eastAsia="Calibri" w:hAnsi="Times New Roman" w:cs="Times New Roman"/>
          <w:sz w:val="24"/>
          <w:szCs w:val="24"/>
          <w:lang w:val="en-US"/>
        </w:rPr>
        <w:t xml:space="preserve">aleoenvironmental </w:t>
      </w:r>
      <w:r w:rsidR="00E33E0C" w:rsidRPr="00BA3B22">
        <w:rPr>
          <w:rFonts w:ascii="Times New Roman" w:eastAsia="Calibri" w:hAnsi="Times New Roman" w:cs="Times New Roman"/>
          <w:sz w:val="24"/>
          <w:szCs w:val="24"/>
          <w:lang w:val="en-US"/>
        </w:rPr>
        <w:t xml:space="preserve">studies indicate that </w:t>
      </w:r>
      <w:r w:rsidR="00E33E0C" w:rsidRPr="00BA3B22">
        <w:rPr>
          <w:rFonts w:ascii="Times New Roman" w:eastAsia="Calibri" w:hAnsi="Times New Roman" w:cs="Times New Roman"/>
          <w:i/>
          <w:iCs/>
          <w:sz w:val="24"/>
          <w:szCs w:val="24"/>
          <w:lang w:val="en-US"/>
        </w:rPr>
        <w:t>Gigantopithecus blacki</w:t>
      </w:r>
      <w:r w:rsidR="00E33E0C" w:rsidRPr="00BA3B22">
        <w:rPr>
          <w:rFonts w:ascii="Times New Roman" w:eastAsia="Calibri" w:hAnsi="Times New Roman" w:cs="Times New Roman"/>
          <w:sz w:val="24"/>
          <w:szCs w:val="24"/>
          <w:lang w:val="en-US"/>
        </w:rPr>
        <w:t xml:space="preserve"> inhabited a humid subtropical vegetated forest</w:t>
      </w:r>
      <w:bookmarkStart w:id="44" w:name="_Hlk121832416"/>
      <w:r w:rsidR="003D2ADC" w:rsidRPr="00BA3B22">
        <w:rPr>
          <w:rFonts w:ascii="Times New Roman" w:eastAsia="Calibri" w:hAnsi="Times New Roman" w:cs="Times New Roman"/>
          <w:sz w:val="24"/>
          <w:szCs w:val="24"/>
          <w:vertAlign w:val="superscript"/>
          <w:lang w:val="en-US"/>
        </w:rPr>
        <w:t>6,86,101</w:t>
      </w:r>
      <w:r w:rsidR="00E33E0C" w:rsidRPr="00BA3B22">
        <w:rPr>
          <w:rFonts w:ascii="Times New Roman" w:eastAsia="Calibri" w:hAnsi="Times New Roman" w:cs="Times New Roman"/>
          <w:sz w:val="24"/>
          <w:szCs w:val="24"/>
          <w:lang w:val="en-US"/>
        </w:rPr>
        <w:t xml:space="preserve">. The fauna associated with </w:t>
      </w:r>
      <w:r w:rsidR="00E33E0C" w:rsidRPr="00BA3B22">
        <w:rPr>
          <w:rFonts w:ascii="Times New Roman" w:eastAsia="Calibri" w:hAnsi="Times New Roman" w:cs="Times New Roman"/>
          <w:i/>
          <w:iCs/>
          <w:sz w:val="24"/>
          <w:szCs w:val="24"/>
          <w:lang w:val="en-US"/>
        </w:rPr>
        <w:t>Gigantopithecus</w:t>
      </w:r>
      <w:r w:rsidR="00E33E0C" w:rsidRPr="00BA3B22">
        <w:rPr>
          <w:rFonts w:ascii="Times New Roman" w:eastAsia="Calibri" w:hAnsi="Times New Roman" w:cs="Times New Roman"/>
          <w:sz w:val="24"/>
          <w:szCs w:val="24"/>
          <w:lang w:val="en-US"/>
        </w:rPr>
        <w:t xml:space="preserve"> contains a majority of forest-dwelling and arboreal taxa associated with subtropical to tropical forested habitats including a diverse catarrhine community</w:t>
      </w:r>
      <w:r w:rsidR="003D2ADC" w:rsidRPr="00BA3B22">
        <w:rPr>
          <w:rFonts w:ascii="Times New Roman" w:eastAsia="Calibri" w:hAnsi="Times New Roman" w:cs="Times New Roman"/>
          <w:sz w:val="24"/>
          <w:szCs w:val="24"/>
          <w:vertAlign w:val="superscript"/>
          <w:lang w:val="en-US"/>
        </w:rPr>
        <w:t>12,102</w:t>
      </w:r>
      <w:r w:rsidR="00E33E0C" w:rsidRPr="00BA3B22">
        <w:rPr>
          <w:rFonts w:ascii="Times New Roman" w:eastAsia="Calibri" w:hAnsi="Times New Roman" w:cs="Times New Roman"/>
          <w:sz w:val="24"/>
          <w:szCs w:val="24"/>
          <w:lang w:val="en-US"/>
        </w:rPr>
        <w:t>. A palynological study from the site of Queque indicates a mixed evergreen and deciduous forest dominated by birch, oak, and chinkapin trees with a diverse understory</w:t>
      </w:r>
      <w:r w:rsidR="003D2ADC" w:rsidRPr="00BA3B22">
        <w:rPr>
          <w:rFonts w:ascii="Times New Roman" w:eastAsia="Calibri" w:hAnsi="Times New Roman" w:cs="Times New Roman"/>
          <w:sz w:val="24"/>
          <w:szCs w:val="24"/>
          <w:vertAlign w:val="superscript"/>
          <w:lang w:val="en-US"/>
        </w:rPr>
        <w:t>21,103</w:t>
      </w:r>
      <w:r w:rsidR="00E33E0C" w:rsidRPr="00BA3B22">
        <w:rPr>
          <w:rFonts w:ascii="Times New Roman" w:eastAsia="Calibri" w:hAnsi="Times New Roman" w:cs="Times New Roman"/>
          <w:sz w:val="24"/>
          <w:szCs w:val="24"/>
          <w:lang w:val="en-US"/>
        </w:rPr>
        <w:t>.</w:t>
      </w:r>
    </w:p>
    <w:bookmarkEnd w:id="44"/>
    <w:p w14:paraId="76CE2F6C" w14:textId="77777777" w:rsidR="00E33E0C" w:rsidRPr="00BA3B22" w:rsidRDefault="00E33E0C" w:rsidP="002956FA">
      <w:pPr>
        <w:spacing w:after="0" w:line="240" w:lineRule="auto"/>
        <w:jc w:val="both"/>
        <w:rPr>
          <w:rFonts w:ascii="Times New Roman" w:eastAsia="Calibri" w:hAnsi="Times New Roman" w:cs="Times New Roman"/>
          <w:sz w:val="24"/>
          <w:szCs w:val="24"/>
          <w:lang w:val="en-US"/>
        </w:rPr>
      </w:pPr>
    </w:p>
    <w:p w14:paraId="5EFE4C07" w14:textId="35554B7E" w:rsidR="00E33E0C" w:rsidRPr="00BA3B22" w:rsidRDefault="00E33E0C" w:rsidP="002956FA">
      <w:pPr>
        <w:spacing w:after="0" w:line="240" w:lineRule="auto"/>
        <w:ind w:firstLine="720"/>
        <w:jc w:val="both"/>
        <w:rPr>
          <w:rFonts w:ascii="Times New Roman" w:eastAsia="Calibri" w:hAnsi="Times New Roman" w:cs="Times New Roman"/>
          <w:sz w:val="24"/>
          <w:szCs w:val="24"/>
          <w:lang w:val="en-US"/>
        </w:rPr>
      </w:pPr>
      <w:r w:rsidRPr="00BA3B22">
        <w:rPr>
          <w:rFonts w:ascii="Times New Roman" w:eastAsia="Calibri" w:hAnsi="Times New Roman" w:cs="Times New Roman"/>
          <w:sz w:val="24"/>
          <w:szCs w:val="24"/>
          <w:lang w:val="en-US"/>
        </w:rPr>
        <w:t>Porcupines were the major taphonomy force in the creation of fossil rich deposits in southeast Asian caves and were commonly represented the in Pleistocene faunas</w:t>
      </w:r>
      <w:bookmarkStart w:id="45" w:name="_Hlk121832488"/>
      <w:r w:rsidR="003D2ADC" w:rsidRPr="00BA3B22">
        <w:rPr>
          <w:rFonts w:ascii="Times New Roman" w:eastAsia="Calibri" w:hAnsi="Times New Roman" w:cs="Times New Roman"/>
          <w:sz w:val="24"/>
          <w:szCs w:val="24"/>
          <w:vertAlign w:val="superscript"/>
          <w:lang w:val="en-US"/>
        </w:rPr>
        <w:t>3,104</w:t>
      </w:r>
      <w:r w:rsidRPr="00BA3B22">
        <w:rPr>
          <w:rFonts w:ascii="Times New Roman" w:eastAsia="Calibri" w:hAnsi="Times New Roman" w:cs="Times New Roman"/>
          <w:sz w:val="24"/>
          <w:szCs w:val="24"/>
          <w:lang w:val="en-US"/>
        </w:rPr>
        <w:t xml:space="preserve">. Von Koenigswald first documented the presence of gnaw marks on the tooth roots in his descriptions of </w:t>
      </w:r>
      <w:r w:rsidRPr="00BA3B22">
        <w:rPr>
          <w:rFonts w:ascii="Times New Roman" w:eastAsia="Calibri" w:hAnsi="Times New Roman" w:cs="Times New Roman"/>
          <w:i/>
          <w:iCs/>
          <w:sz w:val="24"/>
          <w:szCs w:val="24"/>
          <w:lang w:val="en-US"/>
        </w:rPr>
        <w:t>Gigantopithecus</w:t>
      </w:r>
      <w:r w:rsidR="007A6CD8" w:rsidRPr="00BA3B22">
        <w:rPr>
          <w:rFonts w:ascii="Times New Roman" w:eastAsia="Calibri" w:hAnsi="Times New Roman" w:cs="Times New Roman"/>
          <w:sz w:val="24"/>
          <w:szCs w:val="24"/>
          <w:vertAlign w:val="superscript"/>
          <w:lang w:val="en-US"/>
        </w:rPr>
        <w:t>1,71</w:t>
      </w:r>
      <w:r w:rsidRPr="00BA3B22">
        <w:rPr>
          <w:rFonts w:ascii="Times New Roman" w:eastAsia="Calibri" w:hAnsi="Times New Roman" w:cs="Times New Roman"/>
          <w:sz w:val="24"/>
          <w:szCs w:val="24"/>
          <w:lang w:val="en-US"/>
        </w:rPr>
        <w:t>. P</w:t>
      </w:r>
      <w:bookmarkEnd w:id="45"/>
      <w:r w:rsidRPr="00BA3B22">
        <w:rPr>
          <w:rFonts w:ascii="Times New Roman" w:eastAsia="Calibri" w:hAnsi="Times New Roman" w:cs="Times New Roman"/>
          <w:sz w:val="24"/>
          <w:szCs w:val="24"/>
          <w:lang w:val="en-US"/>
        </w:rPr>
        <w:t xml:space="preserve">orcupines drag remains into their dens where they consume the bones.  They are capable of eating everything except hard enamel caps.  Any </w:t>
      </w:r>
      <w:r w:rsidRPr="00BA3B22">
        <w:rPr>
          <w:rFonts w:ascii="Times New Roman" w:eastAsia="Calibri" w:hAnsi="Times New Roman" w:cs="Times New Roman"/>
          <w:i/>
          <w:iCs/>
          <w:sz w:val="24"/>
          <w:szCs w:val="24"/>
          <w:lang w:val="en-US"/>
        </w:rPr>
        <w:t>Gigantopithecus</w:t>
      </w:r>
      <w:r w:rsidRPr="00BA3B22">
        <w:rPr>
          <w:rFonts w:ascii="Times New Roman" w:eastAsia="Calibri" w:hAnsi="Times New Roman" w:cs="Times New Roman"/>
          <w:sz w:val="24"/>
          <w:szCs w:val="24"/>
          <w:lang w:val="en-US"/>
        </w:rPr>
        <w:t xml:space="preserve"> postcranial remains that were in these caves would have been eaten by the porcupines. Despite destroying the majority of the remains, without porcupines there would be no large deposits of fossil teeth.</w:t>
      </w:r>
    </w:p>
    <w:p w14:paraId="5CB783E1" w14:textId="77777777" w:rsidR="00E33E0C" w:rsidRPr="00BA3B22" w:rsidRDefault="00E33E0C" w:rsidP="00E33E0C">
      <w:pPr>
        <w:spacing w:after="0" w:line="240" w:lineRule="auto"/>
        <w:rPr>
          <w:rFonts w:ascii="Times New Roman" w:eastAsia="Calibri" w:hAnsi="Times New Roman" w:cs="Times New Roman"/>
          <w:sz w:val="24"/>
          <w:szCs w:val="24"/>
          <w:lang w:val="en-US"/>
        </w:rPr>
      </w:pPr>
      <w:r w:rsidRPr="00BA3B22">
        <w:rPr>
          <w:rFonts w:ascii="Times New Roman" w:eastAsia="Calibri" w:hAnsi="Times New Roman" w:cs="Times New Roman"/>
          <w:sz w:val="24"/>
          <w:szCs w:val="24"/>
          <w:lang w:val="en-US"/>
        </w:rPr>
        <w:br w:type="page"/>
      </w:r>
    </w:p>
    <w:p w14:paraId="074B38B1" w14:textId="349168DD" w:rsidR="00E33E0C" w:rsidRPr="00BA3B22" w:rsidRDefault="00E7025D" w:rsidP="00E33E0C">
      <w:pPr>
        <w:spacing w:after="0" w:line="240" w:lineRule="auto"/>
        <w:rPr>
          <w:rFonts w:ascii="Times New Roman" w:eastAsia="Calibri" w:hAnsi="Times New Roman" w:cs="Times New Roman"/>
          <w:sz w:val="24"/>
          <w:szCs w:val="24"/>
          <w:lang w:val="en-US"/>
        </w:rPr>
      </w:pPr>
      <w:r w:rsidRPr="00BA3B22">
        <w:rPr>
          <w:rFonts w:ascii="Times New Roman" w:eastAsia="Calibri" w:hAnsi="Times New Roman" w:cs="Times New Roman"/>
          <w:b/>
          <w:sz w:val="24"/>
          <w:szCs w:val="24"/>
          <w:lang w:val="en-US"/>
        </w:rPr>
        <w:lastRenderedPageBreak/>
        <w:t xml:space="preserve">Table S1: Location and ages of the known </w:t>
      </w:r>
      <w:r w:rsidRPr="00BA3B22">
        <w:rPr>
          <w:rFonts w:ascii="Times New Roman" w:eastAsia="Calibri" w:hAnsi="Times New Roman" w:cs="Times New Roman"/>
          <w:b/>
          <w:i/>
          <w:sz w:val="24"/>
          <w:szCs w:val="24"/>
          <w:lang w:val="en-US"/>
        </w:rPr>
        <w:t xml:space="preserve">G. blacki </w:t>
      </w:r>
      <w:r w:rsidRPr="00BA3B22">
        <w:rPr>
          <w:rFonts w:ascii="Times New Roman" w:eastAsia="Calibri" w:hAnsi="Times New Roman" w:cs="Times New Roman"/>
          <w:b/>
          <w:sz w:val="24"/>
          <w:szCs w:val="24"/>
          <w:lang w:val="en-US"/>
        </w:rPr>
        <w:t>cave sites in China</w:t>
      </w:r>
      <w:r w:rsidR="006F12FF" w:rsidRPr="00BA3B22">
        <w:rPr>
          <w:rFonts w:ascii="Times New Roman" w:eastAsia="Calibri" w:hAnsi="Times New Roman" w:cs="Times New Roman"/>
          <w:b/>
          <w:sz w:val="24"/>
          <w:szCs w:val="24"/>
          <w:lang w:val="en-US"/>
        </w:rPr>
        <w:t xml:space="preserve">. </w:t>
      </w:r>
      <w:r w:rsidR="006F12FF" w:rsidRPr="00BA3B22">
        <w:rPr>
          <w:rFonts w:ascii="Times New Roman" w:eastAsia="Calibri" w:hAnsi="Times New Roman" w:cs="Times New Roman"/>
          <w:sz w:val="24"/>
          <w:szCs w:val="24"/>
          <w:lang w:val="en-US"/>
        </w:rPr>
        <w:t xml:space="preserve">The teeth refer to the number of </w:t>
      </w:r>
      <w:r w:rsidR="006F12FF" w:rsidRPr="00BA3B22">
        <w:rPr>
          <w:rFonts w:ascii="Times New Roman" w:eastAsia="Calibri" w:hAnsi="Times New Roman" w:cs="Times New Roman"/>
          <w:i/>
          <w:sz w:val="24"/>
          <w:szCs w:val="24"/>
          <w:lang w:val="en-US"/>
        </w:rPr>
        <w:t>G. blacki</w:t>
      </w:r>
      <w:r w:rsidR="006F12FF" w:rsidRPr="00BA3B22">
        <w:rPr>
          <w:rFonts w:ascii="Times New Roman" w:eastAsia="Calibri" w:hAnsi="Times New Roman" w:cs="Times New Roman"/>
          <w:sz w:val="24"/>
          <w:szCs w:val="24"/>
          <w:lang w:val="en-US"/>
        </w:rPr>
        <w:t xml:space="preserve"> teeth found at that site with the number in brackets refer</w:t>
      </w:r>
      <w:r w:rsidR="004A2518" w:rsidRPr="00BA3B22">
        <w:rPr>
          <w:rFonts w:ascii="Times New Roman" w:eastAsia="Calibri" w:hAnsi="Times New Roman" w:cs="Times New Roman"/>
          <w:sz w:val="24"/>
          <w:szCs w:val="24"/>
          <w:lang w:val="en-US"/>
        </w:rPr>
        <w:t>r</w:t>
      </w:r>
      <w:r w:rsidR="006F12FF" w:rsidRPr="00BA3B22">
        <w:rPr>
          <w:rFonts w:ascii="Times New Roman" w:eastAsia="Calibri" w:hAnsi="Times New Roman" w:cs="Times New Roman"/>
          <w:sz w:val="24"/>
          <w:szCs w:val="24"/>
          <w:lang w:val="en-US"/>
        </w:rPr>
        <w:t xml:space="preserve">ing to </w:t>
      </w:r>
      <w:r w:rsidR="00F11A51" w:rsidRPr="00BA3B22">
        <w:rPr>
          <w:rFonts w:ascii="Times New Roman" w:eastAsia="Calibri" w:hAnsi="Times New Roman" w:cs="Times New Roman"/>
          <w:sz w:val="24"/>
          <w:szCs w:val="24"/>
          <w:lang w:val="en-US"/>
        </w:rPr>
        <w:t>the number of mandibles found</w:t>
      </w:r>
      <w:r w:rsidR="00854F76" w:rsidRPr="00BA3B22">
        <w:rPr>
          <w:rFonts w:ascii="Times New Roman" w:eastAsia="Calibri" w:hAnsi="Times New Roman" w:cs="Times New Roman"/>
          <w:sz w:val="24"/>
          <w:szCs w:val="24"/>
          <w:lang w:val="en-US"/>
        </w:rPr>
        <w:t xml:space="preserve"> at that site</w:t>
      </w:r>
      <w:r w:rsidR="00F11A51" w:rsidRPr="00BA3B22">
        <w:rPr>
          <w:rFonts w:ascii="Times New Roman" w:eastAsia="Calibri" w:hAnsi="Times New Roman" w:cs="Times New Roman"/>
          <w:sz w:val="24"/>
          <w:szCs w:val="24"/>
          <w:lang w:val="en-US"/>
        </w:rPr>
        <w:t>.</w:t>
      </w:r>
      <w:r w:rsidR="006F12FF" w:rsidRPr="00BA3B22">
        <w:rPr>
          <w:rFonts w:ascii="Times New Roman" w:eastAsia="Calibri" w:hAnsi="Times New Roman" w:cs="Times New Roman"/>
          <w:sz w:val="24"/>
          <w:szCs w:val="24"/>
          <w:lang w:val="en-US"/>
        </w:rPr>
        <w:t xml:space="preserve"> </w:t>
      </w:r>
    </w:p>
    <w:tbl>
      <w:tblPr>
        <w:tblW w:w="8931" w:type="dxa"/>
        <w:tblInd w:w="-5" w:type="dxa"/>
        <w:tblBorders>
          <w:top w:val="single" w:sz="4" w:space="0" w:color="auto"/>
          <w:left w:val="single" w:sz="4" w:space="0" w:color="auto"/>
          <w:bottom w:val="single" w:sz="4" w:space="0" w:color="auto"/>
          <w:right w:val="single" w:sz="4" w:space="0" w:color="auto"/>
          <w:insideH w:val="single" w:sz="4" w:space="0" w:color="auto"/>
        </w:tblBorders>
        <w:tblLayout w:type="fixed"/>
        <w:tblCellMar>
          <w:left w:w="0" w:type="dxa"/>
          <w:right w:w="0" w:type="dxa"/>
        </w:tblCellMar>
        <w:tblLook w:val="01E0" w:firstRow="1" w:lastRow="1" w:firstColumn="1" w:lastColumn="1" w:noHBand="0" w:noVBand="0"/>
      </w:tblPr>
      <w:tblGrid>
        <w:gridCol w:w="4498"/>
        <w:gridCol w:w="2165"/>
        <w:gridCol w:w="850"/>
        <w:gridCol w:w="1418"/>
      </w:tblGrid>
      <w:tr w:rsidR="001958CD" w:rsidRPr="00BA3B22" w14:paraId="31FCC086" w14:textId="77777777" w:rsidTr="000555E7">
        <w:trPr>
          <w:trHeight w:val="284"/>
        </w:trPr>
        <w:tc>
          <w:tcPr>
            <w:tcW w:w="4498" w:type="dxa"/>
            <w:tcBorders>
              <w:top w:val="single" w:sz="4" w:space="0" w:color="auto"/>
              <w:left w:val="single" w:sz="4" w:space="0" w:color="auto"/>
              <w:bottom w:val="single" w:sz="4" w:space="0" w:color="auto"/>
              <w:right w:val="nil"/>
            </w:tcBorders>
            <w:hideMark/>
          </w:tcPr>
          <w:p w14:paraId="286D2449" w14:textId="77777777" w:rsidR="001958CD" w:rsidRPr="00BA3B22" w:rsidRDefault="001958CD">
            <w:pPr>
              <w:widowControl w:val="0"/>
              <w:tabs>
                <w:tab w:val="left" w:pos="2370"/>
              </w:tabs>
              <w:autoSpaceDE w:val="0"/>
              <w:autoSpaceDN w:val="0"/>
              <w:spacing w:before="49" w:after="0" w:line="240" w:lineRule="auto"/>
              <w:ind w:left="162"/>
              <w:rPr>
                <w:rFonts w:ascii="Times New Roman" w:eastAsia="Lucida Sans" w:hAnsi="Times New Roman" w:cs="Times New Roman"/>
                <w:b/>
                <w:sz w:val="20"/>
                <w:szCs w:val="20"/>
                <w:lang w:val="en-US"/>
              </w:rPr>
            </w:pPr>
            <w:r w:rsidRPr="00BA3B22">
              <w:rPr>
                <w:rFonts w:ascii="Times New Roman" w:eastAsia="Lucida Sans" w:hAnsi="Times New Roman" w:cs="Times New Roman"/>
                <w:b/>
                <w:color w:val="231F20"/>
                <w:sz w:val="20"/>
                <w:szCs w:val="20"/>
                <w:lang w:val="en-US"/>
              </w:rPr>
              <w:t>Localities</w:t>
            </w:r>
            <w:r w:rsidRPr="00BA3B22">
              <w:rPr>
                <w:rFonts w:ascii="Times New Roman" w:eastAsia="Lucida Sans" w:hAnsi="Times New Roman" w:cs="Times New Roman"/>
                <w:b/>
                <w:color w:val="231F20"/>
                <w:sz w:val="20"/>
                <w:szCs w:val="20"/>
                <w:lang w:val="en-US"/>
              </w:rPr>
              <w:tab/>
              <w:t>Region</w:t>
            </w:r>
          </w:p>
        </w:tc>
        <w:tc>
          <w:tcPr>
            <w:tcW w:w="2165" w:type="dxa"/>
            <w:tcBorders>
              <w:top w:val="single" w:sz="4" w:space="0" w:color="auto"/>
              <w:left w:val="nil"/>
              <w:bottom w:val="single" w:sz="4" w:space="0" w:color="auto"/>
              <w:right w:val="nil"/>
            </w:tcBorders>
            <w:hideMark/>
          </w:tcPr>
          <w:p w14:paraId="7E15B9DD" w14:textId="77777777" w:rsidR="001958CD" w:rsidRPr="00BA3B22" w:rsidRDefault="001958CD" w:rsidP="00D36ABD">
            <w:pPr>
              <w:widowControl w:val="0"/>
              <w:autoSpaceDE w:val="0"/>
              <w:autoSpaceDN w:val="0"/>
              <w:spacing w:before="49" w:after="0" w:line="240" w:lineRule="auto"/>
              <w:ind w:left="344"/>
              <w:jc w:val="center"/>
              <w:rPr>
                <w:rFonts w:ascii="Times New Roman" w:eastAsia="Lucida Sans" w:hAnsi="Times New Roman" w:cs="Times New Roman"/>
                <w:b/>
                <w:color w:val="231F20"/>
                <w:sz w:val="20"/>
                <w:szCs w:val="20"/>
                <w:lang w:val="en-US"/>
              </w:rPr>
            </w:pPr>
            <w:r w:rsidRPr="00BA3B22">
              <w:rPr>
                <w:rFonts w:ascii="Times New Roman" w:eastAsia="Lucida Sans" w:hAnsi="Times New Roman" w:cs="Times New Roman"/>
                <w:b/>
                <w:color w:val="231F20"/>
                <w:sz w:val="20"/>
                <w:szCs w:val="20"/>
                <w:lang w:val="en-US"/>
              </w:rPr>
              <w:t>Estimated Age</w:t>
            </w:r>
          </w:p>
        </w:tc>
        <w:tc>
          <w:tcPr>
            <w:tcW w:w="850" w:type="dxa"/>
            <w:tcBorders>
              <w:top w:val="single" w:sz="4" w:space="0" w:color="auto"/>
              <w:left w:val="nil"/>
              <w:bottom w:val="single" w:sz="4" w:space="0" w:color="auto"/>
              <w:right w:val="nil"/>
            </w:tcBorders>
            <w:hideMark/>
          </w:tcPr>
          <w:p w14:paraId="22886014" w14:textId="77777777" w:rsidR="001958CD" w:rsidRPr="00BA3B22" w:rsidRDefault="001958CD">
            <w:pPr>
              <w:widowControl w:val="0"/>
              <w:autoSpaceDE w:val="0"/>
              <w:autoSpaceDN w:val="0"/>
              <w:spacing w:before="49" w:after="0" w:line="240" w:lineRule="auto"/>
              <w:ind w:left="48"/>
              <w:rPr>
                <w:rFonts w:ascii="Times New Roman" w:eastAsia="Lucida Sans" w:hAnsi="Times New Roman" w:cs="Times New Roman"/>
                <w:b/>
                <w:sz w:val="20"/>
                <w:szCs w:val="20"/>
                <w:lang w:val="en-US"/>
              </w:rPr>
            </w:pPr>
            <w:r w:rsidRPr="00BA3B22">
              <w:rPr>
                <w:rFonts w:ascii="Times New Roman" w:eastAsia="Lucida Sans" w:hAnsi="Times New Roman" w:cs="Times New Roman"/>
                <w:b/>
                <w:color w:val="231F20"/>
                <w:sz w:val="20"/>
                <w:szCs w:val="20"/>
                <w:lang w:val="en-US"/>
              </w:rPr>
              <w:t>Teeth</w:t>
            </w:r>
          </w:p>
        </w:tc>
        <w:tc>
          <w:tcPr>
            <w:tcW w:w="1418" w:type="dxa"/>
            <w:tcBorders>
              <w:top w:val="single" w:sz="4" w:space="0" w:color="auto"/>
              <w:left w:val="nil"/>
              <w:bottom w:val="single" w:sz="4" w:space="0" w:color="auto"/>
              <w:right w:val="single" w:sz="4" w:space="0" w:color="auto"/>
            </w:tcBorders>
            <w:hideMark/>
          </w:tcPr>
          <w:p w14:paraId="64DA9E6E" w14:textId="77777777" w:rsidR="001958CD" w:rsidRPr="00BA3B22" w:rsidRDefault="001958CD">
            <w:pPr>
              <w:widowControl w:val="0"/>
              <w:autoSpaceDE w:val="0"/>
              <w:autoSpaceDN w:val="0"/>
              <w:spacing w:before="49" w:after="0" w:line="240" w:lineRule="auto"/>
              <w:ind w:left="105"/>
              <w:rPr>
                <w:rFonts w:ascii="Times New Roman" w:eastAsia="Lucida Sans" w:hAnsi="Times New Roman" w:cs="Times New Roman"/>
                <w:b/>
                <w:sz w:val="20"/>
                <w:szCs w:val="20"/>
                <w:lang w:val="en-US"/>
              </w:rPr>
            </w:pPr>
            <w:r w:rsidRPr="00BA3B22">
              <w:rPr>
                <w:rFonts w:ascii="Times New Roman" w:eastAsia="Lucida Sans" w:hAnsi="Times New Roman" w:cs="Times New Roman"/>
                <w:b/>
                <w:color w:val="231F20"/>
                <w:sz w:val="20"/>
                <w:szCs w:val="20"/>
                <w:lang w:val="en-US"/>
              </w:rPr>
              <w:t>References</w:t>
            </w:r>
          </w:p>
        </w:tc>
      </w:tr>
      <w:tr w:rsidR="001958CD" w:rsidRPr="00BA3B22" w14:paraId="41C3B4D7" w14:textId="77777777" w:rsidTr="000555E7">
        <w:trPr>
          <w:trHeight w:val="284"/>
        </w:trPr>
        <w:tc>
          <w:tcPr>
            <w:tcW w:w="4498" w:type="dxa"/>
            <w:tcBorders>
              <w:top w:val="single" w:sz="4" w:space="0" w:color="auto"/>
              <w:left w:val="single" w:sz="4" w:space="0" w:color="auto"/>
              <w:bottom w:val="single" w:sz="4" w:space="0" w:color="auto"/>
              <w:right w:val="nil"/>
            </w:tcBorders>
            <w:shd w:val="clear" w:color="auto" w:fill="D1D3D4"/>
            <w:hideMark/>
          </w:tcPr>
          <w:p w14:paraId="487290FF" w14:textId="77777777" w:rsidR="001958CD" w:rsidRPr="00BA3B22" w:rsidRDefault="001958CD">
            <w:pPr>
              <w:widowControl w:val="0"/>
              <w:tabs>
                <w:tab w:val="left" w:pos="2370"/>
              </w:tabs>
              <w:autoSpaceDE w:val="0"/>
              <w:autoSpaceDN w:val="0"/>
              <w:spacing w:before="49" w:after="0" w:line="240" w:lineRule="auto"/>
              <w:ind w:left="162"/>
              <w:rPr>
                <w:rFonts w:ascii="Times New Roman" w:eastAsia="Lucida Sans" w:hAnsi="Times New Roman" w:cs="Times New Roman"/>
                <w:color w:val="231F20"/>
                <w:sz w:val="20"/>
                <w:szCs w:val="20"/>
                <w:lang w:val="en-US"/>
              </w:rPr>
            </w:pPr>
            <w:r w:rsidRPr="00BA3B22">
              <w:rPr>
                <w:rFonts w:ascii="Times New Roman" w:eastAsia="Lucida Sans" w:hAnsi="Times New Roman" w:cs="Times New Roman"/>
                <w:color w:val="231F20"/>
                <w:sz w:val="20"/>
                <w:szCs w:val="20"/>
                <w:lang w:val="en-US"/>
              </w:rPr>
              <w:t>Early Pleistocene Sites</w:t>
            </w:r>
          </w:p>
        </w:tc>
        <w:tc>
          <w:tcPr>
            <w:tcW w:w="2165" w:type="dxa"/>
            <w:tcBorders>
              <w:top w:val="single" w:sz="4" w:space="0" w:color="auto"/>
              <w:left w:val="nil"/>
              <w:bottom w:val="single" w:sz="4" w:space="0" w:color="auto"/>
              <w:right w:val="nil"/>
            </w:tcBorders>
            <w:shd w:val="clear" w:color="auto" w:fill="D1D3D4"/>
          </w:tcPr>
          <w:p w14:paraId="6E3168F1" w14:textId="77777777" w:rsidR="001958CD" w:rsidRPr="00BA3B22" w:rsidRDefault="001958CD" w:rsidP="00D36ABD">
            <w:pPr>
              <w:widowControl w:val="0"/>
              <w:autoSpaceDE w:val="0"/>
              <w:autoSpaceDN w:val="0"/>
              <w:spacing w:before="49" w:after="0" w:line="240" w:lineRule="auto"/>
              <w:ind w:left="344"/>
              <w:jc w:val="center"/>
              <w:rPr>
                <w:rFonts w:ascii="Times New Roman" w:eastAsia="Lucida Sans" w:hAnsi="Times New Roman" w:cs="Times New Roman"/>
                <w:color w:val="231F20"/>
                <w:sz w:val="20"/>
                <w:szCs w:val="20"/>
                <w:lang w:val="en-US"/>
              </w:rPr>
            </w:pPr>
          </w:p>
        </w:tc>
        <w:tc>
          <w:tcPr>
            <w:tcW w:w="850" w:type="dxa"/>
            <w:tcBorders>
              <w:top w:val="single" w:sz="4" w:space="0" w:color="auto"/>
              <w:left w:val="nil"/>
              <w:bottom w:val="single" w:sz="4" w:space="0" w:color="auto"/>
              <w:right w:val="nil"/>
            </w:tcBorders>
            <w:shd w:val="clear" w:color="auto" w:fill="D1D3D4"/>
          </w:tcPr>
          <w:p w14:paraId="7893CB60" w14:textId="77777777" w:rsidR="001958CD" w:rsidRPr="00BA3B22" w:rsidRDefault="001958CD">
            <w:pPr>
              <w:widowControl w:val="0"/>
              <w:autoSpaceDE w:val="0"/>
              <w:autoSpaceDN w:val="0"/>
              <w:spacing w:before="49" w:after="0" w:line="240" w:lineRule="auto"/>
              <w:ind w:left="48"/>
              <w:rPr>
                <w:rFonts w:ascii="Times New Roman" w:eastAsia="Lucida Sans" w:hAnsi="Times New Roman" w:cs="Times New Roman"/>
                <w:color w:val="231F20"/>
                <w:sz w:val="20"/>
                <w:szCs w:val="20"/>
                <w:lang w:val="en-US"/>
              </w:rPr>
            </w:pPr>
          </w:p>
        </w:tc>
        <w:tc>
          <w:tcPr>
            <w:tcW w:w="1418" w:type="dxa"/>
            <w:tcBorders>
              <w:top w:val="single" w:sz="4" w:space="0" w:color="auto"/>
              <w:left w:val="nil"/>
              <w:bottom w:val="single" w:sz="4" w:space="0" w:color="auto"/>
              <w:right w:val="single" w:sz="4" w:space="0" w:color="auto"/>
            </w:tcBorders>
            <w:shd w:val="clear" w:color="auto" w:fill="D1D3D4"/>
          </w:tcPr>
          <w:p w14:paraId="58EE1C62" w14:textId="77777777" w:rsidR="001958CD" w:rsidRPr="00BA3B22" w:rsidRDefault="001958CD">
            <w:pPr>
              <w:widowControl w:val="0"/>
              <w:autoSpaceDE w:val="0"/>
              <w:autoSpaceDN w:val="0"/>
              <w:spacing w:before="49" w:after="0" w:line="240" w:lineRule="auto"/>
              <w:ind w:left="105"/>
              <w:rPr>
                <w:rFonts w:ascii="Times New Roman" w:eastAsia="Lucida Sans" w:hAnsi="Times New Roman" w:cs="Times New Roman"/>
                <w:color w:val="231F20"/>
                <w:sz w:val="20"/>
                <w:szCs w:val="20"/>
                <w:lang w:val="en-US"/>
              </w:rPr>
            </w:pPr>
          </w:p>
        </w:tc>
      </w:tr>
      <w:tr w:rsidR="001958CD" w:rsidRPr="00BA3B22" w14:paraId="3965D35E" w14:textId="77777777" w:rsidTr="000555E7">
        <w:trPr>
          <w:trHeight w:val="323"/>
        </w:trPr>
        <w:tc>
          <w:tcPr>
            <w:tcW w:w="4498" w:type="dxa"/>
            <w:tcBorders>
              <w:top w:val="single" w:sz="4" w:space="0" w:color="auto"/>
              <w:left w:val="single" w:sz="4" w:space="0" w:color="auto"/>
              <w:bottom w:val="single" w:sz="4" w:space="0" w:color="auto"/>
              <w:right w:val="nil"/>
            </w:tcBorders>
            <w:hideMark/>
          </w:tcPr>
          <w:p w14:paraId="0BFD82C3" w14:textId="77777777" w:rsidR="001958CD" w:rsidRPr="00BA3B22" w:rsidRDefault="001958CD">
            <w:pPr>
              <w:widowControl w:val="0"/>
              <w:tabs>
                <w:tab w:val="left" w:pos="2370"/>
              </w:tabs>
              <w:autoSpaceDE w:val="0"/>
              <w:autoSpaceDN w:val="0"/>
              <w:spacing w:before="94" w:after="0" w:line="240" w:lineRule="auto"/>
              <w:ind w:left="162"/>
              <w:rPr>
                <w:rFonts w:ascii="Times New Roman" w:eastAsia="Lucida Sans" w:hAnsi="Times New Roman" w:cs="Times New Roman"/>
                <w:sz w:val="20"/>
                <w:szCs w:val="20"/>
                <w:lang w:val="en-US"/>
              </w:rPr>
            </w:pPr>
            <w:r w:rsidRPr="00BA3B22">
              <w:rPr>
                <w:rFonts w:ascii="Times New Roman" w:eastAsia="Lucida Sans" w:hAnsi="Times New Roman" w:cs="Times New Roman"/>
                <w:color w:val="231F20"/>
                <w:sz w:val="20"/>
                <w:szCs w:val="20"/>
                <w:lang w:val="en-US"/>
              </w:rPr>
              <w:t>Baikong</w:t>
            </w:r>
            <w:r w:rsidRPr="00BA3B22">
              <w:rPr>
                <w:rFonts w:ascii="Times New Roman" w:eastAsia="Lucida Sans" w:hAnsi="Times New Roman" w:cs="Times New Roman"/>
                <w:color w:val="231F20"/>
                <w:spacing w:val="-28"/>
                <w:sz w:val="20"/>
                <w:szCs w:val="20"/>
                <w:lang w:val="en-US"/>
              </w:rPr>
              <w:t xml:space="preserve"> </w:t>
            </w:r>
            <w:r w:rsidRPr="00BA3B22">
              <w:rPr>
                <w:rFonts w:ascii="Times New Roman" w:eastAsia="Lucida Sans" w:hAnsi="Times New Roman" w:cs="Times New Roman"/>
                <w:color w:val="231F20"/>
                <w:sz w:val="20"/>
                <w:szCs w:val="20"/>
                <w:lang w:val="en-US"/>
              </w:rPr>
              <w:t>Cave</w:t>
            </w:r>
            <w:r w:rsidRPr="00BA3B22">
              <w:rPr>
                <w:rFonts w:ascii="Times New Roman" w:eastAsia="Lucida Sans" w:hAnsi="Times New Roman" w:cs="Times New Roman"/>
                <w:color w:val="231F20"/>
                <w:sz w:val="20"/>
                <w:szCs w:val="20"/>
                <w:lang w:val="en-US"/>
              </w:rPr>
              <w:tab/>
              <w:t>Chongzuo, Guangxi</w:t>
            </w:r>
            <w:r w:rsidRPr="00BA3B22">
              <w:rPr>
                <w:rFonts w:ascii="Times New Roman" w:eastAsia="Lucida Sans" w:hAnsi="Times New Roman" w:cs="Times New Roman"/>
                <w:color w:val="231F20"/>
                <w:spacing w:val="-13"/>
                <w:sz w:val="20"/>
                <w:szCs w:val="20"/>
                <w:lang w:val="en-US"/>
              </w:rPr>
              <w:t xml:space="preserve"> </w:t>
            </w:r>
            <w:r w:rsidRPr="00BA3B22">
              <w:rPr>
                <w:rFonts w:ascii="Times New Roman" w:eastAsia="Lucida Sans" w:hAnsi="Times New Roman" w:cs="Times New Roman"/>
                <w:color w:val="231F20"/>
                <w:sz w:val="20"/>
                <w:szCs w:val="20"/>
                <w:lang w:val="en-US"/>
              </w:rPr>
              <w:t>ZAR</w:t>
            </w:r>
          </w:p>
        </w:tc>
        <w:tc>
          <w:tcPr>
            <w:tcW w:w="2165" w:type="dxa"/>
            <w:tcBorders>
              <w:top w:val="single" w:sz="4" w:space="0" w:color="auto"/>
              <w:left w:val="nil"/>
              <w:bottom w:val="single" w:sz="4" w:space="0" w:color="auto"/>
              <w:right w:val="nil"/>
            </w:tcBorders>
            <w:hideMark/>
          </w:tcPr>
          <w:p w14:paraId="178E2079" w14:textId="77777777" w:rsidR="001958CD" w:rsidRPr="00BA3B22" w:rsidRDefault="001958CD" w:rsidP="00D36ABD">
            <w:pPr>
              <w:widowControl w:val="0"/>
              <w:autoSpaceDE w:val="0"/>
              <w:autoSpaceDN w:val="0"/>
              <w:spacing w:after="0" w:line="240" w:lineRule="auto"/>
              <w:jc w:val="center"/>
              <w:rPr>
                <w:rFonts w:ascii="Times New Roman" w:eastAsia="Lucida Sans" w:hAnsi="Times New Roman" w:cs="Times New Roman"/>
                <w:sz w:val="20"/>
                <w:szCs w:val="20"/>
                <w:lang w:val="en-US"/>
              </w:rPr>
            </w:pPr>
            <w:r w:rsidRPr="00BA3B22">
              <w:rPr>
                <w:rFonts w:ascii="Times New Roman" w:eastAsia="Lucida Sans" w:hAnsi="Times New Roman" w:cs="Times New Roman"/>
                <w:sz w:val="20"/>
                <w:szCs w:val="20"/>
                <w:lang w:val="en-US"/>
              </w:rPr>
              <w:t>~2.0 Ma</w:t>
            </w:r>
          </w:p>
        </w:tc>
        <w:tc>
          <w:tcPr>
            <w:tcW w:w="850" w:type="dxa"/>
            <w:tcBorders>
              <w:top w:val="single" w:sz="4" w:space="0" w:color="auto"/>
              <w:left w:val="nil"/>
              <w:bottom w:val="single" w:sz="4" w:space="0" w:color="auto"/>
              <w:right w:val="nil"/>
            </w:tcBorders>
            <w:hideMark/>
          </w:tcPr>
          <w:p w14:paraId="42808D2F" w14:textId="77777777" w:rsidR="001958CD" w:rsidRPr="00BA3B22" w:rsidRDefault="001958CD">
            <w:pPr>
              <w:widowControl w:val="0"/>
              <w:autoSpaceDE w:val="0"/>
              <w:autoSpaceDN w:val="0"/>
              <w:spacing w:before="94" w:after="0" w:line="240" w:lineRule="auto"/>
              <w:ind w:left="48"/>
              <w:rPr>
                <w:rFonts w:ascii="Times New Roman" w:eastAsia="Lucida Sans" w:hAnsi="Times New Roman" w:cs="Times New Roman"/>
                <w:sz w:val="20"/>
                <w:szCs w:val="20"/>
                <w:lang w:val="en-US"/>
              </w:rPr>
            </w:pPr>
            <w:r w:rsidRPr="00BA3B22">
              <w:rPr>
                <w:rFonts w:ascii="Times New Roman" w:eastAsia="Lucida Sans" w:hAnsi="Times New Roman" w:cs="Times New Roman"/>
                <w:color w:val="231F20"/>
                <w:sz w:val="20"/>
                <w:szCs w:val="20"/>
                <w:lang w:val="en-US"/>
              </w:rPr>
              <w:t>214</w:t>
            </w:r>
          </w:p>
        </w:tc>
        <w:tc>
          <w:tcPr>
            <w:tcW w:w="1418" w:type="dxa"/>
            <w:tcBorders>
              <w:top w:val="single" w:sz="4" w:space="0" w:color="auto"/>
              <w:left w:val="nil"/>
              <w:bottom w:val="single" w:sz="4" w:space="0" w:color="auto"/>
              <w:right w:val="single" w:sz="4" w:space="0" w:color="auto"/>
            </w:tcBorders>
            <w:hideMark/>
          </w:tcPr>
          <w:p w14:paraId="58B52C00" w14:textId="640831F8" w:rsidR="001958CD" w:rsidRPr="00BA3B22" w:rsidRDefault="003D2ADC">
            <w:pPr>
              <w:widowControl w:val="0"/>
              <w:autoSpaceDE w:val="0"/>
              <w:autoSpaceDN w:val="0"/>
              <w:spacing w:before="94" w:after="0" w:line="240" w:lineRule="auto"/>
              <w:ind w:left="105"/>
              <w:rPr>
                <w:rFonts w:ascii="Times New Roman" w:eastAsia="Lucida Sans" w:hAnsi="Times New Roman" w:cs="Times New Roman"/>
                <w:sz w:val="20"/>
                <w:szCs w:val="20"/>
                <w:vertAlign w:val="superscript"/>
                <w:lang w:val="en-US"/>
              </w:rPr>
            </w:pPr>
            <w:r w:rsidRPr="00BA3B22">
              <w:rPr>
                <w:rFonts w:ascii="Times New Roman" w:eastAsia="Lucida Sans" w:hAnsi="Times New Roman" w:cs="Times New Roman"/>
                <w:color w:val="231F20"/>
                <w:sz w:val="20"/>
                <w:szCs w:val="20"/>
                <w:vertAlign w:val="superscript"/>
                <w:lang w:val="en-US"/>
              </w:rPr>
              <w:t>3,8,12</w:t>
            </w:r>
          </w:p>
        </w:tc>
      </w:tr>
      <w:tr w:rsidR="001958CD" w:rsidRPr="00BA3B22" w14:paraId="63A03148" w14:textId="77777777" w:rsidTr="000555E7">
        <w:trPr>
          <w:trHeight w:val="324"/>
        </w:trPr>
        <w:tc>
          <w:tcPr>
            <w:tcW w:w="4498" w:type="dxa"/>
            <w:tcBorders>
              <w:top w:val="single" w:sz="4" w:space="0" w:color="auto"/>
              <w:left w:val="single" w:sz="4" w:space="0" w:color="auto"/>
              <w:bottom w:val="single" w:sz="4" w:space="0" w:color="auto"/>
              <w:right w:val="nil"/>
            </w:tcBorders>
            <w:hideMark/>
          </w:tcPr>
          <w:p w14:paraId="126A8F0C" w14:textId="77777777" w:rsidR="001958CD" w:rsidRPr="00BA3B22" w:rsidRDefault="001958CD">
            <w:pPr>
              <w:widowControl w:val="0"/>
              <w:tabs>
                <w:tab w:val="left" w:pos="2370"/>
              </w:tabs>
              <w:autoSpaceDE w:val="0"/>
              <w:autoSpaceDN w:val="0"/>
              <w:spacing w:before="94" w:after="0" w:line="240" w:lineRule="auto"/>
              <w:ind w:left="162"/>
              <w:rPr>
                <w:rFonts w:ascii="Times New Roman" w:eastAsia="Lucida Sans" w:hAnsi="Times New Roman" w:cs="Times New Roman"/>
                <w:sz w:val="20"/>
                <w:szCs w:val="20"/>
                <w:lang w:val="en-US"/>
              </w:rPr>
            </w:pPr>
            <w:r w:rsidRPr="00BA3B22">
              <w:rPr>
                <w:rFonts w:ascii="Times New Roman" w:eastAsia="Lucida Sans" w:hAnsi="Times New Roman" w:cs="Times New Roman"/>
                <w:color w:val="231F20"/>
                <w:w w:val="95"/>
                <w:sz w:val="20"/>
                <w:szCs w:val="20"/>
                <w:lang w:val="en-US"/>
              </w:rPr>
              <w:t>Longgupo</w:t>
            </w:r>
            <w:r w:rsidRPr="00BA3B22">
              <w:rPr>
                <w:rFonts w:ascii="Times New Roman" w:eastAsia="Lucida Sans" w:hAnsi="Times New Roman" w:cs="Times New Roman"/>
                <w:color w:val="231F20"/>
                <w:spacing w:val="-14"/>
                <w:w w:val="95"/>
                <w:sz w:val="20"/>
                <w:szCs w:val="20"/>
                <w:lang w:val="en-US"/>
              </w:rPr>
              <w:t xml:space="preserve"> </w:t>
            </w:r>
            <w:r w:rsidRPr="00BA3B22">
              <w:rPr>
                <w:rFonts w:ascii="Times New Roman" w:eastAsia="Lucida Sans" w:hAnsi="Times New Roman" w:cs="Times New Roman"/>
                <w:color w:val="231F20"/>
                <w:w w:val="95"/>
                <w:sz w:val="20"/>
                <w:szCs w:val="20"/>
                <w:lang w:val="en-US"/>
              </w:rPr>
              <w:t>Cave</w:t>
            </w:r>
            <w:r w:rsidRPr="00BA3B22">
              <w:rPr>
                <w:rFonts w:ascii="Times New Roman" w:eastAsia="Lucida Sans" w:hAnsi="Times New Roman" w:cs="Times New Roman"/>
                <w:color w:val="231F20"/>
                <w:spacing w:val="-13"/>
                <w:w w:val="95"/>
                <w:sz w:val="20"/>
                <w:szCs w:val="20"/>
                <w:lang w:val="en-US"/>
              </w:rPr>
              <w:t xml:space="preserve"> </w:t>
            </w:r>
            <w:r w:rsidRPr="00BA3B22">
              <w:rPr>
                <w:rFonts w:ascii="Times New Roman" w:eastAsia="Lucida Sans" w:hAnsi="Times New Roman" w:cs="Times New Roman"/>
                <w:color w:val="231F20"/>
                <w:w w:val="95"/>
                <w:sz w:val="20"/>
                <w:szCs w:val="20"/>
                <w:lang w:val="en-US"/>
              </w:rPr>
              <w:tab/>
            </w:r>
            <w:r w:rsidRPr="00BA3B22">
              <w:rPr>
                <w:rFonts w:ascii="Times New Roman" w:eastAsia="Lucida Sans" w:hAnsi="Times New Roman" w:cs="Times New Roman"/>
                <w:color w:val="231F20"/>
                <w:sz w:val="20"/>
                <w:szCs w:val="20"/>
                <w:lang w:val="en-US"/>
              </w:rPr>
              <w:t>Wushan,</w:t>
            </w:r>
            <w:r w:rsidRPr="00BA3B22">
              <w:rPr>
                <w:rFonts w:ascii="Times New Roman" w:eastAsia="Lucida Sans" w:hAnsi="Times New Roman" w:cs="Times New Roman"/>
                <w:color w:val="231F20"/>
                <w:spacing w:val="-27"/>
                <w:sz w:val="20"/>
                <w:szCs w:val="20"/>
                <w:lang w:val="en-US"/>
              </w:rPr>
              <w:t xml:space="preserve"> </w:t>
            </w:r>
            <w:r w:rsidRPr="00BA3B22">
              <w:rPr>
                <w:rFonts w:ascii="Times New Roman" w:eastAsia="Lucida Sans" w:hAnsi="Times New Roman" w:cs="Times New Roman"/>
                <w:color w:val="231F20"/>
                <w:sz w:val="20"/>
                <w:szCs w:val="20"/>
                <w:lang w:val="en-US"/>
              </w:rPr>
              <w:t>Chongqing</w:t>
            </w:r>
            <w:r w:rsidRPr="00BA3B22">
              <w:rPr>
                <w:rFonts w:ascii="Times New Roman" w:eastAsia="Lucida Sans" w:hAnsi="Times New Roman" w:cs="Times New Roman"/>
                <w:color w:val="231F20"/>
                <w:spacing w:val="-26"/>
                <w:sz w:val="20"/>
                <w:szCs w:val="20"/>
                <w:lang w:val="en-US"/>
              </w:rPr>
              <w:t xml:space="preserve"> </w:t>
            </w:r>
            <w:r w:rsidRPr="00BA3B22">
              <w:rPr>
                <w:rFonts w:ascii="Times New Roman" w:eastAsia="Lucida Sans" w:hAnsi="Times New Roman" w:cs="Times New Roman"/>
                <w:color w:val="231F20"/>
                <w:sz w:val="20"/>
                <w:szCs w:val="20"/>
                <w:lang w:val="en-US"/>
              </w:rPr>
              <w:t>Municipality</w:t>
            </w:r>
          </w:p>
        </w:tc>
        <w:tc>
          <w:tcPr>
            <w:tcW w:w="2165" w:type="dxa"/>
            <w:tcBorders>
              <w:top w:val="single" w:sz="4" w:space="0" w:color="auto"/>
              <w:left w:val="nil"/>
              <w:bottom w:val="single" w:sz="4" w:space="0" w:color="auto"/>
              <w:right w:val="nil"/>
            </w:tcBorders>
            <w:hideMark/>
          </w:tcPr>
          <w:p w14:paraId="1CFE874B" w14:textId="77777777" w:rsidR="001958CD" w:rsidRPr="00BA3B22" w:rsidRDefault="001958CD" w:rsidP="00D36ABD">
            <w:pPr>
              <w:widowControl w:val="0"/>
              <w:autoSpaceDE w:val="0"/>
              <w:autoSpaceDN w:val="0"/>
              <w:spacing w:after="0" w:line="240" w:lineRule="auto"/>
              <w:jc w:val="center"/>
              <w:rPr>
                <w:rFonts w:ascii="Times New Roman" w:eastAsia="Lucida Sans" w:hAnsi="Times New Roman" w:cs="Times New Roman"/>
                <w:sz w:val="20"/>
                <w:szCs w:val="20"/>
                <w:lang w:val="en-US"/>
              </w:rPr>
            </w:pPr>
            <w:r w:rsidRPr="00BA3B22">
              <w:rPr>
                <w:rFonts w:ascii="Times New Roman" w:eastAsia="Lucida Sans" w:hAnsi="Times New Roman" w:cs="Times New Roman"/>
                <w:sz w:val="20"/>
                <w:szCs w:val="20"/>
                <w:lang w:val="en-US"/>
              </w:rPr>
              <w:t>1.8-1.4 Ma</w:t>
            </w:r>
          </w:p>
        </w:tc>
        <w:tc>
          <w:tcPr>
            <w:tcW w:w="850" w:type="dxa"/>
            <w:tcBorders>
              <w:top w:val="single" w:sz="4" w:space="0" w:color="auto"/>
              <w:left w:val="nil"/>
              <w:bottom w:val="single" w:sz="4" w:space="0" w:color="auto"/>
              <w:right w:val="nil"/>
            </w:tcBorders>
            <w:hideMark/>
          </w:tcPr>
          <w:p w14:paraId="6B990A1B" w14:textId="77777777" w:rsidR="001958CD" w:rsidRPr="00BA3B22" w:rsidRDefault="001958CD">
            <w:pPr>
              <w:widowControl w:val="0"/>
              <w:autoSpaceDE w:val="0"/>
              <w:autoSpaceDN w:val="0"/>
              <w:spacing w:before="94" w:after="0" w:line="240" w:lineRule="auto"/>
              <w:ind w:left="48"/>
              <w:rPr>
                <w:rFonts w:ascii="Times New Roman" w:eastAsia="Lucida Sans" w:hAnsi="Times New Roman" w:cs="Times New Roman"/>
                <w:sz w:val="20"/>
                <w:szCs w:val="20"/>
                <w:lang w:val="en-US"/>
              </w:rPr>
            </w:pPr>
            <w:r w:rsidRPr="00BA3B22">
              <w:rPr>
                <w:rFonts w:ascii="Times New Roman" w:eastAsia="Lucida Sans" w:hAnsi="Times New Roman" w:cs="Times New Roman"/>
                <w:color w:val="231F20"/>
                <w:sz w:val="20"/>
                <w:szCs w:val="20"/>
                <w:lang w:val="en-US"/>
              </w:rPr>
              <w:t>16</w:t>
            </w:r>
          </w:p>
        </w:tc>
        <w:tc>
          <w:tcPr>
            <w:tcW w:w="1418" w:type="dxa"/>
            <w:tcBorders>
              <w:top w:val="single" w:sz="4" w:space="0" w:color="auto"/>
              <w:left w:val="nil"/>
              <w:bottom w:val="single" w:sz="4" w:space="0" w:color="auto"/>
              <w:right w:val="single" w:sz="4" w:space="0" w:color="auto"/>
            </w:tcBorders>
            <w:hideMark/>
          </w:tcPr>
          <w:p w14:paraId="6925A10C" w14:textId="57ED1CCC" w:rsidR="001958CD" w:rsidRPr="00BA3B22" w:rsidRDefault="004C64F7">
            <w:pPr>
              <w:widowControl w:val="0"/>
              <w:autoSpaceDE w:val="0"/>
              <w:autoSpaceDN w:val="0"/>
              <w:spacing w:before="94" w:after="0" w:line="240" w:lineRule="auto"/>
              <w:ind w:left="105"/>
              <w:rPr>
                <w:rFonts w:ascii="Times New Roman" w:eastAsia="Lucida Sans" w:hAnsi="Times New Roman" w:cs="Times New Roman"/>
                <w:sz w:val="20"/>
                <w:szCs w:val="20"/>
                <w:vertAlign w:val="superscript"/>
                <w:lang w:val="en-US"/>
              </w:rPr>
            </w:pPr>
            <w:bookmarkStart w:id="46" w:name="_Hlk121832636"/>
            <w:r w:rsidRPr="00BA3B22">
              <w:rPr>
                <w:rFonts w:ascii="Times New Roman" w:eastAsia="Lucida Sans" w:hAnsi="Times New Roman" w:cs="Times New Roman"/>
                <w:color w:val="231F20"/>
                <w:sz w:val="20"/>
                <w:szCs w:val="20"/>
                <w:vertAlign w:val="superscript"/>
                <w:lang w:val="en-US"/>
              </w:rPr>
              <w:t>85,105</w:t>
            </w:r>
            <w:bookmarkEnd w:id="46"/>
          </w:p>
        </w:tc>
      </w:tr>
      <w:tr w:rsidR="001958CD" w:rsidRPr="00BA3B22" w14:paraId="3D3921A1" w14:textId="77777777" w:rsidTr="000555E7">
        <w:trPr>
          <w:trHeight w:val="324"/>
        </w:trPr>
        <w:tc>
          <w:tcPr>
            <w:tcW w:w="4498" w:type="dxa"/>
            <w:tcBorders>
              <w:top w:val="single" w:sz="4" w:space="0" w:color="auto"/>
              <w:left w:val="single" w:sz="4" w:space="0" w:color="auto"/>
              <w:bottom w:val="single" w:sz="4" w:space="0" w:color="auto"/>
              <w:right w:val="nil"/>
            </w:tcBorders>
            <w:hideMark/>
          </w:tcPr>
          <w:p w14:paraId="138F94E4" w14:textId="77777777" w:rsidR="001958CD" w:rsidRPr="00BA3B22" w:rsidRDefault="001958CD">
            <w:pPr>
              <w:widowControl w:val="0"/>
              <w:tabs>
                <w:tab w:val="left" w:pos="2370"/>
              </w:tabs>
              <w:autoSpaceDE w:val="0"/>
              <w:autoSpaceDN w:val="0"/>
              <w:spacing w:before="94" w:after="0" w:line="240" w:lineRule="auto"/>
              <w:ind w:left="162"/>
              <w:rPr>
                <w:rFonts w:ascii="Times New Roman" w:eastAsia="Lucida Sans" w:hAnsi="Times New Roman" w:cs="Times New Roman"/>
                <w:color w:val="231F20"/>
                <w:w w:val="95"/>
                <w:sz w:val="20"/>
                <w:szCs w:val="20"/>
                <w:lang w:val="en-US"/>
              </w:rPr>
            </w:pPr>
            <w:bookmarkStart w:id="47" w:name="_Hlk121832657"/>
            <w:r w:rsidRPr="00BA3B22">
              <w:rPr>
                <w:rFonts w:ascii="Times New Roman" w:eastAsia="Lucida Sans" w:hAnsi="Times New Roman" w:cs="Times New Roman"/>
                <w:color w:val="231F20"/>
                <w:sz w:val="20"/>
                <w:szCs w:val="20"/>
                <w:lang w:val="en-US"/>
              </w:rPr>
              <w:t>Liucheng, Guangxi</w:t>
            </w:r>
            <w:r w:rsidRPr="00BA3B22">
              <w:rPr>
                <w:rFonts w:ascii="Times New Roman" w:eastAsia="Lucida Sans" w:hAnsi="Times New Roman" w:cs="Times New Roman"/>
                <w:color w:val="231F20"/>
                <w:spacing w:val="-11"/>
                <w:sz w:val="20"/>
                <w:szCs w:val="20"/>
                <w:lang w:val="en-US"/>
              </w:rPr>
              <w:t xml:space="preserve"> </w:t>
            </w:r>
            <w:r w:rsidRPr="00BA3B22">
              <w:rPr>
                <w:rFonts w:ascii="Times New Roman" w:eastAsia="Lucida Sans" w:hAnsi="Times New Roman" w:cs="Times New Roman"/>
                <w:color w:val="231F20"/>
                <w:sz w:val="20"/>
                <w:szCs w:val="20"/>
                <w:lang w:val="en-US"/>
              </w:rPr>
              <w:t>ZAR</w:t>
            </w:r>
          </w:p>
        </w:tc>
        <w:tc>
          <w:tcPr>
            <w:tcW w:w="2165" w:type="dxa"/>
            <w:tcBorders>
              <w:top w:val="single" w:sz="4" w:space="0" w:color="auto"/>
              <w:left w:val="nil"/>
              <w:bottom w:val="single" w:sz="4" w:space="0" w:color="auto"/>
              <w:right w:val="nil"/>
            </w:tcBorders>
            <w:hideMark/>
          </w:tcPr>
          <w:p w14:paraId="064F9A5E" w14:textId="77777777" w:rsidR="001958CD" w:rsidRPr="00BA3B22" w:rsidRDefault="001958CD" w:rsidP="00D36ABD">
            <w:pPr>
              <w:widowControl w:val="0"/>
              <w:autoSpaceDE w:val="0"/>
              <w:autoSpaceDN w:val="0"/>
              <w:spacing w:after="0" w:line="240" w:lineRule="auto"/>
              <w:jc w:val="center"/>
              <w:rPr>
                <w:rFonts w:ascii="Times New Roman" w:eastAsia="Lucida Sans" w:hAnsi="Times New Roman" w:cs="Times New Roman"/>
                <w:sz w:val="20"/>
                <w:szCs w:val="20"/>
                <w:lang w:val="en-US"/>
              </w:rPr>
            </w:pPr>
            <w:r w:rsidRPr="00BA3B22">
              <w:rPr>
                <w:rFonts w:ascii="Times New Roman" w:eastAsia="Lucida Sans" w:hAnsi="Times New Roman" w:cs="Times New Roman"/>
                <w:sz w:val="20"/>
                <w:szCs w:val="20"/>
                <w:lang w:val="en-US"/>
              </w:rPr>
              <w:t>1210-940 ka</w:t>
            </w:r>
          </w:p>
        </w:tc>
        <w:tc>
          <w:tcPr>
            <w:tcW w:w="850" w:type="dxa"/>
            <w:tcBorders>
              <w:top w:val="single" w:sz="4" w:space="0" w:color="auto"/>
              <w:left w:val="nil"/>
              <w:bottom w:val="single" w:sz="4" w:space="0" w:color="auto"/>
              <w:right w:val="nil"/>
            </w:tcBorders>
            <w:hideMark/>
          </w:tcPr>
          <w:p w14:paraId="36E1A9B8" w14:textId="77777777" w:rsidR="001958CD" w:rsidRPr="00BA3B22" w:rsidRDefault="001958CD">
            <w:pPr>
              <w:widowControl w:val="0"/>
              <w:autoSpaceDE w:val="0"/>
              <w:autoSpaceDN w:val="0"/>
              <w:spacing w:before="94" w:after="0" w:line="240" w:lineRule="auto"/>
              <w:ind w:left="48"/>
              <w:rPr>
                <w:rFonts w:ascii="Times New Roman" w:eastAsia="Lucida Sans" w:hAnsi="Times New Roman" w:cs="Times New Roman"/>
                <w:color w:val="231F20"/>
                <w:sz w:val="20"/>
                <w:szCs w:val="20"/>
                <w:lang w:val="en-US"/>
              </w:rPr>
            </w:pPr>
            <w:r w:rsidRPr="00BA3B22">
              <w:rPr>
                <w:rFonts w:ascii="Times New Roman" w:eastAsia="Lucida Sans" w:hAnsi="Times New Roman" w:cs="Times New Roman"/>
                <w:color w:val="231F20"/>
                <w:sz w:val="20"/>
                <w:szCs w:val="20"/>
                <w:lang w:val="en-US"/>
              </w:rPr>
              <w:t>1006 (3)</w:t>
            </w:r>
          </w:p>
        </w:tc>
        <w:tc>
          <w:tcPr>
            <w:tcW w:w="1418" w:type="dxa"/>
            <w:tcBorders>
              <w:top w:val="single" w:sz="4" w:space="0" w:color="auto"/>
              <w:left w:val="nil"/>
              <w:bottom w:val="single" w:sz="4" w:space="0" w:color="auto"/>
              <w:right w:val="single" w:sz="4" w:space="0" w:color="auto"/>
            </w:tcBorders>
            <w:hideMark/>
          </w:tcPr>
          <w:p w14:paraId="0A38B9B6" w14:textId="28DD3A28" w:rsidR="001958CD" w:rsidRPr="00BA3B22" w:rsidRDefault="007A6CD8">
            <w:pPr>
              <w:widowControl w:val="0"/>
              <w:autoSpaceDE w:val="0"/>
              <w:autoSpaceDN w:val="0"/>
              <w:spacing w:before="94" w:after="0" w:line="240" w:lineRule="auto"/>
              <w:ind w:left="105"/>
              <w:rPr>
                <w:rFonts w:ascii="Times New Roman" w:eastAsia="Lucida Sans" w:hAnsi="Times New Roman" w:cs="Times New Roman"/>
                <w:color w:val="231F20"/>
                <w:sz w:val="20"/>
                <w:szCs w:val="20"/>
                <w:vertAlign w:val="superscript"/>
                <w:lang w:val="en-US"/>
              </w:rPr>
            </w:pPr>
            <w:r w:rsidRPr="00BA3B22">
              <w:rPr>
                <w:rFonts w:ascii="Times New Roman" w:eastAsia="Lucida Sans" w:hAnsi="Times New Roman" w:cs="Times New Roman"/>
                <w:color w:val="231F20"/>
                <w:sz w:val="20"/>
                <w:szCs w:val="20"/>
                <w:vertAlign w:val="superscript"/>
                <w:lang w:val="en-US"/>
              </w:rPr>
              <w:t>2</w:t>
            </w:r>
            <w:r w:rsidR="004C64F7" w:rsidRPr="00BA3B22">
              <w:rPr>
                <w:rFonts w:ascii="Times New Roman" w:eastAsia="Lucida Sans" w:hAnsi="Times New Roman" w:cs="Times New Roman"/>
                <w:color w:val="231F20"/>
                <w:sz w:val="20"/>
                <w:szCs w:val="20"/>
                <w:vertAlign w:val="superscript"/>
                <w:lang w:val="en-US"/>
              </w:rPr>
              <w:t>,106</w:t>
            </w:r>
          </w:p>
        </w:tc>
      </w:tr>
      <w:tr w:rsidR="001958CD" w:rsidRPr="00BA3B22" w14:paraId="5FB880E9" w14:textId="77777777" w:rsidTr="000555E7">
        <w:trPr>
          <w:trHeight w:val="324"/>
        </w:trPr>
        <w:tc>
          <w:tcPr>
            <w:tcW w:w="4498" w:type="dxa"/>
            <w:tcBorders>
              <w:top w:val="single" w:sz="4" w:space="0" w:color="auto"/>
              <w:left w:val="single" w:sz="4" w:space="0" w:color="auto"/>
              <w:bottom w:val="single" w:sz="4" w:space="0" w:color="auto"/>
              <w:right w:val="nil"/>
            </w:tcBorders>
            <w:hideMark/>
          </w:tcPr>
          <w:p w14:paraId="53CC0543" w14:textId="77777777" w:rsidR="001958CD" w:rsidRPr="00BA3B22" w:rsidRDefault="001958CD">
            <w:pPr>
              <w:widowControl w:val="0"/>
              <w:tabs>
                <w:tab w:val="left" w:pos="2370"/>
              </w:tabs>
              <w:autoSpaceDE w:val="0"/>
              <w:autoSpaceDN w:val="0"/>
              <w:spacing w:before="94" w:after="0" w:line="240" w:lineRule="auto"/>
              <w:ind w:left="162"/>
              <w:rPr>
                <w:rFonts w:ascii="Times New Roman" w:eastAsia="Lucida Sans" w:hAnsi="Times New Roman" w:cs="Times New Roman"/>
                <w:i/>
                <w:color w:val="231F20"/>
                <w:sz w:val="20"/>
                <w:szCs w:val="20"/>
                <w:lang w:val="en-US"/>
              </w:rPr>
            </w:pPr>
            <w:r w:rsidRPr="00BA3B22">
              <w:rPr>
                <w:rFonts w:ascii="Times New Roman" w:eastAsia="Lucida Sans" w:hAnsi="Times New Roman" w:cs="Times New Roman"/>
                <w:color w:val="231F20"/>
                <w:sz w:val="20"/>
                <w:szCs w:val="20"/>
                <w:lang w:val="en-US"/>
              </w:rPr>
              <w:t>Chuifeng</w:t>
            </w:r>
            <w:r w:rsidRPr="00BA3B22">
              <w:rPr>
                <w:rFonts w:ascii="Times New Roman" w:eastAsia="Lucida Sans" w:hAnsi="Times New Roman" w:cs="Times New Roman"/>
                <w:color w:val="231F20"/>
                <w:spacing w:val="-28"/>
                <w:sz w:val="20"/>
                <w:szCs w:val="20"/>
                <w:lang w:val="en-US"/>
              </w:rPr>
              <w:t xml:space="preserve"> </w:t>
            </w:r>
            <w:r w:rsidRPr="00BA3B22">
              <w:rPr>
                <w:rFonts w:ascii="Times New Roman" w:eastAsia="Lucida Sans" w:hAnsi="Times New Roman" w:cs="Times New Roman"/>
                <w:color w:val="231F20"/>
                <w:sz w:val="20"/>
                <w:szCs w:val="20"/>
                <w:lang w:val="en-US"/>
              </w:rPr>
              <w:t>Cave</w:t>
            </w:r>
            <w:r w:rsidRPr="00BA3B22">
              <w:rPr>
                <w:rFonts w:ascii="Times New Roman" w:eastAsia="Lucida Sans" w:hAnsi="Times New Roman" w:cs="Times New Roman"/>
                <w:color w:val="231F20"/>
                <w:sz w:val="20"/>
                <w:szCs w:val="20"/>
                <w:lang w:val="en-US"/>
              </w:rPr>
              <w:tab/>
              <w:t>Tiandong, Guangxi</w:t>
            </w:r>
            <w:r w:rsidRPr="00BA3B22">
              <w:rPr>
                <w:rFonts w:ascii="Times New Roman" w:eastAsia="Lucida Sans" w:hAnsi="Times New Roman" w:cs="Times New Roman"/>
                <w:color w:val="231F20"/>
                <w:spacing w:val="-12"/>
                <w:sz w:val="20"/>
                <w:szCs w:val="20"/>
                <w:lang w:val="en-US"/>
              </w:rPr>
              <w:t xml:space="preserve"> </w:t>
            </w:r>
            <w:r w:rsidRPr="00BA3B22">
              <w:rPr>
                <w:rFonts w:ascii="Times New Roman" w:eastAsia="Lucida Sans" w:hAnsi="Times New Roman" w:cs="Times New Roman"/>
                <w:color w:val="231F20"/>
                <w:sz w:val="20"/>
                <w:szCs w:val="20"/>
                <w:lang w:val="en-US"/>
              </w:rPr>
              <w:t>ZAR</w:t>
            </w:r>
          </w:p>
        </w:tc>
        <w:tc>
          <w:tcPr>
            <w:tcW w:w="2165" w:type="dxa"/>
            <w:tcBorders>
              <w:top w:val="single" w:sz="4" w:space="0" w:color="auto"/>
              <w:left w:val="nil"/>
              <w:bottom w:val="single" w:sz="4" w:space="0" w:color="auto"/>
              <w:right w:val="nil"/>
            </w:tcBorders>
            <w:hideMark/>
          </w:tcPr>
          <w:p w14:paraId="54F2CB22" w14:textId="77777777" w:rsidR="001958CD" w:rsidRPr="00BA3B22" w:rsidRDefault="001958CD" w:rsidP="00D36ABD">
            <w:pPr>
              <w:widowControl w:val="0"/>
              <w:autoSpaceDE w:val="0"/>
              <w:autoSpaceDN w:val="0"/>
              <w:spacing w:after="0" w:line="240" w:lineRule="auto"/>
              <w:jc w:val="center"/>
              <w:rPr>
                <w:rFonts w:ascii="Times New Roman" w:eastAsia="Lucida Sans" w:hAnsi="Times New Roman" w:cs="Times New Roman"/>
                <w:sz w:val="20"/>
                <w:szCs w:val="20"/>
                <w:lang w:val="en-US"/>
              </w:rPr>
            </w:pPr>
            <w:r w:rsidRPr="00BA3B22">
              <w:rPr>
                <w:rFonts w:ascii="Times New Roman" w:eastAsia="Lucida Sans" w:hAnsi="Times New Roman" w:cs="Times New Roman"/>
                <w:sz w:val="20"/>
                <w:szCs w:val="20"/>
                <w:lang w:val="en-US"/>
              </w:rPr>
              <w:t>1.97±0.19 to 1.38±0.17 Ma</w:t>
            </w:r>
          </w:p>
        </w:tc>
        <w:tc>
          <w:tcPr>
            <w:tcW w:w="850" w:type="dxa"/>
            <w:tcBorders>
              <w:top w:val="single" w:sz="4" w:space="0" w:color="auto"/>
              <w:left w:val="nil"/>
              <w:bottom w:val="single" w:sz="4" w:space="0" w:color="auto"/>
              <w:right w:val="nil"/>
            </w:tcBorders>
            <w:hideMark/>
          </w:tcPr>
          <w:p w14:paraId="0167B17F" w14:textId="77777777" w:rsidR="001958CD" w:rsidRPr="00BA3B22" w:rsidRDefault="001958CD">
            <w:pPr>
              <w:widowControl w:val="0"/>
              <w:autoSpaceDE w:val="0"/>
              <w:autoSpaceDN w:val="0"/>
              <w:spacing w:before="94" w:after="0" w:line="240" w:lineRule="auto"/>
              <w:ind w:left="48"/>
              <w:rPr>
                <w:rFonts w:ascii="Times New Roman" w:eastAsia="Lucida Sans" w:hAnsi="Times New Roman" w:cs="Times New Roman"/>
                <w:color w:val="231F20"/>
                <w:sz w:val="20"/>
                <w:szCs w:val="20"/>
                <w:lang w:val="en-US"/>
              </w:rPr>
            </w:pPr>
            <w:r w:rsidRPr="00BA3B22">
              <w:rPr>
                <w:rFonts w:ascii="Times New Roman" w:eastAsia="Lucida Sans" w:hAnsi="Times New Roman" w:cs="Times New Roman"/>
                <w:color w:val="231F20"/>
                <w:sz w:val="20"/>
                <w:szCs w:val="20"/>
                <w:lang w:val="en-US"/>
              </w:rPr>
              <w:t>92</w:t>
            </w:r>
          </w:p>
        </w:tc>
        <w:tc>
          <w:tcPr>
            <w:tcW w:w="1418" w:type="dxa"/>
            <w:tcBorders>
              <w:top w:val="single" w:sz="4" w:space="0" w:color="auto"/>
              <w:left w:val="nil"/>
              <w:bottom w:val="single" w:sz="4" w:space="0" w:color="auto"/>
              <w:right w:val="single" w:sz="4" w:space="0" w:color="auto"/>
            </w:tcBorders>
            <w:hideMark/>
          </w:tcPr>
          <w:p w14:paraId="0210F5F6" w14:textId="16388DD3" w:rsidR="001958CD" w:rsidRPr="00BA3B22" w:rsidRDefault="007A6CD8">
            <w:pPr>
              <w:widowControl w:val="0"/>
              <w:autoSpaceDE w:val="0"/>
              <w:autoSpaceDN w:val="0"/>
              <w:spacing w:before="94" w:after="0" w:line="240" w:lineRule="auto"/>
              <w:ind w:left="105"/>
              <w:rPr>
                <w:rFonts w:ascii="Times New Roman" w:eastAsia="Lucida Sans" w:hAnsi="Times New Roman" w:cs="Times New Roman"/>
                <w:color w:val="231F20"/>
                <w:sz w:val="20"/>
                <w:szCs w:val="20"/>
                <w:vertAlign w:val="superscript"/>
                <w:lang w:val="en-US"/>
              </w:rPr>
            </w:pPr>
            <w:r w:rsidRPr="00BA3B22">
              <w:rPr>
                <w:rFonts w:ascii="Times New Roman" w:eastAsia="Lucida Sans" w:hAnsi="Times New Roman" w:cs="Times New Roman"/>
                <w:color w:val="231F20"/>
                <w:sz w:val="20"/>
                <w:szCs w:val="20"/>
                <w:vertAlign w:val="superscript"/>
                <w:lang w:val="en-US"/>
              </w:rPr>
              <w:t>1</w:t>
            </w:r>
            <w:r w:rsidR="004C64F7" w:rsidRPr="00BA3B22">
              <w:rPr>
                <w:rFonts w:ascii="Times New Roman" w:eastAsia="Lucida Sans" w:hAnsi="Times New Roman" w:cs="Times New Roman"/>
                <w:color w:val="231F20"/>
                <w:sz w:val="20"/>
                <w:szCs w:val="20"/>
                <w:vertAlign w:val="superscript"/>
                <w:lang w:val="en-US"/>
              </w:rPr>
              <w:t>1,107</w:t>
            </w:r>
          </w:p>
        </w:tc>
      </w:tr>
      <w:tr w:rsidR="001958CD" w:rsidRPr="00BA3B22" w14:paraId="5B74860E" w14:textId="77777777" w:rsidTr="000555E7">
        <w:trPr>
          <w:trHeight w:val="324"/>
        </w:trPr>
        <w:tc>
          <w:tcPr>
            <w:tcW w:w="4498" w:type="dxa"/>
            <w:tcBorders>
              <w:top w:val="single" w:sz="4" w:space="0" w:color="auto"/>
              <w:left w:val="single" w:sz="4" w:space="0" w:color="auto"/>
              <w:bottom w:val="single" w:sz="4" w:space="0" w:color="auto"/>
              <w:right w:val="nil"/>
            </w:tcBorders>
            <w:hideMark/>
          </w:tcPr>
          <w:p w14:paraId="443645DE" w14:textId="77777777" w:rsidR="001958CD" w:rsidRPr="00BA3B22" w:rsidRDefault="001958CD">
            <w:pPr>
              <w:widowControl w:val="0"/>
              <w:tabs>
                <w:tab w:val="left" w:pos="2370"/>
              </w:tabs>
              <w:autoSpaceDE w:val="0"/>
              <w:autoSpaceDN w:val="0"/>
              <w:spacing w:before="94" w:after="0" w:line="240" w:lineRule="auto"/>
              <w:ind w:left="162"/>
              <w:rPr>
                <w:rFonts w:ascii="Times New Roman" w:eastAsia="Lucida Sans" w:hAnsi="Times New Roman" w:cs="Times New Roman"/>
                <w:color w:val="231F20"/>
                <w:sz w:val="20"/>
                <w:szCs w:val="20"/>
                <w:lang w:val="en-US"/>
              </w:rPr>
            </w:pPr>
            <w:r w:rsidRPr="00BA3B22">
              <w:rPr>
                <w:rFonts w:ascii="Times New Roman" w:eastAsia="Lucida Sans" w:hAnsi="Times New Roman" w:cs="Times New Roman"/>
                <w:color w:val="231F20"/>
                <w:sz w:val="20"/>
                <w:szCs w:val="20"/>
                <w:lang w:val="en-US"/>
              </w:rPr>
              <w:t>Mohui</w:t>
            </w:r>
            <w:r w:rsidRPr="00BA3B22">
              <w:rPr>
                <w:rFonts w:ascii="Times New Roman" w:eastAsia="Lucida Sans" w:hAnsi="Times New Roman" w:cs="Times New Roman"/>
                <w:color w:val="231F20"/>
                <w:spacing w:val="-18"/>
                <w:sz w:val="20"/>
                <w:szCs w:val="20"/>
                <w:lang w:val="en-US"/>
              </w:rPr>
              <w:t xml:space="preserve"> </w:t>
            </w:r>
            <w:r w:rsidRPr="00BA3B22">
              <w:rPr>
                <w:rFonts w:ascii="Times New Roman" w:eastAsia="Lucida Sans" w:hAnsi="Times New Roman" w:cs="Times New Roman"/>
                <w:color w:val="231F20"/>
                <w:sz w:val="20"/>
                <w:szCs w:val="20"/>
                <w:lang w:val="en-US"/>
              </w:rPr>
              <w:t>Cave</w:t>
            </w:r>
            <w:r w:rsidRPr="00BA3B22">
              <w:rPr>
                <w:rFonts w:ascii="Times New Roman" w:eastAsia="Lucida Sans" w:hAnsi="Times New Roman" w:cs="Times New Roman"/>
                <w:color w:val="231F20"/>
                <w:sz w:val="20"/>
                <w:szCs w:val="20"/>
                <w:lang w:val="en-US"/>
              </w:rPr>
              <w:tab/>
              <w:t>Tiandong, Guangxi</w:t>
            </w:r>
            <w:r w:rsidRPr="00BA3B22">
              <w:rPr>
                <w:rFonts w:ascii="Times New Roman" w:eastAsia="Lucida Sans" w:hAnsi="Times New Roman" w:cs="Times New Roman"/>
                <w:color w:val="231F20"/>
                <w:spacing w:val="-12"/>
                <w:sz w:val="20"/>
                <w:szCs w:val="20"/>
                <w:lang w:val="en-US"/>
              </w:rPr>
              <w:t xml:space="preserve"> </w:t>
            </w:r>
            <w:r w:rsidRPr="00BA3B22">
              <w:rPr>
                <w:rFonts w:ascii="Times New Roman" w:eastAsia="Lucida Sans" w:hAnsi="Times New Roman" w:cs="Times New Roman"/>
                <w:color w:val="231F20"/>
                <w:sz w:val="20"/>
                <w:szCs w:val="20"/>
                <w:lang w:val="en-US"/>
              </w:rPr>
              <w:t>ZAR</w:t>
            </w:r>
          </w:p>
        </w:tc>
        <w:tc>
          <w:tcPr>
            <w:tcW w:w="2165" w:type="dxa"/>
            <w:tcBorders>
              <w:top w:val="single" w:sz="4" w:space="0" w:color="auto"/>
              <w:left w:val="nil"/>
              <w:bottom w:val="single" w:sz="4" w:space="0" w:color="auto"/>
              <w:right w:val="nil"/>
            </w:tcBorders>
            <w:hideMark/>
          </w:tcPr>
          <w:p w14:paraId="7123315C" w14:textId="77777777" w:rsidR="001958CD" w:rsidRPr="00BA3B22" w:rsidRDefault="001958CD" w:rsidP="00D36ABD">
            <w:pPr>
              <w:widowControl w:val="0"/>
              <w:autoSpaceDE w:val="0"/>
              <w:autoSpaceDN w:val="0"/>
              <w:spacing w:after="0" w:line="240" w:lineRule="auto"/>
              <w:jc w:val="center"/>
              <w:rPr>
                <w:rFonts w:ascii="Times New Roman" w:eastAsia="Lucida Sans" w:hAnsi="Times New Roman" w:cs="Times New Roman"/>
                <w:sz w:val="20"/>
                <w:szCs w:val="20"/>
                <w:lang w:val="en-US"/>
              </w:rPr>
            </w:pPr>
            <w:r w:rsidRPr="00BA3B22">
              <w:rPr>
                <w:rFonts w:ascii="Times New Roman" w:eastAsia="Lucida Sans" w:hAnsi="Times New Roman" w:cs="Times New Roman"/>
                <w:sz w:val="20"/>
                <w:szCs w:val="20"/>
                <w:lang w:val="en-US"/>
              </w:rPr>
              <w:t>1.69±0.22 to 1.38±0.11 Ma</w:t>
            </w:r>
          </w:p>
        </w:tc>
        <w:tc>
          <w:tcPr>
            <w:tcW w:w="850" w:type="dxa"/>
            <w:tcBorders>
              <w:top w:val="single" w:sz="4" w:space="0" w:color="auto"/>
              <w:left w:val="nil"/>
              <w:bottom w:val="single" w:sz="4" w:space="0" w:color="auto"/>
              <w:right w:val="nil"/>
            </w:tcBorders>
            <w:hideMark/>
          </w:tcPr>
          <w:p w14:paraId="6E297CD9" w14:textId="77777777" w:rsidR="001958CD" w:rsidRPr="00BA3B22" w:rsidRDefault="001958CD">
            <w:pPr>
              <w:widowControl w:val="0"/>
              <w:autoSpaceDE w:val="0"/>
              <w:autoSpaceDN w:val="0"/>
              <w:spacing w:before="94" w:after="0" w:line="240" w:lineRule="auto"/>
              <w:ind w:left="48"/>
              <w:rPr>
                <w:rFonts w:ascii="Times New Roman" w:eastAsia="Lucida Sans" w:hAnsi="Times New Roman" w:cs="Times New Roman"/>
                <w:color w:val="231F20"/>
                <w:sz w:val="20"/>
                <w:szCs w:val="20"/>
                <w:lang w:val="en-US"/>
              </w:rPr>
            </w:pPr>
            <w:r w:rsidRPr="00BA3B22">
              <w:rPr>
                <w:rFonts w:ascii="Times New Roman" w:eastAsia="Lucida Sans" w:hAnsi="Times New Roman" w:cs="Times New Roman"/>
                <w:color w:val="231F20"/>
                <w:sz w:val="20"/>
                <w:szCs w:val="20"/>
                <w:lang w:val="en-US"/>
              </w:rPr>
              <w:t>16</w:t>
            </w:r>
          </w:p>
        </w:tc>
        <w:tc>
          <w:tcPr>
            <w:tcW w:w="1418" w:type="dxa"/>
            <w:tcBorders>
              <w:top w:val="single" w:sz="4" w:space="0" w:color="auto"/>
              <w:left w:val="nil"/>
              <w:bottom w:val="single" w:sz="4" w:space="0" w:color="auto"/>
              <w:right w:val="single" w:sz="4" w:space="0" w:color="auto"/>
            </w:tcBorders>
            <w:hideMark/>
          </w:tcPr>
          <w:p w14:paraId="48A7765C" w14:textId="46F92721" w:rsidR="001958CD" w:rsidRPr="00BA3B22" w:rsidRDefault="004C64F7">
            <w:pPr>
              <w:widowControl w:val="0"/>
              <w:autoSpaceDE w:val="0"/>
              <w:autoSpaceDN w:val="0"/>
              <w:spacing w:before="94" w:after="0" w:line="240" w:lineRule="auto"/>
              <w:ind w:left="105"/>
              <w:rPr>
                <w:rFonts w:ascii="Times New Roman" w:eastAsia="Lucida Sans" w:hAnsi="Times New Roman" w:cs="Times New Roman"/>
                <w:color w:val="231F20"/>
                <w:sz w:val="20"/>
                <w:szCs w:val="20"/>
                <w:vertAlign w:val="superscript"/>
                <w:lang w:val="en-US"/>
              </w:rPr>
            </w:pPr>
            <w:r w:rsidRPr="00BA3B22">
              <w:rPr>
                <w:rFonts w:ascii="Times New Roman" w:eastAsia="Lucida Sans" w:hAnsi="Times New Roman" w:cs="Times New Roman"/>
                <w:color w:val="231F20"/>
                <w:sz w:val="20"/>
                <w:szCs w:val="20"/>
                <w:vertAlign w:val="superscript"/>
                <w:lang w:val="en-US"/>
              </w:rPr>
              <w:t>108-110</w:t>
            </w:r>
          </w:p>
        </w:tc>
      </w:tr>
      <w:tr w:rsidR="001958CD" w:rsidRPr="00BA3B22" w14:paraId="0F3F8E0C" w14:textId="77777777" w:rsidTr="000555E7">
        <w:trPr>
          <w:trHeight w:val="324"/>
        </w:trPr>
        <w:tc>
          <w:tcPr>
            <w:tcW w:w="4498" w:type="dxa"/>
            <w:tcBorders>
              <w:top w:val="single" w:sz="4" w:space="0" w:color="auto"/>
              <w:left w:val="single" w:sz="4" w:space="0" w:color="auto"/>
              <w:bottom w:val="single" w:sz="4" w:space="0" w:color="auto"/>
              <w:right w:val="nil"/>
            </w:tcBorders>
            <w:shd w:val="clear" w:color="auto" w:fill="D9D9D9"/>
            <w:hideMark/>
          </w:tcPr>
          <w:p w14:paraId="2047B0BD" w14:textId="77777777" w:rsidR="001958CD" w:rsidRPr="00BA3B22" w:rsidRDefault="001958CD">
            <w:pPr>
              <w:widowControl w:val="0"/>
              <w:tabs>
                <w:tab w:val="left" w:pos="2370"/>
              </w:tabs>
              <w:autoSpaceDE w:val="0"/>
              <w:autoSpaceDN w:val="0"/>
              <w:spacing w:before="94" w:after="0" w:line="240" w:lineRule="auto"/>
              <w:ind w:left="162"/>
              <w:rPr>
                <w:rFonts w:ascii="Times New Roman" w:eastAsia="Lucida Sans" w:hAnsi="Times New Roman" w:cs="Times New Roman"/>
                <w:color w:val="231F20"/>
                <w:sz w:val="20"/>
                <w:szCs w:val="20"/>
                <w:lang w:val="en-US"/>
              </w:rPr>
            </w:pPr>
            <w:r w:rsidRPr="00BA3B22">
              <w:rPr>
                <w:rFonts w:ascii="Times New Roman" w:eastAsia="Lucida Sans" w:hAnsi="Times New Roman" w:cs="Times New Roman"/>
                <w:color w:val="231F20"/>
                <w:sz w:val="20"/>
                <w:szCs w:val="20"/>
                <w:lang w:val="en-US"/>
              </w:rPr>
              <w:t>Late Early Pleistocene Sites</w:t>
            </w:r>
          </w:p>
        </w:tc>
        <w:tc>
          <w:tcPr>
            <w:tcW w:w="2165" w:type="dxa"/>
            <w:tcBorders>
              <w:top w:val="single" w:sz="4" w:space="0" w:color="auto"/>
              <w:left w:val="nil"/>
              <w:bottom w:val="single" w:sz="4" w:space="0" w:color="auto"/>
              <w:right w:val="nil"/>
            </w:tcBorders>
            <w:shd w:val="clear" w:color="auto" w:fill="D9D9D9"/>
          </w:tcPr>
          <w:p w14:paraId="7953FA7B" w14:textId="77777777" w:rsidR="001958CD" w:rsidRPr="00BA3B22" w:rsidRDefault="001958CD" w:rsidP="00D36ABD">
            <w:pPr>
              <w:widowControl w:val="0"/>
              <w:autoSpaceDE w:val="0"/>
              <w:autoSpaceDN w:val="0"/>
              <w:spacing w:after="0" w:line="240" w:lineRule="auto"/>
              <w:jc w:val="center"/>
              <w:rPr>
                <w:rFonts w:ascii="Times New Roman" w:eastAsia="Lucida Sans" w:hAnsi="Times New Roman" w:cs="Times New Roman"/>
                <w:sz w:val="20"/>
                <w:szCs w:val="20"/>
                <w:lang w:val="en-US"/>
              </w:rPr>
            </w:pPr>
          </w:p>
        </w:tc>
        <w:tc>
          <w:tcPr>
            <w:tcW w:w="850" w:type="dxa"/>
            <w:tcBorders>
              <w:top w:val="single" w:sz="4" w:space="0" w:color="auto"/>
              <w:left w:val="nil"/>
              <w:bottom w:val="single" w:sz="4" w:space="0" w:color="auto"/>
              <w:right w:val="nil"/>
            </w:tcBorders>
            <w:shd w:val="clear" w:color="auto" w:fill="D9D9D9"/>
          </w:tcPr>
          <w:p w14:paraId="25BD26E3" w14:textId="77777777" w:rsidR="001958CD" w:rsidRPr="00BA3B22" w:rsidRDefault="001958CD">
            <w:pPr>
              <w:widowControl w:val="0"/>
              <w:autoSpaceDE w:val="0"/>
              <w:autoSpaceDN w:val="0"/>
              <w:spacing w:before="94" w:after="0" w:line="240" w:lineRule="auto"/>
              <w:ind w:left="48"/>
              <w:rPr>
                <w:rFonts w:ascii="Times New Roman" w:eastAsia="Lucida Sans" w:hAnsi="Times New Roman" w:cs="Times New Roman"/>
                <w:color w:val="231F20"/>
                <w:sz w:val="20"/>
                <w:szCs w:val="20"/>
                <w:lang w:val="en-US"/>
              </w:rPr>
            </w:pPr>
          </w:p>
        </w:tc>
        <w:tc>
          <w:tcPr>
            <w:tcW w:w="1418" w:type="dxa"/>
            <w:tcBorders>
              <w:top w:val="single" w:sz="4" w:space="0" w:color="auto"/>
              <w:left w:val="nil"/>
              <w:bottom w:val="single" w:sz="4" w:space="0" w:color="auto"/>
              <w:right w:val="single" w:sz="4" w:space="0" w:color="auto"/>
            </w:tcBorders>
            <w:shd w:val="clear" w:color="auto" w:fill="D9D9D9"/>
          </w:tcPr>
          <w:p w14:paraId="6489A303" w14:textId="77777777" w:rsidR="001958CD" w:rsidRPr="00BA3B22" w:rsidRDefault="001958CD">
            <w:pPr>
              <w:widowControl w:val="0"/>
              <w:autoSpaceDE w:val="0"/>
              <w:autoSpaceDN w:val="0"/>
              <w:spacing w:before="94" w:after="0" w:line="240" w:lineRule="auto"/>
              <w:ind w:left="105"/>
              <w:rPr>
                <w:rFonts w:ascii="Times New Roman" w:eastAsia="Lucida Sans" w:hAnsi="Times New Roman" w:cs="Times New Roman"/>
                <w:color w:val="231F20"/>
                <w:sz w:val="20"/>
                <w:szCs w:val="20"/>
                <w:lang w:val="en-US"/>
              </w:rPr>
            </w:pPr>
          </w:p>
        </w:tc>
      </w:tr>
      <w:tr w:rsidR="001958CD" w:rsidRPr="00BA3B22" w14:paraId="67C00894" w14:textId="77777777" w:rsidTr="000555E7">
        <w:trPr>
          <w:trHeight w:val="324"/>
        </w:trPr>
        <w:tc>
          <w:tcPr>
            <w:tcW w:w="4498" w:type="dxa"/>
            <w:tcBorders>
              <w:top w:val="single" w:sz="4" w:space="0" w:color="auto"/>
              <w:left w:val="single" w:sz="4" w:space="0" w:color="auto"/>
              <w:bottom w:val="single" w:sz="4" w:space="0" w:color="auto"/>
              <w:right w:val="nil"/>
            </w:tcBorders>
            <w:hideMark/>
          </w:tcPr>
          <w:p w14:paraId="143921AD" w14:textId="77777777" w:rsidR="001958CD" w:rsidRPr="00BA3B22" w:rsidRDefault="001958CD">
            <w:pPr>
              <w:widowControl w:val="0"/>
              <w:tabs>
                <w:tab w:val="left" w:pos="2370"/>
              </w:tabs>
              <w:autoSpaceDE w:val="0"/>
              <w:autoSpaceDN w:val="0"/>
              <w:spacing w:before="94" w:after="0" w:line="240" w:lineRule="auto"/>
              <w:ind w:left="162"/>
              <w:rPr>
                <w:rFonts w:ascii="Times New Roman" w:eastAsia="Lucida Sans" w:hAnsi="Times New Roman" w:cs="Times New Roman"/>
                <w:color w:val="231F20"/>
                <w:sz w:val="20"/>
                <w:szCs w:val="20"/>
                <w:lang w:val="en-US"/>
              </w:rPr>
            </w:pPr>
            <w:r w:rsidRPr="00BA3B22">
              <w:rPr>
                <w:rFonts w:ascii="Times New Roman" w:eastAsia="Lucida Sans" w:hAnsi="Times New Roman" w:cs="Times New Roman"/>
                <w:color w:val="231F20"/>
                <w:sz w:val="20"/>
                <w:szCs w:val="20"/>
                <w:lang w:val="en-US"/>
              </w:rPr>
              <w:t>Ba’eryan</w:t>
            </w:r>
            <w:r w:rsidRPr="00BA3B22">
              <w:rPr>
                <w:rFonts w:ascii="Times New Roman" w:eastAsia="Lucida Sans" w:hAnsi="Times New Roman" w:cs="Times New Roman"/>
                <w:color w:val="231F20"/>
                <w:spacing w:val="-24"/>
                <w:sz w:val="20"/>
                <w:szCs w:val="20"/>
                <w:lang w:val="en-US"/>
              </w:rPr>
              <w:t xml:space="preserve"> </w:t>
            </w:r>
            <w:r w:rsidRPr="00BA3B22">
              <w:rPr>
                <w:rFonts w:ascii="Times New Roman" w:eastAsia="Lucida Sans" w:hAnsi="Times New Roman" w:cs="Times New Roman"/>
                <w:color w:val="231F20"/>
                <w:sz w:val="20"/>
                <w:szCs w:val="20"/>
                <w:lang w:val="en-US"/>
              </w:rPr>
              <w:t>Cave</w:t>
            </w:r>
            <w:r w:rsidRPr="00BA3B22">
              <w:rPr>
                <w:rFonts w:ascii="Times New Roman" w:eastAsia="Lucida Sans" w:hAnsi="Times New Roman" w:cs="Times New Roman"/>
                <w:color w:val="231F20"/>
                <w:sz w:val="20"/>
                <w:szCs w:val="20"/>
                <w:lang w:val="en-US"/>
              </w:rPr>
              <w:tab/>
              <w:t>Bijie, Guizhou</w:t>
            </w:r>
            <w:r w:rsidRPr="00BA3B22">
              <w:rPr>
                <w:rFonts w:ascii="Times New Roman" w:eastAsia="Lucida Sans" w:hAnsi="Times New Roman" w:cs="Times New Roman"/>
                <w:color w:val="231F20"/>
                <w:spacing w:val="-10"/>
                <w:sz w:val="20"/>
                <w:szCs w:val="20"/>
                <w:lang w:val="en-US"/>
              </w:rPr>
              <w:t xml:space="preserve"> </w:t>
            </w:r>
            <w:r w:rsidRPr="00BA3B22">
              <w:rPr>
                <w:rFonts w:ascii="Times New Roman" w:eastAsia="Lucida Sans" w:hAnsi="Times New Roman" w:cs="Times New Roman"/>
                <w:color w:val="231F20"/>
                <w:sz w:val="20"/>
                <w:szCs w:val="20"/>
                <w:lang w:val="en-US"/>
              </w:rPr>
              <w:t>Province</w:t>
            </w:r>
          </w:p>
        </w:tc>
        <w:tc>
          <w:tcPr>
            <w:tcW w:w="2165" w:type="dxa"/>
            <w:tcBorders>
              <w:top w:val="single" w:sz="4" w:space="0" w:color="auto"/>
              <w:left w:val="nil"/>
              <w:bottom w:val="single" w:sz="4" w:space="0" w:color="auto"/>
              <w:right w:val="nil"/>
            </w:tcBorders>
            <w:hideMark/>
          </w:tcPr>
          <w:p w14:paraId="6ECDAFFA" w14:textId="77777777" w:rsidR="001958CD" w:rsidRPr="00BA3B22" w:rsidRDefault="001958CD" w:rsidP="00D36ABD">
            <w:pPr>
              <w:widowControl w:val="0"/>
              <w:autoSpaceDE w:val="0"/>
              <w:autoSpaceDN w:val="0"/>
              <w:spacing w:after="0" w:line="240" w:lineRule="auto"/>
              <w:jc w:val="center"/>
              <w:rPr>
                <w:rFonts w:ascii="Times New Roman" w:eastAsia="Lucida Sans" w:hAnsi="Times New Roman" w:cs="Times New Roman"/>
                <w:sz w:val="20"/>
                <w:szCs w:val="20"/>
                <w:lang w:val="en-US"/>
              </w:rPr>
            </w:pPr>
            <w:r w:rsidRPr="00BA3B22">
              <w:rPr>
                <w:rFonts w:ascii="Times New Roman" w:eastAsia="Lucida Sans" w:hAnsi="Times New Roman" w:cs="Times New Roman"/>
                <w:sz w:val="20"/>
                <w:szCs w:val="20"/>
                <w:lang w:val="en-US"/>
              </w:rPr>
              <w:t>Early Pleistocene</w:t>
            </w:r>
          </w:p>
        </w:tc>
        <w:tc>
          <w:tcPr>
            <w:tcW w:w="850" w:type="dxa"/>
            <w:tcBorders>
              <w:top w:val="single" w:sz="4" w:space="0" w:color="auto"/>
              <w:left w:val="nil"/>
              <w:bottom w:val="single" w:sz="4" w:space="0" w:color="auto"/>
              <w:right w:val="nil"/>
            </w:tcBorders>
            <w:hideMark/>
          </w:tcPr>
          <w:p w14:paraId="63E50A9F" w14:textId="77777777" w:rsidR="001958CD" w:rsidRPr="00BA3B22" w:rsidRDefault="001958CD">
            <w:pPr>
              <w:widowControl w:val="0"/>
              <w:autoSpaceDE w:val="0"/>
              <w:autoSpaceDN w:val="0"/>
              <w:spacing w:before="94" w:after="0" w:line="240" w:lineRule="auto"/>
              <w:ind w:left="48"/>
              <w:rPr>
                <w:rFonts w:ascii="Times New Roman" w:eastAsia="Lucida Sans" w:hAnsi="Times New Roman" w:cs="Times New Roman"/>
                <w:color w:val="231F20"/>
                <w:sz w:val="20"/>
                <w:szCs w:val="20"/>
                <w:lang w:val="en-US"/>
              </w:rPr>
            </w:pPr>
            <w:r w:rsidRPr="00BA3B22">
              <w:rPr>
                <w:rFonts w:ascii="Times New Roman" w:eastAsia="Lucida Sans" w:hAnsi="Times New Roman" w:cs="Times New Roman"/>
                <w:color w:val="231F20"/>
                <w:w w:val="90"/>
                <w:sz w:val="20"/>
                <w:szCs w:val="20"/>
                <w:lang w:val="en-US"/>
              </w:rPr>
              <w:t>1</w:t>
            </w:r>
          </w:p>
        </w:tc>
        <w:tc>
          <w:tcPr>
            <w:tcW w:w="1418" w:type="dxa"/>
            <w:tcBorders>
              <w:top w:val="single" w:sz="4" w:space="0" w:color="auto"/>
              <w:left w:val="nil"/>
              <w:bottom w:val="single" w:sz="4" w:space="0" w:color="auto"/>
              <w:right w:val="single" w:sz="4" w:space="0" w:color="auto"/>
            </w:tcBorders>
            <w:hideMark/>
          </w:tcPr>
          <w:p w14:paraId="64D558E4" w14:textId="0965C9C9" w:rsidR="001958CD" w:rsidRPr="00BA3B22" w:rsidRDefault="004C64F7">
            <w:pPr>
              <w:widowControl w:val="0"/>
              <w:autoSpaceDE w:val="0"/>
              <w:autoSpaceDN w:val="0"/>
              <w:spacing w:before="94" w:after="0" w:line="240" w:lineRule="auto"/>
              <w:ind w:left="105"/>
              <w:rPr>
                <w:rFonts w:ascii="Times New Roman" w:eastAsia="Lucida Sans" w:hAnsi="Times New Roman" w:cs="Times New Roman"/>
                <w:color w:val="231F20"/>
                <w:sz w:val="20"/>
                <w:szCs w:val="20"/>
                <w:vertAlign w:val="superscript"/>
                <w:lang w:val="en-US"/>
              </w:rPr>
            </w:pPr>
            <w:r w:rsidRPr="00BA3B22">
              <w:rPr>
                <w:rFonts w:ascii="Times New Roman" w:eastAsia="Lucida Sans" w:hAnsi="Times New Roman" w:cs="Times New Roman"/>
                <w:color w:val="231F20"/>
                <w:sz w:val="20"/>
                <w:szCs w:val="20"/>
                <w:vertAlign w:val="superscript"/>
                <w:lang w:val="en-US"/>
              </w:rPr>
              <w:t>111,112</w:t>
            </w:r>
          </w:p>
        </w:tc>
      </w:tr>
      <w:tr w:rsidR="001958CD" w:rsidRPr="00BA3B22" w14:paraId="06640171" w14:textId="77777777" w:rsidTr="000555E7">
        <w:trPr>
          <w:trHeight w:val="324"/>
        </w:trPr>
        <w:tc>
          <w:tcPr>
            <w:tcW w:w="4498" w:type="dxa"/>
            <w:tcBorders>
              <w:top w:val="single" w:sz="4" w:space="0" w:color="auto"/>
              <w:left w:val="single" w:sz="4" w:space="0" w:color="auto"/>
              <w:bottom w:val="single" w:sz="4" w:space="0" w:color="auto"/>
              <w:right w:val="nil"/>
            </w:tcBorders>
            <w:hideMark/>
          </w:tcPr>
          <w:p w14:paraId="4D16093B" w14:textId="77777777" w:rsidR="001958CD" w:rsidRPr="00BA3B22" w:rsidRDefault="001958CD">
            <w:pPr>
              <w:widowControl w:val="0"/>
              <w:tabs>
                <w:tab w:val="left" w:pos="2370"/>
              </w:tabs>
              <w:autoSpaceDE w:val="0"/>
              <w:autoSpaceDN w:val="0"/>
              <w:spacing w:before="94" w:after="0" w:line="240" w:lineRule="auto"/>
              <w:ind w:left="162"/>
              <w:rPr>
                <w:rFonts w:ascii="Times New Roman" w:eastAsia="Lucida Sans" w:hAnsi="Times New Roman" w:cs="Times New Roman"/>
                <w:color w:val="231F20"/>
                <w:sz w:val="20"/>
                <w:szCs w:val="20"/>
                <w:lang w:val="en-US"/>
              </w:rPr>
            </w:pPr>
            <w:r w:rsidRPr="00BA3B22">
              <w:rPr>
                <w:rFonts w:ascii="Times New Roman" w:eastAsia="Lucida Sans" w:hAnsi="Times New Roman" w:cs="Times New Roman"/>
                <w:color w:val="231F20"/>
                <w:w w:val="95"/>
                <w:sz w:val="20"/>
                <w:szCs w:val="20"/>
                <w:lang w:val="en-US"/>
              </w:rPr>
              <w:t>Yanliang</w:t>
            </w:r>
            <w:r w:rsidRPr="00BA3B22">
              <w:rPr>
                <w:rFonts w:ascii="Times New Roman" w:eastAsia="Lucida Sans" w:hAnsi="Times New Roman" w:cs="Times New Roman"/>
                <w:color w:val="231F20"/>
                <w:spacing w:val="-14"/>
                <w:w w:val="95"/>
                <w:sz w:val="20"/>
                <w:szCs w:val="20"/>
                <w:lang w:val="en-US"/>
              </w:rPr>
              <w:t xml:space="preserve"> </w:t>
            </w:r>
            <w:r w:rsidRPr="00BA3B22">
              <w:rPr>
                <w:rFonts w:ascii="Times New Roman" w:eastAsia="Lucida Sans" w:hAnsi="Times New Roman" w:cs="Times New Roman"/>
                <w:color w:val="231F20"/>
                <w:w w:val="95"/>
                <w:sz w:val="20"/>
                <w:szCs w:val="20"/>
                <w:lang w:val="en-US"/>
              </w:rPr>
              <w:t>Cave</w:t>
            </w:r>
            <w:r w:rsidRPr="00BA3B22">
              <w:rPr>
                <w:rFonts w:ascii="Times New Roman" w:eastAsia="Lucida Sans" w:hAnsi="Times New Roman" w:cs="Times New Roman"/>
                <w:color w:val="231F20"/>
                <w:w w:val="95"/>
                <w:sz w:val="20"/>
                <w:szCs w:val="20"/>
                <w:lang w:val="en-US"/>
              </w:rPr>
              <w:tab/>
            </w:r>
            <w:r w:rsidRPr="00BA3B22">
              <w:rPr>
                <w:rFonts w:ascii="Times New Roman" w:eastAsia="Lucida Sans" w:hAnsi="Times New Roman" w:cs="Times New Roman"/>
                <w:color w:val="231F20"/>
                <w:sz w:val="20"/>
                <w:szCs w:val="20"/>
                <w:lang w:val="en-US"/>
              </w:rPr>
              <w:t>Chongzuo, Guangxi</w:t>
            </w:r>
            <w:r w:rsidRPr="00BA3B22">
              <w:rPr>
                <w:rFonts w:ascii="Times New Roman" w:eastAsia="Lucida Sans" w:hAnsi="Times New Roman" w:cs="Times New Roman"/>
                <w:color w:val="231F20"/>
                <w:spacing w:val="-13"/>
                <w:sz w:val="20"/>
                <w:szCs w:val="20"/>
                <w:lang w:val="en-US"/>
              </w:rPr>
              <w:t xml:space="preserve"> </w:t>
            </w:r>
            <w:r w:rsidRPr="00BA3B22">
              <w:rPr>
                <w:rFonts w:ascii="Times New Roman" w:eastAsia="Lucida Sans" w:hAnsi="Times New Roman" w:cs="Times New Roman"/>
                <w:color w:val="231F20"/>
                <w:sz w:val="20"/>
                <w:szCs w:val="20"/>
                <w:lang w:val="en-US"/>
              </w:rPr>
              <w:t>ZAR</w:t>
            </w:r>
          </w:p>
        </w:tc>
        <w:tc>
          <w:tcPr>
            <w:tcW w:w="2165" w:type="dxa"/>
            <w:tcBorders>
              <w:top w:val="single" w:sz="4" w:space="0" w:color="auto"/>
              <w:left w:val="nil"/>
              <w:bottom w:val="single" w:sz="4" w:space="0" w:color="auto"/>
              <w:right w:val="nil"/>
            </w:tcBorders>
            <w:hideMark/>
          </w:tcPr>
          <w:p w14:paraId="616CF2C0" w14:textId="77777777" w:rsidR="001958CD" w:rsidRPr="00BA3B22" w:rsidRDefault="001958CD" w:rsidP="00D36ABD">
            <w:pPr>
              <w:widowControl w:val="0"/>
              <w:autoSpaceDE w:val="0"/>
              <w:autoSpaceDN w:val="0"/>
              <w:spacing w:after="0" w:line="240" w:lineRule="auto"/>
              <w:jc w:val="center"/>
              <w:rPr>
                <w:rFonts w:ascii="Times New Roman" w:eastAsia="Lucida Sans" w:hAnsi="Times New Roman" w:cs="Times New Roman"/>
                <w:sz w:val="20"/>
                <w:szCs w:val="20"/>
                <w:lang w:val="en-US"/>
              </w:rPr>
            </w:pPr>
            <w:r w:rsidRPr="00BA3B22">
              <w:rPr>
                <w:rFonts w:ascii="Times New Roman" w:eastAsia="Lucida Sans" w:hAnsi="Times New Roman" w:cs="Times New Roman"/>
                <w:sz w:val="20"/>
                <w:szCs w:val="20"/>
                <w:lang w:val="en-US"/>
              </w:rPr>
              <w:t>Early Pleistocene</w:t>
            </w:r>
          </w:p>
        </w:tc>
        <w:tc>
          <w:tcPr>
            <w:tcW w:w="850" w:type="dxa"/>
            <w:tcBorders>
              <w:top w:val="single" w:sz="4" w:space="0" w:color="auto"/>
              <w:left w:val="nil"/>
              <w:bottom w:val="single" w:sz="4" w:space="0" w:color="auto"/>
              <w:right w:val="nil"/>
            </w:tcBorders>
            <w:hideMark/>
          </w:tcPr>
          <w:p w14:paraId="2BA9932E" w14:textId="77777777" w:rsidR="001958CD" w:rsidRPr="00BA3B22" w:rsidRDefault="001958CD">
            <w:pPr>
              <w:widowControl w:val="0"/>
              <w:autoSpaceDE w:val="0"/>
              <w:autoSpaceDN w:val="0"/>
              <w:spacing w:before="94" w:after="0" w:line="240" w:lineRule="auto"/>
              <w:ind w:left="48"/>
              <w:rPr>
                <w:rFonts w:ascii="Times New Roman" w:eastAsia="Lucida Sans" w:hAnsi="Times New Roman" w:cs="Times New Roman"/>
                <w:color w:val="231F20"/>
                <w:sz w:val="20"/>
                <w:szCs w:val="20"/>
                <w:lang w:val="en-US"/>
              </w:rPr>
            </w:pPr>
            <w:r w:rsidRPr="00BA3B22">
              <w:rPr>
                <w:rFonts w:ascii="Times New Roman" w:eastAsia="Lucida Sans" w:hAnsi="Times New Roman" w:cs="Times New Roman"/>
                <w:color w:val="231F20"/>
                <w:sz w:val="20"/>
                <w:szCs w:val="20"/>
                <w:lang w:val="en-US"/>
              </w:rPr>
              <w:t>22 (1)</w:t>
            </w:r>
          </w:p>
        </w:tc>
        <w:tc>
          <w:tcPr>
            <w:tcW w:w="1418" w:type="dxa"/>
            <w:tcBorders>
              <w:top w:val="single" w:sz="4" w:space="0" w:color="auto"/>
              <w:left w:val="nil"/>
              <w:bottom w:val="single" w:sz="4" w:space="0" w:color="auto"/>
              <w:right w:val="single" w:sz="4" w:space="0" w:color="auto"/>
            </w:tcBorders>
            <w:hideMark/>
          </w:tcPr>
          <w:p w14:paraId="238026FA" w14:textId="10DC8A2A" w:rsidR="001958CD" w:rsidRPr="00BA3B22" w:rsidRDefault="004C64F7">
            <w:pPr>
              <w:widowControl w:val="0"/>
              <w:autoSpaceDE w:val="0"/>
              <w:autoSpaceDN w:val="0"/>
              <w:spacing w:before="94" w:after="0" w:line="240" w:lineRule="auto"/>
              <w:ind w:left="105"/>
              <w:rPr>
                <w:rFonts w:ascii="Times New Roman" w:eastAsia="Lucida Sans" w:hAnsi="Times New Roman" w:cs="Times New Roman"/>
                <w:color w:val="231F20"/>
                <w:sz w:val="20"/>
                <w:szCs w:val="20"/>
                <w:vertAlign w:val="superscript"/>
                <w:lang w:val="en-US"/>
              </w:rPr>
            </w:pPr>
            <w:r w:rsidRPr="00BA3B22">
              <w:rPr>
                <w:rFonts w:ascii="Times New Roman" w:eastAsia="Lucida Sans" w:hAnsi="Times New Roman" w:cs="Times New Roman"/>
                <w:color w:val="231F20"/>
                <w:sz w:val="20"/>
                <w:szCs w:val="20"/>
                <w:vertAlign w:val="superscript"/>
                <w:lang w:val="en-US"/>
              </w:rPr>
              <w:t>113</w:t>
            </w:r>
          </w:p>
        </w:tc>
      </w:tr>
      <w:tr w:rsidR="001958CD" w:rsidRPr="00BA3B22" w14:paraId="42AA45B1" w14:textId="77777777" w:rsidTr="000555E7">
        <w:trPr>
          <w:trHeight w:val="324"/>
        </w:trPr>
        <w:tc>
          <w:tcPr>
            <w:tcW w:w="4498" w:type="dxa"/>
            <w:tcBorders>
              <w:top w:val="single" w:sz="4" w:space="0" w:color="auto"/>
              <w:left w:val="single" w:sz="4" w:space="0" w:color="auto"/>
              <w:bottom w:val="single" w:sz="4" w:space="0" w:color="auto"/>
              <w:right w:val="nil"/>
            </w:tcBorders>
            <w:hideMark/>
          </w:tcPr>
          <w:p w14:paraId="4597FD81" w14:textId="77777777" w:rsidR="001958CD" w:rsidRPr="00BA3B22" w:rsidRDefault="001958CD">
            <w:pPr>
              <w:widowControl w:val="0"/>
              <w:tabs>
                <w:tab w:val="left" w:pos="2370"/>
              </w:tabs>
              <w:autoSpaceDE w:val="0"/>
              <w:autoSpaceDN w:val="0"/>
              <w:spacing w:before="94" w:after="0" w:line="240" w:lineRule="auto"/>
              <w:ind w:left="162"/>
              <w:rPr>
                <w:rFonts w:ascii="Times New Roman" w:eastAsia="Lucida Sans" w:hAnsi="Times New Roman" w:cs="Times New Roman"/>
                <w:color w:val="231F20"/>
                <w:sz w:val="20"/>
                <w:szCs w:val="20"/>
                <w:lang w:val="en-US"/>
              </w:rPr>
            </w:pPr>
            <w:r w:rsidRPr="00BA3B22">
              <w:rPr>
                <w:rFonts w:ascii="Times New Roman" w:eastAsia="Lucida Sans" w:hAnsi="Times New Roman" w:cs="Times New Roman"/>
                <w:color w:val="231F20"/>
                <w:sz w:val="20"/>
                <w:szCs w:val="20"/>
                <w:lang w:val="en-US"/>
              </w:rPr>
              <w:t>Boyue</w:t>
            </w:r>
            <w:r w:rsidRPr="00BA3B22">
              <w:rPr>
                <w:rFonts w:ascii="Times New Roman" w:eastAsia="Lucida Sans" w:hAnsi="Times New Roman" w:cs="Times New Roman"/>
                <w:color w:val="231F20"/>
                <w:spacing w:val="-17"/>
                <w:sz w:val="20"/>
                <w:szCs w:val="20"/>
                <w:lang w:val="en-US"/>
              </w:rPr>
              <w:t xml:space="preserve"> </w:t>
            </w:r>
            <w:r w:rsidRPr="00BA3B22">
              <w:rPr>
                <w:rFonts w:ascii="Times New Roman" w:eastAsia="Lucida Sans" w:hAnsi="Times New Roman" w:cs="Times New Roman"/>
                <w:color w:val="231F20"/>
                <w:sz w:val="20"/>
                <w:szCs w:val="20"/>
                <w:lang w:val="en-US"/>
              </w:rPr>
              <w:t>Cave</w:t>
            </w:r>
            <w:r w:rsidRPr="00BA3B22">
              <w:rPr>
                <w:rFonts w:ascii="Times New Roman" w:eastAsia="Lucida Sans" w:hAnsi="Times New Roman" w:cs="Times New Roman"/>
                <w:color w:val="231F20"/>
                <w:sz w:val="20"/>
                <w:szCs w:val="20"/>
                <w:lang w:val="en-US"/>
              </w:rPr>
              <w:tab/>
              <w:t>Chongzuo, Guangxi</w:t>
            </w:r>
            <w:r w:rsidRPr="00BA3B22">
              <w:rPr>
                <w:rFonts w:ascii="Times New Roman" w:eastAsia="Lucida Sans" w:hAnsi="Times New Roman" w:cs="Times New Roman"/>
                <w:color w:val="231F20"/>
                <w:spacing w:val="-14"/>
                <w:sz w:val="20"/>
                <w:szCs w:val="20"/>
                <w:lang w:val="en-US"/>
              </w:rPr>
              <w:t xml:space="preserve"> </w:t>
            </w:r>
            <w:r w:rsidRPr="00BA3B22">
              <w:rPr>
                <w:rFonts w:ascii="Times New Roman" w:eastAsia="Lucida Sans" w:hAnsi="Times New Roman" w:cs="Times New Roman"/>
                <w:color w:val="231F20"/>
                <w:sz w:val="20"/>
                <w:szCs w:val="20"/>
                <w:lang w:val="en-US"/>
              </w:rPr>
              <w:t>ZAR</w:t>
            </w:r>
          </w:p>
        </w:tc>
        <w:tc>
          <w:tcPr>
            <w:tcW w:w="2165" w:type="dxa"/>
            <w:tcBorders>
              <w:top w:val="single" w:sz="4" w:space="0" w:color="auto"/>
              <w:left w:val="nil"/>
              <w:bottom w:val="single" w:sz="4" w:space="0" w:color="auto"/>
              <w:right w:val="nil"/>
            </w:tcBorders>
            <w:hideMark/>
          </w:tcPr>
          <w:p w14:paraId="72E51334" w14:textId="77777777" w:rsidR="001958CD" w:rsidRPr="00BA3B22" w:rsidRDefault="001958CD" w:rsidP="00D36ABD">
            <w:pPr>
              <w:widowControl w:val="0"/>
              <w:autoSpaceDE w:val="0"/>
              <w:autoSpaceDN w:val="0"/>
              <w:spacing w:after="0" w:line="240" w:lineRule="auto"/>
              <w:jc w:val="center"/>
              <w:rPr>
                <w:rFonts w:ascii="Times New Roman" w:eastAsia="Lucida Sans" w:hAnsi="Times New Roman" w:cs="Times New Roman"/>
                <w:sz w:val="20"/>
                <w:szCs w:val="20"/>
                <w:lang w:val="en-US"/>
              </w:rPr>
            </w:pPr>
            <w:r w:rsidRPr="00BA3B22">
              <w:rPr>
                <w:rFonts w:ascii="Times New Roman" w:eastAsia="Lucida Sans" w:hAnsi="Times New Roman" w:cs="Times New Roman"/>
                <w:sz w:val="20"/>
                <w:szCs w:val="20"/>
                <w:lang w:val="en-US"/>
              </w:rPr>
              <w:t>~1.8 Ma</w:t>
            </w:r>
          </w:p>
        </w:tc>
        <w:tc>
          <w:tcPr>
            <w:tcW w:w="850" w:type="dxa"/>
            <w:tcBorders>
              <w:top w:val="single" w:sz="4" w:space="0" w:color="auto"/>
              <w:left w:val="nil"/>
              <w:bottom w:val="single" w:sz="4" w:space="0" w:color="auto"/>
              <w:right w:val="nil"/>
            </w:tcBorders>
            <w:hideMark/>
          </w:tcPr>
          <w:p w14:paraId="591EADD2" w14:textId="77777777" w:rsidR="001958CD" w:rsidRPr="00BA3B22" w:rsidRDefault="001958CD">
            <w:pPr>
              <w:widowControl w:val="0"/>
              <w:autoSpaceDE w:val="0"/>
              <w:autoSpaceDN w:val="0"/>
              <w:spacing w:before="94" w:after="0" w:line="240" w:lineRule="auto"/>
              <w:ind w:left="48"/>
              <w:rPr>
                <w:rFonts w:ascii="Times New Roman" w:eastAsia="Lucida Sans" w:hAnsi="Times New Roman" w:cs="Times New Roman"/>
                <w:color w:val="231F20"/>
                <w:sz w:val="20"/>
                <w:szCs w:val="20"/>
                <w:lang w:val="en-US"/>
              </w:rPr>
            </w:pPr>
            <w:r w:rsidRPr="00BA3B22">
              <w:rPr>
                <w:rFonts w:ascii="Times New Roman" w:eastAsia="Lucida Sans" w:hAnsi="Times New Roman" w:cs="Times New Roman"/>
                <w:color w:val="231F20"/>
                <w:sz w:val="20"/>
                <w:szCs w:val="20"/>
                <w:lang w:val="en-US"/>
              </w:rPr>
              <w:t>43</w:t>
            </w:r>
          </w:p>
        </w:tc>
        <w:tc>
          <w:tcPr>
            <w:tcW w:w="1418" w:type="dxa"/>
            <w:tcBorders>
              <w:top w:val="single" w:sz="4" w:space="0" w:color="auto"/>
              <w:left w:val="nil"/>
              <w:bottom w:val="single" w:sz="4" w:space="0" w:color="auto"/>
              <w:right w:val="single" w:sz="4" w:space="0" w:color="auto"/>
            </w:tcBorders>
            <w:hideMark/>
          </w:tcPr>
          <w:p w14:paraId="08FF3BEA" w14:textId="0ED59AD4" w:rsidR="001958CD" w:rsidRPr="00BA3B22" w:rsidRDefault="007A6CD8">
            <w:pPr>
              <w:widowControl w:val="0"/>
              <w:autoSpaceDE w:val="0"/>
              <w:autoSpaceDN w:val="0"/>
              <w:spacing w:before="94" w:after="0" w:line="240" w:lineRule="auto"/>
              <w:ind w:left="105"/>
              <w:rPr>
                <w:rFonts w:ascii="Times New Roman" w:eastAsia="Lucida Sans" w:hAnsi="Times New Roman" w:cs="Times New Roman"/>
                <w:color w:val="231F20"/>
                <w:sz w:val="20"/>
                <w:szCs w:val="20"/>
                <w:vertAlign w:val="superscript"/>
                <w:lang w:val="en-US"/>
              </w:rPr>
            </w:pPr>
            <w:r w:rsidRPr="00BA3B22">
              <w:rPr>
                <w:rFonts w:ascii="Times New Roman" w:eastAsia="Lucida Sans" w:hAnsi="Times New Roman" w:cs="Times New Roman"/>
                <w:color w:val="231F20"/>
                <w:sz w:val="20"/>
                <w:szCs w:val="20"/>
                <w:vertAlign w:val="superscript"/>
                <w:lang w:val="en-US"/>
              </w:rPr>
              <w:t>1</w:t>
            </w:r>
            <w:r w:rsidR="004C64F7" w:rsidRPr="00BA3B22">
              <w:rPr>
                <w:rFonts w:ascii="Times New Roman" w:eastAsia="Lucida Sans" w:hAnsi="Times New Roman" w:cs="Times New Roman"/>
                <w:color w:val="231F20"/>
                <w:sz w:val="20"/>
                <w:szCs w:val="20"/>
                <w:vertAlign w:val="superscript"/>
                <w:lang w:val="en-US"/>
              </w:rPr>
              <w:t>2</w:t>
            </w:r>
          </w:p>
        </w:tc>
      </w:tr>
      <w:tr w:rsidR="001958CD" w:rsidRPr="00BA3B22" w14:paraId="46163137" w14:textId="77777777" w:rsidTr="000555E7">
        <w:trPr>
          <w:trHeight w:val="323"/>
        </w:trPr>
        <w:tc>
          <w:tcPr>
            <w:tcW w:w="4498" w:type="dxa"/>
            <w:tcBorders>
              <w:top w:val="single" w:sz="4" w:space="0" w:color="auto"/>
              <w:left w:val="single" w:sz="4" w:space="0" w:color="auto"/>
              <w:bottom w:val="single" w:sz="4" w:space="0" w:color="auto"/>
              <w:right w:val="nil"/>
            </w:tcBorders>
            <w:hideMark/>
          </w:tcPr>
          <w:p w14:paraId="19406E4C" w14:textId="77777777" w:rsidR="001958CD" w:rsidRPr="00BA3B22" w:rsidRDefault="001958CD">
            <w:pPr>
              <w:widowControl w:val="0"/>
              <w:tabs>
                <w:tab w:val="left" w:pos="2370"/>
              </w:tabs>
              <w:autoSpaceDE w:val="0"/>
              <w:autoSpaceDN w:val="0"/>
              <w:spacing w:before="94" w:after="0" w:line="240" w:lineRule="auto"/>
              <w:ind w:left="162"/>
              <w:rPr>
                <w:rFonts w:ascii="Times New Roman" w:eastAsia="Lucida Sans" w:hAnsi="Times New Roman" w:cs="Times New Roman"/>
                <w:sz w:val="20"/>
                <w:szCs w:val="20"/>
                <w:lang w:val="en-US"/>
              </w:rPr>
            </w:pPr>
            <w:r w:rsidRPr="00BA3B22">
              <w:rPr>
                <w:rFonts w:ascii="Times New Roman" w:eastAsia="Lucida Sans" w:hAnsi="Times New Roman" w:cs="Times New Roman"/>
                <w:color w:val="231F20"/>
                <w:sz w:val="20"/>
                <w:szCs w:val="20"/>
                <w:lang w:val="en-US"/>
              </w:rPr>
              <w:t>Longgu</w:t>
            </w:r>
            <w:r w:rsidRPr="00BA3B22">
              <w:rPr>
                <w:rFonts w:ascii="Times New Roman" w:eastAsia="Lucida Sans" w:hAnsi="Times New Roman" w:cs="Times New Roman"/>
                <w:color w:val="231F20"/>
                <w:spacing w:val="-28"/>
                <w:sz w:val="20"/>
                <w:szCs w:val="20"/>
                <w:lang w:val="en-US"/>
              </w:rPr>
              <w:t xml:space="preserve"> </w:t>
            </w:r>
            <w:r w:rsidRPr="00BA3B22">
              <w:rPr>
                <w:rFonts w:ascii="Times New Roman" w:eastAsia="Lucida Sans" w:hAnsi="Times New Roman" w:cs="Times New Roman"/>
                <w:color w:val="231F20"/>
                <w:sz w:val="20"/>
                <w:szCs w:val="20"/>
                <w:lang w:val="en-US"/>
              </w:rPr>
              <w:t>Cave</w:t>
            </w:r>
            <w:r w:rsidRPr="00BA3B22">
              <w:rPr>
                <w:rFonts w:ascii="Times New Roman" w:eastAsia="Lucida Sans" w:hAnsi="Times New Roman" w:cs="Times New Roman"/>
                <w:color w:val="231F20"/>
                <w:sz w:val="20"/>
                <w:szCs w:val="20"/>
                <w:lang w:val="en-US"/>
              </w:rPr>
              <w:tab/>
              <w:t>Jianshi, Hubei</w:t>
            </w:r>
            <w:r w:rsidRPr="00BA3B22">
              <w:rPr>
                <w:rFonts w:ascii="Times New Roman" w:eastAsia="Lucida Sans" w:hAnsi="Times New Roman" w:cs="Times New Roman"/>
                <w:color w:val="231F20"/>
                <w:spacing w:val="-7"/>
                <w:sz w:val="20"/>
                <w:szCs w:val="20"/>
                <w:lang w:val="en-US"/>
              </w:rPr>
              <w:t xml:space="preserve"> </w:t>
            </w:r>
            <w:r w:rsidRPr="00BA3B22">
              <w:rPr>
                <w:rFonts w:ascii="Times New Roman" w:eastAsia="Lucida Sans" w:hAnsi="Times New Roman" w:cs="Times New Roman"/>
                <w:color w:val="231F20"/>
                <w:sz w:val="20"/>
                <w:szCs w:val="20"/>
                <w:lang w:val="en-US"/>
              </w:rPr>
              <w:t>Province</w:t>
            </w:r>
          </w:p>
        </w:tc>
        <w:tc>
          <w:tcPr>
            <w:tcW w:w="2165" w:type="dxa"/>
            <w:tcBorders>
              <w:top w:val="single" w:sz="4" w:space="0" w:color="auto"/>
              <w:left w:val="nil"/>
              <w:bottom w:val="single" w:sz="4" w:space="0" w:color="auto"/>
              <w:right w:val="nil"/>
            </w:tcBorders>
            <w:hideMark/>
          </w:tcPr>
          <w:p w14:paraId="57D408AA" w14:textId="77777777" w:rsidR="001958CD" w:rsidRPr="00BA3B22" w:rsidRDefault="001958CD" w:rsidP="00D36ABD">
            <w:pPr>
              <w:widowControl w:val="0"/>
              <w:autoSpaceDE w:val="0"/>
              <w:autoSpaceDN w:val="0"/>
              <w:spacing w:before="94" w:after="0" w:line="240" w:lineRule="auto"/>
              <w:ind w:left="344"/>
              <w:rPr>
                <w:rFonts w:ascii="Times New Roman" w:eastAsia="Lucida Sans" w:hAnsi="Times New Roman" w:cs="Times New Roman"/>
                <w:color w:val="231F20"/>
                <w:w w:val="90"/>
                <w:sz w:val="20"/>
                <w:szCs w:val="20"/>
                <w:lang w:val="en-US"/>
              </w:rPr>
            </w:pPr>
            <w:r w:rsidRPr="00BA3B22">
              <w:rPr>
                <w:rFonts w:ascii="Times New Roman" w:eastAsia="Lucida Sans" w:hAnsi="Times New Roman" w:cs="Times New Roman"/>
                <w:color w:val="231F20"/>
                <w:w w:val="90"/>
                <w:sz w:val="20"/>
                <w:szCs w:val="20"/>
                <w:lang w:val="en-US"/>
              </w:rPr>
              <w:t>2.15-1.95 Ma</w:t>
            </w:r>
          </w:p>
        </w:tc>
        <w:tc>
          <w:tcPr>
            <w:tcW w:w="850" w:type="dxa"/>
            <w:tcBorders>
              <w:top w:val="single" w:sz="4" w:space="0" w:color="auto"/>
              <w:left w:val="nil"/>
              <w:bottom w:val="single" w:sz="4" w:space="0" w:color="auto"/>
              <w:right w:val="nil"/>
            </w:tcBorders>
            <w:hideMark/>
          </w:tcPr>
          <w:p w14:paraId="7C5D3E4A" w14:textId="77777777" w:rsidR="001958CD" w:rsidRPr="00BA3B22" w:rsidRDefault="001958CD">
            <w:pPr>
              <w:widowControl w:val="0"/>
              <w:autoSpaceDE w:val="0"/>
              <w:autoSpaceDN w:val="0"/>
              <w:spacing w:before="94" w:after="0" w:line="240" w:lineRule="auto"/>
              <w:ind w:left="48"/>
              <w:rPr>
                <w:rFonts w:ascii="Times New Roman" w:eastAsia="Lucida Sans" w:hAnsi="Times New Roman" w:cs="Times New Roman"/>
                <w:sz w:val="20"/>
                <w:szCs w:val="20"/>
                <w:lang w:val="en-US"/>
              </w:rPr>
            </w:pPr>
            <w:r w:rsidRPr="00BA3B22">
              <w:rPr>
                <w:rFonts w:ascii="Times New Roman" w:eastAsia="Lucida Sans" w:hAnsi="Times New Roman" w:cs="Times New Roman"/>
                <w:color w:val="231F20"/>
                <w:sz w:val="20"/>
                <w:szCs w:val="20"/>
                <w:lang w:val="en-US"/>
              </w:rPr>
              <w:t>33</w:t>
            </w:r>
          </w:p>
        </w:tc>
        <w:tc>
          <w:tcPr>
            <w:tcW w:w="1418" w:type="dxa"/>
            <w:tcBorders>
              <w:top w:val="single" w:sz="4" w:space="0" w:color="auto"/>
              <w:left w:val="nil"/>
              <w:bottom w:val="single" w:sz="4" w:space="0" w:color="auto"/>
              <w:right w:val="single" w:sz="4" w:space="0" w:color="auto"/>
            </w:tcBorders>
            <w:hideMark/>
          </w:tcPr>
          <w:p w14:paraId="202BA99A" w14:textId="27D751F9" w:rsidR="001958CD" w:rsidRPr="00BA3B22" w:rsidRDefault="004C64F7">
            <w:pPr>
              <w:widowControl w:val="0"/>
              <w:autoSpaceDE w:val="0"/>
              <w:autoSpaceDN w:val="0"/>
              <w:spacing w:before="94" w:after="0" w:line="240" w:lineRule="auto"/>
              <w:ind w:left="105"/>
              <w:rPr>
                <w:rFonts w:ascii="Times New Roman" w:eastAsia="Lucida Sans" w:hAnsi="Times New Roman" w:cs="Times New Roman"/>
                <w:sz w:val="20"/>
                <w:szCs w:val="20"/>
                <w:vertAlign w:val="superscript"/>
                <w:lang w:val="en-US"/>
              </w:rPr>
            </w:pPr>
            <w:r w:rsidRPr="00BA3B22">
              <w:rPr>
                <w:rFonts w:ascii="Times New Roman" w:hAnsi="Times New Roman" w:cs="Times New Roman"/>
                <w:sz w:val="20"/>
                <w:szCs w:val="20"/>
                <w:vertAlign w:val="superscript"/>
              </w:rPr>
              <w:t>114-</w:t>
            </w:r>
            <w:r w:rsidRPr="00BA3B22">
              <w:rPr>
                <w:rFonts w:ascii="Times New Roman" w:eastAsia="Lucida Sans" w:hAnsi="Times New Roman" w:cs="Times New Roman"/>
                <w:color w:val="231F20"/>
                <w:sz w:val="20"/>
                <w:szCs w:val="20"/>
                <w:vertAlign w:val="superscript"/>
                <w:lang w:val="en-US"/>
              </w:rPr>
              <w:t>116</w:t>
            </w:r>
          </w:p>
        </w:tc>
      </w:tr>
      <w:tr w:rsidR="001958CD" w:rsidRPr="00BA3B22" w14:paraId="3F7B1F00" w14:textId="77777777" w:rsidTr="000555E7">
        <w:trPr>
          <w:trHeight w:val="323"/>
        </w:trPr>
        <w:tc>
          <w:tcPr>
            <w:tcW w:w="4498" w:type="dxa"/>
            <w:tcBorders>
              <w:top w:val="single" w:sz="4" w:space="0" w:color="auto"/>
              <w:left w:val="single" w:sz="4" w:space="0" w:color="auto"/>
              <w:bottom w:val="single" w:sz="4" w:space="0" w:color="auto"/>
              <w:right w:val="nil"/>
            </w:tcBorders>
            <w:hideMark/>
          </w:tcPr>
          <w:p w14:paraId="5C6AF4A1" w14:textId="77777777" w:rsidR="001958CD" w:rsidRPr="00BA3B22" w:rsidRDefault="001958CD">
            <w:pPr>
              <w:widowControl w:val="0"/>
              <w:tabs>
                <w:tab w:val="left" w:pos="2370"/>
              </w:tabs>
              <w:autoSpaceDE w:val="0"/>
              <w:autoSpaceDN w:val="0"/>
              <w:spacing w:before="94" w:after="0" w:line="240" w:lineRule="auto"/>
              <w:ind w:left="162"/>
              <w:rPr>
                <w:rFonts w:ascii="Times New Roman" w:eastAsia="Lucida Sans" w:hAnsi="Times New Roman" w:cs="Times New Roman"/>
                <w:color w:val="231F20"/>
                <w:sz w:val="20"/>
                <w:szCs w:val="20"/>
                <w:lang w:val="en-US"/>
              </w:rPr>
            </w:pPr>
            <w:r w:rsidRPr="00BA3B22">
              <w:rPr>
                <w:rFonts w:ascii="Times New Roman" w:eastAsia="Lucida Sans" w:hAnsi="Times New Roman" w:cs="Times New Roman"/>
                <w:color w:val="231F20"/>
                <w:sz w:val="20"/>
                <w:szCs w:val="20"/>
                <w:lang w:val="en-US"/>
              </w:rPr>
              <w:t>Sanhe</w:t>
            </w:r>
            <w:r w:rsidRPr="00BA3B22">
              <w:rPr>
                <w:rFonts w:ascii="Times New Roman" w:eastAsia="Lucida Sans" w:hAnsi="Times New Roman" w:cs="Times New Roman"/>
                <w:color w:val="231F20"/>
                <w:spacing w:val="-22"/>
                <w:sz w:val="20"/>
                <w:szCs w:val="20"/>
                <w:lang w:val="en-US"/>
              </w:rPr>
              <w:t xml:space="preserve"> </w:t>
            </w:r>
            <w:r w:rsidRPr="00BA3B22">
              <w:rPr>
                <w:rFonts w:ascii="Times New Roman" w:eastAsia="Lucida Sans" w:hAnsi="Times New Roman" w:cs="Times New Roman"/>
                <w:color w:val="231F20"/>
                <w:sz w:val="20"/>
                <w:szCs w:val="20"/>
                <w:lang w:val="en-US"/>
              </w:rPr>
              <w:t>Cave</w:t>
            </w:r>
            <w:r w:rsidRPr="00BA3B22">
              <w:rPr>
                <w:rFonts w:ascii="Times New Roman" w:eastAsia="Lucida Sans" w:hAnsi="Times New Roman" w:cs="Times New Roman"/>
                <w:color w:val="231F20"/>
                <w:spacing w:val="-22"/>
                <w:sz w:val="20"/>
                <w:szCs w:val="20"/>
                <w:lang w:val="en-US"/>
              </w:rPr>
              <w:t xml:space="preserve"> </w:t>
            </w:r>
            <w:r w:rsidRPr="00BA3B22">
              <w:rPr>
                <w:rFonts w:ascii="Times New Roman" w:eastAsia="Lucida Sans" w:hAnsi="Times New Roman" w:cs="Times New Roman"/>
                <w:color w:val="231F20"/>
                <w:sz w:val="20"/>
                <w:szCs w:val="20"/>
                <w:lang w:val="en-US"/>
              </w:rPr>
              <w:tab/>
              <w:t>Chongzuo, Guangxi</w:t>
            </w:r>
            <w:r w:rsidRPr="00BA3B22">
              <w:rPr>
                <w:rFonts w:ascii="Times New Roman" w:eastAsia="Lucida Sans" w:hAnsi="Times New Roman" w:cs="Times New Roman"/>
                <w:color w:val="231F20"/>
                <w:spacing w:val="-14"/>
                <w:sz w:val="20"/>
                <w:szCs w:val="20"/>
                <w:lang w:val="en-US"/>
              </w:rPr>
              <w:t xml:space="preserve"> </w:t>
            </w:r>
            <w:r w:rsidRPr="00BA3B22">
              <w:rPr>
                <w:rFonts w:ascii="Times New Roman" w:eastAsia="Lucida Sans" w:hAnsi="Times New Roman" w:cs="Times New Roman"/>
                <w:color w:val="231F20"/>
                <w:sz w:val="20"/>
                <w:szCs w:val="20"/>
                <w:lang w:val="en-US"/>
              </w:rPr>
              <w:t>ZAR</w:t>
            </w:r>
          </w:p>
        </w:tc>
        <w:tc>
          <w:tcPr>
            <w:tcW w:w="2165" w:type="dxa"/>
            <w:tcBorders>
              <w:top w:val="single" w:sz="4" w:space="0" w:color="auto"/>
              <w:left w:val="nil"/>
              <w:bottom w:val="single" w:sz="4" w:space="0" w:color="auto"/>
              <w:right w:val="nil"/>
            </w:tcBorders>
            <w:hideMark/>
          </w:tcPr>
          <w:p w14:paraId="0E37A2AD" w14:textId="77777777" w:rsidR="001958CD" w:rsidRPr="00BA3B22" w:rsidRDefault="001958CD" w:rsidP="00D36ABD">
            <w:pPr>
              <w:widowControl w:val="0"/>
              <w:autoSpaceDE w:val="0"/>
              <w:autoSpaceDN w:val="0"/>
              <w:spacing w:before="94" w:after="0" w:line="240" w:lineRule="auto"/>
              <w:ind w:left="344"/>
              <w:rPr>
                <w:rFonts w:ascii="Times New Roman" w:eastAsia="Lucida Sans" w:hAnsi="Times New Roman" w:cs="Times New Roman"/>
                <w:color w:val="231F20"/>
                <w:sz w:val="20"/>
                <w:szCs w:val="20"/>
                <w:lang w:val="en-US"/>
              </w:rPr>
            </w:pPr>
            <w:r w:rsidRPr="00BA3B22">
              <w:rPr>
                <w:rFonts w:ascii="Times New Roman" w:eastAsia="Lucida Sans" w:hAnsi="Times New Roman" w:cs="Times New Roman"/>
                <w:color w:val="231F20"/>
                <w:sz w:val="20"/>
                <w:szCs w:val="20"/>
                <w:lang w:val="en-US"/>
              </w:rPr>
              <w:t>~1.2 Ma</w:t>
            </w:r>
          </w:p>
        </w:tc>
        <w:tc>
          <w:tcPr>
            <w:tcW w:w="850" w:type="dxa"/>
            <w:tcBorders>
              <w:top w:val="single" w:sz="4" w:space="0" w:color="auto"/>
              <w:left w:val="nil"/>
              <w:bottom w:val="single" w:sz="4" w:space="0" w:color="auto"/>
              <w:right w:val="nil"/>
            </w:tcBorders>
            <w:hideMark/>
          </w:tcPr>
          <w:p w14:paraId="076886B1" w14:textId="77777777" w:rsidR="001958CD" w:rsidRPr="00BA3B22" w:rsidRDefault="001958CD">
            <w:pPr>
              <w:widowControl w:val="0"/>
              <w:autoSpaceDE w:val="0"/>
              <w:autoSpaceDN w:val="0"/>
              <w:spacing w:before="94" w:after="0" w:line="240" w:lineRule="auto"/>
              <w:ind w:left="48"/>
              <w:rPr>
                <w:rFonts w:ascii="Times New Roman" w:eastAsia="Lucida Sans" w:hAnsi="Times New Roman" w:cs="Times New Roman"/>
                <w:color w:val="231F20"/>
                <w:sz w:val="20"/>
                <w:szCs w:val="20"/>
                <w:lang w:val="en-US"/>
              </w:rPr>
            </w:pPr>
            <w:r w:rsidRPr="00BA3B22">
              <w:rPr>
                <w:rFonts w:ascii="Times New Roman" w:eastAsia="Lucida Sans" w:hAnsi="Times New Roman" w:cs="Times New Roman"/>
                <w:color w:val="231F20"/>
                <w:sz w:val="20"/>
                <w:szCs w:val="20"/>
                <w:lang w:val="en-US"/>
              </w:rPr>
              <w:t>74</w:t>
            </w:r>
          </w:p>
        </w:tc>
        <w:tc>
          <w:tcPr>
            <w:tcW w:w="1418" w:type="dxa"/>
            <w:tcBorders>
              <w:top w:val="single" w:sz="4" w:space="0" w:color="auto"/>
              <w:left w:val="nil"/>
              <w:bottom w:val="single" w:sz="4" w:space="0" w:color="auto"/>
              <w:right w:val="single" w:sz="4" w:space="0" w:color="auto"/>
            </w:tcBorders>
            <w:hideMark/>
          </w:tcPr>
          <w:p w14:paraId="5003DE7C" w14:textId="29FF7823" w:rsidR="001958CD" w:rsidRPr="00BA3B22" w:rsidRDefault="004C64F7">
            <w:pPr>
              <w:widowControl w:val="0"/>
              <w:autoSpaceDE w:val="0"/>
              <w:autoSpaceDN w:val="0"/>
              <w:spacing w:before="94" w:after="0" w:line="240" w:lineRule="auto"/>
              <w:ind w:left="105"/>
              <w:rPr>
                <w:rFonts w:ascii="Times New Roman" w:eastAsia="Lucida Sans" w:hAnsi="Times New Roman" w:cs="Times New Roman"/>
                <w:color w:val="231F20"/>
                <w:w w:val="95"/>
                <w:sz w:val="20"/>
                <w:szCs w:val="20"/>
                <w:vertAlign w:val="superscript"/>
                <w:lang w:val="en-US"/>
              </w:rPr>
            </w:pPr>
            <w:r w:rsidRPr="00BA3B22">
              <w:rPr>
                <w:rFonts w:ascii="Times New Roman" w:eastAsia="Lucida Sans" w:hAnsi="Times New Roman" w:cs="Times New Roman"/>
                <w:color w:val="231F20"/>
                <w:sz w:val="20"/>
                <w:szCs w:val="20"/>
                <w:vertAlign w:val="superscript"/>
                <w:lang w:val="en-US"/>
              </w:rPr>
              <w:t>3,8,</w:t>
            </w:r>
            <w:r w:rsidR="007A6CD8" w:rsidRPr="00BA3B22">
              <w:rPr>
                <w:rFonts w:ascii="Times New Roman" w:eastAsia="Lucida Sans" w:hAnsi="Times New Roman" w:cs="Times New Roman"/>
                <w:color w:val="231F20"/>
                <w:sz w:val="20"/>
                <w:szCs w:val="20"/>
                <w:vertAlign w:val="superscript"/>
                <w:lang w:val="en-US"/>
              </w:rPr>
              <w:t>1</w:t>
            </w:r>
            <w:r w:rsidRPr="00BA3B22">
              <w:rPr>
                <w:rFonts w:ascii="Times New Roman" w:eastAsia="Lucida Sans" w:hAnsi="Times New Roman" w:cs="Times New Roman"/>
                <w:color w:val="231F20"/>
                <w:sz w:val="20"/>
                <w:szCs w:val="20"/>
                <w:vertAlign w:val="superscript"/>
                <w:lang w:val="en-US"/>
              </w:rPr>
              <w:t>2</w:t>
            </w:r>
          </w:p>
        </w:tc>
      </w:tr>
      <w:tr w:rsidR="001958CD" w:rsidRPr="00BA3B22" w14:paraId="08DC4788" w14:textId="77777777" w:rsidTr="000555E7">
        <w:trPr>
          <w:trHeight w:val="323"/>
        </w:trPr>
        <w:tc>
          <w:tcPr>
            <w:tcW w:w="4498" w:type="dxa"/>
            <w:tcBorders>
              <w:top w:val="single" w:sz="4" w:space="0" w:color="auto"/>
              <w:left w:val="single" w:sz="4" w:space="0" w:color="auto"/>
              <w:bottom w:val="single" w:sz="4" w:space="0" w:color="auto"/>
              <w:right w:val="nil"/>
            </w:tcBorders>
            <w:hideMark/>
          </w:tcPr>
          <w:p w14:paraId="716128AD" w14:textId="77777777" w:rsidR="001958CD" w:rsidRPr="00BA3B22" w:rsidRDefault="001958CD">
            <w:pPr>
              <w:widowControl w:val="0"/>
              <w:tabs>
                <w:tab w:val="left" w:pos="2370"/>
              </w:tabs>
              <w:autoSpaceDE w:val="0"/>
              <w:autoSpaceDN w:val="0"/>
              <w:spacing w:before="94" w:after="0" w:line="240" w:lineRule="auto"/>
              <w:ind w:left="162"/>
              <w:rPr>
                <w:rFonts w:ascii="Times New Roman" w:eastAsia="Lucida Sans" w:hAnsi="Times New Roman" w:cs="Times New Roman"/>
                <w:color w:val="231F20"/>
                <w:sz w:val="20"/>
                <w:szCs w:val="20"/>
                <w:lang w:val="en-US"/>
              </w:rPr>
            </w:pPr>
            <w:r w:rsidRPr="00BA3B22">
              <w:rPr>
                <w:rFonts w:ascii="Times New Roman" w:eastAsia="Lucida Sans" w:hAnsi="Times New Roman" w:cs="Times New Roman"/>
                <w:color w:val="231F20"/>
                <w:sz w:val="20"/>
                <w:szCs w:val="20"/>
                <w:lang w:val="en-US"/>
              </w:rPr>
              <w:t>Queque</w:t>
            </w:r>
            <w:r w:rsidRPr="00BA3B22">
              <w:rPr>
                <w:rFonts w:ascii="Times New Roman" w:eastAsia="Lucida Sans" w:hAnsi="Times New Roman" w:cs="Times New Roman"/>
                <w:color w:val="231F20"/>
                <w:spacing w:val="-24"/>
                <w:sz w:val="20"/>
                <w:szCs w:val="20"/>
                <w:lang w:val="en-US"/>
              </w:rPr>
              <w:t xml:space="preserve"> </w:t>
            </w:r>
            <w:r w:rsidRPr="00BA3B22">
              <w:rPr>
                <w:rFonts w:ascii="Times New Roman" w:eastAsia="Lucida Sans" w:hAnsi="Times New Roman" w:cs="Times New Roman"/>
                <w:color w:val="231F20"/>
                <w:sz w:val="20"/>
                <w:szCs w:val="20"/>
                <w:lang w:val="en-US"/>
              </w:rPr>
              <w:t>Cave</w:t>
            </w:r>
            <w:r w:rsidRPr="00BA3B22">
              <w:rPr>
                <w:rFonts w:ascii="Times New Roman" w:eastAsia="Lucida Sans" w:hAnsi="Times New Roman" w:cs="Times New Roman"/>
                <w:color w:val="231F20"/>
                <w:sz w:val="20"/>
                <w:szCs w:val="20"/>
                <w:lang w:val="en-US"/>
              </w:rPr>
              <w:tab/>
              <w:t>Chongzuo, Guangxi</w:t>
            </w:r>
            <w:r w:rsidRPr="00BA3B22">
              <w:rPr>
                <w:rFonts w:ascii="Times New Roman" w:eastAsia="Lucida Sans" w:hAnsi="Times New Roman" w:cs="Times New Roman"/>
                <w:color w:val="231F20"/>
                <w:spacing w:val="-14"/>
                <w:sz w:val="20"/>
                <w:szCs w:val="20"/>
                <w:lang w:val="en-US"/>
              </w:rPr>
              <w:t xml:space="preserve"> </w:t>
            </w:r>
            <w:r w:rsidRPr="00BA3B22">
              <w:rPr>
                <w:rFonts w:ascii="Times New Roman" w:eastAsia="Lucida Sans" w:hAnsi="Times New Roman" w:cs="Times New Roman"/>
                <w:color w:val="231F20"/>
                <w:sz w:val="20"/>
                <w:szCs w:val="20"/>
                <w:lang w:val="en-US"/>
              </w:rPr>
              <w:t>ZAR</w:t>
            </w:r>
          </w:p>
        </w:tc>
        <w:tc>
          <w:tcPr>
            <w:tcW w:w="2165" w:type="dxa"/>
            <w:tcBorders>
              <w:top w:val="single" w:sz="4" w:space="0" w:color="auto"/>
              <w:left w:val="nil"/>
              <w:bottom w:val="single" w:sz="4" w:space="0" w:color="auto"/>
              <w:right w:val="nil"/>
            </w:tcBorders>
            <w:hideMark/>
          </w:tcPr>
          <w:p w14:paraId="37626158" w14:textId="77777777" w:rsidR="001958CD" w:rsidRPr="00BA3B22" w:rsidRDefault="001958CD">
            <w:pPr>
              <w:widowControl w:val="0"/>
              <w:autoSpaceDE w:val="0"/>
              <w:autoSpaceDN w:val="0"/>
              <w:spacing w:before="94" w:after="0" w:line="240" w:lineRule="auto"/>
              <w:ind w:left="344"/>
              <w:jc w:val="center"/>
              <w:rPr>
                <w:rFonts w:ascii="Times New Roman" w:eastAsia="Lucida Sans" w:hAnsi="Times New Roman" w:cs="Times New Roman"/>
                <w:color w:val="231F20"/>
                <w:w w:val="90"/>
                <w:sz w:val="20"/>
                <w:szCs w:val="20"/>
                <w:lang w:val="en-US"/>
              </w:rPr>
            </w:pPr>
            <w:r w:rsidRPr="00BA3B22">
              <w:rPr>
                <w:rFonts w:ascii="Times New Roman" w:eastAsia="Lucida Sans" w:hAnsi="Times New Roman" w:cs="Times New Roman"/>
                <w:color w:val="231F20"/>
                <w:w w:val="90"/>
                <w:sz w:val="20"/>
                <w:szCs w:val="20"/>
                <w:lang w:val="en-US"/>
              </w:rPr>
              <w:t>~1.0 Ma</w:t>
            </w:r>
          </w:p>
        </w:tc>
        <w:tc>
          <w:tcPr>
            <w:tcW w:w="850" w:type="dxa"/>
            <w:tcBorders>
              <w:top w:val="single" w:sz="4" w:space="0" w:color="auto"/>
              <w:left w:val="nil"/>
              <w:bottom w:val="single" w:sz="4" w:space="0" w:color="auto"/>
              <w:right w:val="nil"/>
            </w:tcBorders>
            <w:hideMark/>
          </w:tcPr>
          <w:p w14:paraId="543D4768" w14:textId="77777777" w:rsidR="001958CD" w:rsidRPr="00BA3B22" w:rsidRDefault="001958CD">
            <w:pPr>
              <w:widowControl w:val="0"/>
              <w:autoSpaceDE w:val="0"/>
              <w:autoSpaceDN w:val="0"/>
              <w:spacing w:before="94" w:after="0" w:line="240" w:lineRule="auto"/>
              <w:ind w:left="48"/>
              <w:rPr>
                <w:rFonts w:ascii="Times New Roman" w:eastAsia="Lucida Sans" w:hAnsi="Times New Roman" w:cs="Times New Roman"/>
                <w:color w:val="231F20"/>
                <w:sz w:val="20"/>
                <w:szCs w:val="20"/>
                <w:lang w:val="en-US"/>
              </w:rPr>
            </w:pPr>
            <w:r w:rsidRPr="00BA3B22">
              <w:rPr>
                <w:rFonts w:ascii="Times New Roman" w:eastAsia="Lucida Sans" w:hAnsi="Times New Roman" w:cs="Times New Roman"/>
                <w:color w:val="231F20"/>
                <w:sz w:val="20"/>
                <w:szCs w:val="20"/>
                <w:lang w:val="en-US"/>
              </w:rPr>
              <w:t>22</w:t>
            </w:r>
          </w:p>
        </w:tc>
        <w:tc>
          <w:tcPr>
            <w:tcW w:w="1418" w:type="dxa"/>
            <w:tcBorders>
              <w:top w:val="single" w:sz="4" w:space="0" w:color="auto"/>
              <w:left w:val="nil"/>
              <w:bottom w:val="single" w:sz="4" w:space="0" w:color="auto"/>
              <w:right w:val="single" w:sz="4" w:space="0" w:color="auto"/>
            </w:tcBorders>
            <w:hideMark/>
          </w:tcPr>
          <w:p w14:paraId="4DE943D6" w14:textId="73BA453D" w:rsidR="001958CD" w:rsidRPr="00BA3B22" w:rsidRDefault="004C64F7">
            <w:pPr>
              <w:widowControl w:val="0"/>
              <w:autoSpaceDE w:val="0"/>
              <w:autoSpaceDN w:val="0"/>
              <w:spacing w:before="94" w:after="0" w:line="240" w:lineRule="auto"/>
              <w:ind w:left="105"/>
              <w:rPr>
                <w:rFonts w:ascii="Times New Roman" w:eastAsia="Lucida Sans" w:hAnsi="Times New Roman" w:cs="Times New Roman"/>
                <w:color w:val="231F20"/>
                <w:sz w:val="20"/>
                <w:szCs w:val="20"/>
                <w:vertAlign w:val="superscript"/>
                <w:lang w:val="en-US"/>
              </w:rPr>
            </w:pPr>
            <w:r w:rsidRPr="00BA3B22">
              <w:rPr>
                <w:rFonts w:ascii="Times New Roman" w:eastAsia="Lucida Sans" w:hAnsi="Times New Roman" w:cs="Times New Roman"/>
                <w:color w:val="231F20"/>
                <w:sz w:val="20"/>
                <w:szCs w:val="20"/>
                <w:vertAlign w:val="superscript"/>
                <w:lang w:val="en-US"/>
              </w:rPr>
              <w:t>3,8,</w:t>
            </w:r>
            <w:r w:rsidR="007A6CD8" w:rsidRPr="00BA3B22">
              <w:rPr>
                <w:rFonts w:ascii="Times New Roman" w:eastAsia="Lucida Sans" w:hAnsi="Times New Roman" w:cs="Times New Roman"/>
                <w:color w:val="231F20"/>
                <w:sz w:val="20"/>
                <w:szCs w:val="20"/>
                <w:vertAlign w:val="superscript"/>
                <w:lang w:val="en-US"/>
              </w:rPr>
              <w:t>1</w:t>
            </w:r>
            <w:r w:rsidRPr="00BA3B22">
              <w:rPr>
                <w:rFonts w:ascii="Times New Roman" w:eastAsia="Lucida Sans" w:hAnsi="Times New Roman" w:cs="Times New Roman"/>
                <w:color w:val="231F20"/>
                <w:sz w:val="20"/>
                <w:szCs w:val="20"/>
                <w:vertAlign w:val="superscript"/>
                <w:lang w:val="en-US"/>
              </w:rPr>
              <w:t>2</w:t>
            </w:r>
          </w:p>
        </w:tc>
      </w:tr>
    </w:tbl>
    <w:tbl>
      <w:tblPr>
        <w:tblpPr w:leftFromText="180" w:rightFromText="180" w:bottomFromText="160" w:vertAnchor="text" w:horzAnchor="margin" w:tblpX="-10" w:tblpY="111"/>
        <w:tblW w:w="8930" w:type="dxa"/>
        <w:tblBorders>
          <w:top w:val="single" w:sz="4" w:space="0" w:color="auto"/>
          <w:left w:val="single" w:sz="4" w:space="0" w:color="auto"/>
          <w:bottom w:val="single" w:sz="4" w:space="0" w:color="auto"/>
          <w:right w:val="single" w:sz="4" w:space="0" w:color="auto"/>
          <w:insideH w:val="single" w:sz="4" w:space="0" w:color="auto"/>
        </w:tblBorders>
        <w:tblLayout w:type="fixed"/>
        <w:tblCellMar>
          <w:left w:w="0" w:type="dxa"/>
          <w:right w:w="0" w:type="dxa"/>
        </w:tblCellMar>
        <w:tblLook w:val="01E0" w:firstRow="1" w:lastRow="1" w:firstColumn="1" w:lastColumn="1" w:noHBand="0" w:noVBand="0"/>
      </w:tblPr>
      <w:tblGrid>
        <w:gridCol w:w="4394"/>
        <w:gridCol w:w="1985"/>
        <w:gridCol w:w="283"/>
        <w:gridCol w:w="851"/>
        <w:gridCol w:w="1417"/>
      </w:tblGrid>
      <w:tr w:rsidR="00D36ABD" w:rsidRPr="00BA3B22" w14:paraId="5F5DADAE" w14:textId="77777777" w:rsidTr="000555E7">
        <w:trPr>
          <w:trHeight w:val="332"/>
        </w:trPr>
        <w:tc>
          <w:tcPr>
            <w:tcW w:w="4394" w:type="dxa"/>
            <w:tcBorders>
              <w:top w:val="single" w:sz="4" w:space="0" w:color="auto"/>
              <w:left w:val="single" w:sz="4" w:space="0" w:color="auto"/>
              <w:bottom w:val="single" w:sz="4" w:space="0" w:color="auto"/>
              <w:right w:val="nil"/>
            </w:tcBorders>
            <w:shd w:val="clear" w:color="auto" w:fill="E6E7E8"/>
            <w:hideMark/>
          </w:tcPr>
          <w:bookmarkEnd w:id="47"/>
          <w:p w14:paraId="15C6FA67" w14:textId="77777777" w:rsidR="00D36ABD" w:rsidRPr="00BA3B22" w:rsidRDefault="00D36ABD" w:rsidP="000555E7">
            <w:pPr>
              <w:widowControl w:val="0"/>
              <w:tabs>
                <w:tab w:val="left" w:pos="2370"/>
              </w:tabs>
              <w:autoSpaceDE w:val="0"/>
              <w:autoSpaceDN w:val="0"/>
              <w:spacing w:before="94" w:after="0" w:line="240" w:lineRule="auto"/>
              <w:ind w:left="162"/>
              <w:rPr>
                <w:rFonts w:ascii="Times New Roman" w:eastAsia="Lucida Sans" w:hAnsi="Times New Roman" w:cs="Times New Roman"/>
                <w:color w:val="231F20"/>
                <w:sz w:val="20"/>
                <w:szCs w:val="20"/>
                <w:lang w:val="en-US"/>
              </w:rPr>
            </w:pPr>
            <w:r w:rsidRPr="00BA3B22">
              <w:rPr>
                <w:rFonts w:ascii="Times New Roman" w:eastAsia="Lucida Sans" w:hAnsi="Times New Roman" w:cs="Times New Roman"/>
                <w:color w:val="231F20"/>
                <w:sz w:val="20"/>
                <w:szCs w:val="20"/>
                <w:lang w:val="en-US"/>
              </w:rPr>
              <w:t>Middle Pleistocene Sites</w:t>
            </w:r>
          </w:p>
        </w:tc>
        <w:tc>
          <w:tcPr>
            <w:tcW w:w="1985" w:type="dxa"/>
            <w:tcBorders>
              <w:top w:val="single" w:sz="4" w:space="0" w:color="auto"/>
              <w:left w:val="nil"/>
              <w:bottom w:val="single" w:sz="4" w:space="0" w:color="auto"/>
              <w:right w:val="nil"/>
            </w:tcBorders>
            <w:shd w:val="clear" w:color="auto" w:fill="E6E7E8"/>
          </w:tcPr>
          <w:p w14:paraId="0D80F173" w14:textId="77777777" w:rsidR="00D36ABD" w:rsidRPr="00BA3B22" w:rsidRDefault="00D36ABD" w:rsidP="000555E7">
            <w:pPr>
              <w:widowControl w:val="0"/>
              <w:autoSpaceDE w:val="0"/>
              <w:autoSpaceDN w:val="0"/>
              <w:spacing w:before="94" w:after="0" w:line="240" w:lineRule="auto"/>
              <w:ind w:left="344"/>
              <w:jc w:val="center"/>
              <w:rPr>
                <w:rFonts w:ascii="Times New Roman" w:eastAsia="Lucida Sans" w:hAnsi="Times New Roman" w:cs="Times New Roman"/>
                <w:color w:val="231F20"/>
                <w:w w:val="90"/>
                <w:sz w:val="20"/>
                <w:szCs w:val="20"/>
                <w:lang w:val="en-US"/>
              </w:rPr>
            </w:pPr>
          </w:p>
        </w:tc>
        <w:tc>
          <w:tcPr>
            <w:tcW w:w="283" w:type="dxa"/>
            <w:tcBorders>
              <w:top w:val="single" w:sz="4" w:space="0" w:color="auto"/>
              <w:left w:val="nil"/>
              <w:bottom w:val="single" w:sz="4" w:space="0" w:color="auto"/>
              <w:right w:val="nil"/>
            </w:tcBorders>
            <w:shd w:val="clear" w:color="auto" w:fill="E6E7E8"/>
          </w:tcPr>
          <w:p w14:paraId="26BB8CD0" w14:textId="77777777" w:rsidR="00D36ABD" w:rsidRPr="00BA3B22" w:rsidRDefault="00D36ABD" w:rsidP="000555E7">
            <w:pPr>
              <w:widowControl w:val="0"/>
              <w:autoSpaceDE w:val="0"/>
              <w:autoSpaceDN w:val="0"/>
              <w:spacing w:before="94" w:after="0" w:line="240" w:lineRule="auto"/>
              <w:ind w:left="344"/>
              <w:rPr>
                <w:rFonts w:ascii="Times New Roman" w:eastAsia="Lucida Sans" w:hAnsi="Times New Roman" w:cs="Times New Roman"/>
                <w:sz w:val="20"/>
                <w:szCs w:val="20"/>
                <w:lang w:val="en-US"/>
              </w:rPr>
            </w:pPr>
          </w:p>
        </w:tc>
        <w:tc>
          <w:tcPr>
            <w:tcW w:w="851" w:type="dxa"/>
            <w:tcBorders>
              <w:top w:val="single" w:sz="4" w:space="0" w:color="auto"/>
              <w:left w:val="nil"/>
              <w:bottom w:val="single" w:sz="4" w:space="0" w:color="auto"/>
              <w:right w:val="nil"/>
            </w:tcBorders>
            <w:shd w:val="clear" w:color="auto" w:fill="E6E7E8"/>
          </w:tcPr>
          <w:p w14:paraId="0415DEB5" w14:textId="77777777" w:rsidR="00D36ABD" w:rsidRPr="00BA3B22" w:rsidRDefault="00D36ABD" w:rsidP="000555E7">
            <w:pPr>
              <w:widowControl w:val="0"/>
              <w:autoSpaceDE w:val="0"/>
              <w:autoSpaceDN w:val="0"/>
              <w:spacing w:before="94" w:after="0" w:line="240" w:lineRule="auto"/>
              <w:ind w:left="48"/>
              <w:rPr>
                <w:rFonts w:ascii="Times New Roman" w:eastAsia="Lucida Sans" w:hAnsi="Times New Roman" w:cs="Times New Roman"/>
                <w:color w:val="231F20"/>
                <w:sz w:val="20"/>
                <w:szCs w:val="20"/>
                <w:lang w:val="en-US"/>
              </w:rPr>
            </w:pPr>
          </w:p>
        </w:tc>
        <w:tc>
          <w:tcPr>
            <w:tcW w:w="1417" w:type="dxa"/>
            <w:tcBorders>
              <w:top w:val="single" w:sz="4" w:space="0" w:color="auto"/>
              <w:left w:val="nil"/>
              <w:bottom w:val="single" w:sz="4" w:space="0" w:color="auto"/>
              <w:right w:val="single" w:sz="4" w:space="0" w:color="auto"/>
            </w:tcBorders>
            <w:shd w:val="clear" w:color="auto" w:fill="E6E7E8"/>
          </w:tcPr>
          <w:p w14:paraId="560D82BF" w14:textId="77777777" w:rsidR="00D36ABD" w:rsidRPr="00BA3B22" w:rsidRDefault="00D36ABD" w:rsidP="000555E7">
            <w:pPr>
              <w:widowControl w:val="0"/>
              <w:autoSpaceDE w:val="0"/>
              <w:autoSpaceDN w:val="0"/>
              <w:spacing w:before="94" w:after="0" w:line="240" w:lineRule="auto"/>
              <w:ind w:left="105"/>
              <w:rPr>
                <w:rFonts w:ascii="Times New Roman" w:eastAsia="Lucida Sans" w:hAnsi="Times New Roman" w:cs="Times New Roman"/>
                <w:color w:val="231F20"/>
                <w:sz w:val="20"/>
                <w:szCs w:val="20"/>
                <w:lang w:val="en-US"/>
              </w:rPr>
            </w:pPr>
          </w:p>
        </w:tc>
      </w:tr>
      <w:tr w:rsidR="00D36ABD" w:rsidRPr="00BA3B22" w14:paraId="5EBB1D7A" w14:textId="77777777" w:rsidTr="000555E7">
        <w:trPr>
          <w:trHeight w:val="332"/>
        </w:trPr>
        <w:tc>
          <w:tcPr>
            <w:tcW w:w="4394" w:type="dxa"/>
            <w:tcBorders>
              <w:top w:val="single" w:sz="4" w:space="0" w:color="auto"/>
              <w:left w:val="single" w:sz="4" w:space="0" w:color="auto"/>
              <w:bottom w:val="single" w:sz="4" w:space="0" w:color="auto"/>
              <w:right w:val="nil"/>
            </w:tcBorders>
            <w:hideMark/>
          </w:tcPr>
          <w:p w14:paraId="27DCD350" w14:textId="77777777" w:rsidR="00D36ABD" w:rsidRPr="00BA3B22" w:rsidRDefault="00D36ABD" w:rsidP="000555E7">
            <w:pPr>
              <w:widowControl w:val="0"/>
              <w:tabs>
                <w:tab w:val="left" w:pos="2370"/>
              </w:tabs>
              <w:autoSpaceDE w:val="0"/>
              <w:autoSpaceDN w:val="0"/>
              <w:spacing w:before="94" w:after="0" w:line="240" w:lineRule="auto"/>
              <w:ind w:left="162"/>
              <w:rPr>
                <w:rFonts w:ascii="Times New Roman" w:eastAsia="Lucida Sans" w:hAnsi="Times New Roman" w:cs="Times New Roman"/>
                <w:color w:val="231F20"/>
                <w:sz w:val="20"/>
                <w:szCs w:val="20"/>
                <w:lang w:val="en-US"/>
              </w:rPr>
            </w:pPr>
            <w:r w:rsidRPr="00BA3B22">
              <w:rPr>
                <w:rFonts w:ascii="Times New Roman" w:eastAsia="Lucida Sans" w:hAnsi="Times New Roman" w:cs="Times New Roman"/>
                <w:color w:val="231F20"/>
                <w:w w:val="95"/>
                <w:sz w:val="20"/>
                <w:szCs w:val="20"/>
                <w:lang w:val="en-US"/>
              </w:rPr>
              <w:t>Bulalishan</w:t>
            </w:r>
            <w:r w:rsidRPr="00BA3B22">
              <w:rPr>
                <w:rFonts w:ascii="Times New Roman" w:eastAsia="Lucida Sans" w:hAnsi="Times New Roman" w:cs="Times New Roman"/>
                <w:color w:val="231F20"/>
                <w:w w:val="95"/>
                <w:sz w:val="20"/>
                <w:szCs w:val="20"/>
                <w:lang w:val="en-US"/>
              </w:rPr>
              <w:tab/>
            </w:r>
            <w:r w:rsidRPr="00BA3B22">
              <w:rPr>
                <w:rFonts w:ascii="Times New Roman" w:eastAsia="Lucida Sans" w:hAnsi="Times New Roman" w:cs="Times New Roman"/>
                <w:color w:val="231F20"/>
                <w:sz w:val="20"/>
                <w:szCs w:val="20"/>
                <w:lang w:val="en-US"/>
              </w:rPr>
              <w:t>Wuming, Guangxi</w:t>
            </w:r>
            <w:r w:rsidRPr="00BA3B22">
              <w:rPr>
                <w:rFonts w:ascii="Times New Roman" w:eastAsia="Lucida Sans" w:hAnsi="Times New Roman" w:cs="Times New Roman"/>
                <w:color w:val="231F20"/>
                <w:spacing w:val="-8"/>
                <w:sz w:val="20"/>
                <w:szCs w:val="20"/>
                <w:lang w:val="en-US"/>
              </w:rPr>
              <w:t xml:space="preserve"> </w:t>
            </w:r>
            <w:r w:rsidRPr="00BA3B22">
              <w:rPr>
                <w:rFonts w:ascii="Times New Roman" w:eastAsia="Lucida Sans" w:hAnsi="Times New Roman" w:cs="Times New Roman"/>
                <w:color w:val="231F20"/>
                <w:sz w:val="20"/>
                <w:szCs w:val="20"/>
                <w:lang w:val="en-US"/>
              </w:rPr>
              <w:t>ZAR</w:t>
            </w:r>
          </w:p>
        </w:tc>
        <w:tc>
          <w:tcPr>
            <w:tcW w:w="1985" w:type="dxa"/>
            <w:tcBorders>
              <w:top w:val="single" w:sz="4" w:space="0" w:color="auto"/>
              <w:left w:val="nil"/>
              <w:bottom w:val="single" w:sz="4" w:space="0" w:color="auto"/>
              <w:right w:val="nil"/>
            </w:tcBorders>
            <w:hideMark/>
          </w:tcPr>
          <w:p w14:paraId="5DA37B81" w14:textId="77777777" w:rsidR="00D36ABD" w:rsidRPr="00BA3B22" w:rsidRDefault="00D36ABD" w:rsidP="000555E7">
            <w:pPr>
              <w:widowControl w:val="0"/>
              <w:autoSpaceDE w:val="0"/>
              <w:autoSpaceDN w:val="0"/>
              <w:spacing w:before="94" w:after="0" w:line="240" w:lineRule="auto"/>
              <w:ind w:left="344"/>
              <w:jc w:val="center"/>
              <w:rPr>
                <w:rFonts w:ascii="Times New Roman" w:eastAsia="Lucida Sans" w:hAnsi="Times New Roman" w:cs="Times New Roman"/>
                <w:color w:val="231F20"/>
                <w:sz w:val="20"/>
                <w:szCs w:val="20"/>
                <w:lang w:val="en-US"/>
              </w:rPr>
            </w:pPr>
            <w:r w:rsidRPr="00BA3B22">
              <w:rPr>
                <w:rFonts w:ascii="Times New Roman" w:eastAsia="Lucida Sans" w:hAnsi="Times New Roman" w:cs="Times New Roman"/>
                <w:color w:val="231F20"/>
                <w:sz w:val="20"/>
                <w:szCs w:val="20"/>
                <w:lang w:val="en-US"/>
              </w:rPr>
              <w:t>750-480 ka</w:t>
            </w:r>
          </w:p>
        </w:tc>
        <w:tc>
          <w:tcPr>
            <w:tcW w:w="283" w:type="dxa"/>
            <w:tcBorders>
              <w:top w:val="single" w:sz="4" w:space="0" w:color="auto"/>
              <w:left w:val="nil"/>
              <w:bottom w:val="single" w:sz="4" w:space="0" w:color="auto"/>
              <w:right w:val="nil"/>
            </w:tcBorders>
          </w:tcPr>
          <w:p w14:paraId="63C5DCBA" w14:textId="77777777" w:rsidR="00D36ABD" w:rsidRPr="00BA3B22" w:rsidRDefault="00D36ABD" w:rsidP="000555E7">
            <w:pPr>
              <w:widowControl w:val="0"/>
              <w:autoSpaceDE w:val="0"/>
              <w:autoSpaceDN w:val="0"/>
              <w:spacing w:before="94" w:after="0" w:line="240" w:lineRule="auto"/>
              <w:ind w:left="510" w:hanging="166"/>
              <w:rPr>
                <w:rFonts w:ascii="Times New Roman" w:eastAsia="Lucida Sans" w:hAnsi="Times New Roman" w:cs="Times New Roman"/>
                <w:sz w:val="20"/>
                <w:szCs w:val="20"/>
                <w:lang w:val="en-US"/>
              </w:rPr>
            </w:pPr>
          </w:p>
        </w:tc>
        <w:tc>
          <w:tcPr>
            <w:tcW w:w="851" w:type="dxa"/>
            <w:tcBorders>
              <w:top w:val="single" w:sz="4" w:space="0" w:color="auto"/>
              <w:left w:val="nil"/>
              <w:bottom w:val="single" w:sz="4" w:space="0" w:color="auto"/>
              <w:right w:val="nil"/>
            </w:tcBorders>
            <w:hideMark/>
          </w:tcPr>
          <w:p w14:paraId="38B1B5BF" w14:textId="77777777" w:rsidR="00D36ABD" w:rsidRPr="00BA3B22" w:rsidRDefault="00D36ABD" w:rsidP="000555E7">
            <w:pPr>
              <w:widowControl w:val="0"/>
              <w:autoSpaceDE w:val="0"/>
              <w:autoSpaceDN w:val="0"/>
              <w:spacing w:before="94" w:after="0" w:line="240" w:lineRule="auto"/>
              <w:ind w:left="15" w:firstLine="33"/>
              <w:rPr>
                <w:rFonts w:ascii="Times New Roman" w:eastAsia="Lucida Sans" w:hAnsi="Times New Roman" w:cs="Times New Roman"/>
                <w:color w:val="231F20"/>
                <w:sz w:val="20"/>
                <w:szCs w:val="20"/>
                <w:lang w:val="en-US"/>
              </w:rPr>
            </w:pPr>
            <w:r w:rsidRPr="00BA3B22">
              <w:rPr>
                <w:rFonts w:ascii="Times New Roman" w:eastAsia="Lucida Sans" w:hAnsi="Times New Roman" w:cs="Times New Roman"/>
                <w:color w:val="231F20"/>
                <w:sz w:val="20"/>
                <w:szCs w:val="20"/>
                <w:lang w:val="en-US"/>
              </w:rPr>
              <w:t>12</w:t>
            </w:r>
          </w:p>
        </w:tc>
        <w:tc>
          <w:tcPr>
            <w:tcW w:w="1417" w:type="dxa"/>
            <w:tcBorders>
              <w:top w:val="single" w:sz="4" w:space="0" w:color="auto"/>
              <w:left w:val="nil"/>
              <w:bottom w:val="single" w:sz="4" w:space="0" w:color="auto"/>
              <w:right w:val="single" w:sz="4" w:space="0" w:color="auto"/>
            </w:tcBorders>
            <w:hideMark/>
          </w:tcPr>
          <w:p w14:paraId="149622A0" w14:textId="71EE4815" w:rsidR="00D36ABD" w:rsidRPr="00BA3B22" w:rsidRDefault="004C64F7" w:rsidP="000555E7">
            <w:pPr>
              <w:widowControl w:val="0"/>
              <w:autoSpaceDE w:val="0"/>
              <w:autoSpaceDN w:val="0"/>
              <w:spacing w:before="94" w:after="0" w:line="240" w:lineRule="auto"/>
              <w:ind w:left="105"/>
              <w:rPr>
                <w:rFonts w:ascii="Times New Roman" w:eastAsia="Lucida Sans" w:hAnsi="Times New Roman" w:cs="Times New Roman"/>
                <w:color w:val="231F20"/>
                <w:sz w:val="20"/>
                <w:szCs w:val="20"/>
                <w:vertAlign w:val="superscript"/>
                <w:lang w:val="en-US"/>
              </w:rPr>
            </w:pPr>
            <w:r w:rsidRPr="00BA3B22">
              <w:rPr>
                <w:rFonts w:ascii="Times New Roman" w:eastAsia="Lucida Sans" w:hAnsi="Times New Roman" w:cs="Times New Roman"/>
                <w:color w:val="231F20"/>
                <w:sz w:val="20"/>
                <w:szCs w:val="20"/>
                <w:vertAlign w:val="superscript"/>
                <w:lang w:val="en-US"/>
              </w:rPr>
              <w:t>117</w:t>
            </w:r>
          </w:p>
        </w:tc>
      </w:tr>
      <w:tr w:rsidR="00D36ABD" w:rsidRPr="00BA3B22" w14:paraId="70F11389" w14:textId="77777777" w:rsidTr="000555E7">
        <w:trPr>
          <w:trHeight w:val="332"/>
        </w:trPr>
        <w:tc>
          <w:tcPr>
            <w:tcW w:w="4394" w:type="dxa"/>
            <w:tcBorders>
              <w:top w:val="single" w:sz="4" w:space="0" w:color="auto"/>
              <w:left w:val="single" w:sz="4" w:space="0" w:color="auto"/>
              <w:bottom w:val="single" w:sz="4" w:space="0" w:color="auto"/>
              <w:right w:val="nil"/>
            </w:tcBorders>
            <w:hideMark/>
          </w:tcPr>
          <w:p w14:paraId="4B66CADB" w14:textId="77777777" w:rsidR="00D36ABD" w:rsidRPr="00BA3B22" w:rsidRDefault="00D36ABD" w:rsidP="000555E7">
            <w:pPr>
              <w:widowControl w:val="0"/>
              <w:tabs>
                <w:tab w:val="left" w:pos="2370"/>
              </w:tabs>
              <w:autoSpaceDE w:val="0"/>
              <w:autoSpaceDN w:val="0"/>
              <w:spacing w:before="94" w:after="0" w:line="240" w:lineRule="auto"/>
              <w:ind w:left="162"/>
              <w:rPr>
                <w:rFonts w:ascii="Times New Roman" w:eastAsia="Lucida Sans" w:hAnsi="Times New Roman" w:cs="Times New Roman"/>
                <w:color w:val="231F20"/>
                <w:w w:val="95"/>
                <w:sz w:val="20"/>
                <w:szCs w:val="20"/>
                <w:lang w:val="en-US"/>
              </w:rPr>
            </w:pPr>
            <w:bookmarkStart w:id="48" w:name="_Hlk121832955"/>
            <w:r w:rsidRPr="00BA3B22">
              <w:rPr>
                <w:rFonts w:ascii="Times New Roman" w:eastAsia="Lucida Sans" w:hAnsi="Times New Roman" w:cs="Times New Roman"/>
                <w:color w:val="231F20"/>
                <w:w w:val="95"/>
                <w:sz w:val="20"/>
                <w:szCs w:val="20"/>
                <w:lang w:val="en-US"/>
              </w:rPr>
              <w:t>Nomoshan</w:t>
            </w:r>
            <w:r w:rsidRPr="00BA3B22">
              <w:rPr>
                <w:rFonts w:ascii="Times New Roman" w:eastAsia="Lucida Sans" w:hAnsi="Times New Roman" w:cs="Times New Roman"/>
                <w:color w:val="231F20"/>
                <w:spacing w:val="-14"/>
                <w:w w:val="95"/>
                <w:sz w:val="20"/>
                <w:szCs w:val="20"/>
                <w:lang w:val="en-US"/>
              </w:rPr>
              <w:t xml:space="preserve"> </w:t>
            </w:r>
            <w:r w:rsidRPr="00BA3B22">
              <w:rPr>
                <w:rFonts w:ascii="Times New Roman" w:eastAsia="Lucida Sans" w:hAnsi="Times New Roman" w:cs="Times New Roman"/>
                <w:color w:val="231F20"/>
                <w:w w:val="95"/>
                <w:sz w:val="20"/>
                <w:szCs w:val="20"/>
                <w:lang w:val="en-US"/>
              </w:rPr>
              <w:tab/>
            </w:r>
            <w:r w:rsidRPr="00BA3B22">
              <w:rPr>
                <w:rFonts w:ascii="Times New Roman" w:eastAsia="Lucida Sans" w:hAnsi="Times New Roman" w:cs="Times New Roman"/>
                <w:color w:val="231F20"/>
                <w:sz w:val="20"/>
                <w:szCs w:val="20"/>
                <w:lang w:val="en-US"/>
              </w:rPr>
              <w:t>Bama, Guangxi</w:t>
            </w:r>
            <w:r w:rsidRPr="00BA3B22">
              <w:rPr>
                <w:rFonts w:ascii="Times New Roman" w:eastAsia="Lucida Sans" w:hAnsi="Times New Roman" w:cs="Times New Roman"/>
                <w:color w:val="231F20"/>
                <w:spacing w:val="-6"/>
                <w:sz w:val="20"/>
                <w:szCs w:val="20"/>
                <w:lang w:val="en-US"/>
              </w:rPr>
              <w:t xml:space="preserve"> </w:t>
            </w:r>
            <w:r w:rsidRPr="00BA3B22">
              <w:rPr>
                <w:rFonts w:ascii="Times New Roman" w:eastAsia="Lucida Sans" w:hAnsi="Times New Roman" w:cs="Times New Roman"/>
                <w:color w:val="231F20"/>
                <w:sz w:val="20"/>
                <w:szCs w:val="20"/>
                <w:lang w:val="en-US"/>
              </w:rPr>
              <w:t>ZAR</w:t>
            </w:r>
          </w:p>
        </w:tc>
        <w:tc>
          <w:tcPr>
            <w:tcW w:w="1985" w:type="dxa"/>
            <w:tcBorders>
              <w:top w:val="single" w:sz="4" w:space="0" w:color="auto"/>
              <w:left w:val="nil"/>
              <w:bottom w:val="single" w:sz="4" w:space="0" w:color="auto"/>
              <w:right w:val="nil"/>
            </w:tcBorders>
            <w:hideMark/>
          </w:tcPr>
          <w:p w14:paraId="4180FEDD" w14:textId="77777777" w:rsidR="00D36ABD" w:rsidRPr="00BA3B22" w:rsidRDefault="00D36ABD" w:rsidP="000555E7">
            <w:pPr>
              <w:widowControl w:val="0"/>
              <w:autoSpaceDE w:val="0"/>
              <w:autoSpaceDN w:val="0"/>
              <w:spacing w:before="94" w:after="0" w:line="240" w:lineRule="auto"/>
              <w:ind w:left="344"/>
              <w:jc w:val="center"/>
              <w:rPr>
                <w:rFonts w:ascii="Times New Roman" w:eastAsia="Lucida Sans" w:hAnsi="Times New Roman" w:cs="Times New Roman"/>
                <w:color w:val="231F20"/>
                <w:sz w:val="20"/>
                <w:szCs w:val="20"/>
                <w:lang w:val="en-US"/>
              </w:rPr>
            </w:pPr>
            <w:r w:rsidRPr="00BA3B22">
              <w:rPr>
                <w:rFonts w:ascii="Times New Roman" w:eastAsia="Lucida Sans" w:hAnsi="Times New Roman" w:cs="Times New Roman"/>
                <w:color w:val="231F20"/>
                <w:sz w:val="20"/>
                <w:szCs w:val="20"/>
                <w:lang w:val="en-US"/>
              </w:rPr>
              <w:t>Middle Pleistocene</w:t>
            </w:r>
          </w:p>
        </w:tc>
        <w:tc>
          <w:tcPr>
            <w:tcW w:w="283" w:type="dxa"/>
            <w:tcBorders>
              <w:top w:val="single" w:sz="4" w:space="0" w:color="auto"/>
              <w:left w:val="nil"/>
              <w:bottom w:val="single" w:sz="4" w:space="0" w:color="auto"/>
              <w:right w:val="nil"/>
            </w:tcBorders>
          </w:tcPr>
          <w:p w14:paraId="0CBE2CD2" w14:textId="77777777" w:rsidR="00D36ABD" w:rsidRPr="00BA3B22" w:rsidRDefault="00D36ABD" w:rsidP="000555E7">
            <w:pPr>
              <w:widowControl w:val="0"/>
              <w:autoSpaceDE w:val="0"/>
              <w:autoSpaceDN w:val="0"/>
              <w:spacing w:before="94" w:after="0" w:line="240" w:lineRule="auto"/>
              <w:ind w:left="344"/>
              <w:rPr>
                <w:rFonts w:ascii="Times New Roman" w:eastAsia="Lucida Sans" w:hAnsi="Times New Roman" w:cs="Times New Roman"/>
                <w:sz w:val="20"/>
                <w:szCs w:val="20"/>
                <w:lang w:val="en-US"/>
              </w:rPr>
            </w:pPr>
          </w:p>
        </w:tc>
        <w:tc>
          <w:tcPr>
            <w:tcW w:w="851" w:type="dxa"/>
            <w:tcBorders>
              <w:top w:val="single" w:sz="4" w:space="0" w:color="auto"/>
              <w:left w:val="nil"/>
              <w:bottom w:val="single" w:sz="4" w:space="0" w:color="auto"/>
              <w:right w:val="nil"/>
            </w:tcBorders>
            <w:hideMark/>
          </w:tcPr>
          <w:p w14:paraId="76CA212B" w14:textId="77777777" w:rsidR="00D36ABD" w:rsidRPr="00BA3B22" w:rsidRDefault="00D36ABD" w:rsidP="000555E7">
            <w:pPr>
              <w:widowControl w:val="0"/>
              <w:autoSpaceDE w:val="0"/>
              <w:autoSpaceDN w:val="0"/>
              <w:spacing w:before="94" w:after="0" w:line="240" w:lineRule="auto"/>
              <w:ind w:left="48"/>
              <w:rPr>
                <w:rFonts w:ascii="Times New Roman" w:eastAsia="Lucida Sans" w:hAnsi="Times New Roman" w:cs="Times New Roman"/>
                <w:color w:val="231F20"/>
                <w:sz w:val="20"/>
                <w:szCs w:val="20"/>
                <w:lang w:val="en-US"/>
              </w:rPr>
            </w:pPr>
            <w:r w:rsidRPr="00BA3B22">
              <w:rPr>
                <w:rFonts w:ascii="Times New Roman" w:eastAsia="Lucida Sans" w:hAnsi="Times New Roman" w:cs="Times New Roman"/>
                <w:color w:val="231F20"/>
                <w:w w:val="90"/>
                <w:sz w:val="20"/>
                <w:szCs w:val="20"/>
                <w:lang w:val="en-US"/>
              </w:rPr>
              <w:t>1</w:t>
            </w:r>
          </w:p>
        </w:tc>
        <w:tc>
          <w:tcPr>
            <w:tcW w:w="1417" w:type="dxa"/>
            <w:tcBorders>
              <w:top w:val="single" w:sz="4" w:space="0" w:color="auto"/>
              <w:left w:val="nil"/>
              <w:bottom w:val="single" w:sz="4" w:space="0" w:color="auto"/>
              <w:right w:val="single" w:sz="4" w:space="0" w:color="auto"/>
            </w:tcBorders>
            <w:hideMark/>
          </w:tcPr>
          <w:p w14:paraId="43676741" w14:textId="7105F77D" w:rsidR="00D36ABD" w:rsidRPr="00BA3B22" w:rsidRDefault="004C64F7" w:rsidP="000555E7">
            <w:pPr>
              <w:widowControl w:val="0"/>
              <w:autoSpaceDE w:val="0"/>
              <w:autoSpaceDN w:val="0"/>
              <w:spacing w:before="94" w:after="0" w:line="240" w:lineRule="auto"/>
              <w:ind w:left="105"/>
              <w:rPr>
                <w:rFonts w:ascii="Times New Roman" w:eastAsia="Lucida Sans" w:hAnsi="Times New Roman" w:cs="Times New Roman"/>
                <w:color w:val="231F20"/>
                <w:sz w:val="20"/>
                <w:szCs w:val="20"/>
                <w:vertAlign w:val="superscript"/>
                <w:lang w:val="en-US"/>
              </w:rPr>
            </w:pPr>
            <w:r w:rsidRPr="00BA3B22">
              <w:rPr>
                <w:rFonts w:ascii="Times New Roman" w:eastAsia="Lucida Sans" w:hAnsi="Times New Roman" w:cs="Times New Roman"/>
                <w:color w:val="231F20"/>
                <w:sz w:val="20"/>
                <w:szCs w:val="20"/>
                <w:vertAlign w:val="superscript"/>
                <w:lang w:val="en-US"/>
              </w:rPr>
              <w:t>118</w:t>
            </w:r>
          </w:p>
        </w:tc>
      </w:tr>
      <w:tr w:rsidR="00D36ABD" w:rsidRPr="00BA3B22" w14:paraId="6AA7A7CE" w14:textId="77777777" w:rsidTr="000555E7">
        <w:trPr>
          <w:trHeight w:val="333"/>
        </w:trPr>
        <w:tc>
          <w:tcPr>
            <w:tcW w:w="4394" w:type="dxa"/>
            <w:tcBorders>
              <w:top w:val="single" w:sz="4" w:space="0" w:color="auto"/>
              <w:left w:val="single" w:sz="4" w:space="0" w:color="auto"/>
              <w:bottom w:val="single" w:sz="4" w:space="0" w:color="auto"/>
              <w:right w:val="nil"/>
            </w:tcBorders>
            <w:hideMark/>
          </w:tcPr>
          <w:p w14:paraId="6B875053" w14:textId="77777777" w:rsidR="00D36ABD" w:rsidRPr="00BA3B22" w:rsidRDefault="00D36ABD" w:rsidP="000555E7">
            <w:pPr>
              <w:widowControl w:val="0"/>
              <w:tabs>
                <w:tab w:val="left" w:pos="2370"/>
              </w:tabs>
              <w:autoSpaceDE w:val="0"/>
              <w:autoSpaceDN w:val="0"/>
              <w:spacing w:before="94" w:after="0" w:line="240" w:lineRule="auto"/>
              <w:ind w:left="162"/>
              <w:rPr>
                <w:rFonts w:ascii="Times New Roman" w:eastAsia="Lucida Sans" w:hAnsi="Times New Roman" w:cs="Times New Roman"/>
                <w:sz w:val="20"/>
                <w:szCs w:val="20"/>
                <w:lang w:val="en-US"/>
              </w:rPr>
            </w:pPr>
            <w:r w:rsidRPr="00BA3B22">
              <w:rPr>
                <w:rFonts w:ascii="Times New Roman" w:eastAsia="Lucida Sans" w:hAnsi="Times New Roman" w:cs="Times New Roman"/>
                <w:color w:val="231F20"/>
                <w:sz w:val="20"/>
                <w:szCs w:val="20"/>
                <w:lang w:val="en-US"/>
              </w:rPr>
              <w:t>Hei</w:t>
            </w:r>
            <w:r w:rsidRPr="00BA3B22">
              <w:rPr>
                <w:rFonts w:ascii="Times New Roman" w:eastAsia="Lucida Sans" w:hAnsi="Times New Roman" w:cs="Times New Roman"/>
                <w:color w:val="231F20"/>
                <w:spacing w:val="-13"/>
                <w:sz w:val="20"/>
                <w:szCs w:val="20"/>
                <w:lang w:val="en-US"/>
              </w:rPr>
              <w:t xml:space="preserve"> </w:t>
            </w:r>
            <w:r w:rsidRPr="00BA3B22">
              <w:rPr>
                <w:rFonts w:ascii="Times New Roman" w:eastAsia="Lucida Sans" w:hAnsi="Times New Roman" w:cs="Times New Roman"/>
                <w:color w:val="231F20"/>
                <w:sz w:val="20"/>
                <w:szCs w:val="20"/>
                <w:lang w:val="en-US"/>
              </w:rPr>
              <w:t>Cave</w:t>
            </w:r>
            <w:r w:rsidRPr="00BA3B22">
              <w:rPr>
                <w:rFonts w:ascii="Times New Roman" w:eastAsia="Lucida Sans" w:hAnsi="Times New Roman" w:cs="Times New Roman"/>
                <w:color w:val="231F20"/>
                <w:sz w:val="20"/>
                <w:szCs w:val="20"/>
                <w:lang w:val="en-US"/>
              </w:rPr>
              <w:tab/>
              <w:t>Daxin, Guangxi</w:t>
            </w:r>
            <w:r w:rsidRPr="00BA3B22">
              <w:rPr>
                <w:rFonts w:ascii="Times New Roman" w:eastAsia="Lucida Sans" w:hAnsi="Times New Roman" w:cs="Times New Roman"/>
                <w:color w:val="231F20"/>
                <w:spacing w:val="-6"/>
                <w:sz w:val="20"/>
                <w:szCs w:val="20"/>
                <w:lang w:val="en-US"/>
              </w:rPr>
              <w:t xml:space="preserve"> </w:t>
            </w:r>
            <w:r w:rsidRPr="00BA3B22">
              <w:rPr>
                <w:rFonts w:ascii="Times New Roman" w:eastAsia="Lucida Sans" w:hAnsi="Times New Roman" w:cs="Times New Roman"/>
                <w:color w:val="231F20"/>
                <w:sz w:val="20"/>
                <w:szCs w:val="20"/>
                <w:lang w:val="en-US"/>
              </w:rPr>
              <w:t>ZAR</w:t>
            </w:r>
          </w:p>
        </w:tc>
        <w:tc>
          <w:tcPr>
            <w:tcW w:w="1985" w:type="dxa"/>
            <w:tcBorders>
              <w:top w:val="single" w:sz="4" w:space="0" w:color="auto"/>
              <w:left w:val="nil"/>
              <w:bottom w:val="single" w:sz="4" w:space="0" w:color="auto"/>
              <w:right w:val="nil"/>
            </w:tcBorders>
            <w:hideMark/>
          </w:tcPr>
          <w:p w14:paraId="41216D2C" w14:textId="77777777" w:rsidR="00D36ABD" w:rsidRPr="00BA3B22" w:rsidRDefault="00D36ABD" w:rsidP="000555E7">
            <w:pPr>
              <w:widowControl w:val="0"/>
              <w:autoSpaceDE w:val="0"/>
              <w:autoSpaceDN w:val="0"/>
              <w:spacing w:after="0" w:line="240" w:lineRule="auto"/>
              <w:jc w:val="center"/>
              <w:rPr>
                <w:rFonts w:ascii="Times New Roman" w:eastAsia="Lucida Sans" w:hAnsi="Times New Roman" w:cs="Times New Roman"/>
                <w:sz w:val="20"/>
                <w:szCs w:val="20"/>
                <w:lang w:val="en-US"/>
              </w:rPr>
            </w:pPr>
            <w:r w:rsidRPr="00BA3B22">
              <w:rPr>
                <w:rFonts w:ascii="Times New Roman" w:eastAsia="Lucida Sans" w:hAnsi="Times New Roman" w:cs="Times New Roman"/>
                <w:sz w:val="20"/>
                <w:szCs w:val="20"/>
                <w:lang w:val="en-US"/>
              </w:rPr>
              <w:t>383±20 ka</w:t>
            </w:r>
          </w:p>
        </w:tc>
        <w:tc>
          <w:tcPr>
            <w:tcW w:w="283" w:type="dxa"/>
            <w:tcBorders>
              <w:top w:val="single" w:sz="4" w:space="0" w:color="auto"/>
              <w:left w:val="nil"/>
              <w:bottom w:val="single" w:sz="4" w:space="0" w:color="auto"/>
              <w:right w:val="nil"/>
            </w:tcBorders>
          </w:tcPr>
          <w:p w14:paraId="3A6615EA" w14:textId="77777777" w:rsidR="00D36ABD" w:rsidRPr="00BA3B22" w:rsidRDefault="00D36ABD" w:rsidP="000555E7">
            <w:pPr>
              <w:widowControl w:val="0"/>
              <w:autoSpaceDE w:val="0"/>
              <w:autoSpaceDN w:val="0"/>
              <w:spacing w:after="0" w:line="240" w:lineRule="auto"/>
              <w:rPr>
                <w:rFonts w:ascii="Times New Roman" w:eastAsia="Lucida Sans" w:hAnsi="Times New Roman" w:cs="Times New Roman"/>
                <w:sz w:val="20"/>
                <w:szCs w:val="20"/>
                <w:lang w:val="en-US"/>
              </w:rPr>
            </w:pPr>
          </w:p>
        </w:tc>
        <w:tc>
          <w:tcPr>
            <w:tcW w:w="851" w:type="dxa"/>
            <w:tcBorders>
              <w:top w:val="single" w:sz="4" w:space="0" w:color="auto"/>
              <w:left w:val="nil"/>
              <w:bottom w:val="single" w:sz="4" w:space="0" w:color="auto"/>
              <w:right w:val="nil"/>
            </w:tcBorders>
            <w:hideMark/>
          </w:tcPr>
          <w:p w14:paraId="79637F2E" w14:textId="77777777" w:rsidR="00D36ABD" w:rsidRPr="00BA3B22" w:rsidRDefault="00D36ABD" w:rsidP="000555E7">
            <w:pPr>
              <w:widowControl w:val="0"/>
              <w:autoSpaceDE w:val="0"/>
              <w:autoSpaceDN w:val="0"/>
              <w:spacing w:before="94" w:after="0" w:line="240" w:lineRule="auto"/>
              <w:ind w:left="48"/>
              <w:rPr>
                <w:rFonts w:ascii="Times New Roman" w:eastAsia="Lucida Sans" w:hAnsi="Times New Roman" w:cs="Times New Roman"/>
                <w:sz w:val="20"/>
                <w:szCs w:val="20"/>
                <w:lang w:val="en-US"/>
              </w:rPr>
            </w:pPr>
            <w:r w:rsidRPr="00BA3B22">
              <w:rPr>
                <w:rFonts w:ascii="Times New Roman" w:eastAsia="Lucida Sans" w:hAnsi="Times New Roman" w:cs="Times New Roman"/>
                <w:color w:val="231F20"/>
                <w:w w:val="90"/>
                <w:sz w:val="20"/>
                <w:szCs w:val="20"/>
                <w:lang w:val="en-US"/>
              </w:rPr>
              <w:t>3</w:t>
            </w:r>
          </w:p>
        </w:tc>
        <w:tc>
          <w:tcPr>
            <w:tcW w:w="1417" w:type="dxa"/>
            <w:tcBorders>
              <w:top w:val="single" w:sz="4" w:space="0" w:color="auto"/>
              <w:left w:val="nil"/>
              <w:bottom w:val="single" w:sz="4" w:space="0" w:color="auto"/>
              <w:right w:val="single" w:sz="4" w:space="0" w:color="auto"/>
            </w:tcBorders>
            <w:hideMark/>
          </w:tcPr>
          <w:p w14:paraId="79130B5B" w14:textId="724B7EFA" w:rsidR="00D36ABD" w:rsidRPr="00BA3B22" w:rsidRDefault="004C64F7" w:rsidP="000555E7">
            <w:pPr>
              <w:widowControl w:val="0"/>
              <w:autoSpaceDE w:val="0"/>
              <w:autoSpaceDN w:val="0"/>
              <w:spacing w:before="94" w:after="0" w:line="240" w:lineRule="auto"/>
              <w:ind w:left="105"/>
              <w:rPr>
                <w:rFonts w:ascii="Times New Roman" w:eastAsia="Lucida Sans" w:hAnsi="Times New Roman" w:cs="Times New Roman"/>
                <w:sz w:val="20"/>
                <w:szCs w:val="20"/>
                <w:vertAlign w:val="superscript"/>
                <w:lang w:val="en-US"/>
              </w:rPr>
            </w:pPr>
            <w:r w:rsidRPr="00BA3B22">
              <w:rPr>
                <w:rFonts w:ascii="Times New Roman" w:eastAsia="Lucida Sans" w:hAnsi="Times New Roman" w:cs="Times New Roman"/>
                <w:color w:val="231F20"/>
                <w:sz w:val="20"/>
                <w:szCs w:val="20"/>
                <w:vertAlign w:val="superscript"/>
                <w:lang w:val="en-US"/>
              </w:rPr>
              <w:t>82,119</w:t>
            </w:r>
          </w:p>
        </w:tc>
      </w:tr>
      <w:tr w:rsidR="00D36ABD" w:rsidRPr="00BA3B22" w14:paraId="573D1F20" w14:textId="77777777" w:rsidTr="000555E7">
        <w:trPr>
          <w:trHeight w:val="519"/>
        </w:trPr>
        <w:tc>
          <w:tcPr>
            <w:tcW w:w="4394" w:type="dxa"/>
            <w:tcBorders>
              <w:top w:val="single" w:sz="4" w:space="0" w:color="auto"/>
              <w:left w:val="single" w:sz="4" w:space="0" w:color="auto"/>
              <w:bottom w:val="single" w:sz="4" w:space="0" w:color="auto"/>
              <w:right w:val="nil"/>
            </w:tcBorders>
            <w:hideMark/>
          </w:tcPr>
          <w:p w14:paraId="3CDD6C84" w14:textId="77777777" w:rsidR="00D36ABD" w:rsidRPr="00BA3B22" w:rsidRDefault="00D36ABD" w:rsidP="000555E7">
            <w:pPr>
              <w:widowControl w:val="0"/>
              <w:tabs>
                <w:tab w:val="left" w:pos="2370"/>
              </w:tabs>
              <w:autoSpaceDE w:val="0"/>
              <w:autoSpaceDN w:val="0"/>
              <w:spacing w:before="94" w:after="0" w:line="240" w:lineRule="auto"/>
              <w:ind w:left="162"/>
              <w:rPr>
                <w:rFonts w:ascii="Times New Roman" w:eastAsia="Lucida Sans" w:hAnsi="Times New Roman" w:cs="Times New Roman"/>
                <w:sz w:val="20"/>
                <w:szCs w:val="20"/>
                <w:lang w:val="en-US"/>
              </w:rPr>
            </w:pPr>
            <w:r w:rsidRPr="00BA3B22">
              <w:rPr>
                <w:rFonts w:ascii="Times New Roman" w:eastAsia="Lucida Sans" w:hAnsi="Times New Roman" w:cs="Times New Roman"/>
                <w:color w:val="231F20"/>
                <w:sz w:val="20"/>
                <w:szCs w:val="20"/>
                <w:lang w:val="en-US"/>
              </w:rPr>
              <w:t>Hejiang</w:t>
            </w:r>
            <w:r w:rsidRPr="00BA3B22">
              <w:rPr>
                <w:rFonts w:ascii="Times New Roman" w:eastAsia="Lucida Sans" w:hAnsi="Times New Roman" w:cs="Times New Roman"/>
                <w:color w:val="231F20"/>
                <w:spacing w:val="-28"/>
                <w:sz w:val="20"/>
                <w:szCs w:val="20"/>
                <w:lang w:val="en-US"/>
              </w:rPr>
              <w:t xml:space="preserve"> </w:t>
            </w:r>
            <w:r w:rsidRPr="00BA3B22">
              <w:rPr>
                <w:rFonts w:ascii="Times New Roman" w:eastAsia="Lucida Sans" w:hAnsi="Times New Roman" w:cs="Times New Roman"/>
                <w:color w:val="231F20"/>
                <w:sz w:val="20"/>
                <w:szCs w:val="20"/>
                <w:lang w:val="en-US"/>
              </w:rPr>
              <w:t>Cave</w:t>
            </w:r>
            <w:r w:rsidRPr="00BA3B22">
              <w:rPr>
                <w:rFonts w:ascii="Times New Roman" w:eastAsia="Lucida Sans" w:hAnsi="Times New Roman" w:cs="Times New Roman"/>
                <w:color w:val="231F20"/>
                <w:spacing w:val="-27"/>
                <w:sz w:val="20"/>
                <w:szCs w:val="20"/>
                <w:lang w:val="en-US"/>
              </w:rPr>
              <w:t xml:space="preserve"> </w:t>
            </w:r>
            <w:r w:rsidRPr="00BA3B22">
              <w:rPr>
                <w:rFonts w:ascii="Times New Roman" w:eastAsia="Lucida Sans" w:hAnsi="Times New Roman" w:cs="Times New Roman"/>
                <w:color w:val="231F20"/>
                <w:sz w:val="20"/>
                <w:szCs w:val="20"/>
                <w:lang w:val="en-US"/>
              </w:rPr>
              <w:tab/>
              <w:t>Chongzuo, Guangxi</w:t>
            </w:r>
            <w:r w:rsidRPr="00BA3B22">
              <w:rPr>
                <w:rFonts w:ascii="Times New Roman" w:eastAsia="Lucida Sans" w:hAnsi="Times New Roman" w:cs="Times New Roman"/>
                <w:color w:val="231F20"/>
                <w:spacing w:val="-14"/>
                <w:sz w:val="20"/>
                <w:szCs w:val="20"/>
                <w:lang w:val="en-US"/>
              </w:rPr>
              <w:t xml:space="preserve"> </w:t>
            </w:r>
            <w:r w:rsidRPr="00BA3B22">
              <w:rPr>
                <w:rFonts w:ascii="Times New Roman" w:eastAsia="Lucida Sans" w:hAnsi="Times New Roman" w:cs="Times New Roman"/>
                <w:color w:val="231F20"/>
                <w:sz w:val="20"/>
                <w:szCs w:val="20"/>
                <w:lang w:val="en-US"/>
              </w:rPr>
              <w:t>ZAR</w:t>
            </w:r>
          </w:p>
        </w:tc>
        <w:tc>
          <w:tcPr>
            <w:tcW w:w="1985" w:type="dxa"/>
            <w:tcBorders>
              <w:top w:val="single" w:sz="4" w:space="0" w:color="auto"/>
              <w:left w:val="nil"/>
              <w:bottom w:val="single" w:sz="4" w:space="0" w:color="auto"/>
              <w:right w:val="nil"/>
            </w:tcBorders>
            <w:hideMark/>
          </w:tcPr>
          <w:p w14:paraId="1598E643" w14:textId="77777777" w:rsidR="00D36ABD" w:rsidRPr="00BA3B22" w:rsidRDefault="00D36ABD" w:rsidP="000555E7">
            <w:pPr>
              <w:widowControl w:val="0"/>
              <w:autoSpaceDE w:val="0"/>
              <w:autoSpaceDN w:val="0"/>
              <w:spacing w:after="0" w:line="240" w:lineRule="auto"/>
              <w:jc w:val="center"/>
              <w:rPr>
                <w:rFonts w:ascii="Times New Roman" w:eastAsia="Lucida Sans" w:hAnsi="Times New Roman" w:cs="Times New Roman"/>
                <w:sz w:val="20"/>
                <w:szCs w:val="20"/>
                <w:lang w:val="en-US"/>
              </w:rPr>
            </w:pPr>
            <w:r w:rsidRPr="00BA3B22">
              <w:rPr>
                <w:rFonts w:ascii="Times New Roman" w:eastAsia="Lucida Sans" w:hAnsi="Times New Roman" w:cs="Times New Roman"/>
                <w:sz w:val="20"/>
                <w:szCs w:val="20"/>
                <w:lang w:val="en-US"/>
              </w:rPr>
              <w:t>400-320 ka</w:t>
            </w:r>
          </w:p>
        </w:tc>
        <w:tc>
          <w:tcPr>
            <w:tcW w:w="283" w:type="dxa"/>
            <w:tcBorders>
              <w:top w:val="single" w:sz="4" w:space="0" w:color="auto"/>
              <w:left w:val="nil"/>
              <w:bottom w:val="single" w:sz="4" w:space="0" w:color="auto"/>
              <w:right w:val="nil"/>
            </w:tcBorders>
          </w:tcPr>
          <w:p w14:paraId="25C657CE" w14:textId="77777777" w:rsidR="00D36ABD" w:rsidRPr="00BA3B22" w:rsidRDefault="00D36ABD" w:rsidP="000555E7">
            <w:pPr>
              <w:widowControl w:val="0"/>
              <w:autoSpaceDE w:val="0"/>
              <w:autoSpaceDN w:val="0"/>
              <w:spacing w:after="0" w:line="240" w:lineRule="auto"/>
              <w:rPr>
                <w:rFonts w:ascii="Times New Roman" w:eastAsia="Lucida Sans" w:hAnsi="Times New Roman" w:cs="Times New Roman"/>
                <w:sz w:val="20"/>
                <w:szCs w:val="20"/>
                <w:lang w:val="en-US"/>
              </w:rPr>
            </w:pPr>
          </w:p>
        </w:tc>
        <w:tc>
          <w:tcPr>
            <w:tcW w:w="851" w:type="dxa"/>
            <w:tcBorders>
              <w:top w:val="single" w:sz="4" w:space="0" w:color="auto"/>
              <w:left w:val="nil"/>
              <w:bottom w:val="single" w:sz="4" w:space="0" w:color="auto"/>
              <w:right w:val="nil"/>
            </w:tcBorders>
            <w:hideMark/>
          </w:tcPr>
          <w:p w14:paraId="45234DE8" w14:textId="77777777" w:rsidR="00D36ABD" w:rsidRPr="00BA3B22" w:rsidRDefault="00D36ABD" w:rsidP="000555E7">
            <w:pPr>
              <w:widowControl w:val="0"/>
              <w:autoSpaceDE w:val="0"/>
              <w:autoSpaceDN w:val="0"/>
              <w:spacing w:before="94" w:after="0" w:line="240" w:lineRule="auto"/>
              <w:ind w:left="48"/>
              <w:rPr>
                <w:rFonts w:ascii="Times New Roman" w:eastAsia="Lucida Sans" w:hAnsi="Times New Roman" w:cs="Times New Roman"/>
                <w:sz w:val="20"/>
                <w:szCs w:val="20"/>
                <w:lang w:val="en-US"/>
              </w:rPr>
            </w:pPr>
            <w:r w:rsidRPr="00BA3B22">
              <w:rPr>
                <w:rFonts w:ascii="Times New Roman" w:eastAsia="Lucida Sans" w:hAnsi="Times New Roman" w:cs="Times New Roman"/>
                <w:color w:val="231F20"/>
                <w:sz w:val="20"/>
                <w:szCs w:val="20"/>
                <w:lang w:val="en-US"/>
              </w:rPr>
              <w:t>17</w:t>
            </w:r>
          </w:p>
        </w:tc>
        <w:tc>
          <w:tcPr>
            <w:tcW w:w="1417" w:type="dxa"/>
            <w:tcBorders>
              <w:top w:val="single" w:sz="4" w:space="0" w:color="auto"/>
              <w:left w:val="nil"/>
              <w:bottom w:val="single" w:sz="4" w:space="0" w:color="auto"/>
              <w:right w:val="single" w:sz="4" w:space="0" w:color="auto"/>
            </w:tcBorders>
            <w:hideMark/>
          </w:tcPr>
          <w:p w14:paraId="76708F79" w14:textId="538B30AE" w:rsidR="00D36ABD" w:rsidRPr="00BA3B22" w:rsidRDefault="004C64F7" w:rsidP="000555E7">
            <w:pPr>
              <w:widowControl w:val="0"/>
              <w:autoSpaceDE w:val="0"/>
              <w:autoSpaceDN w:val="0"/>
              <w:spacing w:before="94" w:after="0" w:line="240" w:lineRule="auto"/>
              <w:ind w:left="105" w:right="-4" w:hanging="1"/>
              <w:rPr>
                <w:rFonts w:ascii="Times New Roman" w:eastAsia="Lucida Sans" w:hAnsi="Times New Roman" w:cs="Times New Roman"/>
                <w:sz w:val="20"/>
                <w:szCs w:val="20"/>
                <w:vertAlign w:val="superscript"/>
                <w:lang w:val="en-US"/>
              </w:rPr>
            </w:pPr>
            <w:r w:rsidRPr="00BA3B22">
              <w:rPr>
                <w:rFonts w:ascii="Times New Roman" w:eastAsia="Lucida Sans" w:hAnsi="Times New Roman" w:cs="Times New Roman"/>
                <w:color w:val="231F20"/>
                <w:sz w:val="20"/>
                <w:szCs w:val="20"/>
                <w:vertAlign w:val="superscript"/>
                <w:lang w:val="en-US"/>
              </w:rPr>
              <w:t>3</w:t>
            </w:r>
            <w:r w:rsidR="000555E7" w:rsidRPr="00BA3B22">
              <w:rPr>
                <w:rFonts w:ascii="Times New Roman" w:eastAsia="Lucida Sans" w:hAnsi="Times New Roman" w:cs="Times New Roman"/>
                <w:color w:val="231F20"/>
                <w:sz w:val="20"/>
                <w:szCs w:val="20"/>
                <w:vertAlign w:val="superscript"/>
                <w:lang w:val="en-US"/>
              </w:rPr>
              <w:t>,15</w:t>
            </w:r>
          </w:p>
        </w:tc>
      </w:tr>
      <w:tr w:rsidR="00D36ABD" w:rsidRPr="00BA3B22" w14:paraId="6E103DDD" w14:textId="77777777" w:rsidTr="000555E7">
        <w:trPr>
          <w:trHeight w:val="333"/>
        </w:trPr>
        <w:tc>
          <w:tcPr>
            <w:tcW w:w="4394" w:type="dxa"/>
            <w:tcBorders>
              <w:top w:val="single" w:sz="4" w:space="0" w:color="auto"/>
              <w:left w:val="single" w:sz="4" w:space="0" w:color="auto"/>
              <w:bottom w:val="single" w:sz="4" w:space="0" w:color="auto"/>
              <w:right w:val="nil"/>
            </w:tcBorders>
            <w:hideMark/>
          </w:tcPr>
          <w:p w14:paraId="5EDFE65D" w14:textId="77777777" w:rsidR="00D36ABD" w:rsidRPr="00BA3B22" w:rsidRDefault="00D36ABD" w:rsidP="000555E7">
            <w:pPr>
              <w:widowControl w:val="0"/>
              <w:tabs>
                <w:tab w:val="left" w:pos="2370"/>
              </w:tabs>
              <w:autoSpaceDE w:val="0"/>
              <w:autoSpaceDN w:val="0"/>
              <w:spacing w:before="94" w:after="0" w:line="240" w:lineRule="auto"/>
              <w:ind w:left="162"/>
              <w:rPr>
                <w:rFonts w:ascii="Times New Roman" w:eastAsia="Lucida Sans" w:hAnsi="Times New Roman" w:cs="Times New Roman"/>
                <w:sz w:val="20"/>
                <w:szCs w:val="20"/>
                <w:lang w:val="en-US"/>
              </w:rPr>
            </w:pPr>
            <w:r w:rsidRPr="00BA3B22">
              <w:rPr>
                <w:rFonts w:ascii="Times New Roman" w:eastAsia="Lucida Sans" w:hAnsi="Times New Roman" w:cs="Times New Roman"/>
                <w:color w:val="231F20"/>
                <w:sz w:val="20"/>
                <w:szCs w:val="20"/>
                <w:lang w:val="en-US"/>
              </w:rPr>
              <w:t>Xinchong</w:t>
            </w:r>
            <w:r w:rsidRPr="00BA3B22">
              <w:rPr>
                <w:rFonts w:ascii="Times New Roman" w:eastAsia="Lucida Sans" w:hAnsi="Times New Roman" w:cs="Times New Roman"/>
                <w:color w:val="231F20"/>
                <w:spacing w:val="-31"/>
                <w:sz w:val="20"/>
                <w:szCs w:val="20"/>
                <w:lang w:val="en-US"/>
              </w:rPr>
              <w:t xml:space="preserve"> </w:t>
            </w:r>
            <w:r w:rsidRPr="00BA3B22">
              <w:rPr>
                <w:rFonts w:ascii="Times New Roman" w:eastAsia="Lucida Sans" w:hAnsi="Times New Roman" w:cs="Times New Roman"/>
                <w:color w:val="231F20"/>
                <w:sz w:val="20"/>
                <w:szCs w:val="20"/>
                <w:lang w:val="en-US"/>
              </w:rPr>
              <w:t>Cave</w:t>
            </w:r>
            <w:r w:rsidRPr="00BA3B22">
              <w:rPr>
                <w:rFonts w:ascii="Times New Roman" w:eastAsia="Lucida Sans" w:hAnsi="Times New Roman" w:cs="Times New Roman"/>
                <w:color w:val="231F20"/>
                <w:spacing w:val="-30"/>
                <w:sz w:val="20"/>
                <w:szCs w:val="20"/>
                <w:lang w:val="en-US"/>
              </w:rPr>
              <w:t xml:space="preserve"> </w:t>
            </w:r>
            <w:r w:rsidRPr="00BA3B22">
              <w:rPr>
                <w:rFonts w:ascii="Times New Roman" w:eastAsia="Lucida Sans" w:hAnsi="Times New Roman" w:cs="Times New Roman"/>
                <w:color w:val="231F20"/>
                <w:sz w:val="20"/>
                <w:szCs w:val="20"/>
                <w:lang w:val="en-US"/>
              </w:rPr>
              <w:tab/>
              <w:t>Changjiang, Hainan</w:t>
            </w:r>
            <w:r w:rsidRPr="00BA3B22">
              <w:rPr>
                <w:rFonts w:ascii="Times New Roman" w:eastAsia="Lucida Sans" w:hAnsi="Times New Roman" w:cs="Times New Roman"/>
                <w:color w:val="231F20"/>
                <w:spacing w:val="-25"/>
                <w:sz w:val="20"/>
                <w:szCs w:val="20"/>
                <w:lang w:val="en-US"/>
              </w:rPr>
              <w:t xml:space="preserve"> </w:t>
            </w:r>
            <w:r w:rsidRPr="00BA3B22">
              <w:rPr>
                <w:rFonts w:ascii="Times New Roman" w:eastAsia="Lucida Sans" w:hAnsi="Times New Roman" w:cs="Times New Roman"/>
                <w:color w:val="231F20"/>
                <w:sz w:val="20"/>
                <w:szCs w:val="20"/>
                <w:lang w:val="en-US"/>
              </w:rPr>
              <w:t>Province</w:t>
            </w:r>
          </w:p>
        </w:tc>
        <w:tc>
          <w:tcPr>
            <w:tcW w:w="1985" w:type="dxa"/>
            <w:tcBorders>
              <w:top w:val="single" w:sz="4" w:space="0" w:color="auto"/>
              <w:left w:val="nil"/>
              <w:bottom w:val="single" w:sz="4" w:space="0" w:color="auto"/>
              <w:right w:val="nil"/>
            </w:tcBorders>
            <w:hideMark/>
          </w:tcPr>
          <w:p w14:paraId="4E957286" w14:textId="77777777" w:rsidR="00D36ABD" w:rsidRPr="00BA3B22" w:rsidRDefault="00D36ABD" w:rsidP="000555E7">
            <w:pPr>
              <w:widowControl w:val="0"/>
              <w:autoSpaceDE w:val="0"/>
              <w:autoSpaceDN w:val="0"/>
              <w:spacing w:after="0" w:line="240" w:lineRule="auto"/>
              <w:jc w:val="center"/>
              <w:rPr>
                <w:rFonts w:ascii="Times New Roman" w:eastAsia="Lucida Sans" w:hAnsi="Times New Roman" w:cs="Times New Roman"/>
                <w:sz w:val="20"/>
                <w:szCs w:val="20"/>
                <w:lang w:val="en-US"/>
              </w:rPr>
            </w:pPr>
            <w:r w:rsidRPr="00BA3B22">
              <w:rPr>
                <w:rFonts w:ascii="Times New Roman" w:eastAsia="Lucida Sans" w:hAnsi="Times New Roman" w:cs="Times New Roman"/>
                <w:sz w:val="20"/>
                <w:szCs w:val="20"/>
                <w:lang w:val="en-US"/>
              </w:rPr>
              <w:t>600-300 ka</w:t>
            </w:r>
          </w:p>
        </w:tc>
        <w:tc>
          <w:tcPr>
            <w:tcW w:w="283" w:type="dxa"/>
            <w:tcBorders>
              <w:top w:val="single" w:sz="4" w:space="0" w:color="auto"/>
              <w:left w:val="nil"/>
              <w:bottom w:val="single" w:sz="4" w:space="0" w:color="auto"/>
              <w:right w:val="nil"/>
            </w:tcBorders>
          </w:tcPr>
          <w:p w14:paraId="5657585E" w14:textId="77777777" w:rsidR="00D36ABD" w:rsidRPr="00BA3B22" w:rsidRDefault="00D36ABD" w:rsidP="000555E7">
            <w:pPr>
              <w:widowControl w:val="0"/>
              <w:autoSpaceDE w:val="0"/>
              <w:autoSpaceDN w:val="0"/>
              <w:spacing w:after="0" w:line="240" w:lineRule="auto"/>
              <w:rPr>
                <w:rFonts w:ascii="Times New Roman" w:eastAsia="Lucida Sans" w:hAnsi="Times New Roman" w:cs="Times New Roman"/>
                <w:sz w:val="20"/>
                <w:szCs w:val="20"/>
                <w:lang w:val="en-US"/>
              </w:rPr>
            </w:pPr>
          </w:p>
        </w:tc>
        <w:tc>
          <w:tcPr>
            <w:tcW w:w="851" w:type="dxa"/>
            <w:tcBorders>
              <w:top w:val="single" w:sz="4" w:space="0" w:color="auto"/>
              <w:left w:val="nil"/>
              <w:bottom w:val="single" w:sz="4" w:space="0" w:color="auto"/>
              <w:right w:val="nil"/>
            </w:tcBorders>
            <w:hideMark/>
          </w:tcPr>
          <w:p w14:paraId="6FE5F83F" w14:textId="77777777" w:rsidR="00D36ABD" w:rsidRPr="00BA3B22" w:rsidRDefault="00D36ABD" w:rsidP="000555E7">
            <w:pPr>
              <w:widowControl w:val="0"/>
              <w:autoSpaceDE w:val="0"/>
              <w:autoSpaceDN w:val="0"/>
              <w:spacing w:before="94" w:after="0" w:line="240" w:lineRule="auto"/>
              <w:ind w:left="48"/>
              <w:rPr>
                <w:rFonts w:ascii="Times New Roman" w:eastAsia="Lucida Sans" w:hAnsi="Times New Roman" w:cs="Times New Roman"/>
                <w:sz w:val="20"/>
                <w:szCs w:val="20"/>
                <w:lang w:val="en-US"/>
              </w:rPr>
            </w:pPr>
            <w:r w:rsidRPr="00BA3B22">
              <w:rPr>
                <w:rFonts w:ascii="Times New Roman" w:eastAsia="Lucida Sans" w:hAnsi="Times New Roman" w:cs="Times New Roman"/>
                <w:color w:val="231F20"/>
                <w:w w:val="90"/>
                <w:sz w:val="20"/>
                <w:szCs w:val="20"/>
                <w:lang w:val="en-US"/>
              </w:rPr>
              <w:t>1</w:t>
            </w:r>
          </w:p>
        </w:tc>
        <w:tc>
          <w:tcPr>
            <w:tcW w:w="1417" w:type="dxa"/>
            <w:tcBorders>
              <w:top w:val="single" w:sz="4" w:space="0" w:color="auto"/>
              <w:left w:val="nil"/>
              <w:bottom w:val="single" w:sz="4" w:space="0" w:color="auto"/>
              <w:right w:val="single" w:sz="4" w:space="0" w:color="auto"/>
            </w:tcBorders>
            <w:hideMark/>
          </w:tcPr>
          <w:p w14:paraId="64716A84" w14:textId="6E1BBF39" w:rsidR="00D36ABD" w:rsidRPr="00BA3B22" w:rsidRDefault="000555E7" w:rsidP="000555E7">
            <w:pPr>
              <w:widowControl w:val="0"/>
              <w:autoSpaceDE w:val="0"/>
              <w:autoSpaceDN w:val="0"/>
              <w:spacing w:before="94" w:after="0" w:line="240" w:lineRule="auto"/>
              <w:ind w:left="105"/>
              <w:rPr>
                <w:rFonts w:ascii="Times New Roman" w:eastAsia="Lucida Sans" w:hAnsi="Times New Roman" w:cs="Times New Roman"/>
                <w:sz w:val="20"/>
                <w:szCs w:val="20"/>
                <w:vertAlign w:val="superscript"/>
                <w:lang w:val="en-US"/>
              </w:rPr>
            </w:pPr>
            <w:r w:rsidRPr="00BA3B22">
              <w:rPr>
                <w:rFonts w:ascii="Times New Roman" w:eastAsia="Lucida Sans" w:hAnsi="Times New Roman" w:cs="Times New Roman"/>
                <w:color w:val="231F20"/>
                <w:sz w:val="20"/>
                <w:szCs w:val="20"/>
                <w:vertAlign w:val="superscript"/>
                <w:lang w:val="en-US"/>
              </w:rPr>
              <w:t>4</w:t>
            </w:r>
          </w:p>
        </w:tc>
      </w:tr>
      <w:bookmarkEnd w:id="48"/>
    </w:tbl>
    <w:p w14:paraId="639C366F" w14:textId="77777777" w:rsidR="00870A86" w:rsidRPr="00BA3B22" w:rsidRDefault="00870A86" w:rsidP="00E33E0C">
      <w:pPr>
        <w:spacing w:after="0" w:line="240" w:lineRule="auto"/>
        <w:rPr>
          <w:rFonts w:ascii="Times New Roman" w:eastAsia="Calibri" w:hAnsi="Times New Roman" w:cs="Times New Roman"/>
          <w:sz w:val="24"/>
          <w:szCs w:val="24"/>
          <w:lang w:val="en-US"/>
        </w:rPr>
      </w:pPr>
    </w:p>
    <w:p w14:paraId="2B4C4EB0" w14:textId="77777777" w:rsidR="000555E7" w:rsidRPr="00BA3B22" w:rsidRDefault="000555E7" w:rsidP="002956FA">
      <w:pPr>
        <w:spacing w:after="0" w:line="240" w:lineRule="auto"/>
        <w:jc w:val="both"/>
        <w:rPr>
          <w:rFonts w:ascii="Times New Roman" w:eastAsia="Calibri" w:hAnsi="Times New Roman" w:cs="Times New Roman"/>
          <w:sz w:val="24"/>
          <w:szCs w:val="24"/>
          <w:lang w:val="en-US"/>
        </w:rPr>
      </w:pPr>
    </w:p>
    <w:p w14:paraId="4FD5C8AF" w14:textId="77777777" w:rsidR="000555E7" w:rsidRPr="00BA3B22" w:rsidRDefault="000555E7" w:rsidP="002956FA">
      <w:pPr>
        <w:spacing w:after="0" w:line="240" w:lineRule="auto"/>
        <w:jc w:val="both"/>
        <w:rPr>
          <w:rFonts w:ascii="Times New Roman" w:eastAsia="Calibri" w:hAnsi="Times New Roman" w:cs="Times New Roman"/>
          <w:sz w:val="24"/>
          <w:szCs w:val="24"/>
          <w:lang w:val="en-US"/>
        </w:rPr>
      </w:pPr>
    </w:p>
    <w:p w14:paraId="7EF096B4" w14:textId="77777777" w:rsidR="000555E7" w:rsidRPr="00BA3B22" w:rsidRDefault="000555E7" w:rsidP="002956FA">
      <w:pPr>
        <w:spacing w:after="0" w:line="240" w:lineRule="auto"/>
        <w:jc w:val="both"/>
        <w:rPr>
          <w:rFonts w:ascii="Times New Roman" w:eastAsia="Calibri" w:hAnsi="Times New Roman" w:cs="Times New Roman"/>
          <w:sz w:val="24"/>
          <w:szCs w:val="24"/>
          <w:lang w:val="en-US"/>
        </w:rPr>
      </w:pPr>
    </w:p>
    <w:p w14:paraId="1C766635" w14:textId="77777777" w:rsidR="000555E7" w:rsidRPr="00BA3B22" w:rsidRDefault="000555E7" w:rsidP="002956FA">
      <w:pPr>
        <w:spacing w:after="0" w:line="240" w:lineRule="auto"/>
        <w:jc w:val="both"/>
        <w:rPr>
          <w:rFonts w:ascii="Times New Roman" w:eastAsia="Calibri" w:hAnsi="Times New Roman" w:cs="Times New Roman"/>
          <w:sz w:val="24"/>
          <w:szCs w:val="24"/>
          <w:lang w:val="en-US"/>
        </w:rPr>
      </w:pPr>
    </w:p>
    <w:p w14:paraId="5D758AEA" w14:textId="77777777" w:rsidR="000555E7" w:rsidRPr="00BA3B22" w:rsidRDefault="000555E7" w:rsidP="002956FA">
      <w:pPr>
        <w:spacing w:after="0" w:line="240" w:lineRule="auto"/>
        <w:jc w:val="both"/>
        <w:rPr>
          <w:rFonts w:ascii="Times New Roman" w:eastAsia="Calibri" w:hAnsi="Times New Roman" w:cs="Times New Roman"/>
          <w:sz w:val="24"/>
          <w:szCs w:val="24"/>
          <w:lang w:val="en-US"/>
        </w:rPr>
      </w:pPr>
    </w:p>
    <w:p w14:paraId="3AA442A7" w14:textId="77777777" w:rsidR="000555E7" w:rsidRPr="00BA3B22" w:rsidRDefault="000555E7" w:rsidP="002956FA">
      <w:pPr>
        <w:spacing w:after="0" w:line="240" w:lineRule="auto"/>
        <w:jc w:val="both"/>
        <w:rPr>
          <w:rFonts w:ascii="Times New Roman" w:eastAsia="Calibri" w:hAnsi="Times New Roman" w:cs="Times New Roman"/>
          <w:sz w:val="24"/>
          <w:szCs w:val="24"/>
          <w:lang w:val="en-US"/>
        </w:rPr>
      </w:pPr>
    </w:p>
    <w:p w14:paraId="2638FA54" w14:textId="77777777" w:rsidR="000555E7" w:rsidRPr="00BA3B22" w:rsidRDefault="000555E7" w:rsidP="002956FA">
      <w:pPr>
        <w:spacing w:after="0" w:line="240" w:lineRule="auto"/>
        <w:jc w:val="both"/>
        <w:rPr>
          <w:rFonts w:ascii="Times New Roman" w:eastAsia="Calibri" w:hAnsi="Times New Roman" w:cs="Times New Roman"/>
          <w:sz w:val="24"/>
          <w:szCs w:val="24"/>
          <w:lang w:val="en-US"/>
        </w:rPr>
      </w:pPr>
    </w:p>
    <w:p w14:paraId="502A328E" w14:textId="77777777" w:rsidR="000555E7" w:rsidRPr="00BA3B22" w:rsidRDefault="000555E7" w:rsidP="002956FA">
      <w:pPr>
        <w:spacing w:after="0" w:line="240" w:lineRule="auto"/>
        <w:jc w:val="both"/>
        <w:rPr>
          <w:rFonts w:ascii="Times New Roman" w:eastAsia="Calibri" w:hAnsi="Times New Roman" w:cs="Times New Roman"/>
          <w:sz w:val="24"/>
          <w:szCs w:val="24"/>
          <w:lang w:val="en-US"/>
        </w:rPr>
      </w:pPr>
    </w:p>
    <w:p w14:paraId="6BFEB714" w14:textId="77777777" w:rsidR="000555E7" w:rsidRPr="00BA3B22" w:rsidRDefault="000555E7" w:rsidP="002956FA">
      <w:pPr>
        <w:spacing w:after="0" w:line="240" w:lineRule="auto"/>
        <w:jc w:val="both"/>
        <w:rPr>
          <w:rFonts w:ascii="Times New Roman" w:eastAsia="Calibri" w:hAnsi="Times New Roman" w:cs="Times New Roman"/>
          <w:sz w:val="24"/>
          <w:szCs w:val="24"/>
          <w:lang w:val="en-US"/>
        </w:rPr>
      </w:pPr>
    </w:p>
    <w:p w14:paraId="309C2272" w14:textId="77777777" w:rsidR="000555E7" w:rsidRPr="00BA3B22" w:rsidRDefault="000555E7" w:rsidP="002956FA">
      <w:pPr>
        <w:spacing w:after="0" w:line="240" w:lineRule="auto"/>
        <w:jc w:val="both"/>
        <w:rPr>
          <w:rFonts w:ascii="Times New Roman" w:eastAsia="Calibri" w:hAnsi="Times New Roman" w:cs="Times New Roman"/>
          <w:sz w:val="24"/>
          <w:szCs w:val="24"/>
          <w:lang w:val="en-US"/>
        </w:rPr>
      </w:pPr>
    </w:p>
    <w:p w14:paraId="32AE44F8" w14:textId="77777777" w:rsidR="000555E7" w:rsidRPr="00BA3B22" w:rsidRDefault="000555E7" w:rsidP="002956FA">
      <w:pPr>
        <w:spacing w:after="0" w:line="240" w:lineRule="auto"/>
        <w:jc w:val="both"/>
        <w:rPr>
          <w:rFonts w:ascii="Times New Roman" w:eastAsia="Calibri" w:hAnsi="Times New Roman" w:cs="Times New Roman"/>
          <w:sz w:val="24"/>
          <w:szCs w:val="24"/>
          <w:lang w:val="en-US"/>
        </w:rPr>
      </w:pPr>
    </w:p>
    <w:p w14:paraId="16F4E796" w14:textId="77777777" w:rsidR="000555E7" w:rsidRPr="00BA3B22" w:rsidRDefault="000555E7" w:rsidP="002956FA">
      <w:pPr>
        <w:spacing w:after="0" w:line="240" w:lineRule="auto"/>
        <w:jc w:val="both"/>
        <w:rPr>
          <w:rFonts w:ascii="Times New Roman" w:eastAsia="Calibri" w:hAnsi="Times New Roman" w:cs="Times New Roman"/>
          <w:sz w:val="24"/>
          <w:szCs w:val="24"/>
          <w:lang w:val="en-US"/>
        </w:rPr>
      </w:pPr>
    </w:p>
    <w:p w14:paraId="7AE12D44" w14:textId="6298B216" w:rsidR="00E33E0C" w:rsidRPr="00BA3B22" w:rsidRDefault="00E33E0C" w:rsidP="002956FA">
      <w:pPr>
        <w:spacing w:after="0" w:line="240" w:lineRule="auto"/>
        <w:jc w:val="both"/>
        <w:rPr>
          <w:rFonts w:ascii="Times New Roman" w:eastAsia="Calibri" w:hAnsi="Times New Roman" w:cs="Times New Roman"/>
          <w:sz w:val="24"/>
          <w:szCs w:val="24"/>
          <w:lang w:val="en-US"/>
        </w:rPr>
      </w:pPr>
      <w:r w:rsidRPr="00BA3B22">
        <w:rPr>
          <w:rFonts w:ascii="Times New Roman" w:eastAsia="Calibri" w:hAnsi="Times New Roman" w:cs="Times New Roman"/>
          <w:sz w:val="24"/>
          <w:szCs w:val="24"/>
          <w:lang w:val="en-US"/>
        </w:rPr>
        <w:t>d. Size estimates</w:t>
      </w:r>
    </w:p>
    <w:p w14:paraId="2B928DF4" w14:textId="628E89FF" w:rsidR="00E33E0C" w:rsidRPr="00BA3B22" w:rsidRDefault="00E33E0C" w:rsidP="002956FA">
      <w:pPr>
        <w:spacing w:after="0" w:line="240" w:lineRule="auto"/>
        <w:ind w:firstLine="720"/>
        <w:jc w:val="both"/>
        <w:rPr>
          <w:rFonts w:ascii="Times New Roman" w:eastAsia="Calibri" w:hAnsi="Times New Roman" w:cs="Times New Roman"/>
          <w:sz w:val="24"/>
          <w:szCs w:val="24"/>
          <w:lang w:val="en-US"/>
        </w:rPr>
      </w:pPr>
      <w:r w:rsidRPr="00BA3B22">
        <w:rPr>
          <w:rFonts w:ascii="Times New Roman" w:eastAsia="Calibri" w:hAnsi="Times New Roman" w:cs="Times New Roman"/>
          <w:sz w:val="24"/>
          <w:szCs w:val="24"/>
          <w:lang w:val="en-US"/>
        </w:rPr>
        <w:t xml:space="preserve">The lack of postcranial elements makes determining the mass of </w:t>
      </w:r>
      <w:r w:rsidRPr="00BA3B22">
        <w:rPr>
          <w:rFonts w:ascii="Times New Roman" w:eastAsia="Calibri" w:hAnsi="Times New Roman" w:cs="Times New Roman"/>
          <w:i/>
          <w:iCs/>
          <w:sz w:val="24"/>
          <w:szCs w:val="24"/>
          <w:lang w:val="en-US"/>
        </w:rPr>
        <w:t>Gigantopithecus</w:t>
      </w:r>
      <w:r w:rsidRPr="00BA3B22">
        <w:rPr>
          <w:rFonts w:ascii="Times New Roman" w:eastAsia="Calibri" w:hAnsi="Times New Roman" w:cs="Times New Roman"/>
          <w:sz w:val="24"/>
          <w:szCs w:val="24"/>
          <w:lang w:val="en-US"/>
        </w:rPr>
        <w:t xml:space="preserve"> difficult.  The dental remains of </w:t>
      </w:r>
      <w:r w:rsidRPr="00BA3B22">
        <w:rPr>
          <w:rFonts w:ascii="Times New Roman" w:eastAsia="Calibri" w:hAnsi="Times New Roman" w:cs="Times New Roman"/>
          <w:i/>
          <w:iCs/>
          <w:sz w:val="24"/>
          <w:szCs w:val="24"/>
          <w:lang w:val="en-US"/>
        </w:rPr>
        <w:t>Gigantopithecus</w:t>
      </w:r>
      <w:r w:rsidRPr="00BA3B22">
        <w:rPr>
          <w:rFonts w:ascii="Times New Roman" w:eastAsia="Calibri" w:hAnsi="Times New Roman" w:cs="Times New Roman"/>
          <w:sz w:val="24"/>
          <w:szCs w:val="24"/>
          <w:lang w:val="en-US"/>
        </w:rPr>
        <w:t xml:space="preserve"> were larger than any other known ape, so it was inferred that </w:t>
      </w:r>
      <w:r w:rsidRPr="00BA3B22">
        <w:rPr>
          <w:rFonts w:ascii="Times New Roman" w:eastAsia="Calibri" w:hAnsi="Times New Roman" w:cs="Times New Roman"/>
          <w:i/>
          <w:iCs/>
          <w:sz w:val="24"/>
          <w:szCs w:val="24"/>
          <w:lang w:val="en-US"/>
        </w:rPr>
        <w:t>Gigantopithecus</w:t>
      </w:r>
      <w:r w:rsidRPr="00BA3B22">
        <w:rPr>
          <w:rFonts w:ascii="Times New Roman" w:eastAsia="Calibri" w:hAnsi="Times New Roman" w:cs="Times New Roman"/>
          <w:sz w:val="24"/>
          <w:szCs w:val="24"/>
          <w:lang w:val="en-US"/>
        </w:rPr>
        <w:t xml:space="preserve"> was the largest ape.</w:t>
      </w:r>
      <w:r w:rsidR="006F12FF" w:rsidRPr="00BA3B22">
        <w:rPr>
          <w:rFonts w:ascii="Times New Roman" w:eastAsia="Calibri" w:hAnsi="Times New Roman" w:cs="Times New Roman"/>
          <w:sz w:val="24"/>
          <w:szCs w:val="24"/>
          <w:lang w:val="en-US"/>
        </w:rPr>
        <w:t xml:space="preserve"> </w:t>
      </w:r>
      <w:r w:rsidRPr="00BA3B22">
        <w:rPr>
          <w:rFonts w:ascii="Times New Roman" w:eastAsia="Calibri" w:hAnsi="Times New Roman" w:cs="Times New Roman"/>
          <w:sz w:val="24"/>
          <w:szCs w:val="24"/>
          <w:lang w:val="en-US"/>
        </w:rPr>
        <w:t xml:space="preserve">The average area of the upper and lower molars of </w:t>
      </w:r>
      <w:r w:rsidRPr="00BA3B22">
        <w:rPr>
          <w:rFonts w:ascii="Times New Roman" w:eastAsia="Calibri" w:hAnsi="Times New Roman" w:cs="Times New Roman"/>
          <w:i/>
          <w:iCs/>
          <w:sz w:val="24"/>
          <w:szCs w:val="24"/>
          <w:lang w:val="en-US"/>
        </w:rPr>
        <w:t>Gigantopithecus blacki</w:t>
      </w:r>
      <w:r w:rsidRPr="00BA3B22">
        <w:rPr>
          <w:rFonts w:ascii="Times New Roman" w:eastAsia="Calibri" w:hAnsi="Times New Roman" w:cs="Times New Roman"/>
          <w:sz w:val="24"/>
          <w:szCs w:val="24"/>
          <w:lang w:val="en-US"/>
        </w:rPr>
        <w:t xml:space="preserve"> are 57.8% and 33% larger (respectively) when compared to </w:t>
      </w:r>
      <w:r w:rsidRPr="00BA3B22">
        <w:rPr>
          <w:rFonts w:ascii="Times New Roman" w:eastAsia="Calibri" w:hAnsi="Times New Roman" w:cs="Times New Roman"/>
          <w:i/>
          <w:iCs/>
          <w:sz w:val="24"/>
          <w:szCs w:val="24"/>
          <w:lang w:val="en-US"/>
        </w:rPr>
        <w:t>Gorilla gorilla</w:t>
      </w:r>
      <w:r w:rsidR="000555E7" w:rsidRPr="00BA3B22">
        <w:rPr>
          <w:rFonts w:ascii="Times New Roman" w:eastAsia="Calibri" w:hAnsi="Times New Roman" w:cs="Times New Roman"/>
          <w:sz w:val="24"/>
          <w:szCs w:val="24"/>
          <w:vertAlign w:val="superscript"/>
          <w:lang w:val="en-US"/>
        </w:rPr>
        <w:t>4</w:t>
      </w:r>
      <w:r w:rsidRPr="00BA3B22">
        <w:rPr>
          <w:rFonts w:ascii="Times New Roman" w:eastAsia="Calibri" w:hAnsi="Times New Roman" w:cs="Times New Roman"/>
          <w:sz w:val="24"/>
          <w:szCs w:val="24"/>
          <w:lang w:val="en-US"/>
        </w:rPr>
        <w:t xml:space="preserve">. Weidenreich estimated that </w:t>
      </w:r>
      <w:r w:rsidRPr="00BA3B22">
        <w:rPr>
          <w:rFonts w:ascii="Times New Roman" w:eastAsia="Calibri" w:hAnsi="Times New Roman" w:cs="Times New Roman"/>
          <w:i/>
          <w:iCs/>
          <w:sz w:val="24"/>
          <w:szCs w:val="24"/>
          <w:lang w:val="en-US"/>
        </w:rPr>
        <w:t>Gigantopithecus blacki</w:t>
      </w:r>
      <w:r w:rsidRPr="00BA3B22">
        <w:rPr>
          <w:rFonts w:ascii="Times New Roman" w:eastAsia="Calibri" w:hAnsi="Times New Roman" w:cs="Times New Roman"/>
          <w:sz w:val="24"/>
          <w:szCs w:val="24"/>
          <w:lang w:val="en-US"/>
        </w:rPr>
        <w:t xml:space="preserve"> would have been twice the size of a </w:t>
      </w:r>
      <w:r w:rsidRPr="00BA3B22">
        <w:rPr>
          <w:rFonts w:ascii="Times New Roman" w:eastAsia="Calibri" w:hAnsi="Times New Roman" w:cs="Times New Roman"/>
          <w:i/>
          <w:iCs/>
          <w:sz w:val="24"/>
          <w:szCs w:val="24"/>
          <w:lang w:val="en-US"/>
        </w:rPr>
        <w:t>Gorilla,</w:t>
      </w:r>
      <w:r w:rsidRPr="00BA3B22">
        <w:rPr>
          <w:rFonts w:ascii="Times New Roman" w:eastAsia="Calibri" w:hAnsi="Times New Roman" w:cs="Times New Roman"/>
          <w:sz w:val="24"/>
          <w:szCs w:val="24"/>
          <w:lang w:val="en-US"/>
        </w:rPr>
        <w:t xml:space="preserve"> or 338 kg using an average male gorilla body weight of 169 kg</w:t>
      </w:r>
      <w:bookmarkStart w:id="49" w:name="_Hlk121833045"/>
      <w:r w:rsidR="000555E7" w:rsidRPr="00BA3B22">
        <w:rPr>
          <w:rFonts w:ascii="Times New Roman" w:eastAsia="Calibri" w:hAnsi="Times New Roman" w:cs="Times New Roman"/>
          <w:sz w:val="24"/>
          <w:szCs w:val="24"/>
          <w:vertAlign w:val="superscript"/>
          <w:lang w:val="en-US"/>
        </w:rPr>
        <w:t>79,120</w:t>
      </w:r>
      <w:r w:rsidRPr="00BA3B22">
        <w:rPr>
          <w:rFonts w:ascii="Times New Roman" w:eastAsia="Calibri" w:hAnsi="Times New Roman" w:cs="Times New Roman"/>
          <w:sz w:val="24"/>
          <w:szCs w:val="24"/>
          <w:lang w:val="en-US"/>
        </w:rPr>
        <w:t xml:space="preserve">. Unfortunately, dietary adaptations can confound </w:t>
      </w:r>
      <w:bookmarkEnd w:id="49"/>
      <w:r w:rsidRPr="00BA3B22">
        <w:rPr>
          <w:rFonts w:ascii="Times New Roman" w:eastAsia="Calibri" w:hAnsi="Times New Roman" w:cs="Times New Roman"/>
          <w:sz w:val="24"/>
          <w:szCs w:val="24"/>
          <w:lang w:val="en-US"/>
        </w:rPr>
        <w:t xml:space="preserve">body mass calculations based on tooth size. </w:t>
      </w:r>
      <w:r w:rsidRPr="00BA3B22">
        <w:rPr>
          <w:rFonts w:ascii="Times New Roman" w:eastAsia="Calibri" w:hAnsi="Times New Roman" w:cs="Times New Roman"/>
          <w:i/>
          <w:iCs/>
          <w:sz w:val="24"/>
          <w:szCs w:val="24"/>
          <w:lang w:val="en-US"/>
        </w:rPr>
        <w:t>Gigantopithecus</w:t>
      </w:r>
      <w:r w:rsidRPr="00BA3B22">
        <w:rPr>
          <w:rFonts w:ascii="Times New Roman" w:eastAsia="Calibri" w:hAnsi="Times New Roman" w:cs="Times New Roman"/>
          <w:sz w:val="24"/>
          <w:szCs w:val="24"/>
          <w:lang w:val="en-US"/>
        </w:rPr>
        <w:t xml:space="preserve"> is a relatively megadont species, so body mass calculations based on molar size overestimate total mass.  Therefore, more recent studies have reduced this estimate down to 200-300 kg</w:t>
      </w:r>
      <w:bookmarkStart w:id="50" w:name="_Hlk121833248"/>
      <w:r w:rsidRPr="00BA3B22">
        <w:rPr>
          <w:rFonts w:ascii="Times New Roman" w:eastAsia="Calibri" w:hAnsi="Times New Roman" w:cs="Times New Roman"/>
          <w:sz w:val="24"/>
          <w:szCs w:val="24"/>
          <w:lang w:val="en-US"/>
        </w:rPr>
        <w:t xml:space="preserve"> </w:t>
      </w:r>
      <w:r w:rsidR="000555E7" w:rsidRPr="00BA3B22">
        <w:rPr>
          <w:rFonts w:ascii="Times New Roman" w:eastAsia="Calibri" w:hAnsi="Times New Roman" w:cs="Times New Roman"/>
          <w:sz w:val="24"/>
          <w:szCs w:val="24"/>
          <w:vertAlign w:val="superscript"/>
          <w:lang w:val="en-US"/>
        </w:rPr>
        <w:t>4,121,122</w:t>
      </w:r>
      <w:r w:rsidRPr="00BA3B22">
        <w:rPr>
          <w:rFonts w:ascii="Times New Roman" w:eastAsia="Calibri" w:hAnsi="Times New Roman" w:cs="Times New Roman"/>
          <w:sz w:val="24"/>
          <w:szCs w:val="24"/>
          <w:lang w:val="en-US"/>
        </w:rPr>
        <w:t xml:space="preserve">.  </w:t>
      </w:r>
      <w:bookmarkEnd w:id="50"/>
      <w:r w:rsidRPr="00BA3B22">
        <w:rPr>
          <w:rFonts w:ascii="Times New Roman" w:eastAsia="Calibri" w:hAnsi="Times New Roman" w:cs="Times New Roman"/>
          <w:sz w:val="24"/>
          <w:szCs w:val="24"/>
          <w:lang w:val="en-US"/>
        </w:rPr>
        <w:t xml:space="preserve">Due to its large size and phylogeny, </w:t>
      </w:r>
      <w:r w:rsidRPr="00BA3B22">
        <w:rPr>
          <w:rFonts w:ascii="Times New Roman" w:eastAsia="Calibri" w:hAnsi="Times New Roman" w:cs="Times New Roman"/>
          <w:i/>
          <w:iCs/>
          <w:sz w:val="24"/>
          <w:szCs w:val="24"/>
          <w:lang w:val="en-US"/>
        </w:rPr>
        <w:t>Gigantopithecus</w:t>
      </w:r>
      <w:r w:rsidRPr="00BA3B22">
        <w:rPr>
          <w:rFonts w:ascii="Times New Roman" w:eastAsia="Calibri" w:hAnsi="Times New Roman" w:cs="Times New Roman"/>
          <w:sz w:val="24"/>
          <w:szCs w:val="24"/>
          <w:lang w:val="en-US"/>
        </w:rPr>
        <w:t xml:space="preserve"> was most likely ground-dwelling, fist-walking quadruped.</w:t>
      </w:r>
    </w:p>
    <w:p w14:paraId="305C940C" w14:textId="77777777" w:rsidR="00E33E0C" w:rsidRPr="00BA3B22" w:rsidRDefault="00E33E0C" w:rsidP="002956FA">
      <w:pPr>
        <w:spacing w:after="0" w:line="240" w:lineRule="auto"/>
        <w:jc w:val="both"/>
        <w:rPr>
          <w:rFonts w:ascii="Times New Roman" w:eastAsia="Calibri" w:hAnsi="Times New Roman" w:cs="Times New Roman"/>
          <w:sz w:val="24"/>
          <w:szCs w:val="24"/>
          <w:lang w:val="en-US"/>
        </w:rPr>
      </w:pPr>
    </w:p>
    <w:p w14:paraId="6AA851FF" w14:textId="0B404DA2" w:rsidR="00E33E0C" w:rsidRPr="00BA3B22" w:rsidRDefault="00E33E0C" w:rsidP="002956FA">
      <w:pPr>
        <w:spacing w:after="0" w:line="240" w:lineRule="auto"/>
        <w:jc w:val="both"/>
        <w:rPr>
          <w:rFonts w:ascii="Times New Roman" w:eastAsia="Calibri" w:hAnsi="Times New Roman" w:cs="Times New Roman"/>
          <w:sz w:val="24"/>
          <w:szCs w:val="24"/>
          <w:lang w:val="en-US"/>
        </w:rPr>
      </w:pPr>
      <w:r w:rsidRPr="00BA3B22">
        <w:rPr>
          <w:rFonts w:ascii="Times New Roman" w:eastAsia="Calibri" w:hAnsi="Times New Roman" w:cs="Times New Roman"/>
          <w:sz w:val="24"/>
          <w:szCs w:val="24"/>
          <w:lang w:val="en-US"/>
        </w:rPr>
        <w:t xml:space="preserve">e. </w:t>
      </w:r>
      <w:r w:rsidR="00D565E9" w:rsidRPr="00BA3B22">
        <w:rPr>
          <w:rFonts w:ascii="Times New Roman" w:eastAsia="Calibri" w:hAnsi="Times New Roman" w:cs="Times New Roman"/>
          <w:sz w:val="24"/>
          <w:szCs w:val="24"/>
          <w:lang w:val="en-US"/>
        </w:rPr>
        <w:t xml:space="preserve">Phylogenetic </w:t>
      </w:r>
      <w:r w:rsidRPr="00BA3B22">
        <w:rPr>
          <w:rFonts w:ascii="Times New Roman" w:eastAsia="Calibri" w:hAnsi="Times New Roman" w:cs="Times New Roman"/>
          <w:sz w:val="24"/>
          <w:szCs w:val="24"/>
          <w:lang w:val="en-US"/>
        </w:rPr>
        <w:t>position</w:t>
      </w:r>
    </w:p>
    <w:p w14:paraId="565E81F8" w14:textId="6F52E450" w:rsidR="00E33E0C" w:rsidRPr="00BA3B22" w:rsidRDefault="00E33E0C" w:rsidP="002956FA">
      <w:pPr>
        <w:spacing w:after="0" w:line="240" w:lineRule="auto"/>
        <w:ind w:firstLine="720"/>
        <w:jc w:val="both"/>
        <w:rPr>
          <w:rFonts w:ascii="Times New Roman" w:eastAsia="Calibri" w:hAnsi="Times New Roman" w:cs="Times New Roman"/>
          <w:sz w:val="24"/>
          <w:szCs w:val="24"/>
          <w:lang w:val="en-US"/>
        </w:rPr>
      </w:pPr>
      <w:r w:rsidRPr="00BA3B22">
        <w:rPr>
          <w:rFonts w:ascii="Times New Roman" w:eastAsia="Calibri" w:hAnsi="Times New Roman" w:cs="Times New Roman"/>
          <w:sz w:val="24"/>
          <w:szCs w:val="24"/>
          <w:lang w:val="en-US"/>
        </w:rPr>
        <w:t xml:space="preserve">In his initial description of </w:t>
      </w:r>
      <w:r w:rsidRPr="00BA3B22">
        <w:rPr>
          <w:rFonts w:ascii="Times New Roman" w:eastAsia="Calibri" w:hAnsi="Times New Roman" w:cs="Times New Roman"/>
          <w:i/>
          <w:iCs/>
          <w:sz w:val="24"/>
          <w:szCs w:val="24"/>
          <w:lang w:val="en-US"/>
        </w:rPr>
        <w:t>Gigantopithecus blacki</w:t>
      </w:r>
      <w:r w:rsidRPr="00BA3B22">
        <w:rPr>
          <w:rFonts w:ascii="Times New Roman" w:eastAsia="Calibri" w:hAnsi="Times New Roman" w:cs="Times New Roman"/>
          <w:sz w:val="24"/>
          <w:szCs w:val="24"/>
          <w:lang w:val="en-US"/>
        </w:rPr>
        <w:t xml:space="preserve">, von Koenigswald classified the new genus as a specialized ape and potential side branch of </w:t>
      </w:r>
      <w:r w:rsidRPr="00BA3B22">
        <w:rPr>
          <w:rFonts w:ascii="Times New Roman" w:eastAsia="Calibri" w:hAnsi="Times New Roman" w:cs="Times New Roman"/>
          <w:i/>
          <w:iCs/>
          <w:sz w:val="24"/>
          <w:szCs w:val="24"/>
          <w:lang w:val="en-US"/>
        </w:rPr>
        <w:t>Sivapithecu</w:t>
      </w:r>
      <w:bookmarkStart w:id="51" w:name="_Hlk121833268"/>
      <w:r w:rsidRPr="00BA3B22">
        <w:rPr>
          <w:rFonts w:ascii="Times New Roman" w:eastAsia="Calibri" w:hAnsi="Times New Roman" w:cs="Times New Roman"/>
          <w:i/>
          <w:iCs/>
          <w:sz w:val="24"/>
          <w:szCs w:val="24"/>
          <w:lang w:val="en-US"/>
        </w:rPr>
        <w:t>s</w:t>
      </w:r>
      <w:r w:rsidR="000555E7" w:rsidRPr="00BA3B22">
        <w:rPr>
          <w:rFonts w:ascii="Times New Roman" w:eastAsia="Calibri" w:hAnsi="Times New Roman" w:cs="Times New Roman"/>
          <w:sz w:val="24"/>
          <w:szCs w:val="24"/>
          <w:vertAlign w:val="superscript"/>
          <w:lang w:val="en-US"/>
        </w:rPr>
        <w:t>1</w:t>
      </w:r>
      <w:r w:rsidRPr="00BA3B22">
        <w:rPr>
          <w:rFonts w:ascii="Times New Roman" w:eastAsia="Calibri" w:hAnsi="Times New Roman" w:cs="Times New Roman"/>
          <w:sz w:val="24"/>
          <w:szCs w:val="24"/>
          <w:lang w:val="en-US"/>
        </w:rPr>
        <w:t xml:space="preserve">.  Weidenreich also initially considered </w:t>
      </w:r>
      <w:r w:rsidRPr="00BA3B22">
        <w:rPr>
          <w:rFonts w:ascii="Times New Roman" w:eastAsia="Calibri" w:hAnsi="Times New Roman" w:cs="Times New Roman"/>
          <w:i/>
          <w:iCs/>
          <w:sz w:val="24"/>
          <w:szCs w:val="24"/>
          <w:lang w:val="en-US"/>
        </w:rPr>
        <w:t>Gigantopithecus</w:t>
      </w:r>
      <w:r w:rsidRPr="00BA3B22">
        <w:rPr>
          <w:rFonts w:ascii="Times New Roman" w:eastAsia="Calibri" w:hAnsi="Times New Roman" w:cs="Times New Roman"/>
          <w:sz w:val="24"/>
          <w:szCs w:val="24"/>
          <w:lang w:val="en-US"/>
        </w:rPr>
        <w:t xml:space="preserve"> to be an ape</w:t>
      </w:r>
      <w:r w:rsidR="000555E7" w:rsidRPr="00BA3B22">
        <w:rPr>
          <w:rFonts w:ascii="Times New Roman" w:eastAsia="Calibri" w:hAnsi="Times New Roman" w:cs="Times New Roman"/>
          <w:sz w:val="24"/>
          <w:szCs w:val="24"/>
          <w:vertAlign w:val="superscript"/>
          <w:lang w:val="en-US"/>
        </w:rPr>
        <w:t>123</w:t>
      </w:r>
      <w:r w:rsidRPr="00BA3B22">
        <w:rPr>
          <w:rFonts w:ascii="Times New Roman" w:eastAsia="Calibri" w:hAnsi="Times New Roman" w:cs="Times New Roman"/>
          <w:sz w:val="24"/>
          <w:szCs w:val="24"/>
          <w:lang w:val="en-US"/>
        </w:rPr>
        <w:t xml:space="preserve">. Broom positioned </w:t>
      </w:r>
      <w:r w:rsidRPr="00BA3B22">
        <w:rPr>
          <w:rFonts w:ascii="Times New Roman" w:eastAsia="Calibri" w:hAnsi="Times New Roman" w:cs="Times New Roman"/>
          <w:i/>
          <w:iCs/>
          <w:sz w:val="24"/>
          <w:szCs w:val="24"/>
          <w:lang w:val="en-US"/>
        </w:rPr>
        <w:t>Gigantopithecus</w:t>
      </w:r>
      <w:r w:rsidRPr="00BA3B22">
        <w:rPr>
          <w:rFonts w:ascii="Times New Roman" w:eastAsia="Calibri" w:hAnsi="Times New Roman" w:cs="Times New Roman"/>
          <w:sz w:val="24"/>
          <w:szCs w:val="24"/>
          <w:lang w:val="en-US"/>
        </w:rPr>
        <w:t xml:space="preserve"> close to the common ancestor of </w:t>
      </w:r>
      <w:r w:rsidRPr="00BA3B22">
        <w:rPr>
          <w:rFonts w:ascii="Times New Roman" w:eastAsia="Calibri" w:hAnsi="Times New Roman" w:cs="Times New Roman"/>
          <w:sz w:val="24"/>
          <w:szCs w:val="24"/>
          <w:lang w:val="en-US"/>
        </w:rPr>
        <w:lastRenderedPageBreak/>
        <w:t xml:space="preserve">human and apes or directly off the </w:t>
      </w:r>
      <w:r w:rsidRPr="00BA3B22">
        <w:rPr>
          <w:rFonts w:ascii="Times New Roman" w:eastAsia="Calibri" w:hAnsi="Times New Roman" w:cs="Times New Roman"/>
          <w:i/>
          <w:iCs/>
          <w:sz w:val="24"/>
          <w:szCs w:val="24"/>
          <w:lang w:val="en-US"/>
        </w:rPr>
        <w:t>Australopithecus</w:t>
      </w:r>
      <w:r w:rsidRPr="00BA3B22">
        <w:rPr>
          <w:rFonts w:ascii="Times New Roman" w:eastAsia="Calibri" w:hAnsi="Times New Roman" w:cs="Times New Roman"/>
          <w:sz w:val="24"/>
          <w:szCs w:val="24"/>
          <w:lang w:val="en-US"/>
        </w:rPr>
        <w:t xml:space="preserve"> group</w:t>
      </w:r>
      <w:r w:rsidR="000555E7" w:rsidRPr="00BA3B22">
        <w:rPr>
          <w:rFonts w:ascii="Times New Roman" w:eastAsia="Calibri" w:hAnsi="Times New Roman" w:cs="Times New Roman"/>
          <w:sz w:val="24"/>
          <w:szCs w:val="24"/>
          <w:vertAlign w:val="superscript"/>
          <w:lang w:val="en-US"/>
        </w:rPr>
        <w:t>124,125</w:t>
      </w:r>
      <w:r w:rsidRPr="00BA3B22">
        <w:rPr>
          <w:rFonts w:ascii="Times New Roman" w:eastAsia="Calibri" w:hAnsi="Times New Roman" w:cs="Times New Roman"/>
          <w:sz w:val="24"/>
          <w:szCs w:val="24"/>
          <w:lang w:val="en-US"/>
        </w:rPr>
        <w:t>.</w:t>
      </w:r>
      <w:r w:rsidR="000555E7" w:rsidRPr="00BA3B22">
        <w:rPr>
          <w:rFonts w:ascii="Times New Roman" w:eastAsia="Calibri" w:hAnsi="Times New Roman" w:cs="Times New Roman"/>
          <w:sz w:val="24"/>
          <w:szCs w:val="24"/>
          <w:lang w:val="en-US"/>
        </w:rPr>
        <w:t xml:space="preserve"> </w:t>
      </w:r>
      <w:r w:rsidRPr="00BA3B22">
        <w:rPr>
          <w:rFonts w:ascii="Times New Roman" w:eastAsia="Calibri" w:hAnsi="Times New Roman" w:cs="Times New Roman"/>
          <w:sz w:val="24"/>
          <w:szCs w:val="24"/>
          <w:lang w:val="en-US"/>
        </w:rPr>
        <w:t xml:space="preserve">Then, Weidenreich revised his position and reclassified </w:t>
      </w:r>
      <w:r w:rsidRPr="00BA3B22">
        <w:rPr>
          <w:rFonts w:ascii="Times New Roman" w:eastAsia="Calibri" w:hAnsi="Times New Roman" w:cs="Times New Roman"/>
          <w:i/>
          <w:iCs/>
          <w:sz w:val="24"/>
          <w:szCs w:val="24"/>
          <w:lang w:val="en-US"/>
        </w:rPr>
        <w:t>Gigantopithecus</w:t>
      </w:r>
      <w:r w:rsidRPr="00BA3B22">
        <w:rPr>
          <w:rFonts w:ascii="Times New Roman" w:eastAsia="Calibri" w:hAnsi="Times New Roman" w:cs="Times New Roman"/>
          <w:sz w:val="24"/>
          <w:szCs w:val="24"/>
          <w:lang w:val="en-US"/>
        </w:rPr>
        <w:t xml:space="preserve"> as an ancestor of </w:t>
      </w:r>
      <w:r w:rsidRPr="00BA3B22">
        <w:rPr>
          <w:rFonts w:ascii="Times New Roman" w:eastAsia="Calibri" w:hAnsi="Times New Roman" w:cs="Times New Roman"/>
          <w:i/>
          <w:iCs/>
          <w:sz w:val="24"/>
          <w:szCs w:val="24"/>
          <w:lang w:val="en-US"/>
        </w:rPr>
        <w:t>Homo erectus</w:t>
      </w:r>
      <w:r w:rsidRPr="00BA3B22">
        <w:rPr>
          <w:rFonts w:ascii="Times New Roman" w:eastAsia="Calibri" w:hAnsi="Times New Roman" w:cs="Times New Roman"/>
          <w:sz w:val="24"/>
          <w:szCs w:val="24"/>
          <w:lang w:val="en-US"/>
        </w:rPr>
        <w:t xml:space="preserve"> during World War II</w:t>
      </w:r>
      <w:r w:rsidR="000555E7" w:rsidRPr="00BA3B22">
        <w:rPr>
          <w:rFonts w:ascii="Times New Roman" w:eastAsia="Calibri" w:hAnsi="Times New Roman" w:cs="Times New Roman"/>
          <w:sz w:val="24"/>
          <w:szCs w:val="24"/>
          <w:vertAlign w:val="superscript"/>
          <w:lang w:val="en-US"/>
        </w:rPr>
        <w:t>79</w:t>
      </w:r>
      <w:r w:rsidRPr="00BA3B22">
        <w:rPr>
          <w:rFonts w:ascii="Times New Roman" w:eastAsia="Calibri" w:hAnsi="Times New Roman" w:cs="Times New Roman"/>
          <w:sz w:val="24"/>
          <w:szCs w:val="24"/>
          <w:lang w:val="en-US"/>
        </w:rPr>
        <w:t xml:space="preserve">. At that point, the original fossils were hidden and von Koenigswald was a prisoner of war, so Weidenreich worked from casts of the fossils. Weidenreich incorrectly dated </w:t>
      </w:r>
      <w:r w:rsidRPr="00BA3B22">
        <w:rPr>
          <w:rFonts w:ascii="Times New Roman" w:eastAsia="Calibri" w:hAnsi="Times New Roman" w:cs="Times New Roman"/>
          <w:i/>
          <w:iCs/>
          <w:sz w:val="24"/>
          <w:szCs w:val="24"/>
          <w:lang w:val="en-US"/>
        </w:rPr>
        <w:t>Gigantopithecus</w:t>
      </w:r>
      <w:r w:rsidRPr="00BA3B22">
        <w:rPr>
          <w:rFonts w:ascii="Times New Roman" w:eastAsia="Calibri" w:hAnsi="Times New Roman" w:cs="Times New Roman"/>
          <w:sz w:val="24"/>
          <w:szCs w:val="24"/>
          <w:lang w:val="en-US"/>
        </w:rPr>
        <w:t xml:space="preserve"> to arrive at this ancestral relationship to </w:t>
      </w:r>
      <w:r w:rsidRPr="00BA3B22">
        <w:rPr>
          <w:rFonts w:ascii="Times New Roman" w:eastAsia="Calibri" w:hAnsi="Times New Roman" w:cs="Times New Roman"/>
          <w:i/>
          <w:iCs/>
          <w:sz w:val="24"/>
          <w:szCs w:val="24"/>
          <w:lang w:val="en-US"/>
        </w:rPr>
        <w:t>Homo erectus</w:t>
      </w:r>
      <w:r w:rsidRPr="00BA3B22">
        <w:rPr>
          <w:rFonts w:ascii="Times New Roman" w:eastAsia="Calibri" w:hAnsi="Times New Roman" w:cs="Times New Roman"/>
          <w:sz w:val="24"/>
          <w:szCs w:val="24"/>
          <w:lang w:val="en-US"/>
        </w:rPr>
        <w:t xml:space="preserve">. After the war, von Koenigswald also revised his position and reclassified </w:t>
      </w:r>
      <w:r w:rsidRPr="00BA3B22">
        <w:rPr>
          <w:rFonts w:ascii="Times New Roman" w:eastAsia="Calibri" w:hAnsi="Times New Roman" w:cs="Times New Roman"/>
          <w:i/>
          <w:iCs/>
          <w:sz w:val="24"/>
          <w:szCs w:val="24"/>
          <w:lang w:val="en-US"/>
        </w:rPr>
        <w:t>Gigantopithecus</w:t>
      </w:r>
      <w:r w:rsidRPr="00BA3B22">
        <w:rPr>
          <w:rFonts w:ascii="Times New Roman" w:eastAsia="Calibri" w:hAnsi="Times New Roman" w:cs="Times New Roman"/>
          <w:sz w:val="24"/>
          <w:szCs w:val="24"/>
          <w:lang w:val="en-US"/>
        </w:rPr>
        <w:t xml:space="preserve"> as a side branch to human evolution related to “</w:t>
      </w:r>
      <w:r w:rsidRPr="00BA3B22">
        <w:rPr>
          <w:rFonts w:ascii="Times New Roman" w:eastAsia="Calibri" w:hAnsi="Times New Roman" w:cs="Times New Roman"/>
          <w:i/>
          <w:iCs/>
          <w:sz w:val="24"/>
          <w:szCs w:val="24"/>
          <w:lang w:val="en-US"/>
        </w:rPr>
        <w:t>Indopithecus</w:t>
      </w:r>
      <w:r w:rsidRPr="00BA3B22">
        <w:rPr>
          <w:rFonts w:ascii="Times New Roman" w:eastAsia="Calibri" w:hAnsi="Times New Roman" w:cs="Times New Roman"/>
          <w:sz w:val="24"/>
          <w:szCs w:val="24"/>
          <w:lang w:val="en-US"/>
        </w:rPr>
        <w:t xml:space="preserve">” </w:t>
      </w:r>
      <w:r w:rsidRPr="00BA3B22">
        <w:rPr>
          <w:rFonts w:ascii="Times New Roman" w:eastAsia="Calibri" w:hAnsi="Times New Roman" w:cs="Times New Roman"/>
          <w:i/>
          <w:iCs/>
          <w:sz w:val="24"/>
          <w:szCs w:val="24"/>
          <w:lang w:val="en-US"/>
        </w:rPr>
        <w:t>giganteus</w:t>
      </w:r>
      <w:r w:rsidRPr="00BA3B22">
        <w:rPr>
          <w:rFonts w:ascii="Times New Roman" w:eastAsia="Calibri" w:hAnsi="Times New Roman" w:cs="Times New Roman"/>
          <w:sz w:val="24"/>
          <w:szCs w:val="24"/>
          <w:lang w:val="en-US"/>
        </w:rPr>
        <w:t xml:space="preserve"> </w:t>
      </w:r>
      <w:r w:rsidR="000555E7" w:rsidRPr="00BA3B22">
        <w:rPr>
          <w:rFonts w:ascii="Times New Roman" w:eastAsia="Calibri" w:hAnsi="Times New Roman" w:cs="Times New Roman"/>
          <w:sz w:val="24"/>
          <w:szCs w:val="24"/>
          <w:vertAlign w:val="superscript"/>
          <w:lang w:val="en-US"/>
        </w:rPr>
        <w:t>71,126</w:t>
      </w:r>
      <w:r w:rsidRPr="00BA3B22">
        <w:rPr>
          <w:rFonts w:ascii="Times New Roman" w:eastAsia="Calibri" w:hAnsi="Times New Roman" w:cs="Times New Roman"/>
          <w:sz w:val="24"/>
          <w:szCs w:val="24"/>
          <w:lang w:val="en-US"/>
        </w:rPr>
        <w:t>.</w:t>
      </w:r>
      <w:r w:rsidR="000555E7" w:rsidRPr="00BA3B22">
        <w:rPr>
          <w:rFonts w:ascii="Times New Roman" w:eastAsia="Calibri" w:hAnsi="Times New Roman" w:cs="Times New Roman"/>
          <w:sz w:val="24"/>
          <w:szCs w:val="24"/>
          <w:lang w:val="en-US"/>
        </w:rPr>
        <w:t xml:space="preserve"> </w:t>
      </w:r>
      <w:r w:rsidRPr="00BA3B22">
        <w:rPr>
          <w:rFonts w:ascii="Times New Roman" w:eastAsia="Calibri" w:hAnsi="Times New Roman" w:cs="Times New Roman"/>
          <w:sz w:val="24"/>
          <w:szCs w:val="24"/>
          <w:lang w:val="en-US"/>
        </w:rPr>
        <w:t xml:space="preserve">The uncertainty about the classification of </w:t>
      </w:r>
      <w:r w:rsidRPr="00BA3B22">
        <w:rPr>
          <w:rFonts w:ascii="Times New Roman" w:eastAsia="Calibri" w:hAnsi="Times New Roman" w:cs="Times New Roman"/>
          <w:i/>
          <w:iCs/>
          <w:sz w:val="24"/>
          <w:szCs w:val="24"/>
          <w:lang w:val="en-US"/>
        </w:rPr>
        <w:t>Gigantopithecus</w:t>
      </w:r>
      <w:r w:rsidRPr="00BA3B22">
        <w:rPr>
          <w:rFonts w:ascii="Times New Roman" w:eastAsia="Calibri" w:hAnsi="Times New Roman" w:cs="Times New Roman"/>
          <w:sz w:val="24"/>
          <w:szCs w:val="24"/>
          <w:lang w:val="en-US"/>
        </w:rPr>
        <w:t xml:space="preserve"> as either a human or ape lasted for several decades.</w:t>
      </w:r>
    </w:p>
    <w:p w14:paraId="02ACFB3D" w14:textId="77777777" w:rsidR="00E33E0C" w:rsidRPr="00BA3B22" w:rsidRDefault="00E33E0C" w:rsidP="002956FA">
      <w:pPr>
        <w:spacing w:after="0" w:line="240" w:lineRule="auto"/>
        <w:jc w:val="both"/>
        <w:rPr>
          <w:rFonts w:ascii="Times New Roman" w:eastAsia="Calibri" w:hAnsi="Times New Roman" w:cs="Times New Roman"/>
          <w:sz w:val="24"/>
          <w:szCs w:val="24"/>
          <w:lang w:val="en-US"/>
        </w:rPr>
      </w:pPr>
    </w:p>
    <w:bookmarkEnd w:id="51"/>
    <w:p w14:paraId="412EF51A" w14:textId="775AC324" w:rsidR="00E33E0C" w:rsidRPr="00BA3B22" w:rsidRDefault="00E33E0C" w:rsidP="002956FA">
      <w:pPr>
        <w:spacing w:after="0" w:line="240" w:lineRule="auto"/>
        <w:jc w:val="both"/>
        <w:rPr>
          <w:rFonts w:ascii="Times New Roman" w:eastAsia="Calibri" w:hAnsi="Times New Roman" w:cs="Times New Roman"/>
          <w:sz w:val="24"/>
          <w:szCs w:val="24"/>
          <w:lang w:val="en-US"/>
        </w:rPr>
      </w:pPr>
      <w:r w:rsidRPr="00BA3B22">
        <w:rPr>
          <w:rFonts w:ascii="Times New Roman" w:eastAsia="Calibri" w:hAnsi="Times New Roman" w:cs="Times New Roman"/>
          <w:sz w:val="24"/>
          <w:szCs w:val="24"/>
          <w:lang w:val="en-US"/>
        </w:rPr>
        <w:tab/>
        <w:t xml:space="preserve">There were several shared dental traits between </w:t>
      </w:r>
      <w:r w:rsidRPr="00BA3B22">
        <w:rPr>
          <w:rFonts w:ascii="Times New Roman" w:eastAsia="Calibri" w:hAnsi="Times New Roman" w:cs="Times New Roman"/>
          <w:i/>
          <w:iCs/>
          <w:sz w:val="24"/>
          <w:szCs w:val="24"/>
          <w:lang w:val="en-US"/>
        </w:rPr>
        <w:t>Gigantopithecus</w:t>
      </w:r>
      <w:r w:rsidRPr="00BA3B22">
        <w:rPr>
          <w:rFonts w:ascii="Times New Roman" w:eastAsia="Calibri" w:hAnsi="Times New Roman" w:cs="Times New Roman"/>
          <w:sz w:val="24"/>
          <w:szCs w:val="24"/>
          <w:lang w:val="en-US"/>
        </w:rPr>
        <w:t xml:space="preserve"> and the early hominins which obscured the classification of </w:t>
      </w:r>
      <w:r w:rsidRPr="00BA3B22">
        <w:rPr>
          <w:rFonts w:ascii="Times New Roman" w:eastAsia="Calibri" w:hAnsi="Times New Roman" w:cs="Times New Roman"/>
          <w:i/>
          <w:iCs/>
          <w:sz w:val="24"/>
          <w:szCs w:val="24"/>
          <w:lang w:val="en-US"/>
        </w:rPr>
        <w:t>Gigantopithecus</w:t>
      </w:r>
      <w:bookmarkStart w:id="52" w:name="_Hlk121833349"/>
      <w:r w:rsidR="00272FBD" w:rsidRPr="00BA3B22">
        <w:rPr>
          <w:rFonts w:ascii="Times New Roman" w:eastAsia="Calibri" w:hAnsi="Times New Roman" w:cs="Times New Roman"/>
          <w:sz w:val="24"/>
          <w:szCs w:val="24"/>
          <w:vertAlign w:val="superscript"/>
          <w:lang w:val="en-US"/>
        </w:rPr>
        <w:t>71,79,106,127,128</w:t>
      </w:r>
      <w:r w:rsidRPr="00BA3B22">
        <w:rPr>
          <w:rFonts w:ascii="Times New Roman" w:eastAsia="Calibri" w:hAnsi="Times New Roman" w:cs="Times New Roman"/>
          <w:sz w:val="24"/>
          <w:szCs w:val="24"/>
          <w:lang w:val="en-US"/>
        </w:rPr>
        <w:t xml:space="preserve">. Some of these traits are retentions of primitive traits while others are the result of homoplasy.  For example, when comparing </w:t>
      </w:r>
      <w:r w:rsidRPr="00BA3B22">
        <w:rPr>
          <w:rFonts w:ascii="Times New Roman" w:eastAsia="Calibri" w:hAnsi="Times New Roman" w:cs="Times New Roman"/>
          <w:i/>
          <w:iCs/>
          <w:sz w:val="24"/>
          <w:szCs w:val="24"/>
          <w:lang w:val="en-US"/>
        </w:rPr>
        <w:t>Paranthropus</w:t>
      </w:r>
      <w:r w:rsidRPr="00BA3B22">
        <w:rPr>
          <w:rFonts w:ascii="Times New Roman" w:eastAsia="Calibri" w:hAnsi="Times New Roman" w:cs="Times New Roman"/>
          <w:sz w:val="24"/>
          <w:szCs w:val="24"/>
          <w:lang w:val="en-US"/>
        </w:rPr>
        <w:t xml:space="preserve"> to </w:t>
      </w:r>
      <w:r w:rsidRPr="00BA3B22">
        <w:rPr>
          <w:rFonts w:ascii="Times New Roman" w:eastAsia="Calibri" w:hAnsi="Times New Roman" w:cs="Times New Roman"/>
          <w:i/>
          <w:iCs/>
          <w:sz w:val="24"/>
          <w:szCs w:val="24"/>
          <w:lang w:val="en-US"/>
        </w:rPr>
        <w:t>Gigantopithecus</w:t>
      </w:r>
      <w:r w:rsidRPr="00BA3B22">
        <w:rPr>
          <w:rFonts w:ascii="Times New Roman" w:eastAsia="Calibri" w:hAnsi="Times New Roman" w:cs="Times New Roman"/>
          <w:sz w:val="24"/>
          <w:szCs w:val="24"/>
          <w:lang w:val="en-US"/>
        </w:rPr>
        <w:t>, the robust mandible and molarized premolars are superficially very similar, however these features are the result of convergent evolution.  As more fossils have been discovered and methods of analysis have been refined, researchers have been able to resolve these issues and gradually refine phylogenetic models</w:t>
      </w:r>
      <w:r w:rsidR="00272FBD" w:rsidRPr="00BA3B22">
        <w:rPr>
          <w:rFonts w:ascii="Times New Roman" w:eastAsia="Calibri" w:hAnsi="Times New Roman" w:cs="Times New Roman"/>
          <w:sz w:val="24"/>
          <w:szCs w:val="24"/>
          <w:vertAlign w:val="superscript"/>
          <w:lang w:val="en-US"/>
        </w:rPr>
        <w:t>6,122,129</w:t>
      </w:r>
      <w:r w:rsidRPr="00BA3B22">
        <w:rPr>
          <w:rFonts w:ascii="Times New Roman" w:eastAsia="Calibri" w:hAnsi="Times New Roman" w:cs="Times New Roman"/>
          <w:sz w:val="24"/>
          <w:szCs w:val="24"/>
          <w:lang w:val="en-US"/>
        </w:rPr>
        <w:t>.</w:t>
      </w:r>
    </w:p>
    <w:bookmarkEnd w:id="52"/>
    <w:p w14:paraId="417DCB27" w14:textId="77777777" w:rsidR="00E33E0C" w:rsidRPr="00BA3B22" w:rsidRDefault="00E33E0C" w:rsidP="002956FA">
      <w:pPr>
        <w:spacing w:after="0" w:line="240" w:lineRule="auto"/>
        <w:jc w:val="both"/>
        <w:rPr>
          <w:rFonts w:ascii="Times New Roman" w:eastAsia="Calibri" w:hAnsi="Times New Roman" w:cs="Times New Roman"/>
          <w:sz w:val="24"/>
          <w:szCs w:val="24"/>
          <w:lang w:val="en-US"/>
        </w:rPr>
      </w:pPr>
    </w:p>
    <w:p w14:paraId="11E76672" w14:textId="3E001F2C" w:rsidR="00E33E0C" w:rsidRPr="00BA3B22" w:rsidRDefault="00E33E0C" w:rsidP="002956FA">
      <w:pPr>
        <w:spacing w:after="0" w:line="240" w:lineRule="auto"/>
        <w:ind w:firstLine="720"/>
        <w:jc w:val="both"/>
        <w:rPr>
          <w:rFonts w:ascii="Times New Roman" w:eastAsia="Calibri" w:hAnsi="Times New Roman" w:cs="Times New Roman"/>
          <w:sz w:val="24"/>
          <w:szCs w:val="24"/>
          <w:lang w:val="en-US"/>
        </w:rPr>
      </w:pPr>
      <w:r w:rsidRPr="00BA3B22">
        <w:rPr>
          <w:rFonts w:ascii="Times New Roman" w:eastAsia="Calibri" w:hAnsi="Times New Roman" w:cs="Times New Roman"/>
          <w:sz w:val="24"/>
          <w:szCs w:val="24"/>
          <w:lang w:val="en-US"/>
        </w:rPr>
        <w:t xml:space="preserve">Current phylogenies group </w:t>
      </w:r>
      <w:r w:rsidRPr="00BA3B22">
        <w:rPr>
          <w:rFonts w:ascii="Times New Roman" w:eastAsia="Calibri" w:hAnsi="Times New Roman" w:cs="Times New Roman"/>
          <w:i/>
          <w:iCs/>
          <w:sz w:val="24"/>
          <w:szCs w:val="24"/>
          <w:lang w:val="en-US"/>
        </w:rPr>
        <w:t>Gigantopithecus</w:t>
      </w:r>
      <w:r w:rsidRPr="00BA3B22">
        <w:rPr>
          <w:rFonts w:ascii="Times New Roman" w:eastAsia="Calibri" w:hAnsi="Times New Roman" w:cs="Times New Roman"/>
          <w:sz w:val="24"/>
          <w:szCs w:val="24"/>
          <w:lang w:val="en-US"/>
        </w:rPr>
        <w:t xml:space="preserve"> with the pongines based on a common link to </w:t>
      </w:r>
      <w:r w:rsidRPr="00BA3B22">
        <w:rPr>
          <w:rFonts w:ascii="Times New Roman" w:eastAsia="Calibri" w:hAnsi="Times New Roman" w:cs="Times New Roman"/>
          <w:i/>
          <w:iCs/>
          <w:sz w:val="24"/>
          <w:szCs w:val="24"/>
          <w:lang w:val="en-US"/>
        </w:rPr>
        <w:t>Sivapithecus</w:t>
      </w:r>
      <w:r w:rsidRPr="00BA3B22">
        <w:rPr>
          <w:rFonts w:ascii="Times New Roman" w:eastAsia="Calibri" w:hAnsi="Times New Roman" w:cs="Times New Roman"/>
          <w:sz w:val="24"/>
          <w:szCs w:val="24"/>
          <w:lang w:val="en-US"/>
        </w:rPr>
        <w:t xml:space="preserve">, but the morphological links between the </w:t>
      </w:r>
      <w:r w:rsidRPr="00BA3B22">
        <w:rPr>
          <w:rFonts w:ascii="Times New Roman" w:eastAsia="Calibri" w:hAnsi="Times New Roman" w:cs="Times New Roman"/>
          <w:i/>
          <w:iCs/>
          <w:sz w:val="24"/>
          <w:szCs w:val="24"/>
          <w:lang w:val="en-US"/>
        </w:rPr>
        <w:t>Gigantopithecus</w:t>
      </w:r>
      <w:r w:rsidRPr="00BA3B22">
        <w:rPr>
          <w:rFonts w:ascii="Times New Roman" w:eastAsia="Calibri" w:hAnsi="Times New Roman" w:cs="Times New Roman"/>
          <w:sz w:val="24"/>
          <w:szCs w:val="24"/>
          <w:lang w:val="en-US"/>
        </w:rPr>
        <w:t xml:space="preserve"> and </w:t>
      </w:r>
      <w:r w:rsidRPr="00BA3B22">
        <w:rPr>
          <w:rFonts w:ascii="Times New Roman" w:eastAsia="Calibri" w:hAnsi="Times New Roman" w:cs="Times New Roman"/>
          <w:i/>
          <w:iCs/>
          <w:sz w:val="24"/>
          <w:szCs w:val="24"/>
          <w:lang w:val="en-US"/>
        </w:rPr>
        <w:t>Pongo</w:t>
      </w:r>
      <w:r w:rsidRPr="00BA3B22">
        <w:rPr>
          <w:rFonts w:ascii="Times New Roman" w:eastAsia="Calibri" w:hAnsi="Times New Roman" w:cs="Times New Roman"/>
          <w:sz w:val="24"/>
          <w:szCs w:val="24"/>
          <w:lang w:val="en-US"/>
        </w:rPr>
        <w:t xml:space="preserve"> </w:t>
      </w:r>
      <w:r w:rsidR="00112094" w:rsidRPr="00BA3B22">
        <w:rPr>
          <w:rFonts w:ascii="Times New Roman" w:eastAsia="Times New Roman" w:hAnsi="Times New Roman"/>
          <w:i/>
          <w:sz w:val="24"/>
          <w:szCs w:val="24"/>
          <w:lang w:eastAsia="en-AU"/>
        </w:rPr>
        <w:t>weidenreichi</w:t>
      </w:r>
      <w:r w:rsidR="00112094" w:rsidRPr="00BA3B22">
        <w:rPr>
          <w:rFonts w:ascii="Times New Roman" w:eastAsia="Calibri" w:hAnsi="Times New Roman" w:cs="Times New Roman"/>
          <w:sz w:val="24"/>
          <w:szCs w:val="24"/>
          <w:lang w:val="en-US"/>
        </w:rPr>
        <w:t xml:space="preserve"> </w:t>
      </w:r>
      <w:r w:rsidRPr="00BA3B22">
        <w:rPr>
          <w:rFonts w:ascii="Times New Roman" w:eastAsia="Calibri" w:hAnsi="Times New Roman" w:cs="Times New Roman"/>
          <w:sz w:val="24"/>
          <w:szCs w:val="24"/>
          <w:lang w:val="en-US"/>
        </w:rPr>
        <w:t>could be debated</w:t>
      </w:r>
      <w:bookmarkStart w:id="53" w:name="_Hlk121835450"/>
      <w:r w:rsidR="00272FBD" w:rsidRPr="00BA3B22">
        <w:rPr>
          <w:rFonts w:ascii="Times New Roman" w:eastAsia="Calibri" w:hAnsi="Times New Roman" w:cs="Times New Roman"/>
          <w:sz w:val="24"/>
          <w:szCs w:val="24"/>
          <w:vertAlign w:val="superscript"/>
          <w:lang w:val="en-US"/>
        </w:rPr>
        <w:t>4,14,131-133</w:t>
      </w:r>
      <w:r w:rsidRPr="00BA3B22">
        <w:rPr>
          <w:rFonts w:ascii="Times New Roman" w:eastAsia="Calibri" w:hAnsi="Times New Roman" w:cs="Times New Roman"/>
          <w:sz w:val="24"/>
          <w:szCs w:val="24"/>
          <w:lang w:val="en-US"/>
        </w:rPr>
        <w:t>.  However, a recent enamel proteome study</w:t>
      </w:r>
      <w:r w:rsidR="00D36ABD" w:rsidRPr="00BA3B22">
        <w:rPr>
          <w:rFonts w:ascii="Times New Roman" w:eastAsia="Calibri" w:hAnsi="Times New Roman" w:cs="Times New Roman"/>
          <w:sz w:val="24"/>
          <w:szCs w:val="24"/>
          <w:lang w:val="en-US"/>
        </w:rPr>
        <w:t xml:space="preserve"> provides new evidence</w:t>
      </w:r>
      <w:r w:rsidR="002A74D2" w:rsidRPr="00BA3B22">
        <w:rPr>
          <w:rFonts w:ascii="Times New Roman" w:eastAsia="Calibri" w:hAnsi="Times New Roman" w:cs="Times New Roman"/>
          <w:sz w:val="24"/>
          <w:szCs w:val="24"/>
          <w:vertAlign w:val="superscript"/>
          <w:lang w:val="en-US"/>
        </w:rPr>
        <w:t>7</w:t>
      </w:r>
      <w:r w:rsidR="00D36ABD" w:rsidRPr="00BA3B22">
        <w:rPr>
          <w:rFonts w:ascii="Times New Roman" w:eastAsia="Calibri" w:hAnsi="Times New Roman" w:cs="Times New Roman"/>
          <w:sz w:val="24"/>
          <w:szCs w:val="24"/>
          <w:lang w:val="en-US"/>
        </w:rPr>
        <w:t xml:space="preserve">, which </w:t>
      </w:r>
      <w:r w:rsidRPr="00BA3B22">
        <w:rPr>
          <w:rFonts w:ascii="Times New Roman" w:eastAsia="Calibri" w:hAnsi="Times New Roman" w:cs="Times New Roman"/>
          <w:sz w:val="24"/>
          <w:szCs w:val="24"/>
          <w:lang w:val="en-US"/>
        </w:rPr>
        <w:t>c</w:t>
      </w:r>
      <w:bookmarkEnd w:id="53"/>
      <w:r w:rsidRPr="00BA3B22">
        <w:rPr>
          <w:rFonts w:ascii="Times New Roman" w:eastAsia="Calibri" w:hAnsi="Times New Roman" w:cs="Times New Roman"/>
          <w:sz w:val="24"/>
          <w:szCs w:val="24"/>
          <w:lang w:val="en-US"/>
        </w:rPr>
        <w:t xml:space="preserve">oncluded that </w:t>
      </w:r>
      <w:r w:rsidRPr="00BA3B22">
        <w:rPr>
          <w:rFonts w:ascii="Times New Roman" w:eastAsia="Calibri" w:hAnsi="Times New Roman" w:cs="Times New Roman"/>
          <w:i/>
          <w:iCs/>
          <w:sz w:val="24"/>
          <w:szCs w:val="24"/>
          <w:lang w:val="en-US"/>
        </w:rPr>
        <w:t>Gigantopithecus blacki</w:t>
      </w:r>
      <w:r w:rsidRPr="00BA3B22">
        <w:rPr>
          <w:rFonts w:ascii="Times New Roman" w:eastAsia="Calibri" w:hAnsi="Times New Roman" w:cs="Times New Roman"/>
          <w:sz w:val="24"/>
          <w:szCs w:val="24"/>
          <w:lang w:val="en-US"/>
        </w:rPr>
        <w:t xml:space="preserve"> was a pongine that diverged during the Miocene which supported von Koenigswald’s original position. Relationships to other pongines could potentially be clarified once additional proteome studies have been completed.</w:t>
      </w:r>
    </w:p>
    <w:p w14:paraId="7551DDA1" w14:textId="77777777" w:rsidR="00E33E0C" w:rsidRPr="00BA3B22" w:rsidRDefault="00E33E0C" w:rsidP="002956FA">
      <w:pPr>
        <w:spacing w:after="0" w:line="240" w:lineRule="auto"/>
        <w:jc w:val="both"/>
        <w:rPr>
          <w:rFonts w:ascii="Times New Roman" w:eastAsia="Calibri" w:hAnsi="Times New Roman" w:cs="Times New Roman"/>
          <w:sz w:val="24"/>
          <w:szCs w:val="24"/>
          <w:lang w:val="en-US"/>
        </w:rPr>
      </w:pPr>
    </w:p>
    <w:p w14:paraId="60B06EDC" w14:textId="77777777" w:rsidR="00E33E0C" w:rsidRPr="00BA3B22" w:rsidRDefault="00E33E0C" w:rsidP="002956FA">
      <w:pPr>
        <w:spacing w:after="0" w:line="240" w:lineRule="auto"/>
        <w:jc w:val="both"/>
        <w:rPr>
          <w:rFonts w:ascii="Times New Roman" w:eastAsia="Calibri" w:hAnsi="Times New Roman" w:cs="Times New Roman"/>
          <w:sz w:val="24"/>
          <w:szCs w:val="24"/>
          <w:lang w:val="en-US"/>
        </w:rPr>
      </w:pPr>
      <w:r w:rsidRPr="00BA3B22">
        <w:rPr>
          <w:rFonts w:ascii="Times New Roman" w:eastAsia="Calibri" w:hAnsi="Times New Roman" w:cs="Times New Roman"/>
          <w:sz w:val="24"/>
          <w:szCs w:val="24"/>
          <w:lang w:val="en-US"/>
        </w:rPr>
        <w:t>f. Relationship to “</w:t>
      </w:r>
      <w:r w:rsidRPr="00BA3B22">
        <w:rPr>
          <w:rFonts w:ascii="Times New Roman" w:eastAsia="Calibri" w:hAnsi="Times New Roman" w:cs="Times New Roman"/>
          <w:i/>
          <w:iCs/>
          <w:sz w:val="24"/>
          <w:szCs w:val="24"/>
          <w:lang w:val="en-US"/>
        </w:rPr>
        <w:t>Indopithecus</w:t>
      </w:r>
      <w:r w:rsidRPr="00BA3B22">
        <w:rPr>
          <w:rFonts w:ascii="Times New Roman" w:eastAsia="Calibri" w:hAnsi="Times New Roman" w:cs="Times New Roman"/>
          <w:sz w:val="24"/>
          <w:szCs w:val="24"/>
          <w:lang w:val="en-US"/>
        </w:rPr>
        <w:t>”</w:t>
      </w:r>
    </w:p>
    <w:p w14:paraId="6B99D40C" w14:textId="3655C534" w:rsidR="00E33E0C" w:rsidRPr="00BA3B22" w:rsidRDefault="00E33E0C" w:rsidP="002956FA">
      <w:pPr>
        <w:spacing w:after="0" w:line="240" w:lineRule="auto"/>
        <w:ind w:firstLine="720"/>
        <w:jc w:val="both"/>
        <w:rPr>
          <w:rFonts w:ascii="Times New Roman" w:eastAsia="Calibri" w:hAnsi="Times New Roman" w:cs="Times New Roman"/>
          <w:sz w:val="24"/>
          <w:szCs w:val="24"/>
          <w:lang w:val="en-US"/>
        </w:rPr>
      </w:pPr>
      <w:r w:rsidRPr="00BA3B22">
        <w:rPr>
          <w:rFonts w:ascii="Times New Roman" w:eastAsia="Calibri" w:hAnsi="Times New Roman" w:cs="Times New Roman"/>
          <w:sz w:val="24"/>
          <w:szCs w:val="24"/>
          <w:lang w:val="en-US"/>
        </w:rPr>
        <w:t xml:space="preserve">In 1969, a new species of </w:t>
      </w:r>
      <w:r w:rsidRPr="00BA3B22">
        <w:rPr>
          <w:rFonts w:ascii="Times New Roman" w:eastAsia="Calibri" w:hAnsi="Times New Roman" w:cs="Times New Roman"/>
          <w:i/>
          <w:iCs/>
          <w:sz w:val="24"/>
          <w:szCs w:val="24"/>
          <w:lang w:val="en-US"/>
        </w:rPr>
        <w:t xml:space="preserve">Gigantopithecus </w:t>
      </w:r>
      <w:r w:rsidRPr="00BA3B22">
        <w:rPr>
          <w:rFonts w:ascii="Times New Roman" w:eastAsia="Calibri" w:hAnsi="Times New Roman" w:cs="Times New Roman"/>
          <w:sz w:val="24"/>
          <w:szCs w:val="24"/>
          <w:lang w:val="en-US"/>
        </w:rPr>
        <w:t xml:space="preserve">was named, </w:t>
      </w:r>
      <w:r w:rsidRPr="00BA3B22">
        <w:rPr>
          <w:rFonts w:ascii="Times New Roman" w:eastAsia="Calibri" w:hAnsi="Times New Roman" w:cs="Times New Roman"/>
          <w:i/>
          <w:iCs/>
          <w:sz w:val="24"/>
          <w:szCs w:val="24"/>
          <w:lang w:val="en-US"/>
        </w:rPr>
        <w:t>Gigantopithecus bilaspurensis</w:t>
      </w:r>
      <w:bookmarkStart w:id="54" w:name="_Hlk121835559"/>
      <w:r w:rsidR="00272FBD" w:rsidRPr="00BA3B22">
        <w:rPr>
          <w:rFonts w:ascii="Times New Roman" w:eastAsia="Calibri" w:hAnsi="Times New Roman" w:cs="Times New Roman"/>
          <w:sz w:val="24"/>
          <w:szCs w:val="24"/>
          <w:vertAlign w:val="superscript"/>
          <w:lang w:val="en-US"/>
        </w:rPr>
        <w:t>130</w:t>
      </w:r>
      <w:r w:rsidRPr="00BA3B22">
        <w:rPr>
          <w:rFonts w:ascii="Times New Roman" w:eastAsia="Calibri" w:hAnsi="Times New Roman" w:cs="Times New Roman"/>
          <w:sz w:val="24"/>
          <w:szCs w:val="24"/>
          <w:lang w:val="en-US"/>
        </w:rPr>
        <w:t xml:space="preserve">. </w:t>
      </w:r>
      <w:bookmarkEnd w:id="54"/>
      <w:r w:rsidRPr="00BA3B22">
        <w:rPr>
          <w:rFonts w:ascii="Times New Roman" w:eastAsia="Calibri" w:hAnsi="Times New Roman" w:cs="Times New Roman"/>
          <w:sz w:val="24"/>
          <w:szCs w:val="24"/>
          <w:lang w:val="en-US"/>
        </w:rPr>
        <w:t xml:space="preserve">This species was named using a partial mandible from the Late Miocene site of </w:t>
      </w:r>
      <w:r w:rsidRPr="00BA3B22">
        <w:rPr>
          <w:rFonts w:ascii="Times New Roman" w:eastAsia="Calibri" w:hAnsi="Times New Roman" w:cs="Times New Roman"/>
          <w:sz w:val="25"/>
          <w:szCs w:val="25"/>
          <w:lang w:val="en-US"/>
        </w:rPr>
        <w:t xml:space="preserve">Haritalyangar in the </w:t>
      </w:r>
      <w:r w:rsidRPr="00BA3B22">
        <w:rPr>
          <w:rFonts w:ascii="Times New Roman" w:eastAsia="Calibri" w:hAnsi="Times New Roman" w:cs="Times New Roman"/>
          <w:sz w:val="24"/>
          <w:szCs w:val="24"/>
          <w:lang w:val="en-US"/>
        </w:rPr>
        <w:t>Siwalik Hills, India. The partial mandible was discovered by a farmer when he was a child, 24 years prior to the publication.  It was determined that this partial mandible belonged to the same species as an isolated molar that von Koenigswald named “</w:t>
      </w:r>
      <w:r w:rsidRPr="00BA3B22">
        <w:rPr>
          <w:rFonts w:ascii="Times New Roman" w:eastAsia="Calibri" w:hAnsi="Times New Roman" w:cs="Times New Roman"/>
          <w:i/>
          <w:iCs/>
          <w:sz w:val="24"/>
          <w:szCs w:val="24"/>
          <w:lang w:val="en-US"/>
        </w:rPr>
        <w:t>Indopithecus</w:t>
      </w:r>
      <w:r w:rsidRPr="00BA3B22">
        <w:rPr>
          <w:rFonts w:ascii="Times New Roman" w:eastAsia="Calibri" w:hAnsi="Times New Roman" w:cs="Times New Roman"/>
          <w:sz w:val="24"/>
          <w:szCs w:val="24"/>
          <w:lang w:val="en-US"/>
        </w:rPr>
        <w:t>”</w:t>
      </w:r>
      <w:r w:rsidRPr="00BA3B22">
        <w:rPr>
          <w:rFonts w:ascii="Times New Roman" w:eastAsia="Calibri" w:hAnsi="Times New Roman" w:cs="Times New Roman"/>
          <w:i/>
          <w:iCs/>
          <w:sz w:val="24"/>
          <w:szCs w:val="24"/>
          <w:lang w:val="en-US"/>
        </w:rPr>
        <w:t xml:space="preserve"> giganteus</w:t>
      </w:r>
      <w:r w:rsidRPr="00BA3B22">
        <w:rPr>
          <w:rFonts w:ascii="Times New Roman" w:eastAsia="Calibri" w:hAnsi="Times New Roman" w:cs="Times New Roman"/>
          <w:sz w:val="24"/>
          <w:szCs w:val="24"/>
          <w:lang w:val="en-US"/>
        </w:rPr>
        <w:t xml:space="preserve">.  Therefore, </w:t>
      </w:r>
      <w:r w:rsidRPr="00BA3B22">
        <w:rPr>
          <w:rFonts w:ascii="Times New Roman" w:eastAsia="Calibri" w:hAnsi="Times New Roman" w:cs="Times New Roman"/>
          <w:i/>
          <w:iCs/>
          <w:sz w:val="24"/>
          <w:szCs w:val="24"/>
          <w:lang w:val="en-US"/>
        </w:rPr>
        <w:t>Gigantopithecus bilaspurensis</w:t>
      </w:r>
      <w:r w:rsidRPr="00BA3B22">
        <w:rPr>
          <w:rFonts w:ascii="Times New Roman" w:eastAsia="Calibri" w:hAnsi="Times New Roman" w:cs="Times New Roman"/>
          <w:sz w:val="24"/>
          <w:szCs w:val="24"/>
          <w:lang w:val="en-US"/>
        </w:rPr>
        <w:t xml:space="preserve"> became a junior synonym of </w:t>
      </w:r>
      <w:r w:rsidRPr="00BA3B22">
        <w:rPr>
          <w:rFonts w:ascii="Times New Roman" w:eastAsia="Calibri" w:hAnsi="Times New Roman" w:cs="Times New Roman"/>
          <w:i/>
          <w:iCs/>
          <w:sz w:val="24"/>
          <w:szCs w:val="24"/>
          <w:lang w:val="en-US"/>
        </w:rPr>
        <w:t>Gigantopithecus giganteus</w:t>
      </w:r>
      <w:bookmarkStart w:id="55" w:name="_Hlk50285831"/>
      <w:bookmarkStart w:id="56" w:name="_Hlk121842479"/>
      <w:bookmarkStart w:id="57" w:name="_Hlk121835571"/>
      <w:r w:rsidR="00272FBD" w:rsidRPr="00BA3B22">
        <w:rPr>
          <w:rFonts w:ascii="Times New Roman" w:eastAsia="Calibri" w:hAnsi="Times New Roman" w:cs="Times New Roman"/>
          <w:iCs/>
          <w:sz w:val="24"/>
          <w:szCs w:val="24"/>
          <w:vertAlign w:val="superscript"/>
          <w:lang w:val="en-US"/>
        </w:rPr>
        <w:t>71</w:t>
      </w:r>
      <w:r w:rsidR="00272FBD" w:rsidRPr="00BA3B22">
        <w:rPr>
          <w:rFonts w:ascii="Times New Roman" w:eastAsia="Calibri" w:hAnsi="Times New Roman" w:cs="Times New Roman"/>
          <w:i/>
          <w:iCs/>
          <w:sz w:val="24"/>
          <w:szCs w:val="24"/>
          <w:vertAlign w:val="superscript"/>
          <w:lang w:val="en-US"/>
        </w:rPr>
        <w:t>,</w:t>
      </w:r>
      <w:r w:rsidR="00272FBD" w:rsidRPr="00BA3B22">
        <w:rPr>
          <w:rFonts w:ascii="Times New Roman" w:eastAsia="Calibri" w:hAnsi="Times New Roman" w:cs="Times New Roman"/>
          <w:sz w:val="24"/>
          <w:szCs w:val="24"/>
          <w:vertAlign w:val="superscript"/>
          <w:lang w:val="en-US"/>
        </w:rPr>
        <w:t>126,134</w:t>
      </w:r>
      <w:bookmarkEnd w:id="55"/>
      <w:bookmarkEnd w:id="56"/>
      <w:r w:rsidR="00272FBD" w:rsidRPr="00BA3B22">
        <w:rPr>
          <w:rFonts w:ascii="Times New Roman" w:eastAsia="Calibri" w:hAnsi="Times New Roman" w:cs="Times New Roman"/>
          <w:sz w:val="24"/>
          <w:szCs w:val="24"/>
          <w:vertAlign w:val="superscript"/>
          <w:lang w:val="en-US"/>
        </w:rPr>
        <w:t>-137</w:t>
      </w:r>
      <w:r w:rsidRPr="00BA3B22">
        <w:rPr>
          <w:rFonts w:ascii="Times New Roman" w:eastAsia="Calibri" w:hAnsi="Times New Roman" w:cs="Times New Roman"/>
          <w:sz w:val="24"/>
          <w:szCs w:val="24"/>
          <w:lang w:val="en-US"/>
        </w:rPr>
        <w:t xml:space="preserve">. The </w:t>
      </w:r>
      <w:bookmarkEnd w:id="57"/>
      <w:r w:rsidRPr="00BA3B22">
        <w:rPr>
          <w:rFonts w:ascii="Times New Roman" w:eastAsia="Calibri" w:hAnsi="Times New Roman" w:cs="Times New Roman"/>
          <w:sz w:val="24"/>
          <w:szCs w:val="24"/>
          <w:lang w:val="en-US"/>
        </w:rPr>
        <w:t xml:space="preserve">Haritalyangar mandible was smaller than the later </w:t>
      </w:r>
      <w:r w:rsidRPr="00BA3B22">
        <w:rPr>
          <w:rFonts w:ascii="Times New Roman" w:eastAsia="Calibri" w:hAnsi="Times New Roman" w:cs="Times New Roman"/>
          <w:i/>
          <w:iCs/>
          <w:sz w:val="24"/>
          <w:szCs w:val="24"/>
          <w:lang w:val="en-US"/>
        </w:rPr>
        <w:t>Gigantopithecus blacki</w:t>
      </w:r>
      <w:r w:rsidRPr="00BA3B22">
        <w:rPr>
          <w:rFonts w:ascii="Times New Roman" w:eastAsia="Calibri" w:hAnsi="Times New Roman" w:cs="Times New Roman"/>
          <w:sz w:val="24"/>
          <w:szCs w:val="24"/>
          <w:lang w:val="en-US"/>
        </w:rPr>
        <w:t xml:space="preserve"> and lacks molarized premolars but it had larger dentition than </w:t>
      </w:r>
      <w:r w:rsidRPr="00BA3B22">
        <w:rPr>
          <w:rFonts w:ascii="Times New Roman" w:eastAsia="Calibri" w:hAnsi="Times New Roman" w:cs="Times New Roman"/>
          <w:i/>
          <w:iCs/>
          <w:sz w:val="24"/>
          <w:szCs w:val="24"/>
          <w:lang w:val="en-US"/>
        </w:rPr>
        <w:t>Sivapithecus</w:t>
      </w:r>
      <w:r w:rsidRPr="00BA3B22">
        <w:rPr>
          <w:rFonts w:ascii="Times New Roman" w:eastAsia="Calibri" w:hAnsi="Times New Roman" w:cs="Times New Roman"/>
          <w:sz w:val="24"/>
          <w:szCs w:val="24"/>
          <w:lang w:val="en-US"/>
        </w:rPr>
        <w:t xml:space="preserve">.  </w:t>
      </w:r>
      <w:r w:rsidRPr="00BA3B22">
        <w:rPr>
          <w:rFonts w:ascii="Times New Roman" w:eastAsia="Calibri" w:hAnsi="Times New Roman" w:cs="Times New Roman"/>
          <w:i/>
          <w:iCs/>
          <w:sz w:val="24"/>
          <w:szCs w:val="24"/>
          <w:lang w:val="en-US"/>
        </w:rPr>
        <w:t>Gigantopithecus giganteus</w:t>
      </w:r>
      <w:r w:rsidRPr="00BA3B22">
        <w:rPr>
          <w:rFonts w:ascii="Times New Roman" w:eastAsia="Calibri" w:hAnsi="Times New Roman" w:cs="Times New Roman"/>
          <w:sz w:val="24"/>
          <w:szCs w:val="24"/>
          <w:lang w:val="en-US"/>
        </w:rPr>
        <w:t xml:space="preserve"> was about half the size of the later </w:t>
      </w:r>
      <w:r w:rsidRPr="00BA3B22">
        <w:rPr>
          <w:rFonts w:ascii="Times New Roman" w:eastAsia="Calibri" w:hAnsi="Times New Roman" w:cs="Times New Roman"/>
          <w:i/>
          <w:iCs/>
          <w:sz w:val="24"/>
          <w:szCs w:val="24"/>
          <w:lang w:val="en-US"/>
        </w:rPr>
        <w:t>Gigantopithecus blacki</w:t>
      </w:r>
      <w:r w:rsidRPr="00BA3B22">
        <w:rPr>
          <w:rFonts w:ascii="Times New Roman" w:eastAsia="Calibri" w:hAnsi="Times New Roman" w:cs="Times New Roman"/>
          <w:sz w:val="24"/>
          <w:szCs w:val="24"/>
          <w:lang w:val="en-US"/>
        </w:rPr>
        <w:t xml:space="preserve">.  </w:t>
      </w:r>
      <w:r w:rsidRPr="00BA3B22">
        <w:rPr>
          <w:rFonts w:ascii="Times New Roman" w:eastAsia="Calibri" w:hAnsi="Times New Roman" w:cs="Times New Roman"/>
          <w:i/>
          <w:iCs/>
          <w:sz w:val="24"/>
          <w:szCs w:val="24"/>
          <w:lang w:val="en-US"/>
        </w:rPr>
        <w:t>Gigantopithecus giganteus</w:t>
      </w:r>
      <w:r w:rsidRPr="00BA3B22">
        <w:rPr>
          <w:rFonts w:ascii="Times New Roman" w:eastAsia="Calibri" w:hAnsi="Times New Roman" w:cs="Times New Roman"/>
          <w:sz w:val="24"/>
          <w:szCs w:val="24"/>
          <w:lang w:val="en-US"/>
        </w:rPr>
        <w:t xml:space="preserve"> was the likely ancestor to the </w:t>
      </w:r>
      <w:r w:rsidRPr="00BA3B22">
        <w:rPr>
          <w:rFonts w:ascii="Times New Roman" w:eastAsia="Calibri" w:hAnsi="Times New Roman" w:cs="Times New Roman"/>
          <w:i/>
          <w:iCs/>
          <w:sz w:val="24"/>
          <w:szCs w:val="24"/>
          <w:lang w:val="en-US"/>
        </w:rPr>
        <w:t xml:space="preserve">Gigantopithecus blacki </w:t>
      </w:r>
      <w:r w:rsidRPr="00BA3B22">
        <w:rPr>
          <w:rFonts w:ascii="Times New Roman" w:eastAsia="Calibri" w:hAnsi="Times New Roman" w:cs="Times New Roman"/>
          <w:sz w:val="24"/>
          <w:szCs w:val="24"/>
          <w:lang w:val="en-US"/>
        </w:rPr>
        <w:t xml:space="preserve">and served as a connection to the pongines. </w:t>
      </w:r>
      <w:bookmarkStart w:id="58" w:name="_Hlk50285888"/>
      <w:bookmarkStart w:id="59" w:name="_Hlk121835647"/>
      <w:r w:rsidRPr="00BA3B22">
        <w:rPr>
          <w:rFonts w:ascii="Times New Roman" w:eastAsia="Calibri" w:hAnsi="Times New Roman" w:cs="Times New Roman"/>
          <w:sz w:val="24"/>
          <w:szCs w:val="24"/>
          <w:lang w:val="en-US"/>
        </w:rPr>
        <w:t>Cameron</w:t>
      </w:r>
      <w:r w:rsidR="00272FBD" w:rsidRPr="00BA3B22">
        <w:rPr>
          <w:rFonts w:ascii="Times New Roman" w:eastAsia="Calibri" w:hAnsi="Times New Roman" w:cs="Times New Roman"/>
          <w:sz w:val="24"/>
          <w:szCs w:val="24"/>
          <w:vertAlign w:val="superscript"/>
          <w:lang w:val="en-US"/>
        </w:rPr>
        <w:t>138</w:t>
      </w:r>
      <w:bookmarkEnd w:id="58"/>
      <w:r w:rsidR="00272FBD" w:rsidRPr="00BA3B22">
        <w:rPr>
          <w:rFonts w:ascii="Times New Roman" w:eastAsia="Calibri" w:hAnsi="Times New Roman" w:cs="Times New Roman"/>
          <w:sz w:val="24"/>
          <w:szCs w:val="24"/>
          <w:lang w:val="en-US"/>
        </w:rPr>
        <w:t xml:space="preserve"> </w:t>
      </w:r>
      <w:r w:rsidRPr="00BA3B22">
        <w:rPr>
          <w:rFonts w:ascii="Times New Roman" w:eastAsia="Calibri" w:hAnsi="Times New Roman" w:cs="Times New Roman"/>
          <w:sz w:val="24"/>
          <w:szCs w:val="24"/>
          <w:lang w:val="en-US"/>
        </w:rPr>
        <w:t>proposed to resurrect the name “</w:t>
      </w:r>
      <w:r w:rsidRPr="00BA3B22">
        <w:rPr>
          <w:rFonts w:ascii="Times New Roman" w:eastAsia="Calibri" w:hAnsi="Times New Roman" w:cs="Times New Roman"/>
          <w:i/>
          <w:iCs/>
          <w:sz w:val="24"/>
          <w:szCs w:val="24"/>
          <w:lang w:val="en-US"/>
        </w:rPr>
        <w:t>Indopithecus</w:t>
      </w:r>
      <w:r w:rsidRPr="00BA3B22">
        <w:rPr>
          <w:rFonts w:ascii="Times New Roman" w:eastAsia="Calibri" w:hAnsi="Times New Roman" w:cs="Times New Roman"/>
          <w:sz w:val="24"/>
          <w:szCs w:val="24"/>
          <w:lang w:val="en-US"/>
        </w:rPr>
        <w:t>”</w:t>
      </w:r>
      <w:r w:rsidRPr="00BA3B22">
        <w:rPr>
          <w:rFonts w:ascii="Times New Roman" w:eastAsia="Calibri" w:hAnsi="Times New Roman" w:cs="Times New Roman"/>
          <w:i/>
          <w:iCs/>
          <w:sz w:val="24"/>
          <w:szCs w:val="24"/>
          <w:lang w:val="en-US"/>
        </w:rPr>
        <w:t xml:space="preserve"> giganteus</w:t>
      </w:r>
      <w:r w:rsidRPr="00BA3B22">
        <w:rPr>
          <w:rFonts w:ascii="Times New Roman" w:eastAsia="Calibri" w:hAnsi="Times New Roman" w:cs="Times New Roman"/>
          <w:sz w:val="24"/>
          <w:szCs w:val="24"/>
          <w:lang w:val="en-US"/>
        </w:rPr>
        <w:t xml:space="preserve"> to separate the Indian/Pakistan specimens from the Chinese fossils based on mandibular shape, but this change was disputed as the level of support was not strong enough to justify different genera when both extant and fossil groups were included in the analysis</w:t>
      </w:r>
      <w:r w:rsidR="00272FBD" w:rsidRPr="00BA3B22">
        <w:rPr>
          <w:rFonts w:ascii="Times New Roman" w:eastAsia="Calibri" w:hAnsi="Times New Roman" w:cs="Times New Roman"/>
          <w:sz w:val="24"/>
          <w:szCs w:val="24"/>
          <w:vertAlign w:val="superscript"/>
          <w:lang w:val="en-US"/>
        </w:rPr>
        <w:t>139</w:t>
      </w:r>
      <w:r w:rsidRPr="00BA3B22">
        <w:rPr>
          <w:rFonts w:ascii="Times New Roman" w:eastAsia="Calibri" w:hAnsi="Times New Roman" w:cs="Times New Roman"/>
          <w:sz w:val="24"/>
          <w:szCs w:val="24"/>
          <w:lang w:val="en-US"/>
        </w:rPr>
        <w:t>.</w:t>
      </w:r>
    </w:p>
    <w:bookmarkEnd w:id="59"/>
    <w:p w14:paraId="0768C04E" w14:textId="77777777" w:rsidR="00E33E0C" w:rsidRPr="00BA3B22" w:rsidRDefault="00E33E0C" w:rsidP="002956FA">
      <w:pPr>
        <w:spacing w:after="0" w:line="240" w:lineRule="auto"/>
        <w:jc w:val="both"/>
        <w:rPr>
          <w:rFonts w:ascii="Times New Roman" w:eastAsia="Calibri" w:hAnsi="Times New Roman" w:cs="Times New Roman"/>
          <w:sz w:val="24"/>
          <w:szCs w:val="24"/>
          <w:lang w:val="en-US"/>
        </w:rPr>
      </w:pPr>
    </w:p>
    <w:p w14:paraId="58A63232" w14:textId="77777777" w:rsidR="00E33E0C" w:rsidRPr="00BA3B22" w:rsidRDefault="00E33E0C" w:rsidP="002956FA">
      <w:pPr>
        <w:spacing w:after="0" w:line="240" w:lineRule="auto"/>
        <w:jc w:val="both"/>
        <w:rPr>
          <w:rFonts w:ascii="Times New Roman" w:eastAsia="Calibri" w:hAnsi="Times New Roman" w:cs="Times New Roman"/>
          <w:sz w:val="24"/>
          <w:szCs w:val="24"/>
          <w:lang w:val="en-US"/>
        </w:rPr>
      </w:pPr>
      <w:r w:rsidRPr="00BA3B22">
        <w:rPr>
          <w:rFonts w:ascii="Times New Roman" w:eastAsia="Calibri" w:hAnsi="Times New Roman" w:cs="Times New Roman"/>
          <w:sz w:val="24"/>
          <w:szCs w:val="24"/>
          <w:lang w:val="en-US"/>
        </w:rPr>
        <w:t>g. Sexual dimorphism and behavior</w:t>
      </w:r>
    </w:p>
    <w:p w14:paraId="7AE09B67" w14:textId="36B1C2D7" w:rsidR="00E33E0C" w:rsidRPr="00BA3B22" w:rsidRDefault="00E33E0C" w:rsidP="002956FA">
      <w:pPr>
        <w:spacing w:after="0" w:line="240" w:lineRule="auto"/>
        <w:ind w:firstLine="720"/>
        <w:jc w:val="both"/>
        <w:rPr>
          <w:rFonts w:ascii="Times New Roman" w:eastAsia="Calibri" w:hAnsi="Times New Roman" w:cs="Times New Roman"/>
          <w:sz w:val="24"/>
          <w:szCs w:val="24"/>
          <w:lang w:val="en-US"/>
        </w:rPr>
      </w:pPr>
      <w:r w:rsidRPr="00BA3B22">
        <w:rPr>
          <w:rFonts w:ascii="Times New Roman" w:eastAsia="Calibri" w:hAnsi="Times New Roman" w:cs="Times New Roman"/>
          <w:sz w:val="24"/>
          <w:szCs w:val="24"/>
          <w:lang w:val="en-US"/>
        </w:rPr>
        <w:t xml:space="preserve">The large variation in size seen in the </w:t>
      </w:r>
      <w:r w:rsidRPr="00BA3B22">
        <w:rPr>
          <w:rFonts w:ascii="Times New Roman" w:eastAsia="Calibri" w:hAnsi="Times New Roman" w:cs="Times New Roman"/>
          <w:i/>
          <w:iCs/>
          <w:sz w:val="24"/>
          <w:szCs w:val="24"/>
          <w:lang w:val="en-US"/>
        </w:rPr>
        <w:t>Gigantopithecus blacki</w:t>
      </w:r>
      <w:r w:rsidRPr="00BA3B22">
        <w:rPr>
          <w:rFonts w:ascii="Times New Roman" w:eastAsia="Calibri" w:hAnsi="Times New Roman" w:cs="Times New Roman"/>
          <w:sz w:val="24"/>
          <w:szCs w:val="24"/>
          <w:lang w:val="en-US"/>
        </w:rPr>
        <w:t xml:space="preserve"> mandibles has been interpreted as sexual dimorphism. The level of sexual dimorphism seen in </w:t>
      </w:r>
      <w:r w:rsidRPr="00BA3B22">
        <w:rPr>
          <w:rFonts w:ascii="Times New Roman" w:eastAsia="Calibri" w:hAnsi="Times New Roman" w:cs="Times New Roman"/>
          <w:i/>
          <w:iCs/>
          <w:sz w:val="24"/>
          <w:szCs w:val="24"/>
          <w:lang w:val="en-US"/>
        </w:rPr>
        <w:t>Gigantopithecus blacki</w:t>
      </w:r>
      <w:r w:rsidRPr="00BA3B22">
        <w:rPr>
          <w:rFonts w:ascii="Times New Roman" w:eastAsia="Calibri" w:hAnsi="Times New Roman" w:cs="Times New Roman"/>
          <w:sz w:val="24"/>
          <w:szCs w:val="24"/>
          <w:lang w:val="en-US"/>
        </w:rPr>
        <w:t xml:space="preserve"> was high when compared to the extant great apes. Mandible III has a corpus depth that is 40% greater than in Mandible I compared to the 16-20% difference between male and female gorillas</w:t>
      </w:r>
      <w:r w:rsidR="002A74D2" w:rsidRPr="00BA3B22">
        <w:rPr>
          <w:rFonts w:ascii="Times New Roman" w:eastAsia="Calibri" w:hAnsi="Times New Roman" w:cs="Times New Roman"/>
          <w:sz w:val="24"/>
          <w:szCs w:val="24"/>
          <w:vertAlign w:val="superscript"/>
          <w:lang w:val="en-US"/>
        </w:rPr>
        <w:t>4</w:t>
      </w:r>
      <w:r w:rsidRPr="00BA3B22">
        <w:rPr>
          <w:rFonts w:ascii="Times New Roman" w:eastAsia="Calibri" w:hAnsi="Times New Roman" w:cs="Times New Roman"/>
          <w:sz w:val="24"/>
          <w:szCs w:val="24"/>
          <w:lang w:val="en-US"/>
        </w:rPr>
        <w:t xml:space="preserve">.  Oxnard analyzed a collection of 1,094 </w:t>
      </w:r>
      <w:r w:rsidRPr="00BA3B22">
        <w:rPr>
          <w:rFonts w:ascii="Times New Roman" w:eastAsia="Calibri" w:hAnsi="Times New Roman" w:cs="Times New Roman"/>
          <w:i/>
          <w:iCs/>
          <w:sz w:val="24"/>
          <w:szCs w:val="24"/>
          <w:lang w:val="en-US"/>
        </w:rPr>
        <w:t>Gigantopithecus</w:t>
      </w:r>
      <w:r w:rsidRPr="00BA3B22">
        <w:rPr>
          <w:rFonts w:ascii="Times New Roman" w:eastAsia="Calibri" w:hAnsi="Times New Roman" w:cs="Times New Roman"/>
          <w:sz w:val="24"/>
          <w:szCs w:val="24"/>
          <w:lang w:val="en-US"/>
        </w:rPr>
        <w:t xml:space="preserve"> teeth from three Chinese cave sites</w:t>
      </w:r>
      <w:bookmarkStart w:id="60" w:name="_Hlk121835671"/>
      <w:r w:rsidR="00106600" w:rsidRPr="00BA3B22">
        <w:rPr>
          <w:rFonts w:ascii="Times New Roman" w:eastAsia="Calibri" w:hAnsi="Times New Roman" w:cs="Times New Roman"/>
          <w:sz w:val="24"/>
          <w:szCs w:val="24"/>
          <w:vertAlign w:val="superscript"/>
          <w:lang w:val="en-US"/>
        </w:rPr>
        <w:t>140</w:t>
      </w:r>
      <w:r w:rsidRPr="00BA3B22">
        <w:rPr>
          <w:rFonts w:ascii="Times New Roman" w:eastAsia="Calibri" w:hAnsi="Times New Roman" w:cs="Times New Roman"/>
          <w:sz w:val="24"/>
          <w:szCs w:val="24"/>
          <w:lang w:val="en-US"/>
        </w:rPr>
        <w:t>. The level of sexual dimorphism in the teeth was high enough that they would be sorted</w:t>
      </w:r>
      <w:bookmarkEnd w:id="60"/>
      <w:r w:rsidRPr="00BA3B22">
        <w:rPr>
          <w:rFonts w:ascii="Times New Roman" w:eastAsia="Calibri" w:hAnsi="Times New Roman" w:cs="Times New Roman"/>
          <w:sz w:val="24"/>
          <w:szCs w:val="24"/>
          <w:lang w:val="en-US"/>
        </w:rPr>
        <w:t xml:space="preserve"> based on noticeable differences in size, so predictably, the teeth followed a bimodal distribution indicating substantial sexual dimorphism.  </w:t>
      </w:r>
    </w:p>
    <w:p w14:paraId="15B6A632" w14:textId="77777777" w:rsidR="00E33E0C" w:rsidRPr="00BA3B22" w:rsidRDefault="00E33E0C" w:rsidP="002956FA">
      <w:pPr>
        <w:spacing w:after="0" w:line="240" w:lineRule="auto"/>
        <w:jc w:val="both"/>
        <w:rPr>
          <w:rFonts w:ascii="Times New Roman" w:eastAsia="Calibri" w:hAnsi="Times New Roman" w:cs="Times New Roman"/>
          <w:sz w:val="24"/>
          <w:szCs w:val="24"/>
          <w:lang w:val="en-US"/>
        </w:rPr>
      </w:pPr>
    </w:p>
    <w:p w14:paraId="1B1295AC" w14:textId="6EA666C6" w:rsidR="00E33E0C" w:rsidRPr="00BA3B22" w:rsidRDefault="00E33E0C" w:rsidP="002956FA">
      <w:pPr>
        <w:spacing w:after="0" w:line="240" w:lineRule="auto"/>
        <w:ind w:firstLine="720"/>
        <w:jc w:val="both"/>
        <w:rPr>
          <w:rFonts w:ascii="Times New Roman" w:eastAsia="Calibri" w:hAnsi="Times New Roman" w:cs="Times New Roman"/>
          <w:sz w:val="24"/>
          <w:szCs w:val="24"/>
          <w:lang w:val="en-US"/>
        </w:rPr>
      </w:pPr>
      <w:r w:rsidRPr="00BA3B22">
        <w:rPr>
          <w:rFonts w:ascii="Times New Roman" w:eastAsia="Calibri" w:hAnsi="Times New Roman" w:cs="Times New Roman"/>
          <w:sz w:val="24"/>
          <w:szCs w:val="24"/>
          <w:lang w:val="en-US"/>
        </w:rPr>
        <w:t xml:space="preserve">High sexual dimorphism in primates was associated with polygyny, single male, multi-female group structure, as seen in gorillas. Based on this polygyny group structure, Oxnard assumed that there </w:t>
      </w:r>
      <w:r w:rsidRPr="00BA3B22">
        <w:rPr>
          <w:rFonts w:ascii="Times New Roman" w:eastAsia="Calibri" w:hAnsi="Times New Roman" w:cs="Times New Roman"/>
          <w:sz w:val="24"/>
          <w:szCs w:val="24"/>
          <w:lang w:val="en-US"/>
        </w:rPr>
        <w:lastRenderedPageBreak/>
        <w:t xml:space="preserve">would be a ratio of two females for each male in species with high sexual dimorphism. So, when the male to female ratio in </w:t>
      </w:r>
      <w:r w:rsidRPr="00BA3B22">
        <w:rPr>
          <w:rFonts w:ascii="Times New Roman" w:eastAsia="Calibri" w:hAnsi="Times New Roman" w:cs="Times New Roman"/>
          <w:i/>
          <w:iCs/>
          <w:sz w:val="24"/>
          <w:szCs w:val="24"/>
          <w:lang w:val="en-US"/>
        </w:rPr>
        <w:t>Gigantopithecus</w:t>
      </w:r>
      <w:r w:rsidRPr="00BA3B22">
        <w:rPr>
          <w:rFonts w:ascii="Times New Roman" w:eastAsia="Calibri" w:hAnsi="Times New Roman" w:cs="Times New Roman"/>
          <w:sz w:val="24"/>
          <w:szCs w:val="24"/>
          <w:lang w:val="en-US"/>
        </w:rPr>
        <w:t xml:space="preserve"> were almost equal, Oxnard concluded, based on the sex ratio, that </w:t>
      </w:r>
      <w:r w:rsidRPr="00BA3B22">
        <w:rPr>
          <w:rFonts w:ascii="Times New Roman" w:eastAsia="Calibri" w:hAnsi="Times New Roman" w:cs="Times New Roman"/>
          <w:i/>
          <w:iCs/>
          <w:sz w:val="24"/>
          <w:szCs w:val="24"/>
          <w:lang w:val="en-US"/>
        </w:rPr>
        <w:t>Gigantopithecus</w:t>
      </w:r>
      <w:r w:rsidRPr="00BA3B22">
        <w:rPr>
          <w:rFonts w:ascii="Times New Roman" w:eastAsia="Calibri" w:hAnsi="Times New Roman" w:cs="Times New Roman"/>
          <w:sz w:val="24"/>
          <w:szCs w:val="24"/>
          <w:lang w:val="en-US"/>
        </w:rPr>
        <w:t xml:space="preserve"> was not polygynous and that an alternative explanation for the high sexual dimorphism must exist. However, long term primate behavior studies have disproven Oxnard’s assumption.  A study of seven wild primate groups, including chimpanzees and gorillas, found that at birth all the groups had a 1:1 female to male ratio</w:t>
      </w:r>
      <w:bookmarkStart w:id="61" w:name="_Hlk121835715"/>
      <w:r w:rsidR="00106600" w:rsidRPr="00BA3B22">
        <w:rPr>
          <w:rFonts w:ascii="Times New Roman" w:eastAsia="Calibri" w:hAnsi="Times New Roman" w:cs="Times New Roman"/>
          <w:sz w:val="24"/>
          <w:szCs w:val="24"/>
          <w:vertAlign w:val="superscript"/>
          <w:lang w:val="en-US"/>
        </w:rPr>
        <w:t>141</w:t>
      </w:r>
      <w:r w:rsidRPr="00BA3B22">
        <w:rPr>
          <w:rFonts w:ascii="Times New Roman" w:eastAsia="Calibri" w:hAnsi="Times New Roman" w:cs="Times New Roman"/>
          <w:sz w:val="24"/>
          <w:szCs w:val="24"/>
          <w:lang w:val="en-US"/>
        </w:rPr>
        <w:t>.</w:t>
      </w:r>
      <w:r w:rsidR="00854F76" w:rsidRPr="00BA3B22">
        <w:rPr>
          <w:rFonts w:ascii="Times New Roman" w:eastAsia="Calibri" w:hAnsi="Times New Roman" w:cs="Times New Roman"/>
          <w:sz w:val="24"/>
          <w:szCs w:val="24"/>
          <w:lang w:val="en-US"/>
        </w:rPr>
        <w:t xml:space="preserve"> </w:t>
      </w:r>
      <w:r w:rsidRPr="00BA3B22">
        <w:rPr>
          <w:rFonts w:ascii="Times New Roman" w:eastAsia="Calibri" w:hAnsi="Times New Roman" w:cs="Times New Roman"/>
          <w:sz w:val="24"/>
          <w:szCs w:val="24"/>
          <w:lang w:val="en-US"/>
        </w:rPr>
        <w:t>Solitary male gorillas and all male groups have been observed along with polygyny groups which clarifies the equal sex ratios</w:t>
      </w:r>
      <w:r w:rsidR="00106600" w:rsidRPr="00BA3B22">
        <w:rPr>
          <w:rFonts w:ascii="Times New Roman" w:eastAsia="Calibri" w:hAnsi="Times New Roman" w:cs="Times New Roman"/>
          <w:sz w:val="24"/>
          <w:szCs w:val="24"/>
          <w:vertAlign w:val="superscript"/>
          <w:lang w:val="en-US"/>
        </w:rPr>
        <w:t>142</w:t>
      </w:r>
      <w:r w:rsidRPr="00BA3B22">
        <w:rPr>
          <w:rFonts w:ascii="Times New Roman" w:eastAsia="Calibri" w:hAnsi="Times New Roman" w:cs="Times New Roman"/>
          <w:sz w:val="24"/>
          <w:szCs w:val="24"/>
          <w:lang w:val="en-US"/>
        </w:rPr>
        <w:t xml:space="preserve">. </w:t>
      </w:r>
      <w:bookmarkEnd w:id="61"/>
      <w:r w:rsidRPr="00BA3B22">
        <w:rPr>
          <w:rFonts w:ascii="Times New Roman" w:eastAsia="Calibri" w:hAnsi="Times New Roman" w:cs="Times New Roman"/>
          <w:sz w:val="24"/>
          <w:szCs w:val="24"/>
          <w:lang w:val="en-US"/>
        </w:rPr>
        <w:t xml:space="preserve">Due to the level of sexual dimorphism, </w:t>
      </w:r>
      <w:r w:rsidRPr="00BA3B22">
        <w:rPr>
          <w:rFonts w:ascii="Times New Roman" w:eastAsia="Calibri" w:hAnsi="Times New Roman" w:cs="Times New Roman"/>
          <w:i/>
          <w:iCs/>
          <w:sz w:val="24"/>
          <w:szCs w:val="24"/>
          <w:lang w:val="en-US"/>
        </w:rPr>
        <w:t>Gigantopithecus</w:t>
      </w:r>
      <w:r w:rsidRPr="00BA3B22">
        <w:rPr>
          <w:rFonts w:ascii="Times New Roman" w:eastAsia="Calibri" w:hAnsi="Times New Roman" w:cs="Times New Roman"/>
          <w:sz w:val="24"/>
          <w:szCs w:val="24"/>
          <w:lang w:val="en-US"/>
        </w:rPr>
        <w:t xml:space="preserve"> likely had a group structure similar to gorillas.</w:t>
      </w:r>
    </w:p>
    <w:p w14:paraId="3304A23B" w14:textId="77777777" w:rsidR="00E33E0C" w:rsidRPr="00BA3B22" w:rsidRDefault="00E33E0C" w:rsidP="002956FA">
      <w:pPr>
        <w:spacing w:after="0" w:line="240" w:lineRule="auto"/>
        <w:jc w:val="both"/>
        <w:rPr>
          <w:rFonts w:ascii="Times New Roman" w:eastAsia="Calibri" w:hAnsi="Times New Roman" w:cs="Times New Roman"/>
          <w:sz w:val="24"/>
          <w:szCs w:val="24"/>
          <w:lang w:val="en-US"/>
        </w:rPr>
      </w:pPr>
    </w:p>
    <w:p w14:paraId="53D0747E" w14:textId="4A7562F7" w:rsidR="00E33E0C" w:rsidRPr="00BA3B22" w:rsidRDefault="00E33E0C" w:rsidP="002956FA">
      <w:pPr>
        <w:spacing w:after="0" w:line="240" w:lineRule="auto"/>
        <w:ind w:firstLine="720"/>
        <w:jc w:val="both"/>
        <w:rPr>
          <w:rFonts w:ascii="Times New Roman" w:eastAsia="Calibri" w:hAnsi="Times New Roman" w:cs="Times New Roman"/>
          <w:sz w:val="24"/>
          <w:szCs w:val="24"/>
          <w:lang w:val="en-US"/>
        </w:rPr>
      </w:pPr>
      <w:r w:rsidRPr="00BA3B22">
        <w:rPr>
          <w:rFonts w:ascii="Times New Roman" w:eastAsia="Calibri" w:hAnsi="Times New Roman" w:cs="Times New Roman"/>
          <w:sz w:val="24"/>
          <w:szCs w:val="24"/>
          <w:lang w:val="en-US"/>
        </w:rPr>
        <w:t>High levels of sexual dimorphism in primates has also been associated with male-male competition</w:t>
      </w:r>
      <w:bookmarkStart w:id="62" w:name="_Hlk121835878"/>
      <w:r w:rsidR="00106600" w:rsidRPr="00BA3B22">
        <w:rPr>
          <w:rFonts w:ascii="Times New Roman" w:eastAsia="Calibri" w:hAnsi="Times New Roman" w:cs="Times New Roman"/>
          <w:sz w:val="24"/>
          <w:szCs w:val="24"/>
          <w:vertAlign w:val="superscript"/>
          <w:lang w:val="en-US"/>
        </w:rPr>
        <w:t>143</w:t>
      </w:r>
      <w:r w:rsidRPr="00BA3B22">
        <w:rPr>
          <w:rFonts w:ascii="Times New Roman" w:eastAsia="Calibri" w:hAnsi="Times New Roman" w:cs="Times New Roman"/>
          <w:sz w:val="24"/>
          <w:szCs w:val="24"/>
          <w:lang w:val="en-US"/>
        </w:rPr>
        <w:t>.</w:t>
      </w:r>
      <w:r w:rsidR="00106600" w:rsidRPr="00BA3B22">
        <w:rPr>
          <w:rFonts w:ascii="Times New Roman" w:eastAsia="Calibri" w:hAnsi="Times New Roman" w:cs="Times New Roman"/>
          <w:sz w:val="24"/>
          <w:szCs w:val="24"/>
          <w:lang w:val="en-US"/>
        </w:rPr>
        <w:t xml:space="preserve"> </w:t>
      </w:r>
      <w:r w:rsidRPr="00BA3B22">
        <w:rPr>
          <w:rFonts w:ascii="Times New Roman" w:eastAsia="Calibri" w:hAnsi="Times New Roman" w:cs="Times New Roman"/>
          <w:sz w:val="24"/>
          <w:szCs w:val="24"/>
          <w:lang w:val="en-US"/>
        </w:rPr>
        <w:t>I</w:t>
      </w:r>
      <w:bookmarkEnd w:id="62"/>
      <w:r w:rsidRPr="00BA3B22">
        <w:rPr>
          <w:rFonts w:ascii="Times New Roman" w:eastAsia="Calibri" w:hAnsi="Times New Roman" w:cs="Times New Roman"/>
          <w:sz w:val="24"/>
          <w:szCs w:val="24"/>
          <w:lang w:val="en-US"/>
        </w:rPr>
        <w:t xml:space="preserve">n particular, canine size in apes has been linked with male-male competition.  </w:t>
      </w:r>
      <w:r w:rsidRPr="00BA3B22">
        <w:rPr>
          <w:rFonts w:ascii="Times New Roman" w:eastAsia="Calibri" w:hAnsi="Times New Roman" w:cs="Times New Roman"/>
          <w:i/>
          <w:iCs/>
          <w:sz w:val="24"/>
          <w:szCs w:val="24"/>
          <w:lang w:val="en-US"/>
        </w:rPr>
        <w:t>Gigantopithecus blacki</w:t>
      </w:r>
      <w:r w:rsidRPr="00BA3B22">
        <w:rPr>
          <w:rFonts w:ascii="Times New Roman" w:eastAsia="Calibri" w:hAnsi="Times New Roman" w:cs="Times New Roman"/>
          <w:sz w:val="24"/>
          <w:szCs w:val="24"/>
          <w:lang w:val="en-US"/>
        </w:rPr>
        <w:t xml:space="preserve"> was unusual for having the highest level of sexual dimorphism, but relatively small canine size.  The canines of </w:t>
      </w:r>
      <w:r w:rsidRPr="00BA3B22">
        <w:rPr>
          <w:rFonts w:ascii="Times New Roman" w:eastAsia="Calibri" w:hAnsi="Times New Roman" w:cs="Times New Roman"/>
          <w:i/>
          <w:iCs/>
          <w:sz w:val="24"/>
          <w:szCs w:val="24"/>
          <w:lang w:val="en-US"/>
        </w:rPr>
        <w:t>Gigantopithecus blacki</w:t>
      </w:r>
      <w:r w:rsidRPr="00BA3B22">
        <w:rPr>
          <w:rFonts w:ascii="Times New Roman" w:eastAsia="Calibri" w:hAnsi="Times New Roman" w:cs="Times New Roman"/>
          <w:sz w:val="24"/>
          <w:szCs w:val="24"/>
          <w:lang w:val="en-US"/>
        </w:rPr>
        <w:t xml:space="preserve"> only project slightly above the occlusal surface of the cheek teeth. By necessity, </w:t>
      </w:r>
      <w:r w:rsidRPr="00BA3B22">
        <w:rPr>
          <w:rFonts w:ascii="Times New Roman" w:eastAsia="Calibri" w:hAnsi="Times New Roman" w:cs="Times New Roman"/>
          <w:i/>
          <w:iCs/>
          <w:sz w:val="24"/>
          <w:szCs w:val="24"/>
          <w:lang w:val="en-US"/>
        </w:rPr>
        <w:t>Gigantopithecus blacki</w:t>
      </w:r>
      <w:r w:rsidRPr="00BA3B22">
        <w:rPr>
          <w:rFonts w:ascii="Times New Roman" w:eastAsia="Calibri" w:hAnsi="Times New Roman" w:cs="Times New Roman"/>
          <w:sz w:val="24"/>
          <w:szCs w:val="24"/>
          <w:lang w:val="en-US"/>
        </w:rPr>
        <w:t xml:space="preserve"> aggressive behaviors would be different from other apes, because the canines would not have been prominent enough to display</w:t>
      </w:r>
      <w:r w:rsidR="00106600" w:rsidRPr="00BA3B22">
        <w:rPr>
          <w:rFonts w:ascii="Times New Roman" w:eastAsia="Calibri" w:hAnsi="Times New Roman" w:cs="Times New Roman"/>
          <w:sz w:val="24"/>
          <w:szCs w:val="24"/>
          <w:vertAlign w:val="superscript"/>
          <w:lang w:val="en-US"/>
        </w:rPr>
        <w:t>4</w:t>
      </w:r>
      <w:r w:rsidRPr="00BA3B22">
        <w:rPr>
          <w:rFonts w:ascii="Times New Roman" w:eastAsia="Calibri" w:hAnsi="Times New Roman" w:cs="Times New Roman"/>
          <w:sz w:val="24"/>
          <w:szCs w:val="24"/>
          <w:lang w:val="en-US"/>
        </w:rPr>
        <w:t>.</w:t>
      </w:r>
    </w:p>
    <w:p w14:paraId="7F11F56A" w14:textId="77777777" w:rsidR="00E33E0C" w:rsidRPr="00BA3B22" w:rsidRDefault="00E33E0C" w:rsidP="002956FA">
      <w:pPr>
        <w:spacing w:after="0" w:line="240" w:lineRule="auto"/>
        <w:jc w:val="both"/>
        <w:rPr>
          <w:rFonts w:ascii="Times New Roman" w:eastAsia="Calibri" w:hAnsi="Times New Roman" w:cs="Times New Roman"/>
          <w:sz w:val="24"/>
          <w:szCs w:val="24"/>
          <w:lang w:val="en-US"/>
        </w:rPr>
      </w:pPr>
    </w:p>
    <w:p w14:paraId="6F00D612" w14:textId="77777777" w:rsidR="00E33E0C" w:rsidRPr="00BA3B22" w:rsidRDefault="00E33E0C" w:rsidP="002956FA">
      <w:pPr>
        <w:spacing w:after="0" w:line="240" w:lineRule="auto"/>
        <w:jc w:val="both"/>
        <w:rPr>
          <w:rFonts w:ascii="Times New Roman" w:eastAsia="Calibri" w:hAnsi="Times New Roman" w:cs="Times New Roman"/>
          <w:sz w:val="24"/>
          <w:szCs w:val="24"/>
          <w:lang w:val="en-US"/>
        </w:rPr>
      </w:pPr>
      <w:r w:rsidRPr="00BA3B22">
        <w:rPr>
          <w:rFonts w:ascii="Times New Roman" w:eastAsia="Calibri" w:hAnsi="Times New Roman" w:cs="Times New Roman"/>
          <w:sz w:val="24"/>
          <w:szCs w:val="24"/>
          <w:lang w:val="en-US"/>
        </w:rPr>
        <w:t>h. Morphological changes</w:t>
      </w:r>
    </w:p>
    <w:p w14:paraId="0E216668" w14:textId="6D6271DB" w:rsidR="00E33E0C" w:rsidRPr="00BA3B22" w:rsidRDefault="00E33E0C" w:rsidP="002956FA">
      <w:pPr>
        <w:spacing w:after="0" w:line="240" w:lineRule="auto"/>
        <w:ind w:firstLine="720"/>
        <w:jc w:val="both"/>
        <w:rPr>
          <w:rFonts w:ascii="Times New Roman" w:eastAsia="Calibri" w:hAnsi="Times New Roman" w:cs="Times New Roman"/>
          <w:sz w:val="24"/>
          <w:szCs w:val="24"/>
          <w:lang w:val="en-US"/>
        </w:rPr>
      </w:pPr>
      <w:r w:rsidRPr="00BA3B22">
        <w:rPr>
          <w:rFonts w:ascii="Times New Roman" w:eastAsia="Calibri" w:hAnsi="Times New Roman" w:cs="Times New Roman"/>
          <w:sz w:val="24"/>
          <w:szCs w:val="24"/>
          <w:lang w:val="en-US"/>
        </w:rPr>
        <w:t>The large sample size of fossils from dated cave sites allows for analysis of</w:t>
      </w:r>
      <w:bookmarkStart w:id="63" w:name="_Hlk90028765"/>
      <w:r w:rsidRPr="00BA3B22">
        <w:rPr>
          <w:rFonts w:ascii="Times New Roman" w:eastAsia="Calibri" w:hAnsi="Times New Roman" w:cs="Times New Roman"/>
          <w:sz w:val="24"/>
          <w:szCs w:val="24"/>
          <w:lang w:val="en-US"/>
        </w:rPr>
        <w:t xml:space="preserve"> morphological changes in </w:t>
      </w:r>
      <w:r w:rsidRPr="00BA3B22">
        <w:rPr>
          <w:rFonts w:ascii="Times New Roman" w:eastAsia="Calibri" w:hAnsi="Times New Roman" w:cs="Times New Roman"/>
          <w:i/>
          <w:iCs/>
          <w:sz w:val="24"/>
          <w:szCs w:val="24"/>
          <w:lang w:val="en-US"/>
        </w:rPr>
        <w:t>Gigantopithecus blacki</w:t>
      </w:r>
      <w:r w:rsidRPr="00BA3B22">
        <w:rPr>
          <w:rFonts w:ascii="Times New Roman" w:eastAsia="Calibri" w:hAnsi="Times New Roman" w:cs="Times New Roman"/>
          <w:sz w:val="24"/>
          <w:szCs w:val="24"/>
          <w:lang w:val="en-US"/>
        </w:rPr>
        <w:t xml:space="preserve"> over time</w:t>
      </w:r>
      <w:bookmarkEnd w:id="63"/>
      <w:r w:rsidRPr="00BA3B22">
        <w:rPr>
          <w:rFonts w:ascii="Times New Roman" w:eastAsia="Calibri" w:hAnsi="Times New Roman" w:cs="Times New Roman"/>
          <w:sz w:val="24"/>
          <w:szCs w:val="24"/>
          <w:lang w:val="en-US"/>
        </w:rPr>
        <w:t>.  Zhang analyzed changes in size over time using fossils from five cave sites as well as drug store collections</w:t>
      </w:r>
      <w:bookmarkStart w:id="64" w:name="_Hlk50285981"/>
      <w:bookmarkStart w:id="65" w:name="_Hlk121835891"/>
      <w:r w:rsidR="00106600" w:rsidRPr="00BA3B22">
        <w:rPr>
          <w:rFonts w:ascii="Times New Roman" w:eastAsia="Calibri" w:hAnsi="Times New Roman" w:cs="Times New Roman"/>
          <w:sz w:val="24"/>
          <w:szCs w:val="24"/>
          <w:vertAlign w:val="superscript"/>
          <w:lang w:val="en-US"/>
        </w:rPr>
        <w:t>144,145</w:t>
      </w:r>
      <w:bookmarkEnd w:id="64"/>
      <w:r w:rsidRPr="00BA3B22">
        <w:rPr>
          <w:rFonts w:ascii="Times New Roman" w:eastAsia="Calibri" w:hAnsi="Times New Roman" w:cs="Times New Roman"/>
          <w:sz w:val="24"/>
          <w:szCs w:val="24"/>
          <w:lang w:val="en-US"/>
        </w:rPr>
        <w:t>.</w:t>
      </w:r>
      <w:r w:rsidR="00106600" w:rsidRPr="00BA3B22">
        <w:rPr>
          <w:rFonts w:ascii="Times New Roman" w:eastAsia="Calibri" w:hAnsi="Times New Roman" w:cs="Times New Roman"/>
          <w:sz w:val="24"/>
          <w:szCs w:val="24"/>
          <w:lang w:val="en-US"/>
        </w:rPr>
        <w:t xml:space="preserve"> </w:t>
      </w:r>
      <w:r w:rsidRPr="00BA3B22">
        <w:rPr>
          <w:rFonts w:ascii="Times New Roman" w:eastAsia="Calibri" w:hAnsi="Times New Roman" w:cs="Times New Roman"/>
          <w:sz w:val="24"/>
          <w:szCs w:val="24"/>
          <w:lang w:val="en-US"/>
        </w:rPr>
        <w:t xml:space="preserve">These initial studies determined that </w:t>
      </w:r>
      <w:r w:rsidRPr="00BA3B22">
        <w:rPr>
          <w:rFonts w:ascii="Times New Roman" w:eastAsia="Calibri" w:hAnsi="Times New Roman" w:cs="Times New Roman"/>
          <w:i/>
          <w:iCs/>
          <w:sz w:val="24"/>
          <w:szCs w:val="24"/>
          <w:lang w:val="en-US"/>
        </w:rPr>
        <w:t>Gigantopithecus</w:t>
      </w:r>
      <w:r w:rsidRPr="00BA3B22">
        <w:rPr>
          <w:rFonts w:ascii="Times New Roman" w:eastAsia="Calibri" w:hAnsi="Times New Roman" w:cs="Times New Roman"/>
          <w:sz w:val="24"/>
          <w:szCs w:val="24"/>
          <w:lang w:val="en-US"/>
        </w:rPr>
        <w:t xml:space="preserve"> tooth size increased over time with the youngest fossil being the largest. This hypothesis was tested again in 2015 with a larger sample size from 14 sites in southern China which supported the conclusion that </w:t>
      </w:r>
      <w:r w:rsidRPr="00BA3B22">
        <w:rPr>
          <w:rFonts w:ascii="Times New Roman" w:eastAsia="Calibri" w:hAnsi="Times New Roman" w:cs="Times New Roman"/>
          <w:i/>
          <w:iCs/>
          <w:sz w:val="24"/>
          <w:szCs w:val="24"/>
          <w:lang w:val="en-US"/>
        </w:rPr>
        <w:t>Gigantopithecus</w:t>
      </w:r>
      <w:r w:rsidRPr="00BA3B22">
        <w:rPr>
          <w:rFonts w:ascii="Times New Roman" w:eastAsia="Calibri" w:hAnsi="Times New Roman" w:cs="Times New Roman"/>
          <w:sz w:val="24"/>
          <w:szCs w:val="24"/>
          <w:lang w:val="en-US"/>
        </w:rPr>
        <w:t xml:space="preserve"> </w:t>
      </w:r>
      <w:bookmarkStart w:id="66" w:name="_Hlk90028822"/>
      <w:r w:rsidRPr="00BA3B22">
        <w:rPr>
          <w:rFonts w:ascii="Times New Roman" w:eastAsia="Calibri" w:hAnsi="Times New Roman" w:cs="Times New Roman"/>
          <w:sz w:val="24"/>
          <w:szCs w:val="24"/>
          <w:lang w:val="en-US"/>
        </w:rPr>
        <w:t>tooth size increased over time</w:t>
      </w:r>
      <w:bookmarkEnd w:id="66"/>
      <w:r w:rsidR="00106600" w:rsidRPr="00BA3B22">
        <w:rPr>
          <w:rFonts w:ascii="Times New Roman" w:eastAsia="Calibri" w:hAnsi="Times New Roman" w:cs="Times New Roman"/>
          <w:sz w:val="24"/>
          <w:szCs w:val="24"/>
          <w:vertAlign w:val="superscript"/>
          <w:lang w:val="en-US"/>
        </w:rPr>
        <w:t>13</w:t>
      </w:r>
      <w:r w:rsidRPr="00BA3B22">
        <w:rPr>
          <w:rFonts w:ascii="Times New Roman" w:eastAsia="Calibri" w:hAnsi="Times New Roman" w:cs="Times New Roman"/>
          <w:sz w:val="24"/>
          <w:szCs w:val="24"/>
          <w:lang w:val="en-US"/>
        </w:rPr>
        <w:t>. Other mammals followed a similar trend of growing larger during the Pleistocene</w:t>
      </w:r>
      <w:r w:rsidR="00106600" w:rsidRPr="00BA3B22">
        <w:rPr>
          <w:rFonts w:ascii="Times New Roman" w:eastAsia="Calibri" w:hAnsi="Times New Roman" w:cs="Times New Roman"/>
          <w:sz w:val="24"/>
          <w:szCs w:val="24"/>
          <w:vertAlign w:val="superscript"/>
          <w:lang w:val="en-US"/>
        </w:rPr>
        <w:t>83</w:t>
      </w:r>
      <w:r w:rsidRPr="00BA3B22">
        <w:rPr>
          <w:rFonts w:ascii="Times New Roman" w:eastAsia="Calibri" w:hAnsi="Times New Roman" w:cs="Times New Roman"/>
          <w:sz w:val="24"/>
          <w:szCs w:val="24"/>
          <w:lang w:val="en-US"/>
        </w:rPr>
        <w:t xml:space="preserve">. Additional studies of the dental morphology using micro-CT scans indicate increased dental complexity in the late surviving </w:t>
      </w:r>
      <w:r w:rsidRPr="00BA3B22">
        <w:rPr>
          <w:rFonts w:ascii="Times New Roman" w:eastAsia="Calibri" w:hAnsi="Times New Roman" w:cs="Times New Roman"/>
          <w:i/>
          <w:iCs/>
          <w:sz w:val="24"/>
          <w:szCs w:val="24"/>
          <w:lang w:val="en-US"/>
        </w:rPr>
        <w:t>Gigantopithecus</w:t>
      </w:r>
      <w:bookmarkStart w:id="67" w:name="_Hlk50286011"/>
      <w:r w:rsidR="00106600" w:rsidRPr="00BA3B22">
        <w:rPr>
          <w:rFonts w:ascii="Times New Roman" w:eastAsia="Calibri" w:hAnsi="Times New Roman" w:cs="Times New Roman"/>
          <w:sz w:val="24"/>
          <w:szCs w:val="24"/>
          <w:vertAlign w:val="superscript"/>
          <w:lang w:val="en-US"/>
        </w:rPr>
        <w:t>3</w:t>
      </w:r>
      <w:bookmarkEnd w:id="67"/>
      <w:r w:rsidR="00106600" w:rsidRPr="00BA3B22">
        <w:rPr>
          <w:rFonts w:ascii="Times New Roman" w:eastAsia="Calibri" w:hAnsi="Times New Roman" w:cs="Times New Roman"/>
          <w:sz w:val="24"/>
          <w:szCs w:val="24"/>
          <w:vertAlign w:val="superscript"/>
          <w:lang w:val="en-US"/>
        </w:rPr>
        <w:t>,15</w:t>
      </w:r>
      <w:r w:rsidRPr="00BA3B22">
        <w:rPr>
          <w:rFonts w:ascii="Times New Roman" w:eastAsia="Calibri" w:hAnsi="Times New Roman" w:cs="Times New Roman"/>
          <w:sz w:val="24"/>
          <w:szCs w:val="24"/>
          <w:lang w:val="en-US"/>
        </w:rPr>
        <w:t xml:space="preserve">. These dental modifications could </w:t>
      </w:r>
      <w:bookmarkStart w:id="68" w:name="_Hlk90029023"/>
      <w:r w:rsidRPr="00BA3B22">
        <w:rPr>
          <w:rFonts w:ascii="Times New Roman" w:eastAsia="Calibri" w:hAnsi="Times New Roman" w:cs="Times New Roman"/>
          <w:sz w:val="24"/>
          <w:szCs w:val="24"/>
          <w:lang w:val="en-US"/>
        </w:rPr>
        <w:t>indicate changing diet in response to ecological pressure</w:t>
      </w:r>
      <w:r w:rsidR="00106600" w:rsidRPr="00BA3B22">
        <w:rPr>
          <w:rFonts w:ascii="Times New Roman" w:eastAsia="Calibri" w:hAnsi="Times New Roman" w:cs="Times New Roman"/>
          <w:sz w:val="24"/>
          <w:szCs w:val="24"/>
          <w:vertAlign w:val="superscript"/>
          <w:lang w:val="en-US"/>
        </w:rPr>
        <w:t>13</w:t>
      </w:r>
      <w:r w:rsidRPr="00BA3B22">
        <w:rPr>
          <w:rFonts w:ascii="Times New Roman" w:eastAsia="Calibri" w:hAnsi="Times New Roman" w:cs="Times New Roman"/>
          <w:sz w:val="24"/>
          <w:szCs w:val="24"/>
          <w:lang w:val="en-US"/>
        </w:rPr>
        <w:t>.</w:t>
      </w:r>
    </w:p>
    <w:bookmarkEnd w:id="68"/>
    <w:p w14:paraId="32624C9E" w14:textId="77777777" w:rsidR="00E33E0C" w:rsidRPr="00BA3B22" w:rsidRDefault="00E33E0C" w:rsidP="002956FA">
      <w:pPr>
        <w:spacing w:after="0" w:line="240" w:lineRule="auto"/>
        <w:jc w:val="both"/>
        <w:rPr>
          <w:rFonts w:ascii="Times New Roman" w:eastAsia="Calibri" w:hAnsi="Times New Roman" w:cs="Times New Roman"/>
          <w:sz w:val="24"/>
          <w:szCs w:val="24"/>
          <w:lang w:val="en-US"/>
        </w:rPr>
      </w:pPr>
    </w:p>
    <w:bookmarkEnd w:id="65"/>
    <w:p w14:paraId="00222304" w14:textId="77777777" w:rsidR="00E33E0C" w:rsidRPr="00BA3B22" w:rsidRDefault="00E33E0C" w:rsidP="002956FA">
      <w:pPr>
        <w:spacing w:after="0" w:line="240" w:lineRule="auto"/>
        <w:jc w:val="both"/>
        <w:rPr>
          <w:rFonts w:ascii="Times New Roman" w:eastAsia="Calibri" w:hAnsi="Times New Roman" w:cs="Times New Roman"/>
          <w:sz w:val="24"/>
          <w:szCs w:val="24"/>
          <w:lang w:val="en-US"/>
        </w:rPr>
      </w:pPr>
      <w:r w:rsidRPr="00BA3B22">
        <w:rPr>
          <w:rFonts w:ascii="Times New Roman" w:eastAsia="Calibri" w:hAnsi="Times New Roman" w:cs="Times New Roman"/>
          <w:sz w:val="24"/>
          <w:szCs w:val="24"/>
          <w:lang w:val="en-US"/>
        </w:rPr>
        <w:t>i. Reconstruction of diet</w:t>
      </w:r>
    </w:p>
    <w:p w14:paraId="38A60D39" w14:textId="4043A3B6" w:rsidR="00E33E0C" w:rsidRPr="00BA3B22" w:rsidRDefault="00E33E0C" w:rsidP="002956FA">
      <w:pPr>
        <w:spacing w:after="0" w:line="240" w:lineRule="auto"/>
        <w:ind w:firstLine="720"/>
        <w:jc w:val="both"/>
        <w:rPr>
          <w:rFonts w:ascii="Times New Roman" w:eastAsia="Calibri" w:hAnsi="Times New Roman" w:cs="Times New Roman"/>
          <w:sz w:val="24"/>
          <w:szCs w:val="24"/>
          <w:lang w:val="en-US"/>
        </w:rPr>
      </w:pPr>
      <w:r w:rsidRPr="00BA3B22">
        <w:rPr>
          <w:rFonts w:ascii="Times New Roman" w:eastAsia="Calibri" w:hAnsi="Times New Roman" w:cs="Times New Roman"/>
          <w:sz w:val="24"/>
          <w:szCs w:val="24"/>
          <w:lang w:val="en-US"/>
        </w:rPr>
        <w:t xml:space="preserve">Due to the unique dental morphology, significant research has been dedicated to reconstructing </w:t>
      </w:r>
      <w:r w:rsidRPr="00BA3B22">
        <w:rPr>
          <w:rFonts w:ascii="Times New Roman" w:eastAsia="Calibri" w:hAnsi="Times New Roman" w:cs="Times New Roman"/>
          <w:i/>
          <w:iCs/>
          <w:sz w:val="24"/>
          <w:szCs w:val="24"/>
          <w:lang w:val="en-US"/>
        </w:rPr>
        <w:t>Gigantopithecus</w:t>
      </w:r>
      <w:r w:rsidRPr="00BA3B22">
        <w:rPr>
          <w:rFonts w:ascii="Times New Roman" w:eastAsia="Calibri" w:hAnsi="Times New Roman" w:cs="Times New Roman"/>
          <w:sz w:val="24"/>
          <w:szCs w:val="24"/>
          <w:lang w:val="en-US"/>
        </w:rPr>
        <w:t xml:space="preserve"> </w:t>
      </w:r>
      <w:r w:rsidRPr="00BA3B22">
        <w:rPr>
          <w:rFonts w:ascii="Times New Roman" w:eastAsia="Calibri" w:hAnsi="Times New Roman" w:cs="Times New Roman"/>
          <w:i/>
          <w:iCs/>
          <w:sz w:val="24"/>
          <w:szCs w:val="24"/>
          <w:lang w:val="en-US"/>
        </w:rPr>
        <w:t>blacki</w:t>
      </w:r>
      <w:r w:rsidR="00191F3B" w:rsidRPr="00BA3B22">
        <w:rPr>
          <w:rFonts w:ascii="Times New Roman" w:eastAsia="Calibri" w:hAnsi="Times New Roman" w:cs="Times New Roman"/>
          <w:sz w:val="24"/>
          <w:szCs w:val="24"/>
          <w:lang w:val="en-US"/>
        </w:rPr>
        <w:t>’s</w:t>
      </w:r>
      <w:r w:rsidRPr="00BA3B22">
        <w:rPr>
          <w:rFonts w:ascii="Times New Roman" w:eastAsia="Calibri" w:hAnsi="Times New Roman" w:cs="Times New Roman"/>
          <w:sz w:val="24"/>
          <w:szCs w:val="24"/>
          <w:lang w:val="en-US"/>
        </w:rPr>
        <w:t xml:space="preserve"> diet. The dental anatomy of </w:t>
      </w:r>
      <w:r w:rsidRPr="00BA3B22">
        <w:rPr>
          <w:rFonts w:ascii="Times New Roman" w:eastAsia="Calibri" w:hAnsi="Times New Roman" w:cs="Times New Roman"/>
          <w:i/>
          <w:iCs/>
          <w:sz w:val="24"/>
          <w:szCs w:val="24"/>
          <w:lang w:val="en-US"/>
        </w:rPr>
        <w:t>Gigantopithecus blacki</w:t>
      </w:r>
      <w:r w:rsidRPr="00BA3B22">
        <w:rPr>
          <w:rFonts w:ascii="Times New Roman" w:eastAsia="Calibri" w:hAnsi="Times New Roman" w:cs="Times New Roman"/>
          <w:sz w:val="24"/>
          <w:szCs w:val="24"/>
          <w:lang w:val="en-US"/>
        </w:rPr>
        <w:t xml:space="preserve"> indicated </w:t>
      </w:r>
      <w:bookmarkStart w:id="69" w:name="_Hlk90029246"/>
      <w:r w:rsidRPr="00BA3B22">
        <w:rPr>
          <w:rFonts w:ascii="Times New Roman" w:eastAsia="Calibri" w:hAnsi="Times New Roman" w:cs="Times New Roman"/>
          <w:sz w:val="24"/>
          <w:szCs w:val="24"/>
          <w:lang w:val="en-US"/>
        </w:rPr>
        <w:t>a specialized herbivore with flat molars, molarized premolars, broad and flat canines, and small, closely packed incisors.</w:t>
      </w:r>
      <w:bookmarkEnd w:id="69"/>
      <w:r w:rsidRPr="00BA3B22">
        <w:rPr>
          <w:rFonts w:ascii="Times New Roman" w:eastAsia="Calibri" w:hAnsi="Times New Roman" w:cs="Times New Roman"/>
          <w:sz w:val="24"/>
          <w:szCs w:val="24"/>
          <w:lang w:val="en-US"/>
        </w:rPr>
        <w:t xml:space="preserve">  The thick enamel may indicate </w:t>
      </w:r>
      <w:bookmarkStart w:id="70" w:name="_Hlk90029381"/>
      <w:r w:rsidRPr="00BA3B22">
        <w:rPr>
          <w:rFonts w:ascii="Times New Roman" w:eastAsia="Calibri" w:hAnsi="Times New Roman" w:cs="Times New Roman"/>
          <w:sz w:val="24"/>
          <w:szCs w:val="24"/>
          <w:lang w:val="en-US"/>
        </w:rPr>
        <w:t>adaptation for an abrasive diet</w:t>
      </w:r>
      <w:bookmarkStart w:id="71" w:name="_Hlk50286054"/>
      <w:bookmarkStart w:id="72" w:name="_Hlk121835973"/>
      <w:r w:rsidR="00106600" w:rsidRPr="00BA3B22">
        <w:rPr>
          <w:rFonts w:ascii="Times New Roman" w:eastAsia="Calibri" w:hAnsi="Times New Roman" w:cs="Times New Roman"/>
          <w:sz w:val="24"/>
          <w:szCs w:val="24"/>
          <w:vertAlign w:val="superscript"/>
          <w:lang w:val="en-US"/>
        </w:rPr>
        <w:t>14</w:t>
      </w:r>
      <w:bookmarkEnd w:id="71"/>
      <w:r w:rsidR="00106600" w:rsidRPr="00BA3B22">
        <w:rPr>
          <w:rFonts w:ascii="Times New Roman" w:eastAsia="Calibri" w:hAnsi="Times New Roman" w:cs="Times New Roman"/>
          <w:sz w:val="24"/>
          <w:szCs w:val="24"/>
          <w:vertAlign w:val="superscript"/>
          <w:lang w:val="en-US"/>
        </w:rPr>
        <w:t>,15</w:t>
      </w:r>
      <w:r w:rsidRPr="00BA3B22">
        <w:rPr>
          <w:rFonts w:ascii="Times New Roman" w:eastAsia="Calibri" w:hAnsi="Times New Roman" w:cs="Times New Roman"/>
          <w:sz w:val="24"/>
          <w:szCs w:val="24"/>
          <w:lang w:val="en-US"/>
        </w:rPr>
        <w:t>. The molarized premolars and very large molars may indicate heavy mastication of fibrous food</w:t>
      </w:r>
      <w:r w:rsidR="00106600" w:rsidRPr="00BA3B22">
        <w:rPr>
          <w:rFonts w:ascii="Times New Roman" w:eastAsia="Calibri" w:hAnsi="Times New Roman" w:cs="Times New Roman"/>
          <w:sz w:val="24"/>
          <w:szCs w:val="24"/>
          <w:vertAlign w:val="superscript"/>
          <w:lang w:val="en-US"/>
        </w:rPr>
        <w:t>17</w:t>
      </w:r>
      <w:r w:rsidRPr="00BA3B22">
        <w:rPr>
          <w:rFonts w:ascii="Times New Roman" w:eastAsia="Calibri" w:hAnsi="Times New Roman" w:cs="Times New Roman"/>
          <w:sz w:val="24"/>
          <w:szCs w:val="24"/>
          <w:lang w:val="en-US"/>
        </w:rPr>
        <w:t>.</w:t>
      </w:r>
      <w:bookmarkEnd w:id="70"/>
      <w:r w:rsidR="00854F76" w:rsidRPr="00BA3B22">
        <w:rPr>
          <w:rFonts w:ascii="Times New Roman" w:eastAsia="Calibri" w:hAnsi="Times New Roman" w:cs="Times New Roman"/>
          <w:sz w:val="24"/>
          <w:szCs w:val="24"/>
          <w:lang w:val="en-US"/>
        </w:rPr>
        <w:t xml:space="preserve"> </w:t>
      </w:r>
      <w:r w:rsidRPr="00BA3B22">
        <w:rPr>
          <w:rFonts w:ascii="Times New Roman" w:eastAsia="Calibri" w:hAnsi="Times New Roman" w:cs="Times New Roman"/>
          <w:sz w:val="24"/>
          <w:szCs w:val="24"/>
          <w:lang w:val="en-US"/>
        </w:rPr>
        <w:t>These dietary adaptations have been directly compared to the diet of the mountain gorilla</w:t>
      </w:r>
      <w:r w:rsidR="00106600" w:rsidRPr="00BA3B22">
        <w:rPr>
          <w:rFonts w:ascii="Times New Roman" w:eastAsia="Calibri" w:hAnsi="Times New Roman" w:cs="Times New Roman"/>
          <w:sz w:val="24"/>
          <w:szCs w:val="24"/>
          <w:vertAlign w:val="superscript"/>
          <w:lang w:val="en-US"/>
        </w:rPr>
        <w:t>146</w:t>
      </w:r>
      <w:r w:rsidRPr="00BA3B22">
        <w:rPr>
          <w:rFonts w:ascii="Times New Roman" w:eastAsia="Calibri" w:hAnsi="Times New Roman" w:cs="Times New Roman"/>
          <w:sz w:val="24"/>
          <w:szCs w:val="24"/>
          <w:lang w:val="en-US"/>
        </w:rPr>
        <w:t>. The dental characteristics have also led to comparisons to giant pandas and a bamboo specialization</w:t>
      </w:r>
      <w:bookmarkStart w:id="73" w:name="_Hlk50286092"/>
      <w:r w:rsidR="000613F0" w:rsidRPr="00BA3B22">
        <w:rPr>
          <w:rFonts w:ascii="Times New Roman" w:eastAsia="Calibri" w:hAnsi="Times New Roman" w:cs="Times New Roman"/>
          <w:sz w:val="24"/>
          <w:szCs w:val="24"/>
          <w:vertAlign w:val="superscript"/>
          <w:lang w:val="en-US"/>
        </w:rPr>
        <w:t>5,17,</w:t>
      </w:r>
      <w:r w:rsidR="00106600" w:rsidRPr="00BA3B22">
        <w:rPr>
          <w:rFonts w:ascii="Times New Roman" w:eastAsia="Calibri" w:hAnsi="Times New Roman" w:cs="Times New Roman"/>
          <w:sz w:val="24"/>
          <w:szCs w:val="24"/>
          <w:vertAlign w:val="superscript"/>
          <w:lang w:val="en-US"/>
        </w:rPr>
        <w:t>134,147</w:t>
      </w:r>
      <w:bookmarkEnd w:id="73"/>
      <w:r w:rsidRPr="00BA3B22">
        <w:rPr>
          <w:rFonts w:ascii="Times New Roman" w:eastAsia="Calibri" w:hAnsi="Times New Roman" w:cs="Times New Roman"/>
          <w:sz w:val="24"/>
          <w:szCs w:val="24"/>
          <w:lang w:val="en-US"/>
        </w:rPr>
        <w:t>.</w:t>
      </w:r>
      <w:r w:rsidR="000613F0" w:rsidRPr="00BA3B22">
        <w:rPr>
          <w:rFonts w:ascii="Times New Roman" w:eastAsia="Calibri" w:hAnsi="Times New Roman" w:cs="Times New Roman"/>
          <w:sz w:val="24"/>
          <w:szCs w:val="24"/>
          <w:lang w:val="en-US"/>
        </w:rPr>
        <w:t xml:space="preserve"> </w:t>
      </w:r>
      <w:r w:rsidRPr="00BA3B22">
        <w:rPr>
          <w:rFonts w:ascii="Times New Roman" w:eastAsia="Calibri" w:hAnsi="Times New Roman" w:cs="Times New Roman"/>
          <w:i/>
          <w:iCs/>
          <w:sz w:val="24"/>
          <w:szCs w:val="24"/>
          <w:lang w:val="en-US"/>
        </w:rPr>
        <w:t>Gigantopithecus</w:t>
      </w:r>
      <w:r w:rsidRPr="00BA3B22">
        <w:rPr>
          <w:rFonts w:ascii="Times New Roman" w:eastAsia="Calibri" w:hAnsi="Times New Roman" w:cs="Times New Roman"/>
          <w:sz w:val="24"/>
          <w:szCs w:val="24"/>
          <w:lang w:val="en-US"/>
        </w:rPr>
        <w:t xml:space="preserve"> and giant pandas both had thick, deep, and massive jaws required for heavy chewing. Giant pandas and </w:t>
      </w:r>
      <w:r w:rsidRPr="00BA3B22">
        <w:rPr>
          <w:rFonts w:ascii="Times New Roman" w:eastAsia="Calibri" w:hAnsi="Times New Roman" w:cs="Times New Roman"/>
          <w:i/>
          <w:iCs/>
          <w:sz w:val="24"/>
          <w:szCs w:val="24"/>
          <w:lang w:val="en-US"/>
        </w:rPr>
        <w:t>Gigantopithecus</w:t>
      </w:r>
      <w:r w:rsidRPr="00BA3B22">
        <w:rPr>
          <w:rFonts w:ascii="Times New Roman" w:eastAsia="Calibri" w:hAnsi="Times New Roman" w:cs="Times New Roman"/>
          <w:sz w:val="24"/>
          <w:szCs w:val="24"/>
          <w:lang w:val="en-US"/>
        </w:rPr>
        <w:t xml:space="preserve"> also had high rates of dental caries</w:t>
      </w:r>
      <w:r w:rsidR="000613F0" w:rsidRPr="00BA3B22">
        <w:rPr>
          <w:rFonts w:ascii="Times New Roman" w:eastAsia="Calibri" w:hAnsi="Times New Roman" w:cs="Times New Roman"/>
          <w:sz w:val="24"/>
          <w:szCs w:val="24"/>
          <w:vertAlign w:val="superscript"/>
          <w:lang w:val="en-US"/>
        </w:rPr>
        <w:t>106</w:t>
      </w:r>
      <w:r w:rsidRPr="00BA3B22">
        <w:rPr>
          <w:rFonts w:ascii="Times New Roman" w:eastAsia="Calibri" w:hAnsi="Times New Roman" w:cs="Times New Roman"/>
          <w:sz w:val="24"/>
          <w:szCs w:val="24"/>
          <w:lang w:val="en-US"/>
        </w:rPr>
        <w:t xml:space="preserve">. Conversely, the high rate of dental caries has also been interpreted as evidence for a </w:t>
      </w:r>
      <w:bookmarkStart w:id="74" w:name="_Hlk90029461"/>
      <w:r w:rsidRPr="00BA3B22">
        <w:rPr>
          <w:rFonts w:ascii="Times New Roman" w:eastAsia="Calibri" w:hAnsi="Times New Roman" w:cs="Times New Roman"/>
          <w:sz w:val="24"/>
          <w:szCs w:val="24"/>
          <w:lang w:val="en-US"/>
        </w:rPr>
        <w:t>high fruit diet similar to chimpanzees</w:t>
      </w:r>
      <w:bookmarkStart w:id="75" w:name="_Hlk50286124"/>
      <w:r w:rsidR="000613F0" w:rsidRPr="00BA3B22">
        <w:rPr>
          <w:rFonts w:ascii="Times New Roman" w:eastAsia="Calibri" w:hAnsi="Times New Roman" w:cs="Times New Roman"/>
          <w:sz w:val="24"/>
          <w:szCs w:val="24"/>
          <w:vertAlign w:val="superscript"/>
          <w:lang w:val="en-US"/>
        </w:rPr>
        <w:t>6,18,107</w:t>
      </w:r>
      <w:bookmarkEnd w:id="75"/>
      <w:r w:rsidR="000613F0" w:rsidRPr="00BA3B22">
        <w:rPr>
          <w:rFonts w:ascii="Times New Roman" w:eastAsia="Calibri" w:hAnsi="Times New Roman" w:cs="Times New Roman"/>
          <w:sz w:val="24"/>
          <w:szCs w:val="24"/>
          <w:lang w:val="en-US"/>
        </w:rPr>
        <w:t>.</w:t>
      </w:r>
    </w:p>
    <w:bookmarkEnd w:id="74"/>
    <w:p w14:paraId="55560319" w14:textId="77777777" w:rsidR="00E33E0C" w:rsidRPr="00BA3B22" w:rsidRDefault="00E33E0C" w:rsidP="002956FA">
      <w:pPr>
        <w:spacing w:after="0" w:line="240" w:lineRule="auto"/>
        <w:ind w:firstLine="720"/>
        <w:jc w:val="both"/>
        <w:rPr>
          <w:rFonts w:ascii="Times New Roman" w:eastAsia="Calibri" w:hAnsi="Times New Roman" w:cs="Times New Roman"/>
          <w:sz w:val="24"/>
          <w:szCs w:val="24"/>
          <w:lang w:val="en-US"/>
        </w:rPr>
      </w:pPr>
    </w:p>
    <w:bookmarkEnd w:id="72"/>
    <w:p w14:paraId="5FC1B191" w14:textId="1455BF13" w:rsidR="00E33E0C" w:rsidRPr="00BA3B22" w:rsidRDefault="00E33E0C" w:rsidP="002956FA">
      <w:pPr>
        <w:spacing w:after="0" w:line="240" w:lineRule="auto"/>
        <w:ind w:firstLine="720"/>
        <w:jc w:val="both"/>
        <w:rPr>
          <w:rFonts w:ascii="Times New Roman" w:eastAsia="Calibri" w:hAnsi="Times New Roman" w:cs="Times New Roman"/>
          <w:sz w:val="24"/>
          <w:szCs w:val="24"/>
          <w:lang w:val="en-US"/>
        </w:rPr>
      </w:pPr>
      <w:r w:rsidRPr="00BA3B22">
        <w:rPr>
          <w:rFonts w:ascii="Times New Roman" w:eastAsia="Calibri" w:hAnsi="Times New Roman" w:cs="Times New Roman"/>
          <w:sz w:val="24"/>
          <w:szCs w:val="24"/>
          <w:lang w:val="en-US"/>
        </w:rPr>
        <w:t>An analysis of phytoliths, microscopic pieces of silica from plants, bonded to dental enamel indicated a more diverse diet that still included bamboo</w:t>
      </w:r>
      <w:r w:rsidR="000613F0" w:rsidRPr="00BA3B22">
        <w:rPr>
          <w:rFonts w:ascii="Times New Roman" w:eastAsia="Calibri" w:hAnsi="Times New Roman" w:cs="Times New Roman"/>
          <w:sz w:val="24"/>
          <w:szCs w:val="24"/>
          <w:vertAlign w:val="superscript"/>
          <w:lang w:val="en-US"/>
        </w:rPr>
        <w:t>5</w:t>
      </w:r>
      <w:r w:rsidRPr="00BA3B22">
        <w:rPr>
          <w:rFonts w:ascii="Times New Roman" w:eastAsia="Calibri" w:hAnsi="Times New Roman" w:cs="Times New Roman"/>
          <w:sz w:val="24"/>
          <w:szCs w:val="24"/>
          <w:lang w:val="en-US"/>
        </w:rPr>
        <w:t xml:space="preserve">.  The shape of the phytoliths differ depending on the type of plant they come from. More than half of the phytoliths found on the </w:t>
      </w:r>
      <w:r w:rsidRPr="00BA3B22">
        <w:rPr>
          <w:rFonts w:ascii="Times New Roman" w:eastAsia="Calibri" w:hAnsi="Times New Roman" w:cs="Times New Roman"/>
          <w:i/>
          <w:iCs/>
          <w:sz w:val="24"/>
          <w:szCs w:val="24"/>
          <w:lang w:val="en-US"/>
        </w:rPr>
        <w:t>Gigantopithecus</w:t>
      </w:r>
      <w:r w:rsidRPr="00BA3B22">
        <w:rPr>
          <w:rFonts w:ascii="Times New Roman" w:eastAsia="Calibri" w:hAnsi="Times New Roman" w:cs="Times New Roman"/>
          <w:sz w:val="24"/>
          <w:szCs w:val="24"/>
          <w:lang w:val="en-US"/>
        </w:rPr>
        <w:t xml:space="preserve"> teeth were long, needlelike which come from the vegetative parts of grasses such as bamboo.</w:t>
      </w:r>
      <w:r w:rsidR="00854F76" w:rsidRPr="00BA3B22">
        <w:rPr>
          <w:rFonts w:ascii="Times New Roman" w:eastAsia="Calibri" w:hAnsi="Times New Roman" w:cs="Times New Roman"/>
          <w:sz w:val="24"/>
          <w:szCs w:val="24"/>
          <w:lang w:val="en-US"/>
        </w:rPr>
        <w:t xml:space="preserve"> </w:t>
      </w:r>
      <w:r w:rsidRPr="00BA3B22">
        <w:rPr>
          <w:rFonts w:ascii="Times New Roman" w:eastAsia="Calibri" w:hAnsi="Times New Roman" w:cs="Times New Roman"/>
          <w:sz w:val="24"/>
          <w:szCs w:val="24"/>
          <w:lang w:val="en-US"/>
        </w:rPr>
        <w:t>The rest were hat-shaped and were attributed to fruits and seeds of dicotyledons, such as durian or jackfruit.  Microwear studies also support a diet more similar to chimpanzees than hard object feeders such as an orangutan</w:t>
      </w:r>
      <w:bookmarkStart w:id="76" w:name="_Hlk121836188"/>
      <w:r w:rsidRPr="00BA3B22">
        <w:rPr>
          <w:rFonts w:ascii="Times New Roman" w:eastAsia="Calibri" w:hAnsi="Times New Roman" w:cs="Times New Roman"/>
          <w:sz w:val="24"/>
          <w:szCs w:val="24"/>
          <w:lang w:val="en-US"/>
        </w:rPr>
        <w:t>s</w:t>
      </w:r>
      <w:r w:rsidR="000613F0" w:rsidRPr="00BA3B22">
        <w:rPr>
          <w:rFonts w:ascii="Times New Roman" w:eastAsia="Calibri" w:hAnsi="Times New Roman" w:cs="Times New Roman"/>
          <w:sz w:val="24"/>
          <w:szCs w:val="24"/>
          <w:vertAlign w:val="superscript"/>
          <w:lang w:val="en-US"/>
        </w:rPr>
        <w:t>148</w:t>
      </w:r>
      <w:r w:rsidRPr="00BA3B22">
        <w:rPr>
          <w:rFonts w:ascii="Times New Roman" w:eastAsia="Calibri" w:hAnsi="Times New Roman" w:cs="Times New Roman"/>
          <w:sz w:val="24"/>
          <w:szCs w:val="24"/>
          <w:lang w:val="en-US"/>
        </w:rPr>
        <w:t xml:space="preserve">. The presence of starch grains indicates that </w:t>
      </w:r>
      <w:r w:rsidRPr="00BA3B22">
        <w:rPr>
          <w:rFonts w:ascii="Times New Roman" w:eastAsia="Calibri" w:hAnsi="Times New Roman" w:cs="Times New Roman"/>
          <w:i/>
          <w:iCs/>
          <w:sz w:val="24"/>
          <w:szCs w:val="24"/>
          <w:lang w:val="en-US"/>
        </w:rPr>
        <w:t>Gigantopithecus</w:t>
      </w:r>
      <w:r w:rsidRPr="00BA3B22">
        <w:rPr>
          <w:rFonts w:ascii="Times New Roman" w:eastAsia="Calibri" w:hAnsi="Times New Roman" w:cs="Times New Roman"/>
          <w:sz w:val="24"/>
          <w:szCs w:val="24"/>
          <w:lang w:val="en-US"/>
        </w:rPr>
        <w:t xml:space="preserve"> might have also eaten tubers</w:t>
      </w:r>
      <w:r w:rsidR="000613F0" w:rsidRPr="00BA3B22">
        <w:rPr>
          <w:rFonts w:ascii="Times New Roman" w:eastAsia="Calibri" w:hAnsi="Times New Roman" w:cs="Times New Roman"/>
          <w:sz w:val="24"/>
          <w:szCs w:val="24"/>
          <w:vertAlign w:val="superscript"/>
          <w:lang w:val="en-US"/>
        </w:rPr>
        <w:t>101</w:t>
      </w:r>
      <w:r w:rsidRPr="00BA3B22">
        <w:rPr>
          <w:rFonts w:ascii="Times New Roman" w:eastAsia="Calibri" w:hAnsi="Times New Roman" w:cs="Times New Roman"/>
          <w:sz w:val="24"/>
          <w:szCs w:val="24"/>
          <w:lang w:val="en-US"/>
        </w:rPr>
        <w:t>. Carbon and oxygen isotope from tooth enamel have a broad range of values similar to the associated ungulate fauna</w:t>
      </w:r>
      <w:bookmarkStart w:id="77" w:name="_Hlk90029537"/>
      <w:r w:rsidRPr="00BA3B22">
        <w:rPr>
          <w:rFonts w:ascii="Times New Roman" w:eastAsia="Calibri" w:hAnsi="Times New Roman" w:cs="Times New Roman"/>
          <w:sz w:val="24"/>
          <w:szCs w:val="24"/>
          <w:lang w:val="en-US"/>
        </w:rPr>
        <w:t xml:space="preserve"> indicating a broad diet from a diverse C</w:t>
      </w:r>
      <w:r w:rsidRPr="00BA3B22">
        <w:rPr>
          <w:rFonts w:ascii="Times New Roman" w:eastAsia="Calibri" w:hAnsi="Times New Roman" w:cs="Times New Roman"/>
          <w:sz w:val="24"/>
          <w:szCs w:val="24"/>
          <w:vertAlign w:val="subscript"/>
          <w:lang w:val="en-US"/>
        </w:rPr>
        <w:t>3</w:t>
      </w:r>
      <w:r w:rsidRPr="00BA3B22">
        <w:rPr>
          <w:rFonts w:ascii="Times New Roman" w:eastAsia="Calibri" w:hAnsi="Times New Roman" w:cs="Times New Roman"/>
          <w:sz w:val="24"/>
          <w:szCs w:val="24"/>
          <w:lang w:val="en-US"/>
        </w:rPr>
        <w:t xml:space="preserve"> plants</w:t>
      </w:r>
      <w:r w:rsidR="000613F0" w:rsidRPr="00BA3B22">
        <w:rPr>
          <w:rFonts w:ascii="Times New Roman" w:eastAsia="Calibri" w:hAnsi="Times New Roman" w:cs="Times New Roman"/>
          <w:sz w:val="24"/>
          <w:szCs w:val="24"/>
          <w:vertAlign w:val="superscript"/>
          <w:lang w:val="en-US"/>
        </w:rPr>
        <w:t>86,100,101</w:t>
      </w:r>
      <w:r w:rsidR="000613F0" w:rsidRPr="00BA3B22">
        <w:rPr>
          <w:rFonts w:ascii="Times New Roman" w:eastAsia="Calibri" w:hAnsi="Times New Roman" w:cs="Times New Roman"/>
          <w:sz w:val="24"/>
          <w:szCs w:val="24"/>
          <w:lang w:val="en-US"/>
        </w:rPr>
        <w:t>.</w:t>
      </w:r>
      <w:r w:rsidRPr="00BA3B22">
        <w:rPr>
          <w:rFonts w:ascii="Times New Roman" w:eastAsia="Calibri" w:hAnsi="Times New Roman" w:cs="Times New Roman"/>
          <w:sz w:val="24"/>
          <w:szCs w:val="24"/>
          <w:lang w:val="en-US"/>
        </w:rPr>
        <w:t xml:space="preserve"> </w:t>
      </w:r>
    </w:p>
    <w:bookmarkEnd w:id="77"/>
    <w:p w14:paraId="24C5FF90" w14:textId="77777777" w:rsidR="00E33E0C" w:rsidRPr="00BA3B22" w:rsidRDefault="00E33E0C" w:rsidP="002956FA">
      <w:pPr>
        <w:spacing w:after="0" w:line="240" w:lineRule="auto"/>
        <w:jc w:val="both"/>
        <w:rPr>
          <w:rFonts w:ascii="Times New Roman" w:eastAsia="Calibri" w:hAnsi="Times New Roman" w:cs="Times New Roman"/>
          <w:sz w:val="24"/>
          <w:szCs w:val="24"/>
          <w:lang w:val="en-US"/>
        </w:rPr>
      </w:pPr>
    </w:p>
    <w:bookmarkEnd w:id="76"/>
    <w:p w14:paraId="5AEA02C4" w14:textId="77777777" w:rsidR="00E33E0C" w:rsidRPr="00BA3B22" w:rsidRDefault="00E33E0C" w:rsidP="002956FA">
      <w:pPr>
        <w:spacing w:after="0" w:line="240" w:lineRule="auto"/>
        <w:jc w:val="both"/>
        <w:rPr>
          <w:rFonts w:ascii="Times New Roman" w:eastAsia="Calibri" w:hAnsi="Times New Roman" w:cs="Times New Roman"/>
          <w:i/>
          <w:iCs/>
          <w:sz w:val="24"/>
          <w:szCs w:val="24"/>
          <w:lang w:val="en-US"/>
        </w:rPr>
      </w:pPr>
      <w:r w:rsidRPr="00BA3B22">
        <w:rPr>
          <w:rFonts w:ascii="Times New Roman" w:eastAsia="Calibri" w:hAnsi="Times New Roman" w:cs="Times New Roman"/>
          <w:sz w:val="24"/>
          <w:szCs w:val="24"/>
          <w:lang w:val="en-US"/>
        </w:rPr>
        <w:lastRenderedPageBreak/>
        <w:t xml:space="preserve">j. Coexistence with </w:t>
      </w:r>
      <w:r w:rsidRPr="00BA3B22">
        <w:rPr>
          <w:rFonts w:ascii="Times New Roman" w:eastAsia="Calibri" w:hAnsi="Times New Roman" w:cs="Times New Roman"/>
          <w:i/>
          <w:iCs/>
          <w:sz w:val="24"/>
          <w:szCs w:val="24"/>
          <w:lang w:val="en-US"/>
        </w:rPr>
        <w:t>Homo erectus</w:t>
      </w:r>
    </w:p>
    <w:p w14:paraId="5E78EFAB" w14:textId="53EB932F" w:rsidR="00E33E0C" w:rsidRPr="00BA3B22" w:rsidRDefault="00E33E0C" w:rsidP="002956FA">
      <w:pPr>
        <w:spacing w:after="0" w:line="240" w:lineRule="auto"/>
        <w:jc w:val="both"/>
        <w:rPr>
          <w:rFonts w:ascii="Times New Roman" w:eastAsia="Calibri" w:hAnsi="Times New Roman" w:cs="Times New Roman"/>
          <w:sz w:val="24"/>
          <w:szCs w:val="24"/>
          <w:lang w:val="en-US"/>
        </w:rPr>
      </w:pPr>
      <w:r w:rsidRPr="00BA3B22">
        <w:rPr>
          <w:rFonts w:ascii="Times New Roman" w:eastAsia="Calibri" w:hAnsi="Times New Roman" w:cs="Times New Roman"/>
          <w:sz w:val="24"/>
          <w:szCs w:val="24"/>
          <w:lang w:val="en-US"/>
        </w:rPr>
        <w:tab/>
        <w:t xml:space="preserve">Evidence from multiple sites have been purported to support the conclusion that </w:t>
      </w:r>
      <w:r w:rsidRPr="00BA3B22">
        <w:rPr>
          <w:rFonts w:ascii="Times New Roman" w:eastAsia="Calibri" w:hAnsi="Times New Roman" w:cs="Times New Roman"/>
          <w:i/>
          <w:iCs/>
          <w:sz w:val="24"/>
          <w:szCs w:val="24"/>
          <w:lang w:val="en-US"/>
        </w:rPr>
        <w:t>Homo erectus</w:t>
      </w:r>
      <w:r w:rsidRPr="00BA3B22">
        <w:rPr>
          <w:rFonts w:ascii="Times New Roman" w:eastAsia="Calibri" w:hAnsi="Times New Roman" w:cs="Times New Roman"/>
          <w:sz w:val="24"/>
          <w:szCs w:val="24"/>
          <w:lang w:val="en-US"/>
        </w:rPr>
        <w:t xml:space="preserve"> and </w:t>
      </w:r>
      <w:r w:rsidRPr="00BA3B22">
        <w:rPr>
          <w:rFonts w:ascii="Times New Roman" w:eastAsia="Calibri" w:hAnsi="Times New Roman" w:cs="Times New Roman"/>
          <w:i/>
          <w:iCs/>
          <w:sz w:val="24"/>
          <w:szCs w:val="24"/>
          <w:lang w:val="en-US"/>
        </w:rPr>
        <w:t>Gigantopithecus</w:t>
      </w:r>
      <w:r w:rsidRPr="00BA3B22">
        <w:rPr>
          <w:rFonts w:ascii="Times New Roman" w:eastAsia="Calibri" w:hAnsi="Times New Roman" w:cs="Times New Roman"/>
          <w:sz w:val="24"/>
          <w:szCs w:val="24"/>
          <w:lang w:val="en-US"/>
        </w:rPr>
        <w:t xml:space="preserve"> co-occurred. However, this evidence has since been refuted. The supposed </w:t>
      </w:r>
      <w:r w:rsidRPr="00BA3B22">
        <w:rPr>
          <w:rFonts w:ascii="Times New Roman" w:eastAsia="Calibri" w:hAnsi="Times New Roman" w:cs="Times New Roman"/>
          <w:i/>
          <w:iCs/>
          <w:sz w:val="24"/>
          <w:szCs w:val="24"/>
          <w:lang w:val="en-US"/>
        </w:rPr>
        <w:t>Gigantopithecus</w:t>
      </w:r>
      <w:r w:rsidRPr="00BA3B22">
        <w:rPr>
          <w:rFonts w:ascii="Times New Roman" w:eastAsia="Calibri" w:hAnsi="Times New Roman" w:cs="Times New Roman"/>
          <w:sz w:val="24"/>
          <w:szCs w:val="24"/>
          <w:lang w:val="en-US"/>
        </w:rPr>
        <w:t xml:space="preserve"> fossils from Tham Khuyen have been reassigned to </w:t>
      </w:r>
      <w:r w:rsidRPr="00BA3B22">
        <w:rPr>
          <w:rFonts w:ascii="Times New Roman" w:eastAsia="Calibri" w:hAnsi="Times New Roman" w:cs="Times New Roman"/>
          <w:i/>
          <w:iCs/>
          <w:sz w:val="24"/>
          <w:szCs w:val="24"/>
          <w:lang w:val="en-US"/>
        </w:rPr>
        <w:t>Pongo weidenre</w:t>
      </w:r>
      <w:bookmarkStart w:id="78" w:name="_Hlk121836294"/>
      <w:r w:rsidRPr="00BA3B22">
        <w:rPr>
          <w:rFonts w:ascii="Times New Roman" w:eastAsia="Calibri" w:hAnsi="Times New Roman" w:cs="Times New Roman"/>
          <w:i/>
          <w:iCs/>
          <w:sz w:val="24"/>
          <w:szCs w:val="24"/>
          <w:lang w:val="en-US"/>
        </w:rPr>
        <w:t>ichi</w:t>
      </w:r>
      <w:r w:rsidRPr="00BA3B22">
        <w:rPr>
          <w:rFonts w:ascii="Times New Roman" w:eastAsia="Calibri" w:hAnsi="Times New Roman" w:cs="Times New Roman"/>
          <w:sz w:val="24"/>
          <w:szCs w:val="24"/>
          <w:lang w:val="en-US"/>
        </w:rPr>
        <w:t xml:space="preserve"> </w:t>
      </w:r>
      <w:r w:rsidR="000613F0" w:rsidRPr="00BA3B22">
        <w:rPr>
          <w:rFonts w:ascii="Times New Roman" w:eastAsia="Calibri" w:hAnsi="Times New Roman" w:cs="Times New Roman"/>
          <w:sz w:val="24"/>
          <w:szCs w:val="24"/>
          <w:vertAlign w:val="superscript"/>
          <w:lang w:val="en-US"/>
        </w:rPr>
        <w:t>4,88,89</w:t>
      </w:r>
      <w:r w:rsidR="006873F0" w:rsidRPr="00BA3B22">
        <w:rPr>
          <w:rFonts w:ascii="Times New Roman" w:eastAsia="Calibri" w:hAnsi="Times New Roman" w:cs="Times New Roman"/>
          <w:sz w:val="24"/>
          <w:szCs w:val="24"/>
          <w:lang w:val="en-US"/>
        </w:rPr>
        <w:t>.</w:t>
      </w:r>
      <w:r w:rsidR="00854F76" w:rsidRPr="00BA3B22">
        <w:rPr>
          <w:rFonts w:ascii="Times New Roman" w:eastAsia="Calibri" w:hAnsi="Times New Roman" w:cs="Times New Roman"/>
          <w:sz w:val="24"/>
          <w:szCs w:val="24"/>
          <w:lang w:val="en-US"/>
        </w:rPr>
        <w:t xml:space="preserve"> </w:t>
      </w:r>
      <w:r w:rsidRPr="00BA3B22">
        <w:rPr>
          <w:rFonts w:ascii="Times New Roman" w:eastAsia="Calibri" w:hAnsi="Times New Roman" w:cs="Times New Roman"/>
          <w:sz w:val="24"/>
          <w:szCs w:val="24"/>
          <w:lang w:val="en-US"/>
        </w:rPr>
        <w:t xml:space="preserve">The proposed </w:t>
      </w:r>
      <w:r w:rsidRPr="00BA3B22">
        <w:rPr>
          <w:rFonts w:ascii="Times New Roman" w:eastAsia="Calibri" w:hAnsi="Times New Roman" w:cs="Times New Roman"/>
          <w:i/>
          <w:iCs/>
          <w:sz w:val="24"/>
          <w:szCs w:val="24"/>
          <w:lang w:val="en-US"/>
        </w:rPr>
        <w:t>Homo erectus</w:t>
      </w:r>
      <w:r w:rsidRPr="00BA3B22">
        <w:rPr>
          <w:rFonts w:ascii="Times New Roman" w:eastAsia="Calibri" w:hAnsi="Times New Roman" w:cs="Times New Roman"/>
          <w:sz w:val="24"/>
          <w:szCs w:val="24"/>
          <w:lang w:val="en-US"/>
        </w:rPr>
        <w:t xml:space="preserve"> mandibular fragment from Longgupo Cave and provisionally </w:t>
      </w:r>
      <w:r w:rsidRPr="00BA3B22">
        <w:rPr>
          <w:rFonts w:ascii="Times New Roman" w:eastAsia="Calibri" w:hAnsi="Times New Roman" w:cs="Times New Roman"/>
          <w:i/>
          <w:iCs/>
          <w:sz w:val="24"/>
          <w:szCs w:val="24"/>
          <w:lang w:val="en-US"/>
        </w:rPr>
        <w:t>Homo erectus</w:t>
      </w:r>
      <w:r w:rsidRPr="00BA3B22">
        <w:rPr>
          <w:rFonts w:ascii="Times New Roman" w:eastAsia="Calibri" w:hAnsi="Times New Roman" w:cs="Times New Roman"/>
          <w:sz w:val="24"/>
          <w:szCs w:val="24"/>
          <w:lang w:val="en-US"/>
        </w:rPr>
        <w:t xml:space="preserve"> teeth from Mohui, Jianshi, and Sanhe has been identified as the “mystery ape” of China</w:t>
      </w:r>
      <w:r w:rsidR="000613F0" w:rsidRPr="00BA3B22">
        <w:rPr>
          <w:rFonts w:ascii="Times New Roman" w:eastAsia="Calibri" w:hAnsi="Times New Roman" w:cs="Times New Roman"/>
          <w:sz w:val="24"/>
          <w:szCs w:val="24"/>
          <w:vertAlign w:val="superscript"/>
          <w:lang w:val="en-US"/>
        </w:rPr>
        <w:t>87,149,105</w:t>
      </w:r>
      <w:r w:rsidRPr="00BA3B22">
        <w:rPr>
          <w:rFonts w:ascii="Times New Roman" w:eastAsia="Calibri" w:hAnsi="Times New Roman" w:cs="Times New Roman"/>
          <w:sz w:val="24"/>
          <w:szCs w:val="24"/>
          <w:lang w:val="en-US"/>
        </w:rPr>
        <w:t xml:space="preserve">. </w:t>
      </w:r>
      <w:r w:rsidRPr="00BA3B22">
        <w:rPr>
          <w:rFonts w:ascii="Times New Roman" w:eastAsia="Calibri" w:hAnsi="Times New Roman" w:cs="Times New Roman"/>
          <w:i/>
          <w:iCs/>
          <w:sz w:val="24"/>
          <w:szCs w:val="24"/>
          <w:lang w:val="en-US"/>
        </w:rPr>
        <w:t>Homo erectus</w:t>
      </w:r>
      <w:r w:rsidRPr="00BA3B22">
        <w:rPr>
          <w:rFonts w:ascii="Times New Roman" w:eastAsia="Calibri" w:hAnsi="Times New Roman" w:cs="Times New Roman"/>
          <w:sz w:val="24"/>
          <w:szCs w:val="24"/>
          <w:lang w:val="en-US"/>
        </w:rPr>
        <w:t xml:space="preserve"> and </w:t>
      </w:r>
      <w:r w:rsidRPr="00BA3B22">
        <w:rPr>
          <w:rFonts w:ascii="Times New Roman" w:eastAsia="Calibri" w:hAnsi="Times New Roman" w:cs="Times New Roman"/>
          <w:i/>
          <w:iCs/>
          <w:sz w:val="24"/>
          <w:szCs w:val="24"/>
          <w:lang w:val="en-US"/>
        </w:rPr>
        <w:t>Gigantopithecus blacki</w:t>
      </w:r>
      <w:r w:rsidRPr="00BA3B22">
        <w:rPr>
          <w:rFonts w:ascii="Times New Roman" w:eastAsia="Calibri" w:hAnsi="Times New Roman" w:cs="Times New Roman"/>
          <w:sz w:val="24"/>
          <w:szCs w:val="24"/>
          <w:lang w:val="en-US"/>
        </w:rPr>
        <w:t xml:space="preserve"> lived in different habitats, so coexistence at the same site would have been unlikely. Irrefutable </w:t>
      </w:r>
      <w:r w:rsidRPr="00BA3B22">
        <w:rPr>
          <w:rFonts w:ascii="Times New Roman" w:eastAsia="Calibri" w:hAnsi="Times New Roman" w:cs="Times New Roman"/>
          <w:i/>
          <w:iCs/>
          <w:sz w:val="24"/>
          <w:szCs w:val="24"/>
          <w:lang w:val="en-US"/>
        </w:rPr>
        <w:t>Homo erectus</w:t>
      </w:r>
      <w:r w:rsidRPr="00BA3B22">
        <w:rPr>
          <w:rFonts w:ascii="Times New Roman" w:eastAsia="Calibri" w:hAnsi="Times New Roman" w:cs="Times New Roman"/>
          <w:sz w:val="24"/>
          <w:szCs w:val="24"/>
          <w:lang w:val="en-US"/>
        </w:rPr>
        <w:t xml:space="preserve"> fossils have been found in more open environments such as coastal and marches areas, river valleys, and forest edge environments instead of the more closed canopy forests of </w:t>
      </w:r>
      <w:r w:rsidRPr="00BA3B22">
        <w:rPr>
          <w:rFonts w:ascii="Times New Roman" w:eastAsia="Calibri" w:hAnsi="Times New Roman" w:cs="Times New Roman"/>
          <w:i/>
          <w:iCs/>
          <w:sz w:val="24"/>
          <w:szCs w:val="24"/>
          <w:lang w:val="en-US"/>
        </w:rPr>
        <w:t xml:space="preserve">Gigantopithecus </w:t>
      </w:r>
      <w:r w:rsidRPr="00BA3B22">
        <w:rPr>
          <w:rFonts w:ascii="Times New Roman" w:eastAsia="Calibri" w:hAnsi="Times New Roman" w:cs="Times New Roman"/>
          <w:sz w:val="24"/>
          <w:szCs w:val="24"/>
          <w:lang w:val="en-US"/>
        </w:rPr>
        <w:t xml:space="preserve">and the </w:t>
      </w:r>
      <w:r w:rsidRPr="00BA3B22">
        <w:rPr>
          <w:rFonts w:ascii="Times New Roman" w:eastAsia="Calibri" w:hAnsi="Times New Roman" w:cs="Times New Roman"/>
          <w:i/>
          <w:iCs/>
          <w:sz w:val="24"/>
          <w:szCs w:val="24"/>
          <w:lang w:val="en-US"/>
        </w:rPr>
        <w:t>Stegodon-Ailuropoda</w:t>
      </w:r>
      <w:r w:rsidRPr="00BA3B22">
        <w:rPr>
          <w:rFonts w:ascii="Times New Roman" w:eastAsia="Calibri" w:hAnsi="Times New Roman" w:cs="Times New Roman"/>
          <w:sz w:val="24"/>
          <w:szCs w:val="24"/>
          <w:lang w:val="en-US"/>
        </w:rPr>
        <w:t xml:space="preserve"> fauna</w:t>
      </w:r>
      <w:r w:rsidR="00F37FB5" w:rsidRPr="00BA3B22">
        <w:rPr>
          <w:rFonts w:ascii="Times New Roman" w:eastAsia="Calibri" w:hAnsi="Times New Roman" w:cs="Times New Roman"/>
          <w:sz w:val="24"/>
          <w:szCs w:val="24"/>
          <w:vertAlign w:val="superscript"/>
          <w:lang w:val="en-US"/>
        </w:rPr>
        <w:t>87</w:t>
      </w:r>
      <w:r w:rsidRPr="00BA3B22">
        <w:rPr>
          <w:rFonts w:ascii="Times New Roman" w:eastAsia="Calibri" w:hAnsi="Times New Roman" w:cs="Times New Roman"/>
          <w:sz w:val="24"/>
          <w:szCs w:val="24"/>
          <w:lang w:val="en-US"/>
        </w:rPr>
        <w:t>.</w:t>
      </w:r>
    </w:p>
    <w:p w14:paraId="4C4EABB9" w14:textId="011EAE14" w:rsidR="00BF7D10" w:rsidRPr="00BA3B22" w:rsidRDefault="00BF7D10" w:rsidP="002956FA">
      <w:pPr>
        <w:spacing w:after="0" w:line="240" w:lineRule="auto"/>
        <w:jc w:val="both"/>
        <w:rPr>
          <w:rFonts w:ascii="Times New Roman" w:eastAsia="Calibri" w:hAnsi="Times New Roman" w:cs="Times New Roman"/>
          <w:sz w:val="24"/>
          <w:szCs w:val="24"/>
          <w:lang w:val="en-US"/>
        </w:rPr>
      </w:pPr>
    </w:p>
    <w:bookmarkEnd w:id="78"/>
    <w:p w14:paraId="1EC14818" w14:textId="07AFEA5F" w:rsidR="00BF7D10" w:rsidRPr="00BA3B22" w:rsidRDefault="00BF7D10" w:rsidP="00BF7D10">
      <w:pPr>
        <w:spacing w:after="0" w:line="240" w:lineRule="auto"/>
        <w:jc w:val="both"/>
        <w:rPr>
          <w:rFonts w:ascii="Times New Roman" w:eastAsia="Calibri" w:hAnsi="Times New Roman" w:cs="Times New Roman"/>
          <w:sz w:val="24"/>
          <w:szCs w:val="24"/>
          <w:lang w:val="en-US"/>
        </w:rPr>
      </w:pPr>
      <w:r w:rsidRPr="00BA3B22">
        <w:rPr>
          <w:rFonts w:ascii="Times New Roman" w:eastAsia="Calibri" w:hAnsi="Times New Roman" w:cs="Times New Roman"/>
          <w:sz w:val="24"/>
          <w:szCs w:val="24"/>
          <w:lang w:val="en-US"/>
        </w:rPr>
        <w:t xml:space="preserve">k. Claims for </w:t>
      </w:r>
      <w:r w:rsidRPr="00BA3B22">
        <w:rPr>
          <w:rFonts w:ascii="Times New Roman" w:eastAsia="Calibri" w:hAnsi="Times New Roman" w:cs="Times New Roman"/>
          <w:i/>
          <w:sz w:val="24"/>
          <w:szCs w:val="24"/>
          <w:lang w:val="en-US"/>
        </w:rPr>
        <w:t>G. blacki</w:t>
      </w:r>
      <w:r w:rsidRPr="00BA3B22">
        <w:rPr>
          <w:rFonts w:ascii="Times New Roman" w:eastAsia="Calibri" w:hAnsi="Times New Roman" w:cs="Times New Roman"/>
          <w:sz w:val="24"/>
          <w:szCs w:val="24"/>
          <w:lang w:val="en-US"/>
        </w:rPr>
        <w:t xml:space="preserve"> evidence outside of China</w:t>
      </w:r>
    </w:p>
    <w:p w14:paraId="77F78696" w14:textId="1DEDE54B" w:rsidR="00BF7D10" w:rsidRPr="00BA3B22" w:rsidRDefault="00BF7D10" w:rsidP="00BF7D10">
      <w:pPr>
        <w:spacing w:after="0" w:line="240" w:lineRule="auto"/>
        <w:jc w:val="both"/>
        <w:rPr>
          <w:rFonts w:ascii="Times New Roman" w:eastAsia="Calibri" w:hAnsi="Times New Roman" w:cs="Times New Roman"/>
          <w:sz w:val="24"/>
          <w:szCs w:val="24"/>
          <w:lang w:val="en-US"/>
        </w:rPr>
      </w:pPr>
      <w:r w:rsidRPr="00BA3B22">
        <w:rPr>
          <w:rFonts w:ascii="Times New Roman" w:eastAsia="Calibri" w:hAnsi="Times New Roman" w:cs="Times New Roman"/>
          <w:sz w:val="24"/>
          <w:szCs w:val="24"/>
          <w:lang w:val="en-US"/>
        </w:rPr>
        <w:t xml:space="preserve">There have been a few claims of </w:t>
      </w:r>
      <w:r w:rsidRPr="00BA3B22">
        <w:rPr>
          <w:rFonts w:ascii="Times New Roman" w:eastAsia="Calibri" w:hAnsi="Times New Roman" w:cs="Times New Roman"/>
          <w:i/>
          <w:sz w:val="24"/>
          <w:szCs w:val="24"/>
          <w:lang w:val="en-US"/>
        </w:rPr>
        <w:t>G.</w:t>
      </w:r>
      <w:r w:rsidR="0053485E" w:rsidRPr="00BA3B22">
        <w:rPr>
          <w:rFonts w:ascii="Times New Roman" w:eastAsia="Calibri" w:hAnsi="Times New Roman" w:cs="Times New Roman"/>
          <w:i/>
          <w:sz w:val="24"/>
          <w:szCs w:val="24"/>
          <w:lang w:val="en-US"/>
        </w:rPr>
        <w:t xml:space="preserve"> </w:t>
      </w:r>
      <w:r w:rsidRPr="00BA3B22">
        <w:rPr>
          <w:rFonts w:ascii="Times New Roman" w:eastAsia="Calibri" w:hAnsi="Times New Roman" w:cs="Times New Roman"/>
          <w:i/>
          <w:sz w:val="24"/>
          <w:szCs w:val="24"/>
          <w:lang w:val="en-US"/>
        </w:rPr>
        <w:t>blacki</w:t>
      </w:r>
      <w:r w:rsidRPr="00BA3B22">
        <w:rPr>
          <w:rFonts w:ascii="Times New Roman" w:eastAsia="Calibri" w:hAnsi="Times New Roman" w:cs="Times New Roman"/>
          <w:sz w:val="24"/>
          <w:szCs w:val="24"/>
          <w:lang w:val="en-US"/>
        </w:rPr>
        <w:t xml:space="preserve"> fossil evidence outside of China but so far most of these </w:t>
      </w:r>
      <w:r w:rsidR="00606646" w:rsidRPr="00BA3B22">
        <w:rPr>
          <w:rFonts w:ascii="Times New Roman" w:eastAsia="Calibri" w:hAnsi="Times New Roman" w:cs="Times New Roman"/>
          <w:sz w:val="24"/>
          <w:szCs w:val="24"/>
          <w:lang w:val="en-US"/>
        </w:rPr>
        <w:t xml:space="preserve">fossils </w:t>
      </w:r>
      <w:r w:rsidRPr="00BA3B22">
        <w:rPr>
          <w:rFonts w:ascii="Times New Roman" w:eastAsia="Calibri" w:hAnsi="Times New Roman" w:cs="Times New Roman"/>
          <w:sz w:val="24"/>
          <w:szCs w:val="24"/>
          <w:lang w:val="en-US"/>
        </w:rPr>
        <w:t xml:space="preserve">have been misindentified and are actually </w:t>
      </w:r>
      <w:r w:rsidR="00112094" w:rsidRPr="00BA3B22">
        <w:rPr>
          <w:rFonts w:ascii="Times New Roman" w:eastAsia="Times New Roman" w:hAnsi="Times New Roman"/>
          <w:i/>
          <w:sz w:val="24"/>
          <w:szCs w:val="24"/>
          <w:lang w:eastAsia="en-AU"/>
        </w:rPr>
        <w:t>P. weidenreichi</w:t>
      </w:r>
      <w:r w:rsidRPr="00BA3B22">
        <w:rPr>
          <w:rFonts w:ascii="Times New Roman" w:eastAsia="Calibri" w:hAnsi="Times New Roman" w:cs="Times New Roman"/>
          <w:sz w:val="24"/>
          <w:szCs w:val="24"/>
          <w:lang w:val="en-US"/>
        </w:rPr>
        <w:t>, for example Tham Khyuen in northern Vietnam</w:t>
      </w:r>
      <w:bookmarkStart w:id="79" w:name="_Hlk121836390"/>
      <w:r w:rsidR="00F37FB5" w:rsidRPr="00BA3B22">
        <w:rPr>
          <w:rFonts w:ascii="Times New Roman" w:eastAsia="Calibri" w:hAnsi="Times New Roman" w:cs="Times New Roman"/>
          <w:sz w:val="24"/>
          <w:szCs w:val="24"/>
          <w:vertAlign w:val="superscript"/>
          <w:lang w:val="en-US"/>
        </w:rPr>
        <w:t>4,88,89</w:t>
      </w:r>
      <w:r w:rsidRPr="00BA3B22">
        <w:rPr>
          <w:rFonts w:ascii="Times New Roman" w:eastAsia="Calibri" w:hAnsi="Times New Roman" w:cs="Times New Roman"/>
          <w:sz w:val="24"/>
          <w:szCs w:val="24"/>
          <w:lang w:val="en-US"/>
        </w:rPr>
        <w:t xml:space="preserve">. </w:t>
      </w:r>
      <w:r w:rsidR="002A5400" w:rsidRPr="00BA3B22">
        <w:rPr>
          <w:rFonts w:ascii="Times New Roman" w:eastAsia="Calibri" w:hAnsi="Times New Roman" w:cs="Times New Roman"/>
          <w:sz w:val="24"/>
          <w:szCs w:val="24"/>
          <w:lang w:val="en-US"/>
        </w:rPr>
        <w:t xml:space="preserve">There have been claims that the Lang Trang fossil assemblage from Vietnam also contained </w:t>
      </w:r>
      <w:r w:rsidR="002A5400" w:rsidRPr="00BA3B22">
        <w:rPr>
          <w:rFonts w:ascii="Times New Roman" w:eastAsia="Calibri" w:hAnsi="Times New Roman" w:cs="Times New Roman"/>
          <w:i/>
          <w:sz w:val="24"/>
          <w:szCs w:val="24"/>
          <w:lang w:val="en-US"/>
        </w:rPr>
        <w:t>G. blacki</w:t>
      </w:r>
      <w:r w:rsidR="002A5400" w:rsidRPr="00BA3B22">
        <w:rPr>
          <w:rFonts w:ascii="Times New Roman" w:eastAsia="Calibri" w:hAnsi="Times New Roman" w:cs="Times New Roman"/>
          <w:sz w:val="24"/>
          <w:szCs w:val="24"/>
          <w:lang w:val="en-US"/>
        </w:rPr>
        <w:t xml:space="preserve"> teeth</w:t>
      </w:r>
      <w:r w:rsidR="00E63209" w:rsidRPr="00BA3B22">
        <w:rPr>
          <w:rFonts w:ascii="Times New Roman" w:eastAsia="Calibri" w:hAnsi="Times New Roman" w:cs="Times New Roman"/>
          <w:sz w:val="24"/>
          <w:szCs w:val="24"/>
          <w:vertAlign w:val="superscript"/>
          <w:lang w:val="en-US"/>
        </w:rPr>
        <w:t>150</w:t>
      </w:r>
      <w:r w:rsidR="002A5400" w:rsidRPr="00BA3B22">
        <w:rPr>
          <w:rFonts w:ascii="Times New Roman" w:eastAsia="Calibri" w:hAnsi="Times New Roman" w:cs="Times New Roman"/>
          <w:sz w:val="24"/>
          <w:szCs w:val="24"/>
          <w:lang w:val="en-US"/>
        </w:rPr>
        <w:t>, but we also consider these specimens to be</w:t>
      </w:r>
      <w:r w:rsidR="002A5400" w:rsidRPr="00BA3B22">
        <w:rPr>
          <w:rFonts w:ascii="Times New Roman" w:eastAsia="Times New Roman" w:hAnsi="Times New Roman"/>
          <w:i/>
          <w:sz w:val="24"/>
          <w:szCs w:val="24"/>
          <w:lang w:eastAsia="en-AU"/>
        </w:rPr>
        <w:t xml:space="preserve"> P. weidenreichi</w:t>
      </w:r>
      <w:r w:rsidR="002A5400" w:rsidRPr="00BA3B22">
        <w:rPr>
          <w:rFonts w:ascii="Times New Roman" w:eastAsia="Calibri" w:hAnsi="Times New Roman" w:cs="Times New Roman"/>
          <w:sz w:val="24"/>
          <w:szCs w:val="24"/>
          <w:lang w:val="en-US"/>
        </w:rPr>
        <w:t xml:space="preserve">. </w:t>
      </w:r>
      <w:r w:rsidRPr="00BA3B22">
        <w:rPr>
          <w:rFonts w:ascii="Times New Roman" w:eastAsia="Calibri" w:hAnsi="Times New Roman" w:cs="Times New Roman"/>
          <w:sz w:val="24"/>
          <w:szCs w:val="24"/>
          <w:lang w:val="en-US"/>
        </w:rPr>
        <w:t xml:space="preserve">The latest find, </w:t>
      </w:r>
      <w:r w:rsidR="006F58E5" w:rsidRPr="00BA3B22">
        <w:rPr>
          <w:rFonts w:ascii="Times New Roman" w:eastAsia="Calibri" w:hAnsi="Times New Roman" w:cs="Times New Roman"/>
          <w:sz w:val="24"/>
          <w:szCs w:val="24"/>
          <w:lang w:val="en-US"/>
        </w:rPr>
        <w:t>sections</w:t>
      </w:r>
      <w:r w:rsidRPr="00BA3B22">
        <w:rPr>
          <w:rFonts w:ascii="Times New Roman" w:eastAsia="Calibri" w:hAnsi="Times New Roman" w:cs="Times New Roman"/>
          <w:sz w:val="24"/>
          <w:szCs w:val="24"/>
          <w:lang w:val="en-US"/>
        </w:rPr>
        <w:t xml:space="preserve"> of two jaws containing teeth from Java Indonesia</w:t>
      </w:r>
      <w:r w:rsidR="00F37FB5" w:rsidRPr="00BA3B22">
        <w:rPr>
          <w:rFonts w:ascii="Times New Roman" w:eastAsia="Calibri" w:hAnsi="Times New Roman" w:cs="Times New Roman"/>
          <w:sz w:val="24"/>
          <w:szCs w:val="24"/>
          <w:vertAlign w:val="superscript"/>
          <w:lang w:val="en-US"/>
        </w:rPr>
        <w:t>15</w:t>
      </w:r>
      <w:r w:rsidR="0053485E" w:rsidRPr="00BA3B22">
        <w:rPr>
          <w:rFonts w:ascii="Times New Roman" w:eastAsia="Calibri" w:hAnsi="Times New Roman" w:cs="Times New Roman"/>
          <w:sz w:val="24"/>
          <w:szCs w:val="24"/>
          <w:vertAlign w:val="superscript"/>
          <w:lang w:val="en-US"/>
        </w:rPr>
        <w:t>1</w:t>
      </w:r>
      <w:r w:rsidR="00266E62" w:rsidRPr="00BA3B22">
        <w:rPr>
          <w:rFonts w:ascii="Times New Roman" w:eastAsia="Calibri" w:hAnsi="Times New Roman" w:cs="Times New Roman"/>
          <w:sz w:val="24"/>
          <w:szCs w:val="24"/>
          <w:lang w:val="en-US"/>
        </w:rPr>
        <w:t xml:space="preserve">, appear to be </w:t>
      </w:r>
      <w:r w:rsidR="00266E62" w:rsidRPr="00BA3B22">
        <w:rPr>
          <w:rFonts w:ascii="Times New Roman" w:eastAsia="Calibri" w:hAnsi="Times New Roman" w:cs="Times New Roman"/>
          <w:i/>
          <w:sz w:val="24"/>
          <w:szCs w:val="24"/>
          <w:lang w:val="en-US"/>
        </w:rPr>
        <w:t>G. blacki</w:t>
      </w:r>
      <w:r w:rsidR="00380107" w:rsidRPr="00BA3B22">
        <w:rPr>
          <w:rFonts w:ascii="Times New Roman" w:eastAsia="Calibri" w:hAnsi="Times New Roman" w:cs="Times New Roman"/>
          <w:sz w:val="24"/>
          <w:szCs w:val="24"/>
          <w:lang w:val="en-US"/>
        </w:rPr>
        <w:t xml:space="preserve"> based on preliminary reports</w:t>
      </w:r>
      <w:r w:rsidR="00266E62" w:rsidRPr="00BA3B22">
        <w:rPr>
          <w:rFonts w:ascii="Times New Roman" w:eastAsia="Calibri" w:hAnsi="Times New Roman" w:cs="Times New Roman"/>
          <w:sz w:val="24"/>
          <w:szCs w:val="24"/>
          <w:lang w:val="en-US"/>
        </w:rPr>
        <w:t xml:space="preserve">, but </w:t>
      </w:r>
      <w:r w:rsidR="00606646" w:rsidRPr="00BA3B22">
        <w:rPr>
          <w:rFonts w:ascii="Times New Roman" w:eastAsia="Calibri" w:hAnsi="Times New Roman" w:cs="Times New Roman"/>
          <w:sz w:val="24"/>
          <w:szCs w:val="24"/>
          <w:lang w:val="en-US"/>
        </w:rPr>
        <w:t>their</w:t>
      </w:r>
      <w:r w:rsidRPr="00BA3B22">
        <w:rPr>
          <w:rFonts w:ascii="Times New Roman" w:eastAsia="Calibri" w:hAnsi="Times New Roman" w:cs="Times New Roman"/>
          <w:sz w:val="24"/>
          <w:szCs w:val="24"/>
          <w:lang w:val="en-US"/>
        </w:rPr>
        <w:t xml:space="preserve"> provenance, age and context have not been satisfactorily established. The same local residents that found a </w:t>
      </w:r>
      <w:r w:rsidRPr="00BA3B22">
        <w:rPr>
          <w:rFonts w:ascii="Times New Roman" w:eastAsia="Calibri" w:hAnsi="Times New Roman" w:cs="Times New Roman"/>
          <w:i/>
          <w:sz w:val="24"/>
          <w:szCs w:val="24"/>
          <w:lang w:val="en-US"/>
        </w:rPr>
        <w:t>Homo erectus</w:t>
      </w:r>
      <w:r w:rsidRPr="00BA3B22">
        <w:rPr>
          <w:rFonts w:ascii="Times New Roman" w:eastAsia="Calibri" w:hAnsi="Times New Roman" w:cs="Times New Roman"/>
          <w:sz w:val="24"/>
          <w:szCs w:val="24"/>
          <w:lang w:val="en-US"/>
        </w:rPr>
        <w:t xml:space="preserve"> cranial fragment in 2011, also found </w:t>
      </w:r>
      <w:r w:rsidR="00266E62" w:rsidRPr="00BA3B22">
        <w:rPr>
          <w:rFonts w:ascii="Times New Roman" w:eastAsia="Calibri" w:hAnsi="Times New Roman" w:cs="Times New Roman"/>
          <w:sz w:val="24"/>
          <w:szCs w:val="24"/>
          <w:lang w:val="en-US"/>
        </w:rPr>
        <w:t xml:space="preserve">these </w:t>
      </w:r>
      <w:r w:rsidRPr="00BA3B22">
        <w:rPr>
          <w:rFonts w:ascii="Times New Roman" w:eastAsia="Calibri" w:hAnsi="Times New Roman" w:cs="Times New Roman"/>
          <w:sz w:val="24"/>
          <w:szCs w:val="24"/>
          <w:lang w:val="en-US"/>
        </w:rPr>
        <w:t>two jaw fragments in 2014 in the same area, both surface finds with no stratigraphic context nor clear provenance</w:t>
      </w:r>
      <w:r w:rsidR="00F37FB5" w:rsidRPr="00BA3B22">
        <w:rPr>
          <w:rFonts w:ascii="Times New Roman" w:eastAsia="Calibri" w:hAnsi="Times New Roman" w:cs="Times New Roman"/>
          <w:sz w:val="24"/>
          <w:szCs w:val="24"/>
          <w:vertAlign w:val="superscript"/>
          <w:lang w:val="en-US"/>
        </w:rPr>
        <w:t>15</w:t>
      </w:r>
      <w:r w:rsidR="0053485E" w:rsidRPr="00BA3B22">
        <w:rPr>
          <w:rFonts w:ascii="Times New Roman" w:eastAsia="Calibri" w:hAnsi="Times New Roman" w:cs="Times New Roman"/>
          <w:sz w:val="24"/>
          <w:szCs w:val="24"/>
          <w:vertAlign w:val="superscript"/>
          <w:lang w:val="en-US"/>
        </w:rPr>
        <w:t>1</w:t>
      </w:r>
      <w:r w:rsidRPr="00BA3B22">
        <w:rPr>
          <w:rFonts w:ascii="Times New Roman" w:eastAsia="Calibri" w:hAnsi="Times New Roman" w:cs="Times New Roman"/>
          <w:sz w:val="24"/>
          <w:szCs w:val="24"/>
          <w:lang w:val="en-US"/>
        </w:rPr>
        <w:t>. We</w:t>
      </w:r>
      <w:bookmarkEnd w:id="79"/>
      <w:r w:rsidRPr="00BA3B22">
        <w:rPr>
          <w:rFonts w:ascii="Times New Roman" w:eastAsia="Calibri" w:hAnsi="Times New Roman" w:cs="Times New Roman"/>
          <w:sz w:val="24"/>
          <w:szCs w:val="24"/>
          <w:lang w:val="en-US"/>
        </w:rPr>
        <w:t xml:space="preserve"> are doubtfull that </w:t>
      </w:r>
      <w:r w:rsidRPr="00BA3B22">
        <w:rPr>
          <w:rFonts w:ascii="Times New Roman" w:eastAsia="Calibri" w:hAnsi="Times New Roman" w:cs="Times New Roman"/>
          <w:i/>
          <w:sz w:val="24"/>
          <w:szCs w:val="24"/>
          <w:lang w:val="en-US"/>
        </w:rPr>
        <w:t>G. blacki</w:t>
      </w:r>
      <w:r w:rsidRPr="00BA3B22">
        <w:rPr>
          <w:rFonts w:ascii="Times New Roman" w:eastAsia="Calibri" w:hAnsi="Times New Roman" w:cs="Times New Roman"/>
          <w:sz w:val="24"/>
          <w:szCs w:val="24"/>
          <w:lang w:val="en-US"/>
        </w:rPr>
        <w:t xml:space="preserve"> could survive in a tropical/sub-tropical environment with high seasonality, especially associated with fauna typical of open environments. Our study shows that </w:t>
      </w:r>
      <w:r w:rsidRPr="00BA3B22">
        <w:rPr>
          <w:rFonts w:ascii="Times New Roman" w:eastAsia="Calibri" w:hAnsi="Times New Roman" w:cs="Times New Roman"/>
          <w:i/>
          <w:sz w:val="24"/>
          <w:szCs w:val="24"/>
          <w:lang w:val="en-US"/>
        </w:rPr>
        <w:t>G. blacki</w:t>
      </w:r>
      <w:r w:rsidRPr="00BA3B22">
        <w:rPr>
          <w:rFonts w:ascii="Times New Roman" w:eastAsia="Calibri" w:hAnsi="Times New Roman" w:cs="Times New Roman"/>
          <w:sz w:val="24"/>
          <w:szCs w:val="24"/>
          <w:lang w:val="en-US"/>
        </w:rPr>
        <w:t xml:space="preserve"> in China was associated with a mosaic forest environment with a distinctive fauna. Until these issues of provenance and context are </w:t>
      </w:r>
      <w:r w:rsidR="00D86906" w:rsidRPr="00BA3B22">
        <w:rPr>
          <w:rFonts w:ascii="Times New Roman" w:eastAsia="Calibri" w:hAnsi="Times New Roman" w:cs="Times New Roman"/>
          <w:sz w:val="24"/>
          <w:szCs w:val="24"/>
          <w:lang w:val="en-US"/>
        </w:rPr>
        <w:t xml:space="preserve">fully </w:t>
      </w:r>
      <w:r w:rsidRPr="00BA3B22">
        <w:rPr>
          <w:rFonts w:ascii="Times New Roman" w:eastAsia="Calibri" w:hAnsi="Times New Roman" w:cs="Times New Roman"/>
          <w:sz w:val="24"/>
          <w:szCs w:val="24"/>
          <w:lang w:val="en-US"/>
        </w:rPr>
        <w:t>addressed, the specimen cannot be properly considered</w:t>
      </w:r>
      <w:r w:rsidR="002A5400" w:rsidRPr="00BA3B22">
        <w:rPr>
          <w:rFonts w:ascii="Times New Roman" w:eastAsia="Calibri" w:hAnsi="Times New Roman" w:cs="Times New Roman"/>
          <w:sz w:val="24"/>
          <w:szCs w:val="24"/>
          <w:lang w:val="en-US"/>
        </w:rPr>
        <w:t>.</w:t>
      </w:r>
      <w:r w:rsidRPr="00BA3B22">
        <w:rPr>
          <w:rFonts w:ascii="Times New Roman" w:eastAsia="Calibri" w:hAnsi="Times New Roman" w:cs="Times New Roman"/>
          <w:sz w:val="24"/>
          <w:szCs w:val="24"/>
          <w:lang w:val="en-US"/>
        </w:rPr>
        <w:t xml:space="preserve"> Therefore, based on our current knowledge we are unable to discuss th</w:t>
      </w:r>
      <w:r w:rsidR="00606646" w:rsidRPr="00BA3B22">
        <w:rPr>
          <w:rFonts w:ascii="Times New Roman" w:eastAsia="Calibri" w:hAnsi="Times New Roman" w:cs="Times New Roman"/>
          <w:sz w:val="24"/>
          <w:szCs w:val="24"/>
          <w:lang w:val="en-US"/>
        </w:rPr>
        <w:t>ese</w:t>
      </w:r>
      <w:r w:rsidRPr="00BA3B22">
        <w:rPr>
          <w:rFonts w:ascii="Times New Roman" w:eastAsia="Calibri" w:hAnsi="Times New Roman" w:cs="Times New Roman"/>
          <w:sz w:val="24"/>
          <w:szCs w:val="24"/>
          <w:lang w:val="en-US"/>
        </w:rPr>
        <w:t xml:space="preserve"> fossil</w:t>
      </w:r>
      <w:r w:rsidR="00606646" w:rsidRPr="00BA3B22">
        <w:rPr>
          <w:rFonts w:ascii="Times New Roman" w:eastAsia="Calibri" w:hAnsi="Times New Roman" w:cs="Times New Roman"/>
          <w:sz w:val="24"/>
          <w:szCs w:val="24"/>
          <w:lang w:val="en-US"/>
        </w:rPr>
        <w:t>s</w:t>
      </w:r>
      <w:r w:rsidRPr="00BA3B22">
        <w:rPr>
          <w:rFonts w:ascii="Times New Roman" w:eastAsia="Calibri" w:hAnsi="Times New Roman" w:cs="Times New Roman"/>
          <w:sz w:val="24"/>
          <w:szCs w:val="24"/>
          <w:lang w:val="en-US"/>
        </w:rPr>
        <w:t xml:space="preserve"> and potential implications of </w:t>
      </w:r>
      <w:r w:rsidR="00606646" w:rsidRPr="00BA3B22">
        <w:rPr>
          <w:rFonts w:ascii="Times New Roman" w:eastAsia="Calibri" w:hAnsi="Times New Roman" w:cs="Times New Roman"/>
          <w:sz w:val="24"/>
          <w:szCs w:val="24"/>
          <w:lang w:val="en-US"/>
        </w:rPr>
        <w:t>their</w:t>
      </w:r>
      <w:r w:rsidRPr="00BA3B22">
        <w:rPr>
          <w:rFonts w:ascii="Times New Roman" w:eastAsia="Calibri" w:hAnsi="Times New Roman" w:cs="Times New Roman"/>
          <w:sz w:val="24"/>
          <w:szCs w:val="24"/>
          <w:lang w:val="en-US"/>
        </w:rPr>
        <w:t xml:space="preserve"> discovery location.</w:t>
      </w:r>
    </w:p>
    <w:p w14:paraId="1108EEE4" w14:textId="77777777" w:rsidR="00BF7D10" w:rsidRPr="00BA3B22" w:rsidRDefault="00BF7D10" w:rsidP="002956FA">
      <w:pPr>
        <w:spacing w:after="0" w:line="240" w:lineRule="auto"/>
        <w:jc w:val="both"/>
        <w:rPr>
          <w:rFonts w:ascii="Times New Roman" w:eastAsia="Calibri" w:hAnsi="Times New Roman" w:cs="Times New Roman"/>
          <w:sz w:val="24"/>
          <w:szCs w:val="24"/>
          <w:lang w:val="en-US"/>
        </w:rPr>
      </w:pPr>
    </w:p>
    <w:p w14:paraId="70C0FAD0" w14:textId="1B0BB12D" w:rsidR="00BF7D10" w:rsidRPr="00BA3B22" w:rsidRDefault="00BF7D10" w:rsidP="00FA50A8">
      <w:pPr>
        <w:autoSpaceDE w:val="0"/>
        <w:autoSpaceDN w:val="0"/>
        <w:adjustRightInd w:val="0"/>
        <w:spacing w:before="120" w:after="0" w:line="240" w:lineRule="auto"/>
        <w:ind w:right="-23"/>
        <w:rPr>
          <w:rFonts w:ascii="Times New Roman" w:hAnsi="Times New Roman"/>
          <w:b/>
          <w:bCs/>
          <w:sz w:val="24"/>
          <w:szCs w:val="24"/>
          <w:lang w:eastAsia="zh-CN"/>
        </w:rPr>
      </w:pPr>
    </w:p>
    <w:p w14:paraId="2A98D18F" w14:textId="43AC15FE" w:rsidR="00490A07" w:rsidRPr="00BA3B22" w:rsidRDefault="00490A07" w:rsidP="00FA50A8">
      <w:pPr>
        <w:autoSpaceDE w:val="0"/>
        <w:autoSpaceDN w:val="0"/>
        <w:adjustRightInd w:val="0"/>
        <w:spacing w:before="120" w:after="0" w:line="240" w:lineRule="auto"/>
        <w:ind w:right="-23"/>
        <w:rPr>
          <w:rFonts w:ascii="Times New Roman" w:hAnsi="Times New Roman"/>
          <w:b/>
          <w:bCs/>
          <w:sz w:val="24"/>
          <w:szCs w:val="24"/>
          <w:lang w:eastAsia="zh-CN"/>
        </w:rPr>
      </w:pPr>
    </w:p>
    <w:p w14:paraId="3BD49035" w14:textId="5E78F9B6" w:rsidR="00490A07" w:rsidRPr="00BA3B22" w:rsidRDefault="00490A07" w:rsidP="00FA50A8">
      <w:pPr>
        <w:autoSpaceDE w:val="0"/>
        <w:autoSpaceDN w:val="0"/>
        <w:adjustRightInd w:val="0"/>
        <w:spacing w:before="120" w:after="0" w:line="240" w:lineRule="auto"/>
        <w:ind w:right="-23"/>
        <w:rPr>
          <w:rFonts w:ascii="Times New Roman" w:hAnsi="Times New Roman"/>
          <w:b/>
          <w:bCs/>
          <w:sz w:val="24"/>
          <w:szCs w:val="24"/>
          <w:lang w:eastAsia="zh-CN"/>
        </w:rPr>
      </w:pPr>
    </w:p>
    <w:p w14:paraId="621099FA" w14:textId="31EFE403" w:rsidR="00F37FB5" w:rsidRPr="00BA3B22" w:rsidRDefault="00F37FB5" w:rsidP="00FA50A8">
      <w:pPr>
        <w:autoSpaceDE w:val="0"/>
        <w:autoSpaceDN w:val="0"/>
        <w:adjustRightInd w:val="0"/>
        <w:spacing w:before="120" w:after="0" w:line="240" w:lineRule="auto"/>
        <w:ind w:right="-23"/>
        <w:rPr>
          <w:rFonts w:ascii="Times New Roman" w:hAnsi="Times New Roman"/>
          <w:b/>
          <w:bCs/>
          <w:sz w:val="24"/>
          <w:szCs w:val="24"/>
          <w:lang w:eastAsia="zh-CN"/>
        </w:rPr>
      </w:pPr>
    </w:p>
    <w:p w14:paraId="5B0B18E9" w14:textId="53C789F8" w:rsidR="00F37FB5" w:rsidRPr="00BA3B22" w:rsidRDefault="00F37FB5" w:rsidP="00FA50A8">
      <w:pPr>
        <w:autoSpaceDE w:val="0"/>
        <w:autoSpaceDN w:val="0"/>
        <w:adjustRightInd w:val="0"/>
        <w:spacing w:before="120" w:after="0" w:line="240" w:lineRule="auto"/>
        <w:ind w:right="-23"/>
        <w:rPr>
          <w:rFonts w:ascii="Times New Roman" w:hAnsi="Times New Roman"/>
          <w:b/>
          <w:bCs/>
          <w:sz w:val="24"/>
          <w:szCs w:val="24"/>
          <w:lang w:eastAsia="zh-CN"/>
        </w:rPr>
      </w:pPr>
    </w:p>
    <w:p w14:paraId="2904DB71" w14:textId="3A634A8E" w:rsidR="00F37FB5" w:rsidRPr="00BA3B22" w:rsidRDefault="00F37FB5" w:rsidP="00FA50A8">
      <w:pPr>
        <w:autoSpaceDE w:val="0"/>
        <w:autoSpaceDN w:val="0"/>
        <w:adjustRightInd w:val="0"/>
        <w:spacing w:before="120" w:after="0" w:line="240" w:lineRule="auto"/>
        <w:ind w:right="-23"/>
        <w:rPr>
          <w:rFonts w:ascii="Times New Roman" w:hAnsi="Times New Roman"/>
          <w:b/>
          <w:bCs/>
          <w:sz w:val="24"/>
          <w:szCs w:val="24"/>
          <w:lang w:eastAsia="zh-CN"/>
        </w:rPr>
      </w:pPr>
    </w:p>
    <w:p w14:paraId="0E2FEE86" w14:textId="5FDE425A" w:rsidR="00F37FB5" w:rsidRPr="00BA3B22" w:rsidRDefault="00F37FB5" w:rsidP="00FA50A8">
      <w:pPr>
        <w:autoSpaceDE w:val="0"/>
        <w:autoSpaceDN w:val="0"/>
        <w:adjustRightInd w:val="0"/>
        <w:spacing w:before="120" w:after="0" w:line="240" w:lineRule="auto"/>
        <w:ind w:right="-23"/>
        <w:rPr>
          <w:rFonts w:ascii="Times New Roman" w:hAnsi="Times New Roman"/>
          <w:b/>
          <w:bCs/>
          <w:sz w:val="24"/>
          <w:szCs w:val="24"/>
          <w:lang w:eastAsia="zh-CN"/>
        </w:rPr>
      </w:pPr>
    </w:p>
    <w:p w14:paraId="6CA44EF5" w14:textId="76760C27" w:rsidR="00F37FB5" w:rsidRPr="00BA3B22" w:rsidRDefault="00F37FB5" w:rsidP="00FA50A8">
      <w:pPr>
        <w:autoSpaceDE w:val="0"/>
        <w:autoSpaceDN w:val="0"/>
        <w:adjustRightInd w:val="0"/>
        <w:spacing w:before="120" w:after="0" w:line="240" w:lineRule="auto"/>
        <w:ind w:right="-23"/>
        <w:rPr>
          <w:rFonts w:ascii="Times New Roman" w:hAnsi="Times New Roman"/>
          <w:b/>
          <w:bCs/>
          <w:sz w:val="24"/>
          <w:szCs w:val="24"/>
          <w:lang w:eastAsia="zh-CN"/>
        </w:rPr>
      </w:pPr>
    </w:p>
    <w:p w14:paraId="29BD3DD0" w14:textId="5BF921F6" w:rsidR="00F37FB5" w:rsidRPr="00BA3B22" w:rsidRDefault="00F37FB5" w:rsidP="00FA50A8">
      <w:pPr>
        <w:autoSpaceDE w:val="0"/>
        <w:autoSpaceDN w:val="0"/>
        <w:adjustRightInd w:val="0"/>
        <w:spacing w:before="120" w:after="0" w:line="240" w:lineRule="auto"/>
        <w:ind w:right="-23"/>
        <w:rPr>
          <w:rFonts w:ascii="Times New Roman" w:hAnsi="Times New Roman"/>
          <w:b/>
          <w:bCs/>
          <w:sz w:val="24"/>
          <w:szCs w:val="24"/>
          <w:lang w:eastAsia="zh-CN"/>
        </w:rPr>
      </w:pPr>
    </w:p>
    <w:p w14:paraId="7F98CC8E" w14:textId="23EC5CE6" w:rsidR="00F37FB5" w:rsidRPr="00BA3B22" w:rsidRDefault="00F37FB5" w:rsidP="00FA50A8">
      <w:pPr>
        <w:autoSpaceDE w:val="0"/>
        <w:autoSpaceDN w:val="0"/>
        <w:adjustRightInd w:val="0"/>
        <w:spacing w:before="120" w:after="0" w:line="240" w:lineRule="auto"/>
        <w:ind w:right="-23"/>
        <w:rPr>
          <w:rFonts w:ascii="Times New Roman" w:hAnsi="Times New Roman"/>
          <w:b/>
          <w:bCs/>
          <w:sz w:val="24"/>
          <w:szCs w:val="24"/>
          <w:lang w:eastAsia="zh-CN"/>
        </w:rPr>
      </w:pPr>
    </w:p>
    <w:p w14:paraId="3DB49A07" w14:textId="5485DA67" w:rsidR="00F37FB5" w:rsidRPr="00BA3B22" w:rsidRDefault="00F37FB5" w:rsidP="00FA50A8">
      <w:pPr>
        <w:autoSpaceDE w:val="0"/>
        <w:autoSpaceDN w:val="0"/>
        <w:adjustRightInd w:val="0"/>
        <w:spacing w:before="120" w:after="0" w:line="240" w:lineRule="auto"/>
        <w:ind w:right="-23"/>
        <w:rPr>
          <w:rFonts w:ascii="Times New Roman" w:hAnsi="Times New Roman"/>
          <w:b/>
          <w:bCs/>
          <w:sz w:val="24"/>
          <w:szCs w:val="24"/>
          <w:lang w:eastAsia="zh-CN"/>
        </w:rPr>
      </w:pPr>
    </w:p>
    <w:p w14:paraId="2E1895C8" w14:textId="0036F6DF" w:rsidR="00F37FB5" w:rsidRPr="00BA3B22" w:rsidRDefault="00F37FB5" w:rsidP="00FA50A8">
      <w:pPr>
        <w:autoSpaceDE w:val="0"/>
        <w:autoSpaceDN w:val="0"/>
        <w:adjustRightInd w:val="0"/>
        <w:spacing w:before="120" w:after="0" w:line="240" w:lineRule="auto"/>
        <w:ind w:right="-23"/>
        <w:rPr>
          <w:rFonts w:ascii="Times New Roman" w:hAnsi="Times New Roman"/>
          <w:b/>
          <w:bCs/>
          <w:sz w:val="24"/>
          <w:szCs w:val="24"/>
          <w:lang w:eastAsia="zh-CN"/>
        </w:rPr>
      </w:pPr>
    </w:p>
    <w:p w14:paraId="57A97AFD" w14:textId="1BE01BAC" w:rsidR="00F37FB5" w:rsidRPr="00BA3B22" w:rsidRDefault="00F37FB5" w:rsidP="00FA50A8">
      <w:pPr>
        <w:autoSpaceDE w:val="0"/>
        <w:autoSpaceDN w:val="0"/>
        <w:adjustRightInd w:val="0"/>
        <w:spacing w:before="120" w:after="0" w:line="240" w:lineRule="auto"/>
        <w:ind w:right="-23"/>
        <w:rPr>
          <w:rFonts w:ascii="Times New Roman" w:hAnsi="Times New Roman"/>
          <w:b/>
          <w:bCs/>
          <w:sz w:val="24"/>
          <w:szCs w:val="24"/>
          <w:lang w:eastAsia="zh-CN"/>
        </w:rPr>
      </w:pPr>
    </w:p>
    <w:p w14:paraId="7F925C96" w14:textId="2CF6F528" w:rsidR="00F37FB5" w:rsidRPr="00BA3B22" w:rsidRDefault="00F37FB5" w:rsidP="00FA50A8">
      <w:pPr>
        <w:autoSpaceDE w:val="0"/>
        <w:autoSpaceDN w:val="0"/>
        <w:adjustRightInd w:val="0"/>
        <w:spacing w:before="120" w:after="0" w:line="240" w:lineRule="auto"/>
        <w:ind w:right="-23"/>
        <w:rPr>
          <w:rFonts w:ascii="Times New Roman" w:hAnsi="Times New Roman"/>
          <w:b/>
          <w:bCs/>
          <w:sz w:val="24"/>
          <w:szCs w:val="24"/>
          <w:lang w:eastAsia="zh-CN"/>
        </w:rPr>
      </w:pPr>
    </w:p>
    <w:p w14:paraId="1927D361" w14:textId="27E4ED88" w:rsidR="00F37FB5" w:rsidRPr="00BA3B22" w:rsidRDefault="00F37FB5" w:rsidP="00FA50A8">
      <w:pPr>
        <w:autoSpaceDE w:val="0"/>
        <w:autoSpaceDN w:val="0"/>
        <w:adjustRightInd w:val="0"/>
        <w:spacing w:before="120" w:after="0" w:line="240" w:lineRule="auto"/>
        <w:ind w:right="-23"/>
        <w:rPr>
          <w:rFonts w:ascii="Times New Roman" w:hAnsi="Times New Roman"/>
          <w:b/>
          <w:bCs/>
          <w:sz w:val="24"/>
          <w:szCs w:val="24"/>
          <w:lang w:eastAsia="zh-CN"/>
        </w:rPr>
      </w:pPr>
    </w:p>
    <w:p w14:paraId="1D778732" w14:textId="77777777" w:rsidR="0060608C" w:rsidRPr="00BA3B22" w:rsidRDefault="0060608C" w:rsidP="00F033F0">
      <w:pPr>
        <w:autoSpaceDE w:val="0"/>
        <w:autoSpaceDN w:val="0"/>
        <w:adjustRightInd w:val="0"/>
        <w:spacing w:before="120" w:after="0" w:line="240" w:lineRule="auto"/>
        <w:ind w:right="-23"/>
        <w:rPr>
          <w:rFonts w:ascii="Times New Roman" w:hAnsi="Times New Roman"/>
          <w:b/>
          <w:bCs/>
          <w:sz w:val="24"/>
          <w:szCs w:val="24"/>
          <w:lang w:eastAsia="zh-CN"/>
        </w:rPr>
      </w:pPr>
    </w:p>
    <w:p w14:paraId="5CC60141" w14:textId="489F2C69" w:rsidR="001D7D30" w:rsidRPr="00BA3B22" w:rsidRDefault="001D7D30" w:rsidP="00617B26">
      <w:pPr>
        <w:autoSpaceDE w:val="0"/>
        <w:autoSpaceDN w:val="0"/>
        <w:adjustRightInd w:val="0"/>
        <w:spacing w:before="120" w:after="0" w:line="240" w:lineRule="auto"/>
        <w:ind w:right="-23"/>
        <w:jc w:val="center"/>
        <w:rPr>
          <w:rFonts w:ascii="Times New Roman" w:hAnsi="Times New Roman"/>
          <w:b/>
          <w:sz w:val="24"/>
          <w:szCs w:val="24"/>
          <w:lang w:eastAsia="zh-CN"/>
        </w:rPr>
      </w:pPr>
      <w:r w:rsidRPr="00BA3B22">
        <w:rPr>
          <w:rFonts w:ascii="Times New Roman" w:hAnsi="Times New Roman"/>
          <w:b/>
          <w:sz w:val="24"/>
          <w:szCs w:val="24"/>
          <w:lang w:eastAsia="zh-CN"/>
        </w:rPr>
        <w:lastRenderedPageBreak/>
        <w:t>SI section 2: Study area and cave sites</w:t>
      </w:r>
    </w:p>
    <w:p w14:paraId="332B0503" w14:textId="77777777" w:rsidR="001D7D30" w:rsidRPr="00BA3B22" w:rsidRDefault="001D7D30" w:rsidP="001D7D30">
      <w:pPr>
        <w:autoSpaceDE w:val="0"/>
        <w:autoSpaceDN w:val="0"/>
        <w:adjustRightInd w:val="0"/>
        <w:spacing w:before="120" w:after="0" w:line="240" w:lineRule="auto"/>
        <w:ind w:right="-23"/>
        <w:rPr>
          <w:rFonts w:ascii="Times New Roman" w:hAnsi="Times New Roman"/>
          <w:b/>
          <w:sz w:val="24"/>
          <w:szCs w:val="24"/>
          <w:lang w:eastAsia="zh-CN"/>
        </w:rPr>
      </w:pPr>
    </w:p>
    <w:p w14:paraId="60C15035" w14:textId="77777777" w:rsidR="00490A07" w:rsidRPr="00BA3B22" w:rsidRDefault="00490A07" w:rsidP="001D7D30">
      <w:pPr>
        <w:autoSpaceDE w:val="0"/>
        <w:autoSpaceDN w:val="0"/>
        <w:adjustRightInd w:val="0"/>
        <w:spacing w:before="120" w:after="0" w:line="240" w:lineRule="auto"/>
        <w:ind w:right="-23"/>
        <w:rPr>
          <w:rFonts w:ascii="Times New Roman" w:hAnsi="Times New Roman"/>
          <w:b/>
          <w:bCs/>
          <w:sz w:val="24"/>
          <w:szCs w:val="24"/>
          <w:lang w:eastAsia="zh-CN"/>
        </w:rPr>
      </w:pPr>
    </w:p>
    <w:p w14:paraId="6576F12B" w14:textId="64AD2069" w:rsidR="001D7D30" w:rsidRPr="00BA3B22" w:rsidRDefault="001D7D30" w:rsidP="001D7D30">
      <w:pPr>
        <w:autoSpaceDE w:val="0"/>
        <w:autoSpaceDN w:val="0"/>
        <w:adjustRightInd w:val="0"/>
        <w:spacing w:before="120" w:after="0" w:line="240" w:lineRule="auto"/>
        <w:ind w:right="-23"/>
        <w:rPr>
          <w:rFonts w:ascii="Times New Roman" w:hAnsi="Times New Roman"/>
          <w:b/>
          <w:bCs/>
          <w:sz w:val="24"/>
          <w:szCs w:val="24"/>
          <w:lang w:eastAsia="zh-CN"/>
        </w:rPr>
      </w:pPr>
      <w:r w:rsidRPr="00BA3B22">
        <w:rPr>
          <w:rFonts w:ascii="Times New Roman" w:hAnsi="Times New Roman"/>
          <w:b/>
          <w:bCs/>
          <w:sz w:val="24"/>
          <w:szCs w:val="24"/>
          <w:lang w:eastAsia="zh-CN"/>
        </w:rPr>
        <w:t>1. Background to the region</w:t>
      </w:r>
    </w:p>
    <w:p w14:paraId="1ABDCD05" w14:textId="016665F5" w:rsidR="001D7D30" w:rsidRPr="00BA3B22" w:rsidRDefault="008A1ACC" w:rsidP="008A1ACC">
      <w:pPr>
        <w:spacing w:after="0" w:line="240" w:lineRule="auto"/>
        <w:jc w:val="both"/>
        <w:rPr>
          <w:rFonts w:ascii="Times New Roman" w:hAnsi="Times New Roman" w:cs="Times New Roman"/>
          <w:sz w:val="24"/>
          <w:szCs w:val="24"/>
          <w:lang w:val="en-GB"/>
        </w:rPr>
      </w:pPr>
      <w:r w:rsidRPr="00BA3B22">
        <w:rPr>
          <w:rFonts w:ascii="Times New Roman" w:hAnsi="Times New Roman" w:cs="Times New Roman"/>
          <w:sz w:val="24"/>
          <w:szCs w:val="24"/>
          <w:lang w:val="en-GB"/>
        </w:rPr>
        <w:t xml:space="preserve">Guangxi Zhuang Autonomous Region (ZAR), near the Vietnamese border in southern China, </w:t>
      </w:r>
      <w:r w:rsidR="001D7D30" w:rsidRPr="00BA3B22">
        <w:rPr>
          <w:rFonts w:ascii="Times New Roman" w:hAnsi="Times New Roman" w:cs="Times New Roman"/>
          <w:sz w:val="24"/>
          <w:szCs w:val="24"/>
          <w:lang w:val="en-GB"/>
        </w:rPr>
        <w:t>is tectonically situated in the Greater Youjiang basin, roughly bounded by the Shizon-Mile, Ziyun-Dachi and Bobai-Cengxi faults in the north and the Vietnamese Dai Nui Con Voi and Red river faults in the south</w:t>
      </w:r>
      <w:bookmarkStart w:id="80" w:name="_Hlk121863766"/>
      <w:r w:rsidR="001A02DB" w:rsidRPr="00BA3B22">
        <w:rPr>
          <w:rFonts w:ascii="Times New Roman" w:hAnsi="Times New Roman" w:cs="Times New Roman"/>
          <w:sz w:val="24"/>
          <w:szCs w:val="24"/>
          <w:vertAlign w:val="superscript"/>
          <w:lang w:val="en-GB"/>
        </w:rPr>
        <w:t>15</w:t>
      </w:r>
      <w:r w:rsidR="0053485E" w:rsidRPr="00BA3B22">
        <w:rPr>
          <w:rFonts w:ascii="Times New Roman" w:hAnsi="Times New Roman" w:cs="Times New Roman"/>
          <w:sz w:val="24"/>
          <w:szCs w:val="24"/>
          <w:vertAlign w:val="superscript"/>
          <w:lang w:val="en-GB"/>
        </w:rPr>
        <w:t>2</w:t>
      </w:r>
      <w:r w:rsidR="001D7D30" w:rsidRPr="00BA3B22">
        <w:rPr>
          <w:rFonts w:ascii="Times New Roman" w:hAnsi="Times New Roman" w:cs="Times New Roman"/>
          <w:sz w:val="24"/>
          <w:szCs w:val="24"/>
          <w:lang w:val="en-GB"/>
        </w:rPr>
        <w:t>. The bedrock consists predominantly of cherts and cherty limestone, ranging from 350-250 Ma, or Carboniferous-Permian to Early Triassic, in age</w:t>
      </w:r>
      <w:r w:rsidR="001A02DB" w:rsidRPr="00BA3B22">
        <w:rPr>
          <w:rFonts w:ascii="Times New Roman" w:hAnsi="Times New Roman" w:cs="Times New Roman"/>
          <w:sz w:val="24"/>
          <w:szCs w:val="24"/>
          <w:vertAlign w:val="superscript"/>
          <w:lang w:val="en-GB"/>
        </w:rPr>
        <w:t>8,15</w:t>
      </w:r>
      <w:r w:rsidR="0053485E" w:rsidRPr="00BA3B22">
        <w:rPr>
          <w:rFonts w:ascii="Times New Roman" w:hAnsi="Times New Roman" w:cs="Times New Roman"/>
          <w:sz w:val="24"/>
          <w:szCs w:val="24"/>
          <w:vertAlign w:val="superscript"/>
          <w:lang w:val="en-GB"/>
        </w:rPr>
        <w:t>2</w:t>
      </w:r>
      <w:r w:rsidR="001D7D30" w:rsidRPr="00BA3B22">
        <w:rPr>
          <w:rFonts w:ascii="Times New Roman" w:hAnsi="Times New Roman" w:cs="Times New Roman"/>
          <w:sz w:val="24"/>
          <w:szCs w:val="24"/>
          <w:lang w:val="en-GB"/>
        </w:rPr>
        <w:t>.</w:t>
      </w:r>
      <w:r w:rsidR="001A02DB" w:rsidRPr="00BA3B22">
        <w:rPr>
          <w:rFonts w:ascii="Times New Roman" w:hAnsi="Times New Roman" w:cs="Times New Roman"/>
          <w:sz w:val="24"/>
          <w:szCs w:val="24"/>
          <w:lang w:val="en-GB"/>
        </w:rPr>
        <w:t xml:space="preserve"> </w:t>
      </w:r>
      <w:r w:rsidR="001D7D30" w:rsidRPr="00BA3B22">
        <w:rPr>
          <w:rFonts w:ascii="Times New Roman" w:hAnsi="Times New Roman" w:cs="Times New Roman"/>
          <w:sz w:val="24"/>
          <w:szCs w:val="24"/>
          <w:lang w:val="en-GB"/>
        </w:rPr>
        <w:t xml:space="preserve">Tectonic uplift, river incision and denudation have resulted in a unique landscape that is dominated by conical series of </w:t>
      </w:r>
      <w:r w:rsidR="001D7D30" w:rsidRPr="00BA3B22">
        <w:rPr>
          <w:rFonts w:ascii="Times New Roman" w:hAnsi="Times New Roman" w:cs="Times New Roman"/>
          <w:i/>
          <w:sz w:val="24"/>
          <w:szCs w:val="24"/>
          <w:lang w:val="en-GB"/>
        </w:rPr>
        <w:t>fencong</w:t>
      </w:r>
      <w:r w:rsidR="001D7D30" w:rsidRPr="00BA3B22">
        <w:rPr>
          <w:rFonts w:ascii="Times New Roman" w:hAnsi="Times New Roman" w:cs="Times New Roman"/>
          <w:sz w:val="24"/>
          <w:szCs w:val="24"/>
          <w:lang w:val="en-GB"/>
        </w:rPr>
        <w:t xml:space="preserve"> or ‘cone’ karst and isolated peaks of </w:t>
      </w:r>
      <w:r w:rsidR="001D7D30" w:rsidRPr="00BA3B22">
        <w:rPr>
          <w:rFonts w:ascii="Times New Roman" w:hAnsi="Times New Roman" w:cs="Times New Roman"/>
          <w:i/>
          <w:sz w:val="24"/>
          <w:szCs w:val="24"/>
          <w:lang w:val="en-GB"/>
        </w:rPr>
        <w:t xml:space="preserve">fengling </w:t>
      </w:r>
      <w:r w:rsidR="001D7D30" w:rsidRPr="00BA3B22">
        <w:rPr>
          <w:rFonts w:ascii="Times New Roman" w:hAnsi="Times New Roman" w:cs="Times New Roman"/>
          <w:sz w:val="24"/>
          <w:szCs w:val="24"/>
          <w:lang w:val="en-GB"/>
        </w:rPr>
        <w:t>or ‘tower’ karst situated in wide, flat alluvial plain basins</w:t>
      </w:r>
      <w:r w:rsidR="001A02DB" w:rsidRPr="00BA3B22">
        <w:rPr>
          <w:rFonts w:ascii="Times New Roman" w:hAnsi="Times New Roman" w:cs="Times New Roman"/>
          <w:sz w:val="24"/>
          <w:szCs w:val="24"/>
          <w:vertAlign w:val="superscript"/>
          <w:lang w:val="en-GB"/>
        </w:rPr>
        <w:t>15</w:t>
      </w:r>
      <w:r w:rsidR="0053485E" w:rsidRPr="00BA3B22">
        <w:rPr>
          <w:rFonts w:ascii="Times New Roman" w:hAnsi="Times New Roman" w:cs="Times New Roman"/>
          <w:sz w:val="24"/>
          <w:szCs w:val="24"/>
          <w:vertAlign w:val="superscript"/>
          <w:lang w:val="en-GB"/>
        </w:rPr>
        <w:t>3</w:t>
      </w:r>
      <w:r w:rsidR="001D7D30" w:rsidRPr="00BA3B22">
        <w:rPr>
          <w:rFonts w:ascii="Times New Roman" w:hAnsi="Times New Roman" w:cs="Times New Roman"/>
          <w:sz w:val="24"/>
          <w:szCs w:val="24"/>
          <w:lang w:val="en-GB"/>
        </w:rPr>
        <w:t>. The caves, rock shelters and fissures throughout the area display a complex but largely common stratigraphy of flowstones, speleothems, fossil-rich karstic breccias and conglomerates</w:t>
      </w:r>
      <w:r w:rsidR="007A7CD0" w:rsidRPr="00BA3B22">
        <w:rPr>
          <w:rFonts w:ascii="Times New Roman" w:hAnsi="Times New Roman" w:cs="Times New Roman"/>
          <w:sz w:val="24"/>
          <w:szCs w:val="24"/>
          <w:vertAlign w:val="superscript"/>
          <w:lang w:val="en-GB"/>
        </w:rPr>
        <w:t>8,151,15</w:t>
      </w:r>
      <w:r w:rsidR="0053485E" w:rsidRPr="00BA3B22">
        <w:rPr>
          <w:rFonts w:ascii="Times New Roman" w:hAnsi="Times New Roman" w:cs="Times New Roman"/>
          <w:sz w:val="24"/>
          <w:szCs w:val="24"/>
          <w:vertAlign w:val="superscript"/>
          <w:lang w:val="en-GB"/>
        </w:rPr>
        <w:t>4</w:t>
      </w:r>
      <w:r w:rsidR="007A7CD0" w:rsidRPr="00BA3B22">
        <w:rPr>
          <w:rFonts w:ascii="Times New Roman" w:hAnsi="Times New Roman" w:cs="Times New Roman"/>
          <w:sz w:val="24"/>
          <w:szCs w:val="24"/>
          <w:vertAlign w:val="superscript"/>
          <w:lang w:val="en-GB"/>
        </w:rPr>
        <w:t>-155</w:t>
      </w:r>
      <w:r w:rsidR="007A7CD0" w:rsidRPr="00BA3B22">
        <w:rPr>
          <w:rFonts w:ascii="Times New Roman" w:hAnsi="Times New Roman" w:cs="Times New Roman"/>
          <w:sz w:val="24"/>
          <w:szCs w:val="24"/>
          <w:lang w:val="en-GB"/>
        </w:rPr>
        <w:t>.</w:t>
      </w:r>
    </w:p>
    <w:bookmarkEnd w:id="80"/>
    <w:p w14:paraId="5B77581C" w14:textId="4089AAA7" w:rsidR="001D7D30" w:rsidRPr="00BA3B22" w:rsidRDefault="001D7D30" w:rsidP="001D7D30">
      <w:pPr>
        <w:autoSpaceDE w:val="0"/>
        <w:autoSpaceDN w:val="0"/>
        <w:adjustRightInd w:val="0"/>
        <w:spacing w:before="120" w:after="0" w:line="240" w:lineRule="auto"/>
        <w:ind w:right="-23"/>
        <w:jc w:val="both"/>
        <w:rPr>
          <w:rFonts w:ascii="Times New Roman" w:hAnsi="Times New Roman"/>
          <w:bCs/>
          <w:sz w:val="24"/>
          <w:szCs w:val="24"/>
          <w:lang w:val="en-US" w:eastAsia="zh-CN"/>
        </w:rPr>
      </w:pPr>
      <w:r w:rsidRPr="00BA3B22">
        <w:rPr>
          <w:rFonts w:ascii="Times New Roman" w:hAnsi="Times New Roman"/>
          <w:bCs/>
          <w:sz w:val="24"/>
          <w:szCs w:val="24"/>
          <w:lang w:val="en-US" w:eastAsia="zh-CN"/>
        </w:rPr>
        <w:t>Karst caves are very common in southern China because of the vast distribution of bare karst</w:t>
      </w:r>
      <w:bookmarkStart w:id="81" w:name="_Hlk121863912"/>
      <w:r w:rsidR="00525DE8" w:rsidRPr="00BA3B22">
        <w:rPr>
          <w:rFonts w:ascii="Times New Roman" w:hAnsi="Times New Roman"/>
          <w:bCs/>
          <w:sz w:val="24"/>
          <w:szCs w:val="24"/>
          <w:vertAlign w:val="superscript"/>
          <w:lang w:val="en-US" w:eastAsia="zh-CN"/>
        </w:rPr>
        <w:t>156</w:t>
      </w:r>
      <w:r w:rsidRPr="00BA3B22">
        <w:rPr>
          <w:rFonts w:ascii="Times New Roman" w:hAnsi="Times New Roman"/>
          <w:bCs/>
          <w:sz w:val="24"/>
          <w:szCs w:val="24"/>
          <w:lang w:val="en-US" w:eastAsia="zh-CN"/>
        </w:rPr>
        <w:t>. Exogenous clastic sediments are usually transported into these caves by seasonal floodwater and deposited. In certain circumstances, mammalian remains could also be transported into caves this way and/or through certain agencies and fossilized</w:t>
      </w:r>
      <w:r w:rsidR="00525DE8" w:rsidRPr="00BA3B22">
        <w:rPr>
          <w:rFonts w:ascii="Times New Roman" w:hAnsi="Times New Roman"/>
          <w:bCs/>
          <w:sz w:val="24"/>
          <w:szCs w:val="24"/>
          <w:vertAlign w:val="superscript"/>
          <w:lang w:val="en-US" w:eastAsia="zh-CN"/>
        </w:rPr>
        <w:t>157</w:t>
      </w:r>
      <w:r w:rsidRPr="00BA3B22">
        <w:rPr>
          <w:rFonts w:ascii="Times New Roman" w:hAnsi="Times New Roman"/>
          <w:bCs/>
          <w:sz w:val="24"/>
          <w:szCs w:val="24"/>
          <w:lang w:val="en-US" w:eastAsia="zh-CN"/>
        </w:rPr>
        <w:t>. Different from other bare karst areas, karst landform in Guangxi is characterized by peak forests and peak clusters</w:t>
      </w:r>
      <w:r w:rsidR="00525DE8" w:rsidRPr="00BA3B22">
        <w:rPr>
          <w:rFonts w:ascii="Times New Roman" w:hAnsi="Times New Roman"/>
          <w:bCs/>
          <w:sz w:val="24"/>
          <w:szCs w:val="24"/>
          <w:vertAlign w:val="superscript"/>
          <w:lang w:val="en-US" w:eastAsia="zh-CN"/>
        </w:rPr>
        <w:t>156</w:t>
      </w:r>
      <w:r w:rsidRPr="00BA3B22">
        <w:rPr>
          <w:rFonts w:ascii="Times New Roman" w:hAnsi="Times New Roman"/>
          <w:bCs/>
          <w:sz w:val="24"/>
          <w:szCs w:val="24"/>
          <w:lang w:val="en-US" w:eastAsia="zh-CN"/>
        </w:rPr>
        <w:t xml:space="preserve">. </w:t>
      </w:r>
    </w:p>
    <w:bookmarkEnd w:id="81"/>
    <w:p w14:paraId="0C7C1852" w14:textId="2E28895E" w:rsidR="001D7D30" w:rsidRPr="00BA3B22" w:rsidRDefault="001D7D30" w:rsidP="001D7D30">
      <w:pPr>
        <w:autoSpaceDE w:val="0"/>
        <w:autoSpaceDN w:val="0"/>
        <w:adjustRightInd w:val="0"/>
        <w:spacing w:before="120" w:after="0" w:line="240" w:lineRule="auto"/>
        <w:ind w:right="-23"/>
        <w:jc w:val="both"/>
        <w:rPr>
          <w:rFonts w:ascii="Times New Roman" w:hAnsi="Times New Roman"/>
          <w:bCs/>
          <w:sz w:val="24"/>
          <w:szCs w:val="24"/>
          <w:lang w:val="en-US" w:eastAsia="zh-CN"/>
        </w:rPr>
      </w:pPr>
      <w:r w:rsidRPr="00BA3B22">
        <w:rPr>
          <w:rFonts w:ascii="Times New Roman" w:hAnsi="Times New Roman" w:hint="eastAsia"/>
          <w:bCs/>
          <w:sz w:val="24"/>
          <w:szCs w:val="24"/>
          <w:lang w:val="en-US" w:eastAsia="zh-CN"/>
        </w:rPr>
        <w:t>D</w:t>
      </w:r>
      <w:r w:rsidRPr="00BA3B22">
        <w:rPr>
          <w:rFonts w:ascii="Times New Roman" w:hAnsi="Times New Roman"/>
          <w:bCs/>
          <w:sz w:val="24"/>
          <w:szCs w:val="24"/>
          <w:lang w:val="en-US" w:eastAsia="zh-CN"/>
        </w:rPr>
        <w:t>ue to the tectonic uplift of Guangxi area during Quaternary, caves were formed below the water table in the phreatic zone and subsequently lifted into the vadose zone due to a combination of uplift and alluvial incision to form stacked cave systems</w:t>
      </w:r>
      <w:bookmarkStart w:id="82" w:name="_Hlk121863938"/>
      <w:r w:rsidR="00525DE8" w:rsidRPr="00BA3B22">
        <w:rPr>
          <w:rFonts w:ascii="Times New Roman" w:hAnsi="Times New Roman"/>
          <w:bCs/>
          <w:sz w:val="24"/>
          <w:szCs w:val="24"/>
          <w:vertAlign w:val="superscript"/>
          <w:lang w:val="en-US" w:eastAsia="zh-CN"/>
        </w:rPr>
        <w:t>156</w:t>
      </w:r>
      <w:r w:rsidRPr="00BA3B22">
        <w:rPr>
          <w:rFonts w:ascii="Times New Roman" w:hAnsi="Times New Roman"/>
          <w:bCs/>
          <w:sz w:val="24"/>
          <w:szCs w:val="24"/>
          <w:lang w:val="en-US" w:eastAsia="zh-CN"/>
        </w:rPr>
        <w:t>. Consequently, higher-level caves are older than lower-level caves in the same cone karst system</w:t>
      </w:r>
      <w:r w:rsidR="00525DE8" w:rsidRPr="00BA3B22">
        <w:rPr>
          <w:rFonts w:ascii="Times New Roman" w:hAnsi="Times New Roman"/>
          <w:bCs/>
          <w:sz w:val="24"/>
          <w:szCs w:val="24"/>
          <w:vertAlign w:val="superscript"/>
          <w:lang w:val="en-US" w:eastAsia="zh-CN"/>
        </w:rPr>
        <w:t>158</w:t>
      </w:r>
      <w:r w:rsidRPr="00BA3B22">
        <w:rPr>
          <w:rFonts w:ascii="Times New Roman" w:hAnsi="Times New Roman"/>
          <w:bCs/>
          <w:sz w:val="24"/>
          <w:szCs w:val="24"/>
          <w:lang w:val="en-US" w:eastAsia="zh-CN"/>
        </w:rPr>
        <w:t xml:space="preserve">. So are the cave deposits contained within the caves. Generally, this is the case for </w:t>
      </w:r>
      <w:r w:rsidR="00785735" w:rsidRPr="00BA3B22">
        <w:rPr>
          <w:rFonts w:ascii="Times New Roman" w:hAnsi="Times New Roman"/>
          <w:bCs/>
          <w:sz w:val="24"/>
          <w:szCs w:val="24"/>
          <w:lang w:val="en-US" w:eastAsia="zh-CN"/>
        </w:rPr>
        <w:t xml:space="preserve">two </w:t>
      </w:r>
      <w:r w:rsidR="00BE3CBC" w:rsidRPr="00BA3B22">
        <w:rPr>
          <w:rFonts w:ascii="Times New Roman" w:hAnsi="Times New Roman"/>
          <w:bCs/>
          <w:sz w:val="24"/>
          <w:szCs w:val="24"/>
          <w:lang w:val="en-US" w:eastAsia="zh-CN"/>
        </w:rPr>
        <w:t xml:space="preserve">of the </w:t>
      </w:r>
      <w:r w:rsidR="00785735" w:rsidRPr="00BA3B22">
        <w:rPr>
          <w:rFonts w:ascii="Times New Roman" w:hAnsi="Times New Roman"/>
          <w:bCs/>
          <w:sz w:val="24"/>
          <w:szCs w:val="24"/>
          <w:lang w:val="en-US" w:eastAsia="zh-CN"/>
        </w:rPr>
        <w:t xml:space="preserve">karstic zones that contain </w:t>
      </w:r>
      <w:r w:rsidR="00785735" w:rsidRPr="00BA3B22">
        <w:rPr>
          <w:rFonts w:ascii="Times New Roman" w:hAnsi="Times New Roman"/>
          <w:bCs/>
          <w:i/>
          <w:sz w:val="24"/>
          <w:szCs w:val="24"/>
          <w:lang w:val="en-US" w:eastAsia="zh-CN"/>
        </w:rPr>
        <w:t xml:space="preserve">G. blacki </w:t>
      </w:r>
      <w:r w:rsidR="00785735" w:rsidRPr="00BA3B22">
        <w:rPr>
          <w:rFonts w:ascii="Times New Roman" w:hAnsi="Times New Roman"/>
          <w:bCs/>
          <w:sz w:val="24"/>
          <w:szCs w:val="24"/>
          <w:lang w:val="en-US" w:eastAsia="zh-CN"/>
        </w:rPr>
        <w:t xml:space="preserve">evidence in this region; the </w:t>
      </w:r>
      <w:r w:rsidRPr="00BA3B22">
        <w:rPr>
          <w:rFonts w:ascii="Times New Roman" w:hAnsi="Times New Roman"/>
          <w:bCs/>
          <w:sz w:val="24"/>
          <w:szCs w:val="24"/>
          <w:lang w:val="en-US" w:eastAsia="zh-CN"/>
        </w:rPr>
        <w:t xml:space="preserve">Chongzuo area and </w:t>
      </w:r>
      <w:r w:rsidR="00785735" w:rsidRPr="00BA3B22">
        <w:rPr>
          <w:rFonts w:ascii="Times New Roman" w:hAnsi="Times New Roman"/>
          <w:bCs/>
          <w:sz w:val="24"/>
          <w:szCs w:val="24"/>
          <w:lang w:val="en-US" w:eastAsia="zh-CN"/>
        </w:rPr>
        <w:t xml:space="preserve">the </w:t>
      </w:r>
      <w:r w:rsidRPr="00BA3B22">
        <w:rPr>
          <w:rFonts w:ascii="Times New Roman" w:hAnsi="Times New Roman"/>
          <w:bCs/>
          <w:sz w:val="24"/>
          <w:szCs w:val="24"/>
          <w:lang w:val="en-US" w:eastAsia="zh-CN"/>
        </w:rPr>
        <w:t>Bubing Basin</w:t>
      </w:r>
      <w:r w:rsidR="00BE3CBC" w:rsidRPr="00BA3B22">
        <w:rPr>
          <w:rFonts w:ascii="Times New Roman" w:hAnsi="Times New Roman"/>
          <w:bCs/>
          <w:sz w:val="24"/>
          <w:szCs w:val="24"/>
          <w:lang w:val="en-US" w:eastAsia="zh-CN"/>
        </w:rPr>
        <w:t xml:space="preserve"> (Fig 1)</w:t>
      </w:r>
      <w:r w:rsidRPr="00BA3B22">
        <w:rPr>
          <w:rFonts w:ascii="Times New Roman" w:hAnsi="Times New Roman"/>
          <w:bCs/>
          <w:sz w:val="24"/>
          <w:szCs w:val="24"/>
          <w:lang w:val="en-US" w:eastAsia="zh-CN"/>
        </w:rPr>
        <w:t xml:space="preserve">, where the </w:t>
      </w:r>
      <w:r w:rsidRPr="00BA3B22">
        <w:rPr>
          <w:rFonts w:ascii="Times New Roman" w:hAnsi="Times New Roman"/>
          <w:bCs/>
          <w:i/>
          <w:iCs/>
          <w:sz w:val="24"/>
          <w:szCs w:val="24"/>
          <w:lang w:val="en-US" w:eastAsia="zh-CN"/>
        </w:rPr>
        <w:t>Gigantopithecus</w:t>
      </w:r>
      <w:r w:rsidRPr="00BA3B22">
        <w:rPr>
          <w:rFonts w:ascii="Times New Roman" w:hAnsi="Times New Roman"/>
          <w:bCs/>
          <w:sz w:val="24"/>
          <w:szCs w:val="24"/>
          <w:lang w:val="en-US" w:eastAsia="zh-CN"/>
        </w:rPr>
        <w:t xml:space="preserve">-bearing caves are usually higher than non-bearing </w:t>
      </w:r>
      <w:r w:rsidRPr="00BA3B22">
        <w:rPr>
          <w:rFonts w:ascii="Times New Roman" w:hAnsi="Times New Roman"/>
          <w:bCs/>
          <w:i/>
          <w:iCs/>
          <w:sz w:val="24"/>
          <w:szCs w:val="24"/>
          <w:lang w:val="en-US" w:eastAsia="zh-CN"/>
        </w:rPr>
        <w:t xml:space="preserve">Gigantopithecus </w:t>
      </w:r>
      <w:r w:rsidRPr="00BA3B22">
        <w:rPr>
          <w:rFonts w:ascii="Times New Roman" w:hAnsi="Times New Roman"/>
          <w:bCs/>
          <w:iCs/>
          <w:sz w:val="24"/>
          <w:szCs w:val="24"/>
          <w:lang w:val="en-US" w:eastAsia="zh-CN"/>
        </w:rPr>
        <w:t>caves</w:t>
      </w:r>
      <w:r w:rsidR="00525DE8" w:rsidRPr="00BA3B22">
        <w:rPr>
          <w:rFonts w:ascii="Times New Roman" w:hAnsi="Times New Roman"/>
          <w:bCs/>
          <w:iCs/>
          <w:sz w:val="24"/>
          <w:szCs w:val="24"/>
          <w:vertAlign w:val="superscript"/>
          <w:lang w:val="en-US" w:eastAsia="zh-CN"/>
        </w:rPr>
        <w:t>3</w:t>
      </w:r>
      <w:r w:rsidRPr="00BA3B22">
        <w:rPr>
          <w:rFonts w:ascii="Times New Roman" w:hAnsi="Times New Roman"/>
          <w:bCs/>
          <w:sz w:val="24"/>
          <w:szCs w:val="24"/>
          <w:lang w:val="en-US" w:eastAsia="zh-CN"/>
        </w:rPr>
        <w:t>.</w:t>
      </w:r>
    </w:p>
    <w:p w14:paraId="65A972F9" w14:textId="77777777" w:rsidR="001D7D30" w:rsidRPr="00BA3B22" w:rsidRDefault="001D7D30" w:rsidP="001D7D30">
      <w:pPr>
        <w:autoSpaceDE w:val="0"/>
        <w:autoSpaceDN w:val="0"/>
        <w:adjustRightInd w:val="0"/>
        <w:spacing w:before="120" w:after="0" w:line="240" w:lineRule="auto"/>
        <w:ind w:right="-23"/>
        <w:rPr>
          <w:rFonts w:ascii="Times New Roman" w:hAnsi="Times New Roman"/>
          <w:b/>
          <w:bCs/>
          <w:sz w:val="24"/>
          <w:szCs w:val="24"/>
          <w:lang w:eastAsia="zh-CN"/>
        </w:rPr>
      </w:pPr>
    </w:p>
    <w:bookmarkEnd w:id="82"/>
    <w:p w14:paraId="146C1B3C" w14:textId="559C789C" w:rsidR="001D7D30" w:rsidRPr="00BA3B22" w:rsidRDefault="00BE3CBC" w:rsidP="001D7D30">
      <w:pPr>
        <w:autoSpaceDE w:val="0"/>
        <w:autoSpaceDN w:val="0"/>
        <w:adjustRightInd w:val="0"/>
        <w:spacing w:before="120" w:after="0" w:line="240" w:lineRule="auto"/>
        <w:ind w:right="-23"/>
        <w:rPr>
          <w:rFonts w:ascii="Times New Roman" w:hAnsi="Times New Roman"/>
          <w:b/>
          <w:bCs/>
          <w:sz w:val="24"/>
          <w:szCs w:val="24"/>
          <w:lang w:eastAsia="zh-CN"/>
        </w:rPr>
      </w:pPr>
      <w:r w:rsidRPr="00BA3B22">
        <w:rPr>
          <w:rFonts w:ascii="Times New Roman" w:hAnsi="Times New Roman"/>
          <w:b/>
          <w:bCs/>
          <w:sz w:val="24"/>
          <w:szCs w:val="24"/>
          <w:lang w:eastAsia="zh-CN"/>
        </w:rPr>
        <w:t>2</w:t>
      </w:r>
      <w:r w:rsidR="001D7D30" w:rsidRPr="00BA3B22">
        <w:rPr>
          <w:rFonts w:ascii="Times New Roman" w:hAnsi="Times New Roman"/>
          <w:b/>
          <w:bCs/>
          <w:sz w:val="24"/>
          <w:szCs w:val="24"/>
          <w:lang w:eastAsia="zh-CN"/>
        </w:rPr>
        <w:t>. Background to the study areas</w:t>
      </w:r>
    </w:p>
    <w:p w14:paraId="297BDEAE" w14:textId="4E8A37AD" w:rsidR="001D7D30" w:rsidRPr="00BA3B22" w:rsidRDefault="001D7D30" w:rsidP="001D7D30">
      <w:pPr>
        <w:autoSpaceDE w:val="0"/>
        <w:autoSpaceDN w:val="0"/>
        <w:adjustRightInd w:val="0"/>
        <w:spacing w:after="0" w:line="240" w:lineRule="auto"/>
        <w:jc w:val="both"/>
        <w:rPr>
          <w:rFonts w:ascii="Times New Roman" w:hAnsi="Times New Roman" w:cs="Times New Roman"/>
          <w:sz w:val="24"/>
          <w:szCs w:val="24"/>
          <w:lang w:val="en-GB"/>
        </w:rPr>
      </w:pPr>
      <w:r w:rsidRPr="00BA3B22">
        <w:rPr>
          <w:rFonts w:ascii="Times New Roman" w:hAnsi="Times New Roman" w:cs="Times New Roman"/>
          <w:sz w:val="24"/>
          <w:szCs w:val="24"/>
          <w:lang w:val="en-GB"/>
        </w:rPr>
        <w:t>The two study areas are located in a radius of ~100-40 km from Nanning – first around Chongzuo city (</w:t>
      </w:r>
      <w:r w:rsidRPr="00BA3B22">
        <w:rPr>
          <w:rFonts w:ascii="Times New Roman" w:hAnsi="Times New Roman" w:cs="Times New Roman"/>
          <w:color w:val="202124"/>
          <w:sz w:val="24"/>
          <w:szCs w:val="24"/>
          <w:shd w:val="clear" w:color="auto" w:fill="FFFFFF"/>
        </w:rPr>
        <w:t>22°37’N, 107°37’E</w:t>
      </w:r>
      <w:r w:rsidRPr="00BA3B22">
        <w:rPr>
          <w:rFonts w:ascii="Times New Roman" w:hAnsi="Times New Roman" w:cs="Times New Roman"/>
          <w:sz w:val="24"/>
          <w:szCs w:val="24"/>
          <w:lang w:val="en-GB"/>
        </w:rPr>
        <w:t>), southwest of Nanning</w:t>
      </w:r>
      <w:r w:rsidR="00F75A6D" w:rsidRPr="00BA3B22">
        <w:rPr>
          <w:rFonts w:ascii="Times New Roman" w:hAnsi="Times New Roman" w:cs="Times New Roman"/>
          <w:sz w:val="24"/>
          <w:szCs w:val="24"/>
          <w:lang w:val="en-GB"/>
        </w:rPr>
        <w:t xml:space="preserve"> (Fig</w:t>
      </w:r>
      <w:r w:rsidR="009175A3" w:rsidRPr="00BA3B22">
        <w:rPr>
          <w:rFonts w:ascii="Times New Roman" w:hAnsi="Times New Roman" w:cs="Times New Roman"/>
          <w:sz w:val="24"/>
          <w:szCs w:val="24"/>
          <w:lang w:val="en-GB"/>
        </w:rPr>
        <w:t>.</w:t>
      </w:r>
      <w:r w:rsidR="00F75A6D" w:rsidRPr="00BA3B22">
        <w:rPr>
          <w:rFonts w:ascii="Times New Roman" w:hAnsi="Times New Roman" w:cs="Times New Roman"/>
          <w:sz w:val="24"/>
          <w:szCs w:val="24"/>
          <w:lang w:val="en-GB"/>
        </w:rPr>
        <w:t xml:space="preserve"> 1)</w:t>
      </w:r>
      <w:r w:rsidRPr="00BA3B22">
        <w:rPr>
          <w:rFonts w:ascii="Times New Roman" w:hAnsi="Times New Roman" w:cs="Times New Roman"/>
          <w:sz w:val="24"/>
          <w:szCs w:val="24"/>
          <w:lang w:val="en-GB"/>
        </w:rPr>
        <w:t xml:space="preserve">, and the second close to Bubingzhen town in Bubing Basin (23°35’N, 106°59’E) to the north west of Nanning both in Guangxi </w:t>
      </w:r>
      <w:r w:rsidR="008A1ACC" w:rsidRPr="00BA3B22">
        <w:rPr>
          <w:rFonts w:ascii="Times New Roman" w:hAnsi="Times New Roman" w:cs="Times New Roman"/>
          <w:sz w:val="24"/>
          <w:szCs w:val="24"/>
          <w:lang w:val="en-GB"/>
        </w:rPr>
        <w:t>ZAR</w:t>
      </w:r>
      <w:r w:rsidR="00F75A6D" w:rsidRPr="00BA3B22">
        <w:rPr>
          <w:rFonts w:ascii="Times New Roman" w:hAnsi="Times New Roman" w:cs="Times New Roman"/>
          <w:sz w:val="24"/>
          <w:szCs w:val="24"/>
          <w:lang w:val="en-GB"/>
        </w:rPr>
        <w:t xml:space="preserve"> (Fig</w:t>
      </w:r>
      <w:r w:rsidR="009175A3" w:rsidRPr="00BA3B22">
        <w:rPr>
          <w:rFonts w:ascii="Times New Roman" w:hAnsi="Times New Roman" w:cs="Times New Roman"/>
          <w:sz w:val="24"/>
          <w:szCs w:val="24"/>
          <w:lang w:val="en-GB"/>
        </w:rPr>
        <w:t>.</w:t>
      </w:r>
      <w:r w:rsidR="00F75A6D" w:rsidRPr="00BA3B22">
        <w:rPr>
          <w:rFonts w:ascii="Times New Roman" w:hAnsi="Times New Roman" w:cs="Times New Roman"/>
          <w:sz w:val="24"/>
          <w:szCs w:val="24"/>
          <w:lang w:val="en-GB"/>
        </w:rPr>
        <w:t xml:space="preserve"> 1)</w:t>
      </w:r>
      <w:r w:rsidR="008A1ACC" w:rsidRPr="00BA3B22">
        <w:rPr>
          <w:rFonts w:ascii="Times New Roman" w:hAnsi="Times New Roman" w:cs="Times New Roman"/>
          <w:sz w:val="24"/>
          <w:szCs w:val="24"/>
          <w:lang w:val="en-GB"/>
        </w:rPr>
        <w:t>.</w:t>
      </w:r>
    </w:p>
    <w:p w14:paraId="40E0F6B4" w14:textId="77777777" w:rsidR="008A1ACC" w:rsidRPr="00BA3B22" w:rsidRDefault="008A1ACC" w:rsidP="001D7D30">
      <w:pPr>
        <w:autoSpaceDE w:val="0"/>
        <w:autoSpaceDN w:val="0"/>
        <w:adjustRightInd w:val="0"/>
        <w:spacing w:after="0" w:line="240" w:lineRule="auto"/>
        <w:jc w:val="both"/>
        <w:rPr>
          <w:rFonts w:ascii="Times New Roman" w:hAnsi="Times New Roman" w:cs="Times New Roman"/>
          <w:sz w:val="24"/>
          <w:szCs w:val="24"/>
          <w:lang w:val="en-GB"/>
        </w:rPr>
      </w:pPr>
    </w:p>
    <w:p w14:paraId="7188FCD4" w14:textId="72A745E5" w:rsidR="008A1ACC" w:rsidRPr="00BA3B22" w:rsidRDefault="00BE3CBC" w:rsidP="00BE3CBC">
      <w:pPr>
        <w:spacing w:after="0" w:line="240" w:lineRule="auto"/>
        <w:jc w:val="both"/>
        <w:rPr>
          <w:rFonts w:ascii="Times New Roman" w:hAnsi="Times New Roman" w:cs="Times New Roman"/>
          <w:sz w:val="24"/>
          <w:szCs w:val="24"/>
        </w:rPr>
      </w:pPr>
      <w:r w:rsidRPr="00BA3B22">
        <w:rPr>
          <w:rFonts w:ascii="Times New Roman" w:hAnsi="Times New Roman" w:cs="Times New Roman"/>
          <w:sz w:val="24"/>
          <w:szCs w:val="24"/>
        </w:rPr>
        <w:t>Chongzuo is essentially an area of bare karst. Much of the Chongzuo area consists of isolated, steep limestone residuals rising from the planed limestone surfaces, covered quite often by recent alluvium or Quaternary deposits. The karst of Chongzuo is made up of interdigitated peak forest and peak cluster. Due to the heterogeneity of carbonate rocks in this area, there are also patches of low rounded hills formed by karstification of dolomites. Karst caves are usually formed at the base of the peak forest and peak cluster</w:t>
      </w:r>
      <w:r w:rsidR="00365036" w:rsidRPr="00BA3B22">
        <w:rPr>
          <w:rFonts w:ascii="Times New Roman" w:hAnsi="Times New Roman" w:cs="Times New Roman"/>
          <w:sz w:val="24"/>
          <w:szCs w:val="24"/>
        </w:rPr>
        <w:t xml:space="preserve"> along the path of groundwater discharge</w:t>
      </w:r>
      <w:r w:rsidRPr="00BA3B22">
        <w:rPr>
          <w:rFonts w:ascii="Times New Roman" w:hAnsi="Times New Roman" w:cs="Times New Roman"/>
          <w:sz w:val="24"/>
          <w:szCs w:val="24"/>
        </w:rPr>
        <w:t xml:space="preserve"> in the phreatic zone</w:t>
      </w:r>
      <w:r w:rsidR="00F916A9" w:rsidRPr="00BA3B22">
        <w:rPr>
          <w:rFonts w:ascii="Times New Roman" w:hAnsi="Times New Roman" w:cs="Times New Roman"/>
          <w:sz w:val="24"/>
          <w:szCs w:val="24"/>
        </w:rPr>
        <w:t xml:space="preserve"> below the water table</w:t>
      </w:r>
      <w:r w:rsidR="00525DE8" w:rsidRPr="00BA3B22">
        <w:rPr>
          <w:rFonts w:ascii="Times New Roman" w:hAnsi="Times New Roman" w:cs="Times New Roman"/>
          <w:sz w:val="24"/>
          <w:szCs w:val="24"/>
          <w:vertAlign w:val="superscript"/>
        </w:rPr>
        <w:t>156</w:t>
      </w:r>
      <w:r w:rsidR="00365036" w:rsidRPr="00BA3B22">
        <w:rPr>
          <w:rFonts w:ascii="Times New Roman" w:hAnsi="Times New Roman" w:cs="Times New Roman"/>
          <w:sz w:val="24"/>
          <w:szCs w:val="24"/>
        </w:rPr>
        <w:t>.</w:t>
      </w:r>
      <w:r w:rsidRPr="00BA3B22">
        <w:rPr>
          <w:rFonts w:ascii="Times New Roman" w:hAnsi="Times New Roman" w:cs="Times New Roman"/>
          <w:sz w:val="24"/>
          <w:szCs w:val="24"/>
        </w:rPr>
        <w:t xml:space="preserve"> However, the karst towers are constantly growing and transforming by the lowering of the bedrock floor around their bases, the regional tectonic uplift, and the karst denudation</w:t>
      </w:r>
      <w:r w:rsidR="00525DE8" w:rsidRPr="00BA3B22">
        <w:rPr>
          <w:rFonts w:ascii="Times New Roman" w:hAnsi="Times New Roman" w:cs="Times New Roman"/>
          <w:sz w:val="24"/>
          <w:szCs w:val="24"/>
          <w:vertAlign w:val="superscript"/>
        </w:rPr>
        <w:t>156</w:t>
      </w:r>
      <w:r w:rsidRPr="00BA3B22">
        <w:rPr>
          <w:rFonts w:ascii="Times New Roman" w:hAnsi="Times New Roman" w:cs="Times New Roman"/>
          <w:sz w:val="24"/>
          <w:szCs w:val="24"/>
        </w:rPr>
        <w:t>. As a result of these complex processes, layers of caves</w:t>
      </w:r>
      <w:r w:rsidR="009175A3" w:rsidRPr="00BA3B22">
        <w:rPr>
          <w:rFonts w:ascii="Times New Roman" w:hAnsi="Times New Roman" w:cs="Times New Roman"/>
          <w:sz w:val="24"/>
          <w:szCs w:val="24"/>
        </w:rPr>
        <w:t xml:space="preserve"> or stacked caves</w:t>
      </w:r>
      <w:r w:rsidRPr="00BA3B22">
        <w:rPr>
          <w:rFonts w:ascii="Times New Roman" w:hAnsi="Times New Roman" w:cs="Times New Roman"/>
          <w:sz w:val="24"/>
          <w:szCs w:val="24"/>
        </w:rPr>
        <w:t xml:space="preserve"> c</w:t>
      </w:r>
      <w:r w:rsidR="009175A3" w:rsidRPr="00BA3B22">
        <w:rPr>
          <w:rFonts w:ascii="Times New Roman" w:hAnsi="Times New Roman" w:cs="Times New Roman"/>
          <w:sz w:val="24"/>
          <w:szCs w:val="24"/>
        </w:rPr>
        <w:t>an</w:t>
      </w:r>
      <w:r w:rsidRPr="00BA3B22">
        <w:rPr>
          <w:rFonts w:ascii="Times New Roman" w:hAnsi="Times New Roman" w:cs="Times New Roman"/>
          <w:sz w:val="24"/>
          <w:szCs w:val="24"/>
        </w:rPr>
        <w:t xml:space="preserve"> be formed in these karst towers. When a cave is newly formed, the entrance to it is still at the base of the karst tower and within the zone of seasonal fluctuation, and allogenic clastic sediments can be transported into the cave</w:t>
      </w:r>
      <w:r w:rsidR="00525DE8" w:rsidRPr="00BA3B22">
        <w:rPr>
          <w:rFonts w:ascii="Times New Roman" w:hAnsi="Times New Roman" w:cs="Times New Roman"/>
          <w:sz w:val="24"/>
          <w:szCs w:val="24"/>
          <w:vertAlign w:val="superscript"/>
        </w:rPr>
        <w:t>158</w:t>
      </w:r>
      <w:r w:rsidRPr="00BA3B22">
        <w:rPr>
          <w:rFonts w:ascii="Times New Roman" w:hAnsi="Times New Roman" w:cs="Times New Roman"/>
          <w:sz w:val="24"/>
          <w:szCs w:val="24"/>
        </w:rPr>
        <w:t>. In some cases, mammalian fossils can also be transported into the caves this way and calcified into fossiliferous breccia together with the clastic sediments. Consequently, the sediments and the fossils buried in them in the higher caves are in general older than those in the lower caves</w:t>
      </w:r>
      <w:r w:rsidR="00525DE8" w:rsidRPr="00BA3B22">
        <w:rPr>
          <w:rFonts w:ascii="Times New Roman" w:hAnsi="Times New Roman" w:cs="Times New Roman"/>
          <w:sz w:val="24"/>
          <w:szCs w:val="24"/>
          <w:vertAlign w:val="superscript"/>
        </w:rPr>
        <w:t>158</w:t>
      </w:r>
      <w:r w:rsidRPr="00BA3B22">
        <w:rPr>
          <w:rFonts w:ascii="Times New Roman" w:hAnsi="Times New Roman" w:cs="Times New Roman"/>
          <w:sz w:val="24"/>
          <w:szCs w:val="24"/>
        </w:rPr>
        <w:t xml:space="preserve">. </w:t>
      </w:r>
    </w:p>
    <w:p w14:paraId="2D33662B" w14:textId="77777777" w:rsidR="00F37FB5" w:rsidRPr="00BA3B22" w:rsidRDefault="00F37FB5" w:rsidP="00BE3CBC">
      <w:pPr>
        <w:spacing w:after="0" w:line="240" w:lineRule="auto"/>
        <w:jc w:val="both"/>
        <w:rPr>
          <w:rFonts w:ascii="Times New Roman" w:hAnsi="Times New Roman" w:cs="Times New Roman"/>
          <w:sz w:val="24"/>
          <w:szCs w:val="24"/>
        </w:rPr>
      </w:pPr>
    </w:p>
    <w:p w14:paraId="6ECBEED5" w14:textId="7ACAE782" w:rsidR="00BE3CBC" w:rsidRPr="00BA3B22" w:rsidRDefault="00BE3CBC" w:rsidP="00BE3CBC">
      <w:pPr>
        <w:spacing w:after="0" w:line="240" w:lineRule="auto"/>
        <w:jc w:val="both"/>
        <w:rPr>
          <w:rFonts w:ascii="Times New Roman" w:hAnsi="Times New Roman" w:cs="Times New Roman"/>
          <w:sz w:val="24"/>
          <w:szCs w:val="24"/>
        </w:rPr>
      </w:pPr>
      <w:r w:rsidRPr="00BA3B22">
        <w:rPr>
          <w:rFonts w:ascii="Times New Roman" w:hAnsi="Times New Roman" w:cs="Times New Roman"/>
          <w:sz w:val="24"/>
          <w:szCs w:val="24"/>
        </w:rPr>
        <w:lastRenderedPageBreak/>
        <w:t>Previous studies have identified several layers of caves in the Chongzuo area</w:t>
      </w:r>
      <w:r w:rsidR="00525DE8" w:rsidRPr="00BA3B22">
        <w:rPr>
          <w:rFonts w:ascii="Times New Roman" w:hAnsi="Times New Roman" w:cs="Times New Roman"/>
          <w:sz w:val="24"/>
          <w:szCs w:val="24"/>
          <w:vertAlign w:val="superscript"/>
        </w:rPr>
        <w:t>2,3</w:t>
      </w:r>
      <w:r w:rsidRPr="00BA3B22">
        <w:rPr>
          <w:rFonts w:ascii="Times New Roman" w:hAnsi="Times New Roman" w:cs="Times New Roman"/>
          <w:sz w:val="24"/>
          <w:szCs w:val="24"/>
          <w:vertAlign w:val="superscript"/>
        </w:rPr>
        <w:t>,</w:t>
      </w:r>
      <w:r w:rsidR="00525DE8" w:rsidRPr="00BA3B22">
        <w:rPr>
          <w:rFonts w:ascii="Times New Roman" w:hAnsi="Times New Roman" w:cs="Times New Roman"/>
          <w:sz w:val="24"/>
          <w:szCs w:val="24"/>
          <w:vertAlign w:val="superscript"/>
        </w:rPr>
        <w:t>4</w:t>
      </w:r>
      <w:r w:rsidRPr="00BA3B22">
        <w:rPr>
          <w:rFonts w:ascii="Times New Roman" w:hAnsi="Times New Roman" w:cs="Times New Roman"/>
          <w:sz w:val="24"/>
          <w:szCs w:val="24"/>
        </w:rPr>
        <w:t xml:space="preserve">. Mammalian fossils of the Pleistocene </w:t>
      </w:r>
      <w:r w:rsidRPr="00BA3B22">
        <w:rPr>
          <w:rFonts w:ascii="Times New Roman" w:hAnsi="Times New Roman" w:cs="Times New Roman"/>
          <w:i/>
          <w:iCs/>
          <w:sz w:val="24"/>
          <w:szCs w:val="24"/>
        </w:rPr>
        <w:t>Stegodon</w:t>
      </w:r>
      <w:r w:rsidRPr="00BA3B22">
        <w:rPr>
          <w:rFonts w:ascii="Times New Roman" w:hAnsi="Times New Roman" w:cs="Times New Roman"/>
          <w:sz w:val="24"/>
          <w:szCs w:val="24"/>
        </w:rPr>
        <w:t xml:space="preserve"> – </w:t>
      </w:r>
      <w:r w:rsidRPr="00BA3B22">
        <w:rPr>
          <w:rFonts w:ascii="Times New Roman" w:hAnsi="Times New Roman" w:cs="Times New Roman"/>
          <w:i/>
          <w:iCs/>
          <w:sz w:val="24"/>
          <w:szCs w:val="24"/>
        </w:rPr>
        <w:t>Ailuropoda</w:t>
      </w:r>
      <w:r w:rsidRPr="00BA3B22">
        <w:rPr>
          <w:rFonts w:ascii="Times New Roman" w:hAnsi="Times New Roman" w:cs="Times New Roman"/>
          <w:sz w:val="24"/>
          <w:szCs w:val="24"/>
        </w:rPr>
        <w:t xml:space="preserve"> fauna are frequently preserved in the sediments of these caves. According to previous studies, no cave sediments older than Early Pleistocene have been found in the Chongzuo area. This is because the caves that can hold the older sediments and fossils have been removed from the top of karst towers by denudation.</w:t>
      </w:r>
      <w:r w:rsidRPr="00BA3B22">
        <w:t xml:space="preserve"> </w:t>
      </w:r>
      <w:r w:rsidRPr="00BA3B22">
        <w:rPr>
          <w:rFonts w:ascii="Times New Roman" w:hAnsi="Times New Roman" w:cs="Times New Roman"/>
          <w:sz w:val="24"/>
          <w:szCs w:val="24"/>
        </w:rPr>
        <w:t>The caves are predominantly narrow solution passageways with only a few caves containing large chambers (e.g., Yixiantian), or narrow fissures (e.g., Shuangtan).</w:t>
      </w:r>
    </w:p>
    <w:p w14:paraId="67BDFF48" w14:textId="7EF75D8C" w:rsidR="008A1ACC" w:rsidRPr="00BA3B22" w:rsidRDefault="008A1ACC" w:rsidP="00BE3CBC">
      <w:pPr>
        <w:spacing w:after="0" w:line="240" w:lineRule="auto"/>
        <w:jc w:val="both"/>
        <w:rPr>
          <w:rFonts w:ascii="Times New Roman" w:hAnsi="Times New Roman" w:cs="Times New Roman"/>
          <w:sz w:val="24"/>
          <w:szCs w:val="24"/>
        </w:rPr>
      </w:pPr>
    </w:p>
    <w:p w14:paraId="2592DB01" w14:textId="5FFAE864" w:rsidR="00601E59" w:rsidRPr="00BA3B22" w:rsidRDefault="008A1ACC" w:rsidP="00F916A9">
      <w:pPr>
        <w:spacing w:after="0" w:line="240" w:lineRule="auto"/>
        <w:jc w:val="both"/>
        <w:rPr>
          <w:rFonts w:ascii="Times New Roman" w:hAnsi="Times New Roman" w:cs="Times New Roman"/>
          <w:sz w:val="24"/>
          <w:szCs w:val="24"/>
        </w:rPr>
      </w:pPr>
      <w:r w:rsidRPr="00BA3B22">
        <w:rPr>
          <w:rFonts w:ascii="Times New Roman" w:hAnsi="Times New Roman" w:cs="Times New Roman"/>
          <w:sz w:val="24"/>
          <w:szCs w:val="24"/>
        </w:rPr>
        <w:t xml:space="preserve">Bubing Basin is a </w:t>
      </w:r>
      <w:proofErr w:type="gramStart"/>
      <w:r w:rsidRPr="00BA3B22">
        <w:rPr>
          <w:rFonts w:ascii="Times New Roman" w:hAnsi="Times New Roman" w:cs="Times New Roman"/>
          <w:sz w:val="24"/>
          <w:szCs w:val="24"/>
        </w:rPr>
        <w:t>wide open</w:t>
      </w:r>
      <w:proofErr w:type="gramEnd"/>
      <w:r w:rsidRPr="00BA3B22">
        <w:rPr>
          <w:rFonts w:ascii="Times New Roman" w:hAnsi="Times New Roman" w:cs="Times New Roman"/>
          <w:sz w:val="24"/>
          <w:szCs w:val="24"/>
        </w:rPr>
        <w:t xml:space="preserve"> basin surrounded by peak forest landforms</w:t>
      </w:r>
      <w:r w:rsidR="00F75A6D" w:rsidRPr="00BA3B22">
        <w:rPr>
          <w:rFonts w:ascii="Times New Roman" w:hAnsi="Times New Roman" w:cs="Times New Roman"/>
          <w:sz w:val="24"/>
          <w:szCs w:val="24"/>
        </w:rPr>
        <w:t xml:space="preserve"> and is a tributary of the larger Bose Basin</w:t>
      </w:r>
      <w:r w:rsidR="00301CAE" w:rsidRPr="00BA3B22">
        <w:rPr>
          <w:rFonts w:ascii="Times New Roman" w:hAnsi="Times New Roman" w:cs="Times New Roman"/>
          <w:sz w:val="24"/>
          <w:szCs w:val="24"/>
        </w:rPr>
        <w:t xml:space="preserve"> to the north west</w:t>
      </w:r>
      <w:bookmarkStart w:id="83" w:name="_Hlk121907946"/>
      <w:r w:rsidR="003D7351" w:rsidRPr="00BA3B22">
        <w:rPr>
          <w:rFonts w:ascii="Times New Roman" w:hAnsi="Times New Roman" w:cs="Times New Roman"/>
          <w:sz w:val="24"/>
          <w:szCs w:val="24"/>
          <w:vertAlign w:val="superscript"/>
        </w:rPr>
        <w:t>159</w:t>
      </w:r>
      <w:r w:rsidR="00601E59" w:rsidRPr="00BA3B22">
        <w:rPr>
          <w:rFonts w:ascii="Times New Roman" w:hAnsi="Times New Roman" w:cs="Times New Roman"/>
          <w:sz w:val="24"/>
          <w:szCs w:val="24"/>
        </w:rPr>
        <w:t>. The basin is oriented northwest to southeast and is approximately 16 km long by 2 km wide and at its margins more than 50 cave have been discoverted in the late Paleozoic limestone cones between 140-215 masl</w:t>
      </w:r>
      <w:r w:rsidR="00545799" w:rsidRPr="00BA3B22">
        <w:rPr>
          <w:rFonts w:ascii="Times New Roman" w:hAnsi="Times New Roman" w:cs="Times New Roman"/>
          <w:sz w:val="24"/>
          <w:szCs w:val="24"/>
          <w:vertAlign w:val="superscript"/>
        </w:rPr>
        <w:t>160</w:t>
      </w:r>
      <w:r w:rsidR="00601E59" w:rsidRPr="00BA3B22">
        <w:rPr>
          <w:rFonts w:ascii="Times New Roman" w:hAnsi="Times New Roman" w:cs="Times New Roman"/>
          <w:sz w:val="24"/>
          <w:szCs w:val="24"/>
        </w:rPr>
        <w:t>. This represents a significant number for such a small basin.</w:t>
      </w:r>
      <w:r w:rsidR="00F916A9" w:rsidRPr="00BA3B22">
        <w:rPr>
          <w:rFonts w:ascii="Times New Roman" w:hAnsi="Times New Roman" w:cs="Times New Roman"/>
          <w:sz w:val="24"/>
          <w:szCs w:val="24"/>
        </w:rPr>
        <w:t xml:space="preserve"> These caves were formed along paths of basin groundwater discharge, which descenced to lower levels creating dissolution and sedimentary infilling during periods of river incision</w:t>
      </w:r>
      <w:r w:rsidR="00545799" w:rsidRPr="00BA3B22">
        <w:rPr>
          <w:rFonts w:ascii="Times New Roman" w:hAnsi="Times New Roman" w:cs="Times New Roman"/>
          <w:sz w:val="24"/>
          <w:szCs w:val="24"/>
          <w:vertAlign w:val="superscript"/>
        </w:rPr>
        <w:t>161</w:t>
      </w:r>
      <w:r w:rsidR="00545799" w:rsidRPr="00BA3B22">
        <w:rPr>
          <w:rFonts w:ascii="Times New Roman" w:hAnsi="Times New Roman" w:cs="Times New Roman"/>
          <w:sz w:val="24"/>
          <w:szCs w:val="24"/>
        </w:rPr>
        <w:t>.</w:t>
      </w:r>
    </w:p>
    <w:bookmarkEnd w:id="83"/>
    <w:p w14:paraId="2CADFC5E" w14:textId="77777777" w:rsidR="00601E59" w:rsidRPr="00BA3B22" w:rsidRDefault="00601E59" w:rsidP="00601E59">
      <w:pPr>
        <w:spacing w:after="0" w:line="240" w:lineRule="auto"/>
        <w:jc w:val="both"/>
      </w:pPr>
    </w:p>
    <w:p w14:paraId="40FCE766" w14:textId="23B94B78" w:rsidR="00BE3CBC" w:rsidRPr="00BA3B22" w:rsidRDefault="00BE3CBC" w:rsidP="00BE3CBC">
      <w:pPr>
        <w:spacing w:after="0" w:line="240" w:lineRule="auto"/>
        <w:jc w:val="both"/>
        <w:rPr>
          <w:rFonts w:ascii="Times New Roman" w:hAnsi="Times New Roman" w:cs="Times New Roman"/>
          <w:sz w:val="24"/>
          <w:szCs w:val="24"/>
        </w:rPr>
      </w:pPr>
      <w:r w:rsidRPr="00BA3B22">
        <w:rPr>
          <w:rFonts w:ascii="Times New Roman" w:hAnsi="Times New Roman" w:cs="Times New Roman"/>
          <w:sz w:val="24"/>
          <w:szCs w:val="24"/>
        </w:rPr>
        <w:t xml:space="preserve">The peak cluster and peak forest landform of the Chongzuo </w:t>
      </w:r>
      <w:r w:rsidR="008A1ACC" w:rsidRPr="00BA3B22">
        <w:rPr>
          <w:rFonts w:ascii="Times New Roman" w:hAnsi="Times New Roman" w:cs="Times New Roman"/>
          <w:sz w:val="24"/>
          <w:szCs w:val="24"/>
        </w:rPr>
        <w:t xml:space="preserve">and Bubing Basin </w:t>
      </w:r>
      <w:r w:rsidRPr="00BA3B22">
        <w:rPr>
          <w:rFonts w:ascii="Times New Roman" w:hAnsi="Times New Roman" w:cs="Times New Roman"/>
          <w:sz w:val="24"/>
          <w:szCs w:val="24"/>
        </w:rPr>
        <w:t>area</w:t>
      </w:r>
      <w:r w:rsidR="008A1ACC" w:rsidRPr="00BA3B22">
        <w:rPr>
          <w:rFonts w:ascii="Times New Roman" w:hAnsi="Times New Roman" w:cs="Times New Roman"/>
          <w:sz w:val="24"/>
          <w:szCs w:val="24"/>
        </w:rPr>
        <w:t>s</w:t>
      </w:r>
      <w:r w:rsidRPr="00BA3B22">
        <w:rPr>
          <w:rFonts w:ascii="Times New Roman" w:hAnsi="Times New Roman" w:cs="Times New Roman"/>
          <w:sz w:val="24"/>
          <w:szCs w:val="24"/>
        </w:rPr>
        <w:t xml:space="preserve"> is a result of many factors, tectonic, lithological, time, fluvial, karst denudation, and climate particularly rainfall </w:t>
      </w:r>
      <w:r w:rsidRPr="00BA3B22">
        <w:rPr>
          <w:rFonts w:ascii="Times New Roman" w:hAnsi="Times New Roman" w:cs="Times New Roman"/>
          <w:sz w:val="24"/>
          <w:szCs w:val="24"/>
          <w:lang w:val="en-GB"/>
        </w:rPr>
        <w:t>as the alluvial plains is lowered by erosion</w:t>
      </w:r>
      <w:r w:rsidR="008A1ACC" w:rsidRPr="00BA3B22">
        <w:rPr>
          <w:rFonts w:ascii="Times New Roman" w:hAnsi="Times New Roman" w:cs="Times New Roman"/>
          <w:sz w:val="24"/>
          <w:szCs w:val="24"/>
          <w:lang w:val="en-GB"/>
        </w:rPr>
        <w:t>. T</w:t>
      </w:r>
      <w:r w:rsidRPr="00BA3B22">
        <w:rPr>
          <w:rFonts w:ascii="Times New Roman" w:hAnsi="Times New Roman" w:cs="Times New Roman"/>
          <w:sz w:val="24"/>
          <w:szCs w:val="24"/>
          <w:lang w:val="en-GB"/>
        </w:rPr>
        <w:t>hus</w:t>
      </w:r>
      <w:r w:rsidR="008A1ACC" w:rsidRPr="00BA3B22">
        <w:rPr>
          <w:rFonts w:ascii="Times New Roman" w:hAnsi="Times New Roman" w:cs="Times New Roman"/>
          <w:sz w:val="24"/>
          <w:szCs w:val="24"/>
          <w:lang w:val="en-GB"/>
        </w:rPr>
        <w:t>,</w:t>
      </w:r>
      <w:r w:rsidRPr="00BA3B22">
        <w:rPr>
          <w:rFonts w:ascii="Times New Roman" w:hAnsi="Times New Roman" w:cs="Times New Roman"/>
          <w:sz w:val="24"/>
          <w:szCs w:val="24"/>
          <w:lang w:val="en-GB"/>
        </w:rPr>
        <w:t xml:space="preserve"> each karst mountain reflects unique hydrological processes</w:t>
      </w:r>
      <w:r w:rsidR="00545799" w:rsidRPr="00BA3B22">
        <w:rPr>
          <w:rFonts w:ascii="Times New Roman" w:hAnsi="Times New Roman" w:cs="Times New Roman"/>
          <w:sz w:val="24"/>
          <w:szCs w:val="24"/>
          <w:vertAlign w:val="superscript"/>
          <w:lang w:val="en-GB"/>
        </w:rPr>
        <w:t>156</w:t>
      </w:r>
      <w:r w:rsidRPr="00BA3B22">
        <w:rPr>
          <w:rFonts w:ascii="Times New Roman" w:hAnsi="Times New Roman" w:cs="Times New Roman"/>
          <w:sz w:val="24"/>
          <w:szCs w:val="24"/>
        </w:rPr>
        <w:t>. There is a good correlation between limestone denudation rates and precipitation, but it is not so clear with respect to temperature. The average annual precipitation of the Chongzuo area is 1400-1800 mm and strongly seasonal</w:t>
      </w:r>
      <w:bookmarkStart w:id="84" w:name="_Hlk121908005"/>
      <w:r w:rsidR="00AD4BFC" w:rsidRPr="00BA3B22">
        <w:rPr>
          <w:rFonts w:ascii="Times New Roman" w:hAnsi="Times New Roman" w:cs="Times New Roman"/>
          <w:sz w:val="24"/>
          <w:szCs w:val="24"/>
          <w:vertAlign w:val="superscript"/>
        </w:rPr>
        <w:t>162,163</w:t>
      </w:r>
      <w:r w:rsidRPr="00BA3B22">
        <w:rPr>
          <w:rFonts w:ascii="Times New Roman" w:hAnsi="Times New Roman" w:cs="Times New Roman"/>
          <w:sz w:val="24"/>
          <w:szCs w:val="24"/>
        </w:rPr>
        <w:t xml:space="preserve">. </w:t>
      </w:r>
      <w:bookmarkEnd w:id="84"/>
      <w:r w:rsidRPr="00BA3B22">
        <w:rPr>
          <w:rFonts w:ascii="Times New Roman" w:hAnsi="Times New Roman" w:cs="Times New Roman"/>
          <w:sz w:val="24"/>
          <w:szCs w:val="24"/>
        </w:rPr>
        <w:t xml:space="preserve">The mean temperature in July is about 28˚C and that in January is about 12˚C. The southeast monsoon rainy season in South China begins in early April and there are further rains in July and August. As in other parts of China, the seasonal distribution of precipitation is not homogeneous. Over 60% of the annual precipitation falls from April to August </w:t>
      </w:r>
      <w:r w:rsidR="00AD4BFC" w:rsidRPr="00BA3B22">
        <w:rPr>
          <w:rFonts w:ascii="Times New Roman" w:hAnsi="Times New Roman" w:cs="Times New Roman"/>
          <w:sz w:val="24"/>
          <w:szCs w:val="24"/>
          <w:vertAlign w:val="superscript"/>
        </w:rPr>
        <w:t>162,163</w:t>
      </w:r>
      <w:r w:rsidRPr="00BA3B22">
        <w:rPr>
          <w:rFonts w:ascii="Times New Roman" w:hAnsi="Times New Roman" w:cs="Times New Roman"/>
          <w:sz w:val="24"/>
          <w:szCs w:val="24"/>
        </w:rPr>
        <w:t>.</w:t>
      </w:r>
      <w:r w:rsidR="00043536" w:rsidRPr="00BA3B22">
        <w:t xml:space="preserve"> </w:t>
      </w:r>
      <w:r w:rsidR="00043536" w:rsidRPr="00BA3B22">
        <w:rPr>
          <w:rFonts w:ascii="Times New Roman" w:hAnsi="Times New Roman" w:cs="Times New Roman"/>
          <w:sz w:val="24"/>
          <w:szCs w:val="24"/>
        </w:rPr>
        <w:t>This high degree of seasonality forces high denudation rates in limestone, rapid dissolution and karstification and affects landscape incision and cave sequences as they can be flushed out more readily causing truncation/erosional episodes.</w:t>
      </w:r>
    </w:p>
    <w:p w14:paraId="4BF81662" w14:textId="77777777" w:rsidR="001D7D30" w:rsidRPr="00BA3B22" w:rsidRDefault="001D7D30" w:rsidP="001D7D30">
      <w:pPr>
        <w:autoSpaceDE w:val="0"/>
        <w:autoSpaceDN w:val="0"/>
        <w:adjustRightInd w:val="0"/>
        <w:spacing w:before="120" w:after="0" w:line="245" w:lineRule="exact"/>
        <w:ind w:left="40" w:right="-23"/>
        <w:rPr>
          <w:rFonts w:ascii="Times New Roman" w:hAnsi="Times New Roman"/>
          <w:bCs/>
          <w:sz w:val="24"/>
          <w:szCs w:val="24"/>
          <w:lang w:eastAsia="zh-CN"/>
        </w:rPr>
      </w:pPr>
    </w:p>
    <w:p w14:paraId="077F80DA" w14:textId="77777777" w:rsidR="001D7D30" w:rsidRPr="00BA3B22" w:rsidRDefault="001D7D30" w:rsidP="001D7D30">
      <w:pPr>
        <w:autoSpaceDE w:val="0"/>
        <w:autoSpaceDN w:val="0"/>
        <w:adjustRightInd w:val="0"/>
        <w:spacing w:before="120" w:after="0" w:line="245" w:lineRule="exact"/>
        <w:ind w:left="40" w:right="-23"/>
        <w:rPr>
          <w:rFonts w:ascii="Times New Roman" w:hAnsi="Times New Roman"/>
          <w:b/>
          <w:bCs/>
          <w:sz w:val="24"/>
          <w:szCs w:val="24"/>
          <w:lang w:eastAsia="zh-CN"/>
        </w:rPr>
      </w:pPr>
      <w:r w:rsidRPr="00BA3B22">
        <w:rPr>
          <w:rFonts w:ascii="Times New Roman" w:hAnsi="Times New Roman"/>
          <w:b/>
          <w:bCs/>
          <w:sz w:val="24"/>
          <w:szCs w:val="24"/>
          <w:lang w:eastAsia="zh-CN"/>
        </w:rPr>
        <w:t>2. Caves included in this study</w:t>
      </w:r>
    </w:p>
    <w:p w14:paraId="417ED71B" w14:textId="3A60DA41" w:rsidR="001D7D30" w:rsidRPr="00BA3B22" w:rsidRDefault="001D7D30" w:rsidP="001D7D30">
      <w:pPr>
        <w:autoSpaceDE w:val="0"/>
        <w:autoSpaceDN w:val="0"/>
        <w:adjustRightInd w:val="0"/>
        <w:spacing w:before="120" w:after="0" w:line="240" w:lineRule="auto"/>
        <w:ind w:left="40" w:right="-23"/>
        <w:jc w:val="both"/>
        <w:rPr>
          <w:rFonts w:ascii="Times New Roman" w:hAnsi="Times New Roman"/>
          <w:bCs/>
          <w:sz w:val="24"/>
          <w:szCs w:val="24"/>
          <w:lang w:eastAsia="zh-CN"/>
        </w:rPr>
      </w:pPr>
      <w:r w:rsidRPr="00BA3B22">
        <w:rPr>
          <w:rFonts w:ascii="Times New Roman" w:hAnsi="Times New Roman"/>
          <w:bCs/>
          <w:sz w:val="24"/>
          <w:szCs w:val="24"/>
          <w:lang w:eastAsia="zh-CN"/>
        </w:rPr>
        <w:t xml:space="preserve">A total of 22 caves were analysed as a part of this study over two areas known to contain </w:t>
      </w:r>
      <w:r w:rsidRPr="00BA3B22">
        <w:rPr>
          <w:rFonts w:ascii="Times New Roman" w:hAnsi="Times New Roman"/>
          <w:bCs/>
          <w:i/>
          <w:sz w:val="24"/>
          <w:szCs w:val="24"/>
          <w:lang w:eastAsia="zh-CN"/>
        </w:rPr>
        <w:t xml:space="preserve">G. blacki </w:t>
      </w:r>
      <w:r w:rsidRPr="00BA3B22">
        <w:rPr>
          <w:rFonts w:ascii="Times New Roman" w:hAnsi="Times New Roman"/>
          <w:bCs/>
          <w:sz w:val="24"/>
          <w:szCs w:val="24"/>
          <w:lang w:eastAsia="zh-CN"/>
        </w:rPr>
        <w:t xml:space="preserve">evidence; Chongzuo vicinity (15 caves) and Bubing Basin (7 caves). Eleven of these caves contained evidence of </w:t>
      </w:r>
      <w:r w:rsidRPr="00BA3B22">
        <w:rPr>
          <w:rFonts w:ascii="Times New Roman" w:hAnsi="Times New Roman"/>
          <w:bCs/>
          <w:i/>
          <w:sz w:val="24"/>
          <w:szCs w:val="24"/>
          <w:lang w:eastAsia="zh-CN"/>
        </w:rPr>
        <w:t>G. blacki</w:t>
      </w:r>
      <w:r w:rsidRPr="00BA3B22">
        <w:rPr>
          <w:rFonts w:ascii="Times New Roman" w:hAnsi="Times New Roman"/>
          <w:bCs/>
          <w:sz w:val="24"/>
          <w:szCs w:val="24"/>
          <w:lang w:eastAsia="zh-CN"/>
        </w:rPr>
        <w:t xml:space="preserve"> within the fossil breccia layer and eleven contained a dominant fossil breccia but did not bear </w:t>
      </w:r>
      <w:r w:rsidRPr="00BA3B22">
        <w:rPr>
          <w:rFonts w:ascii="Times New Roman" w:hAnsi="Times New Roman"/>
          <w:bCs/>
          <w:i/>
          <w:sz w:val="24"/>
          <w:szCs w:val="24"/>
          <w:lang w:eastAsia="zh-CN"/>
        </w:rPr>
        <w:t xml:space="preserve">G. blacki </w:t>
      </w:r>
      <w:r w:rsidRPr="00BA3B22">
        <w:rPr>
          <w:rFonts w:ascii="Times New Roman" w:hAnsi="Times New Roman"/>
          <w:bCs/>
          <w:sz w:val="24"/>
          <w:szCs w:val="24"/>
          <w:lang w:eastAsia="zh-CN"/>
        </w:rPr>
        <w:t>evidence. The details of each of these caves are provided in Table S</w:t>
      </w:r>
      <w:r w:rsidR="008A1ACC" w:rsidRPr="00BA3B22">
        <w:rPr>
          <w:rFonts w:ascii="Times New Roman" w:hAnsi="Times New Roman"/>
          <w:bCs/>
          <w:sz w:val="24"/>
          <w:szCs w:val="24"/>
          <w:lang w:eastAsia="zh-CN"/>
        </w:rPr>
        <w:t>2</w:t>
      </w:r>
      <w:r w:rsidRPr="00BA3B22">
        <w:rPr>
          <w:rFonts w:ascii="Times New Roman" w:hAnsi="Times New Roman"/>
          <w:bCs/>
          <w:sz w:val="24"/>
          <w:szCs w:val="24"/>
          <w:lang w:eastAsia="zh-CN"/>
        </w:rPr>
        <w:t xml:space="preserve"> along with plans, profiles, stratigraphy and 3D models where appropriate (Fig</w:t>
      </w:r>
      <w:r w:rsidR="008A1ACC" w:rsidRPr="00BA3B22">
        <w:rPr>
          <w:rFonts w:ascii="Times New Roman" w:hAnsi="Times New Roman"/>
          <w:bCs/>
          <w:sz w:val="24"/>
          <w:szCs w:val="24"/>
          <w:lang w:eastAsia="zh-CN"/>
        </w:rPr>
        <w:t>.</w:t>
      </w:r>
      <w:r w:rsidRPr="00BA3B22">
        <w:rPr>
          <w:rFonts w:ascii="Times New Roman" w:hAnsi="Times New Roman"/>
          <w:bCs/>
          <w:sz w:val="24"/>
          <w:szCs w:val="24"/>
          <w:lang w:eastAsia="zh-CN"/>
        </w:rPr>
        <w:t xml:space="preserve"> S</w:t>
      </w:r>
      <w:r w:rsidR="008A1ACC" w:rsidRPr="00BA3B22">
        <w:rPr>
          <w:rFonts w:ascii="Times New Roman" w:hAnsi="Times New Roman"/>
          <w:bCs/>
          <w:sz w:val="24"/>
          <w:szCs w:val="24"/>
          <w:lang w:eastAsia="zh-CN"/>
        </w:rPr>
        <w:t>1a-v</w:t>
      </w:r>
      <w:r w:rsidRPr="00BA3B22">
        <w:rPr>
          <w:rFonts w:ascii="Times New Roman" w:hAnsi="Times New Roman"/>
          <w:bCs/>
          <w:sz w:val="24"/>
          <w:szCs w:val="24"/>
          <w:lang w:eastAsia="zh-CN"/>
        </w:rPr>
        <w:t>).</w:t>
      </w:r>
    </w:p>
    <w:p w14:paraId="3A0EEB38" w14:textId="03F0F617" w:rsidR="001D7D30" w:rsidRPr="00BA3B22" w:rsidRDefault="001D7D30" w:rsidP="001D7D30">
      <w:pPr>
        <w:autoSpaceDE w:val="0"/>
        <w:autoSpaceDN w:val="0"/>
        <w:adjustRightInd w:val="0"/>
        <w:spacing w:before="120" w:after="0" w:line="240" w:lineRule="auto"/>
        <w:ind w:left="40" w:right="-23"/>
        <w:jc w:val="both"/>
        <w:rPr>
          <w:rFonts w:ascii="Times New Roman" w:hAnsi="Times New Roman"/>
          <w:bCs/>
          <w:sz w:val="24"/>
          <w:szCs w:val="24"/>
          <w:lang w:eastAsia="zh-CN"/>
        </w:rPr>
      </w:pPr>
      <w:r w:rsidRPr="00BA3B22">
        <w:rPr>
          <w:rFonts w:ascii="Times New Roman" w:hAnsi="Times New Roman"/>
          <w:bCs/>
          <w:sz w:val="24"/>
          <w:szCs w:val="24"/>
          <w:lang w:eastAsia="zh-CN"/>
        </w:rPr>
        <w:t>Spatially, the caves can be grouped into areas. In Chongzuo</w:t>
      </w:r>
      <w:r w:rsidR="008A1ACC" w:rsidRPr="00BA3B22">
        <w:rPr>
          <w:rFonts w:ascii="Times New Roman" w:hAnsi="Times New Roman"/>
          <w:bCs/>
          <w:sz w:val="24"/>
          <w:szCs w:val="24"/>
          <w:lang w:eastAsia="zh-CN"/>
        </w:rPr>
        <w:t>,</w:t>
      </w:r>
      <w:r w:rsidRPr="00BA3B22">
        <w:rPr>
          <w:rFonts w:ascii="Times New Roman" w:hAnsi="Times New Roman"/>
          <w:bCs/>
          <w:sz w:val="24"/>
          <w:szCs w:val="24"/>
          <w:lang w:eastAsia="zh-CN"/>
        </w:rPr>
        <w:t xml:space="preserve"> there is a cluster of caves to the north and south of Chongzuo city. Around 30 km to the north Bapeng cave (22°36’23.76”N, 107°16’00.42”E</w:t>
      </w:r>
      <w:proofErr w:type="gramStart"/>
      <w:r w:rsidRPr="00BA3B22">
        <w:rPr>
          <w:rFonts w:ascii="Times New Roman" w:hAnsi="Times New Roman"/>
          <w:bCs/>
          <w:sz w:val="24"/>
          <w:szCs w:val="24"/>
          <w:lang w:eastAsia="zh-CN"/>
        </w:rPr>
        <w:t>)</w:t>
      </w:r>
      <w:r w:rsidR="00F75A6D" w:rsidRPr="00BA3B22">
        <w:rPr>
          <w:rFonts w:ascii="Times New Roman" w:hAnsi="Times New Roman"/>
          <w:bCs/>
          <w:sz w:val="24"/>
          <w:szCs w:val="24"/>
          <w:lang w:eastAsia="zh-CN"/>
        </w:rPr>
        <w:t>(</w:t>
      </w:r>
      <w:proofErr w:type="gramEnd"/>
      <w:r w:rsidR="00F75A6D" w:rsidRPr="00BA3B22">
        <w:rPr>
          <w:rFonts w:ascii="Times New Roman" w:hAnsi="Times New Roman"/>
          <w:bCs/>
          <w:sz w:val="24"/>
          <w:szCs w:val="24"/>
          <w:lang w:eastAsia="zh-CN"/>
        </w:rPr>
        <w:t>Fig. S1</w:t>
      </w:r>
      <w:r w:rsidR="00490E6E" w:rsidRPr="00BA3B22">
        <w:rPr>
          <w:rFonts w:ascii="Times New Roman" w:hAnsi="Times New Roman"/>
          <w:bCs/>
          <w:sz w:val="24"/>
          <w:szCs w:val="24"/>
          <w:lang w:eastAsia="zh-CN"/>
        </w:rPr>
        <w:t>i</w:t>
      </w:r>
      <w:r w:rsidR="00F75A6D" w:rsidRPr="00BA3B22">
        <w:rPr>
          <w:rFonts w:ascii="Times New Roman" w:hAnsi="Times New Roman"/>
          <w:bCs/>
          <w:sz w:val="24"/>
          <w:szCs w:val="24"/>
          <w:lang w:eastAsia="zh-CN"/>
        </w:rPr>
        <w:t>)</w:t>
      </w:r>
      <w:r w:rsidRPr="00BA3B22">
        <w:rPr>
          <w:rFonts w:ascii="Times New Roman" w:hAnsi="Times New Roman"/>
          <w:bCs/>
          <w:sz w:val="24"/>
          <w:szCs w:val="24"/>
          <w:lang w:eastAsia="zh-CN"/>
        </w:rPr>
        <w:t xml:space="preserve"> is situated on the Heishui river, which is a tributary of the larger Zuojiang river. Approximately 3 km to the northeast is Mafeng (22°34’32.00”</w:t>
      </w:r>
      <w:r w:rsidR="00F75A6D" w:rsidRPr="00BA3B22">
        <w:rPr>
          <w:rFonts w:ascii="Times New Roman" w:hAnsi="Times New Roman"/>
          <w:bCs/>
          <w:sz w:val="24"/>
          <w:szCs w:val="24"/>
          <w:lang w:eastAsia="zh-CN"/>
        </w:rPr>
        <w:t xml:space="preserve"> </w:t>
      </w:r>
      <w:r w:rsidRPr="00BA3B22">
        <w:rPr>
          <w:rFonts w:ascii="Times New Roman" w:hAnsi="Times New Roman"/>
          <w:bCs/>
          <w:sz w:val="24"/>
          <w:szCs w:val="24"/>
          <w:lang w:eastAsia="zh-CN"/>
        </w:rPr>
        <w:t>N, 107°17’03.45”E)</w:t>
      </w:r>
      <w:r w:rsidR="00F75A6D" w:rsidRPr="00BA3B22">
        <w:rPr>
          <w:rFonts w:ascii="Times New Roman" w:hAnsi="Times New Roman"/>
          <w:bCs/>
          <w:sz w:val="24"/>
          <w:szCs w:val="24"/>
          <w:lang w:eastAsia="zh-CN"/>
        </w:rPr>
        <w:t xml:space="preserve"> (Fig. S1</w:t>
      </w:r>
      <w:r w:rsidR="00490E6E" w:rsidRPr="00BA3B22">
        <w:rPr>
          <w:rFonts w:ascii="Times New Roman" w:hAnsi="Times New Roman"/>
          <w:bCs/>
          <w:sz w:val="24"/>
          <w:szCs w:val="24"/>
          <w:lang w:eastAsia="zh-CN"/>
        </w:rPr>
        <w:t>p</w:t>
      </w:r>
      <w:r w:rsidR="00F75A6D" w:rsidRPr="00BA3B22">
        <w:rPr>
          <w:rFonts w:ascii="Times New Roman" w:hAnsi="Times New Roman"/>
          <w:bCs/>
          <w:sz w:val="24"/>
          <w:szCs w:val="24"/>
          <w:lang w:eastAsia="zh-CN"/>
        </w:rPr>
        <w:t>)</w:t>
      </w:r>
      <w:r w:rsidRPr="00BA3B22">
        <w:rPr>
          <w:rFonts w:ascii="Times New Roman" w:hAnsi="Times New Roman"/>
          <w:bCs/>
          <w:sz w:val="24"/>
          <w:szCs w:val="24"/>
          <w:lang w:eastAsia="zh-CN"/>
        </w:rPr>
        <w:t xml:space="preserve"> and Xiaokou caves (N22°36.875’E 107° 18.825’)</w:t>
      </w:r>
      <w:r w:rsidR="00F75A6D" w:rsidRPr="00BA3B22">
        <w:rPr>
          <w:rFonts w:ascii="Times New Roman" w:hAnsi="Times New Roman"/>
          <w:bCs/>
          <w:sz w:val="24"/>
          <w:szCs w:val="24"/>
          <w:lang w:eastAsia="zh-CN"/>
        </w:rPr>
        <w:t xml:space="preserve"> (Fig. S1</w:t>
      </w:r>
      <w:r w:rsidR="00490E6E" w:rsidRPr="00BA3B22">
        <w:rPr>
          <w:rFonts w:ascii="Times New Roman" w:hAnsi="Times New Roman"/>
          <w:bCs/>
          <w:sz w:val="24"/>
          <w:szCs w:val="24"/>
          <w:lang w:eastAsia="zh-CN"/>
        </w:rPr>
        <w:t>s</w:t>
      </w:r>
      <w:r w:rsidR="00F75A6D" w:rsidRPr="00BA3B22">
        <w:rPr>
          <w:rFonts w:ascii="Times New Roman" w:hAnsi="Times New Roman"/>
          <w:bCs/>
          <w:sz w:val="24"/>
          <w:szCs w:val="24"/>
          <w:lang w:eastAsia="zh-CN"/>
        </w:rPr>
        <w:t>)</w:t>
      </w:r>
      <w:r w:rsidRPr="00BA3B22">
        <w:rPr>
          <w:rFonts w:ascii="Times New Roman" w:hAnsi="Times New Roman"/>
          <w:bCs/>
          <w:sz w:val="24"/>
          <w:szCs w:val="24"/>
          <w:lang w:eastAsia="zh-CN"/>
        </w:rPr>
        <w:t>, with Baxian Cave (N22°34’24.3” E107°21’00.9”)</w:t>
      </w:r>
      <w:r w:rsidR="00F75A6D" w:rsidRPr="00BA3B22">
        <w:rPr>
          <w:rFonts w:ascii="Times New Roman" w:hAnsi="Times New Roman"/>
          <w:bCs/>
          <w:sz w:val="24"/>
          <w:szCs w:val="24"/>
          <w:lang w:eastAsia="zh-CN"/>
        </w:rPr>
        <w:t xml:space="preserve"> (Fig. S1</w:t>
      </w:r>
      <w:r w:rsidR="00490E6E" w:rsidRPr="00BA3B22">
        <w:rPr>
          <w:rFonts w:ascii="Times New Roman" w:hAnsi="Times New Roman"/>
          <w:bCs/>
          <w:sz w:val="24"/>
          <w:szCs w:val="24"/>
          <w:lang w:eastAsia="zh-CN"/>
        </w:rPr>
        <w:t>n</w:t>
      </w:r>
      <w:r w:rsidR="00F75A6D" w:rsidRPr="00BA3B22">
        <w:rPr>
          <w:rFonts w:ascii="Times New Roman" w:hAnsi="Times New Roman"/>
          <w:bCs/>
          <w:sz w:val="24"/>
          <w:szCs w:val="24"/>
          <w:lang w:eastAsia="zh-CN"/>
        </w:rPr>
        <w:t>)</w:t>
      </w:r>
      <w:r w:rsidRPr="00BA3B22">
        <w:rPr>
          <w:rFonts w:ascii="Times New Roman" w:hAnsi="Times New Roman"/>
          <w:bCs/>
          <w:sz w:val="24"/>
          <w:szCs w:val="24"/>
          <w:lang w:eastAsia="zh-CN"/>
        </w:rPr>
        <w:t xml:space="preserve"> to the east. Ten kilometers to the north is the famous Daxin Cave (N22°41’23.09” E107°14’083.00”)</w:t>
      </w:r>
      <w:r w:rsidR="00F75A6D" w:rsidRPr="00BA3B22">
        <w:rPr>
          <w:rFonts w:ascii="Times New Roman" w:hAnsi="Times New Roman"/>
          <w:bCs/>
          <w:sz w:val="24"/>
          <w:szCs w:val="24"/>
          <w:lang w:eastAsia="zh-CN"/>
        </w:rPr>
        <w:t xml:space="preserve"> (Fig. S1</w:t>
      </w:r>
      <w:r w:rsidR="00490E6E" w:rsidRPr="00BA3B22">
        <w:rPr>
          <w:rFonts w:ascii="Times New Roman" w:hAnsi="Times New Roman"/>
          <w:bCs/>
          <w:sz w:val="24"/>
          <w:szCs w:val="24"/>
          <w:lang w:eastAsia="zh-CN"/>
        </w:rPr>
        <w:t>h</w:t>
      </w:r>
      <w:r w:rsidR="00F75A6D" w:rsidRPr="00BA3B22">
        <w:rPr>
          <w:rFonts w:ascii="Times New Roman" w:hAnsi="Times New Roman"/>
          <w:bCs/>
          <w:sz w:val="24"/>
          <w:szCs w:val="24"/>
          <w:lang w:eastAsia="zh-CN"/>
        </w:rPr>
        <w:t>)</w:t>
      </w:r>
      <w:r w:rsidRPr="00BA3B22">
        <w:rPr>
          <w:rFonts w:ascii="Times New Roman" w:hAnsi="Times New Roman"/>
          <w:bCs/>
          <w:sz w:val="24"/>
          <w:szCs w:val="24"/>
          <w:lang w:eastAsia="zh-CN"/>
        </w:rPr>
        <w:t xml:space="preserve"> where</w:t>
      </w:r>
      <w:r w:rsidR="00AD4BFC" w:rsidRPr="00BA3B22">
        <w:rPr>
          <w:rFonts w:ascii="Times New Roman" w:hAnsi="Times New Roman"/>
          <w:bCs/>
          <w:sz w:val="24"/>
          <w:szCs w:val="24"/>
          <w:vertAlign w:val="superscript"/>
          <w:lang w:eastAsia="zh-CN"/>
        </w:rPr>
        <w:t>10</w:t>
      </w:r>
      <w:r w:rsidRPr="00BA3B22">
        <w:rPr>
          <w:rFonts w:ascii="Times New Roman" w:hAnsi="Times New Roman"/>
          <w:bCs/>
          <w:sz w:val="24"/>
          <w:szCs w:val="24"/>
          <w:lang w:eastAsia="zh-CN"/>
        </w:rPr>
        <w:t xml:space="preserve"> first found </w:t>
      </w:r>
      <w:r w:rsidRPr="00BA3B22">
        <w:rPr>
          <w:rFonts w:ascii="Times New Roman" w:hAnsi="Times New Roman"/>
          <w:bCs/>
          <w:i/>
          <w:sz w:val="24"/>
          <w:szCs w:val="24"/>
          <w:lang w:eastAsia="zh-CN"/>
        </w:rPr>
        <w:t>insiti</w:t>
      </w:r>
      <w:r w:rsidRPr="00BA3B22">
        <w:rPr>
          <w:rFonts w:ascii="Times New Roman" w:hAnsi="Times New Roman"/>
          <w:bCs/>
          <w:sz w:val="24"/>
          <w:szCs w:val="24"/>
          <w:lang w:eastAsia="zh-CN"/>
        </w:rPr>
        <w:t xml:space="preserve"> </w:t>
      </w:r>
      <w:r w:rsidRPr="00BA3B22">
        <w:rPr>
          <w:rFonts w:ascii="Times New Roman" w:hAnsi="Times New Roman"/>
          <w:bCs/>
          <w:i/>
          <w:sz w:val="24"/>
          <w:szCs w:val="24"/>
          <w:lang w:eastAsia="zh-CN"/>
        </w:rPr>
        <w:t xml:space="preserve">G. blacki </w:t>
      </w:r>
      <w:r w:rsidRPr="00BA3B22">
        <w:rPr>
          <w:rFonts w:ascii="Times New Roman" w:hAnsi="Times New Roman"/>
          <w:bCs/>
          <w:sz w:val="24"/>
          <w:szCs w:val="24"/>
          <w:lang w:eastAsia="zh-CN"/>
        </w:rPr>
        <w:t xml:space="preserve">remains. The second cluster is located to the south of Chongzuo in and around the Chongzuo Ecological Park, ~12 km southeast of Chongzuo city. It contains the Eco </w:t>
      </w:r>
      <w:r w:rsidR="008A1ACC" w:rsidRPr="00BA3B22">
        <w:rPr>
          <w:rFonts w:ascii="Times New Roman" w:hAnsi="Times New Roman"/>
          <w:bCs/>
          <w:sz w:val="24"/>
          <w:szCs w:val="24"/>
          <w:lang w:eastAsia="zh-CN"/>
        </w:rPr>
        <w:t>P</w:t>
      </w:r>
      <w:r w:rsidRPr="00BA3B22">
        <w:rPr>
          <w:rFonts w:ascii="Times New Roman" w:hAnsi="Times New Roman"/>
          <w:bCs/>
          <w:sz w:val="24"/>
          <w:szCs w:val="24"/>
          <w:lang w:eastAsia="zh-CN"/>
        </w:rPr>
        <w:t>ark caves of Queque (22°19’25.79”N, 107°28’23.2”E)</w:t>
      </w:r>
      <w:r w:rsidR="00F75A6D" w:rsidRPr="00BA3B22">
        <w:rPr>
          <w:rFonts w:ascii="Times New Roman" w:hAnsi="Times New Roman"/>
          <w:bCs/>
          <w:sz w:val="24"/>
          <w:szCs w:val="24"/>
          <w:lang w:eastAsia="zh-CN"/>
        </w:rPr>
        <w:t xml:space="preserve"> (Fig. S1</w:t>
      </w:r>
      <w:r w:rsidR="00490E6E" w:rsidRPr="00BA3B22">
        <w:rPr>
          <w:rFonts w:ascii="Times New Roman" w:hAnsi="Times New Roman"/>
          <w:bCs/>
          <w:sz w:val="24"/>
          <w:szCs w:val="24"/>
          <w:lang w:eastAsia="zh-CN"/>
        </w:rPr>
        <w:t>d</w:t>
      </w:r>
      <w:r w:rsidR="00F75A6D" w:rsidRPr="00BA3B22">
        <w:rPr>
          <w:rFonts w:ascii="Times New Roman" w:hAnsi="Times New Roman"/>
          <w:bCs/>
          <w:sz w:val="24"/>
          <w:szCs w:val="24"/>
          <w:lang w:eastAsia="zh-CN"/>
        </w:rPr>
        <w:t>)</w:t>
      </w:r>
      <w:r w:rsidRPr="00BA3B22">
        <w:rPr>
          <w:rFonts w:ascii="Times New Roman" w:hAnsi="Times New Roman"/>
          <w:bCs/>
          <w:sz w:val="24"/>
          <w:szCs w:val="24"/>
          <w:lang w:eastAsia="zh-CN"/>
        </w:rPr>
        <w:t>, Sanhe (N22°16'26.42", E107°30'27.27")</w:t>
      </w:r>
      <w:r w:rsidR="00F75A6D" w:rsidRPr="00BA3B22">
        <w:rPr>
          <w:rFonts w:ascii="Times New Roman" w:hAnsi="Times New Roman"/>
          <w:bCs/>
          <w:sz w:val="24"/>
          <w:szCs w:val="24"/>
          <w:lang w:eastAsia="zh-CN"/>
        </w:rPr>
        <w:t>(Fig. S1</w:t>
      </w:r>
      <w:r w:rsidR="00490E6E" w:rsidRPr="00BA3B22">
        <w:rPr>
          <w:rFonts w:ascii="Times New Roman" w:hAnsi="Times New Roman"/>
          <w:bCs/>
          <w:sz w:val="24"/>
          <w:szCs w:val="24"/>
          <w:lang w:eastAsia="zh-CN"/>
        </w:rPr>
        <w:t>c</w:t>
      </w:r>
      <w:r w:rsidR="00F75A6D" w:rsidRPr="00BA3B22">
        <w:rPr>
          <w:rFonts w:ascii="Times New Roman" w:hAnsi="Times New Roman"/>
          <w:bCs/>
          <w:sz w:val="24"/>
          <w:szCs w:val="24"/>
          <w:lang w:eastAsia="zh-CN"/>
        </w:rPr>
        <w:t>)</w:t>
      </w:r>
      <w:r w:rsidRPr="00BA3B22">
        <w:rPr>
          <w:rFonts w:ascii="Times New Roman" w:hAnsi="Times New Roman"/>
          <w:bCs/>
          <w:sz w:val="24"/>
          <w:szCs w:val="24"/>
          <w:lang w:eastAsia="zh-CN"/>
        </w:rPr>
        <w:t xml:space="preserve"> Baikong (N22°17'43.49",</w:t>
      </w:r>
      <w:r w:rsidR="00F75A6D" w:rsidRPr="00BA3B22">
        <w:rPr>
          <w:rFonts w:ascii="Times New Roman" w:hAnsi="Times New Roman"/>
          <w:bCs/>
          <w:sz w:val="24"/>
          <w:szCs w:val="24"/>
          <w:lang w:eastAsia="zh-CN"/>
        </w:rPr>
        <w:t xml:space="preserve"> </w:t>
      </w:r>
      <w:r w:rsidRPr="00BA3B22">
        <w:rPr>
          <w:rFonts w:ascii="Times New Roman" w:hAnsi="Times New Roman"/>
          <w:bCs/>
          <w:sz w:val="24"/>
          <w:szCs w:val="24"/>
          <w:lang w:eastAsia="zh-CN"/>
        </w:rPr>
        <w:t>E107°30'0.08")</w:t>
      </w:r>
      <w:r w:rsidR="00F75A6D" w:rsidRPr="00BA3B22">
        <w:rPr>
          <w:rFonts w:ascii="Times New Roman" w:hAnsi="Times New Roman"/>
          <w:bCs/>
          <w:sz w:val="24"/>
          <w:szCs w:val="24"/>
          <w:lang w:eastAsia="zh-CN"/>
        </w:rPr>
        <w:t xml:space="preserve"> (Fig. S1</w:t>
      </w:r>
      <w:r w:rsidR="00490E6E" w:rsidRPr="00BA3B22">
        <w:rPr>
          <w:rFonts w:ascii="Times New Roman" w:hAnsi="Times New Roman"/>
          <w:bCs/>
          <w:sz w:val="24"/>
          <w:szCs w:val="24"/>
          <w:lang w:eastAsia="zh-CN"/>
        </w:rPr>
        <w:t>a</w:t>
      </w:r>
      <w:r w:rsidR="00F75A6D" w:rsidRPr="00BA3B22">
        <w:rPr>
          <w:rFonts w:ascii="Times New Roman" w:hAnsi="Times New Roman"/>
          <w:bCs/>
          <w:sz w:val="24"/>
          <w:szCs w:val="24"/>
          <w:lang w:eastAsia="zh-CN"/>
        </w:rPr>
        <w:t>)</w:t>
      </w:r>
      <w:r w:rsidRPr="00BA3B22">
        <w:rPr>
          <w:rFonts w:ascii="Times New Roman" w:hAnsi="Times New Roman"/>
          <w:bCs/>
          <w:sz w:val="24"/>
          <w:szCs w:val="24"/>
          <w:lang w:eastAsia="zh-CN"/>
        </w:rPr>
        <w:t xml:space="preserve"> and Gongjishan (N22°17'35.14", E107°29'47.17")</w:t>
      </w:r>
      <w:r w:rsidR="00F75A6D" w:rsidRPr="00BA3B22">
        <w:rPr>
          <w:rFonts w:ascii="Times New Roman" w:hAnsi="Times New Roman"/>
          <w:bCs/>
          <w:sz w:val="24"/>
          <w:szCs w:val="24"/>
          <w:lang w:eastAsia="zh-CN"/>
        </w:rPr>
        <w:t>(Fig. S1</w:t>
      </w:r>
      <w:r w:rsidR="00490E6E" w:rsidRPr="00BA3B22">
        <w:rPr>
          <w:rFonts w:ascii="Times New Roman" w:hAnsi="Times New Roman"/>
          <w:bCs/>
          <w:sz w:val="24"/>
          <w:szCs w:val="24"/>
          <w:lang w:eastAsia="zh-CN"/>
        </w:rPr>
        <w:t>l</w:t>
      </w:r>
      <w:r w:rsidR="00F75A6D" w:rsidRPr="00BA3B22">
        <w:rPr>
          <w:rFonts w:ascii="Times New Roman" w:hAnsi="Times New Roman"/>
          <w:bCs/>
          <w:sz w:val="24"/>
          <w:szCs w:val="24"/>
          <w:lang w:eastAsia="zh-CN"/>
        </w:rPr>
        <w:t>)</w:t>
      </w:r>
      <w:r w:rsidRPr="00BA3B22">
        <w:rPr>
          <w:rFonts w:ascii="Times New Roman" w:hAnsi="Times New Roman"/>
          <w:bCs/>
          <w:sz w:val="24"/>
          <w:szCs w:val="24"/>
          <w:lang w:eastAsia="zh-CN"/>
        </w:rPr>
        <w:t xml:space="preserve"> and the Mulan Mountain cluster including</w:t>
      </w:r>
      <w:r w:rsidRPr="00BA3B22">
        <w:t xml:space="preserve"> </w:t>
      </w:r>
      <w:r w:rsidRPr="00BA3B22">
        <w:rPr>
          <w:rFonts w:ascii="Times New Roman" w:hAnsi="Times New Roman"/>
          <w:bCs/>
          <w:sz w:val="24"/>
          <w:szCs w:val="24"/>
          <w:lang w:eastAsia="zh-CN"/>
        </w:rPr>
        <w:t>Shuangtan cave (22°19’23.38”N, 107°27’44.69”E)</w:t>
      </w:r>
      <w:r w:rsidR="00F75A6D" w:rsidRPr="00BA3B22">
        <w:rPr>
          <w:rFonts w:ascii="Times New Roman" w:hAnsi="Times New Roman"/>
          <w:bCs/>
          <w:sz w:val="24"/>
          <w:szCs w:val="24"/>
          <w:lang w:eastAsia="zh-CN"/>
        </w:rPr>
        <w:t xml:space="preserve"> (Fig. S1</w:t>
      </w:r>
      <w:r w:rsidR="00490E6E" w:rsidRPr="00BA3B22">
        <w:rPr>
          <w:rFonts w:ascii="Times New Roman" w:hAnsi="Times New Roman"/>
          <w:bCs/>
          <w:sz w:val="24"/>
          <w:szCs w:val="24"/>
          <w:lang w:eastAsia="zh-CN"/>
        </w:rPr>
        <w:t>k</w:t>
      </w:r>
      <w:r w:rsidR="00F75A6D" w:rsidRPr="00BA3B22">
        <w:rPr>
          <w:rFonts w:ascii="Times New Roman" w:hAnsi="Times New Roman"/>
          <w:bCs/>
          <w:sz w:val="24"/>
          <w:szCs w:val="24"/>
          <w:lang w:eastAsia="zh-CN"/>
        </w:rPr>
        <w:t>)</w:t>
      </w:r>
      <w:r w:rsidRPr="00BA3B22">
        <w:rPr>
          <w:rFonts w:ascii="Times New Roman" w:hAnsi="Times New Roman"/>
          <w:bCs/>
          <w:sz w:val="24"/>
          <w:szCs w:val="24"/>
          <w:lang w:eastAsia="zh-CN"/>
        </w:rPr>
        <w:t>, and Hejiang (22°15’22.47”N, 107°28’43.53”E)</w:t>
      </w:r>
      <w:r w:rsidR="00F75A6D" w:rsidRPr="00BA3B22">
        <w:rPr>
          <w:rFonts w:ascii="Times New Roman" w:hAnsi="Times New Roman"/>
          <w:bCs/>
          <w:sz w:val="24"/>
          <w:szCs w:val="24"/>
          <w:lang w:eastAsia="zh-CN"/>
        </w:rPr>
        <w:t xml:space="preserve"> (Fig. S1</w:t>
      </w:r>
      <w:r w:rsidR="00490E6E" w:rsidRPr="00BA3B22">
        <w:rPr>
          <w:rFonts w:ascii="Times New Roman" w:hAnsi="Times New Roman"/>
          <w:bCs/>
          <w:sz w:val="24"/>
          <w:szCs w:val="24"/>
          <w:lang w:eastAsia="zh-CN"/>
        </w:rPr>
        <w:t>j</w:t>
      </w:r>
      <w:r w:rsidR="00F75A6D" w:rsidRPr="00BA3B22">
        <w:rPr>
          <w:rFonts w:ascii="Times New Roman" w:hAnsi="Times New Roman"/>
          <w:bCs/>
          <w:sz w:val="24"/>
          <w:szCs w:val="24"/>
          <w:lang w:eastAsia="zh-CN"/>
        </w:rPr>
        <w:t>)</w:t>
      </w:r>
      <w:r w:rsidRPr="00BA3B22">
        <w:rPr>
          <w:rFonts w:ascii="Times New Roman" w:hAnsi="Times New Roman"/>
          <w:bCs/>
          <w:sz w:val="24"/>
          <w:szCs w:val="24"/>
          <w:lang w:eastAsia="zh-CN"/>
        </w:rPr>
        <w:t>. To the northeast of this cluster is the lone cave of Quzai (N22°27’43.06”</w:t>
      </w:r>
      <w:r w:rsidR="00F75A6D" w:rsidRPr="00BA3B22">
        <w:rPr>
          <w:rFonts w:ascii="Times New Roman" w:hAnsi="Times New Roman"/>
          <w:bCs/>
          <w:sz w:val="24"/>
          <w:szCs w:val="24"/>
          <w:lang w:eastAsia="zh-CN"/>
        </w:rPr>
        <w:t xml:space="preserve"> </w:t>
      </w:r>
      <w:r w:rsidRPr="00BA3B22">
        <w:rPr>
          <w:rFonts w:ascii="Times New Roman" w:hAnsi="Times New Roman"/>
          <w:bCs/>
          <w:sz w:val="24"/>
          <w:szCs w:val="24"/>
          <w:lang w:eastAsia="zh-CN"/>
        </w:rPr>
        <w:t>E107°46’02.02”)</w:t>
      </w:r>
      <w:r w:rsidR="00F75A6D" w:rsidRPr="00BA3B22">
        <w:rPr>
          <w:rFonts w:ascii="Times New Roman" w:hAnsi="Times New Roman"/>
          <w:bCs/>
          <w:sz w:val="24"/>
          <w:szCs w:val="24"/>
          <w:lang w:eastAsia="zh-CN"/>
        </w:rPr>
        <w:t xml:space="preserve"> (Fig. S1</w:t>
      </w:r>
      <w:r w:rsidR="00490E6E" w:rsidRPr="00BA3B22">
        <w:rPr>
          <w:rFonts w:ascii="Times New Roman" w:hAnsi="Times New Roman"/>
          <w:bCs/>
          <w:sz w:val="24"/>
          <w:szCs w:val="24"/>
          <w:lang w:eastAsia="zh-CN"/>
        </w:rPr>
        <w:t>m</w:t>
      </w:r>
      <w:r w:rsidR="00F75A6D" w:rsidRPr="00BA3B22">
        <w:rPr>
          <w:rFonts w:ascii="Times New Roman" w:hAnsi="Times New Roman"/>
          <w:bCs/>
          <w:sz w:val="24"/>
          <w:szCs w:val="24"/>
          <w:lang w:eastAsia="zh-CN"/>
        </w:rPr>
        <w:t>)</w:t>
      </w:r>
      <w:r w:rsidRPr="00BA3B22">
        <w:rPr>
          <w:rFonts w:ascii="Times New Roman" w:hAnsi="Times New Roman"/>
          <w:bCs/>
          <w:sz w:val="24"/>
          <w:szCs w:val="24"/>
          <w:lang w:eastAsia="zh-CN"/>
        </w:rPr>
        <w:t xml:space="preserve"> and to the southeast of the Eco </w:t>
      </w:r>
      <w:r w:rsidR="008A1ACC" w:rsidRPr="00BA3B22">
        <w:rPr>
          <w:rFonts w:ascii="Times New Roman" w:hAnsi="Times New Roman"/>
          <w:bCs/>
          <w:sz w:val="24"/>
          <w:szCs w:val="24"/>
          <w:lang w:eastAsia="zh-CN"/>
        </w:rPr>
        <w:t>P</w:t>
      </w:r>
      <w:r w:rsidRPr="00BA3B22">
        <w:rPr>
          <w:rFonts w:ascii="Times New Roman" w:hAnsi="Times New Roman"/>
          <w:bCs/>
          <w:sz w:val="24"/>
          <w:szCs w:val="24"/>
          <w:lang w:eastAsia="zh-CN"/>
        </w:rPr>
        <w:t>ark are the twin caves of Yanliang (N22°12’83.01” E107°36’35.02”)</w:t>
      </w:r>
      <w:r w:rsidR="00490E6E" w:rsidRPr="00BA3B22">
        <w:rPr>
          <w:rFonts w:ascii="Times New Roman" w:hAnsi="Times New Roman"/>
          <w:bCs/>
          <w:sz w:val="24"/>
          <w:szCs w:val="24"/>
          <w:lang w:eastAsia="zh-CN"/>
        </w:rPr>
        <w:t xml:space="preserve"> (Fig. S1g)</w:t>
      </w:r>
      <w:r w:rsidRPr="00BA3B22">
        <w:rPr>
          <w:rFonts w:ascii="Times New Roman" w:hAnsi="Times New Roman"/>
          <w:bCs/>
          <w:sz w:val="24"/>
          <w:szCs w:val="24"/>
          <w:lang w:eastAsia="zh-CN"/>
        </w:rPr>
        <w:t xml:space="preserve"> and Yixiantian (N22°13'57.78", </w:t>
      </w:r>
      <w:r w:rsidRPr="00BA3B22">
        <w:rPr>
          <w:rFonts w:ascii="Times New Roman" w:hAnsi="Times New Roman"/>
          <w:bCs/>
          <w:sz w:val="24"/>
          <w:szCs w:val="24"/>
          <w:lang w:eastAsia="zh-CN"/>
        </w:rPr>
        <w:lastRenderedPageBreak/>
        <w:t>E107°36'37.50")</w:t>
      </w:r>
      <w:r w:rsidR="00F75A6D" w:rsidRPr="00BA3B22">
        <w:rPr>
          <w:rFonts w:ascii="Times New Roman" w:hAnsi="Times New Roman"/>
          <w:bCs/>
          <w:sz w:val="24"/>
          <w:szCs w:val="24"/>
          <w:lang w:eastAsia="zh-CN"/>
        </w:rPr>
        <w:t xml:space="preserve"> (Fig. S1</w:t>
      </w:r>
      <w:r w:rsidR="00490E6E" w:rsidRPr="00BA3B22">
        <w:rPr>
          <w:rFonts w:ascii="Times New Roman" w:hAnsi="Times New Roman"/>
          <w:bCs/>
          <w:sz w:val="24"/>
          <w:szCs w:val="24"/>
          <w:lang w:eastAsia="zh-CN"/>
        </w:rPr>
        <w:t>f</w:t>
      </w:r>
      <w:r w:rsidR="00F75A6D" w:rsidRPr="00BA3B22">
        <w:rPr>
          <w:rFonts w:ascii="Times New Roman" w:hAnsi="Times New Roman"/>
          <w:bCs/>
          <w:sz w:val="24"/>
          <w:szCs w:val="24"/>
          <w:lang w:eastAsia="zh-CN"/>
        </w:rPr>
        <w:t xml:space="preserve">) </w:t>
      </w:r>
      <w:r w:rsidRPr="00BA3B22">
        <w:rPr>
          <w:rFonts w:ascii="Times New Roman" w:hAnsi="Times New Roman"/>
          <w:bCs/>
          <w:sz w:val="24"/>
          <w:szCs w:val="24"/>
          <w:lang w:eastAsia="zh-CN"/>
        </w:rPr>
        <w:t>on either sides of a cone karst. In between the north and south clusters lies Zhan</w:t>
      </w:r>
      <w:r w:rsidR="007F2A3A" w:rsidRPr="00BA3B22">
        <w:rPr>
          <w:rFonts w:ascii="Times New Roman" w:hAnsi="Times New Roman"/>
          <w:bCs/>
          <w:sz w:val="24"/>
          <w:szCs w:val="24"/>
          <w:lang w:eastAsia="zh-CN"/>
        </w:rPr>
        <w:t>w</w:t>
      </w:r>
      <w:r w:rsidRPr="00BA3B22">
        <w:rPr>
          <w:rFonts w:ascii="Times New Roman" w:hAnsi="Times New Roman"/>
          <w:bCs/>
          <w:sz w:val="24"/>
          <w:szCs w:val="24"/>
          <w:lang w:eastAsia="zh-CN"/>
        </w:rPr>
        <w:t>ang cave (N22° 26.850' E107° 24.115')</w:t>
      </w:r>
      <w:r w:rsidR="00F75A6D" w:rsidRPr="00BA3B22">
        <w:rPr>
          <w:rFonts w:ascii="Times New Roman" w:hAnsi="Times New Roman"/>
          <w:bCs/>
          <w:sz w:val="24"/>
          <w:szCs w:val="24"/>
          <w:lang w:eastAsia="zh-CN"/>
        </w:rPr>
        <w:t xml:space="preserve"> (Fig. S1</w:t>
      </w:r>
      <w:r w:rsidR="00490E6E" w:rsidRPr="00BA3B22">
        <w:rPr>
          <w:rFonts w:ascii="Times New Roman" w:hAnsi="Times New Roman"/>
          <w:bCs/>
          <w:sz w:val="24"/>
          <w:szCs w:val="24"/>
          <w:lang w:eastAsia="zh-CN"/>
        </w:rPr>
        <w:t>e</w:t>
      </w:r>
      <w:r w:rsidR="00F75A6D" w:rsidRPr="00BA3B22">
        <w:rPr>
          <w:rFonts w:ascii="Times New Roman" w:hAnsi="Times New Roman"/>
          <w:bCs/>
          <w:sz w:val="24"/>
          <w:szCs w:val="24"/>
          <w:lang w:eastAsia="zh-CN"/>
        </w:rPr>
        <w:t>)</w:t>
      </w:r>
      <w:r w:rsidRPr="00BA3B22">
        <w:rPr>
          <w:rFonts w:ascii="Times New Roman" w:hAnsi="Times New Roman"/>
          <w:bCs/>
          <w:sz w:val="24"/>
          <w:szCs w:val="24"/>
          <w:lang w:eastAsia="zh-CN"/>
        </w:rPr>
        <w:t xml:space="preserve"> on a terrace of the Zouliang River. </w:t>
      </w:r>
    </w:p>
    <w:p w14:paraId="696296F6" w14:textId="77777777" w:rsidR="001D7D30" w:rsidRPr="00BA3B22" w:rsidRDefault="001D7D30" w:rsidP="001D7D30">
      <w:pPr>
        <w:autoSpaceDE w:val="0"/>
        <w:autoSpaceDN w:val="0"/>
        <w:adjustRightInd w:val="0"/>
        <w:spacing w:before="120" w:after="0" w:line="240" w:lineRule="auto"/>
        <w:ind w:left="40" w:right="-23"/>
        <w:jc w:val="both"/>
        <w:rPr>
          <w:rFonts w:ascii="Times New Roman" w:hAnsi="Times New Roman"/>
          <w:bCs/>
          <w:sz w:val="24"/>
          <w:szCs w:val="24"/>
          <w:lang w:eastAsia="zh-CN"/>
        </w:rPr>
      </w:pPr>
    </w:p>
    <w:p w14:paraId="0646507C" w14:textId="77777777" w:rsidR="001D7D30" w:rsidRPr="00BA3B22" w:rsidRDefault="001D7D30" w:rsidP="001D7D30">
      <w:pPr>
        <w:autoSpaceDE w:val="0"/>
        <w:autoSpaceDN w:val="0"/>
        <w:adjustRightInd w:val="0"/>
        <w:spacing w:before="120" w:after="0" w:line="240" w:lineRule="auto"/>
        <w:ind w:left="40" w:right="-23"/>
        <w:jc w:val="both"/>
        <w:rPr>
          <w:rFonts w:ascii="Times New Roman" w:hAnsi="Times New Roman"/>
          <w:bCs/>
          <w:sz w:val="24"/>
          <w:szCs w:val="24"/>
          <w:lang w:eastAsia="zh-CN"/>
        </w:rPr>
        <w:sectPr w:rsidR="001D7D30" w:rsidRPr="00BA3B22" w:rsidSect="00F71F24">
          <w:footerReference w:type="default" r:id="rId8"/>
          <w:pgSz w:w="11906" w:h="16838"/>
          <w:pgMar w:top="1440" w:right="1080" w:bottom="1440" w:left="1080" w:header="708" w:footer="708" w:gutter="0"/>
          <w:cols w:space="708"/>
          <w:docGrid w:linePitch="360"/>
        </w:sectPr>
      </w:pPr>
    </w:p>
    <w:p w14:paraId="528A54DA" w14:textId="32DA8551" w:rsidR="001D7D30" w:rsidRPr="00BA3B22" w:rsidRDefault="001D7D30" w:rsidP="001D7D30">
      <w:pPr>
        <w:autoSpaceDE w:val="0"/>
        <w:autoSpaceDN w:val="0"/>
        <w:adjustRightInd w:val="0"/>
        <w:spacing w:before="120" w:after="0" w:line="240" w:lineRule="auto"/>
        <w:ind w:left="40" w:right="-23"/>
        <w:jc w:val="both"/>
        <w:rPr>
          <w:rFonts w:ascii="Times New Roman" w:hAnsi="Times New Roman"/>
          <w:bCs/>
          <w:sz w:val="24"/>
          <w:szCs w:val="24"/>
          <w:lang w:eastAsia="zh-CN"/>
        </w:rPr>
      </w:pPr>
      <w:r w:rsidRPr="00BA3B22">
        <w:rPr>
          <w:rFonts w:ascii="Times New Roman" w:hAnsi="Times New Roman"/>
          <w:b/>
          <w:bCs/>
          <w:sz w:val="24"/>
          <w:szCs w:val="24"/>
          <w:lang w:eastAsia="zh-CN"/>
        </w:rPr>
        <w:lastRenderedPageBreak/>
        <w:t>Table S</w:t>
      </w:r>
      <w:r w:rsidR="008A1ACC" w:rsidRPr="00BA3B22">
        <w:rPr>
          <w:rFonts w:ascii="Times New Roman" w:hAnsi="Times New Roman"/>
          <w:b/>
          <w:bCs/>
          <w:sz w:val="24"/>
          <w:szCs w:val="24"/>
          <w:lang w:eastAsia="zh-CN"/>
        </w:rPr>
        <w:t>2</w:t>
      </w:r>
      <w:r w:rsidRPr="00BA3B22">
        <w:rPr>
          <w:rFonts w:ascii="Times New Roman" w:hAnsi="Times New Roman"/>
          <w:bCs/>
          <w:sz w:val="24"/>
          <w:szCs w:val="24"/>
          <w:lang w:eastAsia="zh-CN"/>
        </w:rPr>
        <w:t>: Location, altitude and description of the 22 caves included in this study</w:t>
      </w:r>
      <w:r w:rsidR="006F12FF" w:rsidRPr="00BA3B22">
        <w:rPr>
          <w:rFonts w:ascii="Times New Roman" w:hAnsi="Times New Roman"/>
          <w:bCs/>
          <w:sz w:val="24"/>
          <w:szCs w:val="24"/>
          <w:lang w:eastAsia="zh-CN"/>
        </w:rPr>
        <w:t>. The altitude refers to the height of the cave entrance with the height of the fossil breccia in brackets</w:t>
      </w:r>
    </w:p>
    <w:p w14:paraId="1FE604B1" w14:textId="77777777" w:rsidR="001D7D30" w:rsidRPr="00BA3B22" w:rsidRDefault="001D7D30" w:rsidP="001D7D30">
      <w:pPr>
        <w:autoSpaceDE w:val="0"/>
        <w:autoSpaceDN w:val="0"/>
        <w:adjustRightInd w:val="0"/>
        <w:spacing w:before="120" w:after="0" w:line="240" w:lineRule="auto"/>
        <w:ind w:left="40" w:right="-23"/>
        <w:jc w:val="both"/>
        <w:rPr>
          <w:rFonts w:ascii="Times New Roman" w:hAnsi="Times New Roman"/>
          <w:bCs/>
          <w:sz w:val="24"/>
          <w:szCs w:val="24"/>
          <w:lang w:eastAsia="zh-CN"/>
        </w:rPr>
      </w:pPr>
    </w:p>
    <w:tbl>
      <w:tblPr>
        <w:tblStyle w:val="TableGrid"/>
        <w:tblW w:w="14745" w:type="dxa"/>
        <w:tblLayout w:type="fixed"/>
        <w:tblLook w:val="04A0" w:firstRow="1" w:lastRow="0" w:firstColumn="1" w:lastColumn="0" w:noHBand="0" w:noVBand="1"/>
      </w:tblPr>
      <w:tblGrid>
        <w:gridCol w:w="563"/>
        <w:gridCol w:w="1562"/>
        <w:gridCol w:w="992"/>
        <w:gridCol w:w="850"/>
        <w:gridCol w:w="4680"/>
        <w:gridCol w:w="5247"/>
        <w:gridCol w:w="851"/>
      </w:tblGrid>
      <w:tr w:rsidR="001D7D30" w:rsidRPr="00BA3B22" w14:paraId="3746602C" w14:textId="77777777" w:rsidTr="00490E6E">
        <w:tc>
          <w:tcPr>
            <w:tcW w:w="562" w:type="dxa"/>
            <w:tcBorders>
              <w:top w:val="single" w:sz="4" w:space="0" w:color="auto"/>
              <w:left w:val="single" w:sz="4" w:space="0" w:color="auto"/>
              <w:bottom w:val="single" w:sz="4" w:space="0" w:color="auto"/>
              <w:right w:val="single" w:sz="4" w:space="0" w:color="auto"/>
            </w:tcBorders>
          </w:tcPr>
          <w:p w14:paraId="564EB771" w14:textId="77777777" w:rsidR="001D7D30" w:rsidRPr="00BA3B22" w:rsidRDefault="001D7D30" w:rsidP="00490E6E">
            <w:pPr>
              <w:rPr>
                <w:rFonts w:ascii="Times New Roman" w:hAnsi="Times New Roman" w:cs="Times New Roman"/>
                <w:b/>
                <w:sz w:val="20"/>
                <w:szCs w:val="20"/>
              </w:rPr>
            </w:pPr>
          </w:p>
        </w:tc>
        <w:tc>
          <w:tcPr>
            <w:tcW w:w="156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24E04C49" w14:textId="77777777" w:rsidR="001D7D30" w:rsidRPr="00BA3B22" w:rsidRDefault="001D7D30" w:rsidP="00490E6E">
            <w:pPr>
              <w:rPr>
                <w:rFonts w:ascii="Times New Roman" w:hAnsi="Times New Roman" w:cs="Times New Roman"/>
                <w:b/>
                <w:sz w:val="20"/>
                <w:szCs w:val="20"/>
              </w:rPr>
            </w:pPr>
            <w:r w:rsidRPr="00BA3B22">
              <w:rPr>
                <w:rFonts w:ascii="Times New Roman" w:hAnsi="Times New Roman" w:cs="Times New Roman"/>
                <w:b/>
                <w:sz w:val="20"/>
                <w:szCs w:val="20"/>
              </w:rPr>
              <w:t>CAVES</w:t>
            </w:r>
          </w:p>
        </w:tc>
        <w:tc>
          <w:tcPr>
            <w:tcW w:w="992"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4BDB4504" w14:textId="77777777" w:rsidR="001D7D30" w:rsidRPr="00BA3B22" w:rsidRDefault="001D7D30" w:rsidP="00490E6E">
            <w:pPr>
              <w:rPr>
                <w:rFonts w:ascii="Times New Roman" w:hAnsi="Times New Roman" w:cs="Times New Roman"/>
                <w:b/>
                <w:sz w:val="20"/>
                <w:szCs w:val="20"/>
              </w:rPr>
            </w:pPr>
            <w:r w:rsidRPr="00BA3B22">
              <w:rPr>
                <w:rFonts w:ascii="Times New Roman" w:hAnsi="Times New Roman" w:cs="Times New Roman"/>
                <w:b/>
                <w:sz w:val="20"/>
                <w:szCs w:val="20"/>
              </w:rPr>
              <w:t>LAT/</w:t>
            </w:r>
          </w:p>
          <w:p w14:paraId="35F382A5" w14:textId="77777777" w:rsidR="001D7D30" w:rsidRPr="00BA3B22" w:rsidRDefault="001D7D30" w:rsidP="00490E6E">
            <w:pPr>
              <w:rPr>
                <w:rFonts w:ascii="Times New Roman" w:hAnsi="Times New Roman" w:cs="Times New Roman"/>
                <w:b/>
                <w:sz w:val="20"/>
                <w:szCs w:val="20"/>
              </w:rPr>
            </w:pPr>
            <w:r w:rsidRPr="00BA3B22">
              <w:rPr>
                <w:rFonts w:ascii="Times New Roman" w:hAnsi="Times New Roman" w:cs="Times New Roman"/>
                <w:b/>
                <w:sz w:val="20"/>
                <w:szCs w:val="20"/>
              </w:rPr>
              <w:t>LONG</w:t>
            </w:r>
          </w:p>
        </w:tc>
        <w:tc>
          <w:tcPr>
            <w:tcW w:w="85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59E7C5C3" w14:textId="77777777" w:rsidR="001D7D30" w:rsidRPr="00BA3B22" w:rsidRDefault="001D7D30" w:rsidP="00490E6E">
            <w:pPr>
              <w:rPr>
                <w:rFonts w:ascii="Times New Roman" w:hAnsi="Times New Roman" w:cs="Times New Roman"/>
                <w:b/>
                <w:sz w:val="20"/>
                <w:szCs w:val="20"/>
              </w:rPr>
            </w:pPr>
            <w:r w:rsidRPr="00BA3B22">
              <w:rPr>
                <w:rFonts w:ascii="Times New Roman" w:hAnsi="Times New Roman" w:cs="Times New Roman"/>
                <w:b/>
                <w:sz w:val="20"/>
                <w:szCs w:val="20"/>
              </w:rPr>
              <w:t>ALT</w:t>
            </w:r>
          </w:p>
          <w:p w14:paraId="2B9AB12B" w14:textId="77777777" w:rsidR="001D7D30" w:rsidRPr="00BA3B22" w:rsidRDefault="001D7D30" w:rsidP="00490E6E">
            <w:pPr>
              <w:rPr>
                <w:rFonts w:ascii="Times New Roman" w:hAnsi="Times New Roman" w:cs="Times New Roman"/>
                <w:b/>
                <w:sz w:val="20"/>
                <w:szCs w:val="20"/>
              </w:rPr>
            </w:pPr>
            <w:r w:rsidRPr="00BA3B22">
              <w:rPr>
                <w:rFonts w:ascii="Times New Roman" w:hAnsi="Times New Roman" w:cs="Times New Roman"/>
                <w:b/>
                <w:sz w:val="20"/>
                <w:szCs w:val="20"/>
              </w:rPr>
              <w:t>(m)</w:t>
            </w:r>
          </w:p>
        </w:tc>
        <w:tc>
          <w:tcPr>
            <w:tcW w:w="4678"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688B849A" w14:textId="77777777" w:rsidR="001D7D30" w:rsidRPr="00BA3B22" w:rsidRDefault="001D7D30" w:rsidP="00490E6E">
            <w:pPr>
              <w:rPr>
                <w:rFonts w:ascii="Times New Roman" w:hAnsi="Times New Roman" w:cs="Times New Roman"/>
                <w:b/>
                <w:sz w:val="20"/>
                <w:szCs w:val="20"/>
              </w:rPr>
            </w:pPr>
            <w:r w:rsidRPr="00BA3B22">
              <w:rPr>
                <w:rFonts w:ascii="Times New Roman" w:hAnsi="Times New Roman" w:cs="Times New Roman"/>
                <w:b/>
                <w:sz w:val="20"/>
                <w:szCs w:val="20"/>
              </w:rPr>
              <w:t>DESCRIPTION</w:t>
            </w:r>
          </w:p>
        </w:tc>
        <w:tc>
          <w:tcPr>
            <w:tcW w:w="5245"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4B6AFACF" w14:textId="77777777" w:rsidR="001D7D30" w:rsidRPr="00BA3B22" w:rsidRDefault="001D7D30" w:rsidP="00490E6E">
            <w:pPr>
              <w:rPr>
                <w:rFonts w:ascii="Times New Roman" w:hAnsi="Times New Roman" w:cs="Times New Roman"/>
                <w:b/>
                <w:sz w:val="20"/>
                <w:szCs w:val="20"/>
              </w:rPr>
            </w:pPr>
            <w:r w:rsidRPr="00BA3B22">
              <w:rPr>
                <w:rFonts w:ascii="Times New Roman" w:hAnsi="Times New Roman" w:cs="Times New Roman"/>
                <w:b/>
                <w:sz w:val="20"/>
                <w:szCs w:val="20"/>
              </w:rPr>
              <w:t>FOSSIL BRECCIA</w:t>
            </w:r>
          </w:p>
        </w:tc>
        <w:tc>
          <w:tcPr>
            <w:tcW w:w="851"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6224C27F" w14:textId="77777777" w:rsidR="001D7D30" w:rsidRPr="00BA3B22" w:rsidRDefault="001D7D30" w:rsidP="00490E6E">
            <w:pPr>
              <w:rPr>
                <w:rFonts w:ascii="Times New Roman" w:hAnsi="Times New Roman" w:cs="Times New Roman"/>
                <w:b/>
                <w:sz w:val="20"/>
                <w:szCs w:val="20"/>
              </w:rPr>
            </w:pPr>
            <w:r w:rsidRPr="00BA3B22">
              <w:rPr>
                <w:rFonts w:ascii="Times New Roman" w:hAnsi="Times New Roman" w:cs="Times New Roman"/>
                <w:b/>
                <w:i/>
                <w:sz w:val="20"/>
                <w:szCs w:val="20"/>
              </w:rPr>
              <w:t>G. blacki</w:t>
            </w:r>
            <w:r w:rsidRPr="00BA3B22">
              <w:rPr>
                <w:rFonts w:ascii="Times New Roman" w:hAnsi="Times New Roman" w:cs="Times New Roman"/>
                <w:b/>
                <w:sz w:val="20"/>
                <w:szCs w:val="20"/>
              </w:rPr>
              <w:t>?</w:t>
            </w:r>
          </w:p>
        </w:tc>
      </w:tr>
      <w:tr w:rsidR="001D7D30" w:rsidRPr="00BA3B22" w14:paraId="44BA7975" w14:textId="77777777" w:rsidTr="00490E6E">
        <w:tc>
          <w:tcPr>
            <w:tcW w:w="562" w:type="dxa"/>
            <w:vMerge w:val="restart"/>
            <w:tcBorders>
              <w:top w:val="single" w:sz="4" w:space="0" w:color="auto"/>
              <w:left w:val="single" w:sz="4" w:space="0" w:color="auto"/>
              <w:bottom w:val="single" w:sz="4" w:space="0" w:color="auto"/>
              <w:right w:val="single" w:sz="4" w:space="0" w:color="auto"/>
            </w:tcBorders>
            <w:shd w:val="clear" w:color="auto" w:fill="D5DCE4" w:themeFill="text2" w:themeFillTint="33"/>
            <w:textDirection w:val="btLr"/>
            <w:vAlign w:val="center"/>
            <w:hideMark/>
          </w:tcPr>
          <w:p w14:paraId="21E45041" w14:textId="77777777" w:rsidR="001D7D30" w:rsidRPr="00BA3B22" w:rsidRDefault="001D7D30" w:rsidP="00490E6E">
            <w:pPr>
              <w:ind w:left="113" w:right="113"/>
              <w:jc w:val="center"/>
              <w:rPr>
                <w:rFonts w:ascii="Times New Roman" w:hAnsi="Times New Roman" w:cs="Times New Roman"/>
                <w:b/>
                <w:sz w:val="20"/>
                <w:szCs w:val="20"/>
              </w:rPr>
            </w:pPr>
            <w:r w:rsidRPr="00BA3B22">
              <w:rPr>
                <w:rFonts w:ascii="Times New Roman" w:hAnsi="Times New Roman" w:cs="Times New Roman"/>
                <w:b/>
                <w:sz w:val="20"/>
                <w:szCs w:val="20"/>
              </w:rPr>
              <w:t>CHONGZUO</w:t>
            </w:r>
          </w:p>
        </w:tc>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4EE7800A" w14:textId="77777777" w:rsidR="001D7D30" w:rsidRPr="00BA3B22" w:rsidRDefault="001D7D30" w:rsidP="00490E6E">
            <w:pPr>
              <w:rPr>
                <w:rFonts w:ascii="Times New Roman" w:hAnsi="Times New Roman" w:cs="Times New Roman"/>
                <w:sz w:val="20"/>
                <w:szCs w:val="20"/>
              </w:rPr>
            </w:pPr>
            <w:r w:rsidRPr="00BA3B22">
              <w:rPr>
                <w:rFonts w:ascii="Times New Roman" w:hAnsi="Times New Roman" w:cs="Times New Roman"/>
                <w:sz w:val="20"/>
                <w:szCs w:val="20"/>
              </w:rPr>
              <w:t>SHUANGTAN</w:t>
            </w:r>
          </w:p>
          <w:p w14:paraId="2227E2D7" w14:textId="77777777" w:rsidR="001D7D30" w:rsidRPr="00BA3B22" w:rsidRDefault="001D7D30" w:rsidP="00490E6E">
            <w:pPr>
              <w:rPr>
                <w:rFonts w:ascii="Times New Roman" w:hAnsi="Times New Roman" w:cs="Times New Roman"/>
                <w:sz w:val="20"/>
                <w:szCs w:val="20"/>
              </w:rPr>
            </w:pPr>
            <w:r w:rsidRPr="00BA3B22">
              <w:rPr>
                <w:rFonts w:ascii="Times New Roman" w:hAnsi="Times New Roman" w:cs="Times New Roman"/>
                <w:sz w:val="20"/>
                <w:szCs w:val="20"/>
              </w:rPr>
              <w:t>(CSHT)</w:t>
            </w:r>
          </w:p>
          <w:p w14:paraId="6F361876" w14:textId="77777777" w:rsidR="001D7D30" w:rsidRPr="00BA3B22" w:rsidRDefault="001D7D30" w:rsidP="00490E6E">
            <w:pPr>
              <w:rPr>
                <w:rFonts w:ascii="Times New Roman" w:hAnsi="Times New Roman" w:cs="Times New Roman"/>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09555637" w14:textId="77777777" w:rsidR="001D7D30" w:rsidRPr="00BA3B22" w:rsidRDefault="001D7D30" w:rsidP="00490E6E">
            <w:pPr>
              <w:rPr>
                <w:rFonts w:ascii="Times New Roman" w:hAnsi="Times New Roman" w:cs="Times New Roman"/>
                <w:sz w:val="20"/>
                <w:szCs w:val="20"/>
              </w:rPr>
            </w:pPr>
            <w:r w:rsidRPr="00BA3B22">
              <w:rPr>
                <w:rFonts w:ascii="Times New Roman" w:hAnsi="Times New Roman" w:cs="Times New Roman"/>
                <w:sz w:val="20"/>
                <w:szCs w:val="20"/>
              </w:rPr>
              <w:t>N22°19’23.38” E107°27’44.69”</w:t>
            </w:r>
          </w:p>
        </w:tc>
        <w:tc>
          <w:tcPr>
            <w:tcW w:w="85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29D92C76" w14:textId="77777777" w:rsidR="001D7D30" w:rsidRPr="00BA3B22" w:rsidRDefault="001D7D30" w:rsidP="00490E6E">
            <w:pPr>
              <w:rPr>
                <w:rFonts w:ascii="Times New Roman" w:hAnsi="Times New Roman" w:cs="Times New Roman"/>
                <w:sz w:val="20"/>
                <w:szCs w:val="20"/>
              </w:rPr>
            </w:pPr>
            <w:r w:rsidRPr="00BA3B22">
              <w:rPr>
                <w:rFonts w:ascii="Times New Roman" w:hAnsi="Times New Roman" w:cs="Times New Roman"/>
                <w:sz w:val="20"/>
                <w:szCs w:val="20"/>
              </w:rPr>
              <w:t xml:space="preserve">194 </w:t>
            </w:r>
          </w:p>
        </w:tc>
        <w:tc>
          <w:tcPr>
            <w:tcW w:w="467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0B8B725A" w14:textId="77777777" w:rsidR="001D7D30" w:rsidRPr="00BA3B22" w:rsidRDefault="001D7D30" w:rsidP="00490E6E">
            <w:pPr>
              <w:rPr>
                <w:rFonts w:ascii="Times New Roman" w:hAnsi="Times New Roman" w:cs="Times New Roman"/>
                <w:sz w:val="20"/>
                <w:szCs w:val="20"/>
              </w:rPr>
            </w:pPr>
            <w:r w:rsidRPr="00BA3B22">
              <w:rPr>
                <w:rFonts w:ascii="Times New Roman" w:hAnsi="Times New Roman" w:cs="Times New Roman"/>
                <w:sz w:val="20"/>
                <w:szCs w:val="20"/>
              </w:rPr>
              <w:t>Located on the east side of Mulan Mountain, 3 narrow connected shaft passageways ~1.0m wide, 7 m high and 26 m long – Corridor A is longest and contains G</w:t>
            </w:r>
          </w:p>
        </w:tc>
        <w:tc>
          <w:tcPr>
            <w:tcW w:w="524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7FAEA51B" w14:textId="77777777" w:rsidR="001D7D30" w:rsidRPr="00BA3B22" w:rsidRDefault="001D7D30" w:rsidP="00490E6E">
            <w:pPr>
              <w:rPr>
                <w:rFonts w:ascii="Times New Roman" w:hAnsi="Times New Roman" w:cs="Times New Roman"/>
                <w:sz w:val="20"/>
                <w:szCs w:val="20"/>
              </w:rPr>
            </w:pPr>
            <w:r w:rsidRPr="00BA3B22">
              <w:rPr>
                <w:rFonts w:ascii="Times New Roman" w:hAnsi="Times New Roman" w:cs="Times New Roman"/>
                <w:sz w:val="20"/>
                <w:szCs w:val="20"/>
              </w:rPr>
              <w:t xml:space="preserve">In corridor A – hard cemented breccia with a silty clay matrix with overlying and underlying flowstones (three) – pre-excavation spanned the width of the passage evident on both sides. Can be traced in corridor B </w:t>
            </w:r>
          </w:p>
        </w:tc>
        <w:tc>
          <w:tcPr>
            <w:tcW w:w="85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6A0108C6" w14:textId="77777777" w:rsidR="001D7D30" w:rsidRPr="00BA3B22" w:rsidRDefault="001D7D30" w:rsidP="00490E6E">
            <w:pPr>
              <w:rPr>
                <w:rFonts w:ascii="Times New Roman" w:hAnsi="Times New Roman" w:cs="Times New Roman"/>
                <w:sz w:val="20"/>
                <w:szCs w:val="20"/>
              </w:rPr>
            </w:pPr>
            <w:r w:rsidRPr="00BA3B22">
              <w:rPr>
                <w:rFonts w:ascii="Times New Roman" w:hAnsi="Times New Roman" w:cs="Times New Roman"/>
                <w:sz w:val="20"/>
                <w:szCs w:val="20"/>
              </w:rPr>
              <w:t>Y</w:t>
            </w:r>
          </w:p>
        </w:tc>
      </w:tr>
      <w:tr w:rsidR="001D7D30" w:rsidRPr="00BA3B22" w14:paraId="307A8008" w14:textId="77777777" w:rsidTr="00490E6E">
        <w:tc>
          <w:tcPr>
            <w:tcW w:w="562" w:type="dxa"/>
            <w:vMerge/>
            <w:tcBorders>
              <w:top w:val="single" w:sz="4" w:space="0" w:color="auto"/>
              <w:left w:val="single" w:sz="4" w:space="0" w:color="auto"/>
              <w:bottom w:val="single" w:sz="4" w:space="0" w:color="auto"/>
              <w:right w:val="single" w:sz="4" w:space="0" w:color="auto"/>
            </w:tcBorders>
            <w:vAlign w:val="center"/>
            <w:hideMark/>
          </w:tcPr>
          <w:p w14:paraId="40D25C10" w14:textId="77777777" w:rsidR="001D7D30" w:rsidRPr="00BA3B22" w:rsidRDefault="001D7D30" w:rsidP="00490E6E">
            <w:pPr>
              <w:rPr>
                <w:rFonts w:ascii="Times New Roman" w:hAnsi="Times New Roman" w:cs="Times New Roman"/>
                <w:b/>
                <w:sz w:val="20"/>
                <w:szCs w:val="20"/>
              </w:rPr>
            </w:pPr>
          </w:p>
        </w:tc>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6122B47E" w14:textId="77777777" w:rsidR="001D7D30" w:rsidRPr="00BA3B22" w:rsidRDefault="001D7D30" w:rsidP="00490E6E">
            <w:pPr>
              <w:rPr>
                <w:rFonts w:ascii="Times New Roman" w:hAnsi="Times New Roman" w:cs="Times New Roman"/>
                <w:sz w:val="20"/>
                <w:szCs w:val="20"/>
              </w:rPr>
            </w:pPr>
            <w:r w:rsidRPr="00BA3B22">
              <w:rPr>
                <w:rFonts w:ascii="Times New Roman" w:hAnsi="Times New Roman" w:cs="Times New Roman"/>
                <w:sz w:val="20"/>
                <w:szCs w:val="20"/>
              </w:rPr>
              <w:t>BAPAENG (CBAP)</w:t>
            </w:r>
          </w:p>
          <w:p w14:paraId="0B732815" w14:textId="77777777" w:rsidR="001D7D30" w:rsidRPr="00BA3B22" w:rsidRDefault="001D7D30" w:rsidP="00490E6E">
            <w:pPr>
              <w:rPr>
                <w:rFonts w:ascii="Times New Roman" w:hAnsi="Times New Roman" w:cs="Times New Roman"/>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5BD56D18" w14:textId="77777777" w:rsidR="001D7D30" w:rsidRPr="00BA3B22" w:rsidRDefault="001D7D30" w:rsidP="00490E6E">
            <w:pPr>
              <w:rPr>
                <w:rFonts w:ascii="Times New Roman" w:hAnsi="Times New Roman" w:cs="Times New Roman"/>
                <w:sz w:val="20"/>
                <w:szCs w:val="20"/>
              </w:rPr>
            </w:pPr>
            <w:r w:rsidRPr="00BA3B22">
              <w:rPr>
                <w:rFonts w:ascii="Times New Roman" w:hAnsi="Times New Roman" w:cs="Times New Roman"/>
                <w:sz w:val="20"/>
                <w:szCs w:val="20"/>
              </w:rPr>
              <w:t>N22°36’23.76” E107°16’0.42”</w:t>
            </w:r>
          </w:p>
        </w:tc>
        <w:tc>
          <w:tcPr>
            <w:tcW w:w="85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25C705CA" w14:textId="77777777" w:rsidR="001D7D30" w:rsidRPr="00BA3B22" w:rsidRDefault="001D7D30" w:rsidP="00490E6E">
            <w:pPr>
              <w:rPr>
                <w:rFonts w:ascii="Times New Roman" w:hAnsi="Times New Roman" w:cs="Times New Roman"/>
                <w:sz w:val="20"/>
                <w:szCs w:val="20"/>
              </w:rPr>
            </w:pPr>
            <w:r w:rsidRPr="00BA3B22">
              <w:rPr>
                <w:rFonts w:ascii="Times New Roman" w:hAnsi="Times New Roman" w:cs="Times New Roman"/>
                <w:sz w:val="20"/>
                <w:szCs w:val="20"/>
              </w:rPr>
              <w:t>~214</w:t>
            </w:r>
          </w:p>
        </w:tc>
        <w:tc>
          <w:tcPr>
            <w:tcW w:w="467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5F35E894" w14:textId="77777777" w:rsidR="001D7D30" w:rsidRPr="00BA3B22" w:rsidRDefault="001D7D30" w:rsidP="00490E6E">
            <w:pPr>
              <w:rPr>
                <w:rFonts w:ascii="Times New Roman" w:hAnsi="Times New Roman" w:cs="Times New Roman"/>
                <w:sz w:val="20"/>
                <w:szCs w:val="20"/>
              </w:rPr>
            </w:pPr>
            <w:r w:rsidRPr="00BA3B22">
              <w:rPr>
                <w:rFonts w:ascii="Times New Roman" w:hAnsi="Times New Roman" w:cs="Times New Roman"/>
                <w:sz w:val="20"/>
                <w:szCs w:val="20"/>
              </w:rPr>
              <w:t>A small passageway leads into a larger chamber with 2 floors divided by a thick flowstone. The stratigraphy is complex -the breccia covers one wall and seems to have forcefully tilted the existing laminated clay deposits, and then undercut by more recent erosion</w:t>
            </w:r>
          </w:p>
        </w:tc>
        <w:tc>
          <w:tcPr>
            <w:tcW w:w="524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32285992" w14:textId="77777777" w:rsidR="001D7D30" w:rsidRPr="00BA3B22" w:rsidRDefault="001D7D30" w:rsidP="00490E6E">
            <w:pPr>
              <w:rPr>
                <w:rFonts w:ascii="Times New Roman" w:hAnsi="Times New Roman" w:cs="Times New Roman"/>
                <w:sz w:val="20"/>
                <w:szCs w:val="20"/>
              </w:rPr>
            </w:pPr>
            <w:r w:rsidRPr="00BA3B22">
              <w:rPr>
                <w:rFonts w:ascii="Times New Roman" w:hAnsi="Times New Roman" w:cs="Times New Roman"/>
                <w:sz w:val="20"/>
                <w:szCs w:val="20"/>
              </w:rPr>
              <w:t xml:space="preserve">The breccia is thick ~4 m with a coarse sandy silt matrix with large angular clasts and </w:t>
            </w:r>
            <w:proofErr w:type="gramStart"/>
            <w:r w:rsidRPr="00BA3B22">
              <w:rPr>
                <w:rFonts w:ascii="Times New Roman" w:hAnsi="Times New Roman" w:cs="Times New Roman"/>
                <w:sz w:val="20"/>
                <w:szCs w:val="20"/>
              </w:rPr>
              <w:t>is overlain</w:t>
            </w:r>
            <w:proofErr w:type="gramEnd"/>
            <w:r w:rsidRPr="00BA3B22">
              <w:rPr>
                <w:rFonts w:ascii="Times New Roman" w:hAnsi="Times New Roman" w:cs="Times New Roman"/>
                <w:sz w:val="20"/>
                <w:szCs w:val="20"/>
              </w:rPr>
              <w:t xml:space="preserve"> by a flowstone and upper silty sand unit. Breccia contains G teeth and other fossils</w:t>
            </w:r>
          </w:p>
        </w:tc>
        <w:tc>
          <w:tcPr>
            <w:tcW w:w="85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51010DC8" w14:textId="77777777" w:rsidR="001D7D30" w:rsidRPr="00BA3B22" w:rsidRDefault="001D7D30" w:rsidP="00490E6E">
            <w:pPr>
              <w:rPr>
                <w:rFonts w:ascii="Times New Roman" w:hAnsi="Times New Roman" w:cs="Times New Roman"/>
                <w:sz w:val="20"/>
                <w:szCs w:val="20"/>
              </w:rPr>
            </w:pPr>
            <w:r w:rsidRPr="00BA3B22">
              <w:rPr>
                <w:rFonts w:ascii="Times New Roman" w:hAnsi="Times New Roman" w:cs="Times New Roman"/>
                <w:sz w:val="20"/>
                <w:szCs w:val="20"/>
              </w:rPr>
              <w:t>Y</w:t>
            </w:r>
          </w:p>
        </w:tc>
      </w:tr>
      <w:tr w:rsidR="001D7D30" w:rsidRPr="00BA3B22" w14:paraId="206153B1" w14:textId="77777777" w:rsidTr="00490E6E">
        <w:tc>
          <w:tcPr>
            <w:tcW w:w="562" w:type="dxa"/>
            <w:vMerge/>
            <w:tcBorders>
              <w:top w:val="single" w:sz="4" w:space="0" w:color="auto"/>
              <w:left w:val="single" w:sz="4" w:space="0" w:color="auto"/>
              <w:bottom w:val="single" w:sz="4" w:space="0" w:color="auto"/>
              <w:right w:val="single" w:sz="4" w:space="0" w:color="auto"/>
            </w:tcBorders>
            <w:vAlign w:val="center"/>
            <w:hideMark/>
          </w:tcPr>
          <w:p w14:paraId="668E8C98" w14:textId="77777777" w:rsidR="001D7D30" w:rsidRPr="00BA3B22" w:rsidRDefault="001D7D30" w:rsidP="00490E6E">
            <w:pPr>
              <w:rPr>
                <w:rFonts w:ascii="Times New Roman" w:hAnsi="Times New Roman" w:cs="Times New Roman"/>
                <w:b/>
                <w:sz w:val="20"/>
                <w:szCs w:val="20"/>
              </w:rPr>
            </w:pPr>
          </w:p>
        </w:tc>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05B48D52" w14:textId="4443F1A3" w:rsidR="001D7D30" w:rsidRPr="00BA3B22" w:rsidRDefault="001D7D30" w:rsidP="00490E6E">
            <w:pPr>
              <w:rPr>
                <w:rFonts w:ascii="Times New Roman" w:hAnsi="Times New Roman" w:cs="Times New Roman"/>
                <w:sz w:val="20"/>
                <w:szCs w:val="20"/>
              </w:rPr>
            </w:pPr>
            <w:r w:rsidRPr="00BA3B22">
              <w:rPr>
                <w:rFonts w:ascii="Times New Roman" w:hAnsi="Times New Roman" w:cs="Times New Roman"/>
                <w:sz w:val="20"/>
                <w:szCs w:val="20"/>
              </w:rPr>
              <w:t>HEJIANG (CHEJ)</w:t>
            </w:r>
          </w:p>
          <w:p w14:paraId="7A9E3E0E" w14:textId="77777777" w:rsidR="001D7D30" w:rsidRPr="00BA3B22" w:rsidRDefault="001D7D30" w:rsidP="00490E6E">
            <w:pPr>
              <w:rPr>
                <w:rFonts w:ascii="Times New Roman" w:hAnsi="Times New Roman" w:cs="Times New Roman"/>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23BF92ED" w14:textId="77777777" w:rsidR="001D7D30" w:rsidRPr="00BA3B22" w:rsidRDefault="001D7D30" w:rsidP="00490E6E">
            <w:pPr>
              <w:rPr>
                <w:rFonts w:ascii="Times New Roman" w:hAnsi="Times New Roman" w:cs="Times New Roman"/>
                <w:sz w:val="20"/>
                <w:szCs w:val="20"/>
              </w:rPr>
            </w:pPr>
            <w:r w:rsidRPr="00BA3B22">
              <w:rPr>
                <w:rFonts w:ascii="Times New Roman" w:hAnsi="Times New Roman" w:cs="Times New Roman"/>
                <w:sz w:val="20"/>
                <w:szCs w:val="20"/>
              </w:rPr>
              <w:t xml:space="preserve">N22°15’22.47” E107°28’43.53” </w:t>
            </w:r>
          </w:p>
        </w:tc>
        <w:tc>
          <w:tcPr>
            <w:tcW w:w="85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0774610C" w14:textId="77777777" w:rsidR="001D7D30" w:rsidRPr="00BA3B22" w:rsidRDefault="001D7D30" w:rsidP="00490E6E">
            <w:pPr>
              <w:rPr>
                <w:rFonts w:ascii="Times New Roman" w:hAnsi="Times New Roman" w:cs="Times New Roman"/>
                <w:sz w:val="20"/>
                <w:szCs w:val="20"/>
              </w:rPr>
            </w:pPr>
            <w:r w:rsidRPr="00BA3B22">
              <w:rPr>
                <w:rFonts w:ascii="Times New Roman" w:hAnsi="Times New Roman" w:cs="Times New Roman"/>
                <w:sz w:val="20"/>
                <w:szCs w:val="20"/>
              </w:rPr>
              <w:t>~179</w:t>
            </w:r>
          </w:p>
        </w:tc>
        <w:tc>
          <w:tcPr>
            <w:tcW w:w="467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16BBBFC3" w14:textId="77777777" w:rsidR="001D7D30" w:rsidRPr="00BA3B22" w:rsidRDefault="001D7D30" w:rsidP="00490E6E">
            <w:pPr>
              <w:rPr>
                <w:rFonts w:ascii="Times New Roman" w:hAnsi="Times New Roman" w:cs="Times New Roman"/>
                <w:sz w:val="20"/>
                <w:szCs w:val="20"/>
              </w:rPr>
            </w:pPr>
            <w:r w:rsidRPr="00BA3B22">
              <w:rPr>
                <w:rFonts w:ascii="Times New Roman" w:hAnsi="Times New Roman" w:cs="Times New Roman"/>
                <w:sz w:val="20"/>
                <w:szCs w:val="20"/>
              </w:rPr>
              <w:t xml:space="preserve">Located to the west of SHT in Mulan Mt it has a large entrance opening into one small but tall chamber, the breccia is capped by flowstone and underlain by silty layer with interbedded sands </w:t>
            </w:r>
          </w:p>
        </w:tc>
        <w:tc>
          <w:tcPr>
            <w:tcW w:w="524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3BB84A5F" w14:textId="77777777" w:rsidR="001D7D30" w:rsidRPr="00BA3B22" w:rsidRDefault="001D7D30" w:rsidP="00490E6E">
            <w:pPr>
              <w:rPr>
                <w:rFonts w:ascii="Times New Roman" w:hAnsi="Times New Roman" w:cs="Times New Roman"/>
                <w:sz w:val="20"/>
                <w:szCs w:val="20"/>
              </w:rPr>
            </w:pPr>
            <w:r w:rsidRPr="00BA3B22">
              <w:rPr>
                <w:rFonts w:ascii="Times New Roman" w:hAnsi="Times New Roman" w:cs="Times New Roman"/>
                <w:sz w:val="20"/>
                <w:szCs w:val="20"/>
              </w:rPr>
              <w:t>The breccia is thick ~3 m homogenous silty sand matrix containing fossils – mostly teeth</w:t>
            </w:r>
          </w:p>
        </w:tc>
        <w:tc>
          <w:tcPr>
            <w:tcW w:w="85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2809F0A3" w14:textId="77777777" w:rsidR="001D7D30" w:rsidRPr="00BA3B22" w:rsidRDefault="001D7D30" w:rsidP="00490E6E">
            <w:pPr>
              <w:rPr>
                <w:rFonts w:ascii="Times New Roman" w:hAnsi="Times New Roman" w:cs="Times New Roman"/>
                <w:sz w:val="20"/>
                <w:szCs w:val="20"/>
              </w:rPr>
            </w:pPr>
            <w:r w:rsidRPr="00BA3B22">
              <w:rPr>
                <w:rFonts w:ascii="Times New Roman" w:hAnsi="Times New Roman" w:cs="Times New Roman"/>
                <w:sz w:val="20"/>
                <w:szCs w:val="20"/>
              </w:rPr>
              <w:t>Y</w:t>
            </w:r>
          </w:p>
        </w:tc>
      </w:tr>
      <w:tr w:rsidR="001D7D30" w:rsidRPr="00BA3B22" w14:paraId="6374AE83" w14:textId="77777777" w:rsidTr="00490E6E">
        <w:tc>
          <w:tcPr>
            <w:tcW w:w="562" w:type="dxa"/>
            <w:vMerge/>
            <w:tcBorders>
              <w:top w:val="single" w:sz="4" w:space="0" w:color="auto"/>
              <w:left w:val="single" w:sz="4" w:space="0" w:color="auto"/>
              <w:bottom w:val="single" w:sz="4" w:space="0" w:color="auto"/>
              <w:right w:val="single" w:sz="4" w:space="0" w:color="auto"/>
            </w:tcBorders>
            <w:vAlign w:val="center"/>
            <w:hideMark/>
          </w:tcPr>
          <w:p w14:paraId="50D462CD" w14:textId="77777777" w:rsidR="001D7D30" w:rsidRPr="00BA3B22" w:rsidRDefault="001D7D30" w:rsidP="00490E6E">
            <w:pPr>
              <w:rPr>
                <w:rFonts w:ascii="Times New Roman" w:hAnsi="Times New Roman" w:cs="Times New Roman"/>
                <w:b/>
                <w:sz w:val="20"/>
                <w:szCs w:val="20"/>
              </w:rPr>
            </w:pPr>
          </w:p>
        </w:tc>
        <w:tc>
          <w:tcPr>
            <w:tcW w:w="1560" w:type="dxa"/>
            <w:tcBorders>
              <w:top w:val="single" w:sz="4" w:space="0" w:color="auto"/>
              <w:left w:val="single" w:sz="4" w:space="0" w:color="auto"/>
              <w:bottom w:val="single" w:sz="4" w:space="0" w:color="auto"/>
              <w:right w:val="single" w:sz="4" w:space="0" w:color="auto"/>
            </w:tcBorders>
            <w:shd w:val="clear" w:color="auto" w:fill="FBE4D5" w:themeFill="accent2" w:themeFillTint="33"/>
          </w:tcPr>
          <w:p w14:paraId="7EDF2078" w14:textId="77777777" w:rsidR="001D7D30" w:rsidRPr="00BA3B22" w:rsidRDefault="001D7D30" w:rsidP="00490E6E">
            <w:pPr>
              <w:rPr>
                <w:rFonts w:ascii="Times New Roman" w:hAnsi="Times New Roman" w:cs="Times New Roman"/>
                <w:sz w:val="20"/>
                <w:szCs w:val="20"/>
              </w:rPr>
            </w:pPr>
            <w:r w:rsidRPr="00BA3B22">
              <w:rPr>
                <w:rFonts w:ascii="Times New Roman" w:hAnsi="Times New Roman" w:cs="Times New Roman"/>
                <w:sz w:val="20"/>
                <w:szCs w:val="20"/>
              </w:rPr>
              <w:t>BAXIAN</w:t>
            </w:r>
          </w:p>
          <w:p w14:paraId="50ED9F2B" w14:textId="77777777" w:rsidR="001D7D30" w:rsidRPr="00BA3B22" w:rsidRDefault="001D7D30" w:rsidP="00490E6E">
            <w:pPr>
              <w:rPr>
                <w:rFonts w:ascii="Times New Roman" w:hAnsi="Times New Roman" w:cs="Times New Roman"/>
                <w:sz w:val="20"/>
                <w:szCs w:val="20"/>
              </w:rPr>
            </w:pPr>
            <w:r w:rsidRPr="00BA3B22">
              <w:rPr>
                <w:rFonts w:ascii="Times New Roman" w:hAnsi="Times New Roman" w:cs="Times New Roman"/>
                <w:sz w:val="20"/>
                <w:szCs w:val="20"/>
              </w:rPr>
              <w:t>(CBAX)</w:t>
            </w:r>
          </w:p>
          <w:p w14:paraId="47000CF6" w14:textId="77777777" w:rsidR="001D7D30" w:rsidRPr="00BA3B22" w:rsidRDefault="001D7D30" w:rsidP="00490E6E">
            <w:pPr>
              <w:rPr>
                <w:rFonts w:ascii="Times New Roman" w:hAnsi="Times New Roman" w:cs="Times New Roman"/>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FBE4D5" w:themeFill="accent2" w:themeFillTint="33"/>
          </w:tcPr>
          <w:p w14:paraId="67FE1920" w14:textId="77777777" w:rsidR="001D7D30" w:rsidRPr="00BA3B22" w:rsidRDefault="001D7D30" w:rsidP="00490E6E">
            <w:pPr>
              <w:rPr>
                <w:rFonts w:ascii="Times New Roman" w:hAnsi="Times New Roman" w:cs="Times New Roman"/>
                <w:sz w:val="20"/>
                <w:szCs w:val="20"/>
              </w:rPr>
            </w:pPr>
            <w:r w:rsidRPr="00BA3B22">
              <w:rPr>
                <w:rFonts w:ascii="Times New Roman" w:hAnsi="Times New Roman" w:cs="Times New Roman"/>
                <w:sz w:val="20"/>
                <w:szCs w:val="20"/>
              </w:rPr>
              <w:t xml:space="preserve">N22°34’24.3” E107°21’00.9” </w:t>
            </w:r>
          </w:p>
          <w:p w14:paraId="1A16BFB6" w14:textId="77777777" w:rsidR="001D7D30" w:rsidRPr="00BA3B22" w:rsidRDefault="001D7D30" w:rsidP="00490E6E">
            <w:pPr>
              <w:rPr>
                <w:rFonts w:ascii="Times New Roman" w:hAnsi="Times New Roman" w:cs="Times New Roman"/>
                <w:sz w:val="20"/>
                <w:szCs w:val="20"/>
              </w:rPr>
            </w:pPr>
          </w:p>
        </w:tc>
        <w:tc>
          <w:tcPr>
            <w:tcW w:w="850"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14:paraId="75C56FD9" w14:textId="77777777" w:rsidR="001D7D30" w:rsidRPr="00BA3B22" w:rsidRDefault="001D7D30" w:rsidP="00490E6E">
            <w:pPr>
              <w:rPr>
                <w:rFonts w:ascii="Times New Roman" w:hAnsi="Times New Roman" w:cs="Times New Roman"/>
                <w:sz w:val="20"/>
                <w:szCs w:val="20"/>
              </w:rPr>
            </w:pPr>
            <w:r w:rsidRPr="00BA3B22">
              <w:rPr>
                <w:rFonts w:ascii="Times New Roman" w:hAnsi="Times New Roman" w:cs="Times New Roman"/>
                <w:sz w:val="20"/>
                <w:szCs w:val="20"/>
              </w:rPr>
              <w:t>185</w:t>
            </w:r>
          </w:p>
        </w:tc>
        <w:tc>
          <w:tcPr>
            <w:tcW w:w="4678"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14:paraId="3260C3A8" w14:textId="77777777" w:rsidR="001D7D30" w:rsidRPr="00BA3B22" w:rsidRDefault="001D7D30" w:rsidP="00490E6E">
            <w:pPr>
              <w:rPr>
                <w:rFonts w:ascii="Times New Roman" w:hAnsi="Times New Roman" w:cs="Times New Roman"/>
                <w:sz w:val="20"/>
                <w:szCs w:val="20"/>
              </w:rPr>
            </w:pPr>
            <w:r w:rsidRPr="00BA3B22">
              <w:rPr>
                <w:rFonts w:ascii="Times New Roman" w:hAnsi="Times New Roman" w:cs="Times New Roman"/>
                <w:sz w:val="20"/>
                <w:szCs w:val="20"/>
              </w:rPr>
              <w:t xml:space="preserve">Large wide entrance opens up into long solution chamber that rises up at the rear and narrows into a small fossil chamber </w:t>
            </w:r>
          </w:p>
        </w:tc>
        <w:tc>
          <w:tcPr>
            <w:tcW w:w="5245"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14:paraId="453EC631" w14:textId="77777777" w:rsidR="001D7D30" w:rsidRPr="00BA3B22" w:rsidRDefault="001D7D30" w:rsidP="00490E6E">
            <w:pPr>
              <w:rPr>
                <w:rFonts w:ascii="Times New Roman" w:hAnsi="Times New Roman" w:cs="Times New Roman"/>
                <w:sz w:val="20"/>
                <w:szCs w:val="20"/>
              </w:rPr>
            </w:pPr>
            <w:r w:rsidRPr="00BA3B22">
              <w:rPr>
                <w:rFonts w:ascii="Times New Roman" w:hAnsi="Times New Roman" w:cs="Times New Roman"/>
                <w:sz w:val="20"/>
                <w:szCs w:val="20"/>
              </w:rPr>
              <w:t xml:space="preserve">Remnant breccia with silty sand matrix preserved in 4 areas all capped with a flowstone ledge and a sharp LBC. This unit was eroded out and replaced by a younger fill below </w:t>
            </w:r>
          </w:p>
        </w:tc>
        <w:tc>
          <w:tcPr>
            <w:tcW w:w="851"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14:paraId="14462E8E" w14:textId="77777777" w:rsidR="001D7D30" w:rsidRPr="00BA3B22" w:rsidRDefault="001D7D30" w:rsidP="00490E6E">
            <w:pPr>
              <w:rPr>
                <w:rFonts w:ascii="Times New Roman" w:hAnsi="Times New Roman" w:cs="Times New Roman"/>
                <w:sz w:val="20"/>
                <w:szCs w:val="20"/>
              </w:rPr>
            </w:pPr>
            <w:r w:rsidRPr="00BA3B22">
              <w:rPr>
                <w:rFonts w:ascii="Times New Roman" w:hAnsi="Times New Roman" w:cs="Times New Roman"/>
                <w:sz w:val="20"/>
                <w:szCs w:val="20"/>
              </w:rPr>
              <w:t>N</w:t>
            </w:r>
          </w:p>
        </w:tc>
      </w:tr>
      <w:tr w:rsidR="001D7D30" w:rsidRPr="00BA3B22" w14:paraId="4B8C9865" w14:textId="77777777" w:rsidTr="00490E6E">
        <w:tc>
          <w:tcPr>
            <w:tcW w:w="562" w:type="dxa"/>
            <w:vMerge/>
            <w:tcBorders>
              <w:top w:val="single" w:sz="4" w:space="0" w:color="auto"/>
              <w:left w:val="single" w:sz="4" w:space="0" w:color="auto"/>
              <w:bottom w:val="single" w:sz="4" w:space="0" w:color="auto"/>
              <w:right w:val="single" w:sz="4" w:space="0" w:color="auto"/>
            </w:tcBorders>
            <w:vAlign w:val="center"/>
            <w:hideMark/>
          </w:tcPr>
          <w:p w14:paraId="0E57C8E3" w14:textId="77777777" w:rsidR="001D7D30" w:rsidRPr="00BA3B22" w:rsidRDefault="001D7D30" w:rsidP="00490E6E">
            <w:pPr>
              <w:rPr>
                <w:rFonts w:ascii="Times New Roman" w:hAnsi="Times New Roman" w:cs="Times New Roman"/>
                <w:b/>
                <w:sz w:val="20"/>
                <w:szCs w:val="20"/>
              </w:rPr>
            </w:pPr>
          </w:p>
        </w:tc>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58C25227" w14:textId="77777777" w:rsidR="001D7D30" w:rsidRPr="00BA3B22" w:rsidRDefault="001D7D30" w:rsidP="00490E6E">
            <w:pPr>
              <w:rPr>
                <w:rFonts w:ascii="Times New Roman" w:hAnsi="Times New Roman" w:cs="Times New Roman"/>
                <w:sz w:val="20"/>
                <w:szCs w:val="20"/>
              </w:rPr>
            </w:pPr>
            <w:r w:rsidRPr="00BA3B22">
              <w:rPr>
                <w:rFonts w:ascii="Times New Roman" w:hAnsi="Times New Roman" w:cs="Times New Roman"/>
                <w:sz w:val="20"/>
                <w:szCs w:val="20"/>
              </w:rPr>
              <w:t>DAXIN</w:t>
            </w:r>
          </w:p>
          <w:p w14:paraId="31D68A05" w14:textId="77777777" w:rsidR="001D7D30" w:rsidRPr="00BA3B22" w:rsidRDefault="001D7D30" w:rsidP="00490E6E">
            <w:pPr>
              <w:rPr>
                <w:rFonts w:ascii="Times New Roman" w:hAnsi="Times New Roman" w:cs="Times New Roman"/>
                <w:sz w:val="20"/>
                <w:szCs w:val="20"/>
              </w:rPr>
            </w:pPr>
            <w:r w:rsidRPr="00BA3B22">
              <w:rPr>
                <w:rFonts w:ascii="Times New Roman" w:hAnsi="Times New Roman" w:cs="Times New Roman"/>
                <w:sz w:val="20"/>
                <w:szCs w:val="20"/>
              </w:rPr>
              <w:t>(CDAX)</w:t>
            </w:r>
          </w:p>
          <w:p w14:paraId="0E79B238" w14:textId="77777777" w:rsidR="001D7D30" w:rsidRPr="00BA3B22" w:rsidRDefault="001D7D30" w:rsidP="00490E6E">
            <w:pPr>
              <w:rPr>
                <w:rFonts w:ascii="Times New Roman" w:hAnsi="Times New Roman" w:cs="Times New Roman"/>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6DB6BDFF" w14:textId="77777777" w:rsidR="001D7D30" w:rsidRPr="00BA3B22" w:rsidRDefault="001D7D30" w:rsidP="00490E6E">
            <w:pPr>
              <w:rPr>
                <w:rFonts w:ascii="Times New Roman" w:hAnsi="Times New Roman" w:cs="Times New Roman"/>
                <w:sz w:val="20"/>
                <w:szCs w:val="20"/>
              </w:rPr>
            </w:pPr>
            <w:r w:rsidRPr="00BA3B22">
              <w:rPr>
                <w:rFonts w:ascii="Times New Roman" w:hAnsi="Times New Roman" w:cs="Times New Roman"/>
                <w:sz w:val="20"/>
                <w:szCs w:val="20"/>
              </w:rPr>
              <w:t>N22°41’23.09” E107°14’083.00”</w:t>
            </w:r>
          </w:p>
        </w:tc>
        <w:tc>
          <w:tcPr>
            <w:tcW w:w="85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16A3CD8F" w14:textId="77777777" w:rsidR="001D7D30" w:rsidRPr="00BA3B22" w:rsidRDefault="001D7D30" w:rsidP="00490E6E">
            <w:pPr>
              <w:rPr>
                <w:rFonts w:ascii="Times New Roman" w:hAnsi="Times New Roman" w:cs="Times New Roman"/>
                <w:sz w:val="20"/>
                <w:szCs w:val="20"/>
              </w:rPr>
            </w:pPr>
            <w:r w:rsidRPr="00BA3B22">
              <w:rPr>
                <w:rFonts w:ascii="Times New Roman" w:hAnsi="Times New Roman" w:cs="Times New Roman"/>
                <w:sz w:val="20"/>
                <w:szCs w:val="20"/>
              </w:rPr>
              <w:t>448</w:t>
            </w:r>
          </w:p>
        </w:tc>
        <w:tc>
          <w:tcPr>
            <w:tcW w:w="467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2511AC69" w14:textId="77777777" w:rsidR="001D7D30" w:rsidRPr="00BA3B22" w:rsidRDefault="001D7D30" w:rsidP="00490E6E">
            <w:pPr>
              <w:rPr>
                <w:rFonts w:ascii="Times New Roman" w:hAnsi="Times New Roman" w:cs="Times New Roman"/>
                <w:sz w:val="20"/>
                <w:szCs w:val="20"/>
              </w:rPr>
            </w:pPr>
            <w:r w:rsidRPr="00BA3B22">
              <w:rPr>
                <w:rFonts w:ascii="Times New Roman" w:hAnsi="Times New Roman" w:cs="Times New Roman"/>
                <w:sz w:val="20"/>
                <w:szCs w:val="20"/>
              </w:rPr>
              <w:t>Situated in an upland valley at the top of a cone karst the entrance is a small solution tube that extends 20 m and opens into a larger chamber containing breccia. The deep sediments contain a number of layers.</w:t>
            </w:r>
          </w:p>
        </w:tc>
        <w:tc>
          <w:tcPr>
            <w:tcW w:w="524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320FFA3C" w14:textId="77777777" w:rsidR="001D7D30" w:rsidRPr="00BA3B22" w:rsidRDefault="001D7D30" w:rsidP="00490E6E">
            <w:pPr>
              <w:rPr>
                <w:rFonts w:ascii="Times New Roman" w:hAnsi="Times New Roman" w:cs="Times New Roman"/>
                <w:sz w:val="20"/>
                <w:szCs w:val="20"/>
              </w:rPr>
            </w:pPr>
            <w:r w:rsidRPr="00BA3B22">
              <w:rPr>
                <w:rFonts w:ascii="Times New Roman" w:hAnsi="Times New Roman" w:cs="Times New Roman"/>
                <w:sz w:val="20"/>
                <w:szCs w:val="20"/>
              </w:rPr>
              <w:t>The reddish sandy clay breccia containing G is underlain by a sterile silty clay unit and overlain by a yellowish sandy clay breccia</w:t>
            </w:r>
          </w:p>
        </w:tc>
        <w:tc>
          <w:tcPr>
            <w:tcW w:w="85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29FF8B37" w14:textId="77777777" w:rsidR="001D7D30" w:rsidRPr="00BA3B22" w:rsidRDefault="001D7D30" w:rsidP="00490E6E">
            <w:pPr>
              <w:rPr>
                <w:rFonts w:ascii="Times New Roman" w:hAnsi="Times New Roman" w:cs="Times New Roman"/>
                <w:sz w:val="20"/>
                <w:szCs w:val="20"/>
              </w:rPr>
            </w:pPr>
            <w:r w:rsidRPr="00BA3B22">
              <w:rPr>
                <w:rFonts w:ascii="Times New Roman" w:hAnsi="Times New Roman" w:cs="Times New Roman"/>
                <w:sz w:val="20"/>
                <w:szCs w:val="20"/>
              </w:rPr>
              <w:t>Y</w:t>
            </w:r>
          </w:p>
        </w:tc>
      </w:tr>
      <w:tr w:rsidR="001D7D30" w:rsidRPr="00BA3B22" w14:paraId="4BD160FB" w14:textId="77777777" w:rsidTr="00490E6E">
        <w:tc>
          <w:tcPr>
            <w:tcW w:w="562" w:type="dxa"/>
            <w:vMerge/>
            <w:tcBorders>
              <w:top w:val="single" w:sz="4" w:space="0" w:color="auto"/>
              <w:left w:val="single" w:sz="4" w:space="0" w:color="auto"/>
              <w:bottom w:val="single" w:sz="4" w:space="0" w:color="auto"/>
              <w:right w:val="single" w:sz="4" w:space="0" w:color="auto"/>
            </w:tcBorders>
            <w:vAlign w:val="center"/>
            <w:hideMark/>
          </w:tcPr>
          <w:p w14:paraId="6BBF253E" w14:textId="77777777" w:rsidR="001D7D30" w:rsidRPr="00BA3B22" w:rsidRDefault="001D7D30" w:rsidP="00490E6E">
            <w:pPr>
              <w:rPr>
                <w:rFonts w:ascii="Times New Roman" w:hAnsi="Times New Roman" w:cs="Times New Roman"/>
                <w:b/>
                <w:sz w:val="20"/>
                <w:szCs w:val="20"/>
              </w:rPr>
            </w:pPr>
          </w:p>
        </w:tc>
        <w:tc>
          <w:tcPr>
            <w:tcW w:w="1560" w:type="dxa"/>
            <w:tcBorders>
              <w:top w:val="single" w:sz="4" w:space="0" w:color="auto"/>
              <w:left w:val="single" w:sz="4" w:space="0" w:color="auto"/>
              <w:bottom w:val="single" w:sz="4" w:space="0" w:color="auto"/>
              <w:right w:val="single" w:sz="4" w:space="0" w:color="auto"/>
            </w:tcBorders>
            <w:shd w:val="clear" w:color="auto" w:fill="FBE4D5" w:themeFill="accent2" w:themeFillTint="33"/>
          </w:tcPr>
          <w:p w14:paraId="1F04B177" w14:textId="77777777" w:rsidR="001D7D30" w:rsidRPr="00BA3B22" w:rsidRDefault="001D7D30" w:rsidP="00490E6E">
            <w:pPr>
              <w:rPr>
                <w:rFonts w:ascii="Times New Roman" w:hAnsi="Times New Roman" w:cs="Times New Roman"/>
                <w:sz w:val="20"/>
                <w:szCs w:val="20"/>
              </w:rPr>
            </w:pPr>
            <w:r w:rsidRPr="00BA3B22">
              <w:rPr>
                <w:rFonts w:ascii="Times New Roman" w:hAnsi="Times New Roman" w:cs="Times New Roman"/>
                <w:sz w:val="20"/>
                <w:szCs w:val="20"/>
              </w:rPr>
              <w:t>MAFENG</w:t>
            </w:r>
          </w:p>
          <w:p w14:paraId="1218D21D" w14:textId="77777777" w:rsidR="001D7D30" w:rsidRPr="00BA3B22" w:rsidRDefault="001D7D30" w:rsidP="00490E6E">
            <w:pPr>
              <w:rPr>
                <w:rFonts w:ascii="Times New Roman" w:hAnsi="Times New Roman" w:cs="Times New Roman"/>
                <w:sz w:val="20"/>
                <w:szCs w:val="20"/>
              </w:rPr>
            </w:pPr>
            <w:r w:rsidRPr="00BA3B22">
              <w:rPr>
                <w:rFonts w:ascii="Times New Roman" w:hAnsi="Times New Roman" w:cs="Times New Roman"/>
                <w:sz w:val="20"/>
                <w:szCs w:val="20"/>
              </w:rPr>
              <w:t>(CMF)</w:t>
            </w:r>
          </w:p>
          <w:p w14:paraId="5D4158A2" w14:textId="77777777" w:rsidR="001D7D30" w:rsidRPr="00BA3B22" w:rsidRDefault="001D7D30" w:rsidP="00490E6E">
            <w:pPr>
              <w:rPr>
                <w:rFonts w:ascii="Times New Roman" w:hAnsi="Times New Roman" w:cs="Times New Roman"/>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14:paraId="2EF21E3D" w14:textId="77777777" w:rsidR="001D7D30" w:rsidRPr="00BA3B22" w:rsidRDefault="001D7D30" w:rsidP="00490E6E">
            <w:pPr>
              <w:pStyle w:val="Default"/>
              <w:rPr>
                <w:sz w:val="20"/>
                <w:szCs w:val="20"/>
              </w:rPr>
            </w:pPr>
            <w:r w:rsidRPr="00BA3B22">
              <w:rPr>
                <w:sz w:val="20"/>
                <w:szCs w:val="20"/>
              </w:rPr>
              <w:t>N22°34’32.00” E107°17’3.45”</w:t>
            </w:r>
          </w:p>
          <w:tbl>
            <w:tblPr>
              <w:tblW w:w="0" w:type="auto"/>
              <w:tblLayout w:type="fixed"/>
              <w:tblLook w:val="04A0" w:firstRow="1" w:lastRow="0" w:firstColumn="1" w:lastColumn="0" w:noHBand="0" w:noVBand="1"/>
            </w:tblPr>
            <w:tblGrid>
              <w:gridCol w:w="1187"/>
            </w:tblGrid>
            <w:tr w:rsidR="001D7D30" w:rsidRPr="00BA3B22" w14:paraId="2F8E38C2" w14:textId="77777777" w:rsidTr="00490E6E">
              <w:trPr>
                <w:trHeight w:val="190"/>
              </w:trPr>
              <w:tc>
                <w:tcPr>
                  <w:tcW w:w="1187" w:type="dxa"/>
                  <w:tcBorders>
                    <w:top w:val="nil"/>
                    <w:left w:val="nil"/>
                    <w:bottom w:val="nil"/>
                    <w:right w:val="nil"/>
                  </w:tcBorders>
                </w:tcPr>
                <w:p w14:paraId="197EC668" w14:textId="77777777" w:rsidR="001D7D30" w:rsidRPr="00BA3B22" w:rsidRDefault="001D7D30" w:rsidP="00490E6E">
                  <w:pPr>
                    <w:pStyle w:val="Default"/>
                    <w:spacing w:line="256" w:lineRule="auto"/>
                    <w:rPr>
                      <w:color w:val="1F1F1E"/>
                      <w:sz w:val="20"/>
                      <w:szCs w:val="20"/>
                    </w:rPr>
                  </w:pPr>
                </w:p>
              </w:tc>
            </w:tr>
          </w:tbl>
          <w:p w14:paraId="7E242E0F" w14:textId="77777777" w:rsidR="001D7D30" w:rsidRPr="00BA3B22" w:rsidRDefault="001D7D30" w:rsidP="00490E6E">
            <w:pPr>
              <w:rPr>
                <w:rFonts w:ascii="Times New Roman" w:hAnsi="Times New Roman" w:cs="Times New Roman"/>
                <w:sz w:val="20"/>
                <w:szCs w:val="20"/>
              </w:rPr>
            </w:pPr>
          </w:p>
        </w:tc>
        <w:tc>
          <w:tcPr>
            <w:tcW w:w="850"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14:paraId="4D07EF82" w14:textId="77777777" w:rsidR="001D7D30" w:rsidRPr="00BA3B22" w:rsidRDefault="001D7D30" w:rsidP="00490E6E">
            <w:pPr>
              <w:rPr>
                <w:rFonts w:ascii="Times New Roman" w:hAnsi="Times New Roman" w:cs="Times New Roman"/>
                <w:sz w:val="20"/>
                <w:szCs w:val="20"/>
              </w:rPr>
            </w:pPr>
            <w:r w:rsidRPr="00BA3B22">
              <w:rPr>
                <w:rFonts w:ascii="Times New Roman" w:hAnsi="Times New Roman" w:cs="Times New Roman"/>
                <w:sz w:val="20"/>
                <w:szCs w:val="20"/>
              </w:rPr>
              <w:t>~220</w:t>
            </w:r>
          </w:p>
        </w:tc>
        <w:tc>
          <w:tcPr>
            <w:tcW w:w="4678"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14:paraId="447C2405" w14:textId="77777777" w:rsidR="001D7D30" w:rsidRPr="00BA3B22" w:rsidRDefault="001D7D30" w:rsidP="00490E6E">
            <w:pPr>
              <w:rPr>
                <w:rFonts w:ascii="Times New Roman" w:hAnsi="Times New Roman" w:cs="Times New Roman"/>
                <w:sz w:val="20"/>
                <w:szCs w:val="20"/>
              </w:rPr>
            </w:pPr>
            <w:r w:rsidRPr="00BA3B22">
              <w:rPr>
                <w:rFonts w:ascii="Times New Roman" w:hAnsi="Times New Roman" w:cs="Times New Roman"/>
                <w:sz w:val="20"/>
                <w:szCs w:val="20"/>
              </w:rPr>
              <w:t xml:space="preserve">Large entrance leading to a long 25 m chamber with small passageways leading away. Fossils are located at rear in a shelf and in the centre of the chamber both capped by flowstone </w:t>
            </w:r>
          </w:p>
        </w:tc>
        <w:tc>
          <w:tcPr>
            <w:tcW w:w="5245"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14:paraId="697EACD4" w14:textId="77777777" w:rsidR="001D7D30" w:rsidRPr="00BA3B22" w:rsidRDefault="001D7D30" w:rsidP="00490E6E">
            <w:pPr>
              <w:rPr>
                <w:rFonts w:ascii="Times New Roman" w:hAnsi="Times New Roman" w:cs="Times New Roman"/>
                <w:sz w:val="20"/>
                <w:szCs w:val="20"/>
              </w:rPr>
            </w:pPr>
            <w:r w:rsidRPr="00BA3B22">
              <w:rPr>
                <w:rFonts w:ascii="Times New Roman" w:hAnsi="Times New Roman" w:cs="Times New Roman"/>
                <w:sz w:val="20"/>
                <w:szCs w:val="20"/>
              </w:rPr>
              <w:t xml:space="preserve">Breccia is soft with two distinct layers – upper yellowish clay with some fossils and lower more cemented reddish silty clay containing more fossils – mostly teeth. Both layers can be traced from rear to centre. </w:t>
            </w:r>
          </w:p>
        </w:tc>
        <w:tc>
          <w:tcPr>
            <w:tcW w:w="851"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14:paraId="3BB93920" w14:textId="77777777" w:rsidR="001D7D30" w:rsidRPr="00BA3B22" w:rsidRDefault="001D7D30" w:rsidP="00490E6E">
            <w:pPr>
              <w:rPr>
                <w:rFonts w:ascii="Times New Roman" w:hAnsi="Times New Roman" w:cs="Times New Roman"/>
                <w:sz w:val="20"/>
                <w:szCs w:val="20"/>
              </w:rPr>
            </w:pPr>
            <w:r w:rsidRPr="00BA3B22">
              <w:rPr>
                <w:rFonts w:ascii="Times New Roman" w:hAnsi="Times New Roman" w:cs="Times New Roman"/>
                <w:sz w:val="20"/>
                <w:szCs w:val="20"/>
              </w:rPr>
              <w:t>N</w:t>
            </w:r>
          </w:p>
        </w:tc>
      </w:tr>
      <w:tr w:rsidR="001D7D30" w:rsidRPr="00BA3B22" w14:paraId="488159EC" w14:textId="77777777" w:rsidTr="00490E6E">
        <w:tc>
          <w:tcPr>
            <w:tcW w:w="562" w:type="dxa"/>
            <w:vMerge/>
            <w:tcBorders>
              <w:top w:val="single" w:sz="4" w:space="0" w:color="auto"/>
              <w:left w:val="single" w:sz="4" w:space="0" w:color="auto"/>
              <w:bottom w:val="single" w:sz="4" w:space="0" w:color="auto"/>
              <w:right w:val="single" w:sz="4" w:space="0" w:color="auto"/>
            </w:tcBorders>
            <w:vAlign w:val="center"/>
            <w:hideMark/>
          </w:tcPr>
          <w:p w14:paraId="3A826DA7" w14:textId="77777777" w:rsidR="001D7D30" w:rsidRPr="00BA3B22" w:rsidRDefault="001D7D30" w:rsidP="00490E6E">
            <w:pPr>
              <w:rPr>
                <w:rFonts w:ascii="Times New Roman" w:hAnsi="Times New Roman" w:cs="Times New Roman"/>
                <w:b/>
                <w:sz w:val="20"/>
                <w:szCs w:val="20"/>
              </w:rPr>
            </w:pPr>
          </w:p>
        </w:tc>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38B56BCC" w14:textId="77777777" w:rsidR="001D7D30" w:rsidRPr="00BA3B22" w:rsidRDefault="001D7D30" w:rsidP="00490E6E">
            <w:pPr>
              <w:rPr>
                <w:rFonts w:ascii="Times New Roman" w:hAnsi="Times New Roman" w:cs="Times New Roman"/>
                <w:sz w:val="20"/>
                <w:szCs w:val="20"/>
              </w:rPr>
            </w:pPr>
            <w:r w:rsidRPr="00BA3B22">
              <w:rPr>
                <w:rFonts w:ascii="Times New Roman" w:hAnsi="Times New Roman" w:cs="Times New Roman"/>
                <w:sz w:val="20"/>
                <w:szCs w:val="20"/>
              </w:rPr>
              <w:t>YANLIANG</w:t>
            </w:r>
          </w:p>
          <w:p w14:paraId="22F53991" w14:textId="77777777" w:rsidR="001D7D30" w:rsidRPr="00BA3B22" w:rsidRDefault="001D7D30" w:rsidP="00490E6E">
            <w:pPr>
              <w:rPr>
                <w:rFonts w:ascii="Times New Roman" w:hAnsi="Times New Roman" w:cs="Times New Roman"/>
                <w:sz w:val="20"/>
                <w:szCs w:val="20"/>
              </w:rPr>
            </w:pPr>
            <w:r w:rsidRPr="00BA3B22">
              <w:rPr>
                <w:rFonts w:ascii="Times New Roman" w:hAnsi="Times New Roman" w:cs="Times New Roman"/>
                <w:sz w:val="20"/>
                <w:szCs w:val="20"/>
              </w:rPr>
              <w:t>(CYAN)</w:t>
            </w:r>
          </w:p>
          <w:p w14:paraId="34AE3BF4" w14:textId="77777777" w:rsidR="001D7D30" w:rsidRPr="00BA3B22" w:rsidRDefault="001D7D30" w:rsidP="00490E6E">
            <w:pPr>
              <w:rPr>
                <w:rFonts w:ascii="Times New Roman" w:hAnsi="Times New Roman" w:cs="Times New Roman"/>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1B3ED609" w14:textId="77777777" w:rsidR="001D7D30" w:rsidRPr="00BA3B22" w:rsidRDefault="001D7D30" w:rsidP="00490E6E">
            <w:pPr>
              <w:rPr>
                <w:rFonts w:ascii="Times New Roman" w:hAnsi="Times New Roman" w:cs="Times New Roman"/>
                <w:sz w:val="20"/>
                <w:szCs w:val="20"/>
              </w:rPr>
            </w:pPr>
            <w:r w:rsidRPr="00BA3B22">
              <w:rPr>
                <w:rFonts w:ascii="Times New Roman" w:hAnsi="Times New Roman" w:cs="Times New Roman"/>
                <w:sz w:val="20"/>
                <w:szCs w:val="20"/>
              </w:rPr>
              <w:t>N22°12’83.01” E107°36’35.02”</w:t>
            </w:r>
          </w:p>
        </w:tc>
        <w:tc>
          <w:tcPr>
            <w:tcW w:w="85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54A5DB4E" w14:textId="77777777" w:rsidR="001D7D30" w:rsidRPr="00BA3B22" w:rsidRDefault="001D7D30" w:rsidP="00490E6E">
            <w:pPr>
              <w:rPr>
                <w:rFonts w:ascii="Times New Roman" w:hAnsi="Times New Roman" w:cs="Times New Roman"/>
                <w:sz w:val="20"/>
                <w:szCs w:val="20"/>
              </w:rPr>
            </w:pPr>
            <w:r w:rsidRPr="00BA3B22">
              <w:rPr>
                <w:rFonts w:ascii="Times New Roman" w:hAnsi="Times New Roman" w:cs="Times New Roman"/>
                <w:sz w:val="20"/>
                <w:szCs w:val="20"/>
              </w:rPr>
              <w:t>179</w:t>
            </w:r>
          </w:p>
        </w:tc>
        <w:tc>
          <w:tcPr>
            <w:tcW w:w="467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79DB1679" w14:textId="2AF8196D" w:rsidR="001D7D30" w:rsidRPr="00BA3B22" w:rsidRDefault="001D7D30" w:rsidP="00490E6E">
            <w:pPr>
              <w:rPr>
                <w:rFonts w:ascii="Times New Roman" w:hAnsi="Times New Roman" w:cs="Times New Roman"/>
                <w:sz w:val="20"/>
                <w:szCs w:val="20"/>
              </w:rPr>
            </w:pPr>
            <w:r w:rsidRPr="00BA3B22">
              <w:rPr>
                <w:rFonts w:ascii="Times New Roman" w:hAnsi="Times New Roman" w:cs="Times New Roman"/>
                <w:sz w:val="20"/>
                <w:szCs w:val="20"/>
              </w:rPr>
              <w:t>Wide open entrance leading to a main chamber and a smaller side passage containing a G tooth in-situ in the wall.</w:t>
            </w:r>
            <w:r w:rsidR="00490E6E" w:rsidRPr="00BA3B22">
              <w:rPr>
                <w:rFonts w:ascii="Times New Roman" w:hAnsi="Times New Roman" w:cs="Times New Roman"/>
                <w:sz w:val="20"/>
                <w:szCs w:val="20"/>
              </w:rPr>
              <w:t xml:space="preserve"> </w:t>
            </w:r>
            <w:r w:rsidRPr="00BA3B22">
              <w:rPr>
                <w:rFonts w:ascii="Times New Roman" w:hAnsi="Times New Roman" w:cs="Times New Roman"/>
                <w:sz w:val="20"/>
                <w:szCs w:val="20"/>
              </w:rPr>
              <w:t>The passage winds back around 20 m but the fossils were all found towards to the front of the cave</w:t>
            </w:r>
          </w:p>
        </w:tc>
        <w:tc>
          <w:tcPr>
            <w:tcW w:w="524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64FA29AC" w14:textId="77777777" w:rsidR="001D7D30" w:rsidRPr="00BA3B22" w:rsidRDefault="001D7D30" w:rsidP="00490E6E">
            <w:pPr>
              <w:rPr>
                <w:rFonts w:ascii="Times New Roman" w:hAnsi="Times New Roman" w:cs="Times New Roman"/>
                <w:sz w:val="20"/>
                <w:szCs w:val="20"/>
              </w:rPr>
            </w:pPr>
            <w:r w:rsidRPr="00BA3B22">
              <w:rPr>
                <w:rFonts w:ascii="Times New Roman" w:hAnsi="Times New Roman" w:cs="Times New Roman"/>
                <w:sz w:val="20"/>
                <w:szCs w:val="20"/>
              </w:rPr>
              <w:t>The breccia with a yellowish silty sand matrix formerly filled the 3 m tall side passage and was capped by a flowstone and underlain by a sterile yellowish silty sand unit</w:t>
            </w:r>
          </w:p>
        </w:tc>
        <w:tc>
          <w:tcPr>
            <w:tcW w:w="85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6C1DA64A" w14:textId="77777777" w:rsidR="001D7D30" w:rsidRPr="00BA3B22" w:rsidRDefault="001D7D30" w:rsidP="00490E6E">
            <w:pPr>
              <w:rPr>
                <w:rFonts w:ascii="Times New Roman" w:hAnsi="Times New Roman" w:cs="Times New Roman"/>
                <w:sz w:val="20"/>
                <w:szCs w:val="20"/>
              </w:rPr>
            </w:pPr>
            <w:r w:rsidRPr="00BA3B22">
              <w:rPr>
                <w:rFonts w:ascii="Times New Roman" w:hAnsi="Times New Roman" w:cs="Times New Roman"/>
                <w:sz w:val="20"/>
                <w:szCs w:val="20"/>
              </w:rPr>
              <w:t>Y</w:t>
            </w:r>
          </w:p>
        </w:tc>
      </w:tr>
      <w:tr w:rsidR="001D7D30" w:rsidRPr="00BA3B22" w14:paraId="1DA32E0D" w14:textId="77777777" w:rsidTr="00490E6E">
        <w:tc>
          <w:tcPr>
            <w:tcW w:w="562" w:type="dxa"/>
            <w:vMerge/>
            <w:tcBorders>
              <w:top w:val="single" w:sz="4" w:space="0" w:color="auto"/>
              <w:left w:val="single" w:sz="4" w:space="0" w:color="auto"/>
              <w:bottom w:val="single" w:sz="4" w:space="0" w:color="auto"/>
              <w:right w:val="single" w:sz="4" w:space="0" w:color="auto"/>
            </w:tcBorders>
            <w:vAlign w:val="center"/>
            <w:hideMark/>
          </w:tcPr>
          <w:p w14:paraId="25638216" w14:textId="77777777" w:rsidR="001D7D30" w:rsidRPr="00BA3B22" w:rsidRDefault="001D7D30" w:rsidP="00490E6E">
            <w:pPr>
              <w:rPr>
                <w:rFonts w:ascii="Times New Roman" w:hAnsi="Times New Roman" w:cs="Times New Roman"/>
                <w:b/>
                <w:sz w:val="20"/>
                <w:szCs w:val="20"/>
              </w:rPr>
            </w:pPr>
          </w:p>
        </w:tc>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7582472D" w14:textId="77777777" w:rsidR="001D7D30" w:rsidRPr="00BA3B22" w:rsidRDefault="001D7D30" w:rsidP="00490E6E">
            <w:pPr>
              <w:rPr>
                <w:rFonts w:ascii="Times New Roman" w:hAnsi="Times New Roman" w:cs="Times New Roman"/>
                <w:sz w:val="20"/>
                <w:szCs w:val="20"/>
              </w:rPr>
            </w:pPr>
            <w:r w:rsidRPr="00BA3B22">
              <w:rPr>
                <w:rFonts w:ascii="Times New Roman" w:hAnsi="Times New Roman" w:cs="Times New Roman"/>
                <w:sz w:val="20"/>
                <w:szCs w:val="20"/>
              </w:rPr>
              <w:t>YIXIANTIAN</w:t>
            </w:r>
          </w:p>
          <w:p w14:paraId="21F18A9A" w14:textId="77777777" w:rsidR="001D7D30" w:rsidRPr="00BA3B22" w:rsidRDefault="001D7D30" w:rsidP="00490E6E">
            <w:pPr>
              <w:rPr>
                <w:rFonts w:ascii="Times New Roman" w:hAnsi="Times New Roman" w:cs="Times New Roman"/>
                <w:sz w:val="20"/>
                <w:szCs w:val="20"/>
              </w:rPr>
            </w:pPr>
            <w:r w:rsidRPr="00BA3B22">
              <w:rPr>
                <w:rFonts w:ascii="Times New Roman" w:hAnsi="Times New Roman" w:cs="Times New Roman"/>
                <w:sz w:val="20"/>
                <w:szCs w:val="20"/>
              </w:rPr>
              <w:t>(CYIX)</w:t>
            </w:r>
          </w:p>
          <w:p w14:paraId="4A5EF629" w14:textId="77777777" w:rsidR="001D7D30" w:rsidRPr="00BA3B22" w:rsidRDefault="001D7D30" w:rsidP="00490E6E">
            <w:pPr>
              <w:rPr>
                <w:rFonts w:ascii="Times New Roman" w:hAnsi="Times New Roman" w:cs="Times New Roman"/>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38164FEC" w14:textId="77777777" w:rsidR="001D7D30" w:rsidRPr="00BA3B22" w:rsidRDefault="001D7D30" w:rsidP="00490E6E">
            <w:pPr>
              <w:rPr>
                <w:rFonts w:ascii="Times New Roman" w:hAnsi="Times New Roman" w:cs="Times New Roman"/>
                <w:sz w:val="20"/>
                <w:szCs w:val="20"/>
              </w:rPr>
            </w:pPr>
            <w:r w:rsidRPr="00BA3B22">
              <w:rPr>
                <w:rFonts w:ascii="Times New Roman" w:hAnsi="Times New Roman" w:cs="Times New Roman"/>
                <w:sz w:val="20"/>
                <w:szCs w:val="20"/>
              </w:rPr>
              <w:t xml:space="preserve">N22°13'57.78", </w:t>
            </w:r>
            <w:r w:rsidRPr="00BA3B22">
              <w:rPr>
                <w:rFonts w:ascii="Times New Roman" w:hAnsi="Times New Roman" w:cs="Times New Roman"/>
                <w:sz w:val="20"/>
                <w:szCs w:val="20"/>
              </w:rPr>
              <w:lastRenderedPageBreak/>
              <w:t>E107°36'37.50"</w:t>
            </w:r>
          </w:p>
        </w:tc>
        <w:tc>
          <w:tcPr>
            <w:tcW w:w="85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4B04E015" w14:textId="77777777" w:rsidR="001D7D30" w:rsidRPr="00BA3B22" w:rsidRDefault="001D7D30" w:rsidP="00490E6E">
            <w:pPr>
              <w:rPr>
                <w:rFonts w:ascii="Times New Roman" w:hAnsi="Times New Roman" w:cs="Times New Roman"/>
                <w:sz w:val="20"/>
                <w:szCs w:val="20"/>
              </w:rPr>
            </w:pPr>
            <w:r w:rsidRPr="00BA3B22">
              <w:rPr>
                <w:rFonts w:ascii="Times New Roman" w:hAnsi="Times New Roman" w:cs="Times New Roman"/>
                <w:sz w:val="20"/>
                <w:szCs w:val="20"/>
              </w:rPr>
              <w:lastRenderedPageBreak/>
              <w:t>160</w:t>
            </w:r>
          </w:p>
        </w:tc>
        <w:tc>
          <w:tcPr>
            <w:tcW w:w="467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15156D2F" w14:textId="77777777" w:rsidR="001D7D30" w:rsidRPr="00BA3B22" w:rsidRDefault="001D7D30" w:rsidP="00490E6E">
            <w:pPr>
              <w:rPr>
                <w:rFonts w:ascii="Times New Roman" w:hAnsi="Times New Roman" w:cs="Times New Roman"/>
                <w:sz w:val="20"/>
                <w:szCs w:val="20"/>
              </w:rPr>
            </w:pPr>
            <w:r w:rsidRPr="00BA3B22">
              <w:rPr>
                <w:rFonts w:ascii="Times New Roman" w:hAnsi="Times New Roman" w:cs="Times New Roman"/>
                <w:sz w:val="20"/>
                <w:szCs w:val="20"/>
              </w:rPr>
              <w:t xml:space="preserve">The small entrance lies on a steep cliff and opens out into a long chamber with a high roof that extends for </w:t>
            </w:r>
            <w:r w:rsidRPr="00BA3B22">
              <w:rPr>
                <w:rFonts w:ascii="Times New Roman" w:hAnsi="Times New Roman" w:cs="Times New Roman"/>
                <w:sz w:val="20"/>
                <w:szCs w:val="20"/>
              </w:rPr>
              <w:lastRenderedPageBreak/>
              <w:t>~1 km into the karst. The fossil chamber is located at the end of a side passage and contains 2 main units</w:t>
            </w:r>
          </w:p>
        </w:tc>
        <w:tc>
          <w:tcPr>
            <w:tcW w:w="524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720A5899" w14:textId="77777777" w:rsidR="001D7D30" w:rsidRPr="00BA3B22" w:rsidRDefault="001D7D30" w:rsidP="00490E6E">
            <w:pPr>
              <w:rPr>
                <w:rFonts w:ascii="Times New Roman" w:hAnsi="Times New Roman" w:cs="Times New Roman"/>
                <w:sz w:val="20"/>
                <w:szCs w:val="20"/>
              </w:rPr>
            </w:pPr>
            <w:r w:rsidRPr="00BA3B22">
              <w:rPr>
                <w:rFonts w:ascii="Times New Roman" w:hAnsi="Times New Roman" w:cs="Times New Roman"/>
                <w:sz w:val="20"/>
                <w:szCs w:val="20"/>
              </w:rPr>
              <w:lastRenderedPageBreak/>
              <w:t>The 2.5 m breccia contains an upper sandy clay matrix and a lower silty clay matrix both capped by flowstones and both contain fossils</w:t>
            </w:r>
          </w:p>
        </w:tc>
        <w:tc>
          <w:tcPr>
            <w:tcW w:w="85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11F5CC16" w14:textId="77777777" w:rsidR="001D7D30" w:rsidRPr="00BA3B22" w:rsidRDefault="001D7D30" w:rsidP="00490E6E">
            <w:pPr>
              <w:rPr>
                <w:rFonts w:ascii="Times New Roman" w:hAnsi="Times New Roman" w:cs="Times New Roman"/>
                <w:sz w:val="20"/>
                <w:szCs w:val="20"/>
              </w:rPr>
            </w:pPr>
            <w:r w:rsidRPr="00BA3B22">
              <w:rPr>
                <w:rFonts w:ascii="Times New Roman" w:hAnsi="Times New Roman" w:cs="Times New Roman"/>
                <w:sz w:val="20"/>
                <w:szCs w:val="20"/>
              </w:rPr>
              <w:t>Y</w:t>
            </w:r>
          </w:p>
        </w:tc>
      </w:tr>
      <w:tr w:rsidR="001D7D30" w:rsidRPr="00BA3B22" w14:paraId="689AB094" w14:textId="77777777" w:rsidTr="00490E6E">
        <w:tc>
          <w:tcPr>
            <w:tcW w:w="562" w:type="dxa"/>
            <w:vMerge/>
            <w:tcBorders>
              <w:top w:val="single" w:sz="4" w:space="0" w:color="auto"/>
              <w:left w:val="single" w:sz="4" w:space="0" w:color="auto"/>
              <w:bottom w:val="single" w:sz="4" w:space="0" w:color="auto"/>
              <w:right w:val="single" w:sz="4" w:space="0" w:color="auto"/>
            </w:tcBorders>
            <w:vAlign w:val="center"/>
            <w:hideMark/>
          </w:tcPr>
          <w:p w14:paraId="182A7C32" w14:textId="77777777" w:rsidR="001D7D30" w:rsidRPr="00BA3B22" w:rsidRDefault="001D7D30" w:rsidP="00490E6E">
            <w:pPr>
              <w:rPr>
                <w:rFonts w:ascii="Times New Roman" w:hAnsi="Times New Roman" w:cs="Times New Roman"/>
                <w:b/>
                <w:sz w:val="20"/>
                <w:szCs w:val="20"/>
              </w:rPr>
            </w:pPr>
          </w:p>
        </w:tc>
        <w:tc>
          <w:tcPr>
            <w:tcW w:w="1560" w:type="dxa"/>
            <w:tcBorders>
              <w:top w:val="single" w:sz="4" w:space="0" w:color="auto"/>
              <w:left w:val="single" w:sz="4" w:space="0" w:color="auto"/>
              <w:bottom w:val="single" w:sz="4" w:space="0" w:color="auto"/>
              <w:right w:val="single" w:sz="4" w:space="0" w:color="auto"/>
            </w:tcBorders>
            <w:shd w:val="clear" w:color="auto" w:fill="FBE4D5" w:themeFill="accent2" w:themeFillTint="33"/>
          </w:tcPr>
          <w:p w14:paraId="30EB4AFA" w14:textId="77777777" w:rsidR="001D7D30" w:rsidRPr="00BA3B22" w:rsidRDefault="001D7D30" w:rsidP="00490E6E">
            <w:pPr>
              <w:rPr>
                <w:rFonts w:ascii="Times New Roman" w:hAnsi="Times New Roman" w:cs="Times New Roman"/>
                <w:sz w:val="20"/>
                <w:szCs w:val="20"/>
              </w:rPr>
            </w:pPr>
            <w:r w:rsidRPr="00BA3B22">
              <w:rPr>
                <w:rFonts w:ascii="Times New Roman" w:hAnsi="Times New Roman" w:cs="Times New Roman"/>
                <w:sz w:val="20"/>
                <w:szCs w:val="20"/>
              </w:rPr>
              <w:t>GONGJISHAN</w:t>
            </w:r>
          </w:p>
          <w:p w14:paraId="4DA8373B" w14:textId="77777777" w:rsidR="001D7D30" w:rsidRPr="00BA3B22" w:rsidRDefault="001D7D30" w:rsidP="00490E6E">
            <w:pPr>
              <w:rPr>
                <w:rFonts w:ascii="Times New Roman" w:hAnsi="Times New Roman" w:cs="Times New Roman"/>
                <w:sz w:val="20"/>
                <w:szCs w:val="20"/>
              </w:rPr>
            </w:pPr>
            <w:r w:rsidRPr="00BA3B22">
              <w:rPr>
                <w:rFonts w:ascii="Times New Roman" w:hAnsi="Times New Roman" w:cs="Times New Roman"/>
                <w:sz w:val="20"/>
                <w:szCs w:val="20"/>
              </w:rPr>
              <w:t>(CGONG)</w:t>
            </w:r>
          </w:p>
          <w:p w14:paraId="495BA72D" w14:textId="77777777" w:rsidR="001D7D30" w:rsidRPr="00BA3B22" w:rsidRDefault="001D7D30" w:rsidP="00490E6E">
            <w:pPr>
              <w:rPr>
                <w:rFonts w:ascii="Times New Roman" w:hAnsi="Times New Roman" w:cs="Times New Roman"/>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14:paraId="5C2953E5" w14:textId="77777777" w:rsidR="001D7D30" w:rsidRPr="00BA3B22" w:rsidRDefault="001D7D30" w:rsidP="00490E6E">
            <w:pPr>
              <w:rPr>
                <w:rFonts w:ascii="Times New Roman" w:hAnsi="Times New Roman" w:cs="Times New Roman"/>
                <w:sz w:val="20"/>
                <w:szCs w:val="20"/>
              </w:rPr>
            </w:pPr>
            <w:r w:rsidRPr="00BA3B22">
              <w:rPr>
                <w:rFonts w:ascii="Times New Roman" w:hAnsi="Times New Roman" w:cs="Times New Roman"/>
                <w:sz w:val="20"/>
                <w:szCs w:val="20"/>
              </w:rPr>
              <w:t>N22°17'35.14", E107°29'47.17"</w:t>
            </w:r>
          </w:p>
        </w:tc>
        <w:tc>
          <w:tcPr>
            <w:tcW w:w="850"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14:paraId="38845D45" w14:textId="77777777" w:rsidR="001D7D30" w:rsidRPr="00BA3B22" w:rsidRDefault="001D7D30" w:rsidP="00490E6E">
            <w:pPr>
              <w:rPr>
                <w:rFonts w:ascii="Times New Roman" w:hAnsi="Times New Roman" w:cs="Times New Roman"/>
                <w:sz w:val="20"/>
                <w:szCs w:val="20"/>
              </w:rPr>
            </w:pPr>
            <w:r w:rsidRPr="00BA3B22">
              <w:rPr>
                <w:rFonts w:ascii="Times New Roman" w:hAnsi="Times New Roman" w:cs="Times New Roman"/>
                <w:sz w:val="20"/>
                <w:szCs w:val="20"/>
              </w:rPr>
              <w:t>170 (166)</w:t>
            </w:r>
          </w:p>
        </w:tc>
        <w:tc>
          <w:tcPr>
            <w:tcW w:w="4678"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14:paraId="48FAFB2E" w14:textId="77777777" w:rsidR="001D7D30" w:rsidRPr="00BA3B22" w:rsidRDefault="001D7D30" w:rsidP="00490E6E">
            <w:pPr>
              <w:rPr>
                <w:rFonts w:ascii="Times New Roman" w:hAnsi="Times New Roman" w:cs="Times New Roman"/>
                <w:sz w:val="20"/>
                <w:szCs w:val="20"/>
              </w:rPr>
            </w:pPr>
            <w:r w:rsidRPr="00BA3B22">
              <w:rPr>
                <w:rFonts w:ascii="Times New Roman" w:hAnsi="Times New Roman" w:cs="Times New Roman"/>
                <w:sz w:val="20"/>
                <w:szCs w:val="20"/>
              </w:rPr>
              <w:t>Behind Mulan Mt small entrance extends into a long winding solution chamber for ~500 m. Two areas contain breccia with fossils – near the entrance and deep into the cave</w:t>
            </w:r>
          </w:p>
        </w:tc>
        <w:tc>
          <w:tcPr>
            <w:tcW w:w="5245"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14:paraId="5F82E8C1" w14:textId="77777777" w:rsidR="001D7D30" w:rsidRPr="00BA3B22" w:rsidRDefault="001D7D30" w:rsidP="00490E6E">
            <w:pPr>
              <w:rPr>
                <w:rFonts w:ascii="Times New Roman" w:hAnsi="Times New Roman" w:cs="Times New Roman"/>
                <w:sz w:val="20"/>
                <w:szCs w:val="20"/>
              </w:rPr>
            </w:pPr>
            <w:r w:rsidRPr="00BA3B22">
              <w:rPr>
                <w:rFonts w:ascii="Times New Roman" w:hAnsi="Times New Roman" w:cs="Times New Roman"/>
                <w:sz w:val="20"/>
                <w:szCs w:val="20"/>
              </w:rPr>
              <w:t>The breccia near the entrance is a fissure flow capped by a flowstone and the rear breccia has a sandy clay matrix cemented by calcite</w:t>
            </w:r>
          </w:p>
        </w:tc>
        <w:tc>
          <w:tcPr>
            <w:tcW w:w="851"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14:paraId="3C28142C" w14:textId="77777777" w:rsidR="001D7D30" w:rsidRPr="00BA3B22" w:rsidRDefault="001D7D30" w:rsidP="00490E6E">
            <w:pPr>
              <w:rPr>
                <w:rFonts w:ascii="Times New Roman" w:hAnsi="Times New Roman" w:cs="Times New Roman"/>
                <w:sz w:val="20"/>
                <w:szCs w:val="20"/>
              </w:rPr>
            </w:pPr>
            <w:r w:rsidRPr="00BA3B22">
              <w:rPr>
                <w:rFonts w:ascii="Times New Roman" w:hAnsi="Times New Roman" w:cs="Times New Roman"/>
                <w:sz w:val="20"/>
                <w:szCs w:val="20"/>
              </w:rPr>
              <w:t>N</w:t>
            </w:r>
          </w:p>
        </w:tc>
      </w:tr>
      <w:tr w:rsidR="001D7D30" w:rsidRPr="00BA3B22" w14:paraId="0818D7B7" w14:textId="77777777" w:rsidTr="00490E6E">
        <w:tc>
          <w:tcPr>
            <w:tcW w:w="562" w:type="dxa"/>
            <w:vMerge/>
            <w:tcBorders>
              <w:top w:val="single" w:sz="4" w:space="0" w:color="auto"/>
              <w:left w:val="single" w:sz="4" w:space="0" w:color="auto"/>
              <w:bottom w:val="single" w:sz="4" w:space="0" w:color="auto"/>
              <w:right w:val="single" w:sz="4" w:space="0" w:color="auto"/>
            </w:tcBorders>
            <w:vAlign w:val="center"/>
            <w:hideMark/>
          </w:tcPr>
          <w:p w14:paraId="1174FA61" w14:textId="77777777" w:rsidR="001D7D30" w:rsidRPr="00BA3B22" w:rsidRDefault="001D7D30" w:rsidP="00490E6E">
            <w:pPr>
              <w:rPr>
                <w:rFonts w:ascii="Times New Roman" w:hAnsi="Times New Roman" w:cs="Times New Roman"/>
                <w:b/>
                <w:sz w:val="20"/>
                <w:szCs w:val="20"/>
              </w:rPr>
            </w:pPr>
          </w:p>
        </w:tc>
        <w:tc>
          <w:tcPr>
            <w:tcW w:w="1560" w:type="dxa"/>
            <w:tcBorders>
              <w:top w:val="single" w:sz="4" w:space="0" w:color="auto"/>
              <w:left w:val="single" w:sz="4" w:space="0" w:color="auto"/>
              <w:bottom w:val="single" w:sz="4" w:space="0" w:color="auto"/>
              <w:right w:val="single" w:sz="4" w:space="0" w:color="auto"/>
            </w:tcBorders>
            <w:shd w:val="clear" w:color="auto" w:fill="FBE4D5" w:themeFill="accent2" w:themeFillTint="33"/>
          </w:tcPr>
          <w:p w14:paraId="4FB62232" w14:textId="77777777" w:rsidR="001D7D30" w:rsidRPr="00BA3B22" w:rsidRDefault="001D7D30" w:rsidP="00490E6E">
            <w:pPr>
              <w:rPr>
                <w:rFonts w:ascii="Times New Roman" w:hAnsi="Times New Roman" w:cs="Times New Roman"/>
                <w:sz w:val="20"/>
                <w:szCs w:val="20"/>
              </w:rPr>
            </w:pPr>
            <w:r w:rsidRPr="00BA3B22">
              <w:rPr>
                <w:rFonts w:ascii="Times New Roman" w:hAnsi="Times New Roman" w:cs="Times New Roman"/>
                <w:sz w:val="20"/>
                <w:szCs w:val="20"/>
              </w:rPr>
              <w:t>QUZAI</w:t>
            </w:r>
          </w:p>
          <w:p w14:paraId="194AB288" w14:textId="77777777" w:rsidR="001D7D30" w:rsidRPr="00BA3B22" w:rsidRDefault="001D7D30" w:rsidP="00490E6E">
            <w:pPr>
              <w:rPr>
                <w:rFonts w:ascii="Times New Roman" w:hAnsi="Times New Roman" w:cs="Times New Roman"/>
                <w:sz w:val="20"/>
                <w:szCs w:val="20"/>
              </w:rPr>
            </w:pPr>
            <w:r w:rsidRPr="00BA3B22">
              <w:rPr>
                <w:rFonts w:ascii="Times New Roman" w:hAnsi="Times New Roman" w:cs="Times New Roman"/>
                <w:sz w:val="20"/>
                <w:szCs w:val="20"/>
              </w:rPr>
              <w:t>(CQUZ)</w:t>
            </w:r>
          </w:p>
          <w:p w14:paraId="61AFC121" w14:textId="77777777" w:rsidR="001D7D30" w:rsidRPr="00BA3B22" w:rsidRDefault="001D7D30" w:rsidP="00490E6E">
            <w:pPr>
              <w:rPr>
                <w:rFonts w:ascii="Times New Roman" w:hAnsi="Times New Roman" w:cs="Times New Roman"/>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14:paraId="2E90F1E5" w14:textId="77777777" w:rsidR="001D7D30" w:rsidRPr="00BA3B22" w:rsidRDefault="001D7D30" w:rsidP="00490E6E">
            <w:pPr>
              <w:rPr>
                <w:rFonts w:ascii="Times New Roman" w:hAnsi="Times New Roman" w:cs="Times New Roman"/>
                <w:sz w:val="20"/>
                <w:szCs w:val="20"/>
              </w:rPr>
            </w:pPr>
            <w:r w:rsidRPr="00BA3B22">
              <w:rPr>
                <w:rFonts w:ascii="Times New Roman" w:hAnsi="Times New Roman" w:cs="Times New Roman"/>
                <w:sz w:val="20"/>
                <w:szCs w:val="20"/>
              </w:rPr>
              <w:t>N22°27’43.06”</w:t>
            </w:r>
          </w:p>
          <w:p w14:paraId="099CAF0B" w14:textId="77777777" w:rsidR="001D7D30" w:rsidRPr="00BA3B22" w:rsidRDefault="001D7D30" w:rsidP="00490E6E">
            <w:pPr>
              <w:rPr>
                <w:rFonts w:ascii="Times New Roman" w:hAnsi="Times New Roman" w:cs="Times New Roman"/>
                <w:sz w:val="20"/>
                <w:szCs w:val="20"/>
              </w:rPr>
            </w:pPr>
            <w:r w:rsidRPr="00BA3B22">
              <w:rPr>
                <w:rFonts w:ascii="Times New Roman" w:hAnsi="Times New Roman" w:cs="Times New Roman"/>
                <w:sz w:val="20"/>
                <w:szCs w:val="20"/>
              </w:rPr>
              <w:t>E107°46’02.02”</w:t>
            </w:r>
          </w:p>
        </w:tc>
        <w:tc>
          <w:tcPr>
            <w:tcW w:w="850"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14:paraId="5AF3EC19" w14:textId="77777777" w:rsidR="001D7D30" w:rsidRPr="00BA3B22" w:rsidRDefault="001D7D30" w:rsidP="00490E6E">
            <w:pPr>
              <w:rPr>
                <w:rFonts w:ascii="Times New Roman" w:hAnsi="Times New Roman" w:cs="Times New Roman"/>
                <w:sz w:val="20"/>
                <w:szCs w:val="20"/>
              </w:rPr>
            </w:pPr>
            <w:r w:rsidRPr="00BA3B22">
              <w:rPr>
                <w:rFonts w:ascii="Times New Roman" w:hAnsi="Times New Roman" w:cs="Times New Roman"/>
                <w:sz w:val="20"/>
                <w:szCs w:val="20"/>
              </w:rPr>
              <w:t>143 (160)</w:t>
            </w:r>
          </w:p>
        </w:tc>
        <w:tc>
          <w:tcPr>
            <w:tcW w:w="4678"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14:paraId="5AB55046" w14:textId="77777777" w:rsidR="001D7D30" w:rsidRPr="00BA3B22" w:rsidRDefault="001D7D30" w:rsidP="00490E6E">
            <w:pPr>
              <w:rPr>
                <w:rFonts w:ascii="Times New Roman" w:hAnsi="Times New Roman" w:cs="Times New Roman"/>
                <w:sz w:val="20"/>
                <w:szCs w:val="20"/>
              </w:rPr>
            </w:pPr>
            <w:r w:rsidRPr="00BA3B22">
              <w:rPr>
                <w:rFonts w:ascii="Times New Roman" w:hAnsi="Times New Roman" w:cs="Times New Roman"/>
                <w:sz w:val="20"/>
                <w:szCs w:val="20"/>
              </w:rPr>
              <w:t xml:space="preserve">Small cave entrance connects to a long phreatic tube for ~200m and opens \into a small fossil chamber containing two main units </w:t>
            </w:r>
          </w:p>
        </w:tc>
        <w:tc>
          <w:tcPr>
            <w:tcW w:w="5245"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14:paraId="78D57B6C" w14:textId="77777777" w:rsidR="001D7D30" w:rsidRPr="00BA3B22" w:rsidRDefault="001D7D30" w:rsidP="00490E6E">
            <w:pPr>
              <w:rPr>
                <w:rFonts w:ascii="Times New Roman" w:hAnsi="Times New Roman" w:cs="Times New Roman"/>
                <w:sz w:val="20"/>
                <w:szCs w:val="20"/>
              </w:rPr>
            </w:pPr>
            <w:r w:rsidRPr="00BA3B22">
              <w:rPr>
                <w:rFonts w:ascii="Times New Roman" w:hAnsi="Times New Roman" w:cs="Times New Roman"/>
                <w:sz w:val="20"/>
                <w:szCs w:val="20"/>
              </w:rPr>
              <w:t>The original silty clay unit is overlain by a conglomerate with a sharp LBC and many rounded clasts and fossils – derived from a fluvial source</w:t>
            </w:r>
          </w:p>
        </w:tc>
        <w:tc>
          <w:tcPr>
            <w:tcW w:w="851"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14:paraId="30ECD0F3" w14:textId="77777777" w:rsidR="001D7D30" w:rsidRPr="00BA3B22" w:rsidRDefault="001D7D30" w:rsidP="00490E6E">
            <w:pPr>
              <w:rPr>
                <w:rFonts w:ascii="Times New Roman" w:hAnsi="Times New Roman" w:cs="Times New Roman"/>
                <w:sz w:val="20"/>
                <w:szCs w:val="20"/>
              </w:rPr>
            </w:pPr>
            <w:r w:rsidRPr="00BA3B22">
              <w:rPr>
                <w:rFonts w:ascii="Times New Roman" w:hAnsi="Times New Roman" w:cs="Times New Roman"/>
                <w:sz w:val="20"/>
                <w:szCs w:val="20"/>
              </w:rPr>
              <w:t>N</w:t>
            </w:r>
          </w:p>
        </w:tc>
      </w:tr>
      <w:tr w:rsidR="001D7D30" w:rsidRPr="00BA3B22" w14:paraId="00E7C5A5" w14:textId="77777777" w:rsidTr="00490E6E">
        <w:tc>
          <w:tcPr>
            <w:tcW w:w="562" w:type="dxa"/>
            <w:vMerge/>
            <w:tcBorders>
              <w:top w:val="single" w:sz="4" w:space="0" w:color="auto"/>
              <w:left w:val="single" w:sz="4" w:space="0" w:color="auto"/>
              <w:bottom w:val="single" w:sz="4" w:space="0" w:color="auto"/>
              <w:right w:val="single" w:sz="4" w:space="0" w:color="auto"/>
            </w:tcBorders>
            <w:vAlign w:val="center"/>
            <w:hideMark/>
          </w:tcPr>
          <w:p w14:paraId="3C184E5D" w14:textId="77777777" w:rsidR="001D7D30" w:rsidRPr="00BA3B22" w:rsidRDefault="001D7D30" w:rsidP="00490E6E">
            <w:pPr>
              <w:rPr>
                <w:rFonts w:ascii="Times New Roman" w:hAnsi="Times New Roman" w:cs="Times New Roman"/>
                <w:b/>
                <w:sz w:val="20"/>
                <w:szCs w:val="20"/>
              </w:rPr>
            </w:pPr>
          </w:p>
        </w:tc>
        <w:tc>
          <w:tcPr>
            <w:tcW w:w="1560" w:type="dxa"/>
            <w:tcBorders>
              <w:top w:val="single" w:sz="4" w:space="0" w:color="auto"/>
              <w:left w:val="single" w:sz="4" w:space="0" w:color="auto"/>
              <w:bottom w:val="single" w:sz="4" w:space="0" w:color="auto"/>
              <w:right w:val="single" w:sz="4" w:space="0" w:color="auto"/>
            </w:tcBorders>
            <w:shd w:val="clear" w:color="auto" w:fill="FBE4D5" w:themeFill="accent2" w:themeFillTint="33"/>
          </w:tcPr>
          <w:p w14:paraId="0B83192F" w14:textId="089B2E18" w:rsidR="001D7D30" w:rsidRPr="00BA3B22" w:rsidRDefault="001D7D30" w:rsidP="00490E6E">
            <w:pPr>
              <w:rPr>
                <w:rFonts w:ascii="Times New Roman" w:hAnsi="Times New Roman" w:cs="Times New Roman"/>
                <w:sz w:val="20"/>
                <w:szCs w:val="20"/>
              </w:rPr>
            </w:pPr>
            <w:r w:rsidRPr="00BA3B22">
              <w:rPr>
                <w:rFonts w:ascii="Times New Roman" w:hAnsi="Times New Roman" w:cs="Times New Roman"/>
                <w:sz w:val="20"/>
                <w:szCs w:val="20"/>
              </w:rPr>
              <w:t>ZHAN</w:t>
            </w:r>
            <w:r w:rsidR="006F58E5" w:rsidRPr="00BA3B22">
              <w:rPr>
                <w:rFonts w:ascii="Times New Roman" w:hAnsi="Times New Roman" w:cs="Times New Roman"/>
                <w:sz w:val="20"/>
                <w:szCs w:val="20"/>
              </w:rPr>
              <w:t>W</w:t>
            </w:r>
            <w:r w:rsidRPr="00BA3B22">
              <w:rPr>
                <w:rFonts w:ascii="Times New Roman" w:hAnsi="Times New Roman" w:cs="Times New Roman"/>
                <w:sz w:val="20"/>
                <w:szCs w:val="20"/>
              </w:rPr>
              <w:t>ANG</w:t>
            </w:r>
          </w:p>
          <w:p w14:paraId="3F69D9EB" w14:textId="77777777" w:rsidR="001D7D30" w:rsidRPr="00BA3B22" w:rsidRDefault="001D7D30" w:rsidP="00490E6E">
            <w:pPr>
              <w:rPr>
                <w:rFonts w:ascii="Times New Roman" w:hAnsi="Times New Roman" w:cs="Times New Roman"/>
                <w:sz w:val="20"/>
                <w:szCs w:val="20"/>
              </w:rPr>
            </w:pPr>
            <w:r w:rsidRPr="00BA3B22">
              <w:rPr>
                <w:rFonts w:ascii="Times New Roman" w:hAnsi="Times New Roman" w:cs="Times New Roman"/>
                <w:sz w:val="20"/>
                <w:szCs w:val="20"/>
              </w:rPr>
              <w:t>(CZW)</w:t>
            </w:r>
          </w:p>
          <w:p w14:paraId="5AD9EEE7" w14:textId="77777777" w:rsidR="001D7D30" w:rsidRPr="00BA3B22" w:rsidRDefault="001D7D30" w:rsidP="00490E6E">
            <w:pPr>
              <w:rPr>
                <w:rFonts w:ascii="Times New Roman" w:hAnsi="Times New Roman" w:cs="Times New Roman"/>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14:paraId="75AEE849" w14:textId="77777777" w:rsidR="001D7D30" w:rsidRPr="00BA3B22" w:rsidRDefault="001D7D30" w:rsidP="00490E6E">
            <w:pPr>
              <w:rPr>
                <w:rFonts w:ascii="Times New Roman" w:hAnsi="Times New Roman" w:cs="Times New Roman"/>
                <w:sz w:val="20"/>
                <w:szCs w:val="20"/>
              </w:rPr>
            </w:pPr>
            <w:r w:rsidRPr="00BA3B22">
              <w:rPr>
                <w:rFonts w:ascii="Times New Roman" w:hAnsi="Times New Roman" w:cs="Times New Roman"/>
                <w:sz w:val="20"/>
                <w:szCs w:val="20"/>
              </w:rPr>
              <w:t>N22° 26.850' E107° 24.115'</w:t>
            </w:r>
          </w:p>
        </w:tc>
        <w:tc>
          <w:tcPr>
            <w:tcW w:w="850"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14:paraId="52122697" w14:textId="77777777" w:rsidR="001D7D30" w:rsidRPr="00BA3B22" w:rsidRDefault="001D7D30" w:rsidP="00490E6E">
            <w:pPr>
              <w:rPr>
                <w:rFonts w:ascii="Times New Roman" w:hAnsi="Times New Roman" w:cs="Times New Roman"/>
                <w:sz w:val="20"/>
                <w:szCs w:val="20"/>
              </w:rPr>
            </w:pPr>
            <w:r w:rsidRPr="00BA3B22">
              <w:rPr>
                <w:rFonts w:ascii="Times New Roman" w:hAnsi="Times New Roman" w:cs="Times New Roman"/>
                <w:sz w:val="20"/>
                <w:szCs w:val="20"/>
              </w:rPr>
              <w:t>173</w:t>
            </w:r>
          </w:p>
        </w:tc>
        <w:tc>
          <w:tcPr>
            <w:tcW w:w="4678"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14:paraId="1D5F4241" w14:textId="77777777" w:rsidR="001D7D30" w:rsidRPr="00BA3B22" w:rsidRDefault="001D7D30" w:rsidP="00490E6E">
            <w:pPr>
              <w:rPr>
                <w:rFonts w:ascii="Times New Roman" w:hAnsi="Times New Roman" w:cs="Times New Roman"/>
                <w:sz w:val="20"/>
                <w:szCs w:val="20"/>
              </w:rPr>
            </w:pPr>
            <w:r w:rsidRPr="00BA3B22">
              <w:rPr>
                <w:rFonts w:ascii="Times New Roman" w:hAnsi="Times New Roman" w:cs="Times New Roman"/>
                <w:sz w:val="20"/>
                <w:szCs w:val="20"/>
              </w:rPr>
              <w:t>A series of 5 caves at same level. Sheer cliff face for ~20 m leads into a small entrance and a series of small chambers divided by long winding solution passages. Breccia fossil layer can be traced throughout the chambers at same height but most found at the rear of the first chamber and is capped by a flowstone</w:t>
            </w:r>
          </w:p>
        </w:tc>
        <w:tc>
          <w:tcPr>
            <w:tcW w:w="5245"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14:paraId="6A7D7175" w14:textId="1403AC4E" w:rsidR="001D7D30" w:rsidRPr="00BA3B22" w:rsidRDefault="001D7D30" w:rsidP="00490E6E">
            <w:pPr>
              <w:rPr>
                <w:rFonts w:ascii="Times New Roman" w:hAnsi="Times New Roman" w:cs="Times New Roman"/>
                <w:sz w:val="20"/>
                <w:szCs w:val="20"/>
              </w:rPr>
            </w:pPr>
            <w:r w:rsidRPr="00BA3B22">
              <w:rPr>
                <w:rFonts w:ascii="Times New Roman" w:hAnsi="Times New Roman" w:cs="Times New Roman"/>
                <w:sz w:val="20"/>
                <w:szCs w:val="20"/>
              </w:rPr>
              <w:t>Breccia has a reddish brown sandy silt matrix and is dense with teeth including G</w:t>
            </w:r>
            <w:r w:rsidR="00112094" w:rsidRPr="00BA3B22">
              <w:rPr>
                <w:rFonts w:ascii="Times New Roman" w:hAnsi="Times New Roman" w:cs="Times New Roman"/>
                <w:sz w:val="20"/>
                <w:szCs w:val="20"/>
              </w:rPr>
              <w:t xml:space="preserve">, blacki </w:t>
            </w:r>
            <w:r w:rsidRPr="00BA3B22">
              <w:rPr>
                <w:rFonts w:ascii="Times New Roman" w:hAnsi="Times New Roman" w:cs="Times New Roman"/>
                <w:sz w:val="20"/>
                <w:szCs w:val="20"/>
              </w:rPr>
              <w:t xml:space="preserve">and </w:t>
            </w:r>
            <w:r w:rsidR="00112094" w:rsidRPr="00BA3B22">
              <w:rPr>
                <w:rFonts w:ascii="Times New Roman" w:eastAsia="Times New Roman" w:hAnsi="Times New Roman"/>
                <w:i/>
                <w:sz w:val="20"/>
                <w:szCs w:val="20"/>
                <w:lang w:eastAsia="en-AU"/>
              </w:rPr>
              <w:t>P. weidenreichi</w:t>
            </w:r>
          </w:p>
        </w:tc>
        <w:tc>
          <w:tcPr>
            <w:tcW w:w="851"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14:paraId="69767808" w14:textId="77777777" w:rsidR="001D7D30" w:rsidRPr="00BA3B22" w:rsidRDefault="001D7D30" w:rsidP="00490E6E">
            <w:pPr>
              <w:rPr>
                <w:rFonts w:ascii="Times New Roman" w:hAnsi="Times New Roman" w:cs="Times New Roman"/>
                <w:sz w:val="20"/>
                <w:szCs w:val="20"/>
              </w:rPr>
            </w:pPr>
            <w:r w:rsidRPr="00BA3B22">
              <w:rPr>
                <w:rFonts w:ascii="Times New Roman" w:hAnsi="Times New Roman" w:cs="Times New Roman"/>
                <w:sz w:val="20"/>
                <w:szCs w:val="20"/>
              </w:rPr>
              <w:t>Y</w:t>
            </w:r>
          </w:p>
        </w:tc>
      </w:tr>
      <w:tr w:rsidR="001D7D30" w:rsidRPr="00BA3B22" w14:paraId="0CDB251C" w14:textId="77777777" w:rsidTr="00490E6E">
        <w:trPr>
          <w:trHeight w:val="307"/>
        </w:trPr>
        <w:tc>
          <w:tcPr>
            <w:tcW w:w="562" w:type="dxa"/>
            <w:vMerge/>
            <w:tcBorders>
              <w:top w:val="single" w:sz="4" w:space="0" w:color="auto"/>
              <w:left w:val="single" w:sz="4" w:space="0" w:color="auto"/>
              <w:bottom w:val="single" w:sz="4" w:space="0" w:color="auto"/>
              <w:right w:val="single" w:sz="4" w:space="0" w:color="auto"/>
            </w:tcBorders>
            <w:vAlign w:val="center"/>
            <w:hideMark/>
          </w:tcPr>
          <w:p w14:paraId="5695EC49" w14:textId="77777777" w:rsidR="001D7D30" w:rsidRPr="00BA3B22" w:rsidRDefault="001D7D30" w:rsidP="00490E6E">
            <w:pPr>
              <w:rPr>
                <w:rFonts w:ascii="Times New Roman" w:hAnsi="Times New Roman" w:cs="Times New Roman"/>
                <w:b/>
                <w:sz w:val="20"/>
                <w:szCs w:val="20"/>
              </w:rPr>
            </w:pPr>
          </w:p>
        </w:tc>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50967FD7" w14:textId="77777777" w:rsidR="001D7D30" w:rsidRPr="00BA3B22" w:rsidRDefault="001D7D30" w:rsidP="00490E6E">
            <w:pPr>
              <w:rPr>
                <w:rFonts w:ascii="Times New Roman" w:hAnsi="Times New Roman" w:cs="Times New Roman"/>
                <w:sz w:val="20"/>
                <w:szCs w:val="20"/>
              </w:rPr>
            </w:pPr>
            <w:r w:rsidRPr="00BA3B22">
              <w:rPr>
                <w:rFonts w:ascii="Times New Roman" w:hAnsi="Times New Roman" w:cs="Times New Roman"/>
                <w:sz w:val="20"/>
                <w:szCs w:val="20"/>
              </w:rPr>
              <w:t>QUEQUE</w:t>
            </w:r>
          </w:p>
          <w:p w14:paraId="38B33FCF" w14:textId="77777777" w:rsidR="001D7D30" w:rsidRPr="00BA3B22" w:rsidRDefault="001D7D30" w:rsidP="00490E6E">
            <w:pPr>
              <w:rPr>
                <w:rFonts w:ascii="Times New Roman" w:hAnsi="Times New Roman" w:cs="Times New Roman"/>
                <w:sz w:val="20"/>
                <w:szCs w:val="20"/>
              </w:rPr>
            </w:pPr>
            <w:r w:rsidRPr="00BA3B22">
              <w:rPr>
                <w:rFonts w:ascii="Times New Roman" w:hAnsi="Times New Roman" w:cs="Times New Roman"/>
                <w:sz w:val="20"/>
                <w:szCs w:val="20"/>
              </w:rPr>
              <w:t>(CQQ)</w:t>
            </w:r>
          </w:p>
          <w:p w14:paraId="4FA3C6D5" w14:textId="77777777" w:rsidR="001D7D30" w:rsidRPr="00BA3B22" w:rsidRDefault="001D7D30" w:rsidP="00490E6E">
            <w:pPr>
              <w:rPr>
                <w:rFonts w:ascii="Times New Roman" w:hAnsi="Times New Roman" w:cs="Times New Roman"/>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590FC307" w14:textId="77777777" w:rsidR="001D7D30" w:rsidRPr="00BA3B22" w:rsidRDefault="001D7D30" w:rsidP="00490E6E">
            <w:pPr>
              <w:rPr>
                <w:rFonts w:ascii="Times New Roman" w:hAnsi="Times New Roman" w:cs="Times New Roman"/>
                <w:sz w:val="20"/>
                <w:szCs w:val="20"/>
              </w:rPr>
            </w:pPr>
            <w:r w:rsidRPr="00BA3B22">
              <w:rPr>
                <w:rFonts w:ascii="Times New Roman" w:hAnsi="Times New Roman" w:cs="Times New Roman"/>
                <w:sz w:val="20"/>
                <w:szCs w:val="20"/>
              </w:rPr>
              <w:t>N22°19’25.79”, E107°28’23.22”</w:t>
            </w:r>
          </w:p>
        </w:tc>
        <w:tc>
          <w:tcPr>
            <w:tcW w:w="85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4CB9C1BA" w14:textId="77777777" w:rsidR="001D7D30" w:rsidRPr="00BA3B22" w:rsidRDefault="001D7D30" w:rsidP="00490E6E">
            <w:pPr>
              <w:rPr>
                <w:rFonts w:ascii="Times New Roman" w:hAnsi="Times New Roman" w:cs="Times New Roman"/>
                <w:sz w:val="20"/>
                <w:szCs w:val="20"/>
              </w:rPr>
            </w:pPr>
            <w:r w:rsidRPr="00BA3B22">
              <w:rPr>
                <w:rFonts w:ascii="Times New Roman" w:hAnsi="Times New Roman" w:cs="Times New Roman"/>
                <w:sz w:val="20"/>
                <w:szCs w:val="20"/>
              </w:rPr>
              <w:t>198</w:t>
            </w:r>
          </w:p>
        </w:tc>
        <w:tc>
          <w:tcPr>
            <w:tcW w:w="467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0D49E2C7" w14:textId="77777777" w:rsidR="001D7D30" w:rsidRPr="00BA3B22" w:rsidRDefault="001D7D30" w:rsidP="00490E6E">
            <w:pPr>
              <w:rPr>
                <w:rFonts w:ascii="Times New Roman" w:hAnsi="Times New Roman" w:cs="Times New Roman"/>
                <w:sz w:val="20"/>
                <w:szCs w:val="20"/>
              </w:rPr>
            </w:pPr>
            <w:r w:rsidRPr="00BA3B22">
              <w:rPr>
                <w:rFonts w:ascii="Times New Roman" w:hAnsi="Times New Roman" w:cs="Times New Roman"/>
                <w:sz w:val="20"/>
                <w:szCs w:val="20"/>
              </w:rPr>
              <w:t>Located in Eco Park near Sanhe. The chamber is open and the breccia adheres high up on the walls</w:t>
            </w:r>
          </w:p>
        </w:tc>
        <w:tc>
          <w:tcPr>
            <w:tcW w:w="524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668D967A" w14:textId="77777777" w:rsidR="001D7D30" w:rsidRPr="00BA3B22" w:rsidRDefault="001D7D30" w:rsidP="00490E6E">
            <w:pPr>
              <w:rPr>
                <w:rFonts w:ascii="Times New Roman" w:hAnsi="Times New Roman" w:cs="Times New Roman"/>
                <w:sz w:val="20"/>
                <w:szCs w:val="20"/>
              </w:rPr>
            </w:pPr>
            <w:r w:rsidRPr="00BA3B22">
              <w:rPr>
                <w:rFonts w:ascii="Times New Roman" w:hAnsi="Times New Roman" w:cs="Times New Roman"/>
                <w:sz w:val="20"/>
                <w:szCs w:val="20"/>
              </w:rPr>
              <w:t>The breccia is thick ~6 m with two distinct layers – upper yellowish grey clay matrix capped by a 2 m flowstone and lower yellowish silty breccia also capped by flowstone – both contain G fossils</w:t>
            </w:r>
          </w:p>
        </w:tc>
        <w:tc>
          <w:tcPr>
            <w:tcW w:w="85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60D2AA46" w14:textId="77777777" w:rsidR="001D7D30" w:rsidRPr="00BA3B22" w:rsidRDefault="001D7D30" w:rsidP="00490E6E">
            <w:pPr>
              <w:rPr>
                <w:rFonts w:ascii="Times New Roman" w:hAnsi="Times New Roman" w:cs="Times New Roman"/>
                <w:sz w:val="20"/>
                <w:szCs w:val="20"/>
              </w:rPr>
            </w:pPr>
            <w:r w:rsidRPr="00BA3B22">
              <w:rPr>
                <w:rFonts w:ascii="Times New Roman" w:hAnsi="Times New Roman" w:cs="Times New Roman"/>
                <w:sz w:val="20"/>
                <w:szCs w:val="20"/>
              </w:rPr>
              <w:t>Y</w:t>
            </w:r>
          </w:p>
        </w:tc>
      </w:tr>
      <w:tr w:rsidR="001D7D30" w:rsidRPr="00BA3B22" w14:paraId="174F966B" w14:textId="77777777" w:rsidTr="00490E6E">
        <w:tc>
          <w:tcPr>
            <w:tcW w:w="562" w:type="dxa"/>
            <w:vMerge/>
            <w:tcBorders>
              <w:top w:val="single" w:sz="4" w:space="0" w:color="auto"/>
              <w:left w:val="single" w:sz="4" w:space="0" w:color="auto"/>
              <w:bottom w:val="single" w:sz="4" w:space="0" w:color="auto"/>
              <w:right w:val="single" w:sz="4" w:space="0" w:color="auto"/>
            </w:tcBorders>
            <w:vAlign w:val="center"/>
            <w:hideMark/>
          </w:tcPr>
          <w:p w14:paraId="4E2B694E" w14:textId="77777777" w:rsidR="001D7D30" w:rsidRPr="00BA3B22" w:rsidRDefault="001D7D30" w:rsidP="00490E6E">
            <w:pPr>
              <w:rPr>
                <w:rFonts w:ascii="Times New Roman" w:hAnsi="Times New Roman" w:cs="Times New Roman"/>
                <w:b/>
                <w:sz w:val="20"/>
                <w:szCs w:val="20"/>
              </w:rPr>
            </w:pPr>
          </w:p>
        </w:tc>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7273AFC6" w14:textId="77777777" w:rsidR="001D7D30" w:rsidRPr="00BA3B22" w:rsidRDefault="001D7D30" w:rsidP="00490E6E">
            <w:pPr>
              <w:rPr>
                <w:rFonts w:ascii="Times New Roman" w:hAnsi="Times New Roman" w:cs="Times New Roman"/>
                <w:sz w:val="20"/>
                <w:szCs w:val="20"/>
              </w:rPr>
            </w:pPr>
            <w:r w:rsidRPr="00BA3B22">
              <w:rPr>
                <w:rFonts w:ascii="Times New Roman" w:hAnsi="Times New Roman" w:cs="Times New Roman"/>
                <w:sz w:val="20"/>
                <w:szCs w:val="20"/>
              </w:rPr>
              <w:t>SANHE</w:t>
            </w:r>
          </w:p>
          <w:p w14:paraId="5B2B21FC" w14:textId="77777777" w:rsidR="001D7D30" w:rsidRPr="00BA3B22" w:rsidRDefault="001D7D30" w:rsidP="00490E6E">
            <w:pPr>
              <w:rPr>
                <w:rFonts w:ascii="Times New Roman" w:hAnsi="Times New Roman" w:cs="Times New Roman"/>
                <w:sz w:val="20"/>
                <w:szCs w:val="20"/>
              </w:rPr>
            </w:pPr>
            <w:r w:rsidRPr="00BA3B22">
              <w:rPr>
                <w:rFonts w:ascii="Times New Roman" w:hAnsi="Times New Roman" w:cs="Times New Roman"/>
                <w:sz w:val="20"/>
                <w:szCs w:val="20"/>
              </w:rPr>
              <w:t>(CSAN)</w:t>
            </w:r>
          </w:p>
          <w:p w14:paraId="20C39F7C" w14:textId="77777777" w:rsidR="001D7D30" w:rsidRPr="00BA3B22" w:rsidRDefault="001D7D30" w:rsidP="00490E6E">
            <w:pPr>
              <w:rPr>
                <w:rFonts w:ascii="Times New Roman" w:hAnsi="Times New Roman" w:cs="Times New Roman"/>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0BCA10D9" w14:textId="77777777" w:rsidR="001D7D30" w:rsidRPr="00BA3B22" w:rsidRDefault="001D7D30" w:rsidP="00490E6E">
            <w:pPr>
              <w:rPr>
                <w:rFonts w:ascii="Times New Roman" w:hAnsi="Times New Roman" w:cs="Times New Roman"/>
                <w:sz w:val="20"/>
                <w:szCs w:val="20"/>
              </w:rPr>
            </w:pPr>
            <w:r w:rsidRPr="00BA3B22">
              <w:rPr>
                <w:rFonts w:ascii="Times New Roman" w:hAnsi="Times New Roman" w:cs="Times New Roman"/>
                <w:sz w:val="20"/>
                <w:szCs w:val="20"/>
              </w:rPr>
              <w:t>N22°16'26.42", E107°30'27.27"</w:t>
            </w:r>
          </w:p>
        </w:tc>
        <w:tc>
          <w:tcPr>
            <w:tcW w:w="85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61F4FC2B" w14:textId="77777777" w:rsidR="001D7D30" w:rsidRPr="00BA3B22" w:rsidRDefault="001D7D30" w:rsidP="00490E6E">
            <w:pPr>
              <w:rPr>
                <w:rFonts w:ascii="Times New Roman" w:hAnsi="Times New Roman" w:cs="Times New Roman"/>
                <w:sz w:val="20"/>
                <w:szCs w:val="20"/>
              </w:rPr>
            </w:pPr>
            <w:r w:rsidRPr="00BA3B22">
              <w:rPr>
                <w:rFonts w:ascii="Times New Roman" w:hAnsi="Times New Roman" w:cs="Times New Roman"/>
                <w:sz w:val="20"/>
                <w:szCs w:val="20"/>
              </w:rPr>
              <w:t>203</w:t>
            </w:r>
          </w:p>
        </w:tc>
        <w:tc>
          <w:tcPr>
            <w:tcW w:w="467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0E7AE553" w14:textId="77777777" w:rsidR="001D7D30" w:rsidRPr="00BA3B22" w:rsidRDefault="001D7D30" w:rsidP="00490E6E">
            <w:pPr>
              <w:rPr>
                <w:rFonts w:ascii="Times New Roman" w:hAnsi="Times New Roman" w:cs="Times New Roman"/>
                <w:sz w:val="20"/>
                <w:szCs w:val="20"/>
              </w:rPr>
            </w:pPr>
            <w:r w:rsidRPr="00BA3B22">
              <w:rPr>
                <w:rFonts w:ascii="Times New Roman" w:hAnsi="Times New Roman" w:cs="Times New Roman"/>
                <w:sz w:val="20"/>
                <w:szCs w:val="20"/>
              </w:rPr>
              <w:t>16 km northeast of Chongzuo in Chongzuo Ecological Park. Large tubular karst cave 13 m wide and 16 m high – cave is 156 m long. The breccia is located in a side chamber to the southwest of the main chamber</w:t>
            </w:r>
          </w:p>
        </w:tc>
        <w:tc>
          <w:tcPr>
            <w:tcW w:w="524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1BBC639E" w14:textId="77777777" w:rsidR="001D7D30" w:rsidRPr="00BA3B22" w:rsidRDefault="001D7D30" w:rsidP="00490E6E">
            <w:pPr>
              <w:rPr>
                <w:rFonts w:ascii="Times New Roman" w:hAnsi="Times New Roman" w:cs="Times New Roman"/>
                <w:sz w:val="20"/>
                <w:szCs w:val="20"/>
              </w:rPr>
            </w:pPr>
            <w:r w:rsidRPr="00BA3B22">
              <w:rPr>
                <w:rFonts w:ascii="Times New Roman" w:hAnsi="Times New Roman" w:cs="Times New Roman"/>
                <w:sz w:val="20"/>
                <w:szCs w:val="20"/>
              </w:rPr>
              <w:t>Two depositional units – upper unit 160 m calcareous breccia – lower unit is yellow sands and silts up to 11.3 m thick capped by a flowstone and contain G. blacki fossils</w:t>
            </w:r>
          </w:p>
        </w:tc>
        <w:tc>
          <w:tcPr>
            <w:tcW w:w="85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25465C4C" w14:textId="77777777" w:rsidR="001D7D30" w:rsidRPr="00BA3B22" w:rsidRDefault="001D7D30" w:rsidP="00490E6E">
            <w:pPr>
              <w:rPr>
                <w:rFonts w:ascii="Times New Roman" w:hAnsi="Times New Roman" w:cs="Times New Roman"/>
                <w:sz w:val="20"/>
                <w:szCs w:val="20"/>
              </w:rPr>
            </w:pPr>
            <w:r w:rsidRPr="00BA3B22">
              <w:rPr>
                <w:rFonts w:ascii="Times New Roman" w:hAnsi="Times New Roman" w:cs="Times New Roman"/>
                <w:sz w:val="20"/>
                <w:szCs w:val="20"/>
              </w:rPr>
              <w:t>Y</w:t>
            </w:r>
          </w:p>
        </w:tc>
      </w:tr>
      <w:tr w:rsidR="001D7D30" w:rsidRPr="00BA3B22" w14:paraId="53BE32A0" w14:textId="77777777" w:rsidTr="00490E6E">
        <w:tc>
          <w:tcPr>
            <w:tcW w:w="562" w:type="dxa"/>
            <w:vMerge/>
            <w:tcBorders>
              <w:top w:val="single" w:sz="4" w:space="0" w:color="auto"/>
              <w:left w:val="single" w:sz="4" w:space="0" w:color="auto"/>
              <w:bottom w:val="single" w:sz="4" w:space="0" w:color="auto"/>
              <w:right w:val="single" w:sz="4" w:space="0" w:color="auto"/>
            </w:tcBorders>
            <w:vAlign w:val="center"/>
            <w:hideMark/>
          </w:tcPr>
          <w:p w14:paraId="634A534C" w14:textId="77777777" w:rsidR="001D7D30" w:rsidRPr="00BA3B22" w:rsidRDefault="001D7D30" w:rsidP="00490E6E">
            <w:pPr>
              <w:rPr>
                <w:rFonts w:ascii="Times New Roman" w:hAnsi="Times New Roman" w:cs="Times New Roman"/>
                <w:b/>
                <w:sz w:val="20"/>
                <w:szCs w:val="20"/>
              </w:rPr>
            </w:pPr>
          </w:p>
        </w:tc>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356A6EF0" w14:textId="77777777" w:rsidR="001D7D30" w:rsidRPr="00BA3B22" w:rsidRDefault="001D7D30" w:rsidP="00490E6E">
            <w:pPr>
              <w:rPr>
                <w:rFonts w:ascii="Times New Roman" w:hAnsi="Times New Roman" w:cs="Times New Roman"/>
                <w:sz w:val="20"/>
                <w:szCs w:val="20"/>
              </w:rPr>
            </w:pPr>
            <w:r w:rsidRPr="00BA3B22">
              <w:rPr>
                <w:rFonts w:ascii="Times New Roman" w:hAnsi="Times New Roman" w:cs="Times New Roman"/>
                <w:sz w:val="20"/>
                <w:szCs w:val="20"/>
              </w:rPr>
              <w:t>BAIKONG</w:t>
            </w:r>
          </w:p>
          <w:p w14:paraId="4F2ECF58" w14:textId="77777777" w:rsidR="001D7D30" w:rsidRPr="00BA3B22" w:rsidRDefault="001D7D30" w:rsidP="00490E6E">
            <w:pPr>
              <w:rPr>
                <w:rFonts w:ascii="Times New Roman" w:hAnsi="Times New Roman" w:cs="Times New Roman"/>
                <w:sz w:val="20"/>
                <w:szCs w:val="20"/>
              </w:rPr>
            </w:pPr>
            <w:r w:rsidRPr="00BA3B22">
              <w:rPr>
                <w:rFonts w:ascii="Times New Roman" w:hAnsi="Times New Roman" w:cs="Times New Roman"/>
                <w:sz w:val="20"/>
                <w:szCs w:val="20"/>
              </w:rPr>
              <w:t>(CBAIK)</w:t>
            </w:r>
          </w:p>
          <w:p w14:paraId="51D53ADC" w14:textId="77777777" w:rsidR="001D7D30" w:rsidRPr="00BA3B22" w:rsidRDefault="001D7D30" w:rsidP="00490E6E">
            <w:pPr>
              <w:rPr>
                <w:rFonts w:ascii="Times New Roman" w:hAnsi="Times New Roman" w:cs="Times New Roman"/>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7C3FE63B" w14:textId="77777777" w:rsidR="001D7D30" w:rsidRPr="00BA3B22" w:rsidRDefault="001D7D30" w:rsidP="00490E6E">
            <w:pPr>
              <w:rPr>
                <w:rFonts w:ascii="Times New Roman" w:hAnsi="Times New Roman" w:cs="Times New Roman"/>
                <w:sz w:val="20"/>
                <w:szCs w:val="20"/>
              </w:rPr>
            </w:pPr>
            <w:r w:rsidRPr="00BA3B22">
              <w:rPr>
                <w:rFonts w:ascii="Times New Roman" w:hAnsi="Times New Roman" w:cs="Times New Roman"/>
                <w:sz w:val="20"/>
                <w:szCs w:val="20"/>
              </w:rPr>
              <w:t>N22°17'43.49", E107°30'0.08"</w:t>
            </w:r>
          </w:p>
          <w:p w14:paraId="3A705D3F" w14:textId="77777777" w:rsidR="001D7D30" w:rsidRPr="00BA3B22" w:rsidRDefault="001D7D30" w:rsidP="00490E6E">
            <w:pPr>
              <w:rPr>
                <w:rFonts w:ascii="Times New Roman" w:hAnsi="Times New Roman" w:cs="Times New Roman"/>
                <w:sz w:val="20"/>
                <w:szCs w:val="20"/>
              </w:rPr>
            </w:pPr>
          </w:p>
        </w:tc>
        <w:tc>
          <w:tcPr>
            <w:tcW w:w="85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03B5FE73" w14:textId="77777777" w:rsidR="001D7D30" w:rsidRPr="00BA3B22" w:rsidRDefault="001D7D30" w:rsidP="00490E6E">
            <w:pPr>
              <w:rPr>
                <w:rFonts w:ascii="Times New Roman" w:hAnsi="Times New Roman" w:cs="Times New Roman"/>
                <w:sz w:val="20"/>
                <w:szCs w:val="20"/>
              </w:rPr>
            </w:pPr>
            <w:r w:rsidRPr="00BA3B22">
              <w:rPr>
                <w:rFonts w:ascii="Times New Roman" w:hAnsi="Times New Roman" w:cs="Times New Roman"/>
                <w:sz w:val="20"/>
                <w:szCs w:val="20"/>
              </w:rPr>
              <w:t>212</w:t>
            </w:r>
          </w:p>
        </w:tc>
        <w:tc>
          <w:tcPr>
            <w:tcW w:w="467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77EF3CF8" w14:textId="77777777" w:rsidR="001D7D30" w:rsidRPr="00BA3B22" w:rsidRDefault="001D7D30" w:rsidP="00490E6E">
            <w:pPr>
              <w:rPr>
                <w:rFonts w:ascii="Times New Roman" w:hAnsi="Times New Roman" w:cs="Times New Roman"/>
                <w:sz w:val="20"/>
                <w:szCs w:val="20"/>
              </w:rPr>
            </w:pPr>
            <w:r w:rsidRPr="00BA3B22">
              <w:rPr>
                <w:rFonts w:ascii="Times New Roman" w:hAnsi="Times New Roman" w:cs="Times New Roman"/>
                <w:sz w:val="20"/>
                <w:szCs w:val="20"/>
              </w:rPr>
              <w:t xml:space="preserve">Steep entrance leads into a narrow passageway and a small chamber divided by columns – the breccia is remnant on the cave walls and capped by a thick flowstone </w:t>
            </w:r>
          </w:p>
        </w:tc>
        <w:tc>
          <w:tcPr>
            <w:tcW w:w="524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3002E2F7" w14:textId="77777777" w:rsidR="001D7D30" w:rsidRPr="00BA3B22" w:rsidRDefault="001D7D30" w:rsidP="00490E6E">
            <w:pPr>
              <w:rPr>
                <w:rFonts w:ascii="Times New Roman" w:hAnsi="Times New Roman" w:cs="Times New Roman"/>
                <w:sz w:val="20"/>
                <w:szCs w:val="20"/>
              </w:rPr>
            </w:pPr>
            <w:r w:rsidRPr="00BA3B22">
              <w:rPr>
                <w:rFonts w:ascii="Times New Roman" w:hAnsi="Times New Roman" w:cs="Times New Roman"/>
                <w:sz w:val="20"/>
                <w:szCs w:val="20"/>
              </w:rPr>
              <w:t>Hard cemented breccia with sandy silt matrix and clasts of cemented clay – contained many G teeth and other fossils</w:t>
            </w:r>
          </w:p>
        </w:tc>
        <w:tc>
          <w:tcPr>
            <w:tcW w:w="85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79C9F4B8" w14:textId="77777777" w:rsidR="001D7D30" w:rsidRPr="00BA3B22" w:rsidRDefault="001D7D30" w:rsidP="00490E6E">
            <w:pPr>
              <w:rPr>
                <w:rFonts w:ascii="Times New Roman" w:hAnsi="Times New Roman" w:cs="Times New Roman"/>
                <w:sz w:val="20"/>
                <w:szCs w:val="20"/>
              </w:rPr>
            </w:pPr>
            <w:r w:rsidRPr="00BA3B22">
              <w:rPr>
                <w:rFonts w:ascii="Times New Roman" w:hAnsi="Times New Roman" w:cs="Times New Roman"/>
                <w:sz w:val="20"/>
                <w:szCs w:val="20"/>
              </w:rPr>
              <w:t>Y</w:t>
            </w:r>
          </w:p>
        </w:tc>
      </w:tr>
      <w:tr w:rsidR="001D7D30" w:rsidRPr="00BA3B22" w14:paraId="7E32BF65" w14:textId="77777777" w:rsidTr="00490E6E">
        <w:tc>
          <w:tcPr>
            <w:tcW w:w="562" w:type="dxa"/>
            <w:vMerge/>
            <w:tcBorders>
              <w:top w:val="single" w:sz="4" w:space="0" w:color="auto"/>
              <w:left w:val="single" w:sz="4" w:space="0" w:color="auto"/>
              <w:bottom w:val="single" w:sz="4" w:space="0" w:color="auto"/>
              <w:right w:val="single" w:sz="4" w:space="0" w:color="auto"/>
            </w:tcBorders>
            <w:vAlign w:val="center"/>
            <w:hideMark/>
          </w:tcPr>
          <w:p w14:paraId="42A900A9" w14:textId="77777777" w:rsidR="001D7D30" w:rsidRPr="00BA3B22" w:rsidRDefault="001D7D30" w:rsidP="00490E6E">
            <w:pPr>
              <w:rPr>
                <w:rFonts w:ascii="Times New Roman" w:hAnsi="Times New Roman" w:cs="Times New Roman"/>
                <w:b/>
                <w:sz w:val="20"/>
                <w:szCs w:val="20"/>
              </w:rPr>
            </w:pPr>
          </w:p>
        </w:tc>
        <w:tc>
          <w:tcPr>
            <w:tcW w:w="1560" w:type="dxa"/>
            <w:tcBorders>
              <w:top w:val="single" w:sz="4" w:space="0" w:color="auto"/>
              <w:left w:val="single" w:sz="4" w:space="0" w:color="auto"/>
              <w:bottom w:val="single" w:sz="4" w:space="0" w:color="auto"/>
              <w:right w:val="single" w:sz="4" w:space="0" w:color="auto"/>
            </w:tcBorders>
            <w:shd w:val="clear" w:color="auto" w:fill="FBE4D5" w:themeFill="accent2" w:themeFillTint="33"/>
          </w:tcPr>
          <w:p w14:paraId="688B39BF" w14:textId="77777777" w:rsidR="001D7D30" w:rsidRPr="00BA3B22" w:rsidRDefault="001D7D30" w:rsidP="00490E6E">
            <w:pPr>
              <w:rPr>
                <w:rFonts w:ascii="Times New Roman" w:hAnsi="Times New Roman" w:cs="Times New Roman"/>
                <w:sz w:val="20"/>
                <w:szCs w:val="20"/>
              </w:rPr>
            </w:pPr>
            <w:r w:rsidRPr="00BA3B22">
              <w:rPr>
                <w:rFonts w:ascii="Times New Roman" w:hAnsi="Times New Roman" w:cs="Times New Roman"/>
                <w:sz w:val="20"/>
                <w:szCs w:val="20"/>
              </w:rPr>
              <w:t>XIAO KOU (CXK)</w:t>
            </w:r>
          </w:p>
          <w:p w14:paraId="403332DF" w14:textId="77777777" w:rsidR="001D7D30" w:rsidRPr="00BA3B22" w:rsidRDefault="001D7D30" w:rsidP="00490E6E">
            <w:pPr>
              <w:rPr>
                <w:rFonts w:ascii="Times New Roman" w:hAnsi="Times New Roman" w:cs="Times New Roman"/>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14:paraId="073370BA" w14:textId="77777777" w:rsidR="001D7D30" w:rsidRPr="00BA3B22" w:rsidRDefault="001D7D30" w:rsidP="00490E6E">
            <w:pPr>
              <w:rPr>
                <w:rFonts w:ascii="Times New Roman" w:hAnsi="Times New Roman" w:cs="Times New Roman"/>
                <w:sz w:val="20"/>
                <w:szCs w:val="20"/>
              </w:rPr>
            </w:pPr>
            <w:r w:rsidRPr="00BA3B22">
              <w:rPr>
                <w:rFonts w:ascii="Times New Roman" w:hAnsi="Times New Roman" w:cs="Times New Roman"/>
                <w:sz w:val="20"/>
                <w:szCs w:val="20"/>
              </w:rPr>
              <w:t>N22°36.875’</w:t>
            </w:r>
          </w:p>
          <w:p w14:paraId="5B784FA2" w14:textId="77777777" w:rsidR="001D7D30" w:rsidRPr="00BA3B22" w:rsidRDefault="001D7D30" w:rsidP="00490E6E">
            <w:pPr>
              <w:rPr>
                <w:rFonts w:ascii="Times New Roman" w:hAnsi="Times New Roman" w:cs="Times New Roman"/>
                <w:sz w:val="20"/>
                <w:szCs w:val="20"/>
              </w:rPr>
            </w:pPr>
            <w:r w:rsidRPr="00BA3B22">
              <w:rPr>
                <w:rFonts w:ascii="Times New Roman" w:hAnsi="Times New Roman" w:cs="Times New Roman"/>
                <w:sz w:val="20"/>
                <w:szCs w:val="20"/>
              </w:rPr>
              <w:t>E 107° 18.825’</w:t>
            </w:r>
          </w:p>
        </w:tc>
        <w:tc>
          <w:tcPr>
            <w:tcW w:w="850"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14:paraId="3193DF4E" w14:textId="77777777" w:rsidR="001D7D30" w:rsidRPr="00BA3B22" w:rsidRDefault="001D7D30" w:rsidP="00490E6E">
            <w:pPr>
              <w:rPr>
                <w:rFonts w:ascii="Times New Roman" w:hAnsi="Times New Roman" w:cs="Times New Roman"/>
                <w:sz w:val="20"/>
                <w:szCs w:val="20"/>
              </w:rPr>
            </w:pPr>
            <w:r w:rsidRPr="00BA3B22">
              <w:rPr>
                <w:rFonts w:ascii="Times New Roman" w:hAnsi="Times New Roman" w:cs="Times New Roman"/>
                <w:sz w:val="20"/>
                <w:szCs w:val="20"/>
              </w:rPr>
              <w:t>~259</w:t>
            </w:r>
          </w:p>
        </w:tc>
        <w:tc>
          <w:tcPr>
            <w:tcW w:w="4678"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14:paraId="10EA8AEE" w14:textId="77777777" w:rsidR="001D7D30" w:rsidRPr="00BA3B22" w:rsidRDefault="001D7D30" w:rsidP="00490E6E">
            <w:pPr>
              <w:rPr>
                <w:rFonts w:ascii="Times New Roman" w:hAnsi="Times New Roman" w:cs="Times New Roman"/>
                <w:sz w:val="20"/>
                <w:szCs w:val="20"/>
              </w:rPr>
            </w:pPr>
            <w:r w:rsidRPr="00BA3B22">
              <w:rPr>
                <w:rFonts w:ascii="Times New Roman" w:hAnsi="Times New Roman" w:cs="Times New Roman"/>
                <w:sz w:val="20"/>
                <w:szCs w:val="20"/>
              </w:rPr>
              <w:t>Small entrance opening into a large chamber divided into upper and lower by thick 1.5 m flowstone – breccia and conglomerate deposits in lower</w:t>
            </w:r>
          </w:p>
        </w:tc>
        <w:tc>
          <w:tcPr>
            <w:tcW w:w="5245"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14:paraId="10E08CE7" w14:textId="77777777" w:rsidR="001D7D30" w:rsidRPr="00BA3B22" w:rsidRDefault="001D7D30" w:rsidP="00490E6E">
            <w:pPr>
              <w:rPr>
                <w:rFonts w:ascii="Times New Roman" w:hAnsi="Times New Roman" w:cs="Times New Roman"/>
                <w:sz w:val="20"/>
                <w:szCs w:val="20"/>
              </w:rPr>
            </w:pPr>
            <w:r w:rsidRPr="00BA3B22">
              <w:rPr>
                <w:rFonts w:ascii="Times New Roman" w:hAnsi="Times New Roman" w:cs="Times New Roman"/>
                <w:sz w:val="20"/>
                <w:szCs w:val="20"/>
              </w:rPr>
              <w:t>Breccia is sterile but homogenous conglomerate is ~2 m thick containing silty sand matrix with river cobbles, bones (mostly post cranial) and teeth</w:t>
            </w:r>
          </w:p>
        </w:tc>
        <w:tc>
          <w:tcPr>
            <w:tcW w:w="851"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14:paraId="118A357D" w14:textId="77777777" w:rsidR="001D7D30" w:rsidRPr="00BA3B22" w:rsidRDefault="001D7D30" w:rsidP="00490E6E">
            <w:pPr>
              <w:rPr>
                <w:rFonts w:ascii="Times New Roman" w:hAnsi="Times New Roman" w:cs="Times New Roman"/>
                <w:sz w:val="20"/>
                <w:szCs w:val="20"/>
              </w:rPr>
            </w:pPr>
            <w:r w:rsidRPr="00BA3B22">
              <w:rPr>
                <w:rFonts w:ascii="Times New Roman" w:hAnsi="Times New Roman" w:cs="Times New Roman"/>
                <w:sz w:val="20"/>
                <w:szCs w:val="20"/>
              </w:rPr>
              <w:t>N</w:t>
            </w:r>
          </w:p>
        </w:tc>
      </w:tr>
      <w:tr w:rsidR="001D7D30" w:rsidRPr="00BA3B22" w14:paraId="098DEB3C" w14:textId="77777777" w:rsidTr="00490E6E">
        <w:tc>
          <w:tcPr>
            <w:tcW w:w="562"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textDirection w:val="btLr"/>
            <w:vAlign w:val="center"/>
            <w:hideMark/>
          </w:tcPr>
          <w:p w14:paraId="7BE56E5D" w14:textId="77777777" w:rsidR="001D7D30" w:rsidRPr="00BA3B22" w:rsidRDefault="001D7D30" w:rsidP="00490E6E">
            <w:pPr>
              <w:ind w:left="113" w:right="113"/>
              <w:jc w:val="center"/>
              <w:rPr>
                <w:rFonts w:ascii="Times New Roman" w:hAnsi="Times New Roman" w:cs="Times New Roman"/>
                <w:b/>
                <w:sz w:val="20"/>
                <w:szCs w:val="20"/>
              </w:rPr>
            </w:pPr>
            <w:r w:rsidRPr="00BA3B22">
              <w:rPr>
                <w:rFonts w:ascii="Times New Roman" w:hAnsi="Times New Roman" w:cs="Times New Roman"/>
                <w:b/>
                <w:sz w:val="20"/>
                <w:szCs w:val="20"/>
              </w:rPr>
              <w:t>BUBING BASIN</w:t>
            </w:r>
          </w:p>
        </w:tc>
        <w:tc>
          <w:tcPr>
            <w:tcW w:w="1560" w:type="dxa"/>
            <w:tcBorders>
              <w:top w:val="single" w:sz="4" w:space="0" w:color="auto"/>
              <w:left w:val="single" w:sz="4" w:space="0" w:color="auto"/>
              <w:bottom w:val="single" w:sz="4" w:space="0" w:color="auto"/>
              <w:right w:val="single" w:sz="4" w:space="0" w:color="auto"/>
            </w:tcBorders>
            <w:shd w:val="clear" w:color="auto" w:fill="FBE4D5" w:themeFill="accent2" w:themeFillTint="33"/>
          </w:tcPr>
          <w:p w14:paraId="2BC7DC8C" w14:textId="77777777" w:rsidR="001D7D30" w:rsidRPr="00BA3B22" w:rsidRDefault="001D7D30" w:rsidP="00490E6E">
            <w:pPr>
              <w:rPr>
                <w:rFonts w:ascii="Times New Roman" w:hAnsi="Times New Roman" w:cs="Times New Roman"/>
                <w:sz w:val="20"/>
                <w:szCs w:val="20"/>
              </w:rPr>
            </w:pPr>
            <w:r w:rsidRPr="00BA3B22">
              <w:rPr>
                <w:rFonts w:ascii="Times New Roman" w:hAnsi="Times New Roman" w:cs="Times New Roman"/>
                <w:sz w:val="20"/>
                <w:szCs w:val="20"/>
              </w:rPr>
              <w:t>GANXIAN</w:t>
            </w:r>
          </w:p>
          <w:p w14:paraId="2D64BCF4" w14:textId="77777777" w:rsidR="001D7D30" w:rsidRPr="00BA3B22" w:rsidRDefault="001D7D30" w:rsidP="00490E6E">
            <w:pPr>
              <w:rPr>
                <w:rFonts w:ascii="Times New Roman" w:hAnsi="Times New Roman" w:cs="Times New Roman"/>
                <w:sz w:val="20"/>
                <w:szCs w:val="20"/>
              </w:rPr>
            </w:pPr>
            <w:r w:rsidRPr="00BA3B22">
              <w:rPr>
                <w:rFonts w:ascii="Times New Roman" w:hAnsi="Times New Roman" w:cs="Times New Roman"/>
                <w:sz w:val="20"/>
                <w:szCs w:val="20"/>
              </w:rPr>
              <w:t>(CGAN)</w:t>
            </w:r>
          </w:p>
          <w:p w14:paraId="0CB1AB2B" w14:textId="77777777" w:rsidR="001D7D30" w:rsidRPr="00BA3B22" w:rsidRDefault="001D7D30" w:rsidP="00490E6E">
            <w:pPr>
              <w:rPr>
                <w:rFonts w:ascii="Times New Roman" w:hAnsi="Times New Roman" w:cs="Times New Roman"/>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14:paraId="170051E3" w14:textId="77777777" w:rsidR="001D7D30" w:rsidRPr="00BA3B22" w:rsidRDefault="001D7D30" w:rsidP="00490E6E">
            <w:pPr>
              <w:rPr>
                <w:rFonts w:ascii="Times New Roman" w:hAnsi="Times New Roman" w:cs="Times New Roman"/>
                <w:sz w:val="20"/>
                <w:szCs w:val="20"/>
              </w:rPr>
            </w:pPr>
            <w:r w:rsidRPr="00BA3B22">
              <w:rPr>
                <w:rFonts w:ascii="Times New Roman" w:hAnsi="Times New Roman" w:cs="Times New Roman"/>
                <w:sz w:val="20"/>
                <w:szCs w:val="20"/>
              </w:rPr>
              <w:t>N23° 35.965' E107° 00.096</w:t>
            </w:r>
          </w:p>
        </w:tc>
        <w:tc>
          <w:tcPr>
            <w:tcW w:w="850"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14:paraId="02522CF6" w14:textId="77777777" w:rsidR="001D7D30" w:rsidRPr="00BA3B22" w:rsidRDefault="001D7D30" w:rsidP="00490E6E">
            <w:pPr>
              <w:rPr>
                <w:rFonts w:ascii="Times New Roman" w:hAnsi="Times New Roman" w:cs="Times New Roman"/>
                <w:sz w:val="20"/>
                <w:szCs w:val="20"/>
              </w:rPr>
            </w:pPr>
            <w:r w:rsidRPr="00BA3B22">
              <w:rPr>
                <w:rFonts w:ascii="Times New Roman" w:hAnsi="Times New Roman" w:cs="Times New Roman"/>
                <w:sz w:val="20"/>
                <w:szCs w:val="20"/>
              </w:rPr>
              <w:t>191</w:t>
            </w:r>
          </w:p>
        </w:tc>
        <w:tc>
          <w:tcPr>
            <w:tcW w:w="4678"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14:paraId="25939563" w14:textId="77777777" w:rsidR="001D7D30" w:rsidRPr="00BA3B22" w:rsidRDefault="001D7D30" w:rsidP="00490E6E">
            <w:pPr>
              <w:rPr>
                <w:rFonts w:ascii="Times New Roman" w:hAnsi="Times New Roman" w:cs="Times New Roman"/>
                <w:sz w:val="20"/>
                <w:szCs w:val="20"/>
              </w:rPr>
            </w:pPr>
            <w:r w:rsidRPr="00BA3B22">
              <w:rPr>
                <w:rFonts w:ascii="Times New Roman" w:hAnsi="Times New Roman" w:cs="Times New Roman"/>
                <w:sz w:val="20"/>
                <w:szCs w:val="20"/>
              </w:rPr>
              <w:t>Small entrance with a long narrow winding passage with small fossil chamber at the rear with 2m of cave earth</w:t>
            </w:r>
          </w:p>
        </w:tc>
        <w:tc>
          <w:tcPr>
            <w:tcW w:w="5245"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14:paraId="29D6BD67" w14:textId="77777777" w:rsidR="001D7D30" w:rsidRPr="00BA3B22" w:rsidRDefault="001D7D30" w:rsidP="00490E6E">
            <w:pPr>
              <w:rPr>
                <w:rFonts w:ascii="Times New Roman" w:hAnsi="Times New Roman" w:cs="Times New Roman"/>
                <w:sz w:val="20"/>
                <w:szCs w:val="20"/>
              </w:rPr>
            </w:pPr>
            <w:r w:rsidRPr="00BA3B22">
              <w:rPr>
                <w:rFonts w:ascii="Times New Roman" w:hAnsi="Times New Roman" w:cs="Times New Roman"/>
                <w:sz w:val="20"/>
                <w:szCs w:val="20"/>
              </w:rPr>
              <w:t xml:space="preserve">Fossil bearing unit is a 2 m thick silty clay that coarsens up section </w:t>
            </w:r>
          </w:p>
        </w:tc>
        <w:tc>
          <w:tcPr>
            <w:tcW w:w="851"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14:paraId="2E2CD902" w14:textId="77777777" w:rsidR="001D7D30" w:rsidRPr="00BA3B22" w:rsidRDefault="001D7D30" w:rsidP="00490E6E">
            <w:pPr>
              <w:rPr>
                <w:rFonts w:ascii="Times New Roman" w:hAnsi="Times New Roman" w:cs="Times New Roman"/>
                <w:sz w:val="20"/>
                <w:szCs w:val="20"/>
              </w:rPr>
            </w:pPr>
            <w:r w:rsidRPr="00BA3B22">
              <w:rPr>
                <w:rFonts w:ascii="Times New Roman" w:hAnsi="Times New Roman" w:cs="Times New Roman"/>
                <w:sz w:val="20"/>
                <w:szCs w:val="20"/>
              </w:rPr>
              <w:t>N</w:t>
            </w:r>
          </w:p>
        </w:tc>
      </w:tr>
      <w:tr w:rsidR="001D7D30" w:rsidRPr="00BA3B22" w14:paraId="310850F9" w14:textId="77777777" w:rsidTr="00490E6E">
        <w:tc>
          <w:tcPr>
            <w:tcW w:w="562" w:type="dxa"/>
            <w:vMerge/>
            <w:tcBorders>
              <w:top w:val="single" w:sz="4" w:space="0" w:color="auto"/>
              <w:left w:val="single" w:sz="4" w:space="0" w:color="auto"/>
              <w:bottom w:val="single" w:sz="4" w:space="0" w:color="auto"/>
              <w:right w:val="single" w:sz="4" w:space="0" w:color="auto"/>
            </w:tcBorders>
            <w:vAlign w:val="center"/>
            <w:hideMark/>
          </w:tcPr>
          <w:p w14:paraId="2486178B" w14:textId="77777777" w:rsidR="001D7D30" w:rsidRPr="00BA3B22" w:rsidRDefault="001D7D30" w:rsidP="00490E6E">
            <w:pPr>
              <w:rPr>
                <w:rFonts w:ascii="Times New Roman" w:hAnsi="Times New Roman" w:cs="Times New Roman"/>
                <w:b/>
                <w:sz w:val="20"/>
                <w:szCs w:val="20"/>
              </w:rPr>
            </w:pPr>
          </w:p>
        </w:tc>
        <w:tc>
          <w:tcPr>
            <w:tcW w:w="1560" w:type="dxa"/>
            <w:tcBorders>
              <w:top w:val="single" w:sz="4" w:space="0" w:color="auto"/>
              <w:left w:val="single" w:sz="4" w:space="0" w:color="auto"/>
              <w:bottom w:val="single" w:sz="4" w:space="0" w:color="auto"/>
              <w:right w:val="single" w:sz="4" w:space="0" w:color="auto"/>
            </w:tcBorders>
            <w:shd w:val="clear" w:color="auto" w:fill="FBE4D5" w:themeFill="accent2" w:themeFillTint="33"/>
          </w:tcPr>
          <w:p w14:paraId="4741F28F" w14:textId="77777777" w:rsidR="001D7D30" w:rsidRPr="00BA3B22" w:rsidRDefault="001D7D30" w:rsidP="00490E6E">
            <w:pPr>
              <w:rPr>
                <w:rFonts w:ascii="Times New Roman" w:hAnsi="Times New Roman" w:cs="Times New Roman"/>
                <w:sz w:val="20"/>
                <w:szCs w:val="20"/>
              </w:rPr>
            </w:pPr>
            <w:r w:rsidRPr="00BA3B22">
              <w:rPr>
                <w:rFonts w:ascii="Times New Roman" w:hAnsi="Times New Roman" w:cs="Times New Roman"/>
                <w:sz w:val="20"/>
                <w:szCs w:val="20"/>
              </w:rPr>
              <w:t>UPPER PUBU</w:t>
            </w:r>
          </w:p>
          <w:p w14:paraId="4803213B" w14:textId="77777777" w:rsidR="001D7D30" w:rsidRPr="00BA3B22" w:rsidRDefault="001D7D30" w:rsidP="00490E6E">
            <w:pPr>
              <w:rPr>
                <w:rFonts w:ascii="Times New Roman" w:hAnsi="Times New Roman" w:cs="Times New Roman"/>
                <w:sz w:val="20"/>
                <w:szCs w:val="20"/>
              </w:rPr>
            </w:pPr>
            <w:r w:rsidRPr="00BA3B22">
              <w:rPr>
                <w:rFonts w:ascii="Times New Roman" w:hAnsi="Times New Roman" w:cs="Times New Roman"/>
                <w:sz w:val="20"/>
                <w:szCs w:val="20"/>
              </w:rPr>
              <w:t>(CUPB)</w:t>
            </w:r>
          </w:p>
          <w:p w14:paraId="3B1EA0A3" w14:textId="77777777" w:rsidR="001D7D30" w:rsidRPr="00BA3B22" w:rsidRDefault="001D7D30" w:rsidP="00490E6E">
            <w:pPr>
              <w:rPr>
                <w:rFonts w:ascii="Times New Roman" w:hAnsi="Times New Roman" w:cs="Times New Roman"/>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14:paraId="21055CA4" w14:textId="77777777" w:rsidR="001D7D30" w:rsidRPr="00BA3B22" w:rsidRDefault="001D7D30" w:rsidP="00490E6E">
            <w:pPr>
              <w:rPr>
                <w:rFonts w:ascii="Times New Roman" w:hAnsi="Times New Roman" w:cs="Times New Roman"/>
                <w:sz w:val="20"/>
                <w:szCs w:val="20"/>
              </w:rPr>
            </w:pPr>
            <w:r w:rsidRPr="00BA3B22">
              <w:rPr>
                <w:rFonts w:ascii="Times New Roman" w:hAnsi="Times New Roman" w:cs="Times New Roman"/>
                <w:sz w:val="20"/>
                <w:szCs w:val="20"/>
              </w:rPr>
              <w:t>N23° 35.705' E106° 59.392'</w:t>
            </w:r>
          </w:p>
        </w:tc>
        <w:tc>
          <w:tcPr>
            <w:tcW w:w="850"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14:paraId="65BFC7BB" w14:textId="2BEF5841" w:rsidR="001D7D30" w:rsidRPr="00BA3B22" w:rsidRDefault="006674BB" w:rsidP="00490E6E">
            <w:pPr>
              <w:rPr>
                <w:rFonts w:ascii="Times New Roman" w:hAnsi="Times New Roman" w:cs="Times New Roman"/>
                <w:sz w:val="20"/>
                <w:szCs w:val="20"/>
              </w:rPr>
            </w:pPr>
            <w:r w:rsidRPr="00BA3B22">
              <w:rPr>
                <w:rFonts w:ascii="Times New Roman" w:hAnsi="Times New Roman" w:cs="Times New Roman"/>
                <w:sz w:val="20"/>
                <w:szCs w:val="20"/>
              </w:rPr>
              <w:t>155</w:t>
            </w:r>
          </w:p>
        </w:tc>
        <w:tc>
          <w:tcPr>
            <w:tcW w:w="4678"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14:paraId="095E4E11" w14:textId="77777777" w:rsidR="001D7D30" w:rsidRPr="00BA3B22" w:rsidRDefault="001D7D30" w:rsidP="00490E6E">
            <w:pPr>
              <w:rPr>
                <w:rFonts w:ascii="Times New Roman" w:hAnsi="Times New Roman" w:cs="Times New Roman"/>
                <w:sz w:val="20"/>
                <w:szCs w:val="20"/>
              </w:rPr>
            </w:pPr>
            <w:r w:rsidRPr="00BA3B22">
              <w:rPr>
                <w:rFonts w:ascii="Times New Roman" w:hAnsi="Times New Roman" w:cs="Times New Roman"/>
                <w:sz w:val="20"/>
                <w:szCs w:val="20"/>
              </w:rPr>
              <w:t xml:space="preserve">Small entrance leads to a narrow and low winding passageway that contains a small fossil chamber, then connects to a steep chamber and the lower Pubu cave. </w:t>
            </w:r>
          </w:p>
        </w:tc>
        <w:tc>
          <w:tcPr>
            <w:tcW w:w="5245"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14:paraId="01E5A2B1" w14:textId="77777777" w:rsidR="001D7D30" w:rsidRPr="00BA3B22" w:rsidRDefault="001D7D30" w:rsidP="00490E6E">
            <w:pPr>
              <w:rPr>
                <w:rFonts w:ascii="Times New Roman" w:hAnsi="Times New Roman" w:cs="Times New Roman"/>
                <w:sz w:val="20"/>
                <w:szCs w:val="20"/>
              </w:rPr>
            </w:pPr>
            <w:r w:rsidRPr="00BA3B22">
              <w:rPr>
                <w:rFonts w:ascii="Times New Roman" w:hAnsi="Times New Roman" w:cs="Times New Roman"/>
                <w:sz w:val="20"/>
                <w:szCs w:val="20"/>
              </w:rPr>
              <w:t xml:space="preserve">Remanent cemented breccia with silty sand matrix and capping flowstone adheres to the wall and looser unconsolidated breccia also capped is found on the opposite wall and floor – both contain fossils  </w:t>
            </w:r>
          </w:p>
        </w:tc>
        <w:tc>
          <w:tcPr>
            <w:tcW w:w="851"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14:paraId="619F22D6" w14:textId="77777777" w:rsidR="001D7D30" w:rsidRPr="00BA3B22" w:rsidRDefault="001D7D30" w:rsidP="00490E6E">
            <w:pPr>
              <w:rPr>
                <w:rFonts w:ascii="Times New Roman" w:hAnsi="Times New Roman" w:cs="Times New Roman"/>
                <w:sz w:val="20"/>
                <w:szCs w:val="20"/>
              </w:rPr>
            </w:pPr>
            <w:r w:rsidRPr="00BA3B22">
              <w:rPr>
                <w:rFonts w:ascii="Times New Roman" w:hAnsi="Times New Roman" w:cs="Times New Roman"/>
                <w:sz w:val="20"/>
                <w:szCs w:val="20"/>
              </w:rPr>
              <w:t>N</w:t>
            </w:r>
          </w:p>
        </w:tc>
      </w:tr>
      <w:tr w:rsidR="001D7D30" w:rsidRPr="00BA3B22" w14:paraId="5BE5BCE0" w14:textId="77777777" w:rsidTr="00490E6E">
        <w:tc>
          <w:tcPr>
            <w:tcW w:w="562" w:type="dxa"/>
            <w:vMerge/>
            <w:tcBorders>
              <w:top w:val="single" w:sz="4" w:space="0" w:color="auto"/>
              <w:left w:val="single" w:sz="4" w:space="0" w:color="auto"/>
              <w:bottom w:val="single" w:sz="4" w:space="0" w:color="auto"/>
              <w:right w:val="single" w:sz="4" w:space="0" w:color="auto"/>
            </w:tcBorders>
            <w:vAlign w:val="center"/>
            <w:hideMark/>
          </w:tcPr>
          <w:p w14:paraId="27173A26" w14:textId="77777777" w:rsidR="001D7D30" w:rsidRPr="00BA3B22" w:rsidRDefault="001D7D30" w:rsidP="00490E6E">
            <w:pPr>
              <w:rPr>
                <w:rFonts w:ascii="Times New Roman" w:hAnsi="Times New Roman" w:cs="Times New Roman"/>
                <w:b/>
                <w:sz w:val="20"/>
                <w:szCs w:val="20"/>
              </w:rPr>
            </w:pPr>
          </w:p>
        </w:tc>
        <w:tc>
          <w:tcPr>
            <w:tcW w:w="1560" w:type="dxa"/>
            <w:tcBorders>
              <w:top w:val="single" w:sz="4" w:space="0" w:color="auto"/>
              <w:left w:val="single" w:sz="4" w:space="0" w:color="auto"/>
              <w:bottom w:val="single" w:sz="4" w:space="0" w:color="auto"/>
              <w:right w:val="single" w:sz="4" w:space="0" w:color="auto"/>
            </w:tcBorders>
            <w:shd w:val="clear" w:color="auto" w:fill="FBE4D5" w:themeFill="accent2" w:themeFillTint="33"/>
          </w:tcPr>
          <w:p w14:paraId="411E878A" w14:textId="77777777" w:rsidR="001D7D30" w:rsidRPr="00BA3B22" w:rsidRDefault="001D7D30" w:rsidP="00490E6E">
            <w:pPr>
              <w:rPr>
                <w:rFonts w:ascii="Times New Roman" w:hAnsi="Times New Roman" w:cs="Times New Roman"/>
                <w:sz w:val="20"/>
                <w:szCs w:val="20"/>
              </w:rPr>
            </w:pPr>
            <w:r w:rsidRPr="00BA3B22">
              <w:rPr>
                <w:rFonts w:ascii="Times New Roman" w:hAnsi="Times New Roman" w:cs="Times New Roman"/>
                <w:sz w:val="20"/>
                <w:szCs w:val="20"/>
              </w:rPr>
              <w:t>LOWER PUBU</w:t>
            </w:r>
          </w:p>
          <w:p w14:paraId="4B429AC4" w14:textId="77777777" w:rsidR="001D7D30" w:rsidRPr="00BA3B22" w:rsidRDefault="001D7D30" w:rsidP="00490E6E">
            <w:pPr>
              <w:rPr>
                <w:rFonts w:ascii="Times New Roman" w:hAnsi="Times New Roman" w:cs="Times New Roman"/>
                <w:sz w:val="20"/>
                <w:szCs w:val="20"/>
              </w:rPr>
            </w:pPr>
            <w:r w:rsidRPr="00BA3B22">
              <w:rPr>
                <w:rFonts w:ascii="Times New Roman" w:hAnsi="Times New Roman" w:cs="Times New Roman"/>
                <w:sz w:val="20"/>
                <w:szCs w:val="20"/>
              </w:rPr>
              <w:t>(CLPB)</w:t>
            </w:r>
          </w:p>
          <w:p w14:paraId="55381EAE" w14:textId="77777777" w:rsidR="001D7D30" w:rsidRPr="00BA3B22" w:rsidRDefault="001D7D30" w:rsidP="00490E6E">
            <w:pPr>
              <w:rPr>
                <w:rFonts w:ascii="Times New Roman" w:hAnsi="Times New Roman" w:cs="Times New Roman"/>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14:paraId="64FDCC01" w14:textId="77777777" w:rsidR="001D7D30" w:rsidRPr="00BA3B22" w:rsidRDefault="001D7D30" w:rsidP="00490E6E">
            <w:pPr>
              <w:rPr>
                <w:rFonts w:ascii="Times New Roman" w:hAnsi="Times New Roman" w:cs="Times New Roman"/>
                <w:sz w:val="20"/>
                <w:szCs w:val="20"/>
              </w:rPr>
            </w:pPr>
            <w:r w:rsidRPr="00BA3B22">
              <w:rPr>
                <w:rFonts w:ascii="Times New Roman" w:hAnsi="Times New Roman" w:cs="Times New Roman"/>
                <w:sz w:val="20"/>
                <w:szCs w:val="20"/>
              </w:rPr>
              <w:t>N23° 35.717' E106° 59.414'</w:t>
            </w:r>
          </w:p>
        </w:tc>
        <w:tc>
          <w:tcPr>
            <w:tcW w:w="850"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14:paraId="7788378C" w14:textId="6E558A9E" w:rsidR="001D7D30" w:rsidRPr="00BA3B22" w:rsidRDefault="00553BCD" w:rsidP="00490E6E">
            <w:pPr>
              <w:rPr>
                <w:rFonts w:ascii="Times New Roman" w:hAnsi="Times New Roman" w:cs="Times New Roman"/>
                <w:sz w:val="20"/>
                <w:szCs w:val="20"/>
              </w:rPr>
            </w:pPr>
            <w:r w:rsidRPr="00BA3B22">
              <w:rPr>
                <w:rFonts w:ascii="Times New Roman" w:hAnsi="Times New Roman" w:cs="Times New Roman"/>
                <w:sz w:val="20"/>
                <w:szCs w:val="20"/>
              </w:rPr>
              <w:t>143</w:t>
            </w:r>
          </w:p>
        </w:tc>
        <w:tc>
          <w:tcPr>
            <w:tcW w:w="4678"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14:paraId="3FC7F95C" w14:textId="77777777" w:rsidR="001D7D30" w:rsidRPr="00BA3B22" w:rsidRDefault="001D7D30" w:rsidP="00490E6E">
            <w:pPr>
              <w:rPr>
                <w:rFonts w:ascii="Times New Roman" w:hAnsi="Times New Roman" w:cs="Times New Roman"/>
                <w:sz w:val="20"/>
                <w:szCs w:val="20"/>
              </w:rPr>
            </w:pPr>
            <w:r w:rsidRPr="00BA3B22">
              <w:rPr>
                <w:rFonts w:ascii="Times New Roman" w:hAnsi="Times New Roman" w:cs="Times New Roman"/>
                <w:sz w:val="20"/>
                <w:szCs w:val="20"/>
              </w:rPr>
              <w:t>Entrance located directly below UPB – small tight entrance that turns into a small winding passageway for ~800 m to the rounded fossil chamber at the rear. Contains ~2m of unconsolidated sediments and remanent breccia adhering to roof</w:t>
            </w:r>
          </w:p>
        </w:tc>
        <w:tc>
          <w:tcPr>
            <w:tcW w:w="5245"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14:paraId="75B60FDE" w14:textId="77777777" w:rsidR="001D7D30" w:rsidRPr="00BA3B22" w:rsidRDefault="001D7D30" w:rsidP="00490E6E">
            <w:pPr>
              <w:rPr>
                <w:rFonts w:ascii="Times New Roman" w:hAnsi="Times New Roman" w:cs="Times New Roman"/>
                <w:sz w:val="20"/>
                <w:szCs w:val="20"/>
              </w:rPr>
            </w:pPr>
            <w:r w:rsidRPr="00BA3B22">
              <w:rPr>
                <w:rFonts w:ascii="Times New Roman" w:hAnsi="Times New Roman" w:cs="Times New Roman"/>
                <w:sz w:val="20"/>
                <w:szCs w:val="20"/>
              </w:rPr>
              <w:t xml:space="preserve">Breccia has a silty sand matrix and is dense with fossils </w:t>
            </w:r>
          </w:p>
        </w:tc>
        <w:tc>
          <w:tcPr>
            <w:tcW w:w="851"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14:paraId="648BA27F" w14:textId="77777777" w:rsidR="001D7D30" w:rsidRPr="00BA3B22" w:rsidRDefault="001D7D30" w:rsidP="00490E6E">
            <w:pPr>
              <w:rPr>
                <w:rFonts w:ascii="Times New Roman" w:hAnsi="Times New Roman" w:cs="Times New Roman"/>
                <w:sz w:val="20"/>
                <w:szCs w:val="20"/>
              </w:rPr>
            </w:pPr>
            <w:r w:rsidRPr="00BA3B22">
              <w:rPr>
                <w:rFonts w:ascii="Times New Roman" w:hAnsi="Times New Roman" w:cs="Times New Roman"/>
                <w:sz w:val="20"/>
                <w:szCs w:val="20"/>
              </w:rPr>
              <w:t>N</w:t>
            </w:r>
          </w:p>
        </w:tc>
      </w:tr>
      <w:tr w:rsidR="001D7D30" w:rsidRPr="00BA3B22" w14:paraId="7ED08B3E" w14:textId="77777777" w:rsidTr="00490E6E">
        <w:tc>
          <w:tcPr>
            <w:tcW w:w="562" w:type="dxa"/>
            <w:vMerge/>
            <w:tcBorders>
              <w:top w:val="single" w:sz="4" w:space="0" w:color="auto"/>
              <w:left w:val="single" w:sz="4" w:space="0" w:color="auto"/>
              <w:bottom w:val="single" w:sz="4" w:space="0" w:color="auto"/>
              <w:right w:val="single" w:sz="4" w:space="0" w:color="auto"/>
            </w:tcBorders>
            <w:vAlign w:val="center"/>
            <w:hideMark/>
          </w:tcPr>
          <w:p w14:paraId="178BB5F1" w14:textId="77777777" w:rsidR="001D7D30" w:rsidRPr="00BA3B22" w:rsidRDefault="001D7D30" w:rsidP="00490E6E">
            <w:pPr>
              <w:rPr>
                <w:rFonts w:ascii="Times New Roman" w:hAnsi="Times New Roman" w:cs="Times New Roman"/>
                <w:b/>
                <w:sz w:val="20"/>
                <w:szCs w:val="20"/>
              </w:rPr>
            </w:pPr>
          </w:p>
        </w:tc>
        <w:tc>
          <w:tcPr>
            <w:tcW w:w="1560" w:type="dxa"/>
            <w:tcBorders>
              <w:top w:val="single" w:sz="4" w:space="0" w:color="auto"/>
              <w:left w:val="single" w:sz="4" w:space="0" w:color="auto"/>
              <w:bottom w:val="single" w:sz="4" w:space="0" w:color="auto"/>
              <w:right w:val="single" w:sz="4" w:space="0" w:color="auto"/>
            </w:tcBorders>
            <w:shd w:val="clear" w:color="auto" w:fill="FBE4D5" w:themeFill="accent2" w:themeFillTint="33"/>
          </w:tcPr>
          <w:p w14:paraId="65CFACD9" w14:textId="3333AA1E" w:rsidR="001D7D30" w:rsidRPr="00BA3B22" w:rsidRDefault="001D7D30" w:rsidP="00490E6E">
            <w:pPr>
              <w:rPr>
                <w:rFonts w:ascii="Times New Roman" w:hAnsi="Times New Roman" w:cs="Times New Roman"/>
                <w:sz w:val="20"/>
                <w:szCs w:val="20"/>
              </w:rPr>
            </w:pPr>
            <w:r w:rsidRPr="00BA3B22">
              <w:rPr>
                <w:rFonts w:ascii="Times New Roman" w:hAnsi="Times New Roman" w:cs="Times New Roman"/>
                <w:sz w:val="20"/>
                <w:szCs w:val="20"/>
              </w:rPr>
              <w:t>ZHONGSHAN</w:t>
            </w:r>
          </w:p>
          <w:p w14:paraId="6B26F9EA" w14:textId="77777777" w:rsidR="001D7D30" w:rsidRPr="00BA3B22" w:rsidRDefault="001D7D30" w:rsidP="00490E6E">
            <w:pPr>
              <w:rPr>
                <w:rFonts w:ascii="Times New Roman" w:hAnsi="Times New Roman" w:cs="Times New Roman"/>
                <w:sz w:val="20"/>
                <w:szCs w:val="20"/>
              </w:rPr>
            </w:pPr>
            <w:r w:rsidRPr="00BA3B22">
              <w:rPr>
                <w:rFonts w:ascii="Times New Roman" w:hAnsi="Times New Roman" w:cs="Times New Roman"/>
                <w:sz w:val="20"/>
                <w:szCs w:val="20"/>
              </w:rPr>
              <w:t>(CZS)</w:t>
            </w:r>
          </w:p>
          <w:p w14:paraId="514E743A" w14:textId="77777777" w:rsidR="001D7D30" w:rsidRPr="00BA3B22" w:rsidRDefault="001D7D30" w:rsidP="00490E6E">
            <w:pPr>
              <w:rPr>
                <w:rFonts w:ascii="Times New Roman" w:hAnsi="Times New Roman" w:cs="Times New Roman"/>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14:paraId="49CDB667" w14:textId="77777777" w:rsidR="001D7D30" w:rsidRPr="00BA3B22" w:rsidRDefault="001D7D30" w:rsidP="00490E6E">
            <w:pPr>
              <w:rPr>
                <w:rFonts w:ascii="Times New Roman" w:hAnsi="Times New Roman" w:cs="Times New Roman"/>
                <w:sz w:val="20"/>
                <w:szCs w:val="20"/>
              </w:rPr>
            </w:pPr>
            <w:r w:rsidRPr="00BA3B22">
              <w:rPr>
                <w:rFonts w:ascii="Times New Roman" w:hAnsi="Times New Roman" w:cs="Times New Roman"/>
                <w:sz w:val="20"/>
                <w:szCs w:val="20"/>
              </w:rPr>
              <w:t>N23° 34.328' E107° 00.525</w:t>
            </w:r>
          </w:p>
        </w:tc>
        <w:tc>
          <w:tcPr>
            <w:tcW w:w="850"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14:paraId="73DB6562" w14:textId="15994121" w:rsidR="001D7D30" w:rsidRPr="00BA3B22" w:rsidRDefault="006674BB" w:rsidP="00490E6E">
            <w:pPr>
              <w:rPr>
                <w:rFonts w:ascii="Times New Roman" w:hAnsi="Times New Roman" w:cs="Times New Roman"/>
                <w:sz w:val="20"/>
                <w:szCs w:val="20"/>
              </w:rPr>
            </w:pPr>
            <w:r w:rsidRPr="00BA3B22">
              <w:rPr>
                <w:rFonts w:ascii="Times New Roman" w:hAnsi="Times New Roman" w:cs="Times New Roman"/>
                <w:sz w:val="20"/>
                <w:szCs w:val="20"/>
              </w:rPr>
              <w:t>145</w:t>
            </w:r>
          </w:p>
        </w:tc>
        <w:tc>
          <w:tcPr>
            <w:tcW w:w="4678"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14:paraId="42CD43E2" w14:textId="77777777" w:rsidR="001D7D30" w:rsidRPr="00BA3B22" w:rsidRDefault="001D7D30" w:rsidP="00490E6E">
            <w:pPr>
              <w:rPr>
                <w:rFonts w:ascii="Times New Roman" w:hAnsi="Times New Roman" w:cs="Times New Roman"/>
                <w:sz w:val="20"/>
                <w:szCs w:val="20"/>
              </w:rPr>
            </w:pPr>
            <w:r w:rsidRPr="00BA3B22">
              <w:rPr>
                <w:rFonts w:ascii="Times New Roman" w:hAnsi="Times New Roman" w:cs="Times New Roman"/>
                <w:sz w:val="20"/>
                <w:szCs w:val="20"/>
              </w:rPr>
              <w:t>Located close to Mohui cave – long passageway that extends into a large fossil chamber – 3-4 m above the plain. Breccia blocks with capping flowstone surrounded by younger sandy clay unit</w:t>
            </w:r>
          </w:p>
        </w:tc>
        <w:tc>
          <w:tcPr>
            <w:tcW w:w="5245"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14:paraId="57B20280" w14:textId="77777777" w:rsidR="001D7D30" w:rsidRPr="00BA3B22" w:rsidRDefault="001D7D30" w:rsidP="00490E6E">
            <w:pPr>
              <w:rPr>
                <w:rFonts w:ascii="Times New Roman" w:hAnsi="Times New Roman" w:cs="Times New Roman"/>
                <w:sz w:val="20"/>
                <w:szCs w:val="20"/>
              </w:rPr>
            </w:pPr>
            <w:r w:rsidRPr="00BA3B22">
              <w:rPr>
                <w:rFonts w:ascii="Times New Roman" w:hAnsi="Times New Roman" w:cs="Times New Roman"/>
                <w:sz w:val="20"/>
                <w:szCs w:val="20"/>
              </w:rPr>
              <w:t>Breccia is a cemented sandy clay containing fossils and stone tools in the capping flowstone</w:t>
            </w:r>
          </w:p>
        </w:tc>
        <w:tc>
          <w:tcPr>
            <w:tcW w:w="851"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14:paraId="6316DAB0" w14:textId="77777777" w:rsidR="001D7D30" w:rsidRPr="00BA3B22" w:rsidRDefault="001D7D30" w:rsidP="00490E6E">
            <w:pPr>
              <w:rPr>
                <w:rFonts w:ascii="Times New Roman" w:hAnsi="Times New Roman" w:cs="Times New Roman"/>
                <w:sz w:val="20"/>
                <w:szCs w:val="20"/>
              </w:rPr>
            </w:pPr>
            <w:r w:rsidRPr="00BA3B22">
              <w:rPr>
                <w:rFonts w:ascii="Times New Roman" w:hAnsi="Times New Roman" w:cs="Times New Roman"/>
                <w:sz w:val="20"/>
                <w:szCs w:val="20"/>
              </w:rPr>
              <w:t>N</w:t>
            </w:r>
          </w:p>
        </w:tc>
      </w:tr>
      <w:tr w:rsidR="001D7D30" w:rsidRPr="00BA3B22" w14:paraId="3895182A" w14:textId="77777777" w:rsidTr="00490E6E">
        <w:tc>
          <w:tcPr>
            <w:tcW w:w="562" w:type="dxa"/>
            <w:vMerge/>
            <w:tcBorders>
              <w:top w:val="single" w:sz="4" w:space="0" w:color="auto"/>
              <w:left w:val="single" w:sz="4" w:space="0" w:color="auto"/>
              <w:bottom w:val="single" w:sz="4" w:space="0" w:color="auto"/>
              <w:right w:val="single" w:sz="4" w:space="0" w:color="auto"/>
            </w:tcBorders>
            <w:vAlign w:val="center"/>
            <w:hideMark/>
          </w:tcPr>
          <w:p w14:paraId="217ACCA6" w14:textId="77777777" w:rsidR="001D7D30" w:rsidRPr="00BA3B22" w:rsidRDefault="001D7D30" w:rsidP="00490E6E">
            <w:pPr>
              <w:rPr>
                <w:rFonts w:ascii="Times New Roman" w:hAnsi="Times New Roman" w:cs="Times New Roman"/>
                <w:b/>
                <w:sz w:val="20"/>
                <w:szCs w:val="20"/>
              </w:rPr>
            </w:pPr>
          </w:p>
        </w:tc>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7F09D158" w14:textId="7F2F397E" w:rsidR="001D7D30" w:rsidRPr="00BA3B22" w:rsidRDefault="001D7D30" w:rsidP="00490E6E">
            <w:pPr>
              <w:rPr>
                <w:rFonts w:ascii="Times New Roman" w:hAnsi="Times New Roman" w:cs="Times New Roman"/>
                <w:sz w:val="20"/>
                <w:szCs w:val="20"/>
              </w:rPr>
            </w:pPr>
            <w:r w:rsidRPr="00BA3B22">
              <w:rPr>
                <w:rFonts w:ascii="Times New Roman" w:hAnsi="Times New Roman" w:cs="Times New Roman"/>
                <w:sz w:val="20"/>
                <w:szCs w:val="20"/>
              </w:rPr>
              <w:t>CH</w:t>
            </w:r>
            <w:r w:rsidR="006F58E5" w:rsidRPr="00BA3B22">
              <w:rPr>
                <w:rFonts w:ascii="Times New Roman" w:hAnsi="Times New Roman" w:cs="Times New Roman"/>
                <w:sz w:val="20"/>
                <w:szCs w:val="20"/>
              </w:rPr>
              <w:t>UI</w:t>
            </w:r>
            <w:r w:rsidRPr="00BA3B22">
              <w:rPr>
                <w:rFonts w:ascii="Times New Roman" w:hAnsi="Times New Roman" w:cs="Times New Roman"/>
                <w:sz w:val="20"/>
                <w:szCs w:val="20"/>
              </w:rPr>
              <w:t>F</w:t>
            </w:r>
            <w:r w:rsidR="006F58E5" w:rsidRPr="00BA3B22">
              <w:rPr>
                <w:rFonts w:ascii="Times New Roman" w:hAnsi="Times New Roman" w:cs="Times New Roman"/>
                <w:sz w:val="20"/>
                <w:szCs w:val="20"/>
              </w:rPr>
              <w:t>E</w:t>
            </w:r>
            <w:r w:rsidRPr="00BA3B22">
              <w:rPr>
                <w:rFonts w:ascii="Times New Roman" w:hAnsi="Times New Roman" w:cs="Times New Roman"/>
                <w:sz w:val="20"/>
                <w:szCs w:val="20"/>
              </w:rPr>
              <w:t>NG</w:t>
            </w:r>
          </w:p>
          <w:p w14:paraId="36B12364" w14:textId="77777777" w:rsidR="001D7D30" w:rsidRPr="00BA3B22" w:rsidRDefault="001D7D30" w:rsidP="00490E6E">
            <w:pPr>
              <w:rPr>
                <w:rFonts w:ascii="Times New Roman" w:hAnsi="Times New Roman" w:cs="Times New Roman"/>
                <w:sz w:val="20"/>
                <w:szCs w:val="20"/>
              </w:rPr>
            </w:pPr>
            <w:r w:rsidRPr="00BA3B22">
              <w:rPr>
                <w:rFonts w:ascii="Times New Roman" w:hAnsi="Times New Roman" w:cs="Times New Roman"/>
                <w:sz w:val="20"/>
                <w:szCs w:val="20"/>
              </w:rPr>
              <w:t>(CCFG)</w:t>
            </w:r>
          </w:p>
          <w:p w14:paraId="44A78812" w14:textId="77777777" w:rsidR="001D7D30" w:rsidRPr="00BA3B22" w:rsidRDefault="001D7D30" w:rsidP="00490E6E">
            <w:pPr>
              <w:rPr>
                <w:rFonts w:ascii="Times New Roman" w:hAnsi="Times New Roman" w:cs="Times New Roman"/>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6A1C0516" w14:textId="77777777" w:rsidR="001D7D30" w:rsidRPr="00BA3B22" w:rsidRDefault="001D7D30" w:rsidP="00490E6E">
            <w:pPr>
              <w:rPr>
                <w:rFonts w:ascii="Times New Roman" w:hAnsi="Times New Roman" w:cs="Times New Roman"/>
                <w:sz w:val="20"/>
                <w:szCs w:val="20"/>
              </w:rPr>
            </w:pPr>
            <w:r w:rsidRPr="00BA3B22">
              <w:rPr>
                <w:rFonts w:ascii="Times New Roman" w:hAnsi="Times New Roman" w:cs="Times New Roman"/>
                <w:sz w:val="20"/>
                <w:szCs w:val="20"/>
              </w:rPr>
              <w:t>N23°34′27, E107°00′22</w:t>
            </w:r>
          </w:p>
          <w:p w14:paraId="4FFC0212" w14:textId="77777777" w:rsidR="001D7D30" w:rsidRPr="00BA3B22" w:rsidRDefault="001D7D30" w:rsidP="00490E6E">
            <w:pPr>
              <w:rPr>
                <w:rFonts w:ascii="Times New Roman" w:hAnsi="Times New Roman" w:cs="Times New Roman"/>
                <w:sz w:val="20"/>
                <w:szCs w:val="20"/>
              </w:rPr>
            </w:pPr>
          </w:p>
        </w:tc>
        <w:tc>
          <w:tcPr>
            <w:tcW w:w="85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11E847A8" w14:textId="77777777" w:rsidR="001D7D30" w:rsidRPr="00BA3B22" w:rsidRDefault="001D7D30" w:rsidP="00490E6E">
            <w:pPr>
              <w:rPr>
                <w:rFonts w:ascii="Times New Roman" w:hAnsi="Times New Roman" w:cs="Times New Roman"/>
                <w:sz w:val="20"/>
                <w:szCs w:val="20"/>
              </w:rPr>
            </w:pPr>
            <w:r w:rsidRPr="00BA3B22">
              <w:rPr>
                <w:rFonts w:ascii="Times New Roman" w:hAnsi="Times New Roman" w:cs="Times New Roman"/>
                <w:sz w:val="20"/>
                <w:szCs w:val="20"/>
              </w:rPr>
              <w:t>227</w:t>
            </w:r>
          </w:p>
        </w:tc>
        <w:tc>
          <w:tcPr>
            <w:tcW w:w="467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1711A6B7" w14:textId="43487F5E" w:rsidR="001D7D30" w:rsidRPr="00BA3B22" w:rsidRDefault="001D7D30" w:rsidP="00490E6E">
            <w:pPr>
              <w:rPr>
                <w:rFonts w:ascii="Times New Roman" w:hAnsi="Times New Roman" w:cs="Times New Roman"/>
                <w:sz w:val="20"/>
                <w:szCs w:val="20"/>
              </w:rPr>
            </w:pPr>
            <w:r w:rsidRPr="00BA3B22">
              <w:rPr>
                <w:rFonts w:ascii="Times New Roman" w:hAnsi="Times New Roman" w:cs="Times New Roman"/>
                <w:sz w:val="20"/>
                <w:szCs w:val="20"/>
              </w:rPr>
              <w:t>Bubing Basin 150 km northwest of Nanning, and Ch</w:t>
            </w:r>
            <w:r w:rsidR="007F2A3A" w:rsidRPr="00BA3B22">
              <w:rPr>
                <w:rFonts w:ascii="Times New Roman" w:hAnsi="Times New Roman" w:cs="Times New Roman"/>
                <w:sz w:val="20"/>
                <w:szCs w:val="20"/>
              </w:rPr>
              <w:t>ui</w:t>
            </w:r>
            <w:r w:rsidRPr="00BA3B22">
              <w:rPr>
                <w:rFonts w:ascii="Times New Roman" w:hAnsi="Times New Roman" w:cs="Times New Roman"/>
                <w:sz w:val="20"/>
                <w:szCs w:val="20"/>
              </w:rPr>
              <w:t>f</w:t>
            </w:r>
            <w:r w:rsidR="007F2A3A" w:rsidRPr="00BA3B22">
              <w:rPr>
                <w:rFonts w:ascii="Times New Roman" w:hAnsi="Times New Roman" w:cs="Times New Roman"/>
                <w:sz w:val="20"/>
                <w:szCs w:val="20"/>
              </w:rPr>
              <w:t>e</w:t>
            </w:r>
            <w:r w:rsidRPr="00BA3B22">
              <w:rPr>
                <w:rFonts w:ascii="Times New Roman" w:hAnsi="Times New Roman" w:cs="Times New Roman"/>
                <w:sz w:val="20"/>
                <w:szCs w:val="20"/>
              </w:rPr>
              <w:t>ng is in the southeast of the Basin. 20 m long 0.2-2 m wide 1.5-5 m high with two entrances</w:t>
            </w:r>
          </w:p>
        </w:tc>
        <w:tc>
          <w:tcPr>
            <w:tcW w:w="524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1B35742E" w14:textId="77777777" w:rsidR="001D7D30" w:rsidRPr="00BA3B22" w:rsidRDefault="001D7D30" w:rsidP="00490E6E">
            <w:pPr>
              <w:rPr>
                <w:rFonts w:ascii="Times New Roman" w:hAnsi="Times New Roman" w:cs="Times New Roman"/>
                <w:sz w:val="20"/>
                <w:szCs w:val="20"/>
              </w:rPr>
            </w:pPr>
            <w:r w:rsidRPr="00BA3B22">
              <w:rPr>
                <w:rFonts w:ascii="Times New Roman" w:hAnsi="Times New Roman" w:cs="Times New Roman"/>
                <w:sz w:val="20"/>
                <w:szCs w:val="20"/>
              </w:rPr>
              <w:t xml:space="preserve">The cave infill completed filled the rear of the cave to a height of 1.3 m thick containing sandy silts and clays with small limestone breccias </w:t>
            </w:r>
          </w:p>
        </w:tc>
        <w:tc>
          <w:tcPr>
            <w:tcW w:w="85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6CB6B6F0" w14:textId="77777777" w:rsidR="001D7D30" w:rsidRPr="00BA3B22" w:rsidRDefault="001D7D30" w:rsidP="00490E6E">
            <w:pPr>
              <w:rPr>
                <w:rFonts w:ascii="Times New Roman" w:hAnsi="Times New Roman" w:cs="Times New Roman"/>
                <w:sz w:val="20"/>
                <w:szCs w:val="20"/>
              </w:rPr>
            </w:pPr>
            <w:r w:rsidRPr="00BA3B22">
              <w:rPr>
                <w:rFonts w:ascii="Times New Roman" w:hAnsi="Times New Roman" w:cs="Times New Roman"/>
                <w:sz w:val="20"/>
                <w:szCs w:val="20"/>
              </w:rPr>
              <w:t>Y</w:t>
            </w:r>
          </w:p>
        </w:tc>
      </w:tr>
      <w:tr w:rsidR="001D7D30" w:rsidRPr="00BA3B22" w14:paraId="60482626" w14:textId="77777777" w:rsidTr="00490E6E">
        <w:tc>
          <w:tcPr>
            <w:tcW w:w="562" w:type="dxa"/>
            <w:vMerge/>
            <w:tcBorders>
              <w:top w:val="single" w:sz="4" w:space="0" w:color="auto"/>
              <w:left w:val="single" w:sz="4" w:space="0" w:color="auto"/>
              <w:bottom w:val="single" w:sz="4" w:space="0" w:color="auto"/>
              <w:right w:val="single" w:sz="4" w:space="0" w:color="auto"/>
            </w:tcBorders>
            <w:vAlign w:val="center"/>
            <w:hideMark/>
          </w:tcPr>
          <w:p w14:paraId="4ACCCA37" w14:textId="77777777" w:rsidR="001D7D30" w:rsidRPr="00BA3B22" w:rsidRDefault="001D7D30" w:rsidP="00490E6E">
            <w:pPr>
              <w:rPr>
                <w:rFonts w:ascii="Times New Roman" w:hAnsi="Times New Roman" w:cs="Times New Roman"/>
                <w:b/>
                <w:sz w:val="20"/>
                <w:szCs w:val="20"/>
              </w:rPr>
            </w:pPr>
          </w:p>
        </w:tc>
        <w:tc>
          <w:tcPr>
            <w:tcW w:w="1560" w:type="dxa"/>
            <w:tcBorders>
              <w:top w:val="single" w:sz="4" w:space="0" w:color="auto"/>
              <w:left w:val="single" w:sz="4" w:space="0" w:color="auto"/>
              <w:bottom w:val="single" w:sz="4" w:space="0" w:color="auto"/>
              <w:right w:val="single" w:sz="4" w:space="0" w:color="auto"/>
            </w:tcBorders>
            <w:shd w:val="clear" w:color="auto" w:fill="FBE4D5" w:themeFill="accent2" w:themeFillTint="33"/>
          </w:tcPr>
          <w:p w14:paraId="2D767A58" w14:textId="77777777" w:rsidR="001D7D30" w:rsidRPr="00BA3B22" w:rsidRDefault="001D7D30" w:rsidP="00490E6E">
            <w:pPr>
              <w:rPr>
                <w:rFonts w:ascii="Times New Roman" w:hAnsi="Times New Roman" w:cs="Times New Roman"/>
                <w:sz w:val="20"/>
                <w:szCs w:val="20"/>
              </w:rPr>
            </w:pPr>
            <w:r w:rsidRPr="00BA3B22">
              <w:rPr>
                <w:rFonts w:ascii="Times New Roman" w:hAnsi="Times New Roman" w:cs="Times New Roman"/>
                <w:sz w:val="20"/>
                <w:szCs w:val="20"/>
              </w:rPr>
              <w:t>LUMEI</w:t>
            </w:r>
          </w:p>
          <w:p w14:paraId="35405E0E" w14:textId="77777777" w:rsidR="001D7D30" w:rsidRPr="00BA3B22" w:rsidRDefault="001D7D30" w:rsidP="00490E6E">
            <w:pPr>
              <w:rPr>
                <w:rFonts w:ascii="Times New Roman" w:hAnsi="Times New Roman" w:cs="Times New Roman"/>
                <w:sz w:val="20"/>
                <w:szCs w:val="20"/>
              </w:rPr>
            </w:pPr>
            <w:r w:rsidRPr="00BA3B22">
              <w:rPr>
                <w:rFonts w:ascii="Times New Roman" w:hAnsi="Times New Roman" w:cs="Times New Roman"/>
                <w:sz w:val="20"/>
                <w:szCs w:val="20"/>
              </w:rPr>
              <w:t>(CLUM)</w:t>
            </w:r>
          </w:p>
          <w:p w14:paraId="016521FF" w14:textId="77777777" w:rsidR="001D7D30" w:rsidRPr="00BA3B22" w:rsidRDefault="001D7D30" w:rsidP="00490E6E">
            <w:pPr>
              <w:rPr>
                <w:rFonts w:ascii="Times New Roman" w:hAnsi="Times New Roman" w:cs="Times New Roman"/>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14:paraId="1FD5DE20" w14:textId="77777777" w:rsidR="001D7D30" w:rsidRPr="00BA3B22" w:rsidRDefault="001D7D30" w:rsidP="00490E6E">
            <w:pPr>
              <w:rPr>
                <w:rFonts w:ascii="Times New Roman" w:hAnsi="Times New Roman" w:cs="Times New Roman"/>
                <w:sz w:val="20"/>
                <w:szCs w:val="20"/>
              </w:rPr>
            </w:pPr>
            <w:r w:rsidRPr="00BA3B22">
              <w:rPr>
                <w:rFonts w:ascii="Times New Roman" w:hAnsi="Times New Roman" w:cs="Times New Roman"/>
                <w:sz w:val="20"/>
                <w:szCs w:val="20"/>
              </w:rPr>
              <w:t>N23° 40.103' E106° 53.485'</w:t>
            </w:r>
          </w:p>
        </w:tc>
        <w:tc>
          <w:tcPr>
            <w:tcW w:w="850"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14:paraId="6AB724BA" w14:textId="77777777" w:rsidR="001D7D30" w:rsidRPr="00BA3B22" w:rsidRDefault="001D7D30" w:rsidP="00490E6E">
            <w:pPr>
              <w:rPr>
                <w:rFonts w:ascii="Times New Roman" w:hAnsi="Times New Roman" w:cs="Times New Roman"/>
                <w:sz w:val="20"/>
                <w:szCs w:val="20"/>
              </w:rPr>
            </w:pPr>
            <w:r w:rsidRPr="00BA3B22">
              <w:rPr>
                <w:rFonts w:ascii="Times New Roman" w:hAnsi="Times New Roman" w:cs="Times New Roman"/>
                <w:sz w:val="20"/>
                <w:szCs w:val="20"/>
              </w:rPr>
              <w:t xml:space="preserve">150 </w:t>
            </w:r>
          </w:p>
        </w:tc>
        <w:tc>
          <w:tcPr>
            <w:tcW w:w="4678"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14:paraId="0F08D445" w14:textId="77777777" w:rsidR="001D7D30" w:rsidRPr="00BA3B22" w:rsidRDefault="001D7D30" w:rsidP="00490E6E">
            <w:pPr>
              <w:rPr>
                <w:rFonts w:ascii="Times New Roman" w:hAnsi="Times New Roman" w:cs="Times New Roman"/>
                <w:sz w:val="20"/>
                <w:szCs w:val="20"/>
              </w:rPr>
            </w:pPr>
            <w:r w:rsidRPr="00BA3B22">
              <w:rPr>
                <w:rFonts w:ascii="Times New Roman" w:hAnsi="Times New Roman" w:cs="Times New Roman"/>
                <w:sz w:val="20"/>
                <w:szCs w:val="20"/>
              </w:rPr>
              <w:t>Large wide solution chamber that winds back ~200 m a small passageway winds back to a small fossil chamber at the rear capped by a flowstone</w:t>
            </w:r>
          </w:p>
        </w:tc>
        <w:tc>
          <w:tcPr>
            <w:tcW w:w="5245"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14:paraId="60C40B05" w14:textId="77777777" w:rsidR="001D7D30" w:rsidRPr="00BA3B22" w:rsidRDefault="001D7D30" w:rsidP="00490E6E">
            <w:pPr>
              <w:rPr>
                <w:rFonts w:ascii="Times New Roman" w:hAnsi="Times New Roman" w:cs="Times New Roman"/>
                <w:sz w:val="20"/>
                <w:szCs w:val="20"/>
              </w:rPr>
            </w:pPr>
            <w:r w:rsidRPr="00BA3B22">
              <w:rPr>
                <w:rFonts w:ascii="Times New Roman" w:hAnsi="Times New Roman" w:cs="Times New Roman"/>
                <w:sz w:val="20"/>
                <w:szCs w:val="20"/>
              </w:rPr>
              <w:t>Breccia accumulated from a fissure at the rear of the cave that was capped by a flowstone</w:t>
            </w:r>
          </w:p>
        </w:tc>
        <w:tc>
          <w:tcPr>
            <w:tcW w:w="851"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14:paraId="5BE7A23F" w14:textId="77777777" w:rsidR="001D7D30" w:rsidRPr="00BA3B22" w:rsidRDefault="001D7D30" w:rsidP="00490E6E">
            <w:pPr>
              <w:rPr>
                <w:rFonts w:ascii="Times New Roman" w:hAnsi="Times New Roman" w:cs="Times New Roman"/>
                <w:sz w:val="20"/>
                <w:szCs w:val="20"/>
              </w:rPr>
            </w:pPr>
            <w:r w:rsidRPr="00BA3B22">
              <w:rPr>
                <w:rFonts w:ascii="Times New Roman" w:hAnsi="Times New Roman" w:cs="Times New Roman"/>
                <w:sz w:val="20"/>
                <w:szCs w:val="20"/>
              </w:rPr>
              <w:t>N</w:t>
            </w:r>
          </w:p>
        </w:tc>
      </w:tr>
      <w:tr w:rsidR="001D7D30" w:rsidRPr="00BA3B22" w14:paraId="02568452" w14:textId="77777777" w:rsidTr="00490E6E">
        <w:tc>
          <w:tcPr>
            <w:tcW w:w="562" w:type="dxa"/>
            <w:vMerge/>
            <w:tcBorders>
              <w:top w:val="single" w:sz="4" w:space="0" w:color="auto"/>
              <w:left w:val="single" w:sz="4" w:space="0" w:color="auto"/>
              <w:bottom w:val="single" w:sz="4" w:space="0" w:color="auto"/>
              <w:right w:val="single" w:sz="4" w:space="0" w:color="auto"/>
            </w:tcBorders>
            <w:vAlign w:val="center"/>
            <w:hideMark/>
          </w:tcPr>
          <w:p w14:paraId="4AEC62C9" w14:textId="77777777" w:rsidR="001D7D30" w:rsidRPr="00BA3B22" w:rsidRDefault="001D7D30" w:rsidP="00490E6E">
            <w:pPr>
              <w:rPr>
                <w:rFonts w:ascii="Times New Roman" w:hAnsi="Times New Roman" w:cs="Times New Roman"/>
                <w:b/>
                <w:sz w:val="20"/>
                <w:szCs w:val="20"/>
              </w:rPr>
            </w:pPr>
          </w:p>
        </w:tc>
        <w:tc>
          <w:tcPr>
            <w:tcW w:w="1560" w:type="dxa"/>
            <w:tcBorders>
              <w:top w:val="single" w:sz="4" w:space="0" w:color="auto"/>
              <w:left w:val="single" w:sz="4" w:space="0" w:color="auto"/>
              <w:bottom w:val="single" w:sz="4" w:space="0" w:color="auto"/>
              <w:right w:val="single" w:sz="4" w:space="0" w:color="auto"/>
            </w:tcBorders>
            <w:shd w:val="clear" w:color="auto" w:fill="FBE4D5" w:themeFill="accent2" w:themeFillTint="33"/>
          </w:tcPr>
          <w:p w14:paraId="699690D5" w14:textId="77777777" w:rsidR="001D7D30" w:rsidRPr="00BA3B22" w:rsidRDefault="001D7D30" w:rsidP="00490E6E">
            <w:pPr>
              <w:rPr>
                <w:rFonts w:ascii="Times New Roman" w:hAnsi="Times New Roman" w:cs="Times New Roman"/>
                <w:sz w:val="20"/>
                <w:szCs w:val="20"/>
              </w:rPr>
            </w:pPr>
            <w:r w:rsidRPr="00BA3B22">
              <w:rPr>
                <w:rFonts w:ascii="Times New Roman" w:hAnsi="Times New Roman" w:cs="Times New Roman"/>
                <w:sz w:val="20"/>
                <w:szCs w:val="20"/>
              </w:rPr>
              <w:t>WUYUN</w:t>
            </w:r>
          </w:p>
          <w:p w14:paraId="503F3716" w14:textId="77777777" w:rsidR="001D7D30" w:rsidRPr="00BA3B22" w:rsidRDefault="001D7D30" w:rsidP="00490E6E">
            <w:pPr>
              <w:rPr>
                <w:rFonts w:ascii="Times New Roman" w:hAnsi="Times New Roman" w:cs="Times New Roman"/>
                <w:sz w:val="20"/>
                <w:szCs w:val="20"/>
              </w:rPr>
            </w:pPr>
            <w:r w:rsidRPr="00BA3B22">
              <w:rPr>
                <w:rFonts w:ascii="Times New Roman" w:hAnsi="Times New Roman" w:cs="Times New Roman"/>
                <w:sz w:val="20"/>
                <w:szCs w:val="20"/>
              </w:rPr>
              <w:t>(CWUY)</w:t>
            </w:r>
          </w:p>
          <w:p w14:paraId="24311C90" w14:textId="77777777" w:rsidR="001D7D30" w:rsidRPr="00BA3B22" w:rsidRDefault="001D7D30" w:rsidP="00490E6E">
            <w:pPr>
              <w:rPr>
                <w:rFonts w:ascii="Times New Roman" w:hAnsi="Times New Roman" w:cs="Times New Roman"/>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14:paraId="0B21846D" w14:textId="77777777" w:rsidR="001D7D30" w:rsidRPr="00BA3B22" w:rsidRDefault="001D7D30" w:rsidP="00490E6E">
            <w:pPr>
              <w:rPr>
                <w:rFonts w:ascii="Times New Roman" w:hAnsi="Times New Roman" w:cs="Times New Roman"/>
                <w:sz w:val="20"/>
                <w:szCs w:val="20"/>
              </w:rPr>
            </w:pPr>
            <w:r w:rsidRPr="00BA3B22">
              <w:rPr>
                <w:rFonts w:ascii="Times New Roman" w:hAnsi="Times New Roman" w:cs="Times New Roman"/>
                <w:sz w:val="20"/>
                <w:szCs w:val="20"/>
              </w:rPr>
              <w:t>N23° 35.272' E107° 00.189'</w:t>
            </w:r>
          </w:p>
        </w:tc>
        <w:tc>
          <w:tcPr>
            <w:tcW w:w="850"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14:paraId="1FE20159" w14:textId="23013B40" w:rsidR="001D7D30" w:rsidRPr="00BA3B22" w:rsidRDefault="006674BB" w:rsidP="00490E6E">
            <w:pPr>
              <w:rPr>
                <w:rFonts w:ascii="Times New Roman" w:hAnsi="Times New Roman" w:cs="Times New Roman"/>
                <w:sz w:val="20"/>
                <w:szCs w:val="20"/>
              </w:rPr>
            </w:pPr>
            <w:r w:rsidRPr="00BA3B22">
              <w:rPr>
                <w:rFonts w:ascii="Times New Roman" w:hAnsi="Times New Roman" w:cs="Times New Roman"/>
                <w:sz w:val="20"/>
                <w:szCs w:val="20"/>
              </w:rPr>
              <w:t>165</w:t>
            </w:r>
          </w:p>
        </w:tc>
        <w:tc>
          <w:tcPr>
            <w:tcW w:w="4678"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14:paraId="3C5A6C34" w14:textId="77777777" w:rsidR="001D7D30" w:rsidRPr="00BA3B22" w:rsidRDefault="001D7D30" w:rsidP="00490E6E">
            <w:pPr>
              <w:rPr>
                <w:rFonts w:ascii="Times New Roman" w:hAnsi="Times New Roman" w:cs="Times New Roman"/>
                <w:sz w:val="20"/>
                <w:szCs w:val="20"/>
              </w:rPr>
            </w:pPr>
            <w:r w:rsidRPr="00BA3B22">
              <w:rPr>
                <w:rFonts w:ascii="Times New Roman" w:hAnsi="Times New Roman" w:cs="Times New Roman"/>
                <w:sz w:val="20"/>
                <w:szCs w:val="20"/>
              </w:rPr>
              <w:t xml:space="preserve">Large and wide entrance that extends into a series of large chambers for ~300 m. Breccia in rear chamber </w:t>
            </w:r>
          </w:p>
        </w:tc>
        <w:tc>
          <w:tcPr>
            <w:tcW w:w="5245"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14:paraId="73F5DB8F" w14:textId="77777777" w:rsidR="001D7D30" w:rsidRPr="00BA3B22" w:rsidRDefault="001D7D30" w:rsidP="00490E6E">
            <w:pPr>
              <w:rPr>
                <w:rFonts w:ascii="Times New Roman" w:hAnsi="Times New Roman" w:cs="Times New Roman"/>
                <w:sz w:val="20"/>
                <w:szCs w:val="20"/>
              </w:rPr>
            </w:pPr>
            <w:r w:rsidRPr="00BA3B22">
              <w:rPr>
                <w:rFonts w:ascii="Times New Roman" w:hAnsi="Times New Roman" w:cs="Times New Roman"/>
                <w:sz w:val="20"/>
                <w:szCs w:val="20"/>
              </w:rPr>
              <w:t>Breccia is very cemented capped by overlying and underlying flowstones</w:t>
            </w:r>
          </w:p>
        </w:tc>
        <w:tc>
          <w:tcPr>
            <w:tcW w:w="851"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14:paraId="39F4E088" w14:textId="77777777" w:rsidR="001D7D30" w:rsidRPr="00BA3B22" w:rsidRDefault="001D7D30" w:rsidP="00490E6E">
            <w:pPr>
              <w:rPr>
                <w:rFonts w:ascii="Times New Roman" w:hAnsi="Times New Roman" w:cs="Times New Roman"/>
                <w:sz w:val="20"/>
                <w:szCs w:val="20"/>
              </w:rPr>
            </w:pPr>
            <w:r w:rsidRPr="00BA3B22">
              <w:rPr>
                <w:rFonts w:ascii="Times New Roman" w:hAnsi="Times New Roman" w:cs="Times New Roman"/>
                <w:sz w:val="20"/>
                <w:szCs w:val="20"/>
              </w:rPr>
              <w:t>N</w:t>
            </w:r>
          </w:p>
        </w:tc>
      </w:tr>
    </w:tbl>
    <w:p w14:paraId="4C1EF922" w14:textId="77777777" w:rsidR="001D7D30" w:rsidRPr="00BA3B22" w:rsidRDefault="001D7D30" w:rsidP="001D7D30">
      <w:pPr>
        <w:autoSpaceDE w:val="0"/>
        <w:autoSpaceDN w:val="0"/>
        <w:adjustRightInd w:val="0"/>
        <w:spacing w:before="120" w:after="0" w:line="240" w:lineRule="auto"/>
        <w:ind w:right="-23"/>
        <w:jc w:val="both"/>
        <w:rPr>
          <w:rFonts w:ascii="Times New Roman" w:hAnsi="Times New Roman"/>
          <w:bCs/>
          <w:sz w:val="24"/>
          <w:szCs w:val="24"/>
          <w:lang w:eastAsia="zh-CN"/>
        </w:rPr>
      </w:pPr>
    </w:p>
    <w:p w14:paraId="5B4861CC" w14:textId="77777777" w:rsidR="001D7D30" w:rsidRPr="00BA3B22" w:rsidRDefault="001D7D30" w:rsidP="001D7D30">
      <w:pPr>
        <w:autoSpaceDE w:val="0"/>
        <w:autoSpaceDN w:val="0"/>
        <w:adjustRightInd w:val="0"/>
        <w:spacing w:before="120" w:after="0" w:line="240" w:lineRule="auto"/>
        <w:ind w:right="-23"/>
        <w:jc w:val="both"/>
        <w:rPr>
          <w:rFonts w:ascii="Times New Roman" w:hAnsi="Times New Roman"/>
          <w:bCs/>
          <w:sz w:val="24"/>
          <w:szCs w:val="24"/>
          <w:lang w:eastAsia="zh-CN"/>
        </w:rPr>
      </w:pPr>
    </w:p>
    <w:p w14:paraId="02DCB4CB" w14:textId="77777777" w:rsidR="001D7D30" w:rsidRPr="00BA3B22" w:rsidRDefault="001D7D30" w:rsidP="001D7D30">
      <w:pPr>
        <w:autoSpaceDE w:val="0"/>
        <w:autoSpaceDN w:val="0"/>
        <w:adjustRightInd w:val="0"/>
        <w:spacing w:before="120" w:after="0" w:line="240" w:lineRule="auto"/>
        <w:ind w:right="-23"/>
        <w:jc w:val="both"/>
        <w:rPr>
          <w:rFonts w:ascii="Times New Roman" w:hAnsi="Times New Roman"/>
          <w:bCs/>
          <w:sz w:val="24"/>
          <w:szCs w:val="24"/>
          <w:lang w:eastAsia="zh-CN"/>
        </w:rPr>
        <w:sectPr w:rsidR="001D7D30" w:rsidRPr="00BA3B22" w:rsidSect="00613629">
          <w:pgSz w:w="16838" w:h="11906" w:orient="landscape"/>
          <w:pgMar w:top="1077" w:right="1440" w:bottom="1077" w:left="1440" w:header="709" w:footer="709" w:gutter="0"/>
          <w:cols w:space="708"/>
          <w:docGrid w:linePitch="360"/>
        </w:sectPr>
      </w:pPr>
    </w:p>
    <w:p w14:paraId="68106F83" w14:textId="187EFBF1" w:rsidR="001D7D30" w:rsidRPr="00BA3B22" w:rsidRDefault="001D7D30" w:rsidP="001B1066">
      <w:pPr>
        <w:autoSpaceDE w:val="0"/>
        <w:autoSpaceDN w:val="0"/>
        <w:adjustRightInd w:val="0"/>
        <w:spacing w:after="0" w:line="240" w:lineRule="auto"/>
        <w:ind w:right="-23"/>
        <w:jc w:val="both"/>
        <w:rPr>
          <w:rFonts w:ascii="Times New Roman" w:hAnsi="Times New Roman"/>
          <w:bCs/>
          <w:sz w:val="24"/>
          <w:szCs w:val="24"/>
          <w:lang w:eastAsia="zh-CN"/>
        </w:rPr>
      </w:pPr>
      <w:r w:rsidRPr="00BA3B22">
        <w:rPr>
          <w:rFonts w:ascii="Times New Roman" w:hAnsi="Times New Roman"/>
          <w:bCs/>
          <w:sz w:val="24"/>
          <w:szCs w:val="24"/>
          <w:lang w:eastAsia="zh-CN"/>
        </w:rPr>
        <w:lastRenderedPageBreak/>
        <w:t>In the Bubing Basin there is a cluster of caves in the south east corner of the basin close to the town of Bubing; Wuyun (N23° 35.272' E107° 00.189')</w:t>
      </w:r>
      <w:r w:rsidR="00F75A6D" w:rsidRPr="00BA3B22">
        <w:rPr>
          <w:rFonts w:ascii="Times New Roman" w:hAnsi="Times New Roman"/>
          <w:bCs/>
          <w:sz w:val="24"/>
          <w:szCs w:val="24"/>
          <w:lang w:eastAsia="zh-CN"/>
        </w:rPr>
        <w:t xml:space="preserve"> (Fig. S1</w:t>
      </w:r>
      <w:r w:rsidR="00490E6E" w:rsidRPr="00BA3B22">
        <w:rPr>
          <w:rFonts w:ascii="Times New Roman" w:hAnsi="Times New Roman"/>
          <w:bCs/>
          <w:sz w:val="24"/>
          <w:szCs w:val="24"/>
          <w:lang w:eastAsia="zh-CN"/>
        </w:rPr>
        <w:t>q</w:t>
      </w:r>
      <w:r w:rsidR="00F75A6D" w:rsidRPr="00BA3B22">
        <w:rPr>
          <w:rFonts w:ascii="Times New Roman" w:hAnsi="Times New Roman"/>
          <w:bCs/>
          <w:sz w:val="24"/>
          <w:szCs w:val="24"/>
          <w:lang w:eastAsia="zh-CN"/>
        </w:rPr>
        <w:t>)</w:t>
      </w:r>
      <w:r w:rsidRPr="00BA3B22">
        <w:rPr>
          <w:rFonts w:ascii="Times New Roman" w:hAnsi="Times New Roman"/>
          <w:bCs/>
          <w:sz w:val="24"/>
          <w:szCs w:val="24"/>
          <w:lang w:eastAsia="zh-CN"/>
        </w:rPr>
        <w:t>, Ganxian (N23° 35.965' E107° 00.096’)</w:t>
      </w:r>
      <w:r w:rsidR="00F75A6D" w:rsidRPr="00BA3B22">
        <w:rPr>
          <w:rFonts w:ascii="Times New Roman" w:hAnsi="Times New Roman"/>
          <w:bCs/>
          <w:sz w:val="24"/>
          <w:szCs w:val="24"/>
          <w:lang w:eastAsia="zh-CN"/>
        </w:rPr>
        <w:t xml:space="preserve"> (Fig. S1</w:t>
      </w:r>
      <w:r w:rsidR="00490E6E" w:rsidRPr="00BA3B22">
        <w:rPr>
          <w:rFonts w:ascii="Times New Roman" w:hAnsi="Times New Roman"/>
          <w:bCs/>
          <w:sz w:val="24"/>
          <w:szCs w:val="24"/>
          <w:lang w:eastAsia="zh-CN"/>
        </w:rPr>
        <w:t>u</w:t>
      </w:r>
      <w:r w:rsidR="00F75A6D" w:rsidRPr="00BA3B22">
        <w:rPr>
          <w:rFonts w:ascii="Times New Roman" w:hAnsi="Times New Roman"/>
          <w:bCs/>
          <w:sz w:val="24"/>
          <w:szCs w:val="24"/>
          <w:lang w:eastAsia="zh-CN"/>
        </w:rPr>
        <w:t>)</w:t>
      </w:r>
      <w:r w:rsidRPr="00BA3B22">
        <w:rPr>
          <w:rFonts w:ascii="Times New Roman" w:hAnsi="Times New Roman"/>
          <w:bCs/>
          <w:sz w:val="24"/>
          <w:szCs w:val="24"/>
          <w:lang w:eastAsia="zh-CN"/>
        </w:rPr>
        <w:t>, Upper (N23° 35.705' E106° 59.392')</w:t>
      </w:r>
      <w:r w:rsidR="00F75A6D" w:rsidRPr="00BA3B22">
        <w:rPr>
          <w:rFonts w:ascii="Times New Roman" w:hAnsi="Times New Roman"/>
          <w:bCs/>
          <w:sz w:val="24"/>
          <w:szCs w:val="24"/>
          <w:lang w:eastAsia="zh-CN"/>
        </w:rPr>
        <w:t xml:space="preserve"> (Fig. S1</w:t>
      </w:r>
      <w:r w:rsidR="00490E6E" w:rsidRPr="00BA3B22">
        <w:rPr>
          <w:rFonts w:ascii="Times New Roman" w:hAnsi="Times New Roman"/>
          <w:bCs/>
          <w:sz w:val="24"/>
          <w:szCs w:val="24"/>
          <w:lang w:eastAsia="zh-CN"/>
        </w:rPr>
        <w:t>r</w:t>
      </w:r>
      <w:r w:rsidR="00F75A6D" w:rsidRPr="00BA3B22">
        <w:rPr>
          <w:rFonts w:ascii="Times New Roman" w:hAnsi="Times New Roman"/>
          <w:bCs/>
          <w:sz w:val="24"/>
          <w:szCs w:val="24"/>
          <w:lang w:eastAsia="zh-CN"/>
        </w:rPr>
        <w:t>)</w:t>
      </w:r>
      <w:r w:rsidRPr="00BA3B22">
        <w:rPr>
          <w:rFonts w:ascii="Times New Roman" w:hAnsi="Times New Roman"/>
          <w:bCs/>
          <w:sz w:val="24"/>
          <w:szCs w:val="24"/>
          <w:lang w:eastAsia="zh-CN"/>
        </w:rPr>
        <w:t xml:space="preserve"> and Lower Pubu (N23° 35.717' E106° 59.414')</w:t>
      </w:r>
      <w:r w:rsidR="00F75A6D" w:rsidRPr="00BA3B22">
        <w:rPr>
          <w:rFonts w:ascii="Times New Roman" w:hAnsi="Times New Roman"/>
          <w:bCs/>
          <w:sz w:val="24"/>
          <w:szCs w:val="24"/>
          <w:lang w:eastAsia="zh-CN"/>
        </w:rPr>
        <w:t xml:space="preserve"> (Fig. S1</w:t>
      </w:r>
      <w:r w:rsidR="00490E6E" w:rsidRPr="00BA3B22">
        <w:rPr>
          <w:rFonts w:ascii="Times New Roman" w:hAnsi="Times New Roman"/>
          <w:bCs/>
          <w:sz w:val="24"/>
          <w:szCs w:val="24"/>
          <w:lang w:eastAsia="zh-CN"/>
        </w:rPr>
        <w:t>t</w:t>
      </w:r>
      <w:r w:rsidR="00F75A6D" w:rsidRPr="00BA3B22">
        <w:rPr>
          <w:rFonts w:ascii="Times New Roman" w:hAnsi="Times New Roman"/>
          <w:bCs/>
          <w:sz w:val="24"/>
          <w:szCs w:val="24"/>
          <w:lang w:eastAsia="zh-CN"/>
        </w:rPr>
        <w:t>)</w:t>
      </w:r>
      <w:r w:rsidRPr="00BA3B22">
        <w:rPr>
          <w:rFonts w:ascii="Times New Roman" w:hAnsi="Times New Roman"/>
          <w:bCs/>
          <w:sz w:val="24"/>
          <w:szCs w:val="24"/>
          <w:lang w:eastAsia="zh-CN"/>
        </w:rPr>
        <w:t xml:space="preserve"> and two caves on the same karst cone Chuifeng (</w:t>
      </w:r>
      <w:r w:rsidRPr="00BA3B22">
        <w:rPr>
          <w:rFonts w:ascii="Times New Roman" w:hAnsi="Times New Roman" w:hint="eastAsia"/>
          <w:bCs/>
          <w:sz w:val="24"/>
          <w:szCs w:val="24"/>
          <w:lang w:eastAsia="zh-CN"/>
        </w:rPr>
        <w:t>N23</w:t>
      </w:r>
      <w:r w:rsidRPr="00BA3B22">
        <w:rPr>
          <w:rFonts w:ascii="Times New Roman" w:hAnsi="Times New Roman" w:hint="eastAsia"/>
          <w:bCs/>
          <w:sz w:val="24"/>
          <w:szCs w:val="24"/>
          <w:lang w:eastAsia="zh-CN"/>
        </w:rPr>
        <w:t>°</w:t>
      </w:r>
      <w:r w:rsidRPr="00BA3B22">
        <w:rPr>
          <w:rFonts w:ascii="Times New Roman" w:hAnsi="Times New Roman" w:hint="eastAsia"/>
          <w:bCs/>
          <w:sz w:val="24"/>
          <w:szCs w:val="24"/>
          <w:lang w:eastAsia="zh-CN"/>
        </w:rPr>
        <w:t>34</w:t>
      </w:r>
      <w:r w:rsidRPr="00BA3B22">
        <w:rPr>
          <w:rFonts w:ascii="Times New Roman" w:hAnsi="Times New Roman" w:hint="eastAsia"/>
          <w:bCs/>
          <w:sz w:val="24"/>
          <w:szCs w:val="24"/>
          <w:lang w:eastAsia="zh-CN"/>
        </w:rPr>
        <w:t>′</w:t>
      </w:r>
      <w:r w:rsidRPr="00BA3B22">
        <w:rPr>
          <w:rFonts w:ascii="Times New Roman" w:hAnsi="Times New Roman" w:hint="eastAsia"/>
          <w:bCs/>
          <w:sz w:val="24"/>
          <w:szCs w:val="24"/>
          <w:lang w:eastAsia="zh-CN"/>
        </w:rPr>
        <w:t>27, E107</w:t>
      </w:r>
      <w:r w:rsidRPr="00BA3B22">
        <w:rPr>
          <w:rFonts w:ascii="Times New Roman" w:hAnsi="Times New Roman" w:hint="eastAsia"/>
          <w:bCs/>
          <w:sz w:val="24"/>
          <w:szCs w:val="24"/>
          <w:lang w:eastAsia="zh-CN"/>
        </w:rPr>
        <w:t>°</w:t>
      </w:r>
      <w:r w:rsidRPr="00BA3B22">
        <w:rPr>
          <w:rFonts w:ascii="Times New Roman" w:hAnsi="Times New Roman" w:hint="eastAsia"/>
          <w:bCs/>
          <w:sz w:val="24"/>
          <w:szCs w:val="24"/>
          <w:lang w:eastAsia="zh-CN"/>
        </w:rPr>
        <w:t>00</w:t>
      </w:r>
      <w:r w:rsidRPr="00BA3B22">
        <w:rPr>
          <w:rFonts w:ascii="Times New Roman" w:hAnsi="Times New Roman" w:hint="eastAsia"/>
          <w:bCs/>
          <w:sz w:val="24"/>
          <w:szCs w:val="24"/>
          <w:lang w:eastAsia="zh-CN"/>
        </w:rPr>
        <w:t>′</w:t>
      </w:r>
      <w:r w:rsidRPr="00BA3B22">
        <w:rPr>
          <w:rFonts w:ascii="Times New Roman" w:hAnsi="Times New Roman" w:hint="eastAsia"/>
          <w:bCs/>
          <w:sz w:val="24"/>
          <w:szCs w:val="24"/>
          <w:lang w:eastAsia="zh-CN"/>
        </w:rPr>
        <w:t>22</w:t>
      </w:r>
      <w:r w:rsidRPr="00BA3B22">
        <w:rPr>
          <w:rFonts w:ascii="Times New Roman" w:hAnsi="Times New Roman"/>
          <w:bCs/>
          <w:sz w:val="24"/>
          <w:szCs w:val="24"/>
          <w:lang w:eastAsia="zh-CN"/>
        </w:rPr>
        <w:t>)</w:t>
      </w:r>
      <w:r w:rsidR="00F75A6D" w:rsidRPr="00BA3B22">
        <w:rPr>
          <w:rFonts w:ascii="Times New Roman" w:hAnsi="Times New Roman"/>
          <w:bCs/>
          <w:sz w:val="24"/>
          <w:szCs w:val="24"/>
          <w:lang w:eastAsia="zh-CN"/>
        </w:rPr>
        <w:t xml:space="preserve"> (Fig. S1</w:t>
      </w:r>
      <w:r w:rsidR="00490E6E" w:rsidRPr="00BA3B22">
        <w:rPr>
          <w:rFonts w:ascii="Times New Roman" w:hAnsi="Times New Roman"/>
          <w:bCs/>
          <w:sz w:val="24"/>
          <w:szCs w:val="24"/>
          <w:lang w:eastAsia="zh-CN"/>
        </w:rPr>
        <w:t>b</w:t>
      </w:r>
      <w:r w:rsidR="00F75A6D" w:rsidRPr="00BA3B22">
        <w:rPr>
          <w:rFonts w:ascii="Times New Roman" w:hAnsi="Times New Roman"/>
          <w:bCs/>
          <w:sz w:val="24"/>
          <w:szCs w:val="24"/>
          <w:lang w:eastAsia="zh-CN"/>
        </w:rPr>
        <w:t>)</w:t>
      </w:r>
      <w:r w:rsidRPr="00BA3B22">
        <w:rPr>
          <w:rFonts w:ascii="Times New Roman" w:hAnsi="Times New Roman"/>
          <w:bCs/>
          <w:sz w:val="24"/>
          <w:szCs w:val="24"/>
          <w:lang w:eastAsia="zh-CN"/>
        </w:rPr>
        <w:t xml:space="preserve"> and Zhongs</w:t>
      </w:r>
      <w:r w:rsidR="007F2A3A" w:rsidRPr="00BA3B22">
        <w:rPr>
          <w:rFonts w:ascii="Times New Roman" w:hAnsi="Times New Roman"/>
          <w:bCs/>
          <w:sz w:val="24"/>
          <w:szCs w:val="24"/>
          <w:lang w:eastAsia="zh-CN"/>
        </w:rPr>
        <w:t>h</w:t>
      </w:r>
      <w:r w:rsidRPr="00BA3B22">
        <w:rPr>
          <w:rFonts w:ascii="Times New Roman" w:hAnsi="Times New Roman"/>
          <w:bCs/>
          <w:sz w:val="24"/>
          <w:szCs w:val="24"/>
          <w:lang w:eastAsia="zh-CN"/>
        </w:rPr>
        <w:t>an (N23° 34.328' E107° 00.525)</w:t>
      </w:r>
      <w:r w:rsidR="00F75A6D" w:rsidRPr="00BA3B22">
        <w:rPr>
          <w:rFonts w:ascii="Times New Roman" w:hAnsi="Times New Roman"/>
          <w:bCs/>
          <w:sz w:val="24"/>
          <w:szCs w:val="24"/>
          <w:lang w:eastAsia="zh-CN"/>
        </w:rPr>
        <w:t xml:space="preserve"> (Fig. S1</w:t>
      </w:r>
      <w:r w:rsidR="00035094" w:rsidRPr="00BA3B22">
        <w:rPr>
          <w:rFonts w:ascii="Times New Roman" w:hAnsi="Times New Roman"/>
          <w:bCs/>
          <w:sz w:val="24"/>
          <w:szCs w:val="24"/>
          <w:lang w:eastAsia="zh-CN"/>
        </w:rPr>
        <w:t>o</w:t>
      </w:r>
      <w:r w:rsidR="00F75A6D" w:rsidRPr="00BA3B22">
        <w:rPr>
          <w:rFonts w:ascii="Times New Roman" w:hAnsi="Times New Roman"/>
          <w:bCs/>
          <w:sz w:val="24"/>
          <w:szCs w:val="24"/>
          <w:lang w:eastAsia="zh-CN"/>
        </w:rPr>
        <w:t>)</w:t>
      </w:r>
      <w:r w:rsidRPr="00BA3B22">
        <w:rPr>
          <w:rFonts w:ascii="Times New Roman" w:hAnsi="Times New Roman"/>
          <w:bCs/>
          <w:sz w:val="24"/>
          <w:szCs w:val="24"/>
          <w:lang w:eastAsia="zh-CN"/>
        </w:rPr>
        <w:t>. One last cave is located to the north east of the basin; Lumei (N23° 40.103' E106° 53.485')</w:t>
      </w:r>
      <w:r w:rsidR="00F75A6D" w:rsidRPr="00BA3B22">
        <w:rPr>
          <w:rFonts w:ascii="Times New Roman" w:hAnsi="Times New Roman"/>
          <w:bCs/>
          <w:sz w:val="24"/>
          <w:szCs w:val="24"/>
          <w:lang w:eastAsia="zh-CN"/>
        </w:rPr>
        <w:t xml:space="preserve"> (Fig. S1</w:t>
      </w:r>
      <w:r w:rsidR="00035094" w:rsidRPr="00BA3B22">
        <w:rPr>
          <w:rFonts w:ascii="Times New Roman" w:hAnsi="Times New Roman"/>
          <w:bCs/>
          <w:sz w:val="24"/>
          <w:szCs w:val="24"/>
          <w:lang w:eastAsia="zh-CN"/>
        </w:rPr>
        <w:t>v</w:t>
      </w:r>
      <w:r w:rsidR="00F75A6D" w:rsidRPr="00BA3B22">
        <w:rPr>
          <w:rFonts w:ascii="Times New Roman" w:hAnsi="Times New Roman"/>
          <w:bCs/>
          <w:sz w:val="24"/>
          <w:szCs w:val="24"/>
          <w:lang w:eastAsia="zh-CN"/>
        </w:rPr>
        <w:t>)</w:t>
      </w:r>
      <w:r w:rsidRPr="00BA3B22">
        <w:rPr>
          <w:rFonts w:ascii="Times New Roman" w:hAnsi="Times New Roman"/>
          <w:bCs/>
          <w:sz w:val="24"/>
          <w:szCs w:val="24"/>
          <w:lang w:eastAsia="zh-CN"/>
        </w:rPr>
        <w:t xml:space="preserve">. </w:t>
      </w:r>
    </w:p>
    <w:p w14:paraId="0825C6BB" w14:textId="2C45B892" w:rsidR="008B7BE1" w:rsidRPr="00BA3B22" w:rsidRDefault="008B7BE1" w:rsidP="001B1066">
      <w:pPr>
        <w:autoSpaceDE w:val="0"/>
        <w:autoSpaceDN w:val="0"/>
        <w:adjustRightInd w:val="0"/>
        <w:spacing w:after="0" w:line="240" w:lineRule="auto"/>
        <w:ind w:right="-23"/>
        <w:jc w:val="both"/>
        <w:rPr>
          <w:rFonts w:ascii="Times New Roman" w:hAnsi="Times New Roman"/>
          <w:bCs/>
          <w:sz w:val="24"/>
          <w:szCs w:val="24"/>
          <w:lang w:eastAsia="zh-CN"/>
        </w:rPr>
      </w:pPr>
    </w:p>
    <w:p w14:paraId="318ABC38" w14:textId="7C81E8CA" w:rsidR="008B7BE1" w:rsidRPr="00BA3B22" w:rsidRDefault="008B7BE1" w:rsidP="002A5AE6">
      <w:pPr>
        <w:autoSpaceDE w:val="0"/>
        <w:autoSpaceDN w:val="0"/>
        <w:adjustRightInd w:val="0"/>
        <w:spacing w:after="0" w:line="240" w:lineRule="auto"/>
        <w:ind w:left="40" w:right="-23"/>
        <w:jc w:val="both"/>
        <w:rPr>
          <w:rFonts w:ascii="Times New Roman" w:hAnsi="Times New Roman"/>
          <w:bCs/>
          <w:sz w:val="24"/>
          <w:szCs w:val="24"/>
          <w:lang w:eastAsia="zh-CN"/>
        </w:rPr>
      </w:pPr>
      <w:r w:rsidRPr="00BA3B22">
        <w:rPr>
          <w:rFonts w:ascii="Times New Roman" w:hAnsi="Times New Roman"/>
          <w:bCs/>
          <w:sz w:val="24"/>
          <w:szCs w:val="24"/>
          <w:lang w:eastAsia="zh-CN"/>
        </w:rPr>
        <w:t>Fig. S1 a-v provide</w:t>
      </w:r>
      <w:r w:rsidR="002B70A4" w:rsidRPr="00BA3B22">
        <w:rPr>
          <w:rFonts w:ascii="Times New Roman" w:hAnsi="Times New Roman"/>
          <w:bCs/>
          <w:sz w:val="24"/>
          <w:szCs w:val="24"/>
          <w:lang w:eastAsia="zh-CN"/>
        </w:rPr>
        <w:t>s</w:t>
      </w:r>
      <w:r w:rsidRPr="00BA3B22">
        <w:rPr>
          <w:rFonts w:ascii="Times New Roman" w:hAnsi="Times New Roman"/>
          <w:bCs/>
          <w:sz w:val="24"/>
          <w:szCs w:val="24"/>
          <w:lang w:eastAsia="zh-CN"/>
        </w:rPr>
        <w:t xml:space="preserve"> a plan, profile, stratigraphy, fossil </w:t>
      </w:r>
      <w:r w:rsidR="002B70A4" w:rsidRPr="00BA3B22">
        <w:rPr>
          <w:rFonts w:ascii="Times New Roman" w:hAnsi="Times New Roman"/>
          <w:bCs/>
          <w:sz w:val="24"/>
          <w:szCs w:val="24"/>
          <w:lang w:eastAsia="zh-CN"/>
        </w:rPr>
        <w:t xml:space="preserve">and sampling </w:t>
      </w:r>
      <w:r w:rsidRPr="00BA3B22">
        <w:rPr>
          <w:rFonts w:ascii="Times New Roman" w:hAnsi="Times New Roman"/>
          <w:bCs/>
          <w:sz w:val="24"/>
          <w:szCs w:val="24"/>
          <w:lang w:eastAsia="zh-CN"/>
        </w:rPr>
        <w:t>location</w:t>
      </w:r>
      <w:r w:rsidR="002B70A4" w:rsidRPr="00BA3B22">
        <w:rPr>
          <w:rFonts w:ascii="Times New Roman" w:hAnsi="Times New Roman"/>
          <w:bCs/>
          <w:sz w:val="24"/>
          <w:szCs w:val="24"/>
          <w:lang w:eastAsia="zh-CN"/>
        </w:rPr>
        <w:t>s</w:t>
      </w:r>
      <w:r w:rsidRPr="00BA3B22">
        <w:rPr>
          <w:rFonts w:ascii="Times New Roman" w:hAnsi="Times New Roman"/>
          <w:bCs/>
          <w:sz w:val="24"/>
          <w:szCs w:val="24"/>
          <w:lang w:eastAsia="zh-CN"/>
        </w:rPr>
        <w:t xml:space="preserve"> and dating</w:t>
      </w:r>
      <w:r w:rsidR="002B70A4" w:rsidRPr="00BA3B22">
        <w:rPr>
          <w:rFonts w:ascii="Times New Roman" w:hAnsi="Times New Roman"/>
          <w:bCs/>
          <w:sz w:val="24"/>
          <w:szCs w:val="24"/>
          <w:lang w:eastAsia="zh-CN"/>
        </w:rPr>
        <w:t xml:space="preserve"> results</w:t>
      </w:r>
      <w:r w:rsidRPr="00BA3B22">
        <w:rPr>
          <w:rFonts w:ascii="Times New Roman" w:hAnsi="Times New Roman"/>
          <w:bCs/>
          <w:sz w:val="24"/>
          <w:szCs w:val="24"/>
          <w:lang w:eastAsia="zh-CN"/>
        </w:rPr>
        <w:t xml:space="preserve"> of all these 22 cave sites from both the Chongzuo (CZ) and Bubing Basin (BB)</w:t>
      </w:r>
      <w:r w:rsidR="00AD4BFC" w:rsidRPr="00BA3B22">
        <w:rPr>
          <w:rFonts w:ascii="Times New Roman" w:hAnsi="Times New Roman"/>
          <w:bCs/>
          <w:sz w:val="24"/>
          <w:szCs w:val="24"/>
          <w:lang w:eastAsia="zh-CN"/>
        </w:rPr>
        <w:t xml:space="preserve"> areas</w:t>
      </w:r>
      <w:r w:rsidRPr="00BA3B22">
        <w:rPr>
          <w:rFonts w:ascii="Times New Roman" w:hAnsi="Times New Roman"/>
          <w:bCs/>
          <w:sz w:val="24"/>
          <w:szCs w:val="24"/>
          <w:lang w:eastAsia="zh-CN"/>
        </w:rPr>
        <w:t xml:space="preserve">. </w:t>
      </w:r>
      <w:r w:rsidR="00283A61" w:rsidRPr="00BA3B22">
        <w:rPr>
          <w:rFonts w:ascii="Times New Roman" w:hAnsi="Times New Roman"/>
          <w:bCs/>
          <w:sz w:val="24"/>
          <w:szCs w:val="24"/>
          <w:lang w:eastAsia="zh-CN"/>
        </w:rPr>
        <w:t xml:space="preserve">The cave name is followed by the sample code used for that cave in brackets. </w:t>
      </w:r>
      <w:r w:rsidRPr="00BA3B22">
        <w:rPr>
          <w:rFonts w:ascii="Times New Roman" w:hAnsi="Times New Roman"/>
          <w:bCs/>
          <w:sz w:val="24"/>
          <w:szCs w:val="24"/>
          <w:lang w:eastAsia="zh-CN"/>
        </w:rPr>
        <w:t xml:space="preserve">The sampling locations on the plan and profile for each dating techniquies have been presented according to the following symbols; pIR-IRSL dating of </w:t>
      </w:r>
      <w:r w:rsidR="001E7301" w:rsidRPr="00BA3B22">
        <w:rPr>
          <w:rFonts w:ascii="Times New Roman" w:hAnsi="Times New Roman"/>
          <w:bCs/>
          <w:sz w:val="24"/>
          <w:szCs w:val="24"/>
          <w:lang w:eastAsia="zh-CN"/>
        </w:rPr>
        <w:t>feldspars</w:t>
      </w:r>
      <w:r w:rsidRPr="00BA3B22">
        <w:rPr>
          <w:rFonts w:ascii="Times New Roman" w:hAnsi="Times New Roman"/>
          <w:bCs/>
          <w:sz w:val="24"/>
          <w:szCs w:val="24"/>
          <w:lang w:eastAsia="zh-CN"/>
        </w:rPr>
        <w:t xml:space="preserve"> (red triangle), </w:t>
      </w:r>
      <w:r w:rsidR="00AB241F" w:rsidRPr="00BA3B22">
        <w:rPr>
          <w:rFonts w:ascii="Times New Roman" w:hAnsi="Times New Roman"/>
          <w:bCs/>
          <w:sz w:val="24"/>
          <w:szCs w:val="24"/>
          <w:lang w:eastAsia="zh-CN"/>
        </w:rPr>
        <w:t xml:space="preserve">OSL dating of quartz (yellow triangle), </w:t>
      </w:r>
      <w:r w:rsidRPr="00BA3B22">
        <w:rPr>
          <w:rFonts w:ascii="Times New Roman" w:hAnsi="Times New Roman"/>
          <w:bCs/>
          <w:sz w:val="24"/>
          <w:szCs w:val="24"/>
          <w:lang w:eastAsia="zh-CN"/>
        </w:rPr>
        <w:t>U-series dating of carbonates (blue circle), Electron Spin Resonance Dating of quartz (green triangle), Combined U-series-ESR dating of teeth (green hexagon)</w:t>
      </w:r>
      <w:r w:rsidR="002A5AE6" w:rsidRPr="00BA3B22">
        <w:rPr>
          <w:rFonts w:ascii="Times New Roman" w:hAnsi="Times New Roman"/>
          <w:bCs/>
          <w:sz w:val="24"/>
          <w:szCs w:val="24"/>
          <w:lang w:eastAsia="zh-CN"/>
        </w:rPr>
        <w:t>, palaeomagnetism (yellow circle). These symbols correspond with the symbols plotted on the models to rep</w:t>
      </w:r>
      <w:r w:rsidR="00A2224E" w:rsidRPr="00BA3B22">
        <w:rPr>
          <w:rFonts w:ascii="Times New Roman" w:hAnsi="Times New Roman"/>
          <w:bCs/>
          <w:sz w:val="24"/>
          <w:szCs w:val="24"/>
          <w:lang w:eastAsia="zh-CN"/>
        </w:rPr>
        <w:t>re</w:t>
      </w:r>
      <w:r w:rsidR="002A5AE6" w:rsidRPr="00BA3B22">
        <w:rPr>
          <w:rFonts w:ascii="Times New Roman" w:hAnsi="Times New Roman"/>
          <w:bCs/>
          <w:sz w:val="24"/>
          <w:szCs w:val="24"/>
          <w:lang w:eastAsia="zh-CN"/>
        </w:rPr>
        <w:t>sent each dating result</w:t>
      </w:r>
      <w:r w:rsidR="00A2224E" w:rsidRPr="00BA3B22">
        <w:rPr>
          <w:rFonts w:ascii="Times New Roman" w:hAnsi="Times New Roman"/>
          <w:bCs/>
          <w:sz w:val="24"/>
          <w:szCs w:val="24"/>
          <w:lang w:eastAsia="zh-CN"/>
        </w:rPr>
        <w:t xml:space="preserve">, </w:t>
      </w:r>
      <w:r w:rsidR="00DF7B0E" w:rsidRPr="00BA3B22">
        <w:rPr>
          <w:rFonts w:ascii="Times New Roman" w:hAnsi="Times New Roman"/>
          <w:bCs/>
          <w:sz w:val="24"/>
          <w:szCs w:val="24"/>
          <w:lang w:eastAsia="zh-CN"/>
        </w:rPr>
        <w:t>with age in ka on the x- axis and the individual age estimate</w:t>
      </w:r>
      <w:r w:rsidR="00AB241F" w:rsidRPr="00BA3B22">
        <w:rPr>
          <w:rFonts w:ascii="Times New Roman" w:hAnsi="Times New Roman"/>
          <w:bCs/>
          <w:sz w:val="24"/>
          <w:szCs w:val="24"/>
          <w:lang w:eastAsia="zh-CN"/>
        </w:rPr>
        <w:t>s (a.u.)</w:t>
      </w:r>
      <w:r w:rsidR="00DF7B0E" w:rsidRPr="00BA3B22">
        <w:rPr>
          <w:rFonts w:ascii="Times New Roman" w:hAnsi="Times New Roman"/>
          <w:bCs/>
          <w:sz w:val="24"/>
          <w:szCs w:val="24"/>
          <w:lang w:eastAsia="zh-CN"/>
        </w:rPr>
        <w:t xml:space="preserve"> on the y-axis. Note the age estimates have been plotted within the correct sedimentary unit but the order within the unit does not </w:t>
      </w:r>
      <w:r w:rsidR="00AB241F" w:rsidRPr="00BA3B22">
        <w:rPr>
          <w:rFonts w:ascii="Times New Roman" w:hAnsi="Times New Roman"/>
          <w:bCs/>
          <w:sz w:val="24"/>
          <w:szCs w:val="24"/>
          <w:lang w:eastAsia="zh-CN"/>
        </w:rPr>
        <w:t xml:space="preserve">necessarily </w:t>
      </w:r>
      <w:r w:rsidR="00DF7B0E" w:rsidRPr="00BA3B22">
        <w:rPr>
          <w:rFonts w:ascii="Times New Roman" w:hAnsi="Times New Roman"/>
          <w:bCs/>
          <w:sz w:val="24"/>
          <w:szCs w:val="24"/>
          <w:lang w:eastAsia="zh-CN"/>
        </w:rPr>
        <w:t>rep</w:t>
      </w:r>
      <w:r w:rsidR="00AB241F" w:rsidRPr="00BA3B22">
        <w:rPr>
          <w:rFonts w:ascii="Times New Roman" w:hAnsi="Times New Roman"/>
          <w:bCs/>
          <w:sz w:val="24"/>
          <w:szCs w:val="24"/>
          <w:lang w:eastAsia="zh-CN"/>
        </w:rPr>
        <w:t>re</w:t>
      </w:r>
      <w:r w:rsidR="00DF7B0E" w:rsidRPr="00BA3B22">
        <w:rPr>
          <w:rFonts w:ascii="Times New Roman" w:hAnsi="Times New Roman"/>
          <w:bCs/>
          <w:sz w:val="24"/>
          <w:szCs w:val="24"/>
          <w:lang w:eastAsia="zh-CN"/>
        </w:rPr>
        <w:t xml:space="preserve">sent the sampling depth of each sample. The </w:t>
      </w:r>
      <w:r w:rsidR="00A2224E" w:rsidRPr="00BA3B22">
        <w:rPr>
          <w:rFonts w:ascii="Times New Roman" w:hAnsi="Times New Roman"/>
          <w:bCs/>
          <w:sz w:val="24"/>
          <w:szCs w:val="24"/>
          <w:lang w:eastAsia="zh-CN"/>
        </w:rPr>
        <w:t xml:space="preserve">right </w:t>
      </w:r>
      <w:r w:rsidR="00AB241F" w:rsidRPr="00BA3B22">
        <w:rPr>
          <w:rFonts w:ascii="Times New Roman" w:hAnsi="Times New Roman"/>
          <w:bCs/>
          <w:sz w:val="24"/>
          <w:szCs w:val="24"/>
          <w:lang w:eastAsia="zh-CN"/>
        </w:rPr>
        <w:t>pointing</w:t>
      </w:r>
      <w:r w:rsidR="00A2224E" w:rsidRPr="00BA3B22">
        <w:rPr>
          <w:rFonts w:ascii="Times New Roman" w:hAnsi="Times New Roman"/>
          <w:bCs/>
          <w:sz w:val="24"/>
          <w:szCs w:val="24"/>
          <w:lang w:eastAsia="zh-CN"/>
        </w:rPr>
        <w:t xml:space="preserve"> arrow rep</w:t>
      </w:r>
      <w:r w:rsidR="002B70A4" w:rsidRPr="00BA3B22">
        <w:rPr>
          <w:rFonts w:ascii="Times New Roman" w:hAnsi="Times New Roman"/>
          <w:bCs/>
          <w:sz w:val="24"/>
          <w:szCs w:val="24"/>
          <w:lang w:eastAsia="zh-CN"/>
        </w:rPr>
        <w:t>res</w:t>
      </w:r>
      <w:r w:rsidR="00A2224E" w:rsidRPr="00BA3B22">
        <w:rPr>
          <w:rFonts w:ascii="Times New Roman" w:hAnsi="Times New Roman"/>
          <w:bCs/>
          <w:sz w:val="24"/>
          <w:szCs w:val="24"/>
          <w:lang w:eastAsia="zh-CN"/>
        </w:rPr>
        <w:t>ent</w:t>
      </w:r>
      <w:r w:rsidR="00DF7B0E" w:rsidRPr="00BA3B22">
        <w:rPr>
          <w:rFonts w:ascii="Times New Roman" w:hAnsi="Times New Roman"/>
          <w:bCs/>
          <w:sz w:val="24"/>
          <w:szCs w:val="24"/>
          <w:lang w:eastAsia="zh-CN"/>
        </w:rPr>
        <w:t>s</w:t>
      </w:r>
      <w:r w:rsidR="00A2224E" w:rsidRPr="00BA3B22">
        <w:rPr>
          <w:rFonts w:ascii="Times New Roman" w:hAnsi="Times New Roman"/>
          <w:bCs/>
          <w:sz w:val="24"/>
          <w:szCs w:val="24"/>
          <w:lang w:eastAsia="zh-CN"/>
        </w:rPr>
        <w:t xml:space="preserve"> a minimum age</w:t>
      </w:r>
      <w:r w:rsidR="00DF7B0E" w:rsidRPr="00BA3B22">
        <w:rPr>
          <w:rFonts w:ascii="Times New Roman" w:hAnsi="Times New Roman"/>
          <w:bCs/>
          <w:sz w:val="24"/>
          <w:szCs w:val="24"/>
          <w:lang w:eastAsia="zh-CN"/>
        </w:rPr>
        <w:t xml:space="preserve"> estimate</w:t>
      </w:r>
      <w:r w:rsidR="00A2224E" w:rsidRPr="00BA3B22">
        <w:rPr>
          <w:rFonts w:ascii="Times New Roman" w:hAnsi="Times New Roman"/>
          <w:bCs/>
          <w:sz w:val="24"/>
          <w:szCs w:val="24"/>
          <w:lang w:eastAsia="zh-CN"/>
        </w:rPr>
        <w:t xml:space="preserve"> and a left </w:t>
      </w:r>
      <w:r w:rsidR="00AB241F" w:rsidRPr="00BA3B22">
        <w:rPr>
          <w:rFonts w:ascii="Times New Roman" w:hAnsi="Times New Roman"/>
          <w:bCs/>
          <w:sz w:val="24"/>
          <w:szCs w:val="24"/>
          <w:lang w:eastAsia="zh-CN"/>
        </w:rPr>
        <w:t>pointing</w:t>
      </w:r>
      <w:r w:rsidR="00A2224E" w:rsidRPr="00BA3B22">
        <w:rPr>
          <w:rFonts w:ascii="Times New Roman" w:hAnsi="Times New Roman"/>
          <w:bCs/>
          <w:sz w:val="24"/>
          <w:szCs w:val="24"/>
          <w:lang w:eastAsia="zh-CN"/>
        </w:rPr>
        <w:t xml:space="preserve"> arrow rep</w:t>
      </w:r>
      <w:r w:rsidR="002B70A4" w:rsidRPr="00BA3B22">
        <w:rPr>
          <w:rFonts w:ascii="Times New Roman" w:hAnsi="Times New Roman"/>
          <w:bCs/>
          <w:sz w:val="24"/>
          <w:szCs w:val="24"/>
          <w:lang w:eastAsia="zh-CN"/>
        </w:rPr>
        <w:t>re</w:t>
      </w:r>
      <w:r w:rsidR="00A2224E" w:rsidRPr="00BA3B22">
        <w:rPr>
          <w:rFonts w:ascii="Times New Roman" w:hAnsi="Times New Roman"/>
          <w:bCs/>
          <w:sz w:val="24"/>
          <w:szCs w:val="24"/>
          <w:lang w:eastAsia="zh-CN"/>
        </w:rPr>
        <w:t>sent</w:t>
      </w:r>
      <w:r w:rsidR="00DF7B0E" w:rsidRPr="00BA3B22">
        <w:rPr>
          <w:rFonts w:ascii="Times New Roman" w:hAnsi="Times New Roman"/>
          <w:bCs/>
          <w:sz w:val="24"/>
          <w:szCs w:val="24"/>
          <w:lang w:eastAsia="zh-CN"/>
        </w:rPr>
        <w:t>s</w:t>
      </w:r>
      <w:r w:rsidR="00A2224E" w:rsidRPr="00BA3B22">
        <w:rPr>
          <w:rFonts w:ascii="Times New Roman" w:hAnsi="Times New Roman"/>
          <w:bCs/>
          <w:sz w:val="24"/>
          <w:szCs w:val="24"/>
          <w:lang w:eastAsia="zh-CN"/>
        </w:rPr>
        <w:t xml:space="preserve"> a maximum age</w:t>
      </w:r>
      <w:r w:rsidR="00DF7B0E" w:rsidRPr="00BA3B22">
        <w:rPr>
          <w:rFonts w:ascii="Times New Roman" w:hAnsi="Times New Roman"/>
          <w:bCs/>
          <w:sz w:val="24"/>
          <w:szCs w:val="24"/>
          <w:lang w:eastAsia="zh-CN"/>
        </w:rPr>
        <w:t xml:space="preserve"> estimate</w:t>
      </w:r>
      <w:r w:rsidR="00A2224E" w:rsidRPr="00BA3B22">
        <w:rPr>
          <w:rFonts w:ascii="Times New Roman" w:hAnsi="Times New Roman"/>
          <w:bCs/>
          <w:sz w:val="24"/>
          <w:szCs w:val="24"/>
          <w:lang w:eastAsia="zh-CN"/>
        </w:rPr>
        <w:t xml:space="preserve">. </w:t>
      </w:r>
      <w:r w:rsidR="002B70A4" w:rsidRPr="00BA3B22">
        <w:rPr>
          <w:rFonts w:ascii="Times New Roman" w:hAnsi="Times New Roman"/>
          <w:bCs/>
          <w:sz w:val="24"/>
          <w:szCs w:val="24"/>
          <w:lang w:eastAsia="zh-CN"/>
        </w:rPr>
        <w:t xml:space="preserve">All </w:t>
      </w:r>
      <w:r w:rsidR="003D1120" w:rsidRPr="00BA3B22">
        <w:rPr>
          <w:rFonts w:ascii="Times New Roman" w:hAnsi="Times New Roman"/>
          <w:bCs/>
          <w:sz w:val="24"/>
          <w:szCs w:val="24"/>
          <w:lang w:eastAsia="zh-CN"/>
        </w:rPr>
        <w:t xml:space="preserve">resulting </w:t>
      </w:r>
      <w:r w:rsidR="002B70A4" w:rsidRPr="00BA3B22">
        <w:rPr>
          <w:rFonts w:ascii="Times New Roman" w:hAnsi="Times New Roman"/>
          <w:bCs/>
          <w:sz w:val="24"/>
          <w:szCs w:val="24"/>
          <w:lang w:eastAsia="zh-CN"/>
        </w:rPr>
        <w:t>age</w:t>
      </w:r>
      <w:r w:rsidR="003D1120" w:rsidRPr="00BA3B22">
        <w:rPr>
          <w:rFonts w:ascii="Times New Roman" w:hAnsi="Times New Roman"/>
          <w:bCs/>
          <w:sz w:val="24"/>
          <w:szCs w:val="24"/>
          <w:lang w:eastAsia="zh-CN"/>
        </w:rPr>
        <w:t xml:space="preserve"> estimates</w:t>
      </w:r>
      <w:r w:rsidR="00AB241F" w:rsidRPr="00BA3B22">
        <w:rPr>
          <w:rFonts w:ascii="Times New Roman" w:hAnsi="Times New Roman"/>
          <w:bCs/>
          <w:sz w:val="24"/>
          <w:szCs w:val="24"/>
          <w:lang w:eastAsia="zh-CN"/>
        </w:rPr>
        <w:t xml:space="preserve"> have been converted to 2 </w:t>
      </w:r>
      <w:r w:rsidR="00AB241F" w:rsidRPr="00BA3B22">
        <w:rPr>
          <w:rFonts w:ascii="Times New Roman" w:hAnsi="Times New Roman" w:cs="Times New Roman"/>
          <w:bCs/>
          <w:sz w:val="24"/>
          <w:szCs w:val="24"/>
          <w:lang w:eastAsia="zh-CN"/>
        </w:rPr>
        <w:t>σ uncertainty limit before being entered into the model</w:t>
      </w:r>
      <w:r w:rsidR="00AB241F" w:rsidRPr="00BA3B22">
        <w:rPr>
          <w:rFonts w:ascii="Times New Roman" w:hAnsi="Times New Roman"/>
          <w:bCs/>
          <w:sz w:val="24"/>
          <w:szCs w:val="24"/>
          <w:lang w:eastAsia="zh-CN"/>
        </w:rPr>
        <w:t xml:space="preserve"> </w:t>
      </w:r>
      <w:r w:rsidR="003D1120" w:rsidRPr="00BA3B22">
        <w:rPr>
          <w:rFonts w:ascii="Times New Roman" w:hAnsi="Times New Roman"/>
          <w:bCs/>
          <w:sz w:val="24"/>
          <w:szCs w:val="24"/>
          <w:lang w:eastAsia="zh-CN"/>
        </w:rPr>
        <w:t xml:space="preserve">and the modelled age ranges </w:t>
      </w:r>
      <w:r w:rsidR="002B70A4" w:rsidRPr="00BA3B22">
        <w:rPr>
          <w:rFonts w:ascii="Times New Roman" w:hAnsi="Times New Roman"/>
          <w:bCs/>
          <w:sz w:val="24"/>
          <w:szCs w:val="24"/>
          <w:lang w:eastAsia="zh-CN"/>
        </w:rPr>
        <w:t xml:space="preserve">have </w:t>
      </w:r>
      <w:r w:rsidR="00AB241F" w:rsidRPr="00BA3B22">
        <w:rPr>
          <w:rFonts w:ascii="Times New Roman" w:hAnsi="Times New Roman"/>
          <w:bCs/>
          <w:sz w:val="24"/>
          <w:szCs w:val="24"/>
          <w:lang w:eastAsia="zh-CN"/>
        </w:rPr>
        <w:t xml:space="preserve">also </w:t>
      </w:r>
      <w:r w:rsidR="003D1120" w:rsidRPr="00BA3B22">
        <w:rPr>
          <w:rFonts w:ascii="Times New Roman" w:hAnsi="Times New Roman"/>
          <w:bCs/>
          <w:sz w:val="24"/>
          <w:szCs w:val="24"/>
          <w:lang w:eastAsia="zh-CN"/>
        </w:rPr>
        <w:t xml:space="preserve">been </w:t>
      </w:r>
      <w:r w:rsidR="002B70A4" w:rsidRPr="00BA3B22">
        <w:rPr>
          <w:rFonts w:ascii="Times New Roman" w:hAnsi="Times New Roman"/>
          <w:bCs/>
          <w:sz w:val="24"/>
          <w:szCs w:val="24"/>
          <w:lang w:eastAsia="zh-CN"/>
        </w:rPr>
        <w:t>plotted</w:t>
      </w:r>
      <w:r w:rsidR="003D1120" w:rsidRPr="00BA3B22">
        <w:rPr>
          <w:rFonts w:ascii="Times New Roman" w:hAnsi="Times New Roman"/>
          <w:bCs/>
          <w:sz w:val="24"/>
          <w:szCs w:val="24"/>
          <w:lang w:eastAsia="zh-CN"/>
        </w:rPr>
        <w:t xml:space="preserve"> at 2 </w:t>
      </w:r>
      <w:r w:rsidR="003D1120" w:rsidRPr="00BA3B22">
        <w:rPr>
          <w:rFonts w:ascii="Times New Roman" w:hAnsi="Times New Roman" w:cs="Times New Roman"/>
          <w:bCs/>
          <w:sz w:val="24"/>
          <w:szCs w:val="24"/>
          <w:lang w:eastAsia="zh-CN"/>
        </w:rPr>
        <w:t>σ</w:t>
      </w:r>
      <w:r w:rsidR="003D1120" w:rsidRPr="00BA3B22">
        <w:rPr>
          <w:rFonts w:ascii="Times New Roman" w:hAnsi="Times New Roman"/>
          <w:bCs/>
          <w:sz w:val="24"/>
          <w:szCs w:val="24"/>
          <w:lang w:eastAsia="zh-CN"/>
        </w:rPr>
        <w:t xml:space="preserve"> uncertainty limit.</w:t>
      </w:r>
      <w:r w:rsidR="002B70A4" w:rsidRPr="00BA3B22">
        <w:rPr>
          <w:rFonts w:ascii="Times New Roman" w:hAnsi="Times New Roman"/>
          <w:bCs/>
          <w:sz w:val="24"/>
          <w:szCs w:val="24"/>
          <w:lang w:eastAsia="zh-CN"/>
        </w:rPr>
        <w:t xml:space="preserve"> </w:t>
      </w:r>
      <w:r w:rsidR="00A2224E" w:rsidRPr="00BA3B22">
        <w:rPr>
          <w:rFonts w:ascii="Times New Roman" w:hAnsi="Times New Roman"/>
          <w:bCs/>
          <w:sz w:val="24"/>
          <w:szCs w:val="24"/>
          <w:lang w:eastAsia="zh-CN"/>
        </w:rPr>
        <w:t>T</w:t>
      </w:r>
      <w:r w:rsidR="002A5AE6" w:rsidRPr="00BA3B22">
        <w:rPr>
          <w:rFonts w:ascii="Times New Roman" w:hAnsi="Times New Roman"/>
          <w:bCs/>
          <w:sz w:val="24"/>
          <w:szCs w:val="24"/>
          <w:lang w:eastAsia="zh-CN"/>
        </w:rPr>
        <w:t xml:space="preserve">he </w:t>
      </w:r>
      <w:r w:rsidR="00A2224E" w:rsidRPr="00BA3B22">
        <w:rPr>
          <w:rFonts w:ascii="Times New Roman" w:hAnsi="Times New Roman"/>
          <w:bCs/>
          <w:sz w:val="24"/>
          <w:szCs w:val="24"/>
          <w:lang w:eastAsia="zh-CN"/>
        </w:rPr>
        <w:t>‘</w:t>
      </w:r>
      <w:r w:rsidR="002A5AE6" w:rsidRPr="00BA3B22">
        <w:rPr>
          <w:rFonts w:ascii="Times New Roman" w:hAnsi="Times New Roman"/>
          <w:bCs/>
          <w:sz w:val="24"/>
          <w:szCs w:val="24"/>
          <w:lang w:eastAsia="zh-CN"/>
        </w:rPr>
        <w:t>F1</w:t>
      </w:r>
      <w:r w:rsidR="00A2224E" w:rsidRPr="00BA3B22">
        <w:rPr>
          <w:rFonts w:ascii="Times New Roman" w:hAnsi="Times New Roman"/>
          <w:bCs/>
          <w:sz w:val="24"/>
          <w:szCs w:val="24"/>
          <w:lang w:eastAsia="zh-CN"/>
        </w:rPr>
        <w:t>’</w:t>
      </w:r>
      <w:r w:rsidR="002A5AE6" w:rsidRPr="00BA3B22">
        <w:rPr>
          <w:rFonts w:ascii="Times New Roman" w:hAnsi="Times New Roman"/>
          <w:bCs/>
          <w:sz w:val="24"/>
          <w:szCs w:val="24"/>
          <w:lang w:eastAsia="zh-CN"/>
        </w:rPr>
        <w:t xml:space="preserve"> refers to an overlying flowstone, </w:t>
      </w:r>
      <w:r w:rsidR="00A2224E" w:rsidRPr="00BA3B22">
        <w:rPr>
          <w:rFonts w:ascii="Times New Roman" w:hAnsi="Times New Roman"/>
          <w:bCs/>
          <w:sz w:val="24"/>
          <w:szCs w:val="24"/>
          <w:lang w:eastAsia="zh-CN"/>
        </w:rPr>
        <w:t>‘</w:t>
      </w:r>
      <w:r w:rsidR="002A5AE6" w:rsidRPr="00BA3B22">
        <w:rPr>
          <w:rFonts w:ascii="Times New Roman" w:hAnsi="Times New Roman"/>
          <w:bCs/>
          <w:sz w:val="24"/>
          <w:szCs w:val="24"/>
          <w:lang w:eastAsia="zh-CN"/>
        </w:rPr>
        <w:t>G</w:t>
      </w:r>
      <w:r w:rsidR="00A2224E" w:rsidRPr="00BA3B22">
        <w:rPr>
          <w:rFonts w:ascii="Times New Roman" w:hAnsi="Times New Roman"/>
          <w:bCs/>
          <w:sz w:val="24"/>
          <w:szCs w:val="24"/>
          <w:lang w:eastAsia="zh-CN"/>
        </w:rPr>
        <w:t>’</w:t>
      </w:r>
      <w:r w:rsidR="002A5AE6" w:rsidRPr="00BA3B22">
        <w:rPr>
          <w:rFonts w:ascii="Times New Roman" w:hAnsi="Times New Roman"/>
          <w:bCs/>
          <w:sz w:val="24"/>
          <w:szCs w:val="24"/>
          <w:lang w:eastAsia="zh-CN"/>
        </w:rPr>
        <w:t xml:space="preserve"> refers to the fossil breccia layer that bears </w:t>
      </w:r>
      <w:r w:rsidR="002A5AE6" w:rsidRPr="00BA3B22">
        <w:rPr>
          <w:rFonts w:ascii="Times New Roman" w:hAnsi="Times New Roman"/>
          <w:bCs/>
          <w:i/>
          <w:sz w:val="24"/>
          <w:szCs w:val="24"/>
          <w:lang w:eastAsia="zh-CN"/>
        </w:rPr>
        <w:t>G. blacki</w:t>
      </w:r>
      <w:r w:rsidR="002A5AE6" w:rsidRPr="00BA3B22">
        <w:rPr>
          <w:rFonts w:ascii="Times New Roman" w:hAnsi="Times New Roman"/>
          <w:bCs/>
          <w:sz w:val="24"/>
          <w:szCs w:val="24"/>
          <w:lang w:eastAsia="zh-CN"/>
        </w:rPr>
        <w:t xml:space="preserve"> evidence</w:t>
      </w:r>
      <w:r w:rsidR="00AB241F" w:rsidRPr="00BA3B22">
        <w:rPr>
          <w:rFonts w:ascii="Times New Roman" w:hAnsi="Times New Roman"/>
          <w:bCs/>
          <w:sz w:val="24"/>
          <w:szCs w:val="24"/>
          <w:lang w:eastAsia="zh-CN"/>
        </w:rPr>
        <w:t xml:space="preserve">, while NON-G refers to a fossil unit that does not contain </w:t>
      </w:r>
      <w:r w:rsidR="00AB241F" w:rsidRPr="00BA3B22">
        <w:rPr>
          <w:rFonts w:ascii="Times New Roman" w:hAnsi="Times New Roman"/>
          <w:bCs/>
          <w:i/>
          <w:sz w:val="24"/>
          <w:szCs w:val="24"/>
          <w:lang w:eastAsia="zh-CN"/>
        </w:rPr>
        <w:t>G. blacki</w:t>
      </w:r>
      <w:r w:rsidR="00AB241F" w:rsidRPr="00BA3B22">
        <w:rPr>
          <w:rFonts w:ascii="Times New Roman" w:hAnsi="Times New Roman"/>
          <w:bCs/>
          <w:sz w:val="24"/>
          <w:szCs w:val="24"/>
          <w:lang w:eastAsia="zh-CN"/>
        </w:rPr>
        <w:t xml:space="preserve"> evidence</w:t>
      </w:r>
      <w:r w:rsidR="002A5AE6" w:rsidRPr="00BA3B22">
        <w:rPr>
          <w:rFonts w:ascii="Times New Roman" w:hAnsi="Times New Roman"/>
          <w:bCs/>
          <w:sz w:val="24"/>
          <w:szCs w:val="24"/>
          <w:lang w:eastAsia="zh-CN"/>
        </w:rPr>
        <w:t>.</w:t>
      </w:r>
      <w:r w:rsidRPr="00BA3B22">
        <w:rPr>
          <w:rFonts w:ascii="Times New Roman" w:hAnsi="Times New Roman"/>
          <w:bCs/>
          <w:sz w:val="24"/>
          <w:szCs w:val="24"/>
          <w:lang w:eastAsia="zh-CN"/>
        </w:rPr>
        <w:t xml:space="preserve"> </w:t>
      </w:r>
      <w:r w:rsidR="00A2224E" w:rsidRPr="00BA3B22">
        <w:rPr>
          <w:rFonts w:ascii="Times New Roman" w:hAnsi="Times New Roman"/>
          <w:bCs/>
          <w:sz w:val="24"/>
          <w:szCs w:val="24"/>
          <w:lang w:eastAsia="zh-CN"/>
        </w:rPr>
        <w:t>The thick black horizontal boxes with dashed lines represent the Bay</w:t>
      </w:r>
      <w:r w:rsidR="00AD4BFC" w:rsidRPr="00BA3B22">
        <w:rPr>
          <w:rFonts w:ascii="Times New Roman" w:hAnsi="Times New Roman"/>
          <w:bCs/>
          <w:sz w:val="24"/>
          <w:szCs w:val="24"/>
          <w:lang w:eastAsia="zh-CN"/>
        </w:rPr>
        <w:t>esian</w:t>
      </w:r>
      <w:r w:rsidR="00A2224E" w:rsidRPr="00BA3B22">
        <w:rPr>
          <w:rFonts w:ascii="Times New Roman" w:hAnsi="Times New Roman"/>
          <w:bCs/>
          <w:sz w:val="24"/>
          <w:szCs w:val="24"/>
          <w:lang w:eastAsia="zh-CN"/>
        </w:rPr>
        <w:t xml:space="preserve"> modelled age for the boundary of each unit (see Supp 9).</w:t>
      </w:r>
      <w:r w:rsidRPr="00BA3B22">
        <w:rPr>
          <w:rFonts w:ascii="Times New Roman" w:hAnsi="Times New Roman"/>
          <w:bCs/>
          <w:sz w:val="24"/>
          <w:szCs w:val="24"/>
          <w:lang w:eastAsia="zh-CN"/>
        </w:rPr>
        <w:t xml:space="preserve"> </w:t>
      </w:r>
      <w:r w:rsidR="00884E7C" w:rsidRPr="00BA3B22">
        <w:rPr>
          <w:rFonts w:ascii="Times New Roman" w:hAnsi="Times New Roman"/>
          <w:bCs/>
          <w:sz w:val="24"/>
          <w:szCs w:val="24"/>
          <w:lang w:eastAsia="zh-CN"/>
        </w:rPr>
        <w:t xml:space="preserve">Thus, the modelled age range for </w:t>
      </w:r>
      <w:r w:rsidR="002B70A4" w:rsidRPr="00BA3B22">
        <w:rPr>
          <w:rFonts w:ascii="Times New Roman" w:hAnsi="Times New Roman"/>
          <w:bCs/>
          <w:sz w:val="24"/>
          <w:szCs w:val="24"/>
          <w:lang w:eastAsia="zh-CN"/>
        </w:rPr>
        <w:t>fossil evidence is constrained by the age range of the upper and lower boundary of the breccia unit</w:t>
      </w:r>
      <w:r w:rsidR="00AB241F" w:rsidRPr="00BA3B22">
        <w:rPr>
          <w:rFonts w:ascii="Times New Roman" w:hAnsi="Times New Roman"/>
          <w:bCs/>
          <w:sz w:val="24"/>
          <w:szCs w:val="24"/>
          <w:lang w:eastAsia="zh-CN"/>
        </w:rPr>
        <w:t>. These age ranges have been included in each model</w:t>
      </w:r>
      <w:r w:rsidR="002B70A4" w:rsidRPr="00BA3B22">
        <w:rPr>
          <w:rFonts w:ascii="Times New Roman" w:hAnsi="Times New Roman"/>
          <w:bCs/>
          <w:sz w:val="24"/>
          <w:szCs w:val="24"/>
          <w:lang w:eastAsia="zh-CN"/>
        </w:rPr>
        <w:t>.</w:t>
      </w:r>
    </w:p>
    <w:p w14:paraId="09C67B34" w14:textId="1069450D" w:rsidR="008B7BE1" w:rsidRPr="00BA3B22" w:rsidRDefault="008B7BE1" w:rsidP="001B1066">
      <w:pPr>
        <w:autoSpaceDE w:val="0"/>
        <w:autoSpaceDN w:val="0"/>
        <w:adjustRightInd w:val="0"/>
        <w:spacing w:after="0" w:line="240" w:lineRule="auto"/>
        <w:ind w:right="-23"/>
        <w:jc w:val="both"/>
        <w:rPr>
          <w:rFonts w:ascii="Times New Roman" w:hAnsi="Times New Roman"/>
          <w:bCs/>
          <w:sz w:val="24"/>
          <w:szCs w:val="24"/>
          <w:lang w:eastAsia="zh-CN"/>
        </w:rPr>
      </w:pPr>
    </w:p>
    <w:p w14:paraId="5992F565" w14:textId="77777777" w:rsidR="001D7D30" w:rsidRPr="00BA3B22" w:rsidRDefault="001D7D30" w:rsidP="001D7D30">
      <w:pPr>
        <w:autoSpaceDE w:val="0"/>
        <w:autoSpaceDN w:val="0"/>
        <w:adjustRightInd w:val="0"/>
        <w:spacing w:after="0" w:line="240" w:lineRule="auto"/>
        <w:ind w:left="40" w:right="-23"/>
        <w:rPr>
          <w:rFonts w:ascii="Times New Roman" w:hAnsi="Times New Roman"/>
          <w:b/>
          <w:bCs/>
          <w:sz w:val="24"/>
          <w:szCs w:val="24"/>
          <w:lang w:eastAsia="zh-CN"/>
        </w:rPr>
      </w:pPr>
    </w:p>
    <w:p w14:paraId="75DCF762" w14:textId="77777777" w:rsidR="001D7D30" w:rsidRPr="00BA3B22" w:rsidRDefault="001D7D30" w:rsidP="001D7D30">
      <w:pPr>
        <w:autoSpaceDE w:val="0"/>
        <w:autoSpaceDN w:val="0"/>
        <w:adjustRightInd w:val="0"/>
        <w:spacing w:after="0" w:line="240" w:lineRule="auto"/>
        <w:ind w:left="40" w:right="-23"/>
        <w:rPr>
          <w:rFonts w:ascii="Times New Roman" w:hAnsi="Times New Roman"/>
          <w:b/>
          <w:bCs/>
          <w:sz w:val="24"/>
          <w:szCs w:val="24"/>
          <w:lang w:eastAsia="zh-CN"/>
        </w:rPr>
      </w:pPr>
    </w:p>
    <w:p w14:paraId="390B66AF" w14:textId="77777777" w:rsidR="001D7D30" w:rsidRPr="00BA3B22" w:rsidRDefault="001D7D30" w:rsidP="001D7D30">
      <w:pPr>
        <w:autoSpaceDE w:val="0"/>
        <w:autoSpaceDN w:val="0"/>
        <w:adjustRightInd w:val="0"/>
        <w:spacing w:after="0" w:line="240" w:lineRule="auto"/>
        <w:ind w:left="40" w:right="-23"/>
        <w:rPr>
          <w:rFonts w:ascii="Times New Roman" w:hAnsi="Times New Roman"/>
          <w:b/>
          <w:bCs/>
          <w:sz w:val="24"/>
          <w:szCs w:val="24"/>
          <w:lang w:eastAsia="zh-CN"/>
        </w:rPr>
      </w:pPr>
    </w:p>
    <w:p w14:paraId="056F19A0" w14:textId="77777777" w:rsidR="001D7D30" w:rsidRPr="00BA3B22" w:rsidRDefault="001D7D30" w:rsidP="001D7D30">
      <w:pPr>
        <w:autoSpaceDE w:val="0"/>
        <w:autoSpaceDN w:val="0"/>
        <w:adjustRightInd w:val="0"/>
        <w:spacing w:after="0" w:line="240" w:lineRule="auto"/>
        <w:ind w:left="40" w:right="-23"/>
        <w:rPr>
          <w:rFonts w:ascii="Times New Roman" w:hAnsi="Times New Roman"/>
          <w:b/>
          <w:bCs/>
          <w:sz w:val="24"/>
          <w:szCs w:val="24"/>
          <w:lang w:eastAsia="zh-CN"/>
        </w:rPr>
      </w:pPr>
    </w:p>
    <w:p w14:paraId="1236BEA2" w14:textId="77777777" w:rsidR="001D7D30" w:rsidRPr="00BA3B22" w:rsidRDefault="001D7D30" w:rsidP="001D7D30">
      <w:pPr>
        <w:autoSpaceDE w:val="0"/>
        <w:autoSpaceDN w:val="0"/>
        <w:adjustRightInd w:val="0"/>
        <w:spacing w:after="0" w:line="240" w:lineRule="auto"/>
        <w:ind w:left="40" w:right="-23"/>
        <w:rPr>
          <w:rFonts w:ascii="Times New Roman" w:hAnsi="Times New Roman"/>
          <w:b/>
          <w:bCs/>
          <w:sz w:val="24"/>
          <w:szCs w:val="24"/>
          <w:lang w:eastAsia="zh-CN"/>
        </w:rPr>
      </w:pPr>
    </w:p>
    <w:p w14:paraId="593C0678" w14:textId="77777777" w:rsidR="001D7D30" w:rsidRPr="00BA3B22" w:rsidRDefault="001D7D30" w:rsidP="001D7D30">
      <w:pPr>
        <w:autoSpaceDE w:val="0"/>
        <w:autoSpaceDN w:val="0"/>
        <w:adjustRightInd w:val="0"/>
        <w:spacing w:after="0" w:line="240" w:lineRule="auto"/>
        <w:ind w:left="40" w:right="-23"/>
        <w:rPr>
          <w:rFonts w:ascii="Times New Roman" w:hAnsi="Times New Roman"/>
          <w:b/>
          <w:bCs/>
          <w:sz w:val="24"/>
          <w:szCs w:val="24"/>
          <w:lang w:eastAsia="zh-CN"/>
        </w:rPr>
      </w:pPr>
    </w:p>
    <w:p w14:paraId="6ED11D95" w14:textId="77777777" w:rsidR="001D7D30" w:rsidRPr="00BA3B22" w:rsidRDefault="001D7D30" w:rsidP="001D7D30">
      <w:pPr>
        <w:autoSpaceDE w:val="0"/>
        <w:autoSpaceDN w:val="0"/>
        <w:adjustRightInd w:val="0"/>
        <w:spacing w:after="0" w:line="240" w:lineRule="auto"/>
        <w:ind w:left="40" w:right="-23"/>
        <w:rPr>
          <w:rFonts w:ascii="Times New Roman" w:hAnsi="Times New Roman"/>
          <w:b/>
          <w:bCs/>
          <w:sz w:val="24"/>
          <w:szCs w:val="24"/>
          <w:lang w:eastAsia="zh-CN"/>
        </w:rPr>
      </w:pPr>
    </w:p>
    <w:p w14:paraId="6768BDDC" w14:textId="77777777" w:rsidR="001D7D30" w:rsidRPr="00BA3B22" w:rsidRDefault="001D7D30" w:rsidP="001D7D30">
      <w:pPr>
        <w:autoSpaceDE w:val="0"/>
        <w:autoSpaceDN w:val="0"/>
        <w:adjustRightInd w:val="0"/>
        <w:spacing w:after="0" w:line="240" w:lineRule="auto"/>
        <w:ind w:left="40" w:right="-23"/>
        <w:rPr>
          <w:rFonts w:ascii="Times New Roman" w:hAnsi="Times New Roman"/>
          <w:b/>
          <w:bCs/>
          <w:sz w:val="24"/>
          <w:szCs w:val="24"/>
          <w:lang w:eastAsia="zh-CN"/>
        </w:rPr>
      </w:pPr>
    </w:p>
    <w:p w14:paraId="38488DF1" w14:textId="77777777" w:rsidR="001D7D30" w:rsidRPr="00BA3B22" w:rsidRDefault="001D7D30" w:rsidP="001D7D30">
      <w:pPr>
        <w:autoSpaceDE w:val="0"/>
        <w:autoSpaceDN w:val="0"/>
        <w:adjustRightInd w:val="0"/>
        <w:spacing w:after="0" w:line="240" w:lineRule="auto"/>
        <w:ind w:left="40" w:right="-23"/>
        <w:rPr>
          <w:rFonts w:ascii="Times New Roman" w:hAnsi="Times New Roman"/>
          <w:b/>
          <w:bCs/>
          <w:sz w:val="24"/>
          <w:szCs w:val="24"/>
          <w:lang w:eastAsia="zh-CN"/>
        </w:rPr>
      </w:pPr>
    </w:p>
    <w:p w14:paraId="527A3B67" w14:textId="77777777" w:rsidR="001D7D30" w:rsidRPr="00BA3B22" w:rsidRDefault="001D7D30" w:rsidP="001D7D30">
      <w:pPr>
        <w:autoSpaceDE w:val="0"/>
        <w:autoSpaceDN w:val="0"/>
        <w:adjustRightInd w:val="0"/>
        <w:spacing w:after="0" w:line="240" w:lineRule="auto"/>
        <w:ind w:left="40" w:right="-23"/>
        <w:rPr>
          <w:rFonts w:ascii="Times New Roman" w:hAnsi="Times New Roman"/>
          <w:b/>
          <w:bCs/>
          <w:sz w:val="24"/>
          <w:szCs w:val="24"/>
          <w:lang w:eastAsia="zh-CN"/>
        </w:rPr>
      </w:pPr>
    </w:p>
    <w:p w14:paraId="3645CAFD" w14:textId="77777777" w:rsidR="001D7D30" w:rsidRPr="00BA3B22" w:rsidRDefault="001D7D30" w:rsidP="001D7D30">
      <w:pPr>
        <w:autoSpaceDE w:val="0"/>
        <w:autoSpaceDN w:val="0"/>
        <w:adjustRightInd w:val="0"/>
        <w:spacing w:after="0" w:line="240" w:lineRule="auto"/>
        <w:ind w:left="40" w:right="-23"/>
        <w:rPr>
          <w:rFonts w:ascii="Times New Roman" w:hAnsi="Times New Roman"/>
          <w:b/>
          <w:bCs/>
          <w:sz w:val="24"/>
          <w:szCs w:val="24"/>
          <w:lang w:eastAsia="zh-CN"/>
        </w:rPr>
      </w:pPr>
    </w:p>
    <w:p w14:paraId="2E892D51" w14:textId="77777777" w:rsidR="001D7D30" w:rsidRPr="00BA3B22" w:rsidRDefault="001D7D30" w:rsidP="001D7D30">
      <w:pPr>
        <w:autoSpaceDE w:val="0"/>
        <w:autoSpaceDN w:val="0"/>
        <w:adjustRightInd w:val="0"/>
        <w:spacing w:after="0" w:line="240" w:lineRule="auto"/>
        <w:ind w:left="40" w:right="-23"/>
        <w:rPr>
          <w:rFonts w:ascii="Times New Roman" w:hAnsi="Times New Roman"/>
          <w:b/>
          <w:bCs/>
          <w:sz w:val="24"/>
          <w:szCs w:val="24"/>
          <w:lang w:eastAsia="zh-CN"/>
        </w:rPr>
      </w:pPr>
    </w:p>
    <w:p w14:paraId="5F9C5B5C" w14:textId="77777777" w:rsidR="001D7D30" w:rsidRPr="00BA3B22" w:rsidRDefault="001D7D30" w:rsidP="001D7D30">
      <w:pPr>
        <w:autoSpaceDE w:val="0"/>
        <w:autoSpaceDN w:val="0"/>
        <w:adjustRightInd w:val="0"/>
        <w:spacing w:after="0" w:line="240" w:lineRule="auto"/>
        <w:ind w:left="40" w:right="-23"/>
        <w:rPr>
          <w:rFonts w:ascii="Times New Roman" w:hAnsi="Times New Roman"/>
          <w:b/>
          <w:bCs/>
          <w:sz w:val="24"/>
          <w:szCs w:val="24"/>
          <w:lang w:eastAsia="zh-CN"/>
        </w:rPr>
      </w:pPr>
    </w:p>
    <w:p w14:paraId="0C69B796" w14:textId="77777777" w:rsidR="001D7D30" w:rsidRPr="00BA3B22" w:rsidRDefault="001D7D30" w:rsidP="001D7D30">
      <w:pPr>
        <w:autoSpaceDE w:val="0"/>
        <w:autoSpaceDN w:val="0"/>
        <w:adjustRightInd w:val="0"/>
        <w:spacing w:after="0" w:line="240" w:lineRule="auto"/>
        <w:ind w:left="40" w:right="-23"/>
        <w:rPr>
          <w:rFonts w:ascii="Times New Roman" w:hAnsi="Times New Roman"/>
          <w:b/>
          <w:bCs/>
          <w:sz w:val="24"/>
          <w:szCs w:val="24"/>
          <w:lang w:eastAsia="zh-CN"/>
        </w:rPr>
      </w:pPr>
    </w:p>
    <w:p w14:paraId="4EB49CD4" w14:textId="77777777" w:rsidR="001D7D30" w:rsidRPr="00BA3B22" w:rsidRDefault="001D7D30" w:rsidP="001D7D30">
      <w:pPr>
        <w:autoSpaceDE w:val="0"/>
        <w:autoSpaceDN w:val="0"/>
        <w:adjustRightInd w:val="0"/>
        <w:spacing w:after="0" w:line="240" w:lineRule="auto"/>
        <w:ind w:left="40" w:right="-23"/>
        <w:rPr>
          <w:rFonts w:ascii="Times New Roman" w:hAnsi="Times New Roman"/>
          <w:b/>
          <w:bCs/>
          <w:sz w:val="24"/>
          <w:szCs w:val="24"/>
          <w:lang w:eastAsia="zh-CN"/>
        </w:rPr>
      </w:pPr>
    </w:p>
    <w:p w14:paraId="01F158B8" w14:textId="77777777" w:rsidR="001D7D30" w:rsidRPr="00BA3B22" w:rsidRDefault="001D7D30" w:rsidP="001D7D30">
      <w:pPr>
        <w:autoSpaceDE w:val="0"/>
        <w:autoSpaceDN w:val="0"/>
        <w:adjustRightInd w:val="0"/>
        <w:spacing w:after="0" w:line="240" w:lineRule="auto"/>
        <w:ind w:left="40" w:right="-23"/>
        <w:rPr>
          <w:rFonts w:ascii="Times New Roman" w:hAnsi="Times New Roman"/>
          <w:b/>
          <w:bCs/>
          <w:sz w:val="24"/>
          <w:szCs w:val="24"/>
          <w:lang w:eastAsia="zh-CN"/>
        </w:rPr>
      </w:pPr>
    </w:p>
    <w:p w14:paraId="22E54D4F" w14:textId="77777777" w:rsidR="001D7D30" w:rsidRPr="00BA3B22" w:rsidRDefault="001D7D30" w:rsidP="001D7D30">
      <w:pPr>
        <w:autoSpaceDE w:val="0"/>
        <w:autoSpaceDN w:val="0"/>
        <w:adjustRightInd w:val="0"/>
        <w:spacing w:after="0" w:line="240" w:lineRule="auto"/>
        <w:ind w:left="40" w:right="-23"/>
        <w:rPr>
          <w:rFonts w:ascii="Times New Roman" w:hAnsi="Times New Roman"/>
          <w:b/>
          <w:bCs/>
          <w:sz w:val="24"/>
          <w:szCs w:val="24"/>
          <w:lang w:eastAsia="zh-CN"/>
        </w:rPr>
      </w:pPr>
    </w:p>
    <w:p w14:paraId="51D38799" w14:textId="77777777" w:rsidR="001D7D30" w:rsidRPr="00BA3B22" w:rsidRDefault="001D7D30" w:rsidP="001D7D30">
      <w:pPr>
        <w:autoSpaceDE w:val="0"/>
        <w:autoSpaceDN w:val="0"/>
        <w:adjustRightInd w:val="0"/>
        <w:spacing w:after="0" w:line="240" w:lineRule="auto"/>
        <w:ind w:left="40" w:right="-23"/>
        <w:rPr>
          <w:rFonts w:ascii="Times New Roman" w:hAnsi="Times New Roman"/>
          <w:b/>
          <w:bCs/>
          <w:sz w:val="24"/>
          <w:szCs w:val="24"/>
          <w:lang w:eastAsia="zh-CN"/>
        </w:rPr>
      </w:pPr>
    </w:p>
    <w:p w14:paraId="3B05D665" w14:textId="77777777" w:rsidR="001D7D30" w:rsidRPr="00BA3B22" w:rsidRDefault="001D7D30" w:rsidP="001D7D30">
      <w:pPr>
        <w:autoSpaceDE w:val="0"/>
        <w:autoSpaceDN w:val="0"/>
        <w:adjustRightInd w:val="0"/>
        <w:spacing w:after="0" w:line="240" w:lineRule="auto"/>
        <w:ind w:left="40" w:right="-23"/>
        <w:rPr>
          <w:rFonts w:ascii="Times New Roman" w:hAnsi="Times New Roman"/>
          <w:b/>
          <w:bCs/>
          <w:sz w:val="24"/>
          <w:szCs w:val="24"/>
          <w:lang w:eastAsia="zh-CN"/>
        </w:rPr>
      </w:pPr>
    </w:p>
    <w:p w14:paraId="69FEA40D" w14:textId="77777777" w:rsidR="001D7D30" w:rsidRPr="00BA3B22" w:rsidRDefault="001D7D30" w:rsidP="001D7D30">
      <w:pPr>
        <w:autoSpaceDE w:val="0"/>
        <w:autoSpaceDN w:val="0"/>
        <w:adjustRightInd w:val="0"/>
        <w:spacing w:after="0" w:line="240" w:lineRule="auto"/>
        <w:ind w:left="40" w:right="-23"/>
        <w:rPr>
          <w:rFonts w:ascii="Times New Roman" w:hAnsi="Times New Roman"/>
          <w:b/>
          <w:bCs/>
          <w:sz w:val="24"/>
          <w:szCs w:val="24"/>
          <w:lang w:eastAsia="zh-CN"/>
        </w:rPr>
      </w:pPr>
    </w:p>
    <w:p w14:paraId="68E86BE0" w14:textId="77777777" w:rsidR="001D7D30" w:rsidRPr="00BA3B22" w:rsidRDefault="001D7D30" w:rsidP="001D7D30">
      <w:pPr>
        <w:autoSpaceDE w:val="0"/>
        <w:autoSpaceDN w:val="0"/>
        <w:adjustRightInd w:val="0"/>
        <w:spacing w:after="0" w:line="240" w:lineRule="auto"/>
        <w:ind w:left="40" w:right="-23"/>
        <w:rPr>
          <w:rFonts w:ascii="Times New Roman" w:hAnsi="Times New Roman"/>
          <w:b/>
          <w:bCs/>
          <w:sz w:val="24"/>
          <w:szCs w:val="24"/>
          <w:lang w:eastAsia="zh-CN"/>
        </w:rPr>
      </w:pPr>
    </w:p>
    <w:p w14:paraId="377F5275" w14:textId="77777777" w:rsidR="001D7D30" w:rsidRPr="00BA3B22" w:rsidRDefault="001D7D30" w:rsidP="001D7D30">
      <w:pPr>
        <w:autoSpaceDE w:val="0"/>
        <w:autoSpaceDN w:val="0"/>
        <w:adjustRightInd w:val="0"/>
        <w:spacing w:after="0" w:line="240" w:lineRule="auto"/>
        <w:ind w:left="40" w:right="-23"/>
        <w:rPr>
          <w:rFonts w:ascii="Times New Roman" w:hAnsi="Times New Roman"/>
          <w:b/>
          <w:bCs/>
          <w:sz w:val="24"/>
          <w:szCs w:val="24"/>
          <w:lang w:eastAsia="zh-CN"/>
        </w:rPr>
      </w:pPr>
    </w:p>
    <w:p w14:paraId="5E3E9A44" w14:textId="7AACF3FA" w:rsidR="001D7D30" w:rsidRPr="00BA3B22" w:rsidRDefault="001D7D30" w:rsidP="002B70A4">
      <w:pPr>
        <w:tabs>
          <w:tab w:val="left" w:pos="2160"/>
        </w:tabs>
        <w:rPr>
          <w:rFonts w:ascii="Times New Roman" w:hAnsi="Times New Roman"/>
          <w:sz w:val="24"/>
          <w:szCs w:val="24"/>
          <w:lang w:eastAsia="zh-CN"/>
        </w:rPr>
      </w:pPr>
    </w:p>
    <w:p w14:paraId="2332D28A" w14:textId="02710666" w:rsidR="001D7D30" w:rsidRPr="00BA3B22" w:rsidRDefault="00F033F0" w:rsidP="001D7D30">
      <w:pPr>
        <w:autoSpaceDE w:val="0"/>
        <w:autoSpaceDN w:val="0"/>
        <w:adjustRightInd w:val="0"/>
        <w:spacing w:after="0" w:line="240" w:lineRule="auto"/>
        <w:ind w:left="40" w:right="-23"/>
        <w:rPr>
          <w:rFonts w:ascii="Times New Roman" w:hAnsi="Times New Roman"/>
          <w:b/>
          <w:bCs/>
          <w:sz w:val="24"/>
          <w:szCs w:val="24"/>
          <w:lang w:eastAsia="zh-CN"/>
        </w:rPr>
      </w:pPr>
      <w:r w:rsidRPr="00BA3B22">
        <w:rPr>
          <w:rFonts w:ascii="Times New Roman" w:hAnsi="Times New Roman"/>
          <w:b/>
          <w:bCs/>
          <w:noProof/>
          <w:sz w:val="24"/>
          <w:szCs w:val="24"/>
          <w:lang w:eastAsia="zh-CN"/>
        </w:rPr>
        <w:lastRenderedPageBreak/>
        <w:drawing>
          <wp:inline distT="0" distB="0" distL="0" distR="0" wp14:anchorId="450F3A7D" wp14:editId="7BB120BC">
            <wp:extent cx="5874698" cy="794766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Baikong cave all new.tif"/>
                    <pic:cNvPicPr/>
                  </pic:nvPicPr>
                  <pic:blipFill>
                    <a:blip r:embed="rId9" cstate="print">
                      <a:extLst>
                        <a:ext uri="{28A0092B-C50C-407E-A947-70E740481C1C}">
                          <a14:useLocalDpi xmlns:a14="http://schemas.microsoft.com/office/drawing/2010/main" val="0"/>
                        </a:ext>
                      </a:extLst>
                    </a:blip>
                    <a:stretch>
                      <a:fillRect/>
                    </a:stretch>
                  </pic:blipFill>
                  <pic:spPr>
                    <a:xfrm>
                      <a:off x="0" y="0"/>
                      <a:ext cx="5880761" cy="7955863"/>
                    </a:xfrm>
                    <a:prstGeom prst="rect">
                      <a:avLst/>
                    </a:prstGeom>
                  </pic:spPr>
                </pic:pic>
              </a:graphicData>
            </a:graphic>
          </wp:inline>
        </w:drawing>
      </w:r>
    </w:p>
    <w:p w14:paraId="6FC3BC17" w14:textId="5601BBDC" w:rsidR="001D7D30" w:rsidRPr="00BA3B22" w:rsidRDefault="001D7D30" w:rsidP="001D7D30">
      <w:pPr>
        <w:autoSpaceDE w:val="0"/>
        <w:autoSpaceDN w:val="0"/>
        <w:adjustRightInd w:val="0"/>
        <w:spacing w:after="0" w:line="240" w:lineRule="auto"/>
        <w:ind w:left="40" w:right="-23"/>
        <w:rPr>
          <w:rFonts w:ascii="Times New Roman" w:hAnsi="Times New Roman"/>
          <w:b/>
          <w:bCs/>
          <w:sz w:val="24"/>
          <w:szCs w:val="24"/>
          <w:lang w:eastAsia="zh-CN"/>
        </w:rPr>
      </w:pPr>
    </w:p>
    <w:p w14:paraId="4313B4E4" w14:textId="49F3F9C1" w:rsidR="001D7D30" w:rsidRPr="00BA3B22" w:rsidRDefault="001D7D30" w:rsidP="001D7D30">
      <w:pPr>
        <w:autoSpaceDE w:val="0"/>
        <w:autoSpaceDN w:val="0"/>
        <w:adjustRightInd w:val="0"/>
        <w:spacing w:after="0" w:line="240" w:lineRule="auto"/>
        <w:ind w:left="40" w:right="-23"/>
        <w:rPr>
          <w:rFonts w:ascii="Times New Roman" w:hAnsi="Times New Roman"/>
          <w:bCs/>
          <w:sz w:val="24"/>
          <w:szCs w:val="24"/>
          <w:lang w:eastAsia="zh-CN"/>
        </w:rPr>
      </w:pPr>
      <w:r w:rsidRPr="00BA3B22">
        <w:rPr>
          <w:rFonts w:ascii="Times New Roman" w:hAnsi="Times New Roman"/>
          <w:b/>
          <w:bCs/>
          <w:sz w:val="24"/>
          <w:szCs w:val="24"/>
          <w:lang w:eastAsia="zh-CN"/>
        </w:rPr>
        <w:t>Fig</w:t>
      </w:r>
      <w:r w:rsidR="00035094" w:rsidRPr="00BA3B22">
        <w:rPr>
          <w:rFonts w:ascii="Times New Roman" w:hAnsi="Times New Roman"/>
          <w:b/>
          <w:bCs/>
          <w:sz w:val="24"/>
          <w:szCs w:val="24"/>
          <w:lang w:eastAsia="zh-CN"/>
        </w:rPr>
        <w:t>.</w:t>
      </w:r>
      <w:r w:rsidRPr="00BA3B22">
        <w:rPr>
          <w:rFonts w:ascii="Times New Roman" w:hAnsi="Times New Roman"/>
          <w:b/>
          <w:bCs/>
          <w:sz w:val="24"/>
          <w:szCs w:val="24"/>
          <w:lang w:eastAsia="zh-CN"/>
        </w:rPr>
        <w:t xml:space="preserve"> S</w:t>
      </w:r>
      <w:r w:rsidR="00035094" w:rsidRPr="00BA3B22">
        <w:rPr>
          <w:rFonts w:ascii="Times New Roman" w:hAnsi="Times New Roman"/>
          <w:b/>
          <w:bCs/>
          <w:sz w:val="24"/>
          <w:szCs w:val="24"/>
          <w:lang w:eastAsia="zh-CN"/>
        </w:rPr>
        <w:t>1</w:t>
      </w:r>
      <w:r w:rsidRPr="00BA3B22">
        <w:rPr>
          <w:rFonts w:ascii="Times New Roman" w:hAnsi="Times New Roman"/>
          <w:b/>
          <w:bCs/>
          <w:sz w:val="24"/>
          <w:szCs w:val="24"/>
          <w:lang w:eastAsia="zh-CN"/>
        </w:rPr>
        <w:t xml:space="preserve">a – </w:t>
      </w:r>
      <w:r w:rsidRPr="00BA3B22">
        <w:rPr>
          <w:rFonts w:ascii="Times New Roman" w:hAnsi="Times New Roman"/>
          <w:bCs/>
          <w:sz w:val="24"/>
          <w:szCs w:val="24"/>
          <w:lang w:eastAsia="zh-CN"/>
        </w:rPr>
        <w:t>Baikong cave</w:t>
      </w:r>
      <w:r w:rsidR="006F12FF" w:rsidRPr="00BA3B22">
        <w:rPr>
          <w:rFonts w:ascii="Times New Roman" w:hAnsi="Times New Roman"/>
          <w:bCs/>
          <w:sz w:val="24"/>
          <w:szCs w:val="24"/>
          <w:lang w:eastAsia="zh-CN"/>
        </w:rPr>
        <w:t xml:space="preserve"> (CBAIK) in</w:t>
      </w:r>
      <w:r w:rsidRPr="00BA3B22">
        <w:rPr>
          <w:rFonts w:ascii="Times New Roman" w:hAnsi="Times New Roman"/>
          <w:bCs/>
          <w:sz w:val="24"/>
          <w:szCs w:val="24"/>
          <w:lang w:eastAsia="zh-CN"/>
        </w:rPr>
        <w:t xml:space="preserve"> </w:t>
      </w:r>
      <w:r w:rsidR="006F12FF" w:rsidRPr="00BA3B22">
        <w:rPr>
          <w:rFonts w:ascii="Times New Roman" w:hAnsi="Times New Roman"/>
          <w:bCs/>
          <w:sz w:val="24"/>
          <w:szCs w:val="24"/>
          <w:lang w:eastAsia="zh-CN"/>
        </w:rPr>
        <w:t>Chongzuo</w:t>
      </w:r>
      <w:r w:rsidRPr="00BA3B22">
        <w:rPr>
          <w:rFonts w:ascii="Times New Roman" w:hAnsi="Times New Roman"/>
          <w:bCs/>
          <w:sz w:val="24"/>
          <w:szCs w:val="24"/>
          <w:lang w:eastAsia="zh-CN"/>
        </w:rPr>
        <w:t xml:space="preserve"> – plan, profile, </w:t>
      </w:r>
      <w:r w:rsidR="00D11D14" w:rsidRPr="00BA3B22">
        <w:rPr>
          <w:rFonts w:ascii="Times New Roman" w:hAnsi="Times New Roman"/>
          <w:bCs/>
          <w:sz w:val="24"/>
          <w:szCs w:val="24"/>
          <w:lang w:eastAsia="zh-CN"/>
        </w:rPr>
        <w:t xml:space="preserve">composite </w:t>
      </w:r>
      <w:r w:rsidRPr="00BA3B22">
        <w:rPr>
          <w:rFonts w:ascii="Times New Roman" w:hAnsi="Times New Roman"/>
          <w:bCs/>
          <w:sz w:val="24"/>
          <w:szCs w:val="24"/>
          <w:lang w:eastAsia="zh-CN"/>
        </w:rPr>
        <w:t>stratigraphy, fossil location and dating</w:t>
      </w:r>
      <w:r w:rsidR="00DF7B0E" w:rsidRPr="00BA3B22">
        <w:rPr>
          <w:rFonts w:ascii="Times New Roman" w:hAnsi="Times New Roman"/>
          <w:bCs/>
          <w:sz w:val="24"/>
          <w:szCs w:val="24"/>
          <w:lang w:eastAsia="zh-CN"/>
        </w:rPr>
        <w:t xml:space="preserve"> results</w:t>
      </w:r>
      <w:r w:rsidR="006F12FF" w:rsidRPr="00BA3B22">
        <w:rPr>
          <w:rFonts w:ascii="Times New Roman" w:hAnsi="Times New Roman"/>
          <w:bCs/>
          <w:sz w:val="24"/>
          <w:szCs w:val="24"/>
          <w:lang w:eastAsia="zh-CN"/>
        </w:rPr>
        <w:t xml:space="preserve">. </w:t>
      </w:r>
      <w:r w:rsidR="00361552" w:rsidRPr="00BA3B22">
        <w:rPr>
          <w:rFonts w:ascii="Times New Roman" w:hAnsi="Times New Roman"/>
          <w:bCs/>
          <w:sz w:val="24"/>
          <w:szCs w:val="24"/>
          <w:lang w:eastAsia="zh-CN"/>
        </w:rPr>
        <w:t>The green hexagons</w:t>
      </w:r>
      <w:bookmarkStart w:id="85" w:name="_Hlk133785226"/>
      <w:r w:rsidR="0016499A" w:rsidRPr="00BA3B22">
        <w:rPr>
          <w:rFonts w:ascii="Times New Roman" w:hAnsi="Times New Roman"/>
          <w:bCs/>
          <w:sz w:val="24"/>
          <w:szCs w:val="24"/>
          <w:lang w:eastAsia="zh-CN"/>
        </w:rPr>
        <w:t xml:space="preserve"> and light blue circles</w:t>
      </w:r>
      <w:r w:rsidR="0005025D" w:rsidRPr="00BA3B22">
        <w:rPr>
          <w:rFonts w:ascii="Times New Roman" w:hAnsi="Times New Roman"/>
          <w:bCs/>
          <w:sz w:val="24"/>
          <w:szCs w:val="24"/>
          <w:lang w:eastAsia="zh-CN"/>
        </w:rPr>
        <w:t xml:space="preserve"> </w:t>
      </w:r>
      <w:bookmarkEnd w:id="85"/>
      <w:r w:rsidR="00361552" w:rsidRPr="00BA3B22">
        <w:rPr>
          <w:rFonts w:ascii="Times New Roman" w:hAnsi="Times New Roman"/>
          <w:bCs/>
          <w:sz w:val="24"/>
          <w:szCs w:val="24"/>
          <w:lang w:eastAsia="zh-CN"/>
        </w:rPr>
        <w:t>indicate the location of the dated fossil teeth</w:t>
      </w:r>
      <w:r w:rsidR="0005025D" w:rsidRPr="00BA3B22">
        <w:rPr>
          <w:rFonts w:ascii="Times New Roman" w:hAnsi="Times New Roman"/>
          <w:bCs/>
          <w:sz w:val="24"/>
          <w:szCs w:val="24"/>
          <w:lang w:eastAsia="zh-CN"/>
        </w:rPr>
        <w:t>.</w:t>
      </w:r>
      <w:r w:rsidR="00361552" w:rsidRPr="00BA3B22">
        <w:rPr>
          <w:rFonts w:ascii="Times New Roman" w:hAnsi="Times New Roman"/>
          <w:bCs/>
          <w:sz w:val="24"/>
          <w:szCs w:val="24"/>
          <w:lang w:eastAsia="zh-CN"/>
        </w:rPr>
        <w:t xml:space="preserve"> </w:t>
      </w:r>
      <w:r w:rsidR="00F37FB5" w:rsidRPr="00BA3B22">
        <w:rPr>
          <w:rFonts w:ascii="Times New Roman" w:hAnsi="Times New Roman"/>
          <w:bCs/>
          <w:sz w:val="24"/>
          <w:szCs w:val="24"/>
          <w:lang w:eastAsia="zh-CN"/>
        </w:rPr>
        <w:t>The palaeomagn</w:t>
      </w:r>
      <w:r w:rsidR="00F374C3" w:rsidRPr="00BA3B22">
        <w:rPr>
          <w:rFonts w:ascii="Times New Roman" w:hAnsi="Times New Roman"/>
          <w:bCs/>
          <w:sz w:val="24"/>
          <w:szCs w:val="24"/>
          <w:lang w:eastAsia="zh-CN"/>
        </w:rPr>
        <w:t>e</w:t>
      </w:r>
      <w:r w:rsidR="00F37FB5" w:rsidRPr="00BA3B22">
        <w:rPr>
          <w:rFonts w:ascii="Times New Roman" w:hAnsi="Times New Roman"/>
          <w:bCs/>
          <w:sz w:val="24"/>
          <w:szCs w:val="24"/>
          <w:lang w:eastAsia="zh-CN"/>
        </w:rPr>
        <w:t>ti</w:t>
      </w:r>
      <w:r w:rsidR="00F374C3" w:rsidRPr="00BA3B22">
        <w:rPr>
          <w:rFonts w:ascii="Times New Roman" w:hAnsi="Times New Roman"/>
          <w:bCs/>
          <w:sz w:val="24"/>
          <w:szCs w:val="24"/>
          <w:lang w:eastAsia="zh-CN"/>
        </w:rPr>
        <w:t xml:space="preserve">c </w:t>
      </w:r>
      <w:r w:rsidR="00AD4BFC" w:rsidRPr="00BA3B22">
        <w:rPr>
          <w:rFonts w:ascii="Times New Roman" w:hAnsi="Times New Roman"/>
          <w:bCs/>
          <w:sz w:val="24"/>
          <w:szCs w:val="24"/>
          <w:lang w:eastAsia="zh-CN"/>
        </w:rPr>
        <w:t xml:space="preserve">result is </w:t>
      </w:r>
      <w:r w:rsidR="00F374C3" w:rsidRPr="00BA3B22">
        <w:rPr>
          <w:rFonts w:ascii="Times New Roman" w:hAnsi="Times New Roman"/>
          <w:bCs/>
          <w:sz w:val="24"/>
          <w:szCs w:val="24"/>
          <w:lang w:eastAsia="zh-CN"/>
        </w:rPr>
        <w:t>estimated age</w:t>
      </w:r>
      <w:r w:rsidR="00AD4BFC" w:rsidRPr="00BA3B22">
        <w:rPr>
          <w:rFonts w:ascii="Times New Roman" w:hAnsi="Times New Roman"/>
          <w:bCs/>
          <w:sz w:val="24"/>
          <w:szCs w:val="24"/>
          <w:lang w:eastAsia="zh-CN"/>
        </w:rPr>
        <w:t xml:space="preserve"> by combining magnetostratigraphic and biochronologic data and </w:t>
      </w:r>
      <w:r w:rsidR="00F374C3" w:rsidRPr="00BA3B22">
        <w:rPr>
          <w:rFonts w:ascii="Times New Roman" w:hAnsi="Times New Roman"/>
          <w:bCs/>
          <w:sz w:val="24"/>
          <w:szCs w:val="24"/>
          <w:lang w:eastAsia="zh-CN"/>
        </w:rPr>
        <w:t>is taken from</w:t>
      </w:r>
      <w:r w:rsidR="00F374C3" w:rsidRPr="00BA3B22">
        <w:rPr>
          <w:rFonts w:ascii="Times New Roman" w:hAnsi="Times New Roman"/>
          <w:bCs/>
          <w:sz w:val="24"/>
          <w:szCs w:val="24"/>
          <w:vertAlign w:val="superscript"/>
          <w:lang w:eastAsia="zh-CN"/>
        </w:rPr>
        <w:t>8</w:t>
      </w:r>
      <w:r w:rsidR="00F374C3" w:rsidRPr="00BA3B22">
        <w:rPr>
          <w:rFonts w:ascii="Times New Roman" w:hAnsi="Times New Roman"/>
          <w:bCs/>
          <w:sz w:val="24"/>
          <w:szCs w:val="24"/>
          <w:lang w:eastAsia="zh-CN"/>
        </w:rPr>
        <w:t xml:space="preserve"> </w:t>
      </w:r>
      <w:r w:rsidR="00AD4BFC" w:rsidRPr="00BA3B22">
        <w:rPr>
          <w:rFonts w:ascii="Times New Roman" w:hAnsi="Times New Roman"/>
          <w:bCs/>
          <w:sz w:val="24"/>
          <w:szCs w:val="24"/>
          <w:lang w:eastAsia="zh-CN"/>
        </w:rPr>
        <w:t>(</w:t>
      </w:r>
      <w:r w:rsidR="00F374C3" w:rsidRPr="00BA3B22">
        <w:rPr>
          <w:rFonts w:ascii="Times New Roman" w:hAnsi="Times New Roman"/>
          <w:bCs/>
          <w:sz w:val="24"/>
          <w:szCs w:val="24"/>
          <w:lang w:eastAsia="zh-CN"/>
        </w:rPr>
        <w:t xml:space="preserve">with a </w:t>
      </w:r>
      <w:r w:rsidR="00AD4BFC" w:rsidRPr="00BA3B22">
        <w:rPr>
          <w:rFonts w:ascii="Times New Roman" w:hAnsi="Times New Roman"/>
          <w:bCs/>
          <w:sz w:val="24"/>
          <w:szCs w:val="24"/>
          <w:lang w:eastAsia="zh-CN"/>
        </w:rPr>
        <w:t>1</w:t>
      </w:r>
      <w:r w:rsidR="00F374C3" w:rsidRPr="00BA3B22">
        <w:rPr>
          <w:rFonts w:ascii="Times New Roman" w:hAnsi="Times New Roman"/>
          <w:bCs/>
          <w:sz w:val="24"/>
          <w:szCs w:val="24"/>
          <w:lang w:eastAsia="zh-CN"/>
        </w:rPr>
        <w:t xml:space="preserve"> </w:t>
      </w:r>
      <w:r w:rsidR="00AD4BFC" w:rsidRPr="00BA3B22">
        <w:rPr>
          <w:rFonts w:ascii="Times New Roman" w:hAnsi="Times New Roman" w:cs="Times New Roman"/>
          <w:bCs/>
          <w:sz w:val="24"/>
          <w:szCs w:val="24"/>
          <w:lang w:eastAsia="zh-CN"/>
        </w:rPr>
        <w:t>σ</w:t>
      </w:r>
      <w:r w:rsidR="00F374C3" w:rsidRPr="00BA3B22">
        <w:rPr>
          <w:rFonts w:ascii="Times New Roman" w:hAnsi="Times New Roman"/>
          <w:bCs/>
          <w:sz w:val="24"/>
          <w:szCs w:val="24"/>
          <w:lang w:eastAsia="zh-CN"/>
        </w:rPr>
        <w:t xml:space="preserve"> uncertainity included</w:t>
      </w:r>
      <w:r w:rsidR="00AD4BFC" w:rsidRPr="00BA3B22">
        <w:rPr>
          <w:rFonts w:ascii="Times New Roman" w:hAnsi="Times New Roman"/>
          <w:bCs/>
          <w:sz w:val="24"/>
          <w:szCs w:val="24"/>
          <w:lang w:eastAsia="zh-CN"/>
        </w:rPr>
        <w:t>)</w:t>
      </w:r>
      <w:r w:rsidR="00F374C3" w:rsidRPr="00BA3B22">
        <w:rPr>
          <w:rFonts w:ascii="Times New Roman" w:hAnsi="Times New Roman"/>
          <w:bCs/>
          <w:sz w:val="24"/>
          <w:szCs w:val="24"/>
          <w:lang w:eastAsia="zh-CN"/>
        </w:rPr>
        <w:t>.</w:t>
      </w:r>
      <w:r w:rsidR="00F37FB5" w:rsidRPr="00BA3B22">
        <w:rPr>
          <w:rFonts w:ascii="Times New Roman" w:hAnsi="Times New Roman"/>
          <w:bCs/>
          <w:sz w:val="24"/>
          <w:szCs w:val="24"/>
          <w:lang w:eastAsia="zh-CN"/>
        </w:rPr>
        <w:t xml:space="preserve"> </w:t>
      </w:r>
    </w:p>
    <w:p w14:paraId="3ADF060F" w14:textId="7C5D15A5" w:rsidR="00F374C3" w:rsidRPr="00BA3B22" w:rsidRDefault="005164B1" w:rsidP="00F374C3">
      <w:pPr>
        <w:autoSpaceDE w:val="0"/>
        <w:autoSpaceDN w:val="0"/>
        <w:adjustRightInd w:val="0"/>
        <w:spacing w:after="0" w:line="240" w:lineRule="auto"/>
        <w:ind w:left="40" w:right="-23"/>
        <w:rPr>
          <w:rFonts w:ascii="Times New Roman" w:hAnsi="Times New Roman"/>
          <w:bCs/>
          <w:sz w:val="24"/>
          <w:szCs w:val="24"/>
          <w:lang w:eastAsia="zh-CN"/>
        </w:rPr>
      </w:pPr>
      <w:r w:rsidRPr="00BA3B22">
        <w:rPr>
          <w:rFonts w:ascii="Times New Roman" w:hAnsi="Times New Roman"/>
          <w:b/>
          <w:bCs/>
          <w:noProof/>
          <w:sz w:val="24"/>
          <w:szCs w:val="24"/>
          <w:lang w:eastAsia="zh-CN"/>
        </w:rPr>
        <w:lastRenderedPageBreak/>
        <w:drawing>
          <wp:inline distT="0" distB="0" distL="0" distR="0" wp14:anchorId="1A146749" wp14:editId="5971A223">
            <wp:extent cx="6188710" cy="8142605"/>
            <wp:effectExtent l="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hiefung cave all.tif"/>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192640" cy="8147776"/>
                    </a:xfrm>
                    <a:prstGeom prst="rect">
                      <a:avLst/>
                    </a:prstGeom>
                  </pic:spPr>
                </pic:pic>
              </a:graphicData>
            </a:graphic>
          </wp:inline>
        </w:drawing>
      </w:r>
      <w:r w:rsidR="001D7D30" w:rsidRPr="00BA3B22">
        <w:rPr>
          <w:rFonts w:ascii="Times New Roman" w:hAnsi="Times New Roman"/>
          <w:b/>
          <w:bCs/>
          <w:sz w:val="24"/>
          <w:szCs w:val="24"/>
          <w:lang w:eastAsia="zh-CN"/>
        </w:rPr>
        <w:t>Fig</w:t>
      </w:r>
      <w:r w:rsidR="00035094" w:rsidRPr="00BA3B22">
        <w:rPr>
          <w:rFonts w:ascii="Times New Roman" w:hAnsi="Times New Roman"/>
          <w:b/>
          <w:bCs/>
          <w:sz w:val="24"/>
          <w:szCs w:val="24"/>
          <w:lang w:eastAsia="zh-CN"/>
        </w:rPr>
        <w:t>.</w:t>
      </w:r>
      <w:r w:rsidR="001D7D30" w:rsidRPr="00BA3B22">
        <w:rPr>
          <w:rFonts w:ascii="Times New Roman" w:hAnsi="Times New Roman"/>
          <w:b/>
          <w:bCs/>
          <w:sz w:val="24"/>
          <w:szCs w:val="24"/>
          <w:lang w:eastAsia="zh-CN"/>
        </w:rPr>
        <w:t xml:space="preserve"> S</w:t>
      </w:r>
      <w:r w:rsidR="00035094" w:rsidRPr="00BA3B22">
        <w:rPr>
          <w:rFonts w:ascii="Times New Roman" w:hAnsi="Times New Roman"/>
          <w:b/>
          <w:bCs/>
          <w:sz w:val="24"/>
          <w:szCs w:val="24"/>
          <w:lang w:eastAsia="zh-CN"/>
        </w:rPr>
        <w:t>1</w:t>
      </w:r>
      <w:r w:rsidR="001D7D30" w:rsidRPr="00BA3B22">
        <w:rPr>
          <w:rFonts w:ascii="Times New Roman" w:hAnsi="Times New Roman"/>
          <w:b/>
          <w:bCs/>
          <w:sz w:val="24"/>
          <w:szCs w:val="24"/>
          <w:lang w:eastAsia="zh-CN"/>
        </w:rPr>
        <w:t>b –</w:t>
      </w:r>
      <w:r w:rsidR="001D7D30" w:rsidRPr="00BA3B22">
        <w:rPr>
          <w:rFonts w:ascii="Times New Roman" w:hAnsi="Times New Roman"/>
          <w:bCs/>
          <w:sz w:val="24"/>
          <w:szCs w:val="24"/>
          <w:lang w:eastAsia="zh-CN"/>
        </w:rPr>
        <w:t xml:space="preserve"> Ch</w:t>
      </w:r>
      <w:r w:rsidR="002B70A4" w:rsidRPr="00BA3B22">
        <w:rPr>
          <w:rFonts w:ascii="Times New Roman" w:hAnsi="Times New Roman"/>
          <w:bCs/>
          <w:sz w:val="24"/>
          <w:szCs w:val="24"/>
          <w:lang w:eastAsia="zh-CN"/>
        </w:rPr>
        <w:t>ui</w:t>
      </w:r>
      <w:r w:rsidR="001D7D30" w:rsidRPr="00BA3B22">
        <w:rPr>
          <w:rFonts w:ascii="Times New Roman" w:hAnsi="Times New Roman"/>
          <w:bCs/>
          <w:sz w:val="24"/>
          <w:szCs w:val="24"/>
          <w:lang w:eastAsia="zh-CN"/>
        </w:rPr>
        <w:t>f</w:t>
      </w:r>
      <w:r w:rsidR="00CF0997" w:rsidRPr="00BA3B22">
        <w:rPr>
          <w:rFonts w:ascii="Times New Roman" w:hAnsi="Times New Roman"/>
          <w:bCs/>
          <w:sz w:val="24"/>
          <w:szCs w:val="24"/>
          <w:lang w:eastAsia="zh-CN"/>
        </w:rPr>
        <w:t>e</w:t>
      </w:r>
      <w:r w:rsidR="001D7D30" w:rsidRPr="00BA3B22">
        <w:rPr>
          <w:rFonts w:ascii="Times New Roman" w:hAnsi="Times New Roman"/>
          <w:bCs/>
          <w:sz w:val="24"/>
          <w:szCs w:val="24"/>
          <w:lang w:eastAsia="zh-CN"/>
        </w:rPr>
        <w:t>ng Cave</w:t>
      </w:r>
      <w:r w:rsidR="002B70A4" w:rsidRPr="00BA3B22">
        <w:rPr>
          <w:rFonts w:ascii="Times New Roman" w:hAnsi="Times New Roman"/>
          <w:bCs/>
          <w:sz w:val="24"/>
          <w:szCs w:val="24"/>
          <w:lang w:eastAsia="zh-CN"/>
        </w:rPr>
        <w:t xml:space="preserve"> (CCF)</w:t>
      </w:r>
      <w:r w:rsidR="001D7D30" w:rsidRPr="00BA3B22">
        <w:rPr>
          <w:rFonts w:ascii="Times New Roman" w:hAnsi="Times New Roman"/>
          <w:bCs/>
          <w:sz w:val="24"/>
          <w:szCs w:val="24"/>
          <w:lang w:eastAsia="zh-CN"/>
        </w:rPr>
        <w:t xml:space="preserve"> </w:t>
      </w:r>
      <w:r w:rsidR="002B70A4" w:rsidRPr="00BA3B22">
        <w:rPr>
          <w:rFonts w:ascii="Times New Roman" w:hAnsi="Times New Roman"/>
          <w:bCs/>
          <w:sz w:val="24"/>
          <w:szCs w:val="24"/>
          <w:lang w:eastAsia="zh-CN"/>
        </w:rPr>
        <w:t>in Bubing Basin</w:t>
      </w:r>
      <w:r w:rsidR="001D7D30" w:rsidRPr="00BA3B22">
        <w:rPr>
          <w:rFonts w:ascii="Times New Roman" w:hAnsi="Times New Roman"/>
          <w:bCs/>
          <w:sz w:val="24"/>
          <w:szCs w:val="24"/>
          <w:lang w:eastAsia="zh-CN"/>
        </w:rPr>
        <w:t xml:space="preserve">– plan, profile, </w:t>
      </w:r>
      <w:r w:rsidR="00361552" w:rsidRPr="00BA3B22">
        <w:rPr>
          <w:rFonts w:ascii="Times New Roman" w:hAnsi="Times New Roman"/>
          <w:bCs/>
          <w:sz w:val="24"/>
          <w:szCs w:val="24"/>
          <w:lang w:eastAsia="zh-CN"/>
        </w:rPr>
        <w:t xml:space="preserve">composite </w:t>
      </w:r>
      <w:r w:rsidR="001D7D30" w:rsidRPr="00BA3B22">
        <w:rPr>
          <w:rFonts w:ascii="Times New Roman" w:hAnsi="Times New Roman"/>
          <w:bCs/>
          <w:sz w:val="24"/>
          <w:szCs w:val="24"/>
          <w:lang w:eastAsia="zh-CN"/>
        </w:rPr>
        <w:t>stratigraphy, fossil location and dating</w:t>
      </w:r>
      <w:r w:rsidR="00DF7B0E" w:rsidRPr="00BA3B22">
        <w:rPr>
          <w:rFonts w:ascii="Times New Roman" w:hAnsi="Times New Roman"/>
          <w:bCs/>
          <w:sz w:val="24"/>
          <w:szCs w:val="24"/>
          <w:lang w:eastAsia="zh-CN"/>
        </w:rPr>
        <w:t xml:space="preserve"> results.</w:t>
      </w:r>
      <w:r w:rsidR="00F374C3" w:rsidRPr="00BA3B22">
        <w:rPr>
          <w:rFonts w:ascii="Times New Roman" w:hAnsi="Times New Roman"/>
          <w:bCs/>
          <w:sz w:val="24"/>
          <w:szCs w:val="24"/>
          <w:lang w:eastAsia="zh-CN"/>
        </w:rPr>
        <w:t xml:space="preserve"> </w:t>
      </w:r>
      <w:r w:rsidR="00361552" w:rsidRPr="00BA3B22">
        <w:rPr>
          <w:rFonts w:ascii="Times New Roman" w:hAnsi="Times New Roman"/>
          <w:bCs/>
          <w:sz w:val="24"/>
          <w:szCs w:val="24"/>
          <w:lang w:eastAsia="zh-CN"/>
        </w:rPr>
        <w:t xml:space="preserve">The green hexagons indicate the location of the dated fossil teeth. </w:t>
      </w:r>
      <w:r w:rsidR="00AD4BFC" w:rsidRPr="00BA3B22">
        <w:rPr>
          <w:rFonts w:ascii="Times New Roman" w:hAnsi="Times New Roman"/>
          <w:bCs/>
          <w:sz w:val="24"/>
          <w:szCs w:val="24"/>
          <w:lang w:eastAsia="zh-CN"/>
        </w:rPr>
        <w:t>The palaeomagnetic result is estimated age by combining magnetostratigraphic and biochronologic data and is taken from</w:t>
      </w:r>
      <w:r w:rsidR="00AD4BFC" w:rsidRPr="00BA3B22">
        <w:rPr>
          <w:rFonts w:ascii="Times New Roman" w:hAnsi="Times New Roman"/>
          <w:bCs/>
          <w:sz w:val="24"/>
          <w:szCs w:val="24"/>
          <w:vertAlign w:val="superscript"/>
          <w:lang w:eastAsia="zh-CN"/>
        </w:rPr>
        <w:t>11</w:t>
      </w:r>
      <w:r w:rsidR="00AD4BFC" w:rsidRPr="00BA3B22">
        <w:rPr>
          <w:rFonts w:ascii="Times New Roman" w:hAnsi="Times New Roman"/>
          <w:bCs/>
          <w:sz w:val="24"/>
          <w:szCs w:val="24"/>
          <w:lang w:eastAsia="zh-CN"/>
        </w:rPr>
        <w:t xml:space="preserve"> (with a 1 σ uncertainity included).</w:t>
      </w:r>
      <w:r w:rsidR="00F374C3" w:rsidRPr="00BA3B22">
        <w:rPr>
          <w:rFonts w:ascii="Times New Roman" w:hAnsi="Times New Roman"/>
          <w:bCs/>
          <w:sz w:val="24"/>
          <w:szCs w:val="24"/>
          <w:lang w:eastAsia="zh-CN"/>
        </w:rPr>
        <w:t xml:space="preserve"> </w:t>
      </w:r>
    </w:p>
    <w:p w14:paraId="660F7674" w14:textId="338C55A8" w:rsidR="001D7D30" w:rsidRPr="00BA3B22" w:rsidRDefault="001D7D30" w:rsidP="001D7D30">
      <w:pPr>
        <w:autoSpaceDE w:val="0"/>
        <w:autoSpaceDN w:val="0"/>
        <w:adjustRightInd w:val="0"/>
        <w:spacing w:after="0" w:line="240" w:lineRule="auto"/>
        <w:ind w:left="40" w:right="-23"/>
        <w:rPr>
          <w:rFonts w:ascii="Times New Roman" w:hAnsi="Times New Roman"/>
          <w:b/>
          <w:bCs/>
          <w:sz w:val="24"/>
          <w:szCs w:val="24"/>
          <w:lang w:eastAsia="zh-CN"/>
        </w:rPr>
      </w:pPr>
    </w:p>
    <w:p w14:paraId="7A4021FE" w14:textId="167AEAE9" w:rsidR="001D7D30" w:rsidRPr="00BA3B22" w:rsidRDefault="005164B1" w:rsidP="001D7D30">
      <w:pPr>
        <w:autoSpaceDE w:val="0"/>
        <w:autoSpaceDN w:val="0"/>
        <w:adjustRightInd w:val="0"/>
        <w:spacing w:after="0" w:line="240" w:lineRule="auto"/>
        <w:ind w:left="40" w:right="-23"/>
        <w:rPr>
          <w:rFonts w:ascii="Times New Roman" w:hAnsi="Times New Roman"/>
          <w:b/>
          <w:bCs/>
          <w:sz w:val="24"/>
          <w:szCs w:val="24"/>
          <w:lang w:eastAsia="zh-CN"/>
        </w:rPr>
      </w:pPr>
      <w:r w:rsidRPr="00BA3B22">
        <w:rPr>
          <w:rFonts w:ascii="Times New Roman" w:hAnsi="Times New Roman"/>
          <w:b/>
          <w:bCs/>
          <w:noProof/>
          <w:sz w:val="24"/>
          <w:szCs w:val="24"/>
          <w:lang w:eastAsia="zh-CN"/>
        </w:rPr>
        <w:drawing>
          <wp:inline distT="0" distB="0" distL="0" distR="0" wp14:anchorId="04929CD4" wp14:editId="419F1406">
            <wp:extent cx="6024810" cy="7749540"/>
            <wp:effectExtent l="0" t="0" r="0" b="381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Sanhe cave all.tif"/>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035277" cy="7763003"/>
                    </a:xfrm>
                    <a:prstGeom prst="rect">
                      <a:avLst/>
                    </a:prstGeom>
                  </pic:spPr>
                </pic:pic>
              </a:graphicData>
            </a:graphic>
          </wp:inline>
        </w:drawing>
      </w:r>
    </w:p>
    <w:p w14:paraId="09651605" w14:textId="77777777" w:rsidR="001D7D30" w:rsidRPr="00BA3B22" w:rsidRDefault="001D7D30" w:rsidP="001D7D30">
      <w:pPr>
        <w:autoSpaceDE w:val="0"/>
        <w:autoSpaceDN w:val="0"/>
        <w:adjustRightInd w:val="0"/>
        <w:spacing w:after="0" w:line="240" w:lineRule="auto"/>
        <w:ind w:left="40" w:right="-23"/>
        <w:rPr>
          <w:rFonts w:ascii="Times New Roman" w:hAnsi="Times New Roman"/>
          <w:b/>
          <w:bCs/>
          <w:sz w:val="24"/>
          <w:szCs w:val="24"/>
          <w:lang w:eastAsia="zh-CN"/>
        </w:rPr>
      </w:pPr>
    </w:p>
    <w:p w14:paraId="1D7FB9E0" w14:textId="1E354A5E" w:rsidR="00F374C3" w:rsidRPr="00BA3B22" w:rsidRDefault="001D7D30" w:rsidP="00361552">
      <w:pPr>
        <w:autoSpaceDE w:val="0"/>
        <w:autoSpaceDN w:val="0"/>
        <w:adjustRightInd w:val="0"/>
        <w:spacing w:after="0" w:line="240" w:lineRule="auto"/>
        <w:ind w:right="-23"/>
        <w:rPr>
          <w:rFonts w:ascii="Times New Roman" w:hAnsi="Times New Roman"/>
          <w:bCs/>
          <w:sz w:val="24"/>
          <w:szCs w:val="24"/>
          <w:lang w:eastAsia="zh-CN"/>
        </w:rPr>
      </w:pPr>
      <w:r w:rsidRPr="00BA3B22">
        <w:rPr>
          <w:rFonts w:ascii="Times New Roman" w:hAnsi="Times New Roman"/>
          <w:b/>
          <w:bCs/>
          <w:sz w:val="24"/>
          <w:szCs w:val="24"/>
          <w:lang w:eastAsia="zh-CN"/>
        </w:rPr>
        <w:t>Fig</w:t>
      </w:r>
      <w:r w:rsidR="00035094" w:rsidRPr="00BA3B22">
        <w:rPr>
          <w:rFonts w:ascii="Times New Roman" w:hAnsi="Times New Roman"/>
          <w:b/>
          <w:bCs/>
          <w:sz w:val="24"/>
          <w:szCs w:val="24"/>
          <w:lang w:eastAsia="zh-CN"/>
        </w:rPr>
        <w:t>.</w:t>
      </w:r>
      <w:r w:rsidRPr="00BA3B22">
        <w:rPr>
          <w:rFonts w:ascii="Times New Roman" w:hAnsi="Times New Roman"/>
          <w:b/>
          <w:bCs/>
          <w:sz w:val="24"/>
          <w:szCs w:val="24"/>
          <w:lang w:eastAsia="zh-CN"/>
        </w:rPr>
        <w:t xml:space="preserve"> S</w:t>
      </w:r>
      <w:r w:rsidR="00035094" w:rsidRPr="00BA3B22">
        <w:rPr>
          <w:rFonts w:ascii="Times New Roman" w:hAnsi="Times New Roman"/>
          <w:b/>
          <w:bCs/>
          <w:sz w:val="24"/>
          <w:szCs w:val="24"/>
          <w:lang w:eastAsia="zh-CN"/>
        </w:rPr>
        <w:t>1</w:t>
      </w:r>
      <w:r w:rsidRPr="00BA3B22">
        <w:rPr>
          <w:rFonts w:ascii="Times New Roman" w:hAnsi="Times New Roman"/>
          <w:b/>
          <w:bCs/>
          <w:sz w:val="24"/>
          <w:szCs w:val="24"/>
          <w:lang w:eastAsia="zh-CN"/>
        </w:rPr>
        <w:t xml:space="preserve">c </w:t>
      </w:r>
      <w:r w:rsidRPr="00BA3B22">
        <w:rPr>
          <w:rFonts w:ascii="Times New Roman" w:hAnsi="Times New Roman"/>
          <w:bCs/>
          <w:sz w:val="24"/>
          <w:szCs w:val="24"/>
          <w:lang w:eastAsia="zh-CN"/>
        </w:rPr>
        <w:t>- Sanhe cave</w:t>
      </w:r>
      <w:r w:rsidR="00DF7B0E" w:rsidRPr="00BA3B22">
        <w:rPr>
          <w:rFonts w:ascii="Times New Roman" w:hAnsi="Times New Roman"/>
          <w:bCs/>
          <w:sz w:val="24"/>
          <w:szCs w:val="24"/>
          <w:lang w:eastAsia="zh-CN"/>
        </w:rPr>
        <w:t xml:space="preserve"> (CSAN)</w:t>
      </w:r>
      <w:r w:rsidRPr="00BA3B22">
        <w:rPr>
          <w:rFonts w:ascii="Times New Roman" w:hAnsi="Times New Roman"/>
          <w:bCs/>
          <w:sz w:val="24"/>
          <w:szCs w:val="24"/>
          <w:lang w:eastAsia="zh-CN"/>
        </w:rPr>
        <w:t xml:space="preserve"> </w:t>
      </w:r>
      <w:r w:rsidR="00DF7B0E" w:rsidRPr="00BA3B22">
        <w:rPr>
          <w:rFonts w:ascii="Times New Roman" w:hAnsi="Times New Roman"/>
          <w:bCs/>
          <w:sz w:val="24"/>
          <w:szCs w:val="24"/>
          <w:lang w:eastAsia="zh-CN"/>
        </w:rPr>
        <w:t>Chongzuo region</w:t>
      </w:r>
      <w:r w:rsidRPr="00BA3B22">
        <w:rPr>
          <w:rFonts w:ascii="Times New Roman" w:hAnsi="Times New Roman"/>
          <w:bCs/>
          <w:sz w:val="24"/>
          <w:szCs w:val="24"/>
          <w:lang w:eastAsia="zh-CN"/>
        </w:rPr>
        <w:t xml:space="preserve">– plan, profile, </w:t>
      </w:r>
      <w:r w:rsidR="00361552" w:rsidRPr="00BA3B22">
        <w:rPr>
          <w:rFonts w:ascii="Times New Roman" w:hAnsi="Times New Roman"/>
          <w:bCs/>
          <w:sz w:val="24"/>
          <w:szCs w:val="24"/>
          <w:lang w:eastAsia="zh-CN"/>
        </w:rPr>
        <w:t xml:space="preserve">composite </w:t>
      </w:r>
      <w:r w:rsidRPr="00BA3B22">
        <w:rPr>
          <w:rFonts w:ascii="Times New Roman" w:hAnsi="Times New Roman"/>
          <w:bCs/>
          <w:sz w:val="24"/>
          <w:szCs w:val="24"/>
          <w:lang w:eastAsia="zh-CN"/>
        </w:rPr>
        <w:t>stratigraphy, fossil location and dating</w:t>
      </w:r>
      <w:r w:rsidR="00DF7B0E" w:rsidRPr="00BA3B22">
        <w:rPr>
          <w:rFonts w:ascii="Times New Roman" w:hAnsi="Times New Roman"/>
          <w:bCs/>
          <w:sz w:val="24"/>
          <w:szCs w:val="24"/>
          <w:lang w:eastAsia="zh-CN"/>
        </w:rPr>
        <w:t xml:space="preserve"> results</w:t>
      </w:r>
      <w:r w:rsidR="00CF0997" w:rsidRPr="00BA3B22">
        <w:rPr>
          <w:rFonts w:ascii="Times New Roman" w:hAnsi="Times New Roman"/>
          <w:bCs/>
          <w:sz w:val="24"/>
          <w:szCs w:val="24"/>
          <w:lang w:eastAsia="zh-CN"/>
        </w:rPr>
        <w:t xml:space="preserve">. </w:t>
      </w:r>
      <w:r w:rsidR="00361552" w:rsidRPr="00BA3B22">
        <w:rPr>
          <w:rFonts w:ascii="Times New Roman" w:hAnsi="Times New Roman"/>
          <w:bCs/>
          <w:sz w:val="24"/>
          <w:szCs w:val="24"/>
          <w:lang w:eastAsia="zh-CN"/>
        </w:rPr>
        <w:t>The green hexagons</w:t>
      </w:r>
      <w:r w:rsidR="00BD5968" w:rsidRPr="00BA3B22">
        <w:rPr>
          <w:rFonts w:ascii="Times New Roman" w:hAnsi="Times New Roman"/>
          <w:bCs/>
          <w:sz w:val="24"/>
          <w:szCs w:val="24"/>
          <w:lang w:eastAsia="zh-CN"/>
        </w:rPr>
        <w:t xml:space="preserve"> </w:t>
      </w:r>
      <w:r w:rsidR="0016499A" w:rsidRPr="00BA3B22">
        <w:rPr>
          <w:rFonts w:ascii="Times New Roman" w:hAnsi="Times New Roman"/>
          <w:bCs/>
          <w:sz w:val="24"/>
          <w:szCs w:val="24"/>
          <w:lang w:eastAsia="zh-CN"/>
        </w:rPr>
        <w:t xml:space="preserve">and light blue circles </w:t>
      </w:r>
      <w:r w:rsidR="00361552" w:rsidRPr="00BA3B22">
        <w:rPr>
          <w:rFonts w:ascii="Times New Roman" w:hAnsi="Times New Roman"/>
          <w:bCs/>
          <w:sz w:val="24"/>
          <w:szCs w:val="24"/>
          <w:lang w:eastAsia="zh-CN"/>
        </w:rPr>
        <w:t xml:space="preserve">indicate the location of the dated fossil teeth. </w:t>
      </w:r>
      <w:r w:rsidR="00AD4BFC" w:rsidRPr="00BA3B22">
        <w:rPr>
          <w:rFonts w:ascii="Times New Roman" w:hAnsi="Times New Roman"/>
          <w:bCs/>
          <w:sz w:val="24"/>
          <w:szCs w:val="24"/>
          <w:lang w:eastAsia="zh-CN"/>
        </w:rPr>
        <w:t>The palaeomagnetic result is estimated age by combining magnetostratigraphic and biochronologic data and is taken from</w:t>
      </w:r>
      <w:r w:rsidR="00AD4BFC" w:rsidRPr="00BA3B22">
        <w:rPr>
          <w:rFonts w:ascii="Times New Roman" w:hAnsi="Times New Roman"/>
          <w:bCs/>
          <w:sz w:val="24"/>
          <w:szCs w:val="24"/>
          <w:vertAlign w:val="superscript"/>
          <w:lang w:eastAsia="zh-CN"/>
        </w:rPr>
        <w:t>8</w:t>
      </w:r>
      <w:r w:rsidR="00AD4BFC" w:rsidRPr="00BA3B22">
        <w:rPr>
          <w:rFonts w:ascii="Times New Roman" w:hAnsi="Times New Roman"/>
          <w:bCs/>
          <w:sz w:val="24"/>
          <w:szCs w:val="24"/>
          <w:lang w:eastAsia="zh-CN"/>
        </w:rPr>
        <w:t xml:space="preserve"> (with a 1 </w:t>
      </w:r>
      <w:r w:rsidR="00AD4BFC" w:rsidRPr="00BA3B22">
        <w:rPr>
          <w:rFonts w:ascii="Times New Roman" w:hAnsi="Times New Roman" w:cs="Times New Roman"/>
          <w:bCs/>
          <w:sz w:val="24"/>
          <w:szCs w:val="24"/>
          <w:lang w:eastAsia="zh-CN"/>
        </w:rPr>
        <w:t>σ</w:t>
      </w:r>
      <w:r w:rsidR="00AD4BFC" w:rsidRPr="00BA3B22">
        <w:rPr>
          <w:rFonts w:ascii="Times New Roman" w:hAnsi="Times New Roman"/>
          <w:bCs/>
          <w:sz w:val="24"/>
          <w:szCs w:val="24"/>
          <w:lang w:eastAsia="zh-CN"/>
        </w:rPr>
        <w:t xml:space="preserve"> uncertainity included)</w:t>
      </w:r>
      <w:r w:rsidR="00284343" w:rsidRPr="00BA3B22">
        <w:rPr>
          <w:rFonts w:ascii="Times New Roman" w:hAnsi="Times New Roman"/>
          <w:bCs/>
          <w:sz w:val="24"/>
          <w:szCs w:val="24"/>
          <w:lang w:eastAsia="zh-CN"/>
        </w:rPr>
        <w:t>.</w:t>
      </w:r>
    </w:p>
    <w:p w14:paraId="5C833B11" w14:textId="115FA669" w:rsidR="001D7D30" w:rsidRPr="00BA3B22" w:rsidRDefault="001D7D30" w:rsidP="001D7D30">
      <w:pPr>
        <w:autoSpaceDE w:val="0"/>
        <w:autoSpaceDN w:val="0"/>
        <w:adjustRightInd w:val="0"/>
        <w:spacing w:after="0" w:line="240" w:lineRule="auto"/>
        <w:ind w:right="-23"/>
        <w:rPr>
          <w:rFonts w:ascii="Times New Roman" w:hAnsi="Times New Roman"/>
          <w:bCs/>
          <w:sz w:val="24"/>
          <w:szCs w:val="24"/>
          <w:lang w:eastAsia="zh-CN"/>
        </w:rPr>
      </w:pPr>
    </w:p>
    <w:p w14:paraId="317DEFFD" w14:textId="74661A20" w:rsidR="001D7D30" w:rsidRPr="00BA3B22" w:rsidRDefault="00F033F0" w:rsidP="001D7D30">
      <w:pPr>
        <w:autoSpaceDE w:val="0"/>
        <w:autoSpaceDN w:val="0"/>
        <w:adjustRightInd w:val="0"/>
        <w:spacing w:after="0" w:line="240" w:lineRule="auto"/>
        <w:ind w:left="40" w:right="-23"/>
        <w:rPr>
          <w:rFonts w:ascii="Times New Roman" w:hAnsi="Times New Roman"/>
          <w:b/>
          <w:bCs/>
          <w:sz w:val="24"/>
          <w:szCs w:val="24"/>
          <w:lang w:eastAsia="zh-CN"/>
        </w:rPr>
      </w:pPr>
      <w:r w:rsidRPr="00BA3B22">
        <w:rPr>
          <w:rFonts w:ascii="Times New Roman" w:hAnsi="Times New Roman"/>
          <w:b/>
          <w:bCs/>
          <w:noProof/>
          <w:sz w:val="24"/>
          <w:szCs w:val="24"/>
          <w:lang w:eastAsia="zh-CN"/>
        </w:rPr>
        <w:drawing>
          <wp:inline distT="0" distB="0" distL="0" distR="0" wp14:anchorId="0C052C5F" wp14:editId="44A76D76">
            <wp:extent cx="6060578" cy="771906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Que Que cave all new.tif"/>
                    <pic:cNvPicPr/>
                  </pic:nvPicPr>
                  <pic:blipFill rotWithShape="1">
                    <a:blip r:embed="rId12" cstate="print">
                      <a:extLst>
                        <a:ext uri="{28A0092B-C50C-407E-A947-70E740481C1C}">
                          <a14:useLocalDpi xmlns:a14="http://schemas.microsoft.com/office/drawing/2010/main" val="0"/>
                        </a:ext>
                      </a:extLst>
                    </a:blip>
                    <a:srcRect t="5049"/>
                    <a:stretch/>
                  </pic:blipFill>
                  <pic:spPr bwMode="auto">
                    <a:xfrm>
                      <a:off x="0" y="0"/>
                      <a:ext cx="6063886" cy="7723273"/>
                    </a:xfrm>
                    <a:prstGeom prst="rect">
                      <a:avLst/>
                    </a:prstGeom>
                    <a:ln>
                      <a:noFill/>
                    </a:ln>
                    <a:extLst>
                      <a:ext uri="{53640926-AAD7-44D8-BBD7-CCE9431645EC}">
                        <a14:shadowObscured xmlns:a14="http://schemas.microsoft.com/office/drawing/2010/main"/>
                      </a:ext>
                    </a:extLst>
                  </pic:spPr>
                </pic:pic>
              </a:graphicData>
            </a:graphic>
          </wp:inline>
        </w:drawing>
      </w:r>
    </w:p>
    <w:p w14:paraId="476C9D91" w14:textId="77777777" w:rsidR="001D7D30" w:rsidRPr="00BA3B22" w:rsidRDefault="001D7D30" w:rsidP="001D7D30">
      <w:pPr>
        <w:autoSpaceDE w:val="0"/>
        <w:autoSpaceDN w:val="0"/>
        <w:adjustRightInd w:val="0"/>
        <w:spacing w:after="0" w:line="240" w:lineRule="auto"/>
        <w:ind w:left="40" w:right="-23"/>
        <w:rPr>
          <w:rFonts w:ascii="Times New Roman" w:hAnsi="Times New Roman"/>
          <w:b/>
          <w:bCs/>
          <w:sz w:val="24"/>
          <w:szCs w:val="24"/>
          <w:lang w:eastAsia="zh-CN"/>
        </w:rPr>
      </w:pPr>
    </w:p>
    <w:p w14:paraId="4EF57D91" w14:textId="17EED519" w:rsidR="00F374C3" w:rsidRPr="00BA3B22" w:rsidRDefault="001D7D30" w:rsidP="00F374C3">
      <w:pPr>
        <w:autoSpaceDE w:val="0"/>
        <w:autoSpaceDN w:val="0"/>
        <w:adjustRightInd w:val="0"/>
        <w:spacing w:after="0" w:line="240" w:lineRule="auto"/>
        <w:ind w:left="40" w:right="-23"/>
        <w:rPr>
          <w:rFonts w:ascii="Times New Roman" w:hAnsi="Times New Roman"/>
          <w:bCs/>
          <w:sz w:val="24"/>
          <w:szCs w:val="24"/>
          <w:lang w:eastAsia="zh-CN"/>
        </w:rPr>
      </w:pPr>
      <w:r w:rsidRPr="00BA3B22">
        <w:rPr>
          <w:rFonts w:ascii="Times New Roman" w:hAnsi="Times New Roman"/>
          <w:b/>
          <w:bCs/>
          <w:sz w:val="24"/>
          <w:szCs w:val="24"/>
          <w:lang w:eastAsia="zh-CN"/>
        </w:rPr>
        <w:t>Fig</w:t>
      </w:r>
      <w:r w:rsidR="00035094" w:rsidRPr="00BA3B22">
        <w:rPr>
          <w:rFonts w:ascii="Times New Roman" w:hAnsi="Times New Roman"/>
          <w:b/>
          <w:bCs/>
          <w:sz w:val="24"/>
          <w:szCs w:val="24"/>
          <w:lang w:eastAsia="zh-CN"/>
        </w:rPr>
        <w:t>.</w:t>
      </w:r>
      <w:r w:rsidRPr="00BA3B22">
        <w:rPr>
          <w:rFonts w:ascii="Times New Roman" w:hAnsi="Times New Roman"/>
          <w:b/>
          <w:bCs/>
          <w:sz w:val="24"/>
          <w:szCs w:val="24"/>
          <w:lang w:eastAsia="zh-CN"/>
        </w:rPr>
        <w:t xml:space="preserve"> S</w:t>
      </w:r>
      <w:r w:rsidR="00035094" w:rsidRPr="00BA3B22">
        <w:rPr>
          <w:rFonts w:ascii="Times New Roman" w:hAnsi="Times New Roman"/>
          <w:b/>
          <w:bCs/>
          <w:sz w:val="24"/>
          <w:szCs w:val="24"/>
          <w:lang w:eastAsia="zh-CN"/>
        </w:rPr>
        <w:t>1</w:t>
      </w:r>
      <w:r w:rsidRPr="00BA3B22">
        <w:rPr>
          <w:rFonts w:ascii="Times New Roman" w:hAnsi="Times New Roman"/>
          <w:b/>
          <w:bCs/>
          <w:sz w:val="24"/>
          <w:szCs w:val="24"/>
          <w:lang w:eastAsia="zh-CN"/>
        </w:rPr>
        <w:t>d</w:t>
      </w:r>
      <w:r w:rsidRPr="00BA3B22">
        <w:rPr>
          <w:rFonts w:ascii="Times New Roman" w:hAnsi="Times New Roman"/>
          <w:bCs/>
          <w:sz w:val="24"/>
          <w:szCs w:val="24"/>
          <w:lang w:eastAsia="zh-CN"/>
        </w:rPr>
        <w:t xml:space="preserve"> - Queque Cave (</w:t>
      </w:r>
      <w:r w:rsidR="00C61467" w:rsidRPr="00BA3B22">
        <w:rPr>
          <w:rFonts w:ascii="Times New Roman" w:hAnsi="Times New Roman"/>
          <w:bCs/>
          <w:sz w:val="24"/>
          <w:szCs w:val="24"/>
          <w:lang w:eastAsia="zh-CN"/>
        </w:rPr>
        <w:t>CQQ</w:t>
      </w:r>
      <w:r w:rsidR="00283A61" w:rsidRPr="00BA3B22">
        <w:rPr>
          <w:rFonts w:ascii="Times New Roman" w:hAnsi="Times New Roman"/>
          <w:bCs/>
          <w:sz w:val="24"/>
          <w:szCs w:val="24"/>
          <w:lang w:eastAsia="zh-CN"/>
        </w:rPr>
        <w:t>) in Chongzuo</w:t>
      </w:r>
      <w:r w:rsidRPr="00BA3B22">
        <w:rPr>
          <w:rFonts w:ascii="Times New Roman" w:hAnsi="Times New Roman"/>
          <w:bCs/>
          <w:sz w:val="24"/>
          <w:szCs w:val="24"/>
          <w:lang w:eastAsia="zh-CN"/>
        </w:rPr>
        <w:t xml:space="preserve">– plan, profile, </w:t>
      </w:r>
      <w:r w:rsidR="00361552" w:rsidRPr="00BA3B22">
        <w:rPr>
          <w:rFonts w:ascii="Times New Roman" w:hAnsi="Times New Roman"/>
          <w:bCs/>
          <w:sz w:val="24"/>
          <w:szCs w:val="24"/>
          <w:lang w:eastAsia="zh-CN"/>
        </w:rPr>
        <w:t>compos</w:t>
      </w:r>
      <w:r w:rsidR="00BD5968" w:rsidRPr="00BA3B22">
        <w:rPr>
          <w:rFonts w:ascii="Times New Roman" w:hAnsi="Times New Roman"/>
          <w:bCs/>
          <w:sz w:val="24"/>
          <w:szCs w:val="24"/>
          <w:lang w:eastAsia="zh-CN"/>
        </w:rPr>
        <w:t xml:space="preserve">ite </w:t>
      </w:r>
      <w:r w:rsidRPr="00BA3B22">
        <w:rPr>
          <w:rFonts w:ascii="Times New Roman" w:hAnsi="Times New Roman"/>
          <w:bCs/>
          <w:sz w:val="24"/>
          <w:szCs w:val="24"/>
          <w:lang w:eastAsia="zh-CN"/>
        </w:rPr>
        <w:t>stratigraphy, fossil location and datin</w:t>
      </w:r>
      <w:r w:rsidR="00283A61" w:rsidRPr="00BA3B22">
        <w:rPr>
          <w:rFonts w:ascii="Times New Roman" w:hAnsi="Times New Roman"/>
          <w:bCs/>
          <w:sz w:val="24"/>
          <w:szCs w:val="24"/>
          <w:lang w:eastAsia="zh-CN"/>
        </w:rPr>
        <w:t>g results</w:t>
      </w:r>
      <w:r w:rsidR="00F374C3" w:rsidRPr="00BA3B22">
        <w:rPr>
          <w:rFonts w:ascii="Times New Roman" w:hAnsi="Times New Roman"/>
          <w:bCs/>
          <w:sz w:val="24"/>
          <w:szCs w:val="24"/>
          <w:lang w:eastAsia="zh-CN"/>
        </w:rPr>
        <w:t xml:space="preserve">. </w:t>
      </w:r>
      <w:r w:rsidR="00BD5968" w:rsidRPr="00BA3B22">
        <w:rPr>
          <w:rFonts w:ascii="Times New Roman" w:hAnsi="Times New Roman"/>
          <w:bCs/>
          <w:sz w:val="24"/>
          <w:szCs w:val="24"/>
          <w:lang w:eastAsia="zh-CN"/>
        </w:rPr>
        <w:t>The green hexagon indicate</w:t>
      </w:r>
      <w:r w:rsidR="006D27A0" w:rsidRPr="00BA3B22">
        <w:rPr>
          <w:rFonts w:ascii="Times New Roman" w:hAnsi="Times New Roman"/>
          <w:bCs/>
          <w:sz w:val="24"/>
          <w:szCs w:val="24"/>
          <w:lang w:eastAsia="zh-CN"/>
        </w:rPr>
        <w:t>s</w:t>
      </w:r>
      <w:r w:rsidR="00BD5968" w:rsidRPr="00BA3B22">
        <w:rPr>
          <w:rFonts w:ascii="Times New Roman" w:hAnsi="Times New Roman"/>
          <w:bCs/>
          <w:sz w:val="24"/>
          <w:szCs w:val="24"/>
          <w:lang w:eastAsia="zh-CN"/>
        </w:rPr>
        <w:t xml:space="preserve"> the location of the dated fossil teeth. </w:t>
      </w:r>
      <w:r w:rsidR="00AD4BFC" w:rsidRPr="00BA3B22">
        <w:rPr>
          <w:rFonts w:ascii="Times New Roman" w:hAnsi="Times New Roman"/>
          <w:bCs/>
          <w:sz w:val="24"/>
          <w:szCs w:val="24"/>
          <w:lang w:eastAsia="zh-CN"/>
        </w:rPr>
        <w:t>The palaeomagnetic result is estimated age by combining magnetostratigraphic and biochronologic data and is taken from</w:t>
      </w:r>
      <w:r w:rsidR="00AD4BFC" w:rsidRPr="00BA3B22">
        <w:rPr>
          <w:rFonts w:ascii="Times New Roman" w:hAnsi="Times New Roman"/>
          <w:bCs/>
          <w:sz w:val="24"/>
          <w:szCs w:val="24"/>
          <w:vertAlign w:val="superscript"/>
          <w:lang w:eastAsia="zh-CN"/>
        </w:rPr>
        <w:t>8</w:t>
      </w:r>
      <w:r w:rsidR="00AD4BFC" w:rsidRPr="00BA3B22">
        <w:rPr>
          <w:rFonts w:ascii="Times New Roman" w:hAnsi="Times New Roman"/>
          <w:bCs/>
          <w:sz w:val="24"/>
          <w:szCs w:val="24"/>
          <w:lang w:eastAsia="zh-CN"/>
        </w:rPr>
        <w:t xml:space="preserve"> (with a 1 </w:t>
      </w:r>
      <w:r w:rsidR="00AD4BFC" w:rsidRPr="00BA3B22">
        <w:rPr>
          <w:rFonts w:ascii="Times New Roman" w:hAnsi="Times New Roman" w:cs="Times New Roman"/>
          <w:bCs/>
          <w:sz w:val="24"/>
          <w:szCs w:val="24"/>
          <w:lang w:eastAsia="zh-CN"/>
        </w:rPr>
        <w:t>σ</w:t>
      </w:r>
      <w:r w:rsidR="00AD4BFC" w:rsidRPr="00BA3B22">
        <w:rPr>
          <w:rFonts w:ascii="Times New Roman" w:hAnsi="Times New Roman"/>
          <w:bCs/>
          <w:sz w:val="24"/>
          <w:szCs w:val="24"/>
          <w:lang w:eastAsia="zh-CN"/>
        </w:rPr>
        <w:t xml:space="preserve"> uncertainity included)</w:t>
      </w:r>
      <w:r w:rsidR="00F033F0" w:rsidRPr="00BA3B22">
        <w:rPr>
          <w:rFonts w:ascii="Times New Roman" w:hAnsi="Times New Roman"/>
          <w:bCs/>
          <w:sz w:val="24"/>
          <w:szCs w:val="24"/>
          <w:lang w:eastAsia="zh-CN"/>
        </w:rPr>
        <w:t>.</w:t>
      </w:r>
    </w:p>
    <w:p w14:paraId="2CE5A9A8" w14:textId="58FF232E" w:rsidR="001D7D30" w:rsidRPr="00BA3B22" w:rsidRDefault="001D7D30" w:rsidP="001D7D30">
      <w:pPr>
        <w:autoSpaceDE w:val="0"/>
        <w:autoSpaceDN w:val="0"/>
        <w:adjustRightInd w:val="0"/>
        <w:spacing w:after="0" w:line="240" w:lineRule="auto"/>
        <w:ind w:left="40" w:right="-23"/>
        <w:rPr>
          <w:rFonts w:ascii="Times New Roman" w:hAnsi="Times New Roman"/>
          <w:bCs/>
          <w:sz w:val="24"/>
          <w:szCs w:val="24"/>
          <w:lang w:eastAsia="zh-CN"/>
        </w:rPr>
      </w:pPr>
    </w:p>
    <w:p w14:paraId="01AA4DAE" w14:textId="4218702D" w:rsidR="001D7D30" w:rsidRPr="00BA3B22" w:rsidRDefault="00CE7B57" w:rsidP="001D7D30">
      <w:pPr>
        <w:autoSpaceDE w:val="0"/>
        <w:autoSpaceDN w:val="0"/>
        <w:adjustRightInd w:val="0"/>
        <w:spacing w:after="0" w:line="240" w:lineRule="auto"/>
        <w:ind w:left="40" w:right="-23"/>
        <w:rPr>
          <w:rFonts w:ascii="Times New Roman" w:hAnsi="Times New Roman"/>
          <w:bCs/>
          <w:sz w:val="24"/>
          <w:szCs w:val="24"/>
          <w:lang w:eastAsia="zh-CN"/>
        </w:rPr>
      </w:pPr>
      <w:r w:rsidRPr="00BA3B22">
        <w:rPr>
          <w:rFonts w:ascii="Times New Roman" w:hAnsi="Times New Roman"/>
          <w:b/>
          <w:bCs/>
          <w:noProof/>
          <w:sz w:val="24"/>
          <w:szCs w:val="24"/>
          <w:lang w:eastAsia="zh-CN"/>
        </w:rPr>
        <w:drawing>
          <wp:inline distT="0" distB="0" distL="0" distR="0" wp14:anchorId="3E944916" wp14:editId="46949556">
            <wp:extent cx="6188710" cy="8001000"/>
            <wp:effectExtent l="0" t="0" r="254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Zhang Wang cave all new.tif"/>
                    <pic:cNvPicPr/>
                  </pic:nvPicPr>
                  <pic:blipFill>
                    <a:blip r:embed="rId13" cstate="print">
                      <a:extLst>
                        <a:ext uri="{28A0092B-C50C-407E-A947-70E740481C1C}">
                          <a14:useLocalDpi xmlns:a14="http://schemas.microsoft.com/office/drawing/2010/main" val="0"/>
                        </a:ext>
                      </a:extLst>
                    </a:blip>
                    <a:stretch>
                      <a:fillRect/>
                    </a:stretch>
                  </pic:blipFill>
                  <pic:spPr>
                    <a:xfrm>
                      <a:off x="0" y="0"/>
                      <a:ext cx="6188710" cy="8001000"/>
                    </a:xfrm>
                    <a:prstGeom prst="rect">
                      <a:avLst/>
                    </a:prstGeom>
                  </pic:spPr>
                </pic:pic>
              </a:graphicData>
            </a:graphic>
          </wp:inline>
        </w:drawing>
      </w:r>
      <w:r w:rsidR="001D7D30" w:rsidRPr="00BA3B22">
        <w:rPr>
          <w:rFonts w:ascii="Times New Roman" w:hAnsi="Times New Roman"/>
          <w:b/>
          <w:bCs/>
          <w:sz w:val="24"/>
          <w:szCs w:val="24"/>
          <w:lang w:eastAsia="zh-CN"/>
        </w:rPr>
        <w:t>Fig</w:t>
      </w:r>
      <w:r w:rsidR="00035094" w:rsidRPr="00BA3B22">
        <w:rPr>
          <w:rFonts w:ascii="Times New Roman" w:hAnsi="Times New Roman"/>
          <w:b/>
          <w:bCs/>
          <w:sz w:val="24"/>
          <w:szCs w:val="24"/>
          <w:lang w:eastAsia="zh-CN"/>
        </w:rPr>
        <w:t>.</w:t>
      </w:r>
      <w:r w:rsidR="001D7D30" w:rsidRPr="00BA3B22">
        <w:rPr>
          <w:rFonts w:ascii="Times New Roman" w:hAnsi="Times New Roman"/>
          <w:b/>
          <w:bCs/>
          <w:sz w:val="24"/>
          <w:szCs w:val="24"/>
          <w:lang w:eastAsia="zh-CN"/>
        </w:rPr>
        <w:t xml:space="preserve"> S</w:t>
      </w:r>
      <w:r w:rsidR="00035094" w:rsidRPr="00BA3B22">
        <w:rPr>
          <w:rFonts w:ascii="Times New Roman" w:hAnsi="Times New Roman"/>
          <w:b/>
          <w:bCs/>
          <w:sz w:val="24"/>
          <w:szCs w:val="24"/>
          <w:lang w:eastAsia="zh-CN"/>
        </w:rPr>
        <w:t>1</w:t>
      </w:r>
      <w:r w:rsidR="001D7D30" w:rsidRPr="00BA3B22">
        <w:rPr>
          <w:rFonts w:ascii="Times New Roman" w:hAnsi="Times New Roman"/>
          <w:b/>
          <w:bCs/>
          <w:sz w:val="24"/>
          <w:szCs w:val="24"/>
          <w:lang w:eastAsia="zh-CN"/>
        </w:rPr>
        <w:t xml:space="preserve">e </w:t>
      </w:r>
      <w:r w:rsidR="001D7D30" w:rsidRPr="00BA3B22">
        <w:rPr>
          <w:rFonts w:ascii="Times New Roman" w:hAnsi="Times New Roman"/>
          <w:bCs/>
          <w:sz w:val="24"/>
          <w:szCs w:val="24"/>
          <w:lang w:eastAsia="zh-CN"/>
        </w:rPr>
        <w:t>- Zhan</w:t>
      </w:r>
      <w:r w:rsidR="00283A61" w:rsidRPr="00BA3B22">
        <w:rPr>
          <w:rFonts w:ascii="Times New Roman" w:hAnsi="Times New Roman"/>
          <w:bCs/>
          <w:sz w:val="24"/>
          <w:szCs w:val="24"/>
          <w:lang w:eastAsia="zh-CN"/>
        </w:rPr>
        <w:t>w</w:t>
      </w:r>
      <w:r w:rsidR="001D7D30" w:rsidRPr="00BA3B22">
        <w:rPr>
          <w:rFonts w:ascii="Times New Roman" w:hAnsi="Times New Roman"/>
          <w:bCs/>
          <w:sz w:val="24"/>
          <w:szCs w:val="24"/>
          <w:lang w:eastAsia="zh-CN"/>
        </w:rPr>
        <w:t>ang Cave (</w:t>
      </w:r>
      <w:r w:rsidR="00283A61" w:rsidRPr="00BA3B22">
        <w:rPr>
          <w:rFonts w:ascii="Times New Roman" w:hAnsi="Times New Roman"/>
          <w:bCs/>
          <w:sz w:val="24"/>
          <w:szCs w:val="24"/>
          <w:lang w:eastAsia="zh-CN"/>
        </w:rPr>
        <w:t>CZW) Chongzuo</w:t>
      </w:r>
      <w:r w:rsidR="001D7D30" w:rsidRPr="00BA3B22">
        <w:rPr>
          <w:rFonts w:ascii="Times New Roman" w:hAnsi="Times New Roman"/>
          <w:bCs/>
          <w:sz w:val="24"/>
          <w:szCs w:val="24"/>
          <w:lang w:eastAsia="zh-CN"/>
        </w:rPr>
        <w:t xml:space="preserve">– plan, profile, </w:t>
      </w:r>
      <w:r w:rsidR="00BD5968" w:rsidRPr="00BA3B22">
        <w:rPr>
          <w:rFonts w:ascii="Times New Roman" w:hAnsi="Times New Roman"/>
          <w:bCs/>
          <w:sz w:val="24"/>
          <w:szCs w:val="24"/>
          <w:lang w:eastAsia="zh-CN"/>
        </w:rPr>
        <w:t xml:space="preserve">composite </w:t>
      </w:r>
      <w:r w:rsidR="001D7D30" w:rsidRPr="00BA3B22">
        <w:rPr>
          <w:rFonts w:ascii="Times New Roman" w:hAnsi="Times New Roman"/>
          <w:bCs/>
          <w:sz w:val="24"/>
          <w:szCs w:val="24"/>
          <w:lang w:eastAsia="zh-CN"/>
        </w:rPr>
        <w:t>stratigraphy, fossil location and dating</w:t>
      </w:r>
      <w:r w:rsidR="00283A61" w:rsidRPr="00BA3B22">
        <w:rPr>
          <w:rFonts w:ascii="Times New Roman" w:hAnsi="Times New Roman"/>
          <w:bCs/>
          <w:sz w:val="24"/>
          <w:szCs w:val="24"/>
          <w:lang w:eastAsia="zh-CN"/>
        </w:rPr>
        <w:t xml:space="preserve"> results</w:t>
      </w:r>
      <w:r w:rsidR="00ED6C2B" w:rsidRPr="00BA3B22">
        <w:rPr>
          <w:rFonts w:ascii="Times New Roman" w:hAnsi="Times New Roman"/>
          <w:bCs/>
          <w:sz w:val="24"/>
          <w:szCs w:val="24"/>
          <w:lang w:eastAsia="zh-CN"/>
        </w:rPr>
        <w:t>.</w:t>
      </w:r>
      <w:r w:rsidR="00BD5968" w:rsidRPr="00BA3B22">
        <w:rPr>
          <w:rFonts w:ascii="Times New Roman" w:hAnsi="Times New Roman"/>
          <w:bCs/>
          <w:sz w:val="24"/>
          <w:szCs w:val="24"/>
          <w:lang w:eastAsia="zh-CN"/>
        </w:rPr>
        <w:t xml:space="preserve"> The green hexagons</w:t>
      </w:r>
      <w:r w:rsidR="0016499A" w:rsidRPr="00BA3B22">
        <w:rPr>
          <w:rFonts w:ascii="Times New Roman" w:hAnsi="Times New Roman"/>
          <w:bCs/>
          <w:sz w:val="24"/>
          <w:szCs w:val="24"/>
          <w:lang w:eastAsia="zh-CN"/>
        </w:rPr>
        <w:t xml:space="preserve"> and light blue circles</w:t>
      </w:r>
      <w:r w:rsidR="00BD5968" w:rsidRPr="00BA3B22">
        <w:rPr>
          <w:rFonts w:ascii="Times New Roman" w:hAnsi="Times New Roman"/>
          <w:bCs/>
          <w:sz w:val="24"/>
          <w:szCs w:val="24"/>
          <w:lang w:eastAsia="zh-CN"/>
        </w:rPr>
        <w:t xml:space="preserve"> indicate the location of the dated fossil teeth.</w:t>
      </w:r>
    </w:p>
    <w:p w14:paraId="26635A8C" w14:textId="121DC43C" w:rsidR="00283A61" w:rsidRPr="00BA3B22" w:rsidRDefault="00CE7B57" w:rsidP="001D7D30">
      <w:pPr>
        <w:autoSpaceDE w:val="0"/>
        <w:autoSpaceDN w:val="0"/>
        <w:adjustRightInd w:val="0"/>
        <w:spacing w:after="0" w:line="240" w:lineRule="auto"/>
        <w:ind w:left="40" w:right="-23"/>
        <w:rPr>
          <w:rFonts w:ascii="Times New Roman" w:hAnsi="Times New Roman"/>
          <w:b/>
          <w:bCs/>
          <w:sz w:val="24"/>
          <w:szCs w:val="24"/>
          <w:lang w:eastAsia="zh-CN"/>
        </w:rPr>
      </w:pPr>
      <w:r w:rsidRPr="00BA3B22">
        <w:rPr>
          <w:rFonts w:ascii="Times New Roman" w:hAnsi="Times New Roman"/>
          <w:b/>
          <w:bCs/>
          <w:noProof/>
          <w:sz w:val="24"/>
          <w:szCs w:val="24"/>
          <w:lang w:eastAsia="zh-CN"/>
        </w:rPr>
        <w:lastRenderedPageBreak/>
        <w:drawing>
          <wp:inline distT="0" distB="0" distL="0" distR="0" wp14:anchorId="1AFDFA8E" wp14:editId="53FFCE07">
            <wp:extent cx="6060510" cy="8435340"/>
            <wp:effectExtent l="0" t="0" r="0" b="381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Yixiantian cave all.tif"/>
                    <pic:cNvPicPr/>
                  </pic:nvPicPr>
                  <pic:blipFill>
                    <a:blip r:embed="rId14" cstate="print">
                      <a:extLst>
                        <a:ext uri="{28A0092B-C50C-407E-A947-70E740481C1C}">
                          <a14:useLocalDpi xmlns:a14="http://schemas.microsoft.com/office/drawing/2010/main" val="0"/>
                        </a:ext>
                      </a:extLst>
                    </a:blip>
                    <a:stretch>
                      <a:fillRect/>
                    </a:stretch>
                  </pic:blipFill>
                  <pic:spPr>
                    <a:xfrm>
                      <a:off x="0" y="0"/>
                      <a:ext cx="6070228" cy="8448866"/>
                    </a:xfrm>
                    <a:prstGeom prst="rect">
                      <a:avLst/>
                    </a:prstGeom>
                  </pic:spPr>
                </pic:pic>
              </a:graphicData>
            </a:graphic>
          </wp:inline>
        </w:drawing>
      </w:r>
    </w:p>
    <w:p w14:paraId="7D72AFCC" w14:textId="6EA51A14" w:rsidR="001D7D30" w:rsidRPr="00BA3B22" w:rsidRDefault="001D7D30" w:rsidP="001D7D30">
      <w:pPr>
        <w:autoSpaceDE w:val="0"/>
        <w:autoSpaceDN w:val="0"/>
        <w:adjustRightInd w:val="0"/>
        <w:spacing w:after="0" w:line="240" w:lineRule="auto"/>
        <w:ind w:left="40" w:right="-23"/>
        <w:rPr>
          <w:rFonts w:ascii="Times New Roman" w:hAnsi="Times New Roman"/>
          <w:bCs/>
          <w:sz w:val="24"/>
          <w:szCs w:val="24"/>
          <w:lang w:eastAsia="zh-CN"/>
        </w:rPr>
      </w:pPr>
      <w:r w:rsidRPr="00BA3B22">
        <w:rPr>
          <w:rFonts w:ascii="Times New Roman" w:hAnsi="Times New Roman"/>
          <w:b/>
          <w:bCs/>
          <w:sz w:val="24"/>
          <w:szCs w:val="24"/>
          <w:lang w:eastAsia="zh-CN"/>
        </w:rPr>
        <w:t>Fig</w:t>
      </w:r>
      <w:r w:rsidR="00035094" w:rsidRPr="00BA3B22">
        <w:rPr>
          <w:rFonts w:ascii="Times New Roman" w:hAnsi="Times New Roman"/>
          <w:b/>
          <w:bCs/>
          <w:sz w:val="24"/>
          <w:szCs w:val="24"/>
          <w:lang w:eastAsia="zh-CN"/>
        </w:rPr>
        <w:t>.</w:t>
      </w:r>
      <w:r w:rsidRPr="00BA3B22">
        <w:rPr>
          <w:rFonts w:ascii="Times New Roman" w:hAnsi="Times New Roman"/>
          <w:b/>
          <w:bCs/>
          <w:sz w:val="24"/>
          <w:szCs w:val="24"/>
          <w:lang w:eastAsia="zh-CN"/>
        </w:rPr>
        <w:t xml:space="preserve"> S</w:t>
      </w:r>
      <w:r w:rsidR="00035094" w:rsidRPr="00BA3B22">
        <w:rPr>
          <w:rFonts w:ascii="Times New Roman" w:hAnsi="Times New Roman"/>
          <w:b/>
          <w:bCs/>
          <w:sz w:val="24"/>
          <w:szCs w:val="24"/>
          <w:lang w:eastAsia="zh-CN"/>
        </w:rPr>
        <w:t>1</w:t>
      </w:r>
      <w:r w:rsidRPr="00BA3B22">
        <w:rPr>
          <w:rFonts w:ascii="Times New Roman" w:hAnsi="Times New Roman"/>
          <w:b/>
          <w:bCs/>
          <w:sz w:val="24"/>
          <w:szCs w:val="24"/>
          <w:lang w:eastAsia="zh-CN"/>
        </w:rPr>
        <w:t>f</w:t>
      </w:r>
      <w:r w:rsidRPr="00BA3B22">
        <w:rPr>
          <w:rFonts w:ascii="Times New Roman" w:hAnsi="Times New Roman"/>
          <w:bCs/>
          <w:sz w:val="24"/>
          <w:szCs w:val="24"/>
          <w:lang w:eastAsia="zh-CN"/>
        </w:rPr>
        <w:t xml:space="preserve"> - Yixiantian Cave (</w:t>
      </w:r>
      <w:r w:rsidR="00283A61" w:rsidRPr="00BA3B22">
        <w:rPr>
          <w:rFonts w:ascii="Times New Roman" w:hAnsi="Times New Roman"/>
          <w:bCs/>
          <w:sz w:val="24"/>
          <w:szCs w:val="24"/>
          <w:lang w:eastAsia="zh-CN"/>
        </w:rPr>
        <w:t>CYIX</w:t>
      </w:r>
      <w:r w:rsidRPr="00BA3B22">
        <w:rPr>
          <w:rFonts w:ascii="Times New Roman" w:hAnsi="Times New Roman"/>
          <w:bCs/>
          <w:sz w:val="24"/>
          <w:szCs w:val="24"/>
          <w:lang w:eastAsia="zh-CN"/>
        </w:rPr>
        <w:t>)</w:t>
      </w:r>
      <w:r w:rsidR="00283A61" w:rsidRPr="00BA3B22">
        <w:rPr>
          <w:rFonts w:ascii="Times New Roman" w:hAnsi="Times New Roman"/>
          <w:bCs/>
          <w:sz w:val="24"/>
          <w:szCs w:val="24"/>
          <w:lang w:eastAsia="zh-CN"/>
        </w:rPr>
        <w:t xml:space="preserve"> Chongzuo</w:t>
      </w:r>
      <w:r w:rsidRPr="00BA3B22">
        <w:rPr>
          <w:rFonts w:ascii="Times New Roman" w:hAnsi="Times New Roman"/>
          <w:bCs/>
          <w:sz w:val="24"/>
          <w:szCs w:val="24"/>
          <w:lang w:eastAsia="zh-CN"/>
        </w:rPr>
        <w:t xml:space="preserve">– plan, profile, </w:t>
      </w:r>
      <w:r w:rsidR="0005025D" w:rsidRPr="00BA3B22">
        <w:rPr>
          <w:rFonts w:ascii="Times New Roman" w:hAnsi="Times New Roman"/>
          <w:bCs/>
          <w:sz w:val="24"/>
          <w:szCs w:val="24"/>
          <w:lang w:eastAsia="zh-CN"/>
        </w:rPr>
        <w:t xml:space="preserve">composite </w:t>
      </w:r>
      <w:r w:rsidRPr="00BA3B22">
        <w:rPr>
          <w:rFonts w:ascii="Times New Roman" w:hAnsi="Times New Roman"/>
          <w:bCs/>
          <w:sz w:val="24"/>
          <w:szCs w:val="24"/>
          <w:lang w:eastAsia="zh-CN"/>
        </w:rPr>
        <w:t>stratigraphy, fossil location and dating</w:t>
      </w:r>
      <w:r w:rsidR="00283A61" w:rsidRPr="00BA3B22">
        <w:rPr>
          <w:rFonts w:ascii="Times New Roman" w:hAnsi="Times New Roman"/>
          <w:bCs/>
          <w:sz w:val="24"/>
          <w:szCs w:val="24"/>
          <w:lang w:eastAsia="zh-CN"/>
        </w:rPr>
        <w:t xml:space="preserve"> results</w:t>
      </w:r>
      <w:r w:rsidR="0005025D" w:rsidRPr="00BA3B22">
        <w:rPr>
          <w:rFonts w:ascii="Times New Roman" w:hAnsi="Times New Roman"/>
          <w:bCs/>
          <w:sz w:val="24"/>
          <w:szCs w:val="24"/>
          <w:lang w:eastAsia="zh-CN"/>
        </w:rPr>
        <w:t xml:space="preserve">. </w:t>
      </w:r>
    </w:p>
    <w:p w14:paraId="33CF3007" w14:textId="1EC97DC2" w:rsidR="001D7D30" w:rsidRPr="00BA3B22" w:rsidRDefault="00CE7B57" w:rsidP="001D7D30">
      <w:pPr>
        <w:autoSpaceDE w:val="0"/>
        <w:autoSpaceDN w:val="0"/>
        <w:adjustRightInd w:val="0"/>
        <w:spacing w:after="0" w:line="240" w:lineRule="auto"/>
        <w:ind w:left="40" w:right="-23"/>
        <w:rPr>
          <w:rFonts w:ascii="Times New Roman" w:hAnsi="Times New Roman"/>
          <w:b/>
          <w:bCs/>
          <w:sz w:val="24"/>
          <w:szCs w:val="24"/>
          <w:lang w:eastAsia="zh-CN"/>
        </w:rPr>
      </w:pPr>
      <w:r w:rsidRPr="00BA3B22">
        <w:rPr>
          <w:rFonts w:ascii="Times New Roman" w:hAnsi="Times New Roman"/>
          <w:b/>
          <w:bCs/>
          <w:noProof/>
          <w:sz w:val="24"/>
          <w:szCs w:val="24"/>
          <w:lang w:eastAsia="zh-CN"/>
        </w:rPr>
        <w:lastRenderedPageBreak/>
        <w:drawing>
          <wp:inline distT="0" distB="0" distL="0" distR="0" wp14:anchorId="32EA4069" wp14:editId="66D6A1CC">
            <wp:extent cx="6597072" cy="8199120"/>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Yanliang cave all.tif"/>
                    <pic:cNvPicPr/>
                  </pic:nvPicPr>
                  <pic:blipFill rotWithShape="1">
                    <a:blip r:embed="rId15" cstate="print">
                      <a:extLst>
                        <a:ext uri="{28A0092B-C50C-407E-A947-70E740481C1C}">
                          <a14:useLocalDpi xmlns:a14="http://schemas.microsoft.com/office/drawing/2010/main" val="0"/>
                        </a:ext>
                      </a:extLst>
                    </a:blip>
                    <a:srcRect r="19721"/>
                    <a:stretch/>
                  </pic:blipFill>
                  <pic:spPr bwMode="auto">
                    <a:xfrm>
                      <a:off x="0" y="0"/>
                      <a:ext cx="6611561" cy="8217128"/>
                    </a:xfrm>
                    <a:prstGeom prst="rect">
                      <a:avLst/>
                    </a:prstGeom>
                    <a:ln>
                      <a:noFill/>
                    </a:ln>
                    <a:extLst>
                      <a:ext uri="{53640926-AAD7-44D8-BBD7-CCE9431645EC}">
                        <a14:shadowObscured xmlns:a14="http://schemas.microsoft.com/office/drawing/2010/main"/>
                      </a:ext>
                    </a:extLst>
                  </pic:spPr>
                </pic:pic>
              </a:graphicData>
            </a:graphic>
          </wp:inline>
        </w:drawing>
      </w:r>
    </w:p>
    <w:p w14:paraId="2E7258C8" w14:textId="76A02D89" w:rsidR="001D7D30" w:rsidRPr="00BA3B22" w:rsidRDefault="001D7D30" w:rsidP="001D7D30">
      <w:pPr>
        <w:autoSpaceDE w:val="0"/>
        <w:autoSpaceDN w:val="0"/>
        <w:adjustRightInd w:val="0"/>
        <w:spacing w:after="0" w:line="240" w:lineRule="auto"/>
        <w:ind w:left="40" w:right="-23"/>
        <w:rPr>
          <w:rFonts w:ascii="Times New Roman" w:hAnsi="Times New Roman"/>
          <w:bCs/>
          <w:sz w:val="24"/>
          <w:szCs w:val="24"/>
          <w:lang w:eastAsia="zh-CN"/>
        </w:rPr>
      </w:pPr>
      <w:r w:rsidRPr="00BA3B22">
        <w:rPr>
          <w:rFonts w:ascii="Times New Roman" w:hAnsi="Times New Roman"/>
          <w:b/>
          <w:bCs/>
          <w:sz w:val="24"/>
          <w:szCs w:val="24"/>
          <w:lang w:eastAsia="zh-CN"/>
        </w:rPr>
        <w:t>Fig</w:t>
      </w:r>
      <w:r w:rsidR="00035094" w:rsidRPr="00BA3B22">
        <w:rPr>
          <w:rFonts w:ascii="Times New Roman" w:hAnsi="Times New Roman"/>
          <w:b/>
          <w:bCs/>
          <w:sz w:val="24"/>
          <w:szCs w:val="24"/>
          <w:lang w:eastAsia="zh-CN"/>
        </w:rPr>
        <w:t>.</w:t>
      </w:r>
      <w:r w:rsidRPr="00BA3B22">
        <w:rPr>
          <w:rFonts w:ascii="Times New Roman" w:hAnsi="Times New Roman"/>
          <w:b/>
          <w:bCs/>
          <w:sz w:val="24"/>
          <w:szCs w:val="24"/>
          <w:lang w:eastAsia="zh-CN"/>
        </w:rPr>
        <w:t xml:space="preserve"> S</w:t>
      </w:r>
      <w:r w:rsidR="00035094" w:rsidRPr="00BA3B22">
        <w:rPr>
          <w:rFonts w:ascii="Times New Roman" w:hAnsi="Times New Roman"/>
          <w:b/>
          <w:bCs/>
          <w:sz w:val="24"/>
          <w:szCs w:val="24"/>
          <w:lang w:eastAsia="zh-CN"/>
        </w:rPr>
        <w:t>1</w:t>
      </w:r>
      <w:r w:rsidRPr="00BA3B22">
        <w:rPr>
          <w:rFonts w:ascii="Times New Roman" w:hAnsi="Times New Roman"/>
          <w:b/>
          <w:bCs/>
          <w:sz w:val="24"/>
          <w:szCs w:val="24"/>
          <w:lang w:eastAsia="zh-CN"/>
        </w:rPr>
        <w:t>g</w:t>
      </w:r>
      <w:r w:rsidRPr="00BA3B22">
        <w:rPr>
          <w:rFonts w:ascii="Times New Roman" w:hAnsi="Times New Roman"/>
          <w:bCs/>
          <w:sz w:val="24"/>
          <w:szCs w:val="24"/>
          <w:lang w:eastAsia="zh-CN"/>
        </w:rPr>
        <w:t xml:space="preserve"> - Yanliang Cave (</w:t>
      </w:r>
      <w:r w:rsidR="00283A61" w:rsidRPr="00BA3B22">
        <w:rPr>
          <w:rFonts w:ascii="Times New Roman" w:hAnsi="Times New Roman"/>
          <w:bCs/>
          <w:sz w:val="24"/>
          <w:szCs w:val="24"/>
          <w:lang w:eastAsia="zh-CN"/>
        </w:rPr>
        <w:t>CYAN) Chongzuo</w:t>
      </w:r>
      <w:r w:rsidRPr="00BA3B22">
        <w:rPr>
          <w:rFonts w:ascii="Times New Roman" w:hAnsi="Times New Roman"/>
          <w:bCs/>
          <w:sz w:val="24"/>
          <w:szCs w:val="24"/>
          <w:lang w:eastAsia="zh-CN"/>
        </w:rPr>
        <w:t xml:space="preserve"> – plan, profile, </w:t>
      </w:r>
      <w:r w:rsidR="0005025D" w:rsidRPr="00BA3B22">
        <w:rPr>
          <w:rFonts w:ascii="Times New Roman" w:hAnsi="Times New Roman"/>
          <w:bCs/>
          <w:sz w:val="24"/>
          <w:szCs w:val="24"/>
          <w:lang w:eastAsia="zh-CN"/>
        </w:rPr>
        <w:t xml:space="preserve">composite </w:t>
      </w:r>
      <w:r w:rsidRPr="00BA3B22">
        <w:rPr>
          <w:rFonts w:ascii="Times New Roman" w:hAnsi="Times New Roman"/>
          <w:bCs/>
          <w:sz w:val="24"/>
          <w:szCs w:val="24"/>
          <w:lang w:eastAsia="zh-CN"/>
        </w:rPr>
        <w:t>stratigraphy, fossil location and dating</w:t>
      </w:r>
      <w:r w:rsidR="00283A61" w:rsidRPr="00BA3B22">
        <w:rPr>
          <w:rFonts w:ascii="Times New Roman" w:hAnsi="Times New Roman"/>
          <w:bCs/>
          <w:sz w:val="24"/>
          <w:szCs w:val="24"/>
          <w:lang w:eastAsia="zh-CN"/>
        </w:rPr>
        <w:t xml:space="preserve"> results</w:t>
      </w:r>
      <w:r w:rsidR="0005025D" w:rsidRPr="00BA3B22">
        <w:rPr>
          <w:rFonts w:ascii="Times New Roman" w:hAnsi="Times New Roman"/>
          <w:bCs/>
          <w:sz w:val="24"/>
          <w:szCs w:val="24"/>
          <w:lang w:eastAsia="zh-CN"/>
        </w:rPr>
        <w:t>. The green hexagon</w:t>
      </w:r>
      <w:r w:rsidR="00C94F55" w:rsidRPr="00BA3B22">
        <w:rPr>
          <w:rFonts w:ascii="Times New Roman" w:hAnsi="Times New Roman"/>
          <w:bCs/>
          <w:sz w:val="24"/>
          <w:szCs w:val="24"/>
          <w:lang w:eastAsia="zh-CN"/>
        </w:rPr>
        <w:t xml:space="preserve"> and light blue circles</w:t>
      </w:r>
      <w:r w:rsidR="0005025D" w:rsidRPr="00BA3B22">
        <w:rPr>
          <w:rFonts w:ascii="Times New Roman" w:hAnsi="Times New Roman"/>
          <w:bCs/>
          <w:sz w:val="24"/>
          <w:szCs w:val="24"/>
          <w:lang w:eastAsia="zh-CN"/>
        </w:rPr>
        <w:t xml:space="preserve"> indicate the location of the dated fossil teeth.</w:t>
      </w:r>
    </w:p>
    <w:p w14:paraId="5D4BF652" w14:textId="77777777" w:rsidR="001D7D30" w:rsidRPr="00BA3B22" w:rsidRDefault="001D7D30" w:rsidP="00283A61">
      <w:pPr>
        <w:autoSpaceDE w:val="0"/>
        <w:autoSpaceDN w:val="0"/>
        <w:adjustRightInd w:val="0"/>
        <w:spacing w:after="0" w:line="240" w:lineRule="auto"/>
        <w:ind w:right="-23"/>
        <w:rPr>
          <w:rFonts w:ascii="Times New Roman" w:hAnsi="Times New Roman"/>
          <w:b/>
          <w:bCs/>
          <w:sz w:val="24"/>
          <w:szCs w:val="24"/>
          <w:lang w:eastAsia="zh-CN"/>
        </w:rPr>
      </w:pPr>
    </w:p>
    <w:p w14:paraId="46358214" w14:textId="7C999F03" w:rsidR="001D7D30" w:rsidRPr="00BA3B22" w:rsidRDefault="00CE7B57" w:rsidP="001D7D30">
      <w:pPr>
        <w:autoSpaceDE w:val="0"/>
        <w:autoSpaceDN w:val="0"/>
        <w:adjustRightInd w:val="0"/>
        <w:spacing w:after="0" w:line="240" w:lineRule="auto"/>
        <w:ind w:left="40" w:right="-23"/>
        <w:rPr>
          <w:rFonts w:ascii="Times New Roman" w:hAnsi="Times New Roman"/>
          <w:bCs/>
          <w:sz w:val="24"/>
          <w:szCs w:val="24"/>
          <w:lang w:eastAsia="zh-CN"/>
        </w:rPr>
      </w:pPr>
      <w:r w:rsidRPr="00BA3B22">
        <w:rPr>
          <w:rFonts w:ascii="Times New Roman" w:hAnsi="Times New Roman"/>
          <w:b/>
          <w:bCs/>
          <w:noProof/>
          <w:sz w:val="24"/>
          <w:szCs w:val="24"/>
          <w:lang w:eastAsia="zh-CN"/>
        </w:rPr>
        <w:drawing>
          <wp:inline distT="0" distB="0" distL="0" distR="0" wp14:anchorId="2C7639D1" wp14:editId="6B8AAAD4">
            <wp:extent cx="6256020" cy="8218970"/>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Daxin cave all new.tif"/>
                    <pic:cNvPicPr/>
                  </pic:nvPicPr>
                  <pic:blipFill>
                    <a:blip r:embed="rId16" cstate="print">
                      <a:extLst>
                        <a:ext uri="{28A0092B-C50C-407E-A947-70E740481C1C}">
                          <a14:useLocalDpi xmlns:a14="http://schemas.microsoft.com/office/drawing/2010/main" val="0"/>
                        </a:ext>
                      </a:extLst>
                    </a:blip>
                    <a:stretch>
                      <a:fillRect/>
                    </a:stretch>
                  </pic:blipFill>
                  <pic:spPr>
                    <a:xfrm>
                      <a:off x="0" y="0"/>
                      <a:ext cx="6256978" cy="8220228"/>
                    </a:xfrm>
                    <a:prstGeom prst="rect">
                      <a:avLst/>
                    </a:prstGeom>
                  </pic:spPr>
                </pic:pic>
              </a:graphicData>
            </a:graphic>
          </wp:inline>
        </w:drawing>
      </w:r>
      <w:r w:rsidR="001D7D30" w:rsidRPr="00BA3B22">
        <w:rPr>
          <w:rFonts w:ascii="Times New Roman" w:hAnsi="Times New Roman"/>
          <w:b/>
          <w:bCs/>
          <w:sz w:val="24"/>
          <w:szCs w:val="24"/>
          <w:lang w:eastAsia="zh-CN"/>
        </w:rPr>
        <w:t>Fig</w:t>
      </w:r>
      <w:r w:rsidR="00035094" w:rsidRPr="00BA3B22">
        <w:rPr>
          <w:rFonts w:ascii="Times New Roman" w:hAnsi="Times New Roman"/>
          <w:b/>
          <w:bCs/>
          <w:sz w:val="24"/>
          <w:szCs w:val="24"/>
          <w:lang w:eastAsia="zh-CN"/>
        </w:rPr>
        <w:t>.</w:t>
      </w:r>
      <w:r w:rsidR="001D7D30" w:rsidRPr="00BA3B22">
        <w:rPr>
          <w:rFonts w:ascii="Times New Roman" w:hAnsi="Times New Roman"/>
          <w:b/>
          <w:bCs/>
          <w:sz w:val="24"/>
          <w:szCs w:val="24"/>
          <w:lang w:eastAsia="zh-CN"/>
        </w:rPr>
        <w:t xml:space="preserve"> S</w:t>
      </w:r>
      <w:r w:rsidR="00035094" w:rsidRPr="00BA3B22">
        <w:rPr>
          <w:rFonts w:ascii="Times New Roman" w:hAnsi="Times New Roman"/>
          <w:b/>
          <w:bCs/>
          <w:sz w:val="24"/>
          <w:szCs w:val="24"/>
          <w:lang w:eastAsia="zh-CN"/>
        </w:rPr>
        <w:t>1</w:t>
      </w:r>
      <w:r w:rsidR="001D7D30" w:rsidRPr="00BA3B22">
        <w:rPr>
          <w:rFonts w:ascii="Times New Roman" w:hAnsi="Times New Roman"/>
          <w:b/>
          <w:bCs/>
          <w:sz w:val="24"/>
          <w:szCs w:val="24"/>
          <w:lang w:eastAsia="zh-CN"/>
        </w:rPr>
        <w:t>h</w:t>
      </w:r>
      <w:r w:rsidR="001D7D30" w:rsidRPr="00BA3B22">
        <w:rPr>
          <w:rFonts w:ascii="Times New Roman" w:hAnsi="Times New Roman"/>
          <w:bCs/>
          <w:sz w:val="24"/>
          <w:szCs w:val="24"/>
          <w:lang w:eastAsia="zh-CN"/>
        </w:rPr>
        <w:t xml:space="preserve"> - Daxin Cave (</w:t>
      </w:r>
      <w:r w:rsidR="00283A61" w:rsidRPr="00BA3B22">
        <w:rPr>
          <w:rFonts w:ascii="Times New Roman" w:hAnsi="Times New Roman"/>
          <w:bCs/>
          <w:sz w:val="24"/>
          <w:szCs w:val="24"/>
          <w:lang w:eastAsia="zh-CN"/>
        </w:rPr>
        <w:t>CDAX</w:t>
      </w:r>
      <w:r w:rsidR="001D7D30" w:rsidRPr="00BA3B22">
        <w:rPr>
          <w:rFonts w:ascii="Times New Roman" w:hAnsi="Times New Roman"/>
          <w:bCs/>
          <w:sz w:val="24"/>
          <w:szCs w:val="24"/>
          <w:lang w:eastAsia="zh-CN"/>
        </w:rPr>
        <w:t xml:space="preserve">) </w:t>
      </w:r>
      <w:r w:rsidR="00283A61" w:rsidRPr="00BA3B22">
        <w:rPr>
          <w:rFonts w:ascii="Times New Roman" w:hAnsi="Times New Roman"/>
          <w:bCs/>
          <w:sz w:val="24"/>
          <w:szCs w:val="24"/>
          <w:lang w:eastAsia="zh-CN"/>
        </w:rPr>
        <w:t>Chongzuo</w:t>
      </w:r>
      <w:r w:rsidR="001D7D30" w:rsidRPr="00BA3B22">
        <w:rPr>
          <w:rFonts w:ascii="Times New Roman" w:hAnsi="Times New Roman"/>
          <w:bCs/>
          <w:sz w:val="24"/>
          <w:szCs w:val="24"/>
          <w:lang w:eastAsia="zh-CN"/>
        </w:rPr>
        <w:t xml:space="preserve">– plan, profile, </w:t>
      </w:r>
      <w:r w:rsidR="0005025D" w:rsidRPr="00BA3B22">
        <w:rPr>
          <w:rFonts w:ascii="Times New Roman" w:hAnsi="Times New Roman"/>
          <w:bCs/>
          <w:sz w:val="24"/>
          <w:szCs w:val="24"/>
          <w:lang w:eastAsia="zh-CN"/>
        </w:rPr>
        <w:t xml:space="preserve">composite </w:t>
      </w:r>
      <w:r w:rsidR="001D7D30" w:rsidRPr="00BA3B22">
        <w:rPr>
          <w:rFonts w:ascii="Times New Roman" w:hAnsi="Times New Roman"/>
          <w:bCs/>
          <w:sz w:val="24"/>
          <w:szCs w:val="24"/>
          <w:lang w:eastAsia="zh-CN"/>
        </w:rPr>
        <w:t>stratigraphy, fossil location and dating</w:t>
      </w:r>
      <w:r w:rsidR="00283A61" w:rsidRPr="00BA3B22">
        <w:rPr>
          <w:rFonts w:ascii="Times New Roman" w:hAnsi="Times New Roman"/>
          <w:bCs/>
          <w:sz w:val="24"/>
          <w:szCs w:val="24"/>
          <w:lang w:eastAsia="zh-CN"/>
        </w:rPr>
        <w:t xml:space="preserve"> results</w:t>
      </w:r>
      <w:r w:rsidR="0005025D" w:rsidRPr="00BA3B22">
        <w:rPr>
          <w:rFonts w:ascii="Times New Roman" w:hAnsi="Times New Roman"/>
          <w:bCs/>
          <w:sz w:val="24"/>
          <w:szCs w:val="24"/>
          <w:lang w:eastAsia="zh-CN"/>
        </w:rPr>
        <w:t xml:space="preserve">. The </w:t>
      </w:r>
      <w:r w:rsidR="00C94F55" w:rsidRPr="00BA3B22">
        <w:rPr>
          <w:rFonts w:ascii="Times New Roman" w:hAnsi="Times New Roman"/>
          <w:bCs/>
          <w:sz w:val="24"/>
          <w:szCs w:val="24"/>
          <w:lang w:eastAsia="zh-CN"/>
        </w:rPr>
        <w:t xml:space="preserve">light </w:t>
      </w:r>
      <w:r w:rsidR="0005025D" w:rsidRPr="00BA3B22">
        <w:rPr>
          <w:rFonts w:ascii="Times New Roman" w:hAnsi="Times New Roman"/>
          <w:bCs/>
          <w:sz w:val="24"/>
          <w:szCs w:val="24"/>
          <w:lang w:eastAsia="zh-CN"/>
        </w:rPr>
        <w:t>blue circles indicate the location of the dated fossil teeth.</w:t>
      </w:r>
    </w:p>
    <w:p w14:paraId="67A92A5A" w14:textId="739D8F2A" w:rsidR="00C94F55" w:rsidRPr="00BA3B22" w:rsidRDefault="00007581" w:rsidP="001D7D30">
      <w:pPr>
        <w:autoSpaceDE w:val="0"/>
        <w:autoSpaceDN w:val="0"/>
        <w:adjustRightInd w:val="0"/>
        <w:spacing w:after="0" w:line="240" w:lineRule="auto"/>
        <w:ind w:left="40" w:right="-23"/>
        <w:rPr>
          <w:rFonts w:ascii="Times New Roman" w:hAnsi="Times New Roman"/>
          <w:b/>
          <w:bCs/>
          <w:sz w:val="24"/>
          <w:szCs w:val="24"/>
          <w:lang w:eastAsia="zh-CN"/>
        </w:rPr>
      </w:pPr>
      <w:r w:rsidRPr="00BA3B22">
        <w:rPr>
          <w:rFonts w:ascii="Times New Roman" w:hAnsi="Times New Roman"/>
          <w:b/>
          <w:bCs/>
          <w:noProof/>
          <w:sz w:val="24"/>
          <w:szCs w:val="24"/>
          <w:lang w:eastAsia="zh-CN"/>
        </w:rPr>
        <w:lastRenderedPageBreak/>
        <w:drawing>
          <wp:inline distT="0" distB="0" distL="0" distR="0" wp14:anchorId="7E8A2475" wp14:editId="3C817EE8">
            <wp:extent cx="5996343" cy="8313420"/>
            <wp:effectExtent l="0" t="0" r="4445"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Bapeng cave all.tif"/>
                    <pic:cNvPicPr/>
                  </pic:nvPicPr>
                  <pic:blipFill>
                    <a:blip r:embed="rId17" cstate="print">
                      <a:extLst>
                        <a:ext uri="{28A0092B-C50C-407E-A947-70E740481C1C}">
                          <a14:useLocalDpi xmlns:a14="http://schemas.microsoft.com/office/drawing/2010/main" val="0"/>
                        </a:ext>
                      </a:extLst>
                    </a:blip>
                    <a:stretch>
                      <a:fillRect/>
                    </a:stretch>
                  </pic:blipFill>
                  <pic:spPr>
                    <a:xfrm>
                      <a:off x="0" y="0"/>
                      <a:ext cx="6005351" cy="8325909"/>
                    </a:xfrm>
                    <a:prstGeom prst="rect">
                      <a:avLst/>
                    </a:prstGeom>
                  </pic:spPr>
                </pic:pic>
              </a:graphicData>
            </a:graphic>
          </wp:inline>
        </w:drawing>
      </w:r>
    </w:p>
    <w:p w14:paraId="0DCC0E63" w14:textId="29401337" w:rsidR="001D7D30" w:rsidRPr="00BA3B22" w:rsidRDefault="001D7D30" w:rsidP="001D7D30">
      <w:pPr>
        <w:autoSpaceDE w:val="0"/>
        <w:autoSpaceDN w:val="0"/>
        <w:adjustRightInd w:val="0"/>
        <w:spacing w:after="0" w:line="240" w:lineRule="auto"/>
        <w:ind w:left="40" w:right="-23"/>
        <w:rPr>
          <w:rFonts w:ascii="Times New Roman" w:hAnsi="Times New Roman"/>
          <w:bCs/>
          <w:sz w:val="24"/>
          <w:szCs w:val="24"/>
          <w:lang w:eastAsia="zh-CN"/>
        </w:rPr>
      </w:pPr>
      <w:r w:rsidRPr="00BA3B22">
        <w:rPr>
          <w:rFonts w:ascii="Times New Roman" w:hAnsi="Times New Roman"/>
          <w:b/>
          <w:bCs/>
          <w:sz w:val="24"/>
          <w:szCs w:val="24"/>
          <w:lang w:eastAsia="zh-CN"/>
        </w:rPr>
        <w:t>Fig</w:t>
      </w:r>
      <w:r w:rsidR="00035094" w:rsidRPr="00BA3B22">
        <w:rPr>
          <w:rFonts w:ascii="Times New Roman" w:hAnsi="Times New Roman"/>
          <w:b/>
          <w:bCs/>
          <w:sz w:val="24"/>
          <w:szCs w:val="24"/>
          <w:lang w:eastAsia="zh-CN"/>
        </w:rPr>
        <w:t>.</w:t>
      </w:r>
      <w:r w:rsidRPr="00BA3B22">
        <w:rPr>
          <w:rFonts w:ascii="Times New Roman" w:hAnsi="Times New Roman"/>
          <w:b/>
          <w:bCs/>
          <w:sz w:val="24"/>
          <w:szCs w:val="24"/>
          <w:lang w:eastAsia="zh-CN"/>
        </w:rPr>
        <w:t xml:space="preserve"> S</w:t>
      </w:r>
      <w:r w:rsidR="00035094" w:rsidRPr="00BA3B22">
        <w:rPr>
          <w:rFonts w:ascii="Times New Roman" w:hAnsi="Times New Roman"/>
          <w:b/>
          <w:bCs/>
          <w:sz w:val="24"/>
          <w:szCs w:val="24"/>
          <w:lang w:eastAsia="zh-CN"/>
        </w:rPr>
        <w:t>1</w:t>
      </w:r>
      <w:r w:rsidRPr="00BA3B22">
        <w:rPr>
          <w:rFonts w:ascii="Times New Roman" w:hAnsi="Times New Roman"/>
          <w:b/>
          <w:bCs/>
          <w:sz w:val="24"/>
          <w:szCs w:val="24"/>
          <w:lang w:eastAsia="zh-CN"/>
        </w:rPr>
        <w:t>i</w:t>
      </w:r>
      <w:r w:rsidRPr="00BA3B22">
        <w:rPr>
          <w:rFonts w:ascii="Times New Roman" w:hAnsi="Times New Roman"/>
          <w:bCs/>
          <w:sz w:val="24"/>
          <w:szCs w:val="24"/>
          <w:lang w:eastAsia="zh-CN"/>
        </w:rPr>
        <w:t xml:space="preserve"> - Bapeng Cave (C</w:t>
      </w:r>
      <w:r w:rsidR="00283A61" w:rsidRPr="00BA3B22">
        <w:rPr>
          <w:rFonts w:ascii="Times New Roman" w:hAnsi="Times New Roman"/>
          <w:bCs/>
          <w:sz w:val="24"/>
          <w:szCs w:val="24"/>
          <w:lang w:eastAsia="zh-CN"/>
        </w:rPr>
        <w:t>BAP</w:t>
      </w:r>
      <w:r w:rsidRPr="00BA3B22">
        <w:rPr>
          <w:rFonts w:ascii="Times New Roman" w:hAnsi="Times New Roman"/>
          <w:bCs/>
          <w:sz w:val="24"/>
          <w:szCs w:val="24"/>
          <w:lang w:eastAsia="zh-CN"/>
        </w:rPr>
        <w:t>)</w:t>
      </w:r>
      <w:r w:rsidR="00283A61" w:rsidRPr="00BA3B22">
        <w:rPr>
          <w:rFonts w:ascii="Times New Roman" w:hAnsi="Times New Roman"/>
          <w:bCs/>
          <w:sz w:val="24"/>
          <w:szCs w:val="24"/>
          <w:lang w:eastAsia="zh-CN"/>
        </w:rPr>
        <w:t xml:space="preserve"> in Chongzuo</w:t>
      </w:r>
      <w:r w:rsidRPr="00BA3B22">
        <w:rPr>
          <w:rFonts w:ascii="Times New Roman" w:hAnsi="Times New Roman"/>
          <w:bCs/>
          <w:sz w:val="24"/>
          <w:szCs w:val="24"/>
          <w:lang w:eastAsia="zh-CN"/>
        </w:rPr>
        <w:t xml:space="preserve">– plan, profile, </w:t>
      </w:r>
      <w:r w:rsidR="0005025D" w:rsidRPr="00BA3B22">
        <w:rPr>
          <w:rFonts w:ascii="Times New Roman" w:hAnsi="Times New Roman"/>
          <w:bCs/>
          <w:sz w:val="24"/>
          <w:szCs w:val="24"/>
          <w:lang w:eastAsia="zh-CN"/>
        </w:rPr>
        <w:t xml:space="preserve">composite </w:t>
      </w:r>
      <w:r w:rsidRPr="00BA3B22">
        <w:rPr>
          <w:rFonts w:ascii="Times New Roman" w:hAnsi="Times New Roman"/>
          <w:bCs/>
          <w:sz w:val="24"/>
          <w:szCs w:val="24"/>
          <w:lang w:eastAsia="zh-CN"/>
        </w:rPr>
        <w:t>stratigraphy, fossil location and dating</w:t>
      </w:r>
      <w:r w:rsidR="00283A61" w:rsidRPr="00BA3B22">
        <w:rPr>
          <w:rFonts w:ascii="Times New Roman" w:hAnsi="Times New Roman"/>
          <w:bCs/>
          <w:sz w:val="24"/>
          <w:szCs w:val="24"/>
          <w:lang w:eastAsia="zh-CN"/>
        </w:rPr>
        <w:t xml:space="preserve"> results</w:t>
      </w:r>
      <w:r w:rsidR="0005025D" w:rsidRPr="00BA3B22">
        <w:rPr>
          <w:rFonts w:ascii="Times New Roman" w:hAnsi="Times New Roman"/>
          <w:bCs/>
          <w:sz w:val="24"/>
          <w:szCs w:val="24"/>
          <w:lang w:eastAsia="zh-CN"/>
        </w:rPr>
        <w:t>. The green hexagon</w:t>
      </w:r>
      <w:r w:rsidR="00C94F55" w:rsidRPr="00BA3B22">
        <w:rPr>
          <w:rFonts w:ascii="Times New Roman" w:hAnsi="Times New Roman"/>
          <w:bCs/>
          <w:sz w:val="24"/>
          <w:szCs w:val="24"/>
          <w:lang w:eastAsia="zh-CN"/>
        </w:rPr>
        <w:t xml:space="preserve"> and light blue circle</w:t>
      </w:r>
      <w:r w:rsidR="0005025D" w:rsidRPr="00BA3B22">
        <w:rPr>
          <w:rFonts w:ascii="Times New Roman" w:hAnsi="Times New Roman"/>
          <w:bCs/>
          <w:sz w:val="24"/>
          <w:szCs w:val="24"/>
          <w:lang w:eastAsia="zh-CN"/>
        </w:rPr>
        <w:t xml:space="preserve"> indicate the location of the dated fossil teeth.</w:t>
      </w:r>
    </w:p>
    <w:p w14:paraId="6850ACA0" w14:textId="3646E1CB" w:rsidR="001D7D30" w:rsidRPr="00BA3B22" w:rsidRDefault="00007581" w:rsidP="001D7D30">
      <w:pPr>
        <w:autoSpaceDE w:val="0"/>
        <w:autoSpaceDN w:val="0"/>
        <w:adjustRightInd w:val="0"/>
        <w:spacing w:after="0" w:line="240" w:lineRule="auto"/>
        <w:ind w:left="40" w:right="-23"/>
        <w:rPr>
          <w:rFonts w:ascii="Times New Roman" w:hAnsi="Times New Roman"/>
          <w:bCs/>
          <w:sz w:val="24"/>
          <w:szCs w:val="24"/>
          <w:lang w:eastAsia="zh-CN"/>
        </w:rPr>
      </w:pPr>
      <w:r w:rsidRPr="00BA3B22">
        <w:rPr>
          <w:rFonts w:ascii="Times New Roman" w:hAnsi="Times New Roman"/>
          <w:b/>
          <w:bCs/>
          <w:noProof/>
          <w:sz w:val="24"/>
          <w:szCs w:val="24"/>
          <w:lang w:eastAsia="zh-CN"/>
        </w:rPr>
        <w:lastRenderedPageBreak/>
        <w:drawing>
          <wp:inline distT="0" distB="0" distL="0" distR="0" wp14:anchorId="5850F7A5" wp14:editId="3AD44D9A">
            <wp:extent cx="6549756" cy="8328660"/>
            <wp:effectExtent l="0" t="0" r="3810"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Heijiang cave all.tif"/>
                    <pic:cNvPicPr/>
                  </pic:nvPicPr>
                  <pic:blipFill>
                    <a:blip r:embed="rId18" cstate="print">
                      <a:extLst>
                        <a:ext uri="{28A0092B-C50C-407E-A947-70E740481C1C}">
                          <a14:useLocalDpi xmlns:a14="http://schemas.microsoft.com/office/drawing/2010/main" val="0"/>
                        </a:ext>
                      </a:extLst>
                    </a:blip>
                    <a:stretch>
                      <a:fillRect/>
                    </a:stretch>
                  </pic:blipFill>
                  <pic:spPr>
                    <a:xfrm>
                      <a:off x="0" y="0"/>
                      <a:ext cx="6559632" cy="8341218"/>
                    </a:xfrm>
                    <a:prstGeom prst="rect">
                      <a:avLst/>
                    </a:prstGeom>
                  </pic:spPr>
                </pic:pic>
              </a:graphicData>
            </a:graphic>
          </wp:inline>
        </w:drawing>
      </w:r>
      <w:r w:rsidR="001D7D30" w:rsidRPr="00BA3B22">
        <w:rPr>
          <w:rFonts w:ascii="Times New Roman" w:hAnsi="Times New Roman"/>
          <w:b/>
          <w:bCs/>
          <w:sz w:val="24"/>
          <w:szCs w:val="24"/>
          <w:lang w:eastAsia="zh-CN"/>
        </w:rPr>
        <w:t>Fig</w:t>
      </w:r>
      <w:r w:rsidR="00035094" w:rsidRPr="00BA3B22">
        <w:rPr>
          <w:rFonts w:ascii="Times New Roman" w:hAnsi="Times New Roman"/>
          <w:b/>
          <w:bCs/>
          <w:sz w:val="24"/>
          <w:szCs w:val="24"/>
          <w:lang w:eastAsia="zh-CN"/>
        </w:rPr>
        <w:t>.</w:t>
      </w:r>
      <w:r w:rsidR="001D7D30" w:rsidRPr="00BA3B22">
        <w:rPr>
          <w:rFonts w:ascii="Times New Roman" w:hAnsi="Times New Roman"/>
          <w:b/>
          <w:bCs/>
          <w:sz w:val="24"/>
          <w:szCs w:val="24"/>
          <w:lang w:eastAsia="zh-CN"/>
        </w:rPr>
        <w:t xml:space="preserve"> S</w:t>
      </w:r>
      <w:r w:rsidR="00035094" w:rsidRPr="00BA3B22">
        <w:rPr>
          <w:rFonts w:ascii="Times New Roman" w:hAnsi="Times New Roman"/>
          <w:b/>
          <w:bCs/>
          <w:sz w:val="24"/>
          <w:szCs w:val="24"/>
          <w:lang w:eastAsia="zh-CN"/>
        </w:rPr>
        <w:t>1</w:t>
      </w:r>
      <w:r w:rsidR="001D7D30" w:rsidRPr="00BA3B22">
        <w:rPr>
          <w:rFonts w:ascii="Times New Roman" w:hAnsi="Times New Roman"/>
          <w:b/>
          <w:bCs/>
          <w:sz w:val="24"/>
          <w:szCs w:val="24"/>
          <w:lang w:eastAsia="zh-CN"/>
        </w:rPr>
        <w:t>j</w:t>
      </w:r>
      <w:r w:rsidR="001D7D30" w:rsidRPr="00BA3B22">
        <w:rPr>
          <w:rFonts w:ascii="Times New Roman" w:hAnsi="Times New Roman"/>
          <w:bCs/>
          <w:sz w:val="24"/>
          <w:szCs w:val="24"/>
          <w:lang w:eastAsia="zh-CN"/>
        </w:rPr>
        <w:t xml:space="preserve"> - Hejiang Cave (</w:t>
      </w:r>
      <w:r w:rsidR="00283A61" w:rsidRPr="00BA3B22">
        <w:rPr>
          <w:rFonts w:ascii="Times New Roman" w:hAnsi="Times New Roman"/>
          <w:bCs/>
          <w:sz w:val="24"/>
          <w:szCs w:val="24"/>
          <w:lang w:eastAsia="zh-CN"/>
        </w:rPr>
        <w:t>CHEJ</w:t>
      </w:r>
      <w:r w:rsidR="001D7D30" w:rsidRPr="00BA3B22">
        <w:rPr>
          <w:rFonts w:ascii="Times New Roman" w:hAnsi="Times New Roman"/>
          <w:bCs/>
          <w:sz w:val="24"/>
          <w:szCs w:val="24"/>
          <w:lang w:eastAsia="zh-CN"/>
        </w:rPr>
        <w:t>)</w:t>
      </w:r>
      <w:r w:rsidR="00283A61" w:rsidRPr="00BA3B22">
        <w:rPr>
          <w:rFonts w:ascii="Times New Roman" w:hAnsi="Times New Roman"/>
          <w:bCs/>
          <w:sz w:val="24"/>
          <w:szCs w:val="24"/>
          <w:lang w:eastAsia="zh-CN"/>
        </w:rPr>
        <w:t xml:space="preserve"> in Chongzuo</w:t>
      </w:r>
      <w:r w:rsidR="001D7D30" w:rsidRPr="00BA3B22">
        <w:rPr>
          <w:rFonts w:ascii="Times New Roman" w:hAnsi="Times New Roman"/>
          <w:bCs/>
          <w:sz w:val="24"/>
          <w:szCs w:val="24"/>
          <w:lang w:eastAsia="zh-CN"/>
        </w:rPr>
        <w:t xml:space="preserve">– plan, profile, </w:t>
      </w:r>
      <w:r w:rsidR="00112B3E" w:rsidRPr="00BA3B22">
        <w:rPr>
          <w:rFonts w:ascii="Times New Roman" w:hAnsi="Times New Roman"/>
          <w:bCs/>
          <w:sz w:val="24"/>
          <w:szCs w:val="24"/>
          <w:lang w:eastAsia="zh-CN"/>
        </w:rPr>
        <w:t xml:space="preserve">composite </w:t>
      </w:r>
      <w:r w:rsidR="001D7D30" w:rsidRPr="00BA3B22">
        <w:rPr>
          <w:rFonts w:ascii="Times New Roman" w:hAnsi="Times New Roman"/>
          <w:bCs/>
          <w:sz w:val="24"/>
          <w:szCs w:val="24"/>
          <w:lang w:eastAsia="zh-CN"/>
        </w:rPr>
        <w:t>stratigraphy, fossil location and dating</w:t>
      </w:r>
      <w:r w:rsidR="00283A61" w:rsidRPr="00BA3B22">
        <w:rPr>
          <w:rFonts w:ascii="Times New Roman" w:hAnsi="Times New Roman"/>
          <w:bCs/>
          <w:sz w:val="24"/>
          <w:szCs w:val="24"/>
          <w:lang w:eastAsia="zh-CN"/>
        </w:rPr>
        <w:t xml:space="preserve"> results</w:t>
      </w:r>
      <w:r w:rsidR="0005025D" w:rsidRPr="00BA3B22">
        <w:rPr>
          <w:rFonts w:ascii="Times New Roman" w:hAnsi="Times New Roman"/>
          <w:bCs/>
          <w:sz w:val="24"/>
          <w:szCs w:val="24"/>
          <w:lang w:eastAsia="zh-CN"/>
        </w:rPr>
        <w:t>. The green hexagon</w:t>
      </w:r>
      <w:r w:rsidR="00C94F55" w:rsidRPr="00BA3B22">
        <w:rPr>
          <w:rFonts w:ascii="Times New Roman" w:hAnsi="Times New Roman"/>
          <w:bCs/>
          <w:sz w:val="24"/>
          <w:szCs w:val="24"/>
          <w:lang w:eastAsia="zh-CN"/>
        </w:rPr>
        <w:t xml:space="preserve"> and light blue circles</w:t>
      </w:r>
      <w:r w:rsidR="0005025D" w:rsidRPr="00BA3B22">
        <w:rPr>
          <w:rFonts w:ascii="Times New Roman" w:hAnsi="Times New Roman"/>
          <w:bCs/>
          <w:sz w:val="24"/>
          <w:szCs w:val="24"/>
          <w:lang w:eastAsia="zh-CN"/>
        </w:rPr>
        <w:t xml:space="preserve"> indicate the location of the dated fossil teeth.</w:t>
      </w:r>
    </w:p>
    <w:p w14:paraId="79FB6CF5" w14:textId="0E35F6A6" w:rsidR="001D7D30" w:rsidRPr="00BA3B22" w:rsidRDefault="00007581" w:rsidP="001D7D30">
      <w:pPr>
        <w:autoSpaceDE w:val="0"/>
        <w:autoSpaceDN w:val="0"/>
        <w:adjustRightInd w:val="0"/>
        <w:spacing w:after="0" w:line="240" w:lineRule="auto"/>
        <w:ind w:left="40" w:right="-23"/>
        <w:rPr>
          <w:rFonts w:ascii="Times New Roman" w:hAnsi="Times New Roman"/>
          <w:b/>
          <w:bCs/>
          <w:sz w:val="24"/>
          <w:szCs w:val="24"/>
          <w:lang w:eastAsia="zh-CN"/>
        </w:rPr>
      </w:pPr>
      <w:r w:rsidRPr="00BA3B22">
        <w:rPr>
          <w:rFonts w:ascii="Times New Roman" w:hAnsi="Times New Roman"/>
          <w:b/>
          <w:bCs/>
          <w:noProof/>
          <w:sz w:val="24"/>
          <w:szCs w:val="24"/>
          <w:lang w:eastAsia="zh-CN"/>
        </w:rPr>
        <w:lastRenderedPageBreak/>
        <w:drawing>
          <wp:inline distT="0" distB="0" distL="0" distR="0" wp14:anchorId="4743EF02" wp14:editId="7C16ED43">
            <wp:extent cx="6294120" cy="8418334"/>
            <wp:effectExtent l="0" t="0" r="0" b="1905"/>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Shuangtan cave all.tif"/>
                    <pic:cNvPicPr/>
                  </pic:nvPicPr>
                  <pic:blipFill rotWithShape="1">
                    <a:blip r:embed="rId19" cstate="print">
                      <a:extLst>
                        <a:ext uri="{28A0092B-C50C-407E-A947-70E740481C1C}">
                          <a14:useLocalDpi xmlns:a14="http://schemas.microsoft.com/office/drawing/2010/main" val="0"/>
                        </a:ext>
                      </a:extLst>
                    </a:blip>
                    <a:srcRect l="10335" b="10402"/>
                    <a:stretch/>
                  </pic:blipFill>
                  <pic:spPr bwMode="auto">
                    <a:xfrm>
                      <a:off x="0" y="0"/>
                      <a:ext cx="6299040" cy="8424914"/>
                    </a:xfrm>
                    <a:prstGeom prst="rect">
                      <a:avLst/>
                    </a:prstGeom>
                    <a:ln>
                      <a:noFill/>
                    </a:ln>
                    <a:extLst>
                      <a:ext uri="{53640926-AAD7-44D8-BBD7-CCE9431645EC}">
                        <a14:shadowObscured xmlns:a14="http://schemas.microsoft.com/office/drawing/2010/main"/>
                      </a:ext>
                    </a:extLst>
                  </pic:spPr>
                </pic:pic>
              </a:graphicData>
            </a:graphic>
          </wp:inline>
        </w:drawing>
      </w:r>
    </w:p>
    <w:p w14:paraId="3D8FF65B" w14:textId="618C9254" w:rsidR="001D7D30" w:rsidRPr="00BA3B22" w:rsidRDefault="001D7D30" w:rsidP="001D7D30">
      <w:pPr>
        <w:autoSpaceDE w:val="0"/>
        <w:autoSpaceDN w:val="0"/>
        <w:adjustRightInd w:val="0"/>
        <w:spacing w:after="0" w:line="240" w:lineRule="auto"/>
        <w:ind w:left="40" w:right="-23"/>
        <w:rPr>
          <w:rFonts w:ascii="Times New Roman" w:hAnsi="Times New Roman"/>
          <w:bCs/>
          <w:sz w:val="24"/>
          <w:szCs w:val="24"/>
          <w:lang w:eastAsia="zh-CN"/>
        </w:rPr>
      </w:pPr>
      <w:r w:rsidRPr="00BA3B22">
        <w:rPr>
          <w:rFonts w:ascii="Times New Roman" w:hAnsi="Times New Roman"/>
          <w:b/>
          <w:bCs/>
          <w:sz w:val="24"/>
          <w:szCs w:val="24"/>
          <w:lang w:eastAsia="zh-CN"/>
        </w:rPr>
        <w:t>Fig. S</w:t>
      </w:r>
      <w:r w:rsidR="00035094" w:rsidRPr="00BA3B22">
        <w:rPr>
          <w:rFonts w:ascii="Times New Roman" w:hAnsi="Times New Roman"/>
          <w:b/>
          <w:bCs/>
          <w:sz w:val="24"/>
          <w:szCs w:val="24"/>
          <w:lang w:eastAsia="zh-CN"/>
        </w:rPr>
        <w:t>1</w:t>
      </w:r>
      <w:r w:rsidRPr="00BA3B22">
        <w:rPr>
          <w:rFonts w:ascii="Times New Roman" w:hAnsi="Times New Roman"/>
          <w:b/>
          <w:bCs/>
          <w:sz w:val="24"/>
          <w:szCs w:val="24"/>
          <w:lang w:eastAsia="zh-CN"/>
        </w:rPr>
        <w:t>k</w:t>
      </w:r>
      <w:r w:rsidRPr="00BA3B22">
        <w:rPr>
          <w:rFonts w:ascii="Times New Roman" w:hAnsi="Times New Roman"/>
          <w:bCs/>
          <w:sz w:val="24"/>
          <w:szCs w:val="24"/>
          <w:lang w:eastAsia="zh-CN"/>
        </w:rPr>
        <w:t xml:space="preserve"> -</w:t>
      </w:r>
      <w:r w:rsidRPr="00BA3B22">
        <w:t xml:space="preserve"> </w:t>
      </w:r>
      <w:r w:rsidRPr="00BA3B22">
        <w:rPr>
          <w:rFonts w:ascii="Times New Roman" w:hAnsi="Times New Roman"/>
          <w:bCs/>
          <w:sz w:val="24"/>
          <w:szCs w:val="24"/>
          <w:lang w:eastAsia="zh-CN"/>
        </w:rPr>
        <w:t>Shuangtan Cave (C</w:t>
      </w:r>
      <w:r w:rsidR="00283A61" w:rsidRPr="00BA3B22">
        <w:rPr>
          <w:rFonts w:ascii="Times New Roman" w:hAnsi="Times New Roman"/>
          <w:bCs/>
          <w:sz w:val="24"/>
          <w:szCs w:val="24"/>
          <w:lang w:eastAsia="zh-CN"/>
        </w:rPr>
        <w:t>SHT</w:t>
      </w:r>
      <w:r w:rsidRPr="00BA3B22">
        <w:rPr>
          <w:rFonts w:ascii="Times New Roman" w:hAnsi="Times New Roman"/>
          <w:bCs/>
          <w:sz w:val="24"/>
          <w:szCs w:val="24"/>
          <w:lang w:eastAsia="zh-CN"/>
        </w:rPr>
        <w:t>)</w:t>
      </w:r>
      <w:r w:rsidR="00283A61" w:rsidRPr="00BA3B22">
        <w:rPr>
          <w:rFonts w:ascii="Times New Roman" w:hAnsi="Times New Roman"/>
          <w:bCs/>
          <w:sz w:val="24"/>
          <w:szCs w:val="24"/>
          <w:lang w:eastAsia="zh-CN"/>
        </w:rPr>
        <w:t xml:space="preserve"> in Chongzuo</w:t>
      </w:r>
      <w:r w:rsidRPr="00BA3B22">
        <w:rPr>
          <w:rFonts w:ascii="Times New Roman" w:hAnsi="Times New Roman"/>
          <w:bCs/>
          <w:sz w:val="24"/>
          <w:szCs w:val="24"/>
          <w:lang w:eastAsia="zh-CN"/>
        </w:rPr>
        <w:t xml:space="preserve">– plan, profile, </w:t>
      </w:r>
      <w:r w:rsidR="0005025D" w:rsidRPr="00BA3B22">
        <w:rPr>
          <w:rFonts w:ascii="Times New Roman" w:hAnsi="Times New Roman"/>
          <w:bCs/>
          <w:sz w:val="24"/>
          <w:szCs w:val="24"/>
          <w:lang w:eastAsia="zh-CN"/>
        </w:rPr>
        <w:t xml:space="preserve">composite </w:t>
      </w:r>
      <w:r w:rsidRPr="00BA3B22">
        <w:rPr>
          <w:rFonts w:ascii="Times New Roman" w:hAnsi="Times New Roman"/>
          <w:bCs/>
          <w:sz w:val="24"/>
          <w:szCs w:val="24"/>
          <w:lang w:eastAsia="zh-CN"/>
        </w:rPr>
        <w:t>stratigraphy, fossil location and dat</w:t>
      </w:r>
      <w:r w:rsidR="00283A61" w:rsidRPr="00BA3B22">
        <w:rPr>
          <w:rFonts w:ascii="Times New Roman" w:hAnsi="Times New Roman"/>
          <w:bCs/>
          <w:sz w:val="24"/>
          <w:szCs w:val="24"/>
          <w:lang w:eastAsia="zh-CN"/>
        </w:rPr>
        <w:t>ing results</w:t>
      </w:r>
      <w:r w:rsidR="0005025D" w:rsidRPr="00BA3B22">
        <w:rPr>
          <w:rFonts w:ascii="Times New Roman" w:hAnsi="Times New Roman"/>
          <w:bCs/>
          <w:sz w:val="24"/>
          <w:szCs w:val="24"/>
          <w:lang w:eastAsia="zh-CN"/>
        </w:rPr>
        <w:t>. The green hexagons indicate the location of the dated fossil teeth.</w:t>
      </w:r>
    </w:p>
    <w:p w14:paraId="56EAC491" w14:textId="159182A8" w:rsidR="001D7D30" w:rsidRPr="00BA3B22" w:rsidRDefault="00CF0997" w:rsidP="001D7D30">
      <w:pPr>
        <w:autoSpaceDE w:val="0"/>
        <w:autoSpaceDN w:val="0"/>
        <w:adjustRightInd w:val="0"/>
        <w:spacing w:after="0" w:line="240" w:lineRule="auto"/>
        <w:ind w:left="40" w:right="-23"/>
        <w:rPr>
          <w:rFonts w:ascii="Times New Roman" w:hAnsi="Times New Roman"/>
          <w:bCs/>
          <w:sz w:val="24"/>
          <w:szCs w:val="24"/>
          <w:lang w:eastAsia="zh-CN"/>
        </w:rPr>
      </w:pPr>
      <w:r w:rsidRPr="00BA3B22">
        <w:rPr>
          <w:rFonts w:ascii="Times New Roman" w:hAnsi="Times New Roman"/>
          <w:b/>
          <w:bCs/>
          <w:noProof/>
          <w:sz w:val="24"/>
          <w:szCs w:val="24"/>
          <w:lang w:eastAsia="zh-CN"/>
        </w:rPr>
        <w:lastRenderedPageBreak/>
        <w:drawing>
          <wp:inline distT="0" distB="0" distL="0" distR="0" wp14:anchorId="0090BC40" wp14:editId="18182697">
            <wp:extent cx="6188710" cy="8171180"/>
            <wp:effectExtent l="0" t="0" r="2540" b="127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Gong cave all.tif"/>
                    <pic:cNvPicPr/>
                  </pic:nvPicPr>
                  <pic:blipFill>
                    <a:blip r:embed="rId20" cstate="print">
                      <a:extLst>
                        <a:ext uri="{28A0092B-C50C-407E-A947-70E740481C1C}">
                          <a14:useLocalDpi xmlns:a14="http://schemas.microsoft.com/office/drawing/2010/main" val="0"/>
                        </a:ext>
                      </a:extLst>
                    </a:blip>
                    <a:stretch>
                      <a:fillRect/>
                    </a:stretch>
                  </pic:blipFill>
                  <pic:spPr>
                    <a:xfrm>
                      <a:off x="0" y="0"/>
                      <a:ext cx="6188710" cy="8171180"/>
                    </a:xfrm>
                    <a:prstGeom prst="rect">
                      <a:avLst/>
                    </a:prstGeom>
                  </pic:spPr>
                </pic:pic>
              </a:graphicData>
            </a:graphic>
          </wp:inline>
        </w:drawing>
      </w:r>
      <w:r w:rsidR="001D7D30" w:rsidRPr="00BA3B22">
        <w:rPr>
          <w:rFonts w:ascii="Times New Roman" w:hAnsi="Times New Roman"/>
          <w:b/>
          <w:bCs/>
          <w:sz w:val="24"/>
          <w:szCs w:val="24"/>
          <w:lang w:eastAsia="zh-CN"/>
        </w:rPr>
        <w:t>Fig. S</w:t>
      </w:r>
      <w:r w:rsidR="00035094" w:rsidRPr="00BA3B22">
        <w:rPr>
          <w:rFonts w:ascii="Times New Roman" w:hAnsi="Times New Roman"/>
          <w:b/>
          <w:bCs/>
          <w:sz w:val="24"/>
          <w:szCs w:val="24"/>
          <w:lang w:eastAsia="zh-CN"/>
        </w:rPr>
        <w:t>1</w:t>
      </w:r>
      <w:r w:rsidR="001D7D30" w:rsidRPr="00BA3B22">
        <w:rPr>
          <w:rFonts w:ascii="Times New Roman" w:hAnsi="Times New Roman"/>
          <w:b/>
          <w:bCs/>
          <w:sz w:val="24"/>
          <w:szCs w:val="24"/>
          <w:lang w:eastAsia="zh-CN"/>
        </w:rPr>
        <w:t>l</w:t>
      </w:r>
      <w:r w:rsidR="001D7D30" w:rsidRPr="00BA3B22">
        <w:rPr>
          <w:rFonts w:ascii="Times New Roman" w:hAnsi="Times New Roman"/>
          <w:bCs/>
          <w:sz w:val="24"/>
          <w:szCs w:val="24"/>
          <w:lang w:eastAsia="zh-CN"/>
        </w:rPr>
        <w:t xml:space="preserve"> – Gongjishan Cave (</w:t>
      </w:r>
      <w:r w:rsidR="00283A61" w:rsidRPr="00BA3B22">
        <w:rPr>
          <w:rFonts w:ascii="Times New Roman" w:hAnsi="Times New Roman"/>
          <w:bCs/>
          <w:sz w:val="24"/>
          <w:szCs w:val="24"/>
          <w:lang w:eastAsia="zh-CN"/>
        </w:rPr>
        <w:t>CGONG</w:t>
      </w:r>
      <w:r w:rsidR="001D7D30" w:rsidRPr="00BA3B22">
        <w:rPr>
          <w:rFonts w:ascii="Times New Roman" w:hAnsi="Times New Roman"/>
          <w:bCs/>
          <w:sz w:val="24"/>
          <w:szCs w:val="24"/>
          <w:lang w:eastAsia="zh-CN"/>
        </w:rPr>
        <w:t>)</w:t>
      </w:r>
      <w:r w:rsidR="00283A61" w:rsidRPr="00BA3B22">
        <w:rPr>
          <w:rFonts w:ascii="Times New Roman" w:hAnsi="Times New Roman"/>
          <w:bCs/>
          <w:sz w:val="24"/>
          <w:szCs w:val="24"/>
          <w:lang w:eastAsia="zh-CN"/>
        </w:rPr>
        <w:t xml:space="preserve"> in Chongzuo</w:t>
      </w:r>
      <w:r w:rsidR="001D7D30" w:rsidRPr="00BA3B22">
        <w:rPr>
          <w:rFonts w:ascii="Times New Roman" w:hAnsi="Times New Roman"/>
          <w:bCs/>
          <w:sz w:val="24"/>
          <w:szCs w:val="24"/>
          <w:lang w:eastAsia="zh-CN"/>
        </w:rPr>
        <w:t xml:space="preserve">– plan, profile, </w:t>
      </w:r>
      <w:r w:rsidR="0005025D" w:rsidRPr="00BA3B22">
        <w:rPr>
          <w:rFonts w:ascii="Times New Roman" w:hAnsi="Times New Roman"/>
          <w:bCs/>
          <w:sz w:val="24"/>
          <w:szCs w:val="24"/>
          <w:lang w:eastAsia="zh-CN"/>
        </w:rPr>
        <w:t xml:space="preserve">composite </w:t>
      </w:r>
      <w:r w:rsidR="001D7D30" w:rsidRPr="00BA3B22">
        <w:rPr>
          <w:rFonts w:ascii="Times New Roman" w:hAnsi="Times New Roman"/>
          <w:bCs/>
          <w:sz w:val="24"/>
          <w:szCs w:val="24"/>
          <w:lang w:eastAsia="zh-CN"/>
        </w:rPr>
        <w:t>stratigraphy, fossil location and dating</w:t>
      </w:r>
      <w:r w:rsidR="00283A61" w:rsidRPr="00BA3B22">
        <w:rPr>
          <w:rFonts w:ascii="Times New Roman" w:hAnsi="Times New Roman"/>
          <w:bCs/>
          <w:sz w:val="24"/>
          <w:szCs w:val="24"/>
          <w:lang w:eastAsia="zh-CN"/>
        </w:rPr>
        <w:t xml:space="preserve"> results</w:t>
      </w:r>
      <w:r w:rsidR="0005025D" w:rsidRPr="00BA3B22">
        <w:rPr>
          <w:rFonts w:ascii="Times New Roman" w:hAnsi="Times New Roman"/>
          <w:bCs/>
          <w:sz w:val="24"/>
          <w:szCs w:val="24"/>
          <w:lang w:eastAsia="zh-CN"/>
        </w:rPr>
        <w:t>.</w:t>
      </w:r>
    </w:p>
    <w:p w14:paraId="0783E1C5" w14:textId="6E98B2F4" w:rsidR="001D7D30" w:rsidRPr="00BA3B22" w:rsidRDefault="00CF0997" w:rsidP="001D7D30">
      <w:pPr>
        <w:autoSpaceDE w:val="0"/>
        <w:autoSpaceDN w:val="0"/>
        <w:adjustRightInd w:val="0"/>
        <w:spacing w:after="0" w:line="240" w:lineRule="auto"/>
        <w:ind w:right="-23"/>
        <w:rPr>
          <w:rFonts w:ascii="Times New Roman" w:hAnsi="Times New Roman"/>
          <w:bCs/>
          <w:sz w:val="24"/>
          <w:szCs w:val="24"/>
          <w:lang w:eastAsia="zh-CN"/>
        </w:rPr>
      </w:pPr>
      <w:r w:rsidRPr="00BA3B22">
        <w:rPr>
          <w:rFonts w:ascii="Times New Roman" w:hAnsi="Times New Roman"/>
          <w:b/>
          <w:bCs/>
          <w:noProof/>
          <w:sz w:val="24"/>
          <w:szCs w:val="24"/>
          <w:lang w:eastAsia="zh-CN"/>
        </w:rPr>
        <w:lastRenderedPageBreak/>
        <w:drawing>
          <wp:inline distT="0" distB="0" distL="0" distR="0" wp14:anchorId="70EBDB3D" wp14:editId="6B3299F6">
            <wp:extent cx="6073775" cy="8077200"/>
            <wp:effectExtent l="0" t="0" r="3175"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Quzai cave all.tif"/>
                    <pic:cNvPicPr/>
                  </pic:nvPicPr>
                  <pic:blipFill rotWithShape="1">
                    <a:blip r:embed="rId21" cstate="print">
                      <a:extLst>
                        <a:ext uri="{28A0092B-C50C-407E-A947-70E740481C1C}">
                          <a14:useLocalDpi xmlns:a14="http://schemas.microsoft.com/office/drawing/2010/main" val="0"/>
                        </a:ext>
                      </a:extLst>
                    </a:blip>
                    <a:srcRect b="8869"/>
                    <a:stretch/>
                  </pic:blipFill>
                  <pic:spPr bwMode="auto">
                    <a:xfrm>
                      <a:off x="0" y="0"/>
                      <a:ext cx="6073775" cy="8077200"/>
                    </a:xfrm>
                    <a:prstGeom prst="rect">
                      <a:avLst/>
                    </a:prstGeom>
                    <a:ln>
                      <a:noFill/>
                    </a:ln>
                    <a:extLst>
                      <a:ext uri="{53640926-AAD7-44D8-BBD7-CCE9431645EC}">
                        <a14:shadowObscured xmlns:a14="http://schemas.microsoft.com/office/drawing/2010/main"/>
                      </a:ext>
                    </a:extLst>
                  </pic:spPr>
                </pic:pic>
              </a:graphicData>
            </a:graphic>
          </wp:inline>
        </w:drawing>
      </w:r>
      <w:r w:rsidR="001D7D30" w:rsidRPr="00BA3B22">
        <w:rPr>
          <w:rFonts w:ascii="Times New Roman" w:hAnsi="Times New Roman"/>
          <w:b/>
          <w:bCs/>
          <w:sz w:val="24"/>
          <w:szCs w:val="24"/>
          <w:lang w:eastAsia="zh-CN"/>
        </w:rPr>
        <w:t>Fig</w:t>
      </w:r>
      <w:r w:rsidR="00035094" w:rsidRPr="00BA3B22">
        <w:rPr>
          <w:rFonts w:ascii="Times New Roman" w:hAnsi="Times New Roman"/>
          <w:b/>
          <w:bCs/>
          <w:sz w:val="24"/>
          <w:szCs w:val="24"/>
          <w:lang w:eastAsia="zh-CN"/>
        </w:rPr>
        <w:t>.</w:t>
      </w:r>
      <w:r w:rsidR="001D7D30" w:rsidRPr="00BA3B22">
        <w:rPr>
          <w:rFonts w:ascii="Times New Roman" w:hAnsi="Times New Roman"/>
          <w:b/>
          <w:bCs/>
          <w:sz w:val="24"/>
          <w:szCs w:val="24"/>
          <w:lang w:eastAsia="zh-CN"/>
        </w:rPr>
        <w:t xml:space="preserve"> S</w:t>
      </w:r>
      <w:r w:rsidR="00035094" w:rsidRPr="00BA3B22">
        <w:rPr>
          <w:rFonts w:ascii="Times New Roman" w:hAnsi="Times New Roman"/>
          <w:b/>
          <w:bCs/>
          <w:sz w:val="24"/>
          <w:szCs w:val="24"/>
          <w:lang w:eastAsia="zh-CN"/>
        </w:rPr>
        <w:t>1</w:t>
      </w:r>
      <w:r w:rsidR="001D7D30" w:rsidRPr="00BA3B22">
        <w:rPr>
          <w:rFonts w:ascii="Times New Roman" w:hAnsi="Times New Roman"/>
          <w:b/>
          <w:bCs/>
          <w:sz w:val="24"/>
          <w:szCs w:val="24"/>
          <w:lang w:eastAsia="zh-CN"/>
        </w:rPr>
        <w:t xml:space="preserve">m </w:t>
      </w:r>
      <w:r w:rsidR="001D7D30" w:rsidRPr="00BA3B22">
        <w:rPr>
          <w:rFonts w:ascii="Times New Roman" w:hAnsi="Times New Roman"/>
          <w:bCs/>
          <w:sz w:val="24"/>
          <w:szCs w:val="24"/>
          <w:lang w:eastAsia="zh-CN"/>
        </w:rPr>
        <w:t>- Quzai Cave (C</w:t>
      </w:r>
      <w:r w:rsidR="00283A61" w:rsidRPr="00BA3B22">
        <w:rPr>
          <w:rFonts w:ascii="Times New Roman" w:hAnsi="Times New Roman"/>
          <w:bCs/>
          <w:sz w:val="24"/>
          <w:szCs w:val="24"/>
          <w:lang w:eastAsia="zh-CN"/>
        </w:rPr>
        <w:t>QUZ</w:t>
      </w:r>
      <w:r w:rsidR="001D7D30" w:rsidRPr="00BA3B22">
        <w:rPr>
          <w:rFonts w:ascii="Times New Roman" w:hAnsi="Times New Roman"/>
          <w:bCs/>
          <w:sz w:val="24"/>
          <w:szCs w:val="24"/>
          <w:lang w:eastAsia="zh-CN"/>
        </w:rPr>
        <w:t>)</w:t>
      </w:r>
      <w:r w:rsidR="00283A61" w:rsidRPr="00BA3B22">
        <w:rPr>
          <w:rFonts w:ascii="Times New Roman" w:hAnsi="Times New Roman"/>
          <w:bCs/>
          <w:sz w:val="24"/>
          <w:szCs w:val="24"/>
          <w:lang w:eastAsia="zh-CN"/>
        </w:rPr>
        <w:t xml:space="preserve"> in Chongzuo</w:t>
      </w:r>
      <w:r w:rsidR="001D7D30" w:rsidRPr="00BA3B22">
        <w:rPr>
          <w:rFonts w:ascii="Times New Roman" w:hAnsi="Times New Roman"/>
          <w:bCs/>
          <w:sz w:val="24"/>
          <w:szCs w:val="24"/>
          <w:lang w:eastAsia="zh-CN"/>
        </w:rPr>
        <w:t xml:space="preserve">– plan, profile, </w:t>
      </w:r>
      <w:r w:rsidR="0005025D" w:rsidRPr="00BA3B22">
        <w:rPr>
          <w:rFonts w:ascii="Times New Roman" w:hAnsi="Times New Roman"/>
          <w:bCs/>
          <w:sz w:val="24"/>
          <w:szCs w:val="24"/>
          <w:lang w:eastAsia="zh-CN"/>
        </w:rPr>
        <w:t xml:space="preserve">composite </w:t>
      </w:r>
      <w:r w:rsidR="001D7D30" w:rsidRPr="00BA3B22">
        <w:rPr>
          <w:rFonts w:ascii="Times New Roman" w:hAnsi="Times New Roman"/>
          <w:bCs/>
          <w:sz w:val="24"/>
          <w:szCs w:val="24"/>
          <w:lang w:eastAsia="zh-CN"/>
        </w:rPr>
        <w:t>stratigraphy, fossil location and dating</w:t>
      </w:r>
      <w:r w:rsidR="00283A61" w:rsidRPr="00BA3B22">
        <w:rPr>
          <w:rFonts w:ascii="Times New Roman" w:hAnsi="Times New Roman"/>
          <w:bCs/>
          <w:sz w:val="24"/>
          <w:szCs w:val="24"/>
          <w:lang w:eastAsia="zh-CN"/>
        </w:rPr>
        <w:t xml:space="preserve"> results</w:t>
      </w:r>
      <w:r w:rsidR="0005025D" w:rsidRPr="00BA3B22">
        <w:rPr>
          <w:rFonts w:ascii="Times New Roman" w:hAnsi="Times New Roman"/>
          <w:bCs/>
          <w:sz w:val="24"/>
          <w:szCs w:val="24"/>
          <w:lang w:eastAsia="zh-CN"/>
        </w:rPr>
        <w:t>.</w:t>
      </w:r>
    </w:p>
    <w:p w14:paraId="6978F60A" w14:textId="27E4B700" w:rsidR="001D7D30" w:rsidRPr="00BA3B22" w:rsidRDefault="001D7D30" w:rsidP="001D7D30">
      <w:pPr>
        <w:autoSpaceDE w:val="0"/>
        <w:autoSpaceDN w:val="0"/>
        <w:adjustRightInd w:val="0"/>
        <w:spacing w:after="0" w:line="240" w:lineRule="auto"/>
        <w:ind w:right="-23"/>
        <w:rPr>
          <w:rFonts w:ascii="Times New Roman" w:hAnsi="Times New Roman"/>
          <w:b/>
          <w:bCs/>
          <w:noProof/>
          <w:sz w:val="24"/>
          <w:szCs w:val="24"/>
          <w:lang w:eastAsia="zh-CN"/>
        </w:rPr>
      </w:pPr>
    </w:p>
    <w:p w14:paraId="0C4D4542" w14:textId="51F8BCED" w:rsidR="00007581" w:rsidRPr="00BA3B22" w:rsidRDefault="00007581" w:rsidP="001D7D30">
      <w:pPr>
        <w:autoSpaceDE w:val="0"/>
        <w:autoSpaceDN w:val="0"/>
        <w:adjustRightInd w:val="0"/>
        <w:spacing w:after="0" w:line="240" w:lineRule="auto"/>
        <w:ind w:right="-23"/>
        <w:rPr>
          <w:rFonts w:ascii="Times New Roman" w:hAnsi="Times New Roman"/>
          <w:b/>
          <w:bCs/>
          <w:sz w:val="24"/>
          <w:szCs w:val="24"/>
          <w:lang w:eastAsia="zh-CN"/>
        </w:rPr>
      </w:pPr>
    </w:p>
    <w:p w14:paraId="4E74AD28" w14:textId="5BDDDF14" w:rsidR="00007581" w:rsidRPr="00BA3B22" w:rsidRDefault="00007581" w:rsidP="001D7D30">
      <w:pPr>
        <w:autoSpaceDE w:val="0"/>
        <w:autoSpaceDN w:val="0"/>
        <w:adjustRightInd w:val="0"/>
        <w:spacing w:after="0" w:line="240" w:lineRule="auto"/>
        <w:ind w:right="-23"/>
        <w:rPr>
          <w:rFonts w:ascii="Times New Roman" w:hAnsi="Times New Roman"/>
          <w:b/>
          <w:bCs/>
          <w:sz w:val="24"/>
          <w:szCs w:val="24"/>
          <w:lang w:eastAsia="zh-CN"/>
        </w:rPr>
      </w:pPr>
      <w:r w:rsidRPr="00BA3B22">
        <w:rPr>
          <w:rFonts w:ascii="Times New Roman" w:hAnsi="Times New Roman"/>
          <w:b/>
          <w:bCs/>
          <w:noProof/>
          <w:sz w:val="24"/>
          <w:szCs w:val="24"/>
          <w:lang w:eastAsia="zh-CN"/>
        </w:rPr>
        <w:lastRenderedPageBreak/>
        <w:drawing>
          <wp:inline distT="0" distB="0" distL="0" distR="0" wp14:anchorId="69C3FC66" wp14:editId="27591010">
            <wp:extent cx="6570845" cy="8061960"/>
            <wp:effectExtent l="0" t="0" r="1905"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Baxian cave all.tif"/>
                    <pic:cNvPicPr/>
                  </pic:nvPicPr>
                  <pic:blipFill rotWithShape="1">
                    <a:blip r:embed="rId22" cstate="print">
                      <a:extLst>
                        <a:ext uri="{28A0092B-C50C-407E-A947-70E740481C1C}">
                          <a14:useLocalDpi xmlns:a14="http://schemas.microsoft.com/office/drawing/2010/main" val="0"/>
                        </a:ext>
                      </a:extLst>
                    </a:blip>
                    <a:srcRect r="18613" b="4147"/>
                    <a:stretch/>
                  </pic:blipFill>
                  <pic:spPr bwMode="auto">
                    <a:xfrm>
                      <a:off x="0" y="0"/>
                      <a:ext cx="6576949" cy="8069450"/>
                    </a:xfrm>
                    <a:prstGeom prst="rect">
                      <a:avLst/>
                    </a:prstGeom>
                    <a:ln>
                      <a:noFill/>
                    </a:ln>
                    <a:extLst>
                      <a:ext uri="{53640926-AAD7-44D8-BBD7-CCE9431645EC}">
                        <a14:shadowObscured xmlns:a14="http://schemas.microsoft.com/office/drawing/2010/main"/>
                      </a:ext>
                    </a:extLst>
                  </pic:spPr>
                </pic:pic>
              </a:graphicData>
            </a:graphic>
          </wp:inline>
        </w:drawing>
      </w:r>
    </w:p>
    <w:p w14:paraId="6083D5AB" w14:textId="77777777" w:rsidR="001D7D30" w:rsidRPr="00BA3B22" w:rsidRDefault="001D7D30" w:rsidP="001D7D30">
      <w:pPr>
        <w:autoSpaceDE w:val="0"/>
        <w:autoSpaceDN w:val="0"/>
        <w:adjustRightInd w:val="0"/>
        <w:spacing w:after="0" w:line="240" w:lineRule="auto"/>
        <w:ind w:right="-23"/>
        <w:rPr>
          <w:rFonts w:ascii="Times New Roman" w:hAnsi="Times New Roman"/>
          <w:b/>
          <w:bCs/>
          <w:sz w:val="24"/>
          <w:szCs w:val="24"/>
          <w:lang w:eastAsia="zh-CN"/>
        </w:rPr>
      </w:pPr>
    </w:p>
    <w:p w14:paraId="3CA8DA83" w14:textId="6EFBB560" w:rsidR="001D7D30" w:rsidRPr="00BA3B22" w:rsidRDefault="001D7D30" w:rsidP="001D7D30">
      <w:pPr>
        <w:autoSpaceDE w:val="0"/>
        <w:autoSpaceDN w:val="0"/>
        <w:adjustRightInd w:val="0"/>
        <w:spacing w:after="0" w:line="240" w:lineRule="auto"/>
        <w:ind w:right="-23"/>
        <w:rPr>
          <w:rFonts w:ascii="Times New Roman" w:hAnsi="Times New Roman"/>
          <w:bCs/>
          <w:sz w:val="24"/>
          <w:szCs w:val="24"/>
          <w:lang w:eastAsia="zh-CN"/>
        </w:rPr>
      </w:pPr>
      <w:r w:rsidRPr="00BA3B22">
        <w:rPr>
          <w:rFonts w:ascii="Times New Roman" w:hAnsi="Times New Roman"/>
          <w:b/>
          <w:bCs/>
          <w:sz w:val="24"/>
          <w:szCs w:val="24"/>
          <w:lang w:eastAsia="zh-CN"/>
        </w:rPr>
        <w:t>Fig</w:t>
      </w:r>
      <w:r w:rsidR="00035094" w:rsidRPr="00BA3B22">
        <w:rPr>
          <w:rFonts w:ascii="Times New Roman" w:hAnsi="Times New Roman"/>
          <w:b/>
          <w:bCs/>
          <w:sz w:val="24"/>
          <w:szCs w:val="24"/>
          <w:lang w:eastAsia="zh-CN"/>
        </w:rPr>
        <w:t>.</w:t>
      </w:r>
      <w:r w:rsidRPr="00BA3B22">
        <w:rPr>
          <w:rFonts w:ascii="Times New Roman" w:hAnsi="Times New Roman"/>
          <w:b/>
          <w:bCs/>
          <w:sz w:val="24"/>
          <w:szCs w:val="24"/>
          <w:lang w:eastAsia="zh-CN"/>
        </w:rPr>
        <w:t xml:space="preserve"> S</w:t>
      </w:r>
      <w:r w:rsidR="00035094" w:rsidRPr="00BA3B22">
        <w:rPr>
          <w:rFonts w:ascii="Times New Roman" w:hAnsi="Times New Roman"/>
          <w:b/>
          <w:bCs/>
          <w:sz w:val="24"/>
          <w:szCs w:val="24"/>
          <w:lang w:eastAsia="zh-CN"/>
        </w:rPr>
        <w:t>1</w:t>
      </w:r>
      <w:r w:rsidRPr="00BA3B22">
        <w:rPr>
          <w:rFonts w:ascii="Times New Roman" w:hAnsi="Times New Roman"/>
          <w:b/>
          <w:bCs/>
          <w:sz w:val="24"/>
          <w:szCs w:val="24"/>
          <w:lang w:eastAsia="zh-CN"/>
        </w:rPr>
        <w:t>n</w:t>
      </w:r>
      <w:r w:rsidRPr="00BA3B22">
        <w:rPr>
          <w:rFonts w:ascii="Times New Roman" w:hAnsi="Times New Roman"/>
          <w:bCs/>
          <w:sz w:val="24"/>
          <w:szCs w:val="24"/>
          <w:lang w:eastAsia="zh-CN"/>
        </w:rPr>
        <w:t xml:space="preserve"> – Baxian Cave (C</w:t>
      </w:r>
      <w:r w:rsidR="00283A61" w:rsidRPr="00BA3B22">
        <w:rPr>
          <w:rFonts w:ascii="Times New Roman" w:hAnsi="Times New Roman"/>
          <w:bCs/>
          <w:sz w:val="24"/>
          <w:szCs w:val="24"/>
          <w:lang w:eastAsia="zh-CN"/>
        </w:rPr>
        <w:t>BAX</w:t>
      </w:r>
      <w:r w:rsidRPr="00BA3B22">
        <w:rPr>
          <w:rFonts w:ascii="Times New Roman" w:hAnsi="Times New Roman"/>
          <w:bCs/>
          <w:sz w:val="24"/>
          <w:szCs w:val="24"/>
          <w:lang w:eastAsia="zh-CN"/>
        </w:rPr>
        <w:t>)</w:t>
      </w:r>
      <w:r w:rsidR="00283A61" w:rsidRPr="00BA3B22">
        <w:rPr>
          <w:rFonts w:ascii="Times New Roman" w:hAnsi="Times New Roman"/>
          <w:bCs/>
          <w:sz w:val="24"/>
          <w:szCs w:val="24"/>
          <w:lang w:eastAsia="zh-CN"/>
        </w:rPr>
        <w:t xml:space="preserve"> in Chongzuo</w:t>
      </w:r>
      <w:r w:rsidRPr="00BA3B22">
        <w:rPr>
          <w:rFonts w:ascii="Times New Roman" w:hAnsi="Times New Roman"/>
          <w:bCs/>
          <w:sz w:val="24"/>
          <w:szCs w:val="24"/>
          <w:lang w:eastAsia="zh-CN"/>
        </w:rPr>
        <w:t xml:space="preserve">– plan, profile, </w:t>
      </w:r>
      <w:r w:rsidR="008C7170" w:rsidRPr="00BA3B22">
        <w:rPr>
          <w:rFonts w:ascii="Times New Roman" w:hAnsi="Times New Roman"/>
          <w:bCs/>
          <w:sz w:val="24"/>
          <w:szCs w:val="24"/>
          <w:lang w:eastAsia="zh-CN"/>
        </w:rPr>
        <w:t xml:space="preserve">composite </w:t>
      </w:r>
      <w:r w:rsidRPr="00BA3B22">
        <w:rPr>
          <w:rFonts w:ascii="Times New Roman" w:hAnsi="Times New Roman"/>
          <w:bCs/>
          <w:sz w:val="24"/>
          <w:szCs w:val="24"/>
          <w:lang w:eastAsia="zh-CN"/>
        </w:rPr>
        <w:t>stratigraphy, fossil location and dating</w:t>
      </w:r>
      <w:r w:rsidR="00283A61" w:rsidRPr="00BA3B22">
        <w:rPr>
          <w:rFonts w:ascii="Times New Roman" w:hAnsi="Times New Roman"/>
          <w:bCs/>
          <w:sz w:val="24"/>
          <w:szCs w:val="24"/>
          <w:lang w:eastAsia="zh-CN"/>
        </w:rPr>
        <w:t xml:space="preserve"> results</w:t>
      </w:r>
      <w:r w:rsidR="0005025D" w:rsidRPr="00BA3B22">
        <w:rPr>
          <w:rFonts w:ascii="Times New Roman" w:hAnsi="Times New Roman"/>
          <w:bCs/>
          <w:sz w:val="24"/>
          <w:szCs w:val="24"/>
          <w:lang w:eastAsia="zh-CN"/>
        </w:rPr>
        <w:t>. The green hexagon</w:t>
      </w:r>
      <w:r w:rsidR="00C94F55" w:rsidRPr="00BA3B22">
        <w:rPr>
          <w:rFonts w:ascii="Times New Roman" w:hAnsi="Times New Roman"/>
          <w:bCs/>
          <w:sz w:val="24"/>
          <w:szCs w:val="24"/>
          <w:lang w:eastAsia="zh-CN"/>
        </w:rPr>
        <w:t xml:space="preserve"> and light blue circles</w:t>
      </w:r>
      <w:r w:rsidR="0005025D" w:rsidRPr="00BA3B22">
        <w:rPr>
          <w:rFonts w:ascii="Times New Roman" w:hAnsi="Times New Roman"/>
          <w:bCs/>
          <w:sz w:val="24"/>
          <w:szCs w:val="24"/>
          <w:lang w:eastAsia="zh-CN"/>
        </w:rPr>
        <w:t xml:space="preserve"> indicate the location of the dated fossil teeth.</w:t>
      </w:r>
    </w:p>
    <w:p w14:paraId="34D3A1D1" w14:textId="0A32DB42" w:rsidR="001D7D30" w:rsidRPr="00BA3B22" w:rsidRDefault="00CF0997" w:rsidP="001D7D30">
      <w:pPr>
        <w:autoSpaceDE w:val="0"/>
        <w:autoSpaceDN w:val="0"/>
        <w:adjustRightInd w:val="0"/>
        <w:spacing w:after="0" w:line="240" w:lineRule="auto"/>
        <w:ind w:right="-23"/>
        <w:rPr>
          <w:rFonts w:ascii="Times New Roman" w:hAnsi="Times New Roman"/>
          <w:bCs/>
          <w:sz w:val="24"/>
          <w:szCs w:val="24"/>
          <w:lang w:eastAsia="zh-CN"/>
        </w:rPr>
      </w:pPr>
      <w:r w:rsidRPr="00BA3B22">
        <w:rPr>
          <w:rFonts w:ascii="Times New Roman" w:hAnsi="Times New Roman"/>
          <w:b/>
          <w:bCs/>
          <w:noProof/>
          <w:sz w:val="24"/>
          <w:szCs w:val="24"/>
          <w:lang w:eastAsia="zh-CN"/>
        </w:rPr>
        <w:lastRenderedPageBreak/>
        <w:drawing>
          <wp:inline distT="0" distB="0" distL="0" distR="0" wp14:anchorId="2AEC218C" wp14:editId="1F335BDC">
            <wp:extent cx="6188710" cy="8287385"/>
            <wp:effectExtent l="0" t="0" r="254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Zhang San cave all.tif"/>
                    <pic:cNvPicPr/>
                  </pic:nvPicPr>
                  <pic:blipFill>
                    <a:blip r:embed="rId23" cstate="print">
                      <a:extLst>
                        <a:ext uri="{28A0092B-C50C-407E-A947-70E740481C1C}">
                          <a14:useLocalDpi xmlns:a14="http://schemas.microsoft.com/office/drawing/2010/main" val="0"/>
                        </a:ext>
                      </a:extLst>
                    </a:blip>
                    <a:stretch>
                      <a:fillRect/>
                    </a:stretch>
                  </pic:blipFill>
                  <pic:spPr>
                    <a:xfrm>
                      <a:off x="0" y="0"/>
                      <a:ext cx="6188710" cy="8287385"/>
                    </a:xfrm>
                    <a:prstGeom prst="rect">
                      <a:avLst/>
                    </a:prstGeom>
                  </pic:spPr>
                </pic:pic>
              </a:graphicData>
            </a:graphic>
          </wp:inline>
        </w:drawing>
      </w:r>
      <w:r w:rsidR="001D7D30" w:rsidRPr="00BA3B22">
        <w:rPr>
          <w:rFonts w:ascii="Times New Roman" w:hAnsi="Times New Roman"/>
          <w:b/>
          <w:bCs/>
          <w:sz w:val="24"/>
          <w:szCs w:val="24"/>
          <w:lang w:eastAsia="zh-CN"/>
        </w:rPr>
        <w:t>Fig</w:t>
      </w:r>
      <w:r w:rsidR="00035094" w:rsidRPr="00BA3B22">
        <w:rPr>
          <w:rFonts w:ascii="Times New Roman" w:hAnsi="Times New Roman"/>
          <w:b/>
          <w:bCs/>
          <w:sz w:val="24"/>
          <w:szCs w:val="24"/>
          <w:lang w:eastAsia="zh-CN"/>
        </w:rPr>
        <w:t>.</w:t>
      </w:r>
      <w:r w:rsidR="001D7D30" w:rsidRPr="00BA3B22">
        <w:rPr>
          <w:rFonts w:ascii="Times New Roman" w:hAnsi="Times New Roman"/>
          <w:b/>
          <w:bCs/>
          <w:sz w:val="24"/>
          <w:szCs w:val="24"/>
          <w:lang w:eastAsia="zh-CN"/>
        </w:rPr>
        <w:t xml:space="preserve"> S</w:t>
      </w:r>
      <w:r w:rsidR="00035094" w:rsidRPr="00BA3B22">
        <w:rPr>
          <w:rFonts w:ascii="Times New Roman" w:hAnsi="Times New Roman"/>
          <w:b/>
          <w:bCs/>
          <w:sz w:val="24"/>
          <w:szCs w:val="24"/>
          <w:lang w:eastAsia="zh-CN"/>
        </w:rPr>
        <w:t>1</w:t>
      </w:r>
      <w:r w:rsidR="001D7D30" w:rsidRPr="00BA3B22">
        <w:rPr>
          <w:rFonts w:ascii="Times New Roman" w:hAnsi="Times New Roman"/>
          <w:b/>
          <w:bCs/>
          <w:sz w:val="24"/>
          <w:szCs w:val="24"/>
          <w:lang w:eastAsia="zh-CN"/>
        </w:rPr>
        <w:t>o</w:t>
      </w:r>
      <w:r w:rsidR="001D7D30" w:rsidRPr="00BA3B22">
        <w:rPr>
          <w:rFonts w:ascii="Times New Roman" w:hAnsi="Times New Roman"/>
          <w:bCs/>
          <w:sz w:val="24"/>
          <w:szCs w:val="24"/>
          <w:lang w:eastAsia="zh-CN"/>
        </w:rPr>
        <w:t xml:space="preserve"> – Zhongs</w:t>
      </w:r>
      <w:r w:rsidRPr="00BA3B22">
        <w:rPr>
          <w:rFonts w:ascii="Times New Roman" w:hAnsi="Times New Roman"/>
          <w:bCs/>
          <w:sz w:val="24"/>
          <w:szCs w:val="24"/>
          <w:lang w:eastAsia="zh-CN"/>
        </w:rPr>
        <w:t>h</w:t>
      </w:r>
      <w:r w:rsidR="001D7D30" w:rsidRPr="00BA3B22">
        <w:rPr>
          <w:rFonts w:ascii="Times New Roman" w:hAnsi="Times New Roman"/>
          <w:bCs/>
          <w:sz w:val="24"/>
          <w:szCs w:val="24"/>
          <w:lang w:eastAsia="zh-CN"/>
        </w:rPr>
        <w:t>an Cave (</w:t>
      </w:r>
      <w:r w:rsidR="00283A61" w:rsidRPr="00BA3B22">
        <w:rPr>
          <w:rFonts w:ascii="Times New Roman" w:hAnsi="Times New Roman"/>
          <w:bCs/>
          <w:sz w:val="24"/>
          <w:szCs w:val="24"/>
          <w:lang w:eastAsia="zh-CN"/>
        </w:rPr>
        <w:t>CZS</w:t>
      </w:r>
      <w:r w:rsidR="001D7D30" w:rsidRPr="00BA3B22">
        <w:rPr>
          <w:rFonts w:ascii="Times New Roman" w:hAnsi="Times New Roman"/>
          <w:bCs/>
          <w:sz w:val="24"/>
          <w:szCs w:val="24"/>
          <w:lang w:eastAsia="zh-CN"/>
        </w:rPr>
        <w:t>)</w:t>
      </w:r>
      <w:r w:rsidR="00283A61" w:rsidRPr="00BA3B22">
        <w:rPr>
          <w:rFonts w:ascii="Times New Roman" w:hAnsi="Times New Roman"/>
          <w:bCs/>
          <w:sz w:val="24"/>
          <w:szCs w:val="24"/>
          <w:lang w:eastAsia="zh-CN"/>
        </w:rPr>
        <w:t xml:space="preserve"> In Bubing Basin</w:t>
      </w:r>
      <w:r w:rsidR="001D7D30" w:rsidRPr="00BA3B22">
        <w:rPr>
          <w:rFonts w:ascii="Times New Roman" w:hAnsi="Times New Roman"/>
          <w:bCs/>
          <w:sz w:val="24"/>
          <w:szCs w:val="24"/>
          <w:lang w:eastAsia="zh-CN"/>
        </w:rPr>
        <w:t xml:space="preserve">– plan, profile, </w:t>
      </w:r>
      <w:r w:rsidR="00D53EA4" w:rsidRPr="00BA3B22">
        <w:rPr>
          <w:rFonts w:ascii="Times New Roman" w:hAnsi="Times New Roman"/>
          <w:bCs/>
          <w:sz w:val="24"/>
          <w:szCs w:val="24"/>
          <w:lang w:eastAsia="zh-CN"/>
        </w:rPr>
        <w:t xml:space="preserve">composite </w:t>
      </w:r>
      <w:r w:rsidR="001D7D30" w:rsidRPr="00BA3B22">
        <w:rPr>
          <w:rFonts w:ascii="Times New Roman" w:hAnsi="Times New Roman"/>
          <w:bCs/>
          <w:sz w:val="24"/>
          <w:szCs w:val="24"/>
          <w:lang w:eastAsia="zh-CN"/>
        </w:rPr>
        <w:t>stratigraphy, fossil location and dating</w:t>
      </w:r>
      <w:r w:rsidR="00283A61" w:rsidRPr="00BA3B22">
        <w:rPr>
          <w:rFonts w:ascii="Times New Roman" w:hAnsi="Times New Roman"/>
          <w:bCs/>
          <w:sz w:val="24"/>
          <w:szCs w:val="24"/>
          <w:lang w:eastAsia="zh-CN"/>
        </w:rPr>
        <w:t xml:space="preserve"> results</w:t>
      </w:r>
      <w:r w:rsidR="00D53EA4" w:rsidRPr="00BA3B22">
        <w:rPr>
          <w:rFonts w:ascii="Times New Roman" w:hAnsi="Times New Roman"/>
          <w:bCs/>
          <w:sz w:val="24"/>
          <w:szCs w:val="24"/>
          <w:lang w:eastAsia="zh-CN"/>
        </w:rPr>
        <w:t>.</w:t>
      </w:r>
    </w:p>
    <w:p w14:paraId="35F39AAE" w14:textId="7008DDAE" w:rsidR="001D7D30" w:rsidRPr="00BA3B22" w:rsidRDefault="0032386E" w:rsidP="001D7D30">
      <w:pPr>
        <w:autoSpaceDE w:val="0"/>
        <w:autoSpaceDN w:val="0"/>
        <w:adjustRightInd w:val="0"/>
        <w:spacing w:after="0" w:line="240" w:lineRule="auto"/>
        <w:ind w:left="40" w:right="-23"/>
        <w:rPr>
          <w:rFonts w:ascii="Times New Roman" w:hAnsi="Times New Roman"/>
          <w:bCs/>
          <w:sz w:val="24"/>
          <w:szCs w:val="24"/>
          <w:lang w:eastAsia="zh-CN"/>
        </w:rPr>
      </w:pPr>
      <w:r w:rsidRPr="00BA3B22">
        <w:rPr>
          <w:rFonts w:ascii="Times New Roman" w:hAnsi="Times New Roman"/>
          <w:b/>
          <w:bCs/>
          <w:noProof/>
          <w:sz w:val="24"/>
          <w:szCs w:val="24"/>
          <w:lang w:eastAsia="zh-CN"/>
        </w:rPr>
        <w:lastRenderedPageBreak/>
        <w:drawing>
          <wp:inline distT="0" distB="0" distL="0" distR="0" wp14:anchorId="1F2D4111" wp14:editId="7AC90557">
            <wp:extent cx="6794687" cy="8465820"/>
            <wp:effectExtent l="0" t="0" r="6350"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Ma Feng- cave all.tif"/>
                    <pic:cNvPicPr/>
                  </pic:nvPicPr>
                  <pic:blipFill>
                    <a:blip r:embed="rId24" cstate="print">
                      <a:extLst>
                        <a:ext uri="{28A0092B-C50C-407E-A947-70E740481C1C}">
                          <a14:useLocalDpi xmlns:a14="http://schemas.microsoft.com/office/drawing/2010/main" val="0"/>
                        </a:ext>
                      </a:extLst>
                    </a:blip>
                    <a:stretch>
                      <a:fillRect/>
                    </a:stretch>
                  </pic:blipFill>
                  <pic:spPr>
                    <a:xfrm>
                      <a:off x="0" y="0"/>
                      <a:ext cx="6806397" cy="8480410"/>
                    </a:xfrm>
                    <a:prstGeom prst="rect">
                      <a:avLst/>
                    </a:prstGeom>
                  </pic:spPr>
                </pic:pic>
              </a:graphicData>
            </a:graphic>
          </wp:inline>
        </w:drawing>
      </w:r>
      <w:r w:rsidR="001D7D30" w:rsidRPr="00BA3B22">
        <w:rPr>
          <w:rFonts w:ascii="Times New Roman" w:hAnsi="Times New Roman"/>
          <w:b/>
          <w:bCs/>
          <w:sz w:val="24"/>
          <w:szCs w:val="24"/>
          <w:lang w:eastAsia="zh-CN"/>
        </w:rPr>
        <w:t>Fig</w:t>
      </w:r>
      <w:r w:rsidR="00035094" w:rsidRPr="00BA3B22">
        <w:rPr>
          <w:rFonts w:ascii="Times New Roman" w:hAnsi="Times New Roman"/>
          <w:b/>
          <w:bCs/>
          <w:sz w:val="24"/>
          <w:szCs w:val="24"/>
          <w:lang w:eastAsia="zh-CN"/>
        </w:rPr>
        <w:t>.</w:t>
      </w:r>
      <w:r w:rsidR="001D7D30" w:rsidRPr="00BA3B22">
        <w:rPr>
          <w:rFonts w:ascii="Times New Roman" w:hAnsi="Times New Roman"/>
          <w:b/>
          <w:bCs/>
          <w:sz w:val="24"/>
          <w:szCs w:val="24"/>
          <w:lang w:eastAsia="zh-CN"/>
        </w:rPr>
        <w:t xml:space="preserve"> S</w:t>
      </w:r>
      <w:r w:rsidR="00035094" w:rsidRPr="00BA3B22">
        <w:rPr>
          <w:rFonts w:ascii="Times New Roman" w:hAnsi="Times New Roman"/>
          <w:b/>
          <w:bCs/>
          <w:sz w:val="24"/>
          <w:szCs w:val="24"/>
          <w:lang w:eastAsia="zh-CN"/>
        </w:rPr>
        <w:t>1</w:t>
      </w:r>
      <w:r w:rsidR="001D7D30" w:rsidRPr="00BA3B22">
        <w:rPr>
          <w:rFonts w:ascii="Times New Roman" w:hAnsi="Times New Roman"/>
          <w:b/>
          <w:bCs/>
          <w:sz w:val="24"/>
          <w:szCs w:val="24"/>
          <w:lang w:eastAsia="zh-CN"/>
        </w:rPr>
        <w:t>p</w:t>
      </w:r>
      <w:r w:rsidR="001D7D30" w:rsidRPr="00BA3B22">
        <w:rPr>
          <w:rFonts w:ascii="Times New Roman" w:hAnsi="Times New Roman"/>
          <w:bCs/>
          <w:sz w:val="24"/>
          <w:szCs w:val="24"/>
          <w:lang w:eastAsia="zh-CN"/>
        </w:rPr>
        <w:t xml:space="preserve"> – Mafeng Cave (C</w:t>
      </w:r>
      <w:r w:rsidR="00283A61" w:rsidRPr="00BA3B22">
        <w:rPr>
          <w:rFonts w:ascii="Times New Roman" w:hAnsi="Times New Roman"/>
          <w:bCs/>
          <w:sz w:val="24"/>
          <w:szCs w:val="24"/>
          <w:lang w:eastAsia="zh-CN"/>
        </w:rPr>
        <w:t>MF</w:t>
      </w:r>
      <w:r w:rsidR="001D7D30" w:rsidRPr="00BA3B22">
        <w:rPr>
          <w:rFonts w:ascii="Times New Roman" w:hAnsi="Times New Roman"/>
          <w:bCs/>
          <w:sz w:val="24"/>
          <w:szCs w:val="24"/>
          <w:lang w:eastAsia="zh-CN"/>
        </w:rPr>
        <w:t>)</w:t>
      </w:r>
      <w:r w:rsidR="00283A61" w:rsidRPr="00BA3B22">
        <w:rPr>
          <w:rFonts w:ascii="Times New Roman" w:hAnsi="Times New Roman"/>
          <w:bCs/>
          <w:sz w:val="24"/>
          <w:szCs w:val="24"/>
          <w:lang w:eastAsia="zh-CN"/>
        </w:rPr>
        <w:t xml:space="preserve"> in Chongzuo</w:t>
      </w:r>
      <w:r w:rsidR="001D7D30" w:rsidRPr="00BA3B22">
        <w:rPr>
          <w:rFonts w:ascii="Times New Roman" w:hAnsi="Times New Roman"/>
          <w:bCs/>
          <w:sz w:val="24"/>
          <w:szCs w:val="24"/>
          <w:lang w:eastAsia="zh-CN"/>
        </w:rPr>
        <w:t xml:space="preserve">– plan, profile, </w:t>
      </w:r>
      <w:r w:rsidR="00D53EA4" w:rsidRPr="00BA3B22">
        <w:rPr>
          <w:rFonts w:ascii="Times New Roman" w:hAnsi="Times New Roman"/>
          <w:bCs/>
          <w:sz w:val="24"/>
          <w:szCs w:val="24"/>
          <w:lang w:eastAsia="zh-CN"/>
        </w:rPr>
        <w:t xml:space="preserve">composite </w:t>
      </w:r>
      <w:r w:rsidR="001D7D30" w:rsidRPr="00BA3B22">
        <w:rPr>
          <w:rFonts w:ascii="Times New Roman" w:hAnsi="Times New Roman"/>
          <w:bCs/>
          <w:sz w:val="24"/>
          <w:szCs w:val="24"/>
          <w:lang w:eastAsia="zh-CN"/>
        </w:rPr>
        <w:t>stratigraphy, fossil location and dating</w:t>
      </w:r>
      <w:r w:rsidR="00283A61" w:rsidRPr="00BA3B22">
        <w:rPr>
          <w:rFonts w:ascii="Times New Roman" w:hAnsi="Times New Roman"/>
          <w:bCs/>
          <w:sz w:val="24"/>
          <w:szCs w:val="24"/>
          <w:lang w:eastAsia="zh-CN"/>
        </w:rPr>
        <w:t xml:space="preserve"> results</w:t>
      </w:r>
      <w:r w:rsidR="00D53EA4" w:rsidRPr="00BA3B22">
        <w:rPr>
          <w:rFonts w:ascii="Times New Roman" w:hAnsi="Times New Roman"/>
          <w:bCs/>
          <w:sz w:val="24"/>
          <w:szCs w:val="24"/>
          <w:lang w:eastAsia="zh-CN"/>
        </w:rPr>
        <w:t>.</w:t>
      </w:r>
    </w:p>
    <w:p w14:paraId="6F75D83C" w14:textId="77777777" w:rsidR="00CF0997" w:rsidRPr="00BA3B22" w:rsidRDefault="00CF0997" w:rsidP="001D7D30">
      <w:pPr>
        <w:autoSpaceDE w:val="0"/>
        <w:autoSpaceDN w:val="0"/>
        <w:adjustRightInd w:val="0"/>
        <w:spacing w:after="0" w:line="240" w:lineRule="auto"/>
        <w:ind w:right="-23"/>
        <w:rPr>
          <w:rFonts w:ascii="Times New Roman" w:hAnsi="Times New Roman"/>
          <w:b/>
          <w:bCs/>
          <w:sz w:val="24"/>
          <w:szCs w:val="24"/>
          <w:lang w:eastAsia="zh-CN"/>
        </w:rPr>
      </w:pPr>
      <w:r w:rsidRPr="00BA3B22">
        <w:rPr>
          <w:rFonts w:ascii="Times New Roman" w:hAnsi="Times New Roman"/>
          <w:b/>
          <w:bCs/>
          <w:noProof/>
          <w:sz w:val="24"/>
          <w:szCs w:val="24"/>
          <w:lang w:eastAsia="zh-CN"/>
        </w:rPr>
        <w:lastRenderedPageBreak/>
        <w:drawing>
          <wp:inline distT="0" distB="0" distL="0" distR="0" wp14:anchorId="5223BFAD" wp14:editId="2BB2C045">
            <wp:extent cx="6344590" cy="8161020"/>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Wuyun cave all.tif"/>
                    <pic:cNvPicPr/>
                  </pic:nvPicPr>
                  <pic:blipFill rotWithShape="1">
                    <a:blip r:embed="rId25" cstate="print">
                      <a:extLst>
                        <a:ext uri="{28A0092B-C50C-407E-A947-70E740481C1C}">
                          <a14:useLocalDpi xmlns:a14="http://schemas.microsoft.com/office/drawing/2010/main" val="0"/>
                        </a:ext>
                      </a:extLst>
                    </a:blip>
                    <a:srcRect b="18498"/>
                    <a:stretch/>
                  </pic:blipFill>
                  <pic:spPr bwMode="auto">
                    <a:xfrm>
                      <a:off x="0" y="0"/>
                      <a:ext cx="6346943" cy="8164047"/>
                    </a:xfrm>
                    <a:prstGeom prst="rect">
                      <a:avLst/>
                    </a:prstGeom>
                    <a:ln>
                      <a:noFill/>
                    </a:ln>
                    <a:extLst>
                      <a:ext uri="{53640926-AAD7-44D8-BBD7-CCE9431645EC}">
                        <a14:shadowObscured xmlns:a14="http://schemas.microsoft.com/office/drawing/2010/main"/>
                      </a:ext>
                    </a:extLst>
                  </pic:spPr>
                </pic:pic>
              </a:graphicData>
            </a:graphic>
          </wp:inline>
        </w:drawing>
      </w:r>
    </w:p>
    <w:p w14:paraId="5D81D130" w14:textId="29F81FD9" w:rsidR="001D7D30" w:rsidRPr="00BA3B22" w:rsidRDefault="001D7D30" w:rsidP="001D7D30">
      <w:pPr>
        <w:autoSpaceDE w:val="0"/>
        <w:autoSpaceDN w:val="0"/>
        <w:adjustRightInd w:val="0"/>
        <w:spacing w:after="0" w:line="240" w:lineRule="auto"/>
        <w:ind w:right="-23"/>
        <w:rPr>
          <w:rFonts w:ascii="Times New Roman" w:hAnsi="Times New Roman"/>
          <w:bCs/>
          <w:sz w:val="24"/>
          <w:szCs w:val="24"/>
          <w:lang w:eastAsia="zh-CN"/>
        </w:rPr>
      </w:pPr>
      <w:r w:rsidRPr="00BA3B22">
        <w:rPr>
          <w:rFonts w:ascii="Times New Roman" w:hAnsi="Times New Roman"/>
          <w:b/>
          <w:bCs/>
          <w:sz w:val="24"/>
          <w:szCs w:val="24"/>
          <w:lang w:eastAsia="zh-CN"/>
        </w:rPr>
        <w:t>Fig</w:t>
      </w:r>
      <w:r w:rsidR="00035094" w:rsidRPr="00BA3B22">
        <w:rPr>
          <w:rFonts w:ascii="Times New Roman" w:hAnsi="Times New Roman"/>
          <w:b/>
          <w:bCs/>
          <w:sz w:val="24"/>
          <w:szCs w:val="24"/>
          <w:lang w:eastAsia="zh-CN"/>
        </w:rPr>
        <w:t>.</w:t>
      </w:r>
      <w:r w:rsidRPr="00BA3B22">
        <w:rPr>
          <w:rFonts w:ascii="Times New Roman" w:hAnsi="Times New Roman"/>
          <w:b/>
          <w:bCs/>
          <w:sz w:val="24"/>
          <w:szCs w:val="24"/>
          <w:lang w:eastAsia="zh-CN"/>
        </w:rPr>
        <w:t xml:space="preserve"> S</w:t>
      </w:r>
      <w:r w:rsidR="00035094" w:rsidRPr="00BA3B22">
        <w:rPr>
          <w:rFonts w:ascii="Times New Roman" w:hAnsi="Times New Roman"/>
          <w:b/>
          <w:bCs/>
          <w:sz w:val="24"/>
          <w:szCs w:val="24"/>
          <w:lang w:eastAsia="zh-CN"/>
        </w:rPr>
        <w:t>1</w:t>
      </w:r>
      <w:r w:rsidRPr="00BA3B22">
        <w:rPr>
          <w:rFonts w:ascii="Times New Roman" w:hAnsi="Times New Roman"/>
          <w:b/>
          <w:bCs/>
          <w:sz w:val="24"/>
          <w:szCs w:val="24"/>
          <w:lang w:eastAsia="zh-CN"/>
        </w:rPr>
        <w:t>q</w:t>
      </w:r>
      <w:r w:rsidRPr="00BA3B22">
        <w:rPr>
          <w:rFonts w:ascii="Times New Roman" w:hAnsi="Times New Roman"/>
          <w:bCs/>
          <w:sz w:val="24"/>
          <w:szCs w:val="24"/>
          <w:lang w:eastAsia="zh-CN"/>
        </w:rPr>
        <w:t xml:space="preserve"> – Wuyun Cave (</w:t>
      </w:r>
      <w:r w:rsidR="00283A61" w:rsidRPr="00BA3B22">
        <w:rPr>
          <w:rFonts w:ascii="Times New Roman" w:hAnsi="Times New Roman"/>
          <w:bCs/>
          <w:sz w:val="24"/>
          <w:szCs w:val="24"/>
          <w:lang w:eastAsia="zh-CN"/>
        </w:rPr>
        <w:t>CWUY</w:t>
      </w:r>
      <w:r w:rsidRPr="00BA3B22">
        <w:rPr>
          <w:rFonts w:ascii="Times New Roman" w:hAnsi="Times New Roman"/>
          <w:bCs/>
          <w:sz w:val="24"/>
          <w:szCs w:val="24"/>
          <w:lang w:eastAsia="zh-CN"/>
        </w:rPr>
        <w:t>)</w:t>
      </w:r>
      <w:r w:rsidR="00283A61" w:rsidRPr="00BA3B22">
        <w:rPr>
          <w:rFonts w:ascii="Times New Roman" w:hAnsi="Times New Roman"/>
          <w:bCs/>
          <w:sz w:val="24"/>
          <w:szCs w:val="24"/>
          <w:lang w:eastAsia="zh-CN"/>
        </w:rPr>
        <w:t xml:space="preserve"> in Chongzuo</w:t>
      </w:r>
      <w:r w:rsidRPr="00BA3B22">
        <w:rPr>
          <w:rFonts w:ascii="Times New Roman" w:hAnsi="Times New Roman"/>
          <w:bCs/>
          <w:sz w:val="24"/>
          <w:szCs w:val="24"/>
          <w:lang w:eastAsia="zh-CN"/>
        </w:rPr>
        <w:t xml:space="preserve">– plan, profile, </w:t>
      </w:r>
      <w:r w:rsidR="00D53EA4" w:rsidRPr="00BA3B22">
        <w:rPr>
          <w:rFonts w:ascii="Times New Roman" w:hAnsi="Times New Roman"/>
          <w:bCs/>
          <w:sz w:val="24"/>
          <w:szCs w:val="24"/>
          <w:lang w:eastAsia="zh-CN"/>
        </w:rPr>
        <w:t xml:space="preserve">composite </w:t>
      </w:r>
      <w:r w:rsidRPr="00BA3B22">
        <w:rPr>
          <w:rFonts w:ascii="Times New Roman" w:hAnsi="Times New Roman"/>
          <w:bCs/>
          <w:sz w:val="24"/>
          <w:szCs w:val="24"/>
          <w:lang w:eastAsia="zh-CN"/>
        </w:rPr>
        <w:t>stratigraphy, fossil location and dating</w:t>
      </w:r>
      <w:r w:rsidR="00283A61" w:rsidRPr="00BA3B22">
        <w:rPr>
          <w:rFonts w:ascii="Times New Roman" w:hAnsi="Times New Roman"/>
          <w:bCs/>
          <w:sz w:val="24"/>
          <w:szCs w:val="24"/>
          <w:lang w:eastAsia="zh-CN"/>
        </w:rPr>
        <w:t xml:space="preserve"> results</w:t>
      </w:r>
      <w:r w:rsidR="00D53EA4" w:rsidRPr="00BA3B22">
        <w:rPr>
          <w:rFonts w:ascii="Times New Roman" w:hAnsi="Times New Roman"/>
          <w:bCs/>
          <w:sz w:val="24"/>
          <w:szCs w:val="24"/>
          <w:lang w:eastAsia="zh-CN"/>
        </w:rPr>
        <w:t>.</w:t>
      </w:r>
    </w:p>
    <w:p w14:paraId="5842FF52" w14:textId="53920058" w:rsidR="001D7D30" w:rsidRPr="00BA3B22" w:rsidRDefault="0032386E" w:rsidP="001D7D30">
      <w:pPr>
        <w:autoSpaceDE w:val="0"/>
        <w:autoSpaceDN w:val="0"/>
        <w:adjustRightInd w:val="0"/>
        <w:spacing w:after="0" w:line="240" w:lineRule="auto"/>
        <w:ind w:right="-23"/>
        <w:rPr>
          <w:rFonts w:ascii="Times New Roman" w:hAnsi="Times New Roman"/>
          <w:bCs/>
          <w:sz w:val="24"/>
          <w:szCs w:val="24"/>
          <w:lang w:eastAsia="zh-CN"/>
        </w:rPr>
      </w:pPr>
      <w:r w:rsidRPr="00BA3B22">
        <w:rPr>
          <w:rFonts w:ascii="Times New Roman" w:hAnsi="Times New Roman"/>
          <w:b/>
          <w:bCs/>
          <w:noProof/>
          <w:sz w:val="24"/>
          <w:szCs w:val="24"/>
          <w:lang w:eastAsia="zh-CN"/>
        </w:rPr>
        <w:lastRenderedPageBreak/>
        <w:drawing>
          <wp:inline distT="0" distB="0" distL="0" distR="0" wp14:anchorId="23241174" wp14:editId="4D2F8AB3">
            <wp:extent cx="6592300" cy="8442960"/>
            <wp:effectExtent l="0" t="0" r="0"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Upper Pubu cave all.tif"/>
                    <pic:cNvPicPr/>
                  </pic:nvPicPr>
                  <pic:blipFill>
                    <a:blip r:embed="rId26" cstate="print">
                      <a:extLst>
                        <a:ext uri="{28A0092B-C50C-407E-A947-70E740481C1C}">
                          <a14:useLocalDpi xmlns:a14="http://schemas.microsoft.com/office/drawing/2010/main" val="0"/>
                        </a:ext>
                      </a:extLst>
                    </a:blip>
                    <a:stretch>
                      <a:fillRect/>
                    </a:stretch>
                  </pic:blipFill>
                  <pic:spPr>
                    <a:xfrm>
                      <a:off x="0" y="0"/>
                      <a:ext cx="6596860" cy="8448800"/>
                    </a:xfrm>
                    <a:prstGeom prst="rect">
                      <a:avLst/>
                    </a:prstGeom>
                  </pic:spPr>
                </pic:pic>
              </a:graphicData>
            </a:graphic>
          </wp:inline>
        </w:drawing>
      </w:r>
      <w:r w:rsidR="001D7D30" w:rsidRPr="00BA3B22">
        <w:rPr>
          <w:rFonts w:ascii="Times New Roman" w:hAnsi="Times New Roman"/>
          <w:b/>
          <w:bCs/>
          <w:sz w:val="24"/>
          <w:szCs w:val="24"/>
          <w:lang w:eastAsia="zh-CN"/>
        </w:rPr>
        <w:t>Fig</w:t>
      </w:r>
      <w:r w:rsidR="00035094" w:rsidRPr="00BA3B22">
        <w:rPr>
          <w:rFonts w:ascii="Times New Roman" w:hAnsi="Times New Roman"/>
          <w:b/>
          <w:bCs/>
          <w:sz w:val="24"/>
          <w:szCs w:val="24"/>
          <w:lang w:eastAsia="zh-CN"/>
        </w:rPr>
        <w:t>.</w:t>
      </w:r>
      <w:r w:rsidR="001D7D30" w:rsidRPr="00BA3B22">
        <w:rPr>
          <w:rFonts w:ascii="Times New Roman" w:hAnsi="Times New Roman"/>
          <w:b/>
          <w:bCs/>
          <w:sz w:val="24"/>
          <w:szCs w:val="24"/>
          <w:lang w:eastAsia="zh-CN"/>
        </w:rPr>
        <w:t xml:space="preserve"> S</w:t>
      </w:r>
      <w:r w:rsidR="00035094" w:rsidRPr="00BA3B22">
        <w:rPr>
          <w:rFonts w:ascii="Times New Roman" w:hAnsi="Times New Roman"/>
          <w:b/>
          <w:bCs/>
          <w:sz w:val="24"/>
          <w:szCs w:val="24"/>
          <w:lang w:eastAsia="zh-CN"/>
        </w:rPr>
        <w:t>1</w:t>
      </w:r>
      <w:r w:rsidR="001D7D30" w:rsidRPr="00BA3B22">
        <w:rPr>
          <w:rFonts w:ascii="Times New Roman" w:hAnsi="Times New Roman"/>
          <w:b/>
          <w:bCs/>
          <w:sz w:val="24"/>
          <w:szCs w:val="24"/>
          <w:lang w:eastAsia="zh-CN"/>
        </w:rPr>
        <w:t>r</w:t>
      </w:r>
      <w:r w:rsidR="001D7D30" w:rsidRPr="00BA3B22">
        <w:rPr>
          <w:rFonts w:ascii="Times New Roman" w:hAnsi="Times New Roman"/>
          <w:bCs/>
          <w:sz w:val="24"/>
          <w:szCs w:val="24"/>
          <w:lang w:eastAsia="zh-CN"/>
        </w:rPr>
        <w:t xml:space="preserve"> – Upper Pubu Cave (</w:t>
      </w:r>
      <w:r w:rsidR="00283A61" w:rsidRPr="00BA3B22">
        <w:rPr>
          <w:rFonts w:ascii="Times New Roman" w:hAnsi="Times New Roman"/>
          <w:bCs/>
          <w:sz w:val="24"/>
          <w:szCs w:val="24"/>
          <w:lang w:eastAsia="zh-CN"/>
        </w:rPr>
        <w:t>UPB</w:t>
      </w:r>
      <w:r w:rsidR="001D7D30" w:rsidRPr="00BA3B22">
        <w:rPr>
          <w:rFonts w:ascii="Times New Roman" w:hAnsi="Times New Roman"/>
          <w:bCs/>
          <w:sz w:val="24"/>
          <w:szCs w:val="24"/>
          <w:lang w:eastAsia="zh-CN"/>
        </w:rPr>
        <w:t>)</w:t>
      </w:r>
      <w:r w:rsidR="00283A61" w:rsidRPr="00BA3B22">
        <w:rPr>
          <w:rFonts w:ascii="Times New Roman" w:hAnsi="Times New Roman"/>
          <w:bCs/>
          <w:sz w:val="24"/>
          <w:szCs w:val="24"/>
          <w:lang w:eastAsia="zh-CN"/>
        </w:rPr>
        <w:t xml:space="preserve"> in Bubing Basin</w:t>
      </w:r>
      <w:r w:rsidR="001D7D30" w:rsidRPr="00BA3B22">
        <w:rPr>
          <w:rFonts w:ascii="Times New Roman" w:hAnsi="Times New Roman"/>
          <w:bCs/>
          <w:sz w:val="24"/>
          <w:szCs w:val="24"/>
          <w:lang w:eastAsia="zh-CN"/>
        </w:rPr>
        <w:t xml:space="preserve">– plan, profile, </w:t>
      </w:r>
      <w:r w:rsidR="00D53EA4" w:rsidRPr="00BA3B22">
        <w:rPr>
          <w:rFonts w:ascii="Times New Roman" w:hAnsi="Times New Roman"/>
          <w:bCs/>
          <w:sz w:val="24"/>
          <w:szCs w:val="24"/>
          <w:lang w:eastAsia="zh-CN"/>
        </w:rPr>
        <w:t xml:space="preserve">composite </w:t>
      </w:r>
      <w:r w:rsidR="001D7D30" w:rsidRPr="00BA3B22">
        <w:rPr>
          <w:rFonts w:ascii="Times New Roman" w:hAnsi="Times New Roman"/>
          <w:bCs/>
          <w:sz w:val="24"/>
          <w:szCs w:val="24"/>
          <w:lang w:eastAsia="zh-CN"/>
        </w:rPr>
        <w:t>stratigraphy, fossil location and dating</w:t>
      </w:r>
      <w:r w:rsidR="00752F47" w:rsidRPr="00BA3B22">
        <w:rPr>
          <w:rFonts w:ascii="Times New Roman" w:hAnsi="Times New Roman"/>
          <w:bCs/>
          <w:sz w:val="24"/>
          <w:szCs w:val="24"/>
          <w:lang w:eastAsia="zh-CN"/>
        </w:rPr>
        <w:t xml:space="preserve"> results</w:t>
      </w:r>
      <w:r w:rsidR="00D53EA4" w:rsidRPr="00BA3B22">
        <w:rPr>
          <w:rFonts w:ascii="Times New Roman" w:hAnsi="Times New Roman"/>
          <w:bCs/>
          <w:sz w:val="24"/>
          <w:szCs w:val="24"/>
          <w:lang w:eastAsia="zh-CN"/>
        </w:rPr>
        <w:t>.</w:t>
      </w:r>
    </w:p>
    <w:p w14:paraId="1D49C150" w14:textId="6F1A6AEC" w:rsidR="001D7D30" w:rsidRPr="00BA3B22" w:rsidRDefault="00D63EDF" w:rsidP="001D7D30">
      <w:pPr>
        <w:autoSpaceDE w:val="0"/>
        <w:autoSpaceDN w:val="0"/>
        <w:adjustRightInd w:val="0"/>
        <w:spacing w:after="0" w:line="240" w:lineRule="auto"/>
        <w:ind w:right="-23"/>
        <w:rPr>
          <w:rFonts w:ascii="Times New Roman" w:hAnsi="Times New Roman"/>
          <w:bCs/>
          <w:sz w:val="24"/>
          <w:szCs w:val="24"/>
          <w:lang w:eastAsia="zh-CN"/>
        </w:rPr>
      </w:pPr>
      <w:r w:rsidRPr="00BA3B22">
        <w:rPr>
          <w:rFonts w:ascii="Times New Roman" w:hAnsi="Times New Roman"/>
          <w:b/>
          <w:bCs/>
          <w:noProof/>
          <w:sz w:val="24"/>
          <w:szCs w:val="24"/>
          <w:lang w:eastAsia="zh-CN"/>
        </w:rPr>
        <w:lastRenderedPageBreak/>
        <w:drawing>
          <wp:inline distT="0" distB="0" distL="0" distR="0" wp14:anchorId="6384C316" wp14:editId="456763E3">
            <wp:extent cx="6487159" cy="8267700"/>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Xiao Ko cave all.tif"/>
                    <pic:cNvPicPr/>
                  </pic:nvPicPr>
                  <pic:blipFill>
                    <a:blip r:embed="rId27" cstate="print">
                      <a:extLst>
                        <a:ext uri="{28A0092B-C50C-407E-A947-70E740481C1C}">
                          <a14:useLocalDpi xmlns:a14="http://schemas.microsoft.com/office/drawing/2010/main" val="0"/>
                        </a:ext>
                      </a:extLst>
                    </a:blip>
                    <a:stretch>
                      <a:fillRect/>
                    </a:stretch>
                  </pic:blipFill>
                  <pic:spPr>
                    <a:xfrm>
                      <a:off x="0" y="0"/>
                      <a:ext cx="6488653" cy="8269604"/>
                    </a:xfrm>
                    <a:prstGeom prst="rect">
                      <a:avLst/>
                    </a:prstGeom>
                  </pic:spPr>
                </pic:pic>
              </a:graphicData>
            </a:graphic>
          </wp:inline>
        </w:drawing>
      </w:r>
      <w:r w:rsidR="001D7D30" w:rsidRPr="00BA3B22">
        <w:rPr>
          <w:rFonts w:ascii="Times New Roman" w:hAnsi="Times New Roman"/>
          <w:b/>
          <w:bCs/>
          <w:sz w:val="24"/>
          <w:szCs w:val="24"/>
          <w:lang w:eastAsia="zh-CN"/>
        </w:rPr>
        <w:t>Fig</w:t>
      </w:r>
      <w:r w:rsidR="00035094" w:rsidRPr="00BA3B22">
        <w:rPr>
          <w:rFonts w:ascii="Times New Roman" w:hAnsi="Times New Roman"/>
          <w:b/>
          <w:bCs/>
          <w:sz w:val="24"/>
          <w:szCs w:val="24"/>
          <w:lang w:eastAsia="zh-CN"/>
        </w:rPr>
        <w:t>.</w:t>
      </w:r>
      <w:r w:rsidR="001D7D30" w:rsidRPr="00BA3B22">
        <w:rPr>
          <w:rFonts w:ascii="Times New Roman" w:hAnsi="Times New Roman"/>
          <w:b/>
          <w:bCs/>
          <w:sz w:val="24"/>
          <w:szCs w:val="24"/>
          <w:lang w:eastAsia="zh-CN"/>
        </w:rPr>
        <w:t xml:space="preserve"> S</w:t>
      </w:r>
      <w:r w:rsidR="00035094" w:rsidRPr="00BA3B22">
        <w:rPr>
          <w:rFonts w:ascii="Times New Roman" w:hAnsi="Times New Roman"/>
          <w:b/>
          <w:bCs/>
          <w:sz w:val="24"/>
          <w:szCs w:val="24"/>
          <w:lang w:eastAsia="zh-CN"/>
        </w:rPr>
        <w:t>1</w:t>
      </w:r>
      <w:r w:rsidR="001D7D30" w:rsidRPr="00BA3B22">
        <w:rPr>
          <w:rFonts w:ascii="Times New Roman" w:hAnsi="Times New Roman"/>
          <w:b/>
          <w:bCs/>
          <w:sz w:val="24"/>
          <w:szCs w:val="24"/>
          <w:lang w:eastAsia="zh-CN"/>
        </w:rPr>
        <w:t>s</w:t>
      </w:r>
      <w:r w:rsidR="001D7D30" w:rsidRPr="00BA3B22">
        <w:rPr>
          <w:rFonts w:ascii="Times New Roman" w:hAnsi="Times New Roman"/>
          <w:bCs/>
          <w:sz w:val="24"/>
          <w:szCs w:val="24"/>
          <w:lang w:eastAsia="zh-CN"/>
        </w:rPr>
        <w:t xml:space="preserve"> – Xiaokou Cave (</w:t>
      </w:r>
      <w:r w:rsidR="00752F47" w:rsidRPr="00BA3B22">
        <w:rPr>
          <w:rFonts w:ascii="Times New Roman" w:hAnsi="Times New Roman"/>
          <w:bCs/>
          <w:sz w:val="24"/>
          <w:szCs w:val="24"/>
          <w:lang w:eastAsia="zh-CN"/>
        </w:rPr>
        <w:t>CXK</w:t>
      </w:r>
      <w:r w:rsidR="001D7D30" w:rsidRPr="00BA3B22">
        <w:rPr>
          <w:rFonts w:ascii="Times New Roman" w:hAnsi="Times New Roman"/>
          <w:bCs/>
          <w:sz w:val="24"/>
          <w:szCs w:val="24"/>
          <w:lang w:eastAsia="zh-CN"/>
        </w:rPr>
        <w:t>)</w:t>
      </w:r>
      <w:r w:rsidR="00752F47" w:rsidRPr="00BA3B22">
        <w:rPr>
          <w:rFonts w:ascii="Times New Roman" w:hAnsi="Times New Roman"/>
          <w:bCs/>
          <w:sz w:val="24"/>
          <w:szCs w:val="24"/>
          <w:lang w:eastAsia="zh-CN"/>
        </w:rPr>
        <w:t xml:space="preserve"> in Chongzuo</w:t>
      </w:r>
      <w:r w:rsidR="001D7D30" w:rsidRPr="00BA3B22">
        <w:rPr>
          <w:rFonts w:ascii="Times New Roman" w:hAnsi="Times New Roman"/>
          <w:bCs/>
          <w:sz w:val="24"/>
          <w:szCs w:val="24"/>
          <w:lang w:eastAsia="zh-CN"/>
        </w:rPr>
        <w:t xml:space="preserve">– plan, profile, </w:t>
      </w:r>
      <w:r w:rsidR="00D53EA4" w:rsidRPr="00BA3B22">
        <w:rPr>
          <w:rFonts w:ascii="Times New Roman" w:hAnsi="Times New Roman"/>
          <w:bCs/>
          <w:sz w:val="24"/>
          <w:szCs w:val="24"/>
          <w:lang w:eastAsia="zh-CN"/>
        </w:rPr>
        <w:t xml:space="preserve">composite </w:t>
      </w:r>
      <w:r w:rsidR="001D7D30" w:rsidRPr="00BA3B22">
        <w:rPr>
          <w:rFonts w:ascii="Times New Roman" w:hAnsi="Times New Roman"/>
          <w:bCs/>
          <w:sz w:val="24"/>
          <w:szCs w:val="24"/>
          <w:lang w:eastAsia="zh-CN"/>
        </w:rPr>
        <w:t>stratigraphy, fossil location and dating</w:t>
      </w:r>
      <w:r w:rsidR="00752F47" w:rsidRPr="00BA3B22">
        <w:rPr>
          <w:rFonts w:ascii="Times New Roman" w:hAnsi="Times New Roman"/>
          <w:bCs/>
          <w:sz w:val="24"/>
          <w:szCs w:val="24"/>
          <w:lang w:eastAsia="zh-CN"/>
        </w:rPr>
        <w:t xml:space="preserve"> results</w:t>
      </w:r>
      <w:r w:rsidR="00D53EA4" w:rsidRPr="00BA3B22">
        <w:rPr>
          <w:rFonts w:ascii="Times New Roman" w:hAnsi="Times New Roman"/>
          <w:bCs/>
          <w:sz w:val="24"/>
          <w:szCs w:val="24"/>
          <w:lang w:eastAsia="zh-CN"/>
        </w:rPr>
        <w:t>.</w:t>
      </w:r>
    </w:p>
    <w:p w14:paraId="3189C958" w14:textId="69C2BC66" w:rsidR="001D7D30" w:rsidRPr="00BA3B22" w:rsidRDefault="00CF0997" w:rsidP="001D7D30">
      <w:pPr>
        <w:autoSpaceDE w:val="0"/>
        <w:autoSpaceDN w:val="0"/>
        <w:adjustRightInd w:val="0"/>
        <w:spacing w:after="0" w:line="240" w:lineRule="auto"/>
        <w:ind w:left="40" w:right="-23"/>
        <w:rPr>
          <w:rFonts w:ascii="Times New Roman" w:hAnsi="Times New Roman"/>
          <w:bCs/>
          <w:sz w:val="24"/>
          <w:szCs w:val="24"/>
          <w:lang w:eastAsia="zh-CN"/>
        </w:rPr>
      </w:pPr>
      <w:r w:rsidRPr="00BA3B22">
        <w:rPr>
          <w:rFonts w:ascii="Times New Roman" w:hAnsi="Times New Roman"/>
          <w:b/>
          <w:bCs/>
          <w:noProof/>
          <w:sz w:val="24"/>
          <w:szCs w:val="24"/>
          <w:lang w:eastAsia="zh-CN"/>
        </w:rPr>
        <w:lastRenderedPageBreak/>
        <w:drawing>
          <wp:inline distT="0" distB="0" distL="0" distR="0" wp14:anchorId="0FF32DD4" wp14:editId="42BA233F">
            <wp:extent cx="6316114" cy="8153400"/>
            <wp:effectExtent l="0" t="0" r="889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Lower Pubu cave all.tif"/>
                    <pic:cNvPicPr/>
                  </pic:nvPicPr>
                  <pic:blipFill>
                    <a:blip r:embed="rId28" cstate="print">
                      <a:extLst>
                        <a:ext uri="{28A0092B-C50C-407E-A947-70E740481C1C}">
                          <a14:useLocalDpi xmlns:a14="http://schemas.microsoft.com/office/drawing/2010/main" val="0"/>
                        </a:ext>
                      </a:extLst>
                    </a:blip>
                    <a:stretch>
                      <a:fillRect/>
                    </a:stretch>
                  </pic:blipFill>
                  <pic:spPr>
                    <a:xfrm>
                      <a:off x="0" y="0"/>
                      <a:ext cx="6318438" cy="8156400"/>
                    </a:xfrm>
                    <a:prstGeom prst="rect">
                      <a:avLst/>
                    </a:prstGeom>
                  </pic:spPr>
                </pic:pic>
              </a:graphicData>
            </a:graphic>
          </wp:inline>
        </w:drawing>
      </w:r>
      <w:r w:rsidR="001D7D30" w:rsidRPr="00BA3B22">
        <w:rPr>
          <w:rFonts w:ascii="Times New Roman" w:hAnsi="Times New Roman"/>
          <w:b/>
          <w:bCs/>
          <w:sz w:val="24"/>
          <w:szCs w:val="24"/>
          <w:lang w:eastAsia="zh-CN"/>
        </w:rPr>
        <w:t>Fig</w:t>
      </w:r>
      <w:r w:rsidR="00035094" w:rsidRPr="00BA3B22">
        <w:rPr>
          <w:rFonts w:ascii="Times New Roman" w:hAnsi="Times New Roman"/>
          <w:b/>
          <w:bCs/>
          <w:sz w:val="24"/>
          <w:szCs w:val="24"/>
          <w:lang w:eastAsia="zh-CN"/>
        </w:rPr>
        <w:t>.</w:t>
      </w:r>
      <w:r w:rsidR="001D7D30" w:rsidRPr="00BA3B22">
        <w:rPr>
          <w:rFonts w:ascii="Times New Roman" w:hAnsi="Times New Roman"/>
          <w:b/>
          <w:bCs/>
          <w:sz w:val="24"/>
          <w:szCs w:val="24"/>
          <w:lang w:eastAsia="zh-CN"/>
        </w:rPr>
        <w:t xml:space="preserve"> S</w:t>
      </w:r>
      <w:r w:rsidR="00035094" w:rsidRPr="00BA3B22">
        <w:rPr>
          <w:rFonts w:ascii="Times New Roman" w:hAnsi="Times New Roman"/>
          <w:b/>
          <w:bCs/>
          <w:sz w:val="24"/>
          <w:szCs w:val="24"/>
          <w:lang w:eastAsia="zh-CN"/>
        </w:rPr>
        <w:t>1</w:t>
      </w:r>
      <w:r w:rsidR="001D7D30" w:rsidRPr="00BA3B22">
        <w:rPr>
          <w:rFonts w:ascii="Times New Roman" w:hAnsi="Times New Roman"/>
          <w:b/>
          <w:bCs/>
          <w:sz w:val="24"/>
          <w:szCs w:val="24"/>
          <w:lang w:eastAsia="zh-CN"/>
        </w:rPr>
        <w:t>t</w:t>
      </w:r>
      <w:r w:rsidR="001D7D30" w:rsidRPr="00BA3B22">
        <w:rPr>
          <w:rFonts w:ascii="Times New Roman" w:hAnsi="Times New Roman"/>
          <w:bCs/>
          <w:sz w:val="24"/>
          <w:szCs w:val="24"/>
          <w:lang w:eastAsia="zh-CN"/>
        </w:rPr>
        <w:t xml:space="preserve"> - Lower Pubu Cave (</w:t>
      </w:r>
      <w:r w:rsidR="00752F47" w:rsidRPr="00BA3B22">
        <w:rPr>
          <w:rFonts w:ascii="Times New Roman" w:hAnsi="Times New Roman"/>
          <w:bCs/>
          <w:sz w:val="24"/>
          <w:szCs w:val="24"/>
          <w:lang w:eastAsia="zh-CN"/>
        </w:rPr>
        <w:t>LPB</w:t>
      </w:r>
      <w:r w:rsidR="001D7D30" w:rsidRPr="00BA3B22">
        <w:rPr>
          <w:rFonts w:ascii="Times New Roman" w:hAnsi="Times New Roman"/>
          <w:bCs/>
          <w:sz w:val="24"/>
          <w:szCs w:val="24"/>
          <w:lang w:eastAsia="zh-CN"/>
        </w:rPr>
        <w:t>)</w:t>
      </w:r>
      <w:r w:rsidR="00752F47" w:rsidRPr="00BA3B22">
        <w:rPr>
          <w:rFonts w:ascii="Times New Roman" w:hAnsi="Times New Roman"/>
          <w:bCs/>
          <w:sz w:val="24"/>
          <w:szCs w:val="24"/>
          <w:lang w:eastAsia="zh-CN"/>
        </w:rPr>
        <w:t xml:space="preserve"> in Bubing Basin</w:t>
      </w:r>
      <w:r w:rsidR="001D7D30" w:rsidRPr="00BA3B22">
        <w:rPr>
          <w:rFonts w:ascii="Times New Roman" w:hAnsi="Times New Roman"/>
          <w:bCs/>
          <w:sz w:val="24"/>
          <w:szCs w:val="24"/>
          <w:lang w:eastAsia="zh-CN"/>
        </w:rPr>
        <w:t xml:space="preserve">– plan, profile, </w:t>
      </w:r>
      <w:r w:rsidR="00D53EA4" w:rsidRPr="00BA3B22">
        <w:rPr>
          <w:rFonts w:ascii="Times New Roman" w:hAnsi="Times New Roman"/>
          <w:bCs/>
          <w:sz w:val="24"/>
          <w:szCs w:val="24"/>
          <w:lang w:eastAsia="zh-CN"/>
        </w:rPr>
        <w:t xml:space="preserve">composite </w:t>
      </w:r>
      <w:r w:rsidR="001D7D30" w:rsidRPr="00BA3B22">
        <w:rPr>
          <w:rFonts w:ascii="Times New Roman" w:hAnsi="Times New Roman"/>
          <w:bCs/>
          <w:sz w:val="24"/>
          <w:szCs w:val="24"/>
          <w:lang w:eastAsia="zh-CN"/>
        </w:rPr>
        <w:t>stratigraphy, fossil location and dating</w:t>
      </w:r>
      <w:r w:rsidR="00752F47" w:rsidRPr="00BA3B22">
        <w:rPr>
          <w:rFonts w:ascii="Times New Roman" w:hAnsi="Times New Roman"/>
          <w:bCs/>
          <w:sz w:val="24"/>
          <w:szCs w:val="24"/>
          <w:lang w:eastAsia="zh-CN"/>
        </w:rPr>
        <w:t xml:space="preserve"> results</w:t>
      </w:r>
    </w:p>
    <w:p w14:paraId="5B7F0279" w14:textId="77777777" w:rsidR="000F4957" w:rsidRPr="00BA3B22" w:rsidRDefault="00CF0997" w:rsidP="001D7D30">
      <w:pPr>
        <w:autoSpaceDE w:val="0"/>
        <w:autoSpaceDN w:val="0"/>
        <w:adjustRightInd w:val="0"/>
        <w:spacing w:after="0" w:line="240" w:lineRule="auto"/>
        <w:ind w:right="-23"/>
        <w:rPr>
          <w:rFonts w:ascii="Times New Roman" w:hAnsi="Times New Roman"/>
          <w:b/>
          <w:bCs/>
          <w:sz w:val="24"/>
          <w:szCs w:val="24"/>
          <w:lang w:eastAsia="zh-CN"/>
        </w:rPr>
      </w:pPr>
      <w:r w:rsidRPr="00BA3B22">
        <w:rPr>
          <w:rFonts w:ascii="Times New Roman" w:hAnsi="Times New Roman"/>
          <w:b/>
          <w:bCs/>
          <w:noProof/>
          <w:sz w:val="24"/>
          <w:szCs w:val="24"/>
          <w:lang w:eastAsia="zh-CN"/>
        </w:rPr>
        <w:lastRenderedPageBreak/>
        <w:drawing>
          <wp:inline distT="0" distB="0" distL="0" distR="0" wp14:anchorId="1CABC89F" wp14:editId="5CB99F1A">
            <wp:extent cx="6485630" cy="8382000"/>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Ganxian cave all.tif"/>
                    <pic:cNvPicPr/>
                  </pic:nvPicPr>
                  <pic:blipFill rotWithShape="1">
                    <a:blip r:embed="rId29" cstate="print">
                      <a:extLst>
                        <a:ext uri="{28A0092B-C50C-407E-A947-70E740481C1C}">
                          <a14:useLocalDpi xmlns:a14="http://schemas.microsoft.com/office/drawing/2010/main" val="0"/>
                        </a:ext>
                      </a:extLst>
                    </a:blip>
                    <a:srcRect b="22195"/>
                    <a:stretch/>
                  </pic:blipFill>
                  <pic:spPr bwMode="auto">
                    <a:xfrm>
                      <a:off x="0" y="0"/>
                      <a:ext cx="6493919" cy="8392713"/>
                    </a:xfrm>
                    <a:prstGeom prst="rect">
                      <a:avLst/>
                    </a:prstGeom>
                    <a:ln>
                      <a:noFill/>
                    </a:ln>
                    <a:extLst>
                      <a:ext uri="{53640926-AAD7-44D8-BBD7-CCE9431645EC}">
                        <a14:shadowObscured xmlns:a14="http://schemas.microsoft.com/office/drawing/2010/main"/>
                      </a:ext>
                    </a:extLst>
                  </pic:spPr>
                </pic:pic>
              </a:graphicData>
            </a:graphic>
          </wp:inline>
        </w:drawing>
      </w:r>
    </w:p>
    <w:p w14:paraId="0DFE000D" w14:textId="0EBE8D2B" w:rsidR="001D7D30" w:rsidRPr="00BA3B22" w:rsidRDefault="001D7D30" w:rsidP="001D7D30">
      <w:pPr>
        <w:autoSpaceDE w:val="0"/>
        <w:autoSpaceDN w:val="0"/>
        <w:adjustRightInd w:val="0"/>
        <w:spacing w:after="0" w:line="240" w:lineRule="auto"/>
        <w:ind w:right="-23"/>
        <w:rPr>
          <w:rFonts w:ascii="Times New Roman" w:hAnsi="Times New Roman"/>
          <w:bCs/>
          <w:sz w:val="24"/>
          <w:szCs w:val="24"/>
          <w:lang w:eastAsia="zh-CN"/>
        </w:rPr>
      </w:pPr>
      <w:r w:rsidRPr="00BA3B22">
        <w:rPr>
          <w:rFonts w:ascii="Times New Roman" w:hAnsi="Times New Roman"/>
          <w:b/>
          <w:bCs/>
          <w:sz w:val="24"/>
          <w:szCs w:val="24"/>
          <w:lang w:eastAsia="zh-CN"/>
        </w:rPr>
        <w:t>Fig</w:t>
      </w:r>
      <w:r w:rsidR="00035094" w:rsidRPr="00BA3B22">
        <w:rPr>
          <w:rFonts w:ascii="Times New Roman" w:hAnsi="Times New Roman"/>
          <w:b/>
          <w:bCs/>
          <w:sz w:val="24"/>
          <w:szCs w:val="24"/>
          <w:lang w:eastAsia="zh-CN"/>
        </w:rPr>
        <w:t>.</w:t>
      </w:r>
      <w:r w:rsidRPr="00BA3B22">
        <w:rPr>
          <w:rFonts w:ascii="Times New Roman" w:hAnsi="Times New Roman"/>
          <w:b/>
          <w:bCs/>
          <w:sz w:val="24"/>
          <w:szCs w:val="24"/>
          <w:lang w:eastAsia="zh-CN"/>
        </w:rPr>
        <w:t xml:space="preserve"> S</w:t>
      </w:r>
      <w:r w:rsidR="00035094" w:rsidRPr="00BA3B22">
        <w:rPr>
          <w:rFonts w:ascii="Times New Roman" w:hAnsi="Times New Roman"/>
          <w:b/>
          <w:bCs/>
          <w:sz w:val="24"/>
          <w:szCs w:val="24"/>
          <w:lang w:eastAsia="zh-CN"/>
        </w:rPr>
        <w:t>1</w:t>
      </w:r>
      <w:r w:rsidRPr="00BA3B22">
        <w:rPr>
          <w:rFonts w:ascii="Times New Roman" w:hAnsi="Times New Roman"/>
          <w:b/>
          <w:bCs/>
          <w:sz w:val="24"/>
          <w:szCs w:val="24"/>
          <w:lang w:eastAsia="zh-CN"/>
        </w:rPr>
        <w:t>u</w:t>
      </w:r>
      <w:r w:rsidRPr="00BA3B22">
        <w:rPr>
          <w:rFonts w:ascii="Times New Roman" w:hAnsi="Times New Roman"/>
          <w:bCs/>
          <w:sz w:val="24"/>
          <w:szCs w:val="24"/>
          <w:lang w:eastAsia="zh-CN"/>
        </w:rPr>
        <w:t xml:space="preserve"> – Ganxian Cave (</w:t>
      </w:r>
      <w:r w:rsidR="00752F47" w:rsidRPr="00BA3B22">
        <w:rPr>
          <w:rFonts w:ascii="Times New Roman" w:hAnsi="Times New Roman"/>
          <w:bCs/>
          <w:sz w:val="24"/>
          <w:szCs w:val="24"/>
          <w:lang w:eastAsia="zh-CN"/>
        </w:rPr>
        <w:t>CGAN</w:t>
      </w:r>
      <w:r w:rsidRPr="00BA3B22">
        <w:rPr>
          <w:rFonts w:ascii="Times New Roman" w:hAnsi="Times New Roman"/>
          <w:bCs/>
          <w:sz w:val="24"/>
          <w:szCs w:val="24"/>
          <w:lang w:eastAsia="zh-CN"/>
        </w:rPr>
        <w:t>)</w:t>
      </w:r>
      <w:r w:rsidR="00752F47" w:rsidRPr="00BA3B22">
        <w:rPr>
          <w:rFonts w:ascii="Times New Roman" w:hAnsi="Times New Roman"/>
          <w:bCs/>
          <w:sz w:val="24"/>
          <w:szCs w:val="24"/>
          <w:lang w:eastAsia="zh-CN"/>
        </w:rPr>
        <w:t xml:space="preserve"> in Bubing Basin</w:t>
      </w:r>
      <w:r w:rsidRPr="00BA3B22">
        <w:rPr>
          <w:rFonts w:ascii="Times New Roman" w:hAnsi="Times New Roman"/>
          <w:bCs/>
          <w:sz w:val="24"/>
          <w:szCs w:val="24"/>
          <w:lang w:eastAsia="zh-CN"/>
        </w:rPr>
        <w:t xml:space="preserve">– plan, profile, </w:t>
      </w:r>
      <w:r w:rsidR="00D53EA4" w:rsidRPr="00BA3B22">
        <w:rPr>
          <w:rFonts w:ascii="Times New Roman" w:hAnsi="Times New Roman"/>
          <w:bCs/>
          <w:sz w:val="24"/>
          <w:szCs w:val="24"/>
          <w:lang w:eastAsia="zh-CN"/>
        </w:rPr>
        <w:t xml:space="preserve">composite </w:t>
      </w:r>
      <w:r w:rsidRPr="00BA3B22">
        <w:rPr>
          <w:rFonts w:ascii="Times New Roman" w:hAnsi="Times New Roman"/>
          <w:bCs/>
          <w:sz w:val="24"/>
          <w:szCs w:val="24"/>
          <w:lang w:eastAsia="zh-CN"/>
        </w:rPr>
        <w:t>stratigraphy, fossil location and dating</w:t>
      </w:r>
      <w:r w:rsidR="00752F47" w:rsidRPr="00BA3B22">
        <w:rPr>
          <w:rFonts w:ascii="Times New Roman" w:hAnsi="Times New Roman"/>
          <w:bCs/>
          <w:sz w:val="24"/>
          <w:szCs w:val="24"/>
          <w:lang w:eastAsia="zh-CN"/>
        </w:rPr>
        <w:t xml:space="preserve"> results</w:t>
      </w:r>
    </w:p>
    <w:p w14:paraId="66B33026" w14:textId="5DE60B18" w:rsidR="000F4957" w:rsidRPr="00BA3B22" w:rsidRDefault="000F4957" w:rsidP="0032386E">
      <w:pPr>
        <w:autoSpaceDE w:val="0"/>
        <w:autoSpaceDN w:val="0"/>
        <w:adjustRightInd w:val="0"/>
        <w:spacing w:after="0" w:line="240" w:lineRule="auto"/>
        <w:ind w:left="40" w:right="-23"/>
        <w:rPr>
          <w:rFonts w:ascii="Times New Roman" w:hAnsi="Times New Roman"/>
          <w:bCs/>
          <w:sz w:val="24"/>
          <w:szCs w:val="24"/>
          <w:lang w:eastAsia="zh-CN"/>
        </w:rPr>
      </w:pPr>
      <w:r w:rsidRPr="00BA3B22">
        <w:rPr>
          <w:rFonts w:ascii="Times New Roman" w:hAnsi="Times New Roman"/>
          <w:b/>
          <w:bCs/>
          <w:noProof/>
          <w:sz w:val="24"/>
          <w:szCs w:val="24"/>
          <w:lang w:eastAsia="zh-CN"/>
        </w:rPr>
        <w:lastRenderedPageBreak/>
        <w:drawing>
          <wp:inline distT="0" distB="0" distL="0" distR="0" wp14:anchorId="6D7C98C6" wp14:editId="5A4EFA4F">
            <wp:extent cx="6708925" cy="8465820"/>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Lumei cave all.tif"/>
                    <pic:cNvPicPr/>
                  </pic:nvPicPr>
                  <pic:blipFill rotWithShape="1">
                    <a:blip r:embed="rId30" cstate="print">
                      <a:extLst>
                        <a:ext uri="{28A0092B-C50C-407E-A947-70E740481C1C}">
                          <a14:useLocalDpi xmlns:a14="http://schemas.microsoft.com/office/drawing/2010/main" val="0"/>
                        </a:ext>
                      </a:extLst>
                    </a:blip>
                    <a:srcRect r="4084" b="11660"/>
                    <a:stretch/>
                  </pic:blipFill>
                  <pic:spPr bwMode="auto">
                    <a:xfrm>
                      <a:off x="0" y="0"/>
                      <a:ext cx="6713998" cy="8472222"/>
                    </a:xfrm>
                    <a:prstGeom prst="rect">
                      <a:avLst/>
                    </a:prstGeom>
                    <a:ln>
                      <a:noFill/>
                    </a:ln>
                    <a:extLst>
                      <a:ext uri="{53640926-AAD7-44D8-BBD7-CCE9431645EC}">
                        <a14:shadowObscured xmlns:a14="http://schemas.microsoft.com/office/drawing/2010/main"/>
                      </a:ext>
                    </a:extLst>
                  </pic:spPr>
                </pic:pic>
              </a:graphicData>
            </a:graphic>
          </wp:inline>
        </w:drawing>
      </w:r>
      <w:r w:rsidR="001D7D30" w:rsidRPr="00BA3B22">
        <w:rPr>
          <w:rFonts w:ascii="Times New Roman" w:hAnsi="Times New Roman"/>
          <w:b/>
          <w:bCs/>
          <w:sz w:val="24"/>
          <w:szCs w:val="24"/>
          <w:lang w:eastAsia="zh-CN"/>
        </w:rPr>
        <w:t>Fig</w:t>
      </w:r>
      <w:r w:rsidR="00035094" w:rsidRPr="00BA3B22">
        <w:rPr>
          <w:rFonts w:ascii="Times New Roman" w:hAnsi="Times New Roman"/>
          <w:b/>
          <w:bCs/>
          <w:sz w:val="24"/>
          <w:szCs w:val="24"/>
          <w:lang w:eastAsia="zh-CN"/>
        </w:rPr>
        <w:t>.</w:t>
      </w:r>
      <w:r w:rsidR="001D7D30" w:rsidRPr="00BA3B22">
        <w:rPr>
          <w:rFonts w:ascii="Times New Roman" w:hAnsi="Times New Roman"/>
          <w:b/>
          <w:bCs/>
          <w:sz w:val="24"/>
          <w:szCs w:val="24"/>
          <w:lang w:eastAsia="zh-CN"/>
        </w:rPr>
        <w:t xml:space="preserve"> S</w:t>
      </w:r>
      <w:r w:rsidR="00035094" w:rsidRPr="00BA3B22">
        <w:rPr>
          <w:rFonts w:ascii="Times New Roman" w:hAnsi="Times New Roman"/>
          <w:b/>
          <w:bCs/>
          <w:sz w:val="24"/>
          <w:szCs w:val="24"/>
          <w:lang w:eastAsia="zh-CN"/>
        </w:rPr>
        <w:t>1</w:t>
      </w:r>
      <w:r w:rsidR="001D7D30" w:rsidRPr="00BA3B22">
        <w:rPr>
          <w:rFonts w:ascii="Times New Roman" w:hAnsi="Times New Roman"/>
          <w:b/>
          <w:bCs/>
          <w:sz w:val="24"/>
          <w:szCs w:val="24"/>
          <w:lang w:eastAsia="zh-CN"/>
        </w:rPr>
        <w:t>v</w:t>
      </w:r>
      <w:r w:rsidR="001D7D30" w:rsidRPr="00BA3B22">
        <w:rPr>
          <w:rFonts w:ascii="Times New Roman" w:hAnsi="Times New Roman"/>
          <w:bCs/>
          <w:sz w:val="24"/>
          <w:szCs w:val="24"/>
          <w:lang w:eastAsia="zh-CN"/>
        </w:rPr>
        <w:t xml:space="preserve"> – Lumei Cave (</w:t>
      </w:r>
      <w:r w:rsidR="00752F47" w:rsidRPr="00BA3B22">
        <w:rPr>
          <w:rFonts w:ascii="Times New Roman" w:hAnsi="Times New Roman"/>
          <w:bCs/>
          <w:sz w:val="24"/>
          <w:szCs w:val="24"/>
          <w:lang w:eastAsia="zh-CN"/>
        </w:rPr>
        <w:t>CLUM</w:t>
      </w:r>
      <w:r w:rsidR="001D7D30" w:rsidRPr="00BA3B22">
        <w:rPr>
          <w:rFonts w:ascii="Times New Roman" w:hAnsi="Times New Roman"/>
          <w:bCs/>
          <w:sz w:val="24"/>
          <w:szCs w:val="24"/>
          <w:lang w:eastAsia="zh-CN"/>
        </w:rPr>
        <w:t>)</w:t>
      </w:r>
      <w:r w:rsidR="00752F47" w:rsidRPr="00BA3B22">
        <w:rPr>
          <w:rFonts w:ascii="Times New Roman" w:hAnsi="Times New Roman"/>
          <w:bCs/>
          <w:sz w:val="24"/>
          <w:szCs w:val="24"/>
          <w:lang w:eastAsia="zh-CN"/>
        </w:rPr>
        <w:t xml:space="preserve"> in Bubing Basin</w:t>
      </w:r>
      <w:r w:rsidR="001D7D30" w:rsidRPr="00BA3B22">
        <w:rPr>
          <w:rFonts w:ascii="Times New Roman" w:hAnsi="Times New Roman"/>
          <w:bCs/>
          <w:sz w:val="24"/>
          <w:szCs w:val="24"/>
          <w:lang w:eastAsia="zh-CN"/>
        </w:rPr>
        <w:t xml:space="preserve">– plan, profile, </w:t>
      </w:r>
      <w:r w:rsidR="00D53EA4" w:rsidRPr="00BA3B22">
        <w:rPr>
          <w:rFonts w:ascii="Times New Roman" w:hAnsi="Times New Roman"/>
          <w:bCs/>
          <w:sz w:val="24"/>
          <w:szCs w:val="24"/>
          <w:lang w:eastAsia="zh-CN"/>
        </w:rPr>
        <w:t xml:space="preserve">composite </w:t>
      </w:r>
      <w:r w:rsidR="001D7D30" w:rsidRPr="00BA3B22">
        <w:rPr>
          <w:rFonts w:ascii="Times New Roman" w:hAnsi="Times New Roman"/>
          <w:bCs/>
          <w:sz w:val="24"/>
          <w:szCs w:val="24"/>
          <w:lang w:eastAsia="zh-CN"/>
        </w:rPr>
        <w:t>stratigraphy, fossil location and dating</w:t>
      </w:r>
      <w:r w:rsidR="00752F47" w:rsidRPr="00BA3B22">
        <w:rPr>
          <w:rFonts w:ascii="Times New Roman" w:hAnsi="Times New Roman"/>
          <w:bCs/>
          <w:sz w:val="24"/>
          <w:szCs w:val="24"/>
          <w:lang w:eastAsia="zh-CN"/>
        </w:rPr>
        <w:t xml:space="preserve"> result</w:t>
      </w:r>
    </w:p>
    <w:p w14:paraId="5E321FBE" w14:textId="0000B420" w:rsidR="008738D8" w:rsidRPr="00BA3B22" w:rsidRDefault="008738D8" w:rsidP="0032386E">
      <w:pPr>
        <w:autoSpaceDE w:val="0"/>
        <w:autoSpaceDN w:val="0"/>
        <w:adjustRightInd w:val="0"/>
        <w:spacing w:before="120" w:after="0" w:line="240" w:lineRule="auto"/>
        <w:ind w:right="-23"/>
        <w:jc w:val="center"/>
        <w:rPr>
          <w:rFonts w:ascii="Times New Roman" w:hAnsi="Times New Roman"/>
          <w:b/>
          <w:bCs/>
          <w:sz w:val="24"/>
          <w:szCs w:val="24"/>
          <w:lang w:eastAsia="zh-CN"/>
        </w:rPr>
      </w:pPr>
      <w:r w:rsidRPr="00BA3B22">
        <w:rPr>
          <w:rFonts w:ascii="Times New Roman" w:hAnsi="Times New Roman"/>
          <w:b/>
          <w:bCs/>
          <w:sz w:val="24"/>
          <w:szCs w:val="24"/>
          <w:lang w:eastAsia="zh-CN"/>
        </w:rPr>
        <w:lastRenderedPageBreak/>
        <w:t>SI section</w:t>
      </w:r>
      <w:r w:rsidRPr="00BA3B22">
        <w:rPr>
          <w:rFonts w:ascii="Times New Roman" w:hAnsi="Times New Roman"/>
          <w:b/>
          <w:bCs/>
          <w:spacing w:val="-7"/>
          <w:sz w:val="24"/>
          <w:szCs w:val="24"/>
          <w:lang w:eastAsia="zh-CN"/>
        </w:rPr>
        <w:t xml:space="preserve"> </w:t>
      </w:r>
      <w:r w:rsidR="001D7D30" w:rsidRPr="00BA3B22">
        <w:rPr>
          <w:rFonts w:ascii="Times New Roman" w:hAnsi="Times New Roman"/>
          <w:b/>
          <w:bCs/>
          <w:sz w:val="24"/>
          <w:szCs w:val="24"/>
          <w:lang w:eastAsia="zh-CN"/>
        </w:rPr>
        <w:t>3</w:t>
      </w:r>
      <w:r w:rsidRPr="00BA3B22">
        <w:rPr>
          <w:rFonts w:ascii="Times New Roman" w:hAnsi="Times New Roman"/>
          <w:b/>
          <w:bCs/>
          <w:sz w:val="24"/>
          <w:szCs w:val="24"/>
          <w:lang w:eastAsia="zh-CN"/>
        </w:rPr>
        <w:t>: Fossil finding and analysis</w:t>
      </w:r>
    </w:p>
    <w:p w14:paraId="43F8A526" w14:textId="77777777" w:rsidR="008738D8" w:rsidRPr="00BA3B22" w:rsidRDefault="008738D8" w:rsidP="008738D8">
      <w:pPr>
        <w:autoSpaceDE w:val="0"/>
        <w:autoSpaceDN w:val="0"/>
        <w:adjustRightInd w:val="0"/>
        <w:spacing w:before="120" w:after="0" w:line="240" w:lineRule="auto"/>
        <w:ind w:right="-23"/>
        <w:rPr>
          <w:rFonts w:ascii="Times New Roman" w:hAnsi="Times New Roman"/>
          <w:b/>
          <w:sz w:val="24"/>
          <w:szCs w:val="24"/>
          <w:lang w:eastAsia="zh-CN"/>
        </w:rPr>
      </w:pPr>
    </w:p>
    <w:p w14:paraId="34E47693" w14:textId="77777777" w:rsidR="008738D8" w:rsidRPr="00BA3B22" w:rsidRDefault="00E070A6" w:rsidP="002956FA">
      <w:pPr>
        <w:autoSpaceDE w:val="0"/>
        <w:autoSpaceDN w:val="0"/>
        <w:adjustRightInd w:val="0"/>
        <w:spacing w:before="120" w:after="0" w:line="240" w:lineRule="auto"/>
        <w:ind w:right="-23"/>
        <w:jc w:val="both"/>
        <w:rPr>
          <w:rFonts w:ascii="Times New Roman" w:hAnsi="Times New Roman"/>
          <w:b/>
          <w:sz w:val="24"/>
          <w:szCs w:val="24"/>
          <w:lang w:eastAsia="zh-CN"/>
        </w:rPr>
      </w:pPr>
      <w:r w:rsidRPr="00BA3B22">
        <w:rPr>
          <w:rFonts w:ascii="Times New Roman" w:hAnsi="Times New Roman"/>
          <w:b/>
          <w:sz w:val="24"/>
          <w:szCs w:val="24"/>
          <w:lang w:eastAsia="zh-CN"/>
        </w:rPr>
        <w:t>1. Cave finding strategies</w:t>
      </w:r>
    </w:p>
    <w:p w14:paraId="2BDA442F" w14:textId="538CFDAF" w:rsidR="00730407" w:rsidRPr="00BA3B22" w:rsidRDefault="008B2D47" w:rsidP="002956FA">
      <w:pPr>
        <w:autoSpaceDE w:val="0"/>
        <w:autoSpaceDN w:val="0"/>
        <w:adjustRightInd w:val="0"/>
        <w:spacing w:before="120" w:after="0" w:line="240" w:lineRule="auto"/>
        <w:ind w:right="-23"/>
        <w:jc w:val="both"/>
        <w:rPr>
          <w:rFonts w:ascii="Times New Roman" w:hAnsi="Times New Roman" w:cs="Times New Roman"/>
          <w:color w:val="000000"/>
          <w:sz w:val="24"/>
          <w:szCs w:val="24"/>
        </w:rPr>
      </w:pPr>
      <w:r w:rsidRPr="00BA3B22">
        <w:rPr>
          <w:rFonts w:ascii="Times New Roman" w:hAnsi="Times New Roman" w:cs="Times New Roman"/>
          <w:sz w:val="24"/>
          <w:szCs w:val="24"/>
          <w:lang w:val="en-GB"/>
        </w:rPr>
        <w:t>Uplift plays a key role in separating the antiquity of the caves</w:t>
      </w:r>
      <w:r w:rsidR="00F75A6D" w:rsidRPr="00BA3B22">
        <w:rPr>
          <w:rFonts w:ascii="Times New Roman" w:hAnsi="Times New Roman" w:cs="Times New Roman"/>
          <w:sz w:val="24"/>
          <w:szCs w:val="24"/>
          <w:lang w:val="en-GB"/>
        </w:rPr>
        <w:t xml:space="preserve"> in this region</w:t>
      </w:r>
      <w:r w:rsidRPr="00BA3B22">
        <w:rPr>
          <w:rFonts w:ascii="Times New Roman" w:hAnsi="Times New Roman" w:cs="Times New Roman"/>
          <w:sz w:val="24"/>
          <w:szCs w:val="24"/>
          <w:lang w:val="en-GB"/>
        </w:rPr>
        <w:t xml:space="preserve">, the early </w:t>
      </w:r>
      <w:r w:rsidRPr="00BA3B22">
        <w:rPr>
          <w:rFonts w:ascii="Times New Roman" w:hAnsi="Times New Roman" w:cs="Times New Roman"/>
          <w:i/>
          <w:sz w:val="24"/>
          <w:szCs w:val="24"/>
          <w:lang w:val="en-GB"/>
        </w:rPr>
        <w:t>G. blacki</w:t>
      </w:r>
      <w:r w:rsidRPr="00BA3B22">
        <w:rPr>
          <w:rFonts w:ascii="Times New Roman" w:hAnsi="Times New Roman" w:cs="Times New Roman"/>
          <w:sz w:val="24"/>
          <w:szCs w:val="24"/>
          <w:lang w:val="en-GB"/>
        </w:rPr>
        <w:t xml:space="preserve"> cave sites ~1.5 Ma lie at ~200 m asl and the younger cave sites ~400-200 ka </w:t>
      </w:r>
      <w:r w:rsidR="001115EC" w:rsidRPr="00BA3B22">
        <w:rPr>
          <w:rFonts w:ascii="Times New Roman" w:hAnsi="Times New Roman" w:cs="Times New Roman"/>
          <w:sz w:val="24"/>
          <w:szCs w:val="24"/>
          <w:lang w:val="en-GB"/>
        </w:rPr>
        <w:t>lie at</w:t>
      </w:r>
      <w:r w:rsidRPr="00BA3B22">
        <w:rPr>
          <w:rFonts w:ascii="Times New Roman" w:hAnsi="Times New Roman" w:cs="Times New Roman"/>
          <w:sz w:val="24"/>
          <w:szCs w:val="24"/>
          <w:lang w:val="en-GB"/>
        </w:rPr>
        <w:t xml:space="preserve"> an elevation of 170-180 m asl. </w:t>
      </w:r>
      <w:r w:rsidR="00730407" w:rsidRPr="00BA3B22">
        <w:rPr>
          <w:rFonts w:ascii="Times New Roman" w:hAnsi="Times New Roman" w:cs="Times New Roman"/>
          <w:sz w:val="24"/>
          <w:szCs w:val="24"/>
          <w:lang w:val="en-GB"/>
        </w:rPr>
        <w:t xml:space="preserve">Mulan mountain situated </w:t>
      </w:r>
      <w:r w:rsidR="001115EC" w:rsidRPr="00BA3B22">
        <w:rPr>
          <w:rFonts w:ascii="Times New Roman" w:hAnsi="Times New Roman" w:cs="Times New Roman"/>
          <w:sz w:val="24"/>
          <w:szCs w:val="24"/>
          <w:lang w:val="en-GB"/>
        </w:rPr>
        <w:t xml:space="preserve">in the Zuojiang River area </w:t>
      </w:r>
      <w:r w:rsidR="00730407" w:rsidRPr="00BA3B22">
        <w:rPr>
          <w:rFonts w:ascii="Times New Roman" w:hAnsi="Times New Roman" w:cs="Times New Roman"/>
          <w:sz w:val="24"/>
          <w:szCs w:val="24"/>
          <w:lang w:val="en-GB"/>
        </w:rPr>
        <w:t xml:space="preserve">close to Chongzuo city contains </w:t>
      </w:r>
      <w:r w:rsidR="001115EC" w:rsidRPr="00BA3B22">
        <w:rPr>
          <w:rFonts w:ascii="Times New Roman" w:hAnsi="Times New Roman" w:cs="Times New Roman"/>
          <w:sz w:val="24"/>
          <w:szCs w:val="24"/>
          <w:lang w:val="en-GB"/>
        </w:rPr>
        <w:t xml:space="preserve">17 caves over </w:t>
      </w:r>
      <w:r w:rsidR="00730407" w:rsidRPr="00BA3B22">
        <w:rPr>
          <w:rFonts w:ascii="Times New Roman" w:hAnsi="Times New Roman" w:cs="Times New Roman"/>
          <w:color w:val="000000"/>
          <w:sz w:val="24"/>
          <w:szCs w:val="24"/>
        </w:rPr>
        <w:t xml:space="preserve">six horizons of karst, with each horizon, based on the elevation of the main cave entrance, representing a different time period. </w:t>
      </w:r>
      <w:r w:rsidR="001115EC" w:rsidRPr="00BA3B22">
        <w:rPr>
          <w:rFonts w:ascii="Times New Roman" w:hAnsi="Times New Roman" w:cs="Times New Roman"/>
          <w:color w:val="000000"/>
          <w:sz w:val="24"/>
          <w:szCs w:val="24"/>
        </w:rPr>
        <w:t xml:space="preserve">Horizon five at ~200 m contains the earliest </w:t>
      </w:r>
      <w:r w:rsidR="001115EC" w:rsidRPr="00BA3B22">
        <w:rPr>
          <w:rFonts w:ascii="Times New Roman" w:hAnsi="Times New Roman" w:cs="Times New Roman"/>
          <w:i/>
          <w:color w:val="000000"/>
          <w:sz w:val="24"/>
          <w:szCs w:val="24"/>
        </w:rPr>
        <w:t>G. blacki</w:t>
      </w:r>
      <w:r w:rsidR="001115EC" w:rsidRPr="00BA3B22">
        <w:rPr>
          <w:rFonts w:ascii="Times New Roman" w:hAnsi="Times New Roman" w:cs="Times New Roman"/>
          <w:color w:val="000000"/>
          <w:sz w:val="24"/>
          <w:szCs w:val="24"/>
        </w:rPr>
        <w:t xml:space="preserve"> remains, and the upper 3 horizons contain the remaining </w:t>
      </w:r>
      <w:r w:rsidR="001115EC" w:rsidRPr="00BA3B22">
        <w:rPr>
          <w:rFonts w:ascii="Times New Roman" w:hAnsi="Times New Roman" w:cs="Times New Roman"/>
          <w:i/>
          <w:color w:val="000000"/>
          <w:sz w:val="24"/>
          <w:szCs w:val="24"/>
        </w:rPr>
        <w:t>G. blacki</w:t>
      </w:r>
      <w:r w:rsidR="001115EC" w:rsidRPr="00BA3B22">
        <w:rPr>
          <w:rFonts w:ascii="Times New Roman" w:hAnsi="Times New Roman" w:cs="Times New Roman"/>
          <w:color w:val="000000"/>
          <w:sz w:val="24"/>
          <w:szCs w:val="24"/>
        </w:rPr>
        <w:t xml:space="preserve"> evidence</w:t>
      </w:r>
      <w:r w:rsidR="00BB5548" w:rsidRPr="00BA3B22">
        <w:rPr>
          <w:rFonts w:ascii="Times New Roman" w:hAnsi="Times New Roman" w:cs="Times New Roman"/>
          <w:color w:val="000000"/>
          <w:sz w:val="24"/>
          <w:szCs w:val="24"/>
          <w:vertAlign w:val="superscript"/>
        </w:rPr>
        <w:t>3</w:t>
      </w:r>
      <w:r w:rsidR="001115EC" w:rsidRPr="00BA3B22">
        <w:rPr>
          <w:rFonts w:ascii="Times New Roman" w:hAnsi="Times New Roman" w:cs="Times New Roman"/>
          <w:color w:val="000000"/>
          <w:sz w:val="24"/>
          <w:szCs w:val="24"/>
        </w:rPr>
        <w:t>. Horizon three, thought to be close to the extinction window, contains t</w:t>
      </w:r>
      <w:r w:rsidR="00730407" w:rsidRPr="00BA3B22">
        <w:rPr>
          <w:rFonts w:ascii="Times New Roman" w:hAnsi="Times New Roman" w:cs="Times New Roman"/>
          <w:color w:val="000000"/>
          <w:sz w:val="24"/>
          <w:szCs w:val="24"/>
        </w:rPr>
        <w:t xml:space="preserve">he </w:t>
      </w:r>
      <w:r w:rsidR="00730407" w:rsidRPr="00BA3B22">
        <w:rPr>
          <w:rFonts w:ascii="Times New Roman" w:hAnsi="Times New Roman" w:cs="Times New Roman"/>
          <w:i/>
          <w:color w:val="000000"/>
          <w:sz w:val="24"/>
          <w:szCs w:val="24"/>
        </w:rPr>
        <w:t>G. blacki</w:t>
      </w:r>
      <w:r w:rsidR="00730407" w:rsidRPr="00BA3B22">
        <w:rPr>
          <w:rFonts w:ascii="Times New Roman" w:hAnsi="Times New Roman" w:cs="Times New Roman"/>
          <w:color w:val="000000"/>
          <w:sz w:val="24"/>
          <w:szCs w:val="24"/>
        </w:rPr>
        <w:t xml:space="preserve"> bearing caves of Shuangtan and Hejiang with an elevation of ~</w:t>
      </w:r>
      <w:r w:rsidR="001115EC" w:rsidRPr="00BA3B22">
        <w:rPr>
          <w:rFonts w:ascii="Times New Roman" w:hAnsi="Times New Roman" w:cs="Times New Roman"/>
          <w:color w:val="000000"/>
          <w:sz w:val="24"/>
          <w:szCs w:val="24"/>
        </w:rPr>
        <w:t>180</w:t>
      </w:r>
      <w:r w:rsidR="00730407" w:rsidRPr="00BA3B22">
        <w:rPr>
          <w:rFonts w:ascii="Times New Roman" w:hAnsi="Times New Roman" w:cs="Times New Roman"/>
          <w:color w:val="000000"/>
          <w:sz w:val="24"/>
          <w:szCs w:val="24"/>
        </w:rPr>
        <w:t xml:space="preserve"> m absl</w:t>
      </w:r>
      <w:bookmarkStart w:id="86" w:name="_Hlk121914385"/>
      <w:r w:rsidR="00F13EE1" w:rsidRPr="00BA3B22">
        <w:rPr>
          <w:rFonts w:ascii="Times New Roman" w:hAnsi="Times New Roman" w:cs="Times New Roman"/>
          <w:color w:val="000000"/>
          <w:sz w:val="24"/>
          <w:szCs w:val="24"/>
          <w:vertAlign w:val="superscript"/>
        </w:rPr>
        <w:t>164</w:t>
      </w:r>
      <w:r w:rsidR="00730407" w:rsidRPr="00BA3B22">
        <w:rPr>
          <w:rFonts w:ascii="Times New Roman" w:hAnsi="Times New Roman" w:cs="Times New Roman"/>
          <w:color w:val="000000"/>
          <w:sz w:val="24"/>
          <w:szCs w:val="24"/>
        </w:rPr>
        <w:t xml:space="preserve">. </w:t>
      </w:r>
      <w:bookmarkEnd w:id="86"/>
      <w:r w:rsidR="00730407" w:rsidRPr="00BA3B22">
        <w:rPr>
          <w:rFonts w:ascii="Times New Roman" w:hAnsi="Times New Roman" w:cs="Times New Roman"/>
          <w:color w:val="000000"/>
          <w:sz w:val="24"/>
          <w:szCs w:val="24"/>
        </w:rPr>
        <w:t>Th</w:t>
      </w:r>
      <w:r w:rsidR="001115EC" w:rsidRPr="00BA3B22">
        <w:rPr>
          <w:rFonts w:ascii="Times New Roman" w:hAnsi="Times New Roman" w:cs="Times New Roman"/>
          <w:color w:val="000000"/>
          <w:sz w:val="24"/>
          <w:szCs w:val="24"/>
        </w:rPr>
        <w:t>ese horizons</w:t>
      </w:r>
      <w:r w:rsidR="00730407" w:rsidRPr="00BA3B22">
        <w:rPr>
          <w:rFonts w:ascii="Times New Roman" w:hAnsi="Times New Roman" w:cs="Times New Roman"/>
          <w:color w:val="000000"/>
          <w:sz w:val="24"/>
          <w:szCs w:val="24"/>
        </w:rPr>
        <w:t xml:space="preserve"> may also extend to the nearby Queque cave in Wuming Mountain</w:t>
      </w:r>
      <w:r w:rsidR="00F13EE1" w:rsidRPr="00BA3B22">
        <w:rPr>
          <w:rFonts w:ascii="Times New Roman" w:hAnsi="Times New Roman" w:cs="Times New Roman"/>
          <w:color w:val="000000"/>
          <w:sz w:val="24"/>
          <w:szCs w:val="24"/>
          <w:vertAlign w:val="superscript"/>
        </w:rPr>
        <w:t>164</w:t>
      </w:r>
      <w:r w:rsidR="00730407" w:rsidRPr="00BA3B22">
        <w:rPr>
          <w:rFonts w:ascii="Times New Roman" w:hAnsi="Times New Roman" w:cs="Times New Roman"/>
          <w:color w:val="000000"/>
          <w:sz w:val="24"/>
          <w:szCs w:val="24"/>
        </w:rPr>
        <w:t>.</w:t>
      </w:r>
      <w:r w:rsidR="00421B34" w:rsidRPr="00BA3B22">
        <w:rPr>
          <w:rFonts w:ascii="Times New Roman" w:hAnsi="Times New Roman" w:cs="Times New Roman"/>
          <w:color w:val="000000"/>
          <w:sz w:val="24"/>
          <w:szCs w:val="24"/>
        </w:rPr>
        <w:t xml:space="preserve"> </w:t>
      </w:r>
      <w:r w:rsidR="00730407" w:rsidRPr="00BA3B22">
        <w:rPr>
          <w:rFonts w:ascii="Times New Roman" w:hAnsi="Times New Roman" w:cs="Times New Roman"/>
          <w:color w:val="000000"/>
          <w:sz w:val="24"/>
          <w:szCs w:val="24"/>
        </w:rPr>
        <w:t xml:space="preserve">This provides a local baselevel for </w:t>
      </w:r>
      <w:r w:rsidR="00730407" w:rsidRPr="00BA3B22">
        <w:rPr>
          <w:rFonts w:ascii="Times New Roman" w:hAnsi="Times New Roman" w:cs="Times New Roman"/>
          <w:i/>
          <w:color w:val="000000"/>
          <w:sz w:val="24"/>
          <w:szCs w:val="24"/>
        </w:rPr>
        <w:t xml:space="preserve">G. blacki </w:t>
      </w:r>
      <w:r w:rsidR="00730407" w:rsidRPr="00BA3B22">
        <w:rPr>
          <w:rFonts w:ascii="Times New Roman" w:hAnsi="Times New Roman" w:cs="Times New Roman"/>
          <w:color w:val="000000"/>
          <w:sz w:val="24"/>
          <w:szCs w:val="24"/>
        </w:rPr>
        <w:t>cave exploration, although due to the localised processes of karstic evolution the horizon levels don’t extend much past the local area.</w:t>
      </w:r>
      <w:r w:rsidR="005417EE" w:rsidRPr="00BA3B22">
        <w:rPr>
          <w:rFonts w:ascii="Times New Roman" w:hAnsi="Times New Roman" w:cs="Times New Roman"/>
          <w:color w:val="000000"/>
          <w:sz w:val="24"/>
          <w:szCs w:val="24"/>
        </w:rPr>
        <w:t xml:space="preserve"> For example, Yixiantian is a </w:t>
      </w:r>
      <w:r w:rsidR="005417EE" w:rsidRPr="00BA3B22">
        <w:rPr>
          <w:rFonts w:ascii="Times New Roman" w:hAnsi="Times New Roman" w:cs="Times New Roman"/>
          <w:i/>
          <w:color w:val="000000"/>
          <w:sz w:val="24"/>
          <w:szCs w:val="24"/>
        </w:rPr>
        <w:t>G. blacki</w:t>
      </w:r>
      <w:r w:rsidR="003333BD" w:rsidRPr="00BA3B22">
        <w:rPr>
          <w:rFonts w:ascii="Times New Roman" w:hAnsi="Times New Roman" w:cs="Times New Roman"/>
          <w:color w:val="000000"/>
          <w:sz w:val="24"/>
          <w:szCs w:val="24"/>
        </w:rPr>
        <w:t>-</w:t>
      </w:r>
      <w:r w:rsidR="005417EE" w:rsidRPr="00BA3B22">
        <w:rPr>
          <w:rFonts w:ascii="Times New Roman" w:hAnsi="Times New Roman" w:cs="Times New Roman"/>
          <w:color w:val="000000"/>
          <w:sz w:val="24"/>
          <w:szCs w:val="24"/>
        </w:rPr>
        <w:t xml:space="preserve">bearing cave situated at 160 m in the Liuqiao area, while Gongjishan is a </w:t>
      </w:r>
      <w:proofErr w:type="gramStart"/>
      <w:r w:rsidR="005417EE" w:rsidRPr="00BA3B22">
        <w:rPr>
          <w:rFonts w:ascii="Times New Roman" w:hAnsi="Times New Roman" w:cs="Times New Roman"/>
          <w:color w:val="000000"/>
          <w:sz w:val="24"/>
          <w:szCs w:val="24"/>
        </w:rPr>
        <w:t>non</w:t>
      </w:r>
      <w:r w:rsidR="003333BD" w:rsidRPr="00BA3B22">
        <w:rPr>
          <w:rFonts w:ascii="Times New Roman" w:hAnsi="Times New Roman" w:cs="Times New Roman"/>
          <w:color w:val="000000"/>
          <w:sz w:val="24"/>
          <w:szCs w:val="24"/>
        </w:rPr>
        <w:t xml:space="preserve"> </w:t>
      </w:r>
      <w:r w:rsidR="005417EE" w:rsidRPr="00BA3B22">
        <w:rPr>
          <w:rFonts w:ascii="Times New Roman" w:hAnsi="Times New Roman" w:cs="Times New Roman"/>
          <w:i/>
          <w:color w:val="000000"/>
          <w:sz w:val="24"/>
          <w:szCs w:val="24"/>
        </w:rPr>
        <w:t>G</w:t>
      </w:r>
      <w:proofErr w:type="gramEnd"/>
      <w:r w:rsidR="005417EE" w:rsidRPr="00BA3B22">
        <w:rPr>
          <w:rFonts w:ascii="Times New Roman" w:hAnsi="Times New Roman" w:cs="Times New Roman"/>
          <w:i/>
          <w:color w:val="000000"/>
          <w:sz w:val="24"/>
          <w:szCs w:val="24"/>
        </w:rPr>
        <w:t>.</w:t>
      </w:r>
      <w:r w:rsidR="003333BD" w:rsidRPr="00BA3B22">
        <w:rPr>
          <w:rFonts w:ascii="Times New Roman" w:hAnsi="Times New Roman" w:cs="Times New Roman"/>
          <w:i/>
          <w:color w:val="000000"/>
          <w:sz w:val="24"/>
          <w:szCs w:val="24"/>
        </w:rPr>
        <w:t xml:space="preserve"> blacki</w:t>
      </w:r>
      <w:r w:rsidR="003333BD" w:rsidRPr="00BA3B22">
        <w:rPr>
          <w:rFonts w:ascii="Times New Roman" w:hAnsi="Times New Roman" w:cs="Times New Roman"/>
          <w:color w:val="000000"/>
          <w:sz w:val="24"/>
          <w:szCs w:val="24"/>
        </w:rPr>
        <w:t>-</w:t>
      </w:r>
      <w:r w:rsidR="005417EE" w:rsidRPr="00BA3B22">
        <w:rPr>
          <w:rFonts w:ascii="Times New Roman" w:hAnsi="Times New Roman" w:cs="Times New Roman"/>
          <w:color w:val="000000"/>
          <w:sz w:val="24"/>
          <w:szCs w:val="24"/>
        </w:rPr>
        <w:t xml:space="preserve">bearing cave situated at 170 m in the </w:t>
      </w:r>
      <w:r w:rsidR="003333BD" w:rsidRPr="00BA3B22">
        <w:rPr>
          <w:rFonts w:ascii="Times New Roman" w:hAnsi="Times New Roman" w:cs="Times New Roman"/>
          <w:color w:val="000000"/>
          <w:sz w:val="24"/>
          <w:szCs w:val="24"/>
        </w:rPr>
        <w:t xml:space="preserve">Luobai </w:t>
      </w:r>
      <w:r w:rsidR="005417EE" w:rsidRPr="00BA3B22">
        <w:rPr>
          <w:rFonts w:ascii="Times New Roman" w:hAnsi="Times New Roman" w:cs="Times New Roman"/>
          <w:color w:val="000000"/>
          <w:sz w:val="24"/>
          <w:szCs w:val="24"/>
        </w:rPr>
        <w:t xml:space="preserve">area.  </w:t>
      </w:r>
    </w:p>
    <w:p w14:paraId="23F0015E" w14:textId="68CC3E61" w:rsidR="00C6198D" w:rsidRPr="00BA3B22" w:rsidRDefault="00461474" w:rsidP="002956FA">
      <w:pPr>
        <w:autoSpaceDE w:val="0"/>
        <w:autoSpaceDN w:val="0"/>
        <w:adjustRightInd w:val="0"/>
        <w:spacing w:before="120" w:after="0" w:line="240" w:lineRule="auto"/>
        <w:ind w:right="-23"/>
        <w:jc w:val="both"/>
        <w:rPr>
          <w:rFonts w:ascii="Times New Roman" w:hAnsi="Times New Roman"/>
          <w:bCs/>
          <w:sz w:val="24"/>
          <w:szCs w:val="24"/>
          <w:lang w:val="en-US" w:eastAsia="zh-CN"/>
        </w:rPr>
      </w:pPr>
      <w:r w:rsidRPr="00BA3B22">
        <w:rPr>
          <w:rFonts w:ascii="Times New Roman" w:hAnsi="Times New Roman"/>
          <w:bCs/>
          <w:sz w:val="24"/>
          <w:szCs w:val="24"/>
          <w:lang w:val="en-US" w:eastAsia="zh-CN"/>
        </w:rPr>
        <w:t xml:space="preserve">Empirically, </w:t>
      </w:r>
      <w:r w:rsidR="006566CB" w:rsidRPr="00BA3B22">
        <w:rPr>
          <w:rFonts w:ascii="Times New Roman" w:hAnsi="Times New Roman"/>
          <w:bCs/>
          <w:sz w:val="24"/>
          <w:szCs w:val="24"/>
          <w:lang w:val="en-US" w:eastAsia="zh-CN"/>
        </w:rPr>
        <w:t xml:space="preserve">there are few caves inside peak clusters, so </w:t>
      </w:r>
      <w:r w:rsidR="00A83ED0" w:rsidRPr="00BA3B22">
        <w:rPr>
          <w:rFonts w:ascii="Times New Roman" w:hAnsi="Times New Roman"/>
          <w:bCs/>
          <w:sz w:val="24"/>
          <w:szCs w:val="24"/>
          <w:lang w:val="en-US" w:eastAsia="zh-CN"/>
        </w:rPr>
        <w:t xml:space="preserve">the possibility to find fossils is </w:t>
      </w:r>
      <w:r w:rsidR="003333BD" w:rsidRPr="00BA3B22">
        <w:rPr>
          <w:rFonts w:ascii="Times New Roman" w:hAnsi="Times New Roman"/>
          <w:bCs/>
          <w:sz w:val="24"/>
          <w:szCs w:val="24"/>
          <w:lang w:val="en-US" w:eastAsia="zh-CN"/>
        </w:rPr>
        <w:t>greater</w:t>
      </w:r>
      <w:r w:rsidR="00A83ED0" w:rsidRPr="00BA3B22">
        <w:rPr>
          <w:rFonts w:ascii="Times New Roman" w:hAnsi="Times New Roman"/>
          <w:bCs/>
          <w:sz w:val="24"/>
          <w:szCs w:val="24"/>
          <w:lang w:val="en-US" w:eastAsia="zh-CN"/>
        </w:rPr>
        <w:t xml:space="preserve"> </w:t>
      </w:r>
      <w:r w:rsidR="00AF42A5" w:rsidRPr="00BA3B22">
        <w:rPr>
          <w:rFonts w:ascii="Times New Roman" w:hAnsi="Times New Roman"/>
          <w:bCs/>
          <w:sz w:val="24"/>
          <w:szCs w:val="24"/>
          <w:lang w:val="en-US" w:eastAsia="zh-CN"/>
        </w:rPr>
        <w:t>in caves in inselbergs</w:t>
      </w:r>
      <w:r w:rsidR="006566CB" w:rsidRPr="00BA3B22">
        <w:rPr>
          <w:rFonts w:ascii="Times New Roman" w:hAnsi="Times New Roman"/>
          <w:bCs/>
          <w:sz w:val="24"/>
          <w:szCs w:val="24"/>
          <w:lang w:val="en-US" w:eastAsia="zh-CN"/>
        </w:rPr>
        <w:t xml:space="preserve"> or</w:t>
      </w:r>
      <w:r w:rsidR="00AF42A5" w:rsidRPr="00BA3B22">
        <w:rPr>
          <w:rFonts w:ascii="Times New Roman" w:hAnsi="Times New Roman"/>
          <w:bCs/>
          <w:sz w:val="24"/>
          <w:szCs w:val="24"/>
          <w:lang w:val="en-US" w:eastAsia="zh-CN"/>
        </w:rPr>
        <w:t xml:space="preserve"> karst peaks on the brim of floodplains</w:t>
      </w:r>
      <w:r w:rsidR="006566CB" w:rsidRPr="00BA3B22">
        <w:rPr>
          <w:rFonts w:ascii="Times New Roman" w:hAnsi="Times New Roman"/>
          <w:bCs/>
          <w:sz w:val="24"/>
          <w:szCs w:val="24"/>
          <w:lang w:val="en-US" w:eastAsia="zh-CN"/>
        </w:rPr>
        <w:t xml:space="preserve"> or</w:t>
      </w:r>
      <w:r w:rsidR="00AF42A5" w:rsidRPr="00BA3B22">
        <w:rPr>
          <w:rFonts w:ascii="Times New Roman" w:hAnsi="Times New Roman"/>
          <w:bCs/>
          <w:sz w:val="24"/>
          <w:szCs w:val="24"/>
          <w:lang w:val="en-US" w:eastAsia="zh-CN"/>
        </w:rPr>
        <w:t xml:space="preserve"> along the </w:t>
      </w:r>
      <w:r w:rsidR="006566CB" w:rsidRPr="00BA3B22">
        <w:rPr>
          <w:rFonts w:ascii="Times New Roman" w:hAnsi="Times New Roman"/>
          <w:bCs/>
          <w:sz w:val="24"/>
          <w:szCs w:val="24"/>
          <w:lang w:val="en-US" w:eastAsia="zh-CN"/>
        </w:rPr>
        <w:t>flanks</w:t>
      </w:r>
      <w:r w:rsidR="00AF42A5" w:rsidRPr="00BA3B22">
        <w:rPr>
          <w:rFonts w:ascii="Times New Roman" w:hAnsi="Times New Roman"/>
          <w:bCs/>
          <w:sz w:val="24"/>
          <w:szCs w:val="24"/>
          <w:lang w:val="en-US" w:eastAsia="zh-CN"/>
        </w:rPr>
        <w:t xml:space="preserve"> of valleys</w:t>
      </w:r>
      <w:r w:rsidR="006566CB" w:rsidRPr="00BA3B22">
        <w:rPr>
          <w:rFonts w:ascii="Times New Roman" w:hAnsi="Times New Roman"/>
          <w:bCs/>
          <w:sz w:val="24"/>
          <w:szCs w:val="24"/>
          <w:lang w:val="en-US" w:eastAsia="zh-CN"/>
        </w:rPr>
        <w:t>.</w:t>
      </w:r>
      <w:r w:rsidR="007E4E6F" w:rsidRPr="00BA3B22">
        <w:rPr>
          <w:rFonts w:ascii="Times New Roman" w:hAnsi="Times New Roman"/>
          <w:bCs/>
          <w:sz w:val="24"/>
          <w:szCs w:val="24"/>
          <w:lang w:val="en-US" w:eastAsia="zh-CN"/>
        </w:rPr>
        <w:t xml:space="preserve"> </w:t>
      </w:r>
      <w:r w:rsidR="00561E91" w:rsidRPr="00BA3B22">
        <w:rPr>
          <w:rFonts w:ascii="Times New Roman" w:hAnsi="Times New Roman"/>
          <w:bCs/>
          <w:sz w:val="24"/>
          <w:szCs w:val="24"/>
          <w:lang w:val="en-US" w:eastAsia="zh-CN"/>
        </w:rPr>
        <w:t xml:space="preserve">In these places, caves form galleries accompanied by bigger chambers, where it is easy for </w:t>
      </w:r>
      <w:r w:rsidR="004234BA" w:rsidRPr="00BA3B22">
        <w:rPr>
          <w:rFonts w:ascii="Times New Roman" w:hAnsi="Times New Roman"/>
          <w:bCs/>
          <w:sz w:val="24"/>
          <w:szCs w:val="24"/>
          <w:lang w:val="en-US" w:eastAsia="zh-CN"/>
        </w:rPr>
        <w:t>fossil</w:t>
      </w:r>
      <w:r w:rsidR="00561E91" w:rsidRPr="00BA3B22">
        <w:rPr>
          <w:rFonts w:ascii="Times New Roman" w:hAnsi="Times New Roman"/>
          <w:bCs/>
          <w:sz w:val="24"/>
          <w:szCs w:val="24"/>
          <w:lang w:val="en-US" w:eastAsia="zh-CN"/>
        </w:rPr>
        <w:t>-containing clastic sediments to be deposited.</w:t>
      </w:r>
    </w:p>
    <w:p w14:paraId="7D4B62C0" w14:textId="75CE3EBD" w:rsidR="00467AF5" w:rsidRPr="00BA3B22" w:rsidRDefault="0075663A" w:rsidP="002956FA">
      <w:pPr>
        <w:autoSpaceDE w:val="0"/>
        <w:autoSpaceDN w:val="0"/>
        <w:adjustRightInd w:val="0"/>
        <w:spacing w:before="120" w:after="0" w:line="240" w:lineRule="auto"/>
        <w:ind w:right="-23"/>
        <w:jc w:val="both"/>
        <w:rPr>
          <w:rFonts w:ascii="Times New Roman" w:hAnsi="Times New Roman"/>
          <w:sz w:val="24"/>
          <w:szCs w:val="24"/>
          <w:lang w:val="en-US" w:eastAsia="zh-CN"/>
        </w:rPr>
      </w:pPr>
      <w:r w:rsidRPr="00BA3B22">
        <w:rPr>
          <w:rFonts w:ascii="Times New Roman" w:hAnsi="Times New Roman"/>
          <w:sz w:val="24"/>
          <w:szCs w:val="24"/>
          <w:lang w:val="en-US" w:eastAsia="zh-CN"/>
        </w:rPr>
        <w:t xml:space="preserve">Contrary to the completely vegetated karst cones in Guizhou Province, the karst peaks in this area have unvegetated sheer sides, which makes it easy to spot cave entrances. Some of the caves </w:t>
      </w:r>
      <w:r w:rsidR="00C82A25" w:rsidRPr="00BA3B22">
        <w:rPr>
          <w:rFonts w:ascii="Times New Roman" w:hAnsi="Times New Roman"/>
          <w:sz w:val="24"/>
          <w:szCs w:val="24"/>
          <w:lang w:val="en-US" w:eastAsia="zh-CN"/>
        </w:rPr>
        <w:t xml:space="preserve">in this study </w:t>
      </w:r>
      <w:r w:rsidRPr="00BA3B22">
        <w:rPr>
          <w:rFonts w:ascii="Times New Roman" w:hAnsi="Times New Roman"/>
          <w:sz w:val="24"/>
          <w:szCs w:val="24"/>
          <w:lang w:val="en-US" w:eastAsia="zh-CN"/>
        </w:rPr>
        <w:t>were found this way during field survey. However, not all caves are developed on the sheer sides of karst peaks. For some caves, their entrances are located on slopes below the sheer sides and covered by vegetation. These caves are usually found by chance on the way to higher caves on the karst peaks, or by getting information from local</w:t>
      </w:r>
      <w:r w:rsidR="00C82A25" w:rsidRPr="00BA3B22">
        <w:rPr>
          <w:rFonts w:ascii="Times New Roman" w:hAnsi="Times New Roman"/>
          <w:sz w:val="24"/>
          <w:szCs w:val="24"/>
          <w:lang w:val="en-US" w:eastAsia="zh-CN"/>
        </w:rPr>
        <w:t>s</w:t>
      </w:r>
      <w:r w:rsidRPr="00BA3B22">
        <w:rPr>
          <w:rFonts w:ascii="Times New Roman" w:hAnsi="Times New Roman"/>
          <w:sz w:val="24"/>
          <w:szCs w:val="24"/>
          <w:lang w:val="en-US" w:eastAsia="zh-CN"/>
        </w:rPr>
        <w:t xml:space="preserve"> who like to explore caves. For this project we built on the local knowledge of cave locations by the use of reconnaissance surveys from cars and on foot during targeted expeditions. We also teamed up </w:t>
      </w:r>
      <w:r w:rsidR="00C82A25" w:rsidRPr="00BA3B22">
        <w:rPr>
          <w:rFonts w:ascii="Times New Roman" w:hAnsi="Times New Roman"/>
          <w:sz w:val="24"/>
          <w:szCs w:val="24"/>
          <w:lang w:val="en-US" w:eastAsia="zh-CN"/>
        </w:rPr>
        <w:t>an</w:t>
      </w:r>
      <w:r w:rsidRPr="00BA3B22">
        <w:rPr>
          <w:rFonts w:ascii="Times New Roman" w:hAnsi="Times New Roman"/>
          <w:sz w:val="24"/>
          <w:szCs w:val="24"/>
          <w:lang w:val="en-US" w:eastAsia="zh-CN"/>
        </w:rPr>
        <w:t xml:space="preserve"> experienced</w:t>
      </w:r>
      <w:r w:rsidR="00C82A25" w:rsidRPr="00BA3B22">
        <w:rPr>
          <w:rFonts w:ascii="Times New Roman" w:hAnsi="Times New Roman"/>
          <w:sz w:val="24"/>
          <w:szCs w:val="24"/>
          <w:lang w:val="en-US" w:eastAsia="zh-CN"/>
        </w:rPr>
        <w:t xml:space="preserve"> group of</w:t>
      </w:r>
      <w:r w:rsidRPr="00BA3B22">
        <w:rPr>
          <w:rFonts w:ascii="Times New Roman" w:hAnsi="Times New Roman"/>
          <w:sz w:val="24"/>
          <w:szCs w:val="24"/>
          <w:lang w:val="en-US" w:eastAsia="zh-CN"/>
        </w:rPr>
        <w:t xml:space="preserve"> Beijing cavers</w:t>
      </w:r>
      <w:r w:rsidR="00C82A25" w:rsidRPr="00BA3B22">
        <w:rPr>
          <w:rFonts w:ascii="Times New Roman" w:hAnsi="Times New Roman"/>
          <w:sz w:val="24"/>
          <w:szCs w:val="24"/>
          <w:lang w:val="en-US" w:eastAsia="zh-CN"/>
        </w:rPr>
        <w:t xml:space="preserve"> (</w:t>
      </w:r>
      <w:r w:rsidRPr="00BA3B22">
        <w:rPr>
          <w:rFonts w:ascii="Times New Roman" w:hAnsi="Times New Roman"/>
          <w:sz w:val="24"/>
          <w:szCs w:val="24"/>
          <w:lang w:val="en-US" w:eastAsia="zh-CN"/>
        </w:rPr>
        <w:t>who had been trained in fossil and breccia identification) with local caving groups and employed members to consistently search for new caves. We supplemented these expeditions with drone flybys in an attempt to spot cave entrances that weren’t visible from the ground. During the project period 2017-19 we built on the knowledge gained from the 1</w:t>
      </w:r>
      <w:r w:rsidR="00C82A25" w:rsidRPr="00BA3B22">
        <w:rPr>
          <w:rFonts w:ascii="Times New Roman" w:hAnsi="Times New Roman"/>
          <w:sz w:val="24"/>
          <w:szCs w:val="24"/>
          <w:lang w:val="en-US" w:eastAsia="zh-CN"/>
        </w:rPr>
        <w:t>8</w:t>
      </w:r>
      <w:r w:rsidRPr="00BA3B22">
        <w:rPr>
          <w:rFonts w:ascii="Times New Roman" w:hAnsi="Times New Roman"/>
          <w:sz w:val="24"/>
          <w:szCs w:val="24"/>
          <w:lang w:val="en-US" w:eastAsia="zh-CN"/>
        </w:rPr>
        <w:t xml:space="preserve"> known caves and discovered hundreds of new caves but only three (Zhan</w:t>
      </w:r>
      <w:r w:rsidR="007F2A3A" w:rsidRPr="00BA3B22">
        <w:rPr>
          <w:rFonts w:ascii="Times New Roman" w:hAnsi="Times New Roman"/>
          <w:sz w:val="24"/>
          <w:szCs w:val="24"/>
          <w:lang w:val="en-US" w:eastAsia="zh-CN"/>
        </w:rPr>
        <w:t>w</w:t>
      </w:r>
      <w:r w:rsidRPr="00BA3B22">
        <w:rPr>
          <w:rFonts w:ascii="Times New Roman" w:hAnsi="Times New Roman"/>
          <w:sz w:val="24"/>
          <w:szCs w:val="24"/>
          <w:lang w:val="en-US" w:eastAsia="zh-CN"/>
        </w:rPr>
        <w:t xml:space="preserve">ang, Ma Feng and Xiaokou) were suitable for excavation. </w:t>
      </w:r>
    </w:p>
    <w:p w14:paraId="0B8A9A21" w14:textId="77777777" w:rsidR="00E7025D" w:rsidRPr="00BA3B22" w:rsidRDefault="00E7025D" w:rsidP="002956FA">
      <w:pPr>
        <w:autoSpaceDE w:val="0"/>
        <w:autoSpaceDN w:val="0"/>
        <w:adjustRightInd w:val="0"/>
        <w:spacing w:before="120" w:after="0" w:line="240" w:lineRule="auto"/>
        <w:ind w:right="-23"/>
        <w:jc w:val="both"/>
        <w:rPr>
          <w:rFonts w:ascii="Times New Roman" w:hAnsi="Times New Roman"/>
          <w:b/>
          <w:sz w:val="24"/>
          <w:szCs w:val="24"/>
          <w:lang w:eastAsia="zh-CN"/>
        </w:rPr>
      </w:pPr>
    </w:p>
    <w:p w14:paraId="6113BA47" w14:textId="1D421775" w:rsidR="00E070A6" w:rsidRPr="00BA3B22" w:rsidRDefault="00E070A6" w:rsidP="002956FA">
      <w:pPr>
        <w:autoSpaceDE w:val="0"/>
        <w:autoSpaceDN w:val="0"/>
        <w:adjustRightInd w:val="0"/>
        <w:spacing w:before="120" w:after="0" w:line="240" w:lineRule="auto"/>
        <w:ind w:right="-23"/>
        <w:jc w:val="both"/>
        <w:rPr>
          <w:rFonts w:ascii="Times New Roman" w:hAnsi="Times New Roman"/>
          <w:b/>
          <w:sz w:val="24"/>
          <w:szCs w:val="24"/>
          <w:lang w:eastAsia="zh-CN"/>
        </w:rPr>
      </w:pPr>
      <w:r w:rsidRPr="00BA3B22">
        <w:rPr>
          <w:rFonts w:ascii="Times New Roman" w:hAnsi="Times New Roman"/>
          <w:b/>
          <w:sz w:val="24"/>
          <w:szCs w:val="24"/>
          <w:lang w:eastAsia="zh-CN"/>
        </w:rPr>
        <w:t>2. Excavation strategies</w:t>
      </w:r>
    </w:p>
    <w:p w14:paraId="4CDE3266" w14:textId="5A5DEE19" w:rsidR="00E070A6" w:rsidRPr="00BA3B22" w:rsidRDefault="000931E8" w:rsidP="002956FA">
      <w:pPr>
        <w:autoSpaceDE w:val="0"/>
        <w:autoSpaceDN w:val="0"/>
        <w:adjustRightInd w:val="0"/>
        <w:spacing w:before="120" w:after="0" w:line="240" w:lineRule="auto"/>
        <w:ind w:right="-23"/>
        <w:jc w:val="both"/>
        <w:rPr>
          <w:rFonts w:ascii="Times New Roman" w:hAnsi="Times New Roman"/>
          <w:bCs/>
          <w:sz w:val="24"/>
          <w:szCs w:val="24"/>
          <w:lang w:val="en-US" w:eastAsia="zh-CN"/>
        </w:rPr>
      </w:pPr>
      <w:r w:rsidRPr="00BA3B22">
        <w:rPr>
          <w:rFonts w:ascii="Times New Roman" w:hAnsi="Times New Roman"/>
          <w:bCs/>
          <w:sz w:val="24"/>
          <w:szCs w:val="24"/>
          <w:lang w:val="en-US" w:eastAsia="zh-CN"/>
        </w:rPr>
        <w:t xml:space="preserve">The depositional sequence of clastic sediments in caves is quite complex. </w:t>
      </w:r>
      <w:r w:rsidR="00411C87" w:rsidRPr="00BA3B22">
        <w:rPr>
          <w:rFonts w:ascii="Times New Roman" w:hAnsi="Times New Roman"/>
          <w:bCs/>
          <w:sz w:val="24"/>
          <w:szCs w:val="24"/>
          <w:lang w:val="en-US" w:eastAsia="zh-CN"/>
        </w:rPr>
        <w:t>Unlike well stratified fluvio-lacustrine deposits, different depositional units of cave deposits usually have irregular boundaries</w:t>
      </w:r>
      <w:r w:rsidR="004234BA" w:rsidRPr="00BA3B22">
        <w:rPr>
          <w:rFonts w:ascii="Times New Roman" w:hAnsi="Times New Roman"/>
          <w:bCs/>
          <w:sz w:val="24"/>
          <w:szCs w:val="24"/>
          <w:lang w:val="en-US" w:eastAsia="zh-CN"/>
        </w:rPr>
        <w:t xml:space="preserve"> and cut and fill processes are common</w:t>
      </w:r>
      <w:r w:rsidR="00411C87" w:rsidRPr="00BA3B22">
        <w:rPr>
          <w:rFonts w:ascii="Times New Roman" w:hAnsi="Times New Roman"/>
          <w:bCs/>
          <w:sz w:val="24"/>
          <w:szCs w:val="24"/>
          <w:lang w:val="en-US" w:eastAsia="zh-CN"/>
        </w:rPr>
        <w:t xml:space="preserve">. The stratigraphic division </w:t>
      </w:r>
      <w:r w:rsidR="004114DC" w:rsidRPr="00BA3B22">
        <w:rPr>
          <w:rFonts w:ascii="Times New Roman" w:hAnsi="Times New Roman"/>
          <w:bCs/>
          <w:sz w:val="24"/>
          <w:szCs w:val="24"/>
          <w:lang w:val="en-US" w:eastAsia="zh-CN"/>
        </w:rPr>
        <w:t>mainly relies on cautious observation of lithology</w:t>
      </w:r>
      <w:r w:rsidR="004234BA" w:rsidRPr="00BA3B22">
        <w:rPr>
          <w:rFonts w:ascii="Times New Roman" w:hAnsi="Times New Roman"/>
          <w:bCs/>
          <w:sz w:val="24"/>
          <w:szCs w:val="24"/>
          <w:lang w:val="en-US" w:eastAsia="zh-CN"/>
        </w:rPr>
        <w:t xml:space="preserve"> and an appreciation of remnant deposits preserved by flowstones.</w:t>
      </w:r>
      <w:r w:rsidR="004114DC" w:rsidRPr="00BA3B22">
        <w:rPr>
          <w:rFonts w:ascii="Times New Roman" w:hAnsi="Times New Roman"/>
          <w:bCs/>
          <w:sz w:val="24"/>
          <w:szCs w:val="24"/>
          <w:lang w:val="en-US" w:eastAsia="zh-CN"/>
        </w:rPr>
        <w:t xml:space="preserve"> </w:t>
      </w:r>
    </w:p>
    <w:p w14:paraId="3A756FC7" w14:textId="65212760" w:rsidR="00241785" w:rsidRPr="00BA3B22" w:rsidRDefault="00D33742" w:rsidP="002956FA">
      <w:pPr>
        <w:autoSpaceDE w:val="0"/>
        <w:autoSpaceDN w:val="0"/>
        <w:adjustRightInd w:val="0"/>
        <w:spacing w:before="120" w:after="0" w:line="240" w:lineRule="auto"/>
        <w:ind w:right="-23"/>
        <w:jc w:val="both"/>
        <w:rPr>
          <w:rFonts w:ascii="Times New Roman" w:hAnsi="Times New Roman"/>
          <w:bCs/>
          <w:sz w:val="24"/>
          <w:szCs w:val="24"/>
          <w:lang w:val="en-US" w:eastAsia="zh-CN"/>
        </w:rPr>
      </w:pPr>
      <w:r w:rsidRPr="00BA3B22">
        <w:rPr>
          <w:rFonts w:ascii="Times New Roman" w:hAnsi="Times New Roman"/>
          <w:bCs/>
          <w:sz w:val="24"/>
          <w:szCs w:val="24"/>
          <w:lang w:val="en-US" w:eastAsia="zh-CN"/>
        </w:rPr>
        <w:t>In most cases, space</w:t>
      </w:r>
      <w:r w:rsidRPr="00BA3B22">
        <w:rPr>
          <w:rFonts w:ascii="Times New Roman" w:hAnsi="Times New Roman" w:hint="eastAsia"/>
          <w:bCs/>
          <w:sz w:val="24"/>
          <w:szCs w:val="24"/>
          <w:lang w:val="en-US" w:eastAsia="zh-CN"/>
        </w:rPr>
        <w:t xml:space="preserve"> </w:t>
      </w:r>
      <w:r w:rsidRPr="00BA3B22">
        <w:rPr>
          <w:rFonts w:ascii="Times New Roman" w:hAnsi="Times New Roman"/>
          <w:bCs/>
          <w:sz w:val="24"/>
          <w:szCs w:val="24"/>
          <w:lang w:val="en-US" w:eastAsia="zh-CN"/>
        </w:rPr>
        <w:t>r</w:t>
      </w:r>
      <w:r w:rsidR="000334A8" w:rsidRPr="00BA3B22">
        <w:rPr>
          <w:rFonts w:ascii="Times New Roman" w:hAnsi="Times New Roman"/>
          <w:bCs/>
          <w:sz w:val="24"/>
          <w:szCs w:val="24"/>
          <w:lang w:val="en-US" w:eastAsia="zh-CN"/>
        </w:rPr>
        <w:t>estrict</w:t>
      </w:r>
      <w:r w:rsidRPr="00BA3B22">
        <w:rPr>
          <w:rFonts w:ascii="Times New Roman" w:hAnsi="Times New Roman"/>
          <w:bCs/>
          <w:sz w:val="24"/>
          <w:szCs w:val="24"/>
          <w:lang w:val="en-US" w:eastAsia="zh-CN"/>
        </w:rPr>
        <w:t xml:space="preserve">ions </w:t>
      </w:r>
      <w:r w:rsidR="000334A8" w:rsidRPr="00BA3B22">
        <w:rPr>
          <w:rFonts w:ascii="Times New Roman" w:hAnsi="Times New Roman"/>
          <w:bCs/>
          <w:sz w:val="24"/>
          <w:szCs w:val="24"/>
          <w:lang w:val="en-US" w:eastAsia="zh-CN"/>
        </w:rPr>
        <w:t>inside</w:t>
      </w:r>
      <w:r w:rsidRPr="00BA3B22">
        <w:rPr>
          <w:rFonts w:ascii="Times New Roman" w:hAnsi="Times New Roman"/>
          <w:bCs/>
          <w:sz w:val="24"/>
          <w:szCs w:val="24"/>
          <w:lang w:val="en-US" w:eastAsia="zh-CN"/>
        </w:rPr>
        <w:t xml:space="preserve"> the</w:t>
      </w:r>
      <w:r w:rsidR="000334A8" w:rsidRPr="00BA3B22">
        <w:rPr>
          <w:rFonts w:ascii="Times New Roman" w:hAnsi="Times New Roman"/>
          <w:bCs/>
          <w:sz w:val="24"/>
          <w:szCs w:val="24"/>
          <w:lang w:val="en-US" w:eastAsia="zh-CN"/>
        </w:rPr>
        <w:t xml:space="preserve"> caves and </w:t>
      </w:r>
      <w:r w:rsidRPr="00BA3B22">
        <w:rPr>
          <w:rFonts w:ascii="Times New Roman" w:hAnsi="Times New Roman"/>
          <w:bCs/>
          <w:sz w:val="24"/>
          <w:szCs w:val="24"/>
          <w:lang w:val="en-US" w:eastAsia="zh-CN"/>
        </w:rPr>
        <w:t xml:space="preserve">the </w:t>
      </w:r>
      <w:r w:rsidR="000334A8" w:rsidRPr="00BA3B22">
        <w:rPr>
          <w:rFonts w:ascii="Times New Roman" w:hAnsi="Times New Roman"/>
          <w:bCs/>
          <w:sz w:val="24"/>
          <w:szCs w:val="24"/>
          <w:lang w:val="en-US" w:eastAsia="zh-CN"/>
        </w:rPr>
        <w:t>physical character</w:t>
      </w:r>
      <w:r w:rsidRPr="00BA3B22">
        <w:rPr>
          <w:rFonts w:ascii="Times New Roman" w:hAnsi="Times New Roman"/>
          <w:bCs/>
          <w:sz w:val="24"/>
          <w:szCs w:val="24"/>
          <w:lang w:val="en-US" w:eastAsia="zh-CN"/>
        </w:rPr>
        <w:t>istics</w:t>
      </w:r>
      <w:r w:rsidR="000334A8" w:rsidRPr="00BA3B22">
        <w:rPr>
          <w:rFonts w:ascii="Times New Roman" w:hAnsi="Times New Roman"/>
          <w:bCs/>
          <w:sz w:val="24"/>
          <w:szCs w:val="24"/>
          <w:lang w:val="en-US" w:eastAsia="zh-CN"/>
        </w:rPr>
        <w:t xml:space="preserve"> of cave deposits</w:t>
      </w:r>
      <w:r w:rsidRPr="00BA3B22">
        <w:rPr>
          <w:rFonts w:ascii="Times New Roman" w:hAnsi="Times New Roman"/>
          <w:bCs/>
          <w:sz w:val="24"/>
          <w:szCs w:val="24"/>
          <w:lang w:val="en-US" w:eastAsia="zh-CN"/>
        </w:rPr>
        <w:t xml:space="preserve"> means that</w:t>
      </w:r>
      <w:r w:rsidR="000334A8" w:rsidRPr="00BA3B22">
        <w:rPr>
          <w:rFonts w:ascii="Times New Roman" w:hAnsi="Times New Roman"/>
          <w:bCs/>
          <w:sz w:val="24"/>
          <w:szCs w:val="24"/>
          <w:lang w:val="en-US" w:eastAsia="zh-CN"/>
        </w:rPr>
        <w:t xml:space="preserve"> </w:t>
      </w:r>
      <w:r w:rsidRPr="00BA3B22">
        <w:rPr>
          <w:rFonts w:ascii="Times New Roman" w:hAnsi="Times New Roman"/>
          <w:bCs/>
          <w:sz w:val="24"/>
          <w:szCs w:val="24"/>
          <w:lang w:val="en-US" w:eastAsia="zh-CN"/>
        </w:rPr>
        <w:t xml:space="preserve">the usual </w:t>
      </w:r>
      <w:r w:rsidR="000334A8" w:rsidRPr="00BA3B22">
        <w:rPr>
          <w:rFonts w:ascii="Times New Roman" w:hAnsi="Times New Roman"/>
          <w:bCs/>
          <w:sz w:val="24"/>
          <w:szCs w:val="24"/>
          <w:lang w:val="en-US" w:eastAsia="zh-CN"/>
        </w:rPr>
        <w:t xml:space="preserve">methods for archaeological </w:t>
      </w:r>
      <w:r w:rsidR="005F2033" w:rsidRPr="00BA3B22">
        <w:rPr>
          <w:rFonts w:ascii="Times New Roman" w:hAnsi="Times New Roman"/>
          <w:bCs/>
          <w:sz w:val="24"/>
          <w:szCs w:val="24"/>
          <w:lang w:val="en-US" w:eastAsia="zh-CN"/>
        </w:rPr>
        <w:t>excavation are not applicable to</w:t>
      </w:r>
      <w:r w:rsidRPr="00BA3B22">
        <w:rPr>
          <w:rFonts w:ascii="Times New Roman" w:hAnsi="Times New Roman"/>
          <w:bCs/>
          <w:sz w:val="24"/>
          <w:szCs w:val="24"/>
          <w:lang w:val="en-US" w:eastAsia="zh-CN"/>
        </w:rPr>
        <w:t xml:space="preserve"> these</w:t>
      </w:r>
      <w:r w:rsidR="005F2033" w:rsidRPr="00BA3B22">
        <w:rPr>
          <w:rFonts w:ascii="Times New Roman" w:hAnsi="Times New Roman"/>
          <w:bCs/>
          <w:sz w:val="24"/>
          <w:szCs w:val="24"/>
          <w:lang w:val="en-US" w:eastAsia="zh-CN"/>
        </w:rPr>
        <w:t xml:space="preserve"> </w:t>
      </w:r>
      <w:r w:rsidR="00C82A25" w:rsidRPr="00BA3B22">
        <w:rPr>
          <w:rFonts w:ascii="Times New Roman" w:hAnsi="Times New Roman"/>
          <w:bCs/>
          <w:sz w:val="24"/>
          <w:szCs w:val="24"/>
          <w:lang w:val="en-US" w:eastAsia="zh-CN"/>
        </w:rPr>
        <w:t xml:space="preserve">specialised </w:t>
      </w:r>
      <w:r w:rsidR="005F2033" w:rsidRPr="00BA3B22">
        <w:rPr>
          <w:rFonts w:ascii="Times New Roman" w:hAnsi="Times New Roman"/>
          <w:bCs/>
          <w:sz w:val="24"/>
          <w:szCs w:val="24"/>
          <w:lang w:val="en-US" w:eastAsia="zh-CN"/>
        </w:rPr>
        <w:t>paleontological excavation</w:t>
      </w:r>
      <w:r w:rsidRPr="00BA3B22">
        <w:rPr>
          <w:rFonts w:ascii="Times New Roman" w:hAnsi="Times New Roman"/>
          <w:bCs/>
          <w:sz w:val="24"/>
          <w:szCs w:val="24"/>
          <w:lang w:val="en-US" w:eastAsia="zh-CN"/>
        </w:rPr>
        <w:t>s</w:t>
      </w:r>
      <w:r w:rsidR="005F2033" w:rsidRPr="00BA3B22">
        <w:rPr>
          <w:rFonts w:ascii="Times New Roman" w:hAnsi="Times New Roman"/>
          <w:bCs/>
          <w:sz w:val="24"/>
          <w:szCs w:val="24"/>
          <w:lang w:val="en-US" w:eastAsia="zh-CN"/>
        </w:rPr>
        <w:t xml:space="preserve">. </w:t>
      </w:r>
      <w:bookmarkStart w:id="87" w:name="_Hlk106271271"/>
      <w:r w:rsidR="00673A1E" w:rsidRPr="00BA3B22">
        <w:rPr>
          <w:rFonts w:ascii="Times New Roman" w:hAnsi="Times New Roman"/>
          <w:bCs/>
          <w:sz w:val="24"/>
          <w:szCs w:val="24"/>
          <w:lang w:val="en-US" w:eastAsia="zh-CN"/>
        </w:rPr>
        <w:t xml:space="preserve">Excavation grids </w:t>
      </w:r>
      <w:r w:rsidRPr="00BA3B22">
        <w:rPr>
          <w:rFonts w:ascii="Times New Roman" w:hAnsi="Times New Roman"/>
          <w:bCs/>
          <w:sz w:val="24"/>
          <w:szCs w:val="24"/>
          <w:lang w:val="en-US" w:eastAsia="zh-CN"/>
        </w:rPr>
        <w:t>were</w:t>
      </w:r>
      <w:r w:rsidR="00673A1E" w:rsidRPr="00BA3B22">
        <w:rPr>
          <w:rFonts w:ascii="Times New Roman" w:hAnsi="Times New Roman"/>
          <w:bCs/>
          <w:sz w:val="24"/>
          <w:szCs w:val="24"/>
          <w:lang w:val="en-US" w:eastAsia="zh-CN"/>
        </w:rPr>
        <w:t xml:space="preserve"> set up based on the shape of cave passages</w:t>
      </w:r>
      <w:r w:rsidR="00B83796" w:rsidRPr="00BA3B22">
        <w:rPr>
          <w:rFonts w:ascii="Times New Roman" w:hAnsi="Times New Roman"/>
          <w:bCs/>
          <w:sz w:val="24"/>
          <w:szCs w:val="24"/>
          <w:lang w:val="en-US" w:eastAsia="zh-CN"/>
        </w:rPr>
        <w:t xml:space="preserve"> or chambers</w:t>
      </w:r>
      <w:r w:rsidR="00673A1E" w:rsidRPr="00BA3B22">
        <w:rPr>
          <w:rFonts w:ascii="Times New Roman" w:hAnsi="Times New Roman"/>
          <w:bCs/>
          <w:sz w:val="24"/>
          <w:szCs w:val="24"/>
          <w:lang w:val="en-US" w:eastAsia="zh-CN"/>
        </w:rPr>
        <w:t xml:space="preserve"> and distribution of fossil-containing deposits. Jackhammers are necessary especially when dealing with </w:t>
      </w:r>
      <w:r w:rsidR="00270174" w:rsidRPr="00BA3B22">
        <w:rPr>
          <w:rFonts w:ascii="Times New Roman" w:hAnsi="Times New Roman"/>
          <w:bCs/>
          <w:sz w:val="24"/>
          <w:szCs w:val="24"/>
          <w:lang w:val="en-US" w:eastAsia="zh-CN"/>
        </w:rPr>
        <w:t xml:space="preserve">overlying </w:t>
      </w:r>
      <w:r w:rsidR="0005489A" w:rsidRPr="00BA3B22">
        <w:rPr>
          <w:rFonts w:ascii="Times New Roman" w:hAnsi="Times New Roman"/>
          <w:bCs/>
          <w:sz w:val="24"/>
          <w:szCs w:val="24"/>
          <w:lang w:val="en-US" w:eastAsia="zh-CN"/>
        </w:rPr>
        <w:t xml:space="preserve">calcite-cemented deposits. </w:t>
      </w:r>
      <w:r w:rsidR="005D7211" w:rsidRPr="00BA3B22">
        <w:rPr>
          <w:rFonts w:ascii="Times New Roman" w:hAnsi="Times New Roman"/>
          <w:bCs/>
          <w:sz w:val="24"/>
          <w:szCs w:val="24"/>
          <w:lang w:val="en-US" w:eastAsia="zh-CN"/>
        </w:rPr>
        <w:t xml:space="preserve">Big blocks of fossil-containing deposits are broken off </w:t>
      </w:r>
      <w:r w:rsidR="002956FA" w:rsidRPr="00BA3B22">
        <w:rPr>
          <w:rFonts w:ascii="Times New Roman" w:hAnsi="Times New Roman"/>
          <w:bCs/>
          <w:sz w:val="24"/>
          <w:szCs w:val="24"/>
          <w:lang w:val="en-US" w:eastAsia="zh-CN"/>
        </w:rPr>
        <w:t>using</w:t>
      </w:r>
      <w:r w:rsidR="005D7211" w:rsidRPr="00BA3B22">
        <w:rPr>
          <w:rFonts w:ascii="Times New Roman" w:hAnsi="Times New Roman"/>
          <w:bCs/>
          <w:sz w:val="24"/>
          <w:szCs w:val="24"/>
          <w:lang w:val="en-US" w:eastAsia="zh-CN"/>
        </w:rPr>
        <w:t xml:space="preserve"> jackhammers and subsequently processed by workers using geological hammers to </w:t>
      </w:r>
      <w:r w:rsidR="002956FA" w:rsidRPr="00BA3B22">
        <w:rPr>
          <w:rFonts w:ascii="Times New Roman" w:hAnsi="Times New Roman"/>
          <w:bCs/>
          <w:sz w:val="24"/>
          <w:szCs w:val="24"/>
          <w:lang w:val="en-US" w:eastAsia="zh-CN"/>
        </w:rPr>
        <w:t xml:space="preserve">locate and remove </w:t>
      </w:r>
      <w:r w:rsidR="009F0E32" w:rsidRPr="00BA3B22">
        <w:rPr>
          <w:rFonts w:ascii="Times New Roman" w:hAnsi="Times New Roman"/>
          <w:bCs/>
          <w:sz w:val="24"/>
          <w:szCs w:val="24"/>
          <w:lang w:val="en-US" w:eastAsia="zh-CN"/>
        </w:rPr>
        <w:t xml:space="preserve">the fossils. Fine cleaning of fossils is usually </w:t>
      </w:r>
      <w:r w:rsidR="002956FA" w:rsidRPr="00BA3B22">
        <w:rPr>
          <w:rFonts w:ascii="Times New Roman" w:hAnsi="Times New Roman"/>
          <w:bCs/>
          <w:sz w:val="24"/>
          <w:szCs w:val="24"/>
          <w:lang w:val="en-US" w:eastAsia="zh-CN"/>
        </w:rPr>
        <w:t>conducted</w:t>
      </w:r>
      <w:r w:rsidR="009F0E32" w:rsidRPr="00BA3B22">
        <w:rPr>
          <w:rFonts w:ascii="Times New Roman" w:hAnsi="Times New Roman"/>
          <w:bCs/>
          <w:sz w:val="24"/>
          <w:szCs w:val="24"/>
          <w:lang w:val="en-US" w:eastAsia="zh-CN"/>
        </w:rPr>
        <w:t xml:space="preserve"> back in </w:t>
      </w:r>
      <w:r w:rsidR="002956FA" w:rsidRPr="00BA3B22">
        <w:rPr>
          <w:rFonts w:ascii="Times New Roman" w:hAnsi="Times New Roman"/>
          <w:bCs/>
          <w:sz w:val="24"/>
          <w:szCs w:val="24"/>
          <w:lang w:val="en-US" w:eastAsia="zh-CN"/>
        </w:rPr>
        <w:t xml:space="preserve">the </w:t>
      </w:r>
      <w:r w:rsidR="009F0E32" w:rsidRPr="00BA3B22">
        <w:rPr>
          <w:rFonts w:ascii="Times New Roman" w:hAnsi="Times New Roman"/>
          <w:bCs/>
          <w:sz w:val="24"/>
          <w:szCs w:val="24"/>
          <w:lang w:val="en-US" w:eastAsia="zh-CN"/>
        </w:rPr>
        <w:t>lab</w:t>
      </w:r>
      <w:r w:rsidR="002956FA" w:rsidRPr="00BA3B22">
        <w:rPr>
          <w:rFonts w:ascii="Times New Roman" w:hAnsi="Times New Roman"/>
          <w:bCs/>
          <w:sz w:val="24"/>
          <w:szCs w:val="24"/>
          <w:lang w:val="en-US" w:eastAsia="zh-CN"/>
        </w:rPr>
        <w:t>oratories</w:t>
      </w:r>
      <w:r w:rsidR="009F0E32" w:rsidRPr="00BA3B22">
        <w:rPr>
          <w:rFonts w:ascii="Times New Roman" w:hAnsi="Times New Roman"/>
          <w:bCs/>
          <w:sz w:val="24"/>
          <w:szCs w:val="24"/>
          <w:lang w:val="en-US" w:eastAsia="zh-CN"/>
        </w:rPr>
        <w:t>.</w:t>
      </w:r>
    </w:p>
    <w:tbl>
      <w:tblPr>
        <w:tblW w:w="9601" w:type="dxa"/>
        <w:tblLook w:val="04A0" w:firstRow="1" w:lastRow="0" w:firstColumn="1" w:lastColumn="0" w:noHBand="0" w:noVBand="1"/>
      </w:tblPr>
      <w:tblGrid>
        <w:gridCol w:w="3670"/>
        <w:gridCol w:w="406"/>
        <w:gridCol w:w="406"/>
        <w:gridCol w:w="501"/>
        <w:gridCol w:w="636"/>
        <w:gridCol w:w="501"/>
        <w:gridCol w:w="406"/>
        <w:gridCol w:w="406"/>
        <w:gridCol w:w="501"/>
        <w:gridCol w:w="695"/>
        <w:gridCol w:w="581"/>
        <w:gridCol w:w="1037"/>
      </w:tblGrid>
      <w:tr w:rsidR="00E910A5" w:rsidRPr="00BA3B22" w14:paraId="74DC72C6" w14:textId="77777777" w:rsidTr="00E910A5">
        <w:trPr>
          <w:trHeight w:val="312"/>
        </w:trPr>
        <w:tc>
          <w:tcPr>
            <w:tcW w:w="7201" w:type="dxa"/>
            <w:gridSpan w:val="9"/>
            <w:tcBorders>
              <w:top w:val="nil"/>
              <w:left w:val="nil"/>
              <w:bottom w:val="nil"/>
              <w:right w:val="nil"/>
            </w:tcBorders>
            <w:shd w:val="clear" w:color="auto" w:fill="auto"/>
            <w:noWrap/>
            <w:vAlign w:val="center"/>
            <w:hideMark/>
          </w:tcPr>
          <w:p w14:paraId="221D677D" w14:textId="77777777" w:rsidR="006B049E" w:rsidRPr="00BA3B22" w:rsidRDefault="006B049E" w:rsidP="00E910A5">
            <w:pPr>
              <w:spacing w:after="0" w:line="240" w:lineRule="auto"/>
              <w:rPr>
                <w:rFonts w:ascii="Times New Roman" w:eastAsia="SimSun" w:hAnsi="Times New Roman" w:cs="Times New Roman"/>
                <w:b/>
                <w:sz w:val="24"/>
                <w:szCs w:val="24"/>
                <w:lang w:eastAsia="en-AU"/>
              </w:rPr>
            </w:pPr>
          </w:p>
          <w:p w14:paraId="2585C38B" w14:textId="683DB388" w:rsidR="00E910A5" w:rsidRPr="00BA3B22" w:rsidRDefault="00E910A5" w:rsidP="00E910A5">
            <w:pPr>
              <w:spacing w:after="0" w:line="240" w:lineRule="auto"/>
              <w:rPr>
                <w:rFonts w:ascii="Times New Roman" w:eastAsia="SimSun" w:hAnsi="Times New Roman" w:cs="Times New Roman"/>
                <w:sz w:val="24"/>
                <w:szCs w:val="24"/>
                <w:lang w:eastAsia="en-AU"/>
              </w:rPr>
            </w:pPr>
            <w:r w:rsidRPr="00BA3B22">
              <w:rPr>
                <w:rFonts w:ascii="Times New Roman" w:eastAsia="SimSun" w:hAnsi="Times New Roman" w:cs="Times New Roman"/>
                <w:b/>
                <w:sz w:val="24"/>
                <w:szCs w:val="24"/>
                <w:lang w:eastAsia="en-AU"/>
              </w:rPr>
              <w:lastRenderedPageBreak/>
              <w:t>Table S</w:t>
            </w:r>
            <w:r w:rsidR="00035094" w:rsidRPr="00BA3B22">
              <w:rPr>
                <w:rFonts w:ascii="Times New Roman" w:eastAsia="SimSun" w:hAnsi="Times New Roman" w:cs="Times New Roman"/>
                <w:b/>
                <w:sz w:val="24"/>
                <w:szCs w:val="24"/>
                <w:lang w:eastAsia="en-AU"/>
              </w:rPr>
              <w:t>3</w:t>
            </w:r>
            <w:r w:rsidRPr="00BA3B22">
              <w:rPr>
                <w:rFonts w:ascii="Times New Roman" w:eastAsia="SimSun" w:hAnsi="Times New Roman" w:cs="Times New Roman"/>
                <w:sz w:val="24"/>
                <w:szCs w:val="24"/>
                <w:lang w:eastAsia="en-AU"/>
              </w:rPr>
              <w:t xml:space="preserve"> Faunal list and composition of the Baikong fauna at genus level</w:t>
            </w:r>
          </w:p>
        </w:tc>
        <w:tc>
          <w:tcPr>
            <w:tcW w:w="720" w:type="dxa"/>
            <w:tcBorders>
              <w:top w:val="nil"/>
              <w:left w:val="nil"/>
              <w:bottom w:val="nil"/>
              <w:right w:val="nil"/>
            </w:tcBorders>
            <w:shd w:val="clear" w:color="auto" w:fill="auto"/>
            <w:noWrap/>
            <w:vAlign w:val="center"/>
            <w:hideMark/>
          </w:tcPr>
          <w:p w14:paraId="17AB724E" w14:textId="77777777" w:rsidR="00E910A5" w:rsidRPr="00BA3B22" w:rsidRDefault="00E910A5" w:rsidP="00E910A5">
            <w:pPr>
              <w:spacing w:after="0" w:line="240" w:lineRule="auto"/>
              <w:rPr>
                <w:rFonts w:ascii="Times New Roman" w:eastAsia="SimSun" w:hAnsi="Times New Roman" w:cs="Times New Roman"/>
                <w:sz w:val="20"/>
                <w:szCs w:val="20"/>
                <w:lang w:eastAsia="en-AU"/>
              </w:rPr>
            </w:pPr>
          </w:p>
        </w:tc>
        <w:tc>
          <w:tcPr>
            <w:tcW w:w="600" w:type="dxa"/>
            <w:tcBorders>
              <w:top w:val="nil"/>
              <w:left w:val="nil"/>
              <w:bottom w:val="nil"/>
              <w:right w:val="nil"/>
            </w:tcBorders>
            <w:shd w:val="clear" w:color="auto" w:fill="auto"/>
            <w:noWrap/>
            <w:vAlign w:val="center"/>
            <w:hideMark/>
          </w:tcPr>
          <w:p w14:paraId="274CE6C4" w14:textId="77777777" w:rsidR="00E910A5" w:rsidRPr="00BA3B22" w:rsidRDefault="00E910A5" w:rsidP="00E910A5">
            <w:pPr>
              <w:spacing w:after="0" w:line="240" w:lineRule="auto"/>
              <w:jc w:val="center"/>
              <w:rPr>
                <w:rFonts w:ascii="Times New Roman" w:eastAsia="Times New Roman" w:hAnsi="Times New Roman" w:cs="Times New Roman"/>
                <w:sz w:val="20"/>
                <w:szCs w:val="20"/>
                <w:lang w:eastAsia="en-AU"/>
              </w:rPr>
            </w:pPr>
          </w:p>
        </w:tc>
        <w:tc>
          <w:tcPr>
            <w:tcW w:w="1080" w:type="dxa"/>
            <w:tcBorders>
              <w:top w:val="nil"/>
              <w:left w:val="nil"/>
              <w:bottom w:val="nil"/>
              <w:right w:val="nil"/>
            </w:tcBorders>
            <w:shd w:val="clear" w:color="auto" w:fill="auto"/>
            <w:noWrap/>
            <w:vAlign w:val="center"/>
            <w:hideMark/>
          </w:tcPr>
          <w:p w14:paraId="4C3DAB2B" w14:textId="77777777" w:rsidR="00E910A5" w:rsidRPr="00BA3B22" w:rsidRDefault="00E910A5" w:rsidP="00E910A5">
            <w:pPr>
              <w:spacing w:after="0" w:line="240" w:lineRule="auto"/>
              <w:jc w:val="center"/>
              <w:rPr>
                <w:rFonts w:ascii="Times New Roman" w:eastAsia="Times New Roman" w:hAnsi="Times New Roman" w:cs="Times New Roman"/>
                <w:sz w:val="20"/>
                <w:szCs w:val="20"/>
                <w:lang w:eastAsia="en-AU"/>
              </w:rPr>
            </w:pPr>
          </w:p>
        </w:tc>
      </w:tr>
      <w:tr w:rsidR="00E910A5" w:rsidRPr="00BA3B22" w14:paraId="4947C7F5" w14:textId="77777777" w:rsidTr="00E910A5">
        <w:trPr>
          <w:trHeight w:val="312"/>
        </w:trPr>
        <w:tc>
          <w:tcPr>
            <w:tcW w:w="3853" w:type="dxa"/>
            <w:tcBorders>
              <w:top w:val="single" w:sz="4" w:space="0" w:color="auto"/>
              <w:left w:val="nil"/>
              <w:bottom w:val="single" w:sz="4" w:space="0" w:color="auto"/>
              <w:right w:val="nil"/>
            </w:tcBorders>
            <w:shd w:val="clear" w:color="auto" w:fill="auto"/>
            <w:noWrap/>
            <w:vAlign w:val="center"/>
            <w:hideMark/>
          </w:tcPr>
          <w:p w14:paraId="482C142F" w14:textId="77777777" w:rsidR="00E910A5" w:rsidRPr="00BA3B22" w:rsidRDefault="00E910A5" w:rsidP="00E910A5">
            <w:pPr>
              <w:spacing w:after="0" w:line="240" w:lineRule="auto"/>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Taxa\Tooth types</w:t>
            </w:r>
          </w:p>
        </w:tc>
        <w:tc>
          <w:tcPr>
            <w:tcW w:w="323" w:type="dxa"/>
            <w:tcBorders>
              <w:top w:val="single" w:sz="4" w:space="0" w:color="auto"/>
              <w:left w:val="nil"/>
              <w:bottom w:val="single" w:sz="4" w:space="0" w:color="auto"/>
              <w:right w:val="nil"/>
            </w:tcBorders>
            <w:shd w:val="clear" w:color="auto" w:fill="auto"/>
            <w:noWrap/>
            <w:vAlign w:val="center"/>
            <w:hideMark/>
          </w:tcPr>
          <w:p w14:paraId="5E0F2B76" w14:textId="77777777" w:rsidR="00E910A5" w:rsidRPr="00BA3B22" w:rsidRDefault="00E910A5" w:rsidP="00E910A5">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I</w:t>
            </w:r>
          </w:p>
        </w:tc>
        <w:tc>
          <w:tcPr>
            <w:tcW w:w="323" w:type="dxa"/>
            <w:tcBorders>
              <w:top w:val="single" w:sz="4" w:space="0" w:color="auto"/>
              <w:left w:val="nil"/>
              <w:bottom w:val="single" w:sz="4" w:space="0" w:color="auto"/>
              <w:right w:val="nil"/>
            </w:tcBorders>
            <w:shd w:val="clear" w:color="auto" w:fill="auto"/>
            <w:noWrap/>
            <w:vAlign w:val="center"/>
            <w:hideMark/>
          </w:tcPr>
          <w:p w14:paraId="07032649" w14:textId="77777777" w:rsidR="00E910A5" w:rsidRPr="00BA3B22" w:rsidRDefault="00E910A5" w:rsidP="00E910A5">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C</w:t>
            </w:r>
          </w:p>
        </w:tc>
        <w:tc>
          <w:tcPr>
            <w:tcW w:w="466" w:type="dxa"/>
            <w:tcBorders>
              <w:top w:val="single" w:sz="4" w:space="0" w:color="auto"/>
              <w:left w:val="nil"/>
              <w:bottom w:val="single" w:sz="4" w:space="0" w:color="auto"/>
              <w:right w:val="nil"/>
            </w:tcBorders>
            <w:shd w:val="clear" w:color="auto" w:fill="auto"/>
            <w:noWrap/>
            <w:vAlign w:val="center"/>
            <w:hideMark/>
          </w:tcPr>
          <w:p w14:paraId="1EE07EE3" w14:textId="77777777" w:rsidR="00E910A5" w:rsidRPr="00BA3B22" w:rsidRDefault="00E910A5" w:rsidP="00E910A5">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P</w:t>
            </w:r>
          </w:p>
        </w:tc>
        <w:tc>
          <w:tcPr>
            <w:tcW w:w="658" w:type="dxa"/>
            <w:tcBorders>
              <w:top w:val="single" w:sz="4" w:space="0" w:color="auto"/>
              <w:left w:val="nil"/>
              <w:bottom w:val="single" w:sz="4" w:space="0" w:color="auto"/>
              <w:right w:val="nil"/>
            </w:tcBorders>
            <w:shd w:val="clear" w:color="auto" w:fill="auto"/>
            <w:noWrap/>
            <w:vAlign w:val="center"/>
            <w:hideMark/>
          </w:tcPr>
          <w:p w14:paraId="25707F11" w14:textId="77777777" w:rsidR="00E910A5" w:rsidRPr="00BA3B22" w:rsidRDefault="00E910A5" w:rsidP="00E910A5">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M1/2</w:t>
            </w:r>
          </w:p>
        </w:tc>
        <w:tc>
          <w:tcPr>
            <w:tcW w:w="466" w:type="dxa"/>
            <w:tcBorders>
              <w:top w:val="single" w:sz="4" w:space="0" w:color="auto"/>
              <w:left w:val="nil"/>
              <w:bottom w:val="single" w:sz="4" w:space="0" w:color="auto"/>
              <w:right w:val="nil"/>
            </w:tcBorders>
            <w:shd w:val="clear" w:color="auto" w:fill="auto"/>
            <w:noWrap/>
            <w:vAlign w:val="center"/>
            <w:hideMark/>
          </w:tcPr>
          <w:p w14:paraId="67C77648" w14:textId="77777777" w:rsidR="00E910A5" w:rsidRPr="00BA3B22" w:rsidRDefault="00E910A5" w:rsidP="00E910A5">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M3</w:t>
            </w:r>
          </w:p>
        </w:tc>
        <w:tc>
          <w:tcPr>
            <w:tcW w:w="323" w:type="dxa"/>
            <w:tcBorders>
              <w:top w:val="single" w:sz="4" w:space="0" w:color="auto"/>
              <w:left w:val="nil"/>
              <w:bottom w:val="single" w:sz="4" w:space="0" w:color="auto"/>
              <w:right w:val="nil"/>
            </w:tcBorders>
            <w:shd w:val="clear" w:color="auto" w:fill="auto"/>
            <w:noWrap/>
            <w:vAlign w:val="center"/>
            <w:hideMark/>
          </w:tcPr>
          <w:p w14:paraId="6A119074" w14:textId="77777777" w:rsidR="00E910A5" w:rsidRPr="00BA3B22" w:rsidRDefault="00E910A5" w:rsidP="00E910A5">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i</w:t>
            </w:r>
          </w:p>
        </w:tc>
        <w:tc>
          <w:tcPr>
            <w:tcW w:w="323" w:type="dxa"/>
            <w:tcBorders>
              <w:top w:val="single" w:sz="4" w:space="0" w:color="auto"/>
              <w:left w:val="nil"/>
              <w:bottom w:val="single" w:sz="4" w:space="0" w:color="auto"/>
              <w:right w:val="nil"/>
            </w:tcBorders>
            <w:shd w:val="clear" w:color="auto" w:fill="auto"/>
            <w:noWrap/>
            <w:vAlign w:val="center"/>
            <w:hideMark/>
          </w:tcPr>
          <w:p w14:paraId="3EDFAC59" w14:textId="77777777" w:rsidR="00E910A5" w:rsidRPr="00BA3B22" w:rsidRDefault="00E910A5" w:rsidP="00E910A5">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c</w:t>
            </w:r>
          </w:p>
        </w:tc>
        <w:tc>
          <w:tcPr>
            <w:tcW w:w="466" w:type="dxa"/>
            <w:tcBorders>
              <w:top w:val="single" w:sz="4" w:space="0" w:color="auto"/>
              <w:left w:val="nil"/>
              <w:bottom w:val="single" w:sz="4" w:space="0" w:color="auto"/>
              <w:right w:val="nil"/>
            </w:tcBorders>
            <w:shd w:val="clear" w:color="auto" w:fill="auto"/>
            <w:noWrap/>
            <w:vAlign w:val="center"/>
            <w:hideMark/>
          </w:tcPr>
          <w:p w14:paraId="25E3B5FD" w14:textId="77777777" w:rsidR="00E910A5" w:rsidRPr="00BA3B22" w:rsidRDefault="00E910A5" w:rsidP="00E910A5">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p</w:t>
            </w:r>
          </w:p>
        </w:tc>
        <w:tc>
          <w:tcPr>
            <w:tcW w:w="720" w:type="dxa"/>
            <w:tcBorders>
              <w:top w:val="single" w:sz="4" w:space="0" w:color="auto"/>
              <w:left w:val="nil"/>
              <w:bottom w:val="single" w:sz="4" w:space="0" w:color="auto"/>
              <w:right w:val="nil"/>
            </w:tcBorders>
            <w:shd w:val="clear" w:color="auto" w:fill="auto"/>
            <w:noWrap/>
            <w:vAlign w:val="center"/>
            <w:hideMark/>
          </w:tcPr>
          <w:p w14:paraId="2BC974B7" w14:textId="77777777" w:rsidR="00E910A5" w:rsidRPr="00BA3B22" w:rsidRDefault="00E910A5" w:rsidP="00E910A5">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m1/2</w:t>
            </w:r>
          </w:p>
        </w:tc>
        <w:tc>
          <w:tcPr>
            <w:tcW w:w="600" w:type="dxa"/>
            <w:tcBorders>
              <w:top w:val="single" w:sz="4" w:space="0" w:color="auto"/>
              <w:left w:val="nil"/>
              <w:bottom w:val="single" w:sz="4" w:space="0" w:color="auto"/>
              <w:right w:val="nil"/>
            </w:tcBorders>
            <w:shd w:val="clear" w:color="auto" w:fill="auto"/>
            <w:noWrap/>
            <w:vAlign w:val="center"/>
            <w:hideMark/>
          </w:tcPr>
          <w:p w14:paraId="6A8F6718" w14:textId="77777777" w:rsidR="00E910A5" w:rsidRPr="00BA3B22" w:rsidRDefault="00E910A5" w:rsidP="00E910A5">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m3</w:t>
            </w:r>
          </w:p>
        </w:tc>
        <w:tc>
          <w:tcPr>
            <w:tcW w:w="1080" w:type="dxa"/>
            <w:tcBorders>
              <w:top w:val="single" w:sz="4" w:space="0" w:color="auto"/>
              <w:left w:val="nil"/>
              <w:bottom w:val="single" w:sz="4" w:space="0" w:color="auto"/>
              <w:right w:val="nil"/>
            </w:tcBorders>
            <w:shd w:val="clear" w:color="auto" w:fill="auto"/>
            <w:noWrap/>
            <w:vAlign w:val="center"/>
            <w:hideMark/>
          </w:tcPr>
          <w:p w14:paraId="1A730306" w14:textId="77777777" w:rsidR="00E910A5" w:rsidRPr="00BA3B22" w:rsidRDefault="00E910A5" w:rsidP="00E910A5">
            <w:pPr>
              <w:spacing w:after="0" w:line="240" w:lineRule="auto"/>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subtotal</w:t>
            </w:r>
          </w:p>
        </w:tc>
      </w:tr>
      <w:tr w:rsidR="00E910A5" w:rsidRPr="00BA3B22" w14:paraId="4C4C7C41" w14:textId="77777777" w:rsidTr="00E910A5">
        <w:trPr>
          <w:trHeight w:val="312"/>
        </w:trPr>
        <w:tc>
          <w:tcPr>
            <w:tcW w:w="3853" w:type="dxa"/>
            <w:tcBorders>
              <w:top w:val="nil"/>
              <w:left w:val="nil"/>
              <w:bottom w:val="nil"/>
              <w:right w:val="nil"/>
            </w:tcBorders>
            <w:shd w:val="clear" w:color="auto" w:fill="auto"/>
            <w:noWrap/>
            <w:vAlign w:val="center"/>
            <w:hideMark/>
          </w:tcPr>
          <w:p w14:paraId="61CEE67B" w14:textId="77777777" w:rsidR="00E910A5" w:rsidRPr="00BA3B22" w:rsidRDefault="00E910A5" w:rsidP="00E910A5">
            <w:pPr>
              <w:spacing w:after="0" w:line="240" w:lineRule="auto"/>
              <w:rPr>
                <w:rFonts w:ascii="Times New Roman" w:eastAsia="SimSun" w:hAnsi="Times New Roman" w:cs="Times New Roman"/>
                <w:b/>
                <w:bCs/>
                <w:sz w:val="20"/>
                <w:szCs w:val="20"/>
                <w:lang w:eastAsia="en-AU"/>
              </w:rPr>
            </w:pPr>
            <w:r w:rsidRPr="00BA3B22">
              <w:rPr>
                <w:rFonts w:ascii="Times New Roman" w:eastAsia="SimSun" w:hAnsi="Times New Roman" w:cs="Times New Roman"/>
                <w:b/>
                <w:bCs/>
                <w:sz w:val="20"/>
                <w:szCs w:val="20"/>
                <w:lang w:eastAsia="en-AU"/>
              </w:rPr>
              <w:t>Primates</w:t>
            </w:r>
          </w:p>
        </w:tc>
        <w:tc>
          <w:tcPr>
            <w:tcW w:w="323" w:type="dxa"/>
            <w:tcBorders>
              <w:top w:val="nil"/>
              <w:left w:val="nil"/>
              <w:bottom w:val="nil"/>
              <w:right w:val="nil"/>
            </w:tcBorders>
            <w:shd w:val="clear" w:color="auto" w:fill="auto"/>
            <w:noWrap/>
            <w:vAlign w:val="center"/>
            <w:hideMark/>
          </w:tcPr>
          <w:p w14:paraId="596CECC6" w14:textId="77777777" w:rsidR="00E910A5" w:rsidRPr="00BA3B22" w:rsidRDefault="00E910A5" w:rsidP="00E910A5">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21</w:t>
            </w:r>
          </w:p>
        </w:tc>
        <w:tc>
          <w:tcPr>
            <w:tcW w:w="323" w:type="dxa"/>
            <w:tcBorders>
              <w:top w:val="nil"/>
              <w:left w:val="nil"/>
              <w:bottom w:val="nil"/>
              <w:right w:val="nil"/>
            </w:tcBorders>
            <w:shd w:val="clear" w:color="auto" w:fill="auto"/>
            <w:noWrap/>
            <w:vAlign w:val="center"/>
            <w:hideMark/>
          </w:tcPr>
          <w:p w14:paraId="42C45DF1" w14:textId="77777777" w:rsidR="00E910A5" w:rsidRPr="00BA3B22" w:rsidRDefault="00E910A5" w:rsidP="00E910A5">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14</w:t>
            </w:r>
          </w:p>
        </w:tc>
        <w:tc>
          <w:tcPr>
            <w:tcW w:w="466" w:type="dxa"/>
            <w:tcBorders>
              <w:top w:val="nil"/>
              <w:left w:val="nil"/>
              <w:bottom w:val="nil"/>
              <w:right w:val="nil"/>
            </w:tcBorders>
            <w:shd w:val="clear" w:color="auto" w:fill="auto"/>
            <w:noWrap/>
            <w:vAlign w:val="center"/>
            <w:hideMark/>
          </w:tcPr>
          <w:p w14:paraId="0254C39E" w14:textId="77777777" w:rsidR="00E910A5" w:rsidRPr="00BA3B22" w:rsidRDefault="00E910A5" w:rsidP="00E910A5">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59</w:t>
            </w:r>
          </w:p>
        </w:tc>
        <w:tc>
          <w:tcPr>
            <w:tcW w:w="658" w:type="dxa"/>
            <w:tcBorders>
              <w:top w:val="nil"/>
              <w:left w:val="nil"/>
              <w:bottom w:val="nil"/>
              <w:right w:val="nil"/>
            </w:tcBorders>
            <w:shd w:val="clear" w:color="auto" w:fill="auto"/>
            <w:noWrap/>
            <w:vAlign w:val="center"/>
            <w:hideMark/>
          </w:tcPr>
          <w:p w14:paraId="08E12871" w14:textId="77777777" w:rsidR="00E910A5" w:rsidRPr="00BA3B22" w:rsidRDefault="00E910A5" w:rsidP="00E910A5">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83</w:t>
            </w:r>
          </w:p>
        </w:tc>
        <w:tc>
          <w:tcPr>
            <w:tcW w:w="466" w:type="dxa"/>
            <w:tcBorders>
              <w:top w:val="nil"/>
              <w:left w:val="nil"/>
              <w:bottom w:val="nil"/>
              <w:right w:val="nil"/>
            </w:tcBorders>
            <w:shd w:val="clear" w:color="auto" w:fill="auto"/>
            <w:noWrap/>
            <w:vAlign w:val="center"/>
            <w:hideMark/>
          </w:tcPr>
          <w:p w14:paraId="40D938B1" w14:textId="77777777" w:rsidR="00E910A5" w:rsidRPr="00BA3B22" w:rsidRDefault="00E910A5" w:rsidP="00E910A5">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67</w:t>
            </w:r>
          </w:p>
        </w:tc>
        <w:tc>
          <w:tcPr>
            <w:tcW w:w="323" w:type="dxa"/>
            <w:tcBorders>
              <w:top w:val="nil"/>
              <w:left w:val="nil"/>
              <w:bottom w:val="nil"/>
              <w:right w:val="nil"/>
            </w:tcBorders>
            <w:shd w:val="clear" w:color="auto" w:fill="auto"/>
            <w:noWrap/>
            <w:vAlign w:val="center"/>
            <w:hideMark/>
          </w:tcPr>
          <w:p w14:paraId="6860AD44" w14:textId="77777777" w:rsidR="00E910A5" w:rsidRPr="00BA3B22" w:rsidRDefault="00E910A5" w:rsidP="00E910A5">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11</w:t>
            </w:r>
          </w:p>
        </w:tc>
        <w:tc>
          <w:tcPr>
            <w:tcW w:w="323" w:type="dxa"/>
            <w:tcBorders>
              <w:top w:val="nil"/>
              <w:left w:val="nil"/>
              <w:bottom w:val="nil"/>
              <w:right w:val="nil"/>
            </w:tcBorders>
            <w:shd w:val="clear" w:color="auto" w:fill="auto"/>
            <w:noWrap/>
            <w:vAlign w:val="center"/>
            <w:hideMark/>
          </w:tcPr>
          <w:p w14:paraId="5FE3E57D" w14:textId="77777777" w:rsidR="00E910A5" w:rsidRPr="00BA3B22" w:rsidRDefault="00E910A5" w:rsidP="00E910A5">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17</w:t>
            </w:r>
          </w:p>
        </w:tc>
        <w:tc>
          <w:tcPr>
            <w:tcW w:w="466" w:type="dxa"/>
            <w:tcBorders>
              <w:top w:val="nil"/>
              <w:left w:val="nil"/>
              <w:bottom w:val="nil"/>
              <w:right w:val="nil"/>
            </w:tcBorders>
            <w:shd w:val="clear" w:color="auto" w:fill="auto"/>
            <w:noWrap/>
            <w:vAlign w:val="center"/>
            <w:hideMark/>
          </w:tcPr>
          <w:p w14:paraId="44E7D9CE" w14:textId="77777777" w:rsidR="00E910A5" w:rsidRPr="00BA3B22" w:rsidRDefault="00E910A5" w:rsidP="00E910A5">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60</w:t>
            </w:r>
          </w:p>
        </w:tc>
        <w:tc>
          <w:tcPr>
            <w:tcW w:w="720" w:type="dxa"/>
            <w:tcBorders>
              <w:top w:val="nil"/>
              <w:left w:val="nil"/>
              <w:bottom w:val="nil"/>
              <w:right w:val="nil"/>
            </w:tcBorders>
            <w:shd w:val="clear" w:color="auto" w:fill="auto"/>
            <w:noWrap/>
            <w:vAlign w:val="center"/>
            <w:hideMark/>
          </w:tcPr>
          <w:p w14:paraId="0D9B952C" w14:textId="77777777" w:rsidR="00E910A5" w:rsidRPr="00BA3B22" w:rsidRDefault="00E910A5" w:rsidP="00E910A5">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66</w:t>
            </w:r>
          </w:p>
        </w:tc>
        <w:tc>
          <w:tcPr>
            <w:tcW w:w="600" w:type="dxa"/>
            <w:tcBorders>
              <w:top w:val="nil"/>
              <w:left w:val="nil"/>
              <w:bottom w:val="nil"/>
              <w:right w:val="nil"/>
            </w:tcBorders>
            <w:shd w:val="clear" w:color="auto" w:fill="auto"/>
            <w:noWrap/>
            <w:vAlign w:val="center"/>
            <w:hideMark/>
          </w:tcPr>
          <w:p w14:paraId="24B66A97" w14:textId="77777777" w:rsidR="00E910A5" w:rsidRPr="00BA3B22" w:rsidRDefault="00E910A5" w:rsidP="00E910A5">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44</w:t>
            </w:r>
          </w:p>
        </w:tc>
        <w:tc>
          <w:tcPr>
            <w:tcW w:w="1080" w:type="dxa"/>
            <w:tcBorders>
              <w:top w:val="nil"/>
              <w:left w:val="nil"/>
              <w:bottom w:val="nil"/>
              <w:right w:val="nil"/>
            </w:tcBorders>
            <w:shd w:val="clear" w:color="auto" w:fill="auto"/>
            <w:noWrap/>
            <w:vAlign w:val="center"/>
            <w:hideMark/>
          </w:tcPr>
          <w:p w14:paraId="0523DFC7" w14:textId="77777777" w:rsidR="00E910A5" w:rsidRPr="00BA3B22" w:rsidRDefault="00E910A5" w:rsidP="00E910A5">
            <w:pPr>
              <w:spacing w:after="0" w:line="240" w:lineRule="auto"/>
              <w:jc w:val="right"/>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442</w:t>
            </w:r>
          </w:p>
        </w:tc>
      </w:tr>
      <w:tr w:rsidR="00E910A5" w:rsidRPr="00BA3B22" w14:paraId="0D4180C3" w14:textId="77777777" w:rsidTr="00E910A5">
        <w:trPr>
          <w:trHeight w:val="312"/>
        </w:trPr>
        <w:tc>
          <w:tcPr>
            <w:tcW w:w="3853" w:type="dxa"/>
            <w:tcBorders>
              <w:top w:val="nil"/>
              <w:left w:val="nil"/>
              <w:bottom w:val="nil"/>
              <w:right w:val="nil"/>
            </w:tcBorders>
            <w:shd w:val="clear" w:color="auto" w:fill="auto"/>
            <w:noWrap/>
            <w:vAlign w:val="center"/>
            <w:hideMark/>
          </w:tcPr>
          <w:p w14:paraId="2D47B4D6" w14:textId="77777777" w:rsidR="00E910A5" w:rsidRPr="00BA3B22" w:rsidRDefault="00E910A5" w:rsidP="00E910A5">
            <w:pPr>
              <w:spacing w:after="0" w:line="240" w:lineRule="auto"/>
              <w:ind w:firstLineChars="100" w:firstLine="200"/>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Cercopithecidae</w:t>
            </w:r>
          </w:p>
        </w:tc>
        <w:tc>
          <w:tcPr>
            <w:tcW w:w="323" w:type="dxa"/>
            <w:tcBorders>
              <w:top w:val="nil"/>
              <w:left w:val="nil"/>
              <w:bottom w:val="nil"/>
              <w:right w:val="nil"/>
            </w:tcBorders>
            <w:shd w:val="clear" w:color="auto" w:fill="auto"/>
            <w:noWrap/>
            <w:vAlign w:val="center"/>
            <w:hideMark/>
          </w:tcPr>
          <w:p w14:paraId="32F14CCF" w14:textId="77777777" w:rsidR="00E910A5" w:rsidRPr="00BA3B22" w:rsidRDefault="00E910A5" w:rsidP="00E910A5">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5</w:t>
            </w:r>
          </w:p>
        </w:tc>
        <w:tc>
          <w:tcPr>
            <w:tcW w:w="323" w:type="dxa"/>
            <w:tcBorders>
              <w:top w:val="nil"/>
              <w:left w:val="nil"/>
              <w:bottom w:val="nil"/>
              <w:right w:val="nil"/>
            </w:tcBorders>
            <w:shd w:val="clear" w:color="auto" w:fill="auto"/>
            <w:noWrap/>
            <w:vAlign w:val="center"/>
            <w:hideMark/>
          </w:tcPr>
          <w:p w14:paraId="6E1C7D95" w14:textId="77777777" w:rsidR="00E910A5" w:rsidRPr="00BA3B22" w:rsidRDefault="00E910A5" w:rsidP="00E910A5">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3</w:t>
            </w:r>
          </w:p>
        </w:tc>
        <w:tc>
          <w:tcPr>
            <w:tcW w:w="466" w:type="dxa"/>
            <w:tcBorders>
              <w:top w:val="nil"/>
              <w:left w:val="nil"/>
              <w:bottom w:val="nil"/>
              <w:right w:val="nil"/>
            </w:tcBorders>
            <w:shd w:val="clear" w:color="auto" w:fill="auto"/>
            <w:noWrap/>
            <w:vAlign w:val="center"/>
            <w:hideMark/>
          </w:tcPr>
          <w:p w14:paraId="560ABBE8" w14:textId="77777777" w:rsidR="00E910A5" w:rsidRPr="00BA3B22" w:rsidRDefault="00E910A5" w:rsidP="00E910A5">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30</w:t>
            </w:r>
          </w:p>
        </w:tc>
        <w:tc>
          <w:tcPr>
            <w:tcW w:w="658" w:type="dxa"/>
            <w:tcBorders>
              <w:top w:val="nil"/>
              <w:left w:val="nil"/>
              <w:bottom w:val="nil"/>
              <w:right w:val="nil"/>
            </w:tcBorders>
            <w:shd w:val="clear" w:color="auto" w:fill="auto"/>
            <w:noWrap/>
            <w:vAlign w:val="center"/>
            <w:hideMark/>
          </w:tcPr>
          <w:p w14:paraId="74D79A01" w14:textId="77777777" w:rsidR="00E910A5" w:rsidRPr="00BA3B22" w:rsidRDefault="00E910A5" w:rsidP="00E910A5">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55</w:t>
            </w:r>
          </w:p>
        </w:tc>
        <w:tc>
          <w:tcPr>
            <w:tcW w:w="466" w:type="dxa"/>
            <w:tcBorders>
              <w:top w:val="nil"/>
              <w:left w:val="nil"/>
              <w:bottom w:val="nil"/>
              <w:right w:val="nil"/>
            </w:tcBorders>
            <w:shd w:val="clear" w:color="auto" w:fill="auto"/>
            <w:noWrap/>
            <w:vAlign w:val="center"/>
            <w:hideMark/>
          </w:tcPr>
          <w:p w14:paraId="0E3C19B1" w14:textId="77777777" w:rsidR="00E910A5" w:rsidRPr="00BA3B22" w:rsidRDefault="00E910A5" w:rsidP="00E910A5">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44</w:t>
            </w:r>
          </w:p>
        </w:tc>
        <w:tc>
          <w:tcPr>
            <w:tcW w:w="323" w:type="dxa"/>
            <w:tcBorders>
              <w:top w:val="nil"/>
              <w:left w:val="nil"/>
              <w:bottom w:val="nil"/>
              <w:right w:val="nil"/>
            </w:tcBorders>
            <w:shd w:val="clear" w:color="auto" w:fill="auto"/>
            <w:noWrap/>
            <w:vAlign w:val="center"/>
            <w:hideMark/>
          </w:tcPr>
          <w:p w14:paraId="32B2628F" w14:textId="77777777" w:rsidR="00E910A5" w:rsidRPr="00BA3B22" w:rsidRDefault="00E910A5" w:rsidP="00E910A5">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1</w:t>
            </w:r>
          </w:p>
        </w:tc>
        <w:tc>
          <w:tcPr>
            <w:tcW w:w="323" w:type="dxa"/>
            <w:tcBorders>
              <w:top w:val="nil"/>
              <w:left w:val="nil"/>
              <w:bottom w:val="nil"/>
              <w:right w:val="nil"/>
            </w:tcBorders>
            <w:shd w:val="clear" w:color="auto" w:fill="auto"/>
            <w:noWrap/>
            <w:vAlign w:val="center"/>
            <w:hideMark/>
          </w:tcPr>
          <w:p w14:paraId="007BD7D4" w14:textId="77777777" w:rsidR="00E910A5" w:rsidRPr="00BA3B22" w:rsidRDefault="00E910A5" w:rsidP="00E910A5">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9</w:t>
            </w:r>
          </w:p>
        </w:tc>
        <w:tc>
          <w:tcPr>
            <w:tcW w:w="466" w:type="dxa"/>
            <w:tcBorders>
              <w:top w:val="nil"/>
              <w:left w:val="nil"/>
              <w:bottom w:val="nil"/>
              <w:right w:val="nil"/>
            </w:tcBorders>
            <w:shd w:val="clear" w:color="auto" w:fill="auto"/>
            <w:noWrap/>
            <w:vAlign w:val="center"/>
            <w:hideMark/>
          </w:tcPr>
          <w:p w14:paraId="2A138542" w14:textId="77777777" w:rsidR="00E910A5" w:rsidRPr="00BA3B22" w:rsidRDefault="00E910A5" w:rsidP="00E910A5">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12</w:t>
            </w:r>
          </w:p>
        </w:tc>
        <w:tc>
          <w:tcPr>
            <w:tcW w:w="720" w:type="dxa"/>
            <w:tcBorders>
              <w:top w:val="nil"/>
              <w:left w:val="nil"/>
              <w:bottom w:val="nil"/>
              <w:right w:val="nil"/>
            </w:tcBorders>
            <w:shd w:val="clear" w:color="auto" w:fill="auto"/>
            <w:noWrap/>
            <w:vAlign w:val="center"/>
            <w:hideMark/>
          </w:tcPr>
          <w:p w14:paraId="49EBF305" w14:textId="77777777" w:rsidR="00E910A5" w:rsidRPr="00BA3B22" w:rsidRDefault="00E910A5" w:rsidP="00E910A5">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19</w:t>
            </w:r>
          </w:p>
        </w:tc>
        <w:tc>
          <w:tcPr>
            <w:tcW w:w="600" w:type="dxa"/>
            <w:tcBorders>
              <w:top w:val="nil"/>
              <w:left w:val="nil"/>
              <w:bottom w:val="nil"/>
              <w:right w:val="nil"/>
            </w:tcBorders>
            <w:shd w:val="clear" w:color="auto" w:fill="auto"/>
            <w:noWrap/>
            <w:vAlign w:val="center"/>
            <w:hideMark/>
          </w:tcPr>
          <w:p w14:paraId="7BD6D513" w14:textId="77777777" w:rsidR="00E910A5" w:rsidRPr="00BA3B22" w:rsidRDefault="00E910A5" w:rsidP="00E910A5">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13</w:t>
            </w:r>
          </w:p>
        </w:tc>
        <w:tc>
          <w:tcPr>
            <w:tcW w:w="1080" w:type="dxa"/>
            <w:tcBorders>
              <w:top w:val="nil"/>
              <w:left w:val="nil"/>
              <w:bottom w:val="nil"/>
              <w:right w:val="nil"/>
            </w:tcBorders>
            <w:shd w:val="clear" w:color="auto" w:fill="auto"/>
            <w:noWrap/>
            <w:vAlign w:val="center"/>
            <w:hideMark/>
          </w:tcPr>
          <w:p w14:paraId="7BB942B8" w14:textId="77777777" w:rsidR="00E910A5" w:rsidRPr="00BA3B22" w:rsidRDefault="00E910A5" w:rsidP="00E910A5">
            <w:pPr>
              <w:spacing w:after="0" w:line="240" w:lineRule="auto"/>
              <w:jc w:val="right"/>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191</w:t>
            </w:r>
          </w:p>
        </w:tc>
      </w:tr>
      <w:tr w:rsidR="00E910A5" w:rsidRPr="00BA3B22" w14:paraId="5DECD325" w14:textId="77777777" w:rsidTr="00E910A5">
        <w:trPr>
          <w:trHeight w:val="312"/>
        </w:trPr>
        <w:tc>
          <w:tcPr>
            <w:tcW w:w="3853" w:type="dxa"/>
            <w:tcBorders>
              <w:top w:val="nil"/>
              <w:left w:val="nil"/>
              <w:bottom w:val="nil"/>
              <w:right w:val="nil"/>
            </w:tcBorders>
            <w:shd w:val="clear" w:color="auto" w:fill="auto"/>
            <w:noWrap/>
            <w:vAlign w:val="center"/>
            <w:hideMark/>
          </w:tcPr>
          <w:p w14:paraId="24F56C51" w14:textId="77777777" w:rsidR="00E910A5" w:rsidRPr="00BA3B22" w:rsidRDefault="00E910A5" w:rsidP="00E910A5">
            <w:pPr>
              <w:spacing w:after="0" w:line="240" w:lineRule="auto"/>
              <w:ind w:firstLineChars="200" w:firstLine="400"/>
              <w:rPr>
                <w:rFonts w:ascii="Times New Roman" w:eastAsia="SimSun" w:hAnsi="Times New Roman" w:cs="Times New Roman"/>
                <w:i/>
                <w:iCs/>
                <w:sz w:val="20"/>
                <w:szCs w:val="20"/>
                <w:lang w:eastAsia="en-AU"/>
              </w:rPr>
            </w:pPr>
            <w:r w:rsidRPr="00BA3B22">
              <w:rPr>
                <w:rFonts w:ascii="Times New Roman" w:eastAsia="SimSun" w:hAnsi="Times New Roman" w:cs="Times New Roman"/>
                <w:sz w:val="20"/>
                <w:szCs w:val="20"/>
                <w:lang w:eastAsia="en-AU"/>
              </w:rPr>
              <w:t>†</w:t>
            </w:r>
            <w:r w:rsidRPr="00BA3B22">
              <w:rPr>
                <w:rFonts w:ascii="Times New Roman" w:eastAsia="SimSun" w:hAnsi="Times New Roman" w:cs="Times New Roman"/>
                <w:i/>
                <w:iCs/>
                <w:sz w:val="20"/>
                <w:szCs w:val="20"/>
                <w:lang w:eastAsia="en-AU"/>
              </w:rPr>
              <w:t>Procynocephalus</w:t>
            </w:r>
          </w:p>
        </w:tc>
        <w:tc>
          <w:tcPr>
            <w:tcW w:w="323" w:type="dxa"/>
            <w:tcBorders>
              <w:top w:val="nil"/>
              <w:left w:val="nil"/>
              <w:bottom w:val="nil"/>
              <w:right w:val="nil"/>
            </w:tcBorders>
            <w:shd w:val="clear" w:color="auto" w:fill="auto"/>
            <w:noWrap/>
            <w:vAlign w:val="center"/>
            <w:hideMark/>
          </w:tcPr>
          <w:p w14:paraId="76493118" w14:textId="77777777" w:rsidR="00E910A5" w:rsidRPr="00BA3B22" w:rsidRDefault="00E910A5" w:rsidP="00E910A5">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0</w:t>
            </w:r>
          </w:p>
        </w:tc>
        <w:tc>
          <w:tcPr>
            <w:tcW w:w="323" w:type="dxa"/>
            <w:tcBorders>
              <w:top w:val="nil"/>
              <w:left w:val="nil"/>
              <w:bottom w:val="nil"/>
              <w:right w:val="nil"/>
            </w:tcBorders>
            <w:shd w:val="clear" w:color="auto" w:fill="auto"/>
            <w:noWrap/>
            <w:vAlign w:val="center"/>
            <w:hideMark/>
          </w:tcPr>
          <w:p w14:paraId="70ED6578" w14:textId="77777777" w:rsidR="00E910A5" w:rsidRPr="00BA3B22" w:rsidRDefault="00E910A5" w:rsidP="00E910A5">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0</w:t>
            </w:r>
          </w:p>
        </w:tc>
        <w:tc>
          <w:tcPr>
            <w:tcW w:w="466" w:type="dxa"/>
            <w:tcBorders>
              <w:top w:val="nil"/>
              <w:left w:val="nil"/>
              <w:bottom w:val="nil"/>
              <w:right w:val="nil"/>
            </w:tcBorders>
            <w:shd w:val="clear" w:color="auto" w:fill="auto"/>
            <w:noWrap/>
            <w:vAlign w:val="center"/>
            <w:hideMark/>
          </w:tcPr>
          <w:p w14:paraId="5E5AA141" w14:textId="77777777" w:rsidR="00E910A5" w:rsidRPr="00BA3B22" w:rsidRDefault="00E910A5" w:rsidP="00E910A5">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0</w:t>
            </w:r>
          </w:p>
        </w:tc>
        <w:tc>
          <w:tcPr>
            <w:tcW w:w="658" w:type="dxa"/>
            <w:tcBorders>
              <w:top w:val="nil"/>
              <w:left w:val="nil"/>
              <w:bottom w:val="nil"/>
              <w:right w:val="nil"/>
            </w:tcBorders>
            <w:shd w:val="clear" w:color="auto" w:fill="auto"/>
            <w:noWrap/>
            <w:vAlign w:val="center"/>
            <w:hideMark/>
          </w:tcPr>
          <w:p w14:paraId="55E933C5" w14:textId="77777777" w:rsidR="00E910A5" w:rsidRPr="00BA3B22" w:rsidRDefault="00E910A5" w:rsidP="00E910A5">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0</w:t>
            </w:r>
          </w:p>
        </w:tc>
        <w:tc>
          <w:tcPr>
            <w:tcW w:w="466" w:type="dxa"/>
            <w:tcBorders>
              <w:top w:val="nil"/>
              <w:left w:val="nil"/>
              <w:bottom w:val="nil"/>
              <w:right w:val="nil"/>
            </w:tcBorders>
            <w:shd w:val="clear" w:color="auto" w:fill="auto"/>
            <w:noWrap/>
            <w:vAlign w:val="center"/>
            <w:hideMark/>
          </w:tcPr>
          <w:p w14:paraId="6E7401C0" w14:textId="77777777" w:rsidR="00E910A5" w:rsidRPr="00BA3B22" w:rsidRDefault="00E910A5" w:rsidP="00E910A5">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0</w:t>
            </w:r>
          </w:p>
        </w:tc>
        <w:tc>
          <w:tcPr>
            <w:tcW w:w="323" w:type="dxa"/>
            <w:tcBorders>
              <w:top w:val="nil"/>
              <w:left w:val="nil"/>
              <w:bottom w:val="nil"/>
              <w:right w:val="nil"/>
            </w:tcBorders>
            <w:shd w:val="clear" w:color="auto" w:fill="auto"/>
            <w:noWrap/>
            <w:vAlign w:val="center"/>
            <w:hideMark/>
          </w:tcPr>
          <w:p w14:paraId="7374263F" w14:textId="77777777" w:rsidR="00E910A5" w:rsidRPr="00BA3B22" w:rsidRDefault="00E910A5" w:rsidP="00E910A5">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0</w:t>
            </w:r>
          </w:p>
        </w:tc>
        <w:tc>
          <w:tcPr>
            <w:tcW w:w="323" w:type="dxa"/>
            <w:tcBorders>
              <w:top w:val="nil"/>
              <w:left w:val="nil"/>
              <w:bottom w:val="nil"/>
              <w:right w:val="nil"/>
            </w:tcBorders>
            <w:shd w:val="clear" w:color="auto" w:fill="auto"/>
            <w:noWrap/>
            <w:vAlign w:val="center"/>
            <w:hideMark/>
          </w:tcPr>
          <w:p w14:paraId="49EC36B2" w14:textId="77777777" w:rsidR="00E910A5" w:rsidRPr="00BA3B22" w:rsidRDefault="00E910A5" w:rsidP="00E910A5">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0</w:t>
            </w:r>
          </w:p>
        </w:tc>
        <w:tc>
          <w:tcPr>
            <w:tcW w:w="466" w:type="dxa"/>
            <w:tcBorders>
              <w:top w:val="nil"/>
              <w:left w:val="nil"/>
              <w:bottom w:val="nil"/>
              <w:right w:val="nil"/>
            </w:tcBorders>
            <w:shd w:val="clear" w:color="auto" w:fill="auto"/>
            <w:noWrap/>
            <w:vAlign w:val="center"/>
            <w:hideMark/>
          </w:tcPr>
          <w:p w14:paraId="05FB3597" w14:textId="77777777" w:rsidR="00E910A5" w:rsidRPr="00BA3B22" w:rsidRDefault="00E910A5" w:rsidP="00E910A5">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0</w:t>
            </w:r>
          </w:p>
        </w:tc>
        <w:tc>
          <w:tcPr>
            <w:tcW w:w="720" w:type="dxa"/>
            <w:tcBorders>
              <w:top w:val="nil"/>
              <w:left w:val="nil"/>
              <w:bottom w:val="nil"/>
              <w:right w:val="nil"/>
            </w:tcBorders>
            <w:shd w:val="clear" w:color="auto" w:fill="auto"/>
            <w:noWrap/>
            <w:vAlign w:val="center"/>
            <w:hideMark/>
          </w:tcPr>
          <w:p w14:paraId="11439D0D" w14:textId="77777777" w:rsidR="00E910A5" w:rsidRPr="00BA3B22" w:rsidRDefault="00E910A5" w:rsidP="00E910A5">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1</w:t>
            </w:r>
          </w:p>
        </w:tc>
        <w:tc>
          <w:tcPr>
            <w:tcW w:w="600" w:type="dxa"/>
            <w:tcBorders>
              <w:top w:val="nil"/>
              <w:left w:val="nil"/>
              <w:bottom w:val="nil"/>
              <w:right w:val="nil"/>
            </w:tcBorders>
            <w:shd w:val="clear" w:color="auto" w:fill="auto"/>
            <w:noWrap/>
            <w:vAlign w:val="center"/>
            <w:hideMark/>
          </w:tcPr>
          <w:p w14:paraId="69ECC23A" w14:textId="77777777" w:rsidR="00E910A5" w:rsidRPr="00BA3B22" w:rsidRDefault="00E910A5" w:rsidP="00E910A5">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1</w:t>
            </w:r>
          </w:p>
        </w:tc>
        <w:tc>
          <w:tcPr>
            <w:tcW w:w="1080" w:type="dxa"/>
            <w:tcBorders>
              <w:top w:val="nil"/>
              <w:left w:val="nil"/>
              <w:bottom w:val="nil"/>
              <w:right w:val="nil"/>
            </w:tcBorders>
            <w:shd w:val="clear" w:color="auto" w:fill="auto"/>
            <w:noWrap/>
            <w:vAlign w:val="center"/>
            <w:hideMark/>
          </w:tcPr>
          <w:p w14:paraId="3AE4285A" w14:textId="77777777" w:rsidR="00E910A5" w:rsidRPr="00BA3B22" w:rsidRDefault="00E910A5" w:rsidP="00E910A5">
            <w:pPr>
              <w:spacing w:after="0" w:line="240" w:lineRule="auto"/>
              <w:jc w:val="right"/>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2</w:t>
            </w:r>
          </w:p>
        </w:tc>
      </w:tr>
      <w:tr w:rsidR="00E910A5" w:rsidRPr="00BA3B22" w14:paraId="3E45C150" w14:textId="77777777" w:rsidTr="00E910A5">
        <w:trPr>
          <w:trHeight w:val="312"/>
        </w:trPr>
        <w:tc>
          <w:tcPr>
            <w:tcW w:w="3853" w:type="dxa"/>
            <w:tcBorders>
              <w:top w:val="nil"/>
              <w:left w:val="nil"/>
              <w:bottom w:val="nil"/>
              <w:right w:val="nil"/>
            </w:tcBorders>
            <w:shd w:val="clear" w:color="auto" w:fill="auto"/>
            <w:noWrap/>
            <w:vAlign w:val="center"/>
            <w:hideMark/>
          </w:tcPr>
          <w:p w14:paraId="616D1319" w14:textId="77777777" w:rsidR="00E910A5" w:rsidRPr="00BA3B22" w:rsidRDefault="00E910A5" w:rsidP="00E910A5">
            <w:pPr>
              <w:spacing w:after="0" w:line="240" w:lineRule="auto"/>
              <w:ind w:firstLineChars="200" w:firstLine="400"/>
              <w:rPr>
                <w:rFonts w:ascii="Times New Roman" w:eastAsia="SimSun" w:hAnsi="Times New Roman" w:cs="Times New Roman"/>
                <w:i/>
                <w:iCs/>
                <w:sz w:val="20"/>
                <w:szCs w:val="20"/>
                <w:lang w:eastAsia="en-AU"/>
              </w:rPr>
            </w:pPr>
            <w:r w:rsidRPr="00BA3B22">
              <w:rPr>
                <w:rFonts w:ascii="Times New Roman" w:eastAsia="SimSun" w:hAnsi="Times New Roman" w:cs="Times New Roman"/>
                <w:i/>
                <w:iCs/>
                <w:sz w:val="20"/>
                <w:szCs w:val="20"/>
                <w:lang w:eastAsia="en-AU"/>
              </w:rPr>
              <w:t>Macaca</w:t>
            </w:r>
          </w:p>
        </w:tc>
        <w:tc>
          <w:tcPr>
            <w:tcW w:w="323" w:type="dxa"/>
            <w:tcBorders>
              <w:top w:val="nil"/>
              <w:left w:val="nil"/>
              <w:bottom w:val="nil"/>
              <w:right w:val="nil"/>
            </w:tcBorders>
            <w:shd w:val="clear" w:color="auto" w:fill="auto"/>
            <w:noWrap/>
            <w:vAlign w:val="center"/>
            <w:hideMark/>
          </w:tcPr>
          <w:p w14:paraId="30828C10" w14:textId="77777777" w:rsidR="00E910A5" w:rsidRPr="00BA3B22" w:rsidRDefault="00E910A5" w:rsidP="00E910A5">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5</w:t>
            </w:r>
          </w:p>
        </w:tc>
        <w:tc>
          <w:tcPr>
            <w:tcW w:w="323" w:type="dxa"/>
            <w:tcBorders>
              <w:top w:val="nil"/>
              <w:left w:val="nil"/>
              <w:bottom w:val="nil"/>
              <w:right w:val="nil"/>
            </w:tcBorders>
            <w:shd w:val="clear" w:color="auto" w:fill="auto"/>
            <w:noWrap/>
            <w:vAlign w:val="center"/>
            <w:hideMark/>
          </w:tcPr>
          <w:p w14:paraId="1B43FD75" w14:textId="77777777" w:rsidR="00E910A5" w:rsidRPr="00BA3B22" w:rsidRDefault="00E910A5" w:rsidP="00E910A5">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3</w:t>
            </w:r>
          </w:p>
        </w:tc>
        <w:tc>
          <w:tcPr>
            <w:tcW w:w="466" w:type="dxa"/>
            <w:tcBorders>
              <w:top w:val="nil"/>
              <w:left w:val="nil"/>
              <w:bottom w:val="nil"/>
              <w:right w:val="nil"/>
            </w:tcBorders>
            <w:shd w:val="clear" w:color="auto" w:fill="auto"/>
            <w:noWrap/>
            <w:vAlign w:val="center"/>
            <w:hideMark/>
          </w:tcPr>
          <w:p w14:paraId="1A5F3B76" w14:textId="77777777" w:rsidR="00E910A5" w:rsidRPr="00BA3B22" w:rsidRDefault="00E910A5" w:rsidP="00E910A5">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25</w:t>
            </w:r>
          </w:p>
        </w:tc>
        <w:tc>
          <w:tcPr>
            <w:tcW w:w="658" w:type="dxa"/>
            <w:tcBorders>
              <w:top w:val="nil"/>
              <w:left w:val="nil"/>
              <w:bottom w:val="nil"/>
              <w:right w:val="nil"/>
            </w:tcBorders>
            <w:shd w:val="clear" w:color="auto" w:fill="auto"/>
            <w:noWrap/>
            <w:vAlign w:val="center"/>
            <w:hideMark/>
          </w:tcPr>
          <w:p w14:paraId="5278DC0F" w14:textId="77777777" w:rsidR="00E910A5" w:rsidRPr="00BA3B22" w:rsidRDefault="00E910A5" w:rsidP="00E910A5">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43</w:t>
            </w:r>
          </w:p>
        </w:tc>
        <w:tc>
          <w:tcPr>
            <w:tcW w:w="466" w:type="dxa"/>
            <w:tcBorders>
              <w:top w:val="nil"/>
              <w:left w:val="nil"/>
              <w:bottom w:val="nil"/>
              <w:right w:val="nil"/>
            </w:tcBorders>
            <w:shd w:val="clear" w:color="auto" w:fill="auto"/>
            <w:noWrap/>
            <w:vAlign w:val="center"/>
            <w:hideMark/>
          </w:tcPr>
          <w:p w14:paraId="019EFC27" w14:textId="77777777" w:rsidR="00E910A5" w:rsidRPr="00BA3B22" w:rsidRDefault="00E910A5" w:rsidP="00E910A5">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36</w:t>
            </w:r>
          </w:p>
        </w:tc>
        <w:tc>
          <w:tcPr>
            <w:tcW w:w="323" w:type="dxa"/>
            <w:tcBorders>
              <w:top w:val="nil"/>
              <w:left w:val="nil"/>
              <w:bottom w:val="nil"/>
              <w:right w:val="nil"/>
            </w:tcBorders>
            <w:shd w:val="clear" w:color="auto" w:fill="auto"/>
            <w:noWrap/>
            <w:vAlign w:val="center"/>
            <w:hideMark/>
          </w:tcPr>
          <w:p w14:paraId="4B3C0955" w14:textId="77777777" w:rsidR="00E910A5" w:rsidRPr="00BA3B22" w:rsidRDefault="00E910A5" w:rsidP="00E910A5">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1</w:t>
            </w:r>
          </w:p>
        </w:tc>
        <w:tc>
          <w:tcPr>
            <w:tcW w:w="323" w:type="dxa"/>
            <w:tcBorders>
              <w:top w:val="nil"/>
              <w:left w:val="nil"/>
              <w:bottom w:val="nil"/>
              <w:right w:val="nil"/>
            </w:tcBorders>
            <w:shd w:val="clear" w:color="auto" w:fill="auto"/>
            <w:noWrap/>
            <w:vAlign w:val="center"/>
            <w:hideMark/>
          </w:tcPr>
          <w:p w14:paraId="593EDF50" w14:textId="77777777" w:rsidR="00E910A5" w:rsidRPr="00BA3B22" w:rsidRDefault="00E910A5" w:rsidP="00E910A5">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2</w:t>
            </w:r>
          </w:p>
        </w:tc>
        <w:tc>
          <w:tcPr>
            <w:tcW w:w="466" w:type="dxa"/>
            <w:tcBorders>
              <w:top w:val="nil"/>
              <w:left w:val="nil"/>
              <w:bottom w:val="nil"/>
              <w:right w:val="nil"/>
            </w:tcBorders>
            <w:shd w:val="clear" w:color="auto" w:fill="auto"/>
            <w:noWrap/>
            <w:vAlign w:val="center"/>
            <w:hideMark/>
          </w:tcPr>
          <w:p w14:paraId="5C09F8C5" w14:textId="77777777" w:rsidR="00E910A5" w:rsidRPr="00BA3B22" w:rsidRDefault="00E910A5" w:rsidP="00E910A5">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11</w:t>
            </w:r>
          </w:p>
        </w:tc>
        <w:tc>
          <w:tcPr>
            <w:tcW w:w="720" w:type="dxa"/>
            <w:tcBorders>
              <w:top w:val="nil"/>
              <w:left w:val="nil"/>
              <w:bottom w:val="nil"/>
              <w:right w:val="nil"/>
            </w:tcBorders>
            <w:shd w:val="clear" w:color="auto" w:fill="auto"/>
            <w:noWrap/>
            <w:vAlign w:val="center"/>
            <w:hideMark/>
          </w:tcPr>
          <w:p w14:paraId="05998F50" w14:textId="77777777" w:rsidR="00E910A5" w:rsidRPr="00BA3B22" w:rsidRDefault="00E910A5" w:rsidP="00E910A5">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14</w:t>
            </w:r>
          </w:p>
        </w:tc>
        <w:tc>
          <w:tcPr>
            <w:tcW w:w="600" w:type="dxa"/>
            <w:tcBorders>
              <w:top w:val="nil"/>
              <w:left w:val="nil"/>
              <w:bottom w:val="nil"/>
              <w:right w:val="nil"/>
            </w:tcBorders>
            <w:shd w:val="clear" w:color="auto" w:fill="auto"/>
            <w:noWrap/>
            <w:vAlign w:val="center"/>
            <w:hideMark/>
          </w:tcPr>
          <w:p w14:paraId="6F1B9932" w14:textId="77777777" w:rsidR="00E910A5" w:rsidRPr="00BA3B22" w:rsidRDefault="00E910A5" w:rsidP="00E910A5">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10</w:t>
            </w:r>
          </w:p>
        </w:tc>
        <w:tc>
          <w:tcPr>
            <w:tcW w:w="1080" w:type="dxa"/>
            <w:tcBorders>
              <w:top w:val="nil"/>
              <w:left w:val="nil"/>
              <w:bottom w:val="nil"/>
              <w:right w:val="nil"/>
            </w:tcBorders>
            <w:shd w:val="clear" w:color="auto" w:fill="auto"/>
            <w:noWrap/>
            <w:vAlign w:val="center"/>
            <w:hideMark/>
          </w:tcPr>
          <w:p w14:paraId="10D108A8" w14:textId="77777777" w:rsidR="00E910A5" w:rsidRPr="00BA3B22" w:rsidRDefault="00E910A5" w:rsidP="00E910A5">
            <w:pPr>
              <w:spacing w:after="0" w:line="240" w:lineRule="auto"/>
              <w:jc w:val="right"/>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150</w:t>
            </w:r>
          </w:p>
        </w:tc>
      </w:tr>
      <w:tr w:rsidR="00E910A5" w:rsidRPr="00BA3B22" w14:paraId="6C7A2AD6" w14:textId="77777777" w:rsidTr="00E910A5">
        <w:trPr>
          <w:trHeight w:val="312"/>
        </w:trPr>
        <w:tc>
          <w:tcPr>
            <w:tcW w:w="3853" w:type="dxa"/>
            <w:tcBorders>
              <w:top w:val="nil"/>
              <w:left w:val="nil"/>
              <w:bottom w:val="nil"/>
              <w:right w:val="nil"/>
            </w:tcBorders>
            <w:shd w:val="clear" w:color="auto" w:fill="auto"/>
            <w:noWrap/>
            <w:vAlign w:val="center"/>
            <w:hideMark/>
          </w:tcPr>
          <w:p w14:paraId="15160151" w14:textId="77777777" w:rsidR="00E910A5" w:rsidRPr="00BA3B22" w:rsidRDefault="00E910A5" w:rsidP="00E910A5">
            <w:pPr>
              <w:spacing w:after="0" w:line="240" w:lineRule="auto"/>
              <w:ind w:firstLineChars="200" w:firstLine="400"/>
              <w:rPr>
                <w:rFonts w:ascii="Times New Roman" w:eastAsia="SimSun" w:hAnsi="Times New Roman" w:cs="Times New Roman"/>
                <w:i/>
                <w:iCs/>
                <w:sz w:val="20"/>
                <w:szCs w:val="20"/>
                <w:lang w:eastAsia="en-AU"/>
              </w:rPr>
            </w:pPr>
            <w:r w:rsidRPr="00BA3B22">
              <w:rPr>
                <w:rFonts w:ascii="Times New Roman" w:eastAsia="SimSun" w:hAnsi="Times New Roman" w:cs="Times New Roman"/>
                <w:i/>
                <w:iCs/>
                <w:sz w:val="20"/>
                <w:szCs w:val="20"/>
                <w:lang w:eastAsia="en-AU"/>
              </w:rPr>
              <w:t>Trachypithecus</w:t>
            </w:r>
          </w:p>
        </w:tc>
        <w:tc>
          <w:tcPr>
            <w:tcW w:w="323" w:type="dxa"/>
            <w:tcBorders>
              <w:top w:val="nil"/>
              <w:left w:val="nil"/>
              <w:bottom w:val="nil"/>
              <w:right w:val="nil"/>
            </w:tcBorders>
            <w:shd w:val="clear" w:color="auto" w:fill="auto"/>
            <w:noWrap/>
            <w:vAlign w:val="center"/>
            <w:hideMark/>
          </w:tcPr>
          <w:p w14:paraId="083D3F72" w14:textId="77777777" w:rsidR="00E910A5" w:rsidRPr="00BA3B22" w:rsidRDefault="00E910A5" w:rsidP="00E910A5">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0</w:t>
            </w:r>
          </w:p>
        </w:tc>
        <w:tc>
          <w:tcPr>
            <w:tcW w:w="323" w:type="dxa"/>
            <w:tcBorders>
              <w:top w:val="nil"/>
              <w:left w:val="nil"/>
              <w:bottom w:val="nil"/>
              <w:right w:val="nil"/>
            </w:tcBorders>
            <w:shd w:val="clear" w:color="auto" w:fill="auto"/>
            <w:noWrap/>
            <w:vAlign w:val="center"/>
            <w:hideMark/>
          </w:tcPr>
          <w:p w14:paraId="30B7A2AD" w14:textId="77777777" w:rsidR="00E910A5" w:rsidRPr="00BA3B22" w:rsidRDefault="00E910A5" w:rsidP="00E910A5">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0</w:t>
            </w:r>
          </w:p>
        </w:tc>
        <w:tc>
          <w:tcPr>
            <w:tcW w:w="466" w:type="dxa"/>
            <w:tcBorders>
              <w:top w:val="nil"/>
              <w:left w:val="nil"/>
              <w:bottom w:val="nil"/>
              <w:right w:val="nil"/>
            </w:tcBorders>
            <w:shd w:val="clear" w:color="auto" w:fill="auto"/>
            <w:noWrap/>
            <w:vAlign w:val="center"/>
            <w:hideMark/>
          </w:tcPr>
          <w:p w14:paraId="0FE88B69" w14:textId="77777777" w:rsidR="00E910A5" w:rsidRPr="00BA3B22" w:rsidRDefault="00E910A5" w:rsidP="00E910A5">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2</w:t>
            </w:r>
          </w:p>
        </w:tc>
        <w:tc>
          <w:tcPr>
            <w:tcW w:w="658" w:type="dxa"/>
            <w:tcBorders>
              <w:top w:val="nil"/>
              <w:left w:val="nil"/>
              <w:bottom w:val="nil"/>
              <w:right w:val="nil"/>
            </w:tcBorders>
            <w:shd w:val="clear" w:color="auto" w:fill="auto"/>
            <w:noWrap/>
            <w:vAlign w:val="center"/>
            <w:hideMark/>
          </w:tcPr>
          <w:p w14:paraId="6738F656" w14:textId="77777777" w:rsidR="00E910A5" w:rsidRPr="00BA3B22" w:rsidRDefault="00E910A5" w:rsidP="00E910A5">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8</w:t>
            </w:r>
          </w:p>
        </w:tc>
        <w:tc>
          <w:tcPr>
            <w:tcW w:w="466" w:type="dxa"/>
            <w:tcBorders>
              <w:top w:val="nil"/>
              <w:left w:val="nil"/>
              <w:bottom w:val="nil"/>
              <w:right w:val="nil"/>
            </w:tcBorders>
            <w:shd w:val="clear" w:color="auto" w:fill="auto"/>
            <w:noWrap/>
            <w:vAlign w:val="center"/>
            <w:hideMark/>
          </w:tcPr>
          <w:p w14:paraId="0F4F2E1E" w14:textId="77777777" w:rsidR="00E910A5" w:rsidRPr="00BA3B22" w:rsidRDefault="00E910A5" w:rsidP="00E910A5">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1</w:t>
            </w:r>
          </w:p>
        </w:tc>
        <w:tc>
          <w:tcPr>
            <w:tcW w:w="323" w:type="dxa"/>
            <w:tcBorders>
              <w:top w:val="nil"/>
              <w:left w:val="nil"/>
              <w:bottom w:val="nil"/>
              <w:right w:val="nil"/>
            </w:tcBorders>
            <w:shd w:val="clear" w:color="auto" w:fill="auto"/>
            <w:noWrap/>
            <w:vAlign w:val="center"/>
            <w:hideMark/>
          </w:tcPr>
          <w:p w14:paraId="6BA8E573" w14:textId="77777777" w:rsidR="00E910A5" w:rsidRPr="00BA3B22" w:rsidRDefault="00E910A5" w:rsidP="00E910A5">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0</w:t>
            </w:r>
          </w:p>
        </w:tc>
        <w:tc>
          <w:tcPr>
            <w:tcW w:w="323" w:type="dxa"/>
            <w:tcBorders>
              <w:top w:val="nil"/>
              <w:left w:val="nil"/>
              <w:bottom w:val="nil"/>
              <w:right w:val="nil"/>
            </w:tcBorders>
            <w:shd w:val="clear" w:color="auto" w:fill="auto"/>
            <w:noWrap/>
            <w:vAlign w:val="center"/>
            <w:hideMark/>
          </w:tcPr>
          <w:p w14:paraId="49776197" w14:textId="77777777" w:rsidR="00E910A5" w:rsidRPr="00BA3B22" w:rsidRDefault="00E910A5" w:rsidP="00E910A5">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4</w:t>
            </w:r>
          </w:p>
        </w:tc>
        <w:tc>
          <w:tcPr>
            <w:tcW w:w="466" w:type="dxa"/>
            <w:tcBorders>
              <w:top w:val="nil"/>
              <w:left w:val="nil"/>
              <w:bottom w:val="nil"/>
              <w:right w:val="nil"/>
            </w:tcBorders>
            <w:shd w:val="clear" w:color="auto" w:fill="auto"/>
            <w:noWrap/>
            <w:vAlign w:val="center"/>
            <w:hideMark/>
          </w:tcPr>
          <w:p w14:paraId="03E7BE98" w14:textId="77777777" w:rsidR="00E910A5" w:rsidRPr="00BA3B22" w:rsidRDefault="00E910A5" w:rsidP="00E910A5">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0</w:t>
            </w:r>
          </w:p>
        </w:tc>
        <w:tc>
          <w:tcPr>
            <w:tcW w:w="720" w:type="dxa"/>
            <w:tcBorders>
              <w:top w:val="nil"/>
              <w:left w:val="nil"/>
              <w:bottom w:val="nil"/>
              <w:right w:val="nil"/>
            </w:tcBorders>
            <w:shd w:val="clear" w:color="auto" w:fill="auto"/>
            <w:noWrap/>
            <w:vAlign w:val="center"/>
            <w:hideMark/>
          </w:tcPr>
          <w:p w14:paraId="6C876D6F" w14:textId="77777777" w:rsidR="00E910A5" w:rsidRPr="00BA3B22" w:rsidRDefault="00E910A5" w:rsidP="00E910A5">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3</w:t>
            </w:r>
          </w:p>
        </w:tc>
        <w:tc>
          <w:tcPr>
            <w:tcW w:w="600" w:type="dxa"/>
            <w:tcBorders>
              <w:top w:val="nil"/>
              <w:left w:val="nil"/>
              <w:bottom w:val="nil"/>
              <w:right w:val="nil"/>
            </w:tcBorders>
            <w:shd w:val="clear" w:color="auto" w:fill="auto"/>
            <w:noWrap/>
            <w:vAlign w:val="center"/>
            <w:hideMark/>
          </w:tcPr>
          <w:p w14:paraId="227E3F93" w14:textId="77777777" w:rsidR="00E910A5" w:rsidRPr="00BA3B22" w:rsidRDefault="00E910A5" w:rsidP="00E910A5">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0</w:t>
            </w:r>
          </w:p>
        </w:tc>
        <w:tc>
          <w:tcPr>
            <w:tcW w:w="1080" w:type="dxa"/>
            <w:tcBorders>
              <w:top w:val="nil"/>
              <w:left w:val="nil"/>
              <w:bottom w:val="nil"/>
              <w:right w:val="nil"/>
            </w:tcBorders>
            <w:shd w:val="clear" w:color="auto" w:fill="auto"/>
            <w:noWrap/>
            <w:vAlign w:val="center"/>
            <w:hideMark/>
          </w:tcPr>
          <w:p w14:paraId="6059B4CE" w14:textId="77777777" w:rsidR="00E910A5" w:rsidRPr="00BA3B22" w:rsidRDefault="00E910A5" w:rsidP="00E910A5">
            <w:pPr>
              <w:spacing w:after="0" w:line="240" w:lineRule="auto"/>
              <w:jc w:val="right"/>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18</w:t>
            </w:r>
          </w:p>
        </w:tc>
      </w:tr>
      <w:tr w:rsidR="00E910A5" w:rsidRPr="00BA3B22" w14:paraId="0A85843C" w14:textId="77777777" w:rsidTr="00E910A5">
        <w:trPr>
          <w:trHeight w:val="312"/>
        </w:trPr>
        <w:tc>
          <w:tcPr>
            <w:tcW w:w="3853" w:type="dxa"/>
            <w:tcBorders>
              <w:top w:val="nil"/>
              <w:left w:val="nil"/>
              <w:bottom w:val="nil"/>
              <w:right w:val="nil"/>
            </w:tcBorders>
            <w:shd w:val="clear" w:color="auto" w:fill="auto"/>
            <w:noWrap/>
            <w:vAlign w:val="center"/>
            <w:hideMark/>
          </w:tcPr>
          <w:p w14:paraId="25CA3214" w14:textId="77777777" w:rsidR="00E910A5" w:rsidRPr="00BA3B22" w:rsidRDefault="00E910A5" w:rsidP="00E910A5">
            <w:pPr>
              <w:spacing w:after="0" w:line="240" w:lineRule="auto"/>
              <w:ind w:firstLineChars="200" w:firstLine="400"/>
              <w:rPr>
                <w:rFonts w:ascii="Times New Roman" w:eastAsia="SimSun" w:hAnsi="Times New Roman" w:cs="Times New Roman"/>
                <w:i/>
                <w:iCs/>
                <w:sz w:val="20"/>
                <w:szCs w:val="20"/>
                <w:lang w:eastAsia="en-AU"/>
              </w:rPr>
            </w:pPr>
            <w:r w:rsidRPr="00BA3B22">
              <w:rPr>
                <w:rFonts w:ascii="Times New Roman" w:eastAsia="SimSun" w:hAnsi="Times New Roman" w:cs="Times New Roman"/>
                <w:i/>
                <w:iCs/>
                <w:sz w:val="20"/>
                <w:szCs w:val="20"/>
                <w:lang w:eastAsia="en-AU"/>
              </w:rPr>
              <w:t>Rhinopithecus</w:t>
            </w:r>
          </w:p>
        </w:tc>
        <w:tc>
          <w:tcPr>
            <w:tcW w:w="323" w:type="dxa"/>
            <w:tcBorders>
              <w:top w:val="nil"/>
              <w:left w:val="nil"/>
              <w:bottom w:val="nil"/>
              <w:right w:val="nil"/>
            </w:tcBorders>
            <w:shd w:val="clear" w:color="auto" w:fill="auto"/>
            <w:noWrap/>
            <w:vAlign w:val="center"/>
            <w:hideMark/>
          </w:tcPr>
          <w:p w14:paraId="58EFF71D" w14:textId="77777777" w:rsidR="00E910A5" w:rsidRPr="00BA3B22" w:rsidRDefault="00E910A5" w:rsidP="00E910A5">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0</w:t>
            </w:r>
          </w:p>
        </w:tc>
        <w:tc>
          <w:tcPr>
            <w:tcW w:w="323" w:type="dxa"/>
            <w:tcBorders>
              <w:top w:val="nil"/>
              <w:left w:val="nil"/>
              <w:bottom w:val="nil"/>
              <w:right w:val="nil"/>
            </w:tcBorders>
            <w:shd w:val="clear" w:color="auto" w:fill="auto"/>
            <w:noWrap/>
            <w:vAlign w:val="center"/>
            <w:hideMark/>
          </w:tcPr>
          <w:p w14:paraId="08E8092D" w14:textId="77777777" w:rsidR="00E910A5" w:rsidRPr="00BA3B22" w:rsidRDefault="00E910A5" w:rsidP="00E910A5">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0</w:t>
            </w:r>
          </w:p>
        </w:tc>
        <w:tc>
          <w:tcPr>
            <w:tcW w:w="466" w:type="dxa"/>
            <w:tcBorders>
              <w:top w:val="nil"/>
              <w:left w:val="nil"/>
              <w:bottom w:val="nil"/>
              <w:right w:val="nil"/>
            </w:tcBorders>
            <w:shd w:val="clear" w:color="auto" w:fill="auto"/>
            <w:noWrap/>
            <w:vAlign w:val="center"/>
            <w:hideMark/>
          </w:tcPr>
          <w:p w14:paraId="48B4BD91" w14:textId="77777777" w:rsidR="00E910A5" w:rsidRPr="00BA3B22" w:rsidRDefault="00E910A5" w:rsidP="00E910A5">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3</w:t>
            </w:r>
          </w:p>
        </w:tc>
        <w:tc>
          <w:tcPr>
            <w:tcW w:w="658" w:type="dxa"/>
            <w:tcBorders>
              <w:top w:val="nil"/>
              <w:left w:val="nil"/>
              <w:bottom w:val="nil"/>
              <w:right w:val="nil"/>
            </w:tcBorders>
            <w:shd w:val="clear" w:color="auto" w:fill="auto"/>
            <w:noWrap/>
            <w:vAlign w:val="center"/>
            <w:hideMark/>
          </w:tcPr>
          <w:p w14:paraId="58D942AF" w14:textId="77777777" w:rsidR="00E910A5" w:rsidRPr="00BA3B22" w:rsidRDefault="00E910A5" w:rsidP="00E910A5">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4</w:t>
            </w:r>
          </w:p>
        </w:tc>
        <w:tc>
          <w:tcPr>
            <w:tcW w:w="466" w:type="dxa"/>
            <w:tcBorders>
              <w:top w:val="nil"/>
              <w:left w:val="nil"/>
              <w:bottom w:val="nil"/>
              <w:right w:val="nil"/>
            </w:tcBorders>
            <w:shd w:val="clear" w:color="auto" w:fill="auto"/>
            <w:noWrap/>
            <w:vAlign w:val="center"/>
            <w:hideMark/>
          </w:tcPr>
          <w:p w14:paraId="21E019B4" w14:textId="77777777" w:rsidR="00E910A5" w:rsidRPr="00BA3B22" w:rsidRDefault="00E910A5" w:rsidP="00E910A5">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7</w:t>
            </w:r>
          </w:p>
        </w:tc>
        <w:tc>
          <w:tcPr>
            <w:tcW w:w="323" w:type="dxa"/>
            <w:tcBorders>
              <w:top w:val="nil"/>
              <w:left w:val="nil"/>
              <w:bottom w:val="nil"/>
              <w:right w:val="nil"/>
            </w:tcBorders>
            <w:shd w:val="clear" w:color="auto" w:fill="auto"/>
            <w:noWrap/>
            <w:vAlign w:val="center"/>
            <w:hideMark/>
          </w:tcPr>
          <w:p w14:paraId="2D46D7F9" w14:textId="77777777" w:rsidR="00E910A5" w:rsidRPr="00BA3B22" w:rsidRDefault="00E910A5" w:rsidP="00E910A5">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0</w:t>
            </w:r>
          </w:p>
        </w:tc>
        <w:tc>
          <w:tcPr>
            <w:tcW w:w="323" w:type="dxa"/>
            <w:tcBorders>
              <w:top w:val="nil"/>
              <w:left w:val="nil"/>
              <w:bottom w:val="nil"/>
              <w:right w:val="nil"/>
            </w:tcBorders>
            <w:shd w:val="clear" w:color="auto" w:fill="auto"/>
            <w:noWrap/>
            <w:vAlign w:val="center"/>
            <w:hideMark/>
          </w:tcPr>
          <w:p w14:paraId="11D82D2C" w14:textId="77777777" w:rsidR="00E910A5" w:rsidRPr="00BA3B22" w:rsidRDefault="00E910A5" w:rsidP="00E910A5">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3</w:t>
            </w:r>
          </w:p>
        </w:tc>
        <w:tc>
          <w:tcPr>
            <w:tcW w:w="466" w:type="dxa"/>
            <w:tcBorders>
              <w:top w:val="nil"/>
              <w:left w:val="nil"/>
              <w:bottom w:val="nil"/>
              <w:right w:val="nil"/>
            </w:tcBorders>
            <w:shd w:val="clear" w:color="auto" w:fill="auto"/>
            <w:noWrap/>
            <w:vAlign w:val="center"/>
            <w:hideMark/>
          </w:tcPr>
          <w:p w14:paraId="2D49AFED" w14:textId="77777777" w:rsidR="00E910A5" w:rsidRPr="00BA3B22" w:rsidRDefault="00E910A5" w:rsidP="00E910A5">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1</w:t>
            </w:r>
          </w:p>
        </w:tc>
        <w:tc>
          <w:tcPr>
            <w:tcW w:w="720" w:type="dxa"/>
            <w:tcBorders>
              <w:top w:val="nil"/>
              <w:left w:val="nil"/>
              <w:bottom w:val="nil"/>
              <w:right w:val="nil"/>
            </w:tcBorders>
            <w:shd w:val="clear" w:color="auto" w:fill="auto"/>
            <w:noWrap/>
            <w:vAlign w:val="center"/>
            <w:hideMark/>
          </w:tcPr>
          <w:p w14:paraId="7EEEE0C0" w14:textId="77777777" w:rsidR="00E910A5" w:rsidRPr="00BA3B22" w:rsidRDefault="00E910A5" w:rsidP="00E910A5">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1</w:t>
            </w:r>
          </w:p>
        </w:tc>
        <w:tc>
          <w:tcPr>
            <w:tcW w:w="600" w:type="dxa"/>
            <w:tcBorders>
              <w:top w:val="nil"/>
              <w:left w:val="nil"/>
              <w:bottom w:val="nil"/>
              <w:right w:val="nil"/>
            </w:tcBorders>
            <w:shd w:val="clear" w:color="auto" w:fill="auto"/>
            <w:noWrap/>
            <w:vAlign w:val="center"/>
            <w:hideMark/>
          </w:tcPr>
          <w:p w14:paraId="2D3114CC" w14:textId="77777777" w:rsidR="00E910A5" w:rsidRPr="00BA3B22" w:rsidRDefault="00E910A5" w:rsidP="00E910A5">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2</w:t>
            </w:r>
          </w:p>
        </w:tc>
        <w:tc>
          <w:tcPr>
            <w:tcW w:w="1080" w:type="dxa"/>
            <w:tcBorders>
              <w:top w:val="nil"/>
              <w:left w:val="nil"/>
              <w:bottom w:val="nil"/>
              <w:right w:val="nil"/>
            </w:tcBorders>
            <w:shd w:val="clear" w:color="auto" w:fill="auto"/>
            <w:noWrap/>
            <w:vAlign w:val="center"/>
            <w:hideMark/>
          </w:tcPr>
          <w:p w14:paraId="4EF79114" w14:textId="77777777" w:rsidR="00E910A5" w:rsidRPr="00BA3B22" w:rsidRDefault="00E910A5" w:rsidP="00E910A5">
            <w:pPr>
              <w:spacing w:after="0" w:line="240" w:lineRule="auto"/>
              <w:jc w:val="right"/>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21</w:t>
            </w:r>
          </w:p>
        </w:tc>
      </w:tr>
      <w:tr w:rsidR="00E910A5" w:rsidRPr="00BA3B22" w14:paraId="15D078F0" w14:textId="77777777" w:rsidTr="00E910A5">
        <w:trPr>
          <w:trHeight w:val="312"/>
        </w:trPr>
        <w:tc>
          <w:tcPr>
            <w:tcW w:w="3853" w:type="dxa"/>
            <w:tcBorders>
              <w:top w:val="nil"/>
              <w:left w:val="nil"/>
              <w:bottom w:val="nil"/>
              <w:right w:val="nil"/>
            </w:tcBorders>
            <w:shd w:val="clear" w:color="auto" w:fill="auto"/>
            <w:noWrap/>
            <w:vAlign w:val="center"/>
            <w:hideMark/>
          </w:tcPr>
          <w:p w14:paraId="3F2EAEB7" w14:textId="77777777" w:rsidR="00E910A5" w:rsidRPr="00BA3B22" w:rsidRDefault="00E910A5" w:rsidP="00E910A5">
            <w:pPr>
              <w:spacing w:after="0" w:line="240" w:lineRule="auto"/>
              <w:ind w:firstLineChars="100" w:firstLine="200"/>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Hylobatidae</w:t>
            </w:r>
          </w:p>
        </w:tc>
        <w:tc>
          <w:tcPr>
            <w:tcW w:w="323" w:type="dxa"/>
            <w:tcBorders>
              <w:top w:val="nil"/>
              <w:left w:val="nil"/>
              <w:bottom w:val="nil"/>
              <w:right w:val="nil"/>
            </w:tcBorders>
            <w:shd w:val="clear" w:color="auto" w:fill="auto"/>
            <w:noWrap/>
            <w:vAlign w:val="center"/>
            <w:hideMark/>
          </w:tcPr>
          <w:p w14:paraId="7CF16FCE" w14:textId="77777777" w:rsidR="00E910A5" w:rsidRPr="00BA3B22" w:rsidRDefault="00E910A5" w:rsidP="00E910A5">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0</w:t>
            </w:r>
          </w:p>
        </w:tc>
        <w:tc>
          <w:tcPr>
            <w:tcW w:w="323" w:type="dxa"/>
            <w:tcBorders>
              <w:top w:val="nil"/>
              <w:left w:val="nil"/>
              <w:bottom w:val="nil"/>
              <w:right w:val="nil"/>
            </w:tcBorders>
            <w:shd w:val="clear" w:color="auto" w:fill="auto"/>
            <w:noWrap/>
            <w:vAlign w:val="center"/>
            <w:hideMark/>
          </w:tcPr>
          <w:p w14:paraId="555B1D0F" w14:textId="77777777" w:rsidR="00E910A5" w:rsidRPr="00BA3B22" w:rsidRDefault="00E910A5" w:rsidP="00E910A5">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0</w:t>
            </w:r>
          </w:p>
        </w:tc>
        <w:tc>
          <w:tcPr>
            <w:tcW w:w="466" w:type="dxa"/>
            <w:tcBorders>
              <w:top w:val="nil"/>
              <w:left w:val="nil"/>
              <w:bottom w:val="nil"/>
              <w:right w:val="nil"/>
            </w:tcBorders>
            <w:shd w:val="clear" w:color="auto" w:fill="auto"/>
            <w:noWrap/>
            <w:vAlign w:val="center"/>
            <w:hideMark/>
          </w:tcPr>
          <w:p w14:paraId="23769F98" w14:textId="77777777" w:rsidR="00E910A5" w:rsidRPr="00BA3B22" w:rsidRDefault="00E910A5" w:rsidP="00E910A5">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1</w:t>
            </w:r>
          </w:p>
        </w:tc>
        <w:tc>
          <w:tcPr>
            <w:tcW w:w="658" w:type="dxa"/>
            <w:tcBorders>
              <w:top w:val="nil"/>
              <w:left w:val="nil"/>
              <w:bottom w:val="nil"/>
              <w:right w:val="nil"/>
            </w:tcBorders>
            <w:shd w:val="clear" w:color="auto" w:fill="auto"/>
            <w:noWrap/>
            <w:vAlign w:val="center"/>
            <w:hideMark/>
          </w:tcPr>
          <w:p w14:paraId="18D54737" w14:textId="77777777" w:rsidR="00E910A5" w:rsidRPr="00BA3B22" w:rsidRDefault="00E910A5" w:rsidP="00E910A5">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0</w:t>
            </w:r>
          </w:p>
        </w:tc>
        <w:tc>
          <w:tcPr>
            <w:tcW w:w="466" w:type="dxa"/>
            <w:tcBorders>
              <w:top w:val="nil"/>
              <w:left w:val="nil"/>
              <w:bottom w:val="nil"/>
              <w:right w:val="nil"/>
            </w:tcBorders>
            <w:shd w:val="clear" w:color="auto" w:fill="auto"/>
            <w:noWrap/>
            <w:vAlign w:val="center"/>
            <w:hideMark/>
          </w:tcPr>
          <w:p w14:paraId="4919B6E9" w14:textId="77777777" w:rsidR="00E910A5" w:rsidRPr="00BA3B22" w:rsidRDefault="00E910A5" w:rsidP="00E910A5">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2</w:t>
            </w:r>
          </w:p>
        </w:tc>
        <w:tc>
          <w:tcPr>
            <w:tcW w:w="323" w:type="dxa"/>
            <w:tcBorders>
              <w:top w:val="nil"/>
              <w:left w:val="nil"/>
              <w:bottom w:val="nil"/>
              <w:right w:val="nil"/>
            </w:tcBorders>
            <w:shd w:val="clear" w:color="auto" w:fill="auto"/>
            <w:noWrap/>
            <w:vAlign w:val="center"/>
            <w:hideMark/>
          </w:tcPr>
          <w:p w14:paraId="7A8AEFBE" w14:textId="77777777" w:rsidR="00E910A5" w:rsidRPr="00BA3B22" w:rsidRDefault="00E910A5" w:rsidP="00E910A5">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2</w:t>
            </w:r>
          </w:p>
        </w:tc>
        <w:tc>
          <w:tcPr>
            <w:tcW w:w="323" w:type="dxa"/>
            <w:tcBorders>
              <w:top w:val="nil"/>
              <w:left w:val="nil"/>
              <w:bottom w:val="nil"/>
              <w:right w:val="nil"/>
            </w:tcBorders>
            <w:shd w:val="clear" w:color="auto" w:fill="auto"/>
            <w:noWrap/>
            <w:vAlign w:val="center"/>
            <w:hideMark/>
          </w:tcPr>
          <w:p w14:paraId="3F1C49D4" w14:textId="77777777" w:rsidR="00E910A5" w:rsidRPr="00BA3B22" w:rsidRDefault="00E910A5" w:rsidP="00E910A5">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0</w:t>
            </w:r>
          </w:p>
        </w:tc>
        <w:tc>
          <w:tcPr>
            <w:tcW w:w="466" w:type="dxa"/>
            <w:tcBorders>
              <w:top w:val="nil"/>
              <w:left w:val="nil"/>
              <w:bottom w:val="nil"/>
              <w:right w:val="nil"/>
            </w:tcBorders>
            <w:shd w:val="clear" w:color="auto" w:fill="auto"/>
            <w:noWrap/>
            <w:vAlign w:val="center"/>
            <w:hideMark/>
          </w:tcPr>
          <w:p w14:paraId="3B4922F5" w14:textId="77777777" w:rsidR="00E910A5" w:rsidRPr="00BA3B22" w:rsidRDefault="00E910A5" w:rsidP="00E910A5">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0</w:t>
            </w:r>
          </w:p>
        </w:tc>
        <w:tc>
          <w:tcPr>
            <w:tcW w:w="720" w:type="dxa"/>
            <w:tcBorders>
              <w:top w:val="nil"/>
              <w:left w:val="nil"/>
              <w:bottom w:val="nil"/>
              <w:right w:val="nil"/>
            </w:tcBorders>
            <w:shd w:val="clear" w:color="auto" w:fill="auto"/>
            <w:noWrap/>
            <w:vAlign w:val="center"/>
            <w:hideMark/>
          </w:tcPr>
          <w:p w14:paraId="7FCEDBC7" w14:textId="77777777" w:rsidR="00E910A5" w:rsidRPr="00BA3B22" w:rsidRDefault="00E910A5" w:rsidP="00E910A5">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0</w:t>
            </w:r>
          </w:p>
        </w:tc>
        <w:tc>
          <w:tcPr>
            <w:tcW w:w="600" w:type="dxa"/>
            <w:tcBorders>
              <w:top w:val="nil"/>
              <w:left w:val="nil"/>
              <w:bottom w:val="nil"/>
              <w:right w:val="nil"/>
            </w:tcBorders>
            <w:shd w:val="clear" w:color="auto" w:fill="auto"/>
            <w:noWrap/>
            <w:vAlign w:val="center"/>
            <w:hideMark/>
          </w:tcPr>
          <w:p w14:paraId="3DD26C23" w14:textId="77777777" w:rsidR="00E910A5" w:rsidRPr="00BA3B22" w:rsidRDefault="00E910A5" w:rsidP="00E910A5">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0</w:t>
            </w:r>
          </w:p>
        </w:tc>
        <w:tc>
          <w:tcPr>
            <w:tcW w:w="1080" w:type="dxa"/>
            <w:tcBorders>
              <w:top w:val="nil"/>
              <w:left w:val="nil"/>
              <w:bottom w:val="nil"/>
              <w:right w:val="nil"/>
            </w:tcBorders>
            <w:shd w:val="clear" w:color="auto" w:fill="auto"/>
            <w:noWrap/>
            <w:vAlign w:val="center"/>
            <w:hideMark/>
          </w:tcPr>
          <w:p w14:paraId="4C8B4485" w14:textId="77777777" w:rsidR="00E910A5" w:rsidRPr="00BA3B22" w:rsidRDefault="00E910A5" w:rsidP="00E910A5">
            <w:pPr>
              <w:spacing w:after="0" w:line="240" w:lineRule="auto"/>
              <w:jc w:val="right"/>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5</w:t>
            </w:r>
          </w:p>
        </w:tc>
      </w:tr>
      <w:tr w:rsidR="00E910A5" w:rsidRPr="00BA3B22" w14:paraId="22F6C02A" w14:textId="77777777" w:rsidTr="00E910A5">
        <w:trPr>
          <w:trHeight w:val="312"/>
        </w:trPr>
        <w:tc>
          <w:tcPr>
            <w:tcW w:w="3853" w:type="dxa"/>
            <w:tcBorders>
              <w:top w:val="nil"/>
              <w:left w:val="nil"/>
              <w:bottom w:val="nil"/>
              <w:right w:val="nil"/>
            </w:tcBorders>
            <w:shd w:val="clear" w:color="auto" w:fill="auto"/>
            <w:noWrap/>
            <w:vAlign w:val="center"/>
            <w:hideMark/>
          </w:tcPr>
          <w:p w14:paraId="79BC41C3" w14:textId="77777777" w:rsidR="00E910A5" w:rsidRPr="00BA3B22" w:rsidRDefault="00E910A5" w:rsidP="00E910A5">
            <w:pPr>
              <w:spacing w:after="0" w:line="240" w:lineRule="auto"/>
              <w:ind w:firstLineChars="200" w:firstLine="400"/>
              <w:rPr>
                <w:rFonts w:ascii="Times New Roman" w:eastAsia="SimSun" w:hAnsi="Times New Roman" w:cs="Times New Roman"/>
                <w:i/>
                <w:iCs/>
                <w:sz w:val="20"/>
                <w:szCs w:val="20"/>
                <w:lang w:eastAsia="en-AU"/>
              </w:rPr>
            </w:pPr>
            <w:r w:rsidRPr="00BA3B22">
              <w:rPr>
                <w:rFonts w:ascii="Times New Roman" w:eastAsia="SimSun" w:hAnsi="Times New Roman" w:cs="Times New Roman"/>
                <w:i/>
                <w:iCs/>
                <w:sz w:val="20"/>
                <w:szCs w:val="20"/>
                <w:lang w:eastAsia="en-AU"/>
              </w:rPr>
              <w:t>Nomascus</w:t>
            </w:r>
          </w:p>
        </w:tc>
        <w:tc>
          <w:tcPr>
            <w:tcW w:w="323" w:type="dxa"/>
            <w:tcBorders>
              <w:top w:val="nil"/>
              <w:left w:val="nil"/>
              <w:bottom w:val="nil"/>
              <w:right w:val="nil"/>
            </w:tcBorders>
            <w:shd w:val="clear" w:color="auto" w:fill="auto"/>
            <w:noWrap/>
            <w:vAlign w:val="center"/>
            <w:hideMark/>
          </w:tcPr>
          <w:p w14:paraId="4633C6FB" w14:textId="77777777" w:rsidR="00E910A5" w:rsidRPr="00BA3B22" w:rsidRDefault="00E910A5" w:rsidP="00E910A5">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0</w:t>
            </w:r>
          </w:p>
        </w:tc>
        <w:tc>
          <w:tcPr>
            <w:tcW w:w="323" w:type="dxa"/>
            <w:tcBorders>
              <w:top w:val="nil"/>
              <w:left w:val="nil"/>
              <w:bottom w:val="nil"/>
              <w:right w:val="nil"/>
            </w:tcBorders>
            <w:shd w:val="clear" w:color="auto" w:fill="auto"/>
            <w:noWrap/>
            <w:vAlign w:val="center"/>
            <w:hideMark/>
          </w:tcPr>
          <w:p w14:paraId="4B656FD0" w14:textId="77777777" w:rsidR="00E910A5" w:rsidRPr="00BA3B22" w:rsidRDefault="00E910A5" w:rsidP="00E910A5">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0</w:t>
            </w:r>
          </w:p>
        </w:tc>
        <w:tc>
          <w:tcPr>
            <w:tcW w:w="466" w:type="dxa"/>
            <w:tcBorders>
              <w:top w:val="nil"/>
              <w:left w:val="nil"/>
              <w:bottom w:val="nil"/>
              <w:right w:val="nil"/>
            </w:tcBorders>
            <w:shd w:val="clear" w:color="auto" w:fill="auto"/>
            <w:noWrap/>
            <w:vAlign w:val="center"/>
            <w:hideMark/>
          </w:tcPr>
          <w:p w14:paraId="0D7F563B" w14:textId="77777777" w:rsidR="00E910A5" w:rsidRPr="00BA3B22" w:rsidRDefault="00E910A5" w:rsidP="00E910A5">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1</w:t>
            </w:r>
          </w:p>
        </w:tc>
        <w:tc>
          <w:tcPr>
            <w:tcW w:w="658" w:type="dxa"/>
            <w:tcBorders>
              <w:top w:val="nil"/>
              <w:left w:val="nil"/>
              <w:bottom w:val="nil"/>
              <w:right w:val="nil"/>
            </w:tcBorders>
            <w:shd w:val="clear" w:color="auto" w:fill="auto"/>
            <w:noWrap/>
            <w:vAlign w:val="center"/>
            <w:hideMark/>
          </w:tcPr>
          <w:p w14:paraId="691BDCD7" w14:textId="77777777" w:rsidR="00E910A5" w:rsidRPr="00BA3B22" w:rsidRDefault="00E910A5" w:rsidP="00E910A5">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0</w:t>
            </w:r>
          </w:p>
        </w:tc>
        <w:tc>
          <w:tcPr>
            <w:tcW w:w="466" w:type="dxa"/>
            <w:tcBorders>
              <w:top w:val="nil"/>
              <w:left w:val="nil"/>
              <w:bottom w:val="nil"/>
              <w:right w:val="nil"/>
            </w:tcBorders>
            <w:shd w:val="clear" w:color="auto" w:fill="auto"/>
            <w:noWrap/>
            <w:vAlign w:val="center"/>
            <w:hideMark/>
          </w:tcPr>
          <w:p w14:paraId="6CF401EA" w14:textId="77777777" w:rsidR="00E910A5" w:rsidRPr="00BA3B22" w:rsidRDefault="00E910A5" w:rsidP="00E910A5">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2</w:t>
            </w:r>
          </w:p>
        </w:tc>
        <w:tc>
          <w:tcPr>
            <w:tcW w:w="323" w:type="dxa"/>
            <w:tcBorders>
              <w:top w:val="nil"/>
              <w:left w:val="nil"/>
              <w:bottom w:val="nil"/>
              <w:right w:val="nil"/>
            </w:tcBorders>
            <w:shd w:val="clear" w:color="auto" w:fill="auto"/>
            <w:noWrap/>
            <w:vAlign w:val="center"/>
            <w:hideMark/>
          </w:tcPr>
          <w:p w14:paraId="67FA57BB" w14:textId="77777777" w:rsidR="00E910A5" w:rsidRPr="00BA3B22" w:rsidRDefault="00E910A5" w:rsidP="00E910A5">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2</w:t>
            </w:r>
          </w:p>
        </w:tc>
        <w:tc>
          <w:tcPr>
            <w:tcW w:w="323" w:type="dxa"/>
            <w:tcBorders>
              <w:top w:val="nil"/>
              <w:left w:val="nil"/>
              <w:bottom w:val="nil"/>
              <w:right w:val="nil"/>
            </w:tcBorders>
            <w:shd w:val="clear" w:color="auto" w:fill="auto"/>
            <w:noWrap/>
            <w:vAlign w:val="center"/>
            <w:hideMark/>
          </w:tcPr>
          <w:p w14:paraId="0A04862A" w14:textId="77777777" w:rsidR="00E910A5" w:rsidRPr="00BA3B22" w:rsidRDefault="00E910A5" w:rsidP="00E910A5">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0</w:t>
            </w:r>
          </w:p>
        </w:tc>
        <w:tc>
          <w:tcPr>
            <w:tcW w:w="466" w:type="dxa"/>
            <w:tcBorders>
              <w:top w:val="nil"/>
              <w:left w:val="nil"/>
              <w:bottom w:val="nil"/>
              <w:right w:val="nil"/>
            </w:tcBorders>
            <w:shd w:val="clear" w:color="auto" w:fill="auto"/>
            <w:noWrap/>
            <w:vAlign w:val="center"/>
            <w:hideMark/>
          </w:tcPr>
          <w:p w14:paraId="6A9BBBF1" w14:textId="77777777" w:rsidR="00E910A5" w:rsidRPr="00BA3B22" w:rsidRDefault="00E910A5" w:rsidP="00E910A5">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0</w:t>
            </w:r>
          </w:p>
        </w:tc>
        <w:tc>
          <w:tcPr>
            <w:tcW w:w="720" w:type="dxa"/>
            <w:tcBorders>
              <w:top w:val="nil"/>
              <w:left w:val="nil"/>
              <w:bottom w:val="nil"/>
              <w:right w:val="nil"/>
            </w:tcBorders>
            <w:shd w:val="clear" w:color="auto" w:fill="auto"/>
            <w:noWrap/>
            <w:vAlign w:val="center"/>
            <w:hideMark/>
          </w:tcPr>
          <w:p w14:paraId="7385FFB6" w14:textId="77777777" w:rsidR="00E910A5" w:rsidRPr="00BA3B22" w:rsidRDefault="00E910A5" w:rsidP="00E910A5">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0</w:t>
            </w:r>
          </w:p>
        </w:tc>
        <w:tc>
          <w:tcPr>
            <w:tcW w:w="600" w:type="dxa"/>
            <w:tcBorders>
              <w:top w:val="nil"/>
              <w:left w:val="nil"/>
              <w:bottom w:val="nil"/>
              <w:right w:val="nil"/>
            </w:tcBorders>
            <w:shd w:val="clear" w:color="auto" w:fill="auto"/>
            <w:noWrap/>
            <w:vAlign w:val="center"/>
            <w:hideMark/>
          </w:tcPr>
          <w:p w14:paraId="76AFF049" w14:textId="77777777" w:rsidR="00E910A5" w:rsidRPr="00BA3B22" w:rsidRDefault="00E910A5" w:rsidP="00E910A5">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0</w:t>
            </w:r>
          </w:p>
        </w:tc>
        <w:tc>
          <w:tcPr>
            <w:tcW w:w="1080" w:type="dxa"/>
            <w:tcBorders>
              <w:top w:val="nil"/>
              <w:left w:val="nil"/>
              <w:bottom w:val="nil"/>
              <w:right w:val="nil"/>
            </w:tcBorders>
            <w:shd w:val="clear" w:color="auto" w:fill="auto"/>
            <w:noWrap/>
            <w:vAlign w:val="center"/>
            <w:hideMark/>
          </w:tcPr>
          <w:p w14:paraId="56A2146F" w14:textId="77777777" w:rsidR="00E910A5" w:rsidRPr="00BA3B22" w:rsidRDefault="00E910A5" w:rsidP="00E910A5">
            <w:pPr>
              <w:spacing w:after="0" w:line="240" w:lineRule="auto"/>
              <w:jc w:val="right"/>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5</w:t>
            </w:r>
          </w:p>
        </w:tc>
      </w:tr>
      <w:tr w:rsidR="00E910A5" w:rsidRPr="00BA3B22" w14:paraId="645BFD65" w14:textId="77777777" w:rsidTr="00E910A5">
        <w:trPr>
          <w:trHeight w:val="312"/>
        </w:trPr>
        <w:tc>
          <w:tcPr>
            <w:tcW w:w="3853" w:type="dxa"/>
            <w:tcBorders>
              <w:top w:val="nil"/>
              <w:left w:val="nil"/>
              <w:bottom w:val="nil"/>
              <w:right w:val="nil"/>
            </w:tcBorders>
            <w:shd w:val="clear" w:color="auto" w:fill="auto"/>
            <w:noWrap/>
            <w:vAlign w:val="center"/>
            <w:hideMark/>
          </w:tcPr>
          <w:p w14:paraId="6F36DCED" w14:textId="77777777" w:rsidR="00E910A5" w:rsidRPr="00BA3B22" w:rsidRDefault="00E910A5" w:rsidP="00E910A5">
            <w:pPr>
              <w:spacing w:after="0" w:line="240" w:lineRule="auto"/>
              <w:ind w:firstLineChars="100" w:firstLine="200"/>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Hominidae</w:t>
            </w:r>
          </w:p>
        </w:tc>
        <w:tc>
          <w:tcPr>
            <w:tcW w:w="323" w:type="dxa"/>
            <w:tcBorders>
              <w:top w:val="nil"/>
              <w:left w:val="nil"/>
              <w:bottom w:val="nil"/>
              <w:right w:val="nil"/>
            </w:tcBorders>
            <w:shd w:val="clear" w:color="auto" w:fill="auto"/>
            <w:noWrap/>
            <w:vAlign w:val="center"/>
            <w:hideMark/>
          </w:tcPr>
          <w:p w14:paraId="26C66FDA" w14:textId="77777777" w:rsidR="00E910A5" w:rsidRPr="00BA3B22" w:rsidRDefault="00E910A5" w:rsidP="00E910A5">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16</w:t>
            </w:r>
          </w:p>
        </w:tc>
        <w:tc>
          <w:tcPr>
            <w:tcW w:w="323" w:type="dxa"/>
            <w:tcBorders>
              <w:top w:val="nil"/>
              <w:left w:val="nil"/>
              <w:bottom w:val="nil"/>
              <w:right w:val="nil"/>
            </w:tcBorders>
            <w:shd w:val="clear" w:color="auto" w:fill="auto"/>
            <w:noWrap/>
            <w:vAlign w:val="center"/>
            <w:hideMark/>
          </w:tcPr>
          <w:p w14:paraId="25BDCC7F" w14:textId="77777777" w:rsidR="00E910A5" w:rsidRPr="00BA3B22" w:rsidRDefault="00E910A5" w:rsidP="00E910A5">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11</w:t>
            </w:r>
          </w:p>
        </w:tc>
        <w:tc>
          <w:tcPr>
            <w:tcW w:w="466" w:type="dxa"/>
            <w:tcBorders>
              <w:top w:val="nil"/>
              <w:left w:val="nil"/>
              <w:bottom w:val="nil"/>
              <w:right w:val="nil"/>
            </w:tcBorders>
            <w:shd w:val="clear" w:color="auto" w:fill="auto"/>
            <w:noWrap/>
            <w:vAlign w:val="center"/>
            <w:hideMark/>
          </w:tcPr>
          <w:p w14:paraId="7D5AF6DB" w14:textId="77777777" w:rsidR="00E910A5" w:rsidRPr="00BA3B22" w:rsidRDefault="00E910A5" w:rsidP="00E910A5">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28</w:t>
            </w:r>
          </w:p>
        </w:tc>
        <w:tc>
          <w:tcPr>
            <w:tcW w:w="658" w:type="dxa"/>
            <w:tcBorders>
              <w:top w:val="nil"/>
              <w:left w:val="nil"/>
              <w:bottom w:val="nil"/>
              <w:right w:val="nil"/>
            </w:tcBorders>
            <w:shd w:val="clear" w:color="auto" w:fill="auto"/>
            <w:noWrap/>
            <w:vAlign w:val="center"/>
            <w:hideMark/>
          </w:tcPr>
          <w:p w14:paraId="25BD1DC8" w14:textId="77777777" w:rsidR="00E910A5" w:rsidRPr="00BA3B22" w:rsidRDefault="00E910A5" w:rsidP="00E910A5">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28</w:t>
            </w:r>
          </w:p>
        </w:tc>
        <w:tc>
          <w:tcPr>
            <w:tcW w:w="466" w:type="dxa"/>
            <w:tcBorders>
              <w:top w:val="nil"/>
              <w:left w:val="nil"/>
              <w:bottom w:val="nil"/>
              <w:right w:val="nil"/>
            </w:tcBorders>
            <w:shd w:val="clear" w:color="auto" w:fill="auto"/>
            <w:noWrap/>
            <w:vAlign w:val="center"/>
            <w:hideMark/>
          </w:tcPr>
          <w:p w14:paraId="632C3C9F" w14:textId="77777777" w:rsidR="00E910A5" w:rsidRPr="00BA3B22" w:rsidRDefault="00E910A5" w:rsidP="00E910A5">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21</w:t>
            </w:r>
          </w:p>
        </w:tc>
        <w:tc>
          <w:tcPr>
            <w:tcW w:w="323" w:type="dxa"/>
            <w:tcBorders>
              <w:top w:val="nil"/>
              <w:left w:val="nil"/>
              <w:bottom w:val="nil"/>
              <w:right w:val="nil"/>
            </w:tcBorders>
            <w:shd w:val="clear" w:color="auto" w:fill="auto"/>
            <w:noWrap/>
            <w:vAlign w:val="center"/>
            <w:hideMark/>
          </w:tcPr>
          <w:p w14:paraId="331E9E18" w14:textId="77777777" w:rsidR="00E910A5" w:rsidRPr="00BA3B22" w:rsidRDefault="00E910A5" w:rsidP="00E910A5">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8</w:t>
            </w:r>
          </w:p>
        </w:tc>
        <w:tc>
          <w:tcPr>
            <w:tcW w:w="323" w:type="dxa"/>
            <w:tcBorders>
              <w:top w:val="nil"/>
              <w:left w:val="nil"/>
              <w:bottom w:val="nil"/>
              <w:right w:val="nil"/>
            </w:tcBorders>
            <w:shd w:val="clear" w:color="auto" w:fill="auto"/>
            <w:noWrap/>
            <w:vAlign w:val="center"/>
            <w:hideMark/>
          </w:tcPr>
          <w:p w14:paraId="38A3BBA3" w14:textId="77777777" w:rsidR="00E910A5" w:rsidRPr="00BA3B22" w:rsidRDefault="00E910A5" w:rsidP="00E910A5">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8</w:t>
            </w:r>
          </w:p>
        </w:tc>
        <w:tc>
          <w:tcPr>
            <w:tcW w:w="466" w:type="dxa"/>
            <w:tcBorders>
              <w:top w:val="nil"/>
              <w:left w:val="nil"/>
              <w:bottom w:val="nil"/>
              <w:right w:val="nil"/>
            </w:tcBorders>
            <w:shd w:val="clear" w:color="auto" w:fill="auto"/>
            <w:noWrap/>
            <w:vAlign w:val="center"/>
            <w:hideMark/>
          </w:tcPr>
          <w:p w14:paraId="7C62298A" w14:textId="77777777" w:rsidR="00E910A5" w:rsidRPr="00BA3B22" w:rsidRDefault="00E910A5" w:rsidP="00E910A5">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48</w:t>
            </w:r>
          </w:p>
        </w:tc>
        <w:tc>
          <w:tcPr>
            <w:tcW w:w="720" w:type="dxa"/>
            <w:tcBorders>
              <w:top w:val="nil"/>
              <w:left w:val="nil"/>
              <w:bottom w:val="nil"/>
              <w:right w:val="nil"/>
            </w:tcBorders>
            <w:shd w:val="clear" w:color="auto" w:fill="auto"/>
            <w:noWrap/>
            <w:vAlign w:val="center"/>
            <w:hideMark/>
          </w:tcPr>
          <w:p w14:paraId="5CE07E5B" w14:textId="77777777" w:rsidR="00E910A5" w:rsidRPr="00BA3B22" w:rsidRDefault="00E910A5" w:rsidP="00E910A5">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47</w:t>
            </w:r>
          </w:p>
        </w:tc>
        <w:tc>
          <w:tcPr>
            <w:tcW w:w="600" w:type="dxa"/>
            <w:tcBorders>
              <w:top w:val="nil"/>
              <w:left w:val="nil"/>
              <w:bottom w:val="nil"/>
              <w:right w:val="nil"/>
            </w:tcBorders>
            <w:shd w:val="clear" w:color="auto" w:fill="auto"/>
            <w:noWrap/>
            <w:vAlign w:val="center"/>
            <w:hideMark/>
          </w:tcPr>
          <w:p w14:paraId="2B5C4034" w14:textId="77777777" w:rsidR="00E910A5" w:rsidRPr="00BA3B22" w:rsidRDefault="00E910A5" w:rsidP="00E910A5">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31</w:t>
            </w:r>
          </w:p>
        </w:tc>
        <w:tc>
          <w:tcPr>
            <w:tcW w:w="1080" w:type="dxa"/>
            <w:tcBorders>
              <w:top w:val="nil"/>
              <w:left w:val="nil"/>
              <w:bottom w:val="nil"/>
              <w:right w:val="nil"/>
            </w:tcBorders>
            <w:shd w:val="clear" w:color="auto" w:fill="auto"/>
            <w:noWrap/>
            <w:vAlign w:val="center"/>
            <w:hideMark/>
          </w:tcPr>
          <w:p w14:paraId="0D17C7E3" w14:textId="77777777" w:rsidR="00E910A5" w:rsidRPr="00BA3B22" w:rsidRDefault="00E910A5" w:rsidP="00E910A5">
            <w:pPr>
              <w:spacing w:after="0" w:line="240" w:lineRule="auto"/>
              <w:jc w:val="right"/>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246</w:t>
            </w:r>
          </w:p>
        </w:tc>
      </w:tr>
      <w:tr w:rsidR="00E910A5" w:rsidRPr="00BA3B22" w14:paraId="37E631AD" w14:textId="77777777" w:rsidTr="00E910A5">
        <w:trPr>
          <w:trHeight w:val="312"/>
        </w:trPr>
        <w:tc>
          <w:tcPr>
            <w:tcW w:w="3853" w:type="dxa"/>
            <w:tcBorders>
              <w:top w:val="nil"/>
              <w:left w:val="nil"/>
              <w:bottom w:val="nil"/>
              <w:right w:val="nil"/>
            </w:tcBorders>
            <w:shd w:val="clear" w:color="auto" w:fill="auto"/>
            <w:noWrap/>
            <w:vAlign w:val="center"/>
            <w:hideMark/>
          </w:tcPr>
          <w:p w14:paraId="3814F2CB" w14:textId="77777777" w:rsidR="00E910A5" w:rsidRPr="00BA3B22" w:rsidRDefault="00E910A5" w:rsidP="00E910A5">
            <w:pPr>
              <w:spacing w:after="0" w:line="240" w:lineRule="auto"/>
              <w:ind w:firstLineChars="200" w:firstLine="400"/>
              <w:rPr>
                <w:rFonts w:ascii="Times New Roman" w:eastAsia="SimSun" w:hAnsi="Times New Roman" w:cs="Times New Roman"/>
                <w:i/>
                <w:iCs/>
                <w:sz w:val="20"/>
                <w:szCs w:val="20"/>
                <w:lang w:eastAsia="en-AU"/>
              </w:rPr>
            </w:pPr>
            <w:r w:rsidRPr="00BA3B22">
              <w:rPr>
                <w:rFonts w:ascii="Times New Roman" w:eastAsia="SimSun" w:hAnsi="Times New Roman" w:cs="Times New Roman"/>
                <w:sz w:val="20"/>
                <w:szCs w:val="20"/>
                <w:lang w:eastAsia="en-AU"/>
              </w:rPr>
              <w:t>†</w:t>
            </w:r>
            <w:r w:rsidRPr="00BA3B22">
              <w:rPr>
                <w:rFonts w:ascii="Times New Roman" w:eastAsia="SimSun" w:hAnsi="Times New Roman" w:cs="Times New Roman"/>
                <w:i/>
                <w:iCs/>
                <w:sz w:val="20"/>
                <w:szCs w:val="20"/>
                <w:lang w:eastAsia="en-AU"/>
              </w:rPr>
              <w:t>Gigantopithecus</w:t>
            </w:r>
          </w:p>
        </w:tc>
        <w:tc>
          <w:tcPr>
            <w:tcW w:w="323" w:type="dxa"/>
            <w:tcBorders>
              <w:top w:val="nil"/>
              <w:left w:val="nil"/>
              <w:bottom w:val="nil"/>
              <w:right w:val="nil"/>
            </w:tcBorders>
            <w:shd w:val="clear" w:color="auto" w:fill="auto"/>
            <w:noWrap/>
            <w:vAlign w:val="center"/>
            <w:hideMark/>
          </w:tcPr>
          <w:p w14:paraId="16B32D31" w14:textId="77777777" w:rsidR="00E910A5" w:rsidRPr="00BA3B22" w:rsidRDefault="00E910A5" w:rsidP="00E910A5">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8</w:t>
            </w:r>
          </w:p>
        </w:tc>
        <w:tc>
          <w:tcPr>
            <w:tcW w:w="323" w:type="dxa"/>
            <w:tcBorders>
              <w:top w:val="nil"/>
              <w:left w:val="nil"/>
              <w:bottom w:val="nil"/>
              <w:right w:val="nil"/>
            </w:tcBorders>
            <w:shd w:val="clear" w:color="auto" w:fill="auto"/>
            <w:noWrap/>
            <w:vAlign w:val="center"/>
            <w:hideMark/>
          </w:tcPr>
          <w:p w14:paraId="72D9634D" w14:textId="77777777" w:rsidR="00E910A5" w:rsidRPr="00BA3B22" w:rsidRDefault="00E910A5" w:rsidP="00E910A5">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5</w:t>
            </w:r>
          </w:p>
        </w:tc>
        <w:tc>
          <w:tcPr>
            <w:tcW w:w="466" w:type="dxa"/>
            <w:tcBorders>
              <w:top w:val="nil"/>
              <w:left w:val="nil"/>
              <w:bottom w:val="nil"/>
              <w:right w:val="nil"/>
            </w:tcBorders>
            <w:shd w:val="clear" w:color="auto" w:fill="auto"/>
            <w:noWrap/>
            <w:vAlign w:val="center"/>
            <w:hideMark/>
          </w:tcPr>
          <w:p w14:paraId="18C36B26" w14:textId="77777777" w:rsidR="00E910A5" w:rsidRPr="00BA3B22" w:rsidRDefault="00E910A5" w:rsidP="00E910A5">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27</w:t>
            </w:r>
          </w:p>
        </w:tc>
        <w:tc>
          <w:tcPr>
            <w:tcW w:w="658" w:type="dxa"/>
            <w:tcBorders>
              <w:top w:val="nil"/>
              <w:left w:val="nil"/>
              <w:bottom w:val="nil"/>
              <w:right w:val="nil"/>
            </w:tcBorders>
            <w:shd w:val="clear" w:color="auto" w:fill="auto"/>
            <w:noWrap/>
            <w:vAlign w:val="center"/>
            <w:hideMark/>
          </w:tcPr>
          <w:p w14:paraId="1BF2531E" w14:textId="77777777" w:rsidR="00E910A5" w:rsidRPr="00BA3B22" w:rsidRDefault="00E910A5" w:rsidP="00E910A5">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22</w:t>
            </w:r>
          </w:p>
        </w:tc>
        <w:tc>
          <w:tcPr>
            <w:tcW w:w="466" w:type="dxa"/>
            <w:tcBorders>
              <w:top w:val="nil"/>
              <w:left w:val="nil"/>
              <w:bottom w:val="nil"/>
              <w:right w:val="nil"/>
            </w:tcBorders>
            <w:shd w:val="clear" w:color="auto" w:fill="auto"/>
            <w:noWrap/>
            <w:vAlign w:val="center"/>
            <w:hideMark/>
          </w:tcPr>
          <w:p w14:paraId="3A6B7639" w14:textId="77777777" w:rsidR="00E910A5" w:rsidRPr="00BA3B22" w:rsidRDefault="00E910A5" w:rsidP="00E910A5">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17</w:t>
            </w:r>
          </w:p>
        </w:tc>
        <w:tc>
          <w:tcPr>
            <w:tcW w:w="323" w:type="dxa"/>
            <w:tcBorders>
              <w:top w:val="nil"/>
              <w:left w:val="nil"/>
              <w:bottom w:val="nil"/>
              <w:right w:val="nil"/>
            </w:tcBorders>
            <w:shd w:val="clear" w:color="auto" w:fill="auto"/>
            <w:noWrap/>
            <w:vAlign w:val="center"/>
            <w:hideMark/>
          </w:tcPr>
          <w:p w14:paraId="47A337C2" w14:textId="77777777" w:rsidR="00E910A5" w:rsidRPr="00BA3B22" w:rsidRDefault="00E910A5" w:rsidP="00E910A5">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4</w:t>
            </w:r>
          </w:p>
        </w:tc>
        <w:tc>
          <w:tcPr>
            <w:tcW w:w="323" w:type="dxa"/>
            <w:tcBorders>
              <w:top w:val="nil"/>
              <w:left w:val="nil"/>
              <w:bottom w:val="nil"/>
              <w:right w:val="nil"/>
            </w:tcBorders>
            <w:shd w:val="clear" w:color="auto" w:fill="auto"/>
            <w:noWrap/>
            <w:vAlign w:val="center"/>
            <w:hideMark/>
          </w:tcPr>
          <w:p w14:paraId="5B9ED927" w14:textId="77777777" w:rsidR="00E910A5" w:rsidRPr="00BA3B22" w:rsidRDefault="00E910A5" w:rsidP="00E910A5">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3</w:t>
            </w:r>
          </w:p>
        </w:tc>
        <w:tc>
          <w:tcPr>
            <w:tcW w:w="466" w:type="dxa"/>
            <w:tcBorders>
              <w:top w:val="nil"/>
              <w:left w:val="nil"/>
              <w:bottom w:val="nil"/>
              <w:right w:val="nil"/>
            </w:tcBorders>
            <w:shd w:val="clear" w:color="auto" w:fill="auto"/>
            <w:noWrap/>
            <w:vAlign w:val="center"/>
            <w:hideMark/>
          </w:tcPr>
          <w:p w14:paraId="77FD988A" w14:textId="77777777" w:rsidR="00E910A5" w:rsidRPr="00BA3B22" w:rsidRDefault="00E910A5" w:rsidP="00E910A5">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41</w:t>
            </w:r>
          </w:p>
        </w:tc>
        <w:tc>
          <w:tcPr>
            <w:tcW w:w="720" w:type="dxa"/>
            <w:tcBorders>
              <w:top w:val="nil"/>
              <w:left w:val="nil"/>
              <w:bottom w:val="nil"/>
              <w:right w:val="nil"/>
            </w:tcBorders>
            <w:shd w:val="clear" w:color="auto" w:fill="auto"/>
            <w:noWrap/>
            <w:vAlign w:val="center"/>
            <w:hideMark/>
          </w:tcPr>
          <w:p w14:paraId="56D1CB23" w14:textId="77777777" w:rsidR="00E910A5" w:rsidRPr="00BA3B22" w:rsidRDefault="00E910A5" w:rsidP="00E910A5">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38</w:t>
            </w:r>
          </w:p>
        </w:tc>
        <w:tc>
          <w:tcPr>
            <w:tcW w:w="600" w:type="dxa"/>
            <w:tcBorders>
              <w:top w:val="nil"/>
              <w:left w:val="nil"/>
              <w:bottom w:val="nil"/>
              <w:right w:val="nil"/>
            </w:tcBorders>
            <w:shd w:val="clear" w:color="auto" w:fill="auto"/>
            <w:noWrap/>
            <w:vAlign w:val="center"/>
            <w:hideMark/>
          </w:tcPr>
          <w:p w14:paraId="496AD1DC" w14:textId="77777777" w:rsidR="00E910A5" w:rsidRPr="00BA3B22" w:rsidRDefault="00E910A5" w:rsidP="00E910A5">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25</w:t>
            </w:r>
          </w:p>
        </w:tc>
        <w:tc>
          <w:tcPr>
            <w:tcW w:w="1080" w:type="dxa"/>
            <w:tcBorders>
              <w:top w:val="nil"/>
              <w:left w:val="nil"/>
              <w:bottom w:val="nil"/>
              <w:right w:val="nil"/>
            </w:tcBorders>
            <w:shd w:val="clear" w:color="auto" w:fill="auto"/>
            <w:noWrap/>
            <w:vAlign w:val="center"/>
            <w:hideMark/>
          </w:tcPr>
          <w:p w14:paraId="2201BE17" w14:textId="77777777" w:rsidR="00E910A5" w:rsidRPr="00BA3B22" w:rsidRDefault="00E910A5" w:rsidP="00E910A5">
            <w:pPr>
              <w:spacing w:after="0" w:line="240" w:lineRule="auto"/>
              <w:jc w:val="right"/>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190</w:t>
            </w:r>
          </w:p>
        </w:tc>
      </w:tr>
      <w:tr w:rsidR="00E910A5" w:rsidRPr="00BA3B22" w14:paraId="32011477" w14:textId="77777777" w:rsidTr="00E910A5">
        <w:trPr>
          <w:trHeight w:val="312"/>
        </w:trPr>
        <w:tc>
          <w:tcPr>
            <w:tcW w:w="3853" w:type="dxa"/>
            <w:tcBorders>
              <w:top w:val="nil"/>
              <w:left w:val="nil"/>
              <w:bottom w:val="nil"/>
              <w:right w:val="nil"/>
            </w:tcBorders>
            <w:shd w:val="clear" w:color="auto" w:fill="auto"/>
            <w:noWrap/>
            <w:vAlign w:val="center"/>
            <w:hideMark/>
          </w:tcPr>
          <w:p w14:paraId="150C91F7" w14:textId="77777777" w:rsidR="00E910A5" w:rsidRPr="00BA3B22" w:rsidRDefault="00E910A5" w:rsidP="00E910A5">
            <w:pPr>
              <w:spacing w:after="0" w:line="240" w:lineRule="auto"/>
              <w:ind w:firstLineChars="200" w:firstLine="400"/>
              <w:rPr>
                <w:rFonts w:ascii="Times New Roman" w:eastAsia="SimSun" w:hAnsi="Times New Roman" w:cs="Times New Roman"/>
                <w:i/>
                <w:iCs/>
                <w:sz w:val="20"/>
                <w:szCs w:val="20"/>
                <w:lang w:eastAsia="en-AU"/>
              </w:rPr>
            </w:pPr>
            <w:r w:rsidRPr="00BA3B22">
              <w:rPr>
                <w:rFonts w:ascii="Times New Roman" w:eastAsia="SimSun" w:hAnsi="Times New Roman" w:cs="Times New Roman"/>
                <w:i/>
                <w:iCs/>
                <w:sz w:val="20"/>
                <w:szCs w:val="20"/>
                <w:lang w:eastAsia="en-AU"/>
              </w:rPr>
              <w:t>Pongo</w:t>
            </w:r>
          </w:p>
        </w:tc>
        <w:tc>
          <w:tcPr>
            <w:tcW w:w="323" w:type="dxa"/>
            <w:tcBorders>
              <w:top w:val="nil"/>
              <w:left w:val="nil"/>
              <w:bottom w:val="nil"/>
              <w:right w:val="nil"/>
            </w:tcBorders>
            <w:shd w:val="clear" w:color="auto" w:fill="auto"/>
            <w:noWrap/>
            <w:vAlign w:val="center"/>
            <w:hideMark/>
          </w:tcPr>
          <w:p w14:paraId="1E487B96" w14:textId="77777777" w:rsidR="00E910A5" w:rsidRPr="00BA3B22" w:rsidRDefault="00E910A5" w:rsidP="00E910A5">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8</w:t>
            </w:r>
          </w:p>
        </w:tc>
        <w:tc>
          <w:tcPr>
            <w:tcW w:w="323" w:type="dxa"/>
            <w:tcBorders>
              <w:top w:val="nil"/>
              <w:left w:val="nil"/>
              <w:bottom w:val="nil"/>
              <w:right w:val="nil"/>
            </w:tcBorders>
            <w:shd w:val="clear" w:color="auto" w:fill="auto"/>
            <w:noWrap/>
            <w:vAlign w:val="center"/>
            <w:hideMark/>
          </w:tcPr>
          <w:p w14:paraId="5DB9EE93" w14:textId="77777777" w:rsidR="00E910A5" w:rsidRPr="00BA3B22" w:rsidRDefault="00E910A5" w:rsidP="00E910A5">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6</w:t>
            </w:r>
          </w:p>
        </w:tc>
        <w:tc>
          <w:tcPr>
            <w:tcW w:w="466" w:type="dxa"/>
            <w:tcBorders>
              <w:top w:val="nil"/>
              <w:left w:val="nil"/>
              <w:bottom w:val="nil"/>
              <w:right w:val="nil"/>
            </w:tcBorders>
            <w:shd w:val="clear" w:color="auto" w:fill="auto"/>
            <w:noWrap/>
            <w:vAlign w:val="center"/>
            <w:hideMark/>
          </w:tcPr>
          <w:p w14:paraId="41026960" w14:textId="77777777" w:rsidR="00E910A5" w:rsidRPr="00BA3B22" w:rsidRDefault="00E910A5" w:rsidP="00E910A5">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1</w:t>
            </w:r>
          </w:p>
        </w:tc>
        <w:tc>
          <w:tcPr>
            <w:tcW w:w="658" w:type="dxa"/>
            <w:tcBorders>
              <w:top w:val="nil"/>
              <w:left w:val="nil"/>
              <w:bottom w:val="nil"/>
              <w:right w:val="nil"/>
            </w:tcBorders>
            <w:shd w:val="clear" w:color="auto" w:fill="auto"/>
            <w:noWrap/>
            <w:vAlign w:val="center"/>
            <w:hideMark/>
          </w:tcPr>
          <w:p w14:paraId="149157E7" w14:textId="77777777" w:rsidR="00E910A5" w:rsidRPr="00BA3B22" w:rsidRDefault="00E910A5" w:rsidP="00E910A5">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4</w:t>
            </w:r>
          </w:p>
        </w:tc>
        <w:tc>
          <w:tcPr>
            <w:tcW w:w="466" w:type="dxa"/>
            <w:tcBorders>
              <w:top w:val="nil"/>
              <w:left w:val="nil"/>
              <w:bottom w:val="nil"/>
              <w:right w:val="nil"/>
            </w:tcBorders>
            <w:shd w:val="clear" w:color="auto" w:fill="auto"/>
            <w:noWrap/>
            <w:vAlign w:val="center"/>
            <w:hideMark/>
          </w:tcPr>
          <w:p w14:paraId="26E5EC19" w14:textId="77777777" w:rsidR="00E910A5" w:rsidRPr="00BA3B22" w:rsidRDefault="00E910A5" w:rsidP="00E910A5">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3</w:t>
            </w:r>
          </w:p>
        </w:tc>
        <w:tc>
          <w:tcPr>
            <w:tcW w:w="323" w:type="dxa"/>
            <w:tcBorders>
              <w:top w:val="nil"/>
              <w:left w:val="nil"/>
              <w:bottom w:val="nil"/>
              <w:right w:val="nil"/>
            </w:tcBorders>
            <w:shd w:val="clear" w:color="auto" w:fill="auto"/>
            <w:noWrap/>
            <w:vAlign w:val="center"/>
            <w:hideMark/>
          </w:tcPr>
          <w:p w14:paraId="5D9F30E1" w14:textId="77777777" w:rsidR="00E910A5" w:rsidRPr="00BA3B22" w:rsidRDefault="00E910A5" w:rsidP="00E910A5">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4</w:t>
            </w:r>
          </w:p>
        </w:tc>
        <w:tc>
          <w:tcPr>
            <w:tcW w:w="323" w:type="dxa"/>
            <w:tcBorders>
              <w:top w:val="nil"/>
              <w:left w:val="nil"/>
              <w:bottom w:val="nil"/>
              <w:right w:val="nil"/>
            </w:tcBorders>
            <w:shd w:val="clear" w:color="auto" w:fill="auto"/>
            <w:noWrap/>
            <w:vAlign w:val="center"/>
            <w:hideMark/>
          </w:tcPr>
          <w:p w14:paraId="3F23119D" w14:textId="77777777" w:rsidR="00E910A5" w:rsidRPr="00BA3B22" w:rsidRDefault="00E910A5" w:rsidP="00E910A5">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5</w:t>
            </w:r>
          </w:p>
        </w:tc>
        <w:tc>
          <w:tcPr>
            <w:tcW w:w="466" w:type="dxa"/>
            <w:tcBorders>
              <w:top w:val="nil"/>
              <w:left w:val="nil"/>
              <w:bottom w:val="nil"/>
              <w:right w:val="nil"/>
            </w:tcBorders>
            <w:shd w:val="clear" w:color="auto" w:fill="auto"/>
            <w:noWrap/>
            <w:vAlign w:val="center"/>
            <w:hideMark/>
          </w:tcPr>
          <w:p w14:paraId="3F6780C3" w14:textId="77777777" w:rsidR="00E910A5" w:rsidRPr="00BA3B22" w:rsidRDefault="00E910A5" w:rsidP="00E910A5">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7</w:t>
            </w:r>
          </w:p>
        </w:tc>
        <w:tc>
          <w:tcPr>
            <w:tcW w:w="720" w:type="dxa"/>
            <w:tcBorders>
              <w:top w:val="nil"/>
              <w:left w:val="nil"/>
              <w:bottom w:val="nil"/>
              <w:right w:val="nil"/>
            </w:tcBorders>
            <w:shd w:val="clear" w:color="auto" w:fill="auto"/>
            <w:noWrap/>
            <w:vAlign w:val="center"/>
            <w:hideMark/>
          </w:tcPr>
          <w:p w14:paraId="00C392AF" w14:textId="77777777" w:rsidR="00E910A5" w:rsidRPr="00BA3B22" w:rsidRDefault="00E910A5" w:rsidP="00E910A5">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8</w:t>
            </w:r>
          </w:p>
        </w:tc>
        <w:tc>
          <w:tcPr>
            <w:tcW w:w="600" w:type="dxa"/>
            <w:tcBorders>
              <w:top w:val="nil"/>
              <w:left w:val="nil"/>
              <w:bottom w:val="nil"/>
              <w:right w:val="nil"/>
            </w:tcBorders>
            <w:shd w:val="clear" w:color="auto" w:fill="auto"/>
            <w:noWrap/>
            <w:vAlign w:val="center"/>
            <w:hideMark/>
          </w:tcPr>
          <w:p w14:paraId="69DEEEE1" w14:textId="77777777" w:rsidR="00E910A5" w:rsidRPr="00BA3B22" w:rsidRDefault="00E910A5" w:rsidP="00E910A5">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4</w:t>
            </w:r>
          </w:p>
        </w:tc>
        <w:tc>
          <w:tcPr>
            <w:tcW w:w="1080" w:type="dxa"/>
            <w:tcBorders>
              <w:top w:val="nil"/>
              <w:left w:val="nil"/>
              <w:bottom w:val="nil"/>
              <w:right w:val="nil"/>
            </w:tcBorders>
            <w:shd w:val="clear" w:color="auto" w:fill="auto"/>
            <w:noWrap/>
            <w:vAlign w:val="center"/>
            <w:hideMark/>
          </w:tcPr>
          <w:p w14:paraId="287F2D7E" w14:textId="77777777" w:rsidR="00E910A5" w:rsidRPr="00BA3B22" w:rsidRDefault="00E910A5" w:rsidP="00E910A5">
            <w:pPr>
              <w:spacing w:after="0" w:line="240" w:lineRule="auto"/>
              <w:jc w:val="right"/>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50</w:t>
            </w:r>
          </w:p>
        </w:tc>
      </w:tr>
      <w:tr w:rsidR="00E910A5" w:rsidRPr="00BA3B22" w14:paraId="62BE6CA6" w14:textId="77777777" w:rsidTr="00E910A5">
        <w:trPr>
          <w:trHeight w:val="312"/>
        </w:trPr>
        <w:tc>
          <w:tcPr>
            <w:tcW w:w="3853" w:type="dxa"/>
            <w:tcBorders>
              <w:top w:val="nil"/>
              <w:left w:val="nil"/>
              <w:bottom w:val="nil"/>
              <w:right w:val="nil"/>
            </w:tcBorders>
            <w:shd w:val="clear" w:color="auto" w:fill="auto"/>
            <w:noWrap/>
            <w:vAlign w:val="center"/>
            <w:hideMark/>
          </w:tcPr>
          <w:p w14:paraId="6E7ADCF7" w14:textId="77777777" w:rsidR="00E910A5" w:rsidRPr="00BA3B22" w:rsidRDefault="00E910A5" w:rsidP="00E910A5">
            <w:pPr>
              <w:spacing w:after="0" w:line="240" w:lineRule="auto"/>
              <w:ind w:firstLineChars="200" w:firstLine="400"/>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†“mystery ape”</w:t>
            </w:r>
          </w:p>
        </w:tc>
        <w:tc>
          <w:tcPr>
            <w:tcW w:w="323" w:type="dxa"/>
            <w:tcBorders>
              <w:top w:val="nil"/>
              <w:left w:val="nil"/>
              <w:bottom w:val="nil"/>
              <w:right w:val="nil"/>
            </w:tcBorders>
            <w:shd w:val="clear" w:color="auto" w:fill="auto"/>
            <w:noWrap/>
            <w:vAlign w:val="center"/>
            <w:hideMark/>
          </w:tcPr>
          <w:p w14:paraId="7A7BD15C" w14:textId="77777777" w:rsidR="00E910A5" w:rsidRPr="00BA3B22" w:rsidRDefault="00E910A5" w:rsidP="00E910A5">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0</w:t>
            </w:r>
          </w:p>
        </w:tc>
        <w:tc>
          <w:tcPr>
            <w:tcW w:w="323" w:type="dxa"/>
            <w:tcBorders>
              <w:top w:val="nil"/>
              <w:left w:val="nil"/>
              <w:bottom w:val="nil"/>
              <w:right w:val="nil"/>
            </w:tcBorders>
            <w:shd w:val="clear" w:color="auto" w:fill="auto"/>
            <w:noWrap/>
            <w:vAlign w:val="center"/>
            <w:hideMark/>
          </w:tcPr>
          <w:p w14:paraId="7B1BAA55" w14:textId="77777777" w:rsidR="00E910A5" w:rsidRPr="00BA3B22" w:rsidRDefault="00E910A5" w:rsidP="00E910A5">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0</w:t>
            </w:r>
          </w:p>
        </w:tc>
        <w:tc>
          <w:tcPr>
            <w:tcW w:w="466" w:type="dxa"/>
            <w:tcBorders>
              <w:top w:val="nil"/>
              <w:left w:val="nil"/>
              <w:bottom w:val="nil"/>
              <w:right w:val="nil"/>
            </w:tcBorders>
            <w:shd w:val="clear" w:color="auto" w:fill="auto"/>
            <w:noWrap/>
            <w:vAlign w:val="center"/>
            <w:hideMark/>
          </w:tcPr>
          <w:p w14:paraId="6F627F14" w14:textId="77777777" w:rsidR="00E910A5" w:rsidRPr="00BA3B22" w:rsidRDefault="00E910A5" w:rsidP="00E910A5">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0</w:t>
            </w:r>
          </w:p>
        </w:tc>
        <w:tc>
          <w:tcPr>
            <w:tcW w:w="658" w:type="dxa"/>
            <w:tcBorders>
              <w:top w:val="nil"/>
              <w:left w:val="nil"/>
              <w:bottom w:val="nil"/>
              <w:right w:val="nil"/>
            </w:tcBorders>
            <w:shd w:val="clear" w:color="auto" w:fill="auto"/>
            <w:noWrap/>
            <w:vAlign w:val="center"/>
            <w:hideMark/>
          </w:tcPr>
          <w:p w14:paraId="30B21A60" w14:textId="77777777" w:rsidR="00E910A5" w:rsidRPr="00BA3B22" w:rsidRDefault="00E910A5" w:rsidP="00E910A5">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2</w:t>
            </w:r>
          </w:p>
        </w:tc>
        <w:tc>
          <w:tcPr>
            <w:tcW w:w="466" w:type="dxa"/>
            <w:tcBorders>
              <w:top w:val="nil"/>
              <w:left w:val="nil"/>
              <w:bottom w:val="nil"/>
              <w:right w:val="nil"/>
            </w:tcBorders>
            <w:shd w:val="clear" w:color="auto" w:fill="auto"/>
            <w:noWrap/>
            <w:vAlign w:val="center"/>
            <w:hideMark/>
          </w:tcPr>
          <w:p w14:paraId="3BAAB54F" w14:textId="77777777" w:rsidR="00E910A5" w:rsidRPr="00BA3B22" w:rsidRDefault="00E910A5" w:rsidP="00E910A5">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1</w:t>
            </w:r>
          </w:p>
        </w:tc>
        <w:tc>
          <w:tcPr>
            <w:tcW w:w="323" w:type="dxa"/>
            <w:tcBorders>
              <w:top w:val="nil"/>
              <w:left w:val="nil"/>
              <w:bottom w:val="nil"/>
              <w:right w:val="nil"/>
            </w:tcBorders>
            <w:shd w:val="clear" w:color="auto" w:fill="auto"/>
            <w:noWrap/>
            <w:vAlign w:val="center"/>
            <w:hideMark/>
          </w:tcPr>
          <w:p w14:paraId="1EFA68C6" w14:textId="77777777" w:rsidR="00E910A5" w:rsidRPr="00BA3B22" w:rsidRDefault="00E910A5" w:rsidP="00E910A5">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0</w:t>
            </w:r>
          </w:p>
        </w:tc>
        <w:tc>
          <w:tcPr>
            <w:tcW w:w="323" w:type="dxa"/>
            <w:tcBorders>
              <w:top w:val="nil"/>
              <w:left w:val="nil"/>
              <w:bottom w:val="nil"/>
              <w:right w:val="nil"/>
            </w:tcBorders>
            <w:shd w:val="clear" w:color="auto" w:fill="auto"/>
            <w:noWrap/>
            <w:vAlign w:val="center"/>
            <w:hideMark/>
          </w:tcPr>
          <w:p w14:paraId="07923BF1" w14:textId="77777777" w:rsidR="00E910A5" w:rsidRPr="00BA3B22" w:rsidRDefault="00E910A5" w:rsidP="00E910A5">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0</w:t>
            </w:r>
          </w:p>
        </w:tc>
        <w:tc>
          <w:tcPr>
            <w:tcW w:w="466" w:type="dxa"/>
            <w:tcBorders>
              <w:top w:val="nil"/>
              <w:left w:val="nil"/>
              <w:bottom w:val="nil"/>
              <w:right w:val="nil"/>
            </w:tcBorders>
            <w:shd w:val="clear" w:color="auto" w:fill="auto"/>
            <w:noWrap/>
            <w:vAlign w:val="center"/>
            <w:hideMark/>
          </w:tcPr>
          <w:p w14:paraId="10122F05" w14:textId="77777777" w:rsidR="00E910A5" w:rsidRPr="00BA3B22" w:rsidRDefault="00E910A5" w:rsidP="00E910A5">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0</w:t>
            </w:r>
          </w:p>
        </w:tc>
        <w:tc>
          <w:tcPr>
            <w:tcW w:w="720" w:type="dxa"/>
            <w:tcBorders>
              <w:top w:val="nil"/>
              <w:left w:val="nil"/>
              <w:bottom w:val="nil"/>
              <w:right w:val="nil"/>
            </w:tcBorders>
            <w:shd w:val="clear" w:color="auto" w:fill="auto"/>
            <w:noWrap/>
            <w:vAlign w:val="center"/>
            <w:hideMark/>
          </w:tcPr>
          <w:p w14:paraId="24A29B93" w14:textId="77777777" w:rsidR="00E910A5" w:rsidRPr="00BA3B22" w:rsidRDefault="00E910A5" w:rsidP="00E910A5">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1</w:t>
            </w:r>
          </w:p>
        </w:tc>
        <w:tc>
          <w:tcPr>
            <w:tcW w:w="600" w:type="dxa"/>
            <w:tcBorders>
              <w:top w:val="nil"/>
              <w:left w:val="nil"/>
              <w:bottom w:val="nil"/>
              <w:right w:val="nil"/>
            </w:tcBorders>
            <w:shd w:val="clear" w:color="auto" w:fill="auto"/>
            <w:noWrap/>
            <w:vAlign w:val="center"/>
            <w:hideMark/>
          </w:tcPr>
          <w:p w14:paraId="0D371831" w14:textId="77777777" w:rsidR="00E910A5" w:rsidRPr="00BA3B22" w:rsidRDefault="00E910A5" w:rsidP="00E910A5">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2</w:t>
            </w:r>
          </w:p>
        </w:tc>
        <w:tc>
          <w:tcPr>
            <w:tcW w:w="1080" w:type="dxa"/>
            <w:tcBorders>
              <w:top w:val="nil"/>
              <w:left w:val="nil"/>
              <w:bottom w:val="nil"/>
              <w:right w:val="nil"/>
            </w:tcBorders>
            <w:shd w:val="clear" w:color="auto" w:fill="auto"/>
            <w:noWrap/>
            <w:vAlign w:val="center"/>
            <w:hideMark/>
          </w:tcPr>
          <w:p w14:paraId="15A7D5B6" w14:textId="77777777" w:rsidR="00E910A5" w:rsidRPr="00BA3B22" w:rsidRDefault="00E910A5" w:rsidP="00E910A5">
            <w:pPr>
              <w:spacing w:after="0" w:line="240" w:lineRule="auto"/>
              <w:jc w:val="right"/>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6</w:t>
            </w:r>
          </w:p>
        </w:tc>
      </w:tr>
      <w:tr w:rsidR="00E910A5" w:rsidRPr="00BA3B22" w14:paraId="57666A6D" w14:textId="77777777" w:rsidTr="00E910A5">
        <w:trPr>
          <w:trHeight w:val="312"/>
        </w:trPr>
        <w:tc>
          <w:tcPr>
            <w:tcW w:w="3853" w:type="dxa"/>
            <w:tcBorders>
              <w:top w:val="nil"/>
              <w:left w:val="nil"/>
              <w:bottom w:val="nil"/>
              <w:right w:val="nil"/>
            </w:tcBorders>
            <w:shd w:val="clear" w:color="auto" w:fill="auto"/>
            <w:noWrap/>
            <w:vAlign w:val="center"/>
            <w:hideMark/>
          </w:tcPr>
          <w:p w14:paraId="3E5B0BB9" w14:textId="77777777" w:rsidR="00E910A5" w:rsidRPr="00BA3B22" w:rsidRDefault="00E910A5" w:rsidP="00E910A5">
            <w:pPr>
              <w:spacing w:after="0" w:line="240" w:lineRule="auto"/>
              <w:rPr>
                <w:rFonts w:ascii="Times New Roman" w:eastAsia="SimSun" w:hAnsi="Times New Roman" w:cs="Times New Roman"/>
                <w:b/>
                <w:bCs/>
                <w:sz w:val="20"/>
                <w:szCs w:val="20"/>
                <w:lang w:eastAsia="en-AU"/>
              </w:rPr>
            </w:pPr>
            <w:r w:rsidRPr="00BA3B22">
              <w:rPr>
                <w:rFonts w:ascii="Times New Roman" w:eastAsia="SimSun" w:hAnsi="Times New Roman" w:cs="Times New Roman"/>
                <w:b/>
                <w:bCs/>
                <w:sz w:val="20"/>
                <w:szCs w:val="20"/>
                <w:lang w:eastAsia="en-AU"/>
              </w:rPr>
              <w:t>Canivora</w:t>
            </w:r>
          </w:p>
        </w:tc>
        <w:tc>
          <w:tcPr>
            <w:tcW w:w="323" w:type="dxa"/>
            <w:tcBorders>
              <w:top w:val="nil"/>
              <w:left w:val="nil"/>
              <w:bottom w:val="nil"/>
              <w:right w:val="nil"/>
            </w:tcBorders>
            <w:shd w:val="clear" w:color="auto" w:fill="auto"/>
            <w:noWrap/>
            <w:vAlign w:val="center"/>
            <w:hideMark/>
          </w:tcPr>
          <w:p w14:paraId="45DD95DE" w14:textId="77777777" w:rsidR="00E910A5" w:rsidRPr="00BA3B22" w:rsidRDefault="00E910A5" w:rsidP="00E910A5">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4</w:t>
            </w:r>
          </w:p>
        </w:tc>
        <w:tc>
          <w:tcPr>
            <w:tcW w:w="323" w:type="dxa"/>
            <w:tcBorders>
              <w:top w:val="nil"/>
              <w:left w:val="nil"/>
              <w:bottom w:val="nil"/>
              <w:right w:val="nil"/>
            </w:tcBorders>
            <w:shd w:val="clear" w:color="auto" w:fill="auto"/>
            <w:noWrap/>
            <w:vAlign w:val="center"/>
            <w:hideMark/>
          </w:tcPr>
          <w:p w14:paraId="60CB416F" w14:textId="77777777" w:rsidR="00E910A5" w:rsidRPr="00BA3B22" w:rsidRDefault="00E910A5" w:rsidP="00E910A5">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5</w:t>
            </w:r>
          </w:p>
        </w:tc>
        <w:tc>
          <w:tcPr>
            <w:tcW w:w="466" w:type="dxa"/>
            <w:tcBorders>
              <w:top w:val="nil"/>
              <w:left w:val="nil"/>
              <w:bottom w:val="nil"/>
              <w:right w:val="nil"/>
            </w:tcBorders>
            <w:shd w:val="clear" w:color="auto" w:fill="auto"/>
            <w:noWrap/>
            <w:vAlign w:val="center"/>
            <w:hideMark/>
          </w:tcPr>
          <w:p w14:paraId="709A2CB8" w14:textId="77777777" w:rsidR="00E910A5" w:rsidRPr="00BA3B22" w:rsidRDefault="00E910A5" w:rsidP="00E910A5">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33</w:t>
            </w:r>
          </w:p>
        </w:tc>
        <w:tc>
          <w:tcPr>
            <w:tcW w:w="658" w:type="dxa"/>
            <w:tcBorders>
              <w:top w:val="nil"/>
              <w:left w:val="nil"/>
              <w:bottom w:val="nil"/>
              <w:right w:val="nil"/>
            </w:tcBorders>
            <w:shd w:val="clear" w:color="auto" w:fill="auto"/>
            <w:noWrap/>
            <w:vAlign w:val="center"/>
            <w:hideMark/>
          </w:tcPr>
          <w:p w14:paraId="65B2702C" w14:textId="77777777" w:rsidR="00E910A5" w:rsidRPr="00BA3B22" w:rsidRDefault="00E910A5" w:rsidP="00E910A5">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22</w:t>
            </w:r>
          </w:p>
        </w:tc>
        <w:tc>
          <w:tcPr>
            <w:tcW w:w="466" w:type="dxa"/>
            <w:tcBorders>
              <w:top w:val="nil"/>
              <w:left w:val="nil"/>
              <w:bottom w:val="nil"/>
              <w:right w:val="nil"/>
            </w:tcBorders>
            <w:shd w:val="clear" w:color="auto" w:fill="auto"/>
            <w:noWrap/>
            <w:vAlign w:val="center"/>
            <w:hideMark/>
          </w:tcPr>
          <w:p w14:paraId="09864664" w14:textId="77777777" w:rsidR="00E910A5" w:rsidRPr="00BA3B22" w:rsidRDefault="00E910A5" w:rsidP="00E910A5">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w:t>
            </w:r>
          </w:p>
        </w:tc>
        <w:tc>
          <w:tcPr>
            <w:tcW w:w="323" w:type="dxa"/>
            <w:tcBorders>
              <w:top w:val="nil"/>
              <w:left w:val="nil"/>
              <w:bottom w:val="nil"/>
              <w:right w:val="nil"/>
            </w:tcBorders>
            <w:shd w:val="clear" w:color="auto" w:fill="auto"/>
            <w:noWrap/>
            <w:vAlign w:val="center"/>
            <w:hideMark/>
          </w:tcPr>
          <w:p w14:paraId="7F472E36" w14:textId="77777777" w:rsidR="00E910A5" w:rsidRPr="00BA3B22" w:rsidRDefault="00E910A5" w:rsidP="00E910A5">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0</w:t>
            </w:r>
          </w:p>
        </w:tc>
        <w:tc>
          <w:tcPr>
            <w:tcW w:w="323" w:type="dxa"/>
            <w:tcBorders>
              <w:top w:val="nil"/>
              <w:left w:val="nil"/>
              <w:bottom w:val="nil"/>
              <w:right w:val="nil"/>
            </w:tcBorders>
            <w:shd w:val="clear" w:color="auto" w:fill="auto"/>
            <w:noWrap/>
            <w:vAlign w:val="center"/>
            <w:hideMark/>
          </w:tcPr>
          <w:p w14:paraId="68C4BD2F" w14:textId="77777777" w:rsidR="00E910A5" w:rsidRPr="00BA3B22" w:rsidRDefault="00E910A5" w:rsidP="00E910A5">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7</w:t>
            </w:r>
          </w:p>
        </w:tc>
        <w:tc>
          <w:tcPr>
            <w:tcW w:w="466" w:type="dxa"/>
            <w:tcBorders>
              <w:top w:val="nil"/>
              <w:left w:val="nil"/>
              <w:bottom w:val="nil"/>
              <w:right w:val="nil"/>
            </w:tcBorders>
            <w:shd w:val="clear" w:color="auto" w:fill="auto"/>
            <w:noWrap/>
            <w:vAlign w:val="center"/>
            <w:hideMark/>
          </w:tcPr>
          <w:p w14:paraId="5E9A9FBF" w14:textId="77777777" w:rsidR="00E910A5" w:rsidRPr="00BA3B22" w:rsidRDefault="00E910A5" w:rsidP="00E910A5">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18</w:t>
            </w:r>
          </w:p>
        </w:tc>
        <w:tc>
          <w:tcPr>
            <w:tcW w:w="720" w:type="dxa"/>
            <w:tcBorders>
              <w:top w:val="nil"/>
              <w:left w:val="nil"/>
              <w:bottom w:val="nil"/>
              <w:right w:val="nil"/>
            </w:tcBorders>
            <w:shd w:val="clear" w:color="auto" w:fill="auto"/>
            <w:noWrap/>
            <w:vAlign w:val="center"/>
            <w:hideMark/>
          </w:tcPr>
          <w:p w14:paraId="6CEF3CE6" w14:textId="77777777" w:rsidR="00E910A5" w:rsidRPr="00BA3B22" w:rsidRDefault="00E910A5" w:rsidP="00E910A5">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8</w:t>
            </w:r>
          </w:p>
        </w:tc>
        <w:tc>
          <w:tcPr>
            <w:tcW w:w="600" w:type="dxa"/>
            <w:tcBorders>
              <w:top w:val="nil"/>
              <w:left w:val="nil"/>
              <w:bottom w:val="nil"/>
              <w:right w:val="nil"/>
            </w:tcBorders>
            <w:shd w:val="clear" w:color="auto" w:fill="auto"/>
            <w:noWrap/>
            <w:vAlign w:val="center"/>
            <w:hideMark/>
          </w:tcPr>
          <w:p w14:paraId="31002D94" w14:textId="77777777" w:rsidR="00E910A5" w:rsidRPr="00BA3B22" w:rsidRDefault="00E910A5" w:rsidP="00E910A5">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1</w:t>
            </w:r>
          </w:p>
        </w:tc>
        <w:tc>
          <w:tcPr>
            <w:tcW w:w="1080" w:type="dxa"/>
            <w:tcBorders>
              <w:top w:val="nil"/>
              <w:left w:val="nil"/>
              <w:bottom w:val="nil"/>
              <w:right w:val="nil"/>
            </w:tcBorders>
            <w:shd w:val="clear" w:color="auto" w:fill="auto"/>
            <w:noWrap/>
            <w:vAlign w:val="center"/>
            <w:hideMark/>
          </w:tcPr>
          <w:p w14:paraId="6EE16180" w14:textId="77777777" w:rsidR="00E910A5" w:rsidRPr="00BA3B22" w:rsidRDefault="00E910A5" w:rsidP="00E910A5">
            <w:pPr>
              <w:spacing w:after="0" w:line="240" w:lineRule="auto"/>
              <w:jc w:val="right"/>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98</w:t>
            </w:r>
          </w:p>
        </w:tc>
      </w:tr>
      <w:tr w:rsidR="00E910A5" w:rsidRPr="00BA3B22" w14:paraId="25DE3F76" w14:textId="77777777" w:rsidTr="00E910A5">
        <w:trPr>
          <w:trHeight w:val="312"/>
        </w:trPr>
        <w:tc>
          <w:tcPr>
            <w:tcW w:w="3853" w:type="dxa"/>
            <w:tcBorders>
              <w:top w:val="nil"/>
              <w:left w:val="nil"/>
              <w:bottom w:val="nil"/>
              <w:right w:val="nil"/>
            </w:tcBorders>
            <w:shd w:val="clear" w:color="auto" w:fill="auto"/>
            <w:noWrap/>
            <w:vAlign w:val="center"/>
            <w:hideMark/>
          </w:tcPr>
          <w:p w14:paraId="0F0DCC6A" w14:textId="77777777" w:rsidR="00E910A5" w:rsidRPr="00BA3B22" w:rsidRDefault="00E910A5" w:rsidP="00E910A5">
            <w:pPr>
              <w:spacing w:after="0" w:line="240" w:lineRule="auto"/>
              <w:ind w:firstLineChars="100" w:firstLine="200"/>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Hyaenidae</w:t>
            </w:r>
          </w:p>
        </w:tc>
        <w:tc>
          <w:tcPr>
            <w:tcW w:w="323" w:type="dxa"/>
            <w:tcBorders>
              <w:top w:val="nil"/>
              <w:left w:val="nil"/>
              <w:bottom w:val="nil"/>
              <w:right w:val="nil"/>
            </w:tcBorders>
            <w:shd w:val="clear" w:color="auto" w:fill="auto"/>
            <w:noWrap/>
            <w:vAlign w:val="center"/>
            <w:hideMark/>
          </w:tcPr>
          <w:p w14:paraId="1F67B8CE" w14:textId="77777777" w:rsidR="00E910A5" w:rsidRPr="00BA3B22" w:rsidRDefault="00E910A5" w:rsidP="00E910A5">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1</w:t>
            </w:r>
          </w:p>
        </w:tc>
        <w:tc>
          <w:tcPr>
            <w:tcW w:w="323" w:type="dxa"/>
            <w:tcBorders>
              <w:top w:val="nil"/>
              <w:left w:val="nil"/>
              <w:bottom w:val="nil"/>
              <w:right w:val="nil"/>
            </w:tcBorders>
            <w:shd w:val="clear" w:color="auto" w:fill="auto"/>
            <w:noWrap/>
            <w:vAlign w:val="center"/>
            <w:hideMark/>
          </w:tcPr>
          <w:p w14:paraId="69297673" w14:textId="77777777" w:rsidR="00E910A5" w:rsidRPr="00BA3B22" w:rsidRDefault="00E910A5" w:rsidP="00E910A5">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0</w:t>
            </w:r>
          </w:p>
        </w:tc>
        <w:tc>
          <w:tcPr>
            <w:tcW w:w="466" w:type="dxa"/>
            <w:tcBorders>
              <w:top w:val="nil"/>
              <w:left w:val="nil"/>
              <w:bottom w:val="nil"/>
              <w:right w:val="nil"/>
            </w:tcBorders>
            <w:shd w:val="clear" w:color="auto" w:fill="auto"/>
            <w:noWrap/>
            <w:vAlign w:val="center"/>
            <w:hideMark/>
          </w:tcPr>
          <w:p w14:paraId="76B1FBC8" w14:textId="77777777" w:rsidR="00E910A5" w:rsidRPr="00BA3B22" w:rsidRDefault="00E910A5" w:rsidP="00E910A5">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7</w:t>
            </w:r>
          </w:p>
        </w:tc>
        <w:tc>
          <w:tcPr>
            <w:tcW w:w="658" w:type="dxa"/>
            <w:tcBorders>
              <w:top w:val="nil"/>
              <w:left w:val="nil"/>
              <w:bottom w:val="nil"/>
              <w:right w:val="nil"/>
            </w:tcBorders>
            <w:shd w:val="clear" w:color="auto" w:fill="auto"/>
            <w:noWrap/>
            <w:vAlign w:val="center"/>
            <w:hideMark/>
          </w:tcPr>
          <w:p w14:paraId="251517FA" w14:textId="77777777" w:rsidR="00E910A5" w:rsidRPr="00BA3B22" w:rsidRDefault="00E910A5" w:rsidP="00E910A5">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0</w:t>
            </w:r>
          </w:p>
        </w:tc>
        <w:tc>
          <w:tcPr>
            <w:tcW w:w="466" w:type="dxa"/>
            <w:tcBorders>
              <w:top w:val="nil"/>
              <w:left w:val="nil"/>
              <w:bottom w:val="nil"/>
              <w:right w:val="nil"/>
            </w:tcBorders>
            <w:shd w:val="clear" w:color="auto" w:fill="auto"/>
            <w:noWrap/>
            <w:vAlign w:val="center"/>
            <w:hideMark/>
          </w:tcPr>
          <w:p w14:paraId="35459016" w14:textId="77777777" w:rsidR="00E910A5" w:rsidRPr="00BA3B22" w:rsidRDefault="00E910A5" w:rsidP="00E910A5">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w:t>
            </w:r>
          </w:p>
        </w:tc>
        <w:tc>
          <w:tcPr>
            <w:tcW w:w="323" w:type="dxa"/>
            <w:tcBorders>
              <w:top w:val="nil"/>
              <w:left w:val="nil"/>
              <w:bottom w:val="nil"/>
              <w:right w:val="nil"/>
            </w:tcBorders>
            <w:shd w:val="clear" w:color="auto" w:fill="auto"/>
            <w:noWrap/>
            <w:vAlign w:val="center"/>
            <w:hideMark/>
          </w:tcPr>
          <w:p w14:paraId="48B573A8" w14:textId="77777777" w:rsidR="00E910A5" w:rsidRPr="00BA3B22" w:rsidRDefault="00E910A5" w:rsidP="00E910A5">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0</w:t>
            </w:r>
          </w:p>
        </w:tc>
        <w:tc>
          <w:tcPr>
            <w:tcW w:w="323" w:type="dxa"/>
            <w:tcBorders>
              <w:top w:val="nil"/>
              <w:left w:val="nil"/>
              <w:bottom w:val="nil"/>
              <w:right w:val="nil"/>
            </w:tcBorders>
            <w:shd w:val="clear" w:color="auto" w:fill="auto"/>
            <w:noWrap/>
            <w:vAlign w:val="center"/>
            <w:hideMark/>
          </w:tcPr>
          <w:p w14:paraId="7422E1CC" w14:textId="77777777" w:rsidR="00E910A5" w:rsidRPr="00BA3B22" w:rsidRDefault="00E910A5" w:rsidP="00E910A5">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0</w:t>
            </w:r>
          </w:p>
        </w:tc>
        <w:tc>
          <w:tcPr>
            <w:tcW w:w="466" w:type="dxa"/>
            <w:tcBorders>
              <w:top w:val="nil"/>
              <w:left w:val="nil"/>
              <w:bottom w:val="nil"/>
              <w:right w:val="nil"/>
            </w:tcBorders>
            <w:shd w:val="clear" w:color="auto" w:fill="auto"/>
            <w:noWrap/>
            <w:vAlign w:val="center"/>
            <w:hideMark/>
          </w:tcPr>
          <w:p w14:paraId="793D5348" w14:textId="77777777" w:rsidR="00E910A5" w:rsidRPr="00BA3B22" w:rsidRDefault="00E910A5" w:rsidP="00E910A5">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6</w:t>
            </w:r>
          </w:p>
        </w:tc>
        <w:tc>
          <w:tcPr>
            <w:tcW w:w="720" w:type="dxa"/>
            <w:tcBorders>
              <w:top w:val="nil"/>
              <w:left w:val="nil"/>
              <w:bottom w:val="nil"/>
              <w:right w:val="nil"/>
            </w:tcBorders>
            <w:shd w:val="clear" w:color="auto" w:fill="auto"/>
            <w:noWrap/>
            <w:vAlign w:val="center"/>
            <w:hideMark/>
          </w:tcPr>
          <w:p w14:paraId="40B0DAE1" w14:textId="77777777" w:rsidR="00E910A5" w:rsidRPr="00BA3B22" w:rsidRDefault="00E910A5" w:rsidP="00E910A5">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0</w:t>
            </w:r>
          </w:p>
        </w:tc>
        <w:tc>
          <w:tcPr>
            <w:tcW w:w="600" w:type="dxa"/>
            <w:tcBorders>
              <w:top w:val="nil"/>
              <w:left w:val="nil"/>
              <w:bottom w:val="nil"/>
              <w:right w:val="nil"/>
            </w:tcBorders>
            <w:shd w:val="clear" w:color="auto" w:fill="auto"/>
            <w:noWrap/>
            <w:vAlign w:val="center"/>
            <w:hideMark/>
          </w:tcPr>
          <w:p w14:paraId="5BC9CEF7" w14:textId="77777777" w:rsidR="00E910A5" w:rsidRPr="00BA3B22" w:rsidRDefault="00E910A5" w:rsidP="00E910A5">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w:t>
            </w:r>
          </w:p>
        </w:tc>
        <w:tc>
          <w:tcPr>
            <w:tcW w:w="1080" w:type="dxa"/>
            <w:tcBorders>
              <w:top w:val="nil"/>
              <w:left w:val="nil"/>
              <w:bottom w:val="nil"/>
              <w:right w:val="nil"/>
            </w:tcBorders>
            <w:shd w:val="clear" w:color="auto" w:fill="auto"/>
            <w:noWrap/>
            <w:vAlign w:val="center"/>
            <w:hideMark/>
          </w:tcPr>
          <w:p w14:paraId="6815C2C7" w14:textId="77777777" w:rsidR="00E910A5" w:rsidRPr="00BA3B22" w:rsidRDefault="00E910A5" w:rsidP="00E910A5">
            <w:pPr>
              <w:spacing w:after="0" w:line="240" w:lineRule="auto"/>
              <w:jc w:val="right"/>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14</w:t>
            </w:r>
          </w:p>
        </w:tc>
      </w:tr>
      <w:tr w:rsidR="00E910A5" w:rsidRPr="00BA3B22" w14:paraId="57FABB4D" w14:textId="77777777" w:rsidTr="00E910A5">
        <w:trPr>
          <w:trHeight w:val="312"/>
        </w:trPr>
        <w:tc>
          <w:tcPr>
            <w:tcW w:w="3853" w:type="dxa"/>
            <w:tcBorders>
              <w:top w:val="nil"/>
              <w:left w:val="nil"/>
              <w:bottom w:val="nil"/>
              <w:right w:val="nil"/>
            </w:tcBorders>
            <w:shd w:val="clear" w:color="auto" w:fill="auto"/>
            <w:noWrap/>
            <w:vAlign w:val="center"/>
            <w:hideMark/>
          </w:tcPr>
          <w:p w14:paraId="5A354C4F" w14:textId="77777777" w:rsidR="00E910A5" w:rsidRPr="00BA3B22" w:rsidRDefault="00E910A5" w:rsidP="00E910A5">
            <w:pPr>
              <w:spacing w:after="0" w:line="240" w:lineRule="auto"/>
              <w:ind w:firstLineChars="200" w:firstLine="400"/>
              <w:rPr>
                <w:rFonts w:ascii="Times New Roman" w:eastAsia="SimSun" w:hAnsi="Times New Roman" w:cs="Times New Roman"/>
                <w:i/>
                <w:iCs/>
                <w:sz w:val="20"/>
                <w:szCs w:val="20"/>
                <w:lang w:eastAsia="en-AU"/>
              </w:rPr>
            </w:pPr>
            <w:r w:rsidRPr="00BA3B22">
              <w:rPr>
                <w:rFonts w:ascii="Times New Roman" w:eastAsia="SimSun" w:hAnsi="Times New Roman" w:cs="Times New Roman"/>
                <w:sz w:val="20"/>
                <w:szCs w:val="20"/>
                <w:lang w:eastAsia="en-AU"/>
              </w:rPr>
              <w:t>†</w:t>
            </w:r>
            <w:r w:rsidRPr="00BA3B22">
              <w:rPr>
                <w:rFonts w:ascii="Times New Roman" w:eastAsia="SimSun" w:hAnsi="Times New Roman" w:cs="Times New Roman"/>
                <w:i/>
                <w:iCs/>
                <w:sz w:val="20"/>
                <w:szCs w:val="20"/>
                <w:lang w:eastAsia="en-AU"/>
              </w:rPr>
              <w:t>Pachycrocuta</w:t>
            </w:r>
          </w:p>
        </w:tc>
        <w:tc>
          <w:tcPr>
            <w:tcW w:w="323" w:type="dxa"/>
            <w:tcBorders>
              <w:top w:val="nil"/>
              <w:left w:val="nil"/>
              <w:bottom w:val="nil"/>
              <w:right w:val="nil"/>
            </w:tcBorders>
            <w:shd w:val="clear" w:color="auto" w:fill="auto"/>
            <w:noWrap/>
            <w:vAlign w:val="center"/>
            <w:hideMark/>
          </w:tcPr>
          <w:p w14:paraId="49BD669D" w14:textId="77777777" w:rsidR="00E910A5" w:rsidRPr="00BA3B22" w:rsidRDefault="00E910A5" w:rsidP="00E910A5">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1</w:t>
            </w:r>
          </w:p>
        </w:tc>
        <w:tc>
          <w:tcPr>
            <w:tcW w:w="323" w:type="dxa"/>
            <w:tcBorders>
              <w:top w:val="nil"/>
              <w:left w:val="nil"/>
              <w:bottom w:val="nil"/>
              <w:right w:val="nil"/>
            </w:tcBorders>
            <w:shd w:val="clear" w:color="auto" w:fill="auto"/>
            <w:noWrap/>
            <w:vAlign w:val="center"/>
            <w:hideMark/>
          </w:tcPr>
          <w:p w14:paraId="02166ECE" w14:textId="77777777" w:rsidR="00E910A5" w:rsidRPr="00BA3B22" w:rsidRDefault="00E910A5" w:rsidP="00E910A5">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0</w:t>
            </w:r>
          </w:p>
        </w:tc>
        <w:tc>
          <w:tcPr>
            <w:tcW w:w="466" w:type="dxa"/>
            <w:tcBorders>
              <w:top w:val="nil"/>
              <w:left w:val="nil"/>
              <w:bottom w:val="nil"/>
              <w:right w:val="nil"/>
            </w:tcBorders>
            <w:shd w:val="clear" w:color="auto" w:fill="auto"/>
            <w:noWrap/>
            <w:vAlign w:val="center"/>
            <w:hideMark/>
          </w:tcPr>
          <w:p w14:paraId="31A5792D" w14:textId="77777777" w:rsidR="00E910A5" w:rsidRPr="00BA3B22" w:rsidRDefault="00E910A5" w:rsidP="00E910A5">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7</w:t>
            </w:r>
          </w:p>
        </w:tc>
        <w:tc>
          <w:tcPr>
            <w:tcW w:w="658" w:type="dxa"/>
            <w:tcBorders>
              <w:top w:val="nil"/>
              <w:left w:val="nil"/>
              <w:bottom w:val="nil"/>
              <w:right w:val="nil"/>
            </w:tcBorders>
            <w:shd w:val="clear" w:color="auto" w:fill="auto"/>
            <w:noWrap/>
            <w:vAlign w:val="center"/>
            <w:hideMark/>
          </w:tcPr>
          <w:p w14:paraId="342690DD" w14:textId="77777777" w:rsidR="00E910A5" w:rsidRPr="00BA3B22" w:rsidRDefault="00E910A5" w:rsidP="00E910A5">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0</w:t>
            </w:r>
          </w:p>
        </w:tc>
        <w:tc>
          <w:tcPr>
            <w:tcW w:w="466" w:type="dxa"/>
            <w:tcBorders>
              <w:top w:val="nil"/>
              <w:left w:val="nil"/>
              <w:bottom w:val="nil"/>
              <w:right w:val="nil"/>
            </w:tcBorders>
            <w:shd w:val="clear" w:color="auto" w:fill="auto"/>
            <w:noWrap/>
            <w:vAlign w:val="center"/>
            <w:hideMark/>
          </w:tcPr>
          <w:p w14:paraId="46902CC6" w14:textId="77777777" w:rsidR="00E910A5" w:rsidRPr="00BA3B22" w:rsidRDefault="00E910A5" w:rsidP="00E910A5">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w:t>
            </w:r>
          </w:p>
        </w:tc>
        <w:tc>
          <w:tcPr>
            <w:tcW w:w="323" w:type="dxa"/>
            <w:tcBorders>
              <w:top w:val="nil"/>
              <w:left w:val="nil"/>
              <w:bottom w:val="nil"/>
              <w:right w:val="nil"/>
            </w:tcBorders>
            <w:shd w:val="clear" w:color="auto" w:fill="auto"/>
            <w:noWrap/>
            <w:vAlign w:val="center"/>
            <w:hideMark/>
          </w:tcPr>
          <w:p w14:paraId="24129481" w14:textId="77777777" w:rsidR="00E910A5" w:rsidRPr="00BA3B22" w:rsidRDefault="00E910A5" w:rsidP="00E910A5">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0</w:t>
            </w:r>
          </w:p>
        </w:tc>
        <w:tc>
          <w:tcPr>
            <w:tcW w:w="323" w:type="dxa"/>
            <w:tcBorders>
              <w:top w:val="nil"/>
              <w:left w:val="nil"/>
              <w:bottom w:val="nil"/>
              <w:right w:val="nil"/>
            </w:tcBorders>
            <w:shd w:val="clear" w:color="auto" w:fill="auto"/>
            <w:noWrap/>
            <w:vAlign w:val="center"/>
            <w:hideMark/>
          </w:tcPr>
          <w:p w14:paraId="77D7D3E7" w14:textId="77777777" w:rsidR="00E910A5" w:rsidRPr="00BA3B22" w:rsidRDefault="00E910A5" w:rsidP="00E910A5">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0</w:t>
            </w:r>
          </w:p>
        </w:tc>
        <w:tc>
          <w:tcPr>
            <w:tcW w:w="466" w:type="dxa"/>
            <w:tcBorders>
              <w:top w:val="nil"/>
              <w:left w:val="nil"/>
              <w:bottom w:val="nil"/>
              <w:right w:val="nil"/>
            </w:tcBorders>
            <w:shd w:val="clear" w:color="auto" w:fill="auto"/>
            <w:noWrap/>
            <w:vAlign w:val="center"/>
            <w:hideMark/>
          </w:tcPr>
          <w:p w14:paraId="2DE94A38" w14:textId="77777777" w:rsidR="00E910A5" w:rsidRPr="00BA3B22" w:rsidRDefault="00E910A5" w:rsidP="00E910A5">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6</w:t>
            </w:r>
          </w:p>
        </w:tc>
        <w:tc>
          <w:tcPr>
            <w:tcW w:w="720" w:type="dxa"/>
            <w:tcBorders>
              <w:top w:val="nil"/>
              <w:left w:val="nil"/>
              <w:bottom w:val="nil"/>
              <w:right w:val="nil"/>
            </w:tcBorders>
            <w:shd w:val="clear" w:color="auto" w:fill="auto"/>
            <w:noWrap/>
            <w:vAlign w:val="center"/>
            <w:hideMark/>
          </w:tcPr>
          <w:p w14:paraId="69D0FF36" w14:textId="77777777" w:rsidR="00E910A5" w:rsidRPr="00BA3B22" w:rsidRDefault="00E910A5" w:rsidP="00E910A5">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0</w:t>
            </w:r>
          </w:p>
        </w:tc>
        <w:tc>
          <w:tcPr>
            <w:tcW w:w="600" w:type="dxa"/>
            <w:tcBorders>
              <w:top w:val="nil"/>
              <w:left w:val="nil"/>
              <w:bottom w:val="nil"/>
              <w:right w:val="nil"/>
            </w:tcBorders>
            <w:shd w:val="clear" w:color="auto" w:fill="auto"/>
            <w:noWrap/>
            <w:vAlign w:val="center"/>
            <w:hideMark/>
          </w:tcPr>
          <w:p w14:paraId="11DBB5A7" w14:textId="77777777" w:rsidR="00E910A5" w:rsidRPr="00BA3B22" w:rsidRDefault="00E910A5" w:rsidP="00E910A5">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w:t>
            </w:r>
          </w:p>
        </w:tc>
        <w:tc>
          <w:tcPr>
            <w:tcW w:w="1080" w:type="dxa"/>
            <w:tcBorders>
              <w:top w:val="nil"/>
              <w:left w:val="nil"/>
              <w:bottom w:val="nil"/>
              <w:right w:val="nil"/>
            </w:tcBorders>
            <w:shd w:val="clear" w:color="auto" w:fill="auto"/>
            <w:noWrap/>
            <w:vAlign w:val="center"/>
            <w:hideMark/>
          </w:tcPr>
          <w:p w14:paraId="34D484E3" w14:textId="77777777" w:rsidR="00E910A5" w:rsidRPr="00BA3B22" w:rsidRDefault="00E910A5" w:rsidP="00E910A5">
            <w:pPr>
              <w:spacing w:after="0" w:line="240" w:lineRule="auto"/>
              <w:jc w:val="right"/>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14</w:t>
            </w:r>
          </w:p>
        </w:tc>
      </w:tr>
      <w:tr w:rsidR="00E910A5" w:rsidRPr="00BA3B22" w14:paraId="530ECDAD" w14:textId="77777777" w:rsidTr="00E910A5">
        <w:trPr>
          <w:trHeight w:val="312"/>
        </w:trPr>
        <w:tc>
          <w:tcPr>
            <w:tcW w:w="3853" w:type="dxa"/>
            <w:tcBorders>
              <w:top w:val="nil"/>
              <w:left w:val="nil"/>
              <w:bottom w:val="nil"/>
              <w:right w:val="nil"/>
            </w:tcBorders>
            <w:shd w:val="clear" w:color="auto" w:fill="auto"/>
            <w:noWrap/>
            <w:vAlign w:val="center"/>
            <w:hideMark/>
          </w:tcPr>
          <w:p w14:paraId="48F053B6" w14:textId="77777777" w:rsidR="00E910A5" w:rsidRPr="00BA3B22" w:rsidRDefault="00E910A5" w:rsidP="00E910A5">
            <w:pPr>
              <w:spacing w:after="0" w:line="240" w:lineRule="auto"/>
              <w:ind w:firstLineChars="100" w:firstLine="200"/>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Felidae</w:t>
            </w:r>
          </w:p>
        </w:tc>
        <w:tc>
          <w:tcPr>
            <w:tcW w:w="323" w:type="dxa"/>
            <w:tcBorders>
              <w:top w:val="nil"/>
              <w:left w:val="nil"/>
              <w:bottom w:val="nil"/>
              <w:right w:val="nil"/>
            </w:tcBorders>
            <w:shd w:val="clear" w:color="auto" w:fill="auto"/>
            <w:noWrap/>
            <w:vAlign w:val="center"/>
            <w:hideMark/>
          </w:tcPr>
          <w:p w14:paraId="46C845AF" w14:textId="77777777" w:rsidR="00E910A5" w:rsidRPr="00BA3B22" w:rsidRDefault="00E910A5" w:rsidP="00E910A5">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2</w:t>
            </w:r>
          </w:p>
        </w:tc>
        <w:tc>
          <w:tcPr>
            <w:tcW w:w="323" w:type="dxa"/>
            <w:tcBorders>
              <w:top w:val="nil"/>
              <w:left w:val="nil"/>
              <w:bottom w:val="nil"/>
              <w:right w:val="nil"/>
            </w:tcBorders>
            <w:shd w:val="clear" w:color="auto" w:fill="auto"/>
            <w:noWrap/>
            <w:vAlign w:val="center"/>
            <w:hideMark/>
          </w:tcPr>
          <w:p w14:paraId="0C2618E1" w14:textId="77777777" w:rsidR="00E910A5" w:rsidRPr="00BA3B22" w:rsidRDefault="00E910A5" w:rsidP="00E910A5">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3</w:t>
            </w:r>
          </w:p>
        </w:tc>
        <w:tc>
          <w:tcPr>
            <w:tcW w:w="466" w:type="dxa"/>
            <w:tcBorders>
              <w:top w:val="nil"/>
              <w:left w:val="nil"/>
              <w:bottom w:val="nil"/>
              <w:right w:val="nil"/>
            </w:tcBorders>
            <w:shd w:val="clear" w:color="auto" w:fill="auto"/>
            <w:noWrap/>
            <w:vAlign w:val="center"/>
            <w:hideMark/>
          </w:tcPr>
          <w:p w14:paraId="2C951C19" w14:textId="77777777" w:rsidR="00E910A5" w:rsidRPr="00BA3B22" w:rsidRDefault="00E910A5" w:rsidP="00E910A5">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13</w:t>
            </w:r>
          </w:p>
        </w:tc>
        <w:tc>
          <w:tcPr>
            <w:tcW w:w="658" w:type="dxa"/>
            <w:tcBorders>
              <w:top w:val="nil"/>
              <w:left w:val="nil"/>
              <w:bottom w:val="nil"/>
              <w:right w:val="nil"/>
            </w:tcBorders>
            <w:shd w:val="clear" w:color="auto" w:fill="auto"/>
            <w:noWrap/>
            <w:vAlign w:val="center"/>
            <w:hideMark/>
          </w:tcPr>
          <w:p w14:paraId="6F63B2F0" w14:textId="77777777" w:rsidR="00E910A5" w:rsidRPr="00BA3B22" w:rsidRDefault="00E910A5" w:rsidP="00E910A5">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0</w:t>
            </w:r>
          </w:p>
        </w:tc>
        <w:tc>
          <w:tcPr>
            <w:tcW w:w="466" w:type="dxa"/>
            <w:tcBorders>
              <w:top w:val="nil"/>
              <w:left w:val="nil"/>
              <w:bottom w:val="nil"/>
              <w:right w:val="nil"/>
            </w:tcBorders>
            <w:shd w:val="clear" w:color="auto" w:fill="auto"/>
            <w:noWrap/>
            <w:vAlign w:val="center"/>
            <w:hideMark/>
          </w:tcPr>
          <w:p w14:paraId="5ED48271" w14:textId="77777777" w:rsidR="00E910A5" w:rsidRPr="00BA3B22" w:rsidRDefault="00E910A5" w:rsidP="00E910A5">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w:t>
            </w:r>
          </w:p>
        </w:tc>
        <w:tc>
          <w:tcPr>
            <w:tcW w:w="323" w:type="dxa"/>
            <w:tcBorders>
              <w:top w:val="nil"/>
              <w:left w:val="nil"/>
              <w:bottom w:val="nil"/>
              <w:right w:val="nil"/>
            </w:tcBorders>
            <w:shd w:val="clear" w:color="auto" w:fill="auto"/>
            <w:noWrap/>
            <w:vAlign w:val="center"/>
            <w:hideMark/>
          </w:tcPr>
          <w:p w14:paraId="199D2090" w14:textId="77777777" w:rsidR="00E910A5" w:rsidRPr="00BA3B22" w:rsidRDefault="00E910A5" w:rsidP="00E910A5">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0</w:t>
            </w:r>
          </w:p>
        </w:tc>
        <w:tc>
          <w:tcPr>
            <w:tcW w:w="323" w:type="dxa"/>
            <w:tcBorders>
              <w:top w:val="nil"/>
              <w:left w:val="nil"/>
              <w:bottom w:val="nil"/>
              <w:right w:val="nil"/>
            </w:tcBorders>
            <w:shd w:val="clear" w:color="auto" w:fill="auto"/>
            <w:noWrap/>
            <w:vAlign w:val="center"/>
            <w:hideMark/>
          </w:tcPr>
          <w:p w14:paraId="3BF7034A" w14:textId="77777777" w:rsidR="00E910A5" w:rsidRPr="00BA3B22" w:rsidRDefault="00E910A5" w:rsidP="00E910A5">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2</w:t>
            </w:r>
          </w:p>
        </w:tc>
        <w:tc>
          <w:tcPr>
            <w:tcW w:w="466" w:type="dxa"/>
            <w:tcBorders>
              <w:top w:val="nil"/>
              <w:left w:val="nil"/>
              <w:bottom w:val="nil"/>
              <w:right w:val="nil"/>
            </w:tcBorders>
            <w:shd w:val="clear" w:color="auto" w:fill="auto"/>
            <w:noWrap/>
            <w:vAlign w:val="center"/>
            <w:hideMark/>
          </w:tcPr>
          <w:p w14:paraId="0E45F298" w14:textId="77777777" w:rsidR="00E910A5" w:rsidRPr="00BA3B22" w:rsidRDefault="00E910A5" w:rsidP="00E910A5">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7</w:t>
            </w:r>
          </w:p>
        </w:tc>
        <w:tc>
          <w:tcPr>
            <w:tcW w:w="720" w:type="dxa"/>
            <w:tcBorders>
              <w:top w:val="nil"/>
              <w:left w:val="nil"/>
              <w:bottom w:val="nil"/>
              <w:right w:val="nil"/>
            </w:tcBorders>
            <w:shd w:val="clear" w:color="auto" w:fill="auto"/>
            <w:noWrap/>
            <w:vAlign w:val="center"/>
            <w:hideMark/>
          </w:tcPr>
          <w:p w14:paraId="2C787A5A" w14:textId="77777777" w:rsidR="00E910A5" w:rsidRPr="00BA3B22" w:rsidRDefault="00E910A5" w:rsidP="00E910A5">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2</w:t>
            </w:r>
          </w:p>
        </w:tc>
        <w:tc>
          <w:tcPr>
            <w:tcW w:w="600" w:type="dxa"/>
            <w:tcBorders>
              <w:top w:val="nil"/>
              <w:left w:val="nil"/>
              <w:bottom w:val="nil"/>
              <w:right w:val="nil"/>
            </w:tcBorders>
            <w:shd w:val="clear" w:color="auto" w:fill="auto"/>
            <w:noWrap/>
            <w:vAlign w:val="center"/>
            <w:hideMark/>
          </w:tcPr>
          <w:p w14:paraId="24FA8CF6" w14:textId="77777777" w:rsidR="00E910A5" w:rsidRPr="00BA3B22" w:rsidRDefault="00E910A5" w:rsidP="00E910A5">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w:t>
            </w:r>
          </w:p>
        </w:tc>
        <w:tc>
          <w:tcPr>
            <w:tcW w:w="1080" w:type="dxa"/>
            <w:tcBorders>
              <w:top w:val="nil"/>
              <w:left w:val="nil"/>
              <w:bottom w:val="nil"/>
              <w:right w:val="nil"/>
            </w:tcBorders>
            <w:shd w:val="clear" w:color="auto" w:fill="auto"/>
            <w:noWrap/>
            <w:vAlign w:val="center"/>
            <w:hideMark/>
          </w:tcPr>
          <w:p w14:paraId="3AFE9109" w14:textId="77777777" w:rsidR="00E910A5" w:rsidRPr="00BA3B22" w:rsidRDefault="00E910A5" w:rsidP="00E910A5">
            <w:pPr>
              <w:spacing w:after="0" w:line="240" w:lineRule="auto"/>
              <w:jc w:val="right"/>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29</w:t>
            </w:r>
          </w:p>
        </w:tc>
      </w:tr>
      <w:tr w:rsidR="00E910A5" w:rsidRPr="00BA3B22" w14:paraId="15EAB7D9" w14:textId="77777777" w:rsidTr="00E910A5">
        <w:trPr>
          <w:trHeight w:val="312"/>
        </w:trPr>
        <w:tc>
          <w:tcPr>
            <w:tcW w:w="3853" w:type="dxa"/>
            <w:tcBorders>
              <w:top w:val="nil"/>
              <w:left w:val="nil"/>
              <w:bottom w:val="nil"/>
              <w:right w:val="nil"/>
            </w:tcBorders>
            <w:shd w:val="clear" w:color="auto" w:fill="auto"/>
            <w:noWrap/>
            <w:vAlign w:val="center"/>
            <w:hideMark/>
          </w:tcPr>
          <w:p w14:paraId="79F543A8" w14:textId="77777777" w:rsidR="00E910A5" w:rsidRPr="00BA3B22" w:rsidRDefault="00E910A5" w:rsidP="00E910A5">
            <w:pPr>
              <w:spacing w:after="0" w:line="240" w:lineRule="auto"/>
              <w:ind w:firstLineChars="200" w:firstLine="400"/>
              <w:rPr>
                <w:rFonts w:ascii="Times New Roman" w:eastAsia="SimSun" w:hAnsi="Times New Roman" w:cs="Times New Roman"/>
                <w:i/>
                <w:iCs/>
                <w:sz w:val="20"/>
                <w:szCs w:val="20"/>
                <w:lang w:eastAsia="en-AU"/>
              </w:rPr>
            </w:pPr>
            <w:r w:rsidRPr="00BA3B22">
              <w:rPr>
                <w:rFonts w:ascii="Times New Roman" w:eastAsia="SimSun" w:hAnsi="Times New Roman" w:cs="Times New Roman"/>
                <w:i/>
                <w:iCs/>
                <w:sz w:val="20"/>
                <w:szCs w:val="20"/>
                <w:lang w:eastAsia="en-AU"/>
              </w:rPr>
              <w:t>Felis</w:t>
            </w:r>
          </w:p>
        </w:tc>
        <w:tc>
          <w:tcPr>
            <w:tcW w:w="323" w:type="dxa"/>
            <w:tcBorders>
              <w:top w:val="nil"/>
              <w:left w:val="nil"/>
              <w:bottom w:val="nil"/>
              <w:right w:val="nil"/>
            </w:tcBorders>
            <w:shd w:val="clear" w:color="auto" w:fill="auto"/>
            <w:noWrap/>
            <w:vAlign w:val="center"/>
            <w:hideMark/>
          </w:tcPr>
          <w:p w14:paraId="51316DC1" w14:textId="77777777" w:rsidR="00E910A5" w:rsidRPr="00BA3B22" w:rsidRDefault="00E910A5" w:rsidP="00E910A5">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0</w:t>
            </w:r>
          </w:p>
        </w:tc>
        <w:tc>
          <w:tcPr>
            <w:tcW w:w="323" w:type="dxa"/>
            <w:tcBorders>
              <w:top w:val="nil"/>
              <w:left w:val="nil"/>
              <w:bottom w:val="nil"/>
              <w:right w:val="nil"/>
            </w:tcBorders>
            <w:shd w:val="clear" w:color="auto" w:fill="auto"/>
            <w:noWrap/>
            <w:vAlign w:val="center"/>
            <w:hideMark/>
          </w:tcPr>
          <w:p w14:paraId="704C6A57" w14:textId="77777777" w:rsidR="00E910A5" w:rsidRPr="00BA3B22" w:rsidRDefault="00E910A5" w:rsidP="00E910A5">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0</w:t>
            </w:r>
          </w:p>
        </w:tc>
        <w:tc>
          <w:tcPr>
            <w:tcW w:w="466" w:type="dxa"/>
            <w:tcBorders>
              <w:top w:val="nil"/>
              <w:left w:val="nil"/>
              <w:bottom w:val="nil"/>
              <w:right w:val="nil"/>
            </w:tcBorders>
            <w:shd w:val="clear" w:color="auto" w:fill="auto"/>
            <w:noWrap/>
            <w:vAlign w:val="center"/>
            <w:hideMark/>
          </w:tcPr>
          <w:p w14:paraId="3E9874A8" w14:textId="77777777" w:rsidR="00E910A5" w:rsidRPr="00BA3B22" w:rsidRDefault="00E910A5" w:rsidP="00E910A5">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4</w:t>
            </w:r>
          </w:p>
        </w:tc>
        <w:tc>
          <w:tcPr>
            <w:tcW w:w="658" w:type="dxa"/>
            <w:tcBorders>
              <w:top w:val="nil"/>
              <w:left w:val="nil"/>
              <w:bottom w:val="nil"/>
              <w:right w:val="nil"/>
            </w:tcBorders>
            <w:shd w:val="clear" w:color="auto" w:fill="auto"/>
            <w:noWrap/>
            <w:vAlign w:val="center"/>
            <w:hideMark/>
          </w:tcPr>
          <w:p w14:paraId="79C01DFB" w14:textId="77777777" w:rsidR="00E910A5" w:rsidRPr="00BA3B22" w:rsidRDefault="00E910A5" w:rsidP="00E910A5">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0</w:t>
            </w:r>
          </w:p>
        </w:tc>
        <w:tc>
          <w:tcPr>
            <w:tcW w:w="466" w:type="dxa"/>
            <w:tcBorders>
              <w:top w:val="nil"/>
              <w:left w:val="nil"/>
              <w:bottom w:val="nil"/>
              <w:right w:val="nil"/>
            </w:tcBorders>
            <w:shd w:val="clear" w:color="auto" w:fill="auto"/>
            <w:noWrap/>
            <w:vAlign w:val="center"/>
            <w:hideMark/>
          </w:tcPr>
          <w:p w14:paraId="5A4B14ED" w14:textId="77777777" w:rsidR="00E910A5" w:rsidRPr="00BA3B22" w:rsidRDefault="00E910A5" w:rsidP="00E910A5">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w:t>
            </w:r>
          </w:p>
        </w:tc>
        <w:tc>
          <w:tcPr>
            <w:tcW w:w="323" w:type="dxa"/>
            <w:tcBorders>
              <w:top w:val="nil"/>
              <w:left w:val="nil"/>
              <w:bottom w:val="nil"/>
              <w:right w:val="nil"/>
            </w:tcBorders>
            <w:shd w:val="clear" w:color="auto" w:fill="auto"/>
            <w:noWrap/>
            <w:vAlign w:val="center"/>
            <w:hideMark/>
          </w:tcPr>
          <w:p w14:paraId="0D6EB3EC" w14:textId="77777777" w:rsidR="00E910A5" w:rsidRPr="00BA3B22" w:rsidRDefault="00E910A5" w:rsidP="00E910A5">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0</w:t>
            </w:r>
          </w:p>
        </w:tc>
        <w:tc>
          <w:tcPr>
            <w:tcW w:w="323" w:type="dxa"/>
            <w:tcBorders>
              <w:top w:val="nil"/>
              <w:left w:val="nil"/>
              <w:bottom w:val="nil"/>
              <w:right w:val="nil"/>
            </w:tcBorders>
            <w:shd w:val="clear" w:color="auto" w:fill="auto"/>
            <w:noWrap/>
            <w:vAlign w:val="center"/>
            <w:hideMark/>
          </w:tcPr>
          <w:p w14:paraId="6AF926D2" w14:textId="77777777" w:rsidR="00E910A5" w:rsidRPr="00BA3B22" w:rsidRDefault="00E910A5" w:rsidP="00E910A5">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1</w:t>
            </w:r>
          </w:p>
        </w:tc>
        <w:tc>
          <w:tcPr>
            <w:tcW w:w="466" w:type="dxa"/>
            <w:tcBorders>
              <w:top w:val="nil"/>
              <w:left w:val="nil"/>
              <w:bottom w:val="nil"/>
              <w:right w:val="nil"/>
            </w:tcBorders>
            <w:shd w:val="clear" w:color="auto" w:fill="auto"/>
            <w:noWrap/>
            <w:vAlign w:val="center"/>
            <w:hideMark/>
          </w:tcPr>
          <w:p w14:paraId="73532811" w14:textId="77777777" w:rsidR="00E910A5" w:rsidRPr="00BA3B22" w:rsidRDefault="00E910A5" w:rsidP="00E910A5">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2</w:t>
            </w:r>
          </w:p>
        </w:tc>
        <w:tc>
          <w:tcPr>
            <w:tcW w:w="720" w:type="dxa"/>
            <w:tcBorders>
              <w:top w:val="nil"/>
              <w:left w:val="nil"/>
              <w:bottom w:val="nil"/>
              <w:right w:val="nil"/>
            </w:tcBorders>
            <w:shd w:val="clear" w:color="auto" w:fill="auto"/>
            <w:noWrap/>
            <w:vAlign w:val="center"/>
            <w:hideMark/>
          </w:tcPr>
          <w:p w14:paraId="58351606" w14:textId="77777777" w:rsidR="00E910A5" w:rsidRPr="00BA3B22" w:rsidRDefault="00E910A5" w:rsidP="00E910A5">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0</w:t>
            </w:r>
          </w:p>
        </w:tc>
        <w:tc>
          <w:tcPr>
            <w:tcW w:w="600" w:type="dxa"/>
            <w:tcBorders>
              <w:top w:val="nil"/>
              <w:left w:val="nil"/>
              <w:bottom w:val="nil"/>
              <w:right w:val="nil"/>
            </w:tcBorders>
            <w:shd w:val="clear" w:color="auto" w:fill="auto"/>
            <w:noWrap/>
            <w:vAlign w:val="center"/>
            <w:hideMark/>
          </w:tcPr>
          <w:p w14:paraId="079ADC25" w14:textId="77777777" w:rsidR="00E910A5" w:rsidRPr="00BA3B22" w:rsidRDefault="00E910A5" w:rsidP="00E910A5">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w:t>
            </w:r>
          </w:p>
        </w:tc>
        <w:tc>
          <w:tcPr>
            <w:tcW w:w="1080" w:type="dxa"/>
            <w:tcBorders>
              <w:top w:val="nil"/>
              <w:left w:val="nil"/>
              <w:bottom w:val="nil"/>
              <w:right w:val="nil"/>
            </w:tcBorders>
            <w:shd w:val="clear" w:color="auto" w:fill="auto"/>
            <w:noWrap/>
            <w:vAlign w:val="center"/>
            <w:hideMark/>
          </w:tcPr>
          <w:p w14:paraId="5AFC237F" w14:textId="77777777" w:rsidR="00E910A5" w:rsidRPr="00BA3B22" w:rsidRDefault="00E910A5" w:rsidP="00E910A5">
            <w:pPr>
              <w:spacing w:after="0" w:line="240" w:lineRule="auto"/>
              <w:jc w:val="right"/>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7</w:t>
            </w:r>
          </w:p>
        </w:tc>
      </w:tr>
      <w:tr w:rsidR="00E910A5" w:rsidRPr="00BA3B22" w14:paraId="537A5D7A" w14:textId="77777777" w:rsidTr="00E910A5">
        <w:trPr>
          <w:trHeight w:val="312"/>
        </w:trPr>
        <w:tc>
          <w:tcPr>
            <w:tcW w:w="3853" w:type="dxa"/>
            <w:tcBorders>
              <w:top w:val="nil"/>
              <w:left w:val="nil"/>
              <w:bottom w:val="nil"/>
              <w:right w:val="nil"/>
            </w:tcBorders>
            <w:shd w:val="clear" w:color="auto" w:fill="auto"/>
            <w:noWrap/>
            <w:vAlign w:val="center"/>
            <w:hideMark/>
          </w:tcPr>
          <w:p w14:paraId="689BCB35" w14:textId="77777777" w:rsidR="00E910A5" w:rsidRPr="00BA3B22" w:rsidRDefault="00E910A5" w:rsidP="00E910A5">
            <w:pPr>
              <w:spacing w:after="0" w:line="240" w:lineRule="auto"/>
              <w:ind w:firstLineChars="200" w:firstLine="400"/>
              <w:rPr>
                <w:rFonts w:ascii="Times New Roman" w:eastAsia="SimSun" w:hAnsi="Times New Roman" w:cs="Times New Roman"/>
                <w:i/>
                <w:iCs/>
                <w:sz w:val="20"/>
                <w:szCs w:val="20"/>
                <w:lang w:eastAsia="en-AU"/>
              </w:rPr>
            </w:pPr>
            <w:r w:rsidRPr="00BA3B22">
              <w:rPr>
                <w:rFonts w:ascii="Times New Roman" w:eastAsia="SimSun" w:hAnsi="Times New Roman" w:cs="Times New Roman"/>
                <w:i/>
                <w:iCs/>
                <w:sz w:val="20"/>
                <w:szCs w:val="20"/>
                <w:lang w:eastAsia="en-AU"/>
              </w:rPr>
              <w:t>Panthera</w:t>
            </w:r>
          </w:p>
        </w:tc>
        <w:tc>
          <w:tcPr>
            <w:tcW w:w="323" w:type="dxa"/>
            <w:tcBorders>
              <w:top w:val="nil"/>
              <w:left w:val="nil"/>
              <w:bottom w:val="nil"/>
              <w:right w:val="nil"/>
            </w:tcBorders>
            <w:shd w:val="clear" w:color="auto" w:fill="auto"/>
            <w:noWrap/>
            <w:vAlign w:val="center"/>
            <w:hideMark/>
          </w:tcPr>
          <w:p w14:paraId="3BCFA61E" w14:textId="77777777" w:rsidR="00E910A5" w:rsidRPr="00BA3B22" w:rsidRDefault="00E910A5" w:rsidP="00E910A5">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2</w:t>
            </w:r>
          </w:p>
        </w:tc>
        <w:tc>
          <w:tcPr>
            <w:tcW w:w="323" w:type="dxa"/>
            <w:tcBorders>
              <w:top w:val="nil"/>
              <w:left w:val="nil"/>
              <w:bottom w:val="nil"/>
              <w:right w:val="nil"/>
            </w:tcBorders>
            <w:shd w:val="clear" w:color="auto" w:fill="auto"/>
            <w:noWrap/>
            <w:vAlign w:val="center"/>
            <w:hideMark/>
          </w:tcPr>
          <w:p w14:paraId="28249C06" w14:textId="77777777" w:rsidR="00E910A5" w:rsidRPr="00BA3B22" w:rsidRDefault="00E910A5" w:rsidP="00E910A5">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2</w:t>
            </w:r>
          </w:p>
        </w:tc>
        <w:tc>
          <w:tcPr>
            <w:tcW w:w="466" w:type="dxa"/>
            <w:tcBorders>
              <w:top w:val="nil"/>
              <w:left w:val="nil"/>
              <w:bottom w:val="nil"/>
              <w:right w:val="nil"/>
            </w:tcBorders>
            <w:shd w:val="clear" w:color="auto" w:fill="auto"/>
            <w:noWrap/>
            <w:vAlign w:val="center"/>
            <w:hideMark/>
          </w:tcPr>
          <w:p w14:paraId="1F8264D4" w14:textId="77777777" w:rsidR="00E910A5" w:rsidRPr="00BA3B22" w:rsidRDefault="00E910A5" w:rsidP="00E910A5">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9</w:t>
            </w:r>
          </w:p>
        </w:tc>
        <w:tc>
          <w:tcPr>
            <w:tcW w:w="658" w:type="dxa"/>
            <w:tcBorders>
              <w:top w:val="nil"/>
              <w:left w:val="nil"/>
              <w:bottom w:val="nil"/>
              <w:right w:val="nil"/>
            </w:tcBorders>
            <w:shd w:val="clear" w:color="auto" w:fill="auto"/>
            <w:noWrap/>
            <w:vAlign w:val="center"/>
            <w:hideMark/>
          </w:tcPr>
          <w:p w14:paraId="6862D9E7" w14:textId="77777777" w:rsidR="00E910A5" w:rsidRPr="00BA3B22" w:rsidRDefault="00E910A5" w:rsidP="00E910A5">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0</w:t>
            </w:r>
          </w:p>
        </w:tc>
        <w:tc>
          <w:tcPr>
            <w:tcW w:w="466" w:type="dxa"/>
            <w:tcBorders>
              <w:top w:val="nil"/>
              <w:left w:val="nil"/>
              <w:bottom w:val="nil"/>
              <w:right w:val="nil"/>
            </w:tcBorders>
            <w:shd w:val="clear" w:color="auto" w:fill="auto"/>
            <w:noWrap/>
            <w:vAlign w:val="center"/>
            <w:hideMark/>
          </w:tcPr>
          <w:p w14:paraId="334E584C" w14:textId="77777777" w:rsidR="00E910A5" w:rsidRPr="00BA3B22" w:rsidRDefault="00E910A5" w:rsidP="00E910A5">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w:t>
            </w:r>
          </w:p>
        </w:tc>
        <w:tc>
          <w:tcPr>
            <w:tcW w:w="323" w:type="dxa"/>
            <w:tcBorders>
              <w:top w:val="nil"/>
              <w:left w:val="nil"/>
              <w:bottom w:val="nil"/>
              <w:right w:val="nil"/>
            </w:tcBorders>
            <w:shd w:val="clear" w:color="auto" w:fill="auto"/>
            <w:noWrap/>
            <w:vAlign w:val="center"/>
            <w:hideMark/>
          </w:tcPr>
          <w:p w14:paraId="5F9E2C3B" w14:textId="77777777" w:rsidR="00E910A5" w:rsidRPr="00BA3B22" w:rsidRDefault="00E910A5" w:rsidP="00E910A5">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0</w:t>
            </w:r>
          </w:p>
        </w:tc>
        <w:tc>
          <w:tcPr>
            <w:tcW w:w="323" w:type="dxa"/>
            <w:tcBorders>
              <w:top w:val="nil"/>
              <w:left w:val="nil"/>
              <w:bottom w:val="nil"/>
              <w:right w:val="nil"/>
            </w:tcBorders>
            <w:shd w:val="clear" w:color="auto" w:fill="auto"/>
            <w:noWrap/>
            <w:vAlign w:val="center"/>
            <w:hideMark/>
          </w:tcPr>
          <w:p w14:paraId="5213BE5B" w14:textId="77777777" w:rsidR="00E910A5" w:rsidRPr="00BA3B22" w:rsidRDefault="00E910A5" w:rsidP="00E910A5">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1</w:t>
            </w:r>
          </w:p>
        </w:tc>
        <w:tc>
          <w:tcPr>
            <w:tcW w:w="466" w:type="dxa"/>
            <w:tcBorders>
              <w:top w:val="nil"/>
              <w:left w:val="nil"/>
              <w:bottom w:val="nil"/>
              <w:right w:val="nil"/>
            </w:tcBorders>
            <w:shd w:val="clear" w:color="auto" w:fill="auto"/>
            <w:noWrap/>
            <w:vAlign w:val="center"/>
            <w:hideMark/>
          </w:tcPr>
          <w:p w14:paraId="5A7A8A9D" w14:textId="77777777" w:rsidR="00E910A5" w:rsidRPr="00BA3B22" w:rsidRDefault="00E910A5" w:rsidP="00E910A5">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5</w:t>
            </w:r>
          </w:p>
        </w:tc>
        <w:tc>
          <w:tcPr>
            <w:tcW w:w="720" w:type="dxa"/>
            <w:tcBorders>
              <w:top w:val="nil"/>
              <w:left w:val="nil"/>
              <w:bottom w:val="nil"/>
              <w:right w:val="nil"/>
            </w:tcBorders>
            <w:shd w:val="clear" w:color="auto" w:fill="auto"/>
            <w:noWrap/>
            <w:vAlign w:val="center"/>
            <w:hideMark/>
          </w:tcPr>
          <w:p w14:paraId="2A2495E8" w14:textId="77777777" w:rsidR="00E910A5" w:rsidRPr="00BA3B22" w:rsidRDefault="00E910A5" w:rsidP="00E910A5">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2</w:t>
            </w:r>
          </w:p>
        </w:tc>
        <w:tc>
          <w:tcPr>
            <w:tcW w:w="600" w:type="dxa"/>
            <w:tcBorders>
              <w:top w:val="nil"/>
              <w:left w:val="nil"/>
              <w:bottom w:val="nil"/>
              <w:right w:val="nil"/>
            </w:tcBorders>
            <w:shd w:val="clear" w:color="auto" w:fill="auto"/>
            <w:noWrap/>
            <w:vAlign w:val="center"/>
            <w:hideMark/>
          </w:tcPr>
          <w:p w14:paraId="5897BC32" w14:textId="77777777" w:rsidR="00E910A5" w:rsidRPr="00BA3B22" w:rsidRDefault="00E910A5" w:rsidP="00E910A5">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w:t>
            </w:r>
          </w:p>
        </w:tc>
        <w:tc>
          <w:tcPr>
            <w:tcW w:w="1080" w:type="dxa"/>
            <w:tcBorders>
              <w:top w:val="nil"/>
              <w:left w:val="nil"/>
              <w:bottom w:val="nil"/>
              <w:right w:val="nil"/>
            </w:tcBorders>
            <w:shd w:val="clear" w:color="auto" w:fill="auto"/>
            <w:noWrap/>
            <w:vAlign w:val="center"/>
            <w:hideMark/>
          </w:tcPr>
          <w:p w14:paraId="501BBEFA" w14:textId="77777777" w:rsidR="00E910A5" w:rsidRPr="00BA3B22" w:rsidRDefault="00E910A5" w:rsidP="00E910A5">
            <w:pPr>
              <w:spacing w:after="0" w:line="240" w:lineRule="auto"/>
              <w:jc w:val="right"/>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21</w:t>
            </w:r>
          </w:p>
        </w:tc>
      </w:tr>
      <w:tr w:rsidR="00E910A5" w:rsidRPr="00BA3B22" w14:paraId="361ED46D" w14:textId="77777777" w:rsidTr="00E910A5">
        <w:trPr>
          <w:trHeight w:val="312"/>
        </w:trPr>
        <w:tc>
          <w:tcPr>
            <w:tcW w:w="3853" w:type="dxa"/>
            <w:tcBorders>
              <w:top w:val="nil"/>
              <w:left w:val="nil"/>
              <w:bottom w:val="nil"/>
              <w:right w:val="nil"/>
            </w:tcBorders>
            <w:shd w:val="clear" w:color="auto" w:fill="auto"/>
            <w:noWrap/>
            <w:vAlign w:val="center"/>
            <w:hideMark/>
          </w:tcPr>
          <w:p w14:paraId="1860F74D" w14:textId="77777777" w:rsidR="00E910A5" w:rsidRPr="00BA3B22" w:rsidRDefault="00E910A5" w:rsidP="00E910A5">
            <w:pPr>
              <w:spacing w:after="0" w:line="240" w:lineRule="auto"/>
              <w:ind w:firstLineChars="200" w:firstLine="400"/>
              <w:rPr>
                <w:rFonts w:ascii="Times New Roman" w:eastAsia="SimSun" w:hAnsi="Times New Roman" w:cs="Times New Roman"/>
                <w:i/>
                <w:iCs/>
                <w:sz w:val="20"/>
                <w:szCs w:val="20"/>
                <w:lang w:eastAsia="en-AU"/>
              </w:rPr>
            </w:pPr>
            <w:r w:rsidRPr="00BA3B22">
              <w:rPr>
                <w:rFonts w:ascii="Times New Roman" w:eastAsia="SimSun" w:hAnsi="Times New Roman" w:cs="Times New Roman"/>
                <w:i/>
                <w:iCs/>
                <w:sz w:val="20"/>
                <w:szCs w:val="20"/>
                <w:lang w:eastAsia="en-AU"/>
              </w:rPr>
              <w:t>Neofelis</w:t>
            </w:r>
          </w:p>
        </w:tc>
        <w:tc>
          <w:tcPr>
            <w:tcW w:w="323" w:type="dxa"/>
            <w:tcBorders>
              <w:top w:val="nil"/>
              <w:left w:val="nil"/>
              <w:bottom w:val="nil"/>
              <w:right w:val="nil"/>
            </w:tcBorders>
            <w:shd w:val="clear" w:color="auto" w:fill="auto"/>
            <w:noWrap/>
            <w:vAlign w:val="center"/>
            <w:hideMark/>
          </w:tcPr>
          <w:p w14:paraId="5AFC009D" w14:textId="77777777" w:rsidR="00E910A5" w:rsidRPr="00BA3B22" w:rsidRDefault="00E910A5" w:rsidP="00E910A5">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0</w:t>
            </w:r>
          </w:p>
        </w:tc>
        <w:tc>
          <w:tcPr>
            <w:tcW w:w="323" w:type="dxa"/>
            <w:tcBorders>
              <w:top w:val="nil"/>
              <w:left w:val="nil"/>
              <w:bottom w:val="nil"/>
              <w:right w:val="nil"/>
            </w:tcBorders>
            <w:shd w:val="clear" w:color="auto" w:fill="auto"/>
            <w:noWrap/>
            <w:vAlign w:val="center"/>
            <w:hideMark/>
          </w:tcPr>
          <w:p w14:paraId="10B0775B" w14:textId="77777777" w:rsidR="00E910A5" w:rsidRPr="00BA3B22" w:rsidRDefault="00E910A5" w:rsidP="00E910A5">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1</w:t>
            </w:r>
          </w:p>
        </w:tc>
        <w:tc>
          <w:tcPr>
            <w:tcW w:w="466" w:type="dxa"/>
            <w:tcBorders>
              <w:top w:val="nil"/>
              <w:left w:val="nil"/>
              <w:bottom w:val="nil"/>
              <w:right w:val="nil"/>
            </w:tcBorders>
            <w:shd w:val="clear" w:color="auto" w:fill="auto"/>
            <w:noWrap/>
            <w:vAlign w:val="center"/>
            <w:hideMark/>
          </w:tcPr>
          <w:p w14:paraId="5CDF9C3F" w14:textId="77777777" w:rsidR="00E910A5" w:rsidRPr="00BA3B22" w:rsidRDefault="00E910A5" w:rsidP="00E910A5">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0</w:t>
            </w:r>
          </w:p>
        </w:tc>
        <w:tc>
          <w:tcPr>
            <w:tcW w:w="658" w:type="dxa"/>
            <w:tcBorders>
              <w:top w:val="nil"/>
              <w:left w:val="nil"/>
              <w:bottom w:val="nil"/>
              <w:right w:val="nil"/>
            </w:tcBorders>
            <w:shd w:val="clear" w:color="auto" w:fill="auto"/>
            <w:noWrap/>
            <w:vAlign w:val="center"/>
            <w:hideMark/>
          </w:tcPr>
          <w:p w14:paraId="097A13F4" w14:textId="77777777" w:rsidR="00E910A5" w:rsidRPr="00BA3B22" w:rsidRDefault="00E910A5" w:rsidP="00E910A5">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0</w:t>
            </w:r>
          </w:p>
        </w:tc>
        <w:tc>
          <w:tcPr>
            <w:tcW w:w="466" w:type="dxa"/>
            <w:tcBorders>
              <w:top w:val="nil"/>
              <w:left w:val="nil"/>
              <w:bottom w:val="nil"/>
              <w:right w:val="nil"/>
            </w:tcBorders>
            <w:shd w:val="clear" w:color="auto" w:fill="auto"/>
            <w:noWrap/>
            <w:vAlign w:val="center"/>
            <w:hideMark/>
          </w:tcPr>
          <w:p w14:paraId="2B5C1CCF" w14:textId="77777777" w:rsidR="00E910A5" w:rsidRPr="00BA3B22" w:rsidRDefault="00E910A5" w:rsidP="00E910A5">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w:t>
            </w:r>
          </w:p>
        </w:tc>
        <w:tc>
          <w:tcPr>
            <w:tcW w:w="323" w:type="dxa"/>
            <w:tcBorders>
              <w:top w:val="nil"/>
              <w:left w:val="nil"/>
              <w:bottom w:val="nil"/>
              <w:right w:val="nil"/>
            </w:tcBorders>
            <w:shd w:val="clear" w:color="auto" w:fill="auto"/>
            <w:noWrap/>
            <w:vAlign w:val="center"/>
            <w:hideMark/>
          </w:tcPr>
          <w:p w14:paraId="07C9E846" w14:textId="77777777" w:rsidR="00E910A5" w:rsidRPr="00BA3B22" w:rsidRDefault="00E910A5" w:rsidP="00E910A5">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0</w:t>
            </w:r>
          </w:p>
        </w:tc>
        <w:tc>
          <w:tcPr>
            <w:tcW w:w="323" w:type="dxa"/>
            <w:tcBorders>
              <w:top w:val="nil"/>
              <w:left w:val="nil"/>
              <w:bottom w:val="nil"/>
              <w:right w:val="nil"/>
            </w:tcBorders>
            <w:shd w:val="clear" w:color="auto" w:fill="auto"/>
            <w:noWrap/>
            <w:vAlign w:val="center"/>
            <w:hideMark/>
          </w:tcPr>
          <w:p w14:paraId="67E08C4F" w14:textId="77777777" w:rsidR="00E910A5" w:rsidRPr="00BA3B22" w:rsidRDefault="00E910A5" w:rsidP="00E910A5">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0</w:t>
            </w:r>
          </w:p>
        </w:tc>
        <w:tc>
          <w:tcPr>
            <w:tcW w:w="466" w:type="dxa"/>
            <w:tcBorders>
              <w:top w:val="nil"/>
              <w:left w:val="nil"/>
              <w:bottom w:val="nil"/>
              <w:right w:val="nil"/>
            </w:tcBorders>
            <w:shd w:val="clear" w:color="auto" w:fill="auto"/>
            <w:noWrap/>
            <w:vAlign w:val="center"/>
            <w:hideMark/>
          </w:tcPr>
          <w:p w14:paraId="2C73AC76" w14:textId="77777777" w:rsidR="00E910A5" w:rsidRPr="00BA3B22" w:rsidRDefault="00E910A5" w:rsidP="00E910A5">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0</w:t>
            </w:r>
          </w:p>
        </w:tc>
        <w:tc>
          <w:tcPr>
            <w:tcW w:w="720" w:type="dxa"/>
            <w:tcBorders>
              <w:top w:val="nil"/>
              <w:left w:val="nil"/>
              <w:bottom w:val="nil"/>
              <w:right w:val="nil"/>
            </w:tcBorders>
            <w:shd w:val="clear" w:color="auto" w:fill="auto"/>
            <w:noWrap/>
            <w:vAlign w:val="center"/>
            <w:hideMark/>
          </w:tcPr>
          <w:p w14:paraId="6CABE4B6" w14:textId="77777777" w:rsidR="00E910A5" w:rsidRPr="00BA3B22" w:rsidRDefault="00E910A5" w:rsidP="00E910A5">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0</w:t>
            </w:r>
          </w:p>
        </w:tc>
        <w:tc>
          <w:tcPr>
            <w:tcW w:w="600" w:type="dxa"/>
            <w:tcBorders>
              <w:top w:val="nil"/>
              <w:left w:val="nil"/>
              <w:bottom w:val="nil"/>
              <w:right w:val="nil"/>
            </w:tcBorders>
            <w:shd w:val="clear" w:color="auto" w:fill="auto"/>
            <w:noWrap/>
            <w:vAlign w:val="center"/>
            <w:hideMark/>
          </w:tcPr>
          <w:p w14:paraId="1971FCA7" w14:textId="77777777" w:rsidR="00E910A5" w:rsidRPr="00BA3B22" w:rsidRDefault="00E910A5" w:rsidP="00E910A5">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w:t>
            </w:r>
          </w:p>
        </w:tc>
        <w:tc>
          <w:tcPr>
            <w:tcW w:w="1080" w:type="dxa"/>
            <w:tcBorders>
              <w:top w:val="nil"/>
              <w:left w:val="nil"/>
              <w:bottom w:val="nil"/>
              <w:right w:val="nil"/>
            </w:tcBorders>
            <w:shd w:val="clear" w:color="auto" w:fill="auto"/>
            <w:noWrap/>
            <w:vAlign w:val="center"/>
            <w:hideMark/>
          </w:tcPr>
          <w:p w14:paraId="44F640C0" w14:textId="77777777" w:rsidR="00E910A5" w:rsidRPr="00BA3B22" w:rsidRDefault="00E910A5" w:rsidP="00E910A5">
            <w:pPr>
              <w:spacing w:after="0" w:line="240" w:lineRule="auto"/>
              <w:jc w:val="right"/>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1</w:t>
            </w:r>
          </w:p>
        </w:tc>
      </w:tr>
      <w:tr w:rsidR="00E910A5" w:rsidRPr="00BA3B22" w14:paraId="22C6061E" w14:textId="77777777" w:rsidTr="00E910A5">
        <w:trPr>
          <w:trHeight w:val="312"/>
        </w:trPr>
        <w:tc>
          <w:tcPr>
            <w:tcW w:w="3853" w:type="dxa"/>
            <w:tcBorders>
              <w:top w:val="nil"/>
              <w:left w:val="nil"/>
              <w:bottom w:val="nil"/>
              <w:right w:val="nil"/>
            </w:tcBorders>
            <w:shd w:val="clear" w:color="auto" w:fill="auto"/>
            <w:noWrap/>
            <w:vAlign w:val="center"/>
            <w:hideMark/>
          </w:tcPr>
          <w:p w14:paraId="57C828CC" w14:textId="77777777" w:rsidR="00E910A5" w:rsidRPr="00BA3B22" w:rsidRDefault="00E910A5" w:rsidP="00E910A5">
            <w:pPr>
              <w:spacing w:after="0" w:line="240" w:lineRule="auto"/>
              <w:ind w:firstLineChars="100" w:firstLine="200"/>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Viverridae</w:t>
            </w:r>
          </w:p>
        </w:tc>
        <w:tc>
          <w:tcPr>
            <w:tcW w:w="323" w:type="dxa"/>
            <w:tcBorders>
              <w:top w:val="nil"/>
              <w:left w:val="nil"/>
              <w:bottom w:val="nil"/>
              <w:right w:val="nil"/>
            </w:tcBorders>
            <w:shd w:val="clear" w:color="auto" w:fill="auto"/>
            <w:noWrap/>
            <w:vAlign w:val="center"/>
            <w:hideMark/>
          </w:tcPr>
          <w:p w14:paraId="34D1F3BA" w14:textId="77777777" w:rsidR="00E910A5" w:rsidRPr="00BA3B22" w:rsidRDefault="00E910A5" w:rsidP="00E910A5">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0</w:t>
            </w:r>
          </w:p>
        </w:tc>
        <w:tc>
          <w:tcPr>
            <w:tcW w:w="323" w:type="dxa"/>
            <w:tcBorders>
              <w:top w:val="nil"/>
              <w:left w:val="nil"/>
              <w:bottom w:val="nil"/>
              <w:right w:val="nil"/>
            </w:tcBorders>
            <w:shd w:val="clear" w:color="auto" w:fill="auto"/>
            <w:noWrap/>
            <w:vAlign w:val="center"/>
            <w:hideMark/>
          </w:tcPr>
          <w:p w14:paraId="757FE356" w14:textId="77777777" w:rsidR="00E910A5" w:rsidRPr="00BA3B22" w:rsidRDefault="00E910A5" w:rsidP="00E910A5">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0</w:t>
            </w:r>
          </w:p>
        </w:tc>
        <w:tc>
          <w:tcPr>
            <w:tcW w:w="466" w:type="dxa"/>
            <w:tcBorders>
              <w:top w:val="nil"/>
              <w:left w:val="nil"/>
              <w:bottom w:val="nil"/>
              <w:right w:val="nil"/>
            </w:tcBorders>
            <w:shd w:val="clear" w:color="auto" w:fill="auto"/>
            <w:noWrap/>
            <w:vAlign w:val="center"/>
            <w:hideMark/>
          </w:tcPr>
          <w:p w14:paraId="46413FFF" w14:textId="77777777" w:rsidR="00E910A5" w:rsidRPr="00BA3B22" w:rsidRDefault="00E910A5" w:rsidP="00E910A5">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2</w:t>
            </w:r>
          </w:p>
        </w:tc>
        <w:tc>
          <w:tcPr>
            <w:tcW w:w="658" w:type="dxa"/>
            <w:tcBorders>
              <w:top w:val="nil"/>
              <w:left w:val="nil"/>
              <w:bottom w:val="nil"/>
              <w:right w:val="nil"/>
            </w:tcBorders>
            <w:shd w:val="clear" w:color="auto" w:fill="auto"/>
            <w:noWrap/>
            <w:vAlign w:val="center"/>
            <w:hideMark/>
          </w:tcPr>
          <w:p w14:paraId="5040E6E3" w14:textId="77777777" w:rsidR="00E910A5" w:rsidRPr="00BA3B22" w:rsidRDefault="00E910A5" w:rsidP="00E910A5">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0</w:t>
            </w:r>
          </w:p>
        </w:tc>
        <w:tc>
          <w:tcPr>
            <w:tcW w:w="466" w:type="dxa"/>
            <w:tcBorders>
              <w:top w:val="nil"/>
              <w:left w:val="nil"/>
              <w:bottom w:val="nil"/>
              <w:right w:val="nil"/>
            </w:tcBorders>
            <w:shd w:val="clear" w:color="auto" w:fill="auto"/>
            <w:noWrap/>
            <w:vAlign w:val="center"/>
            <w:hideMark/>
          </w:tcPr>
          <w:p w14:paraId="64E676B8" w14:textId="77777777" w:rsidR="00E910A5" w:rsidRPr="00BA3B22" w:rsidRDefault="00E910A5" w:rsidP="00E910A5">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w:t>
            </w:r>
          </w:p>
        </w:tc>
        <w:tc>
          <w:tcPr>
            <w:tcW w:w="323" w:type="dxa"/>
            <w:tcBorders>
              <w:top w:val="nil"/>
              <w:left w:val="nil"/>
              <w:bottom w:val="nil"/>
              <w:right w:val="nil"/>
            </w:tcBorders>
            <w:shd w:val="clear" w:color="auto" w:fill="auto"/>
            <w:noWrap/>
            <w:vAlign w:val="center"/>
            <w:hideMark/>
          </w:tcPr>
          <w:p w14:paraId="78654C07" w14:textId="77777777" w:rsidR="00E910A5" w:rsidRPr="00BA3B22" w:rsidRDefault="00E910A5" w:rsidP="00E910A5">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0</w:t>
            </w:r>
          </w:p>
        </w:tc>
        <w:tc>
          <w:tcPr>
            <w:tcW w:w="323" w:type="dxa"/>
            <w:tcBorders>
              <w:top w:val="nil"/>
              <w:left w:val="nil"/>
              <w:bottom w:val="nil"/>
              <w:right w:val="nil"/>
            </w:tcBorders>
            <w:shd w:val="clear" w:color="auto" w:fill="auto"/>
            <w:noWrap/>
            <w:vAlign w:val="center"/>
            <w:hideMark/>
          </w:tcPr>
          <w:p w14:paraId="6122AAEB" w14:textId="77777777" w:rsidR="00E910A5" w:rsidRPr="00BA3B22" w:rsidRDefault="00E910A5" w:rsidP="00E910A5">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0</w:t>
            </w:r>
          </w:p>
        </w:tc>
        <w:tc>
          <w:tcPr>
            <w:tcW w:w="466" w:type="dxa"/>
            <w:tcBorders>
              <w:top w:val="nil"/>
              <w:left w:val="nil"/>
              <w:bottom w:val="nil"/>
              <w:right w:val="nil"/>
            </w:tcBorders>
            <w:shd w:val="clear" w:color="auto" w:fill="auto"/>
            <w:noWrap/>
            <w:vAlign w:val="center"/>
            <w:hideMark/>
          </w:tcPr>
          <w:p w14:paraId="0A03D550" w14:textId="77777777" w:rsidR="00E910A5" w:rsidRPr="00BA3B22" w:rsidRDefault="00E910A5" w:rsidP="00E910A5">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0</w:t>
            </w:r>
          </w:p>
        </w:tc>
        <w:tc>
          <w:tcPr>
            <w:tcW w:w="720" w:type="dxa"/>
            <w:tcBorders>
              <w:top w:val="nil"/>
              <w:left w:val="nil"/>
              <w:bottom w:val="nil"/>
              <w:right w:val="nil"/>
            </w:tcBorders>
            <w:shd w:val="clear" w:color="auto" w:fill="auto"/>
            <w:noWrap/>
            <w:vAlign w:val="center"/>
            <w:hideMark/>
          </w:tcPr>
          <w:p w14:paraId="501B0CAB" w14:textId="77777777" w:rsidR="00E910A5" w:rsidRPr="00BA3B22" w:rsidRDefault="00E910A5" w:rsidP="00E910A5">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0</w:t>
            </w:r>
          </w:p>
        </w:tc>
        <w:tc>
          <w:tcPr>
            <w:tcW w:w="600" w:type="dxa"/>
            <w:tcBorders>
              <w:top w:val="nil"/>
              <w:left w:val="nil"/>
              <w:bottom w:val="nil"/>
              <w:right w:val="nil"/>
            </w:tcBorders>
            <w:shd w:val="clear" w:color="auto" w:fill="auto"/>
            <w:noWrap/>
            <w:vAlign w:val="center"/>
            <w:hideMark/>
          </w:tcPr>
          <w:p w14:paraId="38C1D536" w14:textId="77777777" w:rsidR="00E910A5" w:rsidRPr="00BA3B22" w:rsidRDefault="00E910A5" w:rsidP="00E910A5">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w:t>
            </w:r>
          </w:p>
        </w:tc>
        <w:tc>
          <w:tcPr>
            <w:tcW w:w="1080" w:type="dxa"/>
            <w:tcBorders>
              <w:top w:val="nil"/>
              <w:left w:val="nil"/>
              <w:bottom w:val="nil"/>
              <w:right w:val="nil"/>
            </w:tcBorders>
            <w:shd w:val="clear" w:color="auto" w:fill="auto"/>
            <w:noWrap/>
            <w:vAlign w:val="center"/>
            <w:hideMark/>
          </w:tcPr>
          <w:p w14:paraId="7F1D5154" w14:textId="77777777" w:rsidR="00E910A5" w:rsidRPr="00BA3B22" w:rsidRDefault="00E910A5" w:rsidP="00E910A5">
            <w:pPr>
              <w:spacing w:after="0" w:line="240" w:lineRule="auto"/>
              <w:jc w:val="right"/>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2</w:t>
            </w:r>
          </w:p>
        </w:tc>
      </w:tr>
      <w:tr w:rsidR="00E910A5" w:rsidRPr="00BA3B22" w14:paraId="6A6676EF" w14:textId="77777777" w:rsidTr="00E910A5">
        <w:trPr>
          <w:trHeight w:val="312"/>
        </w:trPr>
        <w:tc>
          <w:tcPr>
            <w:tcW w:w="3853" w:type="dxa"/>
            <w:tcBorders>
              <w:top w:val="nil"/>
              <w:left w:val="nil"/>
              <w:bottom w:val="nil"/>
              <w:right w:val="nil"/>
            </w:tcBorders>
            <w:shd w:val="clear" w:color="auto" w:fill="auto"/>
            <w:noWrap/>
            <w:vAlign w:val="center"/>
            <w:hideMark/>
          </w:tcPr>
          <w:p w14:paraId="21E57774" w14:textId="77777777" w:rsidR="00E910A5" w:rsidRPr="00BA3B22" w:rsidRDefault="00E910A5" w:rsidP="00E910A5">
            <w:pPr>
              <w:spacing w:after="0" w:line="240" w:lineRule="auto"/>
              <w:ind w:firstLineChars="200" w:firstLine="400"/>
              <w:rPr>
                <w:rFonts w:ascii="Times New Roman" w:eastAsia="SimSun" w:hAnsi="Times New Roman" w:cs="Times New Roman"/>
                <w:i/>
                <w:iCs/>
                <w:sz w:val="20"/>
                <w:szCs w:val="20"/>
                <w:lang w:eastAsia="en-AU"/>
              </w:rPr>
            </w:pPr>
            <w:r w:rsidRPr="00BA3B22">
              <w:rPr>
                <w:rFonts w:ascii="Times New Roman" w:eastAsia="SimSun" w:hAnsi="Times New Roman" w:cs="Times New Roman"/>
                <w:i/>
                <w:iCs/>
                <w:sz w:val="20"/>
                <w:szCs w:val="20"/>
                <w:lang w:eastAsia="en-AU"/>
              </w:rPr>
              <w:t>Viverra</w:t>
            </w:r>
          </w:p>
        </w:tc>
        <w:tc>
          <w:tcPr>
            <w:tcW w:w="323" w:type="dxa"/>
            <w:tcBorders>
              <w:top w:val="nil"/>
              <w:left w:val="nil"/>
              <w:bottom w:val="nil"/>
              <w:right w:val="nil"/>
            </w:tcBorders>
            <w:shd w:val="clear" w:color="auto" w:fill="auto"/>
            <w:noWrap/>
            <w:vAlign w:val="center"/>
            <w:hideMark/>
          </w:tcPr>
          <w:p w14:paraId="7B246CB6" w14:textId="77777777" w:rsidR="00E910A5" w:rsidRPr="00BA3B22" w:rsidRDefault="00E910A5" w:rsidP="00E910A5">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0</w:t>
            </w:r>
          </w:p>
        </w:tc>
        <w:tc>
          <w:tcPr>
            <w:tcW w:w="323" w:type="dxa"/>
            <w:tcBorders>
              <w:top w:val="nil"/>
              <w:left w:val="nil"/>
              <w:bottom w:val="nil"/>
              <w:right w:val="nil"/>
            </w:tcBorders>
            <w:shd w:val="clear" w:color="auto" w:fill="auto"/>
            <w:noWrap/>
            <w:vAlign w:val="center"/>
            <w:hideMark/>
          </w:tcPr>
          <w:p w14:paraId="3F6B7E93" w14:textId="77777777" w:rsidR="00E910A5" w:rsidRPr="00BA3B22" w:rsidRDefault="00E910A5" w:rsidP="00E910A5">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0</w:t>
            </w:r>
          </w:p>
        </w:tc>
        <w:tc>
          <w:tcPr>
            <w:tcW w:w="466" w:type="dxa"/>
            <w:tcBorders>
              <w:top w:val="nil"/>
              <w:left w:val="nil"/>
              <w:bottom w:val="nil"/>
              <w:right w:val="nil"/>
            </w:tcBorders>
            <w:shd w:val="clear" w:color="auto" w:fill="auto"/>
            <w:noWrap/>
            <w:vAlign w:val="center"/>
            <w:hideMark/>
          </w:tcPr>
          <w:p w14:paraId="19E39C01" w14:textId="77777777" w:rsidR="00E910A5" w:rsidRPr="00BA3B22" w:rsidRDefault="00E910A5" w:rsidP="00E910A5">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1</w:t>
            </w:r>
          </w:p>
        </w:tc>
        <w:tc>
          <w:tcPr>
            <w:tcW w:w="658" w:type="dxa"/>
            <w:tcBorders>
              <w:top w:val="nil"/>
              <w:left w:val="nil"/>
              <w:bottom w:val="nil"/>
              <w:right w:val="nil"/>
            </w:tcBorders>
            <w:shd w:val="clear" w:color="auto" w:fill="auto"/>
            <w:noWrap/>
            <w:vAlign w:val="center"/>
            <w:hideMark/>
          </w:tcPr>
          <w:p w14:paraId="4BE49A98" w14:textId="77777777" w:rsidR="00E910A5" w:rsidRPr="00BA3B22" w:rsidRDefault="00E910A5" w:rsidP="00E910A5">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0</w:t>
            </w:r>
          </w:p>
        </w:tc>
        <w:tc>
          <w:tcPr>
            <w:tcW w:w="466" w:type="dxa"/>
            <w:tcBorders>
              <w:top w:val="nil"/>
              <w:left w:val="nil"/>
              <w:bottom w:val="nil"/>
              <w:right w:val="nil"/>
            </w:tcBorders>
            <w:shd w:val="clear" w:color="auto" w:fill="auto"/>
            <w:noWrap/>
            <w:vAlign w:val="center"/>
            <w:hideMark/>
          </w:tcPr>
          <w:p w14:paraId="1C0B96F5" w14:textId="77777777" w:rsidR="00E910A5" w:rsidRPr="00BA3B22" w:rsidRDefault="00E910A5" w:rsidP="00E910A5">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w:t>
            </w:r>
          </w:p>
        </w:tc>
        <w:tc>
          <w:tcPr>
            <w:tcW w:w="323" w:type="dxa"/>
            <w:tcBorders>
              <w:top w:val="nil"/>
              <w:left w:val="nil"/>
              <w:bottom w:val="nil"/>
              <w:right w:val="nil"/>
            </w:tcBorders>
            <w:shd w:val="clear" w:color="auto" w:fill="auto"/>
            <w:noWrap/>
            <w:vAlign w:val="center"/>
            <w:hideMark/>
          </w:tcPr>
          <w:p w14:paraId="03AAF166" w14:textId="77777777" w:rsidR="00E910A5" w:rsidRPr="00BA3B22" w:rsidRDefault="00E910A5" w:rsidP="00E910A5">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0</w:t>
            </w:r>
          </w:p>
        </w:tc>
        <w:tc>
          <w:tcPr>
            <w:tcW w:w="323" w:type="dxa"/>
            <w:tcBorders>
              <w:top w:val="nil"/>
              <w:left w:val="nil"/>
              <w:bottom w:val="nil"/>
              <w:right w:val="nil"/>
            </w:tcBorders>
            <w:shd w:val="clear" w:color="auto" w:fill="auto"/>
            <w:noWrap/>
            <w:vAlign w:val="center"/>
            <w:hideMark/>
          </w:tcPr>
          <w:p w14:paraId="4FFB98F7" w14:textId="77777777" w:rsidR="00E910A5" w:rsidRPr="00BA3B22" w:rsidRDefault="00E910A5" w:rsidP="00E910A5">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0</w:t>
            </w:r>
          </w:p>
        </w:tc>
        <w:tc>
          <w:tcPr>
            <w:tcW w:w="466" w:type="dxa"/>
            <w:tcBorders>
              <w:top w:val="nil"/>
              <w:left w:val="nil"/>
              <w:bottom w:val="nil"/>
              <w:right w:val="nil"/>
            </w:tcBorders>
            <w:shd w:val="clear" w:color="auto" w:fill="auto"/>
            <w:noWrap/>
            <w:vAlign w:val="center"/>
            <w:hideMark/>
          </w:tcPr>
          <w:p w14:paraId="02281D71" w14:textId="77777777" w:rsidR="00E910A5" w:rsidRPr="00BA3B22" w:rsidRDefault="00E910A5" w:rsidP="00E910A5">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0</w:t>
            </w:r>
          </w:p>
        </w:tc>
        <w:tc>
          <w:tcPr>
            <w:tcW w:w="720" w:type="dxa"/>
            <w:tcBorders>
              <w:top w:val="nil"/>
              <w:left w:val="nil"/>
              <w:bottom w:val="nil"/>
              <w:right w:val="nil"/>
            </w:tcBorders>
            <w:shd w:val="clear" w:color="auto" w:fill="auto"/>
            <w:noWrap/>
            <w:vAlign w:val="center"/>
            <w:hideMark/>
          </w:tcPr>
          <w:p w14:paraId="57FE2621" w14:textId="77777777" w:rsidR="00E910A5" w:rsidRPr="00BA3B22" w:rsidRDefault="00E910A5" w:rsidP="00E910A5">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0</w:t>
            </w:r>
          </w:p>
        </w:tc>
        <w:tc>
          <w:tcPr>
            <w:tcW w:w="600" w:type="dxa"/>
            <w:tcBorders>
              <w:top w:val="nil"/>
              <w:left w:val="nil"/>
              <w:bottom w:val="nil"/>
              <w:right w:val="nil"/>
            </w:tcBorders>
            <w:shd w:val="clear" w:color="auto" w:fill="auto"/>
            <w:noWrap/>
            <w:vAlign w:val="center"/>
            <w:hideMark/>
          </w:tcPr>
          <w:p w14:paraId="4C09B507" w14:textId="77777777" w:rsidR="00E910A5" w:rsidRPr="00BA3B22" w:rsidRDefault="00E910A5" w:rsidP="00E910A5">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w:t>
            </w:r>
          </w:p>
        </w:tc>
        <w:tc>
          <w:tcPr>
            <w:tcW w:w="1080" w:type="dxa"/>
            <w:tcBorders>
              <w:top w:val="nil"/>
              <w:left w:val="nil"/>
              <w:bottom w:val="nil"/>
              <w:right w:val="nil"/>
            </w:tcBorders>
            <w:shd w:val="clear" w:color="auto" w:fill="auto"/>
            <w:noWrap/>
            <w:vAlign w:val="center"/>
            <w:hideMark/>
          </w:tcPr>
          <w:p w14:paraId="2B72B3BF" w14:textId="77777777" w:rsidR="00E910A5" w:rsidRPr="00BA3B22" w:rsidRDefault="00E910A5" w:rsidP="00E910A5">
            <w:pPr>
              <w:spacing w:after="0" w:line="240" w:lineRule="auto"/>
              <w:jc w:val="right"/>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1</w:t>
            </w:r>
          </w:p>
        </w:tc>
      </w:tr>
      <w:tr w:rsidR="00E910A5" w:rsidRPr="00BA3B22" w14:paraId="52D36266" w14:textId="77777777" w:rsidTr="00E910A5">
        <w:trPr>
          <w:trHeight w:val="312"/>
        </w:trPr>
        <w:tc>
          <w:tcPr>
            <w:tcW w:w="3853" w:type="dxa"/>
            <w:tcBorders>
              <w:top w:val="nil"/>
              <w:left w:val="nil"/>
              <w:bottom w:val="nil"/>
              <w:right w:val="nil"/>
            </w:tcBorders>
            <w:shd w:val="clear" w:color="auto" w:fill="auto"/>
            <w:noWrap/>
            <w:vAlign w:val="center"/>
            <w:hideMark/>
          </w:tcPr>
          <w:p w14:paraId="77ED92C7" w14:textId="77777777" w:rsidR="00E910A5" w:rsidRPr="00BA3B22" w:rsidRDefault="00E910A5" w:rsidP="00E910A5">
            <w:pPr>
              <w:spacing w:after="0" w:line="240" w:lineRule="auto"/>
              <w:ind w:firstLineChars="200" w:firstLine="400"/>
              <w:rPr>
                <w:rFonts w:ascii="Times New Roman" w:eastAsia="SimSun" w:hAnsi="Times New Roman" w:cs="Times New Roman"/>
                <w:i/>
                <w:iCs/>
                <w:sz w:val="20"/>
                <w:szCs w:val="20"/>
                <w:lang w:eastAsia="en-AU"/>
              </w:rPr>
            </w:pPr>
            <w:r w:rsidRPr="00BA3B22">
              <w:rPr>
                <w:rFonts w:ascii="Times New Roman" w:eastAsia="SimSun" w:hAnsi="Times New Roman" w:cs="Times New Roman"/>
                <w:i/>
                <w:iCs/>
                <w:sz w:val="20"/>
                <w:szCs w:val="20"/>
                <w:lang w:eastAsia="en-AU"/>
              </w:rPr>
              <w:t>Paguma</w:t>
            </w:r>
          </w:p>
        </w:tc>
        <w:tc>
          <w:tcPr>
            <w:tcW w:w="323" w:type="dxa"/>
            <w:tcBorders>
              <w:top w:val="nil"/>
              <w:left w:val="nil"/>
              <w:bottom w:val="nil"/>
              <w:right w:val="nil"/>
            </w:tcBorders>
            <w:shd w:val="clear" w:color="auto" w:fill="auto"/>
            <w:noWrap/>
            <w:vAlign w:val="center"/>
            <w:hideMark/>
          </w:tcPr>
          <w:p w14:paraId="7024C1F8" w14:textId="77777777" w:rsidR="00E910A5" w:rsidRPr="00BA3B22" w:rsidRDefault="00E910A5" w:rsidP="00E910A5">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0</w:t>
            </w:r>
          </w:p>
        </w:tc>
        <w:tc>
          <w:tcPr>
            <w:tcW w:w="323" w:type="dxa"/>
            <w:tcBorders>
              <w:top w:val="nil"/>
              <w:left w:val="nil"/>
              <w:bottom w:val="nil"/>
              <w:right w:val="nil"/>
            </w:tcBorders>
            <w:shd w:val="clear" w:color="auto" w:fill="auto"/>
            <w:noWrap/>
            <w:vAlign w:val="center"/>
            <w:hideMark/>
          </w:tcPr>
          <w:p w14:paraId="4D3233AA" w14:textId="77777777" w:rsidR="00E910A5" w:rsidRPr="00BA3B22" w:rsidRDefault="00E910A5" w:rsidP="00E910A5">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0</w:t>
            </w:r>
          </w:p>
        </w:tc>
        <w:tc>
          <w:tcPr>
            <w:tcW w:w="466" w:type="dxa"/>
            <w:tcBorders>
              <w:top w:val="nil"/>
              <w:left w:val="nil"/>
              <w:bottom w:val="nil"/>
              <w:right w:val="nil"/>
            </w:tcBorders>
            <w:shd w:val="clear" w:color="auto" w:fill="auto"/>
            <w:noWrap/>
            <w:vAlign w:val="center"/>
            <w:hideMark/>
          </w:tcPr>
          <w:p w14:paraId="19F4E23E" w14:textId="77777777" w:rsidR="00E910A5" w:rsidRPr="00BA3B22" w:rsidRDefault="00E910A5" w:rsidP="00E910A5">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1</w:t>
            </w:r>
          </w:p>
        </w:tc>
        <w:tc>
          <w:tcPr>
            <w:tcW w:w="658" w:type="dxa"/>
            <w:tcBorders>
              <w:top w:val="nil"/>
              <w:left w:val="nil"/>
              <w:bottom w:val="nil"/>
              <w:right w:val="nil"/>
            </w:tcBorders>
            <w:shd w:val="clear" w:color="auto" w:fill="auto"/>
            <w:noWrap/>
            <w:vAlign w:val="center"/>
            <w:hideMark/>
          </w:tcPr>
          <w:p w14:paraId="62982410" w14:textId="77777777" w:rsidR="00E910A5" w:rsidRPr="00BA3B22" w:rsidRDefault="00E910A5" w:rsidP="00E910A5">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0</w:t>
            </w:r>
          </w:p>
        </w:tc>
        <w:tc>
          <w:tcPr>
            <w:tcW w:w="466" w:type="dxa"/>
            <w:tcBorders>
              <w:top w:val="nil"/>
              <w:left w:val="nil"/>
              <w:bottom w:val="nil"/>
              <w:right w:val="nil"/>
            </w:tcBorders>
            <w:shd w:val="clear" w:color="auto" w:fill="auto"/>
            <w:noWrap/>
            <w:vAlign w:val="center"/>
            <w:hideMark/>
          </w:tcPr>
          <w:p w14:paraId="01AC54DB" w14:textId="77777777" w:rsidR="00E910A5" w:rsidRPr="00BA3B22" w:rsidRDefault="00E910A5" w:rsidP="00E910A5">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w:t>
            </w:r>
          </w:p>
        </w:tc>
        <w:tc>
          <w:tcPr>
            <w:tcW w:w="323" w:type="dxa"/>
            <w:tcBorders>
              <w:top w:val="nil"/>
              <w:left w:val="nil"/>
              <w:bottom w:val="nil"/>
              <w:right w:val="nil"/>
            </w:tcBorders>
            <w:shd w:val="clear" w:color="auto" w:fill="auto"/>
            <w:noWrap/>
            <w:vAlign w:val="center"/>
            <w:hideMark/>
          </w:tcPr>
          <w:p w14:paraId="4B3FFD45" w14:textId="77777777" w:rsidR="00E910A5" w:rsidRPr="00BA3B22" w:rsidRDefault="00E910A5" w:rsidP="00E910A5">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0</w:t>
            </w:r>
          </w:p>
        </w:tc>
        <w:tc>
          <w:tcPr>
            <w:tcW w:w="323" w:type="dxa"/>
            <w:tcBorders>
              <w:top w:val="nil"/>
              <w:left w:val="nil"/>
              <w:bottom w:val="nil"/>
              <w:right w:val="nil"/>
            </w:tcBorders>
            <w:shd w:val="clear" w:color="auto" w:fill="auto"/>
            <w:noWrap/>
            <w:vAlign w:val="center"/>
            <w:hideMark/>
          </w:tcPr>
          <w:p w14:paraId="70E4243F" w14:textId="77777777" w:rsidR="00E910A5" w:rsidRPr="00BA3B22" w:rsidRDefault="00E910A5" w:rsidP="00E910A5">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0</w:t>
            </w:r>
          </w:p>
        </w:tc>
        <w:tc>
          <w:tcPr>
            <w:tcW w:w="466" w:type="dxa"/>
            <w:tcBorders>
              <w:top w:val="nil"/>
              <w:left w:val="nil"/>
              <w:bottom w:val="nil"/>
              <w:right w:val="nil"/>
            </w:tcBorders>
            <w:shd w:val="clear" w:color="auto" w:fill="auto"/>
            <w:noWrap/>
            <w:vAlign w:val="center"/>
            <w:hideMark/>
          </w:tcPr>
          <w:p w14:paraId="7B4F701B" w14:textId="77777777" w:rsidR="00E910A5" w:rsidRPr="00BA3B22" w:rsidRDefault="00E910A5" w:rsidP="00E910A5">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0</w:t>
            </w:r>
          </w:p>
        </w:tc>
        <w:tc>
          <w:tcPr>
            <w:tcW w:w="720" w:type="dxa"/>
            <w:tcBorders>
              <w:top w:val="nil"/>
              <w:left w:val="nil"/>
              <w:bottom w:val="nil"/>
              <w:right w:val="nil"/>
            </w:tcBorders>
            <w:shd w:val="clear" w:color="auto" w:fill="auto"/>
            <w:noWrap/>
            <w:vAlign w:val="center"/>
            <w:hideMark/>
          </w:tcPr>
          <w:p w14:paraId="318CB951" w14:textId="77777777" w:rsidR="00E910A5" w:rsidRPr="00BA3B22" w:rsidRDefault="00E910A5" w:rsidP="00E910A5">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0</w:t>
            </w:r>
          </w:p>
        </w:tc>
        <w:tc>
          <w:tcPr>
            <w:tcW w:w="600" w:type="dxa"/>
            <w:tcBorders>
              <w:top w:val="nil"/>
              <w:left w:val="nil"/>
              <w:bottom w:val="nil"/>
              <w:right w:val="nil"/>
            </w:tcBorders>
            <w:shd w:val="clear" w:color="auto" w:fill="auto"/>
            <w:noWrap/>
            <w:vAlign w:val="center"/>
            <w:hideMark/>
          </w:tcPr>
          <w:p w14:paraId="7EAE157D" w14:textId="77777777" w:rsidR="00E910A5" w:rsidRPr="00BA3B22" w:rsidRDefault="00E910A5" w:rsidP="00E910A5">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w:t>
            </w:r>
          </w:p>
        </w:tc>
        <w:tc>
          <w:tcPr>
            <w:tcW w:w="1080" w:type="dxa"/>
            <w:tcBorders>
              <w:top w:val="nil"/>
              <w:left w:val="nil"/>
              <w:bottom w:val="nil"/>
              <w:right w:val="nil"/>
            </w:tcBorders>
            <w:shd w:val="clear" w:color="auto" w:fill="auto"/>
            <w:noWrap/>
            <w:vAlign w:val="center"/>
            <w:hideMark/>
          </w:tcPr>
          <w:p w14:paraId="777B5E08" w14:textId="77777777" w:rsidR="00E910A5" w:rsidRPr="00BA3B22" w:rsidRDefault="00E910A5" w:rsidP="00E910A5">
            <w:pPr>
              <w:spacing w:after="0" w:line="240" w:lineRule="auto"/>
              <w:jc w:val="right"/>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1</w:t>
            </w:r>
          </w:p>
        </w:tc>
      </w:tr>
      <w:tr w:rsidR="00E910A5" w:rsidRPr="00BA3B22" w14:paraId="043A5B6D" w14:textId="77777777" w:rsidTr="00E910A5">
        <w:trPr>
          <w:trHeight w:val="312"/>
        </w:trPr>
        <w:tc>
          <w:tcPr>
            <w:tcW w:w="3853" w:type="dxa"/>
            <w:tcBorders>
              <w:top w:val="nil"/>
              <w:left w:val="nil"/>
              <w:bottom w:val="nil"/>
              <w:right w:val="nil"/>
            </w:tcBorders>
            <w:shd w:val="clear" w:color="auto" w:fill="auto"/>
            <w:noWrap/>
            <w:vAlign w:val="center"/>
            <w:hideMark/>
          </w:tcPr>
          <w:p w14:paraId="1272C8E3" w14:textId="77777777" w:rsidR="00E910A5" w:rsidRPr="00BA3B22" w:rsidRDefault="00E910A5" w:rsidP="00E910A5">
            <w:pPr>
              <w:spacing w:after="0" w:line="240" w:lineRule="auto"/>
              <w:ind w:firstLineChars="100" w:firstLine="200"/>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Herpestidae</w:t>
            </w:r>
          </w:p>
        </w:tc>
        <w:tc>
          <w:tcPr>
            <w:tcW w:w="323" w:type="dxa"/>
            <w:tcBorders>
              <w:top w:val="nil"/>
              <w:left w:val="nil"/>
              <w:bottom w:val="nil"/>
              <w:right w:val="nil"/>
            </w:tcBorders>
            <w:shd w:val="clear" w:color="auto" w:fill="auto"/>
            <w:noWrap/>
            <w:vAlign w:val="center"/>
            <w:hideMark/>
          </w:tcPr>
          <w:p w14:paraId="58915A2C" w14:textId="77777777" w:rsidR="00E910A5" w:rsidRPr="00BA3B22" w:rsidRDefault="00E910A5" w:rsidP="00E910A5">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0</w:t>
            </w:r>
          </w:p>
        </w:tc>
        <w:tc>
          <w:tcPr>
            <w:tcW w:w="323" w:type="dxa"/>
            <w:tcBorders>
              <w:top w:val="nil"/>
              <w:left w:val="nil"/>
              <w:bottom w:val="nil"/>
              <w:right w:val="nil"/>
            </w:tcBorders>
            <w:shd w:val="clear" w:color="auto" w:fill="auto"/>
            <w:noWrap/>
            <w:vAlign w:val="center"/>
            <w:hideMark/>
          </w:tcPr>
          <w:p w14:paraId="5B3D1C2E" w14:textId="77777777" w:rsidR="00E910A5" w:rsidRPr="00BA3B22" w:rsidRDefault="00E910A5" w:rsidP="00E910A5">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0</w:t>
            </w:r>
          </w:p>
        </w:tc>
        <w:tc>
          <w:tcPr>
            <w:tcW w:w="466" w:type="dxa"/>
            <w:tcBorders>
              <w:top w:val="nil"/>
              <w:left w:val="nil"/>
              <w:bottom w:val="nil"/>
              <w:right w:val="nil"/>
            </w:tcBorders>
            <w:shd w:val="clear" w:color="auto" w:fill="auto"/>
            <w:noWrap/>
            <w:vAlign w:val="center"/>
            <w:hideMark/>
          </w:tcPr>
          <w:p w14:paraId="526EF484" w14:textId="77777777" w:rsidR="00E910A5" w:rsidRPr="00BA3B22" w:rsidRDefault="00E910A5" w:rsidP="00E910A5">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1</w:t>
            </w:r>
          </w:p>
        </w:tc>
        <w:tc>
          <w:tcPr>
            <w:tcW w:w="658" w:type="dxa"/>
            <w:tcBorders>
              <w:top w:val="nil"/>
              <w:left w:val="nil"/>
              <w:bottom w:val="nil"/>
              <w:right w:val="nil"/>
            </w:tcBorders>
            <w:shd w:val="clear" w:color="auto" w:fill="auto"/>
            <w:noWrap/>
            <w:vAlign w:val="center"/>
            <w:hideMark/>
          </w:tcPr>
          <w:p w14:paraId="05A743B3" w14:textId="77777777" w:rsidR="00E910A5" w:rsidRPr="00BA3B22" w:rsidRDefault="00E910A5" w:rsidP="00E910A5">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1</w:t>
            </w:r>
          </w:p>
        </w:tc>
        <w:tc>
          <w:tcPr>
            <w:tcW w:w="466" w:type="dxa"/>
            <w:tcBorders>
              <w:top w:val="nil"/>
              <w:left w:val="nil"/>
              <w:bottom w:val="nil"/>
              <w:right w:val="nil"/>
            </w:tcBorders>
            <w:shd w:val="clear" w:color="auto" w:fill="auto"/>
            <w:noWrap/>
            <w:vAlign w:val="center"/>
            <w:hideMark/>
          </w:tcPr>
          <w:p w14:paraId="7CDCD209" w14:textId="77777777" w:rsidR="00E910A5" w:rsidRPr="00BA3B22" w:rsidRDefault="00E910A5" w:rsidP="00E910A5">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w:t>
            </w:r>
          </w:p>
        </w:tc>
        <w:tc>
          <w:tcPr>
            <w:tcW w:w="323" w:type="dxa"/>
            <w:tcBorders>
              <w:top w:val="nil"/>
              <w:left w:val="nil"/>
              <w:bottom w:val="nil"/>
              <w:right w:val="nil"/>
            </w:tcBorders>
            <w:shd w:val="clear" w:color="auto" w:fill="auto"/>
            <w:noWrap/>
            <w:vAlign w:val="center"/>
            <w:hideMark/>
          </w:tcPr>
          <w:p w14:paraId="3E72A353" w14:textId="77777777" w:rsidR="00E910A5" w:rsidRPr="00BA3B22" w:rsidRDefault="00E910A5" w:rsidP="00E910A5">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0</w:t>
            </w:r>
          </w:p>
        </w:tc>
        <w:tc>
          <w:tcPr>
            <w:tcW w:w="323" w:type="dxa"/>
            <w:tcBorders>
              <w:top w:val="nil"/>
              <w:left w:val="nil"/>
              <w:bottom w:val="nil"/>
              <w:right w:val="nil"/>
            </w:tcBorders>
            <w:shd w:val="clear" w:color="auto" w:fill="auto"/>
            <w:noWrap/>
            <w:vAlign w:val="center"/>
            <w:hideMark/>
          </w:tcPr>
          <w:p w14:paraId="4EF06AF6" w14:textId="77777777" w:rsidR="00E910A5" w:rsidRPr="00BA3B22" w:rsidRDefault="00E910A5" w:rsidP="00E910A5">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0</w:t>
            </w:r>
          </w:p>
        </w:tc>
        <w:tc>
          <w:tcPr>
            <w:tcW w:w="466" w:type="dxa"/>
            <w:tcBorders>
              <w:top w:val="nil"/>
              <w:left w:val="nil"/>
              <w:bottom w:val="nil"/>
              <w:right w:val="nil"/>
            </w:tcBorders>
            <w:shd w:val="clear" w:color="auto" w:fill="auto"/>
            <w:noWrap/>
            <w:vAlign w:val="center"/>
            <w:hideMark/>
          </w:tcPr>
          <w:p w14:paraId="784447F7" w14:textId="77777777" w:rsidR="00E910A5" w:rsidRPr="00BA3B22" w:rsidRDefault="00E910A5" w:rsidP="00E910A5">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0</w:t>
            </w:r>
          </w:p>
        </w:tc>
        <w:tc>
          <w:tcPr>
            <w:tcW w:w="720" w:type="dxa"/>
            <w:tcBorders>
              <w:top w:val="nil"/>
              <w:left w:val="nil"/>
              <w:bottom w:val="nil"/>
              <w:right w:val="nil"/>
            </w:tcBorders>
            <w:shd w:val="clear" w:color="auto" w:fill="auto"/>
            <w:noWrap/>
            <w:vAlign w:val="center"/>
            <w:hideMark/>
          </w:tcPr>
          <w:p w14:paraId="6E89BE72" w14:textId="77777777" w:rsidR="00E910A5" w:rsidRPr="00BA3B22" w:rsidRDefault="00E910A5" w:rsidP="00E910A5">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0</w:t>
            </w:r>
          </w:p>
        </w:tc>
        <w:tc>
          <w:tcPr>
            <w:tcW w:w="600" w:type="dxa"/>
            <w:tcBorders>
              <w:top w:val="nil"/>
              <w:left w:val="nil"/>
              <w:bottom w:val="nil"/>
              <w:right w:val="nil"/>
            </w:tcBorders>
            <w:shd w:val="clear" w:color="auto" w:fill="auto"/>
            <w:noWrap/>
            <w:vAlign w:val="center"/>
            <w:hideMark/>
          </w:tcPr>
          <w:p w14:paraId="355C1506" w14:textId="77777777" w:rsidR="00E910A5" w:rsidRPr="00BA3B22" w:rsidRDefault="00E910A5" w:rsidP="00E910A5">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w:t>
            </w:r>
          </w:p>
        </w:tc>
        <w:tc>
          <w:tcPr>
            <w:tcW w:w="1080" w:type="dxa"/>
            <w:tcBorders>
              <w:top w:val="nil"/>
              <w:left w:val="nil"/>
              <w:bottom w:val="nil"/>
              <w:right w:val="nil"/>
            </w:tcBorders>
            <w:shd w:val="clear" w:color="auto" w:fill="auto"/>
            <w:noWrap/>
            <w:vAlign w:val="center"/>
            <w:hideMark/>
          </w:tcPr>
          <w:p w14:paraId="289F5987" w14:textId="77777777" w:rsidR="00E910A5" w:rsidRPr="00BA3B22" w:rsidRDefault="00E910A5" w:rsidP="00E910A5">
            <w:pPr>
              <w:spacing w:after="0" w:line="240" w:lineRule="auto"/>
              <w:jc w:val="right"/>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2</w:t>
            </w:r>
          </w:p>
        </w:tc>
      </w:tr>
      <w:tr w:rsidR="00E910A5" w:rsidRPr="00BA3B22" w14:paraId="34DCE8B7" w14:textId="77777777" w:rsidTr="00E910A5">
        <w:trPr>
          <w:trHeight w:val="312"/>
        </w:trPr>
        <w:tc>
          <w:tcPr>
            <w:tcW w:w="3853" w:type="dxa"/>
            <w:tcBorders>
              <w:top w:val="nil"/>
              <w:left w:val="nil"/>
              <w:bottom w:val="nil"/>
              <w:right w:val="nil"/>
            </w:tcBorders>
            <w:shd w:val="clear" w:color="auto" w:fill="auto"/>
            <w:noWrap/>
            <w:vAlign w:val="center"/>
            <w:hideMark/>
          </w:tcPr>
          <w:p w14:paraId="4DD20DBC" w14:textId="77777777" w:rsidR="00E910A5" w:rsidRPr="00BA3B22" w:rsidRDefault="00E910A5" w:rsidP="00E910A5">
            <w:pPr>
              <w:spacing w:after="0" w:line="240" w:lineRule="auto"/>
              <w:ind w:firstLineChars="200" w:firstLine="400"/>
              <w:rPr>
                <w:rFonts w:ascii="Times New Roman" w:eastAsia="SimSun" w:hAnsi="Times New Roman" w:cs="Times New Roman"/>
                <w:i/>
                <w:iCs/>
                <w:sz w:val="20"/>
                <w:szCs w:val="20"/>
                <w:lang w:eastAsia="en-AU"/>
              </w:rPr>
            </w:pPr>
            <w:r w:rsidRPr="00BA3B22">
              <w:rPr>
                <w:rFonts w:ascii="Times New Roman" w:eastAsia="SimSun" w:hAnsi="Times New Roman" w:cs="Times New Roman"/>
                <w:i/>
                <w:iCs/>
                <w:sz w:val="20"/>
                <w:szCs w:val="20"/>
                <w:lang w:eastAsia="en-AU"/>
              </w:rPr>
              <w:t>Herpestes</w:t>
            </w:r>
          </w:p>
        </w:tc>
        <w:tc>
          <w:tcPr>
            <w:tcW w:w="323" w:type="dxa"/>
            <w:tcBorders>
              <w:top w:val="nil"/>
              <w:left w:val="nil"/>
              <w:bottom w:val="nil"/>
              <w:right w:val="nil"/>
            </w:tcBorders>
            <w:shd w:val="clear" w:color="auto" w:fill="auto"/>
            <w:noWrap/>
            <w:vAlign w:val="center"/>
            <w:hideMark/>
          </w:tcPr>
          <w:p w14:paraId="0E65B46D" w14:textId="77777777" w:rsidR="00E910A5" w:rsidRPr="00BA3B22" w:rsidRDefault="00E910A5" w:rsidP="00E910A5">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0</w:t>
            </w:r>
          </w:p>
        </w:tc>
        <w:tc>
          <w:tcPr>
            <w:tcW w:w="323" w:type="dxa"/>
            <w:tcBorders>
              <w:top w:val="nil"/>
              <w:left w:val="nil"/>
              <w:bottom w:val="nil"/>
              <w:right w:val="nil"/>
            </w:tcBorders>
            <w:shd w:val="clear" w:color="auto" w:fill="auto"/>
            <w:noWrap/>
            <w:vAlign w:val="center"/>
            <w:hideMark/>
          </w:tcPr>
          <w:p w14:paraId="6EC765E1" w14:textId="77777777" w:rsidR="00E910A5" w:rsidRPr="00BA3B22" w:rsidRDefault="00E910A5" w:rsidP="00E910A5">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0</w:t>
            </w:r>
          </w:p>
        </w:tc>
        <w:tc>
          <w:tcPr>
            <w:tcW w:w="466" w:type="dxa"/>
            <w:tcBorders>
              <w:top w:val="nil"/>
              <w:left w:val="nil"/>
              <w:bottom w:val="nil"/>
              <w:right w:val="nil"/>
            </w:tcBorders>
            <w:shd w:val="clear" w:color="auto" w:fill="auto"/>
            <w:noWrap/>
            <w:vAlign w:val="center"/>
            <w:hideMark/>
          </w:tcPr>
          <w:p w14:paraId="729C4FFD" w14:textId="77777777" w:rsidR="00E910A5" w:rsidRPr="00BA3B22" w:rsidRDefault="00E910A5" w:rsidP="00E910A5">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1</w:t>
            </w:r>
          </w:p>
        </w:tc>
        <w:tc>
          <w:tcPr>
            <w:tcW w:w="658" w:type="dxa"/>
            <w:tcBorders>
              <w:top w:val="nil"/>
              <w:left w:val="nil"/>
              <w:bottom w:val="nil"/>
              <w:right w:val="nil"/>
            </w:tcBorders>
            <w:shd w:val="clear" w:color="auto" w:fill="auto"/>
            <w:noWrap/>
            <w:vAlign w:val="center"/>
            <w:hideMark/>
          </w:tcPr>
          <w:p w14:paraId="71B5826F" w14:textId="77777777" w:rsidR="00E910A5" w:rsidRPr="00BA3B22" w:rsidRDefault="00E910A5" w:rsidP="00E910A5">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1</w:t>
            </w:r>
          </w:p>
        </w:tc>
        <w:tc>
          <w:tcPr>
            <w:tcW w:w="466" w:type="dxa"/>
            <w:tcBorders>
              <w:top w:val="nil"/>
              <w:left w:val="nil"/>
              <w:bottom w:val="nil"/>
              <w:right w:val="nil"/>
            </w:tcBorders>
            <w:shd w:val="clear" w:color="auto" w:fill="auto"/>
            <w:noWrap/>
            <w:vAlign w:val="center"/>
            <w:hideMark/>
          </w:tcPr>
          <w:p w14:paraId="5B59E152" w14:textId="77777777" w:rsidR="00E910A5" w:rsidRPr="00BA3B22" w:rsidRDefault="00E910A5" w:rsidP="00E910A5">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w:t>
            </w:r>
          </w:p>
        </w:tc>
        <w:tc>
          <w:tcPr>
            <w:tcW w:w="323" w:type="dxa"/>
            <w:tcBorders>
              <w:top w:val="nil"/>
              <w:left w:val="nil"/>
              <w:bottom w:val="nil"/>
              <w:right w:val="nil"/>
            </w:tcBorders>
            <w:shd w:val="clear" w:color="auto" w:fill="auto"/>
            <w:noWrap/>
            <w:vAlign w:val="center"/>
            <w:hideMark/>
          </w:tcPr>
          <w:p w14:paraId="2225F084" w14:textId="77777777" w:rsidR="00E910A5" w:rsidRPr="00BA3B22" w:rsidRDefault="00E910A5" w:rsidP="00E910A5">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0</w:t>
            </w:r>
          </w:p>
        </w:tc>
        <w:tc>
          <w:tcPr>
            <w:tcW w:w="323" w:type="dxa"/>
            <w:tcBorders>
              <w:top w:val="nil"/>
              <w:left w:val="nil"/>
              <w:bottom w:val="nil"/>
              <w:right w:val="nil"/>
            </w:tcBorders>
            <w:shd w:val="clear" w:color="auto" w:fill="auto"/>
            <w:noWrap/>
            <w:vAlign w:val="center"/>
            <w:hideMark/>
          </w:tcPr>
          <w:p w14:paraId="2488B6BF" w14:textId="77777777" w:rsidR="00E910A5" w:rsidRPr="00BA3B22" w:rsidRDefault="00E910A5" w:rsidP="00E910A5">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0</w:t>
            </w:r>
          </w:p>
        </w:tc>
        <w:tc>
          <w:tcPr>
            <w:tcW w:w="466" w:type="dxa"/>
            <w:tcBorders>
              <w:top w:val="nil"/>
              <w:left w:val="nil"/>
              <w:bottom w:val="nil"/>
              <w:right w:val="nil"/>
            </w:tcBorders>
            <w:shd w:val="clear" w:color="auto" w:fill="auto"/>
            <w:noWrap/>
            <w:vAlign w:val="center"/>
            <w:hideMark/>
          </w:tcPr>
          <w:p w14:paraId="2BD7791B" w14:textId="77777777" w:rsidR="00E910A5" w:rsidRPr="00BA3B22" w:rsidRDefault="00E910A5" w:rsidP="00E910A5">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0</w:t>
            </w:r>
          </w:p>
        </w:tc>
        <w:tc>
          <w:tcPr>
            <w:tcW w:w="720" w:type="dxa"/>
            <w:tcBorders>
              <w:top w:val="nil"/>
              <w:left w:val="nil"/>
              <w:bottom w:val="nil"/>
              <w:right w:val="nil"/>
            </w:tcBorders>
            <w:shd w:val="clear" w:color="auto" w:fill="auto"/>
            <w:noWrap/>
            <w:vAlign w:val="center"/>
            <w:hideMark/>
          </w:tcPr>
          <w:p w14:paraId="044DD1BC" w14:textId="77777777" w:rsidR="00E910A5" w:rsidRPr="00BA3B22" w:rsidRDefault="00E910A5" w:rsidP="00E910A5">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0</w:t>
            </w:r>
          </w:p>
        </w:tc>
        <w:tc>
          <w:tcPr>
            <w:tcW w:w="600" w:type="dxa"/>
            <w:tcBorders>
              <w:top w:val="nil"/>
              <w:left w:val="nil"/>
              <w:bottom w:val="nil"/>
              <w:right w:val="nil"/>
            </w:tcBorders>
            <w:shd w:val="clear" w:color="auto" w:fill="auto"/>
            <w:noWrap/>
            <w:vAlign w:val="center"/>
            <w:hideMark/>
          </w:tcPr>
          <w:p w14:paraId="3873D35E" w14:textId="77777777" w:rsidR="00E910A5" w:rsidRPr="00BA3B22" w:rsidRDefault="00E910A5" w:rsidP="00E910A5">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w:t>
            </w:r>
          </w:p>
        </w:tc>
        <w:tc>
          <w:tcPr>
            <w:tcW w:w="1080" w:type="dxa"/>
            <w:tcBorders>
              <w:top w:val="nil"/>
              <w:left w:val="nil"/>
              <w:bottom w:val="nil"/>
              <w:right w:val="nil"/>
            </w:tcBorders>
            <w:shd w:val="clear" w:color="auto" w:fill="auto"/>
            <w:noWrap/>
            <w:vAlign w:val="center"/>
            <w:hideMark/>
          </w:tcPr>
          <w:p w14:paraId="4E808E38" w14:textId="77777777" w:rsidR="00E910A5" w:rsidRPr="00BA3B22" w:rsidRDefault="00E910A5" w:rsidP="00E910A5">
            <w:pPr>
              <w:spacing w:after="0" w:line="240" w:lineRule="auto"/>
              <w:jc w:val="right"/>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2</w:t>
            </w:r>
          </w:p>
        </w:tc>
      </w:tr>
      <w:tr w:rsidR="00E910A5" w:rsidRPr="00BA3B22" w14:paraId="7B54B7CA" w14:textId="77777777" w:rsidTr="00E910A5">
        <w:trPr>
          <w:trHeight w:val="312"/>
        </w:trPr>
        <w:tc>
          <w:tcPr>
            <w:tcW w:w="3853" w:type="dxa"/>
            <w:tcBorders>
              <w:top w:val="nil"/>
              <w:left w:val="nil"/>
              <w:bottom w:val="nil"/>
              <w:right w:val="nil"/>
            </w:tcBorders>
            <w:shd w:val="clear" w:color="auto" w:fill="auto"/>
            <w:noWrap/>
            <w:vAlign w:val="center"/>
            <w:hideMark/>
          </w:tcPr>
          <w:p w14:paraId="19D87D50" w14:textId="77777777" w:rsidR="00E910A5" w:rsidRPr="00BA3B22" w:rsidRDefault="00E910A5" w:rsidP="00E910A5">
            <w:pPr>
              <w:spacing w:after="0" w:line="240" w:lineRule="auto"/>
              <w:ind w:firstLineChars="100" w:firstLine="200"/>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Canidae</w:t>
            </w:r>
          </w:p>
        </w:tc>
        <w:tc>
          <w:tcPr>
            <w:tcW w:w="323" w:type="dxa"/>
            <w:tcBorders>
              <w:top w:val="nil"/>
              <w:left w:val="nil"/>
              <w:bottom w:val="nil"/>
              <w:right w:val="nil"/>
            </w:tcBorders>
            <w:shd w:val="clear" w:color="auto" w:fill="auto"/>
            <w:noWrap/>
            <w:vAlign w:val="center"/>
            <w:hideMark/>
          </w:tcPr>
          <w:p w14:paraId="214C2ED2" w14:textId="77777777" w:rsidR="00E910A5" w:rsidRPr="00BA3B22" w:rsidRDefault="00E910A5" w:rsidP="00E910A5">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0</w:t>
            </w:r>
          </w:p>
        </w:tc>
        <w:tc>
          <w:tcPr>
            <w:tcW w:w="323" w:type="dxa"/>
            <w:tcBorders>
              <w:top w:val="nil"/>
              <w:left w:val="nil"/>
              <w:bottom w:val="nil"/>
              <w:right w:val="nil"/>
            </w:tcBorders>
            <w:shd w:val="clear" w:color="auto" w:fill="auto"/>
            <w:noWrap/>
            <w:vAlign w:val="center"/>
            <w:hideMark/>
          </w:tcPr>
          <w:p w14:paraId="02ACF015" w14:textId="77777777" w:rsidR="00E910A5" w:rsidRPr="00BA3B22" w:rsidRDefault="00E910A5" w:rsidP="00E910A5">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0</w:t>
            </w:r>
          </w:p>
        </w:tc>
        <w:tc>
          <w:tcPr>
            <w:tcW w:w="466" w:type="dxa"/>
            <w:tcBorders>
              <w:top w:val="nil"/>
              <w:left w:val="nil"/>
              <w:bottom w:val="nil"/>
              <w:right w:val="nil"/>
            </w:tcBorders>
            <w:shd w:val="clear" w:color="auto" w:fill="auto"/>
            <w:noWrap/>
            <w:vAlign w:val="center"/>
            <w:hideMark/>
          </w:tcPr>
          <w:p w14:paraId="3F82F52D" w14:textId="77777777" w:rsidR="00E910A5" w:rsidRPr="00BA3B22" w:rsidRDefault="00E910A5" w:rsidP="00E910A5">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1</w:t>
            </w:r>
          </w:p>
        </w:tc>
        <w:tc>
          <w:tcPr>
            <w:tcW w:w="658" w:type="dxa"/>
            <w:tcBorders>
              <w:top w:val="nil"/>
              <w:left w:val="nil"/>
              <w:bottom w:val="nil"/>
              <w:right w:val="nil"/>
            </w:tcBorders>
            <w:shd w:val="clear" w:color="auto" w:fill="auto"/>
            <w:noWrap/>
            <w:vAlign w:val="center"/>
            <w:hideMark/>
          </w:tcPr>
          <w:p w14:paraId="1E0484E3" w14:textId="77777777" w:rsidR="00E910A5" w:rsidRPr="00BA3B22" w:rsidRDefault="00E910A5" w:rsidP="00E910A5">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1</w:t>
            </w:r>
          </w:p>
        </w:tc>
        <w:tc>
          <w:tcPr>
            <w:tcW w:w="466" w:type="dxa"/>
            <w:tcBorders>
              <w:top w:val="nil"/>
              <w:left w:val="nil"/>
              <w:bottom w:val="nil"/>
              <w:right w:val="nil"/>
            </w:tcBorders>
            <w:shd w:val="clear" w:color="auto" w:fill="auto"/>
            <w:noWrap/>
            <w:vAlign w:val="center"/>
            <w:hideMark/>
          </w:tcPr>
          <w:p w14:paraId="2E6AB229" w14:textId="77777777" w:rsidR="00E910A5" w:rsidRPr="00BA3B22" w:rsidRDefault="00E910A5" w:rsidP="00E910A5">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w:t>
            </w:r>
          </w:p>
        </w:tc>
        <w:tc>
          <w:tcPr>
            <w:tcW w:w="323" w:type="dxa"/>
            <w:tcBorders>
              <w:top w:val="nil"/>
              <w:left w:val="nil"/>
              <w:bottom w:val="nil"/>
              <w:right w:val="nil"/>
            </w:tcBorders>
            <w:shd w:val="clear" w:color="auto" w:fill="auto"/>
            <w:noWrap/>
            <w:vAlign w:val="center"/>
            <w:hideMark/>
          </w:tcPr>
          <w:p w14:paraId="4E41A37D" w14:textId="77777777" w:rsidR="00E910A5" w:rsidRPr="00BA3B22" w:rsidRDefault="00E910A5" w:rsidP="00E910A5">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0</w:t>
            </w:r>
          </w:p>
        </w:tc>
        <w:tc>
          <w:tcPr>
            <w:tcW w:w="323" w:type="dxa"/>
            <w:tcBorders>
              <w:top w:val="nil"/>
              <w:left w:val="nil"/>
              <w:bottom w:val="nil"/>
              <w:right w:val="nil"/>
            </w:tcBorders>
            <w:shd w:val="clear" w:color="auto" w:fill="auto"/>
            <w:noWrap/>
            <w:vAlign w:val="center"/>
            <w:hideMark/>
          </w:tcPr>
          <w:p w14:paraId="4729CF05" w14:textId="77777777" w:rsidR="00E910A5" w:rsidRPr="00BA3B22" w:rsidRDefault="00E910A5" w:rsidP="00E910A5">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1</w:t>
            </w:r>
          </w:p>
        </w:tc>
        <w:tc>
          <w:tcPr>
            <w:tcW w:w="466" w:type="dxa"/>
            <w:tcBorders>
              <w:top w:val="nil"/>
              <w:left w:val="nil"/>
              <w:bottom w:val="nil"/>
              <w:right w:val="nil"/>
            </w:tcBorders>
            <w:shd w:val="clear" w:color="auto" w:fill="auto"/>
            <w:noWrap/>
            <w:vAlign w:val="center"/>
            <w:hideMark/>
          </w:tcPr>
          <w:p w14:paraId="29F7E023" w14:textId="77777777" w:rsidR="00E910A5" w:rsidRPr="00BA3B22" w:rsidRDefault="00E910A5" w:rsidP="00E910A5">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0</w:t>
            </w:r>
          </w:p>
        </w:tc>
        <w:tc>
          <w:tcPr>
            <w:tcW w:w="720" w:type="dxa"/>
            <w:tcBorders>
              <w:top w:val="nil"/>
              <w:left w:val="nil"/>
              <w:bottom w:val="nil"/>
              <w:right w:val="nil"/>
            </w:tcBorders>
            <w:shd w:val="clear" w:color="auto" w:fill="auto"/>
            <w:noWrap/>
            <w:vAlign w:val="center"/>
            <w:hideMark/>
          </w:tcPr>
          <w:p w14:paraId="255E7915" w14:textId="77777777" w:rsidR="00E910A5" w:rsidRPr="00BA3B22" w:rsidRDefault="00E910A5" w:rsidP="00E910A5">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0</w:t>
            </w:r>
          </w:p>
        </w:tc>
        <w:tc>
          <w:tcPr>
            <w:tcW w:w="600" w:type="dxa"/>
            <w:tcBorders>
              <w:top w:val="nil"/>
              <w:left w:val="nil"/>
              <w:bottom w:val="nil"/>
              <w:right w:val="nil"/>
            </w:tcBorders>
            <w:shd w:val="clear" w:color="auto" w:fill="auto"/>
            <w:noWrap/>
            <w:vAlign w:val="center"/>
            <w:hideMark/>
          </w:tcPr>
          <w:p w14:paraId="3457D05B" w14:textId="77777777" w:rsidR="00E910A5" w:rsidRPr="00BA3B22" w:rsidRDefault="00E910A5" w:rsidP="00E910A5">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w:t>
            </w:r>
          </w:p>
        </w:tc>
        <w:tc>
          <w:tcPr>
            <w:tcW w:w="1080" w:type="dxa"/>
            <w:tcBorders>
              <w:top w:val="nil"/>
              <w:left w:val="nil"/>
              <w:bottom w:val="nil"/>
              <w:right w:val="nil"/>
            </w:tcBorders>
            <w:shd w:val="clear" w:color="auto" w:fill="auto"/>
            <w:noWrap/>
            <w:vAlign w:val="center"/>
            <w:hideMark/>
          </w:tcPr>
          <w:p w14:paraId="27E0EF9A" w14:textId="77777777" w:rsidR="00E910A5" w:rsidRPr="00BA3B22" w:rsidRDefault="00E910A5" w:rsidP="00E910A5">
            <w:pPr>
              <w:spacing w:after="0" w:line="240" w:lineRule="auto"/>
              <w:jc w:val="right"/>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3</w:t>
            </w:r>
          </w:p>
        </w:tc>
      </w:tr>
      <w:tr w:rsidR="00E910A5" w:rsidRPr="00BA3B22" w14:paraId="741BF9DC" w14:textId="77777777" w:rsidTr="00E910A5">
        <w:trPr>
          <w:trHeight w:val="312"/>
        </w:trPr>
        <w:tc>
          <w:tcPr>
            <w:tcW w:w="3853" w:type="dxa"/>
            <w:tcBorders>
              <w:top w:val="nil"/>
              <w:left w:val="nil"/>
              <w:bottom w:val="nil"/>
              <w:right w:val="nil"/>
            </w:tcBorders>
            <w:shd w:val="clear" w:color="auto" w:fill="auto"/>
            <w:noWrap/>
            <w:vAlign w:val="center"/>
            <w:hideMark/>
          </w:tcPr>
          <w:p w14:paraId="7C1BC035" w14:textId="77777777" w:rsidR="00E910A5" w:rsidRPr="00BA3B22" w:rsidRDefault="00E910A5" w:rsidP="00E910A5">
            <w:pPr>
              <w:spacing w:after="0" w:line="240" w:lineRule="auto"/>
              <w:ind w:firstLineChars="200" w:firstLine="400"/>
              <w:rPr>
                <w:rFonts w:ascii="Times New Roman" w:eastAsia="SimSun" w:hAnsi="Times New Roman" w:cs="Times New Roman"/>
                <w:i/>
                <w:iCs/>
                <w:sz w:val="20"/>
                <w:szCs w:val="20"/>
                <w:lang w:eastAsia="en-AU"/>
              </w:rPr>
            </w:pPr>
            <w:r w:rsidRPr="00BA3B22">
              <w:rPr>
                <w:rFonts w:ascii="Times New Roman" w:eastAsia="SimSun" w:hAnsi="Times New Roman" w:cs="Times New Roman"/>
                <w:i/>
                <w:iCs/>
                <w:sz w:val="20"/>
                <w:szCs w:val="20"/>
                <w:lang w:eastAsia="en-AU"/>
              </w:rPr>
              <w:t>Cuon</w:t>
            </w:r>
          </w:p>
        </w:tc>
        <w:tc>
          <w:tcPr>
            <w:tcW w:w="323" w:type="dxa"/>
            <w:tcBorders>
              <w:top w:val="nil"/>
              <w:left w:val="nil"/>
              <w:bottom w:val="nil"/>
              <w:right w:val="nil"/>
            </w:tcBorders>
            <w:shd w:val="clear" w:color="auto" w:fill="auto"/>
            <w:noWrap/>
            <w:vAlign w:val="center"/>
            <w:hideMark/>
          </w:tcPr>
          <w:p w14:paraId="4FA9ACF6" w14:textId="77777777" w:rsidR="00E910A5" w:rsidRPr="00BA3B22" w:rsidRDefault="00E910A5" w:rsidP="00E910A5">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0</w:t>
            </w:r>
          </w:p>
        </w:tc>
        <w:tc>
          <w:tcPr>
            <w:tcW w:w="323" w:type="dxa"/>
            <w:tcBorders>
              <w:top w:val="nil"/>
              <w:left w:val="nil"/>
              <w:bottom w:val="nil"/>
              <w:right w:val="nil"/>
            </w:tcBorders>
            <w:shd w:val="clear" w:color="auto" w:fill="auto"/>
            <w:noWrap/>
            <w:vAlign w:val="center"/>
            <w:hideMark/>
          </w:tcPr>
          <w:p w14:paraId="3B5D2F03" w14:textId="77777777" w:rsidR="00E910A5" w:rsidRPr="00BA3B22" w:rsidRDefault="00E910A5" w:rsidP="00E910A5">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0</w:t>
            </w:r>
          </w:p>
        </w:tc>
        <w:tc>
          <w:tcPr>
            <w:tcW w:w="466" w:type="dxa"/>
            <w:tcBorders>
              <w:top w:val="nil"/>
              <w:left w:val="nil"/>
              <w:bottom w:val="nil"/>
              <w:right w:val="nil"/>
            </w:tcBorders>
            <w:shd w:val="clear" w:color="auto" w:fill="auto"/>
            <w:noWrap/>
            <w:vAlign w:val="center"/>
            <w:hideMark/>
          </w:tcPr>
          <w:p w14:paraId="00E1512C" w14:textId="77777777" w:rsidR="00E910A5" w:rsidRPr="00BA3B22" w:rsidRDefault="00E910A5" w:rsidP="00E910A5">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1</w:t>
            </w:r>
          </w:p>
        </w:tc>
        <w:tc>
          <w:tcPr>
            <w:tcW w:w="658" w:type="dxa"/>
            <w:tcBorders>
              <w:top w:val="nil"/>
              <w:left w:val="nil"/>
              <w:bottom w:val="nil"/>
              <w:right w:val="nil"/>
            </w:tcBorders>
            <w:shd w:val="clear" w:color="auto" w:fill="auto"/>
            <w:noWrap/>
            <w:vAlign w:val="center"/>
            <w:hideMark/>
          </w:tcPr>
          <w:p w14:paraId="5EF3B89C" w14:textId="77777777" w:rsidR="00E910A5" w:rsidRPr="00BA3B22" w:rsidRDefault="00E910A5" w:rsidP="00E910A5">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1</w:t>
            </w:r>
          </w:p>
        </w:tc>
        <w:tc>
          <w:tcPr>
            <w:tcW w:w="466" w:type="dxa"/>
            <w:tcBorders>
              <w:top w:val="nil"/>
              <w:left w:val="nil"/>
              <w:bottom w:val="nil"/>
              <w:right w:val="nil"/>
            </w:tcBorders>
            <w:shd w:val="clear" w:color="auto" w:fill="auto"/>
            <w:noWrap/>
            <w:vAlign w:val="center"/>
            <w:hideMark/>
          </w:tcPr>
          <w:p w14:paraId="46FE1848" w14:textId="77777777" w:rsidR="00E910A5" w:rsidRPr="00BA3B22" w:rsidRDefault="00E910A5" w:rsidP="00E910A5">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w:t>
            </w:r>
          </w:p>
        </w:tc>
        <w:tc>
          <w:tcPr>
            <w:tcW w:w="323" w:type="dxa"/>
            <w:tcBorders>
              <w:top w:val="nil"/>
              <w:left w:val="nil"/>
              <w:bottom w:val="nil"/>
              <w:right w:val="nil"/>
            </w:tcBorders>
            <w:shd w:val="clear" w:color="auto" w:fill="auto"/>
            <w:noWrap/>
            <w:vAlign w:val="center"/>
            <w:hideMark/>
          </w:tcPr>
          <w:p w14:paraId="1CF65EC5" w14:textId="77777777" w:rsidR="00E910A5" w:rsidRPr="00BA3B22" w:rsidRDefault="00E910A5" w:rsidP="00E910A5">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0</w:t>
            </w:r>
          </w:p>
        </w:tc>
        <w:tc>
          <w:tcPr>
            <w:tcW w:w="323" w:type="dxa"/>
            <w:tcBorders>
              <w:top w:val="nil"/>
              <w:left w:val="nil"/>
              <w:bottom w:val="nil"/>
              <w:right w:val="nil"/>
            </w:tcBorders>
            <w:shd w:val="clear" w:color="auto" w:fill="auto"/>
            <w:noWrap/>
            <w:vAlign w:val="center"/>
            <w:hideMark/>
          </w:tcPr>
          <w:p w14:paraId="329E7286" w14:textId="77777777" w:rsidR="00E910A5" w:rsidRPr="00BA3B22" w:rsidRDefault="00E910A5" w:rsidP="00E910A5">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1</w:t>
            </w:r>
          </w:p>
        </w:tc>
        <w:tc>
          <w:tcPr>
            <w:tcW w:w="466" w:type="dxa"/>
            <w:tcBorders>
              <w:top w:val="nil"/>
              <w:left w:val="nil"/>
              <w:bottom w:val="nil"/>
              <w:right w:val="nil"/>
            </w:tcBorders>
            <w:shd w:val="clear" w:color="auto" w:fill="auto"/>
            <w:noWrap/>
            <w:vAlign w:val="center"/>
            <w:hideMark/>
          </w:tcPr>
          <w:p w14:paraId="039C590C" w14:textId="77777777" w:rsidR="00E910A5" w:rsidRPr="00BA3B22" w:rsidRDefault="00E910A5" w:rsidP="00E910A5">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0</w:t>
            </w:r>
          </w:p>
        </w:tc>
        <w:tc>
          <w:tcPr>
            <w:tcW w:w="720" w:type="dxa"/>
            <w:tcBorders>
              <w:top w:val="nil"/>
              <w:left w:val="nil"/>
              <w:bottom w:val="nil"/>
              <w:right w:val="nil"/>
            </w:tcBorders>
            <w:shd w:val="clear" w:color="auto" w:fill="auto"/>
            <w:noWrap/>
            <w:vAlign w:val="center"/>
            <w:hideMark/>
          </w:tcPr>
          <w:p w14:paraId="2010D716" w14:textId="77777777" w:rsidR="00E910A5" w:rsidRPr="00BA3B22" w:rsidRDefault="00E910A5" w:rsidP="00E910A5">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0</w:t>
            </w:r>
          </w:p>
        </w:tc>
        <w:tc>
          <w:tcPr>
            <w:tcW w:w="600" w:type="dxa"/>
            <w:tcBorders>
              <w:top w:val="nil"/>
              <w:left w:val="nil"/>
              <w:bottom w:val="nil"/>
              <w:right w:val="nil"/>
            </w:tcBorders>
            <w:shd w:val="clear" w:color="auto" w:fill="auto"/>
            <w:noWrap/>
            <w:vAlign w:val="center"/>
            <w:hideMark/>
          </w:tcPr>
          <w:p w14:paraId="41182389" w14:textId="77777777" w:rsidR="00E910A5" w:rsidRPr="00BA3B22" w:rsidRDefault="00E910A5" w:rsidP="00E910A5">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w:t>
            </w:r>
          </w:p>
        </w:tc>
        <w:tc>
          <w:tcPr>
            <w:tcW w:w="1080" w:type="dxa"/>
            <w:tcBorders>
              <w:top w:val="nil"/>
              <w:left w:val="nil"/>
              <w:bottom w:val="nil"/>
              <w:right w:val="nil"/>
            </w:tcBorders>
            <w:shd w:val="clear" w:color="auto" w:fill="auto"/>
            <w:noWrap/>
            <w:vAlign w:val="center"/>
            <w:hideMark/>
          </w:tcPr>
          <w:p w14:paraId="56180F9E" w14:textId="77777777" w:rsidR="00E910A5" w:rsidRPr="00BA3B22" w:rsidRDefault="00E910A5" w:rsidP="00E910A5">
            <w:pPr>
              <w:spacing w:after="0" w:line="240" w:lineRule="auto"/>
              <w:jc w:val="right"/>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3</w:t>
            </w:r>
          </w:p>
        </w:tc>
      </w:tr>
      <w:tr w:rsidR="00E910A5" w:rsidRPr="00BA3B22" w14:paraId="671161ED" w14:textId="77777777" w:rsidTr="00E910A5">
        <w:trPr>
          <w:trHeight w:val="312"/>
        </w:trPr>
        <w:tc>
          <w:tcPr>
            <w:tcW w:w="3853" w:type="dxa"/>
            <w:tcBorders>
              <w:top w:val="nil"/>
              <w:left w:val="nil"/>
              <w:bottom w:val="nil"/>
              <w:right w:val="nil"/>
            </w:tcBorders>
            <w:shd w:val="clear" w:color="auto" w:fill="auto"/>
            <w:noWrap/>
            <w:vAlign w:val="center"/>
            <w:hideMark/>
          </w:tcPr>
          <w:p w14:paraId="704D687A" w14:textId="77777777" w:rsidR="00E910A5" w:rsidRPr="00BA3B22" w:rsidRDefault="00E910A5" w:rsidP="00E910A5">
            <w:pPr>
              <w:spacing w:after="0" w:line="240" w:lineRule="auto"/>
              <w:ind w:firstLineChars="100" w:firstLine="200"/>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Ursidae</w:t>
            </w:r>
          </w:p>
        </w:tc>
        <w:tc>
          <w:tcPr>
            <w:tcW w:w="323" w:type="dxa"/>
            <w:tcBorders>
              <w:top w:val="nil"/>
              <w:left w:val="nil"/>
              <w:bottom w:val="nil"/>
              <w:right w:val="nil"/>
            </w:tcBorders>
            <w:shd w:val="clear" w:color="auto" w:fill="auto"/>
            <w:noWrap/>
            <w:vAlign w:val="center"/>
            <w:hideMark/>
          </w:tcPr>
          <w:p w14:paraId="64ADFE63" w14:textId="77777777" w:rsidR="00E910A5" w:rsidRPr="00BA3B22" w:rsidRDefault="00E910A5" w:rsidP="00E910A5">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1</w:t>
            </w:r>
          </w:p>
        </w:tc>
        <w:tc>
          <w:tcPr>
            <w:tcW w:w="323" w:type="dxa"/>
            <w:tcBorders>
              <w:top w:val="nil"/>
              <w:left w:val="nil"/>
              <w:bottom w:val="nil"/>
              <w:right w:val="nil"/>
            </w:tcBorders>
            <w:shd w:val="clear" w:color="auto" w:fill="auto"/>
            <w:noWrap/>
            <w:vAlign w:val="center"/>
            <w:hideMark/>
          </w:tcPr>
          <w:p w14:paraId="020515BA" w14:textId="77777777" w:rsidR="00E910A5" w:rsidRPr="00BA3B22" w:rsidRDefault="00E910A5" w:rsidP="00E910A5">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1</w:t>
            </w:r>
          </w:p>
        </w:tc>
        <w:tc>
          <w:tcPr>
            <w:tcW w:w="466" w:type="dxa"/>
            <w:tcBorders>
              <w:top w:val="nil"/>
              <w:left w:val="nil"/>
              <w:bottom w:val="nil"/>
              <w:right w:val="nil"/>
            </w:tcBorders>
            <w:shd w:val="clear" w:color="auto" w:fill="auto"/>
            <w:noWrap/>
            <w:vAlign w:val="center"/>
            <w:hideMark/>
          </w:tcPr>
          <w:p w14:paraId="181F3A6B" w14:textId="77777777" w:rsidR="00E910A5" w:rsidRPr="00BA3B22" w:rsidRDefault="00E910A5" w:rsidP="00E910A5">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3</w:t>
            </w:r>
          </w:p>
        </w:tc>
        <w:tc>
          <w:tcPr>
            <w:tcW w:w="658" w:type="dxa"/>
            <w:tcBorders>
              <w:top w:val="nil"/>
              <w:left w:val="nil"/>
              <w:bottom w:val="nil"/>
              <w:right w:val="nil"/>
            </w:tcBorders>
            <w:shd w:val="clear" w:color="auto" w:fill="auto"/>
            <w:noWrap/>
            <w:vAlign w:val="center"/>
            <w:hideMark/>
          </w:tcPr>
          <w:p w14:paraId="0110D70C" w14:textId="77777777" w:rsidR="00E910A5" w:rsidRPr="00BA3B22" w:rsidRDefault="00E910A5" w:rsidP="00E910A5">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10</w:t>
            </w:r>
          </w:p>
        </w:tc>
        <w:tc>
          <w:tcPr>
            <w:tcW w:w="466" w:type="dxa"/>
            <w:tcBorders>
              <w:top w:val="nil"/>
              <w:left w:val="nil"/>
              <w:bottom w:val="nil"/>
              <w:right w:val="nil"/>
            </w:tcBorders>
            <w:shd w:val="clear" w:color="auto" w:fill="auto"/>
            <w:noWrap/>
            <w:vAlign w:val="center"/>
            <w:hideMark/>
          </w:tcPr>
          <w:p w14:paraId="7E168600" w14:textId="77777777" w:rsidR="00E910A5" w:rsidRPr="00BA3B22" w:rsidRDefault="00E910A5" w:rsidP="00E910A5">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w:t>
            </w:r>
          </w:p>
        </w:tc>
        <w:tc>
          <w:tcPr>
            <w:tcW w:w="323" w:type="dxa"/>
            <w:tcBorders>
              <w:top w:val="nil"/>
              <w:left w:val="nil"/>
              <w:bottom w:val="nil"/>
              <w:right w:val="nil"/>
            </w:tcBorders>
            <w:shd w:val="clear" w:color="auto" w:fill="auto"/>
            <w:noWrap/>
            <w:vAlign w:val="center"/>
            <w:hideMark/>
          </w:tcPr>
          <w:p w14:paraId="411FB95E" w14:textId="77777777" w:rsidR="00E910A5" w:rsidRPr="00BA3B22" w:rsidRDefault="00E910A5" w:rsidP="00E910A5">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0</w:t>
            </w:r>
          </w:p>
        </w:tc>
        <w:tc>
          <w:tcPr>
            <w:tcW w:w="323" w:type="dxa"/>
            <w:tcBorders>
              <w:top w:val="nil"/>
              <w:left w:val="nil"/>
              <w:bottom w:val="nil"/>
              <w:right w:val="nil"/>
            </w:tcBorders>
            <w:shd w:val="clear" w:color="auto" w:fill="auto"/>
            <w:noWrap/>
            <w:vAlign w:val="center"/>
            <w:hideMark/>
          </w:tcPr>
          <w:p w14:paraId="79172AD4" w14:textId="77777777" w:rsidR="00E910A5" w:rsidRPr="00BA3B22" w:rsidRDefault="00E910A5" w:rsidP="00E910A5">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1</w:t>
            </w:r>
          </w:p>
        </w:tc>
        <w:tc>
          <w:tcPr>
            <w:tcW w:w="466" w:type="dxa"/>
            <w:tcBorders>
              <w:top w:val="nil"/>
              <w:left w:val="nil"/>
              <w:bottom w:val="nil"/>
              <w:right w:val="nil"/>
            </w:tcBorders>
            <w:shd w:val="clear" w:color="auto" w:fill="auto"/>
            <w:noWrap/>
            <w:vAlign w:val="center"/>
            <w:hideMark/>
          </w:tcPr>
          <w:p w14:paraId="08D30580" w14:textId="77777777" w:rsidR="00E910A5" w:rsidRPr="00BA3B22" w:rsidRDefault="00E910A5" w:rsidP="00E910A5">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5</w:t>
            </w:r>
          </w:p>
        </w:tc>
        <w:tc>
          <w:tcPr>
            <w:tcW w:w="720" w:type="dxa"/>
            <w:tcBorders>
              <w:top w:val="nil"/>
              <w:left w:val="nil"/>
              <w:bottom w:val="nil"/>
              <w:right w:val="nil"/>
            </w:tcBorders>
            <w:shd w:val="clear" w:color="auto" w:fill="auto"/>
            <w:noWrap/>
            <w:vAlign w:val="center"/>
            <w:hideMark/>
          </w:tcPr>
          <w:p w14:paraId="2286A3FE" w14:textId="77777777" w:rsidR="00E910A5" w:rsidRPr="00BA3B22" w:rsidRDefault="00E910A5" w:rsidP="00E910A5">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4</w:t>
            </w:r>
          </w:p>
        </w:tc>
        <w:tc>
          <w:tcPr>
            <w:tcW w:w="600" w:type="dxa"/>
            <w:tcBorders>
              <w:top w:val="nil"/>
              <w:left w:val="nil"/>
              <w:bottom w:val="nil"/>
              <w:right w:val="nil"/>
            </w:tcBorders>
            <w:shd w:val="clear" w:color="auto" w:fill="auto"/>
            <w:noWrap/>
            <w:vAlign w:val="center"/>
            <w:hideMark/>
          </w:tcPr>
          <w:p w14:paraId="224E0C5C" w14:textId="77777777" w:rsidR="00E910A5" w:rsidRPr="00BA3B22" w:rsidRDefault="00E910A5" w:rsidP="00E910A5">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1</w:t>
            </w:r>
          </w:p>
        </w:tc>
        <w:tc>
          <w:tcPr>
            <w:tcW w:w="1080" w:type="dxa"/>
            <w:tcBorders>
              <w:top w:val="nil"/>
              <w:left w:val="nil"/>
              <w:bottom w:val="nil"/>
              <w:right w:val="nil"/>
            </w:tcBorders>
            <w:shd w:val="clear" w:color="auto" w:fill="auto"/>
            <w:noWrap/>
            <w:vAlign w:val="center"/>
            <w:hideMark/>
          </w:tcPr>
          <w:p w14:paraId="273CEB08" w14:textId="77777777" w:rsidR="00E910A5" w:rsidRPr="00BA3B22" w:rsidRDefault="00E910A5" w:rsidP="00E910A5">
            <w:pPr>
              <w:spacing w:after="0" w:line="240" w:lineRule="auto"/>
              <w:jc w:val="right"/>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26</w:t>
            </w:r>
          </w:p>
        </w:tc>
      </w:tr>
      <w:tr w:rsidR="00E910A5" w:rsidRPr="00BA3B22" w14:paraId="79C0720A" w14:textId="77777777" w:rsidTr="00E910A5">
        <w:trPr>
          <w:trHeight w:val="312"/>
        </w:trPr>
        <w:tc>
          <w:tcPr>
            <w:tcW w:w="3853" w:type="dxa"/>
            <w:tcBorders>
              <w:top w:val="nil"/>
              <w:left w:val="nil"/>
              <w:bottom w:val="nil"/>
              <w:right w:val="nil"/>
            </w:tcBorders>
            <w:shd w:val="clear" w:color="auto" w:fill="auto"/>
            <w:noWrap/>
            <w:vAlign w:val="center"/>
            <w:hideMark/>
          </w:tcPr>
          <w:p w14:paraId="20E6C101" w14:textId="77777777" w:rsidR="00E910A5" w:rsidRPr="00BA3B22" w:rsidRDefault="00E910A5" w:rsidP="00E910A5">
            <w:pPr>
              <w:spacing w:after="0" w:line="240" w:lineRule="auto"/>
              <w:ind w:firstLineChars="200" w:firstLine="400"/>
              <w:rPr>
                <w:rFonts w:ascii="Times New Roman" w:eastAsia="SimSun" w:hAnsi="Times New Roman" w:cs="Times New Roman"/>
                <w:i/>
                <w:iCs/>
                <w:sz w:val="20"/>
                <w:szCs w:val="20"/>
                <w:lang w:eastAsia="en-AU"/>
              </w:rPr>
            </w:pPr>
            <w:r w:rsidRPr="00BA3B22">
              <w:rPr>
                <w:rFonts w:ascii="Times New Roman" w:eastAsia="SimSun" w:hAnsi="Times New Roman" w:cs="Times New Roman"/>
                <w:i/>
                <w:iCs/>
                <w:sz w:val="20"/>
                <w:szCs w:val="20"/>
                <w:lang w:eastAsia="en-AU"/>
              </w:rPr>
              <w:t>Ursus</w:t>
            </w:r>
          </w:p>
        </w:tc>
        <w:tc>
          <w:tcPr>
            <w:tcW w:w="323" w:type="dxa"/>
            <w:tcBorders>
              <w:top w:val="nil"/>
              <w:left w:val="nil"/>
              <w:bottom w:val="nil"/>
              <w:right w:val="nil"/>
            </w:tcBorders>
            <w:shd w:val="clear" w:color="auto" w:fill="auto"/>
            <w:noWrap/>
            <w:vAlign w:val="center"/>
            <w:hideMark/>
          </w:tcPr>
          <w:p w14:paraId="4F86F929" w14:textId="77777777" w:rsidR="00E910A5" w:rsidRPr="00BA3B22" w:rsidRDefault="00E910A5" w:rsidP="00E910A5">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1</w:t>
            </w:r>
          </w:p>
        </w:tc>
        <w:tc>
          <w:tcPr>
            <w:tcW w:w="323" w:type="dxa"/>
            <w:tcBorders>
              <w:top w:val="nil"/>
              <w:left w:val="nil"/>
              <w:bottom w:val="nil"/>
              <w:right w:val="nil"/>
            </w:tcBorders>
            <w:shd w:val="clear" w:color="auto" w:fill="auto"/>
            <w:noWrap/>
            <w:vAlign w:val="center"/>
            <w:hideMark/>
          </w:tcPr>
          <w:p w14:paraId="081183C6" w14:textId="77777777" w:rsidR="00E910A5" w:rsidRPr="00BA3B22" w:rsidRDefault="00E910A5" w:rsidP="00E910A5">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1</w:t>
            </w:r>
          </w:p>
        </w:tc>
        <w:tc>
          <w:tcPr>
            <w:tcW w:w="466" w:type="dxa"/>
            <w:tcBorders>
              <w:top w:val="nil"/>
              <w:left w:val="nil"/>
              <w:bottom w:val="nil"/>
              <w:right w:val="nil"/>
            </w:tcBorders>
            <w:shd w:val="clear" w:color="auto" w:fill="auto"/>
            <w:noWrap/>
            <w:vAlign w:val="center"/>
            <w:hideMark/>
          </w:tcPr>
          <w:p w14:paraId="22F8E94C" w14:textId="77777777" w:rsidR="00E910A5" w:rsidRPr="00BA3B22" w:rsidRDefault="00E910A5" w:rsidP="00E910A5">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0</w:t>
            </w:r>
          </w:p>
        </w:tc>
        <w:tc>
          <w:tcPr>
            <w:tcW w:w="658" w:type="dxa"/>
            <w:tcBorders>
              <w:top w:val="nil"/>
              <w:left w:val="nil"/>
              <w:bottom w:val="nil"/>
              <w:right w:val="nil"/>
            </w:tcBorders>
            <w:shd w:val="clear" w:color="auto" w:fill="auto"/>
            <w:noWrap/>
            <w:vAlign w:val="center"/>
            <w:hideMark/>
          </w:tcPr>
          <w:p w14:paraId="421ABC16" w14:textId="77777777" w:rsidR="00E910A5" w:rsidRPr="00BA3B22" w:rsidRDefault="00E910A5" w:rsidP="00E910A5">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5</w:t>
            </w:r>
          </w:p>
        </w:tc>
        <w:tc>
          <w:tcPr>
            <w:tcW w:w="466" w:type="dxa"/>
            <w:tcBorders>
              <w:top w:val="nil"/>
              <w:left w:val="nil"/>
              <w:bottom w:val="nil"/>
              <w:right w:val="nil"/>
            </w:tcBorders>
            <w:shd w:val="clear" w:color="auto" w:fill="auto"/>
            <w:noWrap/>
            <w:vAlign w:val="center"/>
            <w:hideMark/>
          </w:tcPr>
          <w:p w14:paraId="16AE69AB" w14:textId="77777777" w:rsidR="00E910A5" w:rsidRPr="00BA3B22" w:rsidRDefault="00E910A5" w:rsidP="00E910A5">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w:t>
            </w:r>
          </w:p>
        </w:tc>
        <w:tc>
          <w:tcPr>
            <w:tcW w:w="323" w:type="dxa"/>
            <w:tcBorders>
              <w:top w:val="nil"/>
              <w:left w:val="nil"/>
              <w:bottom w:val="nil"/>
              <w:right w:val="nil"/>
            </w:tcBorders>
            <w:shd w:val="clear" w:color="auto" w:fill="auto"/>
            <w:noWrap/>
            <w:vAlign w:val="center"/>
            <w:hideMark/>
          </w:tcPr>
          <w:p w14:paraId="3C187826" w14:textId="77777777" w:rsidR="00E910A5" w:rsidRPr="00BA3B22" w:rsidRDefault="00E910A5" w:rsidP="00E910A5">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0</w:t>
            </w:r>
          </w:p>
        </w:tc>
        <w:tc>
          <w:tcPr>
            <w:tcW w:w="323" w:type="dxa"/>
            <w:tcBorders>
              <w:top w:val="nil"/>
              <w:left w:val="nil"/>
              <w:bottom w:val="nil"/>
              <w:right w:val="nil"/>
            </w:tcBorders>
            <w:shd w:val="clear" w:color="auto" w:fill="auto"/>
            <w:noWrap/>
            <w:vAlign w:val="center"/>
            <w:hideMark/>
          </w:tcPr>
          <w:p w14:paraId="11C61808" w14:textId="77777777" w:rsidR="00E910A5" w:rsidRPr="00BA3B22" w:rsidRDefault="00E910A5" w:rsidP="00E910A5">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1</w:t>
            </w:r>
          </w:p>
        </w:tc>
        <w:tc>
          <w:tcPr>
            <w:tcW w:w="466" w:type="dxa"/>
            <w:tcBorders>
              <w:top w:val="nil"/>
              <w:left w:val="nil"/>
              <w:bottom w:val="nil"/>
              <w:right w:val="nil"/>
            </w:tcBorders>
            <w:shd w:val="clear" w:color="auto" w:fill="auto"/>
            <w:noWrap/>
            <w:vAlign w:val="center"/>
            <w:hideMark/>
          </w:tcPr>
          <w:p w14:paraId="7794B6A8" w14:textId="77777777" w:rsidR="00E910A5" w:rsidRPr="00BA3B22" w:rsidRDefault="00E910A5" w:rsidP="00E910A5">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5</w:t>
            </w:r>
          </w:p>
        </w:tc>
        <w:tc>
          <w:tcPr>
            <w:tcW w:w="720" w:type="dxa"/>
            <w:tcBorders>
              <w:top w:val="nil"/>
              <w:left w:val="nil"/>
              <w:bottom w:val="nil"/>
              <w:right w:val="nil"/>
            </w:tcBorders>
            <w:shd w:val="clear" w:color="auto" w:fill="auto"/>
            <w:noWrap/>
            <w:vAlign w:val="center"/>
            <w:hideMark/>
          </w:tcPr>
          <w:p w14:paraId="1F303D60" w14:textId="77777777" w:rsidR="00E910A5" w:rsidRPr="00BA3B22" w:rsidRDefault="00E910A5" w:rsidP="00E910A5">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4</w:t>
            </w:r>
          </w:p>
        </w:tc>
        <w:tc>
          <w:tcPr>
            <w:tcW w:w="600" w:type="dxa"/>
            <w:tcBorders>
              <w:top w:val="nil"/>
              <w:left w:val="nil"/>
              <w:bottom w:val="nil"/>
              <w:right w:val="nil"/>
            </w:tcBorders>
            <w:shd w:val="clear" w:color="auto" w:fill="auto"/>
            <w:noWrap/>
            <w:vAlign w:val="center"/>
            <w:hideMark/>
          </w:tcPr>
          <w:p w14:paraId="18AF468C" w14:textId="77777777" w:rsidR="00E910A5" w:rsidRPr="00BA3B22" w:rsidRDefault="00E910A5" w:rsidP="00E910A5">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0</w:t>
            </w:r>
          </w:p>
        </w:tc>
        <w:tc>
          <w:tcPr>
            <w:tcW w:w="1080" w:type="dxa"/>
            <w:tcBorders>
              <w:top w:val="nil"/>
              <w:left w:val="nil"/>
              <w:bottom w:val="nil"/>
              <w:right w:val="nil"/>
            </w:tcBorders>
            <w:shd w:val="clear" w:color="auto" w:fill="auto"/>
            <w:noWrap/>
            <w:vAlign w:val="center"/>
            <w:hideMark/>
          </w:tcPr>
          <w:p w14:paraId="173224F4" w14:textId="77777777" w:rsidR="00E910A5" w:rsidRPr="00BA3B22" w:rsidRDefault="00E910A5" w:rsidP="00E910A5">
            <w:pPr>
              <w:spacing w:after="0" w:line="240" w:lineRule="auto"/>
              <w:jc w:val="right"/>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17</w:t>
            </w:r>
          </w:p>
        </w:tc>
      </w:tr>
      <w:tr w:rsidR="00E910A5" w:rsidRPr="00BA3B22" w14:paraId="68620E2F" w14:textId="77777777" w:rsidTr="00E910A5">
        <w:trPr>
          <w:trHeight w:val="312"/>
        </w:trPr>
        <w:tc>
          <w:tcPr>
            <w:tcW w:w="3853" w:type="dxa"/>
            <w:tcBorders>
              <w:top w:val="nil"/>
              <w:left w:val="nil"/>
              <w:bottom w:val="nil"/>
              <w:right w:val="nil"/>
            </w:tcBorders>
            <w:shd w:val="clear" w:color="auto" w:fill="auto"/>
            <w:noWrap/>
            <w:vAlign w:val="center"/>
            <w:hideMark/>
          </w:tcPr>
          <w:p w14:paraId="66E3DBD2" w14:textId="77777777" w:rsidR="00E910A5" w:rsidRPr="00BA3B22" w:rsidRDefault="00E910A5" w:rsidP="00E910A5">
            <w:pPr>
              <w:spacing w:after="0" w:line="240" w:lineRule="auto"/>
              <w:ind w:firstLineChars="200" w:firstLine="400"/>
              <w:rPr>
                <w:rFonts w:ascii="Times New Roman" w:eastAsia="SimSun" w:hAnsi="Times New Roman" w:cs="Times New Roman"/>
                <w:i/>
                <w:iCs/>
                <w:sz w:val="20"/>
                <w:szCs w:val="20"/>
                <w:lang w:eastAsia="en-AU"/>
              </w:rPr>
            </w:pPr>
            <w:r w:rsidRPr="00BA3B22">
              <w:rPr>
                <w:rFonts w:ascii="Times New Roman" w:eastAsia="SimSun" w:hAnsi="Times New Roman" w:cs="Times New Roman"/>
                <w:i/>
                <w:iCs/>
                <w:sz w:val="20"/>
                <w:szCs w:val="20"/>
                <w:lang w:eastAsia="en-AU"/>
              </w:rPr>
              <w:t>Ailuropoda</w:t>
            </w:r>
          </w:p>
        </w:tc>
        <w:tc>
          <w:tcPr>
            <w:tcW w:w="323" w:type="dxa"/>
            <w:tcBorders>
              <w:top w:val="nil"/>
              <w:left w:val="nil"/>
              <w:bottom w:val="nil"/>
              <w:right w:val="nil"/>
            </w:tcBorders>
            <w:shd w:val="clear" w:color="auto" w:fill="auto"/>
            <w:noWrap/>
            <w:vAlign w:val="center"/>
            <w:hideMark/>
          </w:tcPr>
          <w:p w14:paraId="4E750099" w14:textId="77777777" w:rsidR="00E910A5" w:rsidRPr="00BA3B22" w:rsidRDefault="00E910A5" w:rsidP="00E910A5">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0</w:t>
            </w:r>
          </w:p>
        </w:tc>
        <w:tc>
          <w:tcPr>
            <w:tcW w:w="323" w:type="dxa"/>
            <w:tcBorders>
              <w:top w:val="nil"/>
              <w:left w:val="nil"/>
              <w:bottom w:val="nil"/>
              <w:right w:val="nil"/>
            </w:tcBorders>
            <w:shd w:val="clear" w:color="auto" w:fill="auto"/>
            <w:noWrap/>
            <w:vAlign w:val="center"/>
            <w:hideMark/>
          </w:tcPr>
          <w:p w14:paraId="79A4CA57" w14:textId="77777777" w:rsidR="00E910A5" w:rsidRPr="00BA3B22" w:rsidRDefault="00E910A5" w:rsidP="00E910A5">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0</w:t>
            </w:r>
          </w:p>
        </w:tc>
        <w:tc>
          <w:tcPr>
            <w:tcW w:w="466" w:type="dxa"/>
            <w:tcBorders>
              <w:top w:val="nil"/>
              <w:left w:val="nil"/>
              <w:bottom w:val="nil"/>
              <w:right w:val="nil"/>
            </w:tcBorders>
            <w:shd w:val="clear" w:color="auto" w:fill="auto"/>
            <w:noWrap/>
            <w:vAlign w:val="center"/>
            <w:hideMark/>
          </w:tcPr>
          <w:p w14:paraId="41F366DD" w14:textId="77777777" w:rsidR="00E910A5" w:rsidRPr="00BA3B22" w:rsidRDefault="00E910A5" w:rsidP="00E910A5">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3</w:t>
            </w:r>
          </w:p>
        </w:tc>
        <w:tc>
          <w:tcPr>
            <w:tcW w:w="658" w:type="dxa"/>
            <w:tcBorders>
              <w:top w:val="nil"/>
              <w:left w:val="nil"/>
              <w:bottom w:val="nil"/>
              <w:right w:val="nil"/>
            </w:tcBorders>
            <w:shd w:val="clear" w:color="auto" w:fill="auto"/>
            <w:noWrap/>
            <w:vAlign w:val="center"/>
            <w:hideMark/>
          </w:tcPr>
          <w:p w14:paraId="31BDFE7C" w14:textId="77777777" w:rsidR="00E910A5" w:rsidRPr="00BA3B22" w:rsidRDefault="00E910A5" w:rsidP="00E910A5">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5</w:t>
            </w:r>
          </w:p>
        </w:tc>
        <w:tc>
          <w:tcPr>
            <w:tcW w:w="466" w:type="dxa"/>
            <w:tcBorders>
              <w:top w:val="nil"/>
              <w:left w:val="nil"/>
              <w:bottom w:val="nil"/>
              <w:right w:val="nil"/>
            </w:tcBorders>
            <w:shd w:val="clear" w:color="auto" w:fill="auto"/>
            <w:noWrap/>
            <w:vAlign w:val="center"/>
            <w:hideMark/>
          </w:tcPr>
          <w:p w14:paraId="60D8987D" w14:textId="77777777" w:rsidR="00E910A5" w:rsidRPr="00BA3B22" w:rsidRDefault="00E910A5" w:rsidP="00E910A5">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w:t>
            </w:r>
          </w:p>
        </w:tc>
        <w:tc>
          <w:tcPr>
            <w:tcW w:w="323" w:type="dxa"/>
            <w:tcBorders>
              <w:top w:val="nil"/>
              <w:left w:val="nil"/>
              <w:bottom w:val="nil"/>
              <w:right w:val="nil"/>
            </w:tcBorders>
            <w:shd w:val="clear" w:color="auto" w:fill="auto"/>
            <w:noWrap/>
            <w:vAlign w:val="center"/>
            <w:hideMark/>
          </w:tcPr>
          <w:p w14:paraId="705ECB26" w14:textId="77777777" w:rsidR="00E910A5" w:rsidRPr="00BA3B22" w:rsidRDefault="00E910A5" w:rsidP="00E910A5">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0</w:t>
            </w:r>
          </w:p>
        </w:tc>
        <w:tc>
          <w:tcPr>
            <w:tcW w:w="323" w:type="dxa"/>
            <w:tcBorders>
              <w:top w:val="nil"/>
              <w:left w:val="nil"/>
              <w:bottom w:val="nil"/>
              <w:right w:val="nil"/>
            </w:tcBorders>
            <w:shd w:val="clear" w:color="auto" w:fill="auto"/>
            <w:noWrap/>
            <w:vAlign w:val="center"/>
            <w:hideMark/>
          </w:tcPr>
          <w:p w14:paraId="7FA4658A" w14:textId="77777777" w:rsidR="00E910A5" w:rsidRPr="00BA3B22" w:rsidRDefault="00E910A5" w:rsidP="00E910A5">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0</w:t>
            </w:r>
          </w:p>
        </w:tc>
        <w:tc>
          <w:tcPr>
            <w:tcW w:w="466" w:type="dxa"/>
            <w:tcBorders>
              <w:top w:val="nil"/>
              <w:left w:val="nil"/>
              <w:bottom w:val="nil"/>
              <w:right w:val="nil"/>
            </w:tcBorders>
            <w:shd w:val="clear" w:color="auto" w:fill="auto"/>
            <w:noWrap/>
            <w:vAlign w:val="center"/>
            <w:hideMark/>
          </w:tcPr>
          <w:p w14:paraId="60D85F55" w14:textId="77777777" w:rsidR="00E910A5" w:rsidRPr="00BA3B22" w:rsidRDefault="00E910A5" w:rsidP="00E910A5">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0</w:t>
            </w:r>
          </w:p>
        </w:tc>
        <w:tc>
          <w:tcPr>
            <w:tcW w:w="720" w:type="dxa"/>
            <w:tcBorders>
              <w:top w:val="nil"/>
              <w:left w:val="nil"/>
              <w:bottom w:val="nil"/>
              <w:right w:val="nil"/>
            </w:tcBorders>
            <w:shd w:val="clear" w:color="auto" w:fill="auto"/>
            <w:noWrap/>
            <w:vAlign w:val="center"/>
            <w:hideMark/>
          </w:tcPr>
          <w:p w14:paraId="67CE37FD" w14:textId="77777777" w:rsidR="00E910A5" w:rsidRPr="00BA3B22" w:rsidRDefault="00E910A5" w:rsidP="00E910A5">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0</w:t>
            </w:r>
          </w:p>
        </w:tc>
        <w:tc>
          <w:tcPr>
            <w:tcW w:w="600" w:type="dxa"/>
            <w:tcBorders>
              <w:top w:val="nil"/>
              <w:left w:val="nil"/>
              <w:bottom w:val="nil"/>
              <w:right w:val="nil"/>
            </w:tcBorders>
            <w:shd w:val="clear" w:color="auto" w:fill="auto"/>
            <w:noWrap/>
            <w:vAlign w:val="center"/>
            <w:hideMark/>
          </w:tcPr>
          <w:p w14:paraId="6D46C544" w14:textId="77777777" w:rsidR="00E910A5" w:rsidRPr="00BA3B22" w:rsidRDefault="00E910A5" w:rsidP="00E910A5">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1</w:t>
            </w:r>
          </w:p>
        </w:tc>
        <w:tc>
          <w:tcPr>
            <w:tcW w:w="1080" w:type="dxa"/>
            <w:tcBorders>
              <w:top w:val="nil"/>
              <w:left w:val="nil"/>
              <w:bottom w:val="nil"/>
              <w:right w:val="nil"/>
            </w:tcBorders>
            <w:shd w:val="clear" w:color="auto" w:fill="auto"/>
            <w:noWrap/>
            <w:vAlign w:val="center"/>
            <w:hideMark/>
          </w:tcPr>
          <w:p w14:paraId="4F0AB22B" w14:textId="77777777" w:rsidR="00E910A5" w:rsidRPr="00BA3B22" w:rsidRDefault="00E910A5" w:rsidP="00E910A5">
            <w:pPr>
              <w:spacing w:after="0" w:line="240" w:lineRule="auto"/>
              <w:jc w:val="right"/>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9</w:t>
            </w:r>
          </w:p>
        </w:tc>
      </w:tr>
      <w:tr w:rsidR="00E910A5" w:rsidRPr="00BA3B22" w14:paraId="11312857" w14:textId="77777777" w:rsidTr="00E910A5">
        <w:trPr>
          <w:trHeight w:val="312"/>
        </w:trPr>
        <w:tc>
          <w:tcPr>
            <w:tcW w:w="3853" w:type="dxa"/>
            <w:tcBorders>
              <w:top w:val="nil"/>
              <w:left w:val="nil"/>
              <w:bottom w:val="nil"/>
              <w:right w:val="nil"/>
            </w:tcBorders>
            <w:shd w:val="clear" w:color="auto" w:fill="auto"/>
            <w:noWrap/>
            <w:vAlign w:val="center"/>
            <w:hideMark/>
          </w:tcPr>
          <w:p w14:paraId="14C716DD" w14:textId="77777777" w:rsidR="00E910A5" w:rsidRPr="00BA3B22" w:rsidRDefault="00E910A5" w:rsidP="00E910A5">
            <w:pPr>
              <w:spacing w:after="0" w:line="240" w:lineRule="auto"/>
              <w:ind w:firstLineChars="100" w:firstLine="200"/>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Mustelidae</w:t>
            </w:r>
          </w:p>
        </w:tc>
        <w:tc>
          <w:tcPr>
            <w:tcW w:w="323" w:type="dxa"/>
            <w:tcBorders>
              <w:top w:val="nil"/>
              <w:left w:val="nil"/>
              <w:bottom w:val="nil"/>
              <w:right w:val="nil"/>
            </w:tcBorders>
            <w:shd w:val="clear" w:color="auto" w:fill="auto"/>
            <w:noWrap/>
            <w:vAlign w:val="center"/>
            <w:hideMark/>
          </w:tcPr>
          <w:p w14:paraId="34C4E471" w14:textId="77777777" w:rsidR="00E910A5" w:rsidRPr="00BA3B22" w:rsidRDefault="00E910A5" w:rsidP="00E910A5">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0</w:t>
            </w:r>
          </w:p>
        </w:tc>
        <w:tc>
          <w:tcPr>
            <w:tcW w:w="323" w:type="dxa"/>
            <w:tcBorders>
              <w:top w:val="nil"/>
              <w:left w:val="nil"/>
              <w:bottom w:val="nil"/>
              <w:right w:val="nil"/>
            </w:tcBorders>
            <w:shd w:val="clear" w:color="auto" w:fill="auto"/>
            <w:noWrap/>
            <w:vAlign w:val="center"/>
            <w:hideMark/>
          </w:tcPr>
          <w:p w14:paraId="007C99D2" w14:textId="77777777" w:rsidR="00E910A5" w:rsidRPr="00BA3B22" w:rsidRDefault="00E910A5" w:rsidP="00E910A5">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1</w:t>
            </w:r>
          </w:p>
        </w:tc>
        <w:tc>
          <w:tcPr>
            <w:tcW w:w="466" w:type="dxa"/>
            <w:tcBorders>
              <w:top w:val="nil"/>
              <w:left w:val="nil"/>
              <w:bottom w:val="nil"/>
              <w:right w:val="nil"/>
            </w:tcBorders>
            <w:shd w:val="clear" w:color="auto" w:fill="auto"/>
            <w:noWrap/>
            <w:vAlign w:val="center"/>
            <w:hideMark/>
          </w:tcPr>
          <w:p w14:paraId="4725CDCD" w14:textId="77777777" w:rsidR="00E910A5" w:rsidRPr="00BA3B22" w:rsidRDefault="00E910A5" w:rsidP="00E910A5">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6</w:t>
            </w:r>
          </w:p>
        </w:tc>
        <w:tc>
          <w:tcPr>
            <w:tcW w:w="658" w:type="dxa"/>
            <w:tcBorders>
              <w:top w:val="nil"/>
              <w:left w:val="nil"/>
              <w:bottom w:val="nil"/>
              <w:right w:val="nil"/>
            </w:tcBorders>
            <w:shd w:val="clear" w:color="auto" w:fill="auto"/>
            <w:noWrap/>
            <w:vAlign w:val="center"/>
            <w:hideMark/>
          </w:tcPr>
          <w:p w14:paraId="10551A60" w14:textId="77777777" w:rsidR="00E910A5" w:rsidRPr="00BA3B22" w:rsidRDefault="00E910A5" w:rsidP="00E910A5">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10</w:t>
            </w:r>
          </w:p>
        </w:tc>
        <w:tc>
          <w:tcPr>
            <w:tcW w:w="466" w:type="dxa"/>
            <w:tcBorders>
              <w:top w:val="nil"/>
              <w:left w:val="nil"/>
              <w:bottom w:val="nil"/>
              <w:right w:val="nil"/>
            </w:tcBorders>
            <w:shd w:val="clear" w:color="auto" w:fill="auto"/>
            <w:noWrap/>
            <w:vAlign w:val="center"/>
            <w:hideMark/>
          </w:tcPr>
          <w:p w14:paraId="2BE19F35" w14:textId="77777777" w:rsidR="00E910A5" w:rsidRPr="00BA3B22" w:rsidRDefault="00E910A5" w:rsidP="00E910A5">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w:t>
            </w:r>
          </w:p>
        </w:tc>
        <w:tc>
          <w:tcPr>
            <w:tcW w:w="323" w:type="dxa"/>
            <w:tcBorders>
              <w:top w:val="nil"/>
              <w:left w:val="nil"/>
              <w:bottom w:val="nil"/>
              <w:right w:val="nil"/>
            </w:tcBorders>
            <w:shd w:val="clear" w:color="auto" w:fill="auto"/>
            <w:noWrap/>
            <w:vAlign w:val="center"/>
            <w:hideMark/>
          </w:tcPr>
          <w:p w14:paraId="09A56EED" w14:textId="77777777" w:rsidR="00E910A5" w:rsidRPr="00BA3B22" w:rsidRDefault="00E910A5" w:rsidP="00E910A5">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0</w:t>
            </w:r>
          </w:p>
        </w:tc>
        <w:tc>
          <w:tcPr>
            <w:tcW w:w="323" w:type="dxa"/>
            <w:tcBorders>
              <w:top w:val="nil"/>
              <w:left w:val="nil"/>
              <w:bottom w:val="nil"/>
              <w:right w:val="nil"/>
            </w:tcBorders>
            <w:shd w:val="clear" w:color="auto" w:fill="auto"/>
            <w:noWrap/>
            <w:vAlign w:val="center"/>
            <w:hideMark/>
          </w:tcPr>
          <w:p w14:paraId="2A9D3631" w14:textId="77777777" w:rsidR="00E910A5" w:rsidRPr="00BA3B22" w:rsidRDefault="00E910A5" w:rsidP="00E910A5">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3</w:t>
            </w:r>
          </w:p>
        </w:tc>
        <w:tc>
          <w:tcPr>
            <w:tcW w:w="466" w:type="dxa"/>
            <w:tcBorders>
              <w:top w:val="nil"/>
              <w:left w:val="nil"/>
              <w:bottom w:val="nil"/>
              <w:right w:val="nil"/>
            </w:tcBorders>
            <w:shd w:val="clear" w:color="auto" w:fill="auto"/>
            <w:noWrap/>
            <w:vAlign w:val="center"/>
            <w:hideMark/>
          </w:tcPr>
          <w:p w14:paraId="6C34C333" w14:textId="77777777" w:rsidR="00E910A5" w:rsidRPr="00BA3B22" w:rsidRDefault="00E910A5" w:rsidP="00E910A5">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0</w:t>
            </w:r>
          </w:p>
        </w:tc>
        <w:tc>
          <w:tcPr>
            <w:tcW w:w="720" w:type="dxa"/>
            <w:tcBorders>
              <w:top w:val="nil"/>
              <w:left w:val="nil"/>
              <w:bottom w:val="nil"/>
              <w:right w:val="nil"/>
            </w:tcBorders>
            <w:shd w:val="clear" w:color="auto" w:fill="auto"/>
            <w:noWrap/>
            <w:vAlign w:val="center"/>
            <w:hideMark/>
          </w:tcPr>
          <w:p w14:paraId="3F316DB8" w14:textId="77777777" w:rsidR="00E910A5" w:rsidRPr="00BA3B22" w:rsidRDefault="00E910A5" w:rsidP="00E910A5">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2</w:t>
            </w:r>
          </w:p>
        </w:tc>
        <w:tc>
          <w:tcPr>
            <w:tcW w:w="600" w:type="dxa"/>
            <w:tcBorders>
              <w:top w:val="nil"/>
              <w:left w:val="nil"/>
              <w:bottom w:val="nil"/>
              <w:right w:val="nil"/>
            </w:tcBorders>
            <w:shd w:val="clear" w:color="auto" w:fill="auto"/>
            <w:noWrap/>
            <w:vAlign w:val="center"/>
            <w:hideMark/>
          </w:tcPr>
          <w:p w14:paraId="664AFECA" w14:textId="77777777" w:rsidR="00E910A5" w:rsidRPr="00BA3B22" w:rsidRDefault="00E910A5" w:rsidP="00E910A5">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w:t>
            </w:r>
          </w:p>
        </w:tc>
        <w:tc>
          <w:tcPr>
            <w:tcW w:w="1080" w:type="dxa"/>
            <w:tcBorders>
              <w:top w:val="nil"/>
              <w:left w:val="nil"/>
              <w:bottom w:val="nil"/>
              <w:right w:val="nil"/>
            </w:tcBorders>
            <w:shd w:val="clear" w:color="auto" w:fill="auto"/>
            <w:noWrap/>
            <w:vAlign w:val="center"/>
            <w:hideMark/>
          </w:tcPr>
          <w:p w14:paraId="661D6824" w14:textId="77777777" w:rsidR="00E910A5" w:rsidRPr="00BA3B22" w:rsidRDefault="00E910A5" w:rsidP="00E910A5">
            <w:pPr>
              <w:spacing w:after="0" w:line="240" w:lineRule="auto"/>
              <w:jc w:val="right"/>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22</w:t>
            </w:r>
          </w:p>
        </w:tc>
      </w:tr>
      <w:tr w:rsidR="00E910A5" w:rsidRPr="00BA3B22" w14:paraId="6901AC2A" w14:textId="77777777" w:rsidTr="00E910A5">
        <w:trPr>
          <w:trHeight w:val="312"/>
        </w:trPr>
        <w:tc>
          <w:tcPr>
            <w:tcW w:w="3853" w:type="dxa"/>
            <w:tcBorders>
              <w:top w:val="nil"/>
              <w:left w:val="nil"/>
              <w:bottom w:val="nil"/>
              <w:right w:val="nil"/>
            </w:tcBorders>
            <w:shd w:val="clear" w:color="auto" w:fill="auto"/>
            <w:noWrap/>
            <w:vAlign w:val="center"/>
            <w:hideMark/>
          </w:tcPr>
          <w:p w14:paraId="25E53D5E" w14:textId="77777777" w:rsidR="00E910A5" w:rsidRPr="00BA3B22" w:rsidRDefault="00E910A5" w:rsidP="00E910A5">
            <w:pPr>
              <w:spacing w:after="0" w:line="240" w:lineRule="auto"/>
              <w:ind w:firstLineChars="200" w:firstLine="400"/>
              <w:rPr>
                <w:rFonts w:ascii="Times New Roman" w:eastAsia="SimSun" w:hAnsi="Times New Roman" w:cs="Times New Roman"/>
                <w:i/>
                <w:iCs/>
                <w:sz w:val="20"/>
                <w:szCs w:val="20"/>
                <w:lang w:eastAsia="en-AU"/>
              </w:rPr>
            </w:pPr>
            <w:r w:rsidRPr="00BA3B22">
              <w:rPr>
                <w:rFonts w:ascii="Times New Roman" w:eastAsia="SimSun" w:hAnsi="Times New Roman" w:cs="Times New Roman"/>
                <w:i/>
                <w:iCs/>
                <w:sz w:val="20"/>
                <w:szCs w:val="20"/>
                <w:lang w:eastAsia="en-AU"/>
              </w:rPr>
              <w:t>Martes</w:t>
            </w:r>
          </w:p>
        </w:tc>
        <w:tc>
          <w:tcPr>
            <w:tcW w:w="323" w:type="dxa"/>
            <w:tcBorders>
              <w:top w:val="nil"/>
              <w:left w:val="nil"/>
              <w:bottom w:val="nil"/>
              <w:right w:val="nil"/>
            </w:tcBorders>
            <w:shd w:val="clear" w:color="auto" w:fill="auto"/>
            <w:noWrap/>
            <w:vAlign w:val="center"/>
            <w:hideMark/>
          </w:tcPr>
          <w:p w14:paraId="666FF59F" w14:textId="77777777" w:rsidR="00E910A5" w:rsidRPr="00BA3B22" w:rsidRDefault="00E910A5" w:rsidP="00E910A5">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0</w:t>
            </w:r>
          </w:p>
        </w:tc>
        <w:tc>
          <w:tcPr>
            <w:tcW w:w="323" w:type="dxa"/>
            <w:tcBorders>
              <w:top w:val="nil"/>
              <w:left w:val="nil"/>
              <w:bottom w:val="nil"/>
              <w:right w:val="nil"/>
            </w:tcBorders>
            <w:shd w:val="clear" w:color="auto" w:fill="auto"/>
            <w:noWrap/>
            <w:vAlign w:val="center"/>
            <w:hideMark/>
          </w:tcPr>
          <w:p w14:paraId="702EB09F" w14:textId="77777777" w:rsidR="00E910A5" w:rsidRPr="00BA3B22" w:rsidRDefault="00E910A5" w:rsidP="00E910A5">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0</w:t>
            </w:r>
          </w:p>
        </w:tc>
        <w:tc>
          <w:tcPr>
            <w:tcW w:w="466" w:type="dxa"/>
            <w:tcBorders>
              <w:top w:val="nil"/>
              <w:left w:val="nil"/>
              <w:bottom w:val="nil"/>
              <w:right w:val="nil"/>
            </w:tcBorders>
            <w:shd w:val="clear" w:color="auto" w:fill="auto"/>
            <w:noWrap/>
            <w:vAlign w:val="center"/>
            <w:hideMark/>
          </w:tcPr>
          <w:p w14:paraId="4A3AB820" w14:textId="77777777" w:rsidR="00E910A5" w:rsidRPr="00BA3B22" w:rsidRDefault="00E910A5" w:rsidP="00E910A5">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0</w:t>
            </w:r>
          </w:p>
        </w:tc>
        <w:tc>
          <w:tcPr>
            <w:tcW w:w="658" w:type="dxa"/>
            <w:tcBorders>
              <w:top w:val="nil"/>
              <w:left w:val="nil"/>
              <w:bottom w:val="nil"/>
              <w:right w:val="nil"/>
            </w:tcBorders>
            <w:shd w:val="clear" w:color="auto" w:fill="auto"/>
            <w:noWrap/>
            <w:vAlign w:val="center"/>
            <w:hideMark/>
          </w:tcPr>
          <w:p w14:paraId="49B680E9" w14:textId="77777777" w:rsidR="00E910A5" w:rsidRPr="00BA3B22" w:rsidRDefault="00E910A5" w:rsidP="00E910A5">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2</w:t>
            </w:r>
          </w:p>
        </w:tc>
        <w:tc>
          <w:tcPr>
            <w:tcW w:w="466" w:type="dxa"/>
            <w:tcBorders>
              <w:top w:val="nil"/>
              <w:left w:val="nil"/>
              <w:bottom w:val="nil"/>
              <w:right w:val="nil"/>
            </w:tcBorders>
            <w:shd w:val="clear" w:color="auto" w:fill="auto"/>
            <w:noWrap/>
            <w:vAlign w:val="center"/>
            <w:hideMark/>
          </w:tcPr>
          <w:p w14:paraId="797C49F3" w14:textId="77777777" w:rsidR="00E910A5" w:rsidRPr="00BA3B22" w:rsidRDefault="00E910A5" w:rsidP="00E910A5">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w:t>
            </w:r>
          </w:p>
        </w:tc>
        <w:tc>
          <w:tcPr>
            <w:tcW w:w="323" w:type="dxa"/>
            <w:tcBorders>
              <w:top w:val="nil"/>
              <w:left w:val="nil"/>
              <w:bottom w:val="nil"/>
              <w:right w:val="nil"/>
            </w:tcBorders>
            <w:shd w:val="clear" w:color="auto" w:fill="auto"/>
            <w:noWrap/>
            <w:vAlign w:val="center"/>
            <w:hideMark/>
          </w:tcPr>
          <w:p w14:paraId="302DF147" w14:textId="77777777" w:rsidR="00E910A5" w:rsidRPr="00BA3B22" w:rsidRDefault="00E910A5" w:rsidP="00E910A5">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0</w:t>
            </w:r>
          </w:p>
        </w:tc>
        <w:tc>
          <w:tcPr>
            <w:tcW w:w="323" w:type="dxa"/>
            <w:tcBorders>
              <w:top w:val="nil"/>
              <w:left w:val="nil"/>
              <w:bottom w:val="nil"/>
              <w:right w:val="nil"/>
            </w:tcBorders>
            <w:shd w:val="clear" w:color="auto" w:fill="auto"/>
            <w:noWrap/>
            <w:vAlign w:val="center"/>
            <w:hideMark/>
          </w:tcPr>
          <w:p w14:paraId="6D8E1053" w14:textId="77777777" w:rsidR="00E910A5" w:rsidRPr="00BA3B22" w:rsidRDefault="00E910A5" w:rsidP="00E910A5">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1</w:t>
            </w:r>
          </w:p>
        </w:tc>
        <w:tc>
          <w:tcPr>
            <w:tcW w:w="466" w:type="dxa"/>
            <w:tcBorders>
              <w:top w:val="nil"/>
              <w:left w:val="nil"/>
              <w:bottom w:val="nil"/>
              <w:right w:val="nil"/>
            </w:tcBorders>
            <w:shd w:val="clear" w:color="auto" w:fill="auto"/>
            <w:noWrap/>
            <w:vAlign w:val="center"/>
            <w:hideMark/>
          </w:tcPr>
          <w:p w14:paraId="7E1530B1" w14:textId="77777777" w:rsidR="00E910A5" w:rsidRPr="00BA3B22" w:rsidRDefault="00E910A5" w:rsidP="00E910A5">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0</w:t>
            </w:r>
          </w:p>
        </w:tc>
        <w:tc>
          <w:tcPr>
            <w:tcW w:w="720" w:type="dxa"/>
            <w:tcBorders>
              <w:top w:val="nil"/>
              <w:left w:val="nil"/>
              <w:bottom w:val="nil"/>
              <w:right w:val="nil"/>
            </w:tcBorders>
            <w:shd w:val="clear" w:color="auto" w:fill="auto"/>
            <w:noWrap/>
            <w:vAlign w:val="center"/>
            <w:hideMark/>
          </w:tcPr>
          <w:p w14:paraId="0DF9EFEA" w14:textId="77777777" w:rsidR="00E910A5" w:rsidRPr="00BA3B22" w:rsidRDefault="00E910A5" w:rsidP="00E910A5">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0</w:t>
            </w:r>
          </w:p>
        </w:tc>
        <w:tc>
          <w:tcPr>
            <w:tcW w:w="600" w:type="dxa"/>
            <w:tcBorders>
              <w:top w:val="nil"/>
              <w:left w:val="nil"/>
              <w:bottom w:val="nil"/>
              <w:right w:val="nil"/>
            </w:tcBorders>
            <w:shd w:val="clear" w:color="auto" w:fill="auto"/>
            <w:noWrap/>
            <w:vAlign w:val="center"/>
            <w:hideMark/>
          </w:tcPr>
          <w:p w14:paraId="48758FFE" w14:textId="77777777" w:rsidR="00E910A5" w:rsidRPr="00BA3B22" w:rsidRDefault="00E910A5" w:rsidP="00E910A5">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w:t>
            </w:r>
          </w:p>
        </w:tc>
        <w:tc>
          <w:tcPr>
            <w:tcW w:w="1080" w:type="dxa"/>
            <w:tcBorders>
              <w:top w:val="nil"/>
              <w:left w:val="nil"/>
              <w:bottom w:val="nil"/>
              <w:right w:val="nil"/>
            </w:tcBorders>
            <w:shd w:val="clear" w:color="auto" w:fill="auto"/>
            <w:noWrap/>
            <w:vAlign w:val="center"/>
            <w:hideMark/>
          </w:tcPr>
          <w:p w14:paraId="6121CEA6" w14:textId="77777777" w:rsidR="00E910A5" w:rsidRPr="00BA3B22" w:rsidRDefault="00E910A5" w:rsidP="00E910A5">
            <w:pPr>
              <w:spacing w:after="0" w:line="240" w:lineRule="auto"/>
              <w:jc w:val="right"/>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3</w:t>
            </w:r>
          </w:p>
        </w:tc>
      </w:tr>
      <w:tr w:rsidR="00E910A5" w:rsidRPr="00BA3B22" w14:paraId="20FDF39B" w14:textId="77777777" w:rsidTr="00E910A5">
        <w:trPr>
          <w:trHeight w:val="312"/>
        </w:trPr>
        <w:tc>
          <w:tcPr>
            <w:tcW w:w="3853" w:type="dxa"/>
            <w:tcBorders>
              <w:top w:val="nil"/>
              <w:left w:val="nil"/>
              <w:bottom w:val="nil"/>
              <w:right w:val="nil"/>
            </w:tcBorders>
            <w:shd w:val="clear" w:color="auto" w:fill="auto"/>
            <w:noWrap/>
            <w:vAlign w:val="center"/>
            <w:hideMark/>
          </w:tcPr>
          <w:p w14:paraId="0036BCC0" w14:textId="77777777" w:rsidR="00E910A5" w:rsidRPr="00BA3B22" w:rsidRDefault="00E910A5" w:rsidP="00E910A5">
            <w:pPr>
              <w:spacing w:after="0" w:line="240" w:lineRule="auto"/>
              <w:ind w:firstLineChars="200" w:firstLine="400"/>
              <w:rPr>
                <w:rFonts w:ascii="Times New Roman" w:eastAsia="SimSun" w:hAnsi="Times New Roman" w:cs="Times New Roman"/>
                <w:i/>
                <w:iCs/>
                <w:sz w:val="20"/>
                <w:szCs w:val="20"/>
                <w:lang w:eastAsia="en-AU"/>
              </w:rPr>
            </w:pPr>
            <w:r w:rsidRPr="00BA3B22">
              <w:rPr>
                <w:rFonts w:ascii="Times New Roman" w:eastAsia="SimSun" w:hAnsi="Times New Roman" w:cs="Times New Roman"/>
                <w:i/>
                <w:iCs/>
                <w:sz w:val="20"/>
                <w:szCs w:val="20"/>
                <w:lang w:eastAsia="en-AU"/>
              </w:rPr>
              <w:t>Arctonyx</w:t>
            </w:r>
          </w:p>
        </w:tc>
        <w:tc>
          <w:tcPr>
            <w:tcW w:w="323" w:type="dxa"/>
            <w:tcBorders>
              <w:top w:val="nil"/>
              <w:left w:val="nil"/>
              <w:bottom w:val="nil"/>
              <w:right w:val="nil"/>
            </w:tcBorders>
            <w:shd w:val="clear" w:color="auto" w:fill="auto"/>
            <w:noWrap/>
            <w:vAlign w:val="center"/>
            <w:hideMark/>
          </w:tcPr>
          <w:p w14:paraId="4EF3BE08" w14:textId="77777777" w:rsidR="00E910A5" w:rsidRPr="00BA3B22" w:rsidRDefault="00E910A5" w:rsidP="00E910A5">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0</w:t>
            </w:r>
          </w:p>
        </w:tc>
        <w:tc>
          <w:tcPr>
            <w:tcW w:w="323" w:type="dxa"/>
            <w:tcBorders>
              <w:top w:val="nil"/>
              <w:left w:val="nil"/>
              <w:bottom w:val="nil"/>
              <w:right w:val="nil"/>
            </w:tcBorders>
            <w:shd w:val="clear" w:color="auto" w:fill="auto"/>
            <w:noWrap/>
            <w:vAlign w:val="center"/>
            <w:hideMark/>
          </w:tcPr>
          <w:p w14:paraId="77CE2028" w14:textId="77777777" w:rsidR="00E910A5" w:rsidRPr="00BA3B22" w:rsidRDefault="00E910A5" w:rsidP="00E910A5">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1</w:t>
            </w:r>
          </w:p>
        </w:tc>
        <w:tc>
          <w:tcPr>
            <w:tcW w:w="466" w:type="dxa"/>
            <w:tcBorders>
              <w:top w:val="nil"/>
              <w:left w:val="nil"/>
              <w:bottom w:val="nil"/>
              <w:right w:val="nil"/>
            </w:tcBorders>
            <w:shd w:val="clear" w:color="auto" w:fill="auto"/>
            <w:noWrap/>
            <w:vAlign w:val="center"/>
            <w:hideMark/>
          </w:tcPr>
          <w:p w14:paraId="39B4924C" w14:textId="77777777" w:rsidR="00E910A5" w:rsidRPr="00BA3B22" w:rsidRDefault="00E910A5" w:rsidP="00E910A5">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6</w:t>
            </w:r>
          </w:p>
        </w:tc>
        <w:tc>
          <w:tcPr>
            <w:tcW w:w="658" w:type="dxa"/>
            <w:tcBorders>
              <w:top w:val="nil"/>
              <w:left w:val="nil"/>
              <w:bottom w:val="nil"/>
              <w:right w:val="nil"/>
            </w:tcBorders>
            <w:shd w:val="clear" w:color="auto" w:fill="auto"/>
            <w:noWrap/>
            <w:vAlign w:val="center"/>
            <w:hideMark/>
          </w:tcPr>
          <w:p w14:paraId="5F5D3983" w14:textId="77777777" w:rsidR="00E910A5" w:rsidRPr="00BA3B22" w:rsidRDefault="00E910A5" w:rsidP="00E910A5">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8</w:t>
            </w:r>
          </w:p>
        </w:tc>
        <w:tc>
          <w:tcPr>
            <w:tcW w:w="466" w:type="dxa"/>
            <w:tcBorders>
              <w:top w:val="nil"/>
              <w:left w:val="nil"/>
              <w:bottom w:val="nil"/>
              <w:right w:val="nil"/>
            </w:tcBorders>
            <w:shd w:val="clear" w:color="auto" w:fill="auto"/>
            <w:noWrap/>
            <w:vAlign w:val="center"/>
            <w:hideMark/>
          </w:tcPr>
          <w:p w14:paraId="16743082" w14:textId="77777777" w:rsidR="00E910A5" w:rsidRPr="00BA3B22" w:rsidRDefault="00E910A5" w:rsidP="00E910A5">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w:t>
            </w:r>
          </w:p>
        </w:tc>
        <w:tc>
          <w:tcPr>
            <w:tcW w:w="323" w:type="dxa"/>
            <w:tcBorders>
              <w:top w:val="nil"/>
              <w:left w:val="nil"/>
              <w:bottom w:val="nil"/>
              <w:right w:val="nil"/>
            </w:tcBorders>
            <w:shd w:val="clear" w:color="auto" w:fill="auto"/>
            <w:noWrap/>
            <w:vAlign w:val="center"/>
            <w:hideMark/>
          </w:tcPr>
          <w:p w14:paraId="02759D82" w14:textId="77777777" w:rsidR="00E910A5" w:rsidRPr="00BA3B22" w:rsidRDefault="00E910A5" w:rsidP="00E910A5">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0</w:t>
            </w:r>
          </w:p>
        </w:tc>
        <w:tc>
          <w:tcPr>
            <w:tcW w:w="323" w:type="dxa"/>
            <w:tcBorders>
              <w:top w:val="nil"/>
              <w:left w:val="nil"/>
              <w:bottom w:val="nil"/>
              <w:right w:val="nil"/>
            </w:tcBorders>
            <w:shd w:val="clear" w:color="auto" w:fill="auto"/>
            <w:noWrap/>
            <w:vAlign w:val="center"/>
            <w:hideMark/>
          </w:tcPr>
          <w:p w14:paraId="75283321" w14:textId="77777777" w:rsidR="00E910A5" w:rsidRPr="00BA3B22" w:rsidRDefault="00E910A5" w:rsidP="00E910A5">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2</w:t>
            </w:r>
          </w:p>
        </w:tc>
        <w:tc>
          <w:tcPr>
            <w:tcW w:w="466" w:type="dxa"/>
            <w:tcBorders>
              <w:top w:val="nil"/>
              <w:left w:val="nil"/>
              <w:bottom w:val="nil"/>
              <w:right w:val="nil"/>
            </w:tcBorders>
            <w:shd w:val="clear" w:color="auto" w:fill="auto"/>
            <w:noWrap/>
            <w:vAlign w:val="center"/>
            <w:hideMark/>
          </w:tcPr>
          <w:p w14:paraId="223E6DF5" w14:textId="77777777" w:rsidR="00E910A5" w:rsidRPr="00BA3B22" w:rsidRDefault="00E910A5" w:rsidP="00E910A5">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0</w:t>
            </w:r>
          </w:p>
        </w:tc>
        <w:tc>
          <w:tcPr>
            <w:tcW w:w="720" w:type="dxa"/>
            <w:tcBorders>
              <w:top w:val="nil"/>
              <w:left w:val="nil"/>
              <w:bottom w:val="nil"/>
              <w:right w:val="nil"/>
            </w:tcBorders>
            <w:shd w:val="clear" w:color="auto" w:fill="auto"/>
            <w:noWrap/>
            <w:vAlign w:val="center"/>
            <w:hideMark/>
          </w:tcPr>
          <w:p w14:paraId="500D08E0" w14:textId="77777777" w:rsidR="00E910A5" w:rsidRPr="00BA3B22" w:rsidRDefault="00E910A5" w:rsidP="00E910A5">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2</w:t>
            </w:r>
          </w:p>
        </w:tc>
        <w:tc>
          <w:tcPr>
            <w:tcW w:w="600" w:type="dxa"/>
            <w:tcBorders>
              <w:top w:val="nil"/>
              <w:left w:val="nil"/>
              <w:bottom w:val="nil"/>
              <w:right w:val="nil"/>
            </w:tcBorders>
            <w:shd w:val="clear" w:color="auto" w:fill="auto"/>
            <w:noWrap/>
            <w:vAlign w:val="center"/>
            <w:hideMark/>
          </w:tcPr>
          <w:p w14:paraId="1F1A4E0C" w14:textId="77777777" w:rsidR="00E910A5" w:rsidRPr="00BA3B22" w:rsidRDefault="00E910A5" w:rsidP="00E910A5">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w:t>
            </w:r>
          </w:p>
        </w:tc>
        <w:tc>
          <w:tcPr>
            <w:tcW w:w="1080" w:type="dxa"/>
            <w:tcBorders>
              <w:top w:val="nil"/>
              <w:left w:val="nil"/>
              <w:bottom w:val="nil"/>
              <w:right w:val="nil"/>
            </w:tcBorders>
            <w:shd w:val="clear" w:color="auto" w:fill="auto"/>
            <w:noWrap/>
            <w:vAlign w:val="center"/>
            <w:hideMark/>
          </w:tcPr>
          <w:p w14:paraId="4F30DF93" w14:textId="77777777" w:rsidR="00E910A5" w:rsidRPr="00BA3B22" w:rsidRDefault="00E910A5" w:rsidP="00E910A5">
            <w:pPr>
              <w:spacing w:after="0" w:line="240" w:lineRule="auto"/>
              <w:jc w:val="right"/>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19</w:t>
            </w:r>
          </w:p>
        </w:tc>
      </w:tr>
      <w:tr w:rsidR="00E910A5" w:rsidRPr="00BA3B22" w14:paraId="7BFD0E08" w14:textId="77777777" w:rsidTr="00E910A5">
        <w:trPr>
          <w:trHeight w:val="312"/>
        </w:trPr>
        <w:tc>
          <w:tcPr>
            <w:tcW w:w="3853" w:type="dxa"/>
            <w:tcBorders>
              <w:top w:val="nil"/>
              <w:left w:val="nil"/>
              <w:bottom w:val="nil"/>
              <w:right w:val="nil"/>
            </w:tcBorders>
            <w:shd w:val="clear" w:color="auto" w:fill="auto"/>
            <w:noWrap/>
            <w:vAlign w:val="center"/>
            <w:hideMark/>
          </w:tcPr>
          <w:p w14:paraId="497735AF" w14:textId="77777777" w:rsidR="00E910A5" w:rsidRPr="00BA3B22" w:rsidRDefault="00E910A5" w:rsidP="00E910A5">
            <w:pPr>
              <w:spacing w:after="0" w:line="240" w:lineRule="auto"/>
              <w:rPr>
                <w:rFonts w:ascii="Times New Roman" w:eastAsia="SimSun" w:hAnsi="Times New Roman" w:cs="Times New Roman"/>
                <w:b/>
                <w:bCs/>
                <w:sz w:val="20"/>
                <w:szCs w:val="20"/>
                <w:lang w:eastAsia="en-AU"/>
              </w:rPr>
            </w:pPr>
            <w:r w:rsidRPr="00BA3B22">
              <w:rPr>
                <w:rFonts w:ascii="Times New Roman" w:eastAsia="SimSun" w:hAnsi="Times New Roman" w:cs="Times New Roman"/>
                <w:b/>
                <w:bCs/>
                <w:sz w:val="20"/>
                <w:szCs w:val="20"/>
                <w:lang w:eastAsia="en-AU"/>
              </w:rPr>
              <w:t>Proboscidea</w:t>
            </w:r>
          </w:p>
        </w:tc>
        <w:tc>
          <w:tcPr>
            <w:tcW w:w="4668" w:type="dxa"/>
            <w:gridSpan w:val="10"/>
            <w:tcBorders>
              <w:top w:val="nil"/>
              <w:left w:val="nil"/>
              <w:bottom w:val="nil"/>
              <w:right w:val="nil"/>
            </w:tcBorders>
            <w:shd w:val="clear" w:color="auto" w:fill="auto"/>
            <w:noWrap/>
            <w:vAlign w:val="center"/>
            <w:hideMark/>
          </w:tcPr>
          <w:p w14:paraId="7D535323" w14:textId="77777777" w:rsidR="00E910A5" w:rsidRPr="00BA3B22" w:rsidRDefault="00E910A5" w:rsidP="00E910A5">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62</w:t>
            </w:r>
          </w:p>
        </w:tc>
        <w:tc>
          <w:tcPr>
            <w:tcW w:w="1080" w:type="dxa"/>
            <w:tcBorders>
              <w:top w:val="nil"/>
              <w:left w:val="nil"/>
              <w:bottom w:val="nil"/>
              <w:right w:val="nil"/>
            </w:tcBorders>
            <w:shd w:val="clear" w:color="auto" w:fill="auto"/>
            <w:noWrap/>
            <w:vAlign w:val="center"/>
            <w:hideMark/>
          </w:tcPr>
          <w:p w14:paraId="00A95A62" w14:textId="77777777" w:rsidR="00E910A5" w:rsidRPr="00BA3B22" w:rsidRDefault="00E910A5" w:rsidP="00E910A5">
            <w:pPr>
              <w:spacing w:after="0" w:line="240" w:lineRule="auto"/>
              <w:jc w:val="right"/>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62</w:t>
            </w:r>
          </w:p>
        </w:tc>
      </w:tr>
      <w:tr w:rsidR="00E910A5" w:rsidRPr="00BA3B22" w14:paraId="213A2E81" w14:textId="77777777" w:rsidTr="00E910A5">
        <w:trPr>
          <w:trHeight w:val="312"/>
        </w:trPr>
        <w:tc>
          <w:tcPr>
            <w:tcW w:w="3853" w:type="dxa"/>
            <w:tcBorders>
              <w:top w:val="nil"/>
              <w:left w:val="nil"/>
              <w:bottom w:val="nil"/>
              <w:right w:val="nil"/>
            </w:tcBorders>
            <w:shd w:val="clear" w:color="auto" w:fill="auto"/>
            <w:noWrap/>
            <w:vAlign w:val="center"/>
            <w:hideMark/>
          </w:tcPr>
          <w:p w14:paraId="36103E19" w14:textId="77777777" w:rsidR="00E910A5" w:rsidRPr="00BA3B22" w:rsidRDefault="00E910A5" w:rsidP="00E910A5">
            <w:pPr>
              <w:spacing w:after="0" w:line="240" w:lineRule="auto"/>
              <w:ind w:firstLineChars="100" w:firstLine="200"/>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†Gomophotheriidae</w:t>
            </w:r>
          </w:p>
        </w:tc>
        <w:tc>
          <w:tcPr>
            <w:tcW w:w="4668" w:type="dxa"/>
            <w:gridSpan w:val="10"/>
            <w:tcBorders>
              <w:top w:val="nil"/>
              <w:left w:val="nil"/>
              <w:bottom w:val="nil"/>
              <w:right w:val="nil"/>
            </w:tcBorders>
            <w:shd w:val="clear" w:color="auto" w:fill="auto"/>
            <w:noWrap/>
            <w:vAlign w:val="center"/>
            <w:hideMark/>
          </w:tcPr>
          <w:p w14:paraId="282B0765" w14:textId="77777777" w:rsidR="00E910A5" w:rsidRPr="00BA3B22" w:rsidRDefault="00E910A5" w:rsidP="00E910A5">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18</w:t>
            </w:r>
          </w:p>
        </w:tc>
        <w:tc>
          <w:tcPr>
            <w:tcW w:w="1080" w:type="dxa"/>
            <w:tcBorders>
              <w:top w:val="nil"/>
              <w:left w:val="nil"/>
              <w:bottom w:val="nil"/>
              <w:right w:val="nil"/>
            </w:tcBorders>
            <w:shd w:val="clear" w:color="auto" w:fill="auto"/>
            <w:noWrap/>
            <w:vAlign w:val="center"/>
            <w:hideMark/>
          </w:tcPr>
          <w:p w14:paraId="15C77E04" w14:textId="77777777" w:rsidR="00E910A5" w:rsidRPr="00BA3B22" w:rsidRDefault="00E910A5" w:rsidP="00E910A5">
            <w:pPr>
              <w:spacing w:after="0" w:line="240" w:lineRule="auto"/>
              <w:jc w:val="right"/>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18</w:t>
            </w:r>
          </w:p>
        </w:tc>
      </w:tr>
      <w:tr w:rsidR="00E910A5" w:rsidRPr="00BA3B22" w14:paraId="4A511CCB" w14:textId="77777777" w:rsidTr="00E910A5">
        <w:trPr>
          <w:trHeight w:val="312"/>
        </w:trPr>
        <w:tc>
          <w:tcPr>
            <w:tcW w:w="3853" w:type="dxa"/>
            <w:tcBorders>
              <w:top w:val="nil"/>
              <w:left w:val="nil"/>
              <w:bottom w:val="nil"/>
              <w:right w:val="nil"/>
            </w:tcBorders>
            <w:shd w:val="clear" w:color="auto" w:fill="auto"/>
            <w:noWrap/>
            <w:vAlign w:val="center"/>
            <w:hideMark/>
          </w:tcPr>
          <w:p w14:paraId="5016D68A" w14:textId="77777777" w:rsidR="00E910A5" w:rsidRPr="00BA3B22" w:rsidRDefault="00E910A5" w:rsidP="00E910A5">
            <w:pPr>
              <w:spacing w:after="0" w:line="240" w:lineRule="auto"/>
              <w:ind w:firstLineChars="200" w:firstLine="400"/>
              <w:rPr>
                <w:rFonts w:ascii="Times New Roman" w:eastAsia="SimSun" w:hAnsi="Times New Roman" w:cs="Times New Roman"/>
                <w:i/>
                <w:iCs/>
                <w:sz w:val="20"/>
                <w:szCs w:val="20"/>
                <w:lang w:eastAsia="en-AU"/>
              </w:rPr>
            </w:pPr>
            <w:r w:rsidRPr="00BA3B22">
              <w:rPr>
                <w:rFonts w:ascii="Times New Roman" w:eastAsia="SimSun" w:hAnsi="Times New Roman" w:cs="Times New Roman"/>
                <w:sz w:val="20"/>
                <w:szCs w:val="20"/>
                <w:lang w:eastAsia="en-AU"/>
              </w:rPr>
              <w:t>†</w:t>
            </w:r>
            <w:r w:rsidRPr="00BA3B22">
              <w:rPr>
                <w:rFonts w:ascii="Times New Roman" w:eastAsia="SimSun" w:hAnsi="Times New Roman" w:cs="Times New Roman"/>
                <w:i/>
                <w:iCs/>
                <w:sz w:val="20"/>
                <w:szCs w:val="20"/>
                <w:lang w:eastAsia="en-AU"/>
              </w:rPr>
              <w:t>Sinomastodon</w:t>
            </w:r>
          </w:p>
        </w:tc>
        <w:tc>
          <w:tcPr>
            <w:tcW w:w="4668" w:type="dxa"/>
            <w:gridSpan w:val="10"/>
            <w:tcBorders>
              <w:top w:val="nil"/>
              <w:left w:val="nil"/>
              <w:bottom w:val="nil"/>
              <w:right w:val="nil"/>
            </w:tcBorders>
            <w:shd w:val="clear" w:color="auto" w:fill="auto"/>
            <w:noWrap/>
            <w:vAlign w:val="center"/>
            <w:hideMark/>
          </w:tcPr>
          <w:p w14:paraId="17315782" w14:textId="77777777" w:rsidR="00E910A5" w:rsidRPr="00BA3B22" w:rsidRDefault="00E910A5" w:rsidP="00E910A5">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18</w:t>
            </w:r>
          </w:p>
        </w:tc>
        <w:tc>
          <w:tcPr>
            <w:tcW w:w="1080" w:type="dxa"/>
            <w:tcBorders>
              <w:top w:val="nil"/>
              <w:left w:val="nil"/>
              <w:bottom w:val="nil"/>
              <w:right w:val="nil"/>
            </w:tcBorders>
            <w:shd w:val="clear" w:color="auto" w:fill="auto"/>
            <w:noWrap/>
            <w:vAlign w:val="center"/>
            <w:hideMark/>
          </w:tcPr>
          <w:p w14:paraId="5AF6D4DE" w14:textId="77777777" w:rsidR="00E910A5" w:rsidRPr="00BA3B22" w:rsidRDefault="00E910A5" w:rsidP="00E910A5">
            <w:pPr>
              <w:spacing w:after="0" w:line="240" w:lineRule="auto"/>
              <w:jc w:val="right"/>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18</w:t>
            </w:r>
          </w:p>
        </w:tc>
      </w:tr>
      <w:tr w:rsidR="00E910A5" w:rsidRPr="00BA3B22" w14:paraId="3FD1D1B5" w14:textId="77777777" w:rsidTr="00E910A5">
        <w:trPr>
          <w:trHeight w:val="312"/>
        </w:trPr>
        <w:tc>
          <w:tcPr>
            <w:tcW w:w="3853" w:type="dxa"/>
            <w:tcBorders>
              <w:top w:val="nil"/>
              <w:left w:val="nil"/>
              <w:bottom w:val="nil"/>
              <w:right w:val="nil"/>
            </w:tcBorders>
            <w:shd w:val="clear" w:color="auto" w:fill="auto"/>
            <w:noWrap/>
            <w:vAlign w:val="center"/>
            <w:hideMark/>
          </w:tcPr>
          <w:p w14:paraId="24CA70EA" w14:textId="77777777" w:rsidR="00E910A5" w:rsidRPr="00BA3B22" w:rsidRDefault="00E910A5" w:rsidP="00E910A5">
            <w:pPr>
              <w:spacing w:after="0" w:line="240" w:lineRule="auto"/>
              <w:ind w:firstLineChars="100" w:firstLine="200"/>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†Stegodontidae</w:t>
            </w:r>
          </w:p>
        </w:tc>
        <w:tc>
          <w:tcPr>
            <w:tcW w:w="4668" w:type="dxa"/>
            <w:gridSpan w:val="10"/>
            <w:tcBorders>
              <w:top w:val="nil"/>
              <w:left w:val="nil"/>
              <w:bottom w:val="nil"/>
              <w:right w:val="nil"/>
            </w:tcBorders>
            <w:shd w:val="clear" w:color="auto" w:fill="auto"/>
            <w:noWrap/>
            <w:vAlign w:val="center"/>
            <w:hideMark/>
          </w:tcPr>
          <w:p w14:paraId="055A7A55" w14:textId="77777777" w:rsidR="00E910A5" w:rsidRPr="00BA3B22" w:rsidRDefault="00E910A5" w:rsidP="00E910A5">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44</w:t>
            </w:r>
          </w:p>
        </w:tc>
        <w:tc>
          <w:tcPr>
            <w:tcW w:w="1080" w:type="dxa"/>
            <w:tcBorders>
              <w:top w:val="nil"/>
              <w:left w:val="nil"/>
              <w:bottom w:val="nil"/>
              <w:right w:val="nil"/>
            </w:tcBorders>
            <w:shd w:val="clear" w:color="auto" w:fill="auto"/>
            <w:noWrap/>
            <w:vAlign w:val="center"/>
            <w:hideMark/>
          </w:tcPr>
          <w:p w14:paraId="7B13C0A1" w14:textId="77777777" w:rsidR="00E910A5" w:rsidRPr="00BA3B22" w:rsidRDefault="00E910A5" w:rsidP="00E910A5">
            <w:pPr>
              <w:spacing w:after="0" w:line="240" w:lineRule="auto"/>
              <w:jc w:val="right"/>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44</w:t>
            </w:r>
          </w:p>
        </w:tc>
      </w:tr>
      <w:tr w:rsidR="00E910A5" w:rsidRPr="00BA3B22" w14:paraId="085DC45A" w14:textId="77777777" w:rsidTr="00E910A5">
        <w:trPr>
          <w:trHeight w:val="312"/>
        </w:trPr>
        <w:tc>
          <w:tcPr>
            <w:tcW w:w="3853" w:type="dxa"/>
            <w:tcBorders>
              <w:top w:val="nil"/>
              <w:left w:val="nil"/>
              <w:bottom w:val="nil"/>
              <w:right w:val="nil"/>
            </w:tcBorders>
            <w:shd w:val="clear" w:color="auto" w:fill="auto"/>
            <w:noWrap/>
            <w:vAlign w:val="center"/>
            <w:hideMark/>
          </w:tcPr>
          <w:p w14:paraId="6F66D1E9" w14:textId="77777777" w:rsidR="00E910A5" w:rsidRPr="00BA3B22" w:rsidRDefault="00E910A5" w:rsidP="00E910A5">
            <w:pPr>
              <w:spacing w:after="0" w:line="240" w:lineRule="auto"/>
              <w:ind w:firstLineChars="200" w:firstLine="400"/>
              <w:rPr>
                <w:rFonts w:ascii="Times New Roman" w:eastAsia="SimSun" w:hAnsi="Times New Roman" w:cs="Times New Roman"/>
                <w:i/>
                <w:iCs/>
                <w:sz w:val="20"/>
                <w:szCs w:val="20"/>
                <w:lang w:eastAsia="en-AU"/>
              </w:rPr>
            </w:pPr>
            <w:r w:rsidRPr="00BA3B22">
              <w:rPr>
                <w:rFonts w:ascii="Times New Roman" w:eastAsia="SimSun" w:hAnsi="Times New Roman" w:cs="Times New Roman"/>
                <w:sz w:val="20"/>
                <w:szCs w:val="20"/>
                <w:lang w:eastAsia="en-AU"/>
              </w:rPr>
              <w:t>†</w:t>
            </w:r>
            <w:r w:rsidRPr="00BA3B22">
              <w:rPr>
                <w:rFonts w:ascii="Times New Roman" w:eastAsia="SimSun" w:hAnsi="Times New Roman" w:cs="Times New Roman"/>
                <w:i/>
                <w:iCs/>
                <w:sz w:val="20"/>
                <w:szCs w:val="20"/>
                <w:lang w:eastAsia="en-AU"/>
              </w:rPr>
              <w:t>Stegodon</w:t>
            </w:r>
          </w:p>
        </w:tc>
        <w:tc>
          <w:tcPr>
            <w:tcW w:w="4668" w:type="dxa"/>
            <w:gridSpan w:val="10"/>
            <w:tcBorders>
              <w:top w:val="nil"/>
              <w:left w:val="nil"/>
              <w:bottom w:val="nil"/>
              <w:right w:val="nil"/>
            </w:tcBorders>
            <w:shd w:val="clear" w:color="auto" w:fill="auto"/>
            <w:noWrap/>
            <w:vAlign w:val="center"/>
            <w:hideMark/>
          </w:tcPr>
          <w:p w14:paraId="568FCA95" w14:textId="77777777" w:rsidR="00E910A5" w:rsidRPr="00BA3B22" w:rsidRDefault="00E910A5" w:rsidP="00E910A5">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44</w:t>
            </w:r>
          </w:p>
        </w:tc>
        <w:tc>
          <w:tcPr>
            <w:tcW w:w="1080" w:type="dxa"/>
            <w:tcBorders>
              <w:top w:val="nil"/>
              <w:left w:val="nil"/>
              <w:bottom w:val="nil"/>
              <w:right w:val="nil"/>
            </w:tcBorders>
            <w:shd w:val="clear" w:color="auto" w:fill="auto"/>
            <w:noWrap/>
            <w:vAlign w:val="center"/>
            <w:hideMark/>
          </w:tcPr>
          <w:p w14:paraId="655BA88B" w14:textId="77777777" w:rsidR="00E910A5" w:rsidRPr="00BA3B22" w:rsidRDefault="00E910A5" w:rsidP="00E910A5">
            <w:pPr>
              <w:spacing w:after="0" w:line="240" w:lineRule="auto"/>
              <w:jc w:val="right"/>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44</w:t>
            </w:r>
          </w:p>
        </w:tc>
      </w:tr>
      <w:tr w:rsidR="00E910A5" w:rsidRPr="00BA3B22" w14:paraId="067016EA" w14:textId="77777777" w:rsidTr="00E910A5">
        <w:trPr>
          <w:trHeight w:val="312"/>
        </w:trPr>
        <w:tc>
          <w:tcPr>
            <w:tcW w:w="3853" w:type="dxa"/>
            <w:tcBorders>
              <w:top w:val="nil"/>
              <w:left w:val="nil"/>
              <w:bottom w:val="nil"/>
              <w:right w:val="nil"/>
            </w:tcBorders>
            <w:shd w:val="clear" w:color="auto" w:fill="auto"/>
            <w:noWrap/>
            <w:vAlign w:val="center"/>
            <w:hideMark/>
          </w:tcPr>
          <w:p w14:paraId="10425ABC" w14:textId="77777777" w:rsidR="00E910A5" w:rsidRPr="00BA3B22" w:rsidRDefault="00E910A5" w:rsidP="00E910A5">
            <w:pPr>
              <w:spacing w:after="0" w:line="240" w:lineRule="auto"/>
              <w:rPr>
                <w:rFonts w:ascii="Times New Roman" w:eastAsia="SimSun" w:hAnsi="Times New Roman" w:cs="Times New Roman"/>
                <w:b/>
                <w:bCs/>
                <w:sz w:val="20"/>
                <w:szCs w:val="20"/>
                <w:lang w:eastAsia="en-AU"/>
              </w:rPr>
            </w:pPr>
            <w:r w:rsidRPr="00BA3B22">
              <w:rPr>
                <w:rFonts w:ascii="Times New Roman" w:eastAsia="SimSun" w:hAnsi="Times New Roman" w:cs="Times New Roman"/>
                <w:b/>
                <w:bCs/>
                <w:sz w:val="20"/>
                <w:szCs w:val="20"/>
                <w:lang w:eastAsia="en-AU"/>
              </w:rPr>
              <w:t>Perissodactyla</w:t>
            </w:r>
          </w:p>
        </w:tc>
        <w:tc>
          <w:tcPr>
            <w:tcW w:w="4668" w:type="dxa"/>
            <w:gridSpan w:val="10"/>
            <w:tcBorders>
              <w:top w:val="nil"/>
              <w:left w:val="nil"/>
              <w:bottom w:val="nil"/>
              <w:right w:val="nil"/>
            </w:tcBorders>
            <w:shd w:val="clear" w:color="auto" w:fill="auto"/>
            <w:noWrap/>
            <w:vAlign w:val="center"/>
            <w:hideMark/>
          </w:tcPr>
          <w:p w14:paraId="5C9F8DF3" w14:textId="77777777" w:rsidR="00E910A5" w:rsidRPr="00BA3B22" w:rsidRDefault="00E910A5" w:rsidP="00E910A5">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142</w:t>
            </w:r>
          </w:p>
        </w:tc>
        <w:tc>
          <w:tcPr>
            <w:tcW w:w="1080" w:type="dxa"/>
            <w:tcBorders>
              <w:top w:val="nil"/>
              <w:left w:val="nil"/>
              <w:bottom w:val="nil"/>
              <w:right w:val="nil"/>
            </w:tcBorders>
            <w:shd w:val="clear" w:color="auto" w:fill="auto"/>
            <w:noWrap/>
            <w:vAlign w:val="center"/>
            <w:hideMark/>
          </w:tcPr>
          <w:p w14:paraId="70159132" w14:textId="77777777" w:rsidR="00E910A5" w:rsidRPr="00BA3B22" w:rsidRDefault="00E910A5" w:rsidP="00E910A5">
            <w:pPr>
              <w:spacing w:after="0" w:line="240" w:lineRule="auto"/>
              <w:jc w:val="right"/>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142</w:t>
            </w:r>
          </w:p>
        </w:tc>
      </w:tr>
      <w:tr w:rsidR="00E910A5" w:rsidRPr="00BA3B22" w14:paraId="632D7D1C" w14:textId="77777777" w:rsidTr="00E910A5">
        <w:trPr>
          <w:trHeight w:val="312"/>
        </w:trPr>
        <w:tc>
          <w:tcPr>
            <w:tcW w:w="3853" w:type="dxa"/>
            <w:tcBorders>
              <w:top w:val="nil"/>
              <w:left w:val="nil"/>
              <w:bottom w:val="nil"/>
              <w:right w:val="nil"/>
            </w:tcBorders>
            <w:shd w:val="clear" w:color="auto" w:fill="auto"/>
            <w:noWrap/>
            <w:vAlign w:val="center"/>
            <w:hideMark/>
          </w:tcPr>
          <w:p w14:paraId="152BCA47" w14:textId="77777777" w:rsidR="00E910A5" w:rsidRPr="00BA3B22" w:rsidRDefault="00E910A5" w:rsidP="00E910A5">
            <w:pPr>
              <w:spacing w:after="0" w:line="240" w:lineRule="auto"/>
              <w:ind w:firstLineChars="100" w:firstLine="200"/>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Rhinocerotidae</w:t>
            </w:r>
          </w:p>
        </w:tc>
        <w:tc>
          <w:tcPr>
            <w:tcW w:w="4668" w:type="dxa"/>
            <w:gridSpan w:val="10"/>
            <w:tcBorders>
              <w:top w:val="nil"/>
              <w:left w:val="nil"/>
              <w:bottom w:val="nil"/>
              <w:right w:val="nil"/>
            </w:tcBorders>
            <w:shd w:val="clear" w:color="auto" w:fill="auto"/>
            <w:vAlign w:val="center"/>
            <w:hideMark/>
          </w:tcPr>
          <w:p w14:paraId="4BFBD345" w14:textId="77777777" w:rsidR="00E910A5" w:rsidRPr="00BA3B22" w:rsidRDefault="00E910A5" w:rsidP="00E910A5">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89</w:t>
            </w:r>
          </w:p>
        </w:tc>
        <w:tc>
          <w:tcPr>
            <w:tcW w:w="1080" w:type="dxa"/>
            <w:tcBorders>
              <w:top w:val="nil"/>
              <w:left w:val="nil"/>
              <w:bottom w:val="nil"/>
              <w:right w:val="nil"/>
            </w:tcBorders>
            <w:shd w:val="clear" w:color="auto" w:fill="auto"/>
            <w:noWrap/>
            <w:vAlign w:val="center"/>
            <w:hideMark/>
          </w:tcPr>
          <w:p w14:paraId="16E4D0DD" w14:textId="77777777" w:rsidR="00E910A5" w:rsidRPr="00BA3B22" w:rsidRDefault="00E910A5" w:rsidP="00E910A5">
            <w:pPr>
              <w:spacing w:after="0" w:line="240" w:lineRule="auto"/>
              <w:jc w:val="right"/>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89</w:t>
            </w:r>
          </w:p>
        </w:tc>
      </w:tr>
      <w:tr w:rsidR="00E910A5" w:rsidRPr="00BA3B22" w14:paraId="2FE9A595" w14:textId="77777777" w:rsidTr="00E910A5">
        <w:trPr>
          <w:trHeight w:val="312"/>
        </w:trPr>
        <w:tc>
          <w:tcPr>
            <w:tcW w:w="3853" w:type="dxa"/>
            <w:tcBorders>
              <w:top w:val="nil"/>
              <w:left w:val="nil"/>
              <w:bottom w:val="nil"/>
              <w:right w:val="nil"/>
            </w:tcBorders>
            <w:shd w:val="clear" w:color="auto" w:fill="auto"/>
            <w:noWrap/>
            <w:vAlign w:val="center"/>
            <w:hideMark/>
          </w:tcPr>
          <w:p w14:paraId="6325784E" w14:textId="77777777" w:rsidR="00E910A5" w:rsidRPr="00BA3B22" w:rsidRDefault="00E910A5" w:rsidP="00E910A5">
            <w:pPr>
              <w:spacing w:after="0" w:line="240" w:lineRule="auto"/>
              <w:ind w:firstLineChars="200" w:firstLine="400"/>
              <w:rPr>
                <w:rFonts w:ascii="Times New Roman" w:eastAsia="SimSun" w:hAnsi="Times New Roman" w:cs="Times New Roman"/>
                <w:i/>
                <w:iCs/>
                <w:sz w:val="20"/>
                <w:szCs w:val="20"/>
                <w:lang w:eastAsia="en-AU"/>
              </w:rPr>
            </w:pPr>
            <w:r w:rsidRPr="00BA3B22">
              <w:rPr>
                <w:rFonts w:ascii="Times New Roman" w:eastAsia="SimSun" w:hAnsi="Times New Roman" w:cs="Times New Roman"/>
                <w:i/>
                <w:iCs/>
                <w:sz w:val="20"/>
                <w:szCs w:val="20"/>
                <w:lang w:eastAsia="en-AU"/>
              </w:rPr>
              <w:t>Rhinoceros</w:t>
            </w:r>
          </w:p>
        </w:tc>
        <w:tc>
          <w:tcPr>
            <w:tcW w:w="4668" w:type="dxa"/>
            <w:gridSpan w:val="10"/>
            <w:tcBorders>
              <w:top w:val="nil"/>
              <w:left w:val="nil"/>
              <w:bottom w:val="nil"/>
              <w:right w:val="nil"/>
            </w:tcBorders>
            <w:shd w:val="clear" w:color="auto" w:fill="auto"/>
            <w:vAlign w:val="center"/>
            <w:hideMark/>
          </w:tcPr>
          <w:p w14:paraId="2F854013" w14:textId="77777777" w:rsidR="00E910A5" w:rsidRPr="00BA3B22" w:rsidRDefault="00E910A5" w:rsidP="00E910A5">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89</w:t>
            </w:r>
          </w:p>
        </w:tc>
        <w:tc>
          <w:tcPr>
            <w:tcW w:w="1080" w:type="dxa"/>
            <w:tcBorders>
              <w:top w:val="nil"/>
              <w:left w:val="nil"/>
              <w:bottom w:val="nil"/>
              <w:right w:val="nil"/>
            </w:tcBorders>
            <w:shd w:val="clear" w:color="auto" w:fill="auto"/>
            <w:noWrap/>
            <w:vAlign w:val="center"/>
            <w:hideMark/>
          </w:tcPr>
          <w:p w14:paraId="25F7D66C" w14:textId="77777777" w:rsidR="00E910A5" w:rsidRPr="00BA3B22" w:rsidRDefault="00E910A5" w:rsidP="00E910A5">
            <w:pPr>
              <w:spacing w:after="0" w:line="240" w:lineRule="auto"/>
              <w:jc w:val="right"/>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89</w:t>
            </w:r>
          </w:p>
        </w:tc>
      </w:tr>
      <w:tr w:rsidR="00E910A5" w:rsidRPr="00BA3B22" w14:paraId="6E506C44" w14:textId="77777777" w:rsidTr="00E910A5">
        <w:trPr>
          <w:trHeight w:val="312"/>
        </w:trPr>
        <w:tc>
          <w:tcPr>
            <w:tcW w:w="3853" w:type="dxa"/>
            <w:tcBorders>
              <w:top w:val="nil"/>
              <w:left w:val="nil"/>
              <w:bottom w:val="nil"/>
              <w:right w:val="nil"/>
            </w:tcBorders>
            <w:shd w:val="clear" w:color="auto" w:fill="auto"/>
            <w:noWrap/>
            <w:vAlign w:val="center"/>
            <w:hideMark/>
          </w:tcPr>
          <w:p w14:paraId="31820F62" w14:textId="77777777" w:rsidR="00E910A5" w:rsidRPr="00BA3B22" w:rsidRDefault="00E910A5" w:rsidP="00E910A5">
            <w:pPr>
              <w:spacing w:after="0" w:line="240" w:lineRule="auto"/>
              <w:ind w:firstLineChars="100" w:firstLine="200"/>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Tapridae</w:t>
            </w:r>
          </w:p>
        </w:tc>
        <w:tc>
          <w:tcPr>
            <w:tcW w:w="4668" w:type="dxa"/>
            <w:gridSpan w:val="10"/>
            <w:tcBorders>
              <w:top w:val="nil"/>
              <w:left w:val="nil"/>
              <w:bottom w:val="nil"/>
              <w:right w:val="nil"/>
            </w:tcBorders>
            <w:shd w:val="clear" w:color="auto" w:fill="auto"/>
            <w:noWrap/>
            <w:vAlign w:val="center"/>
            <w:hideMark/>
          </w:tcPr>
          <w:p w14:paraId="6594FCAA" w14:textId="77777777" w:rsidR="00E910A5" w:rsidRPr="00BA3B22" w:rsidRDefault="00E910A5" w:rsidP="00E910A5">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49</w:t>
            </w:r>
          </w:p>
        </w:tc>
        <w:tc>
          <w:tcPr>
            <w:tcW w:w="1080" w:type="dxa"/>
            <w:tcBorders>
              <w:top w:val="nil"/>
              <w:left w:val="nil"/>
              <w:bottom w:val="nil"/>
              <w:right w:val="nil"/>
            </w:tcBorders>
            <w:shd w:val="clear" w:color="auto" w:fill="auto"/>
            <w:noWrap/>
            <w:vAlign w:val="center"/>
            <w:hideMark/>
          </w:tcPr>
          <w:p w14:paraId="1FADEC56" w14:textId="77777777" w:rsidR="00E910A5" w:rsidRPr="00BA3B22" w:rsidRDefault="00E910A5" w:rsidP="00E910A5">
            <w:pPr>
              <w:spacing w:after="0" w:line="240" w:lineRule="auto"/>
              <w:jc w:val="right"/>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49</w:t>
            </w:r>
          </w:p>
        </w:tc>
      </w:tr>
      <w:tr w:rsidR="00E910A5" w:rsidRPr="00BA3B22" w14:paraId="36B529C9" w14:textId="77777777" w:rsidTr="00E910A5">
        <w:trPr>
          <w:trHeight w:val="312"/>
        </w:trPr>
        <w:tc>
          <w:tcPr>
            <w:tcW w:w="3853" w:type="dxa"/>
            <w:tcBorders>
              <w:top w:val="nil"/>
              <w:left w:val="nil"/>
              <w:bottom w:val="nil"/>
              <w:right w:val="nil"/>
            </w:tcBorders>
            <w:shd w:val="clear" w:color="auto" w:fill="auto"/>
            <w:noWrap/>
            <w:vAlign w:val="center"/>
            <w:hideMark/>
          </w:tcPr>
          <w:p w14:paraId="1E56626B" w14:textId="77777777" w:rsidR="00E910A5" w:rsidRPr="00BA3B22" w:rsidRDefault="00E910A5" w:rsidP="00E910A5">
            <w:pPr>
              <w:spacing w:after="0" w:line="240" w:lineRule="auto"/>
              <w:ind w:firstLineChars="200" w:firstLine="400"/>
              <w:rPr>
                <w:rFonts w:ascii="Times New Roman" w:eastAsia="SimSun" w:hAnsi="Times New Roman" w:cs="Times New Roman"/>
                <w:i/>
                <w:iCs/>
                <w:sz w:val="20"/>
                <w:szCs w:val="20"/>
                <w:lang w:eastAsia="en-AU"/>
              </w:rPr>
            </w:pPr>
            <w:r w:rsidRPr="00BA3B22">
              <w:rPr>
                <w:rFonts w:ascii="Times New Roman" w:eastAsia="SimSun" w:hAnsi="Times New Roman" w:cs="Times New Roman"/>
                <w:i/>
                <w:iCs/>
                <w:sz w:val="20"/>
                <w:szCs w:val="20"/>
                <w:lang w:eastAsia="en-AU"/>
              </w:rPr>
              <w:lastRenderedPageBreak/>
              <w:t>Tapirus</w:t>
            </w:r>
          </w:p>
        </w:tc>
        <w:tc>
          <w:tcPr>
            <w:tcW w:w="4668" w:type="dxa"/>
            <w:gridSpan w:val="10"/>
            <w:tcBorders>
              <w:top w:val="nil"/>
              <w:left w:val="nil"/>
              <w:bottom w:val="nil"/>
              <w:right w:val="nil"/>
            </w:tcBorders>
            <w:shd w:val="clear" w:color="auto" w:fill="auto"/>
            <w:noWrap/>
            <w:vAlign w:val="center"/>
            <w:hideMark/>
          </w:tcPr>
          <w:p w14:paraId="730A6421" w14:textId="77777777" w:rsidR="00E910A5" w:rsidRPr="00BA3B22" w:rsidRDefault="00E910A5" w:rsidP="00E910A5">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49</w:t>
            </w:r>
          </w:p>
        </w:tc>
        <w:tc>
          <w:tcPr>
            <w:tcW w:w="1080" w:type="dxa"/>
            <w:tcBorders>
              <w:top w:val="nil"/>
              <w:left w:val="nil"/>
              <w:bottom w:val="nil"/>
              <w:right w:val="nil"/>
            </w:tcBorders>
            <w:shd w:val="clear" w:color="auto" w:fill="auto"/>
            <w:noWrap/>
            <w:vAlign w:val="center"/>
            <w:hideMark/>
          </w:tcPr>
          <w:p w14:paraId="70B04E35" w14:textId="77777777" w:rsidR="00E910A5" w:rsidRPr="00BA3B22" w:rsidRDefault="00E910A5" w:rsidP="00E910A5">
            <w:pPr>
              <w:spacing w:after="0" w:line="240" w:lineRule="auto"/>
              <w:jc w:val="right"/>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49</w:t>
            </w:r>
          </w:p>
        </w:tc>
      </w:tr>
      <w:tr w:rsidR="00E910A5" w:rsidRPr="00BA3B22" w14:paraId="1DB2E24D" w14:textId="77777777" w:rsidTr="00E910A5">
        <w:trPr>
          <w:trHeight w:val="312"/>
        </w:trPr>
        <w:tc>
          <w:tcPr>
            <w:tcW w:w="3853" w:type="dxa"/>
            <w:tcBorders>
              <w:top w:val="nil"/>
              <w:left w:val="nil"/>
              <w:bottom w:val="nil"/>
              <w:right w:val="nil"/>
            </w:tcBorders>
            <w:shd w:val="clear" w:color="auto" w:fill="auto"/>
            <w:noWrap/>
            <w:vAlign w:val="center"/>
            <w:hideMark/>
          </w:tcPr>
          <w:p w14:paraId="5F10D876" w14:textId="77777777" w:rsidR="00E910A5" w:rsidRPr="00BA3B22" w:rsidRDefault="00E910A5" w:rsidP="00E910A5">
            <w:pPr>
              <w:spacing w:after="0" w:line="240" w:lineRule="auto"/>
              <w:ind w:firstLineChars="100" w:firstLine="200"/>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†Chalicotheriidae</w:t>
            </w:r>
          </w:p>
        </w:tc>
        <w:tc>
          <w:tcPr>
            <w:tcW w:w="4668" w:type="dxa"/>
            <w:gridSpan w:val="10"/>
            <w:tcBorders>
              <w:top w:val="nil"/>
              <w:left w:val="nil"/>
              <w:bottom w:val="nil"/>
              <w:right w:val="nil"/>
            </w:tcBorders>
            <w:shd w:val="clear" w:color="auto" w:fill="auto"/>
            <w:noWrap/>
            <w:vAlign w:val="center"/>
            <w:hideMark/>
          </w:tcPr>
          <w:p w14:paraId="244D1BE8" w14:textId="77777777" w:rsidR="00E910A5" w:rsidRPr="00BA3B22" w:rsidRDefault="00E910A5" w:rsidP="00E910A5">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4</w:t>
            </w:r>
          </w:p>
        </w:tc>
        <w:tc>
          <w:tcPr>
            <w:tcW w:w="1080" w:type="dxa"/>
            <w:tcBorders>
              <w:top w:val="nil"/>
              <w:left w:val="nil"/>
              <w:bottom w:val="nil"/>
              <w:right w:val="nil"/>
            </w:tcBorders>
            <w:shd w:val="clear" w:color="auto" w:fill="auto"/>
            <w:noWrap/>
            <w:vAlign w:val="center"/>
            <w:hideMark/>
          </w:tcPr>
          <w:p w14:paraId="3D34627B" w14:textId="77777777" w:rsidR="00E910A5" w:rsidRPr="00BA3B22" w:rsidRDefault="00E910A5" w:rsidP="00E910A5">
            <w:pPr>
              <w:spacing w:after="0" w:line="240" w:lineRule="auto"/>
              <w:jc w:val="right"/>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4</w:t>
            </w:r>
          </w:p>
        </w:tc>
      </w:tr>
      <w:tr w:rsidR="00E910A5" w:rsidRPr="00BA3B22" w14:paraId="686661BA" w14:textId="77777777" w:rsidTr="00E910A5">
        <w:trPr>
          <w:trHeight w:val="312"/>
        </w:trPr>
        <w:tc>
          <w:tcPr>
            <w:tcW w:w="3853" w:type="dxa"/>
            <w:tcBorders>
              <w:top w:val="nil"/>
              <w:left w:val="nil"/>
              <w:bottom w:val="nil"/>
              <w:right w:val="nil"/>
            </w:tcBorders>
            <w:shd w:val="clear" w:color="auto" w:fill="auto"/>
            <w:noWrap/>
            <w:vAlign w:val="center"/>
            <w:hideMark/>
          </w:tcPr>
          <w:p w14:paraId="72A060BD" w14:textId="77777777" w:rsidR="00E910A5" w:rsidRPr="00BA3B22" w:rsidRDefault="00E910A5" w:rsidP="00E910A5">
            <w:pPr>
              <w:spacing w:after="0" w:line="240" w:lineRule="auto"/>
              <w:ind w:firstLineChars="200" w:firstLine="400"/>
              <w:rPr>
                <w:rFonts w:ascii="Times New Roman" w:eastAsia="SimSun" w:hAnsi="Times New Roman" w:cs="Times New Roman"/>
                <w:i/>
                <w:iCs/>
                <w:sz w:val="20"/>
                <w:szCs w:val="20"/>
                <w:lang w:eastAsia="en-AU"/>
              </w:rPr>
            </w:pPr>
            <w:r w:rsidRPr="00BA3B22">
              <w:rPr>
                <w:rFonts w:ascii="Times New Roman" w:eastAsia="SimSun" w:hAnsi="Times New Roman" w:cs="Times New Roman"/>
                <w:sz w:val="20"/>
                <w:szCs w:val="20"/>
                <w:lang w:eastAsia="en-AU"/>
              </w:rPr>
              <w:t>†</w:t>
            </w:r>
            <w:r w:rsidRPr="00BA3B22">
              <w:rPr>
                <w:rFonts w:ascii="Times New Roman" w:eastAsia="SimSun" w:hAnsi="Times New Roman" w:cs="Times New Roman"/>
                <w:i/>
                <w:iCs/>
                <w:sz w:val="20"/>
                <w:szCs w:val="20"/>
                <w:lang w:eastAsia="en-AU"/>
              </w:rPr>
              <w:t>Hesperotherium</w:t>
            </w:r>
          </w:p>
        </w:tc>
        <w:tc>
          <w:tcPr>
            <w:tcW w:w="4668" w:type="dxa"/>
            <w:gridSpan w:val="10"/>
            <w:tcBorders>
              <w:top w:val="nil"/>
              <w:left w:val="nil"/>
              <w:bottom w:val="nil"/>
              <w:right w:val="nil"/>
            </w:tcBorders>
            <w:shd w:val="clear" w:color="auto" w:fill="auto"/>
            <w:vAlign w:val="center"/>
            <w:hideMark/>
          </w:tcPr>
          <w:p w14:paraId="0DAC186B" w14:textId="77777777" w:rsidR="00E910A5" w:rsidRPr="00BA3B22" w:rsidRDefault="00E910A5" w:rsidP="00E910A5">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4</w:t>
            </w:r>
          </w:p>
        </w:tc>
        <w:tc>
          <w:tcPr>
            <w:tcW w:w="1080" w:type="dxa"/>
            <w:tcBorders>
              <w:top w:val="nil"/>
              <w:left w:val="nil"/>
              <w:bottom w:val="nil"/>
              <w:right w:val="nil"/>
            </w:tcBorders>
            <w:shd w:val="clear" w:color="auto" w:fill="auto"/>
            <w:noWrap/>
            <w:vAlign w:val="center"/>
            <w:hideMark/>
          </w:tcPr>
          <w:p w14:paraId="1E3167C3" w14:textId="77777777" w:rsidR="00E910A5" w:rsidRPr="00BA3B22" w:rsidRDefault="00E910A5" w:rsidP="00E910A5">
            <w:pPr>
              <w:spacing w:after="0" w:line="240" w:lineRule="auto"/>
              <w:jc w:val="right"/>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4</w:t>
            </w:r>
          </w:p>
        </w:tc>
      </w:tr>
      <w:tr w:rsidR="00E910A5" w:rsidRPr="00BA3B22" w14:paraId="6E986AAC" w14:textId="77777777" w:rsidTr="00E910A5">
        <w:trPr>
          <w:trHeight w:val="312"/>
        </w:trPr>
        <w:tc>
          <w:tcPr>
            <w:tcW w:w="3853" w:type="dxa"/>
            <w:tcBorders>
              <w:top w:val="nil"/>
              <w:left w:val="nil"/>
              <w:bottom w:val="nil"/>
              <w:right w:val="nil"/>
            </w:tcBorders>
            <w:shd w:val="clear" w:color="auto" w:fill="auto"/>
            <w:noWrap/>
            <w:vAlign w:val="center"/>
            <w:hideMark/>
          </w:tcPr>
          <w:p w14:paraId="3AC01E1F" w14:textId="77777777" w:rsidR="00E910A5" w:rsidRPr="00BA3B22" w:rsidRDefault="00E910A5" w:rsidP="00E910A5">
            <w:pPr>
              <w:spacing w:after="0" w:line="240" w:lineRule="auto"/>
              <w:rPr>
                <w:rFonts w:ascii="Times New Roman" w:eastAsia="SimSun" w:hAnsi="Times New Roman" w:cs="Times New Roman"/>
                <w:b/>
                <w:bCs/>
                <w:sz w:val="20"/>
                <w:szCs w:val="20"/>
                <w:lang w:eastAsia="en-AU"/>
              </w:rPr>
            </w:pPr>
            <w:r w:rsidRPr="00BA3B22">
              <w:rPr>
                <w:rFonts w:ascii="Times New Roman" w:eastAsia="SimSun" w:hAnsi="Times New Roman" w:cs="Times New Roman"/>
                <w:b/>
                <w:bCs/>
                <w:sz w:val="20"/>
                <w:szCs w:val="20"/>
                <w:lang w:eastAsia="en-AU"/>
              </w:rPr>
              <w:t>Artiodactyla</w:t>
            </w:r>
          </w:p>
        </w:tc>
        <w:tc>
          <w:tcPr>
            <w:tcW w:w="323" w:type="dxa"/>
            <w:tcBorders>
              <w:top w:val="nil"/>
              <w:left w:val="nil"/>
              <w:bottom w:val="nil"/>
              <w:right w:val="nil"/>
            </w:tcBorders>
            <w:shd w:val="clear" w:color="auto" w:fill="auto"/>
            <w:noWrap/>
            <w:vAlign w:val="center"/>
            <w:hideMark/>
          </w:tcPr>
          <w:p w14:paraId="77506745" w14:textId="77777777" w:rsidR="00E910A5" w:rsidRPr="00BA3B22" w:rsidRDefault="00E910A5" w:rsidP="00E910A5">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10</w:t>
            </w:r>
          </w:p>
        </w:tc>
        <w:tc>
          <w:tcPr>
            <w:tcW w:w="323" w:type="dxa"/>
            <w:tcBorders>
              <w:top w:val="nil"/>
              <w:left w:val="nil"/>
              <w:bottom w:val="nil"/>
              <w:right w:val="nil"/>
            </w:tcBorders>
            <w:shd w:val="clear" w:color="auto" w:fill="auto"/>
            <w:noWrap/>
            <w:vAlign w:val="center"/>
            <w:hideMark/>
          </w:tcPr>
          <w:p w14:paraId="6296C45D" w14:textId="77777777" w:rsidR="00E910A5" w:rsidRPr="00BA3B22" w:rsidRDefault="00E910A5" w:rsidP="00E910A5">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13</w:t>
            </w:r>
          </w:p>
        </w:tc>
        <w:tc>
          <w:tcPr>
            <w:tcW w:w="466" w:type="dxa"/>
            <w:tcBorders>
              <w:top w:val="nil"/>
              <w:left w:val="nil"/>
              <w:bottom w:val="nil"/>
              <w:right w:val="nil"/>
            </w:tcBorders>
            <w:shd w:val="clear" w:color="auto" w:fill="auto"/>
            <w:noWrap/>
            <w:vAlign w:val="center"/>
            <w:hideMark/>
          </w:tcPr>
          <w:p w14:paraId="4CF81F31" w14:textId="77777777" w:rsidR="00E910A5" w:rsidRPr="00BA3B22" w:rsidRDefault="00E910A5" w:rsidP="00E910A5">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235</w:t>
            </w:r>
          </w:p>
        </w:tc>
        <w:tc>
          <w:tcPr>
            <w:tcW w:w="658" w:type="dxa"/>
            <w:tcBorders>
              <w:top w:val="nil"/>
              <w:left w:val="nil"/>
              <w:bottom w:val="nil"/>
              <w:right w:val="nil"/>
            </w:tcBorders>
            <w:shd w:val="clear" w:color="auto" w:fill="auto"/>
            <w:noWrap/>
            <w:vAlign w:val="center"/>
            <w:hideMark/>
          </w:tcPr>
          <w:p w14:paraId="65D17ADB" w14:textId="77777777" w:rsidR="00E910A5" w:rsidRPr="00BA3B22" w:rsidRDefault="00E910A5" w:rsidP="00E910A5">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312</w:t>
            </w:r>
          </w:p>
        </w:tc>
        <w:tc>
          <w:tcPr>
            <w:tcW w:w="466" w:type="dxa"/>
            <w:tcBorders>
              <w:top w:val="nil"/>
              <w:left w:val="nil"/>
              <w:bottom w:val="nil"/>
              <w:right w:val="nil"/>
            </w:tcBorders>
            <w:shd w:val="clear" w:color="auto" w:fill="auto"/>
            <w:noWrap/>
            <w:vAlign w:val="center"/>
            <w:hideMark/>
          </w:tcPr>
          <w:p w14:paraId="30631E84" w14:textId="77777777" w:rsidR="00E910A5" w:rsidRPr="00BA3B22" w:rsidRDefault="00E910A5" w:rsidP="00E910A5">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145</w:t>
            </w:r>
          </w:p>
        </w:tc>
        <w:tc>
          <w:tcPr>
            <w:tcW w:w="323" w:type="dxa"/>
            <w:tcBorders>
              <w:top w:val="nil"/>
              <w:left w:val="nil"/>
              <w:bottom w:val="nil"/>
              <w:right w:val="nil"/>
            </w:tcBorders>
            <w:shd w:val="clear" w:color="auto" w:fill="auto"/>
            <w:noWrap/>
            <w:vAlign w:val="center"/>
            <w:hideMark/>
          </w:tcPr>
          <w:p w14:paraId="65968A90" w14:textId="77777777" w:rsidR="00E910A5" w:rsidRPr="00BA3B22" w:rsidRDefault="00E910A5" w:rsidP="00E910A5">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50</w:t>
            </w:r>
          </w:p>
        </w:tc>
        <w:tc>
          <w:tcPr>
            <w:tcW w:w="323" w:type="dxa"/>
            <w:tcBorders>
              <w:top w:val="nil"/>
              <w:left w:val="nil"/>
              <w:bottom w:val="nil"/>
              <w:right w:val="nil"/>
            </w:tcBorders>
            <w:shd w:val="clear" w:color="auto" w:fill="auto"/>
            <w:noWrap/>
            <w:vAlign w:val="center"/>
            <w:hideMark/>
          </w:tcPr>
          <w:p w14:paraId="5B4EA3A2" w14:textId="77777777" w:rsidR="00E910A5" w:rsidRPr="00BA3B22" w:rsidRDefault="00E910A5" w:rsidP="00E910A5">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29</w:t>
            </w:r>
          </w:p>
        </w:tc>
        <w:tc>
          <w:tcPr>
            <w:tcW w:w="466" w:type="dxa"/>
            <w:tcBorders>
              <w:top w:val="nil"/>
              <w:left w:val="nil"/>
              <w:bottom w:val="nil"/>
              <w:right w:val="nil"/>
            </w:tcBorders>
            <w:shd w:val="clear" w:color="auto" w:fill="auto"/>
            <w:noWrap/>
            <w:vAlign w:val="center"/>
            <w:hideMark/>
          </w:tcPr>
          <w:p w14:paraId="72E85836" w14:textId="77777777" w:rsidR="00E910A5" w:rsidRPr="00BA3B22" w:rsidRDefault="00E910A5" w:rsidP="00E910A5">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371</w:t>
            </w:r>
          </w:p>
        </w:tc>
        <w:tc>
          <w:tcPr>
            <w:tcW w:w="720" w:type="dxa"/>
            <w:tcBorders>
              <w:top w:val="nil"/>
              <w:left w:val="nil"/>
              <w:bottom w:val="nil"/>
              <w:right w:val="nil"/>
            </w:tcBorders>
            <w:shd w:val="clear" w:color="auto" w:fill="auto"/>
            <w:noWrap/>
            <w:vAlign w:val="center"/>
            <w:hideMark/>
          </w:tcPr>
          <w:p w14:paraId="568D1211" w14:textId="77777777" w:rsidR="00E910A5" w:rsidRPr="00BA3B22" w:rsidRDefault="00E910A5" w:rsidP="00E910A5">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328</w:t>
            </w:r>
          </w:p>
        </w:tc>
        <w:tc>
          <w:tcPr>
            <w:tcW w:w="600" w:type="dxa"/>
            <w:tcBorders>
              <w:top w:val="nil"/>
              <w:left w:val="nil"/>
              <w:bottom w:val="nil"/>
              <w:right w:val="nil"/>
            </w:tcBorders>
            <w:shd w:val="clear" w:color="auto" w:fill="auto"/>
            <w:noWrap/>
            <w:vAlign w:val="center"/>
            <w:hideMark/>
          </w:tcPr>
          <w:p w14:paraId="7CFAF927" w14:textId="77777777" w:rsidR="00E910A5" w:rsidRPr="00BA3B22" w:rsidRDefault="00E910A5" w:rsidP="00E910A5">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176</w:t>
            </w:r>
          </w:p>
        </w:tc>
        <w:tc>
          <w:tcPr>
            <w:tcW w:w="1080" w:type="dxa"/>
            <w:tcBorders>
              <w:top w:val="nil"/>
              <w:left w:val="nil"/>
              <w:bottom w:val="nil"/>
              <w:right w:val="nil"/>
            </w:tcBorders>
            <w:shd w:val="clear" w:color="auto" w:fill="auto"/>
            <w:noWrap/>
            <w:vAlign w:val="center"/>
            <w:hideMark/>
          </w:tcPr>
          <w:p w14:paraId="43354B59" w14:textId="77777777" w:rsidR="00E910A5" w:rsidRPr="00BA3B22" w:rsidRDefault="00E910A5" w:rsidP="00E910A5">
            <w:pPr>
              <w:spacing w:after="0" w:line="240" w:lineRule="auto"/>
              <w:jc w:val="right"/>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1669</w:t>
            </w:r>
          </w:p>
        </w:tc>
      </w:tr>
      <w:tr w:rsidR="00E910A5" w:rsidRPr="00BA3B22" w14:paraId="4640E26A" w14:textId="77777777" w:rsidTr="00E910A5">
        <w:trPr>
          <w:trHeight w:val="312"/>
        </w:trPr>
        <w:tc>
          <w:tcPr>
            <w:tcW w:w="3853" w:type="dxa"/>
            <w:tcBorders>
              <w:top w:val="nil"/>
              <w:left w:val="nil"/>
              <w:bottom w:val="nil"/>
              <w:right w:val="nil"/>
            </w:tcBorders>
            <w:shd w:val="clear" w:color="auto" w:fill="auto"/>
            <w:noWrap/>
            <w:vAlign w:val="center"/>
            <w:hideMark/>
          </w:tcPr>
          <w:p w14:paraId="6841446A" w14:textId="77777777" w:rsidR="00E910A5" w:rsidRPr="00BA3B22" w:rsidRDefault="00E910A5" w:rsidP="00E910A5">
            <w:pPr>
              <w:spacing w:after="0" w:line="240" w:lineRule="auto"/>
              <w:ind w:firstLineChars="100" w:firstLine="200"/>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Suidae</w:t>
            </w:r>
          </w:p>
        </w:tc>
        <w:tc>
          <w:tcPr>
            <w:tcW w:w="323" w:type="dxa"/>
            <w:tcBorders>
              <w:top w:val="nil"/>
              <w:left w:val="nil"/>
              <w:bottom w:val="nil"/>
              <w:right w:val="nil"/>
            </w:tcBorders>
            <w:shd w:val="clear" w:color="auto" w:fill="auto"/>
            <w:noWrap/>
            <w:vAlign w:val="center"/>
            <w:hideMark/>
          </w:tcPr>
          <w:p w14:paraId="2AEA8122" w14:textId="77777777" w:rsidR="00E910A5" w:rsidRPr="00BA3B22" w:rsidRDefault="00E910A5" w:rsidP="00E910A5">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10</w:t>
            </w:r>
          </w:p>
        </w:tc>
        <w:tc>
          <w:tcPr>
            <w:tcW w:w="323" w:type="dxa"/>
            <w:tcBorders>
              <w:top w:val="nil"/>
              <w:left w:val="nil"/>
              <w:bottom w:val="nil"/>
              <w:right w:val="nil"/>
            </w:tcBorders>
            <w:shd w:val="clear" w:color="auto" w:fill="auto"/>
            <w:noWrap/>
            <w:vAlign w:val="center"/>
            <w:hideMark/>
          </w:tcPr>
          <w:p w14:paraId="0168BB0A" w14:textId="77777777" w:rsidR="00E910A5" w:rsidRPr="00BA3B22" w:rsidRDefault="00E910A5" w:rsidP="00E910A5">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13</w:t>
            </w:r>
          </w:p>
        </w:tc>
        <w:tc>
          <w:tcPr>
            <w:tcW w:w="466" w:type="dxa"/>
            <w:tcBorders>
              <w:top w:val="nil"/>
              <w:left w:val="nil"/>
              <w:bottom w:val="nil"/>
              <w:right w:val="nil"/>
            </w:tcBorders>
            <w:shd w:val="clear" w:color="auto" w:fill="auto"/>
            <w:noWrap/>
            <w:vAlign w:val="center"/>
            <w:hideMark/>
          </w:tcPr>
          <w:p w14:paraId="29DC1F43" w14:textId="77777777" w:rsidR="00E910A5" w:rsidRPr="00BA3B22" w:rsidRDefault="00E910A5" w:rsidP="00E910A5">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170</w:t>
            </w:r>
          </w:p>
        </w:tc>
        <w:tc>
          <w:tcPr>
            <w:tcW w:w="658" w:type="dxa"/>
            <w:tcBorders>
              <w:top w:val="nil"/>
              <w:left w:val="nil"/>
              <w:bottom w:val="nil"/>
              <w:right w:val="nil"/>
            </w:tcBorders>
            <w:shd w:val="clear" w:color="auto" w:fill="auto"/>
            <w:noWrap/>
            <w:vAlign w:val="center"/>
            <w:hideMark/>
          </w:tcPr>
          <w:p w14:paraId="7CA822C2" w14:textId="77777777" w:rsidR="00E910A5" w:rsidRPr="00BA3B22" w:rsidRDefault="00E910A5" w:rsidP="00E910A5">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156</w:t>
            </w:r>
          </w:p>
        </w:tc>
        <w:tc>
          <w:tcPr>
            <w:tcW w:w="466" w:type="dxa"/>
            <w:tcBorders>
              <w:top w:val="nil"/>
              <w:left w:val="nil"/>
              <w:bottom w:val="nil"/>
              <w:right w:val="nil"/>
            </w:tcBorders>
            <w:shd w:val="clear" w:color="auto" w:fill="auto"/>
            <w:noWrap/>
            <w:vAlign w:val="center"/>
            <w:hideMark/>
          </w:tcPr>
          <w:p w14:paraId="594A5483" w14:textId="77777777" w:rsidR="00E910A5" w:rsidRPr="00BA3B22" w:rsidRDefault="00E910A5" w:rsidP="00E910A5">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129</w:t>
            </w:r>
          </w:p>
        </w:tc>
        <w:tc>
          <w:tcPr>
            <w:tcW w:w="323" w:type="dxa"/>
            <w:tcBorders>
              <w:top w:val="nil"/>
              <w:left w:val="nil"/>
              <w:bottom w:val="nil"/>
              <w:right w:val="nil"/>
            </w:tcBorders>
            <w:shd w:val="clear" w:color="auto" w:fill="auto"/>
            <w:noWrap/>
            <w:vAlign w:val="center"/>
            <w:hideMark/>
          </w:tcPr>
          <w:p w14:paraId="13991AB5" w14:textId="77777777" w:rsidR="00E910A5" w:rsidRPr="00BA3B22" w:rsidRDefault="00E910A5" w:rsidP="00E910A5">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48</w:t>
            </w:r>
          </w:p>
        </w:tc>
        <w:tc>
          <w:tcPr>
            <w:tcW w:w="323" w:type="dxa"/>
            <w:tcBorders>
              <w:top w:val="nil"/>
              <w:left w:val="nil"/>
              <w:bottom w:val="nil"/>
              <w:right w:val="nil"/>
            </w:tcBorders>
            <w:shd w:val="clear" w:color="auto" w:fill="auto"/>
            <w:noWrap/>
            <w:vAlign w:val="center"/>
            <w:hideMark/>
          </w:tcPr>
          <w:p w14:paraId="73A2418E" w14:textId="77777777" w:rsidR="00E910A5" w:rsidRPr="00BA3B22" w:rsidRDefault="00E910A5" w:rsidP="00E910A5">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29</w:t>
            </w:r>
          </w:p>
        </w:tc>
        <w:tc>
          <w:tcPr>
            <w:tcW w:w="466" w:type="dxa"/>
            <w:tcBorders>
              <w:top w:val="nil"/>
              <w:left w:val="nil"/>
              <w:bottom w:val="nil"/>
              <w:right w:val="nil"/>
            </w:tcBorders>
            <w:shd w:val="clear" w:color="auto" w:fill="auto"/>
            <w:noWrap/>
            <w:vAlign w:val="center"/>
            <w:hideMark/>
          </w:tcPr>
          <w:p w14:paraId="32B9E072" w14:textId="77777777" w:rsidR="00E910A5" w:rsidRPr="00BA3B22" w:rsidRDefault="00E910A5" w:rsidP="00E910A5">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261</w:t>
            </w:r>
          </w:p>
        </w:tc>
        <w:tc>
          <w:tcPr>
            <w:tcW w:w="720" w:type="dxa"/>
            <w:tcBorders>
              <w:top w:val="nil"/>
              <w:left w:val="nil"/>
              <w:bottom w:val="nil"/>
              <w:right w:val="nil"/>
            </w:tcBorders>
            <w:shd w:val="clear" w:color="auto" w:fill="auto"/>
            <w:noWrap/>
            <w:vAlign w:val="center"/>
            <w:hideMark/>
          </w:tcPr>
          <w:p w14:paraId="1FE432A2" w14:textId="77777777" w:rsidR="00E910A5" w:rsidRPr="00BA3B22" w:rsidRDefault="00E910A5" w:rsidP="00E910A5">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158</w:t>
            </w:r>
          </w:p>
        </w:tc>
        <w:tc>
          <w:tcPr>
            <w:tcW w:w="600" w:type="dxa"/>
            <w:tcBorders>
              <w:top w:val="nil"/>
              <w:left w:val="nil"/>
              <w:bottom w:val="nil"/>
              <w:right w:val="nil"/>
            </w:tcBorders>
            <w:shd w:val="clear" w:color="auto" w:fill="auto"/>
            <w:noWrap/>
            <w:vAlign w:val="center"/>
            <w:hideMark/>
          </w:tcPr>
          <w:p w14:paraId="107733B1" w14:textId="77777777" w:rsidR="00E910A5" w:rsidRPr="00BA3B22" w:rsidRDefault="00E910A5" w:rsidP="00E910A5">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103</w:t>
            </w:r>
          </w:p>
        </w:tc>
        <w:tc>
          <w:tcPr>
            <w:tcW w:w="1080" w:type="dxa"/>
            <w:tcBorders>
              <w:top w:val="nil"/>
              <w:left w:val="nil"/>
              <w:bottom w:val="nil"/>
              <w:right w:val="nil"/>
            </w:tcBorders>
            <w:shd w:val="clear" w:color="auto" w:fill="auto"/>
            <w:noWrap/>
            <w:vAlign w:val="center"/>
            <w:hideMark/>
          </w:tcPr>
          <w:p w14:paraId="4806C1AD" w14:textId="77777777" w:rsidR="00E910A5" w:rsidRPr="00BA3B22" w:rsidRDefault="00E910A5" w:rsidP="00E910A5">
            <w:pPr>
              <w:spacing w:after="0" w:line="240" w:lineRule="auto"/>
              <w:jc w:val="right"/>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1077</w:t>
            </w:r>
          </w:p>
        </w:tc>
      </w:tr>
      <w:tr w:rsidR="00E910A5" w:rsidRPr="00BA3B22" w14:paraId="1A0117A8" w14:textId="77777777" w:rsidTr="00E910A5">
        <w:trPr>
          <w:trHeight w:val="312"/>
        </w:trPr>
        <w:tc>
          <w:tcPr>
            <w:tcW w:w="3853" w:type="dxa"/>
            <w:tcBorders>
              <w:top w:val="nil"/>
              <w:left w:val="nil"/>
              <w:bottom w:val="nil"/>
              <w:right w:val="nil"/>
            </w:tcBorders>
            <w:shd w:val="clear" w:color="auto" w:fill="auto"/>
            <w:noWrap/>
            <w:vAlign w:val="center"/>
            <w:hideMark/>
          </w:tcPr>
          <w:p w14:paraId="423ACACF" w14:textId="77777777" w:rsidR="00E910A5" w:rsidRPr="00BA3B22" w:rsidRDefault="00E910A5" w:rsidP="00E910A5">
            <w:pPr>
              <w:spacing w:after="0" w:line="240" w:lineRule="auto"/>
              <w:ind w:firstLineChars="200" w:firstLine="400"/>
              <w:rPr>
                <w:rFonts w:ascii="Times New Roman" w:eastAsia="SimSun" w:hAnsi="Times New Roman" w:cs="Times New Roman"/>
                <w:i/>
                <w:iCs/>
                <w:sz w:val="20"/>
                <w:szCs w:val="20"/>
                <w:lang w:eastAsia="en-AU"/>
              </w:rPr>
            </w:pPr>
            <w:r w:rsidRPr="00BA3B22">
              <w:rPr>
                <w:rFonts w:ascii="Times New Roman" w:eastAsia="SimSun" w:hAnsi="Times New Roman" w:cs="Times New Roman"/>
                <w:sz w:val="20"/>
                <w:szCs w:val="20"/>
                <w:lang w:eastAsia="en-AU"/>
              </w:rPr>
              <w:t>†</w:t>
            </w:r>
            <w:r w:rsidRPr="00BA3B22">
              <w:rPr>
                <w:rFonts w:ascii="Times New Roman" w:eastAsia="SimSun" w:hAnsi="Times New Roman" w:cs="Times New Roman"/>
                <w:i/>
                <w:iCs/>
                <w:sz w:val="20"/>
                <w:szCs w:val="20"/>
                <w:lang w:eastAsia="en-AU"/>
              </w:rPr>
              <w:t>Hippopotamodon</w:t>
            </w:r>
          </w:p>
        </w:tc>
        <w:tc>
          <w:tcPr>
            <w:tcW w:w="323" w:type="dxa"/>
            <w:tcBorders>
              <w:top w:val="nil"/>
              <w:left w:val="nil"/>
              <w:bottom w:val="nil"/>
              <w:right w:val="nil"/>
            </w:tcBorders>
            <w:shd w:val="clear" w:color="auto" w:fill="auto"/>
            <w:noWrap/>
            <w:vAlign w:val="center"/>
            <w:hideMark/>
          </w:tcPr>
          <w:p w14:paraId="648339EB" w14:textId="77777777" w:rsidR="00E910A5" w:rsidRPr="00BA3B22" w:rsidRDefault="00E910A5" w:rsidP="00E910A5">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0</w:t>
            </w:r>
          </w:p>
        </w:tc>
        <w:tc>
          <w:tcPr>
            <w:tcW w:w="323" w:type="dxa"/>
            <w:tcBorders>
              <w:top w:val="nil"/>
              <w:left w:val="nil"/>
              <w:bottom w:val="nil"/>
              <w:right w:val="nil"/>
            </w:tcBorders>
            <w:shd w:val="clear" w:color="auto" w:fill="auto"/>
            <w:noWrap/>
            <w:vAlign w:val="center"/>
            <w:hideMark/>
          </w:tcPr>
          <w:p w14:paraId="1951DA98" w14:textId="77777777" w:rsidR="00E910A5" w:rsidRPr="00BA3B22" w:rsidRDefault="00E910A5" w:rsidP="00E910A5">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0</w:t>
            </w:r>
          </w:p>
        </w:tc>
        <w:tc>
          <w:tcPr>
            <w:tcW w:w="466" w:type="dxa"/>
            <w:tcBorders>
              <w:top w:val="nil"/>
              <w:left w:val="nil"/>
              <w:bottom w:val="nil"/>
              <w:right w:val="nil"/>
            </w:tcBorders>
            <w:shd w:val="clear" w:color="auto" w:fill="auto"/>
            <w:noWrap/>
            <w:vAlign w:val="center"/>
            <w:hideMark/>
          </w:tcPr>
          <w:p w14:paraId="743BB41C" w14:textId="77777777" w:rsidR="00E910A5" w:rsidRPr="00BA3B22" w:rsidRDefault="00E910A5" w:rsidP="00E910A5">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14</w:t>
            </w:r>
          </w:p>
        </w:tc>
        <w:tc>
          <w:tcPr>
            <w:tcW w:w="658" w:type="dxa"/>
            <w:tcBorders>
              <w:top w:val="nil"/>
              <w:left w:val="nil"/>
              <w:bottom w:val="nil"/>
              <w:right w:val="nil"/>
            </w:tcBorders>
            <w:shd w:val="clear" w:color="auto" w:fill="auto"/>
            <w:noWrap/>
            <w:vAlign w:val="center"/>
            <w:hideMark/>
          </w:tcPr>
          <w:p w14:paraId="31798D89" w14:textId="77777777" w:rsidR="00E910A5" w:rsidRPr="00BA3B22" w:rsidRDefault="00E910A5" w:rsidP="00E910A5">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17</w:t>
            </w:r>
          </w:p>
        </w:tc>
        <w:tc>
          <w:tcPr>
            <w:tcW w:w="466" w:type="dxa"/>
            <w:tcBorders>
              <w:top w:val="nil"/>
              <w:left w:val="nil"/>
              <w:bottom w:val="nil"/>
              <w:right w:val="nil"/>
            </w:tcBorders>
            <w:shd w:val="clear" w:color="auto" w:fill="auto"/>
            <w:noWrap/>
            <w:vAlign w:val="center"/>
            <w:hideMark/>
          </w:tcPr>
          <w:p w14:paraId="1F3781E2" w14:textId="77777777" w:rsidR="00E910A5" w:rsidRPr="00BA3B22" w:rsidRDefault="00E910A5" w:rsidP="00E910A5">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37</w:t>
            </w:r>
          </w:p>
        </w:tc>
        <w:tc>
          <w:tcPr>
            <w:tcW w:w="323" w:type="dxa"/>
            <w:tcBorders>
              <w:top w:val="nil"/>
              <w:left w:val="nil"/>
              <w:bottom w:val="nil"/>
              <w:right w:val="nil"/>
            </w:tcBorders>
            <w:shd w:val="clear" w:color="auto" w:fill="auto"/>
            <w:noWrap/>
            <w:vAlign w:val="center"/>
            <w:hideMark/>
          </w:tcPr>
          <w:p w14:paraId="2F7E8F06" w14:textId="77777777" w:rsidR="00E910A5" w:rsidRPr="00BA3B22" w:rsidRDefault="00E910A5" w:rsidP="00E910A5">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0</w:t>
            </w:r>
          </w:p>
        </w:tc>
        <w:tc>
          <w:tcPr>
            <w:tcW w:w="323" w:type="dxa"/>
            <w:tcBorders>
              <w:top w:val="nil"/>
              <w:left w:val="nil"/>
              <w:bottom w:val="nil"/>
              <w:right w:val="nil"/>
            </w:tcBorders>
            <w:shd w:val="clear" w:color="auto" w:fill="auto"/>
            <w:noWrap/>
            <w:vAlign w:val="center"/>
            <w:hideMark/>
          </w:tcPr>
          <w:p w14:paraId="25419D71" w14:textId="77777777" w:rsidR="00E910A5" w:rsidRPr="00BA3B22" w:rsidRDefault="00E910A5" w:rsidP="00E910A5">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0</w:t>
            </w:r>
          </w:p>
        </w:tc>
        <w:tc>
          <w:tcPr>
            <w:tcW w:w="466" w:type="dxa"/>
            <w:tcBorders>
              <w:top w:val="nil"/>
              <w:left w:val="nil"/>
              <w:bottom w:val="nil"/>
              <w:right w:val="nil"/>
            </w:tcBorders>
            <w:shd w:val="clear" w:color="auto" w:fill="auto"/>
            <w:noWrap/>
            <w:vAlign w:val="center"/>
            <w:hideMark/>
          </w:tcPr>
          <w:p w14:paraId="6141BDBB" w14:textId="77777777" w:rsidR="00E910A5" w:rsidRPr="00BA3B22" w:rsidRDefault="00E910A5" w:rsidP="00E910A5">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19</w:t>
            </w:r>
          </w:p>
        </w:tc>
        <w:tc>
          <w:tcPr>
            <w:tcW w:w="720" w:type="dxa"/>
            <w:tcBorders>
              <w:top w:val="nil"/>
              <w:left w:val="nil"/>
              <w:bottom w:val="nil"/>
              <w:right w:val="nil"/>
            </w:tcBorders>
            <w:shd w:val="clear" w:color="auto" w:fill="auto"/>
            <w:noWrap/>
            <w:vAlign w:val="center"/>
            <w:hideMark/>
          </w:tcPr>
          <w:p w14:paraId="3218AC4A" w14:textId="77777777" w:rsidR="00E910A5" w:rsidRPr="00BA3B22" w:rsidRDefault="00E910A5" w:rsidP="00E910A5">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5</w:t>
            </w:r>
          </w:p>
        </w:tc>
        <w:tc>
          <w:tcPr>
            <w:tcW w:w="600" w:type="dxa"/>
            <w:tcBorders>
              <w:top w:val="nil"/>
              <w:left w:val="nil"/>
              <w:bottom w:val="nil"/>
              <w:right w:val="nil"/>
            </w:tcBorders>
            <w:shd w:val="clear" w:color="auto" w:fill="auto"/>
            <w:noWrap/>
            <w:vAlign w:val="center"/>
            <w:hideMark/>
          </w:tcPr>
          <w:p w14:paraId="7796684C" w14:textId="77777777" w:rsidR="00E910A5" w:rsidRPr="00BA3B22" w:rsidRDefault="00E910A5" w:rsidP="00E910A5">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16</w:t>
            </w:r>
          </w:p>
        </w:tc>
        <w:tc>
          <w:tcPr>
            <w:tcW w:w="1080" w:type="dxa"/>
            <w:tcBorders>
              <w:top w:val="nil"/>
              <w:left w:val="nil"/>
              <w:bottom w:val="nil"/>
              <w:right w:val="nil"/>
            </w:tcBorders>
            <w:shd w:val="clear" w:color="auto" w:fill="auto"/>
            <w:noWrap/>
            <w:vAlign w:val="center"/>
            <w:hideMark/>
          </w:tcPr>
          <w:p w14:paraId="602C2E82" w14:textId="77777777" w:rsidR="00E910A5" w:rsidRPr="00BA3B22" w:rsidRDefault="00E910A5" w:rsidP="00E910A5">
            <w:pPr>
              <w:spacing w:after="0" w:line="240" w:lineRule="auto"/>
              <w:jc w:val="right"/>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108</w:t>
            </w:r>
          </w:p>
        </w:tc>
      </w:tr>
      <w:tr w:rsidR="00E910A5" w:rsidRPr="00BA3B22" w14:paraId="5ECECF97" w14:textId="77777777" w:rsidTr="00E910A5">
        <w:trPr>
          <w:trHeight w:val="312"/>
        </w:trPr>
        <w:tc>
          <w:tcPr>
            <w:tcW w:w="3853" w:type="dxa"/>
            <w:tcBorders>
              <w:top w:val="nil"/>
              <w:left w:val="nil"/>
              <w:bottom w:val="nil"/>
              <w:right w:val="nil"/>
            </w:tcBorders>
            <w:shd w:val="clear" w:color="auto" w:fill="auto"/>
            <w:noWrap/>
            <w:vAlign w:val="center"/>
            <w:hideMark/>
          </w:tcPr>
          <w:p w14:paraId="36F5471F" w14:textId="77777777" w:rsidR="00E910A5" w:rsidRPr="00BA3B22" w:rsidRDefault="00E910A5" w:rsidP="00E910A5">
            <w:pPr>
              <w:spacing w:after="0" w:line="240" w:lineRule="auto"/>
              <w:ind w:firstLineChars="200" w:firstLine="400"/>
              <w:rPr>
                <w:rFonts w:ascii="Times New Roman" w:eastAsia="SimSun" w:hAnsi="Times New Roman" w:cs="Times New Roman"/>
                <w:i/>
                <w:iCs/>
                <w:sz w:val="20"/>
                <w:szCs w:val="20"/>
                <w:lang w:eastAsia="en-AU"/>
              </w:rPr>
            </w:pPr>
            <w:r w:rsidRPr="00BA3B22">
              <w:rPr>
                <w:rFonts w:ascii="Times New Roman" w:eastAsia="SimSun" w:hAnsi="Times New Roman" w:cs="Times New Roman"/>
                <w:i/>
                <w:iCs/>
                <w:sz w:val="20"/>
                <w:szCs w:val="20"/>
                <w:lang w:eastAsia="en-AU"/>
              </w:rPr>
              <w:t>Sus</w:t>
            </w:r>
          </w:p>
        </w:tc>
        <w:tc>
          <w:tcPr>
            <w:tcW w:w="323" w:type="dxa"/>
            <w:tcBorders>
              <w:top w:val="nil"/>
              <w:left w:val="nil"/>
              <w:bottom w:val="nil"/>
              <w:right w:val="nil"/>
            </w:tcBorders>
            <w:shd w:val="clear" w:color="auto" w:fill="auto"/>
            <w:noWrap/>
            <w:vAlign w:val="center"/>
            <w:hideMark/>
          </w:tcPr>
          <w:p w14:paraId="7AB647DA" w14:textId="77777777" w:rsidR="00E910A5" w:rsidRPr="00BA3B22" w:rsidRDefault="00E910A5" w:rsidP="00E910A5">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10</w:t>
            </w:r>
          </w:p>
        </w:tc>
        <w:tc>
          <w:tcPr>
            <w:tcW w:w="323" w:type="dxa"/>
            <w:tcBorders>
              <w:top w:val="nil"/>
              <w:left w:val="nil"/>
              <w:bottom w:val="nil"/>
              <w:right w:val="nil"/>
            </w:tcBorders>
            <w:shd w:val="clear" w:color="auto" w:fill="auto"/>
            <w:noWrap/>
            <w:vAlign w:val="center"/>
            <w:hideMark/>
          </w:tcPr>
          <w:p w14:paraId="3DEF5CFF" w14:textId="77777777" w:rsidR="00E910A5" w:rsidRPr="00BA3B22" w:rsidRDefault="00E910A5" w:rsidP="00E910A5">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13</w:t>
            </w:r>
          </w:p>
        </w:tc>
        <w:tc>
          <w:tcPr>
            <w:tcW w:w="466" w:type="dxa"/>
            <w:tcBorders>
              <w:top w:val="nil"/>
              <w:left w:val="nil"/>
              <w:bottom w:val="nil"/>
              <w:right w:val="nil"/>
            </w:tcBorders>
            <w:shd w:val="clear" w:color="auto" w:fill="auto"/>
            <w:noWrap/>
            <w:vAlign w:val="center"/>
            <w:hideMark/>
          </w:tcPr>
          <w:p w14:paraId="22CF8492" w14:textId="77777777" w:rsidR="00E910A5" w:rsidRPr="00BA3B22" w:rsidRDefault="00E910A5" w:rsidP="00E910A5">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156</w:t>
            </w:r>
          </w:p>
        </w:tc>
        <w:tc>
          <w:tcPr>
            <w:tcW w:w="658" w:type="dxa"/>
            <w:tcBorders>
              <w:top w:val="nil"/>
              <w:left w:val="nil"/>
              <w:bottom w:val="nil"/>
              <w:right w:val="nil"/>
            </w:tcBorders>
            <w:shd w:val="clear" w:color="auto" w:fill="auto"/>
            <w:noWrap/>
            <w:vAlign w:val="center"/>
            <w:hideMark/>
          </w:tcPr>
          <w:p w14:paraId="0E1D9807" w14:textId="77777777" w:rsidR="00E910A5" w:rsidRPr="00BA3B22" w:rsidRDefault="00E910A5" w:rsidP="00E910A5">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139</w:t>
            </w:r>
          </w:p>
        </w:tc>
        <w:tc>
          <w:tcPr>
            <w:tcW w:w="466" w:type="dxa"/>
            <w:tcBorders>
              <w:top w:val="nil"/>
              <w:left w:val="nil"/>
              <w:bottom w:val="nil"/>
              <w:right w:val="nil"/>
            </w:tcBorders>
            <w:shd w:val="clear" w:color="auto" w:fill="auto"/>
            <w:noWrap/>
            <w:vAlign w:val="center"/>
            <w:hideMark/>
          </w:tcPr>
          <w:p w14:paraId="205E06DB" w14:textId="77777777" w:rsidR="00E910A5" w:rsidRPr="00BA3B22" w:rsidRDefault="00E910A5" w:rsidP="00E910A5">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92</w:t>
            </w:r>
          </w:p>
        </w:tc>
        <w:tc>
          <w:tcPr>
            <w:tcW w:w="323" w:type="dxa"/>
            <w:tcBorders>
              <w:top w:val="nil"/>
              <w:left w:val="nil"/>
              <w:bottom w:val="nil"/>
              <w:right w:val="nil"/>
            </w:tcBorders>
            <w:shd w:val="clear" w:color="auto" w:fill="auto"/>
            <w:noWrap/>
            <w:vAlign w:val="center"/>
            <w:hideMark/>
          </w:tcPr>
          <w:p w14:paraId="5239CFE2" w14:textId="77777777" w:rsidR="00E910A5" w:rsidRPr="00BA3B22" w:rsidRDefault="00E910A5" w:rsidP="00E910A5">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48</w:t>
            </w:r>
          </w:p>
        </w:tc>
        <w:tc>
          <w:tcPr>
            <w:tcW w:w="323" w:type="dxa"/>
            <w:tcBorders>
              <w:top w:val="nil"/>
              <w:left w:val="nil"/>
              <w:bottom w:val="nil"/>
              <w:right w:val="nil"/>
            </w:tcBorders>
            <w:shd w:val="clear" w:color="auto" w:fill="auto"/>
            <w:noWrap/>
            <w:vAlign w:val="center"/>
            <w:hideMark/>
          </w:tcPr>
          <w:p w14:paraId="0EE8E027" w14:textId="77777777" w:rsidR="00E910A5" w:rsidRPr="00BA3B22" w:rsidRDefault="00E910A5" w:rsidP="00E910A5">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29</w:t>
            </w:r>
          </w:p>
        </w:tc>
        <w:tc>
          <w:tcPr>
            <w:tcW w:w="466" w:type="dxa"/>
            <w:tcBorders>
              <w:top w:val="nil"/>
              <w:left w:val="nil"/>
              <w:bottom w:val="nil"/>
              <w:right w:val="nil"/>
            </w:tcBorders>
            <w:shd w:val="clear" w:color="auto" w:fill="auto"/>
            <w:noWrap/>
            <w:vAlign w:val="center"/>
            <w:hideMark/>
          </w:tcPr>
          <w:p w14:paraId="16EC03D9" w14:textId="77777777" w:rsidR="00E910A5" w:rsidRPr="00BA3B22" w:rsidRDefault="00E910A5" w:rsidP="00E910A5">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242</w:t>
            </w:r>
          </w:p>
        </w:tc>
        <w:tc>
          <w:tcPr>
            <w:tcW w:w="720" w:type="dxa"/>
            <w:tcBorders>
              <w:top w:val="nil"/>
              <w:left w:val="nil"/>
              <w:bottom w:val="nil"/>
              <w:right w:val="nil"/>
            </w:tcBorders>
            <w:shd w:val="clear" w:color="auto" w:fill="auto"/>
            <w:noWrap/>
            <w:vAlign w:val="center"/>
            <w:hideMark/>
          </w:tcPr>
          <w:p w14:paraId="775C60D7" w14:textId="77777777" w:rsidR="00E910A5" w:rsidRPr="00BA3B22" w:rsidRDefault="00E910A5" w:rsidP="00E910A5">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153</w:t>
            </w:r>
          </w:p>
        </w:tc>
        <w:tc>
          <w:tcPr>
            <w:tcW w:w="600" w:type="dxa"/>
            <w:tcBorders>
              <w:top w:val="nil"/>
              <w:left w:val="nil"/>
              <w:bottom w:val="nil"/>
              <w:right w:val="nil"/>
            </w:tcBorders>
            <w:shd w:val="clear" w:color="auto" w:fill="auto"/>
            <w:noWrap/>
            <w:vAlign w:val="center"/>
            <w:hideMark/>
          </w:tcPr>
          <w:p w14:paraId="2DFBFD1C" w14:textId="77777777" w:rsidR="00E910A5" w:rsidRPr="00BA3B22" w:rsidRDefault="00E910A5" w:rsidP="00E910A5">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87</w:t>
            </w:r>
          </w:p>
        </w:tc>
        <w:tc>
          <w:tcPr>
            <w:tcW w:w="1080" w:type="dxa"/>
            <w:tcBorders>
              <w:top w:val="nil"/>
              <w:left w:val="nil"/>
              <w:bottom w:val="nil"/>
              <w:right w:val="nil"/>
            </w:tcBorders>
            <w:shd w:val="clear" w:color="auto" w:fill="auto"/>
            <w:noWrap/>
            <w:vAlign w:val="center"/>
            <w:hideMark/>
          </w:tcPr>
          <w:p w14:paraId="3729EF51" w14:textId="77777777" w:rsidR="00E910A5" w:rsidRPr="00BA3B22" w:rsidRDefault="00E910A5" w:rsidP="00E910A5">
            <w:pPr>
              <w:spacing w:after="0" w:line="240" w:lineRule="auto"/>
              <w:jc w:val="right"/>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969</w:t>
            </w:r>
          </w:p>
        </w:tc>
      </w:tr>
      <w:tr w:rsidR="00E910A5" w:rsidRPr="00BA3B22" w14:paraId="2B9225A4" w14:textId="77777777" w:rsidTr="00E910A5">
        <w:trPr>
          <w:trHeight w:val="312"/>
        </w:trPr>
        <w:tc>
          <w:tcPr>
            <w:tcW w:w="3853" w:type="dxa"/>
            <w:tcBorders>
              <w:top w:val="nil"/>
              <w:left w:val="nil"/>
              <w:bottom w:val="nil"/>
              <w:right w:val="nil"/>
            </w:tcBorders>
            <w:shd w:val="clear" w:color="auto" w:fill="auto"/>
            <w:noWrap/>
            <w:vAlign w:val="center"/>
            <w:hideMark/>
          </w:tcPr>
          <w:p w14:paraId="3EFEB38A" w14:textId="77777777" w:rsidR="00E910A5" w:rsidRPr="00BA3B22" w:rsidRDefault="00E910A5" w:rsidP="00E910A5">
            <w:pPr>
              <w:spacing w:after="0" w:line="240" w:lineRule="auto"/>
              <w:ind w:firstLineChars="300" w:firstLine="600"/>
              <w:rPr>
                <w:rFonts w:ascii="Times New Roman" w:eastAsia="SimSun" w:hAnsi="Times New Roman" w:cs="Times New Roman"/>
                <w:i/>
                <w:iCs/>
                <w:sz w:val="20"/>
                <w:szCs w:val="20"/>
                <w:lang w:eastAsia="en-AU"/>
              </w:rPr>
            </w:pPr>
            <w:r w:rsidRPr="00BA3B22">
              <w:rPr>
                <w:rFonts w:ascii="Times New Roman" w:eastAsia="SimSun" w:hAnsi="Times New Roman" w:cs="Times New Roman"/>
                <w:i/>
                <w:iCs/>
                <w:sz w:val="20"/>
                <w:szCs w:val="20"/>
                <w:lang w:eastAsia="en-AU"/>
              </w:rPr>
              <w:t>Sus peii</w:t>
            </w:r>
          </w:p>
        </w:tc>
        <w:tc>
          <w:tcPr>
            <w:tcW w:w="323" w:type="dxa"/>
            <w:tcBorders>
              <w:top w:val="nil"/>
              <w:left w:val="nil"/>
              <w:bottom w:val="nil"/>
              <w:right w:val="nil"/>
            </w:tcBorders>
            <w:shd w:val="clear" w:color="auto" w:fill="auto"/>
            <w:noWrap/>
            <w:vAlign w:val="center"/>
            <w:hideMark/>
          </w:tcPr>
          <w:p w14:paraId="4C3A8D40" w14:textId="77777777" w:rsidR="00E910A5" w:rsidRPr="00BA3B22" w:rsidRDefault="00E910A5" w:rsidP="00E910A5">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10</w:t>
            </w:r>
          </w:p>
        </w:tc>
        <w:tc>
          <w:tcPr>
            <w:tcW w:w="323" w:type="dxa"/>
            <w:tcBorders>
              <w:top w:val="nil"/>
              <w:left w:val="nil"/>
              <w:bottom w:val="nil"/>
              <w:right w:val="nil"/>
            </w:tcBorders>
            <w:shd w:val="clear" w:color="auto" w:fill="auto"/>
            <w:noWrap/>
            <w:vAlign w:val="center"/>
            <w:hideMark/>
          </w:tcPr>
          <w:p w14:paraId="7D499B1A" w14:textId="77777777" w:rsidR="00E910A5" w:rsidRPr="00BA3B22" w:rsidRDefault="00E910A5" w:rsidP="00E910A5">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13</w:t>
            </w:r>
          </w:p>
        </w:tc>
        <w:tc>
          <w:tcPr>
            <w:tcW w:w="466" w:type="dxa"/>
            <w:tcBorders>
              <w:top w:val="nil"/>
              <w:left w:val="nil"/>
              <w:bottom w:val="nil"/>
              <w:right w:val="nil"/>
            </w:tcBorders>
            <w:shd w:val="clear" w:color="auto" w:fill="auto"/>
            <w:noWrap/>
            <w:vAlign w:val="center"/>
            <w:hideMark/>
          </w:tcPr>
          <w:p w14:paraId="0BD01FE5" w14:textId="77777777" w:rsidR="00E910A5" w:rsidRPr="00BA3B22" w:rsidRDefault="00E910A5" w:rsidP="00E910A5">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151</w:t>
            </w:r>
          </w:p>
        </w:tc>
        <w:tc>
          <w:tcPr>
            <w:tcW w:w="658" w:type="dxa"/>
            <w:tcBorders>
              <w:top w:val="nil"/>
              <w:left w:val="nil"/>
              <w:bottom w:val="nil"/>
              <w:right w:val="nil"/>
            </w:tcBorders>
            <w:shd w:val="clear" w:color="auto" w:fill="auto"/>
            <w:noWrap/>
            <w:vAlign w:val="center"/>
            <w:hideMark/>
          </w:tcPr>
          <w:p w14:paraId="4A6459F3" w14:textId="77777777" w:rsidR="00E910A5" w:rsidRPr="00BA3B22" w:rsidRDefault="00E910A5" w:rsidP="00E910A5">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110</w:t>
            </w:r>
          </w:p>
        </w:tc>
        <w:tc>
          <w:tcPr>
            <w:tcW w:w="466" w:type="dxa"/>
            <w:tcBorders>
              <w:top w:val="nil"/>
              <w:left w:val="nil"/>
              <w:bottom w:val="nil"/>
              <w:right w:val="nil"/>
            </w:tcBorders>
            <w:shd w:val="clear" w:color="auto" w:fill="auto"/>
            <w:noWrap/>
            <w:vAlign w:val="center"/>
            <w:hideMark/>
          </w:tcPr>
          <w:p w14:paraId="06DB9D3E" w14:textId="77777777" w:rsidR="00E910A5" w:rsidRPr="00BA3B22" w:rsidRDefault="00E910A5" w:rsidP="00E910A5">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77</w:t>
            </w:r>
          </w:p>
        </w:tc>
        <w:tc>
          <w:tcPr>
            <w:tcW w:w="323" w:type="dxa"/>
            <w:tcBorders>
              <w:top w:val="nil"/>
              <w:left w:val="nil"/>
              <w:bottom w:val="nil"/>
              <w:right w:val="nil"/>
            </w:tcBorders>
            <w:shd w:val="clear" w:color="auto" w:fill="auto"/>
            <w:noWrap/>
            <w:vAlign w:val="center"/>
            <w:hideMark/>
          </w:tcPr>
          <w:p w14:paraId="322BFE75" w14:textId="77777777" w:rsidR="00E910A5" w:rsidRPr="00BA3B22" w:rsidRDefault="00E910A5" w:rsidP="00E910A5">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47</w:t>
            </w:r>
          </w:p>
        </w:tc>
        <w:tc>
          <w:tcPr>
            <w:tcW w:w="323" w:type="dxa"/>
            <w:tcBorders>
              <w:top w:val="nil"/>
              <w:left w:val="nil"/>
              <w:bottom w:val="nil"/>
              <w:right w:val="nil"/>
            </w:tcBorders>
            <w:shd w:val="clear" w:color="auto" w:fill="auto"/>
            <w:noWrap/>
            <w:vAlign w:val="center"/>
            <w:hideMark/>
          </w:tcPr>
          <w:p w14:paraId="5CCDAB6A" w14:textId="77777777" w:rsidR="00E910A5" w:rsidRPr="00BA3B22" w:rsidRDefault="00E910A5" w:rsidP="00E910A5">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29</w:t>
            </w:r>
          </w:p>
        </w:tc>
        <w:tc>
          <w:tcPr>
            <w:tcW w:w="466" w:type="dxa"/>
            <w:tcBorders>
              <w:top w:val="nil"/>
              <w:left w:val="nil"/>
              <w:bottom w:val="nil"/>
              <w:right w:val="nil"/>
            </w:tcBorders>
            <w:shd w:val="clear" w:color="auto" w:fill="auto"/>
            <w:noWrap/>
            <w:vAlign w:val="center"/>
            <w:hideMark/>
          </w:tcPr>
          <w:p w14:paraId="5935E456" w14:textId="77777777" w:rsidR="00E910A5" w:rsidRPr="00BA3B22" w:rsidRDefault="00E910A5" w:rsidP="00E910A5">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242</w:t>
            </w:r>
          </w:p>
        </w:tc>
        <w:tc>
          <w:tcPr>
            <w:tcW w:w="720" w:type="dxa"/>
            <w:tcBorders>
              <w:top w:val="nil"/>
              <w:left w:val="nil"/>
              <w:bottom w:val="nil"/>
              <w:right w:val="nil"/>
            </w:tcBorders>
            <w:shd w:val="clear" w:color="auto" w:fill="auto"/>
            <w:noWrap/>
            <w:vAlign w:val="center"/>
            <w:hideMark/>
          </w:tcPr>
          <w:p w14:paraId="0385A77D" w14:textId="77777777" w:rsidR="00E910A5" w:rsidRPr="00BA3B22" w:rsidRDefault="00E910A5" w:rsidP="00E910A5">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127</w:t>
            </w:r>
          </w:p>
        </w:tc>
        <w:tc>
          <w:tcPr>
            <w:tcW w:w="600" w:type="dxa"/>
            <w:tcBorders>
              <w:top w:val="nil"/>
              <w:left w:val="nil"/>
              <w:bottom w:val="nil"/>
              <w:right w:val="nil"/>
            </w:tcBorders>
            <w:shd w:val="clear" w:color="auto" w:fill="auto"/>
            <w:noWrap/>
            <w:vAlign w:val="center"/>
            <w:hideMark/>
          </w:tcPr>
          <w:p w14:paraId="39771DA2" w14:textId="77777777" w:rsidR="00E910A5" w:rsidRPr="00BA3B22" w:rsidRDefault="00E910A5" w:rsidP="00E910A5">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81</w:t>
            </w:r>
          </w:p>
        </w:tc>
        <w:tc>
          <w:tcPr>
            <w:tcW w:w="1080" w:type="dxa"/>
            <w:tcBorders>
              <w:top w:val="nil"/>
              <w:left w:val="nil"/>
              <w:bottom w:val="nil"/>
              <w:right w:val="nil"/>
            </w:tcBorders>
            <w:shd w:val="clear" w:color="auto" w:fill="auto"/>
            <w:noWrap/>
            <w:vAlign w:val="center"/>
            <w:hideMark/>
          </w:tcPr>
          <w:p w14:paraId="29B8A4AC" w14:textId="77777777" w:rsidR="00E910A5" w:rsidRPr="00BA3B22" w:rsidRDefault="00E910A5" w:rsidP="00E910A5">
            <w:pPr>
              <w:spacing w:after="0" w:line="240" w:lineRule="auto"/>
              <w:jc w:val="right"/>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887</w:t>
            </w:r>
          </w:p>
        </w:tc>
      </w:tr>
      <w:tr w:rsidR="00E910A5" w:rsidRPr="00BA3B22" w14:paraId="68D1A57D" w14:textId="77777777" w:rsidTr="00E910A5">
        <w:trPr>
          <w:trHeight w:val="312"/>
        </w:trPr>
        <w:tc>
          <w:tcPr>
            <w:tcW w:w="3853" w:type="dxa"/>
            <w:tcBorders>
              <w:top w:val="nil"/>
              <w:left w:val="nil"/>
              <w:bottom w:val="nil"/>
              <w:right w:val="nil"/>
            </w:tcBorders>
            <w:shd w:val="clear" w:color="auto" w:fill="auto"/>
            <w:noWrap/>
            <w:vAlign w:val="center"/>
            <w:hideMark/>
          </w:tcPr>
          <w:p w14:paraId="20BABF2D" w14:textId="77777777" w:rsidR="00E910A5" w:rsidRPr="00BA3B22" w:rsidRDefault="00E910A5" w:rsidP="00E910A5">
            <w:pPr>
              <w:spacing w:after="0" w:line="240" w:lineRule="auto"/>
              <w:ind w:firstLineChars="300" w:firstLine="600"/>
              <w:rPr>
                <w:rFonts w:ascii="Times New Roman" w:eastAsia="SimSun" w:hAnsi="Times New Roman" w:cs="Times New Roman"/>
                <w:i/>
                <w:iCs/>
                <w:sz w:val="20"/>
                <w:szCs w:val="20"/>
                <w:lang w:eastAsia="en-AU"/>
              </w:rPr>
            </w:pPr>
            <w:r w:rsidRPr="00BA3B22">
              <w:rPr>
                <w:rFonts w:ascii="Times New Roman" w:eastAsia="SimSun" w:hAnsi="Times New Roman" w:cs="Times New Roman"/>
                <w:i/>
                <w:iCs/>
                <w:sz w:val="20"/>
                <w:szCs w:val="20"/>
                <w:lang w:eastAsia="en-AU"/>
              </w:rPr>
              <w:t>Sus xiaozhu</w:t>
            </w:r>
          </w:p>
        </w:tc>
        <w:tc>
          <w:tcPr>
            <w:tcW w:w="323" w:type="dxa"/>
            <w:tcBorders>
              <w:top w:val="nil"/>
              <w:left w:val="nil"/>
              <w:bottom w:val="nil"/>
              <w:right w:val="nil"/>
            </w:tcBorders>
            <w:shd w:val="clear" w:color="auto" w:fill="auto"/>
            <w:noWrap/>
            <w:vAlign w:val="center"/>
            <w:hideMark/>
          </w:tcPr>
          <w:p w14:paraId="3744D679" w14:textId="77777777" w:rsidR="00E910A5" w:rsidRPr="00BA3B22" w:rsidRDefault="00E910A5" w:rsidP="00E910A5">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0</w:t>
            </w:r>
          </w:p>
        </w:tc>
        <w:tc>
          <w:tcPr>
            <w:tcW w:w="323" w:type="dxa"/>
            <w:tcBorders>
              <w:top w:val="nil"/>
              <w:left w:val="nil"/>
              <w:bottom w:val="nil"/>
              <w:right w:val="nil"/>
            </w:tcBorders>
            <w:shd w:val="clear" w:color="auto" w:fill="auto"/>
            <w:noWrap/>
            <w:vAlign w:val="center"/>
            <w:hideMark/>
          </w:tcPr>
          <w:p w14:paraId="66E4B17A" w14:textId="77777777" w:rsidR="00E910A5" w:rsidRPr="00BA3B22" w:rsidRDefault="00E910A5" w:rsidP="00E910A5">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0</w:t>
            </w:r>
          </w:p>
        </w:tc>
        <w:tc>
          <w:tcPr>
            <w:tcW w:w="466" w:type="dxa"/>
            <w:tcBorders>
              <w:top w:val="nil"/>
              <w:left w:val="nil"/>
              <w:bottom w:val="nil"/>
              <w:right w:val="nil"/>
            </w:tcBorders>
            <w:shd w:val="clear" w:color="auto" w:fill="auto"/>
            <w:noWrap/>
            <w:vAlign w:val="center"/>
            <w:hideMark/>
          </w:tcPr>
          <w:p w14:paraId="6E798722" w14:textId="77777777" w:rsidR="00E910A5" w:rsidRPr="00BA3B22" w:rsidRDefault="00E910A5" w:rsidP="00E910A5">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5</w:t>
            </w:r>
          </w:p>
        </w:tc>
        <w:tc>
          <w:tcPr>
            <w:tcW w:w="658" w:type="dxa"/>
            <w:tcBorders>
              <w:top w:val="nil"/>
              <w:left w:val="nil"/>
              <w:bottom w:val="nil"/>
              <w:right w:val="nil"/>
            </w:tcBorders>
            <w:shd w:val="clear" w:color="auto" w:fill="auto"/>
            <w:noWrap/>
            <w:vAlign w:val="center"/>
            <w:hideMark/>
          </w:tcPr>
          <w:p w14:paraId="4742202F" w14:textId="77777777" w:rsidR="00E910A5" w:rsidRPr="00BA3B22" w:rsidRDefault="00E910A5" w:rsidP="00E910A5">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29</w:t>
            </w:r>
          </w:p>
        </w:tc>
        <w:tc>
          <w:tcPr>
            <w:tcW w:w="466" w:type="dxa"/>
            <w:tcBorders>
              <w:top w:val="nil"/>
              <w:left w:val="nil"/>
              <w:bottom w:val="nil"/>
              <w:right w:val="nil"/>
            </w:tcBorders>
            <w:shd w:val="clear" w:color="auto" w:fill="auto"/>
            <w:noWrap/>
            <w:vAlign w:val="center"/>
            <w:hideMark/>
          </w:tcPr>
          <w:p w14:paraId="4ED9763A" w14:textId="77777777" w:rsidR="00E910A5" w:rsidRPr="00BA3B22" w:rsidRDefault="00E910A5" w:rsidP="00E910A5">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15</w:t>
            </w:r>
          </w:p>
        </w:tc>
        <w:tc>
          <w:tcPr>
            <w:tcW w:w="323" w:type="dxa"/>
            <w:tcBorders>
              <w:top w:val="nil"/>
              <w:left w:val="nil"/>
              <w:bottom w:val="nil"/>
              <w:right w:val="nil"/>
            </w:tcBorders>
            <w:shd w:val="clear" w:color="auto" w:fill="auto"/>
            <w:noWrap/>
            <w:vAlign w:val="center"/>
            <w:hideMark/>
          </w:tcPr>
          <w:p w14:paraId="07997008" w14:textId="77777777" w:rsidR="00E910A5" w:rsidRPr="00BA3B22" w:rsidRDefault="00E910A5" w:rsidP="00E910A5">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1</w:t>
            </w:r>
          </w:p>
        </w:tc>
        <w:tc>
          <w:tcPr>
            <w:tcW w:w="323" w:type="dxa"/>
            <w:tcBorders>
              <w:top w:val="nil"/>
              <w:left w:val="nil"/>
              <w:bottom w:val="nil"/>
              <w:right w:val="nil"/>
            </w:tcBorders>
            <w:shd w:val="clear" w:color="auto" w:fill="auto"/>
            <w:noWrap/>
            <w:vAlign w:val="center"/>
            <w:hideMark/>
          </w:tcPr>
          <w:p w14:paraId="246B9808" w14:textId="77777777" w:rsidR="00E910A5" w:rsidRPr="00BA3B22" w:rsidRDefault="00E910A5" w:rsidP="00E910A5">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0</w:t>
            </w:r>
          </w:p>
        </w:tc>
        <w:tc>
          <w:tcPr>
            <w:tcW w:w="466" w:type="dxa"/>
            <w:tcBorders>
              <w:top w:val="nil"/>
              <w:left w:val="nil"/>
              <w:bottom w:val="nil"/>
              <w:right w:val="nil"/>
            </w:tcBorders>
            <w:shd w:val="clear" w:color="auto" w:fill="auto"/>
            <w:noWrap/>
            <w:vAlign w:val="center"/>
            <w:hideMark/>
          </w:tcPr>
          <w:p w14:paraId="4EB43C6D" w14:textId="77777777" w:rsidR="00E910A5" w:rsidRPr="00BA3B22" w:rsidRDefault="00E910A5" w:rsidP="00E910A5">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0</w:t>
            </w:r>
          </w:p>
        </w:tc>
        <w:tc>
          <w:tcPr>
            <w:tcW w:w="720" w:type="dxa"/>
            <w:tcBorders>
              <w:top w:val="nil"/>
              <w:left w:val="nil"/>
              <w:bottom w:val="nil"/>
              <w:right w:val="nil"/>
            </w:tcBorders>
            <w:shd w:val="clear" w:color="auto" w:fill="auto"/>
            <w:noWrap/>
            <w:vAlign w:val="center"/>
            <w:hideMark/>
          </w:tcPr>
          <w:p w14:paraId="737F1369" w14:textId="77777777" w:rsidR="00E910A5" w:rsidRPr="00BA3B22" w:rsidRDefault="00E910A5" w:rsidP="00E910A5">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26</w:t>
            </w:r>
          </w:p>
        </w:tc>
        <w:tc>
          <w:tcPr>
            <w:tcW w:w="600" w:type="dxa"/>
            <w:tcBorders>
              <w:top w:val="nil"/>
              <w:left w:val="nil"/>
              <w:bottom w:val="nil"/>
              <w:right w:val="nil"/>
            </w:tcBorders>
            <w:shd w:val="clear" w:color="auto" w:fill="auto"/>
            <w:noWrap/>
            <w:vAlign w:val="center"/>
            <w:hideMark/>
          </w:tcPr>
          <w:p w14:paraId="6D189FF9" w14:textId="77777777" w:rsidR="00E910A5" w:rsidRPr="00BA3B22" w:rsidRDefault="00E910A5" w:rsidP="00E910A5">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6</w:t>
            </w:r>
          </w:p>
        </w:tc>
        <w:tc>
          <w:tcPr>
            <w:tcW w:w="1080" w:type="dxa"/>
            <w:tcBorders>
              <w:top w:val="nil"/>
              <w:left w:val="nil"/>
              <w:bottom w:val="nil"/>
              <w:right w:val="nil"/>
            </w:tcBorders>
            <w:shd w:val="clear" w:color="auto" w:fill="auto"/>
            <w:noWrap/>
            <w:vAlign w:val="center"/>
            <w:hideMark/>
          </w:tcPr>
          <w:p w14:paraId="64BE04F9" w14:textId="77777777" w:rsidR="00E910A5" w:rsidRPr="00BA3B22" w:rsidRDefault="00E910A5" w:rsidP="00E910A5">
            <w:pPr>
              <w:spacing w:after="0" w:line="240" w:lineRule="auto"/>
              <w:jc w:val="right"/>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82</w:t>
            </w:r>
          </w:p>
        </w:tc>
      </w:tr>
      <w:tr w:rsidR="00E910A5" w:rsidRPr="00BA3B22" w14:paraId="2F9C0B8D" w14:textId="77777777" w:rsidTr="00E910A5">
        <w:trPr>
          <w:trHeight w:val="312"/>
        </w:trPr>
        <w:tc>
          <w:tcPr>
            <w:tcW w:w="3853" w:type="dxa"/>
            <w:tcBorders>
              <w:top w:val="nil"/>
              <w:left w:val="nil"/>
              <w:bottom w:val="nil"/>
              <w:right w:val="nil"/>
            </w:tcBorders>
            <w:shd w:val="clear" w:color="auto" w:fill="auto"/>
            <w:noWrap/>
            <w:vAlign w:val="center"/>
            <w:hideMark/>
          </w:tcPr>
          <w:p w14:paraId="4DC68EDE" w14:textId="77777777" w:rsidR="00E910A5" w:rsidRPr="00BA3B22" w:rsidRDefault="00E910A5" w:rsidP="00E910A5">
            <w:pPr>
              <w:spacing w:after="0" w:line="240" w:lineRule="auto"/>
              <w:ind w:firstLineChars="100" w:firstLine="200"/>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Moschidae</w:t>
            </w:r>
          </w:p>
        </w:tc>
        <w:tc>
          <w:tcPr>
            <w:tcW w:w="323" w:type="dxa"/>
            <w:tcBorders>
              <w:top w:val="nil"/>
              <w:left w:val="nil"/>
              <w:bottom w:val="nil"/>
              <w:right w:val="nil"/>
            </w:tcBorders>
            <w:shd w:val="clear" w:color="auto" w:fill="auto"/>
            <w:noWrap/>
            <w:vAlign w:val="center"/>
            <w:hideMark/>
          </w:tcPr>
          <w:p w14:paraId="5563A80C" w14:textId="77777777" w:rsidR="00E910A5" w:rsidRPr="00BA3B22" w:rsidRDefault="00E910A5" w:rsidP="00E910A5">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w:t>
            </w:r>
          </w:p>
        </w:tc>
        <w:tc>
          <w:tcPr>
            <w:tcW w:w="323" w:type="dxa"/>
            <w:tcBorders>
              <w:top w:val="nil"/>
              <w:left w:val="nil"/>
              <w:bottom w:val="nil"/>
              <w:right w:val="nil"/>
            </w:tcBorders>
            <w:shd w:val="clear" w:color="auto" w:fill="auto"/>
            <w:noWrap/>
            <w:vAlign w:val="center"/>
            <w:hideMark/>
          </w:tcPr>
          <w:p w14:paraId="6B32C68C" w14:textId="77777777" w:rsidR="00E910A5" w:rsidRPr="00BA3B22" w:rsidRDefault="00E910A5" w:rsidP="00E910A5">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0</w:t>
            </w:r>
          </w:p>
        </w:tc>
        <w:tc>
          <w:tcPr>
            <w:tcW w:w="466" w:type="dxa"/>
            <w:tcBorders>
              <w:top w:val="nil"/>
              <w:left w:val="nil"/>
              <w:bottom w:val="nil"/>
              <w:right w:val="nil"/>
            </w:tcBorders>
            <w:shd w:val="clear" w:color="auto" w:fill="auto"/>
            <w:noWrap/>
            <w:vAlign w:val="center"/>
            <w:hideMark/>
          </w:tcPr>
          <w:p w14:paraId="15F7E22C" w14:textId="77777777" w:rsidR="00E910A5" w:rsidRPr="00BA3B22" w:rsidRDefault="00E910A5" w:rsidP="00E910A5">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0</w:t>
            </w:r>
          </w:p>
        </w:tc>
        <w:tc>
          <w:tcPr>
            <w:tcW w:w="658" w:type="dxa"/>
            <w:tcBorders>
              <w:top w:val="nil"/>
              <w:left w:val="nil"/>
              <w:bottom w:val="nil"/>
              <w:right w:val="nil"/>
            </w:tcBorders>
            <w:shd w:val="clear" w:color="auto" w:fill="auto"/>
            <w:noWrap/>
            <w:vAlign w:val="center"/>
            <w:hideMark/>
          </w:tcPr>
          <w:p w14:paraId="61AC6875" w14:textId="77777777" w:rsidR="00E910A5" w:rsidRPr="00BA3B22" w:rsidRDefault="00E910A5" w:rsidP="00E910A5">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2</w:t>
            </w:r>
          </w:p>
        </w:tc>
        <w:tc>
          <w:tcPr>
            <w:tcW w:w="466" w:type="dxa"/>
            <w:tcBorders>
              <w:top w:val="nil"/>
              <w:left w:val="nil"/>
              <w:bottom w:val="nil"/>
              <w:right w:val="nil"/>
            </w:tcBorders>
            <w:shd w:val="clear" w:color="auto" w:fill="auto"/>
            <w:noWrap/>
            <w:vAlign w:val="center"/>
            <w:hideMark/>
          </w:tcPr>
          <w:p w14:paraId="2E302C5E" w14:textId="77777777" w:rsidR="00E910A5" w:rsidRPr="00BA3B22" w:rsidRDefault="00E910A5" w:rsidP="00E910A5">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0</w:t>
            </w:r>
          </w:p>
        </w:tc>
        <w:tc>
          <w:tcPr>
            <w:tcW w:w="323" w:type="dxa"/>
            <w:tcBorders>
              <w:top w:val="nil"/>
              <w:left w:val="nil"/>
              <w:bottom w:val="nil"/>
              <w:right w:val="nil"/>
            </w:tcBorders>
            <w:shd w:val="clear" w:color="auto" w:fill="auto"/>
            <w:noWrap/>
            <w:vAlign w:val="center"/>
            <w:hideMark/>
          </w:tcPr>
          <w:p w14:paraId="0922E027" w14:textId="77777777" w:rsidR="00E910A5" w:rsidRPr="00BA3B22" w:rsidRDefault="00E910A5" w:rsidP="00E910A5">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0</w:t>
            </w:r>
          </w:p>
        </w:tc>
        <w:tc>
          <w:tcPr>
            <w:tcW w:w="323" w:type="dxa"/>
            <w:tcBorders>
              <w:top w:val="nil"/>
              <w:left w:val="nil"/>
              <w:bottom w:val="nil"/>
              <w:right w:val="nil"/>
            </w:tcBorders>
            <w:shd w:val="clear" w:color="auto" w:fill="auto"/>
            <w:noWrap/>
            <w:vAlign w:val="center"/>
            <w:hideMark/>
          </w:tcPr>
          <w:p w14:paraId="19FDEF05" w14:textId="77777777" w:rsidR="00E910A5" w:rsidRPr="00BA3B22" w:rsidRDefault="00E910A5" w:rsidP="00E910A5">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0</w:t>
            </w:r>
          </w:p>
        </w:tc>
        <w:tc>
          <w:tcPr>
            <w:tcW w:w="466" w:type="dxa"/>
            <w:tcBorders>
              <w:top w:val="nil"/>
              <w:left w:val="nil"/>
              <w:bottom w:val="nil"/>
              <w:right w:val="nil"/>
            </w:tcBorders>
            <w:shd w:val="clear" w:color="auto" w:fill="auto"/>
            <w:noWrap/>
            <w:vAlign w:val="center"/>
            <w:hideMark/>
          </w:tcPr>
          <w:p w14:paraId="3DC744CB" w14:textId="77777777" w:rsidR="00E910A5" w:rsidRPr="00BA3B22" w:rsidRDefault="00E910A5" w:rsidP="00E910A5">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1</w:t>
            </w:r>
          </w:p>
        </w:tc>
        <w:tc>
          <w:tcPr>
            <w:tcW w:w="720" w:type="dxa"/>
            <w:tcBorders>
              <w:top w:val="nil"/>
              <w:left w:val="nil"/>
              <w:bottom w:val="nil"/>
              <w:right w:val="nil"/>
            </w:tcBorders>
            <w:shd w:val="clear" w:color="auto" w:fill="auto"/>
            <w:noWrap/>
            <w:vAlign w:val="center"/>
            <w:hideMark/>
          </w:tcPr>
          <w:p w14:paraId="20A6FF82" w14:textId="77777777" w:rsidR="00E910A5" w:rsidRPr="00BA3B22" w:rsidRDefault="00E910A5" w:rsidP="00E910A5">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2</w:t>
            </w:r>
          </w:p>
        </w:tc>
        <w:tc>
          <w:tcPr>
            <w:tcW w:w="600" w:type="dxa"/>
            <w:tcBorders>
              <w:top w:val="nil"/>
              <w:left w:val="nil"/>
              <w:bottom w:val="nil"/>
              <w:right w:val="nil"/>
            </w:tcBorders>
            <w:shd w:val="clear" w:color="auto" w:fill="auto"/>
            <w:noWrap/>
            <w:vAlign w:val="center"/>
            <w:hideMark/>
          </w:tcPr>
          <w:p w14:paraId="41A4D6F3" w14:textId="77777777" w:rsidR="00E910A5" w:rsidRPr="00BA3B22" w:rsidRDefault="00E910A5" w:rsidP="00E910A5">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0</w:t>
            </w:r>
          </w:p>
        </w:tc>
        <w:tc>
          <w:tcPr>
            <w:tcW w:w="1080" w:type="dxa"/>
            <w:tcBorders>
              <w:top w:val="nil"/>
              <w:left w:val="nil"/>
              <w:bottom w:val="nil"/>
              <w:right w:val="nil"/>
            </w:tcBorders>
            <w:shd w:val="clear" w:color="auto" w:fill="auto"/>
            <w:noWrap/>
            <w:vAlign w:val="center"/>
            <w:hideMark/>
          </w:tcPr>
          <w:p w14:paraId="6BD6EF02" w14:textId="77777777" w:rsidR="00E910A5" w:rsidRPr="00BA3B22" w:rsidRDefault="00E910A5" w:rsidP="00E910A5">
            <w:pPr>
              <w:spacing w:after="0" w:line="240" w:lineRule="auto"/>
              <w:jc w:val="right"/>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5</w:t>
            </w:r>
          </w:p>
        </w:tc>
      </w:tr>
      <w:tr w:rsidR="00E910A5" w:rsidRPr="00BA3B22" w14:paraId="56B7689D" w14:textId="77777777" w:rsidTr="00E910A5">
        <w:trPr>
          <w:trHeight w:val="312"/>
        </w:trPr>
        <w:tc>
          <w:tcPr>
            <w:tcW w:w="3853" w:type="dxa"/>
            <w:tcBorders>
              <w:top w:val="nil"/>
              <w:left w:val="nil"/>
              <w:bottom w:val="nil"/>
              <w:right w:val="nil"/>
            </w:tcBorders>
            <w:shd w:val="clear" w:color="auto" w:fill="auto"/>
            <w:noWrap/>
            <w:vAlign w:val="center"/>
            <w:hideMark/>
          </w:tcPr>
          <w:p w14:paraId="1073E263" w14:textId="77777777" w:rsidR="00E910A5" w:rsidRPr="00BA3B22" w:rsidRDefault="00E910A5" w:rsidP="00E910A5">
            <w:pPr>
              <w:spacing w:after="0" w:line="240" w:lineRule="auto"/>
              <w:ind w:firstLineChars="200" w:firstLine="400"/>
              <w:rPr>
                <w:rFonts w:ascii="Times New Roman" w:eastAsia="SimSun" w:hAnsi="Times New Roman" w:cs="Times New Roman"/>
                <w:i/>
                <w:iCs/>
                <w:sz w:val="20"/>
                <w:szCs w:val="20"/>
                <w:lang w:eastAsia="en-AU"/>
              </w:rPr>
            </w:pPr>
            <w:r w:rsidRPr="00BA3B22">
              <w:rPr>
                <w:rFonts w:ascii="Times New Roman" w:eastAsia="SimSun" w:hAnsi="Times New Roman" w:cs="Times New Roman"/>
                <w:i/>
                <w:iCs/>
                <w:sz w:val="20"/>
                <w:szCs w:val="20"/>
                <w:lang w:eastAsia="en-AU"/>
              </w:rPr>
              <w:t>Moschus</w:t>
            </w:r>
          </w:p>
        </w:tc>
        <w:tc>
          <w:tcPr>
            <w:tcW w:w="323" w:type="dxa"/>
            <w:tcBorders>
              <w:top w:val="nil"/>
              <w:left w:val="nil"/>
              <w:bottom w:val="nil"/>
              <w:right w:val="nil"/>
            </w:tcBorders>
            <w:shd w:val="clear" w:color="auto" w:fill="auto"/>
            <w:noWrap/>
            <w:vAlign w:val="center"/>
            <w:hideMark/>
          </w:tcPr>
          <w:p w14:paraId="48C0B25A" w14:textId="77777777" w:rsidR="00E910A5" w:rsidRPr="00BA3B22" w:rsidRDefault="00E910A5" w:rsidP="00E910A5">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w:t>
            </w:r>
          </w:p>
        </w:tc>
        <w:tc>
          <w:tcPr>
            <w:tcW w:w="323" w:type="dxa"/>
            <w:tcBorders>
              <w:top w:val="nil"/>
              <w:left w:val="nil"/>
              <w:bottom w:val="nil"/>
              <w:right w:val="nil"/>
            </w:tcBorders>
            <w:shd w:val="clear" w:color="auto" w:fill="auto"/>
            <w:noWrap/>
            <w:vAlign w:val="center"/>
            <w:hideMark/>
          </w:tcPr>
          <w:p w14:paraId="2386FDFD" w14:textId="77777777" w:rsidR="00E910A5" w:rsidRPr="00BA3B22" w:rsidRDefault="00E910A5" w:rsidP="00E910A5">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0</w:t>
            </w:r>
          </w:p>
        </w:tc>
        <w:tc>
          <w:tcPr>
            <w:tcW w:w="466" w:type="dxa"/>
            <w:tcBorders>
              <w:top w:val="nil"/>
              <w:left w:val="nil"/>
              <w:bottom w:val="nil"/>
              <w:right w:val="nil"/>
            </w:tcBorders>
            <w:shd w:val="clear" w:color="auto" w:fill="auto"/>
            <w:noWrap/>
            <w:vAlign w:val="center"/>
            <w:hideMark/>
          </w:tcPr>
          <w:p w14:paraId="0CCA9DD8" w14:textId="77777777" w:rsidR="00E910A5" w:rsidRPr="00BA3B22" w:rsidRDefault="00E910A5" w:rsidP="00E910A5">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0</w:t>
            </w:r>
          </w:p>
        </w:tc>
        <w:tc>
          <w:tcPr>
            <w:tcW w:w="658" w:type="dxa"/>
            <w:tcBorders>
              <w:top w:val="nil"/>
              <w:left w:val="nil"/>
              <w:bottom w:val="nil"/>
              <w:right w:val="nil"/>
            </w:tcBorders>
            <w:shd w:val="clear" w:color="auto" w:fill="auto"/>
            <w:noWrap/>
            <w:vAlign w:val="center"/>
            <w:hideMark/>
          </w:tcPr>
          <w:p w14:paraId="54160D28" w14:textId="77777777" w:rsidR="00E910A5" w:rsidRPr="00BA3B22" w:rsidRDefault="00E910A5" w:rsidP="00E910A5">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2</w:t>
            </w:r>
          </w:p>
        </w:tc>
        <w:tc>
          <w:tcPr>
            <w:tcW w:w="466" w:type="dxa"/>
            <w:tcBorders>
              <w:top w:val="nil"/>
              <w:left w:val="nil"/>
              <w:bottom w:val="nil"/>
              <w:right w:val="nil"/>
            </w:tcBorders>
            <w:shd w:val="clear" w:color="auto" w:fill="auto"/>
            <w:noWrap/>
            <w:vAlign w:val="center"/>
            <w:hideMark/>
          </w:tcPr>
          <w:p w14:paraId="6D039F61" w14:textId="77777777" w:rsidR="00E910A5" w:rsidRPr="00BA3B22" w:rsidRDefault="00E910A5" w:rsidP="00E910A5">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0</w:t>
            </w:r>
          </w:p>
        </w:tc>
        <w:tc>
          <w:tcPr>
            <w:tcW w:w="323" w:type="dxa"/>
            <w:tcBorders>
              <w:top w:val="nil"/>
              <w:left w:val="nil"/>
              <w:bottom w:val="nil"/>
              <w:right w:val="nil"/>
            </w:tcBorders>
            <w:shd w:val="clear" w:color="auto" w:fill="auto"/>
            <w:noWrap/>
            <w:vAlign w:val="center"/>
            <w:hideMark/>
          </w:tcPr>
          <w:p w14:paraId="3F064300" w14:textId="77777777" w:rsidR="00E910A5" w:rsidRPr="00BA3B22" w:rsidRDefault="00E910A5" w:rsidP="00E910A5">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0</w:t>
            </w:r>
          </w:p>
        </w:tc>
        <w:tc>
          <w:tcPr>
            <w:tcW w:w="323" w:type="dxa"/>
            <w:tcBorders>
              <w:top w:val="nil"/>
              <w:left w:val="nil"/>
              <w:bottom w:val="nil"/>
              <w:right w:val="nil"/>
            </w:tcBorders>
            <w:shd w:val="clear" w:color="auto" w:fill="auto"/>
            <w:noWrap/>
            <w:vAlign w:val="center"/>
            <w:hideMark/>
          </w:tcPr>
          <w:p w14:paraId="6E452D17" w14:textId="77777777" w:rsidR="00E910A5" w:rsidRPr="00BA3B22" w:rsidRDefault="00E910A5" w:rsidP="00E910A5">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0</w:t>
            </w:r>
          </w:p>
        </w:tc>
        <w:tc>
          <w:tcPr>
            <w:tcW w:w="466" w:type="dxa"/>
            <w:tcBorders>
              <w:top w:val="nil"/>
              <w:left w:val="nil"/>
              <w:bottom w:val="nil"/>
              <w:right w:val="nil"/>
            </w:tcBorders>
            <w:shd w:val="clear" w:color="auto" w:fill="auto"/>
            <w:noWrap/>
            <w:vAlign w:val="center"/>
            <w:hideMark/>
          </w:tcPr>
          <w:p w14:paraId="6EDFC03E" w14:textId="77777777" w:rsidR="00E910A5" w:rsidRPr="00BA3B22" w:rsidRDefault="00E910A5" w:rsidP="00E910A5">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1</w:t>
            </w:r>
          </w:p>
        </w:tc>
        <w:tc>
          <w:tcPr>
            <w:tcW w:w="720" w:type="dxa"/>
            <w:tcBorders>
              <w:top w:val="nil"/>
              <w:left w:val="nil"/>
              <w:bottom w:val="nil"/>
              <w:right w:val="nil"/>
            </w:tcBorders>
            <w:shd w:val="clear" w:color="auto" w:fill="auto"/>
            <w:noWrap/>
            <w:vAlign w:val="center"/>
            <w:hideMark/>
          </w:tcPr>
          <w:p w14:paraId="18DEF227" w14:textId="77777777" w:rsidR="00E910A5" w:rsidRPr="00BA3B22" w:rsidRDefault="00E910A5" w:rsidP="00E910A5">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2</w:t>
            </w:r>
          </w:p>
        </w:tc>
        <w:tc>
          <w:tcPr>
            <w:tcW w:w="600" w:type="dxa"/>
            <w:tcBorders>
              <w:top w:val="nil"/>
              <w:left w:val="nil"/>
              <w:bottom w:val="nil"/>
              <w:right w:val="nil"/>
            </w:tcBorders>
            <w:shd w:val="clear" w:color="auto" w:fill="auto"/>
            <w:noWrap/>
            <w:vAlign w:val="center"/>
            <w:hideMark/>
          </w:tcPr>
          <w:p w14:paraId="3BFC7DBD" w14:textId="77777777" w:rsidR="00E910A5" w:rsidRPr="00BA3B22" w:rsidRDefault="00E910A5" w:rsidP="00E910A5">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0</w:t>
            </w:r>
          </w:p>
        </w:tc>
        <w:tc>
          <w:tcPr>
            <w:tcW w:w="1080" w:type="dxa"/>
            <w:tcBorders>
              <w:top w:val="nil"/>
              <w:left w:val="nil"/>
              <w:bottom w:val="nil"/>
              <w:right w:val="nil"/>
            </w:tcBorders>
            <w:shd w:val="clear" w:color="auto" w:fill="auto"/>
            <w:noWrap/>
            <w:vAlign w:val="center"/>
            <w:hideMark/>
          </w:tcPr>
          <w:p w14:paraId="60707EA5" w14:textId="77777777" w:rsidR="00E910A5" w:rsidRPr="00BA3B22" w:rsidRDefault="00E910A5" w:rsidP="00E910A5">
            <w:pPr>
              <w:spacing w:after="0" w:line="240" w:lineRule="auto"/>
              <w:jc w:val="right"/>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5</w:t>
            </w:r>
          </w:p>
        </w:tc>
      </w:tr>
      <w:tr w:rsidR="00E910A5" w:rsidRPr="00BA3B22" w14:paraId="7A4528C0" w14:textId="77777777" w:rsidTr="00E910A5">
        <w:trPr>
          <w:trHeight w:val="312"/>
        </w:trPr>
        <w:tc>
          <w:tcPr>
            <w:tcW w:w="3853" w:type="dxa"/>
            <w:tcBorders>
              <w:top w:val="nil"/>
              <w:left w:val="nil"/>
              <w:bottom w:val="nil"/>
              <w:right w:val="nil"/>
            </w:tcBorders>
            <w:shd w:val="clear" w:color="auto" w:fill="auto"/>
            <w:noWrap/>
            <w:vAlign w:val="center"/>
            <w:hideMark/>
          </w:tcPr>
          <w:p w14:paraId="553545B8" w14:textId="77777777" w:rsidR="00E910A5" w:rsidRPr="00BA3B22" w:rsidRDefault="00E910A5" w:rsidP="00E910A5">
            <w:pPr>
              <w:spacing w:after="0" w:line="240" w:lineRule="auto"/>
              <w:ind w:firstLineChars="100" w:firstLine="200"/>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Cervidae</w:t>
            </w:r>
          </w:p>
        </w:tc>
        <w:tc>
          <w:tcPr>
            <w:tcW w:w="323" w:type="dxa"/>
            <w:tcBorders>
              <w:top w:val="nil"/>
              <w:left w:val="nil"/>
              <w:bottom w:val="nil"/>
              <w:right w:val="nil"/>
            </w:tcBorders>
            <w:shd w:val="clear" w:color="auto" w:fill="auto"/>
            <w:noWrap/>
            <w:vAlign w:val="center"/>
            <w:hideMark/>
          </w:tcPr>
          <w:p w14:paraId="77C09941" w14:textId="77777777" w:rsidR="00E910A5" w:rsidRPr="00BA3B22" w:rsidRDefault="00E910A5" w:rsidP="00E910A5">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w:t>
            </w:r>
          </w:p>
        </w:tc>
        <w:tc>
          <w:tcPr>
            <w:tcW w:w="323" w:type="dxa"/>
            <w:tcBorders>
              <w:top w:val="nil"/>
              <w:left w:val="nil"/>
              <w:bottom w:val="nil"/>
              <w:right w:val="nil"/>
            </w:tcBorders>
            <w:shd w:val="clear" w:color="auto" w:fill="auto"/>
            <w:noWrap/>
            <w:vAlign w:val="center"/>
            <w:hideMark/>
          </w:tcPr>
          <w:p w14:paraId="32C444A8" w14:textId="77777777" w:rsidR="00E910A5" w:rsidRPr="00BA3B22" w:rsidRDefault="00E910A5" w:rsidP="00E910A5">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0</w:t>
            </w:r>
          </w:p>
        </w:tc>
        <w:tc>
          <w:tcPr>
            <w:tcW w:w="466" w:type="dxa"/>
            <w:tcBorders>
              <w:top w:val="nil"/>
              <w:left w:val="nil"/>
              <w:bottom w:val="nil"/>
              <w:right w:val="nil"/>
            </w:tcBorders>
            <w:shd w:val="clear" w:color="auto" w:fill="auto"/>
            <w:noWrap/>
            <w:vAlign w:val="center"/>
            <w:hideMark/>
          </w:tcPr>
          <w:p w14:paraId="2E8AA631" w14:textId="77777777" w:rsidR="00E910A5" w:rsidRPr="00BA3B22" w:rsidRDefault="00E910A5" w:rsidP="00E910A5">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56</w:t>
            </w:r>
          </w:p>
        </w:tc>
        <w:tc>
          <w:tcPr>
            <w:tcW w:w="658" w:type="dxa"/>
            <w:tcBorders>
              <w:top w:val="nil"/>
              <w:left w:val="nil"/>
              <w:bottom w:val="nil"/>
              <w:right w:val="nil"/>
            </w:tcBorders>
            <w:shd w:val="clear" w:color="auto" w:fill="auto"/>
            <w:noWrap/>
            <w:vAlign w:val="center"/>
            <w:hideMark/>
          </w:tcPr>
          <w:p w14:paraId="18167261" w14:textId="77777777" w:rsidR="00E910A5" w:rsidRPr="00BA3B22" w:rsidRDefault="00E910A5" w:rsidP="00E910A5">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88</w:t>
            </w:r>
          </w:p>
        </w:tc>
        <w:tc>
          <w:tcPr>
            <w:tcW w:w="466" w:type="dxa"/>
            <w:tcBorders>
              <w:top w:val="nil"/>
              <w:left w:val="nil"/>
              <w:bottom w:val="nil"/>
              <w:right w:val="nil"/>
            </w:tcBorders>
            <w:shd w:val="clear" w:color="auto" w:fill="auto"/>
            <w:noWrap/>
            <w:vAlign w:val="center"/>
            <w:hideMark/>
          </w:tcPr>
          <w:p w14:paraId="302EBF24" w14:textId="77777777" w:rsidR="00E910A5" w:rsidRPr="00BA3B22" w:rsidRDefault="00E910A5" w:rsidP="00E910A5">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5</w:t>
            </w:r>
          </w:p>
        </w:tc>
        <w:tc>
          <w:tcPr>
            <w:tcW w:w="323" w:type="dxa"/>
            <w:tcBorders>
              <w:top w:val="nil"/>
              <w:left w:val="nil"/>
              <w:bottom w:val="nil"/>
              <w:right w:val="nil"/>
            </w:tcBorders>
            <w:shd w:val="clear" w:color="auto" w:fill="auto"/>
            <w:noWrap/>
            <w:vAlign w:val="center"/>
            <w:hideMark/>
          </w:tcPr>
          <w:p w14:paraId="0C67A1FF" w14:textId="77777777" w:rsidR="00E910A5" w:rsidRPr="00BA3B22" w:rsidRDefault="00E910A5" w:rsidP="00E910A5">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1</w:t>
            </w:r>
          </w:p>
        </w:tc>
        <w:tc>
          <w:tcPr>
            <w:tcW w:w="323" w:type="dxa"/>
            <w:tcBorders>
              <w:top w:val="nil"/>
              <w:left w:val="nil"/>
              <w:bottom w:val="nil"/>
              <w:right w:val="nil"/>
            </w:tcBorders>
            <w:shd w:val="clear" w:color="auto" w:fill="auto"/>
            <w:noWrap/>
            <w:vAlign w:val="center"/>
            <w:hideMark/>
          </w:tcPr>
          <w:p w14:paraId="7EBE65E9" w14:textId="77777777" w:rsidR="00E910A5" w:rsidRPr="00BA3B22" w:rsidRDefault="00E910A5" w:rsidP="00E910A5">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0</w:t>
            </w:r>
          </w:p>
        </w:tc>
        <w:tc>
          <w:tcPr>
            <w:tcW w:w="466" w:type="dxa"/>
            <w:tcBorders>
              <w:top w:val="nil"/>
              <w:left w:val="nil"/>
              <w:bottom w:val="nil"/>
              <w:right w:val="nil"/>
            </w:tcBorders>
            <w:shd w:val="clear" w:color="auto" w:fill="auto"/>
            <w:noWrap/>
            <w:vAlign w:val="center"/>
            <w:hideMark/>
          </w:tcPr>
          <w:p w14:paraId="69589746" w14:textId="77777777" w:rsidR="00E910A5" w:rsidRPr="00BA3B22" w:rsidRDefault="00E910A5" w:rsidP="00E910A5">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54</w:t>
            </w:r>
          </w:p>
        </w:tc>
        <w:tc>
          <w:tcPr>
            <w:tcW w:w="720" w:type="dxa"/>
            <w:tcBorders>
              <w:top w:val="nil"/>
              <w:left w:val="nil"/>
              <w:bottom w:val="nil"/>
              <w:right w:val="nil"/>
            </w:tcBorders>
            <w:shd w:val="clear" w:color="auto" w:fill="auto"/>
            <w:noWrap/>
            <w:vAlign w:val="center"/>
            <w:hideMark/>
          </w:tcPr>
          <w:p w14:paraId="06B04D8C" w14:textId="77777777" w:rsidR="00E910A5" w:rsidRPr="00BA3B22" w:rsidRDefault="00E910A5" w:rsidP="00E910A5">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31</w:t>
            </w:r>
          </w:p>
        </w:tc>
        <w:tc>
          <w:tcPr>
            <w:tcW w:w="600" w:type="dxa"/>
            <w:tcBorders>
              <w:top w:val="nil"/>
              <w:left w:val="nil"/>
              <w:bottom w:val="nil"/>
              <w:right w:val="nil"/>
            </w:tcBorders>
            <w:shd w:val="clear" w:color="auto" w:fill="auto"/>
            <w:noWrap/>
            <w:vAlign w:val="center"/>
            <w:hideMark/>
          </w:tcPr>
          <w:p w14:paraId="349BA3AA" w14:textId="77777777" w:rsidR="00E910A5" w:rsidRPr="00BA3B22" w:rsidRDefault="00E910A5" w:rsidP="00E910A5">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12</w:t>
            </w:r>
          </w:p>
        </w:tc>
        <w:tc>
          <w:tcPr>
            <w:tcW w:w="1080" w:type="dxa"/>
            <w:tcBorders>
              <w:top w:val="nil"/>
              <w:left w:val="nil"/>
              <w:bottom w:val="nil"/>
              <w:right w:val="nil"/>
            </w:tcBorders>
            <w:shd w:val="clear" w:color="auto" w:fill="auto"/>
            <w:noWrap/>
            <w:vAlign w:val="center"/>
            <w:hideMark/>
          </w:tcPr>
          <w:p w14:paraId="51E28640" w14:textId="77777777" w:rsidR="00E910A5" w:rsidRPr="00BA3B22" w:rsidRDefault="00E910A5" w:rsidP="00E910A5">
            <w:pPr>
              <w:spacing w:after="0" w:line="240" w:lineRule="auto"/>
              <w:jc w:val="right"/>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247</w:t>
            </w:r>
          </w:p>
        </w:tc>
      </w:tr>
      <w:tr w:rsidR="00E910A5" w:rsidRPr="00BA3B22" w14:paraId="26DF3AD8" w14:textId="77777777" w:rsidTr="00E910A5">
        <w:trPr>
          <w:trHeight w:val="312"/>
        </w:trPr>
        <w:tc>
          <w:tcPr>
            <w:tcW w:w="3853" w:type="dxa"/>
            <w:tcBorders>
              <w:top w:val="nil"/>
              <w:left w:val="nil"/>
              <w:bottom w:val="nil"/>
              <w:right w:val="nil"/>
            </w:tcBorders>
            <w:shd w:val="clear" w:color="auto" w:fill="auto"/>
            <w:noWrap/>
            <w:vAlign w:val="center"/>
            <w:hideMark/>
          </w:tcPr>
          <w:p w14:paraId="4A395658" w14:textId="77777777" w:rsidR="00E910A5" w:rsidRPr="00BA3B22" w:rsidRDefault="00E910A5" w:rsidP="00E910A5">
            <w:pPr>
              <w:spacing w:after="0" w:line="240" w:lineRule="auto"/>
              <w:ind w:firstLineChars="200" w:firstLine="400"/>
              <w:rPr>
                <w:rFonts w:ascii="Times New Roman" w:eastAsia="SimSun" w:hAnsi="Times New Roman" w:cs="Times New Roman"/>
                <w:i/>
                <w:iCs/>
                <w:sz w:val="20"/>
                <w:szCs w:val="20"/>
                <w:lang w:eastAsia="en-AU"/>
              </w:rPr>
            </w:pPr>
            <w:r w:rsidRPr="00BA3B22">
              <w:rPr>
                <w:rFonts w:ascii="Times New Roman" w:eastAsia="SimSun" w:hAnsi="Times New Roman" w:cs="Times New Roman"/>
                <w:i/>
                <w:iCs/>
                <w:sz w:val="20"/>
                <w:szCs w:val="20"/>
                <w:lang w:eastAsia="en-AU"/>
              </w:rPr>
              <w:t>Cervus</w:t>
            </w:r>
          </w:p>
        </w:tc>
        <w:tc>
          <w:tcPr>
            <w:tcW w:w="323" w:type="dxa"/>
            <w:tcBorders>
              <w:top w:val="nil"/>
              <w:left w:val="nil"/>
              <w:bottom w:val="nil"/>
              <w:right w:val="nil"/>
            </w:tcBorders>
            <w:shd w:val="clear" w:color="auto" w:fill="auto"/>
            <w:noWrap/>
            <w:vAlign w:val="center"/>
            <w:hideMark/>
          </w:tcPr>
          <w:p w14:paraId="14B24CE8" w14:textId="77777777" w:rsidR="00E910A5" w:rsidRPr="00BA3B22" w:rsidRDefault="00E910A5" w:rsidP="00E910A5">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w:t>
            </w:r>
          </w:p>
        </w:tc>
        <w:tc>
          <w:tcPr>
            <w:tcW w:w="323" w:type="dxa"/>
            <w:tcBorders>
              <w:top w:val="nil"/>
              <w:left w:val="nil"/>
              <w:bottom w:val="nil"/>
              <w:right w:val="nil"/>
            </w:tcBorders>
            <w:shd w:val="clear" w:color="auto" w:fill="auto"/>
            <w:noWrap/>
            <w:vAlign w:val="center"/>
            <w:hideMark/>
          </w:tcPr>
          <w:p w14:paraId="173D1914" w14:textId="77777777" w:rsidR="00E910A5" w:rsidRPr="00BA3B22" w:rsidRDefault="00E910A5" w:rsidP="00E910A5">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w:t>
            </w:r>
          </w:p>
        </w:tc>
        <w:tc>
          <w:tcPr>
            <w:tcW w:w="466" w:type="dxa"/>
            <w:tcBorders>
              <w:top w:val="nil"/>
              <w:left w:val="nil"/>
              <w:bottom w:val="nil"/>
              <w:right w:val="nil"/>
            </w:tcBorders>
            <w:shd w:val="clear" w:color="auto" w:fill="auto"/>
            <w:noWrap/>
            <w:vAlign w:val="center"/>
            <w:hideMark/>
          </w:tcPr>
          <w:p w14:paraId="1DF7E1F8" w14:textId="77777777" w:rsidR="00E910A5" w:rsidRPr="00BA3B22" w:rsidRDefault="00E910A5" w:rsidP="00E910A5">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19</w:t>
            </w:r>
          </w:p>
        </w:tc>
        <w:tc>
          <w:tcPr>
            <w:tcW w:w="658" w:type="dxa"/>
            <w:tcBorders>
              <w:top w:val="nil"/>
              <w:left w:val="nil"/>
              <w:bottom w:val="nil"/>
              <w:right w:val="nil"/>
            </w:tcBorders>
            <w:shd w:val="clear" w:color="auto" w:fill="auto"/>
            <w:noWrap/>
            <w:vAlign w:val="center"/>
            <w:hideMark/>
          </w:tcPr>
          <w:p w14:paraId="49A4A86E" w14:textId="77777777" w:rsidR="00E910A5" w:rsidRPr="00BA3B22" w:rsidRDefault="00E910A5" w:rsidP="00E910A5">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49</w:t>
            </w:r>
          </w:p>
        </w:tc>
        <w:tc>
          <w:tcPr>
            <w:tcW w:w="466" w:type="dxa"/>
            <w:tcBorders>
              <w:top w:val="nil"/>
              <w:left w:val="nil"/>
              <w:bottom w:val="nil"/>
              <w:right w:val="nil"/>
            </w:tcBorders>
            <w:shd w:val="clear" w:color="auto" w:fill="auto"/>
            <w:noWrap/>
            <w:vAlign w:val="center"/>
            <w:hideMark/>
          </w:tcPr>
          <w:p w14:paraId="4CDE6CC9" w14:textId="77777777" w:rsidR="00E910A5" w:rsidRPr="00BA3B22" w:rsidRDefault="00E910A5" w:rsidP="00E910A5">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2</w:t>
            </w:r>
          </w:p>
        </w:tc>
        <w:tc>
          <w:tcPr>
            <w:tcW w:w="323" w:type="dxa"/>
            <w:tcBorders>
              <w:top w:val="nil"/>
              <w:left w:val="nil"/>
              <w:bottom w:val="nil"/>
              <w:right w:val="nil"/>
            </w:tcBorders>
            <w:shd w:val="clear" w:color="auto" w:fill="auto"/>
            <w:noWrap/>
            <w:vAlign w:val="center"/>
            <w:hideMark/>
          </w:tcPr>
          <w:p w14:paraId="0C003948" w14:textId="77777777" w:rsidR="00E910A5" w:rsidRPr="00BA3B22" w:rsidRDefault="00E910A5" w:rsidP="00E910A5">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1</w:t>
            </w:r>
          </w:p>
        </w:tc>
        <w:tc>
          <w:tcPr>
            <w:tcW w:w="323" w:type="dxa"/>
            <w:tcBorders>
              <w:top w:val="nil"/>
              <w:left w:val="nil"/>
              <w:bottom w:val="nil"/>
              <w:right w:val="nil"/>
            </w:tcBorders>
            <w:shd w:val="clear" w:color="auto" w:fill="auto"/>
            <w:noWrap/>
            <w:vAlign w:val="center"/>
            <w:hideMark/>
          </w:tcPr>
          <w:p w14:paraId="7FA245F6" w14:textId="77777777" w:rsidR="00E910A5" w:rsidRPr="00BA3B22" w:rsidRDefault="00E910A5" w:rsidP="00E910A5">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0</w:t>
            </w:r>
          </w:p>
        </w:tc>
        <w:tc>
          <w:tcPr>
            <w:tcW w:w="466" w:type="dxa"/>
            <w:tcBorders>
              <w:top w:val="nil"/>
              <w:left w:val="nil"/>
              <w:bottom w:val="nil"/>
              <w:right w:val="nil"/>
            </w:tcBorders>
            <w:shd w:val="clear" w:color="auto" w:fill="auto"/>
            <w:noWrap/>
            <w:vAlign w:val="center"/>
            <w:hideMark/>
          </w:tcPr>
          <w:p w14:paraId="0F62E129" w14:textId="77777777" w:rsidR="00E910A5" w:rsidRPr="00BA3B22" w:rsidRDefault="00E910A5" w:rsidP="00E910A5">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37</w:t>
            </w:r>
          </w:p>
        </w:tc>
        <w:tc>
          <w:tcPr>
            <w:tcW w:w="720" w:type="dxa"/>
            <w:tcBorders>
              <w:top w:val="nil"/>
              <w:left w:val="nil"/>
              <w:bottom w:val="nil"/>
              <w:right w:val="nil"/>
            </w:tcBorders>
            <w:shd w:val="clear" w:color="auto" w:fill="auto"/>
            <w:noWrap/>
            <w:vAlign w:val="center"/>
            <w:hideMark/>
          </w:tcPr>
          <w:p w14:paraId="5F649FDC" w14:textId="77777777" w:rsidR="00E910A5" w:rsidRPr="00BA3B22" w:rsidRDefault="00E910A5" w:rsidP="00E910A5">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30</w:t>
            </w:r>
          </w:p>
        </w:tc>
        <w:tc>
          <w:tcPr>
            <w:tcW w:w="600" w:type="dxa"/>
            <w:tcBorders>
              <w:top w:val="nil"/>
              <w:left w:val="nil"/>
              <w:bottom w:val="nil"/>
              <w:right w:val="nil"/>
            </w:tcBorders>
            <w:shd w:val="clear" w:color="auto" w:fill="auto"/>
            <w:noWrap/>
            <w:vAlign w:val="center"/>
            <w:hideMark/>
          </w:tcPr>
          <w:p w14:paraId="32559D14" w14:textId="77777777" w:rsidR="00E910A5" w:rsidRPr="00BA3B22" w:rsidRDefault="00E910A5" w:rsidP="00E910A5">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8</w:t>
            </w:r>
          </w:p>
        </w:tc>
        <w:tc>
          <w:tcPr>
            <w:tcW w:w="1080" w:type="dxa"/>
            <w:tcBorders>
              <w:top w:val="nil"/>
              <w:left w:val="nil"/>
              <w:bottom w:val="nil"/>
              <w:right w:val="nil"/>
            </w:tcBorders>
            <w:shd w:val="clear" w:color="auto" w:fill="auto"/>
            <w:noWrap/>
            <w:vAlign w:val="center"/>
            <w:hideMark/>
          </w:tcPr>
          <w:p w14:paraId="1977E029" w14:textId="77777777" w:rsidR="00E910A5" w:rsidRPr="00BA3B22" w:rsidRDefault="00E910A5" w:rsidP="00E910A5">
            <w:pPr>
              <w:spacing w:after="0" w:line="240" w:lineRule="auto"/>
              <w:jc w:val="right"/>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146</w:t>
            </w:r>
          </w:p>
        </w:tc>
      </w:tr>
      <w:tr w:rsidR="00E910A5" w:rsidRPr="00BA3B22" w14:paraId="3F9A52DE" w14:textId="77777777" w:rsidTr="00E910A5">
        <w:trPr>
          <w:trHeight w:val="312"/>
        </w:trPr>
        <w:tc>
          <w:tcPr>
            <w:tcW w:w="3853" w:type="dxa"/>
            <w:tcBorders>
              <w:top w:val="nil"/>
              <w:left w:val="nil"/>
              <w:bottom w:val="nil"/>
              <w:right w:val="nil"/>
            </w:tcBorders>
            <w:shd w:val="clear" w:color="auto" w:fill="auto"/>
            <w:noWrap/>
            <w:vAlign w:val="center"/>
            <w:hideMark/>
          </w:tcPr>
          <w:p w14:paraId="5CE141EA" w14:textId="77777777" w:rsidR="00E910A5" w:rsidRPr="00BA3B22" w:rsidRDefault="00E910A5" w:rsidP="00E910A5">
            <w:pPr>
              <w:spacing w:after="0" w:line="240" w:lineRule="auto"/>
              <w:ind w:firstLineChars="200" w:firstLine="400"/>
              <w:rPr>
                <w:rFonts w:ascii="Times New Roman" w:eastAsia="SimSun" w:hAnsi="Times New Roman" w:cs="Times New Roman"/>
                <w:i/>
                <w:iCs/>
                <w:sz w:val="20"/>
                <w:szCs w:val="20"/>
                <w:lang w:eastAsia="en-AU"/>
              </w:rPr>
            </w:pPr>
            <w:r w:rsidRPr="00BA3B22">
              <w:rPr>
                <w:rFonts w:ascii="Times New Roman" w:eastAsia="SimSun" w:hAnsi="Times New Roman" w:cs="Times New Roman"/>
                <w:i/>
                <w:iCs/>
                <w:sz w:val="20"/>
                <w:szCs w:val="20"/>
                <w:lang w:eastAsia="en-AU"/>
              </w:rPr>
              <w:t>Muntiacus</w:t>
            </w:r>
          </w:p>
        </w:tc>
        <w:tc>
          <w:tcPr>
            <w:tcW w:w="323" w:type="dxa"/>
            <w:tcBorders>
              <w:top w:val="nil"/>
              <w:left w:val="nil"/>
              <w:bottom w:val="nil"/>
              <w:right w:val="nil"/>
            </w:tcBorders>
            <w:shd w:val="clear" w:color="auto" w:fill="auto"/>
            <w:noWrap/>
            <w:vAlign w:val="center"/>
            <w:hideMark/>
          </w:tcPr>
          <w:p w14:paraId="48AA98DB" w14:textId="77777777" w:rsidR="00E910A5" w:rsidRPr="00BA3B22" w:rsidRDefault="00E910A5" w:rsidP="00E910A5">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w:t>
            </w:r>
          </w:p>
        </w:tc>
        <w:tc>
          <w:tcPr>
            <w:tcW w:w="323" w:type="dxa"/>
            <w:tcBorders>
              <w:top w:val="nil"/>
              <w:left w:val="nil"/>
              <w:bottom w:val="nil"/>
              <w:right w:val="nil"/>
            </w:tcBorders>
            <w:shd w:val="clear" w:color="auto" w:fill="auto"/>
            <w:noWrap/>
            <w:vAlign w:val="center"/>
            <w:hideMark/>
          </w:tcPr>
          <w:p w14:paraId="53B6E425" w14:textId="77777777" w:rsidR="00E910A5" w:rsidRPr="00BA3B22" w:rsidRDefault="00E910A5" w:rsidP="00E910A5">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0</w:t>
            </w:r>
          </w:p>
        </w:tc>
        <w:tc>
          <w:tcPr>
            <w:tcW w:w="466" w:type="dxa"/>
            <w:tcBorders>
              <w:top w:val="nil"/>
              <w:left w:val="nil"/>
              <w:bottom w:val="nil"/>
              <w:right w:val="nil"/>
            </w:tcBorders>
            <w:shd w:val="clear" w:color="auto" w:fill="auto"/>
            <w:noWrap/>
            <w:vAlign w:val="center"/>
            <w:hideMark/>
          </w:tcPr>
          <w:p w14:paraId="2A5B506F" w14:textId="77777777" w:rsidR="00E910A5" w:rsidRPr="00BA3B22" w:rsidRDefault="00E910A5" w:rsidP="00E910A5">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20</w:t>
            </w:r>
          </w:p>
        </w:tc>
        <w:tc>
          <w:tcPr>
            <w:tcW w:w="658" w:type="dxa"/>
            <w:tcBorders>
              <w:top w:val="nil"/>
              <w:left w:val="nil"/>
              <w:bottom w:val="nil"/>
              <w:right w:val="nil"/>
            </w:tcBorders>
            <w:shd w:val="clear" w:color="auto" w:fill="auto"/>
            <w:noWrap/>
            <w:vAlign w:val="center"/>
            <w:hideMark/>
          </w:tcPr>
          <w:p w14:paraId="0C2988DF" w14:textId="77777777" w:rsidR="00E910A5" w:rsidRPr="00BA3B22" w:rsidRDefault="00E910A5" w:rsidP="00E910A5">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33</w:t>
            </w:r>
          </w:p>
        </w:tc>
        <w:tc>
          <w:tcPr>
            <w:tcW w:w="466" w:type="dxa"/>
            <w:tcBorders>
              <w:top w:val="nil"/>
              <w:left w:val="nil"/>
              <w:bottom w:val="nil"/>
              <w:right w:val="nil"/>
            </w:tcBorders>
            <w:shd w:val="clear" w:color="auto" w:fill="auto"/>
            <w:noWrap/>
            <w:vAlign w:val="center"/>
            <w:hideMark/>
          </w:tcPr>
          <w:p w14:paraId="30747E9F" w14:textId="77777777" w:rsidR="00E910A5" w:rsidRPr="00BA3B22" w:rsidRDefault="00E910A5" w:rsidP="00E910A5">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3</w:t>
            </w:r>
          </w:p>
        </w:tc>
        <w:tc>
          <w:tcPr>
            <w:tcW w:w="323" w:type="dxa"/>
            <w:tcBorders>
              <w:top w:val="nil"/>
              <w:left w:val="nil"/>
              <w:bottom w:val="nil"/>
              <w:right w:val="nil"/>
            </w:tcBorders>
            <w:shd w:val="clear" w:color="auto" w:fill="auto"/>
            <w:noWrap/>
            <w:vAlign w:val="center"/>
            <w:hideMark/>
          </w:tcPr>
          <w:p w14:paraId="002A68AA" w14:textId="77777777" w:rsidR="00E910A5" w:rsidRPr="00BA3B22" w:rsidRDefault="00E910A5" w:rsidP="00E910A5">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0</w:t>
            </w:r>
          </w:p>
        </w:tc>
        <w:tc>
          <w:tcPr>
            <w:tcW w:w="323" w:type="dxa"/>
            <w:tcBorders>
              <w:top w:val="nil"/>
              <w:left w:val="nil"/>
              <w:bottom w:val="nil"/>
              <w:right w:val="nil"/>
            </w:tcBorders>
            <w:shd w:val="clear" w:color="auto" w:fill="auto"/>
            <w:noWrap/>
            <w:vAlign w:val="center"/>
            <w:hideMark/>
          </w:tcPr>
          <w:p w14:paraId="75FDFF7F" w14:textId="77777777" w:rsidR="00E910A5" w:rsidRPr="00BA3B22" w:rsidRDefault="00E910A5" w:rsidP="00E910A5">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0</w:t>
            </w:r>
          </w:p>
        </w:tc>
        <w:tc>
          <w:tcPr>
            <w:tcW w:w="466" w:type="dxa"/>
            <w:tcBorders>
              <w:top w:val="nil"/>
              <w:left w:val="nil"/>
              <w:bottom w:val="nil"/>
              <w:right w:val="nil"/>
            </w:tcBorders>
            <w:shd w:val="clear" w:color="auto" w:fill="auto"/>
            <w:noWrap/>
            <w:vAlign w:val="center"/>
            <w:hideMark/>
          </w:tcPr>
          <w:p w14:paraId="2C3F9EC1" w14:textId="77777777" w:rsidR="00E910A5" w:rsidRPr="00BA3B22" w:rsidRDefault="00E910A5" w:rsidP="00E910A5">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8</w:t>
            </w:r>
          </w:p>
        </w:tc>
        <w:tc>
          <w:tcPr>
            <w:tcW w:w="720" w:type="dxa"/>
            <w:tcBorders>
              <w:top w:val="nil"/>
              <w:left w:val="nil"/>
              <w:bottom w:val="nil"/>
              <w:right w:val="nil"/>
            </w:tcBorders>
            <w:shd w:val="clear" w:color="auto" w:fill="auto"/>
            <w:noWrap/>
            <w:vAlign w:val="center"/>
            <w:hideMark/>
          </w:tcPr>
          <w:p w14:paraId="1FBA1E78" w14:textId="77777777" w:rsidR="00E910A5" w:rsidRPr="00BA3B22" w:rsidRDefault="00E910A5" w:rsidP="00E910A5">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1</w:t>
            </w:r>
          </w:p>
        </w:tc>
        <w:tc>
          <w:tcPr>
            <w:tcW w:w="600" w:type="dxa"/>
            <w:tcBorders>
              <w:top w:val="nil"/>
              <w:left w:val="nil"/>
              <w:bottom w:val="nil"/>
              <w:right w:val="nil"/>
            </w:tcBorders>
            <w:shd w:val="clear" w:color="auto" w:fill="auto"/>
            <w:noWrap/>
            <w:vAlign w:val="center"/>
            <w:hideMark/>
          </w:tcPr>
          <w:p w14:paraId="422F9897" w14:textId="77777777" w:rsidR="00E910A5" w:rsidRPr="00BA3B22" w:rsidRDefault="00E910A5" w:rsidP="00E910A5">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2</w:t>
            </w:r>
          </w:p>
        </w:tc>
        <w:tc>
          <w:tcPr>
            <w:tcW w:w="1080" w:type="dxa"/>
            <w:tcBorders>
              <w:top w:val="nil"/>
              <w:left w:val="nil"/>
              <w:bottom w:val="nil"/>
              <w:right w:val="nil"/>
            </w:tcBorders>
            <w:shd w:val="clear" w:color="auto" w:fill="auto"/>
            <w:noWrap/>
            <w:vAlign w:val="center"/>
            <w:hideMark/>
          </w:tcPr>
          <w:p w14:paraId="36FDBF22" w14:textId="77777777" w:rsidR="00E910A5" w:rsidRPr="00BA3B22" w:rsidRDefault="00E910A5" w:rsidP="00E910A5">
            <w:pPr>
              <w:spacing w:after="0" w:line="240" w:lineRule="auto"/>
              <w:jc w:val="right"/>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67</w:t>
            </w:r>
          </w:p>
        </w:tc>
      </w:tr>
      <w:tr w:rsidR="00E910A5" w:rsidRPr="00BA3B22" w14:paraId="29044938" w14:textId="77777777" w:rsidTr="00E910A5">
        <w:trPr>
          <w:trHeight w:val="312"/>
        </w:trPr>
        <w:tc>
          <w:tcPr>
            <w:tcW w:w="3853" w:type="dxa"/>
            <w:tcBorders>
              <w:top w:val="nil"/>
              <w:left w:val="nil"/>
              <w:bottom w:val="nil"/>
              <w:right w:val="nil"/>
            </w:tcBorders>
            <w:shd w:val="clear" w:color="auto" w:fill="auto"/>
            <w:noWrap/>
            <w:vAlign w:val="center"/>
            <w:hideMark/>
          </w:tcPr>
          <w:p w14:paraId="1E69EE7C" w14:textId="77777777" w:rsidR="00E910A5" w:rsidRPr="00BA3B22" w:rsidRDefault="00E910A5" w:rsidP="00E910A5">
            <w:pPr>
              <w:spacing w:after="0" w:line="240" w:lineRule="auto"/>
              <w:ind w:firstLineChars="200" w:firstLine="400"/>
              <w:rPr>
                <w:rFonts w:ascii="Times New Roman" w:eastAsia="SimSun" w:hAnsi="Times New Roman" w:cs="Times New Roman"/>
                <w:i/>
                <w:iCs/>
                <w:sz w:val="20"/>
                <w:szCs w:val="20"/>
                <w:lang w:eastAsia="en-AU"/>
              </w:rPr>
            </w:pPr>
            <w:r w:rsidRPr="00BA3B22">
              <w:rPr>
                <w:rFonts w:ascii="Times New Roman" w:eastAsia="SimSun" w:hAnsi="Times New Roman" w:cs="Times New Roman"/>
                <w:i/>
                <w:iCs/>
                <w:sz w:val="20"/>
                <w:szCs w:val="20"/>
                <w:lang w:eastAsia="en-AU"/>
              </w:rPr>
              <w:t>Elaphodus</w:t>
            </w:r>
          </w:p>
        </w:tc>
        <w:tc>
          <w:tcPr>
            <w:tcW w:w="323" w:type="dxa"/>
            <w:tcBorders>
              <w:top w:val="nil"/>
              <w:left w:val="nil"/>
              <w:bottom w:val="nil"/>
              <w:right w:val="nil"/>
            </w:tcBorders>
            <w:shd w:val="clear" w:color="auto" w:fill="auto"/>
            <w:noWrap/>
            <w:vAlign w:val="center"/>
            <w:hideMark/>
          </w:tcPr>
          <w:p w14:paraId="60EECABC" w14:textId="77777777" w:rsidR="00E910A5" w:rsidRPr="00BA3B22" w:rsidRDefault="00E910A5" w:rsidP="00E910A5">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w:t>
            </w:r>
          </w:p>
        </w:tc>
        <w:tc>
          <w:tcPr>
            <w:tcW w:w="323" w:type="dxa"/>
            <w:tcBorders>
              <w:top w:val="nil"/>
              <w:left w:val="nil"/>
              <w:bottom w:val="nil"/>
              <w:right w:val="nil"/>
            </w:tcBorders>
            <w:shd w:val="clear" w:color="auto" w:fill="auto"/>
            <w:noWrap/>
            <w:vAlign w:val="center"/>
            <w:hideMark/>
          </w:tcPr>
          <w:p w14:paraId="43E47746" w14:textId="77777777" w:rsidR="00E910A5" w:rsidRPr="00BA3B22" w:rsidRDefault="00E910A5" w:rsidP="00E910A5">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0</w:t>
            </w:r>
          </w:p>
        </w:tc>
        <w:tc>
          <w:tcPr>
            <w:tcW w:w="466" w:type="dxa"/>
            <w:tcBorders>
              <w:top w:val="nil"/>
              <w:left w:val="nil"/>
              <w:bottom w:val="nil"/>
              <w:right w:val="nil"/>
            </w:tcBorders>
            <w:shd w:val="clear" w:color="auto" w:fill="auto"/>
            <w:noWrap/>
            <w:vAlign w:val="center"/>
            <w:hideMark/>
          </w:tcPr>
          <w:p w14:paraId="2EC07E44" w14:textId="77777777" w:rsidR="00E910A5" w:rsidRPr="00BA3B22" w:rsidRDefault="00E910A5" w:rsidP="00E910A5">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17</w:t>
            </w:r>
          </w:p>
        </w:tc>
        <w:tc>
          <w:tcPr>
            <w:tcW w:w="658" w:type="dxa"/>
            <w:tcBorders>
              <w:top w:val="nil"/>
              <w:left w:val="nil"/>
              <w:bottom w:val="nil"/>
              <w:right w:val="nil"/>
            </w:tcBorders>
            <w:shd w:val="clear" w:color="auto" w:fill="auto"/>
            <w:noWrap/>
            <w:vAlign w:val="center"/>
            <w:hideMark/>
          </w:tcPr>
          <w:p w14:paraId="29B8B545" w14:textId="77777777" w:rsidR="00E910A5" w:rsidRPr="00BA3B22" w:rsidRDefault="00E910A5" w:rsidP="00E910A5">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6</w:t>
            </w:r>
          </w:p>
        </w:tc>
        <w:tc>
          <w:tcPr>
            <w:tcW w:w="466" w:type="dxa"/>
            <w:tcBorders>
              <w:top w:val="nil"/>
              <w:left w:val="nil"/>
              <w:bottom w:val="nil"/>
              <w:right w:val="nil"/>
            </w:tcBorders>
            <w:shd w:val="clear" w:color="auto" w:fill="auto"/>
            <w:noWrap/>
            <w:vAlign w:val="center"/>
            <w:hideMark/>
          </w:tcPr>
          <w:p w14:paraId="2E0EE53E" w14:textId="77777777" w:rsidR="00E910A5" w:rsidRPr="00BA3B22" w:rsidRDefault="00E910A5" w:rsidP="00E910A5">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0</w:t>
            </w:r>
          </w:p>
        </w:tc>
        <w:tc>
          <w:tcPr>
            <w:tcW w:w="323" w:type="dxa"/>
            <w:tcBorders>
              <w:top w:val="nil"/>
              <w:left w:val="nil"/>
              <w:bottom w:val="nil"/>
              <w:right w:val="nil"/>
            </w:tcBorders>
            <w:shd w:val="clear" w:color="auto" w:fill="auto"/>
            <w:noWrap/>
            <w:vAlign w:val="center"/>
            <w:hideMark/>
          </w:tcPr>
          <w:p w14:paraId="0C7D58D0" w14:textId="77777777" w:rsidR="00E910A5" w:rsidRPr="00BA3B22" w:rsidRDefault="00E910A5" w:rsidP="00E910A5">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0</w:t>
            </w:r>
          </w:p>
        </w:tc>
        <w:tc>
          <w:tcPr>
            <w:tcW w:w="323" w:type="dxa"/>
            <w:tcBorders>
              <w:top w:val="nil"/>
              <w:left w:val="nil"/>
              <w:bottom w:val="nil"/>
              <w:right w:val="nil"/>
            </w:tcBorders>
            <w:shd w:val="clear" w:color="auto" w:fill="auto"/>
            <w:noWrap/>
            <w:vAlign w:val="center"/>
            <w:hideMark/>
          </w:tcPr>
          <w:p w14:paraId="3FC4DC82" w14:textId="77777777" w:rsidR="00E910A5" w:rsidRPr="00BA3B22" w:rsidRDefault="00E910A5" w:rsidP="00E910A5">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0</w:t>
            </w:r>
          </w:p>
        </w:tc>
        <w:tc>
          <w:tcPr>
            <w:tcW w:w="466" w:type="dxa"/>
            <w:tcBorders>
              <w:top w:val="nil"/>
              <w:left w:val="nil"/>
              <w:bottom w:val="nil"/>
              <w:right w:val="nil"/>
            </w:tcBorders>
            <w:shd w:val="clear" w:color="auto" w:fill="auto"/>
            <w:noWrap/>
            <w:vAlign w:val="center"/>
            <w:hideMark/>
          </w:tcPr>
          <w:p w14:paraId="7E4C42DC" w14:textId="77777777" w:rsidR="00E910A5" w:rsidRPr="00BA3B22" w:rsidRDefault="00E910A5" w:rsidP="00E910A5">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9</w:t>
            </w:r>
          </w:p>
        </w:tc>
        <w:tc>
          <w:tcPr>
            <w:tcW w:w="720" w:type="dxa"/>
            <w:tcBorders>
              <w:top w:val="nil"/>
              <w:left w:val="nil"/>
              <w:bottom w:val="nil"/>
              <w:right w:val="nil"/>
            </w:tcBorders>
            <w:shd w:val="clear" w:color="auto" w:fill="auto"/>
            <w:noWrap/>
            <w:vAlign w:val="center"/>
            <w:hideMark/>
          </w:tcPr>
          <w:p w14:paraId="4EADF7BE" w14:textId="77777777" w:rsidR="00E910A5" w:rsidRPr="00BA3B22" w:rsidRDefault="00E910A5" w:rsidP="00E910A5">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0</w:t>
            </w:r>
          </w:p>
        </w:tc>
        <w:tc>
          <w:tcPr>
            <w:tcW w:w="600" w:type="dxa"/>
            <w:tcBorders>
              <w:top w:val="nil"/>
              <w:left w:val="nil"/>
              <w:bottom w:val="nil"/>
              <w:right w:val="nil"/>
            </w:tcBorders>
            <w:shd w:val="clear" w:color="auto" w:fill="auto"/>
            <w:noWrap/>
            <w:vAlign w:val="center"/>
            <w:hideMark/>
          </w:tcPr>
          <w:p w14:paraId="03061DC0" w14:textId="77777777" w:rsidR="00E910A5" w:rsidRPr="00BA3B22" w:rsidRDefault="00E910A5" w:rsidP="00E910A5">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2</w:t>
            </w:r>
          </w:p>
        </w:tc>
        <w:tc>
          <w:tcPr>
            <w:tcW w:w="1080" w:type="dxa"/>
            <w:tcBorders>
              <w:top w:val="nil"/>
              <w:left w:val="nil"/>
              <w:bottom w:val="nil"/>
              <w:right w:val="nil"/>
            </w:tcBorders>
            <w:shd w:val="clear" w:color="auto" w:fill="auto"/>
            <w:noWrap/>
            <w:vAlign w:val="center"/>
            <w:hideMark/>
          </w:tcPr>
          <w:p w14:paraId="1CB00D8B" w14:textId="77777777" w:rsidR="00E910A5" w:rsidRPr="00BA3B22" w:rsidRDefault="00E910A5" w:rsidP="00E910A5">
            <w:pPr>
              <w:spacing w:after="0" w:line="240" w:lineRule="auto"/>
              <w:jc w:val="right"/>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34</w:t>
            </w:r>
          </w:p>
        </w:tc>
      </w:tr>
      <w:tr w:rsidR="00E910A5" w:rsidRPr="00BA3B22" w14:paraId="7A7D595C" w14:textId="77777777" w:rsidTr="00E910A5">
        <w:trPr>
          <w:trHeight w:val="312"/>
        </w:trPr>
        <w:tc>
          <w:tcPr>
            <w:tcW w:w="3853" w:type="dxa"/>
            <w:tcBorders>
              <w:top w:val="nil"/>
              <w:left w:val="nil"/>
              <w:bottom w:val="nil"/>
              <w:right w:val="nil"/>
            </w:tcBorders>
            <w:shd w:val="clear" w:color="auto" w:fill="auto"/>
            <w:noWrap/>
            <w:vAlign w:val="center"/>
            <w:hideMark/>
          </w:tcPr>
          <w:p w14:paraId="2479AAE8" w14:textId="77777777" w:rsidR="00E910A5" w:rsidRPr="00BA3B22" w:rsidRDefault="00E910A5" w:rsidP="00E910A5">
            <w:pPr>
              <w:spacing w:after="0" w:line="240" w:lineRule="auto"/>
              <w:ind w:firstLineChars="100" w:firstLine="200"/>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Bovidae</w:t>
            </w:r>
          </w:p>
        </w:tc>
        <w:tc>
          <w:tcPr>
            <w:tcW w:w="323" w:type="dxa"/>
            <w:tcBorders>
              <w:top w:val="nil"/>
              <w:left w:val="nil"/>
              <w:bottom w:val="nil"/>
              <w:right w:val="nil"/>
            </w:tcBorders>
            <w:shd w:val="clear" w:color="auto" w:fill="auto"/>
            <w:noWrap/>
            <w:vAlign w:val="center"/>
            <w:hideMark/>
          </w:tcPr>
          <w:p w14:paraId="6A9E5DA5" w14:textId="77777777" w:rsidR="00E910A5" w:rsidRPr="00BA3B22" w:rsidRDefault="00E910A5" w:rsidP="00E910A5">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w:t>
            </w:r>
          </w:p>
        </w:tc>
        <w:tc>
          <w:tcPr>
            <w:tcW w:w="323" w:type="dxa"/>
            <w:tcBorders>
              <w:top w:val="nil"/>
              <w:left w:val="nil"/>
              <w:bottom w:val="nil"/>
              <w:right w:val="nil"/>
            </w:tcBorders>
            <w:shd w:val="clear" w:color="auto" w:fill="auto"/>
            <w:noWrap/>
            <w:vAlign w:val="center"/>
            <w:hideMark/>
          </w:tcPr>
          <w:p w14:paraId="587B7B33" w14:textId="77777777" w:rsidR="00E910A5" w:rsidRPr="00BA3B22" w:rsidRDefault="00E910A5" w:rsidP="00E910A5">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w:t>
            </w:r>
          </w:p>
        </w:tc>
        <w:tc>
          <w:tcPr>
            <w:tcW w:w="466" w:type="dxa"/>
            <w:tcBorders>
              <w:top w:val="nil"/>
              <w:left w:val="nil"/>
              <w:bottom w:val="nil"/>
              <w:right w:val="nil"/>
            </w:tcBorders>
            <w:shd w:val="clear" w:color="auto" w:fill="auto"/>
            <w:noWrap/>
            <w:vAlign w:val="center"/>
            <w:hideMark/>
          </w:tcPr>
          <w:p w14:paraId="143241D3" w14:textId="77777777" w:rsidR="00E910A5" w:rsidRPr="00BA3B22" w:rsidRDefault="00E910A5" w:rsidP="00E910A5">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9</w:t>
            </w:r>
          </w:p>
        </w:tc>
        <w:tc>
          <w:tcPr>
            <w:tcW w:w="658" w:type="dxa"/>
            <w:tcBorders>
              <w:top w:val="nil"/>
              <w:left w:val="nil"/>
              <w:bottom w:val="nil"/>
              <w:right w:val="nil"/>
            </w:tcBorders>
            <w:shd w:val="clear" w:color="auto" w:fill="auto"/>
            <w:noWrap/>
            <w:vAlign w:val="center"/>
            <w:hideMark/>
          </w:tcPr>
          <w:p w14:paraId="6713FD83" w14:textId="77777777" w:rsidR="00E910A5" w:rsidRPr="00BA3B22" w:rsidRDefault="00E910A5" w:rsidP="00E910A5">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66</w:t>
            </w:r>
          </w:p>
        </w:tc>
        <w:tc>
          <w:tcPr>
            <w:tcW w:w="466" w:type="dxa"/>
            <w:tcBorders>
              <w:top w:val="nil"/>
              <w:left w:val="nil"/>
              <w:bottom w:val="nil"/>
              <w:right w:val="nil"/>
            </w:tcBorders>
            <w:shd w:val="clear" w:color="auto" w:fill="auto"/>
            <w:noWrap/>
            <w:vAlign w:val="center"/>
            <w:hideMark/>
          </w:tcPr>
          <w:p w14:paraId="04F17DD5" w14:textId="77777777" w:rsidR="00E910A5" w:rsidRPr="00BA3B22" w:rsidRDefault="00E910A5" w:rsidP="00E910A5">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11</w:t>
            </w:r>
          </w:p>
        </w:tc>
        <w:tc>
          <w:tcPr>
            <w:tcW w:w="323" w:type="dxa"/>
            <w:tcBorders>
              <w:top w:val="nil"/>
              <w:left w:val="nil"/>
              <w:bottom w:val="nil"/>
              <w:right w:val="nil"/>
            </w:tcBorders>
            <w:shd w:val="clear" w:color="auto" w:fill="auto"/>
            <w:noWrap/>
            <w:vAlign w:val="center"/>
            <w:hideMark/>
          </w:tcPr>
          <w:p w14:paraId="3F7515CB" w14:textId="77777777" w:rsidR="00E910A5" w:rsidRPr="00BA3B22" w:rsidRDefault="00E910A5" w:rsidP="00E910A5">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1</w:t>
            </w:r>
          </w:p>
        </w:tc>
        <w:tc>
          <w:tcPr>
            <w:tcW w:w="323" w:type="dxa"/>
            <w:tcBorders>
              <w:top w:val="nil"/>
              <w:left w:val="nil"/>
              <w:bottom w:val="nil"/>
              <w:right w:val="nil"/>
            </w:tcBorders>
            <w:shd w:val="clear" w:color="auto" w:fill="auto"/>
            <w:noWrap/>
            <w:vAlign w:val="center"/>
            <w:hideMark/>
          </w:tcPr>
          <w:p w14:paraId="09D1D62E" w14:textId="77777777" w:rsidR="00E910A5" w:rsidRPr="00BA3B22" w:rsidRDefault="00E910A5" w:rsidP="00E910A5">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0</w:t>
            </w:r>
          </w:p>
        </w:tc>
        <w:tc>
          <w:tcPr>
            <w:tcW w:w="466" w:type="dxa"/>
            <w:tcBorders>
              <w:top w:val="nil"/>
              <w:left w:val="nil"/>
              <w:bottom w:val="nil"/>
              <w:right w:val="nil"/>
            </w:tcBorders>
            <w:shd w:val="clear" w:color="auto" w:fill="auto"/>
            <w:noWrap/>
            <w:vAlign w:val="center"/>
            <w:hideMark/>
          </w:tcPr>
          <w:p w14:paraId="5212567C" w14:textId="77777777" w:rsidR="00E910A5" w:rsidRPr="00BA3B22" w:rsidRDefault="00E910A5" w:rsidP="00E910A5">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55</w:t>
            </w:r>
          </w:p>
        </w:tc>
        <w:tc>
          <w:tcPr>
            <w:tcW w:w="720" w:type="dxa"/>
            <w:tcBorders>
              <w:top w:val="nil"/>
              <w:left w:val="nil"/>
              <w:bottom w:val="nil"/>
              <w:right w:val="nil"/>
            </w:tcBorders>
            <w:shd w:val="clear" w:color="auto" w:fill="auto"/>
            <w:noWrap/>
            <w:vAlign w:val="center"/>
            <w:hideMark/>
          </w:tcPr>
          <w:p w14:paraId="248CC098" w14:textId="77777777" w:rsidR="00E910A5" w:rsidRPr="00BA3B22" w:rsidRDefault="00E910A5" w:rsidP="00E910A5">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137</w:t>
            </w:r>
          </w:p>
        </w:tc>
        <w:tc>
          <w:tcPr>
            <w:tcW w:w="600" w:type="dxa"/>
            <w:tcBorders>
              <w:top w:val="nil"/>
              <w:left w:val="nil"/>
              <w:bottom w:val="nil"/>
              <w:right w:val="nil"/>
            </w:tcBorders>
            <w:shd w:val="clear" w:color="auto" w:fill="auto"/>
            <w:noWrap/>
            <w:vAlign w:val="center"/>
            <w:hideMark/>
          </w:tcPr>
          <w:p w14:paraId="46C55020" w14:textId="77777777" w:rsidR="00E910A5" w:rsidRPr="00BA3B22" w:rsidRDefault="00E910A5" w:rsidP="00E910A5">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61</w:t>
            </w:r>
          </w:p>
        </w:tc>
        <w:tc>
          <w:tcPr>
            <w:tcW w:w="1080" w:type="dxa"/>
            <w:tcBorders>
              <w:top w:val="nil"/>
              <w:left w:val="nil"/>
              <w:bottom w:val="nil"/>
              <w:right w:val="nil"/>
            </w:tcBorders>
            <w:shd w:val="clear" w:color="auto" w:fill="auto"/>
            <w:noWrap/>
            <w:vAlign w:val="center"/>
            <w:hideMark/>
          </w:tcPr>
          <w:p w14:paraId="1A9FAB5A" w14:textId="77777777" w:rsidR="00E910A5" w:rsidRPr="00BA3B22" w:rsidRDefault="00E910A5" w:rsidP="00E910A5">
            <w:pPr>
              <w:spacing w:after="0" w:line="240" w:lineRule="auto"/>
              <w:jc w:val="right"/>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340</w:t>
            </w:r>
          </w:p>
        </w:tc>
      </w:tr>
      <w:tr w:rsidR="00E910A5" w:rsidRPr="00BA3B22" w14:paraId="6D86BB1C" w14:textId="77777777" w:rsidTr="00E910A5">
        <w:trPr>
          <w:trHeight w:val="312"/>
        </w:trPr>
        <w:tc>
          <w:tcPr>
            <w:tcW w:w="3853" w:type="dxa"/>
            <w:tcBorders>
              <w:top w:val="nil"/>
              <w:left w:val="nil"/>
              <w:bottom w:val="nil"/>
              <w:right w:val="nil"/>
            </w:tcBorders>
            <w:shd w:val="clear" w:color="auto" w:fill="auto"/>
            <w:noWrap/>
            <w:vAlign w:val="center"/>
            <w:hideMark/>
          </w:tcPr>
          <w:p w14:paraId="35DA0B12" w14:textId="77777777" w:rsidR="00E910A5" w:rsidRPr="00BA3B22" w:rsidRDefault="00E910A5" w:rsidP="00E910A5">
            <w:pPr>
              <w:spacing w:after="0" w:line="240" w:lineRule="auto"/>
              <w:ind w:firstLineChars="200" w:firstLine="400"/>
              <w:rPr>
                <w:rFonts w:ascii="Times New Roman" w:eastAsia="SimSun" w:hAnsi="Times New Roman" w:cs="Times New Roman"/>
                <w:i/>
                <w:iCs/>
                <w:sz w:val="20"/>
                <w:szCs w:val="20"/>
                <w:lang w:eastAsia="en-AU"/>
              </w:rPr>
            </w:pPr>
            <w:r w:rsidRPr="00BA3B22">
              <w:rPr>
                <w:rFonts w:ascii="Times New Roman" w:eastAsia="SimSun" w:hAnsi="Times New Roman" w:cs="Times New Roman"/>
                <w:i/>
                <w:iCs/>
                <w:sz w:val="20"/>
                <w:szCs w:val="20"/>
                <w:lang w:eastAsia="en-AU"/>
              </w:rPr>
              <w:t>Bos</w:t>
            </w:r>
          </w:p>
        </w:tc>
        <w:tc>
          <w:tcPr>
            <w:tcW w:w="323" w:type="dxa"/>
            <w:tcBorders>
              <w:top w:val="nil"/>
              <w:left w:val="nil"/>
              <w:bottom w:val="nil"/>
              <w:right w:val="nil"/>
            </w:tcBorders>
            <w:shd w:val="clear" w:color="auto" w:fill="auto"/>
            <w:noWrap/>
            <w:vAlign w:val="center"/>
            <w:hideMark/>
          </w:tcPr>
          <w:p w14:paraId="08E773B4" w14:textId="77777777" w:rsidR="00E910A5" w:rsidRPr="00BA3B22" w:rsidRDefault="00E910A5" w:rsidP="00E910A5">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w:t>
            </w:r>
          </w:p>
        </w:tc>
        <w:tc>
          <w:tcPr>
            <w:tcW w:w="323" w:type="dxa"/>
            <w:tcBorders>
              <w:top w:val="nil"/>
              <w:left w:val="nil"/>
              <w:bottom w:val="nil"/>
              <w:right w:val="nil"/>
            </w:tcBorders>
            <w:shd w:val="clear" w:color="auto" w:fill="auto"/>
            <w:noWrap/>
            <w:vAlign w:val="center"/>
            <w:hideMark/>
          </w:tcPr>
          <w:p w14:paraId="324E82C7" w14:textId="77777777" w:rsidR="00E910A5" w:rsidRPr="00BA3B22" w:rsidRDefault="00E910A5" w:rsidP="00E910A5">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w:t>
            </w:r>
          </w:p>
        </w:tc>
        <w:tc>
          <w:tcPr>
            <w:tcW w:w="466" w:type="dxa"/>
            <w:tcBorders>
              <w:top w:val="nil"/>
              <w:left w:val="nil"/>
              <w:bottom w:val="nil"/>
              <w:right w:val="nil"/>
            </w:tcBorders>
            <w:shd w:val="clear" w:color="auto" w:fill="auto"/>
            <w:noWrap/>
            <w:vAlign w:val="center"/>
            <w:hideMark/>
          </w:tcPr>
          <w:p w14:paraId="08FBE397" w14:textId="77777777" w:rsidR="00E910A5" w:rsidRPr="00BA3B22" w:rsidRDefault="00E910A5" w:rsidP="00E910A5">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4</w:t>
            </w:r>
          </w:p>
        </w:tc>
        <w:tc>
          <w:tcPr>
            <w:tcW w:w="658" w:type="dxa"/>
            <w:tcBorders>
              <w:top w:val="nil"/>
              <w:left w:val="nil"/>
              <w:bottom w:val="nil"/>
              <w:right w:val="nil"/>
            </w:tcBorders>
            <w:shd w:val="clear" w:color="auto" w:fill="auto"/>
            <w:noWrap/>
            <w:vAlign w:val="center"/>
            <w:hideMark/>
          </w:tcPr>
          <w:p w14:paraId="4256BC6C" w14:textId="77777777" w:rsidR="00E910A5" w:rsidRPr="00BA3B22" w:rsidRDefault="00E910A5" w:rsidP="00E910A5">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28</w:t>
            </w:r>
          </w:p>
        </w:tc>
        <w:tc>
          <w:tcPr>
            <w:tcW w:w="466" w:type="dxa"/>
            <w:tcBorders>
              <w:top w:val="nil"/>
              <w:left w:val="nil"/>
              <w:bottom w:val="nil"/>
              <w:right w:val="nil"/>
            </w:tcBorders>
            <w:shd w:val="clear" w:color="auto" w:fill="auto"/>
            <w:noWrap/>
            <w:vAlign w:val="center"/>
            <w:hideMark/>
          </w:tcPr>
          <w:p w14:paraId="1487474A" w14:textId="77777777" w:rsidR="00E910A5" w:rsidRPr="00BA3B22" w:rsidRDefault="00E910A5" w:rsidP="00E910A5">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1</w:t>
            </w:r>
          </w:p>
        </w:tc>
        <w:tc>
          <w:tcPr>
            <w:tcW w:w="323" w:type="dxa"/>
            <w:tcBorders>
              <w:top w:val="nil"/>
              <w:left w:val="nil"/>
              <w:bottom w:val="nil"/>
              <w:right w:val="nil"/>
            </w:tcBorders>
            <w:shd w:val="clear" w:color="auto" w:fill="auto"/>
            <w:noWrap/>
            <w:vAlign w:val="center"/>
            <w:hideMark/>
          </w:tcPr>
          <w:p w14:paraId="24C6A35F" w14:textId="77777777" w:rsidR="00E910A5" w:rsidRPr="00BA3B22" w:rsidRDefault="00E910A5" w:rsidP="00E910A5">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1</w:t>
            </w:r>
          </w:p>
        </w:tc>
        <w:tc>
          <w:tcPr>
            <w:tcW w:w="323" w:type="dxa"/>
            <w:tcBorders>
              <w:top w:val="nil"/>
              <w:left w:val="nil"/>
              <w:bottom w:val="nil"/>
              <w:right w:val="nil"/>
            </w:tcBorders>
            <w:shd w:val="clear" w:color="auto" w:fill="auto"/>
            <w:noWrap/>
            <w:vAlign w:val="center"/>
            <w:hideMark/>
          </w:tcPr>
          <w:p w14:paraId="737643E8" w14:textId="77777777" w:rsidR="00E910A5" w:rsidRPr="00BA3B22" w:rsidRDefault="00E910A5" w:rsidP="00E910A5">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0</w:t>
            </w:r>
          </w:p>
        </w:tc>
        <w:tc>
          <w:tcPr>
            <w:tcW w:w="466" w:type="dxa"/>
            <w:tcBorders>
              <w:top w:val="nil"/>
              <w:left w:val="nil"/>
              <w:bottom w:val="nil"/>
              <w:right w:val="nil"/>
            </w:tcBorders>
            <w:shd w:val="clear" w:color="auto" w:fill="auto"/>
            <w:noWrap/>
            <w:vAlign w:val="center"/>
            <w:hideMark/>
          </w:tcPr>
          <w:p w14:paraId="1B1817AA" w14:textId="77777777" w:rsidR="00E910A5" w:rsidRPr="00BA3B22" w:rsidRDefault="00E910A5" w:rsidP="00E910A5">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31</w:t>
            </w:r>
          </w:p>
        </w:tc>
        <w:tc>
          <w:tcPr>
            <w:tcW w:w="720" w:type="dxa"/>
            <w:tcBorders>
              <w:top w:val="nil"/>
              <w:left w:val="nil"/>
              <w:bottom w:val="nil"/>
              <w:right w:val="nil"/>
            </w:tcBorders>
            <w:shd w:val="clear" w:color="auto" w:fill="auto"/>
            <w:noWrap/>
            <w:vAlign w:val="center"/>
            <w:hideMark/>
          </w:tcPr>
          <w:p w14:paraId="06509C51" w14:textId="77777777" w:rsidR="00E910A5" w:rsidRPr="00BA3B22" w:rsidRDefault="00E910A5" w:rsidP="00E910A5">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78</w:t>
            </w:r>
          </w:p>
        </w:tc>
        <w:tc>
          <w:tcPr>
            <w:tcW w:w="600" w:type="dxa"/>
            <w:tcBorders>
              <w:top w:val="nil"/>
              <w:left w:val="nil"/>
              <w:bottom w:val="nil"/>
              <w:right w:val="nil"/>
            </w:tcBorders>
            <w:shd w:val="clear" w:color="auto" w:fill="auto"/>
            <w:noWrap/>
            <w:vAlign w:val="center"/>
            <w:hideMark/>
          </w:tcPr>
          <w:p w14:paraId="5D8994CF" w14:textId="77777777" w:rsidR="00E910A5" w:rsidRPr="00BA3B22" w:rsidRDefault="00E910A5" w:rsidP="00E910A5">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36</w:t>
            </w:r>
          </w:p>
        </w:tc>
        <w:tc>
          <w:tcPr>
            <w:tcW w:w="1080" w:type="dxa"/>
            <w:tcBorders>
              <w:top w:val="nil"/>
              <w:left w:val="nil"/>
              <w:bottom w:val="nil"/>
              <w:right w:val="nil"/>
            </w:tcBorders>
            <w:shd w:val="clear" w:color="auto" w:fill="auto"/>
            <w:noWrap/>
            <w:vAlign w:val="center"/>
            <w:hideMark/>
          </w:tcPr>
          <w:p w14:paraId="021EAAAF" w14:textId="77777777" w:rsidR="00E910A5" w:rsidRPr="00BA3B22" w:rsidRDefault="00E910A5" w:rsidP="00E910A5">
            <w:pPr>
              <w:spacing w:after="0" w:line="240" w:lineRule="auto"/>
              <w:jc w:val="right"/>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179</w:t>
            </w:r>
          </w:p>
        </w:tc>
      </w:tr>
      <w:tr w:rsidR="00E910A5" w:rsidRPr="00BA3B22" w14:paraId="111B45F7" w14:textId="77777777" w:rsidTr="00E910A5">
        <w:trPr>
          <w:trHeight w:val="312"/>
        </w:trPr>
        <w:tc>
          <w:tcPr>
            <w:tcW w:w="3853" w:type="dxa"/>
            <w:tcBorders>
              <w:top w:val="nil"/>
              <w:left w:val="nil"/>
              <w:bottom w:val="nil"/>
              <w:right w:val="nil"/>
            </w:tcBorders>
            <w:shd w:val="clear" w:color="auto" w:fill="auto"/>
            <w:noWrap/>
            <w:vAlign w:val="center"/>
            <w:hideMark/>
          </w:tcPr>
          <w:p w14:paraId="64C52293" w14:textId="77777777" w:rsidR="00E910A5" w:rsidRPr="00BA3B22" w:rsidRDefault="00E910A5" w:rsidP="00E910A5">
            <w:pPr>
              <w:spacing w:after="0" w:line="240" w:lineRule="auto"/>
              <w:ind w:firstLineChars="200" w:firstLine="400"/>
              <w:rPr>
                <w:rFonts w:ascii="Times New Roman" w:eastAsia="SimSun" w:hAnsi="Times New Roman" w:cs="Times New Roman"/>
                <w:i/>
                <w:iCs/>
                <w:sz w:val="20"/>
                <w:szCs w:val="20"/>
                <w:lang w:eastAsia="en-AU"/>
              </w:rPr>
            </w:pPr>
            <w:r w:rsidRPr="00BA3B22">
              <w:rPr>
                <w:rFonts w:ascii="Times New Roman" w:eastAsia="SimSun" w:hAnsi="Times New Roman" w:cs="Times New Roman"/>
                <w:i/>
                <w:iCs/>
                <w:sz w:val="20"/>
                <w:szCs w:val="20"/>
                <w:lang w:eastAsia="en-AU"/>
              </w:rPr>
              <w:t>Capricornis</w:t>
            </w:r>
          </w:p>
        </w:tc>
        <w:tc>
          <w:tcPr>
            <w:tcW w:w="323" w:type="dxa"/>
            <w:tcBorders>
              <w:top w:val="nil"/>
              <w:left w:val="nil"/>
              <w:bottom w:val="nil"/>
              <w:right w:val="nil"/>
            </w:tcBorders>
            <w:shd w:val="clear" w:color="auto" w:fill="auto"/>
            <w:noWrap/>
            <w:vAlign w:val="center"/>
            <w:hideMark/>
          </w:tcPr>
          <w:p w14:paraId="79CC467A" w14:textId="77777777" w:rsidR="00E910A5" w:rsidRPr="00BA3B22" w:rsidRDefault="00E910A5" w:rsidP="00E910A5">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w:t>
            </w:r>
          </w:p>
        </w:tc>
        <w:tc>
          <w:tcPr>
            <w:tcW w:w="323" w:type="dxa"/>
            <w:tcBorders>
              <w:top w:val="nil"/>
              <w:left w:val="nil"/>
              <w:bottom w:val="nil"/>
              <w:right w:val="nil"/>
            </w:tcBorders>
            <w:shd w:val="clear" w:color="auto" w:fill="auto"/>
            <w:noWrap/>
            <w:vAlign w:val="center"/>
            <w:hideMark/>
          </w:tcPr>
          <w:p w14:paraId="2CB8B7CC" w14:textId="77777777" w:rsidR="00E910A5" w:rsidRPr="00BA3B22" w:rsidRDefault="00E910A5" w:rsidP="00E910A5">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w:t>
            </w:r>
          </w:p>
        </w:tc>
        <w:tc>
          <w:tcPr>
            <w:tcW w:w="466" w:type="dxa"/>
            <w:tcBorders>
              <w:top w:val="nil"/>
              <w:left w:val="nil"/>
              <w:bottom w:val="nil"/>
              <w:right w:val="nil"/>
            </w:tcBorders>
            <w:shd w:val="clear" w:color="auto" w:fill="auto"/>
            <w:noWrap/>
            <w:vAlign w:val="center"/>
            <w:hideMark/>
          </w:tcPr>
          <w:p w14:paraId="456FE227" w14:textId="77777777" w:rsidR="00E910A5" w:rsidRPr="00BA3B22" w:rsidRDefault="00E910A5" w:rsidP="00E910A5">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3</w:t>
            </w:r>
          </w:p>
        </w:tc>
        <w:tc>
          <w:tcPr>
            <w:tcW w:w="658" w:type="dxa"/>
            <w:tcBorders>
              <w:top w:val="nil"/>
              <w:left w:val="nil"/>
              <w:bottom w:val="nil"/>
              <w:right w:val="nil"/>
            </w:tcBorders>
            <w:shd w:val="clear" w:color="auto" w:fill="auto"/>
            <w:noWrap/>
            <w:vAlign w:val="center"/>
            <w:hideMark/>
          </w:tcPr>
          <w:p w14:paraId="7043D239" w14:textId="77777777" w:rsidR="00E910A5" w:rsidRPr="00BA3B22" w:rsidRDefault="00E910A5" w:rsidP="00E910A5">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28</w:t>
            </w:r>
          </w:p>
        </w:tc>
        <w:tc>
          <w:tcPr>
            <w:tcW w:w="466" w:type="dxa"/>
            <w:tcBorders>
              <w:top w:val="nil"/>
              <w:left w:val="nil"/>
              <w:bottom w:val="nil"/>
              <w:right w:val="nil"/>
            </w:tcBorders>
            <w:shd w:val="clear" w:color="auto" w:fill="auto"/>
            <w:noWrap/>
            <w:vAlign w:val="center"/>
            <w:hideMark/>
          </w:tcPr>
          <w:p w14:paraId="74E4CFA9" w14:textId="77777777" w:rsidR="00E910A5" w:rsidRPr="00BA3B22" w:rsidRDefault="00E910A5" w:rsidP="00E910A5">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4</w:t>
            </w:r>
          </w:p>
        </w:tc>
        <w:tc>
          <w:tcPr>
            <w:tcW w:w="323" w:type="dxa"/>
            <w:tcBorders>
              <w:top w:val="nil"/>
              <w:left w:val="nil"/>
              <w:bottom w:val="nil"/>
              <w:right w:val="nil"/>
            </w:tcBorders>
            <w:shd w:val="clear" w:color="auto" w:fill="auto"/>
            <w:noWrap/>
            <w:vAlign w:val="center"/>
            <w:hideMark/>
          </w:tcPr>
          <w:p w14:paraId="08FF8973" w14:textId="77777777" w:rsidR="00E910A5" w:rsidRPr="00BA3B22" w:rsidRDefault="00E910A5" w:rsidP="00E910A5">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0</w:t>
            </w:r>
          </w:p>
        </w:tc>
        <w:tc>
          <w:tcPr>
            <w:tcW w:w="323" w:type="dxa"/>
            <w:tcBorders>
              <w:top w:val="nil"/>
              <w:left w:val="nil"/>
              <w:bottom w:val="nil"/>
              <w:right w:val="nil"/>
            </w:tcBorders>
            <w:shd w:val="clear" w:color="auto" w:fill="auto"/>
            <w:noWrap/>
            <w:vAlign w:val="center"/>
            <w:hideMark/>
          </w:tcPr>
          <w:p w14:paraId="4E48A86A" w14:textId="77777777" w:rsidR="00E910A5" w:rsidRPr="00BA3B22" w:rsidRDefault="00E910A5" w:rsidP="00E910A5">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0</w:t>
            </w:r>
          </w:p>
        </w:tc>
        <w:tc>
          <w:tcPr>
            <w:tcW w:w="466" w:type="dxa"/>
            <w:tcBorders>
              <w:top w:val="nil"/>
              <w:left w:val="nil"/>
              <w:bottom w:val="nil"/>
              <w:right w:val="nil"/>
            </w:tcBorders>
            <w:shd w:val="clear" w:color="auto" w:fill="auto"/>
            <w:noWrap/>
            <w:vAlign w:val="center"/>
            <w:hideMark/>
          </w:tcPr>
          <w:p w14:paraId="5471C7B8" w14:textId="77777777" w:rsidR="00E910A5" w:rsidRPr="00BA3B22" w:rsidRDefault="00E910A5" w:rsidP="00E910A5">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12</w:t>
            </w:r>
          </w:p>
        </w:tc>
        <w:tc>
          <w:tcPr>
            <w:tcW w:w="720" w:type="dxa"/>
            <w:tcBorders>
              <w:top w:val="nil"/>
              <w:left w:val="nil"/>
              <w:bottom w:val="nil"/>
              <w:right w:val="nil"/>
            </w:tcBorders>
            <w:shd w:val="clear" w:color="auto" w:fill="auto"/>
            <w:noWrap/>
            <w:vAlign w:val="center"/>
            <w:hideMark/>
          </w:tcPr>
          <w:p w14:paraId="2C07B630" w14:textId="77777777" w:rsidR="00E910A5" w:rsidRPr="00BA3B22" w:rsidRDefault="00E910A5" w:rsidP="00E910A5">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31</w:t>
            </w:r>
          </w:p>
        </w:tc>
        <w:tc>
          <w:tcPr>
            <w:tcW w:w="600" w:type="dxa"/>
            <w:tcBorders>
              <w:top w:val="nil"/>
              <w:left w:val="nil"/>
              <w:bottom w:val="nil"/>
              <w:right w:val="nil"/>
            </w:tcBorders>
            <w:shd w:val="clear" w:color="auto" w:fill="auto"/>
            <w:noWrap/>
            <w:vAlign w:val="center"/>
            <w:hideMark/>
          </w:tcPr>
          <w:p w14:paraId="3EE508D5" w14:textId="77777777" w:rsidR="00E910A5" w:rsidRPr="00BA3B22" w:rsidRDefault="00E910A5" w:rsidP="00E910A5">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17</w:t>
            </w:r>
          </w:p>
        </w:tc>
        <w:tc>
          <w:tcPr>
            <w:tcW w:w="1080" w:type="dxa"/>
            <w:tcBorders>
              <w:top w:val="nil"/>
              <w:left w:val="nil"/>
              <w:bottom w:val="nil"/>
              <w:right w:val="nil"/>
            </w:tcBorders>
            <w:shd w:val="clear" w:color="auto" w:fill="auto"/>
            <w:noWrap/>
            <w:vAlign w:val="center"/>
            <w:hideMark/>
          </w:tcPr>
          <w:p w14:paraId="7390B276" w14:textId="77777777" w:rsidR="00E910A5" w:rsidRPr="00BA3B22" w:rsidRDefault="00E910A5" w:rsidP="00E910A5">
            <w:pPr>
              <w:spacing w:after="0" w:line="240" w:lineRule="auto"/>
              <w:jc w:val="right"/>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95</w:t>
            </w:r>
          </w:p>
        </w:tc>
      </w:tr>
      <w:tr w:rsidR="00E910A5" w:rsidRPr="00BA3B22" w14:paraId="3D34F064" w14:textId="77777777" w:rsidTr="00E910A5">
        <w:trPr>
          <w:trHeight w:val="312"/>
        </w:trPr>
        <w:tc>
          <w:tcPr>
            <w:tcW w:w="3853" w:type="dxa"/>
            <w:tcBorders>
              <w:top w:val="nil"/>
              <w:left w:val="nil"/>
              <w:bottom w:val="nil"/>
              <w:right w:val="nil"/>
            </w:tcBorders>
            <w:shd w:val="clear" w:color="auto" w:fill="auto"/>
            <w:noWrap/>
            <w:vAlign w:val="center"/>
            <w:hideMark/>
          </w:tcPr>
          <w:p w14:paraId="5E57DA30" w14:textId="77777777" w:rsidR="00E910A5" w:rsidRPr="00BA3B22" w:rsidRDefault="00E910A5" w:rsidP="00E910A5">
            <w:pPr>
              <w:spacing w:after="0" w:line="240" w:lineRule="auto"/>
              <w:ind w:firstLineChars="200" w:firstLine="400"/>
              <w:rPr>
                <w:rFonts w:ascii="Times New Roman" w:eastAsia="SimSun" w:hAnsi="Times New Roman" w:cs="Times New Roman"/>
                <w:i/>
                <w:iCs/>
                <w:sz w:val="20"/>
                <w:szCs w:val="20"/>
                <w:lang w:eastAsia="en-AU"/>
              </w:rPr>
            </w:pPr>
            <w:r w:rsidRPr="00BA3B22">
              <w:rPr>
                <w:rFonts w:ascii="Times New Roman" w:eastAsia="SimSun" w:hAnsi="Times New Roman" w:cs="Times New Roman"/>
                <w:sz w:val="20"/>
                <w:szCs w:val="20"/>
                <w:lang w:eastAsia="en-AU"/>
              </w:rPr>
              <w:t>†</w:t>
            </w:r>
            <w:r w:rsidRPr="00BA3B22">
              <w:rPr>
                <w:rFonts w:ascii="Times New Roman" w:eastAsia="SimSun" w:hAnsi="Times New Roman" w:cs="Times New Roman"/>
                <w:i/>
                <w:iCs/>
                <w:sz w:val="20"/>
                <w:szCs w:val="20"/>
                <w:lang w:eastAsia="en-AU"/>
              </w:rPr>
              <w:t>Megalovis</w:t>
            </w:r>
          </w:p>
        </w:tc>
        <w:tc>
          <w:tcPr>
            <w:tcW w:w="323" w:type="dxa"/>
            <w:tcBorders>
              <w:top w:val="nil"/>
              <w:left w:val="nil"/>
              <w:bottom w:val="nil"/>
              <w:right w:val="nil"/>
            </w:tcBorders>
            <w:shd w:val="clear" w:color="auto" w:fill="auto"/>
            <w:noWrap/>
            <w:vAlign w:val="center"/>
            <w:hideMark/>
          </w:tcPr>
          <w:p w14:paraId="6B5A4BE3" w14:textId="77777777" w:rsidR="00E910A5" w:rsidRPr="00BA3B22" w:rsidRDefault="00E910A5" w:rsidP="00E910A5">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w:t>
            </w:r>
          </w:p>
        </w:tc>
        <w:tc>
          <w:tcPr>
            <w:tcW w:w="323" w:type="dxa"/>
            <w:tcBorders>
              <w:top w:val="nil"/>
              <w:left w:val="nil"/>
              <w:bottom w:val="nil"/>
              <w:right w:val="nil"/>
            </w:tcBorders>
            <w:shd w:val="clear" w:color="auto" w:fill="auto"/>
            <w:noWrap/>
            <w:vAlign w:val="center"/>
            <w:hideMark/>
          </w:tcPr>
          <w:p w14:paraId="021E2540" w14:textId="77777777" w:rsidR="00E910A5" w:rsidRPr="00BA3B22" w:rsidRDefault="00E910A5" w:rsidP="00E910A5">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w:t>
            </w:r>
          </w:p>
        </w:tc>
        <w:tc>
          <w:tcPr>
            <w:tcW w:w="466" w:type="dxa"/>
            <w:tcBorders>
              <w:top w:val="nil"/>
              <w:left w:val="nil"/>
              <w:bottom w:val="nil"/>
              <w:right w:val="nil"/>
            </w:tcBorders>
            <w:shd w:val="clear" w:color="auto" w:fill="auto"/>
            <w:noWrap/>
            <w:vAlign w:val="center"/>
            <w:hideMark/>
          </w:tcPr>
          <w:p w14:paraId="5987BD5F" w14:textId="77777777" w:rsidR="00E910A5" w:rsidRPr="00BA3B22" w:rsidRDefault="00E910A5" w:rsidP="00E910A5">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2</w:t>
            </w:r>
          </w:p>
        </w:tc>
        <w:tc>
          <w:tcPr>
            <w:tcW w:w="658" w:type="dxa"/>
            <w:tcBorders>
              <w:top w:val="nil"/>
              <w:left w:val="nil"/>
              <w:bottom w:val="nil"/>
              <w:right w:val="nil"/>
            </w:tcBorders>
            <w:shd w:val="clear" w:color="auto" w:fill="auto"/>
            <w:noWrap/>
            <w:vAlign w:val="center"/>
            <w:hideMark/>
          </w:tcPr>
          <w:p w14:paraId="4778DD66" w14:textId="77777777" w:rsidR="00E910A5" w:rsidRPr="00BA3B22" w:rsidRDefault="00E910A5" w:rsidP="00E910A5">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10</w:t>
            </w:r>
          </w:p>
        </w:tc>
        <w:tc>
          <w:tcPr>
            <w:tcW w:w="466" w:type="dxa"/>
            <w:tcBorders>
              <w:top w:val="nil"/>
              <w:left w:val="nil"/>
              <w:bottom w:val="nil"/>
              <w:right w:val="nil"/>
            </w:tcBorders>
            <w:shd w:val="clear" w:color="auto" w:fill="auto"/>
            <w:noWrap/>
            <w:vAlign w:val="center"/>
            <w:hideMark/>
          </w:tcPr>
          <w:p w14:paraId="02D27484" w14:textId="77777777" w:rsidR="00E910A5" w:rsidRPr="00BA3B22" w:rsidRDefault="00E910A5" w:rsidP="00E910A5">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6</w:t>
            </w:r>
          </w:p>
        </w:tc>
        <w:tc>
          <w:tcPr>
            <w:tcW w:w="323" w:type="dxa"/>
            <w:tcBorders>
              <w:top w:val="nil"/>
              <w:left w:val="nil"/>
              <w:bottom w:val="nil"/>
              <w:right w:val="nil"/>
            </w:tcBorders>
            <w:shd w:val="clear" w:color="auto" w:fill="auto"/>
            <w:noWrap/>
            <w:vAlign w:val="center"/>
            <w:hideMark/>
          </w:tcPr>
          <w:p w14:paraId="5ECC92FD" w14:textId="77777777" w:rsidR="00E910A5" w:rsidRPr="00BA3B22" w:rsidRDefault="00E910A5" w:rsidP="00E910A5">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0</w:t>
            </w:r>
          </w:p>
        </w:tc>
        <w:tc>
          <w:tcPr>
            <w:tcW w:w="323" w:type="dxa"/>
            <w:tcBorders>
              <w:top w:val="nil"/>
              <w:left w:val="nil"/>
              <w:bottom w:val="nil"/>
              <w:right w:val="nil"/>
            </w:tcBorders>
            <w:shd w:val="clear" w:color="auto" w:fill="auto"/>
            <w:noWrap/>
            <w:vAlign w:val="center"/>
            <w:hideMark/>
          </w:tcPr>
          <w:p w14:paraId="692FE61A" w14:textId="77777777" w:rsidR="00E910A5" w:rsidRPr="00BA3B22" w:rsidRDefault="00E910A5" w:rsidP="00E910A5">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0</w:t>
            </w:r>
          </w:p>
        </w:tc>
        <w:tc>
          <w:tcPr>
            <w:tcW w:w="466" w:type="dxa"/>
            <w:tcBorders>
              <w:top w:val="nil"/>
              <w:left w:val="nil"/>
              <w:bottom w:val="nil"/>
              <w:right w:val="nil"/>
            </w:tcBorders>
            <w:shd w:val="clear" w:color="auto" w:fill="auto"/>
            <w:noWrap/>
            <w:vAlign w:val="center"/>
            <w:hideMark/>
          </w:tcPr>
          <w:p w14:paraId="6D9B5D64" w14:textId="77777777" w:rsidR="00E910A5" w:rsidRPr="00BA3B22" w:rsidRDefault="00E910A5" w:rsidP="00E910A5">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12</w:t>
            </w:r>
          </w:p>
        </w:tc>
        <w:tc>
          <w:tcPr>
            <w:tcW w:w="720" w:type="dxa"/>
            <w:tcBorders>
              <w:top w:val="nil"/>
              <w:left w:val="nil"/>
              <w:bottom w:val="nil"/>
              <w:right w:val="nil"/>
            </w:tcBorders>
            <w:shd w:val="clear" w:color="auto" w:fill="auto"/>
            <w:noWrap/>
            <w:vAlign w:val="center"/>
            <w:hideMark/>
          </w:tcPr>
          <w:p w14:paraId="7C5ABF62" w14:textId="77777777" w:rsidR="00E910A5" w:rsidRPr="00BA3B22" w:rsidRDefault="00E910A5" w:rsidP="00E910A5">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28</w:t>
            </w:r>
          </w:p>
        </w:tc>
        <w:tc>
          <w:tcPr>
            <w:tcW w:w="600" w:type="dxa"/>
            <w:tcBorders>
              <w:top w:val="nil"/>
              <w:left w:val="nil"/>
              <w:bottom w:val="nil"/>
              <w:right w:val="nil"/>
            </w:tcBorders>
            <w:shd w:val="clear" w:color="auto" w:fill="auto"/>
            <w:noWrap/>
            <w:vAlign w:val="center"/>
            <w:hideMark/>
          </w:tcPr>
          <w:p w14:paraId="406D0EC2" w14:textId="77777777" w:rsidR="00E910A5" w:rsidRPr="00BA3B22" w:rsidRDefault="00E910A5" w:rsidP="00E910A5">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8</w:t>
            </w:r>
          </w:p>
        </w:tc>
        <w:tc>
          <w:tcPr>
            <w:tcW w:w="1080" w:type="dxa"/>
            <w:tcBorders>
              <w:top w:val="nil"/>
              <w:left w:val="nil"/>
              <w:bottom w:val="nil"/>
              <w:right w:val="nil"/>
            </w:tcBorders>
            <w:shd w:val="clear" w:color="auto" w:fill="auto"/>
            <w:noWrap/>
            <w:vAlign w:val="center"/>
            <w:hideMark/>
          </w:tcPr>
          <w:p w14:paraId="32DC0191" w14:textId="77777777" w:rsidR="00E910A5" w:rsidRPr="00BA3B22" w:rsidRDefault="00E910A5" w:rsidP="00E910A5">
            <w:pPr>
              <w:spacing w:after="0" w:line="240" w:lineRule="auto"/>
              <w:jc w:val="right"/>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66</w:t>
            </w:r>
          </w:p>
        </w:tc>
      </w:tr>
      <w:tr w:rsidR="00E910A5" w:rsidRPr="00BA3B22" w14:paraId="33AD0064" w14:textId="77777777" w:rsidTr="00E910A5">
        <w:trPr>
          <w:trHeight w:val="312"/>
        </w:trPr>
        <w:tc>
          <w:tcPr>
            <w:tcW w:w="3853" w:type="dxa"/>
            <w:tcBorders>
              <w:top w:val="nil"/>
              <w:left w:val="nil"/>
              <w:bottom w:val="nil"/>
              <w:right w:val="nil"/>
            </w:tcBorders>
            <w:shd w:val="clear" w:color="auto" w:fill="auto"/>
            <w:noWrap/>
            <w:vAlign w:val="center"/>
            <w:hideMark/>
          </w:tcPr>
          <w:p w14:paraId="32F70891" w14:textId="77777777" w:rsidR="00E910A5" w:rsidRPr="00BA3B22" w:rsidRDefault="00E910A5" w:rsidP="00E910A5">
            <w:pPr>
              <w:spacing w:after="0" w:line="240" w:lineRule="auto"/>
              <w:rPr>
                <w:rFonts w:ascii="Times New Roman" w:eastAsia="SimSun" w:hAnsi="Times New Roman" w:cs="Times New Roman"/>
                <w:b/>
                <w:bCs/>
                <w:sz w:val="20"/>
                <w:szCs w:val="20"/>
                <w:lang w:eastAsia="en-AU"/>
              </w:rPr>
            </w:pPr>
            <w:r w:rsidRPr="00BA3B22">
              <w:rPr>
                <w:rFonts w:ascii="Times New Roman" w:eastAsia="SimSun" w:hAnsi="Times New Roman" w:cs="Times New Roman"/>
                <w:b/>
                <w:bCs/>
                <w:sz w:val="20"/>
                <w:szCs w:val="20"/>
                <w:lang w:eastAsia="en-AU"/>
              </w:rPr>
              <w:t>Rodentia</w:t>
            </w:r>
          </w:p>
        </w:tc>
        <w:tc>
          <w:tcPr>
            <w:tcW w:w="323" w:type="dxa"/>
            <w:tcBorders>
              <w:top w:val="nil"/>
              <w:left w:val="nil"/>
              <w:bottom w:val="nil"/>
              <w:right w:val="nil"/>
            </w:tcBorders>
            <w:shd w:val="clear" w:color="auto" w:fill="auto"/>
            <w:noWrap/>
            <w:vAlign w:val="center"/>
            <w:hideMark/>
          </w:tcPr>
          <w:p w14:paraId="4A106D27" w14:textId="77777777" w:rsidR="00E910A5" w:rsidRPr="00BA3B22" w:rsidRDefault="00E910A5" w:rsidP="00E910A5">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0</w:t>
            </w:r>
          </w:p>
        </w:tc>
        <w:tc>
          <w:tcPr>
            <w:tcW w:w="323" w:type="dxa"/>
            <w:tcBorders>
              <w:top w:val="nil"/>
              <w:left w:val="nil"/>
              <w:bottom w:val="nil"/>
              <w:right w:val="nil"/>
            </w:tcBorders>
            <w:shd w:val="clear" w:color="auto" w:fill="auto"/>
            <w:noWrap/>
            <w:vAlign w:val="center"/>
            <w:hideMark/>
          </w:tcPr>
          <w:p w14:paraId="73386022" w14:textId="77777777" w:rsidR="00E910A5" w:rsidRPr="00BA3B22" w:rsidRDefault="00E910A5" w:rsidP="00E910A5">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w:t>
            </w:r>
          </w:p>
        </w:tc>
        <w:tc>
          <w:tcPr>
            <w:tcW w:w="466" w:type="dxa"/>
            <w:tcBorders>
              <w:top w:val="nil"/>
              <w:left w:val="nil"/>
              <w:bottom w:val="nil"/>
              <w:right w:val="nil"/>
            </w:tcBorders>
            <w:shd w:val="clear" w:color="auto" w:fill="auto"/>
            <w:noWrap/>
            <w:vAlign w:val="center"/>
            <w:hideMark/>
          </w:tcPr>
          <w:p w14:paraId="54CCF8ED" w14:textId="77777777" w:rsidR="00E910A5" w:rsidRPr="00BA3B22" w:rsidRDefault="00E910A5" w:rsidP="00E910A5">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1</w:t>
            </w:r>
          </w:p>
        </w:tc>
        <w:tc>
          <w:tcPr>
            <w:tcW w:w="658" w:type="dxa"/>
            <w:tcBorders>
              <w:top w:val="nil"/>
              <w:left w:val="nil"/>
              <w:bottom w:val="nil"/>
              <w:right w:val="nil"/>
            </w:tcBorders>
            <w:shd w:val="clear" w:color="auto" w:fill="auto"/>
            <w:noWrap/>
            <w:vAlign w:val="center"/>
            <w:hideMark/>
          </w:tcPr>
          <w:p w14:paraId="5676909C" w14:textId="77777777" w:rsidR="00E910A5" w:rsidRPr="00BA3B22" w:rsidRDefault="00E910A5" w:rsidP="00E910A5">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64</w:t>
            </w:r>
          </w:p>
        </w:tc>
        <w:tc>
          <w:tcPr>
            <w:tcW w:w="466" w:type="dxa"/>
            <w:tcBorders>
              <w:top w:val="nil"/>
              <w:left w:val="nil"/>
              <w:bottom w:val="nil"/>
              <w:right w:val="nil"/>
            </w:tcBorders>
            <w:shd w:val="clear" w:color="auto" w:fill="auto"/>
            <w:noWrap/>
            <w:vAlign w:val="center"/>
            <w:hideMark/>
          </w:tcPr>
          <w:p w14:paraId="1D969BD2" w14:textId="77777777" w:rsidR="00E910A5" w:rsidRPr="00BA3B22" w:rsidRDefault="00E910A5" w:rsidP="00E910A5">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16</w:t>
            </w:r>
          </w:p>
        </w:tc>
        <w:tc>
          <w:tcPr>
            <w:tcW w:w="323" w:type="dxa"/>
            <w:tcBorders>
              <w:top w:val="nil"/>
              <w:left w:val="nil"/>
              <w:bottom w:val="nil"/>
              <w:right w:val="nil"/>
            </w:tcBorders>
            <w:shd w:val="clear" w:color="auto" w:fill="auto"/>
            <w:noWrap/>
            <w:vAlign w:val="center"/>
            <w:hideMark/>
          </w:tcPr>
          <w:p w14:paraId="35E49763" w14:textId="77777777" w:rsidR="00E910A5" w:rsidRPr="00BA3B22" w:rsidRDefault="00E910A5" w:rsidP="00E910A5">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0</w:t>
            </w:r>
          </w:p>
        </w:tc>
        <w:tc>
          <w:tcPr>
            <w:tcW w:w="323" w:type="dxa"/>
            <w:tcBorders>
              <w:top w:val="nil"/>
              <w:left w:val="nil"/>
              <w:bottom w:val="nil"/>
              <w:right w:val="nil"/>
            </w:tcBorders>
            <w:shd w:val="clear" w:color="auto" w:fill="auto"/>
            <w:noWrap/>
            <w:vAlign w:val="center"/>
            <w:hideMark/>
          </w:tcPr>
          <w:p w14:paraId="1D90917A" w14:textId="77777777" w:rsidR="00E910A5" w:rsidRPr="00BA3B22" w:rsidRDefault="00E910A5" w:rsidP="00E910A5">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w:t>
            </w:r>
          </w:p>
        </w:tc>
        <w:tc>
          <w:tcPr>
            <w:tcW w:w="466" w:type="dxa"/>
            <w:tcBorders>
              <w:top w:val="nil"/>
              <w:left w:val="nil"/>
              <w:bottom w:val="nil"/>
              <w:right w:val="nil"/>
            </w:tcBorders>
            <w:shd w:val="clear" w:color="auto" w:fill="auto"/>
            <w:noWrap/>
            <w:vAlign w:val="center"/>
            <w:hideMark/>
          </w:tcPr>
          <w:p w14:paraId="4E29A6FF" w14:textId="77777777" w:rsidR="00E910A5" w:rsidRPr="00BA3B22" w:rsidRDefault="00E910A5" w:rsidP="00E910A5">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25</w:t>
            </w:r>
          </w:p>
        </w:tc>
        <w:tc>
          <w:tcPr>
            <w:tcW w:w="720" w:type="dxa"/>
            <w:tcBorders>
              <w:top w:val="nil"/>
              <w:left w:val="nil"/>
              <w:bottom w:val="nil"/>
              <w:right w:val="nil"/>
            </w:tcBorders>
            <w:shd w:val="clear" w:color="auto" w:fill="auto"/>
            <w:noWrap/>
            <w:vAlign w:val="center"/>
            <w:hideMark/>
          </w:tcPr>
          <w:p w14:paraId="2EF86EE3" w14:textId="77777777" w:rsidR="00E910A5" w:rsidRPr="00BA3B22" w:rsidRDefault="00E910A5" w:rsidP="00E910A5">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56</w:t>
            </w:r>
          </w:p>
        </w:tc>
        <w:tc>
          <w:tcPr>
            <w:tcW w:w="600" w:type="dxa"/>
            <w:tcBorders>
              <w:top w:val="nil"/>
              <w:left w:val="nil"/>
              <w:bottom w:val="nil"/>
              <w:right w:val="nil"/>
            </w:tcBorders>
            <w:shd w:val="clear" w:color="auto" w:fill="auto"/>
            <w:noWrap/>
            <w:vAlign w:val="center"/>
            <w:hideMark/>
          </w:tcPr>
          <w:p w14:paraId="0BC2C3AC" w14:textId="77777777" w:rsidR="00E910A5" w:rsidRPr="00BA3B22" w:rsidRDefault="00E910A5" w:rsidP="00E910A5">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17</w:t>
            </w:r>
          </w:p>
        </w:tc>
        <w:tc>
          <w:tcPr>
            <w:tcW w:w="1080" w:type="dxa"/>
            <w:tcBorders>
              <w:top w:val="nil"/>
              <w:left w:val="nil"/>
              <w:bottom w:val="nil"/>
              <w:right w:val="nil"/>
            </w:tcBorders>
            <w:shd w:val="clear" w:color="auto" w:fill="auto"/>
            <w:noWrap/>
            <w:vAlign w:val="center"/>
            <w:hideMark/>
          </w:tcPr>
          <w:p w14:paraId="49D962B8" w14:textId="77777777" w:rsidR="00E910A5" w:rsidRPr="00BA3B22" w:rsidRDefault="00E910A5" w:rsidP="00E910A5">
            <w:pPr>
              <w:spacing w:after="0" w:line="240" w:lineRule="auto"/>
              <w:jc w:val="right"/>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179</w:t>
            </w:r>
          </w:p>
        </w:tc>
      </w:tr>
      <w:tr w:rsidR="00E910A5" w:rsidRPr="00BA3B22" w14:paraId="59D0AC0C" w14:textId="77777777" w:rsidTr="00E910A5">
        <w:trPr>
          <w:trHeight w:val="312"/>
        </w:trPr>
        <w:tc>
          <w:tcPr>
            <w:tcW w:w="3853" w:type="dxa"/>
            <w:tcBorders>
              <w:top w:val="nil"/>
              <w:left w:val="nil"/>
              <w:bottom w:val="nil"/>
              <w:right w:val="nil"/>
            </w:tcBorders>
            <w:shd w:val="clear" w:color="auto" w:fill="auto"/>
            <w:noWrap/>
            <w:vAlign w:val="center"/>
            <w:hideMark/>
          </w:tcPr>
          <w:p w14:paraId="0EF4C41D" w14:textId="77777777" w:rsidR="00E910A5" w:rsidRPr="00BA3B22" w:rsidRDefault="00E910A5" w:rsidP="00E910A5">
            <w:pPr>
              <w:spacing w:after="0" w:line="240" w:lineRule="auto"/>
              <w:ind w:firstLineChars="100" w:firstLine="200"/>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Hystricidae</w:t>
            </w:r>
          </w:p>
        </w:tc>
        <w:tc>
          <w:tcPr>
            <w:tcW w:w="323" w:type="dxa"/>
            <w:tcBorders>
              <w:top w:val="nil"/>
              <w:left w:val="nil"/>
              <w:bottom w:val="nil"/>
              <w:right w:val="nil"/>
            </w:tcBorders>
            <w:shd w:val="clear" w:color="auto" w:fill="auto"/>
            <w:noWrap/>
            <w:vAlign w:val="center"/>
            <w:hideMark/>
          </w:tcPr>
          <w:p w14:paraId="5F144075" w14:textId="77777777" w:rsidR="00E910A5" w:rsidRPr="00BA3B22" w:rsidRDefault="00E910A5" w:rsidP="00E910A5">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0</w:t>
            </w:r>
          </w:p>
        </w:tc>
        <w:tc>
          <w:tcPr>
            <w:tcW w:w="323" w:type="dxa"/>
            <w:tcBorders>
              <w:top w:val="nil"/>
              <w:left w:val="nil"/>
              <w:bottom w:val="nil"/>
              <w:right w:val="nil"/>
            </w:tcBorders>
            <w:shd w:val="clear" w:color="auto" w:fill="auto"/>
            <w:noWrap/>
            <w:vAlign w:val="center"/>
            <w:hideMark/>
          </w:tcPr>
          <w:p w14:paraId="26F9C3FD" w14:textId="77777777" w:rsidR="00E910A5" w:rsidRPr="00BA3B22" w:rsidRDefault="00E910A5" w:rsidP="00E910A5">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w:t>
            </w:r>
          </w:p>
        </w:tc>
        <w:tc>
          <w:tcPr>
            <w:tcW w:w="466" w:type="dxa"/>
            <w:tcBorders>
              <w:top w:val="nil"/>
              <w:left w:val="nil"/>
              <w:bottom w:val="nil"/>
              <w:right w:val="nil"/>
            </w:tcBorders>
            <w:shd w:val="clear" w:color="auto" w:fill="auto"/>
            <w:noWrap/>
            <w:vAlign w:val="center"/>
            <w:hideMark/>
          </w:tcPr>
          <w:p w14:paraId="56E08192" w14:textId="77777777" w:rsidR="00E910A5" w:rsidRPr="00BA3B22" w:rsidRDefault="00E910A5" w:rsidP="00E910A5">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1</w:t>
            </w:r>
          </w:p>
        </w:tc>
        <w:tc>
          <w:tcPr>
            <w:tcW w:w="658" w:type="dxa"/>
            <w:tcBorders>
              <w:top w:val="nil"/>
              <w:left w:val="nil"/>
              <w:bottom w:val="nil"/>
              <w:right w:val="nil"/>
            </w:tcBorders>
            <w:shd w:val="clear" w:color="auto" w:fill="auto"/>
            <w:noWrap/>
            <w:vAlign w:val="center"/>
            <w:hideMark/>
          </w:tcPr>
          <w:p w14:paraId="7DD7B4DF" w14:textId="77777777" w:rsidR="00E910A5" w:rsidRPr="00BA3B22" w:rsidRDefault="00E910A5" w:rsidP="00E910A5">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64</w:t>
            </w:r>
          </w:p>
        </w:tc>
        <w:tc>
          <w:tcPr>
            <w:tcW w:w="466" w:type="dxa"/>
            <w:tcBorders>
              <w:top w:val="nil"/>
              <w:left w:val="nil"/>
              <w:bottom w:val="nil"/>
              <w:right w:val="nil"/>
            </w:tcBorders>
            <w:shd w:val="clear" w:color="auto" w:fill="auto"/>
            <w:noWrap/>
            <w:vAlign w:val="center"/>
            <w:hideMark/>
          </w:tcPr>
          <w:p w14:paraId="5742D25C" w14:textId="77777777" w:rsidR="00E910A5" w:rsidRPr="00BA3B22" w:rsidRDefault="00E910A5" w:rsidP="00E910A5">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16</w:t>
            </w:r>
          </w:p>
        </w:tc>
        <w:tc>
          <w:tcPr>
            <w:tcW w:w="323" w:type="dxa"/>
            <w:tcBorders>
              <w:top w:val="nil"/>
              <w:left w:val="nil"/>
              <w:bottom w:val="nil"/>
              <w:right w:val="nil"/>
            </w:tcBorders>
            <w:shd w:val="clear" w:color="auto" w:fill="auto"/>
            <w:noWrap/>
            <w:vAlign w:val="center"/>
            <w:hideMark/>
          </w:tcPr>
          <w:p w14:paraId="398CFD4C" w14:textId="77777777" w:rsidR="00E910A5" w:rsidRPr="00BA3B22" w:rsidRDefault="00E910A5" w:rsidP="00E910A5">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0</w:t>
            </w:r>
          </w:p>
        </w:tc>
        <w:tc>
          <w:tcPr>
            <w:tcW w:w="323" w:type="dxa"/>
            <w:tcBorders>
              <w:top w:val="nil"/>
              <w:left w:val="nil"/>
              <w:bottom w:val="nil"/>
              <w:right w:val="nil"/>
            </w:tcBorders>
            <w:shd w:val="clear" w:color="auto" w:fill="auto"/>
            <w:noWrap/>
            <w:vAlign w:val="center"/>
            <w:hideMark/>
          </w:tcPr>
          <w:p w14:paraId="70DE1955" w14:textId="77777777" w:rsidR="00E910A5" w:rsidRPr="00BA3B22" w:rsidRDefault="00E910A5" w:rsidP="00E910A5">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w:t>
            </w:r>
          </w:p>
        </w:tc>
        <w:tc>
          <w:tcPr>
            <w:tcW w:w="466" w:type="dxa"/>
            <w:tcBorders>
              <w:top w:val="nil"/>
              <w:left w:val="nil"/>
              <w:bottom w:val="nil"/>
              <w:right w:val="nil"/>
            </w:tcBorders>
            <w:shd w:val="clear" w:color="auto" w:fill="auto"/>
            <w:noWrap/>
            <w:vAlign w:val="center"/>
            <w:hideMark/>
          </w:tcPr>
          <w:p w14:paraId="137ED216" w14:textId="77777777" w:rsidR="00E910A5" w:rsidRPr="00BA3B22" w:rsidRDefault="00E910A5" w:rsidP="00E910A5">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25</w:t>
            </w:r>
          </w:p>
        </w:tc>
        <w:tc>
          <w:tcPr>
            <w:tcW w:w="720" w:type="dxa"/>
            <w:tcBorders>
              <w:top w:val="nil"/>
              <w:left w:val="nil"/>
              <w:bottom w:val="nil"/>
              <w:right w:val="nil"/>
            </w:tcBorders>
            <w:shd w:val="clear" w:color="auto" w:fill="auto"/>
            <w:noWrap/>
            <w:vAlign w:val="center"/>
            <w:hideMark/>
          </w:tcPr>
          <w:p w14:paraId="034E4161" w14:textId="77777777" w:rsidR="00E910A5" w:rsidRPr="00BA3B22" w:rsidRDefault="00E910A5" w:rsidP="00E910A5">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56</w:t>
            </w:r>
          </w:p>
        </w:tc>
        <w:tc>
          <w:tcPr>
            <w:tcW w:w="600" w:type="dxa"/>
            <w:tcBorders>
              <w:top w:val="nil"/>
              <w:left w:val="nil"/>
              <w:bottom w:val="nil"/>
              <w:right w:val="nil"/>
            </w:tcBorders>
            <w:shd w:val="clear" w:color="auto" w:fill="auto"/>
            <w:noWrap/>
            <w:vAlign w:val="center"/>
            <w:hideMark/>
          </w:tcPr>
          <w:p w14:paraId="6C2EE03B" w14:textId="77777777" w:rsidR="00E910A5" w:rsidRPr="00BA3B22" w:rsidRDefault="00E910A5" w:rsidP="00E910A5">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17</w:t>
            </w:r>
          </w:p>
        </w:tc>
        <w:tc>
          <w:tcPr>
            <w:tcW w:w="1080" w:type="dxa"/>
            <w:tcBorders>
              <w:top w:val="nil"/>
              <w:left w:val="nil"/>
              <w:bottom w:val="nil"/>
              <w:right w:val="nil"/>
            </w:tcBorders>
            <w:shd w:val="clear" w:color="auto" w:fill="auto"/>
            <w:noWrap/>
            <w:vAlign w:val="center"/>
            <w:hideMark/>
          </w:tcPr>
          <w:p w14:paraId="5D5D27E7" w14:textId="77777777" w:rsidR="00E910A5" w:rsidRPr="00BA3B22" w:rsidRDefault="00E910A5" w:rsidP="00E910A5">
            <w:pPr>
              <w:spacing w:after="0" w:line="240" w:lineRule="auto"/>
              <w:jc w:val="right"/>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179</w:t>
            </w:r>
          </w:p>
        </w:tc>
      </w:tr>
      <w:tr w:rsidR="00E910A5" w:rsidRPr="00BA3B22" w14:paraId="054DEF18" w14:textId="77777777" w:rsidTr="00E910A5">
        <w:trPr>
          <w:trHeight w:val="312"/>
        </w:trPr>
        <w:tc>
          <w:tcPr>
            <w:tcW w:w="3853" w:type="dxa"/>
            <w:tcBorders>
              <w:top w:val="nil"/>
              <w:left w:val="nil"/>
              <w:bottom w:val="nil"/>
              <w:right w:val="nil"/>
            </w:tcBorders>
            <w:shd w:val="clear" w:color="auto" w:fill="auto"/>
            <w:noWrap/>
            <w:vAlign w:val="center"/>
            <w:hideMark/>
          </w:tcPr>
          <w:p w14:paraId="35652E1D" w14:textId="77777777" w:rsidR="00E910A5" w:rsidRPr="00BA3B22" w:rsidRDefault="00E910A5" w:rsidP="00E910A5">
            <w:pPr>
              <w:spacing w:after="0" w:line="240" w:lineRule="auto"/>
              <w:ind w:firstLineChars="200" w:firstLine="400"/>
              <w:rPr>
                <w:rFonts w:ascii="Times New Roman" w:eastAsia="SimSun" w:hAnsi="Times New Roman" w:cs="Times New Roman"/>
                <w:i/>
                <w:iCs/>
                <w:sz w:val="20"/>
                <w:szCs w:val="20"/>
                <w:lang w:eastAsia="en-AU"/>
              </w:rPr>
            </w:pPr>
            <w:r w:rsidRPr="00BA3B22">
              <w:rPr>
                <w:rFonts w:ascii="Times New Roman" w:eastAsia="SimSun" w:hAnsi="Times New Roman" w:cs="Times New Roman"/>
                <w:i/>
                <w:iCs/>
                <w:sz w:val="20"/>
                <w:szCs w:val="20"/>
                <w:lang w:eastAsia="en-AU"/>
              </w:rPr>
              <w:t>Atherurus</w:t>
            </w:r>
          </w:p>
        </w:tc>
        <w:tc>
          <w:tcPr>
            <w:tcW w:w="323" w:type="dxa"/>
            <w:tcBorders>
              <w:top w:val="nil"/>
              <w:left w:val="nil"/>
              <w:bottom w:val="nil"/>
              <w:right w:val="nil"/>
            </w:tcBorders>
            <w:shd w:val="clear" w:color="auto" w:fill="auto"/>
            <w:noWrap/>
            <w:vAlign w:val="center"/>
            <w:hideMark/>
          </w:tcPr>
          <w:p w14:paraId="05A6DBA4" w14:textId="77777777" w:rsidR="00E910A5" w:rsidRPr="00BA3B22" w:rsidRDefault="00E910A5" w:rsidP="00E910A5">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0</w:t>
            </w:r>
          </w:p>
        </w:tc>
        <w:tc>
          <w:tcPr>
            <w:tcW w:w="323" w:type="dxa"/>
            <w:tcBorders>
              <w:top w:val="nil"/>
              <w:left w:val="nil"/>
              <w:bottom w:val="nil"/>
              <w:right w:val="nil"/>
            </w:tcBorders>
            <w:shd w:val="clear" w:color="auto" w:fill="auto"/>
            <w:noWrap/>
            <w:vAlign w:val="center"/>
            <w:hideMark/>
          </w:tcPr>
          <w:p w14:paraId="6D44D288" w14:textId="77777777" w:rsidR="00E910A5" w:rsidRPr="00BA3B22" w:rsidRDefault="00E910A5" w:rsidP="00E910A5">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w:t>
            </w:r>
          </w:p>
        </w:tc>
        <w:tc>
          <w:tcPr>
            <w:tcW w:w="466" w:type="dxa"/>
            <w:tcBorders>
              <w:top w:val="nil"/>
              <w:left w:val="nil"/>
              <w:bottom w:val="nil"/>
              <w:right w:val="nil"/>
            </w:tcBorders>
            <w:shd w:val="clear" w:color="auto" w:fill="auto"/>
            <w:noWrap/>
            <w:vAlign w:val="center"/>
            <w:hideMark/>
          </w:tcPr>
          <w:p w14:paraId="044D8ED7" w14:textId="77777777" w:rsidR="00E910A5" w:rsidRPr="00BA3B22" w:rsidRDefault="00E910A5" w:rsidP="00E910A5">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0</w:t>
            </w:r>
          </w:p>
        </w:tc>
        <w:tc>
          <w:tcPr>
            <w:tcW w:w="658" w:type="dxa"/>
            <w:tcBorders>
              <w:top w:val="nil"/>
              <w:left w:val="nil"/>
              <w:bottom w:val="nil"/>
              <w:right w:val="nil"/>
            </w:tcBorders>
            <w:shd w:val="clear" w:color="auto" w:fill="auto"/>
            <w:noWrap/>
            <w:vAlign w:val="center"/>
            <w:hideMark/>
          </w:tcPr>
          <w:p w14:paraId="2E6D8315" w14:textId="77777777" w:rsidR="00E910A5" w:rsidRPr="00BA3B22" w:rsidRDefault="00E910A5" w:rsidP="00E910A5">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8</w:t>
            </w:r>
          </w:p>
        </w:tc>
        <w:tc>
          <w:tcPr>
            <w:tcW w:w="466" w:type="dxa"/>
            <w:tcBorders>
              <w:top w:val="nil"/>
              <w:left w:val="nil"/>
              <w:bottom w:val="nil"/>
              <w:right w:val="nil"/>
            </w:tcBorders>
            <w:shd w:val="clear" w:color="auto" w:fill="auto"/>
            <w:noWrap/>
            <w:vAlign w:val="center"/>
            <w:hideMark/>
          </w:tcPr>
          <w:p w14:paraId="3A4A8037" w14:textId="77777777" w:rsidR="00E910A5" w:rsidRPr="00BA3B22" w:rsidRDefault="00E910A5" w:rsidP="00E910A5">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2</w:t>
            </w:r>
          </w:p>
        </w:tc>
        <w:tc>
          <w:tcPr>
            <w:tcW w:w="323" w:type="dxa"/>
            <w:tcBorders>
              <w:top w:val="nil"/>
              <w:left w:val="nil"/>
              <w:bottom w:val="nil"/>
              <w:right w:val="nil"/>
            </w:tcBorders>
            <w:shd w:val="clear" w:color="auto" w:fill="auto"/>
            <w:noWrap/>
            <w:vAlign w:val="center"/>
            <w:hideMark/>
          </w:tcPr>
          <w:p w14:paraId="572591AD" w14:textId="77777777" w:rsidR="00E910A5" w:rsidRPr="00BA3B22" w:rsidRDefault="00E910A5" w:rsidP="00E910A5">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0</w:t>
            </w:r>
          </w:p>
        </w:tc>
        <w:tc>
          <w:tcPr>
            <w:tcW w:w="323" w:type="dxa"/>
            <w:tcBorders>
              <w:top w:val="nil"/>
              <w:left w:val="nil"/>
              <w:bottom w:val="nil"/>
              <w:right w:val="nil"/>
            </w:tcBorders>
            <w:shd w:val="clear" w:color="auto" w:fill="auto"/>
            <w:noWrap/>
            <w:vAlign w:val="center"/>
            <w:hideMark/>
          </w:tcPr>
          <w:p w14:paraId="57526F91" w14:textId="77777777" w:rsidR="00E910A5" w:rsidRPr="00BA3B22" w:rsidRDefault="00E910A5" w:rsidP="00E910A5">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w:t>
            </w:r>
          </w:p>
        </w:tc>
        <w:tc>
          <w:tcPr>
            <w:tcW w:w="466" w:type="dxa"/>
            <w:tcBorders>
              <w:top w:val="nil"/>
              <w:left w:val="nil"/>
              <w:bottom w:val="nil"/>
              <w:right w:val="nil"/>
            </w:tcBorders>
            <w:shd w:val="clear" w:color="auto" w:fill="auto"/>
            <w:noWrap/>
            <w:vAlign w:val="center"/>
            <w:hideMark/>
          </w:tcPr>
          <w:p w14:paraId="108EDFBA" w14:textId="77777777" w:rsidR="00E910A5" w:rsidRPr="00BA3B22" w:rsidRDefault="00E910A5" w:rsidP="00E910A5">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1</w:t>
            </w:r>
          </w:p>
        </w:tc>
        <w:tc>
          <w:tcPr>
            <w:tcW w:w="720" w:type="dxa"/>
            <w:tcBorders>
              <w:top w:val="nil"/>
              <w:left w:val="nil"/>
              <w:bottom w:val="nil"/>
              <w:right w:val="nil"/>
            </w:tcBorders>
            <w:shd w:val="clear" w:color="auto" w:fill="auto"/>
            <w:noWrap/>
            <w:vAlign w:val="center"/>
            <w:hideMark/>
          </w:tcPr>
          <w:p w14:paraId="54299213" w14:textId="77777777" w:rsidR="00E910A5" w:rsidRPr="00BA3B22" w:rsidRDefault="00E910A5" w:rsidP="00E910A5">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7</w:t>
            </w:r>
          </w:p>
        </w:tc>
        <w:tc>
          <w:tcPr>
            <w:tcW w:w="600" w:type="dxa"/>
            <w:tcBorders>
              <w:top w:val="nil"/>
              <w:left w:val="nil"/>
              <w:bottom w:val="nil"/>
              <w:right w:val="nil"/>
            </w:tcBorders>
            <w:shd w:val="clear" w:color="auto" w:fill="auto"/>
            <w:noWrap/>
            <w:vAlign w:val="center"/>
            <w:hideMark/>
          </w:tcPr>
          <w:p w14:paraId="59D5C2E2" w14:textId="77777777" w:rsidR="00E910A5" w:rsidRPr="00BA3B22" w:rsidRDefault="00E910A5" w:rsidP="00E910A5">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4</w:t>
            </w:r>
          </w:p>
        </w:tc>
        <w:tc>
          <w:tcPr>
            <w:tcW w:w="1080" w:type="dxa"/>
            <w:tcBorders>
              <w:top w:val="nil"/>
              <w:left w:val="nil"/>
              <w:bottom w:val="nil"/>
              <w:right w:val="nil"/>
            </w:tcBorders>
            <w:shd w:val="clear" w:color="auto" w:fill="auto"/>
            <w:noWrap/>
            <w:vAlign w:val="center"/>
            <w:hideMark/>
          </w:tcPr>
          <w:p w14:paraId="78A24C16" w14:textId="77777777" w:rsidR="00E910A5" w:rsidRPr="00BA3B22" w:rsidRDefault="00E910A5" w:rsidP="00E910A5">
            <w:pPr>
              <w:spacing w:after="0" w:line="240" w:lineRule="auto"/>
              <w:jc w:val="right"/>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22</w:t>
            </w:r>
          </w:p>
        </w:tc>
      </w:tr>
      <w:tr w:rsidR="00E910A5" w:rsidRPr="00BA3B22" w14:paraId="0047E768" w14:textId="77777777" w:rsidTr="00E910A5">
        <w:trPr>
          <w:trHeight w:val="312"/>
        </w:trPr>
        <w:tc>
          <w:tcPr>
            <w:tcW w:w="3853" w:type="dxa"/>
            <w:tcBorders>
              <w:top w:val="nil"/>
              <w:left w:val="nil"/>
              <w:bottom w:val="nil"/>
              <w:right w:val="nil"/>
            </w:tcBorders>
            <w:shd w:val="clear" w:color="auto" w:fill="auto"/>
            <w:noWrap/>
            <w:vAlign w:val="center"/>
            <w:hideMark/>
          </w:tcPr>
          <w:p w14:paraId="19DA0C04" w14:textId="77777777" w:rsidR="00E910A5" w:rsidRPr="00BA3B22" w:rsidRDefault="00E910A5" w:rsidP="00E910A5">
            <w:pPr>
              <w:spacing w:after="0" w:line="240" w:lineRule="auto"/>
              <w:ind w:firstLineChars="200" w:firstLine="400"/>
              <w:rPr>
                <w:rFonts w:ascii="Times New Roman" w:eastAsia="SimSun" w:hAnsi="Times New Roman" w:cs="Times New Roman"/>
                <w:i/>
                <w:iCs/>
                <w:sz w:val="20"/>
                <w:szCs w:val="20"/>
                <w:lang w:eastAsia="en-AU"/>
              </w:rPr>
            </w:pPr>
            <w:r w:rsidRPr="00BA3B22">
              <w:rPr>
                <w:rFonts w:ascii="Times New Roman" w:eastAsia="SimSun" w:hAnsi="Times New Roman" w:cs="Times New Roman"/>
                <w:i/>
                <w:iCs/>
                <w:sz w:val="20"/>
                <w:szCs w:val="20"/>
                <w:lang w:eastAsia="en-AU"/>
              </w:rPr>
              <w:t>Hystrix</w:t>
            </w:r>
          </w:p>
        </w:tc>
        <w:tc>
          <w:tcPr>
            <w:tcW w:w="323" w:type="dxa"/>
            <w:tcBorders>
              <w:top w:val="nil"/>
              <w:left w:val="nil"/>
              <w:bottom w:val="nil"/>
              <w:right w:val="nil"/>
            </w:tcBorders>
            <w:shd w:val="clear" w:color="auto" w:fill="auto"/>
            <w:noWrap/>
            <w:vAlign w:val="center"/>
            <w:hideMark/>
          </w:tcPr>
          <w:p w14:paraId="5D0BB3F1" w14:textId="77777777" w:rsidR="00E910A5" w:rsidRPr="00BA3B22" w:rsidRDefault="00E910A5" w:rsidP="00E910A5">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0</w:t>
            </w:r>
          </w:p>
        </w:tc>
        <w:tc>
          <w:tcPr>
            <w:tcW w:w="323" w:type="dxa"/>
            <w:tcBorders>
              <w:top w:val="nil"/>
              <w:left w:val="nil"/>
              <w:bottom w:val="nil"/>
              <w:right w:val="nil"/>
            </w:tcBorders>
            <w:shd w:val="clear" w:color="auto" w:fill="auto"/>
            <w:noWrap/>
            <w:vAlign w:val="center"/>
            <w:hideMark/>
          </w:tcPr>
          <w:p w14:paraId="25031120" w14:textId="77777777" w:rsidR="00E910A5" w:rsidRPr="00BA3B22" w:rsidRDefault="00E910A5" w:rsidP="00E910A5">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w:t>
            </w:r>
          </w:p>
        </w:tc>
        <w:tc>
          <w:tcPr>
            <w:tcW w:w="466" w:type="dxa"/>
            <w:tcBorders>
              <w:top w:val="nil"/>
              <w:left w:val="nil"/>
              <w:bottom w:val="nil"/>
              <w:right w:val="nil"/>
            </w:tcBorders>
            <w:shd w:val="clear" w:color="auto" w:fill="auto"/>
            <w:noWrap/>
            <w:vAlign w:val="center"/>
            <w:hideMark/>
          </w:tcPr>
          <w:p w14:paraId="01B4B3AC" w14:textId="77777777" w:rsidR="00E910A5" w:rsidRPr="00BA3B22" w:rsidRDefault="00E910A5" w:rsidP="00E910A5">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1</w:t>
            </w:r>
          </w:p>
        </w:tc>
        <w:tc>
          <w:tcPr>
            <w:tcW w:w="658" w:type="dxa"/>
            <w:tcBorders>
              <w:top w:val="nil"/>
              <w:left w:val="nil"/>
              <w:bottom w:val="nil"/>
              <w:right w:val="nil"/>
            </w:tcBorders>
            <w:shd w:val="clear" w:color="auto" w:fill="auto"/>
            <w:noWrap/>
            <w:vAlign w:val="center"/>
            <w:hideMark/>
          </w:tcPr>
          <w:p w14:paraId="0C5D860F" w14:textId="77777777" w:rsidR="00E910A5" w:rsidRPr="00BA3B22" w:rsidRDefault="00E910A5" w:rsidP="00E910A5">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56</w:t>
            </w:r>
          </w:p>
        </w:tc>
        <w:tc>
          <w:tcPr>
            <w:tcW w:w="466" w:type="dxa"/>
            <w:tcBorders>
              <w:top w:val="nil"/>
              <w:left w:val="nil"/>
              <w:bottom w:val="nil"/>
              <w:right w:val="nil"/>
            </w:tcBorders>
            <w:shd w:val="clear" w:color="auto" w:fill="auto"/>
            <w:noWrap/>
            <w:vAlign w:val="center"/>
            <w:hideMark/>
          </w:tcPr>
          <w:p w14:paraId="7AECA63E" w14:textId="77777777" w:rsidR="00E910A5" w:rsidRPr="00BA3B22" w:rsidRDefault="00E910A5" w:rsidP="00E910A5">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14</w:t>
            </w:r>
          </w:p>
        </w:tc>
        <w:tc>
          <w:tcPr>
            <w:tcW w:w="323" w:type="dxa"/>
            <w:tcBorders>
              <w:top w:val="nil"/>
              <w:left w:val="nil"/>
              <w:bottom w:val="nil"/>
              <w:right w:val="nil"/>
            </w:tcBorders>
            <w:shd w:val="clear" w:color="auto" w:fill="auto"/>
            <w:noWrap/>
            <w:vAlign w:val="center"/>
            <w:hideMark/>
          </w:tcPr>
          <w:p w14:paraId="63B2A394" w14:textId="77777777" w:rsidR="00E910A5" w:rsidRPr="00BA3B22" w:rsidRDefault="00E910A5" w:rsidP="00E910A5">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0</w:t>
            </w:r>
          </w:p>
        </w:tc>
        <w:tc>
          <w:tcPr>
            <w:tcW w:w="323" w:type="dxa"/>
            <w:tcBorders>
              <w:top w:val="nil"/>
              <w:left w:val="nil"/>
              <w:bottom w:val="nil"/>
              <w:right w:val="nil"/>
            </w:tcBorders>
            <w:shd w:val="clear" w:color="auto" w:fill="auto"/>
            <w:noWrap/>
            <w:vAlign w:val="center"/>
            <w:hideMark/>
          </w:tcPr>
          <w:p w14:paraId="573A5AA0" w14:textId="77777777" w:rsidR="00E910A5" w:rsidRPr="00BA3B22" w:rsidRDefault="00E910A5" w:rsidP="00E910A5">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w:t>
            </w:r>
          </w:p>
        </w:tc>
        <w:tc>
          <w:tcPr>
            <w:tcW w:w="466" w:type="dxa"/>
            <w:tcBorders>
              <w:top w:val="nil"/>
              <w:left w:val="nil"/>
              <w:bottom w:val="nil"/>
              <w:right w:val="nil"/>
            </w:tcBorders>
            <w:shd w:val="clear" w:color="auto" w:fill="auto"/>
            <w:noWrap/>
            <w:vAlign w:val="center"/>
            <w:hideMark/>
          </w:tcPr>
          <w:p w14:paraId="74B3A19C" w14:textId="77777777" w:rsidR="00E910A5" w:rsidRPr="00BA3B22" w:rsidRDefault="00E910A5" w:rsidP="00E910A5">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24</w:t>
            </w:r>
          </w:p>
        </w:tc>
        <w:tc>
          <w:tcPr>
            <w:tcW w:w="720" w:type="dxa"/>
            <w:tcBorders>
              <w:top w:val="nil"/>
              <w:left w:val="nil"/>
              <w:bottom w:val="nil"/>
              <w:right w:val="nil"/>
            </w:tcBorders>
            <w:shd w:val="clear" w:color="auto" w:fill="auto"/>
            <w:noWrap/>
            <w:vAlign w:val="center"/>
            <w:hideMark/>
          </w:tcPr>
          <w:p w14:paraId="2A4BD6AF" w14:textId="77777777" w:rsidR="00E910A5" w:rsidRPr="00BA3B22" w:rsidRDefault="00E910A5" w:rsidP="00E910A5">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49</w:t>
            </w:r>
          </w:p>
        </w:tc>
        <w:tc>
          <w:tcPr>
            <w:tcW w:w="600" w:type="dxa"/>
            <w:tcBorders>
              <w:top w:val="nil"/>
              <w:left w:val="nil"/>
              <w:bottom w:val="nil"/>
              <w:right w:val="nil"/>
            </w:tcBorders>
            <w:shd w:val="clear" w:color="auto" w:fill="auto"/>
            <w:noWrap/>
            <w:vAlign w:val="center"/>
            <w:hideMark/>
          </w:tcPr>
          <w:p w14:paraId="3A77B88A" w14:textId="77777777" w:rsidR="00E910A5" w:rsidRPr="00BA3B22" w:rsidRDefault="00E910A5" w:rsidP="00E910A5">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13</w:t>
            </w:r>
          </w:p>
        </w:tc>
        <w:tc>
          <w:tcPr>
            <w:tcW w:w="1080" w:type="dxa"/>
            <w:tcBorders>
              <w:top w:val="nil"/>
              <w:left w:val="nil"/>
              <w:bottom w:val="nil"/>
              <w:right w:val="nil"/>
            </w:tcBorders>
            <w:shd w:val="clear" w:color="auto" w:fill="auto"/>
            <w:noWrap/>
            <w:vAlign w:val="center"/>
            <w:hideMark/>
          </w:tcPr>
          <w:p w14:paraId="1DEF4C1E" w14:textId="77777777" w:rsidR="00E910A5" w:rsidRPr="00BA3B22" w:rsidRDefault="00E910A5" w:rsidP="00E910A5">
            <w:pPr>
              <w:spacing w:after="0" w:line="240" w:lineRule="auto"/>
              <w:jc w:val="right"/>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157</w:t>
            </w:r>
          </w:p>
        </w:tc>
      </w:tr>
      <w:tr w:rsidR="00E910A5" w:rsidRPr="00BA3B22" w14:paraId="1F8B019E" w14:textId="77777777" w:rsidTr="00E910A5">
        <w:trPr>
          <w:trHeight w:val="312"/>
        </w:trPr>
        <w:tc>
          <w:tcPr>
            <w:tcW w:w="3853" w:type="dxa"/>
            <w:tcBorders>
              <w:top w:val="nil"/>
              <w:left w:val="nil"/>
              <w:bottom w:val="single" w:sz="4" w:space="0" w:color="auto"/>
              <w:right w:val="nil"/>
            </w:tcBorders>
            <w:shd w:val="clear" w:color="auto" w:fill="auto"/>
            <w:noWrap/>
            <w:vAlign w:val="center"/>
            <w:hideMark/>
          </w:tcPr>
          <w:p w14:paraId="61851F5A" w14:textId="77777777" w:rsidR="00E910A5" w:rsidRPr="00BA3B22" w:rsidRDefault="00E910A5" w:rsidP="00E910A5">
            <w:pPr>
              <w:spacing w:after="0" w:line="240" w:lineRule="auto"/>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Total</w:t>
            </w:r>
          </w:p>
        </w:tc>
        <w:tc>
          <w:tcPr>
            <w:tcW w:w="323" w:type="dxa"/>
            <w:tcBorders>
              <w:top w:val="nil"/>
              <w:left w:val="nil"/>
              <w:bottom w:val="single" w:sz="4" w:space="0" w:color="auto"/>
              <w:right w:val="nil"/>
            </w:tcBorders>
            <w:shd w:val="clear" w:color="auto" w:fill="auto"/>
            <w:noWrap/>
            <w:vAlign w:val="center"/>
            <w:hideMark/>
          </w:tcPr>
          <w:p w14:paraId="4B109DBB" w14:textId="77777777" w:rsidR="00E910A5" w:rsidRPr="00BA3B22" w:rsidRDefault="00E910A5" w:rsidP="00E910A5">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 </w:t>
            </w:r>
          </w:p>
        </w:tc>
        <w:tc>
          <w:tcPr>
            <w:tcW w:w="323" w:type="dxa"/>
            <w:tcBorders>
              <w:top w:val="nil"/>
              <w:left w:val="nil"/>
              <w:bottom w:val="single" w:sz="4" w:space="0" w:color="auto"/>
              <w:right w:val="nil"/>
            </w:tcBorders>
            <w:shd w:val="clear" w:color="auto" w:fill="auto"/>
            <w:noWrap/>
            <w:vAlign w:val="center"/>
            <w:hideMark/>
          </w:tcPr>
          <w:p w14:paraId="577FF596" w14:textId="77777777" w:rsidR="00E910A5" w:rsidRPr="00BA3B22" w:rsidRDefault="00E910A5" w:rsidP="00E910A5">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 </w:t>
            </w:r>
          </w:p>
        </w:tc>
        <w:tc>
          <w:tcPr>
            <w:tcW w:w="466" w:type="dxa"/>
            <w:tcBorders>
              <w:top w:val="nil"/>
              <w:left w:val="nil"/>
              <w:bottom w:val="single" w:sz="4" w:space="0" w:color="auto"/>
              <w:right w:val="nil"/>
            </w:tcBorders>
            <w:shd w:val="clear" w:color="auto" w:fill="auto"/>
            <w:noWrap/>
            <w:vAlign w:val="center"/>
            <w:hideMark/>
          </w:tcPr>
          <w:p w14:paraId="62FD4F7C" w14:textId="77777777" w:rsidR="00E910A5" w:rsidRPr="00BA3B22" w:rsidRDefault="00E910A5" w:rsidP="00E910A5">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 </w:t>
            </w:r>
          </w:p>
        </w:tc>
        <w:tc>
          <w:tcPr>
            <w:tcW w:w="658" w:type="dxa"/>
            <w:tcBorders>
              <w:top w:val="nil"/>
              <w:left w:val="nil"/>
              <w:bottom w:val="single" w:sz="4" w:space="0" w:color="auto"/>
              <w:right w:val="nil"/>
            </w:tcBorders>
            <w:shd w:val="clear" w:color="auto" w:fill="auto"/>
            <w:noWrap/>
            <w:vAlign w:val="center"/>
            <w:hideMark/>
          </w:tcPr>
          <w:p w14:paraId="2ADF39A4" w14:textId="77777777" w:rsidR="00E910A5" w:rsidRPr="00BA3B22" w:rsidRDefault="00E910A5" w:rsidP="00E910A5">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 </w:t>
            </w:r>
          </w:p>
        </w:tc>
        <w:tc>
          <w:tcPr>
            <w:tcW w:w="466" w:type="dxa"/>
            <w:tcBorders>
              <w:top w:val="nil"/>
              <w:left w:val="nil"/>
              <w:bottom w:val="single" w:sz="4" w:space="0" w:color="auto"/>
              <w:right w:val="nil"/>
            </w:tcBorders>
            <w:shd w:val="clear" w:color="auto" w:fill="auto"/>
            <w:noWrap/>
            <w:vAlign w:val="center"/>
            <w:hideMark/>
          </w:tcPr>
          <w:p w14:paraId="50B30A24" w14:textId="77777777" w:rsidR="00E910A5" w:rsidRPr="00BA3B22" w:rsidRDefault="00E910A5" w:rsidP="00E910A5">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 </w:t>
            </w:r>
          </w:p>
        </w:tc>
        <w:tc>
          <w:tcPr>
            <w:tcW w:w="323" w:type="dxa"/>
            <w:tcBorders>
              <w:top w:val="nil"/>
              <w:left w:val="nil"/>
              <w:bottom w:val="single" w:sz="4" w:space="0" w:color="auto"/>
              <w:right w:val="nil"/>
            </w:tcBorders>
            <w:shd w:val="clear" w:color="auto" w:fill="auto"/>
            <w:noWrap/>
            <w:vAlign w:val="center"/>
            <w:hideMark/>
          </w:tcPr>
          <w:p w14:paraId="7F98DE71" w14:textId="77777777" w:rsidR="00E910A5" w:rsidRPr="00BA3B22" w:rsidRDefault="00E910A5" w:rsidP="00E910A5">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 </w:t>
            </w:r>
          </w:p>
        </w:tc>
        <w:tc>
          <w:tcPr>
            <w:tcW w:w="323" w:type="dxa"/>
            <w:tcBorders>
              <w:top w:val="nil"/>
              <w:left w:val="nil"/>
              <w:bottom w:val="single" w:sz="4" w:space="0" w:color="auto"/>
              <w:right w:val="nil"/>
            </w:tcBorders>
            <w:shd w:val="clear" w:color="auto" w:fill="auto"/>
            <w:noWrap/>
            <w:vAlign w:val="center"/>
            <w:hideMark/>
          </w:tcPr>
          <w:p w14:paraId="269A8D50" w14:textId="77777777" w:rsidR="00E910A5" w:rsidRPr="00BA3B22" w:rsidRDefault="00E910A5" w:rsidP="00E910A5">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 </w:t>
            </w:r>
          </w:p>
        </w:tc>
        <w:tc>
          <w:tcPr>
            <w:tcW w:w="466" w:type="dxa"/>
            <w:tcBorders>
              <w:top w:val="nil"/>
              <w:left w:val="nil"/>
              <w:bottom w:val="single" w:sz="4" w:space="0" w:color="auto"/>
              <w:right w:val="nil"/>
            </w:tcBorders>
            <w:shd w:val="clear" w:color="auto" w:fill="auto"/>
            <w:noWrap/>
            <w:vAlign w:val="center"/>
            <w:hideMark/>
          </w:tcPr>
          <w:p w14:paraId="122BFE12" w14:textId="77777777" w:rsidR="00E910A5" w:rsidRPr="00BA3B22" w:rsidRDefault="00E910A5" w:rsidP="00E910A5">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 </w:t>
            </w:r>
          </w:p>
        </w:tc>
        <w:tc>
          <w:tcPr>
            <w:tcW w:w="720" w:type="dxa"/>
            <w:tcBorders>
              <w:top w:val="nil"/>
              <w:left w:val="nil"/>
              <w:bottom w:val="single" w:sz="4" w:space="0" w:color="auto"/>
              <w:right w:val="nil"/>
            </w:tcBorders>
            <w:shd w:val="clear" w:color="auto" w:fill="auto"/>
            <w:noWrap/>
            <w:vAlign w:val="center"/>
            <w:hideMark/>
          </w:tcPr>
          <w:p w14:paraId="3CBEC15F" w14:textId="77777777" w:rsidR="00E910A5" w:rsidRPr="00BA3B22" w:rsidRDefault="00E910A5" w:rsidP="00E910A5">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 </w:t>
            </w:r>
          </w:p>
        </w:tc>
        <w:tc>
          <w:tcPr>
            <w:tcW w:w="600" w:type="dxa"/>
            <w:tcBorders>
              <w:top w:val="nil"/>
              <w:left w:val="nil"/>
              <w:bottom w:val="single" w:sz="4" w:space="0" w:color="auto"/>
              <w:right w:val="nil"/>
            </w:tcBorders>
            <w:shd w:val="clear" w:color="auto" w:fill="auto"/>
            <w:noWrap/>
            <w:vAlign w:val="center"/>
            <w:hideMark/>
          </w:tcPr>
          <w:p w14:paraId="7D0D2244" w14:textId="77777777" w:rsidR="00E910A5" w:rsidRPr="00BA3B22" w:rsidRDefault="00E910A5" w:rsidP="00E910A5">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 </w:t>
            </w:r>
          </w:p>
        </w:tc>
        <w:tc>
          <w:tcPr>
            <w:tcW w:w="1080" w:type="dxa"/>
            <w:tcBorders>
              <w:top w:val="nil"/>
              <w:left w:val="nil"/>
              <w:bottom w:val="single" w:sz="4" w:space="0" w:color="auto"/>
              <w:right w:val="nil"/>
            </w:tcBorders>
            <w:shd w:val="clear" w:color="auto" w:fill="auto"/>
            <w:noWrap/>
            <w:vAlign w:val="center"/>
            <w:hideMark/>
          </w:tcPr>
          <w:p w14:paraId="7BE872DA" w14:textId="77777777" w:rsidR="00E910A5" w:rsidRPr="00BA3B22" w:rsidRDefault="00E910A5" w:rsidP="00E910A5">
            <w:pPr>
              <w:spacing w:after="0" w:line="240" w:lineRule="auto"/>
              <w:jc w:val="right"/>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2592</w:t>
            </w:r>
          </w:p>
        </w:tc>
      </w:tr>
      <w:tr w:rsidR="00E910A5" w:rsidRPr="00BA3B22" w14:paraId="2F1A1F17" w14:textId="77777777" w:rsidTr="00E910A5">
        <w:trPr>
          <w:trHeight w:val="312"/>
        </w:trPr>
        <w:tc>
          <w:tcPr>
            <w:tcW w:w="4176" w:type="dxa"/>
            <w:gridSpan w:val="2"/>
            <w:tcBorders>
              <w:top w:val="nil"/>
              <w:left w:val="nil"/>
              <w:bottom w:val="nil"/>
              <w:right w:val="nil"/>
            </w:tcBorders>
            <w:shd w:val="clear" w:color="auto" w:fill="auto"/>
            <w:noWrap/>
            <w:vAlign w:val="center"/>
            <w:hideMark/>
          </w:tcPr>
          <w:p w14:paraId="32C9DDF2" w14:textId="77777777" w:rsidR="00E910A5" w:rsidRPr="00BA3B22" w:rsidRDefault="00E910A5" w:rsidP="00E910A5">
            <w:pPr>
              <w:spacing w:after="0" w:line="240" w:lineRule="auto"/>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Note: † indicates fossil genus</w:t>
            </w:r>
          </w:p>
        </w:tc>
        <w:tc>
          <w:tcPr>
            <w:tcW w:w="323" w:type="dxa"/>
            <w:tcBorders>
              <w:top w:val="nil"/>
              <w:left w:val="nil"/>
              <w:bottom w:val="nil"/>
              <w:right w:val="nil"/>
            </w:tcBorders>
            <w:shd w:val="clear" w:color="auto" w:fill="auto"/>
            <w:noWrap/>
            <w:vAlign w:val="center"/>
            <w:hideMark/>
          </w:tcPr>
          <w:p w14:paraId="055454B3" w14:textId="77777777" w:rsidR="00E910A5" w:rsidRPr="00BA3B22" w:rsidRDefault="00E910A5" w:rsidP="00E910A5">
            <w:pPr>
              <w:spacing w:after="0" w:line="240" w:lineRule="auto"/>
              <w:rPr>
                <w:rFonts w:ascii="Times New Roman" w:eastAsia="SimSun" w:hAnsi="Times New Roman" w:cs="Times New Roman"/>
                <w:sz w:val="20"/>
                <w:szCs w:val="20"/>
                <w:lang w:eastAsia="en-AU"/>
              </w:rPr>
            </w:pPr>
          </w:p>
        </w:tc>
        <w:tc>
          <w:tcPr>
            <w:tcW w:w="466" w:type="dxa"/>
            <w:tcBorders>
              <w:top w:val="nil"/>
              <w:left w:val="nil"/>
              <w:bottom w:val="nil"/>
              <w:right w:val="nil"/>
            </w:tcBorders>
            <w:shd w:val="clear" w:color="auto" w:fill="auto"/>
            <w:noWrap/>
            <w:vAlign w:val="center"/>
            <w:hideMark/>
          </w:tcPr>
          <w:p w14:paraId="0F420AF5" w14:textId="77777777" w:rsidR="00E910A5" w:rsidRPr="00BA3B22" w:rsidRDefault="00E910A5" w:rsidP="00E910A5">
            <w:pPr>
              <w:spacing w:after="0" w:line="240" w:lineRule="auto"/>
              <w:jc w:val="center"/>
              <w:rPr>
                <w:rFonts w:ascii="Times New Roman" w:eastAsia="Times New Roman" w:hAnsi="Times New Roman" w:cs="Times New Roman"/>
                <w:sz w:val="20"/>
                <w:szCs w:val="20"/>
                <w:lang w:eastAsia="en-AU"/>
              </w:rPr>
            </w:pPr>
          </w:p>
        </w:tc>
        <w:tc>
          <w:tcPr>
            <w:tcW w:w="658" w:type="dxa"/>
            <w:tcBorders>
              <w:top w:val="nil"/>
              <w:left w:val="nil"/>
              <w:bottom w:val="nil"/>
              <w:right w:val="nil"/>
            </w:tcBorders>
            <w:shd w:val="clear" w:color="auto" w:fill="auto"/>
            <w:noWrap/>
            <w:vAlign w:val="center"/>
            <w:hideMark/>
          </w:tcPr>
          <w:p w14:paraId="73AB07C2" w14:textId="77777777" w:rsidR="00E910A5" w:rsidRPr="00BA3B22" w:rsidRDefault="00E910A5" w:rsidP="00E910A5">
            <w:pPr>
              <w:spacing w:after="0" w:line="240" w:lineRule="auto"/>
              <w:jc w:val="center"/>
              <w:rPr>
                <w:rFonts w:ascii="Times New Roman" w:eastAsia="Times New Roman" w:hAnsi="Times New Roman" w:cs="Times New Roman"/>
                <w:sz w:val="20"/>
                <w:szCs w:val="20"/>
                <w:lang w:eastAsia="en-AU"/>
              </w:rPr>
            </w:pPr>
          </w:p>
        </w:tc>
        <w:tc>
          <w:tcPr>
            <w:tcW w:w="466" w:type="dxa"/>
            <w:tcBorders>
              <w:top w:val="nil"/>
              <w:left w:val="nil"/>
              <w:bottom w:val="nil"/>
              <w:right w:val="nil"/>
            </w:tcBorders>
            <w:shd w:val="clear" w:color="auto" w:fill="auto"/>
            <w:noWrap/>
            <w:vAlign w:val="center"/>
            <w:hideMark/>
          </w:tcPr>
          <w:p w14:paraId="03558482" w14:textId="77777777" w:rsidR="00E910A5" w:rsidRPr="00BA3B22" w:rsidRDefault="00E910A5" w:rsidP="00E910A5">
            <w:pPr>
              <w:spacing w:after="0" w:line="240" w:lineRule="auto"/>
              <w:jc w:val="center"/>
              <w:rPr>
                <w:rFonts w:ascii="Times New Roman" w:eastAsia="Times New Roman" w:hAnsi="Times New Roman" w:cs="Times New Roman"/>
                <w:sz w:val="20"/>
                <w:szCs w:val="20"/>
                <w:lang w:eastAsia="en-AU"/>
              </w:rPr>
            </w:pPr>
          </w:p>
        </w:tc>
        <w:tc>
          <w:tcPr>
            <w:tcW w:w="323" w:type="dxa"/>
            <w:tcBorders>
              <w:top w:val="nil"/>
              <w:left w:val="nil"/>
              <w:bottom w:val="nil"/>
              <w:right w:val="nil"/>
            </w:tcBorders>
            <w:shd w:val="clear" w:color="auto" w:fill="auto"/>
            <w:noWrap/>
            <w:vAlign w:val="center"/>
            <w:hideMark/>
          </w:tcPr>
          <w:p w14:paraId="02C9196A" w14:textId="77777777" w:rsidR="00E910A5" w:rsidRPr="00BA3B22" w:rsidRDefault="00E910A5" w:rsidP="00E910A5">
            <w:pPr>
              <w:spacing w:after="0" w:line="240" w:lineRule="auto"/>
              <w:jc w:val="center"/>
              <w:rPr>
                <w:rFonts w:ascii="Times New Roman" w:eastAsia="Times New Roman" w:hAnsi="Times New Roman" w:cs="Times New Roman"/>
                <w:sz w:val="20"/>
                <w:szCs w:val="20"/>
                <w:lang w:eastAsia="en-AU"/>
              </w:rPr>
            </w:pPr>
          </w:p>
        </w:tc>
        <w:tc>
          <w:tcPr>
            <w:tcW w:w="323" w:type="dxa"/>
            <w:tcBorders>
              <w:top w:val="nil"/>
              <w:left w:val="nil"/>
              <w:bottom w:val="nil"/>
              <w:right w:val="nil"/>
            </w:tcBorders>
            <w:shd w:val="clear" w:color="auto" w:fill="auto"/>
            <w:noWrap/>
            <w:vAlign w:val="center"/>
            <w:hideMark/>
          </w:tcPr>
          <w:p w14:paraId="77E0B519" w14:textId="77777777" w:rsidR="00E910A5" w:rsidRPr="00BA3B22" w:rsidRDefault="00E910A5" w:rsidP="00E910A5">
            <w:pPr>
              <w:spacing w:after="0" w:line="240" w:lineRule="auto"/>
              <w:jc w:val="center"/>
              <w:rPr>
                <w:rFonts w:ascii="Times New Roman" w:eastAsia="Times New Roman" w:hAnsi="Times New Roman" w:cs="Times New Roman"/>
                <w:sz w:val="20"/>
                <w:szCs w:val="20"/>
                <w:lang w:eastAsia="en-AU"/>
              </w:rPr>
            </w:pPr>
          </w:p>
        </w:tc>
        <w:tc>
          <w:tcPr>
            <w:tcW w:w="466" w:type="dxa"/>
            <w:tcBorders>
              <w:top w:val="nil"/>
              <w:left w:val="nil"/>
              <w:bottom w:val="nil"/>
              <w:right w:val="nil"/>
            </w:tcBorders>
            <w:shd w:val="clear" w:color="auto" w:fill="auto"/>
            <w:noWrap/>
            <w:vAlign w:val="center"/>
            <w:hideMark/>
          </w:tcPr>
          <w:p w14:paraId="029065C4" w14:textId="77777777" w:rsidR="00E910A5" w:rsidRPr="00BA3B22" w:rsidRDefault="00E910A5" w:rsidP="00E910A5">
            <w:pPr>
              <w:spacing w:after="0" w:line="240" w:lineRule="auto"/>
              <w:jc w:val="center"/>
              <w:rPr>
                <w:rFonts w:ascii="Times New Roman" w:eastAsia="Times New Roman" w:hAnsi="Times New Roman" w:cs="Times New Roman"/>
                <w:sz w:val="20"/>
                <w:szCs w:val="20"/>
                <w:lang w:eastAsia="en-AU"/>
              </w:rPr>
            </w:pPr>
          </w:p>
        </w:tc>
        <w:tc>
          <w:tcPr>
            <w:tcW w:w="720" w:type="dxa"/>
            <w:tcBorders>
              <w:top w:val="nil"/>
              <w:left w:val="nil"/>
              <w:bottom w:val="nil"/>
              <w:right w:val="nil"/>
            </w:tcBorders>
            <w:shd w:val="clear" w:color="auto" w:fill="auto"/>
            <w:noWrap/>
            <w:vAlign w:val="center"/>
            <w:hideMark/>
          </w:tcPr>
          <w:p w14:paraId="789CC6F9" w14:textId="77777777" w:rsidR="00E910A5" w:rsidRPr="00BA3B22" w:rsidRDefault="00E910A5" w:rsidP="00E910A5">
            <w:pPr>
              <w:spacing w:after="0" w:line="240" w:lineRule="auto"/>
              <w:jc w:val="center"/>
              <w:rPr>
                <w:rFonts w:ascii="Times New Roman" w:eastAsia="Times New Roman" w:hAnsi="Times New Roman" w:cs="Times New Roman"/>
                <w:sz w:val="20"/>
                <w:szCs w:val="20"/>
                <w:lang w:eastAsia="en-AU"/>
              </w:rPr>
            </w:pPr>
          </w:p>
        </w:tc>
        <w:tc>
          <w:tcPr>
            <w:tcW w:w="600" w:type="dxa"/>
            <w:tcBorders>
              <w:top w:val="nil"/>
              <w:left w:val="nil"/>
              <w:bottom w:val="nil"/>
              <w:right w:val="nil"/>
            </w:tcBorders>
            <w:shd w:val="clear" w:color="auto" w:fill="auto"/>
            <w:noWrap/>
            <w:vAlign w:val="center"/>
            <w:hideMark/>
          </w:tcPr>
          <w:p w14:paraId="318A3632" w14:textId="77777777" w:rsidR="00E910A5" w:rsidRPr="00BA3B22" w:rsidRDefault="00E910A5" w:rsidP="00E910A5">
            <w:pPr>
              <w:spacing w:after="0" w:line="240" w:lineRule="auto"/>
              <w:jc w:val="center"/>
              <w:rPr>
                <w:rFonts w:ascii="Times New Roman" w:eastAsia="Times New Roman" w:hAnsi="Times New Roman" w:cs="Times New Roman"/>
                <w:sz w:val="20"/>
                <w:szCs w:val="20"/>
                <w:lang w:eastAsia="en-AU"/>
              </w:rPr>
            </w:pPr>
          </w:p>
        </w:tc>
        <w:tc>
          <w:tcPr>
            <w:tcW w:w="1080" w:type="dxa"/>
            <w:tcBorders>
              <w:top w:val="nil"/>
              <w:left w:val="nil"/>
              <w:bottom w:val="nil"/>
              <w:right w:val="nil"/>
            </w:tcBorders>
            <w:shd w:val="clear" w:color="auto" w:fill="auto"/>
            <w:noWrap/>
            <w:vAlign w:val="center"/>
            <w:hideMark/>
          </w:tcPr>
          <w:p w14:paraId="1E4DF0C3" w14:textId="77777777" w:rsidR="00E910A5" w:rsidRPr="00BA3B22" w:rsidRDefault="00E910A5" w:rsidP="00E910A5">
            <w:pPr>
              <w:spacing w:after="0" w:line="240" w:lineRule="auto"/>
              <w:jc w:val="center"/>
              <w:rPr>
                <w:rFonts w:ascii="Times New Roman" w:eastAsia="Times New Roman" w:hAnsi="Times New Roman" w:cs="Times New Roman"/>
                <w:sz w:val="20"/>
                <w:szCs w:val="20"/>
                <w:lang w:eastAsia="en-AU"/>
              </w:rPr>
            </w:pPr>
          </w:p>
        </w:tc>
      </w:tr>
    </w:tbl>
    <w:p w14:paraId="3D74A0AA" w14:textId="77F86B10" w:rsidR="00D73DB1" w:rsidRPr="00BA3B22" w:rsidRDefault="00D73DB1" w:rsidP="002956FA">
      <w:pPr>
        <w:autoSpaceDE w:val="0"/>
        <w:autoSpaceDN w:val="0"/>
        <w:adjustRightInd w:val="0"/>
        <w:spacing w:before="120" w:after="0" w:line="240" w:lineRule="auto"/>
        <w:ind w:right="-23"/>
        <w:jc w:val="both"/>
        <w:rPr>
          <w:rFonts w:ascii="Times New Roman" w:hAnsi="Times New Roman"/>
          <w:bCs/>
          <w:sz w:val="24"/>
          <w:szCs w:val="24"/>
          <w:lang w:val="en-US" w:eastAsia="zh-CN"/>
        </w:rPr>
      </w:pPr>
      <w:r w:rsidRPr="00BA3B22">
        <w:rPr>
          <w:rFonts w:ascii="Times New Roman" w:hAnsi="Times New Roman" w:hint="eastAsia"/>
          <w:bCs/>
          <w:sz w:val="24"/>
          <w:szCs w:val="24"/>
          <w:lang w:val="en-US" w:eastAsia="zh-CN"/>
        </w:rPr>
        <w:t>A</w:t>
      </w:r>
      <w:r w:rsidRPr="00BA3B22">
        <w:rPr>
          <w:rFonts w:ascii="Times New Roman" w:hAnsi="Times New Roman"/>
          <w:bCs/>
          <w:sz w:val="24"/>
          <w:szCs w:val="24"/>
          <w:lang w:val="en-US" w:eastAsia="zh-CN"/>
        </w:rPr>
        <w:t>ll the fossils are catalogued based on dates and grid numbers, so they can be securely related to plan and section drawings and traced back to their original strata.</w:t>
      </w:r>
    </w:p>
    <w:bookmarkEnd w:id="87"/>
    <w:p w14:paraId="479177DA" w14:textId="77777777" w:rsidR="00E070A6" w:rsidRPr="00BA3B22" w:rsidRDefault="00E070A6" w:rsidP="002956FA">
      <w:pPr>
        <w:autoSpaceDE w:val="0"/>
        <w:autoSpaceDN w:val="0"/>
        <w:adjustRightInd w:val="0"/>
        <w:spacing w:before="120" w:after="0" w:line="240" w:lineRule="auto"/>
        <w:ind w:right="-23"/>
        <w:jc w:val="both"/>
        <w:rPr>
          <w:rFonts w:ascii="Times New Roman" w:hAnsi="Times New Roman"/>
          <w:b/>
          <w:sz w:val="24"/>
          <w:szCs w:val="24"/>
          <w:lang w:eastAsia="zh-CN"/>
        </w:rPr>
      </w:pPr>
    </w:p>
    <w:p w14:paraId="32AFB22C" w14:textId="77777777" w:rsidR="004C6F76" w:rsidRPr="00BA3B22" w:rsidRDefault="00E070A6" w:rsidP="004C6F76">
      <w:pPr>
        <w:rPr>
          <w:rFonts w:ascii="Times New Roman" w:hAnsi="Times New Roman" w:cs="Times New Roman"/>
          <w:b/>
          <w:bCs/>
          <w:sz w:val="24"/>
          <w:szCs w:val="24"/>
        </w:rPr>
      </w:pPr>
      <w:r w:rsidRPr="00BA3B22">
        <w:rPr>
          <w:rFonts w:ascii="Times New Roman" w:hAnsi="Times New Roman" w:cs="Times New Roman"/>
          <w:b/>
          <w:bCs/>
          <w:sz w:val="24"/>
          <w:szCs w:val="24"/>
        </w:rPr>
        <w:t xml:space="preserve">3. </w:t>
      </w:r>
      <w:r w:rsidR="0025238B" w:rsidRPr="00BA3B22">
        <w:rPr>
          <w:rFonts w:ascii="Times New Roman" w:hAnsi="Times New Roman" w:cs="Times New Roman"/>
          <w:b/>
          <w:bCs/>
          <w:sz w:val="24"/>
          <w:szCs w:val="24"/>
        </w:rPr>
        <w:t>Faunal analysis m</w:t>
      </w:r>
      <w:r w:rsidR="004C6F76" w:rsidRPr="00BA3B22">
        <w:rPr>
          <w:rFonts w:ascii="Times New Roman" w:hAnsi="Times New Roman" w:cs="Times New Roman"/>
          <w:b/>
          <w:bCs/>
          <w:sz w:val="24"/>
          <w:szCs w:val="24"/>
        </w:rPr>
        <w:t>ethods</w:t>
      </w:r>
    </w:p>
    <w:p w14:paraId="195322DF" w14:textId="7E176867" w:rsidR="004C6F76" w:rsidRPr="00BA3B22" w:rsidRDefault="004C6F76" w:rsidP="002956FA">
      <w:pPr>
        <w:jc w:val="both"/>
        <w:rPr>
          <w:rFonts w:ascii="Times New Roman" w:hAnsi="Times New Roman" w:cs="Times New Roman"/>
          <w:sz w:val="24"/>
          <w:szCs w:val="24"/>
        </w:rPr>
      </w:pPr>
      <w:r w:rsidRPr="00BA3B22">
        <w:rPr>
          <w:rFonts w:ascii="Times New Roman" w:hAnsi="Times New Roman" w:cs="Times New Roman"/>
          <w:sz w:val="24"/>
          <w:szCs w:val="24"/>
        </w:rPr>
        <w:t xml:space="preserve">Three established mammalian faunas </w:t>
      </w:r>
      <w:r w:rsidR="00544BB4" w:rsidRPr="00BA3B22">
        <w:rPr>
          <w:rFonts w:ascii="Times New Roman" w:hAnsi="Times New Roman" w:cs="Times New Roman"/>
          <w:sz w:val="24"/>
          <w:szCs w:val="24"/>
        </w:rPr>
        <w:t>were</w:t>
      </w:r>
      <w:r w:rsidRPr="00BA3B22">
        <w:rPr>
          <w:rFonts w:ascii="Times New Roman" w:hAnsi="Times New Roman" w:cs="Times New Roman"/>
          <w:sz w:val="24"/>
          <w:szCs w:val="24"/>
        </w:rPr>
        <w:t xml:space="preserve"> selected as chronological planes of reference to investigate the extinction of </w:t>
      </w:r>
      <w:r w:rsidRPr="00BA3B22">
        <w:rPr>
          <w:rFonts w:ascii="Times New Roman" w:hAnsi="Times New Roman" w:cs="Times New Roman"/>
          <w:i/>
          <w:iCs/>
          <w:sz w:val="24"/>
          <w:szCs w:val="24"/>
        </w:rPr>
        <w:t>Gigantopithecus blacki</w:t>
      </w:r>
      <w:r w:rsidRPr="00BA3B22">
        <w:rPr>
          <w:rFonts w:ascii="Times New Roman" w:hAnsi="Times New Roman" w:cs="Times New Roman"/>
          <w:sz w:val="24"/>
          <w:szCs w:val="24"/>
        </w:rPr>
        <w:t>. The Early Pleistocene Baikong fauna (Table S</w:t>
      </w:r>
      <w:r w:rsidR="00035094" w:rsidRPr="00BA3B22">
        <w:rPr>
          <w:rFonts w:ascii="Times New Roman" w:hAnsi="Times New Roman" w:cs="Times New Roman"/>
          <w:sz w:val="24"/>
          <w:szCs w:val="24"/>
        </w:rPr>
        <w:t>3</w:t>
      </w:r>
      <w:r w:rsidR="00471C77" w:rsidRPr="00BA3B22">
        <w:rPr>
          <w:rFonts w:ascii="Times New Roman" w:hAnsi="Times New Roman" w:cs="Times New Roman"/>
          <w:sz w:val="24"/>
          <w:szCs w:val="24"/>
        </w:rPr>
        <w:t>, ED</w:t>
      </w:r>
      <w:r w:rsidR="00D655BE" w:rsidRPr="00BA3B22">
        <w:rPr>
          <w:rFonts w:ascii="Times New Roman" w:hAnsi="Times New Roman" w:cs="Times New Roman"/>
          <w:sz w:val="24"/>
          <w:szCs w:val="24"/>
        </w:rPr>
        <w:t>7</w:t>
      </w:r>
      <w:r w:rsidRPr="00BA3B22">
        <w:rPr>
          <w:rFonts w:ascii="Times New Roman" w:hAnsi="Times New Roman" w:cs="Times New Roman"/>
          <w:sz w:val="24"/>
          <w:szCs w:val="24"/>
        </w:rPr>
        <w:t xml:space="preserve">) represented by 2,592 identifiable specimens, </w:t>
      </w:r>
      <w:r w:rsidR="002956FA" w:rsidRPr="00BA3B22">
        <w:rPr>
          <w:rFonts w:ascii="Times New Roman" w:hAnsi="Times New Roman" w:cs="Times New Roman"/>
          <w:sz w:val="24"/>
          <w:szCs w:val="24"/>
        </w:rPr>
        <w:t xml:space="preserve">which </w:t>
      </w:r>
      <w:r w:rsidRPr="00BA3B22">
        <w:rPr>
          <w:rFonts w:ascii="Times New Roman" w:hAnsi="Times New Roman" w:cs="Times New Roman"/>
          <w:sz w:val="24"/>
          <w:szCs w:val="24"/>
        </w:rPr>
        <w:t xml:space="preserve">lived in a period of time when </w:t>
      </w:r>
      <w:r w:rsidRPr="00BA3B22">
        <w:rPr>
          <w:rFonts w:ascii="Times New Roman" w:hAnsi="Times New Roman" w:cs="Times New Roman"/>
          <w:i/>
          <w:iCs/>
          <w:sz w:val="24"/>
          <w:szCs w:val="24"/>
        </w:rPr>
        <w:t xml:space="preserve">Gigantopithecus blacki </w:t>
      </w:r>
      <w:r w:rsidRPr="00BA3B22">
        <w:rPr>
          <w:rFonts w:ascii="Times New Roman" w:hAnsi="Times New Roman" w:cs="Times New Roman"/>
          <w:sz w:val="24"/>
          <w:szCs w:val="24"/>
        </w:rPr>
        <w:t>thrived. The Yixiantian fauna (Table S</w:t>
      </w:r>
      <w:r w:rsidR="00035094" w:rsidRPr="00BA3B22">
        <w:rPr>
          <w:rFonts w:ascii="Times New Roman" w:hAnsi="Times New Roman" w:cs="Times New Roman"/>
          <w:sz w:val="24"/>
          <w:szCs w:val="24"/>
        </w:rPr>
        <w:t>4</w:t>
      </w:r>
      <w:r w:rsidR="00D655BE" w:rsidRPr="00BA3B22">
        <w:rPr>
          <w:rFonts w:ascii="Times New Roman" w:hAnsi="Times New Roman" w:cs="Times New Roman"/>
          <w:sz w:val="24"/>
          <w:szCs w:val="24"/>
        </w:rPr>
        <w:t>, ED7</w:t>
      </w:r>
      <w:r w:rsidRPr="00BA3B22">
        <w:rPr>
          <w:rFonts w:ascii="Times New Roman" w:hAnsi="Times New Roman" w:cs="Times New Roman"/>
          <w:sz w:val="24"/>
          <w:szCs w:val="24"/>
        </w:rPr>
        <w:t>) represented by 4,815 identifiable specimens</w:t>
      </w:r>
      <w:r w:rsidR="002956FA" w:rsidRPr="00BA3B22">
        <w:rPr>
          <w:rFonts w:ascii="Times New Roman" w:hAnsi="Times New Roman" w:cs="Times New Roman"/>
          <w:sz w:val="24"/>
          <w:szCs w:val="24"/>
        </w:rPr>
        <w:t xml:space="preserve"> with a Middle Pleistocence age and</w:t>
      </w:r>
      <w:r w:rsidRPr="00BA3B22">
        <w:rPr>
          <w:rFonts w:ascii="Times New Roman" w:hAnsi="Times New Roman" w:cs="Times New Roman"/>
          <w:sz w:val="24"/>
          <w:szCs w:val="24"/>
        </w:rPr>
        <w:t xml:space="preserve"> the Baxian fauna (Table S</w:t>
      </w:r>
      <w:r w:rsidR="00035094" w:rsidRPr="00BA3B22">
        <w:rPr>
          <w:rFonts w:ascii="Times New Roman" w:hAnsi="Times New Roman" w:cs="Times New Roman"/>
          <w:sz w:val="24"/>
          <w:szCs w:val="24"/>
        </w:rPr>
        <w:t>5</w:t>
      </w:r>
      <w:r w:rsidR="00D655BE" w:rsidRPr="00BA3B22">
        <w:rPr>
          <w:rFonts w:ascii="Times New Roman" w:hAnsi="Times New Roman" w:cs="Times New Roman"/>
          <w:sz w:val="24"/>
          <w:szCs w:val="24"/>
        </w:rPr>
        <w:t>, ED7</w:t>
      </w:r>
      <w:r w:rsidRPr="00BA3B22">
        <w:rPr>
          <w:rFonts w:ascii="Times New Roman" w:hAnsi="Times New Roman" w:cs="Times New Roman"/>
          <w:sz w:val="24"/>
          <w:szCs w:val="24"/>
        </w:rPr>
        <w:t>) represented by 11,796 identifiable specimens</w:t>
      </w:r>
      <w:r w:rsidR="002956FA" w:rsidRPr="00BA3B22">
        <w:rPr>
          <w:rFonts w:ascii="Times New Roman" w:hAnsi="Times New Roman" w:cs="Times New Roman"/>
          <w:sz w:val="24"/>
          <w:szCs w:val="24"/>
        </w:rPr>
        <w:t xml:space="preserve"> with a </w:t>
      </w:r>
      <w:r w:rsidRPr="00BA3B22">
        <w:rPr>
          <w:rFonts w:ascii="Times New Roman" w:hAnsi="Times New Roman" w:cs="Times New Roman"/>
          <w:sz w:val="24"/>
          <w:szCs w:val="24"/>
        </w:rPr>
        <w:t>late Middle Pleistocene in age</w:t>
      </w:r>
      <w:r w:rsidR="002956FA" w:rsidRPr="00BA3B22">
        <w:rPr>
          <w:rFonts w:ascii="Times New Roman" w:hAnsi="Times New Roman" w:cs="Times New Roman"/>
          <w:sz w:val="24"/>
          <w:szCs w:val="24"/>
        </w:rPr>
        <w:t xml:space="preserve"> </w:t>
      </w:r>
      <w:r w:rsidR="009F6C4D" w:rsidRPr="00BA3B22">
        <w:rPr>
          <w:rFonts w:ascii="Times New Roman" w:hAnsi="Times New Roman" w:cs="Times New Roman"/>
          <w:sz w:val="24"/>
          <w:szCs w:val="24"/>
        </w:rPr>
        <w:t>sandwich</w:t>
      </w:r>
      <w:r w:rsidR="00D655BE" w:rsidRPr="00BA3B22">
        <w:rPr>
          <w:rFonts w:ascii="Times New Roman" w:hAnsi="Times New Roman" w:cs="Times New Roman"/>
          <w:sz w:val="24"/>
          <w:szCs w:val="24"/>
        </w:rPr>
        <w:t>ing</w:t>
      </w:r>
      <w:r w:rsidR="009F6C4D" w:rsidRPr="00BA3B22">
        <w:rPr>
          <w:rFonts w:ascii="Times New Roman" w:hAnsi="Times New Roman" w:cs="Times New Roman"/>
          <w:sz w:val="24"/>
          <w:szCs w:val="24"/>
        </w:rPr>
        <w:t xml:space="preserve"> </w:t>
      </w:r>
      <w:r w:rsidRPr="00BA3B22">
        <w:rPr>
          <w:rFonts w:ascii="Times New Roman" w:hAnsi="Times New Roman" w:cs="Times New Roman"/>
          <w:sz w:val="24"/>
          <w:szCs w:val="24"/>
        </w:rPr>
        <w:t xml:space="preserve">the extinction window of </w:t>
      </w:r>
      <w:r w:rsidRPr="00BA3B22">
        <w:rPr>
          <w:rFonts w:ascii="Times New Roman" w:hAnsi="Times New Roman" w:cs="Times New Roman"/>
          <w:i/>
          <w:iCs/>
          <w:sz w:val="24"/>
          <w:szCs w:val="24"/>
        </w:rPr>
        <w:t>Gigantopithecus blacki</w:t>
      </w:r>
      <w:r w:rsidRPr="00BA3B22">
        <w:rPr>
          <w:rFonts w:ascii="Times New Roman" w:hAnsi="Times New Roman" w:cs="Times New Roman"/>
          <w:sz w:val="24"/>
          <w:szCs w:val="24"/>
        </w:rPr>
        <w:t xml:space="preserve"> with the former prior to and the latter </w:t>
      </w:r>
      <w:r w:rsidR="009F6C4D" w:rsidRPr="00BA3B22">
        <w:rPr>
          <w:rFonts w:ascii="Times New Roman" w:hAnsi="Times New Roman" w:cs="Times New Roman"/>
          <w:sz w:val="24"/>
          <w:szCs w:val="24"/>
        </w:rPr>
        <w:t>after</w:t>
      </w:r>
      <w:r w:rsidRPr="00BA3B22">
        <w:rPr>
          <w:rFonts w:ascii="Times New Roman" w:hAnsi="Times New Roman" w:cs="Times New Roman"/>
          <w:sz w:val="24"/>
          <w:szCs w:val="24"/>
        </w:rPr>
        <w:t xml:space="preserve"> its extinction. They </w:t>
      </w:r>
      <w:r w:rsidR="00544BB4" w:rsidRPr="00BA3B22">
        <w:rPr>
          <w:rFonts w:ascii="Times New Roman" w:hAnsi="Times New Roman" w:cs="Times New Roman"/>
          <w:sz w:val="24"/>
          <w:szCs w:val="24"/>
        </w:rPr>
        <w:t>represent</w:t>
      </w:r>
      <w:r w:rsidRPr="00BA3B22">
        <w:rPr>
          <w:rFonts w:ascii="Times New Roman" w:hAnsi="Times New Roman" w:cs="Times New Roman"/>
          <w:sz w:val="24"/>
          <w:szCs w:val="24"/>
        </w:rPr>
        <w:t xml:space="preserve"> the time period during which the giant ape perished. The specimens of the three faunas are mostly made up of isolated teeth. To avoid subjectivity, all the teeth </w:t>
      </w:r>
      <w:r w:rsidR="00544BB4" w:rsidRPr="00BA3B22">
        <w:rPr>
          <w:rFonts w:ascii="Times New Roman" w:hAnsi="Times New Roman" w:cs="Times New Roman"/>
          <w:sz w:val="24"/>
          <w:szCs w:val="24"/>
        </w:rPr>
        <w:t>were</w:t>
      </w:r>
      <w:r w:rsidRPr="00BA3B22">
        <w:rPr>
          <w:rFonts w:ascii="Times New Roman" w:hAnsi="Times New Roman" w:cs="Times New Roman"/>
          <w:sz w:val="24"/>
          <w:szCs w:val="24"/>
        </w:rPr>
        <w:t xml:space="preserve"> identified </w:t>
      </w:r>
      <w:r w:rsidR="00544BB4" w:rsidRPr="00BA3B22">
        <w:rPr>
          <w:rFonts w:ascii="Times New Roman" w:hAnsi="Times New Roman" w:cs="Times New Roman"/>
          <w:sz w:val="24"/>
          <w:szCs w:val="24"/>
        </w:rPr>
        <w:t>to</w:t>
      </w:r>
      <w:r w:rsidRPr="00BA3B22">
        <w:rPr>
          <w:rFonts w:ascii="Times New Roman" w:hAnsi="Times New Roman" w:cs="Times New Roman"/>
          <w:sz w:val="24"/>
          <w:szCs w:val="24"/>
        </w:rPr>
        <w:t xml:space="preserve"> genus level and to different tooth types.</w:t>
      </w:r>
    </w:p>
    <w:p w14:paraId="15BF2E3C" w14:textId="082842A3" w:rsidR="0095608C" w:rsidRPr="00BA3B22" w:rsidRDefault="004C6F76" w:rsidP="002956FA">
      <w:pPr>
        <w:jc w:val="both"/>
        <w:rPr>
          <w:rFonts w:ascii="Times New Roman" w:hAnsi="Times New Roman" w:cs="Times New Roman"/>
          <w:sz w:val="24"/>
          <w:szCs w:val="24"/>
        </w:rPr>
      </w:pPr>
      <w:r w:rsidRPr="00BA3B22">
        <w:rPr>
          <w:rFonts w:ascii="Times New Roman" w:hAnsi="Times New Roman" w:cs="Times New Roman" w:hint="eastAsia"/>
          <w:sz w:val="24"/>
          <w:szCs w:val="24"/>
        </w:rPr>
        <w:t>T</w:t>
      </w:r>
      <w:r w:rsidRPr="00BA3B22">
        <w:rPr>
          <w:rFonts w:ascii="Times New Roman" w:hAnsi="Times New Roman" w:cs="Times New Roman"/>
          <w:sz w:val="24"/>
          <w:szCs w:val="24"/>
        </w:rPr>
        <w:t>he extant mammalian fauna of Guangxi Zhuang Autonomous Region is also summarized (Table S</w:t>
      </w:r>
      <w:r w:rsidR="00035094" w:rsidRPr="00BA3B22">
        <w:rPr>
          <w:rFonts w:ascii="Times New Roman" w:hAnsi="Times New Roman" w:cs="Times New Roman"/>
          <w:sz w:val="24"/>
          <w:szCs w:val="24"/>
        </w:rPr>
        <w:t>6</w:t>
      </w:r>
      <w:r w:rsidRPr="00BA3B22">
        <w:rPr>
          <w:rFonts w:ascii="Times New Roman" w:hAnsi="Times New Roman" w:cs="Times New Roman"/>
          <w:sz w:val="24"/>
          <w:szCs w:val="24"/>
        </w:rPr>
        <w:t>) to reconstruct the habitats for the fossil faunas based on their common genera. The IUCN habitats classification scheme (Ver. 3.1) is adopted here to categorize different habitat types</w:t>
      </w:r>
      <w:r w:rsidR="00F440B0" w:rsidRPr="00BA3B22">
        <w:rPr>
          <w:rFonts w:ascii="Times New Roman" w:hAnsi="Times New Roman" w:cs="Times New Roman"/>
          <w:sz w:val="24"/>
          <w:szCs w:val="24"/>
        </w:rPr>
        <w:t xml:space="preserve"> (Table S7)</w:t>
      </w:r>
      <w:r w:rsidRPr="00BA3B22">
        <w:rPr>
          <w:rFonts w:ascii="Times New Roman" w:hAnsi="Times New Roman" w:cs="Times New Roman"/>
          <w:sz w:val="24"/>
          <w:szCs w:val="24"/>
        </w:rPr>
        <w:t xml:space="preserve">. </w:t>
      </w:r>
      <w:r w:rsidR="0095608C" w:rsidRPr="00BA3B22">
        <w:rPr>
          <w:rFonts w:ascii="Times New Roman" w:hAnsi="Times New Roman" w:cs="Times New Roman"/>
          <w:sz w:val="24"/>
          <w:szCs w:val="24"/>
        </w:rPr>
        <w:t>The</w:t>
      </w:r>
      <w:r w:rsidRPr="00BA3B22">
        <w:rPr>
          <w:rFonts w:ascii="Times New Roman" w:hAnsi="Times New Roman" w:cs="Times New Roman"/>
          <w:sz w:val="24"/>
          <w:szCs w:val="24"/>
        </w:rPr>
        <w:t xml:space="preserve"> </w:t>
      </w:r>
    </w:p>
    <w:p w14:paraId="31A932B5" w14:textId="3ADE60A7" w:rsidR="003A5F55" w:rsidRPr="00BA3B22" w:rsidRDefault="003A5F55" w:rsidP="002956FA">
      <w:pPr>
        <w:jc w:val="both"/>
        <w:rPr>
          <w:rFonts w:ascii="Times New Roman" w:hAnsi="Times New Roman" w:cs="Times New Roman"/>
          <w:sz w:val="24"/>
          <w:szCs w:val="24"/>
        </w:rPr>
      </w:pPr>
      <w:r w:rsidRPr="00BA3B22">
        <w:rPr>
          <w:rFonts w:ascii="Times New Roman" w:eastAsia="SimSun" w:hAnsi="Times New Roman" w:cs="Times New Roman"/>
          <w:b/>
          <w:sz w:val="24"/>
          <w:szCs w:val="24"/>
          <w:lang w:eastAsia="en-AU"/>
        </w:rPr>
        <w:lastRenderedPageBreak/>
        <w:t>Table S</w:t>
      </w:r>
      <w:r w:rsidR="00035094" w:rsidRPr="00BA3B22">
        <w:rPr>
          <w:rFonts w:ascii="Times New Roman" w:eastAsia="SimSun" w:hAnsi="Times New Roman" w:cs="Times New Roman"/>
          <w:b/>
          <w:sz w:val="24"/>
          <w:szCs w:val="24"/>
          <w:lang w:eastAsia="en-AU"/>
        </w:rPr>
        <w:t>4</w:t>
      </w:r>
      <w:r w:rsidRPr="00BA3B22">
        <w:rPr>
          <w:rFonts w:ascii="Times New Roman" w:eastAsia="SimSun" w:hAnsi="Times New Roman" w:cs="Times New Roman"/>
          <w:b/>
          <w:sz w:val="24"/>
          <w:szCs w:val="24"/>
          <w:lang w:eastAsia="en-AU"/>
        </w:rPr>
        <w:t xml:space="preserve"> </w:t>
      </w:r>
      <w:r w:rsidRPr="00BA3B22">
        <w:rPr>
          <w:rFonts w:ascii="Times New Roman" w:eastAsia="SimSun" w:hAnsi="Times New Roman" w:cs="Times New Roman"/>
          <w:sz w:val="24"/>
          <w:szCs w:val="24"/>
          <w:lang w:eastAsia="en-AU"/>
        </w:rPr>
        <w:t>Faunal list and composition of the Yixiantian fauna at the genus level</w:t>
      </w:r>
      <w:r w:rsidRPr="00BA3B22">
        <w:rPr>
          <w:rFonts w:ascii="Times New Roman" w:hAnsi="Times New Roman" w:cs="Times New Roman"/>
          <w:sz w:val="24"/>
          <w:szCs w:val="24"/>
        </w:rPr>
        <w:t xml:space="preserve"> </w:t>
      </w:r>
    </w:p>
    <w:tbl>
      <w:tblPr>
        <w:tblW w:w="9841" w:type="dxa"/>
        <w:tblLook w:val="04A0" w:firstRow="1" w:lastRow="0" w:firstColumn="1" w:lastColumn="0" w:noHBand="0" w:noVBand="1"/>
      </w:tblPr>
      <w:tblGrid>
        <w:gridCol w:w="3402"/>
        <w:gridCol w:w="567"/>
        <w:gridCol w:w="416"/>
        <w:gridCol w:w="616"/>
        <w:gridCol w:w="650"/>
        <w:gridCol w:w="516"/>
        <w:gridCol w:w="600"/>
        <w:gridCol w:w="480"/>
        <w:gridCol w:w="600"/>
        <w:gridCol w:w="628"/>
        <w:gridCol w:w="516"/>
        <w:gridCol w:w="850"/>
      </w:tblGrid>
      <w:tr w:rsidR="0095608C" w:rsidRPr="00BA3B22" w14:paraId="0CE17152" w14:textId="77777777" w:rsidTr="0095608C">
        <w:trPr>
          <w:trHeight w:val="312"/>
        </w:trPr>
        <w:tc>
          <w:tcPr>
            <w:tcW w:w="3402" w:type="dxa"/>
            <w:tcBorders>
              <w:top w:val="single" w:sz="4" w:space="0" w:color="auto"/>
              <w:left w:val="nil"/>
              <w:bottom w:val="single" w:sz="4" w:space="0" w:color="auto"/>
              <w:right w:val="nil"/>
            </w:tcBorders>
            <w:shd w:val="clear" w:color="auto" w:fill="auto"/>
            <w:noWrap/>
            <w:vAlign w:val="center"/>
            <w:hideMark/>
          </w:tcPr>
          <w:p w14:paraId="212AF347" w14:textId="77777777" w:rsidR="0095608C" w:rsidRPr="00BA3B22" w:rsidRDefault="0095608C" w:rsidP="0095608C">
            <w:pPr>
              <w:spacing w:after="0" w:line="240" w:lineRule="auto"/>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Taxa\Tooth types</w:t>
            </w:r>
          </w:p>
        </w:tc>
        <w:tc>
          <w:tcPr>
            <w:tcW w:w="567" w:type="dxa"/>
            <w:tcBorders>
              <w:top w:val="single" w:sz="4" w:space="0" w:color="auto"/>
              <w:left w:val="nil"/>
              <w:bottom w:val="single" w:sz="4" w:space="0" w:color="auto"/>
              <w:right w:val="nil"/>
            </w:tcBorders>
            <w:shd w:val="clear" w:color="auto" w:fill="auto"/>
            <w:noWrap/>
            <w:vAlign w:val="center"/>
            <w:hideMark/>
          </w:tcPr>
          <w:p w14:paraId="07C39E33"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I</w:t>
            </w:r>
          </w:p>
        </w:tc>
        <w:tc>
          <w:tcPr>
            <w:tcW w:w="416" w:type="dxa"/>
            <w:tcBorders>
              <w:top w:val="single" w:sz="4" w:space="0" w:color="auto"/>
              <w:left w:val="nil"/>
              <w:bottom w:val="single" w:sz="4" w:space="0" w:color="auto"/>
              <w:right w:val="nil"/>
            </w:tcBorders>
            <w:shd w:val="clear" w:color="auto" w:fill="auto"/>
            <w:noWrap/>
            <w:vAlign w:val="center"/>
            <w:hideMark/>
          </w:tcPr>
          <w:p w14:paraId="7698AEDD"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C</w:t>
            </w:r>
          </w:p>
        </w:tc>
        <w:tc>
          <w:tcPr>
            <w:tcW w:w="616" w:type="dxa"/>
            <w:tcBorders>
              <w:top w:val="single" w:sz="4" w:space="0" w:color="auto"/>
              <w:left w:val="nil"/>
              <w:bottom w:val="single" w:sz="4" w:space="0" w:color="auto"/>
              <w:right w:val="nil"/>
            </w:tcBorders>
            <w:shd w:val="clear" w:color="auto" w:fill="auto"/>
            <w:noWrap/>
            <w:vAlign w:val="center"/>
            <w:hideMark/>
          </w:tcPr>
          <w:p w14:paraId="5A795828"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P</w:t>
            </w:r>
          </w:p>
        </w:tc>
        <w:tc>
          <w:tcPr>
            <w:tcW w:w="650" w:type="dxa"/>
            <w:tcBorders>
              <w:top w:val="single" w:sz="4" w:space="0" w:color="auto"/>
              <w:left w:val="nil"/>
              <w:bottom w:val="single" w:sz="4" w:space="0" w:color="auto"/>
              <w:right w:val="nil"/>
            </w:tcBorders>
            <w:shd w:val="clear" w:color="auto" w:fill="auto"/>
            <w:noWrap/>
            <w:vAlign w:val="center"/>
            <w:hideMark/>
          </w:tcPr>
          <w:p w14:paraId="7C37EABE"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M1/2</w:t>
            </w:r>
          </w:p>
        </w:tc>
        <w:tc>
          <w:tcPr>
            <w:tcW w:w="516" w:type="dxa"/>
            <w:tcBorders>
              <w:top w:val="single" w:sz="4" w:space="0" w:color="auto"/>
              <w:left w:val="nil"/>
              <w:bottom w:val="single" w:sz="4" w:space="0" w:color="auto"/>
              <w:right w:val="nil"/>
            </w:tcBorders>
            <w:shd w:val="clear" w:color="auto" w:fill="auto"/>
            <w:noWrap/>
            <w:vAlign w:val="center"/>
            <w:hideMark/>
          </w:tcPr>
          <w:p w14:paraId="083570AA"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M3</w:t>
            </w:r>
          </w:p>
        </w:tc>
        <w:tc>
          <w:tcPr>
            <w:tcW w:w="600" w:type="dxa"/>
            <w:tcBorders>
              <w:top w:val="single" w:sz="4" w:space="0" w:color="auto"/>
              <w:left w:val="nil"/>
              <w:bottom w:val="single" w:sz="4" w:space="0" w:color="auto"/>
              <w:right w:val="nil"/>
            </w:tcBorders>
            <w:shd w:val="clear" w:color="auto" w:fill="auto"/>
            <w:noWrap/>
            <w:vAlign w:val="center"/>
            <w:hideMark/>
          </w:tcPr>
          <w:p w14:paraId="052FE422"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i</w:t>
            </w:r>
          </w:p>
        </w:tc>
        <w:tc>
          <w:tcPr>
            <w:tcW w:w="480" w:type="dxa"/>
            <w:tcBorders>
              <w:top w:val="single" w:sz="4" w:space="0" w:color="auto"/>
              <w:left w:val="nil"/>
              <w:bottom w:val="single" w:sz="4" w:space="0" w:color="auto"/>
              <w:right w:val="nil"/>
            </w:tcBorders>
            <w:shd w:val="clear" w:color="auto" w:fill="auto"/>
            <w:noWrap/>
            <w:vAlign w:val="center"/>
            <w:hideMark/>
          </w:tcPr>
          <w:p w14:paraId="194F8C93"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c</w:t>
            </w:r>
          </w:p>
        </w:tc>
        <w:tc>
          <w:tcPr>
            <w:tcW w:w="600" w:type="dxa"/>
            <w:tcBorders>
              <w:top w:val="single" w:sz="4" w:space="0" w:color="auto"/>
              <w:left w:val="nil"/>
              <w:bottom w:val="single" w:sz="4" w:space="0" w:color="auto"/>
              <w:right w:val="nil"/>
            </w:tcBorders>
            <w:shd w:val="clear" w:color="auto" w:fill="auto"/>
            <w:noWrap/>
            <w:vAlign w:val="center"/>
            <w:hideMark/>
          </w:tcPr>
          <w:p w14:paraId="1BD09AED"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p</w:t>
            </w:r>
          </w:p>
        </w:tc>
        <w:tc>
          <w:tcPr>
            <w:tcW w:w="628" w:type="dxa"/>
            <w:tcBorders>
              <w:top w:val="single" w:sz="4" w:space="0" w:color="auto"/>
              <w:left w:val="nil"/>
              <w:bottom w:val="single" w:sz="4" w:space="0" w:color="auto"/>
              <w:right w:val="nil"/>
            </w:tcBorders>
            <w:shd w:val="clear" w:color="auto" w:fill="auto"/>
            <w:noWrap/>
            <w:vAlign w:val="center"/>
            <w:hideMark/>
          </w:tcPr>
          <w:p w14:paraId="2CD4406E"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m1/2</w:t>
            </w:r>
          </w:p>
        </w:tc>
        <w:tc>
          <w:tcPr>
            <w:tcW w:w="516" w:type="dxa"/>
            <w:tcBorders>
              <w:top w:val="single" w:sz="4" w:space="0" w:color="auto"/>
              <w:left w:val="nil"/>
              <w:bottom w:val="single" w:sz="4" w:space="0" w:color="auto"/>
              <w:right w:val="nil"/>
            </w:tcBorders>
            <w:shd w:val="clear" w:color="auto" w:fill="auto"/>
            <w:noWrap/>
            <w:vAlign w:val="center"/>
            <w:hideMark/>
          </w:tcPr>
          <w:p w14:paraId="65B876A1"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m3</w:t>
            </w:r>
          </w:p>
        </w:tc>
        <w:tc>
          <w:tcPr>
            <w:tcW w:w="850" w:type="dxa"/>
            <w:tcBorders>
              <w:top w:val="single" w:sz="4" w:space="0" w:color="auto"/>
              <w:left w:val="nil"/>
              <w:bottom w:val="single" w:sz="4" w:space="0" w:color="auto"/>
              <w:right w:val="nil"/>
            </w:tcBorders>
            <w:shd w:val="clear" w:color="auto" w:fill="auto"/>
            <w:noWrap/>
            <w:vAlign w:val="center"/>
            <w:hideMark/>
          </w:tcPr>
          <w:p w14:paraId="70ABE0F1"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subtotal</w:t>
            </w:r>
          </w:p>
        </w:tc>
      </w:tr>
      <w:tr w:rsidR="0095608C" w:rsidRPr="00BA3B22" w14:paraId="6C8442E8" w14:textId="77777777" w:rsidTr="0095608C">
        <w:trPr>
          <w:trHeight w:val="312"/>
        </w:trPr>
        <w:tc>
          <w:tcPr>
            <w:tcW w:w="3402" w:type="dxa"/>
            <w:tcBorders>
              <w:top w:val="nil"/>
              <w:left w:val="nil"/>
              <w:bottom w:val="nil"/>
              <w:right w:val="nil"/>
            </w:tcBorders>
            <w:shd w:val="clear" w:color="auto" w:fill="auto"/>
            <w:noWrap/>
            <w:vAlign w:val="center"/>
            <w:hideMark/>
          </w:tcPr>
          <w:p w14:paraId="3FC4FC54" w14:textId="77777777" w:rsidR="0095608C" w:rsidRPr="00BA3B22" w:rsidRDefault="0095608C" w:rsidP="0095608C">
            <w:pPr>
              <w:spacing w:after="0" w:line="240" w:lineRule="auto"/>
              <w:rPr>
                <w:rFonts w:ascii="Times New Roman" w:eastAsia="SimSun" w:hAnsi="Times New Roman" w:cs="Times New Roman"/>
                <w:b/>
                <w:bCs/>
                <w:sz w:val="20"/>
                <w:szCs w:val="20"/>
                <w:lang w:eastAsia="en-AU"/>
              </w:rPr>
            </w:pPr>
            <w:r w:rsidRPr="00BA3B22">
              <w:rPr>
                <w:rFonts w:ascii="Times New Roman" w:eastAsia="SimSun" w:hAnsi="Times New Roman" w:cs="Times New Roman"/>
                <w:b/>
                <w:bCs/>
                <w:sz w:val="20"/>
                <w:szCs w:val="20"/>
                <w:lang w:eastAsia="en-AU"/>
              </w:rPr>
              <w:t>Primates</w:t>
            </w:r>
          </w:p>
        </w:tc>
        <w:tc>
          <w:tcPr>
            <w:tcW w:w="567" w:type="dxa"/>
            <w:tcBorders>
              <w:top w:val="nil"/>
              <w:left w:val="nil"/>
              <w:bottom w:val="nil"/>
              <w:right w:val="nil"/>
            </w:tcBorders>
            <w:shd w:val="clear" w:color="auto" w:fill="auto"/>
            <w:noWrap/>
            <w:vAlign w:val="center"/>
            <w:hideMark/>
          </w:tcPr>
          <w:p w14:paraId="0310FC6F"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21</w:t>
            </w:r>
          </w:p>
        </w:tc>
        <w:tc>
          <w:tcPr>
            <w:tcW w:w="416" w:type="dxa"/>
            <w:tcBorders>
              <w:top w:val="nil"/>
              <w:left w:val="nil"/>
              <w:bottom w:val="nil"/>
              <w:right w:val="nil"/>
            </w:tcBorders>
            <w:shd w:val="clear" w:color="auto" w:fill="auto"/>
            <w:noWrap/>
            <w:vAlign w:val="center"/>
            <w:hideMark/>
          </w:tcPr>
          <w:p w14:paraId="3DB0E09A"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33</w:t>
            </w:r>
          </w:p>
        </w:tc>
        <w:tc>
          <w:tcPr>
            <w:tcW w:w="616" w:type="dxa"/>
            <w:tcBorders>
              <w:top w:val="nil"/>
              <w:left w:val="nil"/>
              <w:bottom w:val="nil"/>
              <w:right w:val="nil"/>
            </w:tcBorders>
            <w:shd w:val="clear" w:color="auto" w:fill="auto"/>
            <w:noWrap/>
            <w:vAlign w:val="center"/>
            <w:hideMark/>
          </w:tcPr>
          <w:p w14:paraId="45A54937"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94</w:t>
            </w:r>
          </w:p>
        </w:tc>
        <w:tc>
          <w:tcPr>
            <w:tcW w:w="650" w:type="dxa"/>
            <w:tcBorders>
              <w:top w:val="nil"/>
              <w:left w:val="nil"/>
              <w:bottom w:val="nil"/>
              <w:right w:val="nil"/>
            </w:tcBorders>
            <w:shd w:val="clear" w:color="auto" w:fill="auto"/>
            <w:noWrap/>
            <w:vAlign w:val="center"/>
            <w:hideMark/>
          </w:tcPr>
          <w:p w14:paraId="70F6A895"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173</w:t>
            </w:r>
          </w:p>
        </w:tc>
        <w:tc>
          <w:tcPr>
            <w:tcW w:w="516" w:type="dxa"/>
            <w:tcBorders>
              <w:top w:val="nil"/>
              <w:left w:val="nil"/>
              <w:bottom w:val="nil"/>
              <w:right w:val="nil"/>
            </w:tcBorders>
            <w:shd w:val="clear" w:color="auto" w:fill="auto"/>
            <w:noWrap/>
            <w:vAlign w:val="center"/>
            <w:hideMark/>
          </w:tcPr>
          <w:p w14:paraId="41AE41A8"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69</w:t>
            </w:r>
          </w:p>
        </w:tc>
        <w:tc>
          <w:tcPr>
            <w:tcW w:w="600" w:type="dxa"/>
            <w:tcBorders>
              <w:top w:val="nil"/>
              <w:left w:val="nil"/>
              <w:bottom w:val="nil"/>
              <w:right w:val="nil"/>
            </w:tcBorders>
            <w:shd w:val="clear" w:color="auto" w:fill="auto"/>
            <w:noWrap/>
            <w:vAlign w:val="center"/>
            <w:hideMark/>
          </w:tcPr>
          <w:p w14:paraId="5519A8AA"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10</w:t>
            </w:r>
          </w:p>
        </w:tc>
        <w:tc>
          <w:tcPr>
            <w:tcW w:w="480" w:type="dxa"/>
            <w:tcBorders>
              <w:top w:val="nil"/>
              <w:left w:val="nil"/>
              <w:bottom w:val="nil"/>
              <w:right w:val="nil"/>
            </w:tcBorders>
            <w:shd w:val="clear" w:color="auto" w:fill="auto"/>
            <w:noWrap/>
            <w:vAlign w:val="center"/>
            <w:hideMark/>
          </w:tcPr>
          <w:p w14:paraId="54686B68"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38</w:t>
            </w:r>
          </w:p>
        </w:tc>
        <w:tc>
          <w:tcPr>
            <w:tcW w:w="600" w:type="dxa"/>
            <w:tcBorders>
              <w:top w:val="nil"/>
              <w:left w:val="nil"/>
              <w:bottom w:val="nil"/>
              <w:right w:val="nil"/>
            </w:tcBorders>
            <w:shd w:val="clear" w:color="auto" w:fill="auto"/>
            <w:noWrap/>
            <w:vAlign w:val="center"/>
            <w:hideMark/>
          </w:tcPr>
          <w:p w14:paraId="44ED52F7"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76</w:t>
            </w:r>
          </w:p>
        </w:tc>
        <w:tc>
          <w:tcPr>
            <w:tcW w:w="628" w:type="dxa"/>
            <w:tcBorders>
              <w:top w:val="nil"/>
              <w:left w:val="nil"/>
              <w:bottom w:val="nil"/>
              <w:right w:val="nil"/>
            </w:tcBorders>
            <w:shd w:val="clear" w:color="auto" w:fill="auto"/>
            <w:noWrap/>
            <w:vAlign w:val="center"/>
            <w:hideMark/>
          </w:tcPr>
          <w:p w14:paraId="5F94B3EE"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74</w:t>
            </w:r>
          </w:p>
        </w:tc>
        <w:tc>
          <w:tcPr>
            <w:tcW w:w="516" w:type="dxa"/>
            <w:tcBorders>
              <w:top w:val="nil"/>
              <w:left w:val="nil"/>
              <w:bottom w:val="nil"/>
              <w:right w:val="nil"/>
            </w:tcBorders>
            <w:shd w:val="clear" w:color="auto" w:fill="auto"/>
            <w:noWrap/>
            <w:vAlign w:val="center"/>
            <w:hideMark/>
          </w:tcPr>
          <w:p w14:paraId="66C7A85F"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28</w:t>
            </w:r>
          </w:p>
        </w:tc>
        <w:tc>
          <w:tcPr>
            <w:tcW w:w="850" w:type="dxa"/>
            <w:tcBorders>
              <w:top w:val="nil"/>
              <w:left w:val="nil"/>
              <w:bottom w:val="nil"/>
              <w:right w:val="nil"/>
            </w:tcBorders>
            <w:shd w:val="clear" w:color="auto" w:fill="auto"/>
            <w:noWrap/>
            <w:vAlign w:val="center"/>
            <w:hideMark/>
          </w:tcPr>
          <w:p w14:paraId="14932878" w14:textId="77777777" w:rsidR="0095608C" w:rsidRPr="00BA3B22" w:rsidRDefault="0095608C" w:rsidP="0095608C">
            <w:pPr>
              <w:spacing w:after="0" w:line="240" w:lineRule="auto"/>
              <w:jc w:val="right"/>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616</w:t>
            </w:r>
          </w:p>
        </w:tc>
      </w:tr>
      <w:tr w:rsidR="0095608C" w:rsidRPr="00BA3B22" w14:paraId="077718B3" w14:textId="77777777" w:rsidTr="0095608C">
        <w:trPr>
          <w:trHeight w:val="312"/>
        </w:trPr>
        <w:tc>
          <w:tcPr>
            <w:tcW w:w="3402" w:type="dxa"/>
            <w:tcBorders>
              <w:top w:val="nil"/>
              <w:left w:val="nil"/>
              <w:bottom w:val="nil"/>
              <w:right w:val="nil"/>
            </w:tcBorders>
            <w:shd w:val="clear" w:color="auto" w:fill="auto"/>
            <w:noWrap/>
            <w:vAlign w:val="center"/>
            <w:hideMark/>
          </w:tcPr>
          <w:p w14:paraId="2907AAC7" w14:textId="77777777" w:rsidR="0095608C" w:rsidRPr="00BA3B22" w:rsidRDefault="0095608C" w:rsidP="0095608C">
            <w:pPr>
              <w:spacing w:after="0" w:line="240" w:lineRule="auto"/>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Cercopithecidae</w:t>
            </w:r>
          </w:p>
        </w:tc>
        <w:tc>
          <w:tcPr>
            <w:tcW w:w="567" w:type="dxa"/>
            <w:tcBorders>
              <w:top w:val="nil"/>
              <w:left w:val="nil"/>
              <w:bottom w:val="nil"/>
              <w:right w:val="nil"/>
            </w:tcBorders>
            <w:shd w:val="clear" w:color="auto" w:fill="auto"/>
            <w:noWrap/>
            <w:vAlign w:val="center"/>
            <w:hideMark/>
          </w:tcPr>
          <w:p w14:paraId="262F6EBC"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0</w:t>
            </w:r>
          </w:p>
        </w:tc>
        <w:tc>
          <w:tcPr>
            <w:tcW w:w="416" w:type="dxa"/>
            <w:tcBorders>
              <w:top w:val="nil"/>
              <w:left w:val="nil"/>
              <w:bottom w:val="nil"/>
              <w:right w:val="nil"/>
            </w:tcBorders>
            <w:shd w:val="clear" w:color="auto" w:fill="auto"/>
            <w:noWrap/>
            <w:vAlign w:val="center"/>
            <w:hideMark/>
          </w:tcPr>
          <w:p w14:paraId="04B7DEFE"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24</w:t>
            </w:r>
          </w:p>
        </w:tc>
        <w:tc>
          <w:tcPr>
            <w:tcW w:w="616" w:type="dxa"/>
            <w:tcBorders>
              <w:top w:val="nil"/>
              <w:left w:val="nil"/>
              <w:bottom w:val="nil"/>
              <w:right w:val="nil"/>
            </w:tcBorders>
            <w:shd w:val="clear" w:color="auto" w:fill="auto"/>
            <w:noWrap/>
            <w:vAlign w:val="center"/>
            <w:hideMark/>
          </w:tcPr>
          <w:p w14:paraId="1CF26EB2"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64</w:t>
            </w:r>
          </w:p>
        </w:tc>
        <w:tc>
          <w:tcPr>
            <w:tcW w:w="650" w:type="dxa"/>
            <w:tcBorders>
              <w:top w:val="nil"/>
              <w:left w:val="nil"/>
              <w:bottom w:val="nil"/>
              <w:right w:val="nil"/>
            </w:tcBorders>
            <w:shd w:val="clear" w:color="auto" w:fill="auto"/>
            <w:noWrap/>
            <w:vAlign w:val="center"/>
            <w:hideMark/>
          </w:tcPr>
          <w:p w14:paraId="1B8D73E4"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121</w:t>
            </w:r>
          </w:p>
        </w:tc>
        <w:tc>
          <w:tcPr>
            <w:tcW w:w="516" w:type="dxa"/>
            <w:tcBorders>
              <w:top w:val="nil"/>
              <w:left w:val="nil"/>
              <w:bottom w:val="nil"/>
              <w:right w:val="nil"/>
            </w:tcBorders>
            <w:shd w:val="clear" w:color="auto" w:fill="auto"/>
            <w:noWrap/>
            <w:vAlign w:val="center"/>
            <w:hideMark/>
          </w:tcPr>
          <w:p w14:paraId="1CA3A169"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63</w:t>
            </w:r>
          </w:p>
        </w:tc>
        <w:tc>
          <w:tcPr>
            <w:tcW w:w="600" w:type="dxa"/>
            <w:tcBorders>
              <w:top w:val="nil"/>
              <w:left w:val="nil"/>
              <w:bottom w:val="nil"/>
              <w:right w:val="nil"/>
            </w:tcBorders>
            <w:shd w:val="clear" w:color="auto" w:fill="auto"/>
            <w:noWrap/>
            <w:vAlign w:val="center"/>
            <w:hideMark/>
          </w:tcPr>
          <w:p w14:paraId="4C73F9BB"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0</w:t>
            </w:r>
          </w:p>
        </w:tc>
        <w:tc>
          <w:tcPr>
            <w:tcW w:w="480" w:type="dxa"/>
            <w:tcBorders>
              <w:top w:val="nil"/>
              <w:left w:val="nil"/>
              <w:bottom w:val="nil"/>
              <w:right w:val="nil"/>
            </w:tcBorders>
            <w:shd w:val="clear" w:color="auto" w:fill="auto"/>
            <w:noWrap/>
            <w:vAlign w:val="center"/>
            <w:hideMark/>
          </w:tcPr>
          <w:p w14:paraId="18406ACE"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29</w:t>
            </w:r>
          </w:p>
        </w:tc>
        <w:tc>
          <w:tcPr>
            <w:tcW w:w="600" w:type="dxa"/>
            <w:tcBorders>
              <w:top w:val="nil"/>
              <w:left w:val="nil"/>
              <w:bottom w:val="nil"/>
              <w:right w:val="nil"/>
            </w:tcBorders>
            <w:shd w:val="clear" w:color="auto" w:fill="auto"/>
            <w:noWrap/>
            <w:vAlign w:val="center"/>
            <w:hideMark/>
          </w:tcPr>
          <w:p w14:paraId="7A4E1B94"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42</w:t>
            </w:r>
          </w:p>
        </w:tc>
        <w:tc>
          <w:tcPr>
            <w:tcW w:w="628" w:type="dxa"/>
            <w:tcBorders>
              <w:top w:val="nil"/>
              <w:left w:val="nil"/>
              <w:bottom w:val="nil"/>
              <w:right w:val="nil"/>
            </w:tcBorders>
            <w:shd w:val="clear" w:color="auto" w:fill="auto"/>
            <w:noWrap/>
            <w:vAlign w:val="center"/>
            <w:hideMark/>
          </w:tcPr>
          <w:p w14:paraId="2184E631"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46</w:t>
            </w:r>
          </w:p>
        </w:tc>
        <w:tc>
          <w:tcPr>
            <w:tcW w:w="516" w:type="dxa"/>
            <w:tcBorders>
              <w:top w:val="nil"/>
              <w:left w:val="nil"/>
              <w:bottom w:val="nil"/>
              <w:right w:val="nil"/>
            </w:tcBorders>
            <w:shd w:val="clear" w:color="auto" w:fill="auto"/>
            <w:noWrap/>
            <w:vAlign w:val="center"/>
            <w:hideMark/>
          </w:tcPr>
          <w:p w14:paraId="027FAF29"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22</w:t>
            </w:r>
          </w:p>
        </w:tc>
        <w:tc>
          <w:tcPr>
            <w:tcW w:w="850" w:type="dxa"/>
            <w:tcBorders>
              <w:top w:val="nil"/>
              <w:left w:val="nil"/>
              <w:bottom w:val="nil"/>
              <w:right w:val="nil"/>
            </w:tcBorders>
            <w:shd w:val="clear" w:color="auto" w:fill="auto"/>
            <w:noWrap/>
            <w:vAlign w:val="center"/>
            <w:hideMark/>
          </w:tcPr>
          <w:p w14:paraId="776F64B3" w14:textId="77777777" w:rsidR="0095608C" w:rsidRPr="00BA3B22" w:rsidRDefault="0095608C" w:rsidP="0095608C">
            <w:pPr>
              <w:spacing w:after="0" w:line="240" w:lineRule="auto"/>
              <w:jc w:val="right"/>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411</w:t>
            </w:r>
          </w:p>
        </w:tc>
      </w:tr>
      <w:tr w:rsidR="0095608C" w:rsidRPr="00BA3B22" w14:paraId="0BBC43A5" w14:textId="77777777" w:rsidTr="0095608C">
        <w:trPr>
          <w:trHeight w:val="312"/>
        </w:trPr>
        <w:tc>
          <w:tcPr>
            <w:tcW w:w="3402" w:type="dxa"/>
            <w:tcBorders>
              <w:top w:val="nil"/>
              <w:left w:val="nil"/>
              <w:bottom w:val="nil"/>
              <w:right w:val="nil"/>
            </w:tcBorders>
            <w:shd w:val="clear" w:color="auto" w:fill="auto"/>
            <w:noWrap/>
            <w:vAlign w:val="center"/>
            <w:hideMark/>
          </w:tcPr>
          <w:p w14:paraId="7EFB4432" w14:textId="77777777" w:rsidR="0095608C" w:rsidRPr="00BA3B22" w:rsidRDefault="0095608C" w:rsidP="0095608C">
            <w:pPr>
              <w:spacing w:after="0" w:line="240" w:lineRule="auto"/>
              <w:rPr>
                <w:rFonts w:ascii="Times New Roman" w:eastAsia="SimSun" w:hAnsi="Times New Roman" w:cs="Times New Roman"/>
                <w:i/>
                <w:iCs/>
                <w:sz w:val="20"/>
                <w:szCs w:val="20"/>
                <w:lang w:eastAsia="en-AU"/>
              </w:rPr>
            </w:pPr>
            <w:r w:rsidRPr="00BA3B22">
              <w:rPr>
                <w:rFonts w:ascii="Times New Roman" w:eastAsia="SimSun" w:hAnsi="Times New Roman" w:cs="Times New Roman"/>
                <w:i/>
                <w:iCs/>
                <w:sz w:val="20"/>
                <w:szCs w:val="20"/>
                <w:lang w:eastAsia="en-AU"/>
              </w:rPr>
              <w:t>Macaca</w:t>
            </w:r>
          </w:p>
        </w:tc>
        <w:tc>
          <w:tcPr>
            <w:tcW w:w="567" w:type="dxa"/>
            <w:tcBorders>
              <w:top w:val="nil"/>
              <w:left w:val="nil"/>
              <w:bottom w:val="nil"/>
              <w:right w:val="nil"/>
            </w:tcBorders>
            <w:shd w:val="clear" w:color="auto" w:fill="auto"/>
            <w:noWrap/>
            <w:vAlign w:val="center"/>
            <w:hideMark/>
          </w:tcPr>
          <w:p w14:paraId="087422B6"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0</w:t>
            </w:r>
          </w:p>
        </w:tc>
        <w:tc>
          <w:tcPr>
            <w:tcW w:w="416" w:type="dxa"/>
            <w:tcBorders>
              <w:top w:val="nil"/>
              <w:left w:val="nil"/>
              <w:bottom w:val="nil"/>
              <w:right w:val="nil"/>
            </w:tcBorders>
            <w:shd w:val="clear" w:color="auto" w:fill="auto"/>
            <w:noWrap/>
            <w:vAlign w:val="center"/>
            <w:hideMark/>
          </w:tcPr>
          <w:p w14:paraId="6A644CFF"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20</w:t>
            </w:r>
          </w:p>
        </w:tc>
        <w:tc>
          <w:tcPr>
            <w:tcW w:w="616" w:type="dxa"/>
            <w:tcBorders>
              <w:top w:val="nil"/>
              <w:left w:val="nil"/>
              <w:bottom w:val="nil"/>
              <w:right w:val="nil"/>
            </w:tcBorders>
            <w:shd w:val="clear" w:color="auto" w:fill="auto"/>
            <w:noWrap/>
            <w:vAlign w:val="center"/>
            <w:hideMark/>
          </w:tcPr>
          <w:p w14:paraId="24EACB46"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56</w:t>
            </w:r>
          </w:p>
        </w:tc>
        <w:tc>
          <w:tcPr>
            <w:tcW w:w="650" w:type="dxa"/>
            <w:tcBorders>
              <w:top w:val="nil"/>
              <w:left w:val="nil"/>
              <w:bottom w:val="nil"/>
              <w:right w:val="nil"/>
            </w:tcBorders>
            <w:shd w:val="clear" w:color="auto" w:fill="auto"/>
            <w:noWrap/>
            <w:vAlign w:val="center"/>
            <w:hideMark/>
          </w:tcPr>
          <w:p w14:paraId="5E8500D6"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59</w:t>
            </w:r>
          </w:p>
        </w:tc>
        <w:tc>
          <w:tcPr>
            <w:tcW w:w="516" w:type="dxa"/>
            <w:tcBorders>
              <w:top w:val="nil"/>
              <w:left w:val="nil"/>
              <w:bottom w:val="nil"/>
              <w:right w:val="nil"/>
            </w:tcBorders>
            <w:shd w:val="clear" w:color="auto" w:fill="auto"/>
            <w:noWrap/>
            <w:vAlign w:val="center"/>
            <w:hideMark/>
          </w:tcPr>
          <w:p w14:paraId="2F7E0BBA"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33</w:t>
            </w:r>
          </w:p>
        </w:tc>
        <w:tc>
          <w:tcPr>
            <w:tcW w:w="600" w:type="dxa"/>
            <w:tcBorders>
              <w:top w:val="nil"/>
              <w:left w:val="nil"/>
              <w:bottom w:val="nil"/>
              <w:right w:val="nil"/>
            </w:tcBorders>
            <w:shd w:val="clear" w:color="auto" w:fill="auto"/>
            <w:noWrap/>
            <w:vAlign w:val="center"/>
            <w:hideMark/>
          </w:tcPr>
          <w:p w14:paraId="1194AD53"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0</w:t>
            </w:r>
          </w:p>
        </w:tc>
        <w:tc>
          <w:tcPr>
            <w:tcW w:w="480" w:type="dxa"/>
            <w:tcBorders>
              <w:top w:val="nil"/>
              <w:left w:val="nil"/>
              <w:bottom w:val="nil"/>
              <w:right w:val="nil"/>
            </w:tcBorders>
            <w:shd w:val="clear" w:color="auto" w:fill="auto"/>
            <w:noWrap/>
            <w:vAlign w:val="center"/>
            <w:hideMark/>
          </w:tcPr>
          <w:p w14:paraId="0FC9F8F6"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19</w:t>
            </w:r>
          </w:p>
        </w:tc>
        <w:tc>
          <w:tcPr>
            <w:tcW w:w="600" w:type="dxa"/>
            <w:tcBorders>
              <w:top w:val="nil"/>
              <w:left w:val="nil"/>
              <w:bottom w:val="nil"/>
              <w:right w:val="nil"/>
            </w:tcBorders>
            <w:shd w:val="clear" w:color="auto" w:fill="auto"/>
            <w:noWrap/>
            <w:vAlign w:val="center"/>
            <w:hideMark/>
          </w:tcPr>
          <w:p w14:paraId="5260A47F"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32</w:t>
            </w:r>
          </w:p>
        </w:tc>
        <w:tc>
          <w:tcPr>
            <w:tcW w:w="628" w:type="dxa"/>
            <w:tcBorders>
              <w:top w:val="nil"/>
              <w:left w:val="nil"/>
              <w:bottom w:val="nil"/>
              <w:right w:val="nil"/>
            </w:tcBorders>
            <w:shd w:val="clear" w:color="auto" w:fill="auto"/>
            <w:noWrap/>
            <w:vAlign w:val="center"/>
            <w:hideMark/>
          </w:tcPr>
          <w:p w14:paraId="60937FA4"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34</w:t>
            </w:r>
          </w:p>
        </w:tc>
        <w:tc>
          <w:tcPr>
            <w:tcW w:w="516" w:type="dxa"/>
            <w:tcBorders>
              <w:top w:val="nil"/>
              <w:left w:val="nil"/>
              <w:bottom w:val="nil"/>
              <w:right w:val="nil"/>
            </w:tcBorders>
            <w:shd w:val="clear" w:color="auto" w:fill="auto"/>
            <w:noWrap/>
            <w:vAlign w:val="center"/>
            <w:hideMark/>
          </w:tcPr>
          <w:p w14:paraId="159498D0"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10</w:t>
            </w:r>
          </w:p>
        </w:tc>
        <w:tc>
          <w:tcPr>
            <w:tcW w:w="850" w:type="dxa"/>
            <w:tcBorders>
              <w:top w:val="nil"/>
              <w:left w:val="nil"/>
              <w:bottom w:val="nil"/>
              <w:right w:val="nil"/>
            </w:tcBorders>
            <w:shd w:val="clear" w:color="auto" w:fill="auto"/>
            <w:noWrap/>
            <w:vAlign w:val="center"/>
            <w:hideMark/>
          </w:tcPr>
          <w:p w14:paraId="00B71C10" w14:textId="77777777" w:rsidR="0095608C" w:rsidRPr="00BA3B22" w:rsidRDefault="0095608C" w:rsidP="0095608C">
            <w:pPr>
              <w:spacing w:after="0" w:line="240" w:lineRule="auto"/>
              <w:jc w:val="right"/>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263</w:t>
            </w:r>
          </w:p>
        </w:tc>
      </w:tr>
      <w:tr w:rsidR="0095608C" w:rsidRPr="00BA3B22" w14:paraId="725FEB0E" w14:textId="77777777" w:rsidTr="0095608C">
        <w:trPr>
          <w:trHeight w:val="312"/>
        </w:trPr>
        <w:tc>
          <w:tcPr>
            <w:tcW w:w="3402" w:type="dxa"/>
            <w:tcBorders>
              <w:top w:val="nil"/>
              <w:left w:val="nil"/>
              <w:bottom w:val="nil"/>
              <w:right w:val="nil"/>
            </w:tcBorders>
            <w:shd w:val="clear" w:color="auto" w:fill="auto"/>
            <w:noWrap/>
            <w:vAlign w:val="center"/>
            <w:hideMark/>
          </w:tcPr>
          <w:p w14:paraId="507BBC66" w14:textId="77777777" w:rsidR="0095608C" w:rsidRPr="00BA3B22" w:rsidRDefault="0095608C" w:rsidP="0095608C">
            <w:pPr>
              <w:spacing w:after="0" w:line="240" w:lineRule="auto"/>
              <w:rPr>
                <w:rFonts w:ascii="Times New Roman" w:eastAsia="SimSun" w:hAnsi="Times New Roman" w:cs="Times New Roman"/>
                <w:sz w:val="20"/>
                <w:szCs w:val="20"/>
                <w:lang w:eastAsia="en-AU"/>
              </w:rPr>
            </w:pPr>
            <w:r w:rsidRPr="00BA3B22">
              <w:rPr>
                <w:rFonts w:ascii="Times New Roman" w:eastAsia="SimSun" w:hAnsi="Times New Roman" w:cs="Times New Roman"/>
                <w:i/>
                <w:iCs/>
                <w:sz w:val="20"/>
                <w:szCs w:val="20"/>
                <w:lang w:eastAsia="en-AU"/>
              </w:rPr>
              <w:t>Macaca</w:t>
            </w:r>
            <w:r w:rsidRPr="00BA3B22">
              <w:rPr>
                <w:rFonts w:ascii="Times New Roman" w:eastAsia="SimSun" w:hAnsi="Times New Roman" w:cs="Times New Roman"/>
                <w:sz w:val="20"/>
                <w:szCs w:val="20"/>
                <w:lang w:eastAsia="en-AU"/>
              </w:rPr>
              <w:t xml:space="preserve"> sp.</w:t>
            </w:r>
          </w:p>
        </w:tc>
        <w:tc>
          <w:tcPr>
            <w:tcW w:w="567" w:type="dxa"/>
            <w:tcBorders>
              <w:top w:val="nil"/>
              <w:left w:val="nil"/>
              <w:bottom w:val="nil"/>
              <w:right w:val="nil"/>
            </w:tcBorders>
            <w:shd w:val="clear" w:color="auto" w:fill="auto"/>
            <w:noWrap/>
            <w:vAlign w:val="center"/>
            <w:hideMark/>
          </w:tcPr>
          <w:p w14:paraId="35F787E2"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0</w:t>
            </w:r>
          </w:p>
        </w:tc>
        <w:tc>
          <w:tcPr>
            <w:tcW w:w="416" w:type="dxa"/>
            <w:tcBorders>
              <w:top w:val="nil"/>
              <w:left w:val="nil"/>
              <w:bottom w:val="nil"/>
              <w:right w:val="nil"/>
            </w:tcBorders>
            <w:shd w:val="clear" w:color="auto" w:fill="auto"/>
            <w:noWrap/>
            <w:vAlign w:val="center"/>
            <w:hideMark/>
          </w:tcPr>
          <w:p w14:paraId="7424BDC5"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20</w:t>
            </w:r>
          </w:p>
        </w:tc>
        <w:tc>
          <w:tcPr>
            <w:tcW w:w="616" w:type="dxa"/>
            <w:tcBorders>
              <w:top w:val="nil"/>
              <w:left w:val="nil"/>
              <w:bottom w:val="nil"/>
              <w:right w:val="nil"/>
            </w:tcBorders>
            <w:shd w:val="clear" w:color="auto" w:fill="auto"/>
            <w:noWrap/>
            <w:vAlign w:val="center"/>
            <w:hideMark/>
          </w:tcPr>
          <w:p w14:paraId="40911225"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56</w:t>
            </w:r>
          </w:p>
        </w:tc>
        <w:tc>
          <w:tcPr>
            <w:tcW w:w="650" w:type="dxa"/>
            <w:tcBorders>
              <w:top w:val="nil"/>
              <w:left w:val="nil"/>
              <w:bottom w:val="nil"/>
              <w:right w:val="nil"/>
            </w:tcBorders>
            <w:shd w:val="clear" w:color="auto" w:fill="auto"/>
            <w:noWrap/>
            <w:vAlign w:val="center"/>
            <w:hideMark/>
          </w:tcPr>
          <w:p w14:paraId="1871FEB8"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59</w:t>
            </w:r>
          </w:p>
        </w:tc>
        <w:tc>
          <w:tcPr>
            <w:tcW w:w="516" w:type="dxa"/>
            <w:tcBorders>
              <w:top w:val="nil"/>
              <w:left w:val="nil"/>
              <w:bottom w:val="nil"/>
              <w:right w:val="nil"/>
            </w:tcBorders>
            <w:shd w:val="clear" w:color="auto" w:fill="auto"/>
            <w:noWrap/>
            <w:vAlign w:val="center"/>
            <w:hideMark/>
          </w:tcPr>
          <w:p w14:paraId="6845942F"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33</w:t>
            </w:r>
          </w:p>
        </w:tc>
        <w:tc>
          <w:tcPr>
            <w:tcW w:w="600" w:type="dxa"/>
            <w:tcBorders>
              <w:top w:val="nil"/>
              <w:left w:val="nil"/>
              <w:bottom w:val="nil"/>
              <w:right w:val="nil"/>
            </w:tcBorders>
            <w:shd w:val="clear" w:color="auto" w:fill="auto"/>
            <w:noWrap/>
            <w:vAlign w:val="center"/>
            <w:hideMark/>
          </w:tcPr>
          <w:p w14:paraId="5052C9E2"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0</w:t>
            </w:r>
          </w:p>
        </w:tc>
        <w:tc>
          <w:tcPr>
            <w:tcW w:w="480" w:type="dxa"/>
            <w:tcBorders>
              <w:top w:val="nil"/>
              <w:left w:val="nil"/>
              <w:bottom w:val="nil"/>
              <w:right w:val="nil"/>
            </w:tcBorders>
            <w:shd w:val="clear" w:color="auto" w:fill="auto"/>
            <w:noWrap/>
            <w:vAlign w:val="center"/>
            <w:hideMark/>
          </w:tcPr>
          <w:p w14:paraId="1317B1C8"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19</w:t>
            </w:r>
          </w:p>
        </w:tc>
        <w:tc>
          <w:tcPr>
            <w:tcW w:w="600" w:type="dxa"/>
            <w:tcBorders>
              <w:top w:val="nil"/>
              <w:left w:val="nil"/>
              <w:bottom w:val="nil"/>
              <w:right w:val="nil"/>
            </w:tcBorders>
            <w:shd w:val="clear" w:color="auto" w:fill="auto"/>
            <w:noWrap/>
            <w:vAlign w:val="center"/>
            <w:hideMark/>
          </w:tcPr>
          <w:p w14:paraId="0F0BEE7F"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32</w:t>
            </w:r>
          </w:p>
        </w:tc>
        <w:tc>
          <w:tcPr>
            <w:tcW w:w="628" w:type="dxa"/>
            <w:tcBorders>
              <w:top w:val="nil"/>
              <w:left w:val="nil"/>
              <w:bottom w:val="nil"/>
              <w:right w:val="nil"/>
            </w:tcBorders>
            <w:shd w:val="clear" w:color="auto" w:fill="auto"/>
            <w:noWrap/>
            <w:vAlign w:val="center"/>
            <w:hideMark/>
          </w:tcPr>
          <w:p w14:paraId="57C93163"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34</w:t>
            </w:r>
          </w:p>
        </w:tc>
        <w:tc>
          <w:tcPr>
            <w:tcW w:w="516" w:type="dxa"/>
            <w:tcBorders>
              <w:top w:val="nil"/>
              <w:left w:val="nil"/>
              <w:bottom w:val="nil"/>
              <w:right w:val="nil"/>
            </w:tcBorders>
            <w:shd w:val="clear" w:color="auto" w:fill="auto"/>
            <w:noWrap/>
            <w:vAlign w:val="center"/>
            <w:hideMark/>
          </w:tcPr>
          <w:p w14:paraId="5C788618"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10</w:t>
            </w:r>
          </w:p>
        </w:tc>
        <w:tc>
          <w:tcPr>
            <w:tcW w:w="850" w:type="dxa"/>
            <w:tcBorders>
              <w:top w:val="nil"/>
              <w:left w:val="nil"/>
              <w:bottom w:val="nil"/>
              <w:right w:val="nil"/>
            </w:tcBorders>
            <w:shd w:val="clear" w:color="auto" w:fill="auto"/>
            <w:noWrap/>
            <w:vAlign w:val="center"/>
            <w:hideMark/>
          </w:tcPr>
          <w:p w14:paraId="16BD2C79" w14:textId="77777777" w:rsidR="0095608C" w:rsidRPr="00BA3B22" w:rsidRDefault="0095608C" w:rsidP="0095608C">
            <w:pPr>
              <w:spacing w:after="0" w:line="240" w:lineRule="auto"/>
              <w:jc w:val="right"/>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263</w:t>
            </w:r>
          </w:p>
        </w:tc>
      </w:tr>
      <w:tr w:rsidR="0095608C" w:rsidRPr="00BA3B22" w14:paraId="04740BFD" w14:textId="77777777" w:rsidTr="0095608C">
        <w:trPr>
          <w:trHeight w:val="312"/>
        </w:trPr>
        <w:tc>
          <w:tcPr>
            <w:tcW w:w="3402" w:type="dxa"/>
            <w:tcBorders>
              <w:top w:val="nil"/>
              <w:left w:val="nil"/>
              <w:bottom w:val="nil"/>
              <w:right w:val="nil"/>
            </w:tcBorders>
            <w:shd w:val="clear" w:color="auto" w:fill="auto"/>
            <w:noWrap/>
            <w:vAlign w:val="center"/>
            <w:hideMark/>
          </w:tcPr>
          <w:p w14:paraId="64C974C4" w14:textId="77777777" w:rsidR="0095608C" w:rsidRPr="00BA3B22" w:rsidRDefault="0095608C" w:rsidP="0095608C">
            <w:pPr>
              <w:spacing w:after="0" w:line="240" w:lineRule="auto"/>
              <w:rPr>
                <w:rFonts w:ascii="Times New Roman" w:eastAsia="SimSun" w:hAnsi="Times New Roman" w:cs="Times New Roman"/>
                <w:i/>
                <w:iCs/>
                <w:sz w:val="20"/>
                <w:szCs w:val="20"/>
                <w:lang w:eastAsia="en-AU"/>
              </w:rPr>
            </w:pPr>
            <w:r w:rsidRPr="00BA3B22">
              <w:rPr>
                <w:rFonts w:ascii="Times New Roman" w:eastAsia="SimSun" w:hAnsi="Times New Roman" w:cs="Times New Roman"/>
                <w:i/>
                <w:iCs/>
                <w:sz w:val="20"/>
                <w:szCs w:val="20"/>
                <w:lang w:eastAsia="en-AU"/>
              </w:rPr>
              <w:t>Pygathrix</w:t>
            </w:r>
          </w:p>
        </w:tc>
        <w:tc>
          <w:tcPr>
            <w:tcW w:w="567" w:type="dxa"/>
            <w:tcBorders>
              <w:top w:val="nil"/>
              <w:left w:val="nil"/>
              <w:bottom w:val="nil"/>
              <w:right w:val="nil"/>
            </w:tcBorders>
            <w:shd w:val="clear" w:color="auto" w:fill="auto"/>
            <w:noWrap/>
            <w:vAlign w:val="center"/>
            <w:hideMark/>
          </w:tcPr>
          <w:p w14:paraId="1F9166A3"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0</w:t>
            </w:r>
          </w:p>
        </w:tc>
        <w:tc>
          <w:tcPr>
            <w:tcW w:w="416" w:type="dxa"/>
            <w:tcBorders>
              <w:top w:val="nil"/>
              <w:left w:val="nil"/>
              <w:bottom w:val="nil"/>
              <w:right w:val="nil"/>
            </w:tcBorders>
            <w:shd w:val="clear" w:color="auto" w:fill="auto"/>
            <w:noWrap/>
            <w:vAlign w:val="center"/>
            <w:hideMark/>
          </w:tcPr>
          <w:p w14:paraId="281B301E"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0</w:t>
            </w:r>
          </w:p>
        </w:tc>
        <w:tc>
          <w:tcPr>
            <w:tcW w:w="616" w:type="dxa"/>
            <w:tcBorders>
              <w:top w:val="nil"/>
              <w:left w:val="nil"/>
              <w:bottom w:val="nil"/>
              <w:right w:val="nil"/>
            </w:tcBorders>
            <w:shd w:val="clear" w:color="auto" w:fill="auto"/>
            <w:noWrap/>
            <w:vAlign w:val="center"/>
            <w:hideMark/>
          </w:tcPr>
          <w:p w14:paraId="3611AB84"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2</w:t>
            </w:r>
          </w:p>
        </w:tc>
        <w:tc>
          <w:tcPr>
            <w:tcW w:w="650" w:type="dxa"/>
            <w:tcBorders>
              <w:top w:val="nil"/>
              <w:left w:val="nil"/>
              <w:bottom w:val="nil"/>
              <w:right w:val="nil"/>
            </w:tcBorders>
            <w:shd w:val="clear" w:color="auto" w:fill="auto"/>
            <w:noWrap/>
            <w:vAlign w:val="center"/>
            <w:hideMark/>
          </w:tcPr>
          <w:p w14:paraId="5EEDBEC4"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20</w:t>
            </w:r>
          </w:p>
        </w:tc>
        <w:tc>
          <w:tcPr>
            <w:tcW w:w="516" w:type="dxa"/>
            <w:tcBorders>
              <w:top w:val="nil"/>
              <w:left w:val="nil"/>
              <w:bottom w:val="nil"/>
              <w:right w:val="nil"/>
            </w:tcBorders>
            <w:shd w:val="clear" w:color="auto" w:fill="auto"/>
            <w:noWrap/>
            <w:vAlign w:val="center"/>
            <w:hideMark/>
          </w:tcPr>
          <w:p w14:paraId="61BC60E8"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4</w:t>
            </w:r>
          </w:p>
        </w:tc>
        <w:tc>
          <w:tcPr>
            <w:tcW w:w="600" w:type="dxa"/>
            <w:tcBorders>
              <w:top w:val="nil"/>
              <w:left w:val="nil"/>
              <w:bottom w:val="nil"/>
              <w:right w:val="nil"/>
            </w:tcBorders>
            <w:shd w:val="clear" w:color="auto" w:fill="auto"/>
            <w:noWrap/>
            <w:vAlign w:val="center"/>
            <w:hideMark/>
          </w:tcPr>
          <w:p w14:paraId="12DEA037"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0</w:t>
            </w:r>
          </w:p>
        </w:tc>
        <w:tc>
          <w:tcPr>
            <w:tcW w:w="480" w:type="dxa"/>
            <w:tcBorders>
              <w:top w:val="nil"/>
              <w:left w:val="nil"/>
              <w:bottom w:val="nil"/>
              <w:right w:val="nil"/>
            </w:tcBorders>
            <w:shd w:val="clear" w:color="auto" w:fill="auto"/>
            <w:noWrap/>
            <w:vAlign w:val="center"/>
            <w:hideMark/>
          </w:tcPr>
          <w:p w14:paraId="01B52218"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0</w:t>
            </w:r>
          </w:p>
        </w:tc>
        <w:tc>
          <w:tcPr>
            <w:tcW w:w="600" w:type="dxa"/>
            <w:tcBorders>
              <w:top w:val="nil"/>
              <w:left w:val="nil"/>
              <w:bottom w:val="nil"/>
              <w:right w:val="nil"/>
            </w:tcBorders>
            <w:shd w:val="clear" w:color="auto" w:fill="auto"/>
            <w:noWrap/>
            <w:vAlign w:val="center"/>
            <w:hideMark/>
          </w:tcPr>
          <w:p w14:paraId="1CE9AA78"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0</w:t>
            </w:r>
          </w:p>
        </w:tc>
        <w:tc>
          <w:tcPr>
            <w:tcW w:w="628" w:type="dxa"/>
            <w:tcBorders>
              <w:top w:val="nil"/>
              <w:left w:val="nil"/>
              <w:bottom w:val="nil"/>
              <w:right w:val="nil"/>
            </w:tcBorders>
            <w:shd w:val="clear" w:color="auto" w:fill="auto"/>
            <w:noWrap/>
            <w:vAlign w:val="center"/>
            <w:hideMark/>
          </w:tcPr>
          <w:p w14:paraId="4B3D7677"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0</w:t>
            </w:r>
          </w:p>
        </w:tc>
        <w:tc>
          <w:tcPr>
            <w:tcW w:w="516" w:type="dxa"/>
            <w:tcBorders>
              <w:top w:val="nil"/>
              <w:left w:val="nil"/>
              <w:bottom w:val="nil"/>
              <w:right w:val="nil"/>
            </w:tcBorders>
            <w:shd w:val="clear" w:color="auto" w:fill="auto"/>
            <w:noWrap/>
            <w:vAlign w:val="center"/>
            <w:hideMark/>
          </w:tcPr>
          <w:p w14:paraId="0FF69EE8"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0</w:t>
            </w:r>
          </w:p>
        </w:tc>
        <w:tc>
          <w:tcPr>
            <w:tcW w:w="850" w:type="dxa"/>
            <w:tcBorders>
              <w:top w:val="nil"/>
              <w:left w:val="nil"/>
              <w:bottom w:val="nil"/>
              <w:right w:val="nil"/>
            </w:tcBorders>
            <w:shd w:val="clear" w:color="auto" w:fill="auto"/>
            <w:noWrap/>
            <w:vAlign w:val="center"/>
            <w:hideMark/>
          </w:tcPr>
          <w:p w14:paraId="033ADE6F" w14:textId="77777777" w:rsidR="0095608C" w:rsidRPr="00BA3B22" w:rsidRDefault="0095608C" w:rsidP="0095608C">
            <w:pPr>
              <w:spacing w:after="0" w:line="240" w:lineRule="auto"/>
              <w:jc w:val="right"/>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26</w:t>
            </w:r>
          </w:p>
        </w:tc>
      </w:tr>
      <w:tr w:rsidR="0095608C" w:rsidRPr="00BA3B22" w14:paraId="5B23F73B" w14:textId="77777777" w:rsidTr="0095608C">
        <w:trPr>
          <w:trHeight w:val="312"/>
        </w:trPr>
        <w:tc>
          <w:tcPr>
            <w:tcW w:w="3402" w:type="dxa"/>
            <w:tcBorders>
              <w:top w:val="nil"/>
              <w:left w:val="nil"/>
              <w:bottom w:val="nil"/>
              <w:right w:val="nil"/>
            </w:tcBorders>
            <w:shd w:val="clear" w:color="auto" w:fill="auto"/>
            <w:noWrap/>
            <w:vAlign w:val="center"/>
            <w:hideMark/>
          </w:tcPr>
          <w:p w14:paraId="72FC9D36" w14:textId="77777777" w:rsidR="0095608C" w:rsidRPr="00BA3B22" w:rsidRDefault="0095608C" w:rsidP="0095608C">
            <w:pPr>
              <w:spacing w:after="0" w:line="240" w:lineRule="auto"/>
              <w:rPr>
                <w:rFonts w:ascii="Times New Roman" w:eastAsia="SimSun" w:hAnsi="Times New Roman" w:cs="Times New Roman"/>
                <w:sz w:val="20"/>
                <w:szCs w:val="20"/>
                <w:lang w:eastAsia="en-AU"/>
              </w:rPr>
            </w:pPr>
            <w:r w:rsidRPr="00BA3B22">
              <w:rPr>
                <w:rFonts w:ascii="Times New Roman" w:eastAsia="SimSun" w:hAnsi="Times New Roman" w:cs="Times New Roman"/>
                <w:i/>
                <w:iCs/>
                <w:sz w:val="20"/>
                <w:szCs w:val="20"/>
                <w:lang w:eastAsia="en-AU"/>
              </w:rPr>
              <w:t>Pygathrix</w:t>
            </w:r>
            <w:r w:rsidRPr="00BA3B22">
              <w:rPr>
                <w:rFonts w:ascii="Times New Roman" w:eastAsia="SimSun" w:hAnsi="Times New Roman" w:cs="Times New Roman"/>
                <w:sz w:val="20"/>
                <w:szCs w:val="20"/>
                <w:lang w:eastAsia="en-AU"/>
              </w:rPr>
              <w:t xml:space="preserve"> sp.</w:t>
            </w:r>
          </w:p>
        </w:tc>
        <w:tc>
          <w:tcPr>
            <w:tcW w:w="567" w:type="dxa"/>
            <w:tcBorders>
              <w:top w:val="nil"/>
              <w:left w:val="nil"/>
              <w:bottom w:val="nil"/>
              <w:right w:val="nil"/>
            </w:tcBorders>
            <w:shd w:val="clear" w:color="auto" w:fill="auto"/>
            <w:noWrap/>
            <w:vAlign w:val="center"/>
            <w:hideMark/>
          </w:tcPr>
          <w:p w14:paraId="60280935"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0</w:t>
            </w:r>
          </w:p>
        </w:tc>
        <w:tc>
          <w:tcPr>
            <w:tcW w:w="416" w:type="dxa"/>
            <w:tcBorders>
              <w:top w:val="nil"/>
              <w:left w:val="nil"/>
              <w:bottom w:val="nil"/>
              <w:right w:val="nil"/>
            </w:tcBorders>
            <w:shd w:val="clear" w:color="auto" w:fill="auto"/>
            <w:noWrap/>
            <w:vAlign w:val="center"/>
            <w:hideMark/>
          </w:tcPr>
          <w:p w14:paraId="7AF616D5"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0</w:t>
            </w:r>
          </w:p>
        </w:tc>
        <w:tc>
          <w:tcPr>
            <w:tcW w:w="616" w:type="dxa"/>
            <w:tcBorders>
              <w:top w:val="nil"/>
              <w:left w:val="nil"/>
              <w:bottom w:val="nil"/>
              <w:right w:val="nil"/>
            </w:tcBorders>
            <w:shd w:val="clear" w:color="auto" w:fill="auto"/>
            <w:noWrap/>
            <w:vAlign w:val="center"/>
            <w:hideMark/>
          </w:tcPr>
          <w:p w14:paraId="4DD6EEC0"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2</w:t>
            </w:r>
          </w:p>
        </w:tc>
        <w:tc>
          <w:tcPr>
            <w:tcW w:w="650" w:type="dxa"/>
            <w:tcBorders>
              <w:top w:val="nil"/>
              <w:left w:val="nil"/>
              <w:bottom w:val="nil"/>
              <w:right w:val="nil"/>
            </w:tcBorders>
            <w:shd w:val="clear" w:color="auto" w:fill="auto"/>
            <w:noWrap/>
            <w:vAlign w:val="center"/>
            <w:hideMark/>
          </w:tcPr>
          <w:p w14:paraId="499221E1"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20</w:t>
            </w:r>
          </w:p>
        </w:tc>
        <w:tc>
          <w:tcPr>
            <w:tcW w:w="516" w:type="dxa"/>
            <w:tcBorders>
              <w:top w:val="nil"/>
              <w:left w:val="nil"/>
              <w:bottom w:val="nil"/>
              <w:right w:val="nil"/>
            </w:tcBorders>
            <w:shd w:val="clear" w:color="auto" w:fill="auto"/>
            <w:noWrap/>
            <w:vAlign w:val="center"/>
            <w:hideMark/>
          </w:tcPr>
          <w:p w14:paraId="062A7E52"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4</w:t>
            </w:r>
          </w:p>
        </w:tc>
        <w:tc>
          <w:tcPr>
            <w:tcW w:w="600" w:type="dxa"/>
            <w:tcBorders>
              <w:top w:val="nil"/>
              <w:left w:val="nil"/>
              <w:bottom w:val="nil"/>
              <w:right w:val="nil"/>
            </w:tcBorders>
            <w:shd w:val="clear" w:color="auto" w:fill="auto"/>
            <w:noWrap/>
            <w:vAlign w:val="center"/>
            <w:hideMark/>
          </w:tcPr>
          <w:p w14:paraId="273CD181"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0</w:t>
            </w:r>
          </w:p>
        </w:tc>
        <w:tc>
          <w:tcPr>
            <w:tcW w:w="480" w:type="dxa"/>
            <w:tcBorders>
              <w:top w:val="nil"/>
              <w:left w:val="nil"/>
              <w:bottom w:val="nil"/>
              <w:right w:val="nil"/>
            </w:tcBorders>
            <w:shd w:val="clear" w:color="auto" w:fill="auto"/>
            <w:noWrap/>
            <w:vAlign w:val="center"/>
            <w:hideMark/>
          </w:tcPr>
          <w:p w14:paraId="633E00CD"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0</w:t>
            </w:r>
          </w:p>
        </w:tc>
        <w:tc>
          <w:tcPr>
            <w:tcW w:w="600" w:type="dxa"/>
            <w:tcBorders>
              <w:top w:val="nil"/>
              <w:left w:val="nil"/>
              <w:bottom w:val="nil"/>
              <w:right w:val="nil"/>
            </w:tcBorders>
            <w:shd w:val="clear" w:color="auto" w:fill="auto"/>
            <w:noWrap/>
            <w:vAlign w:val="center"/>
            <w:hideMark/>
          </w:tcPr>
          <w:p w14:paraId="5CB1A87D"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0</w:t>
            </w:r>
          </w:p>
        </w:tc>
        <w:tc>
          <w:tcPr>
            <w:tcW w:w="628" w:type="dxa"/>
            <w:tcBorders>
              <w:top w:val="nil"/>
              <w:left w:val="nil"/>
              <w:bottom w:val="nil"/>
              <w:right w:val="nil"/>
            </w:tcBorders>
            <w:shd w:val="clear" w:color="auto" w:fill="auto"/>
            <w:noWrap/>
            <w:vAlign w:val="center"/>
            <w:hideMark/>
          </w:tcPr>
          <w:p w14:paraId="2699B275"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0</w:t>
            </w:r>
          </w:p>
        </w:tc>
        <w:tc>
          <w:tcPr>
            <w:tcW w:w="516" w:type="dxa"/>
            <w:tcBorders>
              <w:top w:val="nil"/>
              <w:left w:val="nil"/>
              <w:bottom w:val="nil"/>
              <w:right w:val="nil"/>
            </w:tcBorders>
            <w:shd w:val="clear" w:color="auto" w:fill="auto"/>
            <w:noWrap/>
            <w:vAlign w:val="center"/>
            <w:hideMark/>
          </w:tcPr>
          <w:p w14:paraId="715FED52"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0</w:t>
            </w:r>
          </w:p>
        </w:tc>
        <w:tc>
          <w:tcPr>
            <w:tcW w:w="850" w:type="dxa"/>
            <w:tcBorders>
              <w:top w:val="nil"/>
              <w:left w:val="nil"/>
              <w:bottom w:val="nil"/>
              <w:right w:val="nil"/>
            </w:tcBorders>
            <w:shd w:val="clear" w:color="auto" w:fill="auto"/>
            <w:noWrap/>
            <w:vAlign w:val="center"/>
            <w:hideMark/>
          </w:tcPr>
          <w:p w14:paraId="0820532F" w14:textId="77777777" w:rsidR="0095608C" w:rsidRPr="00BA3B22" w:rsidRDefault="0095608C" w:rsidP="0095608C">
            <w:pPr>
              <w:spacing w:after="0" w:line="240" w:lineRule="auto"/>
              <w:jc w:val="right"/>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26</w:t>
            </w:r>
          </w:p>
        </w:tc>
      </w:tr>
      <w:tr w:rsidR="0095608C" w:rsidRPr="00BA3B22" w14:paraId="0935A093" w14:textId="77777777" w:rsidTr="0095608C">
        <w:trPr>
          <w:trHeight w:val="312"/>
        </w:trPr>
        <w:tc>
          <w:tcPr>
            <w:tcW w:w="3402" w:type="dxa"/>
            <w:tcBorders>
              <w:top w:val="nil"/>
              <w:left w:val="nil"/>
              <w:bottom w:val="nil"/>
              <w:right w:val="nil"/>
            </w:tcBorders>
            <w:shd w:val="clear" w:color="auto" w:fill="auto"/>
            <w:noWrap/>
            <w:vAlign w:val="center"/>
            <w:hideMark/>
          </w:tcPr>
          <w:p w14:paraId="0DD08561" w14:textId="77777777" w:rsidR="0095608C" w:rsidRPr="00BA3B22" w:rsidRDefault="0095608C" w:rsidP="0095608C">
            <w:pPr>
              <w:spacing w:after="0" w:line="240" w:lineRule="auto"/>
              <w:rPr>
                <w:rFonts w:ascii="Times New Roman" w:eastAsia="SimSun" w:hAnsi="Times New Roman" w:cs="Times New Roman"/>
                <w:i/>
                <w:iCs/>
                <w:sz w:val="20"/>
                <w:szCs w:val="20"/>
                <w:lang w:eastAsia="en-AU"/>
              </w:rPr>
            </w:pPr>
            <w:r w:rsidRPr="00BA3B22">
              <w:rPr>
                <w:rFonts w:ascii="Times New Roman" w:eastAsia="SimSun" w:hAnsi="Times New Roman" w:cs="Times New Roman"/>
                <w:i/>
                <w:iCs/>
                <w:sz w:val="20"/>
                <w:szCs w:val="20"/>
                <w:lang w:eastAsia="en-AU"/>
              </w:rPr>
              <w:t>Trachypithecus</w:t>
            </w:r>
          </w:p>
        </w:tc>
        <w:tc>
          <w:tcPr>
            <w:tcW w:w="567" w:type="dxa"/>
            <w:tcBorders>
              <w:top w:val="nil"/>
              <w:left w:val="nil"/>
              <w:bottom w:val="nil"/>
              <w:right w:val="nil"/>
            </w:tcBorders>
            <w:shd w:val="clear" w:color="auto" w:fill="auto"/>
            <w:noWrap/>
            <w:vAlign w:val="center"/>
            <w:hideMark/>
          </w:tcPr>
          <w:p w14:paraId="13997FC8"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0</w:t>
            </w:r>
          </w:p>
        </w:tc>
        <w:tc>
          <w:tcPr>
            <w:tcW w:w="416" w:type="dxa"/>
            <w:tcBorders>
              <w:top w:val="nil"/>
              <w:left w:val="nil"/>
              <w:bottom w:val="nil"/>
              <w:right w:val="nil"/>
            </w:tcBorders>
            <w:shd w:val="clear" w:color="auto" w:fill="auto"/>
            <w:noWrap/>
            <w:vAlign w:val="center"/>
            <w:hideMark/>
          </w:tcPr>
          <w:p w14:paraId="02C7CF36"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2</w:t>
            </w:r>
          </w:p>
        </w:tc>
        <w:tc>
          <w:tcPr>
            <w:tcW w:w="616" w:type="dxa"/>
            <w:tcBorders>
              <w:top w:val="nil"/>
              <w:left w:val="nil"/>
              <w:bottom w:val="nil"/>
              <w:right w:val="nil"/>
            </w:tcBorders>
            <w:shd w:val="clear" w:color="auto" w:fill="auto"/>
            <w:noWrap/>
            <w:vAlign w:val="center"/>
            <w:hideMark/>
          </w:tcPr>
          <w:p w14:paraId="4664FCE5"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6</w:t>
            </w:r>
          </w:p>
        </w:tc>
        <w:tc>
          <w:tcPr>
            <w:tcW w:w="650" w:type="dxa"/>
            <w:tcBorders>
              <w:top w:val="nil"/>
              <w:left w:val="nil"/>
              <w:bottom w:val="nil"/>
              <w:right w:val="nil"/>
            </w:tcBorders>
            <w:shd w:val="clear" w:color="auto" w:fill="auto"/>
            <w:noWrap/>
            <w:vAlign w:val="center"/>
            <w:hideMark/>
          </w:tcPr>
          <w:p w14:paraId="2B46B277"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23</w:t>
            </w:r>
          </w:p>
        </w:tc>
        <w:tc>
          <w:tcPr>
            <w:tcW w:w="516" w:type="dxa"/>
            <w:tcBorders>
              <w:top w:val="nil"/>
              <w:left w:val="nil"/>
              <w:bottom w:val="nil"/>
              <w:right w:val="nil"/>
            </w:tcBorders>
            <w:shd w:val="clear" w:color="auto" w:fill="auto"/>
            <w:noWrap/>
            <w:vAlign w:val="center"/>
            <w:hideMark/>
          </w:tcPr>
          <w:p w14:paraId="52393E78"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6</w:t>
            </w:r>
          </w:p>
        </w:tc>
        <w:tc>
          <w:tcPr>
            <w:tcW w:w="600" w:type="dxa"/>
            <w:tcBorders>
              <w:top w:val="nil"/>
              <w:left w:val="nil"/>
              <w:bottom w:val="nil"/>
              <w:right w:val="nil"/>
            </w:tcBorders>
            <w:shd w:val="clear" w:color="auto" w:fill="auto"/>
            <w:noWrap/>
            <w:vAlign w:val="center"/>
            <w:hideMark/>
          </w:tcPr>
          <w:p w14:paraId="791E671E"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0</w:t>
            </w:r>
          </w:p>
        </w:tc>
        <w:tc>
          <w:tcPr>
            <w:tcW w:w="480" w:type="dxa"/>
            <w:tcBorders>
              <w:top w:val="nil"/>
              <w:left w:val="nil"/>
              <w:bottom w:val="nil"/>
              <w:right w:val="nil"/>
            </w:tcBorders>
            <w:shd w:val="clear" w:color="auto" w:fill="auto"/>
            <w:noWrap/>
            <w:vAlign w:val="center"/>
            <w:hideMark/>
          </w:tcPr>
          <w:p w14:paraId="1E66EED3"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5</w:t>
            </w:r>
          </w:p>
        </w:tc>
        <w:tc>
          <w:tcPr>
            <w:tcW w:w="600" w:type="dxa"/>
            <w:tcBorders>
              <w:top w:val="nil"/>
              <w:left w:val="nil"/>
              <w:bottom w:val="nil"/>
              <w:right w:val="nil"/>
            </w:tcBorders>
            <w:shd w:val="clear" w:color="auto" w:fill="auto"/>
            <w:noWrap/>
            <w:vAlign w:val="center"/>
            <w:hideMark/>
          </w:tcPr>
          <w:p w14:paraId="6DE4D11E"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8</w:t>
            </w:r>
          </w:p>
        </w:tc>
        <w:tc>
          <w:tcPr>
            <w:tcW w:w="628" w:type="dxa"/>
            <w:tcBorders>
              <w:top w:val="nil"/>
              <w:left w:val="nil"/>
              <w:bottom w:val="nil"/>
              <w:right w:val="nil"/>
            </w:tcBorders>
            <w:shd w:val="clear" w:color="auto" w:fill="auto"/>
            <w:noWrap/>
            <w:vAlign w:val="center"/>
            <w:hideMark/>
          </w:tcPr>
          <w:p w14:paraId="7E375C23"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6</w:t>
            </w:r>
          </w:p>
        </w:tc>
        <w:tc>
          <w:tcPr>
            <w:tcW w:w="516" w:type="dxa"/>
            <w:tcBorders>
              <w:top w:val="nil"/>
              <w:left w:val="nil"/>
              <w:bottom w:val="nil"/>
              <w:right w:val="nil"/>
            </w:tcBorders>
            <w:shd w:val="clear" w:color="auto" w:fill="auto"/>
            <w:noWrap/>
            <w:vAlign w:val="center"/>
            <w:hideMark/>
          </w:tcPr>
          <w:p w14:paraId="2CD6AED1"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1</w:t>
            </w:r>
          </w:p>
        </w:tc>
        <w:tc>
          <w:tcPr>
            <w:tcW w:w="850" w:type="dxa"/>
            <w:tcBorders>
              <w:top w:val="nil"/>
              <w:left w:val="nil"/>
              <w:bottom w:val="nil"/>
              <w:right w:val="nil"/>
            </w:tcBorders>
            <w:shd w:val="clear" w:color="auto" w:fill="auto"/>
            <w:noWrap/>
            <w:vAlign w:val="center"/>
            <w:hideMark/>
          </w:tcPr>
          <w:p w14:paraId="42FD4465" w14:textId="77777777" w:rsidR="0095608C" w:rsidRPr="00BA3B22" w:rsidRDefault="0095608C" w:rsidP="0095608C">
            <w:pPr>
              <w:spacing w:after="0" w:line="240" w:lineRule="auto"/>
              <w:jc w:val="right"/>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57</w:t>
            </w:r>
          </w:p>
        </w:tc>
      </w:tr>
      <w:tr w:rsidR="0095608C" w:rsidRPr="00BA3B22" w14:paraId="3CF550CB" w14:textId="77777777" w:rsidTr="0095608C">
        <w:trPr>
          <w:trHeight w:val="312"/>
        </w:trPr>
        <w:tc>
          <w:tcPr>
            <w:tcW w:w="3402" w:type="dxa"/>
            <w:tcBorders>
              <w:top w:val="nil"/>
              <w:left w:val="nil"/>
              <w:bottom w:val="nil"/>
              <w:right w:val="nil"/>
            </w:tcBorders>
            <w:shd w:val="clear" w:color="auto" w:fill="auto"/>
            <w:noWrap/>
            <w:vAlign w:val="center"/>
            <w:hideMark/>
          </w:tcPr>
          <w:p w14:paraId="695DDE9F" w14:textId="77777777" w:rsidR="0095608C" w:rsidRPr="00BA3B22" w:rsidRDefault="0095608C" w:rsidP="0095608C">
            <w:pPr>
              <w:spacing w:after="0" w:line="240" w:lineRule="auto"/>
              <w:rPr>
                <w:rFonts w:ascii="Times New Roman" w:eastAsia="SimSun" w:hAnsi="Times New Roman" w:cs="Times New Roman"/>
                <w:sz w:val="20"/>
                <w:szCs w:val="20"/>
                <w:lang w:eastAsia="en-AU"/>
              </w:rPr>
            </w:pPr>
            <w:r w:rsidRPr="00BA3B22">
              <w:rPr>
                <w:rFonts w:ascii="Times New Roman" w:eastAsia="SimSun" w:hAnsi="Times New Roman" w:cs="Times New Roman"/>
                <w:i/>
                <w:iCs/>
                <w:sz w:val="20"/>
                <w:szCs w:val="20"/>
                <w:lang w:eastAsia="en-AU"/>
              </w:rPr>
              <w:t>Trachypithecus</w:t>
            </w:r>
            <w:r w:rsidRPr="00BA3B22">
              <w:rPr>
                <w:rFonts w:ascii="Times New Roman" w:eastAsia="SimSun" w:hAnsi="Times New Roman" w:cs="Times New Roman"/>
                <w:sz w:val="20"/>
                <w:szCs w:val="20"/>
                <w:lang w:eastAsia="en-AU"/>
              </w:rPr>
              <w:t xml:space="preserve"> sp.</w:t>
            </w:r>
          </w:p>
        </w:tc>
        <w:tc>
          <w:tcPr>
            <w:tcW w:w="567" w:type="dxa"/>
            <w:tcBorders>
              <w:top w:val="nil"/>
              <w:left w:val="nil"/>
              <w:bottom w:val="nil"/>
              <w:right w:val="nil"/>
            </w:tcBorders>
            <w:shd w:val="clear" w:color="auto" w:fill="auto"/>
            <w:noWrap/>
            <w:vAlign w:val="center"/>
            <w:hideMark/>
          </w:tcPr>
          <w:p w14:paraId="513274F1"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0</w:t>
            </w:r>
          </w:p>
        </w:tc>
        <w:tc>
          <w:tcPr>
            <w:tcW w:w="416" w:type="dxa"/>
            <w:tcBorders>
              <w:top w:val="nil"/>
              <w:left w:val="nil"/>
              <w:bottom w:val="nil"/>
              <w:right w:val="nil"/>
            </w:tcBorders>
            <w:shd w:val="clear" w:color="auto" w:fill="auto"/>
            <w:noWrap/>
            <w:vAlign w:val="center"/>
            <w:hideMark/>
          </w:tcPr>
          <w:p w14:paraId="17BD3312"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2</w:t>
            </w:r>
          </w:p>
        </w:tc>
        <w:tc>
          <w:tcPr>
            <w:tcW w:w="616" w:type="dxa"/>
            <w:tcBorders>
              <w:top w:val="nil"/>
              <w:left w:val="nil"/>
              <w:bottom w:val="nil"/>
              <w:right w:val="nil"/>
            </w:tcBorders>
            <w:shd w:val="clear" w:color="auto" w:fill="auto"/>
            <w:noWrap/>
            <w:vAlign w:val="center"/>
            <w:hideMark/>
          </w:tcPr>
          <w:p w14:paraId="505CF422"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6</w:t>
            </w:r>
          </w:p>
        </w:tc>
        <w:tc>
          <w:tcPr>
            <w:tcW w:w="650" w:type="dxa"/>
            <w:tcBorders>
              <w:top w:val="nil"/>
              <w:left w:val="nil"/>
              <w:bottom w:val="nil"/>
              <w:right w:val="nil"/>
            </w:tcBorders>
            <w:shd w:val="clear" w:color="auto" w:fill="auto"/>
            <w:noWrap/>
            <w:vAlign w:val="center"/>
            <w:hideMark/>
          </w:tcPr>
          <w:p w14:paraId="190E97D7"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23</w:t>
            </w:r>
          </w:p>
        </w:tc>
        <w:tc>
          <w:tcPr>
            <w:tcW w:w="516" w:type="dxa"/>
            <w:tcBorders>
              <w:top w:val="nil"/>
              <w:left w:val="nil"/>
              <w:bottom w:val="nil"/>
              <w:right w:val="nil"/>
            </w:tcBorders>
            <w:shd w:val="clear" w:color="auto" w:fill="auto"/>
            <w:noWrap/>
            <w:vAlign w:val="center"/>
            <w:hideMark/>
          </w:tcPr>
          <w:p w14:paraId="5FE3E4A0"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6</w:t>
            </w:r>
          </w:p>
        </w:tc>
        <w:tc>
          <w:tcPr>
            <w:tcW w:w="600" w:type="dxa"/>
            <w:tcBorders>
              <w:top w:val="nil"/>
              <w:left w:val="nil"/>
              <w:bottom w:val="nil"/>
              <w:right w:val="nil"/>
            </w:tcBorders>
            <w:shd w:val="clear" w:color="auto" w:fill="auto"/>
            <w:noWrap/>
            <w:vAlign w:val="center"/>
            <w:hideMark/>
          </w:tcPr>
          <w:p w14:paraId="44C6BFF1"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0</w:t>
            </w:r>
          </w:p>
        </w:tc>
        <w:tc>
          <w:tcPr>
            <w:tcW w:w="480" w:type="dxa"/>
            <w:tcBorders>
              <w:top w:val="nil"/>
              <w:left w:val="nil"/>
              <w:bottom w:val="nil"/>
              <w:right w:val="nil"/>
            </w:tcBorders>
            <w:shd w:val="clear" w:color="auto" w:fill="auto"/>
            <w:noWrap/>
            <w:vAlign w:val="center"/>
            <w:hideMark/>
          </w:tcPr>
          <w:p w14:paraId="17BE5705"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5</w:t>
            </w:r>
          </w:p>
        </w:tc>
        <w:tc>
          <w:tcPr>
            <w:tcW w:w="600" w:type="dxa"/>
            <w:tcBorders>
              <w:top w:val="nil"/>
              <w:left w:val="nil"/>
              <w:bottom w:val="nil"/>
              <w:right w:val="nil"/>
            </w:tcBorders>
            <w:shd w:val="clear" w:color="auto" w:fill="auto"/>
            <w:noWrap/>
            <w:vAlign w:val="center"/>
            <w:hideMark/>
          </w:tcPr>
          <w:p w14:paraId="7C1D25D1"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8</w:t>
            </w:r>
          </w:p>
        </w:tc>
        <w:tc>
          <w:tcPr>
            <w:tcW w:w="628" w:type="dxa"/>
            <w:tcBorders>
              <w:top w:val="nil"/>
              <w:left w:val="nil"/>
              <w:bottom w:val="nil"/>
              <w:right w:val="nil"/>
            </w:tcBorders>
            <w:shd w:val="clear" w:color="auto" w:fill="auto"/>
            <w:noWrap/>
            <w:vAlign w:val="center"/>
            <w:hideMark/>
          </w:tcPr>
          <w:p w14:paraId="0540BC50"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6</w:t>
            </w:r>
          </w:p>
        </w:tc>
        <w:tc>
          <w:tcPr>
            <w:tcW w:w="516" w:type="dxa"/>
            <w:tcBorders>
              <w:top w:val="nil"/>
              <w:left w:val="nil"/>
              <w:bottom w:val="nil"/>
              <w:right w:val="nil"/>
            </w:tcBorders>
            <w:shd w:val="clear" w:color="auto" w:fill="auto"/>
            <w:noWrap/>
            <w:vAlign w:val="center"/>
            <w:hideMark/>
          </w:tcPr>
          <w:p w14:paraId="1F85066E"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1</w:t>
            </w:r>
          </w:p>
        </w:tc>
        <w:tc>
          <w:tcPr>
            <w:tcW w:w="850" w:type="dxa"/>
            <w:tcBorders>
              <w:top w:val="nil"/>
              <w:left w:val="nil"/>
              <w:bottom w:val="nil"/>
              <w:right w:val="nil"/>
            </w:tcBorders>
            <w:shd w:val="clear" w:color="auto" w:fill="auto"/>
            <w:noWrap/>
            <w:vAlign w:val="center"/>
            <w:hideMark/>
          </w:tcPr>
          <w:p w14:paraId="4D547ABC" w14:textId="77777777" w:rsidR="0095608C" w:rsidRPr="00BA3B22" w:rsidRDefault="0095608C" w:rsidP="0095608C">
            <w:pPr>
              <w:spacing w:after="0" w:line="240" w:lineRule="auto"/>
              <w:jc w:val="right"/>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57</w:t>
            </w:r>
          </w:p>
        </w:tc>
      </w:tr>
      <w:tr w:rsidR="0095608C" w:rsidRPr="00BA3B22" w14:paraId="728BA8D3" w14:textId="77777777" w:rsidTr="0095608C">
        <w:trPr>
          <w:trHeight w:val="312"/>
        </w:trPr>
        <w:tc>
          <w:tcPr>
            <w:tcW w:w="3402" w:type="dxa"/>
            <w:tcBorders>
              <w:top w:val="nil"/>
              <w:left w:val="nil"/>
              <w:bottom w:val="nil"/>
              <w:right w:val="nil"/>
            </w:tcBorders>
            <w:shd w:val="clear" w:color="auto" w:fill="auto"/>
            <w:noWrap/>
            <w:vAlign w:val="center"/>
            <w:hideMark/>
          </w:tcPr>
          <w:p w14:paraId="2A295510" w14:textId="77777777" w:rsidR="0095608C" w:rsidRPr="00BA3B22" w:rsidRDefault="0095608C" w:rsidP="0095608C">
            <w:pPr>
              <w:spacing w:after="0" w:line="240" w:lineRule="auto"/>
              <w:rPr>
                <w:rFonts w:ascii="Times New Roman" w:eastAsia="SimSun" w:hAnsi="Times New Roman" w:cs="Times New Roman"/>
                <w:i/>
                <w:iCs/>
                <w:sz w:val="20"/>
                <w:szCs w:val="20"/>
                <w:lang w:eastAsia="en-AU"/>
              </w:rPr>
            </w:pPr>
            <w:r w:rsidRPr="00BA3B22">
              <w:rPr>
                <w:rFonts w:ascii="Times New Roman" w:eastAsia="SimSun" w:hAnsi="Times New Roman" w:cs="Times New Roman"/>
                <w:i/>
                <w:iCs/>
                <w:sz w:val="20"/>
                <w:szCs w:val="20"/>
                <w:lang w:eastAsia="en-AU"/>
              </w:rPr>
              <w:t>Rhinopithecus</w:t>
            </w:r>
          </w:p>
        </w:tc>
        <w:tc>
          <w:tcPr>
            <w:tcW w:w="567" w:type="dxa"/>
            <w:tcBorders>
              <w:top w:val="nil"/>
              <w:left w:val="nil"/>
              <w:bottom w:val="nil"/>
              <w:right w:val="nil"/>
            </w:tcBorders>
            <w:shd w:val="clear" w:color="auto" w:fill="auto"/>
            <w:noWrap/>
            <w:vAlign w:val="center"/>
            <w:hideMark/>
          </w:tcPr>
          <w:p w14:paraId="0EB10E13"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0</w:t>
            </w:r>
          </w:p>
        </w:tc>
        <w:tc>
          <w:tcPr>
            <w:tcW w:w="416" w:type="dxa"/>
            <w:tcBorders>
              <w:top w:val="nil"/>
              <w:left w:val="nil"/>
              <w:bottom w:val="nil"/>
              <w:right w:val="nil"/>
            </w:tcBorders>
            <w:shd w:val="clear" w:color="auto" w:fill="auto"/>
            <w:noWrap/>
            <w:vAlign w:val="center"/>
            <w:hideMark/>
          </w:tcPr>
          <w:p w14:paraId="3975986A"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2</w:t>
            </w:r>
          </w:p>
        </w:tc>
        <w:tc>
          <w:tcPr>
            <w:tcW w:w="616" w:type="dxa"/>
            <w:tcBorders>
              <w:top w:val="nil"/>
              <w:left w:val="nil"/>
              <w:bottom w:val="nil"/>
              <w:right w:val="nil"/>
            </w:tcBorders>
            <w:shd w:val="clear" w:color="auto" w:fill="auto"/>
            <w:noWrap/>
            <w:vAlign w:val="center"/>
            <w:hideMark/>
          </w:tcPr>
          <w:p w14:paraId="6F64E61C"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0</w:t>
            </w:r>
          </w:p>
        </w:tc>
        <w:tc>
          <w:tcPr>
            <w:tcW w:w="650" w:type="dxa"/>
            <w:tcBorders>
              <w:top w:val="nil"/>
              <w:left w:val="nil"/>
              <w:bottom w:val="nil"/>
              <w:right w:val="nil"/>
            </w:tcBorders>
            <w:shd w:val="clear" w:color="auto" w:fill="auto"/>
            <w:noWrap/>
            <w:vAlign w:val="center"/>
            <w:hideMark/>
          </w:tcPr>
          <w:p w14:paraId="0CDCA494"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19</w:t>
            </w:r>
          </w:p>
        </w:tc>
        <w:tc>
          <w:tcPr>
            <w:tcW w:w="516" w:type="dxa"/>
            <w:tcBorders>
              <w:top w:val="nil"/>
              <w:left w:val="nil"/>
              <w:bottom w:val="nil"/>
              <w:right w:val="nil"/>
            </w:tcBorders>
            <w:shd w:val="clear" w:color="auto" w:fill="auto"/>
            <w:noWrap/>
            <w:vAlign w:val="center"/>
            <w:hideMark/>
          </w:tcPr>
          <w:p w14:paraId="07A28488"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20</w:t>
            </w:r>
          </w:p>
        </w:tc>
        <w:tc>
          <w:tcPr>
            <w:tcW w:w="600" w:type="dxa"/>
            <w:tcBorders>
              <w:top w:val="nil"/>
              <w:left w:val="nil"/>
              <w:bottom w:val="nil"/>
              <w:right w:val="nil"/>
            </w:tcBorders>
            <w:shd w:val="clear" w:color="auto" w:fill="auto"/>
            <w:noWrap/>
            <w:vAlign w:val="center"/>
            <w:hideMark/>
          </w:tcPr>
          <w:p w14:paraId="00C302D1"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0</w:t>
            </w:r>
          </w:p>
        </w:tc>
        <w:tc>
          <w:tcPr>
            <w:tcW w:w="480" w:type="dxa"/>
            <w:tcBorders>
              <w:top w:val="nil"/>
              <w:left w:val="nil"/>
              <w:bottom w:val="nil"/>
              <w:right w:val="nil"/>
            </w:tcBorders>
            <w:shd w:val="clear" w:color="auto" w:fill="auto"/>
            <w:noWrap/>
            <w:vAlign w:val="center"/>
            <w:hideMark/>
          </w:tcPr>
          <w:p w14:paraId="544FC23F"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5</w:t>
            </w:r>
          </w:p>
        </w:tc>
        <w:tc>
          <w:tcPr>
            <w:tcW w:w="600" w:type="dxa"/>
            <w:tcBorders>
              <w:top w:val="nil"/>
              <w:left w:val="nil"/>
              <w:bottom w:val="nil"/>
              <w:right w:val="nil"/>
            </w:tcBorders>
            <w:shd w:val="clear" w:color="auto" w:fill="auto"/>
            <w:noWrap/>
            <w:vAlign w:val="center"/>
            <w:hideMark/>
          </w:tcPr>
          <w:p w14:paraId="12DBDF2E"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2</w:t>
            </w:r>
          </w:p>
        </w:tc>
        <w:tc>
          <w:tcPr>
            <w:tcW w:w="628" w:type="dxa"/>
            <w:tcBorders>
              <w:top w:val="nil"/>
              <w:left w:val="nil"/>
              <w:bottom w:val="nil"/>
              <w:right w:val="nil"/>
            </w:tcBorders>
            <w:shd w:val="clear" w:color="auto" w:fill="auto"/>
            <w:noWrap/>
            <w:vAlign w:val="center"/>
            <w:hideMark/>
          </w:tcPr>
          <w:p w14:paraId="180DA30F"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6</w:t>
            </w:r>
          </w:p>
        </w:tc>
        <w:tc>
          <w:tcPr>
            <w:tcW w:w="516" w:type="dxa"/>
            <w:tcBorders>
              <w:top w:val="nil"/>
              <w:left w:val="nil"/>
              <w:bottom w:val="nil"/>
              <w:right w:val="nil"/>
            </w:tcBorders>
            <w:shd w:val="clear" w:color="auto" w:fill="auto"/>
            <w:noWrap/>
            <w:vAlign w:val="center"/>
            <w:hideMark/>
          </w:tcPr>
          <w:p w14:paraId="5E352487"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11</w:t>
            </w:r>
          </w:p>
        </w:tc>
        <w:tc>
          <w:tcPr>
            <w:tcW w:w="850" w:type="dxa"/>
            <w:tcBorders>
              <w:top w:val="nil"/>
              <w:left w:val="nil"/>
              <w:bottom w:val="nil"/>
              <w:right w:val="nil"/>
            </w:tcBorders>
            <w:shd w:val="clear" w:color="auto" w:fill="auto"/>
            <w:noWrap/>
            <w:vAlign w:val="center"/>
            <w:hideMark/>
          </w:tcPr>
          <w:p w14:paraId="37C74415" w14:textId="77777777" w:rsidR="0095608C" w:rsidRPr="00BA3B22" w:rsidRDefault="0095608C" w:rsidP="0095608C">
            <w:pPr>
              <w:spacing w:after="0" w:line="240" w:lineRule="auto"/>
              <w:jc w:val="right"/>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65</w:t>
            </w:r>
          </w:p>
        </w:tc>
      </w:tr>
      <w:tr w:rsidR="0095608C" w:rsidRPr="00BA3B22" w14:paraId="732285E4" w14:textId="77777777" w:rsidTr="0095608C">
        <w:trPr>
          <w:trHeight w:val="312"/>
        </w:trPr>
        <w:tc>
          <w:tcPr>
            <w:tcW w:w="3402" w:type="dxa"/>
            <w:tcBorders>
              <w:top w:val="nil"/>
              <w:left w:val="nil"/>
              <w:bottom w:val="nil"/>
              <w:right w:val="nil"/>
            </w:tcBorders>
            <w:shd w:val="clear" w:color="auto" w:fill="auto"/>
            <w:noWrap/>
            <w:vAlign w:val="center"/>
            <w:hideMark/>
          </w:tcPr>
          <w:p w14:paraId="72D8A6A1" w14:textId="77777777" w:rsidR="0095608C" w:rsidRPr="00BA3B22" w:rsidRDefault="0095608C" w:rsidP="0095608C">
            <w:pPr>
              <w:spacing w:after="0" w:line="240" w:lineRule="auto"/>
              <w:rPr>
                <w:rFonts w:ascii="Times New Roman" w:eastAsia="SimSun" w:hAnsi="Times New Roman" w:cs="Times New Roman"/>
                <w:sz w:val="20"/>
                <w:szCs w:val="20"/>
                <w:lang w:eastAsia="en-AU"/>
              </w:rPr>
            </w:pPr>
            <w:r w:rsidRPr="00BA3B22">
              <w:rPr>
                <w:rFonts w:ascii="Times New Roman" w:eastAsia="SimSun" w:hAnsi="Times New Roman" w:cs="Times New Roman"/>
                <w:i/>
                <w:iCs/>
                <w:sz w:val="20"/>
                <w:szCs w:val="20"/>
                <w:lang w:eastAsia="en-AU"/>
              </w:rPr>
              <w:t>Rhinopithecus</w:t>
            </w:r>
            <w:r w:rsidRPr="00BA3B22">
              <w:rPr>
                <w:rFonts w:ascii="Times New Roman" w:eastAsia="SimSun" w:hAnsi="Times New Roman" w:cs="Times New Roman"/>
                <w:sz w:val="20"/>
                <w:szCs w:val="20"/>
                <w:lang w:eastAsia="en-AU"/>
              </w:rPr>
              <w:t xml:space="preserve"> sp.</w:t>
            </w:r>
          </w:p>
        </w:tc>
        <w:tc>
          <w:tcPr>
            <w:tcW w:w="567" w:type="dxa"/>
            <w:tcBorders>
              <w:top w:val="nil"/>
              <w:left w:val="nil"/>
              <w:bottom w:val="nil"/>
              <w:right w:val="nil"/>
            </w:tcBorders>
            <w:shd w:val="clear" w:color="auto" w:fill="auto"/>
            <w:noWrap/>
            <w:vAlign w:val="center"/>
            <w:hideMark/>
          </w:tcPr>
          <w:p w14:paraId="7C7D519D"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0</w:t>
            </w:r>
          </w:p>
        </w:tc>
        <w:tc>
          <w:tcPr>
            <w:tcW w:w="416" w:type="dxa"/>
            <w:tcBorders>
              <w:top w:val="nil"/>
              <w:left w:val="nil"/>
              <w:bottom w:val="nil"/>
              <w:right w:val="nil"/>
            </w:tcBorders>
            <w:shd w:val="clear" w:color="auto" w:fill="auto"/>
            <w:noWrap/>
            <w:vAlign w:val="center"/>
            <w:hideMark/>
          </w:tcPr>
          <w:p w14:paraId="6EB10039"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2</w:t>
            </w:r>
          </w:p>
        </w:tc>
        <w:tc>
          <w:tcPr>
            <w:tcW w:w="616" w:type="dxa"/>
            <w:tcBorders>
              <w:top w:val="nil"/>
              <w:left w:val="nil"/>
              <w:bottom w:val="nil"/>
              <w:right w:val="nil"/>
            </w:tcBorders>
            <w:shd w:val="clear" w:color="auto" w:fill="auto"/>
            <w:noWrap/>
            <w:vAlign w:val="center"/>
            <w:hideMark/>
          </w:tcPr>
          <w:p w14:paraId="17628538"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0</w:t>
            </w:r>
          </w:p>
        </w:tc>
        <w:tc>
          <w:tcPr>
            <w:tcW w:w="650" w:type="dxa"/>
            <w:tcBorders>
              <w:top w:val="nil"/>
              <w:left w:val="nil"/>
              <w:bottom w:val="nil"/>
              <w:right w:val="nil"/>
            </w:tcBorders>
            <w:shd w:val="clear" w:color="auto" w:fill="auto"/>
            <w:noWrap/>
            <w:vAlign w:val="center"/>
            <w:hideMark/>
          </w:tcPr>
          <w:p w14:paraId="399D6839"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19</w:t>
            </w:r>
          </w:p>
        </w:tc>
        <w:tc>
          <w:tcPr>
            <w:tcW w:w="516" w:type="dxa"/>
            <w:tcBorders>
              <w:top w:val="nil"/>
              <w:left w:val="nil"/>
              <w:bottom w:val="nil"/>
              <w:right w:val="nil"/>
            </w:tcBorders>
            <w:shd w:val="clear" w:color="auto" w:fill="auto"/>
            <w:noWrap/>
            <w:vAlign w:val="center"/>
            <w:hideMark/>
          </w:tcPr>
          <w:p w14:paraId="66B412FE"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20</w:t>
            </w:r>
          </w:p>
        </w:tc>
        <w:tc>
          <w:tcPr>
            <w:tcW w:w="600" w:type="dxa"/>
            <w:tcBorders>
              <w:top w:val="nil"/>
              <w:left w:val="nil"/>
              <w:bottom w:val="nil"/>
              <w:right w:val="nil"/>
            </w:tcBorders>
            <w:shd w:val="clear" w:color="auto" w:fill="auto"/>
            <w:noWrap/>
            <w:vAlign w:val="center"/>
            <w:hideMark/>
          </w:tcPr>
          <w:p w14:paraId="254994A2"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0</w:t>
            </w:r>
          </w:p>
        </w:tc>
        <w:tc>
          <w:tcPr>
            <w:tcW w:w="480" w:type="dxa"/>
            <w:tcBorders>
              <w:top w:val="nil"/>
              <w:left w:val="nil"/>
              <w:bottom w:val="nil"/>
              <w:right w:val="nil"/>
            </w:tcBorders>
            <w:shd w:val="clear" w:color="auto" w:fill="auto"/>
            <w:noWrap/>
            <w:vAlign w:val="center"/>
            <w:hideMark/>
          </w:tcPr>
          <w:p w14:paraId="12D7D615"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5</w:t>
            </w:r>
          </w:p>
        </w:tc>
        <w:tc>
          <w:tcPr>
            <w:tcW w:w="600" w:type="dxa"/>
            <w:tcBorders>
              <w:top w:val="nil"/>
              <w:left w:val="nil"/>
              <w:bottom w:val="nil"/>
              <w:right w:val="nil"/>
            </w:tcBorders>
            <w:shd w:val="clear" w:color="auto" w:fill="auto"/>
            <w:noWrap/>
            <w:vAlign w:val="center"/>
            <w:hideMark/>
          </w:tcPr>
          <w:p w14:paraId="7D3CA530"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2</w:t>
            </w:r>
          </w:p>
        </w:tc>
        <w:tc>
          <w:tcPr>
            <w:tcW w:w="628" w:type="dxa"/>
            <w:tcBorders>
              <w:top w:val="nil"/>
              <w:left w:val="nil"/>
              <w:bottom w:val="nil"/>
              <w:right w:val="nil"/>
            </w:tcBorders>
            <w:shd w:val="clear" w:color="auto" w:fill="auto"/>
            <w:noWrap/>
            <w:vAlign w:val="center"/>
            <w:hideMark/>
          </w:tcPr>
          <w:p w14:paraId="1A9A202B"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6</w:t>
            </w:r>
          </w:p>
        </w:tc>
        <w:tc>
          <w:tcPr>
            <w:tcW w:w="516" w:type="dxa"/>
            <w:tcBorders>
              <w:top w:val="nil"/>
              <w:left w:val="nil"/>
              <w:bottom w:val="nil"/>
              <w:right w:val="nil"/>
            </w:tcBorders>
            <w:shd w:val="clear" w:color="auto" w:fill="auto"/>
            <w:noWrap/>
            <w:vAlign w:val="center"/>
            <w:hideMark/>
          </w:tcPr>
          <w:p w14:paraId="25D0E3AB"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11</w:t>
            </w:r>
          </w:p>
        </w:tc>
        <w:tc>
          <w:tcPr>
            <w:tcW w:w="850" w:type="dxa"/>
            <w:tcBorders>
              <w:top w:val="nil"/>
              <w:left w:val="nil"/>
              <w:bottom w:val="nil"/>
              <w:right w:val="nil"/>
            </w:tcBorders>
            <w:shd w:val="clear" w:color="auto" w:fill="auto"/>
            <w:noWrap/>
            <w:vAlign w:val="center"/>
            <w:hideMark/>
          </w:tcPr>
          <w:p w14:paraId="59BAECFD" w14:textId="77777777" w:rsidR="0095608C" w:rsidRPr="00BA3B22" w:rsidRDefault="0095608C" w:rsidP="0095608C">
            <w:pPr>
              <w:spacing w:after="0" w:line="240" w:lineRule="auto"/>
              <w:jc w:val="right"/>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65</w:t>
            </w:r>
          </w:p>
        </w:tc>
      </w:tr>
      <w:tr w:rsidR="0095608C" w:rsidRPr="00BA3B22" w14:paraId="7A87F4A0" w14:textId="77777777" w:rsidTr="0095608C">
        <w:trPr>
          <w:trHeight w:val="312"/>
        </w:trPr>
        <w:tc>
          <w:tcPr>
            <w:tcW w:w="3402" w:type="dxa"/>
            <w:tcBorders>
              <w:top w:val="nil"/>
              <w:left w:val="nil"/>
              <w:bottom w:val="nil"/>
              <w:right w:val="nil"/>
            </w:tcBorders>
            <w:shd w:val="clear" w:color="auto" w:fill="auto"/>
            <w:noWrap/>
            <w:vAlign w:val="center"/>
            <w:hideMark/>
          </w:tcPr>
          <w:p w14:paraId="0E776FD2" w14:textId="77777777" w:rsidR="0095608C" w:rsidRPr="00BA3B22" w:rsidRDefault="0095608C" w:rsidP="0095608C">
            <w:pPr>
              <w:spacing w:after="0" w:line="240" w:lineRule="auto"/>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Hylobatidae</w:t>
            </w:r>
          </w:p>
        </w:tc>
        <w:tc>
          <w:tcPr>
            <w:tcW w:w="567" w:type="dxa"/>
            <w:tcBorders>
              <w:top w:val="nil"/>
              <w:left w:val="nil"/>
              <w:bottom w:val="nil"/>
              <w:right w:val="nil"/>
            </w:tcBorders>
            <w:shd w:val="clear" w:color="auto" w:fill="auto"/>
            <w:noWrap/>
            <w:vAlign w:val="center"/>
            <w:hideMark/>
          </w:tcPr>
          <w:p w14:paraId="170985A9"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7</w:t>
            </w:r>
          </w:p>
        </w:tc>
        <w:tc>
          <w:tcPr>
            <w:tcW w:w="416" w:type="dxa"/>
            <w:tcBorders>
              <w:top w:val="nil"/>
              <w:left w:val="nil"/>
              <w:bottom w:val="nil"/>
              <w:right w:val="nil"/>
            </w:tcBorders>
            <w:shd w:val="clear" w:color="auto" w:fill="auto"/>
            <w:noWrap/>
            <w:vAlign w:val="center"/>
            <w:hideMark/>
          </w:tcPr>
          <w:p w14:paraId="63596AFA"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1</w:t>
            </w:r>
          </w:p>
        </w:tc>
        <w:tc>
          <w:tcPr>
            <w:tcW w:w="616" w:type="dxa"/>
            <w:tcBorders>
              <w:top w:val="nil"/>
              <w:left w:val="nil"/>
              <w:bottom w:val="nil"/>
              <w:right w:val="nil"/>
            </w:tcBorders>
            <w:shd w:val="clear" w:color="auto" w:fill="auto"/>
            <w:noWrap/>
            <w:vAlign w:val="center"/>
            <w:hideMark/>
          </w:tcPr>
          <w:p w14:paraId="7869D6B4"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2</w:t>
            </w:r>
          </w:p>
        </w:tc>
        <w:tc>
          <w:tcPr>
            <w:tcW w:w="650" w:type="dxa"/>
            <w:tcBorders>
              <w:top w:val="nil"/>
              <w:left w:val="nil"/>
              <w:bottom w:val="nil"/>
              <w:right w:val="nil"/>
            </w:tcBorders>
            <w:shd w:val="clear" w:color="auto" w:fill="auto"/>
            <w:noWrap/>
            <w:vAlign w:val="center"/>
            <w:hideMark/>
          </w:tcPr>
          <w:p w14:paraId="0F5EA816"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9</w:t>
            </w:r>
          </w:p>
        </w:tc>
        <w:tc>
          <w:tcPr>
            <w:tcW w:w="516" w:type="dxa"/>
            <w:tcBorders>
              <w:top w:val="nil"/>
              <w:left w:val="nil"/>
              <w:bottom w:val="nil"/>
              <w:right w:val="nil"/>
            </w:tcBorders>
            <w:shd w:val="clear" w:color="auto" w:fill="auto"/>
            <w:noWrap/>
            <w:vAlign w:val="center"/>
            <w:hideMark/>
          </w:tcPr>
          <w:p w14:paraId="3D630EA9"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1</w:t>
            </w:r>
          </w:p>
        </w:tc>
        <w:tc>
          <w:tcPr>
            <w:tcW w:w="600" w:type="dxa"/>
            <w:tcBorders>
              <w:top w:val="nil"/>
              <w:left w:val="nil"/>
              <w:bottom w:val="nil"/>
              <w:right w:val="nil"/>
            </w:tcBorders>
            <w:shd w:val="clear" w:color="auto" w:fill="auto"/>
            <w:noWrap/>
            <w:vAlign w:val="center"/>
            <w:hideMark/>
          </w:tcPr>
          <w:p w14:paraId="1C364BDA"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1</w:t>
            </w:r>
          </w:p>
        </w:tc>
        <w:tc>
          <w:tcPr>
            <w:tcW w:w="480" w:type="dxa"/>
            <w:tcBorders>
              <w:top w:val="nil"/>
              <w:left w:val="nil"/>
              <w:bottom w:val="nil"/>
              <w:right w:val="nil"/>
            </w:tcBorders>
            <w:shd w:val="clear" w:color="auto" w:fill="auto"/>
            <w:noWrap/>
            <w:vAlign w:val="center"/>
            <w:hideMark/>
          </w:tcPr>
          <w:p w14:paraId="6A08B798"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0</w:t>
            </w:r>
          </w:p>
        </w:tc>
        <w:tc>
          <w:tcPr>
            <w:tcW w:w="600" w:type="dxa"/>
            <w:tcBorders>
              <w:top w:val="nil"/>
              <w:left w:val="nil"/>
              <w:bottom w:val="nil"/>
              <w:right w:val="nil"/>
            </w:tcBorders>
            <w:shd w:val="clear" w:color="auto" w:fill="auto"/>
            <w:noWrap/>
            <w:vAlign w:val="center"/>
            <w:hideMark/>
          </w:tcPr>
          <w:p w14:paraId="6B783468"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0</w:t>
            </w:r>
          </w:p>
        </w:tc>
        <w:tc>
          <w:tcPr>
            <w:tcW w:w="628" w:type="dxa"/>
            <w:tcBorders>
              <w:top w:val="nil"/>
              <w:left w:val="nil"/>
              <w:bottom w:val="nil"/>
              <w:right w:val="nil"/>
            </w:tcBorders>
            <w:shd w:val="clear" w:color="auto" w:fill="auto"/>
            <w:noWrap/>
            <w:vAlign w:val="center"/>
            <w:hideMark/>
          </w:tcPr>
          <w:p w14:paraId="7D7F7316"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2</w:t>
            </w:r>
          </w:p>
        </w:tc>
        <w:tc>
          <w:tcPr>
            <w:tcW w:w="516" w:type="dxa"/>
            <w:tcBorders>
              <w:top w:val="nil"/>
              <w:left w:val="nil"/>
              <w:bottom w:val="nil"/>
              <w:right w:val="nil"/>
            </w:tcBorders>
            <w:shd w:val="clear" w:color="auto" w:fill="auto"/>
            <w:noWrap/>
            <w:vAlign w:val="center"/>
            <w:hideMark/>
          </w:tcPr>
          <w:p w14:paraId="1D6F1632"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0</w:t>
            </w:r>
          </w:p>
        </w:tc>
        <w:tc>
          <w:tcPr>
            <w:tcW w:w="850" w:type="dxa"/>
            <w:tcBorders>
              <w:top w:val="nil"/>
              <w:left w:val="nil"/>
              <w:bottom w:val="nil"/>
              <w:right w:val="nil"/>
            </w:tcBorders>
            <w:shd w:val="clear" w:color="auto" w:fill="auto"/>
            <w:noWrap/>
            <w:vAlign w:val="center"/>
            <w:hideMark/>
          </w:tcPr>
          <w:p w14:paraId="49B331BD" w14:textId="77777777" w:rsidR="0095608C" w:rsidRPr="00BA3B22" w:rsidRDefault="0095608C" w:rsidP="0095608C">
            <w:pPr>
              <w:spacing w:after="0" w:line="240" w:lineRule="auto"/>
              <w:jc w:val="right"/>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23</w:t>
            </w:r>
          </w:p>
        </w:tc>
      </w:tr>
      <w:tr w:rsidR="0095608C" w:rsidRPr="00BA3B22" w14:paraId="6AA9184F" w14:textId="77777777" w:rsidTr="0095608C">
        <w:trPr>
          <w:trHeight w:val="312"/>
        </w:trPr>
        <w:tc>
          <w:tcPr>
            <w:tcW w:w="3402" w:type="dxa"/>
            <w:tcBorders>
              <w:top w:val="nil"/>
              <w:left w:val="nil"/>
              <w:bottom w:val="nil"/>
              <w:right w:val="nil"/>
            </w:tcBorders>
            <w:shd w:val="clear" w:color="auto" w:fill="auto"/>
            <w:noWrap/>
            <w:vAlign w:val="center"/>
            <w:hideMark/>
          </w:tcPr>
          <w:p w14:paraId="4CC09D94" w14:textId="77777777" w:rsidR="0095608C" w:rsidRPr="00BA3B22" w:rsidRDefault="0095608C" w:rsidP="0095608C">
            <w:pPr>
              <w:spacing w:after="0" w:line="240" w:lineRule="auto"/>
              <w:rPr>
                <w:rFonts w:ascii="Times New Roman" w:eastAsia="SimSun" w:hAnsi="Times New Roman" w:cs="Times New Roman"/>
                <w:i/>
                <w:iCs/>
                <w:sz w:val="20"/>
                <w:szCs w:val="20"/>
                <w:lang w:eastAsia="en-AU"/>
              </w:rPr>
            </w:pPr>
            <w:r w:rsidRPr="00BA3B22">
              <w:rPr>
                <w:rFonts w:ascii="Times New Roman" w:eastAsia="SimSun" w:hAnsi="Times New Roman" w:cs="Times New Roman"/>
                <w:i/>
                <w:iCs/>
                <w:sz w:val="20"/>
                <w:szCs w:val="20"/>
                <w:lang w:eastAsia="en-AU"/>
              </w:rPr>
              <w:t>Nomascus</w:t>
            </w:r>
          </w:p>
        </w:tc>
        <w:tc>
          <w:tcPr>
            <w:tcW w:w="567" w:type="dxa"/>
            <w:tcBorders>
              <w:top w:val="nil"/>
              <w:left w:val="nil"/>
              <w:bottom w:val="nil"/>
              <w:right w:val="nil"/>
            </w:tcBorders>
            <w:shd w:val="clear" w:color="auto" w:fill="auto"/>
            <w:noWrap/>
            <w:vAlign w:val="center"/>
            <w:hideMark/>
          </w:tcPr>
          <w:p w14:paraId="146A0F8F"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7</w:t>
            </w:r>
          </w:p>
        </w:tc>
        <w:tc>
          <w:tcPr>
            <w:tcW w:w="416" w:type="dxa"/>
            <w:tcBorders>
              <w:top w:val="nil"/>
              <w:left w:val="nil"/>
              <w:bottom w:val="nil"/>
              <w:right w:val="nil"/>
            </w:tcBorders>
            <w:shd w:val="clear" w:color="auto" w:fill="auto"/>
            <w:noWrap/>
            <w:vAlign w:val="center"/>
            <w:hideMark/>
          </w:tcPr>
          <w:p w14:paraId="43E39DCB"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1</w:t>
            </w:r>
          </w:p>
        </w:tc>
        <w:tc>
          <w:tcPr>
            <w:tcW w:w="616" w:type="dxa"/>
            <w:tcBorders>
              <w:top w:val="nil"/>
              <w:left w:val="nil"/>
              <w:bottom w:val="nil"/>
              <w:right w:val="nil"/>
            </w:tcBorders>
            <w:shd w:val="clear" w:color="auto" w:fill="auto"/>
            <w:noWrap/>
            <w:vAlign w:val="center"/>
            <w:hideMark/>
          </w:tcPr>
          <w:p w14:paraId="0E293B1B"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2</w:t>
            </w:r>
          </w:p>
        </w:tc>
        <w:tc>
          <w:tcPr>
            <w:tcW w:w="650" w:type="dxa"/>
            <w:tcBorders>
              <w:top w:val="nil"/>
              <w:left w:val="nil"/>
              <w:bottom w:val="nil"/>
              <w:right w:val="nil"/>
            </w:tcBorders>
            <w:shd w:val="clear" w:color="auto" w:fill="auto"/>
            <w:noWrap/>
            <w:vAlign w:val="center"/>
            <w:hideMark/>
          </w:tcPr>
          <w:p w14:paraId="5ECD43CA"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9</w:t>
            </w:r>
          </w:p>
        </w:tc>
        <w:tc>
          <w:tcPr>
            <w:tcW w:w="516" w:type="dxa"/>
            <w:tcBorders>
              <w:top w:val="nil"/>
              <w:left w:val="nil"/>
              <w:bottom w:val="nil"/>
              <w:right w:val="nil"/>
            </w:tcBorders>
            <w:shd w:val="clear" w:color="auto" w:fill="auto"/>
            <w:noWrap/>
            <w:vAlign w:val="center"/>
            <w:hideMark/>
          </w:tcPr>
          <w:p w14:paraId="03AE7314"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1</w:t>
            </w:r>
          </w:p>
        </w:tc>
        <w:tc>
          <w:tcPr>
            <w:tcW w:w="600" w:type="dxa"/>
            <w:tcBorders>
              <w:top w:val="nil"/>
              <w:left w:val="nil"/>
              <w:bottom w:val="nil"/>
              <w:right w:val="nil"/>
            </w:tcBorders>
            <w:shd w:val="clear" w:color="auto" w:fill="auto"/>
            <w:noWrap/>
            <w:vAlign w:val="center"/>
            <w:hideMark/>
          </w:tcPr>
          <w:p w14:paraId="56817FCF"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1</w:t>
            </w:r>
          </w:p>
        </w:tc>
        <w:tc>
          <w:tcPr>
            <w:tcW w:w="480" w:type="dxa"/>
            <w:tcBorders>
              <w:top w:val="nil"/>
              <w:left w:val="nil"/>
              <w:bottom w:val="nil"/>
              <w:right w:val="nil"/>
            </w:tcBorders>
            <w:shd w:val="clear" w:color="auto" w:fill="auto"/>
            <w:noWrap/>
            <w:vAlign w:val="center"/>
            <w:hideMark/>
          </w:tcPr>
          <w:p w14:paraId="41111538"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0</w:t>
            </w:r>
          </w:p>
        </w:tc>
        <w:tc>
          <w:tcPr>
            <w:tcW w:w="600" w:type="dxa"/>
            <w:tcBorders>
              <w:top w:val="nil"/>
              <w:left w:val="nil"/>
              <w:bottom w:val="nil"/>
              <w:right w:val="nil"/>
            </w:tcBorders>
            <w:shd w:val="clear" w:color="auto" w:fill="auto"/>
            <w:noWrap/>
            <w:vAlign w:val="center"/>
            <w:hideMark/>
          </w:tcPr>
          <w:p w14:paraId="4767EA32"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0</w:t>
            </w:r>
          </w:p>
        </w:tc>
        <w:tc>
          <w:tcPr>
            <w:tcW w:w="628" w:type="dxa"/>
            <w:tcBorders>
              <w:top w:val="nil"/>
              <w:left w:val="nil"/>
              <w:bottom w:val="nil"/>
              <w:right w:val="nil"/>
            </w:tcBorders>
            <w:shd w:val="clear" w:color="auto" w:fill="auto"/>
            <w:noWrap/>
            <w:vAlign w:val="center"/>
            <w:hideMark/>
          </w:tcPr>
          <w:p w14:paraId="78906CBB"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2</w:t>
            </w:r>
          </w:p>
        </w:tc>
        <w:tc>
          <w:tcPr>
            <w:tcW w:w="516" w:type="dxa"/>
            <w:tcBorders>
              <w:top w:val="nil"/>
              <w:left w:val="nil"/>
              <w:bottom w:val="nil"/>
              <w:right w:val="nil"/>
            </w:tcBorders>
            <w:shd w:val="clear" w:color="auto" w:fill="auto"/>
            <w:noWrap/>
            <w:vAlign w:val="center"/>
            <w:hideMark/>
          </w:tcPr>
          <w:p w14:paraId="57A849B4"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0</w:t>
            </w:r>
          </w:p>
        </w:tc>
        <w:tc>
          <w:tcPr>
            <w:tcW w:w="850" w:type="dxa"/>
            <w:tcBorders>
              <w:top w:val="nil"/>
              <w:left w:val="nil"/>
              <w:bottom w:val="nil"/>
              <w:right w:val="nil"/>
            </w:tcBorders>
            <w:shd w:val="clear" w:color="auto" w:fill="auto"/>
            <w:noWrap/>
            <w:vAlign w:val="center"/>
            <w:hideMark/>
          </w:tcPr>
          <w:p w14:paraId="6E205D53" w14:textId="77777777" w:rsidR="0095608C" w:rsidRPr="00BA3B22" w:rsidRDefault="0095608C" w:rsidP="0095608C">
            <w:pPr>
              <w:spacing w:after="0" w:line="240" w:lineRule="auto"/>
              <w:jc w:val="right"/>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23</w:t>
            </w:r>
          </w:p>
        </w:tc>
      </w:tr>
      <w:tr w:rsidR="0095608C" w:rsidRPr="00BA3B22" w14:paraId="759A3D4D" w14:textId="77777777" w:rsidTr="0095608C">
        <w:trPr>
          <w:trHeight w:val="312"/>
        </w:trPr>
        <w:tc>
          <w:tcPr>
            <w:tcW w:w="3402" w:type="dxa"/>
            <w:tcBorders>
              <w:top w:val="nil"/>
              <w:left w:val="nil"/>
              <w:bottom w:val="nil"/>
              <w:right w:val="nil"/>
            </w:tcBorders>
            <w:shd w:val="clear" w:color="auto" w:fill="auto"/>
            <w:noWrap/>
            <w:vAlign w:val="center"/>
            <w:hideMark/>
          </w:tcPr>
          <w:p w14:paraId="741682E9" w14:textId="77777777" w:rsidR="0095608C" w:rsidRPr="00BA3B22" w:rsidRDefault="0095608C" w:rsidP="0095608C">
            <w:pPr>
              <w:spacing w:after="0" w:line="240" w:lineRule="auto"/>
              <w:rPr>
                <w:rFonts w:ascii="Times New Roman" w:eastAsia="SimSun" w:hAnsi="Times New Roman" w:cs="Times New Roman"/>
                <w:sz w:val="20"/>
                <w:szCs w:val="20"/>
                <w:lang w:eastAsia="en-AU"/>
              </w:rPr>
            </w:pPr>
            <w:r w:rsidRPr="00BA3B22">
              <w:rPr>
                <w:rFonts w:ascii="Times New Roman" w:eastAsia="SimSun" w:hAnsi="Times New Roman" w:cs="Times New Roman"/>
                <w:i/>
                <w:iCs/>
                <w:sz w:val="20"/>
                <w:szCs w:val="20"/>
                <w:lang w:eastAsia="en-AU"/>
              </w:rPr>
              <w:t>Nomascus</w:t>
            </w:r>
            <w:r w:rsidRPr="00BA3B22">
              <w:rPr>
                <w:rFonts w:ascii="Times New Roman" w:eastAsia="SimSun" w:hAnsi="Times New Roman" w:cs="Times New Roman"/>
                <w:sz w:val="20"/>
                <w:szCs w:val="20"/>
                <w:lang w:eastAsia="en-AU"/>
              </w:rPr>
              <w:t xml:space="preserve"> sp.</w:t>
            </w:r>
          </w:p>
        </w:tc>
        <w:tc>
          <w:tcPr>
            <w:tcW w:w="567" w:type="dxa"/>
            <w:tcBorders>
              <w:top w:val="nil"/>
              <w:left w:val="nil"/>
              <w:bottom w:val="nil"/>
              <w:right w:val="nil"/>
            </w:tcBorders>
            <w:shd w:val="clear" w:color="auto" w:fill="auto"/>
            <w:noWrap/>
            <w:vAlign w:val="center"/>
            <w:hideMark/>
          </w:tcPr>
          <w:p w14:paraId="1EA91A49"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7</w:t>
            </w:r>
          </w:p>
        </w:tc>
        <w:tc>
          <w:tcPr>
            <w:tcW w:w="416" w:type="dxa"/>
            <w:tcBorders>
              <w:top w:val="nil"/>
              <w:left w:val="nil"/>
              <w:bottom w:val="nil"/>
              <w:right w:val="nil"/>
            </w:tcBorders>
            <w:shd w:val="clear" w:color="auto" w:fill="auto"/>
            <w:noWrap/>
            <w:vAlign w:val="center"/>
            <w:hideMark/>
          </w:tcPr>
          <w:p w14:paraId="58621CE3"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1</w:t>
            </w:r>
          </w:p>
        </w:tc>
        <w:tc>
          <w:tcPr>
            <w:tcW w:w="616" w:type="dxa"/>
            <w:tcBorders>
              <w:top w:val="nil"/>
              <w:left w:val="nil"/>
              <w:bottom w:val="nil"/>
              <w:right w:val="nil"/>
            </w:tcBorders>
            <w:shd w:val="clear" w:color="auto" w:fill="auto"/>
            <w:noWrap/>
            <w:vAlign w:val="center"/>
            <w:hideMark/>
          </w:tcPr>
          <w:p w14:paraId="46FB1D69"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2</w:t>
            </w:r>
          </w:p>
        </w:tc>
        <w:tc>
          <w:tcPr>
            <w:tcW w:w="650" w:type="dxa"/>
            <w:tcBorders>
              <w:top w:val="nil"/>
              <w:left w:val="nil"/>
              <w:bottom w:val="nil"/>
              <w:right w:val="nil"/>
            </w:tcBorders>
            <w:shd w:val="clear" w:color="auto" w:fill="auto"/>
            <w:noWrap/>
            <w:vAlign w:val="center"/>
            <w:hideMark/>
          </w:tcPr>
          <w:p w14:paraId="2AA42308"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9</w:t>
            </w:r>
          </w:p>
        </w:tc>
        <w:tc>
          <w:tcPr>
            <w:tcW w:w="516" w:type="dxa"/>
            <w:tcBorders>
              <w:top w:val="nil"/>
              <w:left w:val="nil"/>
              <w:bottom w:val="nil"/>
              <w:right w:val="nil"/>
            </w:tcBorders>
            <w:shd w:val="clear" w:color="auto" w:fill="auto"/>
            <w:noWrap/>
            <w:vAlign w:val="center"/>
            <w:hideMark/>
          </w:tcPr>
          <w:p w14:paraId="75E0B43B"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1</w:t>
            </w:r>
          </w:p>
        </w:tc>
        <w:tc>
          <w:tcPr>
            <w:tcW w:w="600" w:type="dxa"/>
            <w:tcBorders>
              <w:top w:val="nil"/>
              <w:left w:val="nil"/>
              <w:bottom w:val="nil"/>
              <w:right w:val="nil"/>
            </w:tcBorders>
            <w:shd w:val="clear" w:color="auto" w:fill="auto"/>
            <w:noWrap/>
            <w:vAlign w:val="center"/>
            <w:hideMark/>
          </w:tcPr>
          <w:p w14:paraId="486F42D4"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1</w:t>
            </w:r>
          </w:p>
        </w:tc>
        <w:tc>
          <w:tcPr>
            <w:tcW w:w="480" w:type="dxa"/>
            <w:tcBorders>
              <w:top w:val="nil"/>
              <w:left w:val="nil"/>
              <w:bottom w:val="nil"/>
              <w:right w:val="nil"/>
            </w:tcBorders>
            <w:shd w:val="clear" w:color="auto" w:fill="auto"/>
            <w:noWrap/>
            <w:vAlign w:val="center"/>
            <w:hideMark/>
          </w:tcPr>
          <w:p w14:paraId="6F63A18B"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0</w:t>
            </w:r>
          </w:p>
        </w:tc>
        <w:tc>
          <w:tcPr>
            <w:tcW w:w="600" w:type="dxa"/>
            <w:tcBorders>
              <w:top w:val="nil"/>
              <w:left w:val="nil"/>
              <w:bottom w:val="nil"/>
              <w:right w:val="nil"/>
            </w:tcBorders>
            <w:shd w:val="clear" w:color="auto" w:fill="auto"/>
            <w:noWrap/>
            <w:vAlign w:val="center"/>
            <w:hideMark/>
          </w:tcPr>
          <w:p w14:paraId="5C394C3A"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0</w:t>
            </w:r>
          </w:p>
        </w:tc>
        <w:tc>
          <w:tcPr>
            <w:tcW w:w="628" w:type="dxa"/>
            <w:tcBorders>
              <w:top w:val="nil"/>
              <w:left w:val="nil"/>
              <w:bottom w:val="nil"/>
              <w:right w:val="nil"/>
            </w:tcBorders>
            <w:shd w:val="clear" w:color="auto" w:fill="auto"/>
            <w:noWrap/>
            <w:vAlign w:val="center"/>
            <w:hideMark/>
          </w:tcPr>
          <w:p w14:paraId="1D2E3B4B"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2</w:t>
            </w:r>
          </w:p>
        </w:tc>
        <w:tc>
          <w:tcPr>
            <w:tcW w:w="516" w:type="dxa"/>
            <w:tcBorders>
              <w:top w:val="nil"/>
              <w:left w:val="nil"/>
              <w:bottom w:val="nil"/>
              <w:right w:val="nil"/>
            </w:tcBorders>
            <w:shd w:val="clear" w:color="auto" w:fill="auto"/>
            <w:noWrap/>
            <w:vAlign w:val="center"/>
            <w:hideMark/>
          </w:tcPr>
          <w:p w14:paraId="11A56725"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0</w:t>
            </w:r>
          </w:p>
        </w:tc>
        <w:tc>
          <w:tcPr>
            <w:tcW w:w="850" w:type="dxa"/>
            <w:tcBorders>
              <w:top w:val="nil"/>
              <w:left w:val="nil"/>
              <w:bottom w:val="nil"/>
              <w:right w:val="nil"/>
            </w:tcBorders>
            <w:shd w:val="clear" w:color="auto" w:fill="auto"/>
            <w:noWrap/>
            <w:vAlign w:val="center"/>
            <w:hideMark/>
          </w:tcPr>
          <w:p w14:paraId="1172A114" w14:textId="77777777" w:rsidR="0095608C" w:rsidRPr="00BA3B22" w:rsidRDefault="0095608C" w:rsidP="0095608C">
            <w:pPr>
              <w:spacing w:after="0" w:line="240" w:lineRule="auto"/>
              <w:jc w:val="right"/>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23</w:t>
            </w:r>
          </w:p>
        </w:tc>
      </w:tr>
      <w:tr w:rsidR="0095608C" w:rsidRPr="00BA3B22" w14:paraId="5C85A751" w14:textId="77777777" w:rsidTr="0095608C">
        <w:trPr>
          <w:trHeight w:val="312"/>
        </w:trPr>
        <w:tc>
          <w:tcPr>
            <w:tcW w:w="3402" w:type="dxa"/>
            <w:tcBorders>
              <w:top w:val="nil"/>
              <w:left w:val="nil"/>
              <w:bottom w:val="nil"/>
              <w:right w:val="nil"/>
            </w:tcBorders>
            <w:shd w:val="clear" w:color="auto" w:fill="auto"/>
            <w:noWrap/>
            <w:vAlign w:val="center"/>
            <w:hideMark/>
          </w:tcPr>
          <w:p w14:paraId="392EA64A" w14:textId="77777777" w:rsidR="0095608C" w:rsidRPr="00BA3B22" w:rsidRDefault="0095608C" w:rsidP="0095608C">
            <w:pPr>
              <w:spacing w:after="0" w:line="240" w:lineRule="auto"/>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Hominidae</w:t>
            </w:r>
          </w:p>
        </w:tc>
        <w:tc>
          <w:tcPr>
            <w:tcW w:w="567" w:type="dxa"/>
            <w:tcBorders>
              <w:top w:val="nil"/>
              <w:left w:val="nil"/>
              <w:bottom w:val="nil"/>
              <w:right w:val="nil"/>
            </w:tcBorders>
            <w:shd w:val="clear" w:color="auto" w:fill="auto"/>
            <w:noWrap/>
            <w:vAlign w:val="center"/>
            <w:hideMark/>
          </w:tcPr>
          <w:p w14:paraId="4DAE2D57"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14</w:t>
            </w:r>
          </w:p>
        </w:tc>
        <w:tc>
          <w:tcPr>
            <w:tcW w:w="416" w:type="dxa"/>
            <w:tcBorders>
              <w:top w:val="nil"/>
              <w:left w:val="nil"/>
              <w:bottom w:val="nil"/>
              <w:right w:val="nil"/>
            </w:tcBorders>
            <w:shd w:val="clear" w:color="auto" w:fill="auto"/>
            <w:noWrap/>
            <w:vAlign w:val="center"/>
            <w:hideMark/>
          </w:tcPr>
          <w:p w14:paraId="2E0E2EE2"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8</w:t>
            </w:r>
          </w:p>
        </w:tc>
        <w:tc>
          <w:tcPr>
            <w:tcW w:w="616" w:type="dxa"/>
            <w:tcBorders>
              <w:top w:val="nil"/>
              <w:left w:val="nil"/>
              <w:bottom w:val="nil"/>
              <w:right w:val="nil"/>
            </w:tcBorders>
            <w:shd w:val="clear" w:color="auto" w:fill="auto"/>
            <w:noWrap/>
            <w:vAlign w:val="center"/>
            <w:hideMark/>
          </w:tcPr>
          <w:p w14:paraId="71296A7E"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28</w:t>
            </w:r>
          </w:p>
        </w:tc>
        <w:tc>
          <w:tcPr>
            <w:tcW w:w="650" w:type="dxa"/>
            <w:tcBorders>
              <w:top w:val="nil"/>
              <w:left w:val="nil"/>
              <w:bottom w:val="nil"/>
              <w:right w:val="nil"/>
            </w:tcBorders>
            <w:shd w:val="clear" w:color="auto" w:fill="auto"/>
            <w:noWrap/>
            <w:vAlign w:val="center"/>
            <w:hideMark/>
          </w:tcPr>
          <w:p w14:paraId="5CE74E2C"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43</w:t>
            </w:r>
          </w:p>
        </w:tc>
        <w:tc>
          <w:tcPr>
            <w:tcW w:w="516" w:type="dxa"/>
            <w:tcBorders>
              <w:top w:val="nil"/>
              <w:left w:val="nil"/>
              <w:bottom w:val="nil"/>
              <w:right w:val="nil"/>
            </w:tcBorders>
            <w:shd w:val="clear" w:color="auto" w:fill="auto"/>
            <w:noWrap/>
            <w:vAlign w:val="center"/>
            <w:hideMark/>
          </w:tcPr>
          <w:p w14:paraId="30AEC521"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5</w:t>
            </w:r>
          </w:p>
        </w:tc>
        <w:tc>
          <w:tcPr>
            <w:tcW w:w="600" w:type="dxa"/>
            <w:tcBorders>
              <w:top w:val="nil"/>
              <w:left w:val="nil"/>
              <w:bottom w:val="nil"/>
              <w:right w:val="nil"/>
            </w:tcBorders>
            <w:shd w:val="clear" w:color="auto" w:fill="auto"/>
            <w:noWrap/>
            <w:vAlign w:val="center"/>
            <w:hideMark/>
          </w:tcPr>
          <w:p w14:paraId="3BCD3FFB"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9</w:t>
            </w:r>
          </w:p>
        </w:tc>
        <w:tc>
          <w:tcPr>
            <w:tcW w:w="480" w:type="dxa"/>
            <w:tcBorders>
              <w:top w:val="nil"/>
              <w:left w:val="nil"/>
              <w:bottom w:val="nil"/>
              <w:right w:val="nil"/>
            </w:tcBorders>
            <w:shd w:val="clear" w:color="auto" w:fill="auto"/>
            <w:noWrap/>
            <w:vAlign w:val="center"/>
            <w:hideMark/>
          </w:tcPr>
          <w:p w14:paraId="4C1C547A"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9</w:t>
            </w:r>
          </w:p>
        </w:tc>
        <w:tc>
          <w:tcPr>
            <w:tcW w:w="600" w:type="dxa"/>
            <w:tcBorders>
              <w:top w:val="nil"/>
              <w:left w:val="nil"/>
              <w:bottom w:val="nil"/>
              <w:right w:val="nil"/>
            </w:tcBorders>
            <w:shd w:val="clear" w:color="auto" w:fill="auto"/>
            <w:noWrap/>
            <w:vAlign w:val="center"/>
            <w:hideMark/>
          </w:tcPr>
          <w:p w14:paraId="75E1B36B"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34</w:t>
            </w:r>
          </w:p>
        </w:tc>
        <w:tc>
          <w:tcPr>
            <w:tcW w:w="628" w:type="dxa"/>
            <w:tcBorders>
              <w:top w:val="nil"/>
              <w:left w:val="nil"/>
              <w:bottom w:val="nil"/>
              <w:right w:val="nil"/>
            </w:tcBorders>
            <w:shd w:val="clear" w:color="auto" w:fill="auto"/>
            <w:noWrap/>
            <w:vAlign w:val="center"/>
            <w:hideMark/>
          </w:tcPr>
          <w:p w14:paraId="6EAD0DAC"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26</w:t>
            </w:r>
          </w:p>
        </w:tc>
        <w:tc>
          <w:tcPr>
            <w:tcW w:w="516" w:type="dxa"/>
            <w:tcBorders>
              <w:top w:val="nil"/>
              <w:left w:val="nil"/>
              <w:bottom w:val="nil"/>
              <w:right w:val="nil"/>
            </w:tcBorders>
            <w:shd w:val="clear" w:color="auto" w:fill="auto"/>
            <w:noWrap/>
            <w:vAlign w:val="center"/>
            <w:hideMark/>
          </w:tcPr>
          <w:p w14:paraId="7FF27EC9"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6</w:t>
            </w:r>
          </w:p>
        </w:tc>
        <w:tc>
          <w:tcPr>
            <w:tcW w:w="850" w:type="dxa"/>
            <w:tcBorders>
              <w:top w:val="nil"/>
              <w:left w:val="nil"/>
              <w:bottom w:val="nil"/>
              <w:right w:val="nil"/>
            </w:tcBorders>
            <w:shd w:val="clear" w:color="auto" w:fill="auto"/>
            <w:noWrap/>
            <w:vAlign w:val="center"/>
            <w:hideMark/>
          </w:tcPr>
          <w:p w14:paraId="14F6D63D" w14:textId="77777777" w:rsidR="0095608C" w:rsidRPr="00BA3B22" w:rsidRDefault="0095608C" w:rsidP="0095608C">
            <w:pPr>
              <w:spacing w:after="0" w:line="240" w:lineRule="auto"/>
              <w:jc w:val="right"/>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182</w:t>
            </w:r>
          </w:p>
        </w:tc>
      </w:tr>
      <w:tr w:rsidR="0095608C" w:rsidRPr="00BA3B22" w14:paraId="4519D60F" w14:textId="77777777" w:rsidTr="0095608C">
        <w:trPr>
          <w:trHeight w:val="312"/>
        </w:trPr>
        <w:tc>
          <w:tcPr>
            <w:tcW w:w="3402" w:type="dxa"/>
            <w:tcBorders>
              <w:top w:val="nil"/>
              <w:left w:val="nil"/>
              <w:bottom w:val="nil"/>
              <w:right w:val="nil"/>
            </w:tcBorders>
            <w:shd w:val="clear" w:color="auto" w:fill="auto"/>
            <w:noWrap/>
            <w:vAlign w:val="center"/>
            <w:hideMark/>
          </w:tcPr>
          <w:p w14:paraId="0E70C15E" w14:textId="77777777" w:rsidR="0095608C" w:rsidRPr="00BA3B22" w:rsidRDefault="0095608C" w:rsidP="0095608C">
            <w:pPr>
              <w:spacing w:after="0" w:line="240" w:lineRule="auto"/>
              <w:rPr>
                <w:rFonts w:ascii="Times New Roman" w:eastAsia="SimSun" w:hAnsi="Times New Roman" w:cs="Times New Roman"/>
                <w:i/>
                <w:iCs/>
                <w:sz w:val="20"/>
                <w:szCs w:val="20"/>
                <w:lang w:eastAsia="en-AU"/>
              </w:rPr>
            </w:pPr>
            <w:r w:rsidRPr="00BA3B22">
              <w:rPr>
                <w:rFonts w:ascii="Times New Roman" w:eastAsia="SimSun" w:hAnsi="Times New Roman" w:cs="Times New Roman"/>
                <w:sz w:val="20"/>
                <w:szCs w:val="20"/>
                <w:lang w:eastAsia="en-AU"/>
              </w:rPr>
              <w:t>†</w:t>
            </w:r>
            <w:r w:rsidRPr="00BA3B22">
              <w:rPr>
                <w:rFonts w:ascii="Times New Roman" w:eastAsia="SimSun" w:hAnsi="Times New Roman" w:cs="Times New Roman"/>
                <w:i/>
                <w:iCs/>
                <w:sz w:val="20"/>
                <w:szCs w:val="20"/>
                <w:lang w:eastAsia="en-AU"/>
              </w:rPr>
              <w:t>Gigantopithecus</w:t>
            </w:r>
          </w:p>
        </w:tc>
        <w:tc>
          <w:tcPr>
            <w:tcW w:w="567" w:type="dxa"/>
            <w:tcBorders>
              <w:top w:val="nil"/>
              <w:left w:val="nil"/>
              <w:bottom w:val="nil"/>
              <w:right w:val="nil"/>
            </w:tcBorders>
            <w:shd w:val="clear" w:color="auto" w:fill="auto"/>
            <w:noWrap/>
            <w:vAlign w:val="center"/>
            <w:hideMark/>
          </w:tcPr>
          <w:p w14:paraId="16B6FF0E"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0</w:t>
            </w:r>
          </w:p>
        </w:tc>
        <w:tc>
          <w:tcPr>
            <w:tcW w:w="416" w:type="dxa"/>
            <w:tcBorders>
              <w:top w:val="nil"/>
              <w:left w:val="nil"/>
              <w:bottom w:val="nil"/>
              <w:right w:val="nil"/>
            </w:tcBorders>
            <w:shd w:val="clear" w:color="auto" w:fill="auto"/>
            <w:noWrap/>
            <w:vAlign w:val="center"/>
            <w:hideMark/>
          </w:tcPr>
          <w:p w14:paraId="05636FA4"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0</w:t>
            </w:r>
          </w:p>
        </w:tc>
        <w:tc>
          <w:tcPr>
            <w:tcW w:w="616" w:type="dxa"/>
            <w:tcBorders>
              <w:top w:val="nil"/>
              <w:left w:val="nil"/>
              <w:bottom w:val="nil"/>
              <w:right w:val="nil"/>
            </w:tcBorders>
            <w:shd w:val="clear" w:color="auto" w:fill="auto"/>
            <w:noWrap/>
            <w:vAlign w:val="center"/>
            <w:hideMark/>
          </w:tcPr>
          <w:p w14:paraId="52BE98DB"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0</w:t>
            </w:r>
          </w:p>
        </w:tc>
        <w:tc>
          <w:tcPr>
            <w:tcW w:w="650" w:type="dxa"/>
            <w:tcBorders>
              <w:top w:val="nil"/>
              <w:left w:val="nil"/>
              <w:bottom w:val="nil"/>
              <w:right w:val="nil"/>
            </w:tcBorders>
            <w:shd w:val="clear" w:color="auto" w:fill="auto"/>
            <w:noWrap/>
            <w:vAlign w:val="center"/>
            <w:hideMark/>
          </w:tcPr>
          <w:p w14:paraId="74FADED3"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0</w:t>
            </w:r>
          </w:p>
        </w:tc>
        <w:tc>
          <w:tcPr>
            <w:tcW w:w="516" w:type="dxa"/>
            <w:tcBorders>
              <w:top w:val="nil"/>
              <w:left w:val="nil"/>
              <w:bottom w:val="nil"/>
              <w:right w:val="nil"/>
            </w:tcBorders>
            <w:shd w:val="clear" w:color="auto" w:fill="auto"/>
            <w:noWrap/>
            <w:vAlign w:val="center"/>
            <w:hideMark/>
          </w:tcPr>
          <w:p w14:paraId="5743399D"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0</w:t>
            </w:r>
          </w:p>
        </w:tc>
        <w:tc>
          <w:tcPr>
            <w:tcW w:w="600" w:type="dxa"/>
            <w:tcBorders>
              <w:top w:val="nil"/>
              <w:left w:val="nil"/>
              <w:bottom w:val="nil"/>
              <w:right w:val="nil"/>
            </w:tcBorders>
            <w:shd w:val="clear" w:color="auto" w:fill="auto"/>
            <w:noWrap/>
            <w:vAlign w:val="center"/>
            <w:hideMark/>
          </w:tcPr>
          <w:p w14:paraId="49062AB4"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0</w:t>
            </w:r>
          </w:p>
        </w:tc>
        <w:tc>
          <w:tcPr>
            <w:tcW w:w="480" w:type="dxa"/>
            <w:tcBorders>
              <w:top w:val="nil"/>
              <w:left w:val="nil"/>
              <w:bottom w:val="nil"/>
              <w:right w:val="nil"/>
            </w:tcBorders>
            <w:shd w:val="clear" w:color="auto" w:fill="auto"/>
            <w:noWrap/>
            <w:vAlign w:val="center"/>
            <w:hideMark/>
          </w:tcPr>
          <w:p w14:paraId="0CA12019"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0</w:t>
            </w:r>
          </w:p>
        </w:tc>
        <w:tc>
          <w:tcPr>
            <w:tcW w:w="600" w:type="dxa"/>
            <w:tcBorders>
              <w:top w:val="nil"/>
              <w:left w:val="nil"/>
              <w:bottom w:val="nil"/>
              <w:right w:val="nil"/>
            </w:tcBorders>
            <w:shd w:val="clear" w:color="auto" w:fill="auto"/>
            <w:noWrap/>
            <w:vAlign w:val="center"/>
            <w:hideMark/>
          </w:tcPr>
          <w:p w14:paraId="1C59175B"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0</w:t>
            </w:r>
          </w:p>
        </w:tc>
        <w:tc>
          <w:tcPr>
            <w:tcW w:w="628" w:type="dxa"/>
            <w:tcBorders>
              <w:top w:val="nil"/>
              <w:left w:val="nil"/>
              <w:bottom w:val="nil"/>
              <w:right w:val="nil"/>
            </w:tcBorders>
            <w:shd w:val="clear" w:color="auto" w:fill="auto"/>
            <w:noWrap/>
            <w:vAlign w:val="center"/>
            <w:hideMark/>
          </w:tcPr>
          <w:p w14:paraId="20E1C159"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1</w:t>
            </w:r>
          </w:p>
        </w:tc>
        <w:tc>
          <w:tcPr>
            <w:tcW w:w="516" w:type="dxa"/>
            <w:tcBorders>
              <w:top w:val="nil"/>
              <w:left w:val="nil"/>
              <w:bottom w:val="nil"/>
              <w:right w:val="nil"/>
            </w:tcBorders>
            <w:shd w:val="clear" w:color="auto" w:fill="auto"/>
            <w:noWrap/>
            <w:vAlign w:val="center"/>
            <w:hideMark/>
          </w:tcPr>
          <w:p w14:paraId="0FC32B28"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0</w:t>
            </w:r>
          </w:p>
        </w:tc>
        <w:tc>
          <w:tcPr>
            <w:tcW w:w="850" w:type="dxa"/>
            <w:tcBorders>
              <w:top w:val="nil"/>
              <w:left w:val="nil"/>
              <w:bottom w:val="nil"/>
              <w:right w:val="nil"/>
            </w:tcBorders>
            <w:shd w:val="clear" w:color="auto" w:fill="auto"/>
            <w:noWrap/>
            <w:vAlign w:val="center"/>
            <w:hideMark/>
          </w:tcPr>
          <w:p w14:paraId="4D5B5D5F" w14:textId="77777777" w:rsidR="0095608C" w:rsidRPr="00BA3B22" w:rsidRDefault="0095608C" w:rsidP="0095608C">
            <w:pPr>
              <w:spacing w:after="0" w:line="240" w:lineRule="auto"/>
              <w:jc w:val="right"/>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1</w:t>
            </w:r>
          </w:p>
        </w:tc>
      </w:tr>
      <w:tr w:rsidR="0095608C" w:rsidRPr="00BA3B22" w14:paraId="25E2AB6B" w14:textId="77777777" w:rsidTr="0095608C">
        <w:trPr>
          <w:trHeight w:val="312"/>
        </w:trPr>
        <w:tc>
          <w:tcPr>
            <w:tcW w:w="3402" w:type="dxa"/>
            <w:tcBorders>
              <w:top w:val="nil"/>
              <w:left w:val="nil"/>
              <w:bottom w:val="nil"/>
              <w:right w:val="nil"/>
            </w:tcBorders>
            <w:shd w:val="clear" w:color="auto" w:fill="auto"/>
            <w:noWrap/>
            <w:vAlign w:val="center"/>
            <w:hideMark/>
          </w:tcPr>
          <w:p w14:paraId="0B35E168" w14:textId="77777777" w:rsidR="0095608C" w:rsidRPr="00BA3B22" w:rsidRDefault="0095608C" w:rsidP="0095608C">
            <w:pPr>
              <w:spacing w:after="0" w:line="240" w:lineRule="auto"/>
              <w:rPr>
                <w:rFonts w:ascii="Times New Roman" w:eastAsia="SimSun" w:hAnsi="Times New Roman" w:cs="Times New Roman"/>
                <w:i/>
                <w:iCs/>
                <w:sz w:val="20"/>
                <w:szCs w:val="20"/>
                <w:lang w:eastAsia="en-AU"/>
              </w:rPr>
            </w:pPr>
            <w:r w:rsidRPr="00BA3B22">
              <w:rPr>
                <w:rFonts w:ascii="Times New Roman" w:eastAsia="SimSun" w:hAnsi="Times New Roman" w:cs="Times New Roman"/>
                <w:i/>
                <w:iCs/>
                <w:sz w:val="20"/>
                <w:szCs w:val="20"/>
                <w:lang w:eastAsia="en-AU"/>
              </w:rPr>
              <w:t>Gigantopithecus blacki</w:t>
            </w:r>
          </w:p>
        </w:tc>
        <w:tc>
          <w:tcPr>
            <w:tcW w:w="567" w:type="dxa"/>
            <w:tcBorders>
              <w:top w:val="nil"/>
              <w:left w:val="nil"/>
              <w:bottom w:val="nil"/>
              <w:right w:val="nil"/>
            </w:tcBorders>
            <w:shd w:val="clear" w:color="auto" w:fill="auto"/>
            <w:noWrap/>
            <w:vAlign w:val="center"/>
            <w:hideMark/>
          </w:tcPr>
          <w:p w14:paraId="2D151219"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0</w:t>
            </w:r>
          </w:p>
        </w:tc>
        <w:tc>
          <w:tcPr>
            <w:tcW w:w="416" w:type="dxa"/>
            <w:tcBorders>
              <w:top w:val="nil"/>
              <w:left w:val="nil"/>
              <w:bottom w:val="nil"/>
              <w:right w:val="nil"/>
            </w:tcBorders>
            <w:shd w:val="clear" w:color="auto" w:fill="auto"/>
            <w:noWrap/>
            <w:vAlign w:val="center"/>
            <w:hideMark/>
          </w:tcPr>
          <w:p w14:paraId="1C640F38"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0</w:t>
            </w:r>
          </w:p>
        </w:tc>
        <w:tc>
          <w:tcPr>
            <w:tcW w:w="616" w:type="dxa"/>
            <w:tcBorders>
              <w:top w:val="nil"/>
              <w:left w:val="nil"/>
              <w:bottom w:val="nil"/>
              <w:right w:val="nil"/>
            </w:tcBorders>
            <w:shd w:val="clear" w:color="auto" w:fill="auto"/>
            <w:noWrap/>
            <w:vAlign w:val="center"/>
            <w:hideMark/>
          </w:tcPr>
          <w:p w14:paraId="45A88B6B"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0</w:t>
            </w:r>
          </w:p>
        </w:tc>
        <w:tc>
          <w:tcPr>
            <w:tcW w:w="650" w:type="dxa"/>
            <w:tcBorders>
              <w:top w:val="nil"/>
              <w:left w:val="nil"/>
              <w:bottom w:val="nil"/>
              <w:right w:val="nil"/>
            </w:tcBorders>
            <w:shd w:val="clear" w:color="auto" w:fill="auto"/>
            <w:noWrap/>
            <w:vAlign w:val="center"/>
            <w:hideMark/>
          </w:tcPr>
          <w:p w14:paraId="6DF96AEC"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0</w:t>
            </w:r>
          </w:p>
        </w:tc>
        <w:tc>
          <w:tcPr>
            <w:tcW w:w="516" w:type="dxa"/>
            <w:tcBorders>
              <w:top w:val="nil"/>
              <w:left w:val="nil"/>
              <w:bottom w:val="nil"/>
              <w:right w:val="nil"/>
            </w:tcBorders>
            <w:shd w:val="clear" w:color="auto" w:fill="auto"/>
            <w:noWrap/>
            <w:vAlign w:val="center"/>
            <w:hideMark/>
          </w:tcPr>
          <w:p w14:paraId="1487E4E3"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0</w:t>
            </w:r>
          </w:p>
        </w:tc>
        <w:tc>
          <w:tcPr>
            <w:tcW w:w="600" w:type="dxa"/>
            <w:tcBorders>
              <w:top w:val="nil"/>
              <w:left w:val="nil"/>
              <w:bottom w:val="nil"/>
              <w:right w:val="nil"/>
            </w:tcBorders>
            <w:shd w:val="clear" w:color="auto" w:fill="auto"/>
            <w:noWrap/>
            <w:vAlign w:val="center"/>
            <w:hideMark/>
          </w:tcPr>
          <w:p w14:paraId="3C648366"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0</w:t>
            </w:r>
          </w:p>
        </w:tc>
        <w:tc>
          <w:tcPr>
            <w:tcW w:w="480" w:type="dxa"/>
            <w:tcBorders>
              <w:top w:val="nil"/>
              <w:left w:val="nil"/>
              <w:bottom w:val="nil"/>
              <w:right w:val="nil"/>
            </w:tcBorders>
            <w:shd w:val="clear" w:color="auto" w:fill="auto"/>
            <w:noWrap/>
            <w:vAlign w:val="center"/>
            <w:hideMark/>
          </w:tcPr>
          <w:p w14:paraId="7711BCF6"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0</w:t>
            </w:r>
          </w:p>
        </w:tc>
        <w:tc>
          <w:tcPr>
            <w:tcW w:w="600" w:type="dxa"/>
            <w:tcBorders>
              <w:top w:val="nil"/>
              <w:left w:val="nil"/>
              <w:bottom w:val="nil"/>
              <w:right w:val="nil"/>
            </w:tcBorders>
            <w:shd w:val="clear" w:color="auto" w:fill="auto"/>
            <w:noWrap/>
            <w:vAlign w:val="center"/>
            <w:hideMark/>
          </w:tcPr>
          <w:p w14:paraId="7E8B328F"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0</w:t>
            </w:r>
          </w:p>
        </w:tc>
        <w:tc>
          <w:tcPr>
            <w:tcW w:w="628" w:type="dxa"/>
            <w:tcBorders>
              <w:top w:val="nil"/>
              <w:left w:val="nil"/>
              <w:bottom w:val="nil"/>
              <w:right w:val="nil"/>
            </w:tcBorders>
            <w:shd w:val="clear" w:color="auto" w:fill="auto"/>
            <w:noWrap/>
            <w:vAlign w:val="center"/>
            <w:hideMark/>
          </w:tcPr>
          <w:p w14:paraId="3D1F8844"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1</w:t>
            </w:r>
          </w:p>
        </w:tc>
        <w:tc>
          <w:tcPr>
            <w:tcW w:w="516" w:type="dxa"/>
            <w:tcBorders>
              <w:top w:val="nil"/>
              <w:left w:val="nil"/>
              <w:bottom w:val="nil"/>
              <w:right w:val="nil"/>
            </w:tcBorders>
            <w:shd w:val="clear" w:color="auto" w:fill="auto"/>
            <w:noWrap/>
            <w:vAlign w:val="center"/>
            <w:hideMark/>
          </w:tcPr>
          <w:p w14:paraId="7DBB7D54"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0</w:t>
            </w:r>
          </w:p>
        </w:tc>
        <w:tc>
          <w:tcPr>
            <w:tcW w:w="850" w:type="dxa"/>
            <w:tcBorders>
              <w:top w:val="nil"/>
              <w:left w:val="nil"/>
              <w:bottom w:val="nil"/>
              <w:right w:val="nil"/>
            </w:tcBorders>
            <w:shd w:val="clear" w:color="auto" w:fill="auto"/>
            <w:noWrap/>
            <w:vAlign w:val="center"/>
            <w:hideMark/>
          </w:tcPr>
          <w:p w14:paraId="1CC3FD8C" w14:textId="77777777" w:rsidR="0095608C" w:rsidRPr="00BA3B22" w:rsidRDefault="0095608C" w:rsidP="0095608C">
            <w:pPr>
              <w:spacing w:after="0" w:line="240" w:lineRule="auto"/>
              <w:jc w:val="right"/>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1</w:t>
            </w:r>
          </w:p>
        </w:tc>
      </w:tr>
      <w:tr w:rsidR="0095608C" w:rsidRPr="00BA3B22" w14:paraId="68E636E2" w14:textId="77777777" w:rsidTr="0095608C">
        <w:trPr>
          <w:trHeight w:val="312"/>
        </w:trPr>
        <w:tc>
          <w:tcPr>
            <w:tcW w:w="3402" w:type="dxa"/>
            <w:tcBorders>
              <w:top w:val="nil"/>
              <w:left w:val="nil"/>
              <w:bottom w:val="nil"/>
              <w:right w:val="nil"/>
            </w:tcBorders>
            <w:shd w:val="clear" w:color="auto" w:fill="auto"/>
            <w:noWrap/>
            <w:vAlign w:val="center"/>
            <w:hideMark/>
          </w:tcPr>
          <w:p w14:paraId="03D6ED42" w14:textId="77777777" w:rsidR="0095608C" w:rsidRPr="00BA3B22" w:rsidRDefault="0095608C" w:rsidP="0095608C">
            <w:pPr>
              <w:spacing w:after="0" w:line="240" w:lineRule="auto"/>
              <w:rPr>
                <w:rFonts w:ascii="Times New Roman" w:eastAsia="SimSun" w:hAnsi="Times New Roman" w:cs="Times New Roman"/>
                <w:i/>
                <w:iCs/>
                <w:sz w:val="20"/>
                <w:szCs w:val="20"/>
                <w:lang w:eastAsia="en-AU"/>
              </w:rPr>
            </w:pPr>
            <w:r w:rsidRPr="00BA3B22">
              <w:rPr>
                <w:rFonts w:ascii="Times New Roman" w:eastAsia="SimSun" w:hAnsi="Times New Roman" w:cs="Times New Roman"/>
                <w:i/>
                <w:iCs/>
                <w:sz w:val="20"/>
                <w:szCs w:val="20"/>
                <w:lang w:eastAsia="en-AU"/>
              </w:rPr>
              <w:t>Pongo</w:t>
            </w:r>
          </w:p>
        </w:tc>
        <w:tc>
          <w:tcPr>
            <w:tcW w:w="567" w:type="dxa"/>
            <w:tcBorders>
              <w:top w:val="nil"/>
              <w:left w:val="nil"/>
              <w:bottom w:val="nil"/>
              <w:right w:val="nil"/>
            </w:tcBorders>
            <w:shd w:val="clear" w:color="auto" w:fill="auto"/>
            <w:noWrap/>
            <w:vAlign w:val="center"/>
            <w:hideMark/>
          </w:tcPr>
          <w:p w14:paraId="6758B818"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14</w:t>
            </w:r>
          </w:p>
        </w:tc>
        <w:tc>
          <w:tcPr>
            <w:tcW w:w="416" w:type="dxa"/>
            <w:tcBorders>
              <w:top w:val="nil"/>
              <w:left w:val="nil"/>
              <w:bottom w:val="nil"/>
              <w:right w:val="nil"/>
            </w:tcBorders>
            <w:shd w:val="clear" w:color="auto" w:fill="auto"/>
            <w:noWrap/>
            <w:vAlign w:val="center"/>
            <w:hideMark/>
          </w:tcPr>
          <w:p w14:paraId="519B569F"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8</w:t>
            </w:r>
          </w:p>
        </w:tc>
        <w:tc>
          <w:tcPr>
            <w:tcW w:w="616" w:type="dxa"/>
            <w:tcBorders>
              <w:top w:val="nil"/>
              <w:left w:val="nil"/>
              <w:bottom w:val="nil"/>
              <w:right w:val="nil"/>
            </w:tcBorders>
            <w:shd w:val="clear" w:color="auto" w:fill="auto"/>
            <w:noWrap/>
            <w:vAlign w:val="center"/>
            <w:hideMark/>
          </w:tcPr>
          <w:p w14:paraId="4F56ECCD"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28</w:t>
            </w:r>
          </w:p>
        </w:tc>
        <w:tc>
          <w:tcPr>
            <w:tcW w:w="650" w:type="dxa"/>
            <w:tcBorders>
              <w:top w:val="nil"/>
              <w:left w:val="nil"/>
              <w:bottom w:val="nil"/>
              <w:right w:val="nil"/>
            </w:tcBorders>
            <w:shd w:val="clear" w:color="auto" w:fill="auto"/>
            <w:noWrap/>
            <w:vAlign w:val="center"/>
            <w:hideMark/>
          </w:tcPr>
          <w:p w14:paraId="54C7428C"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43</w:t>
            </w:r>
          </w:p>
        </w:tc>
        <w:tc>
          <w:tcPr>
            <w:tcW w:w="516" w:type="dxa"/>
            <w:tcBorders>
              <w:top w:val="nil"/>
              <w:left w:val="nil"/>
              <w:bottom w:val="nil"/>
              <w:right w:val="nil"/>
            </w:tcBorders>
            <w:shd w:val="clear" w:color="auto" w:fill="auto"/>
            <w:noWrap/>
            <w:vAlign w:val="center"/>
            <w:hideMark/>
          </w:tcPr>
          <w:p w14:paraId="7B50D909"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5</w:t>
            </w:r>
          </w:p>
        </w:tc>
        <w:tc>
          <w:tcPr>
            <w:tcW w:w="600" w:type="dxa"/>
            <w:tcBorders>
              <w:top w:val="nil"/>
              <w:left w:val="nil"/>
              <w:bottom w:val="nil"/>
              <w:right w:val="nil"/>
            </w:tcBorders>
            <w:shd w:val="clear" w:color="auto" w:fill="auto"/>
            <w:noWrap/>
            <w:vAlign w:val="center"/>
            <w:hideMark/>
          </w:tcPr>
          <w:p w14:paraId="67A328DA"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9</w:t>
            </w:r>
          </w:p>
        </w:tc>
        <w:tc>
          <w:tcPr>
            <w:tcW w:w="480" w:type="dxa"/>
            <w:tcBorders>
              <w:top w:val="nil"/>
              <w:left w:val="nil"/>
              <w:bottom w:val="nil"/>
              <w:right w:val="nil"/>
            </w:tcBorders>
            <w:shd w:val="clear" w:color="auto" w:fill="auto"/>
            <w:noWrap/>
            <w:vAlign w:val="center"/>
            <w:hideMark/>
          </w:tcPr>
          <w:p w14:paraId="79631353"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9</w:t>
            </w:r>
          </w:p>
        </w:tc>
        <w:tc>
          <w:tcPr>
            <w:tcW w:w="600" w:type="dxa"/>
            <w:tcBorders>
              <w:top w:val="nil"/>
              <w:left w:val="nil"/>
              <w:bottom w:val="nil"/>
              <w:right w:val="nil"/>
            </w:tcBorders>
            <w:shd w:val="clear" w:color="auto" w:fill="auto"/>
            <w:noWrap/>
            <w:vAlign w:val="center"/>
            <w:hideMark/>
          </w:tcPr>
          <w:p w14:paraId="68E95913"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34</w:t>
            </w:r>
          </w:p>
        </w:tc>
        <w:tc>
          <w:tcPr>
            <w:tcW w:w="628" w:type="dxa"/>
            <w:tcBorders>
              <w:top w:val="nil"/>
              <w:left w:val="nil"/>
              <w:bottom w:val="nil"/>
              <w:right w:val="nil"/>
            </w:tcBorders>
            <w:shd w:val="clear" w:color="auto" w:fill="auto"/>
            <w:noWrap/>
            <w:vAlign w:val="center"/>
            <w:hideMark/>
          </w:tcPr>
          <w:p w14:paraId="5B0B2CE8"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25</w:t>
            </w:r>
          </w:p>
        </w:tc>
        <w:tc>
          <w:tcPr>
            <w:tcW w:w="516" w:type="dxa"/>
            <w:tcBorders>
              <w:top w:val="nil"/>
              <w:left w:val="nil"/>
              <w:bottom w:val="nil"/>
              <w:right w:val="nil"/>
            </w:tcBorders>
            <w:shd w:val="clear" w:color="auto" w:fill="auto"/>
            <w:noWrap/>
            <w:vAlign w:val="center"/>
            <w:hideMark/>
          </w:tcPr>
          <w:p w14:paraId="56C6958C"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6</w:t>
            </w:r>
          </w:p>
        </w:tc>
        <w:tc>
          <w:tcPr>
            <w:tcW w:w="850" w:type="dxa"/>
            <w:tcBorders>
              <w:top w:val="nil"/>
              <w:left w:val="nil"/>
              <w:bottom w:val="nil"/>
              <w:right w:val="nil"/>
            </w:tcBorders>
            <w:shd w:val="clear" w:color="auto" w:fill="auto"/>
            <w:noWrap/>
            <w:vAlign w:val="center"/>
            <w:hideMark/>
          </w:tcPr>
          <w:p w14:paraId="1B6410D3" w14:textId="77777777" w:rsidR="0095608C" w:rsidRPr="00BA3B22" w:rsidRDefault="0095608C" w:rsidP="0095608C">
            <w:pPr>
              <w:spacing w:after="0" w:line="240" w:lineRule="auto"/>
              <w:jc w:val="right"/>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181</w:t>
            </w:r>
          </w:p>
        </w:tc>
      </w:tr>
      <w:tr w:rsidR="0095608C" w:rsidRPr="00BA3B22" w14:paraId="67712190" w14:textId="77777777" w:rsidTr="0095608C">
        <w:trPr>
          <w:trHeight w:val="312"/>
        </w:trPr>
        <w:tc>
          <w:tcPr>
            <w:tcW w:w="3402" w:type="dxa"/>
            <w:tcBorders>
              <w:top w:val="nil"/>
              <w:left w:val="nil"/>
              <w:bottom w:val="nil"/>
              <w:right w:val="nil"/>
            </w:tcBorders>
            <w:shd w:val="clear" w:color="auto" w:fill="auto"/>
            <w:noWrap/>
            <w:vAlign w:val="center"/>
            <w:hideMark/>
          </w:tcPr>
          <w:p w14:paraId="62D459D6" w14:textId="77777777" w:rsidR="0095608C" w:rsidRPr="00BA3B22" w:rsidRDefault="0095608C" w:rsidP="0095608C">
            <w:pPr>
              <w:spacing w:after="0" w:line="240" w:lineRule="auto"/>
              <w:rPr>
                <w:rFonts w:ascii="Times New Roman" w:eastAsia="SimSun" w:hAnsi="Times New Roman" w:cs="Times New Roman"/>
                <w:i/>
                <w:iCs/>
                <w:sz w:val="20"/>
                <w:szCs w:val="20"/>
                <w:lang w:eastAsia="en-AU"/>
              </w:rPr>
            </w:pPr>
            <w:r w:rsidRPr="00BA3B22">
              <w:rPr>
                <w:rFonts w:ascii="Times New Roman" w:eastAsia="SimSun" w:hAnsi="Times New Roman" w:cs="Times New Roman"/>
                <w:i/>
                <w:iCs/>
                <w:sz w:val="20"/>
                <w:szCs w:val="20"/>
                <w:lang w:eastAsia="en-AU"/>
              </w:rPr>
              <w:t>Pongo weidenreichi</w:t>
            </w:r>
          </w:p>
        </w:tc>
        <w:tc>
          <w:tcPr>
            <w:tcW w:w="567" w:type="dxa"/>
            <w:tcBorders>
              <w:top w:val="nil"/>
              <w:left w:val="nil"/>
              <w:bottom w:val="nil"/>
              <w:right w:val="nil"/>
            </w:tcBorders>
            <w:shd w:val="clear" w:color="auto" w:fill="auto"/>
            <w:noWrap/>
            <w:vAlign w:val="center"/>
            <w:hideMark/>
          </w:tcPr>
          <w:p w14:paraId="07874980"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14</w:t>
            </w:r>
          </w:p>
        </w:tc>
        <w:tc>
          <w:tcPr>
            <w:tcW w:w="416" w:type="dxa"/>
            <w:tcBorders>
              <w:top w:val="nil"/>
              <w:left w:val="nil"/>
              <w:bottom w:val="nil"/>
              <w:right w:val="nil"/>
            </w:tcBorders>
            <w:shd w:val="clear" w:color="auto" w:fill="auto"/>
            <w:noWrap/>
            <w:vAlign w:val="center"/>
            <w:hideMark/>
          </w:tcPr>
          <w:p w14:paraId="6C1B7669"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8</w:t>
            </w:r>
          </w:p>
        </w:tc>
        <w:tc>
          <w:tcPr>
            <w:tcW w:w="616" w:type="dxa"/>
            <w:tcBorders>
              <w:top w:val="nil"/>
              <w:left w:val="nil"/>
              <w:bottom w:val="nil"/>
              <w:right w:val="nil"/>
            </w:tcBorders>
            <w:shd w:val="clear" w:color="auto" w:fill="auto"/>
            <w:noWrap/>
            <w:vAlign w:val="center"/>
            <w:hideMark/>
          </w:tcPr>
          <w:p w14:paraId="749A7BD9"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28</w:t>
            </w:r>
          </w:p>
        </w:tc>
        <w:tc>
          <w:tcPr>
            <w:tcW w:w="650" w:type="dxa"/>
            <w:tcBorders>
              <w:top w:val="nil"/>
              <w:left w:val="nil"/>
              <w:bottom w:val="nil"/>
              <w:right w:val="nil"/>
            </w:tcBorders>
            <w:shd w:val="clear" w:color="auto" w:fill="auto"/>
            <w:noWrap/>
            <w:vAlign w:val="center"/>
            <w:hideMark/>
          </w:tcPr>
          <w:p w14:paraId="658E2EA3"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43</w:t>
            </w:r>
          </w:p>
        </w:tc>
        <w:tc>
          <w:tcPr>
            <w:tcW w:w="516" w:type="dxa"/>
            <w:tcBorders>
              <w:top w:val="nil"/>
              <w:left w:val="nil"/>
              <w:bottom w:val="nil"/>
              <w:right w:val="nil"/>
            </w:tcBorders>
            <w:shd w:val="clear" w:color="auto" w:fill="auto"/>
            <w:noWrap/>
            <w:vAlign w:val="center"/>
            <w:hideMark/>
          </w:tcPr>
          <w:p w14:paraId="1AA01855"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5</w:t>
            </w:r>
          </w:p>
        </w:tc>
        <w:tc>
          <w:tcPr>
            <w:tcW w:w="600" w:type="dxa"/>
            <w:tcBorders>
              <w:top w:val="nil"/>
              <w:left w:val="nil"/>
              <w:bottom w:val="nil"/>
              <w:right w:val="nil"/>
            </w:tcBorders>
            <w:shd w:val="clear" w:color="auto" w:fill="auto"/>
            <w:noWrap/>
            <w:vAlign w:val="center"/>
            <w:hideMark/>
          </w:tcPr>
          <w:p w14:paraId="0AD224B0"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9</w:t>
            </w:r>
          </w:p>
        </w:tc>
        <w:tc>
          <w:tcPr>
            <w:tcW w:w="480" w:type="dxa"/>
            <w:tcBorders>
              <w:top w:val="nil"/>
              <w:left w:val="nil"/>
              <w:bottom w:val="nil"/>
              <w:right w:val="nil"/>
            </w:tcBorders>
            <w:shd w:val="clear" w:color="auto" w:fill="auto"/>
            <w:noWrap/>
            <w:vAlign w:val="center"/>
            <w:hideMark/>
          </w:tcPr>
          <w:p w14:paraId="3AD62311"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9</w:t>
            </w:r>
          </w:p>
        </w:tc>
        <w:tc>
          <w:tcPr>
            <w:tcW w:w="600" w:type="dxa"/>
            <w:tcBorders>
              <w:top w:val="nil"/>
              <w:left w:val="nil"/>
              <w:bottom w:val="nil"/>
              <w:right w:val="nil"/>
            </w:tcBorders>
            <w:shd w:val="clear" w:color="auto" w:fill="auto"/>
            <w:noWrap/>
            <w:vAlign w:val="center"/>
            <w:hideMark/>
          </w:tcPr>
          <w:p w14:paraId="440C26AE"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34</w:t>
            </w:r>
          </w:p>
        </w:tc>
        <w:tc>
          <w:tcPr>
            <w:tcW w:w="628" w:type="dxa"/>
            <w:tcBorders>
              <w:top w:val="nil"/>
              <w:left w:val="nil"/>
              <w:bottom w:val="nil"/>
              <w:right w:val="nil"/>
            </w:tcBorders>
            <w:shd w:val="clear" w:color="auto" w:fill="auto"/>
            <w:noWrap/>
            <w:vAlign w:val="center"/>
            <w:hideMark/>
          </w:tcPr>
          <w:p w14:paraId="2134C372"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25</w:t>
            </w:r>
          </w:p>
        </w:tc>
        <w:tc>
          <w:tcPr>
            <w:tcW w:w="516" w:type="dxa"/>
            <w:tcBorders>
              <w:top w:val="nil"/>
              <w:left w:val="nil"/>
              <w:bottom w:val="nil"/>
              <w:right w:val="nil"/>
            </w:tcBorders>
            <w:shd w:val="clear" w:color="auto" w:fill="auto"/>
            <w:noWrap/>
            <w:vAlign w:val="center"/>
            <w:hideMark/>
          </w:tcPr>
          <w:p w14:paraId="003AA4EA"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6</w:t>
            </w:r>
          </w:p>
        </w:tc>
        <w:tc>
          <w:tcPr>
            <w:tcW w:w="850" w:type="dxa"/>
            <w:tcBorders>
              <w:top w:val="nil"/>
              <w:left w:val="nil"/>
              <w:bottom w:val="nil"/>
              <w:right w:val="nil"/>
            </w:tcBorders>
            <w:shd w:val="clear" w:color="auto" w:fill="auto"/>
            <w:noWrap/>
            <w:vAlign w:val="center"/>
            <w:hideMark/>
          </w:tcPr>
          <w:p w14:paraId="64D556D5" w14:textId="77777777" w:rsidR="0095608C" w:rsidRPr="00BA3B22" w:rsidRDefault="0095608C" w:rsidP="0095608C">
            <w:pPr>
              <w:spacing w:after="0" w:line="240" w:lineRule="auto"/>
              <w:jc w:val="right"/>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181</w:t>
            </w:r>
          </w:p>
        </w:tc>
      </w:tr>
      <w:tr w:rsidR="0095608C" w:rsidRPr="00BA3B22" w14:paraId="7611999E" w14:textId="77777777" w:rsidTr="0095608C">
        <w:trPr>
          <w:trHeight w:val="312"/>
        </w:trPr>
        <w:tc>
          <w:tcPr>
            <w:tcW w:w="3402" w:type="dxa"/>
            <w:tcBorders>
              <w:top w:val="nil"/>
              <w:left w:val="nil"/>
              <w:bottom w:val="nil"/>
              <w:right w:val="nil"/>
            </w:tcBorders>
            <w:shd w:val="clear" w:color="auto" w:fill="auto"/>
            <w:noWrap/>
            <w:vAlign w:val="center"/>
            <w:hideMark/>
          </w:tcPr>
          <w:p w14:paraId="7A218706" w14:textId="77777777" w:rsidR="0095608C" w:rsidRPr="00BA3B22" w:rsidRDefault="0095608C" w:rsidP="0095608C">
            <w:pPr>
              <w:spacing w:after="0" w:line="240" w:lineRule="auto"/>
              <w:rPr>
                <w:rFonts w:ascii="Times New Roman" w:eastAsia="SimSun" w:hAnsi="Times New Roman" w:cs="Times New Roman"/>
                <w:b/>
                <w:bCs/>
                <w:sz w:val="20"/>
                <w:szCs w:val="20"/>
                <w:lang w:eastAsia="en-AU"/>
              </w:rPr>
            </w:pPr>
            <w:r w:rsidRPr="00BA3B22">
              <w:rPr>
                <w:rFonts w:ascii="Times New Roman" w:eastAsia="SimSun" w:hAnsi="Times New Roman" w:cs="Times New Roman"/>
                <w:b/>
                <w:bCs/>
                <w:sz w:val="20"/>
                <w:szCs w:val="20"/>
                <w:lang w:eastAsia="en-AU"/>
              </w:rPr>
              <w:t>Canivora</w:t>
            </w:r>
          </w:p>
        </w:tc>
        <w:tc>
          <w:tcPr>
            <w:tcW w:w="567" w:type="dxa"/>
            <w:tcBorders>
              <w:top w:val="nil"/>
              <w:left w:val="nil"/>
              <w:bottom w:val="nil"/>
              <w:right w:val="nil"/>
            </w:tcBorders>
            <w:shd w:val="clear" w:color="auto" w:fill="auto"/>
            <w:noWrap/>
            <w:vAlign w:val="center"/>
            <w:hideMark/>
          </w:tcPr>
          <w:p w14:paraId="7345D8BA"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10</w:t>
            </w:r>
          </w:p>
        </w:tc>
        <w:tc>
          <w:tcPr>
            <w:tcW w:w="416" w:type="dxa"/>
            <w:tcBorders>
              <w:top w:val="nil"/>
              <w:left w:val="nil"/>
              <w:bottom w:val="nil"/>
              <w:right w:val="nil"/>
            </w:tcBorders>
            <w:shd w:val="clear" w:color="auto" w:fill="auto"/>
            <w:noWrap/>
            <w:vAlign w:val="center"/>
            <w:hideMark/>
          </w:tcPr>
          <w:p w14:paraId="599858F8"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30</w:t>
            </w:r>
          </w:p>
        </w:tc>
        <w:tc>
          <w:tcPr>
            <w:tcW w:w="616" w:type="dxa"/>
            <w:tcBorders>
              <w:top w:val="nil"/>
              <w:left w:val="nil"/>
              <w:bottom w:val="nil"/>
              <w:right w:val="nil"/>
            </w:tcBorders>
            <w:shd w:val="clear" w:color="auto" w:fill="auto"/>
            <w:noWrap/>
            <w:vAlign w:val="center"/>
            <w:hideMark/>
          </w:tcPr>
          <w:p w14:paraId="449A169B"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90</w:t>
            </w:r>
          </w:p>
        </w:tc>
        <w:tc>
          <w:tcPr>
            <w:tcW w:w="650" w:type="dxa"/>
            <w:tcBorders>
              <w:top w:val="nil"/>
              <w:left w:val="nil"/>
              <w:bottom w:val="nil"/>
              <w:right w:val="nil"/>
            </w:tcBorders>
            <w:shd w:val="clear" w:color="auto" w:fill="auto"/>
            <w:noWrap/>
            <w:vAlign w:val="center"/>
            <w:hideMark/>
          </w:tcPr>
          <w:p w14:paraId="66622374"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80</w:t>
            </w:r>
          </w:p>
        </w:tc>
        <w:tc>
          <w:tcPr>
            <w:tcW w:w="516" w:type="dxa"/>
            <w:tcBorders>
              <w:top w:val="nil"/>
              <w:left w:val="nil"/>
              <w:bottom w:val="nil"/>
              <w:right w:val="nil"/>
            </w:tcBorders>
            <w:shd w:val="clear" w:color="auto" w:fill="auto"/>
            <w:noWrap/>
            <w:vAlign w:val="center"/>
            <w:hideMark/>
          </w:tcPr>
          <w:p w14:paraId="5DF70F9A"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w:t>
            </w:r>
          </w:p>
        </w:tc>
        <w:tc>
          <w:tcPr>
            <w:tcW w:w="600" w:type="dxa"/>
            <w:tcBorders>
              <w:top w:val="nil"/>
              <w:left w:val="nil"/>
              <w:bottom w:val="nil"/>
              <w:right w:val="nil"/>
            </w:tcBorders>
            <w:shd w:val="clear" w:color="auto" w:fill="auto"/>
            <w:noWrap/>
            <w:vAlign w:val="center"/>
            <w:hideMark/>
          </w:tcPr>
          <w:p w14:paraId="6A1E6773"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8</w:t>
            </w:r>
          </w:p>
        </w:tc>
        <w:tc>
          <w:tcPr>
            <w:tcW w:w="480" w:type="dxa"/>
            <w:tcBorders>
              <w:top w:val="nil"/>
              <w:left w:val="nil"/>
              <w:bottom w:val="nil"/>
              <w:right w:val="nil"/>
            </w:tcBorders>
            <w:shd w:val="clear" w:color="auto" w:fill="auto"/>
            <w:noWrap/>
            <w:vAlign w:val="center"/>
            <w:hideMark/>
          </w:tcPr>
          <w:p w14:paraId="2B73A52F"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30</w:t>
            </w:r>
          </w:p>
        </w:tc>
        <w:tc>
          <w:tcPr>
            <w:tcW w:w="600" w:type="dxa"/>
            <w:tcBorders>
              <w:top w:val="nil"/>
              <w:left w:val="nil"/>
              <w:bottom w:val="nil"/>
              <w:right w:val="nil"/>
            </w:tcBorders>
            <w:shd w:val="clear" w:color="auto" w:fill="auto"/>
            <w:noWrap/>
            <w:vAlign w:val="center"/>
            <w:hideMark/>
          </w:tcPr>
          <w:p w14:paraId="0E94BFF6"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34</w:t>
            </w:r>
          </w:p>
        </w:tc>
        <w:tc>
          <w:tcPr>
            <w:tcW w:w="628" w:type="dxa"/>
            <w:tcBorders>
              <w:top w:val="nil"/>
              <w:left w:val="nil"/>
              <w:bottom w:val="nil"/>
              <w:right w:val="nil"/>
            </w:tcBorders>
            <w:shd w:val="clear" w:color="auto" w:fill="auto"/>
            <w:noWrap/>
            <w:vAlign w:val="center"/>
            <w:hideMark/>
          </w:tcPr>
          <w:p w14:paraId="7B950992"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55</w:t>
            </w:r>
          </w:p>
        </w:tc>
        <w:tc>
          <w:tcPr>
            <w:tcW w:w="516" w:type="dxa"/>
            <w:tcBorders>
              <w:top w:val="nil"/>
              <w:left w:val="nil"/>
              <w:bottom w:val="nil"/>
              <w:right w:val="nil"/>
            </w:tcBorders>
            <w:shd w:val="clear" w:color="auto" w:fill="auto"/>
            <w:noWrap/>
            <w:vAlign w:val="center"/>
            <w:hideMark/>
          </w:tcPr>
          <w:p w14:paraId="1F9D11A3"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w:t>
            </w:r>
          </w:p>
        </w:tc>
        <w:tc>
          <w:tcPr>
            <w:tcW w:w="850" w:type="dxa"/>
            <w:tcBorders>
              <w:top w:val="nil"/>
              <w:left w:val="nil"/>
              <w:bottom w:val="nil"/>
              <w:right w:val="nil"/>
            </w:tcBorders>
            <w:shd w:val="clear" w:color="auto" w:fill="auto"/>
            <w:noWrap/>
            <w:vAlign w:val="center"/>
            <w:hideMark/>
          </w:tcPr>
          <w:p w14:paraId="67BA6DC2" w14:textId="77777777" w:rsidR="0095608C" w:rsidRPr="00BA3B22" w:rsidRDefault="0095608C" w:rsidP="0095608C">
            <w:pPr>
              <w:spacing w:after="0" w:line="240" w:lineRule="auto"/>
              <w:jc w:val="right"/>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337</w:t>
            </w:r>
          </w:p>
        </w:tc>
      </w:tr>
      <w:tr w:rsidR="0095608C" w:rsidRPr="00BA3B22" w14:paraId="658F26CD" w14:textId="77777777" w:rsidTr="0095608C">
        <w:trPr>
          <w:trHeight w:val="312"/>
        </w:trPr>
        <w:tc>
          <w:tcPr>
            <w:tcW w:w="3402" w:type="dxa"/>
            <w:tcBorders>
              <w:top w:val="nil"/>
              <w:left w:val="nil"/>
              <w:bottom w:val="nil"/>
              <w:right w:val="nil"/>
            </w:tcBorders>
            <w:shd w:val="clear" w:color="auto" w:fill="auto"/>
            <w:noWrap/>
            <w:vAlign w:val="center"/>
            <w:hideMark/>
          </w:tcPr>
          <w:p w14:paraId="1C3F430E" w14:textId="77777777" w:rsidR="0095608C" w:rsidRPr="00BA3B22" w:rsidRDefault="0095608C" w:rsidP="0095608C">
            <w:pPr>
              <w:spacing w:after="0" w:line="240" w:lineRule="auto"/>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Felidae</w:t>
            </w:r>
          </w:p>
        </w:tc>
        <w:tc>
          <w:tcPr>
            <w:tcW w:w="567" w:type="dxa"/>
            <w:tcBorders>
              <w:top w:val="nil"/>
              <w:left w:val="nil"/>
              <w:bottom w:val="nil"/>
              <w:right w:val="nil"/>
            </w:tcBorders>
            <w:shd w:val="clear" w:color="auto" w:fill="auto"/>
            <w:noWrap/>
            <w:vAlign w:val="center"/>
            <w:hideMark/>
          </w:tcPr>
          <w:p w14:paraId="41FC1EEB"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1</w:t>
            </w:r>
          </w:p>
        </w:tc>
        <w:tc>
          <w:tcPr>
            <w:tcW w:w="416" w:type="dxa"/>
            <w:tcBorders>
              <w:top w:val="nil"/>
              <w:left w:val="nil"/>
              <w:bottom w:val="nil"/>
              <w:right w:val="nil"/>
            </w:tcBorders>
            <w:shd w:val="clear" w:color="auto" w:fill="auto"/>
            <w:noWrap/>
            <w:vAlign w:val="center"/>
            <w:hideMark/>
          </w:tcPr>
          <w:p w14:paraId="003AE502"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7</w:t>
            </w:r>
          </w:p>
        </w:tc>
        <w:tc>
          <w:tcPr>
            <w:tcW w:w="616" w:type="dxa"/>
            <w:tcBorders>
              <w:top w:val="nil"/>
              <w:left w:val="nil"/>
              <w:bottom w:val="nil"/>
              <w:right w:val="nil"/>
            </w:tcBorders>
            <w:shd w:val="clear" w:color="auto" w:fill="auto"/>
            <w:noWrap/>
            <w:vAlign w:val="center"/>
            <w:hideMark/>
          </w:tcPr>
          <w:p w14:paraId="6E7023B6"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28</w:t>
            </w:r>
          </w:p>
        </w:tc>
        <w:tc>
          <w:tcPr>
            <w:tcW w:w="650" w:type="dxa"/>
            <w:tcBorders>
              <w:top w:val="nil"/>
              <w:left w:val="nil"/>
              <w:bottom w:val="nil"/>
              <w:right w:val="nil"/>
            </w:tcBorders>
            <w:shd w:val="clear" w:color="auto" w:fill="auto"/>
            <w:noWrap/>
            <w:vAlign w:val="center"/>
            <w:hideMark/>
          </w:tcPr>
          <w:p w14:paraId="5F1700D7"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0</w:t>
            </w:r>
          </w:p>
        </w:tc>
        <w:tc>
          <w:tcPr>
            <w:tcW w:w="516" w:type="dxa"/>
            <w:tcBorders>
              <w:top w:val="nil"/>
              <w:left w:val="nil"/>
              <w:bottom w:val="nil"/>
              <w:right w:val="nil"/>
            </w:tcBorders>
            <w:shd w:val="clear" w:color="auto" w:fill="auto"/>
            <w:noWrap/>
            <w:vAlign w:val="center"/>
            <w:hideMark/>
          </w:tcPr>
          <w:p w14:paraId="10882CC6"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w:t>
            </w:r>
          </w:p>
        </w:tc>
        <w:tc>
          <w:tcPr>
            <w:tcW w:w="600" w:type="dxa"/>
            <w:tcBorders>
              <w:top w:val="nil"/>
              <w:left w:val="nil"/>
              <w:bottom w:val="nil"/>
              <w:right w:val="nil"/>
            </w:tcBorders>
            <w:shd w:val="clear" w:color="auto" w:fill="auto"/>
            <w:noWrap/>
            <w:vAlign w:val="center"/>
            <w:hideMark/>
          </w:tcPr>
          <w:p w14:paraId="532A5449"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0</w:t>
            </w:r>
          </w:p>
        </w:tc>
        <w:tc>
          <w:tcPr>
            <w:tcW w:w="480" w:type="dxa"/>
            <w:tcBorders>
              <w:top w:val="nil"/>
              <w:left w:val="nil"/>
              <w:bottom w:val="nil"/>
              <w:right w:val="nil"/>
            </w:tcBorders>
            <w:shd w:val="clear" w:color="auto" w:fill="auto"/>
            <w:noWrap/>
            <w:vAlign w:val="center"/>
            <w:hideMark/>
          </w:tcPr>
          <w:p w14:paraId="19F062BE"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7</w:t>
            </w:r>
          </w:p>
        </w:tc>
        <w:tc>
          <w:tcPr>
            <w:tcW w:w="600" w:type="dxa"/>
            <w:tcBorders>
              <w:top w:val="nil"/>
              <w:left w:val="nil"/>
              <w:bottom w:val="nil"/>
              <w:right w:val="nil"/>
            </w:tcBorders>
            <w:shd w:val="clear" w:color="auto" w:fill="auto"/>
            <w:noWrap/>
            <w:vAlign w:val="center"/>
            <w:hideMark/>
          </w:tcPr>
          <w:p w14:paraId="3608CDEB"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9</w:t>
            </w:r>
          </w:p>
        </w:tc>
        <w:tc>
          <w:tcPr>
            <w:tcW w:w="628" w:type="dxa"/>
            <w:tcBorders>
              <w:top w:val="nil"/>
              <w:left w:val="nil"/>
              <w:bottom w:val="nil"/>
              <w:right w:val="nil"/>
            </w:tcBorders>
            <w:shd w:val="clear" w:color="auto" w:fill="auto"/>
            <w:noWrap/>
            <w:vAlign w:val="center"/>
            <w:hideMark/>
          </w:tcPr>
          <w:p w14:paraId="0AD0815F"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6</w:t>
            </w:r>
          </w:p>
        </w:tc>
        <w:tc>
          <w:tcPr>
            <w:tcW w:w="516" w:type="dxa"/>
            <w:tcBorders>
              <w:top w:val="nil"/>
              <w:left w:val="nil"/>
              <w:bottom w:val="nil"/>
              <w:right w:val="nil"/>
            </w:tcBorders>
            <w:shd w:val="clear" w:color="auto" w:fill="auto"/>
            <w:noWrap/>
            <w:vAlign w:val="center"/>
            <w:hideMark/>
          </w:tcPr>
          <w:p w14:paraId="7BFFDA8C"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w:t>
            </w:r>
          </w:p>
        </w:tc>
        <w:tc>
          <w:tcPr>
            <w:tcW w:w="850" w:type="dxa"/>
            <w:tcBorders>
              <w:top w:val="nil"/>
              <w:left w:val="nil"/>
              <w:bottom w:val="nil"/>
              <w:right w:val="nil"/>
            </w:tcBorders>
            <w:shd w:val="clear" w:color="auto" w:fill="auto"/>
            <w:noWrap/>
            <w:vAlign w:val="center"/>
            <w:hideMark/>
          </w:tcPr>
          <w:p w14:paraId="2170202D" w14:textId="77777777" w:rsidR="0095608C" w:rsidRPr="00BA3B22" w:rsidRDefault="0095608C" w:rsidP="0095608C">
            <w:pPr>
              <w:spacing w:after="0" w:line="240" w:lineRule="auto"/>
              <w:jc w:val="right"/>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58</w:t>
            </w:r>
          </w:p>
        </w:tc>
      </w:tr>
      <w:tr w:rsidR="0095608C" w:rsidRPr="00BA3B22" w14:paraId="5D1587A1" w14:textId="77777777" w:rsidTr="0095608C">
        <w:trPr>
          <w:trHeight w:val="312"/>
        </w:trPr>
        <w:tc>
          <w:tcPr>
            <w:tcW w:w="3402" w:type="dxa"/>
            <w:tcBorders>
              <w:top w:val="nil"/>
              <w:left w:val="nil"/>
              <w:bottom w:val="nil"/>
              <w:right w:val="nil"/>
            </w:tcBorders>
            <w:shd w:val="clear" w:color="auto" w:fill="auto"/>
            <w:noWrap/>
            <w:vAlign w:val="center"/>
            <w:hideMark/>
          </w:tcPr>
          <w:p w14:paraId="3FD0791D" w14:textId="77777777" w:rsidR="0095608C" w:rsidRPr="00BA3B22" w:rsidRDefault="0095608C" w:rsidP="0095608C">
            <w:pPr>
              <w:spacing w:after="0" w:line="240" w:lineRule="auto"/>
              <w:rPr>
                <w:rFonts w:ascii="Times New Roman" w:eastAsia="SimSun" w:hAnsi="Times New Roman" w:cs="Times New Roman"/>
                <w:i/>
                <w:iCs/>
                <w:sz w:val="20"/>
                <w:szCs w:val="20"/>
                <w:lang w:eastAsia="en-AU"/>
              </w:rPr>
            </w:pPr>
            <w:r w:rsidRPr="00BA3B22">
              <w:rPr>
                <w:rFonts w:ascii="Times New Roman" w:eastAsia="SimSun" w:hAnsi="Times New Roman" w:cs="Times New Roman"/>
                <w:i/>
                <w:iCs/>
                <w:sz w:val="20"/>
                <w:szCs w:val="20"/>
                <w:lang w:eastAsia="en-AU"/>
              </w:rPr>
              <w:t>Felis</w:t>
            </w:r>
          </w:p>
        </w:tc>
        <w:tc>
          <w:tcPr>
            <w:tcW w:w="567" w:type="dxa"/>
            <w:tcBorders>
              <w:top w:val="nil"/>
              <w:left w:val="nil"/>
              <w:bottom w:val="nil"/>
              <w:right w:val="nil"/>
            </w:tcBorders>
            <w:shd w:val="clear" w:color="auto" w:fill="auto"/>
            <w:noWrap/>
            <w:vAlign w:val="center"/>
            <w:hideMark/>
          </w:tcPr>
          <w:p w14:paraId="3BC323EE"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1</w:t>
            </w:r>
          </w:p>
        </w:tc>
        <w:tc>
          <w:tcPr>
            <w:tcW w:w="416" w:type="dxa"/>
            <w:tcBorders>
              <w:top w:val="nil"/>
              <w:left w:val="nil"/>
              <w:bottom w:val="nil"/>
              <w:right w:val="nil"/>
            </w:tcBorders>
            <w:shd w:val="clear" w:color="auto" w:fill="auto"/>
            <w:noWrap/>
            <w:vAlign w:val="center"/>
            <w:hideMark/>
          </w:tcPr>
          <w:p w14:paraId="4846257F"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2</w:t>
            </w:r>
          </w:p>
        </w:tc>
        <w:tc>
          <w:tcPr>
            <w:tcW w:w="616" w:type="dxa"/>
            <w:tcBorders>
              <w:top w:val="nil"/>
              <w:left w:val="nil"/>
              <w:bottom w:val="nil"/>
              <w:right w:val="nil"/>
            </w:tcBorders>
            <w:shd w:val="clear" w:color="auto" w:fill="auto"/>
            <w:noWrap/>
            <w:vAlign w:val="center"/>
            <w:hideMark/>
          </w:tcPr>
          <w:p w14:paraId="46195047"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9</w:t>
            </w:r>
          </w:p>
        </w:tc>
        <w:tc>
          <w:tcPr>
            <w:tcW w:w="650" w:type="dxa"/>
            <w:tcBorders>
              <w:top w:val="nil"/>
              <w:left w:val="nil"/>
              <w:bottom w:val="nil"/>
              <w:right w:val="nil"/>
            </w:tcBorders>
            <w:shd w:val="clear" w:color="auto" w:fill="auto"/>
            <w:noWrap/>
            <w:vAlign w:val="center"/>
            <w:hideMark/>
          </w:tcPr>
          <w:p w14:paraId="54299726"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0</w:t>
            </w:r>
          </w:p>
        </w:tc>
        <w:tc>
          <w:tcPr>
            <w:tcW w:w="516" w:type="dxa"/>
            <w:tcBorders>
              <w:top w:val="nil"/>
              <w:left w:val="nil"/>
              <w:bottom w:val="nil"/>
              <w:right w:val="nil"/>
            </w:tcBorders>
            <w:shd w:val="clear" w:color="auto" w:fill="auto"/>
            <w:noWrap/>
            <w:vAlign w:val="center"/>
            <w:hideMark/>
          </w:tcPr>
          <w:p w14:paraId="5A986119"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w:t>
            </w:r>
          </w:p>
        </w:tc>
        <w:tc>
          <w:tcPr>
            <w:tcW w:w="600" w:type="dxa"/>
            <w:tcBorders>
              <w:top w:val="nil"/>
              <w:left w:val="nil"/>
              <w:bottom w:val="nil"/>
              <w:right w:val="nil"/>
            </w:tcBorders>
            <w:shd w:val="clear" w:color="auto" w:fill="auto"/>
            <w:noWrap/>
            <w:vAlign w:val="center"/>
            <w:hideMark/>
          </w:tcPr>
          <w:p w14:paraId="22D1E32F"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0</w:t>
            </w:r>
          </w:p>
        </w:tc>
        <w:tc>
          <w:tcPr>
            <w:tcW w:w="480" w:type="dxa"/>
            <w:tcBorders>
              <w:top w:val="nil"/>
              <w:left w:val="nil"/>
              <w:bottom w:val="nil"/>
              <w:right w:val="nil"/>
            </w:tcBorders>
            <w:shd w:val="clear" w:color="auto" w:fill="auto"/>
            <w:noWrap/>
            <w:vAlign w:val="center"/>
            <w:hideMark/>
          </w:tcPr>
          <w:p w14:paraId="69055983"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2</w:t>
            </w:r>
          </w:p>
        </w:tc>
        <w:tc>
          <w:tcPr>
            <w:tcW w:w="600" w:type="dxa"/>
            <w:tcBorders>
              <w:top w:val="nil"/>
              <w:left w:val="nil"/>
              <w:bottom w:val="nil"/>
              <w:right w:val="nil"/>
            </w:tcBorders>
            <w:shd w:val="clear" w:color="auto" w:fill="auto"/>
            <w:noWrap/>
            <w:vAlign w:val="center"/>
            <w:hideMark/>
          </w:tcPr>
          <w:p w14:paraId="0D47F5D2"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0</w:t>
            </w:r>
          </w:p>
        </w:tc>
        <w:tc>
          <w:tcPr>
            <w:tcW w:w="628" w:type="dxa"/>
            <w:tcBorders>
              <w:top w:val="nil"/>
              <w:left w:val="nil"/>
              <w:bottom w:val="nil"/>
              <w:right w:val="nil"/>
            </w:tcBorders>
            <w:shd w:val="clear" w:color="auto" w:fill="auto"/>
            <w:noWrap/>
            <w:vAlign w:val="center"/>
            <w:hideMark/>
          </w:tcPr>
          <w:p w14:paraId="1CAE3D1A"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0</w:t>
            </w:r>
          </w:p>
        </w:tc>
        <w:tc>
          <w:tcPr>
            <w:tcW w:w="516" w:type="dxa"/>
            <w:tcBorders>
              <w:top w:val="nil"/>
              <w:left w:val="nil"/>
              <w:bottom w:val="nil"/>
              <w:right w:val="nil"/>
            </w:tcBorders>
            <w:shd w:val="clear" w:color="auto" w:fill="auto"/>
            <w:noWrap/>
            <w:vAlign w:val="center"/>
            <w:hideMark/>
          </w:tcPr>
          <w:p w14:paraId="636AD0AE"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w:t>
            </w:r>
          </w:p>
        </w:tc>
        <w:tc>
          <w:tcPr>
            <w:tcW w:w="850" w:type="dxa"/>
            <w:tcBorders>
              <w:top w:val="nil"/>
              <w:left w:val="nil"/>
              <w:bottom w:val="nil"/>
              <w:right w:val="nil"/>
            </w:tcBorders>
            <w:shd w:val="clear" w:color="auto" w:fill="auto"/>
            <w:noWrap/>
            <w:vAlign w:val="center"/>
            <w:hideMark/>
          </w:tcPr>
          <w:p w14:paraId="13D492EF" w14:textId="77777777" w:rsidR="0095608C" w:rsidRPr="00BA3B22" w:rsidRDefault="0095608C" w:rsidP="0095608C">
            <w:pPr>
              <w:spacing w:after="0" w:line="240" w:lineRule="auto"/>
              <w:jc w:val="right"/>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14</w:t>
            </w:r>
          </w:p>
        </w:tc>
      </w:tr>
      <w:tr w:rsidR="0095608C" w:rsidRPr="00BA3B22" w14:paraId="60479CE2" w14:textId="77777777" w:rsidTr="0095608C">
        <w:trPr>
          <w:trHeight w:val="312"/>
        </w:trPr>
        <w:tc>
          <w:tcPr>
            <w:tcW w:w="3402" w:type="dxa"/>
            <w:tcBorders>
              <w:top w:val="nil"/>
              <w:left w:val="nil"/>
              <w:bottom w:val="nil"/>
              <w:right w:val="nil"/>
            </w:tcBorders>
            <w:shd w:val="clear" w:color="auto" w:fill="auto"/>
            <w:noWrap/>
            <w:vAlign w:val="center"/>
            <w:hideMark/>
          </w:tcPr>
          <w:p w14:paraId="1E011D28" w14:textId="77777777" w:rsidR="0095608C" w:rsidRPr="00BA3B22" w:rsidRDefault="0095608C" w:rsidP="0095608C">
            <w:pPr>
              <w:spacing w:after="0" w:line="240" w:lineRule="auto"/>
              <w:rPr>
                <w:rFonts w:ascii="Times New Roman" w:eastAsia="SimSun" w:hAnsi="Times New Roman" w:cs="Times New Roman"/>
                <w:i/>
                <w:iCs/>
                <w:sz w:val="20"/>
                <w:szCs w:val="20"/>
                <w:lang w:eastAsia="en-AU"/>
              </w:rPr>
            </w:pPr>
            <w:r w:rsidRPr="00BA3B22">
              <w:rPr>
                <w:rFonts w:ascii="Times New Roman" w:eastAsia="SimSun" w:hAnsi="Times New Roman" w:cs="Times New Roman"/>
                <w:i/>
                <w:iCs/>
                <w:sz w:val="20"/>
                <w:szCs w:val="20"/>
                <w:lang w:eastAsia="en-AU"/>
              </w:rPr>
              <w:t>Felis chaus</w:t>
            </w:r>
          </w:p>
        </w:tc>
        <w:tc>
          <w:tcPr>
            <w:tcW w:w="567" w:type="dxa"/>
            <w:tcBorders>
              <w:top w:val="nil"/>
              <w:left w:val="nil"/>
              <w:bottom w:val="nil"/>
              <w:right w:val="nil"/>
            </w:tcBorders>
            <w:shd w:val="clear" w:color="auto" w:fill="auto"/>
            <w:noWrap/>
            <w:vAlign w:val="center"/>
            <w:hideMark/>
          </w:tcPr>
          <w:p w14:paraId="2BC85010"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1</w:t>
            </w:r>
          </w:p>
        </w:tc>
        <w:tc>
          <w:tcPr>
            <w:tcW w:w="416" w:type="dxa"/>
            <w:tcBorders>
              <w:top w:val="nil"/>
              <w:left w:val="nil"/>
              <w:bottom w:val="nil"/>
              <w:right w:val="nil"/>
            </w:tcBorders>
            <w:shd w:val="clear" w:color="auto" w:fill="auto"/>
            <w:noWrap/>
            <w:vAlign w:val="center"/>
            <w:hideMark/>
          </w:tcPr>
          <w:p w14:paraId="3EB4490F"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2</w:t>
            </w:r>
          </w:p>
        </w:tc>
        <w:tc>
          <w:tcPr>
            <w:tcW w:w="616" w:type="dxa"/>
            <w:tcBorders>
              <w:top w:val="nil"/>
              <w:left w:val="nil"/>
              <w:bottom w:val="nil"/>
              <w:right w:val="nil"/>
            </w:tcBorders>
            <w:shd w:val="clear" w:color="auto" w:fill="auto"/>
            <w:noWrap/>
            <w:vAlign w:val="center"/>
            <w:hideMark/>
          </w:tcPr>
          <w:p w14:paraId="256396B9"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9</w:t>
            </w:r>
          </w:p>
        </w:tc>
        <w:tc>
          <w:tcPr>
            <w:tcW w:w="650" w:type="dxa"/>
            <w:tcBorders>
              <w:top w:val="nil"/>
              <w:left w:val="nil"/>
              <w:bottom w:val="nil"/>
              <w:right w:val="nil"/>
            </w:tcBorders>
            <w:shd w:val="clear" w:color="auto" w:fill="auto"/>
            <w:noWrap/>
            <w:vAlign w:val="center"/>
            <w:hideMark/>
          </w:tcPr>
          <w:p w14:paraId="7899FB9D"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0</w:t>
            </w:r>
          </w:p>
        </w:tc>
        <w:tc>
          <w:tcPr>
            <w:tcW w:w="516" w:type="dxa"/>
            <w:tcBorders>
              <w:top w:val="nil"/>
              <w:left w:val="nil"/>
              <w:bottom w:val="nil"/>
              <w:right w:val="nil"/>
            </w:tcBorders>
            <w:shd w:val="clear" w:color="auto" w:fill="auto"/>
            <w:noWrap/>
            <w:vAlign w:val="center"/>
            <w:hideMark/>
          </w:tcPr>
          <w:p w14:paraId="4656B005"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w:t>
            </w:r>
          </w:p>
        </w:tc>
        <w:tc>
          <w:tcPr>
            <w:tcW w:w="600" w:type="dxa"/>
            <w:tcBorders>
              <w:top w:val="nil"/>
              <w:left w:val="nil"/>
              <w:bottom w:val="nil"/>
              <w:right w:val="nil"/>
            </w:tcBorders>
            <w:shd w:val="clear" w:color="auto" w:fill="auto"/>
            <w:noWrap/>
            <w:vAlign w:val="center"/>
            <w:hideMark/>
          </w:tcPr>
          <w:p w14:paraId="06AB7E92"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0</w:t>
            </w:r>
          </w:p>
        </w:tc>
        <w:tc>
          <w:tcPr>
            <w:tcW w:w="480" w:type="dxa"/>
            <w:tcBorders>
              <w:top w:val="nil"/>
              <w:left w:val="nil"/>
              <w:bottom w:val="nil"/>
              <w:right w:val="nil"/>
            </w:tcBorders>
            <w:shd w:val="clear" w:color="auto" w:fill="auto"/>
            <w:noWrap/>
            <w:vAlign w:val="center"/>
            <w:hideMark/>
          </w:tcPr>
          <w:p w14:paraId="7C2356D7"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2</w:t>
            </w:r>
          </w:p>
        </w:tc>
        <w:tc>
          <w:tcPr>
            <w:tcW w:w="600" w:type="dxa"/>
            <w:tcBorders>
              <w:top w:val="nil"/>
              <w:left w:val="nil"/>
              <w:bottom w:val="nil"/>
              <w:right w:val="nil"/>
            </w:tcBorders>
            <w:shd w:val="clear" w:color="auto" w:fill="auto"/>
            <w:noWrap/>
            <w:vAlign w:val="center"/>
            <w:hideMark/>
          </w:tcPr>
          <w:p w14:paraId="72C771F6"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0</w:t>
            </w:r>
          </w:p>
        </w:tc>
        <w:tc>
          <w:tcPr>
            <w:tcW w:w="628" w:type="dxa"/>
            <w:tcBorders>
              <w:top w:val="nil"/>
              <w:left w:val="nil"/>
              <w:bottom w:val="nil"/>
              <w:right w:val="nil"/>
            </w:tcBorders>
            <w:shd w:val="clear" w:color="auto" w:fill="auto"/>
            <w:noWrap/>
            <w:vAlign w:val="center"/>
            <w:hideMark/>
          </w:tcPr>
          <w:p w14:paraId="686BCDF2"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0</w:t>
            </w:r>
          </w:p>
        </w:tc>
        <w:tc>
          <w:tcPr>
            <w:tcW w:w="516" w:type="dxa"/>
            <w:tcBorders>
              <w:top w:val="nil"/>
              <w:left w:val="nil"/>
              <w:bottom w:val="nil"/>
              <w:right w:val="nil"/>
            </w:tcBorders>
            <w:shd w:val="clear" w:color="auto" w:fill="auto"/>
            <w:noWrap/>
            <w:vAlign w:val="center"/>
            <w:hideMark/>
          </w:tcPr>
          <w:p w14:paraId="0AC8A631"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w:t>
            </w:r>
          </w:p>
        </w:tc>
        <w:tc>
          <w:tcPr>
            <w:tcW w:w="850" w:type="dxa"/>
            <w:tcBorders>
              <w:top w:val="nil"/>
              <w:left w:val="nil"/>
              <w:bottom w:val="nil"/>
              <w:right w:val="nil"/>
            </w:tcBorders>
            <w:shd w:val="clear" w:color="auto" w:fill="auto"/>
            <w:noWrap/>
            <w:vAlign w:val="center"/>
            <w:hideMark/>
          </w:tcPr>
          <w:p w14:paraId="4E9C6125" w14:textId="77777777" w:rsidR="0095608C" w:rsidRPr="00BA3B22" w:rsidRDefault="0095608C" w:rsidP="0095608C">
            <w:pPr>
              <w:spacing w:after="0" w:line="240" w:lineRule="auto"/>
              <w:jc w:val="right"/>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14</w:t>
            </w:r>
          </w:p>
        </w:tc>
      </w:tr>
      <w:tr w:rsidR="0095608C" w:rsidRPr="00BA3B22" w14:paraId="1EAA2044" w14:textId="77777777" w:rsidTr="0095608C">
        <w:trPr>
          <w:trHeight w:val="312"/>
        </w:trPr>
        <w:tc>
          <w:tcPr>
            <w:tcW w:w="3402" w:type="dxa"/>
            <w:tcBorders>
              <w:top w:val="nil"/>
              <w:left w:val="nil"/>
              <w:bottom w:val="nil"/>
              <w:right w:val="nil"/>
            </w:tcBorders>
            <w:shd w:val="clear" w:color="auto" w:fill="auto"/>
            <w:noWrap/>
            <w:vAlign w:val="center"/>
            <w:hideMark/>
          </w:tcPr>
          <w:p w14:paraId="365A7F24" w14:textId="77777777" w:rsidR="0095608C" w:rsidRPr="00BA3B22" w:rsidRDefault="0095608C" w:rsidP="0095608C">
            <w:pPr>
              <w:spacing w:after="0" w:line="240" w:lineRule="auto"/>
              <w:rPr>
                <w:rFonts w:ascii="Times New Roman" w:eastAsia="SimSun" w:hAnsi="Times New Roman" w:cs="Times New Roman"/>
                <w:i/>
                <w:iCs/>
                <w:sz w:val="20"/>
                <w:szCs w:val="20"/>
                <w:lang w:eastAsia="en-AU"/>
              </w:rPr>
            </w:pPr>
            <w:r w:rsidRPr="00BA3B22">
              <w:rPr>
                <w:rFonts w:ascii="Times New Roman" w:eastAsia="SimSun" w:hAnsi="Times New Roman" w:cs="Times New Roman"/>
                <w:i/>
                <w:iCs/>
                <w:sz w:val="20"/>
                <w:szCs w:val="20"/>
                <w:lang w:eastAsia="en-AU"/>
              </w:rPr>
              <w:t>Catopuma</w:t>
            </w:r>
          </w:p>
        </w:tc>
        <w:tc>
          <w:tcPr>
            <w:tcW w:w="567" w:type="dxa"/>
            <w:tcBorders>
              <w:top w:val="nil"/>
              <w:left w:val="nil"/>
              <w:bottom w:val="nil"/>
              <w:right w:val="nil"/>
            </w:tcBorders>
            <w:shd w:val="clear" w:color="auto" w:fill="auto"/>
            <w:noWrap/>
            <w:vAlign w:val="center"/>
            <w:hideMark/>
          </w:tcPr>
          <w:p w14:paraId="48CC5747"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0</w:t>
            </w:r>
          </w:p>
        </w:tc>
        <w:tc>
          <w:tcPr>
            <w:tcW w:w="416" w:type="dxa"/>
            <w:tcBorders>
              <w:top w:val="nil"/>
              <w:left w:val="nil"/>
              <w:bottom w:val="nil"/>
              <w:right w:val="nil"/>
            </w:tcBorders>
            <w:shd w:val="clear" w:color="auto" w:fill="auto"/>
            <w:noWrap/>
            <w:vAlign w:val="center"/>
            <w:hideMark/>
          </w:tcPr>
          <w:p w14:paraId="623D1868"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1</w:t>
            </w:r>
          </w:p>
        </w:tc>
        <w:tc>
          <w:tcPr>
            <w:tcW w:w="616" w:type="dxa"/>
            <w:tcBorders>
              <w:top w:val="nil"/>
              <w:left w:val="nil"/>
              <w:bottom w:val="nil"/>
              <w:right w:val="nil"/>
            </w:tcBorders>
            <w:shd w:val="clear" w:color="auto" w:fill="auto"/>
            <w:noWrap/>
            <w:vAlign w:val="center"/>
            <w:hideMark/>
          </w:tcPr>
          <w:p w14:paraId="5CDE30E9"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7</w:t>
            </w:r>
          </w:p>
        </w:tc>
        <w:tc>
          <w:tcPr>
            <w:tcW w:w="650" w:type="dxa"/>
            <w:tcBorders>
              <w:top w:val="nil"/>
              <w:left w:val="nil"/>
              <w:bottom w:val="nil"/>
              <w:right w:val="nil"/>
            </w:tcBorders>
            <w:shd w:val="clear" w:color="auto" w:fill="auto"/>
            <w:noWrap/>
            <w:vAlign w:val="center"/>
            <w:hideMark/>
          </w:tcPr>
          <w:p w14:paraId="53074065"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0</w:t>
            </w:r>
          </w:p>
        </w:tc>
        <w:tc>
          <w:tcPr>
            <w:tcW w:w="516" w:type="dxa"/>
            <w:tcBorders>
              <w:top w:val="nil"/>
              <w:left w:val="nil"/>
              <w:bottom w:val="nil"/>
              <w:right w:val="nil"/>
            </w:tcBorders>
            <w:shd w:val="clear" w:color="auto" w:fill="auto"/>
            <w:noWrap/>
            <w:vAlign w:val="center"/>
            <w:hideMark/>
          </w:tcPr>
          <w:p w14:paraId="583E5628"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w:t>
            </w:r>
          </w:p>
        </w:tc>
        <w:tc>
          <w:tcPr>
            <w:tcW w:w="600" w:type="dxa"/>
            <w:tcBorders>
              <w:top w:val="nil"/>
              <w:left w:val="nil"/>
              <w:bottom w:val="nil"/>
              <w:right w:val="nil"/>
            </w:tcBorders>
            <w:shd w:val="clear" w:color="auto" w:fill="auto"/>
            <w:noWrap/>
            <w:vAlign w:val="center"/>
            <w:hideMark/>
          </w:tcPr>
          <w:p w14:paraId="6A7C12D9"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0</w:t>
            </w:r>
          </w:p>
        </w:tc>
        <w:tc>
          <w:tcPr>
            <w:tcW w:w="480" w:type="dxa"/>
            <w:tcBorders>
              <w:top w:val="nil"/>
              <w:left w:val="nil"/>
              <w:bottom w:val="nil"/>
              <w:right w:val="nil"/>
            </w:tcBorders>
            <w:shd w:val="clear" w:color="auto" w:fill="auto"/>
            <w:noWrap/>
            <w:vAlign w:val="center"/>
            <w:hideMark/>
          </w:tcPr>
          <w:p w14:paraId="34EBF243"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0</w:t>
            </w:r>
          </w:p>
        </w:tc>
        <w:tc>
          <w:tcPr>
            <w:tcW w:w="600" w:type="dxa"/>
            <w:tcBorders>
              <w:top w:val="nil"/>
              <w:left w:val="nil"/>
              <w:bottom w:val="nil"/>
              <w:right w:val="nil"/>
            </w:tcBorders>
            <w:shd w:val="clear" w:color="auto" w:fill="auto"/>
            <w:noWrap/>
            <w:vAlign w:val="center"/>
            <w:hideMark/>
          </w:tcPr>
          <w:p w14:paraId="5AB9CF9A"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0</w:t>
            </w:r>
          </w:p>
        </w:tc>
        <w:tc>
          <w:tcPr>
            <w:tcW w:w="628" w:type="dxa"/>
            <w:tcBorders>
              <w:top w:val="nil"/>
              <w:left w:val="nil"/>
              <w:bottom w:val="nil"/>
              <w:right w:val="nil"/>
            </w:tcBorders>
            <w:shd w:val="clear" w:color="auto" w:fill="auto"/>
            <w:noWrap/>
            <w:vAlign w:val="center"/>
            <w:hideMark/>
          </w:tcPr>
          <w:p w14:paraId="255E29ED"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0</w:t>
            </w:r>
          </w:p>
        </w:tc>
        <w:tc>
          <w:tcPr>
            <w:tcW w:w="516" w:type="dxa"/>
            <w:tcBorders>
              <w:top w:val="nil"/>
              <w:left w:val="nil"/>
              <w:bottom w:val="nil"/>
              <w:right w:val="nil"/>
            </w:tcBorders>
            <w:shd w:val="clear" w:color="auto" w:fill="auto"/>
            <w:noWrap/>
            <w:vAlign w:val="center"/>
            <w:hideMark/>
          </w:tcPr>
          <w:p w14:paraId="287B40EA"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w:t>
            </w:r>
          </w:p>
        </w:tc>
        <w:tc>
          <w:tcPr>
            <w:tcW w:w="850" w:type="dxa"/>
            <w:tcBorders>
              <w:top w:val="nil"/>
              <w:left w:val="nil"/>
              <w:bottom w:val="nil"/>
              <w:right w:val="nil"/>
            </w:tcBorders>
            <w:shd w:val="clear" w:color="auto" w:fill="auto"/>
            <w:noWrap/>
            <w:vAlign w:val="center"/>
            <w:hideMark/>
          </w:tcPr>
          <w:p w14:paraId="1B76265B" w14:textId="77777777" w:rsidR="0095608C" w:rsidRPr="00BA3B22" w:rsidRDefault="0095608C" w:rsidP="0095608C">
            <w:pPr>
              <w:spacing w:after="0" w:line="240" w:lineRule="auto"/>
              <w:jc w:val="right"/>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8</w:t>
            </w:r>
          </w:p>
        </w:tc>
      </w:tr>
      <w:tr w:rsidR="0095608C" w:rsidRPr="00BA3B22" w14:paraId="0F287F53" w14:textId="77777777" w:rsidTr="0095608C">
        <w:trPr>
          <w:trHeight w:val="312"/>
        </w:trPr>
        <w:tc>
          <w:tcPr>
            <w:tcW w:w="3402" w:type="dxa"/>
            <w:tcBorders>
              <w:top w:val="nil"/>
              <w:left w:val="nil"/>
              <w:bottom w:val="nil"/>
              <w:right w:val="nil"/>
            </w:tcBorders>
            <w:shd w:val="clear" w:color="auto" w:fill="auto"/>
            <w:noWrap/>
            <w:vAlign w:val="center"/>
            <w:hideMark/>
          </w:tcPr>
          <w:p w14:paraId="7FA494CF" w14:textId="77777777" w:rsidR="0095608C" w:rsidRPr="00BA3B22" w:rsidRDefault="0095608C" w:rsidP="0095608C">
            <w:pPr>
              <w:spacing w:after="0" w:line="240" w:lineRule="auto"/>
              <w:rPr>
                <w:rFonts w:ascii="Times New Roman" w:eastAsia="SimSun" w:hAnsi="Times New Roman" w:cs="Times New Roman"/>
                <w:i/>
                <w:iCs/>
                <w:sz w:val="20"/>
                <w:szCs w:val="20"/>
                <w:lang w:eastAsia="en-AU"/>
              </w:rPr>
            </w:pPr>
            <w:r w:rsidRPr="00BA3B22">
              <w:rPr>
                <w:rFonts w:ascii="Times New Roman" w:eastAsia="SimSun" w:hAnsi="Times New Roman" w:cs="Times New Roman"/>
                <w:i/>
                <w:iCs/>
                <w:sz w:val="20"/>
                <w:szCs w:val="20"/>
                <w:lang w:eastAsia="en-AU"/>
              </w:rPr>
              <w:t>Catopuma temminckii</w:t>
            </w:r>
          </w:p>
        </w:tc>
        <w:tc>
          <w:tcPr>
            <w:tcW w:w="567" w:type="dxa"/>
            <w:tcBorders>
              <w:top w:val="nil"/>
              <w:left w:val="nil"/>
              <w:bottom w:val="nil"/>
              <w:right w:val="nil"/>
            </w:tcBorders>
            <w:shd w:val="clear" w:color="auto" w:fill="auto"/>
            <w:noWrap/>
            <w:vAlign w:val="center"/>
            <w:hideMark/>
          </w:tcPr>
          <w:p w14:paraId="67EDCDAC"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0</w:t>
            </w:r>
          </w:p>
        </w:tc>
        <w:tc>
          <w:tcPr>
            <w:tcW w:w="416" w:type="dxa"/>
            <w:tcBorders>
              <w:top w:val="nil"/>
              <w:left w:val="nil"/>
              <w:bottom w:val="nil"/>
              <w:right w:val="nil"/>
            </w:tcBorders>
            <w:shd w:val="clear" w:color="auto" w:fill="auto"/>
            <w:noWrap/>
            <w:vAlign w:val="center"/>
            <w:hideMark/>
          </w:tcPr>
          <w:p w14:paraId="28F81EB8"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1</w:t>
            </w:r>
          </w:p>
        </w:tc>
        <w:tc>
          <w:tcPr>
            <w:tcW w:w="616" w:type="dxa"/>
            <w:tcBorders>
              <w:top w:val="nil"/>
              <w:left w:val="nil"/>
              <w:bottom w:val="nil"/>
              <w:right w:val="nil"/>
            </w:tcBorders>
            <w:shd w:val="clear" w:color="auto" w:fill="auto"/>
            <w:noWrap/>
            <w:vAlign w:val="center"/>
            <w:hideMark/>
          </w:tcPr>
          <w:p w14:paraId="51BF4D83"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7</w:t>
            </w:r>
          </w:p>
        </w:tc>
        <w:tc>
          <w:tcPr>
            <w:tcW w:w="650" w:type="dxa"/>
            <w:tcBorders>
              <w:top w:val="nil"/>
              <w:left w:val="nil"/>
              <w:bottom w:val="nil"/>
              <w:right w:val="nil"/>
            </w:tcBorders>
            <w:shd w:val="clear" w:color="auto" w:fill="auto"/>
            <w:noWrap/>
            <w:vAlign w:val="center"/>
            <w:hideMark/>
          </w:tcPr>
          <w:p w14:paraId="330D7E2C"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0</w:t>
            </w:r>
          </w:p>
        </w:tc>
        <w:tc>
          <w:tcPr>
            <w:tcW w:w="516" w:type="dxa"/>
            <w:tcBorders>
              <w:top w:val="nil"/>
              <w:left w:val="nil"/>
              <w:bottom w:val="nil"/>
              <w:right w:val="nil"/>
            </w:tcBorders>
            <w:shd w:val="clear" w:color="auto" w:fill="auto"/>
            <w:noWrap/>
            <w:vAlign w:val="center"/>
            <w:hideMark/>
          </w:tcPr>
          <w:p w14:paraId="27AE20D2"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w:t>
            </w:r>
          </w:p>
        </w:tc>
        <w:tc>
          <w:tcPr>
            <w:tcW w:w="600" w:type="dxa"/>
            <w:tcBorders>
              <w:top w:val="nil"/>
              <w:left w:val="nil"/>
              <w:bottom w:val="nil"/>
              <w:right w:val="nil"/>
            </w:tcBorders>
            <w:shd w:val="clear" w:color="auto" w:fill="auto"/>
            <w:noWrap/>
            <w:vAlign w:val="center"/>
            <w:hideMark/>
          </w:tcPr>
          <w:p w14:paraId="5E2DF307"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0</w:t>
            </w:r>
          </w:p>
        </w:tc>
        <w:tc>
          <w:tcPr>
            <w:tcW w:w="480" w:type="dxa"/>
            <w:tcBorders>
              <w:top w:val="nil"/>
              <w:left w:val="nil"/>
              <w:bottom w:val="nil"/>
              <w:right w:val="nil"/>
            </w:tcBorders>
            <w:shd w:val="clear" w:color="auto" w:fill="auto"/>
            <w:noWrap/>
            <w:vAlign w:val="center"/>
            <w:hideMark/>
          </w:tcPr>
          <w:p w14:paraId="23D12C1C"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0</w:t>
            </w:r>
          </w:p>
        </w:tc>
        <w:tc>
          <w:tcPr>
            <w:tcW w:w="600" w:type="dxa"/>
            <w:tcBorders>
              <w:top w:val="nil"/>
              <w:left w:val="nil"/>
              <w:bottom w:val="nil"/>
              <w:right w:val="nil"/>
            </w:tcBorders>
            <w:shd w:val="clear" w:color="auto" w:fill="auto"/>
            <w:noWrap/>
            <w:vAlign w:val="center"/>
            <w:hideMark/>
          </w:tcPr>
          <w:p w14:paraId="2A95FC79"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0</w:t>
            </w:r>
          </w:p>
        </w:tc>
        <w:tc>
          <w:tcPr>
            <w:tcW w:w="628" w:type="dxa"/>
            <w:tcBorders>
              <w:top w:val="nil"/>
              <w:left w:val="nil"/>
              <w:bottom w:val="nil"/>
              <w:right w:val="nil"/>
            </w:tcBorders>
            <w:shd w:val="clear" w:color="auto" w:fill="auto"/>
            <w:noWrap/>
            <w:vAlign w:val="center"/>
            <w:hideMark/>
          </w:tcPr>
          <w:p w14:paraId="570380AD"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0</w:t>
            </w:r>
          </w:p>
        </w:tc>
        <w:tc>
          <w:tcPr>
            <w:tcW w:w="516" w:type="dxa"/>
            <w:tcBorders>
              <w:top w:val="nil"/>
              <w:left w:val="nil"/>
              <w:bottom w:val="nil"/>
              <w:right w:val="nil"/>
            </w:tcBorders>
            <w:shd w:val="clear" w:color="auto" w:fill="auto"/>
            <w:noWrap/>
            <w:vAlign w:val="center"/>
            <w:hideMark/>
          </w:tcPr>
          <w:p w14:paraId="3C6C5B11"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w:t>
            </w:r>
          </w:p>
        </w:tc>
        <w:tc>
          <w:tcPr>
            <w:tcW w:w="850" w:type="dxa"/>
            <w:tcBorders>
              <w:top w:val="nil"/>
              <w:left w:val="nil"/>
              <w:bottom w:val="nil"/>
              <w:right w:val="nil"/>
            </w:tcBorders>
            <w:shd w:val="clear" w:color="auto" w:fill="auto"/>
            <w:noWrap/>
            <w:vAlign w:val="center"/>
            <w:hideMark/>
          </w:tcPr>
          <w:p w14:paraId="23EE7C6F" w14:textId="77777777" w:rsidR="0095608C" w:rsidRPr="00BA3B22" w:rsidRDefault="0095608C" w:rsidP="0095608C">
            <w:pPr>
              <w:spacing w:after="0" w:line="240" w:lineRule="auto"/>
              <w:jc w:val="right"/>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8</w:t>
            </w:r>
          </w:p>
        </w:tc>
      </w:tr>
      <w:tr w:rsidR="0095608C" w:rsidRPr="00BA3B22" w14:paraId="52AF5FA0" w14:textId="77777777" w:rsidTr="0095608C">
        <w:trPr>
          <w:trHeight w:val="312"/>
        </w:trPr>
        <w:tc>
          <w:tcPr>
            <w:tcW w:w="3402" w:type="dxa"/>
            <w:tcBorders>
              <w:top w:val="nil"/>
              <w:left w:val="nil"/>
              <w:bottom w:val="nil"/>
              <w:right w:val="nil"/>
            </w:tcBorders>
            <w:shd w:val="clear" w:color="auto" w:fill="auto"/>
            <w:noWrap/>
            <w:vAlign w:val="center"/>
            <w:hideMark/>
          </w:tcPr>
          <w:p w14:paraId="1FA95431" w14:textId="77777777" w:rsidR="0095608C" w:rsidRPr="00BA3B22" w:rsidRDefault="0095608C" w:rsidP="0095608C">
            <w:pPr>
              <w:spacing w:after="0" w:line="240" w:lineRule="auto"/>
              <w:rPr>
                <w:rFonts w:ascii="Times New Roman" w:eastAsia="SimSun" w:hAnsi="Times New Roman" w:cs="Times New Roman"/>
                <w:i/>
                <w:iCs/>
                <w:sz w:val="20"/>
                <w:szCs w:val="20"/>
                <w:lang w:eastAsia="en-AU"/>
              </w:rPr>
            </w:pPr>
            <w:r w:rsidRPr="00BA3B22">
              <w:rPr>
                <w:rFonts w:ascii="Times New Roman" w:eastAsia="SimSun" w:hAnsi="Times New Roman" w:cs="Times New Roman"/>
                <w:i/>
                <w:iCs/>
                <w:sz w:val="20"/>
                <w:szCs w:val="20"/>
                <w:lang w:eastAsia="en-AU"/>
              </w:rPr>
              <w:t>Panthera</w:t>
            </w:r>
          </w:p>
        </w:tc>
        <w:tc>
          <w:tcPr>
            <w:tcW w:w="567" w:type="dxa"/>
            <w:tcBorders>
              <w:top w:val="nil"/>
              <w:left w:val="nil"/>
              <w:bottom w:val="nil"/>
              <w:right w:val="nil"/>
            </w:tcBorders>
            <w:shd w:val="clear" w:color="auto" w:fill="auto"/>
            <w:noWrap/>
            <w:vAlign w:val="center"/>
            <w:hideMark/>
          </w:tcPr>
          <w:p w14:paraId="3E0FA8C1"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0</w:t>
            </w:r>
          </w:p>
        </w:tc>
        <w:tc>
          <w:tcPr>
            <w:tcW w:w="416" w:type="dxa"/>
            <w:tcBorders>
              <w:top w:val="nil"/>
              <w:left w:val="nil"/>
              <w:bottom w:val="nil"/>
              <w:right w:val="nil"/>
            </w:tcBorders>
            <w:shd w:val="clear" w:color="auto" w:fill="auto"/>
            <w:noWrap/>
            <w:vAlign w:val="center"/>
            <w:hideMark/>
          </w:tcPr>
          <w:p w14:paraId="79C9BC7E"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2</w:t>
            </w:r>
          </w:p>
        </w:tc>
        <w:tc>
          <w:tcPr>
            <w:tcW w:w="616" w:type="dxa"/>
            <w:tcBorders>
              <w:top w:val="nil"/>
              <w:left w:val="nil"/>
              <w:bottom w:val="nil"/>
              <w:right w:val="nil"/>
            </w:tcBorders>
            <w:shd w:val="clear" w:color="auto" w:fill="auto"/>
            <w:noWrap/>
            <w:vAlign w:val="center"/>
            <w:hideMark/>
          </w:tcPr>
          <w:p w14:paraId="4B511972"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8</w:t>
            </w:r>
          </w:p>
        </w:tc>
        <w:tc>
          <w:tcPr>
            <w:tcW w:w="650" w:type="dxa"/>
            <w:tcBorders>
              <w:top w:val="nil"/>
              <w:left w:val="nil"/>
              <w:bottom w:val="nil"/>
              <w:right w:val="nil"/>
            </w:tcBorders>
            <w:shd w:val="clear" w:color="auto" w:fill="auto"/>
            <w:noWrap/>
            <w:vAlign w:val="center"/>
            <w:hideMark/>
          </w:tcPr>
          <w:p w14:paraId="014A0502"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0</w:t>
            </w:r>
          </w:p>
        </w:tc>
        <w:tc>
          <w:tcPr>
            <w:tcW w:w="516" w:type="dxa"/>
            <w:tcBorders>
              <w:top w:val="nil"/>
              <w:left w:val="nil"/>
              <w:bottom w:val="nil"/>
              <w:right w:val="nil"/>
            </w:tcBorders>
            <w:shd w:val="clear" w:color="auto" w:fill="auto"/>
            <w:noWrap/>
            <w:vAlign w:val="center"/>
            <w:hideMark/>
          </w:tcPr>
          <w:p w14:paraId="0FAEC1FF"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w:t>
            </w:r>
          </w:p>
        </w:tc>
        <w:tc>
          <w:tcPr>
            <w:tcW w:w="600" w:type="dxa"/>
            <w:tcBorders>
              <w:top w:val="nil"/>
              <w:left w:val="nil"/>
              <w:bottom w:val="nil"/>
              <w:right w:val="nil"/>
            </w:tcBorders>
            <w:shd w:val="clear" w:color="auto" w:fill="auto"/>
            <w:noWrap/>
            <w:vAlign w:val="center"/>
            <w:hideMark/>
          </w:tcPr>
          <w:p w14:paraId="3E5503D1"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0</w:t>
            </w:r>
          </w:p>
        </w:tc>
        <w:tc>
          <w:tcPr>
            <w:tcW w:w="480" w:type="dxa"/>
            <w:tcBorders>
              <w:top w:val="nil"/>
              <w:left w:val="nil"/>
              <w:bottom w:val="nil"/>
              <w:right w:val="nil"/>
            </w:tcBorders>
            <w:shd w:val="clear" w:color="auto" w:fill="auto"/>
            <w:noWrap/>
            <w:vAlign w:val="center"/>
            <w:hideMark/>
          </w:tcPr>
          <w:p w14:paraId="5E804666"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2</w:t>
            </w:r>
          </w:p>
        </w:tc>
        <w:tc>
          <w:tcPr>
            <w:tcW w:w="600" w:type="dxa"/>
            <w:tcBorders>
              <w:top w:val="nil"/>
              <w:left w:val="nil"/>
              <w:bottom w:val="nil"/>
              <w:right w:val="nil"/>
            </w:tcBorders>
            <w:shd w:val="clear" w:color="auto" w:fill="auto"/>
            <w:noWrap/>
            <w:vAlign w:val="center"/>
            <w:hideMark/>
          </w:tcPr>
          <w:p w14:paraId="7A199490"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4</w:t>
            </w:r>
          </w:p>
        </w:tc>
        <w:tc>
          <w:tcPr>
            <w:tcW w:w="628" w:type="dxa"/>
            <w:tcBorders>
              <w:top w:val="nil"/>
              <w:left w:val="nil"/>
              <w:bottom w:val="nil"/>
              <w:right w:val="nil"/>
            </w:tcBorders>
            <w:shd w:val="clear" w:color="auto" w:fill="auto"/>
            <w:noWrap/>
            <w:vAlign w:val="center"/>
            <w:hideMark/>
          </w:tcPr>
          <w:p w14:paraId="42654C87"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5</w:t>
            </w:r>
          </w:p>
        </w:tc>
        <w:tc>
          <w:tcPr>
            <w:tcW w:w="516" w:type="dxa"/>
            <w:tcBorders>
              <w:top w:val="nil"/>
              <w:left w:val="nil"/>
              <w:bottom w:val="nil"/>
              <w:right w:val="nil"/>
            </w:tcBorders>
            <w:shd w:val="clear" w:color="auto" w:fill="auto"/>
            <w:noWrap/>
            <w:vAlign w:val="center"/>
            <w:hideMark/>
          </w:tcPr>
          <w:p w14:paraId="4335A664"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w:t>
            </w:r>
          </w:p>
        </w:tc>
        <w:tc>
          <w:tcPr>
            <w:tcW w:w="850" w:type="dxa"/>
            <w:tcBorders>
              <w:top w:val="nil"/>
              <w:left w:val="nil"/>
              <w:bottom w:val="nil"/>
              <w:right w:val="nil"/>
            </w:tcBorders>
            <w:shd w:val="clear" w:color="auto" w:fill="auto"/>
            <w:noWrap/>
            <w:vAlign w:val="center"/>
            <w:hideMark/>
          </w:tcPr>
          <w:p w14:paraId="7C3D31E0" w14:textId="77777777" w:rsidR="0095608C" w:rsidRPr="00BA3B22" w:rsidRDefault="0095608C" w:rsidP="0095608C">
            <w:pPr>
              <w:spacing w:after="0" w:line="240" w:lineRule="auto"/>
              <w:jc w:val="right"/>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21</w:t>
            </w:r>
          </w:p>
        </w:tc>
      </w:tr>
      <w:tr w:rsidR="0095608C" w:rsidRPr="00BA3B22" w14:paraId="11FB7939" w14:textId="77777777" w:rsidTr="0095608C">
        <w:trPr>
          <w:trHeight w:val="312"/>
        </w:trPr>
        <w:tc>
          <w:tcPr>
            <w:tcW w:w="3402" w:type="dxa"/>
            <w:tcBorders>
              <w:top w:val="nil"/>
              <w:left w:val="nil"/>
              <w:bottom w:val="nil"/>
              <w:right w:val="nil"/>
            </w:tcBorders>
            <w:shd w:val="clear" w:color="auto" w:fill="auto"/>
            <w:noWrap/>
            <w:vAlign w:val="center"/>
            <w:hideMark/>
          </w:tcPr>
          <w:p w14:paraId="2CF463B4" w14:textId="77777777" w:rsidR="0095608C" w:rsidRPr="00BA3B22" w:rsidRDefault="0095608C" w:rsidP="0095608C">
            <w:pPr>
              <w:spacing w:after="0" w:line="240" w:lineRule="auto"/>
              <w:rPr>
                <w:rFonts w:ascii="Times New Roman" w:eastAsia="SimSun" w:hAnsi="Times New Roman" w:cs="Times New Roman"/>
                <w:i/>
                <w:iCs/>
                <w:sz w:val="20"/>
                <w:szCs w:val="20"/>
                <w:lang w:eastAsia="en-AU"/>
              </w:rPr>
            </w:pPr>
            <w:r w:rsidRPr="00BA3B22">
              <w:rPr>
                <w:rFonts w:ascii="Times New Roman" w:eastAsia="SimSun" w:hAnsi="Times New Roman" w:cs="Times New Roman"/>
                <w:i/>
                <w:iCs/>
                <w:sz w:val="20"/>
                <w:szCs w:val="20"/>
                <w:lang w:eastAsia="en-AU"/>
              </w:rPr>
              <w:t>Panthera tigris</w:t>
            </w:r>
          </w:p>
        </w:tc>
        <w:tc>
          <w:tcPr>
            <w:tcW w:w="567" w:type="dxa"/>
            <w:tcBorders>
              <w:top w:val="nil"/>
              <w:left w:val="nil"/>
              <w:bottom w:val="nil"/>
              <w:right w:val="nil"/>
            </w:tcBorders>
            <w:shd w:val="clear" w:color="auto" w:fill="auto"/>
            <w:noWrap/>
            <w:vAlign w:val="center"/>
            <w:hideMark/>
          </w:tcPr>
          <w:p w14:paraId="36A1BD6B"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0</w:t>
            </w:r>
          </w:p>
        </w:tc>
        <w:tc>
          <w:tcPr>
            <w:tcW w:w="416" w:type="dxa"/>
            <w:tcBorders>
              <w:top w:val="nil"/>
              <w:left w:val="nil"/>
              <w:bottom w:val="nil"/>
              <w:right w:val="nil"/>
            </w:tcBorders>
            <w:shd w:val="clear" w:color="auto" w:fill="auto"/>
            <w:noWrap/>
            <w:vAlign w:val="center"/>
            <w:hideMark/>
          </w:tcPr>
          <w:p w14:paraId="75EC8138"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2</w:t>
            </w:r>
          </w:p>
        </w:tc>
        <w:tc>
          <w:tcPr>
            <w:tcW w:w="616" w:type="dxa"/>
            <w:tcBorders>
              <w:top w:val="nil"/>
              <w:left w:val="nil"/>
              <w:bottom w:val="nil"/>
              <w:right w:val="nil"/>
            </w:tcBorders>
            <w:shd w:val="clear" w:color="auto" w:fill="auto"/>
            <w:noWrap/>
            <w:vAlign w:val="center"/>
            <w:hideMark/>
          </w:tcPr>
          <w:p w14:paraId="0D2628E6"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6</w:t>
            </w:r>
          </w:p>
        </w:tc>
        <w:tc>
          <w:tcPr>
            <w:tcW w:w="650" w:type="dxa"/>
            <w:tcBorders>
              <w:top w:val="nil"/>
              <w:left w:val="nil"/>
              <w:bottom w:val="nil"/>
              <w:right w:val="nil"/>
            </w:tcBorders>
            <w:shd w:val="clear" w:color="auto" w:fill="auto"/>
            <w:noWrap/>
            <w:vAlign w:val="center"/>
            <w:hideMark/>
          </w:tcPr>
          <w:p w14:paraId="0BFBB43C"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0</w:t>
            </w:r>
          </w:p>
        </w:tc>
        <w:tc>
          <w:tcPr>
            <w:tcW w:w="516" w:type="dxa"/>
            <w:tcBorders>
              <w:top w:val="nil"/>
              <w:left w:val="nil"/>
              <w:bottom w:val="nil"/>
              <w:right w:val="nil"/>
            </w:tcBorders>
            <w:shd w:val="clear" w:color="auto" w:fill="auto"/>
            <w:noWrap/>
            <w:vAlign w:val="center"/>
            <w:hideMark/>
          </w:tcPr>
          <w:p w14:paraId="523E0982"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w:t>
            </w:r>
          </w:p>
        </w:tc>
        <w:tc>
          <w:tcPr>
            <w:tcW w:w="600" w:type="dxa"/>
            <w:tcBorders>
              <w:top w:val="nil"/>
              <w:left w:val="nil"/>
              <w:bottom w:val="nil"/>
              <w:right w:val="nil"/>
            </w:tcBorders>
            <w:shd w:val="clear" w:color="auto" w:fill="auto"/>
            <w:noWrap/>
            <w:vAlign w:val="center"/>
            <w:hideMark/>
          </w:tcPr>
          <w:p w14:paraId="30FFA468"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0</w:t>
            </w:r>
          </w:p>
        </w:tc>
        <w:tc>
          <w:tcPr>
            <w:tcW w:w="480" w:type="dxa"/>
            <w:tcBorders>
              <w:top w:val="nil"/>
              <w:left w:val="nil"/>
              <w:bottom w:val="nil"/>
              <w:right w:val="nil"/>
            </w:tcBorders>
            <w:shd w:val="clear" w:color="auto" w:fill="auto"/>
            <w:noWrap/>
            <w:vAlign w:val="center"/>
            <w:hideMark/>
          </w:tcPr>
          <w:p w14:paraId="5A52FE00"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2</w:t>
            </w:r>
          </w:p>
        </w:tc>
        <w:tc>
          <w:tcPr>
            <w:tcW w:w="600" w:type="dxa"/>
            <w:tcBorders>
              <w:top w:val="nil"/>
              <w:left w:val="nil"/>
              <w:bottom w:val="nil"/>
              <w:right w:val="nil"/>
            </w:tcBorders>
            <w:shd w:val="clear" w:color="auto" w:fill="auto"/>
            <w:noWrap/>
            <w:vAlign w:val="center"/>
            <w:hideMark/>
          </w:tcPr>
          <w:p w14:paraId="3CE72622"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2</w:t>
            </w:r>
          </w:p>
        </w:tc>
        <w:tc>
          <w:tcPr>
            <w:tcW w:w="628" w:type="dxa"/>
            <w:tcBorders>
              <w:top w:val="nil"/>
              <w:left w:val="nil"/>
              <w:bottom w:val="nil"/>
              <w:right w:val="nil"/>
            </w:tcBorders>
            <w:shd w:val="clear" w:color="auto" w:fill="auto"/>
            <w:noWrap/>
            <w:vAlign w:val="center"/>
            <w:hideMark/>
          </w:tcPr>
          <w:p w14:paraId="0AAEC1EB"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3</w:t>
            </w:r>
          </w:p>
        </w:tc>
        <w:tc>
          <w:tcPr>
            <w:tcW w:w="516" w:type="dxa"/>
            <w:tcBorders>
              <w:top w:val="nil"/>
              <w:left w:val="nil"/>
              <w:bottom w:val="nil"/>
              <w:right w:val="nil"/>
            </w:tcBorders>
            <w:shd w:val="clear" w:color="auto" w:fill="auto"/>
            <w:noWrap/>
            <w:vAlign w:val="center"/>
            <w:hideMark/>
          </w:tcPr>
          <w:p w14:paraId="6D52067F"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w:t>
            </w:r>
          </w:p>
        </w:tc>
        <w:tc>
          <w:tcPr>
            <w:tcW w:w="850" w:type="dxa"/>
            <w:tcBorders>
              <w:top w:val="nil"/>
              <w:left w:val="nil"/>
              <w:bottom w:val="nil"/>
              <w:right w:val="nil"/>
            </w:tcBorders>
            <w:shd w:val="clear" w:color="auto" w:fill="auto"/>
            <w:noWrap/>
            <w:vAlign w:val="center"/>
            <w:hideMark/>
          </w:tcPr>
          <w:p w14:paraId="7ED023D4" w14:textId="77777777" w:rsidR="0095608C" w:rsidRPr="00BA3B22" w:rsidRDefault="0095608C" w:rsidP="0095608C">
            <w:pPr>
              <w:spacing w:after="0" w:line="240" w:lineRule="auto"/>
              <w:jc w:val="right"/>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15</w:t>
            </w:r>
          </w:p>
        </w:tc>
      </w:tr>
      <w:tr w:rsidR="0095608C" w:rsidRPr="00BA3B22" w14:paraId="55C5EF26" w14:textId="77777777" w:rsidTr="0095608C">
        <w:trPr>
          <w:trHeight w:val="312"/>
        </w:trPr>
        <w:tc>
          <w:tcPr>
            <w:tcW w:w="3402" w:type="dxa"/>
            <w:tcBorders>
              <w:top w:val="nil"/>
              <w:left w:val="nil"/>
              <w:bottom w:val="nil"/>
              <w:right w:val="nil"/>
            </w:tcBorders>
            <w:shd w:val="clear" w:color="auto" w:fill="auto"/>
            <w:noWrap/>
            <w:vAlign w:val="center"/>
            <w:hideMark/>
          </w:tcPr>
          <w:p w14:paraId="77664743" w14:textId="77777777" w:rsidR="0095608C" w:rsidRPr="00BA3B22" w:rsidRDefault="0095608C" w:rsidP="0095608C">
            <w:pPr>
              <w:spacing w:after="0" w:line="240" w:lineRule="auto"/>
              <w:rPr>
                <w:rFonts w:ascii="Times New Roman" w:eastAsia="SimSun" w:hAnsi="Times New Roman" w:cs="Times New Roman"/>
                <w:i/>
                <w:iCs/>
                <w:sz w:val="20"/>
                <w:szCs w:val="20"/>
                <w:lang w:eastAsia="en-AU"/>
              </w:rPr>
            </w:pPr>
            <w:r w:rsidRPr="00BA3B22">
              <w:rPr>
                <w:rFonts w:ascii="Times New Roman" w:eastAsia="SimSun" w:hAnsi="Times New Roman" w:cs="Times New Roman"/>
                <w:i/>
                <w:iCs/>
                <w:sz w:val="20"/>
                <w:szCs w:val="20"/>
                <w:lang w:eastAsia="en-AU"/>
              </w:rPr>
              <w:t>Panthera pardus</w:t>
            </w:r>
          </w:p>
        </w:tc>
        <w:tc>
          <w:tcPr>
            <w:tcW w:w="567" w:type="dxa"/>
            <w:tcBorders>
              <w:top w:val="nil"/>
              <w:left w:val="nil"/>
              <w:bottom w:val="nil"/>
              <w:right w:val="nil"/>
            </w:tcBorders>
            <w:shd w:val="clear" w:color="auto" w:fill="auto"/>
            <w:noWrap/>
            <w:vAlign w:val="center"/>
            <w:hideMark/>
          </w:tcPr>
          <w:p w14:paraId="29C8C117"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0</w:t>
            </w:r>
          </w:p>
        </w:tc>
        <w:tc>
          <w:tcPr>
            <w:tcW w:w="416" w:type="dxa"/>
            <w:tcBorders>
              <w:top w:val="nil"/>
              <w:left w:val="nil"/>
              <w:bottom w:val="nil"/>
              <w:right w:val="nil"/>
            </w:tcBorders>
            <w:shd w:val="clear" w:color="auto" w:fill="auto"/>
            <w:noWrap/>
            <w:vAlign w:val="center"/>
            <w:hideMark/>
          </w:tcPr>
          <w:p w14:paraId="15A44AA0"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0</w:t>
            </w:r>
          </w:p>
        </w:tc>
        <w:tc>
          <w:tcPr>
            <w:tcW w:w="616" w:type="dxa"/>
            <w:tcBorders>
              <w:top w:val="nil"/>
              <w:left w:val="nil"/>
              <w:bottom w:val="nil"/>
              <w:right w:val="nil"/>
            </w:tcBorders>
            <w:shd w:val="clear" w:color="auto" w:fill="auto"/>
            <w:noWrap/>
            <w:vAlign w:val="center"/>
            <w:hideMark/>
          </w:tcPr>
          <w:p w14:paraId="5ACFA999"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2</w:t>
            </w:r>
          </w:p>
        </w:tc>
        <w:tc>
          <w:tcPr>
            <w:tcW w:w="650" w:type="dxa"/>
            <w:tcBorders>
              <w:top w:val="nil"/>
              <w:left w:val="nil"/>
              <w:bottom w:val="nil"/>
              <w:right w:val="nil"/>
            </w:tcBorders>
            <w:shd w:val="clear" w:color="auto" w:fill="auto"/>
            <w:noWrap/>
            <w:vAlign w:val="center"/>
            <w:hideMark/>
          </w:tcPr>
          <w:p w14:paraId="6BAA4BBD"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0</w:t>
            </w:r>
          </w:p>
        </w:tc>
        <w:tc>
          <w:tcPr>
            <w:tcW w:w="516" w:type="dxa"/>
            <w:tcBorders>
              <w:top w:val="nil"/>
              <w:left w:val="nil"/>
              <w:bottom w:val="nil"/>
              <w:right w:val="nil"/>
            </w:tcBorders>
            <w:shd w:val="clear" w:color="auto" w:fill="auto"/>
            <w:noWrap/>
            <w:vAlign w:val="center"/>
            <w:hideMark/>
          </w:tcPr>
          <w:p w14:paraId="7F2886D8"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w:t>
            </w:r>
          </w:p>
        </w:tc>
        <w:tc>
          <w:tcPr>
            <w:tcW w:w="600" w:type="dxa"/>
            <w:tcBorders>
              <w:top w:val="nil"/>
              <w:left w:val="nil"/>
              <w:bottom w:val="nil"/>
              <w:right w:val="nil"/>
            </w:tcBorders>
            <w:shd w:val="clear" w:color="auto" w:fill="auto"/>
            <w:noWrap/>
            <w:vAlign w:val="center"/>
            <w:hideMark/>
          </w:tcPr>
          <w:p w14:paraId="50CA0FF8"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0</w:t>
            </w:r>
          </w:p>
        </w:tc>
        <w:tc>
          <w:tcPr>
            <w:tcW w:w="480" w:type="dxa"/>
            <w:tcBorders>
              <w:top w:val="nil"/>
              <w:left w:val="nil"/>
              <w:bottom w:val="nil"/>
              <w:right w:val="nil"/>
            </w:tcBorders>
            <w:shd w:val="clear" w:color="auto" w:fill="auto"/>
            <w:noWrap/>
            <w:vAlign w:val="center"/>
            <w:hideMark/>
          </w:tcPr>
          <w:p w14:paraId="72D36E8A"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0</w:t>
            </w:r>
          </w:p>
        </w:tc>
        <w:tc>
          <w:tcPr>
            <w:tcW w:w="600" w:type="dxa"/>
            <w:tcBorders>
              <w:top w:val="nil"/>
              <w:left w:val="nil"/>
              <w:bottom w:val="nil"/>
              <w:right w:val="nil"/>
            </w:tcBorders>
            <w:shd w:val="clear" w:color="auto" w:fill="auto"/>
            <w:noWrap/>
            <w:vAlign w:val="center"/>
            <w:hideMark/>
          </w:tcPr>
          <w:p w14:paraId="34448EFB"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2</w:t>
            </w:r>
          </w:p>
        </w:tc>
        <w:tc>
          <w:tcPr>
            <w:tcW w:w="628" w:type="dxa"/>
            <w:tcBorders>
              <w:top w:val="nil"/>
              <w:left w:val="nil"/>
              <w:bottom w:val="nil"/>
              <w:right w:val="nil"/>
            </w:tcBorders>
            <w:shd w:val="clear" w:color="auto" w:fill="auto"/>
            <w:noWrap/>
            <w:vAlign w:val="center"/>
            <w:hideMark/>
          </w:tcPr>
          <w:p w14:paraId="452E0DEC"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2</w:t>
            </w:r>
          </w:p>
        </w:tc>
        <w:tc>
          <w:tcPr>
            <w:tcW w:w="516" w:type="dxa"/>
            <w:tcBorders>
              <w:top w:val="nil"/>
              <w:left w:val="nil"/>
              <w:bottom w:val="nil"/>
              <w:right w:val="nil"/>
            </w:tcBorders>
            <w:shd w:val="clear" w:color="auto" w:fill="auto"/>
            <w:noWrap/>
            <w:vAlign w:val="center"/>
            <w:hideMark/>
          </w:tcPr>
          <w:p w14:paraId="12D8EF4D"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w:t>
            </w:r>
          </w:p>
        </w:tc>
        <w:tc>
          <w:tcPr>
            <w:tcW w:w="850" w:type="dxa"/>
            <w:tcBorders>
              <w:top w:val="nil"/>
              <w:left w:val="nil"/>
              <w:bottom w:val="nil"/>
              <w:right w:val="nil"/>
            </w:tcBorders>
            <w:shd w:val="clear" w:color="auto" w:fill="auto"/>
            <w:noWrap/>
            <w:vAlign w:val="center"/>
            <w:hideMark/>
          </w:tcPr>
          <w:p w14:paraId="27612B46" w14:textId="77777777" w:rsidR="0095608C" w:rsidRPr="00BA3B22" w:rsidRDefault="0095608C" w:rsidP="0095608C">
            <w:pPr>
              <w:spacing w:after="0" w:line="240" w:lineRule="auto"/>
              <w:jc w:val="right"/>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6</w:t>
            </w:r>
          </w:p>
        </w:tc>
      </w:tr>
      <w:tr w:rsidR="0095608C" w:rsidRPr="00BA3B22" w14:paraId="1FEF24B4" w14:textId="77777777" w:rsidTr="0095608C">
        <w:trPr>
          <w:trHeight w:val="312"/>
        </w:trPr>
        <w:tc>
          <w:tcPr>
            <w:tcW w:w="3402" w:type="dxa"/>
            <w:tcBorders>
              <w:top w:val="nil"/>
              <w:left w:val="nil"/>
              <w:bottom w:val="nil"/>
              <w:right w:val="nil"/>
            </w:tcBorders>
            <w:shd w:val="clear" w:color="auto" w:fill="auto"/>
            <w:noWrap/>
            <w:vAlign w:val="center"/>
            <w:hideMark/>
          </w:tcPr>
          <w:p w14:paraId="25747307" w14:textId="77777777" w:rsidR="0095608C" w:rsidRPr="00BA3B22" w:rsidRDefault="0095608C" w:rsidP="0095608C">
            <w:pPr>
              <w:spacing w:after="0" w:line="240" w:lineRule="auto"/>
              <w:rPr>
                <w:rFonts w:ascii="Times New Roman" w:eastAsia="SimSun" w:hAnsi="Times New Roman" w:cs="Times New Roman"/>
                <w:i/>
                <w:iCs/>
                <w:sz w:val="20"/>
                <w:szCs w:val="20"/>
                <w:lang w:eastAsia="en-AU"/>
              </w:rPr>
            </w:pPr>
            <w:r w:rsidRPr="00BA3B22">
              <w:rPr>
                <w:rFonts w:ascii="Times New Roman" w:eastAsia="SimSun" w:hAnsi="Times New Roman" w:cs="Times New Roman"/>
                <w:i/>
                <w:iCs/>
                <w:sz w:val="20"/>
                <w:szCs w:val="20"/>
                <w:lang w:eastAsia="en-AU"/>
              </w:rPr>
              <w:t>Neofelis</w:t>
            </w:r>
          </w:p>
        </w:tc>
        <w:tc>
          <w:tcPr>
            <w:tcW w:w="567" w:type="dxa"/>
            <w:tcBorders>
              <w:top w:val="nil"/>
              <w:left w:val="nil"/>
              <w:bottom w:val="nil"/>
              <w:right w:val="nil"/>
            </w:tcBorders>
            <w:shd w:val="clear" w:color="auto" w:fill="auto"/>
            <w:noWrap/>
            <w:vAlign w:val="center"/>
            <w:hideMark/>
          </w:tcPr>
          <w:p w14:paraId="7F6D8E6F"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0</w:t>
            </w:r>
          </w:p>
        </w:tc>
        <w:tc>
          <w:tcPr>
            <w:tcW w:w="416" w:type="dxa"/>
            <w:tcBorders>
              <w:top w:val="nil"/>
              <w:left w:val="nil"/>
              <w:bottom w:val="nil"/>
              <w:right w:val="nil"/>
            </w:tcBorders>
            <w:shd w:val="clear" w:color="auto" w:fill="auto"/>
            <w:noWrap/>
            <w:vAlign w:val="center"/>
            <w:hideMark/>
          </w:tcPr>
          <w:p w14:paraId="28FE2FB0"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2</w:t>
            </w:r>
          </w:p>
        </w:tc>
        <w:tc>
          <w:tcPr>
            <w:tcW w:w="616" w:type="dxa"/>
            <w:tcBorders>
              <w:top w:val="nil"/>
              <w:left w:val="nil"/>
              <w:bottom w:val="nil"/>
              <w:right w:val="nil"/>
            </w:tcBorders>
            <w:shd w:val="clear" w:color="auto" w:fill="auto"/>
            <w:noWrap/>
            <w:vAlign w:val="center"/>
            <w:hideMark/>
          </w:tcPr>
          <w:p w14:paraId="3A78340D"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4</w:t>
            </w:r>
          </w:p>
        </w:tc>
        <w:tc>
          <w:tcPr>
            <w:tcW w:w="650" w:type="dxa"/>
            <w:tcBorders>
              <w:top w:val="nil"/>
              <w:left w:val="nil"/>
              <w:bottom w:val="nil"/>
              <w:right w:val="nil"/>
            </w:tcBorders>
            <w:shd w:val="clear" w:color="auto" w:fill="auto"/>
            <w:noWrap/>
            <w:vAlign w:val="center"/>
            <w:hideMark/>
          </w:tcPr>
          <w:p w14:paraId="3071AAA5"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0</w:t>
            </w:r>
          </w:p>
        </w:tc>
        <w:tc>
          <w:tcPr>
            <w:tcW w:w="516" w:type="dxa"/>
            <w:tcBorders>
              <w:top w:val="nil"/>
              <w:left w:val="nil"/>
              <w:bottom w:val="nil"/>
              <w:right w:val="nil"/>
            </w:tcBorders>
            <w:shd w:val="clear" w:color="auto" w:fill="auto"/>
            <w:noWrap/>
            <w:vAlign w:val="center"/>
            <w:hideMark/>
          </w:tcPr>
          <w:p w14:paraId="13AC4034"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w:t>
            </w:r>
          </w:p>
        </w:tc>
        <w:tc>
          <w:tcPr>
            <w:tcW w:w="600" w:type="dxa"/>
            <w:tcBorders>
              <w:top w:val="nil"/>
              <w:left w:val="nil"/>
              <w:bottom w:val="nil"/>
              <w:right w:val="nil"/>
            </w:tcBorders>
            <w:shd w:val="clear" w:color="auto" w:fill="auto"/>
            <w:noWrap/>
            <w:vAlign w:val="center"/>
            <w:hideMark/>
          </w:tcPr>
          <w:p w14:paraId="5227D093"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0</w:t>
            </w:r>
          </w:p>
        </w:tc>
        <w:tc>
          <w:tcPr>
            <w:tcW w:w="480" w:type="dxa"/>
            <w:tcBorders>
              <w:top w:val="nil"/>
              <w:left w:val="nil"/>
              <w:bottom w:val="nil"/>
              <w:right w:val="nil"/>
            </w:tcBorders>
            <w:shd w:val="clear" w:color="auto" w:fill="auto"/>
            <w:noWrap/>
            <w:vAlign w:val="center"/>
            <w:hideMark/>
          </w:tcPr>
          <w:p w14:paraId="5C796E65"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3</w:t>
            </w:r>
          </w:p>
        </w:tc>
        <w:tc>
          <w:tcPr>
            <w:tcW w:w="600" w:type="dxa"/>
            <w:tcBorders>
              <w:top w:val="nil"/>
              <w:left w:val="nil"/>
              <w:bottom w:val="nil"/>
              <w:right w:val="nil"/>
            </w:tcBorders>
            <w:shd w:val="clear" w:color="auto" w:fill="auto"/>
            <w:noWrap/>
            <w:vAlign w:val="center"/>
            <w:hideMark/>
          </w:tcPr>
          <w:p w14:paraId="398CEE1C"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5</w:t>
            </w:r>
          </w:p>
        </w:tc>
        <w:tc>
          <w:tcPr>
            <w:tcW w:w="628" w:type="dxa"/>
            <w:tcBorders>
              <w:top w:val="nil"/>
              <w:left w:val="nil"/>
              <w:bottom w:val="nil"/>
              <w:right w:val="nil"/>
            </w:tcBorders>
            <w:shd w:val="clear" w:color="auto" w:fill="auto"/>
            <w:noWrap/>
            <w:vAlign w:val="center"/>
            <w:hideMark/>
          </w:tcPr>
          <w:p w14:paraId="6E9784B5"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1</w:t>
            </w:r>
          </w:p>
        </w:tc>
        <w:tc>
          <w:tcPr>
            <w:tcW w:w="516" w:type="dxa"/>
            <w:tcBorders>
              <w:top w:val="nil"/>
              <w:left w:val="nil"/>
              <w:bottom w:val="nil"/>
              <w:right w:val="nil"/>
            </w:tcBorders>
            <w:shd w:val="clear" w:color="auto" w:fill="auto"/>
            <w:noWrap/>
            <w:vAlign w:val="center"/>
            <w:hideMark/>
          </w:tcPr>
          <w:p w14:paraId="45CAFA1B"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w:t>
            </w:r>
          </w:p>
        </w:tc>
        <w:tc>
          <w:tcPr>
            <w:tcW w:w="850" w:type="dxa"/>
            <w:tcBorders>
              <w:top w:val="nil"/>
              <w:left w:val="nil"/>
              <w:bottom w:val="nil"/>
              <w:right w:val="nil"/>
            </w:tcBorders>
            <w:shd w:val="clear" w:color="auto" w:fill="auto"/>
            <w:noWrap/>
            <w:vAlign w:val="center"/>
            <w:hideMark/>
          </w:tcPr>
          <w:p w14:paraId="16E9BC72" w14:textId="77777777" w:rsidR="0095608C" w:rsidRPr="00BA3B22" w:rsidRDefault="0095608C" w:rsidP="0095608C">
            <w:pPr>
              <w:spacing w:after="0" w:line="240" w:lineRule="auto"/>
              <w:jc w:val="right"/>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15</w:t>
            </w:r>
          </w:p>
        </w:tc>
      </w:tr>
      <w:tr w:rsidR="0095608C" w:rsidRPr="00BA3B22" w14:paraId="676EB69C" w14:textId="77777777" w:rsidTr="0095608C">
        <w:trPr>
          <w:trHeight w:val="312"/>
        </w:trPr>
        <w:tc>
          <w:tcPr>
            <w:tcW w:w="3402" w:type="dxa"/>
            <w:tcBorders>
              <w:top w:val="nil"/>
              <w:left w:val="nil"/>
              <w:bottom w:val="nil"/>
              <w:right w:val="nil"/>
            </w:tcBorders>
            <w:shd w:val="clear" w:color="auto" w:fill="auto"/>
            <w:noWrap/>
            <w:vAlign w:val="center"/>
            <w:hideMark/>
          </w:tcPr>
          <w:p w14:paraId="345FC537" w14:textId="77777777" w:rsidR="0095608C" w:rsidRPr="00BA3B22" w:rsidRDefault="0095608C" w:rsidP="0095608C">
            <w:pPr>
              <w:spacing w:after="0" w:line="240" w:lineRule="auto"/>
              <w:rPr>
                <w:rFonts w:ascii="Times New Roman" w:eastAsia="SimSun" w:hAnsi="Times New Roman" w:cs="Times New Roman"/>
                <w:i/>
                <w:iCs/>
                <w:sz w:val="20"/>
                <w:szCs w:val="20"/>
                <w:lang w:eastAsia="en-AU"/>
              </w:rPr>
            </w:pPr>
            <w:r w:rsidRPr="00BA3B22">
              <w:rPr>
                <w:rFonts w:ascii="Times New Roman" w:eastAsia="SimSun" w:hAnsi="Times New Roman" w:cs="Times New Roman"/>
                <w:i/>
                <w:iCs/>
                <w:sz w:val="20"/>
                <w:szCs w:val="20"/>
                <w:lang w:eastAsia="en-AU"/>
              </w:rPr>
              <w:t>Neofelis nebulosa</w:t>
            </w:r>
          </w:p>
        </w:tc>
        <w:tc>
          <w:tcPr>
            <w:tcW w:w="567" w:type="dxa"/>
            <w:tcBorders>
              <w:top w:val="nil"/>
              <w:left w:val="nil"/>
              <w:bottom w:val="nil"/>
              <w:right w:val="nil"/>
            </w:tcBorders>
            <w:shd w:val="clear" w:color="auto" w:fill="auto"/>
            <w:noWrap/>
            <w:vAlign w:val="center"/>
            <w:hideMark/>
          </w:tcPr>
          <w:p w14:paraId="591D8ED1"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0</w:t>
            </w:r>
          </w:p>
        </w:tc>
        <w:tc>
          <w:tcPr>
            <w:tcW w:w="416" w:type="dxa"/>
            <w:tcBorders>
              <w:top w:val="nil"/>
              <w:left w:val="nil"/>
              <w:bottom w:val="nil"/>
              <w:right w:val="nil"/>
            </w:tcBorders>
            <w:shd w:val="clear" w:color="auto" w:fill="auto"/>
            <w:noWrap/>
            <w:vAlign w:val="center"/>
            <w:hideMark/>
          </w:tcPr>
          <w:p w14:paraId="5DFCDED6"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2</w:t>
            </w:r>
          </w:p>
        </w:tc>
        <w:tc>
          <w:tcPr>
            <w:tcW w:w="616" w:type="dxa"/>
            <w:tcBorders>
              <w:top w:val="nil"/>
              <w:left w:val="nil"/>
              <w:bottom w:val="nil"/>
              <w:right w:val="nil"/>
            </w:tcBorders>
            <w:shd w:val="clear" w:color="auto" w:fill="auto"/>
            <w:noWrap/>
            <w:vAlign w:val="center"/>
            <w:hideMark/>
          </w:tcPr>
          <w:p w14:paraId="48FD9BB2"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4</w:t>
            </w:r>
          </w:p>
        </w:tc>
        <w:tc>
          <w:tcPr>
            <w:tcW w:w="650" w:type="dxa"/>
            <w:tcBorders>
              <w:top w:val="nil"/>
              <w:left w:val="nil"/>
              <w:bottom w:val="nil"/>
              <w:right w:val="nil"/>
            </w:tcBorders>
            <w:shd w:val="clear" w:color="auto" w:fill="auto"/>
            <w:noWrap/>
            <w:vAlign w:val="center"/>
            <w:hideMark/>
          </w:tcPr>
          <w:p w14:paraId="444AE158"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0</w:t>
            </w:r>
          </w:p>
        </w:tc>
        <w:tc>
          <w:tcPr>
            <w:tcW w:w="516" w:type="dxa"/>
            <w:tcBorders>
              <w:top w:val="nil"/>
              <w:left w:val="nil"/>
              <w:bottom w:val="nil"/>
              <w:right w:val="nil"/>
            </w:tcBorders>
            <w:shd w:val="clear" w:color="auto" w:fill="auto"/>
            <w:noWrap/>
            <w:vAlign w:val="center"/>
            <w:hideMark/>
          </w:tcPr>
          <w:p w14:paraId="07B3B31B"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w:t>
            </w:r>
          </w:p>
        </w:tc>
        <w:tc>
          <w:tcPr>
            <w:tcW w:w="600" w:type="dxa"/>
            <w:tcBorders>
              <w:top w:val="nil"/>
              <w:left w:val="nil"/>
              <w:bottom w:val="nil"/>
              <w:right w:val="nil"/>
            </w:tcBorders>
            <w:shd w:val="clear" w:color="auto" w:fill="auto"/>
            <w:noWrap/>
            <w:vAlign w:val="center"/>
            <w:hideMark/>
          </w:tcPr>
          <w:p w14:paraId="13EAC6E3"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0</w:t>
            </w:r>
          </w:p>
        </w:tc>
        <w:tc>
          <w:tcPr>
            <w:tcW w:w="480" w:type="dxa"/>
            <w:tcBorders>
              <w:top w:val="nil"/>
              <w:left w:val="nil"/>
              <w:bottom w:val="nil"/>
              <w:right w:val="nil"/>
            </w:tcBorders>
            <w:shd w:val="clear" w:color="auto" w:fill="auto"/>
            <w:noWrap/>
            <w:vAlign w:val="center"/>
            <w:hideMark/>
          </w:tcPr>
          <w:p w14:paraId="30DCAF28"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3</w:t>
            </w:r>
          </w:p>
        </w:tc>
        <w:tc>
          <w:tcPr>
            <w:tcW w:w="600" w:type="dxa"/>
            <w:tcBorders>
              <w:top w:val="nil"/>
              <w:left w:val="nil"/>
              <w:bottom w:val="nil"/>
              <w:right w:val="nil"/>
            </w:tcBorders>
            <w:shd w:val="clear" w:color="auto" w:fill="auto"/>
            <w:noWrap/>
            <w:vAlign w:val="center"/>
            <w:hideMark/>
          </w:tcPr>
          <w:p w14:paraId="1D387051"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5</w:t>
            </w:r>
          </w:p>
        </w:tc>
        <w:tc>
          <w:tcPr>
            <w:tcW w:w="628" w:type="dxa"/>
            <w:tcBorders>
              <w:top w:val="nil"/>
              <w:left w:val="nil"/>
              <w:bottom w:val="nil"/>
              <w:right w:val="nil"/>
            </w:tcBorders>
            <w:shd w:val="clear" w:color="auto" w:fill="auto"/>
            <w:noWrap/>
            <w:vAlign w:val="center"/>
            <w:hideMark/>
          </w:tcPr>
          <w:p w14:paraId="1939A4A7"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1</w:t>
            </w:r>
          </w:p>
        </w:tc>
        <w:tc>
          <w:tcPr>
            <w:tcW w:w="516" w:type="dxa"/>
            <w:tcBorders>
              <w:top w:val="nil"/>
              <w:left w:val="nil"/>
              <w:bottom w:val="nil"/>
              <w:right w:val="nil"/>
            </w:tcBorders>
            <w:shd w:val="clear" w:color="auto" w:fill="auto"/>
            <w:noWrap/>
            <w:vAlign w:val="center"/>
            <w:hideMark/>
          </w:tcPr>
          <w:p w14:paraId="536E4A3F"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w:t>
            </w:r>
          </w:p>
        </w:tc>
        <w:tc>
          <w:tcPr>
            <w:tcW w:w="850" w:type="dxa"/>
            <w:tcBorders>
              <w:top w:val="nil"/>
              <w:left w:val="nil"/>
              <w:bottom w:val="nil"/>
              <w:right w:val="nil"/>
            </w:tcBorders>
            <w:shd w:val="clear" w:color="auto" w:fill="auto"/>
            <w:noWrap/>
            <w:vAlign w:val="center"/>
            <w:hideMark/>
          </w:tcPr>
          <w:p w14:paraId="492339D7" w14:textId="77777777" w:rsidR="0095608C" w:rsidRPr="00BA3B22" w:rsidRDefault="0095608C" w:rsidP="0095608C">
            <w:pPr>
              <w:spacing w:after="0" w:line="240" w:lineRule="auto"/>
              <w:jc w:val="right"/>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15</w:t>
            </w:r>
          </w:p>
        </w:tc>
      </w:tr>
      <w:tr w:rsidR="0095608C" w:rsidRPr="00BA3B22" w14:paraId="2910DB90" w14:textId="77777777" w:rsidTr="0095608C">
        <w:trPr>
          <w:trHeight w:val="312"/>
        </w:trPr>
        <w:tc>
          <w:tcPr>
            <w:tcW w:w="3402" w:type="dxa"/>
            <w:tcBorders>
              <w:top w:val="nil"/>
              <w:left w:val="nil"/>
              <w:bottom w:val="nil"/>
              <w:right w:val="nil"/>
            </w:tcBorders>
            <w:shd w:val="clear" w:color="auto" w:fill="auto"/>
            <w:noWrap/>
            <w:vAlign w:val="center"/>
            <w:hideMark/>
          </w:tcPr>
          <w:p w14:paraId="1D605FC8" w14:textId="77777777" w:rsidR="0095608C" w:rsidRPr="00BA3B22" w:rsidRDefault="0095608C" w:rsidP="0095608C">
            <w:pPr>
              <w:spacing w:after="0" w:line="240" w:lineRule="auto"/>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Viverridae</w:t>
            </w:r>
          </w:p>
        </w:tc>
        <w:tc>
          <w:tcPr>
            <w:tcW w:w="567" w:type="dxa"/>
            <w:tcBorders>
              <w:top w:val="nil"/>
              <w:left w:val="nil"/>
              <w:bottom w:val="nil"/>
              <w:right w:val="nil"/>
            </w:tcBorders>
            <w:shd w:val="clear" w:color="auto" w:fill="auto"/>
            <w:noWrap/>
            <w:vAlign w:val="center"/>
            <w:hideMark/>
          </w:tcPr>
          <w:p w14:paraId="15473EB8"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1</w:t>
            </w:r>
          </w:p>
        </w:tc>
        <w:tc>
          <w:tcPr>
            <w:tcW w:w="416" w:type="dxa"/>
            <w:tcBorders>
              <w:top w:val="nil"/>
              <w:left w:val="nil"/>
              <w:bottom w:val="nil"/>
              <w:right w:val="nil"/>
            </w:tcBorders>
            <w:shd w:val="clear" w:color="auto" w:fill="auto"/>
            <w:noWrap/>
            <w:vAlign w:val="center"/>
            <w:hideMark/>
          </w:tcPr>
          <w:p w14:paraId="693DE21F"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1</w:t>
            </w:r>
          </w:p>
        </w:tc>
        <w:tc>
          <w:tcPr>
            <w:tcW w:w="616" w:type="dxa"/>
            <w:tcBorders>
              <w:top w:val="nil"/>
              <w:left w:val="nil"/>
              <w:bottom w:val="nil"/>
              <w:right w:val="nil"/>
            </w:tcBorders>
            <w:shd w:val="clear" w:color="auto" w:fill="auto"/>
            <w:noWrap/>
            <w:vAlign w:val="center"/>
            <w:hideMark/>
          </w:tcPr>
          <w:p w14:paraId="0618B1D5"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18</w:t>
            </w:r>
          </w:p>
        </w:tc>
        <w:tc>
          <w:tcPr>
            <w:tcW w:w="650" w:type="dxa"/>
            <w:tcBorders>
              <w:top w:val="nil"/>
              <w:left w:val="nil"/>
              <w:bottom w:val="nil"/>
              <w:right w:val="nil"/>
            </w:tcBorders>
            <w:shd w:val="clear" w:color="auto" w:fill="auto"/>
            <w:noWrap/>
            <w:vAlign w:val="center"/>
            <w:hideMark/>
          </w:tcPr>
          <w:p w14:paraId="7C6AE170"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4</w:t>
            </w:r>
          </w:p>
        </w:tc>
        <w:tc>
          <w:tcPr>
            <w:tcW w:w="516" w:type="dxa"/>
            <w:tcBorders>
              <w:top w:val="nil"/>
              <w:left w:val="nil"/>
              <w:bottom w:val="nil"/>
              <w:right w:val="nil"/>
            </w:tcBorders>
            <w:shd w:val="clear" w:color="auto" w:fill="auto"/>
            <w:noWrap/>
            <w:vAlign w:val="center"/>
            <w:hideMark/>
          </w:tcPr>
          <w:p w14:paraId="2B577435"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w:t>
            </w:r>
          </w:p>
        </w:tc>
        <w:tc>
          <w:tcPr>
            <w:tcW w:w="600" w:type="dxa"/>
            <w:tcBorders>
              <w:top w:val="nil"/>
              <w:left w:val="nil"/>
              <w:bottom w:val="nil"/>
              <w:right w:val="nil"/>
            </w:tcBorders>
            <w:shd w:val="clear" w:color="auto" w:fill="auto"/>
            <w:noWrap/>
            <w:vAlign w:val="center"/>
            <w:hideMark/>
          </w:tcPr>
          <w:p w14:paraId="5511EC18"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0</w:t>
            </w:r>
          </w:p>
        </w:tc>
        <w:tc>
          <w:tcPr>
            <w:tcW w:w="480" w:type="dxa"/>
            <w:tcBorders>
              <w:top w:val="nil"/>
              <w:left w:val="nil"/>
              <w:bottom w:val="nil"/>
              <w:right w:val="nil"/>
            </w:tcBorders>
            <w:shd w:val="clear" w:color="auto" w:fill="auto"/>
            <w:noWrap/>
            <w:vAlign w:val="center"/>
            <w:hideMark/>
          </w:tcPr>
          <w:p w14:paraId="2B9B4291"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1</w:t>
            </w:r>
          </w:p>
        </w:tc>
        <w:tc>
          <w:tcPr>
            <w:tcW w:w="600" w:type="dxa"/>
            <w:tcBorders>
              <w:top w:val="nil"/>
              <w:left w:val="nil"/>
              <w:bottom w:val="nil"/>
              <w:right w:val="nil"/>
            </w:tcBorders>
            <w:shd w:val="clear" w:color="auto" w:fill="auto"/>
            <w:noWrap/>
            <w:vAlign w:val="center"/>
            <w:hideMark/>
          </w:tcPr>
          <w:p w14:paraId="7E557316"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11</w:t>
            </w:r>
          </w:p>
        </w:tc>
        <w:tc>
          <w:tcPr>
            <w:tcW w:w="628" w:type="dxa"/>
            <w:tcBorders>
              <w:top w:val="nil"/>
              <w:left w:val="nil"/>
              <w:bottom w:val="nil"/>
              <w:right w:val="nil"/>
            </w:tcBorders>
            <w:shd w:val="clear" w:color="auto" w:fill="auto"/>
            <w:noWrap/>
            <w:vAlign w:val="center"/>
            <w:hideMark/>
          </w:tcPr>
          <w:p w14:paraId="2F2D1EF6"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3</w:t>
            </w:r>
          </w:p>
        </w:tc>
        <w:tc>
          <w:tcPr>
            <w:tcW w:w="516" w:type="dxa"/>
            <w:tcBorders>
              <w:top w:val="nil"/>
              <w:left w:val="nil"/>
              <w:bottom w:val="nil"/>
              <w:right w:val="nil"/>
            </w:tcBorders>
            <w:shd w:val="clear" w:color="auto" w:fill="auto"/>
            <w:noWrap/>
            <w:vAlign w:val="center"/>
            <w:hideMark/>
          </w:tcPr>
          <w:p w14:paraId="71098287"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w:t>
            </w:r>
          </w:p>
        </w:tc>
        <w:tc>
          <w:tcPr>
            <w:tcW w:w="850" w:type="dxa"/>
            <w:tcBorders>
              <w:top w:val="nil"/>
              <w:left w:val="nil"/>
              <w:bottom w:val="nil"/>
              <w:right w:val="nil"/>
            </w:tcBorders>
            <w:shd w:val="clear" w:color="auto" w:fill="auto"/>
            <w:noWrap/>
            <w:vAlign w:val="center"/>
            <w:hideMark/>
          </w:tcPr>
          <w:p w14:paraId="14E179F8" w14:textId="77777777" w:rsidR="0095608C" w:rsidRPr="00BA3B22" w:rsidRDefault="0095608C" w:rsidP="0095608C">
            <w:pPr>
              <w:spacing w:after="0" w:line="240" w:lineRule="auto"/>
              <w:jc w:val="right"/>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39</w:t>
            </w:r>
          </w:p>
        </w:tc>
      </w:tr>
      <w:tr w:rsidR="0095608C" w:rsidRPr="00BA3B22" w14:paraId="1B344316" w14:textId="77777777" w:rsidTr="0095608C">
        <w:trPr>
          <w:trHeight w:val="312"/>
        </w:trPr>
        <w:tc>
          <w:tcPr>
            <w:tcW w:w="3402" w:type="dxa"/>
            <w:tcBorders>
              <w:top w:val="nil"/>
              <w:left w:val="nil"/>
              <w:bottom w:val="nil"/>
              <w:right w:val="nil"/>
            </w:tcBorders>
            <w:shd w:val="clear" w:color="auto" w:fill="auto"/>
            <w:noWrap/>
            <w:vAlign w:val="center"/>
            <w:hideMark/>
          </w:tcPr>
          <w:p w14:paraId="06C3ED32" w14:textId="77777777" w:rsidR="0095608C" w:rsidRPr="00BA3B22" w:rsidRDefault="0095608C" w:rsidP="0095608C">
            <w:pPr>
              <w:spacing w:after="0" w:line="240" w:lineRule="auto"/>
              <w:rPr>
                <w:rFonts w:ascii="Times New Roman" w:eastAsia="SimSun" w:hAnsi="Times New Roman" w:cs="Times New Roman"/>
                <w:i/>
                <w:iCs/>
                <w:sz w:val="20"/>
                <w:szCs w:val="20"/>
                <w:lang w:eastAsia="en-AU"/>
              </w:rPr>
            </w:pPr>
            <w:r w:rsidRPr="00BA3B22">
              <w:rPr>
                <w:rFonts w:ascii="Times New Roman" w:eastAsia="SimSun" w:hAnsi="Times New Roman" w:cs="Times New Roman"/>
                <w:i/>
                <w:iCs/>
                <w:sz w:val="20"/>
                <w:szCs w:val="20"/>
                <w:lang w:eastAsia="en-AU"/>
              </w:rPr>
              <w:t>Viverra</w:t>
            </w:r>
          </w:p>
        </w:tc>
        <w:tc>
          <w:tcPr>
            <w:tcW w:w="567" w:type="dxa"/>
            <w:tcBorders>
              <w:top w:val="nil"/>
              <w:left w:val="nil"/>
              <w:bottom w:val="nil"/>
              <w:right w:val="nil"/>
            </w:tcBorders>
            <w:shd w:val="clear" w:color="auto" w:fill="auto"/>
            <w:noWrap/>
            <w:vAlign w:val="center"/>
            <w:hideMark/>
          </w:tcPr>
          <w:p w14:paraId="256F4E63"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1</w:t>
            </w:r>
          </w:p>
        </w:tc>
        <w:tc>
          <w:tcPr>
            <w:tcW w:w="416" w:type="dxa"/>
            <w:tcBorders>
              <w:top w:val="nil"/>
              <w:left w:val="nil"/>
              <w:bottom w:val="nil"/>
              <w:right w:val="nil"/>
            </w:tcBorders>
            <w:shd w:val="clear" w:color="auto" w:fill="auto"/>
            <w:noWrap/>
            <w:vAlign w:val="center"/>
            <w:hideMark/>
          </w:tcPr>
          <w:p w14:paraId="3A1F00C9"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1</w:t>
            </w:r>
          </w:p>
        </w:tc>
        <w:tc>
          <w:tcPr>
            <w:tcW w:w="616" w:type="dxa"/>
            <w:tcBorders>
              <w:top w:val="nil"/>
              <w:left w:val="nil"/>
              <w:bottom w:val="nil"/>
              <w:right w:val="nil"/>
            </w:tcBorders>
            <w:shd w:val="clear" w:color="auto" w:fill="auto"/>
            <w:noWrap/>
            <w:vAlign w:val="center"/>
            <w:hideMark/>
          </w:tcPr>
          <w:p w14:paraId="526DEA2C"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8</w:t>
            </w:r>
          </w:p>
        </w:tc>
        <w:tc>
          <w:tcPr>
            <w:tcW w:w="650" w:type="dxa"/>
            <w:tcBorders>
              <w:top w:val="nil"/>
              <w:left w:val="nil"/>
              <w:bottom w:val="nil"/>
              <w:right w:val="nil"/>
            </w:tcBorders>
            <w:shd w:val="clear" w:color="auto" w:fill="auto"/>
            <w:noWrap/>
            <w:vAlign w:val="center"/>
            <w:hideMark/>
          </w:tcPr>
          <w:p w14:paraId="5DBD7AF1"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3</w:t>
            </w:r>
          </w:p>
        </w:tc>
        <w:tc>
          <w:tcPr>
            <w:tcW w:w="516" w:type="dxa"/>
            <w:tcBorders>
              <w:top w:val="nil"/>
              <w:left w:val="nil"/>
              <w:bottom w:val="nil"/>
              <w:right w:val="nil"/>
            </w:tcBorders>
            <w:shd w:val="clear" w:color="auto" w:fill="auto"/>
            <w:noWrap/>
            <w:vAlign w:val="center"/>
            <w:hideMark/>
          </w:tcPr>
          <w:p w14:paraId="49224B0A"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w:t>
            </w:r>
          </w:p>
        </w:tc>
        <w:tc>
          <w:tcPr>
            <w:tcW w:w="600" w:type="dxa"/>
            <w:tcBorders>
              <w:top w:val="nil"/>
              <w:left w:val="nil"/>
              <w:bottom w:val="nil"/>
              <w:right w:val="nil"/>
            </w:tcBorders>
            <w:shd w:val="clear" w:color="auto" w:fill="auto"/>
            <w:noWrap/>
            <w:vAlign w:val="center"/>
            <w:hideMark/>
          </w:tcPr>
          <w:p w14:paraId="43A59028"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0</w:t>
            </w:r>
          </w:p>
        </w:tc>
        <w:tc>
          <w:tcPr>
            <w:tcW w:w="480" w:type="dxa"/>
            <w:tcBorders>
              <w:top w:val="nil"/>
              <w:left w:val="nil"/>
              <w:bottom w:val="nil"/>
              <w:right w:val="nil"/>
            </w:tcBorders>
            <w:shd w:val="clear" w:color="auto" w:fill="auto"/>
            <w:noWrap/>
            <w:vAlign w:val="center"/>
            <w:hideMark/>
          </w:tcPr>
          <w:p w14:paraId="419819FC"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1</w:t>
            </w:r>
          </w:p>
        </w:tc>
        <w:tc>
          <w:tcPr>
            <w:tcW w:w="600" w:type="dxa"/>
            <w:tcBorders>
              <w:top w:val="nil"/>
              <w:left w:val="nil"/>
              <w:bottom w:val="nil"/>
              <w:right w:val="nil"/>
            </w:tcBorders>
            <w:shd w:val="clear" w:color="auto" w:fill="auto"/>
            <w:noWrap/>
            <w:vAlign w:val="center"/>
            <w:hideMark/>
          </w:tcPr>
          <w:p w14:paraId="0329AF05"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10</w:t>
            </w:r>
          </w:p>
        </w:tc>
        <w:tc>
          <w:tcPr>
            <w:tcW w:w="628" w:type="dxa"/>
            <w:tcBorders>
              <w:top w:val="nil"/>
              <w:left w:val="nil"/>
              <w:bottom w:val="nil"/>
              <w:right w:val="nil"/>
            </w:tcBorders>
            <w:shd w:val="clear" w:color="auto" w:fill="auto"/>
            <w:noWrap/>
            <w:vAlign w:val="center"/>
            <w:hideMark/>
          </w:tcPr>
          <w:p w14:paraId="712BF774"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2</w:t>
            </w:r>
          </w:p>
        </w:tc>
        <w:tc>
          <w:tcPr>
            <w:tcW w:w="516" w:type="dxa"/>
            <w:tcBorders>
              <w:top w:val="nil"/>
              <w:left w:val="nil"/>
              <w:bottom w:val="nil"/>
              <w:right w:val="nil"/>
            </w:tcBorders>
            <w:shd w:val="clear" w:color="auto" w:fill="auto"/>
            <w:noWrap/>
            <w:vAlign w:val="center"/>
            <w:hideMark/>
          </w:tcPr>
          <w:p w14:paraId="3EC11687"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w:t>
            </w:r>
          </w:p>
        </w:tc>
        <w:tc>
          <w:tcPr>
            <w:tcW w:w="850" w:type="dxa"/>
            <w:tcBorders>
              <w:top w:val="nil"/>
              <w:left w:val="nil"/>
              <w:bottom w:val="nil"/>
              <w:right w:val="nil"/>
            </w:tcBorders>
            <w:shd w:val="clear" w:color="auto" w:fill="auto"/>
            <w:noWrap/>
            <w:vAlign w:val="center"/>
            <w:hideMark/>
          </w:tcPr>
          <w:p w14:paraId="108A0D7E" w14:textId="77777777" w:rsidR="0095608C" w:rsidRPr="00BA3B22" w:rsidRDefault="0095608C" w:rsidP="0095608C">
            <w:pPr>
              <w:spacing w:after="0" w:line="240" w:lineRule="auto"/>
              <w:jc w:val="right"/>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26</w:t>
            </w:r>
          </w:p>
        </w:tc>
      </w:tr>
      <w:tr w:rsidR="0095608C" w:rsidRPr="00BA3B22" w14:paraId="1B34A0EB" w14:textId="77777777" w:rsidTr="0095608C">
        <w:trPr>
          <w:trHeight w:val="312"/>
        </w:trPr>
        <w:tc>
          <w:tcPr>
            <w:tcW w:w="3402" w:type="dxa"/>
            <w:tcBorders>
              <w:top w:val="nil"/>
              <w:left w:val="nil"/>
              <w:bottom w:val="nil"/>
              <w:right w:val="nil"/>
            </w:tcBorders>
            <w:shd w:val="clear" w:color="auto" w:fill="auto"/>
            <w:noWrap/>
            <w:vAlign w:val="center"/>
            <w:hideMark/>
          </w:tcPr>
          <w:p w14:paraId="3EFE7231" w14:textId="77777777" w:rsidR="0095608C" w:rsidRPr="00BA3B22" w:rsidRDefault="0095608C" w:rsidP="0095608C">
            <w:pPr>
              <w:spacing w:after="0" w:line="240" w:lineRule="auto"/>
              <w:rPr>
                <w:rFonts w:ascii="Times New Roman" w:eastAsia="SimSun" w:hAnsi="Times New Roman" w:cs="Times New Roman"/>
                <w:sz w:val="20"/>
                <w:szCs w:val="20"/>
                <w:lang w:eastAsia="en-AU"/>
              </w:rPr>
            </w:pPr>
            <w:r w:rsidRPr="00BA3B22">
              <w:rPr>
                <w:rFonts w:ascii="Times New Roman" w:eastAsia="SimSun" w:hAnsi="Times New Roman" w:cs="Times New Roman"/>
                <w:i/>
                <w:iCs/>
                <w:sz w:val="20"/>
                <w:szCs w:val="20"/>
                <w:lang w:eastAsia="en-AU"/>
              </w:rPr>
              <w:t>Viverra</w:t>
            </w:r>
            <w:r w:rsidRPr="00BA3B22">
              <w:rPr>
                <w:rFonts w:ascii="Times New Roman" w:eastAsia="SimSun" w:hAnsi="Times New Roman" w:cs="Times New Roman"/>
                <w:sz w:val="20"/>
                <w:szCs w:val="20"/>
                <w:lang w:eastAsia="en-AU"/>
              </w:rPr>
              <w:t xml:space="preserve"> sp.</w:t>
            </w:r>
          </w:p>
        </w:tc>
        <w:tc>
          <w:tcPr>
            <w:tcW w:w="567" w:type="dxa"/>
            <w:tcBorders>
              <w:top w:val="nil"/>
              <w:left w:val="nil"/>
              <w:bottom w:val="nil"/>
              <w:right w:val="nil"/>
            </w:tcBorders>
            <w:shd w:val="clear" w:color="auto" w:fill="auto"/>
            <w:noWrap/>
            <w:vAlign w:val="center"/>
            <w:hideMark/>
          </w:tcPr>
          <w:p w14:paraId="426F9B6A"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1</w:t>
            </w:r>
          </w:p>
        </w:tc>
        <w:tc>
          <w:tcPr>
            <w:tcW w:w="416" w:type="dxa"/>
            <w:tcBorders>
              <w:top w:val="nil"/>
              <w:left w:val="nil"/>
              <w:bottom w:val="nil"/>
              <w:right w:val="nil"/>
            </w:tcBorders>
            <w:shd w:val="clear" w:color="auto" w:fill="auto"/>
            <w:noWrap/>
            <w:vAlign w:val="center"/>
            <w:hideMark/>
          </w:tcPr>
          <w:p w14:paraId="4EAA14A3"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1</w:t>
            </w:r>
          </w:p>
        </w:tc>
        <w:tc>
          <w:tcPr>
            <w:tcW w:w="616" w:type="dxa"/>
            <w:tcBorders>
              <w:top w:val="nil"/>
              <w:left w:val="nil"/>
              <w:bottom w:val="nil"/>
              <w:right w:val="nil"/>
            </w:tcBorders>
            <w:shd w:val="clear" w:color="auto" w:fill="auto"/>
            <w:noWrap/>
            <w:vAlign w:val="center"/>
            <w:hideMark/>
          </w:tcPr>
          <w:p w14:paraId="6DE696F7"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8</w:t>
            </w:r>
          </w:p>
        </w:tc>
        <w:tc>
          <w:tcPr>
            <w:tcW w:w="650" w:type="dxa"/>
            <w:tcBorders>
              <w:top w:val="nil"/>
              <w:left w:val="nil"/>
              <w:bottom w:val="nil"/>
              <w:right w:val="nil"/>
            </w:tcBorders>
            <w:shd w:val="clear" w:color="auto" w:fill="auto"/>
            <w:noWrap/>
            <w:vAlign w:val="center"/>
            <w:hideMark/>
          </w:tcPr>
          <w:p w14:paraId="423A7532"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3</w:t>
            </w:r>
          </w:p>
        </w:tc>
        <w:tc>
          <w:tcPr>
            <w:tcW w:w="516" w:type="dxa"/>
            <w:tcBorders>
              <w:top w:val="nil"/>
              <w:left w:val="nil"/>
              <w:bottom w:val="nil"/>
              <w:right w:val="nil"/>
            </w:tcBorders>
            <w:shd w:val="clear" w:color="auto" w:fill="auto"/>
            <w:noWrap/>
            <w:vAlign w:val="center"/>
            <w:hideMark/>
          </w:tcPr>
          <w:p w14:paraId="57AED58E"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w:t>
            </w:r>
          </w:p>
        </w:tc>
        <w:tc>
          <w:tcPr>
            <w:tcW w:w="600" w:type="dxa"/>
            <w:tcBorders>
              <w:top w:val="nil"/>
              <w:left w:val="nil"/>
              <w:bottom w:val="nil"/>
              <w:right w:val="nil"/>
            </w:tcBorders>
            <w:shd w:val="clear" w:color="auto" w:fill="auto"/>
            <w:noWrap/>
            <w:vAlign w:val="center"/>
            <w:hideMark/>
          </w:tcPr>
          <w:p w14:paraId="694392FB"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0</w:t>
            </w:r>
          </w:p>
        </w:tc>
        <w:tc>
          <w:tcPr>
            <w:tcW w:w="480" w:type="dxa"/>
            <w:tcBorders>
              <w:top w:val="nil"/>
              <w:left w:val="nil"/>
              <w:bottom w:val="nil"/>
              <w:right w:val="nil"/>
            </w:tcBorders>
            <w:shd w:val="clear" w:color="auto" w:fill="auto"/>
            <w:noWrap/>
            <w:vAlign w:val="center"/>
            <w:hideMark/>
          </w:tcPr>
          <w:p w14:paraId="606AA4B0"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1</w:t>
            </w:r>
          </w:p>
        </w:tc>
        <w:tc>
          <w:tcPr>
            <w:tcW w:w="600" w:type="dxa"/>
            <w:tcBorders>
              <w:top w:val="nil"/>
              <w:left w:val="nil"/>
              <w:bottom w:val="nil"/>
              <w:right w:val="nil"/>
            </w:tcBorders>
            <w:shd w:val="clear" w:color="auto" w:fill="auto"/>
            <w:noWrap/>
            <w:vAlign w:val="center"/>
            <w:hideMark/>
          </w:tcPr>
          <w:p w14:paraId="763CD74A"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10</w:t>
            </w:r>
          </w:p>
        </w:tc>
        <w:tc>
          <w:tcPr>
            <w:tcW w:w="628" w:type="dxa"/>
            <w:tcBorders>
              <w:top w:val="nil"/>
              <w:left w:val="nil"/>
              <w:bottom w:val="nil"/>
              <w:right w:val="nil"/>
            </w:tcBorders>
            <w:shd w:val="clear" w:color="auto" w:fill="auto"/>
            <w:noWrap/>
            <w:vAlign w:val="center"/>
            <w:hideMark/>
          </w:tcPr>
          <w:p w14:paraId="171C2C8B"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2</w:t>
            </w:r>
          </w:p>
        </w:tc>
        <w:tc>
          <w:tcPr>
            <w:tcW w:w="516" w:type="dxa"/>
            <w:tcBorders>
              <w:top w:val="nil"/>
              <w:left w:val="nil"/>
              <w:bottom w:val="nil"/>
              <w:right w:val="nil"/>
            </w:tcBorders>
            <w:shd w:val="clear" w:color="auto" w:fill="auto"/>
            <w:noWrap/>
            <w:vAlign w:val="center"/>
            <w:hideMark/>
          </w:tcPr>
          <w:p w14:paraId="2EE5914F"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w:t>
            </w:r>
          </w:p>
        </w:tc>
        <w:tc>
          <w:tcPr>
            <w:tcW w:w="850" w:type="dxa"/>
            <w:tcBorders>
              <w:top w:val="nil"/>
              <w:left w:val="nil"/>
              <w:bottom w:val="nil"/>
              <w:right w:val="nil"/>
            </w:tcBorders>
            <w:shd w:val="clear" w:color="auto" w:fill="auto"/>
            <w:noWrap/>
            <w:vAlign w:val="center"/>
            <w:hideMark/>
          </w:tcPr>
          <w:p w14:paraId="3804621C" w14:textId="77777777" w:rsidR="0095608C" w:rsidRPr="00BA3B22" w:rsidRDefault="0095608C" w:rsidP="0095608C">
            <w:pPr>
              <w:spacing w:after="0" w:line="240" w:lineRule="auto"/>
              <w:jc w:val="right"/>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26</w:t>
            </w:r>
          </w:p>
        </w:tc>
      </w:tr>
      <w:tr w:rsidR="0095608C" w:rsidRPr="00BA3B22" w14:paraId="712D77FE" w14:textId="77777777" w:rsidTr="0095608C">
        <w:trPr>
          <w:trHeight w:val="312"/>
        </w:trPr>
        <w:tc>
          <w:tcPr>
            <w:tcW w:w="3402" w:type="dxa"/>
            <w:tcBorders>
              <w:top w:val="nil"/>
              <w:left w:val="nil"/>
              <w:bottom w:val="nil"/>
              <w:right w:val="nil"/>
            </w:tcBorders>
            <w:shd w:val="clear" w:color="auto" w:fill="auto"/>
            <w:noWrap/>
            <w:vAlign w:val="center"/>
            <w:hideMark/>
          </w:tcPr>
          <w:p w14:paraId="4D0E1B8E" w14:textId="77777777" w:rsidR="0095608C" w:rsidRPr="00BA3B22" w:rsidRDefault="0095608C" w:rsidP="0095608C">
            <w:pPr>
              <w:spacing w:after="0" w:line="240" w:lineRule="auto"/>
              <w:rPr>
                <w:rFonts w:ascii="Times New Roman" w:eastAsia="SimSun" w:hAnsi="Times New Roman" w:cs="Times New Roman"/>
                <w:i/>
                <w:iCs/>
                <w:sz w:val="20"/>
                <w:szCs w:val="20"/>
                <w:lang w:eastAsia="en-AU"/>
              </w:rPr>
            </w:pPr>
            <w:r w:rsidRPr="00BA3B22">
              <w:rPr>
                <w:rFonts w:ascii="Times New Roman" w:eastAsia="SimSun" w:hAnsi="Times New Roman" w:cs="Times New Roman"/>
                <w:i/>
                <w:iCs/>
                <w:sz w:val="20"/>
                <w:szCs w:val="20"/>
                <w:lang w:eastAsia="en-AU"/>
              </w:rPr>
              <w:t>Paguma</w:t>
            </w:r>
          </w:p>
        </w:tc>
        <w:tc>
          <w:tcPr>
            <w:tcW w:w="567" w:type="dxa"/>
            <w:tcBorders>
              <w:top w:val="nil"/>
              <w:left w:val="nil"/>
              <w:bottom w:val="nil"/>
              <w:right w:val="nil"/>
            </w:tcBorders>
            <w:shd w:val="clear" w:color="auto" w:fill="auto"/>
            <w:noWrap/>
            <w:vAlign w:val="center"/>
            <w:hideMark/>
          </w:tcPr>
          <w:p w14:paraId="3143FBAA"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0</w:t>
            </w:r>
          </w:p>
        </w:tc>
        <w:tc>
          <w:tcPr>
            <w:tcW w:w="416" w:type="dxa"/>
            <w:tcBorders>
              <w:top w:val="nil"/>
              <w:left w:val="nil"/>
              <w:bottom w:val="nil"/>
              <w:right w:val="nil"/>
            </w:tcBorders>
            <w:shd w:val="clear" w:color="auto" w:fill="auto"/>
            <w:noWrap/>
            <w:vAlign w:val="center"/>
            <w:hideMark/>
          </w:tcPr>
          <w:p w14:paraId="181A83E0"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0</w:t>
            </w:r>
          </w:p>
        </w:tc>
        <w:tc>
          <w:tcPr>
            <w:tcW w:w="616" w:type="dxa"/>
            <w:tcBorders>
              <w:top w:val="nil"/>
              <w:left w:val="nil"/>
              <w:bottom w:val="nil"/>
              <w:right w:val="nil"/>
            </w:tcBorders>
            <w:shd w:val="clear" w:color="auto" w:fill="auto"/>
            <w:noWrap/>
            <w:vAlign w:val="center"/>
            <w:hideMark/>
          </w:tcPr>
          <w:p w14:paraId="4C41D70E"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10</w:t>
            </w:r>
          </w:p>
        </w:tc>
        <w:tc>
          <w:tcPr>
            <w:tcW w:w="650" w:type="dxa"/>
            <w:tcBorders>
              <w:top w:val="nil"/>
              <w:left w:val="nil"/>
              <w:bottom w:val="nil"/>
              <w:right w:val="nil"/>
            </w:tcBorders>
            <w:shd w:val="clear" w:color="auto" w:fill="auto"/>
            <w:noWrap/>
            <w:vAlign w:val="center"/>
            <w:hideMark/>
          </w:tcPr>
          <w:p w14:paraId="14E41426"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1</w:t>
            </w:r>
          </w:p>
        </w:tc>
        <w:tc>
          <w:tcPr>
            <w:tcW w:w="516" w:type="dxa"/>
            <w:tcBorders>
              <w:top w:val="nil"/>
              <w:left w:val="nil"/>
              <w:bottom w:val="nil"/>
              <w:right w:val="nil"/>
            </w:tcBorders>
            <w:shd w:val="clear" w:color="auto" w:fill="auto"/>
            <w:noWrap/>
            <w:vAlign w:val="center"/>
            <w:hideMark/>
          </w:tcPr>
          <w:p w14:paraId="0CE5A40A"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w:t>
            </w:r>
          </w:p>
        </w:tc>
        <w:tc>
          <w:tcPr>
            <w:tcW w:w="600" w:type="dxa"/>
            <w:tcBorders>
              <w:top w:val="nil"/>
              <w:left w:val="nil"/>
              <w:bottom w:val="nil"/>
              <w:right w:val="nil"/>
            </w:tcBorders>
            <w:shd w:val="clear" w:color="auto" w:fill="auto"/>
            <w:noWrap/>
            <w:vAlign w:val="center"/>
            <w:hideMark/>
          </w:tcPr>
          <w:p w14:paraId="60D2C9E1"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0</w:t>
            </w:r>
          </w:p>
        </w:tc>
        <w:tc>
          <w:tcPr>
            <w:tcW w:w="480" w:type="dxa"/>
            <w:tcBorders>
              <w:top w:val="nil"/>
              <w:left w:val="nil"/>
              <w:bottom w:val="nil"/>
              <w:right w:val="nil"/>
            </w:tcBorders>
            <w:shd w:val="clear" w:color="auto" w:fill="auto"/>
            <w:noWrap/>
            <w:vAlign w:val="center"/>
            <w:hideMark/>
          </w:tcPr>
          <w:p w14:paraId="1197AA10"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0</w:t>
            </w:r>
          </w:p>
        </w:tc>
        <w:tc>
          <w:tcPr>
            <w:tcW w:w="600" w:type="dxa"/>
            <w:tcBorders>
              <w:top w:val="nil"/>
              <w:left w:val="nil"/>
              <w:bottom w:val="nil"/>
              <w:right w:val="nil"/>
            </w:tcBorders>
            <w:shd w:val="clear" w:color="auto" w:fill="auto"/>
            <w:noWrap/>
            <w:vAlign w:val="center"/>
            <w:hideMark/>
          </w:tcPr>
          <w:p w14:paraId="0263DBD1"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1</w:t>
            </w:r>
          </w:p>
        </w:tc>
        <w:tc>
          <w:tcPr>
            <w:tcW w:w="628" w:type="dxa"/>
            <w:tcBorders>
              <w:top w:val="nil"/>
              <w:left w:val="nil"/>
              <w:bottom w:val="nil"/>
              <w:right w:val="nil"/>
            </w:tcBorders>
            <w:shd w:val="clear" w:color="auto" w:fill="auto"/>
            <w:noWrap/>
            <w:vAlign w:val="center"/>
            <w:hideMark/>
          </w:tcPr>
          <w:p w14:paraId="4BF496A6"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1</w:t>
            </w:r>
          </w:p>
        </w:tc>
        <w:tc>
          <w:tcPr>
            <w:tcW w:w="516" w:type="dxa"/>
            <w:tcBorders>
              <w:top w:val="nil"/>
              <w:left w:val="nil"/>
              <w:bottom w:val="nil"/>
              <w:right w:val="nil"/>
            </w:tcBorders>
            <w:shd w:val="clear" w:color="auto" w:fill="auto"/>
            <w:noWrap/>
            <w:vAlign w:val="center"/>
            <w:hideMark/>
          </w:tcPr>
          <w:p w14:paraId="01444137"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w:t>
            </w:r>
          </w:p>
        </w:tc>
        <w:tc>
          <w:tcPr>
            <w:tcW w:w="850" w:type="dxa"/>
            <w:tcBorders>
              <w:top w:val="nil"/>
              <w:left w:val="nil"/>
              <w:bottom w:val="nil"/>
              <w:right w:val="nil"/>
            </w:tcBorders>
            <w:shd w:val="clear" w:color="auto" w:fill="auto"/>
            <w:noWrap/>
            <w:vAlign w:val="center"/>
            <w:hideMark/>
          </w:tcPr>
          <w:p w14:paraId="32869C78" w14:textId="77777777" w:rsidR="0095608C" w:rsidRPr="00BA3B22" w:rsidRDefault="0095608C" w:rsidP="0095608C">
            <w:pPr>
              <w:spacing w:after="0" w:line="240" w:lineRule="auto"/>
              <w:jc w:val="right"/>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13</w:t>
            </w:r>
          </w:p>
        </w:tc>
      </w:tr>
      <w:tr w:rsidR="0095608C" w:rsidRPr="00BA3B22" w14:paraId="7BF6F566" w14:textId="77777777" w:rsidTr="0095608C">
        <w:trPr>
          <w:trHeight w:val="312"/>
        </w:trPr>
        <w:tc>
          <w:tcPr>
            <w:tcW w:w="3402" w:type="dxa"/>
            <w:tcBorders>
              <w:top w:val="nil"/>
              <w:left w:val="nil"/>
              <w:bottom w:val="nil"/>
              <w:right w:val="nil"/>
            </w:tcBorders>
            <w:shd w:val="clear" w:color="auto" w:fill="auto"/>
            <w:noWrap/>
            <w:vAlign w:val="center"/>
            <w:hideMark/>
          </w:tcPr>
          <w:p w14:paraId="78612CCA" w14:textId="77777777" w:rsidR="0095608C" w:rsidRPr="00BA3B22" w:rsidRDefault="0095608C" w:rsidP="0095608C">
            <w:pPr>
              <w:spacing w:after="0" w:line="240" w:lineRule="auto"/>
              <w:rPr>
                <w:rFonts w:ascii="Times New Roman" w:eastAsia="SimSun" w:hAnsi="Times New Roman" w:cs="Times New Roman"/>
                <w:i/>
                <w:iCs/>
                <w:sz w:val="20"/>
                <w:szCs w:val="20"/>
                <w:lang w:eastAsia="en-AU"/>
              </w:rPr>
            </w:pPr>
            <w:r w:rsidRPr="00BA3B22">
              <w:rPr>
                <w:rFonts w:ascii="Times New Roman" w:eastAsia="SimSun" w:hAnsi="Times New Roman" w:cs="Times New Roman"/>
                <w:i/>
                <w:iCs/>
                <w:sz w:val="20"/>
                <w:szCs w:val="20"/>
                <w:lang w:eastAsia="en-AU"/>
              </w:rPr>
              <w:t>Paguma larvata</w:t>
            </w:r>
          </w:p>
        </w:tc>
        <w:tc>
          <w:tcPr>
            <w:tcW w:w="567" w:type="dxa"/>
            <w:tcBorders>
              <w:top w:val="nil"/>
              <w:left w:val="nil"/>
              <w:bottom w:val="nil"/>
              <w:right w:val="nil"/>
            </w:tcBorders>
            <w:shd w:val="clear" w:color="auto" w:fill="auto"/>
            <w:noWrap/>
            <w:vAlign w:val="center"/>
            <w:hideMark/>
          </w:tcPr>
          <w:p w14:paraId="43003DFD"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0</w:t>
            </w:r>
          </w:p>
        </w:tc>
        <w:tc>
          <w:tcPr>
            <w:tcW w:w="416" w:type="dxa"/>
            <w:tcBorders>
              <w:top w:val="nil"/>
              <w:left w:val="nil"/>
              <w:bottom w:val="nil"/>
              <w:right w:val="nil"/>
            </w:tcBorders>
            <w:shd w:val="clear" w:color="auto" w:fill="auto"/>
            <w:noWrap/>
            <w:vAlign w:val="center"/>
            <w:hideMark/>
          </w:tcPr>
          <w:p w14:paraId="7B56EF71"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0</w:t>
            </w:r>
          </w:p>
        </w:tc>
        <w:tc>
          <w:tcPr>
            <w:tcW w:w="616" w:type="dxa"/>
            <w:tcBorders>
              <w:top w:val="nil"/>
              <w:left w:val="nil"/>
              <w:bottom w:val="nil"/>
              <w:right w:val="nil"/>
            </w:tcBorders>
            <w:shd w:val="clear" w:color="auto" w:fill="auto"/>
            <w:noWrap/>
            <w:vAlign w:val="center"/>
            <w:hideMark/>
          </w:tcPr>
          <w:p w14:paraId="512CCEC4"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10</w:t>
            </w:r>
          </w:p>
        </w:tc>
        <w:tc>
          <w:tcPr>
            <w:tcW w:w="650" w:type="dxa"/>
            <w:tcBorders>
              <w:top w:val="nil"/>
              <w:left w:val="nil"/>
              <w:bottom w:val="nil"/>
              <w:right w:val="nil"/>
            </w:tcBorders>
            <w:shd w:val="clear" w:color="auto" w:fill="auto"/>
            <w:noWrap/>
            <w:vAlign w:val="center"/>
            <w:hideMark/>
          </w:tcPr>
          <w:p w14:paraId="3F0513D7"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1</w:t>
            </w:r>
          </w:p>
        </w:tc>
        <w:tc>
          <w:tcPr>
            <w:tcW w:w="516" w:type="dxa"/>
            <w:tcBorders>
              <w:top w:val="nil"/>
              <w:left w:val="nil"/>
              <w:bottom w:val="nil"/>
              <w:right w:val="nil"/>
            </w:tcBorders>
            <w:shd w:val="clear" w:color="auto" w:fill="auto"/>
            <w:noWrap/>
            <w:vAlign w:val="center"/>
            <w:hideMark/>
          </w:tcPr>
          <w:p w14:paraId="40D6E264"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w:t>
            </w:r>
          </w:p>
        </w:tc>
        <w:tc>
          <w:tcPr>
            <w:tcW w:w="600" w:type="dxa"/>
            <w:tcBorders>
              <w:top w:val="nil"/>
              <w:left w:val="nil"/>
              <w:bottom w:val="nil"/>
              <w:right w:val="nil"/>
            </w:tcBorders>
            <w:shd w:val="clear" w:color="auto" w:fill="auto"/>
            <w:noWrap/>
            <w:vAlign w:val="center"/>
            <w:hideMark/>
          </w:tcPr>
          <w:p w14:paraId="0EB7F484"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0</w:t>
            </w:r>
          </w:p>
        </w:tc>
        <w:tc>
          <w:tcPr>
            <w:tcW w:w="480" w:type="dxa"/>
            <w:tcBorders>
              <w:top w:val="nil"/>
              <w:left w:val="nil"/>
              <w:bottom w:val="nil"/>
              <w:right w:val="nil"/>
            </w:tcBorders>
            <w:shd w:val="clear" w:color="auto" w:fill="auto"/>
            <w:noWrap/>
            <w:vAlign w:val="center"/>
            <w:hideMark/>
          </w:tcPr>
          <w:p w14:paraId="422C2BCB"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0</w:t>
            </w:r>
          </w:p>
        </w:tc>
        <w:tc>
          <w:tcPr>
            <w:tcW w:w="600" w:type="dxa"/>
            <w:tcBorders>
              <w:top w:val="nil"/>
              <w:left w:val="nil"/>
              <w:bottom w:val="nil"/>
              <w:right w:val="nil"/>
            </w:tcBorders>
            <w:shd w:val="clear" w:color="auto" w:fill="auto"/>
            <w:noWrap/>
            <w:vAlign w:val="center"/>
            <w:hideMark/>
          </w:tcPr>
          <w:p w14:paraId="3398DB4C"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1</w:t>
            </w:r>
          </w:p>
        </w:tc>
        <w:tc>
          <w:tcPr>
            <w:tcW w:w="628" w:type="dxa"/>
            <w:tcBorders>
              <w:top w:val="nil"/>
              <w:left w:val="nil"/>
              <w:bottom w:val="nil"/>
              <w:right w:val="nil"/>
            </w:tcBorders>
            <w:shd w:val="clear" w:color="auto" w:fill="auto"/>
            <w:noWrap/>
            <w:vAlign w:val="center"/>
            <w:hideMark/>
          </w:tcPr>
          <w:p w14:paraId="0A21B034"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1</w:t>
            </w:r>
          </w:p>
        </w:tc>
        <w:tc>
          <w:tcPr>
            <w:tcW w:w="516" w:type="dxa"/>
            <w:tcBorders>
              <w:top w:val="nil"/>
              <w:left w:val="nil"/>
              <w:bottom w:val="nil"/>
              <w:right w:val="nil"/>
            </w:tcBorders>
            <w:shd w:val="clear" w:color="auto" w:fill="auto"/>
            <w:noWrap/>
            <w:vAlign w:val="center"/>
            <w:hideMark/>
          </w:tcPr>
          <w:p w14:paraId="49717A34"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w:t>
            </w:r>
          </w:p>
        </w:tc>
        <w:tc>
          <w:tcPr>
            <w:tcW w:w="850" w:type="dxa"/>
            <w:tcBorders>
              <w:top w:val="nil"/>
              <w:left w:val="nil"/>
              <w:bottom w:val="nil"/>
              <w:right w:val="nil"/>
            </w:tcBorders>
            <w:shd w:val="clear" w:color="auto" w:fill="auto"/>
            <w:noWrap/>
            <w:vAlign w:val="center"/>
            <w:hideMark/>
          </w:tcPr>
          <w:p w14:paraId="216A0964" w14:textId="77777777" w:rsidR="0095608C" w:rsidRPr="00BA3B22" w:rsidRDefault="0095608C" w:rsidP="0095608C">
            <w:pPr>
              <w:spacing w:after="0" w:line="240" w:lineRule="auto"/>
              <w:jc w:val="right"/>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13</w:t>
            </w:r>
          </w:p>
        </w:tc>
      </w:tr>
      <w:tr w:rsidR="0095608C" w:rsidRPr="00BA3B22" w14:paraId="27FB9891" w14:textId="77777777" w:rsidTr="0095608C">
        <w:trPr>
          <w:trHeight w:val="312"/>
        </w:trPr>
        <w:tc>
          <w:tcPr>
            <w:tcW w:w="3402" w:type="dxa"/>
            <w:tcBorders>
              <w:top w:val="nil"/>
              <w:left w:val="nil"/>
              <w:bottom w:val="nil"/>
              <w:right w:val="nil"/>
            </w:tcBorders>
            <w:shd w:val="clear" w:color="auto" w:fill="auto"/>
            <w:noWrap/>
            <w:vAlign w:val="center"/>
            <w:hideMark/>
          </w:tcPr>
          <w:p w14:paraId="4C315379" w14:textId="77777777" w:rsidR="0095608C" w:rsidRPr="00BA3B22" w:rsidRDefault="0095608C" w:rsidP="0095608C">
            <w:pPr>
              <w:spacing w:after="0" w:line="240" w:lineRule="auto"/>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Herpestidae</w:t>
            </w:r>
          </w:p>
        </w:tc>
        <w:tc>
          <w:tcPr>
            <w:tcW w:w="567" w:type="dxa"/>
            <w:tcBorders>
              <w:top w:val="nil"/>
              <w:left w:val="nil"/>
              <w:bottom w:val="nil"/>
              <w:right w:val="nil"/>
            </w:tcBorders>
            <w:shd w:val="clear" w:color="auto" w:fill="auto"/>
            <w:noWrap/>
            <w:vAlign w:val="center"/>
            <w:hideMark/>
          </w:tcPr>
          <w:p w14:paraId="1B5C27E5"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0</w:t>
            </w:r>
          </w:p>
        </w:tc>
        <w:tc>
          <w:tcPr>
            <w:tcW w:w="416" w:type="dxa"/>
            <w:tcBorders>
              <w:top w:val="nil"/>
              <w:left w:val="nil"/>
              <w:bottom w:val="nil"/>
              <w:right w:val="nil"/>
            </w:tcBorders>
            <w:shd w:val="clear" w:color="auto" w:fill="auto"/>
            <w:noWrap/>
            <w:vAlign w:val="center"/>
            <w:hideMark/>
          </w:tcPr>
          <w:p w14:paraId="397334FD"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0</w:t>
            </w:r>
          </w:p>
        </w:tc>
        <w:tc>
          <w:tcPr>
            <w:tcW w:w="616" w:type="dxa"/>
            <w:tcBorders>
              <w:top w:val="nil"/>
              <w:left w:val="nil"/>
              <w:bottom w:val="nil"/>
              <w:right w:val="nil"/>
            </w:tcBorders>
            <w:shd w:val="clear" w:color="auto" w:fill="auto"/>
            <w:noWrap/>
            <w:vAlign w:val="center"/>
            <w:hideMark/>
          </w:tcPr>
          <w:p w14:paraId="13C49B9D"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0</w:t>
            </w:r>
          </w:p>
        </w:tc>
        <w:tc>
          <w:tcPr>
            <w:tcW w:w="650" w:type="dxa"/>
            <w:tcBorders>
              <w:top w:val="nil"/>
              <w:left w:val="nil"/>
              <w:bottom w:val="nil"/>
              <w:right w:val="nil"/>
            </w:tcBorders>
            <w:shd w:val="clear" w:color="auto" w:fill="auto"/>
            <w:noWrap/>
            <w:vAlign w:val="center"/>
            <w:hideMark/>
          </w:tcPr>
          <w:p w14:paraId="7892975F"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0</w:t>
            </w:r>
          </w:p>
        </w:tc>
        <w:tc>
          <w:tcPr>
            <w:tcW w:w="516" w:type="dxa"/>
            <w:tcBorders>
              <w:top w:val="nil"/>
              <w:left w:val="nil"/>
              <w:bottom w:val="nil"/>
              <w:right w:val="nil"/>
            </w:tcBorders>
            <w:shd w:val="clear" w:color="auto" w:fill="auto"/>
            <w:noWrap/>
            <w:vAlign w:val="center"/>
            <w:hideMark/>
          </w:tcPr>
          <w:p w14:paraId="2AC60057"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w:t>
            </w:r>
          </w:p>
        </w:tc>
        <w:tc>
          <w:tcPr>
            <w:tcW w:w="600" w:type="dxa"/>
            <w:tcBorders>
              <w:top w:val="nil"/>
              <w:left w:val="nil"/>
              <w:bottom w:val="nil"/>
              <w:right w:val="nil"/>
            </w:tcBorders>
            <w:shd w:val="clear" w:color="auto" w:fill="auto"/>
            <w:noWrap/>
            <w:vAlign w:val="center"/>
            <w:hideMark/>
          </w:tcPr>
          <w:p w14:paraId="0907C195"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0</w:t>
            </w:r>
          </w:p>
        </w:tc>
        <w:tc>
          <w:tcPr>
            <w:tcW w:w="480" w:type="dxa"/>
            <w:tcBorders>
              <w:top w:val="nil"/>
              <w:left w:val="nil"/>
              <w:bottom w:val="nil"/>
              <w:right w:val="nil"/>
            </w:tcBorders>
            <w:shd w:val="clear" w:color="auto" w:fill="auto"/>
            <w:noWrap/>
            <w:vAlign w:val="center"/>
            <w:hideMark/>
          </w:tcPr>
          <w:p w14:paraId="099A188B"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1</w:t>
            </w:r>
          </w:p>
        </w:tc>
        <w:tc>
          <w:tcPr>
            <w:tcW w:w="600" w:type="dxa"/>
            <w:tcBorders>
              <w:top w:val="nil"/>
              <w:left w:val="nil"/>
              <w:bottom w:val="nil"/>
              <w:right w:val="nil"/>
            </w:tcBorders>
            <w:shd w:val="clear" w:color="auto" w:fill="auto"/>
            <w:noWrap/>
            <w:vAlign w:val="center"/>
            <w:hideMark/>
          </w:tcPr>
          <w:p w14:paraId="77AC54CC"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1</w:t>
            </w:r>
          </w:p>
        </w:tc>
        <w:tc>
          <w:tcPr>
            <w:tcW w:w="628" w:type="dxa"/>
            <w:tcBorders>
              <w:top w:val="nil"/>
              <w:left w:val="nil"/>
              <w:bottom w:val="nil"/>
              <w:right w:val="nil"/>
            </w:tcBorders>
            <w:shd w:val="clear" w:color="auto" w:fill="auto"/>
            <w:noWrap/>
            <w:vAlign w:val="center"/>
            <w:hideMark/>
          </w:tcPr>
          <w:p w14:paraId="293E212E"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1</w:t>
            </w:r>
          </w:p>
        </w:tc>
        <w:tc>
          <w:tcPr>
            <w:tcW w:w="516" w:type="dxa"/>
            <w:tcBorders>
              <w:top w:val="nil"/>
              <w:left w:val="nil"/>
              <w:bottom w:val="nil"/>
              <w:right w:val="nil"/>
            </w:tcBorders>
            <w:shd w:val="clear" w:color="auto" w:fill="auto"/>
            <w:noWrap/>
            <w:vAlign w:val="center"/>
            <w:hideMark/>
          </w:tcPr>
          <w:p w14:paraId="4F8B99FB"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w:t>
            </w:r>
          </w:p>
        </w:tc>
        <w:tc>
          <w:tcPr>
            <w:tcW w:w="850" w:type="dxa"/>
            <w:tcBorders>
              <w:top w:val="nil"/>
              <w:left w:val="nil"/>
              <w:bottom w:val="nil"/>
              <w:right w:val="nil"/>
            </w:tcBorders>
            <w:shd w:val="clear" w:color="auto" w:fill="auto"/>
            <w:noWrap/>
            <w:vAlign w:val="center"/>
            <w:hideMark/>
          </w:tcPr>
          <w:p w14:paraId="399F1BD5" w14:textId="77777777" w:rsidR="0095608C" w:rsidRPr="00BA3B22" w:rsidRDefault="0095608C" w:rsidP="0095608C">
            <w:pPr>
              <w:spacing w:after="0" w:line="240" w:lineRule="auto"/>
              <w:jc w:val="right"/>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3</w:t>
            </w:r>
          </w:p>
        </w:tc>
      </w:tr>
      <w:tr w:rsidR="0095608C" w:rsidRPr="00BA3B22" w14:paraId="768B64B6" w14:textId="77777777" w:rsidTr="0095608C">
        <w:trPr>
          <w:trHeight w:val="312"/>
        </w:trPr>
        <w:tc>
          <w:tcPr>
            <w:tcW w:w="3402" w:type="dxa"/>
            <w:tcBorders>
              <w:top w:val="nil"/>
              <w:left w:val="nil"/>
              <w:bottom w:val="nil"/>
              <w:right w:val="nil"/>
            </w:tcBorders>
            <w:shd w:val="clear" w:color="auto" w:fill="auto"/>
            <w:noWrap/>
            <w:vAlign w:val="center"/>
            <w:hideMark/>
          </w:tcPr>
          <w:p w14:paraId="7A18B283" w14:textId="77777777" w:rsidR="0095608C" w:rsidRPr="00BA3B22" w:rsidRDefault="0095608C" w:rsidP="0095608C">
            <w:pPr>
              <w:spacing w:after="0" w:line="240" w:lineRule="auto"/>
              <w:rPr>
                <w:rFonts w:ascii="Times New Roman" w:eastAsia="SimSun" w:hAnsi="Times New Roman" w:cs="Times New Roman"/>
                <w:i/>
                <w:iCs/>
                <w:sz w:val="20"/>
                <w:szCs w:val="20"/>
                <w:lang w:eastAsia="en-AU"/>
              </w:rPr>
            </w:pPr>
            <w:r w:rsidRPr="00BA3B22">
              <w:rPr>
                <w:rFonts w:ascii="Times New Roman" w:eastAsia="SimSun" w:hAnsi="Times New Roman" w:cs="Times New Roman"/>
                <w:i/>
                <w:iCs/>
                <w:sz w:val="20"/>
                <w:szCs w:val="20"/>
                <w:lang w:eastAsia="en-AU"/>
              </w:rPr>
              <w:t>Herpestes</w:t>
            </w:r>
          </w:p>
        </w:tc>
        <w:tc>
          <w:tcPr>
            <w:tcW w:w="567" w:type="dxa"/>
            <w:tcBorders>
              <w:top w:val="nil"/>
              <w:left w:val="nil"/>
              <w:bottom w:val="nil"/>
              <w:right w:val="nil"/>
            </w:tcBorders>
            <w:shd w:val="clear" w:color="auto" w:fill="auto"/>
            <w:noWrap/>
            <w:vAlign w:val="center"/>
            <w:hideMark/>
          </w:tcPr>
          <w:p w14:paraId="20854281"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0</w:t>
            </w:r>
          </w:p>
        </w:tc>
        <w:tc>
          <w:tcPr>
            <w:tcW w:w="416" w:type="dxa"/>
            <w:tcBorders>
              <w:top w:val="nil"/>
              <w:left w:val="nil"/>
              <w:bottom w:val="nil"/>
              <w:right w:val="nil"/>
            </w:tcBorders>
            <w:shd w:val="clear" w:color="auto" w:fill="auto"/>
            <w:noWrap/>
            <w:vAlign w:val="center"/>
            <w:hideMark/>
          </w:tcPr>
          <w:p w14:paraId="33550C88"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0</w:t>
            </w:r>
          </w:p>
        </w:tc>
        <w:tc>
          <w:tcPr>
            <w:tcW w:w="616" w:type="dxa"/>
            <w:tcBorders>
              <w:top w:val="nil"/>
              <w:left w:val="nil"/>
              <w:bottom w:val="nil"/>
              <w:right w:val="nil"/>
            </w:tcBorders>
            <w:shd w:val="clear" w:color="auto" w:fill="auto"/>
            <w:noWrap/>
            <w:vAlign w:val="center"/>
            <w:hideMark/>
          </w:tcPr>
          <w:p w14:paraId="60CE83B0"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0</w:t>
            </w:r>
          </w:p>
        </w:tc>
        <w:tc>
          <w:tcPr>
            <w:tcW w:w="650" w:type="dxa"/>
            <w:tcBorders>
              <w:top w:val="nil"/>
              <w:left w:val="nil"/>
              <w:bottom w:val="nil"/>
              <w:right w:val="nil"/>
            </w:tcBorders>
            <w:shd w:val="clear" w:color="auto" w:fill="auto"/>
            <w:noWrap/>
            <w:vAlign w:val="center"/>
            <w:hideMark/>
          </w:tcPr>
          <w:p w14:paraId="6D9EDF4F"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0</w:t>
            </w:r>
          </w:p>
        </w:tc>
        <w:tc>
          <w:tcPr>
            <w:tcW w:w="516" w:type="dxa"/>
            <w:tcBorders>
              <w:top w:val="nil"/>
              <w:left w:val="nil"/>
              <w:bottom w:val="nil"/>
              <w:right w:val="nil"/>
            </w:tcBorders>
            <w:shd w:val="clear" w:color="auto" w:fill="auto"/>
            <w:noWrap/>
            <w:vAlign w:val="center"/>
            <w:hideMark/>
          </w:tcPr>
          <w:p w14:paraId="02E9DAE1"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w:t>
            </w:r>
          </w:p>
        </w:tc>
        <w:tc>
          <w:tcPr>
            <w:tcW w:w="600" w:type="dxa"/>
            <w:tcBorders>
              <w:top w:val="nil"/>
              <w:left w:val="nil"/>
              <w:bottom w:val="nil"/>
              <w:right w:val="nil"/>
            </w:tcBorders>
            <w:shd w:val="clear" w:color="auto" w:fill="auto"/>
            <w:noWrap/>
            <w:vAlign w:val="center"/>
            <w:hideMark/>
          </w:tcPr>
          <w:p w14:paraId="607EA2E8"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0</w:t>
            </w:r>
          </w:p>
        </w:tc>
        <w:tc>
          <w:tcPr>
            <w:tcW w:w="480" w:type="dxa"/>
            <w:tcBorders>
              <w:top w:val="nil"/>
              <w:left w:val="nil"/>
              <w:bottom w:val="nil"/>
              <w:right w:val="nil"/>
            </w:tcBorders>
            <w:shd w:val="clear" w:color="auto" w:fill="auto"/>
            <w:noWrap/>
            <w:vAlign w:val="center"/>
            <w:hideMark/>
          </w:tcPr>
          <w:p w14:paraId="753C8ED3"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1</w:t>
            </w:r>
          </w:p>
        </w:tc>
        <w:tc>
          <w:tcPr>
            <w:tcW w:w="600" w:type="dxa"/>
            <w:tcBorders>
              <w:top w:val="nil"/>
              <w:left w:val="nil"/>
              <w:bottom w:val="nil"/>
              <w:right w:val="nil"/>
            </w:tcBorders>
            <w:shd w:val="clear" w:color="auto" w:fill="auto"/>
            <w:noWrap/>
            <w:vAlign w:val="center"/>
            <w:hideMark/>
          </w:tcPr>
          <w:p w14:paraId="2F401EC1"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1</w:t>
            </w:r>
          </w:p>
        </w:tc>
        <w:tc>
          <w:tcPr>
            <w:tcW w:w="628" w:type="dxa"/>
            <w:tcBorders>
              <w:top w:val="nil"/>
              <w:left w:val="nil"/>
              <w:bottom w:val="nil"/>
              <w:right w:val="nil"/>
            </w:tcBorders>
            <w:shd w:val="clear" w:color="auto" w:fill="auto"/>
            <w:noWrap/>
            <w:vAlign w:val="center"/>
            <w:hideMark/>
          </w:tcPr>
          <w:p w14:paraId="49E88D62"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1</w:t>
            </w:r>
          </w:p>
        </w:tc>
        <w:tc>
          <w:tcPr>
            <w:tcW w:w="516" w:type="dxa"/>
            <w:tcBorders>
              <w:top w:val="nil"/>
              <w:left w:val="nil"/>
              <w:bottom w:val="nil"/>
              <w:right w:val="nil"/>
            </w:tcBorders>
            <w:shd w:val="clear" w:color="auto" w:fill="auto"/>
            <w:noWrap/>
            <w:vAlign w:val="center"/>
            <w:hideMark/>
          </w:tcPr>
          <w:p w14:paraId="7984B613"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w:t>
            </w:r>
          </w:p>
        </w:tc>
        <w:tc>
          <w:tcPr>
            <w:tcW w:w="850" w:type="dxa"/>
            <w:tcBorders>
              <w:top w:val="nil"/>
              <w:left w:val="nil"/>
              <w:bottom w:val="nil"/>
              <w:right w:val="nil"/>
            </w:tcBorders>
            <w:shd w:val="clear" w:color="auto" w:fill="auto"/>
            <w:noWrap/>
            <w:vAlign w:val="center"/>
            <w:hideMark/>
          </w:tcPr>
          <w:p w14:paraId="7349F00F" w14:textId="77777777" w:rsidR="0095608C" w:rsidRPr="00BA3B22" w:rsidRDefault="0095608C" w:rsidP="0095608C">
            <w:pPr>
              <w:spacing w:after="0" w:line="240" w:lineRule="auto"/>
              <w:jc w:val="right"/>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3</w:t>
            </w:r>
          </w:p>
        </w:tc>
      </w:tr>
      <w:tr w:rsidR="0095608C" w:rsidRPr="00BA3B22" w14:paraId="14E1904B" w14:textId="77777777" w:rsidTr="0095608C">
        <w:trPr>
          <w:trHeight w:val="312"/>
        </w:trPr>
        <w:tc>
          <w:tcPr>
            <w:tcW w:w="3402" w:type="dxa"/>
            <w:tcBorders>
              <w:top w:val="nil"/>
              <w:left w:val="nil"/>
              <w:bottom w:val="nil"/>
              <w:right w:val="nil"/>
            </w:tcBorders>
            <w:shd w:val="clear" w:color="auto" w:fill="auto"/>
            <w:noWrap/>
            <w:vAlign w:val="center"/>
            <w:hideMark/>
          </w:tcPr>
          <w:p w14:paraId="5CA37E4B" w14:textId="77777777" w:rsidR="0095608C" w:rsidRPr="00BA3B22" w:rsidRDefault="0095608C" w:rsidP="0095608C">
            <w:pPr>
              <w:spacing w:after="0" w:line="240" w:lineRule="auto"/>
              <w:rPr>
                <w:rFonts w:ascii="Times New Roman" w:eastAsia="SimSun" w:hAnsi="Times New Roman" w:cs="Times New Roman"/>
                <w:sz w:val="20"/>
                <w:szCs w:val="20"/>
                <w:lang w:eastAsia="en-AU"/>
              </w:rPr>
            </w:pPr>
            <w:r w:rsidRPr="00BA3B22">
              <w:rPr>
                <w:rFonts w:ascii="Times New Roman" w:eastAsia="SimSun" w:hAnsi="Times New Roman" w:cs="Times New Roman"/>
                <w:i/>
                <w:iCs/>
                <w:sz w:val="20"/>
                <w:szCs w:val="20"/>
                <w:lang w:eastAsia="en-AU"/>
              </w:rPr>
              <w:t>Herpestes</w:t>
            </w:r>
            <w:r w:rsidRPr="00BA3B22">
              <w:rPr>
                <w:rFonts w:ascii="Times New Roman" w:eastAsia="SimSun" w:hAnsi="Times New Roman" w:cs="Times New Roman"/>
                <w:sz w:val="20"/>
                <w:szCs w:val="20"/>
                <w:lang w:eastAsia="en-AU"/>
              </w:rPr>
              <w:t xml:space="preserve"> sp.</w:t>
            </w:r>
          </w:p>
        </w:tc>
        <w:tc>
          <w:tcPr>
            <w:tcW w:w="567" w:type="dxa"/>
            <w:tcBorders>
              <w:top w:val="nil"/>
              <w:left w:val="nil"/>
              <w:bottom w:val="nil"/>
              <w:right w:val="nil"/>
            </w:tcBorders>
            <w:shd w:val="clear" w:color="auto" w:fill="auto"/>
            <w:noWrap/>
            <w:vAlign w:val="center"/>
            <w:hideMark/>
          </w:tcPr>
          <w:p w14:paraId="0730FDE8"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0</w:t>
            </w:r>
          </w:p>
        </w:tc>
        <w:tc>
          <w:tcPr>
            <w:tcW w:w="416" w:type="dxa"/>
            <w:tcBorders>
              <w:top w:val="nil"/>
              <w:left w:val="nil"/>
              <w:bottom w:val="nil"/>
              <w:right w:val="nil"/>
            </w:tcBorders>
            <w:shd w:val="clear" w:color="auto" w:fill="auto"/>
            <w:noWrap/>
            <w:vAlign w:val="center"/>
            <w:hideMark/>
          </w:tcPr>
          <w:p w14:paraId="7D896E04"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0</w:t>
            </w:r>
          </w:p>
        </w:tc>
        <w:tc>
          <w:tcPr>
            <w:tcW w:w="616" w:type="dxa"/>
            <w:tcBorders>
              <w:top w:val="nil"/>
              <w:left w:val="nil"/>
              <w:bottom w:val="nil"/>
              <w:right w:val="nil"/>
            </w:tcBorders>
            <w:shd w:val="clear" w:color="auto" w:fill="auto"/>
            <w:noWrap/>
            <w:vAlign w:val="center"/>
            <w:hideMark/>
          </w:tcPr>
          <w:p w14:paraId="1C4E8D43"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0</w:t>
            </w:r>
          </w:p>
        </w:tc>
        <w:tc>
          <w:tcPr>
            <w:tcW w:w="650" w:type="dxa"/>
            <w:tcBorders>
              <w:top w:val="nil"/>
              <w:left w:val="nil"/>
              <w:bottom w:val="nil"/>
              <w:right w:val="nil"/>
            </w:tcBorders>
            <w:shd w:val="clear" w:color="auto" w:fill="auto"/>
            <w:noWrap/>
            <w:vAlign w:val="center"/>
            <w:hideMark/>
          </w:tcPr>
          <w:p w14:paraId="0C8DF5EB"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0</w:t>
            </w:r>
          </w:p>
        </w:tc>
        <w:tc>
          <w:tcPr>
            <w:tcW w:w="516" w:type="dxa"/>
            <w:tcBorders>
              <w:top w:val="nil"/>
              <w:left w:val="nil"/>
              <w:bottom w:val="nil"/>
              <w:right w:val="nil"/>
            </w:tcBorders>
            <w:shd w:val="clear" w:color="auto" w:fill="auto"/>
            <w:noWrap/>
            <w:vAlign w:val="center"/>
            <w:hideMark/>
          </w:tcPr>
          <w:p w14:paraId="3D200326"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w:t>
            </w:r>
          </w:p>
        </w:tc>
        <w:tc>
          <w:tcPr>
            <w:tcW w:w="600" w:type="dxa"/>
            <w:tcBorders>
              <w:top w:val="nil"/>
              <w:left w:val="nil"/>
              <w:bottom w:val="nil"/>
              <w:right w:val="nil"/>
            </w:tcBorders>
            <w:shd w:val="clear" w:color="auto" w:fill="auto"/>
            <w:noWrap/>
            <w:vAlign w:val="center"/>
            <w:hideMark/>
          </w:tcPr>
          <w:p w14:paraId="1025AD49"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0</w:t>
            </w:r>
          </w:p>
        </w:tc>
        <w:tc>
          <w:tcPr>
            <w:tcW w:w="480" w:type="dxa"/>
            <w:tcBorders>
              <w:top w:val="nil"/>
              <w:left w:val="nil"/>
              <w:bottom w:val="nil"/>
              <w:right w:val="nil"/>
            </w:tcBorders>
            <w:shd w:val="clear" w:color="auto" w:fill="auto"/>
            <w:noWrap/>
            <w:vAlign w:val="center"/>
            <w:hideMark/>
          </w:tcPr>
          <w:p w14:paraId="10759341"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1</w:t>
            </w:r>
          </w:p>
        </w:tc>
        <w:tc>
          <w:tcPr>
            <w:tcW w:w="600" w:type="dxa"/>
            <w:tcBorders>
              <w:top w:val="nil"/>
              <w:left w:val="nil"/>
              <w:bottom w:val="nil"/>
              <w:right w:val="nil"/>
            </w:tcBorders>
            <w:shd w:val="clear" w:color="auto" w:fill="auto"/>
            <w:noWrap/>
            <w:vAlign w:val="center"/>
            <w:hideMark/>
          </w:tcPr>
          <w:p w14:paraId="099ECDE7"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1</w:t>
            </w:r>
          </w:p>
        </w:tc>
        <w:tc>
          <w:tcPr>
            <w:tcW w:w="628" w:type="dxa"/>
            <w:tcBorders>
              <w:top w:val="nil"/>
              <w:left w:val="nil"/>
              <w:bottom w:val="nil"/>
              <w:right w:val="nil"/>
            </w:tcBorders>
            <w:shd w:val="clear" w:color="auto" w:fill="auto"/>
            <w:noWrap/>
            <w:vAlign w:val="center"/>
            <w:hideMark/>
          </w:tcPr>
          <w:p w14:paraId="2C4DCD9E"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1</w:t>
            </w:r>
          </w:p>
        </w:tc>
        <w:tc>
          <w:tcPr>
            <w:tcW w:w="516" w:type="dxa"/>
            <w:tcBorders>
              <w:top w:val="nil"/>
              <w:left w:val="nil"/>
              <w:bottom w:val="nil"/>
              <w:right w:val="nil"/>
            </w:tcBorders>
            <w:shd w:val="clear" w:color="auto" w:fill="auto"/>
            <w:noWrap/>
            <w:vAlign w:val="center"/>
            <w:hideMark/>
          </w:tcPr>
          <w:p w14:paraId="3FD5F0CD"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w:t>
            </w:r>
          </w:p>
        </w:tc>
        <w:tc>
          <w:tcPr>
            <w:tcW w:w="850" w:type="dxa"/>
            <w:tcBorders>
              <w:top w:val="nil"/>
              <w:left w:val="nil"/>
              <w:bottom w:val="nil"/>
              <w:right w:val="nil"/>
            </w:tcBorders>
            <w:shd w:val="clear" w:color="auto" w:fill="auto"/>
            <w:noWrap/>
            <w:vAlign w:val="center"/>
            <w:hideMark/>
          </w:tcPr>
          <w:p w14:paraId="0D83D07A" w14:textId="77777777" w:rsidR="0095608C" w:rsidRPr="00BA3B22" w:rsidRDefault="0095608C" w:rsidP="0095608C">
            <w:pPr>
              <w:spacing w:after="0" w:line="240" w:lineRule="auto"/>
              <w:jc w:val="right"/>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3</w:t>
            </w:r>
          </w:p>
        </w:tc>
      </w:tr>
      <w:tr w:rsidR="0095608C" w:rsidRPr="00BA3B22" w14:paraId="2E4B918A" w14:textId="77777777" w:rsidTr="0095608C">
        <w:trPr>
          <w:trHeight w:val="312"/>
        </w:trPr>
        <w:tc>
          <w:tcPr>
            <w:tcW w:w="3402" w:type="dxa"/>
            <w:tcBorders>
              <w:top w:val="nil"/>
              <w:left w:val="nil"/>
              <w:bottom w:val="nil"/>
              <w:right w:val="nil"/>
            </w:tcBorders>
            <w:shd w:val="clear" w:color="auto" w:fill="auto"/>
            <w:noWrap/>
            <w:vAlign w:val="center"/>
            <w:hideMark/>
          </w:tcPr>
          <w:p w14:paraId="2C695B06" w14:textId="77777777" w:rsidR="0095608C" w:rsidRPr="00BA3B22" w:rsidRDefault="0095608C" w:rsidP="0095608C">
            <w:pPr>
              <w:spacing w:after="0" w:line="240" w:lineRule="auto"/>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Canidae</w:t>
            </w:r>
          </w:p>
        </w:tc>
        <w:tc>
          <w:tcPr>
            <w:tcW w:w="567" w:type="dxa"/>
            <w:tcBorders>
              <w:top w:val="nil"/>
              <w:left w:val="nil"/>
              <w:bottom w:val="nil"/>
              <w:right w:val="nil"/>
            </w:tcBorders>
            <w:shd w:val="clear" w:color="auto" w:fill="auto"/>
            <w:noWrap/>
            <w:vAlign w:val="center"/>
            <w:hideMark/>
          </w:tcPr>
          <w:p w14:paraId="60D5BD7C"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0</w:t>
            </w:r>
          </w:p>
        </w:tc>
        <w:tc>
          <w:tcPr>
            <w:tcW w:w="416" w:type="dxa"/>
            <w:tcBorders>
              <w:top w:val="nil"/>
              <w:left w:val="nil"/>
              <w:bottom w:val="nil"/>
              <w:right w:val="nil"/>
            </w:tcBorders>
            <w:shd w:val="clear" w:color="auto" w:fill="auto"/>
            <w:noWrap/>
            <w:vAlign w:val="center"/>
            <w:hideMark/>
          </w:tcPr>
          <w:p w14:paraId="02D322C1"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0</w:t>
            </w:r>
          </w:p>
        </w:tc>
        <w:tc>
          <w:tcPr>
            <w:tcW w:w="616" w:type="dxa"/>
            <w:tcBorders>
              <w:top w:val="nil"/>
              <w:left w:val="nil"/>
              <w:bottom w:val="nil"/>
              <w:right w:val="nil"/>
            </w:tcBorders>
            <w:shd w:val="clear" w:color="auto" w:fill="auto"/>
            <w:noWrap/>
            <w:vAlign w:val="center"/>
            <w:hideMark/>
          </w:tcPr>
          <w:p w14:paraId="78E8FE62"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2</w:t>
            </w:r>
          </w:p>
        </w:tc>
        <w:tc>
          <w:tcPr>
            <w:tcW w:w="650" w:type="dxa"/>
            <w:tcBorders>
              <w:top w:val="nil"/>
              <w:left w:val="nil"/>
              <w:bottom w:val="nil"/>
              <w:right w:val="nil"/>
            </w:tcBorders>
            <w:shd w:val="clear" w:color="auto" w:fill="auto"/>
            <w:noWrap/>
            <w:vAlign w:val="center"/>
            <w:hideMark/>
          </w:tcPr>
          <w:p w14:paraId="1D73DF41"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5</w:t>
            </w:r>
          </w:p>
        </w:tc>
        <w:tc>
          <w:tcPr>
            <w:tcW w:w="516" w:type="dxa"/>
            <w:tcBorders>
              <w:top w:val="nil"/>
              <w:left w:val="nil"/>
              <w:bottom w:val="nil"/>
              <w:right w:val="nil"/>
            </w:tcBorders>
            <w:shd w:val="clear" w:color="auto" w:fill="auto"/>
            <w:noWrap/>
            <w:vAlign w:val="center"/>
            <w:hideMark/>
          </w:tcPr>
          <w:p w14:paraId="01488F84"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w:t>
            </w:r>
          </w:p>
        </w:tc>
        <w:tc>
          <w:tcPr>
            <w:tcW w:w="600" w:type="dxa"/>
            <w:tcBorders>
              <w:top w:val="nil"/>
              <w:left w:val="nil"/>
              <w:bottom w:val="nil"/>
              <w:right w:val="nil"/>
            </w:tcBorders>
            <w:shd w:val="clear" w:color="auto" w:fill="auto"/>
            <w:noWrap/>
            <w:vAlign w:val="center"/>
            <w:hideMark/>
          </w:tcPr>
          <w:p w14:paraId="57B678B1"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0</w:t>
            </w:r>
          </w:p>
        </w:tc>
        <w:tc>
          <w:tcPr>
            <w:tcW w:w="480" w:type="dxa"/>
            <w:tcBorders>
              <w:top w:val="nil"/>
              <w:left w:val="nil"/>
              <w:bottom w:val="nil"/>
              <w:right w:val="nil"/>
            </w:tcBorders>
            <w:shd w:val="clear" w:color="auto" w:fill="auto"/>
            <w:noWrap/>
            <w:vAlign w:val="center"/>
            <w:hideMark/>
          </w:tcPr>
          <w:p w14:paraId="0E4111EB"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0</w:t>
            </w:r>
          </w:p>
        </w:tc>
        <w:tc>
          <w:tcPr>
            <w:tcW w:w="600" w:type="dxa"/>
            <w:tcBorders>
              <w:top w:val="nil"/>
              <w:left w:val="nil"/>
              <w:bottom w:val="nil"/>
              <w:right w:val="nil"/>
            </w:tcBorders>
            <w:shd w:val="clear" w:color="auto" w:fill="auto"/>
            <w:noWrap/>
            <w:vAlign w:val="center"/>
            <w:hideMark/>
          </w:tcPr>
          <w:p w14:paraId="71592DB9"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0</w:t>
            </w:r>
          </w:p>
        </w:tc>
        <w:tc>
          <w:tcPr>
            <w:tcW w:w="628" w:type="dxa"/>
            <w:tcBorders>
              <w:top w:val="nil"/>
              <w:left w:val="nil"/>
              <w:bottom w:val="nil"/>
              <w:right w:val="nil"/>
            </w:tcBorders>
            <w:shd w:val="clear" w:color="auto" w:fill="auto"/>
            <w:noWrap/>
            <w:vAlign w:val="center"/>
            <w:hideMark/>
          </w:tcPr>
          <w:p w14:paraId="053C0BBF"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2</w:t>
            </w:r>
          </w:p>
        </w:tc>
        <w:tc>
          <w:tcPr>
            <w:tcW w:w="516" w:type="dxa"/>
            <w:tcBorders>
              <w:top w:val="nil"/>
              <w:left w:val="nil"/>
              <w:bottom w:val="nil"/>
              <w:right w:val="nil"/>
            </w:tcBorders>
            <w:shd w:val="clear" w:color="auto" w:fill="auto"/>
            <w:noWrap/>
            <w:vAlign w:val="center"/>
            <w:hideMark/>
          </w:tcPr>
          <w:p w14:paraId="6B9B4379"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w:t>
            </w:r>
          </w:p>
        </w:tc>
        <w:tc>
          <w:tcPr>
            <w:tcW w:w="850" w:type="dxa"/>
            <w:tcBorders>
              <w:top w:val="nil"/>
              <w:left w:val="nil"/>
              <w:bottom w:val="nil"/>
              <w:right w:val="nil"/>
            </w:tcBorders>
            <w:shd w:val="clear" w:color="auto" w:fill="auto"/>
            <w:noWrap/>
            <w:vAlign w:val="center"/>
            <w:hideMark/>
          </w:tcPr>
          <w:p w14:paraId="3E7875CA" w14:textId="77777777" w:rsidR="0095608C" w:rsidRPr="00BA3B22" w:rsidRDefault="0095608C" w:rsidP="0095608C">
            <w:pPr>
              <w:spacing w:after="0" w:line="240" w:lineRule="auto"/>
              <w:jc w:val="right"/>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9</w:t>
            </w:r>
          </w:p>
        </w:tc>
      </w:tr>
      <w:tr w:rsidR="0095608C" w:rsidRPr="00BA3B22" w14:paraId="6E1B14C3" w14:textId="77777777" w:rsidTr="0095608C">
        <w:trPr>
          <w:trHeight w:val="312"/>
        </w:trPr>
        <w:tc>
          <w:tcPr>
            <w:tcW w:w="3402" w:type="dxa"/>
            <w:tcBorders>
              <w:top w:val="nil"/>
              <w:left w:val="nil"/>
              <w:bottom w:val="nil"/>
              <w:right w:val="nil"/>
            </w:tcBorders>
            <w:shd w:val="clear" w:color="auto" w:fill="auto"/>
            <w:noWrap/>
            <w:vAlign w:val="center"/>
            <w:hideMark/>
          </w:tcPr>
          <w:p w14:paraId="241B15BB" w14:textId="77777777" w:rsidR="0095608C" w:rsidRPr="00BA3B22" w:rsidRDefault="0095608C" w:rsidP="0095608C">
            <w:pPr>
              <w:spacing w:after="0" w:line="240" w:lineRule="auto"/>
              <w:rPr>
                <w:rFonts w:ascii="Times New Roman" w:eastAsia="SimSun" w:hAnsi="Times New Roman" w:cs="Times New Roman"/>
                <w:i/>
                <w:iCs/>
                <w:sz w:val="20"/>
                <w:szCs w:val="20"/>
                <w:lang w:eastAsia="en-AU"/>
              </w:rPr>
            </w:pPr>
            <w:r w:rsidRPr="00BA3B22">
              <w:rPr>
                <w:rFonts w:ascii="Times New Roman" w:eastAsia="SimSun" w:hAnsi="Times New Roman" w:cs="Times New Roman"/>
                <w:i/>
                <w:iCs/>
                <w:sz w:val="20"/>
                <w:szCs w:val="20"/>
                <w:lang w:eastAsia="en-AU"/>
              </w:rPr>
              <w:t>Cuon</w:t>
            </w:r>
          </w:p>
        </w:tc>
        <w:tc>
          <w:tcPr>
            <w:tcW w:w="567" w:type="dxa"/>
            <w:tcBorders>
              <w:top w:val="nil"/>
              <w:left w:val="nil"/>
              <w:bottom w:val="nil"/>
              <w:right w:val="nil"/>
            </w:tcBorders>
            <w:shd w:val="clear" w:color="auto" w:fill="auto"/>
            <w:noWrap/>
            <w:vAlign w:val="center"/>
            <w:hideMark/>
          </w:tcPr>
          <w:p w14:paraId="3E1D5C0F"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0</w:t>
            </w:r>
          </w:p>
        </w:tc>
        <w:tc>
          <w:tcPr>
            <w:tcW w:w="416" w:type="dxa"/>
            <w:tcBorders>
              <w:top w:val="nil"/>
              <w:left w:val="nil"/>
              <w:bottom w:val="nil"/>
              <w:right w:val="nil"/>
            </w:tcBorders>
            <w:shd w:val="clear" w:color="auto" w:fill="auto"/>
            <w:noWrap/>
            <w:vAlign w:val="center"/>
            <w:hideMark/>
          </w:tcPr>
          <w:p w14:paraId="07617CFA"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0</w:t>
            </w:r>
          </w:p>
        </w:tc>
        <w:tc>
          <w:tcPr>
            <w:tcW w:w="616" w:type="dxa"/>
            <w:tcBorders>
              <w:top w:val="nil"/>
              <w:left w:val="nil"/>
              <w:bottom w:val="nil"/>
              <w:right w:val="nil"/>
            </w:tcBorders>
            <w:shd w:val="clear" w:color="auto" w:fill="auto"/>
            <w:noWrap/>
            <w:vAlign w:val="center"/>
            <w:hideMark/>
          </w:tcPr>
          <w:p w14:paraId="420427E9"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2</w:t>
            </w:r>
          </w:p>
        </w:tc>
        <w:tc>
          <w:tcPr>
            <w:tcW w:w="650" w:type="dxa"/>
            <w:tcBorders>
              <w:top w:val="nil"/>
              <w:left w:val="nil"/>
              <w:bottom w:val="nil"/>
              <w:right w:val="nil"/>
            </w:tcBorders>
            <w:shd w:val="clear" w:color="auto" w:fill="auto"/>
            <w:noWrap/>
            <w:vAlign w:val="center"/>
            <w:hideMark/>
          </w:tcPr>
          <w:p w14:paraId="347BEC1D"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5</w:t>
            </w:r>
          </w:p>
        </w:tc>
        <w:tc>
          <w:tcPr>
            <w:tcW w:w="516" w:type="dxa"/>
            <w:tcBorders>
              <w:top w:val="nil"/>
              <w:left w:val="nil"/>
              <w:bottom w:val="nil"/>
              <w:right w:val="nil"/>
            </w:tcBorders>
            <w:shd w:val="clear" w:color="auto" w:fill="auto"/>
            <w:noWrap/>
            <w:vAlign w:val="center"/>
            <w:hideMark/>
          </w:tcPr>
          <w:p w14:paraId="111DDF8B"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w:t>
            </w:r>
          </w:p>
        </w:tc>
        <w:tc>
          <w:tcPr>
            <w:tcW w:w="600" w:type="dxa"/>
            <w:tcBorders>
              <w:top w:val="nil"/>
              <w:left w:val="nil"/>
              <w:bottom w:val="nil"/>
              <w:right w:val="nil"/>
            </w:tcBorders>
            <w:shd w:val="clear" w:color="auto" w:fill="auto"/>
            <w:noWrap/>
            <w:vAlign w:val="center"/>
            <w:hideMark/>
          </w:tcPr>
          <w:p w14:paraId="42158427"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0</w:t>
            </w:r>
          </w:p>
        </w:tc>
        <w:tc>
          <w:tcPr>
            <w:tcW w:w="480" w:type="dxa"/>
            <w:tcBorders>
              <w:top w:val="nil"/>
              <w:left w:val="nil"/>
              <w:bottom w:val="nil"/>
              <w:right w:val="nil"/>
            </w:tcBorders>
            <w:shd w:val="clear" w:color="auto" w:fill="auto"/>
            <w:noWrap/>
            <w:vAlign w:val="center"/>
            <w:hideMark/>
          </w:tcPr>
          <w:p w14:paraId="4E7BAFE6"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0</w:t>
            </w:r>
          </w:p>
        </w:tc>
        <w:tc>
          <w:tcPr>
            <w:tcW w:w="600" w:type="dxa"/>
            <w:tcBorders>
              <w:top w:val="nil"/>
              <w:left w:val="nil"/>
              <w:bottom w:val="nil"/>
              <w:right w:val="nil"/>
            </w:tcBorders>
            <w:shd w:val="clear" w:color="auto" w:fill="auto"/>
            <w:noWrap/>
            <w:vAlign w:val="center"/>
            <w:hideMark/>
          </w:tcPr>
          <w:p w14:paraId="7A17DB53"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0</w:t>
            </w:r>
          </w:p>
        </w:tc>
        <w:tc>
          <w:tcPr>
            <w:tcW w:w="628" w:type="dxa"/>
            <w:tcBorders>
              <w:top w:val="nil"/>
              <w:left w:val="nil"/>
              <w:bottom w:val="nil"/>
              <w:right w:val="nil"/>
            </w:tcBorders>
            <w:shd w:val="clear" w:color="auto" w:fill="auto"/>
            <w:noWrap/>
            <w:vAlign w:val="center"/>
            <w:hideMark/>
          </w:tcPr>
          <w:p w14:paraId="0045F804"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2</w:t>
            </w:r>
          </w:p>
        </w:tc>
        <w:tc>
          <w:tcPr>
            <w:tcW w:w="516" w:type="dxa"/>
            <w:tcBorders>
              <w:top w:val="nil"/>
              <w:left w:val="nil"/>
              <w:bottom w:val="nil"/>
              <w:right w:val="nil"/>
            </w:tcBorders>
            <w:shd w:val="clear" w:color="auto" w:fill="auto"/>
            <w:noWrap/>
            <w:vAlign w:val="center"/>
            <w:hideMark/>
          </w:tcPr>
          <w:p w14:paraId="1748647B"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w:t>
            </w:r>
          </w:p>
        </w:tc>
        <w:tc>
          <w:tcPr>
            <w:tcW w:w="850" w:type="dxa"/>
            <w:tcBorders>
              <w:top w:val="nil"/>
              <w:left w:val="nil"/>
              <w:bottom w:val="nil"/>
              <w:right w:val="nil"/>
            </w:tcBorders>
            <w:shd w:val="clear" w:color="auto" w:fill="auto"/>
            <w:noWrap/>
            <w:vAlign w:val="center"/>
            <w:hideMark/>
          </w:tcPr>
          <w:p w14:paraId="4F4390E9" w14:textId="77777777" w:rsidR="0095608C" w:rsidRPr="00BA3B22" w:rsidRDefault="0095608C" w:rsidP="0095608C">
            <w:pPr>
              <w:spacing w:after="0" w:line="240" w:lineRule="auto"/>
              <w:jc w:val="right"/>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9</w:t>
            </w:r>
          </w:p>
        </w:tc>
      </w:tr>
      <w:tr w:rsidR="0095608C" w:rsidRPr="00BA3B22" w14:paraId="00E584FE" w14:textId="77777777" w:rsidTr="0095608C">
        <w:trPr>
          <w:trHeight w:val="312"/>
        </w:trPr>
        <w:tc>
          <w:tcPr>
            <w:tcW w:w="3402" w:type="dxa"/>
            <w:tcBorders>
              <w:top w:val="nil"/>
              <w:left w:val="nil"/>
              <w:bottom w:val="nil"/>
              <w:right w:val="nil"/>
            </w:tcBorders>
            <w:shd w:val="clear" w:color="auto" w:fill="auto"/>
            <w:noWrap/>
            <w:vAlign w:val="center"/>
            <w:hideMark/>
          </w:tcPr>
          <w:p w14:paraId="1FF87241" w14:textId="77777777" w:rsidR="0095608C" w:rsidRPr="00BA3B22" w:rsidRDefault="0095608C" w:rsidP="0095608C">
            <w:pPr>
              <w:spacing w:after="0" w:line="240" w:lineRule="auto"/>
              <w:rPr>
                <w:rFonts w:ascii="Times New Roman" w:eastAsia="SimSun" w:hAnsi="Times New Roman" w:cs="Times New Roman"/>
                <w:i/>
                <w:iCs/>
                <w:sz w:val="20"/>
                <w:szCs w:val="20"/>
                <w:lang w:eastAsia="en-AU"/>
              </w:rPr>
            </w:pPr>
            <w:r w:rsidRPr="00BA3B22">
              <w:rPr>
                <w:rFonts w:ascii="Times New Roman" w:eastAsia="SimSun" w:hAnsi="Times New Roman" w:cs="Times New Roman"/>
                <w:i/>
                <w:iCs/>
                <w:sz w:val="20"/>
                <w:szCs w:val="20"/>
                <w:lang w:eastAsia="en-AU"/>
              </w:rPr>
              <w:t>Cuon alpinus</w:t>
            </w:r>
          </w:p>
        </w:tc>
        <w:tc>
          <w:tcPr>
            <w:tcW w:w="567" w:type="dxa"/>
            <w:tcBorders>
              <w:top w:val="nil"/>
              <w:left w:val="nil"/>
              <w:bottom w:val="nil"/>
              <w:right w:val="nil"/>
            </w:tcBorders>
            <w:shd w:val="clear" w:color="auto" w:fill="auto"/>
            <w:noWrap/>
            <w:vAlign w:val="center"/>
            <w:hideMark/>
          </w:tcPr>
          <w:p w14:paraId="1943F35E"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0</w:t>
            </w:r>
          </w:p>
        </w:tc>
        <w:tc>
          <w:tcPr>
            <w:tcW w:w="416" w:type="dxa"/>
            <w:tcBorders>
              <w:top w:val="nil"/>
              <w:left w:val="nil"/>
              <w:bottom w:val="nil"/>
              <w:right w:val="nil"/>
            </w:tcBorders>
            <w:shd w:val="clear" w:color="auto" w:fill="auto"/>
            <w:noWrap/>
            <w:vAlign w:val="center"/>
            <w:hideMark/>
          </w:tcPr>
          <w:p w14:paraId="5EDC2920"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0</w:t>
            </w:r>
          </w:p>
        </w:tc>
        <w:tc>
          <w:tcPr>
            <w:tcW w:w="616" w:type="dxa"/>
            <w:tcBorders>
              <w:top w:val="nil"/>
              <w:left w:val="nil"/>
              <w:bottom w:val="nil"/>
              <w:right w:val="nil"/>
            </w:tcBorders>
            <w:shd w:val="clear" w:color="auto" w:fill="auto"/>
            <w:noWrap/>
            <w:vAlign w:val="center"/>
            <w:hideMark/>
          </w:tcPr>
          <w:p w14:paraId="3F229182"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2</w:t>
            </w:r>
          </w:p>
        </w:tc>
        <w:tc>
          <w:tcPr>
            <w:tcW w:w="650" w:type="dxa"/>
            <w:tcBorders>
              <w:top w:val="nil"/>
              <w:left w:val="nil"/>
              <w:bottom w:val="nil"/>
              <w:right w:val="nil"/>
            </w:tcBorders>
            <w:shd w:val="clear" w:color="auto" w:fill="auto"/>
            <w:noWrap/>
            <w:vAlign w:val="center"/>
            <w:hideMark/>
          </w:tcPr>
          <w:p w14:paraId="2C34FCBF"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5</w:t>
            </w:r>
          </w:p>
        </w:tc>
        <w:tc>
          <w:tcPr>
            <w:tcW w:w="516" w:type="dxa"/>
            <w:tcBorders>
              <w:top w:val="nil"/>
              <w:left w:val="nil"/>
              <w:bottom w:val="nil"/>
              <w:right w:val="nil"/>
            </w:tcBorders>
            <w:shd w:val="clear" w:color="auto" w:fill="auto"/>
            <w:noWrap/>
            <w:vAlign w:val="center"/>
            <w:hideMark/>
          </w:tcPr>
          <w:p w14:paraId="07D10109"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w:t>
            </w:r>
          </w:p>
        </w:tc>
        <w:tc>
          <w:tcPr>
            <w:tcW w:w="600" w:type="dxa"/>
            <w:tcBorders>
              <w:top w:val="nil"/>
              <w:left w:val="nil"/>
              <w:bottom w:val="nil"/>
              <w:right w:val="nil"/>
            </w:tcBorders>
            <w:shd w:val="clear" w:color="auto" w:fill="auto"/>
            <w:noWrap/>
            <w:vAlign w:val="center"/>
            <w:hideMark/>
          </w:tcPr>
          <w:p w14:paraId="78215AFB"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0</w:t>
            </w:r>
          </w:p>
        </w:tc>
        <w:tc>
          <w:tcPr>
            <w:tcW w:w="480" w:type="dxa"/>
            <w:tcBorders>
              <w:top w:val="nil"/>
              <w:left w:val="nil"/>
              <w:bottom w:val="nil"/>
              <w:right w:val="nil"/>
            </w:tcBorders>
            <w:shd w:val="clear" w:color="auto" w:fill="auto"/>
            <w:noWrap/>
            <w:vAlign w:val="center"/>
            <w:hideMark/>
          </w:tcPr>
          <w:p w14:paraId="32AC4F89"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0</w:t>
            </w:r>
          </w:p>
        </w:tc>
        <w:tc>
          <w:tcPr>
            <w:tcW w:w="600" w:type="dxa"/>
            <w:tcBorders>
              <w:top w:val="nil"/>
              <w:left w:val="nil"/>
              <w:bottom w:val="nil"/>
              <w:right w:val="nil"/>
            </w:tcBorders>
            <w:shd w:val="clear" w:color="auto" w:fill="auto"/>
            <w:noWrap/>
            <w:vAlign w:val="center"/>
            <w:hideMark/>
          </w:tcPr>
          <w:p w14:paraId="17741A75"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0</w:t>
            </w:r>
          </w:p>
        </w:tc>
        <w:tc>
          <w:tcPr>
            <w:tcW w:w="628" w:type="dxa"/>
            <w:tcBorders>
              <w:top w:val="nil"/>
              <w:left w:val="nil"/>
              <w:bottom w:val="nil"/>
              <w:right w:val="nil"/>
            </w:tcBorders>
            <w:shd w:val="clear" w:color="auto" w:fill="auto"/>
            <w:noWrap/>
            <w:vAlign w:val="center"/>
            <w:hideMark/>
          </w:tcPr>
          <w:p w14:paraId="5C27AC41"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2</w:t>
            </w:r>
          </w:p>
        </w:tc>
        <w:tc>
          <w:tcPr>
            <w:tcW w:w="516" w:type="dxa"/>
            <w:tcBorders>
              <w:top w:val="nil"/>
              <w:left w:val="nil"/>
              <w:bottom w:val="nil"/>
              <w:right w:val="nil"/>
            </w:tcBorders>
            <w:shd w:val="clear" w:color="auto" w:fill="auto"/>
            <w:noWrap/>
            <w:vAlign w:val="center"/>
            <w:hideMark/>
          </w:tcPr>
          <w:p w14:paraId="79082AD4"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w:t>
            </w:r>
          </w:p>
        </w:tc>
        <w:tc>
          <w:tcPr>
            <w:tcW w:w="850" w:type="dxa"/>
            <w:tcBorders>
              <w:top w:val="nil"/>
              <w:left w:val="nil"/>
              <w:bottom w:val="nil"/>
              <w:right w:val="nil"/>
            </w:tcBorders>
            <w:shd w:val="clear" w:color="auto" w:fill="auto"/>
            <w:noWrap/>
            <w:vAlign w:val="center"/>
            <w:hideMark/>
          </w:tcPr>
          <w:p w14:paraId="495FF276" w14:textId="77777777" w:rsidR="0095608C" w:rsidRPr="00BA3B22" w:rsidRDefault="0095608C" w:rsidP="0095608C">
            <w:pPr>
              <w:spacing w:after="0" w:line="240" w:lineRule="auto"/>
              <w:jc w:val="right"/>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9</w:t>
            </w:r>
          </w:p>
        </w:tc>
      </w:tr>
      <w:tr w:rsidR="0095608C" w:rsidRPr="00BA3B22" w14:paraId="13C8127D" w14:textId="77777777" w:rsidTr="0095608C">
        <w:trPr>
          <w:trHeight w:val="312"/>
        </w:trPr>
        <w:tc>
          <w:tcPr>
            <w:tcW w:w="3402" w:type="dxa"/>
            <w:tcBorders>
              <w:top w:val="nil"/>
              <w:left w:val="nil"/>
              <w:bottom w:val="nil"/>
              <w:right w:val="nil"/>
            </w:tcBorders>
            <w:shd w:val="clear" w:color="auto" w:fill="auto"/>
            <w:noWrap/>
            <w:vAlign w:val="center"/>
            <w:hideMark/>
          </w:tcPr>
          <w:p w14:paraId="002BBBE0" w14:textId="77777777" w:rsidR="0095608C" w:rsidRPr="00BA3B22" w:rsidRDefault="0095608C" w:rsidP="0095608C">
            <w:pPr>
              <w:spacing w:after="0" w:line="240" w:lineRule="auto"/>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Ursidae</w:t>
            </w:r>
          </w:p>
        </w:tc>
        <w:tc>
          <w:tcPr>
            <w:tcW w:w="567" w:type="dxa"/>
            <w:tcBorders>
              <w:top w:val="nil"/>
              <w:left w:val="nil"/>
              <w:bottom w:val="nil"/>
              <w:right w:val="nil"/>
            </w:tcBorders>
            <w:shd w:val="clear" w:color="auto" w:fill="auto"/>
            <w:noWrap/>
            <w:vAlign w:val="center"/>
            <w:hideMark/>
          </w:tcPr>
          <w:p w14:paraId="28D32B50"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5</w:t>
            </w:r>
          </w:p>
        </w:tc>
        <w:tc>
          <w:tcPr>
            <w:tcW w:w="416" w:type="dxa"/>
            <w:tcBorders>
              <w:top w:val="nil"/>
              <w:left w:val="nil"/>
              <w:bottom w:val="nil"/>
              <w:right w:val="nil"/>
            </w:tcBorders>
            <w:shd w:val="clear" w:color="auto" w:fill="auto"/>
            <w:noWrap/>
            <w:vAlign w:val="center"/>
            <w:hideMark/>
          </w:tcPr>
          <w:p w14:paraId="48315E1C"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18</w:t>
            </w:r>
          </w:p>
        </w:tc>
        <w:tc>
          <w:tcPr>
            <w:tcW w:w="616" w:type="dxa"/>
            <w:tcBorders>
              <w:top w:val="nil"/>
              <w:left w:val="nil"/>
              <w:bottom w:val="nil"/>
              <w:right w:val="nil"/>
            </w:tcBorders>
            <w:shd w:val="clear" w:color="auto" w:fill="auto"/>
            <w:noWrap/>
            <w:vAlign w:val="center"/>
            <w:hideMark/>
          </w:tcPr>
          <w:p w14:paraId="28F43589"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25</w:t>
            </w:r>
          </w:p>
        </w:tc>
        <w:tc>
          <w:tcPr>
            <w:tcW w:w="650" w:type="dxa"/>
            <w:tcBorders>
              <w:top w:val="nil"/>
              <w:left w:val="nil"/>
              <w:bottom w:val="nil"/>
              <w:right w:val="nil"/>
            </w:tcBorders>
            <w:shd w:val="clear" w:color="auto" w:fill="auto"/>
            <w:noWrap/>
            <w:vAlign w:val="center"/>
            <w:hideMark/>
          </w:tcPr>
          <w:p w14:paraId="3BB688AF"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35</w:t>
            </w:r>
          </w:p>
        </w:tc>
        <w:tc>
          <w:tcPr>
            <w:tcW w:w="516" w:type="dxa"/>
            <w:tcBorders>
              <w:top w:val="nil"/>
              <w:left w:val="nil"/>
              <w:bottom w:val="nil"/>
              <w:right w:val="nil"/>
            </w:tcBorders>
            <w:shd w:val="clear" w:color="auto" w:fill="auto"/>
            <w:noWrap/>
            <w:vAlign w:val="center"/>
            <w:hideMark/>
          </w:tcPr>
          <w:p w14:paraId="64A67917"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w:t>
            </w:r>
          </w:p>
        </w:tc>
        <w:tc>
          <w:tcPr>
            <w:tcW w:w="600" w:type="dxa"/>
            <w:tcBorders>
              <w:top w:val="nil"/>
              <w:left w:val="nil"/>
              <w:bottom w:val="nil"/>
              <w:right w:val="nil"/>
            </w:tcBorders>
            <w:shd w:val="clear" w:color="auto" w:fill="auto"/>
            <w:noWrap/>
            <w:vAlign w:val="center"/>
            <w:hideMark/>
          </w:tcPr>
          <w:p w14:paraId="61804730"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8</w:t>
            </w:r>
          </w:p>
        </w:tc>
        <w:tc>
          <w:tcPr>
            <w:tcW w:w="480" w:type="dxa"/>
            <w:tcBorders>
              <w:top w:val="nil"/>
              <w:left w:val="nil"/>
              <w:bottom w:val="nil"/>
              <w:right w:val="nil"/>
            </w:tcBorders>
            <w:shd w:val="clear" w:color="auto" w:fill="auto"/>
            <w:noWrap/>
            <w:vAlign w:val="center"/>
            <w:hideMark/>
          </w:tcPr>
          <w:p w14:paraId="1137E27E"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13</w:t>
            </w:r>
          </w:p>
        </w:tc>
        <w:tc>
          <w:tcPr>
            <w:tcW w:w="600" w:type="dxa"/>
            <w:tcBorders>
              <w:top w:val="nil"/>
              <w:left w:val="nil"/>
              <w:bottom w:val="nil"/>
              <w:right w:val="nil"/>
            </w:tcBorders>
            <w:shd w:val="clear" w:color="auto" w:fill="auto"/>
            <w:noWrap/>
            <w:vAlign w:val="center"/>
            <w:hideMark/>
          </w:tcPr>
          <w:p w14:paraId="27F8BE63"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8</w:t>
            </w:r>
          </w:p>
        </w:tc>
        <w:tc>
          <w:tcPr>
            <w:tcW w:w="628" w:type="dxa"/>
            <w:tcBorders>
              <w:top w:val="nil"/>
              <w:left w:val="nil"/>
              <w:bottom w:val="nil"/>
              <w:right w:val="nil"/>
            </w:tcBorders>
            <w:shd w:val="clear" w:color="auto" w:fill="auto"/>
            <w:noWrap/>
            <w:vAlign w:val="center"/>
            <w:hideMark/>
          </w:tcPr>
          <w:p w14:paraId="0CACA1CD"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28</w:t>
            </w:r>
          </w:p>
        </w:tc>
        <w:tc>
          <w:tcPr>
            <w:tcW w:w="516" w:type="dxa"/>
            <w:tcBorders>
              <w:top w:val="nil"/>
              <w:left w:val="nil"/>
              <w:bottom w:val="nil"/>
              <w:right w:val="nil"/>
            </w:tcBorders>
            <w:shd w:val="clear" w:color="auto" w:fill="auto"/>
            <w:noWrap/>
            <w:vAlign w:val="center"/>
            <w:hideMark/>
          </w:tcPr>
          <w:p w14:paraId="55C7F409"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0</w:t>
            </w:r>
          </w:p>
        </w:tc>
        <w:tc>
          <w:tcPr>
            <w:tcW w:w="850" w:type="dxa"/>
            <w:tcBorders>
              <w:top w:val="nil"/>
              <w:left w:val="nil"/>
              <w:bottom w:val="nil"/>
              <w:right w:val="nil"/>
            </w:tcBorders>
            <w:shd w:val="clear" w:color="auto" w:fill="auto"/>
            <w:noWrap/>
            <w:vAlign w:val="center"/>
            <w:hideMark/>
          </w:tcPr>
          <w:p w14:paraId="72E9F0CE" w14:textId="77777777" w:rsidR="0095608C" w:rsidRPr="00BA3B22" w:rsidRDefault="0095608C" w:rsidP="0095608C">
            <w:pPr>
              <w:spacing w:after="0" w:line="240" w:lineRule="auto"/>
              <w:jc w:val="right"/>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140</w:t>
            </w:r>
          </w:p>
        </w:tc>
      </w:tr>
      <w:tr w:rsidR="0095608C" w:rsidRPr="00BA3B22" w14:paraId="5C1C2940" w14:textId="77777777" w:rsidTr="0095608C">
        <w:trPr>
          <w:trHeight w:val="312"/>
        </w:trPr>
        <w:tc>
          <w:tcPr>
            <w:tcW w:w="3402" w:type="dxa"/>
            <w:tcBorders>
              <w:top w:val="nil"/>
              <w:left w:val="nil"/>
              <w:bottom w:val="nil"/>
              <w:right w:val="nil"/>
            </w:tcBorders>
            <w:shd w:val="clear" w:color="auto" w:fill="auto"/>
            <w:noWrap/>
            <w:vAlign w:val="center"/>
            <w:hideMark/>
          </w:tcPr>
          <w:p w14:paraId="7D79FE6D" w14:textId="77777777" w:rsidR="0095608C" w:rsidRPr="00BA3B22" w:rsidRDefault="0095608C" w:rsidP="0095608C">
            <w:pPr>
              <w:spacing w:after="0" w:line="240" w:lineRule="auto"/>
              <w:rPr>
                <w:rFonts w:ascii="Times New Roman" w:eastAsia="SimSun" w:hAnsi="Times New Roman" w:cs="Times New Roman"/>
                <w:i/>
                <w:iCs/>
                <w:sz w:val="20"/>
                <w:szCs w:val="20"/>
                <w:lang w:eastAsia="en-AU"/>
              </w:rPr>
            </w:pPr>
            <w:r w:rsidRPr="00BA3B22">
              <w:rPr>
                <w:rFonts w:ascii="Times New Roman" w:eastAsia="SimSun" w:hAnsi="Times New Roman" w:cs="Times New Roman"/>
                <w:i/>
                <w:iCs/>
                <w:sz w:val="20"/>
                <w:szCs w:val="20"/>
                <w:lang w:eastAsia="en-AU"/>
              </w:rPr>
              <w:t>Ursus</w:t>
            </w:r>
          </w:p>
        </w:tc>
        <w:tc>
          <w:tcPr>
            <w:tcW w:w="567" w:type="dxa"/>
            <w:tcBorders>
              <w:top w:val="nil"/>
              <w:left w:val="nil"/>
              <w:bottom w:val="nil"/>
              <w:right w:val="nil"/>
            </w:tcBorders>
            <w:shd w:val="clear" w:color="auto" w:fill="auto"/>
            <w:noWrap/>
            <w:vAlign w:val="center"/>
            <w:hideMark/>
          </w:tcPr>
          <w:p w14:paraId="4C22A491"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3</w:t>
            </w:r>
          </w:p>
        </w:tc>
        <w:tc>
          <w:tcPr>
            <w:tcW w:w="416" w:type="dxa"/>
            <w:tcBorders>
              <w:top w:val="nil"/>
              <w:left w:val="nil"/>
              <w:bottom w:val="nil"/>
              <w:right w:val="nil"/>
            </w:tcBorders>
            <w:shd w:val="clear" w:color="auto" w:fill="auto"/>
            <w:noWrap/>
            <w:vAlign w:val="center"/>
            <w:hideMark/>
          </w:tcPr>
          <w:p w14:paraId="68102A03"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13</w:t>
            </w:r>
          </w:p>
        </w:tc>
        <w:tc>
          <w:tcPr>
            <w:tcW w:w="616" w:type="dxa"/>
            <w:tcBorders>
              <w:top w:val="nil"/>
              <w:left w:val="nil"/>
              <w:bottom w:val="nil"/>
              <w:right w:val="nil"/>
            </w:tcBorders>
            <w:shd w:val="clear" w:color="auto" w:fill="auto"/>
            <w:noWrap/>
            <w:vAlign w:val="center"/>
            <w:hideMark/>
          </w:tcPr>
          <w:p w14:paraId="4F289F0A"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15</w:t>
            </w:r>
          </w:p>
        </w:tc>
        <w:tc>
          <w:tcPr>
            <w:tcW w:w="650" w:type="dxa"/>
            <w:tcBorders>
              <w:top w:val="nil"/>
              <w:left w:val="nil"/>
              <w:bottom w:val="nil"/>
              <w:right w:val="nil"/>
            </w:tcBorders>
            <w:shd w:val="clear" w:color="auto" w:fill="auto"/>
            <w:noWrap/>
            <w:vAlign w:val="center"/>
            <w:hideMark/>
          </w:tcPr>
          <w:p w14:paraId="646A1653"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25</w:t>
            </w:r>
          </w:p>
        </w:tc>
        <w:tc>
          <w:tcPr>
            <w:tcW w:w="516" w:type="dxa"/>
            <w:tcBorders>
              <w:top w:val="nil"/>
              <w:left w:val="nil"/>
              <w:bottom w:val="nil"/>
              <w:right w:val="nil"/>
            </w:tcBorders>
            <w:shd w:val="clear" w:color="auto" w:fill="auto"/>
            <w:noWrap/>
            <w:vAlign w:val="center"/>
            <w:hideMark/>
          </w:tcPr>
          <w:p w14:paraId="54E76A3C"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w:t>
            </w:r>
          </w:p>
        </w:tc>
        <w:tc>
          <w:tcPr>
            <w:tcW w:w="600" w:type="dxa"/>
            <w:tcBorders>
              <w:top w:val="nil"/>
              <w:left w:val="nil"/>
              <w:bottom w:val="nil"/>
              <w:right w:val="nil"/>
            </w:tcBorders>
            <w:shd w:val="clear" w:color="auto" w:fill="auto"/>
            <w:noWrap/>
            <w:vAlign w:val="center"/>
            <w:hideMark/>
          </w:tcPr>
          <w:p w14:paraId="4CE351D8"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8</w:t>
            </w:r>
          </w:p>
        </w:tc>
        <w:tc>
          <w:tcPr>
            <w:tcW w:w="480" w:type="dxa"/>
            <w:tcBorders>
              <w:top w:val="nil"/>
              <w:left w:val="nil"/>
              <w:bottom w:val="nil"/>
              <w:right w:val="nil"/>
            </w:tcBorders>
            <w:shd w:val="clear" w:color="auto" w:fill="auto"/>
            <w:noWrap/>
            <w:vAlign w:val="center"/>
            <w:hideMark/>
          </w:tcPr>
          <w:p w14:paraId="47C7A156"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10</w:t>
            </w:r>
          </w:p>
        </w:tc>
        <w:tc>
          <w:tcPr>
            <w:tcW w:w="600" w:type="dxa"/>
            <w:tcBorders>
              <w:top w:val="nil"/>
              <w:left w:val="nil"/>
              <w:bottom w:val="nil"/>
              <w:right w:val="nil"/>
            </w:tcBorders>
            <w:shd w:val="clear" w:color="auto" w:fill="auto"/>
            <w:noWrap/>
            <w:vAlign w:val="center"/>
            <w:hideMark/>
          </w:tcPr>
          <w:p w14:paraId="5085403A"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0</w:t>
            </w:r>
          </w:p>
        </w:tc>
        <w:tc>
          <w:tcPr>
            <w:tcW w:w="628" w:type="dxa"/>
            <w:tcBorders>
              <w:top w:val="nil"/>
              <w:left w:val="nil"/>
              <w:bottom w:val="nil"/>
              <w:right w:val="nil"/>
            </w:tcBorders>
            <w:shd w:val="clear" w:color="auto" w:fill="auto"/>
            <w:noWrap/>
            <w:vAlign w:val="center"/>
            <w:hideMark/>
          </w:tcPr>
          <w:p w14:paraId="22FDBEB3"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19</w:t>
            </w:r>
          </w:p>
        </w:tc>
        <w:tc>
          <w:tcPr>
            <w:tcW w:w="516" w:type="dxa"/>
            <w:tcBorders>
              <w:top w:val="nil"/>
              <w:left w:val="nil"/>
              <w:bottom w:val="nil"/>
              <w:right w:val="nil"/>
            </w:tcBorders>
            <w:shd w:val="clear" w:color="auto" w:fill="auto"/>
            <w:noWrap/>
            <w:vAlign w:val="center"/>
            <w:hideMark/>
          </w:tcPr>
          <w:p w14:paraId="7B899365"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0</w:t>
            </w:r>
          </w:p>
        </w:tc>
        <w:tc>
          <w:tcPr>
            <w:tcW w:w="850" w:type="dxa"/>
            <w:tcBorders>
              <w:top w:val="nil"/>
              <w:left w:val="nil"/>
              <w:bottom w:val="nil"/>
              <w:right w:val="nil"/>
            </w:tcBorders>
            <w:shd w:val="clear" w:color="auto" w:fill="auto"/>
            <w:noWrap/>
            <w:vAlign w:val="center"/>
            <w:hideMark/>
          </w:tcPr>
          <w:p w14:paraId="67E876A3" w14:textId="77777777" w:rsidR="0095608C" w:rsidRPr="00BA3B22" w:rsidRDefault="0095608C" w:rsidP="0095608C">
            <w:pPr>
              <w:spacing w:after="0" w:line="240" w:lineRule="auto"/>
              <w:jc w:val="right"/>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93</w:t>
            </w:r>
          </w:p>
        </w:tc>
      </w:tr>
      <w:tr w:rsidR="0095608C" w:rsidRPr="00BA3B22" w14:paraId="6057948D" w14:textId="77777777" w:rsidTr="0095608C">
        <w:trPr>
          <w:trHeight w:val="312"/>
        </w:trPr>
        <w:tc>
          <w:tcPr>
            <w:tcW w:w="3402" w:type="dxa"/>
            <w:tcBorders>
              <w:top w:val="nil"/>
              <w:left w:val="nil"/>
              <w:bottom w:val="nil"/>
              <w:right w:val="nil"/>
            </w:tcBorders>
            <w:shd w:val="clear" w:color="auto" w:fill="auto"/>
            <w:noWrap/>
            <w:vAlign w:val="center"/>
            <w:hideMark/>
          </w:tcPr>
          <w:p w14:paraId="3F675484" w14:textId="77777777" w:rsidR="0095608C" w:rsidRPr="00BA3B22" w:rsidRDefault="0095608C" w:rsidP="0095608C">
            <w:pPr>
              <w:spacing w:after="0" w:line="240" w:lineRule="auto"/>
              <w:rPr>
                <w:rFonts w:ascii="Times New Roman" w:eastAsia="SimSun" w:hAnsi="Times New Roman" w:cs="Times New Roman"/>
                <w:i/>
                <w:iCs/>
                <w:sz w:val="20"/>
                <w:szCs w:val="20"/>
                <w:lang w:eastAsia="en-AU"/>
              </w:rPr>
            </w:pPr>
            <w:r w:rsidRPr="00BA3B22">
              <w:rPr>
                <w:rFonts w:ascii="Times New Roman" w:eastAsia="SimSun" w:hAnsi="Times New Roman" w:cs="Times New Roman"/>
                <w:i/>
                <w:iCs/>
                <w:sz w:val="20"/>
                <w:szCs w:val="20"/>
                <w:lang w:eastAsia="en-AU"/>
              </w:rPr>
              <w:lastRenderedPageBreak/>
              <w:t>Ursus thibetanus</w:t>
            </w:r>
          </w:p>
        </w:tc>
        <w:tc>
          <w:tcPr>
            <w:tcW w:w="567" w:type="dxa"/>
            <w:tcBorders>
              <w:top w:val="nil"/>
              <w:left w:val="nil"/>
              <w:bottom w:val="nil"/>
              <w:right w:val="nil"/>
            </w:tcBorders>
            <w:shd w:val="clear" w:color="auto" w:fill="auto"/>
            <w:noWrap/>
            <w:vAlign w:val="center"/>
            <w:hideMark/>
          </w:tcPr>
          <w:p w14:paraId="7A2224BD"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2</w:t>
            </w:r>
          </w:p>
        </w:tc>
        <w:tc>
          <w:tcPr>
            <w:tcW w:w="416" w:type="dxa"/>
            <w:tcBorders>
              <w:top w:val="nil"/>
              <w:left w:val="nil"/>
              <w:bottom w:val="nil"/>
              <w:right w:val="nil"/>
            </w:tcBorders>
            <w:shd w:val="clear" w:color="auto" w:fill="auto"/>
            <w:noWrap/>
            <w:vAlign w:val="center"/>
            <w:hideMark/>
          </w:tcPr>
          <w:p w14:paraId="0AE8703B"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13</w:t>
            </w:r>
          </w:p>
        </w:tc>
        <w:tc>
          <w:tcPr>
            <w:tcW w:w="616" w:type="dxa"/>
            <w:tcBorders>
              <w:top w:val="nil"/>
              <w:left w:val="nil"/>
              <w:bottom w:val="nil"/>
              <w:right w:val="nil"/>
            </w:tcBorders>
            <w:shd w:val="clear" w:color="auto" w:fill="auto"/>
            <w:noWrap/>
            <w:vAlign w:val="center"/>
            <w:hideMark/>
          </w:tcPr>
          <w:p w14:paraId="12264DCB"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11</w:t>
            </w:r>
          </w:p>
        </w:tc>
        <w:tc>
          <w:tcPr>
            <w:tcW w:w="650" w:type="dxa"/>
            <w:tcBorders>
              <w:top w:val="nil"/>
              <w:left w:val="nil"/>
              <w:bottom w:val="nil"/>
              <w:right w:val="nil"/>
            </w:tcBorders>
            <w:shd w:val="clear" w:color="auto" w:fill="auto"/>
            <w:noWrap/>
            <w:vAlign w:val="center"/>
            <w:hideMark/>
          </w:tcPr>
          <w:p w14:paraId="62832DB9"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21</w:t>
            </w:r>
          </w:p>
        </w:tc>
        <w:tc>
          <w:tcPr>
            <w:tcW w:w="516" w:type="dxa"/>
            <w:tcBorders>
              <w:top w:val="nil"/>
              <w:left w:val="nil"/>
              <w:bottom w:val="nil"/>
              <w:right w:val="nil"/>
            </w:tcBorders>
            <w:shd w:val="clear" w:color="auto" w:fill="auto"/>
            <w:noWrap/>
            <w:vAlign w:val="center"/>
            <w:hideMark/>
          </w:tcPr>
          <w:p w14:paraId="5D7E0F43"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w:t>
            </w:r>
          </w:p>
        </w:tc>
        <w:tc>
          <w:tcPr>
            <w:tcW w:w="600" w:type="dxa"/>
            <w:tcBorders>
              <w:top w:val="nil"/>
              <w:left w:val="nil"/>
              <w:bottom w:val="nil"/>
              <w:right w:val="nil"/>
            </w:tcBorders>
            <w:shd w:val="clear" w:color="auto" w:fill="auto"/>
            <w:noWrap/>
            <w:vAlign w:val="center"/>
            <w:hideMark/>
          </w:tcPr>
          <w:p w14:paraId="481C5D3F"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8</w:t>
            </w:r>
          </w:p>
        </w:tc>
        <w:tc>
          <w:tcPr>
            <w:tcW w:w="480" w:type="dxa"/>
            <w:tcBorders>
              <w:top w:val="nil"/>
              <w:left w:val="nil"/>
              <w:bottom w:val="nil"/>
              <w:right w:val="nil"/>
            </w:tcBorders>
            <w:shd w:val="clear" w:color="auto" w:fill="auto"/>
            <w:noWrap/>
            <w:vAlign w:val="center"/>
            <w:hideMark/>
          </w:tcPr>
          <w:p w14:paraId="033226E9"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9</w:t>
            </w:r>
          </w:p>
        </w:tc>
        <w:tc>
          <w:tcPr>
            <w:tcW w:w="600" w:type="dxa"/>
            <w:tcBorders>
              <w:top w:val="nil"/>
              <w:left w:val="nil"/>
              <w:bottom w:val="nil"/>
              <w:right w:val="nil"/>
            </w:tcBorders>
            <w:shd w:val="clear" w:color="auto" w:fill="auto"/>
            <w:noWrap/>
            <w:vAlign w:val="center"/>
            <w:hideMark/>
          </w:tcPr>
          <w:p w14:paraId="360B7723"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0</w:t>
            </w:r>
          </w:p>
        </w:tc>
        <w:tc>
          <w:tcPr>
            <w:tcW w:w="628" w:type="dxa"/>
            <w:tcBorders>
              <w:top w:val="nil"/>
              <w:left w:val="nil"/>
              <w:bottom w:val="nil"/>
              <w:right w:val="nil"/>
            </w:tcBorders>
            <w:shd w:val="clear" w:color="auto" w:fill="auto"/>
            <w:noWrap/>
            <w:vAlign w:val="center"/>
            <w:hideMark/>
          </w:tcPr>
          <w:p w14:paraId="70E63FEC"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13</w:t>
            </w:r>
          </w:p>
        </w:tc>
        <w:tc>
          <w:tcPr>
            <w:tcW w:w="516" w:type="dxa"/>
            <w:tcBorders>
              <w:top w:val="nil"/>
              <w:left w:val="nil"/>
              <w:bottom w:val="nil"/>
              <w:right w:val="nil"/>
            </w:tcBorders>
            <w:shd w:val="clear" w:color="auto" w:fill="auto"/>
            <w:noWrap/>
            <w:vAlign w:val="center"/>
            <w:hideMark/>
          </w:tcPr>
          <w:p w14:paraId="4C2F3925"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0</w:t>
            </w:r>
          </w:p>
        </w:tc>
        <w:tc>
          <w:tcPr>
            <w:tcW w:w="850" w:type="dxa"/>
            <w:tcBorders>
              <w:top w:val="nil"/>
              <w:left w:val="nil"/>
              <w:bottom w:val="nil"/>
              <w:right w:val="nil"/>
            </w:tcBorders>
            <w:shd w:val="clear" w:color="auto" w:fill="auto"/>
            <w:noWrap/>
            <w:vAlign w:val="center"/>
            <w:hideMark/>
          </w:tcPr>
          <w:p w14:paraId="4AB01662" w14:textId="77777777" w:rsidR="0095608C" w:rsidRPr="00BA3B22" w:rsidRDefault="0095608C" w:rsidP="0095608C">
            <w:pPr>
              <w:spacing w:after="0" w:line="240" w:lineRule="auto"/>
              <w:jc w:val="right"/>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77</w:t>
            </w:r>
          </w:p>
        </w:tc>
      </w:tr>
      <w:tr w:rsidR="0095608C" w:rsidRPr="00BA3B22" w14:paraId="76E76138" w14:textId="77777777" w:rsidTr="0095608C">
        <w:trPr>
          <w:trHeight w:val="312"/>
        </w:trPr>
        <w:tc>
          <w:tcPr>
            <w:tcW w:w="3402" w:type="dxa"/>
            <w:tcBorders>
              <w:top w:val="nil"/>
              <w:left w:val="nil"/>
              <w:bottom w:val="nil"/>
              <w:right w:val="nil"/>
            </w:tcBorders>
            <w:shd w:val="clear" w:color="auto" w:fill="auto"/>
            <w:noWrap/>
            <w:vAlign w:val="center"/>
            <w:hideMark/>
          </w:tcPr>
          <w:p w14:paraId="1AEAD518" w14:textId="77777777" w:rsidR="0095608C" w:rsidRPr="00BA3B22" w:rsidRDefault="0095608C" w:rsidP="0095608C">
            <w:pPr>
              <w:spacing w:after="0" w:line="240" w:lineRule="auto"/>
              <w:rPr>
                <w:rFonts w:ascii="Times New Roman" w:eastAsia="SimSun" w:hAnsi="Times New Roman" w:cs="Times New Roman"/>
                <w:i/>
                <w:iCs/>
                <w:sz w:val="20"/>
                <w:szCs w:val="20"/>
                <w:lang w:eastAsia="en-AU"/>
              </w:rPr>
            </w:pPr>
            <w:r w:rsidRPr="00BA3B22">
              <w:rPr>
                <w:rFonts w:ascii="Times New Roman" w:eastAsia="SimSun" w:hAnsi="Times New Roman" w:cs="Times New Roman"/>
                <w:i/>
                <w:iCs/>
                <w:sz w:val="20"/>
                <w:szCs w:val="20"/>
                <w:lang w:eastAsia="en-AU"/>
              </w:rPr>
              <w:t>Ursus malayanus</w:t>
            </w:r>
          </w:p>
        </w:tc>
        <w:tc>
          <w:tcPr>
            <w:tcW w:w="567" w:type="dxa"/>
            <w:tcBorders>
              <w:top w:val="nil"/>
              <w:left w:val="nil"/>
              <w:bottom w:val="nil"/>
              <w:right w:val="nil"/>
            </w:tcBorders>
            <w:shd w:val="clear" w:color="auto" w:fill="auto"/>
            <w:noWrap/>
            <w:vAlign w:val="center"/>
            <w:hideMark/>
          </w:tcPr>
          <w:p w14:paraId="3DFDB477"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1</w:t>
            </w:r>
          </w:p>
        </w:tc>
        <w:tc>
          <w:tcPr>
            <w:tcW w:w="416" w:type="dxa"/>
            <w:tcBorders>
              <w:top w:val="nil"/>
              <w:left w:val="nil"/>
              <w:bottom w:val="nil"/>
              <w:right w:val="nil"/>
            </w:tcBorders>
            <w:shd w:val="clear" w:color="auto" w:fill="auto"/>
            <w:noWrap/>
            <w:vAlign w:val="center"/>
            <w:hideMark/>
          </w:tcPr>
          <w:p w14:paraId="4900FC4B"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0</w:t>
            </w:r>
          </w:p>
        </w:tc>
        <w:tc>
          <w:tcPr>
            <w:tcW w:w="616" w:type="dxa"/>
            <w:tcBorders>
              <w:top w:val="nil"/>
              <w:left w:val="nil"/>
              <w:bottom w:val="nil"/>
              <w:right w:val="nil"/>
            </w:tcBorders>
            <w:shd w:val="clear" w:color="auto" w:fill="auto"/>
            <w:noWrap/>
            <w:vAlign w:val="center"/>
            <w:hideMark/>
          </w:tcPr>
          <w:p w14:paraId="45DB9287"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4</w:t>
            </w:r>
          </w:p>
        </w:tc>
        <w:tc>
          <w:tcPr>
            <w:tcW w:w="650" w:type="dxa"/>
            <w:tcBorders>
              <w:top w:val="nil"/>
              <w:left w:val="nil"/>
              <w:bottom w:val="nil"/>
              <w:right w:val="nil"/>
            </w:tcBorders>
            <w:shd w:val="clear" w:color="auto" w:fill="auto"/>
            <w:noWrap/>
            <w:vAlign w:val="center"/>
            <w:hideMark/>
          </w:tcPr>
          <w:p w14:paraId="13911140"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4</w:t>
            </w:r>
          </w:p>
        </w:tc>
        <w:tc>
          <w:tcPr>
            <w:tcW w:w="516" w:type="dxa"/>
            <w:tcBorders>
              <w:top w:val="nil"/>
              <w:left w:val="nil"/>
              <w:bottom w:val="nil"/>
              <w:right w:val="nil"/>
            </w:tcBorders>
            <w:shd w:val="clear" w:color="auto" w:fill="auto"/>
            <w:noWrap/>
            <w:vAlign w:val="center"/>
            <w:hideMark/>
          </w:tcPr>
          <w:p w14:paraId="3F4F6D50"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w:t>
            </w:r>
          </w:p>
        </w:tc>
        <w:tc>
          <w:tcPr>
            <w:tcW w:w="600" w:type="dxa"/>
            <w:tcBorders>
              <w:top w:val="nil"/>
              <w:left w:val="nil"/>
              <w:bottom w:val="nil"/>
              <w:right w:val="nil"/>
            </w:tcBorders>
            <w:shd w:val="clear" w:color="auto" w:fill="auto"/>
            <w:noWrap/>
            <w:vAlign w:val="center"/>
            <w:hideMark/>
          </w:tcPr>
          <w:p w14:paraId="65215E37"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0</w:t>
            </w:r>
          </w:p>
        </w:tc>
        <w:tc>
          <w:tcPr>
            <w:tcW w:w="480" w:type="dxa"/>
            <w:tcBorders>
              <w:top w:val="nil"/>
              <w:left w:val="nil"/>
              <w:bottom w:val="nil"/>
              <w:right w:val="nil"/>
            </w:tcBorders>
            <w:shd w:val="clear" w:color="auto" w:fill="auto"/>
            <w:noWrap/>
            <w:vAlign w:val="center"/>
            <w:hideMark/>
          </w:tcPr>
          <w:p w14:paraId="4C28611C"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1</w:t>
            </w:r>
          </w:p>
        </w:tc>
        <w:tc>
          <w:tcPr>
            <w:tcW w:w="600" w:type="dxa"/>
            <w:tcBorders>
              <w:top w:val="nil"/>
              <w:left w:val="nil"/>
              <w:bottom w:val="nil"/>
              <w:right w:val="nil"/>
            </w:tcBorders>
            <w:shd w:val="clear" w:color="auto" w:fill="auto"/>
            <w:noWrap/>
            <w:vAlign w:val="center"/>
            <w:hideMark/>
          </w:tcPr>
          <w:p w14:paraId="4422560C"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0</w:t>
            </w:r>
          </w:p>
        </w:tc>
        <w:tc>
          <w:tcPr>
            <w:tcW w:w="628" w:type="dxa"/>
            <w:tcBorders>
              <w:top w:val="nil"/>
              <w:left w:val="nil"/>
              <w:bottom w:val="nil"/>
              <w:right w:val="nil"/>
            </w:tcBorders>
            <w:shd w:val="clear" w:color="auto" w:fill="auto"/>
            <w:noWrap/>
            <w:vAlign w:val="center"/>
            <w:hideMark/>
          </w:tcPr>
          <w:p w14:paraId="744BF342"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6</w:t>
            </w:r>
          </w:p>
        </w:tc>
        <w:tc>
          <w:tcPr>
            <w:tcW w:w="516" w:type="dxa"/>
            <w:tcBorders>
              <w:top w:val="nil"/>
              <w:left w:val="nil"/>
              <w:bottom w:val="nil"/>
              <w:right w:val="nil"/>
            </w:tcBorders>
            <w:shd w:val="clear" w:color="auto" w:fill="auto"/>
            <w:noWrap/>
            <w:vAlign w:val="center"/>
            <w:hideMark/>
          </w:tcPr>
          <w:p w14:paraId="20C01035"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0</w:t>
            </w:r>
          </w:p>
        </w:tc>
        <w:tc>
          <w:tcPr>
            <w:tcW w:w="850" w:type="dxa"/>
            <w:tcBorders>
              <w:top w:val="nil"/>
              <w:left w:val="nil"/>
              <w:bottom w:val="nil"/>
              <w:right w:val="nil"/>
            </w:tcBorders>
            <w:shd w:val="clear" w:color="auto" w:fill="auto"/>
            <w:noWrap/>
            <w:vAlign w:val="center"/>
            <w:hideMark/>
          </w:tcPr>
          <w:p w14:paraId="033A8405" w14:textId="77777777" w:rsidR="0095608C" w:rsidRPr="00BA3B22" w:rsidRDefault="0095608C" w:rsidP="0095608C">
            <w:pPr>
              <w:spacing w:after="0" w:line="240" w:lineRule="auto"/>
              <w:jc w:val="right"/>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16</w:t>
            </w:r>
          </w:p>
        </w:tc>
      </w:tr>
      <w:tr w:rsidR="0095608C" w:rsidRPr="00BA3B22" w14:paraId="28AD51F7" w14:textId="77777777" w:rsidTr="0095608C">
        <w:trPr>
          <w:trHeight w:val="312"/>
        </w:trPr>
        <w:tc>
          <w:tcPr>
            <w:tcW w:w="3402" w:type="dxa"/>
            <w:tcBorders>
              <w:top w:val="nil"/>
              <w:left w:val="nil"/>
              <w:bottom w:val="nil"/>
              <w:right w:val="nil"/>
            </w:tcBorders>
            <w:shd w:val="clear" w:color="auto" w:fill="auto"/>
            <w:noWrap/>
            <w:vAlign w:val="center"/>
            <w:hideMark/>
          </w:tcPr>
          <w:p w14:paraId="2589A466" w14:textId="77777777" w:rsidR="0095608C" w:rsidRPr="00BA3B22" w:rsidRDefault="0095608C" w:rsidP="0095608C">
            <w:pPr>
              <w:spacing w:after="0" w:line="240" w:lineRule="auto"/>
              <w:rPr>
                <w:rFonts w:ascii="Times New Roman" w:eastAsia="SimSun" w:hAnsi="Times New Roman" w:cs="Times New Roman"/>
                <w:i/>
                <w:iCs/>
                <w:sz w:val="20"/>
                <w:szCs w:val="20"/>
                <w:lang w:eastAsia="en-AU"/>
              </w:rPr>
            </w:pPr>
            <w:r w:rsidRPr="00BA3B22">
              <w:rPr>
                <w:rFonts w:ascii="Times New Roman" w:eastAsia="SimSun" w:hAnsi="Times New Roman" w:cs="Times New Roman"/>
                <w:i/>
                <w:iCs/>
                <w:sz w:val="20"/>
                <w:szCs w:val="20"/>
                <w:lang w:eastAsia="en-AU"/>
              </w:rPr>
              <w:t>Ailuropoda</w:t>
            </w:r>
          </w:p>
        </w:tc>
        <w:tc>
          <w:tcPr>
            <w:tcW w:w="567" w:type="dxa"/>
            <w:tcBorders>
              <w:top w:val="nil"/>
              <w:left w:val="nil"/>
              <w:bottom w:val="nil"/>
              <w:right w:val="nil"/>
            </w:tcBorders>
            <w:shd w:val="clear" w:color="auto" w:fill="auto"/>
            <w:noWrap/>
            <w:vAlign w:val="center"/>
            <w:hideMark/>
          </w:tcPr>
          <w:p w14:paraId="2C749B9F"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2</w:t>
            </w:r>
          </w:p>
        </w:tc>
        <w:tc>
          <w:tcPr>
            <w:tcW w:w="416" w:type="dxa"/>
            <w:tcBorders>
              <w:top w:val="nil"/>
              <w:left w:val="nil"/>
              <w:bottom w:val="nil"/>
              <w:right w:val="nil"/>
            </w:tcBorders>
            <w:shd w:val="clear" w:color="auto" w:fill="auto"/>
            <w:noWrap/>
            <w:vAlign w:val="center"/>
            <w:hideMark/>
          </w:tcPr>
          <w:p w14:paraId="1082EFF1"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5</w:t>
            </w:r>
          </w:p>
        </w:tc>
        <w:tc>
          <w:tcPr>
            <w:tcW w:w="616" w:type="dxa"/>
            <w:tcBorders>
              <w:top w:val="nil"/>
              <w:left w:val="nil"/>
              <w:bottom w:val="nil"/>
              <w:right w:val="nil"/>
            </w:tcBorders>
            <w:shd w:val="clear" w:color="auto" w:fill="auto"/>
            <w:noWrap/>
            <w:vAlign w:val="center"/>
            <w:hideMark/>
          </w:tcPr>
          <w:p w14:paraId="0A3BA77A"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10</w:t>
            </w:r>
          </w:p>
        </w:tc>
        <w:tc>
          <w:tcPr>
            <w:tcW w:w="650" w:type="dxa"/>
            <w:tcBorders>
              <w:top w:val="nil"/>
              <w:left w:val="nil"/>
              <w:bottom w:val="nil"/>
              <w:right w:val="nil"/>
            </w:tcBorders>
            <w:shd w:val="clear" w:color="auto" w:fill="auto"/>
            <w:noWrap/>
            <w:vAlign w:val="center"/>
            <w:hideMark/>
          </w:tcPr>
          <w:p w14:paraId="2D94AC44"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10</w:t>
            </w:r>
          </w:p>
        </w:tc>
        <w:tc>
          <w:tcPr>
            <w:tcW w:w="516" w:type="dxa"/>
            <w:tcBorders>
              <w:top w:val="nil"/>
              <w:left w:val="nil"/>
              <w:bottom w:val="nil"/>
              <w:right w:val="nil"/>
            </w:tcBorders>
            <w:shd w:val="clear" w:color="auto" w:fill="auto"/>
            <w:noWrap/>
            <w:vAlign w:val="center"/>
            <w:hideMark/>
          </w:tcPr>
          <w:p w14:paraId="3BA18857"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w:t>
            </w:r>
          </w:p>
        </w:tc>
        <w:tc>
          <w:tcPr>
            <w:tcW w:w="600" w:type="dxa"/>
            <w:tcBorders>
              <w:top w:val="nil"/>
              <w:left w:val="nil"/>
              <w:bottom w:val="nil"/>
              <w:right w:val="nil"/>
            </w:tcBorders>
            <w:shd w:val="clear" w:color="auto" w:fill="auto"/>
            <w:noWrap/>
            <w:vAlign w:val="center"/>
            <w:hideMark/>
          </w:tcPr>
          <w:p w14:paraId="3EF85111"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0</w:t>
            </w:r>
          </w:p>
        </w:tc>
        <w:tc>
          <w:tcPr>
            <w:tcW w:w="480" w:type="dxa"/>
            <w:tcBorders>
              <w:top w:val="nil"/>
              <w:left w:val="nil"/>
              <w:bottom w:val="nil"/>
              <w:right w:val="nil"/>
            </w:tcBorders>
            <w:shd w:val="clear" w:color="auto" w:fill="auto"/>
            <w:noWrap/>
            <w:vAlign w:val="center"/>
            <w:hideMark/>
          </w:tcPr>
          <w:p w14:paraId="574ABC63"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3</w:t>
            </w:r>
          </w:p>
        </w:tc>
        <w:tc>
          <w:tcPr>
            <w:tcW w:w="600" w:type="dxa"/>
            <w:tcBorders>
              <w:top w:val="nil"/>
              <w:left w:val="nil"/>
              <w:bottom w:val="nil"/>
              <w:right w:val="nil"/>
            </w:tcBorders>
            <w:shd w:val="clear" w:color="auto" w:fill="auto"/>
            <w:noWrap/>
            <w:vAlign w:val="center"/>
            <w:hideMark/>
          </w:tcPr>
          <w:p w14:paraId="6929F92E"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8</w:t>
            </w:r>
          </w:p>
        </w:tc>
        <w:tc>
          <w:tcPr>
            <w:tcW w:w="628" w:type="dxa"/>
            <w:tcBorders>
              <w:top w:val="nil"/>
              <w:left w:val="nil"/>
              <w:bottom w:val="nil"/>
              <w:right w:val="nil"/>
            </w:tcBorders>
            <w:shd w:val="clear" w:color="auto" w:fill="auto"/>
            <w:noWrap/>
            <w:vAlign w:val="center"/>
            <w:hideMark/>
          </w:tcPr>
          <w:p w14:paraId="0A49440A"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9</w:t>
            </w:r>
          </w:p>
        </w:tc>
        <w:tc>
          <w:tcPr>
            <w:tcW w:w="516" w:type="dxa"/>
            <w:tcBorders>
              <w:top w:val="nil"/>
              <w:left w:val="nil"/>
              <w:bottom w:val="nil"/>
              <w:right w:val="nil"/>
            </w:tcBorders>
            <w:shd w:val="clear" w:color="auto" w:fill="auto"/>
            <w:noWrap/>
            <w:vAlign w:val="center"/>
            <w:hideMark/>
          </w:tcPr>
          <w:p w14:paraId="37C3DD72"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0</w:t>
            </w:r>
          </w:p>
        </w:tc>
        <w:tc>
          <w:tcPr>
            <w:tcW w:w="850" w:type="dxa"/>
            <w:tcBorders>
              <w:top w:val="nil"/>
              <w:left w:val="nil"/>
              <w:bottom w:val="nil"/>
              <w:right w:val="nil"/>
            </w:tcBorders>
            <w:shd w:val="clear" w:color="auto" w:fill="auto"/>
            <w:noWrap/>
            <w:vAlign w:val="center"/>
            <w:hideMark/>
          </w:tcPr>
          <w:p w14:paraId="70131F86" w14:textId="77777777" w:rsidR="0095608C" w:rsidRPr="00BA3B22" w:rsidRDefault="0095608C" w:rsidP="0095608C">
            <w:pPr>
              <w:spacing w:after="0" w:line="240" w:lineRule="auto"/>
              <w:jc w:val="right"/>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47</w:t>
            </w:r>
          </w:p>
        </w:tc>
      </w:tr>
      <w:tr w:rsidR="0095608C" w:rsidRPr="00BA3B22" w14:paraId="5D3A4232" w14:textId="77777777" w:rsidTr="0095608C">
        <w:trPr>
          <w:trHeight w:val="312"/>
        </w:trPr>
        <w:tc>
          <w:tcPr>
            <w:tcW w:w="3402" w:type="dxa"/>
            <w:tcBorders>
              <w:top w:val="nil"/>
              <w:left w:val="nil"/>
              <w:bottom w:val="nil"/>
              <w:right w:val="nil"/>
            </w:tcBorders>
            <w:shd w:val="clear" w:color="auto" w:fill="auto"/>
            <w:noWrap/>
            <w:vAlign w:val="center"/>
            <w:hideMark/>
          </w:tcPr>
          <w:p w14:paraId="1C2E34FE" w14:textId="77777777" w:rsidR="0095608C" w:rsidRPr="00BA3B22" w:rsidRDefault="0095608C" w:rsidP="0095608C">
            <w:pPr>
              <w:spacing w:after="0" w:line="240" w:lineRule="auto"/>
              <w:rPr>
                <w:rFonts w:ascii="Times New Roman" w:eastAsia="SimSun" w:hAnsi="Times New Roman" w:cs="Times New Roman"/>
                <w:i/>
                <w:iCs/>
                <w:sz w:val="20"/>
                <w:szCs w:val="20"/>
                <w:lang w:eastAsia="en-AU"/>
              </w:rPr>
            </w:pPr>
            <w:r w:rsidRPr="00BA3B22">
              <w:rPr>
                <w:rFonts w:ascii="Times New Roman" w:eastAsia="SimSun" w:hAnsi="Times New Roman" w:cs="Times New Roman"/>
                <w:i/>
                <w:iCs/>
                <w:sz w:val="20"/>
                <w:szCs w:val="20"/>
                <w:lang w:eastAsia="en-AU"/>
              </w:rPr>
              <w:t>Ailuropoda melanoleuca baconi</w:t>
            </w:r>
          </w:p>
        </w:tc>
        <w:tc>
          <w:tcPr>
            <w:tcW w:w="567" w:type="dxa"/>
            <w:tcBorders>
              <w:top w:val="nil"/>
              <w:left w:val="nil"/>
              <w:bottom w:val="nil"/>
              <w:right w:val="nil"/>
            </w:tcBorders>
            <w:shd w:val="clear" w:color="auto" w:fill="auto"/>
            <w:noWrap/>
            <w:vAlign w:val="center"/>
            <w:hideMark/>
          </w:tcPr>
          <w:p w14:paraId="33B3B9F5"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2</w:t>
            </w:r>
          </w:p>
        </w:tc>
        <w:tc>
          <w:tcPr>
            <w:tcW w:w="416" w:type="dxa"/>
            <w:tcBorders>
              <w:top w:val="nil"/>
              <w:left w:val="nil"/>
              <w:bottom w:val="nil"/>
              <w:right w:val="nil"/>
            </w:tcBorders>
            <w:shd w:val="clear" w:color="auto" w:fill="auto"/>
            <w:noWrap/>
            <w:vAlign w:val="center"/>
            <w:hideMark/>
          </w:tcPr>
          <w:p w14:paraId="10F1C300"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5</w:t>
            </w:r>
          </w:p>
        </w:tc>
        <w:tc>
          <w:tcPr>
            <w:tcW w:w="616" w:type="dxa"/>
            <w:tcBorders>
              <w:top w:val="nil"/>
              <w:left w:val="nil"/>
              <w:bottom w:val="nil"/>
              <w:right w:val="nil"/>
            </w:tcBorders>
            <w:shd w:val="clear" w:color="auto" w:fill="auto"/>
            <w:noWrap/>
            <w:vAlign w:val="center"/>
            <w:hideMark/>
          </w:tcPr>
          <w:p w14:paraId="25D2860F"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10</w:t>
            </w:r>
          </w:p>
        </w:tc>
        <w:tc>
          <w:tcPr>
            <w:tcW w:w="650" w:type="dxa"/>
            <w:tcBorders>
              <w:top w:val="nil"/>
              <w:left w:val="nil"/>
              <w:bottom w:val="nil"/>
              <w:right w:val="nil"/>
            </w:tcBorders>
            <w:shd w:val="clear" w:color="auto" w:fill="auto"/>
            <w:noWrap/>
            <w:vAlign w:val="center"/>
            <w:hideMark/>
          </w:tcPr>
          <w:p w14:paraId="186DA3A0"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10</w:t>
            </w:r>
          </w:p>
        </w:tc>
        <w:tc>
          <w:tcPr>
            <w:tcW w:w="516" w:type="dxa"/>
            <w:tcBorders>
              <w:top w:val="nil"/>
              <w:left w:val="nil"/>
              <w:bottom w:val="nil"/>
              <w:right w:val="nil"/>
            </w:tcBorders>
            <w:shd w:val="clear" w:color="auto" w:fill="auto"/>
            <w:noWrap/>
            <w:vAlign w:val="center"/>
            <w:hideMark/>
          </w:tcPr>
          <w:p w14:paraId="412AF11D"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w:t>
            </w:r>
          </w:p>
        </w:tc>
        <w:tc>
          <w:tcPr>
            <w:tcW w:w="600" w:type="dxa"/>
            <w:tcBorders>
              <w:top w:val="nil"/>
              <w:left w:val="nil"/>
              <w:bottom w:val="nil"/>
              <w:right w:val="nil"/>
            </w:tcBorders>
            <w:shd w:val="clear" w:color="auto" w:fill="auto"/>
            <w:noWrap/>
            <w:vAlign w:val="center"/>
            <w:hideMark/>
          </w:tcPr>
          <w:p w14:paraId="2770C406"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0</w:t>
            </w:r>
          </w:p>
        </w:tc>
        <w:tc>
          <w:tcPr>
            <w:tcW w:w="480" w:type="dxa"/>
            <w:tcBorders>
              <w:top w:val="nil"/>
              <w:left w:val="nil"/>
              <w:bottom w:val="nil"/>
              <w:right w:val="nil"/>
            </w:tcBorders>
            <w:shd w:val="clear" w:color="auto" w:fill="auto"/>
            <w:noWrap/>
            <w:vAlign w:val="center"/>
            <w:hideMark/>
          </w:tcPr>
          <w:p w14:paraId="2C1CCF88"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3</w:t>
            </w:r>
          </w:p>
        </w:tc>
        <w:tc>
          <w:tcPr>
            <w:tcW w:w="600" w:type="dxa"/>
            <w:tcBorders>
              <w:top w:val="nil"/>
              <w:left w:val="nil"/>
              <w:bottom w:val="nil"/>
              <w:right w:val="nil"/>
            </w:tcBorders>
            <w:shd w:val="clear" w:color="auto" w:fill="auto"/>
            <w:noWrap/>
            <w:vAlign w:val="center"/>
            <w:hideMark/>
          </w:tcPr>
          <w:p w14:paraId="68525478"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8</w:t>
            </w:r>
          </w:p>
        </w:tc>
        <w:tc>
          <w:tcPr>
            <w:tcW w:w="628" w:type="dxa"/>
            <w:tcBorders>
              <w:top w:val="nil"/>
              <w:left w:val="nil"/>
              <w:bottom w:val="nil"/>
              <w:right w:val="nil"/>
            </w:tcBorders>
            <w:shd w:val="clear" w:color="auto" w:fill="auto"/>
            <w:noWrap/>
            <w:vAlign w:val="center"/>
            <w:hideMark/>
          </w:tcPr>
          <w:p w14:paraId="397F650C"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9</w:t>
            </w:r>
          </w:p>
        </w:tc>
        <w:tc>
          <w:tcPr>
            <w:tcW w:w="516" w:type="dxa"/>
            <w:tcBorders>
              <w:top w:val="nil"/>
              <w:left w:val="nil"/>
              <w:bottom w:val="nil"/>
              <w:right w:val="nil"/>
            </w:tcBorders>
            <w:shd w:val="clear" w:color="auto" w:fill="auto"/>
            <w:noWrap/>
            <w:vAlign w:val="center"/>
            <w:hideMark/>
          </w:tcPr>
          <w:p w14:paraId="675454F3"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0</w:t>
            </w:r>
          </w:p>
        </w:tc>
        <w:tc>
          <w:tcPr>
            <w:tcW w:w="850" w:type="dxa"/>
            <w:tcBorders>
              <w:top w:val="nil"/>
              <w:left w:val="nil"/>
              <w:bottom w:val="nil"/>
              <w:right w:val="nil"/>
            </w:tcBorders>
            <w:shd w:val="clear" w:color="auto" w:fill="auto"/>
            <w:noWrap/>
            <w:vAlign w:val="center"/>
            <w:hideMark/>
          </w:tcPr>
          <w:p w14:paraId="294BD515" w14:textId="77777777" w:rsidR="0095608C" w:rsidRPr="00BA3B22" w:rsidRDefault="0095608C" w:rsidP="0095608C">
            <w:pPr>
              <w:spacing w:after="0" w:line="240" w:lineRule="auto"/>
              <w:jc w:val="right"/>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47</w:t>
            </w:r>
          </w:p>
        </w:tc>
      </w:tr>
      <w:tr w:rsidR="0095608C" w:rsidRPr="00BA3B22" w14:paraId="53871269" w14:textId="77777777" w:rsidTr="0095608C">
        <w:trPr>
          <w:trHeight w:val="312"/>
        </w:trPr>
        <w:tc>
          <w:tcPr>
            <w:tcW w:w="3402" w:type="dxa"/>
            <w:tcBorders>
              <w:top w:val="nil"/>
              <w:left w:val="nil"/>
              <w:bottom w:val="nil"/>
              <w:right w:val="nil"/>
            </w:tcBorders>
            <w:shd w:val="clear" w:color="auto" w:fill="auto"/>
            <w:noWrap/>
            <w:vAlign w:val="center"/>
            <w:hideMark/>
          </w:tcPr>
          <w:p w14:paraId="1F0A6184" w14:textId="77777777" w:rsidR="0095608C" w:rsidRPr="00BA3B22" w:rsidRDefault="0095608C" w:rsidP="0095608C">
            <w:pPr>
              <w:spacing w:after="0" w:line="240" w:lineRule="auto"/>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Mustelidae</w:t>
            </w:r>
          </w:p>
        </w:tc>
        <w:tc>
          <w:tcPr>
            <w:tcW w:w="567" w:type="dxa"/>
            <w:tcBorders>
              <w:top w:val="nil"/>
              <w:left w:val="nil"/>
              <w:bottom w:val="nil"/>
              <w:right w:val="nil"/>
            </w:tcBorders>
            <w:shd w:val="clear" w:color="auto" w:fill="auto"/>
            <w:noWrap/>
            <w:vAlign w:val="center"/>
            <w:hideMark/>
          </w:tcPr>
          <w:p w14:paraId="6C4BC743"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3</w:t>
            </w:r>
          </w:p>
        </w:tc>
        <w:tc>
          <w:tcPr>
            <w:tcW w:w="416" w:type="dxa"/>
            <w:tcBorders>
              <w:top w:val="nil"/>
              <w:left w:val="nil"/>
              <w:bottom w:val="nil"/>
              <w:right w:val="nil"/>
            </w:tcBorders>
            <w:shd w:val="clear" w:color="auto" w:fill="auto"/>
            <w:noWrap/>
            <w:vAlign w:val="center"/>
            <w:hideMark/>
          </w:tcPr>
          <w:p w14:paraId="32284C07"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4</w:t>
            </w:r>
          </w:p>
        </w:tc>
        <w:tc>
          <w:tcPr>
            <w:tcW w:w="616" w:type="dxa"/>
            <w:tcBorders>
              <w:top w:val="nil"/>
              <w:left w:val="nil"/>
              <w:bottom w:val="nil"/>
              <w:right w:val="nil"/>
            </w:tcBorders>
            <w:shd w:val="clear" w:color="auto" w:fill="auto"/>
            <w:noWrap/>
            <w:vAlign w:val="center"/>
            <w:hideMark/>
          </w:tcPr>
          <w:p w14:paraId="4EF97797"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17</w:t>
            </w:r>
          </w:p>
        </w:tc>
        <w:tc>
          <w:tcPr>
            <w:tcW w:w="650" w:type="dxa"/>
            <w:tcBorders>
              <w:top w:val="nil"/>
              <w:left w:val="nil"/>
              <w:bottom w:val="nil"/>
              <w:right w:val="nil"/>
            </w:tcBorders>
            <w:shd w:val="clear" w:color="auto" w:fill="auto"/>
            <w:noWrap/>
            <w:vAlign w:val="center"/>
            <w:hideMark/>
          </w:tcPr>
          <w:p w14:paraId="536DCDE5"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36</w:t>
            </w:r>
          </w:p>
        </w:tc>
        <w:tc>
          <w:tcPr>
            <w:tcW w:w="516" w:type="dxa"/>
            <w:tcBorders>
              <w:top w:val="nil"/>
              <w:left w:val="nil"/>
              <w:bottom w:val="nil"/>
              <w:right w:val="nil"/>
            </w:tcBorders>
            <w:shd w:val="clear" w:color="auto" w:fill="auto"/>
            <w:noWrap/>
            <w:vAlign w:val="center"/>
            <w:hideMark/>
          </w:tcPr>
          <w:p w14:paraId="3680B591"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w:t>
            </w:r>
          </w:p>
        </w:tc>
        <w:tc>
          <w:tcPr>
            <w:tcW w:w="600" w:type="dxa"/>
            <w:tcBorders>
              <w:top w:val="nil"/>
              <w:left w:val="nil"/>
              <w:bottom w:val="nil"/>
              <w:right w:val="nil"/>
            </w:tcBorders>
            <w:shd w:val="clear" w:color="auto" w:fill="auto"/>
            <w:noWrap/>
            <w:vAlign w:val="center"/>
            <w:hideMark/>
          </w:tcPr>
          <w:p w14:paraId="02C23A52"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0</w:t>
            </w:r>
          </w:p>
        </w:tc>
        <w:tc>
          <w:tcPr>
            <w:tcW w:w="480" w:type="dxa"/>
            <w:tcBorders>
              <w:top w:val="nil"/>
              <w:left w:val="nil"/>
              <w:bottom w:val="nil"/>
              <w:right w:val="nil"/>
            </w:tcBorders>
            <w:shd w:val="clear" w:color="auto" w:fill="auto"/>
            <w:noWrap/>
            <w:vAlign w:val="center"/>
            <w:hideMark/>
          </w:tcPr>
          <w:p w14:paraId="70440991"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8</w:t>
            </w:r>
          </w:p>
        </w:tc>
        <w:tc>
          <w:tcPr>
            <w:tcW w:w="600" w:type="dxa"/>
            <w:tcBorders>
              <w:top w:val="nil"/>
              <w:left w:val="nil"/>
              <w:bottom w:val="nil"/>
              <w:right w:val="nil"/>
            </w:tcBorders>
            <w:shd w:val="clear" w:color="auto" w:fill="auto"/>
            <w:noWrap/>
            <w:vAlign w:val="center"/>
            <w:hideMark/>
          </w:tcPr>
          <w:p w14:paraId="7D2FFF34"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5</w:t>
            </w:r>
          </w:p>
        </w:tc>
        <w:tc>
          <w:tcPr>
            <w:tcW w:w="628" w:type="dxa"/>
            <w:tcBorders>
              <w:top w:val="nil"/>
              <w:left w:val="nil"/>
              <w:bottom w:val="nil"/>
              <w:right w:val="nil"/>
            </w:tcBorders>
            <w:shd w:val="clear" w:color="auto" w:fill="auto"/>
            <w:noWrap/>
            <w:vAlign w:val="center"/>
            <w:hideMark/>
          </w:tcPr>
          <w:p w14:paraId="355E64A7"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15</w:t>
            </w:r>
          </w:p>
        </w:tc>
        <w:tc>
          <w:tcPr>
            <w:tcW w:w="516" w:type="dxa"/>
            <w:tcBorders>
              <w:top w:val="nil"/>
              <w:left w:val="nil"/>
              <w:bottom w:val="nil"/>
              <w:right w:val="nil"/>
            </w:tcBorders>
            <w:shd w:val="clear" w:color="auto" w:fill="auto"/>
            <w:noWrap/>
            <w:vAlign w:val="center"/>
            <w:hideMark/>
          </w:tcPr>
          <w:p w14:paraId="014830C4"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w:t>
            </w:r>
          </w:p>
        </w:tc>
        <w:tc>
          <w:tcPr>
            <w:tcW w:w="850" w:type="dxa"/>
            <w:tcBorders>
              <w:top w:val="nil"/>
              <w:left w:val="nil"/>
              <w:bottom w:val="nil"/>
              <w:right w:val="nil"/>
            </w:tcBorders>
            <w:shd w:val="clear" w:color="auto" w:fill="auto"/>
            <w:noWrap/>
            <w:vAlign w:val="center"/>
            <w:hideMark/>
          </w:tcPr>
          <w:p w14:paraId="4983775D" w14:textId="77777777" w:rsidR="0095608C" w:rsidRPr="00BA3B22" w:rsidRDefault="0095608C" w:rsidP="0095608C">
            <w:pPr>
              <w:spacing w:after="0" w:line="240" w:lineRule="auto"/>
              <w:jc w:val="right"/>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88</w:t>
            </w:r>
          </w:p>
        </w:tc>
      </w:tr>
      <w:tr w:rsidR="0095608C" w:rsidRPr="00BA3B22" w14:paraId="4B04E599" w14:textId="77777777" w:rsidTr="0095608C">
        <w:trPr>
          <w:trHeight w:val="312"/>
        </w:trPr>
        <w:tc>
          <w:tcPr>
            <w:tcW w:w="3402" w:type="dxa"/>
            <w:tcBorders>
              <w:top w:val="nil"/>
              <w:left w:val="nil"/>
              <w:bottom w:val="nil"/>
              <w:right w:val="nil"/>
            </w:tcBorders>
            <w:shd w:val="clear" w:color="auto" w:fill="auto"/>
            <w:noWrap/>
            <w:vAlign w:val="center"/>
            <w:hideMark/>
          </w:tcPr>
          <w:p w14:paraId="7FDA3376" w14:textId="77777777" w:rsidR="0095608C" w:rsidRPr="00BA3B22" w:rsidRDefault="0095608C" w:rsidP="0095608C">
            <w:pPr>
              <w:spacing w:after="0" w:line="240" w:lineRule="auto"/>
              <w:rPr>
                <w:rFonts w:ascii="Times New Roman" w:eastAsia="SimSun" w:hAnsi="Times New Roman" w:cs="Times New Roman"/>
                <w:i/>
                <w:iCs/>
                <w:sz w:val="20"/>
                <w:szCs w:val="20"/>
                <w:lang w:eastAsia="en-AU"/>
              </w:rPr>
            </w:pPr>
            <w:r w:rsidRPr="00BA3B22">
              <w:rPr>
                <w:rFonts w:ascii="Times New Roman" w:eastAsia="SimSun" w:hAnsi="Times New Roman" w:cs="Times New Roman"/>
                <w:i/>
                <w:iCs/>
                <w:sz w:val="20"/>
                <w:szCs w:val="20"/>
                <w:lang w:eastAsia="en-AU"/>
              </w:rPr>
              <w:t>Melogale</w:t>
            </w:r>
          </w:p>
        </w:tc>
        <w:tc>
          <w:tcPr>
            <w:tcW w:w="567" w:type="dxa"/>
            <w:tcBorders>
              <w:top w:val="nil"/>
              <w:left w:val="nil"/>
              <w:bottom w:val="nil"/>
              <w:right w:val="nil"/>
            </w:tcBorders>
            <w:shd w:val="clear" w:color="auto" w:fill="auto"/>
            <w:noWrap/>
            <w:vAlign w:val="center"/>
            <w:hideMark/>
          </w:tcPr>
          <w:p w14:paraId="70F53697"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0</w:t>
            </w:r>
          </w:p>
        </w:tc>
        <w:tc>
          <w:tcPr>
            <w:tcW w:w="416" w:type="dxa"/>
            <w:tcBorders>
              <w:top w:val="nil"/>
              <w:left w:val="nil"/>
              <w:bottom w:val="nil"/>
              <w:right w:val="nil"/>
            </w:tcBorders>
            <w:shd w:val="clear" w:color="auto" w:fill="auto"/>
            <w:noWrap/>
            <w:vAlign w:val="center"/>
            <w:hideMark/>
          </w:tcPr>
          <w:p w14:paraId="0A3C4176"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0</w:t>
            </w:r>
          </w:p>
        </w:tc>
        <w:tc>
          <w:tcPr>
            <w:tcW w:w="616" w:type="dxa"/>
            <w:tcBorders>
              <w:top w:val="nil"/>
              <w:left w:val="nil"/>
              <w:bottom w:val="nil"/>
              <w:right w:val="nil"/>
            </w:tcBorders>
            <w:shd w:val="clear" w:color="auto" w:fill="auto"/>
            <w:noWrap/>
            <w:vAlign w:val="center"/>
            <w:hideMark/>
          </w:tcPr>
          <w:p w14:paraId="44A7F00F"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0</w:t>
            </w:r>
          </w:p>
        </w:tc>
        <w:tc>
          <w:tcPr>
            <w:tcW w:w="650" w:type="dxa"/>
            <w:tcBorders>
              <w:top w:val="nil"/>
              <w:left w:val="nil"/>
              <w:bottom w:val="nil"/>
              <w:right w:val="nil"/>
            </w:tcBorders>
            <w:shd w:val="clear" w:color="auto" w:fill="auto"/>
            <w:noWrap/>
            <w:vAlign w:val="center"/>
            <w:hideMark/>
          </w:tcPr>
          <w:p w14:paraId="79B13F05"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0</w:t>
            </w:r>
          </w:p>
        </w:tc>
        <w:tc>
          <w:tcPr>
            <w:tcW w:w="516" w:type="dxa"/>
            <w:tcBorders>
              <w:top w:val="nil"/>
              <w:left w:val="nil"/>
              <w:bottom w:val="nil"/>
              <w:right w:val="nil"/>
            </w:tcBorders>
            <w:shd w:val="clear" w:color="auto" w:fill="auto"/>
            <w:noWrap/>
            <w:vAlign w:val="center"/>
            <w:hideMark/>
          </w:tcPr>
          <w:p w14:paraId="1FCB9F46"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w:t>
            </w:r>
          </w:p>
        </w:tc>
        <w:tc>
          <w:tcPr>
            <w:tcW w:w="600" w:type="dxa"/>
            <w:tcBorders>
              <w:top w:val="nil"/>
              <w:left w:val="nil"/>
              <w:bottom w:val="nil"/>
              <w:right w:val="nil"/>
            </w:tcBorders>
            <w:shd w:val="clear" w:color="auto" w:fill="auto"/>
            <w:noWrap/>
            <w:vAlign w:val="center"/>
            <w:hideMark/>
          </w:tcPr>
          <w:p w14:paraId="61AA0F07"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0</w:t>
            </w:r>
          </w:p>
        </w:tc>
        <w:tc>
          <w:tcPr>
            <w:tcW w:w="480" w:type="dxa"/>
            <w:tcBorders>
              <w:top w:val="nil"/>
              <w:left w:val="nil"/>
              <w:bottom w:val="nil"/>
              <w:right w:val="nil"/>
            </w:tcBorders>
            <w:shd w:val="clear" w:color="auto" w:fill="auto"/>
            <w:noWrap/>
            <w:vAlign w:val="center"/>
            <w:hideMark/>
          </w:tcPr>
          <w:p w14:paraId="540F6E23"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0</w:t>
            </w:r>
          </w:p>
        </w:tc>
        <w:tc>
          <w:tcPr>
            <w:tcW w:w="600" w:type="dxa"/>
            <w:tcBorders>
              <w:top w:val="nil"/>
              <w:left w:val="nil"/>
              <w:bottom w:val="nil"/>
              <w:right w:val="nil"/>
            </w:tcBorders>
            <w:shd w:val="clear" w:color="auto" w:fill="auto"/>
            <w:noWrap/>
            <w:vAlign w:val="center"/>
            <w:hideMark/>
          </w:tcPr>
          <w:p w14:paraId="6F011273"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0</w:t>
            </w:r>
          </w:p>
        </w:tc>
        <w:tc>
          <w:tcPr>
            <w:tcW w:w="628" w:type="dxa"/>
            <w:tcBorders>
              <w:top w:val="nil"/>
              <w:left w:val="nil"/>
              <w:bottom w:val="nil"/>
              <w:right w:val="nil"/>
            </w:tcBorders>
            <w:shd w:val="clear" w:color="auto" w:fill="auto"/>
            <w:noWrap/>
            <w:vAlign w:val="center"/>
            <w:hideMark/>
          </w:tcPr>
          <w:p w14:paraId="172DA889"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1</w:t>
            </w:r>
          </w:p>
        </w:tc>
        <w:tc>
          <w:tcPr>
            <w:tcW w:w="516" w:type="dxa"/>
            <w:tcBorders>
              <w:top w:val="nil"/>
              <w:left w:val="nil"/>
              <w:bottom w:val="nil"/>
              <w:right w:val="nil"/>
            </w:tcBorders>
            <w:shd w:val="clear" w:color="auto" w:fill="auto"/>
            <w:noWrap/>
            <w:vAlign w:val="center"/>
            <w:hideMark/>
          </w:tcPr>
          <w:p w14:paraId="4DA752D4"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w:t>
            </w:r>
          </w:p>
        </w:tc>
        <w:tc>
          <w:tcPr>
            <w:tcW w:w="850" w:type="dxa"/>
            <w:tcBorders>
              <w:top w:val="nil"/>
              <w:left w:val="nil"/>
              <w:bottom w:val="nil"/>
              <w:right w:val="nil"/>
            </w:tcBorders>
            <w:shd w:val="clear" w:color="auto" w:fill="auto"/>
            <w:noWrap/>
            <w:vAlign w:val="center"/>
            <w:hideMark/>
          </w:tcPr>
          <w:p w14:paraId="27217EA9" w14:textId="77777777" w:rsidR="0095608C" w:rsidRPr="00BA3B22" w:rsidRDefault="0095608C" w:rsidP="0095608C">
            <w:pPr>
              <w:spacing w:after="0" w:line="240" w:lineRule="auto"/>
              <w:jc w:val="right"/>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1</w:t>
            </w:r>
          </w:p>
        </w:tc>
      </w:tr>
      <w:tr w:rsidR="0095608C" w:rsidRPr="00BA3B22" w14:paraId="27189A53" w14:textId="77777777" w:rsidTr="0095608C">
        <w:trPr>
          <w:trHeight w:val="312"/>
        </w:trPr>
        <w:tc>
          <w:tcPr>
            <w:tcW w:w="3402" w:type="dxa"/>
            <w:tcBorders>
              <w:top w:val="nil"/>
              <w:left w:val="nil"/>
              <w:bottom w:val="nil"/>
              <w:right w:val="nil"/>
            </w:tcBorders>
            <w:shd w:val="clear" w:color="auto" w:fill="auto"/>
            <w:noWrap/>
            <w:vAlign w:val="center"/>
            <w:hideMark/>
          </w:tcPr>
          <w:p w14:paraId="15E8EE02" w14:textId="77777777" w:rsidR="0095608C" w:rsidRPr="00BA3B22" w:rsidRDefault="0095608C" w:rsidP="0095608C">
            <w:pPr>
              <w:spacing w:after="0" w:line="240" w:lineRule="auto"/>
              <w:rPr>
                <w:rFonts w:ascii="Times New Roman" w:eastAsia="SimSun" w:hAnsi="Times New Roman" w:cs="Times New Roman"/>
                <w:i/>
                <w:iCs/>
                <w:sz w:val="20"/>
                <w:szCs w:val="20"/>
                <w:lang w:eastAsia="en-AU"/>
              </w:rPr>
            </w:pPr>
            <w:r w:rsidRPr="00BA3B22">
              <w:rPr>
                <w:rFonts w:ascii="Times New Roman" w:eastAsia="SimSun" w:hAnsi="Times New Roman" w:cs="Times New Roman"/>
                <w:i/>
                <w:iCs/>
                <w:sz w:val="20"/>
                <w:szCs w:val="20"/>
                <w:lang w:eastAsia="en-AU"/>
              </w:rPr>
              <w:t>Melogale moschata</w:t>
            </w:r>
          </w:p>
        </w:tc>
        <w:tc>
          <w:tcPr>
            <w:tcW w:w="567" w:type="dxa"/>
            <w:tcBorders>
              <w:top w:val="nil"/>
              <w:left w:val="nil"/>
              <w:bottom w:val="nil"/>
              <w:right w:val="nil"/>
            </w:tcBorders>
            <w:shd w:val="clear" w:color="auto" w:fill="auto"/>
            <w:noWrap/>
            <w:vAlign w:val="center"/>
            <w:hideMark/>
          </w:tcPr>
          <w:p w14:paraId="23FF8AE2"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0</w:t>
            </w:r>
          </w:p>
        </w:tc>
        <w:tc>
          <w:tcPr>
            <w:tcW w:w="416" w:type="dxa"/>
            <w:tcBorders>
              <w:top w:val="nil"/>
              <w:left w:val="nil"/>
              <w:bottom w:val="nil"/>
              <w:right w:val="nil"/>
            </w:tcBorders>
            <w:shd w:val="clear" w:color="auto" w:fill="auto"/>
            <w:noWrap/>
            <w:vAlign w:val="center"/>
            <w:hideMark/>
          </w:tcPr>
          <w:p w14:paraId="1D7FD6DF"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0</w:t>
            </w:r>
          </w:p>
        </w:tc>
        <w:tc>
          <w:tcPr>
            <w:tcW w:w="616" w:type="dxa"/>
            <w:tcBorders>
              <w:top w:val="nil"/>
              <w:left w:val="nil"/>
              <w:bottom w:val="nil"/>
              <w:right w:val="nil"/>
            </w:tcBorders>
            <w:shd w:val="clear" w:color="auto" w:fill="auto"/>
            <w:noWrap/>
            <w:vAlign w:val="center"/>
            <w:hideMark/>
          </w:tcPr>
          <w:p w14:paraId="4C62E986"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0</w:t>
            </w:r>
          </w:p>
        </w:tc>
        <w:tc>
          <w:tcPr>
            <w:tcW w:w="650" w:type="dxa"/>
            <w:tcBorders>
              <w:top w:val="nil"/>
              <w:left w:val="nil"/>
              <w:bottom w:val="nil"/>
              <w:right w:val="nil"/>
            </w:tcBorders>
            <w:shd w:val="clear" w:color="auto" w:fill="auto"/>
            <w:noWrap/>
            <w:vAlign w:val="center"/>
            <w:hideMark/>
          </w:tcPr>
          <w:p w14:paraId="09A5A295"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0</w:t>
            </w:r>
          </w:p>
        </w:tc>
        <w:tc>
          <w:tcPr>
            <w:tcW w:w="516" w:type="dxa"/>
            <w:tcBorders>
              <w:top w:val="nil"/>
              <w:left w:val="nil"/>
              <w:bottom w:val="nil"/>
              <w:right w:val="nil"/>
            </w:tcBorders>
            <w:shd w:val="clear" w:color="auto" w:fill="auto"/>
            <w:noWrap/>
            <w:vAlign w:val="center"/>
            <w:hideMark/>
          </w:tcPr>
          <w:p w14:paraId="325AECFF"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w:t>
            </w:r>
          </w:p>
        </w:tc>
        <w:tc>
          <w:tcPr>
            <w:tcW w:w="600" w:type="dxa"/>
            <w:tcBorders>
              <w:top w:val="nil"/>
              <w:left w:val="nil"/>
              <w:bottom w:val="nil"/>
              <w:right w:val="nil"/>
            </w:tcBorders>
            <w:shd w:val="clear" w:color="auto" w:fill="auto"/>
            <w:noWrap/>
            <w:vAlign w:val="center"/>
            <w:hideMark/>
          </w:tcPr>
          <w:p w14:paraId="6542B552"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0</w:t>
            </w:r>
          </w:p>
        </w:tc>
        <w:tc>
          <w:tcPr>
            <w:tcW w:w="480" w:type="dxa"/>
            <w:tcBorders>
              <w:top w:val="nil"/>
              <w:left w:val="nil"/>
              <w:bottom w:val="nil"/>
              <w:right w:val="nil"/>
            </w:tcBorders>
            <w:shd w:val="clear" w:color="auto" w:fill="auto"/>
            <w:noWrap/>
            <w:vAlign w:val="center"/>
            <w:hideMark/>
          </w:tcPr>
          <w:p w14:paraId="4B32FDF4"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0</w:t>
            </w:r>
          </w:p>
        </w:tc>
        <w:tc>
          <w:tcPr>
            <w:tcW w:w="600" w:type="dxa"/>
            <w:tcBorders>
              <w:top w:val="nil"/>
              <w:left w:val="nil"/>
              <w:bottom w:val="nil"/>
              <w:right w:val="nil"/>
            </w:tcBorders>
            <w:shd w:val="clear" w:color="auto" w:fill="auto"/>
            <w:noWrap/>
            <w:vAlign w:val="center"/>
            <w:hideMark/>
          </w:tcPr>
          <w:p w14:paraId="7E455A72"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0</w:t>
            </w:r>
          </w:p>
        </w:tc>
        <w:tc>
          <w:tcPr>
            <w:tcW w:w="628" w:type="dxa"/>
            <w:tcBorders>
              <w:top w:val="nil"/>
              <w:left w:val="nil"/>
              <w:bottom w:val="nil"/>
              <w:right w:val="nil"/>
            </w:tcBorders>
            <w:shd w:val="clear" w:color="auto" w:fill="auto"/>
            <w:noWrap/>
            <w:vAlign w:val="center"/>
            <w:hideMark/>
          </w:tcPr>
          <w:p w14:paraId="45ABBB54"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1</w:t>
            </w:r>
          </w:p>
        </w:tc>
        <w:tc>
          <w:tcPr>
            <w:tcW w:w="516" w:type="dxa"/>
            <w:tcBorders>
              <w:top w:val="nil"/>
              <w:left w:val="nil"/>
              <w:bottom w:val="nil"/>
              <w:right w:val="nil"/>
            </w:tcBorders>
            <w:shd w:val="clear" w:color="auto" w:fill="auto"/>
            <w:noWrap/>
            <w:vAlign w:val="center"/>
            <w:hideMark/>
          </w:tcPr>
          <w:p w14:paraId="683E5F5A"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w:t>
            </w:r>
          </w:p>
        </w:tc>
        <w:tc>
          <w:tcPr>
            <w:tcW w:w="850" w:type="dxa"/>
            <w:tcBorders>
              <w:top w:val="nil"/>
              <w:left w:val="nil"/>
              <w:bottom w:val="nil"/>
              <w:right w:val="nil"/>
            </w:tcBorders>
            <w:shd w:val="clear" w:color="auto" w:fill="auto"/>
            <w:noWrap/>
            <w:vAlign w:val="center"/>
            <w:hideMark/>
          </w:tcPr>
          <w:p w14:paraId="3BDCF7BB" w14:textId="77777777" w:rsidR="0095608C" w:rsidRPr="00BA3B22" w:rsidRDefault="0095608C" w:rsidP="0095608C">
            <w:pPr>
              <w:spacing w:after="0" w:line="240" w:lineRule="auto"/>
              <w:jc w:val="right"/>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1</w:t>
            </w:r>
          </w:p>
        </w:tc>
      </w:tr>
      <w:tr w:rsidR="0095608C" w:rsidRPr="00BA3B22" w14:paraId="2363FF14" w14:textId="77777777" w:rsidTr="0095608C">
        <w:trPr>
          <w:trHeight w:val="312"/>
        </w:trPr>
        <w:tc>
          <w:tcPr>
            <w:tcW w:w="3402" w:type="dxa"/>
            <w:tcBorders>
              <w:top w:val="nil"/>
              <w:left w:val="nil"/>
              <w:bottom w:val="nil"/>
              <w:right w:val="nil"/>
            </w:tcBorders>
            <w:shd w:val="clear" w:color="auto" w:fill="auto"/>
            <w:noWrap/>
            <w:vAlign w:val="center"/>
            <w:hideMark/>
          </w:tcPr>
          <w:p w14:paraId="75E53060" w14:textId="77777777" w:rsidR="0095608C" w:rsidRPr="00BA3B22" w:rsidRDefault="0095608C" w:rsidP="0095608C">
            <w:pPr>
              <w:spacing w:after="0" w:line="240" w:lineRule="auto"/>
              <w:rPr>
                <w:rFonts w:ascii="Times New Roman" w:eastAsia="SimSun" w:hAnsi="Times New Roman" w:cs="Times New Roman"/>
                <w:i/>
                <w:iCs/>
                <w:sz w:val="20"/>
                <w:szCs w:val="20"/>
                <w:lang w:eastAsia="en-AU"/>
              </w:rPr>
            </w:pPr>
            <w:r w:rsidRPr="00BA3B22">
              <w:rPr>
                <w:rFonts w:ascii="Times New Roman" w:eastAsia="SimSun" w:hAnsi="Times New Roman" w:cs="Times New Roman"/>
                <w:i/>
                <w:iCs/>
                <w:sz w:val="20"/>
                <w:szCs w:val="20"/>
                <w:lang w:eastAsia="en-AU"/>
              </w:rPr>
              <w:t>Arctonyx</w:t>
            </w:r>
          </w:p>
        </w:tc>
        <w:tc>
          <w:tcPr>
            <w:tcW w:w="567" w:type="dxa"/>
            <w:tcBorders>
              <w:top w:val="nil"/>
              <w:left w:val="nil"/>
              <w:bottom w:val="nil"/>
              <w:right w:val="nil"/>
            </w:tcBorders>
            <w:shd w:val="clear" w:color="auto" w:fill="auto"/>
            <w:noWrap/>
            <w:vAlign w:val="center"/>
            <w:hideMark/>
          </w:tcPr>
          <w:p w14:paraId="747DC4FD"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3</w:t>
            </w:r>
          </w:p>
        </w:tc>
        <w:tc>
          <w:tcPr>
            <w:tcW w:w="416" w:type="dxa"/>
            <w:tcBorders>
              <w:top w:val="nil"/>
              <w:left w:val="nil"/>
              <w:bottom w:val="nil"/>
              <w:right w:val="nil"/>
            </w:tcBorders>
            <w:shd w:val="clear" w:color="auto" w:fill="auto"/>
            <w:noWrap/>
            <w:vAlign w:val="center"/>
            <w:hideMark/>
          </w:tcPr>
          <w:p w14:paraId="17FB1054"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4</w:t>
            </w:r>
          </w:p>
        </w:tc>
        <w:tc>
          <w:tcPr>
            <w:tcW w:w="616" w:type="dxa"/>
            <w:tcBorders>
              <w:top w:val="nil"/>
              <w:left w:val="nil"/>
              <w:bottom w:val="nil"/>
              <w:right w:val="nil"/>
            </w:tcBorders>
            <w:shd w:val="clear" w:color="auto" w:fill="auto"/>
            <w:noWrap/>
            <w:vAlign w:val="center"/>
            <w:hideMark/>
          </w:tcPr>
          <w:p w14:paraId="15AE2815"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16</w:t>
            </w:r>
          </w:p>
        </w:tc>
        <w:tc>
          <w:tcPr>
            <w:tcW w:w="650" w:type="dxa"/>
            <w:tcBorders>
              <w:top w:val="nil"/>
              <w:left w:val="nil"/>
              <w:bottom w:val="nil"/>
              <w:right w:val="nil"/>
            </w:tcBorders>
            <w:shd w:val="clear" w:color="auto" w:fill="auto"/>
            <w:noWrap/>
            <w:vAlign w:val="center"/>
            <w:hideMark/>
          </w:tcPr>
          <w:p w14:paraId="55445EA2"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36</w:t>
            </w:r>
          </w:p>
        </w:tc>
        <w:tc>
          <w:tcPr>
            <w:tcW w:w="516" w:type="dxa"/>
            <w:tcBorders>
              <w:top w:val="nil"/>
              <w:left w:val="nil"/>
              <w:bottom w:val="nil"/>
              <w:right w:val="nil"/>
            </w:tcBorders>
            <w:shd w:val="clear" w:color="auto" w:fill="auto"/>
            <w:noWrap/>
            <w:vAlign w:val="center"/>
            <w:hideMark/>
          </w:tcPr>
          <w:p w14:paraId="3AEF3EC0"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w:t>
            </w:r>
          </w:p>
        </w:tc>
        <w:tc>
          <w:tcPr>
            <w:tcW w:w="600" w:type="dxa"/>
            <w:tcBorders>
              <w:top w:val="nil"/>
              <w:left w:val="nil"/>
              <w:bottom w:val="nil"/>
              <w:right w:val="nil"/>
            </w:tcBorders>
            <w:shd w:val="clear" w:color="auto" w:fill="auto"/>
            <w:noWrap/>
            <w:vAlign w:val="center"/>
            <w:hideMark/>
          </w:tcPr>
          <w:p w14:paraId="074713AF"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0</w:t>
            </w:r>
          </w:p>
        </w:tc>
        <w:tc>
          <w:tcPr>
            <w:tcW w:w="480" w:type="dxa"/>
            <w:tcBorders>
              <w:top w:val="nil"/>
              <w:left w:val="nil"/>
              <w:bottom w:val="nil"/>
              <w:right w:val="nil"/>
            </w:tcBorders>
            <w:shd w:val="clear" w:color="auto" w:fill="auto"/>
            <w:noWrap/>
            <w:vAlign w:val="center"/>
            <w:hideMark/>
          </w:tcPr>
          <w:p w14:paraId="4CCAE270"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8</w:t>
            </w:r>
          </w:p>
        </w:tc>
        <w:tc>
          <w:tcPr>
            <w:tcW w:w="600" w:type="dxa"/>
            <w:tcBorders>
              <w:top w:val="nil"/>
              <w:left w:val="nil"/>
              <w:bottom w:val="nil"/>
              <w:right w:val="nil"/>
            </w:tcBorders>
            <w:shd w:val="clear" w:color="auto" w:fill="auto"/>
            <w:noWrap/>
            <w:vAlign w:val="center"/>
            <w:hideMark/>
          </w:tcPr>
          <w:p w14:paraId="1E5DAF91"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5</w:t>
            </w:r>
          </w:p>
        </w:tc>
        <w:tc>
          <w:tcPr>
            <w:tcW w:w="628" w:type="dxa"/>
            <w:tcBorders>
              <w:top w:val="nil"/>
              <w:left w:val="nil"/>
              <w:bottom w:val="nil"/>
              <w:right w:val="nil"/>
            </w:tcBorders>
            <w:shd w:val="clear" w:color="auto" w:fill="auto"/>
            <w:noWrap/>
            <w:vAlign w:val="center"/>
            <w:hideMark/>
          </w:tcPr>
          <w:p w14:paraId="0B250F17"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14</w:t>
            </w:r>
          </w:p>
        </w:tc>
        <w:tc>
          <w:tcPr>
            <w:tcW w:w="516" w:type="dxa"/>
            <w:tcBorders>
              <w:top w:val="nil"/>
              <w:left w:val="nil"/>
              <w:bottom w:val="nil"/>
              <w:right w:val="nil"/>
            </w:tcBorders>
            <w:shd w:val="clear" w:color="auto" w:fill="auto"/>
            <w:noWrap/>
            <w:vAlign w:val="center"/>
            <w:hideMark/>
          </w:tcPr>
          <w:p w14:paraId="27C0AEC9"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w:t>
            </w:r>
          </w:p>
        </w:tc>
        <w:tc>
          <w:tcPr>
            <w:tcW w:w="850" w:type="dxa"/>
            <w:tcBorders>
              <w:top w:val="nil"/>
              <w:left w:val="nil"/>
              <w:bottom w:val="nil"/>
              <w:right w:val="nil"/>
            </w:tcBorders>
            <w:shd w:val="clear" w:color="auto" w:fill="auto"/>
            <w:noWrap/>
            <w:vAlign w:val="center"/>
            <w:hideMark/>
          </w:tcPr>
          <w:p w14:paraId="25FE2F29" w14:textId="77777777" w:rsidR="0095608C" w:rsidRPr="00BA3B22" w:rsidRDefault="0095608C" w:rsidP="0095608C">
            <w:pPr>
              <w:spacing w:after="0" w:line="240" w:lineRule="auto"/>
              <w:jc w:val="right"/>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86</w:t>
            </w:r>
          </w:p>
        </w:tc>
      </w:tr>
      <w:tr w:rsidR="0095608C" w:rsidRPr="00BA3B22" w14:paraId="327553A9" w14:textId="77777777" w:rsidTr="0095608C">
        <w:trPr>
          <w:trHeight w:val="312"/>
        </w:trPr>
        <w:tc>
          <w:tcPr>
            <w:tcW w:w="3402" w:type="dxa"/>
            <w:tcBorders>
              <w:top w:val="nil"/>
              <w:left w:val="nil"/>
              <w:bottom w:val="nil"/>
              <w:right w:val="nil"/>
            </w:tcBorders>
            <w:shd w:val="clear" w:color="auto" w:fill="auto"/>
            <w:noWrap/>
            <w:vAlign w:val="center"/>
            <w:hideMark/>
          </w:tcPr>
          <w:p w14:paraId="4E3D6B2C" w14:textId="77777777" w:rsidR="0095608C" w:rsidRPr="00BA3B22" w:rsidRDefault="0095608C" w:rsidP="0095608C">
            <w:pPr>
              <w:spacing w:after="0" w:line="240" w:lineRule="auto"/>
              <w:rPr>
                <w:rFonts w:ascii="Times New Roman" w:eastAsia="SimSun" w:hAnsi="Times New Roman" w:cs="Times New Roman"/>
                <w:i/>
                <w:iCs/>
                <w:sz w:val="20"/>
                <w:szCs w:val="20"/>
                <w:lang w:eastAsia="en-AU"/>
              </w:rPr>
            </w:pPr>
            <w:r w:rsidRPr="00BA3B22">
              <w:rPr>
                <w:rFonts w:ascii="Times New Roman" w:eastAsia="SimSun" w:hAnsi="Times New Roman" w:cs="Times New Roman"/>
                <w:i/>
                <w:iCs/>
                <w:sz w:val="20"/>
                <w:szCs w:val="20"/>
                <w:lang w:eastAsia="en-AU"/>
              </w:rPr>
              <w:t>Arctonyx collaris</w:t>
            </w:r>
          </w:p>
        </w:tc>
        <w:tc>
          <w:tcPr>
            <w:tcW w:w="567" w:type="dxa"/>
            <w:tcBorders>
              <w:top w:val="nil"/>
              <w:left w:val="nil"/>
              <w:bottom w:val="nil"/>
              <w:right w:val="nil"/>
            </w:tcBorders>
            <w:shd w:val="clear" w:color="auto" w:fill="auto"/>
            <w:noWrap/>
            <w:vAlign w:val="center"/>
            <w:hideMark/>
          </w:tcPr>
          <w:p w14:paraId="254546B6"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3</w:t>
            </w:r>
          </w:p>
        </w:tc>
        <w:tc>
          <w:tcPr>
            <w:tcW w:w="416" w:type="dxa"/>
            <w:tcBorders>
              <w:top w:val="nil"/>
              <w:left w:val="nil"/>
              <w:bottom w:val="nil"/>
              <w:right w:val="nil"/>
            </w:tcBorders>
            <w:shd w:val="clear" w:color="auto" w:fill="auto"/>
            <w:noWrap/>
            <w:vAlign w:val="center"/>
            <w:hideMark/>
          </w:tcPr>
          <w:p w14:paraId="6DB671C8"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4</w:t>
            </w:r>
          </w:p>
        </w:tc>
        <w:tc>
          <w:tcPr>
            <w:tcW w:w="616" w:type="dxa"/>
            <w:tcBorders>
              <w:top w:val="nil"/>
              <w:left w:val="nil"/>
              <w:bottom w:val="nil"/>
              <w:right w:val="nil"/>
            </w:tcBorders>
            <w:shd w:val="clear" w:color="auto" w:fill="auto"/>
            <w:noWrap/>
            <w:vAlign w:val="center"/>
            <w:hideMark/>
          </w:tcPr>
          <w:p w14:paraId="0B37F24E"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16</w:t>
            </w:r>
          </w:p>
        </w:tc>
        <w:tc>
          <w:tcPr>
            <w:tcW w:w="650" w:type="dxa"/>
            <w:tcBorders>
              <w:top w:val="nil"/>
              <w:left w:val="nil"/>
              <w:bottom w:val="nil"/>
              <w:right w:val="nil"/>
            </w:tcBorders>
            <w:shd w:val="clear" w:color="auto" w:fill="auto"/>
            <w:noWrap/>
            <w:vAlign w:val="center"/>
            <w:hideMark/>
          </w:tcPr>
          <w:p w14:paraId="7C575C7F"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36</w:t>
            </w:r>
          </w:p>
        </w:tc>
        <w:tc>
          <w:tcPr>
            <w:tcW w:w="516" w:type="dxa"/>
            <w:tcBorders>
              <w:top w:val="nil"/>
              <w:left w:val="nil"/>
              <w:bottom w:val="nil"/>
              <w:right w:val="nil"/>
            </w:tcBorders>
            <w:shd w:val="clear" w:color="auto" w:fill="auto"/>
            <w:noWrap/>
            <w:vAlign w:val="center"/>
            <w:hideMark/>
          </w:tcPr>
          <w:p w14:paraId="3E845CE3"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w:t>
            </w:r>
          </w:p>
        </w:tc>
        <w:tc>
          <w:tcPr>
            <w:tcW w:w="600" w:type="dxa"/>
            <w:tcBorders>
              <w:top w:val="nil"/>
              <w:left w:val="nil"/>
              <w:bottom w:val="nil"/>
              <w:right w:val="nil"/>
            </w:tcBorders>
            <w:shd w:val="clear" w:color="auto" w:fill="auto"/>
            <w:noWrap/>
            <w:vAlign w:val="center"/>
            <w:hideMark/>
          </w:tcPr>
          <w:p w14:paraId="76EC47E7"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0</w:t>
            </w:r>
          </w:p>
        </w:tc>
        <w:tc>
          <w:tcPr>
            <w:tcW w:w="480" w:type="dxa"/>
            <w:tcBorders>
              <w:top w:val="nil"/>
              <w:left w:val="nil"/>
              <w:bottom w:val="nil"/>
              <w:right w:val="nil"/>
            </w:tcBorders>
            <w:shd w:val="clear" w:color="auto" w:fill="auto"/>
            <w:noWrap/>
            <w:vAlign w:val="center"/>
            <w:hideMark/>
          </w:tcPr>
          <w:p w14:paraId="618F6825"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8</w:t>
            </w:r>
          </w:p>
        </w:tc>
        <w:tc>
          <w:tcPr>
            <w:tcW w:w="600" w:type="dxa"/>
            <w:tcBorders>
              <w:top w:val="nil"/>
              <w:left w:val="nil"/>
              <w:bottom w:val="nil"/>
              <w:right w:val="nil"/>
            </w:tcBorders>
            <w:shd w:val="clear" w:color="auto" w:fill="auto"/>
            <w:noWrap/>
            <w:vAlign w:val="center"/>
            <w:hideMark/>
          </w:tcPr>
          <w:p w14:paraId="559B3DC3"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5</w:t>
            </w:r>
          </w:p>
        </w:tc>
        <w:tc>
          <w:tcPr>
            <w:tcW w:w="628" w:type="dxa"/>
            <w:tcBorders>
              <w:top w:val="nil"/>
              <w:left w:val="nil"/>
              <w:bottom w:val="nil"/>
              <w:right w:val="nil"/>
            </w:tcBorders>
            <w:shd w:val="clear" w:color="auto" w:fill="auto"/>
            <w:noWrap/>
            <w:vAlign w:val="center"/>
            <w:hideMark/>
          </w:tcPr>
          <w:p w14:paraId="3F9D5860"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14</w:t>
            </w:r>
          </w:p>
        </w:tc>
        <w:tc>
          <w:tcPr>
            <w:tcW w:w="516" w:type="dxa"/>
            <w:tcBorders>
              <w:top w:val="nil"/>
              <w:left w:val="nil"/>
              <w:bottom w:val="nil"/>
              <w:right w:val="nil"/>
            </w:tcBorders>
            <w:shd w:val="clear" w:color="auto" w:fill="auto"/>
            <w:noWrap/>
            <w:vAlign w:val="center"/>
            <w:hideMark/>
          </w:tcPr>
          <w:p w14:paraId="1254425B"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w:t>
            </w:r>
          </w:p>
        </w:tc>
        <w:tc>
          <w:tcPr>
            <w:tcW w:w="850" w:type="dxa"/>
            <w:tcBorders>
              <w:top w:val="nil"/>
              <w:left w:val="nil"/>
              <w:bottom w:val="nil"/>
              <w:right w:val="nil"/>
            </w:tcBorders>
            <w:shd w:val="clear" w:color="auto" w:fill="auto"/>
            <w:noWrap/>
            <w:vAlign w:val="center"/>
            <w:hideMark/>
          </w:tcPr>
          <w:p w14:paraId="45824A9D" w14:textId="77777777" w:rsidR="0095608C" w:rsidRPr="00BA3B22" w:rsidRDefault="0095608C" w:rsidP="0095608C">
            <w:pPr>
              <w:spacing w:after="0" w:line="240" w:lineRule="auto"/>
              <w:jc w:val="right"/>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86</w:t>
            </w:r>
          </w:p>
        </w:tc>
      </w:tr>
      <w:tr w:rsidR="0095608C" w:rsidRPr="00BA3B22" w14:paraId="195318FF" w14:textId="77777777" w:rsidTr="0095608C">
        <w:trPr>
          <w:trHeight w:val="312"/>
        </w:trPr>
        <w:tc>
          <w:tcPr>
            <w:tcW w:w="3402" w:type="dxa"/>
            <w:tcBorders>
              <w:top w:val="nil"/>
              <w:left w:val="nil"/>
              <w:bottom w:val="nil"/>
              <w:right w:val="nil"/>
            </w:tcBorders>
            <w:shd w:val="clear" w:color="auto" w:fill="auto"/>
            <w:noWrap/>
            <w:vAlign w:val="center"/>
            <w:hideMark/>
          </w:tcPr>
          <w:p w14:paraId="5A174014" w14:textId="77777777" w:rsidR="0095608C" w:rsidRPr="00BA3B22" w:rsidRDefault="0095608C" w:rsidP="0095608C">
            <w:pPr>
              <w:spacing w:after="0" w:line="240" w:lineRule="auto"/>
              <w:rPr>
                <w:rFonts w:ascii="Times New Roman" w:eastAsia="SimSun" w:hAnsi="Times New Roman" w:cs="Times New Roman"/>
                <w:i/>
                <w:iCs/>
                <w:sz w:val="20"/>
                <w:szCs w:val="20"/>
                <w:lang w:eastAsia="en-AU"/>
              </w:rPr>
            </w:pPr>
            <w:r w:rsidRPr="00BA3B22">
              <w:rPr>
                <w:rFonts w:ascii="Times New Roman" w:eastAsia="SimSun" w:hAnsi="Times New Roman" w:cs="Times New Roman"/>
                <w:i/>
                <w:iCs/>
                <w:sz w:val="20"/>
                <w:szCs w:val="20"/>
                <w:lang w:eastAsia="en-AU"/>
              </w:rPr>
              <w:t>Lutra</w:t>
            </w:r>
          </w:p>
        </w:tc>
        <w:tc>
          <w:tcPr>
            <w:tcW w:w="567" w:type="dxa"/>
            <w:tcBorders>
              <w:top w:val="nil"/>
              <w:left w:val="nil"/>
              <w:bottom w:val="nil"/>
              <w:right w:val="nil"/>
            </w:tcBorders>
            <w:shd w:val="clear" w:color="auto" w:fill="auto"/>
            <w:noWrap/>
            <w:vAlign w:val="center"/>
            <w:hideMark/>
          </w:tcPr>
          <w:p w14:paraId="49021642"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0</w:t>
            </w:r>
          </w:p>
        </w:tc>
        <w:tc>
          <w:tcPr>
            <w:tcW w:w="416" w:type="dxa"/>
            <w:tcBorders>
              <w:top w:val="nil"/>
              <w:left w:val="nil"/>
              <w:bottom w:val="nil"/>
              <w:right w:val="nil"/>
            </w:tcBorders>
            <w:shd w:val="clear" w:color="auto" w:fill="auto"/>
            <w:noWrap/>
            <w:vAlign w:val="center"/>
            <w:hideMark/>
          </w:tcPr>
          <w:p w14:paraId="701CB764"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0</w:t>
            </w:r>
          </w:p>
        </w:tc>
        <w:tc>
          <w:tcPr>
            <w:tcW w:w="616" w:type="dxa"/>
            <w:tcBorders>
              <w:top w:val="nil"/>
              <w:left w:val="nil"/>
              <w:bottom w:val="nil"/>
              <w:right w:val="nil"/>
            </w:tcBorders>
            <w:shd w:val="clear" w:color="auto" w:fill="auto"/>
            <w:noWrap/>
            <w:vAlign w:val="center"/>
            <w:hideMark/>
          </w:tcPr>
          <w:p w14:paraId="18B47A3B"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1</w:t>
            </w:r>
          </w:p>
        </w:tc>
        <w:tc>
          <w:tcPr>
            <w:tcW w:w="650" w:type="dxa"/>
            <w:tcBorders>
              <w:top w:val="nil"/>
              <w:left w:val="nil"/>
              <w:bottom w:val="nil"/>
              <w:right w:val="nil"/>
            </w:tcBorders>
            <w:shd w:val="clear" w:color="auto" w:fill="auto"/>
            <w:noWrap/>
            <w:vAlign w:val="center"/>
            <w:hideMark/>
          </w:tcPr>
          <w:p w14:paraId="5EC1E97F"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0</w:t>
            </w:r>
          </w:p>
        </w:tc>
        <w:tc>
          <w:tcPr>
            <w:tcW w:w="516" w:type="dxa"/>
            <w:tcBorders>
              <w:top w:val="nil"/>
              <w:left w:val="nil"/>
              <w:bottom w:val="nil"/>
              <w:right w:val="nil"/>
            </w:tcBorders>
            <w:shd w:val="clear" w:color="auto" w:fill="auto"/>
            <w:noWrap/>
            <w:vAlign w:val="center"/>
            <w:hideMark/>
          </w:tcPr>
          <w:p w14:paraId="50279297"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w:t>
            </w:r>
          </w:p>
        </w:tc>
        <w:tc>
          <w:tcPr>
            <w:tcW w:w="600" w:type="dxa"/>
            <w:tcBorders>
              <w:top w:val="nil"/>
              <w:left w:val="nil"/>
              <w:bottom w:val="nil"/>
              <w:right w:val="nil"/>
            </w:tcBorders>
            <w:shd w:val="clear" w:color="auto" w:fill="auto"/>
            <w:noWrap/>
            <w:vAlign w:val="center"/>
            <w:hideMark/>
          </w:tcPr>
          <w:p w14:paraId="192F8273"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0</w:t>
            </w:r>
          </w:p>
        </w:tc>
        <w:tc>
          <w:tcPr>
            <w:tcW w:w="480" w:type="dxa"/>
            <w:tcBorders>
              <w:top w:val="nil"/>
              <w:left w:val="nil"/>
              <w:bottom w:val="nil"/>
              <w:right w:val="nil"/>
            </w:tcBorders>
            <w:shd w:val="clear" w:color="auto" w:fill="auto"/>
            <w:noWrap/>
            <w:vAlign w:val="center"/>
            <w:hideMark/>
          </w:tcPr>
          <w:p w14:paraId="4EAC3637"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0</w:t>
            </w:r>
          </w:p>
        </w:tc>
        <w:tc>
          <w:tcPr>
            <w:tcW w:w="600" w:type="dxa"/>
            <w:tcBorders>
              <w:top w:val="nil"/>
              <w:left w:val="nil"/>
              <w:bottom w:val="nil"/>
              <w:right w:val="nil"/>
            </w:tcBorders>
            <w:shd w:val="clear" w:color="auto" w:fill="auto"/>
            <w:noWrap/>
            <w:vAlign w:val="center"/>
            <w:hideMark/>
          </w:tcPr>
          <w:p w14:paraId="3FA8BDE9"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0</w:t>
            </w:r>
          </w:p>
        </w:tc>
        <w:tc>
          <w:tcPr>
            <w:tcW w:w="628" w:type="dxa"/>
            <w:tcBorders>
              <w:top w:val="nil"/>
              <w:left w:val="nil"/>
              <w:bottom w:val="nil"/>
              <w:right w:val="nil"/>
            </w:tcBorders>
            <w:shd w:val="clear" w:color="auto" w:fill="auto"/>
            <w:noWrap/>
            <w:vAlign w:val="center"/>
            <w:hideMark/>
          </w:tcPr>
          <w:p w14:paraId="478A7CFE"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0</w:t>
            </w:r>
          </w:p>
        </w:tc>
        <w:tc>
          <w:tcPr>
            <w:tcW w:w="516" w:type="dxa"/>
            <w:tcBorders>
              <w:top w:val="nil"/>
              <w:left w:val="nil"/>
              <w:bottom w:val="nil"/>
              <w:right w:val="nil"/>
            </w:tcBorders>
            <w:shd w:val="clear" w:color="auto" w:fill="auto"/>
            <w:noWrap/>
            <w:vAlign w:val="center"/>
            <w:hideMark/>
          </w:tcPr>
          <w:p w14:paraId="26EA04F3"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w:t>
            </w:r>
          </w:p>
        </w:tc>
        <w:tc>
          <w:tcPr>
            <w:tcW w:w="850" w:type="dxa"/>
            <w:tcBorders>
              <w:top w:val="nil"/>
              <w:left w:val="nil"/>
              <w:bottom w:val="nil"/>
              <w:right w:val="nil"/>
            </w:tcBorders>
            <w:shd w:val="clear" w:color="auto" w:fill="auto"/>
            <w:noWrap/>
            <w:vAlign w:val="center"/>
            <w:hideMark/>
          </w:tcPr>
          <w:p w14:paraId="7ACCAE99" w14:textId="77777777" w:rsidR="0095608C" w:rsidRPr="00BA3B22" w:rsidRDefault="0095608C" w:rsidP="0095608C">
            <w:pPr>
              <w:spacing w:after="0" w:line="240" w:lineRule="auto"/>
              <w:jc w:val="right"/>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1</w:t>
            </w:r>
          </w:p>
        </w:tc>
      </w:tr>
      <w:tr w:rsidR="0095608C" w:rsidRPr="00BA3B22" w14:paraId="2FB3504E" w14:textId="77777777" w:rsidTr="0095608C">
        <w:trPr>
          <w:trHeight w:val="312"/>
        </w:trPr>
        <w:tc>
          <w:tcPr>
            <w:tcW w:w="3402" w:type="dxa"/>
            <w:tcBorders>
              <w:top w:val="nil"/>
              <w:left w:val="nil"/>
              <w:bottom w:val="nil"/>
              <w:right w:val="nil"/>
            </w:tcBorders>
            <w:shd w:val="clear" w:color="auto" w:fill="auto"/>
            <w:noWrap/>
            <w:vAlign w:val="center"/>
            <w:hideMark/>
          </w:tcPr>
          <w:p w14:paraId="23F2BA64" w14:textId="77777777" w:rsidR="0095608C" w:rsidRPr="00BA3B22" w:rsidRDefault="0095608C" w:rsidP="0095608C">
            <w:pPr>
              <w:spacing w:after="0" w:line="240" w:lineRule="auto"/>
              <w:rPr>
                <w:rFonts w:ascii="Times New Roman" w:eastAsia="SimSun" w:hAnsi="Times New Roman" w:cs="Times New Roman"/>
                <w:i/>
                <w:iCs/>
                <w:sz w:val="20"/>
                <w:szCs w:val="20"/>
                <w:lang w:eastAsia="en-AU"/>
              </w:rPr>
            </w:pPr>
            <w:r w:rsidRPr="00BA3B22">
              <w:rPr>
                <w:rFonts w:ascii="Times New Roman" w:eastAsia="SimSun" w:hAnsi="Times New Roman" w:cs="Times New Roman"/>
                <w:i/>
                <w:iCs/>
                <w:sz w:val="20"/>
                <w:szCs w:val="20"/>
                <w:lang w:eastAsia="en-AU"/>
              </w:rPr>
              <w:t>Lutra lutra</w:t>
            </w:r>
          </w:p>
        </w:tc>
        <w:tc>
          <w:tcPr>
            <w:tcW w:w="567" w:type="dxa"/>
            <w:tcBorders>
              <w:top w:val="nil"/>
              <w:left w:val="nil"/>
              <w:bottom w:val="nil"/>
              <w:right w:val="nil"/>
            </w:tcBorders>
            <w:shd w:val="clear" w:color="auto" w:fill="auto"/>
            <w:noWrap/>
            <w:vAlign w:val="center"/>
            <w:hideMark/>
          </w:tcPr>
          <w:p w14:paraId="31E55A4E"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0</w:t>
            </w:r>
          </w:p>
        </w:tc>
        <w:tc>
          <w:tcPr>
            <w:tcW w:w="416" w:type="dxa"/>
            <w:tcBorders>
              <w:top w:val="nil"/>
              <w:left w:val="nil"/>
              <w:bottom w:val="nil"/>
              <w:right w:val="nil"/>
            </w:tcBorders>
            <w:shd w:val="clear" w:color="auto" w:fill="auto"/>
            <w:noWrap/>
            <w:vAlign w:val="center"/>
            <w:hideMark/>
          </w:tcPr>
          <w:p w14:paraId="46C64338"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0</w:t>
            </w:r>
          </w:p>
        </w:tc>
        <w:tc>
          <w:tcPr>
            <w:tcW w:w="616" w:type="dxa"/>
            <w:tcBorders>
              <w:top w:val="nil"/>
              <w:left w:val="nil"/>
              <w:bottom w:val="nil"/>
              <w:right w:val="nil"/>
            </w:tcBorders>
            <w:shd w:val="clear" w:color="auto" w:fill="auto"/>
            <w:noWrap/>
            <w:vAlign w:val="center"/>
            <w:hideMark/>
          </w:tcPr>
          <w:p w14:paraId="3F0D8FDD"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1</w:t>
            </w:r>
          </w:p>
        </w:tc>
        <w:tc>
          <w:tcPr>
            <w:tcW w:w="650" w:type="dxa"/>
            <w:tcBorders>
              <w:top w:val="nil"/>
              <w:left w:val="nil"/>
              <w:bottom w:val="nil"/>
              <w:right w:val="nil"/>
            </w:tcBorders>
            <w:shd w:val="clear" w:color="auto" w:fill="auto"/>
            <w:noWrap/>
            <w:vAlign w:val="center"/>
            <w:hideMark/>
          </w:tcPr>
          <w:p w14:paraId="0654E6EF"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0</w:t>
            </w:r>
          </w:p>
        </w:tc>
        <w:tc>
          <w:tcPr>
            <w:tcW w:w="516" w:type="dxa"/>
            <w:tcBorders>
              <w:top w:val="nil"/>
              <w:left w:val="nil"/>
              <w:bottom w:val="nil"/>
              <w:right w:val="nil"/>
            </w:tcBorders>
            <w:shd w:val="clear" w:color="auto" w:fill="auto"/>
            <w:noWrap/>
            <w:vAlign w:val="center"/>
            <w:hideMark/>
          </w:tcPr>
          <w:p w14:paraId="022C038B"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w:t>
            </w:r>
          </w:p>
        </w:tc>
        <w:tc>
          <w:tcPr>
            <w:tcW w:w="600" w:type="dxa"/>
            <w:tcBorders>
              <w:top w:val="nil"/>
              <w:left w:val="nil"/>
              <w:bottom w:val="nil"/>
              <w:right w:val="nil"/>
            </w:tcBorders>
            <w:shd w:val="clear" w:color="auto" w:fill="auto"/>
            <w:noWrap/>
            <w:vAlign w:val="center"/>
            <w:hideMark/>
          </w:tcPr>
          <w:p w14:paraId="6D909F1F"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0</w:t>
            </w:r>
          </w:p>
        </w:tc>
        <w:tc>
          <w:tcPr>
            <w:tcW w:w="480" w:type="dxa"/>
            <w:tcBorders>
              <w:top w:val="nil"/>
              <w:left w:val="nil"/>
              <w:bottom w:val="nil"/>
              <w:right w:val="nil"/>
            </w:tcBorders>
            <w:shd w:val="clear" w:color="auto" w:fill="auto"/>
            <w:noWrap/>
            <w:vAlign w:val="center"/>
            <w:hideMark/>
          </w:tcPr>
          <w:p w14:paraId="603547DF"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0</w:t>
            </w:r>
          </w:p>
        </w:tc>
        <w:tc>
          <w:tcPr>
            <w:tcW w:w="600" w:type="dxa"/>
            <w:tcBorders>
              <w:top w:val="nil"/>
              <w:left w:val="nil"/>
              <w:bottom w:val="nil"/>
              <w:right w:val="nil"/>
            </w:tcBorders>
            <w:shd w:val="clear" w:color="auto" w:fill="auto"/>
            <w:noWrap/>
            <w:vAlign w:val="center"/>
            <w:hideMark/>
          </w:tcPr>
          <w:p w14:paraId="77131E3C"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0</w:t>
            </w:r>
          </w:p>
        </w:tc>
        <w:tc>
          <w:tcPr>
            <w:tcW w:w="628" w:type="dxa"/>
            <w:tcBorders>
              <w:top w:val="nil"/>
              <w:left w:val="nil"/>
              <w:bottom w:val="nil"/>
              <w:right w:val="nil"/>
            </w:tcBorders>
            <w:shd w:val="clear" w:color="auto" w:fill="auto"/>
            <w:noWrap/>
            <w:vAlign w:val="center"/>
            <w:hideMark/>
          </w:tcPr>
          <w:p w14:paraId="337BD70A"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0</w:t>
            </w:r>
          </w:p>
        </w:tc>
        <w:tc>
          <w:tcPr>
            <w:tcW w:w="516" w:type="dxa"/>
            <w:tcBorders>
              <w:top w:val="nil"/>
              <w:left w:val="nil"/>
              <w:bottom w:val="nil"/>
              <w:right w:val="nil"/>
            </w:tcBorders>
            <w:shd w:val="clear" w:color="auto" w:fill="auto"/>
            <w:noWrap/>
            <w:vAlign w:val="center"/>
            <w:hideMark/>
          </w:tcPr>
          <w:p w14:paraId="30F55C32"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w:t>
            </w:r>
          </w:p>
        </w:tc>
        <w:tc>
          <w:tcPr>
            <w:tcW w:w="850" w:type="dxa"/>
            <w:tcBorders>
              <w:top w:val="nil"/>
              <w:left w:val="nil"/>
              <w:bottom w:val="nil"/>
              <w:right w:val="nil"/>
            </w:tcBorders>
            <w:shd w:val="clear" w:color="auto" w:fill="auto"/>
            <w:noWrap/>
            <w:vAlign w:val="center"/>
            <w:hideMark/>
          </w:tcPr>
          <w:p w14:paraId="4FDEC188" w14:textId="77777777" w:rsidR="0095608C" w:rsidRPr="00BA3B22" w:rsidRDefault="0095608C" w:rsidP="0095608C">
            <w:pPr>
              <w:spacing w:after="0" w:line="240" w:lineRule="auto"/>
              <w:jc w:val="right"/>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1</w:t>
            </w:r>
          </w:p>
        </w:tc>
      </w:tr>
      <w:tr w:rsidR="0095608C" w:rsidRPr="00BA3B22" w14:paraId="0B078605" w14:textId="77777777" w:rsidTr="0095608C">
        <w:trPr>
          <w:trHeight w:val="312"/>
        </w:trPr>
        <w:tc>
          <w:tcPr>
            <w:tcW w:w="3402" w:type="dxa"/>
            <w:tcBorders>
              <w:top w:val="nil"/>
              <w:left w:val="nil"/>
              <w:bottom w:val="nil"/>
              <w:right w:val="nil"/>
            </w:tcBorders>
            <w:shd w:val="clear" w:color="auto" w:fill="auto"/>
            <w:noWrap/>
            <w:vAlign w:val="center"/>
            <w:hideMark/>
          </w:tcPr>
          <w:p w14:paraId="0D1C8845" w14:textId="77777777" w:rsidR="0095608C" w:rsidRPr="00BA3B22" w:rsidRDefault="0095608C" w:rsidP="0095608C">
            <w:pPr>
              <w:spacing w:after="0" w:line="240" w:lineRule="auto"/>
              <w:rPr>
                <w:rFonts w:ascii="Times New Roman" w:eastAsia="SimSun" w:hAnsi="Times New Roman" w:cs="Times New Roman"/>
                <w:b/>
                <w:bCs/>
                <w:sz w:val="20"/>
                <w:szCs w:val="20"/>
                <w:lang w:eastAsia="en-AU"/>
              </w:rPr>
            </w:pPr>
            <w:r w:rsidRPr="00BA3B22">
              <w:rPr>
                <w:rFonts w:ascii="Times New Roman" w:eastAsia="SimSun" w:hAnsi="Times New Roman" w:cs="Times New Roman"/>
                <w:b/>
                <w:bCs/>
                <w:sz w:val="20"/>
                <w:szCs w:val="20"/>
                <w:lang w:eastAsia="en-AU"/>
              </w:rPr>
              <w:t>Proboscidea</w:t>
            </w:r>
          </w:p>
        </w:tc>
        <w:tc>
          <w:tcPr>
            <w:tcW w:w="5589" w:type="dxa"/>
            <w:gridSpan w:val="10"/>
            <w:tcBorders>
              <w:top w:val="nil"/>
              <w:left w:val="nil"/>
              <w:bottom w:val="nil"/>
              <w:right w:val="nil"/>
            </w:tcBorders>
            <w:shd w:val="clear" w:color="auto" w:fill="auto"/>
            <w:noWrap/>
            <w:vAlign w:val="center"/>
            <w:hideMark/>
          </w:tcPr>
          <w:p w14:paraId="1AA480EE"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19*</w:t>
            </w:r>
          </w:p>
        </w:tc>
        <w:tc>
          <w:tcPr>
            <w:tcW w:w="850" w:type="dxa"/>
            <w:tcBorders>
              <w:top w:val="nil"/>
              <w:left w:val="nil"/>
              <w:bottom w:val="nil"/>
              <w:right w:val="nil"/>
            </w:tcBorders>
            <w:shd w:val="clear" w:color="auto" w:fill="auto"/>
            <w:noWrap/>
            <w:vAlign w:val="center"/>
            <w:hideMark/>
          </w:tcPr>
          <w:p w14:paraId="33F2F757" w14:textId="77777777" w:rsidR="0095608C" w:rsidRPr="00BA3B22" w:rsidRDefault="0095608C" w:rsidP="0095608C">
            <w:pPr>
              <w:spacing w:after="0" w:line="240" w:lineRule="auto"/>
              <w:jc w:val="right"/>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19</w:t>
            </w:r>
          </w:p>
        </w:tc>
      </w:tr>
      <w:tr w:rsidR="0095608C" w:rsidRPr="00BA3B22" w14:paraId="78BA4579" w14:textId="77777777" w:rsidTr="0095608C">
        <w:trPr>
          <w:trHeight w:val="312"/>
        </w:trPr>
        <w:tc>
          <w:tcPr>
            <w:tcW w:w="3402" w:type="dxa"/>
            <w:tcBorders>
              <w:top w:val="nil"/>
              <w:left w:val="nil"/>
              <w:bottom w:val="nil"/>
              <w:right w:val="nil"/>
            </w:tcBorders>
            <w:shd w:val="clear" w:color="auto" w:fill="auto"/>
            <w:noWrap/>
            <w:vAlign w:val="center"/>
            <w:hideMark/>
          </w:tcPr>
          <w:p w14:paraId="3AAD373F" w14:textId="77777777" w:rsidR="0095608C" w:rsidRPr="00BA3B22" w:rsidRDefault="0095608C" w:rsidP="0095608C">
            <w:pPr>
              <w:spacing w:after="0" w:line="240" w:lineRule="auto"/>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†Stegodontidae</w:t>
            </w:r>
          </w:p>
        </w:tc>
        <w:tc>
          <w:tcPr>
            <w:tcW w:w="5589" w:type="dxa"/>
            <w:gridSpan w:val="10"/>
            <w:tcBorders>
              <w:top w:val="nil"/>
              <w:left w:val="nil"/>
              <w:bottom w:val="nil"/>
              <w:right w:val="nil"/>
            </w:tcBorders>
            <w:shd w:val="clear" w:color="auto" w:fill="auto"/>
            <w:noWrap/>
            <w:vAlign w:val="center"/>
            <w:hideMark/>
          </w:tcPr>
          <w:p w14:paraId="222D4607"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13*</w:t>
            </w:r>
          </w:p>
        </w:tc>
        <w:tc>
          <w:tcPr>
            <w:tcW w:w="850" w:type="dxa"/>
            <w:tcBorders>
              <w:top w:val="nil"/>
              <w:left w:val="nil"/>
              <w:bottom w:val="nil"/>
              <w:right w:val="nil"/>
            </w:tcBorders>
            <w:shd w:val="clear" w:color="auto" w:fill="auto"/>
            <w:noWrap/>
            <w:vAlign w:val="center"/>
            <w:hideMark/>
          </w:tcPr>
          <w:p w14:paraId="3DE441BA" w14:textId="77777777" w:rsidR="0095608C" w:rsidRPr="00BA3B22" w:rsidRDefault="0095608C" w:rsidP="0095608C">
            <w:pPr>
              <w:spacing w:after="0" w:line="240" w:lineRule="auto"/>
              <w:jc w:val="right"/>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13</w:t>
            </w:r>
          </w:p>
        </w:tc>
      </w:tr>
      <w:tr w:rsidR="0095608C" w:rsidRPr="00BA3B22" w14:paraId="28DAF807" w14:textId="77777777" w:rsidTr="0095608C">
        <w:trPr>
          <w:trHeight w:val="312"/>
        </w:trPr>
        <w:tc>
          <w:tcPr>
            <w:tcW w:w="3402" w:type="dxa"/>
            <w:tcBorders>
              <w:top w:val="nil"/>
              <w:left w:val="nil"/>
              <w:bottom w:val="nil"/>
              <w:right w:val="nil"/>
            </w:tcBorders>
            <w:shd w:val="clear" w:color="auto" w:fill="auto"/>
            <w:noWrap/>
            <w:vAlign w:val="center"/>
            <w:hideMark/>
          </w:tcPr>
          <w:p w14:paraId="1D08290C" w14:textId="77777777" w:rsidR="0095608C" w:rsidRPr="00BA3B22" w:rsidRDefault="0095608C" w:rsidP="0095608C">
            <w:pPr>
              <w:spacing w:after="0" w:line="240" w:lineRule="auto"/>
              <w:rPr>
                <w:rFonts w:ascii="Times New Roman" w:eastAsia="SimSun" w:hAnsi="Times New Roman" w:cs="Times New Roman"/>
                <w:i/>
                <w:iCs/>
                <w:sz w:val="20"/>
                <w:szCs w:val="20"/>
                <w:lang w:eastAsia="en-AU"/>
              </w:rPr>
            </w:pPr>
            <w:r w:rsidRPr="00BA3B22">
              <w:rPr>
                <w:rFonts w:ascii="Times New Roman" w:eastAsia="SimSun" w:hAnsi="Times New Roman" w:cs="Times New Roman"/>
                <w:sz w:val="20"/>
                <w:szCs w:val="20"/>
                <w:lang w:eastAsia="en-AU"/>
              </w:rPr>
              <w:t>†</w:t>
            </w:r>
            <w:r w:rsidRPr="00BA3B22">
              <w:rPr>
                <w:rFonts w:ascii="Times New Roman" w:eastAsia="SimSun" w:hAnsi="Times New Roman" w:cs="Times New Roman"/>
                <w:i/>
                <w:iCs/>
                <w:sz w:val="20"/>
                <w:szCs w:val="20"/>
                <w:lang w:eastAsia="en-AU"/>
              </w:rPr>
              <w:t>Stegodon</w:t>
            </w:r>
          </w:p>
        </w:tc>
        <w:tc>
          <w:tcPr>
            <w:tcW w:w="5589" w:type="dxa"/>
            <w:gridSpan w:val="10"/>
            <w:tcBorders>
              <w:top w:val="nil"/>
              <w:left w:val="nil"/>
              <w:bottom w:val="nil"/>
              <w:right w:val="nil"/>
            </w:tcBorders>
            <w:shd w:val="clear" w:color="auto" w:fill="auto"/>
            <w:noWrap/>
            <w:vAlign w:val="center"/>
            <w:hideMark/>
          </w:tcPr>
          <w:p w14:paraId="5D1B6F06"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13*</w:t>
            </w:r>
          </w:p>
        </w:tc>
        <w:tc>
          <w:tcPr>
            <w:tcW w:w="850" w:type="dxa"/>
            <w:tcBorders>
              <w:top w:val="nil"/>
              <w:left w:val="nil"/>
              <w:bottom w:val="nil"/>
              <w:right w:val="nil"/>
            </w:tcBorders>
            <w:shd w:val="clear" w:color="auto" w:fill="auto"/>
            <w:noWrap/>
            <w:vAlign w:val="center"/>
            <w:hideMark/>
          </w:tcPr>
          <w:p w14:paraId="007F25D4" w14:textId="77777777" w:rsidR="0095608C" w:rsidRPr="00BA3B22" w:rsidRDefault="0095608C" w:rsidP="0095608C">
            <w:pPr>
              <w:spacing w:after="0" w:line="240" w:lineRule="auto"/>
              <w:jc w:val="right"/>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13</w:t>
            </w:r>
          </w:p>
        </w:tc>
      </w:tr>
      <w:tr w:rsidR="0095608C" w:rsidRPr="00BA3B22" w14:paraId="72DEA42C" w14:textId="77777777" w:rsidTr="0095608C">
        <w:trPr>
          <w:trHeight w:val="312"/>
        </w:trPr>
        <w:tc>
          <w:tcPr>
            <w:tcW w:w="3402" w:type="dxa"/>
            <w:tcBorders>
              <w:top w:val="nil"/>
              <w:left w:val="nil"/>
              <w:bottom w:val="nil"/>
              <w:right w:val="nil"/>
            </w:tcBorders>
            <w:shd w:val="clear" w:color="auto" w:fill="auto"/>
            <w:noWrap/>
            <w:vAlign w:val="center"/>
            <w:hideMark/>
          </w:tcPr>
          <w:p w14:paraId="7369FF5B" w14:textId="77777777" w:rsidR="0095608C" w:rsidRPr="00BA3B22" w:rsidRDefault="0095608C" w:rsidP="0095608C">
            <w:pPr>
              <w:spacing w:after="0" w:line="240" w:lineRule="auto"/>
              <w:rPr>
                <w:rFonts w:ascii="Times New Roman" w:eastAsia="SimSun" w:hAnsi="Times New Roman" w:cs="Times New Roman"/>
                <w:i/>
                <w:iCs/>
                <w:sz w:val="20"/>
                <w:szCs w:val="20"/>
                <w:lang w:eastAsia="en-AU"/>
              </w:rPr>
            </w:pPr>
            <w:r w:rsidRPr="00BA3B22">
              <w:rPr>
                <w:rFonts w:ascii="Times New Roman" w:eastAsia="SimSun" w:hAnsi="Times New Roman" w:cs="Times New Roman"/>
                <w:i/>
                <w:iCs/>
                <w:sz w:val="20"/>
                <w:szCs w:val="20"/>
                <w:lang w:eastAsia="en-AU"/>
              </w:rPr>
              <w:t>Stegodon orientalis</w:t>
            </w:r>
          </w:p>
        </w:tc>
        <w:tc>
          <w:tcPr>
            <w:tcW w:w="5589" w:type="dxa"/>
            <w:gridSpan w:val="10"/>
            <w:tcBorders>
              <w:top w:val="nil"/>
              <w:left w:val="nil"/>
              <w:bottom w:val="nil"/>
              <w:right w:val="nil"/>
            </w:tcBorders>
            <w:shd w:val="clear" w:color="auto" w:fill="auto"/>
            <w:noWrap/>
            <w:vAlign w:val="center"/>
            <w:hideMark/>
          </w:tcPr>
          <w:p w14:paraId="44763118"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13*</w:t>
            </w:r>
          </w:p>
        </w:tc>
        <w:tc>
          <w:tcPr>
            <w:tcW w:w="850" w:type="dxa"/>
            <w:tcBorders>
              <w:top w:val="nil"/>
              <w:left w:val="nil"/>
              <w:bottom w:val="nil"/>
              <w:right w:val="nil"/>
            </w:tcBorders>
            <w:shd w:val="clear" w:color="auto" w:fill="auto"/>
            <w:noWrap/>
            <w:vAlign w:val="center"/>
            <w:hideMark/>
          </w:tcPr>
          <w:p w14:paraId="05463EAA" w14:textId="77777777" w:rsidR="0095608C" w:rsidRPr="00BA3B22" w:rsidRDefault="0095608C" w:rsidP="0095608C">
            <w:pPr>
              <w:spacing w:after="0" w:line="240" w:lineRule="auto"/>
              <w:jc w:val="right"/>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13</w:t>
            </w:r>
          </w:p>
        </w:tc>
      </w:tr>
      <w:tr w:rsidR="0095608C" w:rsidRPr="00BA3B22" w14:paraId="61BF1767" w14:textId="77777777" w:rsidTr="0095608C">
        <w:trPr>
          <w:trHeight w:val="312"/>
        </w:trPr>
        <w:tc>
          <w:tcPr>
            <w:tcW w:w="3402" w:type="dxa"/>
            <w:tcBorders>
              <w:top w:val="nil"/>
              <w:left w:val="nil"/>
              <w:bottom w:val="nil"/>
              <w:right w:val="nil"/>
            </w:tcBorders>
            <w:shd w:val="clear" w:color="auto" w:fill="auto"/>
            <w:noWrap/>
            <w:vAlign w:val="center"/>
            <w:hideMark/>
          </w:tcPr>
          <w:p w14:paraId="624D1076" w14:textId="77777777" w:rsidR="0095608C" w:rsidRPr="00BA3B22" w:rsidRDefault="0095608C" w:rsidP="0095608C">
            <w:pPr>
              <w:spacing w:after="0" w:line="240" w:lineRule="auto"/>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Elephantidae</w:t>
            </w:r>
          </w:p>
        </w:tc>
        <w:tc>
          <w:tcPr>
            <w:tcW w:w="5589" w:type="dxa"/>
            <w:gridSpan w:val="10"/>
            <w:tcBorders>
              <w:top w:val="nil"/>
              <w:left w:val="nil"/>
              <w:bottom w:val="nil"/>
              <w:right w:val="nil"/>
            </w:tcBorders>
            <w:shd w:val="clear" w:color="auto" w:fill="auto"/>
            <w:noWrap/>
            <w:vAlign w:val="center"/>
            <w:hideMark/>
          </w:tcPr>
          <w:p w14:paraId="417D6F09"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6*</w:t>
            </w:r>
          </w:p>
        </w:tc>
        <w:tc>
          <w:tcPr>
            <w:tcW w:w="850" w:type="dxa"/>
            <w:tcBorders>
              <w:top w:val="nil"/>
              <w:left w:val="nil"/>
              <w:bottom w:val="nil"/>
              <w:right w:val="nil"/>
            </w:tcBorders>
            <w:shd w:val="clear" w:color="auto" w:fill="auto"/>
            <w:noWrap/>
            <w:vAlign w:val="center"/>
            <w:hideMark/>
          </w:tcPr>
          <w:p w14:paraId="041982E4" w14:textId="77777777" w:rsidR="0095608C" w:rsidRPr="00BA3B22" w:rsidRDefault="0095608C" w:rsidP="0095608C">
            <w:pPr>
              <w:spacing w:after="0" w:line="240" w:lineRule="auto"/>
              <w:jc w:val="right"/>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6</w:t>
            </w:r>
          </w:p>
        </w:tc>
      </w:tr>
      <w:tr w:rsidR="0095608C" w:rsidRPr="00BA3B22" w14:paraId="01574FD3" w14:textId="77777777" w:rsidTr="0095608C">
        <w:trPr>
          <w:trHeight w:val="312"/>
        </w:trPr>
        <w:tc>
          <w:tcPr>
            <w:tcW w:w="3402" w:type="dxa"/>
            <w:tcBorders>
              <w:top w:val="nil"/>
              <w:left w:val="nil"/>
              <w:bottom w:val="nil"/>
              <w:right w:val="nil"/>
            </w:tcBorders>
            <w:shd w:val="clear" w:color="auto" w:fill="auto"/>
            <w:noWrap/>
            <w:vAlign w:val="center"/>
            <w:hideMark/>
          </w:tcPr>
          <w:p w14:paraId="7AF1BB8E" w14:textId="77777777" w:rsidR="0095608C" w:rsidRPr="00BA3B22" w:rsidRDefault="0095608C" w:rsidP="0095608C">
            <w:pPr>
              <w:spacing w:after="0" w:line="240" w:lineRule="auto"/>
              <w:rPr>
                <w:rFonts w:ascii="Times New Roman" w:eastAsia="SimSun" w:hAnsi="Times New Roman" w:cs="Times New Roman"/>
                <w:i/>
                <w:iCs/>
                <w:sz w:val="20"/>
                <w:szCs w:val="20"/>
                <w:lang w:eastAsia="en-AU"/>
              </w:rPr>
            </w:pPr>
            <w:r w:rsidRPr="00BA3B22">
              <w:rPr>
                <w:rFonts w:ascii="Times New Roman" w:eastAsia="SimSun" w:hAnsi="Times New Roman" w:cs="Times New Roman"/>
                <w:i/>
                <w:iCs/>
                <w:sz w:val="20"/>
                <w:szCs w:val="20"/>
                <w:lang w:eastAsia="en-AU"/>
              </w:rPr>
              <w:t>Elephas</w:t>
            </w:r>
          </w:p>
        </w:tc>
        <w:tc>
          <w:tcPr>
            <w:tcW w:w="5589" w:type="dxa"/>
            <w:gridSpan w:val="10"/>
            <w:tcBorders>
              <w:top w:val="nil"/>
              <w:left w:val="nil"/>
              <w:bottom w:val="nil"/>
              <w:right w:val="nil"/>
            </w:tcBorders>
            <w:shd w:val="clear" w:color="auto" w:fill="auto"/>
            <w:noWrap/>
            <w:vAlign w:val="center"/>
            <w:hideMark/>
          </w:tcPr>
          <w:p w14:paraId="26B5416E"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6*</w:t>
            </w:r>
          </w:p>
        </w:tc>
        <w:tc>
          <w:tcPr>
            <w:tcW w:w="850" w:type="dxa"/>
            <w:tcBorders>
              <w:top w:val="nil"/>
              <w:left w:val="nil"/>
              <w:bottom w:val="nil"/>
              <w:right w:val="nil"/>
            </w:tcBorders>
            <w:shd w:val="clear" w:color="auto" w:fill="auto"/>
            <w:noWrap/>
            <w:vAlign w:val="center"/>
            <w:hideMark/>
          </w:tcPr>
          <w:p w14:paraId="129BE2C5" w14:textId="77777777" w:rsidR="0095608C" w:rsidRPr="00BA3B22" w:rsidRDefault="0095608C" w:rsidP="0095608C">
            <w:pPr>
              <w:spacing w:after="0" w:line="240" w:lineRule="auto"/>
              <w:jc w:val="right"/>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6</w:t>
            </w:r>
          </w:p>
        </w:tc>
      </w:tr>
      <w:tr w:rsidR="0095608C" w:rsidRPr="00BA3B22" w14:paraId="2E9D96F7" w14:textId="77777777" w:rsidTr="0095608C">
        <w:trPr>
          <w:trHeight w:val="312"/>
        </w:trPr>
        <w:tc>
          <w:tcPr>
            <w:tcW w:w="3402" w:type="dxa"/>
            <w:tcBorders>
              <w:top w:val="nil"/>
              <w:left w:val="nil"/>
              <w:bottom w:val="nil"/>
              <w:right w:val="nil"/>
            </w:tcBorders>
            <w:shd w:val="clear" w:color="auto" w:fill="auto"/>
            <w:noWrap/>
            <w:vAlign w:val="center"/>
            <w:hideMark/>
          </w:tcPr>
          <w:p w14:paraId="0D9E043B" w14:textId="77777777" w:rsidR="0095608C" w:rsidRPr="00BA3B22" w:rsidRDefault="0095608C" w:rsidP="0095608C">
            <w:pPr>
              <w:spacing w:after="0" w:line="240" w:lineRule="auto"/>
              <w:rPr>
                <w:rFonts w:ascii="Times New Roman" w:eastAsia="SimSun" w:hAnsi="Times New Roman" w:cs="Times New Roman"/>
                <w:i/>
                <w:iCs/>
                <w:sz w:val="20"/>
                <w:szCs w:val="20"/>
                <w:lang w:eastAsia="en-AU"/>
              </w:rPr>
            </w:pPr>
            <w:r w:rsidRPr="00BA3B22">
              <w:rPr>
                <w:rFonts w:ascii="Times New Roman" w:eastAsia="SimSun" w:hAnsi="Times New Roman" w:cs="Times New Roman"/>
                <w:i/>
                <w:iCs/>
                <w:sz w:val="20"/>
                <w:szCs w:val="20"/>
                <w:lang w:eastAsia="en-AU"/>
              </w:rPr>
              <w:t>Elephas maximus</w:t>
            </w:r>
          </w:p>
        </w:tc>
        <w:tc>
          <w:tcPr>
            <w:tcW w:w="5589" w:type="dxa"/>
            <w:gridSpan w:val="10"/>
            <w:tcBorders>
              <w:top w:val="nil"/>
              <w:left w:val="nil"/>
              <w:bottom w:val="nil"/>
              <w:right w:val="nil"/>
            </w:tcBorders>
            <w:shd w:val="clear" w:color="auto" w:fill="auto"/>
            <w:noWrap/>
            <w:vAlign w:val="center"/>
            <w:hideMark/>
          </w:tcPr>
          <w:p w14:paraId="02151638"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6*</w:t>
            </w:r>
          </w:p>
        </w:tc>
        <w:tc>
          <w:tcPr>
            <w:tcW w:w="850" w:type="dxa"/>
            <w:tcBorders>
              <w:top w:val="nil"/>
              <w:left w:val="nil"/>
              <w:bottom w:val="nil"/>
              <w:right w:val="nil"/>
            </w:tcBorders>
            <w:shd w:val="clear" w:color="auto" w:fill="auto"/>
            <w:noWrap/>
            <w:vAlign w:val="center"/>
            <w:hideMark/>
          </w:tcPr>
          <w:p w14:paraId="7E020598" w14:textId="77777777" w:rsidR="0095608C" w:rsidRPr="00BA3B22" w:rsidRDefault="0095608C" w:rsidP="0095608C">
            <w:pPr>
              <w:spacing w:after="0" w:line="240" w:lineRule="auto"/>
              <w:jc w:val="right"/>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6</w:t>
            </w:r>
          </w:p>
        </w:tc>
      </w:tr>
      <w:tr w:rsidR="0095608C" w:rsidRPr="00BA3B22" w14:paraId="330771BB" w14:textId="77777777" w:rsidTr="0095608C">
        <w:trPr>
          <w:trHeight w:val="312"/>
        </w:trPr>
        <w:tc>
          <w:tcPr>
            <w:tcW w:w="3402" w:type="dxa"/>
            <w:tcBorders>
              <w:top w:val="nil"/>
              <w:left w:val="nil"/>
              <w:bottom w:val="nil"/>
              <w:right w:val="nil"/>
            </w:tcBorders>
            <w:shd w:val="clear" w:color="auto" w:fill="auto"/>
            <w:noWrap/>
            <w:vAlign w:val="center"/>
            <w:hideMark/>
          </w:tcPr>
          <w:p w14:paraId="6EB5428A" w14:textId="77777777" w:rsidR="0095608C" w:rsidRPr="00BA3B22" w:rsidRDefault="0095608C" w:rsidP="0095608C">
            <w:pPr>
              <w:spacing w:after="0" w:line="240" w:lineRule="auto"/>
              <w:rPr>
                <w:rFonts w:ascii="Times New Roman" w:eastAsia="SimSun" w:hAnsi="Times New Roman" w:cs="Times New Roman"/>
                <w:b/>
                <w:bCs/>
                <w:sz w:val="20"/>
                <w:szCs w:val="20"/>
                <w:lang w:eastAsia="en-AU"/>
              </w:rPr>
            </w:pPr>
            <w:r w:rsidRPr="00BA3B22">
              <w:rPr>
                <w:rFonts w:ascii="Times New Roman" w:eastAsia="SimSun" w:hAnsi="Times New Roman" w:cs="Times New Roman"/>
                <w:b/>
                <w:bCs/>
                <w:sz w:val="20"/>
                <w:szCs w:val="20"/>
                <w:lang w:eastAsia="en-AU"/>
              </w:rPr>
              <w:t>Perissodactyla</w:t>
            </w:r>
          </w:p>
        </w:tc>
        <w:tc>
          <w:tcPr>
            <w:tcW w:w="5589" w:type="dxa"/>
            <w:gridSpan w:val="10"/>
            <w:tcBorders>
              <w:top w:val="nil"/>
              <w:left w:val="nil"/>
              <w:bottom w:val="nil"/>
              <w:right w:val="nil"/>
            </w:tcBorders>
            <w:shd w:val="clear" w:color="auto" w:fill="auto"/>
            <w:noWrap/>
            <w:vAlign w:val="center"/>
            <w:hideMark/>
          </w:tcPr>
          <w:p w14:paraId="3AC6ACE8"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73*</w:t>
            </w:r>
          </w:p>
        </w:tc>
        <w:tc>
          <w:tcPr>
            <w:tcW w:w="850" w:type="dxa"/>
            <w:tcBorders>
              <w:top w:val="nil"/>
              <w:left w:val="nil"/>
              <w:bottom w:val="nil"/>
              <w:right w:val="nil"/>
            </w:tcBorders>
            <w:shd w:val="clear" w:color="auto" w:fill="auto"/>
            <w:noWrap/>
            <w:vAlign w:val="center"/>
            <w:hideMark/>
          </w:tcPr>
          <w:p w14:paraId="72E41506" w14:textId="77777777" w:rsidR="0095608C" w:rsidRPr="00BA3B22" w:rsidRDefault="0095608C" w:rsidP="0095608C">
            <w:pPr>
              <w:spacing w:after="0" w:line="240" w:lineRule="auto"/>
              <w:jc w:val="right"/>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73</w:t>
            </w:r>
          </w:p>
        </w:tc>
      </w:tr>
      <w:tr w:rsidR="0095608C" w:rsidRPr="00BA3B22" w14:paraId="2937C279" w14:textId="77777777" w:rsidTr="0095608C">
        <w:trPr>
          <w:trHeight w:val="312"/>
        </w:trPr>
        <w:tc>
          <w:tcPr>
            <w:tcW w:w="3402" w:type="dxa"/>
            <w:tcBorders>
              <w:top w:val="nil"/>
              <w:left w:val="nil"/>
              <w:bottom w:val="nil"/>
              <w:right w:val="nil"/>
            </w:tcBorders>
            <w:shd w:val="clear" w:color="auto" w:fill="auto"/>
            <w:noWrap/>
            <w:vAlign w:val="center"/>
            <w:hideMark/>
          </w:tcPr>
          <w:p w14:paraId="3FA2D1CC" w14:textId="77777777" w:rsidR="0095608C" w:rsidRPr="00BA3B22" w:rsidRDefault="0095608C" w:rsidP="0095608C">
            <w:pPr>
              <w:spacing w:after="0" w:line="240" w:lineRule="auto"/>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Rhinocerotidae</w:t>
            </w:r>
          </w:p>
        </w:tc>
        <w:tc>
          <w:tcPr>
            <w:tcW w:w="5589" w:type="dxa"/>
            <w:gridSpan w:val="10"/>
            <w:tcBorders>
              <w:top w:val="nil"/>
              <w:left w:val="nil"/>
              <w:bottom w:val="nil"/>
              <w:right w:val="nil"/>
            </w:tcBorders>
            <w:shd w:val="clear" w:color="auto" w:fill="auto"/>
            <w:noWrap/>
            <w:vAlign w:val="center"/>
            <w:hideMark/>
          </w:tcPr>
          <w:p w14:paraId="64576828"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59*</w:t>
            </w:r>
          </w:p>
        </w:tc>
        <w:tc>
          <w:tcPr>
            <w:tcW w:w="850" w:type="dxa"/>
            <w:tcBorders>
              <w:top w:val="nil"/>
              <w:left w:val="nil"/>
              <w:bottom w:val="nil"/>
              <w:right w:val="nil"/>
            </w:tcBorders>
            <w:shd w:val="clear" w:color="auto" w:fill="auto"/>
            <w:noWrap/>
            <w:vAlign w:val="center"/>
            <w:hideMark/>
          </w:tcPr>
          <w:p w14:paraId="0843B9B3" w14:textId="77777777" w:rsidR="0095608C" w:rsidRPr="00BA3B22" w:rsidRDefault="0095608C" w:rsidP="0095608C">
            <w:pPr>
              <w:spacing w:after="0" w:line="240" w:lineRule="auto"/>
              <w:jc w:val="right"/>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59</w:t>
            </w:r>
          </w:p>
        </w:tc>
      </w:tr>
      <w:tr w:rsidR="0095608C" w:rsidRPr="00BA3B22" w14:paraId="64538754" w14:textId="77777777" w:rsidTr="0095608C">
        <w:trPr>
          <w:trHeight w:val="312"/>
        </w:trPr>
        <w:tc>
          <w:tcPr>
            <w:tcW w:w="3402" w:type="dxa"/>
            <w:tcBorders>
              <w:top w:val="nil"/>
              <w:left w:val="nil"/>
              <w:bottom w:val="nil"/>
              <w:right w:val="nil"/>
            </w:tcBorders>
            <w:shd w:val="clear" w:color="auto" w:fill="auto"/>
            <w:noWrap/>
            <w:vAlign w:val="center"/>
            <w:hideMark/>
          </w:tcPr>
          <w:p w14:paraId="5B2C6982" w14:textId="77777777" w:rsidR="0095608C" w:rsidRPr="00BA3B22" w:rsidRDefault="0095608C" w:rsidP="0095608C">
            <w:pPr>
              <w:spacing w:after="0" w:line="240" w:lineRule="auto"/>
              <w:rPr>
                <w:rFonts w:ascii="Times New Roman" w:eastAsia="SimSun" w:hAnsi="Times New Roman" w:cs="Times New Roman"/>
                <w:i/>
                <w:iCs/>
                <w:sz w:val="20"/>
                <w:szCs w:val="20"/>
                <w:lang w:eastAsia="en-AU"/>
              </w:rPr>
            </w:pPr>
            <w:r w:rsidRPr="00BA3B22">
              <w:rPr>
                <w:rFonts w:ascii="Times New Roman" w:eastAsia="SimSun" w:hAnsi="Times New Roman" w:cs="Times New Roman"/>
                <w:i/>
                <w:iCs/>
                <w:sz w:val="20"/>
                <w:szCs w:val="20"/>
                <w:lang w:eastAsia="en-AU"/>
              </w:rPr>
              <w:t>Rhinoceros</w:t>
            </w:r>
          </w:p>
        </w:tc>
        <w:tc>
          <w:tcPr>
            <w:tcW w:w="5589" w:type="dxa"/>
            <w:gridSpan w:val="10"/>
            <w:tcBorders>
              <w:top w:val="nil"/>
              <w:left w:val="nil"/>
              <w:bottom w:val="nil"/>
              <w:right w:val="nil"/>
            </w:tcBorders>
            <w:shd w:val="clear" w:color="auto" w:fill="auto"/>
            <w:noWrap/>
            <w:vAlign w:val="center"/>
            <w:hideMark/>
          </w:tcPr>
          <w:p w14:paraId="51D879FD"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59*</w:t>
            </w:r>
          </w:p>
        </w:tc>
        <w:tc>
          <w:tcPr>
            <w:tcW w:w="850" w:type="dxa"/>
            <w:tcBorders>
              <w:top w:val="nil"/>
              <w:left w:val="nil"/>
              <w:bottom w:val="nil"/>
              <w:right w:val="nil"/>
            </w:tcBorders>
            <w:shd w:val="clear" w:color="auto" w:fill="auto"/>
            <w:noWrap/>
            <w:vAlign w:val="center"/>
            <w:hideMark/>
          </w:tcPr>
          <w:p w14:paraId="78CCCFF9" w14:textId="77777777" w:rsidR="0095608C" w:rsidRPr="00BA3B22" w:rsidRDefault="0095608C" w:rsidP="0095608C">
            <w:pPr>
              <w:spacing w:after="0" w:line="240" w:lineRule="auto"/>
              <w:jc w:val="right"/>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59</w:t>
            </w:r>
          </w:p>
        </w:tc>
      </w:tr>
      <w:tr w:rsidR="0095608C" w:rsidRPr="00BA3B22" w14:paraId="08EAC37F" w14:textId="77777777" w:rsidTr="0095608C">
        <w:trPr>
          <w:trHeight w:val="312"/>
        </w:trPr>
        <w:tc>
          <w:tcPr>
            <w:tcW w:w="3402" w:type="dxa"/>
            <w:tcBorders>
              <w:top w:val="nil"/>
              <w:left w:val="nil"/>
              <w:bottom w:val="nil"/>
              <w:right w:val="nil"/>
            </w:tcBorders>
            <w:shd w:val="clear" w:color="auto" w:fill="auto"/>
            <w:noWrap/>
            <w:vAlign w:val="center"/>
            <w:hideMark/>
          </w:tcPr>
          <w:p w14:paraId="737B95BA" w14:textId="77777777" w:rsidR="0095608C" w:rsidRPr="00BA3B22" w:rsidRDefault="0095608C" w:rsidP="0095608C">
            <w:pPr>
              <w:spacing w:after="0" w:line="240" w:lineRule="auto"/>
              <w:rPr>
                <w:rFonts w:ascii="Times New Roman" w:eastAsia="SimSun" w:hAnsi="Times New Roman" w:cs="Times New Roman"/>
                <w:i/>
                <w:iCs/>
                <w:sz w:val="20"/>
                <w:szCs w:val="20"/>
                <w:lang w:eastAsia="en-AU"/>
              </w:rPr>
            </w:pPr>
            <w:r w:rsidRPr="00BA3B22">
              <w:rPr>
                <w:rFonts w:ascii="Times New Roman" w:eastAsia="SimSun" w:hAnsi="Times New Roman" w:cs="Times New Roman"/>
                <w:i/>
                <w:iCs/>
                <w:sz w:val="20"/>
                <w:szCs w:val="20"/>
                <w:lang w:eastAsia="en-AU"/>
              </w:rPr>
              <w:t>Rhinoceros sondaicus</w:t>
            </w:r>
          </w:p>
        </w:tc>
        <w:tc>
          <w:tcPr>
            <w:tcW w:w="5589" w:type="dxa"/>
            <w:gridSpan w:val="10"/>
            <w:tcBorders>
              <w:top w:val="nil"/>
              <w:left w:val="nil"/>
              <w:bottom w:val="nil"/>
              <w:right w:val="nil"/>
            </w:tcBorders>
            <w:shd w:val="clear" w:color="auto" w:fill="auto"/>
            <w:noWrap/>
            <w:vAlign w:val="center"/>
            <w:hideMark/>
          </w:tcPr>
          <w:p w14:paraId="672BF635"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59*</w:t>
            </w:r>
          </w:p>
        </w:tc>
        <w:tc>
          <w:tcPr>
            <w:tcW w:w="850" w:type="dxa"/>
            <w:tcBorders>
              <w:top w:val="nil"/>
              <w:left w:val="nil"/>
              <w:bottom w:val="nil"/>
              <w:right w:val="nil"/>
            </w:tcBorders>
            <w:shd w:val="clear" w:color="auto" w:fill="auto"/>
            <w:noWrap/>
            <w:vAlign w:val="center"/>
            <w:hideMark/>
          </w:tcPr>
          <w:p w14:paraId="1C912FFD" w14:textId="77777777" w:rsidR="0095608C" w:rsidRPr="00BA3B22" w:rsidRDefault="0095608C" w:rsidP="0095608C">
            <w:pPr>
              <w:spacing w:after="0" w:line="240" w:lineRule="auto"/>
              <w:jc w:val="right"/>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59</w:t>
            </w:r>
          </w:p>
        </w:tc>
      </w:tr>
      <w:tr w:rsidR="0095608C" w:rsidRPr="00BA3B22" w14:paraId="64F9ECBE" w14:textId="77777777" w:rsidTr="0095608C">
        <w:trPr>
          <w:trHeight w:val="312"/>
        </w:trPr>
        <w:tc>
          <w:tcPr>
            <w:tcW w:w="3402" w:type="dxa"/>
            <w:tcBorders>
              <w:top w:val="nil"/>
              <w:left w:val="nil"/>
              <w:bottom w:val="nil"/>
              <w:right w:val="nil"/>
            </w:tcBorders>
            <w:shd w:val="clear" w:color="auto" w:fill="auto"/>
            <w:noWrap/>
            <w:vAlign w:val="center"/>
            <w:hideMark/>
          </w:tcPr>
          <w:p w14:paraId="315A96A9" w14:textId="77777777" w:rsidR="0095608C" w:rsidRPr="00BA3B22" w:rsidRDefault="0095608C" w:rsidP="0095608C">
            <w:pPr>
              <w:spacing w:after="0" w:line="240" w:lineRule="auto"/>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Tapridae</w:t>
            </w:r>
          </w:p>
        </w:tc>
        <w:tc>
          <w:tcPr>
            <w:tcW w:w="567" w:type="dxa"/>
            <w:tcBorders>
              <w:top w:val="nil"/>
              <w:left w:val="nil"/>
              <w:bottom w:val="nil"/>
              <w:right w:val="nil"/>
            </w:tcBorders>
            <w:shd w:val="clear" w:color="auto" w:fill="auto"/>
            <w:noWrap/>
            <w:vAlign w:val="center"/>
            <w:hideMark/>
          </w:tcPr>
          <w:p w14:paraId="7B529BB8"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3</w:t>
            </w:r>
          </w:p>
        </w:tc>
        <w:tc>
          <w:tcPr>
            <w:tcW w:w="416" w:type="dxa"/>
            <w:tcBorders>
              <w:top w:val="nil"/>
              <w:left w:val="nil"/>
              <w:bottom w:val="nil"/>
              <w:right w:val="nil"/>
            </w:tcBorders>
            <w:shd w:val="clear" w:color="auto" w:fill="auto"/>
            <w:noWrap/>
            <w:vAlign w:val="center"/>
            <w:hideMark/>
          </w:tcPr>
          <w:p w14:paraId="2B2CE93E"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1</w:t>
            </w:r>
          </w:p>
        </w:tc>
        <w:tc>
          <w:tcPr>
            <w:tcW w:w="616" w:type="dxa"/>
            <w:tcBorders>
              <w:top w:val="nil"/>
              <w:left w:val="nil"/>
              <w:bottom w:val="nil"/>
              <w:right w:val="nil"/>
            </w:tcBorders>
            <w:shd w:val="clear" w:color="auto" w:fill="auto"/>
            <w:noWrap/>
            <w:vAlign w:val="center"/>
            <w:hideMark/>
          </w:tcPr>
          <w:p w14:paraId="74FCABB0"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1</w:t>
            </w:r>
          </w:p>
        </w:tc>
        <w:tc>
          <w:tcPr>
            <w:tcW w:w="650" w:type="dxa"/>
            <w:tcBorders>
              <w:top w:val="nil"/>
              <w:left w:val="nil"/>
              <w:bottom w:val="nil"/>
              <w:right w:val="nil"/>
            </w:tcBorders>
            <w:shd w:val="clear" w:color="auto" w:fill="auto"/>
            <w:noWrap/>
            <w:vAlign w:val="center"/>
            <w:hideMark/>
          </w:tcPr>
          <w:p w14:paraId="1C5379AC"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2</w:t>
            </w:r>
          </w:p>
        </w:tc>
        <w:tc>
          <w:tcPr>
            <w:tcW w:w="516" w:type="dxa"/>
            <w:tcBorders>
              <w:top w:val="nil"/>
              <w:left w:val="nil"/>
              <w:bottom w:val="nil"/>
              <w:right w:val="nil"/>
            </w:tcBorders>
            <w:shd w:val="clear" w:color="auto" w:fill="auto"/>
            <w:noWrap/>
            <w:vAlign w:val="center"/>
            <w:hideMark/>
          </w:tcPr>
          <w:p w14:paraId="496F8357"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0</w:t>
            </w:r>
          </w:p>
        </w:tc>
        <w:tc>
          <w:tcPr>
            <w:tcW w:w="600" w:type="dxa"/>
            <w:tcBorders>
              <w:top w:val="nil"/>
              <w:left w:val="nil"/>
              <w:bottom w:val="nil"/>
              <w:right w:val="nil"/>
            </w:tcBorders>
            <w:shd w:val="clear" w:color="auto" w:fill="auto"/>
            <w:noWrap/>
            <w:vAlign w:val="center"/>
            <w:hideMark/>
          </w:tcPr>
          <w:p w14:paraId="560E81DD"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1</w:t>
            </w:r>
          </w:p>
        </w:tc>
        <w:tc>
          <w:tcPr>
            <w:tcW w:w="480" w:type="dxa"/>
            <w:tcBorders>
              <w:top w:val="nil"/>
              <w:left w:val="nil"/>
              <w:bottom w:val="nil"/>
              <w:right w:val="nil"/>
            </w:tcBorders>
            <w:shd w:val="clear" w:color="auto" w:fill="auto"/>
            <w:noWrap/>
            <w:vAlign w:val="center"/>
            <w:hideMark/>
          </w:tcPr>
          <w:p w14:paraId="0598CC49"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1</w:t>
            </w:r>
          </w:p>
        </w:tc>
        <w:tc>
          <w:tcPr>
            <w:tcW w:w="600" w:type="dxa"/>
            <w:tcBorders>
              <w:top w:val="nil"/>
              <w:left w:val="nil"/>
              <w:bottom w:val="nil"/>
              <w:right w:val="nil"/>
            </w:tcBorders>
            <w:shd w:val="clear" w:color="auto" w:fill="auto"/>
            <w:noWrap/>
            <w:vAlign w:val="center"/>
            <w:hideMark/>
          </w:tcPr>
          <w:p w14:paraId="51E1CD8E"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3</w:t>
            </w:r>
          </w:p>
        </w:tc>
        <w:tc>
          <w:tcPr>
            <w:tcW w:w="628" w:type="dxa"/>
            <w:tcBorders>
              <w:top w:val="nil"/>
              <w:left w:val="nil"/>
              <w:bottom w:val="nil"/>
              <w:right w:val="nil"/>
            </w:tcBorders>
            <w:shd w:val="clear" w:color="auto" w:fill="auto"/>
            <w:noWrap/>
            <w:vAlign w:val="center"/>
            <w:hideMark/>
          </w:tcPr>
          <w:p w14:paraId="5E97B3E6"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2</w:t>
            </w:r>
          </w:p>
        </w:tc>
        <w:tc>
          <w:tcPr>
            <w:tcW w:w="516" w:type="dxa"/>
            <w:tcBorders>
              <w:top w:val="nil"/>
              <w:left w:val="nil"/>
              <w:bottom w:val="nil"/>
              <w:right w:val="nil"/>
            </w:tcBorders>
            <w:shd w:val="clear" w:color="auto" w:fill="auto"/>
            <w:noWrap/>
            <w:vAlign w:val="center"/>
            <w:hideMark/>
          </w:tcPr>
          <w:p w14:paraId="7CDD6D4C"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0</w:t>
            </w:r>
          </w:p>
        </w:tc>
        <w:tc>
          <w:tcPr>
            <w:tcW w:w="850" w:type="dxa"/>
            <w:tcBorders>
              <w:top w:val="nil"/>
              <w:left w:val="nil"/>
              <w:bottom w:val="nil"/>
              <w:right w:val="nil"/>
            </w:tcBorders>
            <w:shd w:val="clear" w:color="auto" w:fill="auto"/>
            <w:noWrap/>
            <w:vAlign w:val="center"/>
            <w:hideMark/>
          </w:tcPr>
          <w:p w14:paraId="55B6E848" w14:textId="77777777" w:rsidR="0095608C" w:rsidRPr="00BA3B22" w:rsidRDefault="0095608C" w:rsidP="0095608C">
            <w:pPr>
              <w:spacing w:after="0" w:line="240" w:lineRule="auto"/>
              <w:jc w:val="right"/>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14</w:t>
            </w:r>
          </w:p>
        </w:tc>
      </w:tr>
      <w:tr w:rsidR="0095608C" w:rsidRPr="00BA3B22" w14:paraId="3BE7C342" w14:textId="77777777" w:rsidTr="0095608C">
        <w:trPr>
          <w:trHeight w:val="312"/>
        </w:trPr>
        <w:tc>
          <w:tcPr>
            <w:tcW w:w="3402" w:type="dxa"/>
            <w:tcBorders>
              <w:top w:val="nil"/>
              <w:left w:val="nil"/>
              <w:bottom w:val="nil"/>
              <w:right w:val="nil"/>
            </w:tcBorders>
            <w:shd w:val="clear" w:color="auto" w:fill="auto"/>
            <w:noWrap/>
            <w:vAlign w:val="center"/>
            <w:hideMark/>
          </w:tcPr>
          <w:p w14:paraId="62FC2603" w14:textId="77777777" w:rsidR="0095608C" w:rsidRPr="00BA3B22" w:rsidRDefault="0095608C" w:rsidP="0095608C">
            <w:pPr>
              <w:spacing w:after="0" w:line="240" w:lineRule="auto"/>
              <w:rPr>
                <w:rFonts w:ascii="Times New Roman" w:eastAsia="SimSun" w:hAnsi="Times New Roman" w:cs="Times New Roman"/>
                <w:i/>
                <w:iCs/>
                <w:sz w:val="20"/>
                <w:szCs w:val="20"/>
                <w:lang w:eastAsia="en-AU"/>
              </w:rPr>
            </w:pPr>
            <w:r w:rsidRPr="00BA3B22">
              <w:rPr>
                <w:rFonts w:ascii="Times New Roman" w:eastAsia="SimSun" w:hAnsi="Times New Roman" w:cs="Times New Roman"/>
                <w:sz w:val="20"/>
                <w:szCs w:val="20"/>
                <w:lang w:eastAsia="en-AU"/>
              </w:rPr>
              <w:t>†</w:t>
            </w:r>
            <w:r w:rsidRPr="00BA3B22">
              <w:rPr>
                <w:rFonts w:ascii="Times New Roman" w:eastAsia="SimSun" w:hAnsi="Times New Roman" w:cs="Times New Roman"/>
                <w:i/>
                <w:iCs/>
                <w:sz w:val="20"/>
                <w:szCs w:val="20"/>
                <w:lang w:eastAsia="en-AU"/>
              </w:rPr>
              <w:t>Megatapirus</w:t>
            </w:r>
          </w:p>
        </w:tc>
        <w:tc>
          <w:tcPr>
            <w:tcW w:w="567" w:type="dxa"/>
            <w:tcBorders>
              <w:top w:val="nil"/>
              <w:left w:val="nil"/>
              <w:bottom w:val="nil"/>
              <w:right w:val="nil"/>
            </w:tcBorders>
            <w:shd w:val="clear" w:color="auto" w:fill="auto"/>
            <w:noWrap/>
            <w:vAlign w:val="center"/>
            <w:hideMark/>
          </w:tcPr>
          <w:p w14:paraId="7E4B3DFE"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3</w:t>
            </w:r>
          </w:p>
        </w:tc>
        <w:tc>
          <w:tcPr>
            <w:tcW w:w="416" w:type="dxa"/>
            <w:tcBorders>
              <w:top w:val="nil"/>
              <w:left w:val="nil"/>
              <w:bottom w:val="nil"/>
              <w:right w:val="nil"/>
            </w:tcBorders>
            <w:shd w:val="clear" w:color="auto" w:fill="auto"/>
            <w:noWrap/>
            <w:vAlign w:val="center"/>
            <w:hideMark/>
          </w:tcPr>
          <w:p w14:paraId="2796319C"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1</w:t>
            </w:r>
          </w:p>
        </w:tc>
        <w:tc>
          <w:tcPr>
            <w:tcW w:w="616" w:type="dxa"/>
            <w:tcBorders>
              <w:top w:val="nil"/>
              <w:left w:val="nil"/>
              <w:bottom w:val="nil"/>
              <w:right w:val="nil"/>
            </w:tcBorders>
            <w:shd w:val="clear" w:color="auto" w:fill="auto"/>
            <w:noWrap/>
            <w:vAlign w:val="center"/>
            <w:hideMark/>
          </w:tcPr>
          <w:p w14:paraId="47F9FCB9"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1</w:t>
            </w:r>
          </w:p>
        </w:tc>
        <w:tc>
          <w:tcPr>
            <w:tcW w:w="650" w:type="dxa"/>
            <w:tcBorders>
              <w:top w:val="nil"/>
              <w:left w:val="nil"/>
              <w:bottom w:val="nil"/>
              <w:right w:val="nil"/>
            </w:tcBorders>
            <w:shd w:val="clear" w:color="auto" w:fill="auto"/>
            <w:noWrap/>
            <w:vAlign w:val="center"/>
            <w:hideMark/>
          </w:tcPr>
          <w:p w14:paraId="5C6110E2"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2</w:t>
            </w:r>
          </w:p>
        </w:tc>
        <w:tc>
          <w:tcPr>
            <w:tcW w:w="516" w:type="dxa"/>
            <w:tcBorders>
              <w:top w:val="nil"/>
              <w:left w:val="nil"/>
              <w:bottom w:val="nil"/>
              <w:right w:val="nil"/>
            </w:tcBorders>
            <w:shd w:val="clear" w:color="auto" w:fill="auto"/>
            <w:noWrap/>
            <w:vAlign w:val="center"/>
            <w:hideMark/>
          </w:tcPr>
          <w:p w14:paraId="12D1997A"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0</w:t>
            </w:r>
          </w:p>
        </w:tc>
        <w:tc>
          <w:tcPr>
            <w:tcW w:w="600" w:type="dxa"/>
            <w:tcBorders>
              <w:top w:val="nil"/>
              <w:left w:val="nil"/>
              <w:bottom w:val="nil"/>
              <w:right w:val="nil"/>
            </w:tcBorders>
            <w:shd w:val="clear" w:color="auto" w:fill="auto"/>
            <w:noWrap/>
            <w:vAlign w:val="center"/>
            <w:hideMark/>
          </w:tcPr>
          <w:p w14:paraId="0DF99BF7"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1</w:t>
            </w:r>
          </w:p>
        </w:tc>
        <w:tc>
          <w:tcPr>
            <w:tcW w:w="480" w:type="dxa"/>
            <w:tcBorders>
              <w:top w:val="nil"/>
              <w:left w:val="nil"/>
              <w:bottom w:val="nil"/>
              <w:right w:val="nil"/>
            </w:tcBorders>
            <w:shd w:val="clear" w:color="auto" w:fill="auto"/>
            <w:noWrap/>
            <w:vAlign w:val="center"/>
            <w:hideMark/>
          </w:tcPr>
          <w:p w14:paraId="3BE10083"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1</w:t>
            </w:r>
          </w:p>
        </w:tc>
        <w:tc>
          <w:tcPr>
            <w:tcW w:w="600" w:type="dxa"/>
            <w:tcBorders>
              <w:top w:val="nil"/>
              <w:left w:val="nil"/>
              <w:bottom w:val="nil"/>
              <w:right w:val="nil"/>
            </w:tcBorders>
            <w:shd w:val="clear" w:color="auto" w:fill="auto"/>
            <w:noWrap/>
            <w:vAlign w:val="center"/>
            <w:hideMark/>
          </w:tcPr>
          <w:p w14:paraId="41DD7AC1"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3</w:t>
            </w:r>
          </w:p>
        </w:tc>
        <w:tc>
          <w:tcPr>
            <w:tcW w:w="628" w:type="dxa"/>
            <w:tcBorders>
              <w:top w:val="nil"/>
              <w:left w:val="nil"/>
              <w:bottom w:val="nil"/>
              <w:right w:val="nil"/>
            </w:tcBorders>
            <w:shd w:val="clear" w:color="auto" w:fill="auto"/>
            <w:noWrap/>
            <w:vAlign w:val="center"/>
            <w:hideMark/>
          </w:tcPr>
          <w:p w14:paraId="68BB1DCB"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2</w:t>
            </w:r>
          </w:p>
        </w:tc>
        <w:tc>
          <w:tcPr>
            <w:tcW w:w="516" w:type="dxa"/>
            <w:tcBorders>
              <w:top w:val="nil"/>
              <w:left w:val="nil"/>
              <w:bottom w:val="nil"/>
              <w:right w:val="nil"/>
            </w:tcBorders>
            <w:shd w:val="clear" w:color="auto" w:fill="auto"/>
            <w:noWrap/>
            <w:vAlign w:val="center"/>
            <w:hideMark/>
          </w:tcPr>
          <w:p w14:paraId="6D72F339"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0</w:t>
            </w:r>
          </w:p>
        </w:tc>
        <w:tc>
          <w:tcPr>
            <w:tcW w:w="850" w:type="dxa"/>
            <w:tcBorders>
              <w:top w:val="nil"/>
              <w:left w:val="nil"/>
              <w:bottom w:val="nil"/>
              <w:right w:val="nil"/>
            </w:tcBorders>
            <w:shd w:val="clear" w:color="auto" w:fill="auto"/>
            <w:noWrap/>
            <w:vAlign w:val="center"/>
            <w:hideMark/>
          </w:tcPr>
          <w:p w14:paraId="6DE9C2EC" w14:textId="77777777" w:rsidR="0095608C" w:rsidRPr="00BA3B22" w:rsidRDefault="0095608C" w:rsidP="0095608C">
            <w:pPr>
              <w:spacing w:after="0" w:line="240" w:lineRule="auto"/>
              <w:jc w:val="right"/>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14</w:t>
            </w:r>
          </w:p>
        </w:tc>
      </w:tr>
      <w:tr w:rsidR="0095608C" w:rsidRPr="00BA3B22" w14:paraId="3D120080" w14:textId="77777777" w:rsidTr="0095608C">
        <w:trPr>
          <w:trHeight w:val="312"/>
        </w:trPr>
        <w:tc>
          <w:tcPr>
            <w:tcW w:w="3402" w:type="dxa"/>
            <w:tcBorders>
              <w:top w:val="nil"/>
              <w:left w:val="nil"/>
              <w:bottom w:val="nil"/>
              <w:right w:val="nil"/>
            </w:tcBorders>
            <w:shd w:val="clear" w:color="auto" w:fill="auto"/>
            <w:noWrap/>
            <w:vAlign w:val="center"/>
            <w:hideMark/>
          </w:tcPr>
          <w:p w14:paraId="453A87A1" w14:textId="77777777" w:rsidR="0095608C" w:rsidRPr="00BA3B22" w:rsidRDefault="0095608C" w:rsidP="0095608C">
            <w:pPr>
              <w:spacing w:after="0" w:line="240" w:lineRule="auto"/>
              <w:rPr>
                <w:rFonts w:ascii="Times New Roman" w:eastAsia="SimSun" w:hAnsi="Times New Roman" w:cs="Times New Roman"/>
                <w:i/>
                <w:iCs/>
                <w:sz w:val="20"/>
                <w:szCs w:val="20"/>
                <w:lang w:eastAsia="en-AU"/>
              </w:rPr>
            </w:pPr>
            <w:r w:rsidRPr="00BA3B22">
              <w:rPr>
                <w:rFonts w:ascii="Times New Roman" w:eastAsia="SimSun" w:hAnsi="Times New Roman" w:cs="Times New Roman"/>
                <w:sz w:val="20"/>
                <w:szCs w:val="20"/>
                <w:lang w:eastAsia="en-AU"/>
              </w:rPr>
              <w:t>†</w:t>
            </w:r>
            <w:r w:rsidRPr="00BA3B22">
              <w:rPr>
                <w:rFonts w:ascii="Times New Roman" w:eastAsia="SimSun" w:hAnsi="Times New Roman" w:cs="Times New Roman"/>
                <w:i/>
                <w:iCs/>
                <w:sz w:val="20"/>
                <w:szCs w:val="20"/>
                <w:lang w:eastAsia="en-AU"/>
              </w:rPr>
              <w:t>Megatapirus augustus</w:t>
            </w:r>
          </w:p>
        </w:tc>
        <w:tc>
          <w:tcPr>
            <w:tcW w:w="567" w:type="dxa"/>
            <w:tcBorders>
              <w:top w:val="nil"/>
              <w:left w:val="nil"/>
              <w:bottom w:val="nil"/>
              <w:right w:val="nil"/>
            </w:tcBorders>
            <w:shd w:val="clear" w:color="auto" w:fill="auto"/>
            <w:noWrap/>
            <w:vAlign w:val="center"/>
            <w:hideMark/>
          </w:tcPr>
          <w:p w14:paraId="7171FE5B"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3</w:t>
            </w:r>
          </w:p>
        </w:tc>
        <w:tc>
          <w:tcPr>
            <w:tcW w:w="416" w:type="dxa"/>
            <w:tcBorders>
              <w:top w:val="nil"/>
              <w:left w:val="nil"/>
              <w:bottom w:val="nil"/>
              <w:right w:val="nil"/>
            </w:tcBorders>
            <w:shd w:val="clear" w:color="auto" w:fill="auto"/>
            <w:noWrap/>
            <w:vAlign w:val="center"/>
            <w:hideMark/>
          </w:tcPr>
          <w:p w14:paraId="3D37E537"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1</w:t>
            </w:r>
          </w:p>
        </w:tc>
        <w:tc>
          <w:tcPr>
            <w:tcW w:w="616" w:type="dxa"/>
            <w:tcBorders>
              <w:top w:val="nil"/>
              <w:left w:val="nil"/>
              <w:bottom w:val="nil"/>
              <w:right w:val="nil"/>
            </w:tcBorders>
            <w:shd w:val="clear" w:color="auto" w:fill="auto"/>
            <w:noWrap/>
            <w:vAlign w:val="center"/>
            <w:hideMark/>
          </w:tcPr>
          <w:p w14:paraId="24614812"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1</w:t>
            </w:r>
          </w:p>
        </w:tc>
        <w:tc>
          <w:tcPr>
            <w:tcW w:w="650" w:type="dxa"/>
            <w:tcBorders>
              <w:top w:val="nil"/>
              <w:left w:val="nil"/>
              <w:bottom w:val="nil"/>
              <w:right w:val="nil"/>
            </w:tcBorders>
            <w:shd w:val="clear" w:color="auto" w:fill="auto"/>
            <w:noWrap/>
            <w:vAlign w:val="center"/>
            <w:hideMark/>
          </w:tcPr>
          <w:p w14:paraId="4316B341"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2</w:t>
            </w:r>
          </w:p>
        </w:tc>
        <w:tc>
          <w:tcPr>
            <w:tcW w:w="516" w:type="dxa"/>
            <w:tcBorders>
              <w:top w:val="nil"/>
              <w:left w:val="nil"/>
              <w:bottom w:val="nil"/>
              <w:right w:val="nil"/>
            </w:tcBorders>
            <w:shd w:val="clear" w:color="auto" w:fill="auto"/>
            <w:noWrap/>
            <w:vAlign w:val="center"/>
            <w:hideMark/>
          </w:tcPr>
          <w:p w14:paraId="58E7A0D9"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0</w:t>
            </w:r>
          </w:p>
        </w:tc>
        <w:tc>
          <w:tcPr>
            <w:tcW w:w="600" w:type="dxa"/>
            <w:tcBorders>
              <w:top w:val="nil"/>
              <w:left w:val="nil"/>
              <w:bottom w:val="nil"/>
              <w:right w:val="nil"/>
            </w:tcBorders>
            <w:shd w:val="clear" w:color="auto" w:fill="auto"/>
            <w:noWrap/>
            <w:vAlign w:val="center"/>
            <w:hideMark/>
          </w:tcPr>
          <w:p w14:paraId="491295AC"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1</w:t>
            </w:r>
          </w:p>
        </w:tc>
        <w:tc>
          <w:tcPr>
            <w:tcW w:w="480" w:type="dxa"/>
            <w:tcBorders>
              <w:top w:val="nil"/>
              <w:left w:val="nil"/>
              <w:bottom w:val="nil"/>
              <w:right w:val="nil"/>
            </w:tcBorders>
            <w:shd w:val="clear" w:color="auto" w:fill="auto"/>
            <w:noWrap/>
            <w:vAlign w:val="center"/>
            <w:hideMark/>
          </w:tcPr>
          <w:p w14:paraId="6904D673"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1</w:t>
            </w:r>
          </w:p>
        </w:tc>
        <w:tc>
          <w:tcPr>
            <w:tcW w:w="600" w:type="dxa"/>
            <w:tcBorders>
              <w:top w:val="nil"/>
              <w:left w:val="nil"/>
              <w:bottom w:val="nil"/>
              <w:right w:val="nil"/>
            </w:tcBorders>
            <w:shd w:val="clear" w:color="auto" w:fill="auto"/>
            <w:noWrap/>
            <w:vAlign w:val="center"/>
            <w:hideMark/>
          </w:tcPr>
          <w:p w14:paraId="79A3FA5A"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3</w:t>
            </w:r>
          </w:p>
        </w:tc>
        <w:tc>
          <w:tcPr>
            <w:tcW w:w="628" w:type="dxa"/>
            <w:tcBorders>
              <w:top w:val="nil"/>
              <w:left w:val="nil"/>
              <w:bottom w:val="nil"/>
              <w:right w:val="nil"/>
            </w:tcBorders>
            <w:shd w:val="clear" w:color="auto" w:fill="auto"/>
            <w:noWrap/>
            <w:vAlign w:val="center"/>
            <w:hideMark/>
          </w:tcPr>
          <w:p w14:paraId="22C84336"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2</w:t>
            </w:r>
          </w:p>
        </w:tc>
        <w:tc>
          <w:tcPr>
            <w:tcW w:w="516" w:type="dxa"/>
            <w:tcBorders>
              <w:top w:val="nil"/>
              <w:left w:val="nil"/>
              <w:bottom w:val="nil"/>
              <w:right w:val="nil"/>
            </w:tcBorders>
            <w:shd w:val="clear" w:color="auto" w:fill="auto"/>
            <w:noWrap/>
            <w:vAlign w:val="center"/>
            <w:hideMark/>
          </w:tcPr>
          <w:p w14:paraId="77C73379"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0</w:t>
            </w:r>
          </w:p>
        </w:tc>
        <w:tc>
          <w:tcPr>
            <w:tcW w:w="850" w:type="dxa"/>
            <w:tcBorders>
              <w:top w:val="nil"/>
              <w:left w:val="nil"/>
              <w:bottom w:val="nil"/>
              <w:right w:val="nil"/>
            </w:tcBorders>
            <w:shd w:val="clear" w:color="auto" w:fill="auto"/>
            <w:noWrap/>
            <w:vAlign w:val="center"/>
            <w:hideMark/>
          </w:tcPr>
          <w:p w14:paraId="300EA663" w14:textId="77777777" w:rsidR="0095608C" w:rsidRPr="00BA3B22" w:rsidRDefault="0095608C" w:rsidP="0095608C">
            <w:pPr>
              <w:spacing w:after="0" w:line="240" w:lineRule="auto"/>
              <w:jc w:val="right"/>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14</w:t>
            </w:r>
          </w:p>
        </w:tc>
      </w:tr>
      <w:tr w:rsidR="0095608C" w:rsidRPr="00BA3B22" w14:paraId="7E5353CD" w14:textId="77777777" w:rsidTr="0095608C">
        <w:trPr>
          <w:trHeight w:val="312"/>
        </w:trPr>
        <w:tc>
          <w:tcPr>
            <w:tcW w:w="3402" w:type="dxa"/>
            <w:tcBorders>
              <w:top w:val="nil"/>
              <w:left w:val="nil"/>
              <w:bottom w:val="nil"/>
              <w:right w:val="nil"/>
            </w:tcBorders>
            <w:shd w:val="clear" w:color="auto" w:fill="auto"/>
            <w:noWrap/>
            <w:vAlign w:val="center"/>
            <w:hideMark/>
          </w:tcPr>
          <w:p w14:paraId="76AA14D9" w14:textId="77777777" w:rsidR="0095608C" w:rsidRPr="00BA3B22" w:rsidRDefault="0095608C" w:rsidP="0095608C">
            <w:pPr>
              <w:spacing w:after="0" w:line="240" w:lineRule="auto"/>
              <w:rPr>
                <w:rFonts w:ascii="Times New Roman" w:eastAsia="SimSun" w:hAnsi="Times New Roman" w:cs="Times New Roman"/>
                <w:b/>
                <w:bCs/>
                <w:sz w:val="20"/>
                <w:szCs w:val="20"/>
                <w:lang w:eastAsia="en-AU"/>
              </w:rPr>
            </w:pPr>
            <w:r w:rsidRPr="00BA3B22">
              <w:rPr>
                <w:rFonts w:ascii="Times New Roman" w:eastAsia="SimSun" w:hAnsi="Times New Roman" w:cs="Times New Roman"/>
                <w:b/>
                <w:bCs/>
                <w:sz w:val="20"/>
                <w:szCs w:val="20"/>
                <w:lang w:eastAsia="en-AU"/>
              </w:rPr>
              <w:t>Artiodactyla</w:t>
            </w:r>
          </w:p>
        </w:tc>
        <w:tc>
          <w:tcPr>
            <w:tcW w:w="567" w:type="dxa"/>
            <w:tcBorders>
              <w:top w:val="nil"/>
              <w:left w:val="nil"/>
              <w:bottom w:val="nil"/>
              <w:right w:val="nil"/>
            </w:tcBorders>
            <w:shd w:val="clear" w:color="auto" w:fill="auto"/>
            <w:noWrap/>
            <w:vAlign w:val="center"/>
            <w:hideMark/>
          </w:tcPr>
          <w:p w14:paraId="75EECDAD"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30</w:t>
            </w:r>
          </w:p>
        </w:tc>
        <w:tc>
          <w:tcPr>
            <w:tcW w:w="416" w:type="dxa"/>
            <w:tcBorders>
              <w:top w:val="nil"/>
              <w:left w:val="nil"/>
              <w:bottom w:val="nil"/>
              <w:right w:val="nil"/>
            </w:tcBorders>
            <w:shd w:val="clear" w:color="auto" w:fill="auto"/>
            <w:noWrap/>
            <w:vAlign w:val="center"/>
            <w:hideMark/>
          </w:tcPr>
          <w:p w14:paraId="655567FF"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9</w:t>
            </w:r>
          </w:p>
        </w:tc>
        <w:tc>
          <w:tcPr>
            <w:tcW w:w="616" w:type="dxa"/>
            <w:tcBorders>
              <w:top w:val="nil"/>
              <w:left w:val="nil"/>
              <w:bottom w:val="nil"/>
              <w:right w:val="nil"/>
            </w:tcBorders>
            <w:shd w:val="clear" w:color="auto" w:fill="auto"/>
            <w:noWrap/>
            <w:vAlign w:val="center"/>
            <w:hideMark/>
          </w:tcPr>
          <w:p w14:paraId="18838F1C"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1082</w:t>
            </w:r>
          </w:p>
        </w:tc>
        <w:tc>
          <w:tcPr>
            <w:tcW w:w="650" w:type="dxa"/>
            <w:tcBorders>
              <w:top w:val="nil"/>
              <w:left w:val="nil"/>
              <w:bottom w:val="nil"/>
              <w:right w:val="nil"/>
            </w:tcBorders>
            <w:shd w:val="clear" w:color="auto" w:fill="auto"/>
            <w:noWrap/>
            <w:vAlign w:val="center"/>
            <w:hideMark/>
          </w:tcPr>
          <w:p w14:paraId="0A15E71D"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370</w:t>
            </w:r>
          </w:p>
        </w:tc>
        <w:tc>
          <w:tcPr>
            <w:tcW w:w="516" w:type="dxa"/>
            <w:tcBorders>
              <w:top w:val="nil"/>
              <w:left w:val="nil"/>
              <w:bottom w:val="nil"/>
              <w:right w:val="nil"/>
            </w:tcBorders>
            <w:shd w:val="clear" w:color="auto" w:fill="auto"/>
            <w:noWrap/>
            <w:vAlign w:val="center"/>
            <w:hideMark/>
          </w:tcPr>
          <w:p w14:paraId="054FF105"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166</w:t>
            </w:r>
          </w:p>
        </w:tc>
        <w:tc>
          <w:tcPr>
            <w:tcW w:w="600" w:type="dxa"/>
            <w:tcBorders>
              <w:top w:val="nil"/>
              <w:left w:val="nil"/>
              <w:bottom w:val="nil"/>
              <w:right w:val="nil"/>
            </w:tcBorders>
            <w:shd w:val="clear" w:color="auto" w:fill="auto"/>
            <w:noWrap/>
            <w:vAlign w:val="center"/>
            <w:hideMark/>
          </w:tcPr>
          <w:p w14:paraId="66DE0A1B"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120</w:t>
            </w:r>
          </w:p>
        </w:tc>
        <w:tc>
          <w:tcPr>
            <w:tcW w:w="480" w:type="dxa"/>
            <w:tcBorders>
              <w:top w:val="nil"/>
              <w:left w:val="nil"/>
              <w:bottom w:val="nil"/>
              <w:right w:val="nil"/>
            </w:tcBorders>
            <w:shd w:val="clear" w:color="auto" w:fill="auto"/>
            <w:noWrap/>
            <w:vAlign w:val="center"/>
            <w:hideMark/>
          </w:tcPr>
          <w:p w14:paraId="6F369DF9"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65</w:t>
            </w:r>
          </w:p>
        </w:tc>
        <w:tc>
          <w:tcPr>
            <w:tcW w:w="600" w:type="dxa"/>
            <w:tcBorders>
              <w:top w:val="nil"/>
              <w:left w:val="nil"/>
              <w:bottom w:val="nil"/>
              <w:right w:val="nil"/>
            </w:tcBorders>
            <w:shd w:val="clear" w:color="auto" w:fill="auto"/>
            <w:noWrap/>
            <w:vAlign w:val="center"/>
            <w:hideMark/>
          </w:tcPr>
          <w:p w14:paraId="1D575671"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859</w:t>
            </w:r>
          </w:p>
        </w:tc>
        <w:tc>
          <w:tcPr>
            <w:tcW w:w="628" w:type="dxa"/>
            <w:tcBorders>
              <w:top w:val="nil"/>
              <w:left w:val="nil"/>
              <w:bottom w:val="nil"/>
              <w:right w:val="nil"/>
            </w:tcBorders>
            <w:shd w:val="clear" w:color="auto" w:fill="auto"/>
            <w:noWrap/>
            <w:vAlign w:val="center"/>
            <w:hideMark/>
          </w:tcPr>
          <w:p w14:paraId="3A9BDFA1"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313</w:t>
            </w:r>
          </w:p>
        </w:tc>
        <w:tc>
          <w:tcPr>
            <w:tcW w:w="516" w:type="dxa"/>
            <w:tcBorders>
              <w:top w:val="nil"/>
              <w:left w:val="nil"/>
              <w:bottom w:val="nil"/>
              <w:right w:val="nil"/>
            </w:tcBorders>
            <w:shd w:val="clear" w:color="auto" w:fill="auto"/>
            <w:noWrap/>
            <w:vAlign w:val="center"/>
            <w:hideMark/>
          </w:tcPr>
          <w:p w14:paraId="08DEEE45"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214</w:t>
            </w:r>
          </w:p>
        </w:tc>
        <w:tc>
          <w:tcPr>
            <w:tcW w:w="850" w:type="dxa"/>
            <w:tcBorders>
              <w:top w:val="nil"/>
              <w:left w:val="nil"/>
              <w:bottom w:val="nil"/>
              <w:right w:val="nil"/>
            </w:tcBorders>
            <w:shd w:val="clear" w:color="auto" w:fill="auto"/>
            <w:noWrap/>
            <w:vAlign w:val="center"/>
            <w:hideMark/>
          </w:tcPr>
          <w:p w14:paraId="6B678B2E" w14:textId="77777777" w:rsidR="0095608C" w:rsidRPr="00BA3B22" w:rsidRDefault="0095608C" w:rsidP="0095608C">
            <w:pPr>
              <w:spacing w:after="0" w:line="240" w:lineRule="auto"/>
              <w:jc w:val="right"/>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3228</w:t>
            </w:r>
          </w:p>
        </w:tc>
      </w:tr>
      <w:tr w:rsidR="0095608C" w:rsidRPr="00BA3B22" w14:paraId="6406E090" w14:textId="77777777" w:rsidTr="0095608C">
        <w:trPr>
          <w:trHeight w:val="312"/>
        </w:trPr>
        <w:tc>
          <w:tcPr>
            <w:tcW w:w="3402" w:type="dxa"/>
            <w:tcBorders>
              <w:top w:val="nil"/>
              <w:left w:val="nil"/>
              <w:bottom w:val="nil"/>
              <w:right w:val="nil"/>
            </w:tcBorders>
            <w:shd w:val="clear" w:color="auto" w:fill="auto"/>
            <w:noWrap/>
            <w:vAlign w:val="center"/>
            <w:hideMark/>
          </w:tcPr>
          <w:p w14:paraId="5DC2D57C" w14:textId="77777777" w:rsidR="0095608C" w:rsidRPr="00BA3B22" w:rsidRDefault="0095608C" w:rsidP="0095608C">
            <w:pPr>
              <w:spacing w:after="0" w:line="240" w:lineRule="auto"/>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Suidae</w:t>
            </w:r>
          </w:p>
        </w:tc>
        <w:tc>
          <w:tcPr>
            <w:tcW w:w="567" w:type="dxa"/>
            <w:tcBorders>
              <w:top w:val="nil"/>
              <w:left w:val="nil"/>
              <w:bottom w:val="nil"/>
              <w:right w:val="nil"/>
            </w:tcBorders>
            <w:shd w:val="clear" w:color="auto" w:fill="auto"/>
            <w:noWrap/>
            <w:vAlign w:val="center"/>
            <w:hideMark/>
          </w:tcPr>
          <w:p w14:paraId="1684D330"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30</w:t>
            </w:r>
          </w:p>
        </w:tc>
        <w:tc>
          <w:tcPr>
            <w:tcW w:w="416" w:type="dxa"/>
            <w:tcBorders>
              <w:top w:val="nil"/>
              <w:left w:val="nil"/>
              <w:bottom w:val="nil"/>
              <w:right w:val="nil"/>
            </w:tcBorders>
            <w:shd w:val="clear" w:color="auto" w:fill="auto"/>
            <w:noWrap/>
            <w:vAlign w:val="center"/>
            <w:hideMark/>
          </w:tcPr>
          <w:p w14:paraId="00A68373"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9</w:t>
            </w:r>
          </w:p>
        </w:tc>
        <w:tc>
          <w:tcPr>
            <w:tcW w:w="616" w:type="dxa"/>
            <w:tcBorders>
              <w:top w:val="nil"/>
              <w:left w:val="nil"/>
              <w:bottom w:val="nil"/>
              <w:right w:val="nil"/>
            </w:tcBorders>
            <w:shd w:val="clear" w:color="auto" w:fill="auto"/>
            <w:noWrap/>
            <w:vAlign w:val="center"/>
            <w:hideMark/>
          </w:tcPr>
          <w:p w14:paraId="0F0D904C"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353</w:t>
            </w:r>
          </w:p>
        </w:tc>
        <w:tc>
          <w:tcPr>
            <w:tcW w:w="650" w:type="dxa"/>
            <w:tcBorders>
              <w:top w:val="nil"/>
              <w:left w:val="nil"/>
              <w:bottom w:val="nil"/>
              <w:right w:val="nil"/>
            </w:tcBorders>
            <w:shd w:val="clear" w:color="auto" w:fill="auto"/>
            <w:noWrap/>
            <w:vAlign w:val="center"/>
            <w:hideMark/>
          </w:tcPr>
          <w:p w14:paraId="16656BF6"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155</w:t>
            </w:r>
          </w:p>
        </w:tc>
        <w:tc>
          <w:tcPr>
            <w:tcW w:w="516" w:type="dxa"/>
            <w:tcBorders>
              <w:top w:val="nil"/>
              <w:left w:val="nil"/>
              <w:bottom w:val="nil"/>
              <w:right w:val="nil"/>
            </w:tcBorders>
            <w:shd w:val="clear" w:color="auto" w:fill="auto"/>
            <w:noWrap/>
            <w:vAlign w:val="center"/>
            <w:hideMark/>
          </w:tcPr>
          <w:p w14:paraId="4BEB6BC2"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83</w:t>
            </w:r>
          </w:p>
        </w:tc>
        <w:tc>
          <w:tcPr>
            <w:tcW w:w="600" w:type="dxa"/>
            <w:tcBorders>
              <w:top w:val="nil"/>
              <w:left w:val="nil"/>
              <w:bottom w:val="nil"/>
              <w:right w:val="nil"/>
            </w:tcBorders>
            <w:shd w:val="clear" w:color="auto" w:fill="auto"/>
            <w:noWrap/>
            <w:vAlign w:val="center"/>
            <w:hideMark/>
          </w:tcPr>
          <w:p w14:paraId="2191DA31"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107</w:t>
            </w:r>
          </w:p>
        </w:tc>
        <w:tc>
          <w:tcPr>
            <w:tcW w:w="480" w:type="dxa"/>
            <w:tcBorders>
              <w:top w:val="nil"/>
              <w:left w:val="nil"/>
              <w:bottom w:val="nil"/>
              <w:right w:val="nil"/>
            </w:tcBorders>
            <w:shd w:val="clear" w:color="auto" w:fill="auto"/>
            <w:noWrap/>
            <w:vAlign w:val="center"/>
            <w:hideMark/>
          </w:tcPr>
          <w:p w14:paraId="736C4A63"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59</w:t>
            </w:r>
          </w:p>
        </w:tc>
        <w:tc>
          <w:tcPr>
            <w:tcW w:w="600" w:type="dxa"/>
            <w:tcBorders>
              <w:top w:val="nil"/>
              <w:left w:val="nil"/>
              <w:bottom w:val="nil"/>
              <w:right w:val="nil"/>
            </w:tcBorders>
            <w:shd w:val="clear" w:color="auto" w:fill="auto"/>
            <w:noWrap/>
            <w:vAlign w:val="center"/>
            <w:hideMark/>
          </w:tcPr>
          <w:p w14:paraId="1C6EA7D6"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522</w:t>
            </w:r>
          </w:p>
        </w:tc>
        <w:tc>
          <w:tcPr>
            <w:tcW w:w="628" w:type="dxa"/>
            <w:tcBorders>
              <w:top w:val="nil"/>
              <w:left w:val="nil"/>
              <w:bottom w:val="nil"/>
              <w:right w:val="nil"/>
            </w:tcBorders>
            <w:shd w:val="clear" w:color="auto" w:fill="auto"/>
            <w:noWrap/>
            <w:vAlign w:val="center"/>
            <w:hideMark/>
          </w:tcPr>
          <w:p w14:paraId="5C29778F"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198</w:t>
            </w:r>
          </w:p>
        </w:tc>
        <w:tc>
          <w:tcPr>
            <w:tcW w:w="516" w:type="dxa"/>
            <w:tcBorders>
              <w:top w:val="nil"/>
              <w:left w:val="nil"/>
              <w:bottom w:val="nil"/>
              <w:right w:val="nil"/>
            </w:tcBorders>
            <w:shd w:val="clear" w:color="auto" w:fill="auto"/>
            <w:noWrap/>
            <w:vAlign w:val="center"/>
            <w:hideMark/>
          </w:tcPr>
          <w:p w14:paraId="3DDC9958"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96</w:t>
            </w:r>
          </w:p>
        </w:tc>
        <w:tc>
          <w:tcPr>
            <w:tcW w:w="850" w:type="dxa"/>
            <w:tcBorders>
              <w:top w:val="nil"/>
              <w:left w:val="nil"/>
              <w:bottom w:val="nil"/>
              <w:right w:val="nil"/>
            </w:tcBorders>
            <w:shd w:val="clear" w:color="auto" w:fill="auto"/>
            <w:noWrap/>
            <w:vAlign w:val="center"/>
            <w:hideMark/>
          </w:tcPr>
          <w:p w14:paraId="52F38A20" w14:textId="77777777" w:rsidR="0095608C" w:rsidRPr="00BA3B22" w:rsidRDefault="0095608C" w:rsidP="0095608C">
            <w:pPr>
              <w:spacing w:after="0" w:line="240" w:lineRule="auto"/>
              <w:jc w:val="right"/>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1612</w:t>
            </w:r>
          </w:p>
        </w:tc>
      </w:tr>
      <w:tr w:rsidR="0095608C" w:rsidRPr="00BA3B22" w14:paraId="13E5478D" w14:textId="77777777" w:rsidTr="0095608C">
        <w:trPr>
          <w:trHeight w:val="312"/>
        </w:trPr>
        <w:tc>
          <w:tcPr>
            <w:tcW w:w="3402" w:type="dxa"/>
            <w:tcBorders>
              <w:top w:val="nil"/>
              <w:left w:val="nil"/>
              <w:bottom w:val="nil"/>
              <w:right w:val="nil"/>
            </w:tcBorders>
            <w:shd w:val="clear" w:color="auto" w:fill="auto"/>
            <w:noWrap/>
            <w:vAlign w:val="center"/>
            <w:hideMark/>
          </w:tcPr>
          <w:p w14:paraId="76E1E693" w14:textId="77777777" w:rsidR="0095608C" w:rsidRPr="00BA3B22" w:rsidRDefault="0095608C" w:rsidP="0095608C">
            <w:pPr>
              <w:spacing w:after="0" w:line="240" w:lineRule="auto"/>
              <w:rPr>
                <w:rFonts w:ascii="Times New Roman" w:eastAsia="SimSun" w:hAnsi="Times New Roman" w:cs="Times New Roman"/>
                <w:i/>
                <w:iCs/>
                <w:sz w:val="20"/>
                <w:szCs w:val="20"/>
                <w:lang w:eastAsia="en-AU"/>
              </w:rPr>
            </w:pPr>
            <w:r w:rsidRPr="00BA3B22">
              <w:rPr>
                <w:rFonts w:ascii="Times New Roman" w:eastAsia="SimSun" w:hAnsi="Times New Roman" w:cs="Times New Roman"/>
                <w:i/>
                <w:iCs/>
                <w:sz w:val="20"/>
                <w:szCs w:val="20"/>
                <w:lang w:eastAsia="en-AU"/>
              </w:rPr>
              <w:t>Sus</w:t>
            </w:r>
          </w:p>
        </w:tc>
        <w:tc>
          <w:tcPr>
            <w:tcW w:w="567" w:type="dxa"/>
            <w:tcBorders>
              <w:top w:val="nil"/>
              <w:left w:val="nil"/>
              <w:bottom w:val="nil"/>
              <w:right w:val="nil"/>
            </w:tcBorders>
            <w:shd w:val="clear" w:color="auto" w:fill="auto"/>
            <w:noWrap/>
            <w:vAlign w:val="center"/>
            <w:hideMark/>
          </w:tcPr>
          <w:p w14:paraId="535795AE"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30</w:t>
            </w:r>
          </w:p>
        </w:tc>
        <w:tc>
          <w:tcPr>
            <w:tcW w:w="416" w:type="dxa"/>
            <w:tcBorders>
              <w:top w:val="nil"/>
              <w:left w:val="nil"/>
              <w:bottom w:val="nil"/>
              <w:right w:val="nil"/>
            </w:tcBorders>
            <w:shd w:val="clear" w:color="auto" w:fill="auto"/>
            <w:noWrap/>
            <w:vAlign w:val="center"/>
            <w:hideMark/>
          </w:tcPr>
          <w:p w14:paraId="62160CD9"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9</w:t>
            </w:r>
          </w:p>
        </w:tc>
        <w:tc>
          <w:tcPr>
            <w:tcW w:w="616" w:type="dxa"/>
            <w:tcBorders>
              <w:top w:val="nil"/>
              <w:left w:val="nil"/>
              <w:bottom w:val="nil"/>
              <w:right w:val="nil"/>
            </w:tcBorders>
            <w:shd w:val="clear" w:color="auto" w:fill="auto"/>
            <w:noWrap/>
            <w:vAlign w:val="center"/>
            <w:hideMark/>
          </w:tcPr>
          <w:p w14:paraId="02F7DC78"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353</w:t>
            </w:r>
          </w:p>
        </w:tc>
        <w:tc>
          <w:tcPr>
            <w:tcW w:w="650" w:type="dxa"/>
            <w:tcBorders>
              <w:top w:val="nil"/>
              <w:left w:val="nil"/>
              <w:bottom w:val="nil"/>
              <w:right w:val="nil"/>
            </w:tcBorders>
            <w:shd w:val="clear" w:color="auto" w:fill="auto"/>
            <w:noWrap/>
            <w:vAlign w:val="center"/>
            <w:hideMark/>
          </w:tcPr>
          <w:p w14:paraId="79D18FD4"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155</w:t>
            </w:r>
          </w:p>
        </w:tc>
        <w:tc>
          <w:tcPr>
            <w:tcW w:w="516" w:type="dxa"/>
            <w:tcBorders>
              <w:top w:val="nil"/>
              <w:left w:val="nil"/>
              <w:bottom w:val="nil"/>
              <w:right w:val="nil"/>
            </w:tcBorders>
            <w:shd w:val="clear" w:color="auto" w:fill="auto"/>
            <w:noWrap/>
            <w:vAlign w:val="center"/>
            <w:hideMark/>
          </w:tcPr>
          <w:p w14:paraId="7787A69C"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83</w:t>
            </w:r>
          </w:p>
        </w:tc>
        <w:tc>
          <w:tcPr>
            <w:tcW w:w="600" w:type="dxa"/>
            <w:tcBorders>
              <w:top w:val="nil"/>
              <w:left w:val="nil"/>
              <w:bottom w:val="nil"/>
              <w:right w:val="nil"/>
            </w:tcBorders>
            <w:shd w:val="clear" w:color="auto" w:fill="auto"/>
            <w:noWrap/>
            <w:vAlign w:val="center"/>
            <w:hideMark/>
          </w:tcPr>
          <w:p w14:paraId="2A0FA37D"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107</w:t>
            </w:r>
          </w:p>
        </w:tc>
        <w:tc>
          <w:tcPr>
            <w:tcW w:w="480" w:type="dxa"/>
            <w:tcBorders>
              <w:top w:val="nil"/>
              <w:left w:val="nil"/>
              <w:bottom w:val="nil"/>
              <w:right w:val="nil"/>
            </w:tcBorders>
            <w:shd w:val="clear" w:color="auto" w:fill="auto"/>
            <w:noWrap/>
            <w:vAlign w:val="center"/>
            <w:hideMark/>
          </w:tcPr>
          <w:p w14:paraId="34FFACC8"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59</w:t>
            </w:r>
          </w:p>
        </w:tc>
        <w:tc>
          <w:tcPr>
            <w:tcW w:w="600" w:type="dxa"/>
            <w:tcBorders>
              <w:top w:val="nil"/>
              <w:left w:val="nil"/>
              <w:bottom w:val="nil"/>
              <w:right w:val="nil"/>
            </w:tcBorders>
            <w:shd w:val="clear" w:color="auto" w:fill="auto"/>
            <w:noWrap/>
            <w:vAlign w:val="center"/>
            <w:hideMark/>
          </w:tcPr>
          <w:p w14:paraId="4F943B3D"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522</w:t>
            </w:r>
          </w:p>
        </w:tc>
        <w:tc>
          <w:tcPr>
            <w:tcW w:w="628" w:type="dxa"/>
            <w:tcBorders>
              <w:top w:val="nil"/>
              <w:left w:val="nil"/>
              <w:bottom w:val="nil"/>
              <w:right w:val="nil"/>
            </w:tcBorders>
            <w:shd w:val="clear" w:color="auto" w:fill="auto"/>
            <w:noWrap/>
            <w:vAlign w:val="center"/>
            <w:hideMark/>
          </w:tcPr>
          <w:p w14:paraId="04B1710D"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198</w:t>
            </w:r>
          </w:p>
        </w:tc>
        <w:tc>
          <w:tcPr>
            <w:tcW w:w="516" w:type="dxa"/>
            <w:tcBorders>
              <w:top w:val="nil"/>
              <w:left w:val="nil"/>
              <w:bottom w:val="nil"/>
              <w:right w:val="nil"/>
            </w:tcBorders>
            <w:shd w:val="clear" w:color="auto" w:fill="auto"/>
            <w:noWrap/>
            <w:vAlign w:val="center"/>
            <w:hideMark/>
          </w:tcPr>
          <w:p w14:paraId="264AA3B1"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96</w:t>
            </w:r>
          </w:p>
        </w:tc>
        <w:tc>
          <w:tcPr>
            <w:tcW w:w="850" w:type="dxa"/>
            <w:tcBorders>
              <w:top w:val="nil"/>
              <w:left w:val="nil"/>
              <w:bottom w:val="nil"/>
              <w:right w:val="nil"/>
            </w:tcBorders>
            <w:shd w:val="clear" w:color="auto" w:fill="auto"/>
            <w:noWrap/>
            <w:vAlign w:val="center"/>
            <w:hideMark/>
          </w:tcPr>
          <w:p w14:paraId="187677F9" w14:textId="77777777" w:rsidR="0095608C" w:rsidRPr="00BA3B22" w:rsidRDefault="0095608C" w:rsidP="0095608C">
            <w:pPr>
              <w:spacing w:after="0" w:line="240" w:lineRule="auto"/>
              <w:jc w:val="right"/>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1612</w:t>
            </w:r>
          </w:p>
        </w:tc>
      </w:tr>
      <w:tr w:rsidR="0095608C" w:rsidRPr="00BA3B22" w14:paraId="7D2ABD97" w14:textId="77777777" w:rsidTr="0095608C">
        <w:trPr>
          <w:trHeight w:val="312"/>
        </w:trPr>
        <w:tc>
          <w:tcPr>
            <w:tcW w:w="3402" w:type="dxa"/>
            <w:tcBorders>
              <w:top w:val="nil"/>
              <w:left w:val="nil"/>
              <w:bottom w:val="nil"/>
              <w:right w:val="nil"/>
            </w:tcBorders>
            <w:shd w:val="clear" w:color="auto" w:fill="auto"/>
            <w:noWrap/>
            <w:vAlign w:val="center"/>
            <w:hideMark/>
          </w:tcPr>
          <w:p w14:paraId="5DF6B99F" w14:textId="77777777" w:rsidR="0095608C" w:rsidRPr="00BA3B22" w:rsidRDefault="0095608C" w:rsidP="0095608C">
            <w:pPr>
              <w:spacing w:after="0" w:line="240" w:lineRule="auto"/>
              <w:rPr>
                <w:rFonts w:ascii="Times New Roman" w:eastAsia="SimSun" w:hAnsi="Times New Roman" w:cs="Times New Roman"/>
                <w:i/>
                <w:iCs/>
                <w:sz w:val="20"/>
                <w:szCs w:val="20"/>
                <w:lang w:eastAsia="en-AU"/>
              </w:rPr>
            </w:pPr>
            <w:r w:rsidRPr="00BA3B22">
              <w:rPr>
                <w:rFonts w:ascii="Times New Roman" w:eastAsia="SimSun" w:hAnsi="Times New Roman" w:cs="Times New Roman"/>
                <w:i/>
                <w:iCs/>
                <w:sz w:val="20"/>
                <w:szCs w:val="20"/>
                <w:lang w:eastAsia="en-AU"/>
              </w:rPr>
              <w:t>Sus xiaozhu</w:t>
            </w:r>
          </w:p>
        </w:tc>
        <w:tc>
          <w:tcPr>
            <w:tcW w:w="567" w:type="dxa"/>
            <w:tcBorders>
              <w:top w:val="nil"/>
              <w:left w:val="nil"/>
              <w:bottom w:val="nil"/>
              <w:right w:val="nil"/>
            </w:tcBorders>
            <w:shd w:val="clear" w:color="auto" w:fill="auto"/>
            <w:noWrap/>
            <w:vAlign w:val="center"/>
            <w:hideMark/>
          </w:tcPr>
          <w:p w14:paraId="5D3BFAF3"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1</w:t>
            </w:r>
          </w:p>
        </w:tc>
        <w:tc>
          <w:tcPr>
            <w:tcW w:w="416" w:type="dxa"/>
            <w:tcBorders>
              <w:top w:val="nil"/>
              <w:left w:val="nil"/>
              <w:bottom w:val="nil"/>
              <w:right w:val="nil"/>
            </w:tcBorders>
            <w:shd w:val="clear" w:color="auto" w:fill="auto"/>
            <w:noWrap/>
            <w:vAlign w:val="center"/>
            <w:hideMark/>
          </w:tcPr>
          <w:p w14:paraId="61173596"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0</w:t>
            </w:r>
          </w:p>
        </w:tc>
        <w:tc>
          <w:tcPr>
            <w:tcW w:w="616" w:type="dxa"/>
            <w:tcBorders>
              <w:top w:val="nil"/>
              <w:left w:val="nil"/>
              <w:bottom w:val="nil"/>
              <w:right w:val="nil"/>
            </w:tcBorders>
            <w:shd w:val="clear" w:color="auto" w:fill="auto"/>
            <w:noWrap/>
            <w:vAlign w:val="center"/>
            <w:hideMark/>
          </w:tcPr>
          <w:p w14:paraId="526F9841"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0</w:t>
            </w:r>
          </w:p>
        </w:tc>
        <w:tc>
          <w:tcPr>
            <w:tcW w:w="650" w:type="dxa"/>
            <w:tcBorders>
              <w:top w:val="nil"/>
              <w:left w:val="nil"/>
              <w:bottom w:val="nil"/>
              <w:right w:val="nil"/>
            </w:tcBorders>
            <w:shd w:val="clear" w:color="auto" w:fill="auto"/>
            <w:noWrap/>
            <w:vAlign w:val="center"/>
            <w:hideMark/>
          </w:tcPr>
          <w:p w14:paraId="1E30CA82"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1</w:t>
            </w:r>
          </w:p>
        </w:tc>
        <w:tc>
          <w:tcPr>
            <w:tcW w:w="516" w:type="dxa"/>
            <w:tcBorders>
              <w:top w:val="nil"/>
              <w:left w:val="nil"/>
              <w:bottom w:val="nil"/>
              <w:right w:val="nil"/>
            </w:tcBorders>
            <w:shd w:val="clear" w:color="auto" w:fill="auto"/>
            <w:noWrap/>
            <w:vAlign w:val="center"/>
            <w:hideMark/>
          </w:tcPr>
          <w:p w14:paraId="50D5AF59"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3</w:t>
            </w:r>
          </w:p>
        </w:tc>
        <w:tc>
          <w:tcPr>
            <w:tcW w:w="600" w:type="dxa"/>
            <w:tcBorders>
              <w:top w:val="nil"/>
              <w:left w:val="nil"/>
              <w:bottom w:val="nil"/>
              <w:right w:val="nil"/>
            </w:tcBorders>
            <w:shd w:val="clear" w:color="auto" w:fill="auto"/>
            <w:noWrap/>
            <w:vAlign w:val="center"/>
            <w:hideMark/>
          </w:tcPr>
          <w:p w14:paraId="30B4C62B"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5</w:t>
            </w:r>
          </w:p>
        </w:tc>
        <w:tc>
          <w:tcPr>
            <w:tcW w:w="480" w:type="dxa"/>
            <w:tcBorders>
              <w:top w:val="nil"/>
              <w:left w:val="nil"/>
              <w:bottom w:val="nil"/>
              <w:right w:val="nil"/>
            </w:tcBorders>
            <w:shd w:val="clear" w:color="auto" w:fill="auto"/>
            <w:noWrap/>
            <w:vAlign w:val="center"/>
            <w:hideMark/>
          </w:tcPr>
          <w:p w14:paraId="22233B7C"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0</w:t>
            </w:r>
          </w:p>
        </w:tc>
        <w:tc>
          <w:tcPr>
            <w:tcW w:w="600" w:type="dxa"/>
            <w:tcBorders>
              <w:top w:val="nil"/>
              <w:left w:val="nil"/>
              <w:bottom w:val="nil"/>
              <w:right w:val="nil"/>
            </w:tcBorders>
            <w:shd w:val="clear" w:color="auto" w:fill="auto"/>
            <w:noWrap/>
            <w:vAlign w:val="center"/>
            <w:hideMark/>
          </w:tcPr>
          <w:p w14:paraId="3CADD20C"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5</w:t>
            </w:r>
          </w:p>
        </w:tc>
        <w:tc>
          <w:tcPr>
            <w:tcW w:w="628" w:type="dxa"/>
            <w:tcBorders>
              <w:top w:val="nil"/>
              <w:left w:val="nil"/>
              <w:bottom w:val="nil"/>
              <w:right w:val="nil"/>
            </w:tcBorders>
            <w:shd w:val="clear" w:color="auto" w:fill="auto"/>
            <w:noWrap/>
            <w:vAlign w:val="center"/>
            <w:hideMark/>
          </w:tcPr>
          <w:p w14:paraId="735FF391"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0</w:t>
            </w:r>
          </w:p>
        </w:tc>
        <w:tc>
          <w:tcPr>
            <w:tcW w:w="516" w:type="dxa"/>
            <w:tcBorders>
              <w:top w:val="nil"/>
              <w:left w:val="nil"/>
              <w:bottom w:val="nil"/>
              <w:right w:val="nil"/>
            </w:tcBorders>
            <w:shd w:val="clear" w:color="auto" w:fill="auto"/>
            <w:noWrap/>
            <w:vAlign w:val="center"/>
            <w:hideMark/>
          </w:tcPr>
          <w:p w14:paraId="43100061"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0</w:t>
            </w:r>
          </w:p>
        </w:tc>
        <w:tc>
          <w:tcPr>
            <w:tcW w:w="850" w:type="dxa"/>
            <w:tcBorders>
              <w:top w:val="nil"/>
              <w:left w:val="nil"/>
              <w:bottom w:val="nil"/>
              <w:right w:val="nil"/>
            </w:tcBorders>
            <w:shd w:val="clear" w:color="auto" w:fill="auto"/>
            <w:noWrap/>
            <w:vAlign w:val="center"/>
            <w:hideMark/>
          </w:tcPr>
          <w:p w14:paraId="57EB6912" w14:textId="77777777" w:rsidR="0095608C" w:rsidRPr="00BA3B22" w:rsidRDefault="0095608C" w:rsidP="0095608C">
            <w:pPr>
              <w:spacing w:after="0" w:line="240" w:lineRule="auto"/>
              <w:jc w:val="right"/>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15</w:t>
            </w:r>
          </w:p>
        </w:tc>
      </w:tr>
      <w:tr w:rsidR="0095608C" w:rsidRPr="00BA3B22" w14:paraId="173EE83A" w14:textId="77777777" w:rsidTr="0095608C">
        <w:trPr>
          <w:trHeight w:val="312"/>
        </w:trPr>
        <w:tc>
          <w:tcPr>
            <w:tcW w:w="3402" w:type="dxa"/>
            <w:tcBorders>
              <w:top w:val="nil"/>
              <w:left w:val="nil"/>
              <w:bottom w:val="nil"/>
              <w:right w:val="nil"/>
            </w:tcBorders>
            <w:shd w:val="clear" w:color="auto" w:fill="auto"/>
            <w:noWrap/>
            <w:vAlign w:val="center"/>
            <w:hideMark/>
          </w:tcPr>
          <w:p w14:paraId="6BB832D4" w14:textId="77777777" w:rsidR="0095608C" w:rsidRPr="00BA3B22" w:rsidRDefault="0095608C" w:rsidP="0095608C">
            <w:pPr>
              <w:spacing w:after="0" w:line="240" w:lineRule="auto"/>
              <w:rPr>
                <w:rFonts w:ascii="Times New Roman" w:eastAsia="SimSun" w:hAnsi="Times New Roman" w:cs="Times New Roman"/>
                <w:i/>
                <w:iCs/>
                <w:sz w:val="20"/>
                <w:szCs w:val="20"/>
                <w:lang w:eastAsia="en-AU"/>
              </w:rPr>
            </w:pPr>
            <w:r w:rsidRPr="00BA3B22">
              <w:rPr>
                <w:rFonts w:ascii="Times New Roman" w:eastAsia="SimSun" w:hAnsi="Times New Roman" w:cs="Times New Roman"/>
                <w:i/>
                <w:iCs/>
                <w:sz w:val="20"/>
                <w:szCs w:val="20"/>
                <w:lang w:eastAsia="en-AU"/>
              </w:rPr>
              <w:t>Sus peii</w:t>
            </w:r>
          </w:p>
        </w:tc>
        <w:tc>
          <w:tcPr>
            <w:tcW w:w="567" w:type="dxa"/>
            <w:tcBorders>
              <w:top w:val="nil"/>
              <w:left w:val="nil"/>
              <w:bottom w:val="nil"/>
              <w:right w:val="nil"/>
            </w:tcBorders>
            <w:shd w:val="clear" w:color="auto" w:fill="auto"/>
            <w:noWrap/>
            <w:vAlign w:val="center"/>
            <w:hideMark/>
          </w:tcPr>
          <w:p w14:paraId="1482DB4A"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29</w:t>
            </w:r>
          </w:p>
        </w:tc>
        <w:tc>
          <w:tcPr>
            <w:tcW w:w="416" w:type="dxa"/>
            <w:tcBorders>
              <w:top w:val="nil"/>
              <w:left w:val="nil"/>
              <w:bottom w:val="nil"/>
              <w:right w:val="nil"/>
            </w:tcBorders>
            <w:shd w:val="clear" w:color="auto" w:fill="auto"/>
            <w:noWrap/>
            <w:vAlign w:val="center"/>
            <w:hideMark/>
          </w:tcPr>
          <w:p w14:paraId="7B236B7D"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9</w:t>
            </w:r>
          </w:p>
        </w:tc>
        <w:tc>
          <w:tcPr>
            <w:tcW w:w="616" w:type="dxa"/>
            <w:tcBorders>
              <w:top w:val="nil"/>
              <w:left w:val="nil"/>
              <w:bottom w:val="nil"/>
              <w:right w:val="nil"/>
            </w:tcBorders>
            <w:shd w:val="clear" w:color="auto" w:fill="auto"/>
            <w:noWrap/>
            <w:vAlign w:val="center"/>
            <w:hideMark/>
          </w:tcPr>
          <w:p w14:paraId="18DF90CD"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353</w:t>
            </w:r>
          </w:p>
        </w:tc>
        <w:tc>
          <w:tcPr>
            <w:tcW w:w="650" w:type="dxa"/>
            <w:tcBorders>
              <w:top w:val="nil"/>
              <w:left w:val="nil"/>
              <w:bottom w:val="nil"/>
              <w:right w:val="nil"/>
            </w:tcBorders>
            <w:shd w:val="clear" w:color="auto" w:fill="auto"/>
            <w:noWrap/>
            <w:vAlign w:val="center"/>
            <w:hideMark/>
          </w:tcPr>
          <w:p w14:paraId="53C2BBA6"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154</w:t>
            </w:r>
          </w:p>
        </w:tc>
        <w:tc>
          <w:tcPr>
            <w:tcW w:w="516" w:type="dxa"/>
            <w:tcBorders>
              <w:top w:val="nil"/>
              <w:left w:val="nil"/>
              <w:bottom w:val="nil"/>
              <w:right w:val="nil"/>
            </w:tcBorders>
            <w:shd w:val="clear" w:color="auto" w:fill="auto"/>
            <w:noWrap/>
            <w:vAlign w:val="center"/>
            <w:hideMark/>
          </w:tcPr>
          <w:p w14:paraId="70A5AB77"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80</w:t>
            </w:r>
          </w:p>
        </w:tc>
        <w:tc>
          <w:tcPr>
            <w:tcW w:w="600" w:type="dxa"/>
            <w:tcBorders>
              <w:top w:val="nil"/>
              <w:left w:val="nil"/>
              <w:bottom w:val="nil"/>
              <w:right w:val="nil"/>
            </w:tcBorders>
            <w:shd w:val="clear" w:color="auto" w:fill="auto"/>
            <w:noWrap/>
            <w:vAlign w:val="center"/>
            <w:hideMark/>
          </w:tcPr>
          <w:p w14:paraId="1EAFDE1B"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102</w:t>
            </w:r>
          </w:p>
        </w:tc>
        <w:tc>
          <w:tcPr>
            <w:tcW w:w="480" w:type="dxa"/>
            <w:tcBorders>
              <w:top w:val="nil"/>
              <w:left w:val="nil"/>
              <w:bottom w:val="nil"/>
              <w:right w:val="nil"/>
            </w:tcBorders>
            <w:shd w:val="clear" w:color="auto" w:fill="auto"/>
            <w:noWrap/>
            <w:vAlign w:val="center"/>
            <w:hideMark/>
          </w:tcPr>
          <w:p w14:paraId="5BE87E9C"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59</w:t>
            </w:r>
          </w:p>
        </w:tc>
        <w:tc>
          <w:tcPr>
            <w:tcW w:w="600" w:type="dxa"/>
            <w:tcBorders>
              <w:top w:val="nil"/>
              <w:left w:val="nil"/>
              <w:bottom w:val="nil"/>
              <w:right w:val="nil"/>
            </w:tcBorders>
            <w:shd w:val="clear" w:color="auto" w:fill="auto"/>
            <w:noWrap/>
            <w:vAlign w:val="center"/>
            <w:hideMark/>
          </w:tcPr>
          <w:p w14:paraId="014E077C"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517</w:t>
            </w:r>
          </w:p>
        </w:tc>
        <w:tc>
          <w:tcPr>
            <w:tcW w:w="628" w:type="dxa"/>
            <w:tcBorders>
              <w:top w:val="nil"/>
              <w:left w:val="nil"/>
              <w:bottom w:val="nil"/>
              <w:right w:val="nil"/>
            </w:tcBorders>
            <w:shd w:val="clear" w:color="auto" w:fill="auto"/>
            <w:noWrap/>
            <w:vAlign w:val="center"/>
            <w:hideMark/>
          </w:tcPr>
          <w:p w14:paraId="2981C73C"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198</w:t>
            </w:r>
          </w:p>
        </w:tc>
        <w:tc>
          <w:tcPr>
            <w:tcW w:w="516" w:type="dxa"/>
            <w:tcBorders>
              <w:top w:val="nil"/>
              <w:left w:val="nil"/>
              <w:bottom w:val="nil"/>
              <w:right w:val="nil"/>
            </w:tcBorders>
            <w:shd w:val="clear" w:color="auto" w:fill="auto"/>
            <w:noWrap/>
            <w:vAlign w:val="center"/>
            <w:hideMark/>
          </w:tcPr>
          <w:p w14:paraId="72C5228F"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96</w:t>
            </w:r>
          </w:p>
        </w:tc>
        <w:tc>
          <w:tcPr>
            <w:tcW w:w="850" w:type="dxa"/>
            <w:tcBorders>
              <w:top w:val="nil"/>
              <w:left w:val="nil"/>
              <w:bottom w:val="nil"/>
              <w:right w:val="nil"/>
            </w:tcBorders>
            <w:shd w:val="clear" w:color="auto" w:fill="auto"/>
            <w:noWrap/>
            <w:vAlign w:val="center"/>
            <w:hideMark/>
          </w:tcPr>
          <w:p w14:paraId="0FCBC485" w14:textId="77777777" w:rsidR="0095608C" w:rsidRPr="00BA3B22" w:rsidRDefault="0095608C" w:rsidP="0095608C">
            <w:pPr>
              <w:spacing w:after="0" w:line="240" w:lineRule="auto"/>
              <w:jc w:val="right"/>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1597</w:t>
            </w:r>
          </w:p>
        </w:tc>
      </w:tr>
      <w:tr w:rsidR="0095608C" w:rsidRPr="00BA3B22" w14:paraId="772C81DC" w14:textId="77777777" w:rsidTr="0095608C">
        <w:trPr>
          <w:trHeight w:val="312"/>
        </w:trPr>
        <w:tc>
          <w:tcPr>
            <w:tcW w:w="3402" w:type="dxa"/>
            <w:tcBorders>
              <w:top w:val="nil"/>
              <w:left w:val="nil"/>
              <w:bottom w:val="nil"/>
              <w:right w:val="nil"/>
            </w:tcBorders>
            <w:shd w:val="clear" w:color="auto" w:fill="auto"/>
            <w:noWrap/>
            <w:vAlign w:val="center"/>
            <w:hideMark/>
          </w:tcPr>
          <w:p w14:paraId="635FBE9A" w14:textId="77777777" w:rsidR="0095608C" w:rsidRPr="00BA3B22" w:rsidRDefault="0095608C" w:rsidP="0095608C">
            <w:pPr>
              <w:spacing w:after="0" w:line="240" w:lineRule="auto"/>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Cervidae</w:t>
            </w:r>
          </w:p>
        </w:tc>
        <w:tc>
          <w:tcPr>
            <w:tcW w:w="567" w:type="dxa"/>
            <w:tcBorders>
              <w:top w:val="nil"/>
              <w:left w:val="nil"/>
              <w:bottom w:val="nil"/>
              <w:right w:val="nil"/>
            </w:tcBorders>
            <w:shd w:val="clear" w:color="auto" w:fill="auto"/>
            <w:noWrap/>
            <w:vAlign w:val="center"/>
            <w:hideMark/>
          </w:tcPr>
          <w:p w14:paraId="6B20095D"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w:t>
            </w:r>
          </w:p>
        </w:tc>
        <w:tc>
          <w:tcPr>
            <w:tcW w:w="416" w:type="dxa"/>
            <w:tcBorders>
              <w:top w:val="nil"/>
              <w:left w:val="nil"/>
              <w:bottom w:val="nil"/>
              <w:right w:val="nil"/>
            </w:tcBorders>
            <w:shd w:val="clear" w:color="auto" w:fill="auto"/>
            <w:noWrap/>
            <w:vAlign w:val="center"/>
            <w:hideMark/>
          </w:tcPr>
          <w:p w14:paraId="47141272"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0</w:t>
            </w:r>
          </w:p>
        </w:tc>
        <w:tc>
          <w:tcPr>
            <w:tcW w:w="616" w:type="dxa"/>
            <w:tcBorders>
              <w:top w:val="nil"/>
              <w:left w:val="nil"/>
              <w:bottom w:val="nil"/>
              <w:right w:val="nil"/>
            </w:tcBorders>
            <w:shd w:val="clear" w:color="auto" w:fill="auto"/>
            <w:noWrap/>
            <w:vAlign w:val="center"/>
            <w:hideMark/>
          </w:tcPr>
          <w:p w14:paraId="68147B59"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157</w:t>
            </w:r>
          </w:p>
        </w:tc>
        <w:tc>
          <w:tcPr>
            <w:tcW w:w="650" w:type="dxa"/>
            <w:tcBorders>
              <w:top w:val="nil"/>
              <w:left w:val="nil"/>
              <w:bottom w:val="nil"/>
              <w:right w:val="nil"/>
            </w:tcBorders>
            <w:shd w:val="clear" w:color="auto" w:fill="auto"/>
            <w:noWrap/>
            <w:vAlign w:val="center"/>
            <w:hideMark/>
          </w:tcPr>
          <w:p w14:paraId="74CD00A9"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168</w:t>
            </w:r>
          </w:p>
        </w:tc>
        <w:tc>
          <w:tcPr>
            <w:tcW w:w="516" w:type="dxa"/>
            <w:tcBorders>
              <w:top w:val="nil"/>
              <w:left w:val="nil"/>
              <w:bottom w:val="nil"/>
              <w:right w:val="nil"/>
            </w:tcBorders>
            <w:shd w:val="clear" w:color="auto" w:fill="auto"/>
            <w:noWrap/>
            <w:vAlign w:val="center"/>
            <w:hideMark/>
          </w:tcPr>
          <w:p w14:paraId="779F52D8"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59</w:t>
            </w:r>
          </w:p>
        </w:tc>
        <w:tc>
          <w:tcPr>
            <w:tcW w:w="600" w:type="dxa"/>
            <w:tcBorders>
              <w:top w:val="nil"/>
              <w:left w:val="nil"/>
              <w:bottom w:val="nil"/>
              <w:right w:val="nil"/>
            </w:tcBorders>
            <w:shd w:val="clear" w:color="auto" w:fill="auto"/>
            <w:noWrap/>
            <w:vAlign w:val="center"/>
            <w:hideMark/>
          </w:tcPr>
          <w:p w14:paraId="363A279F"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9</w:t>
            </w:r>
          </w:p>
        </w:tc>
        <w:tc>
          <w:tcPr>
            <w:tcW w:w="480" w:type="dxa"/>
            <w:tcBorders>
              <w:top w:val="nil"/>
              <w:left w:val="nil"/>
              <w:bottom w:val="nil"/>
              <w:right w:val="nil"/>
            </w:tcBorders>
            <w:shd w:val="clear" w:color="auto" w:fill="auto"/>
            <w:noWrap/>
            <w:vAlign w:val="center"/>
            <w:hideMark/>
          </w:tcPr>
          <w:p w14:paraId="700EE20A"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5</w:t>
            </w:r>
          </w:p>
        </w:tc>
        <w:tc>
          <w:tcPr>
            <w:tcW w:w="600" w:type="dxa"/>
            <w:tcBorders>
              <w:top w:val="nil"/>
              <w:left w:val="nil"/>
              <w:bottom w:val="nil"/>
              <w:right w:val="nil"/>
            </w:tcBorders>
            <w:shd w:val="clear" w:color="auto" w:fill="auto"/>
            <w:noWrap/>
            <w:vAlign w:val="center"/>
            <w:hideMark/>
          </w:tcPr>
          <w:p w14:paraId="06028D53"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188</w:t>
            </w:r>
          </w:p>
        </w:tc>
        <w:tc>
          <w:tcPr>
            <w:tcW w:w="628" w:type="dxa"/>
            <w:tcBorders>
              <w:top w:val="nil"/>
              <w:left w:val="nil"/>
              <w:bottom w:val="nil"/>
              <w:right w:val="nil"/>
            </w:tcBorders>
            <w:shd w:val="clear" w:color="auto" w:fill="auto"/>
            <w:noWrap/>
            <w:vAlign w:val="center"/>
            <w:hideMark/>
          </w:tcPr>
          <w:p w14:paraId="2AF46E03"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42</w:t>
            </w:r>
          </w:p>
        </w:tc>
        <w:tc>
          <w:tcPr>
            <w:tcW w:w="516" w:type="dxa"/>
            <w:tcBorders>
              <w:top w:val="nil"/>
              <w:left w:val="nil"/>
              <w:bottom w:val="nil"/>
              <w:right w:val="nil"/>
            </w:tcBorders>
            <w:shd w:val="clear" w:color="auto" w:fill="auto"/>
            <w:noWrap/>
            <w:vAlign w:val="center"/>
            <w:hideMark/>
          </w:tcPr>
          <w:p w14:paraId="7E2D4027"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67</w:t>
            </w:r>
          </w:p>
        </w:tc>
        <w:tc>
          <w:tcPr>
            <w:tcW w:w="850" w:type="dxa"/>
            <w:tcBorders>
              <w:top w:val="nil"/>
              <w:left w:val="nil"/>
              <w:bottom w:val="nil"/>
              <w:right w:val="nil"/>
            </w:tcBorders>
            <w:shd w:val="clear" w:color="auto" w:fill="auto"/>
            <w:noWrap/>
            <w:vAlign w:val="center"/>
            <w:hideMark/>
          </w:tcPr>
          <w:p w14:paraId="29031AEB" w14:textId="77777777" w:rsidR="0095608C" w:rsidRPr="00BA3B22" w:rsidRDefault="0095608C" w:rsidP="0095608C">
            <w:pPr>
              <w:spacing w:after="0" w:line="240" w:lineRule="auto"/>
              <w:jc w:val="right"/>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695</w:t>
            </w:r>
          </w:p>
        </w:tc>
      </w:tr>
      <w:tr w:rsidR="0095608C" w:rsidRPr="00BA3B22" w14:paraId="6779C86D" w14:textId="77777777" w:rsidTr="0095608C">
        <w:trPr>
          <w:trHeight w:val="312"/>
        </w:trPr>
        <w:tc>
          <w:tcPr>
            <w:tcW w:w="3402" w:type="dxa"/>
            <w:tcBorders>
              <w:top w:val="nil"/>
              <w:left w:val="nil"/>
              <w:bottom w:val="nil"/>
              <w:right w:val="nil"/>
            </w:tcBorders>
            <w:shd w:val="clear" w:color="auto" w:fill="auto"/>
            <w:noWrap/>
            <w:vAlign w:val="center"/>
            <w:hideMark/>
          </w:tcPr>
          <w:p w14:paraId="017EC29F" w14:textId="77777777" w:rsidR="0095608C" w:rsidRPr="00BA3B22" w:rsidRDefault="0095608C" w:rsidP="0095608C">
            <w:pPr>
              <w:spacing w:after="0" w:line="240" w:lineRule="auto"/>
              <w:rPr>
                <w:rFonts w:ascii="Times New Roman" w:eastAsia="SimSun" w:hAnsi="Times New Roman" w:cs="Times New Roman"/>
                <w:i/>
                <w:iCs/>
                <w:sz w:val="20"/>
                <w:szCs w:val="20"/>
                <w:lang w:eastAsia="en-AU"/>
              </w:rPr>
            </w:pPr>
            <w:r w:rsidRPr="00BA3B22">
              <w:rPr>
                <w:rFonts w:ascii="Times New Roman" w:eastAsia="SimSun" w:hAnsi="Times New Roman" w:cs="Times New Roman"/>
                <w:i/>
                <w:iCs/>
                <w:sz w:val="20"/>
                <w:szCs w:val="20"/>
                <w:lang w:eastAsia="en-AU"/>
              </w:rPr>
              <w:t>Cervus</w:t>
            </w:r>
          </w:p>
        </w:tc>
        <w:tc>
          <w:tcPr>
            <w:tcW w:w="567" w:type="dxa"/>
            <w:tcBorders>
              <w:top w:val="nil"/>
              <w:left w:val="nil"/>
              <w:bottom w:val="nil"/>
              <w:right w:val="nil"/>
            </w:tcBorders>
            <w:shd w:val="clear" w:color="auto" w:fill="auto"/>
            <w:noWrap/>
            <w:vAlign w:val="center"/>
            <w:hideMark/>
          </w:tcPr>
          <w:p w14:paraId="76FCFE3D"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w:t>
            </w:r>
          </w:p>
        </w:tc>
        <w:tc>
          <w:tcPr>
            <w:tcW w:w="416" w:type="dxa"/>
            <w:tcBorders>
              <w:top w:val="nil"/>
              <w:left w:val="nil"/>
              <w:bottom w:val="nil"/>
              <w:right w:val="nil"/>
            </w:tcBorders>
            <w:shd w:val="clear" w:color="auto" w:fill="auto"/>
            <w:noWrap/>
            <w:vAlign w:val="center"/>
            <w:hideMark/>
          </w:tcPr>
          <w:p w14:paraId="62B25801"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w:t>
            </w:r>
          </w:p>
        </w:tc>
        <w:tc>
          <w:tcPr>
            <w:tcW w:w="616" w:type="dxa"/>
            <w:tcBorders>
              <w:top w:val="nil"/>
              <w:left w:val="nil"/>
              <w:bottom w:val="nil"/>
              <w:right w:val="nil"/>
            </w:tcBorders>
            <w:shd w:val="clear" w:color="auto" w:fill="auto"/>
            <w:noWrap/>
            <w:vAlign w:val="center"/>
            <w:hideMark/>
          </w:tcPr>
          <w:p w14:paraId="6EE70EAE"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24</w:t>
            </w:r>
          </w:p>
        </w:tc>
        <w:tc>
          <w:tcPr>
            <w:tcW w:w="650" w:type="dxa"/>
            <w:tcBorders>
              <w:top w:val="nil"/>
              <w:left w:val="nil"/>
              <w:bottom w:val="nil"/>
              <w:right w:val="nil"/>
            </w:tcBorders>
            <w:shd w:val="clear" w:color="auto" w:fill="auto"/>
            <w:noWrap/>
            <w:vAlign w:val="center"/>
            <w:hideMark/>
          </w:tcPr>
          <w:p w14:paraId="312B0DC4"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26</w:t>
            </w:r>
          </w:p>
        </w:tc>
        <w:tc>
          <w:tcPr>
            <w:tcW w:w="516" w:type="dxa"/>
            <w:tcBorders>
              <w:top w:val="nil"/>
              <w:left w:val="nil"/>
              <w:bottom w:val="nil"/>
              <w:right w:val="nil"/>
            </w:tcBorders>
            <w:shd w:val="clear" w:color="auto" w:fill="auto"/>
            <w:noWrap/>
            <w:vAlign w:val="center"/>
            <w:hideMark/>
          </w:tcPr>
          <w:p w14:paraId="5BBBE90D"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5</w:t>
            </w:r>
          </w:p>
        </w:tc>
        <w:tc>
          <w:tcPr>
            <w:tcW w:w="600" w:type="dxa"/>
            <w:tcBorders>
              <w:top w:val="nil"/>
              <w:left w:val="nil"/>
              <w:bottom w:val="nil"/>
              <w:right w:val="nil"/>
            </w:tcBorders>
            <w:shd w:val="clear" w:color="auto" w:fill="auto"/>
            <w:noWrap/>
            <w:vAlign w:val="center"/>
            <w:hideMark/>
          </w:tcPr>
          <w:p w14:paraId="52E87130"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9</w:t>
            </w:r>
          </w:p>
        </w:tc>
        <w:tc>
          <w:tcPr>
            <w:tcW w:w="480" w:type="dxa"/>
            <w:tcBorders>
              <w:top w:val="nil"/>
              <w:left w:val="nil"/>
              <w:bottom w:val="nil"/>
              <w:right w:val="nil"/>
            </w:tcBorders>
            <w:shd w:val="clear" w:color="auto" w:fill="auto"/>
            <w:noWrap/>
            <w:vAlign w:val="center"/>
            <w:hideMark/>
          </w:tcPr>
          <w:p w14:paraId="3A4B13A2"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5</w:t>
            </w:r>
          </w:p>
        </w:tc>
        <w:tc>
          <w:tcPr>
            <w:tcW w:w="600" w:type="dxa"/>
            <w:tcBorders>
              <w:top w:val="nil"/>
              <w:left w:val="nil"/>
              <w:bottom w:val="nil"/>
              <w:right w:val="nil"/>
            </w:tcBorders>
            <w:shd w:val="clear" w:color="auto" w:fill="auto"/>
            <w:noWrap/>
            <w:vAlign w:val="center"/>
            <w:hideMark/>
          </w:tcPr>
          <w:p w14:paraId="6D3CF57B"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70</w:t>
            </w:r>
          </w:p>
        </w:tc>
        <w:tc>
          <w:tcPr>
            <w:tcW w:w="628" w:type="dxa"/>
            <w:tcBorders>
              <w:top w:val="nil"/>
              <w:left w:val="nil"/>
              <w:bottom w:val="nil"/>
              <w:right w:val="nil"/>
            </w:tcBorders>
            <w:shd w:val="clear" w:color="auto" w:fill="auto"/>
            <w:noWrap/>
            <w:vAlign w:val="center"/>
            <w:hideMark/>
          </w:tcPr>
          <w:p w14:paraId="56A26266"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42</w:t>
            </w:r>
          </w:p>
        </w:tc>
        <w:tc>
          <w:tcPr>
            <w:tcW w:w="516" w:type="dxa"/>
            <w:tcBorders>
              <w:top w:val="nil"/>
              <w:left w:val="nil"/>
              <w:bottom w:val="nil"/>
              <w:right w:val="nil"/>
            </w:tcBorders>
            <w:shd w:val="clear" w:color="auto" w:fill="auto"/>
            <w:noWrap/>
            <w:vAlign w:val="center"/>
            <w:hideMark/>
          </w:tcPr>
          <w:p w14:paraId="2EA5C07E"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25</w:t>
            </w:r>
          </w:p>
        </w:tc>
        <w:tc>
          <w:tcPr>
            <w:tcW w:w="850" w:type="dxa"/>
            <w:tcBorders>
              <w:top w:val="nil"/>
              <w:left w:val="nil"/>
              <w:bottom w:val="nil"/>
              <w:right w:val="nil"/>
            </w:tcBorders>
            <w:shd w:val="clear" w:color="auto" w:fill="auto"/>
            <w:noWrap/>
            <w:vAlign w:val="center"/>
            <w:hideMark/>
          </w:tcPr>
          <w:p w14:paraId="27D668A8" w14:textId="77777777" w:rsidR="0095608C" w:rsidRPr="00BA3B22" w:rsidRDefault="0095608C" w:rsidP="0095608C">
            <w:pPr>
              <w:spacing w:after="0" w:line="240" w:lineRule="auto"/>
              <w:jc w:val="right"/>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206</w:t>
            </w:r>
          </w:p>
        </w:tc>
      </w:tr>
      <w:tr w:rsidR="0095608C" w:rsidRPr="00BA3B22" w14:paraId="7F51B0E5" w14:textId="77777777" w:rsidTr="0095608C">
        <w:trPr>
          <w:trHeight w:val="312"/>
        </w:trPr>
        <w:tc>
          <w:tcPr>
            <w:tcW w:w="3402" w:type="dxa"/>
            <w:tcBorders>
              <w:top w:val="nil"/>
              <w:left w:val="nil"/>
              <w:bottom w:val="nil"/>
              <w:right w:val="nil"/>
            </w:tcBorders>
            <w:shd w:val="clear" w:color="auto" w:fill="auto"/>
            <w:noWrap/>
            <w:vAlign w:val="center"/>
            <w:hideMark/>
          </w:tcPr>
          <w:p w14:paraId="460ADDCE" w14:textId="77777777" w:rsidR="0095608C" w:rsidRPr="00BA3B22" w:rsidRDefault="0095608C" w:rsidP="0095608C">
            <w:pPr>
              <w:spacing w:after="0" w:line="240" w:lineRule="auto"/>
              <w:rPr>
                <w:rFonts w:ascii="Times New Roman" w:eastAsia="SimSun" w:hAnsi="Times New Roman" w:cs="Times New Roman"/>
                <w:sz w:val="20"/>
                <w:szCs w:val="20"/>
                <w:lang w:eastAsia="en-AU"/>
              </w:rPr>
            </w:pPr>
            <w:r w:rsidRPr="00BA3B22">
              <w:rPr>
                <w:rFonts w:ascii="Times New Roman" w:eastAsia="SimSun" w:hAnsi="Times New Roman" w:cs="Times New Roman"/>
                <w:i/>
                <w:iCs/>
                <w:sz w:val="20"/>
                <w:szCs w:val="20"/>
                <w:lang w:eastAsia="en-AU"/>
              </w:rPr>
              <w:t>Cervus</w:t>
            </w:r>
            <w:r w:rsidRPr="00BA3B22">
              <w:rPr>
                <w:rFonts w:ascii="Times New Roman" w:eastAsia="SimSun" w:hAnsi="Times New Roman" w:cs="Times New Roman"/>
                <w:sz w:val="20"/>
                <w:szCs w:val="20"/>
                <w:lang w:eastAsia="en-AU"/>
              </w:rPr>
              <w:t xml:space="preserve"> (</w:t>
            </w:r>
            <w:r w:rsidRPr="00BA3B22">
              <w:rPr>
                <w:rFonts w:ascii="Times New Roman" w:eastAsia="SimSun" w:hAnsi="Times New Roman" w:cs="Times New Roman"/>
                <w:i/>
                <w:iCs/>
                <w:sz w:val="20"/>
                <w:szCs w:val="20"/>
                <w:lang w:eastAsia="en-AU"/>
              </w:rPr>
              <w:t>Rusa</w:t>
            </w:r>
            <w:r w:rsidRPr="00BA3B22">
              <w:rPr>
                <w:rFonts w:ascii="Times New Roman" w:eastAsia="SimSun" w:hAnsi="Times New Roman" w:cs="Times New Roman"/>
                <w:sz w:val="20"/>
                <w:szCs w:val="20"/>
                <w:lang w:eastAsia="en-AU"/>
              </w:rPr>
              <w:t xml:space="preserve">) </w:t>
            </w:r>
            <w:r w:rsidRPr="00BA3B22">
              <w:rPr>
                <w:rFonts w:ascii="Times New Roman" w:eastAsia="SimSun" w:hAnsi="Times New Roman" w:cs="Times New Roman"/>
                <w:i/>
                <w:iCs/>
                <w:sz w:val="20"/>
                <w:szCs w:val="20"/>
                <w:lang w:eastAsia="en-AU"/>
              </w:rPr>
              <w:t>unicolor</w:t>
            </w:r>
          </w:p>
        </w:tc>
        <w:tc>
          <w:tcPr>
            <w:tcW w:w="567" w:type="dxa"/>
            <w:tcBorders>
              <w:top w:val="nil"/>
              <w:left w:val="nil"/>
              <w:bottom w:val="nil"/>
              <w:right w:val="nil"/>
            </w:tcBorders>
            <w:shd w:val="clear" w:color="auto" w:fill="auto"/>
            <w:noWrap/>
            <w:vAlign w:val="center"/>
            <w:hideMark/>
          </w:tcPr>
          <w:p w14:paraId="29EC0A5E"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w:t>
            </w:r>
          </w:p>
        </w:tc>
        <w:tc>
          <w:tcPr>
            <w:tcW w:w="416" w:type="dxa"/>
            <w:tcBorders>
              <w:top w:val="nil"/>
              <w:left w:val="nil"/>
              <w:bottom w:val="nil"/>
              <w:right w:val="nil"/>
            </w:tcBorders>
            <w:shd w:val="clear" w:color="auto" w:fill="auto"/>
            <w:noWrap/>
            <w:vAlign w:val="center"/>
            <w:hideMark/>
          </w:tcPr>
          <w:p w14:paraId="5F568C84"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w:t>
            </w:r>
          </w:p>
        </w:tc>
        <w:tc>
          <w:tcPr>
            <w:tcW w:w="616" w:type="dxa"/>
            <w:tcBorders>
              <w:top w:val="nil"/>
              <w:left w:val="nil"/>
              <w:bottom w:val="nil"/>
              <w:right w:val="nil"/>
            </w:tcBorders>
            <w:shd w:val="clear" w:color="auto" w:fill="auto"/>
            <w:noWrap/>
            <w:vAlign w:val="center"/>
            <w:hideMark/>
          </w:tcPr>
          <w:p w14:paraId="16599207"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24</w:t>
            </w:r>
          </w:p>
        </w:tc>
        <w:tc>
          <w:tcPr>
            <w:tcW w:w="650" w:type="dxa"/>
            <w:tcBorders>
              <w:top w:val="nil"/>
              <w:left w:val="nil"/>
              <w:bottom w:val="nil"/>
              <w:right w:val="nil"/>
            </w:tcBorders>
            <w:shd w:val="clear" w:color="auto" w:fill="auto"/>
            <w:noWrap/>
            <w:vAlign w:val="center"/>
            <w:hideMark/>
          </w:tcPr>
          <w:p w14:paraId="0543C381"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26</w:t>
            </w:r>
          </w:p>
        </w:tc>
        <w:tc>
          <w:tcPr>
            <w:tcW w:w="516" w:type="dxa"/>
            <w:tcBorders>
              <w:top w:val="nil"/>
              <w:left w:val="nil"/>
              <w:bottom w:val="nil"/>
              <w:right w:val="nil"/>
            </w:tcBorders>
            <w:shd w:val="clear" w:color="auto" w:fill="auto"/>
            <w:noWrap/>
            <w:vAlign w:val="center"/>
            <w:hideMark/>
          </w:tcPr>
          <w:p w14:paraId="13AFDEBE"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5</w:t>
            </w:r>
          </w:p>
        </w:tc>
        <w:tc>
          <w:tcPr>
            <w:tcW w:w="600" w:type="dxa"/>
            <w:tcBorders>
              <w:top w:val="nil"/>
              <w:left w:val="nil"/>
              <w:bottom w:val="nil"/>
              <w:right w:val="nil"/>
            </w:tcBorders>
            <w:shd w:val="clear" w:color="auto" w:fill="auto"/>
            <w:noWrap/>
            <w:vAlign w:val="center"/>
            <w:hideMark/>
          </w:tcPr>
          <w:p w14:paraId="5D00DF4F"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9</w:t>
            </w:r>
          </w:p>
        </w:tc>
        <w:tc>
          <w:tcPr>
            <w:tcW w:w="480" w:type="dxa"/>
            <w:tcBorders>
              <w:top w:val="nil"/>
              <w:left w:val="nil"/>
              <w:bottom w:val="nil"/>
              <w:right w:val="nil"/>
            </w:tcBorders>
            <w:shd w:val="clear" w:color="auto" w:fill="auto"/>
            <w:noWrap/>
            <w:vAlign w:val="center"/>
            <w:hideMark/>
          </w:tcPr>
          <w:p w14:paraId="0583D410"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5</w:t>
            </w:r>
          </w:p>
        </w:tc>
        <w:tc>
          <w:tcPr>
            <w:tcW w:w="600" w:type="dxa"/>
            <w:tcBorders>
              <w:top w:val="nil"/>
              <w:left w:val="nil"/>
              <w:bottom w:val="nil"/>
              <w:right w:val="nil"/>
            </w:tcBorders>
            <w:shd w:val="clear" w:color="auto" w:fill="auto"/>
            <w:noWrap/>
            <w:vAlign w:val="center"/>
            <w:hideMark/>
          </w:tcPr>
          <w:p w14:paraId="2D6B0EAE"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70</w:t>
            </w:r>
          </w:p>
        </w:tc>
        <w:tc>
          <w:tcPr>
            <w:tcW w:w="628" w:type="dxa"/>
            <w:tcBorders>
              <w:top w:val="nil"/>
              <w:left w:val="nil"/>
              <w:bottom w:val="nil"/>
              <w:right w:val="nil"/>
            </w:tcBorders>
            <w:shd w:val="clear" w:color="auto" w:fill="auto"/>
            <w:noWrap/>
            <w:vAlign w:val="center"/>
            <w:hideMark/>
          </w:tcPr>
          <w:p w14:paraId="7F1EEAC5"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42</w:t>
            </w:r>
          </w:p>
        </w:tc>
        <w:tc>
          <w:tcPr>
            <w:tcW w:w="516" w:type="dxa"/>
            <w:tcBorders>
              <w:top w:val="nil"/>
              <w:left w:val="nil"/>
              <w:bottom w:val="nil"/>
              <w:right w:val="nil"/>
            </w:tcBorders>
            <w:shd w:val="clear" w:color="auto" w:fill="auto"/>
            <w:noWrap/>
            <w:vAlign w:val="center"/>
            <w:hideMark/>
          </w:tcPr>
          <w:p w14:paraId="6021854B"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25</w:t>
            </w:r>
          </w:p>
        </w:tc>
        <w:tc>
          <w:tcPr>
            <w:tcW w:w="850" w:type="dxa"/>
            <w:tcBorders>
              <w:top w:val="nil"/>
              <w:left w:val="nil"/>
              <w:bottom w:val="nil"/>
              <w:right w:val="nil"/>
            </w:tcBorders>
            <w:shd w:val="clear" w:color="auto" w:fill="auto"/>
            <w:noWrap/>
            <w:vAlign w:val="center"/>
            <w:hideMark/>
          </w:tcPr>
          <w:p w14:paraId="010386A9" w14:textId="77777777" w:rsidR="0095608C" w:rsidRPr="00BA3B22" w:rsidRDefault="0095608C" w:rsidP="0095608C">
            <w:pPr>
              <w:spacing w:after="0" w:line="240" w:lineRule="auto"/>
              <w:jc w:val="right"/>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206</w:t>
            </w:r>
          </w:p>
        </w:tc>
      </w:tr>
      <w:tr w:rsidR="0095608C" w:rsidRPr="00BA3B22" w14:paraId="290AC192" w14:textId="77777777" w:rsidTr="0095608C">
        <w:trPr>
          <w:trHeight w:val="312"/>
        </w:trPr>
        <w:tc>
          <w:tcPr>
            <w:tcW w:w="3402" w:type="dxa"/>
            <w:tcBorders>
              <w:top w:val="nil"/>
              <w:left w:val="nil"/>
              <w:bottom w:val="nil"/>
              <w:right w:val="nil"/>
            </w:tcBorders>
            <w:shd w:val="clear" w:color="auto" w:fill="auto"/>
            <w:noWrap/>
            <w:vAlign w:val="center"/>
            <w:hideMark/>
          </w:tcPr>
          <w:p w14:paraId="7BFC4789" w14:textId="77777777" w:rsidR="0095608C" w:rsidRPr="00BA3B22" w:rsidRDefault="0095608C" w:rsidP="0095608C">
            <w:pPr>
              <w:spacing w:after="0" w:line="240" w:lineRule="auto"/>
              <w:rPr>
                <w:rFonts w:ascii="Times New Roman" w:eastAsia="SimSun" w:hAnsi="Times New Roman" w:cs="Times New Roman"/>
                <w:i/>
                <w:iCs/>
                <w:sz w:val="20"/>
                <w:szCs w:val="20"/>
                <w:lang w:eastAsia="en-AU"/>
              </w:rPr>
            </w:pPr>
            <w:r w:rsidRPr="00BA3B22">
              <w:rPr>
                <w:rFonts w:ascii="Times New Roman" w:eastAsia="SimSun" w:hAnsi="Times New Roman" w:cs="Times New Roman"/>
                <w:i/>
                <w:iCs/>
                <w:sz w:val="20"/>
                <w:szCs w:val="20"/>
                <w:lang w:eastAsia="en-AU"/>
              </w:rPr>
              <w:t>Muntiacus</w:t>
            </w:r>
          </w:p>
        </w:tc>
        <w:tc>
          <w:tcPr>
            <w:tcW w:w="567" w:type="dxa"/>
            <w:tcBorders>
              <w:top w:val="nil"/>
              <w:left w:val="nil"/>
              <w:bottom w:val="nil"/>
              <w:right w:val="nil"/>
            </w:tcBorders>
            <w:shd w:val="clear" w:color="auto" w:fill="auto"/>
            <w:noWrap/>
            <w:vAlign w:val="center"/>
            <w:hideMark/>
          </w:tcPr>
          <w:p w14:paraId="18515260"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w:t>
            </w:r>
          </w:p>
        </w:tc>
        <w:tc>
          <w:tcPr>
            <w:tcW w:w="416" w:type="dxa"/>
            <w:tcBorders>
              <w:top w:val="nil"/>
              <w:left w:val="nil"/>
              <w:bottom w:val="nil"/>
              <w:right w:val="nil"/>
            </w:tcBorders>
            <w:shd w:val="clear" w:color="auto" w:fill="auto"/>
            <w:noWrap/>
            <w:vAlign w:val="center"/>
            <w:hideMark/>
          </w:tcPr>
          <w:p w14:paraId="02D1ED3E"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0</w:t>
            </w:r>
          </w:p>
        </w:tc>
        <w:tc>
          <w:tcPr>
            <w:tcW w:w="616" w:type="dxa"/>
            <w:tcBorders>
              <w:top w:val="nil"/>
              <w:left w:val="nil"/>
              <w:bottom w:val="nil"/>
              <w:right w:val="nil"/>
            </w:tcBorders>
            <w:shd w:val="clear" w:color="auto" w:fill="auto"/>
            <w:noWrap/>
            <w:vAlign w:val="center"/>
            <w:hideMark/>
          </w:tcPr>
          <w:p w14:paraId="4A87181F"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58</w:t>
            </w:r>
          </w:p>
        </w:tc>
        <w:tc>
          <w:tcPr>
            <w:tcW w:w="650" w:type="dxa"/>
            <w:tcBorders>
              <w:top w:val="nil"/>
              <w:left w:val="nil"/>
              <w:bottom w:val="nil"/>
              <w:right w:val="nil"/>
            </w:tcBorders>
            <w:shd w:val="clear" w:color="auto" w:fill="auto"/>
            <w:noWrap/>
            <w:vAlign w:val="center"/>
            <w:hideMark/>
          </w:tcPr>
          <w:p w14:paraId="3BB54ABC"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96</w:t>
            </w:r>
          </w:p>
        </w:tc>
        <w:tc>
          <w:tcPr>
            <w:tcW w:w="516" w:type="dxa"/>
            <w:tcBorders>
              <w:top w:val="nil"/>
              <w:left w:val="nil"/>
              <w:bottom w:val="nil"/>
              <w:right w:val="nil"/>
            </w:tcBorders>
            <w:shd w:val="clear" w:color="auto" w:fill="auto"/>
            <w:noWrap/>
            <w:vAlign w:val="center"/>
            <w:hideMark/>
          </w:tcPr>
          <w:p w14:paraId="3500E73D"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25</w:t>
            </w:r>
          </w:p>
        </w:tc>
        <w:tc>
          <w:tcPr>
            <w:tcW w:w="600" w:type="dxa"/>
            <w:tcBorders>
              <w:top w:val="nil"/>
              <w:left w:val="nil"/>
              <w:bottom w:val="nil"/>
              <w:right w:val="nil"/>
            </w:tcBorders>
            <w:shd w:val="clear" w:color="auto" w:fill="auto"/>
            <w:noWrap/>
            <w:vAlign w:val="center"/>
            <w:hideMark/>
          </w:tcPr>
          <w:p w14:paraId="7EB3D9EF"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0</w:t>
            </w:r>
          </w:p>
        </w:tc>
        <w:tc>
          <w:tcPr>
            <w:tcW w:w="480" w:type="dxa"/>
            <w:tcBorders>
              <w:top w:val="nil"/>
              <w:left w:val="nil"/>
              <w:bottom w:val="nil"/>
              <w:right w:val="nil"/>
            </w:tcBorders>
            <w:shd w:val="clear" w:color="auto" w:fill="auto"/>
            <w:noWrap/>
            <w:vAlign w:val="center"/>
            <w:hideMark/>
          </w:tcPr>
          <w:p w14:paraId="54BCB0AA"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0</w:t>
            </w:r>
          </w:p>
        </w:tc>
        <w:tc>
          <w:tcPr>
            <w:tcW w:w="600" w:type="dxa"/>
            <w:tcBorders>
              <w:top w:val="nil"/>
              <w:left w:val="nil"/>
              <w:bottom w:val="nil"/>
              <w:right w:val="nil"/>
            </w:tcBorders>
            <w:shd w:val="clear" w:color="auto" w:fill="auto"/>
            <w:noWrap/>
            <w:vAlign w:val="center"/>
            <w:hideMark/>
          </w:tcPr>
          <w:p w14:paraId="65D259EC"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51</w:t>
            </w:r>
          </w:p>
        </w:tc>
        <w:tc>
          <w:tcPr>
            <w:tcW w:w="628" w:type="dxa"/>
            <w:tcBorders>
              <w:top w:val="nil"/>
              <w:left w:val="nil"/>
              <w:bottom w:val="nil"/>
              <w:right w:val="nil"/>
            </w:tcBorders>
            <w:shd w:val="clear" w:color="auto" w:fill="auto"/>
            <w:noWrap/>
            <w:vAlign w:val="center"/>
            <w:hideMark/>
          </w:tcPr>
          <w:p w14:paraId="51D0AFB7"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0</w:t>
            </w:r>
          </w:p>
        </w:tc>
        <w:tc>
          <w:tcPr>
            <w:tcW w:w="516" w:type="dxa"/>
            <w:tcBorders>
              <w:top w:val="nil"/>
              <w:left w:val="nil"/>
              <w:bottom w:val="nil"/>
              <w:right w:val="nil"/>
            </w:tcBorders>
            <w:shd w:val="clear" w:color="auto" w:fill="auto"/>
            <w:noWrap/>
            <w:vAlign w:val="center"/>
            <w:hideMark/>
          </w:tcPr>
          <w:p w14:paraId="4DF1D86B"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28</w:t>
            </w:r>
          </w:p>
        </w:tc>
        <w:tc>
          <w:tcPr>
            <w:tcW w:w="850" w:type="dxa"/>
            <w:tcBorders>
              <w:top w:val="nil"/>
              <w:left w:val="nil"/>
              <w:bottom w:val="nil"/>
              <w:right w:val="nil"/>
            </w:tcBorders>
            <w:shd w:val="clear" w:color="auto" w:fill="auto"/>
            <w:noWrap/>
            <w:vAlign w:val="center"/>
            <w:hideMark/>
          </w:tcPr>
          <w:p w14:paraId="52087203" w14:textId="77777777" w:rsidR="0095608C" w:rsidRPr="00BA3B22" w:rsidRDefault="0095608C" w:rsidP="0095608C">
            <w:pPr>
              <w:spacing w:after="0" w:line="240" w:lineRule="auto"/>
              <w:jc w:val="right"/>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258</w:t>
            </w:r>
          </w:p>
        </w:tc>
      </w:tr>
      <w:tr w:rsidR="0095608C" w:rsidRPr="00BA3B22" w14:paraId="5249793C" w14:textId="77777777" w:rsidTr="0095608C">
        <w:trPr>
          <w:trHeight w:val="312"/>
        </w:trPr>
        <w:tc>
          <w:tcPr>
            <w:tcW w:w="3402" w:type="dxa"/>
            <w:tcBorders>
              <w:top w:val="nil"/>
              <w:left w:val="nil"/>
              <w:bottom w:val="nil"/>
              <w:right w:val="nil"/>
            </w:tcBorders>
            <w:shd w:val="clear" w:color="auto" w:fill="auto"/>
            <w:noWrap/>
            <w:vAlign w:val="center"/>
            <w:hideMark/>
          </w:tcPr>
          <w:p w14:paraId="1CB0C7C5" w14:textId="77777777" w:rsidR="0095608C" w:rsidRPr="00BA3B22" w:rsidRDefault="0095608C" w:rsidP="0095608C">
            <w:pPr>
              <w:spacing w:after="0" w:line="240" w:lineRule="auto"/>
              <w:rPr>
                <w:rFonts w:ascii="Times New Roman" w:eastAsia="SimSun" w:hAnsi="Times New Roman" w:cs="Times New Roman"/>
                <w:i/>
                <w:iCs/>
                <w:sz w:val="20"/>
                <w:szCs w:val="20"/>
                <w:lang w:eastAsia="en-AU"/>
              </w:rPr>
            </w:pPr>
            <w:r w:rsidRPr="00BA3B22">
              <w:rPr>
                <w:rFonts w:ascii="Times New Roman" w:eastAsia="SimSun" w:hAnsi="Times New Roman" w:cs="Times New Roman"/>
                <w:i/>
                <w:iCs/>
                <w:sz w:val="20"/>
                <w:szCs w:val="20"/>
                <w:lang w:eastAsia="en-AU"/>
              </w:rPr>
              <w:t>Muntiacus muntjak</w:t>
            </w:r>
          </w:p>
        </w:tc>
        <w:tc>
          <w:tcPr>
            <w:tcW w:w="567" w:type="dxa"/>
            <w:tcBorders>
              <w:top w:val="nil"/>
              <w:left w:val="nil"/>
              <w:bottom w:val="nil"/>
              <w:right w:val="nil"/>
            </w:tcBorders>
            <w:shd w:val="clear" w:color="auto" w:fill="auto"/>
            <w:noWrap/>
            <w:vAlign w:val="center"/>
            <w:hideMark/>
          </w:tcPr>
          <w:p w14:paraId="44ECA037"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w:t>
            </w:r>
          </w:p>
        </w:tc>
        <w:tc>
          <w:tcPr>
            <w:tcW w:w="416" w:type="dxa"/>
            <w:tcBorders>
              <w:top w:val="nil"/>
              <w:left w:val="nil"/>
              <w:bottom w:val="nil"/>
              <w:right w:val="nil"/>
            </w:tcBorders>
            <w:shd w:val="clear" w:color="auto" w:fill="auto"/>
            <w:noWrap/>
            <w:vAlign w:val="center"/>
            <w:hideMark/>
          </w:tcPr>
          <w:p w14:paraId="44CB3B0B"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0</w:t>
            </w:r>
          </w:p>
        </w:tc>
        <w:tc>
          <w:tcPr>
            <w:tcW w:w="616" w:type="dxa"/>
            <w:tcBorders>
              <w:top w:val="nil"/>
              <w:left w:val="nil"/>
              <w:bottom w:val="nil"/>
              <w:right w:val="nil"/>
            </w:tcBorders>
            <w:shd w:val="clear" w:color="auto" w:fill="auto"/>
            <w:noWrap/>
            <w:vAlign w:val="center"/>
            <w:hideMark/>
          </w:tcPr>
          <w:p w14:paraId="43A4DF66"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58</w:t>
            </w:r>
          </w:p>
        </w:tc>
        <w:tc>
          <w:tcPr>
            <w:tcW w:w="650" w:type="dxa"/>
            <w:tcBorders>
              <w:top w:val="nil"/>
              <w:left w:val="nil"/>
              <w:bottom w:val="nil"/>
              <w:right w:val="nil"/>
            </w:tcBorders>
            <w:shd w:val="clear" w:color="auto" w:fill="auto"/>
            <w:noWrap/>
            <w:vAlign w:val="center"/>
            <w:hideMark/>
          </w:tcPr>
          <w:p w14:paraId="271B340F"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69</w:t>
            </w:r>
          </w:p>
        </w:tc>
        <w:tc>
          <w:tcPr>
            <w:tcW w:w="516" w:type="dxa"/>
            <w:tcBorders>
              <w:top w:val="nil"/>
              <w:left w:val="nil"/>
              <w:bottom w:val="nil"/>
              <w:right w:val="nil"/>
            </w:tcBorders>
            <w:shd w:val="clear" w:color="auto" w:fill="auto"/>
            <w:noWrap/>
            <w:vAlign w:val="center"/>
            <w:hideMark/>
          </w:tcPr>
          <w:p w14:paraId="59A8DB6B"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16</w:t>
            </w:r>
          </w:p>
        </w:tc>
        <w:tc>
          <w:tcPr>
            <w:tcW w:w="600" w:type="dxa"/>
            <w:tcBorders>
              <w:top w:val="nil"/>
              <w:left w:val="nil"/>
              <w:bottom w:val="nil"/>
              <w:right w:val="nil"/>
            </w:tcBorders>
            <w:shd w:val="clear" w:color="auto" w:fill="auto"/>
            <w:noWrap/>
            <w:vAlign w:val="center"/>
            <w:hideMark/>
          </w:tcPr>
          <w:p w14:paraId="3DF68C03"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0</w:t>
            </w:r>
          </w:p>
        </w:tc>
        <w:tc>
          <w:tcPr>
            <w:tcW w:w="480" w:type="dxa"/>
            <w:tcBorders>
              <w:top w:val="nil"/>
              <w:left w:val="nil"/>
              <w:bottom w:val="nil"/>
              <w:right w:val="nil"/>
            </w:tcBorders>
            <w:shd w:val="clear" w:color="auto" w:fill="auto"/>
            <w:noWrap/>
            <w:vAlign w:val="center"/>
            <w:hideMark/>
          </w:tcPr>
          <w:p w14:paraId="36661766"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0</w:t>
            </w:r>
          </w:p>
        </w:tc>
        <w:tc>
          <w:tcPr>
            <w:tcW w:w="600" w:type="dxa"/>
            <w:tcBorders>
              <w:top w:val="nil"/>
              <w:left w:val="nil"/>
              <w:bottom w:val="nil"/>
              <w:right w:val="nil"/>
            </w:tcBorders>
            <w:shd w:val="clear" w:color="auto" w:fill="auto"/>
            <w:noWrap/>
            <w:vAlign w:val="center"/>
            <w:hideMark/>
          </w:tcPr>
          <w:p w14:paraId="059C6266"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46</w:t>
            </w:r>
          </w:p>
        </w:tc>
        <w:tc>
          <w:tcPr>
            <w:tcW w:w="628" w:type="dxa"/>
            <w:tcBorders>
              <w:top w:val="nil"/>
              <w:left w:val="nil"/>
              <w:bottom w:val="nil"/>
              <w:right w:val="nil"/>
            </w:tcBorders>
            <w:shd w:val="clear" w:color="auto" w:fill="auto"/>
            <w:noWrap/>
            <w:vAlign w:val="center"/>
            <w:hideMark/>
          </w:tcPr>
          <w:p w14:paraId="5B779B53"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0</w:t>
            </w:r>
          </w:p>
        </w:tc>
        <w:tc>
          <w:tcPr>
            <w:tcW w:w="516" w:type="dxa"/>
            <w:tcBorders>
              <w:top w:val="nil"/>
              <w:left w:val="nil"/>
              <w:bottom w:val="nil"/>
              <w:right w:val="nil"/>
            </w:tcBorders>
            <w:shd w:val="clear" w:color="auto" w:fill="auto"/>
            <w:noWrap/>
            <w:vAlign w:val="center"/>
            <w:hideMark/>
          </w:tcPr>
          <w:p w14:paraId="168EA8CE"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28</w:t>
            </w:r>
          </w:p>
        </w:tc>
        <w:tc>
          <w:tcPr>
            <w:tcW w:w="850" w:type="dxa"/>
            <w:tcBorders>
              <w:top w:val="nil"/>
              <w:left w:val="nil"/>
              <w:bottom w:val="nil"/>
              <w:right w:val="nil"/>
            </w:tcBorders>
            <w:shd w:val="clear" w:color="auto" w:fill="auto"/>
            <w:noWrap/>
            <w:vAlign w:val="center"/>
            <w:hideMark/>
          </w:tcPr>
          <w:p w14:paraId="79EE9EA8" w14:textId="77777777" w:rsidR="0095608C" w:rsidRPr="00BA3B22" w:rsidRDefault="0095608C" w:rsidP="0095608C">
            <w:pPr>
              <w:spacing w:after="0" w:line="240" w:lineRule="auto"/>
              <w:jc w:val="right"/>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217</w:t>
            </w:r>
          </w:p>
        </w:tc>
      </w:tr>
      <w:tr w:rsidR="0095608C" w:rsidRPr="00BA3B22" w14:paraId="693FA301" w14:textId="77777777" w:rsidTr="0095608C">
        <w:trPr>
          <w:trHeight w:val="312"/>
        </w:trPr>
        <w:tc>
          <w:tcPr>
            <w:tcW w:w="3402" w:type="dxa"/>
            <w:tcBorders>
              <w:top w:val="nil"/>
              <w:left w:val="nil"/>
              <w:bottom w:val="nil"/>
              <w:right w:val="nil"/>
            </w:tcBorders>
            <w:shd w:val="clear" w:color="auto" w:fill="auto"/>
            <w:noWrap/>
            <w:vAlign w:val="center"/>
            <w:hideMark/>
          </w:tcPr>
          <w:p w14:paraId="67BCC358" w14:textId="77777777" w:rsidR="0095608C" w:rsidRPr="00BA3B22" w:rsidRDefault="0095608C" w:rsidP="0095608C">
            <w:pPr>
              <w:spacing w:after="0" w:line="240" w:lineRule="auto"/>
              <w:rPr>
                <w:rFonts w:ascii="Times New Roman" w:eastAsia="SimSun" w:hAnsi="Times New Roman" w:cs="Times New Roman"/>
                <w:i/>
                <w:iCs/>
                <w:sz w:val="20"/>
                <w:szCs w:val="20"/>
                <w:lang w:eastAsia="en-AU"/>
              </w:rPr>
            </w:pPr>
            <w:r w:rsidRPr="00BA3B22">
              <w:rPr>
                <w:rFonts w:ascii="Times New Roman" w:eastAsia="SimSun" w:hAnsi="Times New Roman" w:cs="Times New Roman"/>
                <w:i/>
                <w:iCs/>
                <w:sz w:val="20"/>
                <w:szCs w:val="20"/>
                <w:lang w:eastAsia="en-AU"/>
              </w:rPr>
              <w:t>Muntiacus reevisi</w:t>
            </w:r>
          </w:p>
        </w:tc>
        <w:tc>
          <w:tcPr>
            <w:tcW w:w="567" w:type="dxa"/>
            <w:tcBorders>
              <w:top w:val="nil"/>
              <w:left w:val="nil"/>
              <w:bottom w:val="nil"/>
              <w:right w:val="nil"/>
            </w:tcBorders>
            <w:shd w:val="clear" w:color="auto" w:fill="auto"/>
            <w:noWrap/>
            <w:vAlign w:val="center"/>
            <w:hideMark/>
          </w:tcPr>
          <w:p w14:paraId="4F9EEAEC"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w:t>
            </w:r>
          </w:p>
        </w:tc>
        <w:tc>
          <w:tcPr>
            <w:tcW w:w="416" w:type="dxa"/>
            <w:tcBorders>
              <w:top w:val="nil"/>
              <w:left w:val="nil"/>
              <w:bottom w:val="nil"/>
              <w:right w:val="nil"/>
            </w:tcBorders>
            <w:shd w:val="clear" w:color="auto" w:fill="auto"/>
            <w:noWrap/>
            <w:vAlign w:val="center"/>
            <w:hideMark/>
          </w:tcPr>
          <w:p w14:paraId="1EA7456A"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0</w:t>
            </w:r>
          </w:p>
        </w:tc>
        <w:tc>
          <w:tcPr>
            <w:tcW w:w="616" w:type="dxa"/>
            <w:tcBorders>
              <w:top w:val="nil"/>
              <w:left w:val="nil"/>
              <w:bottom w:val="nil"/>
              <w:right w:val="nil"/>
            </w:tcBorders>
            <w:shd w:val="clear" w:color="auto" w:fill="auto"/>
            <w:noWrap/>
            <w:vAlign w:val="center"/>
            <w:hideMark/>
          </w:tcPr>
          <w:p w14:paraId="121EB9A5"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0</w:t>
            </w:r>
          </w:p>
        </w:tc>
        <w:tc>
          <w:tcPr>
            <w:tcW w:w="650" w:type="dxa"/>
            <w:tcBorders>
              <w:top w:val="nil"/>
              <w:left w:val="nil"/>
              <w:bottom w:val="nil"/>
              <w:right w:val="nil"/>
            </w:tcBorders>
            <w:shd w:val="clear" w:color="auto" w:fill="auto"/>
            <w:noWrap/>
            <w:vAlign w:val="center"/>
            <w:hideMark/>
          </w:tcPr>
          <w:p w14:paraId="3FC4A304"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27</w:t>
            </w:r>
          </w:p>
        </w:tc>
        <w:tc>
          <w:tcPr>
            <w:tcW w:w="516" w:type="dxa"/>
            <w:tcBorders>
              <w:top w:val="nil"/>
              <w:left w:val="nil"/>
              <w:bottom w:val="nil"/>
              <w:right w:val="nil"/>
            </w:tcBorders>
            <w:shd w:val="clear" w:color="auto" w:fill="auto"/>
            <w:noWrap/>
            <w:vAlign w:val="center"/>
            <w:hideMark/>
          </w:tcPr>
          <w:p w14:paraId="75AEB381"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9</w:t>
            </w:r>
          </w:p>
        </w:tc>
        <w:tc>
          <w:tcPr>
            <w:tcW w:w="600" w:type="dxa"/>
            <w:tcBorders>
              <w:top w:val="nil"/>
              <w:left w:val="nil"/>
              <w:bottom w:val="nil"/>
              <w:right w:val="nil"/>
            </w:tcBorders>
            <w:shd w:val="clear" w:color="auto" w:fill="auto"/>
            <w:noWrap/>
            <w:vAlign w:val="center"/>
            <w:hideMark/>
          </w:tcPr>
          <w:p w14:paraId="4A296103"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0</w:t>
            </w:r>
          </w:p>
        </w:tc>
        <w:tc>
          <w:tcPr>
            <w:tcW w:w="480" w:type="dxa"/>
            <w:tcBorders>
              <w:top w:val="nil"/>
              <w:left w:val="nil"/>
              <w:bottom w:val="nil"/>
              <w:right w:val="nil"/>
            </w:tcBorders>
            <w:shd w:val="clear" w:color="auto" w:fill="auto"/>
            <w:noWrap/>
            <w:vAlign w:val="center"/>
            <w:hideMark/>
          </w:tcPr>
          <w:p w14:paraId="307B8163"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0</w:t>
            </w:r>
          </w:p>
        </w:tc>
        <w:tc>
          <w:tcPr>
            <w:tcW w:w="600" w:type="dxa"/>
            <w:tcBorders>
              <w:top w:val="nil"/>
              <w:left w:val="nil"/>
              <w:bottom w:val="nil"/>
              <w:right w:val="nil"/>
            </w:tcBorders>
            <w:shd w:val="clear" w:color="auto" w:fill="auto"/>
            <w:noWrap/>
            <w:vAlign w:val="center"/>
            <w:hideMark/>
          </w:tcPr>
          <w:p w14:paraId="0D1F8FE1"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5</w:t>
            </w:r>
          </w:p>
        </w:tc>
        <w:tc>
          <w:tcPr>
            <w:tcW w:w="628" w:type="dxa"/>
            <w:tcBorders>
              <w:top w:val="nil"/>
              <w:left w:val="nil"/>
              <w:bottom w:val="nil"/>
              <w:right w:val="nil"/>
            </w:tcBorders>
            <w:shd w:val="clear" w:color="auto" w:fill="auto"/>
            <w:noWrap/>
            <w:vAlign w:val="center"/>
            <w:hideMark/>
          </w:tcPr>
          <w:p w14:paraId="0EDF6735"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0</w:t>
            </w:r>
          </w:p>
        </w:tc>
        <w:tc>
          <w:tcPr>
            <w:tcW w:w="516" w:type="dxa"/>
            <w:tcBorders>
              <w:top w:val="nil"/>
              <w:left w:val="nil"/>
              <w:bottom w:val="nil"/>
              <w:right w:val="nil"/>
            </w:tcBorders>
            <w:shd w:val="clear" w:color="auto" w:fill="auto"/>
            <w:noWrap/>
            <w:vAlign w:val="center"/>
            <w:hideMark/>
          </w:tcPr>
          <w:p w14:paraId="2B872623"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0</w:t>
            </w:r>
          </w:p>
        </w:tc>
        <w:tc>
          <w:tcPr>
            <w:tcW w:w="850" w:type="dxa"/>
            <w:tcBorders>
              <w:top w:val="nil"/>
              <w:left w:val="nil"/>
              <w:bottom w:val="nil"/>
              <w:right w:val="nil"/>
            </w:tcBorders>
            <w:shd w:val="clear" w:color="auto" w:fill="auto"/>
            <w:noWrap/>
            <w:vAlign w:val="center"/>
            <w:hideMark/>
          </w:tcPr>
          <w:p w14:paraId="7ACEC3EF" w14:textId="77777777" w:rsidR="0095608C" w:rsidRPr="00BA3B22" w:rsidRDefault="0095608C" w:rsidP="0095608C">
            <w:pPr>
              <w:spacing w:after="0" w:line="240" w:lineRule="auto"/>
              <w:jc w:val="right"/>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41</w:t>
            </w:r>
          </w:p>
        </w:tc>
      </w:tr>
      <w:tr w:rsidR="0095608C" w:rsidRPr="00BA3B22" w14:paraId="6999D4C0" w14:textId="77777777" w:rsidTr="0095608C">
        <w:trPr>
          <w:trHeight w:val="312"/>
        </w:trPr>
        <w:tc>
          <w:tcPr>
            <w:tcW w:w="3402" w:type="dxa"/>
            <w:tcBorders>
              <w:top w:val="nil"/>
              <w:left w:val="nil"/>
              <w:bottom w:val="nil"/>
              <w:right w:val="nil"/>
            </w:tcBorders>
            <w:shd w:val="clear" w:color="auto" w:fill="auto"/>
            <w:noWrap/>
            <w:vAlign w:val="center"/>
            <w:hideMark/>
          </w:tcPr>
          <w:p w14:paraId="495D4EE1" w14:textId="77777777" w:rsidR="0095608C" w:rsidRPr="00BA3B22" w:rsidRDefault="0095608C" w:rsidP="0095608C">
            <w:pPr>
              <w:spacing w:after="0" w:line="240" w:lineRule="auto"/>
              <w:rPr>
                <w:rFonts w:ascii="Times New Roman" w:eastAsia="SimSun" w:hAnsi="Times New Roman" w:cs="Times New Roman"/>
                <w:i/>
                <w:iCs/>
                <w:sz w:val="20"/>
                <w:szCs w:val="20"/>
                <w:lang w:eastAsia="en-AU"/>
              </w:rPr>
            </w:pPr>
            <w:r w:rsidRPr="00BA3B22">
              <w:rPr>
                <w:rFonts w:ascii="Times New Roman" w:eastAsia="SimSun" w:hAnsi="Times New Roman" w:cs="Times New Roman"/>
                <w:i/>
                <w:iCs/>
                <w:sz w:val="20"/>
                <w:szCs w:val="20"/>
                <w:lang w:eastAsia="en-AU"/>
              </w:rPr>
              <w:t>Elaphodus</w:t>
            </w:r>
          </w:p>
        </w:tc>
        <w:tc>
          <w:tcPr>
            <w:tcW w:w="567" w:type="dxa"/>
            <w:tcBorders>
              <w:top w:val="nil"/>
              <w:left w:val="nil"/>
              <w:bottom w:val="nil"/>
              <w:right w:val="nil"/>
            </w:tcBorders>
            <w:shd w:val="clear" w:color="auto" w:fill="auto"/>
            <w:noWrap/>
            <w:vAlign w:val="center"/>
            <w:hideMark/>
          </w:tcPr>
          <w:p w14:paraId="1BA7EEB3"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w:t>
            </w:r>
          </w:p>
        </w:tc>
        <w:tc>
          <w:tcPr>
            <w:tcW w:w="416" w:type="dxa"/>
            <w:tcBorders>
              <w:top w:val="nil"/>
              <w:left w:val="nil"/>
              <w:bottom w:val="nil"/>
              <w:right w:val="nil"/>
            </w:tcBorders>
            <w:shd w:val="clear" w:color="auto" w:fill="auto"/>
            <w:noWrap/>
            <w:vAlign w:val="center"/>
            <w:hideMark/>
          </w:tcPr>
          <w:p w14:paraId="147CFE28"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0</w:t>
            </w:r>
          </w:p>
        </w:tc>
        <w:tc>
          <w:tcPr>
            <w:tcW w:w="616" w:type="dxa"/>
            <w:tcBorders>
              <w:top w:val="nil"/>
              <w:left w:val="nil"/>
              <w:bottom w:val="nil"/>
              <w:right w:val="nil"/>
            </w:tcBorders>
            <w:shd w:val="clear" w:color="auto" w:fill="auto"/>
            <w:noWrap/>
            <w:vAlign w:val="center"/>
            <w:hideMark/>
          </w:tcPr>
          <w:p w14:paraId="1A2EEFB1"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75</w:t>
            </w:r>
          </w:p>
        </w:tc>
        <w:tc>
          <w:tcPr>
            <w:tcW w:w="650" w:type="dxa"/>
            <w:tcBorders>
              <w:top w:val="nil"/>
              <w:left w:val="nil"/>
              <w:bottom w:val="nil"/>
              <w:right w:val="nil"/>
            </w:tcBorders>
            <w:shd w:val="clear" w:color="auto" w:fill="auto"/>
            <w:noWrap/>
            <w:vAlign w:val="center"/>
            <w:hideMark/>
          </w:tcPr>
          <w:p w14:paraId="15AE24C2"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46</w:t>
            </w:r>
          </w:p>
        </w:tc>
        <w:tc>
          <w:tcPr>
            <w:tcW w:w="516" w:type="dxa"/>
            <w:tcBorders>
              <w:top w:val="nil"/>
              <w:left w:val="nil"/>
              <w:bottom w:val="nil"/>
              <w:right w:val="nil"/>
            </w:tcBorders>
            <w:shd w:val="clear" w:color="auto" w:fill="auto"/>
            <w:noWrap/>
            <w:vAlign w:val="center"/>
            <w:hideMark/>
          </w:tcPr>
          <w:p w14:paraId="54C4D694"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29</w:t>
            </w:r>
          </w:p>
        </w:tc>
        <w:tc>
          <w:tcPr>
            <w:tcW w:w="600" w:type="dxa"/>
            <w:tcBorders>
              <w:top w:val="nil"/>
              <w:left w:val="nil"/>
              <w:bottom w:val="nil"/>
              <w:right w:val="nil"/>
            </w:tcBorders>
            <w:shd w:val="clear" w:color="auto" w:fill="auto"/>
            <w:noWrap/>
            <w:vAlign w:val="center"/>
            <w:hideMark/>
          </w:tcPr>
          <w:p w14:paraId="1E68DD22"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0</w:t>
            </w:r>
          </w:p>
        </w:tc>
        <w:tc>
          <w:tcPr>
            <w:tcW w:w="480" w:type="dxa"/>
            <w:tcBorders>
              <w:top w:val="nil"/>
              <w:left w:val="nil"/>
              <w:bottom w:val="nil"/>
              <w:right w:val="nil"/>
            </w:tcBorders>
            <w:shd w:val="clear" w:color="auto" w:fill="auto"/>
            <w:noWrap/>
            <w:vAlign w:val="center"/>
            <w:hideMark/>
          </w:tcPr>
          <w:p w14:paraId="37F8345F"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0</w:t>
            </w:r>
          </w:p>
        </w:tc>
        <w:tc>
          <w:tcPr>
            <w:tcW w:w="600" w:type="dxa"/>
            <w:tcBorders>
              <w:top w:val="nil"/>
              <w:left w:val="nil"/>
              <w:bottom w:val="nil"/>
              <w:right w:val="nil"/>
            </w:tcBorders>
            <w:shd w:val="clear" w:color="auto" w:fill="auto"/>
            <w:noWrap/>
            <w:vAlign w:val="center"/>
            <w:hideMark/>
          </w:tcPr>
          <w:p w14:paraId="47FE043E"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67</w:t>
            </w:r>
          </w:p>
        </w:tc>
        <w:tc>
          <w:tcPr>
            <w:tcW w:w="628" w:type="dxa"/>
            <w:tcBorders>
              <w:top w:val="nil"/>
              <w:left w:val="nil"/>
              <w:bottom w:val="nil"/>
              <w:right w:val="nil"/>
            </w:tcBorders>
            <w:shd w:val="clear" w:color="auto" w:fill="auto"/>
            <w:noWrap/>
            <w:vAlign w:val="center"/>
            <w:hideMark/>
          </w:tcPr>
          <w:p w14:paraId="76F58F4B"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0</w:t>
            </w:r>
          </w:p>
        </w:tc>
        <w:tc>
          <w:tcPr>
            <w:tcW w:w="516" w:type="dxa"/>
            <w:tcBorders>
              <w:top w:val="nil"/>
              <w:left w:val="nil"/>
              <w:bottom w:val="nil"/>
              <w:right w:val="nil"/>
            </w:tcBorders>
            <w:shd w:val="clear" w:color="auto" w:fill="auto"/>
            <w:noWrap/>
            <w:vAlign w:val="center"/>
            <w:hideMark/>
          </w:tcPr>
          <w:p w14:paraId="4587291B"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14</w:t>
            </w:r>
          </w:p>
        </w:tc>
        <w:tc>
          <w:tcPr>
            <w:tcW w:w="850" w:type="dxa"/>
            <w:tcBorders>
              <w:top w:val="nil"/>
              <w:left w:val="nil"/>
              <w:bottom w:val="nil"/>
              <w:right w:val="nil"/>
            </w:tcBorders>
            <w:shd w:val="clear" w:color="auto" w:fill="auto"/>
            <w:noWrap/>
            <w:vAlign w:val="center"/>
            <w:hideMark/>
          </w:tcPr>
          <w:p w14:paraId="6D40CA32" w14:textId="77777777" w:rsidR="0095608C" w:rsidRPr="00BA3B22" w:rsidRDefault="0095608C" w:rsidP="0095608C">
            <w:pPr>
              <w:spacing w:after="0" w:line="240" w:lineRule="auto"/>
              <w:jc w:val="right"/>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231</w:t>
            </w:r>
          </w:p>
        </w:tc>
      </w:tr>
      <w:tr w:rsidR="0095608C" w:rsidRPr="00BA3B22" w14:paraId="0E2E7CA2" w14:textId="77777777" w:rsidTr="0095608C">
        <w:trPr>
          <w:trHeight w:val="312"/>
        </w:trPr>
        <w:tc>
          <w:tcPr>
            <w:tcW w:w="3402" w:type="dxa"/>
            <w:tcBorders>
              <w:top w:val="nil"/>
              <w:left w:val="nil"/>
              <w:bottom w:val="nil"/>
              <w:right w:val="nil"/>
            </w:tcBorders>
            <w:shd w:val="clear" w:color="auto" w:fill="auto"/>
            <w:noWrap/>
            <w:vAlign w:val="center"/>
            <w:hideMark/>
          </w:tcPr>
          <w:p w14:paraId="4D83BBDE" w14:textId="77777777" w:rsidR="0095608C" w:rsidRPr="00BA3B22" w:rsidRDefault="0095608C" w:rsidP="0095608C">
            <w:pPr>
              <w:spacing w:after="0" w:line="240" w:lineRule="auto"/>
              <w:rPr>
                <w:rFonts w:ascii="Times New Roman" w:eastAsia="SimSun" w:hAnsi="Times New Roman" w:cs="Times New Roman"/>
                <w:i/>
                <w:iCs/>
                <w:sz w:val="20"/>
                <w:szCs w:val="20"/>
                <w:lang w:eastAsia="en-AU"/>
              </w:rPr>
            </w:pPr>
            <w:r w:rsidRPr="00BA3B22">
              <w:rPr>
                <w:rFonts w:ascii="Times New Roman" w:eastAsia="SimSun" w:hAnsi="Times New Roman" w:cs="Times New Roman"/>
                <w:i/>
                <w:iCs/>
                <w:sz w:val="20"/>
                <w:szCs w:val="20"/>
                <w:lang w:eastAsia="en-AU"/>
              </w:rPr>
              <w:t>Elaphodus cephalophus</w:t>
            </w:r>
          </w:p>
        </w:tc>
        <w:tc>
          <w:tcPr>
            <w:tcW w:w="567" w:type="dxa"/>
            <w:tcBorders>
              <w:top w:val="nil"/>
              <w:left w:val="nil"/>
              <w:bottom w:val="nil"/>
              <w:right w:val="nil"/>
            </w:tcBorders>
            <w:shd w:val="clear" w:color="auto" w:fill="auto"/>
            <w:noWrap/>
            <w:vAlign w:val="center"/>
            <w:hideMark/>
          </w:tcPr>
          <w:p w14:paraId="51CAFFA0"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w:t>
            </w:r>
          </w:p>
        </w:tc>
        <w:tc>
          <w:tcPr>
            <w:tcW w:w="416" w:type="dxa"/>
            <w:tcBorders>
              <w:top w:val="nil"/>
              <w:left w:val="nil"/>
              <w:bottom w:val="nil"/>
              <w:right w:val="nil"/>
            </w:tcBorders>
            <w:shd w:val="clear" w:color="auto" w:fill="auto"/>
            <w:noWrap/>
            <w:vAlign w:val="center"/>
            <w:hideMark/>
          </w:tcPr>
          <w:p w14:paraId="73BD7E01"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0</w:t>
            </w:r>
          </w:p>
        </w:tc>
        <w:tc>
          <w:tcPr>
            <w:tcW w:w="616" w:type="dxa"/>
            <w:tcBorders>
              <w:top w:val="nil"/>
              <w:left w:val="nil"/>
              <w:bottom w:val="nil"/>
              <w:right w:val="nil"/>
            </w:tcBorders>
            <w:shd w:val="clear" w:color="auto" w:fill="auto"/>
            <w:noWrap/>
            <w:vAlign w:val="center"/>
            <w:hideMark/>
          </w:tcPr>
          <w:p w14:paraId="4797E73F"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75</w:t>
            </w:r>
          </w:p>
        </w:tc>
        <w:tc>
          <w:tcPr>
            <w:tcW w:w="650" w:type="dxa"/>
            <w:tcBorders>
              <w:top w:val="nil"/>
              <w:left w:val="nil"/>
              <w:bottom w:val="nil"/>
              <w:right w:val="nil"/>
            </w:tcBorders>
            <w:shd w:val="clear" w:color="auto" w:fill="auto"/>
            <w:noWrap/>
            <w:vAlign w:val="center"/>
            <w:hideMark/>
          </w:tcPr>
          <w:p w14:paraId="298F3188"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46</w:t>
            </w:r>
          </w:p>
        </w:tc>
        <w:tc>
          <w:tcPr>
            <w:tcW w:w="516" w:type="dxa"/>
            <w:tcBorders>
              <w:top w:val="nil"/>
              <w:left w:val="nil"/>
              <w:bottom w:val="nil"/>
              <w:right w:val="nil"/>
            </w:tcBorders>
            <w:shd w:val="clear" w:color="auto" w:fill="auto"/>
            <w:noWrap/>
            <w:vAlign w:val="center"/>
            <w:hideMark/>
          </w:tcPr>
          <w:p w14:paraId="756BF97B"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29</w:t>
            </w:r>
          </w:p>
        </w:tc>
        <w:tc>
          <w:tcPr>
            <w:tcW w:w="600" w:type="dxa"/>
            <w:tcBorders>
              <w:top w:val="nil"/>
              <w:left w:val="nil"/>
              <w:bottom w:val="nil"/>
              <w:right w:val="nil"/>
            </w:tcBorders>
            <w:shd w:val="clear" w:color="auto" w:fill="auto"/>
            <w:noWrap/>
            <w:vAlign w:val="center"/>
            <w:hideMark/>
          </w:tcPr>
          <w:p w14:paraId="4A4EE409"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0</w:t>
            </w:r>
          </w:p>
        </w:tc>
        <w:tc>
          <w:tcPr>
            <w:tcW w:w="480" w:type="dxa"/>
            <w:tcBorders>
              <w:top w:val="nil"/>
              <w:left w:val="nil"/>
              <w:bottom w:val="nil"/>
              <w:right w:val="nil"/>
            </w:tcBorders>
            <w:shd w:val="clear" w:color="auto" w:fill="auto"/>
            <w:noWrap/>
            <w:vAlign w:val="center"/>
            <w:hideMark/>
          </w:tcPr>
          <w:p w14:paraId="4F8F0CF4"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0</w:t>
            </w:r>
          </w:p>
        </w:tc>
        <w:tc>
          <w:tcPr>
            <w:tcW w:w="600" w:type="dxa"/>
            <w:tcBorders>
              <w:top w:val="nil"/>
              <w:left w:val="nil"/>
              <w:bottom w:val="nil"/>
              <w:right w:val="nil"/>
            </w:tcBorders>
            <w:shd w:val="clear" w:color="auto" w:fill="auto"/>
            <w:noWrap/>
            <w:vAlign w:val="center"/>
            <w:hideMark/>
          </w:tcPr>
          <w:p w14:paraId="3DF0C4C2"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67</w:t>
            </w:r>
          </w:p>
        </w:tc>
        <w:tc>
          <w:tcPr>
            <w:tcW w:w="628" w:type="dxa"/>
            <w:tcBorders>
              <w:top w:val="nil"/>
              <w:left w:val="nil"/>
              <w:bottom w:val="nil"/>
              <w:right w:val="nil"/>
            </w:tcBorders>
            <w:shd w:val="clear" w:color="auto" w:fill="auto"/>
            <w:noWrap/>
            <w:vAlign w:val="center"/>
            <w:hideMark/>
          </w:tcPr>
          <w:p w14:paraId="58B91154"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0</w:t>
            </w:r>
          </w:p>
        </w:tc>
        <w:tc>
          <w:tcPr>
            <w:tcW w:w="516" w:type="dxa"/>
            <w:tcBorders>
              <w:top w:val="nil"/>
              <w:left w:val="nil"/>
              <w:bottom w:val="nil"/>
              <w:right w:val="nil"/>
            </w:tcBorders>
            <w:shd w:val="clear" w:color="auto" w:fill="auto"/>
            <w:noWrap/>
            <w:vAlign w:val="center"/>
            <w:hideMark/>
          </w:tcPr>
          <w:p w14:paraId="4EDAAEF6"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14</w:t>
            </w:r>
          </w:p>
        </w:tc>
        <w:tc>
          <w:tcPr>
            <w:tcW w:w="850" w:type="dxa"/>
            <w:tcBorders>
              <w:top w:val="nil"/>
              <w:left w:val="nil"/>
              <w:bottom w:val="nil"/>
              <w:right w:val="nil"/>
            </w:tcBorders>
            <w:shd w:val="clear" w:color="auto" w:fill="auto"/>
            <w:noWrap/>
            <w:vAlign w:val="center"/>
            <w:hideMark/>
          </w:tcPr>
          <w:p w14:paraId="3676FF57" w14:textId="77777777" w:rsidR="0095608C" w:rsidRPr="00BA3B22" w:rsidRDefault="0095608C" w:rsidP="0095608C">
            <w:pPr>
              <w:spacing w:after="0" w:line="240" w:lineRule="auto"/>
              <w:jc w:val="right"/>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231</w:t>
            </w:r>
          </w:p>
        </w:tc>
      </w:tr>
      <w:tr w:rsidR="0095608C" w:rsidRPr="00BA3B22" w14:paraId="1B067988" w14:textId="77777777" w:rsidTr="0095608C">
        <w:trPr>
          <w:trHeight w:val="312"/>
        </w:trPr>
        <w:tc>
          <w:tcPr>
            <w:tcW w:w="3402" w:type="dxa"/>
            <w:tcBorders>
              <w:top w:val="nil"/>
              <w:left w:val="nil"/>
              <w:bottom w:val="nil"/>
              <w:right w:val="nil"/>
            </w:tcBorders>
            <w:shd w:val="clear" w:color="auto" w:fill="auto"/>
            <w:noWrap/>
            <w:vAlign w:val="center"/>
            <w:hideMark/>
          </w:tcPr>
          <w:p w14:paraId="28700608" w14:textId="77777777" w:rsidR="0095608C" w:rsidRPr="00BA3B22" w:rsidRDefault="0095608C" w:rsidP="0095608C">
            <w:pPr>
              <w:spacing w:after="0" w:line="240" w:lineRule="auto"/>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Bovidae</w:t>
            </w:r>
          </w:p>
        </w:tc>
        <w:tc>
          <w:tcPr>
            <w:tcW w:w="567" w:type="dxa"/>
            <w:tcBorders>
              <w:top w:val="nil"/>
              <w:left w:val="nil"/>
              <w:bottom w:val="nil"/>
              <w:right w:val="nil"/>
            </w:tcBorders>
            <w:shd w:val="clear" w:color="auto" w:fill="auto"/>
            <w:noWrap/>
            <w:vAlign w:val="center"/>
            <w:hideMark/>
          </w:tcPr>
          <w:p w14:paraId="6CA416B4"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w:t>
            </w:r>
          </w:p>
        </w:tc>
        <w:tc>
          <w:tcPr>
            <w:tcW w:w="416" w:type="dxa"/>
            <w:tcBorders>
              <w:top w:val="nil"/>
              <w:left w:val="nil"/>
              <w:bottom w:val="nil"/>
              <w:right w:val="nil"/>
            </w:tcBorders>
            <w:shd w:val="clear" w:color="auto" w:fill="auto"/>
            <w:noWrap/>
            <w:vAlign w:val="center"/>
            <w:hideMark/>
          </w:tcPr>
          <w:p w14:paraId="6E07E143"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w:t>
            </w:r>
          </w:p>
        </w:tc>
        <w:tc>
          <w:tcPr>
            <w:tcW w:w="616" w:type="dxa"/>
            <w:tcBorders>
              <w:top w:val="nil"/>
              <w:left w:val="nil"/>
              <w:bottom w:val="nil"/>
              <w:right w:val="nil"/>
            </w:tcBorders>
            <w:shd w:val="clear" w:color="auto" w:fill="auto"/>
            <w:noWrap/>
            <w:vAlign w:val="center"/>
            <w:hideMark/>
          </w:tcPr>
          <w:p w14:paraId="3F59BA81"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572</w:t>
            </w:r>
          </w:p>
        </w:tc>
        <w:tc>
          <w:tcPr>
            <w:tcW w:w="650" w:type="dxa"/>
            <w:tcBorders>
              <w:top w:val="nil"/>
              <w:left w:val="nil"/>
              <w:bottom w:val="nil"/>
              <w:right w:val="nil"/>
            </w:tcBorders>
            <w:shd w:val="clear" w:color="auto" w:fill="auto"/>
            <w:noWrap/>
            <w:vAlign w:val="center"/>
            <w:hideMark/>
          </w:tcPr>
          <w:p w14:paraId="7054C7BE"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47</w:t>
            </w:r>
          </w:p>
        </w:tc>
        <w:tc>
          <w:tcPr>
            <w:tcW w:w="516" w:type="dxa"/>
            <w:tcBorders>
              <w:top w:val="nil"/>
              <w:left w:val="nil"/>
              <w:bottom w:val="nil"/>
              <w:right w:val="nil"/>
            </w:tcBorders>
            <w:shd w:val="clear" w:color="auto" w:fill="auto"/>
            <w:noWrap/>
            <w:vAlign w:val="center"/>
            <w:hideMark/>
          </w:tcPr>
          <w:p w14:paraId="7F7FBEE7"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24</w:t>
            </w:r>
          </w:p>
        </w:tc>
        <w:tc>
          <w:tcPr>
            <w:tcW w:w="600" w:type="dxa"/>
            <w:tcBorders>
              <w:top w:val="nil"/>
              <w:left w:val="nil"/>
              <w:bottom w:val="nil"/>
              <w:right w:val="nil"/>
            </w:tcBorders>
            <w:shd w:val="clear" w:color="auto" w:fill="auto"/>
            <w:noWrap/>
            <w:vAlign w:val="center"/>
            <w:hideMark/>
          </w:tcPr>
          <w:p w14:paraId="62CB9FEC"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4</w:t>
            </w:r>
          </w:p>
        </w:tc>
        <w:tc>
          <w:tcPr>
            <w:tcW w:w="480" w:type="dxa"/>
            <w:tcBorders>
              <w:top w:val="nil"/>
              <w:left w:val="nil"/>
              <w:bottom w:val="nil"/>
              <w:right w:val="nil"/>
            </w:tcBorders>
            <w:shd w:val="clear" w:color="auto" w:fill="auto"/>
            <w:noWrap/>
            <w:vAlign w:val="center"/>
            <w:hideMark/>
          </w:tcPr>
          <w:p w14:paraId="38C31240"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1</w:t>
            </w:r>
          </w:p>
        </w:tc>
        <w:tc>
          <w:tcPr>
            <w:tcW w:w="600" w:type="dxa"/>
            <w:tcBorders>
              <w:top w:val="nil"/>
              <w:left w:val="nil"/>
              <w:bottom w:val="nil"/>
              <w:right w:val="nil"/>
            </w:tcBorders>
            <w:shd w:val="clear" w:color="auto" w:fill="auto"/>
            <w:noWrap/>
            <w:vAlign w:val="center"/>
            <w:hideMark/>
          </w:tcPr>
          <w:p w14:paraId="2EA00235"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149</w:t>
            </w:r>
          </w:p>
        </w:tc>
        <w:tc>
          <w:tcPr>
            <w:tcW w:w="628" w:type="dxa"/>
            <w:tcBorders>
              <w:top w:val="nil"/>
              <w:left w:val="nil"/>
              <w:bottom w:val="nil"/>
              <w:right w:val="nil"/>
            </w:tcBorders>
            <w:shd w:val="clear" w:color="auto" w:fill="auto"/>
            <w:noWrap/>
            <w:vAlign w:val="center"/>
            <w:hideMark/>
          </w:tcPr>
          <w:p w14:paraId="4B8186BE"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73</w:t>
            </w:r>
          </w:p>
        </w:tc>
        <w:tc>
          <w:tcPr>
            <w:tcW w:w="516" w:type="dxa"/>
            <w:tcBorders>
              <w:top w:val="nil"/>
              <w:left w:val="nil"/>
              <w:bottom w:val="nil"/>
              <w:right w:val="nil"/>
            </w:tcBorders>
            <w:shd w:val="clear" w:color="auto" w:fill="auto"/>
            <w:noWrap/>
            <w:vAlign w:val="center"/>
            <w:hideMark/>
          </w:tcPr>
          <w:p w14:paraId="431AF88C"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51</w:t>
            </w:r>
          </w:p>
        </w:tc>
        <w:tc>
          <w:tcPr>
            <w:tcW w:w="850" w:type="dxa"/>
            <w:tcBorders>
              <w:top w:val="nil"/>
              <w:left w:val="nil"/>
              <w:bottom w:val="nil"/>
              <w:right w:val="nil"/>
            </w:tcBorders>
            <w:shd w:val="clear" w:color="auto" w:fill="auto"/>
            <w:noWrap/>
            <w:vAlign w:val="center"/>
            <w:hideMark/>
          </w:tcPr>
          <w:p w14:paraId="7CBDDE4F" w14:textId="77777777" w:rsidR="0095608C" w:rsidRPr="00BA3B22" w:rsidRDefault="0095608C" w:rsidP="0095608C">
            <w:pPr>
              <w:spacing w:after="0" w:line="240" w:lineRule="auto"/>
              <w:jc w:val="right"/>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921</w:t>
            </w:r>
          </w:p>
        </w:tc>
      </w:tr>
      <w:tr w:rsidR="0095608C" w:rsidRPr="00BA3B22" w14:paraId="642B5297" w14:textId="77777777" w:rsidTr="0095608C">
        <w:trPr>
          <w:trHeight w:val="312"/>
        </w:trPr>
        <w:tc>
          <w:tcPr>
            <w:tcW w:w="3402" w:type="dxa"/>
            <w:tcBorders>
              <w:top w:val="nil"/>
              <w:left w:val="nil"/>
              <w:bottom w:val="nil"/>
              <w:right w:val="nil"/>
            </w:tcBorders>
            <w:shd w:val="clear" w:color="auto" w:fill="auto"/>
            <w:noWrap/>
            <w:vAlign w:val="center"/>
            <w:hideMark/>
          </w:tcPr>
          <w:p w14:paraId="6271218F" w14:textId="77777777" w:rsidR="0095608C" w:rsidRPr="00BA3B22" w:rsidRDefault="0095608C" w:rsidP="0095608C">
            <w:pPr>
              <w:spacing w:after="0" w:line="240" w:lineRule="auto"/>
              <w:rPr>
                <w:rFonts w:ascii="Times New Roman" w:eastAsia="SimSun" w:hAnsi="Times New Roman" w:cs="Times New Roman"/>
                <w:i/>
                <w:iCs/>
                <w:sz w:val="20"/>
                <w:szCs w:val="20"/>
                <w:lang w:eastAsia="en-AU"/>
              </w:rPr>
            </w:pPr>
            <w:r w:rsidRPr="00BA3B22">
              <w:rPr>
                <w:rFonts w:ascii="Times New Roman" w:eastAsia="SimSun" w:hAnsi="Times New Roman" w:cs="Times New Roman"/>
                <w:i/>
                <w:iCs/>
                <w:sz w:val="20"/>
                <w:szCs w:val="20"/>
                <w:lang w:eastAsia="en-AU"/>
              </w:rPr>
              <w:t>Bos</w:t>
            </w:r>
          </w:p>
        </w:tc>
        <w:tc>
          <w:tcPr>
            <w:tcW w:w="567" w:type="dxa"/>
            <w:tcBorders>
              <w:top w:val="nil"/>
              <w:left w:val="nil"/>
              <w:bottom w:val="nil"/>
              <w:right w:val="nil"/>
            </w:tcBorders>
            <w:shd w:val="clear" w:color="auto" w:fill="auto"/>
            <w:noWrap/>
            <w:vAlign w:val="center"/>
            <w:hideMark/>
          </w:tcPr>
          <w:p w14:paraId="29214BE8"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w:t>
            </w:r>
          </w:p>
        </w:tc>
        <w:tc>
          <w:tcPr>
            <w:tcW w:w="416" w:type="dxa"/>
            <w:tcBorders>
              <w:top w:val="nil"/>
              <w:left w:val="nil"/>
              <w:bottom w:val="nil"/>
              <w:right w:val="nil"/>
            </w:tcBorders>
            <w:shd w:val="clear" w:color="auto" w:fill="auto"/>
            <w:noWrap/>
            <w:vAlign w:val="center"/>
            <w:hideMark/>
          </w:tcPr>
          <w:p w14:paraId="7D69DEC4"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w:t>
            </w:r>
          </w:p>
        </w:tc>
        <w:tc>
          <w:tcPr>
            <w:tcW w:w="616" w:type="dxa"/>
            <w:tcBorders>
              <w:top w:val="nil"/>
              <w:left w:val="nil"/>
              <w:bottom w:val="nil"/>
              <w:right w:val="nil"/>
            </w:tcBorders>
            <w:shd w:val="clear" w:color="auto" w:fill="auto"/>
            <w:noWrap/>
            <w:vAlign w:val="center"/>
            <w:hideMark/>
          </w:tcPr>
          <w:p w14:paraId="6193FD16"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512</w:t>
            </w:r>
          </w:p>
        </w:tc>
        <w:tc>
          <w:tcPr>
            <w:tcW w:w="650" w:type="dxa"/>
            <w:tcBorders>
              <w:top w:val="nil"/>
              <w:left w:val="nil"/>
              <w:bottom w:val="nil"/>
              <w:right w:val="nil"/>
            </w:tcBorders>
            <w:shd w:val="clear" w:color="auto" w:fill="auto"/>
            <w:noWrap/>
            <w:vAlign w:val="center"/>
            <w:hideMark/>
          </w:tcPr>
          <w:p w14:paraId="056126D0"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6</w:t>
            </w:r>
          </w:p>
        </w:tc>
        <w:tc>
          <w:tcPr>
            <w:tcW w:w="516" w:type="dxa"/>
            <w:tcBorders>
              <w:top w:val="nil"/>
              <w:left w:val="nil"/>
              <w:bottom w:val="nil"/>
              <w:right w:val="nil"/>
            </w:tcBorders>
            <w:shd w:val="clear" w:color="auto" w:fill="auto"/>
            <w:noWrap/>
            <w:vAlign w:val="center"/>
            <w:hideMark/>
          </w:tcPr>
          <w:p w14:paraId="7B1AA9AA"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2</w:t>
            </w:r>
          </w:p>
        </w:tc>
        <w:tc>
          <w:tcPr>
            <w:tcW w:w="600" w:type="dxa"/>
            <w:tcBorders>
              <w:top w:val="nil"/>
              <w:left w:val="nil"/>
              <w:bottom w:val="nil"/>
              <w:right w:val="nil"/>
            </w:tcBorders>
            <w:shd w:val="clear" w:color="auto" w:fill="auto"/>
            <w:noWrap/>
            <w:vAlign w:val="center"/>
            <w:hideMark/>
          </w:tcPr>
          <w:p w14:paraId="48EBD020"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4</w:t>
            </w:r>
          </w:p>
        </w:tc>
        <w:tc>
          <w:tcPr>
            <w:tcW w:w="480" w:type="dxa"/>
            <w:tcBorders>
              <w:top w:val="nil"/>
              <w:left w:val="nil"/>
              <w:bottom w:val="nil"/>
              <w:right w:val="nil"/>
            </w:tcBorders>
            <w:shd w:val="clear" w:color="auto" w:fill="auto"/>
            <w:noWrap/>
            <w:vAlign w:val="center"/>
            <w:hideMark/>
          </w:tcPr>
          <w:p w14:paraId="199C2EB9"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1</w:t>
            </w:r>
          </w:p>
        </w:tc>
        <w:tc>
          <w:tcPr>
            <w:tcW w:w="600" w:type="dxa"/>
            <w:tcBorders>
              <w:top w:val="nil"/>
              <w:left w:val="nil"/>
              <w:bottom w:val="nil"/>
              <w:right w:val="nil"/>
            </w:tcBorders>
            <w:shd w:val="clear" w:color="auto" w:fill="auto"/>
            <w:noWrap/>
            <w:vAlign w:val="center"/>
            <w:hideMark/>
          </w:tcPr>
          <w:p w14:paraId="17B9338B"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23</w:t>
            </w:r>
          </w:p>
        </w:tc>
        <w:tc>
          <w:tcPr>
            <w:tcW w:w="628" w:type="dxa"/>
            <w:tcBorders>
              <w:top w:val="nil"/>
              <w:left w:val="nil"/>
              <w:bottom w:val="nil"/>
              <w:right w:val="nil"/>
            </w:tcBorders>
            <w:shd w:val="clear" w:color="auto" w:fill="auto"/>
            <w:noWrap/>
            <w:vAlign w:val="center"/>
            <w:hideMark/>
          </w:tcPr>
          <w:p w14:paraId="36FB2826"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14</w:t>
            </w:r>
          </w:p>
        </w:tc>
        <w:tc>
          <w:tcPr>
            <w:tcW w:w="516" w:type="dxa"/>
            <w:tcBorders>
              <w:top w:val="nil"/>
              <w:left w:val="nil"/>
              <w:bottom w:val="nil"/>
              <w:right w:val="nil"/>
            </w:tcBorders>
            <w:shd w:val="clear" w:color="auto" w:fill="auto"/>
            <w:noWrap/>
            <w:vAlign w:val="center"/>
            <w:hideMark/>
          </w:tcPr>
          <w:p w14:paraId="5C400CAD"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14</w:t>
            </w:r>
          </w:p>
        </w:tc>
        <w:tc>
          <w:tcPr>
            <w:tcW w:w="850" w:type="dxa"/>
            <w:tcBorders>
              <w:top w:val="nil"/>
              <w:left w:val="nil"/>
              <w:bottom w:val="nil"/>
              <w:right w:val="nil"/>
            </w:tcBorders>
            <w:shd w:val="clear" w:color="auto" w:fill="auto"/>
            <w:noWrap/>
            <w:vAlign w:val="center"/>
            <w:hideMark/>
          </w:tcPr>
          <w:p w14:paraId="20331EA5" w14:textId="77777777" w:rsidR="0095608C" w:rsidRPr="00BA3B22" w:rsidRDefault="0095608C" w:rsidP="0095608C">
            <w:pPr>
              <w:spacing w:after="0" w:line="240" w:lineRule="auto"/>
              <w:jc w:val="right"/>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576</w:t>
            </w:r>
          </w:p>
        </w:tc>
      </w:tr>
      <w:tr w:rsidR="0095608C" w:rsidRPr="00BA3B22" w14:paraId="67FF891E" w14:textId="77777777" w:rsidTr="0095608C">
        <w:trPr>
          <w:trHeight w:val="312"/>
        </w:trPr>
        <w:tc>
          <w:tcPr>
            <w:tcW w:w="3402" w:type="dxa"/>
            <w:tcBorders>
              <w:top w:val="nil"/>
              <w:left w:val="nil"/>
              <w:bottom w:val="nil"/>
              <w:right w:val="nil"/>
            </w:tcBorders>
            <w:shd w:val="clear" w:color="auto" w:fill="auto"/>
            <w:noWrap/>
            <w:vAlign w:val="center"/>
            <w:hideMark/>
          </w:tcPr>
          <w:p w14:paraId="6D0C62F7" w14:textId="77777777" w:rsidR="0095608C" w:rsidRPr="00BA3B22" w:rsidRDefault="0095608C" w:rsidP="0095608C">
            <w:pPr>
              <w:spacing w:after="0" w:line="240" w:lineRule="auto"/>
              <w:rPr>
                <w:rFonts w:ascii="Times New Roman" w:eastAsia="SimSun" w:hAnsi="Times New Roman" w:cs="Times New Roman"/>
                <w:sz w:val="20"/>
                <w:szCs w:val="20"/>
                <w:lang w:eastAsia="en-AU"/>
              </w:rPr>
            </w:pPr>
            <w:r w:rsidRPr="00BA3B22">
              <w:rPr>
                <w:rFonts w:ascii="Times New Roman" w:eastAsia="SimSun" w:hAnsi="Times New Roman" w:cs="Times New Roman"/>
                <w:i/>
                <w:iCs/>
                <w:sz w:val="20"/>
                <w:szCs w:val="20"/>
                <w:lang w:eastAsia="en-AU"/>
              </w:rPr>
              <w:t>Bos</w:t>
            </w:r>
            <w:r w:rsidRPr="00BA3B22">
              <w:rPr>
                <w:rFonts w:ascii="Times New Roman" w:eastAsia="SimSun" w:hAnsi="Times New Roman" w:cs="Times New Roman"/>
                <w:sz w:val="20"/>
                <w:szCs w:val="20"/>
                <w:lang w:eastAsia="en-AU"/>
              </w:rPr>
              <w:t xml:space="preserve"> (</w:t>
            </w:r>
            <w:r w:rsidRPr="00BA3B22">
              <w:rPr>
                <w:rFonts w:ascii="Times New Roman" w:eastAsia="SimSun" w:hAnsi="Times New Roman" w:cs="Times New Roman"/>
                <w:i/>
                <w:iCs/>
                <w:sz w:val="20"/>
                <w:szCs w:val="20"/>
                <w:lang w:eastAsia="en-AU"/>
              </w:rPr>
              <w:t>Bibos</w:t>
            </w:r>
            <w:r w:rsidRPr="00BA3B22">
              <w:rPr>
                <w:rFonts w:ascii="Times New Roman" w:eastAsia="SimSun" w:hAnsi="Times New Roman" w:cs="Times New Roman"/>
                <w:sz w:val="20"/>
                <w:szCs w:val="20"/>
                <w:lang w:eastAsia="en-AU"/>
              </w:rPr>
              <w:t xml:space="preserve">) </w:t>
            </w:r>
            <w:r w:rsidRPr="00BA3B22">
              <w:rPr>
                <w:rFonts w:ascii="Times New Roman" w:eastAsia="SimSun" w:hAnsi="Times New Roman" w:cs="Times New Roman"/>
                <w:i/>
                <w:iCs/>
                <w:sz w:val="20"/>
                <w:szCs w:val="20"/>
                <w:lang w:eastAsia="en-AU"/>
              </w:rPr>
              <w:t>gaurus</w:t>
            </w:r>
          </w:p>
        </w:tc>
        <w:tc>
          <w:tcPr>
            <w:tcW w:w="567" w:type="dxa"/>
            <w:tcBorders>
              <w:top w:val="nil"/>
              <w:left w:val="nil"/>
              <w:bottom w:val="nil"/>
              <w:right w:val="nil"/>
            </w:tcBorders>
            <w:shd w:val="clear" w:color="auto" w:fill="auto"/>
            <w:noWrap/>
            <w:vAlign w:val="center"/>
            <w:hideMark/>
          </w:tcPr>
          <w:p w14:paraId="0F3D7E17"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w:t>
            </w:r>
          </w:p>
        </w:tc>
        <w:tc>
          <w:tcPr>
            <w:tcW w:w="416" w:type="dxa"/>
            <w:tcBorders>
              <w:top w:val="nil"/>
              <w:left w:val="nil"/>
              <w:bottom w:val="nil"/>
              <w:right w:val="nil"/>
            </w:tcBorders>
            <w:shd w:val="clear" w:color="auto" w:fill="auto"/>
            <w:noWrap/>
            <w:vAlign w:val="center"/>
            <w:hideMark/>
          </w:tcPr>
          <w:p w14:paraId="451B029C"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w:t>
            </w:r>
          </w:p>
        </w:tc>
        <w:tc>
          <w:tcPr>
            <w:tcW w:w="616" w:type="dxa"/>
            <w:tcBorders>
              <w:top w:val="nil"/>
              <w:left w:val="nil"/>
              <w:bottom w:val="nil"/>
              <w:right w:val="nil"/>
            </w:tcBorders>
            <w:shd w:val="clear" w:color="auto" w:fill="auto"/>
            <w:noWrap/>
            <w:vAlign w:val="center"/>
            <w:hideMark/>
          </w:tcPr>
          <w:p w14:paraId="383FF4BD"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512</w:t>
            </w:r>
          </w:p>
        </w:tc>
        <w:tc>
          <w:tcPr>
            <w:tcW w:w="650" w:type="dxa"/>
            <w:tcBorders>
              <w:top w:val="nil"/>
              <w:left w:val="nil"/>
              <w:bottom w:val="nil"/>
              <w:right w:val="nil"/>
            </w:tcBorders>
            <w:shd w:val="clear" w:color="auto" w:fill="auto"/>
            <w:noWrap/>
            <w:vAlign w:val="center"/>
            <w:hideMark/>
          </w:tcPr>
          <w:p w14:paraId="089CB6E1"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6</w:t>
            </w:r>
          </w:p>
        </w:tc>
        <w:tc>
          <w:tcPr>
            <w:tcW w:w="516" w:type="dxa"/>
            <w:tcBorders>
              <w:top w:val="nil"/>
              <w:left w:val="nil"/>
              <w:bottom w:val="nil"/>
              <w:right w:val="nil"/>
            </w:tcBorders>
            <w:shd w:val="clear" w:color="auto" w:fill="auto"/>
            <w:noWrap/>
            <w:vAlign w:val="center"/>
            <w:hideMark/>
          </w:tcPr>
          <w:p w14:paraId="7F207C66"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2</w:t>
            </w:r>
          </w:p>
        </w:tc>
        <w:tc>
          <w:tcPr>
            <w:tcW w:w="600" w:type="dxa"/>
            <w:tcBorders>
              <w:top w:val="nil"/>
              <w:left w:val="nil"/>
              <w:bottom w:val="nil"/>
              <w:right w:val="nil"/>
            </w:tcBorders>
            <w:shd w:val="clear" w:color="auto" w:fill="auto"/>
            <w:noWrap/>
            <w:vAlign w:val="center"/>
            <w:hideMark/>
          </w:tcPr>
          <w:p w14:paraId="1C514AC5"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4</w:t>
            </w:r>
          </w:p>
        </w:tc>
        <w:tc>
          <w:tcPr>
            <w:tcW w:w="480" w:type="dxa"/>
            <w:tcBorders>
              <w:top w:val="nil"/>
              <w:left w:val="nil"/>
              <w:bottom w:val="nil"/>
              <w:right w:val="nil"/>
            </w:tcBorders>
            <w:shd w:val="clear" w:color="auto" w:fill="auto"/>
            <w:noWrap/>
            <w:vAlign w:val="center"/>
            <w:hideMark/>
          </w:tcPr>
          <w:p w14:paraId="75AE28D3"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1</w:t>
            </w:r>
          </w:p>
        </w:tc>
        <w:tc>
          <w:tcPr>
            <w:tcW w:w="600" w:type="dxa"/>
            <w:tcBorders>
              <w:top w:val="nil"/>
              <w:left w:val="nil"/>
              <w:bottom w:val="nil"/>
              <w:right w:val="nil"/>
            </w:tcBorders>
            <w:shd w:val="clear" w:color="auto" w:fill="auto"/>
            <w:noWrap/>
            <w:vAlign w:val="center"/>
            <w:hideMark/>
          </w:tcPr>
          <w:p w14:paraId="35612EDF"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23</w:t>
            </w:r>
          </w:p>
        </w:tc>
        <w:tc>
          <w:tcPr>
            <w:tcW w:w="628" w:type="dxa"/>
            <w:tcBorders>
              <w:top w:val="nil"/>
              <w:left w:val="nil"/>
              <w:bottom w:val="nil"/>
              <w:right w:val="nil"/>
            </w:tcBorders>
            <w:shd w:val="clear" w:color="auto" w:fill="auto"/>
            <w:noWrap/>
            <w:vAlign w:val="center"/>
            <w:hideMark/>
          </w:tcPr>
          <w:p w14:paraId="6C50038A"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14</w:t>
            </w:r>
          </w:p>
        </w:tc>
        <w:tc>
          <w:tcPr>
            <w:tcW w:w="516" w:type="dxa"/>
            <w:tcBorders>
              <w:top w:val="nil"/>
              <w:left w:val="nil"/>
              <w:bottom w:val="nil"/>
              <w:right w:val="nil"/>
            </w:tcBorders>
            <w:shd w:val="clear" w:color="auto" w:fill="auto"/>
            <w:noWrap/>
            <w:vAlign w:val="center"/>
            <w:hideMark/>
          </w:tcPr>
          <w:p w14:paraId="54A4BFDD"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14</w:t>
            </w:r>
          </w:p>
        </w:tc>
        <w:tc>
          <w:tcPr>
            <w:tcW w:w="850" w:type="dxa"/>
            <w:tcBorders>
              <w:top w:val="nil"/>
              <w:left w:val="nil"/>
              <w:bottom w:val="nil"/>
              <w:right w:val="nil"/>
            </w:tcBorders>
            <w:shd w:val="clear" w:color="auto" w:fill="auto"/>
            <w:noWrap/>
            <w:vAlign w:val="center"/>
            <w:hideMark/>
          </w:tcPr>
          <w:p w14:paraId="4F616F81" w14:textId="77777777" w:rsidR="0095608C" w:rsidRPr="00BA3B22" w:rsidRDefault="0095608C" w:rsidP="0095608C">
            <w:pPr>
              <w:spacing w:after="0" w:line="240" w:lineRule="auto"/>
              <w:jc w:val="right"/>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576</w:t>
            </w:r>
          </w:p>
        </w:tc>
      </w:tr>
      <w:tr w:rsidR="0095608C" w:rsidRPr="00BA3B22" w14:paraId="50B20180" w14:textId="77777777" w:rsidTr="0095608C">
        <w:trPr>
          <w:trHeight w:val="312"/>
        </w:trPr>
        <w:tc>
          <w:tcPr>
            <w:tcW w:w="3402" w:type="dxa"/>
            <w:tcBorders>
              <w:top w:val="nil"/>
              <w:left w:val="nil"/>
              <w:bottom w:val="nil"/>
              <w:right w:val="nil"/>
            </w:tcBorders>
            <w:shd w:val="clear" w:color="auto" w:fill="auto"/>
            <w:noWrap/>
            <w:vAlign w:val="center"/>
            <w:hideMark/>
          </w:tcPr>
          <w:p w14:paraId="513C3B42" w14:textId="77777777" w:rsidR="0095608C" w:rsidRPr="00BA3B22" w:rsidRDefault="0095608C" w:rsidP="0095608C">
            <w:pPr>
              <w:spacing w:after="0" w:line="240" w:lineRule="auto"/>
              <w:rPr>
                <w:rFonts w:ascii="Times New Roman" w:eastAsia="SimSun" w:hAnsi="Times New Roman" w:cs="Times New Roman"/>
                <w:i/>
                <w:iCs/>
                <w:sz w:val="20"/>
                <w:szCs w:val="20"/>
                <w:lang w:eastAsia="en-AU"/>
              </w:rPr>
            </w:pPr>
            <w:r w:rsidRPr="00BA3B22">
              <w:rPr>
                <w:rFonts w:ascii="Times New Roman" w:eastAsia="SimSun" w:hAnsi="Times New Roman" w:cs="Times New Roman"/>
                <w:i/>
                <w:iCs/>
                <w:sz w:val="20"/>
                <w:szCs w:val="20"/>
                <w:lang w:eastAsia="en-AU"/>
              </w:rPr>
              <w:t>Capricornis</w:t>
            </w:r>
          </w:p>
        </w:tc>
        <w:tc>
          <w:tcPr>
            <w:tcW w:w="567" w:type="dxa"/>
            <w:tcBorders>
              <w:top w:val="nil"/>
              <w:left w:val="nil"/>
              <w:bottom w:val="nil"/>
              <w:right w:val="nil"/>
            </w:tcBorders>
            <w:shd w:val="clear" w:color="auto" w:fill="auto"/>
            <w:noWrap/>
            <w:vAlign w:val="center"/>
            <w:hideMark/>
          </w:tcPr>
          <w:p w14:paraId="0EBA3A62"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w:t>
            </w:r>
          </w:p>
        </w:tc>
        <w:tc>
          <w:tcPr>
            <w:tcW w:w="416" w:type="dxa"/>
            <w:tcBorders>
              <w:top w:val="nil"/>
              <w:left w:val="nil"/>
              <w:bottom w:val="nil"/>
              <w:right w:val="nil"/>
            </w:tcBorders>
            <w:shd w:val="clear" w:color="auto" w:fill="auto"/>
            <w:noWrap/>
            <w:vAlign w:val="center"/>
            <w:hideMark/>
          </w:tcPr>
          <w:p w14:paraId="195E6831"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w:t>
            </w:r>
          </w:p>
        </w:tc>
        <w:tc>
          <w:tcPr>
            <w:tcW w:w="616" w:type="dxa"/>
            <w:tcBorders>
              <w:top w:val="nil"/>
              <w:left w:val="nil"/>
              <w:bottom w:val="nil"/>
              <w:right w:val="nil"/>
            </w:tcBorders>
            <w:shd w:val="clear" w:color="auto" w:fill="auto"/>
            <w:noWrap/>
            <w:vAlign w:val="center"/>
            <w:hideMark/>
          </w:tcPr>
          <w:p w14:paraId="55CFE82E"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60</w:t>
            </w:r>
          </w:p>
        </w:tc>
        <w:tc>
          <w:tcPr>
            <w:tcW w:w="650" w:type="dxa"/>
            <w:tcBorders>
              <w:top w:val="nil"/>
              <w:left w:val="nil"/>
              <w:bottom w:val="nil"/>
              <w:right w:val="nil"/>
            </w:tcBorders>
            <w:shd w:val="clear" w:color="auto" w:fill="auto"/>
            <w:noWrap/>
            <w:vAlign w:val="center"/>
            <w:hideMark/>
          </w:tcPr>
          <w:p w14:paraId="240B1863"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39</w:t>
            </w:r>
          </w:p>
        </w:tc>
        <w:tc>
          <w:tcPr>
            <w:tcW w:w="516" w:type="dxa"/>
            <w:tcBorders>
              <w:top w:val="nil"/>
              <w:left w:val="nil"/>
              <w:bottom w:val="nil"/>
              <w:right w:val="nil"/>
            </w:tcBorders>
            <w:shd w:val="clear" w:color="auto" w:fill="auto"/>
            <w:noWrap/>
            <w:vAlign w:val="center"/>
            <w:hideMark/>
          </w:tcPr>
          <w:p w14:paraId="58B3421D"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22</w:t>
            </w:r>
          </w:p>
        </w:tc>
        <w:tc>
          <w:tcPr>
            <w:tcW w:w="600" w:type="dxa"/>
            <w:tcBorders>
              <w:top w:val="nil"/>
              <w:left w:val="nil"/>
              <w:bottom w:val="nil"/>
              <w:right w:val="nil"/>
            </w:tcBorders>
            <w:shd w:val="clear" w:color="auto" w:fill="auto"/>
            <w:noWrap/>
            <w:vAlign w:val="center"/>
            <w:hideMark/>
          </w:tcPr>
          <w:p w14:paraId="6FFC3C8E"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0</w:t>
            </w:r>
          </w:p>
        </w:tc>
        <w:tc>
          <w:tcPr>
            <w:tcW w:w="480" w:type="dxa"/>
            <w:tcBorders>
              <w:top w:val="nil"/>
              <w:left w:val="nil"/>
              <w:bottom w:val="nil"/>
              <w:right w:val="nil"/>
            </w:tcBorders>
            <w:shd w:val="clear" w:color="auto" w:fill="auto"/>
            <w:noWrap/>
            <w:vAlign w:val="center"/>
            <w:hideMark/>
          </w:tcPr>
          <w:p w14:paraId="3AAC149D"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0</w:t>
            </w:r>
          </w:p>
        </w:tc>
        <w:tc>
          <w:tcPr>
            <w:tcW w:w="600" w:type="dxa"/>
            <w:tcBorders>
              <w:top w:val="nil"/>
              <w:left w:val="nil"/>
              <w:bottom w:val="nil"/>
              <w:right w:val="nil"/>
            </w:tcBorders>
            <w:shd w:val="clear" w:color="auto" w:fill="auto"/>
            <w:noWrap/>
            <w:vAlign w:val="center"/>
            <w:hideMark/>
          </w:tcPr>
          <w:p w14:paraId="769F9CC7"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126</w:t>
            </w:r>
          </w:p>
        </w:tc>
        <w:tc>
          <w:tcPr>
            <w:tcW w:w="628" w:type="dxa"/>
            <w:tcBorders>
              <w:top w:val="nil"/>
              <w:left w:val="nil"/>
              <w:bottom w:val="nil"/>
              <w:right w:val="nil"/>
            </w:tcBorders>
            <w:shd w:val="clear" w:color="auto" w:fill="auto"/>
            <w:noWrap/>
            <w:vAlign w:val="center"/>
            <w:hideMark/>
          </w:tcPr>
          <w:p w14:paraId="644E8503"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56</w:t>
            </w:r>
          </w:p>
        </w:tc>
        <w:tc>
          <w:tcPr>
            <w:tcW w:w="516" w:type="dxa"/>
            <w:tcBorders>
              <w:top w:val="nil"/>
              <w:left w:val="nil"/>
              <w:bottom w:val="nil"/>
              <w:right w:val="nil"/>
            </w:tcBorders>
            <w:shd w:val="clear" w:color="auto" w:fill="auto"/>
            <w:noWrap/>
            <w:vAlign w:val="center"/>
            <w:hideMark/>
          </w:tcPr>
          <w:p w14:paraId="3351B4B5"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36</w:t>
            </w:r>
          </w:p>
        </w:tc>
        <w:tc>
          <w:tcPr>
            <w:tcW w:w="850" w:type="dxa"/>
            <w:tcBorders>
              <w:top w:val="nil"/>
              <w:left w:val="nil"/>
              <w:bottom w:val="nil"/>
              <w:right w:val="nil"/>
            </w:tcBorders>
            <w:shd w:val="clear" w:color="auto" w:fill="auto"/>
            <w:noWrap/>
            <w:vAlign w:val="center"/>
            <w:hideMark/>
          </w:tcPr>
          <w:p w14:paraId="608E5DD1" w14:textId="77777777" w:rsidR="0095608C" w:rsidRPr="00BA3B22" w:rsidRDefault="0095608C" w:rsidP="0095608C">
            <w:pPr>
              <w:spacing w:after="0" w:line="240" w:lineRule="auto"/>
              <w:jc w:val="right"/>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339</w:t>
            </w:r>
          </w:p>
        </w:tc>
      </w:tr>
      <w:tr w:rsidR="0095608C" w:rsidRPr="00BA3B22" w14:paraId="42A355D3" w14:textId="77777777" w:rsidTr="0095608C">
        <w:trPr>
          <w:trHeight w:val="312"/>
        </w:trPr>
        <w:tc>
          <w:tcPr>
            <w:tcW w:w="3402" w:type="dxa"/>
            <w:tcBorders>
              <w:top w:val="nil"/>
              <w:left w:val="nil"/>
              <w:bottom w:val="nil"/>
              <w:right w:val="nil"/>
            </w:tcBorders>
            <w:shd w:val="clear" w:color="auto" w:fill="auto"/>
            <w:noWrap/>
            <w:vAlign w:val="center"/>
            <w:hideMark/>
          </w:tcPr>
          <w:p w14:paraId="57F07EE3" w14:textId="77777777" w:rsidR="0095608C" w:rsidRPr="00BA3B22" w:rsidRDefault="0095608C" w:rsidP="0095608C">
            <w:pPr>
              <w:spacing w:after="0" w:line="240" w:lineRule="auto"/>
              <w:rPr>
                <w:rFonts w:ascii="Times New Roman" w:eastAsia="SimSun" w:hAnsi="Times New Roman" w:cs="Times New Roman"/>
                <w:i/>
                <w:iCs/>
                <w:sz w:val="20"/>
                <w:szCs w:val="20"/>
                <w:lang w:eastAsia="en-AU"/>
              </w:rPr>
            </w:pPr>
            <w:r w:rsidRPr="00BA3B22">
              <w:rPr>
                <w:rFonts w:ascii="Times New Roman" w:eastAsia="SimSun" w:hAnsi="Times New Roman" w:cs="Times New Roman"/>
                <w:i/>
                <w:iCs/>
                <w:sz w:val="20"/>
                <w:szCs w:val="20"/>
                <w:lang w:eastAsia="en-AU"/>
              </w:rPr>
              <w:t>Capricornis sumatraensis</w:t>
            </w:r>
          </w:p>
        </w:tc>
        <w:tc>
          <w:tcPr>
            <w:tcW w:w="567" w:type="dxa"/>
            <w:tcBorders>
              <w:top w:val="nil"/>
              <w:left w:val="nil"/>
              <w:bottom w:val="nil"/>
              <w:right w:val="nil"/>
            </w:tcBorders>
            <w:shd w:val="clear" w:color="auto" w:fill="auto"/>
            <w:noWrap/>
            <w:vAlign w:val="center"/>
            <w:hideMark/>
          </w:tcPr>
          <w:p w14:paraId="4040C02D"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w:t>
            </w:r>
          </w:p>
        </w:tc>
        <w:tc>
          <w:tcPr>
            <w:tcW w:w="416" w:type="dxa"/>
            <w:tcBorders>
              <w:top w:val="nil"/>
              <w:left w:val="nil"/>
              <w:bottom w:val="nil"/>
              <w:right w:val="nil"/>
            </w:tcBorders>
            <w:shd w:val="clear" w:color="auto" w:fill="auto"/>
            <w:noWrap/>
            <w:vAlign w:val="center"/>
            <w:hideMark/>
          </w:tcPr>
          <w:p w14:paraId="0F1965E7"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w:t>
            </w:r>
          </w:p>
        </w:tc>
        <w:tc>
          <w:tcPr>
            <w:tcW w:w="616" w:type="dxa"/>
            <w:tcBorders>
              <w:top w:val="nil"/>
              <w:left w:val="nil"/>
              <w:bottom w:val="nil"/>
              <w:right w:val="nil"/>
            </w:tcBorders>
            <w:shd w:val="clear" w:color="auto" w:fill="auto"/>
            <w:noWrap/>
            <w:vAlign w:val="center"/>
            <w:hideMark/>
          </w:tcPr>
          <w:p w14:paraId="5C670371"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60</w:t>
            </w:r>
          </w:p>
        </w:tc>
        <w:tc>
          <w:tcPr>
            <w:tcW w:w="650" w:type="dxa"/>
            <w:tcBorders>
              <w:top w:val="nil"/>
              <w:left w:val="nil"/>
              <w:bottom w:val="nil"/>
              <w:right w:val="nil"/>
            </w:tcBorders>
            <w:shd w:val="clear" w:color="auto" w:fill="auto"/>
            <w:noWrap/>
            <w:vAlign w:val="center"/>
            <w:hideMark/>
          </w:tcPr>
          <w:p w14:paraId="76FBEC8D"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39</w:t>
            </w:r>
          </w:p>
        </w:tc>
        <w:tc>
          <w:tcPr>
            <w:tcW w:w="516" w:type="dxa"/>
            <w:tcBorders>
              <w:top w:val="nil"/>
              <w:left w:val="nil"/>
              <w:bottom w:val="nil"/>
              <w:right w:val="nil"/>
            </w:tcBorders>
            <w:shd w:val="clear" w:color="auto" w:fill="auto"/>
            <w:noWrap/>
            <w:vAlign w:val="center"/>
            <w:hideMark/>
          </w:tcPr>
          <w:p w14:paraId="39AEC9A5"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22</w:t>
            </w:r>
          </w:p>
        </w:tc>
        <w:tc>
          <w:tcPr>
            <w:tcW w:w="600" w:type="dxa"/>
            <w:tcBorders>
              <w:top w:val="nil"/>
              <w:left w:val="nil"/>
              <w:bottom w:val="nil"/>
              <w:right w:val="nil"/>
            </w:tcBorders>
            <w:shd w:val="clear" w:color="auto" w:fill="auto"/>
            <w:noWrap/>
            <w:vAlign w:val="center"/>
            <w:hideMark/>
          </w:tcPr>
          <w:p w14:paraId="017A927E"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0</w:t>
            </w:r>
          </w:p>
        </w:tc>
        <w:tc>
          <w:tcPr>
            <w:tcW w:w="480" w:type="dxa"/>
            <w:tcBorders>
              <w:top w:val="nil"/>
              <w:left w:val="nil"/>
              <w:bottom w:val="nil"/>
              <w:right w:val="nil"/>
            </w:tcBorders>
            <w:shd w:val="clear" w:color="auto" w:fill="auto"/>
            <w:noWrap/>
            <w:vAlign w:val="center"/>
            <w:hideMark/>
          </w:tcPr>
          <w:p w14:paraId="56528D31"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0</w:t>
            </w:r>
          </w:p>
        </w:tc>
        <w:tc>
          <w:tcPr>
            <w:tcW w:w="600" w:type="dxa"/>
            <w:tcBorders>
              <w:top w:val="nil"/>
              <w:left w:val="nil"/>
              <w:bottom w:val="nil"/>
              <w:right w:val="nil"/>
            </w:tcBorders>
            <w:shd w:val="clear" w:color="auto" w:fill="auto"/>
            <w:noWrap/>
            <w:vAlign w:val="center"/>
            <w:hideMark/>
          </w:tcPr>
          <w:p w14:paraId="37FF6B17"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126</w:t>
            </w:r>
          </w:p>
        </w:tc>
        <w:tc>
          <w:tcPr>
            <w:tcW w:w="628" w:type="dxa"/>
            <w:tcBorders>
              <w:top w:val="nil"/>
              <w:left w:val="nil"/>
              <w:bottom w:val="nil"/>
              <w:right w:val="nil"/>
            </w:tcBorders>
            <w:shd w:val="clear" w:color="auto" w:fill="auto"/>
            <w:noWrap/>
            <w:vAlign w:val="center"/>
            <w:hideMark/>
          </w:tcPr>
          <w:p w14:paraId="5CBC31F0"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56</w:t>
            </w:r>
          </w:p>
        </w:tc>
        <w:tc>
          <w:tcPr>
            <w:tcW w:w="516" w:type="dxa"/>
            <w:tcBorders>
              <w:top w:val="nil"/>
              <w:left w:val="nil"/>
              <w:bottom w:val="nil"/>
              <w:right w:val="nil"/>
            </w:tcBorders>
            <w:shd w:val="clear" w:color="auto" w:fill="auto"/>
            <w:noWrap/>
            <w:vAlign w:val="center"/>
            <w:hideMark/>
          </w:tcPr>
          <w:p w14:paraId="3AD4A332"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36</w:t>
            </w:r>
          </w:p>
        </w:tc>
        <w:tc>
          <w:tcPr>
            <w:tcW w:w="850" w:type="dxa"/>
            <w:tcBorders>
              <w:top w:val="nil"/>
              <w:left w:val="nil"/>
              <w:bottom w:val="nil"/>
              <w:right w:val="nil"/>
            </w:tcBorders>
            <w:shd w:val="clear" w:color="auto" w:fill="auto"/>
            <w:noWrap/>
            <w:vAlign w:val="center"/>
            <w:hideMark/>
          </w:tcPr>
          <w:p w14:paraId="0A859B4B" w14:textId="77777777" w:rsidR="0095608C" w:rsidRPr="00BA3B22" w:rsidRDefault="0095608C" w:rsidP="0095608C">
            <w:pPr>
              <w:spacing w:after="0" w:line="240" w:lineRule="auto"/>
              <w:jc w:val="right"/>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339</w:t>
            </w:r>
          </w:p>
        </w:tc>
      </w:tr>
      <w:tr w:rsidR="0095608C" w:rsidRPr="00BA3B22" w14:paraId="04732B13" w14:textId="77777777" w:rsidTr="0095608C">
        <w:trPr>
          <w:trHeight w:val="312"/>
        </w:trPr>
        <w:tc>
          <w:tcPr>
            <w:tcW w:w="3402" w:type="dxa"/>
            <w:tcBorders>
              <w:top w:val="nil"/>
              <w:left w:val="nil"/>
              <w:bottom w:val="nil"/>
              <w:right w:val="nil"/>
            </w:tcBorders>
            <w:shd w:val="clear" w:color="auto" w:fill="auto"/>
            <w:noWrap/>
            <w:vAlign w:val="center"/>
            <w:hideMark/>
          </w:tcPr>
          <w:p w14:paraId="0F2067BB" w14:textId="77777777" w:rsidR="0095608C" w:rsidRPr="00BA3B22" w:rsidRDefault="0095608C" w:rsidP="0095608C">
            <w:pPr>
              <w:spacing w:after="0" w:line="240" w:lineRule="auto"/>
              <w:rPr>
                <w:rFonts w:ascii="Times New Roman" w:eastAsia="SimSun" w:hAnsi="Times New Roman" w:cs="Times New Roman"/>
                <w:i/>
                <w:iCs/>
                <w:sz w:val="20"/>
                <w:szCs w:val="20"/>
                <w:lang w:eastAsia="en-AU"/>
              </w:rPr>
            </w:pPr>
            <w:r w:rsidRPr="00BA3B22">
              <w:rPr>
                <w:rFonts w:ascii="Times New Roman" w:eastAsia="SimSun" w:hAnsi="Times New Roman" w:cs="Times New Roman"/>
                <w:sz w:val="20"/>
                <w:szCs w:val="20"/>
                <w:lang w:eastAsia="en-AU"/>
              </w:rPr>
              <w:t>†</w:t>
            </w:r>
            <w:r w:rsidRPr="00BA3B22">
              <w:rPr>
                <w:rFonts w:ascii="Times New Roman" w:eastAsia="SimSun" w:hAnsi="Times New Roman" w:cs="Times New Roman"/>
                <w:i/>
                <w:iCs/>
                <w:sz w:val="20"/>
                <w:szCs w:val="20"/>
                <w:lang w:eastAsia="en-AU"/>
              </w:rPr>
              <w:t>Megalovis</w:t>
            </w:r>
          </w:p>
        </w:tc>
        <w:tc>
          <w:tcPr>
            <w:tcW w:w="567" w:type="dxa"/>
            <w:tcBorders>
              <w:top w:val="nil"/>
              <w:left w:val="nil"/>
              <w:bottom w:val="nil"/>
              <w:right w:val="nil"/>
            </w:tcBorders>
            <w:shd w:val="clear" w:color="auto" w:fill="auto"/>
            <w:noWrap/>
            <w:vAlign w:val="center"/>
            <w:hideMark/>
          </w:tcPr>
          <w:p w14:paraId="69382FDF"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w:t>
            </w:r>
          </w:p>
        </w:tc>
        <w:tc>
          <w:tcPr>
            <w:tcW w:w="416" w:type="dxa"/>
            <w:tcBorders>
              <w:top w:val="nil"/>
              <w:left w:val="nil"/>
              <w:bottom w:val="nil"/>
              <w:right w:val="nil"/>
            </w:tcBorders>
            <w:shd w:val="clear" w:color="auto" w:fill="auto"/>
            <w:noWrap/>
            <w:vAlign w:val="center"/>
            <w:hideMark/>
          </w:tcPr>
          <w:p w14:paraId="2B916E08"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w:t>
            </w:r>
          </w:p>
        </w:tc>
        <w:tc>
          <w:tcPr>
            <w:tcW w:w="616" w:type="dxa"/>
            <w:tcBorders>
              <w:top w:val="nil"/>
              <w:left w:val="nil"/>
              <w:bottom w:val="nil"/>
              <w:right w:val="nil"/>
            </w:tcBorders>
            <w:shd w:val="clear" w:color="auto" w:fill="auto"/>
            <w:noWrap/>
            <w:vAlign w:val="center"/>
            <w:hideMark/>
          </w:tcPr>
          <w:p w14:paraId="0536F197"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0</w:t>
            </w:r>
          </w:p>
        </w:tc>
        <w:tc>
          <w:tcPr>
            <w:tcW w:w="650" w:type="dxa"/>
            <w:tcBorders>
              <w:top w:val="nil"/>
              <w:left w:val="nil"/>
              <w:bottom w:val="nil"/>
              <w:right w:val="nil"/>
            </w:tcBorders>
            <w:shd w:val="clear" w:color="auto" w:fill="auto"/>
            <w:noWrap/>
            <w:vAlign w:val="center"/>
            <w:hideMark/>
          </w:tcPr>
          <w:p w14:paraId="27DEE8AD"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2</w:t>
            </w:r>
          </w:p>
        </w:tc>
        <w:tc>
          <w:tcPr>
            <w:tcW w:w="516" w:type="dxa"/>
            <w:tcBorders>
              <w:top w:val="nil"/>
              <w:left w:val="nil"/>
              <w:bottom w:val="nil"/>
              <w:right w:val="nil"/>
            </w:tcBorders>
            <w:shd w:val="clear" w:color="auto" w:fill="auto"/>
            <w:noWrap/>
            <w:vAlign w:val="center"/>
            <w:hideMark/>
          </w:tcPr>
          <w:p w14:paraId="2D90FEE1"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0</w:t>
            </w:r>
          </w:p>
        </w:tc>
        <w:tc>
          <w:tcPr>
            <w:tcW w:w="600" w:type="dxa"/>
            <w:tcBorders>
              <w:top w:val="nil"/>
              <w:left w:val="nil"/>
              <w:bottom w:val="nil"/>
              <w:right w:val="nil"/>
            </w:tcBorders>
            <w:shd w:val="clear" w:color="auto" w:fill="auto"/>
            <w:noWrap/>
            <w:vAlign w:val="center"/>
            <w:hideMark/>
          </w:tcPr>
          <w:p w14:paraId="2E8EC2E6"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0</w:t>
            </w:r>
          </w:p>
        </w:tc>
        <w:tc>
          <w:tcPr>
            <w:tcW w:w="480" w:type="dxa"/>
            <w:tcBorders>
              <w:top w:val="nil"/>
              <w:left w:val="nil"/>
              <w:bottom w:val="nil"/>
              <w:right w:val="nil"/>
            </w:tcBorders>
            <w:shd w:val="clear" w:color="auto" w:fill="auto"/>
            <w:noWrap/>
            <w:vAlign w:val="center"/>
            <w:hideMark/>
          </w:tcPr>
          <w:p w14:paraId="35D7BE22"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0</w:t>
            </w:r>
          </w:p>
        </w:tc>
        <w:tc>
          <w:tcPr>
            <w:tcW w:w="600" w:type="dxa"/>
            <w:tcBorders>
              <w:top w:val="nil"/>
              <w:left w:val="nil"/>
              <w:bottom w:val="nil"/>
              <w:right w:val="nil"/>
            </w:tcBorders>
            <w:shd w:val="clear" w:color="auto" w:fill="auto"/>
            <w:noWrap/>
            <w:vAlign w:val="center"/>
            <w:hideMark/>
          </w:tcPr>
          <w:p w14:paraId="30A5EA41"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0</w:t>
            </w:r>
          </w:p>
        </w:tc>
        <w:tc>
          <w:tcPr>
            <w:tcW w:w="628" w:type="dxa"/>
            <w:tcBorders>
              <w:top w:val="nil"/>
              <w:left w:val="nil"/>
              <w:bottom w:val="nil"/>
              <w:right w:val="nil"/>
            </w:tcBorders>
            <w:shd w:val="clear" w:color="auto" w:fill="auto"/>
            <w:noWrap/>
            <w:vAlign w:val="center"/>
            <w:hideMark/>
          </w:tcPr>
          <w:p w14:paraId="68189986"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3</w:t>
            </w:r>
          </w:p>
        </w:tc>
        <w:tc>
          <w:tcPr>
            <w:tcW w:w="516" w:type="dxa"/>
            <w:tcBorders>
              <w:top w:val="nil"/>
              <w:left w:val="nil"/>
              <w:bottom w:val="nil"/>
              <w:right w:val="nil"/>
            </w:tcBorders>
            <w:shd w:val="clear" w:color="auto" w:fill="auto"/>
            <w:noWrap/>
            <w:vAlign w:val="center"/>
            <w:hideMark/>
          </w:tcPr>
          <w:p w14:paraId="12C6A8B0"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1</w:t>
            </w:r>
          </w:p>
        </w:tc>
        <w:tc>
          <w:tcPr>
            <w:tcW w:w="850" w:type="dxa"/>
            <w:tcBorders>
              <w:top w:val="nil"/>
              <w:left w:val="nil"/>
              <w:bottom w:val="nil"/>
              <w:right w:val="nil"/>
            </w:tcBorders>
            <w:shd w:val="clear" w:color="auto" w:fill="auto"/>
            <w:noWrap/>
            <w:vAlign w:val="center"/>
            <w:hideMark/>
          </w:tcPr>
          <w:p w14:paraId="6A4216D7" w14:textId="77777777" w:rsidR="0095608C" w:rsidRPr="00BA3B22" w:rsidRDefault="0095608C" w:rsidP="0095608C">
            <w:pPr>
              <w:spacing w:after="0" w:line="240" w:lineRule="auto"/>
              <w:jc w:val="right"/>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6</w:t>
            </w:r>
          </w:p>
        </w:tc>
      </w:tr>
      <w:tr w:rsidR="0095608C" w:rsidRPr="00BA3B22" w14:paraId="7A0C48AD" w14:textId="77777777" w:rsidTr="0095608C">
        <w:trPr>
          <w:trHeight w:val="312"/>
        </w:trPr>
        <w:tc>
          <w:tcPr>
            <w:tcW w:w="3402" w:type="dxa"/>
            <w:tcBorders>
              <w:top w:val="nil"/>
              <w:left w:val="nil"/>
              <w:bottom w:val="nil"/>
              <w:right w:val="nil"/>
            </w:tcBorders>
            <w:shd w:val="clear" w:color="auto" w:fill="auto"/>
            <w:noWrap/>
            <w:vAlign w:val="center"/>
            <w:hideMark/>
          </w:tcPr>
          <w:p w14:paraId="514819C5" w14:textId="77777777" w:rsidR="0095608C" w:rsidRPr="00BA3B22" w:rsidRDefault="0095608C" w:rsidP="0095608C">
            <w:pPr>
              <w:spacing w:after="0" w:line="240" w:lineRule="auto"/>
              <w:rPr>
                <w:rFonts w:ascii="Times New Roman" w:eastAsia="SimSun" w:hAnsi="Times New Roman" w:cs="Times New Roman"/>
                <w:i/>
                <w:iCs/>
                <w:sz w:val="20"/>
                <w:szCs w:val="20"/>
                <w:lang w:eastAsia="en-AU"/>
              </w:rPr>
            </w:pPr>
            <w:r w:rsidRPr="00BA3B22">
              <w:rPr>
                <w:rFonts w:ascii="Times New Roman" w:eastAsia="SimSun" w:hAnsi="Times New Roman" w:cs="Times New Roman"/>
                <w:i/>
                <w:iCs/>
                <w:sz w:val="20"/>
                <w:szCs w:val="20"/>
                <w:lang w:eastAsia="en-AU"/>
              </w:rPr>
              <w:lastRenderedPageBreak/>
              <w:t>Megalovis guangxiensis</w:t>
            </w:r>
          </w:p>
        </w:tc>
        <w:tc>
          <w:tcPr>
            <w:tcW w:w="567" w:type="dxa"/>
            <w:tcBorders>
              <w:top w:val="nil"/>
              <w:left w:val="nil"/>
              <w:bottom w:val="nil"/>
              <w:right w:val="nil"/>
            </w:tcBorders>
            <w:shd w:val="clear" w:color="auto" w:fill="auto"/>
            <w:noWrap/>
            <w:vAlign w:val="center"/>
            <w:hideMark/>
          </w:tcPr>
          <w:p w14:paraId="5611784D"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w:t>
            </w:r>
          </w:p>
        </w:tc>
        <w:tc>
          <w:tcPr>
            <w:tcW w:w="416" w:type="dxa"/>
            <w:tcBorders>
              <w:top w:val="nil"/>
              <w:left w:val="nil"/>
              <w:bottom w:val="nil"/>
              <w:right w:val="nil"/>
            </w:tcBorders>
            <w:shd w:val="clear" w:color="auto" w:fill="auto"/>
            <w:noWrap/>
            <w:vAlign w:val="center"/>
            <w:hideMark/>
          </w:tcPr>
          <w:p w14:paraId="774104BA"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w:t>
            </w:r>
          </w:p>
        </w:tc>
        <w:tc>
          <w:tcPr>
            <w:tcW w:w="616" w:type="dxa"/>
            <w:tcBorders>
              <w:top w:val="nil"/>
              <w:left w:val="nil"/>
              <w:bottom w:val="nil"/>
              <w:right w:val="nil"/>
            </w:tcBorders>
            <w:shd w:val="clear" w:color="auto" w:fill="auto"/>
            <w:noWrap/>
            <w:vAlign w:val="center"/>
            <w:hideMark/>
          </w:tcPr>
          <w:p w14:paraId="145F3CD9"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0</w:t>
            </w:r>
          </w:p>
        </w:tc>
        <w:tc>
          <w:tcPr>
            <w:tcW w:w="650" w:type="dxa"/>
            <w:tcBorders>
              <w:top w:val="nil"/>
              <w:left w:val="nil"/>
              <w:bottom w:val="nil"/>
              <w:right w:val="nil"/>
            </w:tcBorders>
            <w:shd w:val="clear" w:color="auto" w:fill="auto"/>
            <w:noWrap/>
            <w:vAlign w:val="center"/>
            <w:hideMark/>
          </w:tcPr>
          <w:p w14:paraId="24AE0C41"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2</w:t>
            </w:r>
          </w:p>
        </w:tc>
        <w:tc>
          <w:tcPr>
            <w:tcW w:w="516" w:type="dxa"/>
            <w:tcBorders>
              <w:top w:val="nil"/>
              <w:left w:val="nil"/>
              <w:bottom w:val="nil"/>
              <w:right w:val="nil"/>
            </w:tcBorders>
            <w:shd w:val="clear" w:color="auto" w:fill="auto"/>
            <w:noWrap/>
            <w:vAlign w:val="center"/>
            <w:hideMark/>
          </w:tcPr>
          <w:p w14:paraId="4418CEAA"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0</w:t>
            </w:r>
          </w:p>
        </w:tc>
        <w:tc>
          <w:tcPr>
            <w:tcW w:w="600" w:type="dxa"/>
            <w:tcBorders>
              <w:top w:val="nil"/>
              <w:left w:val="nil"/>
              <w:bottom w:val="nil"/>
              <w:right w:val="nil"/>
            </w:tcBorders>
            <w:shd w:val="clear" w:color="auto" w:fill="auto"/>
            <w:noWrap/>
            <w:vAlign w:val="center"/>
            <w:hideMark/>
          </w:tcPr>
          <w:p w14:paraId="06BD1A51"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0</w:t>
            </w:r>
          </w:p>
        </w:tc>
        <w:tc>
          <w:tcPr>
            <w:tcW w:w="480" w:type="dxa"/>
            <w:tcBorders>
              <w:top w:val="nil"/>
              <w:left w:val="nil"/>
              <w:bottom w:val="nil"/>
              <w:right w:val="nil"/>
            </w:tcBorders>
            <w:shd w:val="clear" w:color="auto" w:fill="auto"/>
            <w:noWrap/>
            <w:vAlign w:val="center"/>
            <w:hideMark/>
          </w:tcPr>
          <w:p w14:paraId="1FA73EA3"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0</w:t>
            </w:r>
          </w:p>
        </w:tc>
        <w:tc>
          <w:tcPr>
            <w:tcW w:w="600" w:type="dxa"/>
            <w:tcBorders>
              <w:top w:val="nil"/>
              <w:left w:val="nil"/>
              <w:bottom w:val="nil"/>
              <w:right w:val="nil"/>
            </w:tcBorders>
            <w:shd w:val="clear" w:color="auto" w:fill="auto"/>
            <w:noWrap/>
            <w:vAlign w:val="center"/>
            <w:hideMark/>
          </w:tcPr>
          <w:p w14:paraId="6E1AC94E"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0</w:t>
            </w:r>
          </w:p>
        </w:tc>
        <w:tc>
          <w:tcPr>
            <w:tcW w:w="628" w:type="dxa"/>
            <w:tcBorders>
              <w:top w:val="nil"/>
              <w:left w:val="nil"/>
              <w:bottom w:val="nil"/>
              <w:right w:val="nil"/>
            </w:tcBorders>
            <w:shd w:val="clear" w:color="auto" w:fill="auto"/>
            <w:noWrap/>
            <w:vAlign w:val="center"/>
            <w:hideMark/>
          </w:tcPr>
          <w:p w14:paraId="14A9AA3A"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3</w:t>
            </w:r>
          </w:p>
        </w:tc>
        <w:tc>
          <w:tcPr>
            <w:tcW w:w="516" w:type="dxa"/>
            <w:tcBorders>
              <w:top w:val="nil"/>
              <w:left w:val="nil"/>
              <w:bottom w:val="nil"/>
              <w:right w:val="nil"/>
            </w:tcBorders>
            <w:shd w:val="clear" w:color="auto" w:fill="auto"/>
            <w:noWrap/>
            <w:vAlign w:val="center"/>
            <w:hideMark/>
          </w:tcPr>
          <w:p w14:paraId="4BF43455"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1</w:t>
            </w:r>
          </w:p>
        </w:tc>
        <w:tc>
          <w:tcPr>
            <w:tcW w:w="850" w:type="dxa"/>
            <w:tcBorders>
              <w:top w:val="nil"/>
              <w:left w:val="nil"/>
              <w:bottom w:val="nil"/>
              <w:right w:val="nil"/>
            </w:tcBorders>
            <w:shd w:val="clear" w:color="auto" w:fill="auto"/>
            <w:noWrap/>
            <w:vAlign w:val="center"/>
            <w:hideMark/>
          </w:tcPr>
          <w:p w14:paraId="728882BC" w14:textId="77777777" w:rsidR="0095608C" w:rsidRPr="00BA3B22" w:rsidRDefault="0095608C" w:rsidP="0095608C">
            <w:pPr>
              <w:spacing w:after="0" w:line="240" w:lineRule="auto"/>
              <w:jc w:val="right"/>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6</w:t>
            </w:r>
          </w:p>
        </w:tc>
      </w:tr>
      <w:tr w:rsidR="0095608C" w:rsidRPr="00BA3B22" w14:paraId="3303CFF6" w14:textId="77777777" w:rsidTr="0095608C">
        <w:trPr>
          <w:trHeight w:val="312"/>
        </w:trPr>
        <w:tc>
          <w:tcPr>
            <w:tcW w:w="3402" w:type="dxa"/>
            <w:tcBorders>
              <w:top w:val="nil"/>
              <w:left w:val="nil"/>
              <w:bottom w:val="nil"/>
              <w:right w:val="nil"/>
            </w:tcBorders>
            <w:shd w:val="clear" w:color="auto" w:fill="auto"/>
            <w:noWrap/>
            <w:vAlign w:val="center"/>
            <w:hideMark/>
          </w:tcPr>
          <w:p w14:paraId="444D01B8" w14:textId="77777777" w:rsidR="0095608C" w:rsidRPr="00BA3B22" w:rsidRDefault="0095608C" w:rsidP="0095608C">
            <w:pPr>
              <w:spacing w:after="0" w:line="240" w:lineRule="auto"/>
              <w:rPr>
                <w:rFonts w:ascii="Times New Roman" w:eastAsia="SimSun" w:hAnsi="Times New Roman" w:cs="Times New Roman"/>
                <w:b/>
                <w:bCs/>
                <w:sz w:val="20"/>
                <w:szCs w:val="20"/>
                <w:lang w:eastAsia="en-AU"/>
              </w:rPr>
            </w:pPr>
            <w:r w:rsidRPr="00BA3B22">
              <w:rPr>
                <w:rFonts w:ascii="Times New Roman" w:eastAsia="SimSun" w:hAnsi="Times New Roman" w:cs="Times New Roman"/>
                <w:b/>
                <w:bCs/>
                <w:sz w:val="20"/>
                <w:szCs w:val="20"/>
                <w:lang w:eastAsia="en-AU"/>
              </w:rPr>
              <w:t>Rodentia</w:t>
            </w:r>
          </w:p>
        </w:tc>
        <w:tc>
          <w:tcPr>
            <w:tcW w:w="567" w:type="dxa"/>
            <w:tcBorders>
              <w:top w:val="nil"/>
              <w:left w:val="nil"/>
              <w:bottom w:val="nil"/>
              <w:right w:val="nil"/>
            </w:tcBorders>
            <w:shd w:val="clear" w:color="auto" w:fill="auto"/>
            <w:noWrap/>
            <w:vAlign w:val="center"/>
            <w:hideMark/>
          </w:tcPr>
          <w:p w14:paraId="5947C6D6"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27</w:t>
            </w:r>
          </w:p>
        </w:tc>
        <w:tc>
          <w:tcPr>
            <w:tcW w:w="416" w:type="dxa"/>
            <w:tcBorders>
              <w:top w:val="nil"/>
              <w:left w:val="nil"/>
              <w:bottom w:val="nil"/>
              <w:right w:val="nil"/>
            </w:tcBorders>
            <w:shd w:val="clear" w:color="auto" w:fill="auto"/>
            <w:noWrap/>
            <w:vAlign w:val="center"/>
            <w:hideMark/>
          </w:tcPr>
          <w:p w14:paraId="31A3D529"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w:t>
            </w:r>
          </w:p>
        </w:tc>
        <w:tc>
          <w:tcPr>
            <w:tcW w:w="616" w:type="dxa"/>
            <w:tcBorders>
              <w:top w:val="nil"/>
              <w:left w:val="nil"/>
              <w:bottom w:val="nil"/>
              <w:right w:val="nil"/>
            </w:tcBorders>
            <w:shd w:val="clear" w:color="auto" w:fill="auto"/>
            <w:noWrap/>
            <w:vAlign w:val="center"/>
            <w:hideMark/>
          </w:tcPr>
          <w:p w14:paraId="7535626E"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12</w:t>
            </w:r>
          </w:p>
        </w:tc>
        <w:tc>
          <w:tcPr>
            <w:tcW w:w="650" w:type="dxa"/>
            <w:tcBorders>
              <w:top w:val="nil"/>
              <w:left w:val="nil"/>
              <w:bottom w:val="nil"/>
              <w:right w:val="nil"/>
            </w:tcBorders>
            <w:shd w:val="clear" w:color="auto" w:fill="auto"/>
            <w:noWrap/>
            <w:vAlign w:val="center"/>
            <w:hideMark/>
          </w:tcPr>
          <w:p w14:paraId="1C0DFC51"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220</w:t>
            </w:r>
          </w:p>
        </w:tc>
        <w:tc>
          <w:tcPr>
            <w:tcW w:w="516" w:type="dxa"/>
            <w:tcBorders>
              <w:top w:val="nil"/>
              <w:left w:val="nil"/>
              <w:bottom w:val="nil"/>
              <w:right w:val="nil"/>
            </w:tcBorders>
            <w:shd w:val="clear" w:color="auto" w:fill="auto"/>
            <w:noWrap/>
            <w:vAlign w:val="center"/>
            <w:hideMark/>
          </w:tcPr>
          <w:p w14:paraId="5F9567B2"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27</w:t>
            </w:r>
          </w:p>
        </w:tc>
        <w:tc>
          <w:tcPr>
            <w:tcW w:w="600" w:type="dxa"/>
            <w:tcBorders>
              <w:top w:val="nil"/>
              <w:left w:val="nil"/>
              <w:bottom w:val="nil"/>
              <w:right w:val="nil"/>
            </w:tcBorders>
            <w:shd w:val="clear" w:color="auto" w:fill="auto"/>
            <w:noWrap/>
            <w:vAlign w:val="center"/>
            <w:hideMark/>
          </w:tcPr>
          <w:p w14:paraId="01B80151"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42</w:t>
            </w:r>
          </w:p>
        </w:tc>
        <w:tc>
          <w:tcPr>
            <w:tcW w:w="480" w:type="dxa"/>
            <w:tcBorders>
              <w:top w:val="nil"/>
              <w:left w:val="nil"/>
              <w:bottom w:val="nil"/>
              <w:right w:val="nil"/>
            </w:tcBorders>
            <w:shd w:val="clear" w:color="auto" w:fill="auto"/>
            <w:noWrap/>
            <w:vAlign w:val="center"/>
            <w:hideMark/>
          </w:tcPr>
          <w:p w14:paraId="0B173840"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w:t>
            </w:r>
          </w:p>
        </w:tc>
        <w:tc>
          <w:tcPr>
            <w:tcW w:w="600" w:type="dxa"/>
            <w:tcBorders>
              <w:top w:val="nil"/>
              <w:left w:val="nil"/>
              <w:bottom w:val="nil"/>
              <w:right w:val="nil"/>
            </w:tcBorders>
            <w:shd w:val="clear" w:color="auto" w:fill="auto"/>
            <w:noWrap/>
            <w:vAlign w:val="center"/>
            <w:hideMark/>
          </w:tcPr>
          <w:p w14:paraId="14D5AF18"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56</w:t>
            </w:r>
          </w:p>
        </w:tc>
        <w:tc>
          <w:tcPr>
            <w:tcW w:w="628" w:type="dxa"/>
            <w:tcBorders>
              <w:top w:val="nil"/>
              <w:left w:val="nil"/>
              <w:bottom w:val="nil"/>
              <w:right w:val="nil"/>
            </w:tcBorders>
            <w:shd w:val="clear" w:color="auto" w:fill="auto"/>
            <w:noWrap/>
            <w:vAlign w:val="center"/>
            <w:hideMark/>
          </w:tcPr>
          <w:p w14:paraId="64AAECE5"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126</w:t>
            </w:r>
          </w:p>
        </w:tc>
        <w:tc>
          <w:tcPr>
            <w:tcW w:w="516" w:type="dxa"/>
            <w:tcBorders>
              <w:top w:val="nil"/>
              <w:left w:val="nil"/>
              <w:bottom w:val="nil"/>
              <w:right w:val="nil"/>
            </w:tcBorders>
            <w:shd w:val="clear" w:color="auto" w:fill="auto"/>
            <w:noWrap/>
            <w:vAlign w:val="center"/>
            <w:hideMark/>
          </w:tcPr>
          <w:p w14:paraId="0C4EFF33"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32</w:t>
            </w:r>
          </w:p>
        </w:tc>
        <w:tc>
          <w:tcPr>
            <w:tcW w:w="850" w:type="dxa"/>
            <w:tcBorders>
              <w:top w:val="nil"/>
              <w:left w:val="nil"/>
              <w:bottom w:val="nil"/>
              <w:right w:val="nil"/>
            </w:tcBorders>
            <w:shd w:val="clear" w:color="auto" w:fill="auto"/>
            <w:noWrap/>
            <w:vAlign w:val="center"/>
            <w:hideMark/>
          </w:tcPr>
          <w:p w14:paraId="4DA0F5D5" w14:textId="77777777" w:rsidR="0095608C" w:rsidRPr="00BA3B22" w:rsidRDefault="0095608C" w:rsidP="0095608C">
            <w:pPr>
              <w:spacing w:after="0" w:line="240" w:lineRule="auto"/>
              <w:jc w:val="right"/>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542</w:t>
            </w:r>
          </w:p>
        </w:tc>
      </w:tr>
      <w:tr w:rsidR="0095608C" w:rsidRPr="00BA3B22" w14:paraId="020AABFD" w14:textId="77777777" w:rsidTr="0095608C">
        <w:trPr>
          <w:trHeight w:val="312"/>
        </w:trPr>
        <w:tc>
          <w:tcPr>
            <w:tcW w:w="3402" w:type="dxa"/>
            <w:tcBorders>
              <w:top w:val="nil"/>
              <w:left w:val="nil"/>
              <w:bottom w:val="nil"/>
              <w:right w:val="nil"/>
            </w:tcBorders>
            <w:shd w:val="clear" w:color="auto" w:fill="auto"/>
            <w:noWrap/>
            <w:vAlign w:val="center"/>
            <w:hideMark/>
          </w:tcPr>
          <w:p w14:paraId="344DD334" w14:textId="77777777" w:rsidR="0095608C" w:rsidRPr="00BA3B22" w:rsidRDefault="0095608C" w:rsidP="0095608C">
            <w:pPr>
              <w:spacing w:after="0" w:line="240" w:lineRule="auto"/>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Hystricidae</w:t>
            </w:r>
          </w:p>
        </w:tc>
        <w:tc>
          <w:tcPr>
            <w:tcW w:w="567" w:type="dxa"/>
            <w:tcBorders>
              <w:top w:val="nil"/>
              <w:left w:val="nil"/>
              <w:bottom w:val="nil"/>
              <w:right w:val="nil"/>
            </w:tcBorders>
            <w:shd w:val="clear" w:color="auto" w:fill="auto"/>
            <w:noWrap/>
            <w:vAlign w:val="center"/>
            <w:hideMark/>
          </w:tcPr>
          <w:p w14:paraId="28AC4CA1"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27</w:t>
            </w:r>
          </w:p>
        </w:tc>
        <w:tc>
          <w:tcPr>
            <w:tcW w:w="416" w:type="dxa"/>
            <w:tcBorders>
              <w:top w:val="nil"/>
              <w:left w:val="nil"/>
              <w:bottom w:val="nil"/>
              <w:right w:val="nil"/>
            </w:tcBorders>
            <w:shd w:val="clear" w:color="auto" w:fill="auto"/>
            <w:noWrap/>
            <w:vAlign w:val="center"/>
            <w:hideMark/>
          </w:tcPr>
          <w:p w14:paraId="7504950D"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w:t>
            </w:r>
          </w:p>
        </w:tc>
        <w:tc>
          <w:tcPr>
            <w:tcW w:w="616" w:type="dxa"/>
            <w:tcBorders>
              <w:top w:val="nil"/>
              <w:left w:val="nil"/>
              <w:bottom w:val="nil"/>
              <w:right w:val="nil"/>
            </w:tcBorders>
            <w:shd w:val="clear" w:color="auto" w:fill="auto"/>
            <w:noWrap/>
            <w:vAlign w:val="center"/>
            <w:hideMark/>
          </w:tcPr>
          <w:p w14:paraId="4BD70863"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12</w:t>
            </w:r>
          </w:p>
        </w:tc>
        <w:tc>
          <w:tcPr>
            <w:tcW w:w="650" w:type="dxa"/>
            <w:tcBorders>
              <w:top w:val="nil"/>
              <w:left w:val="nil"/>
              <w:bottom w:val="nil"/>
              <w:right w:val="nil"/>
            </w:tcBorders>
            <w:shd w:val="clear" w:color="auto" w:fill="auto"/>
            <w:noWrap/>
            <w:vAlign w:val="center"/>
            <w:hideMark/>
          </w:tcPr>
          <w:p w14:paraId="136990C3"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220</w:t>
            </w:r>
          </w:p>
        </w:tc>
        <w:tc>
          <w:tcPr>
            <w:tcW w:w="516" w:type="dxa"/>
            <w:tcBorders>
              <w:top w:val="nil"/>
              <w:left w:val="nil"/>
              <w:bottom w:val="nil"/>
              <w:right w:val="nil"/>
            </w:tcBorders>
            <w:shd w:val="clear" w:color="auto" w:fill="auto"/>
            <w:noWrap/>
            <w:vAlign w:val="center"/>
            <w:hideMark/>
          </w:tcPr>
          <w:p w14:paraId="53E357AA"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27</w:t>
            </w:r>
          </w:p>
        </w:tc>
        <w:tc>
          <w:tcPr>
            <w:tcW w:w="600" w:type="dxa"/>
            <w:tcBorders>
              <w:top w:val="nil"/>
              <w:left w:val="nil"/>
              <w:bottom w:val="nil"/>
              <w:right w:val="nil"/>
            </w:tcBorders>
            <w:shd w:val="clear" w:color="auto" w:fill="auto"/>
            <w:noWrap/>
            <w:vAlign w:val="center"/>
            <w:hideMark/>
          </w:tcPr>
          <w:p w14:paraId="53A6F1E5"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42</w:t>
            </w:r>
          </w:p>
        </w:tc>
        <w:tc>
          <w:tcPr>
            <w:tcW w:w="480" w:type="dxa"/>
            <w:tcBorders>
              <w:top w:val="nil"/>
              <w:left w:val="nil"/>
              <w:bottom w:val="nil"/>
              <w:right w:val="nil"/>
            </w:tcBorders>
            <w:shd w:val="clear" w:color="auto" w:fill="auto"/>
            <w:noWrap/>
            <w:vAlign w:val="center"/>
            <w:hideMark/>
          </w:tcPr>
          <w:p w14:paraId="469AAF90"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w:t>
            </w:r>
          </w:p>
        </w:tc>
        <w:tc>
          <w:tcPr>
            <w:tcW w:w="600" w:type="dxa"/>
            <w:tcBorders>
              <w:top w:val="nil"/>
              <w:left w:val="nil"/>
              <w:bottom w:val="nil"/>
              <w:right w:val="nil"/>
            </w:tcBorders>
            <w:shd w:val="clear" w:color="auto" w:fill="auto"/>
            <w:noWrap/>
            <w:vAlign w:val="center"/>
            <w:hideMark/>
          </w:tcPr>
          <w:p w14:paraId="374E0B31"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56</w:t>
            </w:r>
          </w:p>
        </w:tc>
        <w:tc>
          <w:tcPr>
            <w:tcW w:w="628" w:type="dxa"/>
            <w:tcBorders>
              <w:top w:val="nil"/>
              <w:left w:val="nil"/>
              <w:bottom w:val="nil"/>
              <w:right w:val="nil"/>
            </w:tcBorders>
            <w:shd w:val="clear" w:color="auto" w:fill="auto"/>
            <w:noWrap/>
            <w:vAlign w:val="center"/>
            <w:hideMark/>
          </w:tcPr>
          <w:p w14:paraId="48103583"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126</w:t>
            </w:r>
          </w:p>
        </w:tc>
        <w:tc>
          <w:tcPr>
            <w:tcW w:w="516" w:type="dxa"/>
            <w:tcBorders>
              <w:top w:val="nil"/>
              <w:left w:val="nil"/>
              <w:bottom w:val="nil"/>
              <w:right w:val="nil"/>
            </w:tcBorders>
            <w:shd w:val="clear" w:color="auto" w:fill="auto"/>
            <w:noWrap/>
            <w:vAlign w:val="center"/>
            <w:hideMark/>
          </w:tcPr>
          <w:p w14:paraId="30E1ACD8"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32</w:t>
            </w:r>
          </w:p>
        </w:tc>
        <w:tc>
          <w:tcPr>
            <w:tcW w:w="850" w:type="dxa"/>
            <w:tcBorders>
              <w:top w:val="nil"/>
              <w:left w:val="nil"/>
              <w:bottom w:val="nil"/>
              <w:right w:val="nil"/>
            </w:tcBorders>
            <w:shd w:val="clear" w:color="auto" w:fill="auto"/>
            <w:noWrap/>
            <w:vAlign w:val="center"/>
            <w:hideMark/>
          </w:tcPr>
          <w:p w14:paraId="5CB0B488" w14:textId="77777777" w:rsidR="0095608C" w:rsidRPr="00BA3B22" w:rsidRDefault="0095608C" w:rsidP="0095608C">
            <w:pPr>
              <w:spacing w:after="0" w:line="240" w:lineRule="auto"/>
              <w:jc w:val="right"/>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542</w:t>
            </w:r>
          </w:p>
        </w:tc>
      </w:tr>
      <w:tr w:rsidR="0095608C" w:rsidRPr="00BA3B22" w14:paraId="34EC9EC8" w14:textId="77777777" w:rsidTr="0095608C">
        <w:trPr>
          <w:trHeight w:val="312"/>
        </w:trPr>
        <w:tc>
          <w:tcPr>
            <w:tcW w:w="3402" w:type="dxa"/>
            <w:tcBorders>
              <w:top w:val="nil"/>
              <w:left w:val="nil"/>
              <w:bottom w:val="nil"/>
              <w:right w:val="nil"/>
            </w:tcBorders>
            <w:shd w:val="clear" w:color="auto" w:fill="auto"/>
            <w:noWrap/>
            <w:vAlign w:val="center"/>
            <w:hideMark/>
          </w:tcPr>
          <w:p w14:paraId="6E74AF92" w14:textId="77777777" w:rsidR="0095608C" w:rsidRPr="00BA3B22" w:rsidRDefault="0095608C" w:rsidP="0095608C">
            <w:pPr>
              <w:spacing w:after="0" w:line="240" w:lineRule="auto"/>
              <w:rPr>
                <w:rFonts w:ascii="Times New Roman" w:eastAsia="SimSun" w:hAnsi="Times New Roman" w:cs="Times New Roman"/>
                <w:i/>
                <w:iCs/>
                <w:sz w:val="20"/>
                <w:szCs w:val="20"/>
                <w:lang w:eastAsia="en-AU"/>
              </w:rPr>
            </w:pPr>
            <w:r w:rsidRPr="00BA3B22">
              <w:rPr>
                <w:rFonts w:ascii="Times New Roman" w:eastAsia="SimSun" w:hAnsi="Times New Roman" w:cs="Times New Roman"/>
                <w:i/>
                <w:iCs/>
                <w:sz w:val="20"/>
                <w:szCs w:val="20"/>
                <w:lang w:eastAsia="en-AU"/>
              </w:rPr>
              <w:t>Atherurus</w:t>
            </w:r>
          </w:p>
        </w:tc>
        <w:tc>
          <w:tcPr>
            <w:tcW w:w="567" w:type="dxa"/>
            <w:tcBorders>
              <w:top w:val="nil"/>
              <w:left w:val="nil"/>
              <w:bottom w:val="nil"/>
              <w:right w:val="nil"/>
            </w:tcBorders>
            <w:shd w:val="clear" w:color="auto" w:fill="auto"/>
            <w:noWrap/>
            <w:vAlign w:val="center"/>
            <w:hideMark/>
          </w:tcPr>
          <w:p w14:paraId="0D8069C2"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0</w:t>
            </w:r>
          </w:p>
        </w:tc>
        <w:tc>
          <w:tcPr>
            <w:tcW w:w="416" w:type="dxa"/>
            <w:tcBorders>
              <w:top w:val="nil"/>
              <w:left w:val="nil"/>
              <w:bottom w:val="nil"/>
              <w:right w:val="nil"/>
            </w:tcBorders>
            <w:shd w:val="clear" w:color="auto" w:fill="auto"/>
            <w:noWrap/>
            <w:vAlign w:val="center"/>
            <w:hideMark/>
          </w:tcPr>
          <w:p w14:paraId="1265E94F"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w:t>
            </w:r>
          </w:p>
        </w:tc>
        <w:tc>
          <w:tcPr>
            <w:tcW w:w="616" w:type="dxa"/>
            <w:tcBorders>
              <w:top w:val="nil"/>
              <w:left w:val="nil"/>
              <w:bottom w:val="nil"/>
              <w:right w:val="nil"/>
            </w:tcBorders>
            <w:shd w:val="clear" w:color="auto" w:fill="auto"/>
            <w:noWrap/>
            <w:vAlign w:val="center"/>
            <w:hideMark/>
          </w:tcPr>
          <w:p w14:paraId="6AB42728"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0</w:t>
            </w:r>
          </w:p>
        </w:tc>
        <w:tc>
          <w:tcPr>
            <w:tcW w:w="650" w:type="dxa"/>
            <w:tcBorders>
              <w:top w:val="nil"/>
              <w:left w:val="nil"/>
              <w:bottom w:val="nil"/>
              <w:right w:val="nil"/>
            </w:tcBorders>
            <w:shd w:val="clear" w:color="auto" w:fill="auto"/>
            <w:noWrap/>
            <w:vAlign w:val="center"/>
            <w:hideMark/>
          </w:tcPr>
          <w:p w14:paraId="1C4F10DC"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74</w:t>
            </w:r>
          </w:p>
        </w:tc>
        <w:tc>
          <w:tcPr>
            <w:tcW w:w="516" w:type="dxa"/>
            <w:tcBorders>
              <w:top w:val="nil"/>
              <w:left w:val="nil"/>
              <w:bottom w:val="nil"/>
              <w:right w:val="nil"/>
            </w:tcBorders>
            <w:shd w:val="clear" w:color="auto" w:fill="auto"/>
            <w:noWrap/>
            <w:vAlign w:val="center"/>
            <w:hideMark/>
          </w:tcPr>
          <w:p w14:paraId="20468DE8"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10</w:t>
            </w:r>
          </w:p>
        </w:tc>
        <w:tc>
          <w:tcPr>
            <w:tcW w:w="600" w:type="dxa"/>
            <w:tcBorders>
              <w:top w:val="nil"/>
              <w:left w:val="nil"/>
              <w:bottom w:val="nil"/>
              <w:right w:val="nil"/>
            </w:tcBorders>
            <w:shd w:val="clear" w:color="auto" w:fill="auto"/>
            <w:noWrap/>
            <w:vAlign w:val="center"/>
            <w:hideMark/>
          </w:tcPr>
          <w:p w14:paraId="4DBEC9C8"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0</w:t>
            </w:r>
          </w:p>
        </w:tc>
        <w:tc>
          <w:tcPr>
            <w:tcW w:w="480" w:type="dxa"/>
            <w:tcBorders>
              <w:top w:val="nil"/>
              <w:left w:val="nil"/>
              <w:bottom w:val="nil"/>
              <w:right w:val="nil"/>
            </w:tcBorders>
            <w:shd w:val="clear" w:color="auto" w:fill="auto"/>
            <w:noWrap/>
            <w:vAlign w:val="center"/>
            <w:hideMark/>
          </w:tcPr>
          <w:p w14:paraId="2B4FE8F5"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w:t>
            </w:r>
          </w:p>
        </w:tc>
        <w:tc>
          <w:tcPr>
            <w:tcW w:w="600" w:type="dxa"/>
            <w:tcBorders>
              <w:top w:val="nil"/>
              <w:left w:val="nil"/>
              <w:bottom w:val="nil"/>
              <w:right w:val="nil"/>
            </w:tcBorders>
            <w:shd w:val="clear" w:color="auto" w:fill="auto"/>
            <w:noWrap/>
            <w:vAlign w:val="center"/>
            <w:hideMark/>
          </w:tcPr>
          <w:p w14:paraId="33A8B6AD"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18</w:t>
            </w:r>
          </w:p>
        </w:tc>
        <w:tc>
          <w:tcPr>
            <w:tcW w:w="628" w:type="dxa"/>
            <w:tcBorders>
              <w:top w:val="nil"/>
              <w:left w:val="nil"/>
              <w:bottom w:val="nil"/>
              <w:right w:val="nil"/>
            </w:tcBorders>
            <w:shd w:val="clear" w:color="auto" w:fill="auto"/>
            <w:noWrap/>
            <w:vAlign w:val="center"/>
            <w:hideMark/>
          </w:tcPr>
          <w:p w14:paraId="6A74E31C"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38</w:t>
            </w:r>
          </w:p>
        </w:tc>
        <w:tc>
          <w:tcPr>
            <w:tcW w:w="516" w:type="dxa"/>
            <w:tcBorders>
              <w:top w:val="nil"/>
              <w:left w:val="nil"/>
              <w:bottom w:val="nil"/>
              <w:right w:val="nil"/>
            </w:tcBorders>
            <w:shd w:val="clear" w:color="auto" w:fill="auto"/>
            <w:noWrap/>
            <w:vAlign w:val="center"/>
            <w:hideMark/>
          </w:tcPr>
          <w:p w14:paraId="2139A854"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4</w:t>
            </w:r>
          </w:p>
        </w:tc>
        <w:tc>
          <w:tcPr>
            <w:tcW w:w="850" w:type="dxa"/>
            <w:tcBorders>
              <w:top w:val="nil"/>
              <w:left w:val="nil"/>
              <w:bottom w:val="nil"/>
              <w:right w:val="nil"/>
            </w:tcBorders>
            <w:shd w:val="clear" w:color="auto" w:fill="auto"/>
            <w:noWrap/>
            <w:vAlign w:val="center"/>
            <w:hideMark/>
          </w:tcPr>
          <w:p w14:paraId="3BFB5B5C" w14:textId="77777777" w:rsidR="0095608C" w:rsidRPr="00BA3B22" w:rsidRDefault="0095608C" w:rsidP="0095608C">
            <w:pPr>
              <w:spacing w:after="0" w:line="240" w:lineRule="auto"/>
              <w:jc w:val="right"/>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144</w:t>
            </w:r>
          </w:p>
        </w:tc>
      </w:tr>
      <w:tr w:rsidR="0095608C" w:rsidRPr="00BA3B22" w14:paraId="667A693F" w14:textId="77777777" w:rsidTr="0095608C">
        <w:trPr>
          <w:trHeight w:val="312"/>
        </w:trPr>
        <w:tc>
          <w:tcPr>
            <w:tcW w:w="3402" w:type="dxa"/>
            <w:tcBorders>
              <w:top w:val="nil"/>
              <w:left w:val="nil"/>
              <w:bottom w:val="nil"/>
              <w:right w:val="nil"/>
            </w:tcBorders>
            <w:shd w:val="clear" w:color="auto" w:fill="auto"/>
            <w:noWrap/>
            <w:vAlign w:val="center"/>
            <w:hideMark/>
          </w:tcPr>
          <w:p w14:paraId="749427A2" w14:textId="77777777" w:rsidR="0095608C" w:rsidRPr="00BA3B22" w:rsidRDefault="0095608C" w:rsidP="0095608C">
            <w:pPr>
              <w:spacing w:after="0" w:line="240" w:lineRule="auto"/>
              <w:rPr>
                <w:rFonts w:ascii="Times New Roman" w:eastAsia="SimSun" w:hAnsi="Times New Roman" w:cs="Times New Roman"/>
                <w:i/>
                <w:iCs/>
                <w:sz w:val="20"/>
                <w:szCs w:val="20"/>
                <w:lang w:eastAsia="en-AU"/>
              </w:rPr>
            </w:pPr>
            <w:r w:rsidRPr="00BA3B22">
              <w:rPr>
                <w:rFonts w:ascii="Times New Roman" w:eastAsia="SimSun" w:hAnsi="Times New Roman" w:cs="Times New Roman"/>
                <w:i/>
                <w:iCs/>
                <w:sz w:val="20"/>
                <w:szCs w:val="20"/>
                <w:lang w:eastAsia="en-AU"/>
              </w:rPr>
              <w:t>Atherurus macrourus</w:t>
            </w:r>
          </w:p>
        </w:tc>
        <w:tc>
          <w:tcPr>
            <w:tcW w:w="567" w:type="dxa"/>
            <w:tcBorders>
              <w:top w:val="nil"/>
              <w:left w:val="nil"/>
              <w:bottom w:val="nil"/>
              <w:right w:val="nil"/>
            </w:tcBorders>
            <w:shd w:val="clear" w:color="auto" w:fill="auto"/>
            <w:noWrap/>
            <w:vAlign w:val="center"/>
            <w:hideMark/>
          </w:tcPr>
          <w:p w14:paraId="72C16EE7"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0</w:t>
            </w:r>
          </w:p>
        </w:tc>
        <w:tc>
          <w:tcPr>
            <w:tcW w:w="416" w:type="dxa"/>
            <w:tcBorders>
              <w:top w:val="nil"/>
              <w:left w:val="nil"/>
              <w:bottom w:val="nil"/>
              <w:right w:val="nil"/>
            </w:tcBorders>
            <w:shd w:val="clear" w:color="auto" w:fill="auto"/>
            <w:noWrap/>
            <w:vAlign w:val="center"/>
            <w:hideMark/>
          </w:tcPr>
          <w:p w14:paraId="01C89A45"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w:t>
            </w:r>
          </w:p>
        </w:tc>
        <w:tc>
          <w:tcPr>
            <w:tcW w:w="616" w:type="dxa"/>
            <w:tcBorders>
              <w:top w:val="nil"/>
              <w:left w:val="nil"/>
              <w:bottom w:val="nil"/>
              <w:right w:val="nil"/>
            </w:tcBorders>
            <w:shd w:val="clear" w:color="auto" w:fill="auto"/>
            <w:noWrap/>
            <w:vAlign w:val="center"/>
            <w:hideMark/>
          </w:tcPr>
          <w:p w14:paraId="07D2F068"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0</w:t>
            </w:r>
          </w:p>
        </w:tc>
        <w:tc>
          <w:tcPr>
            <w:tcW w:w="650" w:type="dxa"/>
            <w:tcBorders>
              <w:top w:val="nil"/>
              <w:left w:val="nil"/>
              <w:bottom w:val="nil"/>
              <w:right w:val="nil"/>
            </w:tcBorders>
            <w:shd w:val="clear" w:color="auto" w:fill="auto"/>
            <w:noWrap/>
            <w:vAlign w:val="center"/>
            <w:hideMark/>
          </w:tcPr>
          <w:p w14:paraId="425D871F"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74</w:t>
            </w:r>
          </w:p>
        </w:tc>
        <w:tc>
          <w:tcPr>
            <w:tcW w:w="516" w:type="dxa"/>
            <w:tcBorders>
              <w:top w:val="nil"/>
              <w:left w:val="nil"/>
              <w:bottom w:val="nil"/>
              <w:right w:val="nil"/>
            </w:tcBorders>
            <w:shd w:val="clear" w:color="auto" w:fill="auto"/>
            <w:noWrap/>
            <w:vAlign w:val="center"/>
            <w:hideMark/>
          </w:tcPr>
          <w:p w14:paraId="191589B8"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10</w:t>
            </w:r>
          </w:p>
        </w:tc>
        <w:tc>
          <w:tcPr>
            <w:tcW w:w="600" w:type="dxa"/>
            <w:tcBorders>
              <w:top w:val="nil"/>
              <w:left w:val="nil"/>
              <w:bottom w:val="nil"/>
              <w:right w:val="nil"/>
            </w:tcBorders>
            <w:shd w:val="clear" w:color="auto" w:fill="auto"/>
            <w:noWrap/>
            <w:vAlign w:val="center"/>
            <w:hideMark/>
          </w:tcPr>
          <w:p w14:paraId="6A511DC0"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0</w:t>
            </w:r>
          </w:p>
        </w:tc>
        <w:tc>
          <w:tcPr>
            <w:tcW w:w="480" w:type="dxa"/>
            <w:tcBorders>
              <w:top w:val="nil"/>
              <w:left w:val="nil"/>
              <w:bottom w:val="nil"/>
              <w:right w:val="nil"/>
            </w:tcBorders>
            <w:shd w:val="clear" w:color="auto" w:fill="auto"/>
            <w:noWrap/>
            <w:vAlign w:val="center"/>
            <w:hideMark/>
          </w:tcPr>
          <w:p w14:paraId="44EF3AA6"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w:t>
            </w:r>
          </w:p>
        </w:tc>
        <w:tc>
          <w:tcPr>
            <w:tcW w:w="600" w:type="dxa"/>
            <w:tcBorders>
              <w:top w:val="nil"/>
              <w:left w:val="nil"/>
              <w:bottom w:val="nil"/>
              <w:right w:val="nil"/>
            </w:tcBorders>
            <w:shd w:val="clear" w:color="auto" w:fill="auto"/>
            <w:noWrap/>
            <w:vAlign w:val="center"/>
            <w:hideMark/>
          </w:tcPr>
          <w:p w14:paraId="28A9BB5D"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18</w:t>
            </w:r>
          </w:p>
        </w:tc>
        <w:tc>
          <w:tcPr>
            <w:tcW w:w="628" w:type="dxa"/>
            <w:tcBorders>
              <w:top w:val="nil"/>
              <w:left w:val="nil"/>
              <w:bottom w:val="nil"/>
              <w:right w:val="nil"/>
            </w:tcBorders>
            <w:shd w:val="clear" w:color="auto" w:fill="auto"/>
            <w:noWrap/>
            <w:vAlign w:val="center"/>
            <w:hideMark/>
          </w:tcPr>
          <w:p w14:paraId="12859616"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38</w:t>
            </w:r>
          </w:p>
        </w:tc>
        <w:tc>
          <w:tcPr>
            <w:tcW w:w="516" w:type="dxa"/>
            <w:tcBorders>
              <w:top w:val="nil"/>
              <w:left w:val="nil"/>
              <w:bottom w:val="nil"/>
              <w:right w:val="nil"/>
            </w:tcBorders>
            <w:shd w:val="clear" w:color="auto" w:fill="auto"/>
            <w:noWrap/>
            <w:vAlign w:val="center"/>
            <w:hideMark/>
          </w:tcPr>
          <w:p w14:paraId="29DB7F6B"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4</w:t>
            </w:r>
          </w:p>
        </w:tc>
        <w:tc>
          <w:tcPr>
            <w:tcW w:w="850" w:type="dxa"/>
            <w:tcBorders>
              <w:top w:val="nil"/>
              <w:left w:val="nil"/>
              <w:bottom w:val="nil"/>
              <w:right w:val="nil"/>
            </w:tcBorders>
            <w:shd w:val="clear" w:color="auto" w:fill="auto"/>
            <w:noWrap/>
            <w:vAlign w:val="center"/>
            <w:hideMark/>
          </w:tcPr>
          <w:p w14:paraId="64B3F2E7" w14:textId="77777777" w:rsidR="0095608C" w:rsidRPr="00BA3B22" w:rsidRDefault="0095608C" w:rsidP="0095608C">
            <w:pPr>
              <w:spacing w:after="0" w:line="240" w:lineRule="auto"/>
              <w:jc w:val="right"/>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144</w:t>
            </w:r>
          </w:p>
        </w:tc>
      </w:tr>
      <w:tr w:rsidR="0095608C" w:rsidRPr="00BA3B22" w14:paraId="7AE695F7" w14:textId="77777777" w:rsidTr="0095608C">
        <w:trPr>
          <w:trHeight w:val="312"/>
        </w:trPr>
        <w:tc>
          <w:tcPr>
            <w:tcW w:w="3402" w:type="dxa"/>
            <w:tcBorders>
              <w:top w:val="nil"/>
              <w:left w:val="nil"/>
              <w:bottom w:val="nil"/>
              <w:right w:val="nil"/>
            </w:tcBorders>
            <w:shd w:val="clear" w:color="auto" w:fill="auto"/>
            <w:noWrap/>
            <w:vAlign w:val="center"/>
            <w:hideMark/>
          </w:tcPr>
          <w:p w14:paraId="01249438" w14:textId="77777777" w:rsidR="0095608C" w:rsidRPr="00BA3B22" w:rsidRDefault="0095608C" w:rsidP="0095608C">
            <w:pPr>
              <w:spacing w:after="0" w:line="240" w:lineRule="auto"/>
              <w:rPr>
                <w:rFonts w:ascii="Times New Roman" w:eastAsia="SimSun" w:hAnsi="Times New Roman" w:cs="Times New Roman"/>
                <w:i/>
                <w:iCs/>
                <w:sz w:val="20"/>
                <w:szCs w:val="20"/>
                <w:lang w:eastAsia="en-AU"/>
              </w:rPr>
            </w:pPr>
            <w:r w:rsidRPr="00BA3B22">
              <w:rPr>
                <w:rFonts w:ascii="Times New Roman" w:eastAsia="SimSun" w:hAnsi="Times New Roman" w:cs="Times New Roman"/>
                <w:i/>
                <w:iCs/>
                <w:sz w:val="20"/>
                <w:szCs w:val="20"/>
                <w:lang w:eastAsia="en-AU"/>
              </w:rPr>
              <w:t>Hystrix</w:t>
            </w:r>
          </w:p>
        </w:tc>
        <w:tc>
          <w:tcPr>
            <w:tcW w:w="567" w:type="dxa"/>
            <w:tcBorders>
              <w:top w:val="nil"/>
              <w:left w:val="nil"/>
              <w:bottom w:val="nil"/>
              <w:right w:val="nil"/>
            </w:tcBorders>
            <w:shd w:val="clear" w:color="auto" w:fill="auto"/>
            <w:noWrap/>
            <w:vAlign w:val="center"/>
            <w:hideMark/>
          </w:tcPr>
          <w:p w14:paraId="7356E542"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27</w:t>
            </w:r>
          </w:p>
        </w:tc>
        <w:tc>
          <w:tcPr>
            <w:tcW w:w="416" w:type="dxa"/>
            <w:tcBorders>
              <w:top w:val="nil"/>
              <w:left w:val="nil"/>
              <w:bottom w:val="nil"/>
              <w:right w:val="nil"/>
            </w:tcBorders>
            <w:shd w:val="clear" w:color="auto" w:fill="auto"/>
            <w:noWrap/>
            <w:vAlign w:val="center"/>
            <w:hideMark/>
          </w:tcPr>
          <w:p w14:paraId="67A608AA"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w:t>
            </w:r>
          </w:p>
        </w:tc>
        <w:tc>
          <w:tcPr>
            <w:tcW w:w="616" w:type="dxa"/>
            <w:tcBorders>
              <w:top w:val="nil"/>
              <w:left w:val="nil"/>
              <w:bottom w:val="nil"/>
              <w:right w:val="nil"/>
            </w:tcBorders>
            <w:shd w:val="clear" w:color="auto" w:fill="auto"/>
            <w:noWrap/>
            <w:vAlign w:val="center"/>
            <w:hideMark/>
          </w:tcPr>
          <w:p w14:paraId="67A75884"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12</w:t>
            </w:r>
          </w:p>
        </w:tc>
        <w:tc>
          <w:tcPr>
            <w:tcW w:w="650" w:type="dxa"/>
            <w:tcBorders>
              <w:top w:val="nil"/>
              <w:left w:val="nil"/>
              <w:bottom w:val="nil"/>
              <w:right w:val="nil"/>
            </w:tcBorders>
            <w:shd w:val="clear" w:color="auto" w:fill="auto"/>
            <w:noWrap/>
            <w:vAlign w:val="center"/>
            <w:hideMark/>
          </w:tcPr>
          <w:p w14:paraId="19FBBC56"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146</w:t>
            </w:r>
          </w:p>
        </w:tc>
        <w:tc>
          <w:tcPr>
            <w:tcW w:w="516" w:type="dxa"/>
            <w:tcBorders>
              <w:top w:val="nil"/>
              <w:left w:val="nil"/>
              <w:bottom w:val="nil"/>
              <w:right w:val="nil"/>
            </w:tcBorders>
            <w:shd w:val="clear" w:color="auto" w:fill="auto"/>
            <w:noWrap/>
            <w:vAlign w:val="center"/>
            <w:hideMark/>
          </w:tcPr>
          <w:p w14:paraId="6974F6CC"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17</w:t>
            </w:r>
          </w:p>
        </w:tc>
        <w:tc>
          <w:tcPr>
            <w:tcW w:w="600" w:type="dxa"/>
            <w:tcBorders>
              <w:top w:val="nil"/>
              <w:left w:val="nil"/>
              <w:bottom w:val="nil"/>
              <w:right w:val="nil"/>
            </w:tcBorders>
            <w:shd w:val="clear" w:color="auto" w:fill="auto"/>
            <w:noWrap/>
            <w:vAlign w:val="center"/>
            <w:hideMark/>
          </w:tcPr>
          <w:p w14:paraId="472CDBDB"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42</w:t>
            </w:r>
          </w:p>
        </w:tc>
        <w:tc>
          <w:tcPr>
            <w:tcW w:w="480" w:type="dxa"/>
            <w:tcBorders>
              <w:top w:val="nil"/>
              <w:left w:val="nil"/>
              <w:bottom w:val="nil"/>
              <w:right w:val="nil"/>
            </w:tcBorders>
            <w:shd w:val="clear" w:color="auto" w:fill="auto"/>
            <w:noWrap/>
            <w:vAlign w:val="center"/>
            <w:hideMark/>
          </w:tcPr>
          <w:p w14:paraId="1EFB420B"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w:t>
            </w:r>
          </w:p>
        </w:tc>
        <w:tc>
          <w:tcPr>
            <w:tcW w:w="600" w:type="dxa"/>
            <w:tcBorders>
              <w:top w:val="nil"/>
              <w:left w:val="nil"/>
              <w:bottom w:val="nil"/>
              <w:right w:val="nil"/>
            </w:tcBorders>
            <w:shd w:val="clear" w:color="auto" w:fill="auto"/>
            <w:noWrap/>
            <w:vAlign w:val="center"/>
            <w:hideMark/>
          </w:tcPr>
          <w:p w14:paraId="28215F89"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38</w:t>
            </w:r>
          </w:p>
        </w:tc>
        <w:tc>
          <w:tcPr>
            <w:tcW w:w="628" w:type="dxa"/>
            <w:tcBorders>
              <w:top w:val="nil"/>
              <w:left w:val="nil"/>
              <w:bottom w:val="nil"/>
              <w:right w:val="nil"/>
            </w:tcBorders>
            <w:shd w:val="clear" w:color="auto" w:fill="auto"/>
            <w:noWrap/>
            <w:vAlign w:val="center"/>
            <w:hideMark/>
          </w:tcPr>
          <w:p w14:paraId="235AE5CF"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88</w:t>
            </w:r>
          </w:p>
        </w:tc>
        <w:tc>
          <w:tcPr>
            <w:tcW w:w="516" w:type="dxa"/>
            <w:tcBorders>
              <w:top w:val="nil"/>
              <w:left w:val="nil"/>
              <w:bottom w:val="nil"/>
              <w:right w:val="nil"/>
            </w:tcBorders>
            <w:shd w:val="clear" w:color="auto" w:fill="auto"/>
            <w:noWrap/>
            <w:vAlign w:val="center"/>
            <w:hideMark/>
          </w:tcPr>
          <w:p w14:paraId="712F0446"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28</w:t>
            </w:r>
          </w:p>
        </w:tc>
        <w:tc>
          <w:tcPr>
            <w:tcW w:w="850" w:type="dxa"/>
            <w:tcBorders>
              <w:top w:val="nil"/>
              <w:left w:val="nil"/>
              <w:bottom w:val="nil"/>
              <w:right w:val="nil"/>
            </w:tcBorders>
            <w:shd w:val="clear" w:color="auto" w:fill="auto"/>
            <w:noWrap/>
            <w:vAlign w:val="center"/>
            <w:hideMark/>
          </w:tcPr>
          <w:p w14:paraId="33C3D59C" w14:textId="77777777" w:rsidR="0095608C" w:rsidRPr="00BA3B22" w:rsidRDefault="0095608C" w:rsidP="0095608C">
            <w:pPr>
              <w:spacing w:after="0" w:line="240" w:lineRule="auto"/>
              <w:jc w:val="right"/>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398</w:t>
            </w:r>
          </w:p>
        </w:tc>
      </w:tr>
      <w:tr w:rsidR="0095608C" w:rsidRPr="00BA3B22" w14:paraId="6BCF5680" w14:textId="77777777" w:rsidTr="0095608C">
        <w:trPr>
          <w:trHeight w:val="312"/>
        </w:trPr>
        <w:tc>
          <w:tcPr>
            <w:tcW w:w="3402" w:type="dxa"/>
            <w:tcBorders>
              <w:top w:val="nil"/>
              <w:left w:val="nil"/>
              <w:bottom w:val="nil"/>
              <w:right w:val="nil"/>
            </w:tcBorders>
            <w:shd w:val="clear" w:color="auto" w:fill="auto"/>
            <w:noWrap/>
            <w:vAlign w:val="center"/>
            <w:hideMark/>
          </w:tcPr>
          <w:p w14:paraId="7B140BD4" w14:textId="77777777" w:rsidR="0095608C" w:rsidRPr="00BA3B22" w:rsidRDefault="0095608C" w:rsidP="0095608C">
            <w:pPr>
              <w:spacing w:after="0" w:line="240" w:lineRule="auto"/>
              <w:rPr>
                <w:rFonts w:ascii="Times New Roman" w:eastAsia="SimSun" w:hAnsi="Times New Roman" w:cs="Times New Roman"/>
                <w:i/>
                <w:iCs/>
                <w:sz w:val="20"/>
                <w:szCs w:val="20"/>
                <w:lang w:eastAsia="en-AU"/>
              </w:rPr>
            </w:pPr>
            <w:r w:rsidRPr="00BA3B22">
              <w:rPr>
                <w:rFonts w:ascii="Times New Roman" w:eastAsia="SimSun" w:hAnsi="Times New Roman" w:cs="Times New Roman"/>
                <w:i/>
                <w:iCs/>
                <w:sz w:val="20"/>
                <w:szCs w:val="20"/>
                <w:lang w:eastAsia="en-AU"/>
              </w:rPr>
              <w:t>Hystrix subscristata</w:t>
            </w:r>
          </w:p>
        </w:tc>
        <w:tc>
          <w:tcPr>
            <w:tcW w:w="567" w:type="dxa"/>
            <w:tcBorders>
              <w:top w:val="nil"/>
              <w:left w:val="nil"/>
              <w:bottom w:val="nil"/>
              <w:right w:val="nil"/>
            </w:tcBorders>
            <w:shd w:val="clear" w:color="auto" w:fill="auto"/>
            <w:noWrap/>
            <w:vAlign w:val="center"/>
            <w:hideMark/>
          </w:tcPr>
          <w:p w14:paraId="4B16C1D2"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27</w:t>
            </w:r>
          </w:p>
        </w:tc>
        <w:tc>
          <w:tcPr>
            <w:tcW w:w="416" w:type="dxa"/>
            <w:tcBorders>
              <w:top w:val="nil"/>
              <w:left w:val="nil"/>
              <w:bottom w:val="nil"/>
              <w:right w:val="nil"/>
            </w:tcBorders>
            <w:shd w:val="clear" w:color="auto" w:fill="auto"/>
            <w:noWrap/>
            <w:vAlign w:val="center"/>
            <w:hideMark/>
          </w:tcPr>
          <w:p w14:paraId="43166E3B"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w:t>
            </w:r>
          </w:p>
        </w:tc>
        <w:tc>
          <w:tcPr>
            <w:tcW w:w="616" w:type="dxa"/>
            <w:tcBorders>
              <w:top w:val="nil"/>
              <w:left w:val="nil"/>
              <w:bottom w:val="nil"/>
              <w:right w:val="nil"/>
            </w:tcBorders>
            <w:shd w:val="clear" w:color="auto" w:fill="auto"/>
            <w:noWrap/>
            <w:vAlign w:val="center"/>
            <w:hideMark/>
          </w:tcPr>
          <w:p w14:paraId="4E8F9836"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12</w:t>
            </w:r>
          </w:p>
        </w:tc>
        <w:tc>
          <w:tcPr>
            <w:tcW w:w="650" w:type="dxa"/>
            <w:tcBorders>
              <w:top w:val="nil"/>
              <w:left w:val="nil"/>
              <w:bottom w:val="nil"/>
              <w:right w:val="nil"/>
            </w:tcBorders>
            <w:shd w:val="clear" w:color="auto" w:fill="auto"/>
            <w:noWrap/>
            <w:vAlign w:val="center"/>
            <w:hideMark/>
          </w:tcPr>
          <w:p w14:paraId="75CF3418"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146</w:t>
            </w:r>
          </w:p>
        </w:tc>
        <w:tc>
          <w:tcPr>
            <w:tcW w:w="516" w:type="dxa"/>
            <w:tcBorders>
              <w:top w:val="nil"/>
              <w:left w:val="nil"/>
              <w:bottom w:val="nil"/>
              <w:right w:val="nil"/>
            </w:tcBorders>
            <w:shd w:val="clear" w:color="auto" w:fill="auto"/>
            <w:noWrap/>
            <w:vAlign w:val="center"/>
            <w:hideMark/>
          </w:tcPr>
          <w:p w14:paraId="290E6CD0"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17</w:t>
            </w:r>
          </w:p>
        </w:tc>
        <w:tc>
          <w:tcPr>
            <w:tcW w:w="600" w:type="dxa"/>
            <w:tcBorders>
              <w:top w:val="nil"/>
              <w:left w:val="nil"/>
              <w:bottom w:val="nil"/>
              <w:right w:val="nil"/>
            </w:tcBorders>
            <w:shd w:val="clear" w:color="auto" w:fill="auto"/>
            <w:noWrap/>
            <w:vAlign w:val="center"/>
            <w:hideMark/>
          </w:tcPr>
          <w:p w14:paraId="29713737"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42</w:t>
            </w:r>
          </w:p>
        </w:tc>
        <w:tc>
          <w:tcPr>
            <w:tcW w:w="480" w:type="dxa"/>
            <w:tcBorders>
              <w:top w:val="nil"/>
              <w:left w:val="nil"/>
              <w:bottom w:val="nil"/>
              <w:right w:val="nil"/>
            </w:tcBorders>
            <w:shd w:val="clear" w:color="auto" w:fill="auto"/>
            <w:noWrap/>
            <w:vAlign w:val="center"/>
            <w:hideMark/>
          </w:tcPr>
          <w:p w14:paraId="775FEFAD"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w:t>
            </w:r>
          </w:p>
        </w:tc>
        <w:tc>
          <w:tcPr>
            <w:tcW w:w="600" w:type="dxa"/>
            <w:tcBorders>
              <w:top w:val="nil"/>
              <w:left w:val="nil"/>
              <w:bottom w:val="nil"/>
              <w:right w:val="nil"/>
            </w:tcBorders>
            <w:shd w:val="clear" w:color="auto" w:fill="auto"/>
            <w:noWrap/>
            <w:vAlign w:val="center"/>
            <w:hideMark/>
          </w:tcPr>
          <w:p w14:paraId="367AB09E"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38</w:t>
            </w:r>
          </w:p>
        </w:tc>
        <w:tc>
          <w:tcPr>
            <w:tcW w:w="628" w:type="dxa"/>
            <w:tcBorders>
              <w:top w:val="nil"/>
              <w:left w:val="nil"/>
              <w:bottom w:val="nil"/>
              <w:right w:val="nil"/>
            </w:tcBorders>
            <w:shd w:val="clear" w:color="auto" w:fill="auto"/>
            <w:noWrap/>
            <w:vAlign w:val="center"/>
            <w:hideMark/>
          </w:tcPr>
          <w:p w14:paraId="1BD65F1D"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88</w:t>
            </w:r>
          </w:p>
        </w:tc>
        <w:tc>
          <w:tcPr>
            <w:tcW w:w="516" w:type="dxa"/>
            <w:tcBorders>
              <w:top w:val="nil"/>
              <w:left w:val="nil"/>
              <w:bottom w:val="nil"/>
              <w:right w:val="nil"/>
            </w:tcBorders>
            <w:shd w:val="clear" w:color="auto" w:fill="auto"/>
            <w:noWrap/>
            <w:vAlign w:val="center"/>
            <w:hideMark/>
          </w:tcPr>
          <w:p w14:paraId="0A0B9A7B"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28</w:t>
            </w:r>
          </w:p>
        </w:tc>
        <w:tc>
          <w:tcPr>
            <w:tcW w:w="850" w:type="dxa"/>
            <w:tcBorders>
              <w:top w:val="nil"/>
              <w:left w:val="nil"/>
              <w:bottom w:val="nil"/>
              <w:right w:val="nil"/>
            </w:tcBorders>
            <w:shd w:val="clear" w:color="auto" w:fill="auto"/>
            <w:noWrap/>
            <w:vAlign w:val="center"/>
            <w:hideMark/>
          </w:tcPr>
          <w:p w14:paraId="7A3203F9" w14:textId="77777777" w:rsidR="0095608C" w:rsidRPr="00BA3B22" w:rsidRDefault="0095608C" w:rsidP="0095608C">
            <w:pPr>
              <w:spacing w:after="0" w:line="240" w:lineRule="auto"/>
              <w:jc w:val="right"/>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398</w:t>
            </w:r>
          </w:p>
        </w:tc>
      </w:tr>
      <w:tr w:rsidR="0095608C" w:rsidRPr="00BA3B22" w14:paraId="68905643" w14:textId="77777777" w:rsidTr="0095608C">
        <w:trPr>
          <w:trHeight w:val="312"/>
        </w:trPr>
        <w:tc>
          <w:tcPr>
            <w:tcW w:w="3402" w:type="dxa"/>
            <w:tcBorders>
              <w:top w:val="nil"/>
              <w:left w:val="nil"/>
              <w:bottom w:val="single" w:sz="4" w:space="0" w:color="auto"/>
              <w:right w:val="nil"/>
            </w:tcBorders>
            <w:shd w:val="clear" w:color="auto" w:fill="auto"/>
            <w:noWrap/>
            <w:vAlign w:val="center"/>
            <w:hideMark/>
          </w:tcPr>
          <w:p w14:paraId="0C364DD6" w14:textId="77777777" w:rsidR="0095608C" w:rsidRPr="00BA3B22" w:rsidRDefault="0095608C" w:rsidP="0095608C">
            <w:pPr>
              <w:spacing w:after="0" w:line="240" w:lineRule="auto"/>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Total</w:t>
            </w:r>
          </w:p>
        </w:tc>
        <w:tc>
          <w:tcPr>
            <w:tcW w:w="567" w:type="dxa"/>
            <w:tcBorders>
              <w:top w:val="nil"/>
              <w:left w:val="nil"/>
              <w:bottom w:val="single" w:sz="4" w:space="0" w:color="auto"/>
              <w:right w:val="nil"/>
            </w:tcBorders>
            <w:shd w:val="clear" w:color="auto" w:fill="auto"/>
            <w:noWrap/>
            <w:vAlign w:val="center"/>
            <w:hideMark/>
          </w:tcPr>
          <w:p w14:paraId="1A54BC6C"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 </w:t>
            </w:r>
          </w:p>
        </w:tc>
        <w:tc>
          <w:tcPr>
            <w:tcW w:w="416" w:type="dxa"/>
            <w:tcBorders>
              <w:top w:val="nil"/>
              <w:left w:val="nil"/>
              <w:bottom w:val="single" w:sz="4" w:space="0" w:color="auto"/>
              <w:right w:val="nil"/>
            </w:tcBorders>
            <w:shd w:val="clear" w:color="auto" w:fill="auto"/>
            <w:noWrap/>
            <w:vAlign w:val="center"/>
            <w:hideMark/>
          </w:tcPr>
          <w:p w14:paraId="3FCD3F1F"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 </w:t>
            </w:r>
          </w:p>
        </w:tc>
        <w:tc>
          <w:tcPr>
            <w:tcW w:w="616" w:type="dxa"/>
            <w:tcBorders>
              <w:top w:val="nil"/>
              <w:left w:val="nil"/>
              <w:bottom w:val="single" w:sz="4" w:space="0" w:color="auto"/>
              <w:right w:val="nil"/>
            </w:tcBorders>
            <w:shd w:val="clear" w:color="auto" w:fill="auto"/>
            <w:noWrap/>
            <w:vAlign w:val="center"/>
            <w:hideMark/>
          </w:tcPr>
          <w:p w14:paraId="3FFB5178"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 </w:t>
            </w:r>
          </w:p>
        </w:tc>
        <w:tc>
          <w:tcPr>
            <w:tcW w:w="650" w:type="dxa"/>
            <w:tcBorders>
              <w:top w:val="nil"/>
              <w:left w:val="nil"/>
              <w:bottom w:val="single" w:sz="4" w:space="0" w:color="auto"/>
              <w:right w:val="nil"/>
            </w:tcBorders>
            <w:shd w:val="clear" w:color="auto" w:fill="auto"/>
            <w:noWrap/>
            <w:vAlign w:val="center"/>
            <w:hideMark/>
          </w:tcPr>
          <w:p w14:paraId="27712DD4"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 </w:t>
            </w:r>
          </w:p>
        </w:tc>
        <w:tc>
          <w:tcPr>
            <w:tcW w:w="516" w:type="dxa"/>
            <w:tcBorders>
              <w:top w:val="nil"/>
              <w:left w:val="nil"/>
              <w:bottom w:val="single" w:sz="4" w:space="0" w:color="auto"/>
              <w:right w:val="nil"/>
            </w:tcBorders>
            <w:shd w:val="clear" w:color="auto" w:fill="auto"/>
            <w:noWrap/>
            <w:vAlign w:val="center"/>
            <w:hideMark/>
          </w:tcPr>
          <w:p w14:paraId="3BF7F190"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 </w:t>
            </w:r>
          </w:p>
        </w:tc>
        <w:tc>
          <w:tcPr>
            <w:tcW w:w="600" w:type="dxa"/>
            <w:tcBorders>
              <w:top w:val="nil"/>
              <w:left w:val="nil"/>
              <w:bottom w:val="single" w:sz="4" w:space="0" w:color="auto"/>
              <w:right w:val="nil"/>
            </w:tcBorders>
            <w:shd w:val="clear" w:color="auto" w:fill="auto"/>
            <w:noWrap/>
            <w:vAlign w:val="center"/>
            <w:hideMark/>
          </w:tcPr>
          <w:p w14:paraId="31FAE918"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 </w:t>
            </w:r>
          </w:p>
        </w:tc>
        <w:tc>
          <w:tcPr>
            <w:tcW w:w="480" w:type="dxa"/>
            <w:tcBorders>
              <w:top w:val="nil"/>
              <w:left w:val="nil"/>
              <w:bottom w:val="single" w:sz="4" w:space="0" w:color="auto"/>
              <w:right w:val="nil"/>
            </w:tcBorders>
            <w:shd w:val="clear" w:color="auto" w:fill="auto"/>
            <w:noWrap/>
            <w:vAlign w:val="center"/>
            <w:hideMark/>
          </w:tcPr>
          <w:p w14:paraId="01CD1803"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 </w:t>
            </w:r>
          </w:p>
        </w:tc>
        <w:tc>
          <w:tcPr>
            <w:tcW w:w="600" w:type="dxa"/>
            <w:tcBorders>
              <w:top w:val="nil"/>
              <w:left w:val="nil"/>
              <w:bottom w:val="single" w:sz="4" w:space="0" w:color="auto"/>
              <w:right w:val="nil"/>
            </w:tcBorders>
            <w:shd w:val="clear" w:color="auto" w:fill="auto"/>
            <w:noWrap/>
            <w:vAlign w:val="center"/>
            <w:hideMark/>
          </w:tcPr>
          <w:p w14:paraId="341ED9D9"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 </w:t>
            </w:r>
          </w:p>
        </w:tc>
        <w:tc>
          <w:tcPr>
            <w:tcW w:w="628" w:type="dxa"/>
            <w:tcBorders>
              <w:top w:val="nil"/>
              <w:left w:val="nil"/>
              <w:bottom w:val="single" w:sz="4" w:space="0" w:color="auto"/>
              <w:right w:val="nil"/>
            </w:tcBorders>
            <w:shd w:val="clear" w:color="auto" w:fill="auto"/>
            <w:noWrap/>
            <w:vAlign w:val="center"/>
            <w:hideMark/>
          </w:tcPr>
          <w:p w14:paraId="1E981A80"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 </w:t>
            </w:r>
          </w:p>
        </w:tc>
        <w:tc>
          <w:tcPr>
            <w:tcW w:w="516" w:type="dxa"/>
            <w:tcBorders>
              <w:top w:val="nil"/>
              <w:left w:val="nil"/>
              <w:bottom w:val="single" w:sz="4" w:space="0" w:color="auto"/>
              <w:right w:val="nil"/>
            </w:tcBorders>
            <w:shd w:val="clear" w:color="auto" w:fill="auto"/>
            <w:noWrap/>
            <w:vAlign w:val="center"/>
            <w:hideMark/>
          </w:tcPr>
          <w:p w14:paraId="4C3D619D"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 </w:t>
            </w:r>
          </w:p>
        </w:tc>
        <w:tc>
          <w:tcPr>
            <w:tcW w:w="850" w:type="dxa"/>
            <w:tcBorders>
              <w:top w:val="nil"/>
              <w:left w:val="nil"/>
              <w:bottom w:val="single" w:sz="4" w:space="0" w:color="auto"/>
              <w:right w:val="nil"/>
            </w:tcBorders>
            <w:shd w:val="clear" w:color="auto" w:fill="auto"/>
            <w:noWrap/>
            <w:vAlign w:val="center"/>
            <w:hideMark/>
          </w:tcPr>
          <w:p w14:paraId="69D697F4" w14:textId="77777777" w:rsidR="0095608C" w:rsidRPr="00BA3B22" w:rsidRDefault="0095608C" w:rsidP="0095608C">
            <w:pPr>
              <w:spacing w:after="0" w:line="240" w:lineRule="auto"/>
              <w:jc w:val="right"/>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4815</w:t>
            </w:r>
          </w:p>
        </w:tc>
      </w:tr>
      <w:tr w:rsidR="0095608C" w:rsidRPr="00BA3B22" w14:paraId="0B586777" w14:textId="77777777" w:rsidTr="0095608C">
        <w:trPr>
          <w:trHeight w:val="312"/>
        </w:trPr>
        <w:tc>
          <w:tcPr>
            <w:tcW w:w="3402" w:type="dxa"/>
            <w:tcBorders>
              <w:top w:val="nil"/>
              <w:left w:val="nil"/>
              <w:bottom w:val="nil"/>
              <w:right w:val="nil"/>
            </w:tcBorders>
            <w:shd w:val="clear" w:color="auto" w:fill="auto"/>
            <w:noWrap/>
            <w:vAlign w:val="center"/>
            <w:hideMark/>
          </w:tcPr>
          <w:p w14:paraId="6716876E" w14:textId="77777777" w:rsidR="0095608C" w:rsidRPr="00BA3B22" w:rsidRDefault="0095608C" w:rsidP="0095608C">
            <w:pPr>
              <w:spacing w:after="0" w:line="240" w:lineRule="auto"/>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Note: † indicates fossil genus</w:t>
            </w:r>
          </w:p>
          <w:p w14:paraId="044A3464" w14:textId="1AD55627" w:rsidR="00635563" w:rsidRPr="00BA3B22" w:rsidRDefault="00635563" w:rsidP="0095608C">
            <w:pPr>
              <w:spacing w:after="0" w:line="240" w:lineRule="auto"/>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Reproduced from</w:t>
            </w:r>
            <w:r w:rsidRPr="00BA3B22">
              <w:rPr>
                <w:rFonts w:ascii="Times New Roman" w:eastAsia="SimSun" w:hAnsi="Times New Roman" w:cs="Times New Roman"/>
                <w:sz w:val="20"/>
                <w:szCs w:val="20"/>
                <w:vertAlign w:val="superscript"/>
                <w:lang w:eastAsia="en-AU"/>
              </w:rPr>
              <w:t>165</w:t>
            </w:r>
          </w:p>
        </w:tc>
        <w:tc>
          <w:tcPr>
            <w:tcW w:w="567" w:type="dxa"/>
            <w:tcBorders>
              <w:top w:val="nil"/>
              <w:left w:val="nil"/>
              <w:bottom w:val="nil"/>
              <w:right w:val="nil"/>
            </w:tcBorders>
            <w:shd w:val="clear" w:color="auto" w:fill="auto"/>
            <w:noWrap/>
            <w:vAlign w:val="center"/>
            <w:hideMark/>
          </w:tcPr>
          <w:p w14:paraId="2DC890F5" w14:textId="77777777" w:rsidR="0095608C" w:rsidRPr="00BA3B22" w:rsidRDefault="0095608C" w:rsidP="0095608C">
            <w:pPr>
              <w:spacing w:after="0" w:line="240" w:lineRule="auto"/>
              <w:rPr>
                <w:rFonts w:ascii="Times New Roman" w:eastAsia="SimSun" w:hAnsi="Times New Roman" w:cs="Times New Roman"/>
                <w:sz w:val="20"/>
                <w:szCs w:val="20"/>
                <w:lang w:eastAsia="en-AU"/>
              </w:rPr>
            </w:pPr>
          </w:p>
        </w:tc>
        <w:tc>
          <w:tcPr>
            <w:tcW w:w="416" w:type="dxa"/>
            <w:tcBorders>
              <w:top w:val="nil"/>
              <w:left w:val="nil"/>
              <w:bottom w:val="nil"/>
              <w:right w:val="nil"/>
            </w:tcBorders>
            <w:shd w:val="clear" w:color="auto" w:fill="auto"/>
            <w:noWrap/>
            <w:vAlign w:val="center"/>
            <w:hideMark/>
          </w:tcPr>
          <w:p w14:paraId="026DDC6D" w14:textId="77777777" w:rsidR="0095608C" w:rsidRPr="00BA3B22" w:rsidRDefault="0095608C" w:rsidP="0095608C">
            <w:pPr>
              <w:spacing w:after="0" w:line="240" w:lineRule="auto"/>
              <w:jc w:val="center"/>
              <w:rPr>
                <w:rFonts w:ascii="Times New Roman" w:eastAsia="Times New Roman" w:hAnsi="Times New Roman" w:cs="Times New Roman"/>
                <w:sz w:val="20"/>
                <w:szCs w:val="20"/>
                <w:lang w:eastAsia="en-AU"/>
              </w:rPr>
            </w:pPr>
          </w:p>
        </w:tc>
        <w:tc>
          <w:tcPr>
            <w:tcW w:w="616" w:type="dxa"/>
            <w:tcBorders>
              <w:top w:val="nil"/>
              <w:left w:val="nil"/>
              <w:bottom w:val="nil"/>
              <w:right w:val="nil"/>
            </w:tcBorders>
            <w:shd w:val="clear" w:color="auto" w:fill="auto"/>
            <w:noWrap/>
            <w:vAlign w:val="center"/>
            <w:hideMark/>
          </w:tcPr>
          <w:p w14:paraId="4BADF7C5" w14:textId="77777777" w:rsidR="0095608C" w:rsidRPr="00BA3B22" w:rsidRDefault="0095608C" w:rsidP="0095608C">
            <w:pPr>
              <w:spacing w:after="0" w:line="240" w:lineRule="auto"/>
              <w:jc w:val="center"/>
              <w:rPr>
                <w:rFonts w:ascii="Times New Roman" w:eastAsia="Times New Roman" w:hAnsi="Times New Roman" w:cs="Times New Roman"/>
                <w:sz w:val="20"/>
                <w:szCs w:val="20"/>
                <w:lang w:eastAsia="en-AU"/>
              </w:rPr>
            </w:pPr>
          </w:p>
        </w:tc>
        <w:tc>
          <w:tcPr>
            <w:tcW w:w="650" w:type="dxa"/>
            <w:tcBorders>
              <w:top w:val="nil"/>
              <w:left w:val="nil"/>
              <w:bottom w:val="nil"/>
              <w:right w:val="nil"/>
            </w:tcBorders>
            <w:shd w:val="clear" w:color="auto" w:fill="auto"/>
            <w:noWrap/>
            <w:vAlign w:val="center"/>
            <w:hideMark/>
          </w:tcPr>
          <w:p w14:paraId="6C0726EB" w14:textId="77777777" w:rsidR="0095608C" w:rsidRPr="00BA3B22" w:rsidRDefault="0095608C" w:rsidP="0095608C">
            <w:pPr>
              <w:spacing w:after="0" w:line="240" w:lineRule="auto"/>
              <w:jc w:val="center"/>
              <w:rPr>
                <w:rFonts w:ascii="Times New Roman" w:eastAsia="Times New Roman" w:hAnsi="Times New Roman" w:cs="Times New Roman"/>
                <w:sz w:val="20"/>
                <w:szCs w:val="20"/>
                <w:lang w:eastAsia="en-AU"/>
              </w:rPr>
            </w:pPr>
          </w:p>
        </w:tc>
        <w:tc>
          <w:tcPr>
            <w:tcW w:w="516" w:type="dxa"/>
            <w:tcBorders>
              <w:top w:val="nil"/>
              <w:left w:val="nil"/>
              <w:bottom w:val="nil"/>
              <w:right w:val="nil"/>
            </w:tcBorders>
            <w:shd w:val="clear" w:color="auto" w:fill="auto"/>
            <w:noWrap/>
            <w:vAlign w:val="center"/>
            <w:hideMark/>
          </w:tcPr>
          <w:p w14:paraId="696CFADB" w14:textId="77777777" w:rsidR="0095608C" w:rsidRPr="00BA3B22" w:rsidRDefault="0095608C" w:rsidP="0095608C">
            <w:pPr>
              <w:spacing w:after="0" w:line="240" w:lineRule="auto"/>
              <w:jc w:val="center"/>
              <w:rPr>
                <w:rFonts w:ascii="Times New Roman" w:eastAsia="Times New Roman" w:hAnsi="Times New Roman" w:cs="Times New Roman"/>
                <w:sz w:val="20"/>
                <w:szCs w:val="20"/>
                <w:lang w:eastAsia="en-AU"/>
              </w:rPr>
            </w:pPr>
          </w:p>
        </w:tc>
        <w:tc>
          <w:tcPr>
            <w:tcW w:w="600" w:type="dxa"/>
            <w:tcBorders>
              <w:top w:val="nil"/>
              <w:left w:val="nil"/>
              <w:bottom w:val="nil"/>
              <w:right w:val="nil"/>
            </w:tcBorders>
            <w:shd w:val="clear" w:color="auto" w:fill="auto"/>
            <w:noWrap/>
            <w:vAlign w:val="center"/>
            <w:hideMark/>
          </w:tcPr>
          <w:p w14:paraId="14E09C92" w14:textId="77777777" w:rsidR="0095608C" w:rsidRPr="00BA3B22" w:rsidRDefault="0095608C" w:rsidP="0095608C">
            <w:pPr>
              <w:spacing w:after="0" w:line="240" w:lineRule="auto"/>
              <w:jc w:val="center"/>
              <w:rPr>
                <w:rFonts w:ascii="Times New Roman" w:eastAsia="Times New Roman" w:hAnsi="Times New Roman" w:cs="Times New Roman"/>
                <w:sz w:val="20"/>
                <w:szCs w:val="20"/>
                <w:lang w:eastAsia="en-AU"/>
              </w:rPr>
            </w:pPr>
          </w:p>
        </w:tc>
        <w:tc>
          <w:tcPr>
            <w:tcW w:w="480" w:type="dxa"/>
            <w:tcBorders>
              <w:top w:val="nil"/>
              <w:left w:val="nil"/>
              <w:bottom w:val="nil"/>
              <w:right w:val="nil"/>
            </w:tcBorders>
            <w:shd w:val="clear" w:color="auto" w:fill="auto"/>
            <w:noWrap/>
            <w:vAlign w:val="center"/>
            <w:hideMark/>
          </w:tcPr>
          <w:p w14:paraId="07E34DEE" w14:textId="77777777" w:rsidR="0095608C" w:rsidRPr="00BA3B22" w:rsidRDefault="0095608C" w:rsidP="0095608C">
            <w:pPr>
              <w:spacing w:after="0" w:line="240" w:lineRule="auto"/>
              <w:jc w:val="center"/>
              <w:rPr>
                <w:rFonts w:ascii="Times New Roman" w:eastAsia="Times New Roman" w:hAnsi="Times New Roman" w:cs="Times New Roman"/>
                <w:sz w:val="20"/>
                <w:szCs w:val="20"/>
                <w:lang w:eastAsia="en-AU"/>
              </w:rPr>
            </w:pPr>
          </w:p>
        </w:tc>
        <w:tc>
          <w:tcPr>
            <w:tcW w:w="600" w:type="dxa"/>
            <w:tcBorders>
              <w:top w:val="nil"/>
              <w:left w:val="nil"/>
              <w:bottom w:val="nil"/>
              <w:right w:val="nil"/>
            </w:tcBorders>
            <w:shd w:val="clear" w:color="auto" w:fill="auto"/>
            <w:noWrap/>
            <w:vAlign w:val="center"/>
            <w:hideMark/>
          </w:tcPr>
          <w:p w14:paraId="3631627A" w14:textId="77777777" w:rsidR="0095608C" w:rsidRPr="00BA3B22" w:rsidRDefault="0095608C" w:rsidP="0095608C">
            <w:pPr>
              <w:spacing w:after="0" w:line="240" w:lineRule="auto"/>
              <w:jc w:val="center"/>
              <w:rPr>
                <w:rFonts w:ascii="Times New Roman" w:eastAsia="Times New Roman" w:hAnsi="Times New Roman" w:cs="Times New Roman"/>
                <w:sz w:val="20"/>
                <w:szCs w:val="20"/>
                <w:lang w:eastAsia="en-AU"/>
              </w:rPr>
            </w:pPr>
          </w:p>
        </w:tc>
        <w:tc>
          <w:tcPr>
            <w:tcW w:w="628" w:type="dxa"/>
            <w:tcBorders>
              <w:top w:val="nil"/>
              <w:left w:val="nil"/>
              <w:bottom w:val="nil"/>
              <w:right w:val="nil"/>
            </w:tcBorders>
            <w:shd w:val="clear" w:color="auto" w:fill="auto"/>
            <w:noWrap/>
            <w:vAlign w:val="center"/>
            <w:hideMark/>
          </w:tcPr>
          <w:p w14:paraId="1F9BB2F2" w14:textId="77777777" w:rsidR="0095608C" w:rsidRPr="00BA3B22" w:rsidRDefault="0095608C" w:rsidP="0095608C">
            <w:pPr>
              <w:spacing w:after="0" w:line="240" w:lineRule="auto"/>
              <w:jc w:val="center"/>
              <w:rPr>
                <w:rFonts w:ascii="Times New Roman" w:eastAsia="Times New Roman" w:hAnsi="Times New Roman" w:cs="Times New Roman"/>
                <w:sz w:val="20"/>
                <w:szCs w:val="20"/>
                <w:lang w:eastAsia="en-AU"/>
              </w:rPr>
            </w:pPr>
          </w:p>
        </w:tc>
        <w:tc>
          <w:tcPr>
            <w:tcW w:w="516" w:type="dxa"/>
            <w:tcBorders>
              <w:top w:val="nil"/>
              <w:left w:val="nil"/>
              <w:bottom w:val="nil"/>
              <w:right w:val="nil"/>
            </w:tcBorders>
            <w:shd w:val="clear" w:color="auto" w:fill="auto"/>
            <w:noWrap/>
            <w:vAlign w:val="center"/>
            <w:hideMark/>
          </w:tcPr>
          <w:p w14:paraId="332CB279" w14:textId="77777777" w:rsidR="0095608C" w:rsidRPr="00BA3B22" w:rsidRDefault="0095608C" w:rsidP="0095608C">
            <w:pPr>
              <w:spacing w:after="0" w:line="240" w:lineRule="auto"/>
              <w:jc w:val="center"/>
              <w:rPr>
                <w:rFonts w:ascii="Times New Roman" w:eastAsia="Times New Roman" w:hAnsi="Times New Roman" w:cs="Times New Roman"/>
                <w:sz w:val="20"/>
                <w:szCs w:val="20"/>
                <w:lang w:eastAsia="en-AU"/>
              </w:rPr>
            </w:pPr>
          </w:p>
        </w:tc>
        <w:tc>
          <w:tcPr>
            <w:tcW w:w="850" w:type="dxa"/>
            <w:tcBorders>
              <w:top w:val="nil"/>
              <w:left w:val="nil"/>
              <w:bottom w:val="nil"/>
              <w:right w:val="nil"/>
            </w:tcBorders>
            <w:shd w:val="clear" w:color="auto" w:fill="auto"/>
            <w:noWrap/>
            <w:vAlign w:val="center"/>
            <w:hideMark/>
          </w:tcPr>
          <w:p w14:paraId="54C7AD83" w14:textId="77777777" w:rsidR="0095608C" w:rsidRPr="00BA3B22" w:rsidRDefault="0095608C" w:rsidP="0095608C">
            <w:pPr>
              <w:spacing w:after="0" w:line="240" w:lineRule="auto"/>
              <w:jc w:val="center"/>
              <w:rPr>
                <w:rFonts w:ascii="Times New Roman" w:eastAsia="Times New Roman" w:hAnsi="Times New Roman" w:cs="Times New Roman"/>
                <w:sz w:val="20"/>
                <w:szCs w:val="20"/>
                <w:lang w:eastAsia="en-AU"/>
              </w:rPr>
            </w:pPr>
          </w:p>
        </w:tc>
      </w:tr>
    </w:tbl>
    <w:p w14:paraId="1B1F89E3" w14:textId="77777777" w:rsidR="003A5F55" w:rsidRPr="00BA3B22" w:rsidRDefault="003A5F55" w:rsidP="002956FA">
      <w:pPr>
        <w:jc w:val="both"/>
        <w:rPr>
          <w:rFonts w:ascii="Times New Roman" w:hAnsi="Times New Roman" w:cs="Times New Roman"/>
          <w:sz w:val="24"/>
          <w:szCs w:val="24"/>
        </w:rPr>
      </w:pPr>
    </w:p>
    <w:p w14:paraId="256D732B" w14:textId="150F70A2" w:rsidR="004C6F76" w:rsidRPr="00BA3B22" w:rsidRDefault="0095608C" w:rsidP="002956FA">
      <w:pPr>
        <w:jc w:val="both"/>
        <w:rPr>
          <w:rFonts w:ascii="Times New Roman" w:hAnsi="Times New Roman" w:cs="Times New Roman"/>
          <w:sz w:val="24"/>
          <w:szCs w:val="24"/>
        </w:rPr>
      </w:pPr>
      <w:r w:rsidRPr="00BA3B22">
        <w:rPr>
          <w:rFonts w:ascii="Times New Roman" w:hAnsi="Times New Roman" w:cs="Times New Roman"/>
          <w:sz w:val="24"/>
          <w:szCs w:val="24"/>
        </w:rPr>
        <w:t xml:space="preserve">habitat data for extant species on the IUCN red list website (https://www.iucnredlist.org/) are used </w:t>
      </w:r>
      <w:r w:rsidR="004C6F76" w:rsidRPr="00BA3B22">
        <w:rPr>
          <w:rFonts w:ascii="Times New Roman" w:hAnsi="Times New Roman" w:cs="Times New Roman"/>
          <w:sz w:val="24"/>
          <w:szCs w:val="24"/>
        </w:rPr>
        <w:t xml:space="preserve">to represent the preferred habitats of the common genera in the fossil faunas. Only the habitats that are marked as suitable on the website are taken into consideration, and the habitats that are marked as marginal and the artificial habitats are all ignored. The habitats of the fossil genera, such as </w:t>
      </w:r>
      <w:r w:rsidR="004C6F76" w:rsidRPr="00BA3B22">
        <w:rPr>
          <w:rFonts w:ascii="Times New Roman" w:hAnsi="Times New Roman" w:cs="Times New Roman"/>
          <w:i/>
          <w:iCs/>
          <w:sz w:val="24"/>
          <w:szCs w:val="24"/>
        </w:rPr>
        <w:t>Procynocephalus</w:t>
      </w:r>
      <w:r w:rsidR="004C6F76" w:rsidRPr="00BA3B22">
        <w:rPr>
          <w:rFonts w:ascii="Times New Roman" w:hAnsi="Times New Roman" w:cs="Times New Roman"/>
          <w:sz w:val="24"/>
          <w:szCs w:val="24"/>
        </w:rPr>
        <w:t xml:space="preserve">, </w:t>
      </w:r>
      <w:r w:rsidR="004C6F76" w:rsidRPr="00BA3B22">
        <w:rPr>
          <w:rFonts w:ascii="Times New Roman" w:hAnsi="Times New Roman" w:cs="Times New Roman"/>
          <w:i/>
          <w:iCs/>
          <w:sz w:val="24"/>
          <w:szCs w:val="24"/>
        </w:rPr>
        <w:t>Pachycrocuta</w:t>
      </w:r>
      <w:r w:rsidR="004C6F76" w:rsidRPr="00BA3B22">
        <w:rPr>
          <w:rFonts w:ascii="Times New Roman" w:hAnsi="Times New Roman" w:cs="Times New Roman"/>
          <w:sz w:val="24"/>
          <w:szCs w:val="24"/>
        </w:rPr>
        <w:t xml:space="preserve">, </w:t>
      </w:r>
      <w:r w:rsidR="004C6F76" w:rsidRPr="00BA3B22">
        <w:rPr>
          <w:rFonts w:ascii="Times New Roman" w:hAnsi="Times New Roman" w:cs="Times New Roman"/>
          <w:i/>
          <w:iCs/>
          <w:sz w:val="24"/>
          <w:szCs w:val="24"/>
        </w:rPr>
        <w:t>Sinomastodon</w:t>
      </w:r>
      <w:r w:rsidR="004C6F76" w:rsidRPr="00BA3B22">
        <w:rPr>
          <w:rFonts w:ascii="Times New Roman" w:hAnsi="Times New Roman" w:cs="Times New Roman"/>
          <w:sz w:val="24"/>
          <w:szCs w:val="24"/>
        </w:rPr>
        <w:t xml:space="preserve">, and </w:t>
      </w:r>
      <w:r w:rsidR="004C6F76" w:rsidRPr="00BA3B22">
        <w:rPr>
          <w:rFonts w:ascii="Times New Roman" w:hAnsi="Times New Roman" w:cs="Times New Roman"/>
          <w:i/>
          <w:iCs/>
          <w:sz w:val="24"/>
          <w:szCs w:val="24"/>
        </w:rPr>
        <w:t>Stegodon</w:t>
      </w:r>
      <w:r w:rsidR="004C6F76" w:rsidRPr="00BA3B22">
        <w:rPr>
          <w:rFonts w:ascii="Times New Roman" w:hAnsi="Times New Roman" w:cs="Times New Roman"/>
          <w:sz w:val="24"/>
          <w:szCs w:val="24"/>
        </w:rPr>
        <w:t xml:space="preserve"> etc., are cited from published literatures (</w:t>
      </w:r>
      <w:r w:rsidR="00AE1CF9" w:rsidRPr="00BA3B22">
        <w:rPr>
          <w:rFonts w:ascii="Times New Roman" w:hAnsi="Times New Roman" w:cs="Times New Roman"/>
          <w:sz w:val="24"/>
          <w:szCs w:val="24"/>
        </w:rPr>
        <w:t>Fig. S3</w:t>
      </w:r>
      <w:r w:rsidR="004C6F76" w:rsidRPr="00BA3B22">
        <w:rPr>
          <w:rFonts w:ascii="Times New Roman" w:hAnsi="Times New Roman" w:cs="Times New Roman"/>
          <w:sz w:val="24"/>
          <w:szCs w:val="24"/>
        </w:rPr>
        <w:t xml:space="preserve">). </w:t>
      </w:r>
    </w:p>
    <w:p w14:paraId="0346D140" w14:textId="1D5124C1" w:rsidR="0095608C" w:rsidRPr="00BA3B22" w:rsidRDefault="0095608C" w:rsidP="002956FA">
      <w:pPr>
        <w:jc w:val="both"/>
        <w:rPr>
          <w:rFonts w:ascii="Times New Roman" w:hAnsi="Times New Roman" w:cs="Times New Roman"/>
          <w:sz w:val="24"/>
          <w:szCs w:val="24"/>
        </w:rPr>
      </w:pPr>
      <w:r w:rsidRPr="00BA3B22">
        <w:rPr>
          <w:rFonts w:ascii="Times New Roman" w:eastAsia="SimSun" w:hAnsi="Times New Roman" w:cs="Times New Roman"/>
          <w:b/>
          <w:sz w:val="24"/>
          <w:szCs w:val="24"/>
          <w:lang w:eastAsia="en-AU"/>
        </w:rPr>
        <w:t>Table S</w:t>
      </w:r>
      <w:r w:rsidR="00035094" w:rsidRPr="00BA3B22">
        <w:rPr>
          <w:rFonts w:ascii="Times New Roman" w:eastAsia="SimSun" w:hAnsi="Times New Roman" w:cs="Times New Roman"/>
          <w:b/>
          <w:sz w:val="24"/>
          <w:szCs w:val="24"/>
          <w:lang w:eastAsia="en-AU"/>
        </w:rPr>
        <w:t>5</w:t>
      </w:r>
      <w:r w:rsidRPr="00BA3B22">
        <w:rPr>
          <w:rFonts w:ascii="Times New Roman" w:eastAsia="SimSun" w:hAnsi="Times New Roman" w:cs="Times New Roman"/>
          <w:sz w:val="24"/>
          <w:szCs w:val="24"/>
          <w:lang w:eastAsia="en-AU"/>
        </w:rPr>
        <w:t xml:space="preserve"> Faunal list and composition of the Baxian fauna at the genus level</w:t>
      </w:r>
    </w:p>
    <w:tbl>
      <w:tblPr>
        <w:tblW w:w="9807" w:type="dxa"/>
        <w:tblLook w:val="04A0" w:firstRow="1" w:lastRow="0" w:firstColumn="1" w:lastColumn="0" w:noHBand="0" w:noVBand="1"/>
      </w:tblPr>
      <w:tblGrid>
        <w:gridCol w:w="2977"/>
        <w:gridCol w:w="516"/>
        <w:gridCol w:w="416"/>
        <w:gridCol w:w="616"/>
        <w:gridCol w:w="650"/>
        <w:gridCol w:w="516"/>
        <w:gridCol w:w="516"/>
        <w:gridCol w:w="520"/>
        <w:gridCol w:w="720"/>
        <w:gridCol w:w="720"/>
        <w:gridCol w:w="600"/>
        <w:gridCol w:w="1040"/>
      </w:tblGrid>
      <w:tr w:rsidR="0095608C" w:rsidRPr="00BA3B22" w14:paraId="52C46DC4" w14:textId="77777777" w:rsidTr="0095608C">
        <w:trPr>
          <w:trHeight w:val="312"/>
        </w:trPr>
        <w:tc>
          <w:tcPr>
            <w:tcW w:w="2977" w:type="dxa"/>
            <w:tcBorders>
              <w:top w:val="single" w:sz="4" w:space="0" w:color="auto"/>
              <w:left w:val="nil"/>
              <w:bottom w:val="single" w:sz="4" w:space="0" w:color="auto"/>
              <w:right w:val="nil"/>
            </w:tcBorders>
            <w:shd w:val="clear" w:color="auto" w:fill="auto"/>
            <w:noWrap/>
            <w:vAlign w:val="center"/>
            <w:hideMark/>
          </w:tcPr>
          <w:p w14:paraId="2F1E25DD" w14:textId="77777777" w:rsidR="0095608C" w:rsidRPr="00BA3B22" w:rsidRDefault="0095608C" w:rsidP="0095608C">
            <w:pPr>
              <w:spacing w:after="0" w:line="240" w:lineRule="auto"/>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Taxa\Tooth types</w:t>
            </w:r>
          </w:p>
        </w:tc>
        <w:tc>
          <w:tcPr>
            <w:tcW w:w="516" w:type="dxa"/>
            <w:tcBorders>
              <w:top w:val="single" w:sz="4" w:space="0" w:color="auto"/>
              <w:left w:val="nil"/>
              <w:bottom w:val="single" w:sz="4" w:space="0" w:color="auto"/>
              <w:right w:val="nil"/>
            </w:tcBorders>
            <w:shd w:val="clear" w:color="auto" w:fill="auto"/>
            <w:noWrap/>
            <w:vAlign w:val="center"/>
            <w:hideMark/>
          </w:tcPr>
          <w:p w14:paraId="329F6082"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I</w:t>
            </w:r>
          </w:p>
        </w:tc>
        <w:tc>
          <w:tcPr>
            <w:tcW w:w="416" w:type="dxa"/>
            <w:tcBorders>
              <w:top w:val="single" w:sz="4" w:space="0" w:color="auto"/>
              <w:left w:val="nil"/>
              <w:bottom w:val="single" w:sz="4" w:space="0" w:color="auto"/>
              <w:right w:val="nil"/>
            </w:tcBorders>
            <w:shd w:val="clear" w:color="auto" w:fill="auto"/>
            <w:noWrap/>
            <w:vAlign w:val="center"/>
            <w:hideMark/>
          </w:tcPr>
          <w:p w14:paraId="2746312C"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C</w:t>
            </w:r>
          </w:p>
        </w:tc>
        <w:tc>
          <w:tcPr>
            <w:tcW w:w="616" w:type="dxa"/>
            <w:tcBorders>
              <w:top w:val="single" w:sz="4" w:space="0" w:color="auto"/>
              <w:left w:val="nil"/>
              <w:bottom w:val="single" w:sz="4" w:space="0" w:color="auto"/>
              <w:right w:val="nil"/>
            </w:tcBorders>
            <w:shd w:val="clear" w:color="auto" w:fill="auto"/>
            <w:noWrap/>
            <w:vAlign w:val="center"/>
            <w:hideMark/>
          </w:tcPr>
          <w:p w14:paraId="4AD92592"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P</w:t>
            </w:r>
          </w:p>
        </w:tc>
        <w:tc>
          <w:tcPr>
            <w:tcW w:w="650" w:type="dxa"/>
            <w:tcBorders>
              <w:top w:val="single" w:sz="4" w:space="0" w:color="auto"/>
              <w:left w:val="nil"/>
              <w:bottom w:val="single" w:sz="4" w:space="0" w:color="auto"/>
              <w:right w:val="nil"/>
            </w:tcBorders>
            <w:shd w:val="clear" w:color="auto" w:fill="auto"/>
            <w:noWrap/>
            <w:vAlign w:val="center"/>
            <w:hideMark/>
          </w:tcPr>
          <w:p w14:paraId="078341E9"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M1/2</w:t>
            </w:r>
          </w:p>
        </w:tc>
        <w:tc>
          <w:tcPr>
            <w:tcW w:w="516" w:type="dxa"/>
            <w:tcBorders>
              <w:top w:val="single" w:sz="4" w:space="0" w:color="auto"/>
              <w:left w:val="nil"/>
              <w:bottom w:val="single" w:sz="4" w:space="0" w:color="auto"/>
              <w:right w:val="nil"/>
            </w:tcBorders>
            <w:shd w:val="clear" w:color="auto" w:fill="auto"/>
            <w:noWrap/>
            <w:vAlign w:val="center"/>
            <w:hideMark/>
          </w:tcPr>
          <w:p w14:paraId="51844263"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M3</w:t>
            </w:r>
          </w:p>
        </w:tc>
        <w:tc>
          <w:tcPr>
            <w:tcW w:w="516" w:type="dxa"/>
            <w:tcBorders>
              <w:top w:val="single" w:sz="4" w:space="0" w:color="auto"/>
              <w:left w:val="nil"/>
              <w:bottom w:val="single" w:sz="4" w:space="0" w:color="auto"/>
              <w:right w:val="nil"/>
            </w:tcBorders>
            <w:shd w:val="clear" w:color="auto" w:fill="auto"/>
            <w:noWrap/>
            <w:vAlign w:val="center"/>
            <w:hideMark/>
          </w:tcPr>
          <w:p w14:paraId="59F3B963"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i</w:t>
            </w:r>
          </w:p>
        </w:tc>
        <w:tc>
          <w:tcPr>
            <w:tcW w:w="520" w:type="dxa"/>
            <w:tcBorders>
              <w:top w:val="single" w:sz="4" w:space="0" w:color="auto"/>
              <w:left w:val="nil"/>
              <w:bottom w:val="single" w:sz="4" w:space="0" w:color="auto"/>
              <w:right w:val="nil"/>
            </w:tcBorders>
            <w:shd w:val="clear" w:color="auto" w:fill="auto"/>
            <w:noWrap/>
            <w:vAlign w:val="center"/>
            <w:hideMark/>
          </w:tcPr>
          <w:p w14:paraId="761BFA9B"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c</w:t>
            </w:r>
          </w:p>
        </w:tc>
        <w:tc>
          <w:tcPr>
            <w:tcW w:w="720" w:type="dxa"/>
            <w:tcBorders>
              <w:top w:val="single" w:sz="4" w:space="0" w:color="auto"/>
              <w:left w:val="nil"/>
              <w:bottom w:val="single" w:sz="4" w:space="0" w:color="auto"/>
              <w:right w:val="nil"/>
            </w:tcBorders>
            <w:shd w:val="clear" w:color="auto" w:fill="auto"/>
            <w:noWrap/>
            <w:vAlign w:val="center"/>
            <w:hideMark/>
          </w:tcPr>
          <w:p w14:paraId="2A69FEE0"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p</w:t>
            </w:r>
          </w:p>
        </w:tc>
        <w:tc>
          <w:tcPr>
            <w:tcW w:w="720" w:type="dxa"/>
            <w:tcBorders>
              <w:top w:val="single" w:sz="4" w:space="0" w:color="auto"/>
              <w:left w:val="nil"/>
              <w:bottom w:val="single" w:sz="4" w:space="0" w:color="auto"/>
              <w:right w:val="nil"/>
            </w:tcBorders>
            <w:shd w:val="clear" w:color="auto" w:fill="auto"/>
            <w:noWrap/>
            <w:vAlign w:val="center"/>
            <w:hideMark/>
          </w:tcPr>
          <w:p w14:paraId="3F63A6E0"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m1/2</w:t>
            </w:r>
          </w:p>
        </w:tc>
        <w:tc>
          <w:tcPr>
            <w:tcW w:w="600" w:type="dxa"/>
            <w:tcBorders>
              <w:top w:val="single" w:sz="4" w:space="0" w:color="auto"/>
              <w:left w:val="nil"/>
              <w:bottom w:val="single" w:sz="4" w:space="0" w:color="auto"/>
              <w:right w:val="nil"/>
            </w:tcBorders>
            <w:shd w:val="clear" w:color="auto" w:fill="auto"/>
            <w:noWrap/>
            <w:vAlign w:val="center"/>
            <w:hideMark/>
          </w:tcPr>
          <w:p w14:paraId="6D05AE7F"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m3</w:t>
            </w:r>
          </w:p>
        </w:tc>
        <w:tc>
          <w:tcPr>
            <w:tcW w:w="1040" w:type="dxa"/>
            <w:tcBorders>
              <w:top w:val="single" w:sz="4" w:space="0" w:color="auto"/>
              <w:left w:val="nil"/>
              <w:bottom w:val="single" w:sz="4" w:space="0" w:color="auto"/>
              <w:right w:val="nil"/>
            </w:tcBorders>
            <w:shd w:val="clear" w:color="auto" w:fill="auto"/>
            <w:noWrap/>
            <w:vAlign w:val="center"/>
            <w:hideMark/>
          </w:tcPr>
          <w:p w14:paraId="0E043726"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subtotal</w:t>
            </w:r>
          </w:p>
        </w:tc>
      </w:tr>
      <w:tr w:rsidR="0095608C" w:rsidRPr="00BA3B22" w14:paraId="08E3C86D" w14:textId="77777777" w:rsidTr="0095608C">
        <w:trPr>
          <w:trHeight w:val="312"/>
        </w:trPr>
        <w:tc>
          <w:tcPr>
            <w:tcW w:w="2977" w:type="dxa"/>
            <w:tcBorders>
              <w:top w:val="nil"/>
              <w:left w:val="nil"/>
              <w:bottom w:val="nil"/>
              <w:right w:val="nil"/>
            </w:tcBorders>
            <w:shd w:val="clear" w:color="auto" w:fill="auto"/>
            <w:noWrap/>
            <w:vAlign w:val="center"/>
            <w:hideMark/>
          </w:tcPr>
          <w:p w14:paraId="54B3E48C" w14:textId="77777777" w:rsidR="0095608C" w:rsidRPr="00BA3B22" w:rsidRDefault="0095608C" w:rsidP="0095608C">
            <w:pPr>
              <w:spacing w:after="0" w:line="240" w:lineRule="auto"/>
              <w:rPr>
                <w:rFonts w:ascii="Times New Roman" w:eastAsia="SimSun" w:hAnsi="Times New Roman" w:cs="Times New Roman"/>
                <w:b/>
                <w:bCs/>
                <w:sz w:val="20"/>
                <w:szCs w:val="20"/>
                <w:lang w:eastAsia="en-AU"/>
              </w:rPr>
            </w:pPr>
            <w:r w:rsidRPr="00BA3B22">
              <w:rPr>
                <w:rFonts w:ascii="Times New Roman" w:eastAsia="SimSun" w:hAnsi="Times New Roman" w:cs="Times New Roman"/>
                <w:b/>
                <w:bCs/>
                <w:sz w:val="20"/>
                <w:szCs w:val="20"/>
                <w:lang w:eastAsia="en-AU"/>
              </w:rPr>
              <w:t>Primates</w:t>
            </w:r>
          </w:p>
        </w:tc>
        <w:tc>
          <w:tcPr>
            <w:tcW w:w="516" w:type="dxa"/>
            <w:tcBorders>
              <w:top w:val="nil"/>
              <w:left w:val="nil"/>
              <w:bottom w:val="nil"/>
              <w:right w:val="nil"/>
            </w:tcBorders>
            <w:shd w:val="clear" w:color="auto" w:fill="auto"/>
            <w:noWrap/>
            <w:vAlign w:val="center"/>
            <w:hideMark/>
          </w:tcPr>
          <w:p w14:paraId="1453C1BA"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63</w:t>
            </w:r>
          </w:p>
        </w:tc>
        <w:tc>
          <w:tcPr>
            <w:tcW w:w="416" w:type="dxa"/>
            <w:tcBorders>
              <w:top w:val="nil"/>
              <w:left w:val="nil"/>
              <w:bottom w:val="nil"/>
              <w:right w:val="nil"/>
            </w:tcBorders>
            <w:shd w:val="clear" w:color="auto" w:fill="auto"/>
            <w:noWrap/>
            <w:vAlign w:val="center"/>
            <w:hideMark/>
          </w:tcPr>
          <w:p w14:paraId="6C3BC181"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71</w:t>
            </w:r>
          </w:p>
        </w:tc>
        <w:tc>
          <w:tcPr>
            <w:tcW w:w="616" w:type="dxa"/>
            <w:tcBorders>
              <w:top w:val="nil"/>
              <w:left w:val="nil"/>
              <w:bottom w:val="nil"/>
              <w:right w:val="nil"/>
            </w:tcBorders>
            <w:shd w:val="clear" w:color="auto" w:fill="auto"/>
            <w:noWrap/>
            <w:vAlign w:val="center"/>
            <w:hideMark/>
          </w:tcPr>
          <w:p w14:paraId="4B7B4FE6"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214</w:t>
            </w:r>
          </w:p>
        </w:tc>
        <w:tc>
          <w:tcPr>
            <w:tcW w:w="650" w:type="dxa"/>
            <w:tcBorders>
              <w:top w:val="nil"/>
              <w:left w:val="nil"/>
              <w:bottom w:val="nil"/>
              <w:right w:val="nil"/>
            </w:tcBorders>
            <w:shd w:val="clear" w:color="auto" w:fill="auto"/>
            <w:noWrap/>
            <w:vAlign w:val="center"/>
            <w:hideMark/>
          </w:tcPr>
          <w:p w14:paraId="54B502E5"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427</w:t>
            </w:r>
          </w:p>
        </w:tc>
        <w:tc>
          <w:tcPr>
            <w:tcW w:w="516" w:type="dxa"/>
            <w:tcBorders>
              <w:top w:val="nil"/>
              <w:left w:val="nil"/>
              <w:bottom w:val="nil"/>
              <w:right w:val="nil"/>
            </w:tcBorders>
            <w:shd w:val="clear" w:color="auto" w:fill="auto"/>
            <w:noWrap/>
            <w:vAlign w:val="center"/>
            <w:hideMark/>
          </w:tcPr>
          <w:p w14:paraId="3F3CEAF3"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302</w:t>
            </w:r>
          </w:p>
        </w:tc>
        <w:tc>
          <w:tcPr>
            <w:tcW w:w="516" w:type="dxa"/>
            <w:tcBorders>
              <w:top w:val="nil"/>
              <w:left w:val="nil"/>
              <w:bottom w:val="nil"/>
              <w:right w:val="nil"/>
            </w:tcBorders>
            <w:shd w:val="clear" w:color="auto" w:fill="auto"/>
            <w:noWrap/>
            <w:vAlign w:val="center"/>
            <w:hideMark/>
          </w:tcPr>
          <w:p w14:paraId="1F0E4B5D"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50</w:t>
            </w:r>
          </w:p>
        </w:tc>
        <w:tc>
          <w:tcPr>
            <w:tcW w:w="520" w:type="dxa"/>
            <w:tcBorders>
              <w:top w:val="nil"/>
              <w:left w:val="nil"/>
              <w:bottom w:val="nil"/>
              <w:right w:val="nil"/>
            </w:tcBorders>
            <w:shd w:val="clear" w:color="auto" w:fill="auto"/>
            <w:noWrap/>
            <w:vAlign w:val="center"/>
            <w:hideMark/>
          </w:tcPr>
          <w:p w14:paraId="026DF586"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109</w:t>
            </w:r>
          </w:p>
        </w:tc>
        <w:tc>
          <w:tcPr>
            <w:tcW w:w="720" w:type="dxa"/>
            <w:tcBorders>
              <w:top w:val="nil"/>
              <w:left w:val="nil"/>
              <w:bottom w:val="nil"/>
              <w:right w:val="nil"/>
            </w:tcBorders>
            <w:shd w:val="clear" w:color="auto" w:fill="auto"/>
            <w:noWrap/>
            <w:vAlign w:val="center"/>
            <w:hideMark/>
          </w:tcPr>
          <w:p w14:paraId="4F70B4C6"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119</w:t>
            </w:r>
          </w:p>
        </w:tc>
        <w:tc>
          <w:tcPr>
            <w:tcW w:w="720" w:type="dxa"/>
            <w:tcBorders>
              <w:top w:val="nil"/>
              <w:left w:val="nil"/>
              <w:bottom w:val="nil"/>
              <w:right w:val="nil"/>
            </w:tcBorders>
            <w:shd w:val="clear" w:color="auto" w:fill="auto"/>
            <w:noWrap/>
            <w:vAlign w:val="center"/>
            <w:hideMark/>
          </w:tcPr>
          <w:p w14:paraId="31D3F862"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218</w:t>
            </w:r>
          </w:p>
        </w:tc>
        <w:tc>
          <w:tcPr>
            <w:tcW w:w="600" w:type="dxa"/>
            <w:tcBorders>
              <w:top w:val="nil"/>
              <w:left w:val="nil"/>
              <w:bottom w:val="nil"/>
              <w:right w:val="nil"/>
            </w:tcBorders>
            <w:shd w:val="clear" w:color="auto" w:fill="auto"/>
            <w:noWrap/>
            <w:vAlign w:val="center"/>
            <w:hideMark/>
          </w:tcPr>
          <w:p w14:paraId="2BEC9A06"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136</w:t>
            </w:r>
          </w:p>
        </w:tc>
        <w:tc>
          <w:tcPr>
            <w:tcW w:w="1040" w:type="dxa"/>
            <w:tcBorders>
              <w:top w:val="nil"/>
              <w:left w:val="nil"/>
              <w:bottom w:val="nil"/>
              <w:right w:val="nil"/>
            </w:tcBorders>
            <w:shd w:val="clear" w:color="auto" w:fill="auto"/>
            <w:noWrap/>
            <w:vAlign w:val="center"/>
            <w:hideMark/>
          </w:tcPr>
          <w:p w14:paraId="2EDDAA87" w14:textId="77777777" w:rsidR="0095608C" w:rsidRPr="00BA3B22" w:rsidRDefault="0095608C" w:rsidP="0095608C">
            <w:pPr>
              <w:spacing w:after="0" w:line="240" w:lineRule="auto"/>
              <w:jc w:val="right"/>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1709</w:t>
            </w:r>
          </w:p>
        </w:tc>
      </w:tr>
      <w:tr w:rsidR="0095608C" w:rsidRPr="00BA3B22" w14:paraId="5D02A1DF" w14:textId="77777777" w:rsidTr="0095608C">
        <w:trPr>
          <w:trHeight w:val="312"/>
        </w:trPr>
        <w:tc>
          <w:tcPr>
            <w:tcW w:w="2977" w:type="dxa"/>
            <w:tcBorders>
              <w:top w:val="nil"/>
              <w:left w:val="nil"/>
              <w:bottom w:val="nil"/>
              <w:right w:val="nil"/>
            </w:tcBorders>
            <w:shd w:val="clear" w:color="auto" w:fill="auto"/>
            <w:noWrap/>
            <w:vAlign w:val="center"/>
            <w:hideMark/>
          </w:tcPr>
          <w:p w14:paraId="258CA6BC" w14:textId="77777777" w:rsidR="0095608C" w:rsidRPr="00BA3B22" w:rsidRDefault="0095608C" w:rsidP="0095608C">
            <w:pPr>
              <w:spacing w:after="0" w:line="240" w:lineRule="auto"/>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Cercopithecidae</w:t>
            </w:r>
          </w:p>
        </w:tc>
        <w:tc>
          <w:tcPr>
            <w:tcW w:w="516" w:type="dxa"/>
            <w:tcBorders>
              <w:top w:val="nil"/>
              <w:left w:val="nil"/>
              <w:bottom w:val="nil"/>
              <w:right w:val="nil"/>
            </w:tcBorders>
            <w:shd w:val="clear" w:color="auto" w:fill="auto"/>
            <w:noWrap/>
            <w:vAlign w:val="center"/>
            <w:hideMark/>
          </w:tcPr>
          <w:p w14:paraId="1FE5496C"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45</w:t>
            </w:r>
          </w:p>
        </w:tc>
        <w:tc>
          <w:tcPr>
            <w:tcW w:w="416" w:type="dxa"/>
            <w:tcBorders>
              <w:top w:val="nil"/>
              <w:left w:val="nil"/>
              <w:bottom w:val="nil"/>
              <w:right w:val="nil"/>
            </w:tcBorders>
            <w:shd w:val="clear" w:color="auto" w:fill="auto"/>
            <w:noWrap/>
            <w:vAlign w:val="center"/>
            <w:hideMark/>
          </w:tcPr>
          <w:p w14:paraId="3A3E86E2"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56</w:t>
            </w:r>
          </w:p>
        </w:tc>
        <w:tc>
          <w:tcPr>
            <w:tcW w:w="616" w:type="dxa"/>
            <w:tcBorders>
              <w:top w:val="nil"/>
              <w:left w:val="nil"/>
              <w:bottom w:val="nil"/>
              <w:right w:val="nil"/>
            </w:tcBorders>
            <w:shd w:val="clear" w:color="auto" w:fill="auto"/>
            <w:noWrap/>
            <w:vAlign w:val="center"/>
            <w:hideMark/>
          </w:tcPr>
          <w:p w14:paraId="0BC94CFE"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159</w:t>
            </w:r>
          </w:p>
        </w:tc>
        <w:tc>
          <w:tcPr>
            <w:tcW w:w="650" w:type="dxa"/>
            <w:tcBorders>
              <w:top w:val="nil"/>
              <w:left w:val="nil"/>
              <w:bottom w:val="nil"/>
              <w:right w:val="nil"/>
            </w:tcBorders>
            <w:shd w:val="clear" w:color="auto" w:fill="auto"/>
            <w:noWrap/>
            <w:vAlign w:val="center"/>
            <w:hideMark/>
          </w:tcPr>
          <w:p w14:paraId="449B6B4A"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343</w:t>
            </w:r>
          </w:p>
        </w:tc>
        <w:tc>
          <w:tcPr>
            <w:tcW w:w="516" w:type="dxa"/>
            <w:tcBorders>
              <w:top w:val="nil"/>
              <w:left w:val="nil"/>
              <w:bottom w:val="nil"/>
              <w:right w:val="nil"/>
            </w:tcBorders>
            <w:shd w:val="clear" w:color="auto" w:fill="auto"/>
            <w:noWrap/>
            <w:vAlign w:val="center"/>
            <w:hideMark/>
          </w:tcPr>
          <w:p w14:paraId="196FC682"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270</w:t>
            </w:r>
          </w:p>
        </w:tc>
        <w:tc>
          <w:tcPr>
            <w:tcW w:w="516" w:type="dxa"/>
            <w:tcBorders>
              <w:top w:val="nil"/>
              <w:left w:val="nil"/>
              <w:bottom w:val="nil"/>
              <w:right w:val="nil"/>
            </w:tcBorders>
            <w:shd w:val="clear" w:color="auto" w:fill="auto"/>
            <w:noWrap/>
            <w:vAlign w:val="center"/>
            <w:hideMark/>
          </w:tcPr>
          <w:p w14:paraId="701F2DC9"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20</w:t>
            </w:r>
          </w:p>
        </w:tc>
        <w:tc>
          <w:tcPr>
            <w:tcW w:w="520" w:type="dxa"/>
            <w:tcBorders>
              <w:top w:val="nil"/>
              <w:left w:val="nil"/>
              <w:bottom w:val="nil"/>
              <w:right w:val="nil"/>
            </w:tcBorders>
            <w:shd w:val="clear" w:color="auto" w:fill="auto"/>
            <w:noWrap/>
            <w:vAlign w:val="center"/>
            <w:hideMark/>
          </w:tcPr>
          <w:p w14:paraId="772C5993"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90</w:t>
            </w:r>
          </w:p>
        </w:tc>
        <w:tc>
          <w:tcPr>
            <w:tcW w:w="720" w:type="dxa"/>
            <w:tcBorders>
              <w:top w:val="nil"/>
              <w:left w:val="nil"/>
              <w:bottom w:val="nil"/>
              <w:right w:val="nil"/>
            </w:tcBorders>
            <w:shd w:val="clear" w:color="auto" w:fill="auto"/>
            <w:noWrap/>
            <w:vAlign w:val="center"/>
            <w:hideMark/>
          </w:tcPr>
          <w:p w14:paraId="7B75496B"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76</w:t>
            </w:r>
          </w:p>
        </w:tc>
        <w:tc>
          <w:tcPr>
            <w:tcW w:w="720" w:type="dxa"/>
            <w:tcBorders>
              <w:top w:val="nil"/>
              <w:left w:val="nil"/>
              <w:bottom w:val="nil"/>
              <w:right w:val="nil"/>
            </w:tcBorders>
            <w:shd w:val="clear" w:color="auto" w:fill="auto"/>
            <w:noWrap/>
            <w:vAlign w:val="center"/>
            <w:hideMark/>
          </w:tcPr>
          <w:p w14:paraId="5D8E9929"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168</w:t>
            </w:r>
          </w:p>
        </w:tc>
        <w:tc>
          <w:tcPr>
            <w:tcW w:w="600" w:type="dxa"/>
            <w:tcBorders>
              <w:top w:val="nil"/>
              <w:left w:val="nil"/>
              <w:bottom w:val="nil"/>
              <w:right w:val="nil"/>
            </w:tcBorders>
            <w:shd w:val="clear" w:color="auto" w:fill="auto"/>
            <w:noWrap/>
            <w:vAlign w:val="center"/>
            <w:hideMark/>
          </w:tcPr>
          <w:p w14:paraId="4296AD82"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114</w:t>
            </w:r>
          </w:p>
        </w:tc>
        <w:tc>
          <w:tcPr>
            <w:tcW w:w="1040" w:type="dxa"/>
            <w:tcBorders>
              <w:top w:val="nil"/>
              <w:left w:val="nil"/>
              <w:bottom w:val="nil"/>
              <w:right w:val="nil"/>
            </w:tcBorders>
            <w:shd w:val="clear" w:color="auto" w:fill="auto"/>
            <w:noWrap/>
            <w:vAlign w:val="center"/>
            <w:hideMark/>
          </w:tcPr>
          <w:p w14:paraId="298B387B" w14:textId="77777777" w:rsidR="0095608C" w:rsidRPr="00BA3B22" w:rsidRDefault="0095608C" w:rsidP="0095608C">
            <w:pPr>
              <w:spacing w:after="0" w:line="240" w:lineRule="auto"/>
              <w:jc w:val="right"/>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1341</w:t>
            </w:r>
          </w:p>
        </w:tc>
      </w:tr>
      <w:tr w:rsidR="0095608C" w:rsidRPr="00BA3B22" w14:paraId="6A2AFEC0" w14:textId="77777777" w:rsidTr="0095608C">
        <w:trPr>
          <w:trHeight w:val="312"/>
        </w:trPr>
        <w:tc>
          <w:tcPr>
            <w:tcW w:w="2977" w:type="dxa"/>
            <w:tcBorders>
              <w:top w:val="nil"/>
              <w:left w:val="nil"/>
              <w:bottom w:val="nil"/>
              <w:right w:val="nil"/>
            </w:tcBorders>
            <w:shd w:val="clear" w:color="auto" w:fill="auto"/>
            <w:noWrap/>
            <w:vAlign w:val="center"/>
            <w:hideMark/>
          </w:tcPr>
          <w:p w14:paraId="4908C406" w14:textId="77777777" w:rsidR="0095608C" w:rsidRPr="00BA3B22" w:rsidRDefault="0095608C" w:rsidP="0095608C">
            <w:pPr>
              <w:spacing w:after="0" w:line="240" w:lineRule="auto"/>
              <w:rPr>
                <w:rFonts w:ascii="Times New Roman" w:eastAsia="SimSun" w:hAnsi="Times New Roman" w:cs="Times New Roman"/>
                <w:i/>
                <w:iCs/>
                <w:sz w:val="20"/>
                <w:szCs w:val="20"/>
                <w:lang w:eastAsia="en-AU"/>
              </w:rPr>
            </w:pPr>
            <w:r w:rsidRPr="00BA3B22">
              <w:rPr>
                <w:rFonts w:ascii="Times New Roman" w:eastAsia="SimSun" w:hAnsi="Times New Roman" w:cs="Times New Roman"/>
                <w:i/>
                <w:iCs/>
                <w:sz w:val="20"/>
                <w:szCs w:val="20"/>
                <w:lang w:eastAsia="en-AU"/>
              </w:rPr>
              <w:t>Macaca</w:t>
            </w:r>
          </w:p>
        </w:tc>
        <w:tc>
          <w:tcPr>
            <w:tcW w:w="516" w:type="dxa"/>
            <w:tcBorders>
              <w:top w:val="nil"/>
              <w:left w:val="nil"/>
              <w:bottom w:val="nil"/>
              <w:right w:val="nil"/>
            </w:tcBorders>
            <w:shd w:val="clear" w:color="auto" w:fill="auto"/>
            <w:noWrap/>
            <w:vAlign w:val="center"/>
            <w:hideMark/>
          </w:tcPr>
          <w:p w14:paraId="7054F61D"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43</w:t>
            </w:r>
          </w:p>
        </w:tc>
        <w:tc>
          <w:tcPr>
            <w:tcW w:w="416" w:type="dxa"/>
            <w:tcBorders>
              <w:top w:val="nil"/>
              <w:left w:val="nil"/>
              <w:bottom w:val="nil"/>
              <w:right w:val="nil"/>
            </w:tcBorders>
            <w:shd w:val="clear" w:color="auto" w:fill="auto"/>
            <w:noWrap/>
            <w:vAlign w:val="center"/>
            <w:hideMark/>
          </w:tcPr>
          <w:p w14:paraId="0672B1DF"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45</w:t>
            </w:r>
          </w:p>
        </w:tc>
        <w:tc>
          <w:tcPr>
            <w:tcW w:w="616" w:type="dxa"/>
            <w:tcBorders>
              <w:top w:val="nil"/>
              <w:left w:val="nil"/>
              <w:bottom w:val="nil"/>
              <w:right w:val="nil"/>
            </w:tcBorders>
            <w:shd w:val="clear" w:color="auto" w:fill="auto"/>
            <w:noWrap/>
            <w:vAlign w:val="center"/>
            <w:hideMark/>
          </w:tcPr>
          <w:p w14:paraId="791E6AE3"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153</w:t>
            </w:r>
          </w:p>
        </w:tc>
        <w:tc>
          <w:tcPr>
            <w:tcW w:w="650" w:type="dxa"/>
            <w:tcBorders>
              <w:top w:val="nil"/>
              <w:left w:val="nil"/>
              <w:bottom w:val="nil"/>
              <w:right w:val="nil"/>
            </w:tcBorders>
            <w:shd w:val="clear" w:color="auto" w:fill="auto"/>
            <w:noWrap/>
            <w:vAlign w:val="center"/>
            <w:hideMark/>
          </w:tcPr>
          <w:p w14:paraId="1EF76D1E"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239</w:t>
            </w:r>
          </w:p>
        </w:tc>
        <w:tc>
          <w:tcPr>
            <w:tcW w:w="516" w:type="dxa"/>
            <w:tcBorders>
              <w:top w:val="nil"/>
              <w:left w:val="nil"/>
              <w:bottom w:val="nil"/>
              <w:right w:val="nil"/>
            </w:tcBorders>
            <w:shd w:val="clear" w:color="auto" w:fill="auto"/>
            <w:noWrap/>
            <w:vAlign w:val="center"/>
            <w:hideMark/>
          </w:tcPr>
          <w:p w14:paraId="1521EC0C"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203</w:t>
            </w:r>
          </w:p>
        </w:tc>
        <w:tc>
          <w:tcPr>
            <w:tcW w:w="516" w:type="dxa"/>
            <w:tcBorders>
              <w:top w:val="nil"/>
              <w:left w:val="nil"/>
              <w:bottom w:val="nil"/>
              <w:right w:val="nil"/>
            </w:tcBorders>
            <w:shd w:val="clear" w:color="auto" w:fill="auto"/>
            <w:noWrap/>
            <w:vAlign w:val="center"/>
            <w:hideMark/>
          </w:tcPr>
          <w:p w14:paraId="51693B29"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18</w:t>
            </w:r>
          </w:p>
        </w:tc>
        <w:tc>
          <w:tcPr>
            <w:tcW w:w="520" w:type="dxa"/>
            <w:tcBorders>
              <w:top w:val="nil"/>
              <w:left w:val="nil"/>
              <w:bottom w:val="nil"/>
              <w:right w:val="nil"/>
            </w:tcBorders>
            <w:shd w:val="clear" w:color="auto" w:fill="auto"/>
            <w:noWrap/>
            <w:vAlign w:val="center"/>
            <w:hideMark/>
          </w:tcPr>
          <w:p w14:paraId="4D0F7394"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66</w:t>
            </w:r>
          </w:p>
        </w:tc>
        <w:tc>
          <w:tcPr>
            <w:tcW w:w="720" w:type="dxa"/>
            <w:tcBorders>
              <w:top w:val="nil"/>
              <w:left w:val="nil"/>
              <w:bottom w:val="nil"/>
              <w:right w:val="nil"/>
            </w:tcBorders>
            <w:shd w:val="clear" w:color="auto" w:fill="auto"/>
            <w:noWrap/>
            <w:vAlign w:val="center"/>
            <w:hideMark/>
          </w:tcPr>
          <w:p w14:paraId="64D1CCE1"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58</w:t>
            </w:r>
          </w:p>
        </w:tc>
        <w:tc>
          <w:tcPr>
            <w:tcW w:w="720" w:type="dxa"/>
            <w:tcBorders>
              <w:top w:val="nil"/>
              <w:left w:val="nil"/>
              <w:bottom w:val="nil"/>
              <w:right w:val="nil"/>
            </w:tcBorders>
            <w:shd w:val="clear" w:color="auto" w:fill="auto"/>
            <w:noWrap/>
            <w:vAlign w:val="center"/>
            <w:hideMark/>
          </w:tcPr>
          <w:p w14:paraId="5FADC4F4"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100</w:t>
            </w:r>
          </w:p>
        </w:tc>
        <w:tc>
          <w:tcPr>
            <w:tcW w:w="600" w:type="dxa"/>
            <w:tcBorders>
              <w:top w:val="nil"/>
              <w:left w:val="nil"/>
              <w:bottom w:val="nil"/>
              <w:right w:val="nil"/>
            </w:tcBorders>
            <w:shd w:val="clear" w:color="auto" w:fill="auto"/>
            <w:noWrap/>
            <w:vAlign w:val="center"/>
            <w:hideMark/>
          </w:tcPr>
          <w:p w14:paraId="2869B017"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80</w:t>
            </w:r>
          </w:p>
        </w:tc>
        <w:tc>
          <w:tcPr>
            <w:tcW w:w="1040" w:type="dxa"/>
            <w:tcBorders>
              <w:top w:val="nil"/>
              <w:left w:val="nil"/>
              <w:bottom w:val="nil"/>
              <w:right w:val="nil"/>
            </w:tcBorders>
            <w:shd w:val="clear" w:color="auto" w:fill="auto"/>
            <w:noWrap/>
            <w:vAlign w:val="center"/>
            <w:hideMark/>
          </w:tcPr>
          <w:p w14:paraId="799527F6" w14:textId="77777777" w:rsidR="0095608C" w:rsidRPr="00BA3B22" w:rsidRDefault="0095608C" w:rsidP="0095608C">
            <w:pPr>
              <w:spacing w:after="0" w:line="240" w:lineRule="auto"/>
              <w:jc w:val="right"/>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1005</w:t>
            </w:r>
          </w:p>
        </w:tc>
      </w:tr>
      <w:tr w:rsidR="0095608C" w:rsidRPr="00BA3B22" w14:paraId="5C853FF9" w14:textId="77777777" w:rsidTr="0095608C">
        <w:trPr>
          <w:trHeight w:val="312"/>
        </w:trPr>
        <w:tc>
          <w:tcPr>
            <w:tcW w:w="2977" w:type="dxa"/>
            <w:tcBorders>
              <w:top w:val="nil"/>
              <w:left w:val="nil"/>
              <w:bottom w:val="nil"/>
              <w:right w:val="nil"/>
            </w:tcBorders>
            <w:shd w:val="clear" w:color="auto" w:fill="auto"/>
            <w:noWrap/>
            <w:vAlign w:val="center"/>
            <w:hideMark/>
          </w:tcPr>
          <w:p w14:paraId="0E7C0BA8" w14:textId="77777777" w:rsidR="0095608C" w:rsidRPr="00BA3B22" w:rsidRDefault="0095608C" w:rsidP="0095608C">
            <w:pPr>
              <w:spacing w:after="0" w:line="240" w:lineRule="auto"/>
              <w:rPr>
                <w:rFonts w:ascii="Times New Roman" w:eastAsia="SimSun" w:hAnsi="Times New Roman" w:cs="Times New Roman"/>
                <w:i/>
                <w:iCs/>
                <w:sz w:val="20"/>
                <w:szCs w:val="20"/>
                <w:lang w:eastAsia="en-AU"/>
              </w:rPr>
            </w:pPr>
            <w:r w:rsidRPr="00BA3B22">
              <w:rPr>
                <w:rFonts w:ascii="Times New Roman" w:eastAsia="SimSun" w:hAnsi="Times New Roman" w:cs="Times New Roman"/>
                <w:i/>
                <w:iCs/>
                <w:sz w:val="20"/>
                <w:szCs w:val="20"/>
                <w:lang w:eastAsia="en-AU"/>
              </w:rPr>
              <w:t>Pygathrix</w:t>
            </w:r>
          </w:p>
        </w:tc>
        <w:tc>
          <w:tcPr>
            <w:tcW w:w="516" w:type="dxa"/>
            <w:tcBorders>
              <w:top w:val="nil"/>
              <w:left w:val="nil"/>
              <w:bottom w:val="nil"/>
              <w:right w:val="nil"/>
            </w:tcBorders>
            <w:shd w:val="clear" w:color="auto" w:fill="auto"/>
            <w:noWrap/>
            <w:vAlign w:val="center"/>
            <w:hideMark/>
          </w:tcPr>
          <w:p w14:paraId="47D7E1D4"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0</w:t>
            </w:r>
          </w:p>
        </w:tc>
        <w:tc>
          <w:tcPr>
            <w:tcW w:w="416" w:type="dxa"/>
            <w:tcBorders>
              <w:top w:val="nil"/>
              <w:left w:val="nil"/>
              <w:bottom w:val="nil"/>
              <w:right w:val="nil"/>
            </w:tcBorders>
            <w:shd w:val="clear" w:color="auto" w:fill="auto"/>
            <w:noWrap/>
            <w:vAlign w:val="center"/>
            <w:hideMark/>
          </w:tcPr>
          <w:p w14:paraId="3FFF6BE4"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0</w:t>
            </w:r>
          </w:p>
        </w:tc>
        <w:tc>
          <w:tcPr>
            <w:tcW w:w="616" w:type="dxa"/>
            <w:tcBorders>
              <w:top w:val="nil"/>
              <w:left w:val="nil"/>
              <w:bottom w:val="nil"/>
              <w:right w:val="nil"/>
            </w:tcBorders>
            <w:shd w:val="clear" w:color="auto" w:fill="auto"/>
            <w:noWrap/>
            <w:vAlign w:val="center"/>
            <w:hideMark/>
          </w:tcPr>
          <w:p w14:paraId="44DAD68E"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6</w:t>
            </w:r>
          </w:p>
        </w:tc>
        <w:tc>
          <w:tcPr>
            <w:tcW w:w="650" w:type="dxa"/>
            <w:tcBorders>
              <w:top w:val="nil"/>
              <w:left w:val="nil"/>
              <w:bottom w:val="nil"/>
              <w:right w:val="nil"/>
            </w:tcBorders>
            <w:shd w:val="clear" w:color="auto" w:fill="auto"/>
            <w:noWrap/>
            <w:vAlign w:val="center"/>
            <w:hideMark/>
          </w:tcPr>
          <w:p w14:paraId="1A65DF6D"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27</w:t>
            </w:r>
          </w:p>
        </w:tc>
        <w:tc>
          <w:tcPr>
            <w:tcW w:w="516" w:type="dxa"/>
            <w:tcBorders>
              <w:top w:val="nil"/>
              <w:left w:val="nil"/>
              <w:bottom w:val="nil"/>
              <w:right w:val="nil"/>
            </w:tcBorders>
            <w:shd w:val="clear" w:color="auto" w:fill="auto"/>
            <w:noWrap/>
            <w:vAlign w:val="center"/>
            <w:hideMark/>
          </w:tcPr>
          <w:p w14:paraId="51392A45"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12</w:t>
            </w:r>
          </w:p>
        </w:tc>
        <w:tc>
          <w:tcPr>
            <w:tcW w:w="516" w:type="dxa"/>
            <w:tcBorders>
              <w:top w:val="nil"/>
              <w:left w:val="nil"/>
              <w:bottom w:val="nil"/>
              <w:right w:val="nil"/>
            </w:tcBorders>
            <w:shd w:val="clear" w:color="auto" w:fill="auto"/>
            <w:noWrap/>
            <w:vAlign w:val="center"/>
            <w:hideMark/>
          </w:tcPr>
          <w:p w14:paraId="19177275"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0</w:t>
            </w:r>
          </w:p>
        </w:tc>
        <w:tc>
          <w:tcPr>
            <w:tcW w:w="520" w:type="dxa"/>
            <w:tcBorders>
              <w:top w:val="nil"/>
              <w:left w:val="nil"/>
              <w:bottom w:val="nil"/>
              <w:right w:val="nil"/>
            </w:tcBorders>
            <w:shd w:val="clear" w:color="auto" w:fill="auto"/>
            <w:noWrap/>
            <w:vAlign w:val="center"/>
            <w:hideMark/>
          </w:tcPr>
          <w:p w14:paraId="338EC0BB"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0</w:t>
            </w:r>
          </w:p>
        </w:tc>
        <w:tc>
          <w:tcPr>
            <w:tcW w:w="720" w:type="dxa"/>
            <w:tcBorders>
              <w:top w:val="nil"/>
              <w:left w:val="nil"/>
              <w:bottom w:val="nil"/>
              <w:right w:val="nil"/>
            </w:tcBorders>
            <w:shd w:val="clear" w:color="auto" w:fill="auto"/>
            <w:noWrap/>
            <w:vAlign w:val="center"/>
            <w:hideMark/>
          </w:tcPr>
          <w:p w14:paraId="068491B1"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0</w:t>
            </w:r>
          </w:p>
        </w:tc>
        <w:tc>
          <w:tcPr>
            <w:tcW w:w="720" w:type="dxa"/>
            <w:tcBorders>
              <w:top w:val="nil"/>
              <w:left w:val="nil"/>
              <w:bottom w:val="nil"/>
              <w:right w:val="nil"/>
            </w:tcBorders>
            <w:shd w:val="clear" w:color="auto" w:fill="auto"/>
            <w:noWrap/>
            <w:vAlign w:val="center"/>
            <w:hideMark/>
          </w:tcPr>
          <w:p w14:paraId="26D5D8EB"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12</w:t>
            </w:r>
          </w:p>
        </w:tc>
        <w:tc>
          <w:tcPr>
            <w:tcW w:w="600" w:type="dxa"/>
            <w:tcBorders>
              <w:top w:val="nil"/>
              <w:left w:val="nil"/>
              <w:bottom w:val="nil"/>
              <w:right w:val="nil"/>
            </w:tcBorders>
            <w:shd w:val="clear" w:color="auto" w:fill="auto"/>
            <w:noWrap/>
            <w:vAlign w:val="center"/>
            <w:hideMark/>
          </w:tcPr>
          <w:p w14:paraId="74EF69E3"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1</w:t>
            </w:r>
          </w:p>
        </w:tc>
        <w:tc>
          <w:tcPr>
            <w:tcW w:w="1040" w:type="dxa"/>
            <w:tcBorders>
              <w:top w:val="nil"/>
              <w:left w:val="nil"/>
              <w:bottom w:val="nil"/>
              <w:right w:val="nil"/>
            </w:tcBorders>
            <w:shd w:val="clear" w:color="auto" w:fill="auto"/>
            <w:noWrap/>
            <w:vAlign w:val="center"/>
            <w:hideMark/>
          </w:tcPr>
          <w:p w14:paraId="1FBE2459" w14:textId="77777777" w:rsidR="0095608C" w:rsidRPr="00BA3B22" w:rsidRDefault="0095608C" w:rsidP="0095608C">
            <w:pPr>
              <w:spacing w:after="0" w:line="240" w:lineRule="auto"/>
              <w:jc w:val="right"/>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58</w:t>
            </w:r>
          </w:p>
        </w:tc>
      </w:tr>
      <w:tr w:rsidR="0095608C" w:rsidRPr="00BA3B22" w14:paraId="6A50F533" w14:textId="77777777" w:rsidTr="0095608C">
        <w:trPr>
          <w:trHeight w:val="312"/>
        </w:trPr>
        <w:tc>
          <w:tcPr>
            <w:tcW w:w="2977" w:type="dxa"/>
            <w:tcBorders>
              <w:top w:val="nil"/>
              <w:left w:val="nil"/>
              <w:bottom w:val="nil"/>
              <w:right w:val="nil"/>
            </w:tcBorders>
            <w:shd w:val="clear" w:color="auto" w:fill="auto"/>
            <w:noWrap/>
            <w:vAlign w:val="center"/>
            <w:hideMark/>
          </w:tcPr>
          <w:p w14:paraId="7EF424E5" w14:textId="77777777" w:rsidR="0095608C" w:rsidRPr="00BA3B22" w:rsidRDefault="0095608C" w:rsidP="0095608C">
            <w:pPr>
              <w:spacing w:after="0" w:line="240" w:lineRule="auto"/>
              <w:rPr>
                <w:rFonts w:ascii="Times New Roman" w:eastAsia="SimSun" w:hAnsi="Times New Roman" w:cs="Times New Roman"/>
                <w:i/>
                <w:iCs/>
                <w:sz w:val="20"/>
                <w:szCs w:val="20"/>
                <w:lang w:eastAsia="en-AU"/>
              </w:rPr>
            </w:pPr>
            <w:r w:rsidRPr="00BA3B22">
              <w:rPr>
                <w:rFonts w:ascii="Times New Roman" w:eastAsia="SimSun" w:hAnsi="Times New Roman" w:cs="Times New Roman"/>
                <w:i/>
                <w:iCs/>
                <w:sz w:val="20"/>
                <w:szCs w:val="20"/>
                <w:lang w:eastAsia="en-AU"/>
              </w:rPr>
              <w:t>Trachypithecus</w:t>
            </w:r>
          </w:p>
        </w:tc>
        <w:tc>
          <w:tcPr>
            <w:tcW w:w="516" w:type="dxa"/>
            <w:tcBorders>
              <w:top w:val="nil"/>
              <w:left w:val="nil"/>
              <w:bottom w:val="nil"/>
              <w:right w:val="nil"/>
            </w:tcBorders>
            <w:shd w:val="clear" w:color="auto" w:fill="auto"/>
            <w:noWrap/>
            <w:vAlign w:val="center"/>
            <w:hideMark/>
          </w:tcPr>
          <w:p w14:paraId="7738658A"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2</w:t>
            </w:r>
          </w:p>
        </w:tc>
        <w:tc>
          <w:tcPr>
            <w:tcW w:w="416" w:type="dxa"/>
            <w:tcBorders>
              <w:top w:val="nil"/>
              <w:left w:val="nil"/>
              <w:bottom w:val="nil"/>
              <w:right w:val="nil"/>
            </w:tcBorders>
            <w:shd w:val="clear" w:color="auto" w:fill="auto"/>
            <w:noWrap/>
            <w:vAlign w:val="center"/>
            <w:hideMark/>
          </w:tcPr>
          <w:p w14:paraId="499C652E"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9</w:t>
            </w:r>
          </w:p>
        </w:tc>
        <w:tc>
          <w:tcPr>
            <w:tcW w:w="616" w:type="dxa"/>
            <w:tcBorders>
              <w:top w:val="nil"/>
              <w:left w:val="nil"/>
              <w:bottom w:val="nil"/>
              <w:right w:val="nil"/>
            </w:tcBorders>
            <w:shd w:val="clear" w:color="auto" w:fill="auto"/>
            <w:noWrap/>
            <w:vAlign w:val="center"/>
            <w:hideMark/>
          </w:tcPr>
          <w:p w14:paraId="0FE26DE8"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0</w:t>
            </w:r>
          </w:p>
        </w:tc>
        <w:tc>
          <w:tcPr>
            <w:tcW w:w="650" w:type="dxa"/>
            <w:tcBorders>
              <w:top w:val="nil"/>
              <w:left w:val="nil"/>
              <w:bottom w:val="nil"/>
              <w:right w:val="nil"/>
            </w:tcBorders>
            <w:shd w:val="clear" w:color="auto" w:fill="auto"/>
            <w:noWrap/>
            <w:vAlign w:val="center"/>
            <w:hideMark/>
          </w:tcPr>
          <w:p w14:paraId="7C9F08BC"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66</w:t>
            </w:r>
          </w:p>
        </w:tc>
        <w:tc>
          <w:tcPr>
            <w:tcW w:w="516" w:type="dxa"/>
            <w:tcBorders>
              <w:top w:val="nil"/>
              <w:left w:val="nil"/>
              <w:bottom w:val="nil"/>
              <w:right w:val="nil"/>
            </w:tcBorders>
            <w:shd w:val="clear" w:color="auto" w:fill="auto"/>
            <w:noWrap/>
            <w:vAlign w:val="center"/>
            <w:hideMark/>
          </w:tcPr>
          <w:p w14:paraId="7C1F21FC"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40</w:t>
            </w:r>
          </w:p>
        </w:tc>
        <w:tc>
          <w:tcPr>
            <w:tcW w:w="516" w:type="dxa"/>
            <w:tcBorders>
              <w:top w:val="nil"/>
              <w:left w:val="nil"/>
              <w:bottom w:val="nil"/>
              <w:right w:val="nil"/>
            </w:tcBorders>
            <w:shd w:val="clear" w:color="auto" w:fill="auto"/>
            <w:noWrap/>
            <w:vAlign w:val="center"/>
            <w:hideMark/>
          </w:tcPr>
          <w:p w14:paraId="5167ACF8"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2</w:t>
            </w:r>
          </w:p>
        </w:tc>
        <w:tc>
          <w:tcPr>
            <w:tcW w:w="520" w:type="dxa"/>
            <w:tcBorders>
              <w:top w:val="nil"/>
              <w:left w:val="nil"/>
              <w:bottom w:val="nil"/>
              <w:right w:val="nil"/>
            </w:tcBorders>
            <w:shd w:val="clear" w:color="auto" w:fill="auto"/>
            <w:noWrap/>
            <w:vAlign w:val="center"/>
            <w:hideMark/>
          </w:tcPr>
          <w:p w14:paraId="116379A4"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19</w:t>
            </w:r>
          </w:p>
        </w:tc>
        <w:tc>
          <w:tcPr>
            <w:tcW w:w="720" w:type="dxa"/>
            <w:tcBorders>
              <w:top w:val="nil"/>
              <w:left w:val="nil"/>
              <w:bottom w:val="nil"/>
              <w:right w:val="nil"/>
            </w:tcBorders>
            <w:shd w:val="clear" w:color="auto" w:fill="auto"/>
            <w:noWrap/>
            <w:vAlign w:val="center"/>
            <w:hideMark/>
          </w:tcPr>
          <w:p w14:paraId="303E505C"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16</w:t>
            </w:r>
          </w:p>
        </w:tc>
        <w:tc>
          <w:tcPr>
            <w:tcW w:w="720" w:type="dxa"/>
            <w:tcBorders>
              <w:top w:val="nil"/>
              <w:left w:val="nil"/>
              <w:bottom w:val="nil"/>
              <w:right w:val="nil"/>
            </w:tcBorders>
            <w:shd w:val="clear" w:color="auto" w:fill="auto"/>
            <w:noWrap/>
            <w:vAlign w:val="center"/>
            <w:hideMark/>
          </w:tcPr>
          <w:p w14:paraId="619DB3B5"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30</w:t>
            </w:r>
          </w:p>
        </w:tc>
        <w:tc>
          <w:tcPr>
            <w:tcW w:w="600" w:type="dxa"/>
            <w:tcBorders>
              <w:top w:val="nil"/>
              <w:left w:val="nil"/>
              <w:bottom w:val="nil"/>
              <w:right w:val="nil"/>
            </w:tcBorders>
            <w:shd w:val="clear" w:color="auto" w:fill="auto"/>
            <w:noWrap/>
            <w:vAlign w:val="center"/>
            <w:hideMark/>
          </w:tcPr>
          <w:p w14:paraId="7A04223C"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12</w:t>
            </w:r>
          </w:p>
        </w:tc>
        <w:tc>
          <w:tcPr>
            <w:tcW w:w="1040" w:type="dxa"/>
            <w:tcBorders>
              <w:top w:val="nil"/>
              <w:left w:val="nil"/>
              <w:bottom w:val="nil"/>
              <w:right w:val="nil"/>
            </w:tcBorders>
            <w:shd w:val="clear" w:color="auto" w:fill="auto"/>
            <w:noWrap/>
            <w:vAlign w:val="center"/>
            <w:hideMark/>
          </w:tcPr>
          <w:p w14:paraId="0BA23ED4" w14:textId="77777777" w:rsidR="0095608C" w:rsidRPr="00BA3B22" w:rsidRDefault="0095608C" w:rsidP="0095608C">
            <w:pPr>
              <w:spacing w:after="0" w:line="240" w:lineRule="auto"/>
              <w:jc w:val="right"/>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196</w:t>
            </w:r>
          </w:p>
        </w:tc>
      </w:tr>
      <w:tr w:rsidR="0095608C" w:rsidRPr="00BA3B22" w14:paraId="485F09EC" w14:textId="77777777" w:rsidTr="0095608C">
        <w:trPr>
          <w:trHeight w:val="312"/>
        </w:trPr>
        <w:tc>
          <w:tcPr>
            <w:tcW w:w="2977" w:type="dxa"/>
            <w:tcBorders>
              <w:top w:val="nil"/>
              <w:left w:val="nil"/>
              <w:bottom w:val="nil"/>
              <w:right w:val="nil"/>
            </w:tcBorders>
            <w:shd w:val="clear" w:color="auto" w:fill="auto"/>
            <w:noWrap/>
            <w:vAlign w:val="center"/>
            <w:hideMark/>
          </w:tcPr>
          <w:p w14:paraId="3EDB897B" w14:textId="77777777" w:rsidR="0095608C" w:rsidRPr="00BA3B22" w:rsidRDefault="0095608C" w:rsidP="0095608C">
            <w:pPr>
              <w:spacing w:after="0" w:line="240" w:lineRule="auto"/>
              <w:rPr>
                <w:rFonts w:ascii="Times New Roman" w:eastAsia="SimSun" w:hAnsi="Times New Roman" w:cs="Times New Roman"/>
                <w:i/>
                <w:iCs/>
                <w:sz w:val="20"/>
                <w:szCs w:val="20"/>
                <w:lang w:eastAsia="en-AU"/>
              </w:rPr>
            </w:pPr>
            <w:r w:rsidRPr="00BA3B22">
              <w:rPr>
                <w:rFonts w:ascii="Times New Roman" w:eastAsia="SimSun" w:hAnsi="Times New Roman" w:cs="Times New Roman"/>
                <w:i/>
                <w:iCs/>
                <w:sz w:val="20"/>
                <w:szCs w:val="20"/>
                <w:lang w:eastAsia="en-AU"/>
              </w:rPr>
              <w:t>Rhinopithecus</w:t>
            </w:r>
          </w:p>
        </w:tc>
        <w:tc>
          <w:tcPr>
            <w:tcW w:w="516" w:type="dxa"/>
            <w:tcBorders>
              <w:top w:val="nil"/>
              <w:left w:val="nil"/>
              <w:bottom w:val="nil"/>
              <w:right w:val="nil"/>
            </w:tcBorders>
            <w:shd w:val="clear" w:color="auto" w:fill="auto"/>
            <w:noWrap/>
            <w:vAlign w:val="center"/>
            <w:hideMark/>
          </w:tcPr>
          <w:p w14:paraId="0736195D"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0</w:t>
            </w:r>
          </w:p>
        </w:tc>
        <w:tc>
          <w:tcPr>
            <w:tcW w:w="416" w:type="dxa"/>
            <w:tcBorders>
              <w:top w:val="nil"/>
              <w:left w:val="nil"/>
              <w:bottom w:val="nil"/>
              <w:right w:val="nil"/>
            </w:tcBorders>
            <w:shd w:val="clear" w:color="auto" w:fill="auto"/>
            <w:noWrap/>
            <w:vAlign w:val="center"/>
            <w:hideMark/>
          </w:tcPr>
          <w:p w14:paraId="4177CAEB"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2</w:t>
            </w:r>
          </w:p>
        </w:tc>
        <w:tc>
          <w:tcPr>
            <w:tcW w:w="616" w:type="dxa"/>
            <w:tcBorders>
              <w:top w:val="nil"/>
              <w:left w:val="nil"/>
              <w:bottom w:val="nil"/>
              <w:right w:val="nil"/>
            </w:tcBorders>
            <w:shd w:val="clear" w:color="auto" w:fill="auto"/>
            <w:noWrap/>
            <w:vAlign w:val="center"/>
            <w:hideMark/>
          </w:tcPr>
          <w:p w14:paraId="2BB073D0"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0</w:t>
            </w:r>
          </w:p>
        </w:tc>
        <w:tc>
          <w:tcPr>
            <w:tcW w:w="650" w:type="dxa"/>
            <w:tcBorders>
              <w:top w:val="nil"/>
              <w:left w:val="nil"/>
              <w:bottom w:val="nil"/>
              <w:right w:val="nil"/>
            </w:tcBorders>
            <w:shd w:val="clear" w:color="auto" w:fill="auto"/>
            <w:noWrap/>
            <w:vAlign w:val="center"/>
            <w:hideMark/>
          </w:tcPr>
          <w:p w14:paraId="2B57AF42"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11</w:t>
            </w:r>
          </w:p>
        </w:tc>
        <w:tc>
          <w:tcPr>
            <w:tcW w:w="516" w:type="dxa"/>
            <w:tcBorders>
              <w:top w:val="nil"/>
              <w:left w:val="nil"/>
              <w:bottom w:val="nil"/>
              <w:right w:val="nil"/>
            </w:tcBorders>
            <w:shd w:val="clear" w:color="auto" w:fill="auto"/>
            <w:noWrap/>
            <w:vAlign w:val="center"/>
            <w:hideMark/>
          </w:tcPr>
          <w:p w14:paraId="5DEB2F65"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15</w:t>
            </w:r>
          </w:p>
        </w:tc>
        <w:tc>
          <w:tcPr>
            <w:tcW w:w="516" w:type="dxa"/>
            <w:tcBorders>
              <w:top w:val="nil"/>
              <w:left w:val="nil"/>
              <w:bottom w:val="nil"/>
              <w:right w:val="nil"/>
            </w:tcBorders>
            <w:shd w:val="clear" w:color="auto" w:fill="auto"/>
            <w:noWrap/>
            <w:vAlign w:val="center"/>
            <w:hideMark/>
          </w:tcPr>
          <w:p w14:paraId="22862D47"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0</w:t>
            </w:r>
          </w:p>
        </w:tc>
        <w:tc>
          <w:tcPr>
            <w:tcW w:w="520" w:type="dxa"/>
            <w:tcBorders>
              <w:top w:val="nil"/>
              <w:left w:val="nil"/>
              <w:bottom w:val="nil"/>
              <w:right w:val="nil"/>
            </w:tcBorders>
            <w:shd w:val="clear" w:color="auto" w:fill="auto"/>
            <w:noWrap/>
            <w:vAlign w:val="center"/>
            <w:hideMark/>
          </w:tcPr>
          <w:p w14:paraId="1083D2BD"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5</w:t>
            </w:r>
          </w:p>
        </w:tc>
        <w:tc>
          <w:tcPr>
            <w:tcW w:w="720" w:type="dxa"/>
            <w:tcBorders>
              <w:top w:val="nil"/>
              <w:left w:val="nil"/>
              <w:bottom w:val="nil"/>
              <w:right w:val="nil"/>
            </w:tcBorders>
            <w:shd w:val="clear" w:color="auto" w:fill="auto"/>
            <w:noWrap/>
            <w:vAlign w:val="center"/>
            <w:hideMark/>
          </w:tcPr>
          <w:p w14:paraId="2C385D40"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2</w:t>
            </w:r>
          </w:p>
        </w:tc>
        <w:tc>
          <w:tcPr>
            <w:tcW w:w="720" w:type="dxa"/>
            <w:tcBorders>
              <w:top w:val="nil"/>
              <w:left w:val="nil"/>
              <w:bottom w:val="nil"/>
              <w:right w:val="nil"/>
            </w:tcBorders>
            <w:shd w:val="clear" w:color="auto" w:fill="auto"/>
            <w:noWrap/>
            <w:vAlign w:val="center"/>
            <w:hideMark/>
          </w:tcPr>
          <w:p w14:paraId="095E29C2"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26</w:t>
            </w:r>
          </w:p>
        </w:tc>
        <w:tc>
          <w:tcPr>
            <w:tcW w:w="600" w:type="dxa"/>
            <w:tcBorders>
              <w:top w:val="nil"/>
              <w:left w:val="nil"/>
              <w:bottom w:val="nil"/>
              <w:right w:val="nil"/>
            </w:tcBorders>
            <w:shd w:val="clear" w:color="auto" w:fill="auto"/>
            <w:noWrap/>
            <w:vAlign w:val="center"/>
            <w:hideMark/>
          </w:tcPr>
          <w:p w14:paraId="7C74B238"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21</w:t>
            </w:r>
          </w:p>
        </w:tc>
        <w:tc>
          <w:tcPr>
            <w:tcW w:w="1040" w:type="dxa"/>
            <w:tcBorders>
              <w:top w:val="nil"/>
              <w:left w:val="nil"/>
              <w:bottom w:val="nil"/>
              <w:right w:val="nil"/>
            </w:tcBorders>
            <w:shd w:val="clear" w:color="auto" w:fill="auto"/>
            <w:noWrap/>
            <w:vAlign w:val="center"/>
            <w:hideMark/>
          </w:tcPr>
          <w:p w14:paraId="23E5F7C5" w14:textId="77777777" w:rsidR="0095608C" w:rsidRPr="00BA3B22" w:rsidRDefault="0095608C" w:rsidP="0095608C">
            <w:pPr>
              <w:spacing w:after="0" w:line="240" w:lineRule="auto"/>
              <w:jc w:val="right"/>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82</w:t>
            </w:r>
          </w:p>
        </w:tc>
      </w:tr>
      <w:tr w:rsidR="0095608C" w:rsidRPr="00BA3B22" w14:paraId="3C10154C" w14:textId="77777777" w:rsidTr="0095608C">
        <w:trPr>
          <w:trHeight w:val="312"/>
        </w:trPr>
        <w:tc>
          <w:tcPr>
            <w:tcW w:w="2977" w:type="dxa"/>
            <w:tcBorders>
              <w:top w:val="nil"/>
              <w:left w:val="nil"/>
              <w:bottom w:val="nil"/>
              <w:right w:val="nil"/>
            </w:tcBorders>
            <w:shd w:val="clear" w:color="auto" w:fill="auto"/>
            <w:noWrap/>
            <w:vAlign w:val="center"/>
            <w:hideMark/>
          </w:tcPr>
          <w:p w14:paraId="010C75E9" w14:textId="77777777" w:rsidR="0095608C" w:rsidRPr="00BA3B22" w:rsidRDefault="0095608C" w:rsidP="0095608C">
            <w:pPr>
              <w:spacing w:after="0" w:line="240" w:lineRule="auto"/>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Hylobatidae</w:t>
            </w:r>
          </w:p>
        </w:tc>
        <w:tc>
          <w:tcPr>
            <w:tcW w:w="516" w:type="dxa"/>
            <w:tcBorders>
              <w:top w:val="nil"/>
              <w:left w:val="nil"/>
              <w:bottom w:val="nil"/>
              <w:right w:val="nil"/>
            </w:tcBorders>
            <w:shd w:val="clear" w:color="auto" w:fill="auto"/>
            <w:noWrap/>
            <w:vAlign w:val="center"/>
            <w:hideMark/>
          </w:tcPr>
          <w:p w14:paraId="56141095"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9</w:t>
            </w:r>
          </w:p>
        </w:tc>
        <w:tc>
          <w:tcPr>
            <w:tcW w:w="416" w:type="dxa"/>
            <w:tcBorders>
              <w:top w:val="nil"/>
              <w:left w:val="nil"/>
              <w:bottom w:val="nil"/>
              <w:right w:val="nil"/>
            </w:tcBorders>
            <w:shd w:val="clear" w:color="auto" w:fill="auto"/>
            <w:noWrap/>
            <w:vAlign w:val="center"/>
            <w:hideMark/>
          </w:tcPr>
          <w:p w14:paraId="5ACD1306"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0</w:t>
            </w:r>
          </w:p>
        </w:tc>
        <w:tc>
          <w:tcPr>
            <w:tcW w:w="616" w:type="dxa"/>
            <w:tcBorders>
              <w:top w:val="nil"/>
              <w:left w:val="nil"/>
              <w:bottom w:val="nil"/>
              <w:right w:val="nil"/>
            </w:tcBorders>
            <w:shd w:val="clear" w:color="auto" w:fill="auto"/>
            <w:noWrap/>
            <w:vAlign w:val="center"/>
            <w:hideMark/>
          </w:tcPr>
          <w:p w14:paraId="085FABE5"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0</w:t>
            </w:r>
          </w:p>
        </w:tc>
        <w:tc>
          <w:tcPr>
            <w:tcW w:w="650" w:type="dxa"/>
            <w:tcBorders>
              <w:top w:val="nil"/>
              <w:left w:val="nil"/>
              <w:bottom w:val="nil"/>
              <w:right w:val="nil"/>
            </w:tcBorders>
            <w:shd w:val="clear" w:color="auto" w:fill="auto"/>
            <w:noWrap/>
            <w:vAlign w:val="center"/>
            <w:hideMark/>
          </w:tcPr>
          <w:p w14:paraId="59521415"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0</w:t>
            </w:r>
          </w:p>
        </w:tc>
        <w:tc>
          <w:tcPr>
            <w:tcW w:w="516" w:type="dxa"/>
            <w:tcBorders>
              <w:top w:val="nil"/>
              <w:left w:val="nil"/>
              <w:bottom w:val="nil"/>
              <w:right w:val="nil"/>
            </w:tcBorders>
            <w:shd w:val="clear" w:color="auto" w:fill="auto"/>
            <w:noWrap/>
            <w:vAlign w:val="center"/>
            <w:hideMark/>
          </w:tcPr>
          <w:p w14:paraId="3CD943B1"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0</w:t>
            </w:r>
          </w:p>
        </w:tc>
        <w:tc>
          <w:tcPr>
            <w:tcW w:w="516" w:type="dxa"/>
            <w:tcBorders>
              <w:top w:val="nil"/>
              <w:left w:val="nil"/>
              <w:bottom w:val="nil"/>
              <w:right w:val="nil"/>
            </w:tcBorders>
            <w:shd w:val="clear" w:color="auto" w:fill="auto"/>
            <w:noWrap/>
            <w:vAlign w:val="center"/>
            <w:hideMark/>
          </w:tcPr>
          <w:p w14:paraId="7606C3E0"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1</w:t>
            </w:r>
          </w:p>
        </w:tc>
        <w:tc>
          <w:tcPr>
            <w:tcW w:w="520" w:type="dxa"/>
            <w:tcBorders>
              <w:top w:val="nil"/>
              <w:left w:val="nil"/>
              <w:bottom w:val="nil"/>
              <w:right w:val="nil"/>
            </w:tcBorders>
            <w:shd w:val="clear" w:color="auto" w:fill="auto"/>
            <w:noWrap/>
            <w:vAlign w:val="center"/>
            <w:hideMark/>
          </w:tcPr>
          <w:p w14:paraId="7C955BC3"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0</w:t>
            </w:r>
          </w:p>
        </w:tc>
        <w:tc>
          <w:tcPr>
            <w:tcW w:w="720" w:type="dxa"/>
            <w:tcBorders>
              <w:top w:val="nil"/>
              <w:left w:val="nil"/>
              <w:bottom w:val="nil"/>
              <w:right w:val="nil"/>
            </w:tcBorders>
            <w:shd w:val="clear" w:color="auto" w:fill="auto"/>
            <w:noWrap/>
            <w:vAlign w:val="center"/>
            <w:hideMark/>
          </w:tcPr>
          <w:p w14:paraId="08EE3D8E"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0</w:t>
            </w:r>
          </w:p>
        </w:tc>
        <w:tc>
          <w:tcPr>
            <w:tcW w:w="720" w:type="dxa"/>
            <w:tcBorders>
              <w:top w:val="nil"/>
              <w:left w:val="nil"/>
              <w:bottom w:val="nil"/>
              <w:right w:val="nil"/>
            </w:tcBorders>
            <w:shd w:val="clear" w:color="auto" w:fill="auto"/>
            <w:noWrap/>
            <w:vAlign w:val="center"/>
            <w:hideMark/>
          </w:tcPr>
          <w:p w14:paraId="36BC31D9"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1</w:t>
            </w:r>
          </w:p>
        </w:tc>
        <w:tc>
          <w:tcPr>
            <w:tcW w:w="600" w:type="dxa"/>
            <w:tcBorders>
              <w:top w:val="nil"/>
              <w:left w:val="nil"/>
              <w:bottom w:val="nil"/>
              <w:right w:val="nil"/>
            </w:tcBorders>
            <w:shd w:val="clear" w:color="auto" w:fill="auto"/>
            <w:noWrap/>
            <w:vAlign w:val="center"/>
            <w:hideMark/>
          </w:tcPr>
          <w:p w14:paraId="6CD133B0"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2</w:t>
            </w:r>
          </w:p>
        </w:tc>
        <w:tc>
          <w:tcPr>
            <w:tcW w:w="1040" w:type="dxa"/>
            <w:tcBorders>
              <w:top w:val="nil"/>
              <w:left w:val="nil"/>
              <w:bottom w:val="nil"/>
              <w:right w:val="nil"/>
            </w:tcBorders>
            <w:shd w:val="clear" w:color="auto" w:fill="auto"/>
            <w:noWrap/>
            <w:vAlign w:val="center"/>
            <w:hideMark/>
          </w:tcPr>
          <w:p w14:paraId="30B8C952" w14:textId="77777777" w:rsidR="0095608C" w:rsidRPr="00BA3B22" w:rsidRDefault="0095608C" w:rsidP="0095608C">
            <w:pPr>
              <w:spacing w:after="0" w:line="240" w:lineRule="auto"/>
              <w:jc w:val="right"/>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13</w:t>
            </w:r>
          </w:p>
        </w:tc>
      </w:tr>
      <w:tr w:rsidR="0095608C" w:rsidRPr="00BA3B22" w14:paraId="6CCAE0CA" w14:textId="77777777" w:rsidTr="0095608C">
        <w:trPr>
          <w:trHeight w:val="312"/>
        </w:trPr>
        <w:tc>
          <w:tcPr>
            <w:tcW w:w="2977" w:type="dxa"/>
            <w:tcBorders>
              <w:top w:val="nil"/>
              <w:left w:val="nil"/>
              <w:bottom w:val="nil"/>
              <w:right w:val="nil"/>
            </w:tcBorders>
            <w:shd w:val="clear" w:color="auto" w:fill="auto"/>
            <w:noWrap/>
            <w:vAlign w:val="center"/>
            <w:hideMark/>
          </w:tcPr>
          <w:p w14:paraId="500DDB87" w14:textId="77777777" w:rsidR="0095608C" w:rsidRPr="00BA3B22" w:rsidRDefault="0095608C" w:rsidP="0095608C">
            <w:pPr>
              <w:spacing w:after="0" w:line="240" w:lineRule="auto"/>
              <w:rPr>
                <w:rFonts w:ascii="Times New Roman" w:eastAsia="SimSun" w:hAnsi="Times New Roman" w:cs="Times New Roman"/>
                <w:i/>
                <w:iCs/>
                <w:sz w:val="20"/>
                <w:szCs w:val="20"/>
                <w:lang w:eastAsia="en-AU"/>
              </w:rPr>
            </w:pPr>
            <w:r w:rsidRPr="00BA3B22">
              <w:rPr>
                <w:rFonts w:ascii="Times New Roman" w:eastAsia="SimSun" w:hAnsi="Times New Roman" w:cs="Times New Roman"/>
                <w:i/>
                <w:iCs/>
                <w:sz w:val="20"/>
                <w:szCs w:val="20"/>
                <w:lang w:eastAsia="en-AU"/>
              </w:rPr>
              <w:t>Nomascus</w:t>
            </w:r>
          </w:p>
        </w:tc>
        <w:tc>
          <w:tcPr>
            <w:tcW w:w="516" w:type="dxa"/>
            <w:tcBorders>
              <w:top w:val="nil"/>
              <w:left w:val="nil"/>
              <w:bottom w:val="nil"/>
              <w:right w:val="nil"/>
            </w:tcBorders>
            <w:shd w:val="clear" w:color="auto" w:fill="auto"/>
            <w:noWrap/>
            <w:vAlign w:val="center"/>
            <w:hideMark/>
          </w:tcPr>
          <w:p w14:paraId="3EAB987E"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9</w:t>
            </w:r>
          </w:p>
        </w:tc>
        <w:tc>
          <w:tcPr>
            <w:tcW w:w="416" w:type="dxa"/>
            <w:tcBorders>
              <w:top w:val="nil"/>
              <w:left w:val="nil"/>
              <w:bottom w:val="nil"/>
              <w:right w:val="nil"/>
            </w:tcBorders>
            <w:shd w:val="clear" w:color="auto" w:fill="auto"/>
            <w:noWrap/>
            <w:vAlign w:val="center"/>
            <w:hideMark/>
          </w:tcPr>
          <w:p w14:paraId="5805FA6E"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0</w:t>
            </w:r>
          </w:p>
        </w:tc>
        <w:tc>
          <w:tcPr>
            <w:tcW w:w="616" w:type="dxa"/>
            <w:tcBorders>
              <w:top w:val="nil"/>
              <w:left w:val="nil"/>
              <w:bottom w:val="nil"/>
              <w:right w:val="nil"/>
            </w:tcBorders>
            <w:shd w:val="clear" w:color="auto" w:fill="auto"/>
            <w:noWrap/>
            <w:vAlign w:val="center"/>
            <w:hideMark/>
          </w:tcPr>
          <w:p w14:paraId="786533EF"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0</w:t>
            </w:r>
          </w:p>
        </w:tc>
        <w:tc>
          <w:tcPr>
            <w:tcW w:w="650" w:type="dxa"/>
            <w:tcBorders>
              <w:top w:val="nil"/>
              <w:left w:val="nil"/>
              <w:bottom w:val="nil"/>
              <w:right w:val="nil"/>
            </w:tcBorders>
            <w:shd w:val="clear" w:color="auto" w:fill="auto"/>
            <w:noWrap/>
            <w:vAlign w:val="center"/>
            <w:hideMark/>
          </w:tcPr>
          <w:p w14:paraId="5D866031"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0</w:t>
            </w:r>
          </w:p>
        </w:tc>
        <w:tc>
          <w:tcPr>
            <w:tcW w:w="516" w:type="dxa"/>
            <w:tcBorders>
              <w:top w:val="nil"/>
              <w:left w:val="nil"/>
              <w:bottom w:val="nil"/>
              <w:right w:val="nil"/>
            </w:tcBorders>
            <w:shd w:val="clear" w:color="auto" w:fill="auto"/>
            <w:noWrap/>
            <w:vAlign w:val="center"/>
            <w:hideMark/>
          </w:tcPr>
          <w:p w14:paraId="0725281F"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0</w:t>
            </w:r>
          </w:p>
        </w:tc>
        <w:tc>
          <w:tcPr>
            <w:tcW w:w="516" w:type="dxa"/>
            <w:tcBorders>
              <w:top w:val="nil"/>
              <w:left w:val="nil"/>
              <w:bottom w:val="nil"/>
              <w:right w:val="nil"/>
            </w:tcBorders>
            <w:shd w:val="clear" w:color="auto" w:fill="auto"/>
            <w:noWrap/>
            <w:vAlign w:val="center"/>
            <w:hideMark/>
          </w:tcPr>
          <w:p w14:paraId="3780EB74"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1</w:t>
            </w:r>
          </w:p>
        </w:tc>
        <w:tc>
          <w:tcPr>
            <w:tcW w:w="520" w:type="dxa"/>
            <w:tcBorders>
              <w:top w:val="nil"/>
              <w:left w:val="nil"/>
              <w:bottom w:val="nil"/>
              <w:right w:val="nil"/>
            </w:tcBorders>
            <w:shd w:val="clear" w:color="auto" w:fill="auto"/>
            <w:noWrap/>
            <w:vAlign w:val="center"/>
            <w:hideMark/>
          </w:tcPr>
          <w:p w14:paraId="67D591D6"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0</w:t>
            </w:r>
          </w:p>
        </w:tc>
        <w:tc>
          <w:tcPr>
            <w:tcW w:w="720" w:type="dxa"/>
            <w:tcBorders>
              <w:top w:val="nil"/>
              <w:left w:val="nil"/>
              <w:bottom w:val="nil"/>
              <w:right w:val="nil"/>
            </w:tcBorders>
            <w:shd w:val="clear" w:color="auto" w:fill="auto"/>
            <w:noWrap/>
            <w:vAlign w:val="center"/>
            <w:hideMark/>
          </w:tcPr>
          <w:p w14:paraId="0748B0A3"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0</w:t>
            </w:r>
          </w:p>
        </w:tc>
        <w:tc>
          <w:tcPr>
            <w:tcW w:w="720" w:type="dxa"/>
            <w:tcBorders>
              <w:top w:val="nil"/>
              <w:left w:val="nil"/>
              <w:bottom w:val="nil"/>
              <w:right w:val="nil"/>
            </w:tcBorders>
            <w:shd w:val="clear" w:color="auto" w:fill="auto"/>
            <w:noWrap/>
            <w:vAlign w:val="center"/>
            <w:hideMark/>
          </w:tcPr>
          <w:p w14:paraId="0AAD144A"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1</w:t>
            </w:r>
          </w:p>
        </w:tc>
        <w:tc>
          <w:tcPr>
            <w:tcW w:w="600" w:type="dxa"/>
            <w:tcBorders>
              <w:top w:val="nil"/>
              <w:left w:val="nil"/>
              <w:bottom w:val="nil"/>
              <w:right w:val="nil"/>
            </w:tcBorders>
            <w:shd w:val="clear" w:color="auto" w:fill="auto"/>
            <w:noWrap/>
            <w:vAlign w:val="center"/>
            <w:hideMark/>
          </w:tcPr>
          <w:p w14:paraId="2CF021C4"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2</w:t>
            </w:r>
          </w:p>
        </w:tc>
        <w:tc>
          <w:tcPr>
            <w:tcW w:w="1040" w:type="dxa"/>
            <w:tcBorders>
              <w:top w:val="nil"/>
              <w:left w:val="nil"/>
              <w:bottom w:val="nil"/>
              <w:right w:val="nil"/>
            </w:tcBorders>
            <w:shd w:val="clear" w:color="auto" w:fill="auto"/>
            <w:noWrap/>
            <w:vAlign w:val="center"/>
            <w:hideMark/>
          </w:tcPr>
          <w:p w14:paraId="134C2F9A" w14:textId="77777777" w:rsidR="0095608C" w:rsidRPr="00BA3B22" w:rsidRDefault="0095608C" w:rsidP="0095608C">
            <w:pPr>
              <w:spacing w:after="0" w:line="240" w:lineRule="auto"/>
              <w:jc w:val="right"/>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13</w:t>
            </w:r>
          </w:p>
        </w:tc>
      </w:tr>
      <w:tr w:rsidR="0095608C" w:rsidRPr="00BA3B22" w14:paraId="45B5C807" w14:textId="77777777" w:rsidTr="0095608C">
        <w:trPr>
          <w:trHeight w:val="312"/>
        </w:trPr>
        <w:tc>
          <w:tcPr>
            <w:tcW w:w="2977" w:type="dxa"/>
            <w:tcBorders>
              <w:top w:val="nil"/>
              <w:left w:val="nil"/>
              <w:bottom w:val="nil"/>
              <w:right w:val="nil"/>
            </w:tcBorders>
            <w:shd w:val="clear" w:color="auto" w:fill="auto"/>
            <w:noWrap/>
            <w:vAlign w:val="center"/>
            <w:hideMark/>
          </w:tcPr>
          <w:p w14:paraId="3E1E87EA" w14:textId="77777777" w:rsidR="0095608C" w:rsidRPr="00BA3B22" w:rsidRDefault="0095608C" w:rsidP="0095608C">
            <w:pPr>
              <w:spacing w:after="0" w:line="240" w:lineRule="auto"/>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Hominidae</w:t>
            </w:r>
          </w:p>
        </w:tc>
        <w:tc>
          <w:tcPr>
            <w:tcW w:w="516" w:type="dxa"/>
            <w:tcBorders>
              <w:top w:val="nil"/>
              <w:left w:val="nil"/>
              <w:bottom w:val="nil"/>
              <w:right w:val="nil"/>
            </w:tcBorders>
            <w:shd w:val="clear" w:color="auto" w:fill="auto"/>
            <w:noWrap/>
            <w:vAlign w:val="center"/>
            <w:hideMark/>
          </w:tcPr>
          <w:p w14:paraId="3450F074"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9</w:t>
            </w:r>
          </w:p>
        </w:tc>
        <w:tc>
          <w:tcPr>
            <w:tcW w:w="416" w:type="dxa"/>
            <w:tcBorders>
              <w:top w:val="nil"/>
              <w:left w:val="nil"/>
              <w:bottom w:val="nil"/>
              <w:right w:val="nil"/>
            </w:tcBorders>
            <w:shd w:val="clear" w:color="auto" w:fill="auto"/>
            <w:noWrap/>
            <w:vAlign w:val="center"/>
            <w:hideMark/>
          </w:tcPr>
          <w:p w14:paraId="202560D1"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15</w:t>
            </w:r>
          </w:p>
        </w:tc>
        <w:tc>
          <w:tcPr>
            <w:tcW w:w="616" w:type="dxa"/>
            <w:tcBorders>
              <w:top w:val="nil"/>
              <w:left w:val="nil"/>
              <w:bottom w:val="nil"/>
              <w:right w:val="nil"/>
            </w:tcBorders>
            <w:shd w:val="clear" w:color="auto" w:fill="auto"/>
            <w:noWrap/>
            <w:vAlign w:val="center"/>
            <w:hideMark/>
          </w:tcPr>
          <w:p w14:paraId="55000120"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55</w:t>
            </w:r>
          </w:p>
        </w:tc>
        <w:tc>
          <w:tcPr>
            <w:tcW w:w="650" w:type="dxa"/>
            <w:tcBorders>
              <w:top w:val="nil"/>
              <w:left w:val="nil"/>
              <w:bottom w:val="nil"/>
              <w:right w:val="nil"/>
            </w:tcBorders>
            <w:shd w:val="clear" w:color="auto" w:fill="auto"/>
            <w:noWrap/>
            <w:vAlign w:val="center"/>
            <w:hideMark/>
          </w:tcPr>
          <w:p w14:paraId="7C38023C"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84</w:t>
            </w:r>
          </w:p>
        </w:tc>
        <w:tc>
          <w:tcPr>
            <w:tcW w:w="516" w:type="dxa"/>
            <w:tcBorders>
              <w:top w:val="nil"/>
              <w:left w:val="nil"/>
              <w:bottom w:val="nil"/>
              <w:right w:val="nil"/>
            </w:tcBorders>
            <w:shd w:val="clear" w:color="auto" w:fill="auto"/>
            <w:noWrap/>
            <w:vAlign w:val="center"/>
            <w:hideMark/>
          </w:tcPr>
          <w:p w14:paraId="0BBAC14B"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32</w:t>
            </w:r>
          </w:p>
        </w:tc>
        <w:tc>
          <w:tcPr>
            <w:tcW w:w="516" w:type="dxa"/>
            <w:tcBorders>
              <w:top w:val="nil"/>
              <w:left w:val="nil"/>
              <w:bottom w:val="nil"/>
              <w:right w:val="nil"/>
            </w:tcBorders>
            <w:shd w:val="clear" w:color="auto" w:fill="auto"/>
            <w:noWrap/>
            <w:vAlign w:val="center"/>
            <w:hideMark/>
          </w:tcPr>
          <w:p w14:paraId="169619B7"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29</w:t>
            </w:r>
          </w:p>
        </w:tc>
        <w:tc>
          <w:tcPr>
            <w:tcW w:w="520" w:type="dxa"/>
            <w:tcBorders>
              <w:top w:val="nil"/>
              <w:left w:val="nil"/>
              <w:bottom w:val="nil"/>
              <w:right w:val="nil"/>
            </w:tcBorders>
            <w:shd w:val="clear" w:color="auto" w:fill="auto"/>
            <w:noWrap/>
            <w:vAlign w:val="center"/>
            <w:hideMark/>
          </w:tcPr>
          <w:p w14:paraId="17652F31"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19</w:t>
            </w:r>
          </w:p>
        </w:tc>
        <w:tc>
          <w:tcPr>
            <w:tcW w:w="720" w:type="dxa"/>
            <w:tcBorders>
              <w:top w:val="nil"/>
              <w:left w:val="nil"/>
              <w:bottom w:val="nil"/>
              <w:right w:val="nil"/>
            </w:tcBorders>
            <w:shd w:val="clear" w:color="auto" w:fill="auto"/>
            <w:noWrap/>
            <w:vAlign w:val="center"/>
            <w:hideMark/>
          </w:tcPr>
          <w:p w14:paraId="1FD016A3"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43</w:t>
            </w:r>
          </w:p>
        </w:tc>
        <w:tc>
          <w:tcPr>
            <w:tcW w:w="720" w:type="dxa"/>
            <w:tcBorders>
              <w:top w:val="nil"/>
              <w:left w:val="nil"/>
              <w:bottom w:val="nil"/>
              <w:right w:val="nil"/>
            </w:tcBorders>
            <w:shd w:val="clear" w:color="auto" w:fill="auto"/>
            <w:noWrap/>
            <w:vAlign w:val="center"/>
            <w:hideMark/>
          </w:tcPr>
          <w:p w14:paraId="0D0128A9"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49</w:t>
            </w:r>
          </w:p>
        </w:tc>
        <w:tc>
          <w:tcPr>
            <w:tcW w:w="600" w:type="dxa"/>
            <w:tcBorders>
              <w:top w:val="nil"/>
              <w:left w:val="nil"/>
              <w:bottom w:val="nil"/>
              <w:right w:val="nil"/>
            </w:tcBorders>
            <w:shd w:val="clear" w:color="auto" w:fill="auto"/>
            <w:noWrap/>
            <w:vAlign w:val="center"/>
            <w:hideMark/>
          </w:tcPr>
          <w:p w14:paraId="00818CC7"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20</w:t>
            </w:r>
          </w:p>
        </w:tc>
        <w:tc>
          <w:tcPr>
            <w:tcW w:w="1040" w:type="dxa"/>
            <w:tcBorders>
              <w:top w:val="nil"/>
              <w:left w:val="nil"/>
              <w:bottom w:val="nil"/>
              <w:right w:val="nil"/>
            </w:tcBorders>
            <w:shd w:val="clear" w:color="auto" w:fill="auto"/>
            <w:noWrap/>
            <w:vAlign w:val="center"/>
            <w:hideMark/>
          </w:tcPr>
          <w:p w14:paraId="0502564F" w14:textId="77777777" w:rsidR="0095608C" w:rsidRPr="00BA3B22" w:rsidRDefault="0095608C" w:rsidP="0095608C">
            <w:pPr>
              <w:spacing w:after="0" w:line="240" w:lineRule="auto"/>
              <w:jc w:val="right"/>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355</w:t>
            </w:r>
          </w:p>
        </w:tc>
      </w:tr>
      <w:tr w:rsidR="0095608C" w:rsidRPr="00BA3B22" w14:paraId="1880AFA5" w14:textId="77777777" w:rsidTr="0095608C">
        <w:trPr>
          <w:trHeight w:val="312"/>
        </w:trPr>
        <w:tc>
          <w:tcPr>
            <w:tcW w:w="2977" w:type="dxa"/>
            <w:tcBorders>
              <w:top w:val="nil"/>
              <w:left w:val="nil"/>
              <w:bottom w:val="nil"/>
              <w:right w:val="nil"/>
            </w:tcBorders>
            <w:shd w:val="clear" w:color="auto" w:fill="auto"/>
            <w:noWrap/>
            <w:vAlign w:val="center"/>
            <w:hideMark/>
          </w:tcPr>
          <w:p w14:paraId="69C783C6" w14:textId="77777777" w:rsidR="0095608C" w:rsidRPr="00BA3B22" w:rsidRDefault="0095608C" w:rsidP="0095608C">
            <w:pPr>
              <w:spacing w:after="0" w:line="240" w:lineRule="auto"/>
              <w:rPr>
                <w:rFonts w:ascii="Times New Roman" w:eastAsia="SimSun" w:hAnsi="Times New Roman" w:cs="Times New Roman"/>
                <w:i/>
                <w:iCs/>
                <w:sz w:val="20"/>
                <w:szCs w:val="20"/>
                <w:lang w:eastAsia="en-AU"/>
              </w:rPr>
            </w:pPr>
            <w:r w:rsidRPr="00BA3B22">
              <w:rPr>
                <w:rFonts w:ascii="Times New Roman" w:eastAsia="SimSun" w:hAnsi="Times New Roman" w:cs="Times New Roman"/>
                <w:i/>
                <w:iCs/>
                <w:sz w:val="20"/>
                <w:szCs w:val="20"/>
                <w:lang w:eastAsia="en-AU"/>
              </w:rPr>
              <w:t>Pongo</w:t>
            </w:r>
          </w:p>
        </w:tc>
        <w:tc>
          <w:tcPr>
            <w:tcW w:w="516" w:type="dxa"/>
            <w:tcBorders>
              <w:top w:val="nil"/>
              <w:left w:val="nil"/>
              <w:bottom w:val="nil"/>
              <w:right w:val="nil"/>
            </w:tcBorders>
            <w:shd w:val="clear" w:color="auto" w:fill="auto"/>
            <w:noWrap/>
            <w:vAlign w:val="center"/>
            <w:hideMark/>
          </w:tcPr>
          <w:p w14:paraId="26172B9B"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9</w:t>
            </w:r>
          </w:p>
        </w:tc>
        <w:tc>
          <w:tcPr>
            <w:tcW w:w="416" w:type="dxa"/>
            <w:tcBorders>
              <w:top w:val="nil"/>
              <w:left w:val="nil"/>
              <w:bottom w:val="nil"/>
              <w:right w:val="nil"/>
            </w:tcBorders>
            <w:shd w:val="clear" w:color="auto" w:fill="auto"/>
            <w:noWrap/>
            <w:vAlign w:val="center"/>
            <w:hideMark/>
          </w:tcPr>
          <w:p w14:paraId="61F0A9A1"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15</w:t>
            </w:r>
          </w:p>
        </w:tc>
        <w:tc>
          <w:tcPr>
            <w:tcW w:w="616" w:type="dxa"/>
            <w:tcBorders>
              <w:top w:val="nil"/>
              <w:left w:val="nil"/>
              <w:bottom w:val="nil"/>
              <w:right w:val="nil"/>
            </w:tcBorders>
            <w:shd w:val="clear" w:color="auto" w:fill="auto"/>
            <w:noWrap/>
            <w:vAlign w:val="center"/>
            <w:hideMark/>
          </w:tcPr>
          <w:p w14:paraId="68A87AE6"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54</w:t>
            </w:r>
          </w:p>
        </w:tc>
        <w:tc>
          <w:tcPr>
            <w:tcW w:w="650" w:type="dxa"/>
            <w:tcBorders>
              <w:top w:val="nil"/>
              <w:left w:val="nil"/>
              <w:bottom w:val="nil"/>
              <w:right w:val="nil"/>
            </w:tcBorders>
            <w:shd w:val="clear" w:color="auto" w:fill="auto"/>
            <w:noWrap/>
            <w:vAlign w:val="center"/>
            <w:hideMark/>
          </w:tcPr>
          <w:p w14:paraId="227FBB99"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82</w:t>
            </w:r>
          </w:p>
        </w:tc>
        <w:tc>
          <w:tcPr>
            <w:tcW w:w="516" w:type="dxa"/>
            <w:tcBorders>
              <w:top w:val="nil"/>
              <w:left w:val="nil"/>
              <w:bottom w:val="nil"/>
              <w:right w:val="nil"/>
            </w:tcBorders>
            <w:shd w:val="clear" w:color="auto" w:fill="auto"/>
            <w:noWrap/>
            <w:vAlign w:val="center"/>
            <w:hideMark/>
          </w:tcPr>
          <w:p w14:paraId="194CA198"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32</w:t>
            </w:r>
          </w:p>
        </w:tc>
        <w:tc>
          <w:tcPr>
            <w:tcW w:w="516" w:type="dxa"/>
            <w:tcBorders>
              <w:top w:val="nil"/>
              <w:left w:val="nil"/>
              <w:bottom w:val="nil"/>
              <w:right w:val="nil"/>
            </w:tcBorders>
            <w:shd w:val="clear" w:color="auto" w:fill="auto"/>
            <w:noWrap/>
            <w:vAlign w:val="center"/>
            <w:hideMark/>
          </w:tcPr>
          <w:p w14:paraId="2BE002DC"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28</w:t>
            </w:r>
          </w:p>
        </w:tc>
        <w:tc>
          <w:tcPr>
            <w:tcW w:w="520" w:type="dxa"/>
            <w:tcBorders>
              <w:top w:val="nil"/>
              <w:left w:val="nil"/>
              <w:bottom w:val="nil"/>
              <w:right w:val="nil"/>
            </w:tcBorders>
            <w:shd w:val="clear" w:color="auto" w:fill="auto"/>
            <w:noWrap/>
            <w:vAlign w:val="center"/>
            <w:hideMark/>
          </w:tcPr>
          <w:p w14:paraId="4BDA8611"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19</w:t>
            </w:r>
          </w:p>
        </w:tc>
        <w:tc>
          <w:tcPr>
            <w:tcW w:w="720" w:type="dxa"/>
            <w:tcBorders>
              <w:top w:val="nil"/>
              <w:left w:val="nil"/>
              <w:bottom w:val="nil"/>
              <w:right w:val="nil"/>
            </w:tcBorders>
            <w:shd w:val="clear" w:color="auto" w:fill="auto"/>
            <w:noWrap/>
            <w:vAlign w:val="center"/>
            <w:hideMark/>
          </w:tcPr>
          <w:p w14:paraId="19561358"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42</w:t>
            </w:r>
          </w:p>
        </w:tc>
        <w:tc>
          <w:tcPr>
            <w:tcW w:w="720" w:type="dxa"/>
            <w:tcBorders>
              <w:top w:val="nil"/>
              <w:left w:val="nil"/>
              <w:bottom w:val="nil"/>
              <w:right w:val="nil"/>
            </w:tcBorders>
            <w:shd w:val="clear" w:color="auto" w:fill="auto"/>
            <w:noWrap/>
            <w:vAlign w:val="center"/>
            <w:hideMark/>
          </w:tcPr>
          <w:p w14:paraId="1630D04B"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49</w:t>
            </w:r>
          </w:p>
        </w:tc>
        <w:tc>
          <w:tcPr>
            <w:tcW w:w="600" w:type="dxa"/>
            <w:tcBorders>
              <w:top w:val="nil"/>
              <w:left w:val="nil"/>
              <w:bottom w:val="nil"/>
              <w:right w:val="nil"/>
            </w:tcBorders>
            <w:shd w:val="clear" w:color="auto" w:fill="auto"/>
            <w:noWrap/>
            <w:vAlign w:val="center"/>
            <w:hideMark/>
          </w:tcPr>
          <w:p w14:paraId="69B37EFF"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20</w:t>
            </w:r>
          </w:p>
        </w:tc>
        <w:tc>
          <w:tcPr>
            <w:tcW w:w="1040" w:type="dxa"/>
            <w:tcBorders>
              <w:top w:val="nil"/>
              <w:left w:val="nil"/>
              <w:bottom w:val="nil"/>
              <w:right w:val="nil"/>
            </w:tcBorders>
            <w:shd w:val="clear" w:color="auto" w:fill="auto"/>
            <w:noWrap/>
            <w:vAlign w:val="center"/>
            <w:hideMark/>
          </w:tcPr>
          <w:p w14:paraId="261BEDDB" w14:textId="77777777" w:rsidR="0095608C" w:rsidRPr="00BA3B22" w:rsidRDefault="0095608C" w:rsidP="0095608C">
            <w:pPr>
              <w:spacing w:after="0" w:line="240" w:lineRule="auto"/>
              <w:jc w:val="right"/>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350</w:t>
            </w:r>
          </w:p>
        </w:tc>
      </w:tr>
      <w:tr w:rsidR="0095608C" w:rsidRPr="00BA3B22" w14:paraId="5A97E6FA" w14:textId="77777777" w:rsidTr="0095608C">
        <w:trPr>
          <w:trHeight w:val="312"/>
        </w:trPr>
        <w:tc>
          <w:tcPr>
            <w:tcW w:w="2977" w:type="dxa"/>
            <w:tcBorders>
              <w:top w:val="nil"/>
              <w:left w:val="nil"/>
              <w:bottom w:val="nil"/>
              <w:right w:val="nil"/>
            </w:tcBorders>
            <w:shd w:val="clear" w:color="auto" w:fill="auto"/>
            <w:noWrap/>
            <w:vAlign w:val="center"/>
            <w:hideMark/>
          </w:tcPr>
          <w:p w14:paraId="1BDF128D" w14:textId="77777777" w:rsidR="0095608C" w:rsidRPr="00BA3B22" w:rsidRDefault="0095608C" w:rsidP="0095608C">
            <w:pPr>
              <w:spacing w:after="0" w:line="240" w:lineRule="auto"/>
              <w:rPr>
                <w:rFonts w:ascii="Times New Roman" w:eastAsia="SimSun" w:hAnsi="Times New Roman" w:cs="Times New Roman"/>
                <w:i/>
                <w:iCs/>
                <w:sz w:val="20"/>
                <w:szCs w:val="20"/>
                <w:lang w:eastAsia="en-AU"/>
              </w:rPr>
            </w:pPr>
            <w:r w:rsidRPr="00BA3B22">
              <w:rPr>
                <w:rFonts w:ascii="Times New Roman" w:eastAsia="SimSun" w:hAnsi="Times New Roman" w:cs="Times New Roman"/>
                <w:i/>
                <w:iCs/>
                <w:sz w:val="20"/>
                <w:szCs w:val="20"/>
                <w:lang w:eastAsia="en-AU"/>
              </w:rPr>
              <w:t>Homo</w:t>
            </w:r>
          </w:p>
        </w:tc>
        <w:tc>
          <w:tcPr>
            <w:tcW w:w="516" w:type="dxa"/>
            <w:tcBorders>
              <w:top w:val="nil"/>
              <w:left w:val="nil"/>
              <w:bottom w:val="nil"/>
              <w:right w:val="nil"/>
            </w:tcBorders>
            <w:shd w:val="clear" w:color="auto" w:fill="auto"/>
            <w:noWrap/>
            <w:vAlign w:val="center"/>
            <w:hideMark/>
          </w:tcPr>
          <w:p w14:paraId="57D77B3F"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0</w:t>
            </w:r>
          </w:p>
        </w:tc>
        <w:tc>
          <w:tcPr>
            <w:tcW w:w="416" w:type="dxa"/>
            <w:tcBorders>
              <w:top w:val="nil"/>
              <w:left w:val="nil"/>
              <w:bottom w:val="nil"/>
              <w:right w:val="nil"/>
            </w:tcBorders>
            <w:shd w:val="clear" w:color="auto" w:fill="auto"/>
            <w:noWrap/>
            <w:vAlign w:val="center"/>
            <w:hideMark/>
          </w:tcPr>
          <w:p w14:paraId="009FF96E"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0</w:t>
            </w:r>
          </w:p>
        </w:tc>
        <w:tc>
          <w:tcPr>
            <w:tcW w:w="616" w:type="dxa"/>
            <w:tcBorders>
              <w:top w:val="nil"/>
              <w:left w:val="nil"/>
              <w:bottom w:val="nil"/>
              <w:right w:val="nil"/>
            </w:tcBorders>
            <w:shd w:val="clear" w:color="auto" w:fill="auto"/>
            <w:noWrap/>
            <w:vAlign w:val="center"/>
            <w:hideMark/>
          </w:tcPr>
          <w:p w14:paraId="1430A6C3"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1</w:t>
            </w:r>
          </w:p>
        </w:tc>
        <w:tc>
          <w:tcPr>
            <w:tcW w:w="650" w:type="dxa"/>
            <w:tcBorders>
              <w:top w:val="nil"/>
              <w:left w:val="nil"/>
              <w:bottom w:val="nil"/>
              <w:right w:val="nil"/>
            </w:tcBorders>
            <w:shd w:val="clear" w:color="auto" w:fill="auto"/>
            <w:noWrap/>
            <w:vAlign w:val="center"/>
            <w:hideMark/>
          </w:tcPr>
          <w:p w14:paraId="297A4A5A"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2</w:t>
            </w:r>
          </w:p>
        </w:tc>
        <w:tc>
          <w:tcPr>
            <w:tcW w:w="516" w:type="dxa"/>
            <w:tcBorders>
              <w:top w:val="nil"/>
              <w:left w:val="nil"/>
              <w:bottom w:val="nil"/>
              <w:right w:val="nil"/>
            </w:tcBorders>
            <w:shd w:val="clear" w:color="auto" w:fill="auto"/>
            <w:noWrap/>
            <w:vAlign w:val="center"/>
            <w:hideMark/>
          </w:tcPr>
          <w:p w14:paraId="538336EC"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0</w:t>
            </w:r>
          </w:p>
        </w:tc>
        <w:tc>
          <w:tcPr>
            <w:tcW w:w="516" w:type="dxa"/>
            <w:tcBorders>
              <w:top w:val="nil"/>
              <w:left w:val="nil"/>
              <w:bottom w:val="nil"/>
              <w:right w:val="nil"/>
            </w:tcBorders>
            <w:shd w:val="clear" w:color="auto" w:fill="auto"/>
            <w:noWrap/>
            <w:vAlign w:val="center"/>
            <w:hideMark/>
          </w:tcPr>
          <w:p w14:paraId="6BDEE438"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1</w:t>
            </w:r>
          </w:p>
        </w:tc>
        <w:tc>
          <w:tcPr>
            <w:tcW w:w="520" w:type="dxa"/>
            <w:tcBorders>
              <w:top w:val="nil"/>
              <w:left w:val="nil"/>
              <w:bottom w:val="nil"/>
              <w:right w:val="nil"/>
            </w:tcBorders>
            <w:shd w:val="clear" w:color="auto" w:fill="auto"/>
            <w:noWrap/>
            <w:vAlign w:val="center"/>
            <w:hideMark/>
          </w:tcPr>
          <w:p w14:paraId="60E630D4"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0</w:t>
            </w:r>
          </w:p>
        </w:tc>
        <w:tc>
          <w:tcPr>
            <w:tcW w:w="720" w:type="dxa"/>
            <w:tcBorders>
              <w:top w:val="nil"/>
              <w:left w:val="nil"/>
              <w:bottom w:val="nil"/>
              <w:right w:val="nil"/>
            </w:tcBorders>
            <w:shd w:val="clear" w:color="auto" w:fill="auto"/>
            <w:noWrap/>
            <w:vAlign w:val="center"/>
            <w:hideMark/>
          </w:tcPr>
          <w:p w14:paraId="79EC11D9"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1</w:t>
            </w:r>
          </w:p>
        </w:tc>
        <w:tc>
          <w:tcPr>
            <w:tcW w:w="720" w:type="dxa"/>
            <w:tcBorders>
              <w:top w:val="nil"/>
              <w:left w:val="nil"/>
              <w:bottom w:val="nil"/>
              <w:right w:val="nil"/>
            </w:tcBorders>
            <w:shd w:val="clear" w:color="auto" w:fill="auto"/>
            <w:noWrap/>
            <w:vAlign w:val="center"/>
            <w:hideMark/>
          </w:tcPr>
          <w:p w14:paraId="7075B40E"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0</w:t>
            </w:r>
          </w:p>
        </w:tc>
        <w:tc>
          <w:tcPr>
            <w:tcW w:w="600" w:type="dxa"/>
            <w:tcBorders>
              <w:top w:val="nil"/>
              <w:left w:val="nil"/>
              <w:bottom w:val="nil"/>
              <w:right w:val="nil"/>
            </w:tcBorders>
            <w:shd w:val="clear" w:color="auto" w:fill="auto"/>
            <w:noWrap/>
            <w:vAlign w:val="center"/>
            <w:hideMark/>
          </w:tcPr>
          <w:p w14:paraId="6E897199"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0</w:t>
            </w:r>
          </w:p>
        </w:tc>
        <w:tc>
          <w:tcPr>
            <w:tcW w:w="1040" w:type="dxa"/>
            <w:tcBorders>
              <w:top w:val="nil"/>
              <w:left w:val="nil"/>
              <w:bottom w:val="nil"/>
              <w:right w:val="nil"/>
            </w:tcBorders>
            <w:shd w:val="clear" w:color="auto" w:fill="auto"/>
            <w:noWrap/>
            <w:vAlign w:val="center"/>
            <w:hideMark/>
          </w:tcPr>
          <w:p w14:paraId="29D7E5CE" w14:textId="77777777" w:rsidR="0095608C" w:rsidRPr="00BA3B22" w:rsidRDefault="0095608C" w:rsidP="0095608C">
            <w:pPr>
              <w:spacing w:after="0" w:line="240" w:lineRule="auto"/>
              <w:jc w:val="right"/>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5</w:t>
            </w:r>
          </w:p>
        </w:tc>
      </w:tr>
      <w:tr w:rsidR="0095608C" w:rsidRPr="00BA3B22" w14:paraId="72E6C8CF" w14:textId="77777777" w:rsidTr="0095608C">
        <w:trPr>
          <w:trHeight w:val="312"/>
        </w:trPr>
        <w:tc>
          <w:tcPr>
            <w:tcW w:w="2977" w:type="dxa"/>
            <w:tcBorders>
              <w:top w:val="nil"/>
              <w:left w:val="nil"/>
              <w:bottom w:val="nil"/>
              <w:right w:val="nil"/>
            </w:tcBorders>
            <w:shd w:val="clear" w:color="auto" w:fill="auto"/>
            <w:noWrap/>
            <w:vAlign w:val="center"/>
            <w:hideMark/>
          </w:tcPr>
          <w:p w14:paraId="1084E82E" w14:textId="77777777" w:rsidR="0095608C" w:rsidRPr="00BA3B22" w:rsidRDefault="0095608C" w:rsidP="0095608C">
            <w:pPr>
              <w:spacing w:after="0" w:line="240" w:lineRule="auto"/>
              <w:rPr>
                <w:rFonts w:ascii="Times New Roman" w:eastAsia="SimSun" w:hAnsi="Times New Roman" w:cs="Times New Roman"/>
                <w:b/>
                <w:bCs/>
                <w:sz w:val="20"/>
                <w:szCs w:val="20"/>
                <w:lang w:eastAsia="en-AU"/>
              </w:rPr>
            </w:pPr>
            <w:r w:rsidRPr="00BA3B22">
              <w:rPr>
                <w:rFonts w:ascii="Times New Roman" w:eastAsia="SimSun" w:hAnsi="Times New Roman" w:cs="Times New Roman"/>
                <w:b/>
                <w:bCs/>
                <w:sz w:val="20"/>
                <w:szCs w:val="20"/>
                <w:lang w:eastAsia="en-AU"/>
              </w:rPr>
              <w:t>Canivora</w:t>
            </w:r>
          </w:p>
        </w:tc>
        <w:tc>
          <w:tcPr>
            <w:tcW w:w="516" w:type="dxa"/>
            <w:tcBorders>
              <w:top w:val="nil"/>
              <w:left w:val="nil"/>
              <w:bottom w:val="nil"/>
              <w:right w:val="nil"/>
            </w:tcBorders>
            <w:shd w:val="clear" w:color="auto" w:fill="auto"/>
            <w:noWrap/>
            <w:vAlign w:val="center"/>
            <w:hideMark/>
          </w:tcPr>
          <w:p w14:paraId="55CBDAA4"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31</w:t>
            </w:r>
          </w:p>
        </w:tc>
        <w:tc>
          <w:tcPr>
            <w:tcW w:w="416" w:type="dxa"/>
            <w:tcBorders>
              <w:top w:val="nil"/>
              <w:left w:val="nil"/>
              <w:bottom w:val="nil"/>
              <w:right w:val="nil"/>
            </w:tcBorders>
            <w:shd w:val="clear" w:color="auto" w:fill="auto"/>
            <w:noWrap/>
            <w:vAlign w:val="center"/>
            <w:hideMark/>
          </w:tcPr>
          <w:p w14:paraId="088FACAF"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64</w:t>
            </w:r>
          </w:p>
        </w:tc>
        <w:tc>
          <w:tcPr>
            <w:tcW w:w="616" w:type="dxa"/>
            <w:tcBorders>
              <w:top w:val="nil"/>
              <w:left w:val="nil"/>
              <w:bottom w:val="nil"/>
              <w:right w:val="nil"/>
            </w:tcBorders>
            <w:shd w:val="clear" w:color="auto" w:fill="auto"/>
            <w:noWrap/>
            <w:vAlign w:val="center"/>
            <w:hideMark/>
          </w:tcPr>
          <w:p w14:paraId="0AE066A8"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120</w:t>
            </w:r>
          </w:p>
        </w:tc>
        <w:tc>
          <w:tcPr>
            <w:tcW w:w="650" w:type="dxa"/>
            <w:tcBorders>
              <w:top w:val="nil"/>
              <w:left w:val="nil"/>
              <w:bottom w:val="nil"/>
              <w:right w:val="nil"/>
            </w:tcBorders>
            <w:shd w:val="clear" w:color="auto" w:fill="auto"/>
            <w:noWrap/>
            <w:vAlign w:val="center"/>
            <w:hideMark/>
          </w:tcPr>
          <w:p w14:paraId="5DCEED88"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306</w:t>
            </w:r>
          </w:p>
        </w:tc>
        <w:tc>
          <w:tcPr>
            <w:tcW w:w="516" w:type="dxa"/>
            <w:tcBorders>
              <w:top w:val="nil"/>
              <w:left w:val="nil"/>
              <w:bottom w:val="nil"/>
              <w:right w:val="nil"/>
            </w:tcBorders>
            <w:shd w:val="clear" w:color="auto" w:fill="auto"/>
            <w:noWrap/>
            <w:vAlign w:val="center"/>
            <w:hideMark/>
          </w:tcPr>
          <w:p w14:paraId="667B6494"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w:t>
            </w:r>
          </w:p>
        </w:tc>
        <w:tc>
          <w:tcPr>
            <w:tcW w:w="516" w:type="dxa"/>
            <w:tcBorders>
              <w:top w:val="nil"/>
              <w:left w:val="nil"/>
              <w:bottom w:val="nil"/>
              <w:right w:val="nil"/>
            </w:tcBorders>
            <w:shd w:val="clear" w:color="auto" w:fill="auto"/>
            <w:noWrap/>
            <w:vAlign w:val="center"/>
            <w:hideMark/>
          </w:tcPr>
          <w:p w14:paraId="26CE6A5E"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12</w:t>
            </w:r>
          </w:p>
        </w:tc>
        <w:tc>
          <w:tcPr>
            <w:tcW w:w="520" w:type="dxa"/>
            <w:tcBorders>
              <w:top w:val="nil"/>
              <w:left w:val="nil"/>
              <w:bottom w:val="nil"/>
              <w:right w:val="nil"/>
            </w:tcBorders>
            <w:shd w:val="clear" w:color="auto" w:fill="auto"/>
            <w:noWrap/>
            <w:vAlign w:val="center"/>
            <w:hideMark/>
          </w:tcPr>
          <w:p w14:paraId="57D36181"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113</w:t>
            </w:r>
          </w:p>
        </w:tc>
        <w:tc>
          <w:tcPr>
            <w:tcW w:w="720" w:type="dxa"/>
            <w:tcBorders>
              <w:top w:val="nil"/>
              <w:left w:val="nil"/>
              <w:bottom w:val="nil"/>
              <w:right w:val="nil"/>
            </w:tcBorders>
            <w:shd w:val="clear" w:color="auto" w:fill="auto"/>
            <w:noWrap/>
            <w:vAlign w:val="center"/>
            <w:hideMark/>
          </w:tcPr>
          <w:p w14:paraId="63506508"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51</w:t>
            </w:r>
          </w:p>
        </w:tc>
        <w:tc>
          <w:tcPr>
            <w:tcW w:w="720" w:type="dxa"/>
            <w:tcBorders>
              <w:top w:val="nil"/>
              <w:left w:val="nil"/>
              <w:bottom w:val="nil"/>
              <w:right w:val="nil"/>
            </w:tcBorders>
            <w:shd w:val="clear" w:color="auto" w:fill="auto"/>
            <w:noWrap/>
            <w:vAlign w:val="center"/>
            <w:hideMark/>
          </w:tcPr>
          <w:p w14:paraId="1E40D593"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198</w:t>
            </w:r>
          </w:p>
        </w:tc>
        <w:tc>
          <w:tcPr>
            <w:tcW w:w="600" w:type="dxa"/>
            <w:tcBorders>
              <w:top w:val="nil"/>
              <w:left w:val="nil"/>
              <w:bottom w:val="nil"/>
              <w:right w:val="nil"/>
            </w:tcBorders>
            <w:shd w:val="clear" w:color="auto" w:fill="auto"/>
            <w:noWrap/>
            <w:vAlign w:val="center"/>
            <w:hideMark/>
          </w:tcPr>
          <w:p w14:paraId="384E30EF"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37</w:t>
            </w:r>
          </w:p>
        </w:tc>
        <w:tc>
          <w:tcPr>
            <w:tcW w:w="1040" w:type="dxa"/>
            <w:tcBorders>
              <w:top w:val="nil"/>
              <w:left w:val="nil"/>
              <w:bottom w:val="nil"/>
              <w:right w:val="nil"/>
            </w:tcBorders>
            <w:shd w:val="clear" w:color="auto" w:fill="auto"/>
            <w:noWrap/>
            <w:vAlign w:val="center"/>
            <w:hideMark/>
          </w:tcPr>
          <w:p w14:paraId="2AB81412" w14:textId="77777777" w:rsidR="0095608C" w:rsidRPr="00BA3B22" w:rsidRDefault="0095608C" w:rsidP="0095608C">
            <w:pPr>
              <w:spacing w:after="0" w:line="240" w:lineRule="auto"/>
              <w:jc w:val="right"/>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932</w:t>
            </w:r>
          </w:p>
        </w:tc>
      </w:tr>
      <w:tr w:rsidR="0095608C" w:rsidRPr="00BA3B22" w14:paraId="2A164C4E" w14:textId="77777777" w:rsidTr="0095608C">
        <w:trPr>
          <w:trHeight w:val="312"/>
        </w:trPr>
        <w:tc>
          <w:tcPr>
            <w:tcW w:w="2977" w:type="dxa"/>
            <w:tcBorders>
              <w:top w:val="nil"/>
              <w:left w:val="nil"/>
              <w:bottom w:val="nil"/>
              <w:right w:val="nil"/>
            </w:tcBorders>
            <w:shd w:val="clear" w:color="auto" w:fill="auto"/>
            <w:noWrap/>
            <w:vAlign w:val="center"/>
            <w:hideMark/>
          </w:tcPr>
          <w:p w14:paraId="1AB297FA" w14:textId="77777777" w:rsidR="0095608C" w:rsidRPr="00BA3B22" w:rsidRDefault="0095608C" w:rsidP="0095608C">
            <w:pPr>
              <w:spacing w:after="0" w:line="240" w:lineRule="auto"/>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Hyaenidae</w:t>
            </w:r>
          </w:p>
        </w:tc>
        <w:tc>
          <w:tcPr>
            <w:tcW w:w="516" w:type="dxa"/>
            <w:tcBorders>
              <w:top w:val="nil"/>
              <w:left w:val="nil"/>
              <w:bottom w:val="nil"/>
              <w:right w:val="nil"/>
            </w:tcBorders>
            <w:shd w:val="clear" w:color="auto" w:fill="auto"/>
            <w:noWrap/>
            <w:vAlign w:val="center"/>
            <w:hideMark/>
          </w:tcPr>
          <w:p w14:paraId="507CFF27"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0</w:t>
            </w:r>
          </w:p>
        </w:tc>
        <w:tc>
          <w:tcPr>
            <w:tcW w:w="416" w:type="dxa"/>
            <w:tcBorders>
              <w:top w:val="nil"/>
              <w:left w:val="nil"/>
              <w:bottom w:val="nil"/>
              <w:right w:val="nil"/>
            </w:tcBorders>
            <w:shd w:val="clear" w:color="auto" w:fill="auto"/>
            <w:noWrap/>
            <w:vAlign w:val="center"/>
            <w:hideMark/>
          </w:tcPr>
          <w:p w14:paraId="665550E2"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0</w:t>
            </w:r>
          </w:p>
        </w:tc>
        <w:tc>
          <w:tcPr>
            <w:tcW w:w="616" w:type="dxa"/>
            <w:tcBorders>
              <w:top w:val="nil"/>
              <w:left w:val="nil"/>
              <w:bottom w:val="nil"/>
              <w:right w:val="nil"/>
            </w:tcBorders>
            <w:shd w:val="clear" w:color="auto" w:fill="auto"/>
            <w:noWrap/>
            <w:vAlign w:val="center"/>
            <w:hideMark/>
          </w:tcPr>
          <w:p w14:paraId="720CE682"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1</w:t>
            </w:r>
          </w:p>
        </w:tc>
        <w:tc>
          <w:tcPr>
            <w:tcW w:w="650" w:type="dxa"/>
            <w:tcBorders>
              <w:top w:val="nil"/>
              <w:left w:val="nil"/>
              <w:bottom w:val="nil"/>
              <w:right w:val="nil"/>
            </w:tcBorders>
            <w:shd w:val="clear" w:color="auto" w:fill="auto"/>
            <w:noWrap/>
            <w:vAlign w:val="center"/>
            <w:hideMark/>
          </w:tcPr>
          <w:p w14:paraId="73F40574"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0</w:t>
            </w:r>
          </w:p>
        </w:tc>
        <w:tc>
          <w:tcPr>
            <w:tcW w:w="516" w:type="dxa"/>
            <w:tcBorders>
              <w:top w:val="nil"/>
              <w:left w:val="nil"/>
              <w:bottom w:val="nil"/>
              <w:right w:val="nil"/>
            </w:tcBorders>
            <w:shd w:val="clear" w:color="auto" w:fill="auto"/>
            <w:noWrap/>
            <w:vAlign w:val="center"/>
            <w:hideMark/>
          </w:tcPr>
          <w:p w14:paraId="738239A2"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w:t>
            </w:r>
          </w:p>
        </w:tc>
        <w:tc>
          <w:tcPr>
            <w:tcW w:w="516" w:type="dxa"/>
            <w:tcBorders>
              <w:top w:val="nil"/>
              <w:left w:val="nil"/>
              <w:bottom w:val="nil"/>
              <w:right w:val="nil"/>
            </w:tcBorders>
            <w:shd w:val="clear" w:color="auto" w:fill="auto"/>
            <w:noWrap/>
            <w:vAlign w:val="center"/>
            <w:hideMark/>
          </w:tcPr>
          <w:p w14:paraId="65E9FDDA"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0</w:t>
            </w:r>
          </w:p>
        </w:tc>
        <w:tc>
          <w:tcPr>
            <w:tcW w:w="520" w:type="dxa"/>
            <w:tcBorders>
              <w:top w:val="nil"/>
              <w:left w:val="nil"/>
              <w:bottom w:val="nil"/>
              <w:right w:val="nil"/>
            </w:tcBorders>
            <w:shd w:val="clear" w:color="auto" w:fill="auto"/>
            <w:noWrap/>
            <w:vAlign w:val="center"/>
            <w:hideMark/>
          </w:tcPr>
          <w:p w14:paraId="5CBC73BA"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0</w:t>
            </w:r>
          </w:p>
        </w:tc>
        <w:tc>
          <w:tcPr>
            <w:tcW w:w="720" w:type="dxa"/>
            <w:tcBorders>
              <w:top w:val="nil"/>
              <w:left w:val="nil"/>
              <w:bottom w:val="nil"/>
              <w:right w:val="nil"/>
            </w:tcBorders>
            <w:shd w:val="clear" w:color="auto" w:fill="auto"/>
            <w:noWrap/>
            <w:vAlign w:val="center"/>
            <w:hideMark/>
          </w:tcPr>
          <w:p w14:paraId="44B0971D"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0</w:t>
            </w:r>
          </w:p>
        </w:tc>
        <w:tc>
          <w:tcPr>
            <w:tcW w:w="720" w:type="dxa"/>
            <w:tcBorders>
              <w:top w:val="nil"/>
              <w:left w:val="nil"/>
              <w:bottom w:val="nil"/>
              <w:right w:val="nil"/>
            </w:tcBorders>
            <w:shd w:val="clear" w:color="auto" w:fill="auto"/>
            <w:noWrap/>
            <w:vAlign w:val="center"/>
            <w:hideMark/>
          </w:tcPr>
          <w:p w14:paraId="45A206A1"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0</w:t>
            </w:r>
          </w:p>
        </w:tc>
        <w:tc>
          <w:tcPr>
            <w:tcW w:w="600" w:type="dxa"/>
            <w:tcBorders>
              <w:top w:val="nil"/>
              <w:left w:val="nil"/>
              <w:bottom w:val="nil"/>
              <w:right w:val="nil"/>
            </w:tcBorders>
            <w:shd w:val="clear" w:color="auto" w:fill="auto"/>
            <w:noWrap/>
            <w:vAlign w:val="center"/>
            <w:hideMark/>
          </w:tcPr>
          <w:p w14:paraId="73E5392F"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w:t>
            </w:r>
          </w:p>
        </w:tc>
        <w:tc>
          <w:tcPr>
            <w:tcW w:w="1040" w:type="dxa"/>
            <w:tcBorders>
              <w:top w:val="nil"/>
              <w:left w:val="nil"/>
              <w:bottom w:val="nil"/>
              <w:right w:val="nil"/>
            </w:tcBorders>
            <w:shd w:val="clear" w:color="auto" w:fill="auto"/>
            <w:noWrap/>
            <w:vAlign w:val="center"/>
            <w:hideMark/>
          </w:tcPr>
          <w:p w14:paraId="3BCFB317" w14:textId="77777777" w:rsidR="0095608C" w:rsidRPr="00BA3B22" w:rsidRDefault="0095608C" w:rsidP="0095608C">
            <w:pPr>
              <w:spacing w:after="0" w:line="240" w:lineRule="auto"/>
              <w:jc w:val="right"/>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1</w:t>
            </w:r>
          </w:p>
        </w:tc>
      </w:tr>
      <w:tr w:rsidR="0095608C" w:rsidRPr="00BA3B22" w14:paraId="4E319AD4" w14:textId="77777777" w:rsidTr="0095608C">
        <w:trPr>
          <w:trHeight w:val="312"/>
        </w:trPr>
        <w:tc>
          <w:tcPr>
            <w:tcW w:w="2977" w:type="dxa"/>
            <w:tcBorders>
              <w:top w:val="nil"/>
              <w:left w:val="nil"/>
              <w:bottom w:val="nil"/>
              <w:right w:val="nil"/>
            </w:tcBorders>
            <w:shd w:val="clear" w:color="auto" w:fill="auto"/>
            <w:noWrap/>
            <w:vAlign w:val="center"/>
            <w:hideMark/>
          </w:tcPr>
          <w:p w14:paraId="347A02BC" w14:textId="77777777" w:rsidR="0095608C" w:rsidRPr="00BA3B22" w:rsidRDefault="0095608C" w:rsidP="0095608C">
            <w:pPr>
              <w:spacing w:after="0" w:line="240" w:lineRule="auto"/>
              <w:rPr>
                <w:rFonts w:ascii="Times New Roman" w:eastAsia="SimSun" w:hAnsi="Times New Roman" w:cs="Times New Roman"/>
                <w:i/>
                <w:iCs/>
                <w:sz w:val="20"/>
                <w:szCs w:val="20"/>
                <w:lang w:eastAsia="en-AU"/>
              </w:rPr>
            </w:pPr>
            <w:r w:rsidRPr="00BA3B22">
              <w:rPr>
                <w:rFonts w:ascii="Times New Roman" w:eastAsia="SimSun" w:hAnsi="Times New Roman" w:cs="Times New Roman"/>
                <w:i/>
                <w:iCs/>
                <w:sz w:val="20"/>
                <w:szCs w:val="20"/>
                <w:lang w:eastAsia="en-AU"/>
              </w:rPr>
              <w:t>Crocuta</w:t>
            </w:r>
          </w:p>
        </w:tc>
        <w:tc>
          <w:tcPr>
            <w:tcW w:w="516" w:type="dxa"/>
            <w:tcBorders>
              <w:top w:val="nil"/>
              <w:left w:val="nil"/>
              <w:bottom w:val="nil"/>
              <w:right w:val="nil"/>
            </w:tcBorders>
            <w:shd w:val="clear" w:color="auto" w:fill="auto"/>
            <w:noWrap/>
            <w:vAlign w:val="center"/>
            <w:hideMark/>
          </w:tcPr>
          <w:p w14:paraId="47C7BB31"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0</w:t>
            </w:r>
          </w:p>
        </w:tc>
        <w:tc>
          <w:tcPr>
            <w:tcW w:w="416" w:type="dxa"/>
            <w:tcBorders>
              <w:top w:val="nil"/>
              <w:left w:val="nil"/>
              <w:bottom w:val="nil"/>
              <w:right w:val="nil"/>
            </w:tcBorders>
            <w:shd w:val="clear" w:color="auto" w:fill="auto"/>
            <w:noWrap/>
            <w:vAlign w:val="center"/>
            <w:hideMark/>
          </w:tcPr>
          <w:p w14:paraId="546518EC"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0</w:t>
            </w:r>
          </w:p>
        </w:tc>
        <w:tc>
          <w:tcPr>
            <w:tcW w:w="616" w:type="dxa"/>
            <w:tcBorders>
              <w:top w:val="nil"/>
              <w:left w:val="nil"/>
              <w:bottom w:val="nil"/>
              <w:right w:val="nil"/>
            </w:tcBorders>
            <w:shd w:val="clear" w:color="auto" w:fill="auto"/>
            <w:noWrap/>
            <w:vAlign w:val="center"/>
            <w:hideMark/>
          </w:tcPr>
          <w:p w14:paraId="4579F292"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1</w:t>
            </w:r>
          </w:p>
        </w:tc>
        <w:tc>
          <w:tcPr>
            <w:tcW w:w="650" w:type="dxa"/>
            <w:tcBorders>
              <w:top w:val="nil"/>
              <w:left w:val="nil"/>
              <w:bottom w:val="nil"/>
              <w:right w:val="nil"/>
            </w:tcBorders>
            <w:shd w:val="clear" w:color="auto" w:fill="auto"/>
            <w:noWrap/>
            <w:vAlign w:val="center"/>
            <w:hideMark/>
          </w:tcPr>
          <w:p w14:paraId="725BA6E6"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0</w:t>
            </w:r>
          </w:p>
        </w:tc>
        <w:tc>
          <w:tcPr>
            <w:tcW w:w="516" w:type="dxa"/>
            <w:tcBorders>
              <w:top w:val="nil"/>
              <w:left w:val="nil"/>
              <w:bottom w:val="nil"/>
              <w:right w:val="nil"/>
            </w:tcBorders>
            <w:shd w:val="clear" w:color="auto" w:fill="auto"/>
            <w:noWrap/>
            <w:vAlign w:val="center"/>
            <w:hideMark/>
          </w:tcPr>
          <w:p w14:paraId="411EB9EB"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w:t>
            </w:r>
          </w:p>
        </w:tc>
        <w:tc>
          <w:tcPr>
            <w:tcW w:w="516" w:type="dxa"/>
            <w:tcBorders>
              <w:top w:val="nil"/>
              <w:left w:val="nil"/>
              <w:bottom w:val="nil"/>
              <w:right w:val="nil"/>
            </w:tcBorders>
            <w:shd w:val="clear" w:color="auto" w:fill="auto"/>
            <w:noWrap/>
            <w:vAlign w:val="center"/>
            <w:hideMark/>
          </w:tcPr>
          <w:p w14:paraId="52CF49A8"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0</w:t>
            </w:r>
          </w:p>
        </w:tc>
        <w:tc>
          <w:tcPr>
            <w:tcW w:w="520" w:type="dxa"/>
            <w:tcBorders>
              <w:top w:val="nil"/>
              <w:left w:val="nil"/>
              <w:bottom w:val="nil"/>
              <w:right w:val="nil"/>
            </w:tcBorders>
            <w:shd w:val="clear" w:color="auto" w:fill="auto"/>
            <w:noWrap/>
            <w:vAlign w:val="center"/>
            <w:hideMark/>
          </w:tcPr>
          <w:p w14:paraId="75499156"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0</w:t>
            </w:r>
          </w:p>
        </w:tc>
        <w:tc>
          <w:tcPr>
            <w:tcW w:w="720" w:type="dxa"/>
            <w:tcBorders>
              <w:top w:val="nil"/>
              <w:left w:val="nil"/>
              <w:bottom w:val="nil"/>
              <w:right w:val="nil"/>
            </w:tcBorders>
            <w:shd w:val="clear" w:color="auto" w:fill="auto"/>
            <w:noWrap/>
            <w:vAlign w:val="center"/>
            <w:hideMark/>
          </w:tcPr>
          <w:p w14:paraId="2259923F"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0</w:t>
            </w:r>
          </w:p>
        </w:tc>
        <w:tc>
          <w:tcPr>
            <w:tcW w:w="720" w:type="dxa"/>
            <w:tcBorders>
              <w:top w:val="nil"/>
              <w:left w:val="nil"/>
              <w:bottom w:val="nil"/>
              <w:right w:val="nil"/>
            </w:tcBorders>
            <w:shd w:val="clear" w:color="auto" w:fill="auto"/>
            <w:noWrap/>
            <w:vAlign w:val="center"/>
            <w:hideMark/>
          </w:tcPr>
          <w:p w14:paraId="614C340E"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0</w:t>
            </w:r>
          </w:p>
        </w:tc>
        <w:tc>
          <w:tcPr>
            <w:tcW w:w="600" w:type="dxa"/>
            <w:tcBorders>
              <w:top w:val="nil"/>
              <w:left w:val="nil"/>
              <w:bottom w:val="nil"/>
              <w:right w:val="nil"/>
            </w:tcBorders>
            <w:shd w:val="clear" w:color="auto" w:fill="auto"/>
            <w:noWrap/>
            <w:vAlign w:val="center"/>
            <w:hideMark/>
          </w:tcPr>
          <w:p w14:paraId="4375EDA1"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w:t>
            </w:r>
          </w:p>
        </w:tc>
        <w:tc>
          <w:tcPr>
            <w:tcW w:w="1040" w:type="dxa"/>
            <w:tcBorders>
              <w:top w:val="nil"/>
              <w:left w:val="nil"/>
              <w:bottom w:val="nil"/>
              <w:right w:val="nil"/>
            </w:tcBorders>
            <w:shd w:val="clear" w:color="auto" w:fill="auto"/>
            <w:noWrap/>
            <w:vAlign w:val="center"/>
            <w:hideMark/>
          </w:tcPr>
          <w:p w14:paraId="1E2A0C96" w14:textId="77777777" w:rsidR="0095608C" w:rsidRPr="00BA3B22" w:rsidRDefault="0095608C" w:rsidP="0095608C">
            <w:pPr>
              <w:spacing w:after="0" w:line="240" w:lineRule="auto"/>
              <w:jc w:val="right"/>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1</w:t>
            </w:r>
          </w:p>
        </w:tc>
      </w:tr>
      <w:tr w:rsidR="0095608C" w:rsidRPr="00BA3B22" w14:paraId="252C1C5A" w14:textId="77777777" w:rsidTr="0095608C">
        <w:trPr>
          <w:trHeight w:val="312"/>
        </w:trPr>
        <w:tc>
          <w:tcPr>
            <w:tcW w:w="2977" w:type="dxa"/>
            <w:tcBorders>
              <w:top w:val="nil"/>
              <w:left w:val="nil"/>
              <w:bottom w:val="nil"/>
              <w:right w:val="nil"/>
            </w:tcBorders>
            <w:shd w:val="clear" w:color="auto" w:fill="auto"/>
            <w:noWrap/>
            <w:vAlign w:val="center"/>
            <w:hideMark/>
          </w:tcPr>
          <w:p w14:paraId="600D83AA" w14:textId="77777777" w:rsidR="0095608C" w:rsidRPr="00BA3B22" w:rsidRDefault="0095608C" w:rsidP="0095608C">
            <w:pPr>
              <w:spacing w:after="0" w:line="240" w:lineRule="auto"/>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Felidae</w:t>
            </w:r>
          </w:p>
        </w:tc>
        <w:tc>
          <w:tcPr>
            <w:tcW w:w="516" w:type="dxa"/>
            <w:tcBorders>
              <w:top w:val="nil"/>
              <w:left w:val="nil"/>
              <w:bottom w:val="nil"/>
              <w:right w:val="nil"/>
            </w:tcBorders>
            <w:shd w:val="clear" w:color="auto" w:fill="auto"/>
            <w:noWrap/>
            <w:vAlign w:val="center"/>
            <w:hideMark/>
          </w:tcPr>
          <w:p w14:paraId="018109FF"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5</w:t>
            </w:r>
          </w:p>
        </w:tc>
        <w:tc>
          <w:tcPr>
            <w:tcW w:w="416" w:type="dxa"/>
            <w:tcBorders>
              <w:top w:val="nil"/>
              <w:left w:val="nil"/>
              <w:bottom w:val="nil"/>
              <w:right w:val="nil"/>
            </w:tcBorders>
            <w:shd w:val="clear" w:color="auto" w:fill="auto"/>
            <w:noWrap/>
            <w:vAlign w:val="center"/>
            <w:hideMark/>
          </w:tcPr>
          <w:p w14:paraId="4E692B11"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18</w:t>
            </w:r>
          </w:p>
        </w:tc>
        <w:tc>
          <w:tcPr>
            <w:tcW w:w="616" w:type="dxa"/>
            <w:tcBorders>
              <w:top w:val="nil"/>
              <w:left w:val="nil"/>
              <w:bottom w:val="nil"/>
              <w:right w:val="nil"/>
            </w:tcBorders>
            <w:shd w:val="clear" w:color="auto" w:fill="auto"/>
            <w:noWrap/>
            <w:vAlign w:val="center"/>
            <w:hideMark/>
          </w:tcPr>
          <w:p w14:paraId="33A60431"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24</w:t>
            </w:r>
          </w:p>
        </w:tc>
        <w:tc>
          <w:tcPr>
            <w:tcW w:w="650" w:type="dxa"/>
            <w:tcBorders>
              <w:top w:val="nil"/>
              <w:left w:val="nil"/>
              <w:bottom w:val="nil"/>
              <w:right w:val="nil"/>
            </w:tcBorders>
            <w:shd w:val="clear" w:color="auto" w:fill="auto"/>
            <w:noWrap/>
            <w:vAlign w:val="center"/>
            <w:hideMark/>
          </w:tcPr>
          <w:p w14:paraId="02FBA904"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0</w:t>
            </w:r>
          </w:p>
        </w:tc>
        <w:tc>
          <w:tcPr>
            <w:tcW w:w="516" w:type="dxa"/>
            <w:tcBorders>
              <w:top w:val="nil"/>
              <w:left w:val="nil"/>
              <w:bottom w:val="nil"/>
              <w:right w:val="nil"/>
            </w:tcBorders>
            <w:shd w:val="clear" w:color="auto" w:fill="auto"/>
            <w:noWrap/>
            <w:vAlign w:val="center"/>
            <w:hideMark/>
          </w:tcPr>
          <w:p w14:paraId="0B8FB06F"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w:t>
            </w:r>
          </w:p>
        </w:tc>
        <w:tc>
          <w:tcPr>
            <w:tcW w:w="516" w:type="dxa"/>
            <w:tcBorders>
              <w:top w:val="nil"/>
              <w:left w:val="nil"/>
              <w:bottom w:val="nil"/>
              <w:right w:val="nil"/>
            </w:tcBorders>
            <w:shd w:val="clear" w:color="auto" w:fill="auto"/>
            <w:noWrap/>
            <w:vAlign w:val="center"/>
            <w:hideMark/>
          </w:tcPr>
          <w:p w14:paraId="22704BB9"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5</w:t>
            </w:r>
          </w:p>
        </w:tc>
        <w:tc>
          <w:tcPr>
            <w:tcW w:w="520" w:type="dxa"/>
            <w:tcBorders>
              <w:top w:val="nil"/>
              <w:left w:val="nil"/>
              <w:bottom w:val="nil"/>
              <w:right w:val="nil"/>
            </w:tcBorders>
            <w:shd w:val="clear" w:color="auto" w:fill="auto"/>
            <w:noWrap/>
            <w:vAlign w:val="center"/>
            <w:hideMark/>
          </w:tcPr>
          <w:p w14:paraId="4915C7EC"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9</w:t>
            </w:r>
          </w:p>
        </w:tc>
        <w:tc>
          <w:tcPr>
            <w:tcW w:w="720" w:type="dxa"/>
            <w:tcBorders>
              <w:top w:val="nil"/>
              <w:left w:val="nil"/>
              <w:bottom w:val="nil"/>
              <w:right w:val="nil"/>
            </w:tcBorders>
            <w:shd w:val="clear" w:color="auto" w:fill="auto"/>
            <w:noWrap/>
            <w:vAlign w:val="center"/>
            <w:hideMark/>
          </w:tcPr>
          <w:p w14:paraId="63A37D84"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9</w:t>
            </w:r>
          </w:p>
        </w:tc>
        <w:tc>
          <w:tcPr>
            <w:tcW w:w="720" w:type="dxa"/>
            <w:tcBorders>
              <w:top w:val="nil"/>
              <w:left w:val="nil"/>
              <w:bottom w:val="nil"/>
              <w:right w:val="nil"/>
            </w:tcBorders>
            <w:shd w:val="clear" w:color="auto" w:fill="auto"/>
            <w:noWrap/>
            <w:vAlign w:val="center"/>
            <w:hideMark/>
          </w:tcPr>
          <w:p w14:paraId="12130BC5"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4</w:t>
            </w:r>
          </w:p>
        </w:tc>
        <w:tc>
          <w:tcPr>
            <w:tcW w:w="600" w:type="dxa"/>
            <w:tcBorders>
              <w:top w:val="nil"/>
              <w:left w:val="nil"/>
              <w:bottom w:val="nil"/>
              <w:right w:val="nil"/>
            </w:tcBorders>
            <w:shd w:val="clear" w:color="auto" w:fill="auto"/>
            <w:noWrap/>
            <w:vAlign w:val="center"/>
            <w:hideMark/>
          </w:tcPr>
          <w:p w14:paraId="7FB73DBC"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w:t>
            </w:r>
          </w:p>
        </w:tc>
        <w:tc>
          <w:tcPr>
            <w:tcW w:w="1040" w:type="dxa"/>
            <w:tcBorders>
              <w:top w:val="nil"/>
              <w:left w:val="nil"/>
              <w:bottom w:val="nil"/>
              <w:right w:val="nil"/>
            </w:tcBorders>
            <w:shd w:val="clear" w:color="auto" w:fill="auto"/>
            <w:noWrap/>
            <w:vAlign w:val="center"/>
            <w:hideMark/>
          </w:tcPr>
          <w:p w14:paraId="33C845D7" w14:textId="77777777" w:rsidR="0095608C" w:rsidRPr="00BA3B22" w:rsidRDefault="0095608C" w:rsidP="0095608C">
            <w:pPr>
              <w:spacing w:after="0" w:line="240" w:lineRule="auto"/>
              <w:jc w:val="right"/>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74</w:t>
            </w:r>
          </w:p>
        </w:tc>
      </w:tr>
      <w:tr w:rsidR="0095608C" w:rsidRPr="00BA3B22" w14:paraId="0057629D" w14:textId="77777777" w:rsidTr="0095608C">
        <w:trPr>
          <w:trHeight w:val="312"/>
        </w:trPr>
        <w:tc>
          <w:tcPr>
            <w:tcW w:w="2977" w:type="dxa"/>
            <w:tcBorders>
              <w:top w:val="nil"/>
              <w:left w:val="nil"/>
              <w:bottom w:val="nil"/>
              <w:right w:val="nil"/>
            </w:tcBorders>
            <w:shd w:val="clear" w:color="auto" w:fill="auto"/>
            <w:noWrap/>
            <w:vAlign w:val="center"/>
            <w:hideMark/>
          </w:tcPr>
          <w:p w14:paraId="28487AF8" w14:textId="77777777" w:rsidR="0095608C" w:rsidRPr="00BA3B22" w:rsidRDefault="0095608C" w:rsidP="0095608C">
            <w:pPr>
              <w:spacing w:after="0" w:line="240" w:lineRule="auto"/>
              <w:rPr>
                <w:rFonts w:ascii="Times New Roman" w:eastAsia="SimSun" w:hAnsi="Times New Roman" w:cs="Times New Roman"/>
                <w:i/>
                <w:iCs/>
                <w:sz w:val="20"/>
                <w:szCs w:val="20"/>
                <w:lang w:eastAsia="en-AU"/>
              </w:rPr>
            </w:pPr>
            <w:r w:rsidRPr="00BA3B22">
              <w:rPr>
                <w:rFonts w:ascii="Times New Roman" w:eastAsia="SimSun" w:hAnsi="Times New Roman" w:cs="Times New Roman"/>
                <w:i/>
                <w:iCs/>
                <w:sz w:val="20"/>
                <w:szCs w:val="20"/>
                <w:lang w:eastAsia="en-AU"/>
              </w:rPr>
              <w:t>Felis</w:t>
            </w:r>
          </w:p>
        </w:tc>
        <w:tc>
          <w:tcPr>
            <w:tcW w:w="516" w:type="dxa"/>
            <w:tcBorders>
              <w:top w:val="nil"/>
              <w:left w:val="nil"/>
              <w:bottom w:val="nil"/>
              <w:right w:val="nil"/>
            </w:tcBorders>
            <w:shd w:val="clear" w:color="auto" w:fill="auto"/>
            <w:noWrap/>
            <w:vAlign w:val="center"/>
            <w:hideMark/>
          </w:tcPr>
          <w:p w14:paraId="7FA24080"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1</w:t>
            </w:r>
          </w:p>
        </w:tc>
        <w:tc>
          <w:tcPr>
            <w:tcW w:w="416" w:type="dxa"/>
            <w:tcBorders>
              <w:top w:val="nil"/>
              <w:left w:val="nil"/>
              <w:bottom w:val="nil"/>
              <w:right w:val="nil"/>
            </w:tcBorders>
            <w:shd w:val="clear" w:color="auto" w:fill="auto"/>
            <w:noWrap/>
            <w:vAlign w:val="center"/>
            <w:hideMark/>
          </w:tcPr>
          <w:p w14:paraId="0E91687D"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2</w:t>
            </w:r>
          </w:p>
        </w:tc>
        <w:tc>
          <w:tcPr>
            <w:tcW w:w="616" w:type="dxa"/>
            <w:tcBorders>
              <w:top w:val="nil"/>
              <w:left w:val="nil"/>
              <w:bottom w:val="nil"/>
              <w:right w:val="nil"/>
            </w:tcBorders>
            <w:shd w:val="clear" w:color="auto" w:fill="auto"/>
            <w:noWrap/>
            <w:vAlign w:val="center"/>
            <w:hideMark/>
          </w:tcPr>
          <w:p w14:paraId="7B622BCB"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19</w:t>
            </w:r>
          </w:p>
        </w:tc>
        <w:tc>
          <w:tcPr>
            <w:tcW w:w="650" w:type="dxa"/>
            <w:tcBorders>
              <w:top w:val="nil"/>
              <w:left w:val="nil"/>
              <w:bottom w:val="nil"/>
              <w:right w:val="nil"/>
            </w:tcBorders>
            <w:shd w:val="clear" w:color="auto" w:fill="auto"/>
            <w:noWrap/>
            <w:vAlign w:val="center"/>
            <w:hideMark/>
          </w:tcPr>
          <w:p w14:paraId="00370748"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0</w:t>
            </w:r>
          </w:p>
        </w:tc>
        <w:tc>
          <w:tcPr>
            <w:tcW w:w="516" w:type="dxa"/>
            <w:tcBorders>
              <w:top w:val="nil"/>
              <w:left w:val="nil"/>
              <w:bottom w:val="nil"/>
              <w:right w:val="nil"/>
            </w:tcBorders>
            <w:shd w:val="clear" w:color="auto" w:fill="auto"/>
            <w:noWrap/>
            <w:vAlign w:val="center"/>
            <w:hideMark/>
          </w:tcPr>
          <w:p w14:paraId="5A1F046F"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w:t>
            </w:r>
          </w:p>
        </w:tc>
        <w:tc>
          <w:tcPr>
            <w:tcW w:w="516" w:type="dxa"/>
            <w:tcBorders>
              <w:top w:val="nil"/>
              <w:left w:val="nil"/>
              <w:bottom w:val="nil"/>
              <w:right w:val="nil"/>
            </w:tcBorders>
            <w:shd w:val="clear" w:color="auto" w:fill="auto"/>
            <w:noWrap/>
            <w:vAlign w:val="center"/>
            <w:hideMark/>
          </w:tcPr>
          <w:p w14:paraId="72FA07C4"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4</w:t>
            </w:r>
          </w:p>
        </w:tc>
        <w:tc>
          <w:tcPr>
            <w:tcW w:w="520" w:type="dxa"/>
            <w:tcBorders>
              <w:top w:val="nil"/>
              <w:left w:val="nil"/>
              <w:bottom w:val="nil"/>
              <w:right w:val="nil"/>
            </w:tcBorders>
            <w:shd w:val="clear" w:color="auto" w:fill="auto"/>
            <w:noWrap/>
            <w:vAlign w:val="center"/>
            <w:hideMark/>
          </w:tcPr>
          <w:p w14:paraId="7D08D293"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1</w:t>
            </w:r>
          </w:p>
        </w:tc>
        <w:tc>
          <w:tcPr>
            <w:tcW w:w="720" w:type="dxa"/>
            <w:tcBorders>
              <w:top w:val="nil"/>
              <w:left w:val="nil"/>
              <w:bottom w:val="nil"/>
              <w:right w:val="nil"/>
            </w:tcBorders>
            <w:shd w:val="clear" w:color="auto" w:fill="auto"/>
            <w:noWrap/>
            <w:vAlign w:val="center"/>
            <w:hideMark/>
          </w:tcPr>
          <w:p w14:paraId="568352A7"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4</w:t>
            </w:r>
          </w:p>
        </w:tc>
        <w:tc>
          <w:tcPr>
            <w:tcW w:w="720" w:type="dxa"/>
            <w:tcBorders>
              <w:top w:val="nil"/>
              <w:left w:val="nil"/>
              <w:bottom w:val="nil"/>
              <w:right w:val="nil"/>
            </w:tcBorders>
            <w:shd w:val="clear" w:color="auto" w:fill="auto"/>
            <w:noWrap/>
            <w:vAlign w:val="center"/>
            <w:hideMark/>
          </w:tcPr>
          <w:p w14:paraId="0706B740"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1</w:t>
            </w:r>
          </w:p>
        </w:tc>
        <w:tc>
          <w:tcPr>
            <w:tcW w:w="600" w:type="dxa"/>
            <w:tcBorders>
              <w:top w:val="nil"/>
              <w:left w:val="nil"/>
              <w:bottom w:val="nil"/>
              <w:right w:val="nil"/>
            </w:tcBorders>
            <w:shd w:val="clear" w:color="auto" w:fill="auto"/>
            <w:noWrap/>
            <w:vAlign w:val="center"/>
            <w:hideMark/>
          </w:tcPr>
          <w:p w14:paraId="27B0B8EA"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w:t>
            </w:r>
          </w:p>
        </w:tc>
        <w:tc>
          <w:tcPr>
            <w:tcW w:w="1040" w:type="dxa"/>
            <w:tcBorders>
              <w:top w:val="nil"/>
              <w:left w:val="nil"/>
              <w:bottom w:val="nil"/>
              <w:right w:val="nil"/>
            </w:tcBorders>
            <w:shd w:val="clear" w:color="auto" w:fill="auto"/>
            <w:noWrap/>
            <w:vAlign w:val="center"/>
            <w:hideMark/>
          </w:tcPr>
          <w:p w14:paraId="41B2B85B" w14:textId="77777777" w:rsidR="0095608C" w:rsidRPr="00BA3B22" w:rsidRDefault="0095608C" w:rsidP="0095608C">
            <w:pPr>
              <w:spacing w:after="0" w:line="240" w:lineRule="auto"/>
              <w:jc w:val="right"/>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32</w:t>
            </w:r>
          </w:p>
        </w:tc>
      </w:tr>
      <w:tr w:rsidR="0095608C" w:rsidRPr="00BA3B22" w14:paraId="011A8CA1" w14:textId="77777777" w:rsidTr="0095608C">
        <w:trPr>
          <w:trHeight w:val="312"/>
        </w:trPr>
        <w:tc>
          <w:tcPr>
            <w:tcW w:w="2977" w:type="dxa"/>
            <w:tcBorders>
              <w:top w:val="nil"/>
              <w:left w:val="nil"/>
              <w:bottom w:val="nil"/>
              <w:right w:val="nil"/>
            </w:tcBorders>
            <w:shd w:val="clear" w:color="auto" w:fill="auto"/>
            <w:noWrap/>
            <w:vAlign w:val="center"/>
            <w:hideMark/>
          </w:tcPr>
          <w:p w14:paraId="336ED590" w14:textId="77777777" w:rsidR="0095608C" w:rsidRPr="00BA3B22" w:rsidRDefault="0095608C" w:rsidP="0095608C">
            <w:pPr>
              <w:spacing w:after="0" w:line="240" w:lineRule="auto"/>
              <w:rPr>
                <w:rFonts w:ascii="Times New Roman" w:eastAsia="SimSun" w:hAnsi="Times New Roman" w:cs="Times New Roman"/>
                <w:i/>
                <w:iCs/>
                <w:sz w:val="20"/>
                <w:szCs w:val="20"/>
                <w:lang w:eastAsia="en-AU"/>
              </w:rPr>
            </w:pPr>
            <w:r w:rsidRPr="00BA3B22">
              <w:rPr>
                <w:rFonts w:ascii="Times New Roman" w:eastAsia="SimSun" w:hAnsi="Times New Roman" w:cs="Times New Roman"/>
                <w:i/>
                <w:iCs/>
                <w:sz w:val="20"/>
                <w:szCs w:val="20"/>
                <w:lang w:eastAsia="en-AU"/>
              </w:rPr>
              <w:t>Catopuma</w:t>
            </w:r>
          </w:p>
        </w:tc>
        <w:tc>
          <w:tcPr>
            <w:tcW w:w="516" w:type="dxa"/>
            <w:tcBorders>
              <w:top w:val="nil"/>
              <w:left w:val="nil"/>
              <w:bottom w:val="nil"/>
              <w:right w:val="nil"/>
            </w:tcBorders>
            <w:shd w:val="clear" w:color="auto" w:fill="auto"/>
            <w:noWrap/>
            <w:vAlign w:val="center"/>
            <w:hideMark/>
          </w:tcPr>
          <w:p w14:paraId="3E03B574"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0</w:t>
            </w:r>
          </w:p>
        </w:tc>
        <w:tc>
          <w:tcPr>
            <w:tcW w:w="416" w:type="dxa"/>
            <w:tcBorders>
              <w:top w:val="nil"/>
              <w:left w:val="nil"/>
              <w:bottom w:val="nil"/>
              <w:right w:val="nil"/>
            </w:tcBorders>
            <w:shd w:val="clear" w:color="auto" w:fill="auto"/>
            <w:noWrap/>
            <w:vAlign w:val="center"/>
            <w:hideMark/>
          </w:tcPr>
          <w:p w14:paraId="2F54F796"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3</w:t>
            </w:r>
          </w:p>
        </w:tc>
        <w:tc>
          <w:tcPr>
            <w:tcW w:w="616" w:type="dxa"/>
            <w:tcBorders>
              <w:top w:val="nil"/>
              <w:left w:val="nil"/>
              <w:bottom w:val="nil"/>
              <w:right w:val="nil"/>
            </w:tcBorders>
            <w:shd w:val="clear" w:color="auto" w:fill="auto"/>
            <w:noWrap/>
            <w:vAlign w:val="center"/>
            <w:hideMark/>
          </w:tcPr>
          <w:p w14:paraId="69AB042A"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0</w:t>
            </w:r>
          </w:p>
        </w:tc>
        <w:tc>
          <w:tcPr>
            <w:tcW w:w="650" w:type="dxa"/>
            <w:tcBorders>
              <w:top w:val="nil"/>
              <w:left w:val="nil"/>
              <w:bottom w:val="nil"/>
              <w:right w:val="nil"/>
            </w:tcBorders>
            <w:shd w:val="clear" w:color="auto" w:fill="auto"/>
            <w:noWrap/>
            <w:vAlign w:val="center"/>
            <w:hideMark/>
          </w:tcPr>
          <w:p w14:paraId="60CBB4D2"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0</w:t>
            </w:r>
          </w:p>
        </w:tc>
        <w:tc>
          <w:tcPr>
            <w:tcW w:w="516" w:type="dxa"/>
            <w:tcBorders>
              <w:top w:val="nil"/>
              <w:left w:val="nil"/>
              <w:bottom w:val="nil"/>
              <w:right w:val="nil"/>
            </w:tcBorders>
            <w:shd w:val="clear" w:color="auto" w:fill="auto"/>
            <w:noWrap/>
            <w:vAlign w:val="center"/>
            <w:hideMark/>
          </w:tcPr>
          <w:p w14:paraId="01E4B5E8"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w:t>
            </w:r>
          </w:p>
        </w:tc>
        <w:tc>
          <w:tcPr>
            <w:tcW w:w="516" w:type="dxa"/>
            <w:tcBorders>
              <w:top w:val="nil"/>
              <w:left w:val="nil"/>
              <w:bottom w:val="nil"/>
              <w:right w:val="nil"/>
            </w:tcBorders>
            <w:shd w:val="clear" w:color="auto" w:fill="auto"/>
            <w:noWrap/>
            <w:vAlign w:val="center"/>
            <w:hideMark/>
          </w:tcPr>
          <w:p w14:paraId="3E23420C"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0</w:t>
            </w:r>
          </w:p>
        </w:tc>
        <w:tc>
          <w:tcPr>
            <w:tcW w:w="520" w:type="dxa"/>
            <w:tcBorders>
              <w:top w:val="nil"/>
              <w:left w:val="nil"/>
              <w:bottom w:val="nil"/>
              <w:right w:val="nil"/>
            </w:tcBorders>
            <w:shd w:val="clear" w:color="auto" w:fill="auto"/>
            <w:noWrap/>
            <w:vAlign w:val="center"/>
            <w:hideMark/>
          </w:tcPr>
          <w:p w14:paraId="69A9AC1D"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1</w:t>
            </w:r>
          </w:p>
        </w:tc>
        <w:tc>
          <w:tcPr>
            <w:tcW w:w="720" w:type="dxa"/>
            <w:tcBorders>
              <w:top w:val="nil"/>
              <w:left w:val="nil"/>
              <w:bottom w:val="nil"/>
              <w:right w:val="nil"/>
            </w:tcBorders>
            <w:shd w:val="clear" w:color="auto" w:fill="auto"/>
            <w:noWrap/>
            <w:vAlign w:val="center"/>
            <w:hideMark/>
          </w:tcPr>
          <w:p w14:paraId="2D3CB8A4"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0</w:t>
            </w:r>
          </w:p>
        </w:tc>
        <w:tc>
          <w:tcPr>
            <w:tcW w:w="720" w:type="dxa"/>
            <w:tcBorders>
              <w:top w:val="nil"/>
              <w:left w:val="nil"/>
              <w:bottom w:val="nil"/>
              <w:right w:val="nil"/>
            </w:tcBorders>
            <w:shd w:val="clear" w:color="auto" w:fill="auto"/>
            <w:noWrap/>
            <w:vAlign w:val="center"/>
            <w:hideMark/>
          </w:tcPr>
          <w:p w14:paraId="0D8438D5"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0</w:t>
            </w:r>
          </w:p>
        </w:tc>
        <w:tc>
          <w:tcPr>
            <w:tcW w:w="600" w:type="dxa"/>
            <w:tcBorders>
              <w:top w:val="nil"/>
              <w:left w:val="nil"/>
              <w:bottom w:val="nil"/>
              <w:right w:val="nil"/>
            </w:tcBorders>
            <w:shd w:val="clear" w:color="auto" w:fill="auto"/>
            <w:noWrap/>
            <w:vAlign w:val="center"/>
            <w:hideMark/>
          </w:tcPr>
          <w:p w14:paraId="24850146"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w:t>
            </w:r>
          </w:p>
        </w:tc>
        <w:tc>
          <w:tcPr>
            <w:tcW w:w="1040" w:type="dxa"/>
            <w:tcBorders>
              <w:top w:val="nil"/>
              <w:left w:val="nil"/>
              <w:bottom w:val="nil"/>
              <w:right w:val="nil"/>
            </w:tcBorders>
            <w:shd w:val="clear" w:color="auto" w:fill="auto"/>
            <w:noWrap/>
            <w:vAlign w:val="center"/>
            <w:hideMark/>
          </w:tcPr>
          <w:p w14:paraId="1D8E8F42" w14:textId="77777777" w:rsidR="0095608C" w:rsidRPr="00BA3B22" w:rsidRDefault="0095608C" w:rsidP="0095608C">
            <w:pPr>
              <w:spacing w:after="0" w:line="240" w:lineRule="auto"/>
              <w:jc w:val="right"/>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4</w:t>
            </w:r>
          </w:p>
        </w:tc>
      </w:tr>
      <w:tr w:rsidR="0095608C" w:rsidRPr="00BA3B22" w14:paraId="17D3DE0F" w14:textId="77777777" w:rsidTr="0095608C">
        <w:trPr>
          <w:trHeight w:val="312"/>
        </w:trPr>
        <w:tc>
          <w:tcPr>
            <w:tcW w:w="2977" w:type="dxa"/>
            <w:tcBorders>
              <w:top w:val="nil"/>
              <w:left w:val="nil"/>
              <w:bottom w:val="nil"/>
              <w:right w:val="nil"/>
            </w:tcBorders>
            <w:shd w:val="clear" w:color="auto" w:fill="auto"/>
            <w:noWrap/>
            <w:vAlign w:val="center"/>
            <w:hideMark/>
          </w:tcPr>
          <w:p w14:paraId="7291B20F" w14:textId="77777777" w:rsidR="0095608C" w:rsidRPr="00BA3B22" w:rsidRDefault="0095608C" w:rsidP="0095608C">
            <w:pPr>
              <w:spacing w:after="0" w:line="240" w:lineRule="auto"/>
              <w:rPr>
                <w:rFonts w:ascii="Times New Roman" w:eastAsia="SimSun" w:hAnsi="Times New Roman" w:cs="Times New Roman"/>
                <w:i/>
                <w:iCs/>
                <w:sz w:val="20"/>
                <w:szCs w:val="20"/>
                <w:lang w:eastAsia="en-AU"/>
              </w:rPr>
            </w:pPr>
            <w:r w:rsidRPr="00BA3B22">
              <w:rPr>
                <w:rFonts w:ascii="Times New Roman" w:eastAsia="SimSun" w:hAnsi="Times New Roman" w:cs="Times New Roman"/>
                <w:i/>
                <w:iCs/>
                <w:sz w:val="20"/>
                <w:szCs w:val="20"/>
                <w:lang w:eastAsia="en-AU"/>
              </w:rPr>
              <w:t>Panthera</w:t>
            </w:r>
          </w:p>
        </w:tc>
        <w:tc>
          <w:tcPr>
            <w:tcW w:w="516" w:type="dxa"/>
            <w:tcBorders>
              <w:top w:val="nil"/>
              <w:left w:val="nil"/>
              <w:bottom w:val="nil"/>
              <w:right w:val="nil"/>
            </w:tcBorders>
            <w:shd w:val="clear" w:color="auto" w:fill="auto"/>
            <w:noWrap/>
            <w:vAlign w:val="center"/>
            <w:hideMark/>
          </w:tcPr>
          <w:p w14:paraId="5A68E4C8"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4</w:t>
            </w:r>
          </w:p>
        </w:tc>
        <w:tc>
          <w:tcPr>
            <w:tcW w:w="416" w:type="dxa"/>
            <w:tcBorders>
              <w:top w:val="nil"/>
              <w:left w:val="nil"/>
              <w:bottom w:val="nil"/>
              <w:right w:val="nil"/>
            </w:tcBorders>
            <w:shd w:val="clear" w:color="auto" w:fill="auto"/>
            <w:noWrap/>
            <w:vAlign w:val="center"/>
            <w:hideMark/>
          </w:tcPr>
          <w:p w14:paraId="051DB14A"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1</w:t>
            </w:r>
          </w:p>
        </w:tc>
        <w:tc>
          <w:tcPr>
            <w:tcW w:w="616" w:type="dxa"/>
            <w:tcBorders>
              <w:top w:val="nil"/>
              <w:left w:val="nil"/>
              <w:bottom w:val="nil"/>
              <w:right w:val="nil"/>
            </w:tcBorders>
            <w:shd w:val="clear" w:color="auto" w:fill="auto"/>
            <w:noWrap/>
            <w:vAlign w:val="center"/>
            <w:hideMark/>
          </w:tcPr>
          <w:p w14:paraId="5F27152F"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4</w:t>
            </w:r>
          </w:p>
        </w:tc>
        <w:tc>
          <w:tcPr>
            <w:tcW w:w="650" w:type="dxa"/>
            <w:tcBorders>
              <w:top w:val="nil"/>
              <w:left w:val="nil"/>
              <w:bottom w:val="nil"/>
              <w:right w:val="nil"/>
            </w:tcBorders>
            <w:shd w:val="clear" w:color="auto" w:fill="auto"/>
            <w:noWrap/>
            <w:vAlign w:val="center"/>
            <w:hideMark/>
          </w:tcPr>
          <w:p w14:paraId="796499D7"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0</w:t>
            </w:r>
          </w:p>
        </w:tc>
        <w:tc>
          <w:tcPr>
            <w:tcW w:w="516" w:type="dxa"/>
            <w:tcBorders>
              <w:top w:val="nil"/>
              <w:left w:val="nil"/>
              <w:bottom w:val="nil"/>
              <w:right w:val="nil"/>
            </w:tcBorders>
            <w:shd w:val="clear" w:color="auto" w:fill="auto"/>
            <w:noWrap/>
            <w:vAlign w:val="center"/>
            <w:hideMark/>
          </w:tcPr>
          <w:p w14:paraId="236ED148"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w:t>
            </w:r>
          </w:p>
        </w:tc>
        <w:tc>
          <w:tcPr>
            <w:tcW w:w="516" w:type="dxa"/>
            <w:tcBorders>
              <w:top w:val="nil"/>
              <w:left w:val="nil"/>
              <w:bottom w:val="nil"/>
              <w:right w:val="nil"/>
            </w:tcBorders>
            <w:shd w:val="clear" w:color="auto" w:fill="auto"/>
            <w:noWrap/>
            <w:vAlign w:val="center"/>
            <w:hideMark/>
          </w:tcPr>
          <w:p w14:paraId="6D5F7A84"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1</w:t>
            </w:r>
          </w:p>
        </w:tc>
        <w:tc>
          <w:tcPr>
            <w:tcW w:w="520" w:type="dxa"/>
            <w:tcBorders>
              <w:top w:val="nil"/>
              <w:left w:val="nil"/>
              <w:bottom w:val="nil"/>
              <w:right w:val="nil"/>
            </w:tcBorders>
            <w:shd w:val="clear" w:color="auto" w:fill="auto"/>
            <w:noWrap/>
            <w:vAlign w:val="center"/>
            <w:hideMark/>
          </w:tcPr>
          <w:p w14:paraId="02EBFF1C"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3</w:t>
            </w:r>
          </w:p>
        </w:tc>
        <w:tc>
          <w:tcPr>
            <w:tcW w:w="720" w:type="dxa"/>
            <w:tcBorders>
              <w:top w:val="nil"/>
              <w:left w:val="nil"/>
              <w:bottom w:val="nil"/>
              <w:right w:val="nil"/>
            </w:tcBorders>
            <w:shd w:val="clear" w:color="auto" w:fill="auto"/>
            <w:noWrap/>
            <w:vAlign w:val="center"/>
            <w:hideMark/>
          </w:tcPr>
          <w:p w14:paraId="32A6910A"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5</w:t>
            </w:r>
          </w:p>
        </w:tc>
        <w:tc>
          <w:tcPr>
            <w:tcW w:w="720" w:type="dxa"/>
            <w:tcBorders>
              <w:top w:val="nil"/>
              <w:left w:val="nil"/>
              <w:bottom w:val="nil"/>
              <w:right w:val="nil"/>
            </w:tcBorders>
            <w:shd w:val="clear" w:color="auto" w:fill="auto"/>
            <w:noWrap/>
            <w:vAlign w:val="center"/>
            <w:hideMark/>
          </w:tcPr>
          <w:p w14:paraId="3B170B7F"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3</w:t>
            </w:r>
          </w:p>
        </w:tc>
        <w:tc>
          <w:tcPr>
            <w:tcW w:w="600" w:type="dxa"/>
            <w:tcBorders>
              <w:top w:val="nil"/>
              <w:left w:val="nil"/>
              <w:bottom w:val="nil"/>
              <w:right w:val="nil"/>
            </w:tcBorders>
            <w:shd w:val="clear" w:color="auto" w:fill="auto"/>
            <w:noWrap/>
            <w:vAlign w:val="center"/>
            <w:hideMark/>
          </w:tcPr>
          <w:p w14:paraId="7E20CFF7"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w:t>
            </w:r>
          </w:p>
        </w:tc>
        <w:tc>
          <w:tcPr>
            <w:tcW w:w="1040" w:type="dxa"/>
            <w:tcBorders>
              <w:top w:val="nil"/>
              <w:left w:val="nil"/>
              <w:bottom w:val="nil"/>
              <w:right w:val="nil"/>
            </w:tcBorders>
            <w:shd w:val="clear" w:color="auto" w:fill="auto"/>
            <w:noWrap/>
            <w:vAlign w:val="center"/>
            <w:hideMark/>
          </w:tcPr>
          <w:p w14:paraId="4BD725D9" w14:textId="77777777" w:rsidR="0095608C" w:rsidRPr="00BA3B22" w:rsidRDefault="0095608C" w:rsidP="0095608C">
            <w:pPr>
              <w:spacing w:after="0" w:line="240" w:lineRule="auto"/>
              <w:jc w:val="right"/>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21</w:t>
            </w:r>
          </w:p>
        </w:tc>
      </w:tr>
      <w:tr w:rsidR="0095608C" w:rsidRPr="00BA3B22" w14:paraId="7BD4461D" w14:textId="77777777" w:rsidTr="0095608C">
        <w:trPr>
          <w:trHeight w:val="312"/>
        </w:trPr>
        <w:tc>
          <w:tcPr>
            <w:tcW w:w="2977" w:type="dxa"/>
            <w:tcBorders>
              <w:top w:val="nil"/>
              <w:left w:val="nil"/>
              <w:bottom w:val="nil"/>
              <w:right w:val="nil"/>
            </w:tcBorders>
            <w:shd w:val="clear" w:color="auto" w:fill="auto"/>
            <w:noWrap/>
            <w:vAlign w:val="center"/>
            <w:hideMark/>
          </w:tcPr>
          <w:p w14:paraId="35FAB254" w14:textId="77777777" w:rsidR="0095608C" w:rsidRPr="00BA3B22" w:rsidRDefault="0095608C" w:rsidP="0095608C">
            <w:pPr>
              <w:spacing w:after="0" w:line="240" w:lineRule="auto"/>
              <w:rPr>
                <w:rFonts w:ascii="Times New Roman" w:eastAsia="SimSun" w:hAnsi="Times New Roman" w:cs="Times New Roman"/>
                <w:i/>
                <w:iCs/>
                <w:sz w:val="20"/>
                <w:szCs w:val="20"/>
                <w:lang w:eastAsia="en-AU"/>
              </w:rPr>
            </w:pPr>
            <w:r w:rsidRPr="00BA3B22">
              <w:rPr>
                <w:rFonts w:ascii="Times New Roman" w:eastAsia="SimSun" w:hAnsi="Times New Roman" w:cs="Times New Roman"/>
                <w:i/>
                <w:iCs/>
                <w:sz w:val="20"/>
                <w:szCs w:val="20"/>
                <w:lang w:eastAsia="en-AU"/>
              </w:rPr>
              <w:t>Neofelis</w:t>
            </w:r>
          </w:p>
        </w:tc>
        <w:tc>
          <w:tcPr>
            <w:tcW w:w="516" w:type="dxa"/>
            <w:tcBorders>
              <w:top w:val="nil"/>
              <w:left w:val="nil"/>
              <w:bottom w:val="nil"/>
              <w:right w:val="nil"/>
            </w:tcBorders>
            <w:shd w:val="clear" w:color="auto" w:fill="auto"/>
            <w:noWrap/>
            <w:vAlign w:val="center"/>
            <w:hideMark/>
          </w:tcPr>
          <w:p w14:paraId="6D9801ED"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0</w:t>
            </w:r>
          </w:p>
        </w:tc>
        <w:tc>
          <w:tcPr>
            <w:tcW w:w="416" w:type="dxa"/>
            <w:tcBorders>
              <w:top w:val="nil"/>
              <w:left w:val="nil"/>
              <w:bottom w:val="nil"/>
              <w:right w:val="nil"/>
            </w:tcBorders>
            <w:shd w:val="clear" w:color="auto" w:fill="auto"/>
            <w:noWrap/>
            <w:vAlign w:val="center"/>
            <w:hideMark/>
          </w:tcPr>
          <w:p w14:paraId="7B8ED0E3"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5</w:t>
            </w:r>
          </w:p>
        </w:tc>
        <w:tc>
          <w:tcPr>
            <w:tcW w:w="616" w:type="dxa"/>
            <w:tcBorders>
              <w:top w:val="nil"/>
              <w:left w:val="nil"/>
              <w:bottom w:val="nil"/>
              <w:right w:val="nil"/>
            </w:tcBorders>
            <w:shd w:val="clear" w:color="auto" w:fill="auto"/>
            <w:noWrap/>
            <w:vAlign w:val="center"/>
            <w:hideMark/>
          </w:tcPr>
          <w:p w14:paraId="30F094F8"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0</w:t>
            </w:r>
          </w:p>
        </w:tc>
        <w:tc>
          <w:tcPr>
            <w:tcW w:w="650" w:type="dxa"/>
            <w:tcBorders>
              <w:top w:val="nil"/>
              <w:left w:val="nil"/>
              <w:bottom w:val="nil"/>
              <w:right w:val="nil"/>
            </w:tcBorders>
            <w:shd w:val="clear" w:color="auto" w:fill="auto"/>
            <w:noWrap/>
            <w:vAlign w:val="center"/>
            <w:hideMark/>
          </w:tcPr>
          <w:p w14:paraId="188FB55A"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0</w:t>
            </w:r>
          </w:p>
        </w:tc>
        <w:tc>
          <w:tcPr>
            <w:tcW w:w="516" w:type="dxa"/>
            <w:tcBorders>
              <w:top w:val="nil"/>
              <w:left w:val="nil"/>
              <w:bottom w:val="nil"/>
              <w:right w:val="nil"/>
            </w:tcBorders>
            <w:shd w:val="clear" w:color="auto" w:fill="auto"/>
            <w:noWrap/>
            <w:vAlign w:val="center"/>
            <w:hideMark/>
          </w:tcPr>
          <w:p w14:paraId="5C2D0D91"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w:t>
            </w:r>
          </w:p>
        </w:tc>
        <w:tc>
          <w:tcPr>
            <w:tcW w:w="516" w:type="dxa"/>
            <w:tcBorders>
              <w:top w:val="nil"/>
              <w:left w:val="nil"/>
              <w:bottom w:val="nil"/>
              <w:right w:val="nil"/>
            </w:tcBorders>
            <w:shd w:val="clear" w:color="auto" w:fill="auto"/>
            <w:noWrap/>
            <w:vAlign w:val="center"/>
            <w:hideMark/>
          </w:tcPr>
          <w:p w14:paraId="476E65A4"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0</w:t>
            </w:r>
          </w:p>
        </w:tc>
        <w:tc>
          <w:tcPr>
            <w:tcW w:w="520" w:type="dxa"/>
            <w:tcBorders>
              <w:top w:val="nil"/>
              <w:left w:val="nil"/>
              <w:bottom w:val="nil"/>
              <w:right w:val="nil"/>
            </w:tcBorders>
            <w:shd w:val="clear" w:color="auto" w:fill="auto"/>
            <w:noWrap/>
            <w:vAlign w:val="center"/>
            <w:hideMark/>
          </w:tcPr>
          <w:p w14:paraId="713E28FB"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0</w:t>
            </w:r>
          </w:p>
        </w:tc>
        <w:tc>
          <w:tcPr>
            <w:tcW w:w="720" w:type="dxa"/>
            <w:tcBorders>
              <w:top w:val="nil"/>
              <w:left w:val="nil"/>
              <w:bottom w:val="nil"/>
              <w:right w:val="nil"/>
            </w:tcBorders>
            <w:shd w:val="clear" w:color="auto" w:fill="auto"/>
            <w:noWrap/>
            <w:vAlign w:val="center"/>
            <w:hideMark/>
          </w:tcPr>
          <w:p w14:paraId="78B70E4E"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0</w:t>
            </w:r>
          </w:p>
        </w:tc>
        <w:tc>
          <w:tcPr>
            <w:tcW w:w="720" w:type="dxa"/>
            <w:tcBorders>
              <w:top w:val="nil"/>
              <w:left w:val="nil"/>
              <w:bottom w:val="nil"/>
              <w:right w:val="nil"/>
            </w:tcBorders>
            <w:shd w:val="clear" w:color="auto" w:fill="auto"/>
            <w:noWrap/>
            <w:vAlign w:val="center"/>
            <w:hideMark/>
          </w:tcPr>
          <w:p w14:paraId="21ACC08C"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0</w:t>
            </w:r>
          </w:p>
        </w:tc>
        <w:tc>
          <w:tcPr>
            <w:tcW w:w="600" w:type="dxa"/>
            <w:tcBorders>
              <w:top w:val="nil"/>
              <w:left w:val="nil"/>
              <w:bottom w:val="nil"/>
              <w:right w:val="nil"/>
            </w:tcBorders>
            <w:shd w:val="clear" w:color="auto" w:fill="auto"/>
            <w:noWrap/>
            <w:vAlign w:val="center"/>
            <w:hideMark/>
          </w:tcPr>
          <w:p w14:paraId="7B637839"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w:t>
            </w:r>
          </w:p>
        </w:tc>
        <w:tc>
          <w:tcPr>
            <w:tcW w:w="1040" w:type="dxa"/>
            <w:tcBorders>
              <w:top w:val="nil"/>
              <w:left w:val="nil"/>
              <w:bottom w:val="nil"/>
              <w:right w:val="nil"/>
            </w:tcBorders>
            <w:shd w:val="clear" w:color="auto" w:fill="auto"/>
            <w:noWrap/>
            <w:vAlign w:val="center"/>
            <w:hideMark/>
          </w:tcPr>
          <w:p w14:paraId="320819D8" w14:textId="77777777" w:rsidR="0095608C" w:rsidRPr="00BA3B22" w:rsidRDefault="0095608C" w:rsidP="0095608C">
            <w:pPr>
              <w:spacing w:after="0" w:line="240" w:lineRule="auto"/>
              <w:jc w:val="right"/>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5</w:t>
            </w:r>
          </w:p>
        </w:tc>
      </w:tr>
      <w:tr w:rsidR="0095608C" w:rsidRPr="00BA3B22" w14:paraId="4AD049A4" w14:textId="77777777" w:rsidTr="0095608C">
        <w:trPr>
          <w:trHeight w:val="312"/>
        </w:trPr>
        <w:tc>
          <w:tcPr>
            <w:tcW w:w="2977" w:type="dxa"/>
            <w:tcBorders>
              <w:top w:val="nil"/>
              <w:left w:val="nil"/>
              <w:bottom w:val="nil"/>
              <w:right w:val="nil"/>
            </w:tcBorders>
            <w:shd w:val="clear" w:color="auto" w:fill="auto"/>
            <w:noWrap/>
            <w:vAlign w:val="center"/>
            <w:hideMark/>
          </w:tcPr>
          <w:p w14:paraId="1992ADCA" w14:textId="77777777" w:rsidR="0095608C" w:rsidRPr="00BA3B22" w:rsidRDefault="0095608C" w:rsidP="0095608C">
            <w:pPr>
              <w:spacing w:after="0" w:line="240" w:lineRule="auto"/>
              <w:rPr>
                <w:rFonts w:ascii="Times New Roman" w:eastAsia="SimSun" w:hAnsi="Times New Roman" w:cs="Times New Roman"/>
                <w:i/>
                <w:iCs/>
                <w:sz w:val="20"/>
                <w:szCs w:val="20"/>
                <w:lang w:eastAsia="en-AU"/>
              </w:rPr>
            </w:pPr>
            <w:r w:rsidRPr="00BA3B22">
              <w:rPr>
                <w:rFonts w:ascii="Times New Roman" w:eastAsia="SimSun" w:hAnsi="Times New Roman" w:cs="Times New Roman"/>
                <w:i/>
                <w:iCs/>
                <w:sz w:val="20"/>
                <w:szCs w:val="20"/>
                <w:lang w:eastAsia="en-AU"/>
              </w:rPr>
              <w:t>Prionailurus</w:t>
            </w:r>
          </w:p>
        </w:tc>
        <w:tc>
          <w:tcPr>
            <w:tcW w:w="516" w:type="dxa"/>
            <w:tcBorders>
              <w:top w:val="nil"/>
              <w:left w:val="nil"/>
              <w:bottom w:val="nil"/>
              <w:right w:val="nil"/>
            </w:tcBorders>
            <w:shd w:val="clear" w:color="auto" w:fill="auto"/>
            <w:noWrap/>
            <w:vAlign w:val="center"/>
            <w:hideMark/>
          </w:tcPr>
          <w:p w14:paraId="2B21DD8D"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0</w:t>
            </w:r>
          </w:p>
        </w:tc>
        <w:tc>
          <w:tcPr>
            <w:tcW w:w="416" w:type="dxa"/>
            <w:tcBorders>
              <w:top w:val="nil"/>
              <w:left w:val="nil"/>
              <w:bottom w:val="nil"/>
              <w:right w:val="nil"/>
            </w:tcBorders>
            <w:shd w:val="clear" w:color="auto" w:fill="auto"/>
            <w:noWrap/>
            <w:vAlign w:val="center"/>
            <w:hideMark/>
          </w:tcPr>
          <w:p w14:paraId="4D3D226B"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7</w:t>
            </w:r>
          </w:p>
        </w:tc>
        <w:tc>
          <w:tcPr>
            <w:tcW w:w="616" w:type="dxa"/>
            <w:tcBorders>
              <w:top w:val="nil"/>
              <w:left w:val="nil"/>
              <w:bottom w:val="nil"/>
              <w:right w:val="nil"/>
            </w:tcBorders>
            <w:shd w:val="clear" w:color="auto" w:fill="auto"/>
            <w:noWrap/>
            <w:vAlign w:val="center"/>
            <w:hideMark/>
          </w:tcPr>
          <w:p w14:paraId="3D5E458D"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1</w:t>
            </w:r>
          </w:p>
        </w:tc>
        <w:tc>
          <w:tcPr>
            <w:tcW w:w="650" w:type="dxa"/>
            <w:tcBorders>
              <w:top w:val="nil"/>
              <w:left w:val="nil"/>
              <w:bottom w:val="nil"/>
              <w:right w:val="nil"/>
            </w:tcBorders>
            <w:shd w:val="clear" w:color="auto" w:fill="auto"/>
            <w:noWrap/>
            <w:vAlign w:val="center"/>
            <w:hideMark/>
          </w:tcPr>
          <w:p w14:paraId="649F1487"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0</w:t>
            </w:r>
          </w:p>
        </w:tc>
        <w:tc>
          <w:tcPr>
            <w:tcW w:w="516" w:type="dxa"/>
            <w:tcBorders>
              <w:top w:val="nil"/>
              <w:left w:val="nil"/>
              <w:bottom w:val="nil"/>
              <w:right w:val="nil"/>
            </w:tcBorders>
            <w:shd w:val="clear" w:color="auto" w:fill="auto"/>
            <w:noWrap/>
            <w:vAlign w:val="center"/>
            <w:hideMark/>
          </w:tcPr>
          <w:p w14:paraId="45E364DF"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w:t>
            </w:r>
          </w:p>
        </w:tc>
        <w:tc>
          <w:tcPr>
            <w:tcW w:w="516" w:type="dxa"/>
            <w:tcBorders>
              <w:top w:val="nil"/>
              <w:left w:val="nil"/>
              <w:bottom w:val="nil"/>
              <w:right w:val="nil"/>
            </w:tcBorders>
            <w:shd w:val="clear" w:color="auto" w:fill="auto"/>
            <w:noWrap/>
            <w:vAlign w:val="center"/>
            <w:hideMark/>
          </w:tcPr>
          <w:p w14:paraId="3FA19315"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0</w:t>
            </w:r>
          </w:p>
        </w:tc>
        <w:tc>
          <w:tcPr>
            <w:tcW w:w="520" w:type="dxa"/>
            <w:tcBorders>
              <w:top w:val="nil"/>
              <w:left w:val="nil"/>
              <w:bottom w:val="nil"/>
              <w:right w:val="nil"/>
            </w:tcBorders>
            <w:shd w:val="clear" w:color="auto" w:fill="auto"/>
            <w:noWrap/>
            <w:vAlign w:val="center"/>
            <w:hideMark/>
          </w:tcPr>
          <w:p w14:paraId="34945ED4"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4</w:t>
            </w:r>
          </w:p>
        </w:tc>
        <w:tc>
          <w:tcPr>
            <w:tcW w:w="720" w:type="dxa"/>
            <w:tcBorders>
              <w:top w:val="nil"/>
              <w:left w:val="nil"/>
              <w:bottom w:val="nil"/>
              <w:right w:val="nil"/>
            </w:tcBorders>
            <w:shd w:val="clear" w:color="auto" w:fill="auto"/>
            <w:noWrap/>
            <w:vAlign w:val="center"/>
            <w:hideMark/>
          </w:tcPr>
          <w:p w14:paraId="3B06A875"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0</w:t>
            </w:r>
          </w:p>
        </w:tc>
        <w:tc>
          <w:tcPr>
            <w:tcW w:w="720" w:type="dxa"/>
            <w:tcBorders>
              <w:top w:val="nil"/>
              <w:left w:val="nil"/>
              <w:bottom w:val="nil"/>
              <w:right w:val="nil"/>
            </w:tcBorders>
            <w:shd w:val="clear" w:color="auto" w:fill="auto"/>
            <w:noWrap/>
            <w:vAlign w:val="center"/>
            <w:hideMark/>
          </w:tcPr>
          <w:p w14:paraId="09796840"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0</w:t>
            </w:r>
          </w:p>
        </w:tc>
        <w:tc>
          <w:tcPr>
            <w:tcW w:w="600" w:type="dxa"/>
            <w:tcBorders>
              <w:top w:val="nil"/>
              <w:left w:val="nil"/>
              <w:bottom w:val="nil"/>
              <w:right w:val="nil"/>
            </w:tcBorders>
            <w:shd w:val="clear" w:color="auto" w:fill="auto"/>
            <w:noWrap/>
            <w:vAlign w:val="center"/>
            <w:hideMark/>
          </w:tcPr>
          <w:p w14:paraId="11A10744"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w:t>
            </w:r>
          </w:p>
        </w:tc>
        <w:tc>
          <w:tcPr>
            <w:tcW w:w="1040" w:type="dxa"/>
            <w:tcBorders>
              <w:top w:val="nil"/>
              <w:left w:val="nil"/>
              <w:bottom w:val="nil"/>
              <w:right w:val="nil"/>
            </w:tcBorders>
            <w:shd w:val="clear" w:color="auto" w:fill="auto"/>
            <w:noWrap/>
            <w:vAlign w:val="center"/>
            <w:hideMark/>
          </w:tcPr>
          <w:p w14:paraId="69A06F07" w14:textId="77777777" w:rsidR="0095608C" w:rsidRPr="00BA3B22" w:rsidRDefault="0095608C" w:rsidP="0095608C">
            <w:pPr>
              <w:spacing w:after="0" w:line="240" w:lineRule="auto"/>
              <w:jc w:val="right"/>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12</w:t>
            </w:r>
          </w:p>
        </w:tc>
      </w:tr>
      <w:tr w:rsidR="0095608C" w:rsidRPr="00BA3B22" w14:paraId="358232CD" w14:textId="77777777" w:rsidTr="0095608C">
        <w:trPr>
          <w:trHeight w:val="312"/>
        </w:trPr>
        <w:tc>
          <w:tcPr>
            <w:tcW w:w="2977" w:type="dxa"/>
            <w:tcBorders>
              <w:top w:val="nil"/>
              <w:left w:val="nil"/>
              <w:bottom w:val="nil"/>
              <w:right w:val="nil"/>
            </w:tcBorders>
            <w:shd w:val="clear" w:color="auto" w:fill="auto"/>
            <w:noWrap/>
            <w:vAlign w:val="center"/>
            <w:hideMark/>
          </w:tcPr>
          <w:p w14:paraId="33A5FA36" w14:textId="77777777" w:rsidR="0095608C" w:rsidRPr="00BA3B22" w:rsidRDefault="0095608C" w:rsidP="0095608C">
            <w:pPr>
              <w:spacing w:after="0" w:line="240" w:lineRule="auto"/>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Viverridae</w:t>
            </w:r>
          </w:p>
        </w:tc>
        <w:tc>
          <w:tcPr>
            <w:tcW w:w="516" w:type="dxa"/>
            <w:tcBorders>
              <w:top w:val="nil"/>
              <w:left w:val="nil"/>
              <w:bottom w:val="nil"/>
              <w:right w:val="nil"/>
            </w:tcBorders>
            <w:shd w:val="clear" w:color="auto" w:fill="auto"/>
            <w:noWrap/>
            <w:vAlign w:val="center"/>
            <w:hideMark/>
          </w:tcPr>
          <w:p w14:paraId="017CB719"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0</w:t>
            </w:r>
          </w:p>
        </w:tc>
        <w:tc>
          <w:tcPr>
            <w:tcW w:w="416" w:type="dxa"/>
            <w:tcBorders>
              <w:top w:val="nil"/>
              <w:left w:val="nil"/>
              <w:bottom w:val="nil"/>
              <w:right w:val="nil"/>
            </w:tcBorders>
            <w:shd w:val="clear" w:color="auto" w:fill="auto"/>
            <w:noWrap/>
            <w:vAlign w:val="center"/>
            <w:hideMark/>
          </w:tcPr>
          <w:p w14:paraId="2888E684"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0</w:t>
            </w:r>
          </w:p>
        </w:tc>
        <w:tc>
          <w:tcPr>
            <w:tcW w:w="616" w:type="dxa"/>
            <w:tcBorders>
              <w:top w:val="nil"/>
              <w:left w:val="nil"/>
              <w:bottom w:val="nil"/>
              <w:right w:val="nil"/>
            </w:tcBorders>
            <w:shd w:val="clear" w:color="auto" w:fill="auto"/>
            <w:noWrap/>
            <w:vAlign w:val="center"/>
            <w:hideMark/>
          </w:tcPr>
          <w:p w14:paraId="270024C8"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6</w:t>
            </w:r>
          </w:p>
        </w:tc>
        <w:tc>
          <w:tcPr>
            <w:tcW w:w="650" w:type="dxa"/>
            <w:tcBorders>
              <w:top w:val="nil"/>
              <w:left w:val="nil"/>
              <w:bottom w:val="nil"/>
              <w:right w:val="nil"/>
            </w:tcBorders>
            <w:shd w:val="clear" w:color="auto" w:fill="auto"/>
            <w:noWrap/>
            <w:vAlign w:val="center"/>
            <w:hideMark/>
          </w:tcPr>
          <w:p w14:paraId="4B8FCEEE"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8</w:t>
            </w:r>
          </w:p>
        </w:tc>
        <w:tc>
          <w:tcPr>
            <w:tcW w:w="516" w:type="dxa"/>
            <w:tcBorders>
              <w:top w:val="nil"/>
              <w:left w:val="nil"/>
              <w:bottom w:val="nil"/>
              <w:right w:val="nil"/>
            </w:tcBorders>
            <w:shd w:val="clear" w:color="auto" w:fill="auto"/>
            <w:noWrap/>
            <w:vAlign w:val="center"/>
            <w:hideMark/>
          </w:tcPr>
          <w:p w14:paraId="6702607B"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w:t>
            </w:r>
          </w:p>
        </w:tc>
        <w:tc>
          <w:tcPr>
            <w:tcW w:w="516" w:type="dxa"/>
            <w:tcBorders>
              <w:top w:val="nil"/>
              <w:left w:val="nil"/>
              <w:bottom w:val="nil"/>
              <w:right w:val="nil"/>
            </w:tcBorders>
            <w:shd w:val="clear" w:color="auto" w:fill="auto"/>
            <w:noWrap/>
            <w:vAlign w:val="center"/>
            <w:hideMark/>
          </w:tcPr>
          <w:p w14:paraId="613C32F0"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0</w:t>
            </w:r>
          </w:p>
        </w:tc>
        <w:tc>
          <w:tcPr>
            <w:tcW w:w="520" w:type="dxa"/>
            <w:tcBorders>
              <w:top w:val="nil"/>
              <w:left w:val="nil"/>
              <w:bottom w:val="nil"/>
              <w:right w:val="nil"/>
            </w:tcBorders>
            <w:shd w:val="clear" w:color="auto" w:fill="auto"/>
            <w:noWrap/>
            <w:vAlign w:val="center"/>
            <w:hideMark/>
          </w:tcPr>
          <w:p w14:paraId="5D7AFC60"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0</w:t>
            </w:r>
          </w:p>
        </w:tc>
        <w:tc>
          <w:tcPr>
            <w:tcW w:w="720" w:type="dxa"/>
            <w:tcBorders>
              <w:top w:val="nil"/>
              <w:left w:val="nil"/>
              <w:bottom w:val="nil"/>
              <w:right w:val="nil"/>
            </w:tcBorders>
            <w:shd w:val="clear" w:color="auto" w:fill="auto"/>
            <w:noWrap/>
            <w:vAlign w:val="center"/>
            <w:hideMark/>
          </w:tcPr>
          <w:p w14:paraId="5230CAE3"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2</w:t>
            </w:r>
          </w:p>
        </w:tc>
        <w:tc>
          <w:tcPr>
            <w:tcW w:w="720" w:type="dxa"/>
            <w:tcBorders>
              <w:top w:val="nil"/>
              <w:left w:val="nil"/>
              <w:bottom w:val="nil"/>
              <w:right w:val="nil"/>
            </w:tcBorders>
            <w:shd w:val="clear" w:color="auto" w:fill="auto"/>
            <w:noWrap/>
            <w:vAlign w:val="center"/>
            <w:hideMark/>
          </w:tcPr>
          <w:p w14:paraId="34E44267"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3</w:t>
            </w:r>
          </w:p>
        </w:tc>
        <w:tc>
          <w:tcPr>
            <w:tcW w:w="600" w:type="dxa"/>
            <w:tcBorders>
              <w:top w:val="nil"/>
              <w:left w:val="nil"/>
              <w:bottom w:val="nil"/>
              <w:right w:val="nil"/>
            </w:tcBorders>
            <w:shd w:val="clear" w:color="auto" w:fill="auto"/>
            <w:noWrap/>
            <w:vAlign w:val="center"/>
            <w:hideMark/>
          </w:tcPr>
          <w:p w14:paraId="33D43E63"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w:t>
            </w:r>
          </w:p>
        </w:tc>
        <w:tc>
          <w:tcPr>
            <w:tcW w:w="1040" w:type="dxa"/>
            <w:tcBorders>
              <w:top w:val="nil"/>
              <w:left w:val="nil"/>
              <w:bottom w:val="nil"/>
              <w:right w:val="nil"/>
            </w:tcBorders>
            <w:shd w:val="clear" w:color="auto" w:fill="auto"/>
            <w:noWrap/>
            <w:vAlign w:val="center"/>
            <w:hideMark/>
          </w:tcPr>
          <w:p w14:paraId="706A350D" w14:textId="77777777" w:rsidR="0095608C" w:rsidRPr="00BA3B22" w:rsidRDefault="0095608C" w:rsidP="0095608C">
            <w:pPr>
              <w:spacing w:after="0" w:line="240" w:lineRule="auto"/>
              <w:jc w:val="right"/>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19</w:t>
            </w:r>
          </w:p>
        </w:tc>
      </w:tr>
      <w:tr w:rsidR="0095608C" w:rsidRPr="00BA3B22" w14:paraId="6C075503" w14:textId="77777777" w:rsidTr="0095608C">
        <w:trPr>
          <w:trHeight w:val="312"/>
        </w:trPr>
        <w:tc>
          <w:tcPr>
            <w:tcW w:w="2977" w:type="dxa"/>
            <w:tcBorders>
              <w:top w:val="nil"/>
              <w:left w:val="nil"/>
              <w:bottom w:val="nil"/>
              <w:right w:val="nil"/>
            </w:tcBorders>
            <w:shd w:val="clear" w:color="auto" w:fill="auto"/>
            <w:noWrap/>
            <w:vAlign w:val="center"/>
            <w:hideMark/>
          </w:tcPr>
          <w:p w14:paraId="5EE3BEB5" w14:textId="77777777" w:rsidR="0095608C" w:rsidRPr="00BA3B22" w:rsidRDefault="0095608C" w:rsidP="0095608C">
            <w:pPr>
              <w:spacing w:after="0" w:line="240" w:lineRule="auto"/>
              <w:rPr>
                <w:rFonts w:ascii="Times New Roman" w:eastAsia="SimSun" w:hAnsi="Times New Roman" w:cs="Times New Roman"/>
                <w:i/>
                <w:iCs/>
                <w:sz w:val="20"/>
                <w:szCs w:val="20"/>
                <w:lang w:eastAsia="en-AU"/>
              </w:rPr>
            </w:pPr>
            <w:r w:rsidRPr="00BA3B22">
              <w:rPr>
                <w:rFonts w:ascii="Times New Roman" w:eastAsia="SimSun" w:hAnsi="Times New Roman" w:cs="Times New Roman"/>
                <w:i/>
                <w:iCs/>
                <w:sz w:val="20"/>
                <w:szCs w:val="20"/>
                <w:lang w:eastAsia="en-AU"/>
              </w:rPr>
              <w:t>Viverra</w:t>
            </w:r>
          </w:p>
        </w:tc>
        <w:tc>
          <w:tcPr>
            <w:tcW w:w="516" w:type="dxa"/>
            <w:tcBorders>
              <w:top w:val="nil"/>
              <w:left w:val="nil"/>
              <w:bottom w:val="nil"/>
              <w:right w:val="nil"/>
            </w:tcBorders>
            <w:shd w:val="clear" w:color="auto" w:fill="auto"/>
            <w:noWrap/>
            <w:vAlign w:val="center"/>
            <w:hideMark/>
          </w:tcPr>
          <w:p w14:paraId="62181698"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0</w:t>
            </w:r>
          </w:p>
        </w:tc>
        <w:tc>
          <w:tcPr>
            <w:tcW w:w="416" w:type="dxa"/>
            <w:tcBorders>
              <w:top w:val="nil"/>
              <w:left w:val="nil"/>
              <w:bottom w:val="nil"/>
              <w:right w:val="nil"/>
            </w:tcBorders>
            <w:shd w:val="clear" w:color="auto" w:fill="auto"/>
            <w:noWrap/>
            <w:vAlign w:val="center"/>
            <w:hideMark/>
          </w:tcPr>
          <w:p w14:paraId="5127B430"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0</w:t>
            </w:r>
          </w:p>
        </w:tc>
        <w:tc>
          <w:tcPr>
            <w:tcW w:w="616" w:type="dxa"/>
            <w:tcBorders>
              <w:top w:val="nil"/>
              <w:left w:val="nil"/>
              <w:bottom w:val="nil"/>
              <w:right w:val="nil"/>
            </w:tcBorders>
            <w:shd w:val="clear" w:color="auto" w:fill="auto"/>
            <w:noWrap/>
            <w:vAlign w:val="center"/>
            <w:hideMark/>
          </w:tcPr>
          <w:p w14:paraId="7B386FA6"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4</w:t>
            </w:r>
          </w:p>
        </w:tc>
        <w:tc>
          <w:tcPr>
            <w:tcW w:w="650" w:type="dxa"/>
            <w:tcBorders>
              <w:top w:val="nil"/>
              <w:left w:val="nil"/>
              <w:bottom w:val="nil"/>
              <w:right w:val="nil"/>
            </w:tcBorders>
            <w:shd w:val="clear" w:color="auto" w:fill="auto"/>
            <w:noWrap/>
            <w:vAlign w:val="center"/>
            <w:hideMark/>
          </w:tcPr>
          <w:p w14:paraId="3F2027D2"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4</w:t>
            </w:r>
          </w:p>
        </w:tc>
        <w:tc>
          <w:tcPr>
            <w:tcW w:w="516" w:type="dxa"/>
            <w:tcBorders>
              <w:top w:val="nil"/>
              <w:left w:val="nil"/>
              <w:bottom w:val="nil"/>
              <w:right w:val="nil"/>
            </w:tcBorders>
            <w:shd w:val="clear" w:color="auto" w:fill="auto"/>
            <w:noWrap/>
            <w:vAlign w:val="center"/>
            <w:hideMark/>
          </w:tcPr>
          <w:p w14:paraId="4FA46826"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w:t>
            </w:r>
          </w:p>
        </w:tc>
        <w:tc>
          <w:tcPr>
            <w:tcW w:w="516" w:type="dxa"/>
            <w:tcBorders>
              <w:top w:val="nil"/>
              <w:left w:val="nil"/>
              <w:bottom w:val="nil"/>
              <w:right w:val="nil"/>
            </w:tcBorders>
            <w:shd w:val="clear" w:color="auto" w:fill="auto"/>
            <w:noWrap/>
            <w:vAlign w:val="center"/>
            <w:hideMark/>
          </w:tcPr>
          <w:p w14:paraId="713C50DE"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0</w:t>
            </w:r>
          </w:p>
        </w:tc>
        <w:tc>
          <w:tcPr>
            <w:tcW w:w="520" w:type="dxa"/>
            <w:tcBorders>
              <w:top w:val="nil"/>
              <w:left w:val="nil"/>
              <w:bottom w:val="nil"/>
              <w:right w:val="nil"/>
            </w:tcBorders>
            <w:shd w:val="clear" w:color="auto" w:fill="auto"/>
            <w:noWrap/>
            <w:vAlign w:val="center"/>
            <w:hideMark/>
          </w:tcPr>
          <w:p w14:paraId="31F75766"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0</w:t>
            </w:r>
          </w:p>
        </w:tc>
        <w:tc>
          <w:tcPr>
            <w:tcW w:w="720" w:type="dxa"/>
            <w:tcBorders>
              <w:top w:val="nil"/>
              <w:left w:val="nil"/>
              <w:bottom w:val="nil"/>
              <w:right w:val="nil"/>
            </w:tcBorders>
            <w:shd w:val="clear" w:color="auto" w:fill="auto"/>
            <w:noWrap/>
            <w:vAlign w:val="center"/>
            <w:hideMark/>
          </w:tcPr>
          <w:p w14:paraId="78E0BC8B"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2</w:t>
            </w:r>
          </w:p>
        </w:tc>
        <w:tc>
          <w:tcPr>
            <w:tcW w:w="720" w:type="dxa"/>
            <w:tcBorders>
              <w:top w:val="nil"/>
              <w:left w:val="nil"/>
              <w:bottom w:val="nil"/>
              <w:right w:val="nil"/>
            </w:tcBorders>
            <w:shd w:val="clear" w:color="auto" w:fill="auto"/>
            <w:noWrap/>
            <w:vAlign w:val="center"/>
            <w:hideMark/>
          </w:tcPr>
          <w:p w14:paraId="60AE0E30"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2</w:t>
            </w:r>
          </w:p>
        </w:tc>
        <w:tc>
          <w:tcPr>
            <w:tcW w:w="600" w:type="dxa"/>
            <w:tcBorders>
              <w:top w:val="nil"/>
              <w:left w:val="nil"/>
              <w:bottom w:val="nil"/>
              <w:right w:val="nil"/>
            </w:tcBorders>
            <w:shd w:val="clear" w:color="auto" w:fill="auto"/>
            <w:noWrap/>
            <w:vAlign w:val="center"/>
            <w:hideMark/>
          </w:tcPr>
          <w:p w14:paraId="106344A5"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w:t>
            </w:r>
          </w:p>
        </w:tc>
        <w:tc>
          <w:tcPr>
            <w:tcW w:w="1040" w:type="dxa"/>
            <w:tcBorders>
              <w:top w:val="nil"/>
              <w:left w:val="nil"/>
              <w:bottom w:val="nil"/>
              <w:right w:val="nil"/>
            </w:tcBorders>
            <w:shd w:val="clear" w:color="auto" w:fill="auto"/>
            <w:noWrap/>
            <w:vAlign w:val="center"/>
            <w:hideMark/>
          </w:tcPr>
          <w:p w14:paraId="4B4D356C" w14:textId="77777777" w:rsidR="0095608C" w:rsidRPr="00BA3B22" w:rsidRDefault="0095608C" w:rsidP="0095608C">
            <w:pPr>
              <w:spacing w:after="0" w:line="240" w:lineRule="auto"/>
              <w:jc w:val="right"/>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12</w:t>
            </w:r>
          </w:p>
        </w:tc>
      </w:tr>
      <w:tr w:rsidR="0095608C" w:rsidRPr="00BA3B22" w14:paraId="605C428E" w14:textId="77777777" w:rsidTr="0095608C">
        <w:trPr>
          <w:trHeight w:val="312"/>
        </w:trPr>
        <w:tc>
          <w:tcPr>
            <w:tcW w:w="2977" w:type="dxa"/>
            <w:tcBorders>
              <w:top w:val="nil"/>
              <w:left w:val="nil"/>
              <w:bottom w:val="nil"/>
              <w:right w:val="nil"/>
            </w:tcBorders>
            <w:shd w:val="clear" w:color="auto" w:fill="auto"/>
            <w:noWrap/>
            <w:vAlign w:val="center"/>
            <w:hideMark/>
          </w:tcPr>
          <w:p w14:paraId="705539B1" w14:textId="77777777" w:rsidR="0095608C" w:rsidRPr="00BA3B22" w:rsidRDefault="0095608C" w:rsidP="0095608C">
            <w:pPr>
              <w:spacing w:after="0" w:line="240" w:lineRule="auto"/>
              <w:rPr>
                <w:rFonts w:ascii="Times New Roman" w:eastAsia="SimSun" w:hAnsi="Times New Roman" w:cs="Times New Roman"/>
                <w:i/>
                <w:iCs/>
                <w:sz w:val="20"/>
                <w:szCs w:val="20"/>
                <w:lang w:eastAsia="en-AU"/>
              </w:rPr>
            </w:pPr>
            <w:r w:rsidRPr="00BA3B22">
              <w:rPr>
                <w:rFonts w:ascii="Times New Roman" w:eastAsia="SimSun" w:hAnsi="Times New Roman" w:cs="Times New Roman"/>
                <w:i/>
                <w:iCs/>
                <w:sz w:val="20"/>
                <w:szCs w:val="20"/>
                <w:lang w:eastAsia="en-AU"/>
              </w:rPr>
              <w:t>Paguma</w:t>
            </w:r>
          </w:p>
        </w:tc>
        <w:tc>
          <w:tcPr>
            <w:tcW w:w="516" w:type="dxa"/>
            <w:tcBorders>
              <w:top w:val="nil"/>
              <w:left w:val="nil"/>
              <w:bottom w:val="nil"/>
              <w:right w:val="nil"/>
            </w:tcBorders>
            <w:shd w:val="clear" w:color="auto" w:fill="auto"/>
            <w:noWrap/>
            <w:vAlign w:val="center"/>
            <w:hideMark/>
          </w:tcPr>
          <w:p w14:paraId="109320D5"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0</w:t>
            </w:r>
          </w:p>
        </w:tc>
        <w:tc>
          <w:tcPr>
            <w:tcW w:w="416" w:type="dxa"/>
            <w:tcBorders>
              <w:top w:val="nil"/>
              <w:left w:val="nil"/>
              <w:bottom w:val="nil"/>
              <w:right w:val="nil"/>
            </w:tcBorders>
            <w:shd w:val="clear" w:color="auto" w:fill="auto"/>
            <w:noWrap/>
            <w:vAlign w:val="center"/>
            <w:hideMark/>
          </w:tcPr>
          <w:p w14:paraId="775F43A6"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0</w:t>
            </w:r>
          </w:p>
        </w:tc>
        <w:tc>
          <w:tcPr>
            <w:tcW w:w="616" w:type="dxa"/>
            <w:tcBorders>
              <w:top w:val="nil"/>
              <w:left w:val="nil"/>
              <w:bottom w:val="nil"/>
              <w:right w:val="nil"/>
            </w:tcBorders>
            <w:shd w:val="clear" w:color="auto" w:fill="auto"/>
            <w:noWrap/>
            <w:vAlign w:val="center"/>
            <w:hideMark/>
          </w:tcPr>
          <w:p w14:paraId="1CB320F5"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2</w:t>
            </w:r>
          </w:p>
        </w:tc>
        <w:tc>
          <w:tcPr>
            <w:tcW w:w="650" w:type="dxa"/>
            <w:tcBorders>
              <w:top w:val="nil"/>
              <w:left w:val="nil"/>
              <w:bottom w:val="nil"/>
              <w:right w:val="nil"/>
            </w:tcBorders>
            <w:shd w:val="clear" w:color="auto" w:fill="auto"/>
            <w:noWrap/>
            <w:vAlign w:val="center"/>
            <w:hideMark/>
          </w:tcPr>
          <w:p w14:paraId="1F040EFA"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4</w:t>
            </w:r>
          </w:p>
        </w:tc>
        <w:tc>
          <w:tcPr>
            <w:tcW w:w="516" w:type="dxa"/>
            <w:tcBorders>
              <w:top w:val="nil"/>
              <w:left w:val="nil"/>
              <w:bottom w:val="nil"/>
              <w:right w:val="nil"/>
            </w:tcBorders>
            <w:shd w:val="clear" w:color="auto" w:fill="auto"/>
            <w:noWrap/>
            <w:vAlign w:val="center"/>
            <w:hideMark/>
          </w:tcPr>
          <w:p w14:paraId="79BF5A98"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w:t>
            </w:r>
          </w:p>
        </w:tc>
        <w:tc>
          <w:tcPr>
            <w:tcW w:w="516" w:type="dxa"/>
            <w:tcBorders>
              <w:top w:val="nil"/>
              <w:left w:val="nil"/>
              <w:bottom w:val="nil"/>
              <w:right w:val="nil"/>
            </w:tcBorders>
            <w:shd w:val="clear" w:color="auto" w:fill="auto"/>
            <w:noWrap/>
            <w:vAlign w:val="center"/>
            <w:hideMark/>
          </w:tcPr>
          <w:p w14:paraId="3D0367E3"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0</w:t>
            </w:r>
          </w:p>
        </w:tc>
        <w:tc>
          <w:tcPr>
            <w:tcW w:w="520" w:type="dxa"/>
            <w:tcBorders>
              <w:top w:val="nil"/>
              <w:left w:val="nil"/>
              <w:bottom w:val="nil"/>
              <w:right w:val="nil"/>
            </w:tcBorders>
            <w:shd w:val="clear" w:color="auto" w:fill="auto"/>
            <w:noWrap/>
            <w:vAlign w:val="center"/>
            <w:hideMark/>
          </w:tcPr>
          <w:p w14:paraId="46B5543E"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0</w:t>
            </w:r>
          </w:p>
        </w:tc>
        <w:tc>
          <w:tcPr>
            <w:tcW w:w="720" w:type="dxa"/>
            <w:tcBorders>
              <w:top w:val="nil"/>
              <w:left w:val="nil"/>
              <w:bottom w:val="nil"/>
              <w:right w:val="nil"/>
            </w:tcBorders>
            <w:shd w:val="clear" w:color="auto" w:fill="auto"/>
            <w:noWrap/>
            <w:vAlign w:val="center"/>
            <w:hideMark/>
          </w:tcPr>
          <w:p w14:paraId="356DB421"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0</w:t>
            </w:r>
          </w:p>
        </w:tc>
        <w:tc>
          <w:tcPr>
            <w:tcW w:w="720" w:type="dxa"/>
            <w:tcBorders>
              <w:top w:val="nil"/>
              <w:left w:val="nil"/>
              <w:bottom w:val="nil"/>
              <w:right w:val="nil"/>
            </w:tcBorders>
            <w:shd w:val="clear" w:color="auto" w:fill="auto"/>
            <w:noWrap/>
            <w:vAlign w:val="center"/>
            <w:hideMark/>
          </w:tcPr>
          <w:p w14:paraId="4CA41527"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0</w:t>
            </w:r>
          </w:p>
        </w:tc>
        <w:tc>
          <w:tcPr>
            <w:tcW w:w="600" w:type="dxa"/>
            <w:tcBorders>
              <w:top w:val="nil"/>
              <w:left w:val="nil"/>
              <w:bottom w:val="nil"/>
              <w:right w:val="nil"/>
            </w:tcBorders>
            <w:shd w:val="clear" w:color="auto" w:fill="auto"/>
            <w:noWrap/>
            <w:vAlign w:val="center"/>
            <w:hideMark/>
          </w:tcPr>
          <w:p w14:paraId="4DCC57BA"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w:t>
            </w:r>
          </w:p>
        </w:tc>
        <w:tc>
          <w:tcPr>
            <w:tcW w:w="1040" w:type="dxa"/>
            <w:tcBorders>
              <w:top w:val="nil"/>
              <w:left w:val="nil"/>
              <w:bottom w:val="nil"/>
              <w:right w:val="nil"/>
            </w:tcBorders>
            <w:shd w:val="clear" w:color="auto" w:fill="auto"/>
            <w:noWrap/>
            <w:vAlign w:val="center"/>
            <w:hideMark/>
          </w:tcPr>
          <w:p w14:paraId="334E5D41" w14:textId="77777777" w:rsidR="0095608C" w:rsidRPr="00BA3B22" w:rsidRDefault="0095608C" w:rsidP="0095608C">
            <w:pPr>
              <w:spacing w:after="0" w:line="240" w:lineRule="auto"/>
              <w:jc w:val="right"/>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6</w:t>
            </w:r>
          </w:p>
        </w:tc>
      </w:tr>
      <w:tr w:rsidR="0095608C" w:rsidRPr="00BA3B22" w14:paraId="4ADED4EF" w14:textId="77777777" w:rsidTr="0095608C">
        <w:trPr>
          <w:trHeight w:val="312"/>
        </w:trPr>
        <w:tc>
          <w:tcPr>
            <w:tcW w:w="2977" w:type="dxa"/>
            <w:tcBorders>
              <w:top w:val="nil"/>
              <w:left w:val="nil"/>
              <w:bottom w:val="nil"/>
              <w:right w:val="nil"/>
            </w:tcBorders>
            <w:shd w:val="clear" w:color="auto" w:fill="auto"/>
            <w:noWrap/>
            <w:vAlign w:val="center"/>
            <w:hideMark/>
          </w:tcPr>
          <w:p w14:paraId="4E72276A" w14:textId="77777777" w:rsidR="0095608C" w:rsidRPr="00BA3B22" w:rsidRDefault="0095608C" w:rsidP="0095608C">
            <w:pPr>
              <w:spacing w:after="0" w:line="240" w:lineRule="auto"/>
              <w:rPr>
                <w:rFonts w:ascii="Times New Roman" w:eastAsia="SimSun" w:hAnsi="Times New Roman" w:cs="Times New Roman"/>
                <w:i/>
                <w:iCs/>
                <w:sz w:val="20"/>
                <w:szCs w:val="20"/>
                <w:lang w:eastAsia="en-AU"/>
              </w:rPr>
            </w:pPr>
            <w:r w:rsidRPr="00BA3B22">
              <w:rPr>
                <w:rFonts w:ascii="Times New Roman" w:eastAsia="SimSun" w:hAnsi="Times New Roman" w:cs="Times New Roman"/>
                <w:i/>
                <w:iCs/>
                <w:sz w:val="20"/>
                <w:szCs w:val="20"/>
                <w:lang w:eastAsia="en-AU"/>
              </w:rPr>
              <w:t>Chrotogale</w:t>
            </w:r>
          </w:p>
        </w:tc>
        <w:tc>
          <w:tcPr>
            <w:tcW w:w="516" w:type="dxa"/>
            <w:tcBorders>
              <w:top w:val="nil"/>
              <w:left w:val="nil"/>
              <w:bottom w:val="nil"/>
              <w:right w:val="nil"/>
            </w:tcBorders>
            <w:shd w:val="clear" w:color="auto" w:fill="auto"/>
            <w:noWrap/>
            <w:vAlign w:val="center"/>
            <w:hideMark/>
          </w:tcPr>
          <w:p w14:paraId="0C5EE195"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0</w:t>
            </w:r>
          </w:p>
        </w:tc>
        <w:tc>
          <w:tcPr>
            <w:tcW w:w="416" w:type="dxa"/>
            <w:tcBorders>
              <w:top w:val="nil"/>
              <w:left w:val="nil"/>
              <w:bottom w:val="nil"/>
              <w:right w:val="nil"/>
            </w:tcBorders>
            <w:shd w:val="clear" w:color="auto" w:fill="auto"/>
            <w:noWrap/>
            <w:vAlign w:val="center"/>
            <w:hideMark/>
          </w:tcPr>
          <w:p w14:paraId="2F00BCF7"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0</w:t>
            </w:r>
          </w:p>
        </w:tc>
        <w:tc>
          <w:tcPr>
            <w:tcW w:w="616" w:type="dxa"/>
            <w:tcBorders>
              <w:top w:val="nil"/>
              <w:left w:val="nil"/>
              <w:bottom w:val="nil"/>
              <w:right w:val="nil"/>
            </w:tcBorders>
            <w:shd w:val="clear" w:color="auto" w:fill="auto"/>
            <w:noWrap/>
            <w:vAlign w:val="center"/>
            <w:hideMark/>
          </w:tcPr>
          <w:p w14:paraId="4A5E0D2C"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0</w:t>
            </w:r>
          </w:p>
        </w:tc>
        <w:tc>
          <w:tcPr>
            <w:tcW w:w="650" w:type="dxa"/>
            <w:tcBorders>
              <w:top w:val="nil"/>
              <w:left w:val="nil"/>
              <w:bottom w:val="nil"/>
              <w:right w:val="nil"/>
            </w:tcBorders>
            <w:shd w:val="clear" w:color="auto" w:fill="auto"/>
            <w:noWrap/>
            <w:vAlign w:val="center"/>
            <w:hideMark/>
          </w:tcPr>
          <w:p w14:paraId="152C28BA"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0</w:t>
            </w:r>
          </w:p>
        </w:tc>
        <w:tc>
          <w:tcPr>
            <w:tcW w:w="516" w:type="dxa"/>
            <w:tcBorders>
              <w:top w:val="nil"/>
              <w:left w:val="nil"/>
              <w:bottom w:val="nil"/>
              <w:right w:val="nil"/>
            </w:tcBorders>
            <w:shd w:val="clear" w:color="auto" w:fill="auto"/>
            <w:noWrap/>
            <w:vAlign w:val="center"/>
            <w:hideMark/>
          </w:tcPr>
          <w:p w14:paraId="5A2335F2"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w:t>
            </w:r>
          </w:p>
        </w:tc>
        <w:tc>
          <w:tcPr>
            <w:tcW w:w="516" w:type="dxa"/>
            <w:tcBorders>
              <w:top w:val="nil"/>
              <w:left w:val="nil"/>
              <w:bottom w:val="nil"/>
              <w:right w:val="nil"/>
            </w:tcBorders>
            <w:shd w:val="clear" w:color="auto" w:fill="auto"/>
            <w:noWrap/>
            <w:vAlign w:val="center"/>
            <w:hideMark/>
          </w:tcPr>
          <w:p w14:paraId="13D95E9B"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0</w:t>
            </w:r>
          </w:p>
        </w:tc>
        <w:tc>
          <w:tcPr>
            <w:tcW w:w="520" w:type="dxa"/>
            <w:tcBorders>
              <w:top w:val="nil"/>
              <w:left w:val="nil"/>
              <w:bottom w:val="nil"/>
              <w:right w:val="nil"/>
            </w:tcBorders>
            <w:shd w:val="clear" w:color="auto" w:fill="auto"/>
            <w:noWrap/>
            <w:vAlign w:val="center"/>
            <w:hideMark/>
          </w:tcPr>
          <w:p w14:paraId="150F240C"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0</w:t>
            </w:r>
          </w:p>
        </w:tc>
        <w:tc>
          <w:tcPr>
            <w:tcW w:w="720" w:type="dxa"/>
            <w:tcBorders>
              <w:top w:val="nil"/>
              <w:left w:val="nil"/>
              <w:bottom w:val="nil"/>
              <w:right w:val="nil"/>
            </w:tcBorders>
            <w:shd w:val="clear" w:color="auto" w:fill="auto"/>
            <w:noWrap/>
            <w:vAlign w:val="center"/>
            <w:hideMark/>
          </w:tcPr>
          <w:p w14:paraId="00E69BA2"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0</w:t>
            </w:r>
          </w:p>
        </w:tc>
        <w:tc>
          <w:tcPr>
            <w:tcW w:w="720" w:type="dxa"/>
            <w:tcBorders>
              <w:top w:val="nil"/>
              <w:left w:val="nil"/>
              <w:bottom w:val="nil"/>
              <w:right w:val="nil"/>
            </w:tcBorders>
            <w:shd w:val="clear" w:color="auto" w:fill="auto"/>
            <w:noWrap/>
            <w:vAlign w:val="center"/>
            <w:hideMark/>
          </w:tcPr>
          <w:p w14:paraId="29ED3CF7"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1</w:t>
            </w:r>
          </w:p>
        </w:tc>
        <w:tc>
          <w:tcPr>
            <w:tcW w:w="600" w:type="dxa"/>
            <w:tcBorders>
              <w:top w:val="nil"/>
              <w:left w:val="nil"/>
              <w:bottom w:val="nil"/>
              <w:right w:val="nil"/>
            </w:tcBorders>
            <w:shd w:val="clear" w:color="auto" w:fill="auto"/>
            <w:noWrap/>
            <w:vAlign w:val="center"/>
            <w:hideMark/>
          </w:tcPr>
          <w:p w14:paraId="0D48A288"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w:t>
            </w:r>
          </w:p>
        </w:tc>
        <w:tc>
          <w:tcPr>
            <w:tcW w:w="1040" w:type="dxa"/>
            <w:tcBorders>
              <w:top w:val="nil"/>
              <w:left w:val="nil"/>
              <w:bottom w:val="nil"/>
              <w:right w:val="nil"/>
            </w:tcBorders>
            <w:shd w:val="clear" w:color="auto" w:fill="auto"/>
            <w:noWrap/>
            <w:vAlign w:val="center"/>
            <w:hideMark/>
          </w:tcPr>
          <w:p w14:paraId="368FEF5F" w14:textId="77777777" w:rsidR="0095608C" w:rsidRPr="00BA3B22" w:rsidRDefault="0095608C" w:rsidP="0095608C">
            <w:pPr>
              <w:spacing w:after="0" w:line="240" w:lineRule="auto"/>
              <w:jc w:val="right"/>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1</w:t>
            </w:r>
          </w:p>
        </w:tc>
      </w:tr>
      <w:tr w:rsidR="0095608C" w:rsidRPr="00BA3B22" w14:paraId="1DAB8D17" w14:textId="77777777" w:rsidTr="0095608C">
        <w:trPr>
          <w:trHeight w:val="312"/>
        </w:trPr>
        <w:tc>
          <w:tcPr>
            <w:tcW w:w="2977" w:type="dxa"/>
            <w:tcBorders>
              <w:top w:val="nil"/>
              <w:left w:val="nil"/>
              <w:bottom w:val="nil"/>
              <w:right w:val="nil"/>
            </w:tcBorders>
            <w:shd w:val="clear" w:color="auto" w:fill="auto"/>
            <w:noWrap/>
            <w:vAlign w:val="center"/>
            <w:hideMark/>
          </w:tcPr>
          <w:p w14:paraId="619BA6A5" w14:textId="77777777" w:rsidR="0095608C" w:rsidRPr="00BA3B22" w:rsidRDefault="0095608C" w:rsidP="0095608C">
            <w:pPr>
              <w:spacing w:after="0" w:line="240" w:lineRule="auto"/>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lastRenderedPageBreak/>
              <w:t>Herpestidae</w:t>
            </w:r>
          </w:p>
        </w:tc>
        <w:tc>
          <w:tcPr>
            <w:tcW w:w="516" w:type="dxa"/>
            <w:tcBorders>
              <w:top w:val="nil"/>
              <w:left w:val="nil"/>
              <w:bottom w:val="nil"/>
              <w:right w:val="nil"/>
            </w:tcBorders>
            <w:shd w:val="clear" w:color="auto" w:fill="auto"/>
            <w:noWrap/>
            <w:vAlign w:val="center"/>
            <w:hideMark/>
          </w:tcPr>
          <w:p w14:paraId="2B54EF45"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0</w:t>
            </w:r>
          </w:p>
        </w:tc>
        <w:tc>
          <w:tcPr>
            <w:tcW w:w="416" w:type="dxa"/>
            <w:tcBorders>
              <w:top w:val="nil"/>
              <w:left w:val="nil"/>
              <w:bottom w:val="nil"/>
              <w:right w:val="nil"/>
            </w:tcBorders>
            <w:shd w:val="clear" w:color="auto" w:fill="auto"/>
            <w:noWrap/>
            <w:vAlign w:val="center"/>
            <w:hideMark/>
          </w:tcPr>
          <w:p w14:paraId="746BF00C"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3</w:t>
            </w:r>
          </w:p>
        </w:tc>
        <w:tc>
          <w:tcPr>
            <w:tcW w:w="616" w:type="dxa"/>
            <w:tcBorders>
              <w:top w:val="nil"/>
              <w:left w:val="nil"/>
              <w:bottom w:val="nil"/>
              <w:right w:val="nil"/>
            </w:tcBorders>
            <w:shd w:val="clear" w:color="auto" w:fill="auto"/>
            <w:noWrap/>
            <w:vAlign w:val="center"/>
            <w:hideMark/>
          </w:tcPr>
          <w:p w14:paraId="6BE4EF39"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5</w:t>
            </w:r>
          </w:p>
        </w:tc>
        <w:tc>
          <w:tcPr>
            <w:tcW w:w="650" w:type="dxa"/>
            <w:tcBorders>
              <w:top w:val="nil"/>
              <w:left w:val="nil"/>
              <w:bottom w:val="nil"/>
              <w:right w:val="nil"/>
            </w:tcBorders>
            <w:shd w:val="clear" w:color="auto" w:fill="auto"/>
            <w:noWrap/>
            <w:vAlign w:val="center"/>
            <w:hideMark/>
          </w:tcPr>
          <w:p w14:paraId="48BA4914"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2</w:t>
            </w:r>
          </w:p>
        </w:tc>
        <w:tc>
          <w:tcPr>
            <w:tcW w:w="516" w:type="dxa"/>
            <w:tcBorders>
              <w:top w:val="nil"/>
              <w:left w:val="nil"/>
              <w:bottom w:val="nil"/>
              <w:right w:val="nil"/>
            </w:tcBorders>
            <w:shd w:val="clear" w:color="auto" w:fill="auto"/>
            <w:noWrap/>
            <w:vAlign w:val="center"/>
            <w:hideMark/>
          </w:tcPr>
          <w:p w14:paraId="2D926958"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w:t>
            </w:r>
          </w:p>
        </w:tc>
        <w:tc>
          <w:tcPr>
            <w:tcW w:w="516" w:type="dxa"/>
            <w:tcBorders>
              <w:top w:val="nil"/>
              <w:left w:val="nil"/>
              <w:bottom w:val="nil"/>
              <w:right w:val="nil"/>
            </w:tcBorders>
            <w:shd w:val="clear" w:color="auto" w:fill="auto"/>
            <w:noWrap/>
            <w:vAlign w:val="center"/>
            <w:hideMark/>
          </w:tcPr>
          <w:p w14:paraId="64E03014"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0</w:t>
            </w:r>
          </w:p>
        </w:tc>
        <w:tc>
          <w:tcPr>
            <w:tcW w:w="520" w:type="dxa"/>
            <w:tcBorders>
              <w:top w:val="nil"/>
              <w:left w:val="nil"/>
              <w:bottom w:val="nil"/>
              <w:right w:val="nil"/>
            </w:tcBorders>
            <w:shd w:val="clear" w:color="auto" w:fill="auto"/>
            <w:noWrap/>
            <w:vAlign w:val="center"/>
            <w:hideMark/>
          </w:tcPr>
          <w:p w14:paraId="07A16AAD"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1</w:t>
            </w:r>
          </w:p>
        </w:tc>
        <w:tc>
          <w:tcPr>
            <w:tcW w:w="720" w:type="dxa"/>
            <w:tcBorders>
              <w:top w:val="nil"/>
              <w:left w:val="nil"/>
              <w:bottom w:val="nil"/>
              <w:right w:val="nil"/>
            </w:tcBorders>
            <w:shd w:val="clear" w:color="auto" w:fill="auto"/>
            <w:noWrap/>
            <w:vAlign w:val="center"/>
            <w:hideMark/>
          </w:tcPr>
          <w:p w14:paraId="5686288B"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4</w:t>
            </w:r>
          </w:p>
        </w:tc>
        <w:tc>
          <w:tcPr>
            <w:tcW w:w="720" w:type="dxa"/>
            <w:tcBorders>
              <w:top w:val="nil"/>
              <w:left w:val="nil"/>
              <w:bottom w:val="nil"/>
              <w:right w:val="nil"/>
            </w:tcBorders>
            <w:shd w:val="clear" w:color="auto" w:fill="auto"/>
            <w:noWrap/>
            <w:vAlign w:val="center"/>
            <w:hideMark/>
          </w:tcPr>
          <w:p w14:paraId="73CE3116"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4</w:t>
            </w:r>
          </w:p>
        </w:tc>
        <w:tc>
          <w:tcPr>
            <w:tcW w:w="600" w:type="dxa"/>
            <w:tcBorders>
              <w:top w:val="nil"/>
              <w:left w:val="nil"/>
              <w:bottom w:val="nil"/>
              <w:right w:val="nil"/>
            </w:tcBorders>
            <w:shd w:val="clear" w:color="auto" w:fill="auto"/>
            <w:noWrap/>
            <w:vAlign w:val="center"/>
            <w:hideMark/>
          </w:tcPr>
          <w:p w14:paraId="483E1BF7"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w:t>
            </w:r>
          </w:p>
        </w:tc>
        <w:tc>
          <w:tcPr>
            <w:tcW w:w="1040" w:type="dxa"/>
            <w:tcBorders>
              <w:top w:val="nil"/>
              <w:left w:val="nil"/>
              <w:bottom w:val="nil"/>
              <w:right w:val="nil"/>
            </w:tcBorders>
            <w:shd w:val="clear" w:color="auto" w:fill="auto"/>
            <w:noWrap/>
            <w:vAlign w:val="center"/>
            <w:hideMark/>
          </w:tcPr>
          <w:p w14:paraId="11C3C00E" w14:textId="77777777" w:rsidR="0095608C" w:rsidRPr="00BA3B22" w:rsidRDefault="0095608C" w:rsidP="0095608C">
            <w:pPr>
              <w:spacing w:after="0" w:line="240" w:lineRule="auto"/>
              <w:jc w:val="right"/>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19</w:t>
            </w:r>
          </w:p>
        </w:tc>
      </w:tr>
      <w:tr w:rsidR="0095608C" w:rsidRPr="00BA3B22" w14:paraId="0388D21F" w14:textId="77777777" w:rsidTr="0095608C">
        <w:trPr>
          <w:trHeight w:val="312"/>
        </w:trPr>
        <w:tc>
          <w:tcPr>
            <w:tcW w:w="2977" w:type="dxa"/>
            <w:tcBorders>
              <w:top w:val="nil"/>
              <w:left w:val="nil"/>
              <w:bottom w:val="nil"/>
              <w:right w:val="nil"/>
            </w:tcBorders>
            <w:shd w:val="clear" w:color="auto" w:fill="auto"/>
            <w:noWrap/>
            <w:vAlign w:val="center"/>
            <w:hideMark/>
          </w:tcPr>
          <w:p w14:paraId="59506114" w14:textId="77777777" w:rsidR="0095608C" w:rsidRPr="00BA3B22" w:rsidRDefault="0095608C" w:rsidP="0095608C">
            <w:pPr>
              <w:spacing w:after="0" w:line="240" w:lineRule="auto"/>
              <w:rPr>
                <w:rFonts w:ascii="Times New Roman" w:eastAsia="SimSun" w:hAnsi="Times New Roman" w:cs="Times New Roman"/>
                <w:i/>
                <w:iCs/>
                <w:sz w:val="20"/>
                <w:szCs w:val="20"/>
                <w:lang w:eastAsia="en-AU"/>
              </w:rPr>
            </w:pPr>
            <w:r w:rsidRPr="00BA3B22">
              <w:rPr>
                <w:rFonts w:ascii="Times New Roman" w:eastAsia="SimSun" w:hAnsi="Times New Roman" w:cs="Times New Roman"/>
                <w:i/>
                <w:iCs/>
                <w:sz w:val="20"/>
                <w:szCs w:val="20"/>
                <w:lang w:eastAsia="en-AU"/>
              </w:rPr>
              <w:t>Herpestes</w:t>
            </w:r>
          </w:p>
        </w:tc>
        <w:tc>
          <w:tcPr>
            <w:tcW w:w="516" w:type="dxa"/>
            <w:tcBorders>
              <w:top w:val="nil"/>
              <w:left w:val="nil"/>
              <w:bottom w:val="nil"/>
              <w:right w:val="nil"/>
            </w:tcBorders>
            <w:shd w:val="clear" w:color="auto" w:fill="auto"/>
            <w:noWrap/>
            <w:vAlign w:val="center"/>
            <w:hideMark/>
          </w:tcPr>
          <w:p w14:paraId="7BA91F2B"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0</w:t>
            </w:r>
          </w:p>
        </w:tc>
        <w:tc>
          <w:tcPr>
            <w:tcW w:w="416" w:type="dxa"/>
            <w:tcBorders>
              <w:top w:val="nil"/>
              <w:left w:val="nil"/>
              <w:bottom w:val="nil"/>
              <w:right w:val="nil"/>
            </w:tcBorders>
            <w:shd w:val="clear" w:color="auto" w:fill="auto"/>
            <w:noWrap/>
            <w:vAlign w:val="center"/>
            <w:hideMark/>
          </w:tcPr>
          <w:p w14:paraId="221DABD6"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3</w:t>
            </w:r>
          </w:p>
        </w:tc>
        <w:tc>
          <w:tcPr>
            <w:tcW w:w="616" w:type="dxa"/>
            <w:tcBorders>
              <w:top w:val="nil"/>
              <w:left w:val="nil"/>
              <w:bottom w:val="nil"/>
              <w:right w:val="nil"/>
            </w:tcBorders>
            <w:shd w:val="clear" w:color="auto" w:fill="auto"/>
            <w:noWrap/>
            <w:vAlign w:val="center"/>
            <w:hideMark/>
          </w:tcPr>
          <w:p w14:paraId="6755E3EB"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5</w:t>
            </w:r>
          </w:p>
        </w:tc>
        <w:tc>
          <w:tcPr>
            <w:tcW w:w="650" w:type="dxa"/>
            <w:tcBorders>
              <w:top w:val="nil"/>
              <w:left w:val="nil"/>
              <w:bottom w:val="nil"/>
              <w:right w:val="nil"/>
            </w:tcBorders>
            <w:shd w:val="clear" w:color="auto" w:fill="auto"/>
            <w:noWrap/>
            <w:vAlign w:val="center"/>
            <w:hideMark/>
          </w:tcPr>
          <w:p w14:paraId="65158A88"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2</w:t>
            </w:r>
          </w:p>
        </w:tc>
        <w:tc>
          <w:tcPr>
            <w:tcW w:w="516" w:type="dxa"/>
            <w:tcBorders>
              <w:top w:val="nil"/>
              <w:left w:val="nil"/>
              <w:bottom w:val="nil"/>
              <w:right w:val="nil"/>
            </w:tcBorders>
            <w:shd w:val="clear" w:color="auto" w:fill="auto"/>
            <w:noWrap/>
            <w:vAlign w:val="center"/>
            <w:hideMark/>
          </w:tcPr>
          <w:p w14:paraId="06706D49"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w:t>
            </w:r>
          </w:p>
        </w:tc>
        <w:tc>
          <w:tcPr>
            <w:tcW w:w="516" w:type="dxa"/>
            <w:tcBorders>
              <w:top w:val="nil"/>
              <w:left w:val="nil"/>
              <w:bottom w:val="nil"/>
              <w:right w:val="nil"/>
            </w:tcBorders>
            <w:shd w:val="clear" w:color="auto" w:fill="auto"/>
            <w:noWrap/>
            <w:vAlign w:val="center"/>
            <w:hideMark/>
          </w:tcPr>
          <w:p w14:paraId="221D2FE3"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0</w:t>
            </w:r>
          </w:p>
        </w:tc>
        <w:tc>
          <w:tcPr>
            <w:tcW w:w="520" w:type="dxa"/>
            <w:tcBorders>
              <w:top w:val="nil"/>
              <w:left w:val="nil"/>
              <w:bottom w:val="nil"/>
              <w:right w:val="nil"/>
            </w:tcBorders>
            <w:shd w:val="clear" w:color="auto" w:fill="auto"/>
            <w:noWrap/>
            <w:vAlign w:val="center"/>
            <w:hideMark/>
          </w:tcPr>
          <w:p w14:paraId="54C2CAF1"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1</w:t>
            </w:r>
          </w:p>
        </w:tc>
        <w:tc>
          <w:tcPr>
            <w:tcW w:w="720" w:type="dxa"/>
            <w:tcBorders>
              <w:top w:val="nil"/>
              <w:left w:val="nil"/>
              <w:bottom w:val="nil"/>
              <w:right w:val="nil"/>
            </w:tcBorders>
            <w:shd w:val="clear" w:color="auto" w:fill="auto"/>
            <w:noWrap/>
            <w:vAlign w:val="center"/>
            <w:hideMark/>
          </w:tcPr>
          <w:p w14:paraId="4FF05139"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4</w:t>
            </w:r>
          </w:p>
        </w:tc>
        <w:tc>
          <w:tcPr>
            <w:tcW w:w="720" w:type="dxa"/>
            <w:tcBorders>
              <w:top w:val="nil"/>
              <w:left w:val="nil"/>
              <w:bottom w:val="nil"/>
              <w:right w:val="nil"/>
            </w:tcBorders>
            <w:shd w:val="clear" w:color="auto" w:fill="auto"/>
            <w:noWrap/>
            <w:vAlign w:val="center"/>
            <w:hideMark/>
          </w:tcPr>
          <w:p w14:paraId="5168D119"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4</w:t>
            </w:r>
          </w:p>
        </w:tc>
        <w:tc>
          <w:tcPr>
            <w:tcW w:w="600" w:type="dxa"/>
            <w:tcBorders>
              <w:top w:val="nil"/>
              <w:left w:val="nil"/>
              <w:bottom w:val="nil"/>
              <w:right w:val="nil"/>
            </w:tcBorders>
            <w:shd w:val="clear" w:color="auto" w:fill="auto"/>
            <w:noWrap/>
            <w:vAlign w:val="center"/>
            <w:hideMark/>
          </w:tcPr>
          <w:p w14:paraId="3D2A7A4F"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w:t>
            </w:r>
          </w:p>
        </w:tc>
        <w:tc>
          <w:tcPr>
            <w:tcW w:w="1040" w:type="dxa"/>
            <w:tcBorders>
              <w:top w:val="nil"/>
              <w:left w:val="nil"/>
              <w:bottom w:val="nil"/>
              <w:right w:val="nil"/>
            </w:tcBorders>
            <w:shd w:val="clear" w:color="auto" w:fill="auto"/>
            <w:noWrap/>
            <w:vAlign w:val="center"/>
            <w:hideMark/>
          </w:tcPr>
          <w:p w14:paraId="21A2F474" w14:textId="77777777" w:rsidR="0095608C" w:rsidRPr="00BA3B22" w:rsidRDefault="0095608C" w:rsidP="0095608C">
            <w:pPr>
              <w:spacing w:after="0" w:line="240" w:lineRule="auto"/>
              <w:jc w:val="right"/>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19</w:t>
            </w:r>
          </w:p>
        </w:tc>
      </w:tr>
      <w:tr w:rsidR="0095608C" w:rsidRPr="00BA3B22" w14:paraId="2176D4A8" w14:textId="77777777" w:rsidTr="0095608C">
        <w:trPr>
          <w:trHeight w:val="312"/>
        </w:trPr>
        <w:tc>
          <w:tcPr>
            <w:tcW w:w="2977" w:type="dxa"/>
            <w:tcBorders>
              <w:top w:val="nil"/>
              <w:left w:val="nil"/>
              <w:bottom w:val="nil"/>
              <w:right w:val="nil"/>
            </w:tcBorders>
            <w:shd w:val="clear" w:color="auto" w:fill="auto"/>
            <w:noWrap/>
            <w:vAlign w:val="center"/>
            <w:hideMark/>
          </w:tcPr>
          <w:p w14:paraId="32F1A9C8" w14:textId="77777777" w:rsidR="0095608C" w:rsidRPr="00BA3B22" w:rsidRDefault="0095608C" w:rsidP="0095608C">
            <w:pPr>
              <w:spacing w:after="0" w:line="240" w:lineRule="auto"/>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Canidae</w:t>
            </w:r>
          </w:p>
        </w:tc>
        <w:tc>
          <w:tcPr>
            <w:tcW w:w="516" w:type="dxa"/>
            <w:tcBorders>
              <w:top w:val="nil"/>
              <w:left w:val="nil"/>
              <w:bottom w:val="nil"/>
              <w:right w:val="nil"/>
            </w:tcBorders>
            <w:shd w:val="clear" w:color="auto" w:fill="auto"/>
            <w:noWrap/>
            <w:vAlign w:val="center"/>
            <w:hideMark/>
          </w:tcPr>
          <w:p w14:paraId="7C0B322C"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0</w:t>
            </w:r>
          </w:p>
        </w:tc>
        <w:tc>
          <w:tcPr>
            <w:tcW w:w="416" w:type="dxa"/>
            <w:tcBorders>
              <w:top w:val="nil"/>
              <w:left w:val="nil"/>
              <w:bottom w:val="nil"/>
              <w:right w:val="nil"/>
            </w:tcBorders>
            <w:shd w:val="clear" w:color="auto" w:fill="auto"/>
            <w:noWrap/>
            <w:vAlign w:val="center"/>
            <w:hideMark/>
          </w:tcPr>
          <w:p w14:paraId="5490BDFD"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2</w:t>
            </w:r>
          </w:p>
        </w:tc>
        <w:tc>
          <w:tcPr>
            <w:tcW w:w="616" w:type="dxa"/>
            <w:tcBorders>
              <w:top w:val="nil"/>
              <w:left w:val="nil"/>
              <w:bottom w:val="nil"/>
              <w:right w:val="nil"/>
            </w:tcBorders>
            <w:shd w:val="clear" w:color="auto" w:fill="auto"/>
            <w:noWrap/>
            <w:vAlign w:val="center"/>
            <w:hideMark/>
          </w:tcPr>
          <w:p w14:paraId="4FD5846D"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0</w:t>
            </w:r>
          </w:p>
        </w:tc>
        <w:tc>
          <w:tcPr>
            <w:tcW w:w="650" w:type="dxa"/>
            <w:tcBorders>
              <w:top w:val="nil"/>
              <w:left w:val="nil"/>
              <w:bottom w:val="nil"/>
              <w:right w:val="nil"/>
            </w:tcBorders>
            <w:shd w:val="clear" w:color="auto" w:fill="auto"/>
            <w:noWrap/>
            <w:vAlign w:val="center"/>
            <w:hideMark/>
          </w:tcPr>
          <w:p w14:paraId="4D462A8E"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5</w:t>
            </w:r>
          </w:p>
        </w:tc>
        <w:tc>
          <w:tcPr>
            <w:tcW w:w="516" w:type="dxa"/>
            <w:tcBorders>
              <w:top w:val="nil"/>
              <w:left w:val="nil"/>
              <w:bottom w:val="nil"/>
              <w:right w:val="nil"/>
            </w:tcBorders>
            <w:shd w:val="clear" w:color="auto" w:fill="auto"/>
            <w:noWrap/>
            <w:vAlign w:val="center"/>
            <w:hideMark/>
          </w:tcPr>
          <w:p w14:paraId="17DB6513"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w:t>
            </w:r>
          </w:p>
        </w:tc>
        <w:tc>
          <w:tcPr>
            <w:tcW w:w="516" w:type="dxa"/>
            <w:tcBorders>
              <w:top w:val="nil"/>
              <w:left w:val="nil"/>
              <w:bottom w:val="nil"/>
              <w:right w:val="nil"/>
            </w:tcBorders>
            <w:shd w:val="clear" w:color="auto" w:fill="auto"/>
            <w:noWrap/>
            <w:vAlign w:val="center"/>
            <w:hideMark/>
          </w:tcPr>
          <w:p w14:paraId="56C15B6C"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0</w:t>
            </w:r>
          </w:p>
        </w:tc>
        <w:tc>
          <w:tcPr>
            <w:tcW w:w="520" w:type="dxa"/>
            <w:tcBorders>
              <w:top w:val="nil"/>
              <w:left w:val="nil"/>
              <w:bottom w:val="nil"/>
              <w:right w:val="nil"/>
            </w:tcBorders>
            <w:shd w:val="clear" w:color="auto" w:fill="auto"/>
            <w:noWrap/>
            <w:vAlign w:val="center"/>
            <w:hideMark/>
          </w:tcPr>
          <w:p w14:paraId="52DD300D"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0</w:t>
            </w:r>
          </w:p>
        </w:tc>
        <w:tc>
          <w:tcPr>
            <w:tcW w:w="720" w:type="dxa"/>
            <w:tcBorders>
              <w:top w:val="nil"/>
              <w:left w:val="nil"/>
              <w:bottom w:val="nil"/>
              <w:right w:val="nil"/>
            </w:tcBorders>
            <w:shd w:val="clear" w:color="auto" w:fill="auto"/>
            <w:noWrap/>
            <w:vAlign w:val="center"/>
            <w:hideMark/>
          </w:tcPr>
          <w:p w14:paraId="0A893932"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0</w:t>
            </w:r>
          </w:p>
        </w:tc>
        <w:tc>
          <w:tcPr>
            <w:tcW w:w="720" w:type="dxa"/>
            <w:tcBorders>
              <w:top w:val="nil"/>
              <w:left w:val="nil"/>
              <w:bottom w:val="nil"/>
              <w:right w:val="nil"/>
            </w:tcBorders>
            <w:shd w:val="clear" w:color="auto" w:fill="auto"/>
            <w:noWrap/>
            <w:vAlign w:val="center"/>
            <w:hideMark/>
          </w:tcPr>
          <w:p w14:paraId="4D63D7CE"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3</w:t>
            </w:r>
          </w:p>
        </w:tc>
        <w:tc>
          <w:tcPr>
            <w:tcW w:w="600" w:type="dxa"/>
            <w:tcBorders>
              <w:top w:val="nil"/>
              <w:left w:val="nil"/>
              <w:bottom w:val="nil"/>
              <w:right w:val="nil"/>
            </w:tcBorders>
            <w:shd w:val="clear" w:color="auto" w:fill="auto"/>
            <w:noWrap/>
            <w:vAlign w:val="center"/>
            <w:hideMark/>
          </w:tcPr>
          <w:p w14:paraId="0A5ACCDC"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w:t>
            </w:r>
          </w:p>
        </w:tc>
        <w:tc>
          <w:tcPr>
            <w:tcW w:w="1040" w:type="dxa"/>
            <w:tcBorders>
              <w:top w:val="nil"/>
              <w:left w:val="nil"/>
              <w:bottom w:val="nil"/>
              <w:right w:val="nil"/>
            </w:tcBorders>
            <w:shd w:val="clear" w:color="auto" w:fill="auto"/>
            <w:noWrap/>
            <w:vAlign w:val="center"/>
            <w:hideMark/>
          </w:tcPr>
          <w:p w14:paraId="5871D149" w14:textId="77777777" w:rsidR="0095608C" w:rsidRPr="00BA3B22" w:rsidRDefault="0095608C" w:rsidP="0095608C">
            <w:pPr>
              <w:spacing w:after="0" w:line="240" w:lineRule="auto"/>
              <w:jc w:val="right"/>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10</w:t>
            </w:r>
          </w:p>
        </w:tc>
      </w:tr>
      <w:tr w:rsidR="0095608C" w:rsidRPr="00BA3B22" w14:paraId="169D1AB4" w14:textId="77777777" w:rsidTr="0095608C">
        <w:trPr>
          <w:trHeight w:val="312"/>
        </w:trPr>
        <w:tc>
          <w:tcPr>
            <w:tcW w:w="2977" w:type="dxa"/>
            <w:tcBorders>
              <w:top w:val="nil"/>
              <w:left w:val="nil"/>
              <w:bottom w:val="nil"/>
              <w:right w:val="nil"/>
            </w:tcBorders>
            <w:shd w:val="clear" w:color="auto" w:fill="auto"/>
            <w:noWrap/>
            <w:vAlign w:val="center"/>
            <w:hideMark/>
          </w:tcPr>
          <w:p w14:paraId="66C90386" w14:textId="77777777" w:rsidR="0095608C" w:rsidRPr="00BA3B22" w:rsidRDefault="0095608C" w:rsidP="0095608C">
            <w:pPr>
              <w:spacing w:after="0" w:line="240" w:lineRule="auto"/>
              <w:rPr>
                <w:rFonts w:ascii="Times New Roman" w:eastAsia="SimSun" w:hAnsi="Times New Roman" w:cs="Times New Roman"/>
                <w:i/>
                <w:iCs/>
                <w:sz w:val="20"/>
                <w:szCs w:val="20"/>
                <w:lang w:eastAsia="en-AU"/>
              </w:rPr>
            </w:pPr>
            <w:r w:rsidRPr="00BA3B22">
              <w:rPr>
                <w:rFonts w:ascii="Times New Roman" w:eastAsia="SimSun" w:hAnsi="Times New Roman" w:cs="Times New Roman"/>
                <w:i/>
                <w:iCs/>
                <w:sz w:val="20"/>
                <w:szCs w:val="20"/>
                <w:lang w:eastAsia="en-AU"/>
              </w:rPr>
              <w:t>Cuon</w:t>
            </w:r>
          </w:p>
        </w:tc>
        <w:tc>
          <w:tcPr>
            <w:tcW w:w="516" w:type="dxa"/>
            <w:tcBorders>
              <w:top w:val="nil"/>
              <w:left w:val="nil"/>
              <w:bottom w:val="nil"/>
              <w:right w:val="nil"/>
            </w:tcBorders>
            <w:shd w:val="clear" w:color="auto" w:fill="auto"/>
            <w:noWrap/>
            <w:vAlign w:val="center"/>
            <w:hideMark/>
          </w:tcPr>
          <w:p w14:paraId="48992B5B"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0</w:t>
            </w:r>
          </w:p>
        </w:tc>
        <w:tc>
          <w:tcPr>
            <w:tcW w:w="416" w:type="dxa"/>
            <w:tcBorders>
              <w:top w:val="nil"/>
              <w:left w:val="nil"/>
              <w:bottom w:val="nil"/>
              <w:right w:val="nil"/>
            </w:tcBorders>
            <w:shd w:val="clear" w:color="auto" w:fill="auto"/>
            <w:noWrap/>
            <w:vAlign w:val="center"/>
            <w:hideMark/>
          </w:tcPr>
          <w:p w14:paraId="37212FAE"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2</w:t>
            </w:r>
          </w:p>
        </w:tc>
        <w:tc>
          <w:tcPr>
            <w:tcW w:w="616" w:type="dxa"/>
            <w:tcBorders>
              <w:top w:val="nil"/>
              <w:left w:val="nil"/>
              <w:bottom w:val="nil"/>
              <w:right w:val="nil"/>
            </w:tcBorders>
            <w:shd w:val="clear" w:color="auto" w:fill="auto"/>
            <w:noWrap/>
            <w:vAlign w:val="center"/>
            <w:hideMark/>
          </w:tcPr>
          <w:p w14:paraId="0F2EF616"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0</w:t>
            </w:r>
          </w:p>
        </w:tc>
        <w:tc>
          <w:tcPr>
            <w:tcW w:w="650" w:type="dxa"/>
            <w:tcBorders>
              <w:top w:val="nil"/>
              <w:left w:val="nil"/>
              <w:bottom w:val="nil"/>
              <w:right w:val="nil"/>
            </w:tcBorders>
            <w:shd w:val="clear" w:color="auto" w:fill="auto"/>
            <w:noWrap/>
            <w:vAlign w:val="center"/>
            <w:hideMark/>
          </w:tcPr>
          <w:p w14:paraId="17A37599"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5</w:t>
            </w:r>
          </w:p>
        </w:tc>
        <w:tc>
          <w:tcPr>
            <w:tcW w:w="516" w:type="dxa"/>
            <w:tcBorders>
              <w:top w:val="nil"/>
              <w:left w:val="nil"/>
              <w:bottom w:val="nil"/>
              <w:right w:val="nil"/>
            </w:tcBorders>
            <w:shd w:val="clear" w:color="auto" w:fill="auto"/>
            <w:noWrap/>
            <w:vAlign w:val="center"/>
            <w:hideMark/>
          </w:tcPr>
          <w:p w14:paraId="74E32C9F"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w:t>
            </w:r>
          </w:p>
        </w:tc>
        <w:tc>
          <w:tcPr>
            <w:tcW w:w="516" w:type="dxa"/>
            <w:tcBorders>
              <w:top w:val="nil"/>
              <w:left w:val="nil"/>
              <w:bottom w:val="nil"/>
              <w:right w:val="nil"/>
            </w:tcBorders>
            <w:shd w:val="clear" w:color="auto" w:fill="auto"/>
            <w:noWrap/>
            <w:vAlign w:val="center"/>
            <w:hideMark/>
          </w:tcPr>
          <w:p w14:paraId="4A33B8E3"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0</w:t>
            </w:r>
          </w:p>
        </w:tc>
        <w:tc>
          <w:tcPr>
            <w:tcW w:w="520" w:type="dxa"/>
            <w:tcBorders>
              <w:top w:val="nil"/>
              <w:left w:val="nil"/>
              <w:bottom w:val="nil"/>
              <w:right w:val="nil"/>
            </w:tcBorders>
            <w:shd w:val="clear" w:color="auto" w:fill="auto"/>
            <w:noWrap/>
            <w:vAlign w:val="center"/>
            <w:hideMark/>
          </w:tcPr>
          <w:p w14:paraId="3D48B04F"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0</w:t>
            </w:r>
          </w:p>
        </w:tc>
        <w:tc>
          <w:tcPr>
            <w:tcW w:w="720" w:type="dxa"/>
            <w:tcBorders>
              <w:top w:val="nil"/>
              <w:left w:val="nil"/>
              <w:bottom w:val="nil"/>
              <w:right w:val="nil"/>
            </w:tcBorders>
            <w:shd w:val="clear" w:color="auto" w:fill="auto"/>
            <w:noWrap/>
            <w:vAlign w:val="center"/>
            <w:hideMark/>
          </w:tcPr>
          <w:p w14:paraId="28A0AA5B"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0</w:t>
            </w:r>
          </w:p>
        </w:tc>
        <w:tc>
          <w:tcPr>
            <w:tcW w:w="720" w:type="dxa"/>
            <w:tcBorders>
              <w:top w:val="nil"/>
              <w:left w:val="nil"/>
              <w:bottom w:val="nil"/>
              <w:right w:val="nil"/>
            </w:tcBorders>
            <w:shd w:val="clear" w:color="auto" w:fill="auto"/>
            <w:noWrap/>
            <w:vAlign w:val="center"/>
            <w:hideMark/>
          </w:tcPr>
          <w:p w14:paraId="36B42EDD"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3</w:t>
            </w:r>
          </w:p>
        </w:tc>
        <w:tc>
          <w:tcPr>
            <w:tcW w:w="600" w:type="dxa"/>
            <w:tcBorders>
              <w:top w:val="nil"/>
              <w:left w:val="nil"/>
              <w:bottom w:val="nil"/>
              <w:right w:val="nil"/>
            </w:tcBorders>
            <w:shd w:val="clear" w:color="auto" w:fill="auto"/>
            <w:noWrap/>
            <w:vAlign w:val="center"/>
            <w:hideMark/>
          </w:tcPr>
          <w:p w14:paraId="3976AAE7"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w:t>
            </w:r>
          </w:p>
        </w:tc>
        <w:tc>
          <w:tcPr>
            <w:tcW w:w="1040" w:type="dxa"/>
            <w:tcBorders>
              <w:top w:val="nil"/>
              <w:left w:val="nil"/>
              <w:bottom w:val="nil"/>
              <w:right w:val="nil"/>
            </w:tcBorders>
            <w:shd w:val="clear" w:color="auto" w:fill="auto"/>
            <w:noWrap/>
            <w:vAlign w:val="center"/>
            <w:hideMark/>
          </w:tcPr>
          <w:p w14:paraId="188738DC" w14:textId="77777777" w:rsidR="0095608C" w:rsidRPr="00BA3B22" w:rsidRDefault="0095608C" w:rsidP="0095608C">
            <w:pPr>
              <w:spacing w:after="0" w:line="240" w:lineRule="auto"/>
              <w:jc w:val="right"/>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10</w:t>
            </w:r>
          </w:p>
        </w:tc>
      </w:tr>
      <w:tr w:rsidR="0095608C" w:rsidRPr="00BA3B22" w14:paraId="7A88818A" w14:textId="77777777" w:rsidTr="0095608C">
        <w:trPr>
          <w:trHeight w:val="312"/>
        </w:trPr>
        <w:tc>
          <w:tcPr>
            <w:tcW w:w="2977" w:type="dxa"/>
            <w:tcBorders>
              <w:top w:val="nil"/>
              <w:left w:val="nil"/>
              <w:bottom w:val="nil"/>
              <w:right w:val="nil"/>
            </w:tcBorders>
            <w:shd w:val="clear" w:color="auto" w:fill="auto"/>
            <w:noWrap/>
            <w:vAlign w:val="center"/>
            <w:hideMark/>
          </w:tcPr>
          <w:p w14:paraId="24162982" w14:textId="77777777" w:rsidR="0095608C" w:rsidRPr="00BA3B22" w:rsidRDefault="0095608C" w:rsidP="0095608C">
            <w:pPr>
              <w:spacing w:after="0" w:line="240" w:lineRule="auto"/>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Ursidae</w:t>
            </w:r>
          </w:p>
        </w:tc>
        <w:tc>
          <w:tcPr>
            <w:tcW w:w="516" w:type="dxa"/>
            <w:tcBorders>
              <w:top w:val="nil"/>
              <w:left w:val="nil"/>
              <w:bottom w:val="nil"/>
              <w:right w:val="nil"/>
            </w:tcBorders>
            <w:shd w:val="clear" w:color="auto" w:fill="auto"/>
            <w:noWrap/>
            <w:vAlign w:val="center"/>
            <w:hideMark/>
          </w:tcPr>
          <w:p w14:paraId="014329F6"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26</w:t>
            </w:r>
          </w:p>
        </w:tc>
        <w:tc>
          <w:tcPr>
            <w:tcW w:w="416" w:type="dxa"/>
            <w:tcBorders>
              <w:top w:val="nil"/>
              <w:left w:val="nil"/>
              <w:bottom w:val="nil"/>
              <w:right w:val="nil"/>
            </w:tcBorders>
            <w:shd w:val="clear" w:color="auto" w:fill="auto"/>
            <w:noWrap/>
            <w:vAlign w:val="center"/>
            <w:hideMark/>
          </w:tcPr>
          <w:p w14:paraId="08AD6BA8"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30</w:t>
            </w:r>
          </w:p>
        </w:tc>
        <w:tc>
          <w:tcPr>
            <w:tcW w:w="616" w:type="dxa"/>
            <w:tcBorders>
              <w:top w:val="nil"/>
              <w:left w:val="nil"/>
              <w:bottom w:val="nil"/>
              <w:right w:val="nil"/>
            </w:tcBorders>
            <w:shd w:val="clear" w:color="auto" w:fill="auto"/>
            <w:noWrap/>
            <w:vAlign w:val="center"/>
            <w:hideMark/>
          </w:tcPr>
          <w:p w14:paraId="0007C2BC"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45</w:t>
            </w:r>
          </w:p>
        </w:tc>
        <w:tc>
          <w:tcPr>
            <w:tcW w:w="650" w:type="dxa"/>
            <w:tcBorders>
              <w:top w:val="nil"/>
              <w:left w:val="nil"/>
              <w:bottom w:val="nil"/>
              <w:right w:val="nil"/>
            </w:tcBorders>
            <w:shd w:val="clear" w:color="auto" w:fill="auto"/>
            <w:noWrap/>
            <w:vAlign w:val="center"/>
            <w:hideMark/>
          </w:tcPr>
          <w:p w14:paraId="44C655D7"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131</w:t>
            </w:r>
          </w:p>
        </w:tc>
        <w:tc>
          <w:tcPr>
            <w:tcW w:w="516" w:type="dxa"/>
            <w:tcBorders>
              <w:top w:val="nil"/>
              <w:left w:val="nil"/>
              <w:bottom w:val="nil"/>
              <w:right w:val="nil"/>
            </w:tcBorders>
            <w:shd w:val="clear" w:color="auto" w:fill="auto"/>
            <w:noWrap/>
            <w:vAlign w:val="center"/>
            <w:hideMark/>
          </w:tcPr>
          <w:p w14:paraId="07D7E965"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w:t>
            </w:r>
          </w:p>
        </w:tc>
        <w:tc>
          <w:tcPr>
            <w:tcW w:w="516" w:type="dxa"/>
            <w:tcBorders>
              <w:top w:val="nil"/>
              <w:left w:val="nil"/>
              <w:bottom w:val="nil"/>
              <w:right w:val="nil"/>
            </w:tcBorders>
            <w:shd w:val="clear" w:color="auto" w:fill="auto"/>
            <w:noWrap/>
            <w:vAlign w:val="center"/>
            <w:hideMark/>
          </w:tcPr>
          <w:p w14:paraId="01218DC1"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7</w:t>
            </w:r>
          </w:p>
        </w:tc>
        <w:tc>
          <w:tcPr>
            <w:tcW w:w="520" w:type="dxa"/>
            <w:tcBorders>
              <w:top w:val="nil"/>
              <w:left w:val="nil"/>
              <w:bottom w:val="nil"/>
              <w:right w:val="nil"/>
            </w:tcBorders>
            <w:shd w:val="clear" w:color="auto" w:fill="auto"/>
            <w:noWrap/>
            <w:vAlign w:val="center"/>
            <w:hideMark/>
          </w:tcPr>
          <w:p w14:paraId="7F47D237"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86</w:t>
            </w:r>
          </w:p>
        </w:tc>
        <w:tc>
          <w:tcPr>
            <w:tcW w:w="720" w:type="dxa"/>
            <w:tcBorders>
              <w:top w:val="nil"/>
              <w:left w:val="nil"/>
              <w:bottom w:val="nil"/>
              <w:right w:val="nil"/>
            </w:tcBorders>
            <w:shd w:val="clear" w:color="auto" w:fill="auto"/>
            <w:noWrap/>
            <w:vAlign w:val="center"/>
            <w:hideMark/>
          </w:tcPr>
          <w:p w14:paraId="01589586"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36</w:t>
            </w:r>
          </w:p>
        </w:tc>
        <w:tc>
          <w:tcPr>
            <w:tcW w:w="720" w:type="dxa"/>
            <w:tcBorders>
              <w:top w:val="nil"/>
              <w:left w:val="nil"/>
              <w:bottom w:val="nil"/>
              <w:right w:val="nil"/>
            </w:tcBorders>
            <w:shd w:val="clear" w:color="auto" w:fill="auto"/>
            <w:noWrap/>
            <w:vAlign w:val="center"/>
            <w:hideMark/>
          </w:tcPr>
          <w:p w14:paraId="3E6CF957"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98</w:t>
            </w:r>
          </w:p>
        </w:tc>
        <w:tc>
          <w:tcPr>
            <w:tcW w:w="600" w:type="dxa"/>
            <w:tcBorders>
              <w:top w:val="nil"/>
              <w:left w:val="nil"/>
              <w:bottom w:val="nil"/>
              <w:right w:val="nil"/>
            </w:tcBorders>
            <w:shd w:val="clear" w:color="auto" w:fill="auto"/>
            <w:noWrap/>
            <w:vAlign w:val="center"/>
            <w:hideMark/>
          </w:tcPr>
          <w:p w14:paraId="75A65944"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37</w:t>
            </w:r>
          </w:p>
        </w:tc>
        <w:tc>
          <w:tcPr>
            <w:tcW w:w="1040" w:type="dxa"/>
            <w:tcBorders>
              <w:top w:val="nil"/>
              <w:left w:val="nil"/>
              <w:bottom w:val="nil"/>
              <w:right w:val="nil"/>
            </w:tcBorders>
            <w:shd w:val="clear" w:color="auto" w:fill="auto"/>
            <w:noWrap/>
            <w:vAlign w:val="center"/>
            <w:hideMark/>
          </w:tcPr>
          <w:p w14:paraId="09BB8922" w14:textId="77777777" w:rsidR="0095608C" w:rsidRPr="00BA3B22" w:rsidRDefault="0095608C" w:rsidP="0095608C">
            <w:pPr>
              <w:spacing w:after="0" w:line="240" w:lineRule="auto"/>
              <w:jc w:val="right"/>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496</w:t>
            </w:r>
          </w:p>
        </w:tc>
      </w:tr>
      <w:tr w:rsidR="0095608C" w:rsidRPr="00BA3B22" w14:paraId="121EF225" w14:textId="77777777" w:rsidTr="0095608C">
        <w:trPr>
          <w:trHeight w:val="312"/>
        </w:trPr>
        <w:tc>
          <w:tcPr>
            <w:tcW w:w="2977" w:type="dxa"/>
            <w:tcBorders>
              <w:top w:val="nil"/>
              <w:left w:val="nil"/>
              <w:bottom w:val="nil"/>
              <w:right w:val="nil"/>
            </w:tcBorders>
            <w:shd w:val="clear" w:color="auto" w:fill="auto"/>
            <w:noWrap/>
            <w:vAlign w:val="center"/>
            <w:hideMark/>
          </w:tcPr>
          <w:p w14:paraId="61DE8111" w14:textId="77777777" w:rsidR="0095608C" w:rsidRPr="00BA3B22" w:rsidRDefault="0095608C" w:rsidP="0095608C">
            <w:pPr>
              <w:spacing w:after="0" w:line="240" w:lineRule="auto"/>
              <w:rPr>
                <w:rFonts w:ascii="Times New Roman" w:eastAsia="SimSun" w:hAnsi="Times New Roman" w:cs="Times New Roman"/>
                <w:i/>
                <w:iCs/>
                <w:sz w:val="20"/>
                <w:szCs w:val="20"/>
                <w:lang w:eastAsia="en-AU"/>
              </w:rPr>
            </w:pPr>
            <w:r w:rsidRPr="00BA3B22">
              <w:rPr>
                <w:rFonts w:ascii="Times New Roman" w:eastAsia="SimSun" w:hAnsi="Times New Roman" w:cs="Times New Roman"/>
                <w:i/>
                <w:iCs/>
                <w:sz w:val="20"/>
                <w:szCs w:val="20"/>
                <w:lang w:eastAsia="en-AU"/>
              </w:rPr>
              <w:t>Ursus</w:t>
            </w:r>
          </w:p>
        </w:tc>
        <w:tc>
          <w:tcPr>
            <w:tcW w:w="516" w:type="dxa"/>
            <w:tcBorders>
              <w:top w:val="nil"/>
              <w:left w:val="nil"/>
              <w:bottom w:val="nil"/>
              <w:right w:val="nil"/>
            </w:tcBorders>
            <w:shd w:val="clear" w:color="auto" w:fill="auto"/>
            <w:noWrap/>
            <w:vAlign w:val="center"/>
            <w:hideMark/>
          </w:tcPr>
          <w:p w14:paraId="300A65C8"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26</w:t>
            </w:r>
          </w:p>
        </w:tc>
        <w:tc>
          <w:tcPr>
            <w:tcW w:w="416" w:type="dxa"/>
            <w:tcBorders>
              <w:top w:val="nil"/>
              <w:left w:val="nil"/>
              <w:bottom w:val="nil"/>
              <w:right w:val="nil"/>
            </w:tcBorders>
            <w:shd w:val="clear" w:color="auto" w:fill="auto"/>
            <w:noWrap/>
            <w:vAlign w:val="center"/>
            <w:hideMark/>
          </w:tcPr>
          <w:p w14:paraId="19EF861F"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20</w:t>
            </w:r>
          </w:p>
        </w:tc>
        <w:tc>
          <w:tcPr>
            <w:tcW w:w="616" w:type="dxa"/>
            <w:tcBorders>
              <w:top w:val="nil"/>
              <w:left w:val="nil"/>
              <w:bottom w:val="nil"/>
              <w:right w:val="nil"/>
            </w:tcBorders>
            <w:shd w:val="clear" w:color="auto" w:fill="auto"/>
            <w:noWrap/>
            <w:vAlign w:val="center"/>
            <w:hideMark/>
          </w:tcPr>
          <w:p w14:paraId="14F90C49"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32</w:t>
            </w:r>
          </w:p>
        </w:tc>
        <w:tc>
          <w:tcPr>
            <w:tcW w:w="650" w:type="dxa"/>
            <w:tcBorders>
              <w:top w:val="nil"/>
              <w:left w:val="nil"/>
              <w:bottom w:val="nil"/>
              <w:right w:val="nil"/>
            </w:tcBorders>
            <w:shd w:val="clear" w:color="auto" w:fill="auto"/>
            <w:noWrap/>
            <w:vAlign w:val="center"/>
            <w:hideMark/>
          </w:tcPr>
          <w:p w14:paraId="315908C3"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111</w:t>
            </w:r>
          </w:p>
        </w:tc>
        <w:tc>
          <w:tcPr>
            <w:tcW w:w="516" w:type="dxa"/>
            <w:tcBorders>
              <w:top w:val="nil"/>
              <w:left w:val="nil"/>
              <w:bottom w:val="nil"/>
              <w:right w:val="nil"/>
            </w:tcBorders>
            <w:shd w:val="clear" w:color="auto" w:fill="auto"/>
            <w:noWrap/>
            <w:vAlign w:val="center"/>
            <w:hideMark/>
          </w:tcPr>
          <w:p w14:paraId="3FB1FC2E"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w:t>
            </w:r>
          </w:p>
        </w:tc>
        <w:tc>
          <w:tcPr>
            <w:tcW w:w="516" w:type="dxa"/>
            <w:tcBorders>
              <w:top w:val="nil"/>
              <w:left w:val="nil"/>
              <w:bottom w:val="nil"/>
              <w:right w:val="nil"/>
            </w:tcBorders>
            <w:shd w:val="clear" w:color="auto" w:fill="auto"/>
            <w:noWrap/>
            <w:vAlign w:val="center"/>
            <w:hideMark/>
          </w:tcPr>
          <w:p w14:paraId="2A24344C"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7</w:t>
            </w:r>
          </w:p>
        </w:tc>
        <w:tc>
          <w:tcPr>
            <w:tcW w:w="520" w:type="dxa"/>
            <w:tcBorders>
              <w:top w:val="nil"/>
              <w:left w:val="nil"/>
              <w:bottom w:val="nil"/>
              <w:right w:val="nil"/>
            </w:tcBorders>
            <w:shd w:val="clear" w:color="auto" w:fill="auto"/>
            <w:noWrap/>
            <w:vAlign w:val="center"/>
            <w:hideMark/>
          </w:tcPr>
          <w:p w14:paraId="49F71B4E"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82</w:t>
            </w:r>
          </w:p>
        </w:tc>
        <w:tc>
          <w:tcPr>
            <w:tcW w:w="720" w:type="dxa"/>
            <w:tcBorders>
              <w:top w:val="nil"/>
              <w:left w:val="nil"/>
              <w:bottom w:val="nil"/>
              <w:right w:val="nil"/>
            </w:tcBorders>
            <w:shd w:val="clear" w:color="auto" w:fill="auto"/>
            <w:noWrap/>
            <w:vAlign w:val="center"/>
            <w:hideMark/>
          </w:tcPr>
          <w:p w14:paraId="27DF550E"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4</w:t>
            </w:r>
          </w:p>
        </w:tc>
        <w:tc>
          <w:tcPr>
            <w:tcW w:w="720" w:type="dxa"/>
            <w:tcBorders>
              <w:top w:val="nil"/>
              <w:left w:val="nil"/>
              <w:bottom w:val="nil"/>
              <w:right w:val="nil"/>
            </w:tcBorders>
            <w:shd w:val="clear" w:color="auto" w:fill="auto"/>
            <w:noWrap/>
            <w:vAlign w:val="center"/>
            <w:hideMark/>
          </w:tcPr>
          <w:p w14:paraId="3DCECC22"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74</w:t>
            </w:r>
          </w:p>
        </w:tc>
        <w:tc>
          <w:tcPr>
            <w:tcW w:w="600" w:type="dxa"/>
            <w:tcBorders>
              <w:top w:val="nil"/>
              <w:left w:val="nil"/>
              <w:bottom w:val="nil"/>
              <w:right w:val="nil"/>
            </w:tcBorders>
            <w:shd w:val="clear" w:color="auto" w:fill="auto"/>
            <w:noWrap/>
            <w:vAlign w:val="center"/>
            <w:hideMark/>
          </w:tcPr>
          <w:p w14:paraId="417A0A38"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37</w:t>
            </w:r>
          </w:p>
        </w:tc>
        <w:tc>
          <w:tcPr>
            <w:tcW w:w="1040" w:type="dxa"/>
            <w:tcBorders>
              <w:top w:val="nil"/>
              <w:left w:val="nil"/>
              <w:bottom w:val="nil"/>
              <w:right w:val="nil"/>
            </w:tcBorders>
            <w:shd w:val="clear" w:color="auto" w:fill="auto"/>
            <w:noWrap/>
            <w:vAlign w:val="center"/>
            <w:hideMark/>
          </w:tcPr>
          <w:p w14:paraId="01E6E655" w14:textId="77777777" w:rsidR="0095608C" w:rsidRPr="00BA3B22" w:rsidRDefault="0095608C" w:rsidP="0095608C">
            <w:pPr>
              <w:spacing w:after="0" w:line="240" w:lineRule="auto"/>
              <w:jc w:val="right"/>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393</w:t>
            </w:r>
          </w:p>
        </w:tc>
      </w:tr>
      <w:tr w:rsidR="0095608C" w:rsidRPr="00BA3B22" w14:paraId="2C3A4AF3" w14:textId="77777777" w:rsidTr="0095608C">
        <w:trPr>
          <w:trHeight w:val="312"/>
        </w:trPr>
        <w:tc>
          <w:tcPr>
            <w:tcW w:w="2977" w:type="dxa"/>
            <w:tcBorders>
              <w:top w:val="nil"/>
              <w:left w:val="nil"/>
              <w:bottom w:val="nil"/>
              <w:right w:val="nil"/>
            </w:tcBorders>
            <w:shd w:val="clear" w:color="auto" w:fill="auto"/>
            <w:noWrap/>
            <w:vAlign w:val="center"/>
            <w:hideMark/>
          </w:tcPr>
          <w:p w14:paraId="483C2FD0" w14:textId="77777777" w:rsidR="0095608C" w:rsidRPr="00BA3B22" w:rsidRDefault="0095608C" w:rsidP="0095608C">
            <w:pPr>
              <w:spacing w:after="0" w:line="240" w:lineRule="auto"/>
              <w:rPr>
                <w:rFonts w:ascii="Times New Roman" w:eastAsia="SimSun" w:hAnsi="Times New Roman" w:cs="Times New Roman"/>
                <w:i/>
                <w:iCs/>
                <w:sz w:val="20"/>
                <w:szCs w:val="20"/>
                <w:lang w:eastAsia="en-AU"/>
              </w:rPr>
            </w:pPr>
            <w:r w:rsidRPr="00BA3B22">
              <w:rPr>
                <w:rFonts w:ascii="Times New Roman" w:eastAsia="SimSun" w:hAnsi="Times New Roman" w:cs="Times New Roman"/>
                <w:i/>
                <w:iCs/>
                <w:sz w:val="20"/>
                <w:szCs w:val="20"/>
                <w:lang w:eastAsia="en-AU"/>
              </w:rPr>
              <w:t>Ursus thibetanus</w:t>
            </w:r>
          </w:p>
        </w:tc>
        <w:tc>
          <w:tcPr>
            <w:tcW w:w="516" w:type="dxa"/>
            <w:tcBorders>
              <w:top w:val="nil"/>
              <w:left w:val="nil"/>
              <w:bottom w:val="nil"/>
              <w:right w:val="nil"/>
            </w:tcBorders>
            <w:shd w:val="clear" w:color="auto" w:fill="auto"/>
            <w:noWrap/>
            <w:vAlign w:val="center"/>
            <w:hideMark/>
          </w:tcPr>
          <w:p w14:paraId="48031C26"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25</w:t>
            </w:r>
          </w:p>
        </w:tc>
        <w:tc>
          <w:tcPr>
            <w:tcW w:w="416" w:type="dxa"/>
            <w:tcBorders>
              <w:top w:val="nil"/>
              <w:left w:val="nil"/>
              <w:bottom w:val="nil"/>
              <w:right w:val="nil"/>
            </w:tcBorders>
            <w:shd w:val="clear" w:color="auto" w:fill="auto"/>
            <w:noWrap/>
            <w:vAlign w:val="center"/>
            <w:hideMark/>
          </w:tcPr>
          <w:p w14:paraId="3A5BB2A0"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20</w:t>
            </w:r>
          </w:p>
        </w:tc>
        <w:tc>
          <w:tcPr>
            <w:tcW w:w="616" w:type="dxa"/>
            <w:tcBorders>
              <w:top w:val="nil"/>
              <w:left w:val="nil"/>
              <w:bottom w:val="nil"/>
              <w:right w:val="nil"/>
            </w:tcBorders>
            <w:shd w:val="clear" w:color="auto" w:fill="auto"/>
            <w:noWrap/>
            <w:vAlign w:val="center"/>
            <w:hideMark/>
          </w:tcPr>
          <w:p w14:paraId="6AE06F47"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30</w:t>
            </w:r>
          </w:p>
        </w:tc>
        <w:tc>
          <w:tcPr>
            <w:tcW w:w="650" w:type="dxa"/>
            <w:tcBorders>
              <w:top w:val="nil"/>
              <w:left w:val="nil"/>
              <w:bottom w:val="nil"/>
              <w:right w:val="nil"/>
            </w:tcBorders>
            <w:shd w:val="clear" w:color="auto" w:fill="auto"/>
            <w:noWrap/>
            <w:vAlign w:val="center"/>
            <w:hideMark/>
          </w:tcPr>
          <w:p w14:paraId="3F19D7C0"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108</w:t>
            </w:r>
          </w:p>
        </w:tc>
        <w:tc>
          <w:tcPr>
            <w:tcW w:w="516" w:type="dxa"/>
            <w:tcBorders>
              <w:top w:val="nil"/>
              <w:left w:val="nil"/>
              <w:bottom w:val="nil"/>
              <w:right w:val="nil"/>
            </w:tcBorders>
            <w:shd w:val="clear" w:color="auto" w:fill="auto"/>
            <w:noWrap/>
            <w:vAlign w:val="center"/>
            <w:hideMark/>
          </w:tcPr>
          <w:p w14:paraId="5D76BC63"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w:t>
            </w:r>
          </w:p>
        </w:tc>
        <w:tc>
          <w:tcPr>
            <w:tcW w:w="516" w:type="dxa"/>
            <w:tcBorders>
              <w:top w:val="nil"/>
              <w:left w:val="nil"/>
              <w:bottom w:val="nil"/>
              <w:right w:val="nil"/>
            </w:tcBorders>
            <w:shd w:val="clear" w:color="auto" w:fill="auto"/>
            <w:noWrap/>
            <w:vAlign w:val="center"/>
            <w:hideMark/>
          </w:tcPr>
          <w:p w14:paraId="2F26016D"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7</w:t>
            </w:r>
          </w:p>
        </w:tc>
        <w:tc>
          <w:tcPr>
            <w:tcW w:w="520" w:type="dxa"/>
            <w:tcBorders>
              <w:top w:val="nil"/>
              <w:left w:val="nil"/>
              <w:bottom w:val="nil"/>
              <w:right w:val="nil"/>
            </w:tcBorders>
            <w:shd w:val="clear" w:color="auto" w:fill="auto"/>
            <w:noWrap/>
            <w:vAlign w:val="center"/>
            <w:hideMark/>
          </w:tcPr>
          <w:p w14:paraId="601175CF"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80</w:t>
            </w:r>
          </w:p>
        </w:tc>
        <w:tc>
          <w:tcPr>
            <w:tcW w:w="720" w:type="dxa"/>
            <w:tcBorders>
              <w:top w:val="nil"/>
              <w:left w:val="nil"/>
              <w:bottom w:val="nil"/>
              <w:right w:val="nil"/>
            </w:tcBorders>
            <w:shd w:val="clear" w:color="auto" w:fill="auto"/>
            <w:noWrap/>
            <w:vAlign w:val="center"/>
            <w:hideMark/>
          </w:tcPr>
          <w:p w14:paraId="18E15D6B"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4</w:t>
            </w:r>
          </w:p>
        </w:tc>
        <w:tc>
          <w:tcPr>
            <w:tcW w:w="720" w:type="dxa"/>
            <w:tcBorders>
              <w:top w:val="nil"/>
              <w:left w:val="nil"/>
              <w:bottom w:val="nil"/>
              <w:right w:val="nil"/>
            </w:tcBorders>
            <w:shd w:val="clear" w:color="auto" w:fill="auto"/>
            <w:noWrap/>
            <w:vAlign w:val="center"/>
            <w:hideMark/>
          </w:tcPr>
          <w:p w14:paraId="18C995D5"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70</w:t>
            </w:r>
          </w:p>
        </w:tc>
        <w:tc>
          <w:tcPr>
            <w:tcW w:w="600" w:type="dxa"/>
            <w:tcBorders>
              <w:top w:val="nil"/>
              <w:left w:val="nil"/>
              <w:bottom w:val="nil"/>
              <w:right w:val="nil"/>
            </w:tcBorders>
            <w:shd w:val="clear" w:color="auto" w:fill="auto"/>
            <w:noWrap/>
            <w:vAlign w:val="center"/>
            <w:hideMark/>
          </w:tcPr>
          <w:p w14:paraId="0885DC8E"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35</w:t>
            </w:r>
          </w:p>
        </w:tc>
        <w:tc>
          <w:tcPr>
            <w:tcW w:w="1040" w:type="dxa"/>
            <w:tcBorders>
              <w:top w:val="nil"/>
              <w:left w:val="nil"/>
              <w:bottom w:val="nil"/>
              <w:right w:val="nil"/>
            </w:tcBorders>
            <w:shd w:val="clear" w:color="auto" w:fill="auto"/>
            <w:noWrap/>
            <w:vAlign w:val="center"/>
            <w:hideMark/>
          </w:tcPr>
          <w:p w14:paraId="126AF4B4" w14:textId="77777777" w:rsidR="0095608C" w:rsidRPr="00BA3B22" w:rsidRDefault="0095608C" w:rsidP="0095608C">
            <w:pPr>
              <w:spacing w:after="0" w:line="240" w:lineRule="auto"/>
              <w:jc w:val="right"/>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379</w:t>
            </w:r>
          </w:p>
        </w:tc>
      </w:tr>
      <w:tr w:rsidR="0095608C" w:rsidRPr="00BA3B22" w14:paraId="5CFFE4A8" w14:textId="77777777" w:rsidTr="0095608C">
        <w:trPr>
          <w:trHeight w:val="312"/>
        </w:trPr>
        <w:tc>
          <w:tcPr>
            <w:tcW w:w="2977" w:type="dxa"/>
            <w:tcBorders>
              <w:top w:val="nil"/>
              <w:left w:val="nil"/>
              <w:bottom w:val="nil"/>
              <w:right w:val="nil"/>
            </w:tcBorders>
            <w:shd w:val="clear" w:color="auto" w:fill="auto"/>
            <w:noWrap/>
            <w:vAlign w:val="center"/>
            <w:hideMark/>
          </w:tcPr>
          <w:p w14:paraId="535A1089" w14:textId="77777777" w:rsidR="0095608C" w:rsidRPr="00BA3B22" w:rsidRDefault="0095608C" w:rsidP="0095608C">
            <w:pPr>
              <w:spacing w:after="0" w:line="240" w:lineRule="auto"/>
              <w:rPr>
                <w:rFonts w:ascii="Times New Roman" w:eastAsia="SimSun" w:hAnsi="Times New Roman" w:cs="Times New Roman"/>
                <w:i/>
                <w:iCs/>
                <w:sz w:val="20"/>
                <w:szCs w:val="20"/>
                <w:lang w:eastAsia="en-AU"/>
              </w:rPr>
            </w:pPr>
            <w:r w:rsidRPr="00BA3B22">
              <w:rPr>
                <w:rFonts w:ascii="Times New Roman" w:eastAsia="SimSun" w:hAnsi="Times New Roman" w:cs="Times New Roman"/>
                <w:i/>
                <w:iCs/>
                <w:sz w:val="20"/>
                <w:szCs w:val="20"/>
                <w:lang w:eastAsia="en-AU"/>
              </w:rPr>
              <w:t>Ursus malayanus</w:t>
            </w:r>
          </w:p>
        </w:tc>
        <w:tc>
          <w:tcPr>
            <w:tcW w:w="516" w:type="dxa"/>
            <w:tcBorders>
              <w:top w:val="nil"/>
              <w:left w:val="nil"/>
              <w:bottom w:val="nil"/>
              <w:right w:val="nil"/>
            </w:tcBorders>
            <w:shd w:val="clear" w:color="auto" w:fill="auto"/>
            <w:noWrap/>
            <w:vAlign w:val="center"/>
            <w:hideMark/>
          </w:tcPr>
          <w:p w14:paraId="413943D1"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1</w:t>
            </w:r>
          </w:p>
        </w:tc>
        <w:tc>
          <w:tcPr>
            <w:tcW w:w="416" w:type="dxa"/>
            <w:tcBorders>
              <w:top w:val="nil"/>
              <w:left w:val="nil"/>
              <w:bottom w:val="nil"/>
              <w:right w:val="nil"/>
            </w:tcBorders>
            <w:shd w:val="clear" w:color="auto" w:fill="auto"/>
            <w:noWrap/>
            <w:vAlign w:val="center"/>
            <w:hideMark/>
          </w:tcPr>
          <w:p w14:paraId="4CEB7FEB"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0</w:t>
            </w:r>
          </w:p>
        </w:tc>
        <w:tc>
          <w:tcPr>
            <w:tcW w:w="616" w:type="dxa"/>
            <w:tcBorders>
              <w:top w:val="nil"/>
              <w:left w:val="nil"/>
              <w:bottom w:val="nil"/>
              <w:right w:val="nil"/>
            </w:tcBorders>
            <w:shd w:val="clear" w:color="auto" w:fill="auto"/>
            <w:noWrap/>
            <w:vAlign w:val="center"/>
            <w:hideMark/>
          </w:tcPr>
          <w:p w14:paraId="01972FCB"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2</w:t>
            </w:r>
          </w:p>
        </w:tc>
        <w:tc>
          <w:tcPr>
            <w:tcW w:w="650" w:type="dxa"/>
            <w:tcBorders>
              <w:top w:val="nil"/>
              <w:left w:val="nil"/>
              <w:bottom w:val="nil"/>
              <w:right w:val="nil"/>
            </w:tcBorders>
            <w:shd w:val="clear" w:color="auto" w:fill="auto"/>
            <w:noWrap/>
            <w:vAlign w:val="center"/>
            <w:hideMark/>
          </w:tcPr>
          <w:p w14:paraId="201134EC"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3</w:t>
            </w:r>
          </w:p>
        </w:tc>
        <w:tc>
          <w:tcPr>
            <w:tcW w:w="516" w:type="dxa"/>
            <w:tcBorders>
              <w:top w:val="nil"/>
              <w:left w:val="nil"/>
              <w:bottom w:val="nil"/>
              <w:right w:val="nil"/>
            </w:tcBorders>
            <w:shd w:val="clear" w:color="auto" w:fill="auto"/>
            <w:noWrap/>
            <w:vAlign w:val="center"/>
            <w:hideMark/>
          </w:tcPr>
          <w:p w14:paraId="4F2801B9"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w:t>
            </w:r>
          </w:p>
        </w:tc>
        <w:tc>
          <w:tcPr>
            <w:tcW w:w="516" w:type="dxa"/>
            <w:tcBorders>
              <w:top w:val="nil"/>
              <w:left w:val="nil"/>
              <w:bottom w:val="nil"/>
              <w:right w:val="nil"/>
            </w:tcBorders>
            <w:shd w:val="clear" w:color="auto" w:fill="auto"/>
            <w:noWrap/>
            <w:vAlign w:val="center"/>
            <w:hideMark/>
          </w:tcPr>
          <w:p w14:paraId="4CD70031"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0</w:t>
            </w:r>
          </w:p>
        </w:tc>
        <w:tc>
          <w:tcPr>
            <w:tcW w:w="520" w:type="dxa"/>
            <w:tcBorders>
              <w:top w:val="nil"/>
              <w:left w:val="nil"/>
              <w:bottom w:val="nil"/>
              <w:right w:val="nil"/>
            </w:tcBorders>
            <w:shd w:val="clear" w:color="auto" w:fill="auto"/>
            <w:noWrap/>
            <w:vAlign w:val="center"/>
            <w:hideMark/>
          </w:tcPr>
          <w:p w14:paraId="6F2F4232"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2</w:t>
            </w:r>
          </w:p>
        </w:tc>
        <w:tc>
          <w:tcPr>
            <w:tcW w:w="720" w:type="dxa"/>
            <w:tcBorders>
              <w:top w:val="nil"/>
              <w:left w:val="nil"/>
              <w:bottom w:val="nil"/>
              <w:right w:val="nil"/>
            </w:tcBorders>
            <w:shd w:val="clear" w:color="auto" w:fill="auto"/>
            <w:noWrap/>
            <w:vAlign w:val="center"/>
            <w:hideMark/>
          </w:tcPr>
          <w:p w14:paraId="030B75AC"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0</w:t>
            </w:r>
          </w:p>
        </w:tc>
        <w:tc>
          <w:tcPr>
            <w:tcW w:w="720" w:type="dxa"/>
            <w:tcBorders>
              <w:top w:val="nil"/>
              <w:left w:val="nil"/>
              <w:bottom w:val="nil"/>
              <w:right w:val="nil"/>
            </w:tcBorders>
            <w:shd w:val="clear" w:color="auto" w:fill="auto"/>
            <w:noWrap/>
            <w:vAlign w:val="center"/>
            <w:hideMark/>
          </w:tcPr>
          <w:p w14:paraId="69AE048C"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4</w:t>
            </w:r>
          </w:p>
        </w:tc>
        <w:tc>
          <w:tcPr>
            <w:tcW w:w="600" w:type="dxa"/>
            <w:tcBorders>
              <w:top w:val="nil"/>
              <w:left w:val="nil"/>
              <w:bottom w:val="nil"/>
              <w:right w:val="nil"/>
            </w:tcBorders>
            <w:shd w:val="clear" w:color="auto" w:fill="auto"/>
            <w:noWrap/>
            <w:vAlign w:val="center"/>
            <w:hideMark/>
          </w:tcPr>
          <w:p w14:paraId="53F1707D"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2</w:t>
            </w:r>
          </w:p>
        </w:tc>
        <w:tc>
          <w:tcPr>
            <w:tcW w:w="1040" w:type="dxa"/>
            <w:tcBorders>
              <w:top w:val="nil"/>
              <w:left w:val="nil"/>
              <w:bottom w:val="nil"/>
              <w:right w:val="nil"/>
            </w:tcBorders>
            <w:shd w:val="clear" w:color="auto" w:fill="auto"/>
            <w:noWrap/>
            <w:vAlign w:val="center"/>
            <w:hideMark/>
          </w:tcPr>
          <w:p w14:paraId="70753F07" w14:textId="77777777" w:rsidR="0095608C" w:rsidRPr="00BA3B22" w:rsidRDefault="0095608C" w:rsidP="0095608C">
            <w:pPr>
              <w:spacing w:after="0" w:line="240" w:lineRule="auto"/>
              <w:jc w:val="right"/>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14</w:t>
            </w:r>
          </w:p>
        </w:tc>
      </w:tr>
      <w:tr w:rsidR="0095608C" w:rsidRPr="00BA3B22" w14:paraId="07B52FCF" w14:textId="77777777" w:rsidTr="0095608C">
        <w:trPr>
          <w:trHeight w:val="312"/>
        </w:trPr>
        <w:tc>
          <w:tcPr>
            <w:tcW w:w="2977" w:type="dxa"/>
            <w:tcBorders>
              <w:top w:val="nil"/>
              <w:left w:val="nil"/>
              <w:bottom w:val="nil"/>
              <w:right w:val="nil"/>
            </w:tcBorders>
            <w:shd w:val="clear" w:color="auto" w:fill="auto"/>
            <w:noWrap/>
            <w:vAlign w:val="center"/>
            <w:hideMark/>
          </w:tcPr>
          <w:p w14:paraId="5FF3D746" w14:textId="77777777" w:rsidR="0095608C" w:rsidRPr="00BA3B22" w:rsidRDefault="0095608C" w:rsidP="0095608C">
            <w:pPr>
              <w:spacing w:after="0" w:line="240" w:lineRule="auto"/>
              <w:rPr>
                <w:rFonts w:ascii="Times New Roman" w:eastAsia="SimSun" w:hAnsi="Times New Roman" w:cs="Times New Roman"/>
                <w:i/>
                <w:iCs/>
                <w:sz w:val="20"/>
                <w:szCs w:val="20"/>
                <w:lang w:eastAsia="en-AU"/>
              </w:rPr>
            </w:pPr>
            <w:r w:rsidRPr="00BA3B22">
              <w:rPr>
                <w:rFonts w:ascii="Times New Roman" w:eastAsia="SimSun" w:hAnsi="Times New Roman" w:cs="Times New Roman"/>
                <w:i/>
                <w:iCs/>
                <w:sz w:val="20"/>
                <w:szCs w:val="20"/>
                <w:lang w:eastAsia="en-AU"/>
              </w:rPr>
              <w:t>Ailuropoda</w:t>
            </w:r>
          </w:p>
        </w:tc>
        <w:tc>
          <w:tcPr>
            <w:tcW w:w="516" w:type="dxa"/>
            <w:tcBorders>
              <w:top w:val="nil"/>
              <w:left w:val="nil"/>
              <w:bottom w:val="nil"/>
              <w:right w:val="nil"/>
            </w:tcBorders>
            <w:shd w:val="clear" w:color="auto" w:fill="auto"/>
            <w:noWrap/>
            <w:vAlign w:val="center"/>
            <w:hideMark/>
          </w:tcPr>
          <w:p w14:paraId="289674E5"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0</w:t>
            </w:r>
          </w:p>
        </w:tc>
        <w:tc>
          <w:tcPr>
            <w:tcW w:w="416" w:type="dxa"/>
            <w:tcBorders>
              <w:top w:val="nil"/>
              <w:left w:val="nil"/>
              <w:bottom w:val="nil"/>
              <w:right w:val="nil"/>
            </w:tcBorders>
            <w:shd w:val="clear" w:color="auto" w:fill="auto"/>
            <w:noWrap/>
            <w:vAlign w:val="center"/>
            <w:hideMark/>
          </w:tcPr>
          <w:p w14:paraId="2F0F2E37"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10</w:t>
            </w:r>
          </w:p>
        </w:tc>
        <w:tc>
          <w:tcPr>
            <w:tcW w:w="616" w:type="dxa"/>
            <w:tcBorders>
              <w:top w:val="nil"/>
              <w:left w:val="nil"/>
              <w:bottom w:val="nil"/>
              <w:right w:val="nil"/>
            </w:tcBorders>
            <w:shd w:val="clear" w:color="auto" w:fill="auto"/>
            <w:noWrap/>
            <w:vAlign w:val="center"/>
            <w:hideMark/>
          </w:tcPr>
          <w:p w14:paraId="746CB038"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13</w:t>
            </w:r>
          </w:p>
        </w:tc>
        <w:tc>
          <w:tcPr>
            <w:tcW w:w="650" w:type="dxa"/>
            <w:tcBorders>
              <w:top w:val="nil"/>
              <w:left w:val="nil"/>
              <w:bottom w:val="nil"/>
              <w:right w:val="nil"/>
            </w:tcBorders>
            <w:shd w:val="clear" w:color="auto" w:fill="auto"/>
            <w:noWrap/>
            <w:vAlign w:val="center"/>
            <w:hideMark/>
          </w:tcPr>
          <w:p w14:paraId="08B1560C"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20</w:t>
            </w:r>
          </w:p>
        </w:tc>
        <w:tc>
          <w:tcPr>
            <w:tcW w:w="516" w:type="dxa"/>
            <w:tcBorders>
              <w:top w:val="nil"/>
              <w:left w:val="nil"/>
              <w:bottom w:val="nil"/>
              <w:right w:val="nil"/>
            </w:tcBorders>
            <w:shd w:val="clear" w:color="auto" w:fill="auto"/>
            <w:noWrap/>
            <w:vAlign w:val="center"/>
            <w:hideMark/>
          </w:tcPr>
          <w:p w14:paraId="163ECE06"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w:t>
            </w:r>
          </w:p>
        </w:tc>
        <w:tc>
          <w:tcPr>
            <w:tcW w:w="516" w:type="dxa"/>
            <w:tcBorders>
              <w:top w:val="nil"/>
              <w:left w:val="nil"/>
              <w:bottom w:val="nil"/>
              <w:right w:val="nil"/>
            </w:tcBorders>
            <w:shd w:val="clear" w:color="auto" w:fill="auto"/>
            <w:noWrap/>
            <w:vAlign w:val="center"/>
            <w:hideMark/>
          </w:tcPr>
          <w:p w14:paraId="0272707C"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0</w:t>
            </w:r>
          </w:p>
        </w:tc>
        <w:tc>
          <w:tcPr>
            <w:tcW w:w="520" w:type="dxa"/>
            <w:tcBorders>
              <w:top w:val="nil"/>
              <w:left w:val="nil"/>
              <w:bottom w:val="nil"/>
              <w:right w:val="nil"/>
            </w:tcBorders>
            <w:shd w:val="clear" w:color="auto" w:fill="auto"/>
            <w:noWrap/>
            <w:vAlign w:val="center"/>
            <w:hideMark/>
          </w:tcPr>
          <w:p w14:paraId="7B51F047"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4</w:t>
            </w:r>
          </w:p>
        </w:tc>
        <w:tc>
          <w:tcPr>
            <w:tcW w:w="720" w:type="dxa"/>
            <w:tcBorders>
              <w:top w:val="nil"/>
              <w:left w:val="nil"/>
              <w:bottom w:val="nil"/>
              <w:right w:val="nil"/>
            </w:tcBorders>
            <w:shd w:val="clear" w:color="auto" w:fill="auto"/>
            <w:noWrap/>
            <w:vAlign w:val="center"/>
            <w:hideMark/>
          </w:tcPr>
          <w:p w14:paraId="117BCC95"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32</w:t>
            </w:r>
          </w:p>
        </w:tc>
        <w:tc>
          <w:tcPr>
            <w:tcW w:w="720" w:type="dxa"/>
            <w:tcBorders>
              <w:top w:val="nil"/>
              <w:left w:val="nil"/>
              <w:bottom w:val="nil"/>
              <w:right w:val="nil"/>
            </w:tcBorders>
            <w:shd w:val="clear" w:color="auto" w:fill="auto"/>
            <w:noWrap/>
            <w:vAlign w:val="center"/>
            <w:hideMark/>
          </w:tcPr>
          <w:p w14:paraId="55643330"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24</w:t>
            </w:r>
          </w:p>
        </w:tc>
        <w:tc>
          <w:tcPr>
            <w:tcW w:w="600" w:type="dxa"/>
            <w:tcBorders>
              <w:top w:val="nil"/>
              <w:left w:val="nil"/>
              <w:bottom w:val="nil"/>
              <w:right w:val="nil"/>
            </w:tcBorders>
            <w:shd w:val="clear" w:color="auto" w:fill="auto"/>
            <w:noWrap/>
            <w:vAlign w:val="center"/>
            <w:hideMark/>
          </w:tcPr>
          <w:p w14:paraId="000CA816"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0</w:t>
            </w:r>
          </w:p>
        </w:tc>
        <w:tc>
          <w:tcPr>
            <w:tcW w:w="1040" w:type="dxa"/>
            <w:tcBorders>
              <w:top w:val="nil"/>
              <w:left w:val="nil"/>
              <w:bottom w:val="nil"/>
              <w:right w:val="nil"/>
            </w:tcBorders>
            <w:shd w:val="clear" w:color="auto" w:fill="auto"/>
            <w:noWrap/>
            <w:vAlign w:val="center"/>
            <w:hideMark/>
          </w:tcPr>
          <w:p w14:paraId="0098F9D6" w14:textId="77777777" w:rsidR="0095608C" w:rsidRPr="00BA3B22" w:rsidRDefault="0095608C" w:rsidP="0095608C">
            <w:pPr>
              <w:spacing w:after="0" w:line="240" w:lineRule="auto"/>
              <w:jc w:val="right"/>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103</w:t>
            </w:r>
          </w:p>
        </w:tc>
      </w:tr>
      <w:tr w:rsidR="0095608C" w:rsidRPr="00BA3B22" w14:paraId="29685185" w14:textId="77777777" w:rsidTr="0095608C">
        <w:trPr>
          <w:trHeight w:val="312"/>
        </w:trPr>
        <w:tc>
          <w:tcPr>
            <w:tcW w:w="2977" w:type="dxa"/>
            <w:tcBorders>
              <w:top w:val="nil"/>
              <w:left w:val="nil"/>
              <w:bottom w:val="nil"/>
              <w:right w:val="nil"/>
            </w:tcBorders>
            <w:shd w:val="clear" w:color="auto" w:fill="auto"/>
            <w:noWrap/>
            <w:vAlign w:val="center"/>
            <w:hideMark/>
          </w:tcPr>
          <w:p w14:paraId="4CF7C7A6" w14:textId="77777777" w:rsidR="0095608C" w:rsidRPr="00BA3B22" w:rsidRDefault="0095608C" w:rsidP="0095608C">
            <w:pPr>
              <w:spacing w:after="0" w:line="240" w:lineRule="auto"/>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Mustelidae</w:t>
            </w:r>
          </w:p>
        </w:tc>
        <w:tc>
          <w:tcPr>
            <w:tcW w:w="516" w:type="dxa"/>
            <w:tcBorders>
              <w:top w:val="nil"/>
              <w:left w:val="nil"/>
              <w:bottom w:val="nil"/>
              <w:right w:val="nil"/>
            </w:tcBorders>
            <w:shd w:val="clear" w:color="auto" w:fill="auto"/>
            <w:noWrap/>
            <w:vAlign w:val="center"/>
            <w:hideMark/>
          </w:tcPr>
          <w:p w14:paraId="58B2F6B8"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0</w:t>
            </w:r>
          </w:p>
        </w:tc>
        <w:tc>
          <w:tcPr>
            <w:tcW w:w="416" w:type="dxa"/>
            <w:tcBorders>
              <w:top w:val="nil"/>
              <w:left w:val="nil"/>
              <w:bottom w:val="nil"/>
              <w:right w:val="nil"/>
            </w:tcBorders>
            <w:shd w:val="clear" w:color="auto" w:fill="auto"/>
            <w:noWrap/>
            <w:vAlign w:val="center"/>
            <w:hideMark/>
          </w:tcPr>
          <w:p w14:paraId="64AFD70B"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11</w:t>
            </w:r>
          </w:p>
        </w:tc>
        <w:tc>
          <w:tcPr>
            <w:tcW w:w="616" w:type="dxa"/>
            <w:tcBorders>
              <w:top w:val="nil"/>
              <w:left w:val="nil"/>
              <w:bottom w:val="nil"/>
              <w:right w:val="nil"/>
            </w:tcBorders>
            <w:shd w:val="clear" w:color="auto" w:fill="auto"/>
            <w:noWrap/>
            <w:vAlign w:val="center"/>
            <w:hideMark/>
          </w:tcPr>
          <w:p w14:paraId="48D9B7E8"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39</w:t>
            </w:r>
          </w:p>
        </w:tc>
        <w:tc>
          <w:tcPr>
            <w:tcW w:w="650" w:type="dxa"/>
            <w:tcBorders>
              <w:top w:val="nil"/>
              <w:left w:val="nil"/>
              <w:bottom w:val="nil"/>
              <w:right w:val="nil"/>
            </w:tcBorders>
            <w:shd w:val="clear" w:color="auto" w:fill="auto"/>
            <w:noWrap/>
            <w:vAlign w:val="center"/>
            <w:hideMark/>
          </w:tcPr>
          <w:p w14:paraId="6371233C"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160</w:t>
            </w:r>
          </w:p>
        </w:tc>
        <w:tc>
          <w:tcPr>
            <w:tcW w:w="516" w:type="dxa"/>
            <w:tcBorders>
              <w:top w:val="nil"/>
              <w:left w:val="nil"/>
              <w:bottom w:val="nil"/>
              <w:right w:val="nil"/>
            </w:tcBorders>
            <w:shd w:val="clear" w:color="auto" w:fill="auto"/>
            <w:noWrap/>
            <w:vAlign w:val="center"/>
            <w:hideMark/>
          </w:tcPr>
          <w:p w14:paraId="06619A7A"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w:t>
            </w:r>
          </w:p>
        </w:tc>
        <w:tc>
          <w:tcPr>
            <w:tcW w:w="516" w:type="dxa"/>
            <w:tcBorders>
              <w:top w:val="nil"/>
              <w:left w:val="nil"/>
              <w:bottom w:val="nil"/>
              <w:right w:val="nil"/>
            </w:tcBorders>
            <w:shd w:val="clear" w:color="auto" w:fill="auto"/>
            <w:noWrap/>
            <w:vAlign w:val="center"/>
            <w:hideMark/>
          </w:tcPr>
          <w:p w14:paraId="69700073"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0</w:t>
            </w:r>
          </w:p>
        </w:tc>
        <w:tc>
          <w:tcPr>
            <w:tcW w:w="520" w:type="dxa"/>
            <w:tcBorders>
              <w:top w:val="nil"/>
              <w:left w:val="nil"/>
              <w:bottom w:val="nil"/>
              <w:right w:val="nil"/>
            </w:tcBorders>
            <w:shd w:val="clear" w:color="auto" w:fill="auto"/>
            <w:noWrap/>
            <w:vAlign w:val="center"/>
            <w:hideMark/>
          </w:tcPr>
          <w:p w14:paraId="08CE3C95"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17</w:t>
            </w:r>
          </w:p>
        </w:tc>
        <w:tc>
          <w:tcPr>
            <w:tcW w:w="720" w:type="dxa"/>
            <w:tcBorders>
              <w:top w:val="nil"/>
              <w:left w:val="nil"/>
              <w:bottom w:val="nil"/>
              <w:right w:val="nil"/>
            </w:tcBorders>
            <w:shd w:val="clear" w:color="auto" w:fill="auto"/>
            <w:noWrap/>
            <w:vAlign w:val="center"/>
            <w:hideMark/>
          </w:tcPr>
          <w:p w14:paraId="6AF6DCD2"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0</w:t>
            </w:r>
          </w:p>
        </w:tc>
        <w:tc>
          <w:tcPr>
            <w:tcW w:w="720" w:type="dxa"/>
            <w:tcBorders>
              <w:top w:val="nil"/>
              <w:left w:val="nil"/>
              <w:bottom w:val="nil"/>
              <w:right w:val="nil"/>
            </w:tcBorders>
            <w:shd w:val="clear" w:color="auto" w:fill="auto"/>
            <w:noWrap/>
            <w:vAlign w:val="center"/>
            <w:hideMark/>
          </w:tcPr>
          <w:p w14:paraId="1B824313"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86</w:t>
            </w:r>
          </w:p>
        </w:tc>
        <w:tc>
          <w:tcPr>
            <w:tcW w:w="600" w:type="dxa"/>
            <w:tcBorders>
              <w:top w:val="nil"/>
              <w:left w:val="nil"/>
              <w:bottom w:val="nil"/>
              <w:right w:val="nil"/>
            </w:tcBorders>
            <w:shd w:val="clear" w:color="auto" w:fill="auto"/>
            <w:noWrap/>
            <w:vAlign w:val="center"/>
            <w:hideMark/>
          </w:tcPr>
          <w:p w14:paraId="6F540132"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w:t>
            </w:r>
          </w:p>
        </w:tc>
        <w:tc>
          <w:tcPr>
            <w:tcW w:w="1040" w:type="dxa"/>
            <w:tcBorders>
              <w:top w:val="nil"/>
              <w:left w:val="nil"/>
              <w:bottom w:val="nil"/>
              <w:right w:val="nil"/>
            </w:tcBorders>
            <w:shd w:val="clear" w:color="auto" w:fill="auto"/>
            <w:noWrap/>
            <w:vAlign w:val="center"/>
            <w:hideMark/>
          </w:tcPr>
          <w:p w14:paraId="04BEDE71" w14:textId="77777777" w:rsidR="0095608C" w:rsidRPr="00BA3B22" w:rsidRDefault="0095608C" w:rsidP="0095608C">
            <w:pPr>
              <w:spacing w:after="0" w:line="240" w:lineRule="auto"/>
              <w:jc w:val="right"/>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313</w:t>
            </w:r>
          </w:p>
        </w:tc>
      </w:tr>
      <w:tr w:rsidR="0095608C" w:rsidRPr="00BA3B22" w14:paraId="1DF276BA" w14:textId="77777777" w:rsidTr="0095608C">
        <w:trPr>
          <w:trHeight w:val="312"/>
        </w:trPr>
        <w:tc>
          <w:tcPr>
            <w:tcW w:w="2977" w:type="dxa"/>
            <w:tcBorders>
              <w:top w:val="nil"/>
              <w:left w:val="nil"/>
              <w:bottom w:val="nil"/>
              <w:right w:val="nil"/>
            </w:tcBorders>
            <w:shd w:val="clear" w:color="auto" w:fill="auto"/>
            <w:noWrap/>
            <w:vAlign w:val="center"/>
            <w:hideMark/>
          </w:tcPr>
          <w:p w14:paraId="220C2533" w14:textId="77777777" w:rsidR="0095608C" w:rsidRPr="00BA3B22" w:rsidRDefault="0095608C" w:rsidP="0095608C">
            <w:pPr>
              <w:spacing w:after="0" w:line="240" w:lineRule="auto"/>
              <w:rPr>
                <w:rFonts w:ascii="Times New Roman" w:eastAsia="SimSun" w:hAnsi="Times New Roman" w:cs="Times New Roman"/>
                <w:i/>
                <w:iCs/>
                <w:sz w:val="20"/>
                <w:szCs w:val="20"/>
                <w:lang w:eastAsia="en-AU"/>
              </w:rPr>
            </w:pPr>
            <w:r w:rsidRPr="00BA3B22">
              <w:rPr>
                <w:rFonts w:ascii="Times New Roman" w:eastAsia="SimSun" w:hAnsi="Times New Roman" w:cs="Times New Roman"/>
                <w:i/>
                <w:iCs/>
                <w:sz w:val="20"/>
                <w:szCs w:val="20"/>
                <w:lang w:eastAsia="en-AU"/>
              </w:rPr>
              <w:t>Martes</w:t>
            </w:r>
          </w:p>
        </w:tc>
        <w:tc>
          <w:tcPr>
            <w:tcW w:w="516" w:type="dxa"/>
            <w:tcBorders>
              <w:top w:val="nil"/>
              <w:left w:val="nil"/>
              <w:bottom w:val="nil"/>
              <w:right w:val="nil"/>
            </w:tcBorders>
            <w:shd w:val="clear" w:color="auto" w:fill="auto"/>
            <w:noWrap/>
            <w:vAlign w:val="center"/>
            <w:hideMark/>
          </w:tcPr>
          <w:p w14:paraId="46FBCCC0"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0</w:t>
            </w:r>
          </w:p>
        </w:tc>
        <w:tc>
          <w:tcPr>
            <w:tcW w:w="416" w:type="dxa"/>
            <w:tcBorders>
              <w:top w:val="nil"/>
              <w:left w:val="nil"/>
              <w:bottom w:val="nil"/>
              <w:right w:val="nil"/>
            </w:tcBorders>
            <w:shd w:val="clear" w:color="auto" w:fill="auto"/>
            <w:noWrap/>
            <w:vAlign w:val="center"/>
            <w:hideMark/>
          </w:tcPr>
          <w:p w14:paraId="44EAB692"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0</w:t>
            </w:r>
          </w:p>
        </w:tc>
        <w:tc>
          <w:tcPr>
            <w:tcW w:w="616" w:type="dxa"/>
            <w:tcBorders>
              <w:top w:val="nil"/>
              <w:left w:val="nil"/>
              <w:bottom w:val="nil"/>
              <w:right w:val="nil"/>
            </w:tcBorders>
            <w:shd w:val="clear" w:color="auto" w:fill="auto"/>
            <w:noWrap/>
            <w:vAlign w:val="center"/>
            <w:hideMark/>
          </w:tcPr>
          <w:p w14:paraId="7B6ACA30"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0</w:t>
            </w:r>
          </w:p>
        </w:tc>
        <w:tc>
          <w:tcPr>
            <w:tcW w:w="650" w:type="dxa"/>
            <w:tcBorders>
              <w:top w:val="nil"/>
              <w:left w:val="nil"/>
              <w:bottom w:val="nil"/>
              <w:right w:val="nil"/>
            </w:tcBorders>
            <w:shd w:val="clear" w:color="auto" w:fill="auto"/>
            <w:noWrap/>
            <w:vAlign w:val="center"/>
            <w:hideMark/>
          </w:tcPr>
          <w:p w14:paraId="4ADB9AC2"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0</w:t>
            </w:r>
          </w:p>
        </w:tc>
        <w:tc>
          <w:tcPr>
            <w:tcW w:w="516" w:type="dxa"/>
            <w:tcBorders>
              <w:top w:val="nil"/>
              <w:left w:val="nil"/>
              <w:bottom w:val="nil"/>
              <w:right w:val="nil"/>
            </w:tcBorders>
            <w:shd w:val="clear" w:color="auto" w:fill="auto"/>
            <w:noWrap/>
            <w:vAlign w:val="center"/>
            <w:hideMark/>
          </w:tcPr>
          <w:p w14:paraId="65CCE01D"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w:t>
            </w:r>
          </w:p>
        </w:tc>
        <w:tc>
          <w:tcPr>
            <w:tcW w:w="516" w:type="dxa"/>
            <w:tcBorders>
              <w:top w:val="nil"/>
              <w:left w:val="nil"/>
              <w:bottom w:val="nil"/>
              <w:right w:val="nil"/>
            </w:tcBorders>
            <w:shd w:val="clear" w:color="auto" w:fill="auto"/>
            <w:noWrap/>
            <w:vAlign w:val="center"/>
            <w:hideMark/>
          </w:tcPr>
          <w:p w14:paraId="7FBE97FE"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0</w:t>
            </w:r>
          </w:p>
        </w:tc>
        <w:tc>
          <w:tcPr>
            <w:tcW w:w="520" w:type="dxa"/>
            <w:tcBorders>
              <w:top w:val="nil"/>
              <w:left w:val="nil"/>
              <w:bottom w:val="nil"/>
              <w:right w:val="nil"/>
            </w:tcBorders>
            <w:shd w:val="clear" w:color="auto" w:fill="auto"/>
            <w:noWrap/>
            <w:vAlign w:val="center"/>
            <w:hideMark/>
          </w:tcPr>
          <w:p w14:paraId="4DD9D4D9"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0</w:t>
            </w:r>
          </w:p>
        </w:tc>
        <w:tc>
          <w:tcPr>
            <w:tcW w:w="720" w:type="dxa"/>
            <w:tcBorders>
              <w:top w:val="nil"/>
              <w:left w:val="nil"/>
              <w:bottom w:val="nil"/>
              <w:right w:val="nil"/>
            </w:tcBorders>
            <w:shd w:val="clear" w:color="auto" w:fill="auto"/>
            <w:noWrap/>
            <w:vAlign w:val="center"/>
            <w:hideMark/>
          </w:tcPr>
          <w:p w14:paraId="38C76020"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0</w:t>
            </w:r>
          </w:p>
        </w:tc>
        <w:tc>
          <w:tcPr>
            <w:tcW w:w="720" w:type="dxa"/>
            <w:tcBorders>
              <w:top w:val="nil"/>
              <w:left w:val="nil"/>
              <w:bottom w:val="nil"/>
              <w:right w:val="nil"/>
            </w:tcBorders>
            <w:shd w:val="clear" w:color="auto" w:fill="auto"/>
            <w:noWrap/>
            <w:vAlign w:val="center"/>
            <w:hideMark/>
          </w:tcPr>
          <w:p w14:paraId="53BF768D"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1</w:t>
            </w:r>
          </w:p>
        </w:tc>
        <w:tc>
          <w:tcPr>
            <w:tcW w:w="600" w:type="dxa"/>
            <w:tcBorders>
              <w:top w:val="nil"/>
              <w:left w:val="nil"/>
              <w:bottom w:val="nil"/>
              <w:right w:val="nil"/>
            </w:tcBorders>
            <w:shd w:val="clear" w:color="auto" w:fill="auto"/>
            <w:noWrap/>
            <w:vAlign w:val="center"/>
            <w:hideMark/>
          </w:tcPr>
          <w:p w14:paraId="7333F1A3"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w:t>
            </w:r>
          </w:p>
        </w:tc>
        <w:tc>
          <w:tcPr>
            <w:tcW w:w="1040" w:type="dxa"/>
            <w:tcBorders>
              <w:top w:val="nil"/>
              <w:left w:val="nil"/>
              <w:bottom w:val="nil"/>
              <w:right w:val="nil"/>
            </w:tcBorders>
            <w:shd w:val="clear" w:color="auto" w:fill="auto"/>
            <w:noWrap/>
            <w:vAlign w:val="center"/>
            <w:hideMark/>
          </w:tcPr>
          <w:p w14:paraId="2AC9E211" w14:textId="77777777" w:rsidR="0095608C" w:rsidRPr="00BA3B22" w:rsidRDefault="0095608C" w:rsidP="0095608C">
            <w:pPr>
              <w:spacing w:after="0" w:line="240" w:lineRule="auto"/>
              <w:jc w:val="right"/>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1</w:t>
            </w:r>
          </w:p>
        </w:tc>
      </w:tr>
      <w:tr w:rsidR="0095608C" w:rsidRPr="00BA3B22" w14:paraId="251E3820" w14:textId="77777777" w:rsidTr="0095608C">
        <w:trPr>
          <w:trHeight w:val="312"/>
        </w:trPr>
        <w:tc>
          <w:tcPr>
            <w:tcW w:w="2977" w:type="dxa"/>
            <w:tcBorders>
              <w:top w:val="nil"/>
              <w:left w:val="nil"/>
              <w:bottom w:val="nil"/>
              <w:right w:val="nil"/>
            </w:tcBorders>
            <w:shd w:val="clear" w:color="auto" w:fill="auto"/>
            <w:noWrap/>
            <w:vAlign w:val="center"/>
            <w:hideMark/>
          </w:tcPr>
          <w:p w14:paraId="79C17B28" w14:textId="77777777" w:rsidR="0095608C" w:rsidRPr="00BA3B22" w:rsidRDefault="0095608C" w:rsidP="0095608C">
            <w:pPr>
              <w:spacing w:after="0" w:line="240" w:lineRule="auto"/>
              <w:rPr>
                <w:rFonts w:ascii="Times New Roman" w:eastAsia="SimSun" w:hAnsi="Times New Roman" w:cs="Times New Roman"/>
                <w:i/>
                <w:iCs/>
                <w:sz w:val="20"/>
                <w:szCs w:val="20"/>
                <w:lang w:eastAsia="en-AU"/>
              </w:rPr>
            </w:pPr>
            <w:r w:rsidRPr="00BA3B22">
              <w:rPr>
                <w:rFonts w:ascii="Times New Roman" w:eastAsia="SimSun" w:hAnsi="Times New Roman" w:cs="Times New Roman"/>
                <w:i/>
                <w:iCs/>
                <w:sz w:val="20"/>
                <w:szCs w:val="20"/>
                <w:lang w:eastAsia="en-AU"/>
              </w:rPr>
              <w:t>Melogale</w:t>
            </w:r>
          </w:p>
        </w:tc>
        <w:tc>
          <w:tcPr>
            <w:tcW w:w="516" w:type="dxa"/>
            <w:tcBorders>
              <w:top w:val="nil"/>
              <w:left w:val="nil"/>
              <w:bottom w:val="nil"/>
              <w:right w:val="nil"/>
            </w:tcBorders>
            <w:shd w:val="clear" w:color="auto" w:fill="auto"/>
            <w:noWrap/>
            <w:vAlign w:val="center"/>
            <w:hideMark/>
          </w:tcPr>
          <w:p w14:paraId="0E9EB993"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0</w:t>
            </w:r>
          </w:p>
        </w:tc>
        <w:tc>
          <w:tcPr>
            <w:tcW w:w="416" w:type="dxa"/>
            <w:tcBorders>
              <w:top w:val="nil"/>
              <w:left w:val="nil"/>
              <w:bottom w:val="nil"/>
              <w:right w:val="nil"/>
            </w:tcBorders>
            <w:shd w:val="clear" w:color="auto" w:fill="auto"/>
            <w:noWrap/>
            <w:vAlign w:val="center"/>
            <w:hideMark/>
          </w:tcPr>
          <w:p w14:paraId="7A42029B"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0</w:t>
            </w:r>
          </w:p>
        </w:tc>
        <w:tc>
          <w:tcPr>
            <w:tcW w:w="616" w:type="dxa"/>
            <w:tcBorders>
              <w:top w:val="nil"/>
              <w:left w:val="nil"/>
              <w:bottom w:val="nil"/>
              <w:right w:val="nil"/>
            </w:tcBorders>
            <w:shd w:val="clear" w:color="auto" w:fill="auto"/>
            <w:noWrap/>
            <w:vAlign w:val="center"/>
            <w:hideMark/>
          </w:tcPr>
          <w:p w14:paraId="516AFC14"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2</w:t>
            </w:r>
          </w:p>
        </w:tc>
        <w:tc>
          <w:tcPr>
            <w:tcW w:w="650" w:type="dxa"/>
            <w:tcBorders>
              <w:top w:val="nil"/>
              <w:left w:val="nil"/>
              <w:bottom w:val="nil"/>
              <w:right w:val="nil"/>
            </w:tcBorders>
            <w:shd w:val="clear" w:color="auto" w:fill="auto"/>
            <w:noWrap/>
            <w:vAlign w:val="center"/>
            <w:hideMark/>
          </w:tcPr>
          <w:p w14:paraId="10556A34"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0</w:t>
            </w:r>
          </w:p>
        </w:tc>
        <w:tc>
          <w:tcPr>
            <w:tcW w:w="516" w:type="dxa"/>
            <w:tcBorders>
              <w:top w:val="nil"/>
              <w:left w:val="nil"/>
              <w:bottom w:val="nil"/>
              <w:right w:val="nil"/>
            </w:tcBorders>
            <w:shd w:val="clear" w:color="auto" w:fill="auto"/>
            <w:noWrap/>
            <w:vAlign w:val="center"/>
            <w:hideMark/>
          </w:tcPr>
          <w:p w14:paraId="37D805B0"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w:t>
            </w:r>
          </w:p>
        </w:tc>
        <w:tc>
          <w:tcPr>
            <w:tcW w:w="516" w:type="dxa"/>
            <w:tcBorders>
              <w:top w:val="nil"/>
              <w:left w:val="nil"/>
              <w:bottom w:val="nil"/>
              <w:right w:val="nil"/>
            </w:tcBorders>
            <w:shd w:val="clear" w:color="auto" w:fill="auto"/>
            <w:noWrap/>
            <w:vAlign w:val="center"/>
            <w:hideMark/>
          </w:tcPr>
          <w:p w14:paraId="755EFEA3"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0</w:t>
            </w:r>
          </w:p>
        </w:tc>
        <w:tc>
          <w:tcPr>
            <w:tcW w:w="520" w:type="dxa"/>
            <w:tcBorders>
              <w:top w:val="nil"/>
              <w:left w:val="nil"/>
              <w:bottom w:val="nil"/>
              <w:right w:val="nil"/>
            </w:tcBorders>
            <w:shd w:val="clear" w:color="auto" w:fill="auto"/>
            <w:noWrap/>
            <w:vAlign w:val="center"/>
            <w:hideMark/>
          </w:tcPr>
          <w:p w14:paraId="585B9AEA"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0</w:t>
            </w:r>
          </w:p>
        </w:tc>
        <w:tc>
          <w:tcPr>
            <w:tcW w:w="720" w:type="dxa"/>
            <w:tcBorders>
              <w:top w:val="nil"/>
              <w:left w:val="nil"/>
              <w:bottom w:val="nil"/>
              <w:right w:val="nil"/>
            </w:tcBorders>
            <w:shd w:val="clear" w:color="auto" w:fill="auto"/>
            <w:noWrap/>
            <w:vAlign w:val="center"/>
            <w:hideMark/>
          </w:tcPr>
          <w:p w14:paraId="4D52EBD5"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0</w:t>
            </w:r>
          </w:p>
        </w:tc>
        <w:tc>
          <w:tcPr>
            <w:tcW w:w="720" w:type="dxa"/>
            <w:tcBorders>
              <w:top w:val="nil"/>
              <w:left w:val="nil"/>
              <w:bottom w:val="nil"/>
              <w:right w:val="nil"/>
            </w:tcBorders>
            <w:shd w:val="clear" w:color="auto" w:fill="auto"/>
            <w:noWrap/>
            <w:vAlign w:val="center"/>
            <w:hideMark/>
          </w:tcPr>
          <w:p w14:paraId="012E28A5"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2</w:t>
            </w:r>
          </w:p>
        </w:tc>
        <w:tc>
          <w:tcPr>
            <w:tcW w:w="600" w:type="dxa"/>
            <w:tcBorders>
              <w:top w:val="nil"/>
              <w:left w:val="nil"/>
              <w:bottom w:val="nil"/>
              <w:right w:val="nil"/>
            </w:tcBorders>
            <w:shd w:val="clear" w:color="auto" w:fill="auto"/>
            <w:noWrap/>
            <w:vAlign w:val="center"/>
            <w:hideMark/>
          </w:tcPr>
          <w:p w14:paraId="62D9E262"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w:t>
            </w:r>
          </w:p>
        </w:tc>
        <w:tc>
          <w:tcPr>
            <w:tcW w:w="1040" w:type="dxa"/>
            <w:tcBorders>
              <w:top w:val="nil"/>
              <w:left w:val="nil"/>
              <w:bottom w:val="nil"/>
              <w:right w:val="nil"/>
            </w:tcBorders>
            <w:shd w:val="clear" w:color="auto" w:fill="auto"/>
            <w:noWrap/>
            <w:vAlign w:val="center"/>
            <w:hideMark/>
          </w:tcPr>
          <w:p w14:paraId="5BCEBC64" w14:textId="77777777" w:rsidR="0095608C" w:rsidRPr="00BA3B22" w:rsidRDefault="0095608C" w:rsidP="0095608C">
            <w:pPr>
              <w:spacing w:after="0" w:line="240" w:lineRule="auto"/>
              <w:jc w:val="right"/>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4</w:t>
            </w:r>
          </w:p>
        </w:tc>
      </w:tr>
      <w:tr w:rsidR="0095608C" w:rsidRPr="00BA3B22" w14:paraId="5F66BEE3" w14:textId="77777777" w:rsidTr="0095608C">
        <w:trPr>
          <w:trHeight w:val="312"/>
        </w:trPr>
        <w:tc>
          <w:tcPr>
            <w:tcW w:w="2977" w:type="dxa"/>
            <w:tcBorders>
              <w:top w:val="nil"/>
              <w:left w:val="nil"/>
              <w:bottom w:val="nil"/>
              <w:right w:val="nil"/>
            </w:tcBorders>
            <w:shd w:val="clear" w:color="auto" w:fill="auto"/>
            <w:noWrap/>
            <w:vAlign w:val="center"/>
            <w:hideMark/>
          </w:tcPr>
          <w:p w14:paraId="135BD767" w14:textId="77777777" w:rsidR="0095608C" w:rsidRPr="00BA3B22" w:rsidRDefault="0095608C" w:rsidP="0095608C">
            <w:pPr>
              <w:spacing w:after="0" w:line="240" w:lineRule="auto"/>
              <w:rPr>
                <w:rFonts w:ascii="Times New Roman" w:eastAsia="SimSun" w:hAnsi="Times New Roman" w:cs="Times New Roman"/>
                <w:i/>
                <w:iCs/>
                <w:sz w:val="20"/>
                <w:szCs w:val="20"/>
                <w:lang w:eastAsia="en-AU"/>
              </w:rPr>
            </w:pPr>
            <w:r w:rsidRPr="00BA3B22">
              <w:rPr>
                <w:rFonts w:ascii="Times New Roman" w:eastAsia="SimSun" w:hAnsi="Times New Roman" w:cs="Times New Roman"/>
                <w:i/>
                <w:iCs/>
                <w:sz w:val="20"/>
                <w:szCs w:val="20"/>
                <w:lang w:eastAsia="en-AU"/>
              </w:rPr>
              <w:t>Arctonyx</w:t>
            </w:r>
          </w:p>
        </w:tc>
        <w:tc>
          <w:tcPr>
            <w:tcW w:w="516" w:type="dxa"/>
            <w:tcBorders>
              <w:top w:val="nil"/>
              <w:left w:val="nil"/>
              <w:bottom w:val="nil"/>
              <w:right w:val="nil"/>
            </w:tcBorders>
            <w:shd w:val="clear" w:color="auto" w:fill="auto"/>
            <w:noWrap/>
            <w:vAlign w:val="center"/>
            <w:hideMark/>
          </w:tcPr>
          <w:p w14:paraId="4563519A"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0</w:t>
            </w:r>
          </w:p>
        </w:tc>
        <w:tc>
          <w:tcPr>
            <w:tcW w:w="416" w:type="dxa"/>
            <w:tcBorders>
              <w:top w:val="nil"/>
              <w:left w:val="nil"/>
              <w:bottom w:val="nil"/>
              <w:right w:val="nil"/>
            </w:tcBorders>
            <w:shd w:val="clear" w:color="auto" w:fill="auto"/>
            <w:noWrap/>
            <w:vAlign w:val="center"/>
            <w:hideMark/>
          </w:tcPr>
          <w:p w14:paraId="0E3E49DB"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11</w:t>
            </w:r>
          </w:p>
        </w:tc>
        <w:tc>
          <w:tcPr>
            <w:tcW w:w="616" w:type="dxa"/>
            <w:tcBorders>
              <w:top w:val="nil"/>
              <w:left w:val="nil"/>
              <w:bottom w:val="nil"/>
              <w:right w:val="nil"/>
            </w:tcBorders>
            <w:shd w:val="clear" w:color="auto" w:fill="auto"/>
            <w:noWrap/>
            <w:vAlign w:val="center"/>
            <w:hideMark/>
          </w:tcPr>
          <w:p w14:paraId="06A3FFEC"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32</w:t>
            </w:r>
          </w:p>
        </w:tc>
        <w:tc>
          <w:tcPr>
            <w:tcW w:w="650" w:type="dxa"/>
            <w:tcBorders>
              <w:top w:val="nil"/>
              <w:left w:val="nil"/>
              <w:bottom w:val="nil"/>
              <w:right w:val="nil"/>
            </w:tcBorders>
            <w:shd w:val="clear" w:color="auto" w:fill="auto"/>
            <w:noWrap/>
            <w:vAlign w:val="center"/>
            <w:hideMark/>
          </w:tcPr>
          <w:p w14:paraId="5C9DBE66"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158</w:t>
            </w:r>
          </w:p>
        </w:tc>
        <w:tc>
          <w:tcPr>
            <w:tcW w:w="516" w:type="dxa"/>
            <w:tcBorders>
              <w:top w:val="nil"/>
              <w:left w:val="nil"/>
              <w:bottom w:val="nil"/>
              <w:right w:val="nil"/>
            </w:tcBorders>
            <w:shd w:val="clear" w:color="auto" w:fill="auto"/>
            <w:noWrap/>
            <w:vAlign w:val="center"/>
            <w:hideMark/>
          </w:tcPr>
          <w:p w14:paraId="2A9E3BB4"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w:t>
            </w:r>
          </w:p>
        </w:tc>
        <w:tc>
          <w:tcPr>
            <w:tcW w:w="516" w:type="dxa"/>
            <w:tcBorders>
              <w:top w:val="nil"/>
              <w:left w:val="nil"/>
              <w:bottom w:val="nil"/>
              <w:right w:val="nil"/>
            </w:tcBorders>
            <w:shd w:val="clear" w:color="auto" w:fill="auto"/>
            <w:noWrap/>
            <w:vAlign w:val="center"/>
            <w:hideMark/>
          </w:tcPr>
          <w:p w14:paraId="13652A68"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0</w:t>
            </w:r>
          </w:p>
        </w:tc>
        <w:tc>
          <w:tcPr>
            <w:tcW w:w="520" w:type="dxa"/>
            <w:tcBorders>
              <w:top w:val="nil"/>
              <w:left w:val="nil"/>
              <w:bottom w:val="nil"/>
              <w:right w:val="nil"/>
            </w:tcBorders>
            <w:shd w:val="clear" w:color="auto" w:fill="auto"/>
            <w:noWrap/>
            <w:vAlign w:val="center"/>
            <w:hideMark/>
          </w:tcPr>
          <w:p w14:paraId="2B188C3C"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17</w:t>
            </w:r>
          </w:p>
        </w:tc>
        <w:tc>
          <w:tcPr>
            <w:tcW w:w="720" w:type="dxa"/>
            <w:tcBorders>
              <w:top w:val="nil"/>
              <w:left w:val="nil"/>
              <w:bottom w:val="nil"/>
              <w:right w:val="nil"/>
            </w:tcBorders>
            <w:shd w:val="clear" w:color="auto" w:fill="auto"/>
            <w:noWrap/>
            <w:vAlign w:val="center"/>
            <w:hideMark/>
          </w:tcPr>
          <w:p w14:paraId="67C892F7"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0</w:t>
            </w:r>
          </w:p>
        </w:tc>
        <w:tc>
          <w:tcPr>
            <w:tcW w:w="720" w:type="dxa"/>
            <w:tcBorders>
              <w:top w:val="nil"/>
              <w:left w:val="nil"/>
              <w:bottom w:val="nil"/>
              <w:right w:val="nil"/>
            </w:tcBorders>
            <w:shd w:val="clear" w:color="auto" w:fill="auto"/>
            <w:noWrap/>
            <w:vAlign w:val="center"/>
            <w:hideMark/>
          </w:tcPr>
          <w:p w14:paraId="14BAFE47"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83</w:t>
            </w:r>
          </w:p>
        </w:tc>
        <w:tc>
          <w:tcPr>
            <w:tcW w:w="600" w:type="dxa"/>
            <w:tcBorders>
              <w:top w:val="nil"/>
              <w:left w:val="nil"/>
              <w:bottom w:val="nil"/>
              <w:right w:val="nil"/>
            </w:tcBorders>
            <w:shd w:val="clear" w:color="auto" w:fill="auto"/>
            <w:noWrap/>
            <w:vAlign w:val="center"/>
            <w:hideMark/>
          </w:tcPr>
          <w:p w14:paraId="64B99686"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w:t>
            </w:r>
          </w:p>
        </w:tc>
        <w:tc>
          <w:tcPr>
            <w:tcW w:w="1040" w:type="dxa"/>
            <w:tcBorders>
              <w:top w:val="nil"/>
              <w:left w:val="nil"/>
              <w:bottom w:val="nil"/>
              <w:right w:val="nil"/>
            </w:tcBorders>
            <w:shd w:val="clear" w:color="auto" w:fill="auto"/>
            <w:noWrap/>
            <w:vAlign w:val="center"/>
            <w:hideMark/>
          </w:tcPr>
          <w:p w14:paraId="3ED07D61" w14:textId="77777777" w:rsidR="0095608C" w:rsidRPr="00BA3B22" w:rsidRDefault="0095608C" w:rsidP="0095608C">
            <w:pPr>
              <w:spacing w:after="0" w:line="240" w:lineRule="auto"/>
              <w:jc w:val="right"/>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301</w:t>
            </w:r>
          </w:p>
        </w:tc>
      </w:tr>
      <w:tr w:rsidR="0095608C" w:rsidRPr="00BA3B22" w14:paraId="18607F33" w14:textId="77777777" w:rsidTr="0095608C">
        <w:trPr>
          <w:trHeight w:val="312"/>
        </w:trPr>
        <w:tc>
          <w:tcPr>
            <w:tcW w:w="2977" w:type="dxa"/>
            <w:tcBorders>
              <w:top w:val="nil"/>
              <w:left w:val="nil"/>
              <w:bottom w:val="nil"/>
              <w:right w:val="nil"/>
            </w:tcBorders>
            <w:shd w:val="clear" w:color="auto" w:fill="auto"/>
            <w:noWrap/>
            <w:vAlign w:val="center"/>
            <w:hideMark/>
          </w:tcPr>
          <w:p w14:paraId="03B603B4" w14:textId="77777777" w:rsidR="0095608C" w:rsidRPr="00BA3B22" w:rsidRDefault="0095608C" w:rsidP="0095608C">
            <w:pPr>
              <w:spacing w:after="0" w:line="240" w:lineRule="auto"/>
              <w:rPr>
                <w:rFonts w:ascii="Times New Roman" w:eastAsia="SimSun" w:hAnsi="Times New Roman" w:cs="Times New Roman"/>
                <w:i/>
                <w:iCs/>
                <w:sz w:val="20"/>
                <w:szCs w:val="20"/>
                <w:lang w:eastAsia="en-AU"/>
              </w:rPr>
            </w:pPr>
            <w:r w:rsidRPr="00BA3B22">
              <w:rPr>
                <w:rFonts w:ascii="Times New Roman" w:eastAsia="SimSun" w:hAnsi="Times New Roman" w:cs="Times New Roman"/>
                <w:i/>
                <w:iCs/>
                <w:sz w:val="20"/>
                <w:szCs w:val="20"/>
                <w:lang w:eastAsia="en-AU"/>
              </w:rPr>
              <w:t>Mustela</w:t>
            </w:r>
          </w:p>
        </w:tc>
        <w:tc>
          <w:tcPr>
            <w:tcW w:w="516" w:type="dxa"/>
            <w:tcBorders>
              <w:top w:val="nil"/>
              <w:left w:val="nil"/>
              <w:bottom w:val="nil"/>
              <w:right w:val="nil"/>
            </w:tcBorders>
            <w:shd w:val="clear" w:color="auto" w:fill="auto"/>
            <w:noWrap/>
            <w:vAlign w:val="center"/>
            <w:hideMark/>
          </w:tcPr>
          <w:p w14:paraId="78B8BFD1"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0</w:t>
            </w:r>
          </w:p>
        </w:tc>
        <w:tc>
          <w:tcPr>
            <w:tcW w:w="416" w:type="dxa"/>
            <w:tcBorders>
              <w:top w:val="nil"/>
              <w:left w:val="nil"/>
              <w:bottom w:val="nil"/>
              <w:right w:val="nil"/>
            </w:tcBorders>
            <w:shd w:val="clear" w:color="auto" w:fill="auto"/>
            <w:noWrap/>
            <w:vAlign w:val="center"/>
            <w:hideMark/>
          </w:tcPr>
          <w:p w14:paraId="62A3B44D"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0</w:t>
            </w:r>
          </w:p>
        </w:tc>
        <w:tc>
          <w:tcPr>
            <w:tcW w:w="616" w:type="dxa"/>
            <w:tcBorders>
              <w:top w:val="nil"/>
              <w:left w:val="nil"/>
              <w:bottom w:val="nil"/>
              <w:right w:val="nil"/>
            </w:tcBorders>
            <w:shd w:val="clear" w:color="auto" w:fill="auto"/>
            <w:noWrap/>
            <w:vAlign w:val="center"/>
            <w:hideMark/>
          </w:tcPr>
          <w:p w14:paraId="3D48E615"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5</w:t>
            </w:r>
          </w:p>
        </w:tc>
        <w:tc>
          <w:tcPr>
            <w:tcW w:w="650" w:type="dxa"/>
            <w:tcBorders>
              <w:top w:val="nil"/>
              <w:left w:val="nil"/>
              <w:bottom w:val="nil"/>
              <w:right w:val="nil"/>
            </w:tcBorders>
            <w:shd w:val="clear" w:color="auto" w:fill="auto"/>
            <w:noWrap/>
            <w:vAlign w:val="center"/>
            <w:hideMark/>
          </w:tcPr>
          <w:p w14:paraId="30AF93FD"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0</w:t>
            </w:r>
          </w:p>
        </w:tc>
        <w:tc>
          <w:tcPr>
            <w:tcW w:w="516" w:type="dxa"/>
            <w:tcBorders>
              <w:top w:val="nil"/>
              <w:left w:val="nil"/>
              <w:bottom w:val="nil"/>
              <w:right w:val="nil"/>
            </w:tcBorders>
            <w:shd w:val="clear" w:color="auto" w:fill="auto"/>
            <w:noWrap/>
            <w:vAlign w:val="center"/>
            <w:hideMark/>
          </w:tcPr>
          <w:p w14:paraId="5ACD1B03"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w:t>
            </w:r>
          </w:p>
        </w:tc>
        <w:tc>
          <w:tcPr>
            <w:tcW w:w="516" w:type="dxa"/>
            <w:tcBorders>
              <w:top w:val="nil"/>
              <w:left w:val="nil"/>
              <w:bottom w:val="nil"/>
              <w:right w:val="nil"/>
            </w:tcBorders>
            <w:shd w:val="clear" w:color="auto" w:fill="auto"/>
            <w:noWrap/>
            <w:vAlign w:val="center"/>
            <w:hideMark/>
          </w:tcPr>
          <w:p w14:paraId="09923495"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0</w:t>
            </w:r>
          </w:p>
        </w:tc>
        <w:tc>
          <w:tcPr>
            <w:tcW w:w="520" w:type="dxa"/>
            <w:tcBorders>
              <w:top w:val="nil"/>
              <w:left w:val="nil"/>
              <w:bottom w:val="nil"/>
              <w:right w:val="nil"/>
            </w:tcBorders>
            <w:shd w:val="clear" w:color="auto" w:fill="auto"/>
            <w:noWrap/>
            <w:vAlign w:val="center"/>
            <w:hideMark/>
          </w:tcPr>
          <w:p w14:paraId="48F80096"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0</w:t>
            </w:r>
          </w:p>
        </w:tc>
        <w:tc>
          <w:tcPr>
            <w:tcW w:w="720" w:type="dxa"/>
            <w:tcBorders>
              <w:top w:val="nil"/>
              <w:left w:val="nil"/>
              <w:bottom w:val="nil"/>
              <w:right w:val="nil"/>
            </w:tcBorders>
            <w:shd w:val="clear" w:color="auto" w:fill="auto"/>
            <w:noWrap/>
            <w:vAlign w:val="center"/>
            <w:hideMark/>
          </w:tcPr>
          <w:p w14:paraId="6D3B46C4"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0</w:t>
            </w:r>
          </w:p>
        </w:tc>
        <w:tc>
          <w:tcPr>
            <w:tcW w:w="720" w:type="dxa"/>
            <w:tcBorders>
              <w:top w:val="nil"/>
              <w:left w:val="nil"/>
              <w:bottom w:val="nil"/>
              <w:right w:val="nil"/>
            </w:tcBorders>
            <w:shd w:val="clear" w:color="auto" w:fill="auto"/>
            <w:noWrap/>
            <w:vAlign w:val="center"/>
            <w:hideMark/>
          </w:tcPr>
          <w:p w14:paraId="1616C9F6"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0</w:t>
            </w:r>
          </w:p>
        </w:tc>
        <w:tc>
          <w:tcPr>
            <w:tcW w:w="600" w:type="dxa"/>
            <w:tcBorders>
              <w:top w:val="nil"/>
              <w:left w:val="nil"/>
              <w:bottom w:val="nil"/>
              <w:right w:val="nil"/>
            </w:tcBorders>
            <w:shd w:val="clear" w:color="auto" w:fill="auto"/>
            <w:noWrap/>
            <w:vAlign w:val="center"/>
            <w:hideMark/>
          </w:tcPr>
          <w:p w14:paraId="034EA67B"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w:t>
            </w:r>
          </w:p>
        </w:tc>
        <w:tc>
          <w:tcPr>
            <w:tcW w:w="1040" w:type="dxa"/>
            <w:tcBorders>
              <w:top w:val="nil"/>
              <w:left w:val="nil"/>
              <w:bottom w:val="nil"/>
              <w:right w:val="nil"/>
            </w:tcBorders>
            <w:shd w:val="clear" w:color="auto" w:fill="auto"/>
            <w:noWrap/>
            <w:vAlign w:val="center"/>
            <w:hideMark/>
          </w:tcPr>
          <w:p w14:paraId="7B55746D" w14:textId="77777777" w:rsidR="0095608C" w:rsidRPr="00BA3B22" w:rsidRDefault="0095608C" w:rsidP="0095608C">
            <w:pPr>
              <w:spacing w:after="0" w:line="240" w:lineRule="auto"/>
              <w:jc w:val="right"/>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5</w:t>
            </w:r>
          </w:p>
        </w:tc>
      </w:tr>
      <w:tr w:rsidR="0095608C" w:rsidRPr="00BA3B22" w14:paraId="1828B651" w14:textId="77777777" w:rsidTr="0095608C">
        <w:trPr>
          <w:trHeight w:val="312"/>
        </w:trPr>
        <w:tc>
          <w:tcPr>
            <w:tcW w:w="2977" w:type="dxa"/>
            <w:tcBorders>
              <w:top w:val="nil"/>
              <w:left w:val="nil"/>
              <w:bottom w:val="nil"/>
              <w:right w:val="nil"/>
            </w:tcBorders>
            <w:shd w:val="clear" w:color="auto" w:fill="auto"/>
            <w:noWrap/>
            <w:vAlign w:val="center"/>
            <w:hideMark/>
          </w:tcPr>
          <w:p w14:paraId="48FC8CD6" w14:textId="77777777" w:rsidR="0095608C" w:rsidRPr="00BA3B22" w:rsidRDefault="0095608C" w:rsidP="0095608C">
            <w:pPr>
              <w:spacing w:after="0" w:line="240" w:lineRule="auto"/>
              <w:rPr>
                <w:rFonts w:ascii="Times New Roman" w:eastAsia="SimSun" w:hAnsi="Times New Roman" w:cs="Times New Roman"/>
                <w:i/>
                <w:iCs/>
                <w:sz w:val="20"/>
                <w:szCs w:val="20"/>
                <w:lang w:eastAsia="en-AU"/>
              </w:rPr>
            </w:pPr>
            <w:r w:rsidRPr="00BA3B22">
              <w:rPr>
                <w:rFonts w:ascii="Times New Roman" w:eastAsia="SimSun" w:hAnsi="Times New Roman" w:cs="Times New Roman"/>
                <w:i/>
                <w:iCs/>
                <w:sz w:val="20"/>
                <w:szCs w:val="20"/>
                <w:lang w:eastAsia="en-AU"/>
              </w:rPr>
              <w:t>Lutra</w:t>
            </w:r>
          </w:p>
        </w:tc>
        <w:tc>
          <w:tcPr>
            <w:tcW w:w="516" w:type="dxa"/>
            <w:tcBorders>
              <w:top w:val="nil"/>
              <w:left w:val="nil"/>
              <w:bottom w:val="nil"/>
              <w:right w:val="nil"/>
            </w:tcBorders>
            <w:shd w:val="clear" w:color="auto" w:fill="auto"/>
            <w:noWrap/>
            <w:vAlign w:val="center"/>
            <w:hideMark/>
          </w:tcPr>
          <w:p w14:paraId="1BB3C842"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0</w:t>
            </w:r>
          </w:p>
        </w:tc>
        <w:tc>
          <w:tcPr>
            <w:tcW w:w="416" w:type="dxa"/>
            <w:tcBorders>
              <w:top w:val="nil"/>
              <w:left w:val="nil"/>
              <w:bottom w:val="nil"/>
              <w:right w:val="nil"/>
            </w:tcBorders>
            <w:shd w:val="clear" w:color="auto" w:fill="auto"/>
            <w:noWrap/>
            <w:vAlign w:val="center"/>
            <w:hideMark/>
          </w:tcPr>
          <w:p w14:paraId="5B164FA3"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0</w:t>
            </w:r>
          </w:p>
        </w:tc>
        <w:tc>
          <w:tcPr>
            <w:tcW w:w="616" w:type="dxa"/>
            <w:tcBorders>
              <w:top w:val="nil"/>
              <w:left w:val="nil"/>
              <w:bottom w:val="nil"/>
              <w:right w:val="nil"/>
            </w:tcBorders>
            <w:shd w:val="clear" w:color="auto" w:fill="auto"/>
            <w:noWrap/>
            <w:vAlign w:val="center"/>
            <w:hideMark/>
          </w:tcPr>
          <w:p w14:paraId="01F9FAE2"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0</w:t>
            </w:r>
          </w:p>
        </w:tc>
        <w:tc>
          <w:tcPr>
            <w:tcW w:w="650" w:type="dxa"/>
            <w:tcBorders>
              <w:top w:val="nil"/>
              <w:left w:val="nil"/>
              <w:bottom w:val="nil"/>
              <w:right w:val="nil"/>
            </w:tcBorders>
            <w:shd w:val="clear" w:color="auto" w:fill="auto"/>
            <w:noWrap/>
            <w:vAlign w:val="center"/>
            <w:hideMark/>
          </w:tcPr>
          <w:p w14:paraId="6E1A5B55"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2</w:t>
            </w:r>
          </w:p>
        </w:tc>
        <w:tc>
          <w:tcPr>
            <w:tcW w:w="516" w:type="dxa"/>
            <w:tcBorders>
              <w:top w:val="nil"/>
              <w:left w:val="nil"/>
              <w:bottom w:val="nil"/>
              <w:right w:val="nil"/>
            </w:tcBorders>
            <w:shd w:val="clear" w:color="auto" w:fill="auto"/>
            <w:noWrap/>
            <w:vAlign w:val="center"/>
            <w:hideMark/>
          </w:tcPr>
          <w:p w14:paraId="042EC4AB"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w:t>
            </w:r>
          </w:p>
        </w:tc>
        <w:tc>
          <w:tcPr>
            <w:tcW w:w="516" w:type="dxa"/>
            <w:tcBorders>
              <w:top w:val="nil"/>
              <w:left w:val="nil"/>
              <w:bottom w:val="nil"/>
              <w:right w:val="nil"/>
            </w:tcBorders>
            <w:shd w:val="clear" w:color="auto" w:fill="auto"/>
            <w:noWrap/>
            <w:vAlign w:val="center"/>
            <w:hideMark/>
          </w:tcPr>
          <w:p w14:paraId="113B972F"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0</w:t>
            </w:r>
          </w:p>
        </w:tc>
        <w:tc>
          <w:tcPr>
            <w:tcW w:w="520" w:type="dxa"/>
            <w:tcBorders>
              <w:top w:val="nil"/>
              <w:left w:val="nil"/>
              <w:bottom w:val="nil"/>
              <w:right w:val="nil"/>
            </w:tcBorders>
            <w:shd w:val="clear" w:color="auto" w:fill="auto"/>
            <w:noWrap/>
            <w:vAlign w:val="center"/>
            <w:hideMark/>
          </w:tcPr>
          <w:p w14:paraId="3623AF5B"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0</w:t>
            </w:r>
          </w:p>
        </w:tc>
        <w:tc>
          <w:tcPr>
            <w:tcW w:w="720" w:type="dxa"/>
            <w:tcBorders>
              <w:top w:val="nil"/>
              <w:left w:val="nil"/>
              <w:bottom w:val="nil"/>
              <w:right w:val="nil"/>
            </w:tcBorders>
            <w:shd w:val="clear" w:color="auto" w:fill="auto"/>
            <w:noWrap/>
            <w:vAlign w:val="center"/>
            <w:hideMark/>
          </w:tcPr>
          <w:p w14:paraId="120B0244"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0</w:t>
            </w:r>
          </w:p>
        </w:tc>
        <w:tc>
          <w:tcPr>
            <w:tcW w:w="720" w:type="dxa"/>
            <w:tcBorders>
              <w:top w:val="nil"/>
              <w:left w:val="nil"/>
              <w:bottom w:val="nil"/>
              <w:right w:val="nil"/>
            </w:tcBorders>
            <w:shd w:val="clear" w:color="auto" w:fill="auto"/>
            <w:noWrap/>
            <w:vAlign w:val="center"/>
            <w:hideMark/>
          </w:tcPr>
          <w:p w14:paraId="4B6293C3"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0</w:t>
            </w:r>
          </w:p>
        </w:tc>
        <w:tc>
          <w:tcPr>
            <w:tcW w:w="600" w:type="dxa"/>
            <w:tcBorders>
              <w:top w:val="nil"/>
              <w:left w:val="nil"/>
              <w:bottom w:val="nil"/>
              <w:right w:val="nil"/>
            </w:tcBorders>
            <w:shd w:val="clear" w:color="auto" w:fill="auto"/>
            <w:noWrap/>
            <w:vAlign w:val="center"/>
            <w:hideMark/>
          </w:tcPr>
          <w:p w14:paraId="1FCB8E5D"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w:t>
            </w:r>
          </w:p>
        </w:tc>
        <w:tc>
          <w:tcPr>
            <w:tcW w:w="1040" w:type="dxa"/>
            <w:tcBorders>
              <w:top w:val="nil"/>
              <w:left w:val="nil"/>
              <w:bottom w:val="nil"/>
              <w:right w:val="nil"/>
            </w:tcBorders>
            <w:shd w:val="clear" w:color="auto" w:fill="auto"/>
            <w:noWrap/>
            <w:vAlign w:val="center"/>
            <w:hideMark/>
          </w:tcPr>
          <w:p w14:paraId="5F213630" w14:textId="77777777" w:rsidR="0095608C" w:rsidRPr="00BA3B22" w:rsidRDefault="0095608C" w:rsidP="0095608C">
            <w:pPr>
              <w:spacing w:after="0" w:line="240" w:lineRule="auto"/>
              <w:jc w:val="right"/>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2</w:t>
            </w:r>
          </w:p>
        </w:tc>
      </w:tr>
      <w:tr w:rsidR="0095608C" w:rsidRPr="00BA3B22" w14:paraId="2B5754D1" w14:textId="77777777" w:rsidTr="0095608C">
        <w:trPr>
          <w:trHeight w:val="312"/>
        </w:trPr>
        <w:tc>
          <w:tcPr>
            <w:tcW w:w="2977" w:type="dxa"/>
            <w:tcBorders>
              <w:top w:val="nil"/>
              <w:left w:val="nil"/>
              <w:bottom w:val="nil"/>
              <w:right w:val="nil"/>
            </w:tcBorders>
            <w:shd w:val="clear" w:color="auto" w:fill="auto"/>
            <w:noWrap/>
            <w:vAlign w:val="center"/>
            <w:hideMark/>
          </w:tcPr>
          <w:p w14:paraId="6CE703F6" w14:textId="77777777" w:rsidR="0095608C" w:rsidRPr="00BA3B22" w:rsidRDefault="0095608C" w:rsidP="0095608C">
            <w:pPr>
              <w:spacing w:after="0" w:line="240" w:lineRule="auto"/>
              <w:rPr>
                <w:rFonts w:ascii="Times New Roman" w:eastAsia="SimSun" w:hAnsi="Times New Roman" w:cs="Times New Roman"/>
                <w:b/>
                <w:bCs/>
                <w:sz w:val="20"/>
                <w:szCs w:val="20"/>
                <w:lang w:eastAsia="en-AU"/>
              </w:rPr>
            </w:pPr>
            <w:r w:rsidRPr="00BA3B22">
              <w:rPr>
                <w:rFonts w:ascii="Times New Roman" w:eastAsia="SimSun" w:hAnsi="Times New Roman" w:cs="Times New Roman"/>
                <w:b/>
                <w:bCs/>
                <w:sz w:val="20"/>
                <w:szCs w:val="20"/>
                <w:lang w:eastAsia="en-AU"/>
              </w:rPr>
              <w:t>Proboscidea</w:t>
            </w:r>
          </w:p>
        </w:tc>
        <w:tc>
          <w:tcPr>
            <w:tcW w:w="5790" w:type="dxa"/>
            <w:gridSpan w:val="10"/>
            <w:tcBorders>
              <w:top w:val="nil"/>
              <w:left w:val="nil"/>
              <w:bottom w:val="nil"/>
              <w:right w:val="nil"/>
            </w:tcBorders>
            <w:shd w:val="clear" w:color="auto" w:fill="auto"/>
            <w:noWrap/>
            <w:vAlign w:val="center"/>
            <w:hideMark/>
          </w:tcPr>
          <w:p w14:paraId="758FD998"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224</w:t>
            </w:r>
          </w:p>
        </w:tc>
        <w:tc>
          <w:tcPr>
            <w:tcW w:w="1040" w:type="dxa"/>
            <w:tcBorders>
              <w:top w:val="nil"/>
              <w:left w:val="nil"/>
              <w:bottom w:val="nil"/>
              <w:right w:val="nil"/>
            </w:tcBorders>
            <w:shd w:val="clear" w:color="auto" w:fill="auto"/>
            <w:noWrap/>
            <w:vAlign w:val="center"/>
            <w:hideMark/>
          </w:tcPr>
          <w:p w14:paraId="2A9B8558" w14:textId="77777777" w:rsidR="0095608C" w:rsidRPr="00BA3B22" w:rsidRDefault="0095608C" w:rsidP="0095608C">
            <w:pPr>
              <w:spacing w:after="0" w:line="240" w:lineRule="auto"/>
              <w:jc w:val="right"/>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224</w:t>
            </w:r>
          </w:p>
        </w:tc>
      </w:tr>
      <w:tr w:rsidR="0095608C" w:rsidRPr="00BA3B22" w14:paraId="3F4B6D2D" w14:textId="77777777" w:rsidTr="0095608C">
        <w:trPr>
          <w:trHeight w:val="312"/>
        </w:trPr>
        <w:tc>
          <w:tcPr>
            <w:tcW w:w="2977" w:type="dxa"/>
            <w:tcBorders>
              <w:top w:val="nil"/>
              <w:left w:val="nil"/>
              <w:bottom w:val="nil"/>
              <w:right w:val="nil"/>
            </w:tcBorders>
            <w:shd w:val="clear" w:color="auto" w:fill="auto"/>
            <w:noWrap/>
            <w:vAlign w:val="center"/>
            <w:hideMark/>
          </w:tcPr>
          <w:p w14:paraId="505D9337" w14:textId="77777777" w:rsidR="0095608C" w:rsidRPr="00BA3B22" w:rsidRDefault="0095608C" w:rsidP="0095608C">
            <w:pPr>
              <w:spacing w:after="0" w:line="240" w:lineRule="auto"/>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†Stegodontidae</w:t>
            </w:r>
          </w:p>
        </w:tc>
        <w:tc>
          <w:tcPr>
            <w:tcW w:w="5790" w:type="dxa"/>
            <w:gridSpan w:val="10"/>
            <w:tcBorders>
              <w:top w:val="nil"/>
              <w:left w:val="nil"/>
              <w:bottom w:val="nil"/>
              <w:right w:val="nil"/>
            </w:tcBorders>
            <w:shd w:val="clear" w:color="auto" w:fill="auto"/>
            <w:noWrap/>
            <w:vAlign w:val="center"/>
            <w:hideMark/>
          </w:tcPr>
          <w:p w14:paraId="30E59526"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45</w:t>
            </w:r>
          </w:p>
        </w:tc>
        <w:tc>
          <w:tcPr>
            <w:tcW w:w="1040" w:type="dxa"/>
            <w:tcBorders>
              <w:top w:val="nil"/>
              <w:left w:val="nil"/>
              <w:bottom w:val="nil"/>
              <w:right w:val="nil"/>
            </w:tcBorders>
            <w:shd w:val="clear" w:color="auto" w:fill="auto"/>
            <w:noWrap/>
            <w:vAlign w:val="center"/>
            <w:hideMark/>
          </w:tcPr>
          <w:p w14:paraId="7297A96B" w14:textId="77777777" w:rsidR="0095608C" w:rsidRPr="00BA3B22" w:rsidRDefault="0095608C" w:rsidP="0095608C">
            <w:pPr>
              <w:spacing w:after="0" w:line="240" w:lineRule="auto"/>
              <w:jc w:val="right"/>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45</w:t>
            </w:r>
          </w:p>
        </w:tc>
      </w:tr>
      <w:tr w:rsidR="0095608C" w:rsidRPr="00BA3B22" w14:paraId="6DD508FB" w14:textId="77777777" w:rsidTr="0095608C">
        <w:trPr>
          <w:trHeight w:val="312"/>
        </w:trPr>
        <w:tc>
          <w:tcPr>
            <w:tcW w:w="2977" w:type="dxa"/>
            <w:tcBorders>
              <w:top w:val="nil"/>
              <w:left w:val="nil"/>
              <w:bottom w:val="nil"/>
              <w:right w:val="nil"/>
            </w:tcBorders>
            <w:shd w:val="clear" w:color="auto" w:fill="auto"/>
            <w:noWrap/>
            <w:vAlign w:val="center"/>
            <w:hideMark/>
          </w:tcPr>
          <w:p w14:paraId="4BA82233" w14:textId="77777777" w:rsidR="0095608C" w:rsidRPr="00BA3B22" w:rsidRDefault="0095608C" w:rsidP="0095608C">
            <w:pPr>
              <w:spacing w:after="0" w:line="240" w:lineRule="auto"/>
              <w:rPr>
                <w:rFonts w:ascii="Times New Roman" w:eastAsia="SimSun" w:hAnsi="Times New Roman" w:cs="Times New Roman"/>
                <w:i/>
                <w:iCs/>
                <w:sz w:val="20"/>
                <w:szCs w:val="20"/>
                <w:lang w:eastAsia="en-AU"/>
              </w:rPr>
            </w:pPr>
            <w:r w:rsidRPr="00BA3B22">
              <w:rPr>
                <w:rFonts w:ascii="Times New Roman" w:eastAsia="SimSun" w:hAnsi="Times New Roman" w:cs="Times New Roman"/>
                <w:sz w:val="20"/>
                <w:szCs w:val="20"/>
                <w:lang w:eastAsia="en-AU"/>
              </w:rPr>
              <w:t>†</w:t>
            </w:r>
            <w:r w:rsidRPr="00BA3B22">
              <w:rPr>
                <w:rFonts w:ascii="Times New Roman" w:eastAsia="SimSun" w:hAnsi="Times New Roman" w:cs="Times New Roman"/>
                <w:i/>
                <w:iCs/>
                <w:sz w:val="20"/>
                <w:szCs w:val="20"/>
                <w:lang w:eastAsia="en-AU"/>
              </w:rPr>
              <w:t>Stegodon</w:t>
            </w:r>
          </w:p>
        </w:tc>
        <w:tc>
          <w:tcPr>
            <w:tcW w:w="5790" w:type="dxa"/>
            <w:gridSpan w:val="10"/>
            <w:tcBorders>
              <w:top w:val="nil"/>
              <w:left w:val="nil"/>
              <w:bottom w:val="nil"/>
              <w:right w:val="nil"/>
            </w:tcBorders>
            <w:shd w:val="clear" w:color="auto" w:fill="auto"/>
            <w:noWrap/>
            <w:vAlign w:val="center"/>
            <w:hideMark/>
          </w:tcPr>
          <w:p w14:paraId="0C34E9FA"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45</w:t>
            </w:r>
          </w:p>
        </w:tc>
        <w:tc>
          <w:tcPr>
            <w:tcW w:w="1040" w:type="dxa"/>
            <w:tcBorders>
              <w:top w:val="nil"/>
              <w:left w:val="nil"/>
              <w:bottom w:val="nil"/>
              <w:right w:val="nil"/>
            </w:tcBorders>
            <w:shd w:val="clear" w:color="auto" w:fill="auto"/>
            <w:noWrap/>
            <w:vAlign w:val="center"/>
            <w:hideMark/>
          </w:tcPr>
          <w:p w14:paraId="6500E16D" w14:textId="77777777" w:rsidR="0095608C" w:rsidRPr="00BA3B22" w:rsidRDefault="0095608C" w:rsidP="0095608C">
            <w:pPr>
              <w:spacing w:after="0" w:line="240" w:lineRule="auto"/>
              <w:jc w:val="right"/>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45</w:t>
            </w:r>
          </w:p>
        </w:tc>
      </w:tr>
      <w:tr w:rsidR="0095608C" w:rsidRPr="00BA3B22" w14:paraId="07F157C4" w14:textId="77777777" w:rsidTr="0095608C">
        <w:trPr>
          <w:trHeight w:val="312"/>
        </w:trPr>
        <w:tc>
          <w:tcPr>
            <w:tcW w:w="2977" w:type="dxa"/>
            <w:tcBorders>
              <w:top w:val="nil"/>
              <w:left w:val="nil"/>
              <w:bottom w:val="nil"/>
              <w:right w:val="nil"/>
            </w:tcBorders>
            <w:shd w:val="clear" w:color="auto" w:fill="auto"/>
            <w:noWrap/>
            <w:vAlign w:val="center"/>
            <w:hideMark/>
          </w:tcPr>
          <w:p w14:paraId="20C68517" w14:textId="77777777" w:rsidR="0095608C" w:rsidRPr="00BA3B22" w:rsidRDefault="0095608C" w:rsidP="0095608C">
            <w:pPr>
              <w:spacing w:after="0" w:line="240" w:lineRule="auto"/>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Elephantidae</w:t>
            </w:r>
          </w:p>
        </w:tc>
        <w:tc>
          <w:tcPr>
            <w:tcW w:w="5790" w:type="dxa"/>
            <w:gridSpan w:val="10"/>
            <w:tcBorders>
              <w:top w:val="nil"/>
              <w:left w:val="nil"/>
              <w:bottom w:val="nil"/>
              <w:right w:val="nil"/>
            </w:tcBorders>
            <w:shd w:val="clear" w:color="auto" w:fill="auto"/>
            <w:noWrap/>
            <w:vAlign w:val="center"/>
            <w:hideMark/>
          </w:tcPr>
          <w:p w14:paraId="7AEC793A"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179</w:t>
            </w:r>
          </w:p>
        </w:tc>
        <w:tc>
          <w:tcPr>
            <w:tcW w:w="1040" w:type="dxa"/>
            <w:tcBorders>
              <w:top w:val="nil"/>
              <w:left w:val="nil"/>
              <w:bottom w:val="nil"/>
              <w:right w:val="nil"/>
            </w:tcBorders>
            <w:shd w:val="clear" w:color="auto" w:fill="auto"/>
            <w:noWrap/>
            <w:vAlign w:val="center"/>
            <w:hideMark/>
          </w:tcPr>
          <w:p w14:paraId="5CF396E9" w14:textId="77777777" w:rsidR="0095608C" w:rsidRPr="00BA3B22" w:rsidRDefault="0095608C" w:rsidP="0095608C">
            <w:pPr>
              <w:spacing w:after="0" w:line="240" w:lineRule="auto"/>
              <w:jc w:val="right"/>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179</w:t>
            </w:r>
          </w:p>
        </w:tc>
      </w:tr>
      <w:tr w:rsidR="0095608C" w:rsidRPr="00BA3B22" w14:paraId="35FA66BA" w14:textId="77777777" w:rsidTr="0095608C">
        <w:trPr>
          <w:trHeight w:val="312"/>
        </w:trPr>
        <w:tc>
          <w:tcPr>
            <w:tcW w:w="2977" w:type="dxa"/>
            <w:tcBorders>
              <w:top w:val="nil"/>
              <w:left w:val="nil"/>
              <w:bottom w:val="nil"/>
              <w:right w:val="nil"/>
            </w:tcBorders>
            <w:shd w:val="clear" w:color="auto" w:fill="auto"/>
            <w:noWrap/>
            <w:vAlign w:val="center"/>
            <w:hideMark/>
          </w:tcPr>
          <w:p w14:paraId="50C0BBFD" w14:textId="77777777" w:rsidR="0095608C" w:rsidRPr="00BA3B22" w:rsidRDefault="0095608C" w:rsidP="0095608C">
            <w:pPr>
              <w:spacing w:after="0" w:line="240" w:lineRule="auto"/>
              <w:rPr>
                <w:rFonts w:ascii="Times New Roman" w:eastAsia="SimSun" w:hAnsi="Times New Roman" w:cs="Times New Roman"/>
                <w:i/>
                <w:iCs/>
                <w:sz w:val="20"/>
                <w:szCs w:val="20"/>
                <w:lang w:eastAsia="en-AU"/>
              </w:rPr>
            </w:pPr>
            <w:r w:rsidRPr="00BA3B22">
              <w:rPr>
                <w:rFonts w:ascii="Times New Roman" w:eastAsia="SimSun" w:hAnsi="Times New Roman" w:cs="Times New Roman"/>
                <w:i/>
                <w:iCs/>
                <w:sz w:val="20"/>
                <w:szCs w:val="20"/>
                <w:lang w:eastAsia="en-AU"/>
              </w:rPr>
              <w:t>Elephas</w:t>
            </w:r>
          </w:p>
        </w:tc>
        <w:tc>
          <w:tcPr>
            <w:tcW w:w="5790" w:type="dxa"/>
            <w:gridSpan w:val="10"/>
            <w:tcBorders>
              <w:top w:val="nil"/>
              <w:left w:val="nil"/>
              <w:bottom w:val="nil"/>
              <w:right w:val="nil"/>
            </w:tcBorders>
            <w:shd w:val="clear" w:color="auto" w:fill="auto"/>
            <w:noWrap/>
            <w:vAlign w:val="center"/>
            <w:hideMark/>
          </w:tcPr>
          <w:p w14:paraId="0CF8C52F"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179</w:t>
            </w:r>
          </w:p>
        </w:tc>
        <w:tc>
          <w:tcPr>
            <w:tcW w:w="1040" w:type="dxa"/>
            <w:tcBorders>
              <w:top w:val="nil"/>
              <w:left w:val="nil"/>
              <w:bottom w:val="nil"/>
              <w:right w:val="nil"/>
            </w:tcBorders>
            <w:shd w:val="clear" w:color="auto" w:fill="auto"/>
            <w:noWrap/>
            <w:vAlign w:val="center"/>
            <w:hideMark/>
          </w:tcPr>
          <w:p w14:paraId="3EB1619C" w14:textId="77777777" w:rsidR="0095608C" w:rsidRPr="00BA3B22" w:rsidRDefault="0095608C" w:rsidP="0095608C">
            <w:pPr>
              <w:spacing w:after="0" w:line="240" w:lineRule="auto"/>
              <w:jc w:val="right"/>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179</w:t>
            </w:r>
          </w:p>
        </w:tc>
      </w:tr>
      <w:tr w:rsidR="0095608C" w:rsidRPr="00BA3B22" w14:paraId="250922FE" w14:textId="77777777" w:rsidTr="0095608C">
        <w:trPr>
          <w:trHeight w:val="312"/>
        </w:trPr>
        <w:tc>
          <w:tcPr>
            <w:tcW w:w="2977" w:type="dxa"/>
            <w:tcBorders>
              <w:top w:val="nil"/>
              <w:left w:val="nil"/>
              <w:bottom w:val="nil"/>
              <w:right w:val="nil"/>
            </w:tcBorders>
            <w:shd w:val="clear" w:color="auto" w:fill="auto"/>
            <w:noWrap/>
            <w:vAlign w:val="center"/>
            <w:hideMark/>
          </w:tcPr>
          <w:p w14:paraId="6243CB3B" w14:textId="77777777" w:rsidR="0095608C" w:rsidRPr="00BA3B22" w:rsidRDefault="0095608C" w:rsidP="0095608C">
            <w:pPr>
              <w:spacing w:after="0" w:line="240" w:lineRule="auto"/>
              <w:rPr>
                <w:rFonts w:ascii="Times New Roman" w:eastAsia="SimSun" w:hAnsi="Times New Roman" w:cs="Times New Roman"/>
                <w:b/>
                <w:bCs/>
                <w:sz w:val="20"/>
                <w:szCs w:val="20"/>
                <w:lang w:eastAsia="en-AU"/>
              </w:rPr>
            </w:pPr>
            <w:r w:rsidRPr="00BA3B22">
              <w:rPr>
                <w:rFonts w:ascii="Times New Roman" w:eastAsia="SimSun" w:hAnsi="Times New Roman" w:cs="Times New Roman"/>
                <w:b/>
                <w:bCs/>
                <w:sz w:val="20"/>
                <w:szCs w:val="20"/>
                <w:lang w:eastAsia="en-AU"/>
              </w:rPr>
              <w:t>Perissodactyla</w:t>
            </w:r>
          </w:p>
        </w:tc>
        <w:tc>
          <w:tcPr>
            <w:tcW w:w="5790" w:type="dxa"/>
            <w:gridSpan w:val="10"/>
            <w:tcBorders>
              <w:top w:val="nil"/>
              <w:left w:val="nil"/>
              <w:bottom w:val="nil"/>
              <w:right w:val="nil"/>
            </w:tcBorders>
            <w:shd w:val="clear" w:color="auto" w:fill="auto"/>
            <w:noWrap/>
            <w:vAlign w:val="center"/>
            <w:hideMark/>
          </w:tcPr>
          <w:p w14:paraId="5DD87238"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121</w:t>
            </w:r>
          </w:p>
        </w:tc>
        <w:tc>
          <w:tcPr>
            <w:tcW w:w="1040" w:type="dxa"/>
            <w:tcBorders>
              <w:top w:val="nil"/>
              <w:left w:val="nil"/>
              <w:bottom w:val="nil"/>
              <w:right w:val="nil"/>
            </w:tcBorders>
            <w:shd w:val="clear" w:color="auto" w:fill="auto"/>
            <w:noWrap/>
            <w:vAlign w:val="center"/>
            <w:hideMark/>
          </w:tcPr>
          <w:p w14:paraId="53A2BBBD" w14:textId="77777777" w:rsidR="0095608C" w:rsidRPr="00BA3B22" w:rsidRDefault="0095608C" w:rsidP="0095608C">
            <w:pPr>
              <w:spacing w:after="0" w:line="240" w:lineRule="auto"/>
              <w:jc w:val="right"/>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121</w:t>
            </w:r>
          </w:p>
        </w:tc>
      </w:tr>
      <w:tr w:rsidR="0095608C" w:rsidRPr="00BA3B22" w14:paraId="4DA86319" w14:textId="77777777" w:rsidTr="0095608C">
        <w:trPr>
          <w:trHeight w:val="312"/>
        </w:trPr>
        <w:tc>
          <w:tcPr>
            <w:tcW w:w="2977" w:type="dxa"/>
            <w:tcBorders>
              <w:top w:val="nil"/>
              <w:left w:val="nil"/>
              <w:bottom w:val="nil"/>
              <w:right w:val="nil"/>
            </w:tcBorders>
            <w:shd w:val="clear" w:color="auto" w:fill="auto"/>
            <w:noWrap/>
            <w:vAlign w:val="center"/>
            <w:hideMark/>
          </w:tcPr>
          <w:p w14:paraId="6A90423D" w14:textId="77777777" w:rsidR="0095608C" w:rsidRPr="00BA3B22" w:rsidRDefault="0095608C" w:rsidP="0095608C">
            <w:pPr>
              <w:spacing w:after="0" w:line="240" w:lineRule="auto"/>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Rhinocerotidae</w:t>
            </w:r>
          </w:p>
        </w:tc>
        <w:tc>
          <w:tcPr>
            <w:tcW w:w="5790" w:type="dxa"/>
            <w:gridSpan w:val="10"/>
            <w:tcBorders>
              <w:top w:val="nil"/>
              <w:left w:val="nil"/>
              <w:bottom w:val="nil"/>
              <w:right w:val="nil"/>
            </w:tcBorders>
            <w:shd w:val="clear" w:color="auto" w:fill="auto"/>
            <w:noWrap/>
            <w:vAlign w:val="center"/>
            <w:hideMark/>
          </w:tcPr>
          <w:p w14:paraId="3B4A0171"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101</w:t>
            </w:r>
          </w:p>
        </w:tc>
        <w:tc>
          <w:tcPr>
            <w:tcW w:w="1040" w:type="dxa"/>
            <w:tcBorders>
              <w:top w:val="nil"/>
              <w:left w:val="nil"/>
              <w:bottom w:val="nil"/>
              <w:right w:val="nil"/>
            </w:tcBorders>
            <w:shd w:val="clear" w:color="auto" w:fill="auto"/>
            <w:noWrap/>
            <w:vAlign w:val="center"/>
            <w:hideMark/>
          </w:tcPr>
          <w:p w14:paraId="21261961" w14:textId="77777777" w:rsidR="0095608C" w:rsidRPr="00BA3B22" w:rsidRDefault="0095608C" w:rsidP="0095608C">
            <w:pPr>
              <w:spacing w:after="0" w:line="240" w:lineRule="auto"/>
              <w:jc w:val="right"/>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101</w:t>
            </w:r>
          </w:p>
        </w:tc>
      </w:tr>
      <w:tr w:rsidR="0095608C" w:rsidRPr="00BA3B22" w14:paraId="7BC2D3B4" w14:textId="77777777" w:rsidTr="0095608C">
        <w:trPr>
          <w:trHeight w:val="312"/>
        </w:trPr>
        <w:tc>
          <w:tcPr>
            <w:tcW w:w="2977" w:type="dxa"/>
            <w:tcBorders>
              <w:top w:val="nil"/>
              <w:left w:val="nil"/>
              <w:bottom w:val="nil"/>
              <w:right w:val="nil"/>
            </w:tcBorders>
            <w:shd w:val="clear" w:color="auto" w:fill="auto"/>
            <w:noWrap/>
            <w:vAlign w:val="center"/>
            <w:hideMark/>
          </w:tcPr>
          <w:p w14:paraId="4FEE8D26" w14:textId="77777777" w:rsidR="0095608C" w:rsidRPr="00BA3B22" w:rsidRDefault="0095608C" w:rsidP="0095608C">
            <w:pPr>
              <w:spacing w:after="0" w:line="240" w:lineRule="auto"/>
              <w:rPr>
                <w:rFonts w:ascii="Times New Roman" w:eastAsia="SimSun" w:hAnsi="Times New Roman" w:cs="Times New Roman"/>
                <w:i/>
                <w:iCs/>
                <w:sz w:val="20"/>
                <w:szCs w:val="20"/>
                <w:lang w:eastAsia="en-AU"/>
              </w:rPr>
            </w:pPr>
            <w:r w:rsidRPr="00BA3B22">
              <w:rPr>
                <w:rFonts w:ascii="Times New Roman" w:eastAsia="SimSun" w:hAnsi="Times New Roman" w:cs="Times New Roman"/>
                <w:i/>
                <w:iCs/>
                <w:sz w:val="20"/>
                <w:szCs w:val="20"/>
                <w:lang w:eastAsia="en-AU"/>
              </w:rPr>
              <w:t>Rhinoceros</w:t>
            </w:r>
          </w:p>
        </w:tc>
        <w:tc>
          <w:tcPr>
            <w:tcW w:w="5790" w:type="dxa"/>
            <w:gridSpan w:val="10"/>
            <w:tcBorders>
              <w:top w:val="nil"/>
              <w:left w:val="nil"/>
              <w:bottom w:val="nil"/>
              <w:right w:val="nil"/>
            </w:tcBorders>
            <w:shd w:val="clear" w:color="auto" w:fill="auto"/>
            <w:noWrap/>
            <w:vAlign w:val="center"/>
            <w:hideMark/>
          </w:tcPr>
          <w:p w14:paraId="0DA9C732"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101</w:t>
            </w:r>
          </w:p>
        </w:tc>
        <w:tc>
          <w:tcPr>
            <w:tcW w:w="1040" w:type="dxa"/>
            <w:tcBorders>
              <w:top w:val="nil"/>
              <w:left w:val="nil"/>
              <w:bottom w:val="nil"/>
              <w:right w:val="nil"/>
            </w:tcBorders>
            <w:shd w:val="clear" w:color="auto" w:fill="auto"/>
            <w:noWrap/>
            <w:vAlign w:val="center"/>
            <w:hideMark/>
          </w:tcPr>
          <w:p w14:paraId="454B7B37" w14:textId="77777777" w:rsidR="0095608C" w:rsidRPr="00BA3B22" w:rsidRDefault="0095608C" w:rsidP="0095608C">
            <w:pPr>
              <w:spacing w:after="0" w:line="240" w:lineRule="auto"/>
              <w:jc w:val="right"/>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101</w:t>
            </w:r>
          </w:p>
        </w:tc>
      </w:tr>
      <w:tr w:rsidR="0095608C" w:rsidRPr="00BA3B22" w14:paraId="4C378543" w14:textId="77777777" w:rsidTr="0095608C">
        <w:trPr>
          <w:trHeight w:val="312"/>
        </w:trPr>
        <w:tc>
          <w:tcPr>
            <w:tcW w:w="2977" w:type="dxa"/>
            <w:tcBorders>
              <w:top w:val="nil"/>
              <w:left w:val="nil"/>
              <w:bottom w:val="nil"/>
              <w:right w:val="nil"/>
            </w:tcBorders>
            <w:shd w:val="clear" w:color="auto" w:fill="auto"/>
            <w:noWrap/>
            <w:vAlign w:val="center"/>
            <w:hideMark/>
          </w:tcPr>
          <w:p w14:paraId="7C40A1B7" w14:textId="77777777" w:rsidR="0095608C" w:rsidRPr="00BA3B22" w:rsidRDefault="0095608C" w:rsidP="0095608C">
            <w:pPr>
              <w:spacing w:after="0" w:line="240" w:lineRule="auto"/>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Tapridae</w:t>
            </w:r>
          </w:p>
        </w:tc>
        <w:tc>
          <w:tcPr>
            <w:tcW w:w="5790" w:type="dxa"/>
            <w:gridSpan w:val="10"/>
            <w:tcBorders>
              <w:top w:val="nil"/>
              <w:left w:val="nil"/>
              <w:bottom w:val="nil"/>
              <w:right w:val="nil"/>
            </w:tcBorders>
            <w:shd w:val="clear" w:color="auto" w:fill="auto"/>
            <w:noWrap/>
            <w:vAlign w:val="center"/>
            <w:hideMark/>
          </w:tcPr>
          <w:p w14:paraId="5688D719"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20</w:t>
            </w:r>
          </w:p>
        </w:tc>
        <w:tc>
          <w:tcPr>
            <w:tcW w:w="1040" w:type="dxa"/>
            <w:tcBorders>
              <w:top w:val="nil"/>
              <w:left w:val="nil"/>
              <w:bottom w:val="nil"/>
              <w:right w:val="nil"/>
            </w:tcBorders>
            <w:shd w:val="clear" w:color="auto" w:fill="auto"/>
            <w:noWrap/>
            <w:vAlign w:val="center"/>
            <w:hideMark/>
          </w:tcPr>
          <w:p w14:paraId="5AB0D064" w14:textId="77777777" w:rsidR="0095608C" w:rsidRPr="00BA3B22" w:rsidRDefault="0095608C" w:rsidP="0095608C">
            <w:pPr>
              <w:spacing w:after="0" w:line="240" w:lineRule="auto"/>
              <w:jc w:val="right"/>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20</w:t>
            </w:r>
          </w:p>
        </w:tc>
      </w:tr>
      <w:tr w:rsidR="0095608C" w:rsidRPr="00BA3B22" w14:paraId="454726F0" w14:textId="77777777" w:rsidTr="0095608C">
        <w:trPr>
          <w:trHeight w:val="312"/>
        </w:trPr>
        <w:tc>
          <w:tcPr>
            <w:tcW w:w="2977" w:type="dxa"/>
            <w:tcBorders>
              <w:top w:val="nil"/>
              <w:left w:val="nil"/>
              <w:bottom w:val="nil"/>
              <w:right w:val="nil"/>
            </w:tcBorders>
            <w:shd w:val="clear" w:color="auto" w:fill="auto"/>
            <w:noWrap/>
            <w:vAlign w:val="center"/>
            <w:hideMark/>
          </w:tcPr>
          <w:p w14:paraId="09003BA0" w14:textId="77777777" w:rsidR="0095608C" w:rsidRPr="00BA3B22" w:rsidRDefault="0095608C" w:rsidP="0095608C">
            <w:pPr>
              <w:spacing w:after="0" w:line="240" w:lineRule="auto"/>
              <w:rPr>
                <w:rFonts w:ascii="Times New Roman" w:eastAsia="SimSun" w:hAnsi="Times New Roman" w:cs="Times New Roman"/>
                <w:i/>
                <w:iCs/>
                <w:sz w:val="20"/>
                <w:szCs w:val="20"/>
                <w:lang w:eastAsia="en-AU"/>
              </w:rPr>
            </w:pPr>
            <w:r w:rsidRPr="00BA3B22">
              <w:rPr>
                <w:rFonts w:ascii="Times New Roman" w:eastAsia="SimSun" w:hAnsi="Times New Roman" w:cs="Times New Roman"/>
                <w:sz w:val="20"/>
                <w:szCs w:val="20"/>
                <w:lang w:eastAsia="en-AU"/>
              </w:rPr>
              <w:t>†</w:t>
            </w:r>
            <w:r w:rsidRPr="00BA3B22">
              <w:rPr>
                <w:rFonts w:ascii="Times New Roman" w:eastAsia="SimSun" w:hAnsi="Times New Roman" w:cs="Times New Roman"/>
                <w:i/>
                <w:iCs/>
                <w:sz w:val="20"/>
                <w:szCs w:val="20"/>
                <w:lang w:eastAsia="en-AU"/>
              </w:rPr>
              <w:t>Megatapirus</w:t>
            </w:r>
          </w:p>
        </w:tc>
        <w:tc>
          <w:tcPr>
            <w:tcW w:w="5790" w:type="dxa"/>
            <w:gridSpan w:val="10"/>
            <w:tcBorders>
              <w:top w:val="nil"/>
              <w:left w:val="nil"/>
              <w:bottom w:val="nil"/>
              <w:right w:val="nil"/>
            </w:tcBorders>
            <w:shd w:val="clear" w:color="auto" w:fill="auto"/>
            <w:noWrap/>
            <w:vAlign w:val="center"/>
            <w:hideMark/>
          </w:tcPr>
          <w:p w14:paraId="68FC2C42"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20</w:t>
            </w:r>
          </w:p>
        </w:tc>
        <w:tc>
          <w:tcPr>
            <w:tcW w:w="1040" w:type="dxa"/>
            <w:tcBorders>
              <w:top w:val="nil"/>
              <w:left w:val="nil"/>
              <w:bottom w:val="nil"/>
              <w:right w:val="nil"/>
            </w:tcBorders>
            <w:shd w:val="clear" w:color="auto" w:fill="auto"/>
            <w:noWrap/>
            <w:vAlign w:val="center"/>
            <w:hideMark/>
          </w:tcPr>
          <w:p w14:paraId="2D3AD697" w14:textId="77777777" w:rsidR="0095608C" w:rsidRPr="00BA3B22" w:rsidRDefault="0095608C" w:rsidP="0095608C">
            <w:pPr>
              <w:spacing w:after="0" w:line="240" w:lineRule="auto"/>
              <w:jc w:val="right"/>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20</w:t>
            </w:r>
          </w:p>
        </w:tc>
      </w:tr>
      <w:tr w:rsidR="0095608C" w:rsidRPr="00BA3B22" w14:paraId="40711637" w14:textId="77777777" w:rsidTr="0095608C">
        <w:trPr>
          <w:trHeight w:val="312"/>
        </w:trPr>
        <w:tc>
          <w:tcPr>
            <w:tcW w:w="2977" w:type="dxa"/>
            <w:tcBorders>
              <w:top w:val="nil"/>
              <w:left w:val="nil"/>
              <w:bottom w:val="nil"/>
              <w:right w:val="nil"/>
            </w:tcBorders>
            <w:shd w:val="clear" w:color="auto" w:fill="auto"/>
            <w:noWrap/>
            <w:vAlign w:val="center"/>
            <w:hideMark/>
          </w:tcPr>
          <w:p w14:paraId="55AD94FC" w14:textId="77777777" w:rsidR="0095608C" w:rsidRPr="00BA3B22" w:rsidRDefault="0095608C" w:rsidP="0095608C">
            <w:pPr>
              <w:spacing w:after="0" w:line="240" w:lineRule="auto"/>
              <w:rPr>
                <w:rFonts w:ascii="Times New Roman" w:eastAsia="SimSun" w:hAnsi="Times New Roman" w:cs="Times New Roman"/>
                <w:b/>
                <w:bCs/>
                <w:sz w:val="20"/>
                <w:szCs w:val="20"/>
                <w:lang w:eastAsia="en-AU"/>
              </w:rPr>
            </w:pPr>
            <w:r w:rsidRPr="00BA3B22">
              <w:rPr>
                <w:rFonts w:ascii="Times New Roman" w:eastAsia="SimSun" w:hAnsi="Times New Roman" w:cs="Times New Roman"/>
                <w:b/>
                <w:bCs/>
                <w:sz w:val="20"/>
                <w:szCs w:val="20"/>
                <w:lang w:eastAsia="en-AU"/>
              </w:rPr>
              <w:t>Artiodactyla</w:t>
            </w:r>
          </w:p>
        </w:tc>
        <w:tc>
          <w:tcPr>
            <w:tcW w:w="516" w:type="dxa"/>
            <w:tcBorders>
              <w:top w:val="nil"/>
              <w:left w:val="nil"/>
              <w:bottom w:val="nil"/>
              <w:right w:val="nil"/>
            </w:tcBorders>
            <w:shd w:val="clear" w:color="auto" w:fill="auto"/>
            <w:noWrap/>
            <w:vAlign w:val="center"/>
            <w:hideMark/>
          </w:tcPr>
          <w:p w14:paraId="7F39728A"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54</w:t>
            </w:r>
          </w:p>
        </w:tc>
        <w:tc>
          <w:tcPr>
            <w:tcW w:w="416" w:type="dxa"/>
            <w:tcBorders>
              <w:top w:val="nil"/>
              <w:left w:val="nil"/>
              <w:bottom w:val="nil"/>
              <w:right w:val="nil"/>
            </w:tcBorders>
            <w:shd w:val="clear" w:color="auto" w:fill="auto"/>
            <w:noWrap/>
            <w:vAlign w:val="center"/>
            <w:hideMark/>
          </w:tcPr>
          <w:p w14:paraId="59EC2705"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32</w:t>
            </w:r>
          </w:p>
        </w:tc>
        <w:tc>
          <w:tcPr>
            <w:tcW w:w="616" w:type="dxa"/>
            <w:tcBorders>
              <w:top w:val="nil"/>
              <w:left w:val="nil"/>
              <w:bottom w:val="nil"/>
              <w:right w:val="nil"/>
            </w:tcBorders>
            <w:shd w:val="clear" w:color="auto" w:fill="auto"/>
            <w:noWrap/>
            <w:vAlign w:val="center"/>
            <w:hideMark/>
          </w:tcPr>
          <w:p w14:paraId="53A1D3A4"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1411</w:t>
            </w:r>
          </w:p>
        </w:tc>
        <w:tc>
          <w:tcPr>
            <w:tcW w:w="650" w:type="dxa"/>
            <w:tcBorders>
              <w:top w:val="nil"/>
              <w:left w:val="nil"/>
              <w:bottom w:val="nil"/>
              <w:right w:val="nil"/>
            </w:tcBorders>
            <w:shd w:val="clear" w:color="auto" w:fill="auto"/>
            <w:noWrap/>
            <w:vAlign w:val="center"/>
            <w:hideMark/>
          </w:tcPr>
          <w:p w14:paraId="024118D8"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1510</w:t>
            </w:r>
          </w:p>
        </w:tc>
        <w:tc>
          <w:tcPr>
            <w:tcW w:w="516" w:type="dxa"/>
            <w:tcBorders>
              <w:top w:val="nil"/>
              <w:left w:val="nil"/>
              <w:bottom w:val="nil"/>
              <w:right w:val="nil"/>
            </w:tcBorders>
            <w:shd w:val="clear" w:color="auto" w:fill="auto"/>
            <w:noWrap/>
            <w:vAlign w:val="center"/>
            <w:hideMark/>
          </w:tcPr>
          <w:p w14:paraId="1662B6EA"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460</w:t>
            </w:r>
          </w:p>
        </w:tc>
        <w:tc>
          <w:tcPr>
            <w:tcW w:w="516" w:type="dxa"/>
            <w:tcBorders>
              <w:top w:val="nil"/>
              <w:left w:val="nil"/>
              <w:bottom w:val="nil"/>
              <w:right w:val="nil"/>
            </w:tcBorders>
            <w:shd w:val="clear" w:color="auto" w:fill="auto"/>
            <w:noWrap/>
            <w:vAlign w:val="center"/>
            <w:hideMark/>
          </w:tcPr>
          <w:p w14:paraId="640FFB6F"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319</w:t>
            </w:r>
          </w:p>
        </w:tc>
        <w:tc>
          <w:tcPr>
            <w:tcW w:w="520" w:type="dxa"/>
            <w:tcBorders>
              <w:top w:val="nil"/>
              <w:left w:val="nil"/>
              <w:bottom w:val="nil"/>
              <w:right w:val="nil"/>
            </w:tcBorders>
            <w:shd w:val="clear" w:color="auto" w:fill="auto"/>
            <w:noWrap/>
            <w:vAlign w:val="center"/>
            <w:hideMark/>
          </w:tcPr>
          <w:p w14:paraId="542DCCA8"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63</w:t>
            </w:r>
          </w:p>
        </w:tc>
        <w:tc>
          <w:tcPr>
            <w:tcW w:w="720" w:type="dxa"/>
            <w:tcBorders>
              <w:top w:val="nil"/>
              <w:left w:val="nil"/>
              <w:bottom w:val="nil"/>
              <w:right w:val="nil"/>
            </w:tcBorders>
            <w:shd w:val="clear" w:color="auto" w:fill="auto"/>
            <w:noWrap/>
            <w:vAlign w:val="center"/>
            <w:hideMark/>
          </w:tcPr>
          <w:p w14:paraId="7C11221E"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1250</w:t>
            </w:r>
          </w:p>
        </w:tc>
        <w:tc>
          <w:tcPr>
            <w:tcW w:w="720" w:type="dxa"/>
            <w:tcBorders>
              <w:top w:val="nil"/>
              <w:left w:val="nil"/>
              <w:bottom w:val="nil"/>
              <w:right w:val="nil"/>
            </w:tcBorders>
            <w:shd w:val="clear" w:color="auto" w:fill="auto"/>
            <w:noWrap/>
            <w:vAlign w:val="center"/>
            <w:hideMark/>
          </w:tcPr>
          <w:p w14:paraId="3856D7FA"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1202</w:t>
            </w:r>
          </w:p>
        </w:tc>
        <w:tc>
          <w:tcPr>
            <w:tcW w:w="600" w:type="dxa"/>
            <w:tcBorders>
              <w:top w:val="nil"/>
              <w:left w:val="nil"/>
              <w:bottom w:val="nil"/>
              <w:right w:val="nil"/>
            </w:tcBorders>
            <w:shd w:val="clear" w:color="auto" w:fill="auto"/>
            <w:noWrap/>
            <w:vAlign w:val="center"/>
            <w:hideMark/>
          </w:tcPr>
          <w:p w14:paraId="76A86E0E"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592</w:t>
            </w:r>
          </w:p>
        </w:tc>
        <w:tc>
          <w:tcPr>
            <w:tcW w:w="1040" w:type="dxa"/>
            <w:tcBorders>
              <w:top w:val="nil"/>
              <w:left w:val="nil"/>
              <w:bottom w:val="nil"/>
              <w:right w:val="nil"/>
            </w:tcBorders>
            <w:shd w:val="clear" w:color="auto" w:fill="auto"/>
            <w:noWrap/>
            <w:vAlign w:val="center"/>
            <w:hideMark/>
          </w:tcPr>
          <w:p w14:paraId="3692FFEE" w14:textId="77777777" w:rsidR="0095608C" w:rsidRPr="00BA3B22" w:rsidRDefault="0095608C" w:rsidP="0095608C">
            <w:pPr>
              <w:spacing w:after="0" w:line="240" w:lineRule="auto"/>
              <w:jc w:val="right"/>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6893</w:t>
            </w:r>
          </w:p>
        </w:tc>
      </w:tr>
      <w:tr w:rsidR="0095608C" w:rsidRPr="00BA3B22" w14:paraId="35284D1E" w14:textId="77777777" w:rsidTr="0095608C">
        <w:trPr>
          <w:trHeight w:val="312"/>
        </w:trPr>
        <w:tc>
          <w:tcPr>
            <w:tcW w:w="2977" w:type="dxa"/>
            <w:tcBorders>
              <w:top w:val="nil"/>
              <w:left w:val="nil"/>
              <w:bottom w:val="nil"/>
              <w:right w:val="nil"/>
            </w:tcBorders>
            <w:shd w:val="clear" w:color="auto" w:fill="auto"/>
            <w:noWrap/>
            <w:vAlign w:val="center"/>
            <w:hideMark/>
          </w:tcPr>
          <w:p w14:paraId="4D6E2421" w14:textId="77777777" w:rsidR="0095608C" w:rsidRPr="00BA3B22" w:rsidRDefault="0095608C" w:rsidP="0095608C">
            <w:pPr>
              <w:spacing w:after="0" w:line="240" w:lineRule="auto"/>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Suidae</w:t>
            </w:r>
          </w:p>
        </w:tc>
        <w:tc>
          <w:tcPr>
            <w:tcW w:w="516" w:type="dxa"/>
            <w:tcBorders>
              <w:top w:val="nil"/>
              <w:left w:val="nil"/>
              <w:bottom w:val="nil"/>
              <w:right w:val="nil"/>
            </w:tcBorders>
            <w:shd w:val="clear" w:color="auto" w:fill="auto"/>
            <w:noWrap/>
            <w:vAlign w:val="center"/>
            <w:hideMark/>
          </w:tcPr>
          <w:p w14:paraId="156CF243"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54</w:t>
            </w:r>
          </w:p>
        </w:tc>
        <w:tc>
          <w:tcPr>
            <w:tcW w:w="416" w:type="dxa"/>
            <w:tcBorders>
              <w:top w:val="nil"/>
              <w:left w:val="nil"/>
              <w:bottom w:val="nil"/>
              <w:right w:val="nil"/>
            </w:tcBorders>
            <w:shd w:val="clear" w:color="auto" w:fill="auto"/>
            <w:noWrap/>
            <w:vAlign w:val="center"/>
            <w:hideMark/>
          </w:tcPr>
          <w:p w14:paraId="0F96B9E0"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32</w:t>
            </w:r>
          </w:p>
        </w:tc>
        <w:tc>
          <w:tcPr>
            <w:tcW w:w="616" w:type="dxa"/>
            <w:tcBorders>
              <w:top w:val="nil"/>
              <w:left w:val="nil"/>
              <w:bottom w:val="nil"/>
              <w:right w:val="nil"/>
            </w:tcBorders>
            <w:shd w:val="clear" w:color="auto" w:fill="auto"/>
            <w:noWrap/>
            <w:vAlign w:val="center"/>
            <w:hideMark/>
          </w:tcPr>
          <w:p w14:paraId="24658F6F"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672</w:t>
            </w:r>
          </w:p>
        </w:tc>
        <w:tc>
          <w:tcPr>
            <w:tcW w:w="650" w:type="dxa"/>
            <w:tcBorders>
              <w:top w:val="nil"/>
              <w:left w:val="nil"/>
              <w:bottom w:val="nil"/>
              <w:right w:val="nil"/>
            </w:tcBorders>
            <w:shd w:val="clear" w:color="auto" w:fill="auto"/>
            <w:noWrap/>
            <w:vAlign w:val="center"/>
            <w:hideMark/>
          </w:tcPr>
          <w:p w14:paraId="673C4C9F"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499</w:t>
            </w:r>
          </w:p>
        </w:tc>
        <w:tc>
          <w:tcPr>
            <w:tcW w:w="516" w:type="dxa"/>
            <w:tcBorders>
              <w:top w:val="nil"/>
              <w:left w:val="nil"/>
              <w:bottom w:val="nil"/>
              <w:right w:val="nil"/>
            </w:tcBorders>
            <w:shd w:val="clear" w:color="auto" w:fill="auto"/>
            <w:noWrap/>
            <w:vAlign w:val="center"/>
            <w:hideMark/>
          </w:tcPr>
          <w:p w14:paraId="0F544B8D"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297</w:t>
            </w:r>
          </w:p>
        </w:tc>
        <w:tc>
          <w:tcPr>
            <w:tcW w:w="516" w:type="dxa"/>
            <w:tcBorders>
              <w:top w:val="nil"/>
              <w:left w:val="nil"/>
              <w:bottom w:val="nil"/>
              <w:right w:val="nil"/>
            </w:tcBorders>
            <w:shd w:val="clear" w:color="auto" w:fill="auto"/>
            <w:noWrap/>
            <w:vAlign w:val="center"/>
            <w:hideMark/>
          </w:tcPr>
          <w:p w14:paraId="2FE32742"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279</w:t>
            </w:r>
          </w:p>
        </w:tc>
        <w:tc>
          <w:tcPr>
            <w:tcW w:w="520" w:type="dxa"/>
            <w:tcBorders>
              <w:top w:val="nil"/>
              <w:left w:val="nil"/>
              <w:bottom w:val="nil"/>
              <w:right w:val="nil"/>
            </w:tcBorders>
            <w:shd w:val="clear" w:color="auto" w:fill="auto"/>
            <w:noWrap/>
            <w:vAlign w:val="center"/>
            <w:hideMark/>
          </w:tcPr>
          <w:p w14:paraId="3865C9F2"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57</w:t>
            </w:r>
          </w:p>
        </w:tc>
        <w:tc>
          <w:tcPr>
            <w:tcW w:w="720" w:type="dxa"/>
            <w:tcBorders>
              <w:top w:val="nil"/>
              <w:left w:val="nil"/>
              <w:bottom w:val="nil"/>
              <w:right w:val="nil"/>
            </w:tcBorders>
            <w:shd w:val="clear" w:color="auto" w:fill="auto"/>
            <w:noWrap/>
            <w:vAlign w:val="center"/>
            <w:hideMark/>
          </w:tcPr>
          <w:p w14:paraId="340120E2"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570</w:t>
            </w:r>
          </w:p>
        </w:tc>
        <w:tc>
          <w:tcPr>
            <w:tcW w:w="720" w:type="dxa"/>
            <w:tcBorders>
              <w:top w:val="nil"/>
              <w:left w:val="nil"/>
              <w:bottom w:val="nil"/>
              <w:right w:val="nil"/>
            </w:tcBorders>
            <w:shd w:val="clear" w:color="auto" w:fill="auto"/>
            <w:noWrap/>
            <w:vAlign w:val="center"/>
            <w:hideMark/>
          </w:tcPr>
          <w:p w14:paraId="2A573B05"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639</w:t>
            </w:r>
          </w:p>
        </w:tc>
        <w:tc>
          <w:tcPr>
            <w:tcW w:w="600" w:type="dxa"/>
            <w:tcBorders>
              <w:top w:val="nil"/>
              <w:left w:val="nil"/>
              <w:bottom w:val="nil"/>
              <w:right w:val="nil"/>
            </w:tcBorders>
            <w:shd w:val="clear" w:color="auto" w:fill="auto"/>
            <w:noWrap/>
            <w:vAlign w:val="center"/>
            <w:hideMark/>
          </w:tcPr>
          <w:p w14:paraId="6F7FFC24"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297</w:t>
            </w:r>
          </w:p>
        </w:tc>
        <w:tc>
          <w:tcPr>
            <w:tcW w:w="1040" w:type="dxa"/>
            <w:tcBorders>
              <w:top w:val="nil"/>
              <w:left w:val="nil"/>
              <w:bottom w:val="nil"/>
              <w:right w:val="nil"/>
            </w:tcBorders>
            <w:shd w:val="clear" w:color="auto" w:fill="auto"/>
            <w:noWrap/>
            <w:vAlign w:val="center"/>
            <w:hideMark/>
          </w:tcPr>
          <w:p w14:paraId="1BF8DC4E" w14:textId="77777777" w:rsidR="0095608C" w:rsidRPr="00BA3B22" w:rsidRDefault="0095608C" w:rsidP="0095608C">
            <w:pPr>
              <w:spacing w:after="0" w:line="240" w:lineRule="auto"/>
              <w:jc w:val="right"/>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3396</w:t>
            </w:r>
          </w:p>
        </w:tc>
      </w:tr>
      <w:tr w:rsidR="0095608C" w:rsidRPr="00BA3B22" w14:paraId="5FFD5962" w14:textId="77777777" w:rsidTr="0095608C">
        <w:trPr>
          <w:trHeight w:val="312"/>
        </w:trPr>
        <w:tc>
          <w:tcPr>
            <w:tcW w:w="2977" w:type="dxa"/>
            <w:tcBorders>
              <w:top w:val="nil"/>
              <w:left w:val="nil"/>
              <w:bottom w:val="nil"/>
              <w:right w:val="nil"/>
            </w:tcBorders>
            <w:shd w:val="clear" w:color="auto" w:fill="auto"/>
            <w:noWrap/>
            <w:vAlign w:val="center"/>
            <w:hideMark/>
          </w:tcPr>
          <w:p w14:paraId="662334E3" w14:textId="77777777" w:rsidR="0095608C" w:rsidRPr="00BA3B22" w:rsidRDefault="0095608C" w:rsidP="0095608C">
            <w:pPr>
              <w:spacing w:after="0" w:line="240" w:lineRule="auto"/>
              <w:rPr>
                <w:rFonts w:ascii="Times New Roman" w:eastAsia="SimSun" w:hAnsi="Times New Roman" w:cs="Times New Roman"/>
                <w:i/>
                <w:iCs/>
                <w:sz w:val="20"/>
                <w:szCs w:val="20"/>
                <w:lang w:eastAsia="en-AU"/>
              </w:rPr>
            </w:pPr>
            <w:r w:rsidRPr="00BA3B22">
              <w:rPr>
                <w:rFonts w:ascii="Times New Roman" w:eastAsia="SimSun" w:hAnsi="Times New Roman" w:cs="Times New Roman"/>
                <w:i/>
                <w:iCs/>
                <w:sz w:val="20"/>
                <w:szCs w:val="20"/>
                <w:lang w:eastAsia="en-AU"/>
              </w:rPr>
              <w:t>Sus</w:t>
            </w:r>
          </w:p>
        </w:tc>
        <w:tc>
          <w:tcPr>
            <w:tcW w:w="516" w:type="dxa"/>
            <w:tcBorders>
              <w:top w:val="nil"/>
              <w:left w:val="nil"/>
              <w:bottom w:val="nil"/>
              <w:right w:val="nil"/>
            </w:tcBorders>
            <w:shd w:val="clear" w:color="auto" w:fill="auto"/>
            <w:noWrap/>
            <w:vAlign w:val="center"/>
            <w:hideMark/>
          </w:tcPr>
          <w:p w14:paraId="6FB0E31F"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54</w:t>
            </w:r>
          </w:p>
        </w:tc>
        <w:tc>
          <w:tcPr>
            <w:tcW w:w="416" w:type="dxa"/>
            <w:tcBorders>
              <w:top w:val="nil"/>
              <w:left w:val="nil"/>
              <w:bottom w:val="nil"/>
              <w:right w:val="nil"/>
            </w:tcBorders>
            <w:shd w:val="clear" w:color="auto" w:fill="auto"/>
            <w:noWrap/>
            <w:vAlign w:val="center"/>
            <w:hideMark/>
          </w:tcPr>
          <w:p w14:paraId="7006035C"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32</w:t>
            </w:r>
          </w:p>
        </w:tc>
        <w:tc>
          <w:tcPr>
            <w:tcW w:w="616" w:type="dxa"/>
            <w:tcBorders>
              <w:top w:val="nil"/>
              <w:left w:val="nil"/>
              <w:bottom w:val="nil"/>
              <w:right w:val="nil"/>
            </w:tcBorders>
            <w:shd w:val="clear" w:color="auto" w:fill="auto"/>
            <w:noWrap/>
            <w:vAlign w:val="center"/>
            <w:hideMark/>
          </w:tcPr>
          <w:p w14:paraId="31BBDE3A"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672</w:t>
            </w:r>
          </w:p>
        </w:tc>
        <w:tc>
          <w:tcPr>
            <w:tcW w:w="650" w:type="dxa"/>
            <w:tcBorders>
              <w:top w:val="nil"/>
              <w:left w:val="nil"/>
              <w:bottom w:val="nil"/>
              <w:right w:val="nil"/>
            </w:tcBorders>
            <w:shd w:val="clear" w:color="auto" w:fill="auto"/>
            <w:noWrap/>
            <w:vAlign w:val="center"/>
            <w:hideMark/>
          </w:tcPr>
          <w:p w14:paraId="0F493003"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499</w:t>
            </w:r>
          </w:p>
        </w:tc>
        <w:tc>
          <w:tcPr>
            <w:tcW w:w="516" w:type="dxa"/>
            <w:tcBorders>
              <w:top w:val="nil"/>
              <w:left w:val="nil"/>
              <w:bottom w:val="nil"/>
              <w:right w:val="nil"/>
            </w:tcBorders>
            <w:shd w:val="clear" w:color="auto" w:fill="auto"/>
            <w:noWrap/>
            <w:vAlign w:val="center"/>
            <w:hideMark/>
          </w:tcPr>
          <w:p w14:paraId="05C3ADDF"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297</w:t>
            </w:r>
          </w:p>
        </w:tc>
        <w:tc>
          <w:tcPr>
            <w:tcW w:w="516" w:type="dxa"/>
            <w:tcBorders>
              <w:top w:val="nil"/>
              <w:left w:val="nil"/>
              <w:bottom w:val="nil"/>
              <w:right w:val="nil"/>
            </w:tcBorders>
            <w:shd w:val="clear" w:color="auto" w:fill="auto"/>
            <w:noWrap/>
            <w:vAlign w:val="center"/>
            <w:hideMark/>
          </w:tcPr>
          <w:p w14:paraId="3EF20221"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279</w:t>
            </w:r>
          </w:p>
        </w:tc>
        <w:tc>
          <w:tcPr>
            <w:tcW w:w="520" w:type="dxa"/>
            <w:tcBorders>
              <w:top w:val="nil"/>
              <w:left w:val="nil"/>
              <w:bottom w:val="nil"/>
              <w:right w:val="nil"/>
            </w:tcBorders>
            <w:shd w:val="clear" w:color="auto" w:fill="auto"/>
            <w:noWrap/>
            <w:vAlign w:val="center"/>
            <w:hideMark/>
          </w:tcPr>
          <w:p w14:paraId="654875B7"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57</w:t>
            </w:r>
          </w:p>
        </w:tc>
        <w:tc>
          <w:tcPr>
            <w:tcW w:w="720" w:type="dxa"/>
            <w:tcBorders>
              <w:top w:val="nil"/>
              <w:left w:val="nil"/>
              <w:bottom w:val="nil"/>
              <w:right w:val="nil"/>
            </w:tcBorders>
            <w:shd w:val="clear" w:color="auto" w:fill="auto"/>
            <w:noWrap/>
            <w:vAlign w:val="center"/>
            <w:hideMark/>
          </w:tcPr>
          <w:p w14:paraId="27D8E37F"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570</w:t>
            </w:r>
          </w:p>
        </w:tc>
        <w:tc>
          <w:tcPr>
            <w:tcW w:w="720" w:type="dxa"/>
            <w:tcBorders>
              <w:top w:val="nil"/>
              <w:left w:val="nil"/>
              <w:bottom w:val="nil"/>
              <w:right w:val="nil"/>
            </w:tcBorders>
            <w:shd w:val="clear" w:color="auto" w:fill="auto"/>
            <w:noWrap/>
            <w:vAlign w:val="center"/>
            <w:hideMark/>
          </w:tcPr>
          <w:p w14:paraId="469C35D6"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639</w:t>
            </w:r>
          </w:p>
        </w:tc>
        <w:tc>
          <w:tcPr>
            <w:tcW w:w="600" w:type="dxa"/>
            <w:tcBorders>
              <w:top w:val="nil"/>
              <w:left w:val="nil"/>
              <w:bottom w:val="nil"/>
              <w:right w:val="nil"/>
            </w:tcBorders>
            <w:shd w:val="clear" w:color="auto" w:fill="auto"/>
            <w:noWrap/>
            <w:vAlign w:val="center"/>
            <w:hideMark/>
          </w:tcPr>
          <w:p w14:paraId="71CA1D25"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297</w:t>
            </w:r>
          </w:p>
        </w:tc>
        <w:tc>
          <w:tcPr>
            <w:tcW w:w="1040" w:type="dxa"/>
            <w:tcBorders>
              <w:top w:val="nil"/>
              <w:left w:val="nil"/>
              <w:bottom w:val="nil"/>
              <w:right w:val="nil"/>
            </w:tcBorders>
            <w:shd w:val="clear" w:color="auto" w:fill="auto"/>
            <w:noWrap/>
            <w:vAlign w:val="center"/>
            <w:hideMark/>
          </w:tcPr>
          <w:p w14:paraId="71CCFC70" w14:textId="77777777" w:rsidR="0095608C" w:rsidRPr="00BA3B22" w:rsidRDefault="0095608C" w:rsidP="0095608C">
            <w:pPr>
              <w:spacing w:after="0" w:line="240" w:lineRule="auto"/>
              <w:jc w:val="right"/>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3396</w:t>
            </w:r>
          </w:p>
        </w:tc>
      </w:tr>
      <w:tr w:rsidR="0095608C" w:rsidRPr="00BA3B22" w14:paraId="116A451C" w14:textId="77777777" w:rsidTr="0095608C">
        <w:trPr>
          <w:trHeight w:val="312"/>
        </w:trPr>
        <w:tc>
          <w:tcPr>
            <w:tcW w:w="2977" w:type="dxa"/>
            <w:tcBorders>
              <w:top w:val="nil"/>
              <w:left w:val="nil"/>
              <w:bottom w:val="nil"/>
              <w:right w:val="nil"/>
            </w:tcBorders>
            <w:shd w:val="clear" w:color="auto" w:fill="auto"/>
            <w:noWrap/>
            <w:vAlign w:val="center"/>
            <w:hideMark/>
          </w:tcPr>
          <w:p w14:paraId="155AF8D1" w14:textId="77777777" w:rsidR="0095608C" w:rsidRPr="00BA3B22" w:rsidRDefault="0095608C" w:rsidP="0095608C">
            <w:pPr>
              <w:spacing w:after="0" w:line="240" w:lineRule="auto"/>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Moschidae</w:t>
            </w:r>
          </w:p>
        </w:tc>
        <w:tc>
          <w:tcPr>
            <w:tcW w:w="516" w:type="dxa"/>
            <w:tcBorders>
              <w:top w:val="nil"/>
              <w:left w:val="nil"/>
              <w:bottom w:val="nil"/>
              <w:right w:val="nil"/>
            </w:tcBorders>
            <w:shd w:val="clear" w:color="auto" w:fill="auto"/>
            <w:noWrap/>
            <w:vAlign w:val="center"/>
            <w:hideMark/>
          </w:tcPr>
          <w:p w14:paraId="5E083933"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w:t>
            </w:r>
          </w:p>
        </w:tc>
        <w:tc>
          <w:tcPr>
            <w:tcW w:w="416" w:type="dxa"/>
            <w:tcBorders>
              <w:top w:val="nil"/>
              <w:left w:val="nil"/>
              <w:bottom w:val="nil"/>
              <w:right w:val="nil"/>
            </w:tcBorders>
            <w:shd w:val="clear" w:color="auto" w:fill="auto"/>
            <w:noWrap/>
            <w:vAlign w:val="center"/>
            <w:hideMark/>
          </w:tcPr>
          <w:p w14:paraId="7C873A1B"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w:t>
            </w:r>
          </w:p>
        </w:tc>
        <w:tc>
          <w:tcPr>
            <w:tcW w:w="616" w:type="dxa"/>
            <w:tcBorders>
              <w:top w:val="nil"/>
              <w:left w:val="nil"/>
              <w:bottom w:val="nil"/>
              <w:right w:val="nil"/>
            </w:tcBorders>
            <w:shd w:val="clear" w:color="auto" w:fill="auto"/>
            <w:noWrap/>
            <w:vAlign w:val="center"/>
            <w:hideMark/>
          </w:tcPr>
          <w:p w14:paraId="6ACD232E"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0</w:t>
            </w:r>
          </w:p>
        </w:tc>
        <w:tc>
          <w:tcPr>
            <w:tcW w:w="650" w:type="dxa"/>
            <w:tcBorders>
              <w:top w:val="nil"/>
              <w:left w:val="nil"/>
              <w:bottom w:val="nil"/>
              <w:right w:val="nil"/>
            </w:tcBorders>
            <w:shd w:val="clear" w:color="auto" w:fill="auto"/>
            <w:noWrap/>
            <w:vAlign w:val="center"/>
            <w:hideMark/>
          </w:tcPr>
          <w:p w14:paraId="5ACB81D6"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0</w:t>
            </w:r>
          </w:p>
        </w:tc>
        <w:tc>
          <w:tcPr>
            <w:tcW w:w="516" w:type="dxa"/>
            <w:tcBorders>
              <w:top w:val="nil"/>
              <w:left w:val="nil"/>
              <w:bottom w:val="nil"/>
              <w:right w:val="nil"/>
            </w:tcBorders>
            <w:shd w:val="clear" w:color="auto" w:fill="auto"/>
            <w:noWrap/>
            <w:vAlign w:val="center"/>
            <w:hideMark/>
          </w:tcPr>
          <w:p w14:paraId="4C40DEC2"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0</w:t>
            </w:r>
          </w:p>
        </w:tc>
        <w:tc>
          <w:tcPr>
            <w:tcW w:w="516" w:type="dxa"/>
            <w:tcBorders>
              <w:top w:val="nil"/>
              <w:left w:val="nil"/>
              <w:bottom w:val="nil"/>
              <w:right w:val="nil"/>
            </w:tcBorders>
            <w:shd w:val="clear" w:color="auto" w:fill="auto"/>
            <w:noWrap/>
            <w:vAlign w:val="center"/>
            <w:hideMark/>
          </w:tcPr>
          <w:p w14:paraId="6FAEA785"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0</w:t>
            </w:r>
          </w:p>
        </w:tc>
        <w:tc>
          <w:tcPr>
            <w:tcW w:w="520" w:type="dxa"/>
            <w:tcBorders>
              <w:top w:val="nil"/>
              <w:left w:val="nil"/>
              <w:bottom w:val="nil"/>
              <w:right w:val="nil"/>
            </w:tcBorders>
            <w:shd w:val="clear" w:color="auto" w:fill="auto"/>
            <w:noWrap/>
            <w:vAlign w:val="center"/>
            <w:hideMark/>
          </w:tcPr>
          <w:p w14:paraId="1A5D7A80"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0</w:t>
            </w:r>
          </w:p>
        </w:tc>
        <w:tc>
          <w:tcPr>
            <w:tcW w:w="720" w:type="dxa"/>
            <w:tcBorders>
              <w:top w:val="nil"/>
              <w:left w:val="nil"/>
              <w:bottom w:val="nil"/>
              <w:right w:val="nil"/>
            </w:tcBorders>
            <w:shd w:val="clear" w:color="auto" w:fill="auto"/>
            <w:noWrap/>
            <w:vAlign w:val="center"/>
            <w:hideMark/>
          </w:tcPr>
          <w:p w14:paraId="0F314A9B"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0</w:t>
            </w:r>
          </w:p>
        </w:tc>
        <w:tc>
          <w:tcPr>
            <w:tcW w:w="720" w:type="dxa"/>
            <w:tcBorders>
              <w:top w:val="nil"/>
              <w:left w:val="nil"/>
              <w:bottom w:val="nil"/>
              <w:right w:val="nil"/>
            </w:tcBorders>
            <w:shd w:val="clear" w:color="auto" w:fill="auto"/>
            <w:noWrap/>
            <w:vAlign w:val="center"/>
            <w:hideMark/>
          </w:tcPr>
          <w:p w14:paraId="7107E86F"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0</w:t>
            </w:r>
          </w:p>
        </w:tc>
        <w:tc>
          <w:tcPr>
            <w:tcW w:w="600" w:type="dxa"/>
            <w:tcBorders>
              <w:top w:val="nil"/>
              <w:left w:val="nil"/>
              <w:bottom w:val="nil"/>
              <w:right w:val="nil"/>
            </w:tcBorders>
            <w:shd w:val="clear" w:color="auto" w:fill="auto"/>
            <w:noWrap/>
            <w:vAlign w:val="center"/>
            <w:hideMark/>
          </w:tcPr>
          <w:p w14:paraId="576CD924"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1</w:t>
            </w:r>
          </w:p>
        </w:tc>
        <w:tc>
          <w:tcPr>
            <w:tcW w:w="1040" w:type="dxa"/>
            <w:tcBorders>
              <w:top w:val="nil"/>
              <w:left w:val="nil"/>
              <w:bottom w:val="nil"/>
              <w:right w:val="nil"/>
            </w:tcBorders>
            <w:shd w:val="clear" w:color="auto" w:fill="auto"/>
            <w:noWrap/>
            <w:vAlign w:val="center"/>
            <w:hideMark/>
          </w:tcPr>
          <w:p w14:paraId="05D32CCC" w14:textId="77777777" w:rsidR="0095608C" w:rsidRPr="00BA3B22" w:rsidRDefault="0095608C" w:rsidP="0095608C">
            <w:pPr>
              <w:spacing w:after="0" w:line="240" w:lineRule="auto"/>
              <w:jc w:val="right"/>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1</w:t>
            </w:r>
          </w:p>
        </w:tc>
      </w:tr>
      <w:tr w:rsidR="0095608C" w:rsidRPr="00BA3B22" w14:paraId="6104D480" w14:textId="77777777" w:rsidTr="0095608C">
        <w:trPr>
          <w:trHeight w:val="312"/>
        </w:trPr>
        <w:tc>
          <w:tcPr>
            <w:tcW w:w="2977" w:type="dxa"/>
            <w:tcBorders>
              <w:top w:val="nil"/>
              <w:left w:val="nil"/>
              <w:bottom w:val="nil"/>
              <w:right w:val="nil"/>
            </w:tcBorders>
            <w:shd w:val="clear" w:color="auto" w:fill="auto"/>
            <w:noWrap/>
            <w:vAlign w:val="center"/>
            <w:hideMark/>
          </w:tcPr>
          <w:p w14:paraId="34EA0316" w14:textId="77777777" w:rsidR="0095608C" w:rsidRPr="00BA3B22" w:rsidRDefault="0095608C" w:rsidP="0095608C">
            <w:pPr>
              <w:spacing w:after="0" w:line="240" w:lineRule="auto"/>
              <w:rPr>
                <w:rFonts w:ascii="Times New Roman" w:eastAsia="SimSun" w:hAnsi="Times New Roman" w:cs="Times New Roman"/>
                <w:i/>
                <w:iCs/>
                <w:sz w:val="20"/>
                <w:szCs w:val="20"/>
                <w:lang w:eastAsia="en-AU"/>
              </w:rPr>
            </w:pPr>
            <w:r w:rsidRPr="00BA3B22">
              <w:rPr>
                <w:rFonts w:ascii="Times New Roman" w:eastAsia="SimSun" w:hAnsi="Times New Roman" w:cs="Times New Roman"/>
                <w:i/>
                <w:iCs/>
                <w:sz w:val="20"/>
                <w:szCs w:val="20"/>
                <w:lang w:eastAsia="en-AU"/>
              </w:rPr>
              <w:t>Moschus</w:t>
            </w:r>
          </w:p>
        </w:tc>
        <w:tc>
          <w:tcPr>
            <w:tcW w:w="516" w:type="dxa"/>
            <w:tcBorders>
              <w:top w:val="nil"/>
              <w:left w:val="nil"/>
              <w:bottom w:val="nil"/>
              <w:right w:val="nil"/>
            </w:tcBorders>
            <w:shd w:val="clear" w:color="auto" w:fill="auto"/>
            <w:noWrap/>
            <w:vAlign w:val="center"/>
            <w:hideMark/>
          </w:tcPr>
          <w:p w14:paraId="10853A83"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w:t>
            </w:r>
          </w:p>
        </w:tc>
        <w:tc>
          <w:tcPr>
            <w:tcW w:w="416" w:type="dxa"/>
            <w:tcBorders>
              <w:top w:val="nil"/>
              <w:left w:val="nil"/>
              <w:bottom w:val="nil"/>
              <w:right w:val="nil"/>
            </w:tcBorders>
            <w:shd w:val="clear" w:color="auto" w:fill="auto"/>
            <w:noWrap/>
            <w:vAlign w:val="center"/>
            <w:hideMark/>
          </w:tcPr>
          <w:p w14:paraId="62226D0F"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w:t>
            </w:r>
          </w:p>
        </w:tc>
        <w:tc>
          <w:tcPr>
            <w:tcW w:w="616" w:type="dxa"/>
            <w:tcBorders>
              <w:top w:val="nil"/>
              <w:left w:val="nil"/>
              <w:bottom w:val="nil"/>
              <w:right w:val="nil"/>
            </w:tcBorders>
            <w:shd w:val="clear" w:color="auto" w:fill="auto"/>
            <w:noWrap/>
            <w:vAlign w:val="center"/>
            <w:hideMark/>
          </w:tcPr>
          <w:p w14:paraId="5DBEBE80"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0</w:t>
            </w:r>
          </w:p>
        </w:tc>
        <w:tc>
          <w:tcPr>
            <w:tcW w:w="650" w:type="dxa"/>
            <w:tcBorders>
              <w:top w:val="nil"/>
              <w:left w:val="nil"/>
              <w:bottom w:val="nil"/>
              <w:right w:val="nil"/>
            </w:tcBorders>
            <w:shd w:val="clear" w:color="auto" w:fill="auto"/>
            <w:noWrap/>
            <w:vAlign w:val="center"/>
            <w:hideMark/>
          </w:tcPr>
          <w:p w14:paraId="799F1D79"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0</w:t>
            </w:r>
          </w:p>
        </w:tc>
        <w:tc>
          <w:tcPr>
            <w:tcW w:w="516" w:type="dxa"/>
            <w:tcBorders>
              <w:top w:val="nil"/>
              <w:left w:val="nil"/>
              <w:bottom w:val="nil"/>
              <w:right w:val="nil"/>
            </w:tcBorders>
            <w:shd w:val="clear" w:color="auto" w:fill="auto"/>
            <w:noWrap/>
            <w:vAlign w:val="center"/>
            <w:hideMark/>
          </w:tcPr>
          <w:p w14:paraId="683A9727"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0</w:t>
            </w:r>
          </w:p>
        </w:tc>
        <w:tc>
          <w:tcPr>
            <w:tcW w:w="516" w:type="dxa"/>
            <w:tcBorders>
              <w:top w:val="nil"/>
              <w:left w:val="nil"/>
              <w:bottom w:val="nil"/>
              <w:right w:val="nil"/>
            </w:tcBorders>
            <w:shd w:val="clear" w:color="auto" w:fill="auto"/>
            <w:noWrap/>
            <w:vAlign w:val="center"/>
            <w:hideMark/>
          </w:tcPr>
          <w:p w14:paraId="2AC59819"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0</w:t>
            </w:r>
          </w:p>
        </w:tc>
        <w:tc>
          <w:tcPr>
            <w:tcW w:w="520" w:type="dxa"/>
            <w:tcBorders>
              <w:top w:val="nil"/>
              <w:left w:val="nil"/>
              <w:bottom w:val="nil"/>
              <w:right w:val="nil"/>
            </w:tcBorders>
            <w:shd w:val="clear" w:color="auto" w:fill="auto"/>
            <w:noWrap/>
            <w:vAlign w:val="center"/>
            <w:hideMark/>
          </w:tcPr>
          <w:p w14:paraId="7968C441"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0</w:t>
            </w:r>
          </w:p>
        </w:tc>
        <w:tc>
          <w:tcPr>
            <w:tcW w:w="720" w:type="dxa"/>
            <w:tcBorders>
              <w:top w:val="nil"/>
              <w:left w:val="nil"/>
              <w:bottom w:val="nil"/>
              <w:right w:val="nil"/>
            </w:tcBorders>
            <w:shd w:val="clear" w:color="auto" w:fill="auto"/>
            <w:noWrap/>
            <w:vAlign w:val="center"/>
            <w:hideMark/>
          </w:tcPr>
          <w:p w14:paraId="433DF543"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0</w:t>
            </w:r>
          </w:p>
        </w:tc>
        <w:tc>
          <w:tcPr>
            <w:tcW w:w="720" w:type="dxa"/>
            <w:tcBorders>
              <w:top w:val="nil"/>
              <w:left w:val="nil"/>
              <w:bottom w:val="nil"/>
              <w:right w:val="nil"/>
            </w:tcBorders>
            <w:shd w:val="clear" w:color="auto" w:fill="auto"/>
            <w:noWrap/>
            <w:vAlign w:val="center"/>
            <w:hideMark/>
          </w:tcPr>
          <w:p w14:paraId="3AF6EAB9"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0</w:t>
            </w:r>
          </w:p>
        </w:tc>
        <w:tc>
          <w:tcPr>
            <w:tcW w:w="600" w:type="dxa"/>
            <w:tcBorders>
              <w:top w:val="nil"/>
              <w:left w:val="nil"/>
              <w:bottom w:val="nil"/>
              <w:right w:val="nil"/>
            </w:tcBorders>
            <w:shd w:val="clear" w:color="auto" w:fill="auto"/>
            <w:noWrap/>
            <w:vAlign w:val="center"/>
            <w:hideMark/>
          </w:tcPr>
          <w:p w14:paraId="2D979DD0"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1</w:t>
            </w:r>
          </w:p>
        </w:tc>
        <w:tc>
          <w:tcPr>
            <w:tcW w:w="1040" w:type="dxa"/>
            <w:tcBorders>
              <w:top w:val="nil"/>
              <w:left w:val="nil"/>
              <w:bottom w:val="nil"/>
              <w:right w:val="nil"/>
            </w:tcBorders>
            <w:shd w:val="clear" w:color="auto" w:fill="auto"/>
            <w:noWrap/>
            <w:vAlign w:val="center"/>
            <w:hideMark/>
          </w:tcPr>
          <w:p w14:paraId="2C8E0FE7" w14:textId="77777777" w:rsidR="0095608C" w:rsidRPr="00BA3B22" w:rsidRDefault="0095608C" w:rsidP="0095608C">
            <w:pPr>
              <w:spacing w:after="0" w:line="240" w:lineRule="auto"/>
              <w:jc w:val="right"/>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1</w:t>
            </w:r>
          </w:p>
        </w:tc>
      </w:tr>
      <w:tr w:rsidR="0095608C" w:rsidRPr="00BA3B22" w14:paraId="36A1154D" w14:textId="77777777" w:rsidTr="0095608C">
        <w:trPr>
          <w:trHeight w:val="312"/>
        </w:trPr>
        <w:tc>
          <w:tcPr>
            <w:tcW w:w="2977" w:type="dxa"/>
            <w:tcBorders>
              <w:top w:val="nil"/>
              <w:left w:val="nil"/>
              <w:bottom w:val="nil"/>
              <w:right w:val="nil"/>
            </w:tcBorders>
            <w:shd w:val="clear" w:color="auto" w:fill="auto"/>
            <w:noWrap/>
            <w:vAlign w:val="center"/>
            <w:hideMark/>
          </w:tcPr>
          <w:p w14:paraId="11592C90" w14:textId="77777777" w:rsidR="0095608C" w:rsidRPr="00BA3B22" w:rsidRDefault="0095608C" w:rsidP="0095608C">
            <w:pPr>
              <w:spacing w:after="0" w:line="240" w:lineRule="auto"/>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Cervidae</w:t>
            </w:r>
          </w:p>
        </w:tc>
        <w:tc>
          <w:tcPr>
            <w:tcW w:w="516" w:type="dxa"/>
            <w:tcBorders>
              <w:top w:val="nil"/>
              <w:left w:val="nil"/>
              <w:bottom w:val="nil"/>
              <w:right w:val="nil"/>
            </w:tcBorders>
            <w:shd w:val="clear" w:color="auto" w:fill="auto"/>
            <w:noWrap/>
            <w:vAlign w:val="center"/>
            <w:hideMark/>
          </w:tcPr>
          <w:p w14:paraId="250F3FAB"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w:t>
            </w:r>
          </w:p>
        </w:tc>
        <w:tc>
          <w:tcPr>
            <w:tcW w:w="416" w:type="dxa"/>
            <w:tcBorders>
              <w:top w:val="nil"/>
              <w:left w:val="nil"/>
              <w:bottom w:val="nil"/>
              <w:right w:val="nil"/>
            </w:tcBorders>
            <w:shd w:val="clear" w:color="auto" w:fill="auto"/>
            <w:noWrap/>
            <w:vAlign w:val="center"/>
            <w:hideMark/>
          </w:tcPr>
          <w:p w14:paraId="550A552B"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w:t>
            </w:r>
          </w:p>
        </w:tc>
        <w:tc>
          <w:tcPr>
            <w:tcW w:w="616" w:type="dxa"/>
            <w:tcBorders>
              <w:top w:val="nil"/>
              <w:left w:val="nil"/>
              <w:bottom w:val="nil"/>
              <w:right w:val="nil"/>
            </w:tcBorders>
            <w:shd w:val="clear" w:color="auto" w:fill="auto"/>
            <w:noWrap/>
            <w:vAlign w:val="center"/>
            <w:hideMark/>
          </w:tcPr>
          <w:p w14:paraId="0872287E"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537</w:t>
            </w:r>
          </w:p>
        </w:tc>
        <w:tc>
          <w:tcPr>
            <w:tcW w:w="650" w:type="dxa"/>
            <w:tcBorders>
              <w:top w:val="nil"/>
              <w:left w:val="nil"/>
              <w:bottom w:val="nil"/>
              <w:right w:val="nil"/>
            </w:tcBorders>
            <w:shd w:val="clear" w:color="auto" w:fill="auto"/>
            <w:noWrap/>
            <w:vAlign w:val="center"/>
            <w:hideMark/>
          </w:tcPr>
          <w:p w14:paraId="1E882365"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822</w:t>
            </w:r>
          </w:p>
        </w:tc>
        <w:tc>
          <w:tcPr>
            <w:tcW w:w="516" w:type="dxa"/>
            <w:tcBorders>
              <w:top w:val="nil"/>
              <w:left w:val="nil"/>
              <w:bottom w:val="nil"/>
              <w:right w:val="nil"/>
            </w:tcBorders>
            <w:shd w:val="clear" w:color="auto" w:fill="auto"/>
            <w:noWrap/>
            <w:vAlign w:val="center"/>
            <w:hideMark/>
          </w:tcPr>
          <w:p w14:paraId="67C2A751"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84</w:t>
            </w:r>
          </w:p>
        </w:tc>
        <w:tc>
          <w:tcPr>
            <w:tcW w:w="516" w:type="dxa"/>
            <w:tcBorders>
              <w:top w:val="nil"/>
              <w:left w:val="nil"/>
              <w:bottom w:val="nil"/>
              <w:right w:val="nil"/>
            </w:tcBorders>
            <w:shd w:val="clear" w:color="auto" w:fill="auto"/>
            <w:noWrap/>
            <w:vAlign w:val="center"/>
            <w:hideMark/>
          </w:tcPr>
          <w:p w14:paraId="3199AF29"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18</w:t>
            </w:r>
          </w:p>
        </w:tc>
        <w:tc>
          <w:tcPr>
            <w:tcW w:w="520" w:type="dxa"/>
            <w:tcBorders>
              <w:top w:val="nil"/>
              <w:left w:val="nil"/>
              <w:bottom w:val="nil"/>
              <w:right w:val="nil"/>
            </w:tcBorders>
            <w:shd w:val="clear" w:color="auto" w:fill="auto"/>
            <w:noWrap/>
            <w:vAlign w:val="center"/>
            <w:hideMark/>
          </w:tcPr>
          <w:p w14:paraId="6FE17E79"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4</w:t>
            </w:r>
          </w:p>
        </w:tc>
        <w:tc>
          <w:tcPr>
            <w:tcW w:w="720" w:type="dxa"/>
            <w:tcBorders>
              <w:top w:val="nil"/>
              <w:left w:val="nil"/>
              <w:bottom w:val="nil"/>
              <w:right w:val="nil"/>
            </w:tcBorders>
            <w:shd w:val="clear" w:color="auto" w:fill="auto"/>
            <w:noWrap/>
            <w:vAlign w:val="center"/>
            <w:hideMark/>
          </w:tcPr>
          <w:p w14:paraId="38BDEC35"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390</w:t>
            </w:r>
          </w:p>
        </w:tc>
        <w:tc>
          <w:tcPr>
            <w:tcW w:w="720" w:type="dxa"/>
            <w:tcBorders>
              <w:top w:val="nil"/>
              <w:left w:val="nil"/>
              <w:bottom w:val="nil"/>
              <w:right w:val="nil"/>
            </w:tcBorders>
            <w:shd w:val="clear" w:color="auto" w:fill="auto"/>
            <w:noWrap/>
            <w:vAlign w:val="center"/>
            <w:hideMark/>
          </w:tcPr>
          <w:p w14:paraId="691B77A8"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226</w:t>
            </w:r>
          </w:p>
        </w:tc>
        <w:tc>
          <w:tcPr>
            <w:tcW w:w="600" w:type="dxa"/>
            <w:tcBorders>
              <w:top w:val="nil"/>
              <w:left w:val="nil"/>
              <w:bottom w:val="nil"/>
              <w:right w:val="nil"/>
            </w:tcBorders>
            <w:shd w:val="clear" w:color="auto" w:fill="auto"/>
            <w:noWrap/>
            <w:vAlign w:val="center"/>
            <w:hideMark/>
          </w:tcPr>
          <w:p w14:paraId="5DCA5008"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188</w:t>
            </w:r>
          </w:p>
        </w:tc>
        <w:tc>
          <w:tcPr>
            <w:tcW w:w="1040" w:type="dxa"/>
            <w:tcBorders>
              <w:top w:val="nil"/>
              <w:left w:val="nil"/>
              <w:bottom w:val="nil"/>
              <w:right w:val="nil"/>
            </w:tcBorders>
            <w:shd w:val="clear" w:color="auto" w:fill="auto"/>
            <w:noWrap/>
            <w:vAlign w:val="center"/>
            <w:hideMark/>
          </w:tcPr>
          <w:p w14:paraId="356D213E" w14:textId="77777777" w:rsidR="0095608C" w:rsidRPr="00BA3B22" w:rsidRDefault="0095608C" w:rsidP="0095608C">
            <w:pPr>
              <w:spacing w:after="0" w:line="240" w:lineRule="auto"/>
              <w:jc w:val="right"/>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2269</w:t>
            </w:r>
          </w:p>
        </w:tc>
      </w:tr>
      <w:tr w:rsidR="0095608C" w:rsidRPr="00BA3B22" w14:paraId="0477F811" w14:textId="77777777" w:rsidTr="0095608C">
        <w:trPr>
          <w:trHeight w:val="312"/>
        </w:trPr>
        <w:tc>
          <w:tcPr>
            <w:tcW w:w="2977" w:type="dxa"/>
            <w:tcBorders>
              <w:top w:val="nil"/>
              <w:left w:val="nil"/>
              <w:bottom w:val="nil"/>
              <w:right w:val="nil"/>
            </w:tcBorders>
            <w:shd w:val="clear" w:color="auto" w:fill="auto"/>
            <w:noWrap/>
            <w:vAlign w:val="center"/>
            <w:hideMark/>
          </w:tcPr>
          <w:p w14:paraId="5CBAF347" w14:textId="77777777" w:rsidR="0095608C" w:rsidRPr="00BA3B22" w:rsidRDefault="0095608C" w:rsidP="0095608C">
            <w:pPr>
              <w:spacing w:after="0" w:line="240" w:lineRule="auto"/>
              <w:rPr>
                <w:rFonts w:ascii="Times New Roman" w:eastAsia="SimSun" w:hAnsi="Times New Roman" w:cs="Times New Roman"/>
                <w:i/>
                <w:iCs/>
                <w:sz w:val="20"/>
                <w:szCs w:val="20"/>
                <w:lang w:eastAsia="en-AU"/>
              </w:rPr>
            </w:pPr>
            <w:r w:rsidRPr="00BA3B22">
              <w:rPr>
                <w:rFonts w:ascii="Times New Roman" w:eastAsia="SimSun" w:hAnsi="Times New Roman" w:cs="Times New Roman"/>
                <w:i/>
                <w:iCs/>
                <w:sz w:val="20"/>
                <w:szCs w:val="20"/>
                <w:lang w:eastAsia="en-AU"/>
              </w:rPr>
              <w:t>Cervus</w:t>
            </w:r>
          </w:p>
        </w:tc>
        <w:tc>
          <w:tcPr>
            <w:tcW w:w="516" w:type="dxa"/>
            <w:tcBorders>
              <w:top w:val="nil"/>
              <w:left w:val="nil"/>
              <w:bottom w:val="nil"/>
              <w:right w:val="nil"/>
            </w:tcBorders>
            <w:shd w:val="clear" w:color="auto" w:fill="auto"/>
            <w:noWrap/>
            <w:vAlign w:val="center"/>
            <w:hideMark/>
          </w:tcPr>
          <w:p w14:paraId="0B13CF80"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w:t>
            </w:r>
          </w:p>
        </w:tc>
        <w:tc>
          <w:tcPr>
            <w:tcW w:w="416" w:type="dxa"/>
            <w:tcBorders>
              <w:top w:val="nil"/>
              <w:left w:val="nil"/>
              <w:bottom w:val="nil"/>
              <w:right w:val="nil"/>
            </w:tcBorders>
            <w:shd w:val="clear" w:color="auto" w:fill="auto"/>
            <w:noWrap/>
            <w:vAlign w:val="center"/>
            <w:hideMark/>
          </w:tcPr>
          <w:p w14:paraId="120C19C6"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w:t>
            </w:r>
          </w:p>
        </w:tc>
        <w:tc>
          <w:tcPr>
            <w:tcW w:w="616" w:type="dxa"/>
            <w:tcBorders>
              <w:top w:val="nil"/>
              <w:left w:val="nil"/>
              <w:bottom w:val="nil"/>
              <w:right w:val="nil"/>
            </w:tcBorders>
            <w:shd w:val="clear" w:color="auto" w:fill="auto"/>
            <w:noWrap/>
            <w:vAlign w:val="center"/>
            <w:hideMark/>
          </w:tcPr>
          <w:p w14:paraId="75458436"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147</w:t>
            </w:r>
          </w:p>
        </w:tc>
        <w:tc>
          <w:tcPr>
            <w:tcW w:w="650" w:type="dxa"/>
            <w:tcBorders>
              <w:top w:val="nil"/>
              <w:left w:val="nil"/>
              <w:bottom w:val="nil"/>
              <w:right w:val="nil"/>
            </w:tcBorders>
            <w:shd w:val="clear" w:color="auto" w:fill="auto"/>
            <w:noWrap/>
            <w:vAlign w:val="center"/>
            <w:hideMark/>
          </w:tcPr>
          <w:p w14:paraId="06EE102B"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208</w:t>
            </w:r>
          </w:p>
        </w:tc>
        <w:tc>
          <w:tcPr>
            <w:tcW w:w="516" w:type="dxa"/>
            <w:tcBorders>
              <w:top w:val="nil"/>
              <w:left w:val="nil"/>
              <w:bottom w:val="nil"/>
              <w:right w:val="nil"/>
            </w:tcBorders>
            <w:shd w:val="clear" w:color="auto" w:fill="auto"/>
            <w:noWrap/>
            <w:vAlign w:val="center"/>
            <w:hideMark/>
          </w:tcPr>
          <w:p w14:paraId="75EF0188"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12</w:t>
            </w:r>
          </w:p>
        </w:tc>
        <w:tc>
          <w:tcPr>
            <w:tcW w:w="516" w:type="dxa"/>
            <w:tcBorders>
              <w:top w:val="nil"/>
              <w:left w:val="nil"/>
              <w:bottom w:val="nil"/>
              <w:right w:val="nil"/>
            </w:tcBorders>
            <w:shd w:val="clear" w:color="auto" w:fill="auto"/>
            <w:noWrap/>
            <w:vAlign w:val="center"/>
            <w:hideMark/>
          </w:tcPr>
          <w:p w14:paraId="6D1ABC49"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18</w:t>
            </w:r>
          </w:p>
        </w:tc>
        <w:tc>
          <w:tcPr>
            <w:tcW w:w="520" w:type="dxa"/>
            <w:tcBorders>
              <w:top w:val="nil"/>
              <w:left w:val="nil"/>
              <w:bottom w:val="nil"/>
              <w:right w:val="nil"/>
            </w:tcBorders>
            <w:shd w:val="clear" w:color="auto" w:fill="auto"/>
            <w:noWrap/>
            <w:vAlign w:val="center"/>
            <w:hideMark/>
          </w:tcPr>
          <w:p w14:paraId="35B61C5B"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4</w:t>
            </w:r>
          </w:p>
        </w:tc>
        <w:tc>
          <w:tcPr>
            <w:tcW w:w="720" w:type="dxa"/>
            <w:tcBorders>
              <w:top w:val="nil"/>
              <w:left w:val="nil"/>
              <w:bottom w:val="nil"/>
              <w:right w:val="nil"/>
            </w:tcBorders>
            <w:shd w:val="clear" w:color="auto" w:fill="auto"/>
            <w:noWrap/>
            <w:vAlign w:val="center"/>
            <w:hideMark/>
          </w:tcPr>
          <w:p w14:paraId="266A8ED3"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234</w:t>
            </w:r>
          </w:p>
        </w:tc>
        <w:tc>
          <w:tcPr>
            <w:tcW w:w="720" w:type="dxa"/>
            <w:tcBorders>
              <w:top w:val="nil"/>
              <w:left w:val="nil"/>
              <w:bottom w:val="nil"/>
              <w:right w:val="nil"/>
            </w:tcBorders>
            <w:shd w:val="clear" w:color="auto" w:fill="auto"/>
            <w:noWrap/>
            <w:vAlign w:val="center"/>
            <w:hideMark/>
          </w:tcPr>
          <w:p w14:paraId="60F5FE3B"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226</w:t>
            </w:r>
          </w:p>
        </w:tc>
        <w:tc>
          <w:tcPr>
            <w:tcW w:w="600" w:type="dxa"/>
            <w:tcBorders>
              <w:top w:val="nil"/>
              <w:left w:val="nil"/>
              <w:bottom w:val="nil"/>
              <w:right w:val="nil"/>
            </w:tcBorders>
            <w:shd w:val="clear" w:color="auto" w:fill="auto"/>
            <w:noWrap/>
            <w:vAlign w:val="center"/>
            <w:hideMark/>
          </w:tcPr>
          <w:p w14:paraId="58270582"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71</w:t>
            </w:r>
          </w:p>
        </w:tc>
        <w:tc>
          <w:tcPr>
            <w:tcW w:w="1040" w:type="dxa"/>
            <w:tcBorders>
              <w:top w:val="nil"/>
              <w:left w:val="nil"/>
              <w:bottom w:val="nil"/>
              <w:right w:val="nil"/>
            </w:tcBorders>
            <w:shd w:val="clear" w:color="auto" w:fill="auto"/>
            <w:noWrap/>
            <w:vAlign w:val="center"/>
            <w:hideMark/>
          </w:tcPr>
          <w:p w14:paraId="6C0B3187" w14:textId="77777777" w:rsidR="0095608C" w:rsidRPr="00BA3B22" w:rsidRDefault="0095608C" w:rsidP="0095608C">
            <w:pPr>
              <w:spacing w:after="0" w:line="240" w:lineRule="auto"/>
              <w:jc w:val="right"/>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920</w:t>
            </w:r>
          </w:p>
        </w:tc>
      </w:tr>
      <w:tr w:rsidR="0095608C" w:rsidRPr="00BA3B22" w14:paraId="04EE2808" w14:textId="77777777" w:rsidTr="0095608C">
        <w:trPr>
          <w:trHeight w:val="312"/>
        </w:trPr>
        <w:tc>
          <w:tcPr>
            <w:tcW w:w="2977" w:type="dxa"/>
            <w:tcBorders>
              <w:top w:val="nil"/>
              <w:left w:val="nil"/>
              <w:bottom w:val="nil"/>
              <w:right w:val="nil"/>
            </w:tcBorders>
            <w:shd w:val="clear" w:color="auto" w:fill="auto"/>
            <w:noWrap/>
            <w:vAlign w:val="center"/>
            <w:hideMark/>
          </w:tcPr>
          <w:p w14:paraId="09744692" w14:textId="77777777" w:rsidR="0095608C" w:rsidRPr="00BA3B22" w:rsidRDefault="0095608C" w:rsidP="0095608C">
            <w:pPr>
              <w:spacing w:after="0" w:line="240" w:lineRule="auto"/>
              <w:rPr>
                <w:rFonts w:ascii="Times New Roman" w:eastAsia="SimSun" w:hAnsi="Times New Roman" w:cs="Times New Roman"/>
                <w:i/>
                <w:iCs/>
                <w:sz w:val="20"/>
                <w:szCs w:val="20"/>
                <w:lang w:eastAsia="en-AU"/>
              </w:rPr>
            </w:pPr>
            <w:r w:rsidRPr="00BA3B22">
              <w:rPr>
                <w:rFonts w:ascii="Times New Roman" w:eastAsia="SimSun" w:hAnsi="Times New Roman" w:cs="Times New Roman"/>
                <w:i/>
                <w:iCs/>
                <w:sz w:val="20"/>
                <w:szCs w:val="20"/>
                <w:lang w:eastAsia="en-AU"/>
              </w:rPr>
              <w:t>Muntiacus</w:t>
            </w:r>
          </w:p>
        </w:tc>
        <w:tc>
          <w:tcPr>
            <w:tcW w:w="516" w:type="dxa"/>
            <w:tcBorders>
              <w:top w:val="nil"/>
              <w:left w:val="nil"/>
              <w:bottom w:val="nil"/>
              <w:right w:val="nil"/>
            </w:tcBorders>
            <w:shd w:val="clear" w:color="auto" w:fill="auto"/>
            <w:noWrap/>
            <w:vAlign w:val="center"/>
            <w:hideMark/>
          </w:tcPr>
          <w:p w14:paraId="4CC410D3"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w:t>
            </w:r>
          </w:p>
        </w:tc>
        <w:tc>
          <w:tcPr>
            <w:tcW w:w="416" w:type="dxa"/>
            <w:tcBorders>
              <w:top w:val="nil"/>
              <w:left w:val="nil"/>
              <w:bottom w:val="nil"/>
              <w:right w:val="nil"/>
            </w:tcBorders>
            <w:shd w:val="clear" w:color="auto" w:fill="auto"/>
            <w:noWrap/>
            <w:vAlign w:val="center"/>
            <w:hideMark/>
          </w:tcPr>
          <w:p w14:paraId="18C65AED"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w:t>
            </w:r>
          </w:p>
        </w:tc>
        <w:tc>
          <w:tcPr>
            <w:tcW w:w="616" w:type="dxa"/>
            <w:tcBorders>
              <w:top w:val="nil"/>
              <w:left w:val="nil"/>
              <w:bottom w:val="nil"/>
              <w:right w:val="nil"/>
            </w:tcBorders>
            <w:shd w:val="clear" w:color="auto" w:fill="auto"/>
            <w:noWrap/>
            <w:vAlign w:val="center"/>
            <w:hideMark/>
          </w:tcPr>
          <w:p w14:paraId="0C9AFBA2"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182</w:t>
            </w:r>
          </w:p>
        </w:tc>
        <w:tc>
          <w:tcPr>
            <w:tcW w:w="650" w:type="dxa"/>
            <w:tcBorders>
              <w:top w:val="nil"/>
              <w:left w:val="nil"/>
              <w:bottom w:val="nil"/>
              <w:right w:val="nil"/>
            </w:tcBorders>
            <w:shd w:val="clear" w:color="auto" w:fill="auto"/>
            <w:noWrap/>
            <w:vAlign w:val="center"/>
            <w:hideMark/>
          </w:tcPr>
          <w:p w14:paraId="30B43EE8"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312</w:t>
            </w:r>
          </w:p>
        </w:tc>
        <w:tc>
          <w:tcPr>
            <w:tcW w:w="516" w:type="dxa"/>
            <w:tcBorders>
              <w:top w:val="nil"/>
              <w:left w:val="nil"/>
              <w:bottom w:val="nil"/>
              <w:right w:val="nil"/>
            </w:tcBorders>
            <w:shd w:val="clear" w:color="auto" w:fill="auto"/>
            <w:noWrap/>
            <w:vAlign w:val="center"/>
            <w:hideMark/>
          </w:tcPr>
          <w:p w14:paraId="0DDE27F2"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38</w:t>
            </w:r>
          </w:p>
        </w:tc>
        <w:tc>
          <w:tcPr>
            <w:tcW w:w="516" w:type="dxa"/>
            <w:tcBorders>
              <w:top w:val="nil"/>
              <w:left w:val="nil"/>
              <w:bottom w:val="nil"/>
              <w:right w:val="nil"/>
            </w:tcBorders>
            <w:shd w:val="clear" w:color="auto" w:fill="auto"/>
            <w:noWrap/>
            <w:vAlign w:val="center"/>
            <w:hideMark/>
          </w:tcPr>
          <w:p w14:paraId="1EAF2457"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0</w:t>
            </w:r>
          </w:p>
        </w:tc>
        <w:tc>
          <w:tcPr>
            <w:tcW w:w="520" w:type="dxa"/>
            <w:tcBorders>
              <w:top w:val="nil"/>
              <w:left w:val="nil"/>
              <w:bottom w:val="nil"/>
              <w:right w:val="nil"/>
            </w:tcBorders>
            <w:shd w:val="clear" w:color="auto" w:fill="auto"/>
            <w:noWrap/>
            <w:vAlign w:val="center"/>
            <w:hideMark/>
          </w:tcPr>
          <w:p w14:paraId="4011E4A3"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0</w:t>
            </w:r>
          </w:p>
        </w:tc>
        <w:tc>
          <w:tcPr>
            <w:tcW w:w="720" w:type="dxa"/>
            <w:tcBorders>
              <w:top w:val="nil"/>
              <w:left w:val="nil"/>
              <w:bottom w:val="nil"/>
              <w:right w:val="nil"/>
            </w:tcBorders>
            <w:shd w:val="clear" w:color="auto" w:fill="auto"/>
            <w:noWrap/>
            <w:vAlign w:val="center"/>
            <w:hideMark/>
          </w:tcPr>
          <w:p w14:paraId="097D228D"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65</w:t>
            </w:r>
          </w:p>
        </w:tc>
        <w:tc>
          <w:tcPr>
            <w:tcW w:w="720" w:type="dxa"/>
            <w:tcBorders>
              <w:top w:val="nil"/>
              <w:left w:val="nil"/>
              <w:bottom w:val="nil"/>
              <w:right w:val="nil"/>
            </w:tcBorders>
            <w:shd w:val="clear" w:color="auto" w:fill="auto"/>
            <w:noWrap/>
            <w:vAlign w:val="center"/>
            <w:hideMark/>
          </w:tcPr>
          <w:p w14:paraId="20A32CD4"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0</w:t>
            </w:r>
          </w:p>
        </w:tc>
        <w:tc>
          <w:tcPr>
            <w:tcW w:w="600" w:type="dxa"/>
            <w:tcBorders>
              <w:top w:val="nil"/>
              <w:left w:val="nil"/>
              <w:bottom w:val="nil"/>
              <w:right w:val="nil"/>
            </w:tcBorders>
            <w:shd w:val="clear" w:color="auto" w:fill="auto"/>
            <w:noWrap/>
            <w:vAlign w:val="center"/>
            <w:hideMark/>
          </w:tcPr>
          <w:p w14:paraId="2EFB7DEF"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32</w:t>
            </w:r>
          </w:p>
        </w:tc>
        <w:tc>
          <w:tcPr>
            <w:tcW w:w="1040" w:type="dxa"/>
            <w:tcBorders>
              <w:top w:val="nil"/>
              <w:left w:val="nil"/>
              <w:bottom w:val="nil"/>
              <w:right w:val="nil"/>
            </w:tcBorders>
            <w:shd w:val="clear" w:color="auto" w:fill="auto"/>
            <w:noWrap/>
            <w:vAlign w:val="center"/>
            <w:hideMark/>
          </w:tcPr>
          <w:p w14:paraId="011B0728" w14:textId="77777777" w:rsidR="0095608C" w:rsidRPr="00BA3B22" w:rsidRDefault="0095608C" w:rsidP="0095608C">
            <w:pPr>
              <w:spacing w:after="0" w:line="240" w:lineRule="auto"/>
              <w:jc w:val="right"/>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629</w:t>
            </w:r>
          </w:p>
        </w:tc>
      </w:tr>
      <w:tr w:rsidR="0095608C" w:rsidRPr="00BA3B22" w14:paraId="40C497E5" w14:textId="77777777" w:rsidTr="0095608C">
        <w:trPr>
          <w:trHeight w:val="312"/>
        </w:trPr>
        <w:tc>
          <w:tcPr>
            <w:tcW w:w="2977" w:type="dxa"/>
            <w:tcBorders>
              <w:top w:val="nil"/>
              <w:left w:val="nil"/>
              <w:bottom w:val="nil"/>
              <w:right w:val="nil"/>
            </w:tcBorders>
            <w:shd w:val="clear" w:color="auto" w:fill="auto"/>
            <w:noWrap/>
            <w:vAlign w:val="center"/>
            <w:hideMark/>
          </w:tcPr>
          <w:p w14:paraId="3F826B9C" w14:textId="77777777" w:rsidR="0095608C" w:rsidRPr="00BA3B22" w:rsidRDefault="0095608C" w:rsidP="0095608C">
            <w:pPr>
              <w:spacing w:after="0" w:line="240" w:lineRule="auto"/>
              <w:rPr>
                <w:rFonts w:ascii="Times New Roman" w:eastAsia="SimSun" w:hAnsi="Times New Roman" w:cs="Times New Roman"/>
                <w:i/>
                <w:iCs/>
                <w:sz w:val="20"/>
                <w:szCs w:val="20"/>
                <w:lang w:eastAsia="en-AU"/>
              </w:rPr>
            </w:pPr>
            <w:r w:rsidRPr="00BA3B22">
              <w:rPr>
                <w:rFonts w:ascii="Times New Roman" w:eastAsia="SimSun" w:hAnsi="Times New Roman" w:cs="Times New Roman"/>
                <w:i/>
                <w:iCs/>
                <w:sz w:val="20"/>
                <w:szCs w:val="20"/>
                <w:lang w:eastAsia="en-AU"/>
              </w:rPr>
              <w:t>Muntiacus muntjak</w:t>
            </w:r>
          </w:p>
        </w:tc>
        <w:tc>
          <w:tcPr>
            <w:tcW w:w="516" w:type="dxa"/>
            <w:tcBorders>
              <w:top w:val="nil"/>
              <w:left w:val="nil"/>
              <w:bottom w:val="nil"/>
              <w:right w:val="nil"/>
            </w:tcBorders>
            <w:shd w:val="clear" w:color="auto" w:fill="auto"/>
            <w:noWrap/>
            <w:vAlign w:val="center"/>
            <w:hideMark/>
          </w:tcPr>
          <w:p w14:paraId="0967278F"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w:t>
            </w:r>
          </w:p>
        </w:tc>
        <w:tc>
          <w:tcPr>
            <w:tcW w:w="416" w:type="dxa"/>
            <w:tcBorders>
              <w:top w:val="nil"/>
              <w:left w:val="nil"/>
              <w:bottom w:val="nil"/>
              <w:right w:val="nil"/>
            </w:tcBorders>
            <w:shd w:val="clear" w:color="auto" w:fill="auto"/>
            <w:noWrap/>
            <w:vAlign w:val="center"/>
            <w:hideMark/>
          </w:tcPr>
          <w:p w14:paraId="5565520B"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w:t>
            </w:r>
          </w:p>
        </w:tc>
        <w:tc>
          <w:tcPr>
            <w:tcW w:w="616" w:type="dxa"/>
            <w:tcBorders>
              <w:top w:val="nil"/>
              <w:left w:val="nil"/>
              <w:bottom w:val="nil"/>
              <w:right w:val="nil"/>
            </w:tcBorders>
            <w:shd w:val="clear" w:color="auto" w:fill="auto"/>
            <w:noWrap/>
            <w:vAlign w:val="center"/>
            <w:hideMark/>
          </w:tcPr>
          <w:p w14:paraId="2B095992"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171</w:t>
            </w:r>
          </w:p>
        </w:tc>
        <w:tc>
          <w:tcPr>
            <w:tcW w:w="650" w:type="dxa"/>
            <w:tcBorders>
              <w:top w:val="nil"/>
              <w:left w:val="nil"/>
              <w:bottom w:val="nil"/>
              <w:right w:val="nil"/>
            </w:tcBorders>
            <w:shd w:val="clear" w:color="auto" w:fill="auto"/>
            <w:noWrap/>
            <w:vAlign w:val="center"/>
            <w:hideMark/>
          </w:tcPr>
          <w:p w14:paraId="20BE0D42"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233</w:t>
            </w:r>
          </w:p>
        </w:tc>
        <w:tc>
          <w:tcPr>
            <w:tcW w:w="516" w:type="dxa"/>
            <w:tcBorders>
              <w:top w:val="nil"/>
              <w:left w:val="nil"/>
              <w:bottom w:val="nil"/>
              <w:right w:val="nil"/>
            </w:tcBorders>
            <w:shd w:val="clear" w:color="auto" w:fill="auto"/>
            <w:noWrap/>
            <w:vAlign w:val="center"/>
            <w:hideMark/>
          </w:tcPr>
          <w:p w14:paraId="360F60F0"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33</w:t>
            </w:r>
          </w:p>
        </w:tc>
        <w:tc>
          <w:tcPr>
            <w:tcW w:w="516" w:type="dxa"/>
            <w:tcBorders>
              <w:top w:val="nil"/>
              <w:left w:val="nil"/>
              <w:bottom w:val="nil"/>
              <w:right w:val="nil"/>
            </w:tcBorders>
            <w:shd w:val="clear" w:color="auto" w:fill="auto"/>
            <w:noWrap/>
            <w:vAlign w:val="center"/>
            <w:hideMark/>
          </w:tcPr>
          <w:p w14:paraId="0706A75D"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0</w:t>
            </w:r>
          </w:p>
        </w:tc>
        <w:tc>
          <w:tcPr>
            <w:tcW w:w="520" w:type="dxa"/>
            <w:tcBorders>
              <w:top w:val="nil"/>
              <w:left w:val="nil"/>
              <w:bottom w:val="nil"/>
              <w:right w:val="nil"/>
            </w:tcBorders>
            <w:shd w:val="clear" w:color="auto" w:fill="auto"/>
            <w:noWrap/>
            <w:vAlign w:val="center"/>
            <w:hideMark/>
          </w:tcPr>
          <w:p w14:paraId="254F5BE6"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0</w:t>
            </w:r>
          </w:p>
        </w:tc>
        <w:tc>
          <w:tcPr>
            <w:tcW w:w="720" w:type="dxa"/>
            <w:tcBorders>
              <w:top w:val="nil"/>
              <w:left w:val="nil"/>
              <w:bottom w:val="nil"/>
              <w:right w:val="nil"/>
            </w:tcBorders>
            <w:shd w:val="clear" w:color="auto" w:fill="auto"/>
            <w:noWrap/>
            <w:vAlign w:val="center"/>
            <w:hideMark/>
          </w:tcPr>
          <w:p w14:paraId="70855A79"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65</w:t>
            </w:r>
          </w:p>
        </w:tc>
        <w:tc>
          <w:tcPr>
            <w:tcW w:w="720" w:type="dxa"/>
            <w:tcBorders>
              <w:top w:val="nil"/>
              <w:left w:val="nil"/>
              <w:bottom w:val="nil"/>
              <w:right w:val="nil"/>
            </w:tcBorders>
            <w:shd w:val="clear" w:color="auto" w:fill="auto"/>
            <w:noWrap/>
            <w:vAlign w:val="center"/>
            <w:hideMark/>
          </w:tcPr>
          <w:p w14:paraId="46ECBE94"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0</w:t>
            </w:r>
          </w:p>
        </w:tc>
        <w:tc>
          <w:tcPr>
            <w:tcW w:w="600" w:type="dxa"/>
            <w:tcBorders>
              <w:top w:val="nil"/>
              <w:left w:val="nil"/>
              <w:bottom w:val="nil"/>
              <w:right w:val="nil"/>
            </w:tcBorders>
            <w:shd w:val="clear" w:color="auto" w:fill="auto"/>
            <w:noWrap/>
            <w:vAlign w:val="center"/>
            <w:hideMark/>
          </w:tcPr>
          <w:p w14:paraId="03581FE4"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32</w:t>
            </w:r>
          </w:p>
        </w:tc>
        <w:tc>
          <w:tcPr>
            <w:tcW w:w="1040" w:type="dxa"/>
            <w:tcBorders>
              <w:top w:val="nil"/>
              <w:left w:val="nil"/>
              <w:bottom w:val="nil"/>
              <w:right w:val="nil"/>
            </w:tcBorders>
            <w:shd w:val="clear" w:color="auto" w:fill="auto"/>
            <w:noWrap/>
            <w:vAlign w:val="center"/>
            <w:hideMark/>
          </w:tcPr>
          <w:p w14:paraId="66CC256C" w14:textId="77777777" w:rsidR="0095608C" w:rsidRPr="00BA3B22" w:rsidRDefault="0095608C" w:rsidP="0095608C">
            <w:pPr>
              <w:spacing w:after="0" w:line="240" w:lineRule="auto"/>
              <w:jc w:val="right"/>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534</w:t>
            </w:r>
          </w:p>
        </w:tc>
      </w:tr>
      <w:tr w:rsidR="0095608C" w:rsidRPr="00BA3B22" w14:paraId="37540B00" w14:textId="77777777" w:rsidTr="0095608C">
        <w:trPr>
          <w:trHeight w:val="312"/>
        </w:trPr>
        <w:tc>
          <w:tcPr>
            <w:tcW w:w="2977" w:type="dxa"/>
            <w:tcBorders>
              <w:top w:val="nil"/>
              <w:left w:val="nil"/>
              <w:bottom w:val="nil"/>
              <w:right w:val="nil"/>
            </w:tcBorders>
            <w:shd w:val="clear" w:color="auto" w:fill="auto"/>
            <w:noWrap/>
            <w:vAlign w:val="center"/>
            <w:hideMark/>
          </w:tcPr>
          <w:p w14:paraId="5104091A" w14:textId="77777777" w:rsidR="0095608C" w:rsidRPr="00BA3B22" w:rsidRDefault="0095608C" w:rsidP="0095608C">
            <w:pPr>
              <w:spacing w:after="0" w:line="240" w:lineRule="auto"/>
              <w:rPr>
                <w:rFonts w:ascii="Times New Roman" w:eastAsia="SimSun" w:hAnsi="Times New Roman" w:cs="Times New Roman"/>
                <w:i/>
                <w:iCs/>
                <w:sz w:val="20"/>
                <w:szCs w:val="20"/>
                <w:lang w:eastAsia="en-AU"/>
              </w:rPr>
            </w:pPr>
            <w:r w:rsidRPr="00BA3B22">
              <w:rPr>
                <w:rFonts w:ascii="Times New Roman" w:eastAsia="SimSun" w:hAnsi="Times New Roman" w:cs="Times New Roman"/>
                <w:i/>
                <w:iCs/>
                <w:sz w:val="20"/>
                <w:szCs w:val="20"/>
                <w:lang w:eastAsia="en-AU"/>
              </w:rPr>
              <w:t>Muntiacus reevesi</w:t>
            </w:r>
          </w:p>
        </w:tc>
        <w:tc>
          <w:tcPr>
            <w:tcW w:w="516" w:type="dxa"/>
            <w:tcBorders>
              <w:top w:val="nil"/>
              <w:left w:val="nil"/>
              <w:bottom w:val="nil"/>
              <w:right w:val="nil"/>
            </w:tcBorders>
            <w:shd w:val="clear" w:color="auto" w:fill="auto"/>
            <w:noWrap/>
            <w:vAlign w:val="center"/>
            <w:hideMark/>
          </w:tcPr>
          <w:p w14:paraId="22DE0D47"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w:t>
            </w:r>
          </w:p>
        </w:tc>
        <w:tc>
          <w:tcPr>
            <w:tcW w:w="416" w:type="dxa"/>
            <w:tcBorders>
              <w:top w:val="nil"/>
              <w:left w:val="nil"/>
              <w:bottom w:val="nil"/>
              <w:right w:val="nil"/>
            </w:tcBorders>
            <w:shd w:val="clear" w:color="auto" w:fill="auto"/>
            <w:noWrap/>
            <w:vAlign w:val="center"/>
            <w:hideMark/>
          </w:tcPr>
          <w:p w14:paraId="3BB026AC"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w:t>
            </w:r>
          </w:p>
        </w:tc>
        <w:tc>
          <w:tcPr>
            <w:tcW w:w="616" w:type="dxa"/>
            <w:tcBorders>
              <w:top w:val="nil"/>
              <w:left w:val="nil"/>
              <w:bottom w:val="nil"/>
              <w:right w:val="nil"/>
            </w:tcBorders>
            <w:shd w:val="clear" w:color="auto" w:fill="auto"/>
            <w:noWrap/>
            <w:vAlign w:val="center"/>
            <w:hideMark/>
          </w:tcPr>
          <w:p w14:paraId="6FC87211"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11</w:t>
            </w:r>
          </w:p>
        </w:tc>
        <w:tc>
          <w:tcPr>
            <w:tcW w:w="650" w:type="dxa"/>
            <w:tcBorders>
              <w:top w:val="nil"/>
              <w:left w:val="nil"/>
              <w:bottom w:val="nil"/>
              <w:right w:val="nil"/>
            </w:tcBorders>
            <w:shd w:val="clear" w:color="auto" w:fill="auto"/>
            <w:noWrap/>
            <w:vAlign w:val="center"/>
            <w:hideMark/>
          </w:tcPr>
          <w:p w14:paraId="77CCF15B"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79</w:t>
            </w:r>
          </w:p>
        </w:tc>
        <w:tc>
          <w:tcPr>
            <w:tcW w:w="516" w:type="dxa"/>
            <w:tcBorders>
              <w:top w:val="nil"/>
              <w:left w:val="nil"/>
              <w:bottom w:val="nil"/>
              <w:right w:val="nil"/>
            </w:tcBorders>
            <w:shd w:val="clear" w:color="auto" w:fill="auto"/>
            <w:noWrap/>
            <w:vAlign w:val="center"/>
            <w:hideMark/>
          </w:tcPr>
          <w:p w14:paraId="0C542194"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5</w:t>
            </w:r>
          </w:p>
        </w:tc>
        <w:tc>
          <w:tcPr>
            <w:tcW w:w="516" w:type="dxa"/>
            <w:tcBorders>
              <w:top w:val="nil"/>
              <w:left w:val="nil"/>
              <w:bottom w:val="nil"/>
              <w:right w:val="nil"/>
            </w:tcBorders>
            <w:shd w:val="clear" w:color="auto" w:fill="auto"/>
            <w:noWrap/>
            <w:vAlign w:val="center"/>
            <w:hideMark/>
          </w:tcPr>
          <w:p w14:paraId="1298E570"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0</w:t>
            </w:r>
          </w:p>
        </w:tc>
        <w:tc>
          <w:tcPr>
            <w:tcW w:w="520" w:type="dxa"/>
            <w:tcBorders>
              <w:top w:val="nil"/>
              <w:left w:val="nil"/>
              <w:bottom w:val="nil"/>
              <w:right w:val="nil"/>
            </w:tcBorders>
            <w:shd w:val="clear" w:color="auto" w:fill="auto"/>
            <w:noWrap/>
            <w:vAlign w:val="center"/>
            <w:hideMark/>
          </w:tcPr>
          <w:p w14:paraId="0EA6B5C9"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0</w:t>
            </w:r>
          </w:p>
        </w:tc>
        <w:tc>
          <w:tcPr>
            <w:tcW w:w="720" w:type="dxa"/>
            <w:tcBorders>
              <w:top w:val="nil"/>
              <w:left w:val="nil"/>
              <w:bottom w:val="nil"/>
              <w:right w:val="nil"/>
            </w:tcBorders>
            <w:shd w:val="clear" w:color="auto" w:fill="auto"/>
            <w:noWrap/>
            <w:vAlign w:val="center"/>
            <w:hideMark/>
          </w:tcPr>
          <w:p w14:paraId="2C98870F"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0</w:t>
            </w:r>
          </w:p>
        </w:tc>
        <w:tc>
          <w:tcPr>
            <w:tcW w:w="720" w:type="dxa"/>
            <w:tcBorders>
              <w:top w:val="nil"/>
              <w:left w:val="nil"/>
              <w:bottom w:val="nil"/>
              <w:right w:val="nil"/>
            </w:tcBorders>
            <w:shd w:val="clear" w:color="auto" w:fill="auto"/>
            <w:noWrap/>
            <w:vAlign w:val="center"/>
            <w:hideMark/>
          </w:tcPr>
          <w:p w14:paraId="72821646"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0</w:t>
            </w:r>
          </w:p>
        </w:tc>
        <w:tc>
          <w:tcPr>
            <w:tcW w:w="600" w:type="dxa"/>
            <w:tcBorders>
              <w:top w:val="nil"/>
              <w:left w:val="nil"/>
              <w:bottom w:val="nil"/>
              <w:right w:val="nil"/>
            </w:tcBorders>
            <w:shd w:val="clear" w:color="auto" w:fill="auto"/>
            <w:noWrap/>
            <w:vAlign w:val="center"/>
            <w:hideMark/>
          </w:tcPr>
          <w:p w14:paraId="039D74BE"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0</w:t>
            </w:r>
          </w:p>
        </w:tc>
        <w:tc>
          <w:tcPr>
            <w:tcW w:w="1040" w:type="dxa"/>
            <w:tcBorders>
              <w:top w:val="nil"/>
              <w:left w:val="nil"/>
              <w:bottom w:val="nil"/>
              <w:right w:val="nil"/>
            </w:tcBorders>
            <w:shd w:val="clear" w:color="auto" w:fill="auto"/>
            <w:noWrap/>
            <w:vAlign w:val="center"/>
            <w:hideMark/>
          </w:tcPr>
          <w:p w14:paraId="4A94537F" w14:textId="77777777" w:rsidR="0095608C" w:rsidRPr="00BA3B22" w:rsidRDefault="0095608C" w:rsidP="0095608C">
            <w:pPr>
              <w:spacing w:after="0" w:line="240" w:lineRule="auto"/>
              <w:jc w:val="right"/>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95</w:t>
            </w:r>
          </w:p>
        </w:tc>
      </w:tr>
      <w:tr w:rsidR="0095608C" w:rsidRPr="00BA3B22" w14:paraId="5141BC92" w14:textId="77777777" w:rsidTr="0095608C">
        <w:trPr>
          <w:trHeight w:val="312"/>
        </w:trPr>
        <w:tc>
          <w:tcPr>
            <w:tcW w:w="2977" w:type="dxa"/>
            <w:tcBorders>
              <w:top w:val="nil"/>
              <w:left w:val="nil"/>
              <w:bottom w:val="nil"/>
              <w:right w:val="nil"/>
            </w:tcBorders>
            <w:shd w:val="clear" w:color="auto" w:fill="auto"/>
            <w:noWrap/>
            <w:vAlign w:val="center"/>
            <w:hideMark/>
          </w:tcPr>
          <w:p w14:paraId="2E36CD00" w14:textId="77777777" w:rsidR="0095608C" w:rsidRPr="00BA3B22" w:rsidRDefault="0095608C" w:rsidP="0095608C">
            <w:pPr>
              <w:spacing w:after="0" w:line="240" w:lineRule="auto"/>
              <w:rPr>
                <w:rFonts w:ascii="Times New Roman" w:eastAsia="SimSun" w:hAnsi="Times New Roman" w:cs="Times New Roman"/>
                <w:i/>
                <w:iCs/>
                <w:sz w:val="20"/>
                <w:szCs w:val="20"/>
                <w:lang w:eastAsia="en-AU"/>
              </w:rPr>
            </w:pPr>
            <w:r w:rsidRPr="00BA3B22">
              <w:rPr>
                <w:rFonts w:ascii="Times New Roman" w:eastAsia="SimSun" w:hAnsi="Times New Roman" w:cs="Times New Roman"/>
                <w:i/>
                <w:iCs/>
                <w:sz w:val="20"/>
                <w:szCs w:val="20"/>
                <w:lang w:eastAsia="en-AU"/>
              </w:rPr>
              <w:t>Elaphodus</w:t>
            </w:r>
          </w:p>
        </w:tc>
        <w:tc>
          <w:tcPr>
            <w:tcW w:w="516" w:type="dxa"/>
            <w:tcBorders>
              <w:top w:val="nil"/>
              <w:left w:val="nil"/>
              <w:bottom w:val="nil"/>
              <w:right w:val="nil"/>
            </w:tcBorders>
            <w:shd w:val="clear" w:color="auto" w:fill="auto"/>
            <w:noWrap/>
            <w:vAlign w:val="center"/>
            <w:hideMark/>
          </w:tcPr>
          <w:p w14:paraId="07635637"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w:t>
            </w:r>
          </w:p>
        </w:tc>
        <w:tc>
          <w:tcPr>
            <w:tcW w:w="416" w:type="dxa"/>
            <w:tcBorders>
              <w:top w:val="nil"/>
              <w:left w:val="nil"/>
              <w:bottom w:val="nil"/>
              <w:right w:val="nil"/>
            </w:tcBorders>
            <w:shd w:val="clear" w:color="auto" w:fill="auto"/>
            <w:noWrap/>
            <w:vAlign w:val="center"/>
            <w:hideMark/>
          </w:tcPr>
          <w:p w14:paraId="08EF2DF6"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w:t>
            </w:r>
          </w:p>
        </w:tc>
        <w:tc>
          <w:tcPr>
            <w:tcW w:w="616" w:type="dxa"/>
            <w:tcBorders>
              <w:top w:val="nil"/>
              <w:left w:val="nil"/>
              <w:bottom w:val="nil"/>
              <w:right w:val="nil"/>
            </w:tcBorders>
            <w:shd w:val="clear" w:color="auto" w:fill="auto"/>
            <w:noWrap/>
            <w:vAlign w:val="center"/>
            <w:hideMark/>
          </w:tcPr>
          <w:p w14:paraId="5AC2EFC3"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208</w:t>
            </w:r>
          </w:p>
        </w:tc>
        <w:tc>
          <w:tcPr>
            <w:tcW w:w="650" w:type="dxa"/>
            <w:tcBorders>
              <w:top w:val="nil"/>
              <w:left w:val="nil"/>
              <w:bottom w:val="nil"/>
              <w:right w:val="nil"/>
            </w:tcBorders>
            <w:shd w:val="clear" w:color="auto" w:fill="auto"/>
            <w:noWrap/>
            <w:vAlign w:val="center"/>
            <w:hideMark/>
          </w:tcPr>
          <w:p w14:paraId="0374EAEE"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302</w:t>
            </w:r>
          </w:p>
        </w:tc>
        <w:tc>
          <w:tcPr>
            <w:tcW w:w="516" w:type="dxa"/>
            <w:tcBorders>
              <w:top w:val="nil"/>
              <w:left w:val="nil"/>
              <w:bottom w:val="nil"/>
              <w:right w:val="nil"/>
            </w:tcBorders>
            <w:shd w:val="clear" w:color="auto" w:fill="auto"/>
            <w:noWrap/>
            <w:vAlign w:val="center"/>
            <w:hideMark/>
          </w:tcPr>
          <w:p w14:paraId="37654CD5"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34</w:t>
            </w:r>
          </w:p>
        </w:tc>
        <w:tc>
          <w:tcPr>
            <w:tcW w:w="516" w:type="dxa"/>
            <w:tcBorders>
              <w:top w:val="nil"/>
              <w:left w:val="nil"/>
              <w:bottom w:val="nil"/>
              <w:right w:val="nil"/>
            </w:tcBorders>
            <w:shd w:val="clear" w:color="auto" w:fill="auto"/>
            <w:noWrap/>
            <w:vAlign w:val="center"/>
            <w:hideMark/>
          </w:tcPr>
          <w:p w14:paraId="44414CD6"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0</w:t>
            </w:r>
          </w:p>
        </w:tc>
        <w:tc>
          <w:tcPr>
            <w:tcW w:w="520" w:type="dxa"/>
            <w:tcBorders>
              <w:top w:val="nil"/>
              <w:left w:val="nil"/>
              <w:bottom w:val="nil"/>
              <w:right w:val="nil"/>
            </w:tcBorders>
            <w:shd w:val="clear" w:color="auto" w:fill="auto"/>
            <w:noWrap/>
            <w:vAlign w:val="center"/>
            <w:hideMark/>
          </w:tcPr>
          <w:p w14:paraId="182D9632"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0</w:t>
            </w:r>
          </w:p>
        </w:tc>
        <w:tc>
          <w:tcPr>
            <w:tcW w:w="720" w:type="dxa"/>
            <w:tcBorders>
              <w:top w:val="nil"/>
              <w:left w:val="nil"/>
              <w:bottom w:val="nil"/>
              <w:right w:val="nil"/>
            </w:tcBorders>
            <w:shd w:val="clear" w:color="auto" w:fill="auto"/>
            <w:noWrap/>
            <w:vAlign w:val="center"/>
            <w:hideMark/>
          </w:tcPr>
          <w:p w14:paraId="27E7B796"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91</w:t>
            </w:r>
          </w:p>
        </w:tc>
        <w:tc>
          <w:tcPr>
            <w:tcW w:w="720" w:type="dxa"/>
            <w:tcBorders>
              <w:top w:val="nil"/>
              <w:left w:val="nil"/>
              <w:bottom w:val="nil"/>
              <w:right w:val="nil"/>
            </w:tcBorders>
            <w:shd w:val="clear" w:color="auto" w:fill="auto"/>
            <w:noWrap/>
            <w:vAlign w:val="center"/>
            <w:hideMark/>
          </w:tcPr>
          <w:p w14:paraId="7F7AAA8A"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0</w:t>
            </w:r>
          </w:p>
        </w:tc>
        <w:tc>
          <w:tcPr>
            <w:tcW w:w="600" w:type="dxa"/>
            <w:tcBorders>
              <w:top w:val="nil"/>
              <w:left w:val="nil"/>
              <w:bottom w:val="nil"/>
              <w:right w:val="nil"/>
            </w:tcBorders>
            <w:shd w:val="clear" w:color="auto" w:fill="auto"/>
            <w:noWrap/>
            <w:vAlign w:val="center"/>
            <w:hideMark/>
          </w:tcPr>
          <w:p w14:paraId="1FED610D"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85</w:t>
            </w:r>
          </w:p>
        </w:tc>
        <w:tc>
          <w:tcPr>
            <w:tcW w:w="1040" w:type="dxa"/>
            <w:tcBorders>
              <w:top w:val="nil"/>
              <w:left w:val="nil"/>
              <w:bottom w:val="nil"/>
              <w:right w:val="nil"/>
            </w:tcBorders>
            <w:shd w:val="clear" w:color="auto" w:fill="auto"/>
            <w:noWrap/>
            <w:vAlign w:val="center"/>
            <w:hideMark/>
          </w:tcPr>
          <w:p w14:paraId="70B0FF5E" w14:textId="77777777" w:rsidR="0095608C" w:rsidRPr="00BA3B22" w:rsidRDefault="0095608C" w:rsidP="0095608C">
            <w:pPr>
              <w:spacing w:after="0" w:line="240" w:lineRule="auto"/>
              <w:jc w:val="right"/>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720</w:t>
            </w:r>
          </w:p>
        </w:tc>
      </w:tr>
      <w:tr w:rsidR="0095608C" w:rsidRPr="00BA3B22" w14:paraId="32C14142" w14:textId="77777777" w:rsidTr="0095608C">
        <w:trPr>
          <w:trHeight w:val="312"/>
        </w:trPr>
        <w:tc>
          <w:tcPr>
            <w:tcW w:w="2977" w:type="dxa"/>
            <w:tcBorders>
              <w:top w:val="nil"/>
              <w:left w:val="nil"/>
              <w:bottom w:val="nil"/>
              <w:right w:val="nil"/>
            </w:tcBorders>
            <w:shd w:val="clear" w:color="auto" w:fill="auto"/>
            <w:noWrap/>
            <w:vAlign w:val="center"/>
            <w:hideMark/>
          </w:tcPr>
          <w:p w14:paraId="61EC1DF4" w14:textId="77777777" w:rsidR="0095608C" w:rsidRPr="00BA3B22" w:rsidRDefault="0095608C" w:rsidP="0095608C">
            <w:pPr>
              <w:spacing w:after="0" w:line="240" w:lineRule="auto"/>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Bovidae</w:t>
            </w:r>
          </w:p>
        </w:tc>
        <w:tc>
          <w:tcPr>
            <w:tcW w:w="516" w:type="dxa"/>
            <w:tcBorders>
              <w:top w:val="nil"/>
              <w:left w:val="nil"/>
              <w:bottom w:val="nil"/>
              <w:right w:val="nil"/>
            </w:tcBorders>
            <w:shd w:val="clear" w:color="auto" w:fill="auto"/>
            <w:noWrap/>
            <w:vAlign w:val="center"/>
            <w:hideMark/>
          </w:tcPr>
          <w:p w14:paraId="3A460F94"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w:t>
            </w:r>
          </w:p>
        </w:tc>
        <w:tc>
          <w:tcPr>
            <w:tcW w:w="416" w:type="dxa"/>
            <w:tcBorders>
              <w:top w:val="nil"/>
              <w:left w:val="nil"/>
              <w:bottom w:val="nil"/>
              <w:right w:val="nil"/>
            </w:tcBorders>
            <w:shd w:val="clear" w:color="auto" w:fill="auto"/>
            <w:noWrap/>
            <w:vAlign w:val="center"/>
            <w:hideMark/>
          </w:tcPr>
          <w:p w14:paraId="2CD076DC"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w:t>
            </w:r>
          </w:p>
        </w:tc>
        <w:tc>
          <w:tcPr>
            <w:tcW w:w="616" w:type="dxa"/>
            <w:tcBorders>
              <w:top w:val="nil"/>
              <w:left w:val="nil"/>
              <w:bottom w:val="nil"/>
              <w:right w:val="nil"/>
            </w:tcBorders>
            <w:shd w:val="clear" w:color="auto" w:fill="auto"/>
            <w:noWrap/>
            <w:vAlign w:val="center"/>
            <w:hideMark/>
          </w:tcPr>
          <w:p w14:paraId="546CA472"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202</w:t>
            </w:r>
          </w:p>
        </w:tc>
        <w:tc>
          <w:tcPr>
            <w:tcW w:w="650" w:type="dxa"/>
            <w:tcBorders>
              <w:top w:val="nil"/>
              <w:left w:val="nil"/>
              <w:bottom w:val="nil"/>
              <w:right w:val="nil"/>
            </w:tcBorders>
            <w:shd w:val="clear" w:color="auto" w:fill="auto"/>
            <w:noWrap/>
            <w:vAlign w:val="center"/>
            <w:hideMark/>
          </w:tcPr>
          <w:p w14:paraId="66ED910A"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189</w:t>
            </w:r>
          </w:p>
        </w:tc>
        <w:tc>
          <w:tcPr>
            <w:tcW w:w="516" w:type="dxa"/>
            <w:tcBorders>
              <w:top w:val="nil"/>
              <w:left w:val="nil"/>
              <w:bottom w:val="nil"/>
              <w:right w:val="nil"/>
            </w:tcBorders>
            <w:shd w:val="clear" w:color="auto" w:fill="auto"/>
            <w:noWrap/>
            <w:vAlign w:val="center"/>
            <w:hideMark/>
          </w:tcPr>
          <w:p w14:paraId="42E20E7D"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79</w:t>
            </w:r>
          </w:p>
        </w:tc>
        <w:tc>
          <w:tcPr>
            <w:tcW w:w="516" w:type="dxa"/>
            <w:tcBorders>
              <w:top w:val="nil"/>
              <w:left w:val="nil"/>
              <w:bottom w:val="nil"/>
              <w:right w:val="nil"/>
            </w:tcBorders>
            <w:shd w:val="clear" w:color="auto" w:fill="auto"/>
            <w:noWrap/>
            <w:vAlign w:val="center"/>
            <w:hideMark/>
          </w:tcPr>
          <w:p w14:paraId="7552B3CA"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22</w:t>
            </w:r>
          </w:p>
        </w:tc>
        <w:tc>
          <w:tcPr>
            <w:tcW w:w="520" w:type="dxa"/>
            <w:tcBorders>
              <w:top w:val="nil"/>
              <w:left w:val="nil"/>
              <w:bottom w:val="nil"/>
              <w:right w:val="nil"/>
            </w:tcBorders>
            <w:shd w:val="clear" w:color="auto" w:fill="auto"/>
            <w:noWrap/>
            <w:vAlign w:val="center"/>
            <w:hideMark/>
          </w:tcPr>
          <w:p w14:paraId="00C8392F"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2</w:t>
            </w:r>
          </w:p>
        </w:tc>
        <w:tc>
          <w:tcPr>
            <w:tcW w:w="720" w:type="dxa"/>
            <w:tcBorders>
              <w:top w:val="nil"/>
              <w:left w:val="nil"/>
              <w:bottom w:val="nil"/>
              <w:right w:val="nil"/>
            </w:tcBorders>
            <w:shd w:val="clear" w:color="auto" w:fill="auto"/>
            <w:noWrap/>
            <w:vAlign w:val="center"/>
            <w:hideMark/>
          </w:tcPr>
          <w:p w14:paraId="1C4669A9"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290</w:t>
            </w:r>
          </w:p>
        </w:tc>
        <w:tc>
          <w:tcPr>
            <w:tcW w:w="720" w:type="dxa"/>
            <w:tcBorders>
              <w:top w:val="nil"/>
              <w:left w:val="nil"/>
              <w:bottom w:val="nil"/>
              <w:right w:val="nil"/>
            </w:tcBorders>
            <w:shd w:val="clear" w:color="auto" w:fill="auto"/>
            <w:noWrap/>
            <w:vAlign w:val="center"/>
            <w:hideMark/>
          </w:tcPr>
          <w:p w14:paraId="54504AF7"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337</w:t>
            </w:r>
          </w:p>
        </w:tc>
        <w:tc>
          <w:tcPr>
            <w:tcW w:w="600" w:type="dxa"/>
            <w:tcBorders>
              <w:top w:val="nil"/>
              <w:left w:val="nil"/>
              <w:bottom w:val="nil"/>
              <w:right w:val="nil"/>
            </w:tcBorders>
            <w:shd w:val="clear" w:color="auto" w:fill="auto"/>
            <w:noWrap/>
            <w:vAlign w:val="center"/>
            <w:hideMark/>
          </w:tcPr>
          <w:p w14:paraId="2758D184"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106</w:t>
            </w:r>
          </w:p>
        </w:tc>
        <w:tc>
          <w:tcPr>
            <w:tcW w:w="1040" w:type="dxa"/>
            <w:tcBorders>
              <w:top w:val="nil"/>
              <w:left w:val="nil"/>
              <w:bottom w:val="nil"/>
              <w:right w:val="nil"/>
            </w:tcBorders>
            <w:shd w:val="clear" w:color="auto" w:fill="auto"/>
            <w:noWrap/>
            <w:vAlign w:val="center"/>
            <w:hideMark/>
          </w:tcPr>
          <w:p w14:paraId="156A86C7" w14:textId="77777777" w:rsidR="0095608C" w:rsidRPr="00BA3B22" w:rsidRDefault="0095608C" w:rsidP="0095608C">
            <w:pPr>
              <w:spacing w:after="0" w:line="240" w:lineRule="auto"/>
              <w:jc w:val="right"/>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1227</w:t>
            </w:r>
          </w:p>
        </w:tc>
      </w:tr>
      <w:tr w:rsidR="0095608C" w:rsidRPr="00BA3B22" w14:paraId="08C68E36" w14:textId="77777777" w:rsidTr="0095608C">
        <w:trPr>
          <w:trHeight w:val="312"/>
        </w:trPr>
        <w:tc>
          <w:tcPr>
            <w:tcW w:w="2977" w:type="dxa"/>
            <w:tcBorders>
              <w:top w:val="nil"/>
              <w:left w:val="nil"/>
              <w:bottom w:val="nil"/>
              <w:right w:val="nil"/>
            </w:tcBorders>
            <w:shd w:val="clear" w:color="auto" w:fill="auto"/>
            <w:noWrap/>
            <w:vAlign w:val="center"/>
            <w:hideMark/>
          </w:tcPr>
          <w:p w14:paraId="3AF146F6" w14:textId="77777777" w:rsidR="0095608C" w:rsidRPr="00BA3B22" w:rsidRDefault="0095608C" w:rsidP="0095608C">
            <w:pPr>
              <w:spacing w:after="0" w:line="240" w:lineRule="auto"/>
              <w:rPr>
                <w:rFonts w:ascii="Times New Roman" w:eastAsia="SimSun" w:hAnsi="Times New Roman" w:cs="Times New Roman"/>
                <w:i/>
                <w:iCs/>
                <w:sz w:val="20"/>
                <w:szCs w:val="20"/>
                <w:lang w:eastAsia="en-AU"/>
              </w:rPr>
            </w:pPr>
            <w:r w:rsidRPr="00BA3B22">
              <w:rPr>
                <w:rFonts w:ascii="Times New Roman" w:eastAsia="SimSun" w:hAnsi="Times New Roman" w:cs="Times New Roman"/>
                <w:i/>
                <w:iCs/>
                <w:sz w:val="20"/>
                <w:szCs w:val="20"/>
                <w:lang w:eastAsia="en-AU"/>
              </w:rPr>
              <w:t>Bos</w:t>
            </w:r>
          </w:p>
        </w:tc>
        <w:tc>
          <w:tcPr>
            <w:tcW w:w="516" w:type="dxa"/>
            <w:tcBorders>
              <w:top w:val="nil"/>
              <w:left w:val="nil"/>
              <w:bottom w:val="nil"/>
              <w:right w:val="nil"/>
            </w:tcBorders>
            <w:shd w:val="clear" w:color="auto" w:fill="auto"/>
            <w:noWrap/>
            <w:vAlign w:val="center"/>
            <w:hideMark/>
          </w:tcPr>
          <w:p w14:paraId="553C17DE"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w:t>
            </w:r>
          </w:p>
        </w:tc>
        <w:tc>
          <w:tcPr>
            <w:tcW w:w="416" w:type="dxa"/>
            <w:tcBorders>
              <w:top w:val="nil"/>
              <w:left w:val="nil"/>
              <w:bottom w:val="nil"/>
              <w:right w:val="nil"/>
            </w:tcBorders>
            <w:shd w:val="clear" w:color="auto" w:fill="auto"/>
            <w:noWrap/>
            <w:vAlign w:val="center"/>
            <w:hideMark/>
          </w:tcPr>
          <w:p w14:paraId="7D6C8AF1"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w:t>
            </w:r>
          </w:p>
        </w:tc>
        <w:tc>
          <w:tcPr>
            <w:tcW w:w="616" w:type="dxa"/>
            <w:tcBorders>
              <w:top w:val="nil"/>
              <w:left w:val="nil"/>
              <w:bottom w:val="nil"/>
              <w:right w:val="nil"/>
            </w:tcBorders>
            <w:shd w:val="clear" w:color="auto" w:fill="auto"/>
            <w:noWrap/>
            <w:vAlign w:val="center"/>
            <w:hideMark/>
          </w:tcPr>
          <w:p w14:paraId="481B43F3"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7</w:t>
            </w:r>
          </w:p>
        </w:tc>
        <w:tc>
          <w:tcPr>
            <w:tcW w:w="650" w:type="dxa"/>
            <w:tcBorders>
              <w:top w:val="nil"/>
              <w:left w:val="nil"/>
              <w:bottom w:val="nil"/>
              <w:right w:val="nil"/>
            </w:tcBorders>
            <w:shd w:val="clear" w:color="auto" w:fill="auto"/>
            <w:noWrap/>
            <w:vAlign w:val="center"/>
            <w:hideMark/>
          </w:tcPr>
          <w:p w14:paraId="590A999E"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33</w:t>
            </w:r>
          </w:p>
        </w:tc>
        <w:tc>
          <w:tcPr>
            <w:tcW w:w="516" w:type="dxa"/>
            <w:tcBorders>
              <w:top w:val="nil"/>
              <w:left w:val="nil"/>
              <w:bottom w:val="nil"/>
              <w:right w:val="nil"/>
            </w:tcBorders>
            <w:shd w:val="clear" w:color="auto" w:fill="auto"/>
            <w:noWrap/>
            <w:vAlign w:val="center"/>
            <w:hideMark/>
          </w:tcPr>
          <w:p w14:paraId="06B42229"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3</w:t>
            </w:r>
          </w:p>
        </w:tc>
        <w:tc>
          <w:tcPr>
            <w:tcW w:w="516" w:type="dxa"/>
            <w:tcBorders>
              <w:top w:val="nil"/>
              <w:left w:val="nil"/>
              <w:bottom w:val="nil"/>
              <w:right w:val="nil"/>
            </w:tcBorders>
            <w:shd w:val="clear" w:color="auto" w:fill="auto"/>
            <w:noWrap/>
            <w:vAlign w:val="center"/>
            <w:hideMark/>
          </w:tcPr>
          <w:p w14:paraId="478F379D"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5</w:t>
            </w:r>
          </w:p>
        </w:tc>
        <w:tc>
          <w:tcPr>
            <w:tcW w:w="520" w:type="dxa"/>
            <w:tcBorders>
              <w:top w:val="nil"/>
              <w:left w:val="nil"/>
              <w:bottom w:val="nil"/>
              <w:right w:val="nil"/>
            </w:tcBorders>
            <w:shd w:val="clear" w:color="auto" w:fill="auto"/>
            <w:noWrap/>
            <w:vAlign w:val="center"/>
            <w:hideMark/>
          </w:tcPr>
          <w:p w14:paraId="5C556F21"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2</w:t>
            </w:r>
          </w:p>
        </w:tc>
        <w:tc>
          <w:tcPr>
            <w:tcW w:w="720" w:type="dxa"/>
            <w:tcBorders>
              <w:top w:val="nil"/>
              <w:left w:val="nil"/>
              <w:bottom w:val="nil"/>
              <w:right w:val="nil"/>
            </w:tcBorders>
            <w:shd w:val="clear" w:color="auto" w:fill="auto"/>
            <w:noWrap/>
            <w:vAlign w:val="center"/>
            <w:hideMark/>
          </w:tcPr>
          <w:p w14:paraId="549530CF"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87</w:t>
            </w:r>
          </w:p>
        </w:tc>
        <w:tc>
          <w:tcPr>
            <w:tcW w:w="720" w:type="dxa"/>
            <w:tcBorders>
              <w:top w:val="nil"/>
              <w:left w:val="nil"/>
              <w:bottom w:val="nil"/>
              <w:right w:val="nil"/>
            </w:tcBorders>
            <w:shd w:val="clear" w:color="auto" w:fill="auto"/>
            <w:noWrap/>
            <w:vAlign w:val="center"/>
            <w:hideMark/>
          </w:tcPr>
          <w:p w14:paraId="7A7E5DA5"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93</w:t>
            </w:r>
          </w:p>
        </w:tc>
        <w:tc>
          <w:tcPr>
            <w:tcW w:w="600" w:type="dxa"/>
            <w:tcBorders>
              <w:top w:val="nil"/>
              <w:left w:val="nil"/>
              <w:bottom w:val="nil"/>
              <w:right w:val="nil"/>
            </w:tcBorders>
            <w:shd w:val="clear" w:color="auto" w:fill="auto"/>
            <w:noWrap/>
            <w:vAlign w:val="center"/>
            <w:hideMark/>
          </w:tcPr>
          <w:p w14:paraId="5CDB8B16"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25</w:t>
            </w:r>
          </w:p>
        </w:tc>
        <w:tc>
          <w:tcPr>
            <w:tcW w:w="1040" w:type="dxa"/>
            <w:tcBorders>
              <w:top w:val="nil"/>
              <w:left w:val="nil"/>
              <w:bottom w:val="nil"/>
              <w:right w:val="nil"/>
            </w:tcBorders>
            <w:shd w:val="clear" w:color="auto" w:fill="auto"/>
            <w:noWrap/>
            <w:vAlign w:val="center"/>
            <w:hideMark/>
          </w:tcPr>
          <w:p w14:paraId="6D73A67A" w14:textId="77777777" w:rsidR="0095608C" w:rsidRPr="00BA3B22" w:rsidRDefault="0095608C" w:rsidP="0095608C">
            <w:pPr>
              <w:spacing w:after="0" w:line="240" w:lineRule="auto"/>
              <w:jc w:val="right"/>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255</w:t>
            </w:r>
          </w:p>
        </w:tc>
      </w:tr>
      <w:tr w:rsidR="0095608C" w:rsidRPr="00BA3B22" w14:paraId="7246A754" w14:textId="77777777" w:rsidTr="0095608C">
        <w:trPr>
          <w:trHeight w:val="312"/>
        </w:trPr>
        <w:tc>
          <w:tcPr>
            <w:tcW w:w="2977" w:type="dxa"/>
            <w:tcBorders>
              <w:top w:val="nil"/>
              <w:left w:val="nil"/>
              <w:bottom w:val="nil"/>
              <w:right w:val="nil"/>
            </w:tcBorders>
            <w:shd w:val="clear" w:color="auto" w:fill="auto"/>
            <w:noWrap/>
            <w:vAlign w:val="center"/>
            <w:hideMark/>
          </w:tcPr>
          <w:p w14:paraId="444A52B5" w14:textId="77777777" w:rsidR="0095608C" w:rsidRPr="00BA3B22" w:rsidRDefault="0095608C" w:rsidP="0095608C">
            <w:pPr>
              <w:spacing w:after="0" w:line="240" w:lineRule="auto"/>
              <w:rPr>
                <w:rFonts w:ascii="Times New Roman" w:eastAsia="SimSun" w:hAnsi="Times New Roman" w:cs="Times New Roman"/>
                <w:i/>
                <w:iCs/>
                <w:sz w:val="20"/>
                <w:szCs w:val="20"/>
                <w:lang w:eastAsia="en-AU"/>
              </w:rPr>
            </w:pPr>
            <w:r w:rsidRPr="00BA3B22">
              <w:rPr>
                <w:rFonts w:ascii="Times New Roman" w:eastAsia="SimSun" w:hAnsi="Times New Roman" w:cs="Times New Roman"/>
                <w:i/>
                <w:iCs/>
                <w:sz w:val="20"/>
                <w:szCs w:val="20"/>
                <w:lang w:eastAsia="en-AU"/>
              </w:rPr>
              <w:t>Capricornis</w:t>
            </w:r>
          </w:p>
        </w:tc>
        <w:tc>
          <w:tcPr>
            <w:tcW w:w="516" w:type="dxa"/>
            <w:tcBorders>
              <w:top w:val="nil"/>
              <w:left w:val="nil"/>
              <w:bottom w:val="nil"/>
              <w:right w:val="nil"/>
            </w:tcBorders>
            <w:shd w:val="clear" w:color="auto" w:fill="auto"/>
            <w:noWrap/>
            <w:vAlign w:val="center"/>
            <w:hideMark/>
          </w:tcPr>
          <w:p w14:paraId="7253C038"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w:t>
            </w:r>
          </w:p>
        </w:tc>
        <w:tc>
          <w:tcPr>
            <w:tcW w:w="416" w:type="dxa"/>
            <w:tcBorders>
              <w:top w:val="nil"/>
              <w:left w:val="nil"/>
              <w:bottom w:val="nil"/>
              <w:right w:val="nil"/>
            </w:tcBorders>
            <w:shd w:val="clear" w:color="auto" w:fill="auto"/>
            <w:noWrap/>
            <w:vAlign w:val="center"/>
            <w:hideMark/>
          </w:tcPr>
          <w:p w14:paraId="120215B7"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w:t>
            </w:r>
          </w:p>
        </w:tc>
        <w:tc>
          <w:tcPr>
            <w:tcW w:w="616" w:type="dxa"/>
            <w:tcBorders>
              <w:top w:val="nil"/>
              <w:left w:val="nil"/>
              <w:bottom w:val="nil"/>
              <w:right w:val="nil"/>
            </w:tcBorders>
            <w:shd w:val="clear" w:color="auto" w:fill="auto"/>
            <w:noWrap/>
            <w:vAlign w:val="center"/>
            <w:hideMark/>
          </w:tcPr>
          <w:p w14:paraId="7507BA36"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195</w:t>
            </w:r>
          </w:p>
        </w:tc>
        <w:tc>
          <w:tcPr>
            <w:tcW w:w="650" w:type="dxa"/>
            <w:tcBorders>
              <w:top w:val="nil"/>
              <w:left w:val="nil"/>
              <w:bottom w:val="nil"/>
              <w:right w:val="nil"/>
            </w:tcBorders>
            <w:shd w:val="clear" w:color="auto" w:fill="auto"/>
            <w:noWrap/>
            <w:vAlign w:val="center"/>
            <w:hideMark/>
          </w:tcPr>
          <w:p w14:paraId="447F9451"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156</w:t>
            </w:r>
          </w:p>
        </w:tc>
        <w:tc>
          <w:tcPr>
            <w:tcW w:w="516" w:type="dxa"/>
            <w:tcBorders>
              <w:top w:val="nil"/>
              <w:left w:val="nil"/>
              <w:bottom w:val="nil"/>
              <w:right w:val="nil"/>
            </w:tcBorders>
            <w:shd w:val="clear" w:color="auto" w:fill="auto"/>
            <w:noWrap/>
            <w:vAlign w:val="center"/>
            <w:hideMark/>
          </w:tcPr>
          <w:p w14:paraId="6D69B413"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76</w:t>
            </w:r>
          </w:p>
        </w:tc>
        <w:tc>
          <w:tcPr>
            <w:tcW w:w="516" w:type="dxa"/>
            <w:tcBorders>
              <w:top w:val="nil"/>
              <w:left w:val="nil"/>
              <w:bottom w:val="nil"/>
              <w:right w:val="nil"/>
            </w:tcBorders>
            <w:shd w:val="clear" w:color="auto" w:fill="auto"/>
            <w:noWrap/>
            <w:vAlign w:val="center"/>
            <w:hideMark/>
          </w:tcPr>
          <w:p w14:paraId="0B2E3624"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17</w:t>
            </w:r>
          </w:p>
        </w:tc>
        <w:tc>
          <w:tcPr>
            <w:tcW w:w="520" w:type="dxa"/>
            <w:tcBorders>
              <w:top w:val="nil"/>
              <w:left w:val="nil"/>
              <w:bottom w:val="nil"/>
              <w:right w:val="nil"/>
            </w:tcBorders>
            <w:shd w:val="clear" w:color="auto" w:fill="auto"/>
            <w:noWrap/>
            <w:vAlign w:val="center"/>
            <w:hideMark/>
          </w:tcPr>
          <w:p w14:paraId="06DFB2A9"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0</w:t>
            </w:r>
          </w:p>
        </w:tc>
        <w:tc>
          <w:tcPr>
            <w:tcW w:w="720" w:type="dxa"/>
            <w:tcBorders>
              <w:top w:val="nil"/>
              <w:left w:val="nil"/>
              <w:bottom w:val="nil"/>
              <w:right w:val="nil"/>
            </w:tcBorders>
            <w:shd w:val="clear" w:color="auto" w:fill="auto"/>
            <w:noWrap/>
            <w:vAlign w:val="center"/>
            <w:hideMark/>
          </w:tcPr>
          <w:p w14:paraId="4ED5BDFB"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203</w:t>
            </w:r>
          </w:p>
        </w:tc>
        <w:tc>
          <w:tcPr>
            <w:tcW w:w="720" w:type="dxa"/>
            <w:tcBorders>
              <w:top w:val="nil"/>
              <w:left w:val="nil"/>
              <w:bottom w:val="nil"/>
              <w:right w:val="nil"/>
            </w:tcBorders>
            <w:shd w:val="clear" w:color="auto" w:fill="auto"/>
            <w:noWrap/>
            <w:vAlign w:val="center"/>
            <w:hideMark/>
          </w:tcPr>
          <w:p w14:paraId="78E6360C"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244</w:t>
            </w:r>
          </w:p>
        </w:tc>
        <w:tc>
          <w:tcPr>
            <w:tcW w:w="600" w:type="dxa"/>
            <w:tcBorders>
              <w:top w:val="nil"/>
              <w:left w:val="nil"/>
              <w:bottom w:val="nil"/>
              <w:right w:val="nil"/>
            </w:tcBorders>
            <w:shd w:val="clear" w:color="auto" w:fill="auto"/>
            <w:noWrap/>
            <w:vAlign w:val="center"/>
            <w:hideMark/>
          </w:tcPr>
          <w:p w14:paraId="32B471D5"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81</w:t>
            </w:r>
          </w:p>
        </w:tc>
        <w:tc>
          <w:tcPr>
            <w:tcW w:w="1040" w:type="dxa"/>
            <w:tcBorders>
              <w:top w:val="nil"/>
              <w:left w:val="nil"/>
              <w:bottom w:val="nil"/>
              <w:right w:val="nil"/>
            </w:tcBorders>
            <w:shd w:val="clear" w:color="auto" w:fill="auto"/>
            <w:noWrap/>
            <w:vAlign w:val="center"/>
            <w:hideMark/>
          </w:tcPr>
          <w:p w14:paraId="4F7FBB70" w14:textId="77777777" w:rsidR="0095608C" w:rsidRPr="00BA3B22" w:rsidRDefault="0095608C" w:rsidP="0095608C">
            <w:pPr>
              <w:spacing w:after="0" w:line="240" w:lineRule="auto"/>
              <w:jc w:val="right"/>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972</w:t>
            </w:r>
          </w:p>
        </w:tc>
      </w:tr>
      <w:tr w:rsidR="0095608C" w:rsidRPr="00BA3B22" w14:paraId="07D6D646" w14:textId="77777777" w:rsidTr="0095608C">
        <w:trPr>
          <w:trHeight w:val="312"/>
        </w:trPr>
        <w:tc>
          <w:tcPr>
            <w:tcW w:w="2977" w:type="dxa"/>
            <w:tcBorders>
              <w:top w:val="nil"/>
              <w:left w:val="nil"/>
              <w:bottom w:val="nil"/>
              <w:right w:val="nil"/>
            </w:tcBorders>
            <w:shd w:val="clear" w:color="auto" w:fill="auto"/>
            <w:noWrap/>
            <w:vAlign w:val="center"/>
            <w:hideMark/>
          </w:tcPr>
          <w:p w14:paraId="1B8E3415" w14:textId="77777777" w:rsidR="0095608C" w:rsidRPr="00BA3B22" w:rsidRDefault="0095608C" w:rsidP="0095608C">
            <w:pPr>
              <w:spacing w:after="0" w:line="240" w:lineRule="auto"/>
              <w:rPr>
                <w:rFonts w:ascii="Times New Roman" w:eastAsia="SimSun" w:hAnsi="Times New Roman" w:cs="Times New Roman"/>
                <w:b/>
                <w:bCs/>
                <w:sz w:val="20"/>
                <w:szCs w:val="20"/>
                <w:lang w:eastAsia="en-AU"/>
              </w:rPr>
            </w:pPr>
            <w:r w:rsidRPr="00BA3B22">
              <w:rPr>
                <w:rFonts w:ascii="Times New Roman" w:eastAsia="SimSun" w:hAnsi="Times New Roman" w:cs="Times New Roman"/>
                <w:b/>
                <w:bCs/>
                <w:sz w:val="20"/>
                <w:szCs w:val="20"/>
                <w:lang w:eastAsia="en-AU"/>
              </w:rPr>
              <w:t>Rodentia</w:t>
            </w:r>
          </w:p>
        </w:tc>
        <w:tc>
          <w:tcPr>
            <w:tcW w:w="516" w:type="dxa"/>
            <w:tcBorders>
              <w:top w:val="nil"/>
              <w:left w:val="nil"/>
              <w:bottom w:val="nil"/>
              <w:right w:val="nil"/>
            </w:tcBorders>
            <w:shd w:val="clear" w:color="auto" w:fill="auto"/>
            <w:noWrap/>
            <w:vAlign w:val="center"/>
            <w:hideMark/>
          </w:tcPr>
          <w:p w14:paraId="3970D921"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161</w:t>
            </w:r>
          </w:p>
        </w:tc>
        <w:tc>
          <w:tcPr>
            <w:tcW w:w="416" w:type="dxa"/>
            <w:tcBorders>
              <w:top w:val="nil"/>
              <w:left w:val="nil"/>
              <w:bottom w:val="nil"/>
              <w:right w:val="nil"/>
            </w:tcBorders>
            <w:shd w:val="clear" w:color="auto" w:fill="auto"/>
            <w:noWrap/>
            <w:vAlign w:val="center"/>
            <w:hideMark/>
          </w:tcPr>
          <w:p w14:paraId="3946961D"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w:t>
            </w:r>
          </w:p>
        </w:tc>
        <w:tc>
          <w:tcPr>
            <w:tcW w:w="616" w:type="dxa"/>
            <w:tcBorders>
              <w:top w:val="nil"/>
              <w:left w:val="nil"/>
              <w:bottom w:val="nil"/>
              <w:right w:val="nil"/>
            </w:tcBorders>
            <w:shd w:val="clear" w:color="auto" w:fill="auto"/>
            <w:noWrap/>
            <w:vAlign w:val="center"/>
            <w:hideMark/>
          </w:tcPr>
          <w:p w14:paraId="63F9A92E"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159</w:t>
            </w:r>
          </w:p>
        </w:tc>
        <w:tc>
          <w:tcPr>
            <w:tcW w:w="650" w:type="dxa"/>
            <w:tcBorders>
              <w:top w:val="nil"/>
              <w:left w:val="nil"/>
              <w:bottom w:val="nil"/>
              <w:right w:val="nil"/>
            </w:tcBorders>
            <w:shd w:val="clear" w:color="auto" w:fill="auto"/>
            <w:noWrap/>
            <w:vAlign w:val="center"/>
            <w:hideMark/>
          </w:tcPr>
          <w:p w14:paraId="7BDC30F5"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589</w:t>
            </w:r>
          </w:p>
        </w:tc>
        <w:tc>
          <w:tcPr>
            <w:tcW w:w="516" w:type="dxa"/>
            <w:tcBorders>
              <w:top w:val="nil"/>
              <w:left w:val="nil"/>
              <w:bottom w:val="nil"/>
              <w:right w:val="nil"/>
            </w:tcBorders>
            <w:shd w:val="clear" w:color="auto" w:fill="auto"/>
            <w:noWrap/>
            <w:vAlign w:val="center"/>
            <w:hideMark/>
          </w:tcPr>
          <w:p w14:paraId="494F32BF"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163</w:t>
            </w:r>
          </w:p>
        </w:tc>
        <w:tc>
          <w:tcPr>
            <w:tcW w:w="516" w:type="dxa"/>
            <w:tcBorders>
              <w:top w:val="nil"/>
              <w:left w:val="nil"/>
              <w:bottom w:val="nil"/>
              <w:right w:val="nil"/>
            </w:tcBorders>
            <w:shd w:val="clear" w:color="auto" w:fill="auto"/>
            <w:noWrap/>
            <w:vAlign w:val="center"/>
            <w:hideMark/>
          </w:tcPr>
          <w:p w14:paraId="7E5A9A15"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134</w:t>
            </w:r>
          </w:p>
        </w:tc>
        <w:tc>
          <w:tcPr>
            <w:tcW w:w="520" w:type="dxa"/>
            <w:tcBorders>
              <w:top w:val="nil"/>
              <w:left w:val="nil"/>
              <w:bottom w:val="nil"/>
              <w:right w:val="nil"/>
            </w:tcBorders>
            <w:shd w:val="clear" w:color="auto" w:fill="auto"/>
            <w:noWrap/>
            <w:vAlign w:val="center"/>
            <w:hideMark/>
          </w:tcPr>
          <w:p w14:paraId="74D60984"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w:t>
            </w:r>
          </w:p>
        </w:tc>
        <w:tc>
          <w:tcPr>
            <w:tcW w:w="720" w:type="dxa"/>
            <w:tcBorders>
              <w:top w:val="nil"/>
              <w:left w:val="nil"/>
              <w:bottom w:val="nil"/>
              <w:right w:val="nil"/>
            </w:tcBorders>
            <w:shd w:val="clear" w:color="auto" w:fill="auto"/>
            <w:noWrap/>
            <w:vAlign w:val="center"/>
            <w:hideMark/>
          </w:tcPr>
          <w:p w14:paraId="523810C0"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182</w:t>
            </w:r>
          </w:p>
        </w:tc>
        <w:tc>
          <w:tcPr>
            <w:tcW w:w="720" w:type="dxa"/>
            <w:tcBorders>
              <w:top w:val="nil"/>
              <w:left w:val="nil"/>
              <w:bottom w:val="nil"/>
              <w:right w:val="nil"/>
            </w:tcBorders>
            <w:shd w:val="clear" w:color="auto" w:fill="auto"/>
            <w:noWrap/>
            <w:vAlign w:val="center"/>
            <w:hideMark/>
          </w:tcPr>
          <w:p w14:paraId="4BE78312"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412</w:t>
            </w:r>
          </w:p>
        </w:tc>
        <w:tc>
          <w:tcPr>
            <w:tcW w:w="600" w:type="dxa"/>
            <w:tcBorders>
              <w:top w:val="nil"/>
              <w:left w:val="nil"/>
              <w:bottom w:val="nil"/>
              <w:right w:val="nil"/>
            </w:tcBorders>
            <w:shd w:val="clear" w:color="auto" w:fill="auto"/>
            <w:noWrap/>
            <w:vAlign w:val="center"/>
            <w:hideMark/>
          </w:tcPr>
          <w:p w14:paraId="0B9C23E8"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117</w:t>
            </w:r>
          </w:p>
        </w:tc>
        <w:tc>
          <w:tcPr>
            <w:tcW w:w="1040" w:type="dxa"/>
            <w:tcBorders>
              <w:top w:val="nil"/>
              <w:left w:val="nil"/>
              <w:bottom w:val="nil"/>
              <w:right w:val="nil"/>
            </w:tcBorders>
            <w:shd w:val="clear" w:color="auto" w:fill="auto"/>
            <w:noWrap/>
            <w:vAlign w:val="center"/>
            <w:hideMark/>
          </w:tcPr>
          <w:p w14:paraId="001A3102" w14:textId="77777777" w:rsidR="0095608C" w:rsidRPr="00BA3B22" w:rsidRDefault="0095608C" w:rsidP="0095608C">
            <w:pPr>
              <w:spacing w:after="0" w:line="240" w:lineRule="auto"/>
              <w:jc w:val="right"/>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1917</w:t>
            </w:r>
          </w:p>
        </w:tc>
      </w:tr>
      <w:tr w:rsidR="0095608C" w:rsidRPr="00BA3B22" w14:paraId="5D699780" w14:textId="77777777" w:rsidTr="0095608C">
        <w:trPr>
          <w:trHeight w:val="312"/>
        </w:trPr>
        <w:tc>
          <w:tcPr>
            <w:tcW w:w="2977" w:type="dxa"/>
            <w:tcBorders>
              <w:top w:val="nil"/>
              <w:left w:val="nil"/>
              <w:bottom w:val="nil"/>
              <w:right w:val="nil"/>
            </w:tcBorders>
            <w:shd w:val="clear" w:color="auto" w:fill="auto"/>
            <w:noWrap/>
            <w:vAlign w:val="center"/>
            <w:hideMark/>
          </w:tcPr>
          <w:p w14:paraId="57E6E5EA" w14:textId="77777777" w:rsidR="0095608C" w:rsidRPr="00BA3B22" w:rsidRDefault="0095608C" w:rsidP="0095608C">
            <w:pPr>
              <w:spacing w:after="0" w:line="240" w:lineRule="auto"/>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Hystricidae</w:t>
            </w:r>
          </w:p>
        </w:tc>
        <w:tc>
          <w:tcPr>
            <w:tcW w:w="516" w:type="dxa"/>
            <w:tcBorders>
              <w:top w:val="nil"/>
              <w:left w:val="nil"/>
              <w:bottom w:val="nil"/>
              <w:right w:val="nil"/>
            </w:tcBorders>
            <w:shd w:val="clear" w:color="auto" w:fill="auto"/>
            <w:noWrap/>
            <w:vAlign w:val="center"/>
            <w:hideMark/>
          </w:tcPr>
          <w:p w14:paraId="500F29D9"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161</w:t>
            </w:r>
          </w:p>
        </w:tc>
        <w:tc>
          <w:tcPr>
            <w:tcW w:w="416" w:type="dxa"/>
            <w:tcBorders>
              <w:top w:val="nil"/>
              <w:left w:val="nil"/>
              <w:bottom w:val="nil"/>
              <w:right w:val="nil"/>
            </w:tcBorders>
            <w:shd w:val="clear" w:color="auto" w:fill="auto"/>
            <w:noWrap/>
            <w:vAlign w:val="center"/>
            <w:hideMark/>
          </w:tcPr>
          <w:p w14:paraId="70C5514E"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w:t>
            </w:r>
          </w:p>
        </w:tc>
        <w:tc>
          <w:tcPr>
            <w:tcW w:w="616" w:type="dxa"/>
            <w:tcBorders>
              <w:top w:val="nil"/>
              <w:left w:val="nil"/>
              <w:bottom w:val="nil"/>
              <w:right w:val="nil"/>
            </w:tcBorders>
            <w:shd w:val="clear" w:color="auto" w:fill="auto"/>
            <w:noWrap/>
            <w:vAlign w:val="center"/>
            <w:hideMark/>
          </w:tcPr>
          <w:p w14:paraId="5CCD179E"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159</w:t>
            </w:r>
          </w:p>
        </w:tc>
        <w:tc>
          <w:tcPr>
            <w:tcW w:w="650" w:type="dxa"/>
            <w:tcBorders>
              <w:top w:val="nil"/>
              <w:left w:val="nil"/>
              <w:bottom w:val="nil"/>
              <w:right w:val="nil"/>
            </w:tcBorders>
            <w:shd w:val="clear" w:color="auto" w:fill="auto"/>
            <w:noWrap/>
            <w:vAlign w:val="center"/>
            <w:hideMark/>
          </w:tcPr>
          <w:p w14:paraId="430FF306"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589</w:t>
            </w:r>
          </w:p>
        </w:tc>
        <w:tc>
          <w:tcPr>
            <w:tcW w:w="516" w:type="dxa"/>
            <w:tcBorders>
              <w:top w:val="nil"/>
              <w:left w:val="nil"/>
              <w:bottom w:val="nil"/>
              <w:right w:val="nil"/>
            </w:tcBorders>
            <w:shd w:val="clear" w:color="auto" w:fill="auto"/>
            <w:noWrap/>
            <w:vAlign w:val="center"/>
            <w:hideMark/>
          </w:tcPr>
          <w:p w14:paraId="55EAF2DD"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163</w:t>
            </w:r>
          </w:p>
        </w:tc>
        <w:tc>
          <w:tcPr>
            <w:tcW w:w="516" w:type="dxa"/>
            <w:tcBorders>
              <w:top w:val="nil"/>
              <w:left w:val="nil"/>
              <w:bottom w:val="nil"/>
              <w:right w:val="nil"/>
            </w:tcBorders>
            <w:shd w:val="clear" w:color="auto" w:fill="auto"/>
            <w:noWrap/>
            <w:vAlign w:val="center"/>
            <w:hideMark/>
          </w:tcPr>
          <w:p w14:paraId="3173DF47"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134</w:t>
            </w:r>
          </w:p>
        </w:tc>
        <w:tc>
          <w:tcPr>
            <w:tcW w:w="520" w:type="dxa"/>
            <w:tcBorders>
              <w:top w:val="nil"/>
              <w:left w:val="nil"/>
              <w:bottom w:val="nil"/>
              <w:right w:val="nil"/>
            </w:tcBorders>
            <w:shd w:val="clear" w:color="auto" w:fill="auto"/>
            <w:noWrap/>
            <w:vAlign w:val="center"/>
            <w:hideMark/>
          </w:tcPr>
          <w:p w14:paraId="45497C36"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w:t>
            </w:r>
          </w:p>
        </w:tc>
        <w:tc>
          <w:tcPr>
            <w:tcW w:w="720" w:type="dxa"/>
            <w:tcBorders>
              <w:top w:val="nil"/>
              <w:left w:val="nil"/>
              <w:bottom w:val="nil"/>
              <w:right w:val="nil"/>
            </w:tcBorders>
            <w:shd w:val="clear" w:color="auto" w:fill="auto"/>
            <w:noWrap/>
            <w:vAlign w:val="center"/>
            <w:hideMark/>
          </w:tcPr>
          <w:p w14:paraId="2F2F0028"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182</w:t>
            </w:r>
          </w:p>
        </w:tc>
        <w:tc>
          <w:tcPr>
            <w:tcW w:w="720" w:type="dxa"/>
            <w:tcBorders>
              <w:top w:val="nil"/>
              <w:left w:val="nil"/>
              <w:bottom w:val="nil"/>
              <w:right w:val="nil"/>
            </w:tcBorders>
            <w:shd w:val="clear" w:color="auto" w:fill="auto"/>
            <w:noWrap/>
            <w:vAlign w:val="center"/>
            <w:hideMark/>
          </w:tcPr>
          <w:p w14:paraId="3925BE85"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412</w:t>
            </w:r>
          </w:p>
        </w:tc>
        <w:tc>
          <w:tcPr>
            <w:tcW w:w="600" w:type="dxa"/>
            <w:tcBorders>
              <w:top w:val="nil"/>
              <w:left w:val="nil"/>
              <w:bottom w:val="nil"/>
              <w:right w:val="nil"/>
            </w:tcBorders>
            <w:shd w:val="clear" w:color="auto" w:fill="auto"/>
            <w:noWrap/>
            <w:vAlign w:val="center"/>
            <w:hideMark/>
          </w:tcPr>
          <w:p w14:paraId="780AD2CC"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117</w:t>
            </w:r>
          </w:p>
        </w:tc>
        <w:tc>
          <w:tcPr>
            <w:tcW w:w="1040" w:type="dxa"/>
            <w:tcBorders>
              <w:top w:val="nil"/>
              <w:left w:val="nil"/>
              <w:bottom w:val="nil"/>
              <w:right w:val="nil"/>
            </w:tcBorders>
            <w:shd w:val="clear" w:color="auto" w:fill="auto"/>
            <w:noWrap/>
            <w:vAlign w:val="center"/>
            <w:hideMark/>
          </w:tcPr>
          <w:p w14:paraId="5245DE2F" w14:textId="77777777" w:rsidR="0095608C" w:rsidRPr="00BA3B22" w:rsidRDefault="0095608C" w:rsidP="0095608C">
            <w:pPr>
              <w:spacing w:after="0" w:line="240" w:lineRule="auto"/>
              <w:jc w:val="right"/>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1917</w:t>
            </w:r>
          </w:p>
        </w:tc>
      </w:tr>
      <w:tr w:rsidR="0095608C" w:rsidRPr="00BA3B22" w14:paraId="2A738E45" w14:textId="77777777" w:rsidTr="0095608C">
        <w:trPr>
          <w:trHeight w:val="312"/>
        </w:trPr>
        <w:tc>
          <w:tcPr>
            <w:tcW w:w="2977" w:type="dxa"/>
            <w:tcBorders>
              <w:top w:val="nil"/>
              <w:left w:val="nil"/>
              <w:bottom w:val="nil"/>
              <w:right w:val="nil"/>
            </w:tcBorders>
            <w:shd w:val="clear" w:color="auto" w:fill="auto"/>
            <w:noWrap/>
            <w:vAlign w:val="center"/>
            <w:hideMark/>
          </w:tcPr>
          <w:p w14:paraId="36E5EEF4" w14:textId="77777777" w:rsidR="0095608C" w:rsidRPr="00BA3B22" w:rsidRDefault="0095608C" w:rsidP="0095608C">
            <w:pPr>
              <w:spacing w:after="0" w:line="240" w:lineRule="auto"/>
              <w:rPr>
                <w:rFonts w:ascii="Times New Roman" w:eastAsia="SimSun" w:hAnsi="Times New Roman" w:cs="Times New Roman"/>
                <w:i/>
                <w:iCs/>
                <w:sz w:val="20"/>
                <w:szCs w:val="20"/>
                <w:lang w:eastAsia="en-AU"/>
              </w:rPr>
            </w:pPr>
            <w:r w:rsidRPr="00BA3B22">
              <w:rPr>
                <w:rFonts w:ascii="Times New Roman" w:eastAsia="SimSun" w:hAnsi="Times New Roman" w:cs="Times New Roman"/>
                <w:i/>
                <w:iCs/>
                <w:sz w:val="20"/>
                <w:szCs w:val="20"/>
                <w:lang w:eastAsia="en-AU"/>
              </w:rPr>
              <w:t>Atherurus</w:t>
            </w:r>
          </w:p>
        </w:tc>
        <w:tc>
          <w:tcPr>
            <w:tcW w:w="516" w:type="dxa"/>
            <w:tcBorders>
              <w:top w:val="nil"/>
              <w:left w:val="nil"/>
              <w:bottom w:val="nil"/>
              <w:right w:val="nil"/>
            </w:tcBorders>
            <w:shd w:val="clear" w:color="auto" w:fill="auto"/>
            <w:noWrap/>
            <w:vAlign w:val="center"/>
            <w:hideMark/>
          </w:tcPr>
          <w:p w14:paraId="2E0CDE3C"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0</w:t>
            </w:r>
          </w:p>
        </w:tc>
        <w:tc>
          <w:tcPr>
            <w:tcW w:w="416" w:type="dxa"/>
            <w:tcBorders>
              <w:top w:val="nil"/>
              <w:left w:val="nil"/>
              <w:bottom w:val="nil"/>
              <w:right w:val="nil"/>
            </w:tcBorders>
            <w:shd w:val="clear" w:color="auto" w:fill="auto"/>
            <w:noWrap/>
            <w:vAlign w:val="center"/>
            <w:hideMark/>
          </w:tcPr>
          <w:p w14:paraId="3EB6643C"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w:t>
            </w:r>
          </w:p>
        </w:tc>
        <w:tc>
          <w:tcPr>
            <w:tcW w:w="616" w:type="dxa"/>
            <w:tcBorders>
              <w:top w:val="nil"/>
              <w:left w:val="nil"/>
              <w:bottom w:val="nil"/>
              <w:right w:val="nil"/>
            </w:tcBorders>
            <w:shd w:val="clear" w:color="auto" w:fill="auto"/>
            <w:noWrap/>
            <w:vAlign w:val="center"/>
            <w:hideMark/>
          </w:tcPr>
          <w:p w14:paraId="763033BA"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23</w:t>
            </w:r>
          </w:p>
        </w:tc>
        <w:tc>
          <w:tcPr>
            <w:tcW w:w="650" w:type="dxa"/>
            <w:tcBorders>
              <w:top w:val="nil"/>
              <w:left w:val="nil"/>
              <w:bottom w:val="nil"/>
              <w:right w:val="nil"/>
            </w:tcBorders>
            <w:shd w:val="clear" w:color="auto" w:fill="auto"/>
            <w:noWrap/>
            <w:vAlign w:val="center"/>
            <w:hideMark/>
          </w:tcPr>
          <w:p w14:paraId="323D4FEC"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11</w:t>
            </w:r>
          </w:p>
        </w:tc>
        <w:tc>
          <w:tcPr>
            <w:tcW w:w="516" w:type="dxa"/>
            <w:tcBorders>
              <w:top w:val="nil"/>
              <w:left w:val="nil"/>
              <w:bottom w:val="nil"/>
              <w:right w:val="nil"/>
            </w:tcBorders>
            <w:shd w:val="clear" w:color="auto" w:fill="auto"/>
            <w:noWrap/>
            <w:vAlign w:val="center"/>
            <w:hideMark/>
          </w:tcPr>
          <w:p w14:paraId="752FD331"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4</w:t>
            </w:r>
          </w:p>
        </w:tc>
        <w:tc>
          <w:tcPr>
            <w:tcW w:w="516" w:type="dxa"/>
            <w:tcBorders>
              <w:top w:val="nil"/>
              <w:left w:val="nil"/>
              <w:bottom w:val="nil"/>
              <w:right w:val="nil"/>
            </w:tcBorders>
            <w:shd w:val="clear" w:color="auto" w:fill="auto"/>
            <w:noWrap/>
            <w:vAlign w:val="center"/>
            <w:hideMark/>
          </w:tcPr>
          <w:p w14:paraId="46C6036C"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0</w:t>
            </w:r>
          </w:p>
        </w:tc>
        <w:tc>
          <w:tcPr>
            <w:tcW w:w="520" w:type="dxa"/>
            <w:tcBorders>
              <w:top w:val="nil"/>
              <w:left w:val="nil"/>
              <w:bottom w:val="nil"/>
              <w:right w:val="nil"/>
            </w:tcBorders>
            <w:shd w:val="clear" w:color="auto" w:fill="auto"/>
            <w:noWrap/>
            <w:vAlign w:val="center"/>
            <w:hideMark/>
          </w:tcPr>
          <w:p w14:paraId="357E338E"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w:t>
            </w:r>
          </w:p>
        </w:tc>
        <w:tc>
          <w:tcPr>
            <w:tcW w:w="720" w:type="dxa"/>
            <w:tcBorders>
              <w:top w:val="nil"/>
              <w:left w:val="nil"/>
              <w:bottom w:val="nil"/>
              <w:right w:val="nil"/>
            </w:tcBorders>
            <w:shd w:val="clear" w:color="auto" w:fill="auto"/>
            <w:noWrap/>
            <w:vAlign w:val="center"/>
            <w:hideMark/>
          </w:tcPr>
          <w:p w14:paraId="458CA8F3"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9</w:t>
            </w:r>
          </w:p>
        </w:tc>
        <w:tc>
          <w:tcPr>
            <w:tcW w:w="720" w:type="dxa"/>
            <w:tcBorders>
              <w:top w:val="nil"/>
              <w:left w:val="nil"/>
              <w:bottom w:val="nil"/>
              <w:right w:val="nil"/>
            </w:tcBorders>
            <w:shd w:val="clear" w:color="auto" w:fill="auto"/>
            <w:noWrap/>
            <w:vAlign w:val="center"/>
            <w:hideMark/>
          </w:tcPr>
          <w:p w14:paraId="403A4E5D"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12</w:t>
            </w:r>
          </w:p>
        </w:tc>
        <w:tc>
          <w:tcPr>
            <w:tcW w:w="600" w:type="dxa"/>
            <w:tcBorders>
              <w:top w:val="nil"/>
              <w:left w:val="nil"/>
              <w:bottom w:val="nil"/>
              <w:right w:val="nil"/>
            </w:tcBorders>
            <w:shd w:val="clear" w:color="auto" w:fill="auto"/>
            <w:noWrap/>
            <w:vAlign w:val="center"/>
            <w:hideMark/>
          </w:tcPr>
          <w:p w14:paraId="17DD28B1"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0</w:t>
            </w:r>
          </w:p>
        </w:tc>
        <w:tc>
          <w:tcPr>
            <w:tcW w:w="1040" w:type="dxa"/>
            <w:tcBorders>
              <w:top w:val="nil"/>
              <w:left w:val="nil"/>
              <w:bottom w:val="nil"/>
              <w:right w:val="nil"/>
            </w:tcBorders>
            <w:shd w:val="clear" w:color="auto" w:fill="auto"/>
            <w:noWrap/>
            <w:vAlign w:val="center"/>
            <w:hideMark/>
          </w:tcPr>
          <w:p w14:paraId="1A6EDF27" w14:textId="77777777" w:rsidR="0095608C" w:rsidRPr="00BA3B22" w:rsidRDefault="0095608C" w:rsidP="0095608C">
            <w:pPr>
              <w:spacing w:after="0" w:line="240" w:lineRule="auto"/>
              <w:jc w:val="right"/>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59</w:t>
            </w:r>
          </w:p>
        </w:tc>
      </w:tr>
      <w:tr w:rsidR="0095608C" w:rsidRPr="00BA3B22" w14:paraId="2A809689" w14:textId="77777777" w:rsidTr="0095608C">
        <w:trPr>
          <w:trHeight w:val="312"/>
        </w:trPr>
        <w:tc>
          <w:tcPr>
            <w:tcW w:w="2977" w:type="dxa"/>
            <w:tcBorders>
              <w:top w:val="nil"/>
              <w:left w:val="nil"/>
              <w:bottom w:val="nil"/>
              <w:right w:val="nil"/>
            </w:tcBorders>
            <w:shd w:val="clear" w:color="auto" w:fill="auto"/>
            <w:noWrap/>
            <w:vAlign w:val="center"/>
            <w:hideMark/>
          </w:tcPr>
          <w:p w14:paraId="2E25C243" w14:textId="77777777" w:rsidR="0095608C" w:rsidRPr="00BA3B22" w:rsidRDefault="0095608C" w:rsidP="0095608C">
            <w:pPr>
              <w:spacing w:after="0" w:line="240" w:lineRule="auto"/>
              <w:rPr>
                <w:rFonts w:ascii="Times New Roman" w:eastAsia="SimSun" w:hAnsi="Times New Roman" w:cs="Times New Roman"/>
                <w:i/>
                <w:iCs/>
                <w:sz w:val="20"/>
                <w:szCs w:val="20"/>
                <w:lang w:eastAsia="en-AU"/>
              </w:rPr>
            </w:pPr>
            <w:r w:rsidRPr="00BA3B22">
              <w:rPr>
                <w:rFonts w:ascii="Times New Roman" w:eastAsia="SimSun" w:hAnsi="Times New Roman" w:cs="Times New Roman"/>
                <w:i/>
                <w:iCs/>
                <w:sz w:val="20"/>
                <w:szCs w:val="20"/>
                <w:lang w:eastAsia="en-AU"/>
              </w:rPr>
              <w:t>Hystrix</w:t>
            </w:r>
          </w:p>
        </w:tc>
        <w:tc>
          <w:tcPr>
            <w:tcW w:w="516" w:type="dxa"/>
            <w:tcBorders>
              <w:top w:val="nil"/>
              <w:left w:val="nil"/>
              <w:bottom w:val="nil"/>
              <w:right w:val="nil"/>
            </w:tcBorders>
            <w:shd w:val="clear" w:color="auto" w:fill="auto"/>
            <w:noWrap/>
            <w:vAlign w:val="center"/>
            <w:hideMark/>
          </w:tcPr>
          <w:p w14:paraId="799A4BF8"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161</w:t>
            </w:r>
          </w:p>
        </w:tc>
        <w:tc>
          <w:tcPr>
            <w:tcW w:w="416" w:type="dxa"/>
            <w:tcBorders>
              <w:top w:val="nil"/>
              <w:left w:val="nil"/>
              <w:bottom w:val="nil"/>
              <w:right w:val="nil"/>
            </w:tcBorders>
            <w:shd w:val="clear" w:color="auto" w:fill="auto"/>
            <w:noWrap/>
            <w:vAlign w:val="center"/>
            <w:hideMark/>
          </w:tcPr>
          <w:p w14:paraId="2F615BCF"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w:t>
            </w:r>
          </w:p>
        </w:tc>
        <w:tc>
          <w:tcPr>
            <w:tcW w:w="616" w:type="dxa"/>
            <w:tcBorders>
              <w:top w:val="nil"/>
              <w:left w:val="nil"/>
              <w:bottom w:val="nil"/>
              <w:right w:val="nil"/>
            </w:tcBorders>
            <w:shd w:val="clear" w:color="auto" w:fill="auto"/>
            <w:noWrap/>
            <w:vAlign w:val="center"/>
            <w:hideMark/>
          </w:tcPr>
          <w:p w14:paraId="450BF1A3"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136</w:t>
            </w:r>
          </w:p>
        </w:tc>
        <w:tc>
          <w:tcPr>
            <w:tcW w:w="650" w:type="dxa"/>
            <w:tcBorders>
              <w:top w:val="nil"/>
              <w:left w:val="nil"/>
              <w:bottom w:val="nil"/>
              <w:right w:val="nil"/>
            </w:tcBorders>
            <w:shd w:val="clear" w:color="auto" w:fill="auto"/>
            <w:noWrap/>
            <w:vAlign w:val="center"/>
            <w:hideMark/>
          </w:tcPr>
          <w:p w14:paraId="7641C118"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578</w:t>
            </w:r>
          </w:p>
        </w:tc>
        <w:tc>
          <w:tcPr>
            <w:tcW w:w="516" w:type="dxa"/>
            <w:tcBorders>
              <w:top w:val="nil"/>
              <w:left w:val="nil"/>
              <w:bottom w:val="nil"/>
              <w:right w:val="nil"/>
            </w:tcBorders>
            <w:shd w:val="clear" w:color="auto" w:fill="auto"/>
            <w:noWrap/>
            <w:vAlign w:val="center"/>
            <w:hideMark/>
          </w:tcPr>
          <w:p w14:paraId="5399AF7A"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159</w:t>
            </w:r>
          </w:p>
        </w:tc>
        <w:tc>
          <w:tcPr>
            <w:tcW w:w="516" w:type="dxa"/>
            <w:tcBorders>
              <w:top w:val="nil"/>
              <w:left w:val="nil"/>
              <w:bottom w:val="nil"/>
              <w:right w:val="nil"/>
            </w:tcBorders>
            <w:shd w:val="clear" w:color="auto" w:fill="auto"/>
            <w:noWrap/>
            <w:vAlign w:val="center"/>
            <w:hideMark/>
          </w:tcPr>
          <w:p w14:paraId="49EDBB9A"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134</w:t>
            </w:r>
          </w:p>
        </w:tc>
        <w:tc>
          <w:tcPr>
            <w:tcW w:w="520" w:type="dxa"/>
            <w:tcBorders>
              <w:top w:val="nil"/>
              <w:left w:val="nil"/>
              <w:bottom w:val="nil"/>
              <w:right w:val="nil"/>
            </w:tcBorders>
            <w:shd w:val="clear" w:color="auto" w:fill="auto"/>
            <w:noWrap/>
            <w:vAlign w:val="center"/>
            <w:hideMark/>
          </w:tcPr>
          <w:p w14:paraId="4042EC72"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w:t>
            </w:r>
          </w:p>
        </w:tc>
        <w:tc>
          <w:tcPr>
            <w:tcW w:w="720" w:type="dxa"/>
            <w:tcBorders>
              <w:top w:val="nil"/>
              <w:left w:val="nil"/>
              <w:bottom w:val="nil"/>
              <w:right w:val="nil"/>
            </w:tcBorders>
            <w:shd w:val="clear" w:color="auto" w:fill="auto"/>
            <w:noWrap/>
            <w:vAlign w:val="center"/>
            <w:hideMark/>
          </w:tcPr>
          <w:p w14:paraId="6275A1A9"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173</w:t>
            </w:r>
          </w:p>
        </w:tc>
        <w:tc>
          <w:tcPr>
            <w:tcW w:w="720" w:type="dxa"/>
            <w:tcBorders>
              <w:top w:val="nil"/>
              <w:left w:val="nil"/>
              <w:bottom w:val="nil"/>
              <w:right w:val="nil"/>
            </w:tcBorders>
            <w:shd w:val="clear" w:color="auto" w:fill="auto"/>
            <w:noWrap/>
            <w:vAlign w:val="center"/>
            <w:hideMark/>
          </w:tcPr>
          <w:p w14:paraId="55C7BED6"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400</w:t>
            </w:r>
          </w:p>
        </w:tc>
        <w:tc>
          <w:tcPr>
            <w:tcW w:w="600" w:type="dxa"/>
            <w:tcBorders>
              <w:top w:val="nil"/>
              <w:left w:val="nil"/>
              <w:bottom w:val="nil"/>
              <w:right w:val="nil"/>
            </w:tcBorders>
            <w:shd w:val="clear" w:color="auto" w:fill="auto"/>
            <w:noWrap/>
            <w:vAlign w:val="center"/>
            <w:hideMark/>
          </w:tcPr>
          <w:p w14:paraId="6AF10DE7"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117</w:t>
            </w:r>
          </w:p>
        </w:tc>
        <w:tc>
          <w:tcPr>
            <w:tcW w:w="1040" w:type="dxa"/>
            <w:tcBorders>
              <w:top w:val="nil"/>
              <w:left w:val="nil"/>
              <w:bottom w:val="nil"/>
              <w:right w:val="nil"/>
            </w:tcBorders>
            <w:shd w:val="clear" w:color="auto" w:fill="auto"/>
            <w:noWrap/>
            <w:vAlign w:val="center"/>
            <w:hideMark/>
          </w:tcPr>
          <w:p w14:paraId="3CAF41EB" w14:textId="77777777" w:rsidR="0095608C" w:rsidRPr="00BA3B22" w:rsidRDefault="0095608C" w:rsidP="0095608C">
            <w:pPr>
              <w:spacing w:after="0" w:line="240" w:lineRule="auto"/>
              <w:jc w:val="right"/>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1858</w:t>
            </w:r>
          </w:p>
        </w:tc>
      </w:tr>
      <w:tr w:rsidR="0095608C" w:rsidRPr="00BA3B22" w14:paraId="0EAC345C" w14:textId="77777777" w:rsidTr="0095608C">
        <w:trPr>
          <w:trHeight w:val="312"/>
        </w:trPr>
        <w:tc>
          <w:tcPr>
            <w:tcW w:w="2977" w:type="dxa"/>
            <w:tcBorders>
              <w:top w:val="nil"/>
              <w:left w:val="nil"/>
              <w:bottom w:val="single" w:sz="4" w:space="0" w:color="auto"/>
              <w:right w:val="nil"/>
            </w:tcBorders>
            <w:shd w:val="clear" w:color="auto" w:fill="auto"/>
            <w:noWrap/>
            <w:vAlign w:val="center"/>
            <w:hideMark/>
          </w:tcPr>
          <w:p w14:paraId="221BC828" w14:textId="77777777" w:rsidR="0095608C" w:rsidRPr="00BA3B22" w:rsidRDefault="0095608C" w:rsidP="0095608C">
            <w:pPr>
              <w:spacing w:after="0" w:line="240" w:lineRule="auto"/>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Total</w:t>
            </w:r>
          </w:p>
        </w:tc>
        <w:tc>
          <w:tcPr>
            <w:tcW w:w="516" w:type="dxa"/>
            <w:tcBorders>
              <w:top w:val="nil"/>
              <w:left w:val="nil"/>
              <w:bottom w:val="single" w:sz="4" w:space="0" w:color="auto"/>
              <w:right w:val="nil"/>
            </w:tcBorders>
            <w:shd w:val="clear" w:color="auto" w:fill="auto"/>
            <w:noWrap/>
            <w:vAlign w:val="center"/>
            <w:hideMark/>
          </w:tcPr>
          <w:p w14:paraId="1EDA7DD3"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 </w:t>
            </w:r>
          </w:p>
        </w:tc>
        <w:tc>
          <w:tcPr>
            <w:tcW w:w="416" w:type="dxa"/>
            <w:tcBorders>
              <w:top w:val="nil"/>
              <w:left w:val="nil"/>
              <w:bottom w:val="single" w:sz="4" w:space="0" w:color="auto"/>
              <w:right w:val="nil"/>
            </w:tcBorders>
            <w:shd w:val="clear" w:color="auto" w:fill="auto"/>
            <w:noWrap/>
            <w:vAlign w:val="center"/>
            <w:hideMark/>
          </w:tcPr>
          <w:p w14:paraId="3F19D295"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 </w:t>
            </w:r>
          </w:p>
        </w:tc>
        <w:tc>
          <w:tcPr>
            <w:tcW w:w="616" w:type="dxa"/>
            <w:tcBorders>
              <w:top w:val="nil"/>
              <w:left w:val="nil"/>
              <w:bottom w:val="single" w:sz="4" w:space="0" w:color="auto"/>
              <w:right w:val="nil"/>
            </w:tcBorders>
            <w:shd w:val="clear" w:color="auto" w:fill="auto"/>
            <w:noWrap/>
            <w:vAlign w:val="center"/>
            <w:hideMark/>
          </w:tcPr>
          <w:p w14:paraId="5CB06A2E"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 </w:t>
            </w:r>
          </w:p>
        </w:tc>
        <w:tc>
          <w:tcPr>
            <w:tcW w:w="650" w:type="dxa"/>
            <w:tcBorders>
              <w:top w:val="nil"/>
              <w:left w:val="nil"/>
              <w:bottom w:val="single" w:sz="4" w:space="0" w:color="auto"/>
              <w:right w:val="nil"/>
            </w:tcBorders>
            <w:shd w:val="clear" w:color="auto" w:fill="auto"/>
            <w:noWrap/>
            <w:vAlign w:val="center"/>
            <w:hideMark/>
          </w:tcPr>
          <w:p w14:paraId="76E64E8F"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 </w:t>
            </w:r>
          </w:p>
        </w:tc>
        <w:tc>
          <w:tcPr>
            <w:tcW w:w="516" w:type="dxa"/>
            <w:tcBorders>
              <w:top w:val="nil"/>
              <w:left w:val="nil"/>
              <w:bottom w:val="single" w:sz="4" w:space="0" w:color="auto"/>
              <w:right w:val="nil"/>
            </w:tcBorders>
            <w:shd w:val="clear" w:color="auto" w:fill="auto"/>
            <w:noWrap/>
            <w:vAlign w:val="center"/>
            <w:hideMark/>
          </w:tcPr>
          <w:p w14:paraId="7C60BAB5"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 </w:t>
            </w:r>
          </w:p>
        </w:tc>
        <w:tc>
          <w:tcPr>
            <w:tcW w:w="516" w:type="dxa"/>
            <w:tcBorders>
              <w:top w:val="nil"/>
              <w:left w:val="nil"/>
              <w:bottom w:val="single" w:sz="4" w:space="0" w:color="auto"/>
              <w:right w:val="nil"/>
            </w:tcBorders>
            <w:shd w:val="clear" w:color="auto" w:fill="auto"/>
            <w:noWrap/>
            <w:vAlign w:val="center"/>
            <w:hideMark/>
          </w:tcPr>
          <w:p w14:paraId="25E7AE36"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 </w:t>
            </w:r>
          </w:p>
        </w:tc>
        <w:tc>
          <w:tcPr>
            <w:tcW w:w="520" w:type="dxa"/>
            <w:tcBorders>
              <w:top w:val="nil"/>
              <w:left w:val="nil"/>
              <w:bottom w:val="single" w:sz="4" w:space="0" w:color="auto"/>
              <w:right w:val="nil"/>
            </w:tcBorders>
            <w:shd w:val="clear" w:color="auto" w:fill="auto"/>
            <w:noWrap/>
            <w:vAlign w:val="center"/>
            <w:hideMark/>
          </w:tcPr>
          <w:p w14:paraId="44131C38"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 </w:t>
            </w:r>
          </w:p>
        </w:tc>
        <w:tc>
          <w:tcPr>
            <w:tcW w:w="720" w:type="dxa"/>
            <w:tcBorders>
              <w:top w:val="nil"/>
              <w:left w:val="nil"/>
              <w:bottom w:val="single" w:sz="4" w:space="0" w:color="auto"/>
              <w:right w:val="nil"/>
            </w:tcBorders>
            <w:shd w:val="clear" w:color="auto" w:fill="auto"/>
            <w:noWrap/>
            <w:vAlign w:val="center"/>
            <w:hideMark/>
          </w:tcPr>
          <w:p w14:paraId="2C2E5893"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 </w:t>
            </w:r>
          </w:p>
        </w:tc>
        <w:tc>
          <w:tcPr>
            <w:tcW w:w="720" w:type="dxa"/>
            <w:tcBorders>
              <w:top w:val="nil"/>
              <w:left w:val="nil"/>
              <w:bottom w:val="single" w:sz="4" w:space="0" w:color="auto"/>
              <w:right w:val="nil"/>
            </w:tcBorders>
            <w:shd w:val="clear" w:color="auto" w:fill="auto"/>
            <w:noWrap/>
            <w:vAlign w:val="center"/>
            <w:hideMark/>
          </w:tcPr>
          <w:p w14:paraId="0908DD24"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 </w:t>
            </w:r>
          </w:p>
        </w:tc>
        <w:tc>
          <w:tcPr>
            <w:tcW w:w="600" w:type="dxa"/>
            <w:tcBorders>
              <w:top w:val="nil"/>
              <w:left w:val="nil"/>
              <w:bottom w:val="single" w:sz="4" w:space="0" w:color="auto"/>
              <w:right w:val="nil"/>
            </w:tcBorders>
            <w:shd w:val="clear" w:color="auto" w:fill="auto"/>
            <w:noWrap/>
            <w:vAlign w:val="center"/>
            <w:hideMark/>
          </w:tcPr>
          <w:p w14:paraId="34186A79" w14:textId="77777777" w:rsidR="0095608C" w:rsidRPr="00BA3B22" w:rsidRDefault="0095608C" w:rsidP="0095608C">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 </w:t>
            </w:r>
          </w:p>
        </w:tc>
        <w:tc>
          <w:tcPr>
            <w:tcW w:w="1040" w:type="dxa"/>
            <w:tcBorders>
              <w:top w:val="nil"/>
              <w:left w:val="nil"/>
              <w:bottom w:val="single" w:sz="4" w:space="0" w:color="auto"/>
              <w:right w:val="nil"/>
            </w:tcBorders>
            <w:shd w:val="clear" w:color="auto" w:fill="auto"/>
            <w:noWrap/>
            <w:vAlign w:val="center"/>
            <w:hideMark/>
          </w:tcPr>
          <w:p w14:paraId="27B966DF" w14:textId="77777777" w:rsidR="0095608C" w:rsidRPr="00BA3B22" w:rsidRDefault="0095608C" w:rsidP="0095608C">
            <w:pPr>
              <w:spacing w:after="0" w:line="240" w:lineRule="auto"/>
              <w:jc w:val="right"/>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11796</w:t>
            </w:r>
          </w:p>
        </w:tc>
      </w:tr>
      <w:tr w:rsidR="0095608C" w:rsidRPr="00BA3B22" w14:paraId="29D5F81B" w14:textId="77777777" w:rsidTr="0095608C">
        <w:trPr>
          <w:trHeight w:val="312"/>
        </w:trPr>
        <w:tc>
          <w:tcPr>
            <w:tcW w:w="2977" w:type="dxa"/>
            <w:tcBorders>
              <w:top w:val="nil"/>
              <w:left w:val="nil"/>
              <w:bottom w:val="nil"/>
              <w:right w:val="nil"/>
            </w:tcBorders>
            <w:shd w:val="clear" w:color="auto" w:fill="auto"/>
            <w:noWrap/>
            <w:vAlign w:val="center"/>
            <w:hideMark/>
          </w:tcPr>
          <w:p w14:paraId="7F615B80" w14:textId="77777777" w:rsidR="0095608C" w:rsidRPr="00BA3B22" w:rsidRDefault="0095608C" w:rsidP="0095608C">
            <w:pPr>
              <w:spacing w:after="0" w:line="240" w:lineRule="auto"/>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lastRenderedPageBreak/>
              <w:t>Note: † indicates fossil genus</w:t>
            </w:r>
          </w:p>
        </w:tc>
        <w:tc>
          <w:tcPr>
            <w:tcW w:w="516" w:type="dxa"/>
            <w:tcBorders>
              <w:top w:val="nil"/>
              <w:left w:val="nil"/>
              <w:bottom w:val="nil"/>
              <w:right w:val="nil"/>
            </w:tcBorders>
            <w:shd w:val="clear" w:color="auto" w:fill="auto"/>
            <w:noWrap/>
            <w:vAlign w:val="center"/>
            <w:hideMark/>
          </w:tcPr>
          <w:p w14:paraId="55003289" w14:textId="77777777" w:rsidR="0095608C" w:rsidRPr="00BA3B22" w:rsidRDefault="0095608C" w:rsidP="0095608C">
            <w:pPr>
              <w:spacing w:after="0" w:line="240" w:lineRule="auto"/>
              <w:rPr>
                <w:rFonts w:ascii="Times New Roman" w:eastAsia="SimSun" w:hAnsi="Times New Roman" w:cs="Times New Roman"/>
                <w:sz w:val="20"/>
                <w:szCs w:val="20"/>
                <w:lang w:eastAsia="en-AU"/>
              </w:rPr>
            </w:pPr>
          </w:p>
        </w:tc>
        <w:tc>
          <w:tcPr>
            <w:tcW w:w="416" w:type="dxa"/>
            <w:tcBorders>
              <w:top w:val="nil"/>
              <w:left w:val="nil"/>
              <w:bottom w:val="nil"/>
              <w:right w:val="nil"/>
            </w:tcBorders>
            <w:shd w:val="clear" w:color="auto" w:fill="auto"/>
            <w:noWrap/>
            <w:vAlign w:val="center"/>
            <w:hideMark/>
          </w:tcPr>
          <w:p w14:paraId="039FA77C" w14:textId="77777777" w:rsidR="0095608C" w:rsidRPr="00BA3B22" w:rsidRDefault="0095608C" w:rsidP="0095608C">
            <w:pPr>
              <w:spacing w:after="0" w:line="240" w:lineRule="auto"/>
              <w:jc w:val="center"/>
              <w:rPr>
                <w:rFonts w:ascii="Times New Roman" w:eastAsia="Times New Roman" w:hAnsi="Times New Roman" w:cs="Times New Roman"/>
                <w:sz w:val="20"/>
                <w:szCs w:val="20"/>
                <w:lang w:eastAsia="en-AU"/>
              </w:rPr>
            </w:pPr>
          </w:p>
        </w:tc>
        <w:tc>
          <w:tcPr>
            <w:tcW w:w="616" w:type="dxa"/>
            <w:tcBorders>
              <w:top w:val="nil"/>
              <w:left w:val="nil"/>
              <w:bottom w:val="nil"/>
              <w:right w:val="nil"/>
            </w:tcBorders>
            <w:shd w:val="clear" w:color="auto" w:fill="auto"/>
            <w:noWrap/>
            <w:vAlign w:val="center"/>
            <w:hideMark/>
          </w:tcPr>
          <w:p w14:paraId="1EE9013D" w14:textId="77777777" w:rsidR="0095608C" w:rsidRPr="00BA3B22" w:rsidRDefault="0095608C" w:rsidP="0095608C">
            <w:pPr>
              <w:spacing w:after="0" w:line="240" w:lineRule="auto"/>
              <w:jc w:val="center"/>
              <w:rPr>
                <w:rFonts w:ascii="Times New Roman" w:eastAsia="Times New Roman" w:hAnsi="Times New Roman" w:cs="Times New Roman"/>
                <w:sz w:val="20"/>
                <w:szCs w:val="20"/>
                <w:lang w:eastAsia="en-AU"/>
              </w:rPr>
            </w:pPr>
          </w:p>
        </w:tc>
        <w:tc>
          <w:tcPr>
            <w:tcW w:w="650" w:type="dxa"/>
            <w:tcBorders>
              <w:top w:val="nil"/>
              <w:left w:val="nil"/>
              <w:bottom w:val="nil"/>
              <w:right w:val="nil"/>
            </w:tcBorders>
            <w:shd w:val="clear" w:color="auto" w:fill="auto"/>
            <w:noWrap/>
            <w:vAlign w:val="center"/>
            <w:hideMark/>
          </w:tcPr>
          <w:p w14:paraId="6BE135AF" w14:textId="77777777" w:rsidR="0095608C" w:rsidRPr="00BA3B22" w:rsidRDefault="0095608C" w:rsidP="0095608C">
            <w:pPr>
              <w:spacing w:after="0" w:line="240" w:lineRule="auto"/>
              <w:jc w:val="center"/>
              <w:rPr>
                <w:rFonts w:ascii="Times New Roman" w:eastAsia="Times New Roman" w:hAnsi="Times New Roman" w:cs="Times New Roman"/>
                <w:sz w:val="20"/>
                <w:szCs w:val="20"/>
                <w:lang w:eastAsia="en-AU"/>
              </w:rPr>
            </w:pPr>
          </w:p>
        </w:tc>
        <w:tc>
          <w:tcPr>
            <w:tcW w:w="516" w:type="dxa"/>
            <w:tcBorders>
              <w:top w:val="nil"/>
              <w:left w:val="nil"/>
              <w:bottom w:val="nil"/>
              <w:right w:val="nil"/>
            </w:tcBorders>
            <w:shd w:val="clear" w:color="auto" w:fill="auto"/>
            <w:noWrap/>
            <w:vAlign w:val="center"/>
            <w:hideMark/>
          </w:tcPr>
          <w:p w14:paraId="39D56114" w14:textId="77777777" w:rsidR="0095608C" w:rsidRPr="00BA3B22" w:rsidRDefault="0095608C" w:rsidP="0095608C">
            <w:pPr>
              <w:spacing w:after="0" w:line="240" w:lineRule="auto"/>
              <w:jc w:val="center"/>
              <w:rPr>
                <w:rFonts w:ascii="Times New Roman" w:eastAsia="Times New Roman" w:hAnsi="Times New Roman" w:cs="Times New Roman"/>
                <w:sz w:val="20"/>
                <w:szCs w:val="20"/>
                <w:lang w:eastAsia="en-AU"/>
              </w:rPr>
            </w:pPr>
          </w:p>
        </w:tc>
        <w:tc>
          <w:tcPr>
            <w:tcW w:w="516" w:type="dxa"/>
            <w:tcBorders>
              <w:top w:val="nil"/>
              <w:left w:val="nil"/>
              <w:bottom w:val="nil"/>
              <w:right w:val="nil"/>
            </w:tcBorders>
            <w:shd w:val="clear" w:color="auto" w:fill="auto"/>
            <w:noWrap/>
            <w:vAlign w:val="center"/>
            <w:hideMark/>
          </w:tcPr>
          <w:p w14:paraId="49FA0253" w14:textId="77777777" w:rsidR="0095608C" w:rsidRPr="00BA3B22" w:rsidRDefault="0095608C" w:rsidP="0095608C">
            <w:pPr>
              <w:spacing w:after="0" w:line="240" w:lineRule="auto"/>
              <w:jc w:val="center"/>
              <w:rPr>
                <w:rFonts w:ascii="Times New Roman" w:eastAsia="Times New Roman" w:hAnsi="Times New Roman" w:cs="Times New Roman"/>
                <w:sz w:val="20"/>
                <w:szCs w:val="20"/>
                <w:lang w:eastAsia="en-AU"/>
              </w:rPr>
            </w:pPr>
          </w:p>
        </w:tc>
        <w:tc>
          <w:tcPr>
            <w:tcW w:w="520" w:type="dxa"/>
            <w:tcBorders>
              <w:top w:val="nil"/>
              <w:left w:val="nil"/>
              <w:bottom w:val="nil"/>
              <w:right w:val="nil"/>
            </w:tcBorders>
            <w:shd w:val="clear" w:color="auto" w:fill="auto"/>
            <w:noWrap/>
            <w:vAlign w:val="center"/>
            <w:hideMark/>
          </w:tcPr>
          <w:p w14:paraId="1737FDA0" w14:textId="77777777" w:rsidR="0095608C" w:rsidRPr="00BA3B22" w:rsidRDefault="0095608C" w:rsidP="0095608C">
            <w:pPr>
              <w:spacing w:after="0" w:line="240" w:lineRule="auto"/>
              <w:jc w:val="center"/>
              <w:rPr>
                <w:rFonts w:ascii="Times New Roman" w:eastAsia="Times New Roman" w:hAnsi="Times New Roman" w:cs="Times New Roman"/>
                <w:sz w:val="20"/>
                <w:szCs w:val="20"/>
                <w:lang w:eastAsia="en-AU"/>
              </w:rPr>
            </w:pPr>
          </w:p>
        </w:tc>
        <w:tc>
          <w:tcPr>
            <w:tcW w:w="720" w:type="dxa"/>
            <w:tcBorders>
              <w:top w:val="nil"/>
              <w:left w:val="nil"/>
              <w:bottom w:val="nil"/>
              <w:right w:val="nil"/>
            </w:tcBorders>
            <w:shd w:val="clear" w:color="auto" w:fill="auto"/>
            <w:noWrap/>
            <w:vAlign w:val="center"/>
            <w:hideMark/>
          </w:tcPr>
          <w:p w14:paraId="5A09A3F0" w14:textId="77777777" w:rsidR="0095608C" w:rsidRPr="00BA3B22" w:rsidRDefault="0095608C" w:rsidP="0095608C">
            <w:pPr>
              <w:spacing w:after="0" w:line="240" w:lineRule="auto"/>
              <w:jc w:val="center"/>
              <w:rPr>
                <w:rFonts w:ascii="Times New Roman" w:eastAsia="Times New Roman" w:hAnsi="Times New Roman" w:cs="Times New Roman"/>
                <w:sz w:val="20"/>
                <w:szCs w:val="20"/>
                <w:lang w:eastAsia="en-AU"/>
              </w:rPr>
            </w:pPr>
          </w:p>
        </w:tc>
        <w:tc>
          <w:tcPr>
            <w:tcW w:w="720" w:type="dxa"/>
            <w:tcBorders>
              <w:top w:val="nil"/>
              <w:left w:val="nil"/>
              <w:bottom w:val="nil"/>
              <w:right w:val="nil"/>
            </w:tcBorders>
            <w:shd w:val="clear" w:color="auto" w:fill="auto"/>
            <w:noWrap/>
            <w:vAlign w:val="center"/>
            <w:hideMark/>
          </w:tcPr>
          <w:p w14:paraId="3EE30C99" w14:textId="77777777" w:rsidR="0095608C" w:rsidRPr="00BA3B22" w:rsidRDefault="0095608C" w:rsidP="0095608C">
            <w:pPr>
              <w:spacing w:after="0" w:line="240" w:lineRule="auto"/>
              <w:jc w:val="center"/>
              <w:rPr>
                <w:rFonts w:ascii="Times New Roman" w:eastAsia="Times New Roman" w:hAnsi="Times New Roman" w:cs="Times New Roman"/>
                <w:sz w:val="20"/>
                <w:szCs w:val="20"/>
                <w:lang w:eastAsia="en-AU"/>
              </w:rPr>
            </w:pPr>
          </w:p>
        </w:tc>
        <w:tc>
          <w:tcPr>
            <w:tcW w:w="600" w:type="dxa"/>
            <w:tcBorders>
              <w:top w:val="nil"/>
              <w:left w:val="nil"/>
              <w:bottom w:val="nil"/>
              <w:right w:val="nil"/>
            </w:tcBorders>
            <w:shd w:val="clear" w:color="auto" w:fill="auto"/>
            <w:noWrap/>
            <w:vAlign w:val="center"/>
            <w:hideMark/>
          </w:tcPr>
          <w:p w14:paraId="27671E54" w14:textId="77777777" w:rsidR="0095608C" w:rsidRPr="00BA3B22" w:rsidRDefault="0095608C" w:rsidP="0095608C">
            <w:pPr>
              <w:spacing w:after="0" w:line="240" w:lineRule="auto"/>
              <w:jc w:val="center"/>
              <w:rPr>
                <w:rFonts w:ascii="Times New Roman" w:eastAsia="Times New Roman" w:hAnsi="Times New Roman" w:cs="Times New Roman"/>
                <w:sz w:val="20"/>
                <w:szCs w:val="20"/>
                <w:lang w:eastAsia="en-AU"/>
              </w:rPr>
            </w:pPr>
          </w:p>
        </w:tc>
        <w:tc>
          <w:tcPr>
            <w:tcW w:w="1040" w:type="dxa"/>
            <w:tcBorders>
              <w:top w:val="nil"/>
              <w:left w:val="nil"/>
              <w:bottom w:val="nil"/>
              <w:right w:val="nil"/>
            </w:tcBorders>
            <w:shd w:val="clear" w:color="auto" w:fill="auto"/>
            <w:noWrap/>
            <w:vAlign w:val="center"/>
            <w:hideMark/>
          </w:tcPr>
          <w:p w14:paraId="3A0340B3" w14:textId="77777777" w:rsidR="0095608C" w:rsidRPr="00BA3B22" w:rsidRDefault="0095608C" w:rsidP="0095608C">
            <w:pPr>
              <w:spacing w:after="0" w:line="240" w:lineRule="auto"/>
              <w:jc w:val="center"/>
              <w:rPr>
                <w:rFonts w:ascii="Times New Roman" w:eastAsia="Times New Roman" w:hAnsi="Times New Roman" w:cs="Times New Roman"/>
                <w:sz w:val="20"/>
                <w:szCs w:val="20"/>
                <w:lang w:eastAsia="en-AU"/>
              </w:rPr>
            </w:pPr>
          </w:p>
        </w:tc>
      </w:tr>
    </w:tbl>
    <w:p w14:paraId="72E80E43" w14:textId="706A594C" w:rsidR="004C6F76" w:rsidRPr="00BA3B22" w:rsidRDefault="00713BE8" w:rsidP="002956FA">
      <w:pPr>
        <w:jc w:val="both"/>
        <w:rPr>
          <w:rFonts w:ascii="Times New Roman" w:eastAsia="SimSun" w:hAnsi="Times New Roman" w:cs="Times New Roman"/>
          <w:sz w:val="24"/>
          <w:szCs w:val="24"/>
          <w:lang w:eastAsia="en-AU"/>
        </w:rPr>
      </w:pPr>
      <w:r w:rsidRPr="00BA3B22">
        <w:rPr>
          <w:rFonts w:ascii="Times New Roman" w:eastAsia="SimSun" w:hAnsi="Times New Roman" w:cs="Times New Roman"/>
          <w:b/>
          <w:sz w:val="24"/>
          <w:szCs w:val="24"/>
          <w:lang w:eastAsia="en-AU"/>
        </w:rPr>
        <w:t>Table S</w:t>
      </w:r>
      <w:r w:rsidR="00035094" w:rsidRPr="00BA3B22">
        <w:rPr>
          <w:rFonts w:ascii="Times New Roman" w:eastAsia="SimSun" w:hAnsi="Times New Roman" w:cs="Times New Roman"/>
          <w:b/>
          <w:sz w:val="24"/>
          <w:szCs w:val="24"/>
          <w:lang w:eastAsia="en-AU"/>
        </w:rPr>
        <w:t>6</w:t>
      </w:r>
      <w:r w:rsidRPr="00BA3B22">
        <w:rPr>
          <w:rFonts w:ascii="Times New Roman" w:eastAsia="SimSun" w:hAnsi="Times New Roman" w:cs="Times New Roman"/>
          <w:sz w:val="24"/>
          <w:szCs w:val="24"/>
          <w:lang w:eastAsia="en-AU"/>
        </w:rPr>
        <w:t xml:space="preserve"> </w:t>
      </w:r>
      <w:bookmarkStart w:id="88" w:name="_Hlk114225947"/>
      <w:r w:rsidRPr="00BA3B22">
        <w:rPr>
          <w:rFonts w:ascii="Times New Roman" w:eastAsia="SimSun" w:hAnsi="Times New Roman" w:cs="Times New Roman"/>
          <w:sz w:val="24"/>
          <w:szCs w:val="24"/>
          <w:lang w:eastAsia="en-AU"/>
        </w:rPr>
        <w:t>Compositional comparisons among the Baikong, Yixiantian, Baxian and extant faunas</w:t>
      </w:r>
    </w:p>
    <w:tbl>
      <w:tblPr>
        <w:tblW w:w="9203" w:type="dxa"/>
        <w:tblLook w:val="04A0" w:firstRow="1" w:lastRow="0" w:firstColumn="1" w:lastColumn="0" w:noHBand="0" w:noVBand="1"/>
      </w:tblPr>
      <w:tblGrid>
        <w:gridCol w:w="2977"/>
        <w:gridCol w:w="2126"/>
        <w:gridCol w:w="1134"/>
        <w:gridCol w:w="1134"/>
        <w:gridCol w:w="992"/>
        <w:gridCol w:w="840"/>
      </w:tblGrid>
      <w:tr w:rsidR="00410530" w:rsidRPr="00BA3B22" w14:paraId="190C22FD" w14:textId="77777777" w:rsidTr="00410530">
        <w:trPr>
          <w:trHeight w:val="312"/>
        </w:trPr>
        <w:tc>
          <w:tcPr>
            <w:tcW w:w="2977" w:type="dxa"/>
            <w:tcBorders>
              <w:top w:val="single" w:sz="4" w:space="0" w:color="auto"/>
              <w:left w:val="nil"/>
              <w:bottom w:val="single" w:sz="4" w:space="0" w:color="auto"/>
              <w:right w:val="nil"/>
            </w:tcBorders>
            <w:noWrap/>
            <w:vAlign w:val="center"/>
            <w:hideMark/>
          </w:tcPr>
          <w:bookmarkEnd w:id="88"/>
          <w:p w14:paraId="0C6068AD" w14:textId="77777777" w:rsidR="00410530" w:rsidRPr="00BA3B22" w:rsidRDefault="00410530">
            <w:pPr>
              <w:spacing w:after="0" w:line="240" w:lineRule="auto"/>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Taxa</w:t>
            </w:r>
          </w:p>
        </w:tc>
        <w:tc>
          <w:tcPr>
            <w:tcW w:w="2126" w:type="dxa"/>
            <w:tcBorders>
              <w:top w:val="single" w:sz="4" w:space="0" w:color="auto"/>
              <w:left w:val="nil"/>
              <w:bottom w:val="single" w:sz="4" w:space="0" w:color="auto"/>
              <w:right w:val="nil"/>
            </w:tcBorders>
            <w:noWrap/>
            <w:vAlign w:val="center"/>
            <w:hideMark/>
          </w:tcPr>
          <w:p w14:paraId="699C7B6E" w14:textId="77777777" w:rsidR="00410530" w:rsidRPr="00BA3B22" w:rsidRDefault="00410530">
            <w:pPr>
              <w:spacing w:after="0" w:line="240" w:lineRule="auto"/>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Common name</w:t>
            </w:r>
          </w:p>
        </w:tc>
        <w:tc>
          <w:tcPr>
            <w:tcW w:w="1134" w:type="dxa"/>
            <w:tcBorders>
              <w:top w:val="single" w:sz="4" w:space="0" w:color="auto"/>
              <w:left w:val="nil"/>
              <w:bottom w:val="single" w:sz="4" w:space="0" w:color="auto"/>
              <w:right w:val="nil"/>
            </w:tcBorders>
            <w:noWrap/>
            <w:vAlign w:val="center"/>
            <w:hideMark/>
          </w:tcPr>
          <w:p w14:paraId="333808D9" w14:textId="77777777" w:rsidR="00410530" w:rsidRPr="00BA3B22" w:rsidRDefault="00410530">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Baikong</w:t>
            </w:r>
          </w:p>
        </w:tc>
        <w:tc>
          <w:tcPr>
            <w:tcW w:w="1134" w:type="dxa"/>
            <w:tcBorders>
              <w:top w:val="single" w:sz="4" w:space="0" w:color="auto"/>
              <w:left w:val="nil"/>
              <w:bottom w:val="single" w:sz="4" w:space="0" w:color="auto"/>
              <w:right w:val="nil"/>
            </w:tcBorders>
            <w:noWrap/>
            <w:vAlign w:val="center"/>
            <w:hideMark/>
          </w:tcPr>
          <w:p w14:paraId="07B8372A" w14:textId="77777777" w:rsidR="00410530" w:rsidRPr="00BA3B22" w:rsidRDefault="00410530">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Yixiantian</w:t>
            </w:r>
          </w:p>
        </w:tc>
        <w:tc>
          <w:tcPr>
            <w:tcW w:w="992" w:type="dxa"/>
            <w:tcBorders>
              <w:top w:val="single" w:sz="4" w:space="0" w:color="auto"/>
              <w:left w:val="nil"/>
              <w:bottom w:val="single" w:sz="4" w:space="0" w:color="auto"/>
              <w:right w:val="nil"/>
            </w:tcBorders>
            <w:noWrap/>
            <w:vAlign w:val="center"/>
            <w:hideMark/>
          </w:tcPr>
          <w:p w14:paraId="412900ED" w14:textId="77777777" w:rsidR="00410530" w:rsidRPr="00BA3B22" w:rsidRDefault="00410530">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Baxian</w:t>
            </w:r>
          </w:p>
        </w:tc>
        <w:tc>
          <w:tcPr>
            <w:tcW w:w="840" w:type="dxa"/>
            <w:tcBorders>
              <w:top w:val="single" w:sz="4" w:space="0" w:color="auto"/>
              <w:left w:val="nil"/>
              <w:bottom w:val="single" w:sz="4" w:space="0" w:color="auto"/>
              <w:right w:val="nil"/>
            </w:tcBorders>
            <w:noWrap/>
            <w:vAlign w:val="center"/>
            <w:hideMark/>
          </w:tcPr>
          <w:p w14:paraId="5D15668D" w14:textId="77777777" w:rsidR="00410530" w:rsidRPr="00BA3B22" w:rsidRDefault="00410530">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Extant</w:t>
            </w:r>
          </w:p>
        </w:tc>
      </w:tr>
      <w:tr w:rsidR="00410530" w:rsidRPr="00BA3B22" w14:paraId="5CDCE2BF" w14:textId="77777777" w:rsidTr="00410530">
        <w:trPr>
          <w:trHeight w:val="312"/>
        </w:trPr>
        <w:tc>
          <w:tcPr>
            <w:tcW w:w="2977" w:type="dxa"/>
            <w:noWrap/>
            <w:vAlign w:val="center"/>
            <w:hideMark/>
          </w:tcPr>
          <w:p w14:paraId="01A70FBE" w14:textId="77777777" w:rsidR="00410530" w:rsidRPr="00BA3B22" w:rsidRDefault="00410530">
            <w:pPr>
              <w:spacing w:after="0" w:line="240" w:lineRule="auto"/>
              <w:rPr>
                <w:rFonts w:ascii="Times New Roman" w:eastAsia="SimSun" w:hAnsi="Times New Roman" w:cs="Times New Roman"/>
                <w:b/>
                <w:bCs/>
                <w:sz w:val="20"/>
                <w:szCs w:val="20"/>
                <w:lang w:eastAsia="en-AU"/>
              </w:rPr>
            </w:pPr>
            <w:r w:rsidRPr="00BA3B22">
              <w:rPr>
                <w:rFonts w:ascii="Times New Roman" w:eastAsia="SimSun" w:hAnsi="Times New Roman" w:cs="Times New Roman"/>
                <w:b/>
                <w:bCs/>
                <w:sz w:val="20"/>
                <w:szCs w:val="20"/>
                <w:lang w:eastAsia="en-AU"/>
              </w:rPr>
              <w:t>Eulipotyphla</w:t>
            </w:r>
          </w:p>
        </w:tc>
        <w:tc>
          <w:tcPr>
            <w:tcW w:w="2126" w:type="dxa"/>
            <w:noWrap/>
            <w:vAlign w:val="center"/>
            <w:hideMark/>
          </w:tcPr>
          <w:p w14:paraId="0113989C" w14:textId="77777777" w:rsidR="00410530" w:rsidRPr="00BA3B22" w:rsidRDefault="00410530">
            <w:pPr>
              <w:rPr>
                <w:rFonts w:ascii="Times New Roman" w:eastAsia="SimSun" w:hAnsi="Times New Roman" w:cs="Times New Roman"/>
                <w:b/>
                <w:bCs/>
                <w:sz w:val="20"/>
                <w:szCs w:val="20"/>
                <w:lang w:eastAsia="en-AU"/>
              </w:rPr>
            </w:pPr>
          </w:p>
        </w:tc>
        <w:tc>
          <w:tcPr>
            <w:tcW w:w="1134" w:type="dxa"/>
            <w:noWrap/>
            <w:vAlign w:val="center"/>
            <w:hideMark/>
          </w:tcPr>
          <w:p w14:paraId="67D24F12" w14:textId="77777777" w:rsidR="00410530" w:rsidRPr="00BA3B22" w:rsidRDefault="00410530">
            <w:pPr>
              <w:spacing w:after="0"/>
              <w:rPr>
                <w:sz w:val="20"/>
                <w:szCs w:val="20"/>
                <w:lang w:eastAsia="en-AU"/>
              </w:rPr>
            </w:pPr>
          </w:p>
        </w:tc>
        <w:tc>
          <w:tcPr>
            <w:tcW w:w="1134" w:type="dxa"/>
            <w:noWrap/>
            <w:vAlign w:val="center"/>
            <w:hideMark/>
          </w:tcPr>
          <w:p w14:paraId="0A3045F0" w14:textId="77777777" w:rsidR="00410530" w:rsidRPr="00BA3B22" w:rsidRDefault="00410530">
            <w:pPr>
              <w:spacing w:after="0"/>
              <w:rPr>
                <w:sz w:val="20"/>
                <w:szCs w:val="20"/>
                <w:lang w:eastAsia="en-AU"/>
              </w:rPr>
            </w:pPr>
          </w:p>
        </w:tc>
        <w:tc>
          <w:tcPr>
            <w:tcW w:w="992" w:type="dxa"/>
            <w:noWrap/>
            <w:vAlign w:val="center"/>
            <w:hideMark/>
          </w:tcPr>
          <w:p w14:paraId="78F7ABA0" w14:textId="77777777" w:rsidR="00410530" w:rsidRPr="00BA3B22" w:rsidRDefault="00410530">
            <w:pPr>
              <w:spacing w:after="0"/>
              <w:rPr>
                <w:sz w:val="20"/>
                <w:szCs w:val="20"/>
                <w:lang w:eastAsia="en-AU"/>
              </w:rPr>
            </w:pPr>
          </w:p>
        </w:tc>
        <w:tc>
          <w:tcPr>
            <w:tcW w:w="840" w:type="dxa"/>
            <w:noWrap/>
            <w:vAlign w:val="center"/>
            <w:hideMark/>
          </w:tcPr>
          <w:p w14:paraId="5080161B" w14:textId="77777777" w:rsidR="00410530" w:rsidRPr="00BA3B22" w:rsidRDefault="00410530">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w:t>
            </w:r>
          </w:p>
        </w:tc>
      </w:tr>
      <w:tr w:rsidR="00410530" w:rsidRPr="00BA3B22" w14:paraId="74D962D5" w14:textId="77777777" w:rsidTr="00410530">
        <w:trPr>
          <w:trHeight w:val="312"/>
        </w:trPr>
        <w:tc>
          <w:tcPr>
            <w:tcW w:w="2977" w:type="dxa"/>
            <w:noWrap/>
            <w:vAlign w:val="center"/>
            <w:hideMark/>
          </w:tcPr>
          <w:p w14:paraId="20F3AA88" w14:textId="77777777" w:rsidR="00410530" w:rsidRPr="00BA3B22" w:rsidRDefault="00410530">
            <w:pPr>
              <w:spacing w:after="0" w:line="240" w:lineRule="auto"/>
              <w:ind w:firstLineChars="100" w:firstLine="200"/>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Soricidae</w:t>
            </w:r>
          </w:p>
        </w:tc>
        <w:tc>
          <w:tcPr>
            <w:tcW w:w="2126" w:type="dxa"/>
            <w:noWrap/>
            <w:vAlign w:val="center"/>
            <w:hideMark/>
          </w:tcPr>
          <w:p w14:paraId="3EE1E186" w14:textId="77777777" w:rsidR="00410530" w:rsidRPr="00BA3B22" w:rsidRDefault="00410530">
            <w:pPr>
              <w:rPr>
                <w:rFonts w:ascii="Times New Roman" w:eastAsia="SimSun" w:hAnsi="Times New Roman" w:cs="Times New Roman"/>
                <w:sz w:val="20"/>
                <w:szCs w:val="20"/>
                <w:lang w:eastAsia="en-AU"/>
              </w:rPr>
            </w:pPr>
          </w:p>
        </w:tc>
        <w:tc>
          <w:tcPr>
            <w:tcW w:w="1134" w:type="dxa"/>
            <w:noWrap/>
            <w:vAlign w:val="center"/>
            <w:hideMark/>
          </w:tcPr>
          <w:p w14:paraId="7A959B68" w14:textId="77777777" w:rsidR="00410530" w:rsidRPr="00BA3B22" w:rsidRDefault="00410530">
            <w:pPr>
              <w:spacing w:after="0"/>
              <w:rPr>
                <w:sz w:val="20"/>
                <w:szCs w:val="20"/>
                <w:lang w:eastAsia="en-AU"/>
              </w:rPr>
            </w:pPr>
          </w:p>
        </w:tc>
        <w:tc>
          <w:tcPr>
            <w:tcW w:w="1134" w:type="dxa"/>
            <w:noWrap/>
            <w:vAlign w:val="center"/>
            <w:hideMark/>
          </w:tcPr>
          <w:p w14:paraId="5877DACB" w14:textId="77777777" w:rsidR="00410530" w:rsidRPr="00BA3B22" w:rsidRDefault="00410530">
            <w:pPr>
              <w:spacing w:after="0"/>
              <w:rPr>
                <w:sz w:val="20"/>
                <w:szCs w:val="20"/>
                <w:lang w:eastAsia="en-AU"/>
              </w:rPr>
            </w:pPr>
          </w:p>
        </w:tc>
        <w:tc>
          <w:tcPr>
            <w:tcW w:w="992" w:type="dxa"/>
            <w:noWrap/>
            <w:vAlign w:val="center"/>
            <w:hideMark/>
          </w:tcPr>
          <w:p w14:paraId="09117AE3" w14:textId="77777777" w:rsidR="00410530" w:rsidRPr="00BA3B22" w:rsidRDefault="00410530">
            <w:pPr>
              <w:spacing w:after="0"/>
              <w:rPr>
                <w:sz w:val="20"/>
                <w:szCs w:val="20"/>
                <w:lang w:eastAsia="en-AU"/>
              </w:rPr>
            </w:pPr>
          </w:p>
        </w:tc>
        <w:tc>
          <w:tcPr>
            <w:tcW w:w="840" w:type="dxa"/>
            <w:noWrap/>
            <w:vAlign w:val="center"/>
            <w:hideMark/>
          </w:tcPr>
          <w:p w14:paraId="7EA40178" w14:textId="77777777" w:rsidR="00410530" w:rsidRPr="00BA3B22" w:rsidRDefault="00410530">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w:t>
            </w:r>
          </w:p>
        </w:tc>
      </w:tr>
      <w:tr w:rsidR="00410530" w:rsidRPr="00BA3B22" w14:paraId="56AA72E8" w14:textId="77777777" w:rsidTr="00410530">
        <w:trPr>
          <w:trHeight w:val="312"/>
        </w:trPr>
        <w:tc>
          <w:tcPr>
            <w:tcW w:w="2977" w:type="dxa"/>
            <w:noWrap/>
            <w:vAlign w:val="center"/>
            <w:hideMark/>
          </w:tcPr>
          <w:p w14:paraId="52B18A87" w14:textId="77777777" w:rsidR="00410530" w:rsidRPr="00BA3B22" w:rsidRDefault="00410530">
            <w:pPr>
              <w:spacing w:after="0" w:line="240" w:lineRule="auto"/>
              <w:ind w:firstLineChars="200" w:firstLine="400"/>
              <w:rPr>
                <w:rFonts w:ascii="Times New Roman" w:eastAsia="SimSun" w:hAnsi="Times New Roman" w:cs="Times New Roman"/>
                <w:i/>
                <w:iCs/>
                <w:sz w:val="20"/>
                <w:szCs w:val="20"/>
                <w:lang w:eastAsia="en-AU"/>
              </w:rPr>
            </w:pPr>
            <w:r w:rsidRPr="00BA3B22">
              <w:rPr>
                <w:rFonts w:ascii="Times New Roman" w:eastAsia="SimSun" w:hAnsi="Times New Roman" w:cs="Times New Roman"/>
                <w:i/>
                <w:iCs/>
                <w:sz w:val="20"/>
                <w:szCs w:val="20"/>
                <w:lang w:eastAsia="en-AU"/>
              </w:rPr>
              <w:t>Suncus</w:t>
            </w:r>
          </w:p>
        </w:tc>
        <w:tc>
          <w:tcPr>
            <w:tcW w:w="2126" w:type="dxa"/>
            <w:noWrap/>
            <w:vAlign w:val="center"/>
            <w:hideMark/>
          </w:tcPr>
          <w:p w14:paraId="001C2E58" w14:textId="77777777" w:rsidR="00410530" w:rsidRPr="00BA3B22" w:rsidRDefault="00410530">
            <w:pPr>
              <w:spacing w:after="0" w:line="240" w:lineRule="auto"/>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House Shrew</w:t>
            </w:r>
          </w:p>
        </w:tc>
        <w:tc>
          <w:tcPr>
            <w:tcW w:w="1134" w:type="dxa"/>
            <w:noWrap/>
            <w:vAlign w:val="center"/>
            <w:hideMark/>
          </w:tcPr>
          <w:p w14:paraId="542A9C84" w14:textId="77777777" w:rsidR="00410530" w:rsidRPr="00BA3B22" w:rsidRDefault="00410530">
            <w:pPr>
              <w:rPr>
                <w:rFonts w:ascii="Times New Roman" w:eastAsia="SimSun" w:hAnsi="Times New Roman" w:cs="Times New Roman"/>
                <w:sz w:val="20"/>
                <w:szCs w:val="20"/>
                <w:lang w:eastAsia="en-AU"/>
              </w:rPr>
            </w:pPr>
          </w:p>
        </w:tc>
        <w:tc>
          <w:tcPr>
            <w:tcW w:w="1134" w:type="dxa"/>
            <w:noWrap/>
            <w:vAlign w:val="center"/>
            <w:hideMark/>
          </w:tcPr>
          <w:p w14:paraId="01C356CA" w14:textId="77777777" w:rsidR="00410530" w:rsidRPr="00BA3B22" w:rsidRDefault="00410530">
            <w:pPr>
              <w:spacing w:after="0"/>
              <w:rPr>
                <w:sz w:val="20"/>
                <w:szCs w:val="20"/>
                <w:lang w:eastAsia="en-AU"/>
              </w:rPr>
            </w:pPr>
          </w:p>
        </w:tc>
        <w:tc>
          <w:tcPr>
            <w:tcW w:w="992" w:type="dxa"/>
            <w:noWrap/>
            <w:vAlign w:val="center"/>
            <w:hideMark/>
          </w:tcPr>
          <w:p w14:paraId="3DE53549" w14:textId="77777777" w:rsidR="00410530" w:rsidRPr="00BA3B22" w:rsidRDefault="00410530">
            <w:pPr>
              <w:spacing w:after="0"/>
              <w:rPr>
                <w:sz w:val="20"/>
                <w:szCs w:val="20"/>
                <w:lang w:eastAsia="en-AU"/>
              </w:rPr>
            </w:pPr>
          </w:p>
        </w:tc>
        <w:tc>
          <w:tcPr>
            <w:tcW w:w="840" w:type="dxa"/>
            <w:noWrap/>
            <w:vAlign w:val="center"/>
            <w:hideMark/>
          </w:tcPr>
          <w:p w14:paraId="1D3A0A50" w14:textId="77777777" w:rsidR="00410530" w:rsidRPr="00BA3B22" w:rsidRDefault="00410530">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w:t>
            </w:r>
          </w:p>
        </w:tc>
      </w:tr>
      <w:tr w:rsidR="00410530" w:rsidRPr="00BA3B22" w14:paraId="0ED55796" w14:textId="77777777" w:rsidTr="00410530">
        <w:trPr>
          <w:trHeight w:val="312"/>
        </w:trPr>
        <w:tc>
          <w:tcPr>
            <w:tcW w:w="2977" w:type="dxa"/>
            <w:noWrap/>
            <w:vAlign w:val="center"/>
            <w:hideMark/>
          </w:tcPr>
          <w:p w14:paraId="640711EF" w14:textId="77777777" w:rsidR="00410530" w:rsidRPr="00BA3B22" w:rsidRDefault="00410530">
            <w:pPr>
              <w:spacing w:after="0" w:line="240" w:lineRule="auto"/>
              <w:ind w:firstLineChars="200" w:firstLine="400"/>
              <w:rPr>
                <w:rFonts w:ascii="Times New Roman" w:eastAsia="SimSun" w:hAnsi="Times New Roman" w:cs="Times New Roman"/>
                <w:i/>
                <w:iCs/>
                <w:sz w:val="20"/>
                <w:szCs w:val="20"/>
                <w:lang w:eastAsia="en-AU"/>
              </w:rPr>
            </w:pPr>
            <w:r w:rsidRPr="00BA3B22">
              <w:rPr>
                <w:rFonts w:ascii="Times New Roman" w:eastAsia="SimSun" w:hAnsi="Times New Roman" w:cs="Times New Roman"/>
                <w:i/>
                <w:iCs/>
                <w:sz w:val="20"/>
                <w:szCs w:val="20"/>
                <w:lang w:eastAsia="en-AU"/>
              </w:rPr>
              <w:t>Crocidura</w:t>
            </w:r>
          </w:p>
        </w:tc>
        <w:tc>
          <w:tcPr>
            <w:tcW w:w="2126" w:type="dxa"/>
            <w:noWrap/>
            <w:vAlign w:val="center"/>
            <w:hideMark/>
          </w:tcPr>
          <w:p w14:paraId="7E47EDFD" w14:textId="77777777" w:rsidR="00410530" w:rsidRPr="00BA3B22" w:rsidRDefault="00410530">
            <w:pPr>
              <w:spacing w:after="0" w:line="240" w:lineRule="auto"/>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White-toothed Shrew</w:t>
            </w:r>
          </w:p>
        </w:tc>
        <w:tc>
          <w:tcPr>
            <w:tcW w:w="1134" w:type="dxa"/>
            <w:noWrap/>
            <w:vAlign w:val="center"/>
            <w:hideMark/>
          </w:tcPr>
          <w:p w14:paraId="2881FFE4" w14:textId="77777777" w:rsidR="00410530" w:rsidRPr="00BA3B22" w:rsidRDefault="00410530">
            <w:pPr>
              <w:rPr>
                <w:rFonts w:ascii="Times New Roman" w:eastAsia="SimSun" w:hAnsi="Times New Roman" w:cs="Times New Roman"/>
                <w:sz w:val="20"/>
                <w:szCs w:val="20"/>
                <w:lang w:eastAsia="en-AU"/>
              </w:rPr>
            </w:pPr>
          </w:p>
        </w:tc>
        <w:tc>
          <w:tcPr>
            <w:tcW w:w="1134" w:type="dxa"/>
            <w:noWrap/>
            <w:vAlign w:val="center"/>
            <w:hideMark/>
          </w:tcPr>
          <w:p w14:paraId="1E42A6C5" w14:textId="77777777" w:rsidR="00410530" w:rsidRPr="00BA3B22" w:rsidRDefault="00410530">
            <w:pPr>
              <w:spacing w:after="0"/>
              <w:rPr>
                <w:sz w:val="20"/>
                <w:szCs w:val="20"/>
                <w:lang w:eastAsia="en-AU"/>
              </w:rPr>
            </w:pPr>
          </w:p>
        </w:tc>
        <w:tc>
          <w:tcPr>
            <w:tcW w:w="992" w:type="dxa"/>
            <w:noWrap/>
            <w:vAlign w:val="center"/>
            <w:hideMark/>
          </w:tcPr>
          <w:p w14:paraId="7E049E57" w14:textId="77777777" w:rsidR="00410530" w:rsidRPr="00BA3B22" w:rsidRDefault="00410530">
            <w:pPr>
              <w:spacing w:after="0"/>
              <w:rPr>
                <w:sz w:val="20"/>
                <w:szCs w:val="20"/>
                <w:lang w:eastAsia="en-AU"/>
              </w:rPr>
            </w:pPr>
          </w:p>
        </w:tc>
        <w:tc>
          <w:tcPr>
            <w:tcW w:w="840" w:type="dxa"/>
            <w:noWrap/>
            <w:vAlign w:val="center"/>
            <w:hideMark/>
          </w:tcPr>
          <w:p w14:paraId="123B7A73" w14:textId="77777777" w:rsidR="00410530" w:rsidRPr="00BA3B22" w:rsidRDefault="00410530">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w:t>
            </w:r>
          </w:p>
        </w:tc>
      </w:tr>
      <w:tr w:rsidR="00410530" w:rsidRPr="00BA3B22" w14:paraId="4A50E1D3" w14:textId="77777777" w:rsidTr="00410530">
        <w:trPr>
          <w:trHeight w:val="312"/>
        </w:trPr>
        <w:tc>
          <w:tcPr>
            <w:tcW w:w="2977" w:type="dxa"/>
            <w:noWrap/>
            <w:vAlign w:val="center"/>
            <w:hideMark/>
          </w:tcPr>
          <w:p w14:paraId="298DC5BF" w14:textId="77777777" w:rsidR="00410530" w:rsidRPr="00BA3B22" w:rsidRDefault="00410530">
            <w:pPr>
              <w:spacing w:after="0" w:line="240" w:lineRule="auto"/>
              <w:ind w:firstLineChars="200" w:firstLine="400"/>
              <w:rPr>
                <w:rFonts w:ascii="Times New Roman" w:eastAsia="SimSun" w:hAnsi="Times New Roman" w:cs="Times New Roman"/>
                <w:i/>
                <w:iCs/>
                <w:sz w:val="20"/>
                <w:szCs w:val="20"/>
                <w:lang w:eastAsia="en-AU"/>
              </w:rPr>
            </w:pPr>
            <w:r w:rsidRPr="00BA3B22">
              <w:rPr>
                <w:rFonts w:ascii="Times New Roman" w:eastAsia="SimSun" w:hAnsi="Times New Roman" w:cs="Times New Roman"/>
                <w:i/>
                <w:iCs/>
                <w:sz w:val="20"/>
                <w:szCs w:val="20"/>
                <w:lang w:eastAsia="en-AU"/>
              </w:rPr>
              <w:t>Anourosorex</w:t>
            </w:r>
          </w:p>
        </w:tc>
        <w:tc>
          <w:tcPr>
            <w:tcW w:w="2126" w:type="dxa"/>
            <w:noWrap/>
            <w:vAlign w:val="center"/>
            <w:hideMark/>
          </w:tcPr>
          <w:p w14:paraId="3EE80954" w14:textId="77777777" w:rsidR="00410530" w:rsidRPr="00BA3B22" w:rsidRDefault="00410530">
            <w:pPr>
              <w:spacing w:after="0" w:line="240" w:lineRule="auto"/>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Mole Shrew</w:t>
            </w:r>
          </w:p>
        </w:tc>
        <w:tc>
          <w:tcPr>
            <w:tcW w:w="1134" w:type="dxa"/>
            <w:noWrap/>
            <w:vAlign w:val="center"/>
            <w:hideMark/>
          </w:tcPr>
          <w:p w14:paraId="66BAA64B" w14:textId="77777777" w:rsidR="00410530" w:rsidRPr="00BA3B22" w:rsidRDefault="00410530">
            <w:pPr>
              <w:rPr>
                <w:rFonts w:ascii="Times New Roman" w:eastAsia="SimSun" w:hAnsi="Times New Roman" w:cs="Times New Roman"/>
                <w:sz w:val="20"/>
                <w:szCs w:val="20"/>
                <w:lang w:eastAsia="en-AU"/>
              </w:rPr>
            </w:pPr>
          </w:p>
        </w:tc>
        <w:tc>
          <w:tcPr>
            <w:tcW w:w="1134" w:type="dxa"/>
            <w:noWrap/>
            <w:vAlign w:val="center"/>
            <w:hideMark/>
          </w:tcPr>
          <w:p w14:paraId="218A6FBA" w14:textId="77777777" w:rsidR="00410530" w:rsidRPr="00BA3B22" w:rsidRDefault="00410530">
            <w:pPr>
              <w:spacing w:after="0"/>
              <w:rPr>
                <w:sz w:val="20"/>
                <w:szCs w:val="20"/>
                <w:lang w:eastAsia="en-AU"/>
              </w:rPr>
            </w:pPr>
          </w:p>
        </w:tc>
        <w:tc>
          <w:tcPr>
            <w:tcW w:w="992" w:type="dxa"/>
            <w:noWrap/>
            <w:vAlign w:val="center"/>
            <w:hideMark/>
          </w:tcPr>
          <w:p w14:paraId="56ECFC4C" w14:textId="77777777" w:rsidR="00410530" w:rsidRPr="00BA3B22" w:rsidRDefault="00410530">
            <w:pPr>
              <w:spacing w:after="0"/>
              <w:rPr>
                <w:sz w:val="20"/>
                <w:szCs w:val="20"/>
                <w:lang w:eastAsia="en-AU"/>
              </w:rPr>
            </w:pPr>
          </w:p>
        </w:tc>
        <w:tc>
          <w:tcPr>
            <w:tcW w:w="840" w:type="dxa"/>
            <w:noWrap/>
            <w:vAlign w:val="center"/>
            <w:hideMark/>
          </w:tcPr>
          <w:p w14:paraId="5C97E59F" w14:textId="77777777" w:rsidR="00410530" w:rsidRPr="00BA3B22" w:rsidRDefault="00410530">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w:t>
            </w:r>
          </w:p>
        </w:tc>
      </w:tr>
      <w:tr w:rsidR="00410530" w:rsidRPr="00BA3B22" w14:paraId="2EB583BE" w14:textId="77777777" w:rsidTr="00410530">
        <w:trPr>
          <w:trHeight w:val="312"/>
        </w:trPr>
        <w:tc>
          <w:tcPr>
            <w:tcW w:w="2977" w:type="dxa"/>
            <w:noWrap/>
            <w:vAlign w:val="center"/>
            <w:hideMark/>
          </w:tcPr>
          <w:p w14:paraId="1BF4260F" w14:textId="77777777" w:rsidR="00410530" w:rsidRPr="00BA3B22" w:rsidRDefault="00410530">
            <w:pPr>
              <w:spacing w:after="0" w:line="240" w:lineRule="auto"/>
              <w:ind w:firstLineChars="200" w:firstLine="400"/>
              <w:rPr>
                <w:rFonts w:ascii="Times New Roman" w:eastAsia="SimSun" w:hAnsi="Times New Roman" w:cs="Times New Roman"/>
                <w:i/>
                <w:iCs/>
                <w:sz w:val="20"/>
                <w:szCs w:val="20"/>
                <w:lang w:eastAsia="en-AU"/>
              </w:rPr>
            </w:pPr>
            <w:r w:rsidRPr="00BA3B22">
              <w:rPr>
                <w:rFonts w:ascii="Times New Roman" w:eastAsia="SimSun" w:hAnsi="Times New Roman" w:cs="Times New Roman"/>
                <w:i/>
                <w:iCs/>
                <w:sz w:val="20"/>
                <w:szCs w:val="20"/>
                <w:lang w:eastAsia="en-AU"/>
              </w:rPr>
              <w:t>Chimmarogale</w:t>
            </w:r>
          </w:p>
        </w:tc>
        <w:tc>
          <w:tcPr>
            <w:tcW w:w="2126" w:type="dxa"/>
            <w:noWrap/>
            <w:vAlign w:val="center"/>
            <w:hideMark/>
          </w:tcPr>
          <w:p w14:paraId="0064CF17" w14:textId="77777777" w:rsidR="00410530" w:rsidRPr="00BA3B22" w:rsidRDefault="00410530">
            <w:pPr>
              <w:spacing w:after="0" w:line="240" w:lineRule="auto"/>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Water Shrew</w:t>
            </w:r>
          </w:p>
        </w:tc>
        <w:tc>
          <w:tcPr>
            <w:tcW w:w="1134" w:type="dxa"/>
            <w:noWrap/>
            <w:vAlign w:val="center"/>
            <w:hideMark/>
          </w:tcPr>
          <w:p w14:paraId="36695D54" w14:textId="77777777" w:rsidR="00410530" w:rsidRPr="00BA3B22" w:rsidRDefault="00410530">
            <w:pPr>
              <w:rPr>
                <w:rFonts w:ascii="Times New Roman" w:eastAsia="SimSun" w:hAnsi="Times New Roman" w:cs="Times New Roman"/>
                <w:sz w:val="20"/>
                <w:szCs w:val="20"/>
                <w:lang w:eastAsia="en-AU"/>
              </w:rPr>
            </w:pPr>
          </w:p>
        </w:tc>
        <w:tc>
          <w:tcPr>
            <w:tcW w:w="1134" w:type="dxa"/>
            <w:noWrap/>
            <w:vAlign w:val="center"/>
            <w:hideMark/>
          </w:tcPr>
          <w:p w14:paraId="032E2D4C" w14:textId="77777777" w:rsidR="00410530" w:rsidRPr="00BA3B22" w:rsidRDefault="00410530">
            <w:pPr>
              <w:spacing w:after="0"/>
              <w:rPr>
                <w:sz w:val="20"/>
                <w:szCs w:val="20"/>
                <w:lang w:eastAsia="en-AU"/>
              </w:rPr>
            </w:pPr>
          </w:p>
        </w:tc>
        <w:tc>
          <w:tcPr>
            <w:tcW w:w="992" w:type="dxa"/>
            <w:noWrap/>
            <w:vAlign w:val="center"/>
            <w:hideMark/>
          </w:tcPr>
          <w:p w14:paraId="1D8C6CF1" w14:textId="77777777" w:rsidR="00410530" w:rsidRPr="00BA3B22" w:rsidRDefault="00410530">
            <w:pPr>
              <w:spacing w:after="0"/>
              <w:rPr>
                <w:sz w:val="20"/>
                <w:szCs w:val="20"/>
                <w:lang w:eastAsia="en-AU"/>
              </w:rPr>
            </w:pPr>
          </w:p>
        </w:tc>
        <w:tc>
          <w:tcPr>
            <w:tcW w:w="840" w:type="dxa"/>
            <w:noWrap/>
            <w:vAlign w:val="center"/>
            <w:hideMark/>
          </w:tcPr>
          <w:p w14:paraId="2F3C1319" w14:textId="77777777" w:rsidR="00410530" w:rsidRPr="00BA3B22" w:rsidRDefault="00410530">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w:t>
            </w:r>
          </w:p>
        </w:tc>
      </w:tr>
      <w:tr w:rsidR="00410530" w:rsidRPr="00BA3B22" w14:paraId="676CF2D7" w14:textId="77777777" w:rsidTr="00410530">
        <w:trPr>
          <w:trHeight w:val="312"/>
        </w:trPr>
        <w:tc>
          <w:tcPr>
            <w:tcW w:w="2977" w:type="dxa"/>
            <w:noWrap/>
            <w:vAlign w:val="center"/>
            <w:hideMark/>
          </w:tcPr>
          <w:p w14:paraId="048BEBD1" w14:textId="77777777" w:rsidR="00410530" w:rsidRPr="00BA3B22" w:rsidRDefault="00410530">
            <w:pPr>
              <w:spacing w:after="0" w:line="240" w:lineRule="auto"/>
              <w:ind w:firstLineChars="100" w:firstLine="200"/>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Talpidae</w:t>
            </w:r>
          </w:p>
        </w:tc>
        <w:tc>
          <w:tcPr>
            <w:tcW w:w="2126" w:type="dxa"/>
            <w:noWrap/>
            <w:vAlign w:val="center"/>
            <w:hideMark/>
          </w:tcPr>
          <w:p w14:paraId="06E25199" w14:textId="77777777" w:rsidR="00410530" w:rsidRPr="00BA3B22" w:rsidRDefault="00410530">
            <w:pPr>
              <w:rPr>
                <w:rFonts w:ascii="Times New Roman" w:eastAsia="SimSun" w:hAnsi="Times New Roman" w:cs="Times New Roman"/>
                <w:sz w:val="20"/>
                <w:szCs w:val="20"/>
                <w:lang w:eastAsia="en-AU"/>
              </w:rPr>
            </w:pPr>
          </w:p>
        </w:tc>
        <w:tc>
          <w:tcPr>
            <w:tcW w:w="1134" w:type="dxa"/>
            <w:noWrap/>
            <w:vAlign w:val="center"/>
            <w:hideMark/>
          </w:tcPr>
          <w:p w14:paraId="3361158D" w14:textId="77777777" w:rsidR="00410530" w:rsidRPr="00BA3B22" w:rsidRDefault="00410530">
            <w:pPr>
              <w:spacing w:after="0"/>
              <w:rPr>
                <w:sz w:val="20"/>
                <w:szCs w:val="20"/>
                <w:lang w:eastAsia="en-AU"/>
              </w:rPr>
            </w:pPr>
          </w:p>
        </w:tc>
        <w:tc>
          <w:tcPr>
            <w:tcW w:w="1134" w:type="dxa"/>
            <w:noWrap/>
            <w:vAlign w:val="center"/>
            <w:hideMark/>
          </w:tcPr>
          <w:p w14:paraId="2E849A31" w14:textId="77777777" w:rsidR="00410530" w:rsidRPr="00BA3B22" w:rsidRDefault="00410530">
            <w:pPr>
              <w:spacing w:after="0"/>
              <w:rPr>
                <w:sz w:val="20"/>
                <w:szCs w:val="20"/>
                <w:lang w:eastAsia="en-AU"/>
              </w:rPr>
            </w:pPr>
          </w:p>
        </w:tc>
        <w:tc>
          <w:tcPr>
            <w:tcW w:w="992" w:type="dxa"/>
            <w:noWrap/>
            <w:vAlign w:val="center"/>
            <w:hideMark/>
          </w:tcPr>
          <w:p w14:paraId="301C06B8" w14:textId="77777777" w:rsidR="00410530" w:rsidRPr="00BA3B22" w:rsidRDefault="00410530">
            <w:pPr>
              <w:spacing w:after="0"/>
              <w:rPr>
                <w:sz w:val="20"/>
                <w:szCs w:val="20"/>
                <w:lang w:eastAsia="en-AU"/>
              </w:rPr>
            </w:pPr>
          </w:p>
        </w:tc>
        <w:tc>
          <w:tcPr>
            <w:tcW w:w="840" w:type="dxa"/>
            <w:noWrap/>
            <w:vAlign w:val="center"/>
            <w:hideMark/>
          </w:tcPr>
          <w:p w14:paraId="3E3A8E2C" w14:textId="77777777" w:rsidR="00410530" w:rsidRPr="00BA3B22" w:rsidRDefault="00410530">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w:t>
            </w:r>
          </w:p>
        </w:tc>
      </w:tr>
      <w:tr w:rsidR="00410530" w:rsidRPr="00BA3B22" w14:paraId="16A6CC40" w14:textId="77777777" w:rsidTr="00410530">
        <w:trPr>
          <w:trHeight w:val="312"/>
        </w:trPr>
        <w:tc>
          <w:tcPr>
            <w:tcW w:w="2977" w:type="dxa"/>
            <w:noWrap/>
            <w:vAlign w:val="center"/>
            <w:hideMark/>
          </w:tcPr>
          <w:p w14:paraId="59AD1F89" w14:textId="77777777" w:rsidR="00410530" w:rsidRPr="00BA3B22" w:rsidRDefault="00410530">
            <w:pPr>
              <w:spacing w:after="0" w:line="240" w:lineRule="auto"/>
              <w:ind w:firstLineChars="200" w:firstLine="400"/>
              <w:rPr>
                <w:rFonts w:ascii="Times New Roman" w:eastAsia="SimSun" w:hAnsi="Times New Roman" w:cs="Times New Roman"/>
                <w:i/>
                <w:iCs/>
                <w:sz w:val="20"/>
                <w:szCs w:val="20"/>
                <w:lang w:eastAsia="en-AU"/>
              </w:rPr>
            </w:pPr>
            <w:r w:rsidRPr="00BA3B22">
              <w:rPr>
                <w:rFonts w:ascii="Times New Roman" w:eastAsia="SimSun" w:hAnsi="Times New Roman" w:cs="Times New Roman"/>
                <w:i/>
                <w:iCs/>
                <w:sz w:val="20"/>
                <w:szCs w:val="20"/>
                <w:lang w:eastAsia="en-AU"/>
              </w:rPr>
              <w:t>Euroscaptor</w:t>
            </w:r>
          </w:p>
        </w:tc>
        <w:tc>
          <w:tcPr>
            <w:tcW w:w="2126" w:type="dxa"/>
            <w:noWrap/>
            <w:vAlign w:val="center"/>
            <w:hideMark/>
          </w:tcPr>
          <w:p w14:paraId="619FA728" w14:textId="77777777" w:rsidR="00410530" w:rsidRPr="00BA3B22" w:rsidRDefault="00410530">
            <w:pPr>
              <w:spacing w:after="0" w:line="240" w:lineRule="auto"/>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Long-nosed Mole</w:t>
            </w:r>
          </w:p>
        </w:tc>
        <w:tc>
          <w:tcPr>
            <w:tcW w:w="1134" w:type="dxa"/>
            <w:noWrap/>
            <w:vAlign w:val="center"/>
            <w:hideMark/>
          </w:tcPr>
          <w:p w14:paraId="44DC81F2" w14:textId="77777777" w:rsidR="00410530" w:rsidRPr="00BA3B22" w:rsidRDefault="00410530">
            <w:pPr>
              <w:rPr>
                <w:rFonts w:ascii="Times New Roman" w:eastAsia="SimSun" w:hAnsi="Times New Roman" w:cs="Times New Roman"/>
                <w:sz w:val="20"/>
                <w:szCs w:val="20"/>
                <w:lang w:eastAsia="en-AU"/>
              </w:rPr>
            </w:pPr>
          </w:p>
        </w:tc>
        <w:tc>
          <w:tcPr>
            <w:tcW w:w="1134" w:type="dxa"/>
            <w:noWrap/>
            <w:vAlign w:val="center"/>
            <w:hideMark/>
          </w:tcPr>
          <w:p w14:paraId="5A7207A4" w14:textId="77777777" w:rsidR="00410530" w:rsidRPr="00BA3B22" w:rsidRDefault="00410530">
            <w:pPr>
              <w:spacing w:after="0"/>
              <w:rPr>
                <w:sz w:val="20"/>
                <w:szCs w:val="20"/>
                <w:lang w:eastAsia="en-AU"/>
              </w:rPr>
            </w:pPr>
          </w:p>
        </w:tc>
        <w:tc>
          <w:tcPr>
            <w:tcW w:w="992" w:type="dxa"/>
            <w:noWrap/>
            <w:vAlign w:val="center"/>
            <w:hideMark/>
          </w:tcPr>
          <w:p w14:paraId="639BF98A" w14:textId="77777777" w:rsidR="00410530" w:rsidRPr="00BA3B22" w:rsidRDefault="00410530">
            <w:pPr>
              <w:spacing w:after="0"/>
              <w:rPr>
                <w:sz w:val="20"/>
                <w:szCs w:val="20"/>
                <w:lang w:eastAsia="en-AU"/>
              </w:rPr>
            </w:pPr>
          </w:p>
        </w:tc>
        <w:tc>
          <w:tcPr>
            <w:tcW w:w="840" w:type="dxa"/>
            <w:noWrap/>
            <w:vAlign w:val="center"/>
            <w:hideMark/>
          </w:tcPr>
          <w:p w14:paraId="71C1109A" w14:textId="77777777" w:rsidR="00410530" w:rsidRPr="00BA3B22" w:rsidRDefault="00410530">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w:t>
            </w:r>
          </w:p>
        </w:tc>
      </w:tr>
      <w:tr w:rsidR="00410530" w:rsidRPr="00BA3B22" w14:paraId="5680240D" w14:textId="77777777" w:rsidTr="00410530">
        <w:trPr>
          <w:trHeight w:val="312"/>
        </w:trPr>
        <w:tc>
          <w:tcPr>
            <w:tcW w:w="2977" w:type="dxa"/>
            <w:noWrap/>
            <w:vAlign w:val="center"/>
            <w:hideMark/>
          </w:tcPr>
          <w:p w14:paraId="17F660BC" w14:textId="77777777" w:rsidR="00410530" w:rsidRPr="00BA3B22" w:rsidRDefault="00410530">
            <w:pPr>
              <w:spacing w:after="0" w:line="240" w:lineRule="auto"/>
              <w:ind w:firstLineChars="200" w:firstLine="400"/>
              <w:rPr>
                <w:rFonts w:ascii="Times New Roman" w:eastAsia="SimSun" w:hAnsi="Times New Roman" w:cs="Times New Roman"/>
                <w:i/>
                <w:iCs/>
                <w:sz w:val="20"/>
                <w:szCs w:val="20"/>
                <w:lang w:eastAsia="en-AU"/>
              </w:rPr>
            </w:pPr>
            <w:r w:rsidRPr="00BA3B22">
              <w:rPr>
                <w:rFonts w:ascii="Times New Roman" w:eastAsia="SimSun" w:hAnsi="Times New Roman" w:cs="Times New Roman"/>
                <w:i/>
                <w:iCs/>
                <w:sz w:val="20"/>
                <w:szCs w:val="20"/>
                <w:lang w:eastAsia="en-AU"/>
              </w:rPr>
              <w:t>Mogera</w:t>
            </w:r>
          </w:p>
        </w:tc>
        <w:tc>
          <w:tcPr>
            <w:tcW w:w="2126" w:type="dxa"/>
            <w:noWrap/>
            <w:vAlign w:val="center"/>
            <w:hideMark/>
          </w:tcPr>
          <w:p w14:paraId="61E9C996" w14:textId="77777777" w:rsidR="00410530" w:rsidRPr="00BA3B22" w:rsidRDefault="00410530">
            <w:pPr>
              <w:spacing w:after="0" w:line="240" w:lineRule="auto"/>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Insular Mole</w:t>
            </w:r>
          </w:p>
        </w:tc>
        <w:tc>
          <w:tcPr>
            <w:tcW w:w="1134" w:type="dxa"/>
            <w:noWrap/>
            <w:vAlign w:val="center"/>
            <w:hideMark/>
          </w:tcPr>
          <w:p w14:paraId="60E76FA8" w14:textId="77777777" w:rsidR="00410530" w:rsidRPr="00BA3B22" w:rsidRDefault="00410530">
            <w:pPr>
              <w:rPr>
                <w:rFonts w:ascii="Times New Roman" w:eastAsia="SimSun" w:hAnsi="Times New Roman" w:cs="Times New Roman"/>
                <w:sz w:val="20"/>
                <w:szCs w:val="20"/>
                <w:lang w:eastAsia="en-AU"/>
              </w:rPr>
            </w:pPr>
          </w:p>
        </w:tc>
        <w:tc>
          <w:tcPr>
            <w:tcW w:w="1134" w:type="dxa"/>
            <w:noWrap/>
            <w:vAlign w:val="center"/>
            <w:hideMark/>
          </w:tcPr>
          <w:p w14:paraId="29B37D03" w14:textId="77777777" w:rsidR="00410530" w:rsidRPr="00BA3B22" w:rsidRDefault="00410530">
            <w:pPr>
              <w:spacing w:after="0"/>
              <w:rPr>
                <w:sz w:val="20"/>
                <w:szCs w:val="20"/>
                <w:lang w:eastAsia="en-AU"/>
              </w:rPr>
            </w:pPr>
          </w:p>
        </w:tc>
        <w:tc>
          <w:tcPr>
            <w:tcW w:w="992" w:type="dxa"/>
            <w:noWrap/>
            <w:vAlign w:val="center"/>
            <w:hideMark/>
          </w:tcPr>
          <w:p w14:paraId="65CFB507" w14:textId="77777777" w:rsidR="00410530" w:rsidRPr="00BA3B22" w:rsidRDefault="00410530">
            <w:pPr>
              <w:spacing w:after="0"/>
              <w:rPr>
                <w:sz w:val="20"/>
                <w:szCs w:val="20"/>
                <w:lang w:eastAsia="en-AU"/>
              </w:rPr>
            </w:pPr>
          </w:p>
        </w:tc>
        <w:tc>
          <w:tcPr>
            <w:tcW w:w="840" w:type="dxa"/>
            <w:noWrap/>
            <w:vAlign w:val="center"/>
            <w:hideMark/>
          </w:tcPr>
          <w:p w14:paraId="6C60BEAF" w14:textId="77777777" w:rsidR="00410530" w:rsidRPr="00BA3B22" w:rsidRDefault="00410530">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w:t>
            </w:r>
          </w:p>
        </w:tc>
      </w:tr>
      <w:tr w:rsidR="00410530" w:rsidRPr="00BA3B22" w14:paraId="4710A456" w14:textId="77777777" w:rsidTr="00410530">
        <w:trPr>
          <w:trHeight w:val="312"/>
        </w:trPr>
        <w:tc>
          <w:tcPr>
            <w:tcW w:w="2977" w:type="dxa"/>
            <w:noWrap/>
            <w:vAlign w:val="center"/>
            <w:hideMark/>
          </w:tcPr>
          <w:p w14:paraId="0CF3F6E5" w14:textId="77777777" w:rsidR="00410530" w:rsidRPr="00BA3B22" w:rsidRDefault="00410530">
            <w:pPr>
              <w:spacing w:after="0" w:line="240" w:lineRule="auto"/>
              <w:ind w:firstLineChars="200" w:firstLine="400"/>
              <w:rPr>
                <w:rFonts w:ascii="Times New Roman" w:eastAsia="SimSun" w:hAnsi="Times New Roman" w:cs="Times New Roman"/>
                <w:i/>
                <w:iCs/>
                <w:sz w:val="20"/>
                <w:szCs w:val="20"/>
                <w:lang w:eastAsia="en-AU"/>
              </w:rPr>
            </w:pPr>
            <w:r w:rsidRPr="00BA3B22">
              <w:rPr>
                <w:rFonts w:ascii="Times New Roman" w:eastAsia="SimSun" w:hAnsi="Times New Roman" w:cs="Times New Roman"/>
                <w:i/>
                <w:iCs/>
                <w:sz w:val="20"/>
                <w:szCs w:val="20"/>
                <w:lang w:eastAsia="en-AU"/>
              </w:rPr>
              <w:t>Parascaptor</w:t>
            </w:r>
          </w:p>
        </w:tc>
        <w:tc>
          <w:tcPr>
            <w:tcW w:w="2126" w:type="dxa"/>
            <w:noWrap/>
            <w:vAlign w:val="center"/>
            <w:hideMark/>
          </w:tcPr>
          <w:p w14:paraId="06535F73" w14:textId="77777777" w:rsidR="00410530" w:rsidRPr="00BA3B22" w:rsidRDefault="00410530">
            <w:pPr>
              <w:spacing w:after="0" w:line="240" w:lineRule="auto"/>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White-tailed Mole</w:t>
            </w:r>
          </w:p>
        </w:tc>
        <w:tc>
          <w:tcPr>
            <w:tcW w:w="1134" w:type="dxa"/>
            <w:noWrap/>
            <w:vAlign w:val="center"/>
            <w:hideMark/>
          </w:tcPr>
          <w:p w14:paraId="4781715B" w14:textId="77777777" w:rsidR="00410530" w:rsidRPr="00BA3B22" w:rsidRDefault="00410530">
            <w:pPr>
              <w:rPr>
                <w:rFonts w:ascii="Times New Roman" w:eastAsia="SimSun" w:hAnsi="Times New Roman" w:cs="Times New Roman"/>
                <w:sz w:val="20"/>
                <w:szCs w:val="20"/>
                <w:lang w:eastAsia="en-AU"/>
              </w:rPr>
            </w:pPr>
          </w:p>
        </w:tc>
        <w:tc>
          <w:tcPr>
            <w:tcW w:w="1134" w:type="dxa"/>
            <w:noWrap/>
            <w:vAlign w:val="center"/>
            <w:hideMark/>
          </w:tcPr>
          <w:p w14:paraId="4BE67AD6" w14:textId="77777777" w:rsidR="00410530" w:rsidRPr="00BA3B22" w:rsidRDefault="00410530">
            <w:pPr>
              <w:spacing w:after="0"/>
              <w:rPr>
                <w:sz w:val="20"/>
                <w:szCs w:val="20"/>
                <w:lang w:eastAsia="en-AU"/>
              </w:rPr>
            </w:pPr>
          </w:p>
        </w:tc>
        <w:tc>
          <w:tcPr>
            <w:tcW w:w="992" w:type="dxa"/>
            <w:noWrap/>
            <w:vAlign w:val="center"/>
            <w:hideMark/>
          </w:tcPr>
          <w:p w14:paraId="64034838" w14:textId="77777777" w:rsidR="00410530" w:rsidRPr="00BA3B22" w:rsidRDefault="00410530">
            <w:pPr>
              <w:spacing w:after="0"/>
              <w:rPr>
                <w:sz w:val="20"/>
                <w:szCs w:val="20"/>
                <w:lang w:eastAsia="en-AU"/>
              </w:rPr>
            </w:pPr>
          </w:p>
        </w:tc>
        <w:tc>
          <w:tcPr>
            <w:tcW w:w="840" w:type="dxa"/>
            <w:noWrap/>
            <w:vAlign w:val="center"/>
            <w:hideMark/>
          </w:tcPr>
          <w:p w14:paraId="6CF67C6F" w14:textId="77777777" w:rsidR="00410530" w:rsidRPr="00BA3B22" w:rsidRDefault="00410530">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w:t>
            </w:r>
          </w:p>
        </w:tc>
      </w:tr>
      <w:tr w:rsidR="00410530" w:rsidRPr="00BA3B22" w14:paraId="516B0A17" w14:textId="77777777" w:rsidTr="00410530">
        <w:trPr>
          <w:trHeight w:val="312"/>
        </w:trPr>
        <w:tc>
          <w:tcPr>
            <w:tcW w:w="2977" w:type="dxa"/>
            <w:noWrap/>
            <w:vAlign w:val="center"/>
            <w:hideMark/>
          </w:tcPr>
          <w:p w14:paraId="647D5460" w14:textId="77777777" w:rsidR="00410530" w:rsidRPr="00BA3B22" w:rsidRDefault="00410530">
            <w:pPr>
              <w:spacing w:after="0" w:line="240" w:lineRule="auto"/>
              <w:rPr>
                <w:rFonts w:ascii="Times New Roman" w:eastAsia="SimSun" w:hAnsi="Times New Roman" w:cs="Times New Roman"/>
                <w:b/>
                <w:bCs/>
                <w:sz w:val="20"/>
                <w:szCs w:val="20"/>
                <w:lang w:eastAsia="en-AU"/>
              </w:rPr>
            </w:pPr>
            <w:r w:rsidRPr="00BA3B22">
              <w:rPr>
                <w:rFonts w:ascii="Times New Roman" w:eastAsia="SimSun" w:hAnsi="Times New Roman" w:cs="Times New Roman"/>
                <w:b/>
                <w:bCs/>
                <w:sz w:val="20"/>
                <w:szCs w:val="20"/>
                <w:lang w:eastAsia="en-AU"/>
              </w:rPr>
              <w:t>Scandentia</w:t>
            </w:r>
          </w:p>
        </w:tc>
        <w:tc>
          <w:tcPr>
            <w:tcW w:w="2126" w:type="dxa"/>
            <w:noWrap/>
            <w:vAlign w:val="center"/>
            <w:hideMark/>
          </w:tcPr>
          <w:p w14:paraId="371ADE9C" w14:textId="77777777" w:rsidR="00410530" w:rsidRPr="00BA3B22" w:rsidRDefault="00410530">
            <w:pPr>
              <w:rPr>
                <w:rFonts w:ascii="Times New Roman" w:eastAsia="SimSun" w:hAnsi="Times New Roman" w:cs="Times New Roman"/>
                <w:b/>
                <w:bCs/>
                <w:sz w:val="20"/>
                <w:szCs w:val="20"/>
                <w:lang w:eastAsia="en-AU"/>
              </w:rPr>
            </w:pPr>
          </w:p>
        </w:tc>
        <w:tc>
          <w:tcPr>
            <w:tcW w:w="1134" w:type="dxa"/>
            <w:noWrap/>
            <w:vAlign w:val="center"/>
            <w:hideMark/>
          </w:tcPr>
          <w:p w14:paraId="1CDAEA8E" w14:textId="77777777" w:rsidR="00410530" w:rsidRPr="00BA3B22" w:rsidRDefault="00410530">
            <w:pPr>
              <w:spacing w:after="0"/>
              <w:rPr>
                <w:sz w:val="20"/>
                <w:szCs w:val="20"/>
                <w:lang w:eastAsia="en-AU"/>
              </w:rPr>
            </w:pPr>
          </w:p>
        </w:tc>
        <w:tc>
          <w:tcPr>
            <w:tcW w:w="1134" w:type="dxa"/>
            <w:noWrap/>
            <w:vAlign w:val="center"/>
            <w:hideMark/>
          </w:tcPr>
          <w:p w14:paraId="156501EF" w14:textId="77777777" w:rsidR="00410530" w:rsidRPr="00BA3B22" w:rsidRDefault="00410530">
            <w:pPr>
              <w:spacing w:after="0"/>
              <w:rPr>
                <w:sz w:val="20"/>
                <w:szCs w:val="20"/>
                <w:lang w:eastAsia="en-AU"/>
              </w:rPr>
            </w:pPr>
          </w:p>
        </w:tc>
        <w:tc>
          <w:tcPr>
            <w:tcW w:w="992" w:type="dxa"/>
            <w:noWrap/>
            <w:vAlign w:val="center"/>
            <w:hideMark/>
          </w:tcPr>
          <w:p w14:paraId="5F07F814" w14:textId="77777777" w:rsidR="00410530" w:rsidRPr="00BA3B22" w:rsidRDefault="00410530">
            <w:pPr>
              <w:spacing w:after="0"/>
              <w:rPr>
                <w:sz w:val="20"/>
                <w:szCs w:val="20"/>
                <w:lang w:eastAsia="en-AU"/>
              </w:rPr>
            </w:pPr>
          </w:p>
        </w:tc>
        <w:tc>
          <w:tcPr>
            <w:tcW w:w="840" w:type="dxa"/>
            <w:noWrap/>
            <w:vAlign w:val="center"/>
            <w:hideMark/>
          </w:tcPr>
          <w:p w14:paraId="4FC4F154" w14:textId="77777777" w:rsidR="00410530" w:rsidRPr="00BA3B22" w:rsidRDefault="00410530">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w:t>
            </w:r>
          </w:p>
        </w:tc>
      </w:tr>
      <w:tr w:rsidR="00410530" w:rsidRPr="00BA3B22" w14:paraId="24CEDFCD" w14:textId="77777777" w:rsidTr="00410530">
        <w:trPr>
          <w:trHeight w:val="312"/>
        </w:trPr>
        <w:tc>
          <w:tcPr>
            <w:tcW w:w="2977" w:type="dxa"/>
            <w:noWrap/>
            <w:vAlign w:val="center"/>
            <w:hideMark/>
          </w:tcPr>
          <w:p w14:paraId="126F07C0" w14:textId="77777777" w:rsidR="00410530" w:rsidRPr="00BA3B22" w:rsidRDefault="00410530">
            <w:pPr>
              <w:spacing w:after="0" w:line="240" w:lineRule="auto"/>
              <w:ind w:firstLineChars="100" w:firstLine="200"/>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Tupaiidae</w:t>
            </w:r>
          </w:p>
        </w:tc>
        <w:tc>
          <w:tcPr>
            <w:tcW w:w="2126" w:type="dxa"/>
            <w:noWrap/>
            <w:vAlign w:val="center"/>
            <w:hideMark/>
          </w:tcPr>
          <w:p w14:paraId="4888F9BC" w14:textId="77777777" w:rsidR="00410530" w:rsidRPr="00BA3B22" w:rsidRDefault="00410530">
            <w:pPr>
              <w:rPr>
                <w:rFonts w:ascii="Times New Roman" w:eastAsia="SimSun" w:hAnsi="Times New Roman" w:cs="Times New Roman"/>
                <w:sz w:val="20"/>
                <w:szCs w:val="20"/>
                <w:lang w:eastAsia="en-AU"/>
              </w:rPr>
            </w:pPr>
          </w:p>
        </w:tc>
        <w:tc>
          <w:tcPr>
            <w:tcW w:w="1134" w:type="dxa"/>
            <w:noWrap/>
            <w:vAlign w:val="center"/>
            <w:hideMark/>
          </w:tcPr>
          <w:p w14:paraId="49E188D9" w14:textId="77777777" w:rsidR="00410530" w:rsidRPr="00BA3B22" w:rsidRDefault="00410530">
            <w:pPr>
              <w:spacing w:after="0"/>
              <w:rPr>
                <w:sz w:val="20"/>
                <w:szCs w:val="20"/>
                <w:lang w:eastAsia="en-AU"/>
              </w:rPr>
            </w:pPr>
          </w:p>
        </w:tc>
        <w:tc>
          <w:tcPr>
            <w:tcW w:w="1134" w:type="dxa"/>
            <w:noWrap/>
            <w:vAlign w:val="center"/>
            <w:hideMark/>
          </w:tcPr>
          <w:p w14:paraId="6C4BC7B8" w14:textId="77777777" w:rsidR="00410530" w:rsidRPr="00BA3B22" w:rsidRDefault="00410530">
            <w:pPr>
              <w:spacing w:after="0"/>
              <w:rPr>
                <w:sz w:val="20"/>
                <w:szCs w:val="20"/>
                <w:lang w:eastAsia="en-AU"/>
              </w:rPr>
            </w:pPr>
          </w:p>
        </w:tc>
        <w:tc>
          <w:tcPr>
            <w:tcW w:w="992" w:type="dxa"/>
            <w:noWrap/>
            <w:vAlign w:val="center"/>
            <w:hideMark/>
          </w:tcPr>
          <w:p w14:paraId="3239C459" w14:textId="77777777" w:rsidR="00410530" w:rsidRPr="00BA3B22" w:rsidRDefault="00410530">
            <w:pPr>
              <w:spacing w:after="0"/>
              <w:rPr>
                <w:sz w:val="20"/>
                <w:szCs w:val="20"/>
                <w:lang w:eastAsia="en-AU"/>
              </w:rPr>
            </w:pPr>
          </w:p>
        </w:tc>
        <w:tc>
          <w:tcPr>
            <w:tcW w:w="840" w:type="dxa"/>
            <w:noWrap/>
            <w:vAlign w:val="center"/>
            <w:hideMark/>
          </w:tcPr>
          <w:p w14:paraId="6D2E5063" w14:textId="77777777" w:rsidR="00410530" w:rsidRPr="00BA3B22" w:rsidRDefault="00410530">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w:t>
            </w:r>
          </w:p>
        </w:tc>
      </w:tr>
      <w:tr w:rsidR="00410530" w:rsidRPr="00BA3B22" w14:paraId="3DB1B9FB" w14:textId="77777777" w:rsidTr="00410530">
        <w:trPr>
          <w:trHeight w:val="312"/>
        </w:trPr>
        <w:tc>
          <w:tcPr>
            <w:tcW w:w="2977" w:type="dxa"/>
            <w:noWrap/>
            <w:vAlign w:val="center"/>
            <w:hideMark/>
          </w:tcPr>
          <w:p w14:paraId="2F6C7C70" w14:textId="77777777" w:rsidR="00410530" w:rsidRPr="00BA3B22" w:rsidRDefault="00410530">
            <w:pPr>
              <w:spacing w:after="0" w:line="240" w:lineRule="auto"/>
              <w:ind w:firstLineChars="200" w:firstLine="400"/>
              <w:rPr>
                <w:rFonts w:ascii="Times New Roman" w:eastAsia="SimSun" w:hAnsi="Times New Roman" w:cs="Times New Roman"/>
                <w:i/>
                <w:iCs/>
                <w:sz w:val="20"/>
                <w:szCs w:val="20"/>
                <w:lang w:eastAsia="en-AU"/>
              </w:rPr>
            </w:pPr>
            <w:r w:rsidRPr="00BA3B22">
              <w:rPr>
                <w:rFonts w:ascii="Times New Roman" w:eastAsia="SimSun" w:hAnsi="Times New Roman" w:cs="Times New Roman"/>
                <w:i/>
                <w:iCs/>
                <w:sz w:val="20"/>
                <w:szCs w:val="20"/>
                <w:lang w:eastAsia="en-AU"/>
              </w:rPr>
              <w:t>Tupaia</w:t>
            </w:r>
          </w:p>
        </w:tc>
        <w:tc>
          <w:tcPr>
            <w:tcW w:w="2126" w:type="dxa"/>
            <w:noWrap/>
            <w:vAlign w:val="center"/>
            <w:hideMark/>
          </w:tcPr>
          <w:p w14:paraId="6FEE9AAB" w14:textId="77777777" w:rsidR="00410530" w:rsidRPr="00BA3B22" w:rsidRDefault="00410530">
            <w:pPr>
              <w:spacing w:after="0" w:line="240" w:lineRule="auto"/>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Treeshrew</w:t>
            </w:r>
          </w:p>
        </w:tc>
        <w:tc>
          <w:tcPr>
            <w:tcW w:w="1134" w:type="dxa"/>
            <w:noWrap/>
            <w:vAlign w:val="center"/>
            <w:hideMark/>
          </w:tcPr>
          <w:p w14:paraId="2FB084FD" w14:textId="77777777" w:rsidR="00410530" w:rsidRPr="00BA3B22" w:rsidRDefault="00410530">
            <w:pPr>
              <w:rPr>
                <w:rFonts w:ascii="Times New Roman" w:eastAsia="SimSun" w:hAnsi="Times New Roman" w:cs="Times New Roman"/>
                <w:sz w:val="20"/>
                <w:szCs w:val="20"/>
                <w:lang w:eastAsia="en-AU"/>
              </w:rPr>
            </w:pPr>
          </w:p>
        </w:tc>
        <w:tc>
          <w:tcPr>
            <w:tcW w:w="1134" w:type="dxa"/>
            <w:noWrap/>
            <w:vAlign w:val="center"/>
            <w:hideMark/>
          </w:tcPr>
          <w:p w14:paraId="21EAA2EC" w14:textId="77777777" w:rsidR="00410530" w:rsidRPr="00BA3B22" w:rsidRDefault="00410530">
            <w:pPr>
              <w:spacing w:after="0"/>
              <w:rPr>
                <w:sz w:val="20"/>
                <w:szCs w:val="20"/>
                <w:lang w:eastAsia="en-AU"/>
              </w:rPr>
            </w:pPr>
          </w:p>
        </w:tc>
        <w:tc>
          <w:tcPr>
            <w:tcW w:w="992" w:type="dxa"/>
            <w:noWrap/>
            <w:vAlign w:val="center"/>
            <w:hideMark/>
          </w:tcPr>
          <w:p w14:paraId="4178F660" w14:textId="77777777" w:rsidR="00410530" w:rsidRPr="00BA3B22" w:rsidRDefault="00410530">
            <w:pPr>
              <w:spacing w:after="0"/>
              <w:rPr>
                <w:sz w:val="20"/>
                <w:szCs w:val="20"/>
                <w:lang w:eastAsia="en-AU"/>
              </w:rPr>
            </w:pPr>
          </w:p>
        </w:tc>
        <w:tc>
          <w:tcPr>
            <w:tcW w:w="840" w:type="dxa"/>
            <w:noWrap/>
            <w:vAlign w:val="center"/>
            <w:hideMark/>
          </w:tcPr>
          <w:p w14:paraId="58909505" w14:textId="77777777" w:rsidR="00410530" w:rsidRPr="00BA3B22" w:rsidRDefault="00410530">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w:t>
            </w:r>
          </w:p>
        </w:tc>
      </w:tr>
      <w:tr w:rsidR="00410530" w:rsidRPr="00BA3B22" w14:paraId="371E14D0" w14:textId="77777777" w:rsidTr="00410530">
        <w:trPr>
          <w:trHeight w:val="312"/>
        </w:trPr>
        <w:tc>
          <w:tcPr>
            <w:tcW w:w="2977" w:type="dxa"/>
            <w:noWrap/>
            <w:vAlign w:val="center"/>
            <w:hideMark/>
          </w:tcPr>
          <w:p w14:paraId="6638B1DD" w14:textId="77777777" w:rsidR="00410530" w:rsidRPr="00BA3B22" w:rsidRDefault="00410530">
            <w:pPr>
              <w:spacing w:after="0" w:line="240" w:lineRule="auto"/>
              <w:rPr>
                <w:rFonts w:ascii="Times New Roman" w:eastAsia="SimSun" w:hAnsi="Times New Roman" w:cs="Times New Roman"/>
                <w:b/>
                <w:bCs/>
                <w:sz w:val="20"/>
                <w:szCs w:val="20"/>
                <w:lang w:eastAsia="en-AU"/>
              </w:rPr>
            </w:pPr>
            <w:r w:rsidRPr="00BA3B22">
              <w:rPr>
                <w:rFonts w:ascii="Times New Roman" w:eastAsia="SimSun" w:hAnsi="Times New Roman" w:cs="Times New Roman"/>
                <w:b/>
                <w:bCs/>
                <w:sz w:val="20"/>
                <w:szCs w:val="20"/>
                <w:lang w:eastAsia="en-AU"/>
              </w:rPr>
              <w:t>Chiroptera</w:t>
            </w:r>
          </w:p>
        </w:tc>
        <w:tc>
          <w:tcPr>
            <w:tcW w:w="2126" w:type="dxa"/>
            <w:noWrap/>
            <w:vAlign w:val="center"/>
            <w:hideMark/>
          </w:tcPr>
          <w:p w14:paraId="280C69C4" w14:textId="77777777" w:rsidR="00410530" w:rsidRPr="00BA3B22" w:rsidRDefault="00410530">
            <w:pPr>
              <w:rPr>
                <w:rFonts w:ascii="Times New Roman" w:eastAsia="SimSun" w:hAnsi="Times New Roman" w:cs="Times New Roman"/>
                <w:b/>
                <w:bCs/>
                <w:sz w:val="20"/>
                <w:szCs w:val="20"/>
                <w:lang w:eastAsia="en-AU"/>
              </w:rPr>
            </w:pPr>
          </w:p>
        </w:tc>
        <w:tc>
          <w:tcPr>
            <w:tcW w:w="1134" w:type="dxa"/>
            <w:noWrap/>
            <w:vAlign w:val="center"/>
            <w:hideMark/>
          </w:tcPr>
          <w:p w14:paraId="7F424F0E" w14:textId="77777777" w:rsidR="00410530" w:rsidRPr="00BA3B22" w:rsidRDefault="00410530">
            <w:pPr>
              <w:spacing w:after="0"/>
              <w:rPr>
                <w:sz w:val="20"/>
                <w:szCs w:val="20"/>
                <w:lang w:eastAsia="en-AU"/>
              </w:rPr>
            </w:pPr>
          </w:p>
        </w:tc>
        <w:tc>
          <w:tcPr>
            <w:tcW w:w="1134" w:type="dxa"/>
            <w:noWrap/>
            <w:vAlign w:val="center"/>
            <w:hideMark/>
          </w:tcPr>
          <w:p w14:paraId="2DDFB789" w14:textId="77777777" w:rsidR="00410530" w:rsidRPr="00BA3B22" w:rsidRDefault="00410530">
            <w:pPr>
              <w:spacing w:after="0"/>
              <w:rPr>
                <w:sz w:val="20"/>
                <w:szCs w:val="20"/>
                <w:lang w:eastAsia="en-AU"/>
              </w:rPr>
            </w:pPr>
          </w:p>
        </w:tc>
        <w:tc>
          <w:tcPr>
            <w:tcW w:w="992" w:type="dxa"/>
            <w:noWrap/>
            <w:vAlign w:val="center"/>
            <w:hideMark/>
          </w:tcPr>
          <w:p w14:paraId="7A90C886" w14:textId="77777777" w:rsidR="00410530" w:rsidRPr="00BA3B22" w:rsidRDefault="00410530">
            <w:pPr>
              <w:spacing w:after="0"/>
              <w:rPr>
                <w:sz w:val="20"/>
                <w:szCs w:val="20"/>
                <w:lang w:eastAsia="en-AU"/>
              </w:rPr>
            </w:pPr>
          </w:p>
        </w:tc>
        <w:tc>
          <w:tcPr>
            <w:tcW w:w="840" w:type="dxa"/>
            <w:noWrap/>
            <w:vAlign w:val="center"/>
            <w:hideMark/>
          </w:tcPr>
          <w:p w14:paraId="1F69C101" w14:textId="77777777" w:rsidR="00410530" w:rsidRPr="00BA3B22" w:rsidRDefault="00410530">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w:t>
            </w:r>
          </w:p>
        </w:tc>
      </w:tr>
      <w:tr w:rsidR="00410530" w:rsidRPr="00BA3B22" w14:paraId="434AA35E" w14:textId="77777777" w:rsidTr="00410530">
        <w:trPr>
          <w:trHeight w:val="312"/>
        </w:trPr>
        <w:tc>
          <w:tcPr>
            <w:tcW w:w="2977" w:type="dxa"/>
            <w:noWrap/>
            <w:vAlign w:val="center"/>
            <w:hideMark/>
          </w:tcPr>
          <w:p w14:paraId="1811340D" w14:textId="77777777" w:rsidR="00410530" w:rsidRPr="00BA3B22" w:rsidRDefault="00410530">
            <w:pPr>
              <w:spacing w:after="0" w:line="240" w:lineRule="auto"/>
              <w:ind w:firstLineChars="100" w:firstLine="200"/>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Pteropodidae</w:t>
            </w:r>
          </w:p>
        </w:tc>
        <w:tc>
          <w:tcPr>
            <w:tcW w:w="2126" w:type="dxa"/>
            <w:noWrap/>
            <w:vAlign w:val="center"/>
            <w:hideMark/>
          </w:tcPr>
          <w:p w14:paraId="67068AF2" w14:textId="77777777" w:rsidR="00410530" w:rsidRPr="00BA3B22" w:rsidRDefault="00410530">
            <w:pPr>
              <w:rPr>
                <w:rFonts w:ascii="Times New Roman" w:eastAsia="SimSun" w:hAnsi="Times New Roman" w:cs="Times New Roman"/>
                <w:sz w:val="20"/>
                <w:szCs w:val="20"/>
                <w:lang w:eastAsia="en-AU"/>
              </w:rPr>
            </w:pPr>
          </w:p>
        </w:tc>
        <w:tc>
          <w:tcPr>
            <w:tcW w:w="1134" w:type="dxa"/>
            <w:noWrap/>
            <w:vAlign w:val="center"/>
            <w:hideMark/>
          </w:tcPr>
          <w:p w14:paraId="010D56E9" w14:textId="77777777" w:rsidR="00410530" w:rsidRPr="00BA3B22" w:rsidRDefault="00410530">
            <w:pPr>
              <w:spacing w:after="0"/>
              <w:rPr>
                <w:sz w:val="20"/>
                <w:szCs w:val="20"/>
                <w:lang w:eastAsia="en-AU"/>
              </w:rPr>
            </w:pPr>
          </w:p>
        </w:tc>
        <w:tc>
          <w:tcPr>
            <w:tcW w:w="1134" w:type="dxa"/>
            <w:noWrap/>
            <w:vAlign w:val="center"/>
            <w:hideMark/>
          </w:tcPr>
          <w:p w14:paraId="77CBD8D2" w14:textId="77777777" w:rsidR="00410530" w:rsidRPr="00BA3B22" w:rsidRDefault="00410530">
            <w:pPr>
              <w:spacing w:after="0"/>
              <w:rPr>
                <w:sz w:val="20"/>
                <w:szCs w:val="20"/>
                <w:lang w:eastAsia="en-AU"/>
              </w:rPr>
            </w:pPr>
          </w:p>
        </w:tc>
        <w:tc>
          <w:tcPr>
            <w:tcW w:w="992" w:type="dxa"/>
            <w:noWrap/>
            <w:vAlign w:val="center"/>
            <w:hideMark/>
          </w:tcPr>
          <w:p w14:paraId="6249E8A0" w14:textId="77777777" w:rsidR="00410530" w:rsidRPr="00BA3B22" w:rsidRDefault="00410530">
            <w:pPr>
              <w:spacing w:after="0"/>
              <w:rPr>
                <w:sz w:val="20"/>
                <w:szCs w:val="20"/>
                <w:lang w:eastAsia="en-AU"/>
              </w:rPr>
            </w:pPr>
          </w:p>
        </w:tc>
        <w:tc>
          <w:tcPr>
            <w:tcW w:w="840" w:type="dxa"/>
            <w:noWrap/>
            <w:vAlign w:val="center"/>
            <w:hideMark/>
          </w:tcPr>
          <w:p w14:paraId="486E1C90" w14:textId="77777777" w:rsidR="00410530" w:rsidRPr="00BA3B22" w:rsidRDefault="00410530">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w:t>
            </w:r>
          </w:p>
        </w:tc>
      </w:tr>
      <w:tr w:rsidR="00410530" w:rsidRPr="00BA3B22" w14:paraId="2FBE3A6B" w14:textId="77777777" w:rsidTr="00410530">
        <w:trPr>
          <w:trHeight w:val="312"/>
        </w:trPr>
        <w:tc>
          <w:tcPr>
            <w:tcW w:w="2977" w:type="dxa"/>
            <w:noWrap/>
            <w:vAlign w:val="center"/>
            <w:hideMark/>
          </w:tcPr>
          <w:p w14:paraId="216A2BEF" w14:textId="77777777" w:rsidR="00410530" w:rsidRPr="00BA3B22" w:rsidRDefault="00410530">
            <w:pPr>
              <w:spacing w:after="0" w:line="240" w:lineRule="auto"/>
              <w:ind w:firstLineChars="200" w:firstLine="400"/>
              <w:rPr>
                <w:rFonts w:ascii="Times New Roman" w:eastAsia="SimSun" w:hAnsi="Times New Roman" w:cs="Times New Roman"/>
                <w:i/>
                <w:iCs/>
                <w:sz w:val="20"/>
                <w:szCs w:val="20"/>
                <w:lang w:eastAsia="en-AU"/>
              </w:rPr>
            </w:pPr>
            <w:r w:rsidRPr="00BA3B22">
              <w:rPr>
                <w:rFonts w:ascii="Times New Roman" w:eastAsia="SimSun" w:hAnsi="Times New Roman" w:cs="Times New Roman"/>
                <w:i/>
                <w:iCs/>
                <w:sz w:val="20"/>
                <w:szCs w:val="20"/>
                <w:lang w:eastAsia="en-AU"/>
              </w:rPr>
              <w:t>Rousettus</w:t>
            </w:r>
          </w:p>
        </w:tc>
        <w:tc>
          <w:tcPr>
            <w:tcW w:w="2126" w:type="dxa"/>
            <w:noWrap/>
            <w:vAlign w:val="center"/>
            <w:hideMark/>
          </w:tcPr>
          <w:p w14:paraId="0124410D" w14:textId="77777777" w:rsidR="00410530" w:rsidRPr="00BA3B22" w:rsidRDefault="00410530">
            <w:pPr>
              <w:spacing w:after="0" w:line="240" w:lineRule="auto"/>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Rousette</w:t>
            </w:r>
          </w:p>
        </w:tc>
        <w:tc>
          <w:tcPr>
            <w:tcW w:w="1134" w:type="dxa"/>
            <w:noWrap/>
            <w:vAlign w:val="center"/>
            <w:hideMark/>
          </w:tcPr>
          <w:p w14:paraId="66E03F4D" w14:textId="77777777" w:rsidR="00410530" w:rsidRPr="00BA3B22" w:rsidRDefault="00410530">
            <w:pPr>
              <w:rPr>
                <w:rFonts w:ascii="Times New Roman" w:eastAsia="SimSun" w:hAnsi="Times New Roman" w:cs="Times New Roman"/>
                <w:sz w:val="20"/>
                <w:szCs w:val="20"/>
                <w:lang w:eastAsia="en-AU"/>
              </w:rPr>
            </w:pPr>
          </w:p>
        </w:tc>
        <w:tc>
          <w:tcPr>
            <w:tcW w:w="1134" w:type="dxa"/>
            <w:noWrap/>
            <w:vAlign w:val="center"/>
            <w:hideMark/>
          </w:tcPr>
          <w:p w14:paraId="43E953ED" w14:textId="77777777" w:rsidR="00410530" w:rsidRPr="00BA3B22" w:rsidRDefault="00410530">
            <w:pPr>
              <w:spacing w:after="0"/>
              <w:rPr>
                <w:sz w:val="20"/>
                <w:szCs w:val="20"/>
                <w:lang w:eastAsia="en-AU"/>
              </w:rPr>
            </w:pPr>
          </w:p>
        </w:tc>
        <w:tc>
          <w:tcPr>
            <w:tcW w:w="992" w:type="dxa"/>
            <w:noWrap/>
            <w:vAlign w:val="center"/>
            <w:hideMark/>
          </w:tcPr>
          <w:p w14:paraId="69458010" w14:textId="77777777" w:rsidR="00410530" w:rsidRPr="00BA3B22" w:rsidRDefault="00410530">
            <w:pPr>
              <w:spacing w:after="0"/>
              <w:rPr>
                <w:sz w:val="20"/>
                <w:szCs w:val="20"/>
                <w:lang w:eastAsia="en-AU"/>
              </w:rPr>
            </w:pPr>
          </w:p>
        </w:tc>
        <w:tc>
          <w:tcPr>
            <w:tcW w:w="840" w:type="dxa"/>
            <w:noWrap/>
            <w:vAlign w:val="center"/>
            <w:hideMark/>
          </w:tcPr>
          <w:p w14:paraId="2A4EE544" w14:textId="77777777" w:rsidR="00410530" w:rsidRPr="00BA3B22" w:rsidRDefault="00410530">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w:t>
            </w:r>
          </w:p>
        </w:tc>
      </w:tr>
      <w:tr w:rsidR="00410530" w:rsidRPr="00BA3B22" w14:paraId="1ECC30CE" w14:textId="77777777" w:rsidTr="00410530">
        <w:trPr>
          <w:trHeight w:val="312"/>
        </w:trPr>
        <w:tc>
          <w:tcPr>
            <w:tcW w:w="2977" w:type="dxa"/>
            <w:noWrap/>
            <w:vAlign w:val="center"/>
            <w:hideMark/>
          </w:tcPr>
          <w:p w14:paraId="2FD3F71C" w14:textId="77777777" w:rsidR="00410530" w:rsidRPr="00BA3B22" w:rsidRDefault="00410530">
            <w:pPr>
              <w:spacing w:after="0" w:line="240" w:lineRule="auto"/>
              <w:ind w:firstLineChars="200" w:firstLine="400"/>
              <w:rPr>
                <w:rFonts w:ascii="Times New Roman" w:eastAsia="SimSun" w:hAnsi="Times New Roman" w:cs="Times New Roman"/>
                <w:i/>
                <w:iCs/>
                <w:sz w:val="20"/>
                <w:szCs w:val="20"/>
                <w:lang w:eastAsia="en-AU"/>
              </w:rPr>
            </w:pPr>
            <w:r w:rsidRPr="00BA3B22">
              <w:rPr>
                <w:rFonts w:ascii="Times New Roman" w:eastAsia="SimSun" w:hAnsi="Times New Roman" w:cs="Times New Roman"/>
                <w:i/>
                <w:iCs/>
                <w:sz w:val="20"/>
                <w:szCs w:val="20"/>
                <w:lang w:eastAsia="en-AU"/>
              </w:rPr>
              <w:t>Cynopterus</w:t>
            </w:r>
          </w:p>
        </w:tc>
        <w:tc>
          <w:tcPr>
            <w:tcW w:w="2126" w:type="dxa"/>
            <w:noWrap/>
            <w:vAlign w:val="center"/>
            <w:hideMark/>
          </w:tcPr>
          <w:p w14:paraId="71BBB7A6" w14:textId="77777777" w:rsidR="00410530" w:rsidRPr="00BA3B22" w:rsidRDefault="00410530">
            <w:pPr>
              <w:spacing w:after="0" w:line="240" w:lineRule="auto"/>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Short-nosed Fruit Bat</w:t>
            </w:r>
          </w:p>
        </w:tc>
        <w:tc>
          <w:tcPr>
            <w:tcW w:w="1134" w:type="dxa"/>
            <w:noWrap/>
            <w:vAlign w:val="center"/>
            <w:hideMark/>
          </w:tcPr>
          <w:p w14:paraId="49814A46" w14:textId="77777777" w:rsidR="00410530" w:rsidRPr="00BA3B22" w:rsidRDefault="00410530">
            <w:pPr>
              <w:rPr>
                <w:rFonts w:ascii="Times New Roman" w:eastAsia="SimSun" w:hAnsi="Times New Roman" w:cs="Times New Roman"/>
                <w:sz w:val="20"/>
                <w:szCs w:val="20"/>
                <w:lang w:eastAsia="en-AU"/>
              </w:rPr>
            </w:pPr>
          </w:p>
        </w:tc>
        <w:tc>
          <w:tcPr>
            <w:tcW w:w="1134" w:type="dxa"/>
            <w:noWrap/>
            <w:vAlign w:val="center"/>
            <w:hideMark/>
          </w:tcPr>
          <w:p w14:paraId="000B39B9" w14:textId="77777777" w:rsidR="00410530" w:rsidRPr="00BA3B22" w:rsidRDefault="00410530">
            <w:pPr>
              <w:spacing w:after="0"/>
              <w:rPr>
                <w:sz w:val="20"/>
                <w:szCs w:val="20"/>
                <w:lang w:eastAsia="en-AU"/>
              </w:rPr>
            </w:pPr>
          </w:p>
        </w:tc>
        <w:tc>
          <w:tcPr>
            <w:tcW w:w="992" w:type="dxa"/>
            <w:noWrap/>
            <w:vAlign w:val="center"/>
            <w:hideMark/>
          </w:tcPr>
          <w:p w14:paraId="49B21CF6" w14:textId="77777777" w:rsidR="00410530" w:rsidRPr="00BA3B22" w:rsidRDefault="00410530">
            <w:pPr>
              <w:spacing w:after="0"/>
              <w:rPr>
                <w:sz w:val="20"/>
                <w:szCs w:val="20"/>
                <w:lang w:eastAsia="en-AU"/>
              </w:rPr>
            </w:pPr>
          </w:p>
        </w:tc>
        <w:tc>
          <w:tcPr>
            <w:tcW w:w="840" w:type="dxa"/>
            <w:noWrap/>
            <w:vAlign w:val="center"/>
            <w:hideMark/>
          </w:tcPr>
          <w:p w14:paraId="510DF065" w14:textId="77777777" w:rsidR="00410530" w:rsidRPr="00BA3B22" w:rsidRDefault="00410530">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w:t>
            </w:r>
          </w:p>
        </w:tc>
      </w:tr>
      <w:tr w:rsidR="00410530" w:rsidRPr="00BA3B22" w14:paraId="24EE2D0D" w14:textId="77777777" w:rsidTr="00410530">
        <w:trPr>
          <w:trHeight w:val="312"/>
        </w:trPr>
        <w:tc>
          <w:tcPr>
            <w:tcW w:w="2977" w:type="dxa"/>
            <w:noWrap/>
            <w:vAlign w:val="center"/>
            <w:hideMark/>
          </w:tcPr>
          <w:p w14:paraId="1A7907B6" w14:textId="77777777" w:rsidR="00410530" w:rsidRPr="00BA3B22" w:rsidRDefault="00410530">
            <w:pPr>
              <w:spacing w:after="0" w:line="240" w:lineRule="auto"/>
              <w:ind w:firstLineChars="200" w:firstLine="400"/>
              <w:rPr>
                <w:rFonts w:ascii="Times New Roman" w:eastAsia="SimSun" w:hAnsi="Times New Roman" w:cs="Times New Roman"/>
                <w:i/>
                <w:iCs/>
                <w:sz w:val="20"/>
                <w:szCs w:val="20"/>
                <w:lang w:eastAsia="en-AU"/>
              </w:rPr>
            </w:pPr>
            <w:r w:rsidRPr="00BA3B22">
              <w:rPr>
                <w:rFonts w:ascii="Times New Roman" w:eastAsia="SimSun" w:hAnsi="Times New Roman" w:cs="Times New Roman"/>
                <w:i/>
                <w:iCs/>
                <w:sz w:val="20"/>
                <w:szCs w:val="20"/>
                <w:lang w:eastAsia="en-AU"/>
              </w:rPr>
              <w:t>Eonycteris</w:t>
            </w:r>
          </w:p>
        </w:tc>
        <w:tc>
          <w:tcPr>
            <w:tcW w:w="2126" w:type="dxa"/>
            <w:noWrap/>
            <w:vAlign w:val="center"/>
            <w:hideMark/>
          </w:tcPr>
          <w:p w14:paraId="30297F6D" w14:textId="77777777" w:rsidR="00410530" w:rsidRPr="00BA3B22" w:rsidRDefault="00410530">
            <w:pPr>
              <w:spacing w:after="0" w:line="240" w:lineRule="auto"/>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Dawn Bat</w:t>
            </w:r>
          </w:p>
        </w:tc>
        <w:tc>
          <w:tcPr>
            <w:tcW w:w="1134" w:type="dxa"/>
            <w:noWrap/>
            <w:vAlign w:val="center"/>
            <w:hideMark/>
          </w:tcPr>
          <w:p w14:paraId="430A35D0" w14:textId="77777777" w:rsidR="00410530" w:rsidRPr="00BA3B22" w:rsidRDefault="00410530">
            <w:pPr>
              <w:rPr>
                <w:rFonts w:ascii="Times New Roman" w:eastAsia="SimSun" w:hAnsi="Times New Roman" w:cs="Times New Roman"/>
                <w:sz w:val="20"/>
                <w:szCs w:val="20"/>
                <w:lang w:eastAsia="en-AU"/>
              </w:rPr>
            </w:pPr>
          </w:p>
        </w:tc>
        <w:tc>
          <w:tcPr>
            <w:tcW w:w="1134" w:type="dxa"/>
            <w:noWrap/>
            <w:vAlign w:val="center"/>
            <w:hideMark/>
          </w:tcPr>
          <w:p w14:paraId="79BF55C2" w14:textId="77777777" w:rsidR="00410530" w:rsidRPr="00BA3B22" w:rsidRDefault="00410530">
            <w:pPr>
              <w:spacing w:after="0"/>
              <w:rPr>
                <w:sz w:val="20"/>
                <w:szCs w:val="20"/>
                <w:lang w:eastAsia="en-AU"/>
              </w:rPr>
            </w:pPr>
          </w:p>
        </w:tc>
        <w:tc>
          <w:tcPr>
            <w:tcW w:w="992" w:type="dxa"/>
            <w:noWrap/>
            <w:vAlign w:val="center"/>
            <w:hideMark/>
          </w:tcPr>
          <w:p w14:paraId="3C49F494" w14:textId="77777777" w:rsidR="00410530" w:rsidRPr="00BA3B22" w:rsidRDefault="00410530">
            <w:pPr>
              <w:spacing w:after="0"/>
              <w:rPr>
                <w:sz w:val="20"/>
                <w:szCs w:val="20"/>
                <w:lang w:eastAsia="en-AU"/>
              </w:rPr>
            </w:pPr>
          </w:p>
        </w:tc>
        <w:tc>
          <w:tcPr>
            <w:tcW w:w="840" w:type="dxa"/>
            <w:noWrap/>
            <w:vAlign w:val="center"/>
            <w:hideMark/>
          </w:tcPr>
          <w:p w14:paraId="7C38AA67" w14:textId="77777777" w:rsidR="00410530" w:rsidRPr="00BA3B22" w:rsidRDefault="00410530">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w:t>
            </w:r>
          </w:p>
        </w:tc>
      </w:tr>
      <w:tr w:rsidR="00410530" w:rsidRPr="00BA3B22" w14:paraId="3CBA7C52" w14:textId="77777777" w:rsidTr="00410530">
        <w:trPr>
          <w:trHeight w:val="312"/>
        </w:trPr>
        <w:tc>
          <w:tcPr>
            <w:tcW w:w="2977" w:type="dxa"/>
            <w:noWrap/>
            <w:vAlign w:val="center"/>
            <w:hideMark/>
          </w:tcPr>
          <w:p w14:paraId="60431A78" w14:textId="77777777" w:rsidR="00410530" w:rsidRPr="00BA3B22" w:rsidRDefault="00410530">
            <w:pPr>
              <w:spacing w:after="0" w:line="240" w:lineRule="auto"/>
              <w:ind w:firstLineChars="100" w:firstLine="200"/>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Rhinolophidae</w:t>
            </w:r>
          </w:p>
        </w:tc>
        <w:tc>
          <w:tcPr>
            <w:tcW w:w="2126" w:type="dxa"/>
            <w:noWrap/>
            <w:vAlign w:val="center"/>
            <w:hideMark/>
          </w:tcPr>
          <w:p w14:paraId="095B6A21" w14:textId="77777777" w:rsidR="00410530" w:rsidRPr="00BA3B22" w:rsidRDefault="00410530">
            <w:pPr>
              <w:rPr>
                <w:rFonts w:ascii="Times New Roman" w:eastAsia="SimSun" w:hAnsi="Times New Roman" w:cs="Times New Roman"/>
                <w:sz w:val="20"/>
                <w:szCs w:val="20"/>
                <w:lang w:eastAsia="en-AU"/>
              </w:rPr>
            </w:pPr>
          </w:p>
        </w:tc>
        <w:tc>
          <w:tcPr>
            <w:tcW w:w="1134" w:type="dxa"/>
            <w:noWrap/>
            <w:vAlign w:val="center"/>
            <w:hideMark/>
          </w:tcPr>
          <w:p w14:paraId="1303231F" w14:textId="77777777" w:rsidR="00410530" w:rsidRPr="00BA3B22" w:rsidRDefault="00410530">
            <w:pPr>
              <w:spacing w:after="0"/>
              <w:rPr>
                <w:sz w:val="20"/>
                <w:szCs w:val="20"/>
                <w:lang w:eastAsia="en-AU"/>
              </w:rPr>
            </w:pPr>
          </w:p>
        </w:tc>
        <w:tc>
          <w:tcPr>
            <w:tcW w:w="1134" w:type="dxa"/>
            <w:noWrap/>
            <w:vAlign w:val="center"/>
            <w:hideMark/>
          </w:tcPr>
          <w:p w14:paraId="7A671966" w14:textId="77777777" w:rsidR="00410530" w:rsidRPr="00BA3B22" w:rsidRDefault="00410530">
            <w:pPr>
              <w:spacing w:after="0"/>
              <w:rPr>
                <w:sz w:val="20"/>
                <w:szCs w:val="20"/>
                <w:lang w:eastAsia="en-AU"/>
              </w:rPr>
            </w:pPr>
          </w:p>
        </w:tc>
        <w:tc>
          <w:tcPr>
            <w:tcW w:w="992" w:type="dxa"/>
            <w:noWrap/>
            <w:vAlign w:val="center"/>
            <w:hideMark/>
          </w:tcPr>
          <w:p w14:paraId="604666A6" w14:textId="77777777" w:rsidR="00410530" w:rsidRPr="00BA3B22" w:rsidRDefault="00410530">
            <w:pPr>
              <w:spacing w:after="0"/>
              <w:rPr>
                <w:sz w:val="20"/>
                <w:szCs w:val="20"/>
                <w:lang w:eastAsia="en-AU"/>
              </w:rPr>
            </w:pPr>
          </w:p>
        </w:tc>
        <w:tc>
          <w:tcPr>
            <w:tcW w:w="840" w:type="dxa"/>
            <w:noWrap/>
            <w:vAlign w:val="center"/>
            <w:hideMark/>
          </w:tcPr>
          <w:p w14:paraId="07DCCD3E" w14:textId="77777777" w:rsidR="00410530" w:rsidRPr="00BA3B22" w:rsidRDefault="00410530">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w:t>
            </w:r>
          </w:p>
        </w:tc>
      </w:tr>
      <w:tr w:rsidR="00410530" w:rsidRPr="00BA3B22" w14:paraId="3150C5E5" w14:textId="77777777" w:rsidTr="00410530">
        <w:trPr>
          <w:trHeight w:val="312"/>
        </w:trPr>
        <w:tc>
          <w:tcPr>
            <w:tcW w:w="2977" w:type="dxa"/>
            <w:noWrap/>
            <w:vAlign w:val="center"/>
            <w:hideMark/>
          </w:tcPr>
          <w:p w14:paraId="5940237D" w14:textId="77777777" w:rsidR="00410530" w:rsidRPr="00BA3B22" w:rsidRDefault="00410530">
            <w:pPr>
              <w:spacing w:after="0" w:line="240" w:lineRule="auto"/>
              <w:ind w:firstLineChars="200" w:firstLine="400"/>
              <w:rPr>
                <w:rFonts w:ascii="Times New Roman" w:eastAsia="SimSun" w:hAnsi="Times New Roman" w:cs="Times New Roman"/>
                <w:i/>
                <w:iCs/>
                <w:sz w:val="20"/>
                <w:szCs w:val="20"/>
                <w:lang w:eastAsia="en-AU"/>
              </w:rPr>
            </w:pPr>
            <w:r w:rsidRPr="00BA3B22">
              <w:rPr>
                <w:rFonts w:ascii="Times New Roman" w:eastAsia="SimSun" w:hAnsi="Times New Roman" w:cs="Times New Roman"/>
                <w:i/>
                <w:iCs/>
                <w:sz w:val="20"/>
                <w:szCs w:val="20"/>
                <w:lang w:eastAsia="en-AU"/>
              </w:rPr>
              <w:t>Rhinolophus</w:t>
            </w:r>
          </w:p>
        </w:tc>
        <w:tc>
          <w:tcPr>
            <w:tcW w:w="2126" w:type="dxa"/>
            <w:noWrap/>
            <w:vAlign w:val="center"/>
            <w:hideMark/>
          </w:tcPr>
          <w:p w14:paraId="0C9E5A1D" w14:textId="77777777" w:rsidR="00410530" w:rsidRPr="00BA3B22" w:rsidRDefault="00410530">
            <w:pPr>
              <w:spacing w:after="0" w:line="240" w:lineRule="auto"/>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Horseshoe Bat</w:t>
            </w:r>
          </w:p>
        </w:tc>
        <w:tc>
          <w:tcPr>
            <w:tcW w:w="1134" w:type="dxa"/>
            <w:noWrap/>
            <w:vAlign w:val="center"/>
            <w:hideMark/>
          </w:tcPr>
          <w:p w14:paraId="31F3CCFF" w14:textId="77777777" w:rsidR="00410530" w:rsidRPr="00BA3B22" w:rsidRDefault="00410530">
            <w:pPr>
              <w:rPr>
                <w:rFonts w:ascii="Times New Roman" w:eastAsia="SimSun" w:hAnsi="Times New Roman" w:cs="Times New Roman"/>
                <w:sz w:val="20"/>
                <w:szCs w:val="20"/>
                <w:lang w:eastAsia="en-AU"/>
              </w:rPr>
            </w:pPr>
          </w:p>
        </w:tc>
        <w:tc>
          <w:tcPr>
            <w:tcW w:w="1134" w:type="dxa"/>
            <w:noWrap/>
            <w:vAlign w:val="center"/>
            <w:hideMark/>
          </w:tcPr>
          <w:p w14:paraId="710C30E5" w14:textId="77777777" w:rsidR="00410530" w:rsidRPr="00BA3B22" w:rsidRDefault="00410530">
            <w:pPr>
              <w:spacing w:after="0"/>
              <w:rPr>
                <w:sz w:val="20"/>
                <w:szCs w:val="20"/>
                <w:lang w:eastAsia="en-AU"/>
              </w:rPr>
            </w:pPr>
          </w:p>
        </w:tc>
        <w:tc>
          <w:tcPr>
            <w:tcW w:w="992" w:type="dxa"/>
            <w:noWrap/>
            <w:vAlign w:val="center"/>
            <w:hideMark/>
          </w:tcPr>
          <w:p w14:paraId="7BBCAE5C" w14:textId="77777777" w:rsidR="00410530" w:rsidRPr="00BA3B22" w:rsidRDefault="00410530">
            <w:pPr>
              <w:spacing w:after="0"/>
              <w:rPr>
                <w:sz w:val="20"/>
                <w:szCs w:val="20"/>
                <w:lang w:eastAsia="en-AU"/>
              </w:rPr>
            </w:pPr>
          </w:p>
        </w:tc>
        <w:tc>
          <w:tcPr>
            <w:tcW w:w="840" w:type="dxa"/>
            <w:noWrap/>
            <w:vAlign w:val="center"/>
            <w:hideMark/>
          </w:tcPr>
          <w:p w14:paraId="1079F24A" w14:textId="77777777" w:rsidR="00410530" w:rsidRPr="00BA3B22" w:rsidRDefault="00410530">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w:t>
            </w:r>
          </w:p>
        </w:tc>
      </w:tr>
      <w:tr w:rsidR="00410530" w:rsidRPr="00BA3B22" w14:paraId="480F9B5C" w14:textId="77777777" w:rsidTr="00410530">
        <w:trPr>
          <w:trHeight w:val="312"/>
        </w:trPr>
        <w:tc>
          <w:tcPr>
            <w:tcW w:w="2977" w:type="dxa"/>
            <w:noWrap/>
            <w:vAlign w:val="center"/>
            <w:hideMark/>
          </w:tcPr>
          <w:p w14:paraId="02C4A0D6" w14:textId="77777777" w:rsidR="00410530" w:rsidRPr="00BA3B22" w:rsidRDefault="00410530">
            <w:pPr>
              <w:spacing w:after="0" w:line="240" w:lineRule="auto"/>
              <w:ind w:firstLineChars="100" w:firstLine="200"/>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Hipposideridae</w:t>
            </w:r>
          </w:p>
        </w:tc>
        <w:tc>
          <w:tcPr>
            <w:tcW w:w="2126" w:type="dxa"/>
            <w:noWrap/>
            <w:vAlign w:val="center"/>
            <w:hideMark/>
          </w:tcPr>
          <w:p w14:paraId="4C5ADF86" w14:textId="77777777" w:rsidR="00410530" w:rsidRPr="00BA3B22" w:rsidRDefault="00410530">
            <w:pPr>
              <w:rPr>
                <w:rFonts w:ascii="Times New Roman" w:eastAsia="SimSun" w:hAnsi="Times New Roman" w:cs="Times New Roman"/>
                <w:sz w:val="20"/>
                <w:szCs w:val="20"/>
                <w:lang w:eastAsia="en-AU"/>
              </w:rPr>
            </w:pPr>
          </w:p>
        </w:tc>
        <w:tc>
          <w:tcPr>
            <w:tcW w:w="1134" w:type="dxa"/>
            <w:noWrap/>
            <w:vAlign w:val="center"/>
            <w:hideMark/>
          </w:tcPr>
          <w:p w14:paraId="553DF0D9" w14:textId="77777777" w:rsidR="00410530" w:rsidRPr="00BA3B22" w:rsidRDefault="00410530">
            <w:pPr>
              <w:spacing w:after="0"/>
              <w:rPr>
                <w:sz w:val="20"/>
                <w:szCs w:val="20"/>
                <w:lang w:eastAsia="en-AU"/>
              </w:rPr>
            </w:pPr>
          </w:p>
        </w:tc>
        <w:tc>
          <w:tcPr>
            <w:tcW w:w="1134" w:type="dxa"/>
            <w:noWrap/>
            <w:vAlign w:val="center"/>
            <w:hideMark/>
          </w:tcPr>
          <w:p w14:paraId="444D8528" w14:textId="77777777" w:rsidR="00410530" w:rsidRPr="00BA3B22" w:rsidRDefault="00410530">
            <w:pPr>
              <w:spacing w:after="0"/>
              <w:rPr>
                <w:sz w:val="20"/>
                <w:szCs w:val="20"/>
                <w:lang w:eastAsia="en-AU"/>
              </w:rPr>
            </w:pPr>
          </w:p>
        </w:tc>
        <w:tc>
          <w:tcPr>
            <w:tcW w:w="992" w:type="dxa"/>
            <w:noWrap/>
            <w:vAlign w:val="center"/>
            <w:hideMark/>
          </w:tcPr>
          <w:p w14:paraId="6CFA1E94" w14:textId="77777777" w:rsidR="00410530" w:rsidRPr="00BA3B22" w:rsidRDefault="00410530">
            <w:pPr>
              <w:spacing w:after="0"/>
              <w:rPr>
                <w:sz w:val="20"/>
                <w:szCs w:val="20"/>
                <w:lang w:eastAsia="en-AU"/>
              </w:rPr>
            </w:pPr>
          </w:p>
        </w:tc>
        <w:tc>
          <w:tcPr>
            <w:tcW w:w="840" w:type="dxa"/>
            <w:noWrap/>
            <w:vAlign w:val="center"/>
            <w:hideMark/>
          </w:tcPr>
          <w:p w14:paraId="527405CE" w14:textId="77777777" w:rsidR="00410530" w:rsidRPr="00BA3B22" w:rsidRDefault="00410530">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w:t>
            </w:r>
          </w:p>
        </w:tc>
      </w:tr>
      <w:tr w:rsidR="00410530" w:rsidRPr="00BA3B22" w14:paraId="5018BDBF" w14:textId="77777777" w:rsidTr="00410530">
        <w:trPr>
          <w:trHeight w:val="312"/>
        </w:trPr>
        <w:tc>
          <w:tcPr>
            <w:tcW w:w="2977" w:type="dxa"/>
            <w:noWrap/>
            <w:vAlign w:val="center"/>
            <w:hideMark/>
          </w:tcPr>
          <w:p w14:paraId="19C7E500" w14:textId="77777777" w:rsidR="00410530" w:rsidRPr="00BA3B22" w:rsidRDefault="00410530">
            <w:pPr>
              <w:spacing w:after="0" w:line="240" w:lineRule="auto"/>
              <w:ind w:firstLineChars="200" w:firstLine="400"/>
              <w:rPr>
                <w:rFonts w:ascii="Times New Roman" w:eastAsia="SimSun" w:hAnsi="Times New Roman" w:cs="Times New Roman"/>
                <w:i/>
                <w:iCs/>
                <w:sz w:val="20"/>
                <w:szCs w:val="20"/>
                <w:lang w:eastAsia="en-AU"/>
              </w:rPr>
            </w:pPr>
            <w:r w:rsidRPr="00BA3B22">
              <w:rPr>
                <w:rFonts w:ascii="Times New Roman" w:eastAsia="SimSun" w:hAnsi="Times New Roman" w:cs="Times New Roman"/>
                <w:i/>
                <w:iCs/>
                <w:sz w:val="20"/>
                <w:szCs w:val="20"/>
                <w:lang w:eastAsia="en-AU"/>
              </w:rPr>
              <w:t>Hipposideros</w:t>
            </w:r>
          </w:p>
        </w:tc>
        <w:tc>
          <w:tcPr>
            <w:tcW w:w="2126" w:type="dxa"/>
            <w:noWrap/>
            <w:vAlign w:val="center"/>
            <w:hideMark/>
          </w:tcPr>
          <w:p w14:paraId="24A8FCE8" w14:textId="77777777" w:rsidR="00410530" w:rsidRPr="00BA3B22" w:rsidRDefault="00410530">
            <w:pPr>
              <w:spacing w:after="0" w:line="240" w:lineRule="auto"/>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Leaf-nosed Bat</w:t>
            </w:r>
          </w:p>
        </w:tc>
        <w:tc>
          <w:tcPr>
            <w:tcW w:w="1134" w:type="dxa"/>
            <w:noWrap/>
            <w:vAlign w:val="center"/>
            <w:hideMark/>
          </w:tcPr>
          <w:p w14:paraId="01FB03D6" w14:textId="77777777" w:rsidR="00410530" w:rsidRPr="00BA3B22" w:rsidRDefault="00410530">
            <w:pPr>
              <w:rPr>
                <w:rFonts w:ascii="Times New Roman" w:eastAsia="SimSun" w:hAnsi="Times New Roman" w:cs="Times New Roman"/>
                <w:sz w:val="20"/>
                <w:szCs w:val="20"/>
                <w:lang w:eastAsia="en-AU"/>
              </w:rPr>
            </w:pPr>
          </w:p>
        </w:tc>
        <w:tc>
          <w:tcPr>
            <w:tcW w:w="1134" w:type="dxa"/>
            <w:noWrap/>
            <w:vAlign w:val="center"/>
            <w:hideMark/>
          </w:tcPr>
          <w:p w14:paraId="15CEDB06" w14:textId="77777777" w:rsidR="00410530" w:rsidRPr="00BA3B22" w:rsidRDefault="00410530">
            <w:pPr>
              <w:spacing w:after="0"/>
              <w:rPr>
                <w:sz w:val="20"/>
                <w:szCs w:val="20"/>
                <w:lang w:eastAsia="en-AU"/>
              </w:rPr>
            </w:pPr>
          </w:p>
        </w:tc>
        <w:tc>
          <w:tcPr>
            <w:tcW w:w="992" w:type="dxa"/>
            <w:noWrap/>
            <w:vAlign w:val="center"/>
            <w:hideMark/>
          </w:tcPr>
          <w:p w14:paraId="3BB52416" w14:textId="77777777" w:rsidR="00410530" w:rsidRPr="00BA3B22" w:rsidRDefault="00410530">
            <w:pPr>
              <w:spacing w:after="0"/>
              <w:rPr>
                <w:sz w:val="20"/>
                <w:szCs w:val="20"/>
                <w:lang w:eastAsia="en-AU"/>
              </w:rPr>
            </w:pPr>
          </w:p>
        </w:tc>
        <w:tc>
          <w:tcPr>
            <w:tcW w:w="840" w:type="dxa"/>
            <w:noWrap/>
            <w:vAlign w:val="center"/>
            <w:hideMark/>
          </w:tcPr>
          <w:p w14:paraId="2F364599" w14:textId="77777777" w:rsidR="00410530" w:rsidRPr="00BA3B22" w:rsidRDefault="00410530">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w:t>
            </w:r>
          </w:p>
        </w:tc>
      </w:tr>
      <w:tr w:rsidR="00410530" w:rsidRPr="00BA3B22" w14:paraId="36F6C9A4" w14:textId="77777777" w:rsidTr="00410530">
        <w:trPr>
          <w:trHeight w:val="312"/>
        </w:trPr>
        <w:tc>
          <w:tcPr>
            <w:tcW w:w="2977" w:type="dxa"/>
            <w:noWrap/>
            <w:vAlign w:val="center"/>
            <w:hideMark/>
          </w:tcPr>
          <w:p w14:paraId="603426F2" w14:textId="77777777" w:rsidR="00410530" w:rsidRPr="00BA3B22" w:rsidRDefault="00410530">
            <w:pPr>
              <w:spacing w:after="0" w:line="240" w:lineRule="auto"/>
              <w:ind w:firstLineChars="200" w:firstLine="400"/>
              <w:rPr>
                <w:rFonts w:ascii="Times New Roman" w:eastAsia="SimSun" w:hAnsi="Times New Roman" w:cs="Times New Roman"/>
                <w:i/>
                <w:iCs/>
                <w:sz w:val="20"/>
                <w:szCs w:val="20"/>
                <w:lang w:eastAsia="en-AU"/>
              </w:rPr>
            </w:pPr>
            <w:r w:rsidRPr="00BA3B22">
              <w:rPr>
                <w:rFonts w:ascii="Times New Roman" w:eastAsia="SimSun" w:hAnsi="Times New Roman" w:cs="Times New Roman"/>
                <w:i/>
                <w:iCs/>
                <w:sz w:val="20"/>
                <w:szCs w:val="20"/>
                <w:lang w:eastAsia="en-AU"/>
              </w:rPr>
              <w:t>Aselliscus</w:t>
            </w:r>
          </w:p>
        </w:tc>
        <w:tc>
          <w:tcPr>
            <w:tcW w:w="2126" w:type="dxa"/>
            <w:noWrap/>
            <w:vAlign w:val="center"/>
            <w:hideMark/>
          </w:tcPr>
          <w:p w14:paraId="4BC6F498" w14:textId="77777777" w:rsidR="00410530" w:rsidRPr="00BA3B22" w:rsidRDefault="00410530">
            <w:pPr>
              <w:spacing w:after="0" w:line="240" w:lineRule="auto"/>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Trident Bat</w:t>
            </w:r>
          </w:p>
        </w:tc>
        <w:tc>
          <w:tcPr>
            <w:tcW w:w="1134" w:type="dxa"/>
            <w:noWrap/>
            <w:vAlign w:val="center"/>
            <w:hideMark/>
          </w:tcPr>
          <w:p w14:paraId="2AA24D87" w14:textId="77777777" w:rsidR="00410530" w:rsidRPr="00BA3B22" w:rsidRDefault="00410530">
            <w:pPr>
              <w:rPr>
                <w:rFonts w:ascii="Times New Roman" w:eastAsia="SimSun" w:hAnsi="Times New Roman" w:cs="Times New Roman"/>
                <w:sz w:val="20"/>
                <w:szCs w:val="20"/>
                <w:lang w:eastAsia="en-AU"/>
              </w:rPr>
            </w:pPr>
          </w:p>
        </w:tc>
        <w:tc>
          <w:tcPr>
            <w:tcW w:w="1134" w:type="dxa"/>
            <w:noWrap/>
            <w:vAlign w:val="center"/>
            <w:hideMark/>
          </w:tcPr>
          <w:p w14:paraId="2F84F382" w14:textId="77777777" w:rsidR="00410530" w:rsidRPr="00BA3B22" w:rsidRDefault="00410530">
            <w:pPr>
              <w:spacing w:after="0"/>
              <w:rPr>
                <w:sz w:val="20"/>
                <w:szCs w:val="20"/>
                <w:lang w:eastAsia="en-AU"/>
              </w:rPr>
            </w:pPr>
          </w:p>
        </w:tc>
        <w:tc>
          <w:tcPr>
            <w:tcW w:w="992" w:type="dxa"/>
            <w:noWrap/>
            <w:vAlign w:val="center"/>
            <w:hideMark/>
          </w:tcPr>
          <w:p w14:paraId="1A7E964C" w14:textId="77777777" w:rsidR="00410530" w:rsidRPr="00BA3B22" w:rsidRDefault="00410530">
            <w:pPr>
              <w:spacing w:after="0"/>
              <w:rPr>
                <w:sz w:val="20"/>
                <w:szCs w:val="20"/>
                <w:lang w:eastAsia="en-AU"/>
              </w:rPr>
            </w:pPr>
          </w:p>
        </w:tc>
        <w:tc>
          <w:tcPr>
            <w:tcW w:w="840" w:type="dxa"/>
            <w:noWrap/>
            <w:vAlign w:val="center"/>
            <w:hideMark/>
          </w:tcPr>
          <w:p w14:paraId="0558B3CF" w14:textId="77777777" w:rsidR="00410530" w:rsidRPr="00BA3B22" w:rsidRDefault="00410530">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w:t>
            </w:r>
          </w:p>
        </w:tc>
      </w:tr>
      <w:tr w:rsidR="00410530" w:rsidRPr="00BA3B22" w14:paraId="0BF92060" w14:textId="77777777" w:rsidTr="00410530">
        <w:trPr>
          <w:trHeight w:val="312"/>
        </w:trPr>
        <w:tc>
          <w:tcPr>
            <w:tcW w:w="2977" w:type="dxa"/>
            <w:noWrap/>
            <w:vAlign w:val="center"/>
            <w:hideMark/>
          </w:tcPr>
          <w:p w14:paraId="34A27052" w14:textId="77777777" w:rsidR="00410530" w:rsidRPr="00BA3B22" w:rsidRDefault="00410530">
            <w:pPr>
              <w:spacing w:after="0" w:line="240" w:lineRule="auto"/>
              <w:ind w:firstLineChars="200" w:firstLine="400"/>
              <w:rPr>
                <w:rFonts w:ascii="Times New Roman" w:eastAsia="SimSun" w:hAnsi="Times New Roman" w:cs="Times New Roman"/>
                <w:i/>
                <w:iCs/>
                <w:sz w:val="20"/>
                <w:szCs w:val="20"/>
                <w:lang w:eastAsia="en-AU"/>
              </w:rPr>
            </w:pPr>
            <w:r w:rsidRPr="00BA3B22">
              <w:rPr>
                <w:rFonts w:ascii="Times New Roman" w:eastAsia="SimSun" w:hAnsi="Times New Roman" w:cs="Times New Roman"/>
                <w:i/>
                <w:iCs/>
                <w:sz w:val="20"/>
                <w:szCs w:val="20"/>
                <w:lang w:eastAsia="en-AU"/>
              </w:rPr>
              <w:t>Coelops</w:t>
            </w:r>
          </w:p>
        </w:tc>
        <w:tc>
          <w:tcPr>
            <w:tcW w:w="2126" w:type="dxa"/>
            <w:noWrap/>
            <w:vAlign w:val="center"/>
            <w:hideMark/>
          </w:tcPr>
          <w:p w14:paraId="56BBC82A" w14:textId="77777777" w:rsidR="00410530" w:rsidRPr="00BA3B22" w:rsidRDefault="00410530">
            <w:pPr>
              <w:spacing w:after="0" w:line="240" w:lineRule="auto"/>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Tailless Leaf-nosed Bat</w:t>
            </w:r>
          </w:p>
        </w:tc>
        <w:tc>
          <w:tcPr>
            <w:tcW w:w="1134" w:type="dxa"/>
            <w:noWrap/>
            <w:vAlign w:val="center"/>
            <w:hideMark/>
          </w:tcPr>
          <w:p w14:paraId="7CFACCF2" w14:textId="77777777" w:rsidR="00410530" w:rsidRPr="00BA3B22" w:rsidRDefault="00410530">
            <w:pPr>
              <w:rPr>
                <w:rFonts w:ascii="Times New Roman" w:eastAsia="SimSun" w:hAnsi="Times New Roman" w:cs="Times New Roman"/>
                <w:sz w:val="20"/>
                <w:szCs w:val="20"/>
                <w:lang w:eastAsia="en-AU"/>
              </w:rPr>
            </w:pPr>
          </w:p>
        </w:tc>
        <w:tc>
          <w:tcPr>
            <w:tcW w:w="1134" w:type="dxa"/>
            <w:noWrap/>
            <w:vAlign w:val="center"/>
            <w:hideMark/>
          </w:tcPr>
          <w:p w14:paraId="3C954A03" w14:textId="77777777" w:rsidR="00410530" w:rsidRPr="00BA3B22" w:rsidRDefault="00410530">
            <w:pPr>
              <w:spacing w:after="0"/>
              <w:rPr>
                <w:sz w:val="20"/>
                <w:szCs w:val="20"/>
                <w:lang w:eastAsia="en-AU"/>
              </w:rPr>
            </w:pPr>
          </w:p>
        </w:tc>
        <w:tc>
          <w:tcPr>
            <w:tcW w:w="992" w:type="dxa"/>
            <w:noWrap/>
            <w:vAlign w:val="center"/>
            <w:hideMark/>
          </w:tcPr>
          <w:p w14:paraId="464536B9" w14:textId="77777777" w:rsidR="00410530" w:rsidRPr="00BA3B22" w:rsidRDefault="00410530">
            <w:pPr>
              <w:spacing w:after="0"/>
              <w:rPr>
                <w:sz w:val="20"/>
                <w:szCs w:val="20"/>
                <w:lang w:eastAsia="en-AU"/>
              </w:rPr>
            </w:pPr>
          </w:p>
        </w:tc>
        <w:tc>
          <w:tcPr>
            <w:tcW w:w="840" w:type="dxa"/>
            <w:noWrap/>
            <w:vAlign w:val="center"/>
            <w:hideMark/>
          </w:tcPr>
          <w:p w14:paraId="685124AE" w14:textId="77777777" w:rsidR="00410530" w:rsidRPr="00BA3B22" w:rsidRDefault="00410530">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w:t>
            </w:r>
          </w:p>
        </w:tc>
      </w:tr>
      <w:tr w:rsidR="00410530" w:rsidRPr="00BA3B22" w14:paraId="3AF64BA1" w14:textId="77777777" w:rsidTr="00410530">
        <w:trPr>
          <w:trHeight w:val="312"/>
        </w:trPr>
        <w:tc>
          <w:tcPr>
            <w:tcW w:w="2977" w:type="dxa"/>
            <w:noWrap/>
            <w:vAlign w:val="center"/>
            <w:hideMark/>
          </w:tcPr>
          <w:p w14:paraId="6F5BAB55" w14:textId="77777777" w:rsidR="00410530" w:rsidRPr="00BA3B22" w:rsidRDefault="00410530">
            <w:pPr>
              <w:spacing w:after="0" w:line="240" w:lineRule="auto"/>
              <w:ind w:firstLineChars="100" w:firstLine="200"/>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Megadermatidae</w:t>
            </w:r>
          </w:p>
        </w:tc>
        <w:tc>
          <w:tcPr>
            <w:tcW w:w="2126" w:type="dxa"/>
            <w:noWrap/>
            <w:vAlign w:val="center"/>
            <w:hideMark/>
          </w:tcPr>
          <w:p w14:paraId="2AC8DF61" w14:textId="77777777" w:rsidR="00410530" w:rsidRPr="00BA3B22" w:rsidRDefault="00410530">
            <w:pPr>
              <w:rPr>
                <w:rFonts w:ascii="Times New Roman" w:eastAsia="SimSun" w:hAnsi="Times New Roman" w:cs="Times New Roman"/>
                <w:sz w:val="20"/>
                <w:szCs w:val="20"/>
                <w:lang w:eastAsia="en-AU"/>
              </w:rPr>
            </w:pPr>
          </w:p>
        </w:tc>
        <w:tc>
          <w:tcPr>
            <w:tcW w:w="1134" w:type="dxa"/>
            <w:noWrap/>
            <w:vAlign w:val="center"/>
            <w:hideMark/>
          </w:tcPr>
          <w:p w14:paraId="772E5DAF" w14:textId="77777777" w:rsidR="00410530" w:rsidRPr="00BA3B22" w:rsidRDefault="00410530">
            <w:pPr>
              <w:spacing w:after="0"/>
              <w:rPr>
                <w:sz w:val="20"/>
                <w:szCs w:val="20"/>
                <w:lang w:eastAsia="en-AU"/>
              </w:rPr>
            </w:pPr>
          </w:p>
        </w:tc>
        <w:tc>
          <w:tcPr>
            <w:tcW w:w="1134" w:type="dxa"/>
            <w:noWrap/>
            <w:vAlign w:val="center"/>
            <w:hideMark/>
          </w:tcPr>
          <w:p w14:paraId="48CCED6C" w14:textId="77777777" w:rsidR="00410530" w:rsidRPr="00BA3B22" w:rsidRDefault="00410530">
            <w:pPr>
              <w:spacing w:after="0"/>
              <w:rPr>
                <w:sz w:val="20"/>
                <w:szCs w:val="20"/>
                <w:lang w:eastAsia="en-AU"/>
              </w:rPr>
            </w:pPr>
          </w:p>
        </w:tc>
        <w:tc>
          <w:tcPr>
            <w:tcW w:w="992" w:type="dxa"/>
            <w:noWrap/>
            <w:vAlign w:val="center"/>
            <w:hideMark/>
          </w:tcPr>
          <w:p w14:paraId="78BD22F8" w14:textId="77777777" w:rsidR="00410530" w:rsidRPr="00BA3B22" w:rsidRDefault="00410530">
            <w:pPr>
              <w:spacing w:after="0"/>
              <w:rPr>
                <w:sz w:val="20"/>
                <w:szCs w:val="20"/>
                <w:lang w:eastAsia="en-AU"/>
              </w:rPr>
            </w:pPr>
          </w:p>
        </w:tc>
        <w:tc>
          <w:tcPr>
            <w:tcW w:w="840" w:type="dxa"/>
            <w:noWrap/>
            <w:vAlign w:val="center"/>
            <w:hideMark/>
          </w:tcPr>
          <w:p w14:paraId="0AF38307" w14:textId="77777777" w:rsidR="00410530" w:rsidRPr="00BA3B22" w:rsidRDefault="00410530">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w:t>
            </w:r>
          </w:p>
        </w:tc>
      </w:tr>
      <w:tr w:rsidR="00410530" w:rsidRPr="00BA3B22" w14:paraId="61779965" w14:textId="77777777" w:rsidTr="00410530">
        <w:trPr>
          <w:trHeight w:val="312"/>
        </w:trPr>
        <w:tc>
          <w:tcPr>
            <w:tcW w:w="2977" w:type="dxa"/>
            <w:noWrap/>
            <w:vAlign w:val="center"/>
            <w:hideMark/>
          </w:tcPr>
          <w:p w14:paraId="15C04026" w14:textId="77777777" w:rsidR="00410530" w:rsidRPr="00BA3B22" w:rsidRDefault="00410530">
            <w:pPr>
              <w:spacing w:after="0" w:line="240" w:lineRule="auto"/>
              <w:ind w:firstLineChars="200" w:firstLine="400"/>
              <w:rPr>
                <w:rFonts w:ascii="Times New Roman" w:eastAsia="SimSun" w:hAnsi="Times New Roman" w:cs="Times New Roman"/>
                <w:i/>
                <w:iCs/>
                <w:sz w:val="20"/>
                <w:szCs w:val="20"/>
                <w:lang w:eastAsia="en-AU"/>
              </w:rPr>
            </w:pPr>
            <w:r w:rsidRPr="00BA3B22">
              <w:rPr>
                <w:rFonts w:ascii="Times New Roman" w:eastAsia="SimSun" w:hAnsi="Times New Roman" w:cs="Times New Roman"/>
                <w:i/>
                <w:iCs/>
                <w:sz w:val="20"/>
                <w:szCs w:val="20"/>
                <w:lang w:eastAsia="en-AU"/>
              </w:rPr>
              <w:t>Megaderma</w:t>
            </w:r>
          </w:p>
        </w:tc>
        <w:tc>
          <w:tcPr>
            <w:tcW w:w="2126" w:type="dxa"/>
            <w:noWrap/>
            <w:vAlign w:val="center"/>
            <w:hideMark/>
          </w:tcPr>
          <w:p w14:paraId="0B69B16C" w14:textId="77777777" w:rsidR="00410530" w:rsidRPr="00BA3B22" w:rsidRDefault="00410530">
            <w:pPr>
              <w:spacing w:after="0" w:line="240" w:lineRule="auto"/>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False Vampire</w:t>
            </w:r>
          </w:p>
        </w:tc>
        <w:tc>
          <w:tcPr>
            <w:tcW w:w="1134" w:type="dxa"/>
            <w:noWrap/>
            <w:vAlign w:val="center"/>
            <w:hideMark/>
          </w:tcPr>
          <w:p w14:paraId="70C837E0" w14:textId="77777777" w:rsidR="00410530" w:rsidRPr="00BA3B22" w:rsidRDefault="00410530">
            <w:pPr>
              <w:rPr>
                <w:rFonts w:ascii="Times New Roman" w:eastAsia="SimSun" w:hAnsi="Times New Roman" w:cs="Times New Roman"/>
                <w:sz w:val="20"/>
                <w:szCs w:val="20"/>
                <w:lang w:eastAsia="en-AU"/>
              </w:rPr>
            </w:pPr>
          </w:p>
        </w:tc>
        <w:tc>
          <w:tcPr>
            <w:tcW w:w="1134" w:type="dxa"/>
            <w:noWrap/>
            <w:vAlign w:val="center"/>
            <w:hideMark/>
          </w:tcPr>
          <w:p w14:paraId="4C147CB1" w14:textId="77777777" w:rsidR="00410530" w:rsidRPr="00BA3B22" w:rsidRDefault="00410530">
            <w:pPr>
              <w:spacing w:after="0"/>
              <w:rPr>
                <w:sz w:val="20"/>
                <w:szCs w:val="20"/>
                <w:lang w:eastAsia="en-AU"/>
              </w:rPr>
            </w:pPr>
          </w:p>
        </w:tc>
        <w:tc>
          <w:tcPr>
            <w:tcW w:w="992" w:type="dxa"/>
            <w:noWrap/>
            <w:vAlign w:val="center"/>
            <w:hideMark/>
          </w:tcPr>
          <w:p w14:paraId="490076EE" w14:textId="77777777" w:rsidR="00410530" w:rsidRPr="00BA3B22" w:rsidRDefault="00410530">
            <w:pPr>
              <w:spacing w:after="0"/>
              <w:rPr>
                <w:sz w:val="20"/>
                <w:szCs w:val="20"/>
                <w:lang w:eastAsia="en-AU"/>
              </w:rPr>
            </w:pPr>
          </w:p>
        </w:tc>
        <w:tc>
          <w:tcPr>
            <w:tcW w:w="840" w:type="dxa"/>
            <w:noWrap/>
            <w:vAlign w:val="center"/>
            <w:hideMark/>
          </w:tcPr>
          <w:p w14:paraId="31DF6021" w14:textId="77777777" w:rsidR="00410530" w:rsidRPr="00BA3B22" w:rsidRDefault="00410530">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w:t>
            </w:r>
          </w:p>
        </w:tc>
      </w:tr>
      <w:tr w:rsidR="00410530" w:rsidRPr="00BA3B22" w14:paraId="03B786B8" w14:textId="77777777" w:rsidTr="00410530">
        <w:trPr>
          <w:trHeight w:val="312"/>
        </w:trPr>
        <w:tc>
          <w:tcPr>
            <w:tcW w:w="2977" w:type="dxa"/>
            <w:noWrap/>
            <w:vAlign w:val="center"/>
            <w:hideMark/>
          </w:tcPr>
          <w:p w14:paraId="44449580" w14:textId="77777777" w:rsidR="00410530" w:rsidRPr="00BA3B22" w:rsidRDefault="00410530">
            <w:pPr>
              <w:spacing w:after="0" w:line="240" w:lineRule="auto"/>
              <w:ind w:firstLineChars="100" w:firstLine="200"/>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Emballonuridae</w:t>
            </w:r>
          </w:p>
        </w:tc>
        <w:tc>
          <w:tcPr>
            <w:tcW w:w="2126" w:type="dxa"/>
            <w:noWrap/>
            <w:vAlign w:val="center"/>
            <w:hideMark/>
          </w:tcPr>
          <w:p w14:paraId="1628393A" w14:textId="77777777" w:rsidR="00410530" w:rsidRPr="00BA3B22" w:rsidRDefault="00410530">
            <w:pPr>
              <w:rPr>
                <w:rFonts w:ascii="Times New Roman" w:eastAsia="SimSun" w:hAnsi="Times New Roman" w:cs="Times New Roman"/>
                <w:sz w:val="20"/>
                <w:szCs w:val="20"/>
                <w:lang w:eastAsia="en-AU"/>
              </w:rPr>
            </w:pPr>
          </w:p>
        </w:tc>
        <w:tc>
          <w:tcPr>
            <w:tcW w:w="1134" w:type="dxa"/>
            <w:noWrap/>
            <w:vAlign w:val="center"/>
            <w:hideMark/>
          </w:tcPr>
          <w:p w14:paraId="202824DD" w14:textId="77777777" w:rsidR="00410530" w:rsidRPr="00BA3B22" w:rsidRDefault="00410530">
            <w:pPr>
              <w:spacing w:after="0"/>
              <w:rPr>
                <w:sz w:val="20"/>
                <w:szCs w:val="20"/>
                <w:lang w:eastAsia="en-AU"/>
              </w:rPr>
            </w:pPr>
          </w:p>
        </w:tc>
        <w:tc>
          <w:tcPr>
            <w:tcW w:w="1134" w:type="dxa"/>
            <w:noWrap/>
            <w:vAlign w:val="center"/>
            <w:hideMark/>
          </w:tcPr>
          <w:p w14:paraId="3F1AEE01" w14:textId="77777777" w:rsidR="00410530" w:rsidRPr="00BA3B22" w:rsidRDefault="00410530">
            <w:pPr>
              <w:spacing w:after="0"/>
              <w:rPr>
                <w:sz w:val="20"/>
                <w:szCs w:val="20"/>
                <w:lang w:eastAsia="en-AU"/>
              </w:rPr>
            </w:pPr>
          </w:p>
        </w:tc>
        <w:tc>
          <w:tcPr>
            <w:tcW w:w="992" w:type="dxa"/>
            <w:noWrap/>
            <w:vAlign w:val="center"/>
            <w:hideMark/>
          </w:tcPr>
          <w:p w14:paraId="07296D4A" w14:textId="77777777" w:rsidR="00410530" w:rsidRPr="00BA3B22" w:rsidRDefault="00410530">
            <w:pPr>
              <w:spacing w:after="0"/>
              <w:rPr>
                <w:sz w:val="20"/>
                <w:szCs w:val="20"/>
                <w:lang w:eastAsia="en-AU"/>
              </w:rPr>
            </w:pPr>
          </w:p>
        </w:tc>
        <w:tc>
          <w:tcPr>
            <w:tcW w:w="840" w:type="dxa"/>
            <w:noWrap/>
            <w:vAlign w:val="center"/>
            <w:hideMark/>
          </w:tcPr>
          <w:p w14:paraId="5B5269F3" w14:textId="77777777" w:rsidR="00410530" w:rsidRPr="00BA3B22" w:rsidRDefault="00410530">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w:t>
            </w:r>
          </w:p>
        </w:tc>
      </w:tr>
      <w:tr w:rsidR="00410530" w:rsidRPr="00BA3B22" w14:paraId="6F9BDF7D" w14:textId="77777777" w:rsidTr="00410530">
        <w:trPr>
          <w:trHeight w:val="312"/>
        </w:trPr>
        <w:tc>
          <w:tcPr>
            <w:tcW w:w="2977" w:type="dxa"/>
            <w:noWrap/>
            <w:vAlign w:val="center"/>
            <w:hideMark/>
          </w:tcPr>
          <w:p w14:paraId="32B7E27D" w14:textId="77777777" w:rsidR="00410530" w:rsidRPr="00BA3B22" w:rsidRDefault="00410530">
            <w:pPr>
              <w:spacing w:after="0" w:line="240" w:lineRule="auto"/>
              <w:ind w:firstLineChars="200" w:firstLine="400"/>
              <w:rPr>
                <w:rFonts w:ascii="Times New Roman" w:eastAsia="SimSun" w:hAnsi="Times New Roman" w:cs="Times New Roman"/>
                <w:i/>
                <w:iCs/>
                <w:sz w:val="20"/>
                <w:szCs w:val="20"/>
                <w:lang w:eastAsia="en-AU"/>
              </w:rPr>
            </w:pPr>
            <w:r w:rsidRPr="00BA3B22">
              <w:rPr>
                <w:rFonts w:ascii="Times New Roman" w:eastAsia="SimSun" w:hAnsi="Times New Roman" w:cs="Times New Roman"/>
                <w:i/>
                <w:iCs/>
                <w:sz w:val="20"/>
                <w:szCs w:val="20"/>
                <w:lang w:eastAsia="en-AU"/>
              </w:rPr>
              <w:t>Taphozous</w:t>
            </w:r>
          </w:p>
        </w:tc>
        <w:tc>
          <w:tcPr>
            <w:tcW w:w="2126" w:type="dxa"/>
            <w:noWrap/>
            <w:vAlign w:val="center"/>
            <w:hideMark/>
          </w:tcPr>
          <w:p w14:paraId="53789E3D" w14:textId="77777777" w:rsidR="00410530" w:rsidRPr="00BA3B22" w:rsidRDefault="00410530">
            <w:pPr>
              <w:spacing w:after="0" w:line="240" w:lineRule="auto"/>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Tomb Bat</w:t>
            </w:r>
          </w:p>
        </w:tc>
        <w:tc>
          <w:tcPr>
            <w:tcW w:w="1134" w:type="dxa"/>
            <w:noWrap/>
            <w:vAlign w:val="center"/>
            <w:hideMark/>
          </w:tcPr>
          <w:p w14:paraId="555B7947" w14:textId="77777777" w:rsidR="00410530" w:rsidRPr="00BA3B22" w:rsidRDefault="00410530">
            <w:pPr>
              <w:rPr>
                <w:rFonts w:ascii="Times New Roman" w:eastAsia="SimSun" w:hAnsi="Times New Roman" w:cs="Times New Roman"/>
                <w:sz w:val="20"/>
                <w:szCs w:val="20"/>
                <w:lang w:eastAsia="en-AU"/>
              </w:rPr>
            </w:pPr>
          </w:p>
        </w:tc>
        <w:tc>
          <w:tcPr>
            <w:tcW w:w="1134" w:type="dxa"/>
            <w:noWrap/>
            <w:vAlign w:val="center"/>
            <w:hideMark/>
          </w:tcPr>
          <w:p w14:paraId="314880F2" w14:textId="77777777" w:rsidR="00410530" w:rsidRPr="00BA3B22" w:rsidRDefault="00410530">
            <w:pPr>
              <w:spacing w:after="0"/>
              <w:rPr>
                <w:sz w:val="20"/>
                <w:szCs w:val="20"/>
                <w:lang w:eastAsia="en-AU"/>
              </w:rPr>
            </w:pPr>
          </w:p>
        </w:tc>
        <w:tc>
          <w:tcPr>
            <w:tcW w:w="992" w:type="dxa"/>
            <w:noWrap/>
            <w:vAlign w:val="center"/>
            <w:hideMark/>
          </w:tcPr>
          <w:p w14:paraId="458789D2" w14:textId="77777777" w:rsidR="00410530" w:rsidRPr="00BA3B22" w:rsidRDefault="00410530">
            <w:pPr>
              <w:spacing w:after="0"/>
              <w:rPr>
                <w:sz w:val="20"/>
                <w:szCs w:val="20"/>
                <w:lang w:eastAsia="en-AU"/>
              </w:rPr>
            </w:pPr>
          </w:p>
        </w:tc>
        <w:tc>
          <w:tcPr>
            <w:tcW w:w="840" w:type="dxa"/>
            <w:noWrap/>
            <w:vAlign w:val="center"/>
            <w:hideMark/>
          </w:tcPr>
          <w:p w14:paraId="7BBF292F" w14:textId="77777777" w:rsidR="00410530" w:rsidRPr="00BA3B22" w:rsidRDefault="00410530">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w:t>
            </w:r>
          </w:p>
        </w:tc>
      </w:tr>
      <w:tr w:rsidR="00410530" w:rsidRPr="00BA3B22" w14:paraId="39248084" w14:textId="77777777" w:rsidTr="00410530">
        <w:trPr>
          <w:trHeight w:val="312"/>
        </w:trPr>
        <w:tc>
          <w:tcPr>
            <w:tcW w:w="2977" w:type="dxa"/>
            <w:noWrap/>
            <w:vAlign w:val="center"/>
            <w:hideMark/>
          </w:tcPr>
          <w:p w14:paraId="49D9C282" w14:textId="77777777" w:rsidR="00410530" w:rsidRPr="00BA3B22" w:rsidRDefault="00410530">
            <w:pPr>
              <w:spacing w:after="0" w:line="240" w:lineRule="auto"/>
              <w:ind w:firstLineChars="100" w:firstLine="200"/>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Molossidae</w:t>
            </w:r>
          </w:p>
        </w:tc>
        <w:tc>
          <w:tcPr>
            <w:tcW w:w="2126" w:type="dxa"/>
            <w:noWrap/>
            <w:vAlign w:val="center"/>
            <w:hideMark/>
          </w:tcPr>
          <w:p w14:paraId="4207D80F" w14:textId="77777777" w:rsidR="00410530" w:rsidRPr="00BA3B22" w:rsidRDefault="00410530">
            <w:pPr>
              <w:rPr>
                <w:rFonts w:ascii="Times New Roman" w:eastAsia="SimSun" w:hAnsi="Times New Roman" w:cs="Times New Roman"/>
                <w:sz w:val="20"/>
                <w:szCs w:val="20"/>
                <w:lang w:eastAsia="en-AU"/>
              </w:rPr>
            </w:pPr>
          </w:p>
        </w:tc>
        <w:tc>
          <w:tcPr>
            <w:tcW w:w="1134" w:type="dxa"/>
            <w:noWrap/>
            <w:vAlign w:val="center"/>
            <w:hideMark/>
          </w:tcPr>
          <w:p w14:paraId="41F88154" w14:textId="77777777" w:rsidR="00410530" w:rsidRPr="00BA3B22" w:rsidRDefault="00410530">
            <w:pPr>
              <w:spacing w:after="0"/>
              <w:rPr>
                <w:sz w:val="20"/>
                <w:szCs w:val="20"/>
                <w:lang w:eastAsia="en-AU"/>
              </w:rPr>
            </w:pPr>
          </w:p>
        </w:tc>
        <w:tc>
          <w:tcPr>
            <w:tcW w:w="1134" w:type="dxa"/>
            <w:noWrap/>
            <w:vAlign w:val="center"/>
            <w:hideMark/>
          </w:tcPr>
          <w:p w14:paraId="75865119" w14:textId="77777777" w:rsidR="00410530" w:rsidRPr="00BA3B22" w:rsidRDefault="00410530">
            <w:pPr>
              <w:spacing w:after="0"/>
              <w:rPr>
                <w:sz w:val="20"/>
                <w:szCs w:val="20"/>
                <w:lang w:eastAsia="en-AU"/>
              </w:rPr>
            </w:pPr>
          </w:p>
        </w:tc>
        <w:tc>
          <w:tcPr>
            <w:tcW w:w="992" w:type="dxa"/>
            <w:noWrap/>
            <w:vAlign w:val="center"/>
            <w:hideMark/>
          </w:tcPr>
          <w:p w14:paraId="3CE22744" w14:textId="77777777" w:rsidR="00410530" w:rsidRPr="00BA3B22" w:rsidRDefault="00410530">
            <w:pPr>
              <w:spacing w:after="0"/>
              <w:rPr>
                <w:sz w:val="20"/>
                <w:szCs w:val="20"/>
                <w:lang w:eastAsia="en-AU"/>
              </w:rPr>
            </w:pPr>
          </w:p>
        </w:tc>
        <w:tc>
          <w:tcPr>
            <w:tcW w:w="840" w:type="dxa"/>
            <w:noWrap/>
            <w:vAlign w:val="center"/>
            <w:hideMark/>
          </w:tcPr>
          <w:p w14:paraId="4B0926DB" w14:textId="77777777" w:rsidR="00410530" w:rsidRPr="00BA3B22" w:rsidRDefault="00410530">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w:t>
            </w:r>
          </w:p>
        </w:tc>
      </w:tr>
      <w:tr w:rsidR="00410530" w:rsidRPr="00BA3B22" w14:paraId="32A840C4" w14:textId="77777777" w:rsidTr="00410530">
        <w:trPr>
          <w:trHeight w:val="312"/>
        </w:trPr>
        <w:tc>
          <w:tcPr>
            <w:tcW w:w="2977" w:type="dxa"/>
            <w:noWrap/>
            <w:vAlign w:val="center"/>
            <w:hideMark/>
          </w:tcPr>
          <w:p w14:paraId="48632371" w14:textId="77777777" w:rsidR="00410530" w:rsidRPr="00BA3B22" w:rsidRDefault="00410530">
            <w:pPr>
              <w:spacing w:after="0" w:line="240" w:lineRule="auto"/>
              <w:ind w:firstLineChars="200" w:firstLine="400"/>
              <w:rPr>
                <w:rFonts w:ascii="Times New Roman" w:eastAsia="SimSun" w:hAnsi="Times New Roman" w:cs="Times New Roman"/>
                <w:i/>
                <w:iCs/>
                <w:sz w:val="20"/>
                <w:szCs w:val="20"/>
                <w:lang w:eastAsia="en-AU"/>
              </w:rPr>
            </w:pPr>
            <w:r w:rsidRPr="00BA3B22">
              <w:rPr>
                <w:rFonts w:ascii="Times New Roman" w:eastAsia="SimSun" w:hAnsi="Times New Roman" w:cs="Times New Roman"/>
                <w:i/>
                <w:iCs/>
                <w:sz w:val="20"/>
                <w:szCs w:val="20"/>
                <w:lang w:eastAsia="en-AU"/>
              </w:rPr>
              <w:t>Chaerephon</w:t>
            </w:r>
          </w:p>
        </w:tc>
        <w:tc>
          <w:tcPr>
            <w:tcW w:w="2126" w:type="dxa"/>
            <w:noWrap/>
            <w:vAlign w:val="center"/>
            <w:hideMark/>
          </w:tcPr>
          <w:p w14:paraId="1E537793" w14:textId="77777777" w:rsidR="00410530" w:rsidRPr="00BA3B22" w:rsidRDefault="00410530">
            <w:pPr>
              <w:spacing w:after="0" w:line="240" w:lineRule="auto"/>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Free-tailed Bat</w:t>
            </w:r>
          </w:p>
        </w:tc>
        <w:tc>
          <w:tcPr>
            <w:tcW w:w="1134" w:type="dxa"/>
            <w:noWrap/>
            <w:vAlign w:val="center"/>
            <w:hideMark/>
          </w:tcPr>
          <w:p w14:paraId="031F0DDC" w14:textId="77777777" w:rsidR="00410530" w:rsidRPr="00BA3B22" w:rsidRDefault="00410530">
            <w:pPr>
              <w:rPr>
                <w:rFonts w:ascii="Times New Roman" w:eastAsia="SimSun" w:hAnsi="Times New Roman" w:cs="Times New Roman"/>
                <w:sz w:val="20"/>
                <w:szCs w:val="20"/>
                <w:lang w:eastAsia="en-AU"/>
              </w:rPr>
            </w:pPr>
          </w:p>
        </w:tc>
        <w:tc>
          <w:tcPr>
            <w:tcW w:w="1134" w:type="dxa"/>
            <w:noWrap/>
            <w:vAlign w:val="center"/>
            <w:hideMark/>
          </w:tcPr>
          <w:p w14:paraId="59636106" w14:textId="77777777" w:rsidR="00410530" w:rsidRPr="00BA3B22" w:rsidRDefault="00410530">
            <w:pPr>
              <w:spacing w:after="0"/>
              <w:rPr>
                <w:sz w:val="20"/>
                <w:szCs w:val="20"/>
                <w:lang w:eastAsia="en-AU"/>
              </w:rPr>
            </w:pPr>
          </w:p>
        </w:tc>
        <w:tc>
          <w:tcPr>
            <w:tcW w:w="992" w:type="dxa"/>
            <w:noWrap/>
            <w:vAlign w:val="center"/>
            <w:hideMark/>
          </w:tcPr>
          <w:p w14:paraId="548E148C" w14:textId="77777777" w:rsidR="00410530" w:rsidRPr="00BA3B22" w:rsidRDefault="00410530">
            <w:pPr>
              <w:spacing w:after="0"/>
              <w:rPr>
                <w:sz w:val="20"/>
                <w:szCs w:val="20"/>
                <w:lang w:eastAsia="en-AU"/>
              </w:rPr>
            </w:pPr>
          </w:p>
        </w:tc>
        <w:tc>
          <w:tcPr>
            <w:tcW w:w="840" w:type="dxa"/>
            <w:noWrap/>
            <w:vAlign w:val="center"/>
            <w:hideMark/>
          </w:tcPr>
          <w:p w14:paraId="69B728E1" w14:textId="77777777" w:rsidR="00410530" w:rsidRPr="00BA3B22" w:rsidRDefault="00410530">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w:t>
            </w:r>
          </w:p>
        </w:tc>
      </w:tr>
      <w:tr w:rsidR="00410530" w:rsidRPr="00BA3B22" w14:paraId="3BF18988" w14:textId="77777777" w:rsidTr="00410530">
        <w:trPr>
          <w:trHeight w:val="312"/>
        </w:trPr>
        <w:tc>
          <w:tcPr>
            <w:tcW w:w="2977" w:type="dxa"/>
            <w:noWrap/>
            <w:vAlign w:val="center"/>
            <w:hideMark/>
          </w:tcPr>
          <w:p w14:paraId="7BC970CC" w14:textId="77777777" w:rsidR="00410530" w:rsidRPr="00BA3B22" w:rsidRDefault="00410530">
            <w:pPr>
              <w:spacing w:after="0" w:line="240" w:lineRule="auto"/>
              <w:ind w:firstLineChars="200" w:firstLine="400"/>
              <w:rPr>
                <w:rFonts w:ascii="Times New Roman" w:eastAsia="SimSun" w:hAnsi="Times New Roman" w:cs="Times New Roman"/>
                <w:i/>
                <w:iCs/>
                <w:sz w:val="20"/>
                <w:szCs w:val="20"/>
                <w:lang w:eastAsia="en-AU"/>
              </w:rPr>
            </w:pPr>
            <w:r w:rsidRPr="00BA3B22">
              <w:rPr>
                <w:rFonts w:ascii="Times New Roman" w:eastAsia="SimSun" w:hAnsi="Times New Roman" w:cs="Times New Roman"/>
                <w:i/>
                <w:iCs/>
                <w:sz w:val="20"/>
                <w:szCs w:val="20"/>
                <w:lang w:eastAsia="en-AU"/>
              </w:rPr>
              <w:t>Tadarida</w:t>
            </w:r>
          </w:p>
        </w:tc>
        <w:tc>
          <w:tcPr>
            <w:tcW w:w="2126" w:type="dxa"/>
            <w:noWrap/>
            <w:vAlign w:val="center"/>
            <w:hideMark/>
          </w:tcPr>
          <w:p w14:paraId="79F93AE4" w14:textId="77777777" w:rsidR="00410530" w:rsidRPr="00BA3B22" w:rsidRDefault="00410530">
            <w:pPr>
              <w:spacing w:after="0" w:line="240" w:lineRule="auto"/>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Free-tailed Bat</w:t>
            </w:r>
          </w:p>
        </w:tc>
        <w:tc>
          <w:tcPr>
            <w:tcW w:w="1134" w:type="dxa"/>
            <w:noWrap/>
            <w:vAlign w:val="center"/>
            <w:hideMark/>
          </w:tcPr>
          <w:p w14:paraId="69553589" w14:textId="77777777" w:rsidR="00410530" w:rsidRPr="00BA3B22" w:rsidRDefault="00410530">
            <w:pPr>
              <w:rPr>
                <w:rFonts w:ascii="Times New Roman" w:eastAsia="SimSun" w:hAnsi="Times New Roman" w:cs="Times New Roman"/>
                <w:sz w:val="20"/>
                <w:szCs w:val="20"/>
                <w:lang w:eastAsia="en-AU"/>
              </w:rPr>
            </w:pPr>
          </w:p>
        </w:tc>
        <w:tc>
          <w:tcPr>
            <w:tcW w:w="1134" w:type="dxa"/>
            <w:noWrap/>
            <w:vAlign w:val="center"/>
            <w:hideMark/>
          </w:tcPr>
          <w:p w14:paraId="04F3BA97" w14:textId="77777777" w:rsidR="00410530" w:rsidRPr="00BA3B22" w:rsidRDefault="00410530">
            <w:pPr>
              <w:spacing w:after="0"/>
              <w:rPr>
                <w:sz w:val="20"/>
                <w:szCs w:val="20"/>
                <w:lang w:eastAsia="en-AU"/>
              </w:rPr>
            </w:pPr>
          </w:p>
        </w:tc>
        <w:tc>
          <w:tcPr>
            <w:tcW w:w="992" w:type="dxa"/>
            <w:noWrap/>
            <w:vAlign w:val="center"/>
            <w:hideMark/>
          </w:tcPr>
          <w:p w14:paraId="1549E2F6" w14:textId="77777777" w:rsidR="00410530" w:rsidRPr="00BA3B22" w:rsidRDefault="00410530">
            <w:pPr>
              <w:spacing w:after="0"/>
              <w:rPr>
                <w:sz w:val="20"/>
                <w:szCs w:val="20"/>
                <w:lang w:eastAsia="en-AU"/>
              </w:rPr>
            </w:pPr>
          </w:p>
        </w:tc>
        <w:tc>
          <w:tcPr>
            <w:tcW w:w="840" w:type="dxa"/>
            <w:noWrap/>
            <w:vAlign w:val="center"/>
            <w:hideMark/>
          </w:tcPr>
          <w:p w14:paraId="4E94C25F" w14:textId="77777777" w:rsidR="00410530" w:rsidRPr="00BA3B22" w:rsidRDefault="00410530">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w:t>
            </w:r>
          </w:p>
        </w:tc>
      </w:tr>
      <w:tr w:rsidR="00410530" w:rsidRPr="00BA3B22" w14:paraId="6D89BDF1" w14:textId="77777777" w:rsidTr="00410530">
        <w:trPr>
          <w:trHeight w:val="312"/>
        </w:trPr>
        <w:tc>
          <w:tcPr>
            <w:tcW w:w="2977" w:type="dxa"/>
            <w:noWrap/>
            <w:vAlign w:val="center"/>
            <w:hideMark/>
          </w:tcPr>
          <w:p w14:paraId="3C360A23" w14:textId="77777777" w:rsidR="00410530" w:rsidRPr="00BA3B22" w:rsidRDefault="00410530">
            <w:pPr>
              <w:spacing w:after="0" w:line="240" w:lineRule="auto"/>
              <w:ind w:firstLineChars="100" w:firstLine="200"/>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Vespertilionidae</w:t>
            </w:r>
          </w:p>
        </w:tc>
        <w:tc>
          <w:tcPr>
            <w:tcW w:w="2126" w:type="dxa"/>
            <w:noWrap/>
            <w:vAlign w:val="center"/>
            <w:hideMark/>
          </w:tcPr>
          <w:p w14:paraId="002FB17E" w14:textId="77777777" w:rsidR="00410530" w:rsidRPr="00BA3B22" w:rsidRDefault="00410530">
            <w:pPr>
              <w:rPr>
                <w:rFonts w:ascii="Times New Roman" w:eastAsia="SimSun" w:hAnsi="Times New Roman" w:cs="Times New Roman"/>
                <w:sz w:val="20"/>
                <w:szCs w:val="20"/>
                <w:lang w:eastAsia="en-AU"/>
              </w:rPr>
            </w:pPr>
          </w:p>
        </w:tc>
        <w:tc>
          <w:tcPr>
            <w:tcW w:w="1134" w:type="dxa"/>
            <w:noWrap/>
            <w:vAlign w:val="center"/>
            <w:hideMark/>
          </w:tcPr>
          <w:p w14:paraId="40B8DAE8" w14:textId="77777777" w:rsidR="00410530" w:rsidRPr="00BA3B22" w:rsidRDefault="00410530">
            <w:pPr>
              <w:spacing w:after="0"/>
              <w:rPr>
                <w:sz w:val="20"/>
                <w:szCs w:val="20"/>
                <w:lang w:eastAsia="en-AU"/>
              </w:rPr>
            </w:pPr>
          </w:p>
        </w:tc>
        <w:tc>
          <w:tcPr>
            <w:tcW w:w="1134" w:type="dxa"/>
            <w:noWrap/>
            <w:vAlign w:val="center"/>
            <w:hideMark/>
          </w:tcPr>
          <w:p w14:paraId="0EB2CF9A" w14:textId="77777777" w:rsidR="00410530" w:rsidRPr="00BA3B22" w:rsidRDefault="00410530">
            <w:pPr>
              <w:spacing w:after="0"/>
              <w:rPr>
                <w:sz w:val="20"/>
                <w:szCs w:val="20"/>
                <w:lang w:eastAsia="en-AU"/>
              </w:rPr>
            </w:pPr>
          </w:p>
        </w:tc>
        <w:tc>
          <w:tcPr>
            <w:tcW w:w="992" w:type="dxa"/>
            <w:noWrap/>
            <w:vAlign w:val="center"/>
            <w:hideMark/>
          </w:tcPr>
          <w:p w14:paraId="7CD2F639" w14:textId="77777777" w:rsidR="00410530" w:rsidRPr="00BA3B22" w:rsidRDefault="00410530">
            <w:pPr>
              <w:spacing w:after="0"/>
              <w:rPr>
                <w:sz w:val="20"/>
                <w:szCs w:val="20"/>
                <w:lang w:eastAsia="en-AU"/>
              </w:rPr>
            </w:pPr>
          </w:p>
        </w:tc>
        <w:tc>
          <w:tcPr>
            <w:tcW w:w="840" w:type="dxa"/>
            <w:noWrap/>
            <w:vAlign w:val="center"/>
            <w:hideMark/>
          </w:tcPr>
          <w:p w14:paraId="443CDA26" w14:textId="77777777" w:rsidR="00410530" w:rsidRPr="00BA3B22" w:rsidRDefault="00410530">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w:t>
            </w:r>
          </w:p>
        </w:tc>
      </w:tr>
      <w:tr w:rsidR="00410530" w:rsidRPr="00BA3B22" w14:paraId="5AEC4098" w14:textId="77777777" w:rsidTr="00410530">
        <w:trPr>
          <w:trHeight w:val="312"/>
        </w:trPr>
        <w:tc>
          <w:tcPr>
            <w:tcW w:w="2977" w:type="dxa"/>
            <w:noWrap/>
            <w:vAlign w:val="center"/>
            <w:hideMark/>
          </w:tcPr>
          <w:p w14:paraId="5848B418" w14:textId="77777777" w:rsidR="00410530" w:rsidRPr="00BA3B22" w:rsidRDefault="00410530">
            <w:pPr>
              <w:spacing w:after="0" w:line="240" w:lineRule="auto"/>
              <w:ind w:firstLineChars="200" w:firstLine="400"/>
              <w:rPr>
                <w:rFonts w:ascii="Times New Roman" w:eastAsia="SimSun" w:hAnsi="Times New Roman" w:cs="Times New Roman"/>
                <w:i/>
                <w:iCs/>
                <w:sz w:val="20"/>
                <w:szCs w:val="20"/>
                <w:lang w:eastAsia="en-AU"/>
              </w:rPr>
            </w:pPr>
            <w:r w:rsidRPr="00BA3B22">
              <w:rPr>
                <w:rFonts w:ascii="Times New Roman" w:eastAsia="SimSun" w:hAnsi="Times New Roman" w:cs="Times New Roman"/>
                <w:i/>
                <w:iCs/>
                <w:sz w:val="20"/>
                <w:szCs w:val="20"/>
                <w:lang w:eastAsia="en-AU"/>
              </w:rPr>
              <w:t>Pipistrellus</w:t>
            </w:r>
          </w:p>
        </w:tc>
        <w:tc>
          <w:tcPr>
            <w:tcW w:w="2126" w:type="dxa"/>
            <w:noWrap/>
            <w:vAlign w:val="center"/>
            <w:hideMark/>
          </w:tcPr>
          <w:p w14:paraId="7831EC22" w14:textId="77777777" w:rsidR="00410530" w:rsidRPr="00BA3B22" w:rsidRDefault="00410530">
            <w:pPr>
              <w:spacing w:after="0" w:line="240" w:lineRule="auto"/>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Pipistrelle</w:t>
            </w:r>
          </w:p>
        </w:tc>
        <w:tc>
          <w:tcPr>
            <w:tcW w:w="1134" w:type="dxa"/>
            <w:noWrap/>
            <w:vAlign w:val="center"/>
            <w:hideMark/>
          </w:tcPr>
          <w:p w14:paraId="2E3CD860" w14:textId="77777777" w:rsidR="00410530" w:rsidRPr="00BA3B22" w:rsidRDefault="00410530">
            <w:pPr>
              <w:rPr>
                <w:rFonts w:ascii="Times New Roman" w:eastAsia="SimSun" w:hAnsi="Times New Roman" w:cs="Times New Roman"/>
                <w:sz w:val="20"/>
                <w:szCs w:val="20"/>
                <w:lang w:eastAsia="en-AU"/>
              </w:rPr>
            </w:pPr>
          </w:p>
        </w:tc>
        <w:tc>
          <w:tcPr>
            <w:tcW w:w="1134" w:type="dxa"/>
            <w:noWrap/>
            <w:vAlign w:val="center"/>
            <w:hideMark/>
          </w:tcPr>
          <w:p w14:paraId="6F45B6CF" w14:textId="77777777" w:rsidR="00410530" w:rsidRPr="00BA3B22" w:rsidRDefault="00410530">
            <w:pPr>
              <w:spacing w:after="0"/>
              <w:rPr>
                <w:sz w:val="20"/>
                <w:szCs w:val="20"/>
                <w:lang w:eastAsia="en-AU"/>
              </w:rPr>
            </w:pPr>
          </w:p>
        </w:tc>
        <w:tc>
          <w:tcPr>
            <w:tcW w:w="992" w:type="dxa"/>
            <w:noWrap/>
            <w:vAlign w:val="center"/>
            <w:hideMark/>
          </w:tcPr>
          <w:p w14:paraId="60831E88" w14:textId="77777777" w:rsidR="00410530" w:rsidRPr="00BA3B22" w:rsidRDefault="00410530">
            <w:pPr>
              <w:spacing w:after="0"/>
              <w:rPr>
                <w:sz w:val="20"/>
                <w:szCs w:val="20"/>
                <w:lang w:eastAsia="en-AU"/>
              </w:rPr>
            </w:pPr>
          </w:p>
        </w:tc>
        <w:tc>
          <w:tcPr>
            <w:tcW w:w="840" w:type="dxa"/>
            <w:noWrap/>
            <w:vAlign w:val="center"/>
            <w:hideMark/>
          </w:tcPr>
          <w:p w14:paraId="213720A6" w14:textId="77777777" w:rsidR="00410530" w:rsidRPr="00BA3B22" w:rsidRDefault="00410530">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w:t>
            </w:r>
          </w:p>
        </w:tc>
      </w:tr>
      <w:tr w:rsidR="00410530" w:rsidRPr="00BA3B22" w14:paraId="42C68689" w14:textId="77777777" w:rsidTr="00410530">
        <w:trPr>
          <w:trHeight w:val="312"/>
        </w:trPr>
        <w:tc>
          <w:tcPr>
            <w:tcW w:w="2977" w:type="dxa"/>
            <w:noWrap/>
            <w:vAlign w:val="center"/>
            <w:hideMark/>
          </w:tcPr>
          <w:p w14:paraId="3476DB37" w14:textId="77777777" w:rsidR="00410530" w:rsidRPr="00BA3B22" w:rsidRDefault="00410530">
            <w:pPr>
              <w:spacing w:after="0" w:line="240" w:lineRule="auto"/>
              <w:ind w:firstLineChars="200" w:firstLine="400"/>
              <w:rPr>
                <w:rFonts w:ascii="Times New Roman" w:eastAsia="SimSun" w:hAnsi="Times New Roman" w:cs="Times New Roman"/>
                <w:i/>
                <w:iCs/>
                <w:sz w:val="20"/>
                <w:szCs w:val="20"/>
                <w:lang w:eastAsia="en-AU"/>
              </w:rPr>
            </w:pPr>
            <w:r w:rsidRPr="00BA3B22">
              <w:rPr>
                <w:rFonts w:ascii="Times New Roman" w:eastAsia="SimSun" w:hAnsi="Times New Roman" w:cs="Times New Roman"/>
                <w:i/>
                <w:iCs/>
                <w:sz w:val="20"/>
                <w:szCs w:val="20"/>
                <w:lang w:eastAsia="en-AU"/>
              </w:rPr>
              <w:t>Falsistrellus</w:t>
            </w:r>
          </w:p>
        </w:tc>
        <w:tc>
          <w:tcPr>
            <w:tcW w:w="2126" w:type="dxa"/>
            <w:noWrap/>
            <w:vAlign w:val="center"/>
            <w:hideMark/>
          </w:tcPr>
          <w:p w14:paraId="4EC49835" w14:textId="77777777" w:rsidR="00410530" w:rsidRPr="00BA3B22" w:rsidRDefault="00410530">
            <w:pPr>
              <w:spacing w:after="0" w:line="240" w:lineRule="auto"/>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Pipistrelle</w:t>
            </w:r>
          </w:p>
        </w:tc>
        <w:tc>
          <w:tcPr>
            <w:tcW w:w="1134" w:type="dxa"/>
            <w:noWrap/>
            <w:vAlign w:val="center"/>
            <w:hideMark/>
          </w:tcPr>
          <w:p w14:paraId="6710112D" w14:textId="77777777" w:rsidR="00410530" w:rsidRPr="00BA3B22" w:rsidRDefault="00410530">
            <w:pPr>
              <w:rPr>
                <w:rFonts w:ascii="Times New Roman" w:eastAsia="SimSun" w:hAnsi="Times New Roman" w:cs="Times New Roman"/>
                <w:sz w:val="20"/>
                <w:szCs w:val="20"/>
                <w:lang w:eastAsia="en-AU"/>
              </w:rPr>
            </w:pPr>
          </w:p>
        </w:tc>
        <w:tc>
          <w:tcPr>
            <w:tcW w:w="1134" w:type="dxa"/>
            <w:noWrap/>
            <w:vAlign w:val="center"/>
            <w:hideMark/>
          </w:tcPr>
          <w:p w14:paraId="6E6FE913" w14:textId="77777777" w:rsidR="00410530" w:rsidRPr="00BA3B22" w:rsidRDefault="00410530">
            <w:pPr>
              <w:spacing w:after="0"/>
              <w:rPr>
                <w:sz w:val="20"/>
                <w:szCs w:val="20"/>
                <w:lang w:eastAsia="en-AU"/>
              </w:rPr>
            </w:pPr>
          </w:p>
        </w:tc>
        <w:tc>
          <w:tcPr>
            <w:tcW w:w="992" w:type="dxa"/>
            <w:noWrap/>
            <w:vAlign w:val="center"/>
            <w:hideMark/>
          </w:tcPr>
          <w:p w14:paraId="564D7629" w14:textId="77777777" w:rsidR="00410530" w:rsidRPr="00BA3B22" w:rsidRDefault="00410530">
            <w:pPr>
              <w:spacing w:after="0"/>
              <w:rPr>
                <w:sz w:val="20"/>
                <w:szCs w:val="20"/>
                <w:lang w:eastAsia="en-AU"/>
              </w:rPr>
            </w:pPr>
          </w:p>
        </w:tc>
        <w:tc>
          <w:tcPr>
            <w:tcW w:w="840" w:type="dxa"/>
            <w:noWrap/>
            <w:vAlign w:val="center"/>
            <w:hideMark/>
          </w:tcPr>
          <w:p w14:paraId="74BAF143" w14:textId="77777777" w:rsidR="00410530" w:rsidRPr="00BA3B22" w:rsidRDefault="00410530">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w:t>
            </w:r>
          </w:p>
        </w:tc>
      </w:tr>
      <w:tr w:rsidR="00410530" w:rsidRPr="00BA3B22" w14:paraId="16982B44" w14:textId="77777777" w:rsidTr="00410530">
        <w:trPr>
          <w:trHeight w:val="312"/>
        </w:trPr>
        <w:tc>
          <w:tcPr>
            <w:tcW w:w="2977" w:type="dxa"/>
            <w:noWrap/>
            <w:vAlign w:val="center"/>
            <w:hideMark/>
          </w:tcPr>
          <w:p w14:paraId="5523FE86" w14:textId="77777777" w:rsidR="00410530" w:rsidRPr="00BA3B22" w:rsidRDefault="00410530">
            <w:pPr>
              <w:spacing w:after="0" w:line="240" w:lineRule="auto"/>
              <w:ind w:firstLineChars="200" w:firstLine="400"/>
              <w:rPr>
                <w:rFonts w:ascii="Times New Roman" w:eastAsia="SimSun" w:hAnsi="Times New Roman" w:cs="Times New Roman"/>
                <w:i/>
                <w:iCs/>
                <w:sz w:val="20"/>
                <w:szCs w:val="20"/>
                <w:lang w:eastAsia="en-AU"/>
              </w:rPr>
            </w:pPr>
            <w:r w:rsidRPr="00BA3B22">
              <w:rPr>
                <w:rFonts w:ascii="Times New Roman" w:eastAsia="SimSun" w:hAnsi="Times New Roman" w:cs="Times New Roman"/>
                <w:i/>
                <w:iCs/>
                <w:sz w:val="20"/>
                <w:szCs w:val="20"/>
                <w:lang w:eastAsia="en-AU"/>
              </w:rPr>
              <w:t>Ia</w:t>
            </w:r>
          </w:p>
        </w:tc>
        <w:tc>
          <w:tcPr>
            <w:tcW w:w="2126" w:type="dxa"/>
            <w:noWrap/>
            <w:vAlign w:val="center"/>
            <w:hideMark/>
          </w:tcPr>
          <w:p w14:paraId="60E842D4" w14:textId="77777777" w:rsidR="00410530" w:rsidRPr="00BA3B22" w:rsidRDefault="00410530">
            <w:pPr>
              <w:spacing w:after="0" w:line="240" w:lineRule="auto"/>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Great Evening Bat</w:t>
            </w:r>
          </w:p>
        </w:tc>
        <w:tc>
          <w:tcPr>
            <w:tcW w:w="1134" w:type="dxa"/>
            <w:noWrap/>
            <w:vAlign w:val="center"/>
            <w:hideMark/>
          </w:tcPr>
          <w:p w14:paraId="4958AB49" w14:textId="77777777" w:rsidR="00410530" w:rsidRPr="00BA3B22" w:rsidRDefault="00410530">
            <w:pPr>
              <w:rPr>
                <w:rFonts w:ascii="Times New Roman" w:eastAsia="SimSun" w:hAnsi="Times New Roman" w:cs="Times New Roman"/>
                <w:sz w:val="20"/>
                <w:szCs w:val="20"/>
                <w:lang w:eastAsia="en-AU"/>
              </w:rPr>
            </w:pPr>
          </w:p>
        </w:tc>
        <w:tc>
          <w:tcPr>
            <w:tcW w:w="1134" w:type="dxa"/>
            <w:noWrap/>
            <w:vAlign w:val="center"/>
            <w:hideMark/>
          </w:tcPr>
          <w:p w14:paraId="69AFFB6A" w14:textId="77777777" w:rsidR="00410530" w:rsidRPr="00BA3B22" w:rsidRDefault="00410530">
            <w:pPr>
              <w:spacing w:after="0"/>
              <w:rPr>
                <w:sz w:val="20"/>
                <w:szCs w:val="20"/>
                <w:lang w:eastAsia="en-AU"/>
              </w:rPr>
            </w:pPr>
          </w:p>
        </w:tc>
        <w:tc>
          <w:tcPr>
            <w:tcW w:w="992" w:type="dxa"/>
            <w:noWrap/>
            <w:vAlign w:val="center"/>
            <w:hideMark/>
          </w:tcPr>
          <w:p w14:paraId="1F4D00EE" w14:textId="77777777" w:rsidR="00410530" w:rsidRPr="00BA3B22" w:rsidRDefault="00410530">
            <w:pPr>
              <w:spacing w:after="0"/>
              <w:rPr>
                <w:sz w:val="20"/>
                <w:szCs w:val="20"/>
                <w:lang w:eastAsia="en-AU"/>
              </w:rPr>
            </w:pPr>
          </w:p>
        </w:tc>
        <w:tc>
          <w:tcPr>
            <w:tcW w:w="840" w:type="dxa"/>
            <w:noWrap/>
            <w:vAlign w:val="center"/>
            <w:hideMark/>
          </w:tcPr>
          <w:p w14:paraId="682961C2" w14:textId="77777777" w:rsidR="00410530" w:rsidRPr="00BA3B22" w:rsidRDefault="00410530">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w:t>
            </w:r>
          </w:p>
        </w:tc>
      </w:tr>
      <w:tr w:rsidR="00410530" w:rsidRPr="00BA3B22" w14:paraId="6A43200C" w14:textId="77777777" w:rsidTr="00410530">
        <w:trPr>
          <w:trHeight w:val="312"/>
        </w:trPr>
        <w:tc>
          <w:tcPr>
            <w:tcW w:w="2977" w:type="dxa"/>
            <w:noWrap/>
            <w:vAlign w:val="center"/>
            <w:hideMark/>
          </w:tcPr>
          <w:p w14:paraId="66C096BC" w14:textId="77777777" w:rsidR="00410530" w:rsidRPr="00BA3B22" w:rsidRDefault="00410530">
            <w:pPr>
              <w:spacing w:after="0" w:line="240" w:lineRule="auto"/>
              <w:ind w:firstLineChars="200" w:firstLine="400"/>
              <w:rPr>
                <w:rFonts w:ascii="Times New Roman" w:eastAsia="SimSun" w:hAnsi="Times New Roman" w:cs="Times New Roman"/>
                <w:i/>
                <w:iCs/>
                <w:sz w:val="20"/>
                <w:szCs w:val="20"/>
                <w:lang w:eastAsia="en-AU"/>
              </w:rPr>
            </w:pPr>
            <w:r w:rsidRPr="00BA3B22">
              <w:rPr>
                <w:rFonts w:ascii="Times New Roman" w:eastAsia="SimSun" w:hAnsi="Times New Roman" w:cs="Times New Roman"/>
                <w:i/>
                <w:iCs/>
                <w:sz w:val="20"/>
                <w:szCs w:val="20"/>
                <w:lang w:eastAsia="en-AU"/>
              </w:rPr>
              <w:t>Vespertilio</w:t>
            </w:r>
          </w:p>
        </w:tc>
        <w:tc>
          <w:tcPr>
            <w:tcW w:w="2126" w:type="dxa"/>
            <w:noWrap/>
            <w:vAlign w:val="center"/>
            <w:hideMark/>
          </w:tcPr>
          <w:p w14:paraId="05638BA2" w14:textId="77777777" w:rsidR="00410530" w:rsidRPr="00BA3B22" w:rsidRDefault="00410530">
            <w:pPr>
              <w:spacing w:after="0" w:line="240" w:lineRule="auto"/>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Particolored Bat</w:t>
            </w:r>
          </w:p>
        </w:tc>
        <w:tc>
          <w:tcPr>
            <w:tcW w:w="1134" w:type="dxa"/>
            <w:noWrap/>
            <w:vAlign w:val="center"/>
            <w:hideMark/>
          </w:tcPr>
          <w:p w14:paraId="56F07774" w14:textId="77777777" w:rsidR="00410530" w:rsidRPr="00BA3B22" w:rsidRDefault="00410530">
            <w:pPr>
              <w:rPr>
                <w:rFonts w:ascii="Times New Roman" w:eastAsia="SimSun" w:hAnsi="Times New Roman" w:cs="Times New Roman"/>
                <w:sz w:val="20"/>
                <w:szCs w:val="20"/>
                <w:lang w:eastAsia="en-AU"/>
              </w:rPr>
            </w:pPr>
          </w:p>
        </w:tc>
        <w:tc>
          <w:tcPr>
            <w:tcW w:w="1134" w:type="dxa"/>
            <w:noWrap/>
            <w:vAlign w:val="center"/>
            <w:hideMark/>
          </w:tcPr>
          <w:p w14:paraId="6223806B" w14:textId="77777777" w:rsidR="00410530" w:rsidRPr="00BA3B22" w:rsidRDefault="00410530">
            <w:pPr>
              <w:spacing w:after="0"/>
              <w:rPr>
                <w:sz w:val="20"/>
                <w:szCs w:val="20"/>
                <w:lang w:eastAsia="en-AU"/>
              </w:rPr>
            </w:pPr>
          </w:p>
        </w:tc>
        <w:tc>
          <w:tcPr>
            <w:tcW w:w="992" w:type="dxa"/>
            <w:noWrap/>
            <w:vAlign w:val="center"/>
            <w:hideMark/>
          </w:tcPr>
          <w:p w14:paraId="07027C90" w14:textId="77777777" w:rsidR="00410530" w:rsidRPr="00BA3B22" w:rsidRDefault="00410530">
            <w:pPr>
              <w:spacing w:after="0"/>
              <w:rPr>
                <w:sz w:val="20"/>
                <w:szCs w:val="20"/>
                <w:lang w:eastAsia="en-AU"/>
              </w:rPr>
            </w:pPr>
          </w:p>
        </w:tc>
        <w:tc>
          <w:tcPr>
            <w:tcW w:w="840" w:type="dxa"/>
            <w:noWrap/>
            <w:vAlign w:val="center"/>
            <w:hideMark/>
          </w:tcPr>
          <w:p w14:paraId="0571652D" w14:textId="77777777" w:rsidR="00410530" w:rsidRPr="00BA3B22" w:rsidRDefault="00410530">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w:t>
            </w:r>
          </w:p>
        </w:tc>
      </w:tr>
      <w:tr w:rsidR="00410530" w:rsidRPr="00BA3B22" w14:paraId="1602C187" w14:textId="77777777" w:rsidTr="00410530">
        <w:trPr>
          <w:trHeight w:val="312"/>
        </w:trPr>
        <w:tc>
          <w:tcPr>
            <w:tcW w:w="2977" w:type="dxa"/>
            <w:noWrap/>
            <w:vAlign w:val="center"/>
            <w:hideMark/>
          </w:tcPr>
          <w:p w14:paraId="2C316F1C" w14:textId="77777777" w:rsidR="00410530" w:rsidRPr="00BA3B22" w:rsidRDefault="00410530">
            <w:pPr>
              <w:spacing w:after="0" w:line="240" w:lineRule="auto"/>
              <w:ind w:firstLineChars="200" w:firstLine="400"/>
              <w:rPr>
                <w:rFonts w:ascii="Times New Roman" w:eastAsia="SimSun" w:hAnsi="Times New Roman" w:cs="Times New Roman"/>
                <w:i/>
                <w:iCs/>
                <w:sz w:val="20"/>
                <w:szCs w:val="20"/>
                <w:lang w:eastAsia="en-AU"/>
              </w:rPr>
            </w:pPr>
            <w:r w:rsidRPr="00BA3B22">
              <w:rPr>
                <w:rFonts w:ascii="Times New Roman" w:eastAsia="SimSun" w:hAnsi="Times New Roman" w:cs="Times New Roman"/>
                <w:i/>
                <w:iCs/>
                <w:sz w:val="20"/>
                <w:szCs w:val="20"/>
                <w:lang w:eastAsia="en-AU"/>
              </w:rPr>
              <w:t>Nyctalus</w:t>
            </w:r>
          </w:p>
        </w:tc>
        <w:tc>
          <w:tcPr>
            <w:tcW w:w="2126" w:type="dxa"/>
            <w:noWrap/>
            <w:vAlign w:val="center"/>
            <w:hideMark/>
          </w:tcPr>
          <w:p w14:paraId="7F805D95" w14:textId="77777777" w:rsidR="00410530" w:rsidRPr="00BA3B22" w:rsidRDefault="00410530">
            <w:pPr>
              <w:spacing w:after="0" w:line="240" w:lineRule="auto"/>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Noctule</w:t>
            </w:r>
          </w:p>
        </w:tc>
        <w:tc>
          <w:tcPr>
            <w:tcW w:w="1134" w:type="dxa"/>
            <w:noWrap/>
            <w:vAlign w:val="center"/>
            <w:hideMark/>
          </w:tcPr>
          <w:p w14:paraId="7A932A37" w14:textId="77777777" w:rsidR="00410530" w:rsidRPr="00BA3B22" w:rsidRDefault="00410530">
            <w:pPr>
              <w:rPr>
                <w:rFonts w:ascii="Times New Roman" w:eastAsia="SimSun" w:hAnsi="Times New Roman" w:cs="Times New Roman"/>
                <w:sz w:val="20"/>
                <w:szCs w:val="20"/>
                <w:lang w:eastAsia="en-AU"/>
              </w:rPr>
            </w:pPr>
          </w:p>
        </w:tc>
        <w:tc>
          <w:tcPr>
            <w:tcW w:w="1134" w:type="dxa"/>
            <w:noWrap/>
            <w:vAlign w:val="center"/>
            <w:hideMark/>
          </w:tcPr>
          <w:p w14:paraId="7AC78161" w14:textId="77777777" w:rsidR="00410530" w:rsidRPr="00BA3B22" w:rsidRDefault="00410530">
            <w:pPr>
              <w:spacing w:after="0"/>
              <w:rPr>
                <w:sz w:val="20"/>
                <w:szCs w:val="20"/>
                <w:lang w:eastAsia="en-AU"/>
              </w:rPr>
            </w:pPr>
          </w:p>
        </w:tc>
        <w:tc>
          <w:tcPr>
            <w:tcW w:w="992" w:type="dxa"/>
            <w:noWrap/>
            <w:vAlign w:val="center"/>
            <w:hideMark/>
          </w:tcPr>
          <w:p w14:paraId="52BB5AC0" w14:textId="77777777" w:rsidR="00410530" w:rsidRPr="00BA3B22" w:rsidRDefault="00410530">
            <w:pPr>
              <w:spacing w:after="0"/>
              <w:rPr>
                <w:sz w:val="20"/>
                <w:szCs w:val="20"/>
                <w:lang w:eastAsia="en-AU"/>
              </w:rPr>
            </w:pPr>
          </w:p>
        </w:tc>
        <w:tc>
          <w:tcPr>
            <w:tcW w:w="840" w:type="dxa"/>
            <w:noWrap/>
            <w:vAlign w:val="center"/>
            <w:hideMark/>
          </w:tcPr>
          <w:p w14:paraId="789562F8" w14:textId="77777777" w:rsidR="00410530" w:rsidRPr="00BA3B22" w:rsidRDefault="00410530">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w:t>
            </w:r>
          </w:p>
        </w:tc>
      </w:tr>
      <w:tr w:rsidR="00410530" w:rsidRPr="00BA3B22" w14:paraId="66276C0B" w14:textId="77777777" w:rsidTr="00410530">
        <w:trPr>
          <w:trHeight w:val="312"/>
        </w:trPr>
        <w:tc>
          <w:tcPr>
            <w:tcW w:w="2977" w:type="dxa"/>
            <w:noWrap/>
            <w:vAlign w:val="center"/>
            <w:hideMark/>
          </w:tcPr>
          <w:p w14:paraId="02C70E38" w14:textId="77777777" w:rsidR="00410530" w:rsidRPr="00BA3B22" w:rsidRDefault="00410530">
            <w:pPr>
              <w:spacing w:after="0" w:line="240" w:lineRule="auto"/>
              <w:ind w:firstLineChars="200" w:firstLine="400"/>
              <w:rPr>
                <w:rFonts w:ascii="Times New Roman" w:eastAsia="SimSun" w:hAnsi="Times New Roman" w:cs="Times New Roman"/>
                <w:i/>
                <w:iCs/>
                <w:sz w:val="20"/>
                <w:szCs w:val="20"/>
                <w:lang w:eastAsia="en-AU"/>
              </w:rPr>
            </w:pPr>
            <w:r w:rsidRPr="00BA3B22">
              <w:rPr>
                <w:rFonts w:ascii="Times New Roman" w:eastAsia="SimSun" w:hAnsi="Times New Roman" w:cs="Times New Roman"/>
                <w:i/>
                <w:iCs/>
                <w:sz w:val="20"/>
                <w:szCs w:val="20"/>
                <w:lang w:eastAsia="en-AU"/>
              </w:rPr>
              <w:t>Tylonycteris</w:t>
            </w:r>
          </w:p>
        </w:tc>
        <w:tc>
          <w:tcPr>
            <w:tcW w:w="2126" w:type="dxa"/>
            <w:noWrap/>
            <w:vAlign w:val="center"/>
            <w:hideMark/>
          </w:tcPr>
          <w:p w14:paraId="29793A56" w14:textId="77777777" w:rsidR="00410530" w:rsidRPr="00BA3B22" w:rsidRDefault="00410530">
            <w:pPr>
              <w:spacing w:after="0" w:line="240" w:lineRule="auto"/>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Bamboo Bat</w:t>
            </w:r>
          </w:p>
        </w:tc>
        <w:tc>
          <w:tcPr>
            <w:tcW w:w="1134" w:type="dxa"/>
            <w:noWrap/>
            <w:vAlign w:val="center"/>
            <w:hideMark/>
          </w:tcPr>
          <w:p w14:paraId="2ABFAD5E" w14:textId="77777777" w:rsidR="00410530" w:rsidRPr="00BA3B22" w:rsidRDefault="00410530">
            <w:pPr>
              <w:rPr>
                <w:rFonts w:ascii="Times New Roman" w:eastAsia="SimSun" w:hAnsi="Times New Roman" w:cs="Times New Roman"/>
                <w:sz w:val="20"/>
                <w:szCs w:val="20"/>
                <w:lang w:eastAsia="en-AU"/>
              </w:rPr>
            </w:pPr>
          </w:p>
        </w:tc>
        <w:tc>
          <w:tcPr>
            <w:tcW w:w="1134" w:type="dxa"/>
            <w:noWrap/>
            <w:vAlign w:val="center"/>
            <w:hideMark/>
          </w:tcPr>
          <w:p w14:paraId="166ABB81" w14:textId="77777777" w:rsidR="00410530" w:rsidRPr="00BA3B22" w:rsidRDefault="00410530">
            <w:pPr>
              <w:spacing w:after="0"/>
              <w:rPr>
                <w:sz w:val="20"/>
                <w:szCs w:val="20"/>
                <w:lang w:eastAsia="en-AU"/>
              </w:rPr>
            </w:pPr>
          </w:p>
        </w:tc>
        <w:tc>
          <w:tcPr>
            <w:tcW w:w="992" w:type="dxa"/>
            <w:noWrap/>
            <w:vAlign w:val="center"/>
            <w:hideMark/>
          </w:tcPr>
          <w:p w14:paraId="17A7FADD" w14:textId="77777777" w:rsidR="00410530" w:rsidRPr="00BA3B22" w:rsidRDefault="00410530">
            <w:pPr>
              <w:spacing w:after="0"/>
              <w:rPr>
                <w:sz w:val="20"/>
                <w:szCs w:val="20"/>
                <w:lang w:eastAsia="en-AU"/>
              </w:rPr>
            </w:pPr>
          </w:p>
        </w:tc>
        <w:tc>
          <w:tcPr>
            <w:tcW w:w="840" w:type="dxa"/>
            <w:noWrap/>
            <w:vAlign w:val="center"/>
            <w:hideMark/>
          </w:tcPr>
          <w:p w14:paraId="224FB033" w14:textId="77777777" w:rsidR="00410530" w:rsidRPr="00BA3B22" w:rsidRDefault="00410530">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w:t>
            </w:r>
          </w:p>
        </w:tc>
      </w:tr>
      <w:tr w:rsidR="00410530" w:rsidRPr="00BA3B22" w14:paraId="0FA19CB5" w14:textId="77777777" w:rsidTr="00410530">
        <w:trPr>
          <w:trHeight w:val="312"/>
        </w:trPr>
        <w:tc>
          <w:tcPr>
            <w:tcW w:w="2977" w:type="dxa"/>
            <w:noWrap/>
            <w:vAlign w:val="center"/>
            <w:hideMark/>
          </w:tcPr>
          <w:p w14:paraId="1168C1D5" w14:textId="77777777" w:rsidR="00410530" w:rsidRPr="00BA3B22" w:rsidRDefault="00410530">
            <w:pPr>
              <w:spacing w:after="0" w:line="240" w:lineRule="auto"/>
              <w:ind w:firstLineChars="200" w:firstLine="400"/>
              <w:rPr>
                <w:rFonts w:ascii="Times New Roman" w:eastAsia="SimSun" w:hAnsi="Times New Roman" w:cs="Times New Roman"/>
                <w:i/>
                <w:iCs/>
                <w:sz w:val="20"/>
                <w:szCs w:val="20"/>
                <w:lang w:eastAsia="en-AU"/>
              </w:rPr>
            </w:pPr>
            <w:r w:rsidRPr="00BA3B22">
              <w:rPr>
                <w:rFonts w:ascii="Times New Roman" w:eastAsia="SimSun" w:hAnsi="Times New Roman" w:cs="Times New Roman"/>
                <w:i/>
                <w:iCs/>
                <w:sz w:val="20"/>
                <w:szCs w:val="20"/>
                <w:lang w:eastAsia="en-AU"/>
              </w:rPr>
              <w:t>Scotomanes</w:t>
            </w:r>
          </w:p>
        </w:tc>
        <w:tc>
          <w:tcPr>
            <w:tcW w:w="2126" w:type="dxa"/>
            <w:noWrap/>
            <w:vAlign w:val="center"/>
            <w:hideMark/>
          </w:tcPr>
          <w:p w14:paraId="7AE0C811" w14:textId="77777777" w:rsidR="00410530" w:rsidRPr="00BA3B22" w:rsidRDefault="00410530">
            <w:pPr>
              <w:spacing w:after="0" w:line="240" w:lineRule="auto"/>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Harlequin Bat</w:t>
            </w:r>
          </w:p>
        </w:tc>
        <w:tc>
          <w:tcPr>
            <w:tcW w:w="1134" w:type="dxa"/>
            <w:noWrap/>
            <w:vAlign w:val="center"/>
            <w:hideMark/>
          </w:tcPr>
          <w:p w14:paraId="1C681D27" w14:textId="77777777" w:rsidR="00410530" w:rsidRPr="00BA3B22" w:rsidRDefault="00410530">
            <w:pPr>
              <w:rPr>
                <w:rFonts w:ascii="Times New Roman" w:eastAsia="SimSun" w:hAnsi="Times New Roman" w:cs="Times New Roman"/>
                <w:sz w:val="20"/>
                <w:szCs w:val="20"/>
                <w:lang w:eastAsia="en-AU"/>
              </w:rPr>
            </w:pPr>
          </w:p>
        </w:tc>
        <w:tc>
          <w:tcPr>
            <w:tcW w:w="1134" w:type="dxa"/>
            <w:noWrap/>
            <w:vAlign w:val="center"/>
            <w:hideMark/>
          </w:tcPr>
          <w:p w14:paraId="61332713" w14:textId="77777777" w:rsidR="00410530" w:rsidRPr="00BA3B22" w:rsidRDefault="00410530">
            <w:pPr>
              <w:spacing w:after="0"/>
              <w:rPr>
                <w:sz w:val="20"/>
                <w:szCs w:val="20"/>
                <w:lang w:eastAsia="en-AU"/>
              </w:rPr>
            </w:pPr>
          </w:p>
        </w:tc>
        <w:tc>
          <w:tcPr>
            <w:tcW w:w="992" w:type="dxa"/>
            <w:noWrap/>
            <w:vAlign w:val="center"/>
            <w:hideMark/>
          </w:tcPr>
          <w:p w14:paraId="026EEFCE" w14:textId="77777777" w:rsidR="00410530" w:rsidRPr="00BA3B22" w:rsidRDefault="00410530">
            <w:pPr>
              <w:spacing w:after="0"/>
              <w:rPr>
                <w:sz w:val="20"/>
                <w:szCs w:val="20"/>
                <w:lang w:eastAsia="en-AU"/>
              </w:rPr>
            </w:pPr>
          </w:p>
        </w:tc>
        <w:tc>
          <w:tcPr>
            <w:tcW w:w="840" w:type="dxa"/>
            <w:noWrap/>
            <w:vAlign w:val="center"/>
            <w:hideMark/>
          </w:tcPr>
          <w:p w14:paraId="74F25486" w14:textId="77777777" w:rsidR="00410530" w:rsidRPr="00BA3B22" w:rsidRDefault="00410530">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w:t>
            </w:r>
          </w:p>
        </w:tc>
      </w:tr>
      <w:tr w:rsidR="00410530" w:rsidRPr="00BA3B22" w14:paraId="2C78F878" w14:textId="77777777" w:rsidTr="00410530">
        <w:trPr>
          <w:trHeight w:val="312"/>
        </w:trPr>
        <w:tc>
          <w:tcPr>
            <w:tcW w:w="2977" w:type="dxa"/>
            <w:noWrap/>
            <w:vAlign w:val="center"/>
            <w:hideMark/>
          </w:tcPr>
          <w:p w14:paraId="46059841" w14:textId="77777777" w:rsidR="00410530" w:rsidRPr="00BA3B22" w:rsidRDefault="00410530">
            <w:pPr>
              <w:spacing w:after="0" w:line="240" w:lineRule="auto"/>
              <w:ind w:firstLineChars="200" w:firstLine="400"/>
              <w:rPr>
                <w:rFonts w:ascii="Times New Roman" w:eastAsia="SimSun" w:hAnsi="Times New Roman" w:cs="Times New Roman"/>
                <w:i/>
                <w:iCs/>
                <w:sz w:val="20"/>
                <w:szCs w:val="20"/>
                <w:lang w:eastAsia="en-AU"/>
              </w:rPr>
            </w:pPr>
            <w:r w:rsidRPr="00BA3B22">
              <w:rPr>
                <w:rFonts w:ascii="Times New Roman" w:eastAsia="SimSun" w:hAnsi="Times New Roman" w:cs="Times New Roman"/>
                <w:i/>
                <w:iCs/>
                <w:sz w:val="20"/>
                <w:szCs w:val="20"/>
                <w:lang w:eastAsia="en-AU"/>
              </w:rPr>
              <w:t>Scotophilus</w:t>
            </w:r>
          </w:p>
        </w:tc>
        <w:tc>
          <w:tcPr>
            <w:tcW w:w="2126" w:type="dxa"/>
            <w:noWrap/>
            <w:vAlign w:val="center"/>
            <w:hideMark/>
          </w:tcPr>
          <w:p w14:paraId="5FAEE0E9" w14:textId="77777777" w:rsidR="00410530" w:rsidRPr="00BA3B22" w:rsidRDefault="00410530">
            <w:pPr>
              <w:spacing w:after="0" w:line="240" w:lineRule="auto"/>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House Bat</w:t>
            </w:r>
          </w:p>
        </w:tc>
        <w:tc>
          <w:tcPr>
            <w:tcW w:w="1134" w:type="dxa"/>
            <w:noWrap/>
            <w:vAlign w:val="center"/>
            <w:hideMark/>
          </w:tcPr>
          <w:p w14:paraId="52F728AE" w14:textId="77777777" w:rsidR="00410530" w:rsidRPr="00BA3B22" w:rsidRDefault="00410530">
            <w:pPr>
              <w:rPr>
                <w:rFonts w:ascii="Times New Roman" w:eastAsia="SimSun" w:hAnsi="Times New Roman" w:cs="Times New Roman"/>
                <w:sz w:val="20"/>
                <w:szCs w:val="20"/>
                <w:lang w:eastAsia="en-AU"/>
              </w:rPr>
            </w:pPr>
          </w:p>
        </w:tc>
        <w:tc>
          <w:tcPr>
            <w:tcW w:w="1134" w:type="dxa"/>
            <w:noWrap/>
            <w:vAlign w:val="center"/>
            <w:hideMark/>
          </w:tcPr>
          <w:p w14:paraId="6EE07379" w14:textId="77777777" w:rsidR="00410530" w:rsidRPr="00BA3B22" w:rsidRDefault="00410530">
            <w:pPr>
              <w:spacing w:after="0"/>
              <w:rPr>
                <w:sz w:val="20"/>
                <w:szCs w:val="20"/>
                <w:lang w:eastAsia="en-AU"/>
              </w:rPr>
            </w:pPr>
          </w:p>
        </w:tc>
        <w:tc>
          <w:tcPr>
            <w:tcW w:w="992" w:type="dxa"/>
            <w:noWrap/>
            <w:vAlign w:val="center"/>
            <w:hideMark/>
          </w:tcPr>
          <w:p w14:paraId="33BAE81D" w14:textId="77777777" w:rsidR="00410530" w:rsidRPr="00BA3B22" w:rsidRDefault="00410530">
            <w:pPr>
              <w:spacing w:after="0"/>
              <w:rPr>
                <w:sz w:val="20"/>
                <w:szCs w:val="20"/>
                <w:lang w:eastAsia="en-AU"/>
              </w:rPr>
            </w:pPr>
          </w:p>
        </w:tc>
        <w:tc>
          <w:tcPr>
            <w:tcW w:w="840" w:type="dxa"/>
            <w:noWrap/>
            <w:vAlign w:val="center"/>
            <w:hideMark/>
          </w:tcPr>
          <w:p w14:paraId="24675D74" w14:textId="77777777" w:rsidR="00410530" w:rsidRPr="00BA3B22" w:rsidRDefault="00410530">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w:t>
            </w:r>
          </w:p>
        </w:tc>
      </w:tr>
      <w:tr w:rsidR="00410530" w:rsidRPr="00BA3B22" w14:paraId="11B01CB6" w14:textId="77777777" w:rsidTr="00410530">
        <w:trPr>
          <w:trHeight w:val="312"/>
        </w:trPr>
        <w:tc>
          <w:tcPr>
            <w:tcW w:w="2977" w:type="dxa"/>
            <w:noWrap/>
            <w:vAlign w:val="center"/>
            <w:hideMark/>
          </w:tcPr>
          <w:p w14:paraId="37E0D874" w14:textId="77777777" w:rsidR="00410530" w:rsidRPr="00BA3B22" w:rsidRDefault="00410530">
            <w:pPr>
              <w:spacing w:after="0" w:line="240" w:lineRule="auto"/>
              <w:ind w:firstLineChars="200" w:firstLine="400"/>
              <w:rPr>
                <w:rFonts w:ascii="Times New Roman" w:eastAsia="SimSun" w:hAnsi="Times New Roman" w:cs="Times New Roman"/>
                <w:i/>
                <w:iCs/>
                <w:sz w:val="20"/>
                <w:szCs w:val="20"/>
                <w:lang w:eastAsia="en-AU"/>
              </w:rPr>
            </w:pPr>
            <w:r w:rsidRPr="00BA3B22">
              <w:rPr>
                <w:rFonts w:ascii="Times New Roman" w:eastAsia="SimSun" w:hAnsi="Times New Roman" w:cs="Times New Roman"/>
                <w:i/>
                <w:iCs/>
                <w:sz w:val="20"/>
                <w:szCs w:val="20"/>
                <w:lang w:eastAsia="en-AU"/>
              </w:rPr>
              <w:t>Myotis</w:t>
            </w:r>
          </w:p>
        </w:tc>
        <w:tc>
          <w:tcPr>
            <w:tcW w:w="2126" w:type="dxa"/>
            <w:noWrap/>
            <w:vAlign w:val="center"/>
            <w:hideMark/>
          </w:tcPr>
          <w:p w14:paraId="47DCB135" w14:textId="77777777" w:rsidR="00410530" w:rsidRPr="00BA3B22" w:rsidRDefault="00410530">
            <w:pPr>
              <w:spacing w:after="0" w:line="240" w:lineRule="auto"/>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Mouse-eared Bat</w:t>
            </w:r>
          </w:p>
        </w:tc>
        <w:tc>
          <w:tcPr>
            <w:tcW w:w="1134" w:type="dxa"/>
            <w:noWrap/>
            <w:vAlign w:val="center"/>
            <w:hideMark/>
          </w:tcPr>
          <w:p w14:paraId="78871AA3" w14:textId="77777777" w:rsidR="00410530" w:rsidRPr="00BA3B22" w:rsidRDefault="00410530">
            <w:pPr>
              <w:rPr>
                <w:rFonts w:ascii="Times New Roman" w:eastAsia="SimSun" w:hAnsi="Times New Roman" w:cs="Times New Roman"/>
                <w:sz w:val="20"/>
                <w:szCs w:val="20"/>
                <w:lang w:eastAsia="en-AU"/>
              </w:rPr>
            </w:pPr>
          </w:p>
        </w:tc>
        <w:tc>
          <w:tcPr>
            <w:tcW w:w="1134" w:type="dxa"/>
            <w:noWrap/>
            <w:vAlign w:val="center"/>
            <w:hideMark/>
          </w:tcPr>
          <w:p w14:paraId="7215DDFE" w14:textId="77777777" w:rsidR="00410530" w:rsidRPr="00BA3B22" w:rsidRDefault="00410530">
            <w:pPr>
              <w:spacing w:after="0"/>
              <w:rPr>
                <w:sz w:val="20"/>
                <w:szCs w:val="20"/>
                <w:lang w:eastAsia="en-AU"/>
              </w:rPr>
            </w:pPr>
          </w:p>
        </w:tc>
        <w:tc>
          <w:tcPr>
            <w:tcW w:w="992" w:type="dxa"/>
            <w:noWrap/>
            <w:vAlign w:val="center"/>
            <w:hideMark/>
          </w:tcPr>
          <w:p w14:paraId="4BF24000" w14:textId="77777777" w:rsidR="00410530" w:rsidRPr="00BA3B22" w:rsidRDefault="00410530">
            <w:pPr>
              <w:spacing w:after="0"/>
              <w:rPr>
                <w:sz w:val="20"/>
                <w:szCs w:val="20"/>
                <w:lang w:eastAsia="en-AU"/>
              </w:rPr>
            </w:pPr>
          </w:p>
        </w:tc>
        <w:tc>
          <w:tcPr>
            <w:tcW w:w="840" w:type="dxa"/>
            <w:noWrap/>
            <w:vAlign w:val="center"/>
            <w:hideMark/>
          </w:tcPr>
          <w:p w14:paraId="278E1B0A" w14:textId="77777777" w:rsidR="00410530" w:rsidRPr="00BA3B22" w:rsidRDefault="00410530">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w:t>
            </w:r>
          </w:p>
        </w:tc>
      </w:tr>
      <w:tr w:rsidR="00410530" w:rsidRPr="00BA3B22" w14:paraId="3EC3C968" w14:textId="77777777" w:rsidTr="00410530">
        <w:trPr>
          <w:trHeight w:val="312"/>
        </w:trPr>
        <w:tc>
          <w:tcPr>
            <w:tcW w:w="2977" w:type="dxa"/>
            <w:noWrap/>
            <w:vAlign w:val="center"/>
            <w:hideMark/>
          </w:tcPr>
          <w:p w14:paraId="2C4A2FEF" w14:textId="77777777" w:rsidR="00410530" w:rsidRPr="00BA3B22" w:rsidRDefault="00410530">
            <w:pPr>
              <w:spacing w:after="0" w:line="240" w:lineRule="auto"/>
              <w:ind w:firstLineChars="200" w:firstLine="400"/>
              <w:rPr>
                <w:rFonts w:ascii="Times New Roman" w:eastAsia="SimSun" w:hAnsi="Times New Roman" w:cs="Times New Roman"/>
                <w:i/>
                <w:iCs/>
                <w:sz w:val="20"/>
                <w:szCs w:val="20"/>
                <w:lang w:eastAsia="en-AU"/>
              </w:rPr>
            </w:pPr>
            <w:r w:rsidRPr="00BA3B22">
              <w:rPr>
                <w:rFonts w:ascii="Times New Roman" w:eastAsia="SimSun" w:hAnsi="Times New Roman" w:cs="Times New Roman"/>
                <w:i/>
                <w:iCs/>
                <w:sz w:val="20"/>
                <w:szCs w:val="20"/>
                <w:lang w:eastAsia="en-AU"/>
              </w:rPr>
              <w:lastRenderedPageBreak/>
              <w:t>Miniopterus</w:t>
            </w:r>
          </w:p>
        </w:tc>
        <w:tc>
          <w:tcPr>
            <w:tcW w:w="2126" w:type="dxa"/>
            <w:noWrap/>
            <w:vAlign w:val="center"/>
            <w:hideMark/>
          </w:tcPr>
          <w:p w14:paraId="351DB80B" w14:textId="77777777" w:rsidR="00410530" w:rsidRPr="00BA3B22" w:rsidRDefault="00410530">
            <w:pPr>
              <w:spacing w:after="0" w:line="240" w:lineRule="auto"/>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Long-fingered Bat</w:t>
            </w:r>
          </w:p>
        </w:tc>
        <w:tc>
          <w:tcPr>
            <w:tcW w:w="1134" w:type="dxa"/>
            <w:noWrap/>
            <w:vAlign w:val="center"/>
            <w:hideMark/>
          </w:tcPr>
          <w:p w14:paraId="502A5E21" w14:textId="77777777" w:rsidR="00410530" w:rsidRPr="00BA3B22" w:rsidRDefault="00410530">
            <w:pPr>
              <w:rPr>
                <w:rFonts w:ascii="Times New Roman" w:eastAsia="SimSun" w:hAnsi="Times New Roman" w:cs="Times New Roman"/>
                <w:sz w:val="20"/>
                <w:szCs w:val="20"/>
                <w:lang w:eastAsia="en-AU"/>
              </w:rPr>
            </w:pPr>
          </w:p>
        </w:tc>
        <w:tc>
          <w:tcPr>
            <w:tcW w:w="1134" w:type="dxa"/>
            <w:noWrap/>
            <w:vAlign w:val="center"/>
            <w:hideMark/>
          </w:tcPr>
          <w:p w14:paraId="0469F38E" w14:textId="77777777" w:rsidR="00410530" w:rsidRPr="00BA3B22" w:rsidRDefault="00410530">
            <w:pPr>
              <w:spacing w:after="0"/>
              <w:rPr>
                <w:sz w:val="20"/>
                <w:szCs w:val="20"/>
                <w:lang w:eastAsia="en-AU"/>
              </w:rPr>
            </w:pPr>
          </w:p>
        </w:tc>
        <w:tc>
          <w:tcPr>
            <w:tcW w:w="992" w:type="dxa"/>
            <w:noWrap/>
            <w:vAlign w:val="center"/>
            <w:hideMark/>
          </w:tcPr>
          <w:p w14:paraId="6FB140B6" w14:textId="77777777" w:rsidR="00410530" w:rsidRPr="00BA3B22" w:rsidRDefault="00410530">
            <w:pPr>
              <w:spacing w:after="0"/>
              <w:rPr>
                <w:sz w:val="20"/>
                <w:szCs w:val="20"/>
                <w:lang w:eastAsia="en-AU"/>
              </w:rPr>
            </w:pPr>
          </w:p>
        </w:tc>
        <w:tc>
          <w:tcPr>
            <w:tcW w:w="840" w:type="dxa"/>
            <w:noWrap/>
            <w:vAlign w:val="center"/>
            <w:hideMark/>
          </w:tcPr>
          <w:p w14:paraId="7E0C73CF" w14:textId="77777777" w:rsidR="00410530" w:rsidRPr="00BA3B22" w:rsidRDefault="00410530">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w:t>
            </w:r>
          </w:p>
        </w:tc>
      </w:tr>
      <w:tr w:rsidR="00410530" w:rsidRPr="00BA3B22" w14:paraId="6FC37519" w14:textId="77777777" w:rsidTr="00410530">
        <w:trPr>
          <w:trHeight w:val="312"/>
        </w:trPr>
        <w:tc>
          <w:tcPr>
            <w:tcW w:w="2977" w:type="dxa"/>
            <w:noWrap/>
            <w:vAlign w:val="center"/>
            <w:hideMark/>
          </w:tcPr>
          <w:p w14:paraId="78126256" w14:textId="77777777" w:rsidR="00410530" w:rsidRPr="00BA3B22" w:rsidRDefault="00410530">
            <w:pPr>
              <w:spacing w:after="0" w:line="240" w:lineRule="auto"/>
              <w:ind w:firstLineChars="200" w:firstLine="400"/>
              <w:rPr>
                <w:rFonts w:ascii="Times New Roman" w:eastAsia="SimSun" w:hAnsi="Times New Roman" w:cs="Times New Roman"/>
                <w:i/>
                <w:iCs/>
                <w:sz w:val="20"/>
                <w:szCs w:val="20"/>
                <w:lang w:eastAsia="en-AU"/>
              </w:rPr>
            </w:pPr>
            <w:r w:rsidRPr="00BA3B22">
              <w:rPr>
                <w:rFonts w:ascii="Times New Roman" w:eastAsia="SimSun" w:hAnsi="Times New Roman" w:cs="Times New Roman"/>
                <w:i/>
                <w:iCs/>
                <w:sz w:val="20"/>
                <w:szCs w:val="20"/>
                <w:lang w:eastAsia="en-AU"/>
              </w:rPr>
              <w:t>Murina</w:t>
            </w:r>
          </w:p>
        </w:tc>
        <w:tc>
          <w:tcPr>
            <w:tcW w:w="2126" w:type="dxa"/>
            <w:noWrap/>
            <w:vAlign w:val="center"/>
            <w:hideMark/>
          </w:tcPr>
          <w:p w14:paraId="745368FC" w14:textId="77777777" w:rsidR="00410530" w:rsidRPr="00BA3B22" w:rsidRDefault="00410530">
            <w:pPr>
              <w:spacing w:after="0" w:line="240" w:lineRule="auto"/>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Tube-nosed Bat</w:t>
            </w:r>
          </w:p>
        </w:tc>
        <w:tc>
          <w:tcPr>
            <w:tcW w:w="1134" w:type="dxa"/>
            <w:noWrap/>
            <w:vAlign w:val="center"/>
            <w:hideMark/>
          </w:tcPr>
          <w:p w14:paraId="3EEF938B" w14:textId="77777777" w:rsidR="00410530" w:rsidRPr="00BA3B22" w:rsidRDefault="00410530">
            <w:pPr>
              <w:rPr>
                <w:rFonts w:ascii="Times New Roman" w:eastAsia="SimSun" w:hAnsi="Times New Roman" w:cs="Times New Roman"/>
                <w:sz w:val="20"/>
                <w:szCs w:val="20"/>
                <w:lang w:eastAsia="en-AU"/>
              </w:rPr>
            </w:pPr>
          </w:p>
        </w:tc>
        <w:tc>
          <w:tcPr>
            <w:tcW w:w="1134" w:type="dxa"/>
            <w:noWrap/>
            <w:vAlign w:val="center"/>
            <w:hideMark/>
          </w:tcPr>
          <w:p w14:paraId="07FC090D" w14:textId="77777777" w:rsidR="00410530" w:rsidRPr="00BA3B22" w:rsidRDefault="00410530">
            <w:pPr>
              <w:spacing w:after="0"/>
              <w:rPr>
                <w:sz w:val="20"/>
                <w:szCs w:val="20"/>
                <w:lang w:eastAsia="en-AU"/>
              </w:rPr>
            </w:pPr>
          </w:p>
        </w:tc>
        <w:tc>
          <w:tcPr>
            <w:tcW w:w="992" w:type="dxa"/>
            <w:noWrap/>
            <w:vAlign w:val="center"/>
            <w:hideMark/>
          </w:tcPr>
          <w:p w14:paraId="6AF3EB1F" w14:textId="77777777" w:rsidR="00410530" w:rsidRPr="00BA3B22" w:rsidRDefault="00410530">
            <w:pPr>
              <w:spacing w:after="0"/>
              <w:rPr>
                <w:sz w:val="20"/>
                <w:szCs w:val="20"/>
                <w:lang w:eastAsia="en-AU"/>
              </w:rPr>
            </w:pPr>
          </w:p>
        </w:tc>
        <w:tc>
          <w:tcPr>
            <w:tcW w:w="840" w:type="dxa"/>
            <w:noWrap/>
            <w:vAlign w:val="center"/>
            <w:hideMark/>
          </w:tcPr>
          <w:p w14:paraId="2A8FF555" w14:textId="77777777" w:rsidR="00410530" w:rsidRPr="00BA3B22" w:rsidRDefault="00410530">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w:t>
            </w:r>
          </w:p>
        </w:tc>
      </w:tr>
      <w:tr w:rsidR="00410530" w:rsidRPr="00BA3B22" w14:paraId="3E835507" w14:textId="77777777" w:rsidTr="00410530">
        <w:trPr>
          <w:trHeight w:val="312"/>
        </w:trPr>
        <w:tc>
          <w:tcPr>
            <w:tcW w:w="2977" w:type="dxa"/>
            <w:noWrap/>
            <w:vAlign w:val="center"/>
            <w:hideMark/>
          </w:tcPr>
          <w:p w14:paraId="38703B44" w14:textId="77777777" w:rsidR="00410530" w:rsidRPr="00BA3B22" w:rsidRDefault="00410530">
            <w:pPr>
              <w:spacing w:after="0" w:line="240" w:lineRule="auto"/>
              <w:ind w:firstLineChars="200" w:firstLine="400"/>
              <w:rPr>
                <w:rFonts w:ascii="Times New Roman" w:eastAsia="SimSun" w:hAnsi="Times New Roman" w:cs="Times New Roman"/>
                <w:i/>
                <w:iCs/>
                <w:sz w:val="20"/>
                <w:szCs w:val="20"/>
                <w:lang w:eastAsia="en-AU"/>
              </w:rPr>
            </w:pPr>
            <w:r w:rsidRPr="00BA3B22">
              <w:rPr>
                <w:rFonts w:ascii="Times New Roman" w:eastAsia="SimSun" w:hAnsi="Times New Roman" w:cs="Times New Roman"/>
                <w:i/>
                <w:iCs/>
                <w:sz w:val="20"/>
                <w:szCs w:val="20"/>
                <w:lang w:eastAsia="en-AU"/>
              </w:rPr>
              <w:t>Kerivoula</w:t>
            </w:r>
          </w:p>
        </w:tc>
        <w:tc>
          <w:tcPr>
            <w:tcW w:w="2126" w:type="dxa"/>
            <w:noWrap/>
            <w:vAlign w:val="center"/>
            <w:hideMark/>
          </w:tcPr>
          <w:p w14:paraId="449E6ADB" w14:textId="77777777" w:rsidR="00410530" w:rsidRPr="00BA3B22" w:rsidRDefault="00410530">
            <w:pPr>
              <w:spacing w:after="0" w:line="240" w:lineRule="auto"/>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Woolly Bat</w:t>
            </w:r>
          </w:p>
        </w:tc>
        <w:tc>
          <w:tcPr>
            <w:tcW w:w="1134" w:type="dxa"/>
            <w:noWrap/>
            <w:vAlign w:val="center"/>
            <w:hideMark/>
          </w:tcPr>
          <w:p w14:paraId="0C763485" w14:textId="77777777" w:rsidR="00410530" w:rsidRPr="00BA3B22" w:rsidRDefault="00410530">
            <w:pPr>
              <w:rPr>
                <w:rFonts w:ascii="Times New Roman" w:eastAsia="SimSun" w:hAnsi="Times New Roman" w:cs="Times New Roman"/>
                <w:sz w:val="20"/>
                <w:szCs w:val="20"/>
                <w:lang w:eastAsia="en-AU"/>
              </w:rPr>
            </w:pPr>
          </w:p>
        </w:tc>
        <w:tc>
          <w:tcPr>
            <w:tcW w:w="1134" w:type="dxa"/>
            <w:noWrap/>
            <w:vAlign w:val="center"/>
            <w:hideMark/>
          </w:tcPr>
          <w:p w14:paraId="2DC98771" w14:textId="77777777" w:rsidR="00410530" w:rsidRPr="00BA3B22" w:rsidRDefault="00410530">
            <w:pPr>
              <w:spacing w:after="0"/>
              <w:rPr>
                <w:sz w:val="20"/>
                <w:szCs w:val="20"/>
                <w:lang w:eastAsia="en-AU"/>
              </w:rPr>
            </w:pPr>
          </w:p>
        </w:tc>
        <w:tc>
          <w:tcPr>
            <w:tcW w:w="992" w:type="dxa"/>
            <w:noWrap/>
            <w:vAlign w:val="center"/>
            <w:hideMark/>
          </w:tcPr>
          <w:p w14:paraId="275DCB93" w14:textId="77777777" w:rsidR="00410530" w:rsidRPr="00BA3B22" w:rsidRDefault="00410530">
            <w:pPr>
              <w:spacing w:after="0"/>
              <w:rPr>
                <w:sz w:val="20"/>
                <w:szCs w:val="20"/>
                <w:lang w:eastAsia="en-AU"/>
              </w:rPr>
            </w:pPr>
          </w:p>
        </w:tc>
        <w:tc>
          <w:tcPr>
            <w:tcW w:w="840" w:type="dxa"/>
            <w:noWrap/>
            <w:vAlign w:val="center"/>
            <w:hideMark/>
          </w:tcPr>
          <w:p w14:paraId="545791DB" w14:textId="77777777" w:rsidR="00410530" w:rsidRPr="00BA3B22" w:rsidRDefault="00410530">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w:t>
            </w:r>
          </w:p>
        </w:tc>
      </w:tr>
      <w:tr w:rsidR="00410530" w:rsidRPr="00BA3B22" w14:paraId="5D88D282" w14:textId="77777777" w:rsidTr="00410530">
        <w:trPr>
          <w:trHeight w:val="312"/>
        </w:trPr>
        <w:tc>
          <w:tcPr>
            <w:tcW w:w="2977" w:type="dxa"/>
            <w:noWrap/>
            <w:vAlign w:val="center"/>
            <w:hideMark/>
          </w:tcPr>
          <w:p w14:paraId="4F61B88C" w14:textId="77777777" w:rsidR="00410530" w:rsidRPr="00BA3B22" w:rsidRDefault="00410530">
            <w:pPr>
              <w:spacing w:after="0" w:line="240" w:lineRule="auto"/>
              <w:rPr>
                <w:rFonts w:ascii="Times New Roman" w:eastAsia="SimSun" w:hAnsi="Times New Roman" w:cs="Times New Roman"/>
                <w:b/>
                <w:bCs/>
                <w:sz w:val="20"/>
                <w:szCs w:val="20"/>
                <w:lang w:eastAsia="en-AU"/>
              </w:rPr>
            </w:pPr>
            <w:r w:rsidRPr="00BA3B22">
              <w:rPr>
                <w:rFonts w:ascii="Times New Roman" w:eastAsia="SimSun" w:hAnsi="Times New Roman" w:cs="Times New Roman"/>
                <w:b/>
                <w:bCs/>
                <w:sz w:val="20"/>
                <w:szCs w:val="20"/>
                <w:lang w:eastAsia="en-AU"/>
              </w:rPr>
              <w:t>Primates</w:t>
            </w:r>
          </w:p>
        </w:tc>
        <w:tc>
          <w:tcPr>
            <w:tcW w:w="2126" w:type="dxa"/>
            <w:noWrap/>
            <w:vAlign w:val="center"/>
            <w:hideMark/>
          </w:tcPr>
          <w:p w14:paraId="72F1A5E1" w14:textId="77777777" w:rsidR="00410530" w:rsidRPr="00BA3B22" w:rsidRDefault="00410530">
            <w:pPr>
              <w:rPr>
                <w:rFonts w:ascii="Times New Roman" w:eastAsia="SimSun" w:hAnsi="Times New Roman" w:cs="Times New Roman"/>
                <w:b/>
                <w:bCs/>
                <w:sz w:val="20"/>
                <w:szCs w:val="20"/>
                <w:lang w:eastAsia="en-AU"/>
              </w:rPr>
            </w:pPr>
          </w:p>
        </w:tc>
        <w:tc>
          <w:tcPr>
            <w:tcW w:w="1134" w:type="dxa"/>
            <w:noWrap/>
            <w:vAlign w:val="center"/>
            <w:hideMark/>
          </w:tcPr>
          <w:p w14:paraId="3B758C78" w14:textId="77777777" w:rsidR="00410530" w:rsidRPr="00BA3B22" w:rsidRDefault="00410530">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w:t>
            </w:r>
          </w:p>
        </w:tc>
        <w:tc>
          <w:tcPr>
            <w:tcW w:w="1134" w:type="dxa"/>
            <w:noWrap/>
            <w:vAlign w:val="center"/>
            <w:hideMark/>
          </w:tcPr>
          <w:p w14:paraId="279AA871" w14:textId="77777777" w:rsidR="00410530" w:rsidRPr="00BA3B22" w:rsidRDefault="00410530">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w:t>
            </w:r>
          </w:p>
        </w:tc>
        <w:tc>
          <w:tcPr>
            <w:tcW w:w="992" w:type="dxa"/>
            <w:noWrap/>
            <w:vAlign w:val="center"/>
            <w:hideMark/>
          </w:tcPr>
          <w:p w14:paraId="733CD083" w14:textId="77777777" w:rsidR="00410530" w:rsidRPr="00BA3B22" w:rsidRDefault="00410530">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w:t>
            </w:r>
          </w:p>
        </w:tc>
        <w:tc>
          <w:tcPr>
            <w:tcW w:w="840" w:type="dxa"/>
            <w:noWrap/>
            <w:vAlign w:val="center"/>
            <w:hideMark/>
          </w:tcPr>
          <w:p w14:paraId="7F182D25" w14:textId="77777777" w:rsidR="00410530" w:rsidRPr="00BA3B22" w:rsidRDefault="00410530">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w:t>
            </w:r>
          </w:p>
        </w:tc>
      </w:tr>
      <w:tr w:rsidR="00410530" w:rsidRPr="00BA3B22" w14:paraId="0A7D22B5" w14:textId="77777777" w:rsidTr="00410530">
        <w:trPr>
          <w:trHeight w:val="312"/>
        </w:trPr>
        <w:tc>
          <w:tcPr>
            <w:tcW w:w="2977" w:type="dxa"/>
            <w:noWrap/>
            <w:vAlign w:val="center"/>
            <w:hideMark/>
          </w:tcPr>
          <w:p w14:paraId="6500BEFC" w14:textId="77777777" w:rsidR="00410530" w:rsidRPr="00BA3B22" w:rsidRDefault="00410530">
            <w:pPr>
              <w:spacing w:after="0" w:line="240" w:lineRule="auto"/>
              <w:ind w:firstLineChars="100" w:firstLine="200"/>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Lorisidae</w:t>
            </w:r>
          </w:p>
        </w:tc>
        <w:tc>
          <w:tcPr>
            <w:tcW w:w="2126" w:type="dxa"/>
            <w:noWrap/>
            <w:vAlign w:val="center"/>
            <w:hideMark/>
          </w:tcPr>
          <w:p w14:paraId="68ABA9C1" w14:textId="77777777" w:rsidR="00410530" w:rsidRPr="00BA3B22" w:rsidRDefault="00410530">
            <w:pPr>
              <w:rPr>
                <w:rFonts w:ascii="Times New Roman" w:eastAsia="SimSun" w:hAnsi="Times New Roman" w:cs="Times New Roman"/>
                <w:sz w:val="20"/>
                <w:szCs w:val="20"/>
                <w:lang w:eastAsia="en-AU"/>
              </w:rPr>
            </w:pPr>
          </w:p>
        </w:tc>
        <w:tc>
          <w:tcPr>
            <w:tcW w:w="1134" w:type="dxa"/>
            <w:noWrap/>
            <w:vAlign w:val="center"/>
            <w:hideMark/>
          </w:tcPr>
          <w:p w14:paraId="1C9C33A5" w14:textId="77777777" w:rsidR="00410530" w:rsidRPr="00BA3B22" w:rsidRDefault="00410530">
            <w:pPr>
              <w:spacing w:after="0"/>
              <w:rPr>
                <w:sz w:val="20"/>
                <w:szCs w:val="20"/>
                <w:lang w:eastAsia="en-AU"/>
              </w:rPr>
            </w:pPr>
          </w:p>
        </w:tc>
        <w:tc>
          <w:tcPr>
            <w:tcW w:w="1134" w:type="dxa"/>
            <w:noWrap/>
            <w:vAlign w:val="center"/>
            <w:hideMark/>
          </w:tcPr>
          <w:p w14:paraId="2F761550" w14:textId="77777777" w:rsidR="00410530" w:rsidRPr="00BA3B22" w:rsidRDefault="00410530">
            <w:pPr>
              <w:spacing w:after="0"/>
              <w:rPr>
                <w:sz w:val="20"/>
                <w:szCs w:val="20"/>
                <w:lang w:eastAsia="en-AU"/>
              </w:rPr>
            </w:pPr>
          </w:p>
        </w:tc>
        <w:tc>
          <w:tcPr>
            <w:tcW w:w="992" w:type="dxa"/>
            <w:noWrap/>
            <w:vAlign w:val="center"/>
            <w:hideMark/>
          </w:tcPr>
          <w:p w14:paraId="601C65C4" w14:textId="77777777" w:rsidR="00410530" w:rsidRPr="00BA3B22" w:rsidRDefault="00410530">
            <w:pPr>
              <w:spacing w:after="0"/>
              <w:rPr>
                <w:sz w:val="20"/>
                <w:szCs w:val="20"/>
                <w:lang w:eastAsia="en-AU"/>
              </w:rPr>
            </w:pPr>
          </w:p>
        </w:tc>
        <w:tc>
          <w:tcPr>
            <w:tcW w:w="840" w:type="dxa"/>
            <w:noWrap/>
            <w:vAlign w:val="center"/>
            <w:hideMark/>
          </w:tcPr>
          <w:p w14:paraId="3C7909E3" w14:textId="77777777" w:rsidR="00410530" w:rsidRPr="00BA3B22" w:rsidRDefault="00410530">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w:t>
            </w:r>
          </w:p>
        </w:tc>
      </w:tr>
      <w:tr w:rsidR="00410530" w:rsidRPr="00BA3B22" w14:paraId="273C94F1" w14:textId="77777777" w:rsidTr="00410530">
        <w:trPr>
          <w:trHeight w:val="312"/>
        </w:trPr>
        <w:tc>
          <w:tcPr>
            <w:tcW w:w="2977" w:type="dxa"/>
            <w:noWrap/>
            <w:vAlign w:val="center"/>
            <w:hideMark/>
          </w:tcPr>
          <w:p w14:paraId="7DA93A0A" w14:textId="77777777" w:rsidR="00410530" w:rsidRPr="00BA3B22" w:rsidRDefault="00410530">
            <w:pPr>
              <w:spacing w:after="0" w:line="240" w:lineRule="auto"/>
              <w:ind w:firstLineChars="200" w:firstLine="400"/>
              <w:rPr>
                <w:rFonts w:ascii="Times New Roman" w:eastAsia="SimSun" w:hAnsi="Times New Roman" w:cs="Times New Roman"/>
                <w:i/>
                <w:iCs/>
                <w:sz w:val="20"/>
                <w:szCs w:val="20"/>
                <w:lang w:eastAsia="en-AU"/>
              </w:rPr>
            </w:pPr>
            <w:r w:rsidRPr="00BA3B22">
              <w:rPr>
                <w:rFonts w:ascii="Times New Roman" w:eastAsia="SimSun" w:hAnsi="Times New Roman" w:cs="Times New Roman"/>
                <w:i/>
                <w:iCs/>
                <w:sz w:val="20"/>
                <w:szCs w:val="20"/>
                <w:lang w:eastAsia="en-AU"/>
              </w:rPr>
              <w:t>Nycticebus</w:t>
            </w:r>
          </w:p>
        </w:tc>
        <w:tc>
          <w:tcPr>
            <w:tcW w:w="2126" w:type="dxa"/>
            <w:noWrap/>
            <w:vAlign w:val="center"/>
            <w:hideMark/>
          </w:tcPr>
          <w:p w14:paraId="60248BFD" w14:textId="77777777" w:rsidR="00410530" w:rsidRPr="00BA3B22" w:rsidRDefault="00410530">
            <w:pPr>
              <w:spacing w:after="0" w:line="240" w:lineRule="auto"/>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Slow Loris</w:t>
            </w:r>
          </w:p>
        </w:tc>
        <w:tc>
          <w:tcPr>
            <w:tcW w:w="1134" w:type="dxa"/>
            <w:noWrap/>
            <w:vAlign w:val="center"/>
            <w:hideMark/>
          </w:tcPr>
          <w:p w14:paraId="751B5A93" w14:textId="77777777" w:rsidR="00410530" w:rsidRPr="00BA3B22" w:rsidRDefault="00410530">
            <w:pPr>
              <w:rPr>
                <w:rFonts w:ascii="Times New Roman" w:eastAsia="SimSun" w:hAnsi="Times New Roman" w:cs="Times New Roman"/>
                <w:sz w:val="20"/>
                <w:szCs w:val="20"/>
                <w:lang w:eastAsia="en-AU"/>
              </w:rPr>
            </w:pPr>
          </w:p>
        </w:tc>
        <w:tc>
          <w:tcPr>
            <w:tcW w:w="1134" w:type="dxa"/>
            <w:noWrap/>
            <w:vAlign w:val="center"/>
            <w:hideMark/>
          </w:tcPr>
          <w:p w14:paraId="356EA84C" w14:textId="77777777" w:rsidR="00410530" w:rsidRPr="00BA3B22" w:rsidRDefault="00410530">
            <w:pPr>
              <w:spacing w:after="0"/>
              <w:rPr>
                <w:sz w:val="20"/>
                <w:szCs w:val="20"/>
                <w:lang w:eastAsia="en-AU"/>
              </w:rPr>
            </w:pPr>
          </w:p>
        </w:tc>
        <w:tc>
          <w:tcPr>
            <w:tcW w:w="992" w:type="dxa"/>
            <w:noWrap/>
            <w:vAlign w:val="center"/>
            <w:hideMark/>
          </w:tcPr>
          <w:p w14:paraId="713B3EDA" w14:textId="77777777" w:rsidR="00410530" w:rsidRPr="00BA3B22" w:rsidRDefault="00410530">
            <w:pPr>
              <w:spacing w:after="0"/>
              <w:rPr>
                <w:sz w:val="20"/>
                <w:szCs w:val="20"/>
                <w:lang w:eastAsia="en-AU"/>
              </w:rPr>
            </w:pPr>
          </w:p>
        </w:tc>
        <w:tc>
          <w:tcPr>
            <w:tcW w:w="840" w:type="dxa"/>
            <w:noWrap/>
            <w:vAlign w:val="center"/>
            <w:hideMark/>
          </w:tcPr>
          <w:p w14:paraId="08E729D5" w14:textId="77777777" w:rsidR="00410530" w:rsidRPr="00BA3B22" w:rsidRDefault="00410530">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w:t>
            </w:r>
          </w:p>
        </w:tc>
      </w:tr>
      <w:tr w:rsidR="00410530" w:rsidRPr="00BA3B22" w14:paraId="190D95D7" w14:textId="77777777" w:rsidTr="00410530">
        <w:trPr>
          <w:trHeight w:val="312"/>
        </w:trPr>
        <w:tc>
          <w:tcPr>
            <w:tcW w:w="2977" w:type="dxa"/>
            <w:noWrap/>
            <w:vAlign w:val="center"/>
            <w:hideMark/>
          </w:tcPr>
          <w:p w14:paraId="5A2A9CBE" w14:textId="77777777" w:rsidR="00410530" w:rsidRPr="00BA3B22" w:rsidRDefault="00410530">
            <w:pPr>
              <w:spacing w:after="0" w:line="240" w:lineRule="auto"/>
              <w:ind w:firstLineChars="100" w:firstLine="200"/>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Cercopithecidae</w:t>
            </w:r>
          </w:p>
        </w:tc>
        <w:tc>
          <w:tcPr>
            <w:tcW w:w="2126" w:type="dxa"/>
            <w:noWrap/>
            <w:vAlign w:val="center"/>
            <w:hideMark/>
          </w:tcPr>
          <w:p w14:paraId="2FCC11E5" w14:textId="77777777" w:rsidR="00410530" w:rsidRPr="00BA3B22" w:rsidRDefault="00410530">
            <w:pPr>
              <w:rPr>
                <w:rFonts w:ascii="Times New Roman" w:eastAsia="SimSun" w:hAnsi="Times New Roman" w:cs="Times New Roman"/>
                <w:sz w:val="20"/>
                <w:szCs w:val="20"/>
                <w:lang w:eastAsia="en-AU"/>
              </w:rPr>
            </w:pPr>
          </w:p>
        </w:tc>
        <w:tc>
          <w:tcPr>
            <w:tcW w:w="1134" w:type="dxa"/>
            <w:noWrap/>
            <w:vAlign w:val="center"/>
            <w:hideMark/>
          </w:tcPr>
          <w:p w14:paraId="42D7551C" w14:textId="77777777" w:rsidR="00410530" w:rsidRPr="00BA3B22" w:rsidRDefault="00410530">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w:t>
            </w:r>
          </w:p>
        </w:tc>
        <w:tc>
          <w:tcPr>
            <w:tcW w:w="1134" w:type="dxa"/>
            <w:noWrap/>
            <w:vAlign w:val="center"/>
            <w:hideMark/>
          </w:tcPr>
          <w:p w14:paraId="59E8E19F" w14:textId="77777777" w:rsidR="00410530" w:rsidRPr="00BA3B22" w:rsidRDefault="00410530">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w:t>
            </w:r>
          </w:p>
        </w:tc>
        <w:tc>
          <w:tcPr>
            <w:tcW w:w="992" w:type="dxa"/>
            <w:noWrap/>
            <w:vAlign w:val="center"/>
            <w:hideMark/>
          </w:tcPr>
          <w:p w14:paraId="5624716B" w14:textId="77777777" w:rsidR="00410530" w:rsidRPr="00BA3B22" w:rsidRDefault="00410530">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w:t>
            </w:r>
          </w:p>
        </w:tc>
        <w:tc>
          <w:tcPr>
            <w:tcW w:w="840" w:type="dxa"/>
            <w:noWrap/>
            <w:vAlign w:val="center"/>
            <w:hideMark/>
          </w:tcPr>
          <w:p w14:paraId="4F1FFBD9" w14:textId="77777777" w:rsidR="00410530" w:rsidRPr="00BA3B22" w:rsidRDefault="00410530">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w:t>
            </w:r>
          </w:p>
        </w:tc>
      </w:tr>
      <w:tr w:rsidR="00410530" w:rsidRPr="00BA3B22" w14:paraId="6E718122" w14:textId="77777777" w:rsidTr="00410530">
        <w:trPr>
          <w:trHeight w:val="312"/>
        </w:trPr>
        <w:tc>
          <w:tcPr>
            <w:tcW w:w="2977" w:type="dxa"/>
            <w:noWrap/>
            <w:vAlign w:val="center"/>
            <w:hideMark/>
          </w:tcPr>
          <w:p w14:paraId="393A230F" w14:textId="77777777" w:rsidR="00410530" w:rsidRPr="00BA3B22" w:rsidRDefault="00410530">
            <w:pPr>
              <w:spacing w:after="0" w:line="240" w:lineRule="auto"/>
              <w:ind w:firstLineChars="200" w:firstLine="400"/>
              <w:rPr>
                <w:rFonts w:ascii="Times New Roman" w:eastAsia="SimSun" w:hAnsi="Times New Roman" w:cs="Times New Roman"/>
                <w:i/>
                <w:iCs/>
                <w:sz w:val="20"/>
                <w:szCs w:val="20"/>
                <w:lang w:eastAsia="en-AU"/>
              </w:rPr>
            </w:pPr>
            <w:r w:rsidRPr="00BA3B22">
              <w:rPr>
                <w:rFonts w:ascii="Times New Roman" w:eastAsia="SimSun" w:hAnsi="Times New Roman" w:cs="Times New Roman"/>
                <w:sz w:val="20"/>
                <w:szCs w:val="20"/>
                <w:lang w:eastAsia="en-AU"/>
              </w:rPr>
              <w:t>†</w:t>
            </w:r>
            <w:r w:rsidRPr="00BA3B22">
              <w:rPr>
                <w:rFonts w:ascii="Times New Roman" w:eastAsia="SimSun" w:hAnsi="Times New Roman" w:cs="Times New Roman"/>
                <w:i/>
                <w:iCs/>
                <w:sz w:val="20"/>
                <w:szCs w:val="20"/>
                <w:lang w:eastAsia="en-AU"/>
              </w:rPr>
              <w:t>Procynocephalus</w:t>
            </w:r>
          </w:p>
        </w:tc>
        <w:tc>
          <w:tcPr>
            <w:tcW w:w="2126" w:type="dxa"/>
            <w:noWrap/>
            <w:vAlign w:val="center"/>
            <w:hideMark/>
          </w:tcPr>
          <w:p w14:paraId="065FDB02" w14:textId="77777777" w:rsidR="00410530" w:rsidRPr="00BA3B22" w:rsidRDefault="00410530">
            <w:pPr>
              <w:spacing w:after="0" w:line="240" w:lineRule="auto"/>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Prior Yellow Baboon</w:t>
            </w:r>
          </w:p>
        </w:tc>
        <w:tc>
          <w:tcPr>
            <w:tcW w:w="1134" w:type="dxa"/>
            <w:noWrap/>
            <w:vAlign w:val="center"/>
            <w:hideMark/>
          </w:tcPr>
          <w:p w14:paraId="26618610" w14:textId="77777777" w:rsidR="00410530" w:rsidRPr="00BA3B22" w:rsidRDefault="00410530">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w:t>
            </w:r>
          </w:p>
        </w:tc>
        <w:tc>
          <w:tcPr>
            <w:tcW w:w="1134" w:type="dxa"/>
            <w:noWrap/>
            <w:vAlign w:val="center"/>
            <w:hideMark/>
          </w:tcPr>
          <w:p w14:paraId="0660DF58" w14:textId="77777777" w:rsidR="00410530" w:rsidRPr="00BA3B22" w:rsidRDefault="00410530">
            <w:pPr>
              <w:rPr>
                <w:rFonts w:ascii="Times New Roman" w:eastAsia="SimSun" w:hAnsi="Times New Roman" w:cs="Times New Roman"/>
                <w:sz w:val="20"/>
                <w:szCs w:val="20"/>
                <w:lang w:eastAsia="en-AU"/>
              </w:rPr>
            </w:pPr>
          </w:p>
        </w:tc>
        <w:tc>
          <w:tcPr>
            <w:tcW w:w="992" w:type="dxa"/>
            <w:noWrap/>
            <w:vAlign w:val="center"/>
            <w:hideMark/>
          </w:tcPr>
          <w:p w14:paraId="4D64EA0A" w14:textId="77777777" w:rsidR="00410530" w:rsidRPr="00BA3B22" w:rsidRDefault="00410530">
            <w:pPr>
              <w:spacing w:after="0"/>
              <w:rPr>
                <w:sz w:val="20"/>
                <w:szCs w:val="20"/>
                <w:lang w:eastAsia="en-AU"/>
              </w:rPr>
            </w:pPr>
          </w:p>
        </w:tc>
        <w:tc>
          <w:tcPr>
            <w:tcW w:w="840" w:type="dxa"/>
            <w:noWrap/>
            <w:vAlign w:val="center"/>
            <w:hideMark/>
          </w:tcPr>
          <w:p w14:paraId="33736EE1" w14:textId="77777777" w:rsidR="00410530" w:rsidRPr="00BA3B22" w:rsidRDefault="00410530">
            <w:pPr>
              <w:spacing w:after="0"/>
              <w:rPr>
                <w:sz w:val="20"/>
                <w:szCs w:val="20"/>
                <w:lang w:eastAsia="en-AU"/>
              </w:rPr>
            </w:pPr>
          </w:p>
        </w:tc>
      </w:tr>
      <w:tr w:rsidR="00410530" w:rsidRPr="00BA3B22" w14:paraId="38D2E129" w14:textId="77777777" w:rsidTr="00410530">
        <w:trPr>
          <w:trHeight w:val="312"/>
        </w:trPr>
        <w:tc>
          <w:tcPr>
            <w:tcW w:w="2977" w:type="dxa"/>
            <w:noWrap/>
            <w:vAlign w:val="center"/>
            <w:hideMark/>
          </w:tcPr>
          <w:p w14:paraId="1373D590" w14:textId="77777777" w:rsidR="00410530" w:rsidRPr="00BA3B22" w:rsidRDefault="00410530">
            <w:pPr>
              <w:spacing w:after="0" w:line="240" w:lineRule="auto"/>
              <w:ind w:firstLineChars="200" w:firstLine="400"/>
              <w:rPr>
                <w:rFonts w:ascii="Times New Roman" w:eastAsia="SimSun" w:hAnsi="Times New Roman" w:cs="Times New Roman"/>
                <w:i/>
                <w:iCs/>
                <w:sz w:val="20"/>
                <w:szCs w:val="20"/>
                <w:lang w:eastAsia="en-AU"/>
              </w:rPr>
            </w:pPr>
            <w:r w:rsidRPr="00BA3B22">
              <w:rPr>
                <w:rFonts w:ascii="Times New Roman" w:eastAsia="SimSun" w:hAnsi="Times New Roman" w:cs="Times New Roman"/>
                <w:i/>
                <w:iCs/>
                <w:sz w:val="20"/>
                <w:szCs w:val="20"/>
                <w:lang w:eastAsia="en-AU"/>
              </w:rPr>
              <w:t>Macaca</w:t>
            </w:r>
          </w:p>
        </w:tc>
        <w:tc>
          <w:tcPr>
            <w:tcW w:w="2126" w:type="dxa"/>
            <w:noWrap/>
            <w:vAlign w:val="center"/>
            <w:hideMark/>
          </w:tcPr>
          <w:p w14:paraId="5DD4B17A" w14:textId="77777777" w:rsidR="00410530" w:rsidRPr="00BA3B22" w:rsidRDefault="00410530">
            <w:pPr>
              <w:spacing w:after="0" w:line="240" w:lineRule="auto"/>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Macaque</w:t>
            </w:r>
          </w:p>
        </w:tc>
        <w:tc>
          <w:tcPr>
            <w:tcW w:w="1134" w:type="dxa"/>
            <w:noWrap/>
            <w:vAlign w:val="center"/>
            <w:hideMark/>
          </w:tcPr>
          <w:p w14:paraId="43A9900E" w14:textId="77777777" w:rsidR="00410530" w:rsidRPr="00BA3B22" w:rsidRDefault="00410530">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w:t>
            </w:r>
          </w:p>
        </w:tc>
        <w:tc>
          <w:tcPr>
            <w:tcW w:w="1134" w:type="dxa"/>
            <w:noWrap/>
            <w:vAlign w:val="center"/>
            <w:hideMark/>
          </w:tcPr>
          <w:p w14:paraId="5B0830CA" w14:textId="77777777" w:rsidR="00410530" w:rsidRPr="00BA3B22" w:rsidRDefault="00410530">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w:t>
            </w:r>
          </w:p>
        </w:tc>
        <w:tc>
          <w:tcPr>
            <w:tcW w:w="992" w:type="dxa"/>
            <w:noWrap/>
            <w:vAlign w:val="center"/>
            <w:hideMark/>
          </w:tcPr>
          <w:p w14:paraId="6444AF11" w14:textId="77777777" w:rsidR="00410530" w:rsidRPr="00BA3B22" w:rsidRDefault="00410530">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w:t>
            </w:r>
          </w:p>
        </w:tc>
        <w:tc>
          <w:tcPr>
            <w:tcW w:w="840" w:type="dxa"/>
            <w:noWrap/>
            <w:vAlign w:val="center"/>
            <w:hideMark/>
          </w:tcPr>
          <w:p w14:paraId="39FCF86B" w14:textId="77777777" w:rsidR="00410530" w:rsidRPr="00BA3B22" w:rsidRDefault="00410530">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w:t>
            </w:r>
          </w:p>
        </w:tc>
      </w:tr>
      <w:tr w:rsidR="00410530" w:rsidRPr="00BA3B22" w14:paraId="2707E1C3" w14:textId="77777777" w:rsidTr="00410530">
        <w:trPr>
          <w:trHeight w:val="312"/>
        </w:trPr>
        <w:tc>
          <w:tcPr>
            <w:tcW w:w="2977" w:type="dxa"/>
            <w:noWrap/>
            <w:vAlign w:val="center"/>
            <w:hideMark/>
          </w:tcPr>
          <w:p w14:paraId="0D14B5E5" w14:textId="77777777" w:rsidR="00410530" w:rsidRPr="00BA3B22" w:rsidRDefault="00410530">
            <w:pPr>
              <w:spacing w:after="0" w:line="240" w:lineRule="auto"/>
              <w:ind w:firstLineChars="200" w:firstLine="400"/>
              <w:rPr>
                <w:rFonts w:ascii="Times New Roman" w:eastAsia="SimSun" w:hAnsi="Times New Roman" w:cs="Times New Roman"/>
                <w:i/>
                <w:iCs/>
                <w:sz w:val="20"/>
                <w:szCs w:val="20"/>
                <w:lang w:eastAsia="en-AU"/>
              </w:rPr>
            </w:pPr>
            <w:r w:rsidRPr="00BA3B22">
              <w:rPr>
                <w:rFonts w:ascii="Times New Roman" w:eastAsia="SimSun" w:hAnsi="Times New Roman" w:cs="Times New Roman"/>
                <w:i/>
                <w:iCs/>
                <w:sz w:val="20"/>
                <w:szCs w:val="20"/>
                <w:lang w:eastAsia="en-AU"/>
              </w:rPr>
              <w:t>Pygathrix</w:t>
            </w:r>
          </w:p>
        </w:tc>
        <w:tc>
          <w:tcPr>
            <w:tcW w:w="2126" w:type="dxa"/>
            <w:noWrap/>
            <w:vAlign w:val="center"/>
            <w:hideMark/>
          </w:tcPr>
          <w:p w14:paraId="6E92B70E" w14:textId="77777777" w:rsidR="00410530" w:rsidRPr="00BA3B22" w:rsidRDefault="00410530">
            <w:pPr>
              <w:spacing w:after="0" w:line="240" w:lineRule="auto"/>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Douc Langur</w:t>
            </w:r>
          </w:p>
        </w:tc>
        <w:tc>
          <w:tcPr>
            <w:tcW w:w="1134" w:type="dxa"/>
            <w:noWrap/>
            <w:vAlign w:val="center"/>
            <w:hideMark/>
          </w:tcPr>
          <w:p w14:paraId="0D857C04" w14:textId="77777777" w:rsidR="00410530" w:rsidRPr="00BA3B22" w:rsidRDefault="00410530">
            <w:pPr>
              <w:rPr>
                <w:rFonts w:ascii="Times New Roman" w:eastAsia="SimSun" w:hAnsi="Times New Roman" w:cs="Times New Roman"/>
                <w:sz w:val="20"/>
                <w:szCs w:val="20"/>
                <w:lang w:eastAsia="en-AU"/>
              </w:rPr>
            </w:pPr>
          </w:p>
        </w:tc>
        <w:tc>
          <w:tcPr>
            <w:tcW w:w="1134" w:type="dxa"/>
            <w:noWrap/>
            <w:vAlign w:val="center"/>
            <w:hideMark/>
          </w:tcPr>
          <w:p w14:paraId="54F35688" w14:textId="77777777" w:rsidR="00410530" w:rsidRPr="00BA3B22" w:rsidRDefault="00410530">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w:t>
            </w:r>
          </w:p>
        </w:tc>
        <w:tc>
          <w:tcPr>
            <w:tcW w:w="992" w:type="dxa"/>
            <w:noWrap/>
            <w:vAlign w:val="center"/>
            <w:hideMark/>
          </w:tcPr>
          <w:p w14:paraId="164B7846" w14:textId="77777777" w:rsidR="00410530" w:rsidRPr="00BA3B22" w:rsidRDefault="00410530">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w:t>
            </w:r>
          </w:p>
        </w:tc>
        <w:tc>
          <w:tcPr>
            <w:tcW w:w="840" w:type="dxa"/>
            <w:noWrap/>
            <w:vAlign w:val="center"/>
            <w:hideMark/>
          </w:tcPr>
          <w:p w14:paraId="6851D93D" w14:textId="77777777" w:rsidR="00410530" w:rsidRPr="00BA3B22" w:rsidRDefault="00410530">
            <w:pPr>
              <w:rPr>
                <w:rFonts w:ascii="Times New Roman" w:eastAsia="SimSun" w:hAnsi="Times New Roman" w:cs="Times New Roman"/>
                <w:sz w:val="20"/>
                <w:szCs w:val="20"/>
                <w:lang w:eastAsia="en-AU"/>
              </w:rPr>
            </w:pPr>
          </w:p>
        </w:tc>
      </w:tr>
      <w:tr w:rsidR="00410530" w:rsidRPr="00BA3B22" w14:paraId="48033CFF" w14:textId="77777777" w:rsidTr="00410530">
        <w:trPr>
          <w:trHeight w:val="312"/>
        </w:trPr>
        <w:tc>
          <w:tcPr>
            <w:tcW w:w="2977" w:type="dxa"/>
            <w:noWrap/>
            <w:vAlign w:val="center"/>
            <w:hideMark/>
          </w:tcPr>
          <w:p w14:paraId="746CBF31" w14:textId="77777777" w:rsidR="00410530" w:rsidRPr="00BA3B22" w:rsidRDefault="00410530">
            <w:pPr>
              <w:spacing w:after="0" w:line="240" w:lineRule="auto"/>
              <w:ind w:firstLineChars="200" w:firstLine="400"/>
              <w:rPr>
                <w:rFonts w:ascii="Times New Roman" w:eastAsia="SimSun" w:hAnsi="Times New Roman" w:cs="Times New Roman"/>
                <w:i/>
                <w:iCs/>
                <w:sz w:val="20"/>
                <w:szCs w:val="20"/>
                <w:lang w:eastAsia="en-AU"/>
              </w:rPr>
            </w:pPr>
            <w:r w:rsidRPr="00BA3B22">
              <w:rPr>
                <w:rFonts w:ascii="Times New Roman" w:eastAsia="SimSun" w:hAnsi="Times New Roman" w:cs="Times New Roman"/>
                <w:i/>
                <w:iCs/>
                <w:sz w:val="20"/>
                <w:szCs w:val="20"/>
                <w:lang w:eastAsia="en-AU"/>
              </w:rPr>
              <w:t>Trachypithecus</w:t>
            </w:r>
          </w:p>
        </w:tc>
        <w:tc>
          <w:tcPr>
            <w:tcW w:w="2126" w:type="dxa"/>
            <w:noWrap/>
            <w:vAlign w:val="center"/>
            <w:hideMark/>
          </w:tcPr>
          <w:p w14:paraId="0AEFB457" w14:textId="77777777" w:rsidR="00410530" w:rsidRPr="00BA3B22" w:rsidRDefault="00410530">
            <w:pPr>
              <w:spacing w:after="0" w:line="240" w:lineRule="auto"/>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Langur</w:t>
            </w:r>
          </w:p>
        </w:tc>
        <w:tc>
          <w:tcPr>
            <w:tcW w:w="1134" w:type="dxa"/>
            <w:noWrap/>
            <w:vAlign w:val="center"/>
            <w:hideMark/>
          </w:tcPr>
          <w:p w14:paraId="28E612B2" w14:textId="77777777" w:rsidR="00410530" w:rsidRPr="00BA3B22" w:rsidRDefault="00410530">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w:t>
            </w:r>
          </w:p>
        </w:tc>
        <w:tc>
          <w:tcPr>
            <w:tcW w:w="1134" w:type="dxa"/>
            <w:noWrap/>
            <w:vAlign w:val="center"/>
            <w:hideMark/>
          </w:tcPr>
          <w:p w14:paraId="1D680D22" w14:textId="77777777" w:rsidR="00410530" w:rsidRPr="00BA3B22" w:rsidRDefault="00410530">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w:t>
            </w:r>
          </w:p>
        </w:tc>
        <w:tc>
          <w:tcPr>
            <w:tcW w:w="992" w:type="dxa"/>
            <w:noWrap/>
            <w:vAlign w:val="center"/>
            <w:hideMark/>
          </w:tcPr>
          <w:p w14:paraId="3BCC9C5B" w14:textId="77777777" w:rsidR="00410530" w:rsidRPr="00BA3B22" w:rsidRDefault="00410530">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w:t>
            </w:r>
          </w:p>
        </w:tc>
        <w:tc>
          <w:tcPr>
            <w:tcW w:w="840" w:type="dxa"/>
            <w:noWrap/>
            <w:vAlign w:val="center"/>
            <w:hideMark/>
          </w:tcPr>
          <w:p w14:paraId="33972215" w14:textId="77777777" w:rsidR="00410530" w:rsidRPr="00BA3B22" w:rsidRDefault="00410530">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w:t>
            </w:r>
          </w:p>
        </w:tc>
      </w:tr>
      <w:tr w:rsidR="00410530" w:rsidRPr="00BA3B22" w14:paraId="538DDD78" w14:textId="77777777" w:rsidTr="00410530">
        <w:trPr>
          <w:trHeight w:val="312"/>
        </w:trPr>
        <w:tc>
          <w:tcPr>
            <w:tcW w:w="2977" w:type="dxa"/>
            <w:noWrap/>
            <w:vAlign w:val="center"/>
            <w:hideMark/>
          </w:tcPr>
          <w:p w14:paraId="3F47D369" w14:textId="77777777" w:rsidR="00410530" w:rsidRPr="00BA3B22" w:rsidRDefault="00410530">
            <w:pPr>
              <w:spacing w:after="0" w:line="240" w:lineRule="auto"/>
              <w:ind w:firstLineChars="200" w:firstLine="400"/>
              <w:rPr>
                <w:rFonts w:ascii="Times New Roman" w:eastAsia="SimSun" w:hAnsi="Times New Roman" w:cs="Times New Roman"/>
                <w:i/>
                <w:iCs/>
                <w:sz w:val="20"/>
                <w:szCs w:val="20"/>
                <w:lang w:eastAsia="en-AU"/>
              </w:rPr>
            </w:pPr>
            <w:r w:rsidRPr="00BA3B22">
              <w:rPr>
                <w:rFonts w:ascii="Times New Roman" w:eastAsia="SimSun" w:hAnsi="Times New Roman" w:cs="Times New Roman"/>
                <w:i/>
                <w:iCs/>
                <w:sz w:val="20"/>
                <w:szCs w:val="20"/>
                <w:lang w:eastAsia="en-AU"/>
              </w:rPr>
              <w:t>Rhinopithecus</w:t>
            </w:r>
          </w:p>
        </w:tc>
        <w:tc>
          <w:tcPr>
            <w:tcW w:w="2126" w:type="dxa"/>
            <w:noWrap/>
            <w:vAlign w:val="center"/>
            <w:hideMark/>
          </w:tcPr>
          <w:p w14:paraId="418635A4" w14:textId="77777777" w:rsidR="00410530" w:rsidRPr="00BA3B22" w:rsidRDefault="00410530">
            <w:pPr>
              <w:spacing w:after="0" w:line="240" w:lineRule="auto"/>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Snub-nosed Monkey</w:t>
            </w:r>
          </w:p>
        </w:tc>
        <w:tc>
          <w:tcPr>
            <w:tcW w:w="1134" w:type="dxa"/>
            <w:noWrap/>
            <w:vAlign w:val="center"/>
            <w:hideMark/>
          </w:tcPr>
          <w:p w14:paraId="54C4ADE4" w14:textId="77777777" w:rsidR="00410530" w:rsidRPr="00BA3B22" w:rsidRDefault="00410530">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w:t>
            </w:r>
          </w:p>
        </w:tc>
        <w:tc>
          <w:tcPr>
            <w:tcW w:w="1134" w:type="dxa"/>
            <w:noWrap/>
            <w:vAlign w:val="center"/>
            <w:hideMark/>
          </w:tcPr>
          <w:p w14:paraId="184FF173" w14:textId="77777777" w:rsidR="00410530" w:rsidRPr="00BA3B22" w:rsidRDefault="00410530">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w:t>
            </w:r>
          </w:p>
        </w:tc>
        <w:tc>
          <w:tcPr>
            <w:tcW w:w="992" w:type="dxa"/>
            <w:noWrap/>
            <w:vAlign w:val="center"/>
            <w:hideMark/>
          </w:tcPr>
          <w:p w14:paraId="4DEE98A6" w14:textId="77777777" w:rsidR="00410530" w:rsidRPr="00BA3B22" w:rsidRDefault="00410530">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w:t>
            </w:r>
          </w:p>
        </w:tc>
        <w:tc>
          <w:tcPr>
            <w:tcW w:w="840" w:type="dxa"/>
            <w:noWrap/>
            <w:vAlign w:val="center"/>
            <w:hideMark/>
          </w:tcPr>
          <w:p w14:paraId="55630A45" w14:textId="77777777" w:rsidR="00410530" w:rsidRPr="00BA3B22" w:rsidRDefault="00410530">
            <w:pPr>
              <w:rPr>
                <w:rFonts w:ascii="Times New Roman" w:eastAsia="SimSun" w:hAnsi="Times New Roman" w:cs="Times New Roman"/>
                <w:sz w:val="20"/>
                <w:szCs w:val="20"/>
                <w:lang w:eastAsia="en-AU"/>
              </w:rPr>
            </w:pPr>
          </w:p>
        </w:tc>
      </w:tr>
      <w:tr w:rsidR="00410530" w:rsidRPr="00BA3B22" w14:paraId="6C4A5098" w14:textId="77777777" w:rsidTr="00410530">
        <w:trPr>
          <w:trHeight w:val="312"/>
        </w:trPr>
        <w:tc>
          <w:tcPr>
            <w:tcW w:w="2977" w:type="dxa"/>
            <w:noWrap/>
            <w:vAlign w:val="center"/>
            <w:hideMark/>
          </w:tcPr>
          <w:p w14:paraId="04762DB9" w14:textId="77777777" w:rsidR="00410530" w:rsidRPr="00BA3B22" w:rsidRDefault="00410530">
            <w:pPr>
              <w:spacing w:after="0" w:line="240" w:lineRule="auto"/>
              <w:ind w:firstLineChars="100" w:firstLine="200"/>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Hylobatidae</w:t>
            </w:r>
          </w:p>
        </w:tc>
        <w:tc>
          <w:tcPr>
            <w:tcW w:w="2126" w:type="dxa"/>
            <w:noWrap/>
            <w:vAlign w:val="center"/>
            <w:hideMark/>
          </w:tcPr>
          <w:p w14:paraId="44C4BF9D" w14:textId="77777777" w:rsidR="00410530" w:rsidRPr="00BA3B22" w:rsidRDefault="00410530">
            <w:pPr>
              <w:rPr>
                <w:rFonts w:ascii="Times New Roman" w:eastAsia="SimSun" w:hAnsi="Times New Roman" w:cs="Times New Roman"/>
                <w:sz w:val="20"/>
                <w:szCs w:val="20"/>
                <w:lang w:eastAsia="en-AU"/>
              </w:rPr>
            </w:pPr>
          </w:p>
        </w:tc>
        <w:tc>
          <w:tcPr>
            <w:tcW w:w="1134" w:type="dxa"/>
            <w:noWrap/>
            <w:vAlign w:val="center"/>
            <w:hideMark/>
          </w:tcPr>
          <w:p w14:paraId="4AF7C6B9" w14:textId="77777777" w:rsidR="00410530" w:rsidRPr="00BA3B22" w:rsidRDefault="00410530">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w:t>
            </w:r>
          </w:p>
        </w:tc>
        <w:tc>
          <w:tcPr>
            <w:tcW w:w="1134" w:type="dxa"/>
            <w:noWrap/>
            <w:vAlign w:val="center"/>
            <w:hideMark/>
          </w:tcPr>
          <w:p w14:paraId="1E8F7523" w14:textId="77777777" w:rsidR="00410530" w:rsidRPr="00BA3B22" w:rsidRDefault="00410530">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w:t>
            </w:r>
          </w:p>
        </w:tc>
        <w:tc>
          <w:tcPr>
            <w:tcW w:w="992" w:type="dxa"/>
            <w:noWrap/>
            <w:vAlign w:val="center"/>
            <w:hideMark/>
          </w:tcPr>
          <w:p w14:paraId="008D6F99" w14:textId="77777777" w:rsidR="00410530" w:rsidRPr="00BA3B22" w:rsidRDefault="00410530">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w:t>
            </w:r>
          </w:p>
        </w:tc>
        <w:tc>
          <w:tcPr>
            <w:tcW w:w="840" w:type="dxa"/>
            <w:noWrap/>
            <w:vAlign w:val="center"/>
            <w:hideMark/>
          </w:tcPr>
          <w:p w14:paraId="4CFEF6AE" w14:textId="77777777" w:rsidR="00410530" w:rsidRPr="00BA3B22" w:rsidRDefault="00410530">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w:t>
            </w:r>
          </w:p>
        </w:tc>
      </w:tr>
      <w:tr w:rsidR="00410530" w:rsidRPr="00BA3B22" w14:paraId="55A746B0" w14:textId="77777777" w:rsidTr="00410530">
        <w:trPr>
          <w:trHeight w:val="312"/>
        </w:trPr>
        <w:tc>
          <w:tcPr>
            <w:tcW w:w="2977" w:type="dxa"/>
            <w:noWrap/>
            <w:vAlign w:val="center"/>
            <w:hideMark/>
          </w:tcPr>
          <w:p w14:paraId="7A02C549" w14:textId="77777777" w:rsidR="00410530" w:rsidRPr="00BA3B22" w:rsidRDefault="00410530">
            <w:pPr>
              <w:spacing w:after="0" w:line="240" w:lineRule="auto"/>
              <w:ind w:firstLineChars="200" w:firstLine="400"/>
              <w:rPr>
                <w:rFonts w:ascii="Times New Roman" w:eastAsia="SimSun" w:hAnsi="Times New Roman" w:cs="Times New Roman"/>
                <w:i/>
                <w:iCs/>
                <w:sz w:val="20"/>
                <w:szCs w:val="20"/>
                <w:lang w:eastAsia="en-AU"/>
              </w:rPr>
            </w:pPr>
            <w:r w:rsidRPr="00BA3B22">
              <w:rPr>
                <w:rFonts w:ascii="Times New Roman" w:eastAsia="SimSun" w:hAnsi="Times New Roman" w:cs="Times New Roman"/>
                <w:i/>
                <w:iCs/>
                <w:sz w:val="20"/>
                <w:szCs w:val="20"/>
                <w:lang w:eastAsia="en-AU"/>
              </w:rPr>
              <w:t>Nomascus</w:t>
            </w:r>
          </w:p>
        </w:tc>
        <w:tc>
          <w:tcPr>
            <w:tcW w:w="2126" w:type="dxa"/>
            <w:noWrap/>
            <w:vAlign w:val="center"/>
            <w:hideMark/>
          </w:tcPr>
          <w:p w14:paraId="57577B47" w14:textId="77777777" w:rsidR="00410530" w:rsidRPr="00BA3B22" w:rsidRDefault="00410530">
            <w:pPr>
              <w:spacing w:after="0" w:line="240" w:lineRule="auto"/>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Gibbon</w:t>
            </w:r>
          </w:p>
        </w:tc>
        <w:tc>
          <w:tcPr>
            <w:tcW w:w="1134" w:type="dxa"/>
            <w:noWrap/>
            <w:vAlign w:val="center"/>
            <w:hideMark/>
          </w:tcPr>
          <w:p w14:paraId="52213313" w14:textId="77777777" w:rsidR="00410530" w:rsidRPr="00BA3B22" w:rsidRDefault="00410530">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w:t>
            </w:r>
          </w:p>
        </w:tc>
        <w:tc>
          <w:tcPr>
            <w:tcW w:w="1134" w:type="dxa"/>
            <w:noWrap/>
            <w:vAlign w:val="center"/>
            <w:hideMark/>
          </w:tcPr>
          <w:p w14:paraId="5EB14966" w14:textId="77777777" w:rsidR="00410530" w:rsidRPr="00BA3B22" w:rsidRDefault="00410530">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w:t>
            </w:r>
          </w:p>
        </w:tc>
        <w:tc>
          <w:tcPr>
            <w:tcW w:w="992" w:type="dxa"/>
            <w:noWrap/>
            <w:vAlign w:val="center"/>
            <w:hideMark/>
          </w:tcPr>
          <w:p w14:paraId="5259C4AA" w14:textId="77777777" w:rsidR="00410530" w:rsidRPr="00BA3B22" w:rsidRDefault="00410530">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w:t>
            </w:r>
          </w:p>
        </w:tc>
        <w:tc>
          <w:tcPr>
            <w:tcW w:w="840" w:type="dxa"/>
            <w:noWrap/>
            <w:vAlign w:val="center"/>
            <w:hideMark/>
          </w:tcPr>
          <w:p w14:paraId="58DA9C33" w14:textId="77777777" w:rsidR="00410530" w:rsidRPr="00BA3B22" w:rsidRDefault="00410530">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w:t>
            </w:r>
          </w:p>
        </w:tc>
      </w:tr>
      <w:tr w:rsidR="00410530" w:rsidRPr="00BA3B22" w14:paraId="08DEFE21" w14:textId="77777777" w:rsidTr="00410530">
        <w:trPr>
          <w:trHeight w:val="312"/>
        </w:trPr>
        <w:tc>
          <w:tcPr>
            <w:tcW w:w="2977" w:type="dxa"/>
            <w:noWrap/>
            <w:vAlign w:val="center"/>
            <w:hideMark/>
          </w:tcPr>
          <w:p w14:paraId="0D4FB8F0" w14:textId="77777777" w:rsidR="00410530" w:rsidRPr="00BA3B22" w:rsidRDefault="00410530">
            <w:pPr>
              <w:spacing w:after="0" w:line="240" w:lineRule="auto"/>
              <w:ind w:firstLineChars="100" w:firstLine="200"/>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Hominidae</w:t>
            </w:r>
          </w:p>
        </w:tc>
        <w:tc>
          <w:tcPr>
            <w:tcW w:w="2126" w:type="dxa"/>
            <w:noWrap/>
            <w:vAlign w:val="center"/>
            <w:hideMark/>
          </w:tcPr>
          <w:p w14:paraId="46769159" w14:textId="77777777" w:rsidR="00410530" w:rsidRPr="00BA3B22" w:rsidRDefault="00410530">
            <w:pPr>
              <w:rPr>
                <w:rFonts w:ascii="Times New Roman" w:eastAsia="SimSun" w:hAnsi="Times New Roman" w:cs="Times New Roman"/>
                <w:sz w:val="20"/>
                <w:szCs w:val="20"/>
                <w:lang w:eastAsia="en-AU"/>
              </w:rPr>
            </w:pPr>
          </w:p>
        </w:tc>
        <w:tc>
          <w:tcPr>
            <w:tcW w:w="1134" w:type="dxa"/>
            <w:noWrap/>
            <w:vAlign w:val="center"/>
            <w:hideMark/>
          </w:tcPr>
          <w:p w14:paraId="4DB2EC15" w14:textId="77777777" w:rsidR="00410530" w:rsidRPr="00BA3B22" w:rsidRDefault="00410530">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w:t>
            </w:r>
          </w:p>
        </w:tc>
        <w:tc>
          <w:tcPr>
            <w:tcW w:w="1134" w:type="dxa"/>
            <w:noWrap/>
            <w:vAlign w:val="center"/>
            <w:hideMark/>
          </w:tcPr>
          <w:p w14:paraId="6417B8EB" w14:textId="77777777" w:rsidR="00410530" w:rsidRPr="00BA3B22" w:rsidRDefault="00410530">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w:t>
            </w:r>
          </w:p>
        </w:tc>
        <w:tc>
          <w:tcPr>
            <w:tcW w:w="992" w:type="dxa"/>
            <w:noWrap/>
            <w:vAlign w:val="center"/>
            <w:hideMark/>
          </w:tcPr>
          <w:p w14:paraId="7D1E00A9" w14:textId="77777777" w:rsidR="00410530" w:rsidRPr="00BA3B22" w:rsidRDefault="00410530">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w:t>
            </w:r>
          </w:p>
        </w:tc>
        <w:tc>
          <w:tcPr>
            <w:tcW w:w="840" w:type="dxa"/>
            <w:noWrap/>
            <w:vAlign w:val="center"/>
            <w:hideMark/>
          </w:tcPr>
          <w:p w14:paraId="030C45D0" w14:textId="77777777" w:rsidR="00410530" w:rsidRPr="00BA3B22" w:rsidRDefault="00410530">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w:t>
            </w:r>
          </w:p>
        </w:tc>
      </w:tr>
      <w:tr w:rsidR="00410530" w:rsidRPr="00BA3B22" w14:paraId="332AC3CF" w14:textId="77777777" w:rsidTr="00410530">
        <w:trPr>
          <w:trHeight w:val="312"/>
        </w:trPr>
        <w:tc>
          <w:tcPr>
            <w:tcW w:w="2977" w:type="dxa"/>
            <w:noWrap/>
            <w:vAlign w:val="center"/>
            <w:hideMark/>
          </w:tcPr>
          <w:p w14:paraId="6DC7E8FE" w14:textId="77777777" w:rsidR="00410530" w:rsidRPr="00BA3B22" w:rsidRDefault="00410530">
            <w:pPr>
              <w:spacing w:after="0" w:line="240" w:lineRule="auto"/>
              <w:ind w:firstLineChars="200" w:firstLine="400"/>
              <w:rPr>
                <w:rFonts w:ascii="Times New Roman" w:eastAsia="SimSun" w:hAnsi="Times New Roman" w:cs="Times New Roman"/>
                <w:i/>
                <w:iCs/>
                <w:sz w:val="20"/>
                <w:szCs w:val="20"/>
                <w:lang w:eastAsia="en-AU"/>
              </w:rPr>
            </w:pPr>
            <w:r w:rsidRPr="00BA3B22">
              <w:rPr>
                <w:rFonts w:ascii="Times New Roman" w:eastAsia="SimSun" w:hAnsi="Times New Roman" w:cs="Times New Roman"/>
                <w:sz w:val="20"/>
                <w:szCs w:val="20"/>
                <w:lang w:eastAsia="en-AU"/>
              </w:rPr>
              <w:t>†</w:t>
            </w:r>
            <w:r w:rsidRPr="00BA3B22">
              <w:rPr>
                <w:rFonts w:ascii="Times New Roman" w:eastAsia="SimSun" w:hAnsi="Times New Roman" w:cs="Times New Roman"/>
                <w:i/>
                <w:iCs/>
                <w:sz w:val="20"/>
                <w:szCs w:val="20"/>
                <w:lang w:eastAsia="en-AU"/>
              </w:rPr>
              <w:t>Gigantopithecus</w:t>
            </w:r>
          </w:p>
        </w:tc>
        <w:tc>
          <w:tcPr>
            <w:tcW w:w="2126" w:type="dxa"/>
            <w:noWrap/>
            <w:vAlign w:val="center"/>
            <w:hideMark/>
          </w:tcPr>
          <w:p w14:paraId="2942412A" w14:textId="77777777" w:rsidR="00410530" w:rsidRPr="00BA3B22" w:rsidRDefault="00410530">
            <w:pPr>
              <w:rPr>
                <w:rFonts w:ascii="Times New Roman" w:eastAsia="SimSun" w:hAnsi="Times New Roman" w:cs="Times New Roman"/>
                <w:i/>
                <w:iCs/>
                <w:sz w:val="20"/>
                <w:szCs w:val="20"/>
                <w:lang w:eastAsia="en-AU"/>
              </w:rPr>
            </w:pPr>
          </w:p>
        </w:tc>
        <w:tc>
          <w:tcPr>
            <w:tcW w:w="1134" w:type="dxa"/>
            <w:noWrap/>
            <w:vAlign w:val="center"/>
            <w:hideMark/>
          </w:tcPr>
          <w:p w14:paraId="6DCABE59" w14:textId="77777777" w:rsidR="00410530" w:rsidRPr="00BA3B22" w:rsidRDefault="00410530">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w:t>
            </w:r>
          </w:p>
        </w:tc>
        <w:tc>
          <w:tcPr>
            <w:tcW w:w="1134" w:type="dxa"/>
            <w:noWrap/>
            <w:vAlign w:val="center"/>
            <w:hideMark/>
          </w:tcPr>
          <w:p w14:paraId="15F55139" w14:textId="77777777" w:rsidR="00410530" w:rsidRPr="00BA3B22" w:rsidRDefault="00410530">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w:t>
            </w:r>
          </w:p>
        </w:tc>
        <w:tc>
          <w:tcPr>
            <w:tcW w:w="992" w:type="dxa"/>
            <w:noWrap/>
            <w:vAlign w:val="center"/>
            <w:hideMark/>
          </w:tcPr>
          <w:p w14:paraId="7F39B8F7" w14:textId="77777777" w:rsidR="00410530" w:rsidRPr="00BA3B22" w:rsidRDefault="00410530">
            <w:pPr>
              <w:rPr>
                <w:rFonts w:ascii="Times New Roman" w:eastAsia="SimSun" w:hAnsi="Times New Roman" w:cs="Times New Roman"/>
                <w:sz w:val="20"/>
                <w:szCs w:val="20"/>
                <w:lang w:eastAsia="en-AU"/>
              </w:rPr>
            </w:pPr>
          </w:p>
        </w:tc>
        <w:tc>
          <w:tcPr>
            <w:tcW w:w="840" w:type="dxa"/>
            <w:noWrap/>
            <w:vAlign w:val="center"/>
            <w:hideMark/>
          </w:tcPr>
          <w:p w14:paraId="6479E3F3" w14:textId="77777777" w:rsidR="00410530" w:rsidRPr="00BA3B22" w:rsidRDefault="00410530">
            <w:pPr>
              <w:spacing w:after="0"/>
              <w:rPr>
                <w:sz w:val="20"/>
                <w:szCs w:val="20"/>
                <w:lang w:eastAsia="en-AU"/>
              </w:rPr>
            </w:pPr>
          </w:p>
        </w:tc>
      </w:tr>
      <w:tr w:rsidR="00410530" w:rsidRPr="00BA3B22" w14:paraId="1C4A23F3" w14:textId="77777777" w:rsidTr="00410530">
        <w:trPr>
          <w:trHeight w:val="312"/>
        </w:trPr>
        <w:tc>
          <w:tcPr>
            <w:tcW w:w="2977" w:type="dxa"/>
            <w:noWrap/>
            <w:vAlign w:val="center"/>
            <w:hideMark/>
          </w:tcPr>
          <w:p w14:paraId="0AA6B092" w14:textId="77777777" w:rsidR="00410530" w:rsidRPr="00BA3B22" w:rsidRDefault="00410530">
            <w:pPr>
              <w:spacing w:after="0" w:line="240" w:lineRule="auto"/>
              <w:ind w:firstLineChars="200" w:firstLine="400"/>
              <w:rPr>
                <w:rFonts w:ascii="Times New Roman" w:eastAsia="SimSun" w:hAnsi="Times New Roman" w:cs="Times New Roman"/>
                <w:i/>
                <w:iCs/>
                <w:sz w:val="20"/>
                <w:szCs w:val="20"/>
                <w:lang w:eastAsia="en-AU"/>
              </w:rPr>
            </w:pPr>
            <w:r w:rsidRPr="00BA3B22">
              <w:rPr>
                <w:rFonts w:ascii="Times New Roman" w:eastAsia="SimSun" w:hAnsi="Times New Roman" w:cs="Times New Roman"/>
                <w:i/>
                <w:iCs/>
                <w:sz w:val="20"/>
                <w:szCs w:val="20"/>
                <w:lang w:eastAsia="en-AU"/>
              </w:rPr>
              <w:t>Pongo</w:t>
            </w:r>
          </w:p>
        </w:tc>
        <w:tc>
          <w:tcPr>
            <w:tcW w:w="2126" w:type="dxa"/>
            <w:noWrap/>
            <w:vAlign w:val="center"/>
            <w:hideMark/>
          </w:tcPr>
          <w:p w14:paraId="37D098BF" w14:textId="77777777" w:rsidR="00410530" w:rsidRPr="00BA3B22" w:rsidRDefault="00410530">
            <w:pPr>
              <w:spacing w:after="0" w:line="240" w:lineRule="auto"/>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Orangutan</w:t>
            </w:r>
          </w:p>
        </w:tc>
        <w:tc>
          <w:tcPr>
            <w:tcW w:w="1134" w:type="dxa"/>
            <w:noWrap/>
            <w:vAlign w:val="center"/>
            <w:hideMark/>
          </w:tcPr>
          <w:p w14:paraId="5880AAB5" w14:textId="77777777" w:rsidR="00410530" w:rsidRPr="00BA3B22" w:rsidRDefault="00410530">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w:t>
            </w:r>
          </w:p>
        </w:tc>
        <w:tc>
          <w:tcPr>
            <w:tcW w:w="1134" w:type="dxa"/>
            <w:noWrap/>
            <w:vAlign w:val="center"/>
            <w:hideMark/>
          </w:tcPr>
          <w:p w14:paraId="5B21BAFE" w14:textId="77777777" w:rsidR="00410530" w:rsidRPr="00BA3B22" w:rsidRDefault="00410530">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w:t>
            </w:r>
          </w:p>
        </w:tc>
        <w:tc>
          <w:tcPr>
            <w:tcW w:w="992" w:type="dxa"/>
            <w:noWrap/>
            <w:vAlign w:val="center"/>
            <w:hideMark/>
          </w:tcPr>
          <w:p w14:paraId="380F88ED" w14:textId="77777777" w:rsidR="00410530" w:rsidRPr="00BA3B22" w:rsidRDefault="00410530">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w:t>
            </w:r>
          </w:p>
        </w:tc>
        <w:tc>
          <w:tcPr>
            <w:tcW w:w="840" w:type="dxa"/>
            <w:noWrap/>
            <w:vAlign w:val="center"/>
            <w:hideMark/>
          </w:tcPr>
          <w:p w14:paraId="4704C018" w14:textId="77777777" w:rsidR="00410530" w:rsidRPr="00BA3B22" w:rsidRDefault="00410530">
            <w:pPr>
              <w:rPr>
                <w:rFonts w:ascii="Times New Roman" w:eastAsia="SimSun" w:hAnsi="Times New Roman" w:cs="Times New Roman"/>
                <w:sz w:val="20"/>
                <w:szCs w:val="20"/>
                <w:lang w:eastAsia="en-AU"/>
              </w:rPr>
            </w:pPr>
          </w:p>
        </w:tc>
      </w:tr>
      <w:tr w:rsidR="00410530" w:rsidRPr="00BA3B22" w14:paraId="132FBC22" w14:textId="77777777" w:rsidTr="00410530">
        <w:trPr>
          <w:trHeight w:val="312"/>
        </w:trPr>
        <w:tc>
          <w:tcPr>
            <w:tcW w:w="2977" w:type="dxa"/>
            <w:noWrap/>
            <w:vAlign w:val="center"/>
            <w:hideMark/>
          </w:tcPr>
          <w:p w14:paraId="6351E2D6" w14:textId="77777777" w:rsidR="00410530" w:rsidRPr="00BA3B22" w:rsidRDefault="00410530">
            <w:pPr>
              <w:spacing w:after="0" w:line="240" w:lineRule="auto"/>
              <w:ind w:firstLineChars="200" w:firstLine="400"/>
              <w:rPr>
                <w:rFonts w:ascii="Times New Roman" w:eastAsia="SimSun" w:hAnsi="Times New Roman" w:cs="Times New Roman"/>
                <w:i/>
                <w:iCs/>
                <w:sz w:val="20"/>
                <w:szCs w:val="20"/>
                <w:lang w:eastAsia="en-AU"/>
              </w:rPr>
            </w:pPr>
            <w:r w:rsidRPr="00BA3B22">
              <w:rPr>
                <w:rFonts w:ascii="Times New Roman" w:eastAsia="SimSun" w:hAnsi="Times New Roman" w:cs="Times New Roman"/>
                <w:i/>
                <w:iCs/>
                <w:sz w:val="20"/>
                <w:szCs w:val="20"/>
                <w:lang w:eastAsia="en-AU"/>
              </w:rPr>
              <w:t>Homo</w:t>
            </w:r>
          </w:p>
        </w:tc>
        <w:tc>
          <w:tcPr>
            <w:tcW w:w="2126" w:type="dxa"/>
            <w:noWrap/>
            <w:vAlign w:val="center"/>
            <w:hideMark/>
          </w:tcPr>
          <w:p w14:paraId="57782979" w14:textId="77777777" w:rsidR="00410530" w:rsidRPr="00BA3B22" w:rsidRDefault="00410530">
            <w:pPr>
              <w:spacing w:after="0" w:line="240" w:lineRule="auto"/>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Human</w:t>
            </w:r>
          </w:p>
        </w:tc>
        <w:tc>
          <w:tcPr>
            <w:tcW w:w="1134" w:type="dxa"/>
            <w:noWrap/>
            <w:vAlign w:val="center"/>
            <w:hideMark/>
          </w:tcPr>
          <w:p w14:paraId="37DBD8DB" w14:textId="77777777" w:rsidR="00410530" w:rsidRPr="00BA3B22" w:rsidRDefault="00410530">
            <w:pPr>
              <w:rPr>
                <w:rFonts w:ascii="Times New Roman" w:eastAsia="SimSun" w:hAnsi="Times New Roman" w:cs="Times New Roman"/>
                <w:sz w:val="20"/>
                <w:szCs w:val="20"/>
                <w:lang w:eastAsia="en-AU"/>
              </w:rPr>
            </w:pPr>
          </w:p>
        </w:tc>
        <w:tc>
          <w:tcPr>
            <w:tcW w:w="1134" w:type="dxa"/>
            <w:noWrap/>
            <w:vAlign w:val="center"/>
            <w:hideMark/>
          </w:tcPr>
          <w:p w14:paraId="081B117E" w14:textId="77777777" w:rsidR="00410530" w:rsidRPr="00BA3B22" w:rsidRDefault="00410530">
            <w:pPr>
              <w:spacing w:after="0"/>
              <w:rPr>
                <w:sz w:val="20"/>
                <w:szCs w:val="20"/>
                <w:lang w:eastAsia="en-AU"/>
              </w:rPr>
            </w:pPr>
          </w:p>
        </w:tc>
        <w:tc>
          <w:tcPr>
            <w:tcW w:w="992" w:type="dxa"/>
            <w:noWrap/>
            <w:vAlign w:val="center"/>
            <w:hideMark/>
          </w:tcPr>
          <w:p w14:paraId="117AD0A3" w14:textId="77777777" w:rsidR="00410530" w:rsidRPr="00BA3B22" w:rsidRDefault="00410530">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w:t>
            </w:r>
          </w:p>
        </w:tc>
        <w:tc>
          <w:tcPr>
            <w:tcW w:w="840" w:type="dxa"/>
            <w:noWrap/>
            <w:vAlign w:val="center"/>
            <w:hideMark/>
          </w:tcPr>
          <w:p w14:paraId="2FA2CA18" w14:textId="77777777" w:rsidR="00410530" w:rsidRPr="00BA3B22" w:rsidRDefault="00410530">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w:t>
            </w:r>
          </w:p>
        </w:tc>
      </w:tr>
      <w:tr w:rsidR="00410530" w:rsidRPr="00BA3B22" w14:paraId="47FE8934" w14:textId="77777777" w:rsidTr="00410530">
        <w:trPr>
          <w:trHeight w:val="312"/>
        </w:trPr>
        <w:tc>
          <w:tcPr>
            <w:tcW w:w="2977" w:type="dxa"/>
            <w:noWrap/>
            <w:vAlign w:val="center"/>
            <w:hideMark/>
          </w:tcPr>
          <w:p w14:paraId="29512DC8" w14:textId="77777777" w:rsidR="00410530" w:rsidRPr="00BA3B22" w:rsidRDefault="00410530">
            <w:pPr>
              <w:spacing w:after="0" w:line="240" w:lineRule="auto"/>
              <w:ind w:firstLineChars="200" w:firstLine="400"/>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†“mystery ape”</w:t>
            </w:r>
          </w:p>
        </w:tc>
        <w:tc>
          <w:tcPr>
            <w:tcW w:w="2126" w:type="dxa"/>
            <w:noWrap/>
            <w:vAlign w:val="center"/>
            <w:hideMark/>
          </w:tcPr>
          <w:p w14:paraId="2A562BCC" w14:textId="77777777" w:rsidR="00410530" w:rsidRPr="00BA3B22" w:rsidRDefault="00410530">
            <w:pPr>
              <w:rPr>
                <w:rFonts w:ascii="Times New Roman" w:eastAsia="SimSun" w:hAnsi="Times New Roman" w:cs="Times New Roman"/>
                <w:sz w:val="20"/>
                <w:szCs w:val="20"/>
                <w:lang w:eastAsia="en-AU"/>
              </w:rPr>
            </w:pPr>
          </w:p>
        </w:tc>
        <w:tc>
          <w:tcPr>
            <w:tcW w:w="1134" w:type="dxa"/>
            <w:noWrap/>
            <w:vAlign w:val="center"/>
            <w:hideMark/>
          </w:tcPr>
          <w:p w14:paraId="46DAF84B" w14:textId="77777777" w:rsidR="00410530" w:rsidRPr="00BA3B22" w:rsidRDefault="00410530">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w:t>
            </w:r>
          </w:p>
        </w:tc>
        <w:tc>
          <w:tcPr>
            <w:tcW w:w="1134" w:type="dxa"/>
            <w:noWrap/>
            <w:vAlign w:val="center"/>
            <w:hideMark/>
          </w:tcPr>
          <w:p w14:paraId="59741E26" w14:textId="77777777" w:rsidR="00410530" w:rsidRPr="00BA3B22" w:rsidRDefault="00410530">
            <w:pPr>
              <w:rPr>
                <w:rFonts w:ascii="Times New Roman" w:eastAsia="SimSun" w:hAnsi="Times New Roman" w:cs="Times New Roman"/>
                <w:sz w:val="20"/>
                <w:szCs w:val="20"/>
                <w:lang w:eastAsia="en-AU"/>
              </w:rPr>
            </w:pPr>
          </w:p>
        </w:tc>
        <w:tc>
          <w:tcPr>
            <w:tcW w:w="992" w:type="dxa"/>
            <w:noWrap/>
            <w:vAlign w:val="center"/>
            <w:hideMark/>
          </w:tcPr>
          <w:p w14:paraId="56B58DE4" w14:textId="77777777" w:rsidR="00410530" w:rsidRPr="00BA3B22" w:rsidRDefault="00410530">
            <w:pPr>
              <w:spacing w:after="0"/>
              <w:rPr>
                <w:sz w:val="20"/>
                <w:szCs w:val="20"/>
                <w:lang w:eastAsia="en-AU"/>
              </w:rPr>
            </w:pPr>
          </w:p>
        </w:tc>
        <w:tc>
          <w:tcPr>
            <w:tcW w:w="840" w:type="dxa"/>
            <w:noWrap/>
            <w:vAlign w:val="center"/>
            <w:hideMark/>
          </w:tcPr>
          <w:p w14:paraId="0E1147DC" w14:textId="77777777" w:rsidR="00410530" w:rsidRPr="00BA3B22" w:rsidRDefault="00410530">
            <w:pPr>
              <w:spacing w:after="0"/>
              <w:rPr>
                <w:sz w:val="20"/>
                <w:szCs w:val="20"/>
                <w:lang w:eastAsia="en-AU"/>
              </w:rPr>
            </w:pPr>
          </w:p>
        </w:tc>
      </w:tr>
      <w:tr w:rsidR="00410530" w:rsidRPr="00BA3B22" w14:paraId="69B7E978" w14:textId="77777777" w:rsidTr="00410530">
        <w:trPr>
          <w:trHeight w:val="312"/>
        </w:trPr>
        <w:tc>
          <w:tcPr>
            <w:tcW w:w="2977" w:type="dxa"/>
            <w:noWrap/>
            <w:vAlign w:val="center"/>
            <w:hideMark/>
          </w:tcPr>
          <w:p w14:paraId="0AE27845" w14:textId="77777777" w:rsidR="00410530" w:rsidRPr="00BA3B22" w:rsidRDefault="00410530">
            <w:pPr>
              <w:spacing w:after="0" w:line="240" w:lineRule="auto"/>
              <w:rPr>
                <w:rFonts w:ascii="Times New Roman" w:eastAsia="SimSun" w:hAnsi="Times New Roman" w:cs="Times New Roman"/>
                <w:b/>
                <w:bCs/>
                <w:sz w:val="20"/>
                <w:szCs w:val="20"/>
                <w:lang w:eastAsia="en-AU"/>
              </w:rPr>
            </w:pPr>
            <w:r w:rsidRPr="00BA3B22">
              <w:rPr>
                <w:rFonts w:ascii="Times New Roman" w:eastAsia="SimSun" w:hAnsi="Times New Roman" w:cs="Times New Roman"/>
                <w:b/>
                <w:bCs/>
                <w:sz w:val="20"/>
                <w:szCs w:val="20"/>
                <w:lang w:eastAsia="en-AU"/>
              </w:rPr>
              <w:t>Pholidota</w:t>
            </w:r>
          </w:p>
        </w:tc>
        <w:tc>
          <w:tcPr>
            <w:tcW w:w="2126" w:type="dxa"/>
            <w:noWrap/>
            <w:vAlign w:val="center"/>
            <w:hideMark/>
          </w:tcPr>
          <w:p w14:paraId="2D2CA385" w14:textId="77777777" w:rsidR="00410530" w:rsidRPr="00BA3B22" w:rsidRDefault="00410530">
            <w:pPr>
              <w:rPr>
                <w:rFonts w:ascii="Times New Roman" w:eastAsia="SimSun" w:hAnsi="Times New Roman" w:cs="Times New Roman"/>
                <w:b/>
                <w:bCs/>
                <w:sz w:val="20"/>
                <w:szCs w:val="20"/>
                <w:lang w:eastAsia="en-AU"/>
              </w:rPr>
            </w:pPr>
          </w:p>
        </w:tc>
        <w:tc>
          <w:tcPr>
            <w:tcW w:w="1134" w:type="dxa"/>
            <w:noWrap/>
            <w:vAlign w:val="center"/>
            <w:hideMark/>
          </w:tcPr>
          <w:p w14:paraId="2489DE7D" w14:textId="77777777" w:rsidR="00410530" w:rsidRPr="00BA3B22" w:rsidRDefault="00410530">
            <w:pPr>
              <w:spacing w:after="0"/>
              <w:rPr>
                <w:sz w:val="20"/>
                <w:szCs w:val="20"/>
                <w:lang w:eastAsia="en-AU"/>
              </w:rPr>
            </w:pPr>
          </w:p>
        </w:tc>
        <w:tc>
          <w:tcPr>
            <w:tcW w:w="1134" w:type="dxa"/>
            <w:noWrap/>
            <w:vAlign w:val="center"/>
            <w:hideMark/>
          </w:tcPr>
          <w:p w14:paraId="58292B97" w14:textId="77777777" w:rsidR="00410530" w:rsidRPr="00BA3B22" w:rsidRDefault="00410530">
            <w:pPr>
              <w:spacing w:after="0"/>
              <w:rPr>
                <w:sz w:val="20"/>
                <w:szCs w:val="20"/>
                <w:lang w:eastAsia="en-AU"/>
              </w:rPr>
            </w:pPr>
          </w:p>
        </w:tc>
        <w:tc>
          <w:tcPr>
            <w:tcW w:w="992" w:type="dxa"/>
            <w:noWrap/>
            <w:vAlign w:val="center"/>
            <w:hideMark/>
          </w:tcPr>
          <w:p w14:paraId="3E7A12F4" w14:textId="77777777" w:rsidR="00410530" w:rsidRPr="00BA3B22" w:rsidRDefault="00410530">
            <w:pPr>
              <w:spacing w:after="0"/>
              <w:rPr>
                <w:sz w:val="20"/>
                <w:szCs w:val="20"/>
                <w:lang w:eastAsia="en-AU"/>
              </w:rPr>
            </w:pPr>
          </w:p>
        </w:tc>
        <w:tc>
          <w:tcPr>
            <w:tcW w:w="840" w:type="dxa"/>
            <w:noWrap/>
            <w:vAlign w:val="center"/>
            <w:hideMark/>
          </w:tcPr>
          <w:p w14:paraId="6C35DEF9" w14:textId="77777777" w:rsidR="00410530" w:rsidRPr="00BA3B22" w:rsidRDefault="00410530">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w:t>
            </w:r>
          </w:p>
        </w:tc>
      </w:tr>
      <w:tr w:rsidR="00410530" w:rsidRPr="00BA3B22" w14:paraId="1465E642" w14:textId="77777777" w:rsidTr="00410530">
        <w:trPr>
          <w:trHeight w:val="312"/>
        </w:trPr>
        <w:tc>
          <w:tcPr>
            <w:tcW w:w="2977" w:type="dxa"/>
            <w:noWrap/>
            <w:vAlign w:val="center"/>
            <w:hideMark/>
          </w:tcPr>
          <w:p w14:paraId="4F8499E7" w14:textId="77777777" w:rsidR="00410530" w:rsidRPr="00BA3B22" w:rsidRDefault="00410530">
            <w:pPr>
              <w:spacing w:after="0" w:line="240" w:lineRule="auto"/>
              <w:ind w:firstLineChars="100" w:firstLine="200"/>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Manidae</w:t>
            </w:r>
          </w:p>
        </w:tc>
        <w:tc>
          <w:tcPr>
            <w:tcW w:w="2126" w:type="dxa"/>
            <w:noWrap/>
            <w:vAlign w:val="center"/>
            <w:hideMark/>
          </w:tcPr>
          <w:p w14:paraId="2D110FAE" w14:textId="77777777" w:rsidR="00410530" w:rsidRPr="00BA3B22" w:rsidRDefault="00410530">
            <w:pPr>
              <w:rPr>
                <w:rFonts w:ascii="Times New Roman" w:eastAsia="SimSun" w:hAnsi="Times New Roman" w:cs="Times New Roman"/>
                <w:sz w:val="20"/>
                <w:szCs w:val="20"/>
                <w:lang w:eastAsia="en-AU"/>
              </w:rPr>
            </w:pPr>
          </w:p>
        </w:tc>
        <w:tc>
          <w:tcPr>
            <w:tcW w:w="1134" w:type="dxa"/>
            <w:noWrap/>
            <w:vAlign w:val="center"/>
            <w:hideMark/>
          </w:tcPr>
          <w:p w14:paraId="02935B1C" w14:textId="77777777" w:rsidR="00410530" w:rsidRPr="00BA3B22" w:rsidRDefault="00410530">
            <w:pPr>
              <w:spacing w:after="0"/>
              <w:rPr>
                <w:sz w:val="20"/>
                <w:szCs w:val="20"/>
                <w:lang w:eastAsia="en-AU"/>
              </w:rPr>
            </w:pPr>
          </w:p>
        </w:tc>
        <w:tc>
          <w:tcPr>
            <w:tcW w:w="1134" w:type="dxa"/>
            <w:noWrap/>
            <w:vAlign w:val="center"/>
            <w:hideMark/>
          </w:tcPr>
          <w:p w14:paraId="6A1AECEE" w14:textId="77777777" w:rsidR="00410530" w:rsidRPr="00BA3B22" w:rsidRDefault="00410530">
            <w:pPr>
              <w:spacing w:after="0"/>
              <w:rPr>
                <w:sz w:val="20"/>
                <w:szCs w:val="20"/>
                <w:lang w:eastAsia="en-AU"/>
              </w:rPr>
            </w:pPr>
          </w:p>
        </w:tc>
        <w:tc>
          <w:tcPr>
            <w:tcW w:w="992" w:type="dxa"/>
            <w:noWrap/>
            <w:vAlign w:val="center"/>
            <w:hideMark/>
          </w:tcPr>
          <w:p w14:paraId="2600434D" w14:textId="77777777" w:rsidR="00410530" w:rsidRPr="00BA3B22" w:rsidRDefault="00410530">
            <w:pPr>
              <w:spacing w:after="0"/>
              <w:rPr>
                <w:sz w:val="20"/>
                <w:szCs w:val="20"/>
                <w:lang w:eastAsia="en-AU"/>
              </w:rPr>
            </w:pPr>
          </w:p>
        </w:tc>
        <w:tc>
          <w:tcPr>
            <w:tcW w:w="840" w:type="dxa"/>
            <w:noWrap/>
            <w:vAlign w:val="center"/>
            <w:hideMark/>
          </w:tcPr>
          <w:p w14:paraId="7322AD79" w14:textId="77777777" w:rsidR="00410530" w:rsidRPr="00BA3B22" w:rsidRDefault="00410530">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w:t>
            </w:r>
          </w:p>
        </w:tc>
      </w:tr>
      <w:tr w:rsidR="00410530" w:rsidRPr="00BA3B22" w14:paraId="5639F939" w14:textId="77777777" w:rsidTr="00410530">
        <w:trPr>
          <w:trHeight w:val="312"/>
        </w:trPr>
        <w:tc>
          <w:tcPr>
            <w:tcW w:w="2977" w:type="dxa"/>
            <w:noWrap/>
            <w:vAlign w:val="center"/>
            <w:hideMark/>
          </w:tcPr>
          <w:p w14:paraId="243F29A6" w14:textId="77777777" w:rsidR="00410530" w:rsidRPr="00BA3B22" w:rsidRDefault="00410530">
            <w:pPr>
              <w:spacing w:after="0" w:line="240" w:lineRule="auto"/>
              <w:ind w:firstLineChars="200" w:firstLine="400"/>
              <w:rPr>
                <w:rFonts w:ascii="Times New Roman" w:eastAsia="SimSun" w:hAnsi="Times New Roman" w:cs="Times New Roman"/>
                <w:i/>
                <w:iCs/>
                <w:sz w:val="20"/>
                <w:szCs w:val="20"/>
                <w:lang w:eastAsia="en-AU"/>
              </w:rPr>
            </w:pPr>
            <w:r w:rsidRPr="00BA3B22">
              <w:rPr>
                <w:rFonts w:ascii="Times New Roman" w:eastAsia="SimSun" w:hAnsi="Times New Roman" w:cs="Times New Roman"/>
                <w:i/>
                <w:iCs/>
                <w:sz w:val="20"/>
                <w:szCs w:val="20"/>
                <w:lang w:eastAsia="en-AU"/>
              </w:rPr>
              <w:t>Manis</w:t>
            </w:r>
          </w:p>
        </w:tc>
        <w:tc>
          <w:tcPr>
            <w:tcW w:w="2126" w:type="dxa"/>
            <w:noWrap/>
            <w:vAlign w:val="center"/>
            <w:hideMark/>
          </w:tcPr>
          <w:p w14:paraId="262D9D92" w14:textId="77777777" w:rsidR="00410530" w:rsidRPr="00BA3B22" w:rsidRDefault="00410530">
            <w:pPr>
              <w:spacing w:after="0" w:line="240" w:lineRule="auto"/>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Pangolin</w:t>
            </w:r>
          </w:p>
        </w:tc>
        <w:tc>
          <w:tcPr>
            <w:tcW w:w="1134" w:type="dxa"/>
            <w:noWrap/>
            <w:vAlign w:val="center"/>
            <w:hideMark/>
          </w:tcPr>
          <w:p w14:paraId="3F02C2D4" w14:textId="77777777" w:rsidR="00410530" w:rsidRPr="00BA3B22" w:rsidRDefault="00410530">
            <w:pPr>
              <w:rPr>
                <w:rFonts w:ascii="Times New Roman" w:eastAsia="SimSun" w:hAnsi="Times New Roman" w:cs="Times New Roman"/>
                <w:sz w:val="20"/>
                <w:szCs w:val="20"/>
                <w:lang w:eastAsia="en-AU"/>
              </w:rPr>
            </w:pPr>
          </w:p>
        </w:tc>
        <w:tc>
          <w:tcPr>
            <w:tcW w:w="1134" w:type="dxa"/>
            <w:noWrap/>
            <w:vAlign w:val="center"/>
            <w:hideMark/>
          </w:tcPr>
          <w:p w14:paraId="67F92238" w14:textId="77777777" w:rsidR="00410530" w:rsidRPr="00BA3B22" w:rsidRDefault="00410530">
            <w:pPr>
              <w:spacing w:after="0"/>
              <w:rPr>
                <w:sz w:val="20"/>
                <w:szCs w:val="20"/>
                <w:lang w:eastAsia="en-AU"/>
              </w:rPr>
            </w:pPr>
          </w:p>
        </w:tc>
        <w:tc>
          <w:tcPr>
            <w:tcW w:w="992" w:type="dxa"/>
            <w:noWrap/>
            <w:vAlign w:val="center"/>
            <w:hideMark/>
          </w:tcPr>
          <w:p w14:paraId="5BA2AB10" w14:textId="77777777" w:rsidR="00410530" w:rsidRPr="00BA3B22" w:rsidRDefault="00410530">
            <w:pPr>
              <w:spacing w:after="0"/>
              <w:rPr>
                <w:sz w:val="20"/>
                <w:szCs w:val="20"/>
                <w:lang w:eastAsia="en-AU"/>
              </w:rPr>
            </w:pPr>
          </w:p>
        </w:tc>
        <w:tc>
          <w:tcPr>
            <w:tcW w:w="840" w:type="dxa"/>
            <w:noWrap/>
            <w:vAlign w:val="center"/>
            <w:hideMark/>
          </w:tcPr>
          <w:p w14:paraId="0A897429" w14:textId="77777777" w:rsidR="00410530" w:rsidRPr="00BA3B22" w:rsidRDefault="00410530">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w:t>
            </w:r>
          </w:p>
        </w:tc>
      </w:tr>
      <w:tr w:rsidR="00410530" w:rsidRPr="00BA3B22" w14:paraId="6780D36D" w14:textId="77777777" w:rsidTr="00410530">
        <w:trPr>
          <w:trHeight w:val="312"/>
        </w:trPr>
        <w:tc>
          <w:tcPr>
            <w:tcW w:w="2977" w:type="dxa"/>
            <w:noWrap/>
            <w:vAlign w:val="center"/>
            <w:hideMark/>
          </w:tcPr>
          <w:p w14:paraId="091ADF9E" w14:textId="77777777" w:rsidR="00410530" w:rsidRPr="00BA3B22" w:rsidRDefault="00410530">
            <w:pPr>
              <w:spacing w:after="0" w:line="240" w:lineRule="auto"/>
              <w:rPr>
                <w:rFonts w:ascii="Times New Roman" w:eastAsia="SimSun" w:hAnsi="Times New Roman" w:cs="Times New Roman"/>
                <w:b/>
                <w:bCs/>
                <w:sz w:val="20"/>
                <w:szCs w:val="20"/>
                <w:lang w:eastAsia="en-AU"/>
              </w:rPr>
            </w:pPr>
            <w:r w:rsidRPr="00BA3B22">
              <w:rPr>
                <w:rFonts w:ascii="Times New Roman" w:eastAsia="SimSun" w:hAnsi="Times New Roman" w:cs="Times New Roman"/>
                <w:b/>
                <w:bCs/>
                <w:sz w:val="20"/>
                <w:szCs w:val="20"/>
                <w:lang w:eastAsia="en-AU"/>
              </w:rPr>
              <w:t>Canivora</w:t>
            </w:r>
          </w:p>
        </w:tc>
        <w:tc>
          <w:tcPr>
            <w:tcW w:w="2126" w:type="dxa"/>
            <w:noWrap/>
            <w:vAlign w:val="center"/>
            <w:hideMark/>
          </w:tcPr>
          <w:p w14:paraId="6701770E" w14:textId="77777777" w:rsidR="00410530" w:rsidRPr="00BA3B22" w:rsidRDefault="00410530">
            <w:pPr>
              <w:rPr>
                <w:rFonts w:ascii="Times New Roman" w:eastAsia="SimSun" w:hAnsi="Times New Roman" w:cs="Times New Roman"/>
                <w:b/>
                <w:bCs/>
                <w:sz w:val="20"/>
                <w:szCs w:val="20"/>
                <w:lang w:eastAsia="en-AU"/>
              </w:rPr>
            </w:pPr>
          </w:p>
        </w:tc>
        <w:tc>
          <w:tcPr>
            <w:tcW w:w="1134" w:type="dxa"/>
            <w:noWrap/>
            <w:vAlign w:val="center"/>
            <w:hideMark/>
          </w:tcPr>
          <w:p w14:paraId="3E4138F1" w14:textId="77777777" w:rsidR="00410530" w:rsidRPr="00BA3B22" w:rsidRDefault="00410530">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w:t>
            </w:r>
          </w:p>
        </w:tc>
        <w:tc>
          <w:tcPr>
            <w:tcW w:w="1134" w:type="dxa"/>
            <w:noWrap/>
            <w:vAlign w:val="center"/>
            <w:hideMark/>
          </w:tcPr>
          <w:p w14:paraId="67323BC2" w14:textId="77777777" w:rsidR="00410530" w:rsidRPr="00BA3B22" w:rsidRDefault="00410530">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w:t>
            </w:r>
          </w:p>
        </w:tc>
        <w:tc>
          <w:tcPr>
            <w:tcW w:w="992" w:type="dxa"/>
            <w:noWrap/>
            <w:vAlign w:val="center"/>
            <w:hideMark/>
          </w:tcPr>
          <w:p w14:paraId="0D2B62E3" w14:textId="77777777" w:rsidR="00410530" w:rsidRPr="00BA3B22" w:rsidRDefault="00410530">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w:t>
            </w:r>
          </w:p>
        </w:tc>
        <w:tc>
          <w:tcPr>
            <w:tcW w:w="840" w:type="dxa"/>
            <w:noWrap/>
            <w:vAlign w:val="center"/>
            <w:hideMark/>
          </w:tcPr>
          <w:p w14:paraId="547D5709" w14:textId="77777777" w:rsidR="00410530" w:rsidRPr="00BA3B22" w:rsidRDefault="00410530">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w:t>
            </w:r>
          </w:p>
        </w:tc>
      </w:tr>
      <w:tr w:rsidR="00410530" w:rsidRPr="00BA3B22" w14:paraId="7274AF3E" w14:textId="77777777" w:rsidTr="00410530">
        <w:trPr>
          <w:trHeight w:val="312"/>
        </w:trPr>
        <w:tc>
          <w:tcPr>
            <w:tcW w:w="2977" w:type="dxa"/>
            <w:noWrap/>
            <w:vAlign w:val="center"/>
            <w:hideMark/>
          </w:tcPr>
          <w:p w14:paraId="543BF0A9" w14:textId="77777777" w:rsidR="00410530" w:rsidRPr="00BA3B22" w:rsidRDefault="00410530">
            <w:pPr>
              <w:spacing w:after="0" w:line="240" w:lineRule="auto"/>
              <w:ind w:firstLineChars="100" w:firstLine="200"/>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Hyaenidae</w:t>
            </w:r>
          </w:p>
        </w:tc>
        <w:tc>
          <w:tcPr>
            <w:tcW w:w="2126" w:type="dxa"/>
            <w:noWrap/>
            <w:vAlign w:val="center"/>
            <w:hideMark/>
          </w:tcPr>
          <w:p w14:paraId="1A8C6B19" w14:textId="77777777" w:rsidR="00410530" w:rsidRPr="00BA3B22" w:rsidRDefault="00410530">
            <w:pPr>
              <w:rPr>
                <w:rFonts w:ascii="Times New Roman" w:eastAsia="SimSun" w:hAnsi="Times New Roman" w:cs="Times New Roman"/>
                <w:sz w:val="20"/>
                <w:szCs w:val="20"/>
                <w:lang w:eastAsia="en-AU"/>
              </w:rPr>
            </w:pPr>
          </w:p>
        </w:tc>
        <w:tc>
          <w:tcPr>
            <w:tcW w:w="1134" w:type="dxa"/>
            <w:noWrap/>
            <w:vAlign w:val="center"/>
            <w:hideMark/>
          </w:tcPr>
          <w:p w14:paraId="17F5608C" w14:textId="77777777" w:rsidR="00410530" w:rsidRPr="00BA3B22" w:rsidRDefault="00410530">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w:t>
            </w:r>
          </w:p>
        </w:tc>
        <w:tc>
          <w:tcPr>
            <w:tcW w:w="1134" w:type="dxa"/>
            <w:noWrap/>
            <w:vAlign w:val="center"/>
            <w:hideMark/>
          </w:tcPr>
          <w:p w14:paraId="3B8592C2" w14:textId="77777777" w:rsidR="00410530" w:rsidRPr="00BA3B22" w:rsidRDefault="00410530">
            <w:pPr>
              <w:rPr>
                <w:rFonts w:ascii="Times New Roman" w:eastAsia="SimSun" w:hAnsi="Times New Roman" w:cs="Times New Roman"/>
                <w:sz w:val="20"/>
                <w:szCs w:val="20"/>
                <w:lang w:eastAsia="en-AU"/>
              </w:rPr>
            </w:pPr>
          </w:p>
        </w:tc>
        <w:tc>
          <w:tcPr>
            <w:tcW w:w="992" w:type="dxa"/>
            <w:noWrap/>
            <w:vAlign w:val="center"/>
            <w:hideMark/>
          </w:tcPr>
          <w:p w14:paraId="0E5BE34A" w14:textId="77777777" w:rsidR="00410530" w:rsidRPr="00BA3B22" w:rsidRDefault="00410530">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w:t>
            </w:r>
          </w:p>
        </w:tc>
        <w:tc>
          <w:tcPr>
            <w:tcW w:w="840" w:type="dxa"/>
            <w:noWrap/>
            <w:vAlign w:val="center"/>
            <w:hideMark/>
          </w:tcPr>
          <w:p w14:paraId="762B33F2" w14:textId="77777777" w:rsidR="00410530" w:rsidRPr="00BA3B22" w:rsidRDefault="00410530">
            <w:pPr>
              <w:rPr>
                <w:rFonts w:ascii="Times New Roman" w:eastAsia="SimSun" w:hAnsi="Times New Roman" w:cs="Times New Roman"/>
                <w:sz w:val="20"/>
                <w:szCs w:val="20"/>
                <w:lang w:eastAsia="en-AU"/>
              </w:rPr>
            </w:pPr>
          </w:p>
        </w:tc>
      </w:tr>
      <w:tr w:rsidR="00410530" w:rsidRPr="00BA3B22" w14:paraId="4E82C38E" w14:textId="77777777" w:rsidTr="00410530">
        <w:trPr>
          <w:trHeight w:val="312"/>
        </w:trPr>
        <w:tc>
          <w:tcPr>
            <w:tcW w:w="2977" w:type="dxa"/>
            <w:noWrap/>
            <w:vAlign w:val="center"/>
            <w:hideMark/>
          </w:tcPr>
          <w:p w14:paraId="0173BFC2" w14:textId="77777777" w:rsidR="00410530" w:rsidRPr="00BA3B22" w:rsidRDefault="00410530">
            <w:pPr>
              <w:spacing w:after="0" w:line="240" w:lineRule="auto"/>
              <w:ind w:firstLineChars="200" w:firstLine="400"/>
              <w:rPr>
                <w:rFonts w:ascii="Times New Roman" w:eastAsia="SimSun" w:hAnsi="Times New Roman" w:cs="Times New Roman"/>
                <w:i/>
                <w:iCs/>
                <w:sz w:val="20"/>
                <w:szCs w:val="20"/>
                <w:lang w:eastAsia="en-AU"/>
              </w:rPr>
            </w:pPr>
            <w:r w:rsidRPr="00BA3B22">
              <w:rPr>
                <w:rFonts w:ascii="Times New Roman" w:eastAsia="SimSun" w:hAnsi="Times New Roman" w:cs="Times New Roman"/>
                <w:sz w:val="20"/>
                <w:szCs w:val="20"/>
                <w:lang w:eastAsia="en-AU"/>
              </w:rPr>
              <w:t>†</w:t>
            </w:r>
            <w:r w:rsidRPr="00BA3B22">
              <w:rPr>
                <w:rFonts w:ascii="Times New Roman" w:eastAsia="SimSun" w:hAnsi="Times New Roman" w:cs="Times New Roman"/>
                <w:i/>
                <w:iCs/>
                <w:sz w:val="20"/>
                <w:szCs w:val="20"/>
                <w:lang w:eastAsia="en-AU"/>
              </w:rPr>
              <w:t>Pachycrocuta</w:t>
            </w:r>
          </w:p>
        </w:tc>
        <w:tc>
          <w:tcPr>
            <w:tcW w:w="2126" w:type="dxa"/>
            <w:noWrap/>
            <w:vAlign w:val="center"/>
            <w:hideMark/>
          </w:tcPr>
          <w:p w14:paraId="50902E0C" w14:textId="77777777" w:rsidR="00410530" w:rsidRPr="00BA3B22" w:rsidRDefault="00410530">
            <w:pPr>
              <w:spacing w:after="0" w:line="240" w:lineRule="auto"/>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Giant Hyaena</w:t>
            </w:r>
          </w:p>
        </w:tc>
        <w:tc>
          <w:tcPr>
            <w:tcW w:w="1134" w:type="dxa"/>
            <w:noWrap/>
            <w:vAlign w:val="center"/>
            <w:hideMark/>
          </w:tcPr>
          <w:p w14:paraId="46436185" w14:textId="77777777" w:rsidR="00410530" w:rsidRPr="00BA3B22" w:rsidRDefault="00410530">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w:t>
            </w:r>
          </w:p>
        </w:tc>
        <w:tc>
          <w:tcPr>
            <w:tcW w:w="1134" w:type="dxa"/>
            <w:noWrap/>
            <w:vAlign w:val="center"/>
            <w:hideMark/>
          </w:tcPr>
          <w:p w14:paraId="2201047C" w14:textId="77777777" w:rsidR="00410530" w:rsidRPr="00BA3B22" w:rsidRDefault="00410530">
            <w:pPr>
              <w:rPr>
                <w:rFonts w:ascii="Times New Roman" w:eastAsia="SimSun" w:hAnsi="Times New Roman" w:cs="Times New Roman"/>
                <w:sz w:val="20"/>
                <w:szCs w:val="20"/>
                <w:lang w:eastAsia="en-AU"/>
              </w:rPr>
            </w:pPr>
          </w:p>
        </w:tc>
        <w:tc>
          <w:tcPr>
            <w:tcW w:w="992" w:type="dxa"/>
            <w:noWrap/>
            <w:vAlign w:val="center"/>
            <w:hideMark/>
          </w:tcPr>
          <w:p w14:paraId="1C15C25F" w14:textId="77777777" w:rsidR="00410530" w:rsidRPr="00BA3B22" w:rsidRDefault="00410530">
            <w:pPr>
              <w:spacing w:after="0"/>
              <w:rPr>
                <w:sz w:val="20"/>
                <w:szCs w:val="20"/>
                <w:lang w:eastAsia="en-AU"/>
              </w:rPr>
            </w:pPr>
          </w:p>
        </w:tc>
        <w:tc>
          <w:tcPr>
            <w:tcW w:w="840" w:type="dxa"/>
            <w:noWrap/>
            <w:vAlign w:val="center"/>
            <w:hideMark/>
          </w:tcPr>
          <w:p w14:paraId="09CE6845" w14:textId="77777777" w:rsidR="00410530" w:rsidRPr="00BA3B22" w:rsidRDefault="00410530">
            <w:pPr>
              <w:spacing w:after="0"/>
              <w:rPr>
                <w:sz w:val="20"/>
                <w:szCs w:val="20"/>
                <w:lang w:eastAsia="en-AU"/>
              </w:rPr>
            </w:pPr>
          </w:p>
        </w:tc>
      </w:tr>
      <w:tr w:rsidR="00410530" w:rsidRPr="00BA3B22" w14:paraId="0DE53F44" w14:textId="77777777" w:rsidTr="00410530">
        <w:trPr>
          <w:trHeight w:val="312"/>
        </w:trPr>
        <w:tc>
          <w:tcPr>
            <w:tcW w:w="2977" w:type="dxa"/>
            <w:noWrap/>
            <w:vAlign w:val="center"/>
            <w:hideMark/>
          </w:tcPr>
          <w:p w14:paraId="09950A09" w14:textId="77777777" w:rsidR="00410530" w:rsidRPr="00BA3B22" w:rsidRDefault="00410530">
            <w:pPr>
              <w:spacing w:after="0" w:line="240" w:lineRule="auto"/>
              <w:ind w:firstLineChars="200" w:firstLine="400"/>
              <w:rPr>
                <w:rFonts w:ascii="Times New Roman" w:eastAsia="SimSun" w:hAnsi="Times New Roman" w:cs="Times New Roman"/>
                <w:i/>
                <w:iCs/>
                <w:sz w:val="20"/>
                <w:szCs w:val="20"/>
                <w:lang w:eastAsia="en-AU"/>
              </w:rPr>
            </w:pPr>
            <w:r w:rsidRPr="00BA3B22">
              <w:rPr>
                <w:rFonts w:ascii="Times New Roman" w:eastAsia="SimSun" w:hAnsi="Times New Roman" w:cs="Times New Roman"/>
                <w:i/>
                <w:iCs/>
                <w:sz w:val="20"/>
                <w:szCs w:val="20"/>
                <w:lang w:eastAsia="en-AU"/>
              </w:rPr>
              <w:t>Crocuta</w:t>
            </w:r>
          </w:p>
        </w:tc>
        <w:tc>
          <w:tcPr>
            <w:tcW w:w="2126" w:type="dxa"/>
            <w:noWrap/>
            <w:vAlign w:val="center"/>
            <w:hideMark/>
          </w:tcPr>
          <w:p w14:paraId="35AEC0E1" w14:textId="77777777" w:rsidR="00410530" w:rsidRPr="00BA3B22" w:rsidRDefault="00410530">
            <w:pPr>
              <w:spacing w:after="0" w:line="240" w:lineRule="auto"/>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Spotted Hyaena</w:t>
            </w:r>
          </w:p>
        </w:tc>
        <w:tc>
          <w:tcPr>
            <w:tcW w:w="1134" w:type="dxa"/>
            <w:noWrap/>
            <w:vAlign w:val="center"/>
            <w:hideMark/>
          </w:tcPr>
          <w:p w14:paraId="0C2A47C4" w14:textId="77777777" w:rsidR="00410530" w:rsidRPr="00BA3B22" w:rsidRDefault="00410530">
            <w:pPr>
              <w:rPr>
                <w:rFonts w:ascii="Times New Roman" w:eastAsia="SimSun" w:hAnsi="Times New Roman" w:cs="Times New Roman"/>
                <w:sz w:val="20"/>
                <w:szCs w:val="20"/>
                <w:lang w:eastAsia="en-AU"/>
              </w:rPr>
            </w:pPr>
          </w:p>
        </w:tc>
        <w:tc>
          <w:tcPr>
            <w:tcW w:w="1134" w:type="dxa"/>
            <w:noWrap/>
            <w:vAlign w:val="center"/>
            <w:hideMark/>
          </w:tcPr>
          <w:p w14:paraId="4D0FDD61" w14:textId="77777777" w:rsidR="00410530" w:rsidRPr="00BA3B22" w:rsidRDefault="00410530">
            <w:pPr>
              <w:spacing w:after="0"/>
              <w:rPr>
                <w:sz w:val="20"/>
                <w:szCs w:val="20"/>
                <w:lang w:eastAsia="en-AU"/>
              </w:rPr>
            </w:pPr>
          </w:p>
        </w:tc>
        <w:tc>
          <w:tcPr>
            <w:tcW w:w="992" w:type="dxa"/>
            <w:noWrap/>
            <w:vAlign w:val="center"/>
            <w:hideMark/>
          </w:tcPr>
          <w:p w14:paraId="74ACAE66" w14:textId="77777777" w:rsidR="00410530" w:rsidRPr="00BA3B22" w:rsidRDefault="00410530">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w:t>
            </w:r>
          </w:p>
        </w:tc>
        <w:tc>
          <w:tcPr>
            <w:tcW w:w="840" w:type="dxa"/>
            <w:noWrap/>
            <w:vAlign w:val="center"/>
            <w:hideMark/>
          </w:tcPr>
          <w:p w14:paraId="1FAB68EE" w14:textId="77777777" w:rsidR="00410530" w:rsidRPr="00BA3B22" w:rsidRDefault="00410530">
            <w:pPr>
              <w:rPr>
                <w:rFonts w:ascii="Times New Roman" w:eastAsia="SimSun" w:hAnsi="Times New Roman" w:cs="Times New Roman"/>
                <w:sz w:val="20"/>
                <w:szCs w:val="20"/>
                <w:lang w:eastAsia="en-AU"/>
              </w:rPr>
            </w:pPr>
          </w:p>
        </w:tc>
      </w:tr>
      <w:tr w:rsidR="00410530" w:rsidRPr="00BA3B22" w14:paraId="6CF679D4" w14:textId="77777777" w:rsidTr="00410530">
        <w:trPr>
          <w:trHeight w:val="312"/>
        </w:trPr>
        <w:tc>
          <w:tcPr>
            <w:tcW w:w="2977" w:type="dxa"/>
            <w:noWrap/>
            <w:vAlign w:val="center"/>
            <w:hideMark/>
          </w:tcPr>
          <w:p w14:paraId="2EB8CE26" w14:textId="77777777" w:rsidR="00410530" w:rsidRPr="00BA3B22" w:rsidRDefault="00410530">
            <w:pPr>
              <w:spacing w:after="0" w:line="240" w:lineRule="auto"/>
              <w:ind w:firstLineChars="100" w:firstLine="200"/>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Felidae</w:t>
            </w:r>
          </w:p>
        </w:tc>
        <w:tc>
          <w:tcPr>
            <w:tcW w:w="2126" w:type="dxa"/>
            <w:noWrap/>
            <w:vAlign w:val="center"/>
            <w:hideMark/>
          </w:tcPr>
          <w:p w14:paraId="02C9555C" w14:textId="77777777" w:rsidR="00410530" w:rsidRPr="00BA3B22" w:rsidRDefault="00410530">
            <w:pPr>
              <w:rPr>
                <w:rFonts w:ascii="Times New Roman" w:eastAsia="SimSun" w:hAnsi="Times New Roman" w:cs="Times New Roman"/>
                <w:sz w:val="20"/>
                <w:szCs w:val="20"/>
                <w:lang w:eastAsia="en-AU"/>
              </w:rPr>
            </w:pPr>
          </w:p>
        </w:tc>
        <w:tc>
          <w:tcPr>
            <w:tcW w:w="1134" w:type="dxa"/>
            <w:noWrap/>
            <w:vAlign w:val="center"/>
            <w:hideMark/>
          </w:tcPr>
          <w:p w14:paraId="00DC5DD4" w14:textId="77777777" w:rsidR="00410530" w:rsidRPr="00BA3B22" w:rsidRDefault="00410530">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w:t>
            </w:r>
          </w:p>
        </w:tc>
        <w:tc>
          <w:tcPr>
            <w:tcW w:w="1134" w:type="dxa"/>
            <w:noWrap/>
            <w:vAlign w:val="center"/>
            <w:hideMark/>
          </w:tcPr>
          <w:p w14:paraId="2108325C" w14:textId="77777777" w:rsidR="00410530" w:rsidRPr="00BA3B22" w:rsidRDefault="00410530">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w:t>
            </w:r>
          </w:p>
        </w:tc>
        <w:tc>
          <w:tcPr>
            <w:tcW w:w="992" w:type="dxa"/>
            <w:noWrap/>
            <w:vAlign w:val="center"/>
            <w:hideMark/>
          </w:tcPr>
          <w:p w14:paraId="5280C191" w14:textId="77777777" w:rsidR="00410530" w:rsidRPr="00BA3B22" w:rsidRDefault="00410530">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w:t>
            </w:r>
          </w:p>
        </w:tc>
        <w:tc>
          <w:tcPr>
            <w:tcW w:w="840" w:type="dxa"/>
            <w:noWrap/>
            <w:vAlign w:val="center"/>
            <w:hideMark/>
          </w:tcPr>
          <w:p w14:paraId="308EAFAE" w14:textId="77777777" w:rsidR="00410530" w:rsidRPr="00BA3B22" w:rsidRDefault="00410530">
            <w:pPr>
              <w:rPr>
                <w:rFonts w:ascii="Times New Roman" w:eastAsia="SimSun" w:hAnsi="Times New Roman" w:cs="Times New Roman"/>
                <w:sz w:val="20"/>
                <w:szCs w:val="20"/>
                <w:lang w:eastAsia="en-AU"/>
              </w:rPr>
            </w:pPr>
          </w:p>
        </w:tc>
      </w:tr>
      <w:tr w:rsidR="00410530" w:rsidRPr="00BA3B22" w14:paraId="697DE3C2" w14:textId="77777777" w:rsidTr="00410530">
        <w:trPr>
          <w:trHeight w:val="312"/>
        </w:trPr>
        <w:tc>
          <w:tcPr>
            <w:tcW w:w="2977" w:type="dxa"/>
            <w:noWrap/>
            <w:vAlign w:val="center"/>
            <w:hideMark/>
          </w:tcPr>
          <w:p w14:paraId="46ACAF21" w14:textId="77777777" w:rsidR="00410530" w:rsidRPr="00BA3B22" w:rsidRDefault="00410530">
            <w:pPr>
              <w:spacing w:after="0" w:line="240" w:lineRule="auto"/>
              <w:ind w:firstLineChars="200" w:firstLine="400"/>
              <w:rPr>
                <w:rFonts w:ascii="Times New Roman" w:eastAsia="SimSun" w:hAnsi="Times New Roman" w:cs="Times New Roman"/>
                <w:i/>
                <w:iCs/>
                <w:sz w:val="20"/>
                <w:szCs w:val="20"/>
                <w:lang w:eastAsia="en-AU"/>
              </w:rPr>
            </w:pPr>
            <w:r w:rsidRPr="00BA3B22">
              <w:rPr>
                <w:rFonts w:ascii="Times New Roman" w:eastAsia="SimSun" w:hAnsi="Times New Roman" w:cs="Times New Roman"/>
                <w:i/>
                <w:iCs/>
                <w:sz w:val="20"/>
                <w:szCs w:val="20"/>
                <w:lang w:eastAsia="en-AU"/>
              </w:rPr>
              <w:t>Felis</w:t>
            </w:r>
          </w:p>
        </w:tc>
        <w:tc>
          <w:tcPr>
            <w:tcW w:w="2126" w:type="dxa"/>
            <w:noWrap/>
            <w:vAlign w:val="center"/>
            <w:hideMark/>
          </w:tcPr>
          <w:p w14:paraId="69C75B3B" w14:textId="77777777" w:rsidR="00410530" w:rsidRPr="00BA3B22" w:rsidRDefault="00410530">
            <w:pPr>
              <w:spacing w:after="0" w:line="240" w:lineRule="auto"/>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Cat</w:t>
            </w:r>
          </w:p>
        </w:tc>
        <w:tc>
          <w:tcPr>
            <w:tcW w:w="1134" w:type="dxa"/>
            <w:noWrap/>
            <w:vAlign w:val="center"/>
            <w:hideMark/>
          </w:tcPr>
          <w:p w14:paraId="2003C2E6" w14:textId="77777777" w:rsidR="00410530" w:rsidRPr="00BA3B22" w:rsidRDefault="00410530">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w:t>
            </w:r>
          </w:p>
        </w:tc>
        <w:tc>
          <w:tcPr>
            <w:tcW w:w="1134" w:type="dxa"/>
            <w:noWrap/>
            <w:vAlign w:val="center"/>
            <w:hideMark/>
          </w:tcPr>
          <w:p w14:paraId="4B58AA93" w14:textId="77777777" w:rsidR="00410530" w:rsidRPr="00BA3B22" w:rsidRDefault="00410530">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w:t>
            </w:r>
          </w:p>
        </w:tc>
        <w:tc>
          <w:tcPr>
            <w:tcW w:w="992" w:type="dxa"/>
            <w:noWrap/>
            <w:vAlign w:val="center"/>
            <w:hideMark/>
          </w:tcPr>
          <w:p w14:paraId="2394AC03" w14:textId="77777777" w:rsidR="00410530" w:rsidRPr="00BA3B22" w:rsidRDefault="00410530">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w:t>
            </w:r>
          </w:p>
        </w:tc>
        <w:tc>
          <w:tcPr>
            <w:tcW w:w="840" w:type="dxa"/>
            <w:noWrap/>
            <w:vAlign w:val="center"/>
            <w:hideMark/>
          </w:tcPr>
          <w:p w14:paraId="1997A411" w14:textId="77777777" w:rsidR="00410530" w:rsidRPr="00BA3B22" w:rsidRDefault="00410530">
            <w:pPr>
              <w:rPr>
                <w:rFonts w:ascii="Times New Roman" w:eastAsia="SimSun" w:hAnsi="Times New Roman" w:cs="Times New Roman"/>
                <w:sz w:val="20"/>
                <w:szCs w:val="20"/>
                <w:lang w:eastAsia="en-AU"/>
              </w:rPr>
            </w:pPr>
          </w:p>
        </w:tc>
      </w:tr>
      <w:tr w:rsidR="00410530" w:rsidRPr="00BA3B22" w14:paraId="723D4D92" w14:textId="77777777" w:rsidTr="00410530">
        <w:trPr>
          <w:trHeight w:val="312"/>
        </w:trPr>
        <w:tc>
          <w:tcPr>
            <w:tcW w:w="2977" w:type="dxa"/>
            <w:noWrap/>
            <w:vAlign w:val="center"/>
            <w:hideMark/>
          </w:tcPr>
          <w:p w14:paraId="1D97838A" w14:textId="77777777" w:rsidR="00410530" w:rsidRPr="00BA3B22" w:rsidRDefault="00410530">
            <w:pPr>
              <w:spacing w:after="0" w:line="240" w:lineRule="auto"/>
              <w:ind w:firstLineChars="200" w:firstLine="400"/>
              <w:rPr>
                <w:rFonts w:ascii="Times New Roman" w:eastAsia="SimSun" w:hAnsi="Times New Roman" w:cs="Times New Roman"/>
                <w:i/>
                <w:iCs/>
                <w:sz w:val="20"/>
                <w:szCs w:val="20"/>
                <w:lang w:eastAsia="en-AU"/>
              </w:rPr>
            </w:pPr>
            <w:r w:rsidRPr="00BA3B22">
              <w:rPr>
                <w:rFonts w:ascii="Times New Roman" w:eastAsia="SimSun" w:hAnsi="Times New Roman" w:cs="Times New Roman"/>
                <w:i/>
                <w:iCs/>
                <w:sz w:val="20"/>
                <w:szCs w:val="20"/>
                <w:lang w:eastAsia="en-AU"/>
              </w:rPr>
              <w:t>Catopuma</w:t>
            </w:r>
          </w:p>
        </w:tc>
        <w:tc>
          <w:tcPr>
            <w:tcW w:w="2126" w:type="dxa"/>
            <w:noWrap/>
            <w:vAlign w:val="center"/>
            <w:hideMark/>
          </w:tcPr>
          <w:p w14:paraId="589DF47C" w14:textId="77777777" w:rsidR="00410530" w:rsidRPr="00BA3B22" w:rsidRDefault="00410530">
            <w:pPr>
              <w:spacing w:after="0" w:line="240" w:lineRule="auto"/>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Golden Cat</w:t>
            </w:r>
          </w:p>
        </w:tc>
        <w:tc>
          <w:tcPr>
            <w:tcW w:w="1134" w:type="dxa"/>
            <w:noWrap/>
            <w:vAlign w:val="center"/>
            <w:hideMark/>
          </w:tcPr>
          <w:p w14:paraId="3EB93175" w14:textId="77777777" w:rsidR="00410530" w:rsidRPr="00BA3B22" w:rsidRDefault="00410530">
            <w:pPr>
              <w:rPr>
                <w:rFonts w:ascii="Times New Roman" w:eastAsia="SimSun" w:hAnsi="Times New Roman" w:cs="Times New Roman"/>
                <w:sz w:val="20"/>
                <w:szCs w:val="20"/>
                <w:lang w:eastAsia="en-AU"/>
              </w:rPr>
            </w:pPr>
          </w:p>
        </w:tc>
        <w:tc>
          <w:tcPr>
            <w:tcW w:w="1134" w:type="dxa"/>
            <w:noWrap/>
            <w:vAlign w:val="center"/>
            <w:hideMark/>
          </w:tcPr>
          <w:p w14:paraId="61AB2B5F" w14:textId="77777777" w:rsidR="00410530" w:rsidRPr="00BA3B22" w:rsidRDefault="00410530">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w:t>
            </w:r>
          </w:p>
        </w:tc>
        <w:tc>
          <w:tcPr>
            <w:tcW w:w="992" w:type="dxa"/>
            <w:noWrap/>
            <w:vAlign w:val="center"/>
            <w:hideMark/>
          </w:tcPr>
          <w:p w14:paraId="7EABBB7E" w14:textId="77777777" w:rsidR="00410530" w:rsidRPr="00BA3B22" w:rsidRDefault="00410530">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w:t>
            </w:r>
          </w:p>
        </w:tc>
        <w:tc>
          <w:tcPr>
            <w:tcW w:w="840" w:type="dxa"/>
            <w:noWrap/>
            <w:vAlign w:val="center"/>
            <w:hideMark/>
          </w:tcPr>
          <w:p w14:paraId="1D44C4C4" w14:textId="77777777" w:rsidR="00410530" w:rsidRPr="00BA3B22" w:rsidRDefault="00410530">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w:t>
            </w:r>
          </w:p>
        </w:tc>
      </w:tr>
      <w:tr w:rsidR="00410530" w:rsidRPr="00BA3B22" w14:paraId="6135566A" w14:textId="77777777" w:rsidTr="00410530">
        <w:trPr>
          <w:trHeight w:val="312"/>
        </w:trPr>
        <w:tc>
          <w:tcPr>
            <w:tcW w:w="2977" w:type="dxa"/>
            <w:noWrap/>
            <w:vAlign w:val="center"/>
            <w:hideMark/>
          </w:tcPr>
          <w:p w14:paraId="34D5C6FC" w14:textId="77777777" w:rsidR="00410530" w:rsidRPr="00BA3B22" w:rsidRDefault="00410530">
            <w:pPr>
              <w:spacing w:after="0" w:line="240" w:lineRule="auto"/>
              <w:ind w:firstLineChars="200" w:firstLine="400"/>
              <w:rPr>
                <w:rFonts w:ascii="Times New Roman" w:eastAsia="SimSun" w:hAnsi="Times New Roman" w:cs="Times New Roman"/>
                <w:i/>
                <w:iCs/>
                <w:sz w:val="20"/>
                <w:szCs w:val="20"/>
                <w:lang w:eastAsia="en-AU"/>
              </w:rPr>
            </w:pPr>
            <w:r w:rsidRPr="00BA3B22">
              <w:rPr>
                <w:rFonts w:ascii="Times New Roman" w:eastAsia="SimSun" w:hAnsi="Times New Roman" w:cs="Times New Roman"/>
                <w:i/>
                <w:iCs/>
                <w:sz w:val="20"/>
                <w:szCs w:val="20"/>
                <w:lang w:eastAsia="en-AU"/>
              </w:rPr>
              <w:t>Panthera</w:t>
            </w:r>
          </w:p>
        </w:tc>
        <w:tc>
          <w:tcPr>
            <w:tcW w:w="2126" w:type="dxa"/>
            <w:noWrap/>
            <w:vAlign w:val="center"/>
            <w:hideMark/>
          </w:tcPr>
          <w:p w14:paraId="083F8F96" w14:textId="77777777" w:rsidR="00410530" w:rsidRPr="00BA3B22" w:rsidRDefault="00410530">
            <w:pPr>
              <w:spacing w:after="0" w:line="240" w:lineRule="auto"/>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Tiger, Jaguar, Leopard, Lion</w:t>
            </w:r>
          </w:p>
        </w:tc>
        <w:tc>
          <w:tcPr>
            <w:tcW w:w="1134" w:type="dxa"/>
            <w:noWrap/>
            <w:vAlign w:val="center"/>
            <w:hideMark/>
          </w:tcPr>
          <w:p w14:paraId="09741F66" w14:textId="77777777" w:rsidR="00410530" w:rsidRPr="00BA3B22" w:rsidRDefault="00410530">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w:t>
            </w:r>
          </w:p>
        </w:tc>
        <w:tc>
          <w:tcPr>
            <w:tcW w:w="1134" w:type="dxa"/>
            <w:noWrap/>
            <w:vAlign w:val="center"/>
            <w:hideMark/>
          </w:tcPr>
          <w:p w14:paraId="46E53E7B" w14:textId="77777777" w:rsidR="00410530" w:rsidRPr="00BA3B22" w:rsidRDefault="00410530">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w:t>
            </w:r>
          </w:p>
        </w:tc>
        <w:tc>
          <w:tcPr>
            <w:tcW w:w="992" w:type="dxa"/>
            <w:noWrap/>
            <w:vAlign w:val="center"/>
            <w:hideMark/>
          </w:tcPr>
          <w:p w14:paraId="639AD7E3" w14:textId="77777777" w:rsidR="00410530" w:rsidRPr="00BA3B22" w:rsidRDefault="00410530">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w:t>
            </w:r>
          </w:p>
        </w:tc>
        <w:tc>
          <w:tcPr>
            <w:tcW w:w="840" w:type="dxa"/>
            <w:noWrap/>
            <w:vAlign w:val="center"/>
            <w:hideMark/>
          </w:tcPr>
          <w:p w14:paraId="46590C30" w14:textId="77777777" w:rsidR="00410530" w:rsidRPr="00BA3B22" w:rsidRDefault="00410530">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w:t>
            </w:r>
          </w:p>
        </w:tc>
      </w:tr>
      <w:tr w:rsidR="00410530" w:rsidRPr="00BA3B22" w14:paraId="5B5C0BD4" w14:textId="77777777" w:rsidTr="00410530">
        <w:trPr>
          <w:trHeight w:val="312"/>
        </w:trPr>
        <w:tc>
          <w:tcPr>
            <w:tcW w:w="2977" w:type="dxa"/>
            <w:noWrap/>
            <w:vAlign w:val="center"/>
            <w:hideMark/>
          </w:tcPr>
          <w:p w14:paraId="56411D90" w14:textId="77777777" w:rsidR="00410530" w:rsidRPr="00BA3B22" w:rsidRDefault="00410530">
            <w:pPr>
              <w:spacing w:after="0" w:line="240" w:lineRule="auto"/>
              <w:ind w:firstLineChars="200" w:firstLine="400"/>
              <w:rPr>
                <w:rFonts w:ascii="Times New Roman" w:eastAsia="SimSun" w:hAnsi="Times New Roman" w:cs="Times New Roman"/>
                <w:i/>
                <w:iCs/>
                <w:sz w:val="20"/>
                <w:szCs w:val="20"/>
                <w:lang w:eastAsia="en-AU"/>
              </w:rPr>
            </w:pPr>
            <w:r w:rsidRPr="00BA3B22">
              <w:rPr>
                <w:rFonts w:ascii="Times New Roman" w:eastAsia="SimSun" w:hAnsi="Times New Roman" w:cs="Times New Roman"/>
                <w:i/>
                <w:iCs/>
                <w:sz w:val="20"/>
                <w:szCs w:val="20"/>
                <w:lang w:eastAsia="en-AU"/>
              </w:rPr>
              <w:t>Neofelis</w:t>
            </w:r>
          </w:p>
        </w:tc>
        <w:tc>
          <w:tcPr>
            <w:tcW w:w="2126" w:type="dxa"/>
            <w:noWrap/>
            <w:vAlign w:val="center"/>
            <w:hideMark/>
          </w:tcPr>
          <w:p w14:paraId="1B17FD39" w14:textId="77777777" w:rsidR="00410530" w:rsidRPr="00BA3B22" w:rsidRDefault="00410530">
            <w:pPr>
              <w:spacing w:after="0" w:line="240" w:lineRule="auto"/>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Clouded Leopard</w:t>
            </w:r>
          </w:p>
        </w:tc>
        <w:tc>
          <w:tcPr>
            <w:tcW w:w="1134" w:type="dxa"/>
            <w:noWrap/>
            <w:vAlign w:val="center"/>
            <w:hideMark/>
          </w:tcPr>
          <w:p w14:paraId="025A3A5E" w14:textId="77777777" w:rsidR="00410530" w:rsidRPr="00BA3B22" w:rsidRDefault="00410530">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w:t>
            </w:r>
          </w:p>
        </w:tc>
        <w:tc>
          <w:tcPr>
            <w:tcW w:w="1134" w:type="dxa"/>
            <w:noWrap/>
            <w:vAlign w:val="center"/>
            <w:hideMark/>
          </w:tcPr>
          <w:p w14:paraId="5A7DE6A3" w14:textId="77777777" w:rsidR="00410530" w:rsidRPr="00BA3B22" w:rsidRDefault="00410530">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w:t>
            </w:r>
          </w:p>
        </w:tc>
        <w:tc>
          <w:tcPr>
            <w:tcW w:w="992" w:type="dxa"/>
            <w:noWrap/>
            <w:vAlign w:val="center"/>
            <w:hideMark/>
          </w:tcPr>
          <w:p w14:paraId="2B05E7CA" w14:textId="77777777" w:rsidR="00410530" w:rsidRPr="00BA3B22" w:rsidRDefault="00410530">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w:t>
            </w:r>
          </w:p>
        </w:tc>
        <w:tc>
          <w:tcPr>
            <w:tcW w:w="840" w:type="dxa"/>
            <w:noWrap/>
            <w:vAlign w:val="center"/>
            <w:hideMark/>
          </w:tcPr>
          <w:p w14:paraId="1C9A026F" w14:textId="77777777" w:rsidR="00410530" w:rsidRPr="00BA3B22" w:rsidRDefault="00410530">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w:t>
            </w:r>
          </w:p>
        </w:tc>
      </w:tr>
      <w:tr w:rsidR="00410530" w:rsidRPr="00BA3B22" w14:paraId="64348943" w14:textId="77777777" w:rsidTr="00410530">
        <w:trPr>
          <w:trHeight w:val="312"/>
        </w:trPr>
        <w:tc>
          <w:tcPr>
            <w:tcW w:w="2977" w:type="dxa"/>
            <w:noWrap/>
            <w:vAlign w:val="center"/>
            <w:hideMark/>
          </w:tcPr>
          <w:p w14:paraId="753EA3FF" w14:textId="77777777" w:rsidR="00410530" w:rsidRPr="00BA3B22" w:rsidRDefault="00410530">
            <w:pPr>
              <w:spacing w:after="0" w:line="240" w:lineRule="auto"/>
              <w:ind w:firstLineChars="200" w:firstLine="400"/>
              <w:rPr>
                <w:rFonts w:ascii="Times New Roman" w:eastAsia="SimSun" w:hAnsi="Times New Roman" w:cs="Times New Roman"/>
                <w:i/>
                <w:iCs/>
                <w:sz w:val="20"/>
                <w:szCs w:val="20"/>
                <w:lang w:eastAsia="en-AU"/>
              </w:rPr>
            </w:pPr>
            <w:r w:rsidRPr="00BA3B22">
              <w:rPr>
                <w:rFonts w:ascii="Times New Roman" w:eastAsia="SimSun" w:hAnsi="Times New Roman" w:cs="Times New Roman"/>
                <w:i/>
                <w:iCs/>
                <w:sz w:val="20"/>
                <w:szCs w:val="20"/>
                <w:lang w:eastAsia="en-AU"/>
              </w:rPr>
              <w:t>Prionailurus</w:t>
            </w:r>
          </w:p>
        </w:tc>
        <w:tc>
          <w:tcPr>
            <w:tcW w:w="2126" w:type="dxa"/>
            <w:noWrap/>
            <w:vAlign w:val="center"/>
            <w:hideMark/>
          </w:tcPr>
          <w:p w14:paraId="7F26619F" w14:textId="77777777" w:rsidR="00410530" w:rsidRPr="00BA3B22" w:rsidRDefault="00410530">
            <w:pPr>
              <w:spacing w:after="0" w:line="240" w:lineRule="auto"/>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Leopard Cat, Fishing Cat</w:t>
            </w:r>
          </w:p>
        </w:tc>
        <w:tc>
          <w:tcPr>
            <w:tcW w:w="1134" w:type="dxa"/>
            <w:noWrap/>
            <w:vAlign w:val="center"/>
            <w:hideMark/>
          </w:tcPr>
          <w:p w14:paraId="7E7C17DB" w14:textId="77777777" w:rsidR="00410530" w:rsidRPr="00BA3B22" w:rsidRDefault="00410530">
            <w:pPr>
              <w:rPr>
                <w:rFonts w:ascii="Times New Roman" w:eastAsia="SimSun" w:hAnsi="Times New Roman" w:cs="Times New Roman"/>
                <w:sz w:val="20"/>
                <w:szCs w:val="20"/>
                <w:lang w:eastAsia="en-AU"/>
              </w:rPr>
            </w:pPr>
          </w:p>
        </w:tc>
        <w:tc>
          <w:tcPr>
            <w:tcW w:w="1134" w:type="dxa"/>
            <w:noWrap/>
            <w:vAlign w:val="center"/>
            <w:hideMark/>
          </w:tcPr>
          <w:p w14:paraId="79AC1993" w14:textId="77777777" w:rsidR="00410530" w:rsidRPr="00BA3B22" w:rsidRDefault="00410530">
            <w:pPr>
              <w:spacing w:after="0"/>
              <w:rPr>
                <w:sz w:val="20"/>
                <w:szCs w:val="20"/>
                <w:lang w:eastAsia="en-AU"/>
              </w:rPr>
            </w:pPr>
          </w:p>
        </w:tc>
        <w:tc>
          <w:tcPr>
            <w:tcW w:w="992" w:type="dxa"/>
            <w:noWrap/>
            <w:vAlign w:val="center"/>
            <w:hideMark/>
          </w:tcPr>
          <w:p w14:paraId="5A5E27B1" w14:textId="77777777" w:rsidR="00410530" w:rsidRPr="00BA3B22" w:rsidRDefault="00410530">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w:t>
            </w:r>
          </w:p>
        </w:tc>
        <w:tc>
          <w:tcPr>
            <w:tcW w:w="840" w:type="dxa"/>
            <w:noWrap/>
            <w:vAlign w:val="center"/>
            <w:hideMark/>
          </w:tcPr>
          <w:p w14:paraId="6925A4EA" w14:textId="77777777" w:rsidR="00410530" w:rsidRPr="00BA3B22" w:rsidRDefault="00410530">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w:t>
            </w:r>
          </w:p>
        </w:tc>
      </w:tr>
      <w:tr w:rsidR="00410530" w:rsidRPr="00BA3B22" w14:paraId="34667085" w14:textId="77777777" w:rsidTr="00410530">
        <w:trPr>
          <w:trHeight w:val="312"/>
        </w:trPr>
        <w:tc>
          <w:tcPr>
            <w:tcW w:w="2977" w:type="dxa"/>
            <w:noWrap/>
            <w:vAlign w:val="center"/>
            <w:hideMark/>
          </w:tcPr>
          <w:p w14:paraId="4E82AA87" w14:textId="77777777" w:rsidR="00410530" w:rsidRPr="00BA3B22" w:rsidRDefault="00410530">
            <w:pPr>
              <w:spacing w:after="0" w:line="240" w:lineRule="auto"/>
              <w:ind w:firstLineChars="100" w:firstLine="200"/>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Viverridae</w:t>
            </w:r>
          </w:p>
        </w:tc>
        <w:tc>
          <w:tcPr>
            <w:tcW w:w="2126" w:type="dxa"/>
            <w:noWrap/>
            <w:vAlign w:val="center"/>
            <w:hideMark/>
          </w:tcPr>
          <w:p w14:paraId="05D4D90F" w14:textId="77777777" w:rsidR="00410530" w:rsidRPr="00BA3B22" w:rsidRDefault="00410530">
            <w:pPr>
              <w:rPr>
                <w:rFonts w:ascii="Times New Roman" w:eastAsia="SimSun" w:hAnsi="Times New Roman" w:cs="Times New Roman"/>
                <w:sz w:val="20"/>
                <w:szCs w:val="20"/>
                <w:lang w:eastAsia="en-AU"/>
              </w:rPr>
            </w:pPr>
          </w:p>
        </w:tc>
        <w:tc>
          <w:tcPr>
            <w:tcW w:w="1134" w:type="dxa"/>
            <w:noWrap/>
            <w:vAlign w:val="center"/>
            <w:hideMark/>
          </w:tcPr>
          <w:p w14:paraId="5197CA06" w14:textId="77777777" w:rsidR="00410530" w:rsidRPr="00BA3B22" w:rsidRDefault="00410530">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w:t>
            </w:r>
          </w:p>
        </w:tc>
        <w:tc>
          <w:tcPr>
            <w:tcW w:w="1134" w:type="dxa"/>
            <w:noWrap/>
            <w:vAlign w:val="center"/>
            <w:hideMark/>
          </w:tcPr>
          <w:p w14:paraId="472E1D26" w14:textId="77777777" w:rsidR="00410530" w:rsidRPr="00BA3B22" w:rsidRDefault="00410530">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w:t>
            </w:r>
          </w:p>
        </w:tc>
        <w:tc>
          <w:tcPr>
            <w:tcW w:w="992" w:type="dxa"/>
            <w:noWrap/>
            <w:vAlign w:val="center"/>
            <w:hideMark/>
          </w:tcPr>
          <w:p w14:paraId="4F2113E5" w14:textId="77777777" w:rsidR="00410530" w:rsidRPr="00BA3B22" w:rsidRDefault="00410530">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w:t>
            </w:r>
          </w:p>
        </w:tc>
        <w:tc>
          <w:tcPr>
            <w:tcW w:w="840" w:type="dxa"/>
            <w:noWrap/>
            <w:vAlign w:val="center"/>
            <w:hideMark/>
          </w:tcPr>
          <w:p w14:paraId="430510E8" w14:textId="77777777" w:rsidR="00410530" w:rsidRPr="00BA3B22" w:rsidRDefault="00410530">
            <w:pPr>
              <w:rPr>
                <w:rFonts w:ascii="Times New Roman" w:eastAsia="SimSun" w:hAnsi="Times New Roman" w:cs="Times New Roman"/>
                <w:sz w:val="20"/>
                <w:szCs w:val="20"/>
                <w:lang w:eastAsia="en-AU"/>
              </w:rPr>
            </w:pPr>
          </w:p>
        </w:tc>
      </w:tr>
      <w:tr w:rsidR="00410530" w:rsidRPr="00BA3B22" w14:paraId="2E3ADCC9" w14:textId="77777777" w:rsidTr="00410530">
        <w:trPr>
          <w:trHeight w:val="312"/>
        </w:trPr>
        <w:tc>
          <w:tcPr>
            <w:tcW w:w="2977" w:type="dxa"/>
            <w:noWrap/>
            <w:vAlign w:val="center"/>
            <w:hideMark/>
          </w:tcPr>
          <w:p w14:paraId="58F768CB" w14:textId="77777777" w:rsidR="00410530" w:rsidRPr="00BA3B22" w:rsidRDefault="00410530">
            <w:pPr>
              <w:spacing w:after="0" w:line="240" w:lineRule="auto"/>
              <w:ind w:firstLineChars="200" w:firstLine="400"/>
              <w:rPr>
                <w:rFonts w:ascii="Times New Roman" w:eastAsia="SimSun" w:hAnsi="Times New Roman" w:cs="Times New Roman"/>
                <w:i/>
                <w:iCs/>
                <w:sz w:val="20"/>
                <w:szCs w:val="20"/>
                <w:lang w:eastAsia="en-AU"/>
              </w:rPr>
            </w:pPr>
            <w:r w:rsidRPr="00BA3B22">
              <w:rPr>
                <w:rFonts w:ascii="Times New Roman" w:eastAsia="SimSun" w:hAnsi="Times New Roman" w:cs="Times New Roman"/>
                <w:i/>
                <w:iCs/>
                <w:sz w:val="20"/>
                <w:szCs w:val="20"/>
                <w:lang w:eastAsia="en-AU"/>
              </w:rPr>
              <w:t>Cynogale</w:t>
            </w:r>
          </w:p>
        </w:tc>
        <w:tc>
          <w:tcPr>
            <w:tcW w:w="2126" w:type="dxa"/>
            <w:noWrap/>
            <w:vAlign w:val="center"/>
            <w:hideMark/>
          </w:tcPr>
          <w:p w14:paraId="267C22B7" w14:textId="77777777" w:rsidR="00410530" w:rsidRPr="00BA3B22" w:rsidRDefault="00410530">
            <w:pPr>
              <w:spacing w:after="0" w:line="240" w:lineRule="auto"/>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Otter Civet</w:t>
            </w:r>
          </w:p>
        </w:tc>
        <w:tc>
          <w:tcPr>
            <w:tcW w:w="1134" w:type="dxa"/>
            <w:noWrap/>
            <w:vAlign w:val="center"/>
            <w:hideMark/>
          </w:tcPr>
          <w:p w14:paraId="034CA0B3" w14:textId="77777777" w:rsidR="00410530" w:rsidRPr="00BA3B22" w:rsidRDefault="00410530">
            <w:pPr>
              <w:rPr>
                <w:rFonts w:ascii="Times New Roman" w:eastAsia="SimSun" w:hAnsi="Times New Roman" w:cs="Times New Roman"/>
                <w:sz w:val="20"/>
                <w:szCs w:val="20"/>
                <w:lang w:eastAsia="en-AU"/>
              </w:rPr>
            </w:pPr>
          </w:p>
        </w:tc>
        <w:tc>
          <w:tcPr>
            <w:tcW w:w="1134" w:type="dxa"/>
            <w:noWrap/>
            <w:vAlign w:val="center"/>
            <w:hideMark/>
          </w:tcPr>
          <w:p w14:paraId="2DBD9AD1" w14:textId="77777777" w:rsidR="00410530" w:rsidRPr="00BA3B22" w:rsidRDefault="00410530">
            <w:pPr>
              <w:spacing w:after="0"/>
              <w:rPr>
                <w:sz w:val="20"/>
                <w:szCs w:val="20"/>
                <w:lang w:eastAsia="en-AU"/>
              </w:rPr>
            </w:pPr>
          </w:p>
        </w:tc>
        <w:tc>
          <w:tcPr>
            <w:tcW w:w="992" w:type="dxa"/>
            <w:noWrap/>
            <w:vAlign w:val="center"/>
            <w:hideMark/>
          </w:tcPr>
          <w:p w14:paraId="5DE908B6" w14:textId="77777777" w:rsidR="00410530" w:rsidRPr="00BA3B22" w:rsidRDefault="00410530">
            <w:pPr>
              <w:spacing w:after="0"/>
              <w:rPr>
                <w:sz w:val="20"/>
                <w:szCs w:val="20"/>
                <w:lang w:eastAsia="en-AU"/>
              </w:rPr>
            </w:pPr>
          </w:p>
        </w:tc>
        <w:tc>
          <w:tcPr>
            <w:tcW w:w="840" w:type="dxa"/>
            <w:noWrap/>
            <w:vAlign w:val="center"/>
            <w:hideMark/>
          </w:tcPr>
          <w:p w14:paraId="50001538" w14:textId="77777777" w:rsidR="00410530" w:rsidRPr="00BA3B22" w:rsidRDefault="00410530">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w:t>
            </w:r>
          </w:p>
        </w:tc>
      </w:tr>
      <w:tr w:rsidR="00410530" w:rsidRPr="00BA3B22" w14:paraId="7A74C9C2" w14:textId="77777777" w:rsidTr="00410530">
        <w:trPr>
          <w:trHeight w:val="312"/>
        </w:trPr>
        <w:tc>
          <w:tcPr>
            <w:tcW w:w="2977" w:type="dxa"/>
            <w:noWrap/>
            <w:vAlign w:val="center"/>
            <w:hideMark/>
          </w:tcPr>
          <w:p w14:paraId="2334E3E3" w14:textId="77777777" w:rsidR="00410530" w:rsidRPr="00BA3B22" w:rsidRDefault="00410530">
            <w:pPr>
              <w:spacing w:after="0" w:line="240" w:lineRule="auto"/>
              <w:ind w:firstLineChars="200" w:firstLine="400"/>
              <w:rPr>
                <w:rFonts w:ascii="Times New Roman" w:eastAsia="SimSun" w:hAnsi="Times New Roman" w:cs="Times New Roman"/>
                <w:i/>
                <w:iCs/>
                <w:sz w:val="20"/>
                <w:szCs w:val="20"/>
                <w:lang w:eastAsia="en-AU"/>
              </w:rPr>
            </w:pPr>
            <w:r w:rsidRPr="00BA3B22">
              <w:rPr>
                <w:rFonts w:ascii="Times New Roman" w:eastAsia="SimSun" w:hAnsi="Times New Roman" w:cs="Times New Roman"/>
                <w:i/>
                <w:iCs/>
                <w:sz w:val="20"/>
                <w:szCs w:val="20"/>
                <w:lang w:eastAsia="en-AU"/>
              </w:rPr>
              <w:t>Paradoxurus</w:t>
            </w:r>
          </w:p>
        </w:tc>
        <w:tc>
          <w:tcPr>
            <w:tcW w:w="2126" w:type="dxa"/>
            <w:noWrap/>
            <w:vAlign w:val="center"/>
            <w:hideMark/>
          </w:tcPr>
          <w:p w14:paraId="3F173F46" w14:textId="77777777" w:rsidR="00410530" w:rsidRPr="00BA3B22" w:rsidRDefault="00410530">
            <w:pPr>
              <w:spacing w:after="0" w:line="240" w:lineRule="auto"/>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Palm Civet</w:t>
            </w:r>
          </w:p>
        </w:tc>
        <w:tc>
          <w:tcPr>
            <w:tcW w:w="1134" w:type="dxa"/>
            <w:noWrap/>
            <w:vAlign w:val="center"/>
            <w:hideMark/>
          </w:tcPr>
          <w:p w14:paraId="79E34907" w14:textId="77777777" w:rsidR="00410530" w:rsidRPr="00BA3B22" w:rsidRDefault="00410530">
            <w:pPr>
              <w:rPr>
                <w:rFonts w:ascii="Times New Roman" w:eastAsia="SimSun" w:hAnsi="Times New Roman" w:cs="Times New Roman"/>
                <w:sz w:val="20"/>
                <w:szCs w:val="20"/>
                <w:lang w:eastAsia="en-AU"/>
              </w:rPr>
            </w:pPr>
          </w:p>
        </w:tc>
        <w:tc>
          <w:tcPr>
            <w:tcW w:w="1134" w:type="dxa"/>
            <w:noWrap/>
            <w:vAlign w:val="center"/>
            <w:hideMark/>
          </w:tcPr>
          <w:p w14:paraId="1F758143" w14:textId="77777777" w:rsidR="00410530" w:rsidRPr="00BA3B22" w:rsidRDefault="00410530">
            <w:pPr>
              <w:spacing w:after="0"/>
              <w:rPr>
                <w:sz w:val="20"/>
                <w:szCs w:val="20"/>
                <w:lang w:eastAsia="en-AU"/>
              </w:rPr>
            </w:pPr>
          </w:p>
        </w:tc>
        <w:tc>
          <w:tcPr>
            <w:tcW w:w="992" w:type="dxa"/>
            <w:noWrap/>
            <w:vAlign w:val="center"/>
            <w:hideMark/>
          </w:tcPr>
          <w:p w14:paraId="79ECBA95" w14:textId="77777777" w:rsidR="00410530" w:rsidRPr="00BA3B22" w:rsidRDefault="00410530">
            <w:pPr>
              <w:spacing w:after="0"/>
              <w:rPr>
                <w:sz w:val="20"/>
                <w:szCs w:val="20"/>
                <w:lang w:eastAsia="en-AU"/>
              </w:rPr>
            </w:pPr>
          </w:p>
        </w:tc>
        <w:tc>
          <w:tcPr>
            <w:tcW w:w="840" w:type="dxa"/>
            <w:noWrap/>
            <w:vAlign w:val="center"/>
            <w:hideMark/>
          </w:tcPr>
          <w:p w14:paraId="09BEDEC4" w14:textId="77777777" w:rsidR="00410530" w:rsidRPr="00BA3B22" w:rsidRDefault="00410530">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w:t>
            </w:r>
          </w:p>
        </w:tc>
      </w:tr>
      <w:tr w:rsidR="00410530" w:rsidRPr="00BA3B22" w14:paraId="10E46555" w14:textId="77777777" w:rsidTr="00410530">
        <w:trPr>
          <w:trHeight w:val="312"/>
        </w:trPr>
        <w:tc>
          <w:tcPr>
            <w:tcW w:w="2977" w:type="dxa"/>
            <w:noWrap/>
            <w:vAlign w:val="center"/>
            <w:hideMark/>
          </w:tcPr>
          <w:p w14:paraId="6D6D1F65" w14:textId="77777777" w:rsidR="00410530" w:rsidRPr="00BA3B22" w:rsidRDefault="00410530">
            <w:pPr>
              <w:spacing w:after="0" w:line="240" w:lineRule="auto"/>
              <w:ind w:firstLineChars="200" w:firstLine="400"/>
              <w:rPr>
                <w:rFonts w:ascii="Times New Roman" w:eastAsia="SimSun" w:hAnsi="Times New Roman" w:cs="Times New Roman"/>
                <w:i/>
                <w:iCs/>
                <w:sz w:val="20"/>
                <w:szCs w:val="20"/>
                <w:lang w:eastAsia="en-AU"/>
              </w:rPr>
            </w:pPr>
            <w:r w:rsidRPr="00BA3B22">
              <w:rPr>
                <w:rFonts w:ascii="Times New Roman" w:eastAsia="SimSun" w:hAnsi="Times New Roman" w:cs="Times New Roman"/>
                <w:i/>
                <w:iCs/>
                <w:sz w:val="20"/>
                <w:szCs w:val="20"/>
                <w:lang w:eastAsia="en-AU"/>
              </w:rPr>
              <w:t>Viverra</w:t>
            </w:r>
          </w:p>
        </w:tc>
        <w:tc>
          <w:tcPr>
            <w:tcW w:w="2126" w:type="dxa"/>
            <w:noWrap/>
            <w:vAlign w:val="center"/>
            <w:hideMark/>
          </w:tcPr>
          <w:p w14:paraId="0E5A52B7" w14:textId="77777777" w:rsidR="00410530" w:rsidRPr="00BA3B22" w:rsidRDefault="00410530">
            <w:pPr>
              <w:spacing w:after="0" w:line="240" w:lineRule="auto"/>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Civet</w:t>
            </w:r>
          </w:p>
        </w:tc>
        <w:tc>
          <w:tcPr>
            <w:tcW w:w="1134" w:type="dxa"/>
            <w:noWrap/>
            <w:vAlign w:val="center"/>
            <w:hideMark/>
          </w:tcPr>
          <w:p w14:paraId="3A23F50C" w14:textId="77777777" w:rsidR="00410530" w:rsidRPr="00BA3B22" w:rsidRDefault="00410530">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w:t>
            </w:r>
          </w:p>
        </w:tc>
        <w:tc>
          <w:tcPr>
            <w:tcW w:w="1134" w:type="dxa"/>
            <w:noWrap/>
            <w:vAlign w:val="center"/>
            <w:hideMark/>
          </w:tcPr>
          <w:p w14:paraId="107C9A8A" w14:textId="77777777" w:rsidR="00410530" w:rsidRPr="00BA3B22" w:rsidRDefault="00410530">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w:t>
            </w:r>
          </w:p>
        </w:tc>
        <w:tc>
          <w:tcPr>
            <w:tcW w:w="992" w:type="dxa"/>
            <w:noWrap/>
            <w:vAlign w:val="center"/>
            <w:hideMark/>
          </w:tcPr>
          <w:p w14:paraId="1741570F" w14:textId="77777777" w:rsidR="00410530" w:rsidRPr="00BA3B22" w:rsidRDefault="00410530">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w:t>
            </w:r>
          </w:p>
        </w:tc>
        <w:tc>
          <w:tcPr>
            <w:tcW w:w="840" w:type="dxa"/>
            <w:noWrap/>
            <w:vAlign w:val="center"/>
            <w:hideMark/>
          </w:tcPr>
          <w:p w14:paraId="40B59365" w14:textId="77777777" w:rsidR="00410530" w:rsidRPr="00BA3B22" w:rsidRDefault="00410530">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w:t>
            </w:r>
          </w:p>
        </w:tc>
      </w:tr>
      <w:tr w:rsidR="00410530" w:rsidRPr="00BA3B22" w14:paraId="4CDB85B7" w14:textId="77777777" w:rsidTr="00410530">
        <w:trPr>
          <w:trHeight w:val="312"/>
        </w:trPr>
        <w:tc>
          <w:tcPr>
            <w:tcW w:w="2977" w:type="dxa"/>
            <w:noWrap/>
            <w:vAlign w:val="center"/>
            <w:hideMark/>
          </w:tcPr>
          <w:p w14:paraId="251026FA" w14:textId="77777777" w:rsidR="00410530" w:rsidRPr="00BA3B22" w:rsidRDefault="00410530">
            <w:pPr>
              <w:spacing w:after="0" w:line="240" w:lineRule="auto"/>
              <w:ind w:firstLineChars="200" w:firstLine="400"/>
              <w:rPr>
                <w:rFonts w:ascii="Times New Roman" w:eastAsia="SimSun" w:hAnsi="Times New Roman" w:cs="Times New Roman"/>
                <w:i/>
                <w:iCs/>
                <w:sz w:val="20"/>
                <w:szCs w:val="20"/>
                <w:lang w:eastAsia="en-AU"/>
              </w:rPr>
            </w:pPr>
            <w:r w:rsidRPr="00BA3B22">
              <w:rPr>
                <w:rFonts w:ascii="Times New Roman" w:eastAsia="SimSun" w:hAnsi="Times New Roman" w:cs="Times New Roman"/>
                <w:i/>
                <w:iCs/>
                <w:sz w:val="20"/>
                <w:szCs w:val="20"/>
                <w:lang w:eastAsia="en-AU"/>
              </w:rPr>
              <w:t>Viverricula</w:t>
            </w:r>
          </w:p>
        </w:tc>
        <w:tc>
          <w:tcPr>
            <w:tcW w:w="2126" w:type="dxa"/>
            <w:noWrap/>
            <w:vAlign w:val="center"/>
            <w:hideMark/>
          </w:tcPr>
          <w:p w14:paraId="77B40807" w14:textId="77777777" w:rsidR="00410530" w:rsidRPr="00BA3B22" w:rsidRDefault="00410530">
            <w:pPr>
              <w:spacing w:after="0" w:line="240" w:lineRule="auto"/>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Small Indian Civet</w:t>
            </w:r>
          </w:p>
        </w:tc>
        <w:tc>
          <w:tcPr>
            <w:tcW w:w="1134" w:type="dxa"/>
            <w:noWrap/>
            <w:vAlign w:val="center"/>
            <w:hideMark/>
          </w:tcPr>
          <w:p w14:paraId="50A4F21F" w14:textId="77777777" w:rsidR="00410530" w:rsidRPr="00BA3B22" w:rsidRDefault="00410530">
            <w:pPr>
              <w:rPr>
                <w:rFonts w:ascii="Times New Roman" w:eastAsia="SimSun" w:hAnsi="Times New Roman" w:cs="Times New Roman"/>
                <w:sz w:val="20"/>
                <w:szCs w:val="20"/>
                <w:lang w:eastAsia="en-AU"/>
              </w:rPr>
            </w:pPr>
          </w:p>
        </w:tc>
        <w:tc>
          <w:tcPr>
            <w:tcW w:w="1134" w:type="dxa"/>
            <w:noWrap/>
            <w:vAlign w:val="center"/>
            <w:hideMark/>
          </w:tcPr>
          <w:p w14:paraId="62E97995" w14:textId="77777777" w:rsidR="00410530" w:rsidRPr="00BA3B22" w:rsidRDefault="00410530">
            <w:pPr>
              <w:spacing w:after="0"/>
              <w:rPr>
                <w:sz w:val="20"/>
                <w:szCs w:val="20"/>
                <w:lang w:eastAsia="en-AU"/>
              </w:rPr>
            </w:pPr>
          </w:p>
        </w:tc>
        <w:tc>
          <w:tcPr>
            <w:tcW w:w="992" w:type="dxa"/>
            <w:noWrap/>
            <w:vAlign w:val="center"/>
            <w:hideMark/>
          </w:tcPr>
          <w:p w14:paraId="31EA3FAB" w14:textId="77777777" w:rsidR="00410530" w:rsidRPr="00BA3B22" w:rsidRDefault="00410530">
            <w:pPr>
              <w:spacing w:after="0"/>
              <w:rPr>
                <w:sz w:val="20"/>
                <w:szCs w:val="20"/>
                <w:lang w:eastAsia="en-AU"/>
              </w:rPr>
            </w:pPr>
          </w:p>
        </w:tc>
        <w:tc>
          <w:tcPr>
            <w:tcW w:w="840" w:type="dxa"/>
            <w:noWrap/>
            <w:vAlign w:val="center"/>
            <w:hideMark/>
          </w:tcPr>
          <w:p w14:paraId="0299443D" w14:textId="77777777" w:rsidR="00410530" w:rsidRPr="00BA3B22" w:rsidRDefault="00410530">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w:t>
            </w:r>
          </w:p>
        </w:tc>
      </w:tr>
      <w:tr w:rsidR="00410530" w:rsidRPr="00BA3B22" w14:paraId="7D5B8DDE" w14:textId="77777777" w:rsidTr="00410530">
        <w:trPr>
          <w:trHeight w:val="312"/>
        </w:trPr>
        <w:tc>
          <w:tcPr>
            <w:tcW w:w="2977" w:type="dxa"/>
            <w:noWrap/>
            <w:vAlign w:val="center"/>
            <w:hideMark/>
          </w:tcPr>
          <w:p w14:paraId="1CA5A81C" w14:textId="77777777" w:rsidR="00410530" w:rsidRPr="00BA3B22" w:rsidRDefault="00410530">
            <w:pPr>
              <w:spacing w:after="0" w:line="240" w:lineRule="auto"/>
              <w:ind w:firstLineChars="200" w:firstLine="400"/>
              <w:rPr>
                <w:rFonts w:ascii="Times New Roman" w:eastAsia="SimSun" w:hAnsi="Times New Roman" w:cs="Times New Roman"/>
                <w:i/>
                <w:iCs/>
                <w:sz w:val="20"/>
                <w:szCs w:val="20"/>
                <w:lang w:eastAsia="en-AU"/>
              </w:rPr>
            </w:pPr>
            <w:r w:rsidRPr="00BA3B22">
              <w:rPr>
                <w:rFonts w:ascii="Times New Roman" w:eastAsia="SimSun" w:hAnsi="Times New Roman" w:cs="Times New Roman"/>
                <w:i/>
                <w:iCs/>
                <w:sz w:val="20"/>
                <w:szCs w:val="20"/>
                <w:lang w:eastAsia="en-AU"/>
              </w:rPr>
              <w:t>Paguma</w:t>
            </w:r>
          </w:p>
        </w:tc>
        <w:tc>
          <w:tcPr>
            <w:tcW w:w="2126" w:type="dxa"/>
            <w:noWrap/>
            <w:vAlign w:val="center"/>
            <w:hideMark/>
          </w:tcPr>
          <w:p w14:paraId="1A2EF07F" w14:textId="77777777" w:rsidR="00410530" w:rsidRPr="00BA3B22" w:rsidRDefault="00410530">
            <w:pPr>
              <w:spacing w:after="0" w:line="240" w:lineRule="auto"/>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Masked Palm Civet</w:t>
            </w:r>
          </w:p>
        </w:tc>
        <w:tc>
          <w:tcPr>
            <w:tcW w:w="1134" w:type="dxa"/>
            <w:noWrap/>
            <w:vAlign w:val="center"/>
            <w:hideMark/>
          </w:tcPr>
          <w:p w14:paraId="15CD0611" w14:textId="77777777" w:rsidR="00410530" w:rsidRPr="00BA3B22" w:rsidRDefault="00410530">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w:t>
            </w:r>
          </w:p>
        </w:tc>
        <w:tc>
          <w:tcPr>
            <w:tcW w:w="1134" w:type="dxa"/>
            <w:noWrap/>
            <w:vAlign w:val="center"/>
            <w:hideMark/>
          </w:tcPr>
          <w:p w14:paraId="756E6A0D" w14:textId="77777777" w:rsidR="00410530" w:rsidRPr="00BA3B22" w:rsidRDefault="00410530">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w:t>
            </w:r>
          </w:p>
        </w:tc>
        <w:tc>
          <w:tcPr>
            <w:tcW w:w="992" w:type="dxa"/>
            <w:noWrap/>
            <w:vAlign w:val="center"/>
            <w:hideMark/>
          </w:tcPr>
          <w:p w14:paraId="27E7778D" w14:textId="77777777" w:rsidR="00410530" w:rsidRPr="00BA3B22" w:rsidRDefault="00410530">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w:t>
            </w:r>
          </w:p>
        </w:tc>
        <w:tc>
          <w:tcPr>
            <w:tcW w:w="840" w:type="dxa"/>
            <w:noWrap/>
            <w:vAlign w:val="center"/>
            <w:hideMark/>
          </w:tcPr>
          <w:p w14:paraId="75E21564" w14:textId="77777777" w:rsidR="00410530" w:rsidRPr="00BA3B22" w:rsidRDefault="00410530">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w:t>
            </w:r>
          </w:p>
        </w:tc>
      </w:tr>
      <w:tr w:rsidR="00410530" w:rsidRPr="00BA3B22" w14:paraId="6AD4A7D9" w14:textId="77777777" w:rsidTr="00410530">
        <w:trPr>
          <w:trHeight w:val="312"/>
        </w:trPr>
        <w:tc>
          <w:tcPr>
            <w:tcW w:w="2977" w:type="dxa"/>
            <w:noWrap/>
            <w:vAlign w:val="center"/>
            <w:hideMark/>
          </w:tcPr>
          <w:p w14:paraId="3C5E7742" w14:textId="77777777" w:rsidR="00410530" w:rsidRPr="00BA3B22" w:rsidRDefault="00410530">
            <w:pPr>
              <w:spacing w:after="0" w:line="240" w:lineRule="auto"/>
              <w:ind w:firstLineChars="200" w:firstLine="400"/>
              <w:rPr>
                <w:rFonts w:ascii="Times New Roman" w:eastAsia="SimSun" w:hAnsi="Times New Roman" w:cs="Times New Roman"/>
                <w:i/>
                <w:iCs/>
                <w:sz w:val="20"/>
                <w:szCs w:val="20"/>
                <w:lang w:eastAsia="en-AU"/>
              </w:rPr>
            </w:pPr>
            <w:r w:rsidRPr="00BA3B22">
              <w:rPr>
                <w:rFonts w:ascii="Times New Roman" w:eastAsia="SimSun" w:hAnsi="Times New Roman" w:cs="Times New Roman"/>
                <w:i/>
                <w:iCs/>
                <w:sz w:val="20"/>
                <w:szCs w:val="20"/>
                <w:lang w:eastAsia="en-AU"/>
              </w:rPr>
              <w:t>Arctictis</w:t>
            </w:r>
          </w:p>
        </w:tc>
        <w:tc>
          <w:tcPr>
            <w:tcW w:w="2126" w:type="dxa"/>
            <w:noWrap/>
            <w:vAlign w:val="center"/>
            <w:hideMark/>
          </w:tcPr>
          <w:p w14:paraId="0F11F153" w14:textId="77777777" w:rsidR="00410530" w:rsidRPr="00BA3B22" w:rsidRDefault="00410530">
            <w:pPr>
              <w:spacing w:after="0" w:line="240" w:lineRule="auto"/>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Binturong</w:t>
            </w:r>
          </w:p>
        </w:tc>
        <w:tc>
          <w:tcPr>
            <w:tcW w:w="1134" w:type="dxa"/>
            <w:noWrap/>
            <w:vAlign w:val="center"/>
            <w:hideMark/>
          </w:tcPr>
          <w:p w14:paraId="3E63C888" w14:textId="77777777" w:rsidR="00410530" w:rsidRPr="00BA3B22" w:rsidRDefault="00410530">
            <w:pPr>
              <w:rPr>
                <w:rFonts w:ascii="Times New Roman" w:eastAsia="SimSun" w:hAnsi="Times New Roman" w:cs="Times New Roman"/>
                <w:sz w:val="20"/>
                <w:szCs w:val="20"/>
                <w:lang w:eastAsia="en-AU"/>
              </w:rPr>
            </w:pPr>
          </w:p>
        </w:tc>
        <w:tc>
          <w:tcPr>
            <w:tcW w:w="1134" w:type="dxa"/>
            <w:noWrap/>
            <w:vAlign w:val="center"/>
            <w:hideMark/>
          </w:tcPr>
          <w:p w14:paraId="1510D8E8" w14:textId="77777777" w:rsidR="00410530" w:rsidRPr="00BA3B22" w:rsidRDefault="00410530">
            <w:pPr>
              <w:spacing w:after="0"/>
              <w:rPr>
                <w:sz w:val="20"/>
                <w:szCs w:val="20"/>
                <w:lang w:eastAsia="en-AU"/>
              </w:rPr>
            </w:pPr>
          </w:p>
        </w:tc>
        <w:tc>
          <w:tcPr>
            <w:tcW w:w="992" w:type="dxa"/>
            <w:noWrap/>
            <w:vAlign w:val="center"/>
            <w:hideMark/>
          </w:tcPr>
          <w:p w14:paraId="425E0B68" w14:textId="77777777" w:rsidR="00410530" w:rsidRPr="00BA3B22" w:rsidRDefault="00410530">
            <w:pPr>
              <w:spacing w:after="0"/>
              <w:rPr>
                <w:sz w:val="20"/>
                <w:szCs w:val="20"/>
                <w:lang w:eastAsia="en-AU"/>
              </w:rPr>
            </w:pPr>
          </w:p>
        </w:tc>
        <w:tc>
          <w:tcPr>
            <w:tcW w:w="840" w:type="dxa"/>
            <w:noWrap/>
            <w:vAlign w:val="center"/>
            <w:hideMark/>
          </w:tcPr>
          <w:p w14:paraId="2CE8676E" w14:textId="77777777" w:rsidR="00410530" w:rsidRPr="00BA3B22" w:rsidRDefault="00410530">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w:t>
            </w:r>
          </w:p>
        </w:tc>
      </w:tr>
      <w:tr w:rsidR="00410530" w:rsidRPr="00BA3B22" w14:paraId="2C094BFA" w14:textId="77777777" w:rsidTr="00410530">
        <w:trPr>
          <w:trHeight w:val="312"/>
        </w:trPr>
        <w:tc>
          <w:tcPr>
            <w:tcW w:w="2977" w:type="dxa"/>
            <w:noWrap/>
            <w:vAlign w:val="center"/>
            <w:hideMark/>
          </w:tcPr>
          <w:p w14:paraId="7B381535" w14:textId="77777777" w:rsidR="00410530" w:rsidRPr="00BA3B22" w:rsidRDefault="00410530">
            <w:pPr>
              <w:spacing w:after="0" w:line="240" w:lineRule="auto"/>
              <w:ind w:firstLineChars="200" w:firstLine="400"/>
              <w:rPr>
                <w:rFonts w:ascii="Times New Roman" w:eastAsia="SimSun" w:hAnsi="Times New Roman" w:cs="Times New Roman"/>
                <w:i/>
                <w:iCs/>
                <w:sz w:val="20"/>
                <w:szCs w:val="20"/>
                <w:lang w:eastAsia="en-AU"/>
              </w:rPr>
            </w:pPr>
            <w:r w:rsidRPr="00BA3B22">
              <w:rPr>
                <w:rFonts w:ascii="Times New Roman" w:eastAsia="SimSun" w:hAnsi="Times New Roman" w:cs="Times New Roman"/>
                <w:i/>
                <w:iCs/>
                <w:sz w:val="20"/>
                <w:szCs w:val="20"/>
                <w:lang w:eastAsia="en-AU"/>
              </w:rPr>
              <w:t>Chrotogale</w:t>
            </w:r>
          </w:p>
        </w:tc>
        <w:tc>
          <w:tcPr>
            <w:tcW w:w="2126" w:type="dxa"/>
            <w:noWrap/>
            <w:vAlign w:val="center"/>
            <w:hideMark/>
          </w:tcPr>
          <w:p w14:paraId="31928951" w14:textId="77777777" w:rsidR="00410530" w:rsidRPr="00BA3B22" w:rsidRDefault="00410530">
            <w:pPr>
              <w:spacing w:after="0" w:line="240" w:lineRule="auto"/>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Owston's Civet</w:t>
            </w:r>
          </w:p>
        </w:tc>
        <w:tc>
          <w:tcPr>
            <w:tcW w:w="1134" w:type="dxa"/>
            <w:noWrap/>
            <w:vAlign w:val="center"/>
            <w:hideMark/>
          </w:tcPr>
          <w:p w14:paraId="5DAAB407" w14:textId="77777777" w:rsidR="00410530" w:rsidRPr="00BA3B22" w:rsidRDefault="00410530">
            <w:pPr>
              <w:rPr>
                <w:rFonts w:ascii="Times New Roman" w:eastAsia="SimSun" w:hAnsi="Times New Roman" w:cs="Times New Roman"/>
                <w:sz w:val="20"/>
                <w:szCs w:val="20"/>
                <w:lang w:eastAsia="en-AU"/>
              </w:rPr>
            </w:pPr>
          </w:p>
        </w:tc>
        <w:tc>
          <w:tcPr>
            <w:tcW w:w="1134" w:type="dxa"/>
            <w:noWrap/>
            <w:vAlign w:val="center"/>
            <w:hideMark/>
          </w:tcPr>
          <w:p w14:paraId="78C954F2" w14:textId="77777777" w:rsidR="00410530" w:rsidRPr="00BA3B22" w:rsidRDefault="00410530">
            <w:pPr>
              <w:spacing w:after="0"/>
              <w:rPr>
                <w:sz w:val="20"/>
                <w:szCs w:val="20"/>
                <w:lang w:eastAsia="en-AU"/>
              </w:rPr>
            </w:pPr>
          </w:p>
        </w:tc>
        <w:tc>
          <w:tcPr>
            <w:tcW w:w="992" w:type="dxa"/>
            <w:noWrap/>
            <w:vAlign w:val="center"/>
            <w:hideMark/>
          </w:tcPr>
          <w:p w14:paraId="5ECCB109" w14:textId="77777777" w:rsidR="00410530" w:rsidRPr="00BA3B22" w:rsidRDefault="00410530">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w:t>
            </w:r>
          </w:p>
        </w:tc>
        <w:tc>
          <w:tcPr>
            <w:tcW w:w="840" w:type="dxa"/>
            <w:noWrap/>
            <w:vAlign w:val="center"/>
            <w:hideMark/>
          </w:tcPr>
          <w:p w14:paraId="6DB0A07A" w14:textId="77777777" w:rsidR="00410530" w:rsidRPr="00BA3B22" w:rsidRDefault="00410530">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w:t>
            </w:r>
          </w:p>
        </w:tc>
      </w:tr>
      <w:tr w:rsidR="00410530" w:rsidRPr="00BA3B22" w14:paraId="409AC186" w14:textId="77777777" w:rsidTr="00410530">
        <w:trPr>
          <w:trHeight w:val="312"/>
        </w:trPr>
        <w:tc>
          <w:tcPr>
            <w:tcW w:w="2977" w:type="dxa"/>
            <w:noWrap/>
            <w:vAlign w:val="center"/>
            <w:hideMark/>
          </w:tcPr>
          <w:p w14:paraId="7BB47FC5" w14:textId="77777777" w:rsidR="00410530" w:rsidRPr="00BA3B22" w:rsidRDefault="00410530">
            <w:pPr>
              <w:spacing w:after="0" w:line="240" w:lineRule="auto"/>
              <w:ind w:firstLineChars="200" w:firstLine="400"/>
              <w:rPr>
                <w:rFonts w:ascii="Times New Roman" w:eastAsia="SimSun" w:hAnsi="Times New Roman" w:cs="Times New Roman"/>
                <w:i/>
                <w:iCs/>
                <w:sz w:val="20"/>
                <w:szCs w:val="20"/>
                <w:lang w:eastAsia="en-AU"/>
              </w:rPr>
            </w:pPr>
            <w:r w:rsidRPr="00BA3B22">
              <w:rPr>
                <w:rFonts w:ascii="Times New Roman" w:eastAsia="SimSun" w:hAnsi="Times New Roman" w:cs="Times New Roman"/>
                <w:i/>
                <w:iCs/>
                <w:sz w:val="20"/>
                <w:szCs w:val="20"/>
                <w:lang w:eastAsia="en-AU"/>
              </w:rPr>
              <w:t>Prionodon</w:t>
            </w:r>
          </w:p>
        </w:tc>
        <w:tc>
          <w:tcPr>
            <w:tcW w:w="2126" w:type="dxa"/>
            <w:noWrap/>
            <w:vAlign w:val="center"/>
            <w:hideMark/>
          </w:tcPr>
          <w:p w14:paraId="5696B37B" w14:textId="77777777" w:rsidR="00410530" w:rsidRPr="00BA3B22" w:rsidRDefault="00410530">
            <w:pPr>
              <w:spacing w:after="0" w:line="240" w:lineRule="auto"/>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Linsang</w:t>
            </w:r>
          </w:p>
        </w:tc>
        <w:tc>
          <w:tcPr>
            <w:tcW w:w="1134" w:type="dxa"/>
            <w:noWrap/>
            <w:vAlign w:val="center"/>
            <w:hideMark/>
          </w:tcPr>
          <w:p w14:paraId="6E706CE4" w14:textId="77777777" w:rsidR="00410530" w:rsidRPr="00BA3B22" w:rsidRDefault="00410530">
            <w:pPr>
              <w:rPr>
                <w:rFonts w:ascii="Times New Roman" w:eastAsia="SimSun" w:hAnsi="Times New Roman" w:cs="Times New Roman"/>
                <w:sz w:val="20"/>
                <w:szCs w:val="20"/>
                <w:lang w:eastAsia="en-AU"/>
              </w:rPr>
            </w:pPr>
          </w:p>
        </w:tc>
        <w:tc>
          <w:tcPr>
            <w:tcW w:w="1134" w:type="dxa"/>
            <w:noWrap/>
            <w:vAlign w:val="center"/>
            <w:hideMark/>
          </w:tcPr>
          <w:p w14:paraId="6A0E66A7" w14:textId="77777777" w:rsidR="00410530" w:rsidRPr="00BA3B22" w:rsidRDefault="00410530">
            <w:pPr>
              <w:spacing w:after="0"/>
              <w:rPr>
                <w:sz w:val="20"/>
                <w:szCs w:val="20"/>
                <w:lang w:eastAsia="en-AU"/>
              </w:rPr>
            </w:pPr>
          </w:p>
        </w:tc>
        <w:tc>
          <w:tcPr>
            <w:tcW w:w="992" w:type="dxa"/>
            <w:noWrap/>
            <w:vAlign w:val="center"/>
            <w:hideMark/>
          </w:tcPr>
          <w:p w14:paraId="45851060" w14:textId="77777777" w:rsidR="00410530" w:rsidRPr="00BA3B22" w:rsidRDefault="00410530">
            <w:pPr>
              <w:spacing w:after="0"/>
              <w:rPr>
                <w:sz w:val="20"/>
                <w:szCs w:val="20"/>
                <w:lang w:eastAsia="en-AU"/>
              </w:rPr>
            </w:pPr>
          </w:p>
        </w:tc>
        <w:tc>
          <w:tcPr>
            <w:tcW w:w="840" w:type="dxa"/>
            <w:noWrap/>
            <w:vAlign w:val="center"/>
            <w:hideMark/>
          </w:tcPr>
          <w:p w14:paraId="1CD20872" w14:textId="77777777" w:rsidR="00410530" w:rsidRPr="00BA3B22" w:rsidRDefault="00410530">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w:t>
            </w:r>
          </w:p>
        </w:tc>
      </w:tr>
      <w:tr w:rsidR="00410530" w:rsidRPr="00BA3B22" w14:paraId="70CF0109" w14:textId="77777777" w:rsidTr="00410530">
        <w:trPr>
          <w:trHeight w:val="312"/>
        </w:trPr>
        <w:tc>
          <w:tcPr>
            <w:tcW w:w="2977" w:type="dxa"/>
            <w:noWrap/>
            <w:vAlign w:val="center"/>
            <w:hideMark/>
          </w:tcPr>
          <w:p w14:paraId="0BFF0FCB" w14:textId="77777777" w:rsidR="00410530" w:rsidRPr="00BA3B22" w:rsidRDefault="00410530">
            <w:pPr>
              <w:spacing w:after="0" w:line="240" w:lineRule="auto"/>
              <w:ind w:firstLineChars="100" w:firstLine="200"/>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Herpestidae</w:t>
            </w:r>
          </w:p>
        </w:tc>
        <w:tc>
          <w:tcPr>
            <w:tcW w:w="2126" w:type="dxa"/>
            <w:noWrap/>
            <w:vAlign w:val="center"/>
            <w:hideMark/>
          </w:tcPr>
          <w:p w14:paraId="530D979E" w14:textId="77777777" w:rsidR="00410530" w:rsidRPr="00BA3B22" w:rsidRDefault="00410530">
            <w:pPr>
              <w:rPr>
                <w:rFonts w:ascii="Times New Roman" w:eastAsia="SimSun" w:hAnsi="Times New Roman" w:cs="Times New Roman"/>
                <w:sz w:val="20"/>
                <w:szCs w:val="20"/>
                <w:lang w:eastAsia="en-AU"/>
              </w:rPr>
            </w:pPr>
          </w:p>
        </w:tc>
        <w:tc>
          <w:tcPr>
            <w:tcW w:w="1134" w:type="dxa"/>
            <w:noWrap/>
            <w:vAlign w:val="center"/>
            <w:hideMark/>
          </w:tcPr>
          <w:p w14:paraId="4B7E5D11" w14:textId="77777777" w:rsidR="00410530" w:rsidRPr="00BA3B22" w:rsidRDefault="00410530">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w:t>
            </w:r>
          </w:p>
        </w:tc>
        <w:tc>
          <w:tcPr>
            <w:tcW w:w="1134" w:type="dxa"/>
            <w:noWrap/>
            <w:vAlign w:val="center"/>
            <w:hideMark/>
          </w:tcPr>
          <w:p w14:paraId="49C538C1" w14:textId="77777777" w:rsidR="00410530" w:rsidRPr="00BA3B22" w:rsidRDefault="00410530">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w:t>
            </w:r>
          </w:p>
        </w:tc>
        <w:tc>
          <w:tcPr>
            <w:tcW w:w="992" w:type="dxa"/>
            <w:noWrap/>
            <w:vAlign w:val="center"/>
            <w:hideMark/>
          </w:tcPr>
          <w:p w14:paraId="2E1F2D50" w14:textId="77777777" w:rsidR="00410530" w:rsidRPr="00BA3B22" w:rsidRDefault="00410530">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w:t>
            </w:r>
          </w:p>
        </w:tc>
        <w:tc>
          <w:tcPr>
            <w:tcW w:w="840" w:type="dxa"/>
            <w:noWrap/>
            <w:vAlign w:val="center"/>
            <w:hideMark/>
          </w:tcPr>
          <w:p w14:paraId="7D1A30CC" w14:textId="77777777" w:rsidR="00410530" w:rsidRPr="00BA3B22" w:rsidRDefault="00410530">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w:t>
            </w:r>
          </w:p>
        </w:tc>
      </w:tr>
      <w:tr w:rsidR="00410530" w:rsidRPr="00BA3B22" w14:paraId="37275591" w14:textId="77777777" w:rsidTr="00410530">
        <w:trPr>
          <w:trHeight w:val="312"/>
        </w:trPr>
        <w:tc>
          <w:tcPr>
            <w:tcW w:w="2977" w:type="dxa"/>
            <w:noWrap/>
            <w:vAlign w:val="center"/>
            <w:hideMark/>
          </w:tcPr>
          <w:p w14:paraId="5067AB15" w14:textId="77777777" w:rsidR="00410530" w:rsidRPr="00BA3B22" w:rsidRDefault="00410530">
            <w:pPr>
              <w:spacing w:after="0" w:line="240" w:lineRule="auto"/>
              <w:ind w:firstLineChars="200" w:firstLine="400"/>
              <w:rPr>
                <w:rFonts w:ascii="Times New Roman" w:eastAsia="SimSun" w:hAnsi="Times New Roman" w:cs="Times New Roman"/>
                <w:i/>
                <w:iCs/>
                <w:sz w:val="20"/>
                <w:szCs w:val="20"/>
                <w:lang w:eastAsia="en-AU"/>
              </w:rPr>
            </w:pPr>
            <w:r w:rsidRPr="00BA3B22">
              <w:rPr>
                <w:rFonts w:ascii="Times New Roman" w:eastAsia="SimSun" w:hAnsi="Times New Roman" w:cs="Times New Roman"/>
                <w:i/>
                <w:iCs/>
                <w:sz w:val="20"/>
                <w:szCs w:val="20"/>
                <w:lang w:eastAsia="en-AU"/>
              </w:rPr>
              <w:t>Herpestes</w:t>
            </w:r>
          </w:p>
        </w:tc>
        <w:tc>
          <w:tcPr>
            <w:tcW w:w="2126" w:type="dxa"/>
            <w:noWrap/>
            <w:vAlign w:val="center"/>
            <w:hideMark/>
          </w:tcPr>
          <w:p w14:paraId="341B255D" w14:textId="77777777" w:rsidR="00410530" w:rsidRPr="00BA3B22" w:rsidRDefault="00410530">
            <w:pPr>
              <w:spacing w:after="0" w:line="240" w:lineRule="auto"/>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Mongoose</w:t>
            </w:r>
          </w:p>
        </w:tc>
        <w:tc>
          <w:tcPr>
            <w:tcW w:w="1134" w:type="dxa"/>
            <w:noWrap/>
            <w:vAlign w:val="center"/>
            <w:hideMark/>
          </w:tcPr>
          <w:p w14:paraId="1075275F" w14:textId="77777777" w:rsidR="00410530" w:rsidRPr="00BA3B22" w:rsidRDefault="00410530">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w:t>
            </w:r>
          </w:p>
        </w:tc>
        <w:tc>
          <w:tcPr>
            <w:tcW w:w="1134" w:type="dxa"/>
            <w:noWrap/>
            <w:vAlign w:val="center"/>
            <w:hideMark/>
          </w:tcPr>
          <w:p w14:paraId="79741F08" w14:textId="77777777" w:rsidR="00410530" w:rsidRPr="00BA3B22" w:rsidRDefault="00410530">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w:t>
            </w:r>
          </w:p>
        </w:tc>
        <w:tc>
          <w:tcPr>
            <w:tcW w:w="992" w:type="dxa"/>
            <w:noWrap/>
            <w:vAlign w:val="center"/>
            <w:hideMark/>
          </w:tcPr>
          <w:p w14:paraId="76D76698" w14:textId="77777777" w:rsidR="00410530" w:rsidRPr="00BA3B22" w:rsidRDefault="00410530">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w:t>
            </w:r>
          </w:p>
        </w:tc>
        <w:tc>
          <w:tcPr>
            <w:tcW w:w="840" w:type="dxa"/>
            <w:noWrap/>
            <w:vAlign w:val="center"/>
            <w:hideMark/>
          </w:tcPr>
          <w:p w14:paraId="4087DC9D" w14:textId="77777777" w:rsidR="00410530" w:rsidRPr="00BA3B22" w:rsidRDefault="00410530">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w:t>
            </w:r>
          </w:p>
        </w:tc>
      </w:tr>
      <w:tr w:rsidR="00410530" w:rsidRPr="00BA3B22" w14:paraId="5A9DCE3B" w14:textId="77777777" w:rsidTr="00410530">
        <w:trPr>
          <w:trHeight w:val="312"/>
        </w:trPr>
        <w:tc>
          <w:tcPr>
            <w:tcW w:w="2977" w:type="dxa"/>
            <w:noWrap/>
            <w:vAlign w:val="center"/>
            <w:hideMark/>
          </w:tcPr>
          <w:p w14:paraId="7B0A700B" w14:textId="77777777" w:rsidR="00410530" w:rsidRPr="00BA3B22" w:rsidRDefault="00410530">
            <w:pPr>
              <w:spacing w:after="0" w:line="240" w:lineRule="auto"/>
              <w:ind w:firstLineChars="100" w:firstLine="200"/>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lastRenderedPageBreak/>
              <w:t>Canidae</w:t>
            </w:r>
          </w:p>
        </w:tc>
        <w:tc>
          <w:tcPr>
            <w:tcW w:w="2126" w:type="dxa"/>
            <w:noWrap/>
            <w:vAlign w:val="center"/>
            <w:hideMark/>
          </w:tcPr>
          <w:p w14:paraId="5A794411" w14:textId="77777777" w:rsidR="00410530" w:rsidRPr="00BA3B22" w:rsidRDefault="00410530">
            <w:pPr>
              <w:rPr>
                <w:rFonts w:ascii="Times New Roman" w:eastAsia="SimSun" w:hAnsi="Times New Roman" w:cs="Times New Roman"/>
                <w:sz w:val="20"/>
                <w:szCs w:val="20"/>
                <w:lang w:eastAsia="en-AU"/>
              </w:rPr>
            </w:pPr>
          </w:p>
        </w:tc>
        <w:tc>
          <w:tcPr>
            <w:tcW w:w="1134" w:type="dxa"/>
            <w:noWrap/>
            <w:vAlign w:val="center"/>
            <w:hideMark/>
          </w:tcPr>
          <w:p w14:paraId="79351391" w14:textId="77777777" w:rsidR="00410530" w:rsidRPr="00BA3B22" w:rsidRDefault="00410530">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w:t>
            </w:r>
          </w:p>
        </w:tc>
        <w:tc>
          <w:tcPr>
            <w:tcW w:w="1134" w:type="dxa"/>
            <w:noWrap/>
            <w:vAlign w:val="center"/>
            <w:hideMark/>
          </w:tcPr>
          <w:p w14:paraId="043CA840" w14:textId="77777777" w:rsidR="00410530" w:rsidRPr="00BA3B22" w:rsidRDefault="00410530">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w:t>
            </w:r>
          </w:p>
        </w:tc>
        <w:tc>
          <w:tcPr>
            <w:tcW w:w="992" w:type="dxa"/>
            <w:noWrap/>
            <w:vAlign w:val="center"/>
            <w:hideMark/>
          </w:tcPr>
          <w:p w14:paraId="260F5B6B" w14:textId="77777777" w:rsidR="00410530" w:rsidRPr="00BA3B22" w:rsidRDefault="00410530">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w:t>
            </w:r>
          </w:p>
        </w:tc>
        <w:tc>
          <w:tcPr>
            <w:tcW w:w="840" w:type="dxa"/>
            <w:noWrap/>
            <w:vAlign w:val="center"/>
            <w:hideMark/>
          </w:tcPr>
          <w:p w14:paraId="3632EC3E" w14:textId="77777777" w:rsidR="00410530" w:rsidRPr="00BA3B22" w:rsidRDefault="00410530">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w:t>
            </w:r>
          </w:p>
        </w:tc>
      </w:tr>
      <w:tr w:rsidR="00410530" w:rsidRPr="00BA3B22" w14:paraId="64E0A472" w14:textId="77777777" w:rsidTr="00410530">
        <w:trPr>
          <w:trHeight w:val="312"/>
        </w:trPr>
        <w:tc>
          <w:tcPr>
            <w:tcW w:w="2977" w:type="dxa"/>
            <w:noWrap/>
            <w:vAlign w:val="center"/>
            <w:hideMark/>
          </w:tcPr>
          <w:p w14:paraId="72FD80C0" w14:textId="77777777" w:rsidR="00410530" w:rsidRPr="00BA3B22" w:rsidRDefault="00410530">
            <w:pPr>
              <w:spacing w:after="0" w:line="240" w:lineRule="auto"/>
              <w:ind w:firstLineChars="200" w:firstLine="400"/>
              <w:rPr>
                <w:rFonts w:ascii="Times New Roman" w:eastAsia="SimSun" w:hAnsi="Times New Roman" w:cs="Times New Roman"/>
                <w:i/>
                <w:iCs/>
                <w:sz w:val="20"/>
                <w:szCs w:val="20"/>
                <w:lang w:eastAsia="en-AU"/>
              </w:rPr>
            </w:pPr>
            <w:r w:rsidRPr="00BA3B22">
              <w:rPr>
                <w:rFonts w:ascii="Times New Roman" w:eastAsia="SimSun" w:hAnsi="Times New Roman" w:cs="Times New Roman"/>
                <w:i/>
                <w:iCs/>
                <w:sz w:val="20"/>
                <w:szCs w:val="20"/>
                <w:lang w:eastAsia="en-AU"/>
              </w:rPr>
              <w:t>Canis</w:t>
            </w:r>
          </w:p>
        </w:tc>
        <w:tc>
          <w:tcPr>
            <w:tcW w:w="2126" w:type="dxa"/>
            <w:noWrap/>
            <w:vAlign w:val="center"/>
            <w:hideMark/>
          </w:tcPr>
          <w:p w14:paraId="0241455B" w14:textId="77777777" w:rsidR="00410530" w:rsidRPr="00BA3B22" w:rsidRDefault="00410530">
            <w:pPr>
              <w:spacing w:after="0" w:line="240" w:lineRule="auto"/>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Wolf</w:t>
            </w:r>
          </w:p>
        </w:tc>
        <w:tc>
          <w:tcPr>
            <w:tcW w:w="1134" w:type="dxa"/>
            <w:noWrap/>
            <w:vAlign w:val="center"/>
            <w:hideMark/>
          </w:tcPr>
          <w:p w14:paraId="1D0E746D" w14:textId="77777777" w:rsidR="00410530" w:rsidRPr="00BA3B22" w:rsidRDefault="00410530">
            <w:pPr>
              <w:rPr>
                <w:rFonts w:ascii="Times New Roman" w:eastAsia="SimSun" w:hAnsi="Times New Roman" w:cs="Times New Roman"/>
                <w:sz w:val="20"/>
                <w:szCs w:val="20"/>
                <w:lang w:eastAsia="en-AU"/>
              </w:rPr>
            </w:pPr>
          </w:p>
        </w:tc>
        <w:tc>
          <w:tcPr>
            <w:tcW w:w="1134" w:type="dxa"/>
            <w:noWrap/>
            <w:vAlign w:val="center"/>
            <w:hideMark/>
          </w:tcPr>
          <w:p w14:paraId="4E952E33" w14:textId="77777777" w:rsidR="00410530" w:rsidRPr="00BA3B22" w:rsidRDefault="00410530">
            <w:pPr>
              <w:spacing w:after="0"/>
              <w:rPr>
                <w:sz w:val="20"/>
                <w:szCs w:val="20"/>
                <w:lang w:eastAsia="en-AU"/>
              </w:rPr>
            </w:pPr>
          </w:p>
        </w:tc>
        <w:tc>
          <w:tcPr>
            <w:tcW w:w="992" w:type="dxa"/>
            <w:noWrap/>
            <w:vAlign w:val="center"/>
            <w:hideMark/>
          </w:tcPr>
          <w:p w14:paraId="4C1A38A3" w14:textId="77777777" w:rsidR="00410530" w:rsidRPr="00BA3B22" w:rsidRDefault="00410530">
            <w:pPr>
              <w:spacing w:after="0"/>
              <w:rPr>
                <w:sz w:val="20"/>
                <w:szCs w:val="20"/>
                <w:lang w:eastAsia="en-AU"/>
              </w:rPr>
            </w:pPr>
          </w:p>
        </w:tc>
        <w:tc>
          <w:tcPr>
            <w:tcW w:w="840" w:type="dxa"/>
            <w:noWrap/>
            <w:vAlign w:val="center"/>
            <w:hideMark/>
          </w:tcPr>
          <w:p w14:paraId="24FBA473" w14:textId="77777777" w:rsidR="00410530" w:rsidRPr="00BA3B22" w:rsidRDefault="00410530">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w:t>
            </w:r>
          </w:p>
        </w:tc>
      </w:tr>
      <w:tr w:rsidR="00410530" w:rsidRPr="00BA3B22" w14:paraId="567C3DAC" w14:textId="77777777" w:rsidTr="00410530">
        <w:trPr>
          <w:trHeight w:val="312"/>
        </w:trPr>
        <w:tc>
          <w:tcPr>
            <w:tcW w:w="2977" w:type="dxa"/>
            <w:noWrap/>
            <w:vAlign w:val="center"/>
            <w:hideMark/>
          </w:tcPr>
          <w:p w14:paraId="19118CFF" w14:textId="77777777" w:rsidR="00410530" w:rsidRPr="00BA3B22" w:rsidRDefault="00410530">
            <w:pPr>
              <w:spacing w:after="0" w:line="240" w:lineRule="auto"/>
              <w:ind w:firstLineChars="200" w:firstLine="400"/>
              <w:rPr>
                <w:rFonts w:ascii="Times New Roman" w:eastAsia="SimSun" w:hAnsi="Times New Roman" w:cs="Times New Roman"/>
                <w:i/>
                <w:iCs/>
                <w:sz w:val="20"/>
                <w:szCs w:val="20"/>
                <w:lang w:eastAsia="en-AU"/>
              </w:rPr>
            </w:pPr>
            <w:r w:rsidRPr="00BA3B22">
              <w:rPr>
                <w:rFonts w:ascii="Times New Roman" w:eastAsia="SimSun" w:hAnsi="Times New Roman" w:cs="Times New Roman"/>
                <w:i/>
                <w:iCs/>
                <w:sz w:val="20"/>
                <w:szCs w:val="20"/>
                <w:lang w:eastAsia="en-AU"/>
              </w:rPr>
              <w:t>Vulpes</w:t>
            </w:r>
          </w:p>
        </w:tc>
        <w:tc>
          <w:tcPr>
            <w:tcW w:w="2126" w:type="dxa"/>
            <w:noWrap/>
            <w:vAlign w:val="center"/>
            <w:hideMark/>
          </w:tcPr>
          <w:p w14:paraId="515AD579" w14:textId="77777777" w:rsidR="00410530" w:rsidRPr="00BA3B22" w:rsidRDefault="00410530">
            <w:pPr>
              <w:spacing w:after="0" w:line="240" w:lineRule="auto"/>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Fox</w:t>
            </w:r>
          </w:p>
        </w:tc>
        <w:tc>
          <w:tcPr>
            <w:tcW w:w="1134" w:type="dxa"/>
            <w:noWrap/>
            <w:vAlign w:val="center"/>
            <w:hideMark/>
          </w:tcPr>
          <w:p w14:paraId="24BC5DB2" w14:textId="77777777" w:rsidR="00410530" w:rsidRPr="00BA3B22" w:rsidRDefault="00410530">
            <w:pPr>
              <w:rPr>
                <w:rFonts w:ascii="Times New Roman" w:eastAsia="SimSun" w:hAnsi="Times New Roman" w:cs="Times New Roman"/>
                <w:sz w:val="20"/>
                <w:szCs w:val="20"/>
                <w:lang w:eastAsia="en-AU"/>
              </w:rPr>
            </w:pPr>
          </w:p>
        </w:tc>
        <w:tc>
          <w:tcPr>
            <w:tcW w:w="1134" w:type="dxa"/>
            <w:noWrap/>
            <w:vAlign w:val="center"/>
            <w:hideMark/>
          </w:tcPr>
          <w:p w14:paraId="69634E3A" w14:textId="77777777" w:rsidR="00410530" w:rsidRPr="00BA3B22" w:rsidRDefault="00410530">
            <w:pPr>
              <w:spacing w:after="0"/>
              <w:rPr>
                <w:sz w:val="20"/>
                <w:szCs w:val="20"/>
                <w:lang w:eastAsia="en-AU"/>
              </w:rPr>
            </w:pPr>
          </w:p>
        </w:tc>
        <w:tc>
          <w:tcPr>
            <w:tcW w:w="992" w:type="dxa"/>
            <w:noWrap/>
            <w:vAlign w:val="center"/>
            <w:hideMark/>
          </w:tcPr>
          <w:p w14:paraId="21BCFBBC" w14:textId="77777777" w:rsidR="00410530" w:rsidRPr="00BA3B22" w:rsidRDefault="00410530">
            <w:pPr>
              <w:spacing w:after="0"/>
              <w:rPr>
                <w:sz w:val="20"/>
                <w:szCs w:val="20"/>
                <w:lang w:eastAsia="en-AU"/>
              </w:rPr>
            </w:pPr>
          </w:p>
        </w:tc>
        <w:tc>
          <w:tcPr>
            <w:tcW w:w="840" w:type="dxa"/>
            <w:noWrap/>
            <w:vAlign w:val="center"/>
            <w:hideMark/>
          </w:tcPr>
          <w:p w14:paraId="6A122E04" w14:textId="77777777" w:rsidR="00410530" w:rsidRPr="00BA3B22" w:rsidRDefault="00410530">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w:t>
            </w:r>
          </w:p>
        </w:tc>
      </w:tr>
      <w:tr w:rsidR="00410530" w:rsidRPr="00BA3B22" w14:paraId="32A64803" w14:textId="77777777" w:rsidTr="00410530">
        <w:trPr>
          <w:trHeight w:val="312"/>
        </w:trPr>
        <w:tc>
          <w:tcPr>
            <w:tcW w:w="2977" w:type="dxa"/>
            <w:noWrap/>
            <w:vAlign w:val="center"/>
            <w:hideMark/>
          </w:tcPr>
          <w:p w14:paraId="7756D0BD" w14:textId="77777777" w:rsidR="00410530" w:rsidRPr="00BA3B22" w:rsidRDefault="00410530">
            <w:pPr>
              <w:spacing w:after="0" w:line="240" w:lineRule="auto"/>
              <w:ind w:firstLineChars="200" w:firstLine="400"/>
              <w:rPr>
                <w:rFonts w:ascii="Times New Roman" w:eastAsia="SimSun" w:hAnsi="Times New Roman" w:cs="Times New Roman"/>
                <w:i/>
                <w:iCs/>
                <w:sz w:val="20"/>
                <w:szCs w:val="20"/>
                <w:lang w:eastAsia="en-AU"/>
              </w:rPr>
            </w:pPr>
            <w:r w:rsidRPr="00BA3B22">
              <w:rPr>
                <w:rFonts w:ascii="Times New Roman" w:eastAsia="SimSun" w:hAnsi="Times New Roman" w:cs="Times New Roman"/>
                <w:i/>
                <w:iCs/>
                <w:sz w:val="20"/>
                <w:szCs w:val="20"/>
                <w:lang w:eastAsia="en-AU"/>
              </w:rPr>
              <w:t>Nyctereutes</w:t>
            </w:r>
          </w:p>
        </w:tc>
        <w:tc>
          <w:tcPr>
            <w:tcW w:w="2126" w:type="dxa"/>
            <w:noWrap/>
            <w:vAlign w:val="center"/>
            <w:hideMark/>
          </w:tcPr>
          <w:p w14:paraId="5892DA05" w14:textId="77777777" w:rsidR="00410530" w:rsidRPr="00BA3B22" w:rsidRDefault="00410530">
            <w:pPr>
              <w:spacing w:after="0" w:line="240" w:lineRule="auto"/>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Raccoon Dog</w:t>
            </w:r>
          </w:p>
        </w:tc>
        <w:tc>
          <w:tcPr>
            <w:tcW w:w="1134" w:type="dxa"/>
            <w:noWrap/>
            <w:vAlign w:val="center"/>
            <w:hideMark/>
          </w:tcPr>
          <w:p w14:paraId="14C2D94C" w14:textId="77777777" w:rsidR="00410530" w:rsidRPr="00BA3B22" w:rsidRDefault="00410530">
            <w:pPr>
              <w:rPr>
                <w:rFonts w:ascii="Times New Roman" w:eastAsia="SimSun" w:hAnsi="Times New Roman" w:cs="Times New Roman"/>
                <w:sz w:val="20"/>
                <w:szCs w:val="20"/>
                <w:lang w:eastAsia="en-AU"/>
              </w:rPr>
            </w:pPr>
          </w:p>
        </w:tc>
        <w:tc>
          <w:tcPr>
            <w:tcW w:w="1134" w:type="dxa"/>
            <w:noWrap/>
            <w:vAlign w:val="center"/>
            <w:hideMark/>
          </w:tcPr>
          <w:p w14:paraId="1216E62B" w14:textId="77777777" w:rsidR="00410530" w:rsidRPr="00BA3B22" w:rsidRDefault="00410530">
            <w:pPr>
              <w:spacing w:after="0"/>
              <w:rPr>
                <w:sz w:val="20"/>
                <w:szCs w:val="20"/>
                <w:lang w:eastAsia="en-AU"/>
              </w:rPr>
            </w:pPr>
          </w:p>
        </w:tc>
        <w:tc>
          <w:tcPr>
            <w:tcW w:w="992" w:type="dxa"/>
            <w:noWrap/>
            <w:vAlign w:val="center"/>
            <w:hideMark/>
          </w:tcPr>
          <w:p w14:paraId="1388C3E2" w14:textId="77777777" w:rsidR="00410530" w:rsidRPr="00BA3B22" w:rsidRDefault="00410530">
            <w:pPr>
              <w:spacing w:after="0"/>
              <w:rPr>
                <w:sz w:val="20"/>
                <w:szCs w:val="20"/>
                <w:lang w:eastAsia="en-AU"/>
              </w:rPr>
            </w:pPr>
          </w:p>
        </w:tc>
        <w:tc>
          <w:tcPr>
            <w:tcW w:w="840" w:type="dxa"/>
            <w:noWrap/>
            <w:vAlign w:val="center"/>
            <w:hideMark/>
          </w:tcPr>
          <w:p w14:paraId="00CF7ACA" w14:textId="77777777" w:rsidR="00410530" w:rsidRPr="00BA3B22" w:rsidRDefault="00410530">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w:t>
            </w:r>
          </w:p>
        </w:tc>
      </w:tr>
      <w:tr w:rsidR="00410530" w:rsidRPr="00BA3B22" w14:paraId="78CEDD75" w14:textId="77777777" w:rsidTr="00410530">
        <w:trPr>
          <w:trHeight w:val="312"/>
        </w:trPr>
        <w:tc>
          <w:tcPr>
            <w:tcW w:w="2977" w:type="dxa"/>
            <w:noWrap/>
            <w:vAlign w:val="center"/>
            <w:hideMark/>
          </w:tcPr>
          <w:p w14:paraId="30257083" w14:textId="77777777" w:rsidR="00410530" w:rsidRPr="00BA3B22" w:rsidRDefault="00410530">
            <w:pPr>
              <w:spacing w:after="0" w:line="240" w:lineRule="auto"/>
              <w:ind w:firstLineChars="200" w:firstLine="400"/>
              <w:rPr>
                <w:rFonts w:ascii="Times New Roman" w:eastAsia="SimSun" w:hAnsi="Times New Roman" w:cs="Times New Roman"/>
                <w:i/>
                <w:iCs/>
                <w:sz w:val="20"/>
                <w:szCs w:val="20"/>
                <w:lang w:eastAsia="en-AU"/>
              </w:rPr>
            </w:pPr>
            <w:r w:rsidRPr="00BA3B22">
              <w:rPr>
                <w:rFonts w:ascii="Times New Roman" w:eastAsia="SimSun" w:hAnsi="Times New Roman" w:cs="Times New Roman"/>
                <w:i/>
                <w:iCs/>
                <w:sz w:val="20"/>
                <w:szCs w:val="20"/>
                <w:lang w:eastAsia="en-AU"/>
              </w:rPr>
              <w:t>Cuon</w:t>
            </w:r>
          </w:p>
        </w:tc>
        <w:tc>
          <w:tcPr>
            <w:tcW w:w="2126" w:type="dxa"/>
            <w:noWrap/>
            <w:vAlign w:val="center"/>
            <w:hideMark/>
          </w:tcPr>
          <w:p w14:paraId="275A1344" w14:textId="77777777" w:rsidR="00410530" w:rsidRPr="00BA3B22" w:rsidRDefault="00410530">
            <w:pPr>
              <w:spacing w:after="0" w:line="240" w:lineRule="auto"/>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Dhole</w:t>
            </w:r>
          </w:p>
        </w:tc>
        <w:tc>
          <w:tcPr>
            <w:tcW w:w="1134" w:type="dxa"/>
            <w:noWrap/>
            <w:vAlign w:val="center"/>
            <w:hideMark/>
          </w:tcPr>
          <w:p w14:paraId="45A1E657" w14:textId="77777777" w:rsidR="00410530" w:rsidRPr="00BA3B22" w:rsidRDefault="00410530">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w:t>
            </w:r>
          </w:p>
        </w:tc>
        <w:tc>
          <w:tcPr>
            <w:tcW w:w="1134" w:type="dxa"/>
            <w:noWrap/>
            <w:vAlign w:val="center"/>
            <w:hideMark/>
          </w:tcPr>
          <w:p w14:paraId="6F0E7680" w14:textId="77777777" w:rsidR="00410530" w:rsidRPr="00BA3B22" w:rsidRDefault="00410530">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w:t>
            </w:r>
          </w:p>
        </w:tc>
        <w:tc>
          <w:tcPr>
            <w:tcW w:w="992" w:type="dxa"/>
            <w:noWrap/>
            <w:vAlign w:val="center"/>
            <w:hideMark/>
          </w:tcPr>
          <w:p w14:paraId="18E4FB66" w14:textId="77777777" w:rsidR="00410530" w:rsidRPr="00BA3B22" w:rsidRDefault="00410530">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w:t>
            </w:r>
          </w:p>
        </w:tc>
        <w:tc>
          <w:tcPr>
            <w:tcW w:w="840" w:type="dxa"/>
            <w:noWrap/>
            <w:vAlign w:val="center"/>
            <w:hideMark/>
          </w:tcPr>
          <w:p w14:paraId="238D24F0" w14:textId="77777777" w:rsidR="00410530" w:rsidRPr="00BA3B22" w:rsidRDefault="00410530">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w:t>
            </w:r>
          </w:p>
        </w:tc>
      </w:tr>
      <w:tr w:rsidR="00410530" w:rsidRPr="00BA3B22" w14:paraId="694D29A7" w14:textId="77777777" w:rsidTr="00410530">
        <w:trPr>
          <w:trHeight w:val="312"/>
        </w:trPr>
        <w:tc>
          <w:tcPr>
            <w:tcW w:w="2977" w:type="dxa"/>
            <w:noWrap/>
            <w:vAlign w:val="center"/>
            <w:hideMark/>
          </w:tcPr>
          <w:p w14:paraId="3312BC47" w14:textId="77777777" w:rsidR="00410530" w:rsidRPr="00BA3B22" w:rsidRDefault="00410530">
            <w:pPr>
              <w:spacing w:after="0" w:line="240" w:lineRule="auto"/>
              <w:ind w:firstLineChars="100" w:firstLine="200"/>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Ursidae</w:t>
            </w:r>
          </w:p>
        </w:tc>
        <w:tc>
          <w:tcPr>
            <w:tcW w:w="2126" w:type="dxa"/>
            <w:noWrap/>
            <w:vAlign w:val="center"/>
            <w:hideMark/>
          </w:tcPr>
          <w:p w14:paraId="70CDC37C" w14:textId="77777777" w:rsidR="00410530" w:rsidRPr="00BA3B22" w:rsidRDefault="00410530">
            <w:pPr>
              <w:rPr>
                <w:rFonts w:ascii="Times New Roman" w:eastAsia="SimSun" w:hAnsi="Times New Roman" w:cs="Times New Roman"/>
                <w:sz w:val="20"/>
                <w:szCs w:val="20"/>
                <w:lang w:eastAsia="en-AU"/>
              </w:rPr>
            </w:pPr>
          </w:p>
        </w:tc>
        <w:tc>
          <w:tcPr>
            <w:tcW w:w="1134" w:type="dxa"/>
            <w:noWrap/>
            <w:vAlign w:val="center"/>
            <w:hideMark/>
          </w:tcPr>
          <w:p w14:paraId="20D16821" w14:textId="77777777" w:rsidR="00410530" w:rsidRPr="00BA3B22" w:rsidRDefault="00410530">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w:t>
            </w:r>
          </w:p>
        </w:tc>
        <w:tc>
          <w:tcPr>
            <w:tcW w:w="1134" w:type="dxa"/>
            <w:noWrap/>
            <w:vAlign w:val="center"/>
            <w:hideMark/>
          </w:tcPr>
          <w:p w14:paraId="1C948C0A" w14:textId="77777777" w:rsidR="00410530" w:rsidRPr="00BA3B22" w:rsidRDefault="00410530">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w:t>
            </w:r>
          </w:p>
        </w:tc>
        <w:tc>
          <w:tcPr>
            <w:tcW w:w="992" w:type="dxa"/>
            <w:noWrap/>
            <w:vAlign w:val="center"/>
            <w:hideMark/>
          </w:tcPr>
          <w:p w14:paraId="09CD0B24" w14:textId="77777777" w:rsidR="00410530" w:rsidRPr="00BA3B22" w:rsidRDefault="00410530">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w:t>
            </w:r>
          </w:p>
        </w:tc>
        <w:tc>
          <w:tcPr>
            <w:tcW w:w="840" w:type="dxa"/>
            <w:noWrap/>
            <w:vAlign w:val="center"/>
            <w:hideMark/>
          </w:tcPr>
          <w:p w14:paraId="1A311DB3" w14:textId="77777777" w:rsidR="00410530" w:rsidRPr="00BA3B22" w:rsidRDefault="00410530">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w:t>
            </w:r>
          </w:p>
        </w:tc>
      </w:tr>
      <w:tr w:rsidR="00410530" w:rsidRPr="00BA3B22" w14:paraId="02ECE01A" w14:textId="77777777" w:rsidTr="00410530">
        <w:trPr>
          <w:trHeight w:val="312"/>
        </w:trPr>
        <w:tc>
          <w:tcPr>
            <w:tcW w:w="2977" w:type="dxa"/>
            <w:noWrap/>
            <w:vAlign w:val="center"/>
            <w:hideMark/>
          </w:tcPr>
          <w:p w14:paraId="5043CC66" w14:textId="77777777" w:rsidR="00410530" w:rsidRPr="00BA3B22" w:rsidRDefault="00410530">
            <w:pPr>
              <w:spacing w:after="0" w:line="240" w:lineRule="auto"/>
              <w:ind w:firstLineChars="200" w:firstLine="400"/>
              <w:rPr>
                <w:rFonts w:ascii="Times New Roman" w:eastAsia="SimSun" w:hAnsi="Times New Roman" w:cs="Times New Roman"/>
                <w:i/>
                <w:iCs/>
                <w:sz w:val="20"/>
                <w:szCs w:val="20"/>
                <w:lang w:eastAsia="en-AU"/>
              </w:rPr>
            </w:pPr>
            <w:r w:rsidRPr="00BA3B22">
              <w:rPr>
                <w:rFonts w:ascii="Times New Roman" w:eastAsia="SimSun" w:hAnsi="Times New Roman" w:cs="Times New Roman"/>
                <w:i/>
                <w:iCs/>
                <w:sz w:val="20"/>
                <w:szCs w:val="20"/>
                <w:lang w:eastAsia="en-AU"/>
              </w:rPr>
              <w:t xml:space="preserve">Ursus </w:t>
            </w:r>
            <w:r w:rsidRPr="00BA3B22">
              <w:rPr>
                <w:rFonts w:ascii="Times New Roman" w:eastAsia="SimSun" w:hAnsi="Times New Roman" w:cs="Times New Roman"/>
                <w:sz w:val="20"/>
                <w:szCs w:val="20"/>
                <w:lang w:eastAsia="en-AU"/>
              </w:rPr>
              <w:t xml:space="preserve">(including </w:t>
            </w:r>
            <w:r w:rsidRPr="00BA3B22">
              <w:rPr>
                <w:rFonts w:ascii="Times New Roman" w:eastAsia="SimSun" w:hAnsi="Times New Roman" w:cs="Times New Roman"/>
                <w:i/>
                <w:iCs/>
                <w:sz w:val="20"/>
                <w:szCs w:val="20"/>
                <w:lang w:eastAsia="en-AU"/>
              </w:rPr>
              <w:t>Helarctos</w:t>
            </w:r>
            <w:r w:rsidRPr="00BA3B22">
              <w:rPr>
                <w:rFonts w:ascii="Times New Roman" w:eastAsia="SimSun" w:hAnsi="Times New Roman" w:cs="Times New Roman"/>
                <w:sz w:val="20"/>
                <w:szCs w:val="20"/>
                <w:lang w:eastAsia="en-AU"/>
              </w:rPr>
              <w:t>)</w:t>
            </w:r>
          </w:p>
        </w:tc>
        <w:tc>
          <w:tcPr>
            <w:tcW w:w="2126" w:type="dxa"/>
            <w:noWrap/>
            <w:vAlign w:val="center"/>
            <w:hideMark/>
          </w:tcPr>
          <w:p w14:paraId="54055200" w14:textId="77777777" w:rsidR="00410530" w:rsidRPr="00BA3B22" w:rsidRDefault="00410530">
            <w:pPr>
              <w:spacing w:after="0" w:line="240" w:lineRule="auto"/>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Bear</w:t>
            </w:r>
          </w:p>
        </w:tc>
        <w:tc>
          <w:tcPr>
            <w:tcW w:w="1134" w:type="dxa"/>
            <w:noWrap/>
            <w:vAlign w:val="center"/>
            <w:hideMark/>
          </w:tcPr>
          <w:p w14:paraId="6B27A7E2" w14:textId="77777777" w:rsidR="00410530" w:rsidRPr="00BA3B22" w:rsidRDefault="00410530">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w:t>
            </w:r>
          </w:p>
        </w:tc>
        <w:tc>
          <w:tcPr>
            <w:tcW w:w="1134" w:type="dxa"/>
            <w:noWrap/>
            <w:vAlign w:val="center"/>
            <w:hideMark/>
          </w:tcPr>
          <w:p w14:paraId="6B6079CB" w14:textId="77777777" w:rsidR="00410530" w:rsidRPr="00BA3B22" w:rsidRDefault="00410530">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w:t>
            </w:r>
          </w:p>
        </w:tc>
        <w:tc>
          <w:tcPr>
            <w:tcW w:w="992" w:type="dxa"/>
            <w:noWrap/>
            <w:vAlign w:val="center"/>
            <w:hideMark/>
          </w:tcPr>
          <w:p w14:paraId="6F2D41C7" w14:textId="77777777" w:rsidR="00410530" w:rsidRPr="00BA3B22" w:rsidRDefault="00410530">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w:t>
            </w:r>
          </w:p>
        </w:tc>
        <w:tc>
          <w:tcPr>
            <w:tcW w:w="840" w:type="dxa"/>
            <w:noWrap/>
            <w:vAlign w:val="center"/>
            <w:hideMark/>
          </w:tcPr>
          <w:p w14:paraId="364151D3" w14:textId="77777777" w:rsidR="00410530" w:rsidRPr="00BA3B22" w:rsidRDefault="00410530">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w:t>
            </w:r>
          </w:p>
        </w:tc>
      </w:tr>
      <w:tr w:rsidR="00410530" w:rsidRPr="00BA3B22" w14:paraId="75AA868F" w14:textId="77777777" w:rsidTr="00410530">
        <w:trPr>
          <w:trHeight w:val="312"/>
        </w:trPr>
        <w:tc>
          <w:tcPr>
            <w:tcW w:w="2977" w:type="dxa"/>
            <w:noWrap/>
            <w:vAlign w:val="center"/>
            <w:hideMark/>
          </w:tcPr>
          <w:p w14:paraId="545DEDC1" w14:textId="77777777" w:rsidR="00410530" w:rsidRPr="00BA3B22" w:rsidRDefault="00410530">
            <w:pPr>
              <w:spacing w:after="0" w:line="240" w:lineRule="auto"/>
              <w:ind w:firstLineChars="200" w:firstLine="400"/>
              <w:rPr>
                <w:rFonts w:ascii="Times New Roman" w:eastAsia="SimSun" w:hAnsi="Times New Roman" w:cs="Times New Roman"/>
                <w:i/>
                <w:iCs/>
                <w:sz w:val="20"/>
                <w:szCs w:val="20"/>
                <w:lang w:eastAsia="en-AU"/>
              </w:rPr>
            </w:pPr>
            <w:r w:rsidRPr="00BA3B22">
              <w:rPr>
                <w:rFonts w:ascii="Times New Roman" w:eastAsia="SimSun" w:hAnsi="Times New Roman" w:cs="Times New Roman"/>
                <w:i/>
                <w:iCs/>
                <w:sz w:val="20"/>
                <w:szCs w:val="20"/>
                <w:lang w:eastAsia="en-AU"/>
              </w:rPr>
              <w:t>Ailuropoda</w:t>
            </w:r>
          </w:p>
        </w:tc>
        <w:tc>
          <w:tcPr>
            <w:tcW w:w="2126" w:type="dxa"/>
            <w:noWrap/>
            <w:vAlign w:val="center"/>
            <w:hideMark/>
          </w:tcPr>
          <w:p w14:paraId="3276FAAE" w14:textId="77777777" w:rsidR="00410530" w:rsidRPr="00BA3B22" w:rsidRDefault="00410530">
            <w:pPr>
              <w:spacing w:after="0" w:line="240" w:lineRule="auto"/>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Giant Panda</w:t>
            </w:r>
          </w:p>
        </w:tc>
        <w:tc>
          <w:tcPr>
            <w:tcW w:w="1134" w:type="dxa"/>
            <w:noWrap/>
            <w:vAlign w:val="center"/>
            <w:hideMark/>
          </w:tcPr>
          <w:p w14:paraId="197BAF78" w14:textId="77777777" w:rsidR="00410530" w:rsidRPr="00BA3B22" w:rsidRDefault="00410530">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w:t>
            </w:r>
          </w:p>
        </w:tc>
        <w:tc>
          <w:tcPr>
            <w:tcW w:w="1134" w:type="dxa"/>
            <w:noWrap/>
            <w:vAlign w:val="center"/>
            <w:hideMark/>
          </w:tcPr>
          <w:p w14:paraId="3907424C" w14:textId="77777777" w:rsidR="00410530" w:rsidRPr="00BA3B22" w:rsidRDefault="00410530">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w:t>
            </w:r>
          </w:p>
        </w:tc>
        <w:tc>
          <w:tcPr>
            <w:tcW w:w="992" w:type="dxa"/>
            <w:noWrap/>
            <w:vAlign w:val="center"/>
            <w:hideMark/>
          </w:tcPr>
          <w:p w14:paraId="66871DD2" w14:textId="77777777" w:rsidR="00410530" w:rsidRPr="00BA3B22" w:rsidRDefault="00410530">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w:t>
            </w:r>
          </w:p>
        </w:tc>
        <w:tc>
          <w:tcPr>
            <w:tcW w:w="840" w:type="dxa"/>
            <w:noWrap/>
            <w:vAlign w:val="center"/>
            <w:hideMark/>
          </w:tcPr>
          <w:p w14:paraId="688FF4AD" w14:textId="77777777" w:rsidR="00410530" w:rsidRPr="00BA3B22" w:rsidRDefault="00410530">
            <w:pPr>
              <w:rPr>
                <w:rFonts w:ascii="Times New Roman" w:eastAsia="SimSun" w:hAnsi="Times New Roman" w:cs="Times New Roman"/>
                <w:sz w:val="20"/>
                <w:szCs w:val="20"/>
                <w:lang w:eastAsia="en-AU"/>
              </w:rPr>
            </w:pPr>
          </w:p>
        </w:tc>
      </w:tr>
      <w:tr w:rsidR="00410530" w:rsidRPr="00BA3B22" w14:paraId="436B0B0D" w14:textId="77777777" w:rsidTr="00410530">
        <w:trPr>
          <w:trHeight w:val="312"/>
        </w:trPr>
        <w:tc>
          <w:tcPr>
            <w:tcW w:w="2977" w:type="dxa"/>
            <w:noWrap/>
            <w:vAlign w:val="center"/>
            <w:hideMark/>
          </w:tcPr>
          <w:p w14:paraId="29F90380" w14:textId="77777777" w:rsidR="00410530" w:rsidRPr="00BA3B22" w:rsidRDefault="00410530">
            <w:pPr>
              <w:spacing w:after="0" w:line="240" w:lineRule="auto"/>
              <w:ind w:firstLineChars="100" w:firstLine="200"/>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Mustelidae</w:t>
            </w:r>
          </w:p>
        </w:tc>
        <w:tc>
          <w:tcPr>
            <w:tcW w:w="2126" w:type="dxa"/>
            <w:noWrap/>
            <w:vAlign w:val="center"/>
            <w:hideMark/>
          </w:tcPr>
          <w:p w14:paraId="5108208A" w14:textId="77777777" w:rsidR="00410530" w:rsidRPr="00BA3B22" w:rsidRDefault="00410530">
            <w:pPr>
              <w:rPr>
                <w:rFonts w:ascii="Times New Roman" w:eastAsia="SimSun" w:hAnsi="Times New Roman" w:cs="Times New Roman"/>
                <w:sz w:val="20"/>
                <w:szCs w:val="20"/>
                <w:lang w:eastAsia="en-AU"/>
              </w:rPr>
            </w:pPr>
          </w:p>
        </w:tc>
        <w:tc>
          <w:tcPr>
            <w:tcW w:w="1134" w:type="dxa"/>
            <w:noWrap/>
            <w:vAlign w:val="center"/>
            <w:hideMark/>
          </w:tcPr>
          <w:p w14:paraId="3FD51C35" w14:textId="77777777" w:rsidR="00410530" w:rsidRPr="00BA3B22" w:rsidRDefault="00410530">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w:t>
            </w:r>
          </w:p>
        </w:tc>
        <w:tc>
          <w:tcPr>
            <w:tcW w:w="1134" w:type="dxa"/>
            <w:noWrap/>
            <w:vAlign w:val="center"/>
            <w:hideMark/>
          </w:tcPr>
          <w:p w14:paraId="6DA8016E" w14:textId="77777777" w:rsidR="00410530" w:rsidRPr="00BA3B22" w:rsidRDefault="00410530">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w:t>
            </w:r>
          </w:p>
        </w:tc>
        <w:tc>
          <w:tcPr>
            <w:tcW w:w="992" w:type="dxa"/>
            <w:noWrap/>
            <w:vAlign w:val="center"/>
            <w:hideMark/>
          </w:tcPr>
          <w:p w14:paraId="614BD38B" w14:textId="77777777" w:rsidR="00410530" w:rsidRPr="00BA3B22" w:rsidRDefault="00410530">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w:t>
            </w:r>
          </w:p>
        </w:tc>
        <w:tc>
          <w:tcPr>
            <w:tcW w:w="840" w:type="dxa"/>
            <w:noWrap/>
            <w:vAlign w:val="center"/>
            <w:hideMark/>
          </w:tcPr>
          <w:p w14:paraId="34FF5BA1" w14:textId="77777777" w:rsidR="00410530" w:rsidRPr="00BA3B22" w:rsidRDefault="00410530">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w:t>
            </w:r>
          </w:p>
        </w:tc>
      </w:tr>
      <w:tr w:rsidR="00410530" w:rsidRPr="00BA3B22" w14:paraId="46016687" w14:textId="77777777" w:rsidTr="00410530">
        <w:trPr>
          <w:trHeight w:val="312"/>
        </w:trPr>
        <w:tc>
          <w:tcPr>
            <w:tcW w:w="2977" w:type="dxa"/>
            <w:noWrap/>
            <w:vAlign w:val="center"/>
            <w:hideMark/>
          </w:tcPr>
          <w:p w14:paraId="7C93CA36" w14:textId="77777777" w:rsidR="00410530" w:rsidRPr="00BA3B22" w:rsidRDefault="00410530">
            <w:pPr>
              <w:spacing w:after="0" w:line="240" w:lineRule="auto"/>
              <w:ind w:firstLineChars="200" w:firstLine="400"/>
              <w:rPr>
                <w:rFonts w:ascii="Times New Roman" w:eastAsia="SimSun" w:hAnsi="Times New Roman" w:cs="Times New Roman"/>
                <w:i/>
                <w:iCs/>
                <w:sz w:val="20"/>
                <w:szCs w:val="20"/>
                <w:lang w:eastAsia="en-AU"/>
              </w:rPr>
            </w:pPr>
            <w:r w:rsidRPr="00BA3B22">
              <w:rPr>
                <w:rFonts w:ascii="Times New Roman" w:eastAsia="SimSun" w:hAnsi="Times New Roman" w:cs="Times New Roman"/>
                <w:i/>
                <w:iCs/>
                <w:sz w:val="20"/>
                <w:szCs w:val="20"/>
                <w:lang w:eastAsia="en-AU"/>
              </w:rPr>
              <w:t>Martes</w:t>
            </w:r>
          </w:p>
        </w:tc>
        <w:tc>
          <w:tcPr>
            <w:tcW w:w="2126" w:type="dxa"/>
            <w:noWrap/>
            <w:vAlign w:val="center"/>
            <w:hideMark/>
          </w:tcPr>
          <w:p w14:paraId="4CC16750" w14:textId="77777777" w:rsidR="00410530" w:rsidRPr="00BA3B22" w:rsidRDefault="00410530">
            <w:pPr>
              <w:spacing w:after="0" w:line="240" w:lineRule="auto"/>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Marten</w:t>
            </w:r>
          </w:p>
        </w:tc>
        <w:tc>
          <w:tcPr>
            <w:tcW w:w="1134" w:type="dxa"/>
            <w:noWrap/>
            <w:vAlign w:val="center"/>
            <w:hideMark/>
          </w:tcPr>
          <w:p w14:paraId="32A53EE8" w14:textId="77777777" w:rsidR="00410530" w:rsidRPr="00BA3B22" w:rsidRDefault="00410530">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w:t>
            </w:r>
          </w:p>
        </w:tc>
        <w:tc>
          <w:tcPr>
            <w:tcW w:w="1134" w:type="dxa"/>
            <w:noWrap/>
            <w:vAlign w:val="center"/>
            <w:hideMark/>
          </w:tcPr>
          <w:p w14:paraId="086B11C4" w14:textId="77777777" w:rsidR="00410530" w:rsidRPr="00BA3B22" w:rsidRDefault="00410530">
            <w:pPr>
              <w:rPr>
                <w:rFonts w:ascii="Times New Roman" w:eastAsia="SimSun" w:hAnsi="Times New Roman" w:cs="Times New Roman"/>
                <w:sz w:val="20"/>
                <w:szCs w:val="20"/>
                <w:lang w:eastAsia="en-AU"/>
              </w:rPr>
            </w:pPr>
          </w:p>
        </w:tc>
        <w:tc>
          <w:tcPr>
            <w:tcW w:w="992" w:type="dxa"/>
            <w:noWrap/>
            <w:vAlign w:val="center"/>
            <w:hideMark/>
          </w:tcPr>
          <w:p w14:paraId="0E954A9F" w14:textId="77777777" w:rsidR="00410530" w:rsidRPr="00BA3B22" w:rsidRDefault="00410530">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w:t>
            </w:r>
          </w:p>
        </w:tc>
        <w:tc>
          <w:tcPr>
            <w:tcW w:w="840" w:type="dxa"/>
            <w:noWrap/>
            <w:vAlign w:val="center"/>
            <w:hideMark/>
          </w:tcPr>
          <w:p w14:paraId="105C7501" w14:textId="77777777" w:rsidR="00410530" w:rsidRPr="00BA3B22" w:rsidRDefault="00410530">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w:t>
            </w:r>
          </w:p>
        </w:tc>
      </w:tr>
      <w:tr w:rsidR="00410530" w:rsidRPr="00BA3B22" w14:paraId="1B225A0D" w14:textId="77777777" w:rsidTr="00410530">
        <w:trPr>
          <w:trHeight w:val="312"/>
        </w:trPr>
        <w:tc>
          <w:tcPr>
            <w:tcW w:w="2977" w:type="dxa"/>
            <w:noWrap/>
            <w:vAlign w:val="center"/>
            <w:hideMark/>
          </w:tcPr>
          <w:p w14:paraId="3EC7279A" w14:textId="77777777" w:rsidR="00410530" w:rsidRPr="00BA3B22" w:rsidRDefault="00410530">
            <w:pPr>
              <w:spacing w:after="0" w:line="240" w:lineRule="auto"/>
              <w:ind w:firstLineChars="200" w:firstLine="400"/>
              <w:rPr>
                <w:rFonts w:ascii="Times New Roman" w:eastAsia="SimSun" w:hAnsi="Times New Roman" w:cs="Times New Roman"/>
                <w:i/>
                <w:iCs/>
                <w:sz w:val="20"/>
                <w:szCs w:val="20"/>
                <w:lang w:eastAsia="en-AU"/>
              </w:rPr>
            </w:pPr>
            <w:r w:rsidRPr="00BA3B22">
              <w:rPr>
                <w:rFonts w:ascii="Times New Roman" w:eastAsia="SimSun" w:hAnsi="Times New Roman" w:cs="Times New Roman"/>
                <w:i/>
                <w:iCs/>
                <w:sz w:val="20"/>
                <w:szCs w:val="20"/>
                <w:lang w:eastAsia="en-AU"/>
              </w:rPr>
              <w:t>Melogale</w:t>
            </w:r>
          </w:p>
        </w:tc>
        <w:tc>
          <w:tcPr>
            <w:tcW w:w="2126" w:type="dxa"/>
            <w:noWrap/>
            <w:vAlign w:val="center"/>
            <w:hideMark/>
          </w:tcPr>
          <w:p w14:paraId="7947219F" w14:textId="77777777" w:rsidR="00410530" w:rsidRPr="00BA3B22" w:rsidRDefault="00410530">
            <w:pPr>
              <w:spacing w:after="0" w:line="240" w:lineRule="auto"/>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Ferret Badger</w:t>
            </w:r>
          </w:p>
        </w:tc>
        <w:tc>
          <w:tcPr>
            <w:tcW w:w="1134" w:type="dxa"/>
            <w:noWrap/>
            <w:vAlign w:val="center"/>
            <w:hideMark/>
          </w:tcPr>
          <w:p w14:paraId="38E1D96F" w14:textId="77777777" w:rsidR="00410530" w:rsidRPr="00BA3B22" w:rsidRDefault="00410530">
            <w:pPr>
              <w:rPr>
                <w:rFonts w:ascii="Times New Roman" w:eastAsia="SimSun" w:hAnsi="Times New Roman" w:cs="Times New Roman"/>
                <w:sz w:val="20"/>
                <w:szCs w:val="20"/>
                <w:lang w:eastAsia="en-AU"/>
              </w:rPr>
            </w:pPr>
          </w:p>
        </w:tc>
        <w:tc>
          <w:tcPr>
            <w:tcW w:w="1134" w:type="dxa"/>
            <w:noWrap/>
            <w:vAlign w:val="center"/>
            <w:hideMark/>
          </w:tcPr>
          <w:p w14:paraId="4B5F36CA" w14:textId="77777777" w:rsidR="00410530" w:rsidRPr="00BA3B22" w:rsidRDefault="00410530">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w:t>
            </w:r>
          </w:p>
        </w:tc>
        <w:tc>
          <w:tcPr>
            <w:tcW w:w="992" w:type="dxa"/>
            <w:noWrap/>
            <w:vAlign w:val="center"/>
            <w:hideMark/>
          </w:tcPr>
          <w:p w14:paraId="1EC5B774" w14:textId="77777777" w:rsidR="00410530" w:rsidRPr="00BA3B22" w:rsidRDefault="00410530">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w:t>
            </w:r>
          </w:p>
        </w:tc>
        <w:tc>
          <w:tcPr>
            <w:tcW w:w="840" w:type="dxa"/>
            <w:noWrap/>
            <w:vAlign w:val="center"/>
            <w:hideMark/>
          </w:tcPr>
          <w:p w14:paraId="221BAF57" w14:textId="77777777" w:rsidR="00410530" w:rsidRPr="00BA3B22" w:rsidRDefault="00410530">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w:t>
            </w:r>
          </w:p>
        </w:tc>
      </w:tr>
      <w:tr w:rsidR="00410530" w:rsidRPr="00BA3B22" w14:paraId="1468611B" w14:textId="77777777" w:rsidTr="00410530">
        <w:trPr>
          <w:trHeight w:val="312"/>
        </w:trPr>
        <w:tc>
          <w:tcPr>
            <w:tcW w:w="2977" w:type="dxa"/>
            <w:noWrap/>
            <w:vAlign w:val="center"/>
            <w:hideMark/>
          </w:tcPr>
          <w:p w14:paraId="0FE5561B" w14:textId="77777777" w:rsidR="00410530" w:rsidRPr="00BA3B22" w:rsidRDefault="00410530">
            <w:pPr>
              <w:spacing w:after="0" w:line="240" w:lineRule="auto"/>
              <w:ind w:firstLineChars="200" w:firstLine="400"/>
              <w:rPr>
                <w:rFonts w:ascii="Times New Roman" w:eastAsia="SimSun" w:hAnsi="Times New Roman" w:cs="Times New Roman"/>
                <w:i/>
                <w:iCs/>
                <w:sz w:val="20"/>
                <w:szCs w:val="20"/>
                <w:lang w:eastAsia="en-AU"/>
              </w:rPr>
            </w:pPr>
            <w:r w:rsidRPr="00BA3B22">
              <w:rPr>
                <w:rFonts w:ascii="Times New Roman" w:eastAsia="SimSun" w:hAnsi="Times New Roman" w:cs="Times New Roman"/>
                <w:i/>
                <w:iCs/>
                <w:sz w:val="20"/>
                <w:szCs w:val="20"/>
                <w:lang w:eastAsia="en-AU"/>
              </w:rPr>
              <w:t>Meles</w:t>
            </w:r>
          </w:p>
        </w:tc>
        <w:tc>
          <w:tcPr>
            <w:tcW w:w="2126" w:type="dxa"/>
            <w:noWrap/>
            <w:vAlign w:val="center"/>
            <w:hideMark/>
          </w:tcPr>
          <w:p w14:paraId="6C24F1D1" w14:textId="77777777" w:rsidR="00410530" w:rsidRPr="00BA3B22" w:rsidRDefault="00410530">
            <w:pPr>
              <w:spacing w:after="0" w:line="240" w:lineRule="auto"/>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Badger</w:t>
            </w:r>
          </w:p>
        </w:tc>
        <w:tc>
          <w:tcPr>
            <w:tcW w:w="1134" w:type="dxa"/>
            <w:noWrap/>
            <w:vAlign w:val="center"/>
            <w:hideMark/>
          </w:tcPr>
          <w:p w14:paraId="605DDEFA" w14:textId="77777777" w:rsidR="00410530" w:rsidRPr="00BA3B22" w:rsidRDefault="00410530">
            <w:pPr>
              <w:rPr>
                <w:rFonts w:ascii="Times New Roman" w:eastAsia="SimSun" w:hAnsi="Times New Roman" w:cs="Times New Roman"/>
                <w:sz w:val="20"/>
                <w:szCs w:val="20"/>
                <w:lang w:eastAsia="en-AU"/>
              </w:rPr>
            </w:pPr>
          </w:p>
        </w:tc>
        <w:tc>
          <w:tcPr>
            <w:tcW w:w="1134" w:type="dxa"/>
            <w:noWrap/>
            <w:vAlign w:val="center"/>
            <w:hideMark/>
          </w:tcPr>
          <w:p w14:paraId="0C4006FF" w14:textId="77777777" w:rsidR="00410530" w:rsidRPr="00BA3B22" w:rsidRDefault="00410530">
            <w:pPr>
              <w:spacing w:after="0"/>
              <w:rPr>
                <w:sz w:val="20"/>
                <w:szCs w:val="20"/>
                <w:lang w:eastAsia="en-AU"/>
              </w:rPr>
            </w:pPr>
          </w:p>
        </w:tc>
        <w:tc>
          <w:tcPr>
            <w:tcW w:w="992" w:type="dxa"/>
            <w:noWrap/>
            <w:vAlign w:val="center"/>
            <w:hideMark/>
          </w:tcPr>
          <w:p w14:paraId="0F5926E0" w14:textId="77777777" w:rsidR="00410530" w:rsidRPr="00BA3B22" w:rsidRDefault="00410530">
            <w:pPr>
              <w:spacing w:after="0"/>
              <w:rPr>
                <w:sz w:val="20"/>
                <w:szCs w:val="20"/>
                <w:lang w:eastAsia="en-AU"/>
              </w:rPr>
            </w:pPr>
          </w:p>
        </w:tc>
        <w:tc>
          <w:tcPr>
            <w:tcW w:w="840" w:type="dxa"/>
            <w:noWrap/>
            <w:vAlign w:val="center"/>
            <w:hideMark/>
          </w:tcPr>
          <w:p w14:paraId="6A3528BA" w14:textId="77777777" w:rsidR="00410530" w:rsidRPr="00BA3B22" w:rsidRDefault="00410530">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w:t>
            </w:r>
          </w:p>
        </w:tc>
      </w:tr>
      <w:tr w:rsidR="00410530" w:rsidRPr="00BA3B22" w14:paraId="1BA08047" w14:textId="77777777" w:rsidTr="00410530">
        <w:trPr>
          <w:trHeight w:val="312"/>
        </w:trPr>
        <w:tc>
          <w:tcPr>
            <w:tcW w:w="2977" w:type="dxa"/>
            <w:noWrap/>
            <w:vAlign w:val="center"/>
            <w:hideMark/>
          </w:tcPr>
          <w:p w14:paraId="0362141E" w14:textId="77777777" w:rsidR="00410530" w:rsidRPr="00BA3B22" w:rsidRDefault="00410530">
            <w:pPr>
              <w:spacing w:after="0" w:line="240" w:lineRule="auto"/>
              <w:ind w:firstLineChars="200" w:firstLine="400"/>
              <w:rPr>
                <w:rFonts w:ascii="Times New Roman" w:eastAsia="SimSun" w:hAnsi="Times New Roman" w:cs="Times New Roman"/>
                <w:i/>
                <w:iCs/>
                <w:sz w:val="20"/>
                <w:szCs w:val="20"/>
                <w:lang w:eastAsia="en-AU"/>
              </w:rPr>
            </w:pPr>
            <w:r w:rsidRPr="00BA3B22">
              <w:rPr>
                <w:rFonts w:ascii="Times New Roman" w:eastAsia="SimSun" w:hAnsi="Times New Roman" w:cs="Times New Roman"/>
                <w:i/>
                <w:iCs/>
                <w:sz w:val="20"/>
                <w:szCs w:val="20"/>
                <w:lang w:eastAsia="en-AU"/>
              </w:rPr>
              <w:t>Arctonyx</w:t>
            </w:r>
          </w:p>
        </w:tc>
        <w:tc>
          <w:tcPr>
            <w:tcW w:w="2126" w:type="dxa"/>
            <w:noWrap/>
            <w:vAlign w:val="center"/>
            <w:hideMark/>
          </w:tcPr>
          <w:p w14:paraId="64AA6510" w14:textId="77777777" w:rsidR="00410530" w:rsidRPr="00BA3B22" w:rsidRDefault="00410530">
            <w:pPr>
              <w:spacing w:after="0" w:line="240" w:lineRule="auto"/>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Hog Badger</w:t>
            </w:r>
          </w:p>
        </w:tc>
        <w:tc>
          <w:tcPr>
            <w:tcW w:w="1134" w:type="dxa"/>
            <w:noWrap/>
            <w:vAlign w:val="center"/>
            <w:hideMark/>
          </w:tcPr>
          <w:p w14:paraId="77F4106B" w14:textId="77777777" w:rsidR="00410530" w:rsidRPr="00BA3B22" w:rsidRDefault="00410530">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w:t>
            </w:r>
          </w:p>
        </w:tc>
        <w:tc>
          <w:tcPr>
            <w:tcW w:w="1134" w:type="dxa"/>
            <w:noWrap/>
            <w:vAlign w:val="center"/>
            <w:hideMark/>
          </w:tcPr>
          <w:p w14:paraId="6926D181" w14:textId="77777777" w:rsidR="00410530" w:rsidRPr="00BA3B22" w:rsidRDefault="00410530">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w:t>
            </w:r>
          </w:p>
        </w:tc>
        <w:tc>
          <w:tcPr>
            <w:tcW w:w="992" w:type="dxa"/>
            <w:noWrap/>
            <w:vAlign w:val="center"/>
            <w:hideMark/>
          </w:tcPr>
          <w:p w14:paraId="11402CCA" w14:textId="77777777" w:rsidR="00410530" w:rsidRPr="00BA3B22" w:rsidRDefault="00410530">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w:t>
            </w:r>
          </w:p>
        </w:tc>
        <w:tc>
          <w:tcPr>
            <w:tcW w:w="840" w:type="dxa"/>
            <w:noWrap/>
            <w:vAlign w:val="center"/>
            <w:hideMark/>
          </w:tcPr>
          <w:p w14:paraId="6602FC93" w14:textId="77777777" w:rsidR="00410530" w:rsidRPr="00BA3B22" w:rsidRDefault="00410530">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w:t>
            </w:r>
          </w:p>
        </w:tc>
      </w:tr>
      <w:tr w:rsidR="00410530" w:rsidRPr="00BA3B22" w14:paraId="098A831E" w14:textId="77777777" w:rsidTr="00410530">
        <w:trPr>
          <w:trHeight w:val="312"/>
        </w:trPr>
        <w:tc>
          <w:tcPr>
            <w:tcW w:w="2977" w:type="dxa"/>
            <w:noWrap/>
            <w:vAlign w:val="center"/>
            <w:hideMark/>
          </w:tcPr>
          <w:p w14:paraId="7765D458" w14:textId="77777777" w:rsidR="00410530" w:rsidRPr="00BA3B22" w:rsidRDefault="00410530">
            <w:pPr>
              <w:spacing w:after="0" w:line="240" w:lineRule="auto"/>
              <w:ind w:firstLineChars="200" w:firstLine="400"/>
              <w:rPr>
                <w:rFonts w:ascii="Times New Roman" w:eastAsia="SimSun" w:hAnsi="Times New Roman" w:cs="Times New Roman"/>
                <w:i/>
                <w:iCs/>
                <w:sz w:val="20"/>
                <w:szCs w:val="20"/>
                <w:lang w:eastAsia="en-AU"/>
              </w:rPr>
            </w:pPr>
            <w:r w:rsidRPr="00BA3B22">
              <w:rPr>
                <w:rFonts w:ascii="Times New Roman" w:eastAsia="SimSun" w:hAnsi="Times New Roman" w:cs="Times New Roman"/>
                <w:i/>
                <w:iCs/>
                <w:sz w:val="20"/>
                <w:szCs w:val="20"/>
                <w:lang w:eastAsia="en-AU"/>
              </w:rPr>
              <w:t>Mustela</w:t>
            </w:r>
          </w:p>
        </w:tc>
        <w:tc>
          <w:tcPr>
            <w:tcW w:w="2126" w:type="dxa"/>
            <w:noWrap/>
            <w:vAlign w:val="center"/>
            <w:hideMark/>
          </w:tcPr>
          <w:p w14:paraId="189028C9" w14:textId="77777777" w:rsidR="00410530" w:rsidRPr="00BA3B22" w:rsidRDefault="00410530">
            <w:pPr>
              <w:spacing w:after="0" w:line="240" w:lineRule="auto"/>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Weasel</w:t>
            </w:r>
          </w:p>
        </w:tc>
        <w:tc>
          <w:tcPr>
            <w:tcW w:w="1134" w:type="dxa"/>
            <w:noWrap/>
            <w:vAlign w:val="center"/>
            <w:hideMark/>
          </w:tcPr>
          <w:p w14:paraId="6D796163" w14:textId="77777777" w:rsidR="00410530" w:rsidRPr="00BA3B22" w:rsidRDefault="00410530">
            <w:pPr>
              <w:rPr>
                <w:rFonts w:ascii="Times New Roman" w:eastAsia="SimSun" w:hAnsi="Times New Roman" w:cs="Times New Roman"/>
                <w:sz w:val="20"/>
                <w:szCs w:val="20"/>
                <w:lang w:eastAsia="en-AU"/>
              </w:rPr>
            </w:pPr>
          </w:p>
        </w:tc>
        <w:tc>
          <w:tcPr>
            <w:tcW w:w="1134" w:type="dxa"/>
            <w:noWrap/>
            <w:vAlign w:val="center"/>
            <w:hideMark/>
          </w:tcPr>
          <w:p w14:paraId="6499FFE9" w14:textId="77777777" w:rsidR="00410530" w:rsidRPr="00BA3B22" w:rsidRDefault="00410530">
            <w:pPr>
              <w:spacing w:after="0"/>
              <w:rPr>
                <w:sz w:val="20"/>
                <w:szCs w:val="20"/>
                <w:lang w:eastAsia="en-AU"/>
              </w:rPr>
            </w:pPr>
          </w:p>
        </w:tc>
        <w:tc>
          <w:tcPr>
            <w:tcW w:w="992" w:type="dxa"/>
            <w:noWrap/>
            <w:vAlign w:val="center"/>
            <w:hideMark/>
          </w:tcPr>
          <w:p w14:paraId="02FB6BAF" w14:textId="77777777" w:rsidR="00410530" w:rsidRPr="00BA3B22" w:rsidRDefault="00410530">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w:t>
            </w:r>
          </w:p>
        </w:tc>
        <w:tc>
          <w:tcPr>
            <w:tcW w:w="840" w:type="dxa"/>
            <w:noWrap/>
            <w:vAlign w:val="center"/>
            <w:hideMark/>
          </w:tcPr>
          <w:p w14:paraId="025ECA7B" w14:textId="77777777" w:rsidR="00410530" w:rsidRPr="00BA3B22" w:rsidRDefault="00410530">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w:t>
            </w:r>
          </w:p>
        </w:tc>
      </w:tr>
      <w:tr w:rsidR="00410530" w:rsidRPr="00BA3B22" w14:paraId="776228FF" w14:textId="77777777" w:rsidTr="00410530">
        <w:trPr>
          <w:trHeight w:val="312"/>
        </w:trPr>
        <w:tc>
          <w:tcPr>
            <w:tcW w:w="2977" w:type="dxa"/>
            <w:noWrap/>
            <w:vAlign w:val="center"/>
            <w:hideMark/>
          </w:tcPr>
          <w:p w14:paraId="21D4C361" w14:textId="77777777" w:rsidR="00410530" w:rsidRPr="00BA3B22" w:rsidRDefault="00410530">
            <w:pPr>
              <w:spacing w:after="0" w:line="240" w:lineRule="auto"/>
              <w:ind w:firstLineChars="200" w:firstLine="400"/>
              <w:rPr>
                <w:rFonts w:ascii="Times New Roman" w:eastAsia="SimSun" w:hAnsi="Times New Roman" w:cs="Times New Roman"/>
                <w:i/>
                <w:iCs/>
                <w:sz w:val="20"/>
                <w:szCs w:val="20"/>
                <w:lang w:eastAsia="en-AU"/>
              </w:rPr>
            </w:pPr>
            <w:r w:rsidRPr="00BA3B22">
              <w:rPr>
                <w:rFonts w:ascii="Times New Roman" w:eastAsia="SimSun" w:hAnsi="Times New Roman" w:cs="Times New Roman"/>
                <w:i/>
                <w:iCs/>
                <w:sz w:val="20"/>
                <w:szCs w:val="20"/>
                <w:lang w:eastAsia="en-AU"/>
              </w:rPr>
              <w:t>Lutra</w:t>
            </w:r>
          </w:p>
        </w:tc>
        <w:tc>
          <w:tcPr>
            <w:tcW w:w="2126" w:type="dxa"/>
            <w:noWrap/>
            <w:vAlign w:val="center"/>
            <w:hideMark/>
          </w:tcPr>
          <w:p w14:paraId="7A5815E7" w14:textId="77777777" w:rsidR="00410530" w:rsidRPr="00BA3B22" w:rsidRDefault="00410530">
            <w:pPr>
              <w:spacing w:after="0" w:line="240" w:lineRule="auto"/>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Otter</w:t>
            </w:r>
          </w:p>
        </w:tc>
        <w:tc>
          <w:tcPr>
            <w:tcW w:w="1134" w:type="dxa"/>
            <w:noWrap/>
            <w:vAlign w:val="center"/>
            <w:hideMark/>
          </w:tcPr>
          <w:p w14:paraId="204D395A" w14:textId="77777777" w:rsidR="00410530" w:rsidRPr="00BA3B22" w:rsidRDefault="00410530">
            <w:pPr>
              <w:rPr>
                <w:rFonts w:ascii="Times New Roman" w:eastAsia="SimSun" w:hAnsi="Times New Roman" w:cs="Times New Roman"/>
                <w:sz w:val="20"/>
                <w:szCs w:val="20"/>
                <w:lang w:eastAsia="en-AU"/>
              </w:rPr>
            </w:pPr>
          </w:p>
        </w:tc>
        <w:tc>
          <w:tcPr>
            <w:tcW w:w="1134" w:type="dxa"/>
            <w:noWrap/>
            <w:vAlign w:val="center"/>
            <w:hideMark/>
          </w:tcPr>
          <w:p w14:paraId="4D9E040A" w14:textId="77777777" w:rsidR="00410530" w:rsidRPr="00BA3B22" w:rsidRDefault="00410530">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w:t>
            </w:r>
          </w:p>
        </w:tc>
        <w:tc>
          <w:tcPr>
            <w:tcW w:w="992" w:type="dxa"/>
            <w:noWrap/>
            <w:vAlign w:val="center"/>
            <w:hideMark/>
          </w:tcPr>
          <w:p w14:paraId="420DE560" w14:textId="77777777" w:rsidR="00410530" w:rsidRPr="00BA3B22" w:rsidRDefault="00410530">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w:t>
            </w:r>
          </w:p>
        </w:tc>
        <w:tc>
          <w:tcPr>
            <w:tcW w:w="840" w:type="dxa"/>
            <w:noWrap/>
            <w:vAlign w:val="center"/>
            <w:hideMark/>
          </w:tcPr>
          <w:p w14:paraId="2A256360" w14:textId="77777777" w:rsidR="00410530" w:rsidRPr="00BA3B22" w:rsidRDefault="00410530">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w:t>
            </w:r>
          </w:p>
        </w:tc>
      </w:tr>
      <w:tr w:rsidR="00410530" w:rsidRPr="00BA3B22" w14:paraId="78188F51" w14:textId="77777777" w:rsidTr="00410530">
        <w:trPr>
          <w:trHeight w:val="312"/>
        </w:trPr>
        <w:tc>
          <w:tcPr>
            <w:tcW w:w="2977" w:type="dxa"/>
            <w:noWrap/>
            <w:vAlign w:val="center"/>
            <w:hideMark/>
          </w:tcPr>
          <w:p w14:paraId="0BCBB7A6" w14:textId="77777777" w:rsidR="00410530" w:rsidRPr="00BA3B22" w:rsidRDefault="00410530">
            <w:pPr>
              <w:spacing w:after="0" w:line="240" w:lineRule="auto"/>
              <w:ind w:firstLineChars="200" w:firstLine="400"/>
              <w:rPr>
                <w:rFonts w:ascii="Times New Roman" w:eastAsia="SimSun" w:hAnsi="Times New Roman" w:cs="Times New Roman"/>
                <w:i/>
                <w:iCs/>
                <w:sz w:val="20"/>
                <w:szCs w:val="20"/>
                <w:lang w:eastAsia="en-AU"/>
              </w:rPr>
            </w:pPr>
            <w:r w:rsidRPr="00BA3B22">
              <w:rPr>
                <w:rFonts w:ascii="Times New Roman" w:eastAsia="SimSun" w:hAnsi="Times New Roman" w:cs="Times New Roman"/>
                <w:i/>
                <w:iCs/>
                <w:sz w:val="20"/>
                <w:szCs w:val="20"/>
                <w:lang w:eastAsia="en-AU"/>
              </w:rPr>
              <w:t>Aonyx</w:t>
            </w:r>
          </w:p>
        </w:tc>
        <w:tc>
          <w:tcPr>
            <w:tcW w:w="2126" w:type="dxa"/>
            <w:noWrap/>
            <w:vAlign w:val="center"/>
            <w:hideMark/>
          </w:tcPr>
          <w:p w14:paraId="21511C45" w14:textId="77777777" w:rsidR="00410530" w:rsidRPr="00BA3B22" w:rsidRDefault="00410530">
            <w:pPr>
              <w:spacing w:after="0" w:line="240" w:lineRule="auto"/>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Small-clawed Otter</w:t>
            </w:r>
          </w:p>
        </w:tc>
        <w:tc>
          <w:tcPr>
            <w:tcW w:w="1134" w:type="dxa"/>
            <w:noWrap/>
            <w:vAlign w:val="center"/>
            <w:hideMark/>
          </w:tcPr>
          <w:p w14:paraId="3FB6490D" w14:textId="77777777" w:rsidR="00410530" w:rsidRPr="00BA3B22" w:rsidRDefault="00410530">
            <w:pPr>
              <w:rPr>
                <w:rFonts w:ascii="Times New Roman" w:eastAsia="SimSun" w:hAnsi="Times New Roman" w:cs="Times New Roman"/>
                <w:sz w:val="20"/>
                <w:szCs w:val="20"/>
                <w:lang w:eastAsia="en-AU"/>
              </w:rPr>
            </w:pPr>
          </w:p>
        </w:tc>
        <w:tc>
          <w:tcPr>
            <w:tcW w:w="1134" w:type="dxa"/>
            <w:noWrap/>
            <w:vAlign w:val="center"/>
            <w:hideMark/>
          </w:tcPr>
          <w:p w14:paraId="4F1D4439" w14:textId="77777777" w:rsidR="00410530" w:rsidRPr="00BA3B22" w:rsidRDefault="00410530">
            <w:pPr>
              <w:spacing w:after="0"/>
              <w:rPr>
                <w:sz w:val="20"/>
                <w:szCs w:val="20"/>
                <w:lang w:eastAsia="en-AU"/>
              </w:rPr>
            </w:pPr>
          </w:p>
        </w:tc>
        <w:tc>
          <w:tcPr>
            <w:tcW w:w="992" w:type="dxa"/>
            <w:noWrap/>
            <w:vAlign w:val="center"/>
            <w:hideMark/>
          </w:tcPr>
          <w:p w14:paraId="30CF2A01" w14:textId="77777777" w:rsidR="00410530" w:rsidRPr="00BA3B22" w:rsidRDefault="00410530">
            <w:pPr>
              <w:spacing w:after="0"/>
              <w:rPr>
                <w:sz w:val="20"/>
                <w:szCs w:val="20"/>
                <w:lang w:eastAsia="en-AU"/>
              </w:rPr>
            </w:pPr>
          </w:p>
        </w:tc>
        <w:tc>
          <w:tcPr>
            <w:tcW w:w="840" w:type="dxa"/>
            <w:noWrap/>
            <w:vAlign w:val="center"/>
            <w:hideMark/>
          </w:tcPr>
          <w:p w14:paraId="168B4667" w14:textId="77777777" w:rsidR="00410530" w:rsidRPr="00BA3B22" w:rsidRDefault="00410530">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w:t>
            </w:r>
          </w:p>
        </w:tc>
      </w:tr>
      <w:tr w:rsidR="00410530" w:rsidRPr="00BA3B22" w14:paraId="084D8E75" w14:textId="77777777" w:rsidTr="00410530">
        <w:trPr>
          <w:trHeight w:val="312"/>
        </w:trPr>
        <w:tc>
          <w:tcPr>
            <w:tcW w:w="2977" w:type="dxa"/>
            <w:noWrap/>
            <w:vAlign w:val="center"/>
            <w:hideMark/>
          </w:tcPr>
          <w:p w14:paraId="613F1594" w14:textId="77777777" w:rsidR="00410530" w:rsidRPr="00BA3B22" w:rsidRDefault="00410530">
            <w:pPr>
              <w:spacing w:after="0" w:line="240" w:lineRule="auto"/>
              <w:rPr>
                <w:rFonts w:ascii="Times New Roman" w:eastAsia="SimSun" w:hAnsi="Times New Roman" w:cs="Times New Roman"/>
                <w:b/>
                <w:bCs/>
                <w:sz w:val="20"/>
                <w:szCs w:val="20"/>
                <w:lang w:eastAsia="en-AU"/>
              </w:rPr>
            </w:pPr>
            <w:r w:rsidRPr="00BA3B22">
              <w:rPr>
                <w:rFonts w:ascii="Times New Roman" w:eastAsia="SimSun" w:hAnsi="Times New Roman" w:cs="Times New Roman"/>
                <w:b/>
                <w:bCs/>
                <w:sz w:val="20"/>
                <w:szCs w:val="20"/>
                <w:lang w:eastAsia="en-AU"/>
              </w:rPr>
              <w:t>Proboscidea</w:t>
            </w:r>
          </w:p>
        </w:tc>
        <w:tc>
          <w:tcPr>
            <w:tcW w:w="2126" w:type="dxa"/>
            <w:noWrap/>
            <w:vAlign w:val="center"/>
            <w:hideMark/>
          </w:tcPr>
          <w:p w14:paraId="4C2BB20C" w14:textId="77777777" w:rsidR="00410530" w:rsidRPr="00BA3B22" w:rsidRDefault="00410530">
            <w:pPr>
              <w:rPr>
                <w:rFonts w:ascii="Times New Roman" w:eastAsia="SimSun" w:hAnsi="Times New Roman" w:cs="Times New Roman"/>
                <w:b/>
                <w:bCs/>
                <w:sz w:val="20"/>
                <w:szCs w:val="20"/>
                <w:lang w:eastAsia="en-AU"/>
              </w:rPr>
            </w:pPr>
          </w:p>
        </w:tc>
        <w:tc>
          <w:tcPr>
            <w:tcW w:w="1134" w:type="dxa"/>
            <w:noWrap/>
            <w:vAlign w:val="center"/>
            <w:hideMark/>
          </w:tcPr>
          <w:p w14:paraId="435A43AF" w14:textId="77777777" w:rsidR="00410530" w:rsidRPr="00BA3B22" w:rsidRDefault="00410530">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w:t>
            </w:r>
          </w:p>
        </w:tc>
        <w:tc>
          <w:tcPr>
            <w:tcW w:w="1134" w:type="dxa"/>
            <w:noWrap/>
            <w:vAlign w:val="center"/>
            <w:hideMark/>
          </w:tcPr>
          <w:p w14:paraId="78E37BCB" w14:textId="77777777" w:rsidR="00410530" w:rsidRPr="00BA3B22" w:rsidRDefault="00410530">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w:t>
            </w:r>
          </w:p>
        </w:tc>
        <w:tc>
          <w:tcPr>
            <w:tcW w:w="992" w:type="dxa"/>
            <w:noWrap/>
            <w:vAlign w:val="center"/>
            <w:hideMark/>
          </w:tcPr>
          <w:p w14:paraId="4A11182D" w14:textId="77777777" w:rsidR="00410530" w:rsidRPr="00BA3B22" w:rsidRDefault="00410530">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w:t>
            </w:r>
          </w:p>
        </w:tc>
        <w:tc>
          <w:tcPr>
            <w:tcW w:w="840" w:type="dxa"/>
            <w:noWrap/>
            <w:vAlign w:val="center"/>
            <w:hideMark/>
          </w:tcPr>
          <w:p w14:paraId="0CD952E3" w14:textId="77777777" w:rsidR="00410530" w:rsidRPr="00BA3B22" w:rsidRDefault="00410530">
            <w:pPr>
              <w:rPr>
                <w:rFonts w:ascii="Times New Roman" w:eastAsia="SimSun" w:hAnsi="Times New Roman" w:cs="Times New Roman"/>
                <w:sz w:val="20"/>
                <w:szCs w:val="20"/>
                <w:lang w:eastAsia="en-AU"/>
              </w:rPr>
            </w:pPr>
          </w:p>
        </w:tc>
      </w:tr>
      <w:tr w:rsidR="00410530" w:rsidRPr="00BA3B22" w14:paraId="7C1F0355" w14:textId="77777777" w:rsidTr="00410530">
        <w:trPr>
          <w:trHeight w:val="312"/>
        </w:trPr>
        <w:tc>
          <w:tcPr>
            <w:tcW w:w="2977" w:type="dxa"/>
            <w:noWrap/>
            <w:vAlign w:val="center"/>
            <w:hideMark/>
          </w:tcPr>
          <w:p w14:paraId="225ED6A1" w14:textId="77777777" w:rsidR="00410530" w:rsidRPr="00BA3B22" w:rsidRDefault="00410530">
            <w:pPr>
              <w:spacing w:after="0" w:line="240" w:lineRule="auto"/>
              <w:ind w:firstLineChars="100" w:firstLine="200"/>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†Gomophotheriidae</w:t>
            </w:r>
          </w:p>
        </w:tc>
        <w:tc>
          <w:tcPr>
            <w:tcW w:w="2126" w:type="dxa"/>
            <w:noWrap/>
            <w:vAlign w:val="center"/>
            <w:hideMark/>
          </w:tcPr>
          <w:p w14:paraId="2B5C93D7" w14:textId="77777777" w:rsidR="00410530" w:rsidRPr="00BA3B22" w:rsidRDefault="00410530">
            <w:pPr>
              <w:rPr>
                <w:rFonts w:ascii="Times New Roman" w:eastAsia="SimSun" w:hAnsi="Times New Roman" w:cs="Times New Roman"/>
                <w:sz w:val="20"/>
                <w:szCs w:val="20"/>
                <w:lang w:eastAsia="en-AU"/>
              </w:rPr>
            </w:pPr>
          </w:p>
        </w:tc>
        <w:tc>
          <w:tcPr>
            <w:tcW w:w="1134" w:type="dxa"/>
            <w:noWrap/>
            <w:vAlign w:val="center"/>
            <w:hideMark/>
          </w:tcPr>
          <w:p w14:paraId="19A05F2C" w14:textId="77777777" w:rsidR="00410530" w:rsidRPr="00BA3B22" w:rsidRDefault="00410530">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w:t>
            </w:r>
          </w:p>
        </w:tc>
        <w:tc>
          <w:tcPr>
            <w:tcW w:w="1134" w:type="dxa"/>
            <w:noWrap/>
            <w:vAlign w:val="center"/>
            <w:hideMark/>
          </w:tcPr>
          <w:p w14:paraId="386FDA13" w14:textId="77777777" w:rsidR="00410530" w:rsidRPr="00BA3B22" w:rsidRDefault="00410530">
            <w:pPr>
              <w:rPr>
                <w:rFonts w:ascii="Times New Roman" w:eastAsia="SimSun" w:hAnsi="Times New Roman" w:cs="Times New Roman"/>
                <w:sz w:val="20"/>
                <w:szCs w:val="20"/>
                <w:lang w:eastAsia="en-AU"/>
              </w:rPr>
            </w:pPr>
          </w:p>
        </w:tc>
        <w:tc>
          <w:tcPr>
            <w:tcW w:w="992" w:type="dxa"/>
            <w:noWrap/>
            <w:vAlign w:val="center"/>
            <w:hideMark/>
          </w:tcPr>
          <w:p w14:paraId="360DE27F" w14:textId="77777777" w:rsidR="00410530" w:rsidRPr="00BA3B22" w:rsidRDefault="00410530">
            <w:pPr>
              <w:spacing w:after="0"/>
              <w:rPr>
                <w:sz w:val="20"/>
                <w:szCs w:val="20"/>
                <w:lang w:eastAsia="en-AU"/>
              </w:rPr>
            </w:pPr>
          </w:p>
        </w:tc>
        <w:tc>
          <w:tcPr>
            <w:tcW w:w="840" w:type="dxa"/>
            <w:noWrap/>
            <w:vAlign w:val="center"/>
            <w:hideMark/>
          </w:tcPr>
          <w:p w14:paraId="4DB6E293" w14:textId="77777777" w:rsidR="00410530" w:rsidRPr="00BA3B22" w:rsidRDefault="00410530">
            <w:pPr>
              <w:spacing w:after="0"/>
              <w:rPr>
                <w:sz w:val="20"/>
                <w:szCs w:val="20"/>
                <w:lang w:eastAsia="en-AU"/>
              </w:rPr>
            </w:pPr>
          </w:p>
        </w:tc>
      </w:tr>
      <w:tr w:rsidR="00410530" w:rsidRPr="00BA3B22" w14:paraId="606C6500" w14:textId="77777777" w:rsidTr="00410530">
        <w:trPr>
          <w:trHeight w:val="312"/>
        </w:trPr>
        <w:tc>
          <w:tcPr>
            <w:tcW w:w="2977" w:type="dxa"/>
            <w:noWrap/>
            <w:vAlign w:val="center"/>
            <w:hideMark/>
          </w:tcPr>
          <w:p w14:paraId="4CCFBD3A" w14:textId="77777777" w:rsidR="00410530" w:rsidRPr="00BA3B22" w:rsidRDefault="00410530">
            <w:pPr>
              <w:spacing w:after="0" w:line="240" w:lineRule="auto"/>
              <w:ind w:firstLineChars="200" w:firstLine="400"/>
              <w:rPr>
                <w:rFonts w:ascii="Times New Roman" w:eastAsia="SimSun" w:hAnsi="Times New Roman" w:cs="Times New Roman"/>
                <w:i/>
                <w:iCs/>
                <w:sz w:val="20"/>
                <w:szCs w:val="20"/>
                <w:lang w:eastAsia="en-AU"/>
              </w:rPr>
            </w:pPr>
            <w:r w:rsidRPr="00BA3B22">
              <w:rPr>
                <w:rFonts w:ascii="Times New Roman" w:eastAsia="SimSun" w:hAnsi="Times New Roman" w:cs="Times New Roman"/>
                <w:sz w:val="20"/>
                <w:szCs w:val="20"/>
                <w:lang w:eastAsia="en-AU"/>
              </w:rPr>
              <w:t>†</w:t>
            </w:r>
            <w:r w:rsidRPr="00BA3B22">
              <w:rPr>
                <w:rFonts w:ascii="Times New Roman" w:eastAsia="SimSun" w:hAnsi="Times New Roman" w:cs="Times New Roman"/>
                <w:i/>
                <w:iCs/>
                <w:sz w:val="20"/>
                <w:szCs w:val="20"/>
                <w:lang w:eastAsia="en-AU"/>
              </w:rPr>
              <w:t>Sinomastodon</w:t>
            </w:r>
          </w:p>
        </w:tc>
        <w:tc>
          <w:tcPr>
            <w:tcW w:w="2126" w:type="dxa"/>
            <w:noWrap/>
            <w:vAlign w:val="center"/>
            <w:hideMark/>
          </w:tcPr>
          <w:p w14:paraId="589B42E5" w14:textId="77777777" w:rsidR="00410530" w:rsidRPr="00BA3B22" w:rsidRDefault="00410530">
            <w:pPr>
              <w:spacing w:after="0" w:line="240" w:lineRule="auto"/>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Chinese Mastodont</w:t>
            </w:r>
          </w:p>
        </w:tc>
        <w:tc>
          <w:tcPr>
            <w:tcW w:w="1134" w:type="dxa"/>
            <w:noWrap/>
            <w:vAlign w:val="center"/>
            <w:hideMark/>
          </w:tcPr>
          <w:p w14:paraId="57622973" w14:textId="77777777" w:rsidR="00410530" w:rsidRPr="00BA3B22" w:rsidRDefault="00410530">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w:t>
            </w:r>
          </w:p>
        </w:tc>
        <w:tc>
          <w:tcPr>
            <w:tcW w:w="1134" w:type="dxa"/>
            <w:noWrap/>
            <w:vAlign w:val="center"/>
            <w:hideMark/>
          </w:tcPr>
          <w:p w14:paraId="6BDD0DF2" w14:textId="77777777" w:rsidR="00410530" w:rsidRPr="00BA3B22" w:rsidRDefault="00410530">
            <w:pPr>
              <w:rPr>
                <w:rFonts w:ascii="Times New Roman" w:eastAsia="SimSun" w:hAnsi="Times New Roman" w:cs="Times New Roman"/>
                <w:sz w:val="20"/>
                <w:szCs w:val="20"/>
                <w:lang w:eastAsia="en-AU"/>
              </w:rPr>
            </w:pPr>
          </w:p>
        </w:tc>
        <w:tc>
          <w:tcPr>
            <w:tcW w:w="992" w:type="dxa"/>
            <w:noWrap/>
            <w:vAlign w:val="center"/>
            <w:hideMark/>
          </w:tcPr>
          <w:p w14:paraId="1A6CEFB5" w14:textId="77777777" w:rsidR="00410530" w:rsidRPr="00BA3B22" w:rsidRDefault="00410530">
            <w:pPr>
              <w:spacing w:after="0"/>
              <w:rPr>
                <w:sz w:val="20"/>
                <w:szCs w:val="20"/>
                <w:lang w:eastAsia="en-AU"/>
              </w:rPr>
            </w:pPr>
          </w:p>
        </w:tc>
        <w:tc>
          <w:tcPr>
            <w:tcW w:w="840" w:type="dxa"/>
            <w:noWrap/>
            <w:vAlign w:val="center"/>
            <w:hideMark/>
          </w:tcPr>
          <w:p w14:paraId="6034B0B8" w14:textId="77777777" w:rsidR="00410530" w:rsidRPr="00BA3B22" w:rsidRDefault="00410530">
            <w:pPr>
              <w:spacing w:after="0"/>
              <w:rPr>
                <w:sz w:val="20"/>
                <w:szCs w:val="20"/>
                <w:lang w:eastAsia="en-AU"/>
              </w:rPr>
            </w:pPr>
          </w:p>
        </w:tc>
      </w:tr>
      <w:tr w:rsidR="00410530" w:rsidRPr="00BA3B22" w14:paraId="2106136E" w14:textId="77777777" w:rsidTr="00410530">
        <w:trPr>
          <w:trHeight w:val="312"/>
        </w:trPr>
        <w:tc>
          <w:tcPr>
            <w:tcW w:w="2977" w:type="dxa"/>
            <w:noWrap/>
            <w:vAlign w:val="center"/>
            <w:hideMark/>
          </w:tcPr>
          <w:p w14:paraId="396B88E4" w14:textId="77777777" w:rsidR="00410530" w:rsidRPr="00BA3B22" w:rsidRDefault="00410530">
            <w:pPr>
              <w:spacing w:after="0" w:line="240" w:lineRule="auto"/>
              <w:ind w:firstLineChars="100" w:firstLine="200"/>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†Stegodontidae</w:t>
            </w:r>
          </w:p>
        </w:tc>
        <w:tc>
          <w:tcPr>
            <w:tcW w:w="2126" w:type="dxa"/>
            <w:noWrap/>
            <w:vAlign w:val="center"/>
            <w:hideMark/>
          </w:tcPr>
          <w:p w14:paraId="6D6F6F23" w14:textId="77777777" w:rsidR="00410530" w:rsidRPr="00BA3B22" w:rsidRDefault="00410530">
            <w:pPr>
              <w:rPr>
                <w:rFonts w:ascii="Times New Roman" w:eastAsia="SimSun" w:hAnsi="Times New Roman" w:cs="Times New Roman"/>
                <w:sz w:val="20"/>
                <w:szCs w:val="20"/>
                <w:lang w:eastAsia="en-AU"/>
              </w:rPr>
            </w:pPr>
          </w:p>
        </w:tc>
        <w:tc>
          <w:tcPr>
            <w:tcW w:w="1134" w:type="dxa"/>
            <w:noWrap/>
            <w:vAlign w:val="center"/>
            <w:hideMark/>
          </w:tcPr>
          <w:p w14:paraId="67078986" w14:textId="77777777" w:rsidR="00410530" w:rsidRPr="00BA3B22" w:rsidRDefault="00410530">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w:t>
            </w:r>
          </w:p>
        </w:tc>
        <w:tc>
          <w:tcPr>
            <w:tcW w:w="1134" w:type="dxa"/>
            <w:noWrap/>
            <w:vAlign w:val="center"/>
            <w:hideMark/>
          </w:tcPr>
          <w:p w14:paraId="2733C49B" w14:textId="77777777" w:rsidR="00410530" w:rsidRPr="00BA3B22" w:rsidRDefault="00410530">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w:t>
            </w:r>
          </w:p>
        </w:tc>
        <w:tc>
          <w:tcPr>
            <w:tcW w:w="992" w:type="dxa"/>
            <w:noWrap/>
            <w:vAlign w:val="center"/>
            <w:hideMark/>
          </w:tcPr>
          <w:p w14:paraId="080A2981" w14:textId="77777777" w:rsidR="00410530" w:rsidRPr="00BA3B22" w:rsidRDefault="00410530">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w:t>
            </w:r>
          </w:p>
        </w:tc>
        <w:tc>
          <w:tcPr>
            <w:tcW w:w="840" w:type="dxa"/>
            <w:noWrap/>
            <w:vAlign w:val="center"/>
            <w:hideMark/>
          </w:tcPr>
          <w:p w14:paraId="08E70060" w14:textId="77777777" w:rsidR="00410530" w:rsidRPr="00BA3B22" w:rsidRDefault="00410530">
            <w:pPr>
              <w:rPr>
                <w:rFonts w:ascii="Times New Roman" w:eastAsia="SimSun" w:hAnsi="Times New Roman" w:cs="Times New Roman"/>
                <w:sz w:val="20"/>
                <w:szCs w:val="20"/>
                <w:lang w:eastAsia="en-AU"/>
              </w:rPr>
            </w:pPr>
          </w:p>
        </w:tc>
      </w:tr>
      <w:tr w:rsidR="00410530" w:rsidRPr="00BA3B22" w14:paraId="108E5FE4" w14:textId="77777777" w:rsidTr="00410530">
        <w:trPr>
          <w:trHeight w:val="312"/>
        </w:trPr>
        <w:tc>
          <w:tcPr>
            <w:tcW w:w="2977" w:type="dxa"/>
            <w:noWrap/>
            <w:vAlign w:val="center"/>
            <w:hideMark/>
          </w:tcPr>
          <w:p w14:paraId="0124316A" w14:textId="77777777" w:rsidR="00410530" w:rsidRPr="00BA3B22" w:rsidRDefault="00410530">
            <w:pPr>
              <w:spacing w:after="0" w:line="240" w:lineRule="auto"/>
              <w:ind w:firstLineChars="200" w:firstLine="400"/>
              <w:rPr>
                <w:rFonts w:ascii="Times New Roman" w:eastAsia="SimSun" w:hAnsi="Times New Roman" w:cs="Times New Roman"/>
                <w:i/>
                <w:iCs/>
                <w:sz w:val="20"/>
                <w:szCs w:val="20"/>
                <w:lang w:eastAsia="en-AU"/>
              </w:rPr>
            </w:pPr>
            <w:r w:rsidRPr="00BA3B22">
              <w:rPr>
                <w:rFonts w:ascii="Times New Roman" w:eastAsia="SimSun" w:hAnsi="Times New Roman" w:cs="Times New Roman"/>
                <w:sz w:val="20"/>
                <w:szCs w:val="20"/>
                <w:lang w:eastAsia="en-AU"/>
              </w:rPr>
              <w:t>†</w:t>
            </w:r>
            <w:r w:rsidRPr="00BA3B22">
              <w:rPr>
                <w:rFonts w:ascii="Times New Roman" w:eastAsia="SimSun" w:hAnsi="Times New Roman" w:cs="Times New Roman"/>
                <w:i/>
                <w:iCs/>
                <w:sz w:val="20"/>
                <w:szCs w:val="20"/>
                <w:lang w:eastAsia="en-AU"/>
              </w:rPr>
              <w:t>Stegodon</w:t>
            </w:r>
          </w:p>
        </w:tc>
        <w:tc>
          <w:tcPr>
            <w:tcW w:w="2126" w:type="dxa"/>
            <w:noWrap/>
            <w:vAlign w:val="center"/>
            <w:hideMark/>
          </w:tcPr>
          <w:p w14:paraId="648869CD" w14:textId="77777777" w:rsidR="00410530" w:rsidRPr="00BA3B22" w:rsidRDefault="00410530">
            <w:pPr>
              <w:rPr>
                <w:rFonts w:ascii="Times New Roman" w:eastAsia="SimSun" w:hAnsi="Times New Roman" w:cs="Times New Roman"/>
                <w:i/>
                <w:iCs/>
                <w:sz w:val="20"/>
                <w:szCs w:val="20"/>
                <w:lang w:eastAsia="en-AU"/>
              </w:rPr>
            </w:pPr>
          </w:p>
        </w:tc>
        <w:tc>
          <w:tcPr>
            <w:tcW w:w="1134" w:type="dxa"/>
            <w:noWrap/>
            <w:vAlign w:val="center"/>
            <w:hideMark/>
          </w:tcPr>
          <w:p w14:paraId="604FC373" w14:textId="77777777" w:rsidR="00410530" w:rsidRPr="00BA3B22" w:rsidRDefault="00410530">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w:t>
            </w:r>
          </w:p>
        </w:tc>
        <w:tc>
          <w:tcPr>
            <w:tcW w:w="1134" w:type="dxa"/>
            <w:noWrap/>
            <w:vAlign w:val="center"/>
            <w:hideMark/>
          </w:tcPr>
          <w:p w14:paraId="6F0A003F" w14:textId="77777777" w:rsidR="00410530" w:rsidRPr="00BA3B22" w:rsidRDefault="00410530">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w:t>
            </w:r>
          </w:p>
        </w:tc>
        <w:tc>
          <w:tcPr>
            <w:tcW w:w="992" w:type="dxa"/>
            <w:noWrap/>
            <w:vAlign w:val="center"/>
            <w:hideMark/>
          </w:tcPr>
          <w:p w14:paraId="6DB8592F" w14:textId="77777777" w:rsidR="00410530" w:rsidRPr="00BA3B22" w:rsidRDefault="00410530">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w:t>
            </w:r>
          </w:p>
        </w:tc>
        <w:tc>
          <w:tcPr>
            <w:tcW w:w="840" w:type="dxa"/>
            <w:noWrap/>
            <w:vAlign w:val="center"/>
            <w:hideMark/>
          </w:tcPr>
          <w:p w14:paraId="54425A48" w14:textId="77777777" w:rsidR="00410530" w:rsidRPr="00BA3B22" w:rsidRDefault="00410530">
            <w:pPr>
              <w:rPr>
                <w:rFonts w:ascii="Times New Roman" w:eastAsia="SimSun" w:hAnsi="Times New Roman" w:cs="Times New Roman"/>
                <w:sz w:val="20"/>
                <w:szCs w:val="20"/>
                <w:lang w:eastAsia="en-AU"/>
              </w:rPr>
            </w:pPr>
          </w:p>
        </w:tc>
      </w:tr>
      <w:tr w:rsidR="00410530" w:rsidRPr="00BA3B22" w14:paraId="2CC1D5EB" w14:textId="77777777" w:rsidTr="00410530">
        <w:trPr>
          <w:trHeight w:val="312"/>
        </w:trPr>
        <w:tc>
          <w:tcPr>
            <w:tcW w:w="2977" w:type="dxa"/>
            <w:noWrap/>
            <w:vAlign w:val="center"/>
            <w:hideMark/>
          </w:tcPr>
          <w:p w14:paraId="4101583D" w14:textId="77777777" w:rsidR="00410530" w:rsidRPr="00BA3B22" w:rsidRDefault="00410530">
            <w:pPr>
              <w:spacing w:after="0" w:line="240" w:lineRule="auto"/>
              <w:ind w:firstLineChars="100" w:firstLine="200"/>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Elephantidae</w:t>
            </w:r>
          </w:p>
        </w:tc>
        <w:tc>
          <w:tcPr>
            <w:tcW w:w="2126" w:type="dxa"/>
            <w:noWrap/>
            <w:vAlign w:val="center"/>
            <w:hideMark/>
          </w:tcPr>
          <w:p w14:paraId="6BA2EEA7" w14:textId="77777777" w:rsidR="00410530" w:rsidRPr="00BA3B22" w:rsidRDefault="00410530">
            <w:pPr>
              <w:rPr>
                <w:rFonts w:ascii="Times New Roman" w:eastAsia="SimSun" w:hAnsi="Times New Roman" w:cs="Times New Roman"/>
                <w:sz w:val="20"/>
                <w:szCs w:val="20"/>
                <w:lang w:eastAsia="en-AU"/>
              </w:rPr>
            </w:pPr>
          </w:p>
        </w:tc>
        <w:tc>
          <w:tcPr>
            <w:tcW w:w="1134" w:type="dxa"/>
            <w:noWrap/>
            <w:vAlign w:val="center"/>
            <w:hideMark/>
          </w:tcPr>
          <w:p w14:paraId="64AA7C58" w14:textId="77777777" w:rsidR="00410530" w:rsidRPr="00BA3B22" w:rsidRDefault="00410530">
            <w:pPr>
              <w:spacing w:after="0"/>
              <w:rPr>
                <w:sz w:val="20"/>
                <w:szCs w:val="20"/>
                <w:lang w:eastAsia="en-AU"/>
              </w:rPr>
            </w:pPr>
          </w:p>
        </w:tc>
        <w:tc>
          <w:tcPr>
            <w:tcW w:w="1134" w:type="dxa"/>
            <w:noWrap/>
            <w:vAlign w:val="center"/>
            <w:hideMark/>
          </w:tcPr>
          <w:p w14:paraId="7B712996" w14:textId="77777777" w:rsidR="00410530" w:rsidRPr="00BA3B22" w:rsidRDefault="00410530">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w:t>
            </w:r>
          </w:p>
        </w:tc>
        <w:tc>
          <w:tcPr>
            <w:tcW w:w="992" w:type="dxa"/>
            <w:noWrap/>
            <w:vAlign w:val="center"/>
            <w:hideMark/>
          </w:tcPr>
          <w:p w14:paraId="3F5555BB" w14:textId="77777777" w:rsidR="00410530" w:rsidRPr="00BA3B22" w:rsidRDefault="00410530">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w:t>
            </w:r>
          </w:p>
        </w:tc>
        <w:tc>
          <w:tcPr>
            <w:tcW w:w="840" w:type="dxa"/>
            <w:noWrap/>
            <w:vAlign w:val="center"/>
            <w:hideMark/>
          </w:tcPr>
          <w:p w14:paraId="47C6B2B0" w14:textId="77777777" w:rsidR="00410530" w:rsidRPr="00BA3B22" w:rsidRDefault="00410530">
            <w:pPr>
              <w:rPr>
                <w:rFonts w:ascii="Times New Roman" w:eastAsia="SimSun" w:hAnsi="Times New Roman" w:cs="Times New Roman"/>
                <w:sz w:val="20"/>
                <w:szCs w:val="20"/>
                <w:lang w:eastAsia="en-AU"/>
              </w:rPr>
            </w:pPr>
          </w:p>
        </w:tc>
      </w:tr>
      <w:tr w:rsidR="00410530" w:rsidRPr="00BA3B22" w14:paraId="5F4E4EF4" w14:textId="77777777" w:rsidTr="00410530">
        <w:trPr>
          <w:trHeight w:val="312"/>
        </w:trPr>
        <w:tc>
          <w:tcPr>
            <w:tcW w:w="2977" w:type="dxa"/>
            <w:noWrap/>
            <w:vAlign w:val="center"/>
            <w:hideMark/>
          </w:tcPr>
          <w:p w14:paraId="233852E4" w14:textId="77777777" w:rsidR="00410530" w:rsidRPr="00BA3B22" w:rsidRDefault="00410530">
            <w:pPr>
              <w:spacing w:after="0" w:line="240" w:lineRule="auto"/>
              <w:ind w:firstLineChars="200" w:firstLine="400"/>
              <w:rPr>
                <w:rFonts w:ascii="Times New Roman" w:eastAsia="SimSun" w:hAnsi="Times New Roman" w:cs="Times New Roman"/>
                <w:i/>
                <w:iCs/>
                <w:sz w:val="20"/>
                <w:szCs w:val="20"/>
                <w:lang w:eastAsia="en-AU"/>
              </w:rPr>
            </w:pPr>
            <w:r w:rsidRPr="00BA3B22">
              <w:rPr>
                <w:rFonts w:ascii="Times New Roman" w:eastAsia="SimSun" w:hAnsi="Times New Roman" w:cs="Times New Roman"/>
                <w:i/>
                <w:iCs/>
                <w:sz w:val="20"/>
                <w:szCs w:val="20"/>
                <w:lang w:eastAsia="en-AU"/>
              </w:rPr>
              <w:t>Elephas</w:t>
            </w:r>
          </w:p>
        </w:tc>
        <w:tc>
          <w:tcPr>
            <w:tcW w:w="2126" w:type="dxa"/>
            <w:noWrap/>
            <w:vAlign w:val="center"/>
            <w:hideMark/>
          </w:tcPr>
          <w:p w14:paraId="42D0C959" w14:textId="77777777" w:rsidR="00410530" w:rsidRPr="00BA3B22" w:rsidRDefault="00410530">
            <w:pPr>
              <w:spacing w:after="0" w:line="240" w:lineRule="auto"/>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Asian Elephant</w:t>
            </w:r>
          </w:p>
        </w:tc>
        <w:tc>
          <w:tcPr>
            <w:tcW w:w="1134" w:type="dxa"/>
            <w:noWrap/>
            <w:vAlign w:val="center"/>
            <w:hideMark/>
          </w:tcPr>
          <w:p w14:paraId="5EC930F9" w14:textId="77777777" w:rsidR="00410530" w:rsidRPr="00BA3B22" w:rsidRDefault="00410530">
            <w:pPr>
              <w:rPr>
                <w:rFonts w:ascii="Times New Roman" w:eastAsia="SimSun" w:hAnsi="Times New Roman" w:cs="Times New Roman"/>
                <w:sz w:val="20"/>
                <w:szCs w:val="20"/>
                <w:lang w:eastAsia="en-AU"/>
              </w:rPr>
            </w:pPr>
          </w:p>
        </w:tc>
        <w:tc>
          <w:tcPr>
            <w:tcW w:w="1134" w:type="dxa"/>
            <w:noWrap/>
            <w:vAlign w:val="center"/>
            <w:hideMark/>
          </w:tcPr>
          <w:p w14:paraId="6768B1E5" w14:textId="77777777" w:rsidR="00410530" w:rsidRPr="00BA3B22" w:rsidRDefault="00410530">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w:t>
            </w:r>
          </w:p>
        </w:tc>
        <w:tc>
          <w:tcPr>
            <w:tcW w:w="992" w:type="dxa"/>
            <w:noWrap/>
            <w:vAlign w:val="center"/>
            <w:hideMark/>
          </w:tcPr>
          <w:p w14:paraId="367D9E8B" w14:textId="77777777" w:rsidR="00410530" w:rsidRPr="00BA3B22" w:rsidRDefault="00410530">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w:t>
            </w:r>
          </w:p>
        </w:tc>
        <w:tc>
          <w:tcPr>
            <w:tcW w:w="840" w:type="dxa"/>
            <w:noWrap/>
            <w:vAlign w:val="center"/>
            <w:hideMark/>
          </w:tcPr>
          <w:p w14:paraId="0C381A1C" w14:textId="77777777" w:rsidR="00410530" w:rsidRPr="00BA3B22" w:rsidRDefault="00410530">
            <w:pPr>
              <w:rPr>
                <w:rFonts w:ascii="Times New Roman" w:eastAsia="SimSun" w:hAnsi="Times New Roman" w:cs="Times New Roman"/>
                <w:sz w:val="20"/>
                <w:szCs w:val="20"/>
                <w:lang w:eastAsia="en-AU"/>
              </w:rPr>
            </w:pPr>
          </w:p>
        </w:tc>
      </w:tr>
      <w:tr w:rsidR="00410530" w:rsidRPr="00BA3B22" w14:paraId="2C95A6D6" w14:textId="77777777" w:rsidTr="00410530">
        <w:trPr>
          <w:trHeight w:val="312"/>
        </w:trPr>
        <w:tc>
          <w:tcPr>
            <w:tcW w:w="2977" w:type="dxa"/>
            <w:noWrap/>
            <w:vAlign w:val="center"/>
            <w:hideMark/>
          </w:tcPr>
          <w:p w14:paraId="5A37DBFA" w14:textId="77777777" w:rsidR="00410530" w:rsidRPr="00BA3B22" w:rsidRDefault="00410530">
            <w:pPr>
              <w:spacing w:after="0" w:line="240" w:lineRule="auto"/>
              <w:rPr>
                <w:rFonts w:ascii="Times New Roman" w:eastAsia="SimSun" w:hAnsi="Times New Roman" w:cs="Times New Roman"/>
                <w:b/>
                <w:bCs/>
                <w:sz w:val="20"/>
                <w:szCs w:val="20"/>
                <w:lang w:eastAsia="en-AU"/>
              </w:rPr>
            </w:pPr>
            <w:r w:rsidRPr="00BA3B22">
              <w:rPr>
                <w:rFonts w:ascii="Times New Roman" w:eastAsia="SimSun" w:hAnsi="Times New Roman" w:cs="Times New Roman"/>
                <w:b/>
                <w:bCs/>
                <w:sz w:val="20"/>
                <w:szCs w:val="20"/>
                <w:lang w:eastAsia="en-AU"/>
              </w:rPr>
              <w:t>Perissodactyla</w:t>
            </w:r>
          </w:p>
        </w:tc>
        <w:tc>
          <w:tcPr>
            <w:tcW w:w="2126" w:type="dxa"/>
            <w:noWrap/>
            <w:vAlign w:val="center"/>
            <w:hideMark/>
          </w:tcPr>
          <w:p w14:paraId="2BFEF0E5" w14:textId="77777777" w:rsidR="00410530" w:rsidRPr="00BA3B22" w:rsidRDefault="00410530">
            <w:pPr>
              <w:rPr>
                <w:rFonts w:ascii="Times New Roman" w:eastAsia="SimSun" w:hAnsi="Times New Roman" w:cs="Times New Roman"/>
                <w:b/>
                <w:bCs/>
                <w:sz w:val="20"/>
                <w:szCs w:val="20"/>
                <w:lang w:eastAsia="en-AU"/>
              </w:rPr>
            </w:pPr>
          </w:p>
        </w:tc>
        <w:tc>
          <w:tcPr>
            <w:tcW w:w="1134" w:type="dxa"/>
            <w:noWrap/>
            <w:vAlign w:val="center"/>
            <w:hideMark/>
          </w:tcPr>
          <w:p w14:paraId="6E6C4A52" w14:textId="77777777" w:rsidR="00410530" w:rsidRPr="00BA3B22" w:rsidRDefault="00410530">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w:t>
            </w:r>
          </w:p>
        </w:tc>
        <w:tc>
          <w:tcPr>
            <w:tcW w:w="1134" w:type="dxa"/>
            <w:noWrap/>
            <w:vAlign w:val="center"/>
            <w:hideMark/>
          </w:tcPr>
          <w:p w14:paraId="4B6C106B" w14:textId="77777777" w:rsidR="00410530" w:rsidRPr="00BA3B22" w:rsidRDefault="00410530">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w:t>
            </w:r>
          </w:p>
        </w:tc>
        <w:tc>
          <w:tcPr>
            <w:tcW w:w="992" w:type="dxa"/>
            <w:noWrap/>
            <w:vAlign w:val="center"/>
            <w:hideMark/>
          </w:tcPr>
          <w:p w14:paraId="0BBEB09E" w14:textId="77777777" w:rsidR="00410530" w:rsidRPr="00BA3B22" w:rsidRDefault="00410530">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w:t>
            </w:r>
          </w:p>
        </w:tc>
        <w:tc>
          <w:tcPr>
            <w:tcW w:w="840" w:type="dxa"/>
            <w:noWrap/>
            <w:vAlign w:val="center"/>
            <w:hideMark/>
          </w:tcPr>
          <w:p w14:paraId="2D8A4569" w14:textId="77777777" w:rsidR="00410530" w:rsidRPr="00BA3B22" w:rsidRDefault="00410530">
            <w:pPr>
              <w:rPr>
                <w:rFonts w:ascii="Times New Roman" w:eastAsia="SimSun" w:hAnsi="Times New Roman" w:cs="Times New Roman"/>
                <w:sz w:val="20"/>
                <w:szCs w:val="20"/>
                <w:lang w:eastAsia="en-AU"/>
              </w:rPr>
            </w:pPr>
          </w:p>
        </w:tc>
      </w:tr>
      <w:tr w:rsidR="00410530" w:rsidRPr="00BA3B22" w14:paraId="7B37EAB5" w14:textId="77777777" w:rsidTr="00410530">
        <w:trPr>
          <w:trHeight w:val="312"/>
        </w:trPr>
        <w:tc>
          <w:tcPr>
            <w:tcW w:w="2977" w:type="dxa"/>
            <w:noWrap/>
            <w:vAlign w:val="center"/>
            <w:hideMark/>
          </w:tcPr>
          <w:p w14:paraId="042E237B" w14:textId="77777777" w:rsidR="00410530" w:rsidRPr="00BA3B22" w:rsidRDefault="00410530">
            <w:pPr>
              <w:spacing w:after="0" w:line="240" w:lineRule="auto"/>
              <w:ind w:firstLineChars="100" w:firstLine="200"/>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Rhinocerotidae</w:t>
            </w:r>
          </w:p>
        </w:tc>
        <w:tc>
          <w:tcPr>
            <w:tcW w:w="2126" w:type="dxa"/>
            <w:noWrap/>
            <w:vAlign w:val="center"/>
            <w:hideMark/>
          </w:tcPr>
          <w:p w14:paraId="7913E0F3" w14:textId="77777777" w:rsidR="00410530" w:rsidRPr="00BA3B22" w:rsidRDefault="00410530">
            <w:pPr>
              <w:rPr>
                <w:rFonts w:ascii="Times New Roman" w:eastAsia="SimSun" w:hAnsi="Times New Roman" w:cs="Times New Roman"/>
                <w:sz w:val="20"/>
                <w:szCs w:val="20"/>
                <w:lang w:eastAsia="en-AU"/>
              </w:rPr>
            </w:pPr>
          </w:p>
        </w:tc>
        <w:tc>
          <w:tcPr>
            <w:tcW w:w="1134" w:type="dxa"/>
            <w:noWrap/>
            <w:vAlign w:val="center"/>
            <w:hideMark/>
          </w:tcPr>
          <w:p w14:paraId="0AA9BE1F" w14:textId="77777777" w:rsidR="00410530" w:rsidRPr="00BA3B22" w:rsidRDefault="00410530">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w:t>
            </w:r>
          </w:p>
        </w:tc>
        <w:tc>
          <w:tcPr>
            <w:tcW w:w="1134" w:type="dxa"/>
            <w:noWrap/>
            <w:vAlign w:val="center"/>
            <w:hideMark/>
          </w:tcPr>
          <w:p w14:paraId="2CEF57D8" w14:textId="77777777" w:rsidR="00410530" w:rsidRPr="00BA3B22" w:rsidRDefault="00410530">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w:t>
            </w:r>
          </w:p>
        </w:tc>
        <w:tc>
          <w:tcPr>
            <w:tcW w:w="992" w:type="dxa"/>
            <w:noWrap/>
            <w:vAlign w:val="center"/>
            <w:hideMark/>
          </w:tcPr>
          <w:p w14:paraId="7509D63A" w14:textId="77777777" w:rsidR="00410530" w:rsidRPr="00BA3B22" w:rsidRDefault="00410530">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w:t>
            </w:r>
          </w:p>
        </w:tc>
        <w:tc>
          <w:tcPr>
            <w:tcW w:w="840" w:type="dxa"/>
            <w:noWrap/>
            <w:vAlign w:val="center"/>
            <w:hideMark/>
          </w:tcPr>
          <w:p w14:paraId="156C6A55" w14:textId="77777777" w:rsidR="00410530" w:rsidRPr="00BA3B22" w:rsidRDefault="00410530">
            <w:pPr>
              <w:rPr>
                <w:rFonts w:ascii="Times New Roman" w:eastAsia="SimSun" w:hAnsi="Times New Roman" w:cs="Times New Roman"/>
                <w:sz w:val="20"/>
                <w:szCs w:val="20"/>
                <w:lang w:eastAsia="en-AU"/>
              </w:rPr>
            </w:pPr>
          </w:p>
        </w:tc>
      </w:tr>
      <w:tr w:rsidR="00410530" w:rsidRPr="00BA3B22" w14:paraId="11923DB8" w14:textId="77777777" w:rsidTr="00410530">
        <w:trPr>
          <w:trHeight w:val="312"/>
        </w:trPr>
        <w:tc>
          <w:tcPr>
            <w:tcW w:w="2977" w:type="dxa"/>
            <w:noWrap/>
            <w:vAlign w:val="center"/>
            <w:hideMark/>
          </w:tcPr>
          <w:p w14:paraId="2B342BEC" w14:textId="77777777" w:rsidR="00410530" w:rsidRPr="00BA3B22" w:rsidRDefault="00410530">
            <w:pPr>
              <w:spacing w:after="0" w:line="240" w:lineRule="auto"/>
              <w:ind w:firstLineChars="200" w:firstLine="400"/>
              <w:rPr>
                <w:rFonts w:ascii="Times New Roman" w:eastAsia="SimSun" w:hAnsi="Times New Roman" w:cs="Times New Roman"/>
                <w:i/>
                <w:iCs/>
                <w:sz w:val="20"/>
                <w:szCs w:val="20"/>
                <w:lang w:eastAsia="en-AU"/>
              </w:rPr>
            </w:pPr>
            <w:r w:rsidRPr="00BA3B22">
              <w:rPr>
                <w:rFonts w:ascii="Times New Roman" w:eastAsia="SimSun" w:hAnsi="Times New Roman" w:cs="Times New Roman"/>
                <w:i/>
                <w:iCs/>
                <w:sz w:val="20"/>
                <w:szCs w:val="20"/>
                <w:lang w:eastAsia="en-AU"/>
              </w:rPr>
              <w:t>Rhinoceros</w:t>
            </w:r>
          </w:p>
        </w:tc>
        <w:tc>
          <w:tcPr>
            <w:tcW w:w="2126" w:type="dxa"/>
            <w:noWrap/>
            <w:vAlign w:val="center"/>
            <w:hideMark/>
          </w:tcPr>
          <w:p w14:paraId="0B85D47B" w14:textId="77777777" w:rsidR="00410530" w:rsidRPr="00BA3B22" w:rsidRDefault="00410530">
            <w:pPr>
              <w:spacing w:after="0" w:line="240" w:lineRule="auto"/>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Rhino</w:t>
            </w:r>
          </w:p>
        </w:tc>
        <w:tc>
          <w:tcPr>
            <w:tcW w:w="1134" w:type="dxa"/>
            <w:noWrap/>
            <w:vAlign w:val="center"/>
            <w:hideMark/>
          </w:tcPr>
          <w:p w14:paraId="28351AB2" w14:textId="77777777" w:rsidR="00410530" w:rsidRPr="00BA3B22" w:rsidRDefault="00410530">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w:t>
            </w:r>
          </w:p>
        </w:tc>
        <w:tc>
          <w:tcPr>
            <w:tcW w:w="1134" w:type="dxa"/>
            <w:noWrap/>
            <w:vAlign w:val="center"/>
            <w:hideMark/>
          </w:tcPr>
          <w:p w14:paraId="184DF85B" w14:textId="77777777" w:rsidR="00410530" w:rsidRPr="00BA3B22" w:rsidRDefault="00410530">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w:t>
            </w:r>
          </w:p>
        </w:tc>
        <w:tc>
          <w:tcPr>
            <w:tcW w:w="992" w:type="dxa"/>
            <w:noWrap/>
            <w:vAlign w:val="center"/>
            <w:hideMark/>
          </w:tcPr>
          <w:p w14:paraId="023D7ECC" w14:textId="77777777" w:rsidR="00410530" w:rsidRPr="00BA3B22" w:rsidRDefault="00410530">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w:t>
            </w:r>
          </w:p>
        </w:tc>
        <w:tc>
          <w:tcPr>
            <w:tcW w:w="840" w:type="dxa"/>
            <w:noWrap/>
            <w:vAlign w:val="center"/>
            <w:hideMark/>
          </w:tcPr>
          <w:p w14:paraId="0C361362" w14:textId="77777777" w:rsidR="00410530" w:rsidRPr="00BA3B22" w:rsidRDefault="00410530">
            <w:pPr>
              <w:rPr>
                <w:rFonts w:ascii="Times New Roman" w:eastAsia="SimSun" w:hAnsi="Times New Roman" w:cs="Times New Roman"/>
                <w:sz w:val="20"/>
                <w:szCs w:val="20"/>
                <w:lang w:eastAsia="en-AU"/>
              </w:rPr>
            </w:pPr>
          </w:p>
        </w:tc>
      </w:tr>
      <w:tr w:rsidR="00410530" w:rsidRPr="00BA3B22" w14:paraId="01E7A079" w14:textId="77777777" w:rsidTr="00410530">
        <w:trPr>
          <w:trHeight w:val="312"/>
        </w:trPr>
        <w:tc>
          <w:tcPr>
            <w:tcW w:w="2977" w:type="dxa"/>
            <w:noWrap/>
            <w:vAlign w:val="center"/>
            <w:hideMark/>
          </w:tcPr>
          <w:p w14:paraId="32567F45" w14:textId="77777777" w:rsidR="00410530" w:rsidRPr="00BA3B22" w:rsidRDefault="00410530">
            <w:pPr>
              <w:spacing w:after="0" w:line="240" w:lineRule="auto"/>
              <w:ind w:firstLineChars="100" w:firstLine="200"/>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Tapridae</w:t>
            </w:r>
          </w:p>
        </w:tc>
        <w:tc>
          <w:tcPr>
            <w:tcW w:w="2126" w:type="dxa"/>
            <w:noWrap/>
            <w:vAlign w:val="center"/>
            <w:hideMark/>
          </w:tcPr>
          <w:p w14:paraId="3B5D56F1" w14:textId="77777777" w:rsidR="00410530" w:rsidRPr="00BA3B22" w:rsidRDefault="00410530">
            <w:pPr>
              <w:rPr>
                <w:rFonts w:ascii="Times New Roman" w:eastAsia="SimSun" w:hAnsi="Times New Roman" w:cs="Times New Roman"/>
                <w:sz w:val="20"/>
                <w:szCs w:val="20"/>
                <w:lang w:eastAsia="en-AU"/>
              </w:rPr>
            </w:pPr>
          </w:p>
        </w:tc>
        <w:tc>
          <w:tcPr>
            <w:tcW w:w="1134" w:type="dxa"/>
            <w:noWrap/>
            <w:vAlign w:val="center"/>
            <w:hideMark/>
          </w:tcPr>
          <w:p w14:paraId="06DD27B8" w14:textId="77777777" w:rsidR="00410530" w:rsidRPr="00BA3B22" w:rsidRDefault="00410530">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w:t>
            </w:r>
          </w:p>
        </w:tc>
        <w:tc>
          <w:tcPr>
            <w:tcW w:w="1134" w:type="dxa"/>
            <w:noWrap/>
            <w:vAlign w:val="center"/>
            <w:hideMark/>
          </w:tcPr>
          <w:p w14:paraId="6D4976A3" w14:textId="77777777" w:rsidR="00410530" w:rsidRPr="00BA3B22" w:rsidRDefault="00410530">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w:t>
            </w:r>
          </w:p>
        </w:tc>
        <w:tc>
          <w:tcPr>
            <w:tcW w:w="992" w:type="dxa"/>
            <w:noWrap/>
            <w:vAlign w:val="center"/>
            <w:hideMark/>
          </w:tcPr>
          <w:p w14:paraId="36593F48" w14:textId="77777777" w:rsidR="00410530" w:rsidRPr="00BA3B22" w:rsidRDefault="00410530">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w:t>
            </w:r>
          </w:p>
        </w:tc>
        <w:tc>
          <w:tcPr>
            <w:tcW w:w="840" w:type="dxa"/>
            <w:noWrap/>
            <w:vAlign w:val="center"/>
            <w:hideMark/>
          </w:tcPr>
          <w:p w14:paraId="18DD6E92" w14:textId="77777777" w:rsidR="00410530" w:rsidRPr="00BA3B22" w:rsidRDefault="00410530">
            <w:pPr>
              <w:rPr>
                <w:rFonts w:ascii="Times New Roman" w:eastAsia="SimSun" w:hAnsi="Times New Roman" w:cs="Times New Roman"/>
                <w:sz w:val="20"/>
                <w:szCs w:val="20"/>
                <w:lang w:eastAsia="en-AU"/>
              </w:rPr>
            </w:pPr>
          </w:p>
        </w:tc>
      </w:tr>
      <w:tr w:rsidR="00410530" w:rsidRPr="00BA3B22" w14:paraId="37807710" w14:textId="77777777" w:rsidTr="00410530">
        <w:trPr>
          <w:trHeight w:val="312"/>
        </w:trPr>
        <w:tc>
          <w:tcPr>
            <w:tcW w:w="2977" w:type="dxa"/>
            <w:noWrap/>
            <w:vAlign w:val="center"/>
            <w:hideMark/>
          </w:tcPr>
          <w:p w14:paraId="2E03F5BC" w14:textId="77777777" w:rsidR="00410530" w:rsidRPr="00BA3B22" w:rsidRDefault="00410530">
            <w:pPr>
              <w:spacing w:after="0" w:line="240" w:lineRule="auto"/>
              <w:ind w:firstLineChars="200" w:firstLine="400"/>
              <w:rPr>
                <w:rFonts w:ascii="Times New Roman" w:eastAsia="SimSun" w:hAnsi="Times New Roman" w:cs="Times New Roman"/>
                <w:i/>
                <w:iCs/>
                <w:sz w:val="20"/>
                <w:szCs w:val="20"/>
                <w:lang w:eastAsia="en-AU"/>
              </w:rPr>
            </w:pPr>
            <w:r w:rsidRPr="00BA3B22">
              <w:rPr>
                <w:rFonts w:ascii="Times New Roman" w:eastAsia="SimSun" w:hAnsi="Times New Roman" w:cs="Times New Roman"/>
                <w:i/>
                <w:iCs/>
                <w:sz w:val="20"/>
                <w:szCs w:val="20"/>
                <w:lang w:eastAsia="en-AU"/>
              </w:rPr>
              <w:t>Tapirus</w:t>
            </w:r>
          </w:p>
        </w:tc>
        <w:tc>
          <w:tcPr>
            <w:tcW w:w="2126" w:type="dxa"/>
            <w:noWrap/>
            <w:vAlign w:val="center"/>
            <w:hideMark/>
          </w:tcPr>
          <w:p w14:paraId="68F6F47B" w14:textId="77777777" w:rsidR="00410530" w:rsidRPr="00BA3B22" w:rsidRDefault="00410530">
            <w:pPr>
              <w:spacing w:after="0" w:line="240" w:lineRule="auto"/>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Tapir</w:t>
            </w:r>
          </w:p>
        </w:tc>
        <w:tc>
          <w:tcPr>
            <w:tcW w:w="1134" w:type="dxa"/>
            <w:noWrap/>
            <w:vAlign w:val="center"/>
            <w:hideMark/>
          </w:tcPr>
          <w:p w14:paraId="650DF297" w14:textId="77777777" w:rsidR="00410530" w:rsidRPr="00BA3B22" w:rsidRDefault="00410530">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w:t>
            </w:r>
          </w:p>
        </w:tc>
        <w:tc>
          <w:tcPr>
            <w:tcW w:w="1134" w:type="dxa"/>
            <w:noWrap/>
            <w:vAlign w:val="center"/>
            <w:hideMark/>
          </w:tcPr>
          <w:p w14:paraId="632077E0" w14:textId="77777777" w:rsidR="00410530" w:rsidRPr="00BA3B22" w:rsidRDefault="00410530">
            <w:pPr>
              <w:rPr>
                <w:rFonts w:ascii="Times New Roman" w:eastAsia="SimSun" w:hAnsi="Times New Roman" w:cs="Times New Roman"/>
                <w:sz w:val="20"/>
                <w:szCs w:val="20"/>
                <w:lang w:eastAsia="en-AU"/>
              </w:rPr>
            </w:pPr>
          </w:p>
        </w:tc>
        <w:tc>
          <w:tcPr>
            <w:tcW w:w="992" w:type="dxa"/>
            <w:noWrap/>
            <w:vAlign w:val="center"/>
            <w:hideMark/>
          </w:tcPr>
          <w:p w14:paraId="6FA3B13A" w14:textId="77777777" w:rsidR="00410530" w:rsidRPr="00BA3B22" w:rsidRDefault="00410530">
            <w:pPr>
              <w:spacing w:after="0"/>
              <w:rPr>
                <w:sz w:val="20"/>
                <w:szCs w:val="20"/>
                <w:lang w:eastAsia="en-AU"/>
              </w:rPr>
            </w:pPr>
          </w:p>
        </w:tc>
        <w:tc>
          <w:tcPr>
            <w:tcW w:w="840" w:type="dxa"/>
            <w:noWrap/>
            <w:vAlign w:val="center"/>
            <w:hideMark/>
          </w:tcPr>
          <w:p w14:paraId="75D2EAA3" w14:textId="77777777" w:rsidR="00410530" w:rsidRPr="00BA3B22" w:rsidRDefault="00410530">
            <w:pPr>
              <w:spacing w:after="0"/>
              <w:rPr>
                <w:sz w:val="20"/>
                <w:szCs w:val="20"/>
                <w:lang w:eastAsia="en-AU"/>
              </w:rPr>
            </w:pPr>
          </w:p>
        </w:tc>
      </w:tr>
      <w:tr w:rsidR="00410530" w:rsidRPr="00BA3B22" w14:paraId="45B1DC5D" w14:textId="77777777" w:rsidTr="00410530">
        <w:trPr>
          <w:trHeight w:val="312"/>
        </w:trPr>
        <w:tc>
          <w:tcPr>
            <w:tcW w:w="2977" w:type="dxa"/>
            <w:noWrap/>
            <w:vAlign w:val="center"/>
            <w:hideMark/>
          </w:tcPr>
          <w:p w14:paraId="5664606D" w14:textId="77777777" w:rsidR="00410530" w:rsidRPr="00BA3B22" w:rsidRDefault="00410530">
            <w:pPr>
              <w:spacing w:after="0" w:line="240" w:lineRule="auto"/>
              <w:ind w:firstLineChars="200" w:firstLine="400"/>
              <w:rPr>
                <w:rFonts w:ascii="Times New Roman" w:eastAsia="SimSun" w:hAnsi="Times New Roman" w:cs="Times New Roman"/>
                <w:i/>
                <w:iCs/>
                <w:sz w:val="20"/>
                <w:szCs w:val="20"/>
                <w:lang w:eastAsia="en-AU"/>
              </w:rPr>
            </w:pPr>
            <w:r w:rsidRPr="00BA3B22">
              <w:rPr>
                <w:rFonts w:ascii="Times New Roman" w:eastAsia="SimSun" w:hAnsi="Times New Roman" w:cs="Times New Roman"/>
                <w:sz w:val="20"/>
                <w:szCs w:val="20"/>
                <w:lang w:eastAsia="en-AU"/>
              </w:rPr>
              <w:t>†</w:t>
            </w:r>
            <w:r w:rsidRPr="00BA3B22">
              <w:rPr>
                <w:rFonts w:ascii="Times New Roman" w:eastAsia="SimSun" w:hAnsi="Times New Roman" w:cs="Times New Roman"/>
                <w:i/>
                <w:iCs/>
                <w:sz w:val="20"/>
                <w:szCs w:val="20"/>
                <w:lang w:eastAsia="en-AU"/>
              </w:rPr>
              <w:t>Megatapirus</w:t>
            </w:r>
          </w:p>
        </w:tc>
        <w:tc>
          <w:tcPr>
            <w:tcW w:w="2126" w:type="dxa"/>
            <w:noWrap/>
            <w:vAlign w:val="center"/>
            <w:hideMark/>
          </w:tcPr>
          <w:p w14:paraId="63D4179A" w14:textId="77777777" w:rsidR="00410530" w:rsidRPr="00BA3B22" w:rsidRDefault="00410530">
            <w:pPr>
              <w:spacing w:after="0" w:line="240" w:lineRule="auto"/>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Giant Tapir</w:t>
            </w:r>
          </w:p>
        </w:tc>
        <w:tc>
          <w:tcPr>
            <w:tcW w:w="1134" w:type="dxa"/>
            <w:noWrap/>
            <w:vAlign w:val="center"/>
            <w:hideMark/>
          </w:tcPr>
          <w:p w14:paraId="5A9A5F43" w14:textId="77777777" w:rsidR="00410530" w:rsidRPr="00BA3B22" w:rsidRDefault="00410530">
            <w:pPr>
              <w:rPr>
                <w:rFonts w:ascii="Times New Roman" w:eastAsia="SimSun" w:hAnsi="Times New Roman" w:cs="Times New Roman"/>
                <w:sz w:val="20"/>
                <w:szCs w:val="20"/>
                <w:lang w:eastAsia="en-AU"/>
              </w:rPr>
            </w:pPr>
          </w:p>
        </w:tc>
        <w:tc>
          <w:tcPr>
            <w:tcW w:w="1134" w:type="dxa"/>
            <w:noWrap/>
            <w:vAlign w:val="center"/>
            <w:hideMark/>
          </w:tcPr>
          <w:p w14:paraId="6F4571E4" w14:textId="77777777" w:rsidR="00410530" w:rsidRPr="00BA3B22" w:rsidRDefault="00410530">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w:t>
            </w:r>
          </w:p>
        </w:tc>
        <w:tc>
          <w:tcPr>
            <w:tcW w:w="992" w:type="dxa"/>
            <w:noWrap/>
            <w:vAlign w:val="center"/>
            <w:hideMark/>
          </w:tcPr>
          <w:p w14:paraId="562F2EE3" w14:textId="77777777" w:rsidR="00410530" w:rsidRPr="00BA3B22" w:rsidRDefault="00410530">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w:t>
            </w:r>
          </w:p>
        </w:tc>
        <w:tc>
          <w:tcPr>
            <w:tcW w:w="840" w:type="dxa"/>
            <w:noWrap/>
            <w:vAlign w:val="center"/>
            <w:hideMark/>
          </w:tcPr>
          <w:p w14:paraId="6B26AC6E" w14:textId="77777777" w:rsidR="00410530" w:rsidRPr="00BA3B22" w:rsidRDefault="00410530">
            <w:pPr>
              <w:rPr>
                <w:rFonts w:ascii="Times New Roman" w:eastAsia="SimSun" w:hAnsi="Times New Roman" w:cs="Times New Roman"/>
                <w:sz w:val="20"/>
                <w:szCs w:val="20"/>
                <w:lang w:eastAsia="en-AU"/>
              </w:rPr>
            </w:pPr>
          </w:p>
        </w:tc>
      </w:tr>
      <w:tr w:rsidR="00410530" w:rsidRPr="00BA3B22" w14:paraId="0466E489" w14:textId="77777777" w:rsidTr="00410530">
        <w:trPr>
          <w:trHeight w:val="312"/>
        </w:trPr>
        <w:tc>
          <w:tcPr>
            <w:tcW w:w="2977" w:type="dxa"/>
            <w:noWrap/>
            <w:vAlign w:val="center"/>
            <w:hideMark/>
          </w:tcPr>
          <w:p w14:paraId="535FC4E9" w14:textId="77777777" w:rsidR="00410530" w:rsidRPr="00BA3B22" w:rsidRDefault="00410530">
            <w:pPr>
              <w:spacing w:after="0" w:line="240" w:lineRule="auto"/>
              <w:ind w:firstLineChars="100" w:firstLine="200"/>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†Chalicotheriidae</w:t>
            </w:r>
          </w:p>
        </w:tc>
        <w:tc>
          <w:tcPr>
            <w:tcW w:w="2126" w:type="dxa"/>
            <w:noWrap/>
            <w:vAlign w:val="center"/>
            <w:hideMark/>
          </w:tcPr>
          <w:p w14:paraId="1C11F26B" w14:textId="77777777" w:rsidR="00410530" w:rsidRPr="00BA3B22" w:rsidRDefault="00410530">
            <w:pPr>
              <w:rPr>
                <w:rFonts w:ascii="Times New Roman" w:eastAsia="SimSun" w:hAnsi="Times New Roman" w:cs="Times New Roman"/>
                <w:sz w:val="20"/>
                <w:szCs w:val="20"/>
                <w:lang w:eastAsia="en-AU"/>
              </w:rPr>
            </w:pPr>
          </w:p>
        </w:tc>
        <w:tc>
          <w:tcPr>
            <w:tcW w:w="1134" w:type="dxa"/>
            <w:noWrap/>
            <w:vAlign w:val="center"/>
            <w:hideMark/>
          </w:tcPr>
          <w:p w14:paraId="778DA931" w14:textId="77777777" w:rsidR="00410530" w:rsidRPr="00BA3B22" w:rsidRDefault="00410530">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w:t>
            </w:r>
          </w:p>
        </w:tc>
        <w:tc>
          <w:tcPr>
            <w:tcW w:w="1134" w:type="dxa"/>
            <w:noWrap/>
            <w:vAlign w:val="center"/>
            <w:hideMark/>
          </w:tcPr>
          <w:p w14:paraId="10A0B118" w14:textId="77777777" w:rsidR="00410530" w:rsidRPr="00BA3B22" w:rsidRDefault="00410530">
            <w:pPr>
              <w:rPr>
                <w:rFonts w:ascii="Times New Roman" w:eastAsia="SimSun" w:hAnsi="Times New Roman" w:cs="Times New Roman"/>
                <w:sz w:val="20"/>
                <w:szCs w:val="20"/>
                <w:lang w:eastAsia="en-AU"/>
              </w:rPr>
            </w:pPr>
          </w:p>
        </w:tc>
        <w:tc>
          <w:tcPr>
            <w:tcW w:w="992" w:type="dxa"/>
            <w:noWrap/>
            <w:vAlign w:val="center"/>
            <w:hideMark/>
          </w:tcPr>
          <w:p w14:paraId="7FB69598" w14:textId="77777777" w:rsidR="00410530" w:rsidRPr="00BA3B22" w:rsidRDefault="00410530">
            <w:pPr>
              <w:spacing w:after="0"/>
              <w:rPr>
                <w:sz w:val="20"/>
                <w:szCs w:val="20"/>
                <w:lang w:eastAsia="en-AU"/>
              </w:rPr>
            </w:pPr>
          </w:p>
        </w:tc>
        <w:tc>
          <w:tcPr>
            <w:tcW w:w="840" w:type="dxa"/>
            <w:noWrap/>
            <w:vAlign w:val="center"/>
            <w:hideMark/>
          </w:tcPr>
          <w:p w14:paraId="1A95EB0C" w14:textId="77777777" w:rsidR="00410530" w:rsidRPr="00BA3B22" w:rsidRDefault="00410530">
            <w:pPr>
              <w:spacing w:after="0"/>
              <w:rPr>
                <w:sz w:val="20"/>
                <w:szCs w:val="20"/>
                <w:lang w:eastAsia="en-AU"/>
              </w:rPr>
            </w:pPr>
          </w:p>
        </w:tc>
      </w:tr>
      <w:tr w:rsidR="00410530" w:rsidRPr="00BA3B22" w14:paraId="756CAC7C" w14:textId="77777777" w:rsidTr="00410530">
        <w:trPr>
          <w:trHeight w:val="312"/>
        </w:trPr>
        <w:tc>
          <w:tcPr>
            <w:tcW w:w="2977" w:type="dxa"/>
            <w:noWrap/>
            <w:vAlign w:val="center"/>
            <w:hideMark/>
          </w:tcPr>
          <w:p w14:paraId="7A59FF95" w14:textId="77777777" w:rsidR="00410530" w:rsidRPr="00BA3B22" w:rsidRDefault="00410530">
            <w:pPr>
              <w:spacing w:after="0" w:line="240" w:lineRule="auto"/>
              <w:ind w:firstLineChars="200" w:firstLine="400"/>
              <w:rPr>
                <w:rFonts w:ascii="Times New Roman" w:eastAsia="SimSun" w:hAnsi="Times New Roman" w:cs="Times New Roman"/>
                <w:i/>
                <w:iCs/>
                <w:sz w:val="20"/>
                <w:szCs w:val="20"/>
                <w:lang w:eastAsia="en-AU"/>
              </w:rPr>
            </w:pPr>
            <w:r w:rsidRPr="00BA3B22">
              <w:rPr>
                <w:rFonts w:ascii="Times New Roman" w:eastAsia="SimSun" w:hAnsi="Times New Roman" w:cs="Times New Roman"/>
                <w:sz w:val="20"/>
                <w:szCs w:val="20"/>
                <w:lang w:eastAsia="en-AU"/>
              </w:rPr>
              <w:t>†</w:t>
            </w:r>
            <w:r w:rsidRPr="00BA3B22">
              <w:rPr>
                <w:rFonts w:ascii="Times New Roman" w:eastAsia="SimSun" w:hAnsi="Times New Roman" w:cs="Times New Roman"/>
                <w:i/>
                <w:iCs/>
                <w:sz w:val="20"/>
                <w:szCs w:val="20"/>
                <w:lang w:eastAsia="en-AU"/>
              </w:rPr>
              <w:t>Hesperotherium</w:t>
            </w:r>
          </w:p>
        </w:tc>
        <w:tc>
          <w:tcPr>
            <w:tcW w:w="2126" w:type="dxa"/>
            <w:noWrap/>
            <w:vAlign w:val="center"/>
            <w:hideMark/>
          </w:tcPr>
          <w:p w14:paraId="69AEF096" w14:textId="77777777" w:rsidR="00410530" w:rsidRPr="00BA3B22" w:rsidRDefault="00410530">
            <w:pPr>
              <w:rPr>
                <w:rFonts w:ascii="Times New Roman" w:eastAsia="SimSun" w:hAnsi="Times New Roman" w:cs="Times New Roman"/>
                <w:i/>
                <w:iCs/>
                <w:sz w:val="20"/>
                <w:szCs w:val="20"/>
                <w:lang w:eastAsia="en-AU"/>
              </w:rPr>
            </w:pPr>
          </w:p>
        </w:tc>
        <w:tc>
          <w:tcPr>
            <w:tcW w:w="1134" w:type="dxa"/>
            <w:noWrap/>
            <w:vAlign w:val="center"/>
            <w:hideMark/>
          </w:tcPr>
          <w:p w14:paraId="77509543" w14:textId="77777777" w:rsidR="00410530" w:rsidRPr="00BA3B22" w:rsidRDefault="00410530">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w:t>
            </w:r>
          </w:p>
        </w:tc>
        <w:tc>
          <w:tcPr>
            <w:tcW w:w="1134" w:type="dxa"/>
            <w:noWrap/>
            <w:vAlign w:val="center"/>
            <w:hideMark/>
          </w:tcPr>
          <w:p w14:paraId="697B2552" w14:textId="77777777" w:rsidR="00410530" w:rsidRPr="00BA3B22" w:rsidRDefault="00410530">
            <w:pPr>
              <w:rPr>
                <w:rFonts w:ascii="Times New Roman" w:eastAsia="SimSun" w:hAnsi="Times New Roman" w:cs="Times New Roman"/>
                <w:sz w:val="20"/>
                <w:szCs w:val="20"/>
                <w:lang w:eastAsia="en-AU"/>
              </w:rPr>
            </w:pPr>
          </w:p>
        </w:tc>
        <w:tc>
          <w:tcPr>
            <w:tcW w:w="992" w:type="dxa"/>
            <w:noWrap/>
            <w:vAlign w:val="center"/>
            <w:hideMark/>
          </w:tcPr>
          <w:p w14:paraId="3453AFE7" w14:textId="77777777" w:rsidR="00410530" w:rsidRPr="00BA3B22" w:rsidRDefault="00410530">
            <w:pPr>
              <w:spacing w:after="0"/>
              <w:rPr>
                <w:sz w:val="20"/>
                <w:szCs w:val="20"/>
                <w:lang w:eastAsia="en-AU"/>
              </w:rPr>
            </w:pPr>
          </w:p>
        </w:tc>
        <w:tc>
          <w:tcPr>
            <w:tcW w:w="840" w:type="dxa"/>
            <w:noWrap/>
            <w:vAlign w:val="center"/>
            <w:hideMark/>
          </w:tcPr>
          <w:p w14:paraId="09900717" w14:textId="77777777" w:rsidR="00410530" w:rsidRPr="00BA3B22" w:rsidRDefault="00410530">
            <w:pPr>
              <w:spacing w:after="0"/>
              <w:rPr>
                <w:sz w:val="20"/>
                <w:szCs w:val="20"/>
                <w:lang w:eastAsia="en-AU"/>
              </w:rPr>
            </w:pPr>
          </w:p>
        </w:tc>
      </w:tr>
      <w:tr w:rsidR="00410530" w:rsidRPr="00BA3B22" w14:paraId="0C5F3C58" w14:textId="77777777" w:rsidTr="00410530">
        <w:trPr>
          <w:trHeight w:val="312"/>
        </w:trPr>
        <w:tc>
          <w:tcPr>
            <w:tcW w:w="2977" w:type="dxa"/>
            <w:noWrap/>
            <w:vAlign w:val="center"/>
            <w:hideMark/>
          </w:tcPr>
          <w:p w14:paraId="6521F48D" w14:textId="77777777" w:rsidR="00410530" w:rsidRPr="00BA3B22" w:rsidRDefault="00410530">
            <w:pPr>
              <w:spacing w:after="0" w:line="240" w:lineRule="auto"/>
              <w:rPr>
                <w:rFonts w:ascii="Times New Roman" w:eastAsia="SimSun" w:hAnsi="Times New Roman" w:cs="Times New Roman"/>
                <w:b/>
                <w:bCs/>
                <w:sz w:val="20"/>
                <w:szCs w:val="20"/>
                <w:lang w:eastAsia="en-AU"/>
              </w:rPr>
            </w:pPr>
            <w:r w:rsidRPr="00BA3B22">
              <w:rPr>
                <w:rFonts w:ascii="Times New Roman" w:eastAsia="SimSun" w:hAnsi="Times New Roman" w:cs="Times New Roman"/>
                <w:b/>
                <w:bCs/>
                <w:sz w:val="20"/>
                <w:szCs w:val="20"/>
                <w:lang w:eastAsia="en-AU"/>
              </w:rPr>
              <w:t>Artiodactyla</w:t>
            </w:r>
          </w:p>
        </w:tc>
        <w:tc>
          <w:tcPr>
            <w:tcW w:w="2126" w:type="dxa"/>
            <w:noWrap/>
            <w:vAlign w:val="center"/>
            <w:hideMark/>
          </w:tcPr>
          <w:p w14:paraId="62AFA774" w14:textId="77777777" w:rsidR="00410530" w:rsidRPr="00BA3B22" w:rsidRDefault="00410530">
            <w:pPr>
              <w:rPr>
                <w:rFonts w:ascii="Times New Roman" w:eastAsia="SimSun" w:hAnsi="Times New Roman" w:cs="Times New Roman"/>
                <w:b/>
                <w:bCs/>
                <w:sz w:val="20"/>
                <w:szCs w:val="20"/>
                <w:lang w:eastAsia="en-AU"/>
              </w:rPr>
            </w:pPr>
          </w:p>
        </w:tc>
        <w:tc>
          <w:tcPr>
            <w:tcW w:w="1134" w:type="dxa"/>
            <w:noWrap/>
            <w:vAlign w:val="center"/>
            <w:hideMark/>
          </w:tcPr>
          <w:p w14:paraId="07B7EC01" w14:textId="77777777" w:rsidR="00410530" w:rsidRPr="00BA3B22" w:rsidRDefault="00410530">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w:t>
            </w:r>
          </w:p>
        </w:tc>
        <w:tc>
          <w:tcPr>
            <w:tcW w:w="1134" w:type="dxa"/>
            <w:noWrap/>
            <w:vAlign w:val="center"/>
            <w:hideMark/>
          </w:tcPr>
          <w:p w14:paraId="35E59431" w14:textId="77777777" w:rsidR="00410530" w:rsidRPr="00BA3B22" w:rsidRDefault="00410530">
            <w:pPr>
              <w:rPr>
                <w:rFonts w:ascii="Times New Roman" w:eastAsia="SimSun" w:hAnsi="Times New Roman" w:cs="Times New Roman"/>
                <w:sz w:val="20"/>
                <w:szCs w:val="20"/>
                <w:lang w:eastAsia="en-AU"/>
              </w:rPr>
            </w:pPr>
          </w:p>
        </w:tc>
        <w:tc>
          <w:tcPr>
            <w:tcW w:w="992" w:type="dxa"/>
            <w:noWrap/>
            <w:vAlign w:val="center"/>
            <w:hideMark/>
          </w:tcPr>
          <w:p w14:paraId="4372ED9F" w14:textId="77777777" w:rsidR="00410530" w:rsidRPr="00BA3B22" w:rsidRDefault="00410530">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w:t>
            </w:r>
          </w:p>
        </w:tc>
        <w:tc>
          <w:tcPr>
            <w:tcW w:w="840" w:type="dxa"/>
            <w:noWrap/>
            <w:vAlign w:val="center"/>
            <w:hideMark/>
          </w:tcPr>
          <w:p w14:paraId="2B12D417" w14:textId="77777777" w:rsidR="00410530" w:rsidRPr="00BA3B22" w:rsidRDefault="00410530">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w:t>
            </w:r>
          </w:p>
        </w:tc>
      </w:tr>
      <w:tr w:rsidR="00410530" w:rsidRPr="00BA3B22" w14:paraId="2F472EE3" w14:textId="77777777" w:rsidTr="00410530">
        <w:trPr>
          <w:trHeight w:val="312"/>
        </w:trPr>
        <w:tc>
          <w:tcPr>
            <w:tcW w:w="2977" w:type="dxa"/>
            <w:noWrap/>
            <w:vAlign w:val="center"/>
            <w:hideMark/>
          </w:tcPr>
          <w:p w14:paraId="3C9AA21C" w14:textId="77777777" w:rsidR="00410530" w:rsidRPr="00BA3B22" w:rsidRDefault="00410530">
            <w:pPr>
              <w:spacing w:after="0" w:line="240" w:lineRule="auto"/>
              <w:ind w:firstLineChars="100" w:firstLine="200"/>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Suidae</w:t>
            </w:r>
          </w:p>
        </w:tc>
        <w:tc>
          <w:tcPr>
            <w:tcW w:w="2126" w:type="dxa"/>
            <w:noWrap/>
            <w:vAlign w:val="center"/>
            <w:hideMark/>
          </w:tcPr>
          <w:p w14:paraId="1349D11C" w14:textId="77777777" w:rsidR="00410530" w:rsidRPr="00BA3B22" w:rsidRDefault="00410530">
            <w:pPr>
              <w:rPr>
                <w:rFonts w:ascii="Times New Roman" w:eastAsia="SimSun" w:hAnsi="Times New Roman" w:cs="Times New Roman"/>
                <w:sz w:val="20"/>
                <w:szCs w:val="20"/>
                <w:lang w:eastAsia="en-AU"/>
              </w:rPr>
            </w:pPr>
          </w:p>
        </w:tc>
        <w:tc>
          <w:tcPr>
            <w:tcW w:w="1134" w:type="dxa"/>
            <w:noWrap/>
            <w:vAlign w:val="center"/>
            <w:hideMark/>
          </w:tcPr>
          <w:p w14:paraId="11E7D6D9" w14:textId="77777777" w:rsidR="00410530" w:rsidRPr="00BA3B22" w:rsidRDefault="00410530">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w:t>
            </w:r>
          </w:p>
        </w:tc>
        <w:tc>
          <w:tcPr>
            <w:tcW w:w="1134" w:type="dxa"/>
            <w:noWrap/>
            <w:vAlign w:val="center"/>
            <w:hideMark/>
          </w:tcPr>
          <w:p w14:paraId="0629F4BD" w14:textId="77777777" w:rsidR="00410530" w:rsidRPr="00BA3B22" w:rsidRDefault="00410530">
            <w:pPr>
              <w:rPr>
                <w:rFonts w:ascii="Times New Roman" w:eastAsia="SimSun" w:hAnsi="Times New Roman" w:cs="Times New Roman"/>
                <w:sz w:val="20"/>
                <w:szCs w:val="20"/>
                <w:lang w:eastAsia="en-AU"/>
              </w:rPr>
            </w:pPr>
          </w:p>
        </w:tc>
        <w:tc>
          <w:tcPr>
            <w:tcW w:w="992" w:type="dxa"/>
            <w:noWrap/>
            <w:vAlign w:val="center"/>
            <w:hideMark/>
          </w:tcPr>
          <w:p w14:paraId="129EA917" w14:textId="77777777" w:rsidR="00410530" w:rsidRPr="00BA3B22" w:rsidRDefault="00410530">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w:t>
            </w:r>
          </w:p>
        </w:tc>
        <w:tc>
          <w:tcPr>
            <w:tcW w:w="840" w:type="dxa"/>
            <w:noWrap/>
            <w:vAlign w:val="center"/>
            <w:hideMark/>
          </w:tcPr>
          <w:p w14:paraId="6BC99432" w14:textId="77777777" w:rsidR="00410530" w:rsidRPr="00BA3B22" w:rsidRDefault="00410530">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w:t>
            </w:r>
          </w:p>
        </w:tc>
      </w:tr>
      <w:tr w:rsidR="00410530" w:rsidRPr="00BA3B22" w14:paraId="37B9118B" w14:textId="77777777" w:rsidTr="00410530">
        <w:trPr>
          <w:trHeight w:val="312"/>
        </w:trPr>
        <w:tc>
          <w:tcPr>
            <w:tcW w:w="2977" w:type="dxa"/>
            <w:noWrap/>
            <w:vAlign w:val="center"/>
            <w:hideMark/>
          </w:tcPr>
          <w:p w14:paraId="58DE8385" w14:textId="77777777" w:rsidR="00410530" w:rsidRPr="00BA3B22" w:rsidRDefault="00410530">
            <w:pPr>
              <w:spacing w:after="0" w:line="240" w:lineRule="auto"/>
              <w:ind w:firstLineChars="200" w:firstLine="400"/>
              <w:rPr>
                <w:rFonts w:ascii="Times New Roman" w:eastAsia="SimSun" w:hAnsi="Times New Roman" w:cs="Times New Roman"/>
                <w:i/>
                <w:iCs/>
                <w:sz w:val="20"/>
                <w:szCs w:val="20"/>
                <w:lang w:eastAsia="en-AU"/>
              </w:rPr>
            </w:pPr>
            <w:r w:rsidRPr="00BA3B22">
              <w:rPr>
                <w:rFonts w:ascii="Times New Roman" w:eastAsia="SimSun" w:hAnsi="Times New Roman" w:cs="Times New Roman"/>
                <w:sz w:val="20"/>
                <w:szCs w:val="20"/>
                <w:lang w:eastAsia="en-AU"/>
              </w:rPr>
              <w:t>†</w:t>
            </w:r>
            <w:r w:rsidRPr="00BA3B22">
              <w:rPr>
                <w:rFonts w:ascii="Times New Roman" w:eastAsia="SimSun" w:hAnsi="Times New Roman" w:cs="Times New Roman"/>
                <w:i/>
                <w:iCs/>
                <w:sz w:val="20"/>
                <w:szCs w:val="20"/>
                <w:lang w:eastAsia="en-AU"/>
              </w:rPr>
              <w:t>Hippopotamodon</w:t>
            </w:r>
          </w:p>
        </w:tc>
        <w:tc>
          <w:tcPr>
            <w:tcW w:w="2126" w:type="dxa"/>
            <w:noWrap/>
            <w:vAlign w:val="center"/>
            <w:hideMark/>
          </w:tcPr>
          <w:p w14:paraId="6B6862F9" w14:textId="77777777" w:rsidR="00410530" w:rsidRPr="00BA3B22" w:rsidRDefault="00410530">
            <w:pPr>
              <w:rPr>
                <w:rFonts w:ascii="Times New Roman" w:eastAsia="SimSun" w:hAnsi="Times New Roman" w:cs="Times New Roman"/>
                <w:i/>
                <w:iCs/>
                <w:sz w:val="20"/>
                <w:szCs w:val="20"/>
                <w:lang w:eastAsia="en-AU"/>
              </w:rPr>
            </w:pPr>
          </w:p>
        </w:tc>
        <w:tc>
          <w:tcPr>
            <w:tcW w:w="1134" w:type="dxa"/>
            <w:noWrap/>
            <w:vAlign w:val="center"/>
            <w:hideMark/>
          </w:tcPr>
          <w:p w14:paraId="1EA9EC9C" w14:textId="77777777" w:rsidR="00410530" w:rsidRPr="00BA3B22" w:rsidRDefault="00410530">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w:t>
            </w:r>
          </w:p>
        </w:tc>
        <w:tc>
          <w:tcPr>
            <w:tcW w:w="1134" w:type="dxa"/>
            <w:noWrap/>
            <w:vAlign w:val="center"/>
            <w:hideMark/>
          </w:tcPr>
          <w:p w14:paraId="77E6E3C7" w14:textId="77777777" w:rsidR="00410530" w:rsidRPr="00BA3B22" w:rsidRDefault="00410530">
            <w:pPr>
              <w:rPr>
                <w:rFonts w:ascii="Times New Roman" w:eastAsia="SimSun" w:hAnsi="Times New Roman" w:cs="Times New Roman"/>
                <w:sz w:val="20"/>
                <w:szCs w:val="20"/>
                <w:lang w:eastAsia="en-AU"/>
              </w:rPr>
            </w:pPr>
          </w:p>
        </w:tc>
        <w:tc>
          <w:tcPr>
            <w:tcW w:w="992" w:type="dxa"/>
            <w:noWrap/>
            <w:vAlign w:val="center"/>
            <w:hideMark/>
          </w:tcPr>
          <w:p w14:paraId="6FBD3197" w14:textId="77777777" w:rsidR="00410530" w:rsidRPr="00BA3B22" w:rsidRDefault="00410530">
            <w:pPr>
              <w:spacing w:after="0"/>
              <w:rPr>
                <w:sz w:val="20"/>
                <w:szCs w:val="20"/>
                <w:lang w:eastAsia="en-AU"/>
              </w:rPr>
            </w:pPr>
          </w:p>
        </w:tc>
        <w:tc>
          <w:tcPr>
            <w:tcW w:w="840" w:type="dxa"/>
            <w:noWrap/>
            <w:vAlign w:val="center"/>
            <w:hideMark/>
          </w:tcPr>
          <w:p w14:paraId="48246810" w14:textId="77777777" w:rsidR="00410530" w:rsidRPr="00BA3B22" w:rsidRDefault="00410530">
            <w:pPr>
              <w:spacing w:after="0"/>
              <w:rPr>
                <w:sz w:val="20"/>
                <w:szCs w:val="20"/>
                <w:lang w:eastAsia="en-AU"/>
              </w:rPr>
            </w:pPr>
          </w:p>
        </w:tc>
      </w:tr>
      <w:tr w:rsidR="00410530" w:rsidRPr="00BA3B22" w14:paraId="4C1540B2" w14:textId="77777777" w:rsidTr="00410530">
        <w:trPr>
          <w:trHeight w:val="312"/>
        </w:trPr>
        <w:tc>
          <w:tcPr>
            <w:tcW w:w="2977" w:type="dxa"/>
            <w:noWrap/>
            <w:vAlign w:val="center"/>
            <w:hideMark/>
          </w:tcPr>
          <w:p w14:paraId="51E2D245" w14:textId="77777777" w:rsidR="00410530" w:rsidRPr="00BA3B22" w:rsidRDefault="00410530">
            <w:pPr>
              <w:spacing w:after="0" w:line="240" w:lineRule="auto"/>
              <w:ind w:firstLineChars="200" w:firstLine="400"/>
              <w:rPr>
                <w:rFonts w:ascii="Times New Roman" w:eastAsia="SimSun" w:hAnsi="Times New Roman" w:cs="Times New Roman"/>
                <w:i/>
                <w:iCs/>
                <w:sz w:val="20"/>
                <w:szCs w:val="20"/>
                <w:lang w:eastAsia="en-AU"/>
              </w:rPr>
            </w:pPr>
            <w:r w:rsidRPr="00BA3B22">
              <w:rPr>
                <w:rFonts w:ascii="Times New Roman" w:eastAsia="SimSun" w:hAnsi="Times New Roman" w:cs="Times New Roman"/>
                <w:i/>
                <w:iCs/>
                <w:sz w:val="20"/>
                <w:szCs w:val="20"/>
                <w:lang w:eastAsia="en-AU"/>
              </w:rPr>
              <w:t>Sus</w:t>
            </w:r>
          </w:p>
        </w:tc>
        <w:tc>
          <w:tcPr>
            <w:tcW w:w="2126" w:type="dxa"/>
            <w:noWrap/>
            <w:vAlign w:val="center"/>
            <w:hideMark/>
          </w:tcPr>
          <w:p w14:paraId="05A97391" w14:textId="77777777" w:rsidR="00410530" w:rsidRPr="00BA3B22" w:rsidRDefault="00410530">
            <w:pPr>
              <w:spacing w:after="0" w:line="240" w:lineRule="auto"/>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Wild Boar</w:t>
            </w:r>
          </w:p>
        </w:tc>
        <w:tc>
          <w:tcPr>
            <w:tcW w:w="1134" w:type="dxa"/>
            <w:noWrap/>
            <w:vAlign w:val="center"/>
            <w:hideMark/>
          </w:tcPr>
          <w:p w14:paraId="50C334A0" w14:textId="77777777" w:rsidR="00410530" w:rsidRPr="00BA3B22" w:rsidRDefault="00410530">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w:t>
            </w:r>
          </w:p>
        </w:tc>
        <w:tc>
          <w:tcPr>
            <w:tcW w:w="1134" w:type="dxa"/>
            <w:noWrap/>
            <w:vAlign w:val="center"/>
            <w:hideMark/>
          </w:tcPr>
          <w:p w14:paraId="6BC6CBBE" w14:textId="77777777" w:rsidR="00410530" w:rsidRPr="00BA3B22" w:rsidRDefault="00410530">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w:t>
            </w:r>
          </w:p>
        </w:tc>
        <w:tc>
          <w:tcPr>
            <w:tcW w:w="992" w:type="dxa"/>
            <w:noWrap/>
            <w:vAlign w:val="center"/>
            <w:hideMark/>
          </w:tcPr>
          <w:p w14:paraId="44832E43" w14:textId="77777777" w:rsidR="00410530" w:rsidRPr="00BA3B22" w:rsidRDefault="00410530">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w:t>
            </w:r>
          </w:p>
        </w:tc>
        <w:tc>
          <w:tcPr>
            <w:tcW w:w="840" w:type="dxa"/>
            <w:noWrap/>
            <w:vAlign w:val="center"/>
            <w:hideMark/>
          </w:tcPr>
          <w:p w14:paraId="77928C17" w14:textId="77777777" w:rsidR="00410530" w:rsidRPr="00BA3B22" w:rsidRDefault="00410530">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w:t>
            </w:r>
          </w:p>
        </w:tc>
      </w:tr>
      <w:tr w:rsidR="00410530" w:rsidRPr="00BA3B22" w14:paraId="114349AD" w14:textId="77777777" w:rsidTr="00410530">
        <w:trPr>
          <w:trHeight w:val="312"/>
        </w:trPr>
        <w:tc>
          <w:tcPr>
            <w:tcW w:w="2977" w:type="dxa"/>
            <w:noWrap/>
            <w:vAlign w:val="center"/>
            <w:hideMark/>
          </w:tcPr>
          <w:p w14:paraId="665FCDB2" w14:textId="77777777" w:rsidR="00410530" w:rsidRPr="00BA3B22" w:rsidRDefault="00410530">
            <w:pPr>
              <w:spacing w:after="0" w:line="240" w:lineRule="auto"/>
              <w:ind w:firstLineChars="100" w:firstLine="200"/>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Moschidae</w:t>
            </w:r>
          </w:p>
        </w:tc>
        <w:tc>
          <w:tcPr>
            <w:tcW w:w="2126" w:type="dxa"/>
            <w:noWrap/>
            <w:vAlign w:val="center"/>
            <w:hideMark/>
          </w:tcPr>
          <w:p w14:paraId="04630820" w14:textId="77777777" w:rsidR="00410530" w:rsidRPr="00BA3B22" w:rsidRDefault="00410530">
            <w:pPr>
              <w:rPr>
                <w:rFonts w:ascii="Times New Roman" w:eastAsia="SimSun" w:hAnsi="Times New Roman" w:cs="Times New Roman"/>
                <w:sz w:val="20"/>
                <w:szCs w:val="20"/>
                <w:lang w:eastAsia="en-AU"/>
              </w:rPr>
            </w:pPr>
          </w:p>
        </w:tc>
        <w:tc>
          <w:tcPr>
            <w:tcW w:w="1134" w:type="dxa"/>
            <w:noWrap/>
            <w:vAlign w:val="center"/>
            <w:hideMark/>
          </w:tcPr>
          <w:p w14:paraId="663B5AA9" w14:textId="77777777" w:rsidR="00410530" w:rsidRPr="00BA3B22" w:rsidRDefault="00410530">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w:t>
            </w:r>
          </w:p>
        </w:tc>
        <w:tc>
          <w:tcPr>
            <w:tcW w:w="1134" w:type="dxa"/>
            <w:noWrap/>
            <w:vAlign w:val="center"/>
            <w:hideMark/>
          </w:tcPr>
          <w:p w14:paraId="0E11F797" w14:textId="77777777" w:rsidR="00410530" w:rsidRPr="00BA3B22" w:rsidRDefault="00410530">
            <w:pPr>
              <w:rPr>
                <w:rFonts w:ascii="Times New Roman" w:eastAsia="SimSun" w:hAnsi="Times New Roman" w:cs="Times New Roman"/>
                <w:sz w:val="20"/>
                <w:szCs w:val="20"/>
                <w:lang w:eastAsia="en-AU"/>
              </w:rPr>
            </w:pPr>
          </w:p>
        </w:tc>
        <w:tc>
          <w:tcPr>
            <w:tcW w:w="992" w:type="dxa"/>
            <w:noWrap/>
            <w:vAlign w:val="center"/>
            <w:hideMark/>
          </w:tcPr>
          <w:p w14:paraId="62540870" w14:textId="77777777" w:rsidR="00410530" w:rsidRPr="00BA3B22" w:rsidRDefault="00410530">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w:t>
            </w:r>
          </w:p>
        </w:tc>
        <w:tc>
          <w:tcPr>
            <w:tcW w:w="840" w:type="dxa"/>
            <w:noWrap/>
            <w:vAlign w:val="center"/>
            <w:hideMark/>
          </w:tcPr>
          <w:p w14:paraId="4CD48D73" w14:textId="77777777" w:rsidR="00410530" w:rsidRPr="00BA3B22" w:rsidRDefault="00410530">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w:t>
            </w:r>
          </w:p>
        </w:tc>
      </w:tr>
      <w:tr w:rsidR="00410530" w:rsidRPr="00BA3B22" w14:paraId="4CADCD71" w14:textId="77777777" w:rsidTr="00410530">
        <w:trPr>
          <w:trHeight w:val="312"/>
        </w:trPr>
        <w:tc>
          <w:tcPr>
            <w:tcW w:w="2977" w:type="dxa"/>
            <w:noWrap/>
            <w:vAlign w:val="center"/>
            <w:hideMark/>
          </w:tcPr>
          <w:p w14:paraId="5D6E1D9B" w14:textId="77777777" w:rsidR="00410530" w:rsidRPr="00BA3B22" w:rsidRDefault="00410530">
            <w:pPr>
              <w:spacing w:after="0" w:line="240" w:lineRule="auto"/>
              <w:ind w:firstLineChars="200" w:firstLine="400"/>
              <w:rPr>
                <w:rFonts w:ascii="Times New Roman" w:eastAsia="SimSun" w:hAnsi="Times New Roman" w:cs="Times New Roman"/>
                <w:i/>
                <w:iCs/>
                <w:sz w:val="20"/>
                <w:szCs w:val="20"/>
                <w:lang w:eastAsia="en-AU"/>
              </w:rPr>
            </w:pPr>
            <w:r w:rsidRPr="00BA3B22">
              <w:rPr>
                <w:rFonts w:ascii="Times New Roman" w:eastAsia="SimSun" w:hAnsi="Times New Roman" w:cs="Times New Roman"/>
                <w:i/>
                <w:iCs/>
                <w:sz w:val="20"/>
                <w:szCs w:val="20"/>
                <w:lang w:eastAsia="en-AU"/>
              </w:rPr>
              <w:t>Moschus</w:t>
            </w:r>
          </w:p>
        </w:tc>
        <w:tc>
          <w:tcPr>
            <w:tcW w:w="2126" w:type="dxa"/>
            <w:noWrap/>
            <w:vAlign w:val="center"/>
            <w:hideMark/>
          </w:tcPr>
          <w:p w14:paraId="6472A025" w14:textId="77777777" w:rsidR="00410530" w:rsidRPr="00BA3B22" w:rsidRDefault="00410530">
            <w:pPr>
              <w:spacing w:after="0" w:line="240" w:lineRule="auto"/>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Musk Deer</w:t>
            </w:r>
          </w:p>
        </w:tc>
        <w:tc>
          <w:tcPr>
            <w:tcW w:w="1134" w:type="dxa"/>
            <w:noWrap/>
            <w:vAlign w:val="center"/>
            <w:hideMark/>
          </w:tcPr>
          <w:p w14:paraId="1C76874E" w14:textId="77777777" w:rsidR="00410530" w:rsidRPr="00BA3B22" w:rsidRDefault="00410530">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w:t>
            </w:r>
          </w:p>
        </w:tc>
        <w:tc>
          <w:tcPr>
            <w:tcW w:w="1134" w:type="dxa"/>
            <w:noWrap/>
            <w:vAlign w:val="center"/>
            <w:hideMark/>
          </w:tcPr>
          <w:p w14:paraId="0A318957" w14:textId="77777777" w:rsidR="00410530" w:rsidRPr="00BA3B22" w:rsidRDefault="00410530">
            <w:pPr>
              <w:rPr>
                <w:rFonts w:ascii="Times New Roman" w:eastAsia="SimSun" w:hAnsi="Times New Roman" w:cs="Times New Roman"/>
                <w:sz w:val="20"/>
                <w:szCs w:val="20"/>
                <w:lang w:eastAsia="en-AU"/>
              </w:rPr>
            </w:pPr>
          </w:p>
        </w:tc>
        <w:tc>
          <w:tcPr>
            <w:tcW w:w="992" w:type="dxa"/>
            <w:noWrap/>
            <w:vAlign w:val="center"/>
            <w:hideMark/>
          </w:tcPr>
          <w:p w14:paraId="296E8574" w14:textId="77777777" w:rsidR="00410530" w:rsidRPr="00BA3B22" w:rsidRDefault="00410530">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w:t>
            </w:r>
          </w:p>
        </w:tc>
        <w:tc>
          <w:tcPr>
            <w:tcW w:w="840" w:type="dxa"/>
            <w:noWrap/>
            <w:vAlign w:val="center"/>
            <w:hideMark/>
          </w:tcPr>
          <w:p w14:paraId="10028B7C" w14:textId="77777777" w:rsidR="00410530" w:rsidRPr="00BA3B22" w:rsidRDefault="00410530">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w:t>
            </w:r>
          </w:p>
        </w:tc>
      </w:tr>
      <w:tr w:rsidR="00410530" w:rsidRPr="00BA3B22" w14:paraId="279D2245" w14:textId="77777777" w:rsidTr="00410530">
        <w:trPr>
          <w:trHeight w:val="312"/>
        </w:trPr>
        <w:tc>
          <w:tcPr>
            <w:tcW w:w="2977" w:type="dxa"/>
            <w:noWrap/>
            <w:vAlign w:val="center"/>
            <w:hideMark/>
          </w:tcPr>
          <w:p w14:paraId="42AF4723" w14:textId="77777777" w:rsidR="00410530" w:rsidRPr="00BA3B22" w:rsidRDefault="00410530">
            <w:pPr>
              <w:spacing w:after="0" w:line="240" w:lineRule="auto"/>
              <w:ind w:firstLineChars="100" w:firstLine="200"/>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Cervidae</w:t>
            </w:r>
          </w:p>
        </w:tc>
        <w:tc>
          <w:tcPr>
            <w:tcW w:w="2126" w:type="dxa"/>
            <w:noWrap/>
            <w:vAlign w:val="center"/>
            <w:hideMark/>
          </w:tcPr>
          <w:p w14:paraId="5948D072" w14:textId="77777777" w:rsidR="00410530" w:rsidRPr="00BA3B22" w:rsidRDefault="00410530">
            <w:pPr>
              <w:rPr>
                <w:rFonts w:ascii="Times New Roman" w:eastAsia="SimSun" w:hAnsi="Times New Roman" w:cs="Times New Roman"/>
                <w:sz w:val="20"/>
                <w:szCs w:val="20"/>
                <w:lang w:eastAsia="en-AU"/>
              </w:rPr>
            </w:pPr>
          </w:p>
        </w:tc>
        <w:tc>
          <w:tcPr>
            <w:tcW w:w="1134" w:type="dxa"/>
            <w:noWrap/>
            <w:vAlign w:val="center"/>
            <w:hideMark/>
          </w:tcPr>
          <w:p w14:paraId="5971913C" w14:textId="77777777" w:rsidR="00410530" w:rsidRPr="00BA3B22" w:rsidRDefault="00410530">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w:t>
            </w:r>
          </w:p>
        </w:tc>
        <w:tc>
          <w:tcPr>
            <w:tcW w:w="1134" w:type="dxa"/>
            <w:noWrap/>
            <w:vAlign w:val="center"/>
            <w:hideMark/>
          </w:tcPr>
          <w:p w14:paraId="74DD933E" w14:textId="77777777" w:rsidR="00410530" w:rsidRPr="00BA3B22" w:rsidRDefault="00410530">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w:t>
            </w:r>
          </w:p>
        </w:tc>
        <w:tc>
          <w:tcPr>
            <w:tcW w:w="992" w:type="dxa"/>
            <w:noWrap/>
            <w:vAlign w:val="center"/>
            <w:hideMark/>
          </w:tcPr>
          <w:p w14:paraId="7366B9AA" w14:textId="77777777" w:rsidR="00410530" w:rsidRPr="00BA3B22" w:rsidRDefault="00410530">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w:t>
            </w:r>
          </w:p>
        </w:tc>
        <w:tc>
          <w:tcPr>
            <w:tcW w:w="840" w:type="dxa"/>
            <w:noWrap/>
            <w:vAlign w:val="center"/>
            <w:hideMark/>
          </w:tcPr>
          <w:p w14:paraId="46EDB09C" w14:textId="77777777" w:rsidR="00410530" w:rsidRPr="00BA3B22" w:rsidRDefault="00410530">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w:t>
            </w:r>
          </w:p>
        </w:tc>
      </w:tr>
      <w:tr w:rsidR="00410530" w:rsidRPr="00BA3B22" w14:paraId="15B6C99D" w14:textId="77777777" w:rsidTr="00410530">
        <w:trPr>
          <w:trHeight w:val="312"/>
        </w:trPr>
        <w:tc>
          <w:tcPr>
            <w:tcW w:w="2977" w:type="dxa"/>
            <w:noWrap/>
            <w:vAlign w:val="center"/>
            <w:hideMark/>
          </w:tcPr>
          <w:p w14:paraId="5238837D" w14:textId="77777777" w:rsidR="00410530" w:rsidRPr="00BA3B22" w:rsidRDefault="00410530">
            <w:pPr>
              <w:spacing w:after="0" w:line="240" w:lineRule="auto"/>
              <w:ind w:firstLineChars="200" w:firstLine="400"/>
              <w:rPr>
                <w:rFonts w:ascii="Times New Roman" w:eastAsia="SimSun" w:hAnsi="Times New Roman" w:cs="Times New Roman"/>
                <w:i/>
                <w:iCs/>
                <w:sz w:val="20"/>
                <w:szCs w:val="20"/>
                <w:lang w:eastAsia="en-AU"/>
              </w:rPr>
            </w:pPr>
            <w:r w:rsidRPr="00BA3B22">
              <w:rPr>
                <w:rFonts w:ascii="Times New Roman" w:eastAsia="SimSun" w:hAnsi="Times New Roman" w:cs="Times New Roman"/>
                <w:i/>
                <w:iCs/>
                <w:sz w:val="20"/>
                <w:szCs w:val="20"/>
                <w:lang w:eastAsia="en-AU"/>
              </w:rPr>
              <w:t>Cervus</w:t>
            </w:r>
          </w:p>
        </w:tc>
        <w:tc>
          <w:tcPr>
            <w:tcW w:w="2126" w:type="dxa"/>
            <w:noWrap/>
            <w:vAlign w:val="center"/>
            <w:hideMark/>
          </w:tcPr>
          <w:p w14:paraId="5D1924C1" w14:textId="77777777" w:rsidR="00410530" w:rsidRPr="00BA3B22" w:rsidRDefault="00410530">
            <w:pPr>
              <w:spacing w:after="0" w:line="240" w:lineRule="auto"/>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Deer</w:t>
            </w:r>
          </w:p>
        </w:tc>
        <w:tc>
          <w:tcPr>
            <w:tcW w:w="1134" w:type="dxa"/>
            <w:noWrap/>
            <w:vAlign w:val="center"/>
            <w:hideMark/>
          </w:tcPr>
          <w:p w14:paraId="28A3F1DB" w14:textId="77777777" w:rsidR="00410530" w:rsidRPr="00BA3B22" w:rsidRDefault="00410530">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w:t>
            </w:r>
          </w:p>
        </w:tc>
        <w:tc>
          <w:tcPr>
            <w:tcW w:w="1134" w:type="dxa"/>
            <w:noWrap/>
            <w:vAlign w:val="center"/>
            <w:hideMark/>
          </w:tcPr>
          <w:p w14:paraId="34822E0F" w14:textId="77777777" w:rsidR="00410530" w:rsidRPr="00BA3B22" w:rsidRDefault="00410530">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w:t>
            </w:r>
          </w:p>
        </w:tc>
        <w:tc>
          <w:tcPr>
            <w:tcW w:w="992" w:type="dxa"/>
            <w:noWrap/>
            <w:vAlign w:val="center"/>
            <w:hideMark/>
          </w:tcPr>
          <w:p w14:paraId="012DC494" w14:textId="77777777" w:rsidR="00410530" w:rsidRPr="00BA3B22" w:rsidRDefault="00410530">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w:t>
            </w:r>
          </w:p>
        </w:tc>
        <w:tc>
          <w:tcPr>
            <w:tcW w:w="840" w:type="dxa"/>
            <w:noWrap/>
            <w:vAlign w:val="center"/>
            <w:hideMark/>
          </w:tcPr>
          <w:p w14:paraId="53DB0E0C" w14:textId="77777777" w:rsidR="00410530" w:rsidRPr="00BA3B22" w:rsidRDefault="00410530">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w:t>
            </w:r>
          </w:p>
        </w:tc>
      </w:tr>
      <w:tr w:rsidR="00410530" w:rsidRPr="00BA3B22" w14:paraId="55DE1B75" w14:textId="77777777" w:rsidTr="00410530">
        <w:trPr>
          <w:trHeight w:val="312"/>
        </w:trPr>
        <w:tc>
          <w:tcPr>
            <w:tcW w:w="2977" w:type="dxa"/>
            <w:noWrap/>
            <w:vAlign w:val="center"/>
            <w:hideMark/>
          </w:tcPr>
          <w:p w14:paraId="20615684" w14:textId="77777777" w:rsidR="00410530" w:rsidRPr="00BA3B22" w:rsidRDefault="00410530">
            <w:pPr>
              <w:spacing w:after="0" w:line="240" w:lineRule="auto"/>
              <w:ind w:firstLineChars="200" w:firstLine="400"/>
              <w:rPr>
                <w:rFonts w:ascii="Times New Roman" w:eastAsia="SimSun" w:hAnsi="Times New Roman" w:cs="Times New Roman"/>
                <w:i/>
                <w:iCs/>
                <w:sz w:val="20"/>
                <w:szCs w:val="20"/>
                <w:lang w:eastAsia="en-AU"/>
              </w:rPr>
            </w:pPr>
            <w:r w:rsidRPr="00BA3B22">
              <w:rPr>
                <w:rFonts w:ascii="Times New Roman" w:eastAsia="SimSun" w:hAnsi="Times New Roman" w:cs="Times New Roman"/>
                <w:i/>
                <w:iCs/>
                <w:sz w:val="20"/>
                <w:szCs w:val="20"/>
                <w:lang w:eastAsia="en-AU"/>
              </w:rPr>
              <w:t>Muntiacus</w:t>
            </w:r>
          </w:p>
        </w:tc>
        <w:tc>
          <w:tcPr>
            <w:tcW w:w="2126" w:type="dxa"/>
            <w:noWrap/>
            <w:vAlign w:val="center"/>
            <w:hideMark/>
          </w:tcPr>
          <w:p w14:paraId="5140CE8F" w14:textId="77777777" w:rsidR="00410530" w:rsidRPr="00BA3B22" w:rsidRDefault="00410530">
            <w:pPr>
              <w:spacing w:after="0" w:line="240" w:lineRule="auto"/>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Muntjac</w:t>
            </w:r>
          </w:p>
        </w:tc>
        <w:tc>
          <w:tcPr>
            <w:tcW w:w="1134" w:type="dxa"/>
            <w:noWrap/>
            <w:vAlign w:val="center"/>
            <w:hideMark/>
          </w:tcPr>
          <w:p w14:paraId="3E411E2A" w14:textId="77777777" w:rsidR="00410530" w:rsidRPr="00BA3B22" w:rsidRDefault="00410530">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w:t>
            </w:r>
          </w:p>
        </w:tc>
        <w:tc>
          <w:tcPr>
            <w:tcW w:w="1134" w:type="dxa"/>
            <w:noWrap/>
            <w:vAlign w:val="center"/>
            <w:hideMark/>
          </w:tcPr>
          <w:p w14:paraId="632EFF68" w14:textId="77777777" w:rsidR="00410530" w:rsidRPr="00BA3B22" w:rsidRDefault="00410530">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w:t>
            </w:r>
          </w:p>
        </w:tc>
        <w:tc>
          <w:tcPr>
            <w:tcW w:w="992" w:type="dxa"/>
            <w:noWrap/>
            <w:vAlign w:val="center"/>
            <w:hideMark/>
          </w:tcPr>
          <w:p w14:paraId="1D0923EE" w14:textId="77777777" w:rsidR="00410530" w:rsidRPr="00BA3B22" w:rsidRDefault="00410530">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w:t>
            </w:r>
          </w:p>
        </w:tc>
        <w:tc>
          <w:tcPr>
            <w:tcW w:w="840" w:type="dxa"/>
            <w:noWrap/>
            <w:vAlign w:val="center"/>
            <w:hideMark/>
          </w:tcPr>
          <w:p w14:paraId="02B43190" w14:textId="77777777" w:rsidR="00410530" w:rsidRPr="00BA3B22" w:rsidRDefault="00410530">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w:t>
            </w:r>
          </w:p>
        </w:tc>
      </w:tr>
      <w:tr w:rsidR="00410530" w:rsidRPr="00BA3B22" w14:paraId="56188ED8" w14:textId="77777777" w:rsidTr="00410530">
        <w:trPr>
          <w:trHeight w:val="312"/>
        </w:trPr>
        <w:tc>
          <w:tcPr>
            <w:tcW w:w="2977" w:type="dxa"/>
            <w:noWrap/>
            <w:vAlign w:val="center"/>
            <w:hideMark/>
          </w:tcPr>
          <w:p w14:paraId="44D02F8C" w14:textId="77777777" w:rsidR="00410530" w:rsidRPr="00BA3B22" w:rsidRDefault="00410530">
            <w:pPr>
              <w:spacing w:after="0" w:line="240" w:lineRule="auto"/>
              <w:ind w:firstLineChars="200" w:firstLine="400"/>
              <w:rPr>
                <w:rFonts w:ascii="Times New Roman" w:eastAsia="SimSun" w:hAnsi="Times New Roman" w:cs="Times New Roman"/>
                <w:i/>
                <w:iCs/>
                <w:sz w:val="20"/>
                <w:szCs w:val="20"/>
                <w:lang w:eastAsia="en-AU"/>
              </w:rPr>
            </w:pPr>
            <w:r w:rsidRPr="00BA3B22">
              <w:rPr>
                <w:rFonts w:ascii="Times New Roman" w:eastAsia="SimSun" w:hAnsi="Times New Roman" w:cs="Times New Roman"/>
                <w:i/>
                <w:iCs/>
                <w:sz w:val="20"/>
                <w:szCs w:val="20"/>
                <w:lang w:eastAsia="en-AU"/>
              </w:rPr>
              <w:t>Elaphodus</w:t>
            </w:r>
          </w:p>
        </w:tc>
        <w:tc>
          <w:tcPr>
            <w:tcW w:w="2126" w:type="dxa"/>
            <w:noWrap/>
            <w:vAlign w:val="center"/>
            <w:hideMark/>
          </w:tcPr>
          <w:p w14:paraId="01BCE8C0" w14:textId="77777777" w:rsidR="00410530" w:rsidRPr="00BA3B22" w:rsidRDefault="00410530">
            <w:pPr>
              <w:spacing w:after="0" w:line="240" w:lineRule="auto"/>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Tufted Deer</w:t>
            </w:r>
          </w:p>
        </w:tc>
        <w:tc>
          <w:tcPr>
            <w:tcW w:w="1134" w:type="dxa"/>
            <w:noWrap/>
            <w:vAlign w:val="center"/>
            <w:hideMark/>
          </w:tcPr>
          <w:p w14:paraId="4739CDE3" w14:textId="77777777" w:rsidR="00410530" w:rsidRPr="00BA3B22" w:rsidRDefault="00410530">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w:t>
            </w:r>
          </w:p>
        </w:tc>
        <w:tc>
          <w:tcPr>
            <w:tcW w:w="1134" w:type="dxa"/>
            <w:noWrap/>
            <w:vAlign w:val="center"/>
            <w:hideMark/>
          </w:tcPr>
          <w:p w14:paraId="0F9C69E4" w14:textId="77777777" w:rsidR="00410530" w:rsidRPr="00BA3B22" w:rsidRDefault="00410530">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w:t>
            </w:r>
          </w:p>
        </w:tc>
        <w:tc>
          <w:tcPr>
            <w:tcW w:w="992" w:type="dxa"/>
            <w:noWrap/>
            <w:vAlign w:val="center"/>
            <w:hideMark/>
          </w:tcPr>
          <w:p w14:paraId="7E9713EF" w14:textId="77777777" w:rsidR="00410530" w:rsidRPr="00BA3B22" w:rsidRDefault="00410530">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w:t>
            </w:r>
          </w:p>
        </w:tc>
        <w:tc>
          <w:tcPr>
            <w:tcW w:w="840" w:type="dxa"/>
            <w:noWrap/>
            <w:vAlign w:val="center"/>
            <w:hideMark/>
          </w:tcPr>
          <w:p w14:paraId="04E4BC4D" w14:textId="77777777" w:rsidR="00410530" w:rsidRPr="00BA3B22" w:rsidRDefault="00410530">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w:t>
            </w:r>
          </w:p>
        </w:tc>
      </w:tr>
      <w:tr w:rsidR="00410530" w:rsidRPr="00BA3B22" w14:paraId="3D46934E" w14:textId="77777777" w:rsidTr="00410530">
        <w:trPr>
          <w:trHeight w:val="312"/>
        </w:trPr>
        <w:tc>
          <w:tcPr>
            <w:tcW w:w="2977" w:type="dxa"/>
            <w:noWrap/>
            <w:vAlign w:val="center"/>
            <w:hideMark/>
          </w:tcPr>
          <w:p w14:paraId="072CC924" w14:textId="77777777" w:rsidR="00410530" w:rsidRPr="00BA3B22" w:rsidRDefault="00410530">
            <w:pPr>
              <w:spacing w:after="0" w:line="240" w:lineRule="auto"/>
              <w:ind w:firstLineChars="100" w:firstLine="200"/>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Bovidae</w:t>
            </w:r>
          </w:p>
        </w:tc>
        <w:tc>
          <w:tcPr>
            <w:tcW w:w="2126" w:type="dxa"/>
            <w:noWrap/>
            <w:vAlign w:val="center"/>
            <w:hideMark/>
          </w:tcPr>
          <w:p w14:paraId="5C2D274B" w14:textId="77777777" w:rsidR="00410530" w:rsidRPr="00BA3B22" w:rsidRDefault="00410530">
            <w:pPr>
              <w:rPr>
                <w:rFonts w:ascii="Times New Roman" w:eastAsia="SimSun" w:hAnsi="Times New Roman" w:cs="Times New Roman"/>
                <w:sz w:val="20"/>
                <w:szCs w:val="20"/>
                <w:lang w:eastAsia="en-AU"/>
              </w:rPr>
            </w:pPr>
          </w:p>
        </w:tc>
        <w:tc>
          <w:tcPr>
            <w:tcW w:w="1134" w:type="dxa"/>
            <w:noWrap/>
            <w:vAlign w:val="center"/>
            <w:hideMark/>
          </w:tcPr>
          <w:p w14:paraId="4B495172" w14:textId="77777777" w:rsidR="00410530" w:rsidRPr="00BA3B22" w:rsidRDefault="00410530">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w:t>
            </w:r>
          </w:p>
        </w:tc>
        <w:tc>
          <w:tcPr>
            <w:tcW w:w="1134" w:type="dxa"/>
            <w:noWrap/>
            <w:vAlign w:val="center"/>
            <w:hideMark/>
          </w:tcPr>
          <w:p w14:paraId="56C65D27" w14:textId="77777777" w:rsidR="00410530" w:rsidRPr="00BA3B22" w:rsidRDefault="00410530">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w:t>
            </w:r>
          </w:p>
        </w:tc>
        <w:tc>
          <w:tcPr>
            <w:tcW w:w="992" w:type="dxa"/>
            <w:noWrap/>
            <w:vAlign w:val="center"/>
            <w:hideMark/>
          </w:tcPr>
          <w:p w14:paraId="12F079BC" w14:textId="77777777" w:rsidR="00410530" w:rsidRPr="00BA3B22" w:rsidRDefault="00410530">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w:t>
            </w:r>
          </w:p>
        </w:tc>
        <w:tc>
          <w:tcPr>
            <w:tcW w:w="840" w:type="dxa"/>
            <w:noWrap/>
            <w:vAlign w:val="center"/>
            <w:hideMark/>
          </w:tcPr>
          <w:p w14:paraId="2E7AEF99" w14:textId="77777777" w:rsidR="00410530" w:rsidRPr="00BA3B22" w:rsidRDefault="00410530">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w:t>
            </w:r>
          </w:p>
        </w:tc>
      </w:tr>
      <w:tr w:rsidR="00410530" w:rsidRPr="00BA3B22" w14:paraId="54DD50D9" w14:textId="77777777" w:rsidTr="00410530">
        <w:trPr>
          <w:trHeight w:val="312"/>
        </w:trPr>
        <w:tc>
          <w:tcPr>
            <w:tcW w:w="2977" w:type="dxa"/>
            <w:noWrap/>
            <w:vAlign w:val="center"/>
            <w:hideMark/>
          </w:tcPr>
          <w:p w14:paraId="578DDF31" w14:textId="77777777" w:rsidR="00410530" w:rsidRPr="00BA3B22" w:rsidRDefault="00410530">
            <w:pPr>
              <w:spacing w:after="0" w:line="240" w:lineRule="auto"/>
              <w:ind w:firstLineChars="200" w:firstLine="400"/>
              <w:rPr>
                <w:rFonts w:ascii="Times New Roman" w:eastAsia="SimSun" w:hAnsi="Times New Roman" w:cs="Times New Roman"/>
                <w:i/>
                <w:iCs/>
                <w:sz w:val="20"/>
                <w:szCs w:val="20"/>
                <w:lang w:eastAsia="en-AU"/>
              </w:rPr>
            </w:pPr>
            <w:r w:rsidRPr="00BA3B22">
              <w:rPr>
                <w:rFonts w:ascii="Times New Roman" w:eastAsia="SimSun" w:hAnsi="Times New Roman" w:cs="Times New Roman"/>
                <w:i/>
                <w:iCs/>
                <w:sz w:val="20"/>
                <w:szCs w:val="20"/>
                <w:lang w:eastAsia="en-AU"/>
              </w:rPr>
              <w:t>Bos</w:t>
            </w:r>
          </w:p>
        </w:tc>
        <w:tc>
          <w:tcPr>
            <w:tcW w:w="2126" w:type="dxa"/>
            <w:noWrap/>
            <w:vAlign w:val="center"/>
            <w:hideMark/>
          </w:tcPr>
          <w:p w14:paraId="78B83C0E" w14:textId="77777777" w:rsidR="00410530" w:rsidRPr="00BA3B22" w:rsidRDefault="00410530">
            <w:pPr>
              <w:spacing w:after="0" w:line="240" w:lineRule="auto"/>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Gaur</w:t>
            </w:r>
          </w:p>
        </w:tc>
        <w:tc>
          <w:tcPr>
            <w:tcW w:w="1134" w:type="dxa"/>
            <w:noWrap/>
            <w:vAlign w:val="center"/>
            <w:hideMark/>
          </w:tcPr>
          <w:p w14:paraId="4EE4DC72" w14:textId="77777777" w:rsidR="00410530" w:rsidRPr="00BA3B22" w:rsidRDefault="00410530">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w:t>
            </w:r>
          </w:p>
        </w:tc>
        <w:tc>
          <w:tcPr>
            <w:tcW w:w="1134" w:type="dxa"/>
            <w:noWrap/>
            <w:vAlign w:val="center"/>
            <w:hideMark/>
          </w:tcPr>
          <w:p w14:paraId="3CE9E8E4" w14:textId="77777777" w:rsidR="00410530" w:rsidRPr="00BA3B22" w:rsidRDefault="00410530">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w:t>
            </w:r>
          </w:p>
        </w:tc>
        <w:tc>
          <w:tcPr>
            <w:tcW w:w="992" w:type="dxa"/>
            <w:noWrap/>
            <w:vAlign w:val="center"/>
            <w:hideMark/>
          </w:tcPr>
          <w:p w14:paraId="749846BF" w14:textId="77777777" w:rsidR="00410530" w:rsidRPr="00BA3B22" w:rsidRDefault="00410530">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w:t>
            </w:r>
          </w:p>
        </w:tc>
        <w:tc>
          <w:tcPr>
            <w:tcW w:w="840" w:type="dxa"/>
            <w:noWrap/>
            <w:vAlign w:val="center"/>
            <w:hideMark/>
          </w:tcPr>
          <w:p w14:paraId="10DEF803" w14:textId="77777777" w:rsidR="00410530" w:rsidRPr="00BA3B22" w:rsidRDefault="00410530">
            <w:pPr>
              <w:rPr>
                <w:rFonts w:ascii="Times New Roman" w:eastAsia="SimSun" w:hAnsi="Times New Roman" w:cs="Times New Roman"/>
                <w:sz w:val="20"/>
                <w:szCs w:val="20"/>
                <w:lang w:eastAsia="en-AU"/>
              </w:rPr>
            </w:pPr>
          </w:p>
        </w:tc>
      </w:tr>
      <w:tr w:rsidR="00410530" w:rsidRPr="00BA3B22" w14:paraId="22DB9F48" w14:textId="77777777" w:rsidTr="00410530">
        <w:trPr>
          <w:trHeight w:val="312"/>
        </w:trPr>
        <w:tc>
          <w:tcPr>
            <w:tcW w:w="2977" w:type="dxa"/>
            <w:noWrap/>
            <w:vAlign w:val="center"/>
            <w:hideMark/>
          </w:tcPr>
          <w:p w14:paraId="497372CB" w14:textId="77777777" w:rsidR="00410530" w:rsidRPr="00BA3B22" w:rsidRDefault="00410530">
            <w:pPr>
              <w:spacing w:after="0" w:line="240" w:lineRule="auto"/>
              <w:ind w:firstLineChars="200" w:firstLine="400"/>
              <w:rPr>
                <w:rFonts w:ascii="Times New Roman" w:eastAsia="SimSun" w:hAnsi="Times New Roman" w:cs="Times New Roman"/>
                <w:i/>
                <w:iCs/>
                <w:sz w:val="20"/>
                <w:szCs w:val="20"/>
                <w:lang w:eastAsia="en-AU"/>
              </w:rPr>
            </w:pPr>
            <w:r w:rsidRPr="00BA3B22">
              <w:rPr>
                <w:rFonts w:ascii="Times New Roman" w:eastAsia="SimSun" w:hAnsi="Times New Roman" w:cs="Times New Roman"/>
                <w:i/>
                <w:iCs/>
                <w:sz w:val="20"/>
                <w:szCs w:val="20"/>
                <w:lang w:eastAsia="en-AU"/>
              </w:rPr>
              <w:t>Naemorhedus</w:t>
            </w:r>
          </w:p>
        </w:tc>
        <w:tc>
          <w:tcPr>
            <w:tcW w:w="2126" w:type="dxa"/>
            <w:noWrap/>
            <w:vAlign w:val="center"/>
            <w:hideMark/>
          </w:tcPr>
          <w:p w14:paraId="6D07A70A" w14:textId="77777777" w:rsidR="00410530" w:rsidRPr="00BA3B22" w:rsidRDefault="00410530">
            <w:pPr>
              <w:spacing w:after="0" w:line="240" w:lineRule="auto"/>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Goral</w:t>
            </w:r>
          </w:p>
        </w:tc>
        <w:tc>
          <w:tcPr>
            <w:tcW w:w="1134" w:type="dxa"/>
            <w:noWrap/>
            <w:vAlign w:val="center"/>
            <w:hideMark/>
          </w:tcPr>
          <w:p w14:paraId="59A02DE8" w14:textId="77777777" w:rsidR="00410530" w:rsidRPr="00BA3B22" w:rsidRDefault="00410530">
            <w:pPr>
              <w:rPr>
                <w:rFonts w:ascii="Times New Roman" w:eastAsia="SimSun" w:hAnsi="Times New Roman" w:cs="Times New Roman"/>
                <w:sz w:val="20"/>
                <w:szCs w:val="20"/>
                <w:lang w:eastAsia="en-AU"/>
              </w:rPr>
            </w:pPr>
          </w:p>
        </w:tc>
        <w:tc>
          <w:tcPr>
            <w:tcW w:w="1134" w:type="dxa"/>
            <w:noWrap/>
            <w:vAlign w:val="center"/>
            <w:hideMark/>
          </w:tcPr>
          <w:p w14:paraId="710E001C" w14:textId="77777777" w:rsidR="00410530" w:rsidRPr="00BA3B22" w:rsidRDefault="00410530">
            <w:pPr>
              <w:spacing w:after="0"/>
              <w:rPr>
                <w:sz w:val="20"/>
                <w:szCs w:val="20"/>
                <w:lang w:eastAsia="en-AU"/>
              </w:rPr>
            </w:pPr>
          </w:p>
        </w:tc>
        <w:tc>
          <w:tcPr>
            <w:tcW w:w="992" w:type="dxa"/>
            <w:noWrap/>
            <w:vAlign w:val="center"/>
            <w:hideMark/>
          </w:tcPr>
          <w:p w14:paraId="4127226A" w14:textId="77777777" w:rsidR="00410530" w:rsidRPr="00BA3B22" w:rsidRDefault="00410530">
            <w:pPr>
              <w:spacing w:after="0"/>
              <w:rPr>
                <w:sz w:val="20"/>
                <w:szCs w:val="20"/>
                <w:lang w:eastAsia="en-AU"/>
              </w:rPr>
            </w:pPr>
          </w:p>
        </w:tc>
        <w:tc>
          <w:tcPr>
            <w:tcW w:w="840" w:type="dxa"/>
            <w:noWrap/>
            <w:vAlign w:val="center"/>
            <w:hideMark/>
          </w:tcPr>
          <w:p w14:paraId="15601A3F" w14:textId="77777777" w:rsidR="00410530" w:rsidRPr="00BA3B22" w:rsidRDefault="00410530">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w:t>
            </w:r>
          </w:p>
        </w:tc>
      </w:tr>
      <w:tr w:rsidR="00410530" w:rsidRPr="00BA3B22" w14:paraId="712397E2" w14:textId="77777777" w:rsidTr="00410530">
        <w:trPr>
          <w:trHeight w:val="312"/>
        </w:trPr>
        <w:tc>
          <w:tcPr>
            <w:tcW w:w="2977" w:type="dxa"/>
            <w:noWrap/>
            <w:vAlign w:val="center"/>
            <w:hideMark/>
          </w:tcPr>
          <w:p w14:paraId="5E7A5011" w14:textId="77777777" w:rsidR="00410530" w:rsidRPr="00BA3B22" w:rsidRDefault="00410530">
            <w:pPr>
              <w:spacing w:after="0" w:line="240" w:lineRule="auto"/>
              <w:ind w:firstLineChars="200" w:firstLine="400"/>
              <w:rPr>
                <w:rFonts w:ascii="Times New Roman" w:eastAsia="SimSun" w:hAnsi="Times New Roman" w:cs="Times New Roman"/>
                <w:i/>
                <w:iCs/>
                <w:sz w:val="20"/>
                <w:szCs w:val="20"/>
                <w:lang w:eastAsia="en-AU"/>
              </w:rPr>
            </w:pPr>
            <w:r w:rsidRPr="00BA3B22">
              <w:rPr>
                <w:rFonts w:ascii="Times New Roman" w:eastAsia="SimSun" w:hAnsi="Times New Roman" w:cs="Times New Roman"/>
                <w:i/>
                <w:iCs/>
                <w:sz w:val="20"/>
                <w:szCs w:val="20"/>
                <w:lang w:eastAsia="en-AU"/>
              </w:rPr>
              <w:lastRenderedPageBreak/>
              <w:t>Capricornis</w:t>
            </w:r>
          </w:p>
        </w:tc>
        <w:tc>
          <w:tcPr>
            <w:tcW w:w="2126" w:type="dxa"/>
            <w:noWrap/>
            <w:vAlign w:val="center"/>
            <w:hideMark/>
          </w:tcPr>
          <w:p w14:paraId="155E7DE3" w14:textId="77777777" w:rsidR="00410530" w:rsidRPr="00BA3B22" w:rsidRDefault="00410530">
            <w:pPr>
              <w:spacing w:after="0" w:line="240" w:lineRule="auto"/>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Serow</w:t>
            </w:r>
          </w:p>
        </w:tc>
        <w:tc>
          <w:tcPr>
            <w:tcW w:w="1134" w:type="dxa"/>
            <w:noWrap/>
            <w:vAlign w:val="center"/>
            <w:hideMark/>
          </w:tcPr>
          <w:p w14:paraId="65101B8B" w14:textId="77777777" w:rsidR="00410530" w:rsidRPr="00BA3B22" w:rsidRDefault="00410530">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w:t>
            </w:r>
          </w:p>
        </w:tc>
        <w:tc>
          <w:tcPr>
            <w:tcW w:w="1134" w:type="dxa"/>
            <w:noWrap/>
            <w:vAlign w:val="center"/>
            <w:hideMark/>
          </w:tcPr>
          <w:p w14:paraId="35FD9889" w14:textId="77777777" w:rsidR="00410530" w:rsidRPr="00BA3B22" w:rsidRDefault="00410530">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w:t>
            </w:r>
          </w:p>
        </w:tc>
        <w:tc>
          <w:tcPr>
            <w:tcW w:w="992" w:type="dxa"/>
            <w:noWrap/>
            <w:vAlign w:val="center"/>
            <w:hideMark/>
          </w:tcPr>
          <w:p w14:paraId="5CD18EF8" w14:textId="77777777" w:rsidR="00410530" w:rsidRPr="00BA3B22" w:rsidRDefault="00410530">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w:t>
            </w:r>
          </w:p>
        </w:tc>
        <w:tc>
          <w:tcPr>
            <w:tcW w:w="840" w:type="dxa"/>
            <w:noWrap/>
            <w:vAlign w:val="center"/>
            <w:hideMark/>
          </w:tcPr>
          <w:p w14:paraId="6E6699B5" w14:textId="77777777" w:rsidR="00410530" w:rsidRPr="00BA3B22" w:rsidRDefault="00410530">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w:t>
            </w:r>
          </w:p>
        </w:tc>
      </w:tr>
      <w:tr w:rsidR="00410530" w:rsidRPr="00BA3B22" w14:paraId="6801DD10" w14:textId="77777777" w:rsidTr="00410530">
        <w:trPr>
          <w:trHeight w:val="312"/>
        </w:trPr>
        <w:tc>
          <w:tcPr>
            <w:tcW w:w="2977" w:type="dxa"/>
            <w:noWrap/>
            <w:vAlign w:val="center"/>
            <w:hideMark/>
          </w:tcPr>
          <w:p w14:paraId="7D869EED" w14:textId="77777777" w:rsidR="00410530" w:rsidRPr="00BA3B22" w:rsidRDefault="00410530">
            <w:pPr>
              <w:spacing w:after="0" w:line="240" w:lineRule="auto"/>
              <w:ind w:firstLineChars="200" w:firstLine="400"/>
              <w:rPr>
                <w:rFonts w:ascii="Times New Roman" w:eastAsia="SimSun" w:hAnsi="Times New Roman" w:cs="Times New Roman"/>
                <w:i/>
                <w:iCs/>
                <w:sz w:val="20"/>
                <w:szCs w:val="20"/>
                <w:lang w:eastAsia="en-AU"/>
              </w:rPr>
            </w:pPr>
            <w:r w:rsidRPr="00BA3B22">
              <w:rPr>
                <w:rFonts w:ascii="Times New Roman" w:eastAsia="SimSun" w:hAnsi="Times New Roman" w:cs="Times New Roman"/>
                <w:sz w:val="20"/>
                <w:szCs w:val="20"/>
                <w:lang w:eastAsia="en-AU"/>
              </w:rPr>
              <w:t>†</w:t>
            </w:r>
            <w:r w:rsidRPr="00BA3B22">
              <w:rPr>
                <w:rFonts w:ascii="Times New Roman" w:eastAsia="SimSun" w:hAnsi="Times New Roman" w:cs="Times New Roman"/>
                <w:i/>
                <w:iCs/>
                <w:sz w:val="20"/>
                <w:szCs w:val="20"/>
                <w:lang w:eastAsia="en-AU"/>
              </w:rPr>
              <w:t>Megalovis</w:t>
            </w:r>
          </w:p>
        </w:tc>
        <w:tc>
          <w:tcPr>
            <w:tcW w:w="2126" w:type="dxa"/>
            <w:noWrap/>
            <w:vAlign w:val="center"/>
            <w:hideMark/>
          </w:tcPr>
          <w:p w14:paraId="308BE49B" w14:textId="77777777" w:rsidR="00410530" w:rsidRPr="00BA3B22" w:rsidRDefault="00410530">
            <w:pPr>
              <w:rPr>
                <w:rFonts w:ascii="Times New Roman" w:eastAsia="SimSun" w:hAnsi="Times New Roman" w:cs="Times New Roman"/>
                <w:i/>
                <w:iCs/>
                <w:sz w:val="20"/>
                <w:szCs w:val="20"/>
                <w:lang w:eastAsia="en-AU"/>
              </w:rPr>
            </w:pPr>
          </w:p>
        </w:tc>
        <w:tc>
          <w:tcPr>
            <w:tcW w:w="1134" w:type="dxa"/>
            <w:noWrap/>
            <w:vAlign w:val="center"/>
            <w:hideMark/>
          </w:tcPr>
          <w:p w14:paraId="01CDE78D" w14:textId="77777777" w:rsidR="00410530" w:rsidRPr="00BA3B22" w:rsidRDefault="00410530">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w:t>
            </w:r>
          </w:p>
        </w:tc>
        <w:tc>
          <w:tcPr>
            <w:tcW w:w="1134" w:type="dxa"/>
            <w:noWrap/>
            <w:vAlign w:val="center"/>
            <w:hideMark/>
          </w:tcPr>
          <w:p w14:paraId="5338CC83" w14:textId="77777777" w:rsidR="00410530" w:rsidRPr="00BA3B22" w:rsidRDefault="00410530">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w:t>
            </w:r>
          </w:p>
        </w:tc>
        <w:tc>
          <w:tcPr>
            <w:tcW w:w="992" w:type="dxa"/>
            <w:noWrap/>
            <w:vAlign w:val="center"/>
            <w:hideMark/>
          </w:tcPr>
          <w:p w14:paraId="450A9196" w14:textId="77777777" w:rsidR="00410530" w:rsidRPr="00BA3B22" w:rsidRDefault="00410530">
            <w:pPr>
              <w:rPr>
                <w:rFonts w:ascii="Times New Roman" w:eastAsia="SimSun" w:hAnsi="Times New Roman" w:cs="Times New Roman"/>
                <w:sz w:val="20"/>
                <w:szCs w:val="20"/>
                <w:lang w:eastAsia="en-AU"/>
              </w:rPr>
            </w:pPr>
          </w:p>
        </w:tc>
        <w:tc>
          <w:tcPr>
            <w:tcW w:w="840" w:type="dxa"/>
            <w:noWrap/>
            <w:vAlign w:val="center"/>
            <w:hideMark/>
          </w:tcPr>
          <w:p w14:paraId="418009B9" w14:textId="77777777" w:rsidR="00410530" w:rsidRPr="00BA3B22" w:rsidRDefault="00410530">
            <w:pPr>
              <w:spacing w:after="0"/>
              <w:rPr>
                <w:sz w:val="20"/>
                <w:szCs w:val="20"/>
                <w:lang w:eastAsia="en-AU"/>
              </w:rPr>
            </w:pPr>
          </w:p>
        </w:tc>
      </w:tr>
      <w:tr w:rsidR="00410530" w:rsidRPr="00BA3B22" w14:paraId="0ADCDC3E" w14:textId="77777777" w:rsidTr="00410530">
        <w:trPr>
          <w:trHeight w:val="312"/>
        </w:trPr>
        <w:tc>
          <w:tcPr>
            <w:tcW w:w="2977" w:type="dxa"/>
            <w:noWrap/>
            <w:vAlign w:val="center"/>
            <w:hideMark/>
          </w:tcPr>
          <w:p w14:paraId="2A8AAD5E" w14:textId="77777777" w:rsidR="00410530" w:rsidRPr="00BA3B22" w:rsidRDefault="00410530">
            <w:pPr>
              <w:spacing w:after="0" w:line="240" w:lineRule="auto"/>
              <w:rPr>
                <w:rFonts w:ascii="Times New Roman" w:eastAsia="SimSun" w:hAnsi="Times New Roman" w:cs="Times New Roman"/>
                <w:b/>
                <w:bCs/>
                <w:sz w:val="20"/>
                <w:szCs w:val="20"/>
                <w:lang w:eastAsia="en-AU"/>
              </w:rPr>
            </w:pPr>
            <w:r w:rsidRPr="00BA3B22">
              <w:rPr>
                <w:rFonts w:ascii="Times New Roman" w:eastAsia="SimSun" w:hAnsi="Times New Roman" w:cs="Times New Roman"/>
                <w:b/>
                <w:bCs/>
                <w:sz w:val="20"/>
                <w:szCs w:val="20"/>
                <w:lang w:eastAsia="en-AU"/>
              </w:rPr>
              <w:t>Rodentia</w:t>
            </w:r>
          </w:p>
        </w:tc>
        <w:tc>
          <w:tcPr>
            <w:tcW w:w="2126" w:type="dxa"/>
            <w:noWrap/>
            <w:vAlign w:val="center"/>
            <w:hideMark/>
          </w:tcPr>
          <w:p w14:paraId="2529C0F9" w14:textId="77777777" w:rsidR="00410530" w:rsidRPr="00BA3B22" w:rsidRDefault="00410530">
            <w:pPr>
              <w:rPr>
                <w:rFonts w:ascii="Times New Roman" w:eastAsia="SimSun" w:hAnsi="Times New Roman" w:cs="Times New Roman"/>
                <w:b/>
                <w:bCs/>
                <w:sz w:val="20"/>
                <w:szCs w:val="20"/>
                <w:lang w:eastAsia="en-AU"/>
              </w:rPr>
            </w:pPr>
          </w:p>
        </w:tc>
        <w:tc>
          <w:tcPr>
            <w:tcW w:w="1134" w:type="dxa"/>
            <w:noWrap/>
            <w:vAlign w:val="center"/>
            <w:hideMark/>
          </w:tcPr>
          <w:p w14:paraId="4DDCD16B" w14:textId="77777777" w:rsidR="00410530" w:rsidRPr="00BA3B22" w:rsidRDefault="00410530">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w:t>
            </w:r>
          </w:p>
        </w:tc>
        <w:tc>
          <w:tcPr>
            <w:tcW w:w="1134" w:type="dxa"/>
            <w:noWrap/>
            <w:vAlign w:val="center"/>
            <w:hideMark/>
          </w:tcPr>
          <w:p w14:paraId="2B5AE238" w14:textId="77777777" w:rsidR="00410530" w:rsidRPr="00BA3B22" w:rsidRDefault="00410530">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w:t>
            </w:r>
          </w:p>
        </w:tc>
        <w:tc>
          <w:tcPr>
            <w:tcW w:w="992" w:type="dxa"/>
            <w:noWrap/>
            <w:vAlign w:val="center"/>
            <w:hideMark/>
          </w:tcPr>
          <w:p w14:paraId="58A54AD8" w14:textId="77777777" w:rsidR="00410530" w:rsidRPr="00BA3B22" w:rsidRDefault="00410530">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w:t>
            </w:r>
          </w:p>
        </w:tc>
        <w:tc>
          <w:tcPr>
            <w:tcW w:w="840" w:type="dxa"/>
            <w:noWrap/>
            <w:vAlign w:val="center"/>
            <w:hideMark/>
          </w:tcPr>
          <w:p w14:paraId="58352BC4" w14:textId="77777777" w:rsidR="00410530" w:rsidRPr="00BA3B22" w:rsidRDefault="00410530">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w:t>
            </w:r>
          </w:p>
        </w:tc>
      </w:tr>
      <w:tr w:rsidR="00410530" w:rsidRPr="00BA3B22" w14:paraId="18A71F01" w14:textId="77777777" w:rsidTr="00410530">
        <w:trPr>
          <w:trHeight w:val="312"/>
        </w:trPr>
        <w:tc>
          <w:tcPr>
            <w:tcW w:w="2977" w:type="dxa"/>
            <w:noWrap/>
            <w:vAlign w:val="center"/>
            <w:hideMark/>
          </w:tcPr>
          <w:p w14:paraId="55F9E86D" w14:textId="77777777" w:rsidR="00410530" w:rsidRPr="00BA3B22" w:rsidRDefault="00410530">
            <w:pPr>
              <w:spacing w:after="0" w:line="240" w:lineRule="auto"/>
              <w:ind w:firstLineChars="100" w:firstLine="200"/>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Sciuridae</w:t>
            </w:r>
          </w:p>
        </w:tc>
        <w:tc>
          <w:tcPr>
            <w:tcW w:w="2126" w:type="dxa"/>
            <w:noWrap/>
            <w:vAlign w:val="center"/>
            <w:hideMark/>
          </w:tcPr>
          <w:p w14:paraId="6F567663" w14:textId="77777777" w:rsidR="00410530" w:rsidRPr="00BA3B22" w:rsidRDefault="00410530">
            <w:pPr>
              <w:rPr>
                <w:rFonts w:ascii="Times New Roman" w:eastAsia="SimSun" w:hAnsi="Times New Roman" w:cs="Times New Roman"/>
                <w:sz w:val="20"/>
                <w:szCs w:val="20"/>
                <w:lang w:eastAsia="en-AU"/>
              </w:rPr>
            </w:pPr>
          </w:p>
        </w:tc>
        <w:tc>
          <w:tcPr>
            <w:tcW w:w="1134" w:type="dxa"/>
            <w:noWrap/>
            <w:vAlign w:val="center"/>
            <w:hideMark/>
          </w:tcPr>
          <w:p w14:paraId="6308972B" w14:textId="77777777" w:rsidR="00410530" w:rsidRPr="00BA3B22" w:rsidRDefault="00410530">
            <w:pPr>
              <w:spacing w:after="0"/>
              <w:rPr>
                <w:sz w:val="20"/>
                <w:szCs w:val="20"/>
                <w:lang w:eastAsia="en-AU"/>
              </w:rPr>
            </w:pPr>
          </w:p>
        </w:tc>
        <w:tc>
          <w:tcPr>
            <w:tcW w:w="1134" w:type="dxa"/>
            <w:noWrap/>
            <w:vAlign w:val="center"/>
            <w:hideMark/>
          </w:tcPr>
          <w:p w14:paraId="5B9C3957" w14:textId="77777777" w:rsidR="00410530" w:rsidRPr="00BA3B22" w:rsidRDefault="00410530">
            <w:pPr>
              <w:spacing w:after="0"/>
              <w:rPr>
                <w:sz w:val="20"/>
                <w:szCs w:val="20"/>
                <w:lang w:eastAsia="en-AU"/>
              </w:rPr>
            </w:pPr>
          </w:p>
        </w:tc>
        <w:tc>
          <w:tcPr>
            <w:tcW w:w="992" w:type="dxa"/>
            <w:noWrap/>
            <w:vAlign w:val="center"/>
            <w:hideMark/>
          </w:tcPr>
          <w:p w14:paraId="1350ADF4" w14:textId="77777777" w:rsidR="00410530" w:rsidRPr="00BA3B22" w:rsidRDefault="00410530">
            <w:pPr>
              <w:spacing w:after="0"/>
              <w:rPr>
                <w:sz w:val="20"/>
                <w:szCs w:val="20"/>
                <w:lang w:eastAsia="en-AU"/>
              </w:rPr>
            </w:pPr>
          </w:p>
        </w:tc>
        <w:tc>
          <w:tcPr>
            <w:tcW w:w="840" w:type="dxa"/>
            <w:noWrap/>
            <w:vAlign w:val="center"/>
            <w:hideMark/>
          </w:tcPr>
          <w:p w14:paraId="192E19F9" w14:textId="77777777" w:rsidR="00410530" w:rsidRPr="00BA3B22" w:rsidRDefault="00410530">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w:t>
            </w:r>
          </w:p>
        </w:tc>
      </w:tr>
      <w:tr w:rsidR="00410530" w:rsidRPr="00BA3B22" w14:paraId="6ECCB0EE" w14:textId="77777777" w:rsidTr="00410530">
        <w:trPr>
          <w:trHeight w:val="312"/>
        </w:trPr>
        <w:tc>
          <w:tcPr>
            <w:tcW w:w="2977" w:type="dxa"/>
            <w:noWrap/>
            <w:vAlign w:val="center"/>
            <w:hideMark/>
          </w:tcPr>
          <w:p w14:paraId="5E5D3005" w14:textId="77777777" w:rsidR="00410530" w:rsidRPr="00BA3B22" w:rsidRDefault="00410530">
            <w:pPr>
              <w:spacing w:after="0" w:line="240" w:lineRule="auto"/>
              <w:ind w:firstLineChars="200" w:firstLine="400"/>
              <w:rPr>
                <w:rFonts w:ascii="Times New Roman" w:eastAsia="SimSun" w:hAnsi="Times New Roman" w:cs="Times New Roman"/>
                <w:i/>
                <w:iCs/>
                <w:sz w:val="20"/>
                <w:szCs w:val="20"/>
                <w:lang w:eastAsia="en-AU"/>
              </w:rPr>
            </w:pPr>
            <w:r w:rsidRPr="00BA3B22">
              <w:rPr>
                <w:rFonts w:ascii="Times New Roman" w:eastAsia="SimSun" w:hAnsi="Times New Roman" w:cs="Times New Roman"/>
                <w:i/>
                <w:iCs/>
                <w:sz w:val="20"/>
                <w:szCs w:val="20"/>
                <w:lang w:eastAsia="en-AU"/>
              </w:rPr>
              <w:t>Ratufa</w:t>
            </w:r>
          </w:p>
        </w:tc>
        <w:tc>
          <w:tcPr>
            <w:tcW w:w="2126" w:type="dxa"/>
            <w:noWrap/>
            <w:vAlign w:val="center"/>
            <w:hideMark/>
          </w:tcPr>
          <w:p w14:paraId="380814AC" w14:textId="77777777" w:rsidR="00410530" w:rsidRPr="00BA3B22" w:rsidRDefault="00410530">
            <w:pPr>
              <w:spacing w:after="0" w:line="240" w:lineRule="auto"/>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Giant Squirrel</w:t>
            </w:r>
          </w:p>
        </w:tc>
        <w:tc>
          <w:tcPr>
            <w:tcW w:w="1134" w:type="dxa"/>
            <w:noWrap/>
            <w:vAlign w:val="center"/>
            <w:hideMark/>
          </w:tcPr>
          <w:p w14:paraId="290DD0B2" w14:textId="77777777" w:rsidR="00410530" w:rsidRPr="00BA3B22" w:rsidRDefault="00410530">
            <w:pPr>
              <w:rPr>
                <w:rFonts w:ascii="Times New Roman" w:eastAsia="SimSun" w:hAnsi="Times New Roman" w:cs="Times New Roman"/>
                <w:sz w:val="20"/>
                <w:szCs w:val="20"/>
                <w:lang w:eastAsia="en-AU"/>
              </w:rPr>
            </w:pPr>
          </w:p>
        </w:tc>
        <w:tc>
          <w:tcPr>
            <w:tcW w:w="1134" w:type="dxa"/>
            <w:noWrap/>
            <w:vAlign w:val="center"/>
            <w:hideMark/>
          </w:tcPr>
          <w:p w14:paraId="120BF7B6" w14:textId="77777777" w:rsidR="00410530" w:rsidRPr="00BA3B22" w:rsidRDefault="00410530">
            <w:pPr>
              <w:spacing w:after="0"/>
              <w:rPr>
                <w:sz w:val="20"/>
                <w:szCs w:val="20"/>
                <w:lang w:eastAsia="en-AU"/>
              </w:rPr>
            </w:pPr>
          </w:p>
        </w:tc>
        <w:tc>
          <w:tcPr>
            <w:tcW w:w="992" w:type="dxa"/>
            <w:noWrap/>
            <w:vAlign w:val="center"/>
            <w:hideMark/>
          </w:tcPr>
          <w:p w14:paraId="702AB9AF" w14:textId="77777777" w:rsidR="00410530" w:rsidRPr="00BA3B22" w:rsidRDefault="00410530">
            <w:pPr>
              <w:spacing w:after="0"/>
              <w:rPr>
                <w:sz w:val="20"/>
                <w:szCs w:val="20"/>
                <w:lang w:eastAsia="en-AU"/>
              </w:rPr>
            </w:pPr>
          </w:p>
        </w:tc>
        <w:tc>
          <w:tcPr>
            <w:tcW w:w="840" w:type="dxa"/>
            <w:noWrap/>
            <w:vAlign w:val="center"/>
            <w:hideMark/>
          </w:tcPr>
          <w:p w14:paraId="32227419" w14:textId="77777777" w:rsidR="00410530" w:rsidRPr="00BA3B22" w:rsidRDefault="00410530">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w:t>
            </w:r>
          </w:p>
        </w:tc>
      </w:tr>
      <w:tr w:rsidR="00410530" w:rsidRPr="00BA3B22" w14:paraId="0808F2E3" w14:textId="77777777" w:rsidTr="00410530">
        <w:trPr>
          <w:trHeight w:val="312"/>
        </w:trPr>
        <w:tc>
          <w:tcPr>
            <w:tcW w:w="2977" w:type="dxa"/>
            <w:noWrap/>
            <w:vAlign w:val="center"/>
            <w:hideMark/>
          </w:tcPr>
          <w:p w14:paraId="3DAC9019" w14:textId="77777777" w:rsidR="00410530" w:rsidRPr="00BA3B22" w:rsidRDefault="00410530">
            <w:pPr>
              <w:spacing w:after="0" w:line="240" w:lineRule="auto"/>
              <w:ind w:firstLineChars="200" w:firstLine="400"/>
              <w:rPr>
                <w:rFonts w:ascii="Times New Roman" w:eastAsia="SimSun" w:hAnsi="Times New Roman" w:cs="Times New Roman"/>
                <w:i/>
                <w:iCs/>
                <w:sz w:val="20"/>
                <w:szCs w:val="20"/>
                <w:lang w:eastAsia="en-AU"/>
              </w:rPr>
            </w:pPr>
            <w:r w:rsidRPr="00BA3B22">
              <w:rPr>
                <w:rFonts w:ascii="Times New Roman" w:eastAsia="SimSun" w:hAnsi="Times New Roman" w:cs="Times New Roman"/>
                <w:i/>
                <w:iCs/>
                <w:sz w:val="20"/>
                <w:szCs w:val="20"/>
                <w:lang w:eastAsia="en-AU"/>
              </w:rPr>
              <w:t>Belomys</w:t>
            </w:r>
          </w:p>
        </w:tc>
        <w:tc>
          <w:tcPr>
            <w:tcW w:w="2126" w:type="dxa"/>
            <w:noWrap/>
            <w:vAlign w:val="center"/>
            <w:hideMark/>
          </w:tcPr>
          <w:p w14:paraId="2020EFD1" w14:textId="77777777" w:rsidR="00410530" w:rsidRPr="00BA3B22" w:rsidRDefault="00410530">
            <w:pPr>
              <w:spacing w:after="0" w:line="240" w:lineRule="auto"/>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Hairy-footed Flying Squirrel</w:t>
            </w:r>
          </w:p>
        </w:tc>
        <w:tc>
          <w:tcPr>
            <w:tcW w:w="1134" w:type="dxa"/>
            <w:noWrap/>
            <w:vAlign w:val="center"/>
            <w:hideMark/>
          </w:tcPr>
          <w:p w14:paraId="2A9CEB83" w14:textId="77777777" w:rsidR="00410530" w:rsidRPr="00BA3B22" w:rsidRDefault="00410530">
            <w:pPr>
              <w:rPr>
                <w:rFonts w:ascii="Times New Roman" w:eastAsia="SimSun" w:hAnsi="Times New Roman" w:cs="Times New Roman"/>
                <w:sz w:val="20"/>
                <w:szCs w:val="20"/>
                <w:lang w:eastAsia="en-AU"/>
              </w:rPr>
            </w:pPr>
          </w:p>
        </w:tc>
        <w:tc>
          <w:tcPr>
            <w:tcW w:w="1134" w:type="dxa"/>
            <w:noWrap/>
            <w:vAlign w:val="center"/>
            <w:hideMark/>
          </w:tcPr>
          <w:p w14:paraId="6103B81C" w14:textId="77777777" w:rsidR="00410530" w:rsidRPr="00BA3B22" w:rsidRDefault="00410530">
            <w:pPr>
              <w:spacing w:after="0"/>
              <w:rPr>
                <w:sz w:val="20"/>
                <w:szCs w:val="20"/>
                <w:lang w:eastAsia="en-AU"/>
              </w:rPr>
            </w:pPr>
          </w:p>
        </w:tc>
        <w:tc>
          <w:tcPr>
            <w:tcW w:w="992" w:type="dxa"/>
            <w:noWrap/>
            <w:vAlign w:val="center"/>
            <w:hideMark/>
          </w:tcPr>
          <w:p w14:paraId="66BAFADD" w14:textId="77777777" w:rsidR="00410530" w:rsidRPr="00BA3B22" w:rsidRDefault="00410530">
            <w:pPr>
              <w:spacing w:after="0"/>
              <w:rPr>
                <w:sz w:val="20"/>
                <w:szCs w:val="20"/>
                <w:lang w:eastAsia="en-AU"/>
              </w:rPr>
            </w:pPr>
          </w:p>
        </w:tc>
        <w:tc>
          <w:tcPr>
            <w:tcW w:w="840" w:type="dxa"/>
            <w:noWrap/>
            <w:vAlign w:val="center"/>
            <w:hideMark/>
          </w:tcPr>
          <w:p w14:paraId="2E36D152" w14:textId="77777777" w:rsidR="00410530" w:rsidRPr="00BA3B22" w:rsidRDefault="00410530">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w:t>
            </w:r>
          </w:p>
        </w:tc>
      </w:tr>
      <w:tr w:rsidR="00410530" w:rsidRPr="00BA3B22" w14:paraId="01010F25" w14:textId="77777777" w:rsidTr="00410530">
        <w:trPr>
          <w:trHeight w:val="312"/>
        </w:trPr>
        <w:tc>
          <w:tcPr>
            <w:tcW w:w="2977" w:type="dxa"/>
            <w:noWrap/>
            <w:vAlign w:val="center"/>
            <w:hideMark/>
          </w:tcPr>
          <w:p w14:paraId="5A5A9580" w14:textId="77777777" w:rsidR="00410530" w:rsidRPr="00BA3B22" w:rsidRDefault="00410530">
            <w:pPr>
              <w:spacing w:after="0" w:line="240" w:lineRule="auto"/>
              <w:ind w:firstLineChars="200" w:firstLine="400"/>
              <w:rPr>
                <w:rFonts w:ascii="Times New Roman" w:eastAsia="SimSun" w:hAnsi="Times New Roman" w:cs="Times New Roman"/>
                <w:i/>
                <w:iCs/>
                <w:sz w:val="20"/>
                <w:szCs w:val="20"/>
                <w:lang w:eastAsia="en-AU"/>
              </w:rPr>
            </w:pPr>
            <w:r w:rsidRPr="00BA3B22">
              <w:rPr>
                <w:rFonts w:ascii="Times New Roman" w:eastAsia="SimSun" w:hAnsi="Times New Roman" w:cs="Times New Roman"/>
                <w:i/>
                <w:iCs/>
                <w:sz w:val="20"/>
                <w:szCs w:val="20"/>
                <w:lang w:eastAsia="en-AU"/>
              </w:rPr>
              <w:t>Hylopetes</w:t>
            </w:r>
          </w:p>
        </w:tc>
        <w:tc>
          <w:tcPr>
            <w:tcW w:w="2126" w:type="dxa"/>
            <w:noWrap/>
            <w:vAlign w:val="center"/>
            <w:hideMark/>
          </w:tcPr>
          <w:p w14:paraId="602641B0" w14:textId="77777777" w:rsidR="00410530" w:rsidRPr="00BA3B22" w:rsidRDefault="00410530">
            <w:pPr>
              <w:spacing w:after="0" w:line="240" w:lineRule="auto"/>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Flying Squirrel</w:t>
            </w:r>
          </w:p>
        </w:tc>
        <w:tc>
          <w:tcPr>
            <w:tcW w:w="1134" w:type="dxa"/>
            <w:noWrap/>
            <w:vAlign w:val="center"/>
            <w:hideMark/>
          </w:tcPr>
          <w:p w14:paraId="36B2F63F" w14:textId="77777777" w:rsidR="00410530" w:rsidRPr="00BA3B22" w:rsidRDefault="00410530">
            <w:pPr>
              <w:rPr>
                <w:rFonts w:ascii="Times New Roman" w:eastAsia="SimSun" w:hAnsi="Times New Roman" w:cs="Times New Roman"/>
                <w:sz w:val="20"/>
                <w:szCs w:val="20"/>
                <w:lang w:eastAsia="en-AU"/>
              </w:rPr>
            </w:pPr>
          </w:p>
        </w:tc>
        <w:tc>
          <w:tcPr>
            <w:tcW w:w="1134" w:type="dxa"/>
            <w:noWrap/>
            <w:vAlign w:val="center"/>
            <w:hideMark/>
          </w:tcPr>
          <w:p w14:paraId="0A9DABA7" w14:textId="77777777" w:rsidR="00410530" w:rsidRPr="00BA3B22" w:rsidRDefault="00410530">
            <w:pPr>
              <w:spacing w:after="0"/>
              <w:rPr>
                <w:sz w:val="20"/>
                <w:szCs w:val="20"/>
                <w:lang w:eastAsia="en-AU"/>
              </w:rPr>
            </w:pPr>
          </w:p>
        </w:tc>
        <w:tc>
          <w:tcPr>
            <w:tcW w:w="992" w:type="dxa"/>
            <w:noWrap/>
            <w:vAlign w:val="center"/>
            <w:hideMark/>
          </w:tcPr>
          <w:p w14:paraId="5DCED432" w14:textId="77777777" w:rsidR="00410530" w:rsidRPr="00BA3B22" w:rsidRDefault="00410530">
            <w:pPr>
              <w:spacing w:after="0"/>
              <w:rPr>
                <w:sz w:val="20"/>
                <w:szCs w:val="20"/>
                <w:lang w:eastAsia="en-AU"/>
              </w:rPr>
            </w:pPr>
          </w:p>
        </w:tc>
        <w:tc>
          <w:tcPr>
            <w:tcW w:w="840" w:type="dxa"/>
            <w:noWrap/>
            <w:vAlign w:val="center"/>
            <w:hideMark/>
          </w:tcPr>
          <w:p w14:paraId="62AF7AA6" w14:textId="77777777" w:rsidR="00410530" w:rsidRPr="00BA3B22" w:rsidRDefault="00410530">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w:t>
            </w:r>
          </w:p>
        </w:tc>
      </w:tr>
      <w:tr w:rsidR="00410530" w:rsidRPr="00BA3B22" w14:paraId="10134B0F" w14:textId="77777777" w:rsidTr="00410530">
        <w:trPr>
          <w:trHeight w:val="312"/>
        </w:trPr>
        <w:tc>
          <w:tcPr>
            <w:tcW w:w="2977" w:type="dxa"/>
            <w:noWrap/>
            <w:vAlign w:val="center"/>
            <w:hideMark/>
          </w:tcPr>
          <w:p w14:paraId="20AEB3F1" w14:textId="77777777" w:rsidR="00410530" w:rsidRPr="00BA3B22" w:rsidRDefault="00410530">
            <w:pPr>
              <w:spacing w:after="0" w:line="240" w:lineRule="auto"/>
              <w:ind w:firstLineChars="200" w:firstLine="400"/>
              <w:rPr>
                <w:rFonts w:ascii="Times New Roman" w:eastAsia="SimSun" w:hAnsi="Times New Roman" w:cs="Times New Roman"/>
                <w:i/>
                <w:iCs/>
                <w:sz w:val="20"/>
                <w:szCs w:val="20"/>
                <w:lang w:eastAsia="en-AU"/>
              </w:rPr>
            </w:pPr>
            <w:r w:rsidRPr="00BA3B22">
              <w:rPr>
                <w:rFonts w:ascii="Times New Roman" w:eastAsia="SimSun" w:hAnsi="Times New Roman" w:cs="Times New Roman"/>
                <w:i/>
                <w:iCs/>
                <w:sz w:val="20"/>
                <w:szCs w:val="20"/>
                <w:lang w:eastAsia="en-AU"/>
              </w:rPr>
              <w:t>Petaurista</w:t>
            </w:r>
          </w:p>
        </w:tc>
        <w:tc>
          <w:tcPr>
            <w:tcW w:w="2126" w:type="dxa"/>
            <w:noWrap/>
            <w:vAlign w:val="center"/>
            <w:hideMark/>
          </w:tcPr>
          <w:p w14:paraId="6939F28D" w14:textId="77777777" w:rsidR="00410530" w:rsidRPr="00BA3B22" w:rsidRDefault="00410530">
            <w:pPr>
              <w:spacing w:after="0" w:line="240" w:lineRule="auto"/>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Giant Flying Squirrel</w:t>
            </w:r>
          </w:p>
        </w:tc>
        <w:tc>
          <w:tcPr>
            <w:tcW w:w="1134" w:type="dxa"/>
            <w:noWrap/>
            <w:vAlign w:val="center"/>
            <w:hideMark/>
          </w:tcPr>
          <w:p w14:paraId="6F1AF3EF" w14:textId="77777777" w:rsidR="00410530" w:rsidRPr="00BA3B22" w:rsidRDefault="00410530">
            <w:pPr>
              <w:rPr>
                <w:rFonts w:ascii="Times New Roman" w:eastAsia="SimSun" w:hAnsi="Times New Roman" w:cs="Times New Roman"/>
                <w:sz w:val="20"/>
                <w:szCs w:val="20"/>
                <w:lang w:eastAsia="en-AU"/>
              </w:rPr>
            </w:pPr>
          </w:p>
        </w:tc>
        <w:tc>
          <w:tcPr>
            <w:tcW w:w="1134" w:type="dxa"/>
            <w:noWrap/>
            <w:vAlign w:val="center"/>
            <w:hideMark/>
          </w:tcPr>
          <w:p w14:paraId="780CFEC6" w14:textId="77777777" w:rsidR="00410530" w:rsidRPr="00BA3B22" w:rsidRDefault="00410530">
            <w:pPr>
              <w:spacing w:after="0"/>
              <w:rPr>
                <w:sz w:val="20"/>
                <w:szCs w:val="20"/>
                <w:lang w:eastAsia="en-AU"/>
              </w:rPr>
            </w:pPr>
          </w:p>
        </w:tc>
        <w:tc>
          <w:tcPr>
            <w:tcW w:w="992" w:type="dxa"/>
            <w:noWrap/>
            <w:vAlign w:val="center"/>
            <w:hideMark/>
          </w:tcPr>
          <w:p w14:paraId="2596E1F3" w14:textId="77777777" w:rsidR="00410530" w:rsidRPr="00BA3B22" w:rsidRDefault="00410530">
            <w:pPr>
              <w:spacing w:after="0"/>
              <w:rPr>
                <w:sz w:val="20"/>
                <w:szCs w:val="20"/>
                <w:lang w:eastAsia="en-AU"/>
              </w:rPr>
            </w:pPr>
          </w:p>
        </w:tc>
        <w:tc>
          <w:tcPr>
            <w:tcW w:w="840" w:type="dxa"/>
            <w:noWrap/>
            <w:vAlign w:val="center"/>
            <w:hideMark/>
          </w:tcPr>
          <w:p w14:paraId="2866F009" w14:textId="77777777" w:rsidR="00410530" w:rsidRPr="00BA3B22" w:rsidRDefault="00410530">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w:t>
            </w:r>
          </w:p>
        </w:tc>
      </w:tr>
      <w:tr w:rsidR="00410530" w:rsidRPr="00BA3B22" w14:paraId="15C16E98" w14:textId="77777777" w:rsidTr="00410530">
        <w:trPr>
          <w:trHeight w:val="312"/>
        </w:trPr>
        <w:tc>
          <w:tcPr>
            <w:tcW w:w="2977" w:type="dxa"/>
            <w:noWrap/>
            <w:vAlign w:val="center"/>
            <w:hideMark/>
          </w:tcPr>
          <w:p w14:paraId="4F33445B" w14:textId="77777777" w:rsidR="00410530" w:rsidRPr="00BA3B22" w:rsidRDefault="00410530">
            <w:pPr>
              <w:spacing w:after="0" w:line="240" w:lineRule="auto"/>
              <w:ind w:firstLineChars="200" w:firstLine="400"/>
              <w:rPr>
                <w:rFonts w:ascii="Times New Roman" w:eastAsia="SimSun" w:hAnsi="Times New Roman" w:cs="Times New Roman"/>
                <w:i/>
                <w:iCs/>
                <w:sz w:val="20"/>
                <w:szCs w:val="20"/>
                <w:lang w:eastAsia="en-AU"/>
              </w:rPr>
            </w:pPr>
            <w:r w:rsidRPr="00BA3B22">
              <w:rPr>
                <w:rFonts w:ascii="Times New Roman" w:eastAsia="SimSun" w:hAnsi="Times New Roman" w:cs="Times New Roman"/>
                <w:i/>
                <w:iCs/>
                <w:sz w:val="20"/>
                <w:szCs w:val="20"/>
                <w:lang w:eastAsia="en-AU"/>
              </w:rPr>
              <w:t>Trogopterus</w:t>
            </w:r>
          </w:p>
        </w:tc>
        <w:tc>
          <w:tcPr>
            <w:tcW w:w="2126" w:type="dxa"/>
            <w:noWrap/>
            <w:vAlign w:val="center"/>
            <w:hideMark/>
          </w:tcPr>
          <w:p w14:paraId="7CD242F4" w14:textId="77777777" w:rsidR="00410530" w:rsidRPr="00BA3B22" w:rsidRDefault="00410530">
            <w:pPr>
              <w:spacing w:after="0" w:line="240" w:lineRule="auto"/>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Complex-toothed Flying Squirrel</w:t>
            </w:r>
          </w:p>
        </w:tc>
        <w:tc>
          <w:tcPr>
            <w:tcW w:w="1134" w:type="dxa"/>
            <w:noWrap/>
            <w:vAlign w:val="center"/>
            <w:hideMark/>
          </w:tcPr>
          <w:p w14:paraId="295F7A10" w14:textId="77777777" w:rsidR="00410530" w:rsidRPr="00BA3B22" w:rsidRDefault="00410530">
            <w:pPr>
              <w:rPr>
                <w:rFonts w:ascii="Times New Roman" w:eastAsia="SimSun" w:hAnsi="Times New Roman" w:cs="Times New Roman"/>
                <w:sz w:val="20"/>
                <w:szCs w:val="20"/>
                <w:lang w:eastAsia="en-AU"/>
              </w:rPr>
            </w:pPr>
          </w:p>
        </w:tc>
        <w:tc>
          <w:tcPr>
            <w:tcW w:w="1134" w:type="dxa"/>
            <w:noWrap/>
            <w:vAlign w:val="center"/>
            <w:hideMark/>
          </w:tcPr>
          <w:p w14:paraId="4EDA6F2F" w14:textId="77777777" w:rsidR="00410530" w:rsidRPr="00BA3B22" w:rsidRDefault="00410530">
            <w:pPr>
              <w:spacing w:after="0"/>
              <w:rPr>
                <w:sz w:val="20"/>
                <w:szCs w:val="20"/>
                <w:lang w:eastAsia="en-AU"/>
              </w:rPr>
            </w:pPr>
          </w:p>
        </w:tc>
        <w:tc>
          <w:tcPr>
            <w:tcW w:w="992" w:type="dxa"/>
            <w:noWrap/>
            <w:vAlign w:val="center"/>
            <w:hideMark/>
          </w:tcPr>
          <w:p w14:paraId="2CE840D5" w14:textId="77777777" w:rsidR="00410530" w:rsidRPr="00BA3B22" w:rsidRDefault="00410530">
            <w:pPr>
              <w:spacing w:after="0"/>
              <w:rPr>
                <w:sz w:val="20"/>
                <w:szCs w:val="20"/>
                <w:lang w:eastAsia="en-AU"/>
              </w:rPr>
            </w:pPr>
          </w:p>
        </w:tc>
        <w:tc>
          <w:tcPr>
            <w:tcW w:w="840" w:type="dxa"/>
            <w:noWrap/>
            <w:vAlign w:val="center"/>
            <w:hideMark/>
          </w:tcPr>
          <w:p w14:paraId="650BEE4A" w14:textId="77777777" w:rsidR="00410530" w:rsidRPr="00BA3B22" w:rsidRDefault="00410530">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w:t>
            </w:r>
          </w:p>
        </w:tc>
      </w:tr>
      <w:tr w:rsidR="00410530" w:rsidRPr="00BA3B22" w14:paraId="18717E62" w14:textId="77777777" w:rsidTr="00410530">
        <w:trPr>
          <w:trHeight w:val="312"/>
        </w:trPr>
        <w:tc>
          <w:tcPr>
            <w:tcW w:w="2977" w:type="dxa"/>
            <w:noWrap/>
            <w:vAlign w:val="center"/>
            <w:hideMark/>
          </w:tcPr>
          <w:p w14:paraId="38BC6B4D" w14:textId="77777777" w:rsidR="00410530" w:rsidRPr="00BA3B22" w:rsidRDefault="00410530">
            <w:pPr>
              <w:spacing w:after="0" w:line="240" w:lineRule="auto"/>
              <w:ind w:firstLineChars="200" w:firstLine="400"/>
              <w:rPr>
                <w:rFonts w:ascii="Times New Roman" w:eastAsia="SimSun" w:hAnsi="Times New Roman" w:cs="Times New Roman"/>
                <w:i/>
                <w:iCs/>
                <w:sz w:val="20"/>
                <w:szCs w:val="20"/>
                <w:lang w:eastAsia="en-AU"/>
              </w:rPr>
            </w:pPr>
            <w:r w:rsidRPr="00BA3B22">
              <w:rPr>
                <w:rFonts w:ascii="Times New Roman" w:eastAsia="SimSun" w:hAnsi="Times New Roman" w:cs="Times New Roman"/>
                <w:i/>
                <w:iCs/>
                <w:sz w:val="20"/>
                <w:szCs w:val="20"/>
                <w:lang w:eastAsia="en-AU"/>
              </w:rPr>
              <w:t>Callosciurus</w:t>
            </w:r>
          </w:p>
        </w:tc>
        <w:tc>
          <w:tcPr>
            <w:tcW w:w="2126" w:type="dxa"/>
            <w:noWrap/>
            <w:vAlign w:val="center"/>
            <w:hideMark/>
          </w:tcPr>
          <w:p w14:paraId="2F6D37A6" w14:textId="77777777" w:rsidR="00410530" w:rsidRPr="00BA3B22" w:rsidRDefault="00410530">
            <w:pPr>
              <w:spacing w:after="0" w:line="240" w:lineRule="auto"/>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Pallas's Squirrel</w:t>
            </w:r>
          </w:p>
        </w:tc>
        <w:tc>
          <w:tcPr>
            <w:tcW w:w="1134" w:type="dxa"/>
            <w:noWrap/>
            <w:vAlign w:val="center"/>
            <w:hideMark/>
          </w:tcPr>
          <w:p w14:paraId="0BFCAA82" w14:textId="77777777" w:rsidR="00410530" w:rsidRPr="00BA3B22" w:rsidRDefault="00410530">
            <w:pPr>
              <w:rPr>
                <w:rFonts w:ascii="Times New Roman" w:eastAsia="SimSun" w:hAnsi="Times New Roman" w:cs="Times New Roman"/>
                <w:sz w:val="20"/>
                <w:szCs w:val="20"/>
                <w:lang w:eastAsia="en-AU"/>
              </w:rPr>
            </w:pPr>
          </w:p>
        </w:tc>
        <w:tc>
          <w:tcPr>
            <w:tcW w:w="1134" w:type="dxa"/>
            <w:noWrap/>
            <w:vAlign w:val="center"/>
            <w:hideMark/>
          </w:tcPr>
          <w:p w14:paraId="7725F079" w14:textId="77777777" w:rsidR="00410530" w:rsidRPr="00BA3B22" w:rsidRDefault="00410530">
            <w:pPr>
              <w:spacing w:after="0"/>
              <w:rPr>
                <w:sz w:val="20"/>
                <w:szCs w:val="20"/>
                <w:lang w:eastAsia="en-AU"/>
              </w:rPr>
            </w:pPr>
          </w:p>
        </w:tc>
        <w:tc>
          <w:tcPr>
            <w:tcW w:w="992" w:type="dxa"/>
            <w:noWrap/>
            <w:vAlign w:val="center"/>
            <w:hideMark/>
          </w:tcPr>
          <w:p w14:paraId="05875B74" w14:textId="77777777" w:rsidR="00410530" w:rsidRPr="00BA3B22" w:rsidRDefault="00410530">
            <w:pPr>
              <w:spacing w:after="0"/>
              <w:rPr>
                <w:sz w:val="20"/>
                <w:szCs w:val="20"/>
                <w:lang w:eastAsia="en-AU"/>
              </w:rPr>
            </w:pPr>
          </w:p>
        </w:tc>
        <w:tc>
          <w:tcPr>
            <w:tcW w:w="840" w:type="dxa"/>
            <w:noWrap/>
            <w:vAlign w:val="center"/>
            <w:hideMark/>
          </w:tcPr>
          <w:p w14:paraId="34CC309B" w14:textId="77777777" w:rsidR="00410530" w:rsidRPr="00BA3B22" w:rsidRDefault="00410530">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w:t>
            </w:r>
          </w:p>
        </w:tc>
      </w:tr>
      <w:tr w:rsidR="00410530" w:rsidRPr="00BA3B22" w14:paraId="178AA999" w14:textId="77777777" w:rsidTr="00410530">
        <w:trPr>
          <w:trHeight w:val="312"/>
        </w:trPr>
        <w:tc>
          <w:tcPr>
            <w:tcW w:w="2977" w:type="dxa"/>
            <w:noWrap/>
            <w:vAlign w:val="center"/>
            <w:hideMark/>
          </w:tcPr>
          <w:p w14:paraId="550A216F" w14:textId="77777777" w:rsidR="00410530" w:rsidRPr="00BA3B22" w:rsidRDefault="00410530">
            <w:pPr>
              <w:spacing w:after="0" w:line="240" w:lineRule="auto"/>
              <w:ind w:firstLineChars="200" w:firstLine="400"/>
              <w:rPr>
                <w:rFonts w:ascii="Times New Roman" w:eastAsia="SimSun" w:hAnsi="Times New Roman" w:cs="Times New Roman"/>
                <w:i/>
                <w:iCs/>
                <w:sz w:val="20"/>
                <w:szCs w:val="20"/>
                <w:lang w:eastAsia="en-AU"/>
              </w:rPr>
            </w:pPr>
            <w:r w:rsidRPr="00BA3B22">
              <w:rPr>
                <w:rFonts w:ascii="Times New Roman" w:eastAsia="SimSun" w:hAnsi="Times New Roman" w:cs="Times New Roman"/>
                <w:i/>
                <w:iCs/>
                <w:sz w:val="20"/>
                <w:szCs w:val="20"/>
                <w:lang w:eastAsia="en-AU"/>
              </w:rPr>
              <w:t>Dremomys</w:t>
            </w:r>
          </w:p>
        </w:tc>
        <w:tc>
          <w:tcPr>
            <w:tcW w:w="2126" w:type="dxa"/>
            <w:noWrap/>
            <w:vAlign w:val="center"/>
            <w:hideMark/>
          </w:tcPr>
          <w:p w14:paraId="00B18322" w14:textId="77777777" w:rsidR="00410530" w:rsidRPr="00BA3B22" w:rsidRDefault="00410530">
            <w:pPr>
              <w:spacing w:after="0" w:line="240" w:lineRule="auto"/>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Long-nosed Squirrel</w:t>
            </w:r>
          </w:p>
        </w:tc>
        <w:tc>
          <w:tcPr>
            <w:tcW w:w="1134" w:type="dxa"/>
            <w:noWrap/>
            <w:vAlign w:val="center"/>
            <w:hideMark/>
          </w:tcPr>
          <w:p w14:paraId="350060BB" w14:textId="77777777" w:rsidR="00410530" w:rsidRPr="00BA3B22" w:rsidRDefault="00410530">
            <w:pPr>
              <w:rPr>
                <w:rFonts w:ascii="Times New Roman" w:eastAsia="SimSun" w:hAnsi="Times New Roman" w:cs="Times New Roman"/>
                <w:sz w:val="20"/>
                <w:szCs w:val="20"/>
                <w:lang w:eastAsia="en-AU"/>
              </w:rPr>
            </w:pPr>
          </w:p>
        </w:tc>
        <w:tc>
          <w:tcPr>
            <w:tcW w:w="1134" w:type="dxa"/>
            <w:noWrap/>
            <w:vAlign w:val="center"/>
            <w:hideMark/>
          </w:tcPr>
          <w:p w14:paraId="6A8BB44F" w14:textId="77777777" w:rsidR="00410530" w:rsidRPr="00BA3B22" w:rsidRDefault="00410530">
            <w:pPr>
              <w:spacing w:after="0"/>
              <w:rPr>
                <w:sz w:val="20"/>
                <w:szCs w:val="20"/>
                <w:lang w:eastAsia="en-AU"/>
              </w:rPr>
            </w:pPr>
          </w:p>
        </w:tc>
        <w:tc>
          <w:tcPr>
            <w:tcW w:w="992" w:type="dxa"/>
            <w:noWrap/>
            <w:vAlign w:val="center"/>
            <w:hideMark/>
          </w:tcPr>
          <w:p w14:paraId="0C911FE5" w14:textId="77777777" w:rsidR="00410530" w:rsidRPr="00BA3B22" w:rsidRDefault="00410530">
            <w:pPr>
              <w:spacing w:after="0"/>
              <w:rPr>
                <w:sz w:val="20"/>
                <w:szCs w:val="20"/>
                <w:lang w:eastAsia="en-AU"/>
              </w:rPr>
            </w:pPr>
          </w:p>
        </w:tc>
        <w:tc>
          <w:tcPr>
            <w:tcW w:w="840" w:type="dxa"/>
            <w:noWrap/>
            <w:vAlign w:val="center"/>
            <w:hideMark/>
          </w:tcPr>
          <w:p w14:paraId="36814040" w14:textId="77777777" w:rsidR="00410530" w:rsidRPr="00BA3B22" w:rsidRDefault="00410530">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w:t>
            </w:r>
          </w:p>
        </w:tc>
      </w:tr>
      <w:tr w:rsidR="00410530" w:rsidRPr="00BA3B22" w14:paraId="7D57410E" w14:textId="77777777" w:rsidTr="00410530">
        <w:trPr>
          <w:trHeight w:val="312"/>
        </w:trPr>
        <w:tc>
          <w:tcPr>
            <w:tcW w:w="2977" w:type="dxa"/>
            <w:noWrap/>
            <w:vAlign w:val="center"/>
            <w:hideMark/>
          </w:tcPr>
          <w:p w14:paraId="3D991DF6" w14:textId="77777777" w:rsidR="00410530" w:rsidRPr="00BA3B22" w:rsidRDefault="00410530">
            <w:pPr>
              <w:spacing w:after="0" w:line="240" w:lineRule="auto"/>
              <w:ind w:firstLineChars="200" w:firstLine="400"/>
              <w:rPr>
                <w:rFonts w:ascii="Times New Roman" w:eastAsia="SimSun" w:hAnsi="Times New Roman" w:cs="Times New Roman"/>
                <w:i/>
                <w:iCs/>
                <w:sz w:val="20"/>
                <w:szCs w:val="20"/>
                <w:lang w:eastAsia="en-AU"/>
              </w:rPr>
            </w:pPr>
            <w:r w:rsidRPr="00BA3B22">
              <w:rPr>
                <w:rFonts w:ascii="Times New Roman" w:eastAsia="SimSun" w:hAnsi="Times New Roman" w:cs="Times New Roman"/>
                <w:i/>
                <w:iCs/>
                <w:sz w:val="20"/>
                <w:szCs w:val="20"/>
                <w:lang w:eastAsia="en-AU"/>
              </w:rPr>
              <w:t>Tamiops</w:t>
            </w:r>
          </w:p>
        </w:tc>
        <w:tc>
          <w:tcPr>
            <w:tcW w:w="2126" w:type="dxa"/>
            <w:noWrap/>
            <w:vAlign w:val="center"/>
            <w:hideMark/>
          </w:tcPr>
          <w:p w14:paraId="361F35DE" w14:textId="77777777" w:rsidR="00410530" w:rsidRPr="00BA3B22" w:rsidRDefault="00410530">
            <w:pPr>
              <w:spacing w:after="0" w:line="240" w:lineRule="auto"/>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Striped Squirrel</w:t>
            </w:r>
          </w:p>
        </w:tc>
        <w:tc>
          <w:tcPr>
            <w:tcW w:w="1134" w:type="dxa"/>
            <w:noWrap/>
            <w:vAlign w:val="center"/>
            <w:hideMark/>
          </w:tcPr>
          <w:p w14:paraId="666254C5" w14:textId="77777777" w:rsidR="00410530" w:rsidRPr="00BA3B22" w:rsidRDefault="00410530">
            <w:pPr>
              <w:rPr>
                <w:rFonts w:ascii="Times New Roman" w:eastAsia="SimSun" w:hAnsi="Times New Roman" w:cs="Times New Roman"/>
                <w:sz w:val="20"/>
                <w:szCs w:val="20"/>
                <w:lang w:eastAsia="en-AU"/>
              </w:rPr>
            </w:pPr>
          </w:p>
        </w:tc>
        <w:tc>
          <w:tcPr>
            <w:tcW w:w="1134" w:type="dxa"/>
            <w:noWrap/>
            <w:vAlign w:val="center"/>
            <w:hideMark/>
          </w:tcPr>
          <w:p w14:paraId="655B0293" w14:textId="77777777" w:rsidR="00410530" w:rsidRPr="00BA3B22" w:rsidRDefault="00410530">
            <w:pPr>
              <w:spacing w:after="0"/>
              <w:rPr>
                <w:sz w:val="20"/>
                <w:szCs w:val="20"/>
                <w:lang w:eastAsia="en-AU"/>
              </w:rPr>
            </w:pPr>
          </w:p>
        </w:tc>
        <w:tc>
          <w:tcPr>
            <w:tcW w:w="992" w:type="dxa"/>
            <w:noWrap/>
            <w:vAlign w:val="center"/>
            <w:hideMark/>
          </w:tcPr>
          <w:p w14:paraId="6F7EA8A7" w14:textId="77777777" w:rsidR="00410530" w:rsidRPr="00BA3B22" w:rsidRDefault="00410530">
            <w:pPr>
              <w:spacing w:after="0"/>
              <w:rPr>
                <w:sz w:val="20"/>
                <w:szCs w:val="20"/>
                <w:lang w:eastAsia="en-AU"/>
              </w:rPr>
            </w:pPr>
          </w:p>
        </w:tc>
        <w:tc>
          <w:tcPr>
            <w:tcW w:w="840" w:type="dxa"/>
            <w:noWrap/>
            <w:vAlign w:val="center"/>
            <w:hideMark/>
          </w:tcPr>
          <w:p w14:paraId="6918F40B" w14:textId="77777777" w:rsidR="00410530" w:rsidRPr="00BA3B22" w:rsidRDefault="00410530">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w:t>
            </w:r>
          </w:p>
        </w:tc>
      </w:tr>
      <w:tr w:rsidR="00410530" w:rsidRPr="00BA3B22" w14:paraId="05E5A245" w14:textId="77777777" w:rsidTr="00410530">
        <w:trPr>
          <w:trHeight w:val="312"/>
        </w:trPr>
        <w:tc>
          <w:tcPr>
            <w:tcW w:w="2977" w:type="dxa"/>
            <w:noWrap/>
            <w:vAlign w:val="center"/>
            <w:hideMark/>
          </w:tcPr>
          <w:p w14:paraId="1767A7FB" w14:textId="77777777" w:rsidR="00410530" w:rsidRPr="00BA3B22" w:rsidRDefault="00410530">
            <w:pPr>
              <w:spacing w:after="0" w:line="240" w:lineRule="auto"/>
              <w:ind w:firstLineChars="200" w:firstLine="400"/>
              <w:rPr>
                <w:rFonts w:ascii="Times New Roman" w:eastAsia="SimSun" w:hAnsi="Times New Roman" w:cs="Times New Roman"/>
                <w:i/>
                <w:iCs/>
                <w:sz w:val="20"/>
                <w:szCs w:val="20"/>
                <w:lang w:eastAsia="en-AU"/>
              </w:rPr>
            </w:pPr>
            <w:r w:rsidRPr="00BA3B22">
              <w:rPr>
                <w:rFonts w:ascii="Times New Roman" w:eastAsia="SimSun" w:hAnsi="Times New Roman" w:cs="Times New Roman"/>
                <w:i/>
                <w:iCs/>
                <w:sz w:val="20"/>
                <w:szCs w:val="20"/>
                <w:lang w:eastAsia="en-AU"/>
              </w:rPr>
              <w:t>Sciurotamias</w:t>
            </w:r>
          </w:p>
        </w:tc>
        <w:tc>
          <w:tcPr>
            <w:tcW w:w="2126" w:type="dxa"/>
            <w:noWrap/>
            <w:vAlign w:val="center"/>
            <w:hideMark/>
          </w:tcPr>
          <w:p w14:paraId="7EA3FF41" w14:textId="77777777" w:rsidR="00410530" w:rsidRPr="00BA3B22" w:rsidRDefault="00410530">
            <w:pPr>
              <w:spacing w:after="0" w:line="240" w:lineRule="auto"/>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Rock Squirrel</w:t>
            </w:r>
          </w:p>
        </w:tc>
        <w:tc>
          <w:tcPr>
            <w:tcW w:w="1134" w:type="dxa"/>
            <w:noWrap/>
            <w:vAlign w:val="center"/>
            <w:hideMark/>
          </w:tcPr>
          <w:p w14:paraId="74844DDB" w14:textId="77777777" w:rsidR="00410530" w:rsidRPr="00BA3B22" w:rsidRDefault="00410530">
            <w:pPr>
              <w:rPr>
                <w:rFonts w:ascii="Times New Roman" w:eastAsia="SimSun" w:hAnsi="Times New Roman" w:cs="Times New Roman"/>
                <w:sz w:val="20"/>
                <w:szCs w:val="20"/>
                <w:lang w:eastAsia="en-AU"/>
              </w:rPr>
            </w:pPr>
          </w:p>
        </w:tc>
        <w:tc>
          <w:tcPr>
            <w:tcW w:w="1134" w:type="dxa"/>
            <w:noWrap/>
            <w:vAlign w:val="center"/>
            <w:hideMark/>
          </w:tcPr>
          <w:p w14:paraId="12ABC478" w14:textId="77777777" w:rsidR="00410530" w:rsidRPr="00BA3B22" w:rsidRDefault="00410530">
            <w:pPr>
              <w:spacing w:after="0"/>
              <w:rPr>
                <w:sz w:val="20"/>
                <w:szCs w:val="20"/>
                <w:lang w:eastAsia="en-AU"/>
              </w:rPr>
            </w:pPr>
          </w:p>
        </w:tc>
        <w:tc>
          <w:tcPr>
            <w:tcW w:w="992" w:type="dxa"/>
            <w:noWrap/>
            <w:vAlign w:val="center"/>
            <w:hideMark/>
          </w:tcPr>
          <w:p w14:paraId="629CF773" w14:textId="77777777" w:rsidR="00410530" w:rsidRPr="00BA3B22" w:rsidRDefault="00410530">
            <w:pPr>
              <w:spacing w:after="0"/>
              <w:rPr>
                <w:sz w:val="20"/>
                <w:szCs w:val="20"/>
                <w:lang w:eastAsia="en-AU"/>
              </w:rPr>
            </w:pPr>
          </w:p>
        </w:tc>
        <w:tc>
          <w:tcPr>
            <w:tcW w:w="840" w:type="dxa"/>
            <w:noWrap/>
            <w:vAlign w:val="center"/>
            <w:hideMark/>
          </w:tcPr>
          <w:p w14:paraId="3ACDD809" w14:textId="77777777" w:rsidR="00410530" w:rsidRPr="00BA3B22" w:rsidRDefault="00410530">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w:t>
            </w:r>
          </w:p>
        </w:tc>
      </w:tr>
      <w:tr w:rsidR="00410530" w:rsidRPr="00BA3B22" w14:paraId="265B25C7" w14:textId="77777777" w:rsidTr="00410530">
        <w:trPr>
          <w:trHeight w:val="312"/>
        </w:trPr>
        <w:tc>
          <w:tcPr>
            <w:tcW w:w="2977" w:type="dxa"/>
            <w:noWrap/>
            <w:vAlign w:val="center"/>
            <w:hideMark/>
          </w:tcPr>
          <w:p w14:paraId="558EF21A" w14:textId="77777777" w:rsidR="00410530" w:rsidRPr="00BA3B22" w:rsidRDefault="00410530">
            <w:pPr>
              <w:spacing w:after="0" w:line="240" w:lineRule="auto"/>
              <w:ind w:firstLineChars="100" w:firstLine="200"/>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Platacanthomyidae</w:t>
            </w:r>
          </w:p>
        </w:tc>
        <w:tc>
          <w:tcPr>
            <w:tcW w:w="2126" w:type="dxa"/>
            <w:noWrap/>
            <w:vAlign w:val="center"/>
            <w:hideMark/>
          </w:tcPr>
          <w:p w14:paraId="67EAC2C2" w14:textId="77777777" w:rsidR="00410530" w:rsidRPr="00BA3B22" w:rsidRDefault="00410530">
            <w:pPr>
              <w:rPr>
                <w:rFonts w:ascii="Times New Roman" w:eastAsia="SimSun" w:hAnsi="Times New Roman" w:cs="Times New Roman"/>
                <w:sz w:val="20"/>
                <w:szCs w:val="20"/>
                <w:lang w:eastAsia="en-AU"/>
              </w:rPr>
            </w:pPr>
          </w:p>
        </w:tc>
        <w:tc>
          <w:tcPr>
            <w:tcW w:w="1134" w:type="dxa"/>
            <w:noWrap/>
            <w:vAlign w:val="center"/>
            <w:hideMark/>
          </w:tcPr>
          <w:p w14:paraId="343E7B39" w14:textId="77777777" w:rsidR="00410530" w:rsidRPr="00BA3B22" w:rsidRDefault="00410530">
            <w:pPr>
              <w:spacing w:after="0"/>
              <w:rPr>
                <w:sz w:val="20"/>
                <w:szCs w:val="20"/>
                <w:lang w:eastAsia="en-AU"/>
              </w:rPr>
            </w:pPr>
          </w:p>
        </w:tc>
        <w:tc>
          <w:tcPr>
            <w:tcW w:w="1134" w:type="dxa"/>
            <w:noWrap/>
            <w:vAlign w:val="center"/>
            <w:hideMark/>
          </w:tcPr>
          <w:p w14:paraId="5C09FF04" w14:textId="77777777" w:rsidR="00410530" w:rsidRPr="00BA3B22" w:rsidRDefault="00410530">
            <w:pPr>
              <w:spacing w:after="0"/>
              <w:rPr>
                <w:sz w:val="20"/>
                <w:szCs w:val="20"/>
                <w:lang w:eastAsia="en-AU"/>
              </w:rPr>
            </w:pPr>
          </w:p>
        </w:tc>
        <w:tc>
          <w:tcPr>
            <w:tcW w:w="992" w:type="dxa"/>
            <w:noWrap/>
            <w:vAlign w:val="center"/>
            <w:hideMark/>
          </w:tcPr>
          <w:p w14:paraId="068916F8" w14:textId="77777777" w:rsidR="00410530" w:rsidRPr="00BA3B22" w:rsidRDefault="00410530">
            <w:pPr>
              <w:spacing w:after="0"/>
              <w:rPr>
                <w:sz w:val="20"/>
                <w:szCs w:val="20"/>
                <w:lang w:eastAsia="en-AU"/>
              </w:rPr>
            </w:pPr>
          </w:p>
        </w:tc>
        <w:tc>
          <w:tcPr>
            <w:tcW w:w="840" w:type="dxa"/>
            <w:noWrap/>
            <w:vAlign w:val="center"/>
            <w:hideMark/>
          </w:tcPr>
          <w:p w14:paraId="5442EBC1" w14:textId="77777777" w:rsidR="00410530" w:rsidRPr="00BA3B22" w:rsidRDefault="00410530">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w:t>
            </w:r>
          </w:p>
        </w:tc>
      </w:tr>
      <w:tr w:rsidR="00410530" w:rsidRPr="00BA3B22" w14:paraId="677DEF93" w14:textId="77777777" w:rsidTr="00410530">
        <w:trPr>
          <w:trHeight w:val="312"/>
        </w:trPr>
        <w:tc>
          <w:tcPr>
            <w:tcW w:w="2977" w:type="dxa"/>
            <w:noWrap/>
            <w:vAlign w:val="center"/>
            <w:hideMark/>
          </w:tcPr>
          <w:p w14:paraId="11C514E5" w14:textId="77777777" w:rsidR="00410530" w:rsidRPr="00BA3B22" w:rsidRDefault="00410530">
            <w:pPr>
              <w:spacing w:after="0" w:line="240" w:lineRule="auto"/>
              <w:ind w:firstLineChars="200" w:firstLine="400"/>
              <w:rPr>
                <w:rFonts w:ascii="Times New Roman" w:eastAsia="SimSun" w:hAnsi="Times New Roman" w:cs="Times New Roman"/>
                <w:i/>
                <w:iCs/>
                <w:sz w:val="20"/>
                <w:szCs w:val="20"/>
                <w:lang w:eastAsia="en-AU"/>
              </w:rPr>
            </w:pPr>
            <w:r w:rsidRPr="00BA3B22">
              <w:rPr>
                <w:rFonts w:ascii="Times New Roman" w:eastAsia="SimSun" w:hAnsi="Times New Roman" w:cs="Times New Roman"/>
                <w:i/>
                <w:iCs/>
                <w:sz w:val="20"/>
                <w:szCs w:val="20"/>
                <w:lang w:eastAsia="en-AU"/>
              </w:rPr>
              <w:t>Typhlomys</w:t>
            </w:r>
          </w:p>
        </w:tc>
        <w:tc>
          <w:tcPr>
            <w:tcW w:w="2126" w:type="dxa"/>
            <w:noWrap/>
            <w:vAlign w:val="center"/>
            <w:hideMark/>
          </w:tcPr>
          <w:p w14:paraId="50BF4140" w14:textId="77777777" w:rsidR="00410530" w:rsidRPr="00BA3B22" w:rsidRDefault="00410530">
            <w:pPr>
              <w:spacing w:after="0" w:line="240" w:lineRule="auto"/>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Tree Mouse</w:t>
            </w:r>
          </w:p>
        </w:tc>
        <w:tc>
          <w:tcPr>
            <w:tcW w:w="1134" w:type="dxa"/>
            <w:noWrap/>
            <w:vAlign w:val="center"/>
            <w:hideMark/>
          </w:tcPr>
          <w:p w14:paraId="54370698" w14:textId="77777777" w:rsidR="00410530" w:rsidRPr="00BA3B22" w:rsidRDefault="00410530">
            <w:pPr>
              <w:rPr>
                <w:rFonts w:ascii="Times New Roman" w:eastAsia="SimSun" w:hAnsi="Times New Roman" w:cs="Times New Roman"/>
                <w:sz w:val="20"/>
                <w:szCs w:val="20"/>
                <w:lang w:eastAsia="en-AU"/>
              </w:rPr>
            </w:pPr>
          </w:p>
        </w:tc>
        <w:tc>
          <w:tcPr>
            <w:tcW w:w="1134" w:type="dxa"/>
            <w:noWrap/>
            <w:vAlign w:val="center"/>
            <w:hideMark/>
          </w:tcPr>
          <w:p w14:paraId="5E04E6F5" w14:textId="77777777" w:rsidR="00410530" w:rsidRPr="00BA3B22" w:rsidRDefault="00410530">
            <w:pPr>
              <w:spacing w:after="0"/>
              <w:rPr>
                <w:sz w:val="20"/>
                <w:szCs w:val="20"/>
                <w:lang w:eastAsia="en-AU"/>
              </w:rPr>
            </w:pPr>
          </w:p>
        </w:tc>
        <w:tc>
          <w:tcPr>
            <w:tcW w:w="992" w:type="dxa"/>
            <w:noWrap/>
            <w:vAlign w:val="center"/>
            <w:hideMark/>
          </w:tcPr>
          <w:p w14:paraId="7D1D3ADD" w14:textId="77777777" w:rsidR="00410530" w:rsidRPr="00BA3B22" w:rsidRDefault="00410530">
            <w:pPr>
              <w:spacing w:after="0"/>
              <w:rPr>
                <w:sz w:val="20"/>
                <w:szCs w:val="20"/>
                <w:lang w:eastAsia="en-AU"/>
              </w:rPr>
            </w:pPr>
          </w:p>
        </w:tc>
        <w:tc>
          <w:tcPr>
            <w:tcW w:w="840" w:type="dxa"/>
            <w:noWrap/>
            <w:vAlign w:val="center"/>
            <w:hideMark/>
          </w:tcPr>
          <w:p w14:paraId="656825C5" w14:textId="77777777" w:rsidR="00410530" w:rsidRPr="00BA3B22" w:rsidRDefault="00410530">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w:t>
            </w:r>
          </w:p>
        </w:tc>
      </w:tr>
      <w:tr w:rsidR="00410530" w:rsidRPr="00BA3B22" w14:paraId="000B74F5" w14:textId="77777777" w:rsidTr="00410530">
        <w:trPr>
          <w:trHeight w:val="312"/>
        </w:trPr>
        <w:tc>
          <w:tcPr>
            <w:tcW w:w="2977" w:type="dxa"/>
            <w:noWrap/>
            <w:vAlign w:val="center"/>
            <w:hideMark/>
          </w:tcPr>
          <w:p w14:paraId="655CC1A7" w14:textId="77777777" w:rsidR="00410530" w:rsidRPr="00BA3B22" w:rsidRDefault="00410530">
            <w:pPr>
              <w:spacing w:after="0" w:line="240" w:lineRule="auto"/>
              <w:ind w:firstLineChars="100" w:firstLine="200"/>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Spalacidae</w:t>
            </w:r>
          </w:p>
        </w:tc>
        <w:tc>
          <w:tcPr>
            <w:tcW w:w="2126" w:type="dxa"/>
            <w:noWrap/>
            <w:vAlign w:val="center"/>
            <w:hideMark/>
          </w:tcPr>
          <w:p w14:paraId="327E090C" w14:textId="77777777" w:rsidR="00410530" w:rsidRPr="00BA3B22" w:rsidRDefault="00410530">
            <w:pPr>
              <w:rPr>
                <w:rFonts w:ascii="Times New Roman" w:eastAsia="SimSun" w:hAnsi="Times New Roman" w:cs="Times New Roman"/>
                <w:sz w:val="20"/>
                <w:szCs w:val="20"/>
                <w:lang w:eastAsia="en-AU"/>
              </w:rPr>
            </w:pPr>
          </w:p>
        </w:tc>
        <w:tc>
          <w:tcPr>
            <w:tcW w:w="1134" w:type="dxa"/>
            <w:noWrap/>
            <w:vAlign w:val="center"/>
            <w:hideMark/>
          </w:tcPr>
          <w:p w14:paraId="282DE1FC" w14:textId="77777777" w:rsidR="00410530" w:rsidRPr="00BA3B22" w:rsidRDefault="00410530">
            <w:pPr>
              <w:spacing w:after="0"/>
              <w:rPr>
                <w:sz w:val="20"/>
                <w:szCs w:val="20"/>
                <w:lang w:eastAsia="en-AU"/>
              </w:rPr>
            </w:pPr>
          </w:p>
        </w:tc>
        <w:tc>
          <w:tcPr>
            <w:tcW w:w="1134" w:type="dxa"/>
            <w:noWrap/>
            <w:vAlign w:val="center"/>
            <w:hideMark/>
          </w:tcPr>
          <w:p w14:paraId="0343451C" w14:textId="77777777" w:rsidR="00410530" w:rsidRPr="00BA3B22" w:rsidRDefault="00410530">
            <w:pPr>
              <w:spacing w:after="0"/>
              <w:rPr>
                <w:sz w:val="20"/>
                <w:szCs w:val="20"/>
                <w:lang w:eastAsia="en-AU"/>
              </w:rPr>
            </w:pPr>
          </w:p>
        </w:tc>
        <w:tc>
          <w:tcPr>
            <w:tcW w:w="992" w:type="dxa"/>
            <w:noWrap/>
            <w:vAlign w:val="center"/>
            <w:hideMark/>
          </w:tcPr>
          <w:p w14:paraId="46BEFE5D" w14:textId="77777777" w:rsidR="00410530" w:rsidRPr="00BA3B22" w:rsidRDefault="00410530">
            <w:pPr>
              <w:spacing w:after="0"/>
              <w:rPr>
                <w:sz w:val="20"/>
                <w:szCs w:val="20"/>
                <w:lang w:eastAsia="en-AU"/>
              </w:rPr>
            </w:pPr>
          </w:p>
        </w:tc>
        <w:tc>
          <w:tcPr>
            <w:tcW w:w="840" w:type="dxa"/>
            <w:noWrap/>
            <w:vAlign w:val="center"/>
            <w:hideMark/>
          </w:tcPr>
          <w:p w14:paraId="283122A9" w14:textId="77777777" w:rsidR="00410530" w:rsidRPr="00BA3B22" w:rsidRDefault="00410530">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w:t>
            </w:r>
          </w:p>
        </w:tc>
      </w:tr>
      <w:tr w:rsidR="00410530" w:rsidRPr="00BA3B22" w14:paraId="3D4C7F24" w14:textId="77777777" w:rsidTr="00410530">
        <w:trPr>
          <w:trHeight w:val="312"/>
        </w:trPr>
        <w:tc>
          <w:tcPr>
            <w:tcW w:w="2977" w:type="dxa"/>
            <w:noWrap/>
            <w:vAlign w:val="center"/>
            <w:hideMark/>
          </w:tcPr>
          <w:p w14:paraId="52927A06" w14:textId="77777777" w:rsidR="00410530" w:rsidRPr="00BA3B22" w:rsidRDefault="00410530">
            <w:pPr>
              <w:spacing w:after="0" w:line="240" w:lineRule="auto"/>
              <w:ind w:firstLineChars="200" w:firstLine="400"/>
              <w:rPr>
                <w:rFonts w:ascii="Times New Roman" w:eastAsia="SimSun" w:hAnsi="Times New Roman" w:cs="Times New Roman"/>
                <w:i/>
                <w:iCs/>
                <w:sz w:val="20"/>
                <w:szCs w:val="20"/>
                <w:lang w:eastAsia="en-AU"/>
              </w:rPr>
            </w:pPr>
            <w:r w:rsidRPr="00BA3B22">
              <w:rPr>
                <w:rFonts w:ascii="Times New Roman" w:eastAsia="SimSun" w:hAnsi="Times New Roman" w:cs="Times New Roman"/>
                <w:i/>
                <w:iCs/>
                <w:sz w:val="20"/>
                <w:szCs w:val="20"/>
                <w:lang w:eastAsia="en-AU"/>
              </w:rPr>
              <w:t>Rhizomys</w:t>
            </w:r>
          </w:p>
        </w:tc>
        <w:tc>
          <w:tcPr>
            <w:tcW w:w="2126" w:type="dxa"/>
            <w:noWrap/>
            <w:vAlign w:val="center"/>
            <w:hideMark/>
          </w:tcPr>
          <w:p w14:paraId="586019A9" w14:textId="77777777" w:rsidR="00410530" w:rsidRPr="00BA3B22" w:rsidRDefault="00410530">
            <w:pPr>
              <w:spacing w:after="0" w:line="240" w:lineRule="auto"/>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Bamboo Rat</w:t>
            </w:r>
          </w:p>
        </w:tc>
        <w:tc>
          <w:tcPr>
            <w:tcW w:w="1134" w:type="dxa"/>
            <w:noWrap/>
            <w:vAlign w:val="center"/>
            <w:hideMark/>
          </w:tcPr>
          <w:p w14:paraId="79C55BEE" w14:textId="77777777" w:rsidR="00410530" w:rsidRPr="00BA3B22" w:rsidRDefault="00410530">
            <w:pPr>
              <w:rPr>
                <w:rFonts w:ascii="Times New Roman" w:eastAsia="SimSun" w:hAnsi="Times New Roman" w:cs="Times New Roman"/>
                <w:sz w:val="20"/>
                <w:szCs w:val="20"/>
                <w:lang w:eastAsia="en-AU"/>
              </w:rPr>
            </w:pPr>
          </w:p>
        </w:tc>
        <w:tc>
          <w:tcPr>
            <w:tcW w:w="1134" w:type="dxa"/>
            <w:noWrap/>
            <w:vAlign w:val="center"/>
            <w:hideMark/>
          </w:tcPr>
          <w:p w14:paraId="2364BD1D" w14:textId="77777777" w:rsidR="00410530" w:rsidRPr="00BA3B22" w:rsidRDefault="00410530">
            <w:pPr>
              <w:spacing w:after="0"/>
              <w:rPr>
                <w:sz w:val="20"/>
                <w:szCs w:val="20"/>
                <w:lang w:eastAsia="en-AU"/>
              </w:rPr>
            </w:pPr>
          </w:p>
        </w:tc>
        <w:tc>
          <w:tcPr>
            <w:tcW w:w="992" w:type="dxa"/>
            <w:noWrap/>
            <w:vAlign w:val="center"/>
            <w:hideMark/>
          </w:tcPr>
          <w:p w14:paraId="6AB7BA8E" w14:textId="77777777" w:rsidR="00410530" w:rsidRPr="00BA3B22" w:rsidRDefault="00410530">
            <w:pPr>
              <w:spacing w:after="0"/>
              <w:rPr>
                <w:sz w:val="20"/>
                <w:szCs w:val="20"/>
                <w:lang w:eastAsia="en-AU"/>
              </w:rPr>
            </w:pPr>
          </w:p>
        </w:tc>
        <w:tc>
          <w:tcPr>
            <w:tcW w:w="840" w:type="dxa"/>
            <w:noWrap/>
            <w:vAlign w:val="center"/>
            <w:hideMark/>
          </w:tcPr>
          <w:p w14:paraId="257CBC32" w14:textId="77777777" w:rsidR="00410530" w:rsidRPr="00BA3B22" w:rsidRDefault="00410530">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w:t>
            </w:r>
          </w:p>
        </w:tc>
      </w:tr>
      <w:tr w:rsidR="00410530" w:rsidRPr="00BA3B22" w14:paraId="6F359A65" w14:textId="77777777" w:rsidTr="00410530">
        <w:trPr>
          <w:trHeight w:val="312"/>
        </w:trPr>
        <w:tc>
          <w:tcPr>
            <w:tcW w:w="2977" w:type="dxa"/>
            <w:noWrap/>
            <w:vAlign w:val="center"/>
            <w:hideMark/>
          </w:tcPr>
          <w:p w14:paraId="3AB64BAA" w14:textId="77777777" w:rsidR="00410530" w:rsidRPr="00BA3B22" w:rsidRDefault="00410530">
            <w:pPr>
              <w:spacing w:after="0" w:line="240" w:lineRule="auto"/>
              <w:ind w:firstLineChars="100" w:firstLine="200"/>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Cricetidae</w:t>
            </w:r>
          </w:p>
        </w:tc>
        <w:tc>
          <w:tcPr>
            <w:tcW w:w="2126" w:type="dxa"/>
            <w:noWrap/>
            <w:vAlign w:val="center"/>
            <w:hideMark/>
          </w:tcPr>
          <w:p w14:paraId="7E818C73" w14:textId="77777777" w:rsidR="00410530" w:rsidRPr="00BA3B22" w:rsidRDefault="00410530">
            <w:pPr>
              <w:rPr>
                <w:rFonts w:ascii="Times New Roman" w:eastAsia="SimSun" w:hAnsi="Times New Roman" w:cs="Times New Roman"/>
                <w:sz w:val="20"/>
                <w:szCs w:val="20"/>
                <w:lang w:eastAsia="en-AU"/>
              </w:rPr>
            </w:pPr>
          </w:p>
        </w:tc>
        <w:tc>
          <w:tcPr>
            <w:tcW w:w="1134" w:type="dxa"/>
            <w:noWrap/>
            <w:vAlign w:val="center"/>
            <w:hideMark/>
          </w:tcPr>
          <w:p w14:paraId="4AF613DC" w14:textId="77777777" w:rsidR="00410530" w:rsidRPr="00BA3B22" w:rsidRDefault="00410530">
            <w:pPr>
              <w:spacing w:after="0"/>
              <w:rPr>
                <w:sz w:val="20"/>
                <w:szCs w:val="20"/>
                <w:lang w:eastAsia="en-AU"/>
              </w:rPr>
            </w:pPr>
          </w:p>
        </w:tc>
        <w:tc>
          <w:tcPr>
            <w:tcW w:w="1134" w:type="dxa"/>
            <w:noWrap/>
            <w:vAlign w:val="center"/>
            <w:hideMark/>
          </w:tcPr>
          <w:p w14:paraId="5D64B0F8" w14:textId="77777777" w:rsidR="00410530" w:rsidRPr="00BA3B22" w:rsidRDefault="00410530">
            <w:pPr>
              <w:spacing w:after="0"/>
              <w:rPr>
                <w:sz w:val="20"/>
                <w:szCs w:val="20"/>
                <w:lang w:eastAsia="en-AU"/>
              </w:rPr>
            </w:pPr>
          </w:p>
        </w:tc>
        <w:tc>
          <w:tcPr>
            <w:tcW w:w="992" w:type="dxa"/>
            <w:noWrap/>
            <w:vAlign w:val="center"/>
            <w:hideMark/>
          </w:tcPr>
          <w:p w14:paraId="7AE5EFF5" w14:textId="77777777" w:rsidR="00410530" w:rsidRPr="00BA3B22" w:rsidRDefault="00410530">
            <w:pPr>
              <w:spacing w:after="0"/>
              <w:rPr>
                <w:sz w:val="20"/>
                <w:szCs w:val="20"/>
                <w:lang w:eastAsia="en-AU"/>
              </w:rPr>
            </w:pPr>
          </w:p>
        </w:tc>
        <w:tc>
          <w:tcPr>
            <w:tcW w:w="840" w:type="dxa"/>
            <w:noWrap/>
            <w:vAlign w:val="center"/>
            <w:hideMark/>
          </w:tcPr>
          <w:p w14:paraId="62339059" w14:textId="77777777" w:rsidR="00410530" w:rsidRPr="00BA3B22" w:rsidRDefault="00410530">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w:t>
            </w:r>
          </w:p>
        </w:tc>
      </w:tr>
      <w:tr w:rsidR="00410530" w:rsidRPr="00BA3B22" w14:paraId="43F08778" w14:textId="77777777" w:rsidTr="00410530">
        <w:trPr>
          <w:trHeight w:val="312"/>
        </w:trPr>
        <w:tc>
          <w:tcPr>
            <w:tcW w:w="2977" w:type="dxa"/>
            <w:noWrap/>
            <w:vAlign w:val="center"/>
            <w:hideMark/>
          </w:tcPr>
          <w:p w14:paraId="7670FC64" w14:textId="77777777" w:rsidR="00410530" w:rsidRPr="00BA3B22" w:rsidRDefault="00410530">
            <w:pPr>
              <w:spacing w:after="0" w:line="240" w:lineRule="auto"/>
              <w:ind w:firstLineChars="200" w:firstLine="400"/>
              <w:rPr>
                <w:rFonts w:ascii="Times New Roman" w:eastAsia="SimSun" w:hAnsi="Times New Roman" w:cs="Times New Roman"/>
                <w:i/>
                <w:iCs/>
                <w:sz w:val="20"/>
                <w:szCs w:val="20"/>
                <w:lang w:eastAsia="en-AU"/>
              </w:rPr>
            </w:pPr>
            <w:r w:rsidRPr="00BA3B22">
              <w:rPr>
                <w:rFonts w:ascii="Times New Roman" w:eastAsia="SimSun" w:hAnsi="Times New Roman" w:cs="Times New Roman"/>
                <w:i/>
                <w:iCs/>
                <w:sz w:val="20"/>
                <w:szCs w:val="20"/>
                <w:lang w:eastAsia="en-AU"/>
              </w:rPr>
              <w:t>Eothenomys</w:t>
            </w:r>
          </w:p>
        </w:tc>
        <w:tc>
          <w:tcPr>
            <w:tcW w:w="2126" w:type="dxa"/>
            <w:noWrap/>
            <w:vAlign w:val="center"/>
            <w:hideMark/>
          </w:tcPr>
          <w:p w14:paraId="678F7127" w14:textId="77777777" w:rsidR="00410530" w:rsidRPr="00BA3B22" w:rsidRDefault="00410530">
            <w:pPr>
              <w:spacing w:after="0" w:line="240" w:lineRule="auto"/>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Red-backed Vole</w:t>
            </w:r>
          </w:p>
        </w:tc>
        <w:tc>
          <w:tcPr>
            <w:tcW w:w="1134" w:type="dxa"/>
            <w:noWrap/>
            <w:vAlign w:val="center"/>
            <w:hideMark/>
          </w:tcPr>
          <w:p w14:paraId="04F4C382" w14:textId="77777777" w:rsidR="00410530" w:rsidRPr="00BA3B22" w:rsidRDefault="00410530">
            <w:pPr>
              <w:rPr>
                <w:rFonts w:ascii="Times New Roman" w:eastAsia="SimSun" w:hAnsi="Times New Roman" w:cs="Times New Roman"/>
                <w:sz w:val="20"/>
                <w:szCs w:val="20"/>
                <w:lang w:eastAsia="en-AU"/>
              </w:rPr>
            </w:pPr>
          </w:p>
        </w:tc>
        <w:tc>
          <w:tcPr>
            <w:tcW w:w="1134" w:type="dxa"/>
            <w:noWrap/>
            <w:vAlign w:val="center"/>
            <w:hideMark/>
          </w:tcPr>
          <w:p w14:paraId="3CFCF9A4" w14:textId="77777777" w:rsidR="00410530" w:rsidRPr="00BA3B22" w:rsidRDefault="00410530">
            <w:pPr>
              <w:spacing w:after="0"/>
              <w:rPr>
                <w:sz w:val="20"/>
                <w:szCs w:val="20"/>
                <w:lang w:eastAsia="en-AU"/>
              </w:rPr>
            </w:pPr>
          </w:p>
        </w:tc>
        <w:tc>
          <w:tcPr>
            <w:tcW w:w="992" w:type="dxa"/>
            <w:noWrap/>
            <w:vAlign w:val="center"/>
            <w:hideMark/>
          </w:tcPr>
          <w:p w14:paraId="5001D0E2" w14:textId="77777777" w:rsidR="00410530" w:rsidRPr="00BA3B22" w:rsidRDefault="00410530">
            <w:pPr>
              <w:spacing w:after="0"/>
              <w:rPr>
                <w:sz w:val="20"/>
                <w:szCs w:val="20"/>
                <w:lang w:eastAsia="en-AU"/>
              </w:rPr>
            </w:pPr>
          </w:p>
        </w:tc>
        <w:tc>
          <w:tcPr>
            <w:tcW w:w="840" w:type="dxa"/>
            <w:noWrap/>
            <w:vAlign w:val="center"/>
            <w:hideMark/>
          </w:tcPr>
          <w:p w14:paraId="70B752CD" w14:textId="77777777" w:rsidR="00410530" w:rsidRPr="00BA3B22" w:rsidRDefault="00410530">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w:t>
            </w:r>
          </w:p>
        </w:tc>
      </w:tr>
      <w:tr w:rsidR="00410530" w:rsidRPr="00BA3B22" w14:paraId="7CC2D270" w14:textId="77777777" w:rsidTr="00410530">
        <w:trPr>
          <w:trHeight w:val="312"/>
        </w:trPr>
        <w:tc>
          <w:tcPr>
            <w:tcW w:w="2977" w:type="dxa"/>
            <w:noWrap/>
            <w:vAlign w:val="center"/>
            <w:hideMark/>
          </w:tcPr>
          <w:p w14:paraId="7D89F050" w14:textId="77777777" w:rsidR="00410530" w:rsidRPr="00BA3B22" w:rsidRDefault="00410530">
            <w:pPr>
              <w:spacing w:after="0" w:line="240" w:lineRule="auto"/>
              <w:ind w:firstLineChars="200" w:firstLine="400"/>
              <w:rPr>
                <w:rFonts w:ascii="Times New Roman" w:eastAsia="SimSun" w:hAnsi="Times New Roman" w:cs="Times New Roman"/>
                <w:i/>
                <w:iCs/>
                <w:sz w:val="20"/>
                <w:szCs w:val="20"/>
                <w:lang w:eastAsia="en-AU"/>
              </w:rPr>
            </w:pPr>
            <w:r w:rsidRPr="00BA3B22">
              <w:rPr>
                <w:rFonts w:ascii="Times New Roman" w:eastAsia="SimSun" w:hAnsi="Times New Roman" w:cs="Times New Roman"/>
                <w:i/>
                <w:iCs/>
                <w:sz w:val="20"/>
                <w:szCs w:val="20"/>
                <w:lang w:eastAsia="en-AU"/>
              </w:rPr>
              <w:t>Microtus</w:t>
            </w:r>
          </w:p>
        </w:tc>
        <w:tc>
          <w:tcPr>
            <w:tcW w:w="2126" w:type="dxa"/>
            <w:noWrap/>
            <w:vAlign w:val="center"/>
            <w:hideMark/>
          </w:tcPr>
          <w:p w14:paraId="2FD53895" w14:textId="77777777" w:rsidR="00410530" w:rsidRPr="00BA3B22" w:rsidRDefault="00410530">
            <w:pPr>
              <w:spacing w:after="0" w:line="240" w:lineRule="auto"/>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Reed Vole</w:t>
            </w:r>
          </w:p>
        </w:tc>
        <w:tc>
          <w:tcPr>
            <w:tcW w:w="1134" w:type="dxa"/>
            <w:noWrap/>
            <w:vAlign w:val="center"/>
            <w:hideMark/>
          </w:tcPr>
          <w:p w14:paraId="21E86800" w14:textId="77777777" w:rsidR="00410530" w:rsidRPr="00BA3B22" w:rsidRDefault="00410530">
            <w:pPr>
              <w:rPr>
                <w:rFonts w:ascii="Times New Roman" w:eastAsia="SimSun" w:hAnsi="Times New Roman" w:cs="Times New Roman"/>
                <w:sz w:val="20"/>
                <w:szCs w:val="20"/>
                <w:lang w:eastAsia="en-AU"/>
              </w:rPr>
            </w:pPr>
          </w:p>
        </w:tc>
        <w:tc>
          <w:tcPr>
            <w:tcW w:w="1134" w:type="dxa"/>
            <w:noWrap/>
            <w:vAlign w:val="center"/>
            <w:hideMark/>
          </w:tcPr>
          <w:p w14:paraId="6BEA807E" w14:textId="77777777" w:rsidR="00410530" w:rsidRPr="00BA3B22" w:rsidRDefault="00410530">
            <w:pPr>
              <w:spacing w:after="0"/>
              <w:rPr>
                <w:sz w:val="20"/>
                <w:szCs w:val="20"/>
                <w:lang w:eastAsia="en-AU"/>
              </w:rPr>
            </w:pPr>
          </w:p>
        </w:tc>
        <w:tc>
          <w:tcPr>
            <w:tcW w:w="992" w:type="dxa"/>
            <w:noWrap/>
            <w:vAlign w:val="center"/>
            <w:hideMark/>
          </w:tcPr>
          <w:p w14:paraId="1E506054" w14:textId="77777777" w:rsidR="00410530" w:rsidRPr="00BA3B22" w:rsidRDefault="00410530">
            <w:pPr>
              <w:spacing w:after="0"/>
              <w:rPr>
                <w:sz w:val="20"/>
                <w:szCs w:val="20"/>
                <w:lang w:eastAsia="en-AU"/>
              </w:rPr>
            </w:pPr>
          </w:p>
        </w:tc>
        <w:tc>
          <w:tcPr>
            <w:tcW w:w="840" w:type="dxa"/>
            <w:noWrap/>
            <w:vAlign w:val="center"/>
            <w:hideMark/>
          </w:tcPr>
          <w:p w14:paraId="0C8C486A" w14:textId="77777777" w:rsidR="00410530" w:rsidRPr="00BA3B22" w:rsidRDefault="00410530">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w:t>
            </w:r>
          </w:p>
        </w:tc>
      </w:tr>
      <w:tr w:rsidR="00410530" w:rsidRPr="00BA3B22" w14:paraId="5CA831FD" w14:textId="77777777" w:rsidTr="00410530">
        <w:trPr>
          <w:trHeight w:val="312"/>
        </w:trPr>
        <w:tc>
          <w:tcPr>
            <w:tcW w:w="2977" w:type="dxa"/>
            <w:noWrap/>
            <w:vAlign w:val="center"/>
            <w:hideMark/>
          </w:tcPr>
          <w:p w14:paraId="590FFAE9" w14:textId="77777777" w:rsidR="00410530" w:rsidRPr="00BA3B22" w:rsidRDefault="00410530">
            <w:pPr>
              <w:spacing w:after="0" w:line="240" w:lineRule="auto"/>
              <w:ind w:firstLineChars="100" w:firstLine="200"/>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Muridae</w:t>
            </w:r>
          </w:p>
        </w:tc>
        <w:tc>
          <w:tcPr>
            <w:tcW w:w="2126" w:type="dxa"/>
            <w:noWrap/>
            <w:vAlign w:val="center"/>
            <w:hideMark/>
          </w:tcPr>
          <w:p w14:paraId="5519AFF5" w14:textId="77777777" w:rsidR="00410530" w:rsidRPr="00BA3B22" w:rsidRDefault="00410530">
            <w:pPr>
              <w:rPr>
                <w:rFonts w:ascii="Times New Roman" w:eastAsia="SimSun" w:hAnsi="Times New Roman" w:cs="Times New Roman"/>
                <w:sz w:val="20"/>
                <w:szCs w:val="20"/>
                <w:lang w:eastAsia="en-AU"/>
              </w:rPr>
            </w:pPr>
          </w:p>
        </w:tc>
        <w:tc>
          <w:tcPr>
            <w:tcW w:w="1134" w:type="dxa"/>
            <w:noWrap/>
            <w:vAlign w:val="center"/>
            <w:hideMark/>
          </w:tcPr>
          <w:p w14:paraId="558038BF" w14:textId="77777777" w:rsidR="00410530" w:rsidRPr="00BA3B22" w:rsidRDefault="00410530">
            <w:pPr>
              <w:spacing w:after="0"/>
              <w:rPr>
                <w:sz w:val="20"/>
                <w:szCs w:val="20"/>
                <w:lang w:eastAsia="en-AU"/>
              </w:rPr>
            </w:pPr>
          </w:p>
        </w:tc>
        <w:tc>
          <w:tcPr>
            <w:tcW w:w="1134" w:type="dxa"/>
            <w:noWrap/>
            <w:vAlign w:val="center"/>
            <w:hideMark/>
          </w:tcPr>
          <w:p w14:paraId="330DE30F" w14:textId="77777777" w:rsidR="00410530" w:rsidRPr="00BA3B22" w:rsidRDefault="00410530">
            <w:pPr>
              <w:spacing w:after="0"/>
              <w:rPr>
                <w:sz w:val="20"/>
                <w:szCs w:val="20"/>
                <w:lang w:eastAsia="en-AU"/>
              </w:rPr>
            </w:pPr>
          </w:p>
        </w:tc>
        <w:tc>
          <w:tcPr>
            <w:tcW w:w="992" w:type="dxa"/>
            <w:noWrap/>
            <w:vAlign w:val="center"/>
            <w:hideMark/>
          </w:tcPr>
          <w:p w14:paraId="36CC90F7" w14:textId="77777777" w:rsidR="00410530" w:rsidRPr="00BA3B22" w:rsidRDefault="00410530">
            <w:pPr>
              <w:spacing w:after="0"/>
              <w:rPr>
                <w:sz w:val="20"/>
                <w:szCs w:val="20"/>
                <w:lang w:eastAsia="en-AU"/>
              </w:rPr>
            </w:pPr>
          </w:p>
        </w:tc>
        <w:tc>
          <w:tcPr>
            <w:tcW w:w="840" w:type="dxa"/>
            <w:noWrap/>
            <w:vAlign w:val="center"/>
            <w:hideMark/>
          </w:tcPr>
          <w:p w14:paraId="60E21764" w14:textId="77777777" w:rsidR="00410530" w:rsidRPr="00BA3B22" w:rsidRDefault="00410530">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w:t>
            </w:r>
          </w:p>
        </w:tc>
      </w:tr>
      <w:tr w:rsidR="00410530" w:rsidRPr="00BA3B22" w14:paraId="0D17C8F6" w14:textId="77777777" w:rsidTr="00410530">
        <w:trPr>
          <w:trHeight w:val="312"/>
        </w:trPr>
        <w:tc>
          <w:tcPr>
            <w:tcW w:w="2977" w:type="dxa"/>
            <w:noWrap/>
            <w:vAlign w:val="center"/>
            <w:hideMark/>
          </w:tcPr>
          <w:p w14:paraId="3B92AEDF" w14:textId="77777777" w:rsidR="00410530" w:rsidRPr="00BA3B22" w:rsidRDefault="00410530">
            <w:pPr>
              <w:spacing w:after="0" w:line="240" w:lineRule="auto"/>
              <w:ind w:firstLineChars="200" w:firstLine="400"/>
              <w:rPr>
                <w:rFonts w:ascii="Times New Roman" w:eastAsia="SimSun" w:hAnsi="Times New Roman" w:cs="Times New Roman"/>
                <w:i/>
                <w:iCs/>
                <w:sz w:val="20"/>
                <w:szCs w:val="20"/>
                <w:lang w:eastAsia="en-AU"/>
              </w:rPr>
            </w:pPr>
            <w:r w:rsidRPr="00BA3B22">
              <w:rPr>
                <w:rFonts w:ascii="Times New Roman" w:eastAsia="SimSun" w:hAnsi="Times New Roman" w:cs="Times New Roman"/>
                <w:i/>
                <w:iCs/>
                <w:sz w:val="20"/>
                <w:szCs w:val="20"/>
                <w:lang w:eastAsia="en-AU"/>
              </w:rPr>
              <w:t>Hapalomys</w:t>
            </w:r>
          </w:p>
        </w:tc>
        <w:tc>
          <w:tcPr>
            <w:tcW w:w="2126" w:type="dxa"/>
            <w:noWrap/>
            <w:vAlign w:val="center"/>
            <w:hideMark/>
          </w:tcPr>
          <w:p w14:paraId="054B7370" w14:textId="77777777" w:rsidR="00410530" w:rsidRPr="00BA3B22" w:rsidRDefault="00410530">
            <w:pPr>
              <w:spacing w:after="0" w:line="240" w:lineRule="auto"/>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Marmoset Rat</w:t>
            </w:r>
          </w:p>
        </w:tc>
        <w:tc>
          <w:tcPr>
            <w:tcW w:w="1134" w:type="dxa"/>
            <w:noWrap/>
            <w:vAlign w:val="center"/>
            <w:hideMark/>
          </w:tcPr>
          <w:p w14:paraId="3A983BAC" w14:textId="77777777" w:rsidR="00410530" w:rsidRPr="00BA3B22" w:rsidRDefault="00410530">
            <w:pPr>
              <w:rPr>
                <w:rFonts w:ascii="Times New Roman" w:eastAsia="SimSun" w:hAnsi="Times New Roman" w:cs="Times New Roman"/>
                <w:sz w:val="20"/>
                <w:szCs w:val="20"/>
                <w:lang w:eastAsia="en-AU"/>
              </w:rPr>
            </w:pPr>
          </w:p>
        </w:tc>
        <w:tc>
          <w:tcPr>
            <w:tcW w:w="1134" w:type="dxa"/>
            <w:noWrap/>
            <w:vAlign w:val="center"/>
            <w:hideMark/>
          </w:tcPr>
          <w:p w14:paraId="7D3600DC" w14:textId="77777777" w:rsidR="00410530" w:rsidRPr="00BA3B22" w:rsidRDefault="00410530">
            <w:pPr>
              <w:spacing w:after="0"/>
              <w:rPr>
                <w:sz w:val="20"/>
                <w:szCs w:val="20"/>
                <w:lang w:eastAsia="en-AU"/>
              </w:rPr>
            </w:pPr>
          </w:p>
        </w:tc>
        <w:tc>
          <w:tcPr>
            <w:tcW w:w="992" w:type="dxa"/>
            <w:noWrap/>
            <w:vAlign w:val="center"/>
            <w:hideMark/>
          </w:tcPr>
          <w:p w14:paraId="1BCBEDC9" w14:textId="77777777" w:rsidR="00410530" w:rsidRPr="00BA3B22" w:rsidRDefault="00410530">
            <w:pPr>
              <w:spacing w:after="0"/>
              <w:rPr>
                <w:sz w:val="20"/>
                <w:szCs w:val="20"/>
                <w:lang w:eastAsia="en-AU"/>
              </w:rPr>
            </w:pPr>
          </w:p>
        </w:tc>
        <w:tc>
          <w:tcPr>
            <w:tcW w:w="840" w:type="dxa"/>
            <w:noWrap/>
            <w:vAlign w:val="center"/>
            <w:hideMark/>
          </w:tcPr>
          <w:p w14:paraId="796E0737" w14:textId="77777777" w:rsidR="00410530" w:rsidRPr="00BA3B22" w:rsidRDefault="00410530">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w:t>
            </w:r>
          </w:p>
        </w:tc>
      </w:tr>
      <w:tr w:rsidR="00410530" w:rsidRPr="00BA3B22" w14:paraId="014D085E" w14:textId="77777777" w:rsidTr="00410530">
        <w:trPr>
          <w:trHeight w:val="312"/>
        </w:trPr>
        <w:tc>
          <w:tcPr>
            <w:tcW w:w="2977" w:type="dxa"/>
            <w:noWrap/>
            <w:vAlign w:val="center"/>
            <w:hideMark/>
          </w:tcPr>
          <w:p w14:paraId="64854222" w14:textId="77777777" w:rsidR="00410530" w:rsidRPr="00BA3B22" w:rsidRDefault="00410530">
            <w:pPr>
              <w:spacing w:after="0" w:line="240" w:lineRule="auto"/>
              <w:ind w:firstLineChars="200" w:firstLine="400"/>
              <w:rPr>
                <w:rFonts w:ascii="Times New Roman" w:eastAsia="SimSun" w:hAnsi="Times New Roman" w:cs="Times New Roman"/>
                <w:i/>
                <w:iCs/>
                <w:sz w:val="20"/>
                <w:szCs w:val="20"/>
                <w:lang w:eastAsia="en-AU"/>
              </w:rPr>
            </w:pPr>
            <w:r w:rsidRPr="00BA3B22">
              <w:rPr>
                <w:rFonts w:ascii="Times New Roman" w:eastAsia="SimSun" w:hAnsi="Times New Roman" w:cs="Times New Roman"/>
                <w:i/>
                <w:iCs/>
                <w:sz w:val="20"/>
                <w:szCs w:val="20"/>
                <w:lang w:eastAsia="en-AU"/>
              </w:rPr>
              <w:t>Chiropodomys</w:t>
            </w:r>
          </w:p>
        </w:tc>
        <w:tc>
          <w:tcPr>
            <w:tcW w:w="2126" w:type="dxa"/>
            <w:noWrap/>
            <w:vAlign w:val="center"/>
            <w:hideMark/>
          </w:tcPr>
          <w:p w14:paraId="6746F81A" w14:textId="77777777" w:rsidR="00410530" w:rsidRPr="00BA3B22" w:rsidRDefault="00410530">
            <w:pPr>
              <w:spacing w:after="0" w:line="240" w:lineRule="auto"/>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Pencil-tailed Tree Mouse</w:t>
            </w:r>
          </w:p>
        </w:tc>
        <w:tc>
          <w:tcPr>
            <w:tcW w:w="1134" w:type="dxa"/>
            <w:noWrap/>
            <w:vAlign w:val="center"/>
            <w:hideMark/>
          </w:tcPr>
          <w:p w14:paraId="28A8F0E9" w14:textId="77777777" w:rsidR="00410530" w:rsidRPr="00BA3B22" w:rsidRDefault="00410530">
            <w:pPr>
              <w:rPr>
                <w:rFonts w:ascii="Times New Roman" w:eastAsia="SimSun" w:hAnsi="Times New Roman" w:cs="Times New Roman"/>
                <w:sz w:val="20"/>
                <w:szCs w:val="20"/>
                <w:lang w:eastAsia="en-AU"/>
              </w:rPr>
            </w:pPr>
          </w:p>
        </w:tc>
        <w:tc>
          <w:tcPr>
            <w:tcW w:w="1134" w:type="dxa"/>
            <w:noWrap/>
            <w:vAlign w:val="center"/>
            <w:hideMark/>
          </w:tcPr>
          <w:p w14:paraId="742EF0F6" w14:textId="77777777" w:rsidR="00410530" w:rsidRPr="00BA3B22" w:rsidRDefault="00410530">
            <w:pPr>
              <w:spacing w:after="0"/>
              <w:rPr>
                <w:sz w:val="20"/>
                <w:szCs w:val="20"/>
                <w:lang w:eastAsia="en-AU"/>
              </w:rPr>
            </w:pPr>
          </w:p>
        </w:tc>
        <w:tc>
          <w:tcPr>
            <w:tcW w:w="992" w:type="dxa"/>
            <w:noWrap/>
            <w:vAlign w:val="center"/>
            <w:hideMark/>
          </w:tcPr>
          <w:p w14:paraId="47DEF0CC" w14:textId="77777777" w:rsidR="00410530" w:rsidRPr="00BA3B22" w:rsidRDefault="00410530">
            <w:pPr>
              <w:spacing w:after="0"/>
              <w:rPr>
                <w:sz w:val="20"/>
                <w:szCs w:val="20"/>
                <w:lang w:eastAsia="en-AU"/>
              </w:rPr>
            </w:pPr>
          </w:p>
        </w:tc>
        <w:tc>
          <w:tcPr>
            <w:tcW w:w="840" w:type="dxa"/>
            <w:noWrap/>
            <w:vAlign w:val="center"/>
            <w:hideMark/>
          </w:tcPr>
          <w:p w14:paraId="4EC89D72" w14:textId="77777777" w:rsidR="00410530" w:rsidRPr="00BA3B22" w:rsidRDefault="00410530">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w:t>
            </w:r>
          </w:p>
        </w:tc>
      </w:tr>
      <w:tr w:rsidR="00410530" w:rsidRPr="00BA3B22" w14:paraId="7E633AF5" w14:textId="77777777" w:rsidTr="00410530">
        <w:trPr>
          <w:trHeight w:val="312"/>
        </w:trPr>
        <w:tc>
          <w:tcPr>
            <w:tcW w:w="2977" w:type="dxa"/>
            <w:noWrap/>
            <w:vAlign w:val="center"/>
            <w:hideMark/>
          </w:tcPr>
          <w:p w14:paraId="0346AB7C" w14:textId="77777777" w:rsidR="00410530" w:rsidRPr="00BA3B22" w:rsidRDefault="00410530">
            <w:pPr>
              <w:spacing w:after="0" w:line="240" w:lineRule="auto"/>
              <w:ind w:firstLineChars="200" w:firstLine="400"/>
              <w:rPr>
                <w:rFonts w:ascii="Times New Roman" w:eastAsia="SimSun" w:hAnsi="Times New Roman" w:cs="Times New Roman"/>
                <w:i/>
                <w:iCs/>
                <w:sz w:val="20"/>
                <w:szCs w:val="20"/>
                <w:lang w:eastAsia="en-AU"/>
              </w:rPr>
            </w:pPr>
            <w:r w:rsidRPr="00BA3B22">
              <w:rPr>
                <w:rFonts w:ascii="Times New Roman" w:eastAsia="SimSun" w:hAnsi="Times New Roman" w:cs="Times New Roman"/>
                <w:i/>
                <w:iCs/>
                <w:sz w:val="20"/>
                <w:szCs w:val="20"/>
                <w:lang w:eastAsia="en-AU"/>
              </w:rPr>
              <w:t>Micromys</w:t>
            </w:r>
          </w:p>
        </w:tc>
        <w:tc>
          <w:tcPr>
            <w:tcW w:w="2126" w:type="dxa"/>
            <w:noWrap/>
            <w:vAlign w:val="center"/>
            <w:hideMark/>
          </w:tcPr>
          <w:p w14:paraId="492D6367" w14:textId="77777777" w:rsidR="00410530" w:rsidRPr="00BA3B22" w:rsidRDefault="00410530">
            <w:pPr>
              <w:spacing w:after="0" w:line="240" w:lineRule="auto"/>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Harvest Mouse</w:t>
            </w:r>
          </w:p>
        </w:tc>
        <w:tc>
          <w:tcPr>
            <w:tcW w:w="1134" w:type="dxa"/>
            <w:noWrap/>
            <w:vAlign w:val="center"/>
            <w:hideMark/>
          </w:tcPr>
          <w:p w14:paraId="6D4B43F6" w14:textId="77777777" w:rsidR="00410530" w:rsidRPr="00BA3B22" w:rsidRDefault="00410530">
            <w:pPr>
              <w:rPr>
                <w:rFonts w:ascii="Times New Roman" w:eastAsia="SimSun" w:hAnsi="Times New Roman" w:cs="Times New Roman"/>
                <w:sz w:val="20"/>
                <w:szCs w:val="20"/>
                <w:lang w:eastAsia="en-AU"/>
              </w:rPr>
            </w:pPr>
          </w:p>
        </w:tc>
        <w:tc>
          <w:tcPr>
            <w:tcW w:w="1134" w:type="dxa"/>
            <w:noWrap/>
            <w:vAlign w:val="center"/>
            <w:hideMark/>
          </w:tcPr>
          <w:p w14:paraId="7B7B2847" w14:textId="77777777" w:rsidR="00410530" w:rsidRPr="00BA3B22" w:rsidRDefault="00410530">
            <w:pPr>
              <w:spacing w:after="0"/>
              <w:rPr>
                <w:sz w:val="20"/>
                <w:szCs w:val="20"/>
                <w:lang w:eastAsia="en-AU"/>
              </w:rPr>
            </w:pPr>
          </w:p>
        </w:tc>
        <w:tc>
          <w:tcPr>
            <w:tcW w:w="992" w:type="dxa"/>
            <w:noWrap/>
            <w:vAlign w:val="center"/>
            <w:hideMark/>
          </w:tcPr>
          <w:p w14:paraId="3EC52BFF" w14:textId="77777777" w:rsidR="00410530" w:rsidRPr="00BA3B22" w:rsidRDefault="00410530">
            <w:pPr>
              <w:spacing w:after="0"/>
              <w:rPr>
                <w:sz w:val="20"/>
                <w:szCs w:val="20"/>
                <w:lang w:eastAsia="en-AU"/>
              </w:rPr>
            </w:pPr>
          </w:p>
        </w:tc>
        <w:tc>
          <w:tcPr>
            <w:tcW w:w="840" w:type="dxa"/>
            <w:noWrap/>
            <w:vAlign w:val="center"/>
            <w:hideMark/>
          </w:tcPr>
          <w:p w14:paraId="2D35A763" w14:textId="77777777" w:rsidR="00410530" w:rsidRPr="00BA3B22" w:rsidRDefault="00410530">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w:t>
            </w:r>
          </w:p>
        </w:tc>
      </w:tr>
      <w:tr w:rsidR="00410530" w:rsidRPr="00BA3B22" w14:paraId="5FC2CAC8" w14:textId="77777777" w:rsidTr="00410530">
        <w:trPr>
          <w:trHeight w:val="312"/>
        </w:trPr>
        <w:tc>
          <w:tcPr>
            <w:tcW w:w="2977" w:type="dxa"/>
            <w:noWrap/>
            <w:vAlign w:val="center"/>
            <w:hideMark/>
          </w:tcPr>
          <w:p w14:paraId="3FD9B979" w14:textId="77777777" w:rsidR="00410530" w:rsidRPr="00BA3B22" w:rsidRDefault="00410530">
            <w:pPr>
              <w:spacing w:after="0" w:line="240" w:lineRule="auto"/>
              <w:ind w:firstLineChars="200" w:firstLine="400"/>
              <w:rPr>
                <w:rFonts w:ascii="Times New Roman" w:eastAsia="SimSun" w:hAnsi="Times New Roman" w:cs="Times New Roman"/>
                <w:i/>
                <w:iCs/>
                <w:sz w:val="20"/>
                <w:szCs w:val="20"/>
                <w:lang w:eastAsia="en-AU"/>
              </w:rPr>
            </w:pPr>
            <w:r w:rsidRPr="00BA3B22">
              <w:rPr>
                <w:rFonts w:ascii="Times New Roman" w:eastAsia="SimSun" w:hAnsi="Times New Roman" w:cs="Times New Roman"/>
                <w:i/>
                <w:iCs/>
                <w:sz w:val="20"/>
                <w:szCs w:val="20"/>
                <w:lang w:eastAsia="en-AU"/>
              </w:rPr>
              <w:t>Apodemus</w:t>
            </w:r>
          </w:p>
        </w:tc>
        <w:tc>
          <w:tcPr>
            <w:tcW w:w="2126" w:type="dxa"/>
            <w:noWrap/>
            <w:vAlign w:val="center"/>
            <w:hideMark/>
          </w:tcPr>
          <w:p w14:paraId="1EAD2329" w14:textId="77777777" w:rsidR="00410530" w:rsidRPr="00BA3B22" w:rsidRDefault="00410530">
            <w:pPr>
              <w:spacing w:after="0" w:line="240" w:lineRule="auto"/>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Field Mouse</w:t>
            </w:r>
          </w:p>
        </w:tc>
        <w:tc>
          <w:tcPr>
            <w:tcW w:w="1134" w:type="dxa"/>
            <w:noWrap/>
            <w:vAlign w:val="center"/>
            <w:hideMark/>
          </w:tcPr>
          <w:p w14:paraId="732AAB51" w14:textId="77777777" w:rsidR="00410530" w:rsidRPr="00BA3B22" w:rsidRDefault="00410530">
            <w:pPr>
              <w:rPr>
                <w:rFonts w:ascii="Times New Roman" w:eastAsia="SimSun" w:hAnsi="Times New Roman" w:cs="Times New Roman"/>
                <w:sz w:val="20"/>
                <w:szCs w:val="20"/>
                <w:lang w:eastAsia="en-AU"/>
              </w:rPr>
            </w:pPr>
          </w:p>
        </w:tc>
        <w:tc>
          <w:tcPr>
            <w:tcW w:w="1134" w:type="dxa"/>
            <w:noWrap/>
            <w:vAlign w:val="center"/>
            <w:hideMark/>
          </w:tcPr>
          <w:p w14:paraId="46FB30F2" w14:textId="77777777" w:rsidR="00410530" w:rsidRPr="00BA3B22" w:rsidRDefault="00410530">
            <w:pPr>
              <w:spacing w:after="0"/>
              <w:rPr>
                <w:sz w:val="20"/>
                <w:szCs w:val="20"/>
                <w:lang w:eastAsia="en-AU"/>
              </w:rPr>
            </w:pPr>
          </w:p>
        </w:tc>
        <w:tc>
          <w:tcPr>
            <w:tcW w:w="992" w:type="dxa"/>
            <w:noWrap/>
            <w:vAlign w:val="center"/>
            <w:hideMark/>
          </w:tcPr>
          <w:p w14:paraId="2D918AC2" w14:textId="77777777" w:rsidR="00410530" w:rsidRPr="00BA3B22" w:rsidRDefault="00410530">
            <w:pPr>
              <w:spacing w:after="0"/>
              <w:rPr>
                <w:sz w:val="20"/>
                <w:szCs w:val="20"/>
                <w:lang w:eastAsia="en-AU"/>
              </w:rPr>
            </w:pPr>
          </w:p>
        </w:tc>
        <w:tc>
          <w:tcPr>
            <w:tcW w:w="840" w:type="dxa"/>
            <w:noWrap/>
            <w:vAlign w:val="center"/>
            <w:hideMark/>
          </w:tcPr>
          <w:p w14:paraId="4384FBF5" w14:textId="77777777" w:rsidR="00410530" w:rsidRPr="00BA3B22" w:rsidRDefault="00410530">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w:t>
            </w:r>
          </w:p>
        </w:tc>
      </w:tr>
      <w:tr w:rsidR="00410530" w:rsidRPr="00BA3B22" w14:paraId="0F549ACB" w14:textId="77777777" w:rsidTr="00410530">
        <w:trPr>
          <w:trHeight w:val="312"/>
        </w:trPr>
        <w:tc>
          <w:tcPr>
            <w:tcW w:w="2977" w:type="dxa"/>
            <w:noWrap/>
            <w:vAlign w:val="center"/>
            <w:hideMark/>
          </w:tcPr>
          <w:p w14:paraId="4EEA4042" w14:textId="77777777" w:rsidR="00410530" w:rsidRPr="00BA3B22" w:rsidRDefault="00410530">
            <w:pPr>
              <w:spacing w:after="0" w:line="240" w:lineRule="auto"/>
              <w:ind w:firstLineChars="200" w:firstLine="400"/>
              <w:rPr>
                <w:rFonts w:ascii="Times New Roman" w:eastAsia="SimSun" w:hAnsi="Times New Roman" w:cs="Times New Roman"/>
                <w:i/>
                <w:iCs/>
                <w:sz w:val="20"/>
                <w:szCs w:val="20"/>
                <w:lang w:eastAsia="en-AU"/>
              </w:rPr>
            </w:pPr>
            <w:r w:rsidRPr="00BA3B22">
              <w:rPr>
                <w:rFonts w:ascii="Times New Roman" w:eastAsia="SimSun" w:hAnsi="Times New Roman" w:cs="Times New Roman"/>
                <w:i/>
                <w:iCs/>
                <w:sz w:val="20"/>
                <w:szCs w:val="20"/>
                <w:lang w:eastAsia="en-AU"/>
              </w:rPr>
              <w:t>Rattus</w:t>
            </w:r>
          </w:p>
        </w:tc>
        <w:tc>
          <w:tcPr>
            <w:tcW w:w="2126" w:type="dxa"/>
            <w:noWrap/>
            <w:vAlign w:val="center"/>
            <w:hideMark/>
          </w:tcPr>
          <w:p w14:paraId="0BB00982" w14:textId="77777777" w:rsidR="00410530" w:rsidRPr="00BA3B22" w:rsidRDefault="00410530">
            <w:pPr>
              <w:spacing w:after="0" w:line="240" w:lineRule="auto"/>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House Rat</w:t>
            </w:r>
          </w:p>
        </w:tc>
        <w:tc>
          <w:tcPr>
            <w:tcW w:w="1134" w:type="dxa"/>
            <w:noWrap/>
            <w:vAlign w:val="center"/>
            <w:hideMark/>
          </w:tcPr>
          <w:p w14:paraId="7B69786B" w14:textId="77777777" w:rsidR="00410530" w:rsidRPr="00BA3B22" w:rsidRDefault="00410530">
            <w:pPr>
              <w:rPr>
                <w:rFonts w:ascii="Times New Roman" w:eastAsia="SimSun" w:hAnsi="Times New Roman" w:cs="Times New Roman"/>
                <w:sz w:val="20"/>
                <w:szCs w:val="20"/>
                <w:lang w:eastAsia="en-AU"/>
              </w:rPr>
            </w:pPr>
          </w:p>
        </w:tc>
        <w:tc>
          <w:tcPr>
            <w:tcW w:w="1134" w:type="dxa"/>
            <w:noWrap/>
            <w:vAlign w:val="center"/>
            <w:hideMark/>
          </w:tcPr>
          <w:p w14:paraId="183DA9EB" w14:textId="77777777" w:rsidR="00410530" w:rsidRPr="00BA3B22" w:rsidRDefault="00410530">
            <w:pPr>
              <w:spacing w:after="0"/>
              <w:rPr>
                <w:sz w:val="20"/>
                <w:szCs w:val="20"/>
                <w:lang w:eastAsia="en-AU"/>
              </w:rPr>
            </w:pPr>
          </w:p>
        </w:tc>
        <w:tc>
          <w:tcPr>
            <w:tcW w:w="992" w:type="dxa"/>
            <w:noWrap/>
            <w:vAlign w:val="center"/>
            <w:hideMark/>
          </w:tcPr>
          <w:p w14:paraId="10AC5864" w14:textId="77777777" w:rsidR="00410530" w:rsidRPr="00BA3B22" w:rsidRDefault="00410530">
            <w:pPr>
              <w:spacing w:after="0"/>
              <w:rPr>
                <w:sz w:val="20"/>
                <w:szCs w:val="20"/>
                <w:lang w:eastAsia="en-AU"/>
              </w:rPr>
            </w:pPr>
          </w:p>
        </w:tc>
        <w:tc>
          <w:tcPr>
            <w:tcW w:w="840" w:type="dxa"/>
            <w:noWrap/>
            <w:vAlign w:val="center"/>
            <w:hideMark/>
          </w:tcPr>
          <w:p w14:paraId="3EC7BAC3" w14:textId="77777777" w:rsidR="00410530" w:rsidRPr="00BA3B22" w:rsidRDefault="00410530">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w:t>
            </w:r>
          </w:p>
        </w:tc>
      </w:tr>
      <w:tr w:rsidR="00410530" w:rsidRPr="00BA3B22" w14:paraId="29E4A1DF" w14:textId="77777777" w:rsidTr="00410530">
        <w:trPr>
          <w:trHeight w:val="312"/>
        </w:trPr>
        <w:tc>
          <w:tcPr>
            <w:tcW w:w="2977" w:type="dxa"/>
            <w:noWrap/>
            <w:vAlign w:val="center"/>
            <w:hideMark/>
          </w:tcPr>
          <w:p w14:paraId="3BC309F4" w14:textId="77777777" w:rsidR="00410530" w:rsidRPr="00BA3B22" w:rsidRDefault="00410530">
            <w:pPr>
              <w:spacing w:after="0" w:line="240" w:lineRule="auto"/>
              <w:ind w:firstLineChars="200" w:firstLine="400"/>
              <w:rPr>
                <w:rFonts w:ascii="Times New Roman" w:eastAsia="SimSun" w:hAnsi="Times New Roman" w:cs="Times New Roman"/>
                <w:i/>
                <w:iCs/>
                <w:sz w:val="20"/>
                <w:szCs w:val="20"/>
                <w:lang w:eastAsia="en-AU"/>
              </w:rPr>
            </w:pPr>
            <w:r w:rsidRPr="00BA3B22">
              <w:rPr>
                <w:rFonts w:ascii="Times New Roman" w:eastAsia="SimSun" w:hAnsi="Times New Roman" w:cs="Times New Roman"/>
                <w:i/>
                <w:iCs/>
                <w:sz w:val="20"/>
                <w:szCs w:val="20"/>
                <w:lang w:eastAsia="en-AU"/>
              </w:rPr>
              <w:t>Niviventer</w:t>
            </w:r>
          </w:p>
        </w:tc>
        <w:tc>
          <w:tcPr>
            <w:tcW w:w="2126" w:type="dxa"/>
            <w:noWrap/>
            <w:vAlign w:val="center"/>
            <w:hideMark/>
          </w:tcPr>
          <w:p w14:paraId="4461B5EC" w14:textId="77777777" w:rsidR="00410530" w:rsidRPr="00BA3B22" w:rsidRDefault="00410530">
            <w:pPr>
              <w:spacing w:after="0" w:line="240" w:lineRule="auto"/>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Niviventer</w:t>
            </w:r>
          </w:p>
        </w:tc>
        <w:tc>
          <w:tcPr>
            <w:tcW w:w="1134" w:type="dxa"/>
            <w:noWrap/>
            <w:vAlign w:val="center"/>
            <w:hideMark/>
          </w:tcPr>
          <w:p w14:paraId="738D083B" w14:textId="77777777" w:rsidR="00410530" w:rsidRPr="00BA3B22" w:rsidRDefault="00410530">
            <w:pPr>
              <w:rPr>
                <w:rFonts w:ascii="Times New Roman" w:eastAsia="SimSun" w:hAnsi="Times New Roman" w:cs="Times New Roman"/>
                <w:sz w:val="20"/>
                <w:szCs w:val="20"/>
                <w:lang w:eastAsia="en-AU"/>
              </w:rPr>
            </w:pPr>
          </w:p>
        </w:tc>
        <w:tc>
          <w:tcPr>
            <w:tcW w:w="1134" w:type="dxa"/>
            <w:noWrap/>
            <w:vAlign w:val="center"/>
            <w:hideMark/>
          </w:tcPr>
          <w:p w14:paraId="0481B60D" w14:textId="77777777" w:rsidR="00410530" w:rsidRPr="00BA3B22" w:rsidRDefault="00410530">
            <w:pPr>
              <w:spacing w:after="0"/>
              <w:rPr>
                <w:sz w:val="20"/>
                <w:szCs w:val="20"/>
                <w:lang w:eastAsia="en-AU"/>
              </w:rPr>
            </w:pPr>
          </w:p>
        </w:tc>
        <w:tc>
          <w:tcPr>
            <w:tcW w:w="992" w:type="dxa"/>
            <w:noWrap/>
            <w:vAlign w:val="center"/>
            <w:hideMark/>
          </w:tcPr>
          <w:p w14:paraId="7F31B283" w14:textId="77777777" w:rsidR="00410530" w:rsidRPr="00BA3B22" w:rsidRDefault="00410530">
            <w:pPr>
              <w:spacing w:after="0"/>
              <w:rPr>
                <w:sz w:val="20"/>
                <w:szCs w:val="20"/>
                <w:lang w:eastAsia="en-AU"/>
              </w:rPr>
            </w:pPr>
          </w:p>
        </w:tc>
        <w:tc>
          <w:tcPr>
            <w:tcW w:w="840" w:type="dxa"/>
            <w:noWrap/>
            <w:vAlign w:val="center"/>
            <w:hideMark/>
          </w:tcPr>
          <w:p w14:paraId="309A48B9" w14:textId="77777777" w:rsidR="00410530" w:rsidRPr="00BA3B22" w:rsidRDefault="00410530">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w:t>
            </w:r>
          </w:p>
        </w:tc>
      </w:tr>
      <w:tr w:rsidR="00410530" w:rsidRPr="00BA3B22" w14:paraId="4CD9433A" w14:textId="77777777" w:rsidTr="00410530">
        <w:trPr>
          <w:trHeight w:val="312"/>
        </w:trPr>
        <w:tc>
          <w:tcPr>
            <w:tcW w:w="2977" w:type="dxa"/>
            <w:noWrap/>
            <w:vAlign w:val="center"/>
            <w:hideMark/>
          </w:tcPr>
          <w:p w14:paraId="4322B87C" w14:textId="77777777" w:rsidR="00410530" w:rsidRPr="00BA3B22" w:rsidRDefault="00410530">
            <w:pPr>
              <w:spacing w:after="0" w:line="240" w:lineRule="auto"/>
              <w:ind w:firstLineChars="200" w:firstLine="400"/>
              <w:rPr>
                <w:rFonts w:ascii="Times New Roman" w:eastAsia="SimSun" w:hAnsi="Times New Roman" w:cs="Times New Roman"/>
                <w:i/>
                <w:iCs/>
                <w:sz w:val="20"/>
                <w:szCs w:val="20"/>
                <w:lang w:eastAsia="en-AU"/>
              </w:rPr>
            </w:pPr>
            <w:r w:rsidRPr="00BA3B22">
              <w:rPr>
                <w:rFonts w:ascii="Times New Roman" w:eastAsia="SimSun" w:hAnsi="Times New Roman" w:cs="Times New Roman"/>
                <w:i/>
                <w:iCs/>
                <w:sz w:val="20"/>
                <w:szCs w:val="20"/>
                <w:lang w:eastAsia="en-AU"/>
              </w:rPr>
              <w:t>Berylmys</w:t>
            </w:r>
          </w:p>
        </w:tc>
        <w:tc>
          <w:tcPr>
            <w:tcW w:w="2126" w:type="dxa"/>
            <w:noWrap/>
            <w:vAlign w:val="center"/>
            <w:hideMark/>
          </w:tcPr>
          <w:p w14:paraId="260C4A09" w14:textId="77777777" w:rsidR="00410530" w:rsidRPr="00BA3B22" w:rsidRDefault="00410530">
            <w:pPr>
              <w:spacing w:after="0" w:line="240" w:lineRule="auto"/>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White-toothed Rat</w:t>
            </w:r>
          </w:p>
        </w:tc>
        <w:tc>
          <w:tcPr>
            <w:tcW w:w="1134" w:type="dxa"/>
            <w:noWrap/>
            <w:vAlign w:val="center"/>
            <w:hideMark/>
          </w:tcPr>
          <w:p w14:paraId="4080FEB5" w14:textId="77777777" w:rsidR="00410530" w:rsidRPr="00BA3B22" w:rsidRDefault="00410530">
            <w:pPr>
              <w:rPr>
                <w:rFonts w:ascii="Times New Roman" w:eastAsia="SimSun" w:hAnsi="Times New Roman" w:cs="Times New Roman"/>
                <w:sz w:val="20"/>
                <w:szCs w:val="20"/>
                <w:lang w:eastAsia="en-AU"/>
              </w:rPr>
            </w:pPr>
          </w:p>
        </w:tc>
        <w:tc>
          <w:tcPr>
            <w:tcW w:w="1134" w:type="dxa"/>
            <w:noWrap/>
            <w:vAlign w:val="center"/>
            <w:hideMark/>
          </w:tcPr>
          <w:p w14:paraId="2FB82B83" w14:textId="77777777" w:rsidR="00410530" w:rsidRPr="00BA3B22" w:rsidRDefault="00410530">
            <w:pPr>
              <w:spacing w:after="0"/>
              <w:rPr>
                <w:sz w:val="20"/>
                <w:szCs w:val="20"/>
                <w:lang w:eastAsia="en-AU"/>
              </w:rPr>
            </w:pPr>
          </w:p>
        </w:tc>
        <w:tc>
          <w:tcPr>
            <w:tcW w:w="992" w:type="dxa"/>
            <w:noWrap/>
            <w:vAlign w:val="center"/>
            <w:hideMark/>
          </w:tcPr>
          <w:p w14:paraId="476A1E8D" w14:textId="77777777" w:rsidR="00410530" w:rsidRPr="00BA3B22" w:rsidRDefault="00410530">
            <w:pPr>
              <w:spacing w:after="0"/>
              <w:rPr>
                <w:sz w:val="20"/>
                <w:szCs w:val="20"/>
                <w:lang w:eastAsia="en-AU"/>
              </w:rPr>
            </w:pPr>
          </w:p>
        </w:tc>
        <w:tc>
          <w:tcPr>
            <w:tcW w:w="840" w:type="dxa"/>
            <w:noWrap/>
            <w:vAlign w:val="center"/>
            <w:hideMark/>
          </w:tcPr>
          <w:p w14:paraId="4D22D885" w14:textId="77777777" w:rsidR="00410530" w:rsidRPr="00BA3B22" w:rsidRDefault="00410530">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w:t>
            </w:r>
          </w:p>
        </w:tc>
      </w:tr>
      <w:tr w:rsidR="00410530" w:rsidRPr="00BA3B22" w14:paraId="34117A89" w14:textId="77777777" w:rsidTr="00410530">
        <w:trPr>
          <w:trHeight w:val="312"/>
        </w:trPr>
        <w:tc>
          <w:tcPr>
            <w:tcW w:w="2977" w:type="dxa"/>
            <w:noWrap/>
            <w:vAlign w:val="center"/>
            <w:hideMark/>
          </w:tcPr>
          <w:p w14:paraId="45F4EAE7" w14:textId="77777777" w:rsidR="00410530" w:rsidRPr="00BA3B22" w:rsidRDefault="00410530">
            <w:pPr>
              <w:spacing w:after="0" w:line="240" w:lineRule="auto"/>
              <w:ind w:firstLineChars="200" w:firstLine="400"/>
              <w:rPr>
                <w:rFonts w:ascii="Times New Roman" w:eastAsia="SimSun" w:hAnsi="Times New Roman" w:cs="Times New Roman"/>
                <w:i/>
                <w:iCs/>
                <w:sz w:val="20"/>
                <w:szCs w:val="20"/>
                <w:lang w:eastAsia="en-AU"/>
              </w:rPr>
            </w:pPr>
            <w:r w:rsidRPr="00BA3B22">
              <w:rPr>
                <w:rFonts w:ascii="Times New Roman" w:eastAsia="SimSun" w:hAnsi="Times New Roman" w:cs="Times New Roman"/>
                <w:i/>
                <w:iCs/>
                <w:sz w:val="20"/>
                <w:szCs w:val="20"/>
                <w:lang w:eastAsia="en-AU"/>
              </w:rPr>
              <w:t>Leopoldamys</w:t>
            </w:r>
          </w:p>
        </w:tc>
        <w:tc>
          <w:tcPr>
            <w:tcW w:w="2126" w:type="dxa"/>
            <w:noWrap/>
            <w:vAlign w:val="center"/>
            <w:hideMark/>
          </w:tcPr>
          <w:p w14:paraId="5FE469CC" w14:textId="77777777" w:rsidR="00410530" w:rsidRPr="00BA3B22" w:rsidRDefault="00410530">
            <w:pPr>
              <w:spacing w:after="0" w:line="240" w:lineRule="auto"/>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Long-tailed Giant Rat</w:t>
            </w:r>
          </w:p>
        </w:tc>
        <w:tc>
          <w:tcPr>
            <w:tcW w:w="1134" w:type="dxa"/>
            <w:noWrap/>
            <w:vAlign w:val="center"/>
            <w:hideMark/>
          </w:tcPr>
          <w:p w14:paraId="58BB94B2" w14:textId="77777777" w:rsidR="00410530" w:rsidRPr="00BA3B22" w:rsidRDefault="00410530">
            <w:pPr>
              <w:rPr>
                <w:rFonts w:ascii="Times New Roman" w:eastAsia="SimSun" w:hAnsi="Times New Roman" w:cs="Times New Roman"/>
                <w:sz w:val="20"/>
                <w:szCs w:val="20"/>
                <w:lang w:eastAsia="en-AU"/>
              </w:rPr>
            </w:pPr>
          </w:p>
        </w:tc>
        <w:tc>
          <w:tcPr>
            <w:tcW w:w="1134" w:type="dxa"/>
            <w:noWrap/>
            <w:vAlign w:val="center"/>
            <w:hideMark/>
          </w:tcPr>
          <w:p w14:paraId="2F44457C" w14:textId="77777777" w:rsidR="00410530" w:rsidRPr="00BA3B22" w:rsidRDefault="00410530">
            <w:pPr>
              <w:spacing w:after="0"/>
              <w:rPr>
                <w:sz w:val="20"/>
                <w:szCs w:val="20"/>
                <w:lang w:eastAsia="en-AU"/>
              </w:rPr>
            </w:pPr>
          </w:p>
        </w:tc>
        <w:tc>
          <w:tcPr>
            <w:tcW w:w="992" w:type="dxa"/>
            <w:noWrap/>
            <w:vAlign w:val="center"/>
            <w:hideMark/>
          </w:tcPr>
          <w:p w14:paraId="692A7133" w14:textId="77777777" w:rsidR="00410530" w:rsidRPr="00BA3B22" w:rsidRDefault="00410530">
            <w:pPr>
              <w:spacing w:after="0"/>
              <w:rPr>
                <w:sz w:val="20"/>
                <w:szCs w:val="20"/>
                <w:lang w:eastAsia="en-AU"/>
              </w:rPr>
            </w:pPr>
          </w:p>
        </w:tc>
        <w:tc>
          <w:tcPr>
            <w:tcW w:w="840" w:type="dxa"/>
            <w:noWrap/>
            <w:vAlign w:val="center"/>
            <w:hideMark/>
          </w:tcPr>
          <w:p w14:paraId="1C45927D" w14:textId="77777777" w:rsidR="00410530" w:rsidRPr="00BA3B22" w:rsidRDefault="00410530">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w:t>
            </w:r>
          </w:p>
        </w:tc>
      </w:tr>
      <w:tr w:rsidR="00410530" w:rsidRPr="00BA3B22" w14:paraId="43860169" w14:textId="77777777" w:rsidTr="00410530">
        <w:trPr>
          <w:trHeight w:val="312"/>
        </w:trPr>
        <w:tc>
          <w:tcPr>
            <w:tcW w:w="2977" w:type="dxa"/>
            <w:noWrap/>
            <w:vAlign w:val="center"/>
            <w:hideMark/>
          </w:tcPr>
          <w:p w14:paraId="1D96AB4B" w14:textId="77777777" w:rsidR="00410530" w:rsidRPr="00BA3B22" w:rsidRDefault="00410530">
            <w:pPr>
              <w:spacing w:after="0" w:line="240" w:lineRule="auto"/>
              <w:ind w:firstLineChars="200" w:firstLine="400"/>
              <w:rPr>
                <w:rFonts w:ascii="Times New Roman" w:eastAsia="SimSun" w:hAnsi="Times New Roman" w:cs="Times New Roman"/>
                <w:i/>
                <w:iCs/>
                <w:sz w:val="20"/>
                <w:szCs w:val="20"/>
                <w:lang w:eastAsia="en-AU"/>
              </w:rPr>
            </w:pPr>
            <w:r w:rsidRPr="00BA3B22">
              <w:rPr>
                <w:rFonts w:ascii="Times New Roman" w:eastAsia="SimSun" w:hAnsi="Times New Roman" w:cs="Times New Roman"/>
                <w:i/>
                <w:iCs/>
                <w:sz w:val="20"/>
                <w:szCs w:val="20"/>
                <w:lang w:eastAsia="en-AU"/>
              </w:rPr>
              <w:t>Mus</w:t>
            </w:r>
          </w:p>
        </w:tc>
        <w:tc>
          <w:tcPr>
            <w:tcW w:w="2126" w:type="dxa"/>
            <w:noWrap/>
            <w:vAlign w:val="center"/>
            <w:hideMark/>
          </w:tcPr>
          <w:p w14:paraId="383627B3" w14:textId="77777777" w:rsidR="00410530" w:rsidRPr="00BA3B22" w:rsidRDefault="00410530">
            <w:pPr>
              <w:spacing w:after="0" w:line="240" w:lineRule="auto"/>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Mouse</w:t>
            </w:r>
          </w:p>
        </w:tc>
        <w:tc>
          <w:tcPr>
            <w:tcW w:w="1134" w:type="dxa"/>
            <w:noWrap/>
            <w:vAlign w:val="center"/>
            <w:hideMark/>
          </w:tcPr>
          <w:p w14:paraId="109DD47F" w14:textId="77777777" w:rsidR="00410530" w:rsidRPr="00BA3B22" w:rsidRDefault="00410530">
            <w:pPr>
              <w:rPr>
                <w:rFonts w:ascii="Times New Roman" w:eastAsia="SimSun" w:hAnsi="Times New Roman" w:cs="Times New Roman"/>
                <w:sz w:val="20"/>
                <w:szCs w:val="20"/>
                <w:lang w:eastAsia="en-AU"/>
              </w:rPr>
            </w:pPr>
          </w:p>
        </w:tc>
        <w:tc>
          <w:tcPr>
            <w:tcW w:w="1134" w:type="dxa"/>
            <w:noWrap/>
            <w:vAlign w:val="center"/>
            <w:hideMark/>
          </w:tcPr>
          <w:p w14:paraId="11EDD725" w14:textId="77777777" w:rsidR="00410530" w:rsidRPr="00BA3B22" w:rsidRDefault="00410530">
            <w:pPr>
              <w:spacing w:after="0"/>
              <w:rPr>
                <w:sz w:val="20"/>
                <w:szCs w:val="20"/>
                <w:lang w:eastAsia="en-AU"/>
              </w:rPr>
            </w:pPr>
          </w:p>
        </w:tc>
        <w:tc>
          <w:tcPr>
            <w:tcW w:w="992" w:type="dxa"/>
            <w:noWrap/>
            <w:vAlign w:val="center"/>
            <w:hideMark/>
          </w:tcPr>
          <w:p w14:paraId="6C635319" w14:textId="77777777" w:rsidR="00410530" w:rsidRPr="00BA3B22" w:rsidRDefault="00410530">
            <w:pPr>
              <w:spacing w:after="0"/>
              <w:rPr>
                <w:sz w:val="20"/>
                <w:szCs w:val="20"/>
                <w:lang w:eastAsia="en-AU"/>
              </w:rPr>
            </w:pPr>
          </w:p>
        </w:tc>
        <w:tc>
          <w:tcPr>
            <w:tcW w:w="840" w:type="dxa"/>
            <w:noWrap/>
            <w:vAlign w:val="center"/>
            <w:hideMark/>
          </w:tcPr>
          <w:p w14:paraId="3977C9D0" w14:textId="77777777" w:rsidR="00410530" w:rsidRPr="00BA3B22" w:rsidRDefault="00410530">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w:t>
            </w:r>
          </w:p>
        </w:tc>
      </w:tr>
      <w:tr w:rsidR="00410530" w:rsidRPr="00BA3B22" w14:paraId="444BC215" w14:textId="77777777" w:rsidTr="00410530">
        <w:trPr>
          <w:trHeight w:val="312"/>
        </w:trPr>
        <w:tc>
          <w:tcPr>
            <w:tcW w:w="2977" w:type="dxa"/>
            <w:noWrap/>
            <w:vAlign w:val="center"/>
            <w:hideMark/>
          </w:tcPr>
          <w:p w14:paraId="06F0F29D" w14:textId="77777777" w:rsidR="00410530" w:rsidRPr="00BA3B22" w:rsidRDefault="00410530">
            <w:pPr>
              <w:spacing w:after="0" w:line="240" w:lineRule="auto"/>
              <w:ind w:firstLineChars="200" w:firstLine="400"/>
              <w:rPr>
                <w:rFonts w:ascii="Times New Roman" w:eastAsia="SimSun" w:hAnsi="Times New Roman" w:cs="Times New Roman"/>
                <w:i/>
                <w:iCs/>
                <w:sz w:val="20"/>
                <w:szCs w:val="20"/>
                <w:lang w:eastAsia="en-AU"/>
              </w:rPr>
            </w:pPr>
            <w:r w:rsidRPr="00BA3B22">
              <w:rPr>
                <w:rFonts w:ascii="Times New Roman" w:eastAsia="SimSun" w:hAnsi="Times New Roman" w:cs="Times New Roman"/>
                <w:i/>
                <w:iCs/>
                <w:sz w:val="20"/>
                <w:szCs w:val="20"/>
                <w:lang w:eastAsia="en-AU"/>
              </w:rPr>
              <w:t>Bandicota</w:t>
            </w:r>
          </w:p>
        </w:tc>
        <w:tc>
          <w:tcPr>
            <w:tcW w:w="2126" w:type="dxa"/>
            <w:noWrap/>
            <w:vAlign w:val="center"/>
            <w:hideMark/>
          </w:tcPr>
          <w:p w14:paraId="64981FDD" w14:textId="77777777" w:rsidR="00410530" w:rsidRPr="00BA3B22" w:rsidRDefault="00410530">
            <w:pPr>
              <w:spacing w:after="0" w:line="240" w:lineRule="auto"/>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Bandicoot Rat</w:t>
            </w:r>
          </w:p>
        </w:tc>
        <w:tc>
          <w:tcPr>
            <w:tcW w:w="1134" w:type="dxa"/>
            <w:noWrap/>
            <w:vAlign w:val="center"/>
            <w:hideMark/>
          </w:tcPr>
          <w:p w14:paraId="3B0B4F48" w14:textId="77777777" w:rsidR="00410530" w:rsidRPr="00BA3B22" w:rsidRDefault="00410530">
            <w:pPr>
              <w:rPr>
                <w:rFonts w:ascii="Times New Roman" w:eastAsia="SimSun" w:hAnsi="Times New Roman" w:cs="Times New Roman"/>
                <w:sz w:val="20"/>
                <w:szCs w:val="20"/>
                <w:lang w:eastAsia="en-AU"/>
              </w:rPr>
            </w:pPr>
          </w:p>
        </w:tc>
        <w:tc>
          <w:tcPr>
            <w:tcW w:w="1134" w:type="dxa"/>
            <w:noWrap/>
            <w:vAlign w:val="center"/>
            <w:hideMark/>
          </w:tcPr>
          <w:p w14:paraId="3BED4982" w14:textId="77777777" w:rsidR="00410530" w:rsidRPr="00BA3B22" w:rsidRDefault="00410530">
            <w:pPr>
              <w:spacing w:after="0"/>
              <w:rPr>
                <w:sz w:val="20"/>
                <w:szCs w:val="20"/>
                <w:lang w:eastAsia="en-AU"/>
              </w:rPr>
            </w:pPr>
          </w:p>
        </w:tc>
        <w:tc>
          <w:tcPr>
            <w:tcW w:w="992" w:type="dxa"/>
            <w:noWrap/>
            <w:vAlign w:val="center"/>
            <w:hideMark/>
          </w:tcPr>
          <w:p w14:paraId="1929DD97" w14:textId="77777777" w:rsidR="00410530" w:rsidRPr="00BA3B22" w:rsidRDefault="00410530">
            <w:pPr>
              <w:spacing w:after="0"/>
              <w:rPr>
                <w:sz w:val="20"/>
                <w:szCs w:val="20"/>
                <w:lang w:eastAsia="en-AU"/>
              </w:rPr>
            </w:pPr>
          </w:p>
        </w:tc>
        <w:tc>
          <w:tcPr>
            <w:tcW w:w="840" w:type="dxa"/>
            <w:noWrap/>
            <w:vAlign w:val="center"/>
            <w:hideMark/>
          </w:tcPr>
          <w:p w14:paraId="7626A9C4" w14:textId="77777777" w:rsidR="00410530" w:rsidRPr="00BA3B22" w:rsidRDefault="00410530">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w:t>
            </w:r>
          </w:p>
        </w:tc>
      </w:tr>
      <w:tr w:rsidR="00410530" w:rsidRPr="00BA3B22" w14:paraId="1ADD7153" w14:textId="77777777" w:rsidTr="00410530">
        <w:trPr>
          <w:trHeight w:val="312"/>
        </w:trPr>
        <w:tc>
          <w:tcPr>
            <w:tcW w:w="2977" w:type="dxa"/>
            <w:noWrap/>
            <w:vAlign w:val="center"/>
            <w:hideMark/>
          </w:tcPr>
          <w:p w14:paraId="29617F77" w14:textId="77777777" w:rsidR="00410530" w:rsidRPr="00BA3B22" w:rsidRDefault="00410530">
            <w:pPr>
              <w:spacing w:after="0" w:line="240" w:lineRule="auto"/>
              <w:ind w:firstLineChars="100" w:firstLine="200"/>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Hystricidae</w:t>
            </w:r>
          </w:p>
        </w:tc>
        <w:tc>
          <w:tcPr>
            <w:tcW w:w="2126" w:type="dxa"/>
            <w:noWrap/>
            <w:vAlign w:val="center"/>
            <w:hideMark/>
          </w:tcPr>
          <w:p w14:paraId="1C63B7EC" w14:textId="77777777" w:rsidR="00410530" w:rsidRPr="00BA3B22" w:rsidRDefault="00410530">
            <w:pPr>
              <w:rPr>
                <w:rFonts w:ascii="Times New Roman" w:eastAsia="SimSun" w:hAnsi="Times New Roman" w:cs="Times New Roman"/>
                <w:sz w:val="20"/>
                <w:szCs w:val="20"/>
                <w:lang w:eastAsia="en-AU"/>
              </w:rPr>
            </w:pPr>
          </w:p>
        </w:tc>
        <w:tc>
          <w:tcPr>
            <w:tcW w:w="1134" w:type="dxa"/>
            <w:noWrap/>
            <w:vAlign w:val="center"/>
            <w:hideMark/>
          </w:tcPr>
          <w:p w14:paraId="38939B59" w14:textId="77777777" w:rsidR="00410530" w:rsidRPr="00BA3B22" w:rsidRDefault="00410530">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w:t>
            </w:r>
          </w:p>
        </w:tc>
        <w:tc>
          <w:tcPr>
            <w:tcW w:w="1134" w:type="dxa"/>
            <w:noWrap/>
            <w:vAlign w:val="center"/>
            <w:hideMark/>
          </w:tcPr>
          <w:p w14:paraId="11BB6B2B" w14:textId="77777777" w:rsidR="00410530" w:rsidRPr="00BA3B22" w:rsidRDefault="00410530">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w:t>
            </w:r>
          </w:p>
        </w:tc>
        <w:tc>
          <w:tcPr>
            <w:tcW w:w="992" w:type="dxa"/>
            <w:noWrap/>
            <w:vAlign w:val="center"/>
            <w:hideMark/>
          </w:tcPr>
          <w:p w14:paraId="5E0B0F2F" w14:textId="77777777" w:rsidR="00410530" w:rsidRPr="00BA3B22" w:rsidRDefault="00410530">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w:t>
            </w:r>
          </w:p>
        </w:tc>
        <w:tc>
          <w:tcPr>
            <w:tcW w:w="840" w:type="dxa"/>
            <w:noWrap/>
            <w:vAlign w:val="center"/>
            <w:hideMark/>
          </w:tcPr>
          <w:p w14:paraId="6952719D" w14:textId="77777777" w:rsidR="00410530" w:rsidRPr="00BA3B22" w:rsidRDefault="00410530">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w:t>
            </w:r>
          </w:p>
        </w:tc>
      </w:tr>
      <w:tr w:rsidR="00410530" w:rsidRPr="00BA3B22" w14:paraId="3345AD89" w14:textId="77777777" w:rsidTr="00410530">
        <w:trPr>
          <w:trHeight w:val="312"/>
        </w:trPr>
        <w:tc>
          <w:tcPr>
            <w:tcW w:w="2977" w:type="dxa"/>
            <w:noWrap/>
            <w:vAlign w:val="center"/>
            <w:hideMark/>
          </w:tcPr>
          <w:p w14:paraId="3C513619" w14:textId="77777777" w:rsidR="00410530" w:rsidRPr="00BA3B22" w:rsidRDefault="00410530">
            <w:pPr>
              <w:spacing w:after="0" w:line="240" w:lineRule="auto"/>
              <w:ind w:firstLineChars="200" w:firstLine="400"/>
              <w:rPr>
                <w:rFonts w:ascii="Times New Roman" w:eastAsia="SimSun" w:hAnsi="Times New Roman" w:cs="Times New Roman"/>
                <w:i/>
                <w:iCs/>
                <w:sz w:val="20"/>
                <w:szCs w:val="20"/>
                <w:lang w:eastAsia="en-AU"/>
              </w:rPr>
            </w:pPr>
            <w:r w:rsidRPr="00BA3B22">
              <w:rPr>
                <w:rFonts w:ascii="Times New Roman" w:eastAsia="SimSun" w:hAnsi="Times New Roman" w:cs="Times New Roman"/>
                <w:i/>
                <w:iCs/>
                <w:sz w:val="20"/>
                <w:szCs w:val="20"/>
                <w:lang w:eastAsia="en-AU"/>
              </w:rPr>
              <w:t>Atherurus</w:t>
            </w:r>
          </w:p>
        </w:tc>
        <w:tc>
          <w:tcPr>
            <w:tcW w:w="2126" w:type="dxa"/>
            <w:noWrap/>
            <w:vAlign w:val="center"/>
            <w:hideMark/>
          </w:tcPr>
          <w:p w14:paraId="129538B9" w14:textId="77777777" w:rsidR="00410530" w:rsidRPr="00BA3B22" w:rsidRDefault="00410530">
            <w:pPr>
              <w:spacing w:after="0" w:line="240" w:lineRule="auto"/>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Brush-tailed Porcupine</w:t>
            </w:r>
          </w:p>
        </w:tc>
        <w:tc>
          <w:tcPr>
            <w:tcW w:w="1134" w:type="dxa"/>
            <w:noWrap/>
            <w:vAlign w:val="center"/>
            <w:hideMark/>
          </w:tcPr>
          <w:p w14:paraId="01ADCA4E" w14:textId="77777777" w:rsidR="00410530" w:rsidRPr="00BA3B22" w:rsidRDefault="00410530">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w:t>
            </w:r>
          </w:p>
        </w:tc>
        <w:tc>
          <w:tcPr>
            <w:tcW w:w="1134" w:type="dxa"/>
            <w:noWrap/>
            <w:vAlign w:val="center"/>
            <w:hideMark/>
          </w:tcPr>
          <w:p w14:paraId="0336D58D" w14:textId="77777777" w:rsidR="00410530" w:rsidRPr="00BA3B22" w:rsidRDefault="00410530">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w:t>
            </w:r>
          </w:p>
        </w:tc>
        <w:tc>
          <w:tcPr>
            <w:tcW w:w="992" w:type="dxa"/>
            <w:noWrap/>
            <w:vAlign w:val="center"/>
            <w:hideMark/>
          </w:tcPr>
          <w:p w14:paraId="69AB3313" w14:textId="77777777" w:rsidR="00410530" w:rsidRPr="00BA3B22" w:rsidRDefault="00410530">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w:t>
            </w:r>
          </w:p>
        </w:tc>
        <w:tc>
          <w:tcPr>
            <w:tcW w:w="840" w:type="dxa"/>
            <w:noWrap/>
            <w:vAlign w:val="center"/>
            <w:hideMark/>
          </w:tcPr>
          <w:p w14:paraId="67D36139" w14:textId="77777777" w:rsidR="00410530" w:rsidRPr="00BA3B22" w:rsidRDefault="00410530">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w:t>
            </w:r>
          </w:p>
        </w:tc>
      </w:tr>
      <w:tr w:rsidR="00410530" w:rsidRPr="00BA3B22" w14:paraId="2ABF2DE3" w14:textId="77777777" w:rsidTr="00410530">
        <w:trPr>
          <w:trHeight w:val="312"/>
        </w:trPr>
        <w:tc>
          <w:tcPr>
            <w:tcW w:w="2977" w:type="dxa"/>
            <w:noWrap/>
            <w:vAlign w:val="center"/>
            <w:hideMark/>
          </w:tcPr>
          <w:p w14:paraId="131F34D8" w14:textId="77777777" w:rsidR="00410530" w:rsidRPr="00BA3B22" w:rsidRDefault="00410530">
            <w:pPr>
              <w:spacing w:after="0" w:line="240" w:lineRule="auto"/>
              <w:ind w:firstLineChars="200" w:firstLine="400"/>
              <w:rPr>
                <w:rFonts w:ascii="Times New Roman" w:eastAsia="SimSun" w:hAnsi="Times New Roman" w:cs="Times New Roman"/>
                <w:i/>
                <w:iCs/>
                <w:sz w:val="20"/>
                <w:szCs w:val="20"/>
                <w:lang w:eastAsia="en-AU"/>
              </w:rPr>
            </w:pPr>
            <w:r w:rsidRPr="00BA3B22">
              <w:rPr>
                <w:rFonts w:ascii="Times New Roman" w:eastAsia="SimSun" w:hAnsi="Times New Roman" w:cs="Times New Roman"/>
                <w:i/>
                <w:iCs/>
                <w:sz w:val="20"/>
                <w:szCs w:val="20"/>
                <w:lang w:eastAsia="en-AU"/>
              </w:rPr>
              <w:t>Hystrix</w:t>
            </w:r>
          </w:p>
        </w:tc>
        <w:tc>
          <w:tcPr>
            <w:tcW w:w="2126" w:type="dxa"/>
            <w:noWrap/>
            <w:vAlign w:val="center"/>
            <w:hideMark/>
          </w:tcPr>
          <w:p w14:paraId="2F3AEE4E" w14:textId="77777777" w:rsidR="00410530" w:rsidRPr="00BA3B22" w:rsidRDefault="00410530">
            <w:pPr>
              <w:spacing w:after="0" w:line="240" w:lineRule="auto"/>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Porcupine</w:t>
            </w:r>
          </w:p>
        </w:tc>
        <w:tc>
          <w:tcPr>
            <w:tcW w:w="1134" w:type="dxa"/>
            <w:noWrap/>
            <w:vAlign w:val="center"/>
            <w:hideMark/>
          </w:tcPr>
          <w:p w14:paraId="02D4E3C8" w14:textId="77777777" w:rsidR="00410530" w:rsidRPr="00BA3B22" w:rsidRDefault="00410530">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w:t>
            </w:r>
          </w:p>
        </w:tc>
        <w:tc>
          <w:tcPr>
            <w:tcW w:w="1134" w:type="dxa"/>
            <w:noWrap/>
            <w:vAlign w:val="center"/>
            <w:hideMark/>
          </w:tcPr>
          <w:p w14:paraId="3C332109" w14:textId="77777777" w:rsidR="00410530" w:rsidRPr="00BA3B22" w:rsidRDefault="00410530">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w:t>
            </w:r>
          </w:p>
        </w:tc>
        <w:tc>
          <w:tcPr>
            <w:tcW w:w="992" w:type="dxa"/>
            <w:noWrap/>
            <w:vAlign w:val="center"/>
            <w:hideMark/>
          </w:tcPr>
          <w:p w14:paraId="108724A6" w14:textId="77777777" w:rsidR="00410530" w:rsidRPr="00BA3B22" w:rsidRDefault="00410530">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w:t>
            </w:r>
          </w:p>
        </w:tc>
        <w:tc>
          <w:tcPr>
            <w:tcW w:w="840" w:type="dxa"/>
            <w:noWrap/>
            <w:vAlign w:val="center"/>
            <w:hideMark/>
          </w:tcPr>
          <w:p w14:paraId="2B95BEA3" w14:textId="77777777" w:rsidR="00410530" w:rsidRPr="00BA3B22" w:rsidRDefault="00410530">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w:t>
            </w:r>
          </w:p>
        </w:tc>
      </w:tr>
      <w:tr w:rsidR="00410530" w:rsidRPr="00BA3B22" w14:paraId="0100D394" w14:textId="77777777" w:rsidTr="00410530">
        <w:trPr>
          <w:trHeight w:val="312"/>
        </w:trPr>
        <w:tc>
          <w:tcPr>
            <w:tcW w:w="2977" w:type="dxa"/>
            <w:noWrap/>
            <w:vAlign w:val="center"/>
            <w:hideMark/>
          </w:tcPr>
          <w:p w14:paraId="03501990" w14:textId="77777777" w:rsidR="00410530" w:rsidRPr="00BA3B22" w:rsidRDefault="00410530">
            <w:pPr>
              <w:spacing w:after="0" w:line="240" w:lineRule="auto"/>
              <w:rPr>
                <w:rFonts w:ascii="Times New Roman" w:eastAsia="SimSun" w:hAnsi="Times New Roman" w:cs="Times New Roman"/>
                <w:b/>
                <w:bCs/>
                <w:sz w:val="20"/>
                <w:szCs w:val="20"/>
                <w:lang w:eastAsia="en-AU"/>
              </w:rPr>
            </w:pPr>
            <w:r w:rsidRPr="00BA3B22">
              <w:rPr>
                <w:rFonts w:ascii="Times New Roman" w:eastAsia="SimSun" w:hAnsi="Times New Roman" w:cs="Times New Roman"/>
                <w:b/>
                <w:bCs/>
                <w:sz w:val="20"/>
                <w:szCs w:val="20"/>
                <w:lang w:eastAsia="en-AU"/>
              </w:rPr>
              <w:t>Lagomorpha</w:t>
            </w:r>
          </w:p>
        </w:tc>
        <w:tc>
          <w:tcPr>
            <w:tcW w:w="2126" w:type="dxa"/>
            <w:noWrap/>
            <w:vAlign w:val="center"/>
            <w:hideMark/>
          </w:tcPr>
          <w:p w14:paraId="32F1505A" w14:textId="77777777" w:rsidR="00410530" w:rsidRPr="00BA3B22" w:rsidRDefault="00410530">
            <w:pPr>
              <w:rPr>
                <w:rFonts w:ascii="Times New Roman" w:eastAsia="SimSun" w:hAnsi="Times New Roman" w:cs="Times New Roman"/>
                <w:b/>
                <w:bCs/>
                <w:sz w:val="20"/>
                <w:szCs w:val="20"/>
                <w:lang w:eastAsia="en-AU"/>
              </w:rPr>
            </w:pPr>
          </w:p>
        </w:tc>
        <w:tc>
          <w:tcPr>
            <w:tcW w:w="1134" w:type="dxa"/>
            <w:noWrap/>
            <w:vAlign w:val="center"/>
            <w:hideMark/>
          </w:tcPr>
          <w:p w14:paraId="6EA45886" w14:textId="77777777" w:rsidR="00410530" w:rsidRPr="00BA3B22" w:rsidRDefault="00410530">
            <w:pPr>
              <w:spacing w:after="0"/>
              <w:rPr>
                <w:sz w:val="20"/>
                <w:szCs w:val="20"/>
                <w:lang w:eastAsia="en-AU"/>
              </w:rPr>
            </w:pPr>
          </w:p>
        </w:tc>
        <w:tc>
          <w:tcPr>
            <w:tcW w:w="1134" w:type="dxa"/>
            <w:noWrap/>
            <w:vAlign w:val="center"/>
            <w:hideMark/>
          </w:tcPr>
          <w:p w14:paraId="31E4F6A1" w14:textId="77777777" w:rsidR="00410530" w:rsidRPr="00BA3B22" w:rsidRDefault="00410530">
            <w:pPr>
              <w:spacing w:after="0"/>
              <w:rPr>
                <w:sz w:val="20"/>
                <w:szCs w:val="20"/>
                <w:lang w:eastAsia="en-AU"/>
              </w:rPr>
            </w:pPr>
          </w:p>
        </w:tc>
        <w:tc>
          <w:tcPr>
            <w:tcW w:w="992" w:type="dxa"/>
            <w:noWrap/>
            <w:vAlign w:val="center"/>
            <w:hideMark/>
          </w:tcPr>
          <w:p w14:paraId="37D65255" w14:textId="77777777" w:rsidR="00410530" w:rsidRPr="00BA3B22" w:rsidRDefault="00410530">
            <w:pPr>
              <w:spacing w:after="0"/>
              <w:rPr>
                <w:sz w:val="20"/>
                <w:szCs w:val="20"/>
                <w:lang w:eastAsia="en-AU"/>
              </w:rPr>
            </w:pPr>
          </w:p>
        </w:tc>
        <w:tc>
          <w:tcPr>
            <w:tcW w:w="840" w:type="dxa"/>
            <w:noWrap/>
            <w:vAlign w:val="center"/>
            <w:hideMark/>
          </w:tcPr>
          <w:p w14:paraId="34216A89" w14:textId="77777777" w:rsidR="00410530" w:rsidRPr="00BA3B22" w:rsidRDefault="00410530">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w:t>
            </w:r>
          </w:p>
        </w:tc>
      </w:tr>
      <w:tr w:rsidR="00410530" w:rsidRPr="00BA3B22" w14:paraId="7B3CBAE6" w14:textId="77777777" w:rsidTr="00410530">
        <w:trPr>
          <w:trHeight w:val="312"/>
        </w:trPr>
        <w:tc>
          <w:tcPr>
            <w:tcW w:w="2977" w:type="dxa"/>
            <w:noWrap/>
            <w:vAlign w:val="center"/>
            <w:hideMark/>
          </w:tcPr>
          <w:p w14:paraId="17C18506" w14:textId="77777777" w:rsidR="00410530" w:rsidRPr="00BA3B22" w:rsidRDefault="00410530">
            <w:pPr>
              <w:spacing w:after="0" w:line="240" w:lineRule="auto"/>
              <w:ind w:firstLineChars="100" w:firstLine="200"/>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Leporidae</w:t>
            </w:r>
          </w:p>
        </w:tc>
        <w:tc>
          <w:tcPr>
            <w:tcW w:w="2126" w:type="dxa"/>
            <w:noWrap/>
            <w:vAlign w:val="center"/>
            <w:hideMark/>
          </w:tcPr>
          <w:p w14:paraId="7618E9C1" w14:textId="77777777" w:rsidR="00410530" w:rsidRPr="00BA3B22" w:rsidRDefault="00410530">
            <w:pPr>
              <w:rPr>
                <w:rFonts w:ascii="Times New Roman" w:eastAsia="SimSun" w:hAnsi="Times New Roman" w:cs="Times New Roman"/>
                <w:sz w:val="20"/>
                <w:szCs w:val="20"/>
                <w:lang w:eastAsia="en-AU"/>
              </w:rPr>
            </w:pPr>
          </w:p>
        </w:tc>
        <w:tc>
          <w:tcPr>
            <w:tcW w:w="1134" w:type="dxa"/>
            <w:noWrap/>
            <w:vAlign w:val="center"/>
            <w:hideMark/>
          </w:tcPr>
          <w:p w14:paraId="34CC8DC2" w14:textId="77777777" w:rsidR="00410530" w:rsidRPr="00BA3B22" w:rsidRDefault="00410530">
            <w:pPr>
              <w:spacing w:after="0"/>
              <w:rPr>
                <w:sz w:val="20"/>
                <w:szCs w:val="20"/>
                <w:lang w:eastAsia="en-AU"/>
              </w:rPr>
            </w:pPr>
          </w:p>
        </w:tc>
        <w:tc>
          <w:tcPr>
            <w:tcW w:w="1134" w:type="dxa"/>
            <w:noWrap/>
            <w:vAlign w:val="center"/>
            <w:hideMark/>
          </w:tcPr>
          <w:p w14:paraId="26671848" w14:textId="77777777" w:rsidR="00410530" w:rsidRPr="00BA3B22" w:rsidRDefault="00410530">
            <w:pPr>
              <w:spacing w:after="0"/>
              <w:rPr>
                <w:sz w:val="20"/>
                <w:szCs w:val="20"/>
                <w:lang w:eastAsia="en-AU"/>
              </w:rPr>
            </w:pPr>
          </w:p>
        </w:tc>
        <w:tc>
          <w:tcPr>
            <w:tcW w:w="992" w:type="dxa"/>
            <w:noWrap/>
            <w:vAlign w:val="center"/>
            <w:hideMark/>
          </w:tcPr>
          <w:p w14:paraId="5C1B3C99" w14:textId="77777777" w:rsidR="00410530" w:rsidRPr="00BA3B22" w:rsidRDefault="00410530">
            <w:pPr>
              <w:spacing w:after="0"/>
              <w:rPr>
                <w:sz w:val="20"/>
                <w:szCs w:val="20"/>
                <w:lang w:eastAsia="en-AU"/>
              </w:rPr>
            </w:pPr>
          </w:p>
        </w:tc>
        <w:tc>
          <w:tcPr>
            <w:tcW w:w="840" w:type="dxa"/>
            <w:noWrap/>
            <w:vAlign w:val="center"/>
            <w:hideMark/>
          </w:tcPr>
          <w:p w14:paraId="1BF0AD80" w14:textId="77777777" w:rsidR="00410530" w:rsidRPr="00BA3B22" w:rsidRDefault="00410530">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w:t>
            </w:r>
          </w:p>
        </w:tc>
      </w:tr>
      <w:tr w:rsidR="00410530" w:rsidRPr="00BA3B22" w14:paraId="39AD0C1C" w14:textId="77777777" w:rsidTr="00410530">
        <w:trPr>
          <w:trHeight w:val="312"/>
        </w:trPr>
        <w:tc>
          <w:tcPr>
            <w:tcW w:w="2977" w:type="dxa"/>
            <w:tcBorders>
              <w:top w:val="nil"/>
              <w:left w:val="nil"/>
              <w:bottom w:val="single" w:sz="4" w:space="0" w:color="auto"/>
              <w:right w:val="nil"/>
            </w:tcBorders>
            <w:noWrap/>
            <w:vAlign w:val="center"/>
            <w:hideMark/>
          </w:tcPr>
          <w:p w14:paraId="63DAFA9F" w14:textId="77777777" w:rsidR="00410530" w:rsidRPr="00BA3B22" w:rsidRDefault="00410530">
            <w:pPr>
              <w:spacing w:after="0" w:line="240" w:lineRule="auto"/>
              <w:ind w:firstLineChars="200" w:firstLine="400"/>
              <w:rPr>
                <w:rFonts w:ascii="Times New Roman" w:eastAsia="SimSun" w:hAnsi="Times New Roman" w:cs="Times New Roman"/>
                <w:i/>
                <w:iCs/>
                <w:sz w:val="20"/>
                <w:szCs w:val="20"/>
                <w:lang w:eastAsia="en-AU"/>
              </w:rPr>
            </w:pPr>
            <w:r w:rsidRPr="00BA3B22">
              <w:rPr>
                <w:rFonts w:ascii="Times New Roman" w:eastAsia="SimSun" w:hAnsi="Times New Roman" w:cs="Times New Roman"/>
                <w:i/>
                <w:iCs/>
                <w:sz w:val="20"/>
                <w:szCs w:val="20"/>
                <w:lang w:eastAsia="en-AU"/>
              </w:rPr>
              <w:t>Lepus</w:t>
            </w:r>
          </w:p>
        </w:tc>
        <w:tc>
          <w:tcPr>
            <w:tcW w:w="2126" w:type="dxa"/>
            <w:tcBorders>
              <w:top w:val="nil"/>
              <w:left w:val="nil"/>
              <w:bottom w:val="single" w:sz="4" w:space="0" w:color="auto"/>
              <w:right w:val="nil"/>
            </w:tcBorders>
            <w:noWrap/>
            <w:vAlign w:val="center"/>
            <w:hideMark/>
          </w:tcPr>
          <w:p w14:paraId="62CD8358" w14:textId="77777777" w:rsidR="00410530" w:rsidRPr="00BA3B22" w:rsidRDefault="00410530">
            <w:pPr>
              <w:spacing w:after="0" w:line="240" w:lineRule="auto"/>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Hare</w:t>
            </w:r>
          </w:p>
        </w:tc>
        <w:tc>
          <w:tcPr>
            <w:tcW w:w="1134" w:type="dxa"/>
            <w:tcBorders>
              <w:top w:val="nil"/>
              <w:left w:val="nil"/>
              <w:bottom w:val="single" w:sz="4" w:space="0" w:color="auto"/>
              <w:right w:val="nil"/>
            </w:tcBorders>
            <w:noWrap/>
            <w:vAlign w:val="center"/>
            <w:hideMark/>
          </w:tcPr>
          <w:p w14:paraId="0134C228" w14:textId="77777777" w:rsidR="00410530" w:rsidRPr="00BA3B22" w:rsidRDefault="00410530">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 </w:t>
            </w:r>
          </w:p>
        </w:tc>
        <w:tc>
          <w:tcPr>
            <w:tcW w:w="1134" w:type="dxa"/>
            <w:tcBorders>
              <w:top w:val="nil"/>
              <w:left w:val="nil"/>
              <w:bottom w:val="single" w:sz="4" w:space="0" w:color="auto"/>
              <w:right w:val="nil"/>
            </w:tcBorders>
            <w:noWrap/>
            <w:vAlign w:val="center"/>
            <w:hideMark/>
          </w:tcPr>
          <w:p w14:paraId="60091D52" w14:textId="77777777" w:rsidR="00410530" w:rsidRPr="00BA3B22" w:rsidRDefault="00410530">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 </w:t>
            </w:r>
          </w:p>
        </w:tc>
        <w:tc>
          <w:tcPr>
            <w:tcW w:w="992" w:type="dxa"/>
            <w:tcBorders>
              <w:top w:val="nil"/>
              <w:left w:val="nil"/>
              <w:bottom w:val="single" w:sz="4" w:space="0" w:color="auto"/>
              <w:right w:val="nil"/>
            </w:tcBorders>
            <w:noWrap/>
            <w:vAlign w:val="center"/>
            <w:hideMark/>
          </w:tcPr>
          <w:p w14:paraId="58B6B3BF" w14:textId="77777777" w:rsidR="00410530" w:rsidRPr="00BA3B22" w:rsidRDefault="00410530">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 </w:t>
            </w:r>
          </w:p>
        </w:tc>
        <w:tc>
          <w:tcPr>
            <w:tcW w:w="840" w:type="dxa"/>
            <w:tcBorders>
              <w:top w:val="nil"/>
              <w:left w:val="nil"/>
              <w:bottom w:val="single" w:sz="4" w:space="0" w:color="auto"/>
              <w:right w:val="nil"/>
            </w:tcBorders>
            <w:noWrap/>
            <w:vAlign w:val="center"/>
            <w:hideMark/>
          </w:tcPr>
          <w:p w14:paraId="741A8D56" w14:textId="77777777" w:rsidR="00410530" w:rsidRPr="00BA3B22" w:rsidRDefault="00410530">
            <w:pPr>
              <w:spacing w:after="0" w:line="240" w:lineRule="auto"/>
              <w:jc w:val="center"/>
              <w:rPr>
                <w:rFonts w:ascii="Times New Roman" w:eastAsia="SimSun" w:hAnsi="Times New Roman" w:cs="Times New Roman"/>
                <w:sz w:val="20"/>
                <w:szCs w:val="20"/>
                <w:lang w:eastAsia="en-AU"/>
              </w:rPr>
            </w:pPr>
            <w:r w:rsidRPr="00BA3B22">
              <w:rPr>
                <w:rFonts w:ascii="Times New Roman" w:eastAsia="SimSun" w:hAnsi="Times New Roman" w:cs="Times New Roman"/>
                <w:sz w:val="20"/>
                <w:szCs w:val="20"/>
                <w:lang w:eastAsia="en-AU"/>
              </w:rPr>
              <w:t>√</w:t>
            </w:r>
          </w:p>
        </w:tc>
      </w:tr>
    </w:tbl>
    <w:p w14:paraId="7DA89E44" w14:textId="507E8ABC" w:rsidR="00410530" w:rsidRPr="00BA3B22" w:rsidRDefault="00410530" w:rsidP="00410530">
      <w:r w:rsidRPr="00BA3B22">
        <w:rPr>
          <w:rFonts w:ascii="Times New Roman" w:eastAsia="SimSun" w:hAnsi="Times New Roman" w:cs="Times New Roman"/>
          <w:sz w:val="20"/>
          <w:szCs w:val="20"/>
          <w:lang w:eastAsia="en-AU"/>
        </w:rPr>
        <w:t>Notes: † indicates fossil genus; Elipotyphla, Scandentia, Chiroptera, and most Rodentia are absent from the fossil faunas due to sampling limitations.</w:t>
      </w:r>
    </w:p>
    <w:p w14:paraId="284D7454" w14:textId="094035DF" w:rsidR="00471C77" w:rsidRPr="00BA3B22" w:rsidRDefault="00F440B0" w:rsidP="004C6F76">
      <w:pPr>
        <w:rPr>
          <w:rFonts w:ascii="Times New Roman" w:hAnsi="Times New Roman" w:cs="Times New Roman"/>
          <w:bCs/>
          <w:sz w:val="24"/>
          <w:szCs w:val="24"/>
        </w:rPr>
      </w:pPr>
      <w:r w:rsidRPr="00BA3B22">
        <w:rPr>
          <w:rFonts w:ascii="Times New Roman" w:hAnsi="Times New Roman" w:cs="Times New Roman"/>
          <w:b/>
          <w:bCs/>
          <w:sz w:val="24"/>
          <w:szCs w:val="24"/>
        </w:rPr>
        <w:t>Table S7:</w:t>
      </w:r>
      <w:r w:rsidR="00EB218D" w:rsidRPr="00BA3B22">
        <w:t xml:space="preserve"> </w:t>
      </w:r>
      <w:r w:rsidR="00EB218D" w:rsidRPr="00BA3B22">
        <w:rPr>
          <w:rFonts w:ascii="Times New Roman" w:hAnsi="Times New Roman" w:cs="Times New Roman"/>
          <w:bCs/>
          <w:sz w:val="24"/>
          <w:szCs w:val="24"/>
        </w:rPr>
        <w:t>Habitat types of extant species and fossil genera in Guangxi Zhuang Autonomous Region (on a separate excel file).</w:t>
      </w:r>
    </w:p>
    <w:p w14:paraId="18A10A3A" w14:textId="77777777" w:rsidR="0032386E" w:rsidRPr="00BA3B22" w:rsidRDefault="0032386E" w:rsidP="00410530">
      <w:pPr>
        <w:rPr>
          <w:rFonts w:ascii="Times New Roman" w:hAnsi="Times New Roman" w:cs="Times New Roman"/>
          <w:b/>
          <w:bCs/>
          <w:sz w:val="24"/>
          <w:szCs w:val="24"/>
        </w:rPr>
      </w:pPr>
    </w:p>
    <w:p w14:paraId="617C2877" w14:textId="77777777" w:rsidR="0032386E" w:rsidRPr="00BA3B22" w:rsidRDefault="0032386E" w:rsidP="00410530">
      <w:pPr>
        <w:rPr>
          <w:rFonts w:ascii="Times New Roman" w:hAnsi="Times New Roman" w:cs="Times New Roman"/>
          <w:b/>
          <w:bCs/>
          <w:sz w:val="24"/>
          <w:szCs w:val="24"/>
        </w:rPr>
      </w:pPr>
    </w:p>
    <w:p w14:paraId="4C0E1B44" w14:textId="71122E03" w:rsidR="00410530" w:rsidRPr="00BA3B22" w:rsidRDefault="00E7025D" w:rsidP="00410530">
      <w:pPr>
        <w:rPr>
          <w:rFonts w:ascii="Times New Roman" w:hAnsi="Times New Roman" w:cs="Times New Roman"/>
          <w:b/>
          <w:bCs/>
          <w:sz w:val="24"/>
          <w:szCs w:val="24"/>
        </w:rPr>
      </w:pPr>
      <w:r w:rsidRPr="00BA3B22">
        <w:rPr>
          <w:rFonts w:ascii="Times New Roman" w:hAnsi="Times New Roman" w:cs="Times New Roman"/>
          <w:b/>
          <w:bCs/>
          <w:sz w:val="24"/>
          <w:szCs w:val="24"/>
        </w:rPr>
        <w:t xml:space="preserve">4. </w:t>
      </w:r>
      <w:r w:rsidR="004C6F76" w:rsidRPr="00BA3B22">
        <w:rPr>
          <w:rFonts w:ascii="Times New Roman" w:hAnsi="Times New Roman" w:cs="Times New Roman" w:hint="eastAsia"/>
          <w:b/>
          <w:bCs/>
          <w:sz w:val="24"/>
          <w:szCs w:val="24"/>
        </w:rPr>
        <w:t>D</w:t>
      </w:r>
      <w:r w:rsidR="004C6F76" w:rsidRPr="00BA3B22">
        <w:rPr>
          <w:rFonts w:ascii="Times New Roman" w:hAnsi="Times New Roman" w:cs="Times New Roman"/>
          <w:b/>
          <w:bCs/>
          <w:sz w:val="24"/>
          <w:szCs w:val="24"/>
        </w:rPr>
        <w:t>iscussion</w:t>
      </w:r>
    </w:p>
    <w:p w14:paraId="3C020784" w14:textId="6CEFE52A" w:rsidR="004C6F76" w:rsidRPr="00BA3B22" w:rsidRDefault="004C6F76" w:rsidP="000E4EF5">
      <w:pPr>
        <w:jc w:val="both"/>
        <w:rPr>
          <w:rFonts w:ascii="Times New Roman" w:hAnsi="Times New Roman" w:cs="Times New Roman"/>
          <w:b/>
          <w:bCs/>
          <w:sz w:val="24"/>
          <w:szCs w:val="24"/>
        </w:rPr>
      </w:pPr>
      <w:r w:rsidRPr="00BA3B22">
        <w:rPr>
          <w:rFonts w:ascii="Times New Roman" w:hAnsi="Times New Roman" w:cs="Times New Roman"/>
          <w:i/>
          <w:iCs/>
          <w:sz w:val="24"/>
          <w:szCs w:val="24"/>
        </w:rPr>
        <w:t>Gigantopithecus blacki</w:t>
      </w:r>
      <w:r w:rsidRPr="00BA3B22">
        <w:rPr>
          <w:rFonts w:ascii="Times New Roman" w:hAnsi="Times New Roman" w:cs="Times New Roman"/>
          <w:sz w:val="24"/>
          <w:szCs w:val="24"/>
        </w:rPr>
        <w:t xml:space="preserve"> is a common element in the primate communities of the Early Pleistocene Baikong fauna. It </w:t>
      </w:r>
      <w:r w:rsidR="009F6C4D" w:rsidRPr="00BA3B22">
        <w:rPr>
          <w:rFonts w:ascii="Times New Roman" w:hAnsi="Times New Roman" w:cs="Times New Roman"/>
          <w:sz w:val="24"/>
          <w:szCs w:val="24"/>
        </w:rPr>
        <w:t>represents</w:t>
      </w:r>
      <w:r w:rsidRPr="00BA3B22">
        <w:rPr>
          <w:rFonts w:ascii="Times New Roman" w:hAnsi="Times New Roman" w:cs="Times New Roman"/>
          <w:sz w:val="24"/>
          <w:szCs w:val="24"/>
        </w:rPr>
        <w:t xml:space="preserve"> 41.6% of </w:t>
      </w:r>
      <w:r w:rsidR="004314E3" w:rsidRPr="00BA3B22">
        <w:rPr>
          <w:rFonts w:ascii="Times New Roman" w:hAnsi="Times New Roman" w:cs="Times New Roman"/>
          <w:sz w:val="24"/>
          <w:szCs w:val="24"/>
        </w:rPr>
        <w:t xml:space="preserve">all </w:t>
      </w:r>
      <w:r w:rsidRPr="00BA3B22">
        <w:rPr>
          <w:rFonts w:ascii="Times New Roman" w:hAnsi="Times New Roman" w:cs="Times New Roman"/>
          <w:sz w:val="24"/>
          <w:szCs w:val="24"/>
        </w:rPr>
        <w:t>Primates and is 3.6 times</w:t>
      </w:r>
      <w:r w:rsidR="004314E3" w:rsidRPr="00BA3B22">
        <w:rPr>
          <w:rFonts w:ascii="Times New Roman" w:hAnsi="Times New Roman" w:cs="Times New Roman"/>
          <w:sz w:val="24"/>
          <w:szCs w:val="24"/>
        </w:rPr>
        <w:t xml:space="preserve"> larger than</w:t>
      </w:r>
      <w:r w:rsidRPr="00BA3B22">
        <w:rPr>
          <w:rFonts w:ascii="Times New Roman" w:hAnsi="Times New Roman" w:cs="Times New Roman"/>
          <w:sz w:val="24"/>
          <w:szCs w:val="24"/>
        </w:rPr>
        <w:t xml:space="preserve"> </w:t>
      </w:r>
      <w:r w:rsidR="004314E3" w:rsidRPr="00BA3B22">
        <w:rPr>
          <w:rFonts w:ascii="Times New Roman" w:hAnsi="Times New Roman" w:cs="Times New Roman"/>
          <w:sz w:val="24"/>
          <w:szCs w:val="24"/>
        </w:rPr>
        <w:t xml:space="preserve">the </w:t>
      </w:r>
      <w:r w:rsidR="00112094" w:rsidRPr="00BA3B22">
        <w:rPr>
          <w:rFonts w:ascii="Times New Roman" w:eastAsia="Times New Roman" w:hAnsi="Times New Roman"/>
          <w:i/>
          <w:sz w:val="24"/>
          <w:szCs w:val="24"/>
          <w:lang w:eastAsia="en-AU"/>
        </w:rPr>
        <w:t>P. weidenreichi</w:t>
      </w:r>
      <w:r w:rsidR="00112094" w:rsidRPr="00BA3B22">
        <w:rPr>
          <w:rFonts w:ascii="Times New Roman" w:hAnsi="Times New Roman" w:cs="Times New Roman"/>
          <w:i/>
          <w:iCs/>
          <w:sz w:val="24"/>
          <w:szCs w:val="24"/>
        </w:rPr>
        <w:t xml:space="preserve"> </w:t>
      </w:r>
      <w:r w:rsidR="004314E3" w:rsidRPr="00BA3B22">
        <w:rPr>
          <w:rFonts w:ascii="Times New Roman" w:hAnsi="Times New Roman" w:cs="Times New Roman"/>
          <w:sz w:val="24"/>
          <w:szCs w:val="24"/>
        </w:rPr>
        <w:t>population</w:t>
      </w:r>
      <w:r w:rsidRPr="00BA3B22">
        <w:rPr>
          <w:rFonts w:ascii="Times New Roman" w:hAnsi="Times New Roman" w:cs="Times New Roman"/>
          <w:sz w:val="24"/>
          <w:szCs w:val="24"/>
        </w:rPr>
        <w:t>.</w:t>
      </w:r>
      <w:r w:rsidRPr="00BA3B22">
        <w:rPr>
          <w:rFonts w:ascii="Times New Roman" w:hAnsi="Times New Roman" w:cs="Times New Roman" w:hint="eastAsia"/>
          <w:sz w:val="24"/>
          <w:szCs w:val="24"/>
        </w:rPr>
        <w:t xml:space="preserve"> </w:t>
      </w:r>
      <w:r w:rsidRPr="00BA3B22">
        <w:rPr>
          <w:rFonts w:ascii="Times New Roman" w:hAnsi="Times New Roman" w:cs="Times New Roman"/>
          <w:sz w:val="24"/>
          <w:szCs w:val="24"/>
        </w:rPr>
        <w:t xml:space="preserve">The Middle Pleistocene Yixiantian fauna has only one specimen of </w:t>
      </w:r>
      <w:r w:rsidRPr="00BA3B22">
        <w:rPr>
          <w:rFonts w:ascii="Times New Roman" w:hAnsi="Times New Roman" w:cs="Times New Roman"/>
          <w:i/>
          <w:iCs/>
          <w:sz w:val="24"/>
          <w:szCs w:val="24"/>
        </w:rPr>
        <w:t>Gigantopithecus blacki</w:t>
      </w:r>
      <w:r w:rsidRPr="00BA3B22">
        <w:rPr>
          <w:rFonts w:ascii="Times New Roman" w:hAnsi="Times New Roman" w:cs="Times New Roman"/>
          <w:sz w:val="24"/>
          <w:szCs w:val="24"/>
        </w:rPr>
        <w:t xml:space="preserve">, vastly outnumbered by the coexisting </w:t>
      </w:r>
      <w:r w:rsidR="00112094" w:rsidRPr="00BA3B22">
        <w:rPr>
          <w:rFonts w:ascii="Times New Roman" w:eastAsia="Times New Roman" w:hAnsi="Times New Roman"/>
          <w:i/>
          <w:sz w:val="24"/>
          <w:szCs w:val="24"/>
          <w:lang w:eastAsia="en-AU"/>
        </w:rPr>
        <w:t>P. weidenreichi</w:t>
      </w:r>
      <w:r w:rsidRPr="00BA3B22">
        <w:rPr>
          <w:rFonts w:ascii="Times New Roman" w:hAnsi="Times New Roman" w:cs="Times New Roman"/>
          <w:sz w:val="24"/>
          <w:szCs w:val="24"/>
        </w:rPr>
        <w:t>. But it completely disappears in the late Middle Pleistocene Baxian fauna (Fig</w:t>
      </w:r>
      <w:r w:rsidR="00471C77" w:rsidRPr="00BA3B22">
        <w:rPr>
          <w:rFonts w:ascii="Times New Roman" w:hAnsi="Times New Roman" w:cs="Times New Roman"/>
          <w:sz w:val="24"/>
          <w:szCs w:val="24"/>
        </w:rPr>
        <w:t>.</w:t>
      </w:r>
      <w:r w:rsidRPr="00BA3B22">
        <w:rPr>
          <w:rFonts w:ascii="Times New Roman" w:hAnsi="Times New Roman" w:cs="Times New Roman"/>
          <w:sz w:val="24"/>
          <w:szCs w:val="24"/>
        </w:rPr>
        <w:t xml:space="preserve"> </w:t>
      </w:r>
      <w:r w:rsidR="004314E3" w:rsidRPr="00BA3B22">
        <w:rPr>
          <w:rFonts w:ascii="Times New Roman" w:hAnsi="Times New Roman" w:cs="Times New Roman"/>
          <w:sz w:val="24"/>
          <w:szCs w:val="24"/>
        </w:rPr>
        <w:t>S</w:t>
      </w:r>
      <w:r w:rsidR="00035094" w:rsidRPr="00BA3B22">
        <w:rPr>
          <w:rFonts w:ascii="Times New Roman" w:hAnsi="Times New Roman" w:cs="Times New Roman"/>
          <w:sz w:val="24"/>
          <w:szCs w:val="24"/>
        </w:rPr>
        <w:t>2</w:t>
      </w:r>
      <w:r w:rsidRPr="00BA3B22">
        <w:rPr>
          <w:rFonts w:ascii="Times New Roman" w:hAnsi="Times New Roman" w:cs="Times New Roman"/>
          <w:sz w:val="24"/>
          <w:szCs w:val="24"/>
        </w:rPr>
        <w:t xml:space="preserve">). The three faunas represent three distinct stages in the evolutionary history of </w:t>
      </w:r>
      <w:r w:rsidRPr="00BA3B22">
        <w:rPr>
          <w:rFonts w:ascii="Times New Roman" w:hAnsi="Times New Roman" w:cs="Times New Roman"/>
          <w:i/>
          <w:iCs/>
          <w:sz w:val="24"/>
          <w:szCs w:val="24"/>
        </w:rPr>
        <w:t>Gigantopithecus blacki</w:t>
      </w:r>
      <w:r w:rsidRPr="00BA3B22">
        <w:rPr>
          <w:rFonts w:ascii="Times New Roman" w:hAnsi="Times New Roman" w:cs="Times New Roman"/>
          <w:sz w:val="24"/>
          <w:szCs w:val="24"/>
        </w:rPr>
        <w:t xml:space="preserve">, namely the prevalence, pre-extinction, and post-extinction stages, respectively. The Early Pleistocene Baikong fauna includes several elements that prefer open grassland habitats, such as </w:t>
      </w:r>
      <w:r w:rsidRPr="00BA3B22">
        <w:rPr>
          <w:rFonts w:ascii="Times New Roman" w:hAnsi="Times New Roman" w:cs="Times New Roman"/>
          <w:i/>
          <w:iCs/>
          <w:sz w:val="24"/>
          <w:szCs w:val="24"/>
        </w:rPr>
        <w:t>Procynocephalus</w:t>
      </w:r>
      <w:bookmarkStart w:id="89" w:name="_Hlk121917697"/>
      <w:r w:rsidR="00E5245C" w:rsidRPr="00BA3B22">
        <w:rPr>
          <w:rFonts w:ascii="Times New Roman" w:hAnsi="Times New Roman" w:cs="Times New Roman"/>
          <w:sz w:val="24"/>
          <w:szCs w:val="24"/>
          <w:vertAlign w:val="superscript"/>
        </w:rPr>
        <w:t>16</w:t>
      </w:r>
      <w:r w:rsidR="007A64CC" w:rsidRPr="00BA3B22">
        <w:rPr>
          <w:rFonts w:ascii="Times New Roman" w:hAnsi="Times New Roman" w:cs="Times New Roman"/>
          <w:sz w:val="24"/>
          <w:szCs w:val="24"/>
          <w:vertAlign w:val="superscript"/>
        </w:rPr>
        <w:t>6</w:t>
      </w:r>
      <w:r w:rsidR="00E5245C" w:rsidRPr="00BA3B22">
        <w:rPr>
          <w:rFonts w:ascii="Times New Roman" w:hAnsi="Times New Roman" w:cs="Times New Roman"/>
          <w:sz w:val="24"/>
          <w:szCs w:val="24"/>
          <w:vertAlign w:val="superscript"/>
        </w:rPr>
        <w:t>-167</w:t>
      </w:r>
      <w:r w:rsidRPr="00BA3B22">
        <w:rPr>
          <w:rFonts w:ascii="Times New Roman" w:eastAsia="DengXian" w:hAnsi="Times New Roman" w:cs="Times New Roman"/>
          <w:color w:val="000000"/>
          <w:sz w:val="24"/>
          <w:szCs w:val="24"/>
        </w:rPr>
        <w:t xml:space="preserve">, </w:t>
      </w:r>
      <w:r w:rsidRPr="00BA3B22">
        <w:rPr>
          <w:rFonts w:ascii="Times New Roman" w:eastAsia="DengXian" w:hAnsi="Times New Roman" w:cs="Times New Roman"/>
          <w:i/>
          <w:iCs/>
          <w:color w:val="000000"/>
          <w:sz w:val="24"/>
          <w:szCs w:val="24"/>
        </w:rPr>
        <w:t>Pachycrocuta</w:t>
      </w:r>
      <w:r w:rsidR="00E5245C" w:rsidRPr="00BA3B22">
        <w:rPr>
          <w:rFonts w:ascii="Times New Roman" w:eastAsia="DengXian" w:hAnsi="Times New Roman" w:cs="Times New Roman"/>
          <w:color w:val="000000"/>
          <w:sz w:val="24"/>
          <w:szCs w:val="24"/>
          <w:vertAlign w:val="superscript"/>
        </w:rPr>
        <w:t>168</w:t>
      </w:r>
      <w:r w:rsidRPr="00BA3B22">
        <w:rPr>
          <w:rFonts w:ascii="Times New Roman" w:eastAsia="DengXian" w:hAnsi="Times New Roman" w:cs="Times New Roman"/>
          <w:color w:val="000000"/>
          <w:sz w:val="24"/>
          <w:szCs w:val="24"/>
        </w:rPr>
        <w:t xml:space="preserve">, </w:t>
      </w:r>
      <w:r w:rsidRPr="00BA3B22">
        <w:rPr>
          <w:rFonts w:ascii="Times New Roman" w:eastAsia="DengXian" w:hAnsi="Times New Roman" w:cs="Times New Roman"/>
          <w:i/>
          <w:iCs/>
          <w:color w:val="000000"/>
          <w:sz w:val="24"/>
          <w:szCs w:val="24"/>
        </w:rPr>
        <w:t>Sinomastodon</w:t>
      </w:r>
      <w:r w:rsidR="00E5245C" w:rsidRPr="00BA3B22">
        <w:rPr>
          <w:rFonts w:ascii="Times New Roman" w:eastAsia="DengXian" w:hAnsi="Times New Roman" w:cs="Times New Roman"/>
          <w:iCs/>
          <w:color w:val="000000"/>
          <w:sz w:val="24"/>
          <w:szCs w:val="24"/>
          <w:vertAlign w:val="superscript"/>
        </w:rPr>
        <w:t>169</w:t>
      </w:r>
      <w:r w:rsidRPr="00BA3B22">
        <w:rPr>
          <w:rFonts w:ascii="Times New Roman" w:eastAsia="DengXian" w:hAnsi="Times New Roman" w:cs="Times New Roman"/>
          <w:color w:val="000000"/>
          <w:sz w:val="24"/>
          <w:szCs w:val="24"/>
        </w:rPr>
        <w:t xml:space="preserve">, </w:t>
      </w:r>
      <w:r w:rsidRPr="00BA3B22">
        <w:rPr>
          <w:rFonts w:ascii="Times New Roman" w:eastAsia="DengXian" w:hAnsi="Times New Roman" w:cs="Times New Roman"/>
          <w:i/>
          <w:iCs/>
          <w:color w:val="000000"/>
          <w:sz w:val="24"/>
          <w:szCs w:val="24"/>
        </w:rPr>
        <w:t>Hesperotherium</w:t>
      </w:r>
      <w:r w:rsidR="00E5245C" w:rsidRPr="00BA3B22">
        <w:rPr>
          <w:rFonts w:ascii="Times New Roman" w:eastAsia="DengXian" w:hAnsi="Times New Roman" w:cs="Times New Roman"/>
          <w:iCs/>
          <w:color w:val="000000"/>
          <w:sz w:val="24"/>
          <w:szCs w:val="24"/>
          <w:vertAlign w:val="superscript"/>
        </w:rPr>
        <w:t>170</w:t>
      </w:r>
      <w:r w:rsidRPr="00BA3B22">
        <w:rPr>
          <w:rFonts w:ascii="Times New Roman" w:eastAsia="DengXian" w:hAnsi="Times New Roman" w:cs="Times New Roman"/>
          <w:color w:val="000000"/>
          <w:sz w:val="24"/>
          <w:szCs w:val="24"/>
        </w:rPr>
        <w:t xml:space="preserve">, </w:t>
      </w:r>
      <w:r w:rsidRPr="00BA3B22">
        <w:rPr>
          <w:rFonts w:ascii="Times New Roman" w:eastAsia="DengXian" w:hAnsi="Times New Roman" w:cs="Times New Roman"/>
          <w:i/>
          <w:iCs/>
          <w:color w:val="000000"/>
          <w:sz w:val="24"/>
          <w:szCs w:val="24"/>
        </w:rPr>
        <w:t>Hippopotamodon</w:t>
      </w:r>
      <w:r w:rsidR="00E5245C" w:rsidRPr="00BA3B22">
        <w:rPr>
          <w:rFonts w:ascii="Times New Roman" w:eastAsia="DengXian" w:hAnsi="Times New Roman" w:cs="Times New Roman"/>
          <w:color w:val="000000"/>
          <w:sz w:val="24"/>
          <w:szCs w:val="24"/>
          <w:vertAlign w:val="superscript"/>
        </w:rPr>
        <w:t>171</w:t>
      </w:r>
      <w:r w:rsidRPr="00BA3B22">
        <w:rPr>
          <w:rFonts w:ascii="Times New Roman" w:eastAsia="DengXian" w:hAnsi="Times New Roman" w:cs="Times New Roman"/>
          <w:color w:val="000000"/>
          <w:sz w:val="24"/>
          <w:szCs w:val="24"/>
        </w:rPr>
        <w:t xml:space="preserve">, and </w:t>
      </w:r>
      <w:r w:rsidRPr="00BA3B22">
        <w:rPr>
          <w:rFonts w:ascii="Times New Roman" w:eastAsia="DengXian" w:hAnsi="Times New Roman" w:cs="Times New Roman"/>
          <w:i/>
          <w:iCs/>
          <w:color w:val="000000"/>
          <w:sz w:val="24"/>
          <w:szCs w:val="24"/>
        </w:rPr>
        <w:t>Megalovis</w:t>
      </w:r>
      <w:r w:rsidR="00E5245C" w:rsidRPr="00BA3B22">
        <w:rPr>
          <w:rFonts w:ascii="Times New Roman" w:eastAsia="DengXian" w:hAnsi="Times New Roman" w:cs="Times New Roman"/>
          <w:color w:val="000000"/>
          <w:sz w:val="24"/>
          <w:szCs w:val="24"/>
          <w:vertAlign w:val="superscript"/>
        </w:rPr>
        <w:t>172</w:t>
      </w:r>
      <w:r w:rsidRPr="00BA3B22">
        <w:rPr>
          <w:rFonts w:ascii="Times New Roman" w:eastAsia="DengXian" w:hAnsi="Times New Roman" w:cs="Times New Roman"/>
          <w:color w:val="000000"/>
          <w:sz w:val="24"/>
          <w:szCs w:val="24"/>
        </w:rPr>
        <w:t>. T</w:t>
      </w:r>
      <w:bookmarkEnd w:id="89"/>
      <w:r w:rsidRPr="00BA3B22">
        <w:rPr>
          <w:rFonts w:ascii="Times New Roman" w:eastAsia="DengXian" w:hAnsi="Times New Roman" w:cs="Times New Roman"/>
          <w:color w:val="000000"/>
          <w:sz w:val="24"/>
          <w:szCs w:val="24"/>
        </w:rPr>
        <w:t xml:space="preserve">hese elements either completely disappear in the later Yixiantian fauna and Baxian fauna, such as </w:t>
      </w:r>
      <w:r w:rsidRPr="00BA3B22">
        <w:rPr>
          <w:rFonts w:ascii="Times New Roman" w:eastAsia="DengXian" w:hAnsi="Times New Roman" w:cs="Times New Roman"/>
          <w:i/>
          <w:iCs/>
          <w:color w:val="000000"/>
          <w:sz w:val="24"/>
          <w:szCs w:val="24"/>
        </w:rPr>
        <w:t>Procynocephalus</w:t>
      </w:r>
      <w:r w:rsidRPr="00BA3B22">
        <w:rPr>
          <w:rFonts w:ascii="Times New Roman" w:eastAsia="DengXian" w:hAnsi="Times New Roman" w:cs="Times New Roman"/>
          <w:color w:val="000000"/>
          <w:sz w:val="24"/>
          <w:szCs w:val="24"/>
        </w:rPr>
        <w:t xml:space="preserve">, </w:t>
      </w:r>
      <w:r w:rsidRPr="00BA3B22">
        <w:rPr>
          <w:rFonts w:ascii="Times New Roman" w:eastAsia="DengXian" w:hAnsi="Times New Roman" w:cs="Times New Roman"/>
          <w:i/>
          <w:iCs/>
          <w:color w:val="000000"/>
          <w:sz w:val="24"/>
          <w:szCs w:val="24"/>
        </w:rPr>
        <w:t>Sinomastodon</w:t>
      </w:r>
      <w:r w:rsidRPr="00BA3B22">
        <w:rPr>
          <w:rFonts w:ascii="Times New Roman" w:eastAsia="DengXian" w:hAnsi="Times New Roman" w:cs="Times New Roman"/>
          <w:color w:val="000000"/>
          <w:sz w:val="24"/>
          <w:szCs w:val="24"/>
        </w:rPr>
        <w:t xml:space="preserve">, </w:t>
      </w:r>
      <w:r w:rsidRPr="00BA3B22">
        <w:rPr>
          <w:rFonts w:ascii="Times New Roman" w:eastAsia="DengXian" w:hAnsi="Times New Roman" w:cs="Times New Roman"/>
          <w:i/>
          <w:iCs/>
          <w:color w:val="000000"/>
          <w:sz w:val="24"/>
          <w:szCs w:val="24"/>
        </w:rPr>
        <w:t>Hesperotherium</w:t>
      </w:r>
      <w:r w:rsidRPr="00BA3B22">
        <w:rPr>
          <w:rFonts w:ascii="Times New Roman" w:eastAsia="DengXian" w:hAnsi="Times New Roman" w:cs="Times New Roman"/>
          <w:color w:val="000000"/>
          <w:sz w:val="24"/>
          <w:szCs w:val="24"/>
        </w:rPr>
        <w:t xml:space="preserve">, and </w:t>
      </w:r>
      <w:r w:rsidRPr="00BA3B22">
        <w:rPr>
          <w:rFonts w:ascii="Times New Roman" w:eastAsia="DengXian" w:hAnsi="Times New Roman" w:cs="Times New Roman"/>
          <w:i/>
          <w:iCs/>
          <w:color w:val="000000"/>
          <w:sz w:val="24"/>
          <w:szCs w:val="24"/>
        </w:rPr>
        <w:t>Hippopotamodon</w:t>
      </w:r>
      <w:r w:rsidRPr="00BA3B22">
        <w:rPr>
          <w:rFonts w:ascii="Times New Roman" w:eastAsia="DengXian" w:hAnsi="Times New Roman" w:cs="Times New Roman"/>
          <w:color w:val="000000"/>
          <w:sz w:val="24"/>
          <w:szCs w:val="24"/>
        </w:rPr>
        <w:t xml:space="preserve">, or shrink greatly in number, such as </w:t>
      </w:r>
      <w:r w:rsidRPr="00BA3B22">
        <w:rPr>
          <w:rFonts w:ascii="Times New Roman" w:eastAsia="DengXian" w:hAnsi="Times New Roman" w:cs="Times New Roman"/>
          <w:i/>
          <w:iCs/>
          <w:color w:val="000000"/>
          <w:sz w:val="24"/>
          <w:szCs w:val="24"/>
        </w:rPr>
        <w:t>Megalovis</w:t>
      </w:r>
      <w:r w:rsidRPr="00BA3B22">
        <w:rPr>
          <w:rFonts w:ascii="Times New Roman" w:eastAsia="DengXian" w:hAnsi="Times New Roman" w:cs="Times New Roman"/>
          <w:color w:val="000000"/>
          <w:sz w:val="24"/>
          <w:szCs w:val="24"/>
        </w:rPr>
        <w:t xml:space="preserve">, or are replaced by their descendants but also shrink greatly in number, such as </w:t>
      </w:r>
      <w:r w:rsidRPr="00BA3B22">
        <w:rPr>
          <w:rFonts w:ascii="Times New Roman" w:eastAsia="DengXian" w:hAnsi="Times New Roman" w:cs="Times New Roman"/>
          <w:i/>
          <w:iCs/>
          <w:color w:val="000000"/>
          <w:sz w:val="24"/>
          <w:szCs w:val="24"/>
        </w:rPr>
        <w:t>Pachycrocuta</w:t>
      </w:r>
      <w:r w:rsidRPr="00BA3B22">
        <w:rPr>
          <w:rFonts w:ascii="Times New Roman" w:eastAsia="DengXian" w:hAnsi="Times New Roman" w:cs="Times New Roman"/>
          <w:color w:val="000000"/>
          <w:sz w:val="24"/>
          <w:szCs w:val="24"/>
        </w:rPr>
        <w:t xml:space="preserve"> and </w:t>
      </w:r>
      <w:r w:rsidRPr="00BA3B22">
        <w:rPr>
          <w:rFonts w:ascii="Times New Roman" w:eastAsia="DengXian" w:hAnsi="Times New Roman" w:cs="Times New Roman"/>
          <w:i/>
          <w:iCs/>
          <w:color w:val="000000"/>
          <w:sz w:val="24"/>
          <w:szCs w:val="24"/>
        </w:rPr>
        <w:t>Crocuta</w:t>
      </w:r>
      <w:r w:rsidRPr="00BA3B22">
        <w:rPr>
          <w:rFonts w:ascii="Times New Roman" w:eastAsia="DengXian" w:hAnsi="Times New Roman" w:cs="Times New Roman"/>
          <w:color w:val="000000"/>
          <w:sz w:val="24"/>
          <w:szCs w:val="24"/>
        </w:rPr>
        <w:t xml:space="preserve"> (Fig</w:t>
      </w:r>
      <w:r w:rsidR="00471C77" w:rsidRPr="00BA3B22">
        <w:rPr>
          <w:rFonts w:ascii="Times New Roman" w:eastAsia="DengXian" w:hAnsi="Times New Roman" w:cs="Times New Roman"/>
          <w:color w:val="000000"/>
          <w:sz w:val="24"/>
          <w:szCs w:val="24"/>
        </w:rPr>
        <w:t>.</w:t>
      </w:r>
      <w:r w:rsidRPr="00BA3B22">
        <w:rPr>
          <w:rFonts w:ascii="Times New Roman" w:eastAsia="DengXian" w:hAnsi="Times New Roman" w:cs="Times New Roman"/>
          <w:color w:val="000000"/>
          <w:sz w:val="24"/>
          <w:szCs w:val="24"/>
        </w:rPr>
        <w:t xml:space="preserve"> </w:t>
      </w:r>
      <w:r w:rsidR="004314E3" w:rsidRPr="00BA3B22">
        <w:rPr>
          <w:rFonts w:ascii="Times New Roman" w:eastAsia="DengXian" w:hAnsi="Times New Roman" w:cs="Times New Roman"/>
          <w:color w:val="000000"/>
          <w:sz w:val="24"/>
          <w:szCs w:val="24"/>
        </w:rPr>
        <w:t>S</w:t>
      </w:r>
      <w:r w:rsidR="00035094" w:rsidRPr="00BA3B22">
        <w:rPr>
          <w:rFonts w:ascii="Times New Roman" w:eastAsia="DengXian" w:hAnsi="Times New Roman" w:cs="Times New Roman"/>
          <w:color w:val="000000"/>
          <w:sz w:val="24"/>
          <w:szCs w:val="24"/>
        </w:rPr>
        <w:t>2</w:t>
      </w:r>
      <w:r w:rsidRPr="00BA3B22">
        <w:rPr>
          <w:rFonts w:ascii="Times New Roman" w:eastAsia="DengXian" w:hAnsi="Times New Roman" w:cs="Times New Roman"/>
          <w:color w:val="000000"/>
          <w:sz w:val="24"/>
          <w:szCs w:val="24"/>
        </w:rPr>
        <w:t>).</w:t>
      </w:r>
    </w:p>
    <w:p w14:paraId="4738A6B4" w14:textId="0B666250" w:rsidR="00474A67" w:rsidRPr="00BA3B22" w:rsidRDefault="00474A67" w:rsidP="00474A67">
      <w:pPr>
        <w:jc w:val="both"/>
      </w:pPr>
      <w:bookmarkStart w:id="90" w:name="_Hlk128759208"/>
      <w:r w:rsidRPr="00BA3B22">
        <w:rPr>
          <w:rFonts w:ascii="Times New Roman" w:eastAsia="DengXian" w:hAnsi="Times New Roman" w:cs="Times New Roman" w:hint="eastAsia"/>
          <w:color w:val="000000" w:themeColor="text1"/>
          <w:sz w:val="24"/>
          <w:szCs w:val="24"/>
        </w:rPr>
        <w:t>T</w:t>
      </w:r>
      <w:r w:rsidRPr="00BA3B22">
        <w:rPr>
          <w:rFonts w:ascii="Times New Roman" w:eastAsia="DengXian" w:hAnsi="Times New Roman" w:cs="Times New Roman"/>
          <w:color w:val="000000" w:themeColor="text1"/>
          <w:sz w:val="24"/>
          <w:szCs w:val="24"/>
        </w:rPr>
        <w:t xml:space="preserve">he habitat reconstruction also shows that more individuals preferred temperate forest (1.4 in Fig. S3) and conspicuously larger proportion of individuals preferred dry savanna (2.1 in Fig. S3) in the Baikong fauna than in the Yixiantian fauna and Baxian fauna. However, more individuals preferred various kinds of subtropical/tropical forests and various kinds of shrublands in the Yixiantian fauna and Baxian fauna than in the Baikong fauna (1.5, 1.6, 1.9, 3.4, 3.5, 3.6, and 3.7 in Fig. S3). It seems that </w:t>
      </w:r>
      <w:r w:rsidRPr="00BA3B22">
        <w:rPr>
          <w:rFonts w:ascii="Times New Roman" w:eastAsia="DengXian" w:hAnsi="Times New Roman" w:cs="Times New Roman"/>
          <w:i/>
          <w:iCs/>
          <w:color w:val="000000" w:themeColor="text1"/>
          <w:sz w:val="24"/>
          <w:szCs w:val="24"/>
        </w:rPr>
        <w:t>Gigantopithecus blacki</w:t>
      </w:r>
      <w:r w:rsidRPr="00BA3B22">
        <w:rPr>
          <w:rFonts w:ascii="Times New Roman" w:eastAsia="DengXian" w:hAnsi="Times New Roman" w:cs="Times New Roman"/>
          <w:color w:val="000000" w:themeColor="text1"/>
          <w:sz w:val="24"/>
          <w:szCs w:val="24"/>
        </w:rPr>
        <w:t xml:space="preserve"> favours the Early Pleistocene cooler environment than the Middle Pleistocene warmer environment. And this is probably one of the key factors that lead to its extinction</w:t>
      </w:r>
      <w:r w:rsidRPr="00BA3B22">
        <w:rPr>
          <w:rFonts w:ascii="Times New Roman" w:eastAsia="DengXian" w:hAnsi="Times New Roman" w:cs="Times New Roman"/>
          <w:color w:val="0432FF"/>
        </w:rPr>
        <w:t>.</w:t>
      </w:r>
    </w:p>
    <w:bookmarkEnd w:id="90"/>
    <w:p w14:paraId="56DBBFB8" w14:textId="77777777" w:rsidR="00474A67" w:rsidRPr="00BA3B22" w:rsidRDefault="00474A67" w:rsidP="00474A67">
      <w:pPr>
        <w:jc w:val="both"/>
        <w:rPr>
          <w:rFonts w:ascii="Times New Roman" w:eastAsia="DengXian" w:hAnsi="Times New Roman" w:cs="Times New Roman"/>
          <w:color w:val="000000"/>
          <w:sz w:val="24"/>
          <w:szCs w:val="24"/>
        </w:rPr>
      </w:pPr>
    </w:p>
    <w:p w14:paraId="27FA5A9A" w14:textId="4C51B8E6" w:rsidR="00D655BE" w:rsidRPr="00BA3B22" w:rsidRDefault="00474A67" w:rsidP="002956FA">
      <w:pPr>
        <w:jc w:val="both"/>
        <w:rPr>
          <w:rFonts w:ascii="Times New Roman" w:eastAsia="DengXian" w:hAnsi="Times New Roman" w:cs="Times New Roman"/>
          <w:color w:val="000000"/>
          <w:sz w:val="24"/>
          <w:szCs w:val="24"/>
        </w:rPr>
      </w:pPr>
      <w:r w:rsidRPr="00BA3B22">
        <w:rPr>
          <w:rFonts w:ascii="Times New Roman" w:eastAsia="DengXian" w:hAnsi="Times New Roman" w:cs="Times New Roman"/>
          <w:noProof/>
          <w:color w:val="000000"/>
          <w:sz w:val="24"/>
          <w:szCs w:val="24"/>
          <w:lang w:eastAsia="zh-CN"/>
        </w:rPr>
        <w:lastRenderedPageBreak/>
        <w:drawing>
          <wp:inline distT="0" distB="0" distL="0" distR="0" wp14:anchorId="5DD56586" wp14:editId="19193AC9">
            <wp:extent cx="6188710" cy="8022590"/>
            <wp:effectExtent l="0" t="0" r="254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Yingqi contribution - Figure 1 - Faunal composition.JP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6188710" cy="8022590"/>
                    </a:xfrm>
                    <a:prstGeom prst="rect">
                      <a:avLst/>
                    </a:prstGeom>
                  </pic:spPr>
                </pic:pic>
              </a:graphicData>
            </a:graphic>
          </wp:inline>
        </w:drawing>
      </w:r>
      <w:r w:rsidRPr="00BA3B22">
        <w:rPr>
          <w:rFonts w:ascii="Times New Roman" w:eastAsia="DengXian" w:hAnsi="Times New Roman" w:cs="Times New Roman"/>
          <w:color w:val="000000"/>
          <w:sz w:val="24"/>
          <w:szCs w:val="24"/>
        </w:rPr>
        <w:t xml:space="preserve"> </w:t>
      </w:r>
    </w:p>
    <w:p w14:paraId="0A676EEE" w14:textId="4F41A87D" w:rsidR="0075663A" w:rsidRPr="00BA3B22" w:rsidRDefault="0075663A" w:rsidP="0075663A">
      <w:pPr>
        <w:rPr>
          <w:rFonts w:ascii="Times New Roman" w:hAnsi="Times New Roman" w:cs="Times New Roman"/>
          <w:sz w:val="24"/>
          <w:szCs w:val="24"/>
        </w:rPr>
      </w:pPr>
      <w:r w:rsidRPr="00BA3B22">
        <w:rPr>
          <w:rFonts w:ascii="Times New Roman" w:hAnsi="Times New Roman" w:cs="Times New Roman" w:hint="eastAsia"/>
          <w:b/>
          <w:sz w:val="24"/>
          <w:szCs w:val="24"/>
        </w:rPr>
        <w:t>F</w:t>
      </w:r>
      <w:r w:rsidRPr="00BA3B22">
        <w:rPr>
          <w:rFonts w:ascii="Times New Roman" w:hAnsi="Times New Roman" w:cs="Times New Roman"/>
          <w:b/>
          <w:sz w:val="24"/>
          <w:szCs w:val="24"/>
        </w:rPr>
        <w:t xml:space="preserve">igure </w:t>
      </w:r>
      <w:r w:rsidR="00E7025D" w:rsidRPr="00BA3B22">
        <w:rPr>
          <w:rFonts w:ascii="Times New Roman" w:hAnsi="Times New Roman" w:cs="Times New Roman"/>
          <w:b/>
          <w:sz w:val="24"/>
          <w:szCs w:val="24"/>
        </w:rPr>
        <w:t>S</w:t>
      </w:r>
      <w:r w:rsidR="00035094" w:rsidRPr="00BA3B22">
        <w:rPr>
          <w:rFonts w:ascii="Times New Roman" w:hAnsi="Times New Roman" w:cs="Times New Roman"/>
          <w:b/>
          <w:sz w:val="24"/>
          <w:szCs w:val="24"/>
        </w:rPr>
        <w:t>2</w:t>
      </w:r>
      <w:r w:rsidR="008452E9" w:rsidRPr="00BA3B22">
        <w:rPr>
          <w:rFonts w:ascii="Times New Roman" w:hAnsi="Times New Roman" w:cs="Times New Roman"/>
          <w:sz w:val="24"/>
          <w:szCs w:val="24"/>
        </w:rPr>
        <w:t xml:space="preserve">: </w:t>
      </w:r>
      <w:r w:rsidRPr="00BA3B22">
        <w:rPr>
          <w:rFonts w:ascii="Times New Roman" w:hAnsi="Times New Roman" w:cs="Times New Roman"/>
          <w:sz w:val="24"/>
          <w:szCs w:val="24"/>
        </w:rPr>
        <w:t xml:space="preserve">Compositional changes and events of extinction, migration, and faunal turnovers in the </w:t>
      </w:r>
      <w:r w:rsidRPr="00BA3B22">
        <w:rPr>
          <w:rFonts w:ascii="Times New Roman" w:hAnsi="Times New Roman" w:cs="Times New Roman"/>
          <w:sz w:val="24"/>
          <w:szCs w:val="24"/>
          <w:lang w:val="en-US" w:eastAsia="zh-CN"/>
        </w:rPr>
        <w:t>selected Chongzuo Pleistocene faunas.</w:t>
      </w:r>
      <w:r w:rsidRPr="00BA3B22">
        <w:rPr>
          <w:rFonts w:ascii="Times New Roman" w:hAnsi="Times New Roman" w:cs="Times New Roman"/>
          <w:sz w:val="24"/>
          <w:szCs w:val="24"/>
        </w:rPr>
        <w:t xml:space="preserve"> Numbers on each donut chart: specimen number; ┤: event of extinction; ├: event of migration; </w:t>
      </w:r>
      <w:r w:rsidRPr="00BA3B22">
        <w:rPr>
          <w:rFonts w:ascii="Times New Roman" w:hAnsi="Times New Roman" w:cs="Times New Roman"/>
          <w:b/>
          <w:bCs/>
          <w:sz w:val="24"/>
          <w:szCs w:val="24"/>
        </w:rPr>
        <w:t>→</w:t>
      </w:r>
      <w:r w:rsidRPr="00BA3B22">
        <w:rPr>
          <w:rFonts w:ascii="Times New Roman" w:hAnsi="Times New Roman" w:cs="Times New Roman"/>
          <w:sz w:val="24"/>
          <w:szCs w:val="24"/>
        </w:rPr>
        <w:t>: event of replacement</w:t>
      </w:r>
    </w:p>
    <w:p w14:paraId="397F08CC" w14:textId="77777777" w:rsidR="00EB4B10" w:rsidRPr="00BA3B22" w:rsidRDefault="00EB4B10" w:rsidP="0075663A">
      <w:pPr>
        <w:rPr>
          <w:rFonts w:ascii="Times New Roman" w:hAnsi="Times New Roman" w:cs="Times New Roman"/>
          <w:b/>
          <w:sz w:val="24"/>
          <w:szCs w:val="24"/>
        </w:rPr>
        <w:sectPr w:rsidR="00EB4B10" w:rsidRPr="00BA3B22" w:rsidSect="00F71F24">
          <w:footerReference w:type="default" r:id="rId32"/>
          <w:pgSz w:w="11906" w:h="16838"/>
          <w:pgMar w:top="1440" w:right="1080" w:bottom="1440" w:left="1080" w:header="708" w:footer="708" w:gutter="0"/>
          <w:cols w:space="708"/>
          <w:docGrid w:linePitch="360"/>
        </w:sectPr>
      </w:pPr>
    </w:p>
    <w:p w14:paraId="3A1E3847" w14:textId="04EA3362" w:rsidR="00BC5D12" w:rsidRPr="00BA3B22" w:rsidRDefault="007D318E" w:rsidP="0075663A">
      <w:pPr>
        <w:rPr>
          <w:rFonts w:ascii="Times New Roman" w:hAnsi="Times New Roman" w:cs="Times New Roman"/>
          <w:b/>
          <w:sz w:val="24"/>
          <w:szCs w:val="24"/>
        </w:rPr>
      </w:pPr>
      <w:r w:rsidRPr="00BA3B22">
        <w:rPr>
          <w:noProof/>
          <w:lang w:eastAsia="zh-CN"/>
        </w:rPr>
        <w:lastRenderedPageBreak/>
        <w:drawing>
          <wp:inline distT="0" distB="0" distL="0" distR="0" wp14:anchorId="27C1F013" wp14:editId="5AC323DC">
            <wp:extent cx="8863330" cy="2973070"/>
            <wp:effectExtent l="0" t="0" r="0" b="0"/>
            <wp:docPr id="11" name="Chart 11">
              <a:extLst xmlns:a="http://schemas.openxmlformats.org/drawingml/2006/main">
                <a:ext uri="{FF2B5EF4-FFF2-40B4-BE49-F238E27FC236}">
                  <a16:creationId xmlns:a16="http://schemas.microsoft.com/office/drawing/2014/main" id="{BA97588C-D0AB-2746-82FC-3187404DBFC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14:paraId="3AEB0474" w14:textId="77777777" w:rsidR="009E4EA1" w:rsidRPr="00BA3B22" w:rsidRDefault="009E4EA1" w:rsidP="00474A67">
      <w:pPr>
        <w:rPr>
          <w:rFonts w:ascii="Times New Roman" w:hAnsi="Times New Roman" w:cs="Times New Roman"/>
          <w:b/>
          <w:sz w:val="24"/>
          <w:szCs w:val="24"/>
        </w:rPr>
      </w:pPr>
    </w:p>
    <w:p w14:paraId="1BE36A87" w14:textId="15D8D834" w:rsidR="00474A67" w:rsidRPr="00BA3B22" w:rsidRDefault="0075663A" w:rsidP="00474A67">
      <w:pPr>
        <w:rPr>
          <w:rFonts w:ascii="Times New Roman" w:hAnsi="Times New Roman" w:cs="Times New Roman"/>
          <w:color w:val="000000" w:themeColor="text1"/>
          <w:sz w:val="24"/>
          <w:szCs w:val="24"/>
        </w:rPr>
      </w:pPr>
      <w:r w:rsidRPr="00BA3B22">
        <w:rPr>
          <w:rFonts w:ascii="Times New Roman" w:hAnsi="Times New Roman" w:cs="Times New Roman" w:hint="eastAsia"/>
          <w:b/>
          <w:sz w:val="24"/>
          <w:szCs w:val="24"/>
        </w:rPr>
        <w:t>F</w:t>
      </w:r>
      <w:r w:rsidRPr="00BA3B22">
        <w:rPr>
          <w:rFonts w:ascii="Times New Roman" w:hAnsi="Times New Roman" w:cs="Times New Roman"/>
          <w:b/>
          <w:sz w:val="24"/>
          <w:szCs w:val="24"/>
        </w:rPr>
        <w:t xml:space="preserve">igure </w:t>
      </w:r>
      <w:r w:rsidR="00E7025D" w:rsidRPr="00BA3B22">
        <w:rPr>
          <w:rFonts w:ascii="Times New Roman" w:hAnsi="Times New Roman" w:cs="Times New Roman"/>
          <w:b/>
          <w:sz w:val="24"/>
          <w:szCs w:val="24"/>
        </w:rPr>
        <w:t>S</w:t>
      </w:r>
      <w:r w:rsidR="00035094" w:rsidRPr="00BA3B22">
        <w:rPr>
          <w:rFonts w:ascii="Times New Roman" w:hAnsi="Times New Roman" w:cs="Times New Roman"/>
          <w:b/>
          <w:sz w:val="24"/>
          <w:szCs w:val="24"/>
        </w:rPr>
        <w:t>3</w:t>
      </w:r>
      <w:r w:rsidRPr="00BA3B22">
        <w:rPr>
          <w:rFonts w:ascii="Times New Roman" w:hAnsi="Times New Roman" w:cs="Times New Roman"/>
          <w:sz w:val="24"/>
          <w:szCs w:val="24"/>
        </w:rPr>
        <w:t>.</w:t>
      </w:r>
      <w:r w:rsidR="00474A67" w:rsidRPr="00BA3B22">
        <w:rPr>
          <w:rFonts w:ascii="Times New Roman" w:hAnsi="Times New Roman" w:cs="Times New Roman"/>
          <w:color w:val="000000" w:themeColor="text1"/>
          <w:sz w:val="24"/>
          <w:szCs w:val="24"/>
        </w:rPr>
        <w:t xml:space="preserve"> Predominant habitats reflected by the Baikong, Yixiantian, and Baxian faunas</w:t>
      </w:r>
      <w:r w:rsidR="00F001EE" w:rsidRPr="00BA3B22">
        <w:rPr>
          <w:rFonts w:ascii="Times New Roman" w:hAnsi="Times New Roman" w:cs="Times New Roman"/>
          <w:color w:val="000000" w:themeColor="text1"/>
          <w:sz w:val="24"/>
          <w:szCs w:val="24"/>
        </w:rPr>
        <w:t>.</w:t>
      </w:r>
      <w:r w:rsidR="00474A67" w:rsidRPr="00BA3B22">
        <w:rPr>
          <w:rFonts w:ascii="Times New Roman" w:hAnsi="Times New Roman" w:cs="Times New Roman"/>
          <w:color w:val="000000" w:themeColor="text1"/>
          <w:sz w:val="24"/>
          <w:szCs w:val="24"/>
        </w:rPr>
        <w:t xml:space="preserve"> For the habitat types on the horizontal axis, see IUCN Habitats Classification Scheme (Ver. 3.1). The procedure</w:t>
      </w:r>
      <w:r w:rsidR="00474A67" w:rsidRPr="00BA3B22">
        <w:rPr>
          <w:rFonts w:ascii="Times New Roman" w:hAnsi="Times New Roman" w:cs="Times New Roman" w:hint="eastAsia"/>
          <w:color w:val="000000" w:themeColor="text1"/>
          <w:sz w:val="24"/>
          <w:szCs w:val="24"/>
        </w:rPr>
        <w:t xml:space="preserve"> </w:t>
      </w:r>
      <w:r w:rsidR="00474A67" w:rsidRPr="00BA3B22">
        <w:rPr>
          <w:rFonts w:ascii="Times New Roman" w:hAnsi="Times New Roman" w:cs="Times New Roman"/>
          <w:color w:val="000000" w:themeColor="text1"/>
          <w:sz w:val="24"/>
          <w:szCs w:val="24"/>
        </w:rPr>
        <w:t>for calculating the habitat predominance index for a fauna (HPIF) is as follows: 1) Individual Number Index for</w:t>
      </w:r>
      <w:r w:rsidR="00474A67" w:rsidRPr="00BA3B22">
        <w:rPr>
          <w:rFonts w:ascii="Times New Roman" w:hAnsi="Times New Roman" w:cs="Times New Roman" w:hint="eastAsia"/>
          <w:color w:val="000000" w:themeColor="text1"/>
          <w:sz w:val="24"/>
          <w:szCs w:val="24"/>
        </w:rPr>
        <w:t xml:space="preserve"> </w:t>
      </w:r>
      <w:r w:rsidR="00474A67" w:rsidRPr="00BA3B22">
        <w:rPr>
          <w:rFonts w:ascii="Times New Roman" w:hAnsi="Times New Roman" w:cs="Times New Roman"/>
          <w:color w:val="000000" w:themeColor="text1"/>
          <w:sz w:val="24"/>
          <w:szCs w:val="24"/>
        </w:rPr>
        <w:t>a Genus (INIG) = (the specimen number of a genus) / (the</w:t>
      </w:r>
      <w:r w:rsidR="00474A67" w:rsidRPr="00BA3B22">
        <w:rPr>
          <w:rFonts w:ascii="Times New Roman" w:hAnsi="Times New Roman" w:cs="Times New Roman" w:hint="eastAsia"/>
          <w:color w:val="000000" w:themeColor="text1"/>
          <w:sz w:val="24"/>
          <w:szCs w:val="24"/>
        </w:rPr>
        <w:t xml:space="preserve"> </w:t>
      </w:r>
      <w:r w:rsidR="00474A67" w:rsidRPr="00BA3B22">
        <w:rPr>
          <w:rFonts w:ascii="Times New Roman" w:hAnsi="Times New Roman" w:cs="Times New Roman"/>
          <w:color w:val="000000" w:themeColor="text1"/>
          <w:sz w:val="24"/>
          <w:szCs w:val="24"/>
        </w:rPr>
        <w:t xml:space="preserve">number of teeth of the genus), 2) </w:t>
      </w:r>
      <w:r w:rsidR="00474A67" w:rsidRPr="00BA3B22">
        <w:rPr>
          <w:rFonts w:ascii="Times New Roman" w:hAnsi="Times New Roman" w:cs="Times New Roman" w:hint="eastAsia"/>
          <w:color w:val="000000" w:themeColor="text1"/>
          <w:sz w:val="24"/>
          <w:szCs w:val="24"/>
        </w:rPr>
        <w:t>I</w:t>
      </w:r>
      <w:r w:rsidR="00474A67" w:rsidRPr="00BA3B22">
        <w:rPr>
          <w:rFonts w:ascii="Times New Roman" w:hAnsi="Times New Roman" w:cs="Times New Roman"/>
          <w:color w:val="000000" w:themeColor="text1"/>
          <w:sz w:val="24"/>
          <w:szCs w:val="24"/>
        </w:rPr>
        <w:t>ndividual Number Index for a Fauna (INIF) = the sum of INIGs of all the genera in a fauna</w:t>
      </w:r>
      <w:r w:rsidR="00474A67" w:rsidRPr="00BA3B22">
        <w:rPr>
          <w:rFonts w:ascii="Times New Roman" w:hAnsi="Times New Roman" w:cs="Times New Roman"/>
          <w:color w:val="000000" w:themeColor="text1"/>
        </w:rPr>
        <w:t xml:space="preserve">, 3) </w:t>
      </w:r>
      <w:r w:rsidR="00474A67" w:rsidRPr="00BA3B22">
        <w:rPr>
          <w:rFonts w:ascii="Times New Roman" w:hAnsi="Times New Roman" w:cs="Times New Roman"/>
          <w:color w:val="000000" w:themeColor="text1"/>
          <w:sz w:val="24"/>
          <w:szCs w:val="24"/>
        </w:rPr>
        <w:t>Habitat Predominance Index for a Genus (HPIG) = INIG × (the counts of a habitat type preferred by all the extant species of the genus in Guangxi) ÷ (the counts of all habitat types preferred by all the extant species of the genus in Guangxi) ÷ INIF × 100</w:t>
      </w:r>
      <w:r w:rsidR="00474A67" w:rsidRPr="00BA3B22">
        <w:rPr>
          <w:rFonts w:ascii="Times New Roman" w:hAnsi="Times New Roman" w:cs="Times New Roman"/>
          <w:color w:val="000000" w:themeColor="text1"/>
        </w:rPr>
        <w:t>, and</w:t>
      </w:r>
      <w:r w:rsidR="00474A67" w:rsidRPr="00BA3B22">
        <w:rPr>
          <w:rFonts w:ascii="Times New Roman" w:hAnsi="Times New Roman" w:cs="Times New Roman"/>
          <w:color w:val="000000" w:themeColor="text1"/>
          <w:sz w:val="24"/>
          <w:szCs w:val="24"/>
        </w:rPr>
        <w:t xml:space="preserve"> </w:t>
      </w:r>
      <w:r w:rsidR="00474A67" w:rsidRPr="00BA3B22">
        <w:rPr>
          <w:rFonts w:ascii="Times New Roman" w:hAnsi="Times New Roman" w:cs="Times New Roman"/>
          <w:color w:val="000000" w:themeColor="text1"/>
        </w:rPr>
        <w:t>4</w:t>
      </w:r>
      <w:r w:rsidR="00474A67" w:rsidRPr="00BA3B22">
        <w:rPr>
          <w:rFonts w:ascii="Times New Roman" w:hAnsi="Times New Roman" w:cs="Times New Roman"/>
          <w:color w:val="000000" w:themeColor="text1"/>
          <w:sz w:val="24"/>
          <w:szCs w:val="24"/>
        </w:rPr>
        <w:t>) Habitat Predominance Index for a Fauna (HPIF) = the sum of HPIGs of all the genera in a fauna</w:t>
      </w:r>
      <w:r w:rsidR="00474A67" w:rsidRPr="00BA3B22">
        <w:rPr>
          <w:rFonts w:ascii="Times New Roman" w:hAnsi="Times New Roman" w:cs="Times New Roman"/>
          <w:color w:val="000000" w:themeColor="text1"/>
        </w:rPr>
        <w:t>.</w:t>
      </w:r>
    </w:p>
    <w:p w14:paraId="51B2209F" w14:textId="1E1A405A" w:rsidR="00EB4B10" w:rsidRPr="00BA3B22" w:rsidRDefault="0075663A" w:rsidP="00035094">
      <w:pPr>
        <w:rPr>
          <w:rFonts w:ascii="Times New Roman" w:hAnsi="Times New Roman" w:cs="Times New Roman"/>
          <w:sz w:val="24"/>
          <w:szCs w:val="24"/>
        </w:rPr>
        <w:sectPr w:rsidR="00EB4B10" w:rsidRPr="00BA3B22" w:rsidSect="00EB4B10">
          <w:pgSz w:w="16838" w:h="11906" w:orient="landscape"/>
          <w:pgMar w:top="1077" w:right="1440" w:bottom="1077" w:left="1440" w:header="709" w:footer="709" w:gutter="0"/>
          <w:cols w:space="708"/>
          <w:docGrid w:linePitch="360"/>
        </w:sectPr>
      </w:pPr>
      <w:r w:rsidRPr="00BA3B22">
        <w:rPr>
          <w:rFonts w:ascii="Times New Roman" w:hAnsi="Times New Roman" w:cs="Times New Roman"/>
          <w:sz w:val="24"/>
          <w:szCs w:val="24"/>
        </w:rPr>
        <w:t xml:space="preserve"> </w:t>
      </w:r>
    </w:p>
    <w:p w14:paraId="5E8A7D09" w14:textId="691F40CB" w:rsidR="008738D8" w:rsidRPr="00BA3B22" w:rsidRDefault="008738D8" w:rsidP="00617B26">
      <w:pPr>
        <w:autoSpaceDE w:val="0"/>
        <w:autoSpaceDN w:val="0"/>
        <w:adjustRightInd w:val="0"/>
        <w:spacing w:before="120" w:after="0" w:line="245" w:lineRule="exact"/>
        <w:ind w:right="-23"/>
        <w:jc w:val="center"/>
        <w:rPr>
          <w:rFonts w:ascii="Times New Roman" w:hAnsi="Times New Roman"/>
          <w:b/>
          <w:bCs/>
          <w:sz w:val="24"/>
          <w:szCs w:val="24"/>
          <w:lang w:eastAsia="zh-CN"/>
        </w:rPr>
      </w:pPr>
      <w:r w:rsidRPr="00BA3B22">
        <w:rPr>
          <w:rFonts w:ascii="Times New Roman" w:hAnsi="Times New Roman"/>
          <w:b/>
          <w:bCs/>
          <w:sz w:val="24"/>
          <w:szCs w:val="24"/>
          <w:lang w:eastAsia="zh-CN"/>
        </w:rPr>
        <w:lastRenderedPageBreak/>
        <w:t>SI section</w:t>
      </w:r>
      <w:r w:rsidRPr="00BA3B22">
        <w:rPr>
          <w:rFonts w:ascii="Times New Roman" w:hAnsi="Times New Roman"/>
          <w:b/>
          <w:bCs/>
          <w:spacing w:val="-7"/>
          <w:sz w:val="24"/>
          <w:szCs w:val="24"/>
          <w:lang w:eastAsia="zh-CN"/>
        </w:rPr>
        <w:t xml:space="preserve"> </w:t>
      </w:r>
      <w:r w:rsidRPr="00BA3B22">
        <w:rPr>
          <w:rFonts w:ascii="Times New Roman" w:hAnsi="Times New Roman"/>
          <w:b/>
          <w:bCs/>
          <w:sz w:val="24"/>
          <w:szCs w:val="24"/>
          <w:lang w:eastAsia="zh-CN"/>
        </w:rPr>
        <w:t>4: Luminesce</w:t>
      </w:r>
      <w:r w:rsidR="00D52327" w:rsidRPr="00BA3B22">
        <w:rPr>
          <w:rFonts w:ascii="Times New Roman" w:hAnsi="Times New Roman"/>
          <w:b/>
          <w:bCs/>
          <w:sz w:val="24"/>
          <w:szCs w:val="24"/>
          <w:lang w:eastAsia="zh-CN"/>
        </w:rPr>
        <w:t>n</w:t>
      </w:r>
      <w:r w:rsidRPr="00BA3B22">
        <w:rPr>
          <w:rFonts w:ascii="Times New Roman" w:hAnsi="Times New Roman"/>
          <w:b/>
          <w:bCs/>
          <w:sz w:val="24"/>
          <w:szCs w:val="24"/>
          <w:lang w:eastAsia="zh-CN"/>
        </w:rPr>
        <w:t>ce dating of breccia</w:t>
      </w:r>
      <w:r w:rsidR="00E070A6" w:rsidRPr="00BA3B22">
        <w:rPr>
          <w:rFonts w:ascii="Times New Roman" w:hAnsi="Times New Roman"/>
          <w:b/>
          <w:bCs/>
          <w:sz w:val="24"/>
          <w:szCs w:val="24"/>
          <w:lang w:eastAsia="zh-CN"/>
        </w:rPr>
        <w:t xml:space="preserve"> matrix</w:t>
      </w:r>
    </w:p>
    <w:p w14:paraId="01EB9DD6" w14:textId="77777777" w:rsidR="00AF0765" w:rsidRPr="00BA3B22" w:rsidRDefault="00AF0765" w:rsidP="00D4147F">
      <w:pPr>
        <w:spacing w:before="120" w:after="0" w:line="240" w:lineRule="auto"/>
        <w:jc w:val="both"/>
        <w:rPr>
          <w:rFonts w:ascii="Times New Roman" w:eastAsia="Times New Roman" w:hAnsi="Times New Roman" w:cs="Times New Roman"/>
          <w:sz w:val="24"/>
          <w:szCs w:val="24"/>
          <w:lang w:eastAsia="en-AU"/>
        </w:rPr>
      </w:pPr>
    </w:p>
    <w:p w14:paraId="4712CCDE" w14:textId="77777777" w:rsidR="00D4147F" w:rsidRPr="00BA3B22" w:rsidRDefault="00D4147F" w:rsidP="00D4147F">
      <w:pPr>
        <w:spacing w:after="0" w:line="240" w:lineRule="auto"/>
        <w:jc w:val="both"/>
        <w:rPr>
          <w:rFonts w:ascii="Times New Roman" w:eastAsia="Times New Roman" w:hAnsi="Times New Roman" w:cs="Times New Roman"/>
          <w:b/>
          <w:sz w:val="24"/>
          <w:szCs w:val="24"/>
          <w:lang w:eastAsia="en-AU"/>
        </w:rPr>
      </w:pPr>
      <w:r w:rsidRPr="00BA3B22">
        <w:rPr>
          <w:rFonts w:ascii="Times New Roman" w:eastAsia="Times New Roman" w:hAnsi="Times New Roman" w:cs="Times New Roman"/>
          <w:b/>
          <w:sz w:val="24"/>
          <w:szCs w:val="24"/>
          <w:lang w:eastAsia="en-AU"/>
        </w:rPr>
        <w:t>Sample collection and processing</w:t>
      </w:r>
    </w:p>
    <w:p w14:paraId="374A4E59" w14:textId="45BAE869" w:rsidR="00D4147F" w:rsidRPr="00BA3B22" w:rsidRDefault="00D4147F" w:rsidP="00D4147F">
      <w:pPr>
        <w:spacing w:after="0" w:line="240" w:lineRule="auto"/>
        <w:jc w:val="both"/>
        <w:rPr>
          <w:rFonts w:ascii="Times New Roman" w:eastAsia="Times New Roman" w:hAnsi="Times New Roman" w:cs="Times New Roman"/>
          <w:sz w:val="24"/>
          <w:szCs w:val="24"/>
          <w:lang w:eastAsia="en-AU"/>
        </w:rPr>
      </w:pPr>
      <w:r w:rsidRPr="00BA3B22">
        <w:rPr>
          <w:rFonts w:ascii="Times New Roman" w:eastAsia="Times New Roman" w:hAnsi="Times New Roman" w:cs="Times New Roman"/>
          <w:sz w:val="24"/>
          <w:szCs w:val="24"/>
          <w:lang w:eastAsia="en-AU"/>
        </w:rPr>
        <w:t xml:space="preserve">Large blocks of the hard-cemented fossil-bearing breccia from each cave were cut from the section in situ and wrapped in black plastic. Within subdued red-light conditions, the light exposed outer layer was removed using a chisel and hammer and was retained as the dosimetry sample. These layers were gently broken up using a pestle and mortar and oven dried, then the entire fraction was milled and used for environmental dose estimation. The unexposed inner core was also </w:t>
      </w:r>
      <w:r w:rsidR="00462265" w:rsidRPr="00BA3B22">
        <w:rPr>
          <w:rFonts w:ascii="Times New Roman" w:eastAsia="Times New Roman" w:hAnsi="Times New Roman" w:cs="Times New Roman"/>
          <w:sz w:val="24"/>
          <w:szCs w:val="24"/>
          <w:lang w:eastAsia="en-AU"/>
        </w:rPr>
        <w:t xml:space="preserve">gently </w:t>
      </w:r>
      <w:r w:rsidRPr="00BA3B22">
        <w:rPr>
          <w:rFonts w:ascii="Times New Roman" w:eastAsia="Times New Roman" w:hAnsi="Times New Roman" w:cs="Times New Roman"/>
          <w:sz w:val="24"/>
          <w:szCs w:val="24"/>
          <w:lang w:eastAsia="en-AU"/>
        </w:rPr>
        <w:t>broken up using a pestle and mortar and was processed using the standard sample purification procedures for quartz and feldspar separation</w:t>
      </w:r>
      <w:r w:rsidR="00E5245C" w:rsidRPr="00BA3B22">
        <w:rPr>
          <w:rFonts w:ascii="Times New Roman" w:eastAsia="Times New Roman" w:hAnsi="Times New Roman" w:cs="Times New Roman"/>
          <w:sz w:val="24"/>
          <w:szCs w:val="24"/>
          <w:vertAlign w:val="superscript"/>
          <w:lang w:eastAsia="en-AU"/>
        </w:rPr>
        <w:t>31</w:t>
      </w:r>
      <w:r w:rsidRPr="00BA3B22">
        <w:rPr>
          <w:rFonts w:ascii="Times New Roman" w:eastAsia="Times New Roman" w:hAnsi="Times New Roman" w:cs="Times New Roman"/>
          <w:sz w:val="24"/>
          <w:szCs w:val="24"/>
          <w:lang w:eastAsia="en-AU"/>
        </w:rPr>
        <w:t xml:space="preserve"> including a 40%/10% wash in hydrofluoric acid for 45/10 mins, respectively</w:t>
      </w:r>
      <w:r w:rsidR="00657B75" w:rsidRPr="00BA3B22">
        <w:rPr>
          <w:rFonts w:ascii="Times New Roman" w:eastAsia="Times New Roman" w:hAnsi="Times New Roman" w:cs="Times New Roman"/>
          <w:sz w:val="24"/>
          <w:szCs w:val="24"/>
          <w:lang w:eastAsia="en-AU"/>
        </w:rPr>
        <w:t>,</w:t>
      </w:r>
      <w:r w:rsidRPr="00BA3B22">
        <w:rPr>
          <w:rFonts w:ascii="Times New Roman" w:eastAsia="Times New Roman" w:hAnsi="Times New Roman" w:cs="Times New Roman"/>
          <w:sz w:val="24"/>
          <w:szCs w:val="24"/>
          <w:lang w:eastAsia="en-AU"/>
        </w:rPr>
        <w:t xml:space="preserve"> to remove the external alpha-dosed rinds</w:t>
      </w:r>
      <w:bookmarkStart w:id="91" w:name="_Hlk121922876"/>
      <w:r w:rsidR="00CD1901" w:rsidRPr="00BA3B22">
        <w:rPr>
          <w:rFonts w:ascii="Times New Roman" w:eastAsia="Times New Roman" w:hAnsi="Times New Roman" w:cs="Times New Roman"/>
          <w:sz w:val="24"/>
          <w:szCs w:val="24"/>
          <w:vertAlign w:val="superscript"/>
          <w:lang w:eastAsia="en-AU"/>
        </w:rPr>
        <w:t>173</w:t>
      </w:r>
      <w:r w:rsidRPr="00BA3B22">
        <w:rPr>
          <w:rFonts w:ascii="Times New Roman" w:eastAsia="Times New Roman" w:hAnsi="Times New Roman" w:cs="Times New Roman"/>
          <w:sz w:val="24"/>
          <w:szCs w:val="24"/>
          <w:lang w:eastAsia="en-AU"/>
        </w:rPr>
        <w:t>. All luminescence analyses w</w:t>
      </w:r>
      <w:r w:rsidR="00462265" w:rsidRPr="00BA3B22">
        <w:rPr>
          <w:rFonts w:ascii="Times New Roman" w:eastAsia="Times New Roman" w:hAnsi="Times New Roman" w:cs="Times New Roman"/>
          <w:sz w:val="24"/>
          <w:szCs w:val="24"/>
          <w:lang w:eastAsia="en-AU"/>
        </w:rPr>
        <w:t>ere</w:t>
      </w:r>
      <w:r w:rsidRPr="00BA3B22">
        <w:rPr>
          <w:rFonts w:ascii="Times New Roman" w:eastAsia="Times New Roman" w:hAnsi="Times New Roman" w:cs="Times New Roman"/>
          <w:sz w:val="24"/>
          <w:szCs w:val="24"/>
          <w:lang w:eastAsia="en-AU"/>
        </w:rPr>
        <w:t xml:space="preserve"> conducted at the ‘Traps’ luminescence dating facility at Macquarie University in Sydney, Australia.</w:t>
      </w:r>
    </w:p>
    <w:p w14:paraId="38AC73D0" w14:textId="6AAF02CD" w:rsidR="00837D3F" w:rsidRPr="00BA3B22" w:rsidRDefault="0025400F" w:rsidP="00D4147F">
      <w:pPr>
        <w:spacing w:before="120" w:after="0" w:line="240" w:lineRule="auto"/>
        <w:jc w:val="both"/>
        <w:rPr>
          <w:rFonts w:ascii="Times New Roman" w:eastAsia="Times New Roman" w:hAnsi="Times New Roman" w:cs="Times New Roman"/>
          <w:sz w:val="24"/>
          <w:szCs w:val="24"/>
          <w:lang w:eastAsia="en-AU"/>
        </w:rPr>
      </w:pPr>
      <w:r w:rsidRPr="00BA3B22">
        <w:rPr>
          <w:rFonts w:ascii="Times New Roman" w:eastAsia="Times New Roman" w:hAnsi="Times New Roman" w:cs="Times New Roman"/>
          <w:sz w:val="24"/>
          <w:szCs w:val="24"/>
          <w:lang w:eastAsia="en-AU"/>
        </w:rPr>
        <w:t>Pre</w:t>
      </w:r>
      <w:r w:rsidR="00AF439D" w:rsidRPr="00BA3B22">
        <w:rPr>
          <w:rFonts w:ascii="Times New Roman" w:eastAsia="Times New Roman" w:hAnsi="Times New Roman" w:cs="Times New Roman"/>
          <w:sz w:val="24"/>
          <w:szCs w:val="24"/>
          <w:lang w:eastAsia="en-AU"/>
        </w:rPr>
        <w:t>liminary</w:t>
      </w:r>
      <w:r w:rsidRPr="00BA3B22">
        <w:rPr>
          <w:rFonts w:ascii="Times New Roman" w:eastAsia="Times New Roman" w:hAnsi="Times New Roman" w:cs="Times New Roman"/>
          <w:sz w:val="24"/>
          <w:szCs w:val="24"/>
          <w:lang w:eastAsia="en-AU"/>
        </w:rPr>
        <w:t xml:space="preserve"> luminescence analysis in this region of southern China revealed high dose rate</w:t>
      </w:r>
      <w:r w:rsidR="00673F2A" w:rsidRPr="00BA3B22">
        <w:rPr>
          <w:rFonts w:ascii="Times New Roman" w:eastAsia="Times New Roman" w:hAnsi="Times New Roman" w:cs="Times New Roman"/>
          <w:sz w:val="24"/>
          <w:szCs w:val="24"/>
          <w:lang w:eastAsia="en-AU"/>
        </w:rPr>
        <w:t>s</w:t>
      </w:r>
      <w:r w:rsidRPr="00BA3B22">
        <w:rPr>
          <w:rFonts w:ascii="Times New Roman" w:eastAsia="Times New Roman" w:hAnsi="Times New Roman" w:cs="Times New Roman"/>
          <w:sz w:val="24"/>
          <w:szCs w:val="24"/>
          <w:lang w:eastAsia="en-AU"/>
        </w:rPr>
        <w:t xml:space="preserve"> (~3-4 Gy/kyr), </w:t>
      </w:r>
      <w:r w:rsidR="00824386" w:rsidRPr="00BA3B22">
        <w:rPr>
          <w:rFonts w:ascii="Times New Roman" w:eastAsia="Times New Roman" w:hAnsi="Times New Roman" w:cs="Times New Roman"/>
          <w:sz w:val="24"/>
          <w:szCs w:val="24"/>
          <w:lang w:eastAsia="en-AU"/>
        </w:rPr>
        <w:t xml:space="preserve">and </w:t>
      </w:r>
      <w:r w:rsidRPr="00BA3B22">
        <w:rPr>
          <w:rFonts w:ascii="Times New Roman" w:eastAsia="Times New Roman" w:hAnsi="Times New Roman" w:cs="Times New Roman"/>
          <w:sz w:val="24"/>
          <w:szCs w:val="24"/>
          <w:lang w:eastAsia="en-AU"/>
        </w:rPr>
        <w:t xml:space="preserve">a saturating quartz signal </w:t>
      </w:r>
      <w:r w:rsidR="00837D3F" w:rsidRPr="00BA3B22">
        <w:rPr>
          <w:rFonts w:ascii="Times New Roman" w:eastAsia="Times New Roman" w:hAnsi="Times New Roman" w:cs="Times New Roman"/>
          <w:sz w:val="24"/>
          <w:szCs w:val="24"/>
          <w:lang w:eastAsia="en-AU"/>
        </w:rPr>
        <w:t>for caves sites greater than 100 kyr in age</w:t>
      </w:r>
      <w:r w:rsidR="000474F5" w:rsidRPr="00BA3B22">
        <w:rPr>
          <w:rFonts w:ascii="Times New Roman" w:eastAsia="Times New Roman" w:hAnsi="Times New Roman" w:cs="Times New Roman"/>
          <w:sz w:val="24"/>
          <w:szCs w:val="24"/>
          <w:lang w:eastAsia="en-AU"/>
        </w:rPr>
        <w:t xml:space="preserve">. However, </w:t>
      </w:r>
      <w:r w:rsidRPr="00BA3B22">
        <w:rPr>
          <w:rFonts w:ascii="Times New Roman" w:eastAsia="Times New Roman" w:hAnsi="Times New Roman" w:cs="Times New Roman"/>
          <w:sz w:val="24"/>
          <w:szCs w:val="24"/>
          <w:lang w:eastAsia="en-AU"/>
        </w:rPr>
        <w:t>feldspar</w:t>
      </w:r>
      <w:r w:rsidR="000474F5" w:rsidRPr="00BA3B22">
        <w:rPr>
          <w:rFonts w:ascii="Times New Roman" w:eastAsia="Times New Roman" w:hAnsi="Times New Roman" w:cs="Times New Roman"/>
          <w:sz w:val="24"/>
          <w:szCs w:val="24"/>
          <w:lang w:eastAsia="en-AU"/>
        </w:rPr>
        <w:t xml:space="preserve"> minerals</w:t>
      </w:r>
      <w:r w:rsidRPr="00BA3B22">
        <w:rPr>
          <w:rFonts w:ascii="Times New Roman" w:eastAsia="Times New Roman" w:hAnsi="Times New Roman" w:cs="Times New Roman"/>
          <w:sz w:val="24"/>
          <w:szCs w:val="24"/>
          <w:lang w:eastAsia="en-AU"/>
        </w:rPr>
        <w:t xml:space="preserve"> </w:t>
      </w:r>
      <w:r w:rsidR="000474F5" w:rsidRPr="00BA3B22">
        <w:rPr>
          <w:rFonts w:ascii="Times New Roman" w:eastAsia="Times New Roman" w:hAnsi="Times New Roman" w:cs="Times New Roman"/>
          <w:sz w:val="24"/>
          <w:szCs w:val="24"/>
          <w:lang w:eastAsia="en-AU"/>
        </w:rPr>
        <w:t>ha</w:t>
      </w:r>
      <w:r w:rsidR="00462265" w:rsidRPr="00BA3B22">
        <w:rPr>
          <w:rFonts w:ascii="Times New Roman" w:eastAsia="Times New Roman" w:hAnsi="Times New Roman" w:cs="Times New Roman"/>
          <w:sz w:val="24"/>
          <w:szCs w:val="24"/>
          <w:lang w:eastAsia="en-AU"/>
        </w:rPr>
        <w:t>ve</w:t>
      </w:r>
      <w:r w:rsidRPr="00BA3B22">
        <w:rPr>
          <w:rFonts w:ascii="Times New Roman" w:eastAsia="Times New Roman" w:hAnsi="Times New Roman" w:cs="Times New Roman"/>
          <w:sz w:val="24"/>
          <w:szCs w:val="24"/>
          <w:lang w:eastAsia="en-AU"/>
        </w:rPr>
        <w:t xml:space="preserve"> a high dose response</w:t>
      </w:r>
      <w:r w:rsidR="000474F5" w:rsidRPr="00BA3B22">
        <w:rPr>
          <w:rFonts w:ascii="Times New Roman" w:eastAsia="Times New Roman" w:hAnsi="Times New Roman" w:cs="Times New Roman"/>
          <w:sz w:val="24"/>
          <w:szCs w:val="24"/>
          <w:lang w:eastAsia="en-AU"/>
        </w:rPr>
        <w:t xml:space="preserve"> </w:t>
      </w:r>
      <w:r w:rsidRPr="00BA3B22">
        <w:rPr>
          <w:rFonts w:ascii="Times New Roman" w:eastAsia="Times New Roman" w:hAnsi="Times New Roman" w:cs="Times New Roman"/>
          <w:sz w:val="24"/>
          <w:szCs w:val="24"/>
          <w:lang w:eastAsia="en-AU"/>
        </w:rPr>
        <w:t>and stable signal that could be isolated from the unstable fading signal</w:t>
      </w:r>
      <w:r w:rsidR="00CD1901" w:rsidRPr="00BA3B22">
        <w:rPr>
          <w:rFonts w:ascii="Times New Roman" w:eastAsia="Times New Roman" w:hAnsi="Times New Roman" w:cs="Times New Roman"/>
          <w:sz w:val="24"/>
          <w:szCs w:val="24"/>
          <w:vertAlign w:val="superscript"/>
          <w:lang w:eastAsia="en-AU"/>
        </w:rPr>
        <w:t>174,175</w:t>
      </w:r>
      <w:r w:rsidR="008343EE" w:rsidRPr="00BA3B22">
        <w:rPr>
          <w:rFonts w:ascii="Times New Roman" w:eastAsia="Times New Roman" w:hAnsi="Times New Roman" w:cs="Times New Roman"/>
          <w:sz w:val="24"/>
          <w:szCs w:val="24"/>
          <w:lang w:eastAsia="en-AU"/>
        </w:rPr>
        <w:t>,</w:t>
      </w:r>
      <w:r w:rsidR="008343EE" w:rsidRPr="00BA3B22">
        <w:rPr>
          <w:rFonts w:ascii="Times New Roman" w:eastAsia="Times New Roman" w:hAnsi="Times New Roman" w:cs="Times New Roman"/>
          <w:sz w:val="24"/>
          <w:szCs w:val="24"/>
          <w:vertAlign w:val="superscript"/>
          <w:lang w:eastAsia="en-AU"/>
        </w:rPr>
        <w:t xml:space="preserve"> </w:t>
      </w:r>
      <w:r w:rsidR="008343EE" w:rsidRPr="00BA3B22">
        <w:rPr>
          <w:rFonts w:ascii="Times New Roman" w:eastAsia="Times New Roman" w:hAnsi="Times New Roman" w:cs="Times New Roman"/>
          <w:sz w:val="24"/>
          <w:szCs w:val="24"/>
          <w:lang w:eastAsia="en-AU"/>
        </w:rPr>
        <w:t xml:space="preserve">but </w:t>
      </w:r>
      <w:r w:rsidR="00483EA7" w:rsidRPr="00BA3B22">
        <w:rPr>
          <w:rFonts w:ascii="Times New Roman" w:eastAsia="Times New Roman" w:hAnsi="Times New Roman" w:cs="Times New Roman"/>
          <w:sz w:val="24"/>
          <w:szCs w:val="24"/>
          <w:lang w:eastAsia="en-AU"/>
        </w:rPr>
        <w:t>can in some regions y</w:t>
      </w:r>
      <w:r w:rsidR="00824386" w:rsidRPr="00BA3B22">
        <w:rPr>
          <w:rFonts w:ascii="Times New Roman" w:eastAsia="Times New Roman" w:hAnsi="Times New Roman" w:cs="Times New Roman"/>
          <w:sz w:val="24"/>
          <w:szCs w:val="24"/>
          <w:lang w:eastAsia="en-AU"/>
        </w:rPr>
        <w:t>ield</w:t>
      </w:r>
      <w:r w:rsidR="008343EE" w:rsidRPr="00BA3B22">
        <w:rPr>
          <w:rFonts w:ascii="Times New Roman" w:eastAsia="Times New Roman" w:hAnsi="Times New Roman" w:cs="Times New Roman"/>
          <w:sz w:val="24"/>
          <w:szCs w:val="24"/>
          <w:lang w:eastAsia="en-AU"/>
        </w:rPr>
        <w:t xml:space="preserve"> </w:t>
      </w:r>
      <w:r w:rsidR="00462265" w:rsidRPr="00BA3B22">
        <w:rPr>
          <w:rFonts w:ascii="Times New Roman" w:eastAsia="Times New Roman" w:hAnsi="Times New Roman" w:cs="Times New Roman"/>
          <w:sz w:val="24"/>
          <w:szCs w:val="24"/>
          <w:lang w:eastAsia="en-AU"/>
        </w:rPr>
        <w:t xml:space="preserve">a </w:t>
      </w:r>
      <w:r w:rsidR="008343EE" w:rsidRPr="00BA3B22">
        <w:rPr>
          <w:rFonts w:ascii="Times New Roman" w:eastAsia="Times New Roman" w:hAnsi="Times New Roman" w:cs="Times New Roman"/>
          <w:sz w:val="24"/>
          <w:szCs w:val="24"/>
          <w:lang w:eastAsia="en-AU"/>
        </w:rPr>
        <w:t xml:space="preserve">very low </w:t>
      </w:r>
      <w:r w:rsidR="00462265" w:rsidRPr="00BA3B22">
        <w:rPr>
          <w:rFonts w:ascii="Times New Roman" w:eastAsia="Times New Roman" w:hAnsi="Times New Roman" w:cs="Times New Roman"/>
          <w:sz w:val="24"/>
          <w:szCs w:val="24"/>
          <w:lang w:eastAsia="en-AU"/>
        </w:rPr>
        <w:t xml:space="preserve">number of </w:t>
      </w:r>
      <w:r w:rsidR="00824386" w:rsidRPr="00BA3B22">
        <w:rPr>
          <w:rFonts w:ascii="Times New Roman" w:eastAsia="Times New Roman" w:hAnsi="Times New Roman" w:cs="Times New Roman"/>
          <w:sz w:val="24"/>
          <w:szCs w:val="24"/>
          <w:lang w:eastAsia="en-AU"/>
        </w:rPr>
        <w:t xml:space="preserve">grains with a measurable </w:t>
      </w:r>
      <w:r w:rsidR="008343EE" w:rsidRPr="00BA3B22">
        <w:rPr>
          <w:rFonts w:ascii="Times New Roman" w:eastAsia="Times New Roman" w:hAnsi="Times New Roman" w:cs="Times New Roman"/>
          <w:sz w:val="24"/>
          <w:szCs w:val="24"/>
          <w:lang w:eastAsia="en-AU"/>
        </w:rPr>
        <w:t xml:space="preserve">luminescence </w:t>
      </w:r>
      <w:r w:rsidR="00824386" w:rsidRPr="00BA3B22">
        <w:rPr>
          <w:rFonts w:ascii="Times New Roman" w:eastAsia="Times New Roman" w:hAnsi="Times New Roman" w:cs="Times New Roman"/>
          <w:sz w:val="24"/>
          <w:szCs w:val="24"/>
          <w:lang w:eastAsia="en-AU"/>
        </w:rPr>
        <w:t>signal</w:t>
      </w:r>
      <w:r w:rsidR="00AF439D" w:rsidRPr="00BA3B22">
        <w:rPr>
          <w:rFonts w:ascii="Times New Roman" w:eastAsia="Times New Roman" w:hAnsi="Times New Roman" w:cs="Times New Roman"/>
          <w:sz w:val="24"/>
          <w:szCs w:val="24"/>
          <w:lang w:eastAsia="en-AU"/>
        </w:rPr>
        <w:t xml:space="preserve"> (</w:t>
      </w:r>
      <w:r w:rsidR="00483EA7" w:rsidRPr="00BA3B22">
        <w:rPr>
          <w:rFonts w:ascii="Times New Roman" w:eastAsia="Times New Roman" w:hAnsi="Times New Roman" w:cs="Times New Roman"/>
          <w:sz w:val="24"/>
          <w:szCs w:val="24"/>
          <w:lang w:eastAsia="en-AU"/>
        </w:rPr>
        <w:t>e.g.,</w:t>
      </w:r>
      <w:r w:rsidR="00707AD8" w:rsidRPr="00BA3B22">
        <w:rPr>
          <w:rFonts w:ascii="Times New Roman" w:eastAsia="Times New Roman" w:hAnsi="Times New Roman" w:cs="Times New Roman"/>
          <w:sz w:val="24"/>
          <w:szCs w:val="24"/>
          <w:vertAlign w:val="superscript"/>
          <w:lang w:eastAsia="en-AU"/>
        </w:rPr>
        <w:t>176</w:t>
      </w:r>
      <w:r w:rsidR="00AF439D" w:rsidRPr="00BA3B22">
        <w:rPr>
          <w:rFonts w:ascii="Times New Roman" w:eastAsia="Times New Roman" w:hAnsi="Times New Roman" w:cs="Times New Roman"/>
          <w:sz w:val="24"/>
          <w:szCs w:val="24"/>
          <w:lang w:eastAsia="en-AU"/>
        </w:rPr>
        <w:t>)</w:t>
      </w:r>
      <w:r w:rsidR="00837D3F" w:rsidRPr="00BA3B22">
        <w:rPr>
          <w:rFonts w:ascii="Times New Roman" w:eastAsia="Times New Roman" w:hAnsi="Times New Roman" w:cs="Times New Roman"/>
          <w:sz w:val="24"/>
          <w:szCs w:val="24"/>
          <w:lang w:eastAsia="en-AU"/>
        </w:rPr>
        <w:t>. Most samples also recovered a higher quartz than feldspar yield</w:t>
      </w:r>
      <w:r w:rsidR="00AF439D" w:rsidRPr="00BA3B22">
        <w:rPr>
          <w:rFonts w:ascii="Times New Roman" w:eastAsia="Times New Roman" w:hAnsi="Times New Roman" w:cs="Times New Roman"/>
          <w:sz w:val="24"/>
          <w:szCs w:val="24"/>
          <w:lang w:eastAsia="en-AU"/>
        </w:rPr>
        <w:t>, but as the expected age range of ~300 ka would push quartz substantially past the 200 Gy saturation limit we decided that feldspars presented a better opportunity for establishing the time since burial.</w:t>
      </w:r>
      <w:r w:rsidRPr="00BA3B22">
        <w:rPr>
          <w:rFonts w:ascii="Times New Roman" w:eastAsia="Times New Roman" w:hAnsi="Times New Roman" w:cs="Times New Roman"/>
          <w:sz w:val="24"/>
          <w:szCs w:val="24"/>
          <w:lang w:eastAsia="en-AU"/>
        </w:rPr>
        <w:t xml:space="preserve"> </w:t>
      </w:r>
      <w:r w:rsidR="00837D3F" w:rsidRPr="00BA3B22">
        <w:rPr>
          <w:rFonts w:ascii="Times New Roman" w:eastAsia="Times New Roman" w:hAnsi="Times New Roman" w:cs="Times New Roman"/>
          <w:sz w:val="24"/>
          <w:szCs w:val="24"/>
          <w:lang w:eastAsia="en-AU"/>
        </w:rPr>
        <w:t xml:space="preserve">Using </w:t>
      </w:r>
      <w:r w:rsidR="00AF439D" w:rsidRPr="00BA3B22">
        <w:rPr>
          <w:rFonts w:ascii="Times New Roman" w:eastAsia="Times New Roman" w:hAnsi="Times New Roman" w:cs="Times New Roman"/>
          <w:sz w:val="24"/>
          <w:szCs w:val="24"/>
          <w:lang w:eastAsia="en-AU"/>
        </w:rPr>
        <w:t>past</w:t>
      </w:r>
      <w:r w:rsidR="00837D3F" w:rsidRPr="00BA3B22">
        <w:rPr>
          <w:rFonts w:ascii="Times New Roman" w:eastAsia="Times New Roman" w:hAnsi="Times New Roman" w:cs="Times New Roman"/>
          <w:sz w:val="24"/>
          <w:szCs w:val="24"/>
          <w:lang w:eastAsia="en-AU"/>
        </w:rPr>
        <w:t xml:space="preserve"> </w:t>
      </w:r>
      <w:r w:rsidRPr="00BA3B22">
        <w:rPr>
          <w:rFonts w:ascii="Times New Roman" w:eastAsia="Times New Roman" w:hAnsi="Times New Roman" w:cs="Times New Roman"/>
          <w:sz w:val="24"/>
          <w:szCs w:val="24"/>
          <w:lang w:eastAsia="en-AU"/>
        </w:rPr>
        <w:t>experience</w:t>
      </w:r>
      <w:r w:rsidR="00AF439D" w:rsidRPr="00BA3B22">
        <w:rPr>
          <w:rFonts w:ascii="Times New Roman" w:eastAsia="Times New Roman" w:hAnsi="Times New Roman" w:cs="Times New Roman"/>
          <w:sz w:val="24"/>
          <w:szCs w:val="24"/>
          <w:lang w:eastAsia="en-AU"/>
        </w:rPr>
        <w:t xml:space="preserve"> of feldspar applications in Southeast Asia</w:t>
      </w:r>
      <w:r w:rsidR="004F726E" w:rsidRPr="00BA3B22">
        <w:rPr>
          <w:rFonts w:ascii="Times New Roman" w:eastAsia="Times New Roman" w:hAnsi="Times New Roman" w:cs="Times New Roman"/>
          <w:sz w:val="24"/>
          <w:szCs w:val="24"/>
          <w:vertAlign w:val="superscript"/>
          <w:lang w:eastAsia="en-AU"/>
        </w:rPr>
        <w:t>176-178</w:t>
      </w:r>
      <w:bookmarkEnd w:id="91"/>
      <w:r w:rsidRPr="00BA3B22">
        <w:rPr>
          <w:rFonts w:ascii="Times New Roman" w:eastAsia="Times New Roman" w:hAnsi="Times New Roman" w:cs="Times New Roman"/>
          <w:sz w:val="24"/>
          <w:szCs w:val="24"/>
          <w:lang w:eastAsia="en-AU"/>
        </w:rPr>
        <w:t xml:space="preserve">, we </w:t>
      </w:r>
      <w:r w:rsidR="00837D3F" w:rsidRPr="00BA3B22">
        <w:rPr>
          <w:rFonts w:ascii="Times New Roman" w:eastAsia="Times New Roman" w:hAnsi="Times New Roman" w:cs="Times New Roman"/>
          <w:sz w:val="24"/>
          <w:szCs w:val="24"/>
          <w:lang w:eastAsia="en-AU"/>
        </w:rPr>
        <w:t xml:space="preserve">decided to </w:t>
      </w:r>
      <w:r w:rsidRPr="00BA3B22">
        <w:rPr>
          <w:rFonts w:ascii="Times New Roman" w:eastAsia="Times New Roman" w:hAnsi="Times New Roman" w:cs="Times New Roman"/>
          <w:sz w:val="24"/>
          <w:szCs w:val="24"/>
          <w:lang w:eastAsia="en-AU"/>
        </w:rPr>
        <w:t>focus on</w:t>
      </w:r>
      <w:r w:rsidR="00837D3F" w:rsidRPr="00BA3B22">
        <w:rPr>
          <w:rFonts w:ascii="Times New Roman" w:eastAsia="Times New Roman" w:hAnsi="Times New Roman" w:cs="Times New Roman"/>
          <w:sz w:val="24"/>
          <w:szCs w:val="24"/>
          <w:lang w:eastAsia="en-AU"/>
        </w:rPr>
        <w:t xml:space="preserve"> applying post-infrared infra-red-stimulated-luminescence (pIR-IRSL) techniques to </w:t>
      </w:r>
      <w:r w:rsidRPr="00BA3B22">
        <w:rPr>
          <w:rFonts w:ascii="Times New Roman" w:eastAsia="Times New Roman" w:hAnsi="Times New Roman" w:cs="Times New Roman"/>
          <w:sz w:val="24"/>
          <w:szCs w:val="24"/>
          <w:lang w:eastAsia="en-AU"/>
        </w:rPr>
        <w:t xml:space="preserve">the feldspars </w:t>
      </w:r>
      <w:r w:rsidR="00837D3F" w:rsidRPr="00BA3B22">
        <w:rPr>
          <w:rFonts w:ascii="Times New Roman" w:eastAsia="Times New Roman" w:hAnsi="Times New Roman" w:cs="Times New Roman"/>
          <w:sz w:val="24"/>
          <w:szCs w:val="24"/>
          <w:lang w:eastAsia="en-AU"/>
        </w:rPr>
        <w:t xml:space="preserve">in the caves thought to be older than 100 kyr </w:t>
      </w:r>
      <w:r w:rsidRPr="00BA3B22">
        <w:rPr>
          <w:rFonts w:ascii="Times New Roman" w:eastAsia="Times New Roman" w:hAnsi="Times New Roman" w:cs="Times New Roman"/>
          <w:sz w:val="24"/>
          <w:szCs w:val="24"/>
          <w:lang w:eastAsia="en-AU"/>
        </w:rPr>
        <w:t xml:space="preserve">and applied </w:t>
      </w:r>
      <w:r w:rsidR="00837D3F" w:rsidRPr="00BA3B22">
        <w:rPr>
          <w:rFonts w:ascii="Times New Roman" w:eastAsia="Times New Roman" w:hAnsi="Times New Roman" w:cs="Times New Roman"/>
          <w:sz w:val="24"/>
          <w:szCs w:val="24"/>
          <w:lang w:eastAsia="en-AU"/>
        </w:rPr>
        <w:t>quartz single-grain techniques to the sediments from caves thought to be younger than 100 kyrs and that yielded very low quantities of feldspars.</w:t>
      </w:r>
      <w:r w:rsidRPr="00BA3B22">
        <w:rPr>
          <w:rFonts w:ascii="Times New Roman" w:eastAsia="Times New Roman" w:hAnsi="Times New Roman" w:cs="Times New Roman"/>
          <w:sz w:val="24"/>
          <w:szCs w:val="24"/>
          <w:lang w:eastAsia="en-AU"/>
        </w:rPr>
        <w:t xml:space="preserve"> </w:t>
      </w:r>
    </w:p>
    <w:p w14:paraId="3F85B176" w14:textId="1EACE083" w:rsidR="003C1CA2" w:rsidRPr="00BA3B22" w:rsidRDefault="00FF6E52" w:rsidP="00D4147F">
      <w:pPr>
        <w:spacing w:before="120" w:after="0" w:line="240" w:lineRule="auto"/>
        <w:jc w:val="both"/>
        <w:rPr>
          <w:rFonts w:ascii="Times New Roman" w:eastAsia="Times New Roman" w:hAnsi="Times New Roman" w:cs="Times New Roman"/>
          <w:b/>
          <w:sz w:val="24"/>
          <w:szCs w:val="24"/>
          <w:lang w:eastAsia="en-AU"/>
        </w:rPr>
      </w:pPr>
      <w:r w:rsidRPr="00BA3B22">
        <w:rPr>
          <w:rFonts w:ascii="Times New Roman" w:eastAsia="Times New Roman" w:hAnsi="Times New Roman" w:cs="Times New Roman"/>
          <w:b/>
          <w:sz w:val="24"/>
          <w:szCs w:val="24"/>
          <w:lang w:eastAsia="en-AU"/>
        </w:rPr>
        <w:t>Sample measurements</w:t>
      </w:r>
      <w:r w:rsidR="003C1CA2" w:rsidRPr="00BA3B22">
        <w:rPr>
          <w:rFonts w:ascii="Times New Roman" w:eastAsia="Times New Roman" w:hAnsi="Times New Roman" w:cs="Times New Roman"/>
          <w:b/>
          <w:sz w:val="24"/>
          <w:szCs w:val="24"/>
          <w:lang w:eastAsia="en-AU"/>
        </w:rPr>
        <w:t xml:space="preserve"> </w:t>
      </w:r>
    </w:p>
    <w:p w14:paraId="63D68886" w14:textId="56541137" w:rsidR="00483EA7" w:rsidRPr="00BA3B22" w:rsidRDefault="003C1CA2" w:rsidP="00D4147F">
      <w:pPr>
        <w:spacing w:before="120" w:after="0" w:line="240" w:lineRule="auto"/>
        <w:jc w:val="both"/>
        <w:rPr>
          <w:rFonts w:ascii="Times New Roman" w:eastAsia="Times New Roman" w:hAnsi="Times New Roman" w:cs="Times New Roman"/>
          <w:sz w:val="24"/>
          <w:szCs w:val="24"/>
          <w:lang w:eastAsia="en-AU"/>
        </w:rPr>
      </w:pPr>
      <w:r w:rsidRPr="00BA3B22">
        <w:rPr>
          <w:rFonts w:ascii="Times New Roman" w:eastAsia="Times New Roman" w:hAnsi="Times New Roman" w:cs="Times New Roman"/>
          <w:b/>
          <w:sz w:val="24"/>
          <w:szCs w:val="24"/>
          <w:lang w:eastAsia="en-AU"/>
        </w:rPr>
        <w:t xml:space="preserve">Single-grains </w:t>
      </w:r>
      <w:r w:rsidR="003A4416" w:rsidRPr="00BA3B22">
        <w:rPr>
          <w:rFonts w:ascii="Times New Roman" w:eastAsia="Times New Roman" w:hAnsi="Times New Roman" w:cs="Times New Roman"/>
          <w:b/>
          <w:sz w:val="24"/>
          <w:szCs w:val="24"/>
          <w:lang w:eastAsia="en-AU"/>
        </w:rPr>
        <w:t xml:space="preserve">- </w:t>
      </w:r>
      <w:r w:rsidR="00187B67" w:rsidRPr="00BA3B22">
        <w:rPr>
          <w:rFonts w:ascii="Times New Roman" w:eastAsia="Times New Roman" w:hAnsi="Times New Roman" w:cs="Times New Roman"/>
          <w:sz w:val="24"/>
          <w:szCs w:val="24"/>
          <w:lang w:eastAsia="en-AU"/>
        </w:rPr>
        <w:t>Individual 180-212 µm quartz or feldspar grains were mounted onto coated single grain discs in a 10 by 10 grid. The discs were loaded onto a carousel and processed in a Riso TL-DA-20 containing an automated Detection and Stimulation Head (DASH) set up with a Dual laser single grain attachment with a Blue/UV sensitive Electron Tube PMT (PDM9107Q-AP-TTL-03) with maximum detection efficiency between 200 and 400 nm. The filters in the automated detection changer were set on the blue filter pack for feldspars (Schott BG-39 and Corning 7-59 filters to transmit wavelengths of 320–480 nm (53)</w:t>
      </w:r>
      <w:r w:rsidR="00FF6E52" w:rsidRPr="00BA3B22">
        <w:rPr>
          <w:rFonts w:ascii="Times New Roman" w:eastAsia="Times New Roman" w:hAnsi="Times New Roman" w:cs="Times New Roman"/>
          <w:sz w:val="24"/>
          <w:szCs w:val="24"/>
          <w:lang w:eastAsia="en-AU"/>
        </w:rPr>
        <w:t xml:space="preserve"> and UV filter pack (Hoya </w:t>
      </w:r>
      <w:r w:rsidR="00D37C0F" w:rsidRPr="00BA3B22">
        <w:rPr>
          <w:rFonts w:ascii="Times New Roman" w:eastAsia="Times New Roman" w:hAnsi="Times New Roman" w:cs="Times New Roman"/>
          <w:sz w:val="24"/>
          <w:szCs w:val="24"/>
          <w:lang w:eastAsia="en-AU"/>
        </w:rPr>
        <w:t xml:space="preserve">7.5 mm </w:t>
      </w:r>
      <w:r w:rsidR="00FF6E52" w:rsidRPr="00BA3B22">
        <w:rPr>
          <w:rFonts w:ascii="Times New Roman" w:eastAsia="Times New Roman" w:hAnsi="Times New Roman" w:cs="Times New Roman"/>
          <w:sz w:val="24"/>
          <w:szCs w:val="24"/>
          <w:lang w:eastAsia="en-AU"/>
        </w:rPr>
        <w:t>U-340</w:t>
      </w:r>
      <w:r w:rsidR="00D37C0F" w:rsidRPr="00BA3B22">
        <w:rPr>
          <w:rFonts w:ascii="Times New Roman" w:eastAsia="Times New Roman" w:hAnsi="Times New Roman" w:cs="Times New Roman"/>
          <w:sz w:val="24"/>
          <w:szCs w:val="24"/>
          <w:lang w:eastAsia="en-AU"/>
        </w:rPr>
        <w:t xml:space="preserve"> filter</w:t>
      </w:r>
      <w:r w:rsidR="00FF6E52" w:rsidRPr="00BA3B22">
        <w:rPr>
          <w:rFonts w:ascii="Times New Roman" w:eastAsia="Times New Roman" w:hAnsi="Times New Roman" w:cs="Times New Roman"/>
          <w:sz w:val="24"/>
          <w:szCs w:val="24"/>
          <w:lang w:eastAsia="en-AU"/>
        </w:rPr>
        <w:t>) for quartz</w:t>
      </w:r>
      <w:r w:rsidR="00187B67" w:rsidRPr="00BA3B22">
        <w:rPr>
          <w:rFonts w:ascii="Times New Roman" w:eastAsia="Times New Roman" w:hAnsi="Times New Roman" w:cs="Times New Roman"/>
          <w:sz w:val="24"/>
          <w:szCs w:val="24"/>
          <w:lang w:eastAsia="en-AU"/>
        </w:rPr>
        <w:t xml:space="preserve">. </w:t>
      </w:r>
      <w:r w:rsidR="00BC44D0" w:rsidRPr="00BA3B22">
        <w:rPr>
          <w:rFonts w:ascii="Times New Roman" w:eastAsia="Times New Roman" w:hAnsi="Times New Roman" w:cs="Times New Roman"/>
          <w:sz w:val="24"/>
          <w:szCs w:val="24"/>
          <w:lang w:eastAsia="en-AU"/>
        </w:rPr>
        <w:t>Using a modified SAR procedure</w:t>
      </w:r>
      <w:r w:rsidR="004F726E" w:rsidRPr="00BA3B22">
        <w:rPr>
          <w:rFonts w:ascii="Times New Roman" w:eastAsia="Times New Roman" w:hAnsi="Times New Roman" w:cs="Times New Roman"/>
          <w:sz w:val="24"/>
          <w:szCs w:val="24"/>
          <w:vertAlign w:val="superscript"/>
          <w:lang w:eastAsia="en-AU"/>
        </w:rPr>
        <w:t xml:space="preserve">179 </w:t>
      </w:r>
      <w:r w:rsidR="00483EA7" w:rsidRPr="00BA3B22">
        <w:rPr>
          <w:rFonts w:ascii="Times New Roman" w:eastAsia="Times New Roman" w:hAnsi="Times New Roman" w:cs="Times New Roman"/>
          <w:sz w:val="24"/>
          <w:szCs w:val="24"/>
          <w:lang w:eastAsia="en-AU"/>
        </w:rPr>
        <w:t>(Table S</w:t>
      </w:r>
      <w:r w:rsidR="008F63FF" w:rsidRPr="00BA3B22">
        <w:rPr>
          <w:rFonts w:ascii="Times New Roman" w:eastAsia="Times New Roman" w:hAnsi="Times New Roman" w:cs="Times New Roman"/>
          <w:sz w:val="24"/>
          <w:szCs w:val="24"/>
          <w:lang w:eastAsia="en-AU"/>
        </w:rPr>
        <w:t>8</w:t>
      </w:r>
      <w:r w:rsidR="00483EA7" w:rsidRPr="00BA3B22">
        <w:rPr>
          <w:rFonts w:ascii="Times New Roman" w:eastAsia="Times New Roman" w:hAnsi="Times New Roman" w:cs="Times New Roman"/>
          <w:sz w:val="24"/>
          <w:szCs w:val="24"/>
          <w:lang w:eastAsia="en-AU"/>
        </w:rPr>
        <w:t xml:space="preserve"> for </w:t>
      </w:r>
      <w:r w:rsidR="00433629" w:rsidRPr="00BA3B22">
        <w:rPr>
          <w:rFonts w:ascii="Times New Roman" w:eastAsia="Times New Roman" w:hAnsi="Times New Roman" w:cs="Times New Roman"/>
          <w:sz w:val="24"/>
          <w:szCs w:val="24"/>
          <w:lang w:eastAsia="en-AU"/>
        </w:rPr>
        <w:t xml:space="preserve">pIR-IRSL </w:t>
      </w:r>
      <w:r w:rsidR="00483EA7" w:rsidRPr="00BA3B22">
        <w:rPr>
          <w:rFonts w:ascii="Times New Roman" w:eastAsia="Times New Roman" w:hAnsi="Times New Roman" w:cs="Times New Roman"/>
          <w:sz w:val="24"/>
          <w:szCs w:val="24"/>
          <w:lang w:eastAsia="en-AU"/>
        </w:rPr>
        <w:t xml:space="preserve">protocol) </w:t>
      </w:r>
      <w:r w:rsidR="00BC44D0" w:rsidRPr="00BA3B22">
        <w:rPr>
          <w:rFonts w:ascii="Times New Roman" w:eastAsia="Times New Roman" w:hAnsi="Times New Roman" w:cs="Times New Roman"/>
          <w:sz w:val="24"/>
          <w:szCs w:val="24"/>
          <w:lang w:eastAsia="en-AU"/>
        </w:rPr>
        <w:t>t</w:t>
      </w:r>
      <w:r w:rsidR="00187B67" w:rsidRPr="00BA3B22">
        <w:rPr>
          <w:rFonts w:ascii="Times New Roman" w:eastAsia="Times New Roman" w:hAnsi="Times New Roman" w:cs="Times New Roman"/>
          <w:sz w:val="24"/>
          <w:szCs w:val="24"/>
          <w:lang w:eastAsia="en-AU"/>
        </w:rPr>
        <w:t xml:space="preserve">he </w:t>
      </w:r>
      <w:r w:rsidR="00FF6E52" w:rsidRPr="00BA3B22">
        <w:rPr>
          <w:rFonts w:ascii="Times New Roman" w:eastAsia="Times New Roman" w:hAnsi="Times New Roman" w:cs="Times New Roman"/>
          <w:sz w:val="24"/>
          <w:szCs w:val="24"/>
          <w:lang w:eastAsia="en-AU"/>
        </w:rPr>
        <w:t xml:space="preserve">feldspar </w:t>
      </w:r>
      <w:r w:rsidR="00187B67" w:rsidRPr="00BA3B22">
        <w:rPr>
          <w:rFonts w:ascii="Times New Roman" w:eastAsia="Times New Roman" w:hAnsi="Times New Roman" w:cs="Times New Roman"/>
          <w:sz w:val="24"/>
          <w:szCs w:val="24"/>
          <w:lang w:eastAsia="en-AU"/>
        </w:rPr>
        <w:t xml:space="preserve">grains were stimulated </w:t>
      </w:r>
      <w:r w:rsidR="00D37C0F" w:rsidRPr="00BA3B22">
        <w:rPr>
          <w:rFonts w:ascii="Times New Roman" w:eastAsia="Times New Roman" w:hAnsi="Times New Roman" w:cs="Times New Roman"/>
          <w:sz w:val="24"/>
          <w:szCs w:val="24"/>
          <w:lang w:eastAsia="en-AU"/>
        </w:rPr>
        <w:t xml:space="preserve">for 2.5 s, first at 50 °C and secondly at 270 °C after a 300°C preheat according to the procedures of the pIR-IRSL protocol selected </w:t>
      </w:r>
      <w:r w:rsidR="00187B67" w:rsidRPr="00BA3B22">
        <w:rPr>
          <w:rFonts w:ascii="Times New Roman" w:eastAsia="Times New Roman" w:hAnsi="Times New Roman" w:cs="Times New Roman"/>
          <w:sz w:val="24"/>
          <w:szCs w:val="24"/>
          <w:lang w:eastAsia="en-AU"/>
        </w:rPr>
        <w:t xml:space="preserve">using an IR (830 nm) 140 mW TTL modulated laser with a 3 mm RG-780 longpass filter (mounted directly in front of the IR laser). </w:t>
      </w:r>
      <w:r w:rsidR="00483EA7" w:rsidRPr="00BA3B22">
        <w:rPr>
          <w:rFonts w:ascii="Times New Roman" w:eastAsia="Times New Roman" w:hAnsi="Times New Roman" w:cs="Times New Roman"/>
          <w:sz w:val="24"/>
          <w:szCs w:val="24"/>
          <w:lang w:eastAsia="en-AU"/>
        </w:rPr>
        <w:t xml:space="preserve">The signal was integrated over the first </w:t>
      </w:r>
      <w:r w:rsidR="00433629" w:rsidRPr="00BA3B22">
        <w:rPr>
          <w:rFonts w:ascii="Times New Roman" w:eastAsia="Times New Roman" w:hAnsi="Times New Roman" w:cs="Times New Roman"/>
          <w:sz w:val="24"/>
          <w:szCs w:val="24"/>
          <w:lang w:eastAsia="en-AU"/>
        </w:rPr>
        <w:t>0.21-0.46</w:t>
      </w:r>
      <w:r w:rsidR="00483EA7" w:rsidRPr="00BA3B22">
        <w:rPr>
          <w:rFonts w:ascii="Times New Roman" w:eastAsia="Times New Roman" w:hAnsi="Times New Roman" w:cs="Times New Roman"/>
          <w:sz w:val="24"/>
          <w:szCs w:val="24"/>
          <w:lang w:eastAsia="en-AU"/>
        </w:rPr>
        <w:t xml:space="preserve"> s with the last </w:t>
      </w:r>
      <w:r w:rsidR="00433629" w:rsidRPr="00BA3B22">
        <w:rPr>
          <w:rFonts w:ascii="Times New Roman" w:eastAsia="Times New Roman" w:hAnsi="Times New Roman" w:cs="Times New Roman"/>
          <w:sz w:val="24"/>
          <w:szCs w:val="24"/>
          <w:lang w:eastAsia="en-AU"/>
        </w:rPr>
        <w:t>1.88-2.5</w:t>
      </w:r>
      <w:r w:rsidR="00483EA7" w:rsidRPr="00BA3B22">
        <w:rPr>
          <w:rFonts w:ascii="Times New Roman" w:eastAsia="Times New Roman" w:hAnsi="Times New Roman" w:cs="Times New Roman"/>
          <w:sz w:val="24"/>
          <w:szCs w:val="24"/>
          <w:lang w:eastAsia="en-AU"/>
        </w:rPr>
        <w:t xml:space="preserve"> s used as a background,</w:t>
      </w:r>
      <w:r w:rsidR="00824386" w:rsidRPr="00BA3B22">
        <w:rPr>
          <w:rFonts w:ascii="Times New Roman" w:eastAsia="Times New Roman" w:hAnsi="Times New Roman" w:cs="Times New Roman"/>
          <w:sz w:val="24"/>
          <w:szCs w:val="24"/>
          <w:lang w:eastAsia="en-AU"/>
        </w:rPr>
        <w:t xml:space="preserve"> with a standard exponential fit and monte carlo simulation for error determination.</w:t>
      </w:r>
    </w:p>
    <w:p w14:paraId="21C90A36" w14:textId="22BB25F4" w:rsidR="00AF0765" w:rsidRPr="00BA3B22" w:rsidRDefault="00FF6E52" w:rsidP="00D4147F">
      <w:pPr>
        <w:spacing w:before="120" w:after="0" w:line="240" w:lineRule="auto"/>
        <w:jc w:val="both"/>
        <w:rPr>
          <w:rFonts w:ascii="Times New Roman" w:eastAsia="Times New Roman" w:hAnsi="Times New Roman" w:cs="Times New Roman"/>
          <w:sz w:val="24"/>
          <w:szCs w:val="24"/>
          <w:lang w:eastAsia="en-AU"/>
        </w:rPr>
      </w:pPr>
      <w:r w:rsidRPr="00BA3B22">
        <w:rPr>
          <w:rFonts w:ascii="Times New Roman" w:eastAsia="Times New Roman" w:hAnsi="Times New Roman" w:cs="Times New Roman"/>
          <w:sz w:val="24"/>
          <w:szCs w:val="24"/>
          <w:lang w:eastAsia="en-AU"/>
        </w:rPr>
        <w:t>The quartz grains were stimulated</w:t>
      </w:r>
      <w:r w:rsidR="00D37C0F" w:rsidRPr="00BA3B22">
        <w:rPr>
          <w:rFonts w:ascii="Times New Roman" w:eastAsia="Times New Roman" w:hAnsi="Times New Roman" w:cs="Times New Roman"/>
          <w:sz w:val="24"/>
          <w:szCs w:val="24"/>
          <w:lang w:eastAsia="en-AU"/>
        </w:rPr>
        <w:t xml:space="preserve"> for 2 s at 125ºC using a 10 mW 532 nm Nd</w:t>
      </w:r>
      <w:proofErr w:type="gramStart"/>
      <w:r w:rsidR="00D37C0F" w:rsidRPr="00BA3B22">
        <w:rPr>
          <w:rFonts w:ascii="Times New Roman" w:eastAsia="Times New Roman" w:hAnsi="Times New Roman" w:cs="Times New Roman"/>
          <w:sz w:val="24"/>
          <w:szCs w:val="24"/>
          <w:lang w:eastAsia="en-AU"/>
        </w:rPr>
        <w:t>:YV04</w:t>
      </w:r>
      <w:proofErr w:type="gramEnd"/>
      <w:r w:rsidR="00D37C0F" w:rsidRPr="00BA3B22">
        <w:rPr>
          <w:rFonts w:ascii="Times New Roman" w:eastAsia="Times New Roman" w:hAnsi="Times New Roman" w:cs="Times New Roman"/>
          <w:sz w:val="24"/>
          <w:szCs w:val="24"/>
          <w:lang w:eastAsia="en-AU"/>
        </w:rPr>
        <w:t xml:space="preserve"> solid-state diode-pumped green laser with 90% power corresponding to 25 W/cm</w:t>
      </w:r>
      <w:r w:rsidR="00D37C0F" w:rsidRPr="00BA3B22">
        <w:rPr>
          <w:rFonts w:ascii="Times New Roman" w:eastAsia="Times New Roman" w:hAnsi="Times New Roman" w:cs="Times New Roman"/>
          <w:sz w:val="24"/>
          <w:szCs w:val="24"/>
          <w:vertAlign w:val="superscript"/>
          <w:lang w:eastAsia="en-AU"/>
        </w:rPr>
        <w:t>2</w:t>
      </w:r>
      <w:r w:rsidR="00433629" w:rsidRPr="00BA3B22">
        <w:rPr>
          <w:rFonts w:ascii="Times New Roman" w:eastAsia="Times New Roman" w:hAnsi="Times New Roman" w:cs="Times New Roman"/>
          <w:sz w:val="24"/>
          <w:szCs w:val="24"/>
          <w:lang w:eastAsia="en-AU"/>
        </w:rPr>
        <w:t xml:space="preserve"> </w:t>
      </w:r>
      <w:r w:rsidR="006A6092" w:rsidRPr="00BA3B22">
        <w:rPr>
          <w:rFonts w:ascii="Times New Roman" w:eastAsia="Times New Roman" w:hAnsi="Times New Roman" w:cs="Times New Roman"/>
          <w:sz w:val="24"/>
          <w:szCs w:val="24"/>
          <w:lang w:eastAsia="en-AU"/>
        </w:rPr>
        <w:t xml:space="preserve">according to the standard SAR protocols of </w:t>
      </w:r>
      <w:r w:rsidR="007233FE" w:rsidRPr="00BA3B22">
        <w:rPr>
          <w:rFonts w:ascii="Times New Roman" w:eastAsia="Times New Roman" w:hAnsi="Times New Roman" w:cs="Times New Roman"/>
          <w:sz w:val="24"/>
          <w:szCs w:val="24"/>
          <w:vertAlign w:val="superscript"/>
          <w:lang w:eastAsia="en-AU"/>
        </w:rPr>
        <w:t>179</w:t>
      </w:r>
      <w:r w:rsidR="007233FE" w:rsidRPr="00BA3B22">
        <w:rPr>
          <w:rFonts w:ascii="Times New Roman" w:eastAsia="Times New Roman" w:hAnsi="Times New Roman" w:cs="Times New Roman"/>
          <w:sz w:val="24"/>
          <w:szCs w:val="24"/>
          <w:lang w:eastAsia="en-AU"/>
        </w:rPr>
        <w:t>.</w:t>
      </w:r>
      <w:r w:rsidR="00D37C0F" w:rsidRPr="00BA3B22">
        <w:rPr>
          <w:rFonts w:ascii="Times New Roman" w:eastAsia="Times New Roman" w:hAnsi="Times New Roman" w:cs="Times New Roman"/>
          <w:sz w:val="24"/>
          <w:szCs w:val="24"/>
          <w:lang w:eastAsia="en-AU"/>
        </w:rPr>
        <w:t xml:space="preserve"> </w:t>
      </w:r>
      <w:bookmarkStart w:id="92" w:name="_Hlk133855553"/>
      <w:r w:rsidR="00187B67" w:rsidRPr="00BA3B22">
        <w:rPr>
          <w:rFonts w:ascii="Times New Roman" w:eastAsia="Times New Roman" w:hAnsi="Times New Roman" w:cs="Times New Roman"/>
          <w:sz w:val="24"/>
          <w:szCs w:val="24"/>
          <w:lang w:eastAsia="en-AU"/>
        </w:rPr>
        <w:t xml:space="preserve">The single-grain disc locating process was programmed to occur before any disc heating </w:t>
      </w:r>
      <w:r w:rsidR="005454C8" w:rsidRPr="00BA3B22">
        <w:rPr>
          <w:rFonts w:ascii="Times New Roman" w:eastAsia="Times New Roman" w:hAnsi="Times New Roman" w:cs="Times New Roman"/>
          <w:sz w:val="24"/>
          <w:szCs w:val="24"/>
          <w:lang w:eastAsia="en-AU"/>
        </w:rPr>
        <w:t>to stimulation</w:t>
      </w:r>
      <w:r w:rsidR="00E52F4B" w:rsidRPr="00BA3B22">
        <w:rPr>
          <w:rFonts w:ascii="Times New Roman" w:eastAsia="Times New Roman" w:hAnsi="Times New Roman" w:cs="Times New Roman"/>
          <w:sz w:val="24"/>
          <w:szCs w:val="24"/>
          <w:lang w:eastAsia="en-AU"/>
        </w:rPr>
        <w:t xml:space="preserve"> temperature</w:t>
      </w:r>
      <w:r w:rsidR="005454C8" w:rsidRPr="00BA3B22">
        <w:rPr>
          <w:rFonts w:ascii="Times New Roman" w:eastAsia="Times New Roman" w:hAnsi="Times New Roman" w:cs="Times New Roman"/>
          <w:sz w:val="24"/>
          <w:szCs w:val="24"/>
          <w:lang w:eastAsia="en-AU"/>
        </w:rPr>
        <w:t xml:space="preserve"> </w:t>
      </w:r>
      <w:r w:rsidR="00187B67" w:rsidRPr="00BA3B22">
        <w:rPr>
          <w:rFonts w:ascii="Times New Roman" w:eastAsia="Times New Roman" w:hAnsi="Times New Roman" w:cs="Times New Roman"/>
          <w:sz w:val="24"/>
          <w:szCs w:val="24"/>
          <w:lang w:eastAsia="en-AU"/>
        </w:rPr>
        <w:t>to en</w:t>
      </w:r>
      <w:r w:rsidR="001E4BD4" w:rsidRPr="00BA3B22">
        <w:rPr>
          <w:rFonts w:ascii="Times New Roman" w:eastAsia="Times New Roman" w:hAnsi="Times New Roman" w:cs="Times New Roman"/>
          <w:sz w:val="24"/>
          <w:szCs w:val="24"/>
          <w:lang w:eastAsia="en-AU"/>
        </w:rPr>
        <w:t>s</w:t>
      </w:r>
      <w:r w:rsidR="00187B67" w:rsidRPr="00BA3B22">
        <w:rPr>
          <w:rFonts w:ascii="Times New Roman" w:eastAsia="Times New Roman" w:hAnsi="Times New Roman" w:cs="Times New Roman"/>
          <w:sz w:val="24"/>
          <w:szCs w:val="24"/>
          <w:lang w:eastAsia="en-AU"/>
        </w:rPr>
        <w:t xml:space="preserve">ure that </w:t>
      </w:r>
      <w:r w:rsidR="005454C8" w:rsidRPr="00BA3B22">
        <w:rPr>
          <w:rFonts w:ascii="Times New Roman" w:eastAsia="Times New Roman" w:hAnsi="Times New Roman" w:cs="Times New Roman"/>
          <w:sz w:val="24"/>
          <w:szCs w:val="24"/>
          <w:lang w:eastAsia="en-AU"/>
        </w:rPr>
        <w:t>differences in the di</w:t>
      </w:r>
      <w:r w:rsidR="00E52F4B" w:rsidRPr="00BA3B22">
        <w:rPr>
          <w:rFonts w:ascii="Times New Roman" w:eastAsia="Times New Roman" w:hAnsi="Times New Roman" w:cs="Times New Roman"/>
          <w:sz w:val="24"/>
          <w:szCs w:val="24"/>
          <w:lang w:eastAsia="en-AU"/>
        </w:rPr>
        <w:t>s</w:t>
      </w:r>
      <w:r w:rsidR="005454C8" w:rsidRPr="00BA3B22">
        <w:rPr>
          <w:rFonts w:ascii="Times New Roman" w:eastAsia="Times New Roman" w:hAnsi="Times New Roman" w:cs="Times New Roman"/>
          <w:sz w:val="24"/>
          <w:szCs w:val="24"/>
          <w:lang w:eastAsia="en-AU"/>
        </w:rPr>
        <w:t xml:space="preserve">c locating procedures would not </w:t>
      </w:r>
      <w:r w:rsidR="00E52F4B" w:rsidRPr="00BA3B22">
        <w:rPr>
          <w:rFonts w:ascii="Times New Roman" w:eastAsia="Times New Roman" w:hAnsi="Times New Roman" w:cs="Times New Roman"/>
          <w:sz w:val="24"/>
          <w:szCs w:val="24"/>
          <w:lang w:eastAsia="en-AU"/>
        </w:rPr>
        <w:t xml:space="preserve">result in </w:t>
      </w:r>
      <w:r w:rsidR="00187B67" w:rsidRPr="00BA3B22">
        <w:rPr>
          <w:rFonts w:ascii="Times New Roman" w:eastAsia="Times New Roman" w:hAnsi="Times New Roman" w:cs="Times New Roman"/>
          <w:sz w:val="24"/>
          <w:szCs w:val="24"/>
          <w:lang w:eastAsia="en-AU"/>
        </w:rPr>
        <w:t>grain</w:t>
      </w:r>
      <w:r w:rsidR="00E52F4B" w:rsidRPr="00BA3B22">
        <w:rPr>
          <w:rFonts w:ascii="Times New Roman" w:eastAsia="Times New Roman" w:hAnsi="Times New Roman" w:cs="Times New Roman"/>
          <w:sz w:val="24"/>
          <w:szCs w:val="24"/>
          <w:lang w:eastAsia="en-AU"/>
        </w:rPr>
        <w:t>s</w:t>
      </w:r>
      <w:r w:rsidR="00187B67" w:rsidRPr="00BA3B22">
        <w:rPr>
          <w:rFonts w:ascii="Times New Roman" w:eastAsia="Times New Roman" w:hAnsi="Times New Roman" w:cs="Times New Roman"/>
          <w:sz w:val="24"/>
          <w:szCs w:val="24"/>
          <w:lang w:eastAsia="en-AU"/>
        </w:rPr>
        <w:t xml:space="preserve"> receiv</w:t>
      </w:r>
      <w:r w:rsidR="00E52F4B" w:rsidRPr="00BA3B22">
        <w:rPr>
          <w:rFonts w:ascii="Times New Roman" w:eastAsia="Times New Roman" w:hAnsi="Times New Roman" w:cs="Times New Roman"/>
          <w:sz w:val="24"/>
          <w:szCs w:val="24"/>
          <w:lang w:eastAsia="en-AU"/>
        </w:rPr>
        <w:t>ing an extended</w:t>
      </w:r>
      <w:r w:rsidR="00187B67" w:rsidRPr="00BA3B22">
        <w:rPr>
          <w:rFonts w:ascii="Times New Roman" w:eastAsia="Times New Roman" w:hAnsi="Times New Roman" w:cs="Times New Roman"/>
          <w:sz w:val="24"/>
          <w:szCs w:val="24"/>
          <w:lang w:eastAsia="en-AU"/>
        </w:rPr>
        <w:t xml:space="preserve"> heating</w:t>
      </w:r>
      <w:r w:rsidR="00E52F4B" w:rsidRPr="00BA3B22">
        <w:rPr>
          <w:rFonts w:ascii="Times New Roman" w:eastAsia="Times New Roman" w:hAnsi="Times New Roman" w:cs="Times New Roman"/>
          <w:sz w:val="24"/>
          <w:szCs w:val="24"/>
          <w:lang w:eastAsia="en-AU"/>
        </w:rPr>
        <w:t xml:space="preserve"> duration</w:t>
      </w:r>
      <w:r w:rsidR="00187B67" w:rsidRPr="00BA3B22">
        <w:rPr>
          <w:rFonts w:ascii="Times New Roman" w:eastAsia="Times New Roman" w:hAnsi="Times New Roman" w:cs="Times New Roman"/>
          <w:sz w:val="24"/>
          <w:szCs w:val="24"/>
          <w:lang w:eastAsia="en-AU"/>
        </w:rPr>
        <w:t xml:space="preserve"> within the SAR cycles</w:t>
      </w:r>
      <w:bookmarkEnd w:id="92"/>
      <w:r w:rsidR="00187B67" w:rsidRPr="00BA3B22">
        <w:rPr>
          <w:rFonts w:ascii="Times New Roman" w:eastAsia="Times New Roman" w:hAnsi="Times New Roman" w:cs="Times New Roman"/>
          <w:sz w:val="24"/>
          <w:szCs w:val="24"/>
          <w:lang w:eastAsia="en-AU"/>
        </w:rPr>
        <w:t>.</w:t>
      </w:r>
      <w:r w:rsidR="00654D58" w:rsidRPr="00BA3B22">
        <w:rPr>
          <w:rFonts w:ascii="Times New Roman" w:eastAsia="Times New Roman" w:hAnsi="Times New Roman" w:cs="Times New Roman"/>
          <w:sz w:val="24"/>
          <w:szCs w:val="24"/>
          <w:lang w:eastAsia="en-AU"/>
        </w:rPr>
        <w:t xml:space="preserve"> The signal was integrated over the first </w:t>
      </w:r>
      <w:r w:rsidR="00433629" w:rsidRPr="00BA3B22">
        <w:rPr>
          <w:rFonts w:ascii="Times New Roman" w:eastAsia="Times New Roman" w:hAnsi="Times New Roman" w:cs="Times New Roman"/>
          <w:sz w:val="24"/>
          <w:szCs w:val="24"/>
          <w:lang w:eastAsia="en-AU"/>
        </w:rPr>
        <w:t>0.1-0.32</w:t>
      </w:r>
      <w:r w:rsidR="00654D58" w:rsidRPr="00BA3B22">
        <w:rPr>
          <w:rFonts w:ascii="Times New Roman" w:eastAsia="Times New Roman" w:hAnsi="Times New Roman" w:cs="Times New Roman"/>
          <w:sz w:val="24"/>
          <w:szCs w:val="24"/>
          <w:lang w:eastAsia="en-AU"/>
        </w:rPr>
        <w:t xml:space="preserve"> s with the last </w:t>
      </w:r>
      <w:r w:rsidR="00433629" w:rsidRPr="00BA3B22">
        <w:rPr>
          <w:rFonts w:ascii="Times New Roman" w:eastAsia="Times New Roman" w:hAnsi="Times New Roman" w:cs="Times New Roman"/>
          <w:sz w:val="24"/>
          <w:szCs w:val="24"/>
          <w:lang w:eastAsia="en-AU"/>
        </w:rPr>
        <w:t>1.6-2</w:t>
      </w:r>
      <w:r w:rsidR="00654D58" w:rsidRPr="00BA3B22">
        <w:rPr>
          <w:rFonts w:ascii="Times New Roman" w:eastAsia="Times New Roman" w:hAnsi="Times New Roman" w:cs="Times New Roman"/>
          <w:sz w:val="24"/>
          <w:szCs w:val="24"/>
          <w:lang w:eastAsia="en-AU"/>
        </w:rPr>
        <w:t xml:space="preserve"> s used as a background</w:t>
      </w:r>
      <w:r w:rsidR="0097377E" w:rsidRPr="00BA3B22">
        <w:rPr>
          <w:rFonts w:ascii="Times New Roman" w:eastAsia="Times New Roman" w:hAnsi="Times New Roman" w:cs="Times New Roman"/>
          <w:sz w:val="24"/>
          <w:szCs w:val="24"/>
          <w:lang w:eastAsia="en-AU"/>
        </w:rPr>
        <w:t>, and the dose response was fitted with an exponential fitting function and the error on the fit was generated using a Montecarlo simulation.</w:t>
      </w:r>
    </w:p>
    <w:p w14:paraId="306B05B9" w14:textId="0BA300AF" w:rsidR="003C1CA2" w:rsidRPr="00BA3B22" w:rsidRDefault="003C1CA2" w:rsidP="00D4147F">
      <w:pPr>
        <w:spacing w:before="120" w:after="0" w:line="240" w:lineRule="auto"/>
        <w:jc w:val="both"/>
        <w:rPr>
          <w:rFonts w:ascii="Times New Roman" w:eastAsia="Times New Roman" w:hAnsi="Times New Roman" w:cs="Times New Roman"/>
          <w:sz w:val="24"/>
          <w:szCs w:val="24"/>
          <w:lang w:eastAsia="en-AU"/>
        </w:rPr>
      </w:pPr>
      <w:r w:rsidRPr="00BA3B22">
        <w:rPr>
          <w:rFonts w:ascii="Times New Roman" w:eastAsia="Times New Roman" w:hAnsi="Times New Roman" w:cs="Times New Roman"/>
          <w:b/>
          <w:sz w:val="24"/>
          <w:szCs w:val="24"/>
          <w:lang w:eastAsia="en-AU"/>
        </w:rPr>
        <w:t xml:space="preserve">Single-aliquots – </w:t>
      </w:r>
      <w:r w:rsidR="00654D58" w:rsidRPr="00BA3B22">
        <w:rPr>
          <w:rFonts w:ascii="Times New Roman" w:eastAsia="Times New Roman" w:hAnsi="Times New Roman" w:cs="Times New Roman"/>
          <w:sz w:val="24"/>
          <w:szCs w:val="24"/>
          <w:lang w:eastAsia="en-AU"/>
        </w:rPr>
        <w:t>T</w:t>
      </w:r>
      <w:r w:rsidRPr="00BA3B22">
        <w:rPr>
          <w:rFonts w:ascii="Times New Roman" w:eastAsia="Times New Roman" w:hAnsi="Times New Roman" w:cs="Times New Roman"/>
          <w:sz w:val="24"/>
          <w:szCs w:val="24"/>
          <w:lang w:eastAsia="en-AU"/>
        </w:rPr>
        <w:t xml:space="preserve">he 90-180 um feldspar grains were mounted onto stainless steel single-aliquot discs using </w:t>
      </w:r>
      <w:r w:rsidR="00BC44D0" w:rsidRPr="00BA3B22">
        <w:rPr>
          <w:rFonts w:ascii="Times New Roman" w:eastAsia="Times New Roman" w:hAnsi="Times New Roman" w:cs="Times New Roman"/>
          <w:sz w:val="24"/>
          <w:szCs w:val="24"/>
          <w:lang w:eastAsia="en-AU"/>
        </w:rPr>
        <w:t>S</w:t>
      </w:r>
      <w:r w:rsidRPr="00BA3B22">
        <w:rPr>
          <w:rFonts w:ascii="Times New Roman" w:eastAsia="Times New Roman" w:hAnsi="Times New Roman" w:cs="Times New Roman"/>
          <w:sz w:val="24"/>
          <w:szCs w:val="24"/>
          <w:lang w:eastAsia="en-AU"/>
        </w:rPr>
        <w:t xml:space="preserve">ilkospray and a 3 mm mask. The discs were loaded into the same Riso unit containing the </w:t>
      </w:r>
      <w:r w:rsidR="00943CAF" w:rsidRPr="00BA3B22">
        <w:rPr>
          <w:rFonts w:ascii="Times New Roman" w:eastAsia="Times New Roman" w:hAnsi="Times New Roman" w:cs="Times New Roman"/>
          <w:sz w:val="24"/>
          <w:szCs w:val="24"/>
          <w:lang w:eastAsia="en-AU"/>
        </w:rPr>
        <w:t xml:space="preserve">same </w:t>
      </w:r>
      <w:r w:rsidRPr="00BA3B22">
        <w:rPr>
          <w:rFonts w:ascii="Times New Roman" w:eastAsia="Times New Roman" w:hAnsi="Times New Roman" w:cs="Times New Roman"/>
          <w:sz w:val="24"/>
          <w:szCs w:val="24"/>
          <w:lang w:eastAsia="en-AU"/>
        </w:rPr>
        <w:t>DASH</w:t>
      </w:r>
      <w:r w:rsidR="00943CAF" w:rsidRPr="00BA3B22">
        <w:rPr>
          <w:rFonts w:ascii="Times New Roman" w:eastAsia="Times New Roman" w:hAnsi="Times New Roman" w:cs="Times New Roman"/>
          <w:sz w:val="24"/>
          <w:szCs w:val="24"/>
          <w:lang w:eastAsia="en-AU"/>
        </w:rPr>
        <w:t xml:space="preserve">, </w:t>
      </w:r>
      <w:r w:rsidRPr="00BA3B22">
        <w:rPr>
          <w:rFonts w:ascii="Times New Roman" w:eastAsia="Times New Roman" w:hAnsi="Times New Roman" w:cs="Times New Roman"/>
          <w:sz w:val="24"/>
          <w:szCs w:val="24"/>
          <w:lang w:eastAsia="en-AU"/>
        </w:rPr>
        <w:t>PM and filter setup</w:t>
      </w:r>
      <w:r w:rsidR="00943CAF" w:rsidRPr="00BA3B22">
        <w:rPr>
          <w:rFonts w:ascii="Times New Roman" w:eastAsia="Times New Roman" w:hAnsi="Times New Roman" w:cs="Times New Roman"/>
          <w:sz w:val="24"/>
          <w:szCs w:val="24"/>
          <w:lang w:eastAsia="en-AU"/>
        </w:rPr>
        <w:t xml:space="preserve"> as described above</w:t>
      </w:r>
      <w:r w:rsidRPr="00BA3B22">
        <w:rPr>
          <w:rFonts w:ascii="Times New Roman" w:eastAsia="Times New Roman" w:hAnsi="Times New Roman" w:cs="Times New Roman"/>
          <w:sz w:val="24"/>
          <w:szCs w:val="24"/>
          <w:lang w:eastAsia="en-AU"/>
        </w:rPr>
        <w:t xml:space="preserve"> but the quartz window was installed. </w:t>
      </w:r>
      <w:r w:rsidR="00BC44D0" w:rsidRPr="00BA3B22">
        <w:rPr>
          <w:rFonts w:ascii="Times New Roman" w:eastAsia="Times New Roman" w:hAnsi="Times New Roman" w:cs="Times New Roman"/>
          <w:sz w:val="24"/>
          <w:szCs w:val="24"/>
          <w:lang w:eastAsia="en-AU"/>
        </w:rPr>
        <w:t xml:space="preserve">Using a </w:t>
      </w:r>
      <w:r w:rsidR="00DE740C" w:rsidRPr="00BA3B22">
        <w:rPr>
          <w:rFonts w:ascii="Times New Roman" w:eastAsia="Times New Roman" w:hAnsi="Times New Roman" w:cs="Times New Roman"/>
          <w:sz w:val="24"/>
          <w:szCs w:val="24"/>
          <w:lang w:eastAsia="en-AU"/>
        </w:rPr>
        <w:t>modified</w:t>
      </w:r>
      <w:r w:rsidR="00BC44D0" w:rsidRPr="00BA3B22">
        <w:rPr>
          <w:rFonts w:ascii="Times New Roman" w:eastAsia="Times New Roman" w:hAnsi="Times New Roman" w:cs="Times New Roman"/>
          <w:sz w:val="24"/>
          <w:szCs w:val="24"/>
          <w:lang w:eastAsia="en-AU"/>
        </w:rPr>
        <w:t xml:space="preserve"> </w:t>
      </w:r>
      <w:r w:rsidR="00BC44D0" w:rsidRPr="00BA3B22">
        <w:rPr>
          <w:rFonts w:ascii="Times New Roman" w:eastAsia="Times New Roman" w:hAnsi="Times New Roman" w:cs="Times New Roman"/>
          <w:sz w:val="24"/>
          <w:szCs w:val="24"/>
          <w:lang w:eastAsia="en-AU"/>
        </w:rPr>
        <w:lastRenderedPageBreak/>
        <w:t>SAR procedure</w:t>
      </w:r>
      <w:r w:rsidR="008F63FF" w:rsidRPr="00BA3B22">
        <w:rPr>
          <w:rFonts w:ascii="Times New Roman" w:eastAsia="Times New Roman" w:hAnsi="Times New Roman" w:cs="Times New Roman"/>
          <w:sz w:val="24"/>
          <w:szCs w:val="24"/>
          <w:vertAlign w:val="superscript"/>
          <w:lang w:eastAsia="en-AU"/>
        </w:rPr>
        <w:t>179</w:t>
      </w:r>
      <w:r w:rsidR="00BC44D0" w:rsidRPr="00BA3B22">
        <w:rPr>
          <w:rFonts w:ascii="Times New Roman" w:eastAsia="Times New Roman" w:hAnsi="Times New Roman" w:cs="Times New Roman"/>
          <w:sz w:val="24"/>
          <w:szCs w:val="24"/>
          <w:lang w:eastAsia="en-AU"/>
        </w:rPr>
        <w:t xml:space="preserve"> t</w:t>
      </w:r>
      <w:r w:rsidRPr="00BA3B22">
        <w:rPr>
          <w:rFonts w:ascii="Times New Roman" w:eastAsia="Times New Roman" w:hAnsi="Times New Roman" w:cs="Times New Roman"/>
          <w:sz w:val="24"/>
          <w:szCs w:val="24"/>
          <w:lang w:eastAsia="en-AU"/>
        </w:rPr>
        <w:t xml:space="preserve">he </w:t>
      </w:r>
      <w:r w:rsidR="00943CAF" w:rsidRPr="00BA3B22">
        <w:rPr>
          <w:rFonts w:ascii="Times New Roman" w:eastAsia="Times New Roman" w:hAnsi="Times New Roman" w:cs="Times New Roman"/>
          <w:sz w:val="24"/>
          <w:szCs w:val="24"/>
          <w:lang w:eastAsia="en-AU"/>
        </w:rPr>
        <w:t>feldspar</w:t>
      </w:r>
      <w:r w:rsidRPr="00BA3B22">
        <w:rPr>
          <w:rFonts w:ascii="Times New Roman" w:eastAsia="Times New Roman" w:hAnsi="Times New Roman" w:cs="Times New Roman"/>
          <w:sz w:val="24"/>
          <w:szCs w:val="24"/>
          <w:lang w:eastAsia="en-AU"/>
        </w:rPr>
        <w:t xml:space="preserve"> grains were stimulated for </w:t>
      </w:r>
      <w:r w:rsidR="00D37DCF" w:rsidRPr="00BA3B22">
        <w:rPr>
          <w:rFonts w:ascii="Times New Roman" w:eastAsia="Times New Roman" w:hAnsi="Times New Roman" w:cs="Times New Roman"/>
          <w:sz w:val="24"/>
          <w:szCs w:val="24"/>
          <w:lang w:eastAsia="en-AU"/>
        </w:rPr>
        <w:t>250</w:t>
      </w:r>
      <w:r w:rsidRPr="00BA3B22">
        <w:rPr>
          <w:rFonts w:ascii="Times New Roman" w:eastAsia="Times New Roman" w:hAnsi="Times New Roman" w:cs="Times New Roman"/>
          <w:sz w:val="24"/>
          <w:szCs w:val="24"/>
          <w:lang w:eastAsia="en-AU"/>
        </w:rPr>
        <w:t xml:space="preserve"> s using </w:t>
      </w:r>
      <w:r w:rsidR="00654D58" w:rsidRPr="00BA3B22">
        <w:rPr>
          <w:rFonts w:ascii="Times New Roman" w:eastAsia="Times New Roman" w:hAnsi="Times New Roman" w:cs="Times New Roman"/>
          <w:sz w:val="24"/>
          <w:szCs w:val="24"/>
          <w:lang w:eastAsia="en-AU"/>
        </w:rPr>
        <w:t>IR diodes (850 nm and 300 mW/cm</w:t>
      </w:r>
      <w:r w:rsidR="00654D58" w:rsidRPr="00BA3B22">
        <w:rPr>
          <w:rFonts w:ascii="Times New Roman" w:eastAsia="Times New Roman" w:hAnsi="Times New Roman" w:cs="Times New Roman"/>
          <w:sz w:val="24"/>
          <w:szCs w:val="24"/>
          <w:vertAlign w:val="superscript"/>
          <w:lang w:eastAsia="en-AU"/>
        </w:rPr>
        <w:t>2</w:t>
      </w:r>
      <w:r w:rsidR="00654D58" w:rsidRPr="00BA3B22">
        <w:rPr>
          <w:rFonts w:ascii="Times New Roman" w:eastAsia="Times New Roman" w:hAnsi="Times New Roman" w:cs="Times New Roman"/>
          <w:sz w:val="24"/>
          <w:szCs w:val="24"/>
          <w:lang w:eastAsia="en-AU"/>
        </w:rPr>
        <w:t>),</w:t>
      </w:r>
      <w:r w:rsidR="00943CAF" w:rsidRPr="00BA3B22">
        <w:rPr>
          <w:rFonts w:ascii="Times New Roman" w:eastAsia="Times New Roman" w:hAnsi="Times New Roman" w:cs="Times New Roman"/>
          <w:sz w:val="24"/>
          <w:szCs w:val="24"/>
          <w:lang w:eastAsia="en-AU"/>
        </w:rPr>
        <w:t xml:space="preserve"> </w:t>
      </w:r>
      <w:r w:rsidR="00A834E9" w:rsidRPr="00BA3B22">
        <w:rPr>
          <w:rFonts w:ascii="Times New Roman" w:eastAsia="Times New Roman" w:hAnsi="Times New Roman" w:cs="Times New Roman"/>
          <w:sz w:val="24"/>
          <w:szCs w:val="24"/>
          <w:lang w:eastAsia="en-AU"/>
        </w:rPr>
        <w:t>and</w:t>
      </w:r>
      <w:r w:rsidR="00943CAF" w:rsidRPr="00BA3B22">
        <w:rPr>
          <w:rFonts w:ascii="Times New Roman" w:eastAsia="Times New Roman" w:hAnsi="Times New Roman" w:cs="Times New Roman"/>
          <w:sz w:val="24"/>
          <w:szCs w:val="24"/>
          <w:lang w:eastAsia="en-AU"/>
        </w:rPr>
        <w:t xml:space="preserve"> the same temperature procedures as outlined </w:t>
      </w:r>
      <w:r w:rsidR="00DE740C" w:rsidRPr="00BA3B22">
        <w:rPr>
          <w:rFonts w:ascii="Times New Roman" w:eastAsia="Times New Roman" w:hAnsi="Times New Roman" w:cs="Times New Roman"/>
          <w:sz w:val="24"/>
          <w:szCs w:val="24"/>
          <w:lang w:eastAsia="en-AU"/>
        </w:rPr>
        <w:t>in Table S8</w:t>
      </w:r>
      <w:r w:rsidR="00943CAF" w:rsidRPr="00BA3B22">
        <w:rPr>
          <w:rFonts w:ascii="Times New Roman" w:eastAsia="Times New Roman" w:hAnsi="Times New Roman" w:cs="Times New Roman"/>
          <w:sz w:val="24"/>
          <w:szCs w:val="24"/>
          <w:lang w:eastAsia="en-AU"/>
        </w:rPr>
        <w:t>.</w:t>
      </w:r>
      <w:r w:rsidRPr="00BA3B22">
        <w:rPr>
          <w:rFonts w:ascii="Times New Roman" w:eastAsia="Times New Roman" w:hAnsi="Times New Roman" w:cs="Times New Roman"/>
          <w:sz w:val="24"/>
          <w:szCs w:val="24"/>
          <w:lang w:eastAsia="en-AU"/>
        </w:rPr>
        <w:t xml:space="preserve"> </w:t>
      </w:r>
      <w:r w:rsidR="00654D58" w:rsidRPr="00BA3B22">
        <w:rPr>
          <w:rFonts w:ascii="Times New Roman" w:eastAsia="Times New Roman" w:hAnsi="Times New Roman" w:cs="Times New Roman"/>
          <w:sz w:val="24"/>
          <w:szCs w:val="24"/>
          <w:lang w:eastAsia="en-AU"/>
        </w:rPr>
        <w:t xml:space="preserve">The </w:t>
      </w:r>
      <w:r w:rsidR="004E2B55" w:rsidRPr="00BA3B22">
        <w:rPr>
          <w:rFonts w:ascii="Times New Roman" w:eastAsia="Times New Roman" w:hAnsi="Times New Roman" w:cs="Times New Roman"/>
          <w:sz w:val="24"/>
          <w:szCs w:val="24"/>
          <w:lang w:eastAsia="en-AU"/>
        </w:rPr>
        <w:t>signal</w:t>
      </w:r>
      <w:r w:rsidR="00654D58" w:rsidRPr="00BA3B22">
        <w:rPr>
          <w:rFonts w:ascii="Times New Roman" w:eastAsia="Times New Roman" w:hAnsi="Times New Roman" w:cs="Times New Roman"/>
          <w:sz w:val="24"/>
          <w:szCs w:val="24"/>
          <w:lang w:eastAsia="en-AU"/>
        </w:rPr>
        <w:t xml:space="preserve"> was integrated over the first </w:t>
      </w:r>
      <w:r w:rsidR="00A834E9" w:rsidRPr="00BA3B22">
        <w:rPr>
          <w:rFonts w:ascii="Times New Roman" w:eastAsia="Times New Roman" w:hAnsi="Times New Roman" w:cs="Times New Roman"/>
          <w:sz w:val="24"/>
          <w:szCs w:val="24"/>
          <w:lang w:eastAsia="en-AU"/>
        </w:rPr>
        <w:t>6</w:t>
      </w:r>
      <w:r w:rsidR="00654D58" w:rsidRPr="00BA3B22">
        <w:rPr>
          <w:rFonts w:ascii="Times New Roman" w:eastAsia="Times New Roman" w:hAnsi="Times New Roman" w:cs="Times New Roman"/>
          <w:sz w:val="24"/>
          <w:szCs w:val="24"/>
          <w:lang w:eastAsia="en-AU"/>
        </w:rPr>
        <w:t xml:space="preserve"> s of stimulation with the last </w:t>
      </w:r>
      <w:r w:rsidR="00A834E9" w:rsidRPr="00BA3B22">
        <w:rPr>
          <w:rFonts w:ascii="Times New Roman" w:eastAsia="Times New Roman" w:hAnsi="Times New Roman" w:cs="Times New Roman"/>
          <w:sz w:val="24"/>
          <w:szCs w:val="24"/>
          <w:lang w:eastAsia="en-AU"/>
        </w:rPr>
        <w:t>20</w:t>
      </w:r>
      <w:r w:rsidR="00654D58" w:rsidRPr="00BA3B22">
        <w:rPr>
          <w:rFonts w:ascii="Times New Roman" w:eastAsia="Times New Roman" w:hAnsi="Times New Roman" w:cs="Times New Roman"/>
          <w:sz w:val="24"/>
          <w:szCs w:val="24"/>
          <w:lang w:eastAsia="en-AU"/>
        </w:rPr>
        <w:t xml:space="preserve"> s used as a background</w:t>
      </w:r>
      <w:r w:rsidR="0097377E" w:rsidRPr="00BA3B22">
        <w:rPr>
          <w:rFonts w:ascii="Times New Roman" w:eastAsia="Times New Roman" w:hAnsi="Times New Roman" w:cs="Times New Roman"/>
          <w:sz w:val="24"/>
          <w:szCs w:val="24"/>
          <w:lang w:eastAsia="en-AU"/>
        </w:rPr>
        <w:t>, and the dose response was also fitted with an exponential fitting function and Montecarlo simulation</w:t>
      </w:r>
      <w:r w:rsidR="008C00AD" w:rsidRPr="00BA3B22">
        <w:rPr>
          <w:rFonts w:ascii="Times New Roman" w:eastAsia="Times New Roman" w:hAnsi="Times New Roman" w:cs="Times New Roman"/>
          <w:sz w:val="24"/>
          <w:szCs w:val="24"/>
          <w:lang w:eastAsia="en-AU"/>
        </w:rPr>
        <w:t xml:space="preserve"> in Anal</w:t>
      </w:r>
      <w:r w:rsidR="0075711E" w:rsidRPr="00BA3B22">
        <w:rPr>
          <w:rFonts w:ascii="Times New Roman" w:eastAsia="Times New Roman" w:hAnsi="Times New Roman" w:cs="Times New Roman"/>
          <w:sz w:val="24"/>
          <w:szCs w:val="24"/>
          <w:lang w:eastAsia="en-AU"/>
        </w:rPr>
        <w:t>yst</w:t>
      </w:r>
      <w:r w:rsidR="0097377E" w:rsidRPr="00BA3B22">
        <w:rPr>
          <w:rFonts w:ascii="Times New Roman" w:eastAsia="Times New Roman" w:hAnsi="Times New Roman" w:cs="Times New Roman"/>
          <w:sz w:val="24"/>
          <w:szCs w:val="24"/>
          <w:lang w:eastAsia="en-AU"/>
        </w:rPr>
        <w:t>.</w:t>
      </w:r>
    </w:p>
    <w:p w14:paraId="2864B79C" w14:textId="3317FF3A" w:rsidR="003C1CA2" w:rsidRPr="00BA3B22" w:rsidRDefault="007B174E" w:rsidP="00D4147F">
      <w:pPr>
        <w:spacing w:before="120" w:after="0" w:line="240" w:lineRule="auto"/>
        <w:jc w:val="both"/>
        <w:rPr>
          <w:rFonts w:ascii="Times New Roman" w:eastAsia="Times New Roman" w:hAnsi="Times New Roman" w:cs="Times New Roman"/>
          <w:sz w:val="24"/>
          <w:szCs w:val="24"/>
          <w:lang w:eastAsia="en-AU"/>
        </w:rPr>
      </w:pPr>
      <w:r w:rsidRPr="00BA3B22">
        <w:rPr>
          <w:rFonts w:ascii="Times New Roman" w:eastAsia="Times New Roman" w:hAnsi="Times New Roman" w:cs="Times New Roman"/>
          <w:b/>
          <w:sz w:val="24"/>
          <w:szCs w:val="24"/>
          <w:lang w:eastAsia="en-AU"/>
        </w:rPr>
        <w:t>Table S</w:t>
      </w:r>
      <w:r w:rsidR="00DE740C" w:rsidRPr="00BA3B22">
        <w:rPr>
          <w:rFonts w:ascii="Times New Roman" w:eastAsia="Times New Roman" w:hAnsi="Times New Roman" w:cs="Times New Roman"/>
          <w:b/>
          <w:sz w:val="24"/>
          <w:szCs w:val="24"/>
          <w:lang w:eastAsia="en-AU"/>
        </w:rPr>
        <w:t>8</w:t>
      </w:r>
      <w:r w:rsidRPr="00BA3B22">
        <w:t xml:space="preserve"> </w:t>
      </w:r>
      <w:r w:rsidRPr="00BA3B22">
        <w:rPr>
          <w:rFonts w:ascii="Times New Roman" w:eastAsia="Times New Roman" w:hAnsi="Times New Roman" w:cs="Times New Roman"/>
          <w:sz w:val="24"/>
          <w:szCs w:val="24"/>
          <w:lang w:eastAsia="en-AU"/>
        </w:rPr>
        <w:t>pIR-IRSL</w:t>
      </w:r>
      <w:r w:rsidR="0063013A" w:rsidRPr="00BA3B22">
        <w:rPr>
          <w:rFonts w:ascii="Times New Roman" w:eastAsia="Times New Roman" w:hAnsi="Times New Roman" w:cs="Times New Roman"/>
          <w:sz w:val="24"/>
          <w:szCs w:val="24"/>
          <w:lang w:eastAsia="en-AU"/>
        </w:rPr>
        <w:t xml:space="preserve"> SAR procedure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1"/>
        <w:gridCol w:w="6237"/>
        <w:gridCol w:w="1843"/>
      </w:tblGrid>
      <w:tr w:rsidR="0063013A" w:rsidRPr="00BA3B22" w14:paraId="1F810FD2" w14:textId="77777777" w:rsidTr="006A6092">
        <w:tc>
          <w:tcPr>
            <w:tcW w:w="1271" w:type="dxa"/>
            <w:tcBorders>
              <w:top w:val="single" w:sz="4" w:space="0" w:color="auto"/>
              <w:bottom w:val="single" w:sz="4" w:space="0" w:color="auto"/>
            </w:tcBorders>
            <w:shd w:val="clear" w:color="auto" w:fill="E7E6E6" w:themeFill="background2"/>
          </w:tcPr>
          <w:p w14:paraId="1916EED8" w14:textId="293F4F2D" w:rsidR="0063013A" w:rsidRPr="00BA3B22" w:rsidRDefault="0063013A" w:rsidP="00D4147F">
            <w:pPr>
              <w:spacing w:before="120"/>
              <w:jc w:val="both"/>
              <w:rPr>
                <w:rFonts w:ascii="Times New Roman" w:eastAsia="Times New Roman" w:hAnsi="Times New Roman" w:cs="Times New Roman"/>
                <w:b/>
                <w:sz w:val="20"/>
                <w:szCs w:val="20"/>
                <w:lang w:eastAsia="en-AU"/>
              </w:rPr>
            </w:pPr>
            <w:r w:rsidRPr="00BA3B22">
              <w:rPr>
                <w:rFonts w:ascii="Times New Roman" w:eastAsia="Times New Roman" w:hAnsi="Times New Roman" w:cs="Times New Roman"/>
                <w:b/>
                <w:sz w:val="20"/>
                <w:szCs w:val="20"/>
                <w:lang w:eastAsia="en-AU"/>
              </w:rPr>
              <w:t>Step</w:t>
            </w:r>
          </w:p>
        </w:tc>
        <w:tc>
          <w:tcPr>
            <w:tcW w:w="6237" w:type="dxa"/>
            <w:tcBorders>
              <w:top w:val="single" w:sz="4" w:space="0" w:color="auto"/>
              <w:bottom w:val="single" w:sz="4" w:space="0" w:color="auto"/>
            </w:tcBorders>
            <w:shd w:val="clear" w:color="auto" w:fill="E7E6E6" w:themeFill="background2"/>
          </w:tcPr>
          <w:p w14:paraId="1FD58540" w14:textId="6DF0A7D7" w:rsidR="0063013A" w:rsidRPr="00BA3B22" w:rsidRDefault="0063013A" w:rsidP="00D4147F">
            <w:pPr>
              <w:spacing w:before="120"/>
              <w:jc w:val="both"/>
              <w:rPr>
                <w:rFonts w:ascii="Times New Roman" w:eastAsia="Times New Roman" w:hAnsi="Times New Roman" w:cs="Times New Roman"/>
                <w:b/>
                <w:sz w:val="20"/>
                <w:szCs w:val="20"/>
                <w:lang w:eastAsia="en-AU"/>
              </w:rPr>
            </w:pPr>
            <w:r w:rsidRPr="00BA3B22">
              <w:rPr>
                <w:rFonts w:ascii="Times New Roman" w:eastAsia="Times New Roman" w:hAnsi="Times New Roman" w:cs="Times New Roman"/>
                <w:b/>
                <w:sz w:val="20"/>
                <w:szCs w:val="20"/>
                <w:lang w:eastAsia="en-AU"/>
              </w:rPr>
              <w:t>Treatment</w:t>
            </w:r>
          </w:p>
        </w:tc>
        <w:tc>
          <w:tcPr>
            <w:tcW w:w="1843" w:type="dxa"/>
            <w:tcBorders>
              <w:top w:val="single" w:sz="4" w:space="0" w:color="auto"/>
              <w:bottom w:val="single" w:sz="4" w:space="0" w:color="auto"/>
            </w:tcBorders>
            <w:shd w:val="clear" w:color="auto" w:fill="E7E6E6" w:themeFill="background2"/>
          </w:tcPr>
          <w:p w14:paraId="5D65A53D" w14:textId="146FE81A" w:rsidR="0063013A" w:rsidRPr="00BA3B22" w:rsidRDefault="006A6092" w:rsidP="00D4147F">
            <w:pPr>
              <w:spacing w:before="120"/>
              <w:jc w:val="both"/>
              <w:rPr>
                <w:rFonts w:ascii="Times New Roman" w:eastAsia="Times New Roman" w:hAnsi="Times New Roman" w:cs="Times New Roman"/>
                <w:b/>
                <w:sz w:val="20"/>
                <w:szCs w:val="20"/>
                <w:lang w:eastAsia="en-AU"/>
              </w:rPr>
            </w:pPr>
            <w:r w:rsidRPr="00BA3B22">
              <w:rPr>
                <w:rFonts w:ascii="Times New Roman" w:eastAsia="Times New Roman" w:hAnsi="Times New Roman" w:cs="Times New Roman"/>
                <w:b/>
                <w:sz w:val="20"/>
                <w:szCs w:val="20"/>
                <w:lang w:eastAsia="en-AU"/>
              </w:rPr>
              <w:t>Data collected</w:t>
            </w:r>
          </w:p>
        </w:tc>
      </w:tr>
      <w:tr w:rsidR="0063013A" w:rsidRPr="00BA3B22" w14:paraId="6FF0E951" w14:textId="77777777" w:rsidTr="006A6092">
        <w:tc>
          <w:tcPr>
            <w:tcW w:w="1271" w:type="dxa"/>
            <w:tcBorders>
              <w:top w:val="single" w:sz="4" w:space="0" w:color="auto"/>
            </w:tcBorders>
          </w:tcPr>
          <w:p w14:paraId="3548AC07" w14:textId="1C2C2FD2" w:rsidR="0063013A" w:rsidRPr="00BA3B22" w:rsidRDefault="0063013A" w:rsidP="00D4147F">
            <w:pPr>
              <w:spacing w:before="120"/>
              <w:jc w:val="both"/>
              <w:rPr>
                <w:rFonts w:ascii="Times New Roman" w:eastAsia="Times New Roman" w:hAnsi="Times New Roman" w:cs="Times New Roman"/>
                <w:sz w:val="20"/>
                <w:szCs w:val="20"/>
                <w:lang w:eastAsia="en-AU"/>
              </w:rPr>
            </w:pPr>
            <w:r w:rsidRPr="00BA3B22">
              <w:rPr>
                <w:rFonts w:ascii="Times New Roman" w:eastAsia="Times New Roman" w:hAnsi="Times New Roman" w:cs="Times New Roman"/>
                <w:sz w:val="20"/>
                <w:szCs w:val="20"/>
                <w:lang w:eastAsia="en-AU"/>
              </w:rPr>
              <w:t>1</w:t>
            </w:r>
          </w:p>
        </w:tc>
        <w:tc>
          <w:tcPr>
            <w:tcW w:w="6237" w:type="dxa"/>
            <w:tcBorders>
              <w:top w:val="single" w:sz="4" w:space="0" w:color="auto"/>
            </w:tcBorders>
          </w:tcPr>
          <w:p w14:paraId="3FFC5FFC" w14:textId="39B41B49" w:rsidR="0063013A" w:rsidRPr="00BA3B22" w:rsidRDefault="0063013A" w:rsidP="00D4147F">
            <w:pPr>
              <w:spacing w:before="120"/>
              <w:jc w:val="both"/>
              <w:rPr>
                <w:rFonts w:ascii="Times New Roman" w:eastAsia="Times New Roman" w:hAnsi="Times New Roman" w:cs="Times New Roman"/>
                <w:sz w:val="20"/>
                <w:szCs w:val="20"/>
                <w:lang w:eastAsia="en-AU"/>
              </w:rPr>
            </w:pPr>
            <w:r w:rsidRPr="00BA3B22">
              <w:rPr>
                <w:rFonts w:ascii="Times New Roman" w:eastAsia="Times New Roman" w:hAnsi="Times New Roman" w:cs="Times New Roman"/>
                <w:sz w:val="20"/>
                <w:szCs w:val="20"/>
                <w:lang w:eastAsia="en-AU"/>
              </w:rPr>
              <w:t>Give Dose D</w:t>
            </w:r>
            <w:r w:rsidRPr="00BA3B22">
              <w:rPr>
                <w:rFonts w:ascii="Times New Roman" w:eastAsia="Times New Roman" w:hAnsi="Times New Roman" w:cs="Times New Roman"/>
                <w:sz w:val="20"/>
                <w:szCs w:val="20"/>
                <w:vertAlign w:val="subscript"/>
                <w:lang w:eastAsia="en-AU"/>
              </w:rPr>
              <w:t>0</w:t>
            </w:r>
            <w:r w:rsidRPr="00BA3B22">
              <w:rPr>
                <w:rFonts w:ascii="Times New Roman" w:eastAsia="Times New Roman" w:hAnsi="Times New Roman" w:cs="Times New Roman"/>
                <w:sz w:val="20"/>
                <w:szCs w:val="20"/>
                <w:lang w:eastAsia="en-AU"/>
              </w:rPr>
              <w:t>, D</w:t>
            </w:r>
            <w:r w:rsidRPr="00BA3B22">
              <w:rPr>
                <w:rFonts w:ascii="Times New Roman" w:eastAsia="Times New Roman" w:hAnsi="Times New Roman" w:cs="Times New Roman"/>
                <w:sz w:val="20"/>
                <w:szCs w:val="20"/>
                <w:vertAlign w:val="subscript"/>
                <w:lang w:eastAsia="en-AU"/>
              </w:rPr>
              <w:t>i</w:t>
            </w:r>
          </w:p>
        </w:tc>
        <w:tc>
          <w:tcPr>
            <w:tcW w:w="1843" w:type="dxa"/>
            <w:tcBorders>
              <w:top w:val="single" w:sz="4" w:space="0" w:color="auto"/>
            </w:tcBorders>
          </w:tcPr>
          <w:p w14:paraId="4FFB1F69" w14:textId="77777777" w:rsidR="0063013A" w:rsidRPr="00BA3B22" w:rsidRDefault="0063013A" w:rsidP="00D4147F">
            <w:pPr>
              <w:spacing w:before="120"/>
              <w:jc w:val="both"/>
              <w:rPr>
                <w:rFonts w:ascii="Times New Roman" w:eastAsia="Times New Roman" w:hAnsi="Times New Roman" w:cs="Times New Roman"/>
                <w:sz w:val="20"/>
                <w:szCs w:val="20"/>
                <w:lang w:eastAsia="en-AU"/>
              </w:rPr>
            </w:pPr>
          </w:p>
        </w:tc>
      </w:tr>
      <w:tr w:rsidR="0063013A" w:rsidRPr="00BA3B22" w14:paraId="4DBA3EDF" w14:textId="77777777" w:rsidTr="006A6092">
        <w:tc>
          <w:tcPr>
            <w:tcW w:w="1271" w:type="dxa"/>
          </w:tcPr>
          <w:p w14:paraId="0833B108" w14:textId="663341C3" w:rsidR="0063013A" w:rsidRPr="00BA3B22" w:rsidRDefault="0063013A" w:rsidP="00D4147F">
            <w:pPr>
              <w:spacing w:before="120"/>
              <w:jc w:val="both"/>
              <w:rPr>
                <w:rFonts w:ascii="Times New Roman" w:eastAsia="Times New Roman" w:hAnsi="Times New Roman" w:cs="Times New Roman"/>
                <w:sz w:val="20"/>
                <w:szCs w:val="20"/>
                <w:lang w:eastAsia="en-AU"/>
              </w:rPr>
            </w:pPr>
            <w:r w:rsidRPr="00BA3B22">
              <w:rPr>
                <w:rFonts w:ascii="Times New Roman" w:eastAsia="Times New Roman" w:hAnsi="Times New Roman" w:cs="Times New Roman"/>
                <w:sz w:val="20"/>
                <w:szCs w:val="20"/>
                <w:lang w:eastAsia="en-AU"/>
              </w:rPr>
              <w:t>2</w:t>
            </w:r>
          </w:p>
        </w:tc>
        <w:tc>
          <w:tcPr>
            <w:tcW w:w="6237" w:type="dxa"/>
          </w:tcPr>
          <w:p w14:paraId="421B22E6" w14:textId="6212E275" w:rsidR="0063013A" w:rsidRPr="00BA3B22" w:rsidRDefault="0063013A" w:rsidP="00D4147F">
            <w:pPr>
              <w:spacing w:before="120"/>
              <w:jc w:val="both"/>
              <w:rPr>
                <w:rFonts w:ascii="Times New Roman" w:eastAsia="Times New Roman" w:hAnsi="Times New Roman" w:cs="Times New Roman"/>
                <w:sz w:val="20"/>
                <w:szCs w:val="20"/>
                <w:lang w:eastAsia="en-AU"/>
              </w:rPr>
            </w:pPr>
            <w:r w:rsidRPr="00BA3B22">
              <w:rPr>
                <w:rFonts w:ascii="Times New Roman" w:eastAsia="Times New Roman" w:hAnsi="Times New Roman" w:cs="Times New Roman"/>
                <w:sz w:val="20"/>
                <w:szCs w:val="20"/>
                <w:lang w:eastAsia="en-AU"/>
              </w:rPr>
              <w:t>Preheat 300 ºC for 60s</w:t>
            </w:r>
          </w:p>
        </w:tc>
        <w:tc>
          <w:tcPr>
            <w:tcW w:w="1843" w:type="dxa"/>
          </w:tcPr>
          <w:p w14:paraId="2616A4BA" w14:textId="77777777" w:rsidR="0063013A" w:rsidRPr="00BA3B22" w:rsidRDefault="0063013A" w:rsidP="00D4147F">
            <w:pPr>
              <w:spacing w:before="120"/>
              <w:jc w:val="both"/>
              <w:rPr>
                <w:rFonts w:ascii="Times New Roman" w:eastAsia="Times New Roman" w:hAnsi="Times New Roman" w:cs="Times New Roman"/>
                <w:sz w:val="20"/>
                <w:szCs w:val="20"/>
                <w:lang w:eastAsia="en-AU"/>
              </w:rPr>
            </w:pPr>
          </w:p>
        </w:tc>
      </w:tr>
      <w:tr w:rsidR="0063013A" w:rsidRPr="00BA3B22" w14:paraId="3E526AB5" w14:textId="77777777" w:rsidTr="006A6092">
        <w:tc>
          <w:tcPr>
            <w:tcW w:w="1271" w:type="dxa"/>
          </w:tcPr>
          <w:p w14:paraId="7D0ADFE7" w14:textId="576EB1B3" w:rsidR="0063013A" w:rsidRPr="00BA3B22" w:rsidRDefault="0063013A" w:rsidP="00D4147F">
            <w:pPr>
              <w:spacing w:before="120"/>
              <w:jc w:val="both"/>
              <w:rPr>
                <w:rFonts w:ascii="Times New Roman" w:eastAsia="Times New Roman" w:hAnsi="Times New Roman" w:cs="Times New Roman"/>
                <w:sz w:val="20"/>
                <w:szCs w:val="20"/>
                <w:lang w:eastAsia="en-AU"/>
              </w:rPr>
            </w:pPr>
            <w:r w:rsidRPr="00BA3B22">
              <w:rPr>
                <w:rFonts w:ascii="Times New Roman" w:eastAsia="Times New Roman" w:hAnsi="Times New Roman" w:cs="Times New Roman"/>
                <w:sz w:val="20"/>
                <w:szCs w:val="20"/>
                <w:lang w:eastAsia="en-AU"/>
              </w:rPr>
              <w:t>3</w:t>
            </w:r>
          </w:p>
        </w:tc>
        <w:tc>
          <w:tcPr>
            <w:tcW w:w="6237" w:type="dxa"/>
          </w:tcPr>
          <w:p w14:paraId="253C9A87" w14:textId="2A2299ED" w:rsidR="0063013A" w:rsidRPr="00BA3B22" w:rsidRDefault="0063013A" w:rsidP="00D4147F">
            <w:pPr>
              <w:spacing w:before="120"/>
              <w:jc w:val="both"/>
              <w:rPr>
                <w:rFonts w:ascii="Times New Roman" w:eastAsia="Times New Roman" w:hAnsi="Times New Roman" w:cs="Times New Roman"/>
                <w:sz w:val="20"/>
                <w:szCs w:val="20"/>
                <w:lang w:eastAsia="en-AU"/>
              </w:rPr>
            </w:pPr>
            <w:r w:rsidRPr="00BA3B22">
              <w:rPr>
                <w:rFonts w:ascii="Times New Roman" w:eastAsia="Times New Roman" w:hAnsi="Times New Roman" w:cs="Times New Roman"/>
                <w:sz w:val="20"/>
                <w:szCs w:val="20"/>
                <w:lang w:eastAsia="en-AU"/>
              </w:rPr>
              <w:t>IR stimulation; SA IR diodes - 2</w:t>
            </w:r>
            <w:r w:rsidR="006A6092" w:rsidRPr="00BA3B22">
              <w:rPr>
                <w:rFonts w:ascii="Times New Roman" w:eastAsia="Times New Roman" w:hAnsi="Times New Roman" w:cs="Times New Roman"/>
                <w:sz w:val="20"/>
                <w:szCs w:val="20"/>
                <w:lang w:eastAsia="en-AU"/>
              </w:rPr>
              <w:t>5</w:t>
            </w:r>
            <w:r w:rsidRPr="00BA3B22">
              <w:rPr>
                <w:rFonts w:ascii="Times New Roman" w:eastAsia="Times New Roman" w:hAnsi="Times New Roman" w:cs="Times New Roman"/>
                <w:sz w:val="20"/>
                <w:szCs w:val="20"/>
                <w:lang w:eastAsia="en-AU"/>
              </w:rPr>
              <w:t>0 s, SG laser 2.5 s at 50 ºC</w:t>
            </w:r>
          </w:p>
        </w:tc>
        <w:tc>
          <w:tcPr>
            <w:tcW w:w="1843" w:type="dxa"/>
          </w:tcPr>
          <w:p w14:paraId="2100FF64" w14:textId="77777777" w:rsidR="0063013A" w:rsidRPr="00BA3B22" w:rsidRDefault="0063013A" w:rsidP="00D4147F">
            <w:pPr>
              <w:spacing w:before="120"/>
              <w:jc w:val="both"/>
              <w:rPr>
                <w:rFonts w:ascii="Times New Roman" w:eastAsia="Times New Roman" w:hAnsi="Times New Roman" w:cs="Times New Roman"/>
                <w:sz w:val="20"/>
                <w:szCs w:val="20"/>
                <w:lang w:eastAsia="en-AU"/>
              </w:rPr>
            </w:pPr>
          </w:p>
        </w:tc>
      </w:tr>
      <w:tr w:rsidR="0063013A" w:rsidRPr="00BA3B22" w14:paraId="74072996" w14:textId="77777777" w:rsidTr="006A6092">
        <w:tc>
          <w:tcPr>
            <w:tcW w:w="1271" w:type="dxa"/>
          </w:tcPr>
          <w:p w14:paraId="7AD47140" w14:textId="4CA41464" w:rsidR="0063013A" w:rsidRPr="00BA3B22" w:rsidRDefault="0063013A" w:rsidP="00D4147F">
            <w:pPr>
              <w:spacing w:before="120"/>
              <w:jc w:val="both"/>
              <w:rPr>
                <w:rFonts w:ascii="Times New Roman" w:eastAsia="Times New Roman" w:hAnsi="Times New Roman" w:cs="Times New Roman"/>
                <w:sz w:val="20"/>
                <w:szCs w:val="20"/>
                <w:lang w:eastAsia="en-AU"/>
              </w:rPr>
            </w:pPr>
            <w:r w:rsidRPr="00BA3B22">
              <w:rPr>
                <w:rFonts w:ascii="Times New Roman" w:eastAsia="Times New Roman" w:hAnsi="Times New Roman" w:cs="Times New Roman"/>
                <w:sz w:val="20"/>
                <w:szCs w:val="20"/>
                <w:lang w:eastAsia="en-AU"/>
              </w:rPr>
              <w:t>4</w:t>
            </w:r>
          </w:p>
        </w:tc>
        <w:tc>
          <w:tcPr>
            <w:tcW w:w="6237" w:type="dxa"/>
          </w:tcPr>
          <w:p w14:paraId="430999BD" w14:textId="6D235BB9" w:rsidR="0063013A" w:rsidRPr="00BA3B22" w:rsidRDefault="0063013A" w:rsidP="00D4147F">
            <w:pPr>
              <w:spacing w:before="120"/>
              <w:jc w:val="both"/>
              <w:rPr>
                <w:rFonts w:ascii="Times New Roman" w:eastAsia="Times New Roman" w:hAnsi="Times New Roman" w:cs="Times New Roman"/>
                <w:sz w:val="20"/>
                <w:szCs w:val="20"/>
                <w:lang w:eastAsia="en-AU"/>
              </w:rPr>
            </w:pPr>
            <w:r w:rsidRPr="00BA3B22">
              <w:rPr>
                <w:rFonts w:ascii="Times New Roman" w:eastAsia="Times New Roman" w:hAnsi="Times New Roman" w:cs="Times New Roman"/>
                <w:sz w:val="20"/>
                <w:szCs w:val="20"/>
                <w:lang w:eastAsia="en-AU"/>
              </w:rPr>
              <w:t>IR stimulation; SA IR diodes - 2</w:t>
            </w:r>
            <w:r w:rsidR="006A6092" w:rsidRPr="00BA3B22">
              <w:rPr>
                <w:rFonts w:ascii="Times New Roman" w:eastAsia="Times New Roman" w:hAnsi="Times New Roman" w:cs="Times New Roman"/>
                <w:sz w:val="20"/>
                <w:szCs w:val="20"/>
                <w:lang w:eastAsia="en-AU"/>
              </w:rPr>
              <w:t>5</w:t>
            </w:r>
            <w:r w:rsidRPr="00BA3B22">
              <w:rPr>
                <w:rFonts w:ascii="Times New Roman" w:eastAsia="Times New Roman" w:hAnsi="Times New Roman" w:cs="Times New Roman"/>
                <w:sz w:val="20"/>
                <w:szCs w:val="20"/>
                <w:lang w:eastAsia="en-AU"/>
              </w:rPr>
              <w:t>0 s, SG laser 2.5 s at 270 ºC</w:t>
            </w:r>
          </w:p>
        </w:tc>
        <w:tc>
          <w:tcPr>
            <w:tcW w:w="1843" w:type="dxa"/>
          </w:tcPr>
          <w:p w14:paraId="625BBA4E" w14:textId="6B109D90" w:rsidR="0063013A" w:rsidRPr="00BA3B22" w:rsidRDefault="006A6092" w:rsidP="00D4147F">
            <w:pPr>
              <w:spacing w:before="120"/>
              <w:jc w:val="both"/>
              <w:rPr>
                <w:rFonts w:ascii="Times New Roman" w:eastAsia="Times New Roman" w:hAnsi="Times New Roman" w:cs="Times New Roman"/>
                <w:sz w:val="20"/>
                <w:szCs w:val="20"/>
                <w:lang w:eastAsia="en-AU"/>
              </w:rPr>
            </w:pPr>
            <w:r w:rsidRPr="00BA3B22">
              <w:rPr>
                <w:rFonts w:ascii="Times New Roman" w:eastAsia="Times New Roman" w:hAnsi="Times New Roman" w:cs="Times New Roman"/>
                <w:sz w:val="20"/>
                <w:szCs w:val="20"/>
                <w:lang w:eastAsia="en-AU"/>
              </w:rPr>
              <w:t>L</w:t>
            </w:r>
            <w:r w:rsidRPr="00BA3B22">
              <w:rPr>
                <w:rFonts w:ascii="Times New Roman" w:eastAsia="Times New Roman" w:hAnsi="Times New Roman" w:cs="Times New Roman"/>
                <w:sz w:val="20"/>
                <w:szCs w:val="20"/>
                <w:vertAlign w:val="subscript"/>
                <w:lang w:eastAsia="en-AU"/>
              </w:rPr>
              <w:t>x</w:t>
            </w:r>
          </w:p>
        </w:tc>
      </w:tr>
      <w:tr w:rsidR="0063013A" w:rsidRPr="00BA3B22" w14:paraId="1B556B61" w14:textId="77777777" w:rsidTr="006A6092">
        <w:tc>
          <w:tcPr>
            <w:tcW w:w="1271" w:type="dxa"/>
          </w:tcPr>
          <w:p w14:paraId="51D344DF" w14:textId="4DAF1D8A" w:rsidR="0063013A" w:rsidRPr="00BA3B22" w:rsidRDefault="0063013A" w:rsidP="00D4147F">
            <w:pPr>
              <w:spacing w:before="120"/>
              <w:jc w:val="both"/>
              <w:rPr>
                <w:rFonts w:ascii="Times New Roman" w:eastAsia="Times New Roman" w:hAnsi="Times New Roman" w:cs="Times New Roman"/>
                <w:sz w:val="20"/>
                <w:szCs w:val="20"/>
                <w:lang w:eastAsia="en-AU"/>
              </w:rPr>
            </w:pPr>
            <w:r w:rsidRPr="00BA3B22">
              <w:rPr>
                <w:rFonts w:ascii="Times New Roman" w:eastAsia="Times New Roman" w:hAnsi="Times New Roman" w:cs="Times New Roman"/>
                <w:sz w:val="20"/>
                <w:szCs w:val="20"/>
                <w:lang w:eastAsia="en-AU"/>
              </w:rPr>
              <w:t>5</w:t>
            </w:r>
          </w:p>
        </w:tc>
        <w:tc>
          <w:tcPr>
            <w:tcW w:w="6237" w:type="dxa"/>
          </w:tcPr>
          <w:p w14:paraId="3105EFB6" w14:textId="4AC59C7E" w:rsidR="0063013A" w:rsidRPr="00BA3B22" w:rsidRDefault="0063013A" w:rsidP="00D4147F">
            <w:pPr>
              <w:spacing w:before="120"/>
              <w:jc w:val="both"/>
              <w:rPr>
                <w:rFonts w:ascii="Times New Roman" w:eastAsia="Times New Roman" w:hAnsi="Times New Roman" w:cs="Times New Roman"/>
                <w:sz w:val="20"/>
                <w:szCs w:val="20"/>
                <w:lang w:eastAsia="en-AU"/>
              </w:rPr>
            </w:pPr>
            <w:r w:rsidRPr="00BA3B22">
              <w:rPr>
                <w:rFonts w:ascii="Times New Roman" w:eastAsia="Times New Roman" w:hAnsi="Times New Roman" w:cs="Times New Roman"/>
                <w:sz w:val="20"/>
                <w:szCs w:val="20"/>
                <w:lang w:eastAsia="en-AU"/>
              </w:rPr>
              <w:t>Give test dose D</w:t>
            </w:r>
            <w:r w:rsidRPr="00BA3B22">
              <w:rPr>
                <w:rFonts w:ascii="Times New Roman" w:eastAsia="Times New Roman" w:hAnsi="Times New Roman" w:cs="Times New Roman"/>
                <w:sz w:val="20"/>
                <w:szCs w:val="20"/>
                <w:vertAlign w:val="subscript"/>
                <w:lang w:eastAsia="en-AU"/>
              </w:rPr>
              <w:t>t</w:t>
            </w:r>
          </w:p>
        </w:tc>
        <w:tc>
          <w:tcPr>
            <w:tcW w:w="1843" w:type="dxa"/>
          </w:tcPr>
          <w:p w14:paraId="4BC9E4A5" w14:textId="77777777" w:rsidR="0063013A" w:rsidRPr="00BA3B22" w:rsidRDefault="0063013A" w:rsidP="00D4147F">
            <w:pPr>
              <w:spacing w:before="120"/>
              <w:jc w:val="both"/>
              <w:rPr>
                <w:rFonts w:ascii="Times New Roman" w:eastAsia="Times New Roman" w:hAnsi="Times New Roman" w:cs="Times New Roman"/>
                <w:sz w:val="20"/>
                <w:szCs w:val="20"/>
                <w:lang w:eastAsia="en-AU"/>
              </w:rPr>
            </w:pPr>
          </w:p>
        </w:tc>
      </w:tr>
      <w:tr w:rsidR="0063013A" w:rsidRPr="00BA3B22" w14:paraId="28F7E2B1" w14:textId="77777777" w:rsidTr="006A6092">
        <w:tc>
          <w:tcPr>
            <w:tcW w:w="1271" w:type="dxa"/>
          </w:tcPr>
          <w:p w14:paraId="37052F1F" w14:textId="520D0F79" w:rsidR="0063013A" w:rsidRPr="00BA3B22" w:rsidRDefault="0063013A" w:rsidP="00D4147F">
            <w:pPr>
              <w:spacing w:before="120"/>
              <w:jc w:val="both"/>
              <w:rPr>
                <w:rFonts w:ascii="Times New Roman" w:eastAsia="Times New Roman" w:hAnsi="Times New Roman" w:cs="Times New Roman"/>
                <w:sz w:val="20"/>
                <w:szCs w:val="20"/>
                <w:lang w:eastAsia="en-AU"/>
              </w:rPr>
            </w:pPr>
            <w:r w:rsidRPr="00BA3B22">
              <w:rPr>
                <w:rFonts w:ascii="Times New Roman" w:eastAsia="Times New Roman" w:hAnsi="Times New Roman" w:cs="Times New Roman"/>
                <w:sz w:val="20"/>
                <w:szCs w:val="20"/>
                <w:lang w:eastAsia="en-AU"/>
              </w:rPr>
              <w:t>6</w:t>
            </w:r>
          </w:p>
        </w:tc>
        <w:tc>
          <w:tcPr>
            <w:tcW w:w="6237" w:type="dxa"/>
          </w:tcPr>
          <w:p w14:paraId="5CED8BA8" w14:textId="65A08ABC" w:rsidR="0063013A" w:rsidRPr="00BA3B22" w:rsidRDefault="0063013A" w:rsidP="00D4147F">
            <w:pPr>
              <w:spacing w:before="120"/>
              <w:jc w:val="both"/>
              <w:rPr>
                <w:rFonts w:ascii="Times New Roman" w:eastAsia="Times New Roman" w:hAnsi="Times New Roman" w:cs="Times New Roman"/>
                <w:sz w:val="20"/>
                <w:szCs w:val="20"/>
                <w:lang w:eastAsia="en-AU"/>
              </w:rPr>
            </w:pPr>
            <w:r w:rsidRPr="00BA3B22">
              <w:rPr>
                <w:rFonts w:ascii="Times New Roman" w:eastAsia="Times New Roman" w:hAnsi="Times New Roman" w:cs="Times New Roman"/>
                <w:sz w:val="20"/>
                <w:szCs w:val="20"/>
                <w:lang w:eastAsia="en-AU"/>
              </w:rPr>
              <w:t>Preheat 300 ºC for 60s</w:t>
            </w:r>
          </w:p>
        </w:tc>
        <w:tc>
          <w:tcPr>
            <w:tcW w:w="1843" w:type="dxa"/>
          </w:tcPr>
          <w:p w14:paraId="20138C3E" w14:textId="77777777" w:rsidR="0063013A" w:rsidRPr="00BA3B22" w:rsidRDefault="0063013A" w:rsidP="00D4147F">
            <w:pPr>
              <w:spacing w:before="120"/>
              <w:jc w:val="both"/>
              <w:rPr>
                <w:rFonts w:ascii="Times New Roman" w:eastAsia="Times New Roman" w:hAnsi="Times New Roman" w:cs="Times New Roman"/>
                <w:sz w:val="20"/>
                <w:szCs w:val="20"/>
                <w:lang w:eastAsia="en-AU"/>
              </w:rPr>
            </w:pPr>
          </w:p>
        </w:tc>
      </w:tr>
      <w:tr w:rsidR="0063013A" w:rsidRPr="00BA3B22" w14:paraId="0C44DF81" w14:textId="77777777" w:rsidTr="006A6092">
        <w:tc>
          <w:tcPr>
            <w:tcW w:w="1271" w:type="dxa"/>
          </w:tcPr>
          <w:p w14:paraId="48C074AB" w14:textId="5A1774B7" w:rsidR="0063013A" w:rsidRPr="00BA3B22" w:rsidRDefault="0063013A" w:rsidP="00D4147F">
            <w:pPr>
              <w:spacing w:before="120"/>
              <w:jc w:val="both"/>
              <w:rPr>
                <w:rFonts w:ascii="Times New Roman" w:eastAsia="Times New Roman" w:hAnsi="Times New Roman" w:cs="Times New Roman"/>
                <w:sz w:val="20"/>
                <w:szCs w:val="20"/>
                <w:lang w:eastAsia="en-AU"/>
              </w:rPr>
            </w:pPr>
            <w:r w:rsidRPr="00BA3B22">
              <w:rPr>
                <w:rFonts w:ascii="Times New Roman" w:eastAsia="Times New Roman" w:hAnsi="Times New Roman" w:cs="Times New Roman"/>
                <w:sz w:val="20"/>
                <w:szCs w:val="20"/>
                <w:lang w:eastAsia="en-AU"/>
              </w:rPr>
              <w:t>7</w:t>
            </w:r>
          </w:p>
        </w:tc>
        <w:tc>
          <w:tcPr>
            <w:tcW w:w="6237" w:type="dxa"/>
          </w:tcPr>
          <w:p w14:paraId="1A48B232" w14:textId="33ED7A4A" w:rsidR="0063013A" w:rsidRPr="00BA3B22" w:rsidRDefault="0063013A" w:rsidP="00D4147F">
            <w:pPr>
              <w:spacing w:before="120"/>
              <w:jc w:val="both"/>
              <w:rPr>
                <w:rFonts w:ascii="Times New Roman" w:eastAsia="Times New Roman" w:hAnsi="Times New Roman" w:cs="Times New Roman"/>
                <w:sz w:val="20"/>
                <w:szCs w:val="20"/>
                <w:lang w:eastAsia="en-AU"/>
              </w:rPr>
            </w:pPr>
            <w:r w:rsidRPr="00BA3B22">
              <w:rPr>
                <w:rFonts w:ascii="Times New Roman" w:eastAsia="Times New Roman" w:hAnsi="Times New Roman" w:cs="Times New Roman"/>
                <w:sz w:val="20"/>
                <w:szCs w:val="20"/>
                <w:lang w:eastAsia="en-AU"/>
              </w:rPr>
              <w:t>IR stimulation; SA</w:t>
            </w:r>
            <w:r w:rsidR="006A6092" w:rsidRPr="00BA3B22">
              <w:rPr>
                <w:rFonts w:ascii="Times New Roman" w:eastAsia="Times New Roman" w:hAnsi="Times New Roman" w:cs="Times New Roman"/>
                <w:sz w:val="20"/>
                <w:szCs w:val="20"/>
                <w:lang w:eastAsia="en-AU"/>
              </w:rPr>
              <w:t xml:space="preserve"> IR diodes</w:t>
            </w:r>
            <w:r w:rsidRPr="00BA3B22">
              <w:rPr>
                <w:rFonts w:ascii="Times New Roman" w:eastAsia="Times New Roman" w:hAnsi="Times New Roman" w:cs="Times New Roman"/>
                <w:sz w:val="20"/>
                <w:szCs w:val="20"/>
                <w:lang w:eastAsia="en-AU"/>
              </w:rPr>
              <w:t xml:space="preserve"> - 2</w:t>
            </w:r>
            <w:r w:rsidR="006A6092" w:rsidRPr="00BA3B22">
              <w:rPr>
                <w:rFonts w:ascii="Times New Roman" w:eastAsia="Times New Roman" w:hAnsi="Times New Roman" w:cs="Times New Roman"/>
                <w:sz w:val="20"/>
                <w:szCs w:val="20"/>
                <w:lang w:eastAsia="en-AU"/>
              </w:rPr>
              <w:t>5</w:t>
            </w:r>
            <w:r w:rsidRPr="00BA3B22">
              <w:rPr>
                <w:rFonts w:ascii="Times New Roman" w:eastAsia="Times New Roman" w:hAnsi="Times New Roman" w:cs="Times New Roman"/>
                <w:sz w:val="20"/>
                <w:szCs w:val="20"/>
                <w:lang w:eastAsia="en-AU"/>
              </w:rPr>
              <w:t>0 s, SG</w:t>
            </w:r>
            <w:r w:rsidR="006A6092" w:rsidRPr="00BA3B22">
              <w:rPr>
                <w:rFonts w:ascii="Times New Roman" w:eastAsia="Times New Roman" w:hAnsi="Times New Roman" w:cs="Times New Roman"/>
                <w:sz w:val="20"/>
                <w:szCs w:val="20"/>
                <w:lang w:eastAsia="en-AU"/>
              </w:rPr>
              <w:t xml:space="preserve"> laser</w:t>
            </w:r>
            <w:r w:rsidRPr="00BA3B22">
              <w:rPr>
                <w:rFonts w:ascii="Times New Roman" w:eastAsia="Times New Roman" w:hAnsi="Times New Roman" w:cs="Times New Roman"/>
                <w:sz w:val="20"/>
                <w:szCs w:val="20"/>
                <w:lang w:eastAsia="en-AU"/>
              </w:rPr>
              <w:t xml:space="preserve"> 2.5 s at 50 ºC</w:t>
            </w:r>
          </w:p>
        </w:tc>
        <w:tc>
          <w:tcPr>
            <w:tcW w:w="1843" w:type="dxa"/>
          </w:tcPr>
          <w:p w14:paraId="71E8D51E" w14:textId="77777777" w:rsidR="0063013A" w:rsidRPr="00BA3B22" w:rsidRDefault="0063013A" w:rsidP="00D4147F">
            <w:pPr>
              <w:spacing w:before="120"/>
              <w:jc w:val="both"/>
              <w:rPr>
                <w:rFonts w:ascii="Times New Roman" w:eastAsia="Times New Roman" w:hAnsi="Times New Roman" w:cs="Times New Roman"/>
                <w:sz w:val="20"/>
                <w:szCs w:val="20"/>
                <w:lang w:eastAsia="en-AU"/>
              </w:rPr>
            </w:pPr>
          </w:p>
        </w:tc>
      </w:tr>
      <w:tr w:rsidR="0063013A" w:rsidRPr="00BA3B22" w14:paraId="54CC6A40" w14:textId="77777777" w:rsidTr="006A6092">
        <w:tc>
          <w:tcPr>
            <w:tcW w:w="1271" w:type="dxa"/>
          </w:tcPr>
          <w:p w14:paraId="507088F3" w14:textId="30CA4993" w:rsidR="0063013A" w:rsidRPr="00BA3B22" w:rsidRDefault="006A6092" w:rsidP="00D4147F">
            <w:pPr>
              <w:spacing w:before="120"/>
              <w:jc w:val="both"/>
              <w:rPr>
                <w:rFonts w:ascii="Times New Roman" w:eastAsia="Times New Roman" w:hAnsi="Times New Roman" w:cs="Times New Roman"/>
                <w:sz w:val="20"/>
                <w:szCs w:val="20"/>
                <w:lang w:eastAsia="en-AU"/>
              </w:rPr>
            </w:pPr>
            <w:r w:rsidRPr="00BA3B22">
              <w:rPr>
                <w:rFonts w:ascii="Times New Roman" w:eastAsia="Times New Roman" w:hAnsi="Times New Roman" w:cs="Times New Roman"/>
                <w:sz w:val="20"/>
                <w:szCs w:val="20"/>
                <w:lang w:eastAsia="en-AU"/>
              </w:rPr>
              <w:t>8</w:t>
            </w:r>
          </w:p>
        </w:tc>
        <w:tc>
          <w:tcPr>
            <w:tcW w:w="6237" w:type="dxa"/>
          </w:tcPr>
          <w:p w14:paraId="08429FE8" w14:textId="1DFBFC27" w:rsidR="0063013A" w:rsidRPr="00BA3B22" w:rsidRDefault="0063013A" w:rsidP="00D4147F">
            <w:pPr>
              <w:spacing w:before="120"/>
              <w:jc w:val="both"/>
              <w:rPr>
                <w:rFonts w:ascii="Times New Roman" w:eastAsia="Times New Roman" w:hAnsi="Times New Roman" w:cs="Times New Roman"/>
                <w:sz w:val="20"/>
                <w:szCs w:val="20"/>
                <w:lang w:eastAsia="en-AU"/>
              </w:rPr>
            </w:pPr>
            <w:r w:rsidRPr="00BA3B22">
              <w:rPr>
                <w:rFonts w:ascii="Times New Roman" w:eastAsia="Times New Roman" w:hAnsi="Times New Roman" w:cs="Times New Roman"/>
                <w:sz w:val="20"/>
                <w:szCs w:val="20"/>
                <w:lang w:eastAsia="en-AU"/>
              </w:rPr>
              <w:t>IR stimulation; SA</w:t>
            </w:r>
            <w:r w:rsidR="006A6092" w:rsidRPr="00BA3B22">
              <w:rPr>
                <w:rFonts w:ascii="Times New Roman" w:eastAsia="Times New Roman" w:hAnsi="Times New Roman" w:cs="Times New Roman"/>
                <w:sz w:val="20"/>
                <w:szCs w:val="20"/>
                <w:lang w:eastAsia="en-AU"/>
              </w:rPr>
              <w:t xml:space="preserve"> IR diodes</w:t>
            </w:r>
            <w:r w:rsidRPr="00BA3B22">
              <w:rPr>
                <w:rFonts w:ascii="Times New Roman" w:eastAsia="Times New Roman" w:hAnsi="Times New Roman" w:cs="Times New Roman"/>
                <w:sz w:val="20"/>
                <w:szCs w:val="20"/>
                <w:lang w:eastAsia="en-AU"/>
              </w:rPr>
              <w:t xml:space="preserve"> - 2</w:t>
            </w:r>
            <w:r w:rsidR="006A6092" w:rsidRPr="00BA3B22">
              <w:rPr>
                <w:rFonts w:ascii="Times New Roman" w:eastAsia="Times New Roman" w:hAnsi="Times New Roman" w:cs="Times New Roman"/>
                <w:sz w:val="20"/>
                <w:szCs w:val="20"/>
                <w:lang w:eastAsia="en-AU"/>
              </w:rPr>
              <w:t>5</w:t>
            </w:r>
            <w:r w:rsidRPr="00BA3B22">
              <w:rPr>
                <w:rFonts w:ascii="Times New Roman" w:eastAsia="Times New Roman" w:hAnsi="Times New Roman" w:cs="Times New Roman"/>
                <w:sz w:val="20"/>
                <w:szCs w:val="20"/>
                <w:lang w:eastAsia="en-AU"/>
              </w:rPr>
              <w:t>0 s, SG</w:t>
            </w:r>
            <w:r w:rsidR="006A6092" w:rsidRPr="00BA3B22">
              <w:rPr>
                <w:rFonts w:ascii="Times New Roman" w:eastAsia="Times New Roman" w:hAnsi="Times New Roman" w:cs="Times New Roman"/>
                <w:sz w:val="20"/>
                <w:szCs w:val="20"/>
                <w:lang w:eastAsia="en-AU"/>
              </w:rPr>
              <w:t xml:space="preserve"> laser</w:t>
            </w:r>
            <w:r w:rsidRPr="00BA3B22">
              <w:rPr>
                <w:rFonts w:ascii="Times New Roman" w:eastAsia="Times New Roman" w:hAnsi="Times New Roman" w:cs="Times New Roman"/>
                <w:sz w:val="20"/>
                <w:szCs w:val="20"/>
                <w:lang w:eastAsia="en-AU"/>
              </w:rPr>
              <w:t xml:space="preserve"> 2.5 s at 270 ºC</w:t>
            </w:r>
          </w:p>
        </w:tc>
        <w:tc>
          <w:tcPr>
            <w:tcW w:w="1843" w:type="dxa"/>
          </w:tcPr>
          <w:p w14:paraId="7EFD41A6" w14:textId="0BC86EE1" w:rsidR="0063013A" w:rsidRPr="00BA3B22" w:rsidRDefault="006A6092" w:rsidP="00D4147F">
            <w:pPr>
              <w:spacing w:before="120"/>
              <w:jc w:val="both"/>
              <w:rPr>
                <w:rFonts w:ascii="Times New Roman" w:eastAsia="Times New Roman" w:hAnsi="Times New Roman" w:cs="Times New Roman"/>
                <w:sz w:val="20"/>
                <w:szCs w:val="20"/>
                <w:lang w:eastAsia="en-AU"/>
              </w:rPr>
            </w:pPr>
            <w:r w:rsidRPr="00BA3B22">
              <w:rPr>
                <w:rFonts w:ascii="Times New Roman" w:eastAsia="Times New Roman" w:hAnsi="Times New Roman" w:cs="Times New Roman"/>
                <w:sz w:val="20"/>
                <w:szCs w:val="20"/>
                <w:lang w:eastAsia="en-AU"/>
              </w:rPr>
              <w:t>T</w:t>
            </w:r>
            <w:r w:rsidRPr="00BA3B22">
              <w:rPr>
                <w:rFonts w:ascii="Times New Roman" w:eastAsia="Times New Roman" w:hAnsi="Times New Roman" w:cs="Times New Roman"/>
                <w:sz w:val="20"/>
                <w:szCs w:val="20"/>
                <w:vertAlign w:val="subscript"/>
                <w:lang w:eastAsia="en-AU"/>
              </w:rPr>
              <w:t>x</w:t>
            </w:r>
          </w:p>
        </w:tc>
      </w:tr>
      <w:tr w:rsidR="0063013A" w:rsidRPr="00BA3B22" w14:paraId="17DE7E25" w14:textId="77777777" w:rsidTr="006A6092">
        <w:tc>
          <w:tcPr>
            <w:tcW w:w="1271" w:type="dxa"/>
          </w:tcPr>
          <w:p w14:paraId="22267E68" w14:textId="5B75614B" w:rsidR="0063013A" w:rsidRPr="00BA3B22" w:rsidRDefault="006A6092" w:rsidP="00D4147F">
            <w:pPr>
              <w:spacing w:before="120"/>
              <w:jc w:val="both"/>
              <w:rPr>
                <w:rFonts w:ascii="Times New Roman" w:eastAsia="Times New Roman" w:hAnsi="Times New Roman" w:cs="Times New Roman"/>
                <w:sz w:val="20"/>
                <w:szCs w:val="20"/>
                <w:lang w:eastAsia="en-AU"/>
              </w:rPr>
            </w:pPr>
            <w:r w:rsidRPr="00BA3B22">
              <w:rPr>
                <w:rFonts w:ascii="Times New Roman" w:eastAsia="Times New Roman" w:hAnsi="Times New Roman" w:cs="Times New Roman"/>
                <w:sz w:val="20"/>
                <w:szCs w:val="20"/>
                <w:lang w:eastAsia="en-AU"/>
              </w:rPr>
              <w:t>9</w:t>
            </w:r>
          </w:p>
        </w:tc>
        <w:tc>
          <w:tcPr>
            <w:tcW w:w="6237" w:type="dxa"/>
          </w:tcPr>
          <w:p w14:paraId="39CC2224" w14:textId="5127C826" w:rsidR="0063013A" w:rsidRPr="00BA3B22" w:rsidRDefault="0063013A" w:rsidP="00D4147F">
            <w:pPr>
              <w:spacing w:before="120"/>
              <w:jc w:val="both"/>
              <w:rPr>
                <w:rFonts w:ascii="Times New Roman" w:eastAsia="Times New Roman" w:hAnsi="Times New Roman" w:cs="Times New Roman"/>
                <w:sz w:val="20"/>
                <w:szCs w:val="20"/>
                <w:lang w:eastAsia="en-AU"/>
              </w:rPr>
            </w:pPr>
            <w:r w:rsidRPr="00BA3B22">
              <w:rPr>
                <w:rFonts w:ascii="Times New Roman" w:eastAsia="Times New Roman" w:hAnsi="Times New Roman" w:cs="Times New Roman"/>
                <w:sz w:val="20"/>
                <w:szCs w:val="20"/>
                <w:lang w:eastAsia="en-AU"/>
              </w:rPr>
              <w:t>IR stimulation; IR diodes - 100 s at 310 ºC</w:t>
            </w:r>
          </w:p>
        </w:tc>
        <w:tc>
          <w:tcPr>
            <w:tcW w:w="1843" w:type="dxa"/>
          </w:tcPr>
          <w:p w14:paraId="6746880E" w14:textId="77777777" w:rsidR="0063013A" w:rsidRPr="00BA3B22" w:rsidRDefault="0063013A" w:rsidP="00D4147F">
            <w:pPr>
              <w:spacing w:before="120"/>
              <w:jc w:val="both"/>
              <w:rPr>
                <w:rFonts w:ascii="Times New Roman" w:eastAsia="Times New Roman" w:hAnsi="Times New Roman" w:cs="Times New Roman"/>
                <w:sz w:val="20"/>
                <w:szCs w:val="20"/>
                <w:lang w:eastAsia="en-AU"/>
              </w:rPr>
            </w:pPr>
          </w:p>
        </w:tc>
      </w:tr>
      <w:tr w:rsidR="006A6092" w:rsidRPr="00BA3B22" w14:paraId="48141D91" w14:textId="77777777" w:rsidTr="006A6092">
        <w:tc>
          <w:tcPr>
            <w:tcW w:w="1271" w:type="dxa"/>
            <w:tcBorders>
              <w:bottom w:val="single" w:sz="4" w:space="0" w:color="auto"/>
            </w:tcBorders>
          </w:tcPr>
          <w:p w14:paraId="089832F7" w14:textId="2DA55993" w:rsidR="006A6092" w:rsidRPr="00BA3B22" w:rsidRDefault="006A6092" w:rsidP="00D4147F">
            <w:pPr>
              <w:spacing w:before="120"/>
              <w:jc w:val="both"/>
              <w:rPr>
                <w:rFonts w:ascii="Times New Roman" w:eastAsia="Times New Roman" w:hAnsi="Times New Roman" w:cs="Times New Roman"/>
                <w:sz w:val="20"/>
                <w:szCs w:val="20"/>
                <w:lang w:eastAsia="en-AU"/>
              </w:rPr>
            </w:pPr>
            <w:r w:rsidRPr="00BA3B22">
              <w:rPr>
                <w:rFonts w:ascii="Times New Roman" w:eastAsia="Times New Roman" w:hAnsi="Times New Roman" w:cs="Times New Roman"/>
                <w:sz w:val="20"/>
                <w:szCs w:val="20"/>
                <w:lang w:eastAsia="en-AU"/>
              </w:rPr>
              <w:t>10</w:t>
            </w:r>
          </w:p>
        </w:tc>
        <w:tc>
          <w:tcPr>
            <w:tcW w:w="6237" w:type="dxa"/>
            <w:tcBorders>
              <w:bottom w:val="single" w:sz="4" w:space="0" w:color="auto"/>
            </w:tcBorders>
          </w:tcPr>
          <w:p w14:paraId="51E7E494" w14:textId="52ED4A0F" w:rsidR="006A6092" w:rsidRPr="00BA3B22" w:rsidRDefault="006A6092" w:rsidP="00D4147F">
            <w:pPr>
              <w:spacing w:before="120"/>
              <w:jc w:val="both"/>
              <w:rPr>
                <w:rFonts w:ascii="Times New Roman" w:eastAsia="Times New Roman" w:hAnsi="Times New Roman" w:cs="Times New Roman"/>
                <w:sz w:val="20"/>
                <w:szCs w:val="20"/>
                <w:lang w:eastAsia="en-AU"/>
              </w:rPr>
            </w:pPr>
            <w:r w:rsidRPr="00BA3B22">
              <w:rPr>
                <w:rFonts w:ascii="Times New Roman" w:eastAsia="Times New Roman" w:hAnsi="Times New Roman" w:cs="Times New Roman"/>
                <w:sz w:val="20"/>
                <w:szCs w:val="20"/>
                <w:lang w:eastAsia="en-AU"/>
              </w:rPr>
              <w:t>Return to step 1 for R1,</w:t>
            </w:r>
            <w:r w:rsidR="00D3265B" w:rsidRPr="00BA3B22">
              <w:rPr>
                <w:rFonts w:ascii="Times New Roman" w:eastAsia="Times New Roman" w:hAnsi="Times New Roman" w:cs="Times New Roman"/>
                <w:sz w:val="20"/>
                <w:szCs w:val="20"/>
                <w:lang w:eastAsia="en-AU"/>
              </w:rPr>
              <w:t xml:space="preserve"> </w:t>
            </w:r>
            <w:r w:rsidRPr="00BA3B22">
              <w:rPr>
                <w:rFonts w:ascii="Times New Roman" w:eastAsia="Times New Roman" w:hAnsi="Times New Roman" w:cs="Times New Roman"/>
                <w:sz w:val="20"/>
                <w:szCs w:val="20"/>
                <w:lang w:eastAsia="en-AU"/>
              </w:rPr>
              <w:t>R2,</w:t>
            </w:r>
            <w:r w:rsidR="00D3265B" w:rsidRPr="00BA3B22">
              <w:rPr>
                <w:rFonts w:ascii="Times New Roman" w:eastAsia="Times New Roman" w:hAnsi="Times New Roman" w:cs="Times New Roman"/>
                <w:sz w:val="20"/>
                <w:szCs w:val="20"/>
                <w:lang w:eastAsia="en-AU"/>
              </w:rPr>
              <w:t xml:space="preserve"> </w:t>
            </w:r>
            <w:r w:rsidRPr="00BA3B22">
              <w:rPr>
                <w:rFonts w:ascii="Times New Roman" w:eastAsia="Times New Roman" w:hAnsi="Times New Roman" w:cs="Times New Roman"/>
                <w:sz w:val="20"/>
                <w:szCs w:val="20"/>
                <w:lang w:eastAsia="en-AU"/>
              </w:rPr>
              <w:t>R3, R4 zero, R5 double regen</w:t>
            </w:r>
          </w:p>
        </w:tc>
        <w:tc>
          <w:tcPr>
            <w:tcW w:w="1843" w:type="dxa"/>
            <w:tcBorders>
              <w:bottom w:val="single" w:sz="4" w:space="0" w:color="auto"/>
            </w:tcBorders>
          </w:tcPr>
          <w:p w14:paraId="4838DA1B" w14:textId="77777777" w:rsidR="006A6092" w:rsidRPr="00BA3B22" w:rsidRDefault="006A6092" w:rsidP="00D4147F">
            <w:pPr>
              <w:spacing w:before="120"/>
              <w:jc w:val="both"/>
              <w:rPr>
                <w:rFonts w:ascii="Times New Roman" w:eastAsia="Times New Roman" w:hAnsi="Times New Roman" w:cs="Times New Roman"/>
                <w:sz w:val="20"/>
                <w:szCs w:val="20"/>
                <w:lang w:eastAsia="en-AU"/>
              </w:rPr>
            </w:pPr>
          </w:p>
        </w:tc>
      </w:tr>
    </w:tbl>
    <w:p w14:paraId="2854D55E" w14:textId="77777777" w:rsidR="007B174E" w:rsidRPr="00BA3B22" w:rsidRDefault="007B174E" w:rsidP="00D4147F">
      <w:pPr>
        <w:spacing w:before="120" w:after="0" w:line="240" w:lineRule="auto"/>
        <w:jc w:val="both"/>
        <w:rPr>
          <w:rFonts w:ascii="Times New Roman" w:eastAsia="Times New Roman" w:hAnsi="Times New Roman" w:cs="Times New Roman"/>
          <w:sz w:val="24"/>
          <w:szCs w:val="24"/>
          <w:lang w:eastAsia="en-AU"/>
        </w:rPr>
      </w:pPr>
    </w:p>
    <w:p w14:paraId="389978C8" w14:textId="77777777" w:rsidR="00187B67" w:rsidRPr="00BA3B22" w:rsidRDefault="00D37C0F" w:rsidP="00D4147F">
      <w:pPr>
        <w:spacing w:before="120" w:after="0" w:line="240" w:lineRule="auto"/>
        <w:jc w:val="both"/>
        <w:rPr>
          <w:rFonts w:ascii="Times New Roman" w:eastAsia="Times New Roman" w:hAnsi="Times New Roman" w:cs="Times New Roman"/>
          <w:b/>
          <w:sz w:val="24"/>
          <w:szCs w:val="24"/>
          <w:lang w:eastAsia="en-AU"/>
        </w:rPr>
      </w:pPr>
      <w:r w:rsidRPr="00BA3B22">
        <w:rPr>
          <w:rFonts w:ascii="Times New Roman" w:eastAsia="Times New Roman" w:hAnsi="Times New Roman" w:cs="Times New Roman"/>
          <w:b/>
          <w:sz w:val="24"/>
          <w:szCs w:val="24"/>
          <w:lang w:eastAsia="en-AU"/>
        </w:rPr>
        <w:t>Dosimetry</w:t>
      </w:r>
    </w:p>
    <w:p w14:paraId="72BB6F37" w14:textId="1C29EAE1" w:rsidR="00D37C0F" w:rsidRPr="00BA3B22" w:rsidRDefault="00D37C0F" w:rsidP="00D37C0F">
      <w:pPr>
        <w:spacing w:before="120" w:after="0" w:line="240" w:lineRule="auto"/>
        <w:jc w:val="both"/>
        <w:rPr>
          <w:rFonts w:ascii="Times New Roman" w:eastAsia="Times New Roman" w:hAnsi="Times New Roman" w:cs="Times New Roman"/>
          <w:sz w:val="24"/>
          <w:szCs w:val="24"/>
          <w:lang w:eastAsia="en-AU"/>
        </w:rPr>
      </w:pPr>
      <w:r w:rsidRPr="00BA3B22">
        <w:rPr>
          <w:rFonts w:ascii="Times New Roman" w:eastAsia="Times New Roman" w:hAnsi="Times New Roman" w:cs="Times New Roman"/>
          <w:sz w:val="24"/>
          <w:szCs w:val="24"/>
          <w:lang w:eastAsia="en-AU"/>
        </w:rPr>
        <w:t>To obtain an estimate of the environmental dose rate for each of the samples firstly we measured beta dose rates using a Geiger-Muller multi-counter beta counting of dried and powdered sediment samples</w:t>
      </w:r>
      <w:bookmarkStart w:id="93" w:name="_Hlk121922938"/>
      <w:r w:rsidR="004F726E" w:rsidRPr="00BA3B22">
        <w:rPr>
          <w:rFonts w:ascii="Times New Roman" w:eastAsia="Times New Roman" w:hAnsi="Times New Roman" w:cs="Times New Roman"/>
          <w:sz w:val="24"/>
          <w:szCs w:val="24"/>
          <w:vertAlign w:val="superscript"/>
          <w:lang w:eastAsia="en-AU"/>
        </w:rPr>
        <w:t>180</w:t>
      </w:r>
      <w:r w:rsidRPr="00BA3B22">
        <w:rPr>
          <w:rFonts w:ascii="Times New Roman" w:eastAsia="Times New Roman" w:hAnsi="Times New Roman" w:cs="Times New Roman"/>
          <w:sz w:val="24"/>
          <w:szCs w:val="24"/>
          <w:lang w:eastAsia="en-AU"/>
        </w:rPr>
        <w:t xml:space="preserve"> in the laboratory. Allowance was made for the effect of sample moisture content</w:t>
      </w:r>
      <w:r w:rsidR="004F726E" w:rsidRPr="00BA3B22">
        <w:rPr>
          <w:rFonts w:ascii="Times New Roman" w:eastAsia="Times New Roman" w:hAnsi="Times New Roman" w:cs="Times New Roman"/>
          <w:sz w:val="24"/>
          <w:szCs w:val="24"/>
          <w:vertAlign w:val="superscript"/>
          <w:lang w:eastAsia="en-AU"/>
        </w:rPr>
        <w:t>31</w:t>
      </w:r>
      <w:r w:rsidRPr="00BA3B22">
        <w:rPr>
          <w:rFonts w:ascii="Times New Roman" w:eastAsia="Times New Roman" w:hAnsi="Times New Roman" w:cs="Times New Roman"/>
          <w:sz w:val="24"/>
          <w:szCs w:val="24"/>
          <w:lang w:eastAsia="en-AU"/>
        </w:rPr>
        <w:t>, different grain sizes</w:t>
      </w:r>
      <w:r w:rsidR="004F726E" w:rsidRPr="00BA3B22">
        <w:rPr>
          <w:rFonts w:ascii="Times New Roman" w:eastAsia="Times New Roman" w:hAnsi="Times New Roman" w:cs="Times New Roman"/>
          <w:sz w:val="24"/>
          <w:szCs w:val="24"/>
          <w:vertAlign w:val="superscript"/>
          <w:lang w:eastAsia="en-AU"/>
        </w:rPr>
        <w:t>181</w:t>
      </w:r>
      <w:r w:rsidRPr="00BA3B22">
        <w:rPr>
          <w:rFonts w:ascii="Times New Roman" w:eastAsia="Times New Roman" w:hAnsi="Times New Roman" w:cs="Times New Roman"/>
          <w:sz w:val="24"/>
          <w:szCs w:val="24"/>
          <w:lang w:eastAsia="en-AU"/>
        </w:rPr>
        <w:t xml:space="preserve"> and HF etching</w:t>
      </w:r>
      <w:r w:rsidR="004F726E" w:rsidRPr="00BA3B22">
        <w:rPr>
          <w:rFonts w:ascii="Times New Roman" w:eastAsia="Times New Roman" w:hAnsi="Times New Roman" w:cs="Times New Roman"/>
          <w:sz w:val="24"/>
          <w:szCs w:val="24"/>
          <w:vertAlign w:val="superscript"/>
          <w:lang w:eastAsia="en-AU"/>
        </w:rPr>
        <w:t>182</w:t>
      </w:r>
      <w:r w:rsidRPr="00BA3B22">
        <w:rPr>
          <w:rFonts w:ascii="Times New Roman" w:eastAsia="Times New Roman" w:hAnsi="Times New Roman" w:cs="Times New Roman"/>
          <w:sz w:val="24"/>
          <w:szCs w:val="24"/>
          <w:lang w:eastAsia="en-AU"/>
        </w:rPr>
        <w:t xml:space="preserve"> on attenuation of the beta dose and the total beta dose-rate contribution was calculated by comparing the beta count rate to a standard beta source (SHAP with a dose rate of 5.99 Gy/ka) and magnesium oxide as a non-beta emitting background material. Secondly, thick source alpha counting using a Daybreak 583 intelligent alpha counter was used to obtain estimates of Uranium and Thorium</w:t>
      </w:r>
      <w:r w:rsidR="004F726E" w:rsidRPr="00BA3B22">
        <w:rPr>
          <w:rFonts w:ascii="Times New Roman" w:eastAsia="Times New Roman" w:hAnsi="Times New Roman" w:cs="Times New Roman"/>
          <w:sz w:val="24"/>
          <w:szCs w:val="24"/>
          <w:vertAlign w:val="superscript"/>
          <w:lang w:eastAsia="en-AU"/>
        </w:rPr>
        <w:t>183</w:t>
      </w:r>
      <w:r w:rsidRPr="00BA3B22">
        <w:rPr>
          <w:rFonts w:ascii="Times New Roman" w:eastAsia="Times New Roman" w:hAnsi="Times New Roman" w:cs="Times New Roman"/>
          <w:sz w:val="24"/>
          <w:szCs w:val="24"/>
          <w:lang w:eastAsia="en-AU"/>
        </w:rPr>
        <w:t xml:space="preserve"> to estimate the gamma dose rate, and thirdly the difference between beta and alpha counting was used to estimate potassium values. These estimates were then converted to </w:t>
      </w:r>
      <w:r w:rsidR="00AB5BB4" w:rsidRPr="00BA3B22">
        <w:rPr>
          <w:rFonts w:ascii="Times New Roman" w:eastAsia="Times New Roman" w:hAnsi="Times New Roman" w:cs="Times New Roman"/>
          <w:sz w:val="24"/>
          <w:szCs w:val="24"/>
          <w:lang w:eastAsia="en-AU"/>
        </w:rPr>
        <w:t xml:space="preserve">gamma and beta </w:t>
      </w:r>
      <w:r w:rsidRPr="00BA3B22">
        <w:rPr>
          <w:rFonts w:ascii="Times New Roman" w:eastAsia="Times New Roman" w:hAnsi="Times New Roman" w:cs="Times New Roman"/>
          <w:sz w:val="24"/>
          <w:szCs w:val="24"/>
          <w:lang w:eastAsia="en-AU"/>
        </w:rPr>
        <w:t>dose rates using the conversion factors of</w:t>
      </w:r>
      <w:r w:rsidR="004F726E" w:rsidRPr="00BA3B22">
        <w:rPr>
          <w:rFonts w:ascii="Times New Roman" w:eastAsia="Times New Roman" w:hAnsi="Times New Roman" w:cs="Times New Roman"/>
          <w:sz w:val="24"/>
          <w:szCs w:val="24"/>
          <w:vertAlign w:val="superscript"/>
          <w:lang w:eastAsia="en-AU"/>
        </w:rPr>
        <w:t>34</w:t>
      </w:r>
      <w:r w:rsidRPr="00BA3B22">
        <w:rPr>
          <w:rFonts w:ascii="Times New Roman" w:eastAsia="Times New Roman" w:hAnsi="Times New Roman" w:cs="Times New Roman"/>
          <w:sz w:val="24"/>
          <w:szCs w:val="24"/>
          <w:lang w:eastAsia="en-AU"/>
        </w:rPr>
        <w:t>. Fourt</w:t>
      </w:r>
      <w:bookmarkEnd w:id="93"/>
      <w:r w:rsidRPr="00BA3B22">
        <w:rPr>
          <w:rFonts w:ascii="Times New Roman" w:eastAsia="Times New Roman" w:hAnsi="Times New Roman" w:cs="Times New Roman"/>
          <w:sz w:val="24"/>
          <w:szCs w:val="24"/>
          <w:lang w:eastAsia="en-AU"/>
        </w:rPr>
        <w:t>hly, in situ gamma measurements were conducted</w:t>
      </w:r>
      <w:r w:rsidR="00CB0656" w:rsidRPr="00BA3B22">
        <w:rPr>
          <w:rFonts w:ascii="Times New Roman" w:eastAsia="Times New Roman" w:hAnsi="Times New Roman" w:cs="Times New Roman"/>
          <w:sz w:val="24"/>
          <w:szCs w:val="24"/>
          <w:lang w:eastAsia="en-AU"/>
        </w:rPr>
        <w:t xml:space="preserve"> using an Inspector 1000 from Canberra</w:t>
      </w:r>
      <w:r w:rsidRPr="00BA3B22">
        <w:rPr>
          <w:rFonts w:ascii="Times New Roman" w:eastAsia="Times New Roman" w:hAnsi="Times New Roman" w:cs="Times New Roman"/>
          <w:sz w:val="24"/>
          <w:szCs w:val="24"/>
          <w:lang w:eastAsia="en-AU"/>
        </w:rPr>
        <w:t xml:space="preserve"> at selected sites</w:t>
      </w:r>
      <w:r w:rsidR="00CB0656" w:rsidRPr="00BA3B22">
        <w:rPr>
          <w:rFonts w:ascii="Times New Roman" w:eastAsia="Times New Roman" w:hAnsi="Times New Roman" w:cs="Times New Roman"/>
          <w:sz w:val="24"/>
          <w:szCs w:val="24"/>
          <w:lang w:eastAsia="en-AU"/>
        </w:rPr>
        <w:t xml:space="preserve"> (Table S11)</w:t>
      </w:r>
      <w:r w:rsidRPr="00BA3B22">
        <w:rPr>
          <w:rFonts w:ascii="Times New Roman" w:eastAsia="Times New Roman" w:hAnsi="Times New Roman" w:cs="Times New Roman"/>
          <w:sz w:val="24"/>
          <w:szCs w:val="24"/>
          <w:lang w:eastAsia="en-AU"/>
        </w:rPr>
        <w:t xml:space="preserve"> to estimate the in-situ contribution of the gamma dose</w:t>
      </w:r>
      <w:r w:rsidR="00CB0656" w:rsidRPr="00BA3B22">
        <w:rPr>
          <w:rFonts w:ascii="Times New Roman" w:eastAsia="Times New Roman" w:hAnsi="Times New Roman" w:cs="Times New Roman"/>
          <w:sz w:val="24"/>
          <w:szCs w:val="24"/>
          <w:lang w:eastAsia="en-AU"/>
        </w:rPr>
        <w:t xml:space="preserve"> using the threshold technique. This </w:t>
      </w:r>
      <w:r w:rsidRPr="00BA3B22">
        <w:rPr>
          <w:rFonts w:ascii="Times New Roman" w:eastAsia="Times New Roman" w:hAnsi="Times New Roman" w:cs="Times New Roman"/>
          <w:sz w:val="24"/>
          <w:szCs w:val="24"/>
          <w:lang w:eastAsia="en-AU"/>
        </w:rPr>
        <w:t xml:space="preserve">can differ from the sedimentary estimations depending on the composition of material within a 30 cm </w:t>
      </w:r>
      <w:r w:rsidR="00607F20" w:rsidRPr="00BA3B22">
        <w:rPr>
          <w:rFonts w:ascii="Times New Roman" w:eastAsia="Times New Roman" w:hAnsi="Times New Roman" w:cs="Times New Roman"/>
          <w:sz w:val="24"/>
          <w:szCs w:val="24"/>
          <w:lang w:eastAsia="en-AU"/>
        </w:rPr>
        <w:t>radius</w:t>
      </w:r>
      <w:r w:rsidRPr="00BA3B22">
        <w:rPr>
          <w:rFonts w:ascii="Times New Roman" w:eastAsia="Times New Roman" w:hAnsi="Times New Roman" w:cs="Times New Roman"/>
          <w:sz w:val="24"/>
          <w:szCs w:val="24"/>
          <w:lang w:eastAsia="en-AU"/>
        </w:rPr>
        <w:t xml:space="preserve"> of the sampling location. Finally, samples were collected for high resolution gamma spectrometry to measure the activities of radionuclides in the </w:t>
      </w:r>
      <w:r w:rsidRPr="00BA3B22">
        <w:rPr>
          <w:rFonts w:ascii="Times New Roman" w:eastAsia="Times New Roman" w:hAnsi="Times New Roman" w:cs="Times New Roman"/>
          <w:sz w:val="24"/>
          <w:szCs w:val="24"/>
          <w:vertAlign w:val="superscript"/>
          <w:lang w:eastAsia="en-AU"/>
        </w:rPr>
        <w:t>238</w:t>
      </w:r>
      <w:r w:rsidRPr="00BA3B22">
        <w:rPr>
          <w:rFonts w:ascii="Times New Roman" w:eastAsia="Times New Roman" w:hAnsi="Times New Roman" w:cs="Times New Roman"/>
          <w:sz w:val="24"/>
          <w:szCs w:val="24"/>
          <w:lang w:eastAsia="en-AU"/>
        </w:rPr>
        <w:t xml:space="preserve">U, </w:t>
      </w:r>
      <w:r w:rsidRPr="00BA3B22">
        <w:rPr>
          <w:rFonts w:ascii="Times New Roman" w:eastAsia="Times New Roman" w:hAnsi="Times New Roman" w:cs="Times New Roman"/>
          <w:sz w:val="24"/>
          <w:szCs w:val="24"/>
          <w:vertAlign w:val="superscript"/>
          <w:lang w:eastAsia="en-AU"/>
        </w:rPr>
        <w:t>235</w:t>
      </w:r>
      <w:r w:rsidRPr="00BA3B22">
        <w:rPr>
          <w:rFonts w:ascii="Times New Roman" w:eastAsia="Times New Roman" w:hAnsi="Times New Roman" w:cs="Times New Roman"/>
          <w:sz w:val="24"/>
          <w:szCs w:val="24"/>
          <w:lang w:eastAsia="en-AU"/>
        </w:rPr>
        <w:t xml:space="preserve">U, </w:t>
      </w:r>
      <w:r w:rsidRPr="00BA3B22">
        <w:rPr>
          <w:rFonts w:ascii="Times New Roman" w:eastAsia="Times New Roman" w:hAnsi="Times New Roman" w:cs="Times New Roman"/>
          <w:sz w:val="24"/>
          <w:szCs w:val="24"/>
          <w:vertAlign w:val="superscript"/>
          <w:lang w:eastAsia="en-AU"/>
        </w:rPr>
        <w:t>232</w:t>
      </w:r>
      <w:r w:rsidRPr="00BA3B22">
        <w:rPr>
          <w:rFonts w:ascii="Times New Roman" w:eastAsia="Times New Roman" w:hAnsi="Times New Roman" w:cs="Times New Roman"/>
          <w:sz w:val="24"/>
          <w:szCs w:val="24"/>
          <w:lang w:eastAsia="en-AU"/>
        </w:rPr>
        <w:t xml:space="preserve">Th decay chains, and of </w:t>
      </w:r>
      <w:r w:rsidRPr="00BA3B22">
        <w:rPr>
          <w:rFonts w:ascii="Times New Roman" w:eastAsia="Times New Roman" w:hAnsi="Times New Roman" w:cs="Times New Roman"/>
          <w:sz w:val="24"/>
          <w:szCs w:val="24"/>
          <w:vertAlign w:val="superscript"/>
          <w:lang w:eastAsia="en-AU"/>
        </w:rPr>
        <w:t>40</w:t>
      </w:r>
      <w:r w:rsidRPr="00BA3B22">
        <w:rPr>
          <w:rFonts w:ascii="Times New Roman" w:eastAsia="Times New Roman" w:hAnsi="Times New Roman" w:cs="Times New Roman"/>
          <w:sz w:val="24"/>
          <w:szCs w:val="24"/>
          <w:lang w:eastAsia="en-AU"/>
        </w:rPr>
        <w:t xml:space="preserve">K at the SGS laboratory in Melbourne. These activities were converted to beta and gamma dose rates using the conversion factors of </w:t>
      </w:r>
      <w:r w:rsidR="004F726E" w:rsidRPr="00BA3B22">
        <w:rPr>
          <w:rFonts w:ascii="Times New Roman" w:eastAsia="Times New Roman" w:hAnsi="Times New Roman" w:cs="Times New Roman"/>
          <w:sz w:val="24"/>
          <w:szCs w:val="24"/>
          <w:vertAlign w:val="superscript"/>
          <w:lang w:eastAsia="en-AU"/>
        </w:rPr>
        <w:t>34</w:t>
      </w:r>
      <w:r w:rsidR="004F726E" w:rsidRPr="00BA3B22">
        <w:rPr>
          <w:rFonts w:ascii="Times New Roman" w:eastAsia="Times New Roman" w:hAnsi="Times New Roman" w:cs="Times New Roman"/>
          <w:sz w:val="24"/>
          <w:szCs w:val="24"/>
          <w:lang w:eastAsia="en-AU"/>
        </w:rPr>
        <w:t xml:space="preserve"> </w:t>
      </w:r>
      <w:r w:rsidRPr="00BA3B22">
        <w:rPr>
          <w:rFonts w:ascii="Times New Roman" w:eastAsia="Times New Roman" w:hAnsi="Times New Roman" w:cs="Times New Roman"/>
          <w:sz w:val="24"/>
          <w:szCs w:val="24"/>
          <w:lang w:eastAsia="en-AU"/>
        </w:rPr>
        <w:t>and adjusted for long</w:t>
      </w:r>
      <w:r w:rsidR="00CB0656" w:rsidRPr="00BA3B22">
        <w:rPr>
          <w:rFonts w:ascii="Times New Roman" w:eastAsia="Times New Roman" w:hAnsi="Times New Roman" w:cs="Times New Roman"/>
          <w:sz w:val="24"/>
          <w:szCs w:val="24"/>
          <w:lang w:eastAsia="en-AU"/>
        </w:rPr>
        <w:t>-</w:t>
      </w:r>
      <w:r w:rsidRPr="00BA3B22">
        <w:rPr>
          <w:rFonts w:ascii="Times New Roman" w:eastAsia="Times New Roman" w:hAnsi="Times New Roman" w:cs="Times New Roman"/>
          <w:sz w:val="24"/>
          <w:szCs w:val="24"/>
          <w:lang w:eastAsia="en-AU"/>
        </w:rPr>
        <w:t xml:space="preserve">term water content. These activities provide an alternate dosimetry and were also used to estimate the potential disequilibrium in this cave environment.  </w:t>
      </w:r>
    </w:p>
    <w:p w14:paraId="1BA673AA" w14:textId="6D21B841" w:rsidR="00D37C0F" w:rsidRPr="00BA3B22" w:rsidRDefault="00D37C0F" w:rsidP="00D37C0F">
      <w:pPr>
        <w:spacing w:before="120" w:after="0" w:line="240" w:lineRule="auto"/>
        <w:jc w:val="both"/>
        <w:rPr>
          <w:rFonts w:ascii="Times New Roman" w:eastAsia="Times New Roman" w:hAnsi="Times New Roman" w:cs="Times New Roman"/>
          <w:sz w:val="24"/>
          <w:szCs w:val="24"/>
          <w:lang w:eastAsia="en-AU"/>
        </w:rPr>
      </w:pPr>
      <w:r w:rsidRPr="00BA3B22">
        <w:rPr>
          <w:rFonts w:ascii="Times New Roman" w:eastAsia="Times New Roman" w:hAnsi="Times New Roman" w:cs="Times New Roman"/>
          <w:sz w:val="24"/>
          <w:szCs w:val="24"/>
          <w:lang w:eastAsia="en-AU"/>
        </w:rPr>
        <w:t>Allowance was made for the effect of sample moisture content</w:t>
      </w:r>
      <w:r w:rsidR="004F726E" w:rsidRPr="00BA3B22">
        <w:rPr>
          <w:rFonts w:ascii="Times New Roman" w:eastAsia="Times New Roman" w:hAnsi="Times New Roman" w:cs="Times New Roman"/>
          <w:sz w:val="24"/>
          <w:szCs w:val="24"/>
          <w:vertAlign w:val="superscript"/>
          <w:lang w:eastAsia="en-AU"/>
        </w:rPr>
        <w:t>31</w:t>
      </w:r>
      <w:r w:rsidRPr="00BA3B22">
        <w:rPr>
          <w:rFonts w:ascii="Times New Roman" w:eastAsia="Times New Roman" w:hAnsi="Times New Roman" w:cs="Times New Roman"/>
          <w:sz w:val="24"/>
          <w:szCs w:val="24"/>
          <w:lang w:eastAsia="en-AU"/>
        </w:rPr>
        <w:t xml:space="preserve"> on the external beta and gamma dose rates using a long-term water content of between </w:t>
      </w:r>
      <w:r w:rsidR="007E625C" w:rsidRPr="00BA3B22">
        <w:rPr>
          <w:rFonts w:ascii="Times New Roman" w:eastAsia="Times New Roman" w:hAnsi="Times New Roman" w:cs="Times New Roman"/>
          <w:sz w:val="24"/>
          <w:szCs w:val="24"/>
          <w:lang w:eastAsia="en-AU"/>
        </w:rPr>
        <w:t>5</w:t>
      </w:r>
      <w:r w:rsidRPr="00BA3B22">
        <w:rPr>
          <w:rFonts w:ascii="Times New Roman" w:eastAsia="Times New Roman" w:hAnsi="Times New Roman" w:cs="Times New Roman"/>
          <w:sz w:val="24"/>
          <w:szCs w:val="24"/>
          <w:lang w:eastAsia="en-AU"/>
        </w:rPr>
        <w:t xml:space="preserve"> ± </w:t>
      </w:r>
      <w:r w:rsidR="007E625C" w:rsidRPr="00BA3B22">
        <w:rPr>
          <w:rFonts w:ascii="Times New Roman" w:eastAsia="Times New Roman" w:hAnsi="Times New Roman" w:cs="Times New Roman"/>
          <w:sz w:val="24"/>
          <w:szCs w:val="24"/>
          <w:lang w:eastAsia="en-AU"/>
        </w:rPr>
        <w:t>2</w:t>
      </w:r>
      <w:r w:rsidRPr="00BA3B22">
        <w:rPr>
          <w:rFonts w:ascii="Times New Roman" w:eastAsia="Times New Roman" w:hAnsi="Times New Roman" w:cs="Times New Roman"/>
          <w:sz w:val="24"/>
          <w:szCs w:val="24"/>
          <w:lang w:eastAsia="en-AU"/>
        </w:rPr>
        <w:t xml:space="preserve"> - </w:t>
      </w:r>
      <w:r w:rsidR="007E625C" w:rsidRPr="00BA3B22">
        <w:rPr>
          <w:rFonts w:ascii="Times New Roman" w:eastAsia="Times New Roman" w:hAnsi="Times New Roman" w:cs="Times New Roman"/>
          <w:sz w:val="24"/>
          <w:szCs w:val="24"/>
          <w:lang w:eastAsia="en-AU"/>
        </w:rPr>
        <w:t>2</w:t>
      </w:r>
      <w:r w:rsidRPr="00BA3B22">
        <w:rPr>
          <w:rFonts w:ascii="Times New Roman" w:eastAsia="Times New Roman" w:hAnsi="Times New Roman" w:cs="Times New Roman"/>
          <w:sz w:val="24"/>
          <w:szCs w:val="24"/>
          <w:lang w:eastAsia="en-AU"/>
        </w:rPr>
        <w:t xml:space="preserve">5 ± </w:t>
      </w:r>
      <w:r w:rsidR="007E625C" w:rsidRPr="00BA3B22">
        <w:rPr>
          <w:rFonts w:ascii="Times New Roman" w:eastAsia="Times New Roman" w:hAnsi="Times New Roman" w:cs="Times New Roman"/>
          <w:sz w:val="24"/>
          <w:szCs w:val="24"/>
          <w:lang w:eastAsia="en-AU"/>
        </w:rPr>
        <w:t>5</w:t>
      </w:r>
      <w:r w:rsidRPr="00BA3B22">
        <w:rPr>
          <w:rFonts w:ascii="Times New Roman" w:eastAsia="Times New Roman" w:hAnsi="Times New Roman" w:cs="Times New Roman"/>
          <w:sz w:val="24"/>
          <w:szCs w:val="24"/>
          <w:lang w:eastAsia="en-AU"/>
        </w:rPr>
        <w:t xml:space="preserve"> %, which is similar to the measured (field) water content of between </w:t>
      </w:r>
      <w:r w:rsidR="007E625C" w:rsidRPr="00BA3B22">
        <w:rPr>
          <w:rFonts w:ascii="Times New Roman" w:eastAsia="Times New Roman" w:hAnsi="Times New Roman" w:cs="Times New Roman"/>
          <w:sz w:val="24"/>
          <w:szCs w:val="24"/>
          <w:lang w:eastAsia="en-AU"/>
        </w:rPr>
        <w:t>4</w:t>
      </w:r>
      <w:r w:rsidRPr="00BA3B22">
        <w:rPr>
          <w:rFonts w:ascii="Times New Roman" w:eastAsia="Times New Roman" w:hAnsi="Times New Roman" w:cs="Times New Roman"/>
          <w:sz w:val="24"/>
          <w:szCs w:val="24"/>
          <w:lang w:eastAsia="en-AU"/>
        </w:rPr>
        <w:t>-</w:t>
      </w:r>
      <w:r w:rsidR="007E625C" w:rsidRPr="00BA3B22">
        <w:rPr>
          <w:rFonts w:ascii="Times New Roman" w:eastAsia="Times New Roman" w:hAnsi="Times New Roman" w:cs="Times New Roman"/>
          <w:sz w:val="24"/>
          <w:szCs w:val="24"/>
          <w:lang w:eastAsia="en-AU"/>
        </w:rPr>
        <w:t>41</w:t>
      </w:r>
      <w:r w:rsidRPr="00BA3B22">
        <w:rPr>
          <w:rFonts w:ascii="Times New Roman" w:eastAsia="Times New Roman" w:hAnsi="Times New Roman" w:cs="Times New Roman"/>
          <w:sz w:val="24"/>
          <w:szCs w:val="24"/>
          <w:lang w:eastAsia="en-AU"/>
        </w:rPr>
        <w:t xml:space="preserve">%, and allows for an initial period of saturation when first deposited in the karst environment. The total dose rate was then calculated using an effective internal </w:t>
      </w:r>
      <w:r w:rsidR="00607F20" w:rsidRPr="00BA3B22">
        <w:rPr>
          <w:rFonts w:ascii="Times New Roman" w:eastAsia="Times New Roman" w:hAnsi="Times New Roman" w:cs="Times New Roman"/>
          <w:sz w:val="24"/>
          <w:szCs w:val="24"/>
          <w:lang w:eastAsia="en-AU"/>
        </w:rPr>
        <w:t>beta dose rate of 0.032</w:t>
      </w:r>
      <w:r w:rsidR="00CB0656" w:rsidRPr="00BA3B22">
        <w:rPr>
          <w:rFonts w:ascii="Times New Roman" w:eastAsia="Times New Roman" w:hAnsi="Times New Roman" w:cs="Times New Roman"/>
          <w:sz w:val="24"/>
          <w:szCs w:val="24"/>
          <w:lang w:eastAsia="en-AU"/>
        </w:rPr>
        <w:t xml:space="preserve"> Gy/ka</w:t>
      </w:r>
      <w:r w:rsidR="00607F20" w:rsidRPr="00BA3B22">
        <w:rPr>
          <w:rFonts w:ascii="Times New Roman" w:eastAsia="Times New Roman" w:hAnsi="Times New Roman" w:cs="Times New Roman"/>
          <w:sz w:val="24"/>
          <w:szCs w:val="24"/>
          <w:lang w:eastAsia="en-AU"/>
        </w:rPr>
        <w:t xml:space="preserve"> for 180-212 µm quartz</w:t>
      </w:r>
      <w:bookmarkStart w:id="94" w:name="_Hlk121922982"/>
      <w:r w:rsidR="004F726E" w:rsidRPr="00BA3B22">
        <w:rPr>
          <w:rFonts w:ascii="Times New Roman" w:eastAsia="Times New Roman" w:hAnsi="Times New Roman" w:cs="Times New Roman"/>
          <w:sz w:val="24"/>
          <w:szCs w:val="24"/>
          <w:vertAlign w:val="superscript"/>
          <w:lang w:eastAsia="en-AU"/>
        </w:rPr>
        <w:t>184</w:t>
      </w:r>
      <w:r w:rsidR="00607F20" w:rsidRPr="00BA3B22">
        <w:rPr>
          <w:rFonts w:ascii="Times New Roman" w:eastAsia="Times New Roman" w:hAnsi="Times New Roman" w:cs="Times New Roman"/>
          <w:sz w:val="24"/>
          <w:szCs w:val="24"/>
          <w:vertAlign w:val="superscript"/>
          <w:lang w:eastAsia="en-AU"/>
        </w:rPr>
        <w:t xml:space="preserve"> </w:t>
      </w:r>
      <w:r w:rsidR="00607F20" w:rsidRPr="00BA3B22">
        <w:rPr>
          <w:rFonts w:ascii="Times New Roman" w:eastAsia="Times New Roman" w:hAnsi="Times New Roman" w:cs="Times New Roman"/>
          <w:sz w:val="24"/>
          <w:szCs w:val="24"/>
          <w:lang w:eastAsia="en-AU"/>
        </w:rPr>
        <w:t>an</w:t>
      </w:r>
      <w:bookmarkEnd w:id="94"/>
      <w:r w:rsidR="00607F20" w:rsidRPr="00BA3B22">
        <w:rPr>
          <w:rFonts w:ascii="Times New Roman" w:eastAsia="Times New Roman" w:hAnsi="Times New Roman" w:cs="Times New Roman"/>
          <w:sz w:val="24"/>
          <w:szCs w:val="24"/>
          <w:lang w:eastAsia="en-AU"/>
        </w:rPr>
        <w:t xml:space="preserve">d </w:t>
      </w:r>
      <w:r w:rsidRPr="00BA3B22">
        <w:rPr>
          <w:rFonts w:ascii="Times New Roman" w:eastAsia="Times New Roman" w:hAnsi="Times New Roman" w:cs="Times New Roman"/>
          <w:sz w:val="24"/>
          <w:szCs w:val="24"/>
          <w:lang w:eastAsia="en-AU"/>
        </w:rPr>
        <w:t>0.84 Gy</w:t>
      </w:r>
      <w:r w:rsidR="00B22CA8" w:rsidRPr="00BA3B22">
        <w:rPr>
          <w:rFonts w:ascii="Times New Roman" w:eastAsia="Times New Roman" w:hAnsi="Times New Roman" w:cs="Times New Roman"/>
          <w:sz w:val="24"/>
          <w:szCs w:val="24"/>
          <w:lang w:eastAsia="en-AU"/>
        </w:rPr>
        <w:t>/</w:t>
      </w:r>
      <w:r w:rsidRPr="00BA3B22">
        <w:rPr>
          <w:rFonts w:ascii="Times New Roman" w:eastAsia="Times New Roman" w:hAnsi="Times New Roman" w:cs="Times New Roman"/>
          <w:sz w:val="24"/>
          <w:szCs w:val="24"/>
          <w:lang w:eastAsia="en-AU"/>
        </w:rPr>
        <w:t>k</w:t>
      </w:r>
      <w:r w:rsidR="00CB0656" w:rsidRPr="00BA3B22">
        <w:rPr>
          <w:rFonts w:ascii="Times New Roman" w:eastAsia="Times New Roman" w:hAnsi="Times New Roman" w:cs="Times New Roman"/>
          <w:sz w:val="24"/>
          <w:szCs w:val="24"/>
          <w:lang w:eastAsia="en-AU"/>
        </w:rPr>
        <w:t>a</w:t>
      </w:r>
      <w:r w:rsidRPr="00BA3B22">
        <w:rPr>
          <w:rFonts w:ascii="Times New Roman" w:eastAsia="Times New Roman" w:hAnsi="Times New Roman" w:cs="Times New Roman"/>
          <w:sz w:val="24"/>
          <w:szCs w:val="24"/>
          <w:lang w:eastAsia="en-AU"/>
        </w:rPr>
        <w:t xml:space="preserve"> </w:t>
      </w:r>
      <w:r w:rsidR="00E51CA0" w:rsidRPr="00BA3B22">
        <w:rPr>
          <w:rFonts w:ascii="Times New Roman" w:eastAsia="Times New Roman" w:hAnsi="Times New Roman" w:cs="Times New Roman"/>
          <w:sz w:val="24"/>
          <w:szCs w:val="24"/>
          <w:lang w:eastAsia="en-AU"/>
        </w:rPr>
        <w:t xml:space="preserve">for 180-212 µm feldspars </w:t>
      </w:r>
      <w:r w:rsidRPr="00BA3B22">
        <w:rPr>
          <w:rFonts w:ascii="Times New Roman" w:eastAsia="Times New Roman" w:hAnsi="Times New Roman" w:cs="Times New Roman"/>
          <w:sz w:val="24"/>
          <w:szCs w:val="24"/>
          <w:lang w:eastAsia="en-AU"/>
        </w:rPr>
        <w:t xml:space="preserve">(due to the radioactive decay of </w:t>
      </w:r>
      <w:r w:rsidRPr="00BA3B22">
        <w:rPr>
          <w:rFonts w:ascii="Times New Roman" w:eastAsia="Times New Roman" w:hAnsi="Times New Roman" w:cs="Times New Roman"/>
          <w:sz w:val="24"/>
          <w:szCs w:val="24"/>
          <w:vertAlign w:val="superscript"/>
          <w:lang w:eastAsia="en-AU"/>
        </w:rPr>
        <w:t>40</w:t>
      </w:r>
      <w:r w:rsidRPr="00BA3B22">
        <w:rPr>
          <w:rFonts w:ascii="Times New Roman" w:eastAsia="Times New Roman" w:hAnsi="Times New Roman" w:cs="Times New Roman"/>
          <w:sz w:val="24"/>
          <w:szCs w:val="24"/>
          <w:lang w:eastAsia="en-AU"/>
        </w:rPr>
        <w:t xml:space="preserve">K and </w:t>
      </w:r>
      <w:r w:rsidRPr="00BA3B22">
        <w:rPr>
          <w:rFonts w:ascii="Times New Roman" w:eastAsia="Times New Roman" w:hAnsi="Times New Roman" w:cs="Times New Roman"/>
          <w:sz w:val="24"/>
          <w:szCs w:val="24"/>
          <w:vertAlign w:val="superscript"/>
          <w:lang w:eastAsia="en-AU"/>
        </w:rPr>
        <w:t>87</w:t>
      </w:r>
      <w:r w:rsidRPr="00BA3B22">
        <w:rPr>
          <w:rFonts w:ascii="Times New Roman" w:eastAsia="Times New Roman" w:hAnsi="Times New Roman" w:cs="Times New Roman"/>
          <w:sz w:val="24"/>
          <w:szCs w:val="24"/>
          <w:lang w:eastAsia="en-AU"/>
        </w:rPr>
        <w:t>Rb), which were made assuming K (12.5 ± 0.5 %</w:t>
      </w:r>
      <w:bookmarkStart w:id="95" w:name="_Hlk121923008"/>
      <w:r w:rsidR="004F726E" w:rsidRPr="00BA3B22">
        <w:rPr>
          <w:rFonts w:ascii="Times New Roman" w:eastAsia="Times New Roman" w:hAnsi="Times New Roman" w:cs="Times New Roman"/>
          <w:sz w:val="24"/>
          <w:szCs w:val="24"/>
          <w:vertAlign w:val="superscript"/>
          <w:lang w:eastAsia="en-AU"/>
        </w:rPr>
        <w:t xml:space="preserve">185 </w:t>
      </w:r>
      <w:r w:rsidRPr="00BA3B22">
        <w:rPr>
          <w:rFonts w:ascii="Times New Roman" w:eastAsia="Times New Roman" w:hAnsi="Times New Roman" w:cs="Times New Roman"/>
          <w:sz w:val="24"/>
          <w:szCs w:val="24"/>
          <w:lang w:eastAsia="en-AU"/>
        </w:rPr>
        <w:t xml:space="preserve">and </w:t>
      </w:r>
      <w:r w:rsidRPr="00BA3B22">
        <w:rPr>
          <w:rFonts w:ascii="Times New Roman" w:eastAsia="Times New Roman" w:hAnsi="Times New Roman" w:cs="Times New Roman"/>
          <w:sz w:val="24"/>
          <w:szCs w:val="24"/>
          <w:vertAlign w:val="superscript"/>
          <w:lang w:eastAsia="en-AU"/>
        </w:rPr>
        <w:t>87</w:t>
      </w:r>
      <w:r w:rsidRPr="00BA3B22">
        <w:rPr>
          <w:rFonts w:ascii="Times New Roman" w:eastAsia="Times New Roman" w:hAnsi="Times New Roman" w:cs="Times New Roman"/>
          <w:sz w:val="24"/>
          <w:szCs w:val="24"/>
          <w:lang w:eastAsia="en-AU"/>
        </w:rPr>
        <w:t>Rb 400 ± 100 μg g</w:t>
      </w:r>
      <w:r w:rsidRPr="00BA3B22">
        <w:rPr>
          <w:rFonts w:ascii="Times New Roman" w:eastAsia="Times New Roman" w:hAnsi="Times New Roman" w:cs="Times New Roman"/>
          <w:sz w:val="24"/>
          <w:szCs w:val="24"/>
          <w:vertAlign w:val="superscript"/>
          <w:lang w:eastAsia="en-AU"/>
        </w:rPr>
        <w:t>–1</w:t>
      </w:r>
      <w:r w:rsidR="004F726E" w:rsidRPr="00BA3B22">
        <w:rPr>
          <w:rFonts w:ascii="Times New Roman" w:eastAsia="Times New Roman" w:hAnsi="Times New Roman" w:cs="Times New Roman"/>
          <w:sz w:val="24"/>
          <w:szCs w:val="24"/>
          <w:vertAlign w:val="superscript"/>
          <w:lang w:eastAsia="en-AU"/>
        </w:rPr>
        <w:t xml:space="preserve"> </w:t>
      </w:r>
      <w:r w:rsidR="004F726E" w:rsidRPr="00BA3B22">
        <w:rPr>
          <w:rFonts w:ascii="Times New Roman" w:hAnsi="Times New Roman" w:cs="Times New Roman"/>
          <w:sz w:val="24"/>
          <w:szCs w:val="24"/>
          <w:vertAlign w:val="superscript"/>
        </w:rPr>
        <w:t>186</w:t>
      </w:r>
      <w:r w:rsidR="008F63FF" w:rsidRPr="00BA3B22">
        <w:rPr>
          <w:rFonts w:ascii="Times New Roman" w:eastAsia="Times New Roman" w:hAnsi="Times New Roman" w:cs="Times New Roman"/>
          <w:sz w:val="24"/>
          <w:szCs w:val="24"/>
          <w:lang w:eastAsia="en-AU"/>
        </w:rPr>
        <w:t>)</w:t>
      </w:r>
      <w:r w:rsidR="00A771F0" w:rsidRPr="00BA3B22">
        <w:rPr>
          <w:rFonts w:ascii="Times New Roman" w:eastAsia="Times New Roman" w:hAnsi="Times New Roman" w:cs="Times New Roman"/>
          <w:sz w:val="24"/>
          <w:szCs w:val="24"/>
          <w:lang w:eastAsia="en-AU"/>
        </w:rPr>
        <w:t xml:space="preserve"> </w:t>
      </w:r>
      <w:r w:rsidRPr="00BA3B22">
        <w:rPr>
          <w:rFonts w:ascii="Times New Roman" w:eastAsia="Times New Roman" w:hAnsi="Times New Roman" w:cs="Times New Roman"/>
          <w:sz w:val="24"/>
          <w:szCs w:val="24"/>
          <w:lang w:eastAsia="en-AU"/>
        </w:rPr>
        <w:t>concentrations and</w:t>
      </w:r>
      <w:r w:rsidR="00D3265B" w:rsidRPr="00BA3B22">
        <w:rPr>
          <w:rFonts w:ascii="Times New Roman" w:eastAsia="Times New Roman" w:hAnsi="Times New Roman" w:cs="Times New Roman"/>
          <w:sz w:val="24"/>
          <w:szCs w:val="24"/>
          <w:lang w:eastAsia="en-AU"/>
        </w:rPr>
        <w:t xml:space="preserve"> </w:t>
      </w:r>
      <w:r w:rsidRPr="00BA3B22">
        <w:rPr>
          <w:rFonts w:ascii="Times New Roman" w:eastAsia="Times New Roman" w:hAnsi="Times New Roman" w:cs="Times New Roman"/>
          <w:sz w:val="24"/>
          <w:szCs w:val="24"/>
          <w:lang w:eastAsia="en-AU"/>
        </w:rPr>
        <w:t>included in the total dose rate</w:t>
      </w:r>
      <w:r w:rsidR="00A771F0" w:rsidRPr="00BA3B22">
        <w:rPr>
          <w:rFonts w:ascii="Times New Roman" w:eastAsia="Times New Roman" w:hAnsi="Times New Roman" w:cs="Times New Roman"/>
          <w:sz w:val="24"/>
          <w:szCs w:val="24"/>
          <w:lang w:eastAsia="en-AU"/>
        </w:rPr>
        <w:t xml:space="preserve"> (see below for mineralogy tests)</w:t>
      </w:r>
      <w:r w:rsidRPr="00BA3B22">
        <w:rPr>
          <w:rFonts w:ascii="Times New Roman" w:eastAsia="Times New Roman" w:hAnsi="Times New Roman" w:cs="Times New Roman"/>
          <w:sz w:val="24"/>
          <w:szCs w:val="24"/>
          <w:lang w:eastAsia="en-AU"/>
        </w:rPr>
        <w:t>. Cosmic-ray dose rates were estimated from published relationships</w:t>
      </w:r>
      <w:r w:rsidR="004F726E" w:rsidRPr="00BA3B22">
        <w:rPr>
          <w:rFonts w:ascii="Times New Roman" w:eastAsia="Times New Roman" w:hAnsi="Times New Roman" w:cs="Times New Roman"/>
          <w:sz w:val="24"/>
          <w:szCs w:val="24"/>
          <w:vertAlign w:val="superscript"/>
          <w:lang w:eastAsia="en-AU"/>
        </w:rPr>
        <w:t>36</w:t>
      </w:r>
      <w:r w:rsidRPr="00BA3B22">
        <w:rPr>
          <w:rFonts w:ascii="Times New Roman" w:eastAsia="Times New Roman" w:hAnsi="Times New Roman" w:cs="Times New Roman"/>
          <w:sz w:val="24"/>
          <w:szCs w:val="24"/>
          <w:lang w:eastAsia="en-AU"/>
        </w:rPr>
        <w:t>, making allowance for the thickness of limestone</w:t>
      </w:r>
      <w:bookmarkEnd w:id="95"/>
      <w:r w:rsidRPr="00BA3B22">
        <w:rPr>
          <w:rFonts w:ascii="Times New Roman" w:eastAsia="Times New Roman" w:hAnsi="Times New Roman" w:cs="Times New Roman"/>
          <w:sz w:val="24"/>
          <w:szCs w:val="24"/>
          <w:lang w:eastAsia="en-AU"/>
        </w:rPr>
        <w:t xml:space="preserve"> above the cave (~20</w:t>
      </w:r>
      <w:r w:rsidR="00607F20" w:rsidRPr="00BA3B22">
        <w:rPr>
          <w:rFonts w:ascii="Times New Roman" w:eastAsia="Times New Roman" w:hAnsi="Times New Roman" w:cs="Times New Roman"/>
          <w:sz w:val="24"/>
          <w:szCs w:val="24"/>
          <w:lang w:eastAsia="en-AU"/>
        </w:rPr>
        <w:t>-80</w:t>
      </w:r>
      <w:r w:rsidRPr="00BA3B22">
        <w:rPr>
          <w:rFonts w:ascii="Times New Roman" w:eastAsia="Times New Roman" w:hAnsi="Times New Roman" w:cs="Times New Roman"/>
          <w:sz w:val="24"/>
          <w:szCs w:val="24"/>
          <w:lang w:eastAsia="en-AU"/>
        </w:rPr>
        <w:t xml:space="preserve"> m with an assumed density of 1.2 g/cm</w:t>
      </w:r>
      <w:r w:rsidRPr="00BA3B22">
        <w:rPr>
          <w:rFonts w:ascii="Times New Roman" w:eastAsia="Times New Roman" w:hAnsi="Times New Roman" w:cs="Times New Roman"/>
          <w:sz w:val="24"/>
          <w:szCs w:val="24"/>
          <w:vertAlign w:val="superscript"/>
          <w:lang w:eastAsia="en-AU"/>
        </w:rPr>
        <w:t>3</w:t>
      </w:r>
      <w:r w:rsidRPr="00BA3B22">
        <w:rPr>
          <w:rFonts w:ascii="Times New Roman" w:eastAsia="Times New Roman" w:hAnsi="Times New Roman" w:cs="Times New Roman"/>
          <w:sz w:val="24"/>
          <w:szCs w:val="24"/>
          <w:lang w:eastAsia="en-AU"/>
        </w:rPr>
        <w:t xml:space="preserve">), sediment </w:t>
      </w:r>
      <w:r w:rsidRPr="00BA3B22">
        <w:rPr>
          <w:rFonts w:ascii="Times New Roman" w:eastAsia="Times New Roman" w:hAnsi="Times New Roman" w:cs="Times New Roman"/>
          <w:sz w:val="24"/>
          <w:szCs w:val="24"/>
          <w:lang w:eastAsia="en-AU"/>
        </w:rPr>
        <w:lastRenderedPageBreak/>
        <w:t>overburden at the sample locality (0.</w:t>
      </w:r>
      <w:r w:rsidR="007E625C" w:rsidRPr="00BA3B22">
        <w:rPr>
          <w:rFonts w:ascii="Times New Roman" w:eastAsia="Times New Roman" w:hAnsi="Times New Roman" w:cs="Times New Roman"/>
          <w:sz w:val="24"/>
          <w:szCs w:val="24"/>
          <w:lang w:eastAsia="en-AU"/>
        </w:rPr>
        <w:t>25</w:t>
      </w:r>
      <w:r w:rsidRPr="00BA3B22">
        <w:rPr>
          <w:rFonts w:ascii="Times New Roman" w:eastAsia="Times New Roman" w:hAnsi="Times New Roman" w:cs="Times New Roman"/>
          <w:sz w:val="24"/>
          <w:szCs w:val="24"/>
          <w:lang w:eastAsia="en-AU"/>
        </w:rPr>
        <w:t>-</w:t>
      </w:r>
      <w:r w:rsidR="007E625C" w:rsidRPr="00BA3B22">
        <w:rPr>
          <w:rFonts w:ascii="Times New Roman" w:eastAsia="Times New Roman" w:hAnsi="Times New Roman" w:cs="Times New Roman"/>
          <w:sz w:val="24"/>
          <w:szCs w:val="24"/>
          <w:lang w:eastAsia="en-AU"/>
        </w:rPr>
        <w:t>3.99</w:t>
      </w:r>
      <w:r w:rsidRPr="00BA3B22">
        <w:rPr>
          <w:rFonts w:ascii="Times New Roman" w:eastAsia="Times New Roman" w:hAnsi="Times New Roman" w:cs="Times New Roman"/>
          <w:sz w:val="24"/>
          <w:szCs w:val="24"/>
          <w:lang w:eastAsia="en-AU"/>
        </w:rPr>
        <w:t xml:space="preserve"> m with an assumed density of 2.0 g/cm</w:t>
      </w:r>
      <w:r w:rsidRPr="00BA3B22">
        <w:rPr>
          <w:rFonts w:ascii="Times New Roman" w:eastAsia="Times New Roman" w:hAnsi="Times New Roman" w:cs="Times New Roman"/>
          <w:sz w:val="24"/>
          <w:szCs w:val="24"/>
          <w:vertAlign w:val="superscript"/>
          <w:lang w:eastAsia="en-AU"/>
        </w:rPr>
        <w:t>3</w:t>
      </w:r>
      <w:r w:rsidRPr="00BA3B22">
        <w:rPr>
          <w:rFonts w:ascii="Times New Roman" w:eastAsia="Times New Roman" w:hAnsi="Times New Roman" w:cs="Times New Roman"/>
          <w:sz w:val="24"/>
          <w:szCs w:val="24"/>
          <w:lang w:eastAsia="en-AU"/>
        </w:rPr>
        <w:t>), the altitude (</w:t>
      </w:r>
      <w:r w:rsidR="00607F20" w:rsidRPr="00BA3B22">
        <w:rPr>
          <w:rFonts w:ascii="Times New Roman" w:eastAsia="Times New Roman" w:hAnsi="Times New Roman" w:cs="Times New Roman"/>
          <w:sz w:val="24"/>
          <w:szCs w:val="24"/>
          <w:lang w:eastAsia="en-AU"/>
        </w:rPr>
        <w:t>between</w:t>
      </w:r>
      <w:r w:rsidR="007E625C" w:rsidRPr="00BA3B22">
        <w:rPr>
          <w:rFonts w:ascii="Times New Roman" w:eastAsia="Times New Roman" w:hAnsi="Times New Roman" w:cs="Times New Roman"/>
          <w:sz w:val="24"/>
          <w:szCs w:val="24"/>
          <w:lang w:eastAsia="en-AU"/>
        </w:rPr>
        <w:t xml:space="preserve"> 143-448 m </w:t>
      </w:r>
      <w:r w:rsidRPr="00BA3B22">
        <w:rPr>
          <w:rFonts w:ascii="Times New Roman" w:eastAsia="Times New Roman" w:hAnsi="Times New Roman" w:cs="Times New Roman"/>
          <w:sz w:val="24"/>
          <w:szCs w:val="24"/>
          <w:lang w:eastAsia="en-AU"/>
        </w:rPr>
        <w:t>above sea level) and geographic latitude and longitude (2</w:t>
      </w:r>
      <w:r w:rsidR="00607F20" w:rsidRPr="00BA3B22">
        <w:rPr>
          <w:rFonts w:ascii="Times New Roman" w:eastAsia="Times New Roman" w:hAnsi="Times New Roman" w:cs="Times New Roman"/>
          <w:sz w:val="24"/>
          <w:szCs w:val="24"/>
          <w:lang w:eastAsia="en-AU"/>
        </w:rPr>
        <w:t>2</w:t>
      </w:r>
      <w:r w:rsidRPr="00BA3B22">
        <w:rPr>
          <w:rFonts w:ascii="Times New Roman" w:eastAsia="Times New Roman" w:hAnsi="Times New Roman" w:cs="Times New Roman"/>
          <w:sz w:val="24"/>
          <w:szCs w:val="24"/>
          <w:lang w:eastAsia="en-AU"/>
        </w:rPr>
        <w:t>°</w:t>
      </w:r>
      <w:r w:rsidR="00481717" w:rsidRPr="00BA3B22">
        <w:rPr>
          <w:rFonts w:ascii="Times New Roman" w:eastAsia="Times New Roman" w:hAnsi="Times New Roman" w:cs="Times New Roman"/>
          <w:sz w:val="24"/>
          <w:szCs w:val="24"/>
          <w:lang w:eastAsia="en-AU"/>
        </w:rPr>
        <w:t>N</w:t>
      </w:r>
      <w:r w:rsidRPr="00BA3B22">
        <w:rPr>
          <w:rFonts w:ascii="Times New Roman" w:eastAsia="Times New Roman" w:hAnsi="Times New Roman" w:cs="Times New Roman"/>
          <w:sz w:val="24"/>
          <w:szCs w:val="24"/>
          <w:lang w:eastAsia="en-AU"/>
        </w:rPr>
        <w:t xml:space="preserve"> </w:t>
      </w:r>
      <w:r w:rsidR="00481717" w:rsidRPr="00BA3B22">
        <w:rPr>
          <w:rFonts w:ascii="Times New Roman" w:eastAsia="Times New Roman" w:hAnsi="Times New Roman" w:cs="Times New Roman"/>
          <w:sz w:val="24"/>
          <w:szCs w:val="24"/>
          <w:lang w:eastAsia="en-AU"/>
        </w:rPr>
        <w:t>/</w:t>
      </w:r>
      <w:r w:rsidRPr="00BA3B22">
        <w:rPr>
          <w:rFonts w:ascii="Times New Roman" w:eastAsia="Times New Roman" w:hAnsi="Times New Roman" w:cs="Times New Roman"/>
          <w:sz w:val="24"/>
          <w:szCs w:val="24"/>
          <w:lang w:eastAsia="en-AU"/>
        </w:rPr>
        <w:t>10</w:t>
      </w:r>
      <w:r w:rsidR="00607F20" w:rsidRPr="00BA3B22">
        <w:rPr>
          <w:rFonts w:ascii="Times New Roman" w:eastAsia="Times New Roman" w:hAnsi="Times New Roman" w:cs="Times New Roman"/>
          <w:sz w:val="24"/>
          <w:szCs w:val="24"/>
          <w:lang w:eastAsia="en-AU"/>
        </w:rPr>
        <w:t>7</w:t>
      </w:r>
      <w:r w:rsidRPr="00BA3B22">
        <w:rPr>
          <w:rFonts w:ascii="Times New Roman" w:eastAsia="Times New Roman" w:hAnsi="Times New Roman" w:cs="Times New Roman"/>
          <w:sz w:val="24"/>
          <w:szCs w:val="24"/>
          <w:lang w:eastAsia="en-AU"/>
        </w:rPr>
        <w:t>°E</w:t>
      </w:r>
      <w:r w:rsidR="000804AC" w:rsidRPr="00BA3B22">
        <w:rPr>
          <w:rFonts w:ascii="Times New Roman" w:eastAsia="Times New Roman" w:hAnsi="Times New Roman" w:cs="Times New Roman"/>
          <w:sz w:val="24"/>
          <w:szCs w:val="24"/>
          <w:lang w:eastAsia="en-AU"/>
        </w:rPr>
        <w:t xml:space="preserve"> </w:t>
      </w:r>
      <w:r w:rsidR="00481717" w:rsidRPr="00BA3B22">
        <w:rPr>
          <w:rFonts w:ascii="Times New Roman" w:eastAsia="Times New Roman" w:hAnsi="Times New Roman" w:cs="Times New Roman"/>
          <w:sz w:val="24"/>
          <w:szCs w:val="24"/>
          <w:lang w:eastAsia="en-AU"/>
        </w:rPr>
        <w:t>- 23°N /106°E</w:t>
      </w:r>
      <w:r w:rsidRPr="00BA3B22">
        <w:rPr>
          <w:rFonts w:ascii="Times New Roman" w:eastAsia="Times New Roman" w:hAnsi="Times New Roman" w:cs="Times New Roman"/>
          <w:sz w:val="24"/>
          <w:szCs w:val="24"/>
          <w:lang w:eastAsia="en-AU"/>
        </w:rPr>
        <w:t>) of the sampling site</w:t>
      </w:r>
      <w:r w:rsidR="00607F20" w:rsidRPr="00BA3B22">
        <w:rPr>
          <w:rFonts w:ascii="Times New Roman" w:eastAsia="Times New Roman" w:hAnsi="Times New Roman" w:cs="Times New Roman"/>
          <w:sz w:val="24"/>
          <w:szCs w:val="24"/>
          <w:lang w:eastAsia="en-AU"/>
        </w:rPr>
        <w:t>s</w:t>
      </w:r>
      <w:r w:rsidRPr="00BA3B22">
        <w:rPr>
          <w:rFonts w:ascii="Times New Roman" w:eastAsia="Times New Roman" w:hAnsi="Times New Roman" w:cs="Times New Roman"/>
          <w:sz w:val="24"/>
          <w:szCs w:val="24"/>
          <w:lang w:eastAsia="en-AU"/>
        </w:rPr>
        <w:t xml:space="preserve">. </w:t>
      </w:r>
      <w:r w:rsidR="002D28EE" w:rsidRPr="00BA3B22">
        <w:rPr>
          <w:rFonts w:ascii="Times New Roman" w:eastAsia="Times New Roman" w:hAnsi="Times New Roman" w:cs="Times New Roman"/>
          <w:sz w:val="24"/>
          <w:szCs w:val="24"/>
          <w:lang w:eastAsia="en-AU"/>
        </w:rPr>
        <w:t xml:space="preserve">The final dose rates varied from </w:t>
      </w:r>
      <w:r w:rsidR="0025334B" w:rsidRPr="00BA3B22">
        <w:rPr>
          <w:rFonts w:ascii="Times New Roman" w:eastAsia="Times New Roman" w:hAnsi="Times New Roman" w:cs="Times New Roman"/>
          <w:sz w:val="24"/>
          <w:szCs w:val="24"/>
          <w:lang w:eastAsia="en-AU"/>
        </w:rPr>
        <w:t>1.1-4.2</w:t>
      </w:r>
      <w:r w:rsidR="002D28EE" w:rsidRPr="00BA3B22">
        <w:rPr>
          <w:rFonts w:ascii="Times New Roman" w:eastAsia="Times New Roman" w:hAnsi="Times New Roman" w:cs="Times New Roman"/>
          <w:sz w:val="24"/>
          <w:szCs w:val="24"/>
          <w:lang w:eastAsia="en-AU"/>
        </w:rPr>
        <w:t xml:space="preserve"> Gy/ka with the majority being around the 2-3 Gy/ka level.</w:t>
      </w:r>
    </w:p>
    <w:p w14:paraId="4296646E" w14:textId="6B577C72" w:rsidR="00635C05" w:rsidRPr="00BA3B22" w:rsidRDefault="00635C05" w:rsidP="00635C05">
      <w:pPr>
        <w:spacing w:before="120" w:after="0" w:line="240" w:lineRule="auto"/>
        <w:jc w:val="both"/>
        <w:rPr>
          <w:rFonts w:ascii="Times New Roman" w:eastAsia="Times New Roman" w:hAnsi="Times New Roman" w:cs="Times New Roman"/>
          <w:b/>
          <w:sz w:val="24"/>
          <w:szCs w:val="24"/>
          <w:lang w:eastAsia="en-AU"/>
        </w:rPr>
      </w:pPr>
      <w:r w:rsidRPr="00BA3B22">
        <w:rPr>
          <w:rFonts w:ascii="Times New Roman" w:eastAsia="Times New Roman" w:hAnsi="Times New Roman" w:cs="Times New Roman"/>
          <w:b/>
          <w:sz w:val="24"/>
          <w:szCs w:val="24"/>
          <w:lang w:eastAsia="en-AU"/>
        </w:rPr>
        <w:t xml:space="preserve">Investigations into sample mineralogy using XRD and XRF - </w:t>
      </w:r>
      <w:r w:rsidRPr="00BA3B22">
        <w:rPr>
          <w:rFonts w:ascii="Times New Roman" w:hAnsi="Times New Roman" w:cs="Times New Roman"/>
          <w:color w:val="242424"/>
          <w:sz w:val="24"/>
          <w:szCs w:val="24"/>
        </w:rPr>
        <w:t xml:space="preserve">Sample mineralogy was determined using X-ray Diffractometry. Samples were mounted on a silicon crystal low background holder, and diffractograms were collected from 5° to 90° 2θ using a PANalytical X’ Pert pro MPD diffractometer, using 45 kV, 40 mA and CuKα radiation at 5° 2θ.min-1. Identification of minerals was undertaken using PANalytical’s High Score Plus v2.2.4 software, with ICDD PDF2 and PAN-ICSD databases. Detection limits depend on crystallinity but are typically around 0.1-0.5 wt%. In addition, the K content of the samples was estimated using a PANalytical Epsilon 3 XL X-ray Fluorescence spectrometer with conditions of 50 kV for 80 seconds with 100 µm Ag filter, 50 kV for 80 seconds with 300 µm Cu filter, 20 kV for 300 seconds with 200 µm Al filter, 12 kV for 120 seconds with 50 µm Al filter and 5 kV for 200 seconds with no filter. </w:t>
      </w:r>
      <w:r w:rsidRPr="00BA3B22">
        <w:rPr>
          <w:rFonts w:ascii="Times New Roman" w:hAnsi="Times New Roman" w:cs="Times New Roman"/>
          <w:color w:val="212121"/>
          <w:sz w:val="24"/>
          <w:szCs w:val="24"/>
          <w:shd w:val="clear" w:color="auto" w:fill="FFFFFF"/>
        </w:rPr>
        <w:t xml:space="preserve">The estimated K content of the samples varied from ~10-14% with some samples containing small amounts of Na feldspars and others containing some quartz (despite rigorous mineral separation procedures). </w:t>
      </w:r>
    </w:p>
    <w:p w14:paraId="44C09B9E" w14:textId="77777777" w:rsidR="00635C05" w:rsidRPr="00BA3B22" w:rsidRDefault="00635C05" w:rsidP="00D37C0F">
      <w:pPr>
        <w:spacing w:before="120" w:after="0" w:line="240" w:lineRule="auto"/>
        <w:jc w:val="both"/>
        <w:rPr>
          <w:rFonts w:ascii="Times New Roman" w:eastAsia="Times New Roman" w:hAnsi="Times New Roman" w:cs="Times New Roman"/>
          <w:sz w:val="24"/>
          <w:szCs w:val="24"/>
          <w:lang w:eastAsia="en-AU"/>
        </w:rPr>
      </w:pPr>
    </w:p>
    <w:p w14:paraId="2E457994" w14:textId="77777777" w:rsidR="00BC44D0" w:rsidRPr="00BA3B22" w:rsidRDefault="00BC44D0" w:rsidP="00D4147F">
      <w:pPr>
        <w:spacing w:before="120" w:after="0" w:line="240" w:lineRule="auto"/>
        <w:jc w:val="both"/>
        <w:rPr>
          <w:rFonts w:ascii="Times New Roman" w:eastAsia="Times New Roman" w:hAnsi="Times New Roman" w:cs="Times New Roman"/>
          <w:b/>
          <w:sz w:val="24"/>
          <w:szCs w:val="24"/>
          <w:lang w:eastAsia="en-AU"/>
        </w:rPr>
      </w:pPr>
      <w:r w:rsidRPr="00BA3B22">
        <w:rPr>
          <w:rFonts w:ascii="Times New Roman" w:eastAsia="Times New Roman" w:hAnsi="Times New Roman" w:cs="Times New Roman"/>
          <w:b/>
          <w:sz w:val="24"/>
          <w:szCs w:val="24"/>
          <w:lang w:eastAsia="en-AU"/>
        </w:rPr>
        <w:t xml:space="preserve">Procedural tests </w:t>
      </w:r>
    </w:p>
    <w:p w14:paraId="098124BB" w14:textId="78E93FFC" w:rsidR="00837D3F" w:rsidRPr="00BA3B22" w:rsidRDefault="008343EE" w:rsidP="00D4147F">
      <w:pPr>
        <w:spacing w:before="120" w:after="0" w:line="240" w:lineRule="auto"/>
        <w:jc w:val="both"/>
        <w:rPr>
          <w:rFonts w:ascii="Times New Roman" w:eastAsia="Times New Roman" w:hAnsi="Times New Roman" w:cs="Times New Roman"/>
          <w:b/>
          <w:sz w:val="24"/>
          <w:szCs w:val="24"/>
          <w:lang w:eastAsia="en-AU"/>
        </w:rPr>
      </w:pPr>
      <w:r w:rsidRPr="00BA3B22">
        <w:rPr>
          <w:rFonts w:ascii="Times New Roman" w:eastAsia="Times New Roman" w:hAnsi="Times New Roman" w:cs="Times New Roman"/>
          <w:b/>
          <w:sz w:val="24"/>
          <w:szCs w:val="24"/>
          <w:lang w:eastAsia="en-AU"/>
        </w:rPr>
        <w:t>pIR-IRSL of feldspars</w:t>
      </w:r>
      <w:r w:rsidR="004B21DE" w:rsidRPr="00BA3B22">
        <w:rPr>
          <w:rFonts w:ascii="Times New Roman" w:eastAsia="Times New Roman" w:hAnsi="Times New Roman" w:cs="Times New Roman"/>
          <w:b/>
          <w:sz w:val="24"/>
          <w:szCs w:val="24"/>
          <w:lang w:eastAsia="en-AU"/>
        </w:rPr>
        <w:t xml:space="preserve"> </w:t>
      </w:r>
    </w:p>
    <w:p w14:paraId="267C6CB9" w14:textId="545A747B" w:rsidR="007F3DDF" w:rsidRPr="00BA3B22" w:rsidRDefault="008343EE" w:rsidP="004B21DE">
      <w:pPr>
        <w:spacing w:before="120" w:after="0" w:line="240" w:lineRule="auto"/>
        <w:jc w:val="both"/>
      </w:pPr>
      <w:r w:rsidRPr="00BA3B22">
        <w:rPr>
          <w:rFonts w:ascii="Times New Roman" w:eastAsia="Times New Roman" w:hAnsi="Times New Roman" w:cs="Times New Roman"/>
          <w:sz w:val="24"/>
          <w:szCs w:val="24"/>
          <w:lang w:eastAsia="en-AU"/>
        </w:rPr>
        <w:t>Initial fel</w:t>
      </w:r>
      <w:r w:rsidR="00D5432F" w:rsidRPr="00BA3B22">
        <w:rPr>
          <w:rFonts w:ascii="Times New Roman" w:eastAsia="Times New Roman" w:hAnsi="Times New Roman" w:cs="Times New Roman"/>
          <w:sz w:val="24"/>
          <w:szCs w:val="24"/>
          <w:lang w:eastAsia="en-AU"/>
        </w:rPr>
        <w:t>d</w:t>
      </w:r>
      <w:r w:rsidRPr="00BA3B22">
        <w:rPr>
          <w:rFonts w:ascii="Times New Roman" w:eastAsia="Times New Roman" w:hAnsi="Times New Roman" w:cs="Times New Roman"/>
          <w:sz w:val="24"/>
          <w:szCs w:val="24"/>
          <w:lang w:eastAsia="en-AU"/>
        </w:rPr>
        <w:t xml:space="preserve">spar </w:t>
      </w:r>
      <w:r w:rsidR="00AB5BB4" w:rsidRPr="00BA3B22">
        <w:rPr>
          <w:rFonts w:ascii="Times New Roman" w:eastAsia="Times New Roman" w:hAnsi="Times New Roman" w:cs="Times New Roman"/>
          <w:sz w:val="24"/>
          <w:szCs w:val="24"/>
          <w:lang w:eastAsia="en-AU"/>
        </w:rPr>
        <w:t xml:space="preserve">procedural </w:t>
      </w:r>
      <w:r w:rsidRPr="00BA3B22">
        <w:rPr>
          <w:rFonts w:ascii="Times New Roman" w:eastAsia="Times New Roman" w:hAnsi="Times New Roman" w:cs="Times New Roman"/>
          <w:sz w:val="24"/>
          <w:szCs w:val="24"/>
          <w:lang w:eastAsia="en-AU"/>
        </w:rPr>
        <w:t>runs incorporated single-aliquots</w:t>
      </w:r>
      <w:r w:rsidR="009F328B" w:rsidRPr="00BA3B22">
        <w:rPr>
          <w:rFonts w:ascii="Times New Roman" w:eastAsia="Times New Roman" w:hAnsi="Times New Roman" w:cs="Times New Roman"/>
          <w:sz w:val="24"/>
          <w:szCs w:val="24"/>
          <w:lang w:eastAsia="en-AU"/>
        </w:rPr>
        <w:t xml:space="preserve"> (90-180 um)</w:t>
      </w:r>
      <w:r w:rsidR="000B3728" w:rsidRPr="00BA3B22">
        <w:rPr>
          <w:rFonts w:ascii="Times New Roman" w:eastAsia="Times New Roman" w:hAnsi="Times New Roman" w:cs="Times New Roman"/>
          <w:sz w:val="24"/>
          <w:szCs w:val="24"/>
          <w:lang w:eastAsia="en-AU"/>
        </w:rPr>
        <w:t xml:space="preserve"> </w:t>
      </w:r>
      <w:r w:rsidRPr="00BA3B22">
        <w:rPr>
          <w:rFonts w:ascii="Times New Roman" w:eastAsia="Times New Roman" w:hAnsi="Times New Roman" w:cs="Times New Roman"/>
          <w:sz w:val="24"/>
          <w:szCs w:val="24"/>
          <w:lang w:eastAsia="en-AU"/>
        </w:rPr>
        <w:t>to maximise signal counts and to test the suitability for single grain analysis</w:t>
      </w:r>
      <w:r w:rsidR="000B3728" w:rsidRPr="00BA3B22">
        <w:rPr>
          <w:rFonts w:ascii="Times New Roman" w:eastAsia="Times New Roman" w:hAnsi="Times New Roman" w:cs="Times New Roman"/>
          <w:sz w:val="24"/>
          <w:szCs w:val="24"/>
          <w:lang w:eastAsia="en-AU"/>
        </w:rPr>
        <w:t>.</w:t>
      </w:r>
      <w:r w:rsidRPr="00BA3B22">
        <w:rPr>
          <w:rFonts w:ascii="Times New Roman" w:eastAsia="Times New Roman" w:hAnsi="Times New Roman" w:cs="Times New Roman"/>
          <w:sz w:val="24"/>
          <w:szCs w:val="24"/>
          <w:lang w:eastAsia="en-AU"/>
        </w:rPr>
        <w:t xml:space="preserve"> </w:t>
      </w:r>
      <w:bookmarkStart w:id="96" w:name="_Hlk126917460"/>
      <w:r w:rsidR="00D8434F" w:rsidRPr="00BA3B22">
        <w:rPr>
          <w:rFonts w:ascii="Times New Roman" w:eastAsia="Times New Roman" w:hAnsi="Times New Roman" w:cs="Times New Roman"/>
          <w:sz w:val="24"/>
          <w:szCs w:val="24"/>
          <w:lang w:eastAsia="en-AU"/>
        </w:rPr>
        <w:t>D</w:t>
      </w:r>
      <w:r w:rsidR="0025400F" w:rsidRPr="00BA3B22">
        <w:rPr>
          <w:rFonts w:ascii="Times New Roman" w:eastAsia="Times New Roman" w:hAnsi="Times New Roman" w:cs="Times New Roman"/>
          <w:sz w:val="24"/>
          <w:szCs w:val="24"/>
          <w:lang w:eastAsia="en-AU"/>
        </w:rPr>
        <w:t>ue to low yield</w:t>
      </w:r>
      <w:r w:rsidR="004B21DE" w:rsidRPr="00BA3B22">
        <w:rPr>
          <w:rFonts w:ascii="Times New Roman" w:eastAsia="Times New Roman" w:hAnsi="Times New Roman" w:cs="Times New Roman"/>
          <w:sz w:val="24"/>
          <w:szCs w:val="24"/>
          <w:lang w:eastAsia="en-AU"/>
        </w:rPr>
        <w:t>s</w:t>
      </w:r>
      <w:r w:rsidR="0025400F" w:rsidRPr="00BA3B22">
        <w:rPr>
          <w:rFonts w:ascii="Times New Roman" w:eastAsia="Times New Roman" w:hAnsi="Times New Roman" w:cs="Times New Roman"/>
          <w:sz w:val="24"/>
          <w:szCs w:val="24"/>
          <w:lang w:eastAsia="en-AU"/>
        </w:rPr>
        <w:t xml:space="preserve"> in potassium feldspar grains at these sites, we decided to </w:t>
      </w:r>
      <w:r w:rsidR="00D8434F" w:rsidRPr="00BA3B22">
        <w:rPr>
          <w:rFonts w:ascii="Times New Roman" w:eastAsia="Times New Roman" w:hAnsi="Times New Roman" w:cs="Times New Roman"/>
          <w:sz w:val="24"/>
          <w:szCs w:val="24"/>
          <w:lang w:eastAsia="en-AU"/>
        </w:rPr>
        <w:t>only</w:t>
      </w:r>
      <w:r w:rsidRPr="00BA3B22">
        <w:rPr>
          <w:rFonts w:ascii="Times New Roman" w:eastAsia="Times New Roman" w:hAnsi="Times New Roman" w:cs="Times New Roman"/>
          <w:sz w:val="24"/>
          <w:szCs w:val="24"/>
          <w:lang w:eastAsia="en-AU"/>
        </w:rPr>
        <w:t xml:space="preserve"> </w:t>
      </w:r>
      <w:r w:rsidR="0025400F" w:rsidRPr="00BA3B22">
        <w:rPr>
          <w:rFonts w:ascii="Times New Roman" w:eastAsia="Times New Roman" w:hAnsi="Times New Roman" w:cs="Times New Roman"/>
          <w:sz w:val="24"/>
          <w:szCs w:val="24"/>
          <w:lang w:eastAsia="en-AU"/>
        </w:rPr>
        <w:t>apply single-grain pIR–IRSL technique</w:t>
      </w:r>
      <w:r w:rsidRPr="00BA3B22">
        <w:rPr>
          <w:rFonts w:ascii="Times New Roman" w:eastAsia="Times New Roman" w:hAnsi="Times New Roman" w:cs="Times New Roman"/>
          <w:sz w:val="24"/>
          <w:szCs w:val="24"/>
          <w:lang w:eastAsia="en-AU"/>
        </w:rPr>
        <w:t>s</w:t>
      </w:r>
      <w:r w:rsidR="0025400F" w:rsidRPr="00BA3B22">
        <w:rPr>
          <w:rFonts w:ascii="Times New Roman" w:eastAsia="Times New Roman" w:hAnsi="Times New Roman" w:cs="Times New Roman"/>
          <w:sz w:val="24"/>
          <w:szCs w:val="24"/>
          <w:lang w:eastAsia="en-AU"/>
        </w:rPr>
        <w:t xml:space="preserve"> </w:t>
      </w:r>
      <w:r w:rsidRPr="00BA3B22">
        <w:rPr>
          <w:rFonts w:ascii="Times New Roman" w:eastAsia="Times New Roman" w:hAnsi="Times New Roman" w:cs="Times New Roman"/>
          <w:sz w:val="24"/>
          <w:szCs w:val="24"/>
          <w:lang w:eastAsia="en-AU"/>
        </w:rPr>
        <w:t xml:space="preserve">to a select number of </w:t>
      </w:r>
      <w:r w:rsidR="00D8434F" w:rsidRPr="00BA3B22">
        <w:rPr>
          <w:rFonts w:ascii="Times New Roman" w:eastAsia="Times New Roman" w:hAnsi="Times New Roman" w:cs="Times New Roman"/>
          <w:sz w:val="24"/>
          <w:szCs w:val="24"/>
          <w:lang w:eastAsia="en-AU"/>
        </w:rPr>
        <w:t xml:space="preserve">suitable </w:t>
      </w:r>
      <w:r w:rsidRPr="00BA3B22">
        <w:rPr>
          <w:rFonts w:ascii="Times New Roman" w:eastAsia="Times New Roman" w:hAnsi="Times New Roman" w:cs="Times New Roman"/>
          <w:sz w:val="24"/>
          <w:szCs w:val="24"/>
          <w:lang w:eastAsia="en-AU"/>
        </w:rPr>
        <w:t>samples</w:t>
      </w:r>
      <w:r w:rsidR="0025400F" w:rsidRPr="00BA3B22">
        <w:rPr>
          <w:rFonts w:ascii="Times New Roman" w:eastAsia="Times New Roman" w:hAnsi="Times New Roman" w:cs="Times New Roman"/>
          <w:sz w:val="24"/>
          <w:szCs w:val="24"/>
          <w:lang w:eastAsia="en-AU"/>
        </w:rPr>
        <w:t xml:space="preserve">. </w:t>
      </w:r>
      <w:r w:rsidRPr="00BA3B22">
        <w:rPr>
          <w:rFonts w:ascii="Times New Roman" w:eastAsia="Times New Roman" w:hAnsi="Times New Roman" w:cs="Times New Roman"/>
          <w:sz w:val="24"/>
          <w:szCs w:val="24"/>
          <w:lang w:eastAsia="en-AU"/>
        </w:rPr>
        <w:t>T</w:t>
      </w:r>
      <w:bookmarkEnd w:id="96"/>
      <w:r w:rsidRPr="00BA3B22">
        <w:rPr>
          <w:rFonts w:ascii="Times New Roman" w:eastAsia="Times New Roman" w:hAnsi="Times New Roman" w:cs="Times New Roman"/>
          <w:sz w:val="24"/>
          <w:szCs w:val="24"/>
          <w:lang w:eastAsia="en-AU"/>
        </w:rPr>
        <w:t xml:space="preserve">hese samples were chosen based on the number of single-aliquots that </w:t>
      </w:r>
      <w:r w:rsidR="000B3728" w:rsidRPr="00BA3B22">
        <w:rPr>
          <w:rFonts w:ascii="Times New Roman" w:eastAsia="Times New Roman" w:hAnsi="Times New Roman" w:cs="Times New Roman"/>
          <w:sz w:val="24"/>
          <w:szCs w:val="24"/>
          <w:lang w:eastAsia="en-AU"/>
        </w:rPr>
        <w:t>produced measurable IRSL decays</w:t>
      </w:r>
      <w:r w:rsidRPr="00BA3B22">
        <w:rPr>
          <w:rFonts w:ascii="Times New Roman" w:eastAsia="Times New Roman" w:hAnsi="Times New Roman" w:cs="Times New Roman"/>
          <w:sz w:val="24"/>
          <w:szCs w:val="24"/>
          <w:lang w:eastAsia="en-AU"/>
        </w:rPr>
        <w:t xml:space="preserve">. </w:t>
      </w:r>
      <w:r w:rsidR="009F328B" w:rsidRPr="00BA3B22">
        <w:rPr>
          <w:rFonts w:ascii="Times New Roman" w:eastAsia="Times New Roman" w:hAnsi="Times New Roman" w:cs="Times New Roman"/>
          <w:sz w:val="24"/>
          <w:szCs w:val="24"/>
          <w:lang w:eastAsia="en-AU"/>
        </w:rPr>
        <w:t>Due to the small amount of grains in the 180-212 μm size fraction we saved this for the single-grain D</w:t>
      </w:r>
      <w:r w:rsidR="009F328B" w:rsidRPr="00BA3B22">
        <w:rPr>
          <w:rFonts w:ascii="Times New Roman" w:eastAsia="Times New Roman" w:hAnsi="Times New Roman" w:cs="Times New Roman"/>
          <w:sz w:val="24"/>
          <w:szCs w:val="24"/>
          <w:vertAlign w:val="subscript"/>
          <w:lang w:eastAsia="en-AU"/>
        </w:rPr>
        <w:t>e</w:t>
      </w:r>
      <w:r w:rsidR="009F328B" w:rsidRPr="00BA3B22">
        <w:rPr>
          <w:rFonts w:ascii="Times New Roman" w:eastAsia="Times New Roman" w:hAnsi="Times New Roman" w:cs="Times New Roman"/>
          <w:sz w:val="24"/>
          <w:szCs w:val="24"/>
          <w:lang w:eastAsia="en-AU"/>
        </w:rPr>
        <w:t xml:space="preserve"> estimation and instead used the smaller 90-180 μm size fraction for all the procedural tests conducted on sample CSH1</w:t>
      </w:r>
      <w:r w:rsidR="00DE740C" w:rsidRPr="00BA3B22">
        <w:rPr>
          <w:rFonts w:ascii="Times New Roman" w:eastAsia="Times New Roman" w:hAnsi="Times New Roman" w:cs="Times New Roman"/>
          <w:sz w:val="24"/>
          <w:szCs w:val="24"/>
          <w:lang w:eastAsia="en-AU"/>
        </w:rPr>
        <w:t xml:space="preserve"> (Table S9)</w:t>
      </w:r>
      <w:r w:rsidR="009F328B" w:rsidRPr="00BA3B22">
        <w:rPr>
          <w:rFonts w:ascii="Times New Roman" w:eastAsia="Times New Roman" w:hAnsi="Times New Roman" w:cs="Times New Roman"/>
          <w:sz w:val="24"/>
          <w:szCs w:val="24"/>
          <w:lang w:eastAsia="en-AU"/>
        </w:rPr>
        <w:t xml:space="preserve">. </w:t>
      </w:r>
      <w:r w:rsidR="000B3728" w:rsidRPr="00BA3B22">
        <w:rPr>
          <w:rFonts w:ascii="Times New Roman" w:eastAsia="Times New Roman" w:hAnsi="Times New Roman" w:cs="Times New Roman"/>
          <w:sz w:val="24"/>
          <w:szCs w:val="24"/>
          <w:lang w:eastAsia="en-AU"/>
        </w:rPr>
        <w:t xml:space="preserve">To determine the correct </w:t>
      </w:r>
      <w:r w:rsidR="00CB1F07" w:rsidRPr="00BA3B22">
        <w:rPr>
          <w:rFonts w:ascii="Times New Roman" w:eastAsia="Times New Roman" w:hAnsi="Times New Roman" w:cs="Times New Roman"/>
          <w:sz w:val="24"/>
          <w:szCs w:val="24"/>
          <w:lang w:eastAsia="en-AU"/>
        </w:rPr>
        <w:t>procedures,</w:t>
      </w:r>
      <w:r w:rsidR="000B3728" w:rsidRPr="00BA3B22">
        <w:rPr>
          <w:rFonts w:ascii="Times New Roman" w:eastAsia="Times New Roman" w:hAnsi="Times New Roman" w:cs="Times New Roman"/>
          <w:sz w:val="24"/>
          <w:szCs w:val="24"/>
          <w:lang w:eastAsia="en-AU"/>
        </w:rPr>
        <w:t xml:space="preserve"> w</w:t>
      </w:r>
      <w:r w:rsidR="0025400F" w:rsidRPr="00BA3B22">
        <w:rPr>
          <w:rFonts w:ascii="Times New Roman" w:eastAsia="Times New Roman" w:hAnsi="Times New Roman" w:cs="Times New Roman"/>
          <w:sz w:val="24"/>
          <w:szCs w:val="24"/>
          <w:lang w:eastAsia="en-AU"/>
        </w:rPr>
        <w:t xml:space="preserve">e applied the same tests described in </w:t>
      </w:r>
      <w:r w:rsidR="009A44DB" w:rsidRPr="00BA3B22">
        <w:rPr>
          <w:rFonts w:ascii="Times New Roman" w:eastAsia="Times New Roman" w:hAnsi="Times New Roman" w:cs="Times New Roman"/>
          <w:sz w:val="24"/>
          <w:szCs w:val="24"/>
          <w:vertAlign w:val="superscript"/>
          <w:lang w:eastAsia="en-AU"/>
        </w:rPr>
        <w:t>176</w:t>
      </w:r>
      <w:r w:rsidR="0025400F" w:rsidRPr="00BA3B22">
        <w:rPr>
          <w:rFonts w:ascii="Times New Roman" w:eastAsia="Times New Roman" w:hAnsi="Times New Roman" w:cs="Times New Roman"/>
          <w:sz w:val="24"/>
          <w:szCs w:val="24"/>
          <w:lang w:eastAsia="en-AU"/>
        </w:rPr>
        <w:t xml:space="preserve"> </w:t>
      </w:r>
      <w:r w:rsidR="007F3DDF" w:rsidRPr="00BA3B22">
        <w:rPr>
          <w:rFonts w:ascii="Times New Roman" w:eastAsia="Times New Roman" w:hAnsi="Times New Roman" w:cs="Times New Roman"/>
          <w:sz w:val="24"/>
          <w:szCs w:val="24"/>
          <w:lang w:eastAsia="en-AU"/>
        </w:rPr>
        <w:t xml:space="preserve">to single-aliquots, </w:t>
      </w:r>
      <w:r w:rsidR="004B21DE" w:rsidRPr="00BA3B22">
        <w:rPr>
          <w:rFonts w:ascii="Times New Roman" w:eastAsia="Times New Roman" w:hAnsi="Times New Roman" w:cs="Times New Roman"/>
          <w:sz w:val="24"/>
          <w:szCs w:val="24"/>
          <w:lang w:eastAsia="en-AU"/>
        </w:rPr>
        <w:t xml:space="preserve">but </w:t>
      </w:r>
      <w:r w:rsidR="007F3DDF" w:rsidRPr="00BA3B22">
        <w:rPr>
          <w:rFonts w:ascii="Times New Roman" w:eastAsia="Times New Roman" w:hAnsi="Times New Roman" w:cs="Times New Roman"/>
          <w:sz w:val="24"/>
          <w:szCs w:val="24"/>
          <w:lang w:eastAsia="en-AU"/>
        </w:rPr>
        <w:t xml:space="preserve">then </w:t>
      </w:r>
      <w:r w:rsidR="004B21DE" w:rsidRPr="00BA3B22">
        <w:rPr>
          <w:rFonts w:ascii="Times New Roman" w:eastAsia="Times New Roman" w:hAnsi="Times New Roman" w:cs="Times New Roman"/>
          <w:sz w:val="24"/>
          <w:szCs w:val="24"/>
          <w:lang w:eastAsia="en-AU"/>
        </w:rPr>
        <w:t xml:space="preserve">modified them slightly </w:t>
      </w:r>
      <w:r w:rsidR="007F3DDF" w:rsidRPr="00BA3B22">
        <w:rPr>
          <w:rFonts w:ascii="Times New Roman" w:eastAsia="Times New Roman" w:hAnsi="Times New Roman" w:cs="Times New Roman"/>
          <w:sz w:val="24"/>
          <w:szCs w:val="24"/>
          <w:lang w:eastAsia="en-AU"/>
        </w:rPr>
        <w:t>to test</w:t>
      </w:r>
      <w:r w:rsidR="004B21DE" w:rsidRPr="00BA3B22">
        <w:rPr>
          <w:rFonts w:ascii="Times New Roman" w:eastAsia="Times New Roman" w:hAnsi="Times New Roman" w:cs="Times New Roman"/>
          <w:sz w:val="24"/>
          <w:szCs w:val="24"/>
          <w:lang w:eastAsia="en-AU"/>
        </w:rPr>
        <w:t xml:space="preserve"> </w:t>
      </w:r>
      <w:r w:rsidR="0025400F" w:rsidRPr="00BA3B22">
        <w:rPr>
          <w:rFonts w:ascii="Times New Roman" w:eastAsia="Times New Roman" w:hAnsi="Times New Roman" w:cs="Times New Roman"/>
          <w:sz w:val="24"/>
          <w:szCs w:val="24"/>
          <w:lang w:eastAsia="en-AU"/>
        </w:rPr>
        <w:t>single-grains of feldspar</w:t>
      </w:r>
      <w:r w:rsidR="00D5432F" w:rsidRPr="00BA3B22">
        <w:rPr>
          <w:rFonts w:ascii="Times New Roman" w:eastAsia="Times New Roman" w:hAnsi="Times New Roman" w:cs="Times New Roman"/>
          <w:sz w:val="24"/>
          <w:szCs w:val="24"/>
          <w:lang w:eastAsia="en-AU"/>
        </w:rPr>
        <w:t xml:space="preserve"> for certain samples that yielded a slightly larger amount of the 180-212 um size fraction</w:t>
      </w:r>
      <w:r w:rsidR="009F328B" w:rsidRPr="00BA3B22">
        <w:rPr>
          <w:rFonts w:ascii="Times New Roman" w:eastAsia="Times New Roman" w:hAnsi="Times New Roman" w:cs="Times New Roman"/>
          <w:sz w:val="24"/>
          <w:szCs w:val="24"/>
          <w:lang w:eastAsia="en-AU"/>
        </w:rPr>
        <w:t xml:space="preserve"> (using 200 </w:t>
      </w:r>
      <w:r w:rsidR="00CB0656" w:rsidRPr="00BA3B22">
        <w:rPr>
          <w:rFonts w:ascii="Times New Roman" w:eastAsia="Times New Roman" w:hAnsi="Times New Roman" w:cs="Times New Roman"/>
          <w:sz w:val="24"/>
          <w:szCs w:val="24"/>
          <w:lang w:eastAsia="en-AU"/>
        </w:rPr>
        <w:t>µ</w:t>
      </w:r>
      <w:r w:rsidR="009F328B" w:rsidRPr="00BA3B22">
        <w:rPr>
          <w:rFonts w:ascii="Times New Roman" w:eastAsia="Times New Roman" w:hAnsi="Times New Roman" w:cs="Times New Roman"/>
          <w:sz w:val="24"/>
          <w:szCs w:val="24"/>
          <w:lang w:eastAsia="en-AU"/>
        </w:rPr>
        <w:t>m single-grain discs)</w:t>
      </w:r>
      <w:r w:rsidR="004B21DE" w:rsidRPr="00BA3B22">
        <w:rPr>
          <w:rFonts w:ascii="Times New Roman" w:eastAsia="Times New Roman" w:hAnsi="Times New Roman" w:cs="Times New Roman"/>
          <w:sz w:val="24"/>
          <w:szCs w:val="24"/>
          <w:lang w:eastAsia="en-AU"/>
        </w:rPr>
        <w:t xml:space="preserve"> in line with</w:t>
      </w:r>
      <w:bookmarkStart w:id="97" w:name="_Hlk121923035"/>
      <w:r w:rsidR="004F726E" w:rsidRPr="00BA3B22">
        <w:rPr>
          <w:rFonts w:ascii="Times New Roman" w:eastAsia="Times New Roman" w:hAnsi="Times New Roman" w:cs="Times New Roman"/>
          <w:sz w:val="24"/>
          <w:szCs w:val="24"/>
          <w:vertAlign w:val="superscript"/>
          <w:lang w:eastAsia="en-AU"/>
        </w:rPr>
        <w:t>187</w:t>
      </w:r>
      <w:r w:rsidR="0025400F" w:rsidRPr="00BA3B22">
        <w:rPr>
          <w:rFonts w:ascii="Times New Roman" w:eastAsia="Times New Roman" w:hAnsi="Times New Roman" w:cs="Times New Roman"/>
          <w:sz w:val="24"/>
          <w:szCs w:val="24"/>
          <w:lang w:eastAsia="en-AU"/>
        </w:rPr>
        <w:t>; 1</w:t>
      </w:r>
      <w:bookmarkEnd w:id="97"/>
      <w:r w:rsidR="0025400F" w:rsidRPr="00BA3B22">
        <w:rPr>
          <w:rFonts w:ascii="Times New Roman" w:eastAsia="Times New Roman" w:hAnsi="Times New Roman" w:cs="Times New Roman"/>
          <w:sz w:val="24"/>
          <w:szCs w:val="24"/>
          <w:lang w:eastAsia="en-AU"/>
        </w:rPr>
        <w:t>) a preheat plateau test; 2) fading tests; 3) bleaching tests and 4) dose recovery tests</w:t>
      </w:r>
      <w:r w:rsidR="004B21DE" w:rsidRPr="00BA3B22">
        <w:rPr>
          <w:rFonts w:ascii="Times New Roman" w:eastAsia="Times New Roman" w:hAnsi="Times New Roman" w:cs="Times New Roman"/>
          <w:sz w:val="24"/>
          <w:szCs w:val="24"/>
          <w:lang w:eastAsia="en-AU"/>
        </w:rPr>
        <w:t>.</w:t>
      </w:r>
      <w:r w:rsidR="0025400F" w:rsidRPr="00BA3B22">
        <w:rPr>
          <w:rFonts w:ascii="Times New Roman" w:eastAsia="Times New Roman" w:hAnsi="Times New Roman" w:cs="Times New Roman"/>
          <w:sz w:val="24"/>
          <w:szCs w:val="24"/>
          <w:lang w:eastAsia="en-AU"/>
        </w:rPr>
        <w:t xml:space="preserve"> </w:t>
      </w:r>
      <w:r w:rsidR="009F328B" w:rsidRPr="00BA3B22">
        <w:rPr>
          <w:rFonts w:ascii="Times New Roman" w:eastAsia="Times New Roman" w:hAnsi="Times New Roman" w:cs="Times New Roman"/>
          <w:sz w:val="24"/>
          <w:szCs w:val="24"/>
          <w:lang w:eastAsia="en-AU"/>
        </w:rPr>
        <w:t>U</w:t>
      </w:r>
      <w:r w:rsidR="004B21DE" w:rsidRPr="00BA3B22">
        <w:rPr>
          <w:rFonts w:ascii="Times New Roman" w:eastAsia="Times New Roman" w:hAnsi="Times New Roman" w:cs="Times New Roman"/>
          <w:sz w:val="24"/>
          <w:szCs w:val="24"/>
          <w:lang w:eastAsia="en-AU"/>
        </w:rPr>
        <w:t>sing the following preheat and IR stimulation combinations</w:t>
      </w:r>
      <w:r w:rsidR="009F328B" w:rsidRPr="00BA3B22">
        <w:rPr>
          <w:rFonts w:ascii="Times New Roman" w:eastAsia="Times New Roman" w:hAnsi="Times New Roman" w:cs="Times New Roman"/>
          <w:sz w:val="24"/>
          <w:szCs w:val="24"/>
          <w:lang w:eastAsia="en-AU"/>
        </w:rPr>
        <w:t xml:space="preserve"> we tested</w:t>
      </w:r>
      <w:r w:rsidR="004B21DE" w:rsidRPr="00BA3B22">
        <w:rPr>
          <w:rFonts w:ascii="Times New Roman" w:eastAsia="Times New Roman" w:hAnsi="Times New Roman" w:cs="Times New Roman"/>
          <w:sz w:val="24"/>
          <w:szCs w:val="24"/>
          <w:lang w:eastAsia="en-AU"/>
        </w:rPr>
        <w:t>: 1) 250 and 225°C (pIR-IRSL</w:t>
      </w:r>
      <w:r w:rsidR="004B21DE" w:rsidRPr="00BA3B22">
        <w:rPr>
          <w:rFonts w:ascii="Times New Roman" w:eastAsia="Times New Roman" w:hAnsi="Times New Roman" w:cs="Times New Roman"/>
          <w:sz w:val="24"/>
          <w:szCs w:val="24"/>
          <w:vertAlign w:val="subscript"/>
          <w:lang w:eastAsia="en-AU"/>
        </w:rPr>
        <w:t>50,225</w:t>
      </w:r>
      <w:r w:rsidR="004B21DE" w:rsidRPr="00BA3B22">
        <w:rPr>
          <w:rFonts w:ascii="Times New Roman" w:eastAsia="Times New Roman" w:hAnsi="Times New Roman" w:cs="Times New Roman"/>
          <w:sz w:val="24"/>
          <w:szCs w:val="24"/>
          <w:lang w:eastAsia="en-AU"/>
        </w:rPr>
        <w:t>)</w:t>
      </w:r>
      <w:r w:rsidR="00BF0F65" w:rsidRPr="00BA3B22">
        <w:rPr>
          <w:rFonts w:ascii="Times New Roman" w:eastAsia="Times New Roman" w:hAnsi="Times New Roman" w:cs="Times New Roman"/>
          <w:sz w:val="24"/>
          <w:szCs w:val="24"/>
          <w:vertAlign w:val="superscript"/>
          <w:lang w:eastAsia="en-AU"/>
        </w:rPr>
        <w:t>174</w:t>
      </w:r>
      <w:r w:rsidR="00DA3A2A" w:rsidRPr="00BA3B22">
        <w:rPr>
          <w:rFonts w:ascii="Times New Roman" w:eastAsia="Times New Roman" w:hAnsi="Times New Roman" w:cs="Times New Roman"/>
          <w:sz w:val="24"/>
          <w:szCs w:val="24"/>
          <w:vertAlign w:val="superscript"/>
          <w:lang w:eastAsia="en-AU"/>
        </w:rPr>
        <w:t>,188</w:t>
      </w:r>
      <w:r w:rsidR="004B21DE" w:rsidRPr="00BA3B22">
        <w:rPr>
          <w:rFonts w:ascii="Times New Roman" w:eastAsia="Times New Roman" w:hAnsi="Times New Roman" w:cs="Times New Roman"/>
          <w:sz w:val="24"/>
          <w:szCs w:val="24"/>
          <w:lang w:eastAsia="en-AU"/>
        </w:rPr>
        <w:t>, 2) 280 and 250°C (pIR-IRSL</w:t>
      </w:r>
      <w:r w:rsidR="004B21DE" w:rsidRPr="00BA3B22">
        <w:rPr>
          <w:rFonts w:ascii="Times New Roman" w:eastAsia="Times New Roman" w:hAnsi="Times New Roman" w:cs="Times New Roman"/>
          <w:sz w:val="24"/>
          <w:szCs w:val="24"/>
          <w:vertAlign w:val="subscript"/>
          <w:lang w:eastAsia="en-AU"/>
        </w:rPr>
        <w:t>50,250</w:t>
      </w:r>
      <w:r w:rsidR="004B21DE" w:rsidRPr="00BA3B22">
        <w:rPr>
          <w:rFonts w:ascii="Times New Roman" w:eastAsia="Times New Roman" w:hAnsi="Times New Roman" w:cs="Times New Roman"/>
          <w:sz w:val="24"/>
          <w:szCs w:val="24"/>
          <w:lang w:eastAsia="en-AU"/>
        </w:rPr>
        <w:t xml:space="preserve">) </w:t>
      </w:r>
      <w:r w:rsidR="00DA3A2A" w:rsidRPr="00BA3B22">
        <w:rPr>
          <w:rFonts w:ascii="Times New Roman" w:eastAsia="Times New Roman" w:hAnsi="Times New Roman" w:cs="Times New Roman"/>
          <w:sz w:val="24"/>
          <w:szCs w:val="24"/>
          <w:vertAlign w:val="superscript"/>
          <w:lang w:eastAsia="en-AU"/>
        </w:rPr>
        <w:t>189</w:t>
      </w:r>
      <w:r w:rsidR="004B21DE" w:rsidRPr="00BA3B22">
        <w:rPr>
          <w:rFonts w:ascii="Times New Roman" w:eastAsia="Times New Roman" w:hAnsi="Times New Roman" w:cs="Times New Roman"/>
          <w:sz w:val="24"/>
          <w:szCs w:val="24"/>
          <w:lang w:eastAsia="en-AU"/>
        </w:rPr>
        <w:t>, 3) 300 and 270°C (pIR-IRSL</w:t>
      </w:r>
      <w:r w:rsidR="004B21DE" w:rsidRPr="00BA3B22">
        <w:rPr>
          <w:rFonts w:ascii="Times New Roman" w:eastAsia="Times New Roman" w:hAnsi="Times New Roman" w:cs="Times New Roman"/>
          <w:sz w:val="24"/>
          <w:szCs w:val="24"/>
          <w:vertAlign w:val="subscript"/>
          <w:lang w:eastAsia="en-AU"/>
        </w:rPr>
        <w:t>50,270</w:t>
      </w:r>
      <w:r w:rsidR="004B21DE" w:rsidRPr="00BA3B22">
        <w:rPr>
          <w:rFonts w:ascii="Times New Roman" w:eastAsia="Times New Roman" w:hAnsi="Times New Roman" w:cs="Times New Roman"/>
          <w:sz w:val="24"/>
          <w:szCs w:val="24"/>
          <w:lang w:eastAsia="en-AU"/>
        </w:rPr>
        <w:t>)</w:t>
      </w:r>
      <w:r w:rsidR="00DA3A2A" w:rsidRPr="00BA3B22">
        <w:rPr>
          <w:rFonts w:ascii="Times New Roman" w:eastAsia="Times New Roman" w:hAnsi="Times New Roman" w:cs="Times New Roman"/>
          <w:sz w:val="24"/>
          <w:szCs w:val="24"/>
          <w:vertAlign w:val="superscript"/>
          <w:lang w:eastAsia="en-AU"/>
        </w:rPr>
        <w:t>189</w:t>
      </w:r>
      <w:r w:rsidR="004B21DE" w:rsidRPr="00BA3B22">
        <w:rPr>
          <w:rFonts w:ascii="Times New Roman" w:eastAsia="Times New Roman" w:hAnsi="Times New Roman" w:cs="Times New Roman"/>
          <w:sz w:val="24"/>
          <w:szCs w:val="24"/>
          <w:lang w:eastAsia="en-AU"/>
        </w:rPr>
        <w:t>, 4) 320 and 290°C (pIR-IRSL</w:t>
      </w:r>
      <w:r w:rsidR="004B21DE" w:rsidRPr="00BA3B22">
        <w:rPr>
          <w:rFonts w:ascii="Times New Roman" w:eastAsia="Times New Roman" w:hAnsi="Times New Roman" w:cs="Times New Roman"/>
          <w:sz w:val="24"/>
          <w:szCs w:val="24"/>
          <w:vertAlign w:val="subscript"/>
          <w:lang w:eastAsia="en-AU"/>
        </w:rPr>
        <w:t>50,290</w:t>
      </w:r>
      <w:r w:rsidR="004B21DE" w:rsidRPr="00BA3B22">
        <w:rPr>
          <w:rFonts w:ascii="Times New Roman" w:eastAsia="Times New Roman" w:hAnsi="Times New Roman" w:cs="Times New Roman"/>
          <w:sz w:val="24"/>
          <w:szCs w:val="24"/>
          <w:lang w:eastAsia="en-AU"/>
        </w:rPr>
        <w:t>)</w:t>
      </w:r>
      <w:r w:rsidR="00DA3A2A" w:rsidRPr="00BA3B22">
        <w:rPr>
          <w:rFonts w:ascii="Times New Roman" w:eastAsia="Times New Roman" w:hAnsi="Times New Roman" w:cs="Times New Roman"/>
          <w:sz w:val="24"/>
          <w:szCs w:val="24"/>
          <w:vertAlign w:val="superscript"/>
          <w:lang w:eastAsia="en-AU"/>
        </w:rPr>
        <w:t>175</w:t>
      </w:r>
      <w:r w:rsidR="004B21DE" w:rsidRPr="00BA3B22">
        <w:rPr>
          <w:rFonts w:ascii="Times New Roman" w:eastAsia="Times New Roman" w:hAnsi="Times New Roman" w:cs="Times New Roman"/>
          <w:sz w:val="24"/>
          <w:szCs w:val="24"/>
          <w:lang w:eastAsia="en-AU"/>
        </w:rPr>
        <w:t xml:space="preserve"> and as the expected D</w:t>
      </w:r>
      <w:r w:rsidR="004B21DE" w:rsidRPr="00BA3B22">
        <w:rPr>
          <w:rFonts w:ascii="Times New Roman" w:eastAsia="Times New Roman" w:hAnsi="Times New Roman" w:cs="Times New Roman"/>
          <w:sz w:val="24"/>
          <w:szCs w:val="24"/>
          <w:vertAlign w:val="subscript"/>
          <w:lang w:eastAsia="en-AU"/>
        </w:rPr>
        <w:t>e</w:t>
      </w:r>
      <w:r w:rsidR="004B21DE" w:rsidRPr="00BA3B22">
        <w:rPr>
          <w:rFonts w:ascii="Times New Roman" w:eastAsia="Times New Roman" w:hAnsi="Times New Roman" w:cs="Times New Roman"/>
          <w:sz w:val="24"/>
          <w:szCs w:val="24"/>
          <w:lang w:eastAsia="en-AU"/>
        </w:rPr>
        <w:t xml:space="preserve"> is &gt;450 Gy we also tested 5) 320 and 200/290°C (pIR-IRSL</w:t>
      </w:r>
      <w:r w:rsidR="004B21DE" w:rsidRPr="00BA3B22">
        <w:rPr>
          <w:rFonts w:ascii="Times New Roman" w:eastAsia="Times New Roman" w:hAnsi="Times New Roman" w:cs="Times New Roman"/>
          <w:sz w:val="24"/>
          <w:szCs w:val="24"/>
          <w:vertAlign w:val="subscript"/>
          <w:lang w:eastAsia="en-AU"/>
        </w:rPr>
        <w:t>200</w:t>
      </w:r>
      <w:r w:rsidR="00D3265B" w:rsidRPr="00BA3B22">
        <w:rPr>
          <w:rFonts w:ascii="Times New Roman" w:eastAsia="Times New Roman" w:hAnsi="Times New Roman" w:cs="Times New Roman"/>
          <w:sz w:val="24"/>
          <w:szCs w:val="24"/>
          <w:vertAlign w:val="subscript"/>
          <w:lang w:eastAsia="en-AU"/>
        </w:rPr>
        <w:t>,</w:t>
      </w:r>
      <w:r w:rsidR="004B21DE" w:rsidRPr="00BA3B22">
        <w:rPr>
          <w:rFonts w:ascii="Times New Roman" w:eastAsia="Times New Roman" w:hAnsi="Times New Roman" w:cs="Times New Roman"/>
          <w:sz w:val="24"/>
          <w:szCs w:val="24"/>
          <w:vertAlign w:val="subscript"/>
          <w:lang w:eastAsia="en-AU"/>
        </w:rPr>
        <w:t>290</w:t>
      </w:r>
      <w:r w:rsidR="004B21DE" w:rsidRPr="00BA3B22">
        <w:rPr>
          <w:rFonts w:ascii="Times New Roman" w:eastAsia="Times New Roman" w:hAnsi="Times New Roman" w:cs="Times New Roman"/>
          <w:sz w:val="24"/>
          <w:szCs w:val="24"/>
          <w:lang w:eastAsia="en-AU"/>
        </w:rPr>
        <w:t>)</w:t>
      </w:r>
      <w:bookmarkStart w:id="98" w:name="_Hlk121923045"/>
      <w:r w:rsidR="00DA3A2A" w:rsidRPr="00BA3B22">
        <w:rPr>
          <w:rFonts w:ascii="Times New Roman" w:eastAsia="Times New Roman" w:hAnsi="Times New Roman" w:cs="Times New Roman"/>
          <w:sz w:val="24"/>
          <w:szCs w:val="24"/>
          <w:vertAlign w:val="superscript"/>
          <w:lang w:eastAsia="en-AU"/>
        </w:rPr>
        <w:t>19</w:t>
      </w:r>
      <w:r w:rsidR="005A02E9" w:rsidRPr="00BA3B22">
        <w:rPr>
          <w:rFonts w:ascii="Times New Roman" w:eastAsia="Times New Roman" w:hAnsi="Times New Roman" w:cs="Times New Roman"/>
          <w:sz w:val="24"/>
          <w:szCs w:val="24"/>
          <w:vertAlign w:val="superscript"/>
          <w:lang w:eastAsia="en-AU"/>
        </w:rPr>
        <w:t>0</w:t>
      </w:r>
      <w:r w:rsidR="004B21DE" w:rsidRPr="00BA3B22">
        <w:rPr>
          <w:rFonts w:ascii="Times New Roman" w:eastAsia="Times New Roman" w:hAnsi="Times New Roman" w:cs="Times New Roman"/>
          <w:sz w:val="24"/>
          <w:szCs w:val="24"/>
          <w:lang w:eastAsia="en-AU"/>
        </w:rPr>
        <w:t>.</w:t>
      </w:r>
      <w:r w:rsidR="004B21DE" w:rsidRPr="00BA3B22">
        <w:t xml:space="preserve"> </w:t>
      </w:r>
    </w:p>
    <w:bookmarkEnd w:id="98"/>
    <w:p w14:paraId="3A6AC385" w14:textId="6520502D" w:rsidR="004B21DE" w:rsidRPr="00BA3B22" w:rsidRDefault="004B21DE" w:rsidP="004B21DE">
      <w:pPr>
        <w:spacing w:before="120" w:after="0" w:line="240" w:lineRule="auto"/>
        <w:jc w:val="both"/>
        <w:rPr>
          <w:rFonts w:ascii="Times New Roman" w:eastAsia="Times New Roman" w:hAnsi="Times New Roman" w:cs="Times New Roman"/>
          <w:sz w:val="24"/>
          <w:szCs w:val="24"/>
          <w:lang w:eastAsia="en-AU"/>
        </w:rPr>
      </w:pPr>
      <w:r w:rsidRPr="00BA3B22">
        <w:rPr>
          <w:rFonts w:ascii="Times New Roman" w:eastAsia="Times New Roman" w:hAnsi="Times New Roman" w:cs="Times New Roman"/>
          <w:sz w:val="24"/>
          <w:szCs w:val="24"/>
          <w:lang w:eastAsia="en-AU"/>
        </w:rPr>
        <w:t xml:space="preserve">As many of the discs </w:t>
      </w:r>
      <w:r w:rsidR="000611BF" w:rsidRPr="00BA3B22">
        <w:rPr>
          <w:rFonts w:ascii="Times New Roman" w:eastAsia="Times New Roman" w:hAnsi="Times New Roman" w:cs="Times New Roman"/>
          <w:sz w:val="24"/>
          <w:szCs w:val="24"/>
          <w:lang w:eastAsia="en-AU"/>
        </w:rPr>
        <w:t xml:space="preserve">contained </w:t>
      </w:r>
      <w:r w:rsidRPr="00BA3B22">
        <w:rPr>
          <w:rFonts w:ascii="Times New Roman" w:eastAsia="Times New Roman" w:hAnsi="Times New Roman" w:cs="Times New Roman"/>
          <w:sz w:val="24"/>
          <w:szCs w:val="24"/>
          <w:lang w:eastAsia="en-AU"/>
        </w:rPr>
        <w:t xml:space="preserve">very few feldspar decays we used </w:t>
      </w:r>
      <w:bookmarkStart w:id="99" w:name="_Hlk126932898"/>
      <w:r w:rsidR="000611BF" w:rsidRPr="00BA3B22">
        <w:rPr>
          <w:rFonts w:ascii="Times New Roman" w:eastAsia="Times New Roman" w:hAnsi="Times New Roman" w:cs="Times New Roman"/>
          <w:sz w:val="24"/>
          <w:szCs w:val="24"/>
          <w:lang w:eastAsia="en-AU"/>
        </w:rPr>
        <w:t>four</w:t>
      </w:r>
      <w:r w:rsidRPr="00BA3B22">
        <w:rPr>
          <w:rFonts w:ascii="Times New Roman" w:eastAsia="Times New Roman" w:hAnsi="Times New Roman" w:cs="Times New Roman"/>
          <w:sz w:val="24"/>
          <w:szCs w:val="24"/>
          <w:lang w:eastAsia="en-AU"/>
        </w:rPr>
        <w:t xml:space="preserve"> single grains discs with a total of </w:t>
      </w:r>
      <w:r w:rsidR="009F328B" w:rsidRPr="00BA3B22">
        <w:rPr>
          <w:rFonts w:ascii="Times New Roman" w:eastAsia="Times New Roman" w:hAnsi="Times New Roman" w:cs="Times New Roman"/>
          <w:sz w:val="24"/>
          <w:szCs w:val="24"/>
          <w:lang w:eastAsia="en-AU"/>
        </w:rPr>
        <w:t>24</w:t>
      </w:r>
      <w:r w:rsidRPr="00BA3B22">
        <w:rPr>
          <w:rFonts w:ascii="Times New Roman" w:eastAsia="Times New Roman" w:hAnsi="Times New Roman" w:cs="Times New Roman"/>
          <w:sz w:val="24"/>
          <w:szCs w:val="24"/>
          <w:lang w:eastAsia="en-AU"/>
        </w:rPr>
        <w:t xml:space="preserve"> </w:t>
      </w:r>
      <w:r w:rsidR="002D28EE" w:rsidRPr="00BA3B22">
        <w:rPr>
          <w:rFonts w:ascii="Times New Roman" w:eastAsia="Times New Roman" w:hAnsi="Times New Roman" w:cs="Times New Roman"/>
          <w:sz w:val="24"/>
          <w:szCs w:val="24"/>
          <w:lang w:eastAsia="en-AU"/>
        </w:rPr>
        <w:t xml:space="preserve">accepted </w:t>
      </w:r>
      <w:r w:rsidRPr="00BA3B22">
        <w:rPr>
          <w:rFonts w:ascii="Times New Roman" w:eastAsia="Times New Roman" w:hAnsi="Times New Roman" w:cs="Times New Roman"/>
          <w:sz w:val="24"/>
          <w:szCs w:val="24"/>
          <w:lang w:eastAsia="en-AU"/>
        </w:rPr>
        <w:t xml:space="preserve">grains and recycled these </w:t>
      </w:r>
      <w:r w:rsidR="007403F3" w:rsidRPr="00BA3B22">
        <w:rPr>
          <w:rFonts w:ascii="Times New Roman" w:eastAsia="Times New Roman" w:hAnsi="Times New Roman" w:cs="Times New Roman"/>
          <w:sz w:val="24"/>
          <w:szCs w:val="24"/>
          <w:lang w:eastAsia="en-AU"/>
        </w:rPr>
        <w:t>discs</w:t>
      </w:r>
      <w:r w:rsidRPr="00BA3B22">
        <w:rPr>
          <w:rFonts w:ascii="Times New Roman" w:eastAsia="Times New Roman" w:hAnsi="Times New Roman" w:cs="Times New Roman"/>
          <w:sz w:val="24"/>
          <w:szCs w:val="24"/>
          <w:lang w:eastAsia="en-AU"/>
        </w:rPr>
        <w:t xml:space="preserve"> for all the tests</w:t>
      </w:r>
      <w:r w:rsidR="005B2B4B" w:rsidRPr="00BA3B22">
        <w:rPr>
          <w:rFonts w:ascii="Times New Roman" w:eastAsia="Times New Roman" w:hAnsi="Times New Roman" w:cs="Times New Roman"/>
          <w:sz w:val="24"/>
          <w:szCs w:val="24"/>
          <w:lang w:eastAsia="en-AU"/>
        </w:rPr>
        <w:t>, with one disc per preheat/stimulation combination</w:t>
      </w:r>
      <w:r w:rsidRPr="00BA3B22">
        <w:rPr>
          <w:rFonts w:ascii="Times New Roman" w:eastAsia="Times New Roman" w:hAnsi="Times New Roman" w:cs="Times New Roman"/>
          <w:sz w:val="24"/>
          <w:szCs w:val="24"/>
          <w:lang w:eastAsia="en-AU"/>
        </w:rPr>
        <w:t xml:space="preserve">. </w:t>
      </w:r>
      <w:bookmarkEnd w:id="99"/>
      <w:r w:rsidRPr="00BA3B22">
        <w:rPr>
          <w:rFonts w:ascii="Times New Roman" w:eastAsia="Times New Roman" w:hAnsi="Times New Roman" w:cs="Times New Roman"/>
          <w:sz w:val="24"/>
          <w:szCs w:val="24"/>
          <w:lang w:eastAsia="en-AU"/>
        </w:rPr>
        <w:t xml:space="preserve">This is not ideal and the use of fresh grains would have been preferred but the low feldspar yield meant that we had to prioritise the remaining sample for the actual measurements. All tests mostly followed the procedures outlined in </w:t>
      </w:r>
      <w:r w:rsidR="00DA3A2A" w:rsidRPr="00BA3B22">
        <w:rPr>
          <w:rFonts w:ascii="Times New Roman" w:eastAsia="Times New Roman" w:hAnsi="Times New Roman" w:cs="Times New Roman"/>
          <w:sz w:val="24"/>
          <w:szCs w:val="24"/>
          <w:vertAlign w:val="superscript"/>
          <w:lang w:eastAsia="en-AU"/>
        </w:rPr>
        <w:t>176</w:t>
      </w:r>
      <w:r w:rsidR="00DA3A2A" w:rsidRPr="00BA3B22">
        <w:rPr>
          <w:rFonts w:ascii="Times New Roman" w:eastAsia="Times New Roman" w:hAnsi="Times New Roman" w:cs="Times New Roman"/>
          <w:sz w:val="24"/>
          <w:szCs w:val="24"/>
          <w:lang w:eastAsia="en-AU"/>
        </w:rPr>
        <w:t xml:space="preserve"> </w:t>
      </w:r>
      <w:r w:rsidRPr="00BA3B22">
        <w:rPr>
          <w:rFonts w:ascii="Times New Roman" w:eastAsia="Times New Roman" w:hAnsi="Times New Roman" w:cs="Times New Roman"/>
          <w:sz w:val="24"/>
          <w:szCs w:val="24"/>
          <w:lang w:eastAsia="en-AU"/>
        </w:rPr>
        <w:t xml:space="preserve">with the following differences; </w:t>
      </w:r>
    </w:p>
    <w:p w14:paraId="2CDB97E4" w14:textId="77777777" w:rsidR="004B21DE" w:rsidRPr="00BA3B22" w:rsidRDefault="004B21DE" w:rsidP="004B21DE">
      <w:pPr>
        <w:spacing w:before="120" w:after="0" w:line="240" w:lineRule="auto"/>
        <w:jc w:val="both"/>
        <w:rPr>
          <w:rFonts w:ascii="Times New Roman" w:eastAsia="Times New Roman" w:hAnsi="Times New Roman" w:cs="Times New Roman"/>
          <w:sz w:val="24"/>
          <w:szCs w:val="24"/>
          <w:lang w:eastAsia="en-AU"/>
        </w:rPr>
      </w:pPr>
      <w:r w:rsidRPr="00BA3B22">
        <w:rPr>
          <w:rFonts w:ascii="Times New Roman" w:eastAsia="Times New Roman" w:hAnsi="Times New Roman" w:cs="Times New Roman"/>
          <w:sz w:val="24"/>
          <w:szCs w:val="24"/>
          <w:lang w:eastAsia="en-AU"/>
        </w:rPr>
        <w:t>1.</w:t>
      </w:r>
      <w:r w:rsidRPr="00BA3B22">
        <w:rPr>
          <w:rFonts w:ascii="Times New Roman" w:eastAsia="Times New Roman" w:hAnsi="Times New Roman" w:cs="Times New Roman"/>
          <w:sz w:val="24"/>
          <w:szCs w:val="24"/>
          <w:lang w:eastAsia="en-AU"/>
        </w:rPr>
        <w:tab/>
        <w:t>preheat plateau and dose recovery tests - the different preheat/IR laser stimulation combination was applied to each SG disc and to a different number of grains depending on how many grains luminesced on each disc. We then added a surrogate dose of 20 Gy to try and recovered this known dose from these discs.</w:t>
      </w:r>
    </w:p>
    <w:p w14:paraId="7F5EBFBF" w14:textId="77777777" w:rsidR="004B21DE" w:rsidRPr="00BA3B22" w:rsidRDefault="004B21DE" w:rsidP="004B21DE">
      <w:pPr>
        <w:spacing w:before="120" w:after="0" w:line="240" w:lineRule="auto"/>
        <w:jc w:val="both"/>
        <w:rPr>
          <w:rFonts w:ascii="Times New Roman" w:eastAsia="Times New Roman" w:hAnsi="Times New Roman" w:cs="Times New Roman"/>
          <w:sz w:val="24"/>
          <w:szCs w:val="24"/>
          <w:lang w:eastAsia="en-AU"/>
        </w:rPr>
      </w:pPr>
      <w:r w:rsidRPr="00BA3B22">
        <w:rPr>
          <w:rFonts w:ascii="Times New Roman" w:eastAsia="Times New Roman" w:hAnsi="Times New Roman" w:cs="Times New Roman"/>
          <w:sz w:val="24"/>
          <w:szCs w:val="24"/>
          <w:lang w:eastAsia="en-AU"/>
        </w:rPr>
        <w:t>2.</w:t>
      </w:r>
      <w:r w:rsidRPr="00BA3B22">
        <w:rPr>
          <w:rFonts w:ascii="Times New Roman" w:eastAsia="Times New Roman" w:hAnsi="Times New Roman" w:cs="Times New Roman"/>
          <w:sz w:val="24"/>
          <w:szCs w:val="24"/>
          <w:lang w:eastAsia="en-AU"/>
        </w:rPr>
        <w:tab/>
        <w:t xml:space="preserve">Bleaching tests - the same 4 discs had a dose of 20 Gy applied and were bleached in a solar simulator and measured using the same preheat/IR laser stimulation combinations.  </w:t>
      </w:r>
    </w:p>
    <w:p w14:paraId="70EEEBE2" w14:textId="7BF881A9" w:rsidR="004B21DE" w:rsidRPr="00BA3B22" w:rsidRDefault="004B21DE" w:rsidP="004B21DE">
      <w:pPr>
        <w:spacing w:before="120" w:after="0" w:line="240" w:lineRule="auto"/>
        <w:jc w:val="both"/>
        <w:rPr>
          <w:rFonts w:ascii="Times New Roman" w:eastAsia="Times New Roman" w:hAnsi="Times New Roman" w:cs="Times New Roman"/>
          <w:sz w:val="24"/>
          <w:szCs w:val="24"/>
          <w:lang w:eastAsia="en-AU"/>
        </w:rPr>
      </w:pPr>
      <w:r w:rsidRPr="00BA3B22">
        <w:rPr>
          <w:rFonts w:ascii="Times New Roman" w:eastAsia="Times New Roman" w:hAnsi="Times New Roman" w:cs="Times New Roman"/>
          <w:sz w:val="24"/>
          <w:szCs w:val="24"/>
          <w:lang w:eastAsia="en-AU"/>
        </w:rPr>
        <w:t>3.</w:t>
      </w:r>
      <w:r w:rsidRPr="00BA3B22">
        <w:rPr>
          <w:rFonts w:ascii="Times New Roman" w:eastAsia="Times New Roman" w:hAnsi="Times New Roman" w:cs="Times New Roman"/>
          <w:sz w:val="24"/>
          <w:szCs w:val="24"/>
          <w:lang w:eastAsia="en-AU"/>
        </w:rPr>
        <w:tab/>
        <w:t xml:space="preserve">Following the protocols of </w:t>
      </w:r>
      <w:r w:rsidR="00DA3A2A" w:rsidRPr="00BA3B22">
        <w:rPr>
          <w:rFonts w:ascii="Times New Roman" w:eastAsia="Times New Roman" w:hAnsi="Times New Roman" w:cs="Times New Roman"/>
          <w:sz w:val="24"/>
          <w:szCs w:val="24"/>
          <w:vertAlign w:val="superscript"/>
          <w:lang w:eastAsia="en-AU"/>
        </w:rPr>
        <w:t>187</w:t>
      </w:r>
      <w:r w:rsidR="00DA3A2A" w:rsidRPr="00BA3B22">
        <w:rPr>
          <w:rFonts w:ascii="Times New Roman" w:eastAsia="Times New Roman" w:hAnsi="Times New Roman" w:cs="Times New Roman"/>
          <w:sz w:val="24"/>
          <w:szCs w:val="24"/>
          <w:lang w:eastAsia="en-AU"/>
        </w:rPr>
        <w:t xml:space="preserve"> </w:t>
      </w:r>
      <w:r w:rsidRPr="00BA3B22">
        <w:rPr>
          <w:rFonts w:ascii="Times New Roman" w:eastAsia="Times New Roman" w:hAnsi="Times New Roman" w:cs="Times New Roman"/>
          <w:sz w:val="24"/>
          <w:szCs w:val="24"/>
          <w:lang w:eastAsia="en-AU"/>
        </w:rPr>
        <w:t xml:space="preserve">for testing anomalous fading in SG of feldspars we employed 1) individual single-grain fading using the 4 discs for multiple delay times, 2) multiple grain </w:t>
      </w:r>
      <w:r w:rsidRPr="00BA3B22">
        <w:rPr>
          <w:rFonts w:ascii="Times New Roman" w:eastAsia="Times New Roman" w:hAnsi="Times New Roman" w:cs="Times New Roman"/>
          <w:sz w:val="24"/>
          <w:szCs w:val="24"/>
          <w:lang w:eastAsia="en-AU"/>
        </w:rPr>
        <w:lastRenderedPageBreak/>
        <w:t xml:space="preserve">measurements by using the SG discs as single-aliquots, and 3) the use of a standard fading value assessment by the degree of saturation for an infinite aged sample derived from the weathered granite </w:t>
      </w:r>
      <w:r w:rsidR="002D28EE" w:rsidRPr="00BA3B22">
        <w:rPr>
          <w:rFonts w:ascii="Times New Roman" w:eastAsia="Times New Roman" w:hAnsi="Times New Roman" w:cs="Times New Roman"/>
          <w:sz w:val="24"/>
          <w:szCs w:val="24"/>
          <w:lang w:eastAsia="en-AU"/>
        </w:rPr>
        <w:t>clast</w:t>
      </w:r>
      <w:r w:rsidRPr="00BA3B22">
        <w:rPr>
          <w:rFonts w:ascii="Times New Roman" w:eastAsia="Times New Roman" w:hAnsi="Times New Roman" w:cs="Times New Roman"/>
          <w:sz w:val="24"/>
          <w:szCs w:val="24"/>
          <w:lang w:eastAsia="en-AU"/>
        </w:rPr>
        <w:t xml:space="preserve"> found in the deposit and analysed using small single-aliquots.</w:t>
      </w:r>
    </w:p>
    <w:p w14:paraId="18DC33B7" w14:textId="574DE59E" w:rsidR="000F0E39" w:rsidRPr="00BA3B22" w:rsidRDefault="00B9715A" w:rsidP="004B21DE">
      <w:pPr>
        <w:spacing w:before="120" w:after="0" w:line="240" w:lineRule="auto"/>
        <w:jc w:val="both"/>
        <w:rPr>
          <w:rFonts w:ascii="Times New Roman" w:eastAsia="Times New Roman" w:hAnsi="Times New Roman" w:cs="Times New Roman"/>
          <w:sz w:val="24"/>
          <w:szCs w:val="24"/>
          <w:lang w:eastAsia="en-AU"/>
        </w:rPr>
      </w:pPr>
      <w:r w:rsidRPr="00BA3B22">
        <w:rPr>
          <w:rFonts w:ascii="Times New Roman" w:eastAsia="Times New Roman" w:hAnsi="Times New Roman" w:cs="Times New Roman"/>
          <w:b/>
          <w:sz w:val="24"/>
          <w:szCs w:val="24"/>
          <w:lang w:eastAsia="en-AU"/>
        </w:rPr>
        <w:t>Table S</w:t>
      </w:r>
      <w:r w:rsidR="00DE740C" w:rsidRPr="00BA3B22">
        <w:rPr>
          <w:rFonts w:ascii="Times New Roman" w:eastAsia="Times New Roman" w:hAnsi="Times New Roman" w:cs="Times New Roman"/>
          <w:b/>
          <w:sz w:val="24"/>
          <w:szCs w:val="24"/>
          <w:lang w:eastAsia="en-AU"/>
        </w:rPr>
        <w:t>9</w:t>
      </w:r>
      <w:r w:rsidRPr="00BA3B22">
        <w:rPr>
          <w:rFonts w:ascii="Times New Roman" w:eastAsia="Times New Roman" w:hAnsi="Times New Roman" w:cs="Times New Roman"/>
          <w:b/>
          <w:sz w:val="24"/>
          <w:szCs w:val="24"/>
          <w:lang w:eastAsia="en-AU"/>
        </w:rPr>
        <w:t>:</w:t>
      </w:r>
      <w:r w:rsidRPr="00BA3B22">
        <w:rPr>
          <w:rFonts w:ascii="Times New Roman" w:eastAsia="Times New Roman" w:hAnsi="Times New Roman" w:cs="Times New Roman"/>
          <w:sz w:val="24"/>
          <w:szCs w:val="24"/>
          <w:lang w:eastAsia="en-AU"/>
        </w:rPr>
        <w:t xml:space="preserve"> Procedural test results for single-grains of feldspar from sample CSHT1</w:t>
      </w:r>
    </w:p>
    <w:p w14:paraId="14A92C23" w14:textId="77777777" w:rsidR="00B9715A" w:rsidRPr="00BA3B22" w:rsidRDefault="00B9715A" w:rsidP="004B21DE">
      <w:pPr>
        <w:spacing w:before="120" w:after="0" w:line="240" w:lineRule="auto"/>
        <w:jc w:val="both"/>
        <w:rPr>
          <w:rFonts w:ascii="Times New Roman" w:eastAsia="Times New Roman" w:hAnsi="Times New Roman" w:cs="Times New Roman"/>
          <w:sz w:val="24"/>
          <w:szCs w:val="24"/>
          <w:lang w:eastAsia="en-AU"/>
        </w:rPr>
      </w:pPr>
    </w:p>
    <w:tbl>
      <w:tblPr>
        <w:tblW w:w="7513"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843"/>
        <w:gridCol w:w="1134"/>
        <w:gridCol w:w="1134"/>
        <w:gridCol w:w="1134"/>
        <w:gridCol w:w="1134"/>
        <w:gridCol w:w="1134"/>
      </w:tblGrid>
      <w:tr w:rsidR="000F0E39" w:rsidRPr="00BA3B22" w14:paraId="732A90F3" w14:textId="77777777" w:rsidTr="000611BF">
        <w:tc>
          <w:tcPr>
            <w:tcW w:w="1843" w:type="dxa"/>
            <w:shd w:val="clear" w:color="auto" w:fill="auto"/>
            <w:tcMar>
              <w:top w:w="100" w:type="dxa"/>
              <w:left w:w="100" w:type="dxa"/>
              <w:bottom w:w="100" w:type="dxa"/>
              <w:right w:w="100" w:type="dxa"/>
            </w:tcMar>
          </w:tcPr>
          <w:p w14:paraId="52B8BBA3" w14:textId="77777777" w:rsidR="000F0E39" w:rsidRPr="00BA3B22" w:rsidRDefault="000F0E39" w:rsidP="007E171C">
            <w:pPr>
              <w:widowControl w:val="0"/>
              <w:pBdr>
                <w:top w:val="nil"/>
                <w:left w:val="nil"/>
                <w:bottom w:val="nil"/>
                <w:right w:val="nil"/>
                <w:between w:val="nil"/>
              </w:pBdr>
              <w:spacing w:after="0" w:line="240" w:lineRule="auto"/>
              <w:rPr>
                <w:rFonts w:ascii="Times New Roman" w:hAnsi="Times New Roman" w:cs="Times New Roman"/>
                <w:b/>
                <w:sz w:val="20"/>
                <w:szCs w:val="20"/>
              </w:rPr>
            </w:pPr>
            <w:r w:rsidRPr="00BA3B22">
              <w:rPr>
                <w:rFonts w:ascii="Times New Roman" w:hAnsi="Times New Roman" w:cs="Times New Roman"/>
                <w:b/>
                <w:sz w:val="20"/>
                <w:szCs w:val="20"/>
              </w:rPr>
              <w:t>Tests</w:t>
            </w:r>
          </w:p>
        </w:tc>
        <w:tc>
          <w:tcPr>
            <w:tcW w:w="1134" w:type="dxa"/>
            <w:shd w:val="clear" w:color="auto" w:fill="auto"/>
            <w:tcMar>
              <w:top w:w="100" w:type="dxa"/>
              <w:left w:w="100" w:type="dxa"/>
              <w:bottom w:w="100" w:type="dxa"/>
              <w:right w:w="100" w:type="dxa"/>
            </w:tcMar>
          </w:tcPr>
          <w:p w14:paraId="4CF35650" w14:textId="77777777" w:rsidR="00B9715A" w:rsidRPr="00BA3B22" w:rsidRDefault="000F0E39" w:rsidP="007E171C">
            <w:pPr>
              <w:spacing w:after="0" w:line="240" w:lineRule="auto"/>
              <w:jc w:val="both"/>
              <w:rPr>
                <w:rFonts w:ascii="Times New Roman" w:hAnsi="Times New Roman" w:cs="Times New Roman"/>
                <w:sz w:val="20"/>
                <w:szCs w:val="20"/>
              </w:rPr>
            </w:pPr>
            <w:r w:rsidRPr="00BA3B22">
              <w:rPr>
                <w:rFonts w:ascii="Times New Roman" w:hAnsi="Times New Roman" w:cs="Times New Roman"/>
                <w:sz w:val="20"/>
                <w:szCs w:val="20"/>
              </w:rPr>
              <w:t>(pIR-IRSL</w:t>
            </w:r>
          </w:p>
          <w:p w14:paraId="140332FC" w14:textId="605C3893" w:rsidR="000F0E39" w:rsidRPr="00BA3B22" w:rsidRDefault="000F0E39" w:rsidP="007E171C">
            <w:pPr>
              <w:spacing w:after="0" w:line="240" w:lineRule="auto"/>
              <w:jc w:val="both"/>
              <w:rPr>
                <w:rFonts w:ascii="Times New Roman" w:hAnsi="Times New Roman" w:cs="Times New Roman"/>
                <w:sz w:val="20"/>
                <w:szCs w:val="20"/>
              </w:rPr>
            </w:pPr>
            <w:r w:rsidRPr="00BA3B22">
              <w:rPr>
                <w:rFonts w:ascii="Times New Roman" w:hAnsi="Times New Roman" w:cs="Times New Roman"/>
                <w:sz w:val="20"/>
                <w:szCs w:val="20"/>
                <w:vertAlign w:val="subscript"/>
              </w:rPr>
              <w:t>50,225</w:t>
            </w:r>
            <w:r w:rsidRPr="00BA3B22">
              <w:rPr>
                <w:rFonts w:ascii="Times New Roman" w:hAnsi="Times New Roman" w:cs="Times New Roman"/>
                <w:sz w:val="20"/>
                <w:szCs w:val="20"/>
              </w:rPr>
              <w:t>)</w:t>
            </w:r>
          </w:p>
        </w:tc>
        <w:tc>
          <w:tcPr>
            <w:tcW w:w="1134" w:type="dxa"/>
            <w:shd w:val="clear" w:color="auto" w:fill="auto"/>
            <w:tcMar>
              <w:top w:w="100" w:type="dxa"/>
              <w:left w:w="100" w:type="dxa"/>
              <w:bottom w:w="100" w:type="dxa"/>
              <w:right w:w="100" w:type="dxa"/>
            </w:tcMar>
          </w:tcPr>
          <w:p w14:paraId="75C5574E" w14:textId="77777777" w:rsidR="007E171C" w:rsidRPr="00BA3B22" w:rsidRDefault="000F0E39" w:rsidP="007E171C">
            <w:pPr>
              <w:spacing w:after="0" w:line="240" w:lineRule="auto"/>
              <w:jc w:val="both"/>
              <w:rPr>
                <w:rFonts w:ascii="Times New Roman" w:hAnsi="Times New Roman" w:cs="Times New Roman"/>
                <w:sz w:val="20"/>
                <w:szCs w:val="20"/>
              </w:rPr>
            </w:pPr>
            <w:r w:rsidRPr="00BA3B22">
              <w:rPr>
                <w:rFonts w:ascii="Times New Roman" w:hAnsi="Times New Roman" w:cs="Times New Roman"/>
                <w:sz w:val="20"/>
                <w:szCs w:val="20"/>
              </w:rPr>
              <w:t>(pIR-IRSL</w:t>
            </w:r>
          </w:p>
          <w:p w14:paraId="59C7AE0F" w14:textId="5BAC22F1" w:rsidR="000F0E39" w:rsidRPr="00BA3B22" w:rsidRDefault="000F0E39" w:rsidP="007E171C">
            <w:pPr>
              <w:spacing w:after="0" w:line="240" w:lineRule="auto"/>
              <w:jc w:val="both"/>
              <w:rPr>
                <w:rFonts w:ascii="Times New Roman" w:hAnsi="Times New Roman" w:cs="Times New Roman"/>
                <w:sz w:val="20"/>
                <w:szCs w:val="20"/>
              </w:rPr>
            </w:pPr>
            <w:r w:rsidRPr="00BA3B22">
              <w:rPr>
                <w:rFonts w:ascii="Times New Roman" w:hAnsi="Times New Roman" w:cs="Times New Roman"/>
                <w:sz w:val="20"/>
                <w:szCs w:val="20"/>
                <w:vertAlign w:val="subscript"/>
              </w:rPr>
              <w:t>50,250</w:t>
            </w:r>
            <w:r w:rsidRPr="00BA3B22">
              <w:rPr>
                <w:rFonts w:ascii="Times New Roman" w:hAnsi="Times New Roman" w:cs="Times New Roman"/>
                <w:sz w:val="20"/>
                <w:szCs w:val="20"/>
              </w:rPr>
              <w:t>)</w:t>
            </w:r>
          </w:p>
        </w:tc>
        <w:tc>
          <w:tcPr>
            <w:tcW w:w="1134" w:type="dxa"/>
            <w:shd w:val="clear" w:color="auto" w:fill="auto"/>
            <w:tcMar>
              <w:top w:w="100" w:type="dxa"/>
              <w:left w:w="100" w:type="dxa"/>
              <w:bottom w:w="100" w:type="dxa"/>
              <w:right w:w="100" w:type="dxa"/>
            </w:tcMar>
          </w:tcPr>
          <w:p w14:paraId="6293DD61" w14:textId="77777777" w:rsidR="007E171C" w:rsidRPr="00BA3B22" w:rsidRDefault="000F0E39" w:rsidP="007E171C">
            <w:pPr>
              <w:spacing w:after="0" w:line="240" w:lineRule="auto"/>
              <w:jc w:val="both"/>
              <w:rPr>
                <w:rFonts w:ascii="Times New Roman" w:hAnsi="Times New Roman" w:cs="Times New Roman"/>
                <w:sz w:val="20"/>
                <w:szCs w:val="20"/>
              </w:rPr>
            </w:pPr>
            <w:r w:rsidRPr="00BA3B22">
              <w:rPr>
                <w:rFonts w:ascii="Times New Roman" w:hAnsi="Times New Roman" w:cs="Times New Roman"/>
                <w:sz w:val="20"/>
                <w:szCs w:val="20"/>
              </w:rPr>
              <w:t>(pIR-IRSL</w:t>
            </w:r>
          </w:p>
          <w:p w14:paraId="5C6D5E59" w14:textId="14999272" w:rsidR="000F0E39" w:rsidRPr="00BA3B22" w:rsidRDefault="000F0E39" w:rsidP="007E171C">
            <w:pPr>
              <w:spacing w:after="0" w:line="240" w:lineRule="auto"/>
              <w:jc w:val="both"/>
              <w:rPr>
                <w:rFonts w:ascii="Times New Roman" w:hAnsi="Times New Roman" w:cs="Times New Roman"/>
                <w:sz w:val="20"/>
                <w:szCs w:val="20"/>
              </w:rPr>
            </w:pPr>
            <w:r w:rsidRPr="00BA3B22">
              <w:rPr>
                <w:rFonts w:ascii="Times New Roman" w:hAnsi="Times New Roman" w:cs="Times New Roman"/>
                <w:sz w:val="20"/>
                <w:szCs w:val="20"/>
                <w:vertAlign w:val="subscript"/>
              </w:rPr>
              <w:t>50,270</w:t>
            </w:r>
            <w:r w:rsidRPr="00BA3B22">
              <w:rPr>
                <w:rFonts w:ascii="Times New Roman" w:hAnsi="Times New Roman" w:cs="Times New Roman"/>
                <w:sz w:val="20"/>
                <w:szCs w:val="20"/>
              </w:rPr>
              <w:t>)</w:t>
            </w:r>
          </w:p>
        </w:tc>
        <w:tc>
          <w:tcPr>
            <w:tcW w:w="1134" w:type="dxa"/>
            <w:shd w:val="clear" w:color="auto" w:fill="auto"/>
            <w:tcMar>
              <w:top w:w="100" w:type="dxa"/>
              <w:left w:w="100" w:type="dxa"/>
              <w:bottom w:w="100" w:type="dxa"/>
              <w:right w:w="100" w:type="dxa"/>
            </w:tcMar>
          </w:tcPr>
          <w:p w14:paraId="79355E94" w14:textId="77777777" w:rsidR="007E171C" w:rsidRPr="00BA3B22" w:rsidRDefault="000F0E39" w:rsidP="007E171C">
            <w:pPr>
              <w:spacing w:after="0" w:line="240" w:lineRule="auto"/>
              <w:jc w:val="both"/>
              <w:rPr>
                <w:rFonts w:ascii="Times New Roman" w:hAnsi="Times New Roman" w:cs="Times New Roman"/>
                <w:sz w:val="20"/>
                <w:szCs w:val="20"/>
              </w:rPr>
            </w:pPr>
            <w:r w:rsidRPr="00BA3B22">
              <w:rPr>
                <w:rFonts w:ascii="Times New Roman" w:hAnsi="Times New Roman" w:cs="Times New Roman"/>
                <w:sz w:val="20"/>
                <w:szCs w:val="20"/>
              </w:rPr>
              <w:t>(pIR-IRSL</w:t>
            </w:r>
          </w:p>
          <w:p w14:paraId="6AC9618F" w14:textId="5DA0B465" w:rsidR="000F0E39" w:rsidRPr="00BA3B22" w:rsidRDefault="000F0E39" w:rsidP="007E171C">
            <w:pPr>
              <w:spacing w:after="0" w:line="240" w:lineRule="auto"/>
              <w:jc w:val="both"/>
              <w:rPr>
                <w:rFonts w:ascii="Times New Roman" w:hAnsi="Times New Roman" w:cs="Times New Roman"/>
                <w:sz w:val="20"/>
                <w:szCs w:val="20"/>
              </w:rPr>
            </w:pPr>
            <w:r w:rsidRPr="00BA3B22">
              <w:rPr>
                <w:rFonts w:ascii="Times New Roman" w:hAnsi="Times New Roman" w:cs="Times New Roman"/>
                <w:sz w:val="20"/>
                <w:szCs w:val="20"/>
                <w:vertAlign w:val="subscript"/>
              </w:rPr>
              <w:t>50,290</w:t>
            </w:r>
            <w:r w:rsidRPr="00BA3B22">
              <w:rPr>
                <w:rFonts w:ascii="Times New Roman" w:hAnsi="Times New Roman" w:cs="Times New Roman"/>
                <w:sz w:val="20"/>
                <w:szCs w:val="20"/>
              </w:rPr>
              <w:t>)</w:t>
            </w:r>
          </w:p>
        </w:tc>
        <w:tc>
          <w:tcPr>
            <w:tcW w:w="1134" w:type="dxa"/>
            <w:shd w:val="clear" w:color="auto" w:fill="auto"/>
            <w:tcMar>
              <w:top w:w="100" w:type="dxa"/>
              <w:left w:w="100" w:type="dxa"/>
              <w:bottom w:w="100" w:type="dxa"/>
              <w:right w:w="100" w:type="dxa"/>
            </w:tcMar>
          </w:tcPr>
          <w:p w14:paraId="1112CF08" w14:textId="77777777" w:rsidR="000611BF" w:rsidRPr="00BA3B22" w:rsidRDefault="000F0E39" w:rsidP="007E171C">
            <w:pPr>
              <w:spacing w:after="0" w:line="240" w:lineRule="auto"/>
              <w:jc w:val="both"/>
              <w:rPr>
                <w:rFonts w:ascii="Times New Roman" w:hAnsi="Times New Roman" w:cs="Times New Roman"/>
                <w:sz w:val="20"/>
                <w:szCs w:val="20"/>
              </w:rPr>
            </w:pPr>
            <w:r w:rsidRPr="00BA3B22">
              <w:rPr>
                <w:rFonts w:ascii="Times New Roman" w:hAnsi="Times New Roman" w:cs="Times New Roman"/>
                <w:sz w:val="20"/>
                <w:szCs w:val="20"/>
              </w:rPr>
              <w:t>(pIR</w:t>
            </w:r>
            <w:r w:rsidR="000611BF" w:rsidRPr="00BA3B22">
              <w:rPr>
                <w:rFonts w:ascii="Times New Roman" w:hAnsi="Times New Roman" w:cs="Times New Roman"/>
                <w:sz w:val="20"/>
                <w:szCs w:val="20"/>
              </w:rPr>
              <w:t xml:space="preserve"> </w:t>
            </w:r>
            <w:r w:rsidRPr="00BA3B22">
              <w:rPr>
                <w:rFonts w:ascii="Times New Roman" w:hAnsi="Times New Roman" w:cs="Times New Roman"/>
                <w:sz w:val="20"/>
                <w:szCs w:val="20"/>
              </w:rPr>
              <w:t>IRSL</w:t>
            </w:r>
          </w:p>
          <w:p w14:paraId="4AB09400" w14:textId="127E4467" w:rsidR="000F0E39" w:rsidRPr="00BA3B22" w:rsidRDefault="000F0E39" w:rsidP="007E171C">
            <w:pPr>
              <w:spacing w:after="0" w:line="240" w:lineRule="auto"/>
              <w:jc w:val="both"/>
              <w:rPr>
                <w:rFonts w:ascii="Times New Roman" w:hAnsi="Times New Roman" w:cs="Times New Roman"/>
                <w:sz w:val="20"/>
                <w:szCs w:val="20"/>
              </w:rPr>
            </w:pPr>
            <w:r w:rsidRPr="00BA3B22">
              <w:rPr>
                <w:rFonts w:ascii="Times New Roman" w:hAnsi="Times New Roman" w:cs="Times New Roman"/>
                <w:sz w:val="20"/>
                <w:szCs w:val="20"/>
                <w:vertAlign w:val="subscript"/>
              </w:rPr>
              <w:t>200,290</w:t>
            </w:r>
            <w:r w:rsidRPr="00BA3B22">
              <w:rPr>
                <w:rFonts w:ascii="Times New Roman" w:hAnsi="Times New Roman" w:cs="Times New Roman"/>
                <w:sz w:val="20"/>
                <w:szCs w:val="20"/>
              </w:rPr>
              <w:t>)</w:t>
            </w:r>
          </w:p>
        </w:tc>
      </w:tr>
      <w:tr w:rsidR="000F0E39" w:rsidRPr="00BA3B22" w14:paraId="6FE8E713" w14:textId="77777777" w:rsidTr="000611BF">
        <w:tc>
          <w:tcPr>
            <w:tcW w:w="1843" w:type="dxa"/>
            <w:shd w:val="clear" w:color="auto" w:fill="auto"/>
            <w:tcMar>
              <w:top w:w="100" w:type="dxa"/>
              <w:left w:w="100" w:type="dxa"/>
              <w:bottom w:w="100" w:type="dxa"/>
              <w:right w:w="100" w:type="dxa"/>
            </w:tcMar>
          </w:tcPr>
          <w:p w14:paraId="4307A906" w14:textId="3F07D57E" w:rsidR="000F0E39" w:rsidRPr="00BA3B22" w:rsidRDefault="000F0E39" w:rsidP="007E171C">
            <w:pPr>
              <w:widowControl w:val="0"/>
              <w:pBdr>
                <w:top w:val="nil"/>
                <w:left w:val="nil"/>
                <w:bottom w:val="nil"/>
                <w:right w:val="nil"/>
                <w:between w:val="nil"/>
              </w:pBdr>
              <w:spacing w:after="0" w:line="240" w:lineRule="auto"/>
              <w:rPr>
                <w:rFonts w:ascii="Times New Roman" w:hAnsi="Times New Roman" w:cs="Times New Roman"/>
                <w:sz w:val="20"/>
                <w:szCs w:val="20"/>
              </w:rPr>
            </w:pPr>
            <w:r w:rsidRPr="00BA3B22">
              <w:rPr>
                <w:rFonts w:ascii="Times New Roman" w:hAnsi="Times New Roman" w:cs="Times New Roman"/>
                <w:sz w:val="20"/>
                <w:szCs w:val="20"/>
              </w:rPr>
              <w:t>Preheat</w:t>
            </w:r>
            <w:r w:rsidR="007F3DDF" w:rsidRPr="00BA3B22">
              <w:rPr>
                <w:rFonts w:ascii="Times New Roman" w:hAnsi="Times New Roman" w:cs="Times New Roman"/>
                <w:sz w:val="20"/>
                <w:szCs w:val="20"/>
              </w:rPr>
              <w:t xml:space="preserve"> range (Gy)</w:t>
            </w:r>
          </w:p>
        </w:tc>
        <w:tc>
          <w:tcPr>
            <w:tcW w:w="1134" w:type="dxa"/>
            <w:shd w:val="clear" w:color="auto" w:fill="auto"/>
            <w:tcMar>
              <w:top w:w="100" w:type="dxa"/>
              <w:left w:w="100" w:type="dxa"/>
              <w:bottom w:w="100" w:type="dxa"/>
              <w:right w:w="100" w:type="dxa"/>
            </w:tcMar>
          </w:tcPr>
          <w:p w14:paraId="17EC10A4" w14:textId="32F942A5" w:rsidR="000F0E39" w:rsidRPr="00BA3B22" w:rsidRDefault="007B3043" w:rsidP="007E171C">
            <w:pPr>
              <w:widowControl w:val="0"/>
              <w:pBdr>
                <w:top w:val="nil"/>
                <w:left w:val="nil"/>
                <w:bottom w:val="nil"/>
                <w:right w:val="nil"/>
                <w:between w:val="nil"/>
              </w:pBdr>
              <w:spacing w:after="0" w:line="240" w:lineRule="auto"/>
              <w:jc w:val="center"/>
              <w:rPr>
                <w:rFonts w:ascii="Times New Roman" w:hAnsi="Times New Roman" w:cs="Times New Roman"/>
                <w:sz w:val="20"/>
                <w:szCs w:val="20"/>
              </w:rPr>
            </w:pPr>
            <w:r w:rsidRPr="00BA3B22">
              <w:rPr>
                <w:rFonts w:ascii="Times New Roman" w:hAnsi="Times New Roman" w:cs="Times New Roman"/>
                <w:sz w:val="20"/>
                <w:szCs w:val="20"/>
              </w:rPr>
              <w:t>180</w:t>
            </w:r>
          </w:p>
        </w:tc>
        <w:tc>
          <w:tcPr>
            <w:tcW w:w="1134" w:type="dxa"/>
            <w:shd w:val="clear" w:color="auto" w:fill="auto"/>
            <w:tcMar>
              <w:top w:w="100" w:type="dxa"/>
              <w:left w:w="100" w:type="dxa"/>
              <w:bottom w:w="100" w:type="dxa"/>
              <w:right w:w="100" w:type="dxa"/>
            </w:tcMar>
          </w:tcPr>
          <w:p w14:paraId="564725AA" w14:textId="62591391" w:rsidR="000F0E39" w:rsidRPr="00BA3B22" w:rsidRDefault="007E171C" w:rsidP="007E171C">
            <w:pPr>
              <w:widowControl w:val="0"/>
              <w:pBdr>
                <w:top w:val="nil"/>
                <w:left w:val="nil"/>
                <w:bottom w:val="nil"/>
                <w:right w:val="nil"/>
                <w:between w:val="nil"/>
              </w:pBdr>
              <w:spacing w:after="0" w:line="240" w:lineRule="auto"/>
              <w:jc w:val="center"/>
              <w:rPr>
                <w:rFonts w:ascii="Times New Roman" w:hAnsi="Times New Roman" w:cs="Times New Roman"/>
                <w:sz w:val="20"/>
                <w:szCs w:val="20"/>
              </w:rPr>
            </w:pPr>
            <w:r w:rsidRPr="00BA3B22">
              <w:rPr>
                <w:rFonts w:ascii="Times New Roman" w:hAnsi="Times New Roman" w:cs="Times New Roman"/>
                <w:sz w:val="20"/>
                <w:szCs w:val="20"/>
              </w:rPr>
              <w:t>95</w:t>
            </w:r>
          </w:p>
        </w:tc>
        <w:tc>
          <w:tcPr>
            <w:tcW w:w="1134" w:type="dxa"/>
            <w:shd w:val="clear" w:color="auto" w:fill="auto"/>
            <w:tcMar>
              <w:top w:w="100" w:type="dxa"/>
              <w:left w:w="100" w:type="dxa"/>
              <w:bottom w:w="100" w:type="dxa"/>
              <w:right w:w="100" w:type="dxa"/>
            </w:tcMar>
          </w:tcPr>
          <w:p w14:paraId="027CCC8B" w14:textId="540F4291" w:rsidR="000F0E39" w:rsidRPr="00BA3B22" w:rsidRDefault="00EE0B40" w:rsidP="007E171C">
            <w:pPr>
              <w:widowControl w:val="0"/>
              <w:pBdr>
                <w:top w:val="nil"/>
                <w:left w:val="nil"/>
                <w:bottom w:val="nil"/>
                <w:right w:val="nil"/>
                <w:between w:val="nil"/>
              </w:pBdr>
              <w:spacing w:after="0" w:line="240" w:lineRule="auto"/>
              <w:jc w:val="center"/>
              <w:rPr>
                <w:rFonts w:ascii="Times New Roman" w:hAnsi="Times New Roman" w:cs="Times New Roman"/>
                <w:sz w:val="20"/>
                <w:szCs w:val="20"/>
              </w:rPr>
            </w:pPr>
            <w:r w:rsidRPr="00BA3B22">
              <w:rPr>
                <w:rFonts w:ascii="Times New Roman" w:hAnsi="Times New Roman" w:cs="Times New Roman"/>
                <w:sz w:val="20"/>
                <w:szCs w:val="20"/>
              </w:rPr>
              <w:t>2</w:t>
            </w:r>
            <w:r w:rsidR="007E171C" w:rsidRPr="00BA3B22">
              <w:rPr>
                <w:rFonts w:ascii="Times New Roman" w:hAnsi="Times New Roman" w:cs="Times New Roman"/>
                <w:sz w:val="20"/>
                <w:szCs w:val="20"/>
              </w:rPr>
              <w:t>3</w:t>
            </w:r>
          </w:p>
        </w:tc>
        <w:tc>
          <w:tcPr>
            <w:tcW w:w="1134" w:type="dxa"/>
            <w:shd w:val="clear" w:color="auto" w:fill="auto"/>
            <w:tcMar>
              <w:top w:w="100" w:type="dxa"/>
              <w:left w:w="100" w:type="dxa"/>
              <w:bottom w:w="100" w:type="dxa"/>
              <w:right w:w="100" w:type="dxa"/>
            </w:tcMar>
          </w:tcPr>
          <w:p w14:paraId="08BFA58D" w14:textId="683128CB" w:rsidR="000F0E39" w:rsidRPr="00BA3B22" w:rsidRDefault="007E171C" w:rsidP="007E171C">
            <w:pPr>
              <w:widowControl w:val="0"/>
              <w:pBdr>
                <w:top w:val="nil"/>
                <w:left w:val="nil"/>
                <w:bottom w:val="nil"/>
                <w:right w:val="nil"/>
                <w:between w:val="nil"/>
              </w:pBdr>
              <w:spacing w:after="0" w:line="240" w:lineRule="auto"/>
              <w:jc w:val="center"/>
              <w:rPr>
                <w:rFonts w:ascii="Times New Roman" w:hAnsi="Times New Roman" w:cs="Times New Roman"/>
                <w:sz w:val="20"/>
                <w:szCs w:val="20"/>
              </w:rPr>
            </w:pPr>
            <w:r w:rsidRPr="00BA3B22">
              <w:rPr>
                <w:rFonts w:ascii="Times New Roman" w:hAnsi="Times New Roman" w:cs="Times New Roman"/>
                <w:sz w:val="20"/>
                <w:szCs w:val="20"/>
              </w:rPr>
              <w:t>54</w:t>
            </w:r>
          </w:p>
        </w:tc>
        <w:tc>
          <w:tcPr>
            <w:tcW w:w="1134" w:type="dxa"/>
            <w:shd w:val="clear" w:color="auto" w:fill="auto"/>
            <w:tcMar>
              <w:top w:w="100" w:type="dxa"/>
              <w:left w:w="100" w:type="dxa"/>
              <w:bottom w:w="100" w:type="dxa"/>
              <w:right w:w="100" w:type="dxa"/>
            </w:tcMar>
          </w:tcPr>
          <w:p w14:paraId="3B3EB66A" w14:textId="302EF5D4" w:rsidR="000F0E39" w:rsidRPr="00BA3B22" w:rsidRDefault="007E171C" w:rsidP="007E171C">
            <w:pPr>
              <w:widowControl w:val="0"/>
              <w:pBdr>
                <w:top w:val="nil"/>
                <w:left w:val="nil"/>
                <w:bottom w:val="nil"/>
                <w:right w:val="nil"/>
                <w:between w:val="nil"/>
              </w:pBdr>
              <w:spacing w:after="0" w:line="240" w:lineRule="auto"/>
              <w:jc w:val="center"/>
              <w:rPr>
                <w:rFonts w:ascii="Times New Roman" w:hAnsi="Times New Roman" w:cs="Times New Roman"/>
                <w:sz w:val="20"/>
                <w:szCs w:val="20"/>
              </w:rPr>
            </w:pPr>
            <w:r w:rsidRPr="00BA3B22">
              <w:rPr>
                <w:rFonts w:ascii="Times New Roman" w:hAnsi="Times New Roman" w:cs="Times New Roman"/>
                <w:sz w:val="20"/>
                <w:szCs w:val="20"/>
              </w:rPr>
              <w:t>50</w:t>
            </w:r>
          </w:p>
        </w:tc>
      </w:tr>
      <w:tr w:rsidR="000F0E39" w:rsidRPr="00BA3B22" w14:paraId="4863455E" w14:textId="77777777" w:rsidTr="000611BF">
        <w:tc>
          <w:tcPr>
            <w:tcW w:w="1843" w:type="dxa"/>
            <w:shd w:val="clear" w:color="auto" w:fill="auto"/>
            <w:tcMar>
              <w:top w:w="100" w:type="dxa"/>
              <w:left w:w="100" w:type="dxa"/>
              <w:bottom w:w="100" w:type="dxa"/>
              <w:right w:w="100" w:type="dxa"/>
            </w:tcMar>
          </w:tcPr>
          <w:p w14:paraId="54F5A801" w14:textId="66586271" w:rsidR="000F0E39" w:rsidRPr="00BA3B22" w:rsidRDefault="000F0E39" w:rsidP="007E171C">
            <w:pPr>
              <w:widowControl w:val="0"/>
              <w:pBdr>
                <w:top w:val="nil"/>
                <w:left w:val="nil"/>
                <w:bottom w:val="nil"/>
                <w:right w:val="nil"/>
                <w:between w:val="nil"/>
              </w:pBdr>
              <w:spacing w:after="0" w:line="240" w:lineRule="auto"/>
              <w:rPr>
                <w:rFonts w:ascii="Times New Roman" w:hAnsi="Times New Roman" w:cs="Times New Roman"/>
                <w:sz w:val="20"/>
                <w:szCs w:val="20"/>
              </w:rPr>
            </w:pPr>
            <w:r w:rsidRPr="00BA3B22">
              <w:rPr>
                <w:rFonts w:ascii="Times New Roman" w:hAnsi="Times New Roman" w:cs="Times New Roman"/>
                <w:sz w:val="20"/>
                <w:szCs w:val="20"/>
              </w:rPr>
              <w:t>Dose recovery</w:t>
            </w:r>
            <w:r w:rsidR="007F3DDF" w:rsidRPr="00BA3B22">
              <w:rPr>
                <w:rFonts w:ascii="Times New Roman" w:hAnsi="Times New Roman" w:cs="Times New Roman"/>
                <w:sz w:val="20"/>
                <w:szCs w:val="20"/>
              </w:rPr>
              <w:t xml:space="preserve"> ratio</w:t>
            </w:r>
          </w:p>
        </w:tc>
        <w:tc>
          <w:tcPr>
            <w:tcW w:w="1134" w:type="dxa"/>
            <w:shd w:val="clear" w:color="auto" w:fill="auto"/>
            <w:tcMar>
              <w:top w:w="100" w:type="dxa"/>
              <w:left w:w="100" w:type="dxa"/>
              <w:bottom w:w="100" w:type="dxa"/>
              <w:right w:w="100" w:type="dxa"/>
            </w:tcMar>
          </w:tcPr>
          <w:p w14:paraId="6F3B21FA" w14:textId="1F05FA06" w:rsidR="000F0E39" w:rsidRPr="00BA3B22" w:rsidRDefault="007E171C" w:rsidP="007E171C">
            <w:pPr>
              <w:widowControl w:val="0"/>
              <w:pBdr>
                <w:top w:val="nil"/>
                <w:left w:val="nil"/>
                <w:bottom w:val="nil"/>
                <w:right w:val="nil"/>
                <w:between w:val="nil"/>
              </w:pBdr>
              <w:spacing w:after="0" w:line="240" w:lineRule="auto"/>
              <w:jc w:val="center"/>
              <w:rPr>
                <w:rFonts w:ascii="Times New Roman" w:hAnsi="Times New Roman" w:cs="Times New Roman"/>
                <w:sz w:val="20"/>
                <w:szCs w:val="20"/>
              </w:rPr>
            </w:pPr>
            <w:r w:rsidRPr="00BA3B22">
              <w:rPr>
                <w:rFonts w:ascii="Times New Roman" w:hAnsi="Times New Roman" w:cs="Times New Roman"/>
                <w:sz w:val="20"/>
                <w:szCs w:val="20"/>
              </w:rPr>
              <w:t>0.945</w:t>
            </w:r>
          </w:p>
        </w:tc>
        <w:tc>
          <w:tcPr>
            <w:tcW w:w="1134" w:type="dxa"/>
            <w:shd w:val="clear" w:color="auto" w:fill="auto"/>
            <w:tcMar>
              <w:top w:w="100" w:type="dxa"/>
              <w:left w:w="100" w:type="dxa"/>
              <w:bottom w:w="100" w:type="dxa"/>
              <w:right w:w="100" w:type="dxa"/>
            </w:tcMar>
          </w:tcPr>
          <w:p w14:paraId="4A935813" w14:textId="7B842117" w:rsidR="000F0E39" w:rsidRPr="00BA3B22" w:rsidRDefault="007E171C" w:rsidP="007E171C">
            <w:pPr>
              <w:widowControl w:val="0"/>
              <w:pBdr>
                <w:top w:val="nil"/>
                <w:left w:val="nil"/>
                <w:bottom w:val="nil"/>
                <w:right w:val="nil"/>
                <w:between w:val="nil"/>
              </w:pBdr>
              <w:spacing w:after="0" w:line="240" w:lineRule="auto"/>
              <w:jc w:val="center"/>
              <w:rPr>
                <w:rFonts w:ascii="Times New Roman" w:hAnsi="Times New Roman" w:cs="Times New Roman"/>
                <w:sz w:val="20"/>
                <w:szCs w:val="20"/>
              </w:rPr>
            </w:pPr>
            <w:r w:rsidRPr="00BA3B22">
              <w:rPr>
                <w:rFonts w:ascii="Times New Roman" w:hAnsi="Times New Roman" w:cs="Times New Roman"/>
                <w:sz w:val="20"/>
                <w:szCs w:val="20"/>
              </w:rPr>
              <w:t>0.975</w:t>
            </w:r>
          </w:p>
        </w:tc>
        <w:tc>
          <w:tcPr>
            <w:tcW w:w="1134" w:type="dxa"/>
            <w:shd w:val="clear" w:color="auto" w:fill="auto"/>
            <w:tcMar>
              <w:top w:w="100" w:type="dxa"/>
              <w:left w:w="100" w:type="dxa"/>
              <w:bottom w:w="100" w:type="dxa"/>
              <w:right w:w="100" w:type="dxa"/>
            </w:tcMar>
          </w:tcPr>
          <w:p w14:paraId="11A6AC3E" w14:textId="55988ABB" w:rsidR="000F0E39" w:rsidRPr="00BA3B22" w:rsidRDefault="007E171C" w:rsidP="007E171C">
            <w:pPr>
              <w:widowControl w:val="0"/>
              <w:pBdr>
                <w:top w:val="nil"/>
                <w:left w:val="nil"/>
                <w:bottom w:val="nil"/>
                <w:right w:val="nil"/>
                <w:between w:val="nil"/>
              </w:pBdr>
              <w:spacing w:after="0" w:line="240" w:lineRule="auto"/>
              <w:jc w:val="center"/>
              <w:rPr>
                <w:rFonts w:ascii="Times New Roman" w:hAnsi="Times New Roman" w:cs="Times New Roman"/>
                <w:sz w:val="20"/>
                <w:szCs w:val="20"/>
              </w:rPr>
            </w:pPr>
            <w:r w:rsidRPr="00BA3B22">
              <w:rPr>
                <w:rFonts w:ascii="Times New Roman" w:hAnsi="Times New Roman" w:cs="Times New Roman"/>
                <w:sz w:val="20"/>
                <w:szCs w:val="20"/>
              </w:rPr>
              <w:t>0.982</w:t>
            </w:r>
          </w:p>
        </w:tc>
        <w:tc>
          <w:tcPr>
            <w:tcW w:w="1134" w:type="dxa"/>
            <w:shd w:val="clear" w:color="auto" w:fill="auto"/>
            <w:tcMar>
              <w:top w:w="100" w:type="dxa"/>
              <w:left w:w="100" w:type="dxa"/>
              <w:bottom w:w="100" w:type="dxa"/>
              <w:right w:w="100" w:type="dxa"/>
            </w:tcMar>
          </w:tcPr>
          <w:p w14:paraId="422A8A1C" w14:textId="20F47F49" w:rsidR="000F0E39" w:rsidRPr="00BA3B22" w:rsidRDefault="007E171C" w:rsidP="007E171C">
            <w:pPr>
              <w:widowControl w:val="0"/>
              <w:pBdr>
                <w:top w:val="nil"/>
                <w:left w:val="nil"/>
                <w:bottom w:val="nil"/>
                <w:right w:val="nil"/>
                <w:between w:val="nil"/>
              </w:pBdr>
              <w:spacing w:after="0" w:line="240" w:lineRule="auto"/>
              <w:jc w:val="center"/>
              <w:rPr>
                <w:rFonts w:ascii="Times New Roman" w:hAnsi="Times New Roman" w:cs="Times New Roman"/>
                <w:sz w:val="20"/>
                <w:szCs w:val="20"/>
              </w:rPr>
            </w:pPr>
            <w:r w:rsidRPr="00BA3B22">
              <w:rPr>
                <w:rFonts w:ascii="Times New Roman" w:hAnsi="Times New Roman" w:cs="Times New Roman"/>
                <w:sz w:val="20"/>
                <w:szCs w:val="20"/>
              </w:rPr>
              <w:t>1.</w:t>
            </w:r>
            <w:r w:rsidR="00B35190" w:rsidRPr="00BA3B22">
              <w:rPr>
                <w:rFonts w:ascii="Times New Roman" w:hAnsi="Times New Roman" w:cs="Times New Roman"/>
                <w:sz w:val="20"/>
                <w:szCs w:val="20"/>
              </w:rPr>
              <w:t>020</w:t>
            </w:r>
          </w:p>
        </w:tc>
        <w:tc>
          <w:tcPr>
            <w:tcW w:w="1134" w:type="dxa"/>
            <w:shd w:val="clear" w:color="auto" w:fill="auto"/>
            <w:tcMar>
              <w:top w:w="100" w:type="dxa"/>
              <w:left w:w="100" w:type="dxa"/>
              <w:bottom w:w="100" w:type="dxa"/>
              <w:right w:w="100" w:type="dxa"/>
            </w:tcMar>
          </w:tcPr>
          <w:p w14:paraId="750127DD" w14:textId="5EC3D574" w:rsidR="000F0E39" w:rsidRPr="00BA3B22" w:rsidRDefault="007E171C" w:rsidP="007E171C">
            <w:pPr>
              <w:widowControl w:val="0"/>
              <w:pBdr>
                <w:top w:val="nil"/>
                <w:left w:val="nil"/>
                <w:bottom w:val="nil"/>
                <w:right w:val="nil"/>
                <w:between w:val="nil"/>
              </w:pBdr>
              <w:spacing w:after="0" w:line="240" w:lineRule="auto"/>
              <w:jc w:val="center"/>
              <w:rPr>
                <w:rFonts w:ascii="Times New Roman" w:hAnsi="Times New Roman" w:cs="Times New Roman"/>
                <w:sz w:val="20"/>
                <w:szCs w:val="20"/>
              </w:rPr>
            </w:pPr>
            <w:r w:rsidRPr="00BA3B22">
              <w:rPr>
                <w:rFonts w:ascii="Times New Roman" w:hAnsi="Times New Roman" w:cs="Times New Roman"/>
                <w:sz w:val="20"/>
                <w:szCs w:val="20"/>
              </w:rPr>
              <w:t>1.25</w:t>
            </w:r>
            <w:r w:rsidR="00B35190" w:rsidRPr="00BA3B22">
              <w:rPr>
                <w:rFonts w:ascii="Times New Roman" w:hAnsi="Times New Roman" w:cs="Times New Roman"/>
                <w:sz w:val="20"/>
                <w:szCs w:val="20"/>
              </w:rPr>
              <w:t>2</w:t>
            </w:r>
          </w:p>
        </w:tc>
      </w:tr>
      <w:tr w:rsidR="000F0E39" w:rsidRPr="00BA3B22" w14:paraId="10E4A10B" w14:textId="77777777" w:rsidTr="000611BF">
        <w:tc>
          <w:tcPr>
            <w:tcW w:w="1843" w:type="dxa"/>
            <w:shd w:val="clear" w:color="auto" w:fill="auto"/>
            <w:tcMar>
              <w:top w:w="100" w:type="dxa"/>
              <w:left w:w="100" w:type="dxa"/>
              <w:bottom w:w="100" w:type="dxa"/>
              <w:right w:w="100" w:type="dxa"/>
            </w:tcMar>
          </w:tcPr>
          <w:p w14:paraId="2368F932" w14:textId="64C2BD4E" w:rsidR="000F0E39" w:rsidRPr="00BA3B22" w:rsidRDefault="000F0E39" w:rsidP="007E171C">
            <w:pPr>
              <w:widowControl w:val="0"/>
              <w:pBdr>
                <w:top w:val="nil"/>
                <w:left w:val="nil"/>
                <w:bottom w:val="nil"/>
                <w:right w:val="nil"/>
                <w:between w:val="nil"/>
              </w:pBdr>
              <w:spacing w:after="0" w:line="240" w:lineRule="auto"/>
              <w:rPr>
                <w:rFonts w:ascii="Times New Roman" w:hAnsi="Times New Roman" w:cs="Times New Roman"/>
                <w:sz w:val="20"/>
                <w:szCs w:val="20"/>
              </w:rPr>
            </w:pPr>
            <w:r w:rsidRPr="00BA3B22">
              <w:rPr>
                <w:rFonts w:ascii="Times New Roman" w:hAnsi="Times New Roman" w:cs="Times New Roman"/>
                <w:sz w:val="20"/>
                <w:szCs w:val="20"/>
              </w:rPr>
              <w:t>Fading SG</w:t>
            </w:r>
            <w:r w:rsidR="007F3DDF" w:rsidRPr="00BA3B22">
              <w:rPr>
                <w:rFonts w:ascii="Times New Roman" w:hAnsi="Times New Roman" w:cs="Times New Roman"/>
                <w:sz w:val="20"/>
                <w:szCs w:val="20"/>
              </w:rPr>
              <w:t xml:space="preserve"> % per decade</w:t>
            </w:r>
          </w:p>
        </w:tc>
        <w:tc>
          <w:tcPr>
            <w:tcW w:w="1134" w:type="dxa"/>
            <w:shd w:val="clear" w:color="auto" w:fill="auto"/>
            <w:tcMar>
              <w:top w:w="100" w:type="dxa"/>
              <w:left w:w="100" w:type="dxa"/>
              <w:bottom w:w="100" w:type="dxa"/>
              <w:right w:w="100" w:type="dxa"/>
            </w:tcMar>
          </w:tcPr>
          <w:p w14:paraId="0D2CC909" w14:textId="449375AA" w:rsidR="000F0E39" w:rsidRPr="00BA3B22" w:rsidRDefault="007E171C" w:rsidP="007E171C">
            <w:pPr>
              <w:widowControl w:val="0"/>
              <w:pBdr>
                <w:top w:val="nil"/>
                <w:left w:val="nil"/>
                <w:bottom w:val="nil"/>
                <w:right w:val="nil"/>
                <w:between w:val="nil"/>
              </w:pBdr>
              <w:spacing w:after="0" w:line="240" w:lineRule="auto"/>
              <w:jc w:val="center"/>
              <w:rPr>
                <w:rFonts w:ascii="Times New Roman" w:hAnsi="Times New Roman" w:cs="Times New Roman"/>
                <w:sz w:val="20"/>
                <w:szCs w:val="20"/>
              </w:rPr>
            </w:pPr>
            <w:r w:rsidRPr="00BA3B22">
              <w:rPr>
                <w:rFonts w:ascii="Times New Roman" w:hAnsi="Times New Roman" w:cs="Times New Roman"/>
                <w:sz w:val="20"/>
                <w:szCs w:val="20"/>
              </w:rPr>
              <w:t>7.84</w:t>
            </w:r>
          </w:p>
        </w:tc>
        <w:tc>
          <w:tcPr>
            <w:tcW w:w="1134" w:type="dxa"/>
            <w:shd w:val="clear" w:color="auto" w:fill="auto"/>
            <w:tcMar>
              <w:top w:w="100" w:type="dxa"/>
              <w:left w:w="100" w:type="dxa"/>
              <w:bottom w:w="100" w:type="dxa"/>
              <w:right w:w="100" w:type="dxa"/>
            </w:tcMar>
          </w:tcPr>
          <w:p w14:paraId="0A2917E5" w14:textId="4526AA88" w:rsidR="000F0E39" w:rsidRPr="00BA3B22" w:rsidRDefault="007E171C" w:rsidP="007E171C">
            <w:pPr>
              <w:widowControl w:val="0"/>
              <w:pBdr>
                <w:top w:val="nil"/>
                <w:left w:val="nil"/>
                <w:bottom w:val="nil"/>
                <w:right w:val="nil"/>
                <w:between w:val="nil"/>
              </w:pBdr>
              <w:spacing w:after="0" w:line="240" w:lineRule="auto"/>
              <w:jc w:val="center"/>
              <w:rPr>
                <w:rFonts w:ascii="Times New Roman" w:hAnsi="Times New Roman" w:cs="Times New Roman"/>
                <w:sz w:val="20"/>
                <w:szCs w:val="20"/>
              </w:rPr>
            </w:pPr>
            <w:r w:rsidRPr="00BA3B22">
              <w:rPr>
                <w:rFonts w:ascii="Times New Roman" w:hAnsi="Times New Roman" w:cs="Times New Roman"/>
                <w:sz w:val="20"/>
                <w:szCs w:val="20"/>
              </w:rPr>
              <w:t>5.76</w:t>
            </w:r>
          </w:p>
        </w:tc>
        <w:tc>
          <w:tcPr>
            <w:tcW w:w="1134" w:type="dxa"/>
            <w:shd w:val="clear" w:color="auto" w:fill="auto"/>
            <w:tcMar>
              <w:top w:w="100" w:type="dxa"/>
              <w:left w:w="100" w:type="dxa"/>
              <w:bottom w:w="100" w:type="dxa"/>
              <w:right w:w="100" w:type="dxa"/>
            </w:tcMar>
          </w:tcPr>
          <w:p w14:paraId="65865374" w14:textId="70559E0D" w:rsidR="000F0E39" w:rsidRPr="00BA3B22" w:rsidRDefault="007E171C" w:rsidP="007E171C">
            <w:pPr>
              <w:widowControl w:val="0"/>
              <w:pBdr>
                <w:top w:val="nil"/>
                <w:left w:val="nil"/>
                <w:bottom w:val="nil"/>
                <w:right w:val="nil"/>
                <w:between w:val="nil"/>
              </w:pBdr>
              <w:spacing w:after="0" w:line="240" w:lineRule="auto"/>
              <w:jc w:val="center"/>
              <w:rPr>
                <w:rFonts w:ascii="Times New Roman" w:hAnsi="Times New Roman" w:cs="Times New Roman"/>
                <w:sz w:val="20"/>
                <w:szCs w:val="20"/>
              </w:rPr>
            </w:pPr>
            <w:r w:rsidRPr="00BA3B22">
              <w:rPr>
                <w:rFonts w:ascii="Times New Roman" w:hAnsi="Times New Roman" w:cs="Times New Roman"/>
                <w:sz w:val="20"/>
                <w:szCs w:val="20"/>
              </w:rPr>
              <w:t>3.21</w:t>
            </w:r>
          </w:p>
        </w:tc>
        <w:tc>
          <w:tcPr>
            <w:tcW w:w="1134" w:type="dxa"/>
            <w:shd w:val="clear" w:color="auto" w:fill="auto"/>
            <w:tcMar>
              <w:top w:w="100" w:type="dxa"/>
              <w:left w:w="100" w:type="dxa"/>
              <w:bottom w:w="100" w:type="dxa"/>
              <w:right w:w="100" w:type="dxa"/>
            </w:tcMar>
          </w:tcPr>
          <w:p w14:paraId="6D3C69DF" w14:textId="27F159DA" w:rsidR="000F0E39" w:rsidRPr="00BA3B22" w:rsidRDefault="007E171C" w:rsidP="007E171C">
            <w:pPr>
              <w:widowControl w:val="0"/>
              <w:pBdr>
                <w:top w:val="nil"/>
                <w:left w:val="nil"/>
                <w:bottom w:val="nil"/>
                <w:right w:val="nil"/>
                <w:between w:val="nil"/>
              </w:pBdr>
              <w:spacing w:after="0" w:line="240" w:lineRule="auto"/>
              <w:jc w:val="center"/>
              <w:rPr>
                <w:rFonts w:ascii="Times New Roman" w:hAnsi="Times New Roman" w:cs="Times New Roman"/>
                <w:sz w:val="20"/>
                <w:szCs w:val="20"/>
              </w:rPr>
            </w:pPr>
            <w:r w:rsidRPr="00BA3B22">
              <w:rPr>
                <w:rFonts w:ascii="Times New Roman" w:hAnsi="Times New Roman" w:cs="Times New Roman"/>
                <w:sz w:val="20"/>
                <w:szCs w:val="20"/>
              </w:rPr>
              <w:t>4.34</w:t>
            </w:r>
          </w:p>
        </w:tc>
        <w:tc>
          <w:tcPr>
            <w:tcW w:w="1134" w:type="dxa"/>
            <w:shd w:val="clear" w:color="auto" w:fill="auto"/>
            <w:tcMar>
              <w:top w:w="100" w:type="dxa"/>
              <w:left w:w="100" w:type="dxa"/>
              <w:bottom w:w="100" w:type="dxa"/>
              <w:right w:w="100" w:type="dxa"/>
            </w:tcMar>
          </w:tcPr>
          <w:p w14:paraId="41B67CF5" w14:textId="62C23765" w:rsidR="000F0E39" w:rsidRPr="00BA3B22" w:rsidRDefault="007E171C" w:rsidP="007E171C">
            <w:pPr>
              <w:widowControl w:val="0"/>
              <w:pBdr>
                <w:top w:val="nil"/>
                <w:left w:val="nil"/>
                <w:bottom w:val="nil"/>
                <w:right w:val="nil"/>
                <w:between w:val="nil"/>
              </w:pBdr>
              <w:spacing w:after="0" w:line="240" w:lineRule="auto"/>
              <w:jc w:val="center"/>
              <w:rPr>
                <w:rFonts w:ascii="Times New Roman" w:hAnsi="Times New Roman" w:cs="Times New Roman"/>
                <w:sz w:val="20"/>
                <w:szCs w:val="20"/>
              </w:rPr>
            </w:pPr>
            <w:r w:rsidRPr="00BA3B22">
              <w:rPr>
                <w:rFonts w:ascii="Times New Roman" w:hAnsi="Times New Roman" w:cs="Times New Roman"/>
                <w:sz w:val="20"/>
                <w:szCs w:val="20"/>
              </w:rPr>
              <w:t>6.39</w:t>
            </w:r>
          </w:p>
        </w:tc>
      </w:tr>
      <w:tr w:rsidR="000F0E39" w:rsidRPr="00BA3B22" w14:paraId="388586D2" w14:textId="77777777" w:rsidTr="000611BF">
        <w:tc>
          <w:tcPr>
            <w:tcW w:w="1843" w:type="dxa"/>
            <w:shd w:val="clear" w:color="auto" w:fill="auto"/>
            <w:tcMar>
              <w:top w:w="100" w:type="dxa"/>
              <w:left w:w="100" w:type="dxa"/>
              <w:bottom w:w="100" w:type="dxa"/>
              <w:right w:w="100" w:type="dxa"/>
            </w:tcMar>
          </w:tcPr>
          <w:p w14:paraId="2E02D4E6" w14:textId="65E714FA" w:rsidR="000F0E39" w:rsidRPr="00BA3B22" w:rsidRDefault="000F0E39" w:rsidP="007E171C">
            <w:pPr>
              <w:widowControl w:val="0"/>
              <w:pBdr>
                <w:top w:val="nil"/>
                <w:left w:val="nil"/>
                <w:bottom w:val="nil"/>
                <w:right w:val="nil"/>
                <w:between w:val="nil"/>
              </w:pBdr>
              <w:spacing w:after="0" w:line="240" w:lineRule="auto"/>
              <w:rPr>
                <w:rFonts w:ascii="Times New Roman" w:hAnsi="Times New Roman" w:cs="Times New Roman"/>
                <w:sz w:val="20"/>
                <w:szCs w:val="20"/>
              </w:rPr>
            </w:pPr>
            <w:r w:rsidRPr="00BA3B22">
              <w:rPr>
                <w:rFonts w:ascii="Times New Roman" w:hAnsi="Times New Roman" w:cs="Times New Roman"/>
                <w:sz w:val="20"/>
                <w:szCs w:val="20"/>
              </w:rPr>
              <w:t>Fading SA</w:t>
            </w:r>
            <w:r w:rsidR="007F3DDF" w:rsidRPr="00BA3B22">
              <w:rPr>
                <w:rFonts w:ascii="Times New Roman" w:hAnsi="Times New Roman" w:cs="Times New Roman"/>
                <w:sz w:val="20"/>
                <w:szCs w:val="20"/>
              </w:rPr>
              <w:t xml:space="preserve"> % per decade</w:t>
            </w:r>
          </w:p>
        </w:tc>
        <w:tc>
          <w:tcPr>
            <w:tcW w:w="1134" w:type="dxa"/>
            <w:shd w:val="clear" w:color="auto" w:fill="auto"/>
            <w:tcMar>
              <w:top w:w="100" w:type="dxa"/>
              <w:left w:w="100" w:type="dxa"/>
              <w:bottom w:w="100" w:type="dxa"/>
              <w:right w:w="100" w:type="dxa"/>
            </w:tcMar>
          </w:tcPr>
          <w:p w14:paraId="3DAE5458" w14:textId="746FC774" w:rsidR="000F0E39" w:rsidRPr="00BA3B22" w:rsidRDefault="007E171C" w:rsidP="007E171C">
            <w:pPr>
              <w:widowControl w:val="0"/>
              <w:pBdr>
                <w:top w:val="nil"/>
                <w:left w:val="nil"/>
                <w:bottom w:val="nil"/>
                <w:right w:val="nil"/>
                <w:between w:val="nil"/>
              </w:pBdr>
              <w:spacing w:after="0" w:line="240" w:lineRule="auto"/>
              <w:jc w:val="center"/>
              <w:rPr>
                <w:rFonts w:ascii="Times New Roman" w:hAnsi="Times New Roman" w:cs="Times New Roman"/>
                <w:sz w:val="20"/>
                <w:szCs w:val="20"/>
              </w:rPr>
            </w:pPr>
            <w:r w:rsidRPr="00BA3B22">
              <w:rPr>
                <w:rFonts w:ascii="Times New Roman" w:hAnsi="Times New Roman" w:cs="Times New Roman"/>
                <w:sz w:val="20"/>
                <w:szCs w:val="20"/>
              </w:rPr>
              <w:t>6.02</w:t>
            </w:r>
          </w:p>
        </w:tc>
        <w:tc>
          <w:tcPr>
            <w:tcW w:w="1134" w:type="dxa"/>
            <w:shd w:val="clear" w:color="auto" w:fill="auto"/>
            <w:tcMar>
              <w:top w:w="100" w:type="dxa"/>
              <w:left w:w="100" w:type="dxa"/>
              <w:bottom w:w="100" w:type="dxa"/>
              <w:right w:w="100" w:type="dxa"/>
            </w:tcMar>
          </w:tcPr>
          <w:p w14:paraId="63E6972C" w14:textId="055F912F" w:rsidR="000F0E39" w:rsidRPr="00BA3B22" w:rsidRDefault="007E171C" w:rsidP="007E171C">
            <w:pPr>
              <w:widowControl w:val="0"/>
              <w:pBdr>
                <w:top w:val="nil"/>
                <w:left w:val="nil"/>
                <w:bottom w:val="nil"/>
                <w:right w:val="nil"/>
                <w:between w:val="nil"/>
              </w:pBdr>
              <w:spacing w:after="0" w:line="240" w:lineRule="auto"/>
              <w:jc w:val="center"/>
              <w:rPr>
                <w:rFonts w:ascii="Times New Roman" w:hAnsi="Times New Roman" w:cs="Times New Roman"/>
                <w:sz w:val="20"/>
                <w:szCs w:val="20"/>
              </w:rPr>
            </w:pPr>
            <w:r w:rsidRPr="00BA3B22">
              <w:rPr>
                <w:rFonts w:ascii="Times New Roman" w:hAnsi="Times New Roman" w:cs="Times New Roman"/>
                <w:sz w:val="20"/>
                <w:szCs w:val="20"/>
              </w:rPr>
              <w:t>5.31</w:t>
            </w:r>
          </w:p>
        </w:tc>
        <w:tc>
          <w:tcPr>
            <w:tcW w:w="1134" w:type="dxa"/>
            <w:shd w:val="clear" w:color="auto" w:fill="auto"/>
            <w:tcMar>
              <w:top w:w="100" w:type="dxa"/>
              <w:left w:w="100" w:type="dxa"/>
              <w:bottom w:w="100" w:type="dxa"/>
              <w:right w:w="100" w:type="dxa"/>
            </w:tcMar>
          </w:tcPr>
          <w:p w14:paraId="20425FB5" w14:textId="51590443" w:rsidR="000F0E39" w:rsidRPr="00BA3B22" w:rsidRDefault="007E171C" w:rsidP="007E171C">
            <w:pPr>
              <w:widowControl w:val="0"/>
              <w:pBdr>
                <w:top w:val="nil"/>
                <w:left w:val="nil"/>
                <w:bottom w:val="nil"/>
                <w:right w:val="nil"/>
                <w:between w:val="nil"/>
              </w:pBdr>
              <w:spacing w:after="0" w:line="240" w:lineRule="auto"/>
              <w:jc w:val="center"/>
              <w:rPr>
                <w:rFonts w:ascii="Times New Roman" w:hAnsi="Times New Roman" w:cs="Times New Roman"/>
                <w:sz w:val="20"/>
                <w:szCs w:val="20"/>
              </w:rPr>
            </w:pPr>
            <w:r w:rsidRPr="00BA3B22">
              <w:rPr>
                <w:rFonts w:ascii="Times New Roman" w:hAnsi="Times New Roman" w:cs="Times New Roman"/>
                <w:sz w:val="20"/>
                <w:szCs w:val="20"/>
              </w:rPr>
              <w:t>2.31</w:t>
            </w:r>
          </w:p>
        </w:tc>
        <w:tc>
          <w:tcPr>
            <w:tcW w:w="1134" w:type="dxa"/>
            <w:shd w:val="clear" w:color="auto" w:fill="auto"/>
            <w:tcMar>
              <w:top w:w="100" w:type="dxa"/>
              <w:left w:w="100" w:type="dxa"/>
              <w:bottom w:w="100" w:type="dxa"/>
              <w:right w:w="100" w:type="dxa"/>
            </w:tcMar>
          </w:tcPr>
          <w:p w14:paraId="2D5E6BBC" w14:textId="2D22FA13" w:rsidR="000F0E39" w:rsidRPr="00BA3B22" w:rsidRDefault="007E171C" w:rsidP="007E171C">
            <w:pPr>
              <w:widowControl w:val="0"/>
              <w:pBdr>
                <w:top w:val="nil"/>
                <w:left w:val="nil"/>
                <w:bottom w:val="nil"/>
                <w:right w:val="nil"/>
                <w:between w:val="nil"/>
              </w:pBdr>
              <w:spacing w:after="0" w:line="240" w:lineRule="auto"/>
              <w:jc w:val="center"/>
              <w:rPr>
                <w:rFonts w:ascii="Times New Roman" w:hAnsi="Times New Roman" w:cs="Times New Roman"/>
                <w:sz w:val="20"/>
                <w:szCs w:val="20"/>
              </w:rPr>
            </w:pPr>
            <w:r w:rsidRPr="00BA3B22">
              <w:rPr>
                <w:rFonts w:ascii="Times New Roman" w:hAnsi="Times New Roman" w:cs="Times New Roman"/>
                <w:sz w:val="20"/>
                <w:szCs w:val="20"/>
              </w:rPr>
              <w:t>3.92</w:t>
            </w:r>
          </w:p>
        </w:tc>
        <w:tc>
          <w:tcPr>
            <w:tcW w:w="1134" w:type="dxa"/>
            <w:shd w:val="clear" w:color="auto" w:fill="auto"/>
            <w:tcMar>
              <w:top w:w="100" w:type="dxa"/>
              <w:left w:w="100" w:type="dxa"/>
              <w:bottom w:w="100" w:type="dxa"/>
              <w:right w:w="100" w:type="dxa"/>
            </w:tcMar>
          </w:tcPr>
          <w:p w14:paraId="1A57E1FE" w14:textId="743F9AC1" w:rsidR="000F0E39" w:rsidRPr="00BA3B22" w:rsidRDefault="007E171C" w:rsidP="007E171C">
            <w:pPr>
              <w:widowControl w:val="0"/>
              <w:pBdr>
                <w:top w:val="nil"/>
                <w:left w:val="nil"/>
                <w:bottom w:val="nil"/>
                <w:right w:val="nil"/>
                <w:between w:val="nil"/>
              </w:pBdr>
              <w:spacing w:after="0" w:line="240" w:lineRule="auto"/>
              <w:jc w:val="center"/>
              <w:rPr>
                <w:rFonts w:ascii="Times New Roman" w:hAnsi="Times New Roman" w:cs="Times New Roman"/>
                <w:sz w:val="20"/>
                <w:szCs w:val="20"/>
              </w:rPr>
            </w:pPr>
            <w:r w:rsidRPr="00BA3B22">
              <w:rPr>
                <w:rFonts w:ascii="Times New Roman" w:hAnsi="Times New Roman" w:cs="Times New Roman"/>
                <w:sz w:val="20"/>
                <w:szCs w:val="20"/>
              </w:rPr>
              <w:t>4.94</w:t>
            </w:r>
          </w:p>
        </w:tc>
      </w:tr>
      <w:tr w:rsidR="000F0E39" w:rsidRPr="00BA3B22" w14:paraId="2022B2DF" w14:textId="77777777" w:rsidTr="000611BF">
        <w:tc>
          <w:tcPr>
            <w:tcW w:w="1843" w:type="dxa"/>
            <w:shd w:val="clear" w:color="auto" w:fill="auto"/>
            <w:tcMar>
              <w:top w:w="100" w:type="dxa"/>
              <w:left w:w="100" w:type="dxa"/>
              <w:bottom w:w="100" w:type="dxa"/>
              <w:right w:w="100" w:type="dxa"/>
            </w:tcMar>
          </w:tcPr>
          <w:p w14:paraId="7591ECF2" w14:textId="6AFACD23" w:rsidR="000F0E39" w:rsidRPr="00BA3B22" w:rsidRDefault="007F3DDF" w:rsidP="007E171C">
            <w:pPr>
              <w:widowControl w:val="0"/>
              <w:pBdr>
                <w:top w:val="nil"/>
                <w:left w:val="nil"/>
                <w:bottom w:val="nil"/>
                <w:right w:val="nil"/>
                <w:between w:val="nil"/>
              </w:pBdr>
              <w:spacing w:after="0" w:line="240" w:lineRule="auto"/>
              <w:rPr>
                <w:rFonts w:ascii="Times New Roman" w:hAnsi="Times New Roman" w:cs="Times New Roman"/>
                <w:sz w:val="20"/>
                <w:szCs w:val="20"/>
              </w:rPr>
            </w:pPr>
            <w:r w:rsidRPr="00BA3B22">
              <w:rPr>
                <w:rFonts w:ascii="Times New Roman" w:hAnsi="Times New Roman" w:cs="Times New Roman"/>
                <w:sz w:val="20"/>
                <w:szCs w:val="20"/>
              </w:rPr>
              <w:t>Residuals (Gy)</w:t>
            </w:r>
          </w:p>
        </w:tc>
        <w:tc>
          <w:tcPr>
            <w:tcW w:w="1134" w:type="dxa"/>
            <w:shd w:val="clear" w:color="auto" w:fill="auto"/>
            <w:tcMar>
              <w:top w:w="100" w:type="dxa"/>
              <w:left w:w="100" w:type="dxa"/>
              <w:bottom w:w="100" w:type="dxa"/>
              <w:right w:w="100" w:type="dxa"/>
            </w:tcMar>
          </w:tcPr>
          <w:p w14:paraId="7A3BE4C4" w14:textId="2999C6B8" w:rsidR="000F0E39" w:rsidRPr="00BA3B22" w:rsidRDefault="00A76149" w:rsidP="007B0BDA">
            <w:pPr>
              <w:widowControl w:val="0"/>
              <w:pBdr>
                <w:top w:val="nil"/>
                <w:left w:val="nil"/>
                <w:bottom w:val="nil"/>
                <w:right w:val="nil"/>
                <w:between w:val="nil"/>
              </w:pBdr>
              <w:spacing w:after="0" w:line="240" w:lineRule="auto"/>
              <w:jc w:val="center"/>
              <w:rPr>
                <w:rFonts w:ascii="Times New Roman" w:hAnsi="Times New Roman" w:cs="Times New Roman"/>
                <w:sz w:val="20"/>
                <w:szCs w:val="20"/>
              </w:rPr>
            </w:pPr>
            <w:r w:rsidRPr="00BA3B22">
              <w:rPr>
                <w:rFonts w:ascii="Times New Roman" w:hAnsi="Times New Roman" w:cs="Times New Roman"/>
                <w:sz w:val="20"/>
                <w:szCs w:val="20"/>
              </w:rPr>
              <w:t>6.3</w:t>
            </w:r>
          </w:p>
        </w:tc>
        <w:tc>
          <w:tcPr>
            <w:tcW w:w="1134" w:type="dxa"/>
            <w:shd w:val="clear" w:color="auto" w:fill="auto"/>
            <w:tcMar>
              <w:top w:w="100" w:type="dxa"/>
              <w:left w:w="100" w:type="dxa"/>
              <w:bottom w:w="100" w:type="dxa"/>
              <w:right w:w="100" w:type="dxa"/>
            </w:tcMar>
          </w:tcPr>
          <w:p w14:paraId="66C41FEC" w14:textId="60CC1FA5" w:rsidR="000F0E39" w:rsidRPr="00BA3B22" w:rsidRDefault="00A76149" w:rsidP="007B0BDA">
            <w:pPr>
              <w:widowControl w:val="0"/>
              <w:pBdr>
                <w:top w:val="nil"/>
                <w:left w:val="nil"/>
                <w:bottom w:val="nil"/>
                <w:right w:val="nil"/>
                <w:between w:val="nil"/>
              </w:pBdr>
              <w:spacing w:after="0" w:line="240" w:lineRule="auto"/>
              <w:jc w:val="center"/>
              <w:rPr>
                <w:rFonts w:ascii="Times New Roman" w:hAnsi="Times New Roman" w:cs="Times New Roman"/>
                <w:sz w:val="20"/>
                <w:szCs w:val="20"/>
              </w:rPr>
            </w:pPr>
            <w:r w:rsidRPr="00BA3B22">
              <w:rPr>
                <w:rFonts w:ascii="Times New Roman" w:hAnsi="Times New Roman" w:cs="Times New Roman"/>
                <w:sz w:val="20"/>
                <w:szCs w:val="20"/>
              </w:rPr>
              <w:t>7.4</w:t>
            </w:r>
          </w:p>
        </w:tc>
        <w:tc>
          <w:tcPr>
            <w:tcW w:w="1134" w:type="dxa"/>
            <w:shd w:val="clear" w:color="auto" w:fill="auto"/>
            <w:tcMar>
              <w:top w:w="100" w:type="dxa"/>
              <w:left w:w="100" w:type="dxa"/>
              <w:bottom w:w="100" w:type="dxa"/>
              <w:right w:w="100" w:type="dxa"/>
            </w:tcMar>
          </w:tcPr>
          <w:p w14:paraId="0D099028" w14:textId="2CC6F138" w:rsidR="000F0E39" w:rsidRPr="00BA3B22" w:rsidRDefault="00A76149" w:rsidP="007B0BDA">
            <w:pPr>
              <w:widowControl w:val="0"/>
              <w:pBdr>
                <w:top w:val="nil"/>
                <w:left w:val="nil"/>
                <w:bottom w:val="nil"/>
                <w:right w:val="nil"/>
                <w:between w:val="nil"/>
              </w:pBdr>
              <w:spacing w:after="0" w:line="240" w:lineRule="auto"/>
              <w:jc w:val="center"/>
              <w:rPr>
                <w:rFonts w:ascii="Times New Roman" w:hAnsi="Times New Roman" w:cs="Times New Roman"/>
                <w:sz w:val="20"/>
                <w:szCs w:val="20"/>
              </w:rPr>
            </w:pPr>
            <w:r w:rsidRPr="00BA3B22">
              <w:rPr>
                <w:rFonts w:ascii="Times New Roman" w:hAnsi="Times New Roman" w:cs="Times New Roman"/>
                <w:sz w:val="20"/>
                <w:szCs w:val="20"/>
              </w:rPr>
              <w:t>11.4</w:t>
            </w:r>
          </w:p>
        </w:tc>
        <w:tc>
          <w:tcPr>
            <w:tcW w:w="1134" w:type="dxa"/>
            <w:shd w:val="clear" w:color="auto" w:fill="auto"/>
            <w:tcMar>
              <w:top w:w="100" w:type="dxa"/>
              <w:left w:w="100" w:type="dxa"/>
              <w:bottom w:w="100" w:type="dxa"/>
              <w:right w:w="100" w:type="dxa"/>
            </w:tcMar>
          </w:tcPr>
          <w:p w14:paraId="42EC05D4" w14:textId="15DC7F44" w:rsidR="000F0E39" w:rsidRPr="00BA3B22" w:rsidRDefault="007E171C" w:rsidP="007B0BDA">
            <w:pPr>
              <w:widowControl w:val="0"/>
              <w:pBdr>
                <w:top w:val="nil"/>
                <w:left w:val="nil"/>
                <w:bottom w:val="nil"/>
                <w:right w:val="nil"/>
                <w:between w:val="nil"/>
              </w:pBdr>
              <w:spacing w:after="0" w:line="240" w:lineRule="auto"/>
              <w:jc w:val="center"/>
              <w:rPr>
                <w:rFonts w:ascii="Times New Roman" w:hAnsi="Times New Roman" w:cs="Times New Roman"/>
                <w:sz w:val="20"/>
                <w:szCs w:val="20"/>
              </w:rPr>
            </w:pPr>
            <w:r w:rsidRPr="00BA3B22">
              <w:rPr>
                <w:rFonts w:ascii="Times New Roman" w:hAnsi="Times New Roman" w:cs="Times New Roman"/>
                <w:sz w:val="20"/>
                <w:szCs w:val="20"/>
              </w:rPr>
              <w:t>46</w:t>
            </w:r>
          </w:p>
        </w:tc>
        <w:tc>
          <w:tcPr>
            <w:tcW w:w="1134" w:type="dxa"/>
            <w:shd w:val="clear" w:color="auto" w:fill="auto"/>
            <w:tcMar>
              <w:top w:w="100" w:type="dxa"/>
              <w:left w:w="100" w:type="dxa"/>
              <w:bottom w:w="100" w:type="dxa"/>
              <w:right w:w="100" w:type="dxa"/>
            </w:tcMar>
          </w:tcPr>
          <w:p w14:paraId="73A871CD" w14:textId="417F7EC1" w:rsidR="000F0E39" w:rsidRPr="00BA3B22" w:rsidRDefault="007B0BDA" w:rsidP="007B0BDA">
            <w:pPr>
              <w:widowControl w:val="0"/>
              <w:pBdr>
                <w:top w:val="nil"/>
                <w:left w:val="nil"/>
                <w:bottom w:val="nil"/>
                <w:right w:val="nil"/>
                <w:between w:val="nil"/>
              </w:pBdr>
              <w:spacing w:after="0" w:line="240" w:lineRule="auto"/>
              <w:jc w:val="center"/>
              <w:rPr>
                <w:rFonts w:ascii="Times New Roman" w:hAnsi="Times New Roman" w:cs="Times New Roman"/>
                <w:sz w:val="20"/>
                <w:szCs w:val="20"/>
              </w:rPr>
            </w:pPr>
            <w:r w:rsidRPr="00BA3B22">
              <w:rPr>
                <w:rFonts w:ascii="Times New Roman" w:hAnsi="Times New Roman" w:cs="Times New Roman"/>
                <w:sz w:val="20"/>
                <w:szCs w:val="20"/>
              </w:rPr>
              <w:t>34</w:t>
            </w:r>
          </w:p>
        </w:tc>
      </w:tr>
      <w:tr w:rsidR="007F3DDF" w:rsidRPr="00BA3B22" w14:paraId="0D5A0D40" w14:textId="77777777" w:rsidTr="000611BF">
        <w:tc>
          <w:tcPr>
            <w:tcW w:w="1843" w:type="dxa"/>
            <w:shd w:val="clear" w:color="auto" w:fill="auto"/>
            <w:tcMar>
              <w:top w:w="100" w:type="dxa"/>
              <w:left w:w="100" w:type="dxa"/>
              <w:bottom w:w="100" w:type="dxa"/>
              <w:right w:w="100" w:type="dxa"/>
            </w:tcMar>
          </w:tcPr>
          <w:p w14:paraId="4FF30ACC" w14:textId="00A89073" w:rsidR="007F3DDF" w:rsidRPr="00BA3B22" w:rsidRDefault="007F3DDF" w:rsidP="007E171C">
            <w:pPr>
              <w:widowControl w:val="0"/>
              <w:pBdr>
                <w:top w:val="nil"/>
                <w:left w:val="nil"/>
                <w:bottom w:val="nil"/>
                <w:right w:val="nil"/>
                <w:between w:val="nil"/>
              </w:pBdr>
              <w:spacing w:after="0" w:line="240" w:lineRule="auto"/>
              <w:rPr>
                <w:rFonts w:ascii="Times New Roman" w:hAnsi="Times New Roman" w:cs="Times New Roman"/>
                <w:sz w:val="20"/>
                <w:szCs w:val="20"/>
              </w:rPr>
            </w:pPr>
            <w:r w:rsidRPr="00BA3B22">
              <w:rPr>
                <w:rFonts w:ascii="Times New Roman" w:hAnsi="Times New Roman" w:cs="Times New Roman"/>
                <w:sz w:val="20"/>
                <w:szCs w:val="20"/>
              </w:rPr>
              <w:t>Recuperation %</w:t>
            </w:r>
          </w:p>
        </w:tc>
        <w:tc>
          <w:tcPr>
            <w:tcW w:w="1134" w:type="dxa"/>
            <w:shd w:val="clear" w:color="auto" w:fill="auto"/>
            <w:tcMar>
              <w:top w:w="100" w:type="dxa"/>
              <w:left w:w="100" w:type="dxa"/>
              <w:bottom w:w="100" w:type="dxa"/>
              <w:right w:w="100" w:type="dxa"/>
            </w:tcMar>
          </w:tcPr>
          <w:p w14:paraId="39F203E9" w14:textId="4A2BD893" w:rsidR="007F3DDF" w:rsidRPr="00BA3B22" w:rsidRDefault="00B35190" w:rsidP="007E171C">
            <w:pPr>
              <w:widowControl w:val="0"/>
              <w:pBdr>
                <w:top w:val="nil"/>
                <w:left w:val="nil"/>
                <w:bottom w:val="nil"/>
                <w:right w:val="nil"/>
                <w:between w:val="nil"/>
              </w:pBdr>
              <w:spacing w:after="0" w:line="240" w:lineRule="auto"/>
              <w:rPr>
                <w:rFonts w:ascii="Times New Roman" w:hAnsi="Times New Roman" w:cs="Times New Roman"/>
                <w:sz w:val="20"/>
                <w:szCs w:val="20"/>
              </w:rPr>
            </w:pPr>
            <w:r w:rsidRPr="00BA3B22">
              <w:rPr>
                <w:rFonts w:ascii="Times New Roman" w:hAnsi="Times New Roman" w:cs="Times New Roman"/>
                <w:sz w:val="20"/>
                <w:szCs w:val="20"/>
              </w:rPr>
              <w:t>1.0</w:t>
            </w:r>
            <w:r w:rsidR="00A76149" w:rsidRPr="00BA3B22">
              <w:rPr>
                <w:rFonts w:ascii="Times New Roman" w:hAnsi="Times New Roman" w:cs="Times New Roman"/>
                <w:sz w:val="20"/>
                <w:szCs w:val="20"/>
              </w:rPr>
              <w:t xml:space="preserve"> ± 0.0</w:t>
            </w:r>
            <w:r w:rsidRPr="00BA3B22">
              <w:rPr>
                <w:rFonts w:ascii="Times New Roman" w:hAnsi="Times New Roman" w:cs="Times New Roman"/>
                <w:sz w:val="20"/>
                <w:szCs w:val="20"/>
              </w:rPr>
              <w:t>02</w:t>
            </w:r>
          </w:p>
        </w:tc>
        <w:tc>
          <w:tcPr>
            <w:tcW w:w="1134" w:type="dxa"/>
            <w:shd w:val="clear" w:color="auto" w:fill="auto"/>
            <w:tcMar>
              <w:top w:w="100" w:type="dxa"/>
              <w:left w:w="100" w:type="dxa"/>
              <w:bottom w:w="100" w:type="dxa"/>
              <w:right w:w="100" w:type="dxa"/>
            </w:tcMar>
          </w:tcPr>
          <w:p w14:paraId="148CC648" w14:textId="36D51EBA" w:rsidR="007F3DDF" w:rsidRPr="00BA3B22" w:rsidRDefault="00A76149" w:rsidP="007E171C">
            <w:pPr>
              <w:widowControl w:val="0"/>
              <w:pBdr>
                <w:top w:val="nil"/>
                <w:left w:val="nil"/>
                <w:bottom w:val="nil"/>
                <w:right w:val="nil"/>
                <w:between w:val="nil"/>
              </w:pBdr>
              <w:spacing w:after="0" w:line="240" w:lineRule="auto"/>
              <w:rPr>
                <w:rFonts w:ascii="Times New Roman" w:hAnsi="Times New Roman" w:cs="Times New Roman"/>
                <w:sz w:val="20"/>
                <w:szCs w:val="20"/>
              </w:rPr>
            </w:pPr>
            <w:r w:rsidRPr="00BA3B22">
              <w:rPr>
                <w:rFonts w:ascii="Times New Roman" w:hAnsi="Times New Roman" w:cs="Times New Roman"/>
                <w:sz w:val="20"/>
                <w:szCs w:val="20"/>
              </w:rPr>
              <w:t>0.</w:t>
            </w:r>
            <w:r w:rsidR="00B35190" w:rsidRPr="00BA3B22">
              <w:rPr>
                <w:rFonts w:ascii="Times New Roman" w:hAnsi="Times New Roman" w:cs="Times New Roman"/>
                <w:sz w:val="20"/>
                <w:szCs w:val="20"/>
              </w:rPr>
              <w:t>9</w:t>
            </w:r>
            <w:r w:rsidRPr="00BA3B22">
              <w:rPr>
                <w:rFonts w:ascii="Times New Roman" w:hAnsi="Times New Roman" w:cs="Times New Roman"/>
                <w:sz w:val="20"/>
                <w:szCs w:val="20"/>
              </w:rPr>
              <w:t xml:space="preserve"> ± 0.0</w:t>
            </w:r>
            <w:r w:rsidR="00B35190" w:rsidRPr="00BA3B22">
              <w:rPr>
                <w:rFonts w:ascii="Times New Roman" w:hAnsi="Times New Roman" w:cs="Times New Roman"/>
                <w:sz w:val="20"/>
                <w:szCs w:val="20"/>
              </w:rPr>
              <w:t>01</w:t>
            </w:r>
          </w:p>
        </w:tc>
        <w:tc>
          <w:tcPr>
            <w:tcW w:w="1134" w:type="dxa"/>
            <w:shd w:val="clear" w:color="auto" w:fill="auto"/>
            <w:tcMar>
              <w:top w:w="100" w:type="dxa"/>
              <w:left w:w="100" w:type="dxa"/>
              <w:bottom w:w="100" w:type="dxa"/>
              <w:right w:w="100" w:type="dxa"/>
            </w:tcMar>
          </w:tcPr>
          <w:p w14:paraId="779F7A51" w14:textId="69EACA32" w:rsidR="007F3DDF" w:rsidRPr="00BA3B22" w:rsidRDefault="007B0BDA" w:rsidP="007E171C">
            <w:pPr>
              <w:widowControl w:val="0"/>
              <w:pBdr>
                <w:top w:val="nil"/>
                <w:left w:val="nil"/>
                <w:bottom w:val="nil"/>
                <w:right w:val="nil"/>
                <w:between w:val="nil"/>
              </w:pBdr>
              <w:spacing w:after="0" w:line="240" w:lineRule="auto"/>
              <w:rPr>
                <w:rFonts w:ascii="Times New Roman" w:hAnsi="Times New Roman" w:cs="Times New Roman"/>
                <w:sz w:val="20"/>
                <w:szCs w:val="20"/>
              </w:rPr>
            </w:pPr>
            <w:r w:rsidRPr="00BA3B22">
              <w:rPr>
                <w:rFonts w:ascii="Times New Roman" w:hAnsi="Times New Roman" w:cs="Times New Roman"/>
                <w:sz w:val="20"/>
                <w:szCs w:val="20"/>
              </w:rPr>
              <w:t>0.5 ± 0.0</w:t>
            </w:r>
            <w:r w:rsidR="00B35190" w:rsidRPr="00BA3B22">
              <w:rPr>
                <w:rFonts w:ascii="Times New Roman" w:hAnsi="Times New Roman" w:cs="Times New Roman"/>
                <w:sz w:val="20"/>
                <w:szCs w:val="20"/>
              </w:rPr>
              <w:t>01</w:t>
            </w:r>
          </w:p>
        </w:tc>
        <w:tc>
          <w:tcPr>
            <w:tcW w:w="1134" w:type="dxa"/>
            <w:shd w:val="clear" w:color="auto" w:fill="auto"/>
            <w:tcMar>
              <w:top w:w="100" w:type="dxa"/>
              <w:left w:w="100" w:type="dxa"/>
              <w:bottom w:w="100" w:type="dxa"/>
              <w:right w:w="100" w:type="dxa"/>
            </w:tcMar>
          </w:tcPr>
          <w:p w14:paraId="3C245E2D" w14:textId="046F3849" w:rsidR="007F3DDF" w:rsidRPr="00BA3B22" w:rsidRDefault="007B0BDA" w:rsidP="007E171C">
            <w:pPr>
              <w:widowControl w:val="0"/>
              <w:pBdr>
                <w:top w:val="nil"/>
                <w:left w:val="nil"/>
                <w:bottom w:val="nil"/>
                <w:right w:val="nil"/>
                <w:between w:val="nil"/>
              </w:pBdr>
              <w:spacing w:after="0" w:line="240" w:lineRule="auto"/>
              <w:rPr>
                <w:rFonts w:ascii="Times New Roman" w:hAnsi="Times New Roman" w:cs="Times New Roman"/>
                <w:sz w:val="20"/>
                <w:szCs w:val="20"/>
              </w:rPr>
            </w:pPr>
            <w:r w:rsidRPr="00BA3B22">
              <w:rPr>
                <w:rFonts w:ascii="Times New Roman" w:hAnsi="Times New Roman" w:cs="Times New Roman"/>
                <w:sz w:val="20"/>
                <w:szCs w:val="20"/>
              </w:rPr>
              <w:t>1.3 ± 0.</w:t>
            </w:r>
            <w:r w:rsidR="00B35190" w:rsidRPr="00BA3B22">
              <w:rPr>
                <w:rFonts w:ascii="Times New Roman" w:hAnsi="Times New Roman" w:cs="Times New Roman"/>
                <w:sz w:val="20"/>
                <w:szCs w:val="20"/>
              </w:rPr>
              <w:t>02</w:t>
            </w:r>
          </w:p>
        </w:tc>
        <w:tc>
          <w:tcPr>
            <w:tcW w:w="1134" w:type="dxa"/>
            <w:shd w:val="clear" w:color="auto" w:fill="auto"/>
            <w:tcMar>
              <w:top w:w="100" w:type="dxa"/>
              <w:left w:w="100" w:type="dxa"/>
              <w:bottom w:w="100" w:type="dxa"/>
              <w:right w:w="100" w:type="dxa"/>
            </w:tcMar>
          </w:tcPr>
          <w:p w14:paraId="5A3DBBCA" w14:textId="6F81C269" w:rsidR="007F3DDF" w:rsidRPr="00BA3B22" w:rsidRDefault="00B35190" w:rsidP="007E171C">
            <w:pPr>
              <w:widowControl w:val="0"/>
              <w:pBdr>
                <w:top w:val="nil"/>
                <w:left w:val="nil"/>
                <w:bottom w:val="nil"/>
                <w:right w:val="nil"/>
                <w:between w:val="nil"/>
              </w:pBdr>
              <w:spacing w:after="0" w:line="240" w:lineRule="auto"/>
              <w:rPr>
                <w:rFonts w:ascii="Times New Roman" w:hAnsi="Times New Roman" w:cs="Times New Roman"/>
                <w:sz w:val="20"/>
                <w:szCs w:val="20"/>
              </w:rPr>
            </w:pPr>
            <w:r w:rsidRPr="00BA3B22">
              <w:rPr>
                <w:rFonts w:ascii="Times New Roman" w:hAnsi="Times New Roman" w:cs="Times New Roman"/>
                <w:sz w:val="20"/>
                <w:szCs w:val="20"/>
              </w:rPr>
              <w:t>2.8</w:t>
            </w:r>
            <w:r w:rsidR="00A76149" w:rsidRPr="00BA3B22">
              <w:rPr>
                <w:rFonts w:ascii="Times New Roman" w:hAnsi="Times New Roman" w:cs="Times New Roman"/>
                <w:sz w:val="20"/>
                <w:szCs w:val="20"/>
              </w:rPr>
              <w:t xml:space="preserve"> ± 0.</w:t>
            </w:r>
            <w:r w:rsidRPr="00BA3B22">
              <w:rPr>
                <w:rFonts w:ascii="Times New Roman" w:hAnsi="Times New Roman" w:cs="Times New Roman"/>
                <w:sz w:val="20"/>
                <w:szCs w:val="20"/>
              </w:rPr>
              <w:t>002</w:t>
            </w:r>
          </w:p>
        </w:tc>
      </w:tr>
      <w:tr w:rsidR="007F3DDF" w:rsidRPr="00BA3B22" w14:paraId="1B77D9EA" w14:textId="77777777" w:rsidTr="000611BF">
        <w:tc>
          <w:tcPr>
            <w:tcW w:w="1843" w:type="dxa"/>
            <w:shd w:val="clear" w:color="auto" w:fill="auto"/>
            <w:tcMar>
              <w:top w:w="100" w:type="dxa"/>
              <w:left w:w="100" w:type="dxa"/>
              <w:bottom w:w="100" w:type="dxa"/>
              <w:right w:w="100" w:type="dxa"/>
            </w:tcMar>
          </w:tcPr>
          <w:p w14:paraId="5DCD5821" w14:textId="4A730466" w:rsidR="007F3DDF" w:rsidRPr="00BA3B22" w:rsidRDefault="007F3DDF" w:rsidP="007E171C">
            <w:pPr>
              <w:widowControl w:val="0"/>
              <w:pBdr>
                <w:top w:val="nil"/>
                <w:left w:val="nil"/>
                <w:bottom w:val="nil"/>
                <w:right w:val="nil"/>
                <w:between w:val="nil"/>
              </w:pBdr>
              <w:spacing w:after="0" w:line="240" w:lineRule="auto"/>
              <w:rPr>
                <w:rFonts w:ascii="Times New Roman" w:hAnsi="Times New Roman" w:cs="Times New Roman"/>
                <w:sz w:val="20"/>
                <w:szCs w:val="20"/>
              </w:rPr>
            </w:pPr>
            <w:r w:rsidRPr="00BA3B22">
              <w:rPr>
                <w:rFonts w:ascii="Times New Roman" w:hAnsi="Times New Roman" w:cs="Times New Roman"/>
                <w:sz w:val="20"/>
                <w:szCs w:val="20"/>
              </w:rPr>
              <w:t>Recycling ratio</w:t>
            </w:r>
          </w:p>
        </w:tc>
        <w:tc>
          <w:tcPr>
            <w:tcW w:w="1134" w:type="dxa"/>
            <w:shd w:val="clear" w:color="auto" w:fill="auto"/>
            <w:tcMar>
              <w:top w:w="100" w:type="dxa"/>
              <w:left w:w="100" w:type="dxa"/>
              <w:bottom w:w="100" w:type="dxa"/>
              <w:right w:w="100" w:type="dxa"/>
            </w:tcMar>
          </w:tcPr>
          <w:p w14:paraId="29BAE2B3" w14:textId="22FF385C" w:rsidR="007F3DDF" w:rsidRPr="00BA3B22" w:rsidRDefault="007B0BDA" w:rsidP="007E171C">
            <w:pPr>
              <w:widowControl w:val="0"/>
              <w:pBdr>
                <w:top w:val="nil"/>
                <w:left w:val="nil"/>
                <w:bottom w:val="nil"/>
                <w:right w:val="nil"/>
                <w:between w:val="nil"/>
              </w:pBdr>
              <w:spacing w:after="0" w:line="240" w:lineRule="auto"/>
              <w:rPr>
                <w:rFonts w:ascii="Times New Roman" w:hAnsi="Times New Roman" w:cs="Times New Roman"/>
                <w:sz w:val="20"/>
                <w:szCs w:val="20"/>
              </w:rPr>
            </w:pPr>
            <w:r w:rsidRPr="00BA3B22">
              <w:rPr>
                <w:rFonts w:ascii="Times New Roman" w:hAnsi="Times New Roman" w:cs="Times New Roman"/>
                <w:sz w:val="20"/>
                <w:szCs w:val="20"/>
              </w:rPr>
              <w:t>1.04</w:t>
            </w:r>
            <w:r w:rsidR="00AB4D1C" w:rsidRPr="00BA3B22">
              <w:rPr>
                <w:rFonts w:ascii="Times New Roman" w:hAnsi="Times New Roman" w:cs="Times New Roman"/>
                <w:sz w:val="20"/>
                <w:szCs w:val="20"/>
              </w:rPr>
              <w:t xml:space="preserve"> ±</w:t>
            </w:r>
            <w:r w:rsidRPr="00BA3B22">
              <w:rPr>
                <w:rFonts w:ascii="Times New Roman" w:hAnsi="Times New Roman" w:cs="Times New Roman"/>
                <w:sz w:val="20"/>
                <w:szCs w:val="20"/>
              </w:rPr>
              <w:t xml:space="preserve"> 0.03</w:t>
            </w:r>
          </w:p>
        </w:tc>
        <w:tc>
          <w:tcPr>
            <w:tcW w:w="1134" w:type="dxa"/>
            <w:tcBorders>
              <w:bottom w:val="single" w:sz="4" w:space="0" w:color="auto"/>
            </w:tcBorders>
            <w:shd w:val="clear" w:color="auto" w:fill="auto"/>
            <w:tcMar>
              <w:top w:w="100" w:type="dxa"/>
              <w:left w:w="100" w:type="dxa"/>
              <w:bottom w:w="100" w:type="dxa"/>
              <w:right w:w="100" w:type="dxa"/>
            </w:tcMar>
          </w:tcPr>
          <w:p w14:paraId="0197B869" w14:textId="152C523B" w:rsidR="007F3DDF" w:rsidRPr="00BA3B22" w:rsidRDefault="007B0BDA" w:rsidP="007E171C">
            <w:pPr>
              <w:widowControl w:val="0"/>
              <w:pBdr>
                <w:top w:val="nil"/>
                <w:left w:val="nil"/>
                <w:bottom w:val="nil"/>
                <w:right w:val="nil"/>
                <w:between w:val="nil"/>
              </w:pBdr>
              <w:spacing w:after="0" w:line="240" w:lineRule="auto"/>
              <w:rPr>
                <w:rFonts w:ascii="Times New Roman" w:hAnsi="Times New Roman" w:cs="Times New Roman"/>
                <w:sz w:val="20"/>
                <w:szCs w:val="20"/>
              </w:rPr>
            </w:pPr>
            <w:r w:rsidRPr="00BA3B22">
              <w:rPr>
                <w:rFonts w:ascii="Times New Roman" w:hAnsi="Times New Roman" w:cs="Times New Roman"/>
                <w:sz w:val="20"/>
                <w:szCs w:val="20"/>
              </w:rPr>
              <w:t>1.07</w:t>
            </w:r>
            <w:r w:rsidR="00AB4D1C" w:rsidRPr="00BA3B22">
              <w:rPr>
                <w:rFonts w:ascii="Times New Roman" w:hAnsi="Times New Roman" w:cs="Times New Roman"/>
                <w:sz w:val="20"/>
                <w:szCs w:val="20"/>
              </w:rPr>
              <w:t xml:space="preserve"> ±</w:t>
            </w:r>
            <w:r w:rsidRPr="00BA3B22">
              <w:rPr>
                <w:rFonts w:ascii="Times New Roman" w:hAnsi="Times New Roman" w:cs="Times New Roman"/>
                <w:sz w:val="20"/>
                <w:szCs w:val="20"/>
              </w:rPr>
              <w:t xml:space="preserve"> 0.02</w:t>
            </w:r>
          </w:p>
        </w:tc>
        <w:tc>
          <w:tcPr>
            <w:tcW w:w="1134" w:type="dxa"/>
            <w:tcBorders>
              <w:bottom w:val="single" w:sz="4" w:space="0" w:color="auto"/>
            </w:tcBorders>
            <w:shd w:val="clear" w:color="auto" w:fill="auto"/>
            <w:tcMar>
              <w:top w:w="100" w:type="dxa"/>
              <w:left w:w="100" w:type="dxa"/>
              <w:bottom w:w="100" w:type="dxa"/>
              <w:right w:w="100" w:type="dxa"/>
            </w:tcMar>
          </w:tcPr>
          <w:p w14:paraId="348A3D48" w14:textId="42C831D3" w:rsidR="007F3DDF" w:rsidRPr="00BA3B22" w:rsidRDefault="007B0BDA" w:rsidP="007E171C">
            <w:pPr>
              <w:widowControl w:val="0"/>
              <w:pBdr>
                <w:top w:val="nil"/>
                <w:left w:val="nil"/>
                <w:bottom w:val="nil"/>
                <w:right w:val="nil"/>
                <w:between w:val="nil"/>
              </w:pBdr>
              <w:spacing w:after="0" w:line="240" w:lineRule="auto"/>
              <w:rPr>
                <w:rFonts w:ascii="Times New Roman" w:hAnsi="Times New Roman" w:cs="Times New Roman"/>
                <w:sz w:val="20"/>
                <w:szCs w:val="20"/>
              </w:rPr>
            </w:pPr>
            <w:r w:rsidRPr="00BA3B22">
              <w:rPr>
                <w:rFonts w:ascii="Times New Roman" w:hAnsi="Times New Roman" w:cs="Times New Roman"/>
                <w:sz w:val="20"/>
                <w:szCs w:val="20"/>
              </w:rPr>
              <w:t>1.01</w:t>
            </w:r>
            <w:r w:rsidR="00AB4D1C" w:rsidRPr="00BA3B22">
              <w:rPr>
                <w:rFonts w:ascii="Times New Roman" w:hAnsi="Times New Roman" w:cs="Times New Roman"/>
                <w:sz w:val="20"/>
                <w:szCs w:val="20"/>
              </w:rPr>
              <w:t xml:space="preserve"> ±</w:t>
            </w:r>
            <w:r w:rsidRPr="00BA3B22">
              <w:rPr>
                <w:rFonts w:ascii="Times New Roman" w:hAnsi="Times New Roman" w:cs="Times New Roman"/>
                <w:sz w:val="20"/>
                <w:szCs w:val="20"/>
              </w:rPr>
              <w:t xml:space="preserve"> 0.02</w:t>
            </w:r>
          </w:p>
        </w:tc>
        <w:tc>
          <w:tcPr>
            <w:tcW w:w="1134" w:type="dxa"/>
            <w:tcBorders>
              <w:bottom w:val="single" w:sz="4" w:space="0" w:color="auto"/>
            </w:tcBorders>
            <w:shd w:val="clear" w:color="auto" w:fill="auto"/>
            <w:tcMar>
              <w:top w:w="100" w:type="dxa"/>
              <w:left w:w="100" w:type="dxa"/>
              <w:bottom w:w="100" w:type="dxa"/>
              <w:right w:w="100" w:type="dxa"/>
            </w:tcMar>
          </w:tcPr>
          <w:p w14:paraId="365DC248" w14:textId="1C7154A0" w:rsidR="007F3DDF" w:rsidRPr="00BA3B22" w:rsidRDefault="007B0BDA" w:rsidP="007E171C">
            <w:pPr>
              <w:widowControl w:val="0"/>
              <w:pBdr>
                <w:top w:val="nil"/>
                <w:left w:val="nil"/>
                <w:bottom w:val="nil"/>
                <w:right w:val="nil"/>
                <w:between w:val="nil"/>
              </w:pBdr>
              <w:spacing w:after="0" w:line="240" w:lineRule="auto"/>
              <w:rPr>
                <w:rFonts w:ascii="Times New Roman" w:hAnsi="Times New Roman" w:cs="Times New Roman"/>
                <w:sz w:val="20"/>
                <w:szCs w:val="20"/>
              </w:rPr>
            </w:pPr>
            <w:r w:rsidRPr="00BA3B22">
              <w:rPr>
                <w:rFonts w:ascii="Times New Roman" w:hAnsi="Times New Roman" w:cs="Times New Roman"/>
                <w:sz w:val="20"/>
                <w:szCs w:val="20"/>
              </w:rPr>
              <w:t>0.87</w:t>
            </w:r>
            <w:r w:rsidR="00AB4D1C" w:rsidRPr="00BA3B22">
              <w:rPr>
                <w:rFonts w:ascii="Times New Roman" w:hAnsi="Times New Roman" w:cs="Times New Roman"/>
                <w:sz w:val="20"/>
                <w:szCs w:val="20"/>
              </w:rPr>
              <w:t xml:space="preserve"> ±</w:t>
            </w:r>
            <w:r w:rsidRPr="00BA3B22">
              <w:rPr>
                <w:rFonts w:ascii="Times New Roman" w:hAnsi="Times New Roman" w:cs="Times New Roman"/>
                <w:sz w:val="20"/>
                <w:szCs w:val="20"/>
              </w:rPr>
              <w:t xml:space="preserve"> 0.03</w:t>
            </w:r>
          </w:p>
        </w:tc>
        <w:tc>
          <w:tcPr>
            <w:tcW w:w="1134" w:type="dxa"/>
            <w:tcBorders>
              <w:bottom w:val="single" w:sz="4" w:space="0" w:color="auto"/>
            </w:tcBorders>
            <w:shd w:val="clear" w:color="auto" w:fill="auto"/>
            <w:tcMar>
              <w:top w:w="100" w:type="dxa"/>
              <w:left w:w="100" w:type="dxa"/>
              <w:bottom w:w="100" w:type="dxa"/>
              <w:right w:w="100" w:type="dxa"/>
            </w:tcMar>
          </w:tcPr>
          <w:p w14:paraId="45F3224E" w14:textId="374991F6" w:rsidR="007F3DDF" w:rsidRPr="00BA3B22" w:rsidRDefault="007B0BDA" w:rsidP="007E171C">
            <w:pPr>
              <w:widowControl w:val="0"/>
              <w:pBdr>
                <w:top w:val="nil"/>
                <w:left w:val="nil"/>
                <w:bottom w:val="nil"/>
                <w:right w:val="nil"/>
                <w:between w:val="nil"/>
              </w:pBdr>
              <w:spacing w:after="0" w:line="240" w:lineRule="auto"/>
              <w:rPr>
                <w:rFonts w:ascii="Times New Roman" w:hAnsi="Times New Roman" w:cs="Times New Roman"/>
                <w:sz w:val="20"/>
                <w:szCs w:val="20"/>
              </w:rPr>
            </w:pPr>
            <w:r w:rsidRPr="00BA3B22">
              <w:rPr>
                <w:rFonts w:ascii="Times New Roman" w:hAnsi="Times New Roman" w:cs="Times New Roman"/>
                <w:sz w:val="20"/>
                <w:szCs w:val="20"/>
              </w:rPr>
              <w:t>1.32</w:t>
            </w:r>
            <w:r w:rsidR="00AB4D1C" w:rsidRPr="00BA3B22">
              <w:rPr>
                <w:rFonts w:ascii="Times New Roman" w:hAnsi="Times New Roman" w:cs="Times New Roman"/>
                <w:sz w:val="20"/>
                <w:szCs w:val="20"/>
              </w:rPr>
              <w:t xml:space="preserve"> ±</w:t>
            </w:r>
            <w:r w:rsidRPr="00BA3B22">
              <w:rPr>
                <w:rFonts w:ascii="Times New Roman" w:hAnsi="Times New Roman" w:cs="Times New Roman"/>
                <w:sz w:val="20"/>
                <w:szCs w:val="20"/>
              </w:rPr>
              <w:t xml:space="preserve"> 0.03</w:t>
            </w:r>
          </w:p>
        </w:tc>
      </w:tr>
      <w:tr w:rsidR="00B35190" w:rsidRPr="00BA3B22" w14:paraId="67CE68EA" w14:textId="77777777" w:rsidTr="000611BF">
        <w:tc>
          <w:tcPr>
            <w:tcW w:w="1843" w:type="dxa"/>
            <w:shd w:val="clear" w:color="auto" w:fill="auto"/>
            <w:tcMar>
              <w:top w:w="100" w:type="dxa"/>
              <w:left w:w="100" w:type="dxa"/>
              <w:bottom w:w="100" w:type="dxa"/>
              <w:right w:w="100" w:type="dxa"/>
            </w:tcMar>
          </w:tcPr>
          <w:p w14:paraId="19602F51" w14:textId="058ED129" w:rsidR="00B35190" w:rsidRPr="00BA3B22" w:rsidRDefault="00B35190" w:rsidP="00B35190">
            <w:pPr>
              <w:widowControl w:val="0"/>
              <w:pBdr>
                <w:top w:val="nil"/>
                <w:left w:val="nil"/>
                <w:bottom w:val="nil"/>
                <w:right w:val="nil"/>
                <w:between w:val="nil"/>
              </w:pBdr>
              <w:spacing w:after="0" w:line="240" w:lineRule="auto"/>
              <w:rPr>
                <w:rFonts w:ascii="Times New Roman" w:hAnsi="Times New Roman" w:cs="Times New Roman"/>
                <w:sz w:val="20"/>
                <w:szCs w:val="20"/>
              </w:rPr>
            </w:pPr>
            <w:r w:rsidRPr="00BA3B22">
              <w:rPr>
                <w:rFonts w:ascii="Times New Roman" w:hAnsi="Times New Roman" w:cs="Times New Roman"/>
                <w:sz w:val="20"/>
                <w:szCs w:val="20"/>
              </w:rPr>
              <w:t>Average D</w:t>
            </w:r>
            <w:r w:rsidRPr="00BA3B22">
              <w:rPr>
                <w:rFonts w:ascii="Times New Roman" w:hAnsi="Times New Roman" w:cs="Times New Roman"/>
                <w:sz w:val="20"/>
                <w:szCs w:val="20"/>
                <w:vertAlign w:val="subscript"/>
              </w:rPr>
              <w:t>0</w:t>
            </w:r>
            <w:r w:rsidRPr="00BA3B22">
              <w:rPr>
                <w:rFonts w:ascii="Times New Roman" w:hAnsi="Times New Roman" w:cs="Times New Roman"/>
                <w:sz w:val="20"/>
                <w:szCs w:val="20"/>
              </w:rPr>
              <w:t xml:space="preserve"> (Gy)</w:t>
            </w:r>
          </w:p>
        </w:tc>
        <w:tc>
          <w:tcPr>
            <w:tcW w:w="1134" w:type="dxa"/>
            <w:tcBorders>
              <w:right w:val="single" w:sz="4" w:space="0" w:color="auto"/>
            </w:tcBorders>
            <w:shd w:val="clear" w:color="auto" w:fill="auto"/>
            <w:tcMar>
              <w:top w:w="100" w:type="dxa"/>
              <w:left w:w="100" w:type="dxa"/>
              <w:bottom w:w="100" w:type="dxa"/>
              <w:right w:w="100" w:type="dxa"/>
            </w:tcMar>
          </w:tcPr>
          <w:p w14:paraId="1A03FF7C" w14:textId="18C27BAA" w:rsidR="00B35190" w:rsidRPr="00BA3B22" w:rsidRDefault="00B35190" w:rsidP="00B35190">
            <w:pPr>
              <w:widowControl w:val="0"/>
              <w:pBdr>
                <w:top w:val="nil"/>
                <w:left w:val="nil"/>
                <w:bottom w:val="nil"/>
                <w:right w:val="nil"/>
                <w:between w:val="nil"/>
              </w:pBdr>
              <w:spacing w:after="0" w:line="240" w:lineRule="auto"/>
              <w:rPr>
                <w:rFonts w:ascii="Times New Roman" w:hAnsi="Times New Roman" w:cs="Times New Roman"/>
                <w:sz w:val="20"/>
                <w:szCs w:val="20"/>
              </w:rPr>
            </w:pPr>
            <w:r w:rsidRPr="00BA3B22">
              <w:rPr>
                <w:rFonts w:ascii="Times New Roman" w:hAnsi="Times New Roman" w:cs="Times New Roman"/>
                <w:sz w:val="20"/>
                <w:szCs w:val="20"/>
              </w:rPr>
              <w:t>840 ± 79</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266CEF59" w14:textId="20280E21" w:rsidR="00B35190" w:rsidRPr="00BA3B22" w:rsidRDefault="00B35190" w:rsidP="00B35190">
            <w:pPr>
              <w:widowControl w:val="0"/>
              <w:pBdr>
                <w:top w:val="nil"/>
                <w:left w:val="nil"/>
                <w:bottom w:val="nil"/>
                <w:right w:val="nil"/>
                <w:between w:val="nil"/>
              </w:pBdr>
              <w:spacing w:after="0" w:line="240" w:lineRule="auto"/>
              <w:rPr>
                <w:rFonts w:ascii="Times New Roman" w:hAnsi="Times New Roman" w:cs="Times New Roman"/>
                <w:sz w:val="20"/>
                <w:szCs w:val="20"/>
              </w:rPr>
            </w:pPr>
            <w:r w:rsidRPr="00BA3B22">
              <w:rPr>
                <w:rStyle w:val="normaltextrun"/>
                <w:rFonts w:ascii="Times New Roman" w:hAnsi="Times New Roman" w:cs="Times New Roman"/>
                <w:color w:val="000000"/>
                <w:sz w:val="20"/>
                <w:szCs w:val="20"/>
                <w:lang w:val="en-US"/>
              </w:rPr>
              <w:t>780 ± 68</w:t>
            </w:r>
            <w:r w:rsidRPr="00BA3B22">
              <w:rPr>
                <w:rStyle w:val="eop"/>
                <w:rFonts w:ascii="Times New Roman" w:hAnsi="Times New Roman" w:cs="Times New Roman"/>
                <w:color w:val="000000"/>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3C26DEC2" w14:textId="047EEA97" w:rsidR="00B35190" w:rsidRPr="00BA3B22" w:rsidRDefault="00B35190" w:rsidP="00B35190">
            <w:pPr>
              <w:widowControl w:val="0"/>
              <w:pBdr>
                <w:top w:val="nil"/>
                <w:left w:val="nil"/>
                <w:bottom w:val="nil"/>
                <w:right w:val="nil"/>
                <w:between w:val="nil"/>
              </w:pBdr>
              <w:spacing w:after="0" w:line="240" w:lineRule="auto"/>
              <w:rPr>
                <w:rFonts w:ascii="Times New Roman" w:hAnsi="Times New Roman" w:cs="Times New Roman"/>
                <w:sz w:val="20"/>
                <w:szCs w:val="20"/>
              </w:rPr>
            </w:pPr>
            <w:r w:rsidRPr="00BA3B22">
              <w:rPr>
                <w:rStyle w:val="normaltextrun"/>
                <w:rFonts w:ascii="Times New Roman" w:hAnsi="Times New Roman" w:cs="Times New Roman"/>
                <w:color w:val="000000"/>
                <w:sz w:val="20"/>
                <w:szCs w:val="20"/>
                <w:lang w:val="en-US"/>
              </w:rPr>
              <w:t>956 ± 102</w:t>
            </w:r>
            <w:r w:rsidRPr="00BA3B22">
              <w:rPr>
                <w:rStyle w:val="eop"/>
                <w:rFonts w:ascii="Times New Roman" w:hAnsi="Times New Roman" w:cs="Times New Roman"/>
                <w:color w:val="000000"/>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3A3C7F82" w14:textId="13F263D7" w:rsidR="00B35190" w:rsidRPr="00BA3B22" w:rsidRDefault="00B35190" w:rsidP="00B35190">
            <w:pPr>
              <w:widowControl w:val="0"/>
              <w:pBdr>
                <w:top w:val="nil"/>
                <w:left w:val="nil"/>
                <w:bottom w:val="nil"/>
                <w:right w:val="nil"/>
                <w:between w:val="nil"/>
              </w:pBdr>
              <w:spacing w:after="0" w:line="240" w:lineRule="auto"/>
              <w:rPr>
                <w:rFonts w:ascii="Times New Roman" w:hAnsi="Times New Roman" w:cs="Times New Roman"/>
                <w:sz w:val="20"/>
                <w:szCs w:val="20"/>
              </w:rPr>
            </w:pPr>
            <w:r w:rsidRPr="00BA3B22">
              <w:rPr>
                <w:rStyle w:val="normaltextrun"/>
                <w:rFonts w:ascii="Times New Roman" w:hAnsi="Times New Roman" w:cs="Times New Roman"/>
                <w:color w:val="000000"/>
                <w:sz w:val="20"/>
                <w:szCs w:val="20"/>
                <w:lang w:val="en-US"/>
              </w:rPr>
              <w:t>1033± 89</w:t>
            </w:r>
            <w:r w:rsidRPr="00BA3B22">
              <w:rPr>
                <w:rStyle w:val="eop"/>
                <w:rFonts w:ascii="Times New Roman" w:hAnsi="Times New Roman" w:cs="Times New Roman"/>
                <w:color w:val="000000"/>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3DF47F8F" w14:textId="61B6EE59" w:rsidR="00B35190" w:rsidRPr="00BA3B22" w:rsidRDefault="00B35190" w:rsidP="00B35190">
            <w:pPr>
              <w:widowControl w:val="0"/>
              <w:pBdr>
                <w:top w:val="nil"/>
                <w:left w:val="nil"/>
                <w:bottom w:val="nil"/>
                <w:right w:val="nil"/>
                <w:between w:val="nil"/>
              </w:pBdr>
              <w:spacing w:after="0" w:line="240" w:lineRule="auto"/>
              <w:rPr>
                <w:rFonts w:ascii="Times New Roman" w:hAnsi="Times New Roman" w:cs="Times New Roman"/>
                <w:sz w:val="20"/>
                <w:szCs w:val="20"/>
              </w:rPr>
            </w:pPr>
            <w:r w:rsidRPr="00BA3B22">
              <w:rPr>
                <w:rStyle w:val="normaltextrun"/>
                <w:rFonts w:ascii="Times New Roman" w:hAnsi="Times New Roman" w:cs="Times New Roman"/>
                <w:color w:val="000000"/>
                <w:sz w:val="20"/>
                <w:szCs w:val="20"/>
                <w:lang w:val="en-US"/>
              </w:rPr>
              <w:t>823 ± 76</w:t>
            </w:r>
            <w:r w:rsidRPr="00BA3B22">
              <w:rPr>
                <w:rStyle w:val="eop"/>
                <w:rFonts w:ascii="Times New Roman" w:hAnsi="Times New Roman" w:cs="Times New Roman"/>
                <w:color w:val="000000"/>
                <w:sz w:val="20"/>
                <w:szCs w:val="20"/>
              </w:rPr>
              <w:t> </w:t>
            </w:r>
          </w:p>
        </w:tc>
      </w:tr>
    </w:tbl>
    <w:p w14:paraId="7B1BA825" w14:textId="06714C7B" w:rsidR="0025400F" w:rsidRPr="00BA3B22" w:rsidRDefault="0025400F" w:rsidP="00D4147F">
      <w:pPr>
        <w:spacing w:before="120" w:after="0" w:line="240" w:lineRule="auto"/>
        <w:jc w:val="both"/>
        <w:rPr>
          <w:rFonts w:ascii="Times New Roman" w:eastAsia="Times New Roman" w:hAnsi="Times New Roman" w:cs="Times New Roman"/>
          <w:sz w:val="24"/>
          <w:szCs w:val="24"/>
          <w:lang w:eastAsia="en-AU"/>
        </w:rPr>
      </w:pPr>
      <w:r w:rsidRPr="00BA3B22">
        <w:rPr>
          <w:rFonts w:ascii="Times New Roman" w:eastAsia="Times New Roman" w:hAnsi="Times New Roman" w:cs="Times New Roman"/>
          <w:sz w:val="24"/>
          <w:szCs w:val="24"/>
          <w:lang w:eastAsia="en-AU"/>
        </w:rPr>
        <w:t>From these tests it was determined that the 270°C stimulation and 300°C preheat combination plot within the flattest part of the preheat plateau provided the best recovery of the surrogate dose, with the least fading of all the pIR-IRSL signals (average g value</w:t>
      </w:r>
      <w:r w:rsidR="000B3728" w:rsidRPr="00BA3B22">
        <w:rPr>
          <w:rFonts w:ascii="Times New Roman" w:eastAsia="Times New Roman" w:hAnsi="Times New Roman" w:cs="Times New Roman"/>
          <w:sz w:val="24"/>
          <w:szCs w:val="24"/>
          <w:lang w:eastAsia="en-AU"/>
        </w:rPr>
        <w:t>s</w:t>
      </w:r>
      <w:r w:rsidRPr="00BA3B22">
        <w:rPr>
          <w:rFonts w:ascii="Times New Roman" w:eastAsia="Times New Roman" w:hAnsi="Times New Roman" w:cs="Times New Roman"/>
          <w:sz w:val="24"/>
          <w:szCs w:val="24"/>
          <w:lang w:eastAsia="en-AU"/>
        </w:rPr>
        <w:t xml:space="preserve"> </w:t>
      </w:r>
      <w:r w:rsidR="000B3728" w:rsidRPr="00BA3B22">
        <w:rPr>
          <w:rFonts w:ascii="Times New Roman" w:eastAsia="Times New Roman" w:hAnsi="Times New Roman" w:cs="Times New Roman"/>
          <w:sz w:val="24"/>
          <w:szCs w:val="24"/>
          <w:lang w:eastAsia="en-AU"/>
        </w:rPr>
        <w:t>of ~</w:t>
      </w:r>
      <w:r w:rsidRPr="00BA3B22">
        <w:rPr>
          <w:rFonts w:ascii="Times New Roman" w:eastAsia="Times New Roman" w:hAnsi="Times New Roman" w:cs="Times New Roman"/>
          <w:sz w:val="24"/>
          <w:szCs w:val="24"/>
          <w:lang w:eastAsia="en-AU"/>
        </w:rPr>
        <w:t xml:space="preserve"> 2.</w:t>
      </w:r>
      <w:r w:rsidR="009D16AF" w:rsidRPr="00BA3B22">
        <w:rPr>
          <w:rFonts w:ascii="Times New Roman" w:eastAsia="Times New Roman" w:hAnsi="Times New Roman" w:cs="Times New Roman"/>
          <w:sz w:val="24"/>
          <w:szCs w:val="24"/>
          <w:lang w:eastAsia="en-AU"/>
        </w:rPr>
        <w:t>3</w:t>
      </w:r>
      <w:r w:rsidRPr="00BA3B22">
        <w:rPr>
          <w:rFonts w:ascii="Times New Roman" w:eastAsia="Times New Roman" w:hAnsi="Times New Roman" w:cs="Times New Roman"/>
          <w:sz w:val="24"/>
          <w:szCs w:val="24"/>
          <w:lang w:eastAsia="en-AU"/>
        </w:rPr>
        <w:t xml:space="preserve"> % per decade) and </w:t>
      </w:r>
      <w:r w:rsidR="00087C4C" w:rsidRPr="00BA3B22">
        <w:rPr>
          <w:rFonts w:ascii="Times New Roman" w:eastAsia="Times New Roman" w:hAnsi="Times New Roman" w:cs="Times New Roman"/>
          <w:sz w:val="24"/>
          <w:szCs w:val="24"/>
          <w:lang w:eastAsia="en-AU"/>
        </w:rPr>
        <w:t xml:space="preserve">one of the </w:t>
      </w:r>
      <w:r w:rsidRPr="00BA3B22">
        <w:rPr>
          <w:rFonts w:ascii="Times New Roman" w:eastAsia="Times New Roman" w:hAnsi="Times New Roman" w:cs="Times New Roman"/>
          <w:sz w:val="24"/>
          <w:szCs w:val="24"/>
          <w:lang w:eastAsia="en-AU"/>
        </w:rPr>
        <w:t>lowest residual value (&lt;1</w:t>
      </w:r>
      <w:r w:rsidR="009D16AF" w:rsidRPr="00BA3B22">
        <w:rPr>
          <w:rFonts w:ascii="Times New Roman" w:eastAsia="Times New Roman" w:hAnsi="Times New Roman" w:cs="Times New Roman"/>
          <w:sz w:val="24"/>
          <w:szCs w:val="24"/>
          <w:lang w:eastAsia="en-AU"/>
        </w:rPr>
        <w:t>2</w:t>
      </w:r>
      <w:r w:rsidRPr="00BA3B22">
        <w:rPr>
          <w:rFonts w:ascii="Times New Roman" w:eastAsia="Times New Roman" w:hAnsi="Times New Roman" w:cs="Times New Roman"/>
          <w:sz w:val="24"/>
          <w:szCs w:val="24"/>
          <w:lang w:eastAsia="en-AU"/>
        </w:rPr>
        <w:t xml:space="preserve"> Gy) (Extended Data Fig.</w:t>
      </w:r>
      <w:r w:rsidR="000B3728" w:rsidRPr="00BA3B22">
        <w:rPr>
          <w:rFonts w:ascii="Times New Roman" w:eastAsia="Times New Roman" w:hAnsi="Times New Roman" w:cs="Times New Roman"/>
          <w:sz w:val="24"/>
          <w:szCs w:val="24"/>
          <w:lang w:eastAsia="en-AU"/>
        </w:rPr>
        <w:t xml:space="preserve"> </w:t>
      </w:r>
      <w:r w:rsidR="007F2824" w:rsidRPr="00BA3B22">
        <w:rPr>
          <w:rFonts w:ascii="Times New Roman" w:eastAsia="Times New Roman" w:hAnsi="Times New Roman" w:cs="Times New Roman"/>
          <w:sz w:val="24"/>
          <w:szCs w:val="24"/>
          <w:lang w:eastAsia="en-AU"/>
        </w:rPr>
        <w:t>3</w:t>
      </w:r>
      <w:r w:rsidRPr="00BA3B22">
        <w:rPr>
          <w:rFonts w:ascii="Times New Roman" w:eastAsia="Times New Roman" w:hAnsi="Times New Roman" w:cs="Times New Roman"/>
          <w:sz w:val="24"/>
          <w:szCs w:val="24"/>
          <w:lang w:eastAsia="en-AU"/>
        </w:rPr>
        <w:t>).</w:t>
      </w:r>
    </w:p>
    <w:p w14:paraId="6F0E9D3B" w14:textId="1A9C0187" w:rsidR="002D28EE" w:rsidRPr="00BA3B22" w:rsidRDefault="002D28EE" w:rsidP="00D4147F">
      <w:pPr>
        <w:spacing w:before="120" w:after="0" w:line="240" w:lineRule="auto"/>
        <w:jc w:val="both"/>
        <w:rPr>
          <w:rFonts w:ascii="Times New Roman" w:eastAsia="Times New Roman" w:hAnsi="Times New Roman" w:cs="Times New Roman"/>
          <w:sz w:val="24"/>
          <w:szCs w:val="24"/>
          <w:lang w:eastAsia="en-AU"/>
        </w:rPr>
      </w:pPr>
      <w:r w:rsidRPr="00BA3B22">
        <w:rPr>
          <w:rFonts w:ascii="Times New Roman" w:eastAsia="Times New Roman" w:hAnsi="Times New Roman" w:cs="Times New Roman"/>
          <w:sz w:val="24"/>
          <w:szCs w:val="24"/>
          <w:lang w:eastAsia="en-AU"/>
        </w:rPr>
        <w:t>The tests revealed that the flattest plateau was provided by the pIR-IRSL</w:t>
      </w:r>
      <w:r w:rsidRPr="00BA3B22">
        <w:rPr>
          <w:rFonts w:ascii="Times New Roman" w:eastAsia="Times New Roman" w:hAnsi="Times New Roman" w:cs="Times New Roman"/>
          <w:sz w:val="24"/>
          <w:szCs w:val="24"/>
          <w:vertAlign w:val="subscript"/>
          <w:lang w:eastAsia="en-AU"/>
        </w:rPr>
        <w:t>50,270</w:t>
      </w:r>
      <w:r w:rsidRPr="00BA3B22">
        <w:rPr>
          <w:rFonts w:ascii="Times New Roman" w:eastAsia="Times New Roman" w:hAnsi="Times New Roman" w:cs="Times New Roman"/>
          <w:sz w:val="24"/>
          <w:szCs w:val="24"/>
          <w:lang w:eastAsia="en-AU"/>
        </w:rPr>
        <w:t>, pIR-IRSL</w:t>
      </w:r>
      <w:r w:rsidRPr="00BA3B22">
        <w:rPr>
          <w:rFonts w:ascii="Times New Roman" w:eastAsia="Times New Roman" w:hAnsi="Times New Roman" w:cs="Times New Roman"/>
          <w:sz w:val="24"/>
          <w:szCs w:val="24"/>
          <w:vertAlign w:val="subscript"/>
          <w:lang w:eastAsia="en-AU"/>
        </w:rPr>
        <w:t>50,290</w:t>
      </w:r>
      <w:r w:rsidRPr="00BA3B22">
        <w:rPr>
          <w:rFonts w:ascii="Times New Roman" w:eastAsia="Times New Roman" w:hAnsi="Times New Roman" w:cs="Times New Roman"/>
          <w:sz w:val="24"/>
          <w:szCs w:val="24"/>
          <w:lang w:eastAsia="en-AU"/>
        </w:rPr>
        <w:t xml:space="preserve"> and pIR-IRSL</w:t>
      </w:r>
      <w:r w:rsidRPr="00BA3B22">
        <w:rPr>
          <w:rFonts w:ascii="Times New Roman" w:eastAsia="Times New Roman" w:hAnsi="Times New Roman" w:cs="Times New Roman"/>
          <w:sz w:val="24"/>
          <w:szCs w:val="24"/>
          <w:vertAlign w:val="subscript"/>
          <w:lang w:eastAsia="en-AU"/>
        </w:rPr>
        <w:t>200,290</w:t>
      </w:r>
      <w:r w:rsidRPr="00BA3B22">
        <w:rPr>
          <w:rFonts w:ascii="Times New Roman" w:eastAsia="Times New Roman" w:hAnsi="Times New Roman" w:cs="Times New Roman"/>
          <w:sz w:val="24"/>
          <w:szCs w:val="24"/>
          <w:lang w:eastAsia="en-AU"/>
        </w:rPr>
        <w:t xml:space="preserve"> signals, while the pIR-IRSL</w:t>
      </w:r>
      <w:r w:rsidRPr="00BA3B22">
        <w:rPr>
          <w:rFonts w:ascii="Times New Roman" w:eastAsia="Times New Roman" w:hAnsi="Times New Roman" w:cs="Times New Roman"/>
          <w:sz w:val="24"/>
          <w:szCs w:val="24"/>
          <w:vertAlign w:val="subscript"/>
          <w:lang w:eastAsia="en-AU"/>
        </w:rPr>
        <w:t>50,270</w:t>
      </w:r>
      <w:r w:rsidRPr="00BA3B22">
        <w:rPr>
          <w:rFonts w:ascii="Times New Roman" w:eastAsia="Times New Roman" w:hAnsi="Times New Roman" w:cs="Times New Roman"/>
          <w:sz w:val="24"/>
          <w:szCs w:val="24"/>
          <w:lang w:eastAsia="en-AU"/>
        </w:rPr>
        <w:t xml:space="preserve"> signal provided the best recovery of the surrogate dose (with a dose recovery ratio of </w:t>
      </w:r>
      <w:r w:rsidR="009D16AF" w:rsidRPr="00BA3B22">
        <w:rPr>
          <w:rFonts w:ascii="Times New Roman" w:eastAsia="Times New Roman" w:hAnsi="Times New Roman" w:cs="Times New Roman"/>
          <w:sz w:val="24"/>
          <w:szCs w:val="24"/>
          <w:lang w:eastAsia="en-AU"/>
        </w:rPr>
        <w:t>1.020</w:t>
      </w:r>
      <w:r w:rsidRPr="00BA3B22">
        <w:rPr>
          <w:rFonts w:ascii="Times New Roman" w:eastAsia="Times New Roman" w:hAnsi="Times New Roman" w:cs="Times New Roman"/>
          <w:sz w:val="24"/>
          <w:szCs w:val="24"/>
          <w:lang w:eastAsia="en-AU"/>
        </w:rPr>
        <w:t>) and lowest residual values after bleaching (&lt;1</w:t>
      </w:r>
      <w:r w:rsidR="009D16AF" w:rsidRPr="00BA3B22">
        <w:rPr>
          <w:rFonts w:ascii="Times New Roman" w:eastAsia="Times New Roman" w:hAnsi="Times New Roman" w:cs="Times New Roman"/>
          <w:sz w:val="24"/>
          <w:szCs w:val="24"/>
          <w:lang w:eastAsia="en-AU"/>
        </w:rPr>
        <w:t>2</w:t>
      </w:r>
      <w:r w:rsidRPr="00BA3B22">
        <w:rPr>
          <w:rFonts w:ascii="Times New Roman" w:eastAsia="Times New Roman" w:hAnsi="Times New Roman" w:cs="Times New Roman"/>
          <w:sz w:val="24"/>
          <w:szCs w:val="24"/>
          <w:lang w:eastAsia="en-AU"/>
        </w:rPr>
        <w:t xml:space="preserve"> Gy) (although calculated</w:t>
      </w:r>
      <w:r w:rsidR="009D16AF" w:rsidRPr="00BA3B22">
        <w:rPr>
          <w:rFonts w:ascii="Times New Roman" w:eastAsia="Times New Roman" w:hAnsi="Times New Roman" w:cs="Times New Roman"/>
          <w:sz w:val="24"/>
          <w:szCs w:val="24"/>
          <w:lang w:eastAsia="en-AU"/>
        </w:rPr>
        <w:t>,</w:t>
      </w:r>
      <w:r w:rsidRPr="00BA3B22">
        <w:rPr>
          <w:rFonts w:ascii="Times New Roman" w:eastAsia="Times New Roman" w:hAnsi="Times New Roman" w:cs="Times New Roman"/>
          <w:sz w:val="24"/>
          <w:szCs w:val="24"/>
          <w:lang w:eastAsia="en-AU"/>
        </w:rPr>
        <w:t xml:space="preserve"> these residual dose were not subtracted from the D</w:t>
      </w:r>
      <w:r w:rsidRPr="00BA3B22">
        <w:rPr>
          <w:rFonts w:ascii="Times New Roman" w:eastAsia="Times New Roman" w:hAnsi="Times New Roman" w:cs="Times New Roman"/>
          <w:sz w:val="24"/>
          <w:szCs w:val="24"/>
          <w:vertAlign w:val="subscript"/>
          <w:lang w:eastAsia="en-AU"/>
        </w:rPr>
        <w:t>e</w:t>
      </w:r>
      <w:r w:rsidRPr="00BA3B22">
        <w:rPr>
          <w:rFonts w:ascii="Times New Roman" w:eastAsia="Times New Roman" w:hAnsi="Times New Roman" w:cs="Times New Roman"/>
          <w:sz w:val="24"/>
          <w:szCs w:val="24"/>
          <w:lang w:eastAsia="en-AU"/>
        </w:rPr>
        <w:t>) (</w:t>
      </w:r>
      <w:r w:rsidR="00DE740C" w:rsidRPr="00BA3B22">
        <w:rPr>
          <w:rFonts w:ascii="Times New Roman" w:eastAsia="Times New Roman" w:hAnsi="Times New Roman" w:cs="Times New Roman"/>
          <w:sz w:val="24"/>
          <w:szCs w:val="24"/>
          <w:lang w:eastAsia="en-AU"/>
        </w:rPr>
        <w:t>ED3</w:t>
      </w:r>
      <w:r w:rsidRPr="00BA3B22">
        <w:rPr>
          <w:rFonts w:ascii="Times New Roman" w:eastAsia="Times New Roman" w:hAnsi="Times New Roman" w:cs="Times New Roman"/>
          <w:sz w:val="24"/>
          <w:szCs w:val="24"/>
          <w:lang w:eastAsia="en-AU"/>
        </w:rPr>
        <w:t>). The pIR-IRSL</w:t>
      </w:r>
      <w:r w:rsidRPr="00BA3B22">
        <w:rPr>
          <w:rFonts w:ascii="Times New Roman" w:eastAsia="Times New Roman" w:hAnsi="Times New Roman" w:cs="Times New Roman"/>
          <w:sz w:val="24"/>
          <w:szCs w:val="24"/>
          <w:vertAlign w:val="subscript"/>
          <w:lang w:eastAsia="en-AU"/>
        </w:rPr>
        <w:t>50,290</w:t>
      </w:r>
      <w:r w:rsidRPr="00BA3B22">
        <w:rPr>
          <w:rFonts w:ascii="Times New Roman" w:eastAsia="Times New Roman" w:hAnsi="Times New Roman" w:cs="Times New Roman"/>
          <w:sz w:val="24"/>
          <w:szCs w:val="24"/>
          <w:lang w:eastAsia="en-AU"/>
        </w:rPr>
        <w:t xml:space="preserve"> and pIR-IRSL</w:t>
      </w:r>
      <w:r w:rsidRPr="00BA3B22">
        <w:rPr>
          <w:rFonts w:ascii="Times New Roman" w:eastAsia="Times New Roman" w:hAnsi="Times New Roman" w:cs="Times New Roman"/>
          <w:sz w:val="24"/>
          <w:szCs w:val="24"/>
          <w:vertAlign w:val="subscript"/>
          <w:lang w:eastAsia="en-AU"/>
        </w:rPr>
        <w:t>200,290</w:t>
      </w:r>
      <w:r w:rsidRPr="00BA3B22">
        <w:rPr>
          <w:rFonts w:ascii="Times New Roman" w:eastAsia="Times New Roman" w:hAnsi="Times New Roman" w:cs="Times New Roman"/>
          <w:sz w:val="24"/>
          <w:szCs w:val="24"/>
          <w:lang w:eastAsia="en-AU"/>
        </w:rPr>
        <w:t xml:space="preserve"> signals produced the largest residuals doses, which raises concerns over signal overestimation in th</w:t>
      </w:r>
      <w:r w:rsidR="00481717" w:rsidRPr="00BA3B22">
        <w:rPr>
          <w:rFonts w:ascii="Times New Roman" w:eastAsia="Times New Roman" w:hAnsi="Times New Roman" w:cs="Times New Roman"/>
          <w:sz w:val="24"/>
          <w:szCs w:val="24"/>
          <w:lang w:eastAsia="en-AU"/>
        </w:rPr>
        <w:t>ese</w:t>
      </w:r>
      <w:r w:rsidRPr="00BA3B22">
        <w:rPr>
          <w:rFonts w:ascii="Times New Roman" w:eastAsia="Times New Roman" w:hAnsi="Times New Roman" w:cs="Times New Roman"/>
          <w:sz w:val="24"/>
          <w:szCs w:val="24"/>
          <w:lang w:eastAsia="en-AU"/>
        </w:rPr>
        <w:t xml:space="preserve"> cave environment</w:t>
      </w:r>
      <w:r w:rsidR="00481717" w:rsidRPr="00BA3B22">
        <w:rPr>
          <w:rFonts w:ascii="Times New Roman" w:eastAsia="Times New Roman" w:hAnsi="Times New Roman" w:cs="Times New Roman"/>
          <w:sz w:val="24"/>
          <w:szCs w:val="24"/>
          <w:lang w:eastAsia="en-AU"/>
        </w:rPr>
        <w:t>s</w:t>
      </w:r>
      <w:r w:rsidRPr="00BA3B22">
        <w:rPr>
          <w:rFonts w:ascii="Times New Roman" w:eastAsia="Times New Roman" w:hAnsi="Times New Roman" w:cs="Times New Roman"/>
          <w:sz w:val="24"/>
          <w:szCs w:val="24"/>
          <w:lang w:eastAsia="en-AU"/>
        </w:rPr>
        <w:t xml:space="preserve"> where there is a strong likelihood for partial bleaching. </w:t>
      </w:r>
      <w:bookmarkStart w:id="100" w:name="_Hlk126960700"/>
      <w:r w:rsidRPr="00BA3B22">
        <w:rPr>
          <w:rFonts w:ascii="Times New Roman" w:eastAsia="Times New Roman" w:hAnsi="Times New Roman" w:cs="Times New Roman"/>
          <w:sz w:val="24"/>
          <w:szCs w:val="24"/>
          <w:lang w:eastAsia="en-AU"/>
        </w:rPr>
        <w:t xml:space="preserve">The fading </w:t>
      </w:r>
      <w:r w:rsidR="002A0363" w:rsidRPr="00BA3B22">
        <w:rPr>
          <w:rFonts w:ascii="Times New Roman" w:eastAsia="Times New Roman" w:hAnsi="Times New Roman" w:cs="Times New Roman"/>
          <w:sz w:val="24"/>
          <w:szCs w:val="24"/>
          <w:lang w:eastAsia="en-AU"/>
        </w:rPr>
        <w:t>results</w:t>
      </w:r>
      <w:r w:rsidRPr="00BA3B22">
        <w:rPr>
          <w:rFonts w:ascii="Times New Roman" w:eastAsia="Times New Roman" w:hAnsi="Times New Roman" w:cs="Times New Roman"/>
          <w:sz w:val="24"/>
          <w:szCs w:val="24"/>
          <w:lang w:eastAsia="en-AU"/>
        </w:rPr>
        <w:t xml:space="preserve"> from the single aliquot tests</w:t>
      </w:r>
      <w:r w:rsidR="00583BF8" w:rsidRPr="00BA3B22">
        <w:rPr>
          <w:rFonts w:ascii="Times New Roman" w:eastAsia="Times New Roman" w:hAnsi="Times New Roman" w:cs="Times New Roman"/>
          <w:sz w:val="24"/>
          <w:szCs w:val="24"/>
          <w:lang w:eastAsia="en-AU"/>
        </w:rPr>
        <w:t xml:space="preserve"> (2-6%)</w:t>
      </w:r>
      <w:r w:rsidRPr="00BA3B22">
        <w:rPr>
          <w:rFonts w:ascii="Times New Roman" w:eastAsia="Times New Roman" w:hAnsi="Times New Roman" w:cs="Times New Roman"/>
          <w:sz w:val="24"/>
          <w:szCs w:val="24"/>
          <w:lang w:eastAsia="en-AU"/>
        </w:rPr>
        <w:t xml:space="preserve"> were lower than from the single-grain tests</w:t>
      </w:r>
      <w:r w:rsidR="00583BF8" w:rsidRPr="00BA3B22">
        <w:rPr>
          <w:rFonts w:ascii="Times New Roman" w:eastAsia="Times New Roman" w:hAnsi="Times New Roman" w:cs="Times New Roman"/>
          <w:sz w:val="24"/>
          <w:szCs w:val="24"/>
          <w:lang w:eastAsia="en-AU"/>
        </w:rPr>
        <w:t xml:space="preserve"> (3-7%)</w:t>
      </w:r>
      <w:r w:rsidRPr="00BA3B22">
        <w:rPr>
          <w:rFonts w:ascii="Times New Roman" w:eastAsia="Times New Roman" w:hAnsi="Times New Roman" w:cs="Times New Roman"/>
          <w:sz w:val="24"/>
          <w:szCs w:val="24"/>
          <w:lang w:eastAsia="en-AU"/>
        </w:rPr>
        <w:t>, which revealed a range of fading from the highest IR</w:t>
      </w:r>
      <w:r w:rsidRPr="00BA3B22">
        <w:rPr>
          <w:rFonts w:ascii="Times New Roman" w:eastAsia="Times New Roman" w:hAnsi="Times New Roman" w:cs="Times New Roman"/>
          <w:sz w:val="24"/>
          <w:szCs w:val="24"/>
          <w:vertAlign w:val="subscript"/>
          <w:lang w:eastAsia="en-AU"/>
        </w:rPr>
        <w:t>50</w:t>
      </w:r>
      <w:r w:rsidRPr="00BA3B22">
        <w:rPr>
          <w:rFonts w:ascii="Times New Roman" w:eastAsia="Times New Roman" w:hAnsi="Times New Roman" w:cs="Times New Roman"/>
          <w:sz w:val="24"/>
          <w:szCs w:val="24"/>
          <w:lang w:eastAsia="en-AU"/>
        </w:rPr>
        <w:t xml:space="preserve"> </w:t>
      </w:r>
      <w:r w:rsidR="009D16AF" w:rsidRPr="00BA3B22">
        <w:rPr>
          <w:rFonts w:ascii="Times New Roman" w:eastAsia="Times New Roman" w:hAnsi="Times New Roman" w:cs="Times New Roman"/>
          <w:sz w:val="24"/>
          <w:szCs w:val="24"/>
          <w:lang w:eastAsia="en-AU"/>
        </w:rPr>
        <w:t xml:space="preserve">(~12 %) </w:t>
      </w:r>
      <w:r w:rsidRPr="00BA3B22">
        <w:rPr>
          <w:rFonts w:ascii="Times New Roman" w:eastAsia="Times New Roman" w:hAnsi="Times New Roman" w:cs="Times New Roman"/>
          <w:sz w:val="24"/>
          <w:szCs w:val="24"/>
          <w:lang w:eastAsia="en-AU"/>
        </w:rPr>
        <w:t>to the lowest pIR-IRSL</w:t>
      </w:r>
      <w:r w:rsidRPr="00BA3B22">
        <w:rPr>
          <w:rFonts w:ascii="Times New Roman" w:eastAsia="Times New Roman" w:hAnsi="Times New Roman" w:cs="Times New Roman"/>
          <w:sz w:val="24"/>
          <w:szCs w:val="24"/>
          <w:vertAlign w:val="subscript"/>
          <w:lang w:eastAsia="en-AU"/>
        </w:rPr>
        <w:t>50,270</w:t>
      </w:r>
      <w:r w:rsidR="00583BF8" w:rsidRPr="00BA3B22">
        <w:rPr>
          <w:rFonts w:ascii="Times New Roman" w:eastAsia="Times New Roman" w:hAnsi="Times New Roman" w:cs="Times New Roman"/>
          <w:sz w:val="24"/>
          <w:szCs w:val="24"/>
          <w:vertAlign w:val="subscript"/>
          <w:lang w:eastAsia="en-AU"/>
        </w:rPr>
        <w:t xml:space="preserve"> </w:t>
      </w:r>
      <w:r w:rsidR="00583BF8" w:rsidRPr="00BA3B22">
        <w:rPr>
          <w:rFonts w:ascii="Times New Roman" w:eastAsia="Times New Roman" w:hAnsi="Times New Roman" w:cs="Times New Roman"/>
          <w:sz w:val="24"/>
          <w:szCs w:val="24"/>
          <w:lang w:eastAsia="en-AU"/>
        </w:rPr>
        <w:t>(2-3%)</w:t>
      </w:r>
      <w:r w:rsidRPr="00BA3B22">
        <w:rPr>
          <w:rFonts w:ascii="Times New Roman" w:eastAsia="Times New Roman" w:hAnsi="Times New Roman" w:cs="Times New Roman"/>
          <w:sz w:val="24"/>
          <w:szCs w:val="24"/>
          <w:lang w:eastAsia="en-AU"/>
        </w:rPr>
        <w:t>, pIR-IRSL</w:t>
      </w:r>
      <w:r w:rsidRPr="00BA3B22">
        <w:rPr>
          <w:rFonts w:ascii="Times New Roman" w:eastAsia="Times New Roman" w:hAnsi="Times New Roman" w:cs="Times New Roman"/>
          <w:sz w:val="24"/>
          <w:szCs w:val="24"/>
          <w:vertAlign w:val="subscript"/>
          <w:lang w:eastAsia="en-AU"/>
        </w:rPr>
        <w:t>50,290</w:t>
      </w:r>
      <w:r w:rsidR="00583BF8" w:rsidRPr="00BA3B22">
        <w:rPr>
          <w:rFonts w:ascii="Times New Roman" w:eastAsia="Times New Roman" w:hAnsi="Times New Roman" w:cs="Times New Roman"/>
          <w:sz w:val="24"/>
          <w:szCs w:val="24"/>
          <w:lang w:eastAsia="en-AU"/>
        </w:rPr>
        <w:t xml:space="preserve"> (3-4%)</w:t>
      </w:r>
      <w:r w:rsidR="00CB1F07" w:rsidRPr="00BA3B22">
        <w:rPr>
          <w:rFonts w:ascii="Times New Roman" w:eastAsia="Times New Roman" w:hAnsi="Times New Roman" w:cs="Times New Roman"/>
          <w:sz w:val="24"/>
          <w:szCs w:val="24"/>
          <w:vertAlign w:val="subscript"/>
          <w:lang w:eastAsia="en-AU"/>
        </w:rPr>
        <w:t xml:space="preserve"> </w:t>
      </w:r>
      <w:r w:rsidRPr="00BA3B22">
        <w:rPr>
          <w:rFonts w:ascii="Times New Roman" w:eastAsia="Times New Roman" w:hAnsi="Times New Roman" w:cs="Times New Roman"/>
          <w:sz w:val="24"/>
          <w:szCs w:val="24"/>
          <w:lang w:eastAsia="en-AU"/>
        </w:rPr>
        <w:t>and pIR-IRSL</w:t>
      </w:r>
      <w:r w:rsidRPr="00BA3B22">
        <w:rPr>
          <w:rFonts w:ascii="Times New Roman" w:eastAsia="Times New Roman" w:hAnsi="Times New Roman" w:cs="Times New Roman"/>
          <w:sz w:val="24"/>
          <w:szCs w:val="24"/>
          <w:vertAlign w:val="subscript"/>
          <w:lang w:eastAsia="en-AU"/>
        </w:rPr>
        <w:t>200,290</w:t>
      </w:r>
      <w:r w:rsidRPr="00BA3B22">
        <w:rPr>
          <w:rFonts w:ascii="Times New Roman" w:eastAsia="Times New Roman" w:hAnsi="Times New Roman" w:cs="Times New Roman"/>
          <w:sz w:val="24"/>
          <w:szCs w:val="24"/>
          <w:lang w:eastAsia="en-AU"/>
        </w:rPr>
        <w:t xml:space="preserve"> signals</w:t>
      </w:r>
      <w:r w:rsidR="00583BF8" w:rsidRPr="00BA3B22">
        <w:rPr>
          <w:rFonts w:ascii="Times New Roman" w:eastAsia="Times New Roman" w:hAnsi="Times New Roman" w:cs="Times New Roman"/>
          <w:sz w:val="24"/>
          <w:szCs w:val="24"/>
          <w:lang w:eastAsia="en-AU"/>
        </w:rPr>
        <w:t xml:space="preserve"> (4-6%)</w:t>
      </w:r>
      <w:r w:rsidRPr="00BA3B22">
        <w:rPr>
          <w:rFonts w:ascii="Times New Roman" w:eastAsia="Times New Roman" w:hAnsi="Times New Roman" w:cs="Times New Roman"/>
          <w:sz w:val="24"/>
          <w:szCs w:val="24"/>
          <w:lang w:eastAsia="en-AU"/>
        </w:rPr>
        <w:t>.</w:t>
      </w:r>
      <w:bookmarkEnd w:id="100"/>
      <w:r w:rsidRPr="00BA3B22">
        <w:rPr>
          <w:rFonts w:ascii="Times New Roman" w:eastAsia="Times New Roman" w:hAnsi="Times New Roman" w:cs="Times New Roman"/>
          <w:sz w:val="24"/>
          <w:szCs w:val="24"/>
          <w:lang w:eastAsia="en-AU"/>
        </w:rPr>
        <w:t xml:space="preserve"> We also observed a variation in fading rates amongst the single-grains (ranging from negative values to higher values that would not allow for any signal in the natural sample, with an average over the </w:t>
      </w:r>
      <w:r w:rsidR="009D16AF" w:rsidRPr="00BA3B22">
        <w:rPr>
          <w:rFonts w:ascii="Times New Roman" w:eastAsia="Times New Roman" w:hAnsi="Times New Roman" w:cs="Times New Roman"/>
          <w:sz w:val="24"/>
          <w:szCs w:val="24"/>
          <w:lang w:eastAsia="en-AU"/>
        </w:rPr>
        <w:t>24</w:t>
      </w:r>
      <w:r w:rsidRPr="00BA3B22">
        <w:rPr>
          <w:rFonts w:ascii="Times New Roman" w:eastAsia="Times New Roman" w:hAnsi="Times New Roman" w:cs="Times New Roman"/>
          <w:sz w:val="24"/>
          <w:szCs w:val="24"/>
          <w:lang w:eastAsia="en-AU"/>
        </w:rPr>
        <w:t xml:space="preserve"> grains of 3.6 % per decade) but this was independent of the grains sensitivity. When using the pIR-IRSL</w:t>
      </w:r>
      <w:r w:rsidRPr="00BA3B22">
        <w:rPr>
          <w:rFonts w:ascii="Times New Roman" w:eastAsia="Times New Roman" w:hAnsi="Times New Roman" w:cs="Times New Roman"/>
          <w:sz w:val="24"/>
          <w:szCs w:val="24"/>
          <w:vertAlign w:val="subscript"/>
          <w:lang w:eastAsia="en-AU"/>
        </w:rPr>
        <w:t>50,270</w:t>
      </w:r>
      <w:r w:rsidRPr="00BA3B22">
        <w:rPr>
          <w:rFonts w:ascii="Times New Roman" w:eastAsia="Times New Roman" w:hAnsi="Times New Roman" w:cs="Times New Roman"/>
          <w:sz w:val="24"/>
          <w:szCs w:val="24"/>
          <w:lang w:eastAsia="en-AU"/>
        </w:rPr>
        <w:t xml:space="preserve"> signal on the single-aliquot discs this </w:t>
      </w:r>
      <w:r w:rsidRPr="00BA3B22">
        <w:rPr>
          <w:rFonts w:ascii="Times New Roman" w:eastAsia="Times New Roman" w:hAnsi="Times New Roman" w:cs="Times New Roman"/>
          <w:i/>
          <w:sz w:val="24"/>
          <w:szCs w:val="24"/>
          <w:lang w:eastAsia="en-AU"/>
        </w:rPr>
        <w:t>g</w:t>
      </w:r>
      <w:r w:rsidRPr="00BA3B22">
        <w:rPr>
          <w:rFonts w:ascii="Times New Roman" w:eastAsia="Times New Roman" w:hAnsi="Times New Roman" w:cs="Times New Roman"/>
          <w:sz w:val="24"/>
          <w:szCs w:val="24"/>
          <w:lang w:eastAsia="en-AU"/>
        </w:rPr>
        <w:t xml:space="preserve"> value was reduced to an average of 2.</w:t>
      </w:r>
      <w:r w:rsidR="009D16AF" w:rsidRPr="00BA3B22">
        <w:rPr>
          <w:rFonts w:ascii="Times New Roman" w:eastAsia="Times New Roman" w:hAnsi="Times New Roman" w:cs="Times New Roman"/>
          <w:sz w:val="24"/>
          <w:szCs w:val="24"/>
          <w:lang w:eastAsia="en-AU"/>
        </w:rPr>
        <w:t>3</w:t>
      </w:r>
      <w:r w:rsidRPr="00BA3B22">
        <w:rPr>
          <w:rFonts w:ascii="Times New Roman" w:eastAsia="Times New Roman" w:hAnsi="Times New Roman" w:cs="Times New Roman"/>
          <w:sz w:val="24"/>
          <w:szCs w:val="24"/>
          <w:lang w:eastAsia="en-AU"/>
        </w:rPr>
        <w:t xml:space="preserve"> % per decade. Surprisingly the pIR-IRSL</w:t>
      </w:r>
      <w:r w:rsidRPr="00BA3B22">
        <w:rPr>
          <w:rFonts w:ascii="Times New Roman" w:eastAsia="Times New Roman" w:hAnsi="Times New Roman" w:cs="Times New Roman"/>
          <w:sz w:val="24"/>
          <w:szCs w:val="24"/>
          <w:vertAlign w:val="subscript"/>
          <w:lang w:eastAsia="en-AU"/>
        </w:rPr>
        <w:t>200,290</w:t>
      </w:r>
      <w:r w:rsidRPr="00BA3B22">
        <w:rPr>
          <w:rFonts w:ascii="Times New Roman" w:eastAsia="Times New Roman" w:hAnsi="Times New Roman" w:cs="Times New Roman"/>
          <w:sz w:val="24"/>
          <w:szCs w:val="24"/>
          <w:lang w:eastAsia="en-AU"/>
        </w:rPr>
        <w:t xml:space="preserve"> signal displayed the same amount of fading as seen in the pIR-IRSL</w:t>
      </w:r>
      <w:r w:rsidRPr="00BA3B22">
        <w:rPr>
          <w:rFonts w:ascii="Times New Roman" w:eastAsia="Times New Roman" w:hAnsi="Times New Roman" w:cs="Times New Roman"/>
          <w:sz w:val="24"/>
          <w:szCs w:val="24"/>
          <w:vertAlign w:val="subscript"/>
          <w:lang w:eastAsia="en-AU"/>
        </w:rPr>
        <w:t>50,270</w:t>
      </w:r>
      <w:r w:rsidRPr="00BA3B22">
        <w:rPr>
          <w:rFonts w:ascii="Times New Roman" w:eastAsia="Times New Roman" w:hAnsi="Times New Roman" w:cs="Times New Roman"/>
          <w:sz w:val="24"/>
          <w:szCs w:val="24"/>
          <w:lang w:eastAsia="en-AU"/>
        </w:rPr>
        <w:t xml:space="preserve"> and pIR-IRSL</w:t>
      </w:r>
      <w:r w:rsidRPr="00BA3B22">
        <w:rPr>
          <w:rFonts w:ascii="Times New Roman" w:eastAsia="Times New Roman" w:hAnsi="Times New Roman" w:cs="Times New Roman"/>
          <w:sz w:val="24"/>
          <w:szCs w:val="24"/>
          <w:vertAlign w:val="subscript"/>
          <w:lang w:eastAsia="en-AU"/>
        </w:rPr>
        <w:t>50,290</w:t>
      </w:r>
      <w:r w:rsidRPr="00BA3B22">
        <w:rPr>
          <w:rFonts w:ascii="Times New Roman" w:eastAsia="Times New Roman" w:hAnsi="Times New Roman" w:cs="Times New Roman"/>
          <w:sz w:val="24"/>
          <w:szCs w:val="24"/>
          <w:lang w:eastAsia="en-AU"/>
        </w:rPr>
        <w:t xml:space="preserve"> signals, indicating no apparent advantage in a higher initial temperature for IR stimulation in these samples.</w:t>
      </w:r>
    </w:p>
    <w:p w14:paraId="1EB2E223" w14:textId="17677EBB" w:rsidR="00C4797F" w:rsidRPr="00BA3B22" w:rsidRDefault="00583BF8" w:rsidP="00C4797F">
      <w:pPr>
        <w:spacing w:before="120" w:after="0" w:line="240" w:lineRule="auto"/>
        <w:jc w:val="both"/>
        <w:rPr>
          <w:rFonts w:ascii="Times New Roman" w:eastAsia="Times New Roman" w:hAnsi="Times New Roman" w:cs="Times New Roman"/>
          <w:sz w:val="24"/>
          <w:szCs w:val="24"/>
          <w:lang w:eastAsia="en-AU"/>
        </w:rPr>
      </w:pPr>
      <w:bookmarkStart w:id="101" w:name="_Hlk126961442"/>
      <w:r w:rsidRPr="00BA3B22">
        <w:rPr>
          <w:rFonts w:ascii="Times New Roman" w:eastAsia="Times New Roman" w:hAnsi="Times New Roman" w:cs="Times New Roman"/>
          <w:sz w:val="24"/>
          <w:szCs w:val="24"/>
          <w:lang w:eastAsia="en-AU"/>
        </w:rPr>
        <w:t xml:space="preserve">In an effort to understand the extent of fading in these samples we wanted to investigate the field saturation of the feldspar grains. To do this we had to find an outcrop of rock that contained feldspars. </w:t>
      </w:r>
      <w:r w:rsidR="00481717" w:rsidRPr="00BA3B22">
        <w:rPr>
          <w:rFonts w:ascii="Times New Roman" w:eastAsia="Times New Roman" w:hAnsi="Times New Roman" w:cs="Times New Roman"/>
          <w:sz w:val="24"/>
          <w:szCs w:val="24"/>
          <w:lang w:eastAsia="en-AU"/>
        </w:rPr>
        <w:t>As the dominant geology in this region is Triassic and Carboniferous cherty limestone, the feldspars in these samples must have been transported via fluvial process from the late Palaeozoic granite</w:t>
      </w:r>
      <w:r w:rsidR="000474F5" w:rsidRPr="00BA3B22">
        <w:rPr>
          <w:rFonts w:ascii="Times New Roman" w:eastAsia="Times New Roman" w:hAnsi="Times New Roman" w:cs="Times New Roman"/>
          <w:sz w:val="24"/>
          <w:szCs w:val="24"/>
          <w:lang w:eastAsia="en-AU"/>
        </w:rPr>
        <w:t xml:space="preserve"> lithology found </w:t>
      </w:r>
      <w:r w:rsidR="00991FF6" w:rsidRPr="00BA3B22">
        <w:rPr>
          <w:rFonts w:ascii="Times New Roman" w:eastAsia="Times New Roman" w:hAnsi="Times New Roman" w:cs="Times New Roman"/>
          <w:sz w:val="24"/>
          <w:szCs w:val="24"/>
          <w:lang w:eastAsia="en-AU"/>
        </w:rPr>
        <w:t xml:space="preserve">far </w:t>
      </w:r>
      <w:r w:rsidR="000474F5" w:rsidRPr="00BA3B22">
        <w:rPr>
          <w:rFonts w:ascii="Times New Roman" w:eastAsia="Times New Roman" w:hAnsi="Times New Roman" w:cs="Times New Roman"/>
          <w:sz w:val="24"/>
          <w:szCs w:val="24"/>
          <w:lang w:eastAsia="en-AU"/>
        </w:rPr>
        <w:t>to the</w:t>
      </w:r>
      <w:r w:rsidR="00481717" w:rsidRPr="00BA3B22">
        <w:rPr>
          <w:rFonts w:ascii="Times New Roman" w:eastAsia="Times New Roman" w:hAnsi="Times New Roman" w:cs="Times New Roman"/>
          <w:sz w:val="24"/>
          <w:szCs w:val="24"/>
          <w:lang w:eastAsia="en-AU"/>
        </w:rPr>
        <w:t xml:space="preserve"> south</w:t>
      </w:r>
      <w:r w:rsidR="000474F5" w:rsidRPr="00BA3B22">
        <w:rPr>
          <w:rFonts w:ascii="Times New Roman" w:eastAsia="Times New Roman" w:hAnsi="Times New Roman" w:cs="Times New Roman"/>
          <w:sz w:val="24"/>
          <w:szCs w:val="24"/>
          <w:lang w:eastAsia="en-AU"/>
        </w:rPr>
        <w:t xml:space="preserve"> of these caves</w:t>
      </w:r>
      <w:bookmarkStart w:id="102" w:name="_Hlk121923091"/>
      <w:r w:rsidR="00FE548D" w:rsidRPr="00BA3B22">
        <w:rPr>
          <w:rFonts w:ascii="Times New Roman" w:eastAsia="Times New Roman" w:hAnsi="Times New Roman" w:cs="Times New Roman"/>
          <w:sz w:val="24"/>
          <w:szCs w:val="24"/>
          <w:vertAlign w:val="superscript"/>
          <w:lang w:eastAsia="en-AU"/>
        </w:rPr>
        <w:t>151</w:t>
      </w:r>
      <w:r w:rsidR="00481717" w:rsidRPr="00BA3B22">
        <w:rPr>
          <w:rFonts w:ascii="Times New Roman" w:eastAsia="Times New Roman" w:hAnsi="Times New Roman" w:cs="Times New Roman"/>
          <w:sz w:val="24"/>
          <w:szCs w:val="24"/>
          <w:lang w:eastAsia="en-AU"/>
        </w:rPr>
        <w:t xml:space="preserve">. </w:t>
      </w:r>
      <w:bookmarkEnd w:id="102"/>
      <w:r w:rsidR="00481717" w:rsidRPr="00BA3B22">
        <w:rPr>
          <w:rFonts w:ascii="Times New Roman" w:eastAsia="Times New Roman" w:hAnsi="Times New Roman" w:cs="Times New Roman"/>
          <w:sz w:val="24"/>
          <w:szCs w:val="24"/>
          <w:lang w:eastAsia="en-AU"/>
        </w:rPr>
        <w:t xml:space="preserve">Thus, </w:t>
      </w:r>
      <w:r w:rsidR="00991FF6" w:rsidRPr="00BA3B22">
        <w:rPr>
          <w:rFonts w:ascii="Times New Roman" w:eastAsia="Times New Roman" w:hAnsi="Times New Roman" w:cs="Times New Roman"/>
          <w:sz w:val="24"/>
          <w:szCs w:val="24"/>
          <w:lang w:eastAsia="en-AU"/>
        </w:rPr>
        <w:t xml:space="preserve">to represent the local granite geology from the region </w:t>
      </w:r>
      <w:r w:rsidR="009D16AF" w:rsidRPr="00BA3B22">
        <w:rPr>
          <w:rFonts w:ascii="Times New Roman" w:eastAsia="Times New Roman" w:hAnsi="Times New Roman" w:cs="Times New Roman"/>
          <w:sz w:val="24"/>
          <w:szCs w:val="24"/>
          <w:lang w:eastAsia="en-AU"/>
        </w:rPr>
        <w:t xml:space="preserve">a small </w:t>
      </w:r>
      <w:r w:rsidR="00C4797F" w:rsidRPr="00BA3B22">
        <w:rPr>
          <w:rFonts w:ascii="Times New Roman" w:eastAsia="Times New Roman" w:hAnsi="Times New Roman" w:cs="Times New Roman"/>
          <w:sz w:val="24"/>
          <w:szCs w:val="24"/>
          <w:lang w:eastAsia="en-AU"/>
        </w:rPr>
        <w:t xml:space="preserve">weathered granitic clast </w:t>
      </w:r>
      <w:r w:rsidR="009D16AF" w:rsidRPr="00BA3B22">
        <w:rPr>
          <w:rFonts w:ascii="Times New Roman" w:eastAsia="Times New Roman" w:hAnsi="Times New Roman" w:cs="Times New Roman"/>
          <w:sz w:val="24"/>
          <w:szCs w:val="24"/>
          <w:lang w:eastAsia="en-AU"/>
        </w:rPr>
        <w:t xml:space="preserve">found in the cave breccias </w:t>
      </w:r>
      <w:r w:rsidR="00991FF6" w:rsidRPr="00BA3B22">
        <w:rPr>
          <w:rFonts w:ascii="Times New Roman" w:eastAsia="Times New Roman" w:hAnsi="Times New Roman" w:cs="Times New Roman"/>
          <w:sz w:val="24"/>
          <w:szCs w:val="24"/>
          <w:lang w:eastAsia="en-AU"/>
        </w:rPr>
        <w:t>was used to estimate the field saturation as</w:t>
      </w:r>
      <w:r w:rsidR="00C4797F" w:rsidRPr="00BA3B22">
        <w:rPr>
          <w:rFonts w:ascii="Times New Roman" w:eastAsia="Times New Roman" w:hAnsi="Times New Roman" w:cs="Times New Roman"/>
          <w:sz w:val="24"/>
          <w:szCs w:val="24"/>
          <w:lang w:eastAsia="en-AU"/>
        </w:rPr>
        <w:t xml:space="preserve"> the closest representation of the provenance of the feldspar grains</w:t>
      </w:r>
      <w:r w:rsidR="00991FF6" w:rsidRPr="00BA3B22">
        <w:rPr>
          <w:rFonts w:ascii="Times New Roman" w:eastAsia="Times New Roman" w:hAnsi="Times New Roman" w:cs="Times New Roman"/>
          <w:sz w:val="24"/>
          <w:szCs w:val="24"/>
          <w:lang w:eastAsia="en-AU"/>
        </w:rPr>
        <w:t xml:space="preserve">. </w:t>
      </w:r>
      <w:bookmarkEnd w:id="101"/>
      <w:r w:rsidR="00C4797F" w:rsidRPr="00BA3B22">
        <w:rPr>
          <w:rFonts w:ascii="Times New Roman" w:eastAsia="Times New Roman" w:hAnsi="Times New Roman" w:cs="Times New Roman"/>
          <w:sz w:val="24"/>
          <w:szCs w:val="24"/>
          <w:lang w:eastAsia="en-AU"/>
        </w:rPr>
        <w:t xml:space="preserve">Using 12 very small </w:t>
      </w:r>
      <w:r w:rsidR="00C4797F" w:rsidRPr="00BA3B22">
        <w:rPr>
          <w:rFonts w:ascii="Times New Roman" w:eastAsia="Times New Roman" w:hAnsi="Times New Roman" w:cs="Times New Roman"/>
          <w:sz w:val="24"/>
          <w:szCs w:val="24"/>
          <w:lang w:eastAsia="en-AU"/>
        </w:rPr>
        <w:lastRenderedPageBreak/>
        <w:t>single-aliquots</w:t>
      </w:r>
      <w:r w:rsidR="009D16AF" w:rsidRPr="00BA3B22">
        <w:rPr>
          <w:rFonts w:ascii="Times New Roman" w:eastAsia="Times New Roman" w:hAnsi="Times New Roman" w:cs="Times New Roman"/>
          <w:sz w:val="24"/>
          <w:szCs w:val="24"/>
          <w:lang w:eastAsia="en-AU"/>
        </w:rPr>
        <w:t xml:space="preserve"> with a mask size of 0</w:t>
      </w:r>
      <w:r w:rsidR="000611BF" w:rsidRPr="00BA3B22">
        <w:rPr>
          <w:rFonts w:ascii="Times New Roman" w:eastAsia="Times New Roman" w:hAnsi="Times New Roman" w:cs="Times New Roman"/>
          <w:sz w:val="24"/>
          <w:szCs w:val="24"/>
          <w:lang w:eastAsia="en-AU"/>
        </w:rPr>
        <w:t>.</w:t>
      </w:r>
      <w:r w:rsidR="009D16AF" w:rsidRPr="00BA3B22">
        <w:rPr>
          <w:rFonts w:ascii="Times New Roman" w:eastAsia="Times New Roman" w:hAnsi="Times New Roman" w:cs="Times New Roman"/>
          <w:sz w:val="24"/>
          <w:szCs w:val="24"/>
          <w:lang w:eastAsia="en-AU"/>
        </w:rPr>
        <w:t>5 mm</w:t>
      </w:r>
      <w:r w:rsidR="00C4797F" w:rsidRPr="00BA3B22">
        <w:rPr>
          <w:rFonts w:ascii="Times New Roman" w:eastAsia="Times New Roman" w:hAnsi="Times New Roman" w:cs="Times New Roman"/>
          <w:sz w:val="24"/>
          <w:szCs w:val="24"/>
          <w:lang w:eastAsia="en-AU"/>
        </w:rPr>
        <w:t xml:space="preserve"> (as the signal was too insensitive to use single-grains), large doses of 200 and 400 Gy were added to the natural signal for </w:t>
      </w:r>
      <w:r w:rsidR="000611BF" w:rsidRPr="00BA3B22">
        <w:rPr>
          <w:rFonts w:ascii="Times New Roman" w:eastAsia="Times New Roman" w:hAnsi="Times New Roman" w:cs="Times New Roman"/>
          <w:sz w:val="24"/>
          <w:szCs w:val="24"/>
          <w:lang w:eastAsia="en-AU"/>
        </w:rPr>
        <w:t>eight</w:t>
      </w:r>
      <w:r w:rsidR="00C4797F" w:rsidRPr="00BA3B22">
        <w:rPr>
          <w:rFonts w:ascii="Times New Roman" w:eastAsia="Times New Roman" w:hAnsi="Times New Roman" w:cs="Times New Roman"/>
          <w:sz w:val="24"/>
          <w:szCs w:val="24"/>
          <w:lang w:eastAsia="en-AU"/>
        </w:rPr>
        <w:t xml:space="preserve"> discs and zero dose </w:t>
      </w:r>
      <w:r w:rsidR="000611BF" w:rsidRPr="00BA3B22">
        <w:rPr>
          <w:rFonts w:ascii="Times New Roman" w:eastAsia="Times New Roman" w:hAnsi="Times New Roman" w:cs="Times New Roman"/>
          <w:sz w:val="24"/>
          <w:szCs w:val="24"/>
          <w:lang w:eastAsia="en-AU"/>
        </w:rPr>
        <w:t>for</w:t>
      </w:r>
      <w:r w:rsidR="00C4797F" w:rsidRPr="00BA3B22">
        <w:rPr>
          <w:rFonts w:ascii="Times New Roman" w:eastAsia="Times New Roman" w:hAnsi="Times New Roman" w:cs="Times New Roman"/>
          <w:sz w:val="24"/>
          <w:szCs w:val="24"/>
          <w:lang w:eastAsia="en-AU"/>
        </w:rPr>
        <w:t xml:space="preserve"> the final </w:t>
      </w:r>
      <w:r w:rsidR="000611BF" w:rsidRPr="00BA3B22">
        <w:rPr>
          <w:rFonts w:ascii="Times New Roman" w:eastAsia="Times New Roman" w:hAnsi="Times New Roman" w:cs="Times New Roman"/>
          <w:sz w:val="24"/>
          <w:szCs w:val="24"/>
          <w:lang w:eastAsia="en-AU"/>
        </w:rPr>
        <w:t xml:space="preserve">four </w:t>
      </w:r>
      <w:r w:rsidR="00C4797F" w:rsidRPr="00BA3B22">
        <w:rPr>
          <w:rFonts w:ascii="Times New Roman" w:eastAsia="Times New Roman" w:hAnsi="Times New Roman" w:cs="Times New Roman"/>
          <w:sz w:val="24"/>
          <w:szCs w:val="24"/>
          <w:lang w:eastAsia="en-AU"/>
        </w:rPr>
        <w:t>discs. All discs were measured using the ph/stimulation temperature combinations described above. In all the discs the IR</w:t>
      </w:r>
      <w:r w:rsidR="00C4797F" w:rsidRPr="00BA3B22">
        <w:rPr>
          <w:rFonts w:ascii="Times New Roman" w:eastAsia="Times New Roman" w:hAnsi="Times New Roman" w:cs="Times New Roman"/>
          <w:sz w:val="24"/>
          <w:szCs w:val="24"/>
          <w:vertAlign w:val="subscript"/>
          <w:lang w:eastAsia="en-AU"/>
        </w:rPr>
        <w:t>50</w:t>
      </w:r>
      <w:r w:rsidR="00C4797F" w:rsidRPr="00BA3B22">
        <w:rPr>
          <w:rFonts w:ascii="Times New Roman" w:eastAsia="Times New Roman" w:hAnsi="Times New Roman" w:cs="Times New Roman"/>
          <w:sz w:val="24"/>
          <w:szCs w:val="24"/>
          <w:lang w:eastAsia="en-AU"/>
        </w:rPr>
        <w:t xml:space="preserve"> signal grows with dose and the pIR-IRSL</w:t>
      </w:r>
      <w:r w:rsidR="00C4797F" w:rsidRPr="00BA3B22">
        <w:rPr>
          <w:rFonts w:ascii="Times New Roman" w:eastAsia="Times New Roman" w:hAnsi="Times New Roman" w:cs="Times New Roman"/>
          <w:sz w:val="24"/>
          <w:szCs w:val="24"/>
          <w:vertAlign w:val="subscript"/>
          <w:lang w:eastAsia="en-AU"/>
        </w:rPr>
        <w:t>50,225</w:t>
      </w:r>
      <w:r w:rsidR="00C4797F" w:rsidRPr="00BA3B22">
        <w:rPr>
          <w:rFonts w:ascii="Times New Roman" w:eastAsia="Times New Roman" w:hAnsi="Times New Roman" w:cs="Times New Roman"/>
          <w:sz w:val="24"/>
          <w:szCs w:val="24"/>
          <w:lang w:eastAsia="en-AU"/>
        </w:rPr>
        <w:t xml:space="preserve"> signal to a lesser degree, but the pIR-IRSL</w:t>
      </w:r>
      <w:r w:rsidR="00C4797F" w:rsidRPr="00BA3B22">
        <w:rPr>
          <w:rFonts w:ascii="Times New Roman" w:eastAsia="Times New Roman" w:hAnsi="Times New Roman" w:cs="Times New Roman"/>
          <w:sz w:val="24"/>
          <w:szCs w:val="24"/>
          <w:vertAlign w:val="subscript"/>
          <w:lang w:eastAsia="en-AU"/>
        </w:rPr>
        <w:t>50,290</w:t>
      </w:r>
      <w:r w:rsidR="00C4797F" w:rsidRPr="00BA3B22">
        <w:rPr>
          <w:rFonts w:ascii="Times New Roman" w:eastAsia="Times New Roman" w:hAnsi="Times New Roman" w:cs="Times New Roman"/>
          <w:sz w:val="24"/>
          <w:szCs w:val="24"/>
          <w:lang w:eastAsia="en-AU"/>
        </w:rPr>
        <w:t xml:space="preserve"> and pIR-IRSL</w:t>
      </w:r>
      <w:r w:rsidR="00C4797F" w:rsidRPr="00BA3B22">
        <w:rPr>
          <w:rFonts w:ascii="Times New Roman" w:eastAsia="Times New Roman" w:hAnsi="Times New Roman" w:cs="Times New Roman"/>
          <w:sz w:val="24"/>
          <w:szCs w:val="24"/>
          <w:vertAlign w:val="subscript"/>
          <w:lang w:eastAsia="en-AU"/>
        </w:rPr>
        <w:t>200,290</w:t>
      </w:r>
      <w:r w:rsidR="00C4797F" w:rsidRPr="00BA3B22">
        <w:rPr>
          <w:rFonts w:ascii="Times New Roman" w:eastAsia="Times New Roman" w:hAnsi="Times New Roman" w:cs="Times New Roman"/>
          <w:sz w:val="24"/>
          <w:szCs w:val="24"/>
          <w:lang w:eastAsia="en-AU"/>
        </w:rPr>
        <w:t xml:space="preserve"> signals change by </w:t>
      </w:r>
      <w:r w:rsidR="00A771F0" w:rsidRPr="00BA3B22">
        <w:rPr>
          <w:rFonts w:ascii="Times New Roman" w:eastAsia="Times New Roman" w:hAnsi="Times New Roman" w:cs="Times New Roman"/>
          <w:sz w:val="24"/>
          <w:szCs w:val="24"/>
          <w:lang w:eastAsia="en-AU"/>
        </w:rPr>
        <w:t xml:space="preserve">only </w:t>
      </w:r>
      <w:r w:rsidR="00C4797F" w:rsidRPr="00BA3B22">
        <w:rPr>
          <w:rFonts w:ascii="Times New Roman" w:eastAsia="Times New Roman" w:hAnsi="Times New Roman" w:cs="Times New Roman"/>
          <w:sz w:val="24"/>
          <w:szCs w:val="24"/>
          <w:lang w:eastAsia="en-AU"/>
        </w:rPr>
        <w:t xml:space="preserve">a small amount. </w:t>
      </w:r>
      <w:bookmarkStart w:id="103" w:name="_Hlk132318265"/>
      <w:r w:rsidR="00A771F0" w:rsidRPr="00BA3B22">
        <w:rPr>
          <w:rFonts w:ascii="Times New Roman" w:eastAsia="Times New Roman" w:hAnsi="Times New Roman" w:cs="Times New Roman"/>
          <w:sz w:val="24"/>
          <w:szCs w:val="24"/>
          <w:lang w:eastAsia="en-AU"/>
        </w:rPr>
        <w:t>We assumed that this field saturation must be greater than</w:t>
      </w:r>
      <w:r w:rsidR="00DA3D63" w:rsidRPr="00BA3B22">
        <w:rPr>
          <w:rFonts w:ascii="Times New Roman" w:eastAsia="Times New Roman" w:hAnsi="Times New Roman" w:cs="Times New Roman"/>
          <w:sz w:val="24"/>
          <w:szCs w:val="24"/>
          <w:lang w:eastAsia="en-AU"/>
        </w:rPr>
        <w:t xml:space="preserve"> or equal to the</w:t>
      </w:r>
      <w:r w:rsidR="00A771F0" w:rsidRPr="00BA3B22">
        <w:rPr>
          <w:rFonts w:ascii="Times New Roman" w:eastAsia="Times New Roman" w:hAnsi="Times New Roman" w:cs="Times New Roman"/>
          <w:sz w:val="24"/>
          <w:szCs w:val="24"/>
          <w:lang w:eastAsia="en-AU"/>
        </w:rPr>
        <w:t xml:space="preserve"> 2 x D</w:t>
      </w:r>
      <w:r w:rsidR="00A771F0" w:rsidRPr="00BA3B22">
        <w:rPr>
          <w:rFonts w:ascii="Times New Roman" w:eastAsia="Times New Roman" w:hAnsi="Times New Roman" w:cs="Times New Roman"/>
          <w:sz w:val="24"/>
          <w:szCs w:val="24"/>
          <w:vertAlign w:val="subscript"/>
          <w:lang w:eastAsia="en-AU"/>
        </w:rPr>
        <w:t>0</w:t>
      </w:r>
      <w:r w:rsidR="00A771F0" w:rsidRPr="00BA3B22">
        <w:rPr>
          <w:rFonts w:ascii="Times New Roman" w:eastAsia="Times New Roman" w:hAnsi="Times New Roman" w:cs="Times New Roman"/>
          <w:sz w:val="24"/>
          <w:szCs w:val="24"/>
          <w:lang w:eastAsia="en-AU"/>
        </w:rPr>
        <w:t xml:space="preserve">, which in this </w:t>
      </w:r>
      <w:r w:rsidR="00DA3D63" w:rsidRPr="00BA3B22">
        <w:rPr>
          <w:rFonts w:ascii="Times New Roman" w:eastAsia="Times New Roman" w:hAnsi="Times New Roman" w:cs="Times New Roman"/>
          <w:sz w:val="24"/>
          <w:szCs w:val="24"/>
          <w:lang w:eastAsia="en-AU"/>
        </w:rPr>
        <w:t xml:space="preserve">test </w:t>
      </w:r>
      <w:r w:rsidR="00A771F0" w:rsidRPr="00BA3B22">
        <w:rPr>
          <w:rFonts w:ascii="Times New Roman" w:eastAsia="Times New Roman" w:hAnsi="Times New Roman" w:cs="Times New Roman"/>
          <w:sz w:val="24"/>
          <w:szCs w:val="24"/>
          <w:lang w:eastAsia="en-AU"/>
        </w:rPr>
        <w:t xml:space="preserve">sample was </w:t>
      </w:r>
      <w:r w:rsidR="00DA3D63" w:rsidRPr="00BA3B22">
        <w:rPr>
          <w:rFonts w:ascii="Times New Roman" w:eastAsia="Times New Roman" w:hAnsi="Times New Roman" w:cs="Times New Roman"/>
          <w:sz w:val="24"/>
          <w:szCs w:val="24"/>
          <w:lang w:eastAsia="en-AU"/>
        </w:rPr>
        <w:t>1920</w:t>
      </w:r>
      <w:r w:rsidR="00A771F0" w:rsidRPr="00BA3B22">
        <w:rPr>
          <w:rFonts w:ascii="Times New Roman" w:eastAsia="Times New Roman" w:hAnsi="Times New Roman" w:cs="Times New Roman"/>
          <w:sz w:val="24"/>
          <w:szCs w:val="24"/>
          <w:lang w:eastAsia="en-AU"/>
        </w:rPr>
        <w:t xml:space="preserve"> ± </w:t>
      </w:r>
      <w:r w:rsidR="00DA3D63" w:rsidRPr="00BA3B22">
        <w:rPr>
          <w:rFonts w:ascii="Times New Roman" w:eastAsia="Times New Roman" w:hAnsi="Times New Roman" w:cs="Times New Roman"/>
          <w:sz w:val="24"/>
          <w:szCs w:val="24"/>
          <w:lang w:eastAsia="en-AU"/>
        </w:rPr>
        <w:t>204</w:t>
      </w:r>
      <w:r w:rsidR="00A771F0" w:rsidRPr="00BA3B22">
        <w:rPr>
          <w:rFonts w:ascii="Times New Roman" w:eastAsia="Times New Roman" w:hAnsi="Times New Roman" w:cs="Times New Roman"/>
          <w:sz w:val="24"/>
          <w:szCs w:val="24"/>
          <w:lang w:eastAsia="en-AU"/>
        </w:rPr>
        <w:t xml:space="preserve"> Gy. </w:t>
      </w:r>
      <w:r w:rsidR="00C4797F" w:rsidRPr="00BA3B22">
        <w:rPr>
          <w:rFonts w:ascii="Times New Roman" w:eastAsia="Times New Roman" w:hAnsi="Times New Roman" w:cs="Times New Roman"/>
          <w:sz w:val="24"/>
          <w:szCs w:val="24"/>
          <w:lang w:eastAsia="en-AU"/>
        </w:rPr>
        <w:t>This indicates that the field saturation is fairly close to the laboratory saturation using these signals,</w:t>
      </w:r>
      <w:r w:rsidR="00DA3D63" w:rsidRPr="00BA3B22">
        <w:rPr>
          <w:rFonts w:ascii="Times New Roman" w:eastAsia="Times New Roman" w:hAnsi="Times New Roman" w:cs="Times New Roman"/>
          <w:sz w:val="24"/>
          <w:szCs w:val="24"/>
          <w:lang w:eastAsia="en-AU"/>
        </w:rPr>
        <w:t xml:space="preserve"> thus the fading is neglible, but however </w:t>
      </w:r>
      <w:r w:rsidR="00C4797F" w:rsidRPr="00BA3B22">
        <w:rPr>
          <w:rFonts w:ascii="Times New Roman" w:eastAsia="Times New Roman" w:hAnsi="Times New Roman" w:cs="Times New Roman"/>
          <w:sz w:val="24"/>
          <w:szCs w:val="24"/>
          <w:lang w:eastAsia="en-AU"/>
        </w:rPr>
        <w:t>to be conservative we used a fading rate of 2.0 % per decade. We used the fading correction method by</w:t>
      </w:r>
      <w:bookmarkStart w:id="104" w:name="_Hlk121923102"/>
      <w:r w:rsidR="00B45EE7" w:rsidRPr="00BA3B22">
        <w:rPr>
          <w:rFonts w:ascii="Times New Roman" w:eastAsia="Times New Roman" w:hAnsi="Times New Roman" w:cs="Times New Roman"/>
          <w:sz w:val="24"/>
          <w:szCs w:val="24"/>
          <w:vertAlign w:val="superscript"/>
          <w:lang w:eastAsia="en-AU"/>
        </w:rPr>
        <w:t>32</w:t>
      </w:r>
      <w:r w:rsidR="00991FF6" w:rsidRPr="00BA3B22">
        <w:rPr>
          <w:rFonts w:ascii="Times New Roman" w:eastAsia="Times New Roman" w:hAnsi="Times New Roman" w:cs="Times New Roman"/>
          <w:sz w:val="24"/>
          <w:szCs w:val="24"/>
          <w:lang w:eastAsia="en-AU"/>
        </w:rPr>
        <w:t>.</w:t>
      </w:r>
      <w:r w:rsidR="00DA3D63" w:rsidRPr="00BA3B22">
        <w:t xml:space="preserve"> </w:t>
      </w:r>
      <w:r w:rsidR="00DA3D63" w:rsidRPr="00BA3B22">
        <w:rPr>
          <w:rFonts w:ascii="Times New Roman" w:hAnsi="Times New Roman" w:cs="Times New Roman"/>
          <w:sz w:val="24"/>
          <w:szCs w:val="24"/>
        </w:rPr>
        <w:t>This field saturation value also provides a comparison to test the D</w:t>
      </w:r>
      <w:r w:rsidR="00DA3D63" w:rsidRPr="00BA3B22">
        <w:rPr>
          <w:rFonts w:ascii="Times New Roman" w:hAnsi="Times New Roman" w:cs="Times New Roman"/>
          <w:sz w:val="24"/>
          <w:szCs w:val="24"/>
          <w:vertAlign w:val="subscript"/>
        </w:rPr>
        <w:t>0</w:t>
      </w:r>
      <w:r w:rsidR="00DA3D63" w:rsidRPr="00BA3B22">
        <w:rPr>
          <w:rFonts w:ascii="Times New Roman" w:hAnsi="Times New Roman" w:cs="Times New Roman"/>
          <w:sz w:val="24"/>
          <w:szCs w:val="24"/>
        </w:rPr>
        <w:t xml:space="preserve"> values obtained from the procedural tests and provides an upper limit for </w:t>
      </w:r>
      <w:r w:rsidR="00AB4D1C" w:rsidRPr="00BA3B22">
        <w:rPr>
          <w:rFonts w:ascii="Times New Roman" w:hAnsi="Times New Roman" w:cs="Times New Roman"/>
          <w:sz w:val="24"/>
          <w:szCs w:val="24"/>
        </w:rPr>
        <w:t xml:space="preserve">testing the </w:t>
      </w:r>
      <w:r w:rsidR="00DA3D63" w:rsidRPr="00BA3B22">
        <w:rPr>
          <w:rFonts w:ascii="Times New Roman" w:hAnsi="Times New Roman" w:cs="Times New Roman"/>
          <w:sz w:val="24"/>
          <w:szCs w:val="24"/>
        </w:rPr>
        <w:t>saturation in these sample</w:t>
      </w:r>
      <w:r w:rsidR="00AB4D1C" w:rsidRPr="00BA3B22">
        <w:rPr>
          <w:rFonts w:ascii="Times New Roman" w:hAnsi="Times New Roman" w:cs="Times New Roman"/>
          <w:sz w:val="24"/>
          <w:szCs w:val="24"/>
        </w:rPr>
        <w:t>. A</w:t>
      </w:r>
      <w:r w:rsidR="00DA3D63" w:rsidRPr="00BA3B22">
        <w:rPr>
          <w:rFonts w:ascii="Times New Roman" w:eastAsia="Times New Roman" w:hAnsi="Times New Roman" w:cs="Times New Roman"/>
          <w:sz w:val="24"/>
          <w:szCs w:val="24"/>
          <w:lang w:eastAsia="en-AU"/>
        </w:rPr>
        <w:t>ll the D</w:t>
      </w:r>
      <w:r w:rsidR="00DA3D63" w:rsidRPr="00BA3B22">
        <w:rPr>
          <w:rFonts w:ascii="Times New Roman" w:eastAsia="Times New Roman" w:hAnsi="Times New Roman" w:cs="Times New Roman"/>
          <w:sz w:val="24"/>
          <w:szCs w:val="24"/>
          <w:vertAlign w:val="subscript"/>
          <w:lang w:eastAsia="en-AU"/>
        </w:rPr>
        <w:t>e</w:t>
      </w:r>
      <w:r w:rsidR="00DA3D63" w:rsidRPr="00BA3B22">
        <w:rPr>
          <w:rFonts w:ascii="Times New Roman" w:eastAsia="Times New Roman" w:hAnsi="Times New Roman" w:cs="Times New Roman"/>
          <w:sz w:val="24"/>
          <w:szCs w:val="24"/>
          <w:lang w:eastAsia="en-AU"/>
        </w:rPr>
        <w:t xml:space="preserve"> values obtained are well within this range.</w:t>
      </w:r>
      <w:bookmarkEnd w:id="103"/>
      <w:r w:rsidR="00DA3D63" w:rsidRPr="00BA3B22">
        <w:rPr>
          <w:rFonts w:ascii="Times New Roman" w:eastAsia="Times New Roman" w:hAnsi="Times New Roman" w:cs="Times New Roman"/>
          <w:sz w:val="24"/>
          <w:szCs w:val="24"/>
          <w:lang w:eastAsia="en-AU"/>
        </w:rPr>
        <w:t xml:space="preserve"> </w:t>
      </w:r>
    </w:p>
    <w:p w14:paraId="4F9A1C60" w14:textId="552CAA86" w:rsidR="000804AC" w:rsidRPr="00BA3B22" w:rsidRDefault="000804AC" w:rsidP="00C4797F">
      <w:pPr>
        <w:spacing w:before="120" w:after="0" w:line="240" w:lineRule="auto"/>
        <w:jc w:val="both"/>
        <w:rPr>
          <w:rFonts w:ascii="Times New Roman" w:eastAsia="Times New Roman" w:hAnsi="Times New Roman" w:cs="Times New Roman"/>
          <w:sz w:val="24"/>
          <w:szCs w:val="24"/>
          <w:lang w:eastAsia="en-AU"/>
        </w:rPr>
      </w:pPr>
      <w:r w:rsidRPr="00BA3B22">
        <w:rPr>
          <w:rFonts w:ascii="Times New Roman" w:eastAsia="Times New Roman" w:hAnsi="Times New Roman" w:cs="Times New Roman"/>
          <w:sz w:val="24"/>
          <w:szCs w:val="24"/>
          <w:lang w:eastAsia="en-AU"/>
        </w:rPr>
        <w:t xml:space="preserve">Single aliquot and single grains were rejected based on the rejection criteria of </w:t>
      </w:r>
      <w:bookmarkEnd w:id="104"/>
      <w:r w:rsidR="00DA3A2A" w:rsidRPr="00BA3B22">
        <w:rPr>
          <w:rFonts w:ascii="Times New Roman" w:eastAsia="Times New Roman" w:hAnsi="Times New Roman" w:cs="Times New Roman"/>
          <w:sz w:val="24"/>
          <w:szCs w:val="24"/>
          <w:vertAlign w:val="superscript"/>
          <w:lang w:eastAsia="en-AU"/>
        </w:rPr>
        <w:t>19</w:t>
      </w:r>
      <w:r w:rsidR="005A02E9" w:rsidRPr="00BA3B22">
        <w:rPr>
          <w:rFonts w:ascii="Times New Roman" w:eastAsia="Times New Roman" w:hAnsi="Times New Roman" w:cs="Times New Roman"/>
          <w:sz w:val="24"/>
          <w:szCs w:val="24"/>
          <w:vertAlign w:val="superscript"/>
          <w:lang w:eastAsia="en-AU"/>
        </w:rPr>
        <w:t>1</w:t>
      </w:r>
      <w:r w:rsidR="00DA3A2A" w:rsidRPr="00BA3B22">
        <w:rPr>
          <w:rFonts w:ascii="Times New Roman" w:eastAsia="Times New Roman" w:hAnsi="Times New Roman" w:cs="Times New Roman"/>
          <w:sz w:val="24"/>
          <w:szCs w:val="24"/>
          <w:vertAlign w:val="superscript"/>
          <w:lang w:eastAsia="en-AU"/>
        </w:rPr>
        <w:t xml:space="preserve"> </w:t>
      </w:r>
      <w:r w:rsidR="00D859B2" w:rsidRPr="00BA3B22">
        <w:rPr>
          <w:rFonts w:ascii="Times New Roman" w:eastAsia="Times New Roman" w:hAnsi="Times New Roman" w:cs="Times New Roman"/>
          <w:sz w:val="24"/>
          <w:szCs w:val="24"/>
          <w:lang w:eastAsia="en-AU"/>
        </w:rPr>
        <w:t>(see Table S</w:t>
      </w:r>
      <w:r w:rsidR="00DE740C" w:rsidRPr="00BA3B22">
        <w:rPr>
          <w:rFonts w:ascii="Times New Roman" w:eastAsia="Times New Roman" w:hAnsi="Times New Roman" w:cs="Times New Roman"/>
          <w:sz w:val="24"/>
          <w:szCs w:val="24"/>
          <w:lang w:eastAsia="en-AU"/>
        </w:rPr>
        <w:t>10</w:t>
      </w:r>
      <w:r w:rsidR="00D859B2" w:rsidRPr="00BA3B22">
        <w:rPr>
          <w:rFonts w:ascii="Times New Roman" w:eastAsia="Times New Roman" w:hAnsi="Times New Roman" w:cs="Times New Roman"/>
          <w:sz w:val="24"/>
          <w:szCs w:val="24"/>
          <w:lang w:eastAsia="en-AU"/>
        </w:rPr>
        <w:t xml:space="preserve">) </w:t>
      </w:r>
      <w:r w:rsidRPr="00BA3B22">
        <w:rPr>
          <w:rFonts w:ascii="Times New Roman" w:eastAsia="Times New Roman" w:hAnsi="Times New Roman" w:cs="Times New Roman"/>
          <w:sz w:val="24"/>
          <w:szCs w:val="24"/>
          <w:lang w:eastAsia="en-AU"/>
        </w:rPr>
        <w:t xml:space="preserve">and the later were plotted on radial plots to visualise the grain populations. The </w:t>
      </w:r>
      <w:r w:rsidR="008C39D6" w:rsidRPr="00BA3B22">
        <w:rPr>
          <w:rFonts w:ascii="Times New Roman" w:eastAsia="Times New Roman" w:hAnsi="Times New Roman" w:cs="Times New Roman"/>
          <w:sz w:val="24"/>
          <w:szCs w:val="24"/>
          <w:lang w:eastAsia="en-AU"/>
        </w:rPr>
        <w:t>intrinsic sources of uncertainty</w:t>
      </w:r>
      <w:r w:rsidRPr="00BA3B22">
        <w:rPr>
          <w:rFonts w:ascii="Times New Roman" w:eastAsia="Times New Roman" w:hAnsi="Times New Roman" w:cs="Times New Roman"/>
          <w:sz w:val="24"/>
          <w:szCs w:val="24"/>
          <w:lang w:eastAsia="en-AU"/>
        </w:rPr>
        <w:t xml:space="preserve"> </w:t>
      </w:r>
      <w:r w:rsidR="008C39D6" w:rsidRPr="00BA3B22">
        <w:rPr>
          <w:rFonts w:ascii="Times New Roman" w:eastAsia="Times New Roman" w:hAnsi="Times New Roman" w:cs="Times New Roman"/>
          <w:sz w:val="24"/>
          <w:szCs w:val="24"/>
          <w:lang w:eastAsia="en-AU"/>
        </w:rPr>
        <w:t xml:space="preserve">were </w:t>
      </w:r>
      <w:r w:rsidRPr="00BA3B22">
        <w:rPr>
          <w:rFonts w:ascii="Times New Roman" w:eastAsia="Times New Roman" w:hAnsi="Times New Roman" w:cs="Times New Roman"/>
          <w:sz w:val="24"/>
          <w:szCs w:val="24"/>
          <w:lang w:eastAsia="en-AU"/>
        </w:rPr>
        <w:t xml:space="preserve">estimated using a </w:t>
      </w:r>
      <w:r w:rsidR="00AB74CE" w:rsidRPr="00BA3B22">
        <w:rPr>
          <w:rFonts w:ascii="Times New Roman" w:eastAsia="Times New Roman" w:hAnsi="Times New Roman" w:cs="Times New Roman"/>
          <w:sz w:val="24"/>
          <w:szCs w:val="24"/>
          <w:lang w:eastAsia="en-AU"/>
        </w:rPr>
        <w:t>moder</w:t>
      </w:r>
      <w:r w:rsidR="00BC44D0" w:rsidRPr="00BA3B22">
        <w:rPr>
          <w:rFonts w:ascii="Times New Roman" w:eastAsia="Times New Roman" w:hAnsi="Times New Roman" w:cs="Times New Roman"/>
          <w:sz w:val="24"/>
          <w:szCs w:val="24"/>
          <w:lang w:eastAsia="en-AU"/>
        </w:rPr>
        <w:t>n-</w:t>
      </w:r>
      <w:r w:rsidR="00AB74CE" w:rsidRPr="00BA3B22">
        <w:rPr>
          <w:rFonts w:ascii="Times New Roman" w:eastAsia="Times New Roman" w:hAnsi="Times New Roman" w:cs="Times New Roman"/>
          <w:sz w:val="24"/>
          <w:szCs w:val="24"/>
          <w:lang w:eastAsia="en-AU"/>
        </w:rPr>
        <w:t>day analogue</w:t>
      </w:r>
      <w:r w:rsidRPr="00BA3B22">
        <w:rPr>
          <w:rFonts w:ascii="Times New Roman" w:eastAsia="Times New Roman" w:hAnsi="Times New Roman" w:cs="Times New Roman"/>
          <w:sz w:val="24"/>
          <w:szCs w:val="24"/>
          <w:lang w:eastAsia="en-AU"/>
        </w:rPr>
        <w:t xml:space="preserve"> sample collected from </w:t>
      </w:r>
      <w:r w:rsidR="00AB74CE" w:rsidRPr="00BA3B22">
        <w:rPr>
          <w:rFonts w:ascii="Times New Roman" w:eastAsia="Times New Roman" w:hAnsi="Times New Roman" w:cs="Times New Roman"/>
          <w:sz w:val="24"/>
          <w:szCs w:val="24"/>
          <w:lang w:eastAsia="en-AU"/>
        </w:rPr>
        <w:t>outside</w:t>
      </w:r>
      <w:r w:rsidRPr="00BA3B22">
        <w:rPr>
          <w:rFonts w:ascii="Times New Roman" w:eastAsia="Times New Roman" w:hAnsi="Times New Roman" w:cs="Times New Roman"/>
          <w:sz w:val="24"/>
          <w:szCs w:val="24"/>
          <w:lang w:eastAsia="en-AU"/>
        </w:rPr>
        <w:t xml:space="preserve"> Shu</w:t>
      </w:r>
      <w:r w:rsidR="00AB74CE" w:rsidRPr="00BA3B22">
        <w:rPr>
          <w:rFonts w:ascii="Times New Roman" w:eastAsia="Times New Roman" w:hAnsi="Times New Roman" w:cs="Times New Roman"/>
          <w:sz w:val="24"/>
          <w:szCs w:val="24"/>
          <w:lang w:eastAsia="en-AU"/>
        </w:rPr>
        <w:t>an</w:t>
      </w:r>
      <w:r w:rsidRPr="00BA3B22">
        <w:rPr>
          <w:rFonts w:ascii="Times New Roman" w:eastAsia="Times New Roman" w:hAnsi="Times New Roman" w:cs="Times New Roman"/>
          <w:sz w:val="24"/>
          <w:szCs w:val="24"/>
          <w:lang w:eastAsia="en-AU"/>
        </w:rPr>
        <w:t xml:space="preserve">gtan Cave. </w:t>
      </w:r>
      <w:r w:rsidR="008C39D6" w:rsidRPr="00BA3B22">
        <w:rPr>
          <w:rFonts w:ascii="Times New Roman" w:eastAsia="Times New Roman" w:hAnsi="Times New Roman" w:cs="Times New Roman"/>
          <w:sz w:val="24"/>
          <w:szCs w:val="24"/>
          <w:lang w:eastAsia="en-AU"/>
        </w:rPr>
        <w:t>Dose recovery</w:t>
      </w:r>
      <w:r w:rsidRPr="00BA3B22">
        <w:rPr>
          <w:rFonts w:ascii="Times New Roman" w:eastAsia="Times New Roman" w:hAnsi="Times New Roman" w:cs="Times New Roman"/>
          <w:sz w:val="24"/>
          <w:szCs w:val="24"/>
          <w:lang w:eastAsia="en-AU"/>
        </w:rPr>
        <w:t xml:space="preserve"> tests were conducted on this sample to estimate the natural range of var</w:t>
      </w:r>
      <w:r w:rsidR="00AB74CE" w:rsidRPr="00BA3B22">
        <w:rPr>
          <w:rFonts w:ascii="Times New Roman" w:eastAsia="Times New Roman" w:hAnsi="Times New Roman" w:cs="Times New Roman"/>
          <w:sz w:val="24"/>
          <w:szCs w:val="24"/>
          <w:lang w:eastAsia="en-AU"/>
        </w:rPr>
        <w:t>ia</w:t>
      </w:r>
      <w:r w:rsidR="008C39D6" w:rsidRPr="00BA3B22">
        <w:rPr>
          <w:rFonts w:ascii="Times New Roman" w:eastAsia="Times New Roman" w:hAnsi="Times New Roman" w:cs="Times New Roman"/>
          <w:sz w:val="24"/>
          <w:szCs w:val="24"/>
          <w:lang w:eastAsia="en-AU"/>
        </w:rPr>
        <w:t>bility</w:t>
      </w:r>
      <w:r w:rsidRPr="00BA3B22">
        <w:rPr>
          <w:rFonts w:ascii="Times New Roman" w:eastAsia="Times New Roman" w:hAnsi="Times New Roman" w:cs="Times New Roman"/>
          <w:sz w:val="24"/>
          <w:szCs w:val="24"/>
          <w:lang w:eastAsia="en-AU"/>
        </w:rPr>
        <w:t xml:space="preserve"> between the grains</w:t>
      </w:r>
      <w:r w:rsidR="008C39D6" w:rsidRPr="00BA3B22">
        <w:rPr>
          <w:rFonts w:ascii="Times New Roman" w:eastAsia="Times New Roman" w:hAnsi="Times New Roman" w:cs="Times New Roman"/>
          <w:sz w:val="24"/>
          <w:szCs w:val="24"/>
          <w:lang w:eastAsia="en-AU"/>
        </w:rPr>
        <w:t xml:space="preserve"> as an estimation of the instrinsic sources of uncertainty including instrument reproducibility</w:t>
      </w:r>
      <w:r w:rsidR="005A02E9" w:rsidRPr="00BA3B22">
        <w:rPr>
          <w:rFonts w:ascii="Times New Roman" w:eastAsia="Times New Roman" w:hAnsi="Times New Roman" w:cs="Times New Roman"/>
          <w:sz w:val="24"/>
          <w:szCs w:val="24"/>
          <w:vertAlign w:val="superscript"/>
          <w:lang w:eastAsia="en-AU"/>
        </w:rPr>
        <w:t>192</w:t>
      </w:r>
      <w:r w:rsidRPr="00BA3B22">
        <w:rPr>
          <w:rFonts w:ascii="Times New Roman" w:eastAsia="Times New Roman" w:hAnsi="Times New Roman" w:cs="Times New Roman"/>
          <w:sz w:val="24"/>
          <w:szCs w:val="24"/>
          <w:lang w:eastAsia="en-AU"/>
        </w:rPr>
        <w:t xml:space="preserve">. </w:t>
      </w:r>
      <w:r w:rsidR="008C39D6" w:rsidRPr="00BA3B22">
        <w:rPr>
          <w:rFonts w:ascii="Times New Roman" w:eastAsia="Times New Roman" w:hAnsi="Times New Roman" w:cs="Times New Roman"/>
          <w:sz w:val="24"/>
          <w:szCs w:val="24"/>
          <w:lang w:eastAsia="en-AU"/>
        </w:rPr>
        <w:t>Prior to the the application of the MAM model</w:t>
      </w:r>
      <w:r w:rsidR="005A02E9" w:rsidRPr="00BA3B22">
        <w:rPr>
          <w:rFonts w:ascii="Times New Roman" w:eastAsia="Times New Roman" w:hAnsi="Times New Roman" w:cs="Times New Roman"/>
          <w:sz w:val="24"/>
          <w:szCs w:val="24"/>
          <w:vertAlign w:val="superscript"/>
          <w:lang w:eastAsia="en-AU"/>
        </w:rPr>
        <w:t>192</w:t>
      </w:r>
      <w:r w:rsidR="008C39D6" w:rsidRPr="00BA3B22">
        <w:rPr>
          <w:rFonts w:ascii="Times New Roman" w:eastAsia="Times New Roman" w:hAnsi="Times New Roman" w:cs="Times New Roman"/>
          <w:sz w:val="24"/>
          <w:szCs w:val="24"/>
          <w:lang w:eastAsia="en-AU"/>
        </w:rPr>
        <w:t xml:space="preserve"> to the accepted equivalent doses this additional uncertainty of 7% for single aliquots and 12% for single grains was added </w:t>
      </w:r>
      <w:r w:rsidR="001B471E" w:rsidRPr="00BA3B22">
        <w:rPr>
          <w:rFonts w:ascii="Times New Roman" w:eastAsia="Times New Roman" w:hAnsi="Times New Roman" w:cs="Times New Roman"/>
          <w:sz w:val="24"/>
          <w:szCs w:val="24"/>
          <w:lang w:eastAsia="en-AU"/>
        </w:rPr>
        <w:t xml:space="preserve">as a percentage of the individual dose estimates </w:t>
      </w:r>
      <w:r w:rsidR="008C39D6" w:rsidRPr="00BA3B22">
        <w:rPr>
          <w:rFonts w:ascii="Times New Roman" w:eastAsia="Times New Roman" w:hAnsi="Times New Roman" w:cs="Times New Roman"/>
          <w:sz w:val="24"/>
          <w:szCs w:val="24"/>
          <w:lang w:eastAsia="en-AU"/>
        </w:rPr>
        <w:t xml:space="preserve">to the uncertainty of all individual dose estimates (calculated from counting statics and curve fitting errors). </w:t>
      </w:r>
      <w:bookmarkStart w:id="105" w:name="_Hlk132491589"/>
      <w:r w:rsidR="007233FE" w:rsidRPr="00BA3B22">
        <w:rPr>
          <w:rFonts w:ascii="Times New Roman" w:eastAsia="Times New Roman" w:hAnsi="Times New Roman" w:cs="Times New Roman"/>
          <w:sz w:val="24"/>
          <w:szCs w:val="24"/>
          <w:lang w:eastAsia="en-AU"/>
        </w:rPr>
        <w:t>MAM was applied to the e</w:t>
      </w:r>
      <w:r w:rsidRPr="00BA3B22">
        <w:rPr>
          <w:rFonts w:ascii="Times New Roman" w:eastAsia="Times New Roman" w:hAnsi="Times New Roman" w:cs="Times New Roman"/>
          <w:sz w:val="24"/>
          <w:szCs w:val="24"/>
          <w:lang w:eastAsia="en-AU"/>
        </w:rPr>
        <w:t xml:space="preserve">quivalent doses </w:t>
      </w:r>
      <w:r w:rsidR="007233FE" w:rsidRPr="00BA3B22">
        <w:rPr>
          <w:rFonts w:ascii="Times New Roman" w:eastAsia="Times New Roman" w:hAnsi="Times New Roman" w:cs="Times New Roman"/>
          <w:sz w:val="24"/>
          <w:szCs w:val="24"/>
          <w:lang w:eastAsia="en-AU"/>
        </w:rPr>
        <w:t>and the MAM D</w:t>
      </w:r>
      <w:r w:rsidR="007233FE" w:rsidRPr="00BA3B22">
        <w:rPr>
          <w:rFonts w:ascii="Times New Roman" w:eastAsia="Times New Roman" w:hAnsi="Times New Roman" w:cs="Times New Roman"/>
          <w:sz w:val="24"/>
          <w:szCs w:val="24"/>
          <w:vertAlign w:val="subscript"/>
          <w:lang w:eastAsia="en-AU"/>
        </w:rPr>
        <w:t>e</w:t>
      </w:r>
      <w:r w:rsidR="007233FE" w:rsidRPr="00BA3B22">
        <w:rPr>
          <w:rFonts w:ascii="Times New Roman" w:eastAsia="Times New Roman" w:hAnsi="Times New Roman" w:cs="Times New Roman"/>
          <w:sz w:val="24"/>
          <w:szCs w:val="24"/>
          <w:lang w:eastAsia="en-AU"/>
        </w:rPr>
        <w:t xml:space="preserve"> </w:t>
      </w:r>
      <w:r w:rsidR="005179D4" w:rsidRPr="00BA3B22">
        <w:rPr>
          <w:rFonts w:ascii="Times New Roman" w:eastAsia="Times New Roman" w:hAnsi="Times New Roman" w:cs="Times New Roman"/>
          <w:sz w:val="24"/>
          <w:szCs w:val="24"/>
          <w:lang w:eastAsia="en-AU"/>
        </w:rPr>
        <w:t>generated</w:t>
      </w:r>
      <w:r w:rsidR="00EF4BB2" w:rsidRPr="00BA3B22">
        <w:rPr>
          <w:rFonts w:ascii="Times New Roman" w:eastAsia="Times New Roman" w:hAnsi="Times New Roman" w:cs="Times New Roman"/>
          <w:sz w:val="24"/>
          <w:szCs w:val="24"/>
          <w:lang w:eastAsia="en-AU"/>
        </w:rPr>
        <w:t xml:space="preserve"> age </w:t>
      </w:r>
      <w:r w:rsidRPr="00BA3B22">
        <w:rPr>
          <w:rFonts w:ascii="Times New Roman" w:eastAsia="Times New Roman" w:hAnsi="Times New Roman" w:cs="Times New Roman"/>
          <w:sz w:val="24"/>
          <w:szCs w:val="24"/>
          <w:lang w:eastAsia="en-AU"/>
        </w:rPr>
        <w:t>w</w:t>
      </w:r>
      <w:r w:rsidR="007233FE" w:rsidRPr="00BA3B22">
        <w:rPr>
          <w:rFonts w:ascii="Times New Roman" w:eastAsia="Times New Roman" w:hAnsi="Times New Roman" w:cs="Times New Roman"/>
          <w:sz w:val="24"/>
          <w:szCs w:val="24"/>
          <w:lang w:eastAsia="en-AU"/>
        </w:rPr>
        <w:t>as</w:t>
      </w:r>
      <w:r w:rsidRPr="00BA3B22">
        <w:rPr>
          <w:rFonts w:ascii="Times New Roman" w:eastAsia="Times New Roman" w:hAnsi="Times New Roman" w:cs="Times New Roman"/>
          <w:sz w:val="24"/>
          <w:szCs w:val="24"/>
          <w:lang w:eastAsia="en-AU"/>
        </w:rPr>
        <w:t xml:space="preserve"> corrected according to the results of the anomalous fading tests (using a weighted mean fading rate of 2.0 ± 0.2 % per decade)</w:t>
      </w:r>
      <w:r w:rsidR="007233FE" w:rsidRPr="00BA3B22">
        <w:rPr>
          <w:rFonts w:ascii="Times New Roman" w:eastAsia="Times New Roman" w:hAnsi="Times New Roman" w:cs="Times New Roman"/>
          <w:sz w:val="24"/>
          <w:szCs w:val="24"/>
          <w:lang w:eastAsia="en-AU"/>
        </w:rPr>
        <w:t>.</w:t>
      </w:r>
    </w:p>
    <w:bookmarkEnd w:id="105"/>
    <w:p w14:paraId="663F6989" w14:textId="5C5BBEE7" w:rsidR="00187B67" w:rsidRPr="00BA3B22" w:rsidRDefault="00D859B2" w:rsidP="00D859B2">
      <w:pPr>
        <w:spacing w:before="120" w:after="0" w:line="240" w:lineRule="auto"/>
        <w:jc w:val="both"/>
        <w:rPr>
          <w:rFonts w:ascii="Times New Roman" w:eastAsia="Times New Roman" w:hAnsi="Times New Roman" w:cs="Times New Roman"/>
          <w:sz w:val="24"/>
          <w:szCs w:val="24"/>
          <w:lang w:eastAsia="en-AU"/>
        </w:rPr>
      </w:pPr>
      <w:r w:rsidRPr="00BA3B22">
        <w:rPr>
          <w:rFonts w:ascii="Times New Roman" w:eastAsia="Times New Roman" w:hAnsi="Times New Roman" w:cs="Times New Roman"/>
          <w:b/>
          <w:sz w:val="24"/>
          <w:szCs w:val="24"/>
          <w:lang w:eastAsia="en-AU"/>
        </w:rPr>
        <w:t>Table S</w:t>
      </w:r>
      <w:r w:rsidR="00DE740C" w:rsidRPr="00BA3B22">
        <w:rPr>
          <w:rFonts w:ascii="Times New Roman" w:eastAsia="Times New Roman" w:hAnsi="Times New Roman" w:cs="Times New Roman"/>
          <w:b/>
          <w:sz w:val="24"/>
          <w:szCs w:val="24"/>
          <w:lang w:eastAsia="en-AU"/>
        </w:rPr>
        <w:t>10</w:t>
      </w:r>
      <w:r w:rsidRPr="00BA3B22">
        <w:rPr>
          <w:rFonts w:ascii="Times New Roman" w:eastAsia="Times New Roman" w:hAnsi="Times New Roman" w:cs="Times New Roman"/>
          <w:sz w:val="24"/>
          <w:szCs w:val="24"/>
          <w:lang w:eastAsia="en-AU"/>
        </w:rPr>
        <w:t xml:space="preserve"> -</w:t>
      </w:r>
      <w:r w:rsidRPr="00BA3B22">
        <w:t xml:space="preserve"> </w:t>
      </w:r>
      <w:r w:rsidRPr="00BA3B22">
        <w:rPr>
          <w:rFonts w:ascii="Times New Roman" w:eastAsia="Times New Roman" w:hAnsi="Times New Roman" w:cs="Times New Roman"/>
          <w:sz w:val="24"/>
          <w:szCs w:val="24"/>
          <w:lang w:eastAsia="en-AU"/>
        </w:rPr>
        <w:t>The classification of all single-grain rejections for selected samples</w:t>
      </w:r>
      <w:r w:rsidR="0035391B" w:rsidRPr="00BA3B22">
        <w:rPr>
          <w:rFonts w:ascii="Times New Roman" w:eastAsia="Times New Roman" w:hAnsi="Times New Roman" w:cs="Times New Roman"/>
          <w:sz w:val="24"/>
          <w:szCs w:val="24"/>
          <w:lang w:eastAsia="en-AU"/>
        </w:rPr>
        <w:t>. A - rejections of pIR-IRSL feldspars, B – rejections for single-grain OSL quartz.</w:t>
      </w:r>
    </w:p>
    <w:p w14:paraId="36D1DE6A" w14:textId="04F224D1" w:rsidR="0035391B" w:rsidRPr="00BA3B22" w:rsidRDefault="0035391B" w:rsidP="00D859B2">
      <w:pPr>
        <w:spacing w:before="120" w:after="0" w:line="240" w:lineRule="auto"/>
        <w:jc w:val="both"/>
        <w:rPr>
          <w:rFonts w:ascii="Times New Roman" w:eastAsia="Times New Roman" w:hAnsi="Times New Roman" w:cs="Times New Roman"/>
          <w:b/>
          <w:sz w:val="24"/>
          <w:szCs w:val="24"/>
          <w:lang w:eastAsia="en-AU"/>
        </w:rPr>
      </w:pPr>
      <w:r w:rsidRPr="00BA3B22">
        <w:rPr>
          <w:rFonts w:ascii="Times New Roman" w:eastAsia="Times New Roman" w:hAnsi="Times New Roman" w:cs="Times New Roman"/>
          <w:b/>
          <w:sz w:val="24"/>
          <w:szCs w:val="24"/>
          <w:lang w:eastAsia="en-AU"/>
        </w:rPr>
        <w:t>A</w:t>
      </w:r>
    </w:p>
    <w:tbl>
      <w:tblPr>
        <w:tblW w:w="8364" w:type="dxa"/>
        <w:tblInd w:w="-10" w:type="dxa"/>
        <w:tblLayout w:type="fixed"/>
        <w:tblLook w:val="04A0" w:firstRow="1" w:lastRow="0" w:firstColumn="1" w:lastColumn="0" w:noHBand="0" w:noVBand="1"/>
      </w:tblPr>
      <w:tblGrid>
        <w:gridCol w:w="1609"/>
        <w:gridCol w:w="1085"/>
        <w:gridCol w:w="850"/>
        <w:gridCol w:w="1276"/>
        <w:gridCol w:w="1276"/>
        <w:gridCol w:w="1134"/>
        <w:gridCol w:w="1134"/>
      </w:tblGrid>
      <w:tr w:rsidR="0035391B" w:rsidRPr="00BA3B22" w14:paraId="5C2B412A" w14:textId="77777777" w:rsidTr="008D2DC2">
        <w:trPr>
          <w:trHeight w:val="540"/>
        </w:trPr>
        <w:tc>
          <w:tcPr>
            <w:tcW w:w="1609" w:type="dxa"/>
            <w:tcBorders>
              <w:top w:val="single" w:sz="8" w:space="0" w:color="auto"/>
              <w:left w:val="single" w:sz="8" w:space="0" w:color="auto"/>
              <w:bottom w:val="single" w:sz="8" w:space="0" w:color="auto"/>
              <w:right w:val="single" w:sz="8" w:space="0" w:color="auto"/>
            </w:tcBorders>
            <w:vAlign w:val="center"/>
            <w:hideMark/>
          </w:tcPr>
          <w:p w14:paraId="6FB6458E" w14:textId="77777777" w:rsidR="0035391B" w:rsidRPr="00BA3B22" w:rsidRDefault="0035391B">
            <w:pPr>
              <w:spacing w:after="0" w:line="240" w:lineRule="auto"/>
              <w:rPr>
                <w:rFonts w:ascii="Times New Roman" w:eastAsia="Times New Roman" w:hAnsi="Times New Roman" w:cs="Times New Roman"/>
                <w:b/>
                <w:bCs/>
                <w:sz w:val="20"/>
                <w:szCs w:val="20"/>
                <w:lang w:eastAsia="en-AU"/>
              </w:rPr>
            </w:pPr>
            <w:r w:rsidRPr="00BA3B22">
              <w:rPr>
                <w:rFonts w:ascii="Times New Roman" w:eastAsia="Times New Roman" w:hAnsi="Times New Roman" w:cs="Times New Roman"/>
                <w:b/>
                <w:bCs/>
                <w:sz w:val="20"/>
                <w:szCs w:val="20"/>
                <w:lang w:eastAsia="en-AU"/>
              </w:rPr>
              <w:t>Rejections pIR-IRSL feldspars</w:t>
            </w:r>
          </w:p>
        </w:tc>
        <w:tc>
          <w:tcPr>
            <w:tcW w:w="1085" w:type="dxa"/>
            <w:tcBorders>
              <w:top w:val="single" w:sz="8" w:space="0" w:color="auto"/>
              <w:left w:val="nil"/>
              <w:bottom w:val="single" w:sz="8" w:space="0" w:color="auto"/>
              <w:right w:val="single" w:sz="8" w:space="0" w:color="auto"/>
            </w:tcBorders>
            <w:vAlign w:val="center"/>
            <w:hideMark/>
          </w:tcPr>
          <w:p w14:paraId="3E9739D8" w14:textId="77777777" w:rsidR="0035391B" w:rsidRPr="00BA3B22" w:rsidRDefault="0035391B">
            <w:pPr>
              <w:spacing w:after="0" w:line="240" w:lineRule="auto"/>
              <w:jc w:val="center"/>
              <w:rPr>
                <w:rFonts w:ascii="Times New Roman" w:eastAsia="Times New Roman" w:hAnsi="Times New Roman" w:cs="Times New Roman"/>
                <w:b/>
                <w:bCs/>
                <w:sz w:val="20"/>
                <w:szCs w:val="20"/>
                <w:lang w:eastAsia="en-AU"/>
              </w:rPr>
            </w:pPr>
            <w:r w:rsidRPr="00BA3B22">
              <w:rPr>
                <w:rFonts w:ascii="Times New Roman" w:eastAsia="Times New Roman" w:hAnsi="Times New Roman" w:cs="Times New Roman"/>
                <w:b/>
                <w:bCs/>
                <w:sz w:val="20"/>
                <w:szCs w:val="20"/>
                <w:lang w:eastAsia="en-AU"/>
              </w:rPr>
              <w:t>CSHT11</w:t>
            </w:r>
          </w:p>
        </w:tc>
        <w:tc>
          <w:tcPr>
            <w:tcW w:w="850" w:type="dxa"/>
            <w:tcBorders>
              <w:top w:val="single" w:sz="8" w:space="0" w:color="auto"/>
              <w:left w:val="nil"/>
              <w:bottom w:val="single" w:sz="8" w:space="0" w:color="auto"/>
              <w:right w:val="single" w:sz="8" w:space="0" w:color="auto"/>
            </w:tcBorders>
            <w:vAlign w:val="center"/>
            <w:hideMark/>
          </w:tcPr>
          <w:p w14:paraId="4A92E49E" w14:textId="77777777" w:rsidR="0035391B" w:rsidRPr="00BA3B22" w:rsidRDefault="0035391B">
            <w:pPr>
              <w:spacing w:after="0" w:line="240" w:lineRule="auto"/>
              <w:jc w:val="center"/>
              <w:rPr>
                <w:rFonts w:ascii="Times New Roman" w:eastAsia="Times New Roman" w:hAnsi="Times New Roman" w:cs="Times New Roman"/>
                <w:b/>
                <w:bCs/>
                <w:sz w:val="20"/>
                <w:szCs w:val="20"/>
                <w:lang w:eastAsia="en-AU"/>
              </w:rPr>
            </w:pPr>
            <w:r w:rsidRPr="00BA3B22">
              <w:rPr>
                <w:rFonts w:ascii="Times New Roman" w:eastAsia="Times New Roman" w:hAnsi="Times New Roman" w:cs="Times New Roman"/>
                <w:b/>
                <w:bCs/>
                <w:sz w:val="20"/>
                <w:szCs w:val="20"/>
                <w:lang w:eastAsia="en-AU"/>
              </w:rPr>
              <w:t>HEJ1</w:t>
            </w:r>
          </w:p>
        </w:tc>
        <w:tc>
          <w:tcPr>
            <w:tcW w:w="1276" w:type="dxa"/>
            <w:tcBorders>
              <w:top w:val="single" w:sz="8" w:space="0" w:color="auto"/>
              <w:left w:val="nil"/>
              <w:bottom w:val="single" w:sz="8" w:space="0" w:color="auto"/>
              <w:right w:val="single" w:sz="8" w:space="0" w:color="auto"/>
            </w:tcBorders>
            <w:vAlign w:val="center"/>
            <w:hideMark/>
          </w:tcPr>
          <w:p w14:paraId="00595061" w14:textId="77777777" w:rsidR="0035391B" w:rsidRPr="00BA3B22" w:rsidRDefault="0035391B">
            <w:pPr>
              <w:spacing w:after="0" w:line="240" w:lineRule="auto"/>
              <w:jc w:val="center"/>
              <w:rPr>
                <w:rFonts w:ascii="Times New Roman" w:eastAsia="Times New Roman" w:hAnsi="Times New Roman" w:cs="Times New Roman"/>
                <w:b/>
                <w:bCs/>
                <w:sz w:val="20"/>
                <w:szCs w:val="20"/>
                <w:lang w:eastAsia="en-AU"/>
              </w:rPr>
            </w:pPr>
            <w:r w:rsidRPr="00BA3B22">
              <w:rPr>
                <w:rFonts w:ascii="Times New Roman" w:eastAsia="Times New Roman" w:hAnsi="Times New Roman" w:cs="Times New Roman"/>
                <w:b/>
                <w:bCs/>
                <w:sz w:val="20"/>
                <w:szCs w:val="20"/>
                <w:lang w:eastAsia="en-AU"/>
              </w:rPr>
              <w:t>CGONG16</w:t>
            </w:r>
          </w:p>
        </w:tc>
        <w:tc>
          <w:tcPr>
            <w:tcW w:w="1276" w:type="dxa"/>
            <w:tcBorders>
              <w:top w:val="single" w:sz="8" w:space="0" w:color="auto"/>
              <w:left w:val="nil"/>
              <w:bottom w:val="single" w:sz="8" w:space="0" w:color="auto"/>
              <w:right w:val="single" w:sz="8" w:space="0" w:color="auto"/>
            </w:tcBorders>
            <w:vAlign w:val="center"/>
            <w:hideMark/>
          </w:tcPr>
          <w:p w14:paraId="7D6D3795" w14:textId="77777777" w:rsidR="0035391B" w:rsidRPr="00BA3B22" w:rsidRDefault="0035391B">
            <w:pPr>
              <w:spacing w:after="0" w:line="240" w:lineRule="auto"/>
              <w:jc w:val="center"/>
              <w:rPr>
                <w:rFonts w:ascii="Times New Roman" w:eastAsia="Times New Roman" w:hAnsi="Times New Roman" w:cs="Times New Roman"/>
                <w:b/>
                <w:bCs/>
                <w:sz w:val="20"/>
                <w:szCs w:val="20"/>
                <w:lang w:eastAsia="en-AU"/>
              </w:rPr>
            </w:pPr>
            <w:r w:rsidRPr="00BA3B22">
              <w:rPr>
                <w:rFonts w:ascii="Times New Roman" w:eastAsia="Times New Roman" w:hAnsi="Times New Roman" w:cs="Times New Roman"/>
                <w:b/>
                <w:bCs/>
                <w:sz w:val="20"/>
                <w:szCs w:val="20"/>
                <w:lang w:eastAsia="en-AU"/>
              </w:rPr>
              <w:t>CGONG17</w:t>
            </w:r>
          </w:p>
        </w:tc>
        <w:tc>
          <w:tcPr>
            <w:tcW w:w="1134" w:type="dxa"/>
            <w:tcBorders>
              <w:top w:val="single" w:sz="8" w:space="0" w:color="auto"/>
              <w:left w:val="nil"/>
              <w:bottom w:val="single" w:sz="8" w:space="0" w:color="auto"/>
              <w:right w:val="single" w:sz="8" w:space="0" w:color="auto"/>
            </w:tcBorders>
            <w:vAlign w:val="center"/>
            <w:hideMark/>
          </w:tcPr>
          <w:p w14:paraId="61FA3E9F" w14:textId="77777777" w:rsidR="0035391B" w:rsidRPr="00BA3B22" w:rsidRDefault="0035391B">
            <w:pPr>
              <w:spacing w:after="0" w:line="240" w:lineRule="auto"/>
              <w:jc w:val="center"/>
              <w:rPr>
                <w:rFonts w:ascii="Times New Roman" w:eastAsia="Times New Roman" w:hAnsi="Times New Roman" w:cs="Times New Roman"/>
                <w:b/>
                <w:bCs/>
                <w:sz w:val="20"/>
                <w:szCs w:val="20"/>
                <w:lang w:eastAsia="en-AU"/>
              </w:rPr>
            </w:pPr>
            <w:r w:rsidRPr="00BA3B22">
              <w:rPr>
                <w:rFonts w:ascii="Times New Roman" w:eastAsia="Times New Roman" w:hAnsi="Times New Roman" w:cs="Times New Roman"/>
                <w:b/>
                <w:bCs/>
                <w:sz w:val="20"/>
                <w:szCs w:val="20"/>
                <w:lang w:eastAsia="en-AU"/>
              </w:rPr>
              <w:t>CQUZ18</w:t>
            </w:r>
          </w:p>
        </w:tc>
        <w:tc>
          <w:tcPr>
            <w:tcW w:w="1134" w:type="dxa"/>
            <w:tcBorders>
              <w:top w:val="single" w:sz="8" w:space="0" w:color="auto"/>
              <w:left w:val="nil"/>
              <w:bottom w:val="single" w:sz="8" w:space="0" w:color="auto"/>
              <w:right w:val="single" w:sz="8" w:space="0" w:color="auto"/>
            </w:tcBorders>
            <w:vAlign w:val="center"/>
            <w:hideMark/>
          </w:tcPr>
          <w:p w14:paraId="58414CC7" w14:textId="77777777" w:rsidR="0035391B" w:rsidRPr="00BA3B22" w:rsidRDefault="0035391B">
            <w:pPr>
              <w:spacing w:after="0" w:line="240" w:lineRule="auto"/>
              <w:jc w:val="center"/>
              <w:rPr>
                <w:rFonts w:ascii="Times New Roman" w:eastAsia="Times New Roman" w:hAnsi="Times New Roman" w:cs="Times New Roman"/>
                <w:b/>
                <w:bCs/>
                <w:sz w:val="20"/>
                <w:szCs w:val="20"/>
                <w:lang w:eastAsia="en-AU"/>
              </w:rPr>
            </w:pPr>
            <w:r w:rsidRPr="00BA3B22">
              <w:rPr>
                <w:rFonts w:ascii="Times New Roman" w:eastAsia="Times New Roman" w:hAnsi="Times New Roman" w:cs="Times New Roman"/>
                <w:b/>
                <w:bCs/>
                <w:sz w:val="20"/>
                <w:szCs w:val="20"/>
                <w:lang w:eastAsia="en-AU"/>
              </w:rPr>
              <w:t>CXK5</w:t>
            </w:r>
          </w:p>
        </w:tc>
      </w:tr>
      <w:tr w:rsidR="0035391B" w:rsidRPr="00BA3B22" w14:paraId="35149D0B" w14:textId="77777777" w:rsidTr="008D2DC2">
        <w:trPr>
          <w:trHeight w:val="276"/>
        </w:trPr>
        <w:tc>
          <w:tcPr>
            <w:tcW w:w="1609" w:type="dxa"/>
            <w:tcBorders>
              <w:top w:val="nil"/>
              <w:left w:val="single" w:sz="8" w:space="0" w:color="auto"/>
              <w:bottom w:val="single" w:sz="8" w:space="0" w:color="auto"/>
              <w:right w:val="single" w:sz="8" w:space="0" w:color="auto"/>
            </w:tcBorders>
            <w:vAlign w:val="center"/>
            <w:hideMark/>
          </w:tcPr>
          <w:p w14:paraId="026FBE0E" w14:textId="77777777" w:rsidR="0035391B" w:rsidRPr="00BA3B22" w:rsidRDefault="0035391B">
            <w:pPr>
              <w:spacing w:after="0" w:line="240" w:lineRule="auto"/>
              <w:rPr>
                <w:rFonts w:ascii="Times New Roman" w:eastAsia="Times New Roman" w:hAnsi="Times New Roman" w:cs="Times New Roman"/>
                <w:sz w:val="20"/>
                <w:szCs w:val="20"/>
                <w:lang w:eastAsia="en-AU"/>
              </w:rPr>
            </w:pPr>
            <w:r w:rsidRPr="00BA3B22">
              <w:rPr>
                <w:rFonts w:ascii="Times New Roman" w:eastAsia="Times New Roman" w:hAnsi="Times New Roman" w:cs="Times New Roman"/>
                <w:sz w:val="20"/>
                <w:szCs w:val="20"/>
                <w:lang w:eastAsia="en-AU"/>
              </w:rPr>
              <w:t>Total grains run</w:t>
            </w:r>
          </w:p>
        </w:tc>
        <w:tc>
          <w:tcPr>
            <w:tcW w:w="1085" w:type="dxa"/>
            <w:tcBorders>
              <w:top w:val="nil"/>
              <w:left w:val="nil"/>
              <w:bottom w:val="single" w:sz="8" w:space="0" w:color="auto"/>
              <w:right w:val="single" w:sz="8" w:space="0" w:color="auto"/>
            </w:tcBorders>
            <w:vAlign w:val="center"/>
            <w:hideMark/>
          </w:tcPr>
          <w:p w14:paraId="13DAD1BE" w14:textId="77777777" w:rsidR="0035391B" w:rsidRPr="00BA3B22" w:rsidRDefault="0035391B">
            <w:pPr>
              <w:spacing w:after="0" w:line="240" w:lineRule="auto"/>
              <w:jc w:val="center"/>
              <w:rPr>
                <w:rFonts w:ascii="Times New Roman" w:eastAsia="Times New Roman" w:hAnsi="Times New Roman" w:cs="Times New Roman"/>
                <w:sz w:val="20"/>
                <w:szCs w:val="20"/>
                <w:lang w:eastAsia="en-AU"/>
              </w:rPr>
            </w:pPr>
            <w:r w:rsidRPr="00BA3B22">
              <w:rPr>
                <w:rFonts w:ascii="Times New Roman" w:eastAsia="Times New Roman" w:hAnsi="Times New Roman" w:cs="Times New Roman"/>
                <w:sz w:val="20"/>
                <w:szCs w:val="20"/>
                <w:lang w:eastAsia="en-AU"/>
              </w:rPr>
              <w:t>2500</w:t>
            </w:r>
          </w:p>
        </w:tc>
        <w:tc>
          <w:tcPr>
            <w:tcW w:w="850" w:type="dxa"/>
            <w:tcBorders>
              <w:top w:val="nil"/>
              <w:left w:val="nil"/>
              <w:bottom w:val="single" w:sz="8" w:space="0" w:color="auto"/>
              <w:right w:val="single" w:sz="8" w:space="0" w:color="auto"/>
            </w:tcBorders>
            <w:vAlign w:val="center"/>
            <w:hideMark/>
          </w:tcPr>
          <w:p w14:paraId="4CAD1169" w14:textId="77777777" w:rsidR="0035391B" w:rsidRPr="00BA3B22" w:rsidRDefault="0035391B">
            <w:pPr>
              <w:spacing w:after="0" w:line="240" w:lineRule="auto"/>
              <w:jc w:val="center"/>
              <w:rPr>
                <w:rFonts w:ascii="Times New Roman" w:eastAsia="Times New Roman" w:hAnsi="Times New Roman" w:cs="Times New Roman"/>
                <w:sz w:val="20"/>
                <w:szCs w:val="20"/>
                <w:lang w:eastAsia="en-AU"/>
              </w:rPr>
            </w:pPr>
            <w:r w:rsidRPr="00BA3B22">
              <w:rPr>
                <w:rFonts w:ascii="Times New Roman" w:eastAsia="Times New Roman" w:hAnsi="Times New Roman" w:cs="Times New Roman"/>
                <w:sz w:val="20"/>
                <w:szCs w:val="20"/>
                <w:lang w:eastAsia="en-AU"/>
              </w:rPr>
              <w:t>2000</w:t>
            </w:r>
          </w:p>
        </w:tc>
        <w:tc>
          <w:tcPr>
            <w:tcW w:w="1276" w:type="dxa"/>
            <w:tcBorders>
              <w:top w:val="nil"/>
              <w:left w:val="nil"/>
              <w:bottom w:val="single" w:sz="8" w:space="0" w:color="auto"/>
              <w:right w:val="single" w:sz="8" w:space="0" w:color="auto"/>
            </w:tcBorders>
            <w:vAlign w:val="center"/>
            <w:hideMark/>
          </w:tcPr>
          <w:p w14:paraId="2681BA25" w14:textId="77777777" w:rsidR="0035391B" w:rsidRPr="00BA3B22" w:rsidRDefault="0035391B">
            <w:pPr>
              <w:spacing w:after="0" w:line="240" w:lineRule="auto"/>
              <w:jc w:val="center"/>
              <w:rPr>
                <w:rFonts w:ascii="Times New Roman" w:eastAsia="Times New Roman" w:hAnsi="Times New Roman" w:cs="Times New Roman"/>
                <w:sz w:val="20"/>
                <w:szCs w:val="20"/>
                <w:lang w:eastAsia="en-AU"/>
              </w:rPr>
            </w:pPr>
            <w:r w:rsidRPr="00BA3B22">
              <w:rPr>
                <w:rFonts w:ascii="Times New Roman" w:eastAsia="Times New Roman" w:hAnsi="Times New Roman" w:cs="Times New Roman"/>
                <w:sz w:val="20"/>
                <w:szCs w:val="20"/>
                <w:lang w:eastAsia="en-AU"/>
              </w:rPr>
              <w:t>600</w:t>
            </w:r>
          </w:p>
        </w:tc>
        <w:tc>
          <w:tcPr>
            <w:tcW w:w="1276" w:type="dxa"/>
            <w:tcBorders>
              <w:top w:val="nil"/>
              <w:left w:val="nil"/>
              <w:bottom w:val="single" w:sz="8" w:space="0" w:color="auto"/>
              <w:right w:val="single" w:sz="8" w:space="0" w:color="auto"/>
            </w:tcBorders>
            <w:vAlign w:val="center"/>
            <w:hideMark/>
          </w:tcPr>
          <w:p w14:paraId="59CEDE7A" w14:textId="77777777" w:rsidR="0035391B" w:rsidRPr="00BA3B22" w:rsidRDefault="0035391B">
            <w:pPr>
              <w:spacing w:after="0" w:line="240" w:lineRule="auto"/>
              <w:jc w:val="center"/>
              <w:rPr>
                <w:rFonts w:ascii="Times New Roman" w:eastAsia="Times New Roman" w:hAnsi="Times New Roman" w:cs="Times New Roman"/>
                <w:sz w:val="20"/>
                <w:szCs w:val="20"/>
                <w:lang w:eastAsia="en-AU"/>
              </w:rPr>
            </w:pPr>
            <w:r w:rsidRPr="00BA3B22">
              <w:rPr>
                <w:rFonts w:ascii="Times New Roman" w:eastAsia="Times New Roman" w:hAnsi="Times New Roman" w:cs="Times New Roman"/>
                <w:sz w:val="20"/>
                <w:szCs w:val="20"/>
                <w:lang w:eastAsia="en-AU"/>
              </w:rPr>
              <w:t>600</w:t>
            </w:r>
          </w:p>
        </w:tc>
        <w:tc>
          <w:tcPr>
            <w:tcW w:w="1134" w:type="dxa"/>
            <w:tcBorders>
              <w:top w:val="nil"/>
              <w:left w:val="nil"/>
              <w:bottom w:val="single" w:sz="8" w:space="0" w:color="auto"/>
              <w:right w:val="single" w:sz="8" w:space="0" w:color="auto"/>
            </w:tcBorders>
            <w:vAlign w:val="center"/>
            <w:hideMark/>
          </w:tcPr>
          <w:p w14:paraId="7039E1A2" w14:textId="77777777" w:rsidR="0035391B" w:rsidRPr="00BA3B22" w:rsidRDefault="0035391B">
            <w:pPr>
              <w:spacing w:after="0" w:line="240" w:lineRule="auto"/>
              <w:jc w:val="center"/>
              <w:rPr>
                <w:rFonts w:ascii="Times New Roman" w:eastAsia="Times New Roman" w:hAnsi="Times New Roman" w:cs="Times New Roman"/>
                <w:sz w:val="20"/>
                <w:szCs w:val="20"/>
                <w:lang w:eastAsia="en-AU"/>
              </w:rPr>
            </w:pPr>
            <w:r w:rsidRPr="00BA3B22">
              <w:rPr>
                <w:rFonts w:ascii="Times New Roman" w:eastAsia="Times New Roman" w:hAnsi="Times New Roman" w:cs="Times New Roman"/>
                <w:sz w:val="20"/>
                <w:szCs w:val="20"/>
                <w:lang w:eastAsia="en-AU"/>
              </w:rPr>
              <w:t>800</w:t>
            </w:r>
          </w:p>
        </w:tc>
        <w:tc>
          <w:tcPr>
            <w:tcW w:w="1134" w:type="dxa"/>
            <w:tcBorders>
              <w:top w:val="nil"/>
              <w:left w:val="nil"/>
              <w:bottom w:val="single" w:sz="8" w:space="0" w:color="auto"/>
              <w:right w:val="single" w:sz="8" w:space="0" w:color="auto"/>
            </w:tcBorders>
            <w:vAlign w:val="center"/>
            <w:hideMark/>
          </w:tcPr>
          <w:p w14:paraId="7791F298" w14:textId="77777777" w:rsidR="0035391B" w:rsidRPr="00BA3B22" w:rsidRDefault="0035391B">
            <w:pPr>
              <w:spacing w:after="0" w:line="240" w:lineRule="auto"/>
              <w:jc w:val="center"/>
              <w:rPr>
                <w:rFonts w:ascii="Times New Roman" w:eastAsia="Times New Roman" w:hAnsi="Times New Roman" w:cs="Times New Roman"/>
                <w:sz w:val="20"/>
                <w:szCs w:val="20"/>
                <w:lang w:eastAsia="en-AU"/>
              </w:rPr>
            </w:pPr>
            <w:r w:rsidRPr="00BA3B22">
              <w:rPr>
                <w:rFonts w:ascii="Times New Roman" w:eastAsia="Times New Roman" w:hAnsi="Times New Roman" w:cs="Times New Roman"/>
                <w:sz w:val="20"/>
                <w:szCs w:val="20"/>
                <w:lang w:eastAsia="en-AU"/>
              </w:rPr>
              <w:t>800</w:t>
            </w:r>
          </w:p>
        </w:tc>
      </w:tr>
      <w:tr w:rsidR="0035391B" w:rsidRPr="00BA3B22" w14:paraId="01758327" w14:textId="77777777" w:rsidTr="008D2DC2">
        <w:trPr>
          <w:trHeight w:val="276"/>
        </w:trPr>
        <w:tc>
          <w:tcPr>
            <w:tcW w:w="1609" w:type="dxa"/>
            <w:tcBorders>
              <w:top w:val="nil"/>
              <w:left w:val="single" w:sz="8" w:space="0" w:color="auto"/>
              <w:bottom w:val="single" w:sz="8" w:space="0" w:color="auto"/>
              <w:right w:val="single" w:sz="8" w:space="0" w:color="auto"/>
            </w:tcBorders>
            <w:vAlign w:val="center"/>
            <w:hideMark/>
          </w:tcPr>
          <w:p w14:paraId="72D97128" w14:textId="77777777" w:rsidR="0035391B" w:rsidRPr="00BA3B22" w:rsidRDefault="0035391B">
            <w:pPr>
              <w:spacing w:after="0" w:line="240" w:lineRule="auto"/>
              <w:rPr>
                <w:rFonts w:ascii="Times New Roman" w:eastAsia="Times New Roman" w:hAnsi="Times New Roman" w:cs="Times New Roman"/>
                <w:sz w:val="20"/>
                <w:szCs w:val="20"/>
                <w:lang w:eastAsia="en-AU"/>
              </w:rPr>
            </w:pPr>
            <w:r w:rsidRPr="00BA3B22">
              <w:rPr>
                <w:rFonts w:ascii="Times New Roman" w:eastAsia="Times New Roman" w:hAnsi="Times New Roman" w:cs="Times New Roman"/>
                <w:sz w:val="20"/>
                <w:szCs w:val="20"/>
                <w:lang w:eastAsia="en-AU"/>
              </w:rPr>
              <w:t>Accepted</w:t>
            </w:r>
          </w:p>
        </w:tc>
        <w:tc>
          <w:tcPr>
            <w:tcW w:w="1085" w:type="dxa"/>
            <w:tcBorders>
              <w:top w:val="nil"/>
              <w:left w:val="nil"/>
              <w:bottom w:val="single" w:sz="8" w:space="0" w:color="auto"/>
              <w:right w:val="single" w:sz="8" w:space="0" w:color="auto"/>
            </w:tcBorders>
            <w:vAlign w:val="center"/>
            <w:hideMark/>
          </w:tcPr>
          <w:p w14:paraId="1AD6F449" w14:textId="77777777" w:rsidR="0035391B" w:rsidRPr="00BA3B22" w:rsidRDefault="0035391B">
            <w:pPr>
              <w:spacing w:after="0" w:line="240" w:lineRule="auto"/>
              <w:jc w:val="center"/>
              <w:rPr>
                <w:rFonts w:ascii="Times New Roman" w:eastAsia="Times New Roman" w:hAnsi="Times New Roman" w:cs="Times New Roman"/>
                <w:sz w:val="20"/>
                <w:szCs w:val="20"/>
                <w:lang w:eastAsia="en-AU"/>
              </w:rPr>
            </w:pPr>
            <w:r w:rsidRPr="00BA3B22">
              <w:rPr>
                <w:rFonts w:ascii="Times New Roman" w:eastAsia="Times New Roman" w:hAnsi="Times New Roman" w:cs="Times New Roman"/>
                <w:sz w:val="20"/>
                <w:szCs w:val="20"/>
                <w:lang w:eastAsia="en-AU"/>
              </w:rPr>
              <w:t>79</w:t>
            </w:r>
          </w:p>
        </w:tc>
        <w:tc>
          <w:tcPr>
            <w:tcW w:w="850" w:type="dxa"/>
            <w:tcBorders>
              <w:top w:val="nil"/>
              <w:left w:val="nil"/>
              <w:bottom w:val="single" w:sz="8" w:space="0" w:color="auto"/>
              <w:right w:val="single" w:sz="8" w:space="0" w:color="auto"/>
            </w:tcBorders>
            <w:vAlign w:val="center"/>
            <w:hideMark/>
          </w:tcPr>
          <w:p w14:paraId="43664599" w14:textId="77777777" w:rsidR="0035391B" w:rsidRPr="00BA3B22" w:rsidRDefault="0035391B">
            <w:pPr>
              <w:spacing w:after="0" w:line="240" w:lineRule="auto"/>
              <w:jc w:val="center"/>
              <w:rPr>
                <w:rFonts w:ascii="Times New Roman" w:eastAsia="Times New Roman" w:hAnsi="Times New Roman" w:cs="Times New Roman"/>
                <w:sz w:val="20"/>
                <w:szCs w:val="20"/>
                <w:lang w:eastAsia="en-AU"/>
              </w:rPr>
            </w:pPr>
            <w:r w:rsidRPr="00BA3B22">
              <w:rPr>
                <w:rFonts w:ascii="Times New Roman" w:eastAsia="Times New Roman" w:hAnsi="Times New Roman" w:cs="Times New Roman"/>
                <w:sz w:val="20"/>
                <w:szCs w:val="20"/>
                <w:lang w:eastAsia="en-AU"/>
              </w:rPr>
              <w:t>25</w:t>
            </w:r>
          </w:p>
        </w:tc>
        <w:tc>
          <w:tcPr>
            <w:tcW w:w="1276" w:type="dxa"/>
            <w:tcBorders>
              <w:top w:val="nil"/>
              <w:left w:val="nil"/>
              <w:bottom w:val="single" w:sz="8" w:space="0" w:color="auto"/>
              <w:right w:val="single" w:sz="8" w:space="0" w:color="auto"/>
            </w:tcBorders>
            <w:vAlign w:val="center"/>
            <w:hideMark/>
          </w:tcPr>
          <w:p w14:paraId="4588D772" w14:textId="77777777" w:rsidR="0035391B" w:rsidRPr="00BA3B22" w:rsidRDefault="0035391B">
            <w:pPr>
              <w:spacing w:after="0" w:line="240" w:lineRule="auto"/>
              <w:jc w:val="center"/>
              <w:rPr>
                <w:rFonts w:ascii="Times New Roman" w:eastAsia="Times New Roman" w:hAnsi="Times New Roman" w:cs="Times New Roman"/>
                <w:sz w:val="20"/>
                <w:szCs w:val="20"/>
                <w:lang w:eastAsia="en-AU"/>
              </w:rPr>
            </w:pPr>
            <w:r w:rsidRPr="00BA3B22">
              <w:rPr>
                <w:rFonts w:ascii="Times New Roman" w:eastAsia="Times New Roman" w:hAnsi="Times New Roman" w:cs="Times New Roman"/>
                <w:sz w:val="20"/>
                <w:szCs w:val="20"/>
                <w:lang w:eastAsia="en-AU"/>
              </w:rPr>
              <w:t>33</w:t>
            </w:r>
          </w:p>
        </w:tc>
        <w:tc>
          <w:tcPr>
            <w:tcW w:w="1276" w:type="dxa"/>
            <w:tcBorders>
              <w:top w:val="nil"/>
              <w:left w:val="nil"/>
              <w:bottom w:val="single" w:sz="8" w:space="0" w:color="auto"/>
              <w:right w:val="single" w:sz="8" w:space="0" w:color="auto"/>
            </w:tcBorders>
            <w:vAlign w:val="center"/>
            <w:hideMark/>
          </w:tcPr>
          <w:p w14:paraId="2DBE1A97" w14:textId="77777777" w:rsidR="0035391B" w:rsidRPr="00BA3B22" w:rsidRDefault="0035391B">
            <w:pPr>
              <w:spacing w:after="0" w:line="240" w:lineRule="auto"/>
              <w:jc w:val="center"/>
              <w:rPr>
                <w:rFonts w:ascii="Times New Roman" w:eastAsia="Times New Roman" w:hAnsi="Times New Roman" w:cs="Times New Roman"/>
                <w:sz w:val="20"/>
                <w:szCs w:val="20"/>
                <w:lang w:eastAsia="en-AU"/>
              </w:rPr>
            </w:pPr>
            <w:r w:rsidRPr="00BA3B22">
              <w:rPr>
                <w:rFonts w:ascii="Times New Roman" w:eastAsia="Times New Roman" w:hAnsi="Times New Roman" w:cs="Times New Roman"/>
                <w:sz w:val="20"/>
                <w:szCs w:val="20"/>
                <w:lang w:eastAsia="en-AU"/>
              </w:rPr>
              <w:t>36</w:t>
            </w:r>
          </w:p>
        </w:tc>
        <w:tc>
          <w:tcPr>
            <w:tcW w:w="1134" w:type="dxa"/>
            <w:tcBorders>
              <w:top w:val="nil"/>
              <w:left w:val="nil"/>
              <w:bottom w:val="single" w:sz="8" w:space="0" w:color="auto"/>
              <w:right w:val="single" w:sz="8" w:space="0" w:color="auto"/>
            </w:tcBorders>
            <w:vAlign w:val="center"/>
            <w:hideMark/>
          </w:tcPr>
          <w:p w14:paraId="710ED517" w14:textId="77777777" w:rsidR="0035391B" w:rsidRPr="00BA3B22" w:rsidRDefault="0035391B">
            <w:pPr>
              <w:spacing w:after="0" w:line="240" w:lineRule="auto"/>
              <w:jc w:val="center"/>
              <w:rPr>
                <w:rFonts w:ascii="Times New Roman" w:eastAsia="Times New Roman" w:hAnsi="Times New Roman" w:cs="Times New Roman"/>
                <w:sz w:val="20"/>
                <w:szCs w:val="20"/>
                <w:lang w:eastAsia="en-AU"/>
              </w:rPr>
            </w:pPr>
            <w:r w:rsidRPr="00BA3B22">
              <w:rPr>
                <w:rFonts w:ascii="Times New Roman" w:eastAsia="Times New Roman" w:hAnsi="Times New Roman" w:cs="Times New Roman"/>
                <w:sz w:val="20"/>
                <w:szCs w:val="20"/>
                <w:lang w:eastAsia="en-AU"/>
              </w:rPr>
              <w:t>20</w:t>
            </w:r>
          </w:p>
        </w:tc>
        <w:tc>
          <w:tcPr>
            <w:tcW w:w="1134" w:type="dxa"/>
            <w:tcBorders>
              <w:top w:val="nil"/>
              <w:left w:val="nil"/>
              <w:bottom w:val="single" w:sz="8" w:space="0" w:color="auto"/>
              <w:right w:val="single" w:sz="8" w:space="0" w:color="auto"/>
            </w:tcBorders>
            <w:vAlign w:val="center"/>
            <w:hideMark/>
          </w:tcPr>
          <w:p w14:paraId="6111C312" w14:textId="77777777" w:rsidR="0035391B" w:rsidRPr="00BA3B22" w:rsidRDefault="0035391B">
            <w:pPr>
              <w:spacing w:after="0" w:line="240" w:lineRule="auto"/>
              <w:jc w:val="center"/>
              <w:rPr>
                <w:rFonts w:ascii="Times New Roman" w:eastAsia="Times New Roman" w:hAnsi="Times New Roman" w:cs="Times New Roman"/>
                <w:sz w:val="20"/>
                <w:szCs w:val="20"/>
                <w:lang w:eastAsia="en-AU"/>
              </w:rPr>
            </w:pPr>
            <w:r w:rsidRPr="00BA3B22">
              <w:rPr>
                <w:rFonts w:ascii="Times New Roman" w:eastAsia="Times New Roman" w:hAnsi="Times New Roman" w:cs="Times New Roman"/>
                <w:sz w:val="20"/>
                <w:szCs w:val="20"/>
                <w:lang w:eastAsia="en-AU"/>
              </w:rPr>
              <w:t>66</w:t>
            </w:r>
          </w:p>
        </w:tc>
      </w:tr>
      <w:tr w:rsidR="0035391B" w:rsidRPr="00BA3B22" w14:paraId="76E709A4" w14:textId="77777777" w:rsidTr="008D2DC2">
        <w:trPr>
          <w:trHeight w:val="540"/>
        </w:trPr>
        <w:tc>
          <w:tcPr>
            <w:tcW w:w="1609" w:type="dxa"/>
            <w:tcBorders>
              <w:top w:val="nil"/>
              <w:left w:val="single" w:sz="8" w:space="0" w:color="auto"/>
              <w:bottom w:val="single" w:sz="8" w:space="0" w:color="auto"/>
              <w:right w:val="single" w:sz="8" w:space="0" w:color="auto"/>
            </w:tcBorders>
            <w:vAlign w:val="center"/>
            <w:hideMark/>
          </w:tcPr>
          <w:p w14:paraId="14351B14" w14:textId="77777777" w:rsidR="0035391B" w:rsidRPr="00BA3B22" w:rsidRDefault="0035391B">
            <w:pPr>
              <w:spacing w:after="0" w:line="240" w:lineRule="auto"/>
              <w:rPr>
                <w:rFonts w:ascii="Times New Roman" w:eastAsia="Times New Roman" w:hAnsi="Times New Roman" w:cs="Times New Roman"/>
                <w:sz w:val="20"/>
                <w:szCs w:val="20"/>
                <w:lang w:eastAsia="en-AU"/>
              </w:rPr>
            </w:pPr>
            <w:r w:rsidRPr="00BA3B22">
              <w:rPr>
                <w:rFonts w:ascii="Times New Roman" w:eastAsia="Times New Roman" w:hAnsi="Times New Roman" w:cs="Times New Roman"/>
                <w:sz w:val="20"/>
                <w:szCs w:val="20"/>
                <w:lang w:eastAsia="en-AU"/>
              </w:rPr>
              <w:t>Acceptance rate (%)</w:t>
            </w:r>
          </w:p>
        </w:tc>
        <w:tc>
          <w:tcPr>
            <w:tcW w:w="1085" w:type="dxa"/>
            <w:tcBorders>
              <w:top w:val="nil"/>
              <w:left w:val="nil"/>
              <w:bottom w:val="single" w:sz="8" w:space="0" w:color="auto"/>
              <w:right w:val="single" w:sz="8" w:space="0" w:color="auto"/>
            </w:tcBorders>
            <w:vAlign w:val="center"/>
            <w:hideMark/>
          </w:tcPr>
          <w:p w14:paraId="545C92AD" w14:textId="77777777" w:rsidR="0035391B" w:rsidRPr="00BA3B22" w:rsidRDefault="0035391B">
            <w:pPr>
              <w:spacing w:after="0" w:line="240" w:lineRule="auto"/>
              <w:jc w:val="center"/>
              <w:rPr>
                <w:rFonts w:ascii="Times New Roman" w:eastAsia="Times New Roman" w:hAnsi="Times New Roman" w:cs="Times New Roman"/>
                <w:sz w:val="20"/>
                <w:szCs w:val="20"/>
                <w:lang w:eastAsia="en-AU"/>
              </w:rPr>
            </w:pPr>
            <w:r w:rsidRPr="00BA3B22">
              <w:rPr>
                <w:rFonts w:ascii="Times New Roman" w:eastAsia="Times New Roman" w:hAnsi="Times New Roman" w:cs="Times New Roman"/>
                <w:sz w:val="20"/>
                <w:szCs w:val="20"/>
                <w:lang w:eastAsia="en-AU"/>
              </w:rPr>
              <w:t>3.16</w:t>
            </w:r>
          </w:p>
        </w:tc>
        <w:tc>
          <w:tcPr>
            <w:tcW w:w="850" w:type="dxa"/>
            <w:tcBorders>
              <w:top w:val="nil"/>
              <w:left w:val="nil"/>
              <w:bottom w:val="single" w:sz="8" w:space="0" w:color="auto"/>
              <w:right w:val="single" w:sz="8" w:space="0" w:color="auto"/>
            </w:tcBorders>
            <w:vAlign w:val="center"/>
            <w:hideMark/>
          </w:tcPr>
          <w:p w14:paraId="7E73D5F7" w14:textId="77777777" w:rsidR="0035391B" w:rsidRPr="00BA3B22" w:rsidRDefault="0035391B">
            <w:pPr>
              <w:spacing w:after="0" w:line="240" w:lineRule="auto"/>
              <w:jc w:val="center"/>
              <w:rPr>
                <w:rFonts w:ascii="Times New Roman" w:eastAsia="Times New Roman" w:hAnsi="Times New Roman" w:cs="Times New Roman"/>
                <w:sz w:val="20"/>
                <w:szCs w:val="20"/>
                <w:lang w:eastAsia="en-AU"/>
              </w:rPr>
            </w:pPr>
            <w:r w:rsidRPr="00BA3B22">
              <w:rPr>
                <w:rFonts w:ascii="Times New Roman" w:eastAsia="Times New Roman" w:hAnsi="Times New Roman" w:cs="Times New Roman"/>
                <w:sz w:val="20"/>
                <w:szCs w:val="20"/>
                <w:lang w:eastAsia="en-AU"/>
              </w:rPr>
              <w:t>1.25</w:t>
            </w:r>
          </w:p>
        </w:tc>
        <w:tc>
          <w:tcPr>
            <w:tcW w:w="1276" w:type="dxa"/>
            <w:tcBorders>
              <w:top w:val="nil"/>
              <w:left w:val="nil"/>
              <w:bottom w:val="single" w:sz="8" w:space="0" w:color="auto"/>
              <w:right w:val="single" w:sz="8" w:space="0" w:color="auto"/>
            </w:tcBorders>
            <w:vAlign w:val="center"/>
            <w:hideMark/>
          </w:tcPr>
          <w:p w14:paraId="3CE46874" w14:textId="77777777" w:rsidR="0035391B" w:rsidRPr="00BA3B22" w:rsidRDefault="0035391B">
            <w:pPr>
              <w:spacing w:after="0" w:line="240" w:lineRule="auto"/>
              <w:jc w:val="center"/>
              <w:rPr>
                <w:rFonts w:ascii="Times New Roman" w:eastAsia="Times New Roman" w:hAnsi="Times New Roman" w:cs="Times New Roman"/>
                <w:sz w:val="20"/>
                <w:szCs w:val="20"/>
                <w:lang w:eastAsia="en-AU"/>
              </w:rPr>
            </w:pPr>
            <w:r w:rsidRPr="00BA3B22">
              <w:rPr>
                <w:rFonts w:ascii="Times New Roman" w:eastAsia="Times New Roman" w:hAnsi="Times New Roman" w:cs="Times New Roman"/>
                <w:sz w:val="20"/>
                <w:szCs w:val="20"/>
                <w:lang w:eastAsia="en-AU"/>
              </w:rPr>
              <w:t>5.50</w:t>
            </w:r>
          </w:p>
        </w:tc>
        <w:tc>
          <w:tcPr>
            <w:tcW w:w="1276" w:type="dxa"/>
            <w:tcBorders>
              <w:top w:val="nil"/>
              <w:left w:val="nil"/>
              <w:bottom w:val="single" w:sz="8" w:space="0" w:color="auto"/>
              <w:right w:val="single" w:sz="8" w:space="0" w:color="auto"/>
            </w:tcBorders>
            <w:vAlign w:val="center"/>
            <w:hideMark/>
          </w:tcPr>
          <w:p w14:paraId="21881092" w14:textId="77777777" w:rsidR="0035391B" w:rsidRPr="00BA3B22" w:rsidRDefault="0035391B">
            <w:pPr>
              <w:spacing w:after="0" w:line="240" w:lineRule="auto"/>
              <w:jc w:val="center"/>
              <w:rPr>
                <w:rFonts w:ascii="Times New Roman" w:eastAsia="Times New Roman" w:hAnsi="Times New Roman" w:cs="Times New Roman"/>
                <w:sz w:val="20"/>
                <w:szCs w:val="20"/>
                <w:lang w:eastAsia="en-AU"/>
              </w:rPr>
            </w:pPr>
            <w:r w:rsidRPr="00BA3B22">
              <w:rPr>
                <w:rFonts w:ascii="Times New Roman" w:eastAsia="Times New Roman" w:hAnsi="Times New Roman" w:cs="Times New Roman"/>
                <w:sz w:val="20"/>
                <w:szCs w:val="20"/>
                <w:lang w:eastAsia="en-AU"/>
              </w:rPr>
              <w:t>6.00</w:t>
            </w:r>
          </w:p>
        </w:tc>
        <w:tc>
          <w:tcPr>
            <w:tcW w:w="1134" w:type="dxa"/>
            <w:tcBorders>
              <w:top w:val="nil"/>
              <w:left w:val="nil"/>
              <w:bottom w:val="single" w:sz="8" w:space="0" w:color="auto"/>
              <w:right w:val="single" w:sz="8" w:space="0" w:color="auto"/>
            </w:tcBorders>
            <w:vAlign w:val="center"/>
            <w:hideMark/>
          </w:tcPr>
          <w:p w14:paraId="7BF07020" w14:textId="77777777" w:rsidR="0035391B" w:rsidRPr="00BA3B22" w:rsidRDefault="0035391B">
            <w:pPr>
              <w:spacing w:after="0" w:line="240" w:lineRule="auto"/>
              <w:jc w:val="center"/>
              <w:rPr>
                <w:rFonts w:ascii="Times New Roman" w:eastAsia="Times New Roman" w:hAnsi="Times New Roman" w:cs="Times New Roman"/>
                <w:sz w:val="20"/>
                <w:szCs w:val="20"/>
                <w:lang w:eastAsia="en-AU"/>
              </w:rPr>
            </w:pPr>
            <w:r w:rsidRPr="00BA3B22">
              <w:rPr>
                <w:rFonts w:ascii="Times New Roman" w:eastAsia="Times New Roman" w:hAnsi="Times New Roman" w:cs="Times New Roman"/>
                <w:sz w:val="20"/>
                <w:szCs w:val="20"/>
                <w:lang w:eastAsia="en-AU"/>
              </w:rPr>
              <w:t>2.50</w:t>
            </w:r>
          </w:p>
        </w:tc>
        <w:tc>
          <w:tcPr>
            <w:tcW w:w="1134" w:type="dxa"/>
            <w:tcBorders>
              <w:top w:val="nil"/>
              <w:left w:val="nil"/>
              <w:bottom w:val="single" w:sz="8" w:space="0" w:color="auto"/>
              <w:right w:val="single" w:sz="8" w:space="0" w:color="auto"/>
            </w:tcBorders>
            <w:vAlign w:val="center"/>
            <w:hideMark/>
          </w:tcPr>
          <w:p w14:paraId="520A7994" w14:textId="77777777" w:rsidR="0035391B" w:rsidRPr="00BA3B22" w:rsidRDefault="0035391B">
            <w:pPr>
              <w:spacing w:after="0" w:line="240" w:lineRule="auto"/>
              <w:jc w:val="center"/>
              <w:rPr>
                <w:rFonts w:ascii="Times New Roman" w:eastAsia="Times New Roman" w:hAnsi="Times New Roman" w:cs="Times New Roman"/>
                <w:sz w:val="20"/>
                <w:szCs w:val="20"/>
                <w:lang w:eastAsia="en-AU"/>
              </w:rPr>
            </w:pPr>
            <w:r w:rsidRPr="00BA3B22">
              <w:rPr>
                <w:rFonts w:ascii="Times New Roman" w:eastAsia="Times New Roman" w:hAnsi="Times New Roman" w:cs="Times New Roman"/>
                <w:sz w:val="20"/>
                <w:szCs w:val="20"/>
                <w:lang w:eastAsia="en-AU"/>
              </w:rPr>
              <w:t>8.25</w:t>
            </w:r>
          </w:p>
        </w:tc>
      </w:tr>
      <w:tr w:rsidR="0035391B" w:rsidRPr="00BA3B22" w14:paraId="40799ABA" w14:textId="77777777" w:rsidTr="008D2DC2">
        <w:trPr>
          <w:trHeight w:val="636"/>
        </w:trPr>
        <w:tc>
          <w:tcPr>
            <w:tcW w:w="1609" w:type="dxa"/>
            <w:tcBorders>
              <w:top w:val="nil"/>
              <w:left w:val="single" w:sz="8" w:space="0" w:color="auto"/>
              <w:bottom w:val="single" w:sz="8" w:space="0" w:color="auto"/>
              <w:right w:val="single" w:sz="8" w:space="0" w:color="auto"/>
            </w:tcBorders>
            <w:vAlign w:val="center"/>
            <w:hideMark/>
          </w:tcPr>
          <w:p w14:paraId="1869C17B" w14:textId="77777777" w:rsidR="0035391B" w:rsidRPr="00BA3B22" w:rsidRDefault="0035391B">
            <w:pPr>
              <w:spacing w:after="0" w:line="240" w:lineRule="auto"/>
              <w:rPr>
                <w:rFonts w:ascii="Times New Roman" w:eastAsia="Times New Roman" w:hAnsi="Times New Roman" w:cs="Times New Roman"/>
                <w:sz w:val="20"/>
                <w:szCs w:val="20"/>
                <w:lang w:eastAsia="en-AU"/>
              </w:rPr>
            </w:pPr>
            <w:r w:rsidRPr="00BA3B22">
              <w:rPr>
                <w:rFonts w:ascii="Times New Roman" w:eastAsia="Times New Roman" w:hAnsi="Times New Roman" w:cs="Times New Roman"/>
                <w:sz w:val="20"/>
                <w:szCs w:val="20"/>
                <w:lang w:eastAsia="en-AU"/>
              </w:rPr>
              <w:t>Poor signals &lt;3 &gt;sd bg</w:t>
            </w:r>
            <w:r w:rsidRPr="00BA3B22">
              <w:rPr>
                <w:rFonts w:ascii="Times New Roman" w:eastAsia="Times New Roman" w:hAnsi="Times New Roman" w:cs="Times New Roman"/>
                <w:sz w:val="20"/>
                <w:szCs w:val="20"/>
                <w:vertAlign w:val="superscript"/>
                <w:lang w:eastAsia="en-AU"/>
              </w:rPr>
              <w:t>a</w:t>
            </w:r>
          </w:p>
        </w:tc>
        <w:tc>
          <w:tcPr>
            <w:tcW w:w="1085" w:type="dxa"/>
            <w:tcBorders>
              <w:top w:val="nil"/>
              <w:left w:val="nil"/>
              <w:bottom w:val="single" w:sz="8" w:space="0" w:color="auto"/>
              <w:right w:val="single" w:sz="8" w:space="0" w:color="auto"/>
            </w:tcBorders>
            <w:vAlign w:val="center"/>
            <w:hideMark/>
          </w:tcPr>
          <w:p w14:paraId="2C304A8D" w14:textId="77777777" w:rsidR="0035391B" w:rsidRPr="00BA3B22" w:rsidRDefault="0035391B">
            <w:pPr>
              <w:spacing w:after="0" w:line="240" w:lineRule="auto"/>
              <w:jc w:val="center"/>
              <w:rPr>
                <w:rFonts w:ascii="Times New Roman" w:eastAsia="Times New Roman" w:hAnsi="Times New Roman" w:cs="Times New Roman"/>
                <w:sz w:val="20"/>
                <w:szCs w:val="20"/>
                <w:lang w:eastAsia="en-AU"/>
              </w:rPr>
            </w:pPr>
            <w:r w:rsidRPr="00BA3B22">
              <w:rPr>
                <w:rFonts w:ascii="Times New Roman" w:eastAsia="Times New Roman" w:hAnsi="Times New Roman" w:cs="Times New Roman"/>
                <w:sz w:val="20"/>
                <w:szCs w:val="20"/>
                <w:lang w:eastAsia="en-AU"/>
              </w:rPr>
              <w:t>2130</w:t>
            </w:r>
          </w:p>
        </w:tc>
        <w:tc>
          <w:tcPr>
            <w:tcW w:w="850" w:type="dxa"/>
            <w:tcBorders>
              <w:top w:val="nil"/>
              <w:left w:val="nil"/>
              <w:bottom w:val="single" w:sz="8" w:space="0" w:color="auto"/>
              <w:right w:val="single" w:sz="8" w:space="0" w:color="auto"/>
            </w:tcBorders>
            <w:vAlign w:val="center"/>
            <w:hideMark/>
          </w:tcPr>
          <w:p w14:paraId="53A8C5E8" w14:textId="77777777" w:rsidR="0035391B" w:rsidRPr="00BA3B22" w:rsidRDefault="0035391B">
            <w:pPr>
              <w:spacing w:after="0" w:line="240" w:lineRule="auto"/>
              <w:jc w:val="center"/>
              <w:rPr>
                <w:rFonts w:ascii="Times New Roman" w:eastAsia="Times New Roman" w:hAnsi="Times New Roman" w:cs="Times New Roman"/>
                <w:sz w:val="20"/>
                <w:szCs w:val="20"/>
                <w:lang w:eastAsia="en-AU"/>
              </w:rPr>
            </w:pPr>
            <w:r w:rsidRPr="00BA3B22">
              <w:rPr>
                <w:rFonts w:ascii="Times New Roman" w:eastAsia="Times New Roman" w:hAnsi="Times New Roman" w:cs="Times New Roman"/>
                <w:sz w:val="20"/>
                <w:szCs w:val="20"/>
                <w:lang w:eastAsia="en-AU"/>
              </w:rPr>
              <w:t>1867</w:t>
            </w:r>
          </w:p>
        </w:tc>
        <w:tc>
          <w:tcPr>
            <w:tcW w:w="1276" w:type="dxa"/>
            <w:tcBorders>
              <w:top w:val="nil"/>
              <w:left w:val="nil"/>
              <w:bottom w:val="single" w:sz="8" w:space="0" w:color="auto"/>
              <w:right w:val="single" w:sz="8" w:space="0" w:color="auto"/>
            </w:tcBorders>
            <w:vAlign w:val="center"/>
            <w:hideMark/>
          </w:tcPr>
          <w:p w14:paraId="0CBD4873" w14:textId="77777777" w:rsidR="0035391B" w:rsidRPr="00BA3B22" w:rsidRDefault="0035391B">
            <w:pPr>
              <w:spacing w:after="0" w:line="240" w:lineRule="auto"/>
              <w:jc w:val="center"/>
              <w:rPr>
                <w:rFonts w:ascii="Times New Roman" w:eastAsia="Times New Roman" w:hAnsi="Times New Roman" w:cs="Times New Roman"/>
                <w:sz w:val="20"/>
                <w:szCs w:val="20"/>
                <w:lang w:eastAsia="en-AU"/>
              </w:rPr>
            </w:pPr>
            <w:r w:rsidRPr="00BA3B22">
              <w:rPr>
                <w:rFonts w:ascii="Times New Roman" w:eastAsia="Times New Roman" w:hAnsi="Times New Roman" w:cs="Times New Roman"/>
                <w:sz w:val="20"/>
                <w:szCs w:val="20"/>
                <w:lang w:eastAsia="en-AU"/>
              </w:rPr>
              <w:t>534</w:t>
            </w:r>
          </w:p>
        </w:tc>
        <w:tc>
          <w:tcPr>
            <w:tcW w:w="1276" w:type="dxa"/>
            <w:tcBorders>
              <w:top w:val="nil"/>
              <w:left w:val="nil"/>
              <w:bottom w:val="single" w:sz="8" w:space="0" w:color="auto"/>
              <w:right w:val="single" w:sz="8" w:space="0" w:color="auto"/>
            </w:tcBorders>
            <w:vAlign w:val="center"/>
            <w:hideMark/>
          </w:tcPr>
          <w:p w14:paraId="54911E38" w14:textId="77777777" w:rsidR="0035391B" w:rsidRPr="00BA3B22" w:rsidRDefault="0035391B">
            <w:pPr>
              <w:spacing w:after="0" w:line="240" w:lineRule="auto"/>
              <w:jc w:val="center"/>
              <w:rPr>
                <w:rFonts w:ascii="Times New Roman" w:eastAsia="Times New Roman" w:hAnsi="Times New Roman" w:cs="Times New Roman"/>
                <w:sz w:val="20"/>
                <w:szCs w:val="20"/>
                <w:lang w:eastAsia="en-AU"/>
              </w:rPr>
            </w:pPr>
            <w:r w:rsidRPr="00BA3B22">
              <w:rPr>
                <w:rFonts w:ascii="Times New Roman" w:eastAsia="Times New Roman" w:hAnsi="Times New Roman" w:cs="Times New Roman"/>
                <w:sz w:val="20"/>
                <w:szCs w:val="20"/>
                <w:lang w:eastAsia="en-AU"/>
              </w:rPr>
              <w:t>502</w:t>
            </w:r>
          </w:p>
        </w:tc>
        <w:tc>
          <w:tcPr>
            <w:tcW w:w="1134" w:type="dxa"/>
            <w:tcBorders>
              <w:top w:val="nil"/>
              <w:left w:val="nil"/>
              <w:bottom w:val="single" w:sz="8" w:space="0" w:color="auto"/>
              <w:right w:val="single" w:sz="8" w:space="0" w:color="auto"/>
            </w:tcBorders>
            <w:vAlign w:val="center"/>
            <w:hideMark/>
          </w:tcPr>
          <w:p w14:paraId="5E413E42" w14:textId="77777777" w:rsidR="0035391B" w:rsidRPr="00BA3B22" w:rsidRDefault="0035391B">
            <w:pPr>
              <w:spacing w:after="0" w:line="240" w:lineRule="auto"/>
              <w:jc w:val="center"/>
              <w:rPr>
                <w:rFonts w:ascii="Times New Roman" w:eastAsia="Times New Roman" w:hAnsi="Times New Roman" w:cs="Times New Roman"/>
                <w:sz w:val="20"/>
                <w:szCs w:val="20"/>
                <w:lang w:eastAsia="en-AU"/>
              </w:rPr>
            </w:pPr>
            <w:r w:rsidRPr="00BA3B22">
              <w:rPr>
                <w:rFonts w:ascii="Times New Roman" w:eastAsia="Times New Roman" w:hAnsi="Times New Roman" w:cs="Times New Roman"/>
                <w:sz w:val="20"/>
                <w:szCs w:val="20"/>
                <w:lang w:eastAsia="en-AU"/>
              </w:rPr>
              <w:t>675</w:t>
            </w:r>
          </w:p>
        </w:tc>
        <w:tc>
          <w:tcPr>
            <w:tcW w:w="1134" w:type="dxa"/>
            <w:tcBorders>
              <w:top w:val="nil"/>
              <w:left w:val="nil"/>
              <w:bottom w:val="single" w:sz="8" w:space="0" w:color="auto"/>
              <w:right w:val="single" w:sz="8" w:space="0" w:color="auto"/>
            </w:tcBorders>
            <w:vAlign w:val="center"/>
            <w:hideMark/>
          </w:tcPr>
          <w:p w14:paraId="07FE43BF" w14:textId="77777777" w:rsidR="0035391B" w:rsidRPr="00BA3B22" w:rsidRDefault="0035391B">
            <w:pPr>
              <w:spacing w:after="0" w:line="240" w:lineRule="auto"/>
              <w:jc w:val="center"/>
              <w:rPr>
                <w:rFonts w:ascii="Times New Roman" w:eastAsia="Times New Roman" w:hAnsi="Times New Roman" w:cs="Times New Roman"/>
                <w:sz w:val="20"/>
                <w:szCs w:val="20"/>
                <w:lang w:eastAsia="en-AU"/>
              </w:rPr>
            </w:pPr>
            <w:r w:rsidRPr="00BA3B22">
              <w:rPr>
                <w:rFonts w:ascii="Times New Roman" w:eastAsia="Times New Roman" w:hAnsi="Times New Roman" w:cs="Times New Roman"/>
                <w:sz w:val="20"/>
                <w:szCs w:val="20"/>
                <w:lang w:eastAsia="en-AU"/>
              </w:rPr>
              <w:t>741</w:t>
            </w:r>
          </w:p>
        </w:tc>
      </w:tr>
      <w:tr w:rsidR="0035391B" w:rsidRPr="00BA3B22" w14:paraId="3968BD40" w14:textId="77777777" w:rsidTr="008D2DC2">
        <w:trPr>
          <w:trHeight w:val="684"/>
        </w:trPr>
        <w:tc>
          <w:tcPr>
            <w:tcW w:w="1609" w:type="dxa"/>
            <w:tcBorders>
              <w:top w:val="nil"/>
              <w:left w:val="single" w:sz="8" w:space="0" w:color="auto"/>
              <w:bottom w:val="single" w:sz="8" w:space="0" w:color="auto"/>
              <w:right w:val="single" w:sz="8" w:space="0" w:color="auto"/>
            </w:tcBorders>
            <w:vAlign w:val="center"/>
            <w:hideMark/>
          </w:tcPr>
          <w:p w14:paraId="1431AF15" w14:textId="77777777" w:rsidR="0035391B" w:rsidRPr="00BA3B22" w:rsidRDefault="0035391B">
            <w:pPr>
              <w:spacing w:after="0" w:line="240" w:lineRule="auto"/>
              <w:rPr>
                <w:rFonts w:ascii="Times New Roman" w:eastAsia="Times New Roman" w:hAnsi="Times New Roman" w:cs="Times New Roman"/>
                <w:sz w:val="20"/>
                <w:szCs w:val="20"/>
                <w:lang w:eastAsia="en-AU"/>
              </w:rPr>
            </w:pPr>
            <w:r w:rsidRPr="00BA3B22">
              <w:rPr>
                <w:rFonts w:ascii="Times New Roman" w:eastAsia="Times New Roman" w:hAnsi="Times New Roman" w:cs="Times New Roman"/>
                <w:sz w:val="20"/>
                <w:szCs w:val="20"/>
                <w:lang w:eastAsia="en-AU"/>
              </w:rPr>
              <w:t>Recycling ratios &gt; or &lt; 0.8-1.2</w:t>
            </w:r>
            <w:r w:rsidRPr="00BA3B22">
              <w:rPr>
                <w:rFonts w:ascii="Times New Roman" w:eastAsia="Times New Roman" w:hAnsi="Times New Roman" w:cs="Times New Roman"/>
                <w:sz w:val="20"/>
                <w:szCs w:val="20"/>
                <w:vertAlign w:val="superscript"/>
                <w:lang w:eastAsia="en-AU"/>
              </w:rPr>
              <w:t>b</w:t>
            </w:r>
          </w:p>
        </w:tc>
        <w:tc>
          <w:tcPr>
            <w:tcW w:w="1085" w:type="dxa"/>
            <w:tcBorders>
              <w:top w:val="nil"/>
              <w:left w:val="nil"/>
              <w:bottom w:val="single" w:sz="8" w:space="0" w:color="auto"/>
              <w:right w:val="single" w:sz="8" w:space="0" w:color="auto"/>
            </w:tcBorders>
            <w:vAlign w:val="center"/>
            <w:hideMark/>
          </w:tcPr>
          <w:p w14:paraId="5116867B" w14:textId="77777777" w:rsidR="0035391B" w:rsidRPr="00BA3B22" w:rsidRDefault="0035391B">
            <w:pPr>
              <w:spacing w:after="0" w:line="240" w:lineRule="auto"/>
              <w:jc w:val="center"/>
              <w:rPr>
                <w:rFonts w:ascii="Times New Roman" w:eastAsia="Times New Roman" w:hAnsi="Times New Roman" w:cs="Times New Roman"/>
                <w:sz w:val="20"/>
                <w:szCs w:val="20"/>
                <w:lang w:eastAsia="en-AU"/>
              </w:rPr>
            </w:pPr>
            <w:r w:rsidRPr="00BA3B22">
              <w:rPr>
                <w:rFonts w:ascii="Times New Roman" w:eastAsia="Times New Roman" w:hAnsi="Times New Roman" w:cs="Times New Roman"/>
                <w:sz w:val="20"/>
                <w:szCs w:val="20"/>
                <w:lang w:eastAsia="en-AU"/>
              </w:rPr>
              <w:t>243</w:t>
            </w:r>
          </w:p>
        </w:tc>
        <w:tc>
          <w:tcPr>
            <w:tcW w:w="850" w:type="dxa"/>
            <w:tcBorders>
              <w:top w:val="nil"/>
              <w:left w:val="nil"/>
              <w:bottom w:val="single" w:sz="8" w:space="0" w:color="auto"/>
              <w:right w:val="single" w:sz="8" w:space="0" w:color="auto"/>
            </w:tcBorders>
            <w:vAlign w:val="center"/>
            <w:hideMark/>
          </w:tcPr>
          <w:p w14:paraId="6831EBF5" w14:textId="77777777" w:rsidR="0035391B" w:rsidRPr="00BA3B22" w:rsidRDefault="0035391B">
            <w:pPr>
              <w:spacing w:after="0" w:line="240" w:lineRule="auto"/>
              <w:jc w:val="center"/>
              <w:rPr>
                <w:rFonts w:ascii="Times New Roman" w:eastAsia="Times New Roman" w:hAnsi="Times New Roman" w:cs="Times New Roman"/>
                <w:sz w:val="20"/>
                <w:szCs w:val="20"/>
                <w:lang w:eastAsia="en-AU"/>
              </w:rPr>
            </w:pPr>
            <w:r w:rsidRPr="00BA3B22">
              <w:rPr>
                <w:rFonts w:ascii="Times New Roman" w:eastAsia="Times New Roman" w:hAnsi="Times New Roman" w:cs="Times New Roman"/>
                <w:sz w:val="20"/>
                <w:szCs w:val="20"/>
                <w:lang w:eastAsia="en-AU"/>
              </w:rPr>
              <w:t>76</w:t>
            </w:r>
          </w:p>
        </w:tc>
        <w:tc>
          <w:tcPr>
            <w:tcW w:w="1276" w:type="dxa"/>
            <w:tcBorders>
              <w:top w:val="nil"/>
              <w:left w:val="nil"/>
              <w:bottom w:val="single" w:sz="8" w:space="0" w:color="auto"/>
              <w:right w:val="single" w:sz="8" w:space="0" w:color="auto"/>
            </w:tcBorders>
            <w:vAlign w:val="center"/>
            <w:hideMark/>
          </w:tcPr>
          <w:p w14:paraId="5E35F696" w14:textId="77777777" w:rsidR="0035391B" w:rsidRPr="00BA3B22" w:rsidRDefault="0035391B">
            <w:pPr>
              <w:spacing w:after="0" w:line="240" w:lineRule="auto"/>
              <w:jc w:val="center"/>
              <w:rPr>
                <w:rFonts w:ascii="Times New Roman" w:eastAsia="Times New Roman" w:hAnsi="Times New Roman" w:cs="Times New Roman"/>
                <w:sz w:val="20"/>
                <w:szCs w:val="20"/>
                <w:lang w:eastAsia="en-AU"/>
              </w:rPr>
            </w:pPr>
            <w:r w:rsidRPr="00BA3B22">
              <w:rPr>
                <w:rFonts w:ascii="Times New Roman" w:eastAsia="Times New Roman" w:hAnsi="Times New Roman" w:cs="Times New Roman"/>
                <w:sz w:val="20"/>
                <w:szCs w:val="20"/>
                <w:lang w:eastAsia="en-AU"/>
              </w:rPr>
              <w:t>9</w:t>
            </w:r>
          </w:p>
        </w:tc>
        <w:tc>
          <w:tcPr>
            <w:tcW w:w="1276" w:type="dxa"/>
            <w:tcBorders>
              <w:top w:val="nil"/>
              <w:left w:val="nil"/>
              <w:bottom w:val="single" w:sz="8" w:space="0" w:color="auto"/>
              <w:right w:val="single" w:sz="8" w:space="0" w:color="auto"/>
            </w:tcBorders>
            <w:vAlign w:val="center"/>
            <w:hideMark/>
          </w:tcPr>
          <w:p w14:paraId="5741B780" w14:textId="77777777" w:rsidR="0035391B" w:rsidRPr="00BA3B22" w:rsidRDefault="0035391B">
            <w:pPr>
              <w:spacing w:after="0" w:line="240" w:lineRule="auto"/>
              <w:jc w:val="center"/>
              <w:rPr>
                <w:rFonts w:ascii="Times New Roman" w:eastAsia="Times New Roman" w:hAnsi="Times New Roman" w:cs="Times New Roman"/>
                <w:sz w:val="20"/>
                <w:szCs w:val="20"/>
                <w:lang w:eastAsia="en-AU"/>
              </w:rPr>
            </w:pPr>
            <w:r w:rsidRPr="00BA3B22">
              <w:rPr>
                <w:rFonts w:ascii="Times New Roman" w:eastAsia="Times New Roman" w:hAnsi="Times New Roman" w:cs="Times New Roman"/>
                <w:sz w:val="20"/>
                <w:szCs w:val="20"/>
                <w:lang w:eastAsia="en-AU"/>
              </w:rPr>
              <w:t>32</w:t>
            </w:r>
          </w:p>
        </w:tc>
        <w:tc>
          <w:tcPr>
            <w:tcW w:w="1134" w:type="dxa"/>
            <w:tcBorders>
              <w:top w:val="nil"/>
              <w:left w:val="nil"/>
              <w:bottom w:val="single" w:sz="8" w:space="0" w:color="auto"/>
              <w:right w:val="single" w:sz="8" w:space="0" w:color="auto"/>
            </w:tcBorders>
            <w:vAlign w:val="center"/>
            <w:hideMark/>
          </w:tcPr>
          <w:p w14:paraId="0F298FA1" w14:textId="77777777" w:rsidR="0035391B" w:rsidRPr="00BA3B22" w:rsidRDefault="0035391B">
            <w:pPr>
              <w:spacing w:after="0" w:line="240" w:lineRule="auto"/>
              <w:jc w:val="center"/>
              <w:rPr>
                <w:rFonts w:ascii="Times New Roman" w:eastAsia="Times New Roman" w:hAnsi="Times New Roman" w:cs="Times New Roman"/>
                <w:sz w:val="20"/>
                <w:szCs w:val="20"/>
                <w:lang w:eastAsia="en-AU"/>
              </w:rPr>
            </w:pPr>
            <w:r w:rsidRPr="00BA3B22">
              <w:rPr>
                <w:rFonts w:ascii="Times New Roman" w:eastAsia="Times New Roman" w:hAnsi="Times New Roman" w:cs="Times New Roman"/>
                <w:sz w:val="20"/>
                <w:szCs w:val="20"/>
                <w:lang w:eastAsia="en-AU"/>
              </w:rPr>
              <w:t>50</w:t>
            </w:r>
          </w:p>
        </w:tc>
        <w:tc>
          <w:tcPr>
            <w:tcW w:w="1134" w:type="dxa"/>
            <w:tcBorders>
              <w:top w:val="nil"/>
              <w:left w:val="nil"/>
              <w:bottom w:val="single" w:sz="8" w:space="0" w:color="auto"/>
              <w:right w:val="single" w:sz="8" w:space="0" w:color="auto"/>
            </w:tcBorders>
            <w:vAlign w:val="center"/>
            <w:hideMark/>
          </w:tcPr>
          <w:p w14:paraId="4877DD11" w14:textId="77777777" w:rsidR="0035391B" w:rsidRPr="00BA3B22" w:rsidRDefault="0035391B">
            <w:pPr>
              <w:spacing w:after="0" w:line="240" w:lineRule="auto"/>
              <w:jc w:val="center"/>
              <w:rPr>
                <w:rFonts w:ascii="Times New Roman" w:eastAsia="Times New Roman" w:hAnsi="Times New Roman" w:cs="Times New Roman"/>
                <w:sz w:val="20"/>
                <w:szCs w:val="20"/>
                <w:lang w:eastAsia="en-AU"/>
              </w:rPr>
            </w:pPr>
            <w:r w:rsidRPr="00BA3B22">
              <w:rPr>
                <w:rFonts w:ascii="Times New Roman" w:eastAsia="Times New Roman" w:hAnsi="Times New Roman" w:cs="Times New Roman"/>
                <w:sz w:val="20"/>
                <w:szCs w:val="20"/>
                <w:lang w:eastAsia="en-AU"/>
              </w:rPr>
              <w:t>8</w:t>
            </w:r>
          </w:p>
        </w:tc>
      </w:tr>
      <w:tr w:rsidR="0035391B" w:rsidRPr="00BA3B22" w14:paraId="38C509CF" w14:textId="77777777" w:rsidTr="008D2DC2">
        <w:trPr>
          <w:trHeight w:val="324"/>
        </w:trPr>
        <w:tc>
          <w:tcPr>
            <w:tcW w:w="1609" w:type="dxa"/>
            <w:tcBorders>
              <w:top w:val="nil"/>
              <w:left w:val="single" w:sz="8" w:space="0" w:color="auto"/>
              <w:bottom w:val="single" w:sz="8" w:space="0" w:color="auto"/>
              <w:right w:val="single" w:sz="8" w:space="0" w:color="auto"/>
            </w:tcBorders>
            <w:vAlign w:val="center"/>
            <w:hideMark/>
          </w:tcPr>
          <w:p w14:paraId="0231258F" w14:textId="77777777" w:rsidR="0035391B" w:rsidRPr="00BA3B22" w:rsidRDefault="0035391B">
            <w:pPr>
              <w:spacing w:after="0" w:line="240" w:lineRule="auto"/>
              <w:rPr>
                <w:rFonts w:ascii="Times New Roman" w:eastAsia="Times New Roman" w:hAnsi="Times New Roman" w:cs="Times New Roman"/>
                <w:sz w:val="20"/>
                <w:szCs w:val="20"/>
                <w:lang w:eastAsia="en-AU"/>
              </w:rPr>
            </w:pPr>
            <w:r w:rsidRPr="00BA3B22">
              <w:rPr>
                <w:rFonts w:ascii="Times New Roman" w:eastAsia="Times New Roman" w:hAnsi="Times New Roman" w:cs="Times New Roman"/>
                <w:sz w:val="20"/>
                <w:szCs w:val="20"/>
                <w:lang w:eastAsia="en-AU"/>
              </w:rPr>
              <w:t>Super saturated</w:t>
            </w:r>
            <w:r w:rsidRPr="00BA3B22">
              <w:rPr>
                <w:rFonts w:ascii="Times New Roman" w:eastAsia="Times New Roman" w:hAnsi="Times New Roman" w:cs="Times New Roman"/>
                <w:sz w:val="20"/>
                <w:szCs w:val="20"/>
                <w:vertAlign w:val="superscript"/>
                <w:lang w:eastAsia="en-AU"/>
              </w:rPr>
              <w:t>c</w:t>
            </w:r>
          </w:p>
        </w:tc>
        <w:tc>
          <w:tcPr>
            <w:tcW w:w="1085" w:type="dxa"/>
            <w:tcBorders>
              <w:top w:val="nil"/>
              <w:left w:val="nil"/>
              <w:bottom w:val="single" w:sz="8" w:space="0" w:color="auto"/>
              <w:right w:val="single" w:sz="8" w:space="0" w:color="auto"/>
            </w:tcBorders>
            <w:vAlign w:val="center"/>
            <w:hideMark/>
          </w:tcPr>
          <w:p w14:paraId="327A823E" w14:textId="77777777" w:rsidR="0035391B" w:rsidRPr="00BA3B22" w:rsidRDefault="0035391B">
            <w:pPr>
              <w:spacing w:after="0" w:line="240" w:lineRule="auto"/>
              <w:jc w:val="center"/>
              <w:rPr>
                <w:rFonts w:ascii="Times New Roman" w:eastAsia="Times New Roman" w:hAnsi="Times New Roman" w:cs="Times New Roman"/>
                <w:sz w:val="20"/>
                <w:szCs w:val="20"/>
                <w:lang w:eastAsia="en-AU"/>
              </w:rPr>
            </w:pPr>
            <w:r w:rsidRPr="00BA3B22">
              <w:rPr>
                <w:rFonts w:ascii="Times New Roman" w:eastAsia="Times New Roman" w:hAnsi="Times New Roman" w:cs="Times New Roman"/>
                <w:sz w:val="20"/>
                <w:szCs w:val="20"/>
                <w:lang w:eastAsia="en-AU"/>
              </w:rPr>
              <w:t>4</w:t>
            </w:r>
          </w:p>
        </w:tc>
        <w:tc>
          <w:tcPr>
            <w:tcW w:w="850" w:type="dxa"/>
            <w:tcBorders>
              <w:top w:val="nil"/>
              <w:left w:val="nil"/>
              <w:bottom w:val="single" w:sz="8" w:space="0" w:color="auto"/>
              <w:right w:val="single" w:sz="8" w:space="0" w:color="auto"/>
            </w:tcBorders>
            <w:vAlign w:val="center"/>
            <w:hideMark/>
          </w:tcPr>
          <w:p w14:paraId="20E34D35" w14:textId="77777777" w:rsidR="0035391B" w:rsidRPr="00BA3B22" w:rsidRDefault="0035391B">
            <w:pPr>
              <w:spacing w:after="0" w:line="240" w:lineRule="auto"/>
              <w:jc w:val="center"/>
              <w:rPr>
                <w:rFonts w:ascii="Times New Roman" w:eastAsia="Times New Roman" w:hAnsi="Times New Roman" w:cs="Times New Roman"/>
                <w:sz w:val="20"/>
                <w:szCs w:val="20"/>
                <w:lang w:eastAsia="en-AU"/>
              </w:rPr>
            </w:pPr>
            <w:r w:rsidRPr="00BA3B22">
              <w:rPr>
                <w:rFonts w:ascii="Times New Roman" w:eastAsia="Times New Roman" w:hAnsi="Times New Roman" w:cs="Times New Roman"/>
                <w:sz w:val="20"/>
                <w:szCs w:val="20"/>
                <w:lang w:eastAsia="en-AU"/>
              </w:rPr>
              <w:t>0</w:t>
            </w:r>
          </w:p>
        </w:tc>
        <w:tc>
          <w:tcPr>
            <w:tcW w:w="1276" w:type="dxa"/>
            <w:tcBorders>
              <w:top w:val="nil"/>
              <w:left w:val="nil"/>
              <w:bottom w:val="single" w:sz="8" w:space="0" w:color="auto"/>
              <w:right w:val="single" w:sz="8" w:space="0" w:color="auto"/>
            </w:tcBorders>
            <w:vAlign w:val="center"/>
            <w:hideMark/>
          </w:tcPr>
          <w:p w14:paraId="4B15BC13" w14:textId="77777777" w:rsidR="0035391B" w:rsidRPr="00BA3B22" w:rsidRDefault="0035391B">
            <w:pPr>
              <w:spacing w:after="0" w:line="240" w:lineRule="auto"/>
              <w:jc w:val="center"/>
              <w:rPr>
                <w:rFonts w:ascii="Times New Roman" w:eastAsia="Times New Roman" w:hAnsi="Times New Roman" w:cs="Times New Roman"/>
                <w:sz w:val="20"/>
                <w:szCs w:val="20"/>
                <w:lang w:eastAsia="en-AU"/>
              </w:rPr>
            </w:pPr>
            <w:r w:rsidRPr="00BA3B22">
              <w:rPr>
                <w:rFonts w:ascii="Times New Roman" w:eastAsia="Times New Roman" w:hAnsi="Times New Roman" w:cs="Times New Roman"/>
                <w:sz w:val="20"/>
                <w:szCs w:val="20"/>
                <w:lang w:eastAsia="en-AU"/>
              </w:rPr>
              <w:t>0</w:t>
            </w:r>
          </w:p>
        </w:tc>
        <w:tc>
          <w:tcPr>
            <w:tcW w:w="1276" w:type="dxa"/>
            <w:tcBorders>
              <w:top w:val="nil"/>
              <w:left w:val="nil"/>
              <w:bottom w:val="single" w:sz="8" w:space="0" w:color="auto"/>
              <w:right w:val="single" w:sz="8" w:space="0" w:color="auto"/>
            </w:tcBorders>
            <w:vAlign w:val="center"/>
            <w:hideMark/>
          </w:tcPr>
          <w:p w14:paraId="1BDD0C3B" w14:textId="77777777" w:rsidR="0035391B" w:rsidRPr="00BA3B22" w:rsidRDefault="0035391B">
            <w:pPr>
              <w:spacing w:after="0" w:line="240" w:lineRule="auto"/>
              <w:jc w:val="center"/>
              <w:rPr>
                <w:rFonts w:ascii="Times New Roman" w:eastAsia="Times New Roman" w:hAnsi="Times New Roman" w:cs="Times New Roman"/>
                <w:sz w:val="20"/>
                <w:szCs w:val="20"/>
                <w:lang w:eastAsia="en-AU"/>
              </w:rPr>
            </w:pPr>
            <w:r w:rsidRPr="00BA3B22">
              <w:rPr>
                <w:rFonts w:ascii="Times New Roman" w:eastAsia="Times New Roman" w:hAnsi="Times New Roman" w:cs="Times New Roman"/>
                <w:sz w:val="20"/>
                <w:szCs w:val="20"/>
                <w:lang w:eastAsia="en-AU"/>
              </w:rPr>
              <w:t>2</w:t>
            </w:r>
          </w:p>
        </w:tc>
        <w:tc>
          <w:tcPr>
            <w:tcW w:w="1134" w:type="dxa"/>
            <w:tcBorders>
              <w:top w:val="nil"/>
              <w:left w:val="nil"/>
              <w:bottom w:val="single" w:sz="8" w:space="0" w:color="auto"/>
              <w:right w:val="single" w:sz="8" w:space="0" w:color="auto"/>
            </w:tcBorders>
            <w:vAlign w:val="center"/>
            <w:hideMark/>
          </w:tcPr>
          <w:p w14:paraId="0A2AF96C" w14:textId="77777777" w:rsidR="0035391B" w:rsidRPr="00BA3B22" w:rsidRDefault="0035391B">
            <w:pPr>
              <w:spacing w:after="0" w:line="240" w:lineRule="auto"/>
              <w:jc w:val="center"/>
              <w:rPr>
                <w:rFonts w:ascii="Times New Roman" w:eastAsia="Times New Roman" w:hAnsi="Times New Roman" w:cs="Times New Roman"/>
                <w:sz w:val="20"/>
                <w:szCs w:val="20"/>
                <w:lang w:eastAsia="en-AU"/>
              </w:rPr>
            </w:pPr>
            <w:r w:rsidRPr="00BA3B22">
              <w:rPr>
                <w:rFonts w:ascii="Times New Roman" w:eastAsia="Times New Roman" w:hAnsi="Times New Roman" w:cs="Times New Roman"/>
                <w:sz w:val="20"/>
                <w:szCs w:val="20"/>
                <w:lang w:eastAsia="en-AU"/>
              </w:rPr>
              <w:t>1</w:t>
            </w:r>
          </w:p>
        </w:tc>
        <w:tc>
          <w:tcPr>
            <w:tcW w:w="1134" w:type="dxa"/>
            <w:tcBorders>
              <w:top w:val="nil"/>
              <w:left w:val="nil"/>
              <w:bottom w:val="single" w:sz="8" w:space="0" w:color="auto"/>
              <w:right w:val="single" w:sz="8" w:space="0" w:color="auto"/>
            </w:tcBorders>
            <w:vAlign w:val="center"/>
            <w:hideMark/>
          </w:tcPr>
          <w:p w14:paraId="2DAF4A60" w14:textId="77777777" w:rsidR="0035391B" w:rsidRPr="00BA3B22" w:rsidRDefault="0035391B">
            <w:pPr>
              <w:spacing w:after="0" w:line="240" w:lineRule="auto"/>
              <w:jc w:val="center"/>
              <w:rPr>
                <w:rFonts w:ascii="Times New Roman" w:eastAsia="Times New Roman" w:hAnsi="Times New Roman" w:cs="Times New Roman"/>
                <w:sz w:val="20"/>
                <w:szCs w:val="20"/>
                <w:lang w:eastAsia="en-AU"/>
              </w:rPr>
            </w:pPr>
            <w:r w:rsidRPr="00BA3B22">
              <w:rPr>
                <w:rFonts w:ascii="Times New Roman" w:eastAsia="Times New Roman" w:hAnsi="Times New Roman" w:cs="Times New Roman"/>
                <w:sz w:val="20"/>
                <w:szCs w:val="20"/>
                <w:lang w:eastAsia="en-AU"/>
              </w:rPr>
              <w:t>0</w:t>
            </w:r>
          </w:p>
        </w:tc>
      </w:tr>
      <w:tr w:rsidR="0035391B" w:rsidRPr="00BA3B22" w14:paraId="4E1A91BB" w14:textId="77777777" w:rsidTr="008D2DC2">
        <w:trPr>
          <w:trHeight w:val="588"/>
        </w:trPr>
        <w:tc>
          <w:tcPr>
            <w:tcW w:w="1609" w:type="dxa"/>
            <w:tcBorders>
              <w:top w:val="nil"/>
              <w:left w:val="single" w:sz="8" w:space="0" w:color="auto"/>
              <w:bottom w:val="single" w:sz="8" w:space="0" w:color="auto"/>
              <w:right w:val="single" w:sz="8" w:space="0" w:color="auto"/>
            </w:tcBorders>
            <w:vAlign w:val="center"/>
            <w:hideMark/>
          </w:tcPr>
          <w:p w14:paraId="7A16283B" w14:textId="77777777" w:rsidR="0035391B" w:rsidRPr="00BA3B22" w:rsidRDefault="0035391B">
            <w:pPr>
              <w:spacing w:after="0" w:line="240" w:lineRule="auto"/>
              <w:rPr>
                <w:rFonts w:ascii="Times New Roman" w:eastAsia="Times New Roman" w:hAnsi="Times New Roman" w:cs="Times New Roman"/>
                <w:sz w:val="20"/>
                <w:szCs w:val="20"/>
                <w:lang w:eastAsia="en-AU"/>
              </w:rPr>
            </w:pPr>
            <w:r w:rsidRPr="00BA3B22">
              <w:rPr>
                <w:rFonts w:ascii="Times New Roman" w:eastAsia="Times New Roman" w:hAnsi="Times New Roman" w:cs="Times New Roman"/>
                <w:sz w:val="20"/>
                <w:szCs w:val="20"/>
                <w:lang w:eastAsia="en-AU"/>
              </w:rPr>
              <w:t>Recuperation &gt;5 %</w:t>
            </w:r>
            <w:r w:rsidRPr="00BA3B22">
              <w:rPr>
                <w:rFonts w:ascii="Times New Roman" w:eastAsia="Times New Roman" w:hAnsi="Times New Roman" w:cs="Times New Roman"/>
                <w:sz w:val="20"/>
                <w:szCs w:val="20"/>
                <w:vertAlign w:val="superscript"/>
                <w:lang w:eastAsia="en-AU"/>
              </w:rPr>
              <w:t>d</w:t>
            </w:r>
          </w:p>
        </w:tc>
        <w:tc>
          <w:tcPr>
            <w:tcW w:w="1085" w:type="dxa"/>
            <w:tcBorders>
              <w:top w:val="nil"/>
              <w:left w:val="nil"/>
              <w:bottom w:val="single" w:sz="8" w:space="0" w:color="auto"/>
              <w:right w:val="single" w:sz="8" w:space="0" w:color="auto"/>
            </w:tcBorders>
            <w:vAlign w:val="center"/>
            <w:hideMark/>
          </w:tcPr>
          <w:p w14:paraId="3F125E10" w14:textId="77777777" w:rsidR="0035391B" w:rsidRPr="00BA3B22" w:rsidRDefault="0035391B">
            <w:pPr>
              <w:spacing w:after="0" w:line="240" w:lineRule="auto"/>
              <w:jc w:val="center"/>
              <w:rPr>
                <w:rFonts w:ascii="Times New Roman" w:eastAsia="Times New Roman" w:hAnsi="Times New Roman" w:cs="Times New Roman"/>
                <w:sz w:val="20"/>
                <w:szCs w:val="20"/>
                <w:lang w:eastAsia="en-AU"/>
              </w:rPr>
            </w:pPr>
            <w:r w:rsidRPr="00BA3B22">
              <w:rPr>
                <w:rFonts w:ascii="Times New Roman" w:eastAsia="Times New Roman" w:hAnsi="Times New Roman" w:cs="Times New Roman"/>
                <w:sz w:val="20"/>
                <w:szCs w:val="20"/>
                <w:lang w:eastAsia="en-AU"/>
              </w:rPr>
              <w:t>28</w:t>
            </w:r>
          </w:p>
        </w:tc>
        <w:tc>
          <w:tcPr>
            <w:tcW w:w="850" w:type="dxa"/>
            <w:tcBorders>
              <w:top w:val="nil"/>
              <w:left w:val="nil"/>
              <w:bottom w:val="single" w:sz="8" w:space="0" w:color="auto"/>
              <w:right w:val="single" w:sz="8" w:space="0" w:color="auto"/>
            </w:tcBorders>
            <w:vAlign w:val="center"/>
            <w:hideMark/>
          </w:tcPr>
          <w:p w14:paraId="3EAF64C1" w14:textId="77777777" w:rsidR="0035391B" w:rsidRPr="00BA3B22" w:rsidRDefault="0035391B">
            <w:pPr>
              <w:spacing w:after="0" w:line="240" w:lineRule="auto"/>
              <w:jc w:val="center"/>
              <w:rPr>
                <w:rFonts w:ascii="Times New Roman" w:eastAsia="Times New Roman" w:hAnsi="Times New Roman" w:cs="Times New Roman"/>
                <w:sz w:val="20"/>
                <w:szCs w:val="20"/>
                <w:lang w:eastAsia="en-AU"/>
              </w:rPr>
            </w:pPr>
            <w:r w:rsidRPr="00BA3B22">
              <w:rPr>
                <w:rFonts w:ascii="Times New Roman" w:eastAsia="Times New Roman" w:hAnsi="Times New Roman" w:cs="Times New Roman"/>
                <w:sz w:val="20"/>
                <w:szCs w:val="20"/>
                <w:lang w:eastAsia="en-AU"/>
              </w:rPr>
              <w:t>28</w:t>
            </w:r>
          </w:p>
        </w:tc>
        <w:tc>
          <w:tcPr>
            <w:tcW w:w="1276" w:type="dxa"/>
            <w:tcBorders>
              <w:top w:val="nil"/>
              <w:left w:val="nil"/>
              <w:bottom w:val="single" w:sz="8" w:space="0" w:color="auto"/>
              <w:right w:val="single" w:sz="8" w:space="0" w:color="auto"/>
            </w:tcBorders>
            <w:vAlign w:val="center"/>
            <w:hideMark/>
          </w:tcPr>
          <w:p w14:paraId="69B90AE4" w14:textId="77777777" w:rsidR="0035391B" w:rsidRPr="00BA3B22" w:rsidRDefault="0035391B">
            <w:pPr>
              <w:spacing w:after="0" w:line="240" w:lineRule="auto"/>
              <w:jc w:val="center"/>
              <w:rPr>
                <w:rFonts w:ascii="Times New Roman" w:eastAsia="Times New Roman" w:hAnsi="Times New Roman" w:cs="Times New Roman"/>
                <w:sz w:val="20"/>
                <w:szCs w:val="20"/>
                <w:lang w:eastAsia="en-AU"/>
              </w:rPr>
            </w:pPr>
            <w:r w:rsidRPr="00BA3B22">
              <w:rPr>
                <w:rFonts w:ascii="Times New Roman" w:eastAsia="Times New Roman" w:hAnsi="Times New Roman" w:cs="Times New Roman"/>
                <w:sz w:val="20"/>
                <w:szCs w:val="20"/>
                <w:lang w:eastAsia="en-AU"/>
              </w:rPr>
              <w:t>11</w:t>
            </w:r>
          </w:p>
        </w:tc>
        <w:tc>
          <w:tcPr>
            <w:tcW w:w="1276" w:type="dxa"/>
            <w:tcBorders>
              <w:top w:val="nil"/>
              <w:left w:val="nil"/>
              <w:bottom w:val="single" w:sz="8" w:space="0" w:color="auto"/>
              <w:right w:val="single" w:sz="8" w:space="0" w:color="auto"/>
            </w:tcBorders>
            <w:vAlign w:val="center"/>
            <w:hideMark/>
          </w:tcPr>
          <w:p w14:paraId="7AE3B14E" w14:textId="77777777" w:rsidR="0035391B" w:rsidRPr="00BA3B22" w:rsidRDefault="0035391B">
            <w:pPr>
              <w:spacing w:after="0" w:line="240" w:lineRule="auto"/>
              <w:jc w:val="center"/>
              <w:rPr>
                <w:rFonts w:ascii="Times New Roman" w:eastAsia="Times New Roman" w:hAnsi="Times New Roman" w:cs="Times New Roman"/>
                <w:sz w:val="20"/>
                <w:szCs w:val="20"/>
                <w:lang w:eastAsia="en-AU"/>
              </w:rPr>
            </w:pPr>
            <w:r w:rsidRPr="00BA3B22">
              <w:rPr>
                <w:rFonts w:ascii="Times New Roman" w:eastAsia="Times New Roman" w:hAnsi="Times New Roman" w:cs="Times New Roman"/>
                <w:sz w:val="20"/>
                <w:szCs w:val="20"/>
                <w:lang w:eastAsia="en-AU"/>
              </w:rPr>
              <w:t>13</w:t>
            </w:r>
          </w:p>
        </w:tc>
        <w:tc>
          <w:tcPr>
            <w:tcW w:w="1134" w:type="dxa"/>
            <w:tcBorders>
              <w:top w:val="nil"/>
              <w:left w:val="nil"/>
              <w:bottom w:val="single" w:sz="8" w:space="0" w:color="auto"/>
              <w:right w:val="single" w:sz="8" w:space="0" w:color="auto"/>
            </w:tcBorders>
            <w:vAlign w:val="center"/>
            <w:hideMark/>
          </w:tcPr>
          <w:p w14:paraId="0C15ED6F" w14:textId="77777777" w:rsidR="0035391B" w:rsidRPr="00BA3B22" w:rsidRDefault="0035391B">
            <w:pPr>
              <w:spacing w:after="0" w:line="240" w:lineRule="auto"/>
              <w:jc w:val="center"/>
              <w:rPr>
                <w:rFonts w:ascii="Times New Roman" w:eastAsia="Times New Roman" w:hAnsi="Times New Roman" w:cs="Times New Roman"/>
                <w:sz w:val="20"/>
                <w:szCs w:val="20"/>
                <w:lang w:eastAsia="en-AU"/>
              </w:rPr>
            </w:pPr>
            <w:r w:rsidRPr="00BA3B22">
              <w:rPr>
                <w:rFonts w:ascii="Times New Roman" w:eastAsia="Times New Roman" w:hAnsi="Times New Roman" w:cs="Times New Roman"/>
                <w:sz w:val="20"/>
                <w:szCs w:val="20"/>
                <w:lang w:eastAsia="en-AU"/>
              </w:rPr>
              <w:t>29</w:t>
            </w:r>
          </w:p>
        </w:tc>
        <w:tc>
          <w:tcPr>
            <w:tcW w:w="1134" w:type="dxa"/>
            <w:tcBorders>
              <w:top w:val="nil"/>
              <w:left w:val="nil"/>
              <w:bottom w:val="single" w:sz="8" w:space="0" w:color="auto"/>
              <w:right w:val="single" w:sz="8" w:space="0" w:color="auto"/>
            </w:tcBorders>
            <w:vAlign w:val="center"/>
            <w:hideMark/>
          </w:tcPr>
          <w:p w14:paraId="4042649C" w14:textId="77777777" w:rsidR="0035391B" w:rsidRPr="00BA3B22" w:rsidRDefault="0035391B">
            <w:pPr>
              <w:spacing w:after="0" w:line="240" w:lineRule="auto"/>
              <w:jc w:val="center"/>
              <w:rPr>
                <w:rFonts w:ascii="Times New Roman" w:eastAsia="Times New Roman" w:hAnsi="Times New Roman" w:cs="Times New Roman"/>
                <w:sz w:val="20"/>
                <w:szCs w:val="20"/>
                <w:lang w:eastAsia="en-AU"/>
              </w:rPr>
            </w:pPr>
            <w:r w:rsidRPr="00BA3B22">
              <w:rPr>
                <w:rFonts w:ascii="Times New Roman" w:eastAsia="Times New Roman" w:hAnsi="Times New Roman" w:cs="Times New Roman"/>
                <w:sz w:val="20"/>
                <w:szCs w:val="20"/>
                <w:lang w:eastAsia="en-AU"/>
              </w:rPr>
              <w:t>6</w:t>
            </w:r>
          </w:p>
        </w:tc>
      </w:tr>
      <w:tr w:rsidR="0035391B" w:rsidRPr="00BA3B22" w14:paraId="75228631" w14:textId="77777777" w:rsidTr="008D2DC2">
        <w:trPr>
          <w:trHeight w:val="324"/>
        </w:trPr>
        <w:tc>
          <w:tcPr>
            <w:tcW w:w="1609" w:type="dxa"/>
            <w:tcBorders>
              <w:top w:val="nil"/>
              <w:left w:val="single" w:sz="8" w:space="0" w:color="auto"/>
              <w:bottom w:val="single" w:sz="8" w:space="0" w:color="auto"/>
              <w:right w:val="single" w:sz="8" w:space="0" w:color="auto"/>
            </w:tcBorders>
            <w:vAlign w:val="center"/>
            <w:hideMark/>
          </w:tcPr>
          <w:p w14:paraId="6C55A3B3" w14:textId="77777777" w:rsidR="0035391B" w:rsidRPr="00BA3B22" w:rsidRDefault="0035391B">
            <w:pPr>
              <w:spacing w:after="0" w:line="240" w:lineRule="auto"/>
              <w:rPr>
                <w:rFonts w:ascii="Times New Roman" w:eastAsia="Times New Roman" w:hAnsi="Times New Roman" w:cs="Times New Roman"/>
                <w:sz w:val="20"/>
                <w:szCs w:val="20"/>
                <w:lang w:eastAsia="en-AU"/>
              </w:rPr>
            </w:pPr>
            <w:r w:rsidRPr="00BA3B22">
              <w:rPr>
                <w:rFonts w:ascii="Times New Roman" w:eastAsia="Times New Roman" w:hAnsi="Times New Roman" w:cs="Times New Roman"/>
                <w:sz w:val="20"/>
                <w:szCs w:val="20"/>
                <w:lang w:eastAsia="en-AU"/>
              </w:rPr>
              <w:t>D</w:t>
            </w:r>
            <w:r w:rsidRPr="00BA3B22">
              <w:rPr>
                <w:rFonts w:ascii="Times New Roman" w:eastAsia="Times New Roman" w:hAnsi="Times New Roman" w:cs="Times New Roman"/>
                <w:sz w:val="20"/>
                <w:szCs w:val="20"/>
                <w:vertAlign w:val="subscript"/>
                <w:lang w:eastAsia="en-AU"/>
              </w:rPr>
              <w:t>e</w:t>
            </w:r>
            <w:r w:rsidRPr="00BA3B22">
              <w:rPr>
                <w:rFonts w:ascii="Times New Roman" w:eastAsia="Times New Roman" w:hAnsi="Times New Roman" w:cs="Times New Roman"/>
                <w:sz w:val="20"/>
                <w:szCs w:val="20"/>
                <w:lang w:eastAsia="en-AU"/>
              </w:rPr>
              <w:t xml:space="preserve"> = 1 sig 0</w:t>
            </w:r>
            <w:r w:rsidRPr="00BA3B22">
              <w:rPr>
                <w:rFonts w:ascii="Times New Roman" w:eastAsia="Times New Roman" w:hAnsi="Times New Roman" w:cs="Times New Roman"/>
                <w:sz w:val="20"/>
                <w:szCs w:val="20"/>
                <w:vertAlign w:val="superscript"/>
                <w:lang w:eastAsia="en-AU"/>
              </w:rPr>
              <w:t>e</w:t>
            </w:r>
          </w:p>
        </w:tc>
        <w:tc>
          <w:tcPr>
            <w:tcW w:w="1085" w:type="dxa"/>
            <w:tcBorders>
              <w:top w:val="nil"/>
              <w:left w:val="nil"/>
              <w:bottom w:val="single" w:sz="8" w:space="0" w:color="auto"/>
              <w:right w:val="single" w:sz="8" w:space="0" w:color="auto"/>
            </w:tcBorders>
            <w:vAlign w:val="center"/>
            <w:hideMark/>
          </w:tcPr>
          <w:p w14:paraId="2C75F208" w14:textId="77777777" w:rsidR="0035391B" w:rsidRPr="00BA3B22" w:rsidRDefault="0035391B">
            <w:pPr>
              <w:spacing w:after="0" w:line="240" w:lineRule="auto"/>
              <w:jc w:val="center"/>
              <w:rPr>
                <w:rFonts w:ascii="Times New Roman" w:eastAsia="Times New Roman" w:hAnsi="Times New Roman" w:cs="Times New Roman"/>
                <w:sz w:val="20"/>
                <w:szCs w:val="20"/>
                <w:lang w:eastAsia="en-AU"/>
              </w:rPr>
            </w:pPr>
            <w:r w:rsidRPr="00BA3B22">
              <w:rPr>
                <w:rFonts w:ascii="Times New Roman" w:eastAsia="Times New Roman" w:hAnsi="Times New Roman" w:cs="Times New Roman"/>
                <w:sz w:val="20"/>
                <w:szCs w:val="20"/>
                <w:lang w:eastAsia="en-AU"/>
              </w:rPr>
              <w:t>95</w:t>
            </w:r>
          </w:p>
        </w:tc>
        <w:tc>
          <w:tcPr>
            <w:tcW w:w="850" w:type="dxa"/>
            <w:tcBorders>
              <w:top w:val="nil"/>
              <w:left w:val="nil"/>
              <w:bottom w:val="single" w:sz="8" w:space="0" w:color="auto"/>
              <w:right w:val="single" w:sz="8" w:space="0" w:color="auto"/>
            </w:tcBorders>
            <w:vAlign w:val="center"/>
            <w:hideMark/>
          </w:tcPr>
          <w:p w14:paraId="43D2D4E1" w14:textId="77777777" w:rsidR="0035391B" w:rsidRPr="00BA3B22" w:rsidRDefault="0035391B">
            <w:pPr>
              <w:spacing w:after="0" w:line="240" w:lineRule="auto"/>
              <w:jc w:val="center"/>
              <w:rPr>
                <w:rFonts w:ascii="Times New Roman" w:eastAsia="Times New Roman" w:hAnsi="Times New Roman" w:cs="Times New Roman"/>
                <w:sz w:val="20"/>
                <w:szCs w:val="20"/>
                <w:lang w:eastAsia="en-AU"/>
              </w:rPr>
            </w:pPr>
            <w:r w:rsidRPr="00BA3B22">
              <w:rPr>
                <w:rFonts w:ascii="Times New Roman" w:eastAsia="Times New Roman" w:hAnsi="Times New Roman" w:cs="Times New Roman"/>
                <w:sz w:val="20"/>
                <w:szCs w:val="20"/>
                <w:lang w:eastAsia="en-AU"/>
              </w:rPr>
              <w:t>29</w:t>
            </w:r>
          </w:p>
        </w:tc>
        <w:tc>
          <w:tcPr>
            <w:tcW w:w="1276" w:type="dxa"/>
            <w:tcBorders>
              <w:top w:val="nil"/>
              <w:left w:val="nil"/>
              <w:bottom w:val="single" w:sz="8" w:space="0" w:color="auto"/>
              <w:right w:val="single" w:sz="8" w:space="0" w:color="auto"/>
            </w:tcBorders>
            <w:vAlign w:val="center"/>
            <w:hideMark/>
          </w:tcPr>
          <w:p w14:paraId="0A3D8984" w14:textId="77777777" w:rsidR="0035391B" w:rsidRPr="00BA3B22" w:rsidRDefault="0035391B">
            <w:pPr>
              <w:spacing w:after="0" w:line="240" w:lineRule="auto"/>
              <w:jc w:val="center"/>
              <w:rPr>
                <w:rFonts w:ascii="Times New Roman" w:eastAsia="Times New Roman" w:hAnsi="Times New Roman" w:cs="Times New Roman"/>
                <w:sz w:val="20"/>
                <w:szCs w:val="20"/>
                <w:lang w:eastAsia="en-AU"/>
              </w:rPr>
            </w:pPr>
            <w:r w:rsidRPr="00BA3B22">
              <w:rPr>
                <w:rFonts w:ascii="Times New Roman" w:eastAsia="Times New Roman" w:hAnsi="Times New Roman" w:cs="Times New Roman"/>
                <w:sz w:val="20"/>
                <w:szCs w:val="20"/>
                <w:lang w:eastAsia="en-AU"/>
              </w:rPr>
              <w:t>46</w:t>
            </w:r>
          </w:p>
        </w:tc>
        <w:tc>
          <w:tcPr>
            <w:tcW w:w="1276" w:type="dxa"/>
            <w:tcBorders>
              <w:top w:val="nil"/>
              <w:left w:val="nil"/>
              <w:bottom w:val="single" w:sz="8" w:space="0" w:color="auto"/>
              <w:right w:val="single" w:sz="8" w:space="0" w:color="auto"/>
            </w:tcBorders>
            <w:vAlign w:val="center"/>
            <w:hideMark/>
          </w:tcPr>
          <w:p w14:paraId="75D15542" w14:textId="77777777" w:rsidR="0035391B" w:rsidRPr="00BA3B22" w:rsidRDefault="0035391B">
            <w:pPr>
              <w:spacing w:after="0" w:line="240" w:lineRule="auto"/>
              <w:jc w:val="center"/>
              <w:rPr>
                <w:rFonts w:ascii="Times New Roman" w:eastAsia="Times New Roman" w:hAnsi="Times New Roman" w:cs="Times New Roman"/>
                <w:sz w:val="20"/>
                <w:szCs w:val="20"/>
                <w:lang w:eastAsia="en-AU"/>
              </w:rPr>
            </w:pPr>
            <w:r w:rsidRPr="00BA3B22">
              <w:rPr>
                <w:rFonts w:ascii="Times New Roman" w:eastAsia="Times New Roman" w:hAnsi="Times New Roman" w:cs="Times New Roman"/>
                <w:sz w:val="20"/>
                <w:szCs w:val="20"/>
                <w:lang w:eastAsia="en-AU"/>
              </w:rPr>
              <w:t>51</w:t>
            </w:r>
          </w:p>
        </w:tc>
        <w:tc>
          <w:tcPr>
            <w:tcW w:w="1134" w:type="dxa"/>
            <w:tcBorders>
              <w:top w:val="nil"/>
              <w:left w:val="nil"/>
              <w:bottom w:val="single" w:sz="8" w:space="0" w:color="auto"/>
              <w:right w:val="single" w:sz="8" w:space="0" w:color="auto"/>
            </w:tcBorders>
            <w:vAlign w:val="center"/>
            <w:hideMark/>
          </w:tcPr>
          <w:p w14:paraId="7AC0A9AD" w14:textId="77777777" w:rsidR="0035391B" w:rsidRPr="00BA3B22" w:rsidRDefault="0035391B">
            <w:pPr>
              <w:spacing w:after="0" w:line="240" w:lineRule="auto"/>
              <w:jc w:val="center"/>
              <w:rPr>
                <w:rFonts w:ascii="Times New Roman" w:eastAsia="Times New Roman" w:hAnsi="Times New Roman" w:cs="Times New Roman"/>
                <w:sz w:val="20"/>
                <w:szCs w:val="20"/>
                <w:lang w:eastAsia="en-AU"/>
              </w:rPr>
            </w:pPr>
            <w:r w:rsidRPr="00BA3B22">
              <w:rPr>
                <w:rFonts w:ascii="Times New Roman" w:eastAsia="Times New Roman" w:hAnsi="Times New Roman" w:cs="Times New Roman"/>
                <w:sz w:val="20"/>
                <w:szCs w:val="20"/>
                <w:lang w:eastAsia="en-AU"/>
              </w:rPr>
              <w:t>45</w:t>
            </w:r>
          </w:p>
        </w:tc>
        <w:tc>
          <w:tcPr>
            <w:tcW w:w="1134" w:type="dxa"/>
            <w:tcBorders>
              <w:top w:val="nil"/>
              <w:left w:val="nil"/>
              <w:bottom w:val="single" w:sz="8" w:space="0" w:color="auto"/>
              <w:right w:val="single" w:sz="8" w:space="0" w:color="auto"/>
            </w:tcBorders>
            <w:vAlign w:val="center"/>
            <w:hideMark/>
          </w:tcPr>
          <w:p w14:paraId="4C3A56D8" w14:textId="77777777" w:rsidR="0035391B" w:rsidRPr="00BA3B22" w:rsidRDefault="0035391B">
            <w:pPr>
              <w:spacing w:after="0" w:line="240" w:lineRule="auto"/>
              <w:jc w:val="center"/>
              <w:rPr>
                <w:rFonts w:ascii="Times New Roman" w:eastAsia="Times New Roman" w:hAnsi="Times New Roman" w:cs="Times New Roman"/>
                <w:sz w:val="20"/>
                <w:szCs w:val="20"/>
                <w:lang w:eastAsia="en-AU"/>
              </w:rPr>
            </w:pPr>
            <w:r w:rsidRPr="00BA3B22">
              <w:rPr>
                <w:rFonts w:ascii="Times New Roman" w:eastAsia="Times New Roman" w:hAnsi="Times New Roman" w:cs="Times New Roman"/>
                <w:sz w:val="20"/>
                <w:szCs w:val="20"/>
                <w:lang w:eastAsia="en-AU"/>
              </w:rPr>
              <w:t>45</w:t>
            </w:r>
          </w:p>
        </w:tc>
      </w:tr>
    </w:tbl>
    <w:p w14:paraId="4882EAF4" w14:textId="77777777" w:rsidR="0035391B" w:rsidRPr="00BA3B22" w:rsidRDefault="0035391B" w:rsidP="0035391B">
      <w:pPr>
        <w:spacing w:after="0" w:line="240" w:lineRule="auto"/>
        <w:rPr>
          <w:rFonts w:ascii="Times New Roman" w:eastAsiaTheme="minorHAnsi" w:hAnsi="Times New Roman" w:cs="Times New Roman"/>
          <w:sz w:val="20"/>
          <w:szCs w:val="20"/>
        </w:rPr>
      </w:pPr>
      <w:r w:rsidRPr="00BA3B22">
        <w:rPr>
          <w:rFonts w:ascii="Times New Roman" w:hAnsi="Times New Roman" w:cs="Times New Roman"/>
          <w:sz w:val="20"/>
          <w:szCs w:val="20"/>
        </w:rPr>
        <w:t>a Net natural signals less than three times above the standard deviation of the background</w:t>
      </w:r>
    </w:p>
    <w:p w14:paraId="617C74DF" w14:textId="77777777" w:rsidR="0035391B" w:rsidRPr="00BA3B22" w:rsidRDefault="0035391B" w:rsidP="0035391B">
      <w:pPr>
        <w:spacing w:after="0" w:line="240" w:lineRule="auto"/>
        <w:rPr>
          <w:rFonts w:ascii="Times New Roman" w:hAnsi="Times New Roman" w:cs="Times New Roman"/>
          <w:sz w:val="20"/>
          <w:szCs w:val="20"/>
        </w:rPr>
      </w:pPr>
      <w:r w:rsidRPr="00BA3B22">
        <w:rPr>
          <w:rFonts w:ascii="Times New Roman" w:hAnsi="Times New Roman" w:cs="Times New Roman"/>
          <w:sz w:val="20"/>
          <w:szCs w:val="20"/>
        </w:rPr>
        <w:t xml:space="preserve">b Recycling ratios outside of the range 0.8-1.2, </w:t>
      </w:r>
    </w:p>
    <w:p w14:paraId="7E9C6DDE" w14:textId="77777777" w:rsidR="0035391B" w:rsidRPr="00BA3B22" w:rsidRDefault="0035391B" w:rsidP="0035391B">
      <w:pPr>
        <w:spacing w:after="0" w:line="240" w:lineRule="auto"/>
        <w:rPr>
          <w:rFonts w:ascii="Times New Roman" w:hAnsi="Times New Roman" w:cs="Times New Roman"/>
          <w:sz w:val="20"/>
          <w:szCs w:val="20"/>
        </w:rPr>
      </w:pPr>
      <w:r w:rsidRPr="00BA3B22">
        <w:rPr>
          <w:rFonts w:ascii="Times New Roman" w:hAnsi="Times New Roman" w:cs="Times New Roman"/>
          <w:sz w:val="20"/>
          <w:szCs w:val="20"/>
        </w:rPr>
        <w:t xml:space="preserve">c Yielded natural signals that did not intersect the regeneration growth curves, </w:t>
      </w:r>
    </w:p>
    <w:p w14:paraId="522FDC34" w14:textId="772471A7" w:rsidR="0035391B" w:rsidRPr="00BA3B22" w:rsidRDefault="0035391B" w:rsidP="0035391B">
      <w:pPr>
        <w:spacing w:after="0" w:line="240" w:lineRule="auto"/>
        <w:rPr>
          <w:rFonts w:ascii="Times New Roman" w:hAnsi="Times New Roman" w:cs="Times New Roman"/>
          <w:sz w:val="20"/>
          <w:szCs w:val="20"/>
        </w:rPr>
      </w:pPr>
      <w:r w:rsidRPr="00BA3B22">
        <w:rPr>
          <w:rFonts w:ascii="Times New Roman" w:hAnsi="Times New Roman" w:cs="Times New Roman"/>
          <w:sz w:val="20"/>
          <w:szCs w:val="20"/>
        </w:rPr>
        <w:t xml:space="preserve">d Signal larger than </w:t>
      </w:r>
      <w:r w:rsidR="00087C4C" w:rsidRPr="00BA3B22">
        <w:rPr>
          <w:rFonts w:ascii="Times New Roman" w:hAnsi="Times New Roman" w:cs="Times New Roman"/>
          <w:sz w:val="20"/>
          <w:szCs w:val="20"/>
        </w:rPr>
        <w:t>5</w:t>
      </w:r>
      <w:r w:rsidRPr="00BA3B22">
        <w:rPr>
          <w:rFonts w:ascii="Times New Roman" w:hAnsi="Times New Roman" w:cs="Times New Roman"/>
          <w:sz w:val="20"/>
          <w:szCs w:val="20"/>
        </w:rPr>
        <w:t xml:space="preserve">% of the natural signal after a zero dose </w:t>
      </w:r>
    </w:p>
    <w:p w14:paraId="111F88CA" w14:textId="77777777" w:rsidR="0035391B" w:rsidRPr="00BA3B22" w:rsidRDefault="0035391B" w:rsidP="0035391B">
      <w:pPr>
        <w:spacing w:after="0" w:line="240" w:lineRule="auto"/>
        <w:rPr>
          <w:rFonts w:ascii="Times New Roman" w:hAnsi="Times New Roman" w:cs="Times New Roman"/>
          <w:sz w:val="20"/>
          <w:szCs w:val="20"/>
        </w:rPr>
      </w:pPr>
      <w:r w:rsidRPr="00BA3B22">
        <w:rPr>
          <w:rFonts w:ascii="Times New Roman" w:hAnsi="Times New Roman" w:cs="Times New Roman"/>
          <w:sz w:val="20"/>
          <w:szCs w:val="20"/>
        </w:rPr>
        <w:t>e Produced a D</w:t>
      </w:r>
      <w:r w:rsidRPr="00BA3B22">
        <w:rPr>
          <w:rFonts w:ascii="Times New Roman" w:hAnsi="Times New Roman" w:cs="Times New Roman"/>
          <w:sz w:val="20"/>
          <w:szCs w:val="20"/>
          <w:vertAlign w:val="subscript"/>
        </w:rPr>
        <w:t xml:space="preserve">e </w:t>
      </w:r>
      <w:r w:rsidRPr="00BA3B22">
        <w:rPr>
          <w:rFonts w:ascii="Times New Roman" w:hAnsi="Times New Roman" w:cs="Times New Roman"/>
          <w:sz w:val="20"/>
          <w:szCs w:val="20"/>
        </w:rPr>
        <w:t>within 1-sigma of zero.</w:t>
      </w:r>
    </w:p>
    <w:p w14:paraId="01CF7551" w14:textId="587B1F52" w:rsidR="0035391B" w:rsidRPr="00BA3B22" w:rsidRDefault="0035391B" w:rsidP="0035391B"/>
    <w:p w14:paraId="4AA814CC" w14:textId="77777777" w:rsidR="0013704F" w:rsidRDefault="0013704F" w:rsidP="0035391B">
      <w:pPr>
        <w:spacing w:after="0" w:line="240" w:lineRule="auto"/>
        <w:rPr>
          <w:rFonts w:ascii="Times New Roman" w:hAnsi="Times New Roman" w:cs="Times New Roman"/>
          <w:b/>
          <w:sz w:val="24"/>
          <w:szCs w:val="24"/>
        </w:rPr>
      </w:pPr>
    </w:p>
    <w:p w14:paraId="0A4A6956" w14:textId="77777777" w:rsidR="0013704F" w:rsidRDefault="0013704F" w:rsidP="0035391B">
      <w:pPr>
        <w:spacing w:after="0" w:line="240" w:lineRule="auto"/>
        <w:rPr>
          <w:rFonts w:ascii="Times New Roman" w:hAnsi="Times New Roman" w:cs="Times New Roman"/>
          <w:b/>
          <w:sz w:val="24"/>
          <w:szCs w:val="24"/>
        </w:rPr>
      </w:pPr>
    </w:p>
    <w:p w14:paraId="066D6BE0" w14:textId="2D32A0AA" w:rsidR="0035391B" w:rsidRPr="00BA3B22" w:rsidRDefault="0035391B" w:rsidP="0035391B">
      <w:pPr>
        <w:spacing w:after="0" w:line="240" w:lineRule="auto"/>
        <w:rPr>
          <w:rFonts w:ascii="Times New Roman" w:hAnsi="Times New Roman" w:cs="Times New Roman"/>
          <w:b/>
          <w:sz w:val="24"/>
          <w:szCs w:val="24"/>
        </w:rPr>
      </w:pPr>
      <w:r w:rsidRPr="00BA3B22">
        <w:rPr>
          <w:rFonts w:ascii="Times New Roman" w:hAnsi="Times New Roman" w:cs="Times New Roman"/>
          <w:b/>
          <w:sz w:val="24"/>
          <w:szCs w:val="24"/>
        </w:rPr>
        <w:lastRenderedPageBreak/>
        <w:t>B</w:t>
      </w:r>
    </w:p>
    <w:tbl>
      <w:tblPr>
        <w:tblW w:w="8364" w:type="dxa"/>
        <w:tblInd w:w="-10" w:type="dxa"/>
        <w:tblLook w:val="04A0" w:firstRow="1" w:lastRow="0" w:firstColumn="1" w:lastColumn="0" w:noHBand="0" w:noVBand="1"/>
      </w:tblPr>
      <w:tblGrid>
        <w:gridCol w:w="1440"/>
        <w:gridCol w:w="1040"/>
        <w:gridCol w:w="922"/>
        <w:gridCol w:w="993"/>
        <w:gridCol w:w="992"/>
        <w:gridCol w:w="992"/>
        <w:gridCol w:w="992"/>
        <w:gridCol w:w="993"/>
      </w:tblGrid>
      <w:tr w:rsidR="0035391B" w:rsidRPr="00BA3B22" w14:paraId="41E52732" w14:textId="77777777" w:rsidTr="008D2DC2">
        <w:trPr>
          <w:trHeight w:val="540"/>
        </w:trPr>
        <w:tc>
          <w:tcPr>
            <w:tcW w:w="1440" w:type="dxa"/>
            <w:tcBorders>
              <w:top w:val="single" w:sz="8" w:space="0" w:color="auto"/>
              <w:left w:val="single" w:sz="8" w:space="0" w:color="auto"/>
              <w:bottom w:val="single" w:sz="8" w:space="0" w:color="auto"/>
              <w:right w:val="single" w:sz="8" w:space="0" w:color="auto"/>
            </w:tcBorders>
            <w:vAlign w:val="center"/>
            <w:hideMark/>
          </w:tcPr>
          <w:p w14:paraId="0ED4664B" w14:textId="77777777" w:rsidR="0035391B" w:rsidRPr="00BA3B22" w:rsidRDefault="0035391B">
            <w:pPr>
              <w:spacing w:after="0" w:line="240" w:lineRule="auto"/>
              <w:jc w:val="center"/>
              <w:rPr>
                <w:rFonts w:ascii="Times New Roman" w:eastAsia="Times New Roman" w:hAnsi="Times New Roman" w:cs="Times New Roman"/>
                <w:b/>
                <w:bCs/>
                <w:sz w:val="20"/>
                <w:szCs w:val="20"/>
                <w:lang w:eastAsia="en-AU"/>
              </w:rPr>
            </w:pPr>
            <w:r w:rsidRPr="00BA3B22">
              <w:rPr>
                <w:rFonts w:ascii="Times New Roman" w:eastAsia="Times New Roman" w:hAnsi="Times New Roman" w:cs="Times New Roman"/>
                <w:b/>
                <w:bCs/>
                <w:sz w:val="20"/>
                <w:szCs w:val="20"/>
                <w:lang w:eastAsia="en-AU"/>
              </w:rPr>
              <w:t>Rejections OSL quartz</w:t>
            </w:r>
          </w:p>
        </w:tc>
        <w:tc>
          <w:tcPr>
            <w:tcW w:w="1040" w:type="dxa"/>
            <w:tcBorders>
              <w:top w:val="single" w:sz="8" w:space="0" w:color="auto"/>
              <w:left w:val="nil"/>
              <w:bottom w:val="single" w:sz="8" w:space="0" w:color="auto"/>
              <w:right w:val="single" w:sz="8" w:space="0" w:color="auto"/>
            </w:tcBorders>
            <w:vAlign w:val="center"/>
            <w:hideMark/>
          </w:tcPr>
          <w:p w14:paraId="0564F1C4" w14:textId="77777777" w:rsidR="0035391B" w:rsidRPr="00BA3B22" w:rsidRDefault="0035391B">
            <w:pPr>
              <w:spacing w:after="0" w:line="240" w:lineRule="auto"/>
              <w:jc w:val="center"/>
              <w:rPr>
                <w:rFonts w:ascii="Times New Roman" w:eastAsia="Times New Roman" w:hAnsi="Times New Roman" w:cs="Times New Roman"/>
                <w:b/>
                <w:bCs/>
                <w:sz w:val="20"/>
                <w:szCs w:val="20"/>
                <w:lang w:eastAsia="en-AU"/>
              </w:rPr>
            </w:pPr>
            <w:r w:rsidRPr="00BA3B22">
              <w:rPr>
                <w:rFonts w:ascii="Times New Roman" w:eastAsia="Times New Roman" w:hAnsi="Times New Roman" w:cs="Times New Roman"/>
                <w:b/>
                <w:bCs/>
                <w:sz w:val="20"/>
                <w:szCs w:val="20"/>
                <w:lang w:eastAsia="en-AU"/>
              </w:rPr>
              <w:t>CXK9</w:t>
            </w:r>
          </w:p>
        </w:tc>
        <w:tc>
          <w:tcPr>
            <w:tcW w:w="922" w:type="dxa"/>
            <w:tcBorders>
              <w:top w:val="single" w:sz="8" w:space="0" w:color="auto"/>
              <w:left w:val="nil"/>
              <w:bottom w:val="single" w:sz="8" w:space="0" w:color="auto"/>
              <w:right w:val="single" w:sz="8" w:space="0" w:color="auto"/>
            </w:tcBorders>
            <w:vAlign w:val="center"/>
            <w:hideMark/>
          </w:tcPr>
          <w:p w14:paraId="0C9B9E42" w14:textId="77777777" w:rsidR="0035391B" w:rsidRPr="00BA3B22" w:rsidRDefault="0035391B">
            <w:pPr>
              <w:spacing w:after="0" w:line="240" w:lineRule="auto"/>
              <w:jc w:val="center"/>
              <w:rPr>
                <w:rFonts w:ascii="Times New Roman" w:eastAsia="Times New Roman" w:hAnsi="Times New Roman" w:cs="Times New Roman"/>
                <w:b/>
                <w:bCs/>
                <w:sz w:val="20"/>
                <w:szCs w:val="20"/>
                <w:lang w:eastAsia="en-AU"/>
              </w:rPr>
            </w:pPr>
            <w:r w:rsidRPr="00BA3B22">
              <w:rPr>
                <w:rFonts w:ascii="Times New Roman" w:eastAsia="Times New Roman" w:hAnsi="Times New Roman" w:cs="Times New Roman"/>
                <w:b/>
                <w:bCs/>
                <w:sz w:val="20"/>
                <w:szCs w:val="20"/>
                <w:lang w:eastAsia="en-AU"/>
              </w:rPr>
              <w:t>CMF2</w:t>
            </w:r>
          </w:p>
        </w:tc>
        <w:tc>
          <w:tcPr>
            <w:tcW w:w="993" w:type="dxa"/>
            <w:tcBorders>
              <w:top w:val="single" w:sz="8" w:space="0" w:color="auto"/>
              <w:left w:val="nil"/>
              <w:bottom w:val="single" w:sz="8" w:space="0" w:color="auto"/>
              <w:right w:val="single" w:sz="8" w:space="0" w:color="auto"/>
            </w:tcBorders>
            <w:vAlign w:val="center"/>
            <w:hideMark/>
          </w:tcPr>
          <w:p w14:paraId="49130A57" w14:textId="77777777" w:rsidR="0035391B" w:rsidRPr="00BA3B22" w:rsidRDefault="0035391B">
            <w:pPr>
              <w:spacing w:after="0" w:line="240" w:lineRule="auto"/>
              <w:jc w:val="center"/>
              <w:rPr>
                <w:rFonts w:ascii="Times New Roman" w:eastAsia="Times New Roman" w:hAnsi="Times New Roman" w:cs="Times New Roman"/>
                <w:b/>
                <w:bCs/>
                <w:sz w:val="20"/>
                <w:szCs w:val="20"/>
                <w:lang w:eastAsia="en-AU"/>
              </w:rPr>
            </w:pPr>
            <w:r w:rsidRPr="00BA3B22">
              <w:rPr>
                <w:rFonts w:ascii="Times New Roman" w:eastAsia="Times New Roman" w:hAnsi="Times New Roman" w:cs="Times New Roman"/>
                <w:b/>
                <w:bCs/>
                <w:sz w:val="20"/>
                <w:szCs w:val="20"/>
                <w:lang w:eastAsia="en-AU"/>
              </w:rPr>
              <w:t>CLB4</w:t>
            </w:r>
          </w:p>
        </w:tc>
        <w:tc>
          <w:tcPr>
            <w:tcW w:w="992" w:type="dxa"/>
            <w:tcBorders>
              <w:top w:val="single" w:sz="8" w:space="0" w:color="auto"/>
              <w:left w:val="nil"/>
              <w:bottom w:val="single" w:sz="8" w:space="0" w:color="auto"/>
              <w:right w:val="single" w:sz="8" w:space="0" w:color="auto"/>
            </w:tcBorders>
            <w:vAlign w:val="center"/>
            <w:hideMark/>
          </w:tcPr>
          <w:p w14:paraId="7A808691" w14:textId="77777777" w:rsidR="0035391B" w:rsidRPr="00BA3B22" w:rsidRDefault="0035391B">
            <w:pPr>
              <w:spacing w:after="0" w:line="240" w:lineRule="auto"/>
              <w:jc w:val="center"/>
              <w:rPr>
                <w:rFonts w:ascii="Times New Roman" w:eastAsia="Times New Roman" w:hAnsi="Times New Roman" w:cs="Times New Roman"/>
                <w:b/>
                <w:bCs/>
                <w:sz w:val="20"/>
                <w:szCs w:val="20"/>
                <w:lang w:eastAsia="en-AU"/>
              </w:rPr>
            </w:pPr>
            <w:r w:rsidRPr="00BA3B22">
              <w:rPr>
                <w:rFonts w:ascii="Times New Roman" w:eastAsia="Times New Roman" w:hAnsi="Times New Roman" w:cs="Times New Roman"/>
                <w:b/>
                <w:bCs/>
                <w:sz w:val="20"/>
                <w:szCs w:val="20"/>
                <w:lang w:eastAsia="en-AU"/>
              </w:rPr>
              <w:t>CLPB5</w:t>
            </w:r>
          </w:p>
        </w:tc>
        <w:tc>
          <w:tcPr>
            <w:tcW w:w="992" w:type="dxa"/>
            <w:tcBorders>
              <w:top w:val="single" w:sz="8" w:space="0" w:color="auto"/>
              <w:left w:val="nil"/>
              <w:bottom w:val="single" w:sz="8" w:space="0" w:color="auto"/>
              <w:right w:val="single" w:sz="8" w:space="0" w:color="auto"/>
            </w:tcBorders>
            <w:vAlign w:val="center"/>
            <w:hideMark/>
          </w:tcPr>
          <w:p w14:paraId="2FB75626" w14:textId="77777777" w:rsidR="0035391B" w:rsidRPr="00BA3B22" w:rsidRDefault="0035391B">
            <w:pPr>
              <w:spacing w:after="0" w:line="240" w:lineRule="auto"/>
              <w:jc w:val="center"/>
              <w:rPr>
                <w:rFonts w:ascii="Times New Roman" w:eastAsia="Times New Roman" w:hAnsi="Times New Roman" w:cs="Times New Roman"/>
                <w:b/>
                <w:bCs/>
                <w:sz w:val="20"/>
                <w:szCs w:val="20"/>
                <w:lang w:eastAsia="en-AU"/>
              </w:rPr>
            </w:pPr>
            <w:r w:rsidRPr="00BA3B22">
              <w:rPr>
                <w:rFonts w:ascii="Times New Roman" w:eastAsia="Times New Roman" w:hAnsi="Times New Roman" w:cs="Times New Roman"/>
                <w:b/>
                <w:bCs/>
                <w:sz w:val="20"/>
                <w:szCs w:val="20"/>
                <w:lang w:eastAsia="en-AU"/>
              </w:rPr>
              <w:t>CWUY7</w:t>
            </w:r>
          </w:p>
        </w:tc>
        <w:tc>
          <w:tcPr>
            <w:tcW w:w="992" w:type="dxa"/>
            <w:tcBorders>
              <w:top w:val="single" w:sz="8" w:space="0" w:color="auto"/>
              <w:left w:val="nil"/>
              <w:bottom w:val="single" w:sz="8" w:space="0" w:color="auto"/>
              <w:right w:val="single" w:sz="8" w:space="0" w:color="auto"/>
            </w:tcBorders>
            <w:vAlign w:val="center"/>
            <w:hideMark/>
          </w:tcPr>
          <w:p w14:paraId="2770B1D1" w14:textId="77777777" w:rsidR="0035391B" w:rsidRPr="00BA3B22" w:rsidRDefault="0035391B">
            <w:pPr>
              <w:spacing w:after="0" w:line="240" w:lineRule="auto"/>
              <w:jc w:val="center"/>
              <w:rPr>
                <w:rFonts w:ascii="Times New Roman" w:eastAsia="Times New Roman" w:hAnsi="Times New Roman" w:cs="Times New Roman"/>
                <w:b/>
                <w:bCs/>
                <w:sz w:val="20"/>
                <w:szCs w:val="20"/>
                <w:lang w:eastAsia="en-AU"/>
              </w:rPr>
            </w:pPr>
            <w:r w:rsidRPr="00BA3B22">
              <w:rPr>
                <w:rFonts w:ascii="Times New Roman" w:eastAsia="Times New Roman" w:hAnsi="Times New Roman" w:cs="Times New Roman"/>
                <w:b/>
                <w:bCs/>
                <w:sz w:val="20"/>
                <w:szCs w:val="20"/>
                <w:lang w:eastAsia="en-AU"/>
              </w:rPr>
              <w:t>CGAN1</w:t>
            </w:r>
          </w:p>
        </w:tc>
        <w:tc>
          <w:tcPr>
            <w:tcW w:w="993" w:type="dxa"/>
            <w:tcBorders>
              <w:top w:val="single" w:sz="8" w:space="0" w:color="auto"/>
              <w:left w:val="nil"/>
              <w:bottom w:val="single" w:sz="8" w:space="0" w:color="auto"/>
              <w:right w:val="single" w:sz="8" w:space="0" w:color="auto"/>
            </w:tcBorders>
            <w:vAlign w:val="center"/>
            <w:hideMark/>
          </w:tcPr>
          <w:p w14:paraId="296279BE" w14:textId="77777777" w:rsidR="0035391B" w:rsidRPr="00BA3B22" w:rsidRDefault="0035391B">
            <w:pPr>
              <w:spacing w:after="0" w:line="240" w:lineRule="auto"/>
              <w:jc w:val="center"/>
              <w:rPr>
                <w:rFonts w:ascii="Times New Roman" w:eastAsia="Times New Roman" w:hAnsi="Times New Roman" w:cs="Times New Roman"/>
                <w:b/>
                <w:bCs/>
                <w:sz w:val="20"/>
                <w:szCs w:val="20"/>
                <w:lang w:eastAsia="en-AU"/>
              </w:rPr>
            </w:pPr>
            <w:r w:rsidRPr="00BA3B22">
              <w:rPr>
                <w:rFonts w:ascii="Times New Roman" w:eastAsia="Times New Roman" w:hAnsi="Times New Roman" w:cs="Times New Roman"/>
                <w:b/>
                <w:bCs/>
                <w:sz w:val="20"/>
                <w:szCs w:val="20"/>
                <w:lang w:eastAsia="en-AU"/>
              </w:rPr>
              <w:t>CGAN2</w:t>
            </w:r>
          </w:p>
        </w:tc>
      </w:tr>
      <w:tr w:rsidR="0035391B" w:rsidRPr="00BA3B22" w14:paraId="1CA46462" w14:textId="77777777" w:rsidTr="008D2DC2">
        <w:trPr>
          <w:trHeight w:val="276"/>
        </w:trPr>
        <w:tc>
          <w:tcPr>
            <w:tcW w:w="1440" w:type="dxa"/>
            <w:tcBorders>
              <w:top w:val="nil"/>
              <w:left w:val="single" w:sz="8" w:space="0" w:color="auto"/>
              <w:bottom w:val="single" w:sz="8" w:space="0" w:color="auto"/>
              <w:right w:val="single" w:sz="8" w:space="0" w:color="auto"/>
            </w:tcBorders>
            <w:vAlign w:val="center"/>
            <w:hideMark/>
          </w:tcPr>
          <w:p w14:paraId="0F1D7359" w14:textId="77777777" w:rsidR="0035391B" w:rsidRPr="00BA3B22" w:rsidRDefault="0035391B">
            <w:pPr>
              <w:spacing w:after="0" w:line="240" w:lineRule="auto"/>
              <w:jc w:val="center"/>
              <w:rPr>
                <w:rFonts w:ascii="Times New Roman" w:eastAsia="Times New Roman" w:hAnsi="Times New Roman" w:cs="Times New Roman"/>
                <w:sz w:val="20"/>
                <w:szCs w:val="20"/>
                <w:lang w:eastAsia="en-AU"/>
              </w:rPr>
            </w:pPr>
            <w:r w:rsidRPr="00BA3B22">
              <w:rPr>
                <w:rFonts w:ascii="Times New Roman" w:eastAsia="Times New Roman" w:hAnsi="Times New Roman" w:cs="Times New Roman"/>
                <w:sz w:val="20"/>
                <w:szCs w:val="20"/>
                <w:lang w:eastAsia="en-AU"/>
              </w:rPr>
              <w:t>Total grains run</w:t>
            </w:r>
          </w:p>
        </w:tc>
        <w:tc>
          <w:tcPr>
            <w:tcW w:w="1040" w:type="dxa"/>
            <w:tcBorders>
              <w:top w:val="nil"/>
              <w:left w:val="nil"/>
              <w:bottom w:val="single" w:sz="8" w:space="0" w:color="auto"/>
              <w:right w:val="single" w:sz="8" w:space="0" w:color="auto"/>
            </w:tcBorders>
            <w:vAlign w:val="center"/>
            <w:hideMark/>
          </w:tcPr>
          <w:p w14:paraId="77DECA10" w14:textId="77777777" w:rsidR="0035391B" w:rsidRPr="00BA3B22" w:rsidRDefault="0035391B">
            <w:pPr>
              <w:spacing w:after="0" w:line="240" w:lineRule="auto"/>
              <w:jc w:val="center"/>
              <w:rPr>
                <w:rFonts w:ascii="Times New Roman" w:eastAsia="Times New Roman" w:hAnsi="Times New Roman" w:cs="Times New Roman"/>
                <w:sz w:val="20"/>
                <w:szCs w:val="20"/>
                <w:lang w:eastAsia="en-AU"/>
              </w:rPr>
            </w:pPr>
            <w:r w:rsidRPr="00BA3B22">
              <w:rPr>
                <w:rFonts w:ascii="Times New Roman" w:eastAsia="Times New Roman" w:hAnsi="Times New Roman" w:cs="Times New Roman"/>
                <w:sz w:val="20"/>
                <w:szCs w:val="20"/>
                <w:lang w:eastAsia="en-AU"/>
              </w:rPr>
              <w:t>500</w:t>
            </w:r>
          </w:p>
        </w:tc>
        <w:tc>
          <w:tcPr>
            <w:tcW w:w="922" w:type="dxa"/>
            <w:tcBorders>
              <w:top w:val="nil"/>
              <w:left w:val="nil"/>
              <w:bottom w:val="single" w:sz="8" w:space="0" w:color="auto"/>
              <w:right w:val="single" w:sz="8" w:space="0" w:color="auto"/>
            </w:tcBorders>
            <w:vAlign w:val="center"/>
            <w:hideMark/>
          </w:tcPr>
          <w:p w14:paraId="38FAB283" w14:textId="77777777" w:rsidR="0035391B" w:rsidRPr="00BA3B22" w:rsidRDefault="0035391B">
            <w:pPr>
              <w:spacing w:after="0" w:line="240" w:lineRule="auto"/>
              <w:jc w:val="center"/>
              <w:rPr>
                <w:rFonts w:ascii="Times New Roman" w:eastAsia="Times New Roman" w:hAnsi="Times New Roman" w:cs="Times New Roman"/>
                <w:sz w:val="20"/>
                <w:szCs w:val="20"/>
                <w:lang w:eastAsia="en-AU"/>
              </w:rPr>
            </w:pPr>
            <w:r w:rsidRPr="00BA3B22">
              <w:rPr>
                <w:rFonts w:ascii="Times New Roman" w:eastAsia="Times New Roman" w:hAnsi="Times New Roman" w:cs="Times New Roman"/>
                <w:sz w:val="20"/>
                <w:szCs w:val="20"/>
                <w:lang w:eastAsia="en-AU"/>
              </w:rPr>
              <w:t>700</w:t>
            </w:r>
          </w:p>
        </w:tc>
        <w:tc>
          <w:tcPr>
            <w:tcW w:w="993" w:type="dxa"/>
            <w:tcBorders>
              <w:top w:val="nil"/>
              <w:left w:val="nil"/>
              <w:bottom w:val="single" w:sz="8" w:space="0" w:color="auto"/>
              <w:right w:val="single" w:sz="8" w:space="0" w:color="auto"/>
            </w:tcBorders>
            <w:vAlign w:val="center"/>
            <w:hideMark/>
          </w:tcPr>
          <w:p w14:paraId="049F183F" w14:textId="77777777" w:rsidR="0035391B" w:rsidRPr="00BA3B22" w:rsidRDefault="0035391B">
            <w:pPr>
              <w:spacing w:after="0" w:line="240" w:lineRule="auto"/>
              <w:jc w:val="center"/>
              <w:rPr>
                <w:rFonts w:ascii="Times New Roman" w:eastAsia="Times New Roman" w:hAnsi="Times New Roman" w:cs="Times New Roman"/>
                <w:sz w:val="20"/>
                <w:szCs w:val="20"/>
                <w:lang w:eastAsia="en-AU"/>
              </w:rPr>
            </w:pPr>
            <w:r w:rsidRPr="00BA3B22">
              <w:rPr>
                <w:rFonts w:ascii="Times New Roman" w:eastAsia="Times New Roman" w:hAnsi="Times New Roman" w:cs="Times New Roman"/>
                <w:sz w:val="20"/>
                <w:szCs w:val="20"/>
                <w:lang w:eastAsia="en-AU"/>
              </w:rPr>
              <w:t>800</w:t>
            </w:r>
          </w:p>
        </w:tc>
        <w:tc>
          <w:tcPr>
            <w:tcW w:w="992" w:type="dxa"/>
            <w:tcBorders>
              <w:top w:val="nil"/>
              <w:left w:val="nil"/>
              <w:bottom w:val="single" w:sz="8" w:space="0" w:color="auto"/>
              <w:right w:val="single" w:sz="8" w:space="0" w:color="auto"/>
            </w:tcBorders>
            <w:vAlign w:val="center"/>
            <w:hideMark/>
          </w:tcPr>
          <w:p w14:paraId="6671D564" w14:textId="77777777" w:rsidR="0035391B" w:rsidRPr="00BA3B22" w:rsidRDefault="0035391B">
            <w:pPr>
              <w:spacing w:after="0" w:line="240" w:lineRule="auto"/>
              <w:jc w:val="center"/>
              <w:rPr>
                <w:rFonts w:ascii="Times New Roman" w:eastAsia="Times New Roman" w:hAnsi="Times New Roman" w:cs="Times New Roman"/>
                <w:sz w:val="20"/>
                <w:szCs w:val="20"/>
                <w:lang w:eastAsia="en-AU"/>
              </w:rPr>
            </w:pPr>
            <w:r w:rsidRPr="00BA3B22">
              <w:rPr>
                <w:rFonts w:ascii="Times New Roman" w:eastAsia="Times New Roman" w:hAnsi="Times New Roman" w:cs="Times New Roman"/>
                <w:sz w:val="20"/>
                <w:szCs w:val="20"/>
                <w:lang w:eastAsia="en-AU"/>
              </w:rPr>
              <w:t>600</w:t>
            </w:r>
          </w:p>
        </w:tc>
        <w:tc>
          <w:tcPr>
            <w:tcW w:w="992" w:type="dxa"/>
            <w:tcBorders>
              <w:top w:val="nil"/>
              <w:left w:val="nil"/>
              <w:bottom w:val="single" w:sz="8" w:space="0" w:color="auto"/>
              <w:right w:val="single" w:sz="8" w:space="0" w:color="auto"/>
            </w:tcBorders>
            <w:vAlign w:val="center"/>
            <w:hideMark/>
          </w:tcPr>
          <w:p w14:paraId="3814597C" w14:textId="77777777" w:rsidR="0035391B" w:rsidRPr="00BA3B22" w:rsidRDefault="0035391B">
            <w:pPr>
              <w:spacing w:after="0" w:line="240" w:lineRule="auto"/>
              <w:jc w:val="center"/>
              <w:rPr>
                <w:rFonts w:ascii="Times New Roman" w:eastAsia="Times New Roman" w:hAnsi="Times New Roman" w:cs="Times New Roman"/>
                <w:sz w:val="20"/>
                <w:szCs w:val="20"/>
                <w:lang w:eastAsia="en-AU"/>
              </w:rPr>
            </w:pPr>
            <w:r w:rsidRPr="00BA3B22">
              <w:rPr>
                <w:rFonts w:ascii="Times New Roman" w:eastAsia="Times New Roman" w:hAnsi="Times New Roman" w:cs="Times New Roman"/>
                <w:sz w:val="20"/>
                <w:szCs w:val="20"/>
                <w:lang w:eastAsia="en-AU"/>
              </w:rPr>
              <w:t>1000</w:t>
            </w:r>
          </w:p>
        </w:tc>
        <w:tc>
          <w:tcPr>
            <w:tcW w:w="992" w:type="dxa"/>
            <w:tcBorders>
              <w:top w:val="nil"/>
              <w:left w:val="nil"/>
              <w:bottom w:val="single" w:sz="8" w:space="0" w:color="auto"/>
              <w:right w:val="single" w:sz="8" w:space="0" w:color="auto"/>
            </w:tcBorders>
            <w:vAlign w:val="center"/>
            <w:hideMark/>
          </w:tcPr>
          <w:p w14:paraId="7FB9C30F" w14:textId="77777777" w:rsidR="0035391B" w:rsidRPr="00BA3B22" w:rsidRDefault="0035391B">
            <w:pPr>
              <w:spacing w:after="0" w:line="240" w:lineRule="auto"/>
              <w:jc w:val="center"/>
              <w:rPr>
                <w:rFonts w:ascii="Times New Roman" w:eastAsia="Times New Roman" w:hAnsi="Times New Roman" w:cs="Times New Roman"/>
                <w:sz w:val="20"/>
                <w:szCs w:val="20"/>
                <w:lang w:eastAsia="en-AU"/>
              </w:rPr>
            </w:pPr>
            <w:r w:rsidRPr="00BA3B22">
              <w:rPr>
                <w:rFonts w:ascii="Times New Roman" w:eastAsia="Times New Roman" w:hAnsi="Times New Roman" w:cs="Times New Roman"/>
                <w:sz w:val="20"/>
                <w:szCs w:val="20"/>
                <w:lang w:eastAsia="en-AU"/>
              </w:rPr>
              <w:t>800</w:t>
            </w:r>
          </w:p>
        </w:tc>
        <w:tc>
          <w:tcPr>
            <w:tcW w:w="993" w:type="dxa"/>
            <w:tcBorders>
              <w:top w:val="nil"/>
              <w:left w:val="nil"/>
              <w:bottom w:val="single" w:sz="8" w:space="0" w:color="auto"/>
              <w:right w:val="single" w:sz="8" w:space="0" w:color="auto"/>
            </w:tcBorders>
            <w:vAlign w:val="center"/>
            <w:hideMark/>
          </w:tcPr>
          <w:p w14:paraId="147D0E90" w14:textId="77777777" w:rsidR="0035391B" w:rsidRPr="00BA3B22" w:rsidRDefault="0035391B">
            <w:pPr>
              <w:spacing w:after="0" w:line="240" w:lineRule="auto"/>
              <w:jc w:val="center"/>
              <w:rPr>
                <w:rFonts w:ascii="Times New Roman" w:eastAsia="Times New Roman" w:hAnsi="Times New Roman" w:cs="Times New Roman"/>
                <w:sz w:val="20"/>
                <w:szCs w:val="20"/>
                <w:lang w:eastAsia="en-AU"/>
              </w:rPr>
            </w:pPr>
            <w:r w:rsidRPr="00BA3B22">
              <w:rPr>
                <w:rFonts w:ascii="Times New Roman" w:eastAsia="Times New Roman" w:hAnsi="Times New Roman" w:cs="Times New Roman"/>
                <w:sz w:val="20"/>
                <w:szCs w:val="20"/>
                <w:lang w:eastAsia="en-AU"/>
              </w:rPr>
              <w:t>500</w:t>
            </w:r>
          </w:p>
        </w:tc>
      </w:tr>
      <w:tr w:rsidR="0035391B" w:rsidRPr="00BA3B22" w14:paraId="28979397" w14:textId="77777777" w:rsidTr="008D2DC2">
        <w:trPr>
          <w:trHeight w:val="276"/>
        </w:trPr>
        <w:tc>
          <w:tcPr>
            <w:tcW w:w="1440" w:type="dxa"/>
            <w:tcBorders>
              <w:top w:val="nil"/>
              <w:left w:val="single" w:sz="8" w:space="0" w:color="auto"/>
              <w:bottom w:val="single" w:sz="8" w:space="0" w:color="auto"/>
              <w:right w:val="single" w:sz="8" w:space="0" w:color="auto"/>
            </w:tcBorders>
            <w:vAlign w:val="center"/>
            <w:hideMark/>
          </w:tcPr>
          <w:p w14:paraId="69ABD4AC" w14:textId="77777777" w:rsidR="0035391B" w:rsidRPr="00BA3B22" w:rsidRDefault="0035391B">
            <w:pPr>
              <w:spacing w:after="0" w:line="240" w:lineRule="auto"/>
              <w:jc w:val="center"/>
              <w:rPr>
                <w:rFonts w:ascii="Times New Roman" w:eastAsia="Times New Roman" w:hAnsi="Times New Roman" w:cs="Times New Roman"/>
                <w:sz w:val="20"/>
                <w:szCs w:val="20"/>
                <w:lang w:eastAsia="en-AU"/>
              </w:rPr>
            </w:pPr>
            <w:r w:rsidRPr="00BA3B22">
              <w:rPr>
                <w:rFonts w:ascii="Times New Roman" w:eastAsia="Times New Roman" w:hAnsi="Times New Roman" w:cs="Times New Roman"/>
                <w:sz w:val="20"/>
                <w:szCs w:val="20"/>
                <w:lang w:eastAsia="en-AU"/>
              </w:rPr>
              <w:t>Accepted</w:t>
            </w:r>
          </w:p>
        </w:tc>
        <w:tc>
          <w:tcPr>
            <w:tcW w:w="1040" w:type="dxa"/>
            <w:tcBorders>
              <w:top w:val="nil"/>
              <w:left w:val="nil"/>
              <w:bottom w:val="single" w:sz="8" w:space="0" w:color="auto"/>
              <w:right w:val="single" w:sz="8" w:space="0" w:color="auto"/>
            </w:tcBorders>
            <w:vAlign w:val="center"/>
            <w:hideMark/>
          </w:tcPr>
          <w:p w14:paraId="000AB8DC" w14:textId="77777777" w:rsidR="0035391B" w:rsidRPr="00BA3B22" w:rsidRDefault="0035391B">
            <w:pPr>
              <w:spacing w:after="0" w:line="240" w:lineRule="auto"/>
              <w:jc w:val="center"/>
              <w:rPr>
                <w:rFonts w:ascii="Times New Roman" w:eastAsia="Times New Roman" w:hAnsi="Times New Roman" w:cs="Times New Roman"/>
                <w:sz w:val="20"/>
                <w:szCs w:val="20"/>
                <w:lang w:eastAsia="en-AU"/>
              </w:rPr>
            </w:pPr>
            <w:r w:rsidRPr="00BA3B22">
              <w:rPr>
                <w:rFonts w:ascii="Times New Roman" w:eastAsia="Times New Roman" w:hAnsi="Times New Roman" w:cs="Times New Roman"/>
                <w:sz w:val="20"/>
                <w:szCs w:val="20"/>
                <w:lang w:eastAsia="en-AU"/>
              </w:rPr>
              <w:t>24</w:t>
            </w:r>
          </w:p>
        </w:tc>
        <w:tc>
          <w:tcPr>
            <w:tcW w:w="922" w:type="dxa"/>
            <w:tcBorders>
              <w:top w:val="nil"/>
              <w:left w:val="nil"/>
              <w:bottom w:val="single" w:sz="8" w:space="0" w:color="auto"/>
              <w:right w:val="single" w:sz="8" w:space="0" w:color="auto"/>
            </w:tcBorders>
            <w:vAlign w:val="center"/>
            <w:hideMark/>
          </w:tcPr>
          <w:p w14:paraId="36627264" w14:textId="77777777" w:rsidR="0035391B" w:rsidRPr="00BA3B22" w:rsidRDefault="0035391B">
            <w:pPr>
              <w:spacing w:after="0" w:line="240" w:lineRule="auto"/>
              <w:jc w:val="center"/>
              <w:rPr>
                <w:rFonts w:ascii="Times New Roman" w:eastAsia="Times New Roman" w:hAnsi="Times New Roman" w:cs="Times New Roman"/>
                <w:sz w:val="20"/>
                <w:szCs w:val="20"/>
                <w:lang w:eastAsia="en-AU"/>
              </w:rPr>
            </w:pPr>
            <w:r w:rsidRPr="00BA3B22">
              <w:rPr>
                <w:rFonts w:ascii="Times New Roman" w:eastAsia="Times New Roman" w:hAnsi="Times New Roman" w:cs="Times New Roman"/>
                <w:sz w:val="20"/>
                <w:szCs w:val="20"/>
                <w:lang w:eastAsia="en-AU"/>
              </w:rPr>
              <w:t>25</w:t>
            </w:r>
          </w:p>
        </w:tc>
        <w:tc>
          <w:tcPr>
            <w:tcW w:w="993" w:type="dxa"/>
            <w:tcBorders>
              <w:top w:val="nil"/>
              <w:left w:val="nil"/>
              <w:bottom w:val="single" w:sz="8" w:space="0" w:color="auto"/>
              <w:right w:val="single" w:sz="8" w:space="0" w:color="auto"/>
            </w:tcBorders>
            <w:vAlign w:val="center"/>
            <w:hideMark/>
          </w:tcPr>
          <w:p w14:paraId="79CB2F15" w14:textId="77777777" w:rsidR="0035391B" w:rsidRPr="00BA3B22" w:rsidRDefault="0035391B">
            <w:pPr>
              <w:spacing w:after="0" w:line="240" w:lineRule="auto"/>
              <w:jc w:val="center"/>
              <w:rPr>
                <w:rFonts w:ascii="Times New Roman" w:eastAsia="Times New Roman" w:hAnsi="Times New Roman" w:cs="Times New Roman"/>
                <w:sz w:val="20"/>
                <w:szCs w:val="20"/>
                <w:lang w:eastAsia="en-AU"/>
              </w:rPr>
            </w:pPr>
            <w:r w:rsidRPr="00BA3B22">
              <w:rPr>
                <w:rFonts w:ascii="Times New Roman" w:eastAsia="Times New Roman" w:hAnsi="Times New Roman" w:cs="Times New Roman"/>
                <w:sz w:val="20"/>
                <w:szCs w:val="20"/>
                <w:lang w:eastAsia="en-AU"/>
              </w:rPr>
              <w:t>47</w:t>
            </w:r>
          </w:p>
        </w:tc>
        <w:tc>
          <w:tcPr>
            <w:tcW w:w="992" w:type="dxa"/>
            <w:tcBorders>
              <w:top w:val="nil"/>
              <w:left w:val="nil"/>
              <w:bottom w:val="single" w:sz="8" w:space="0" w:color="auto"/>
              <w:right w:val="single" w:sz="8" w:space="0" w:color="auto"/>
            </w:tcBorders>
            <w:vAlign w:val="center"/>
            <w:hideMark/>
          </w:tcPr>
          <w:p w14:paraId="02DA2E6C" w14:textId="77777777" w:rsidR="0035391B" w:rsidRPr="00BA3B22" w:rsidRDefault="0035391B">
            <w:pPr>
              <w:spacing w:after="0" w:line="240" w:lineRule="auto"/>
              <w:jc w:val="center"/>
              <w:rPr>
                <w:rFonts w:ascii="Times New Roman" w:eastAsia="Times New Roman" w:hAnsi="Times New Roman" w:cs="Times New Roman"/>
                <w:sz w:val="20"/>
                <w:szCs w:val="20"/>
                <w:lang w:eastAsia="en-AU"/>
              </w:rPr>
            </w:pPr>
            <w:r w:rsidRPr="00BA3B22">
              <w:rPr>
                <w:rFonts w:ascii="Times New Roman" w:eastAsia="Times New Roman" w:hAnsi="Times New Roman" w:cs="Times New Roman"/>
                <w:sz w:val="20"/>
                <w:szCs w:val="20"/>
                <w:lang w:eastAsia="en-AU"/>
              </w:rPr>
              <w:t>41</w:t>
            </w:r>
          </w:p>
        </w:tc>
        <w:tc>
          <w:tcPr>
            <w:tcW w:w="992" w:type="dxa"/>
            <w:tcBorders>
              <w:top w:val="nil"/>
              <w:left w:val="nil"/>
              <w:bottom w:val="single" w:sz="8" w:space="0" w:color="auto"/>
              <w:right w:val="single" w:sz="8" w:space="0" w:color="auto"/>
            </w:tcBorders>
            <w:vAlign w:val="center"/>
            <w:hideMark/>
          </w:tcPr>
          <w:p w14:paraId="07338708" w14:textId="77777777" w:rsidR="0035391B" w:rsidRPr="00BA3B22" w:rsidRDefault="0035391B">
            <w:pPr>
              <w:spacing w:after="0" w:line="240" w:lineRule="auto"/>
              <w:jc w:val="center"/>
              <w:rPr>
                <w:rFonts w:ascii="Times New Roman" w:eastAsia="Times New Roman" w:hAnsi="Times New Roman" w:cs="Times New Roman"/>
                <w:sz w:val="20"/>
                <w:szCs w:val="20"/>
                <w:lang w:eastAsia="en-AU"/>
              </w:rPr>
            </w:pPr>
            <w:r w:rsidRPr="00BA3B22">
              <w:rPr>
                <w:rFonts w:ascii="Times New Roman" w:eastAsia="Times New Roman" w:hAnsi="Times New Roman" w:cs="Times New Roman"/>
                <w:sz w:val="20"/>
                <w:szCs w:val="20"/>
                <w:lang w:eastAsia="en-AU"/>
              </w:rPr>
              <w:t>59</w:t>
            </w:r>
          </w:p>
        </w:tc>
        <w:tc>
          <w:tcPr>
            <w:tcW w:w="992" w:type="dxa"/>
            <w:tcBorders>
              <w:top w:val="nil"/>
              <w:left w:val="nil"/>
              <w:bottom w:val="single" w:sz="8" w:space="0" w:color="auto"/>
              <w:right w:val="single" w:sz="8" w:space="0" w:color="auto"/>
            </w:tcBorders>
            <w:vAlign w:val="center"/>
            <w:hideMark/>
          </w:tcPr>
          <w:p w14:paraId="5ECFEE50" w14:textId="77777777" w:rsidR="0035391B" w:rsidRPr="00BA3B22" w:rsidRDefault="0035391B">
            <w:pPr>
              <w:spacing w:after="0" w:line="240" w:lineRule="auto"/>
              <w:jc w:val="center"/>
              <w:rPr>
                <w:rFonts w:ascii="Times New Roman" w:eastAsia="Times New Roman" w:hAnsi="Times New Roman" w:cs="Times New Roman"/>
                <w:sz w:val="20"/>
                <w:szCs w:val="20"/>
                <w:lang w:eastAsia="en-AU"/>
              </w:rPr>
            </w:pPr>
            <w:r w:rsidRPr="00BA3B22">
              <w:rPr>
                <w:rFonts w:ascii="Times New Roman" w:eastAsia="Times New Roman" w:hAnsi="Times New Roman" w:cs="Times New Roman"/>
                <w:sz w:val="20"/>
                <w:szCs w:val="20"/>
                <w:lang w:eastAsia="en-AU"/>
              </w:rPr>
              <w:t>51</w:t>
            </w:r>
          </w:p>
        </w:tc>
        <w:tc>
          <w:tcPr>
            <w:tcW w:w="993" w:type="dxa"/>
            <w:tcBorders>
              <w:top w:val="nil"/>
              <w:left w:val="nil"/>
              <w:bottom w:val="single" w:sz="8" w:space="0" w:color="auto"/>
              <w:right w:val="single" w:sz="8" w:space="0" w:color="auto"/>
            </w:tcBorders>
            <w:vAlign w:val="center"/>
            <w:hideMark/>
          </w:tcPr>
          <w:p w14:paraId="69F64A91" w14:textId="77777777" w:rsidR="0035391B" w:rsidRPr="00BA3B22" w:rsidRDefault="0035391B">
            <w:pPr>
              <w:spacing w:after="0" w:line="240" w:lineRule="auto"/>
              <w:jc w:val="center"/>
              <w:rPr>
                <w:rFonts w:ascii="Times New Roman" w:eastAsia="Times New Roman" w:hAnsi="Times New Roman" w:cs="Times New Roman"/>
                <w:sz w:val="20"/>
                <w:szCs w:val="20"/>
                <w:lang w:eastAsia="en-AU"/>
              </w:rPr>
            </w:pPr>
            <w:r w:rsidRPr="00BA3B22">
              <w:rPr>
                <w:rFonts w:ascii="Times New Roman" w:eastAsia="Times New Roman" w:hAnsi="Times New Roman" w:cs="Times New Roman"/>
                <w:sz w:val="20"/>
                <w:szCs w:val="20"/>
                <w:lang w:eastAsia="en-AU"/>
              </w:rPr>
              <w:t>35</w:t>
            </w:r>
          </w:p>
        </w:tc>
      </w:tr>
      <w:tr w:rsidR="0035391B" w:rsidRPr="00BA3B22" w14:paraId="1485F0FC" w14:textId="77777777" w:rsidTr="008D2DC2">
        <w:trPr>
          <w:trHeight w:val="540"/>
        </w:trPr>
        <w:tc>
          <w:tcPr>
            <w:tcW w:w="1440" w:type="dxa"/>
            <w:tcBorders>
              <w:top w:val="nil"/>
              <w:left w:val="single" w:sz="8" w:space="0" w:color="auto"/>
              <w:bottom w:val="single" w:sz="8" w:space="0" w:color="auto"/>
              <w:right w:val="single" w:sz="8" w:space="0" w:color="auto"/>
            </w:tcBorders>
            <w:vAlign w:val="center"/>
            <w:hideMark/>
          </w:tcPr>
          <w:p w14:paraId="5A05C572" w14:textId="77777777" w:rsidR="0035391B" w:rsidRPr="00BA3B22" w:rsidRDefault="0035391B">
            <w:pPr>
              <w:spacing w:after="0" w:line="240" w:lineRule="auto"/>
              <w:jc w:val="center"/>
              <w:rPr>
                <w:rFonts w:ascii="Times New Roman" w:eastAsia="Times New Roman" w:hAnsi="Times New Roman" w:cs="Times New Roman"/>
                <w:sz w:val="20"/>
                <w:szCs w:val="20"/>
                <w:lang w:eastAsia="en-AU"/>
              </w:rPr>
            </w:pPr>
            <w:r w:rsidRPr="00BA3B22">
              <w:rPr>
                <w:rFonts w:ascii="Times New Roman" w:eastAsia="Times New Roman" w:hAnsi="Times New Roman" w:cs="Times New Roman"/>
                <w:sz w:val="20"/>
                <w:szCs w:val="20"/>
                <w:lang w:eastAsia="en-AU"/>
              </w:rPr>
              <w:t>Acceptancew rate</w:t>
            </w:r>
          </w:p>
        </w:tc>
        <w:tc>
          <w:tcPr>
            <w:tcW w:w="1040" w:type="dxa"/>
            <w:tcBorders>
              <w:top w:val="nil"/>
              <w:left w:val="nil"/>
              <w:bottom w:val="single" w:sz="8" w:space="0" w:color="auto"/>
              <w:right w:val="single" w:sz="8" w:space="0" w:color="auto"/>
            </w:tcBorders>
            <w:vAlign w:val="center"/>
            <w:hideMark/>
          </w:tcPr>
          <w:p w14:paraId="2A748C18" w14:textId="77777777" w:rsidR="0035391B" w:rsidRPr="00BA3B22" w:rsidRDefault="0035391B">
            <w:pPr>
              <w:spacing w:after="0" w:line="240" w:lineRule="auto"/>
              <w:jc w:val="center"/>
              <w:rPr>
                <w:rFonts w:ascii="Times New Roman" w:eastAsia="Times New Roman" w:hAnsi="Times New Roman" w:cs="Times New Roman"/>
                <w:sz w:val="20"/>
                <w:szCs w:val="20"/>
                <w:lang w:eastAsia="en-AU"/>
              </w:rPr>
            </w:pPr>
            <w:r w:rsidRPr="00BA3B22">
              <w:rPr>
                <w:rFonts w:ascii="Times New Roman" w:eastAsia="Times New Roman" w:hAnsi="Times New Roman" w:cs="Times New Roman"/>
                <w:sz w:val="20"/>
                <w:szCs w:val="20"/>
                <w:lang w:eastAsia="en-AU"/>
              </w:rPr>
              <w:t>4.80</w:t>
            </w:r>
          </w:p>
        </w:tc>
        <w:tc>
          <w:tcPr>
            <w:tcW w:w="922" w:type="dxa"/>
            <w:tcBorders>
              <w:top w:val="nil"/>
              <w:left w:val="nil"/>
              <w:bottom w:val="single" w:sz="8" w:space="0" w:color="auto"/>
              <w:right w:val="single" w:sz="8" w:space="0" w:color="auto"/>
            </w:tcBorders>
            <w:vAlign w:val="center"/>
            <w:hideMark/>
          </w:tcPr>
          <w:p w14:paraId="542F3ADA" w14:textId="77777777" w:rsidR="0035391B" w:rsidRPr="00BA3B22" w:rsidRDefault="0035391B">
            <w:pPr>
              <w:spacing w:after="0" w:line="240" w:lineRule="auto"/>
              <w:jc w:val="center"/>
              <w:rPr>
                <w:rFonts w:ascii="Times New Roman" w:eastAsia="Times New Roman" w:hAnsi="Times New Roman" w:cs="Times New Roman"/>
                <w:sz w:val="20"/>
                <w:szCs w:val="20"/>
                <w:lang w:eastAsia="en-AU"/>
              </w:rPr>
            </w:pPr>
            <w:r w:rsidRPr="00BA3B22">
              <w:rPr>
                <w:rFonts w:ascii="Times New Roman" w:eastAsia="Times New Roman" w:hAnsi="Times New Roman" w:cs="Times New Roman"/>
                <w:sz w:val="20"/>
                <w:szCs w:val="20"/>
                <w:lang w:eastAsia="en-AU"/>
              </w:rPr>
              <w:t>3.57</w:t>
            </w:r>
          </w:p>
        </w:tc>
        <w:tc>
          <w:tcPr>
            <w:tcW w:w="993" w:type="dxa"/>
            <w:tcBorders>
              <w:top w:val="nil"/>
              <w:left w:val="nil"/>
              <w:bottom w:val="single" w:sz="8" w:space="0" w:color="auto"/>
              <w:right w:val="single" w:sz="8" w:space="0" w:color="auto"/>
            </w:tcBorders>
            <w:vAlign w:val="center"/>
            <w:hideMark/>
          </w:tcPr>
          <w:p w14:paraId="32F197A3" w14:textId="77777777" w:rsidR="0035391B" w:rsidRPr="00BA3B22" w:rsidRDefault="0035391B">
            <w:pPr>
              <w:spacing w:after="0" w:line="240" w:lineRule="auto"/>
              <w:jc w:val="center"/>
              <w:rPr>
                <w:rFonts w:ascii="Times New Roman" w:eastAsia="Times New Roman" w:hAnsi="Times New Roman" w:cs="Times New Roman"/>
                <w:sz w:val="20"/>
                <w:szCs w:val="20"/>
                <w:lang w:eastAsia="en-AU"/>
              </w:rPr>
            </w:pPr>
            <w:r w:rsidRPr="00BA3B22">
              <w:rPr>
                <w:rFonts w:ascii="Times New Roman" w:eastAsia="Times New Roman" w:hAnsi="Times New Roman" w:cs="Times New Roman"/>
                <w:sz w:val="20"/>
                <w:szCs w:val="20"/>
                <w:lang w:eastAsia="en-AU"/>
              </w:rPr>
              <w:t>5.88</w:t>
            </w:r>
          </w:p>
        </w:tc>
        <w:tc>
          <w:tcPr>
            <w:tcW w:w="992" w:type="dxa"/>
            <w:tcBorders>
              <w:top w:val="nil"/>
              <w:left w:val="nil"/>
              <w:bottom w:val="single" w:sz="8" w:space="0" w:color="auto"/>
              <w:right w:val="single" w:sz="8" w:space="0" w:color="auto"/>
            </w:tcBorders>
            <w:vAlign w:val="center"/>
            <w:hideMark/>
          </w:tcPr>
          <w:p w14:paraId="795304E7" w14:textId="77777777" w:rsidR="0035391B" w:rsidRPr="00BA3B22" w:rsidRDefault="0035391B">
            <w:pPr>
              <w:spacing w:after="0" w:line="240" w:lineRule="auto"/>
              <w:jc w:val="center"/>
              <w:rPr>
                <w:rFonts w:ascii="Times New Roman" w:eastAsia="Times New Roman" w:hAnsi="Times New Roman" w:cs="Times New Roman"/>
                <w:sz w:val="20"/>
                <w:szCs w:val="20"/>
                <w:lang w:eastAsia="en-AU"/>
              </w:rPr>
            </w:pPr>
            <w:r w:rsidRPr="00BA3B22">
              <w:rPr>
                <w:rFonts w:ascii="Times New Roman" w:eastAsia="Times New Roman" w:hAnsi="Times New Roman" w:cs="Times New Roman"/>
                <w:sz w:val="20"/>
                <w:szCs w:val="20"/>
                <w:lang w:eastAsia="en-AU"/>
              </w:rPr>
              <w:t>6.83</w:t>
            </w:r>
          </w:p>
        </w:tc>
        <w:tc>
          <w:tcPr>
            <w:tcW w:w="992" w:type="dxa"/>
            <w:tcBorders>
              <w:top w:val="nil"/>
              <w:left w:val="nil"/>
              <w:bottom w:val="single" w:sz="8" w:space="0" w:color="auto"/>
              <w:right w:val="single" w:sz="8" w:space="0" w:color="auto"/>
            </w:tcBorders>
            <w:vAlign w:val="center"/>
            <w:hideMark/>
          </w:tcPr>
          <w:p w14:paraId="00F01712" w14:textId="77777777" w:rsidR="0035391B" w:rsidRPr="00BA3B22" w:rsidRDefault="0035391B">
            <w:pPr>
              <w:spacing w:after="0" w:line="240" w:lineRule="auto"/>
              <w:jc w:val="center"/>
              <w:rPr>
                <w:rFonts w:ascii="Times New Roman" w:eastAsia="Times New Roman" w:hAnsi="Times New Roman" w:cs="Times New Roman"/>
                <w:sz w:val="20"/>
                <w:szCs w:val="20"/>
                <w:lang w:eastAsia="en-AU"/>
              </w:rPr>
            </w:pPr>
            <w:r w:rsidRPr="00BA3B22">
              <w:rPr>
                <w:rFonts w:ascii="Times New Roman" w:eastAsia="Times New Roman" w:hAnsi="Times New Roman" w:cs="Times New Roman"/>
                <w:sz w:val="20"/>
                <w:szCs w:val="20"/>
                <w:lang w:eastAsia="en-AU"/>
              </w:rPr>
              <w:t>5.90</w:t>
            </w:r>
          </w:p>
        </w:tc>
        <w:tc>
          <w:tcPr>
            <w:tcW w:w="992" w:type="dxa"/>
            <w:tcBorders>
              <w:top w:val="nil"/>
              <w:left w:val="nil"/>
              <w:bottom w:val="single" w:sz="8" w:space="0" w:color="auto"/>
              <w:right w:val="single" w:sz="8" w:space="0" w:color="auto"/>
            </w:tcBorders>
            <w:vAlign w:val="center"/>
            <w:hideMark/>
          </w:tcPr>
          <w:p w14:paraId="15B1B87A" w14:textId="77777777" w:rsidR="0035391B" w:rsidRPr="00BA3B22" w:rsidRDefault="0035391B">
            <w:pPr>
              <w:spacing w:after="0" w:line="240" w:lineRule="auto"/>
              <w:jc w:val="center"/>
              <w:rPr>
                <w:rFonts w:ascii="Times New Roman" w:eastAsia="Times New Roman" w:hAnsi="Times New Roman" w:cs="Times New Roman"/>
                <w:sz w:val="20"/>
                <w:szCs w:val="20"/>
                <w:lang w:eastAsia="en-AU"/>
              </w:rPr>
            </w:pPr>
            <w:r w:rsidRPr="00BA3B22">
              <w:rPr>
                <w:rFonts w:ascii="Times New Roman" w:eastAsia="Times New Roman" w:hAnsi="Times New Roman" w:cs="Times New Roman"/>
                <w:sz w:val="20"/>
                <w:szCs w:val="20"/>
                <w:lang w:eastAsia="en-AU"/>
              </w:rPr>
              <w:t>6.38</w:t>
            </w:r>
          </w:p>
        </w:tc>
        <w:tc>
          <w:tcPr>
            <w:tcW w:w="993" w:type="dxa"/>
            <w:tcBorders>
              <w:top w:val="nil"/>
              <w:left w:val="nil"/>
              <w:bottom w:val="single" w:sz="8" w:space="0" w:color="auto"/>
              <w:right w:val="single" w:sz="8" w:space="0" w:color="auto"/>
            </w:tcBorders>
            <w:vAlign w:val="center"/>
            <w:hideMark/>
          </w:tcPr>
          <w:p w14:paraId="5DFED6DE" w14:textId="77777777" w:rsidR="0035391B" w:rsidRPr="00BA3B22" w:rsidRDefault="0035391B">
            <w:pPr>
              <w:spacing w:after="0" w:line="240" w:lineRule="auto"/>
              <w:jc w:val="center"/>
              <w:rPr>
                <w:rFonts w:ascii="Times New Roman" w:eastAsia="Times New Roman" w:hAnsi="Times New Roman" w:cs="Times New Roman"/>
                <w:sz w:val="20"/>
                <w:szCs w:val="20"/>
                <w:lang w:eastAsia="en-AU"/>
              </w:rPr>
            </w:pPr>
            <w:r w:rsidRPr="00BA3B22">
              <w:rPr>
                <w:rFonts w:ascii="Times New Roman" w:eastAsia="Times New Roman" w:hAnsi="Times New Roman" w:cs="Times New Roman"/>
                <w:sz w:val="20"/>
                <w:szCs w:val="20"/>
                <w:lang w:eastAsia="en-AU"/>
              </w:rPr>
              <w:t>7.00</w:t>
            </w:r>
          </w:p>
        </w:tc>
      </w:tr>
      <w:tr w:rsidR="0035391B" w:rsidRPr="00BA3B22" w14:paraId="711A5CC9" w14:textId="77777777" w:rsidTr="008D2DC2">
        <w:trPr>
          <w:trHeight w:val="588"/>
        </w:trPr>
        <w:tc>
          <w:tcPr>
            <w:tcW w:w="1440" w:type="dxa"/>
            <w:tcBorders>
              <w:top w:val="nil"/>
              <w:left w:val="single" w:sz="8" w:space="0" w:color="auto"/>
              <w:bottom w:val="single" w:sz="8" w:space="0" w:color="auto"/>
              <w:right w:val="single" w:sz="8" w:space="0" w:color="auto"/>
            </w:tcBorders>
            <w:vAlign w:val="center"/>
            <w:hideMark/>
          </w:tcPr>
          <w:p w14:paraId="717AA5BF" w14:textId="77777777" w:rsidR="0035391B" w:rsidRPr="00BA3B22" w:rsidRDefault="0035391B">
            <w:pPr>
              <w:spacing w:after="0" w:line="240" w:lineRule="auto"/>
              <w:jc w:val="center"/>
              <w:rPr>
                <w:rFonts w:ascii="Times New Roman" w:eastAsia="Times New Roman" w:hAnsi="Times New Roman" w:cs="Times New Roman"/>
                <w:sz w:val="20"/>
                <w:szCs w:val="20"/>
                <w:lang w:eastAsia="en-AU"/>
              </w:rPr>
            </w:pPr>
            <w:r w:rsidRPr="00BA3B22">
              <w:rPr>
                <w:rFonts w:ascii="Times New Roman" w:eastAsia="Times New Roman" w:hAnsi="Times New Roman" w:cs="Times New Roman"/>
                <w:sz w:val="20"/>
                <w:szCs w:val="20"/>
                <w:lang w:eastAsia="en-AU"/>
              </w:rPr>
              <w:t>Poor signals &lt;3 &gt;sd bg</w:t>
            </w:r>
            <w:r w:rsidRPr="00BA3B22">
              <w:rPr>
                <w:rFonts w:ascii="Times New Roman" w:eastAsia="Times New Roman" w:hAnsi="Times New Roman" w:cs="Times New Roman"/>
                <w:sz w:val="20"/>
                <w:szCs w:val="20"/>
                <w:vertAlign w:val="superscript"/>
                <w:lang w:eastAsia="en-AU"/>
              </w:rPr>
              <w:t>a</w:t>
            </w:r>
          </w:p>
        </w:tc>
        <w:tc>
          <w:tcPr>
            <w:tcW w:w="1040" w:type="dxa"/>
            <w:tcBorders>
              <w:top w:val="nil"/>
              <w:left w:val="nil"/>
              <w:bottom w:val="single" w:sz="8" w:space="0" w:color="auto"/>
              <w:right w:val="single" w:sz="8" w:space="0" w:color="auto"/>
            </w:tcBorders>
            <w:vAlign w:val="center"/>
            <w:hideMark/>
          </w:tcPr>
          <w:p w14:paraId="0935850E" w14:textId="77777777" w:rsidR="0035391B" w:rsidRPr="00BA3B22" w:rsidRDefault="0035391B">
            <w:pPr>
              <w:spacing w:after="0" w:line="240" w:lineRule="auto"/>
              <w:jc w:val="center"/>
              <w:rPr>
                <w:rFonts w:ascii="Times New Roman" w:eastAsia="Times New Roman" w:hAnsi="Times New Roman" w:cs="Times New Roman"/>
                <w:sz w:val="20"/>
                <w:szCs w:val="20"/>
                <w:lang w:eastAsia="en-AU"/>
              </w:rPr>
            </w:pPr>
            <w:r w:rsidRPr="00BA3B22">
              <w:rPr>
                <w:rFonts w:ascii="Times New Roman" w:eastAsia="Times New Roman" w:hAnsi="Times New Roman" w:cs="Times New Roman"/>
                <w:sz w:val="20"/>
                <w:szCs w:val="20"/>
                <w:lang w:eastAsia="en-AU"/>
              </w:rPr>
              <w:t>389</w:t>
            </w:r>
          </w:p>
        </w:tc>
        <w:tc>
          <w:tcPr>
            <w:tcW w:w="922" w:type="dxa"/>
            <w:tcBorders>
              <w:top w:val="nil"/>
              <w:left w:val="nil"/>
              <w:bottom w:val="single" w:sz="8" w:space="0" w:color="auto"/>
              <w:right w:val="single" w:sz="8" w:space="0" w:color="auto"/>
            </w:tcBorders>
            <w:vAlign w:val="center"/>
            <w:hideMark/>
          </w:tcPr>
          <w:p w14:paraId="653E1684" w14:textId="77777777" w:rsidR="0035391B" w:rsidRPr="00BA3B22" w:rsidRDefault="0035391B">
            <w:pPr>
              <w:spacing w:after="0" w:line="240" w:lineRule="auto"/>
              <w:jc w:val="center"/>
              <w:rPr>
                <w:rFonts w:ascii="Times New Roman" w:eastAsia="Times New Roman" w:hAnsi="Times New Roman" w:cs="Times New Roman"/>
                <w:sz w:val="20"/>
                <w:szCs w:val="20"/>
                <w:lang w:eastAsia="en-AU"/>
              </w:rPr>
            </w:pPr>
            <w:r w:rsidRPr="00BA3B22">
              <w:rPr>
                <w:rFonts w:ascii="Times New Roman" w:eastAsia="Times New Roman" w:hAnsi="Times New Roman" w:cs="Times New Roman"/>
                <w:sz w:val="20"/>
                <w:szCs w:val="20"/>
                <w:lang w:eastAsia="en-AU"/>
              </w:rPr>
              <w:t>351</w:t>
            </w:r>
          </w:p>
        </w:tc>
        <w:tc>
          <w:tcPr>
            <w:tcW w:w="993" w:type="dxa"/>
            <w:tcBorders>
              <w:top w:val="nil"/>
              <w:left w:val="nil"/>
              <w:bottom w:val="single" w:sz="8" w:space="0" w:color="auto"/>
              <w:right w:val="single" w:sz="8" w:space="0" w:color="auto"/>
            </w:tcBorders>
            <w:vAlign w:val="center"/>
            <w:hideMark/>
          </w:tcPr>
          <w:p w14:paraId="19F2BB25" w14:textId="77777777" w:rsidR="0035391B" w:rsidRPr="00BA3B22" w:rsidRDefault="0035391B">
            <w:pPr>
              <w:spacing w:after="0" w:line="240" w:lineRule="auto"/>
              <w:jc w:val="center"/>
              <w:rPr>
                <w:rFonts w:ascii="Times New Roman" w:eastAsia="Times New Roman" w:hAnsi="Times New Roman" w:cs="Times New Roman"/>
                <w:sz w:val="20"/>
                <w:szCs w:val="20"/>
                <w:lang w:eastAsia="en-AU"/>
              </w:rPr>
            </w:pPr>
            <w:r w:rsidRPr="00BA3B22">
              <w:rPr>
                <w:rFonts w:ascii="Times New Roman" w:eastAsia="Times New Roman" w:hAnsi="Times New Roman" w:cs="Times New Roman"/>
                <w:sz w:val="20"/>
                <w:szCs w:val="20"/>
                <w:lang w:eastAsia="en-AU"/>
              </w:rPr>
              <w:t>659</w:t>
            </w:r>
          </w:p>
        </w:tc>
        <w:tc>
          <w:tcPr>
            <w:tcW w:w="992" w:type="dxa"/>
            <w:tcBorders>
              <w:top w:val="nil"/>
              <w:left w:val="nil"/>
              <w:bottom w:val="single" w:sz="8" w:space="0" w:color="auto"/>
              <w:right w:val="single" w:sz="8" w:space="0" w:color="auto"/>
            </w:tcBorders>
            <w:vAlign w:val="center"/>
            <w:hideMark/>
          </w:tcPr>
          <w:p w14:paraId="10023138" w14:textId="77777777" w:rsidR="0035391B" w:rsidRPr="00BA3B22" w:rsidRDefault="0035391B">
            <w:pPr>
              <w:spacing w:after="0" w:line="240" w:lineRule="auto"/>
              <w:jc w:val="center"/>
              <w:rPr>
                <w:rFonts w:ascii="Times New Roman" w:eastAsia="Times New Roman" w:hAnsi="Times New Roman" w:cs="Times New Roman"/>
                <w:sz w:val="20"/>
                <w:szCs w:val="20"/>
                <w:lang w:eastAsia="en-AU"/>
              </w:rPr>
            </w:pPr>
            <w:r w:rsidRPr="00BA3B22">
              <w:rPr>
                <w:rFonts w:ascii="Times New Roman" w:eastAsia="Times New Roman" w:hAnsi="Times New Roman" w:cs="Times New Roman"/>
                <w:sz w:val="20"/>
                <w:szCs w:val="20"/>
                <w:lang w:eastAsia="en-AU"/>
              </w:rPr>
              <w:t>542</w:t>
            </w:r>
          </w:p>
        </w:tc>
        <w:tc>
          <w:tcPr>
            <w:tcW w:w="992" w:type="dxa"/>
            <w:tcBorders>
              <w:top w:val="nil"/>
              <w:left w:val="nil"/>
              <w:bottom w:val="single" w:sz="8" w:space="0" w:color="auto"/>
              <w:right w:val="single" w:sz="8" w:space="0" w:color="auto"/>
            </w:tcBorders>
            <w:vAlign w:val="center"/>
            <w:hideMark/>
          </w:tcPr>
          <w:p w14:paraId="3F26DC5A" w14:textId="77777777" w:rsidR="0035391B" w:rsidRPr="00BA3B22" w:rsidRDefault="0035391B">
            <w:pPr>
              <w:spacing w:after="0" w:line="240" w:lineRule="auto"/>
              <w:jc w:val="center"/>
              <w:rPr>
                <w:rFonts w:ascii="Times New Roman" w:eastAsia="Times New Roman" w:hAnsi="Times New Roman" w:cs="Times New Roman"/>
                <w:sz w:val="20"/>
                <w:szCs w:val="20"/>
                <w:lang w:eastAsia="en-AU"/>
              </w:rPr>
            </w:pPr>
            <w:r w:rsidRPr="00BA3B22">
              <w:rPr>
                <w:rFonts w:ascii="Times New Roman" w:eastAsia="Times New Roman" w:hAnsi="Times New Roman" w:cs="Times New Roman"/>
                <w:sz w:val="20"/>
                <w:szCs w:val="20"/>
                <w:lang w:eastAsia="en-AU"/>
              </w:rPr>
              <w:t>843</w:t>
            </w:r>
          </w:p>
        </w:tc>
        <w:tc>
          <w:tcPr>
            <w:tcW w:w="992" w:type="dxa"/>
            <w:tcBorders>
              <w:top w:val="nil"/>
              <w:left w:val="nil"/>
              <w:bottom w:val="single" w:sz="8" w:space="0" w:color="auto"/>
              <w:right w:val="single" w:sz="8" w:space="0" w:color="auto"/>
            </w:tcBorders>
            <w:vAlign w:val="center"/>
            <w:hideMark/>
          </w:tcPr>
          <w:p w14:paraId="50E04C93" w14:textId="77777777" w:rsidR="0035391B" w:rsidRPr="00BA3B22" w:rsidRDefault="0035391B">
            <w:pPr>
              <w:spacing w:after="0" w:line="240" w:lineRule="auto"/>
              <w:jc w:val="center"/>
              <w:rPr>
                <w:rFonts w:ascii="Times New Roman" w:eastAsia="Times New Roman" w:hAnsi="Times New Roman" w:cs="Times New Roman"/>
                <w:sz w:val="20"/>
                <w:szCs w:val="20"/>
                <w:lang w:eastAsia="en-AU"/>
              </w:rPr>
            </w:pPr>
            <w:r w:rsidRPr="00BA3B22">
              <w:rPr>
                <w:rFonts w:ascii="Times New Roman" w:eastAsia="Times New Roman" w:hAnsi="Times New Roman" w:cs="Times New Roman"/>
                <w:sz w:val="20"/>
                <w:szCs w:val="20"/>
                <w:lang w:eastAsia="en-AU"/>
              </w:rPr>
              <w:t>657</w:t>
            </w:r>
          </w:p>
        </w:tc>
        <w:tc>
          <w:tcPr>
            <w:tcW w:w="993" w:type="dxa"/>
            <w:tcBorders>
              <w:top w:val="nil"/>
              <w:left w:val="nil"/>
              <w:bottom w:val="single" w:sz="8" w:space="0" w:color="auto"/>
              <w:right w:val="single" w:sz="8" w:space="0" w:color="auto"/>
            </w:tcBorders>
            <w:vAlign w:val="center"/>
            <w:hideMark/>
          </w:tcPr>
          <w:p w14:paraId="47E6821D" w14:textId="77777777" w:rsidR="0035391B" w:rsidRPr="00BA3B22" w:rsidRDefault="0035391B">
            <w:pPr>
              <w:spacing w:after="0" w:line="240" w:lineRule="auto"/>
              <w:jc w:val="center"/>
              <w:rPr>
                <w:rFonts w:ascii="Times New Roman" w:eastAsia="Times New Roman" w:hAnsi="Times New Roman" w:cs="Times New Roman"/>
                <w:sz w:val="20"/>
                <w:szCs w:val="20"/>
                <w:lang w:eastAsia="en-AU"/>
              </w:rPr>
            </w:pPr>
            <w:r w:rsidRPr="00BA3B22">
              <w:rPr>
                <w:rFonts w:ascii="Times New Roman" w:eastAsia="Times New Roman" w:hAnsi="Times New Roman" w:cs="Times New Roman"/>
                <w:sz w:val="20"/>
                <w:szCs w:val="20"/>
                <w:lang w:eastAsia="en-AU"/>
              </w:rPr>
              <w:t>411</w:t>
            </w:r>
          </w:p>
        </w:tc>
      </w:tr>
      <w:tr w:rsidR="0035391B" w:rsidRPr="00BA3B22" w14:paraId="5C077696" w14:textId="77777777" w:rsidTr="008D2DC2">
        <w:trPr>
          <w:trHeight w:val="708"/>
        </w:trPr>
        <w:tc>
          <w:tcPr>
            <w:tcW w:w="1440" w:type="dxa"/>
            <w:tcBorders>
              <w:top w:val="nil"/>
              <w:left w:val="single" w:sz="8" w:space="0" w:color="auto"/>
              <w:bottom w:val="single" w:sz="8" w:space="0" w:color="auto"/>
              <w:right w:val="single" w:sz="8" w:space="0" w:color="auto"/>
            </w:tcBorders>
            <w:vAlign w:val="center"/>
            <w:hideMark/>
          </w:tcPr>
          <w:p w14:paraId="1B668B73" w14:textId="77777777" w:rsidR="0035391B" w:rsidRPr="00BA3B22" w:rsidRDefault="0035391B">
            <w:pPr>
              <w:spacing w:after="0" w:line="240" w:lineRule="auto"/>
              <w:jc w:val="center"/>
              <w:rPr>
                <w:rFonts w:ascii="Times New Roman" w:eastAsia="Times New Roman" w:hAnsi="Times New Roman" w:cs="Times New Roman"/>
                <w:sz w:val="20"/>
                <w:szCs w:val="20"/>
                <w:lang w:eastAsia="en-AU"/>
              </w:rPr>
            </w:pPr>
            <w:r w:rsidRPr="00BA3B22">
              <w:rPr>
                <w:rFonts w:ascii="Times New Roman" w:eastAsia="Times New Roman" w:hAnsi="Times New Roman" w:cs="Times New Roman"/>
                <w:sz w:val="20"/>
                <w:szCs w:val="20"/>
                <w:lang w:eastAsia="en-AU"/>
              </w:rPr>
              <w:t>Recycling ratios &gt; or &lt; 0.8-1.2</w:t>
            </w:r>
            <w:r w:rsidRPr="00BA3B22">
              <w:rPr>
                <w:rFonts w:ascii="Times New Roman" w:eastAsia="Times New Roman" w:hAnsi="Times New Roman" w:cs="Times New Roman"/>
                <w:sz w:val="20"/>
                <w:szCs w:val="20"/>
                <w:vertAlign w:val="superscript"/>
                <w:lang w:eastAsia="en-AU"/>
              </w:rPr>
              <w:t>b</w:t>
            </w:r>
          </w:p>
        </w:tc>
        <w:tc>
          <w:tcPr>
            <w:tcW w:w="1040" w:type="dxa"/>
            <w:tcBorders>
              <w:top w:val="nil"/>
              <w:left w:val="nil"/>
              <w:bottom w:val="single" w:sz="8" w:space="0" w:color="auto"/>
              <w:right w:val="single" w:sz="8" w:space="0" w:color="auto"/>
            </w:tcBorders>
            <w:vAlign w:val="center"/>
            <w:hideMark/>
          </w:tcPr>
          <w:p w14:paraId="48007B24" w14:textId="77777777" w:rsidR="0035391B" w:rsidRPr="00BA3B22" w:rsidRDefault="0035391B">
            <w:pPr>
              <w:spacing w:after="0" w:line="240" w:lineRule="auto"/>
              <w:jc w:val="center"/>
              <w:rPr>
                <w:rFonts w:ascii="Times New Roman" w:eastAsia="Times New Roman" w:hAnsi="Times New Roman" w:cs="Times New Roman"/>
                <w:sz w:val="20"/>
                <w:szCs w:val="20"/>
                <w:lang w:eastAsia="en-AU"/>
              </w:rPr>
            </w:pPr>
            <w:r w:rsidRPr="00BA3B22">
              <w:rPr>
                <w:rFonts w:ascii="Times New Roman" w:eastAsia="Times New Roman" w:hAnsi="Times New Roman" w:cs="Times New Roman"/>
                <w:sz w:val="20"/>
                <w:szCs w:val="20"/>
                <w:lang w:eastAsia="en-AU"/>
              </w:rPr>
              <w:t>31</w:t>
            </w:r>
          </w:p>
        </w:tc>
        <w:tc>
          <w:tcPr>
            <w:tcW w:w="922" w:type="dxa"/>
            <w:tcBorders>
              <w:top w:val="nil"/>
              <w:left w:val="nil"/>
              <w:bottom w:val="single" w:sz="8" w:space="0" w:color="auto"/>
              <w:right w:val="single" w:sz="8" w:space="0" w:color="auto"/>
            </w:tcBorders>
            <w:vAlign w:val="center"/>
            <w:hideMark/>
          </w:tcPr>
          <w:p w14:paraId="5580EF0A" w14:textId="77777777" w:rsidR="0035391B" w:rsidRPr="00BA3B22" w:rsidRDefault="0035391B">
            <w:pPr>
              <w:spacing w:after="0" w:line="240" w:lineRule="auto"/>
              <w:jc w:val="center"/>
              <w:rPr>
                <w:rFonts w:ascii="Times New Roman" w:eastAsia="Times New Roman" w:hAnsi="Times New Roman" w:cs="Times New Roman"/>
                <w:sz w:val="20"/>
                <w:szCs w:val="20"/>
                <w:lang w:eastAsia="en-AU"/>
              </w:rPr>
            </w:pPr>
            <w:r w:rsidRPr="00BA3B22">
              <w:rPr>
                <w:rFonts w:ascii="Times New Roman" w:eastAsia="Times New Roman" w:hAnsi="Times New Roman" w:cs="Times New Roman"/>
                <w:sz w:val="20"/>
                <w:szCs w:val="20"/>
                <w:lang w:eastAsia="en-AU"/>
              </w:rPr>
              <w:t>45</w:t>
            </w:r>
          </w:p>
        </w:tc>
        <w:tc>
          <w:tcPr>
            <w:tcW w:w="993" w:type="dxa"/>
            <w:tcBorders>
              <w:top w:val="nil"/>
              <w:left w:val="nil"/>
              <w:bottom w:val="single" w:sz="8" w:space="0" w:color="auto"/>
              <w:right w:val="single" w:sz="8" w:space="0" w:color="auto"/>
            </w:tcBorders>
            <w:vAlign w:val="center"/>
            <w:hideMark/>
          </w:tcPr>
          <w:p w14:paraId="4E5F401A" w14:textId="77777777" w:rsidR="0035391B" w:rsidRPr="00BA3B22" w:rsidRDefault="0035391B">
            <w:pPr>
              <w:spacing w:after="0" w:line="240" w:lineRule="auto"/>
              <w:jc w:val="center"/>
              <w:rPr>
                <w:rFonts w:ascii="Times New Roman" w:eastAsia="Times New Roman" w:hAnsi="Times New Roman" w:cs="Times New Roman"/>
                <w:sz w:val="20"/>
                <w:szCs w:val="20"/>
                <w:lang w:eastAsia="en-AU"/>
              </w:rPr>
            </w:pPr>
            <w:r w:rsidRPr="00BA3B22">
              <w:rPr>
                <w:rFonts w:ascii="Times New Roman" w:eastAsia="Times New Roman" w:hAnsi="Times New Roman" w:cs="Times New Roman"/>
                <w:sz w:val="20"/>
                <w:szCs w:val="20"/>
                <w:lang w:eastAsia="en-AU"/>
              </w:rPr>
              <w:t>38</w:t>
            </w:r>
          </w:p>
        </w:tc>
        <w:tc>
          <w:tcPr>
            <w:tcW w:w="992" w:type="dxa"/>
            <w:tcBorders>
              <w:top w:val="nil"/>
              <w:left w:val="nil"/>
              <w:bottom w:val="single" w:sz="8" w:space="0" w:color="auto"/>
              <w:right w:val="single" w:sz="8" w:space="0" w:color="auto"/>
            </w:tcBorders>
            <w:vAlign w:val="center"/>
            <w:hideMark/>
          </w:tcPr>
          <w:p w14:paraId="372B0DBF" w14:textId="77777777" w:rsidR="0035391B" w:rsidRPr="00BA3B22" w:rsidRDefault="0035391B">
            <w:pPr>
              <w:spacing w:after="0" w:line="240" w:lineRule="auto"/>
              <w:jc w:val="center"/>
              <w:rPr>
                <w:rFonts w:ascii="Times New Roman" w:eastAsia="Times New Roman" w:hAnsi="Times New Roman" w:cs="Times New Roman"/>
                <w:sz w:val="20"/>
                <w:szCs w:val="20"/>
                <w:lang w:eastAsia="en-AU"/>
              </w:rPr>
            </w:pPr>
            <w:r w:rsidRPr="00BA3B22">
              <w:rPr>
                <w:rFonts w:ascii="Times New Roman" w:eastAsia="Times New Roman" w:hAnsi="Times New Roman" w:cs="Times New Roman"/>
                <w:sz w:val="20"/>
                <w:szCs w:val="20"/>
                <w:lang w:eastAsia="en-AU"/>
              </w:rPr>
              <w:t>3</w:t>
            </w:r>
          </w:p>
        </w:tc>
        <w:tc>
          <w:tcPr>
            <w:tcW w:w="992" w:type="dxa"/>
            <w:tcBorders>
              <w:top w:val="nil"/>
              <w:left w:val="nil"/>
              <w:bottom w:val="single" w:sz="8" w:space="0" w:color="auto"/>
              <w:right w:val="single" w:sz="8" w:space="0" w:color="auto"/>
            </w:tcBorders>
            <w:vAlign w:val="center"/>
            <w:hideMark/>
          </w:tcPr>
          <w:p w14:paraId="09BB2C3C" w14:textId="77777777" w:rsidR="0035391B" w:rsidRPr="00BA3B22" w:rsidRDefault="0035391B">
            <w:pPr>
              <w:spacing w:after="0" w:line="240" w:lineRule="auto"/>
              <w:jc w:val="center"/>
              <w:rPr>
                <w:rFonts w:ascii="Times New Roman" w:eastAsia="Times New Roman" w:hAnsi="Times New Roman" w:cs="Times New Roman"/>
                <w:sz w:val="20"/>
                <w:szCs w:val="20"/>
                <w:lang w:eastAsia="en-AU"/>
              </w:rPr>
            </w:pPr>
            <w:r w:rsidRPr="00BA3B22">
              <w:rPr>
                <w:rFonts w:ascii="Times New Roman" w:eastAsia="Times New Roman" w:hAnsi="Times New Roman" w:cs="Times New Roman"/>
                <w:sz w:val="20"/>
                <w:szCs w:val="20"/>
                <w:lang w:eastAsia="en-AU"/>
              </w:rPr>
              <w:t>65</w:t>
            </w:r>
          </w:p>
        </w:tc>
        <w:tc>
          <w:tcPr>
            <w:tcW w:w="992" w:type="dxa"/>
            <w:tcBorders>
              <w:top w:val="nil"/>
              <w:left w:val="nil"/>
              <w:bottom w:val="single" w:sz="8" w:space="0" w:color="auto"/>
              <w:right w:val="single" w:sz="8" w:space="0" w:color="auto"/>
            </w:tcBorders>
            <w:vAlign w:val="center"/>
            <w:hideMark/>
          </w:tcPr>
          <w:p w14:paraId="6C9CB716" w14:textId="77777777" w:rsidR="0035391B" w:rsidRPr="00BA3B22" w:rsidRDefault="0035391B">
            <w:pPr>
              <w:spacing w:after="0" w:line="240" w:lineRule="auto"/>
              <w:jc w:val="center"/>
              <w:rPr>
                <w:rFonts w:ascii="Times New Roman" w:eastAsia="Times New Roman" w:hAnsi="Times New Roman" w:cs="Times New Roman"/>
                <w:sz w:val="20"/>
                <w:szCs w:val="20"/>
                <w:lang w:eastAsia="en-AU"/>
              </w:rPr>
            </w:pPr>
            <w:r w:rsidRPr="00BA3B22">
              <w:rPr>
                <w:rFonts w:ascii="Times New Roman" w:eastAsia="Times New Roman" w:hAnsi="Times New Roman" w:cs="Times New Roman"/>
                <w:sz w:val="20"/>
                <w:szCs w:val="20"/>
                <w:lang w:eastAsia="en-AU"/>
              </w:rPr>
              <w:t>44</w:t>
            </w:r>
          </w:p>
        </w:tc>
        <w:tc>
          <w:tcPr>
            <w:tcW w:w="993" w:type="dxa"/>
            <w:tcBorders>
              <w:top w:val="nil"/>
              <w:left w:val="nil"/>
              <w:bottom w:val="single" w:sz="8" w:space="0" w:color="auto"/>
              <w:right w:val="single" w:sz="8" w:space="0" w:color="auto"/>
            </w:tcBorders>
            <w:vAlign w:val="center"/>
            <w:hideMark/>
          </w:tcPr>
          <w:p w14:paraId="5328B729" w14:textId="77777777" w:rsidR="0035391B" w:rsidRPr="00BA3B22" w:rsidRDefault="0035391B">
            <w:pPr>
              <w:spacing w:after="0" w:line="240" w:lineRule="auto"/>
              <w:jc w:val="center"/>
              <w:rPr>
                <w:rFonts w:ascii="Times New Roman" w:eastAsia="Times New Roman" w:hAnsi="Times New Roman" w:cs="Times New Roman"/>
                <w:sz w:val="20"/>
                <w:szCs w:val="20"/>
                <w:lang w:eastAsia="en-AU"/>
              </w:rPr>
            </w:pPr>
            <w:r w:rsidRPr="00BA3B22">
              <w:rPr>
                <w:rFonts w:ascii="Times New Roman" w:eastAsia="Times New Roman" w:hAnsi="Times New Roman" w:cs="Times New Roman"/>
                <w:sz w:val="20"/>
                <w:szCs w:val="20"/>
                <w:lang w:eastAsia="en-AU"/>
              </w:rPr>
              <w:t>14</w:t>
            </w:r>
          </w:p>
        </w:tc>
      </w:tr>
      <w:tr w:rsidR="0035391B" w:rsidRPr="00BA3B22" w14:paraId="1010D982" w14:textId="77777777" w:rsidTr="008D2DC2">
        <w:trPr>
          <w:trHeight w:val="324"/>
        </w:trPr>
        <w:tc>
          <w:tcPr>
            <w:tcW w:w="1440" w:type="dxa"/>
            <w:tcBorders>
              <w:top w:val="nil"/>
              <w:left w:val="single" w:sz="8" w:space="0" w:color="auto"/>
              <w:bottom w:val="single" w:sz="8" w:space="0" w:color="auto"/>
              <w:right w:val="single" w:sz="8" w:space="0" w:color="auto"/>
            </w:tcBorders>
            <w:vAlign w:val="center"/>
            <w:hideMark/>
          </w:tcPr>
          <w:p w14:paraId="255D3867" w14:textId="77777777" w:rsidR="0035391B" w:rsidRPr="00BA3B22" w:rsidRDefault="0035391B">
            <w:pPr>
              <w:spacing w:after="0" w:line="240" w:lineRule="auto"/>
              <w:jc w:val="center"/>
              <w:rPr>
                <w:rFonts w:ascii="Times New Roman" w:eastAsia="Times New Roman" w:hAnsi="Times New Roman" w:cs="Times New Roman"/>
                <w:sz w:val="20"/>
                <w:szCs w:val="20"/>
                <w:lang w:eastAsia="en-AU"/>
              </w:rPr>
            </w:pPr>
            <w:r w:rsidRPr="00BA3B22">
              <w:rPr>
                <w:rFonts w:ascii="Times New Roman" w:eastAsia="Times New Roman" w:hAnsi="Times New Roman" w:cs="Times New Roman"/>
                <w:sz w:val="20"/>
                <w:szCs w:val="20"/>
                <w:lang w:eastAsia="en-AU"/>
              </w:rPr>
              <w:t>Super saturated</w:t>
            </w:r>
            <w:r w:rsidRPr="00BA3B22">
              <w:rPr>
                <w:rFonts w:ascii="Times New Roman" w:eastAsia="Times New Roman" w:hAnsi="Times New Roman" w:cs="Times New Roman"/>
                <w:sz w:val="20"/>
                <w:szCs w:val="20"/>
                <w:vertAlign w:val="superscript"/>
                <w:lang w:eastAsia="en-AU"/>
              </w:rPr>
              <w:t>c</w:t>
            </w:r>
          </w:p>
        </w:tc>
        <w:tc>
          <w:tcPr>
            <w:tcW w:w="1040" w:type="dxa"/>
            <w:tcBorders>
              <w:top w:val="nil"/>
              <w:left w:val="nil"/>
              <w:bottom w:val="single" w:sz="8" w:space="0" w:color="auto"/>
              <w:right w:val="single" w:sz="8" w:space="0" w:color="auto"/>
            </w:tcBorders>
            <w:vAlign w:val="center"/>
            <w:hideMark/>
          </w:tcPr>
          <w:p w14:paraId="04498E14" w14:textId="77777777" w:rsidR="0035391B" w:rsidRPr="00BA3B22" w:rsidRDefault="0035391B">
            <w:pPr>
              <w:spacing w:after="0" w:line="240" w:lineRule="auto"/>
              <w:jc w:val="center"/>
              <w:rPr>
                <w:rFonts w:ascii="Times New Roman" w:eastAsia="Times New Roman" w:hAnsi="Times New Roman" w:cs="Times New Roman"/>
                <w:sz w:val="20"/>
                <w:szCs w:val="20"/>
                <w:lang w:eastAsia="en-AU"/>
              </w:rPr>
            </w:pPr>
            <w:r w:rsidRPr="00BA3B22">
              <w:rPr>
                <w:rFonts w:ascii="Times New Roman" w:eastAsia="Times New Roman" w:hAnsi="Times New Roman" w:cs="Times New Roman"/>
                <w:sz w:val="20"/>
                <w:szCs w:val="20"/>
                <w:lang w:eastAsia="en-AU"/>
              </w:rPr>
              <w:t>0</w:t>
            </w:r>
          </w:p>
        </w:tc>
        <w:tc>
          <w:tcPr>
            <w:tcW w:w="922" w:type="dxa"/>
            <w:tcBorders>
              <w:top w:val="nil"/>
              <w:left w:val="nil"/>
              <w:bottom w:val="single" w:sz="8" w:space="0" w:color="auto"/>
              <w:right w:val="single" w:sz="8" w:space="0" w:color="auto"/>
            </w:tcBorders>
            <w:vAlign w:val="center"/>
            <w:hideMark/>
          </w:tcPr>
          <w:p w14:paraId="14DC53C2" w14:textId="77777777" w:rsidR="0035391B" w:rsidRPr="00BA3B22" w:rsidRDefault="0035391B">
            <w:pPr>
              <w:spacing w:after="0" w:line="240" w:lineRule="auto"/>
              <w:jc w:val="center"/>
              <w:rPr>
                <w:rFonts w:ascii="Times New Roman" w:eastAsia="Times New Roman" w:hAnsi="Times New Roman" w:cs="Times New Roman"/>
                <w:sz w:val="20"/>
                <w:szCs w:val="20"/>
                <w:lang w:eastAsia="en-AU"/>
              </w:rPr>
            </w:pPr>
            <w:r w:rsidRPr="00BA3B22">
              <w:rPr>
                <w:rFonts w:ascii="Times New Roman" w:eastAsia="Times New Roman" w:hAnsi="Times New Roman" w:cs="Times New Roman"/>
                <w:sz w:val="20"/>
                <w:szCs w:val="20"/>
                <w:lang w:eastAsia="en-AU"/>
              </w:rPr>
              <w:t>6</w:t>
            </w:r>
          </w:p>
        </w:tc>
        <w:tc>
          <w:tcPr>
            <w:tcW w:w="993" w:type="dxa"/>
            <w:tcBorders>
              <w:top w:val="nil"/>
              <w:left w:val="nil"/>
              <w:bottom w:val="single" w:sz="8" w:space="0" w:color="auto"/>
              <w:right w:val="single" w:sz="8" w:space="0" w:color="auto"/>
            </w:tcBorders>
            <w:vAlign w:val="center"/>
            <w:hideMark/>
          </w:tcPr>
          <w:p w14:paraId="6385FFAF" w14:textId="77777777" w:rsidR="0035391B" w:rsidRPr="00BA3B22" w:rsidRDefault="0035391B">
            <w:pPr>
              <w:spacing w:after="0" w:line="240" w:lineRule="auto"/>
              <w:jc w:val="center"/>
              <w:rPr>
                <w:rFonts w:ascii="Times New Roman" w:eastAsia="Times New Roman" w:hAnsi="Times New Roman" w:cs="Times New Roman"/>
                <w:sz w:val="20"/>
                <w:szCs w:val="20"/>
                <w:lang w:eastAsia="en-AU"/>
              </w:rPr>
            </w:pPr>
            <w:r w:rsidRPr="00BA3B22">
              <w:rPr>
                <w:rFonts w:ascii="Times New Roman" w:eastAsia="Times New Roman" w:hAnsi="Times New Roman" w:cs="Times New Roman"/>
                <w:sz w:val="20"/>
                <w:szCs w:val="20"/>
                <w:lang w:eastAsia="en-AU"/>
              </w:rPr>
              <w:t>2</w:t>
            </w:r>
          </w:p>
        </w:tc>
        <w:tc>
          <w:tcPr>
            <w:tcW w:w="992" w:type="dxa"/>
            <w:tcBorders>
              <w:top w:val="nil"/>
              <w:left w:val="nil"/>
              <w:bottom w:val="single" w:sz="8" w:space="0" w:color="auto"/>
              <w:right w:val="single" w:sz="8" w:space="0" w:color="auto"/>
            </w:tcBorders>
            <w:vAlign w:val="center"/>
            <w:hideMark/>
          </w:tcPr>
          <w:p w14:paraId="26AEBDFC" w14:textId="77777777" w:rsidR="0035391B" w:rsidRPr="00BA3B22" w:rsidRDefault="0035391B">
            <w:pPr>
              <w:spacing w:after="0" w:line="240" w:lineRule="auto"/>
              <w:jc w:val="center"/>
              <w:rPr>
                <w:rFonts w:ascii="Times New Roman" w:eastAsia="Times New Roman" w:hAnsi="Times New Roman" w:cs="Times New Roman"/>
                <w:sz w:val="20"/>
                <w:szCs w:val="20"/>
                <w:lang w:eastAsia="en-AU"/>
              </w:rPr>
            </w:pPr>
            <w:r w:rsidRPr="00BA3B22">
              <w:rPr>
                <w:rFonts w:ascii="Times New Roman" w:eastAsia="Times New Roman" w:hAnsi="Times New Roman" w:cs="Times New Roman"/>
                <w:sz w:val="20"/>
                <w:szCs w:val="20"/>
                <w:lang w:eastAsia="en-AU"/>
              </w:rPr>
              <w:t>0</w:t>
            </w:r>
          </w:p>
        </w:tc>
        <w:tc>
          <w:tcPr>
            <w:tcW w:w="992" w:type="dxa"/>
            <w:tcBorders>
              <w:top w:val="nil"/>
              <w:left w:val="nil"/>
              <w:bottom w:val="single" w:sz="8" w:space="0" w:color="auto"/>
              <w:right w:val="single" w:sz="8" w:space="0" w:color="auto"/>
            </w:tcBorders>
            <w:vAlign w:val="center"/>
            <w:hideMark/>
          </w:tcPr>
          <w:p w14:paraId="18BB251F" w14:textId="77777777" w:rsidR="0035391B" w:rsidRPr="00BA3B22" w:rsidRDefault="0035391B">
            <w:pPr>
              <w:spacing w:after="0" w:line="240" w:lineRule="auto"/>
              <w:jc w:val="center"/>
              <w:rPr>
                <w:rFonts w:ascii="Times New Roman" w:eastAsia="Times New Roman" w:hAnsi="Times New Roman" w:cs="Times New Roman"/>
                <w:sz w:val="20"/>
                <w:szCs w:val="20"/>
                <w:lang w:eastAsia="en-AU"/>
              </w:rPr>
            </w:pPr>
            <w:r w:rsidRPr="00BA3B22">
              <w:rPr>
                <w:rFonts w:ascii="Times New Roman" w:eastAsia="Times New Roman" w:hAnsi="Times New Roman" w:cs="Times New Roman"/>
                <w:sz w:val="20"/>
                <w:szCs w:val="20"/>
                <w:lang w:eastAsia="en-AU"/>
              </w:rPr>
              <w:t>9</w:t>
            </w:r>
          </w:p>
        </w:tc>
        <w:tc>
          <w:tcPr>
            <w:tcW w:w="992" w:type="dxa"/>
            <w:tcBorders>
              <w:top w:val="nil"/>
              <w:left w:val="nil"/>
              <w:bottom w:val="single" w:sz="8" w:space="0" w:color="auto"/>
              <w:right w:val="single" w:sz="8" w:space="0" w:color="auto"/>
            </w:tcBorders>
            <w:vAlign w:val="center"/>
            <w:hideMark/>
          </w:tcPr>
          <w:p w14:paraId="5E8BCF0E" w14:textId="77777777" w:rsidR="0035391B" w:rsidRPr="00BA3B22" w:rsidRDefault="0035391B">
            <w:pPr>
              <w:spacing w:after="0" w:line="240" w:lineRule="auto"/>
              <w:jc w:val="center"/>
              <w:rPr>
                <w:rFonts w:ascii="Times New Roman" w:eastAsia="Times New Roman" w:hAnsi="Times New Roman" w:cs="Times New Roman"/>
                <w:sz w:val="20"/>
                <w:szCs w:val="20"/>
                <w:lang w:eastAsia="en-AU"/>
              </w:rPr>
            </w:pPr>
            <w:r w:rsidRPr="00BA3B22">
              <w:rPr>
                <w:rFonts w:ascii="Times New Roman" w:eastAsia="Times New Roman" w:hAnsi="Times New Roman" w:cs="Times New Roman"/>
                <w:sz w:val="20"/>
                <w:szCs w:val="20"/>
                <w:lang w:eastAsia="en-AU"/>
              </w:rPr>
              <w:t>0</w:t>
            </w:r>
          </w:p>
        </w:tc>
        <w:tc>
          <w:tcPr>
            <w:tcW w:w="993" w:type="dxa"/>
            <w:tcBorders>
              <w:top w:val="nil"/>
              <w:left w:val="nil"/>
              <w:bottom w:val="single" w:sz="8" w:space="0" w:color="auto"/>
              <w:right w:val="single" w:sz="8" w:space="0" w:color="auto"/>
            </w:tcBorders>
            <w:vAlign w:val="center"/>
            <w:hideMark/>
          </w:tcPr>
          <w:p w14:paraId="34934027" w14:textId="77777777" w:rsidR="0035391B" w:rsidRPr="00BA3B22" w:rsidRDefault="0035391B">
            <w:pPr>
              <w:spacing w:after="0" w:line="240" w:lineRule="auto"/>
              <w:jc w:val="center"/>
              <w:rPr>
                <w:rFonts w:ascii="Times New Roman" w:eastAsia="Times New Roman" w:hAnsi="Times New Roman" w:cs="Times New Roman"/>
                <w:sz w:val="20"/>
                <w:szCs w:val="20"/>
                <w:lang w:eastAsia="en-AU"/>
              </w:rPr>
            </w:pPr>
            <w:r w:rsidRPr="00BA3B22">
              <w:rPr>
                <w:rFonts w:ascii="Times New Roman" w:eastAsia="Times New Roman" w:hAnsi="Times New Roman" w:cs="Times New Roman"/>
                <w:sz w:val="20"/>
                <w:szCs w:val="20"/>
                <w:lang w:eastAsia="en-AU"/>
              </w:rPr>
              <w:t>0</w:t>
            </w:r>
          </w:p>
        </w:tc>
      </w:tr>
      <w:tr w:rsidR="0035391B" w:rsidRPr="00BA3B22" w14:paraId="18130081" w14:textId="77777777" w:rsidTr="008D2DC2">
        <w:trPr>
          <w:trHeight w:val="588"/>
        </w:trPr>
        <w:tc>
          <w:tcPr>
            <w:tcW w:w="1440" w:type="dxa"/>
            <w:tcBorders>
              <w:top w:val="nil"/>
              <w:left w:val="single" w:sz="8" w:space="0" w:color="auto"/>
              <w:bottom w:val="single" w:sz="8" w:space="0" w:color="auto"/>
              <w:right w:val="single" w:sz="8" w:space="0" w:color="auto"/>
            </w:tcBorders>
            <w:vAlign w:val="center"/>
            <w:hideMark/>
          </w:tcPr>
          <w:p w14:paraId="717512AF" w14:textId="77777777" w:rsidR="0035391B" w:rsidRPr="00BA3B22" w:rsidRDefault="0035391B">
            <w:pPr>
              <w:spacing w:after="0" w:line="240" w:lineRule="auto"/>
              <w:jc w:val="center"/>
              <w:rPr>
                <w:rFonts w:ascii="Times New Roman" w:eastAsia="Times New Roman" w:hAnsi="Times New Roman" w:cs="Times New Roman"/>
                <w:sz w:val="20"/>
                <w:szCs w:val="20"/>
                <w:lang w:eastAsia="en-AU"/>
              </w:rPr>
            </w:pPr>
            <w:r w:rsidRPr="00BA3B22">
              <w:rPr>
                <w:rFonts w:ascii="Times New Roman" w:eastAsia="Times New Roman" w:hAnsi="Times New Roman" w:cs="Times New Roman"/>
                <w:sz w:val="20"/>
                <w:szCs w:val="20"/>
                <w:lang w:eastAsia="en-AU"/>
              </w:rPr>
              <w:t>Recuperation &gt;5 %</w:t>
            </w:r>
            <w:r w:rsidRPr="00BA3B22">
              <w:rPr>
                <w:rFonts w:ascii="Times New Roman" w:eastAsia="Times New Roman" w:hAnsi="Times New Roman" w:cs="Times New Roman"/>
                <w:sz w:val="20"/>
                <w:szCs w:val="20"/>
                <w:vertAlign w:val="superscript"/>
                <w:lang w:eastAsia="en-AU"/>
              </w:rPr>
              <w:t>d</w:t>
            </w:r>
          </w:p>
        </w:tc>
        <w:tc>
          <w:tcPr>
            <w:tcW w:w="1040" w:type="dxa"/>
            <w:tcBorders>
              <w:top w:val="nil"/>
              <w:left w:val="nil"/>
              <w:bottom w:val="single" w:sz="8" w:space="0" w:color="auto"/>
              <w:right w:val="single" w:sz="8" w:space="0" w:color="auto"/>
            </w:tcBorders>
            <w:vAlign w:val="center"/>
            <w:hideMark/>
          </w:tcPr>
          <w:p w14:paraId="335AC833" w14:textId="77777777" w:rsidR="0035391B" w:rsidRPr="00BA3B22" w:rsidRDefault="0035391B">
            <w:pPr>
              <w:spacing w:after="0" w:line="240" w:lineRule="auto"/>
              <w:jc w:val="center"/>
              <w:rPr>
                <w:rFonts w:ascii="Times New Roman" w:eastAsia="Times New Roman" w:hAnsi="Times New Roman" w:cs="Times New Roman"/>
                <w:sz w:val="20"/>
                <w:szCs w:val="20"/>
                <w:lang w:eastAsia="en-AU"/>
              </w:rPr>
            </w:pPr>
            <w:r w:rsidRPr="00BA3B22">
              <w:rPr>
                <w:rFonts w:ascii="Times New Roman" w:eastAsia="Times New Roman" w:hAnsi="Times New Roman" w:cs="Times New Roman"/>
                <w:sz w:val="20"/>
                <w:szCs w:val="20"/>
                <w:lang w:eastAsia="en-AU"/>
              </w:rPr>
              <w:t>24</w:t>
            </w:r>
          </w:p>
        </w:tc>
        <w:tc>
          <w:tcPr>
            <w:tcW w:w="922" w:type="dxa"/>
            <w:tcBorders>
              <w:top w:val="nil"/>
              <w:left w:val="nil"/>
              <w:bottom w:val="single" w:sz="8" w:space="0" w:color="auto"/>
              <w:right w:val="single" w:sz="8" w:space="0" w:color="auto"/>
            </w:tcBorders>
            <w:vAlign w:val="center"/>
            <w:hideMark/>
          </w:tcPr>
          <w:p w14:paraId="3CBF137C" w14:textId="77777777" w:rsidR="0035391B" w:rsidRPr="00BA3B22" w:rsidRDefault="0035391B">
            <w:pPr>
              <w:spacing w:after="0" w:line="240" w:lineRule="auto"/>
              <w:jc w:val="center"/>
              <w:rPr>
                <w:rFonts w:ascii="Times New Roman" w:eastAsia="Times New Roman" w:hAnsi="Times New Roman" w:cs="Times New Roman"/>
                <w:sz w:val="20"/>
                <w:szCs w:val="20"/>
                <w:lang w:eastAsia="en-AU"/>
              </w:rPr>
            </w:pPr>
            <w:r w:rsidRPr="00BA3B22">
              <w:rPr>
                <w:rFonts w:ascii="Times New Roman" w:eastAsia="Times New Roman" w:hAnsi="Times New Roman" w:cs="Times New Roman"/>
                <w:sz w:val="20"/>
                <w:szCs w:val="20"/>
                <w:lang w:eastAsia="en-AU"/>
              </w:rPr>
              <w:t>52</w:t>
            </w:r>
          </w:p>
        </w:tc>
        <w:tc>
          <w:tcPr>
            <w:tcW w:w="993" w:type="dxa"/>
            <w:tcBorders>
              <w:top w:val="nil"/>
              <w:left w:val="nil"/>
              <w:bottom w:val="single" w:sz="8" w:space="0" w:color="auto"/>
              <w:right w:val="single" w:sz="8" w:space="0" w:color="auto"/>
            </w:tcBorders>
            <w:vAlign w:val="center"/>
            <w:hideMark/>
          </w:tcPr>
          <w:p w14:paraId="095B566A" w14:textId="77777777" w:rsidR="0035391B" w:rsidRPr="00BA3B22" w:rsidRDefault="0035391B">
            <w:pPr>
              <w:spacing w:after="0" w:line="240" w:lineRule="auto"/>
              <w:jc w:val="center"/>
              <w:rPr>
                <w:rFonts w:ascii="Times New Roman" w:eastAsia="Times New Roman" w:hAnsi="Times New Roman" w:cs="Times New Roman"/>
                <w:sz w:val="20"/>
                <w:szCs w:val="20"/>
                <w:lang w:eastAsia="en-AU"/>
              </w:rPr>
            </w:pPr>
            <w:r w:rsidRPr="00BA3B22">
              <w:rPr>
                <w:rFonts w:ascii="Times New Roman" w:eastAsia="Times New Roman" w:hAnsi="Times New Roman" w:cs="Times New Roman"/>
                <w:sz w:val="20"/>
                <w:szCs w:val="20"/>
                <w:lang w:eastAsia="en-AU"/>
              </w:rPr>
              <w:t>14</w:t>
            </w:r>
          </w:p>
        </w:tc>
        <w:tc>
          <w:tcPr>
            <w:tcW w:w="992" w:type="dxa"/>
            <w:tcBorders>
              <w:top w:val="nil"/>
              <w:left w:val="nil"/>
              <w:bottom w:val="single" w:sz="8" w:space="0" w:color="auto"/>
              <w:right w:val="single" w:sz="8" w:space="0" w:color="auto"/>
            </w:tcBorders>
            <w:vAlign w:val="center"/>
            <w:hideMark/>
          </w:tcPr>
          <w:p w14:paraId="100ED63C" w14:textId="77777777" w:rsidR="0035391B" w:rsidRPr="00BA3B22" w:rsidRDefault="0035391B">
            <w:pPr>
              <w:spacing w:after="0" w:line="240" w:lineRule="auto"/>
              <w:jc w:val="center"/>
              <w:rPr>
                <w:rFonts w:ascii="Times New Roman" w:eastAsia="Times New Roman" w:hAnsi="Times New Roman" w:cs="Times New Roman"/>
                <w:sz w:val="20"/>
                <w:szCs w:val="20"/>
                <w:lang w:eastAsia="en-AU"/>
              </w:rPr>
            </w:pPr>
            <w:r w:rsidRPr="00BA3B22">
              <w:rPr>
                <w:rFonts w:ascii="Times New Roman" w:eastAsia="Times New Roman" w:hAnsi="Times New Roman" w:cs="Times New Roman"/>
                <w:sz w:val="20"/>
                <w:szCs w:val="20"/>
                <w:lang w:eastAsia="en-AU"/>
              </w:rPr>
              <w:t>4</w:t>
            </w:r>
          </w:p>
        </w:tc>
        <w:tc>
          <w:tcPr>
            <w:tcW w:w="992" w:type="dxa"/>
            <w:tcBorders>
              <w:top w:val="nil"/>
              <w:left w:val="nil"/>
              <w:bottom w:val="single" w:sz="8" w:space="0" w:color="auto"/>
              <w:right w:val="single" w:sz="8" w:space="0" w:color="auto"/>
            </w:tcBorders>
            <w:vAlign w:val="center"/>
            <w:hideMark/>
          </w:tcPr>
          <w:p w14:paraId="243D7857" w14:textId="77777777" w:rsidR="0035391B" w:rsidRPr="00BA3B22" w:rsidRDefault="0035391B">
            <w:pPr>
              <w:spacing w:after="0" w:line="240" w:lineRule="auto"/>
              <w:jc w:val="center"/>
              <w:rPr>
                <w:rFonts w:ascii="Times New Roman" w:eastAsia="Times New Roman" w:hAnsi="Times New Roman" w:cs="Times New Roman"/>
                <w:sz w:val="20"/>
                <w:szCs w:val="20"/>
                <w:lang w:eastAsia="en-AU"/>
              </w:rPr>
            </w:pPr>
            <w:r w:rsidRPr="00BA3B22">
              <w:rPr>
                <w:rFonts w:ascii="Times New Roman" w:eastAsia="Times New Roman" w:hAnsi="Times New Roman" w:cs="Times New Roman"/>
                <w:sz w:val="20"/>
                <w:szCs w:val="20"/>
                <w:lang w:eastAsia="en-AU"/>
              </w:rPr>
              <w:t>23</w:t>
            </w:r>
          </w:p>
        </w:tc>
        <w:tc>
          <w:tcPr>
            <w:tcW w:w="992" w:type="dxa"/>
            <w:tcBorders>
              <w:top w:val="nil"/>
              <w:left w:val="nil"/>
              <w:bottom w:val="single" w:sz="8" w:space="0" w:color="auto"/>
              <w:right w:val="single" w:sz="8" w:space="0" w:color="auto"/>
            </w:tcBorders>
            <w:vAlign w:val="center"/>
            <w:hideMark/>
          </w:tcPr>
          <w:p w14:paraId="653E7273" w14:textId="77777777" w:rsidR="0035391B" w:rsidRPr="00BA3B22" w:rsidRDefault="0035391B">
            <w:pPr>
              <w:spacing w:after="0" w:line="240" w:lineRule="auto"/>
              <w:jc w:val="center"/>
              <w:rPr>
                <w:rFonts w:ascii="Times New Roman" w:eastAsia="Times New Roman" w:hAnsi="Times New Roman" w:cs="Times New Roman"/>
                <w:sz w:val="20"/>
                <w:szCs w:val="20"/>
                <w:lang w:eastAsia="en-AU"/>
              </w:rPr>
            </w:pPr>
            <w:r w:rsidRPr="00BA3B22">
              <w:rPr>
                <w:rFonts w:ascii="Times New Roman" w:eastAsia="Times New Roman" w:hAnsi="Times New Roman" w:cs="Times New Roman"/>
                <w:sz w:val="20"/>
                <w:szCs w:val="20"/>
                <w:lang w:eastAsia="en-AU"/>
              </w:rPr>
              <w:t>10</w:t>
            </w:r>
          </w:p>
        </w:tc>
        <w:tc>
          <w:tcPr>
            <w:tcW w:w="993" w:type="dxa"/>
            <w:tcBorders>
              <w:top w:val="nil"/>
              <w:left w:val="nil"/>
              <w:bottom w:val="single" w:sz="8" w:space="0" w:color="auto"/>
              <w:right w:val="single" w:sz="8" w:space="0" w:color="auto"/>
            </w:tcBorders>
            <w:vAlign w:val="center"/>
            <w:hideMark/>
          </w:tcPr>
          <w:p w14:paraId="27B9A59B" w14:textId="77777777" w:rsidR="0035391B" w:rsidRPr="00BA3B22" w:rsidRDefault="0035391B">
            <w:pPr>
              <w:spacing w:after="0" w:line="240" w:lineRule="auto"/>
              <w:jc w:val="center"/>
              <w:rPr>
                <w:rFonts w:ascii="Times New Roman" w:eastAsia="Times New Roman" w:hAnsi="Times New Roman" w:cs="Times New Roman"/>
                <w:sz w:val="20"/>
                <w:szCs w:val="20"/>
                <w:lang w:eastAsia="en-AU"/>
              </w:rPr>
            </w:pPr>
            <w:r w:rsidRPr="00BA3B22">
              <w:rPr>
                <w:rFonts w:ascii="Times New Roman" w:eastAsia="Times New Roman" w:hAnsi="Times New Roman" w:cs="Times New Roman"/>
                <w:sz w:val="20"/>
                <w:szCs w:val="20"/>
                <w:lang w:eastAsia="en-AU"/>
              </w:rPr>
              <w:t>8</w:t>
            </w:r>
          </w:p>
        </w:tc>
      </w:tr>
      <w:tr w:rsidR="0035391B" w:rsidRPr="00BA3B22" w14:paraId="165CE2C2" w14:textId="77777777" w:rsidTr="008D2DC2">
        <w:trPr>
          <w:trHeight w:val="324"/>
        </w:trPr>
        <w:tc>
          <w:tcPr>
            <w:tcW w:w="1440" w:type="dxa"/>
            <w:tcBorders>
              <w:top w:val="nil"/>
              <w:left w:val="single" w:sz="8" w:space="0" w:color="auto"/>
              <w:bottom w:val="single" w:sz="8" w:space="0" w:color="auto"/>
              <w:right w:val="single" w:sz="8" w:space="0" w:color="auto"/>
            </w:tcBorders>
            <w:vAlign w:val="center"/>
            <w:hideMark/>
          </w:tcPr>
          <w:p w14:paraId="2C071C7F" w14:textId="77777777" w:rsidR="0035391B" w:rsidRPr="00BA3B22" w:rsidRDefault="0035391B">
            <w:pPr>
              <w:spacing w:after="0" w:line="240" w:lineRule="auto"/>
              <w:jc w:val="center"/>
              <w:rPr>
                <w:rFonts w:ascii="Times New Roman" w:eastAsia="Times New Roman" w:hAnsi="Times New Roman" w:cs="Times New Roman"/>
                <w:sz w:val="20"/>
                <w:szCs w:val="20"/>
                <w:lang w:eastAsia="en-AU"/>
              </w:rPr>
            </w:pPr>
            <w:r w:rsidRPr="00BA3B22">
              <w:rPr>
                <w:rFonts w:ascii="Times New Roman" w:eastAsia="Times New Roman" w:hAnsi="Times New Roman" w:cs="Times New Roman"/>
                <w:sz w:val="20"/>
                <w:szCs w:val="20"/>
                <w:lang w:eastAsia="en-AU"/>
              </w:rPr>
              <w:t>D</w:t>
            </w:r>
            <w:r w:rsidRPr="00BA3B22">
              <w:rPr>
                <w:rFonts w:ascii="Times New Roman" w:eastAsia="Times New Roman" w:hAnsi="Times New Roman" w:cs="Times New Roman"/>
                <w:sz w:val="20"/>
                <w:szCs w:val="20"/>
                <w:vertAlign w:val="subscript"/>
                <w:lang w:eastAsia="en-AU"/>
              </w:rPr>
              <w:t>e</w:t>
            </w:r>
            <w:r w:rsidRPr="00BA3B22">
              <w:rPr>
                <w:rFonts w:ascii="Times New Roman" w:eastAsia="Times New Roman" w:hAnsi="Times New Roman" w:cs="Times New Roman"/>
                <w:sz w:val="20"/>
                <w:szCs w:val="20"/>
                <w:lang w:eastAsia="en-AU"/>
              </w:rPr>
              <w:t xml:space="preserve"> = 1 sig 0</w:t>
            </w:r>
            <w:r w:rsidRPr="00BA3B22">
              <w:rPr>
                <w:rFonts w:ascii="Times New Roman" w:eastAsia="Times New Roman" w:hAnsi="Times New Roman" w:cs="Times New Roman"/>
                <w:sz w:val="20"/>
                <w:szCs w:val="20"/>
                <w:vertAlign w:val="superscript"/>
                <w:lang w:eastAsia="en-AU"/>
              </w:rPr>
              <w:t>e</w:t>
            </w:r>
          </w:p>
        </w:tc>
        <w:tc>
          <w:tcPr>
            <w:tcW w:w="1040" w:type="dxa"/>
            <w:tcBorders>
              <w:top w:val="nil"/>
              <w:left w:val="nil"/>
              <w:bottom w:val="single" w:sz="8" w:space="0" w:color="auto"/>
              <w:right w:val="single" w:sz="8" w:space="0" w:color="auto"/>
            </w:tcBorders>
            <w:vAlign w:val="center"/>
            <w:hideMark/>
          </w:tcPr>
          <w:p w14:paraId="27DD007E" w14:textId="77777777" w:rsidR="0035391B" w:rsidRPr="00BA3B22" w:rsidRDefault="0035391B">
            <w:pPr>
              <w:spacing w:after="0" w:line="240" w:lineRule="auto"/>
              <w:jc w:val="center"/>
              <w:rPr>
                <w:rFonts w:ascii="Times New Roman" w:eastAsia="Times New Roman" w:hAnsi="Times New Roman" w:cs="Times New Roman"/>
                <w:sz w:val="20"/>
                <w:szCs w:val="20"/>
                <w:lang w:eastAsia="en-AU"/>
              </w:rPr>
            </w:pPr>
            <w:r w:rsidRPr="00BA3B22">
              <w:rPr>
                <w:rFonts w:ascii="Times New Roman" w:eastAsia="Times New Roman" w:hAnsi="Times New Roman" w:cs="Times New Roman"/>
                <w:sz w:val="20"/>
                <w:szCs w:val="20"/>
                <w:lang w:eastAsia="en-AU"/>
              </w:rPr>
              <w:t>56</w:t>
            </w:r>
          </w:p>
        </w:tc>
        <w:tc>
          <w:tcPr>
            <w:tcW w:w="922" w:type="dxa"/>
            <w:tcBorders>
              <w:top w:val="nil"/>
              <w:left w:val="nil"/>
              <w:bottom w:val="single" w:sz="8" w:space="0" w:color="auto"/>
              <w:right w:val="single" w:sz="8" w:space="0" w:color="auto"/>
            </w:tcBorders>
            <w:vAlign w:val="center"/>
            <w:hideMark/>
          </w:tcPr>
          <w:p w14:paraId="646898C5" w14:textId="77777777" w:rsidR="0035391B" w:rsidRPr="00BA3B22" w:rsidRDefault="0035391B">
            <w:pPr>
              <w:spacing w:after="0" w:line="240" w:lineRule="auto"/>
              <w:jc w:val="center"/>
              <w:rPr>
                <w:rFonts w:ascii="Times New Roman" w:eastAsia="Times New Roman" w:hAnsi="Times New Roman" w:cs="Times New Roman"/>
                <w:sz w:val="20"/>
                <w:szCs w:val="20"/>
                <w:lang w:eastAsia="en-AU"/>
              </w:rPr>
            </w:pPr>
            <w:r w:rsidRPr="00BA3B22">
              <w:rPr>
                <w:rFonts w:ascii="Times New Roman" w:eastAsia="Times New Roman" w:hAnsi="Times New Roman" w:cs="Times New Roman"/>
                <w:sz w:val="20"/>
                <w:szCs w:val="20"/>
                <w:lang w:eastAsia="en-AU"/>
              </w:rPr>
              <w:t>246</w:t>
            </w:r>
          </w:p>
        </w:tc>
        <w:tc>
          <w:tcPr>
            <w:tcW w:w="993" w:type="dxa"/>
            <w:tcBorders>
              <w:top w:val="nil"/>
              <w:left w:val="nil"/>
              <w:bottom w:val="single" w:sz="8" w:space="0" w:color="auto"/>
              <w:right w:val="single" w:sz="8" w:space="0" w:color="auto"/>
            </w:tcBorders>
            <w:vAlign w:val="center"/>
            <w:hideMark/>
          </w:tcPr>
          <w:p w14:paraId="1BB9A3D9" w14:textId="77777777" w:rsidR="0035391B" w:rsidRPr="00BA3B22" w:rsidRDefault="0035391B">
            <w:pPr>
              <w:spacing w:after="0" w:line="240" w:lineRule="auto"/>
              <w:jc w:val="center"/>
              <w:rPr>
                <w:rFonts w:ascii="Times New Roman" w:eastAsia="Times New Roman" w:hAnsi="Times New Roman" w:cs="Times New Roman"/>
                <w:sz w:val="20"/>
                <w:szCs w:val="20"/>
                <w:lang w:eastAsia="en-AU"/>
              </w:rPr>
            </w:pPr>
            <w:r w:rsidRPr="00BA3B22">
              <w:rPr>
                <w:rFonts w:ascii="Times New Roman" w:eastAsia="Times New Roman" w:hAnsi="Times New Roman" w:cs="Times New Roman"/>
                <w:sz w:val="20"/>
                <w:szCs w:val="20"/>
                <w:lang w:eastAsia="en-AU"/>
              </w:rPr>
              <w:t>87</w:t>
            </w:r>
          </w:p>
        </w:tc>
        <w:tc>
          <w:tcPr>
            <w:tcW w:w="992" w:type="dxa"/>
            <w:tcBorders>
              <w:top w:val="nil"/>
              <w:left w:val="nil"/>
              <w:bottom w:val="single" w:sz="8" w:space="0" w:color="auto"/>
              <w:right w:val="single" w:sz="8" w:space="0" w:color="auto"/>
            </w:tcBorders>
            <w:vAlign w:val="center"/>
            <w:hideMark/>
          </w:tcPr>
          <w:p w14:paraId="3BCF6CFC" w14:textId="77777777" w:rsidR="0035391B" w:rsidRPr="00BA3B22" w:rsidRDefault="0035391B">
            <w:pPr>
              <w:spacing w:after="0" w:line="240" w:lineRule="auto"/>
              <w:jc w:val="center"/>
              <w:rPr>
                <w:rFonts w:ascii="Times New Roman" w:eastAsia="Times New Roman" w:hAnsi="Times New Roman" w:cs="Times New Roman"/>
                <w:sz w:val="20"/>
                <w:szCs w:val="20"/>
                <w:lang w:eastAsia="en-AU"/>
              </w:rPr>
            </w:pPr>
            <w:r w:rsidRPr="00BA3B22">
              <w:rPr>
                <w:rFonts w:ascii="Times New Roman" w:eastAsia="Times New Roman" w:hAnsi="Times New Roman" w:cs="Times New Roman"/>
                <w:sz w:val="20"/>
                <w:szCs w:val="20"/>
                <w:lang w:eastAsia="en-AU"/>
              </w:rPr>
              <w:t>51</w:t>
            </w:r>
          </w:p>
        </w:tc>
        <w:tc>
          <w:tcPr>
            <w:tcW w:w="992" w:type="dxa"/>
            <w:tcBorders>
              <w:top w:val="nil"/>
              <w:left w:val="nil"/>
              <w:bottom w:val="single" w:sz="8" w:space="0" w:color="auto"/>
              <w:right w:val="single" w:sz="8" w:space="0" w:color="auto"/>
            </w:tcBorders>
            <w:vAlign w:val="center"/>
            <w:hideMark/>
          </w:tcPr>
          <w:p w14:paraId="1F94DF62" w14:textId="77777777" w:rsidR="0035391B" w:rsidRPr="00BA3B22" w:rsidRDefault="0035391B">
            <w:pPr>
              <w:spacing w:after="0" w:line="240" w:lineRule="auto"/>
              <w:jc w:val="center"/>
              <w:rPr>
                <w:rFonts w:ascii="Times New Roman" w:eastAsia="Times New Roman" w:hAnsi="Times New Roman" w:cs="Times New Roman"/>
                <w:sz w:val="20"/>
                <w:szCs w:val="20"/>
                <w:lang w:eastAsia="en-AU"/>
              </w:rPr>
            </w:pPr>
            <w:r w:rsidRPr="00BA3B22">
              <w:rPr>
                <w:rFonts w:ascii="Times New Roman" w:eastAsia="Times New Roman" w:hAnsi="Times New Roman" w:cs="Times New Roman"/>
                <w:sz w:val="20"/>
                <w:szCs w:val="20"/>
                <w:lang w:eastAsia="en-AU"/>
              </w:rPr>
              <w:t>60</w:t>
            </w:r>
          </w:p>
        </w:tc>
        <w:tc>
          <w:tcPr>
            <w:tcW w:w="992" w:type="dxa"/>
            <w:tcBorders>
              <w:top w:val="nil"/>
              <w:left w:val="nil"/>
              <w:bottom w:val="single" w:sz="8" w:space="0" w:color="auto"/>
              <w:right w:val="single" w:sz="8" w:space="0" w:color="auto"/>
            </w:tcBorders>
            <w:vAlign w:val="center"/>
            <w:hideMark/>
          </w:tcPr>
          <w:p w14:paraId="2D4A724B" w14:textId="77777777" w:rsidR="0035391B" w:rsidRPr="00BA3B22" w:rsidRDefault="0035391B">
            <w:pPr>
              <w:spacing w:after="0" w:line="240" w:lineRule="auto"/>
              <w:jc w:val="center"/>
              <w:rPr>
                <w:rFonts w:ascii="Times New Roman" w:eastAsia="Times New Roman" w:hAnsi="Times New Roman" w:cs="Times New Roman"/>
                <w:sz w:val="20"/>
                <w:szCs w:val="20"/>
                <w:lang w:eastAsia="en-AU"/>
              </w:rPr>
            </w:pPr>
            <w:r w:rsidRPr="00BA3B22">
              <w:rPr>
                <w:rFonts w:ascii="Times New Roman" w:eastAsia="Times New Roman" w:hAnsi="Times New Roman" w:cs="Times New Roman"/>
                <w:sz w:val="20"/>
                <w:szCs w:val="20"/>
                <w:lang w:eastAsia="en-AU"/>
              </w:rPr>
              <w:t>89</w:t>
            </w:r>
          </w:p>
        </w:tc>
        <w:tc>
          <w:tcPr>
            <w:tcW w:w="993" w:type="dxa"/>
            <w:tcBorders>
              <w:top w:val="nil"/>
              <w:left w:val="nil"/>
              <w:bottom w:val="single" w:sz="8" w:space="0" w:color="auto"/>
              <w:right w:val="single" w:sz="8" w:space="0" w:color="auto"/>
            </w:tcBorders>
            <w:vAlign w:val="center"/>
            <w:hideMark/>
          </w:tcPr>
          <w:p w14:paraId="1C0F69DC" w14:textId="77777777" w:rsidR="0035391B" w:rsidRPr="00BA3B22" w:rsidRDefault="0035391B">
            <w:pPr>
              <w:spacing w:after="0" w:line="240" w:lineRule="auto"/>
              <w:jc w:val="center"/>
              <w:rPr>
                <w:rFonts w:ascii="Times New Roman" w:eastAsia="Times New Roman" w:hAnsi="Times New Roman" w:cs="Times New Roman"/>
                <w:sz w:val="20"/>
                <w:szCs w:val="20"/>
                <w:lang w:eastAsia="en-AU"/>
              </w:rPr>
            </w:pPr>
            <w:r w:rsidRPr="00BA3B22">
              <w:rPr>
                <w:rFonts w:ascii="Times New Roman" w:eastAsia="Times New Roman" w:hAnsi="Times New Roman" w:cs="Times New Roman"/>
                <w:sz w:val="20"/>
                <w:szCs w:val="20"/>
                <w:lang w:eastAsia="en-AU"/>
              </w:rPr>
              <w:t>67</w:t>
            </w:r>
          </w:p>
        </w:tc>
      </w:tr>
    </w:tbl>
    <w:p w14:paraId="0473EB0C" w14:textId="77777777" w:rsidR="0035391B" w:rsidRPr="00BA3B22" w:rsidRDefault="0035391B" w:rsidP="0035391B">
      <w:pPr>
        <w:spacing w:after="0" w:line="240" w:lineRule="auto"/>
        <w:rPr>
          <w:rFonts w:ascii="Times New Roman" w:eastAsiaTheme="minorHAnsi" w:hAnsi="Times New Roman" w:cs="Times New Roman"/>
          <w:sz w:val="20"/>
          <w:szCs w:val="20"/>
        </w:rPr>
      </w:pPr>
      <w:r w:rsidRPr="00BA3B22">
        <w:rPr>
          <w:rFonts w:ascii="Times New Roman" w:hAnsi="Times New Roman" w:cs="Times New Roman"/>
          <w:sz w:val="20"/>
          <w:szCs w:val="20"/>
        </w:rPr>
        <w:t>a Net natural signals less than three times above the standard deviation of the background</w:t>
      </w:r>
    </w:p>
    <w:p w14:paraId="6E0CD22B" w14:textId="77777777" w:rsidR="0035391B" w:rsidRPr="00BA3B22" w:rsidRDefault="0035391B" w:rsidP="0035391B">
      <w:pPr>
        <w:spacing w:after="0" w:line="240" w:lineRule="auto"/>
        <w:rPr>
          <w:rFonts w:ascii="Times New Roman" w:hAnsi="Times New Roman" w:cs="Times New Roman"/>
          <w:sz w:val="20"/>
          <w:szCs w:val="20"/>
        </w:rPr>
      </w:pPr>
      <w:r w:rsidRPr="00BA3B22">
        <w:rPr>
          <w:rFonts w:ascii="Times New Roman" w:hAnsi="Times New Roman" w:cs="Times New Roman"/>
          <w:sz w:val="20"/>
          <w:szCs w:val="20"/>
        </w:rPr>
        <w:t xml:space="preserve">b Recycling ratios outside of the range 0.8-1.2, </w:t>
      </w:r>
    </w:p>
    <w:p w14:paraId="7CE7BF44" w14:textId="77777777" w:rsidR="0035391B" w:rsidRPr="00BA3B22" w:rsidRDefault="0035391B" w:rsidP="0035391B">
      <w:pPr>
        <w:spacing w:after="0" w:line="240" w:lineRule="auto"/>
        <w:rPr>
          <w:rFonts w:ascii="Times New Roman" w:hAnsi="Times New Roman" w:cs="Times New Roman"/>
          <w:sz w:val="20"/>
          <w:szCs w:val="20"/>
        </w:rPr>
      </w:pPr>
      <w:r w:rsidRPr="00BA3B22">
        <w:rPr>
          <w:rFonts w:ascii="Times New Roman" w:hAnsi="Times New Roman" w:cs="Times New Roman"/>
          <w:sz w:val="20"/>
          <w:szCs w:val="20"/>
        </w:rPr>
        <w:t xml:space="preserve">c Yielded natural signals that did not intersect the regeneration growth curves, </w:t>
      </w:r>
    </w:p>
    <w:p w14:paraId="61A19973" w14:textId="77777777" w:rsidR="0035391B" w:rsidRPr="00BA3B22" w:rsidRDefault="0035391B" w:rsidP="0035391B">
      <w:pPr>
        <w:spacing w:after="0" w:line="240" w:lineRule="auto"/>
        <w:rPr>
          <w:rFonts w:ascii="Times New Roman" w:hAnsi="Times New Roman" w:cs="Times New Roman"/>
          <w:sz w:val="20"/>
          <w:szCs w:val="20"/>
        </w:rPr>
      </w:pPr>
      <w:r w:rsidRPr="00BA3B22">
        <w:rPr>
          <w:rFonts w:ascii="Times New Roman" w:hAnsi="Times New Roman" w:cs="Times New Roman"/>
          <w:sz w:val="20"/>
          <w:szCs w:val="20"/>
        </w:rPr>
        <w:t xml:space="preserve">d Signal larger than 10% of the natural signal after a zero dose </w:t>
      </w:r>
    </w:p>
    <w:p w14:paraId="0F88B376" w14:textId="77777777" w:rsidR="0035391B" w:rsidRPr="00BA3B22" w:rsidRDefault="0035391B" w:rsidP="0035391B">
      <w:pPr>
        <w:spacing w:after="0" w:line="240" w:lineRule="auto"/>
        <w:rPr>
          <w:rFonts w:ascii="Times New Roman" w:hAnsi="Times New Roman" w:cs="Times New Roman"/>
          <w:sz w:val="20"/>
          <w:szCs w:val="20"/>
        </w:rPr>
      </w:pPr>
      <w:r w:rsidRPr="00BA3B22">
        <w:rPr>
          <w:rFonts w:ascii="Times New Roman" w:hAnsi="Times New Roman" w:cs="Times New Roman"/>
          <w:sz w:val="20"/>
          <w:szCs w:val="20"/>
        </w:rPr>
        <w:t>e Produced a D</w:t>
      </w:r>
      <w:r w:rsidRPr="00BA3B22">
        <w:rPr>
          <w:rFonts w:ascii="Times New Roman" w:hAnsi="Times New Roman" w:cs="Times New Roman"/>
          <w:sz w:val="20"/>
          <w:szCs w:val="20"/>
          <w:vertAlign w:val="subscript"/>
        </w:rPr>
        <w:t>e</w:t>
      </w:r>
      <w:r w:rsidRPr="00BA3B22">
        <w:rPr>
          <w:rFonts w:ascii="Times New Roman" w:hAnsi="Times New Roman" w:cs="Times New Roman"/>
          <w:sz w:val="20"/>
          <w:szCs w:val="20"/>
        </w:rPr>
        <w:t xml:space="preserve"> within 1-sigma of zero.</w:t>
      </w:r>
    </w:p>
    <w:p w14:paraId="29C0A4BB" w14:textId="224AF426" w:rsidR="00CD3E21" w:rsidRPr="00BA3B22" w:rsidRDefault="00CD3E21" w:rsidP="00D4147F">
      <w:pPr>
        <w:spacing w:before="120" w:after="0" w:line="240" w:lineRule="auto"/>
        <w:jc w:val="both"/>
        <w:rPr>
          <w:rFonts w:ascii="Times New Roman" w:eastAsia="Times New Roman" w:hAnsi="Times New Roman" w:cs="Times New Roman"/>
          <w:b/>
          <w:sz w:val="24"/>
          <w:szCs w:val="24"/>
          <w:lang w:eastAsia="en-AU"/>
        </w:rPr>
      </w:pPr>
      <w:r w:rsidRPr="00BA3B22">
        <w:rPr>
          <w:rFonts w:ascii="Times New Roman" w:eastAsia="Times New Roman" w:hAnsi="Times New Roman" w:cs="Times New Roman"/>
          <w:b/>
          <w:sz w:val="24"/>
          <w:szCs w:val="24"/>
          <w:lang w:eastAsia="en-AU"/>
        </w:rPr>
        <w:t>Single-grain OSL</w:t>
      </w:r>
      <w:r w:rsidR="00BC44D0" w:rsidRPr="00BA3B22">
        <w:rPr>
          <w:rFonts w:ascii="Times New Roman" w:eastAsia="Times New Roman" w:hAnsi="Times New Roman" w:cs="Times New Roman"/>
          <w:b/>
          <w:sz w:val="24"/>
          <w:szCs w:val="24"/>
          <w:lang w:eastAsia="en-AU"/>
        </w:rPr>
        <w:t xml:space="preserve"> of quartz</w:t>
      </w:r>
    </w:p>
    <w:p w14:paraId="5E7C6C5A" w14:textId="085474C8" w:rsidR="00AF0765" w:rsidRPr="00BA3B22" w:rsidRDefault="00033711" w:rsidP="000474F5">
      <w:pPr>
        <w:widowControl w:val="0"/>
        <w:autoSpaceDE w:val="0"/>
        <w:autoSpaceDN w:val="0"/>
        <w:adjustRightInd w:val="0"/>
        <w:spacing w:after="0" w:line="240" w:lineRule="auto"/>
        <w:ind w:right="28"/>
        <w:contextualSpacing/>
        <w:jc w:val="both"/>
        <w:rPr>
          <w:rFonts w:ascii="Times New Roman" w:eastAsia="SimSun" w:hAnsi="Times New Roman"/>
          <w:bCs/>
          <w:iCs/>
          <w:color w:val="000000"/>
          <w:sz w:val="24"/>
          <w:szCs w:val="24"/>
          <w:lang w:val="en-US"/>
        </w:rPr>
      </w:pPr>
      <w:r w:rsidRPr="00BA3B22">
        <w:rPr>
          <w:rFonts w:ascii="Times New Roman" w:eastAsia="SimSun" w:hAnsi="Times New Roman"/>
          <w:bCs/>
          <w:iCs/>
          <w:color w:val="000000"/>
          <w:sz w:val="24"/>
          <w:szCs w:val="24"/>
          <w:lang w:val="en-US"/>
        </w:rPr>
        <w:t xml:space="preserve">We used a </w:t>
      </w:r>
      <w:r w:rsidR="00DE740C" w:rsidRPr="00BA3B22">
        <w:rPr>
          <w:rFonts w:ascii="Times New Roman" w:eastAsia="SimSun" w:hAnsi="Times New Roman"/>
          <w:bCs/>
          <w:iCs/>
          <w:color w:val="000000"/>
          <w:sz w:val="24"/>
          <w:szCs w:val="24"/>
          <w:lang w:val="en-US"/>
        </w:rPr>
        <w:t>standard</w:t>
      </w:r>
      <w:r w:rsidRPr="00BA3B22">
        <w:rPr>
          <w:rFonts w:ascii="Times New Roman" w:eastAsia="SimSun" w:hAnsi="Times New Roman"/>
          <w:bCs/>
          <w:iCs/>
          <w:color w:val="000000"/>
          <w:sz w:val="24"/>
          <w:szCs w:val="24"/>
          <w:lang w:val="en-US"/>
        </w:rPr>
        <w:t xml:space="preserve"> SAR protocol</w:t>
      </w:r>
      <w:r w:rsidR="00DA3A2A" w:rsidRPr="00BA3B22">
        <w:rPr>
          <w:rFonts w:ascii="Times New Roman" w:eastAsia="SimSun" w:hAnsi="Times New Roman"/>
          <w:bCs/>
          <w:iCs/>
          <w:color w:val="000000"/>
          <w:sz w:val="24"/>
          <w:szCs w:val="24"/>
          <w:vertAlign w:val="superscript"/>
          <w:lang w:val="en-US"/>
        </w:rPr>
        <w:t>179</w:t>
      </w:r>
      <w:r w:rsidRPr="00BA3B22">
        <w:rPr>
          <w:rFonts w:ascii="Times New Roman" w:eastAsia="SimSun" w:hAnsi="Times New Roman"/>
          <w:bCs/>
          <w:iCs/>
          <w:color w:val="000000"/>
          <w:sz w:val="24"/>
          <w:szCs w:val="24"/>
          <w:lang w:val="en-US"/>
        </w:rPr>
        <w:t xml:space="preserve"> for between </w:t>
      </w:r>
      <w:r w:rsidR="002D28EE" w:rsidRPr="00BA3B22">
        <w:rPr>
          <w:rFonts w:ascii="Times New Roman" w:eastAsia="SimSun" w:hAnsi="Times New Roman"/>
          <w:bCs/>
          <w:iCs/>
          <w:color w:val="000000"/>
          <w:sz w:val="24"/>
          <w:szCs w:val="24"/>
          <w:lang w:val="en-US"/>
        </w:rPr>
        <w:t>1000-1500</w:t>
      </w:r>
      <w:r w:rsidRPr="00BA3B22">
        <w:rPr>
          <w:rFonts w:ascii="Times New Roman" w:eastAsia="SimSun" w:hAnsi="Times New Roman"/>
          <w:bCs/>
          <w:iCs/>
          <w:color w:val="000000"/>
          <w:sz w:val="24"/>
          <w:szCs w:val="24"/>
          <w:lang w:val="en-US"/>
        </w:rPr>
        <w:t xml:space="preserve"> single-grains of quartz. </w:t>
      </w:r>
      <w:r w:rsidR="0025334B" w:rsidRPr="00BA3B22">
        <w:rPr>
          <w:rFonts w:ascii="Times New Roman" w:eastAsia="SimSun" w:hAnsi="Times New Roman"/>
          <w:bCs/>
          <w:iCs/>
          <w:color w:val="000000"/>
          <w:sz w:val="24"/>
          <w:szCs w:val="24"/>
          <w:lang w:val="en-US"/>
        </w:rPr>
        <w:t xml:space="preserve">The first 0.2 s of luminescence decay was used for signal integration and the last 0.3 s for background integration. </w:t>
      </w:r>
      <w:r w:rsidR="00F133E1" w:rsidRPr="00BA3B22">
        <w:rPr>
          <w:rFonts w:ascii="Times New Roman" w:eastAsia="SimSun" w:hAnsi="Times New Roman"/>
          <w:bCs/>
          <w:iCs/>
          <w:color w:val="000000"/>
          <w:sz w:val="24"/>
          <w:szCs w:val="24"/>
          <w:lang w:val="en-US"/>
        </w:rPr>
        <w:t>Feldspar contamination was checked during analysis using an infrared wash (stimulation with IR diodes at 50°C for 100 s)</w:t>
      </w:r>
      <w:r w:rsidR="00BC44D0" w:rsidRPr="00BA3B22">
        <w:rPr>
          <w:rFonts w:ascii="Times New Roman" w:eastAsia="SimSun" w:hAnsi="Times New Roman"/>
          <w:bCs/>
          <w:iCs/>
          <w:color w:val="000000"/>
          <w:sz w:val="24"/>
          <w:szCs w:val="24"/>
          <w:lang w:val="en-US"/>
        </w:rPr>
        <w:t xml:space="preserve"> plus an additional IR depletion cycle on the end of the SAR run</w:t>
      </w:r>
      <w:r w:rsidR="00F133E1" w:rsidRPr="00BA3B22">
        <w:rPr>
          <w:rFonts w:ascii="Times New Roman" w:eastAsia="SimSun" w:hAnsi="Times New Roman"/>
          <w:bCs/>
          <w:iCs/>
          <w:color w:val="000000"/>
          <w:sz w:val="24"/>
          <w:szCs w:val="24"/>
          <w:lang w:val="en-US"/>
        </w:rPr>
        <w:t xml:space="preserve">. For each sample a preheat plateau test was conducted on 3 single aliquots of quartz grains at temperatures of 220, 240, 260 and 280 °C, </w:t>
      </w:r>
      <w:bookmarkStart w:id="106" w:name="_Hlk127043437"/>
      <w:r w:rsidR="00F133E1" w:rsidRPr="00BA3B22">
        <w:rPr>
          <w:rFonts w:ascii="Times New Roman" w:eastAsia="SimSun" w:hAnsi="Times New Roman"/>
          <w:bCs/>
          <w:iCs/>
          <w:color w:val="000000"/>
          <w:sz w:val="24"/>
          <w:szCs w:val="24"/>
          <w:lang w:val="en-US"/>
        </w:rPr>
        <w:t xml:space="preserve">revealing </w:t>
      </w:r>
      <w:r w:rsidR="00EA6753" w:rsidRPr="00BA3B22">
        <w:rPr>
          <w:rFonts w:ascii="Times New Roman" w:eastAsia="SimSun" w:hAnsi="Times New Roman"/>
          <w:bCs/>
          <w:iCs/>
          <w:color w:val="000000"/>
          <w:sz w:val="24"/>
          <w:szCs w:val="24"/>
          <w:lang w:val="en-US"/>
        </w:rPr>
        <w:t>the widest</w:t>
      </w:r>
      <w:r w:rsidR="00F133E1" w:rsidRPr="00BA3B22">
        <w:rPr>
          <w:rFonts w:ascii="Times New Roman" w:eastAsia="SimSun" w:hAnsi="Times New Roman"/>
          <w:bCs/>
          <w:iCs/>
          <w:color w:val="000000"/>
          <w:sz w:val="24"/>
          <w:szCs w:val="24"/>
          <w:lang w:val="en-US"/>
        </w:rPr>
        <w:t xml:space="preserve"> plateau </w:t>
      </w:r>
      <w:r w:rsidR="00EA6753" w:rsidRPr="00BA3B22">
        <w:rPr>
          <w:rFonts w:ascii="Times New Roman" w:eastAsia="SimSun" w:hAnsi="Times New Roman"/>
          <w:bCs/>
          <w:iCs/>
          <w:color w:val="000000"/>
          <w:sz w:val="24"/>
          <w:szCs w:val="24"/>
          <w:lang w:val="en-US"/>
        </w:rPr>
        <w:t>at</w:t>
      </w:r>
      <w:r w:rsidR="00F133E1" w:rsidRPr="00BA3B22">
        <w:rPr>
          <w:rFonts w:ascii="Times New Roman" w:eastAsia="SimSun" w:hAnsi="Times New Roman"/>
          <w:bCs/>
          <w:iCs/>
          <w:color w:val="000000"/>
          <w:sz w:val="24"/>
          <w:szCs w:val="24"/>
          <w:lang w:val="en-US"/>
        </w:rPr>
        <w:t xml:space="preserve"> 260 °C</w:t>
      </w:r>
      <w:bookmarkEnd w:id="106"/>
      <w:r w:rsidR="00F133E1" w:rsidRPr="00BA3B22">
        <w:rPr>
          <w:rFonts w:ascii="Times New Roman" w:eastAsia="SimSun" w:hAnsi="Times New Roman"/>
          <w:bCs/>
          <w:iCs/>
          <w:color w:val="000000"/>
          <w:sz w:val="24"/>
          <w:szCs w:val="24"/>
          <w:lang w:val="en-US"/>
        </w:rPr>
        <w:t xml:space="preserve"> and the chosen preheat. A dose recovery run (</w:t>
      </w:r>
      <w:r w:rsidR="00BC44D0" w:rsidRPr="00BA3B22">
        <w:rPr>
          <w:rFonts w:ascii="Times New Roman" w:eastAsia="SimSun" w:hAnsi="Times New Roman"/>
          <w:bCs/>
          <w:iCs/>
          <w:color w:val="000000"/>
          <w:sz w:val="24"/>
          <w:szCs w:val="24"/>
          <w:lang w:val="en-US"/>
        </w:rPr>
        <w:t>eight</w:t>
      </w:r>
      <w:r w:rsidR="00F133E1" w:rsidRPr="00BA3B22">
        <w:rPr>
          <w:rFonts w:ascii="Times New Roman" w:eastAsia="SimSun" w:hAnsi="Times New Roman"/>
          <w:bCs/>
          <w:iCs/>
          <w:color w:val="000000"/>
          <w:sz w:val="24"/>
          <w:szCs w:val="24"/>
          <w:lang w:val="en-US"/>
        </w:rPr>
        <w:t xml:space="preserve"> aliquots with signals removed at room temperature and bleached with blue diodes) at this preheat temperature tested the legitimacy of these measurement parameters, with all aliquots returning the surrogate dose within errors.</w:t>
      </w:r>
    </w:p>
    <w:p w14:paraId="6655B167" w14:textId="77777777" w:rsidR="000474F5" w:rsidRPr="00BA3B22" w:rsidRDefault="000474F5" w:rsidP="000474F5">
      <w:pPr>
        <w:widowControl w:val="0"/>
        <w:autoSpaceDE w:val="0"/>
        <w:autoSpaceDN w:val="0"/>
        <w:adjustRightInd w:val="0"/>
        <w:spacing w:after="0" w:line="240" w:lineRule="auto"/>
        <w:ind w:right="28"/>
        <w:contextualSpacing/>
        <w:jc w:val="both"/>
        <w:rPr>
          <w:rFonts w:ascii="Times New Roman" w:eastAsia="SimSun" w:hAnsi="Times New Roman"/>
          <w:bCs/>
          <w:iCs/>
          <w:color w:val="000000"/>
          <w:sz w:val="24"/>
          <w:szCs w:val="24"/>
          <w:lang w:val="en-US"/>
        </w:rPr>
      </w:pPr>
    </w:p>
    <w:p w14:paraId="0083AE2A" w14:textId="4EF22A27" w:rsidR="00F030CA" w:rsidRPr="00BA3B22" w:rsidRDefault="00033711" w:rsidP="000474F5">
      <w:pPr>
        <w:widowControl w:val="0"/>
        <w:autoSpaceDE w:val="0"/>
        <w:autoSpaceDN w:val="0"/>
        <w:adjustRightInd w:val="0"/>
        <w:spacing w:after="0" w:line="240" w:lineRule="auto"/>
        <w:ind w:right="28"/>
        <w:contextualSpacing/>
        <w:jc w:val="both"/>
        <w:rPr>
          <w:rFonts w:ascii="Times New Roman" w:eastAsia="SimSun" w:hAnsi="Times New Roman"/>
          <w:bCs/>
          <w:iCs/>
          <w:color w:val="000000"/>
          <w:sz w:val="24"/>
          <w:szCs w:val="24"/>
          <w:lang w:val="en-US"/>
        </w:rPr>
      </w:pPr>
      <w:r w:rsidRPr="00BA3B22">
        <w:rPr>
          <w:rFonts w:ascii="Times New Roman" w:eastAsia="SimSun" w:hAnsi="Times New Roman"/>
          <w:bCs/>
          <w:iCs/>
          <w:color w:val="000000"/>
          <w:sz w:val="24"/>
          <w:szCs w:val="24"/>
          <w:lang w:val="en-US"/>
        </w:rPr>
        <w:t>Despite only measuring the quartz grains from the younger caves the high dose rate meant that saturation was an issue with the measurement of these samples. We played close attention to the 2 x D</w:t>
      </w:r>
      <w:r w:rsidRPr="00BA3B22">
        <w:rPr>
          <w:rFonts w:ascii="Times New Roman" w:eastAsia="SimSun" w:hAnsi="Times New Roman"/>
          <w:bCs/>
          <w:iCs/>
          <w:color w:val="000000"/>
          <w:sz w:val="24"/>
          <w:szCs w:val="24"/>
          <w:vertAlign w:val="subscript"/>
          <w:lang w:val="en-US"/>
        </w:rPr>
        <w:t>0</w:t>
      </w:r>
      <w:r w:rsidRPr="00BA3B22">
        <w:rPr>
          <w:rFonts w:ascii="Times New Roman" w:eastAsia="SimSun" w:hAnsi="Times New Roman"/>
          <w:bCs/>
          <w:iCs/>
          <w:color w:val="000000"/>
          <w:sz w:val="24"/>
          <w:szCs w:val="24"/>
          <w:lang w:val="en-US"/>
        </w:rPr>
        <w:t xml:space="preserve"> rule for saturation and rejected grains that produced dose responses that exceed this </w:t>
      </w:r>
      <w:r w:rsidR="000B6BC1" w:rsidRPr="00BA3B22">
        <w:rPr>
          <w:rFonts w:ascii="Times New Roman" w:eastAsia="SimSun" w:hAnsi="Times New Roman"/>
          <w:bCs/>
          <w:iCs/>
          <w:color w:val="000000"/>
          <w:sz w:val="24"/>
          <w:szCs w:val="24"/>
          <w:lang w:val="en-US"/>
        </w:rPr>
        <w:t xml:space="preserve">2 x </w:t>
      </w:r>
      <w:r w:rsidRPr="00BA3B22">
        <w:rPr>
          <w:rFonts w:ascii="Times New Roman" w:eastAsia="SimSun" w:hAnsi="Times New Roman"/>
          <w:bCs/>
          <w:iCs/>
          <w:color w:val="000000"/>
          <w:sz w:val="24"/>
          <w:szCs w:val="24"/>
          <w:lang w:val="en-US"/>
        </w:rPr>
        <w:t>D</w:t>
      </w:r>
      <w:r w:rsidR="00EA6753" w:rsidRPr="00BA3B22">
        <w:rPr>
          <w:rFonts w:ascii="Times New Roman" w:eastAsia="SimSun" w:hAnsi="Times New Roman"/>
          <w:bCs/>
          <w:iCs/>
          <w:color w:val="000000"/>
          <w:sz w:val="24"/>
          <w:szCs w:val="24"/>
          <w:vertAlign w:val="subscript"/>
          <w:lang w:val="en-US"/>
        </w:rPr>
        <w:t>0</w:t>
      </w:r>
      <w:r w:rsidRPr="00BA3B22">
        <w:rPr>
          <w:rFonts w:ascii="Times New Roman" w:eastAsia="SimSun" w:hAnsi="Times New Roman"/>
          <w:bCs/>
          <w:iCs/>
          <w:color w:val="000000"/>
          <w:sz w:val="24"/>
          <w:szCs w:val="24"/>
          <w:lang w:val="en-US"/>
        </w:rPr>
        <w:t xml:space="preserve"> value. The acceptance rate of grains was also low for these samples but as </w:t>
      </w:r>
      <w:r w:rsidR="00AF0765" w:rsidRPr="00BA3B22">
        <w:rPr>
          <w:rFonts w:ascii="Times New Roman" w:eastAsia="SimSun" w:hAnsi="Times New Roman"/>
          <w:bCs/>
          <w:iCs/>
          <w:color w:val="000000"/>
          <w:sz w:val="24"/>
          <w:szCs w:val="24"/>
          <w:lang w:val="en-US"/>
        </w:rPr>
        <w:t>they</w:t>
      </w:r>
      <w:r w:rsidRPr="00BA3B22">
        <w:rPr>
          <w:rFonts w:ascii="Times New Roman" w:eastAsia="SimSun" w:hAnsi="Times New Roman"/>
          <w:bCs/>
          <w:iCs/>
          <w:color w:val="000000"/>
          <w:sz w:val="24"/>
          <w:szCs w:val="24"/>
          <w:lang w:val="en-US"/>
        </w:rPr>
        <w:t xml:space="preserve"> yielded higher quantities of quartz</w:t>
      </w:r>
      <w:r w:rsidR="00AF0765" w:rsidRPr="00BA3B22">
        <w:rPr>
          <w:rFonts w:ascii="Times New Roman" w:eastAsia="SimSun" w:hAnsi="Times New Roman"/>
          <w:bCs/>
          <w:iCs/>
          <w:color w:val="000000"/>
          <w:sz w:val="24"/>
          <w:szCs w:val="24"/>
          <w:lang w:val="en-US"/>
        </w:rPr>
        <w:t xml:space="preserve"> a more statistically significant number of grains could be obtained. Nevertheless</w:t>
      </w:r>
      <w:r w:rsidR="0025334B" w:rsidRPr="00BA3B22">
        <w:rPr>
          <w:rFonts w:ascii="Times New Roman" w:eastAsia="SimSun" w:hAnsi="Times New Roman"/>
          <w:bCs/>
          <w:iCs/>
          <w:color w:val="000000"/>
          <w:sz w:val="24"/>
          <w:szCs w:val="24"/>
          <w:lang w:val="en-US"/>
        </w:rPr>
        <w:t>,</w:t>
      </w:r>
      <w:r w:rsidR="00AF0765" w:rsidRPr="00BA3B22">
        <w:rPr>
          <w:rFonts w:ascii="Times New Roman" w:eastAsia="SimSun" w:hAnsi="Times New Roman"/>
          <w:bCs/>
          <w:iCs/>
          <w:color w:val="000000"/>
          <w:sz w:val="24"/>
          <w:szCs w:val="24"/>
          <w:lang w:val="en-US"/>
        </w:rPr>
        <w:t xml:space="preserve"> some samples (e.g., CXK5) produced age estimates that significantly under estimated the expected value </w:t>
      </w:r>
      <w:r w:rsidR="002D28EE" w:rsidRPr="00BA3B22">
        <w:rPr>
          <w:rFonts w:ascii="Times New Roman" w:eastAsia="SimSun" w:hAnsi="Times New Roman"/>
          <w:bCs/>
          <w:iCs/>
          <w:color w:val="000000"/>
          <w:sz w:val="24"/>
          <w:szCs w:val="24"/>
          <w:lang w:val="en-US"/>
        </w:rPr>
        <w:t xml:space="preserve">according </w:t>
      </w:r>
      <w:r w:rsidR="00AF0765" w:rsidRPr="00BA3B22">
        <w:rPr>
          <w:rFonts w:ascii="Times New Roman" w:eastAsia="SimSun" w:hAnsi="Times New Roman"/>
          <w:bCs/>
          <w:iCs/>
          <w:color w:val="000000"/>
          <w:sz w:val="24"/>
          <w:szCs w:val="24"/>
          <w:lang w:val="en-US"/>
        </w:rPr>
        <w:t>to the age of the overlying flowstone.</w:t>
      </w:r>
    </w:p>
    <w:p w14:paraId="56BD2A64" w14:textId="77777777" w:rsidR="002D28EE" w:rsidRPr="00BA3B22" w:rsidRDefault="002D28EE" w:rsidP="002D28EE">
      <w:pPr>
        <w:widowControl w:val="0"/>
        <w:autoSpaceDE w:val="0"/>
        <w:autoSpaceDN w:val="0"/>
        <w:adjustRightInd w:val="0"/>
        <w:spacing w:after="0" w:line="240" w:lineRule="auto"/>
        <w:ind w:right="28"/>
        <w:contextualSpacing/>
        <w:jc w:val="both"/>
        <w:rPr>
          <w:rFonts w:ascii="Times New Roman" w:eastAsia="SimSun" w:hAnsi="Times New Roman"/>
          <w:bCs/>
          <w:iCs/>
          <w:color w:val="000000"/>
          <w:sz w:val="24"/>
          <w:szCs w:val="24"/>
          <w:lang w:val="en-US"/>
        </w:rPr>
      </w:pPr>
    </w:p>
    <w:p w14:paraId="321033D1" w14:textId="77777777" w:rsidR="002D28EE" w:rsidRPr="00BA3B22" w:rsidRDefault="002D28EE" w:rsidP="002D28EE">
      <w:pPr>
        <w:widowControl w:val="0"/>
        <w:autoSpaceDE w:val="0"/>
        <w:autoSpaceDN w:val="0"/>
        <w:adjustRightInd w:val="0"/>
        <w:spacing w:after="0" w:line="240" w:lineRule="auto"/>
        <w:ind w:right="28"/>
        <w:contextualSpacing/>
        <w:jc w:val="both"/>
        <w:rPr>
          <w:rFonts w:ascii="Times New Roman" w:eastAsia="SimSun" w:hAnsi="Times New Roman"/>
          <w:b/>
          <w:bCs/>
          <w:iCs/>
          <w:color w:val="000000"/>
          <w:sz w:val="24"/>
          <w:szCs w:val="24"/>
          <w:lang w:val="en-US"/>
        </w:rPr>
      </w:pPr>
      <w:r w:rsidRPr="00BA3B22">
        <w:rPr>
          <w:rFonts w:ascii="Times New Roman" w:eastAsia="SimSun" w:hAnsi="Times New Roman"/>
          <w:b/>
          <w:bCs/>
          <w:iCs/>
          <w:color w:val="000000"/>
          <w:sz w:val="24"/>
          <w:szCs w:val="24"/>
          <w:lang w:val="en-US"/>
        </w:rPr>
        <w:t>Results</w:t>
      </w:r>
    </w:p>
    <w:p w14:paraId="32A0B709" w14:textId="626C2361" w:rsidR="0025334B" w:rsidRPr="00BA3B22" w:rsidRDefault="0097377E" w:rsidP="002D28EE">
      <w:pPr>
        <w:widowControl w:val="0"/>
        <w:autoSpaceDE w:val="0"/>
        <w:autoSpaceDN w:val="0"/>
        <w:adjustRightInd w:val="0"/>
        <w:spacing w:after="0" w:line="240" w:lineRule="auto"/>
        <w:ind w:right="28"/>
        <w:contextualSpacing/>
        <w:jc w:val="both"/>
        <w:rPr>
          <w:rFonts w:ascii="Times New Roman" w:eastAsia="SimSun" w:hAnsi="Times New Roman"/>
          <w:bCs/>
          <w:iCs/>
          <w:color w:val="000000"/>
          <w:sz w:val="24"/>
          <w:szCs w:val="24"/>
          <w:lang w:val="en-US"/>
        </w:rPr>
      </w:pPr>
      <w:r w:rsidRPr="00BA3B22">
        <w:rPr>
          <w:rFonts w:ascii="Times New Roman" w:eastAsia="SimSun" w:hAnsi="Times New Roman"/>
          <w:bCs/>
          <w:iCs/>
          <w:color w:val="000000"/>
          <w:sz w:val="24"/>
          <w:szCs w:val="24"/>
          <w:lang w:val="en-US"/>
        </w:rPr>
        <w:t xml:space="preserve">Overall, </w:t>
      </w:r>
      <w:r w:rsidR="0025334B" w:rsidRPr="00BA3B22">
        <w:rPr>
          <w:rFonts w:ascii="Times New Roman" w:eastAsia="SimSun" w:hAnsi="Times New Roman"/>
          <w:bCs/>
          <w:iCs/>
          <w:color w:val="000000"/>
          <w:sz w:val="24"/>
          <w:szCs w:val="24"/>
          <w:lang w:val="en-US"/>
        </w:rPr>
        <w:t>55 feldspar and quartz single</w:t>
      </w:r>
      <w:r w:rsidR="00BC44D0" w:rsidRPr="00BA3B22">
        <w:rPr>
          <w:rFonts w:ascii="Times New Roman" w:eastAsia="SimSun" w:hAnsi="Times New Roman"/>
          <w:bCs/>
          <w:iCs/>
          <w:color w:val="000000"/>
          <w:sz w:val="24"/>
          <w:szCs w:val="24"/>
          <w:lang w:val="en-US"/>
        </w:rPr>
        <w:t>-</w:t>
      </w:r>
      <w:r w:rsidR="0025334B" w:rsidRPr="00BA3B22">
        <w:rPr>
          <w:rFonts w:ascii="Times New Roman" w:eastAsia="SimSun" w:hAnsi="Times New Roman"/>
          <w:bCs/>
          <w:iCs/>
          <w:color w:val="000000"/>
          <w:sz w:val="24"/>
          <w:szCs w:val="24"/>
          <w:lang w:val="en-US"/>
        </w:rPr>
        <w:t>aliquot and single</w:t>
      </w:r>
      <w:r w:rsidR="00BC44D0" w:rsidRPr="00BA3B22">
        <w:rPr>
          <w:rFonts w:ascii="Times New Roman" w:eastAsia="SimSun" w:hAnsi="Times New Roman"/>
          <w:bCs/>
          <w:iCs/>
          <w:color w:val="000000"/>
          <w:sz w:val="24"/>
          <w:szCs w:val="24"/>
          <w:lang w:val="en-US"/>
        </w:rPr>
        <w:t>-</w:t>
      </w:r>
      <w:r w:rsidR="0025334B" w:rsidRPr="00BA3B22">
        <w:rPr>
          <w:rFonts w:ascii="Times New Roman" w:eastAsia="SimSun" w:hAnsi="Times New Roman"/>
          <w:bCs/>
          <w:iCs/>
          <w:color w:val="000000"/>
          <w:sz w:val="24"/>
          <w:szCs w:val="24"/>
          <w:lang w:val="en-US"/>
        </w:rPr>
        <w:t>grain D</w:t>
      </w:r>
      <w:r w:rsidR="0025334B" w:rsidRPr="00BA3B22">
        <w:rPr>
          <w:rFonts w:ascii="Times New Roman" w:eastAsia="SimSun" w:hAnsi="Times New Roman"/>
          <w:bCs/>
          <w:iCs/>
          <w:color w:val="000000"/>
          <w:sz w:val="24"/>
          <w:szCs w:val="24"/>
          <w:vertAlign w:val="subscript"/>
          <w:lang w:val="en-US"/>
        </w:rPr>
        <w:t>e</w:t>
      </w:r>
      <w:r w:rsidR="0025334B" w:rsidRPr="00BA3B22">
        <w:rPr>
          <w:rFonts w:ascii="Times New Roman" w:eastAsia="SimSun" w:hAnsi="Times New Roman"/>
          <w:bCs/>
          <w:iCs/>
          <w:color w:val="000000"/>
          <w:sz w:val="24"/>
          <w:szCs w:val="24"/>
          <w:lang w:val="en-US"/>
        </w:rPr>
        <w:t xml:space="preserve"> were produced for 37 breccia samples</w:t>
      </w:r>
      <w:r w:rsidR="00A45D57" w:rsidRPr="00BA3B22">
        <w:rPr>
          <w:rFonts w:ascii="Times New Roman" w:eastAsia="SimSun" w:hAnsi="Times New Roman"/>
          <w:bCs/>
          <w:iCs/>
          <w:color w:val="000000"/>
          <w:sz w:val="24"/>
          <w:szCs w:val="24"/>
          <w:lang w:val="en-US"/>
        </w:rPr>
        <w:t xml:space="preserve"> (Table S11,12)</w:t>
      </w:r>
      <w:r w:rsidR="0025334B" w:rsidRPr="00BA3B22">
        <w:rPr>
          <w:rFonts w:ascii="Times New Roman" w:eastAsia="SimSun" w:hAnsi="Times New Roman"/>
          <w:bCs/>
          <w:iCs/>
          <w:color w:val="000000"/>
          <w:sz w:val="24"/>
          <w:szCs w:val="24"/>
          <w:lang w:val="en-US"/>
        </w:rPr>
        <w:t>. These D</w:t>
      </w:r>
      <w:r w:rsidR="0025334B" w:rsidRPr="00BA3B22">
        <w:rPr>
          <w:rFonts w:ascii="Times New Roman" w:eastAsia="SimSun" w:hAnsi="Times New Roman"/>
          <w:bCs/>
          <w:iCs/>
          <w:color w:val="000000"/>
          <w:sz w:val="24"/>
          <w:szCs w:val="24"/>
          <w:vertAlign w:val="subscript"/>
          <w:lang w:val="en-US"/>
        </w:rPr>
        <w:t>e</w:t>
      </w:r>
      <w:r w:rsidR="0025334B" w:rsidRPr="00BA3B22">
        <w:rPr>
          <w:rFonts w:ascii="Times New Roman" w:eastAsia="SimSun" w:hAnsi="Times New Roman"/>
          <w:bCs/>
          <w:iCs/>
          <w:color w:val="000000"/>
          <w:sz w:val="24"/>
          <w:szCs w:val="24"/>
          <w:lang w:val="en-US"/>
        </w:rPr>
        <w:t xml:space="preserve"> values ranged from 38-1756 Gy</w:t>
      </w:r>
      <w:r w:rsidRPr="00BA3B22">
        <w:rPr>
          <w:rFonts w:ascii="Times New Roman" w:eastAsia="SimSun" w:hAnsi="Times New Roman"/>
          <w:bCs/>
          <w:iCs/>
          <w:color w:val="000000"/>
          <w:sz w:val="24"/>
          <w:szCs w:val="24"/>
          <w:lang w:val="en-US"/>
        </w:rPr>
        <w:t xml:space="preserve">. </w:t>
      </w:r>
      <w:r w:rsidR="000804AC" w:rsidRPr="00BA3B22">
        <w:rPr>
          <w:rFonts w:ascii="Times New Roman" w:eastAsia="SimSun" w:hAnsi="Times New Roman"/>
          <w:bCs/>
          <w:iCs/>
          <w:color w:val="000000"/>
          <w:sz w:val="24"/>
          <w:szCs w:val="24"/>
          <w:lang w:val="en-US"/>
        </w:rPr>
        <w:t>The feldspars had low sensitivities yielding very low acceptance rates in both the single-aliquots and single</w:t>
      </w:r>
      <w:r w:rsidR="00BC44D0" w:rsidRPr="00BA3B22">
        <w:rPr>
          <w:rFonts w:ascii="Times New Roman" w:eastAsia="SimSun" w:hAnsi="Times New Roman"/>
          <w:bCs/>
          <w:iCs/>
          <w:color w:val="000000"/>
          <w:sz w:val="24"/>
          <w:szCs w:val="24"/>
          <w:lang w:val="en-US"/>
        </w:rPr>
        <w:t>-</w:t>
      </w:r>
      <w:r w:rsidR="000804AC" w:rsidRPr="00BA3B22">
        <w:rPr>
          <w:rFonts w:ascii="Times New Roman" w:eastAsia="SimSun" w:hAnsi="Times New Roman"/>
          <w:bCs/>
          <w:iCs/>
          <w:color w:val="000000"/>
          <w:sz w:val="24"/>
          <w:szCs w:val="24"/>
          <w:lang w:val="en-US"/>
        </w:rPr>
        <w:t xml:space="preserve">grains. For example, </w:t>
      </w:r>
      <w:r w:rsidR="007070D9" w:rsidRPr="00BA3B22">
        <w:rPr>
          <w:rFonts w:ascii="Times New Roman" w:eastAsia="SimSun" w:hAnsi="Times New Roman"/>
          <w:bCs/>
          <w:iCs/>
          <w:color w:val="000000"/>
          <w:sz w:val="24"/>
          <w:szCs w:val="24"/>
          <w:lang w:val="en-US"/>
        </w:rPr>
        <w:t xml:space="preserve">for </w:t>
      </w:r>
      <w:r w:rsidR="00BC44D0" w:rsidRPr="00BA3B22">
        <w:rPr>
          <w:rFonts w:ascii="Times New Roman" w:eastAsia="SimSun" w:hAnsi="Times New Roman"/>
          <w:bCs/>
          <w:iCs/>
          <w:color w:val="000000"/>
          <w:sz w:val="24"/>
          <w:szCs w:val="24"/>
          <w:lang w:val="en-US"/>
        </w:rPr>
        <w:t xml:space="preserve">sample </w:t>
      </w:r>
      <w:r w:rsidR="007070D9" w:rsidRPr="00BA3B22">
        <w:rPr>
          <w:rFonts w:ascii="Times New Roman" w:eastAsia="SimSun" w:hAnsi="Times New Roman"/>
          <w:bCs/>
          <w:iCs/>
          <w:color w:val="000000"/>
          <w:sz w:val="24"/>
          <w:szCs w:val="24"/>
          <w:lang w:val="en-US"/>
        </w:rPr>
        <w:t>HEJ1</w:t>
      </w:r>
      <w:r w:rsidR="00BC44D0" w:rsidRPr="00BA3B22">
        <w:rPr>
          <w:rFonts w:ascii="Times New Roman" w:eastAsia="SimSun" w:hAnsi="Times New Roman"/>
          <w:bCs/>
          <w:iCs/>
          <w:color w:val="000000"/>
          <w:sz w:val="24"/>
          <w:szCs w:val="24"/>
          <w:lang w:val="en-US"/>
        </w:rPr>
        <w:t xml:space="preserve"> </w:t>
      </w:r>
      <w:r w:rsidR="000804AC" w:rsidRPr="00BA3B22">
        <w:rPr>
          <w:rFonts w:ascii="Times New Roman" w:eastAsia="SimSun" w:hAnsi="Times New Roman"/>
          <w:bCs/>
          <w:iCs/>
          <w:color w:val="000000"/>
          <w:sz w:val="24"/>
          <w:szCs w:val="24"/>
          <w:lang w:val="en-US"/>
        </w:rPr>
        <w:t xml:space="preserve">over </w:t>
      </w:r>
      <w:r w:rsidR="004751D4" w:rsidRPr="00BA3B22">
        <w:rPr>
          <w:rFonts w:ascii="Times New Roman" w:eastAsia="SimSun" w:hAnsi="Times New Roman"/>
          <w:bCs/>
          <w:iCs/>
          <w:color w:val="000000"/>
          <w:sz w:val="24"/>
          <w:szCs w:val="24"/>
          <w:lang w:val="en-US"/>
        </w:rPr>
        <w:t>2</w:t>
      </w:r>
      <w:r w:rsidR="007070D9" w:rsidRPr="00BA3B22">
        <w:rPr>
          <w:rFonts w:ascii="Times New Roman" w:eastAsia="SimSun" w:hAnsi="Times New Roman"/>
          <w:bCs/>
          <w:iCs/>
          <w:color w:val="000000"/>
          <w:sz w:val="24"/>
          <w:szCs w:val="24"/>
          <w:lang w:val="en-US"/>
        </w:rPr>
        <w:t>0</w:t>
      </w:r>
      <w:r w:rsidR="004751D4" w:rsidRPr="00BA3B22">
        <w:rPr>
          <w:rFonts w:ascii="Times New Roman" w:eastAsia="SimSun" w:hAnsi="Times New Roman"/>
          <w:bCs/>
          <w:iCs/>
          <w:color w:val="000000"/>
          <w:sz w:val="24"/>
          <w:szCs w:val="24"/>
          <w:lang w:val="en-US"/>
        </w:rPr>
        <w:t>00</w:t>
      </w:r>
      <w:r w:rsidR="000804AC" w:rsidRPr="00BA3B22">
        <w:rPr>
          <w:rFonts w:ascii="Times New Roman" w:eastAsia="SimSun" w:hAnsi="Times New Roman"/>
          <w:bCs/>
          <w:iCs/>
          <w:color w:val="000000"/>
          <w:sz w:val="24"/>
          <w:szCs w:val="24"/>
          <w:lang w:val="en-US"/>
        </w:rPr>
        <w:t xml:space="preserve"> grains were processed with only </w:t>
      </w:r>
      <w:r w:rsidR="007070D9" w:rsidRPr="00BA3B22">
        <w:rPr>
          <w:rFonts w:ascii="Times New Roman" w:eastAsia="SimSun" w:hAnsi="Times New Roman"/>
          <w:bCs/>
          <w:iCs/>
          <w:color w:val="000000"/>
          <w:sz w:val="24"/>
          <w:szCs w:val="24"/>
          <w:lang w:val="en-US"/>
        </w:rPr>
        <w:t>25</w:t>
      </w:r>
      <w:r w:rsidR="000804AC" w:rsidRPr="00BA3B22">
        <w:rPr>
          <w:rFonts w:ascii="Times New Roman" w:eastAsia="SimSun" w:hAnsi="Times New Roman"/>
          <w:bCs/>
          <w:iCs/>
          <w:color w:val="000000"/>
          <w:sz w:val="24"/>
          <w:szCs w:val="24"/>
          <w:lang w:val="en-US"/>
        </w:rPr>
        <w:t xml:space="preserve"> accepted grains (</w:t>
      </w:r>
      <w:r w:rsidR="007070D9" w:rsidRPr="00BA3B22">
        <w:rPr>
          <w:rFonts w:ascii="Times New Roman" w:eastAsia="SimSun" w:hAnsi="Times New Roman"/>
          <w:bCs/>
          <w:iCs/>
          <w:color w:val="000000"/>
          <w:sz w:val="24"/>
          <w:szCs w:val="24"/>
          <w:lang w:val="en-US"/>
        </w:rPr>
        <w:t>1.25</w:t>
      </w:r>
      <w:r w:rsidR="000804AC" w:rsidRPr="00BA3B22">
        <w:rPr>
          <w:rFonts w:ascii="Times New Roman" w:eastAsia="SimSun" w:hAnsi="Times New Roman"/>
          <w:bCs/>
          <w:iCs/>
          <w:color w:val="000000"/>
          <w:sz w:val="24"/>
          <w:szCs w:val="24"/>
          <w:lang w:val="en-US"/>
        </w:rPr>
        <w:t xml:space="preserve"> % acceptance rate)</w:t>
      </w:r>
      <w:r w:rsidR="004751D4" w:rsidRPr="00BA3B22">
        <w:rPr>
          <w:rFonts w:ascii="Times New Roman" w:eastAsia="SimSun" w:hAnsi="Times New Roman"/>
          <w:bCs/>
          <w:iCs/>
          <w:color w:val="000000"/>
          <w:sz w:val="24"/>
          <w:szCs w:val="24"/>
          <w:lang w:val="en-US"/>
        </w:rPr>
        <w:t xml:space="preserve"> and this was one of the samples that</w:t>
      </w:r>
      <w:r w:rsidR="007070D9" w:rsidRPr="00BA3B22">
        <w:rPr>
          <w:rFonts w:ascii="Times New Roman" w:eastAsia="SimSun" w:hAnsi="Times New Roman"/>
          <w:bCs/>
          <w:iCs/>
          <w:color w:val="000000"/>
          <w:sz w:val="24"/>
          <w:szCs w:val="24"/>
          <w:lang w:val="en-US"/>
        </w:rPr>
        <w:t xml:space="preserve"> yielded enough</w:t>
      </w:r>
      <w:r w:rsidR="004751D4" w:rsidRPr="00BA3B22">
        <w:rPr>
          <w:rFonts w:ascii="Times New Roman" w:eastAsia="SimSun" w:hAnsi="Times New Roman"/>
          <w:bCs/>
          <w:iCs/>
          <w:color w:val="000000"/>
          <w:sz w:val="24"/>
          <w:szCs w:val="24"/>
          <w:lang w:val="en-US"/>
        </w:rPr>
        <w:t xml:space="preserve"> grains to run multiple discs</w:t>
      </w:r>
      <w:r w:rsidR="000804AC" w:rsidRPr="00BA3B22">
        <w:rPr>
          <w:rFonts w:ascii="Times New Roman" w:eastAsia="SimSun" w:hAnsi="Times New Roman"/>
          <w:bCs/>
          <w:iCs/>
          <w:color w:val="000000"/>
          <w:sz w:val="24"/>
          <w:szCs w:val="24"/>
          <w:lang w:val="en-US"/>
        </w:rPr>
        <w:t xml:space="preserve">. Most of the grains had no decay whatsoever. The quartz produced more </w:t>
      </w:r>
      <w:r w:rsidR="007070D9" w:rsidRPr="00BA3B22">
        <w:rPr>
          <w:rFonts w:ascii="Times New Roman" w:eastAsia="SimSun" w:hAnsi="Times New Roman"/>
          <w:bCs/>
          <w:iCs/>
          <w:color w:val="000000"/>
          <w:sz w:val="24"/>
          <w:szCs w:val="24"/>
          <w:lang w:val="en-US"/>
        </w:rPr>
        <w:t xml:space="preserve">viable </w:t>
      </w:r>
      <w:r w:rsidR="000804AC" w:rsidRPr="00BA3B22">
        <w:rPr>
          <w:rFonts w:ascii="Times New Roman" w:eastAsia="SimSun" w:hAnsi="Times New Roman"/>
          <w:bCs/>
          <w:iCs/>
          <w:color w:val="000000"/>
          <w:sz w:val="24"/>
          <w:szCs w:val="24"/>
          <w:lang w:val="en-US"/>
        </w:rPr>
        <w:t xml:space="preserve">decays and </w:t>
      </w:r>
      <w:r w:rsidR="007070D9" w:rsidRPr="00BA3B22">
        <w:rPr>
          <w:rFonts w:ascii="Times New Roman" w:eastAsia="SimSun" w:hAnsi="Times New Roman"/>
          <w:bCs/>
          <w:iCs/>
          <w:color w:val="000000"/>
          <w:sz w:val="24"/>
          <w:szCs w:val="24"/>
          <w:lang w:val="en-US"/>
        </w:rPr>
        <w:t>acceptance</w:t>
      </w:r>
      <w:r w:rsidR="000804AC" w:rsidRPr="00BA3B22">
        <w:rPr>
          <w:rFonts w:ascii="Times New Roman" w:eastAsia="SimSun" w:hAnsi="Times New Roman"/>
          <w:bCs/>
          <w:iCs/>
          <w:color w:val="000000"/>
          <w:sz w:val="24"/>
          <w:szCs w:val="24"/>
          <w:lang w:val="en-US"/>
        </w:rPr>
        <w:t xml:space="preserve"> </w:t>
      </w:r>
      <w:r w:rsidR="000474F5" w:rsidRPr="00BA3B22">
        <w:rPr>
          <w:rFonts w:ascii="Times New Roman" w:eastAsia="SimSun" w:hAnsi="Times New Roman"/>
          <w:bCs/>
          <w:iCs/>
          <w:color w:val="000000"/>
          <w:sz w:val="24"/>
          <w:szCs w:val="24"/>
          <w:lang w:val="en-US"/>
        </w:rPr>
        <w:t xml:space="preserve">rates </w:t>
      </w:r>
      <w:r w:rsidR="000804AC" w:rsidRPr="00BA3B22">
        <w:rPr>
          <w:rFonts w:ascii="Times New Roman" w:eastAsia="SimSun" w:hAnsi="Times New Roman"/>
          <w:bCs/>
          <w:iCs/>
          <w:color w:val="000000"/>
          <w:sz w:val="24"/>
          <w:szCs w:val="24"/>
          <w:lang w:val="en-US"/>
        </w:rPr>
        <w:t>were slightly</w:t>
      </w:r>
      <w:r w:rsidR="004751D4" w:rsidRPr="00BA3B22">
        <w:rPr>
          <w:rFonts w:ascii="Times New Roman" w:eastAsia="SimSun" w:hAnsi="Times New Roman"/>
          <w:bCs/>
          <w:iCs/>
          <w:color w:val="000000"/>
          <w:sz w:val="24"/>
          <w:szCs w:val="24"/>
          <w:lang w:val="en-US"/>
        </w:rPr>
        <w:t xml:space="preserve"> b</w:t>
      </w:r>
      <w:r w:rsidR="000804AC" w:rsidRPr="00BA3B22">
        <w:rPr>
          <w:rFonts w:ascii="Times New Roman" w:eastAsia="SimSun" w:hAnsi="Times New Roman"/>
          <w:bCs/>
          <w:iCs/>
          <w:color w:val="000000"/>
          <w:sz w:val="24"/>
          <w:szCs w:val="24"/>
          <w:lang w:val="en-US"/>
        </w:rPr>
        <w:t xml:space="preserve">etter at </w:t>
      </w:r>
      <w:r w:rsidR="007070D9" w:rsidRPr="00BA3B22">
        <w:rPr>
          <w:rFonts w:ascii="Times New Roman" w:eastAsia="SimSun" w:hAnsi="Times New Roman"/>
          <w:bCs/>
          <w:iCs/>
          <w:color w:val="000000"/>
          <w:sz w:val="24"/>
          <w:szCs w:val="24"/>
          <w:lang w:val="en-US"/>
        </w:rPr>
        <w:t>on average 5.76</w:t>
      </w:r>
      <w:r w:rsidR="004751D4" w:rsidRPr="00BA3B22">
        <w:rPr>
          <w:rFonts w:ascii="Times New Roman" w:eastAsia="SimSun" w:hAnsi="Times New Roman"/>
          <w:bCs/>
          <w:iCs/>
          <w:color w:val="000000"/>
          <w:sz w:val="24"/>
          <w:szCs w:val="24"/>
          <w:lang w:val="en-US"/>
        </w:rPr>
        <w:t xml:space="preserve"> %</w:t>
      </w:r>
      <w:r w:rsidR="007070D9" w:rsidRPr="00BA3B22">
        <w:rPr>
          <w:rFonts w:ascii="Times New Roman" w:eastAsia="SimSun" w:hAnsi="Times New Roman"/>
          <w:bCs/>
          <w:iCs/>
          <w:color w:val="000000"/>
          <w:sz w:val="24"/>
          <w:szCs w:val="24"/>
          <w:lang w:val="en-US"/>
        </w:rPr>
        <w:t>,</w:t>
      </w:r>
      <w:r w:rsidR="000804AC" w:rsidRPr="00BA3B22">
        <w:rPr>
          <w:rFonts w:ascii="Times New Roman" w:eastAsia="SimSun" w:hAnsi="Times New Roman"/>
          <w:bCs/>
          <w:iCs/>
          <w:color w:val="000000"/>
          <w:sz w:val="24"/>
          <w:szCs w:val="24"/>
          <w:lang w:val="en-US"/>
        </w:rPr>
        <w:t xml:space="preserve"> but quartz saturation played a role in some of the rejections.</w:t>
      </w:r>
      <w:r w:rsidR="000474F5" w:rsidRPr="00BA3B22">
        <w:rPr>
          <w:rFonts w:ascii="Times New Roman" w:eastAsia="SimSun" w:hAnsi="Times New Roman"/>
          <w:bCs/>
          <w:iCs/>
          <w:color w:val="000000"/>
          <w:sz w:val="24"/>
          <w:szCs w:val="24"/>
          <w:lang w:val="en-US"/>
        </w:rPr>
        <w:t xml:space="preserve"> Dose rates ranged from </w:t>
      </w:r>
      <w:r w:rsidR="00843EBB" w:rsidRPr="00BA3B22">
        <w:rPr>
          <w:rFonts w:ascii="Times New Roman" w:eastAsia="SimSun" w:hAnsi="Times New Roman"/>
          <w:bCs/>
          <w:iCs/>
          <w:color w:val="000000"/>
          <w:sz w:val="24"/>
          <w:szCs w:val="24"/>
          <w:lang w:val="en-US"/>
        </w:rPr>
        <w:t xml:space="preserve">1.134 </w:t>
      </w:r>
      <w:r w:rsidR="00843EBB" w:rsidRPr="00BA3B22">
        <w:rPr>
          <w:rFonts w:ascii="Times New Roman" w:eastAsia="SimSun" w:hAnsi="Times New Roman" w:cs="Times New Roman"/>
          <w:bCs/>
          <w:iCs/>
          <w:color w:val="000000"/>
          <w:sz w:val="24"/>
          <w:szCs w:val="24"/>
          <w:lang w:val="en-US"/>
        </w:rPr>
        <w:t xml:space="preserve">± </w:t>
      </w:r>
      <w:r w:rsidR="00843EBB" w:rsidRPr="00BA3B22">
        <w:rPr>
          <w:rFonts w:ascii="Times New Roman" w:eastAsia="SimSun" w:hAnsi="Times New Roman"/>
          <w:bCs/>
          <w:iCs/>
          <w:color w:val="000000"/>
          <w:sz w:val="24"/>
          <w:szCs w:val="24"/>
          <w:lang w:val="en-US"/>
        </w:rPr>
        <w:t xml:space="preserve">0.203-2.561 </w:t>
      </w:r>
      <w:r w:rsidR="00843EBB" w:rsidRPr="00BA3B22">
        <w:rPr>
          <w:rFonts w:ascii="Times New Roman" w:eastAsia="SimSun" w:hAnsi="Times New Roman" w:cs="Times New Roman"/>
          <w:bCs/>
          <w:iCs/>
          <w:color w:val="000000"/>
          <w:sz w:val="24"/>
          <w:szCs w:val="24"/>
          <w:lang w:val="en-US"/>
        </w:rPr>
        <w:t>±</w:t>
      </w:r>
      <w:r w:rsidR="00843EBB" w:rsidRPr="00BA3B22">
        <w:rPr>
          <w:rFonts w:ascii="Times New Roman" w:eastAsia="SimSun" w:hAnsi="Times New Roman"/>
          <w:bCs/>
          <w:iCs/>
          <w:color w:val="000000"/>
          <w:sz w:val="24"/>
          <w:szCs w:val="24"/>
          <w:lang w:val="en-US"/>
        </w:rPr>
        <w:t xml:space="preserve"> 0.241 Gy/ka for quartz and 1.947 </w:t>
      </w:r>
      <w:r w:rsidR="00843EBB" w:rsidRPr="00BA3B22">
        <w:rPr>
          <w:rFonts w:ascii="Times New Roman" w:eastAsia="SimSun" w:hAnsi="Times New Roman" w:cs="Times New Roman"/>
          <w:bCs/>
          <w:iCs/>
          <w:color w:val="000000"/>
          <w:sz w:val="24"/>
          <w:szCs w:val="24"/>
          <w:lang w:val="en-US"/>
        </w:rPr>
        <w:t>±</w:t>
      </w:r>
      <w:r w:rsidR="00843EBB" w:rsidRPr="00BA3B22">
        <w:rPr>
          <w:rFonts w:ascii="Times New Roman" w:eastAsia="SimSun" w:hAnsi="Times New Roman"/>
          <w:bCs/>
          <w:iCs/>
          <w:color w:val="000000"/>
          <w:sz w:val="24"/>
          <w:szCs w:val="24"/>
          <w:lang w:val="en-US"/>
        </w:rPr>
        <w:t xml:space="preserve"> 0.111- 4.243 </w:t>
      </w:r>
      <w:r w:rsidR="00843EBB" w:rsidRPr="00BA3B22">
        <w:rPr>
          <w:rFonts w:ascii="Times New Roman" w:eastAsia="SimSun" w:hAnsi="Times New Roman" w:cs="Times New Roman"/>
          <w:bCs/>
          <w:iCs/>
          <w:color w:val="000000"/>
          <w:sz w:val="24"/>
          <w:szCs w:val="24"/>
          <w:lang w:val="en-US"/>
        </w:rPr>
        <w:t xml:space="preserve">± </w:t>
      </w:r>
      <w:r w:rsidR="00843EBB" w:rsidRPr="00BA3B22">
        <w:rPr>
          <w:rFonts w:ascii="Times New Roman" w:eastAsia="SimSun" w:hAnsi="Times New Roman"/>
          <w:bCs/>
          <w:iCs/>
          <w:color w:val="000000"/>
          <w:sz w:val="24"/>
          <w:szCs w:val="24"/>
          <w:lang w:val="en-US"/>
        </w:rPr>
        <w:t xml:space="preserve">0.277 Gy/ka </w:t>
      </w:r>
      <w:r w:rsidR="00843EBB" w:rsidRPr="00BA3B22">
        <w:rPr>
          <w:rFonts w:ascii="Times New Roman" w:eastAsia="SimSun" w:hAnsi="Times New Roman"/>
          <w:bCs/>
          <w:iCs/>
          <w:color w:val="000000"/>
          <w:sz w:val="24"/>
          <w:szCs w:val="24"/>
          <w:lang w:val="en-US"/>
        </w:rPr>
        <w:lastRenderedPageBreak/>
        <w:t xml:space="preserve">for </w:t>
      </w:r>
      <w:r w:rsidR="004751D4" w:rsidRPr="00BA3B22">
        <w:rPr>
          <w:rFonts w:ascii="Times New Roman" w:eastAsia="SimSun" w:hAnsi="Times New Roman"/>
          <w:bCs/>
          <w:iCs/>
          <w:color w:val="000000"/>
          <w:sz w:val="24"/>
          <w:szCs w:val="24"/>
          <w:lang w:val="en-US"/>
        </w:rPr>
        <w:t>feldspars</w:t>
      </w:r>
      <w:r w:rsidR="00843EBB" w:rsidRPr="00BA3B22">
        <w:rPr>
          <w:rFonts w:ascii="Times New Roman" w:eastAsia="SimSun" w:hAnsi="Times New Roman"/>
          <w:bCs/>
          <w:iCs/>
          <w:color w:val="000000"/>
          <w:sz w:val="24"/>
          <w:szCs w:val="24"/>
          <w:lang w:val="en-US"/>
        </w:rPr>
        <w:t>.</w:t>
      </w:r>
    </w:p>
    <w:p w14:paraId="5A9AB381" w14:textId="77777777" w:rsidR="00843EBB" w:rsidRPr="00BA3B22" w:rsidRDefault="00843EBB" w:rsidP="002D28EE">
      <w:pPr>
        <w:widowControl w:val="0"/>
        <w:autoSpaceDE w:val="0"/>
        <w:autoSpaceDN w:val="0"/>
        <w:adjustRightInd w:val="0"/>
        <w:spacing w:after="0" w:line="240" w:lineRule="auto"/>
        <w:ind w:right="28"/>
        <w:contextualSpacing/>
        <w:jc w:val="both"/>
        <w:rPr>
          <w:rFonts w:ascii="Times New Roman" w:eastAsia="SimSun" w:hAnsi="Times New Roman"/>
          <w:bCs/>
          <w:iCs/>
          <w:color w:val="000000"/>
          <w:sz w:val="24"/>
          <w:szCs w:val="24"/>
          <w:lang w:val="en-US"/>
        </w:rPr>
      </w:pPr>
    </w:p>
    <w:p w14:paraId="40C5B6A2" w14:textId="35E9C278" w:rsidR="004751D4" w:rsidRPr="00BA3B22" w:rsidRDefault="009D03FD" w:rsidP="002D28EE">
      <w:pPr>
        <w:widowControl w:val="0"/>
        <w:autoSpaceDE w:val="0"/>
        <w:autoSpaceDN w:val="0"/>
        <w:adjustRightInd w:val="0"/>
        <w:spacing w:after="0" w:line="240" w:lineRule="auto"/>
        <w:ind w:right="28"/>
        <w:contextualSpacing/>
        <w:jc w:val="both"/>
        <w:rPr>
          <w:rFonts w:ascii="Times New Roman" w:eastAsia="SimSun" w:hAnsi="Times New Roman"/>
          <w:bCs/>
          <w:iCs/>
          <w:color w:val="000000"/>
          <w:sz w:val="24"/>
          <w:szCs w:val="24"/>
          <w:lang w:val="en-US"/>
        </w:rPr>
      </w:pPr>
      <w:r w:rsidRPr="00BA3B22">
        <w:rPr>
          <w:rFonts w:ascii="Times New Roman" w:eastAsia="SimSun" w:hAnsi="Times New Roman"/>
          <w:bCs/>
          <w:iCs/>
          <w:color w:val="000000"/>
          <w:sz w:val="24"/>
          <w:szCs w:val="24"/>
          <w:lang w:val="en-US"/>
        </w:rPr>
        <w:t xml:space="preserve">For the single-aliquots that luminesced, the </w:t>
      </w:r>
      <w:r w:rsidR="00F41C5B" w:rsidRPr="00BA3B22">
        <w:rPr>
          <w:rFonts w:ascii="Times New Roman" w:eastAsia="SimSun" w:hAnsi="Times New Roman"/>
          <w:bCs/>
          <w:iCs/>
          <w:color w:val="000000"/>
          <w:sz w:val="24"/>
          <w:szCs w:val="24"/>
          <w:lang w:val="en-US"/>
        </w:rPr>
        <w:t>feldspar</w:t>
      </w:r>
      <w:r w:rsidR="00395867" w:rsidRPr="00BA3B22">
        <w:rPr>
          <w:rFonts w:ascii="Times New Roman" w:eastAsia="SimSun" w:hAnsi="Times New Roman"/>
          <w:bCs/>
          <w:iCs/>
          <w:color w:val="000000"/>
          <w:sz w:val="24"/>
          <w:szCs w:val="24"/>
          <w:lang w:val="en-US"/>
        </w:rPr>
        <w:t xml:space="preserve"> data provided str</w:t>
      </w:r>
      <w:r w:rsidR="0097377E" w:rsidRPr="00BA3B22">
        <w:rPr>
          <w:rFonts w:ascii="Times New Roman" w:eastAsia="SimSun" w:hAnsi="Times New Roman"/>
          <w:bCs/>
          <w:iCs/>
          <w:color w:val="000000"/>
          <w:sz w:val="24"/>
          <w:szCs w:val="24"/>
          <w:lang w:val="en-US"/>
        </w:rPr>
        <w:t>o</w:t>
      </w:r>
      <w:r w:rsidR="00395867" w:rsidRPr="00BA3B22">
        <w:rPr>
          <w:rFonts w:ascii="Times New Roman" w:eastAsia="SimSun" w:hAnsi="Times New Roman"/>
          <w:bCs/>
          <w:iCs/>
          <w:color w:val="000000"/>
          <w:sz w:val="24"/>
          <w:szCs w:val="24"/>
          <w:lang w:val="en-US"/>
        </w:rPr>
        <w:t>ng shinedown curves, with exponential dose response and average D</w:t>
      </w:r>
      <w:r w:rsidR="00395867" w:rsidRPr="00BA3B22">
        <w:rPr>
          <w:rFonts w:ascii="Times New Roman" w:eastAsia="SimSun" w:hAnsi="Times New Roman"/>
          <w:bCs/>
          <w:iCs/>
          <w:color w:val="000000"/>
          <w:sz w:val="24"/>
          <w:szCs w:val="24"/>
          <w:vertAlign w:val="subscript"/>
          <w:lang w:val="en-US"/>
        </w:rPr>
        <w:t>0</w:t>
      </w:r>
      <w:r w:rsidR="00395867" w:rsidRPr="00BA3B22">
        <w:rPr>
          <w:rFonts w:ascii="Times New Roman" w:eastAsia="SimSun" w:hAnsi="Times New Roman"/>
          <w:bCs/>
          <w:iCs/>
          <w:color w:val="000000"/>
          <w:sz w:val="24"/>
          <w:szCs w:val="24"/>
          <w:lang w:val="en-US"/>
        </w:rPr>
        <w:t xml:space="preserve"> values in the range of ~800 Gy. The overdispersion between aliquots ranged from 14-34% with only two caves (Yanliang and Yixiantian) producing OD values in the range of 60-80%. The single-grain feldspar data </w:t>
      </w:r>
      <w:r w:rsidR="0097377E" w:rsidRPr="00BA3B22">
        <w:rPr>
          <w:rFonts w:ascii="Times New Roman" w:eastAsia="SimSun" w:hAnsi="Times New Roman"/>
          <w:bCs/>
          <w:iCs/>
          <w:color w:val="000000"/>
          <w:sz w:val="24"/>
          <w:szCs w:val="24"/>
          <w:lang w:val="en-US"/>
        </w:rPr>
        <w:t>contained some very bright grains (see ED3b) which also provided an exponential dose response curve and slightly higher D</w:t>
      </w:r>
      <w:r w:rsidR="0097377E" w:rsidRPr="00BA3B22">
        <w:rPr>
          <w:rFonts w:ascii="Times New Roman" w:eastAsia="SimSun" w:hAnsi="Times New Roman"/>
          <w:bCs/>
          <w:iCs/>
          <w:color w:val="000000"/>
          <w:sz w:val="24"/>
          <w:szCs w:val="24"/>
          <w:vertAlign w:val="subscript"/>
          <w:lang w:val="en-US"/>
        </w:rPr>
        <w:t>0</w:t>
      </w:r>
      <w:r w:rsidR="0097377E" w:rsidRPr="00BA3B22">
        <w:rPr>
          <w:rFonts w:ascii="Times New Roman" w:eastAsia="SimSun" w:hAnsi="Times New Roman"/>
          <w:bCs/>
          <w:iCs/>
          <w:color w:val="000000"/>
          <w:sz w:val="24"/>
          <w:szCs w:val="24"/>
          <w:lang w:val="en-US"/>
        </w:rPr>
        <w:t xml:space="preserve"> values of between 900-1000 Gy. The overdispersion on the single grain distributions ranged between 25-33% with only one sample slightly higher at 47%</w:t>
      </w:r>
      <w:r w:rsidR="00D37DCF" w:rsidRPr="00BA3B22">
        <w:rPr>
          <w:rFonts w:ascii="Times New Roman" w:eastAsia="SimSun" w:hAnsi="Times New Roman"/>
          <w:bCs/>
          <w:iCs/>
          <w:color w:val="000000"/>
          <w:sz w:val="24"/>
          <w:szCs w:val="24"/>
          <w:lang w:val="en-US"/>
        </w:rPr>
        <w:t>. The OSL quartz single grains results displayed dimmer luminescence (see ED3c) and on average slightly higher overdispersion (37-51 %) with much lower D</w:t>
      </w:r>
      <w:r w:rsidR="00D37DCF" w:rsidRPr="00BA3B22">
        <w:rPr>
          <w:rFonts w:ascii="Times New Roman" w:eastAsia="SimSun" w:hAnsi="Times New Roman"/>
          <w:bCs/>
          <w:iCs/>
          <w:color w:val="000000"/>
          <w:sz w:val="24"/>
          <w:szCs w:val="24"/>
          <w:vertAlign w:val="subscript"/>
          <w:lang w:val="en-US"/>
        </w:rPr>
        <w:t>0</w:t>
      </w:r>
      <w:r w:rsidR="00D37DCF" w:rsidRPr="00BA3B22">
        <w:rPr>
          <w:rFonts w:ascii="Times New Roman" w:eastAsia="SimSun" w:hAnsi="Times New Roman"/>
          <w:bCs/>
          <w:iCs/>
          <w:color w:val="000000"/>
          <w:sz w:val="24"/>
          <w:szCs w:val="24"/>
          <w:lang w:val="en-US"/>
        </w:rPr>
        <w:t xml:space="preserve"> values at ~150 Gy.</w:t>
      </w:r>
      <w:r w:rsidR="0097377E" w:rsidRPr="00BA3B22">
        <w:rPr>
          <w:rFonts w:ascii="Times New Roman" w:eastAsia="SimSun" w:hAnsi="Times New Roman"/>
          <w:bCs/>
          <w:iCs/>
          <w:color w:val="000000"/>
          <w:sz w:val="24"/>
          <w:szCs w:val="24"/>
          <w:lang w:val="en-US"/>
        </w:rPr>
        <w:t xml:space="preserve">  </w:t>
      </w:r>
    </w:p>
    <w:p w14:paraId="44A085B1" w14:textId="77777777" w:rsidR="006830A2" w:rsidRPr="00BA3B22" w:rsidRDefault="006830A2" w:rsidP="002D28EE">
      <w:pPr>
        <w:widowControl w:val="0"/>
        <w:autoSpaceDE w:val="0"/>
        <w:autoSpaceDN w:val="0"/>
        <w:adjustRightInd w:val="0"/>
        <w:spacing w:after="0" w:line="240" w:lineRule="auto"/>
        <w:ind w:right="28"/>
        <w:contextualSpacing/>
        <w:jc w:val="both"/>
        <w:rPr>
          <w:rFonts w:ascii="Times New Roman" w:eastAsia="SimSun" w:hAnsi="Times New Roman"/>
          <w:b/>
          <w:bCs/>
          <w:iCs/>
          <w:color w:val="000000"/>
          <w:sz w:val="24"/>
          <w:szCs w:val="24"/>
          <w:lang w:val="en-US"/>
        </w:rPr>
      </w:pPr>
    </w:p>
    <w:p w14:paraId="5CB2F55C" w14:textId="77777777" w:rsidR="00BA4244" w:rsidRPr="00BA3B22" w:rsidRDefault="00BA4244" w:rsidP="00BA4244">
      <w:pPr>
        <w:autoSpaceDE w:val="0"/>
        <w:autoSpaceDN w:val="0"/>
        <w:adjustRightInd w:val="0"/>
        <w:spacing w:after="0" w:line="240" w:lineRule="auto"/>
        <w:ind w:right="-20"/>
        <w:rPr>
          <w:rFonts w:ascii="Times New Roman" w:hAnsi="Times New Roman"/>
          <w:sz w:val="24"/>
          <w:szCs w:val="24"/>
          <w:lang w:eastAsia="zh-CN"/>
        </w:rPr>
      </w:pPr>
    </w:p>
    <w:p w14:paraId="641EF54D" w14:textId="77777777" w:rsidR="008D2DC2" w:rsidRPr="00BA3B22" w:rsidRDefault="008D2DC2" w:rsidP="00BA4244">
      <w:pPr>
        <w:autoSpaceDE w:val="0"/>
        <w:autoSpaceDN w:val="0"/>
        <w:adjustRightInd w:val="0"/>
        <w:spacing w:after="0" w:line="240" w:lineRule="auto"/>
        <w:ind w:right="-20"/>
        <w:rPr>
          <w:rFonts w:ascii="Times New Roman" w:hAnsi="Times New Roman"/>
          <w:b/>
          <w:sz w:val="24"/>
          <w:szCs w:val="24"/>
          <w:lang w:eastAsia="zh-CN"/>
        </w:rPr>
      </w:pPr>
    </w:p>
    <w:p w14:paraId="49966025" w14:textId="77777777" w:rsidR="008D2DC2" w:rsidRPr="00BA3B22" w:rsidRDefault="008D2DC2" w:rsidP="00BA4244">
      <w:pPr>
        <w:autoSpaceDE w:val="0"/>
        <w:autoSpaceDN w:val="0"/>
        <w:adjustRightInd w:val="0"/>
        <w:spacing w:after="0" w:line="240" w:lineRule="auto"/>
        <w:ind w:right="-20"/>
        <w:rPr>
          <w:rFonts w:ascii="Times New Roman" w:hAnsi="Times New Roman"/>
          <w:b/>
          <w:sz w:val="24"/>
          <w:szCs w:val="24"/>
          <w:lang w:eastAsia="zh-CN"/>
        </w:rPr>
        <w:sectPr w:rsidR="008D2DC2" w:rsidRPr="00BA3B22" w:rsidSect="00F71F24">
          <w:pgSz w:w="11906" w:h="16838"/>
          <w:pgMar w:top="1440" w:right="1077" w:bottom="1440" w:left="1077" w:header="709" w:footer="709" w:gutter="0"/>
          <w:cols w:space="708"/>
          <w:docGrid w:linePitch="360"/>
        </w:sectPr>
      </w:pPr>
    </w:p>
    <w:p w14:paraId="6D8DDF74" w14:textId="32F15554" w:rsidR="00BA4244" w:rsidRPr="00BA3B22" w:rsidRDefault="00BA4244" w:rsidP="00BA4244">
      <w:pPr>
        <w:autoSpaceDE w:val="0"/>
        <w:autoSpaceDN w:val="0"/>
        <w:adjustRightInd w:val="0"/>
        <w:spacing w:after="0" w:line="240" w:lineRule="auto"/>
        <w:ind w:right="-20"/>
        <w:rPr>
          <w:rFonts w:ascii="Times New Roman" w:hAnsi="Times New Roman"/>
          <w:sz w:val="24"/>
          <w:szCs w:val="24"/>
          <w:lang w:eastAsia="zh-CN"/>
        </w:rPr>
      </w:pPr>
      <w:r w:rsidRPr="00BA3B22">
        <w:rPr>
          <w:rFonts w:ascii="Times New Roman" w:hAnsi="Times New Roman"/>
          <w:b/>
          <w:sz w:val="24"/>
          <w:szCs w:val="24"/>
          <w:lang w:eastAsia="zh-CN"/>
        </w:rPr>
        <w:lastRenderedPageBreak/>
        <w:t>Table S</w:t>
      </w:r>
      <w:r w:rsidR="008D2DC2" w:rsidRPr="00BA3B22">
        <w:rPr>
          <w:rFonts w:ascii="Times New Roman" w:hAnsi="Times New Roman"/>
          <w:b/>
          <w:sz w:val="24"/>
          <w:szCs w:val="24"/>
          <w:lang w:eastAsia="zh-CN"/>
        </w:rPr>
        <w:t>1</w:t>
      </w:r>
      <w:r w:rsidR="00A45D57" w:rsidRPr="00BA3B22">
        <w:rPr>
          <w:rFonts w:ascii="Times New Roman" w:hAnsi="Times New Roman"/>
          <w:b/>
          <w:sz w:val="24"/>
          <w:szCs w:val="24"/>
          <w:lang w:eastAsia="zh-CN"/>
        </w:rPr>
        <w:t>1</w:t>
      </w:r>
      <w:r w:rsidR="00B43447" w:rsidRPr="00BA3B22">
        <w:rPr>
          <w:rFonts w:ascii="Times New Roman" w:hAnsi="Times New Roman"/>
          <w:sz w:val="24"/>
          <w:szCs w:val="24"/>
          <w:lang w:eastAsia="zh-CN"/>
        </w:rPr>
        <w:t xml:space="preserve">: </w:t>
      </w:r>
      <w:bookmarkStart w:id="107" w:name="_Hlk131792455"/>
      <w:r w:rsidRPr="00BA3B22">
        <w:rPr>
          <w:rFonts w:ascii="Times New Roman" w:hAnsi="Times New Roman"/>
          <w:sz w:val="24"/>
          <w:szCs w:val="24"/>
          <w:lang w:eastAsia="zh-CN"/>
        </w:rPr>
        <w:t>pIR-IRSL and single-grain quartz dating of sediments from the cave sites of southern China: dose rate data, equivalent doses, and ages</w:t>
      </w:r>
    </w:p>
    <w:bookmarkEnd w:id="107"/>
    <w:p w14:paraId="19B56CD0" w14:textId="71BF7423" w:rsidR="008D2DC2" w:rsidRPr="00BA3B22" w:rsidRDefault="008D2DC2" w:rsidP="00B43447">
      <w:pPr>
        <w:autoSpaceDE w:val="0"/>
        <w:autoSpaceDN w:val="0"/>
        <w:adjustRightInd w:val="0"/>
        <w:spacing w:after="0" w:line="240" w:lineRule="auto"/>
        <w:ind w:right="-20"/>
        <w:rPr>
          <w:rFonts w:ascii="Times New Roman" w:hAnsi="Times New Roman"/>
          <w:sz w:val="24"/>
          <w:szCs w:val="24"/>
          <w:lang w:eastAsia="zh-CN"/>
        </w:rPr>
      </w:pPr>
    </w:p>
    <w:tbl>
      <w:tblPr>
        <w:tblW w:w="16239" w:type="dxa"/>
        <w:tblInd w:w="-284" w:type="dxa"/>
        <w:tblLook w:val="04A0" w:firstRow="1" w:lastRow="0" w:firstColumn="1" w:lastColumn="0" w:noHBand="0" w:noVBand="1"/>
      </w:tblPr>
      <w:tblGrid>
        <w:gridCol w:w="142"/>
        <w:gridCol w:w="1008"/>
        <w:gridCol w:w="1118"/>
        <w:gridCol w:w="1213"/>
        <w:gridCol w:w="74"/>
        <w:gridCol w:w="1086"/>
        <w:gridCol w:w="74"/>
        <w:gridCol w:w="1317"/>
        <w:gridCol w:w="74"/>
        <w:gridCol w:w="1486"/>
        <w:gridCol w:w="74"/>
        <w:gridCol w:w="1201"/>
        <w:gridCol w:w="74"/>
        <w:gridCol w:w="1060"/>
        <w:gridCol w:w="74"/>
        <w:gridCol w:w="1060"/>
        <w:gridCol w:w="74"/>
        <w:gridCol w:w="1344"/>
        <w:gridCol w:w="74"/>
        <w:gridCol w:w="1485"/>
        <w:gridCol w:w="74"/>
        <w:gridCol w:w="1076"/>
        <w:gridCol w:w="74"/>
        <w:gridCol w:w="683"/>
        <w:gridCol w:w="220"/>
      </w:tblGrid>
      <w:tr w:rsidR="001B0AB9" w:rsidRPr="00BA3B22" w14:paraId="5A6A0CB0" w14:textId="77777777" w:rsidTr="00617B26">
        <w:trPr>
          <w:gridAfter w:val="22"/>
          <w:wAfter w:w="13971" w:type="dxa"/>
          <w:trHeight w:val="288"/>
        </w:trPr>
        <w:tc>
          <w:tcPr>
            <w:tcW w:w="1150" w:type="dxa"/>
            <w:gridSpan w:val="2"/>
            <w:tcBorders>
              <w:top w:val="nil"/>
              <w:left w:val="nil"/>
              <w:bottom w:val="nil"/>
              <w:right w:val="nil"/>
            </w:tcBorders>
            <w:shd w:val="clear" w:color="auto" w:fill="auto"/>
            <w:noWrap/>
            <w:vAlign w:val="bottom"/>
            <w:hideMark/>
          </w:tcPr>
          <w:p w14:paraId="65AAF882" w14:textId="77777777" w:rsidR="001B0AB9" w:rsidRPr="00BA3B22" w:rsidRDefault="001B0AB9" w:rsidP="008D2DC2">
            <w:pPr>
              <w:spacing w:after="0" w:line="240" w:lineRule="auto"/>
              <w:rPr>
                <w:rFonts w:ascii="Times New Roman" w:eastAsia="Times New Roman" w:hAnsi="Times New Roman" w:cs="Times New Roman"/>
                <w:b/>
                <w:bCs/>
                <w:color w:val="000000"/>
                <w:sz w:val="20"/>
                <w:szCs w:val="20"/>
                <w:lang w:eastAsia="en-AU"/>
              </w:rPr>
            </w:pPr>
          </w:p>
        </w:tc>
        <w:tc>
          <w:tcPr>
            <w:tcW w:w="1118" w:type="dxa"/>
            <w:tcBorders>
              <w:top w:val="nil"/>
              <w:left w:val="nil"/>
              <w:bottom w:val="nil"/>
              <w:right w:val="nil"/>
            </w:tcBorders>
            <w:shd w:val="clear" w:color="auto" w:fill="auto"/>
            <w:noWrap/>
            <w:vAlign w:val="bottom"/>
            <w:hideMark/>
          </w:tcPr>
          <w:p w14:paraId="6B0C857D" w14:textId="77777777" w:rsidR="001B0AB9" w:rsidRPr="00BA3B22" w:rsidRDefault="001B0AB9" w:rsidP="008D2DC2">
            <w:pPr>
              <w:spacing w:after="0" w:line="240" w:lineRule="auto"/>
              <w:jc w:val="center"/>
              <w:rPr>
                <w:rFonts w:ascii="Times New Roman" w:eastAsia="Times New Roman" w:hAnsi="Times New Roman" w:cs="Times New Roman"/>
                <w:sz w:val="20"/>
                <w:szCs w:val="20"/>
                <w:lang w:eastAsia="en-AU"/>
              </w:rPr>
            </w:pPr>
          </w:p>
        </w:tc>
      </w:tr>
      <w:tr w:rsidR="001B0AB9" w:rsidRPr="00BA3B22" w14:paraId="724A9C7B" w14:textId="77777777" w:rsidTr="003B1070">
        <w:trPr>
          <w:gridBefore w:val="1"/>
          <w:gridAfter w:val="1"/>
          <w:wBefore w:w="142" w:type="dxa"/>
          <w:wAfter w:w="220" w:type="dxa"/>
          <w:trHeight w:val="324"/>
        </w:trPr>
        <w:tc>
          <w:tcPr>
            <w:tcW w:w="1008" w:type="dxa"/>
            <w:tcBorders>
              <w:top w:val="single" w:sz="4" w:space="0" w:color="auto"/>
              <w:left w:val="nil"/>
              <w:bottom w:val="nil"/>
              <w:right w:val="nil"/>
            </w:tcBorders>
            <w:shd w:val="clear" w:color="auto" w:fill="auto"/>
            <w:noWrap/>
            <w:vAlign w:val="bottom"/>
            <w:hideMark/>
          </w:tcPr>
          <w:p w14:paraId="6D48DD75" w14:textId="77777777" w:rsidR="001B0AB9" w:rsidRPr="00BA3B22" w:rsidRDefault="001B0AB9" w:rsidP="008D2DC2">
            <w:pPr>
              <w:spacing w:after="0" w:line="240" w:lineRule="auto"/>
              <w:rPr>
                <w:rFonts w:ascii="Calibri" w:eastAsia="Times New Roman" w:hAnsi="Calibri" w:cs="Calibri"/>
                <w:color w:val="000000"/>
                <w:lang w:eastAsia="en-AU"/>
              </w:rPr>
            </w:pPr>
            <w:r w:rsidRPr="00BA3B22">
              <w:rPr>
                <w:rFonts w:ascii="Calibri" w:eastAsia="Times New Roman" w:hAnsi="Calibri" w:cs="Calibri"/>
                <w:color w:val="000000"/>
                <w:lang w:eastAsia="en-AU"/>
              </w:rPr>
              <w:t> </w:t>
            </w:r>
          </w:p>
        </w:tc>
        <w:tc>
          <w:tcPr>
            <w:tcW w:w="1118" w:type="dxa"/>
            <w:tcBorders>
              <w:top w:val="single" w:sz="4" w:space="0" w:color="auto"/>
              <w:left w:val="nil"/>
              <w:bottom w:val="nil"/>
              <w:right w:val="nil"/>
            </w:tcBorders>
            <w:shd w:val="clear" w:color="auto" w:fill="auto"/>
            <w:noWrap/>
            <w:vAlign w:val="bottom"/>
            <w:hideMark/>
          </w:tcPr>
          <w:p w14:paraId="1F64BC6E" w14:textId="77777777" w:rsidR="001B0AB9" w:rsidRPr="00BA3B22" w:rsidRDefault="001B0AB9" w:rsidP="008D2DC2">
            <w:pPr>
              <w:spacing w:after="0" w:line="240" w:lineRule="auto"/>
              <w:jc w:val="center"/>
              <w:rPr>
                <w:rFonts w:ascii="Times New Roman" w:eastAsia="Times New Roman" w:hAnsi="Times New Roman" w:cs="Times New Roman"/>
                <w:b/>
                <w:bCs/>
                <w:color w:val="000000"/>
                <w:sz w:val="20"/>
                <w:szCs w:val="20"/>
                <w:lang w:eastAsia="en-AU"/>
              </w:rPr>
            </w:pPr>
            <w:r w:rsidRPr="00BA3B22">
              <w:rPr>
                <w:rFonts w:ascii="Times New Roman" w:eastAsia="Times New Roman" w:hAnsi="Times New Roman" w:cs="Times New Roman"/>
                <w:b/>
                <w:bCs/>
                <w:color w:val="000000"/>
                <w:sz w:val="20"/>
                <w:szCs w:val="20"/>
                <w:lang w:eastAsia="en-AU"/>
              </w:rPr>
              <w:t xml:space="preserve">Sample </w:t>
            </w:r>
          </w:p>
        </w:tc>
        <w:tc>
          <w:tcPr>
            <w:tcW w:w="1287" w:type="dxa"/>
            <w:gridSpan w:val="2"/>
            <w:tcBorders>
              <w:top w:val="single" w:sz="4" w:space="0" w:color="auto"/>
              <w:left w:val="nil"/>
              <w:bottom w:val="nil"/>
              <w:right w:val="nil"/>
            </w:tcBorders>
            <w:shd w:val="clear" w:color="auto" w:fill="auto"/>
            <w:noWrap/>
            <w:vAlign w:val="bottom"/>
            <w:hideMark/>
          </w:tcPr>
          <w:p w14:paraId="769D833A" w14:textId="77777777" w:rsidR="001B0AB9" w:rsidRPr="00BA3B22" w:rsidRDefault="001B0AB9" w:rsidP="008D2DC2">
            <w:pPr>
              <w:spacing w:after="0" w:line="240" w:lineRule="auto"/>
              <w:jc w:val="center"/>
              <w:rPr>
                <w:rFonts w:ascii="Times New Roman" w:eastAsia="Times New Roman" w:hAnsi="Times New Roman" w:cs="Times New Roman"/>
                <w:b/>
                <w:bCs/>
                <w:color w:val="000000"/>
                <w:sz w:val="20"/>
                <w:szCs w:val="20"/>
                <w:lang w:eastAsia="en-AU"/>
              </w:rPr>
            </w:pPr>
            <w:r w:rsidRPr="00BA3B22">
              <w:rPr>
                <w:rFonts w:ascii="Times New Roman" w:eastAsia="Times New Roman" w:hAnsi="Times New Roman" w:cs="Times New Roman"/>
                <w:b/>
                <w:bCs/>
                <w:color w:val="000000"/>
                <w:sz w:val="20"/>
                <w:szCs w:val="20"/>
                <w:lang w:eastAsia="en-AU"/>
              </w:rPr>
              <w:t>Depth</w:t>
            </w:r>
          </w:p>
        </w:tc>
        <w:tc>
          <w:tcPr>
            <w:tcW w:w="1160" w:type="dxa"/>
            <w:gridSpan w:val="2"/>
            <w:tcBorders>
              <w:top w:val="single" w:sz="4" w:space="0" w:color="auto"/>
              <w:left w:val="nil"/>
              <w:bottom w:val="nil"/>
              <w:right w:val="nil"/>
            </w:tcBorders>
            <w:shd w:val="clear" w:color="auto" w:fill="auto"/>
            <w:noWrap/>
            <w:vAlign w:val="bottom"/>
            <w:hideMark/>
          </w:tcPr>
          <w:p w14:paraId="13C03BEA" w14:textId="77777777" w:rsidR="001B0AB9" w:rsidRPr="00BA3B22" w:rsidRDefault="001B0AB9" w:rsidP="001B0AB9">
            <w:pPr>
              <w:spacing w:after="0" w:line="240" w:lineRule="auto"/>
              <w:ind w:left="-312" w:firstLine="312"/>
              <w:jc w:val="center"/>
              <w:rPr>
                <w:rFonts w:ascii="Times New Roman" w:eastAsia="Times New Roman" w:hAnsi="Times New Roman" w:cs="Times New Roman"/>
                <w:b/>
                <w:bCs/>
                <w:color w:val="000000"/>
                <w:sz w:val="20"/>
                <w:szCs w:val="20"/>
                <w:lang w:eastAsia="en-AU"/>
              </w:rPr>
            </w:pPr>
            <w:r w:rsidRPr="00BA3B22">
              <w:rPr>
                <w:rFonts w:ascii="Times New Roman" w:eastAsia="Times New Roman" w:hAnsi="Times New Roman" w:cs="Times New Roman"/>
                <w:b/>
                <w:bCs/>
                <w:color w:val="000000"/>
                <w:sz w:val="20"/>
                <w:szCs w:val="20"/>
                <w:lang w:eastAsia="en-AU"/>
              </w:rPr>
              <w:t>Grain</w:t>
            </w:r>
          </w:p>
        </w:tc>
        <w:tc>
          <w:tcPr>
            <w:tcW w:w="1391" w:type="dxa"/>
            <w:gridSpan w:val="2"/>
            <w:tcBorders>
              <w:top w:val="single" w:sz="4" w:space="0" w:color="auto"/>
              <w:left w:val="nil"/>
              <w:bottom w:val="nil"/>
              <w:right w:val="nil"/>
            </w:tcBorders>
            <w:shd w:val="clear" w:color="auto" w:fill="auto"/>
            <w:noWrap/>
            <w:vAlign w:val="bottom"/>
            <w:hideMark/>
          </w:tcPr>
          <w:p w14:paraId="50C72C97" w14:textId="77777777" w:rsidR="001B0AB9" w:rsidRPr="00BA3B22" w:rsidRDefault="001B0AB9" w:rsidP="008D2DC2">
            <w:pPr>
              <w:spacing w:after="0" w:line="240" w:lineRule="auto"/>
              <w:jc w:val="center"/>
              <w:rPr>
                <w:rFonts w:ascii="Times New Roman" w:eastAsia="Times New Roman" w:hAnsi="Times New Roman" w:cs="Times New Roman"/>
                <w:b/>
                <w:bCs/>
                <w:color w:val="000000"/>
                <w:sz w:val="20"/>
                <w:szCs w:val="20"/>
                <w:lang w:eastAsia="en-AU"/>
              </w:rPr>
            </w:pPr>
            <w:r w:rsidRPr="00BA3B22">
              <w:rPr>
                <w:rFonts w:ascii="Times New Roman" w:eastAsia="Times New Roman" w:hAnsi="Times New Roman" w:cs="Times New Roman"/>
                <w:b/>
                <w:bCs/>
                <w:color w:val="000000"/>
                <w:sz w:val="20"/>
                <w:szCs w:val="20"/>
                <w:lang w:eastAsia="en-AU"/>
              </w:rPr>
              <w:t xml:space="preserve">Beta </w:t>
            </w:r>
          </w:p>
        </w:tc>
        <w:tc>
          <w:tcPr>
            <w:tcW w:w="1560" w:type="dxa"/>
            <w:gridSpan w:val="2"/>
            <w:tcBorders>
              <w:top w:val="single" w:sz="4" w:space="0" w:color="auto"/>
              <w:left w:val="nil"/>
              <w:bottom w:val="nil"/>
              <w:right w:val="nil"/>
            </w:tcBorders>
            <w:shd w:val="clear" w:color="auto" w:fill="auto"/>
            <w:noWrap/>
            <w:vAlign w:val="bottom"/>
            <w:hideMark/>
          </w:tcPr>
          <w:p w14:paraId="0406799F" w14:textId="77777777" w:rsidR="001B0AB9" w:rsidRPr="00BA3B22" w:rsidRDefault="001B0AB9" w:rsidP="008D2DC2">
            <w:pPr>
              <w:spacing w:after="0" w:line="240" w:lineRule="auto"/>
              <w:jc w:val="center"/>
              <w:rPr>
                <w:rFonts w:ascii="Times New Roman" w:eastAsia="Times New Roman" w:hAnsi="Times New Roman" w:cs="Times New Roman"/>
                <w:b/>
                <w:bCs/>
                <w:color w:val="000000"/>
                <w:sz w:val="20"/>
                <w:szCs w:val="20"/>
                <w:lang w:eastAsia="en-AU"/>
              </w:rPr>
            </w:pPr>
            <w:r w:rsidRPr="00BA3B22">
              <w:rPr>
                <w:rFonts w:ascii="Times New Roman" w:eastAsia="Times New Roman" w:hAnsi="Times New Roman" w:cs="Times New Roman"/>
                <w:b/>
                <w:bCs/>
                <w:color w:val="000000"/>
                <w:sz w:val="20"/>
                <w:szCs w:val="20"/>
                <w:lang w:eastAsia="en-AU"/>
              </w:rPr>
              <w:t>Gamma</w:t>
            </w:r>
          </w:p>
        </w:tc>
        <w:tc>
          <w:tcPr>
            <w:tcW w:w="1275" w:type="dxa"/>
            <w:gridSpan w:val="2"/>
            <w:tcBorders>
              <w:top w:val="single" w:sz="4" w:space="0" w:color="auto"/>
              <w:left w:val="nil"/>
              <w:bottom w:val="nil"/>
              <w:right w:val="nil"/>
            </w:tcBorders>
            <w:shd w:val="clear" w:color="auto" w:fill="auto"/>
            <w:noWrap/>
            <w:vAlign w:val="bottom"/>
            <w:hideMark/>
          </w:tcPr>
          <w:p w14:paraId="0774774C" w14:textId="77777777" w:rsidR="001B0AB9" w:rsidRPr="00BA3B22" w:rsidRDefault="001B0AB9" w:rsidP="008D2DC2">
            <w:pPr>
              <w:spacing w:after="0" w:line="240" w:lineRule="auto"/>
              <w:jc w:val="center"/>
              <w:rPr>
                <w:rFonts w:ascii="Times New Roman" w:eastAsia="Times New Roman" w:hAnsi="Times New Roman" w:cs="Times New Roman"/>
                <w:b/>
                <w:bCs/>
                <w:color w:val="000000"/>
                <w:sz w:val="20"/>
                <w:szCs w:val="20"/>
                <w:lang w:eastAsia="en-AU"/>
              </w:rPr>
            </w:pPr>
            <w:r w:rsidRPr="00BA3B22">
              <w:rPr>
                <w:rFonts w:ascii="Times New Roman" w:eastAsia="Times New Roman" w:hAnsi="Times New Roman" w:cs="Times New Roman"/>
                <w:b/>
                <w:bCs/>
                <w:color w:val="000000"/>
                <w:sz w:val="20"/>
                <w:szCs w:val="20"/>
                <w:lang w:eastAsia="en-AU"/>
              </w:rPr>
              <w:t>Cosmic-ray</w:t>
            </w:r>
          </w:p>
        </w:tc>
        <w:tc>
          <w:tcPr>
            <w:tcW w:w="1134" w:type="dxa"/>
            <w:gridSpan w:val="2"/>
            <w:tcBorders>
              <w:top w:val="single" w:sz="4" w:space="0" w:color="auto"/>
              <w:left w:val="nil"/>
              <w:bottom w:val="nil"/>
              <w:right w:val="nil"/>
            </w:tcBorders>
            <w:shd w:val="clear" w:color="auto" w:fill="auto"/>
            <w:noWrap/>
            <w:vAlign w:val="bottom"/>
            <w:hideMark/>
          </w:tcPr>
          <w:p w14:paraId="1A114A5F" w14:textId="77777777" w:rsidR="001B0AB9" w:rsidRPr="00BA3B22" w:rsidRDefault="001B0AB9" w:rsidP="008D2DC2">
            <w:pPr>
              <w:spacing w:after="0" w:line="240" w:lineRule="auto"/>
              <w:jc w:val="center"/>
              <w:rPr>
                <w:rFonts w:ascii="Times New Roman" w:eastAsia="Times New Roman" w:hAnsi="Times New Roman" w:cs="Times New Roman"/>
                <w:b/>
                <w:bCs/>
                <w:color w:val="000000"/>
                <w:sz w:val="20"/>
                <w:szCs w:val="20"/>
                <w:lang w:eastAsia="en-AU"/>
              </w:rPr>
            </w:pPr>
            <w:r w:rsidRPr="00BA3B22">
              <w:rPr>
                <w:rFonts w:ascii="Times New Roman" w:eastAsia="Times New Roman" w:hAnsi="Times New Roman" w:cs="Times New Roman"/>
                <w:b/>
                <w:bCs/>
                <w:color w:val="000000"/>
                <w:sz w:val="20"/>
                <w:szCs w:val="20"/>
                <w:lang w:eastAsia="en-AU"/>
              </w:rPr>
              <w:t>Internal</w:t>
            </w:r>
          </w:p>
        </w:tc>
        <w:tc>
          <w:tcPr>
            <w:tcW w:w="1134" w:type="dxa"/>
            <w:gridSpan w:val="2"/>
            <w:tcBorders>
              <w:top w:val="single" w:sz="4" w:space="0" w:color="auto"/>
              <w:left w:val="nil"/>
              <w:bottom w:val="nil"/>
              <w:right w:val="nil"/>
            </w:tcBorders>
            <w:shd w:val="clear" w:color="auto" w:fill="auto"/>
            <w:noWrap/>
            <w:vAlign w:val="bottom"/>
            <w:hideMark/>
          </w:tcPr>
          <w:p w14:paraId="245ED4FD" w14:textId="77777777" w:rsidR="001B0AB9" w:rsidRPr="00BA3B22" w:rsidRDefault="001B0AB9" w:rsidP="008D2DC2">
            <w:pPr>
              <w:spacing w:after="0" w:line="240" w:lineRule="auto"/>
              <w:jc w:val="center"/>
              <w:rPr>
                <w:rFonts w:ascii="Times New Roman" w:eastAsia="Times New Roman" w:hAnsi="Times New Roman" w:cs="Times New Roman"/>
                <w:b/>
                <w:bCs/>
                <w:color w:val="000000"/>
                <w:sz w:val="20"/>
                <w:szCs w:val="20"/>
                <w:lang w:eastAsia="en-AU"/>
              </w:rPr>
            </w:pPr>
            <w:r w:rsidRPr="00BA3B22">
              <w:rPr>
                <w:rFonts w:ascii="Times New Roman" w:eastAsia="Times New Roman" w:hAnsi="Times New Roman" w:cs="Times New Roman"/>
                <w:b/>
                <w:bCs/>
                <w:color w:val="000000"/>
                <w:sz w:val="20"/>
                <w:szCs w:val="20"/>
                <w:lang w:eastAsia="en-AU"/>
              </w:rPr>
              <w:t>Water</w:t>
            </w:r>
          </w:p>
        </w:tc>
        <w:tc>
          <w:tcPr>
            <w:tcW w:w="1418" w:type="dxa"/>
            <w:gridSpan w:val="2"/>
            <w:tcBorders>
              <w:top w:val="single" w:sz="4" w:space="0" w:color="auto"/>
              <w:left w:val="nil"/>
              <w:bottom w:val="nil"/>
              <w:right w:val="nil"/>
            </w:tcBorders>
            <w:shd w:val="clear" w:color="auto" w:fill="auto"/>
            <w:noWrap/>
            <w:vAlign w:val="bottom"/>
            <w:hideMark/>
          </w:tcPr>
          <w:p w14:paraId="651DA368" w14:textId="77777777" w:rsidR="001B0AB9" w:rsidRPr="00BA3B22" w:rsidRDefault="001B0AB9" w:rsidP="008D2DC2">
            <w:pPr>
              <w:spacing w:after="0" w:line="240" w:lineRule="auto"/>
              <w:jc w:val="center"/>
              <w:rPr>
                <w:rFonts w:ascii="Times New Roman" w:eastAsia="Times New Roman" w:hAnsi="Times New Roman" w:cs="Times New Roman"/>
                <w:b/>
                <w:bCs/>
                <w:color w:val="000000"/>
                <w:sz w:val="20"/>
                <w:szCs w:val="20"/>
                <w:lang w:eastAsia="en-AU"/>
              </w:rPr>
            </w:pPr>
            <w:r w:rsidRPr="00BA3B22">
              <w:rPr>
                <w:rFonts w:ascii="Times New Roman" w:eastAsia="Times New Roman" w:hAnsi="Times New Roman" w:cs="Times New Roman"/>
                <w:b/>
                <w:bCs/>
                <w:color w:val="000000"/>
                <w:sz w:val="20"/>
                <w:szCs w:val="20"/>
                <w:lang w:eastAsia="en-AU"/>
              </w:rPr>
              <w:t>Total</w:t>
            </w:r>
          </w:p>
        </w:tc>
        <w:tc>
          <w:tcPr>
            <w:tcW w:w="1559" w:type="dxa"/>
            <w:gridSpan w:val="2"/>
            <w:tcBorders>
              <w:top w:val="single" w:sz="4" w:space="0" w:color="auto"/>
              <w:left w:val="nil"/>
              <w:bottom w:val="nil"/>
              <w:right w:val="nil"/>
            </w:tcBorders>
            <w:shd w:val="clear" w:color="auto" w:fill="auto"/>
            <w:noWrap/>
            <w:vAlign w:val="bottom"/>
            <w:hideMark/>
          </w:tcPr>
          <w:p w14:paraId="3D12C125" w14:textId="77777777" w:rsidR="001B0AB9" w:rsidRPr="00BA3B22" w:rsidRDefault="001B0AB9" w:rsidP="008D2DC2">
            <w:pPr>
              <w:spacing w:after="0" w:line="240" w:lineRule="auto"/>
              <w:jc w:val="center"/>
              <w:rPr>
                <w:rFonts w:ascii="Times New Roman" w:eastAsia="Times New Roman" w:hAnsi="Times New Roman" w:cs="Times New Roman"/>
                <w:b/>
                <w:bCs/>
                <w:color w:val="000000"/>
                <w:sz w:val="20"/>
                <w:szCs w:val="20"/>
                <w:lang w:eastAsia="en-AU"/>
              </w:rPr>
            </w:pPr>
            <w:r w:rsidRPr="00BA3B22">
              <w:rPr>
                <w:rFonts w:ascii="Times New Roman" w:eastAsia="Times New Roman" w:hAnsi="Times New Roman" w:cs="Times New Roman"/>
                <w:b/>
                <w:bCs/>
                <w:color w:val="000000"/>
                <w:sz w:val="20"/>
                <w:szCs w:val="20"/>
                <w:lang w:eastAsia="en-AU"/>
              </w:rPr>
              <w:t>Technique</w:t>
            </w:r>
            <w:r w:rsidRPr="00BA3B22">
              <w:rPr>
                <w:rFonts w:ascii="Times New Roman" w:eastAsia="Times New Roman" w:hAnsi="Times New Roman" w:cs="Times New Roman"/>
                <w:b/>
                <w:bCs/>
                <w:color w:val="000000"/>
                <w:sz w:val="20"/>
                <w:szCs w:val="20"/>
                <w:vertAlign w:val="superscript"/>
                <w:lang w:eastAsia="en-AU"/>
              </w:rPr>
              <w:t>g</w:t>
            </w:r>
          </w:p>
        </w:tc>
        <w:tc>
          <w:tcPr>
            <w:tcW w:w="1150" w:type="dxa"/>
            <w:gridSpan w:val="2"/>
            <w:tcBorders>
              <w:top w:val="single" w:sz="4" w:space="0" w:color="auto"/>
              <w:left w:val="nil"/>
              <w:bottom w:val="nil"/>
              <w:right w:val="nil"/>
            </w:tcBorders>
            <w:shd w:val="clear" w:color="auto" w:fill="auto"/>
            <w:noWrap/>
            <w:vAlign w:val="bottom"/>
            <w:hideMark/>
          </w:tcPr>
          <w:p w14:paraId="138885A8" w14:textId="77777777" w:rsidR="001B0AB9" w:rsidRPr="00BA3B22" w:rsidRDefault="001B0AB9" w:rsidP="008D2DC2">
            <w:pPr>
              <w:spacing w:after="0" w:line="240" w:lineRule="auto"/>
              <w:jc w:val="center"/>
              <w:rPr>
                <w:rFonts w:ascii="Times New Roman" w:eastAsia="Times New Roman" w:hAnsi="Times New Roman" w:cs="Times New Roman"/>
                <w:b/>
                <w:bCs/>
                <w:color w:val="000000"/>
                <w:sz w:val="20"/>
                <w:szCs w:val="20"/>
                <w:lang w:eastAsia="en-AU"/>
              </w:rPr>
            </w:pPr>
            <w:r w:rsidRPr="00BA3B22">
              <w:rPr>
                <w:rFonts w:ascii="Times New Roman" w:eastAsia="Times New Roman" w:hAnsi="Times New Roman" w:cs="Times New Roman"/>
                <w:b/>
                <w:bCs/>
                <w:color w:val="000000"/>
                <w:sz w:val="20"/>
                <w:szCs w:val="20"/>
                <w:lang w:eastAsia="en-AU"/>
              </w:rPr>
              <w:t>Equivalent</w:t>
            </w:r>
          </w:p>
        </w:tc>
        <w:tc>
          <w:tcPr>
            <w:tcW w:w="683" w:type="dxa"/>
            <w:tcBorders>
              <w:top w:val="single" w:sz="4" w:space="0" w:color="auto"/>
              <w:left w:val="nil"/>
              <w:bottom w:val="nil"/>
              <w:right w:val="nil"/>
            </w:tcBorders>
            <w:shd w:val="clear" w:color="auto" w:fill="auto"/>
            <w:noWrap/>
            <w:vAlign w:val="bottom"/>
            <w:hideMark/>
          </w:tcPr>
          <w:p w14:paraId="777C3001" w14:textId="77777777" w:rsidR="001B0AB9" w:rsidRPr="00BA3B22" w:rsidRDefault="001B0AB9" w:rsidP="008D2DC2">
            <w:pPr>
              <w:spacing w:after="0" w:line="240" w:lineRule="auto"/>
              <w:jc w:val="center"/>
              <w:rPr>
                <w:rFonts w:ascii="Times New Roman" w:eastAsia="Times New Roman" w:hAnsi="Times New Roman" w:cs="Times New Roman"/>
                <w:b/>
                <w:bCs/>
                <w:color w:val="000000"/>
                <w:sz w:val="20"/>
                <w:szCs w:val="20"/>
                <w:lang w:eastAsia="en-AU"/>
              </w:rPr>
            </w:pPr>
            <w:r w:rsidRPr="00BA3B22">
              <w:rPr>
                <w:rFonts w:ascii="Times New Roman" w:eastAsia="Times New Roman" w:hAnsi="Times New Roman" w:cs="Times New Roman"/>
                <w:b/>
                <w:bCs/>
                <w:color w:val="000000"/>
                <w:sz w:val="20"/>
                <w:szCs w:val="20"/>
                <w:lang w:eastAsia="en-AU"/>
              </w:rPr>
              <w:t>Age</w:t>
            </w:r>
            <w:r w:rsidRPr="00BA3B22">
              <w:rPr>
                <w:rFonts w:ascii="Times New Roman" w:eastAsia="Times New Roman" w:hAnsi="Times New Roman" w:cs="Times New Roman"/>
                <w:b/>
                <w:bCs/>
                <w:color w:val="000000"/>
                <w:sz w:val="20"/>
                <w:szCs w:val="20"/>
                <w:vertAlign w:val="superscript"/>
                <w:lang w:eastAsia="en-AU"/>
              </w:rPr>
              <w:t xml:space="preserve"> i</w:t>
            </w:r>
          </w:p>
        </w:tc>
      </w:tr>
      <w:tr w:rsidR="001B0AB9" w:rsidRPr="00BA3B22" w14:paraId="378120C2" w14:textId="77777777" w:rsidTr="003B1070">
        <w:trPr>
          <w:gridBefore w:val="1"/>
          <w:wBefore w:w="142" w:type="dxa"/>
          <w:trHeight w:val="324"/>
        </w:trPr>
        <w:tc>
          <w:tcPr>
            <w:tcW w:w="1008" w:type="dxa"/>
            <w:tcBorders>
              <w:top w:val="nil"/>
              <w:left w:val="nil"/>
              <w:bottom w:val="nil"/>
              <w:right w:val="nil"/>
            </w:tcBorders>
            <w:shd w:val="clear" w:color="auto" w:fill="auto"/>
            <w:noWrap/>
            <w:vAlign w:val="bottom"/>
            <w:hideMark/>
          </w:tcPr>
          <w:p w14:paraId="567D3EE6" w14:textId="77777777" w:rsidR="001B0AB9" w:rsidRPr="00BA3B22" w:rsidRDefault="001B0AB9" w:rsidP="008D2DC2">
            <w:pPr>
              <w:spacing w:after="0" w:line="240" w:lineRule="auto"/>
              <w:rPr>
                <w:rFonts w:ascii="Times New Roman" w:eastAsia="Times New Roman" w:hAnsi="Times New Roman" w:cs="Times New Roman"/>
                <w:b/>
                <w:bCs/>
                <w:color w:val="000000"/>
                <w:lang w:eastAsia="en-AU"/>
              </w:rPr>
            </w:pPr>
            <w:r w:rsidRPr="00BA3B22">
              <w:rPr>
                <w:rFonts w:ascii="Times New Roman" w:eastAsia="Times New Roman" w:hAnsi="Times New Roman" w:cs="Times New Roman"/>
                <w:b/>
                <w:bCs/>
                <w:color w:val="000000"/>
                <w:lang w:eastAsia="en-AU"/>
              </w:rPr>
              <w:t>CAVES</w:t>
            </w:r>
          </w:p>
        </w:tc>
        <w:tc>
          <w:tcPr>
            <w:tcW w:w="1118" w:type="dxa"/>
            <w:tcBorders>
              <w:top w:val="nil"/>
              <w:left w:val="nil"/>
              <w:bottom w:val="nil"/>
              <w:right w:val="nil"/>
            </w:tcBorders>
            <w:shd w:val="clear" w:color="auto" w:fill="auto"/>
            <w:noWrap/>
            <w:vAlign w:val="bottom"/>
            <w:hideMark/>
          </w:tcPr>
          <w:p w14:paraId="1DE2E81B" w14:textId="77777777" w:rsidR="001B0AB9" w:rsidRPr="00BA3B22" w:rsidRDefault="001B0AB9" w:rsidP="008D2DC2">
            <w:pPr>
              <w:spacing w:after="0" w:line="240" w:lineRule="auto"/>
              <w:jc w:val="center"/>
              <w:rPr>
                <w:rFonts w:ascii="Times New Roman" w:eastAsia="Times New Roman" w:hAnsi="Times New Roman" w:cs="Times New Roman"/>
                <w:b/>
                <w:bCs/>
                <w:color w:val="000000"/>
                <w:sz w:val="20"/>
                <w:szCs w:val="20"/>
                <w:lang w:eastAsia="en-AU"/>
              </w:rPr>
            </w:pPr>
            <w:r w:rsidRPr="00BA3B22">
              <w:rPr>
                <w:rFonts w:ascii="Times New Roman" w:eastAsia="Times New Roman" w:hAnsi="Times New Roman" w:cs="Times New Roman"/>
                <w:b/>
                <w:bCs/>
                <w:color w:val="000000"/>
                <w:sz w:val="20"/>
                <w:szCs w:val="20"/>
                <w:lang w:eastAsia="en-AU"/>
              </w:rPr>
              <w:t>code</w:t>
            </w:r>
          </w:p>
        </w:tc>
        <w:tc>
          <w:tcPr>
            <w:tcW w:w="1213" w:type="dxa"/>
            <w:tcBorders>
              <w:top w:val="nil"/>
              <w:left w:val="nil"/>
              <w:bottom w:val="nil"/>
              <w:right w:val="nil"/>
            </w:tcBorders>
            <w:shd w:val="clear" w:color="auto" w:fill="auto"/>
            <w:noWrap/>
            <w:vAlign w:val="bottom"/>
            <w:hideMark/>
          </w:tcPr>
          <w:p w14:paraId="24EF1287" w14:textId="77777777" w:rsidR="001B0AB9" w:rsidRPr="00BA3B22" w:rsidRDefault="001B0AB9" w:rsidP="008D2DC2">
            <w:pPr>
              <w:spacing w:after="0" w:line="240" w:lineRule="auto"/>
              <w:jc w:val="center"/>
              <w:rPr>
                <w:rFonts w:ascii="Times New Roman" w:eastAsia="Times New Roman" w:hAnsi="Times New Roman" w:cs="Times New Roman"/>
                <w:b/>
                <w:bCs/>
                <w:color w:val="000000"/>
                <w:lang w:eastAsia="en-AU"/>
              </w:rPr>
            </w:pPr>
            <w:r w:rsidRPr="00BA3B22">
              <w:rPr>
                <w:rFonts w:ascii="Times New Roman" w:eastAsia="Times New Roman" w:hAnsi="Times New Roman" w:cs="Times New Roman"/>
                <w:b/>
                <w:bCs/>
                <w:color w:val="000000"/>
                <w:lang w:eastAsia="en-AU"/>
              </w:rPr>
              <w:t>sediment</w:t>
            </w:r>
          </w:p>
        </w:tc>
        <w:tc>
          <w:tcPr>
            <w:tcW w:w="1160" w:type="dxa"/>
            <w:gridSpan w:val="2"/>
            <w:tcBorders>
              <w:top w:val="nil"/>
              <w:left w:val="nil"/>
              <w:bottom w:val="nil"/>
              <w:right w:val="nil"/>
            </w:tcBorders>
            <w:shd w:val="clear" w:color="auto" w:fill="auto"/>
            <w:noWrap/>
            <w:vAlign w:val="bottom"/>
            <w:hideMark/>
          </w:tcPr>
          <w:p w14:paraId="02A679CC" w14:textId="77777777" w:rsidR="001B0AB9" w:rsidRPr="00BA3B22" w:rsidRDefault="001B0AB9" w:rsidP="008D2DC2">
            <w:pPr>
              <w:spacing w:after="0" w:line="240" w:lineRule="auto"/>
              <w:jc w:val="center"/>
              <w:rPr>
                <w:rFonts w:ascii="Times New Roman" w:eastAsia="Times New Roman" w:hAnsi="Times New Roman" w:cs="Times New Roman"/>
                <w:b/>
                <w:bCs/>
                <w:color w:val="000000"/>
                <w:sz w:val="20"/>
                <w:szCs w:val="20"/>
                <w:lang w:eastAsia="en-AU"/>
              </w:rPr>
            </w:pPr>
            <w:r w:rsidRPr="00BA3B22">
              <w:rPr>
                <w:rFonts w:ascii="Times New Roman" w:eastAsia="Times New Roman" w:hAnsi="Times New Roman" w:cs="Times New Roman"/>
                <w:b/>
                <w:bCs/>
                <w:color w:val="000000"/>
                <w:sz w:val="20"/>
                <w:szCs w:val="20"/>
                <w:lang w:eastAsia="en-AU"/>
              </w:rPr>
              <w:t>Size</w:t>
            </w:r>
          </w:p>
        </w:tc>
        <w:tc>
          <w:tcPr>
            <w:tcW w:w="1391" w:type="dxa"/>
            <w:gridSpan w:val="2"/>
            <w:tcBorders>
              <w:top w:val="nil"/>
              <w:left w:val="nil"/>
              <w:bottom w:val="nil"/>
              <w:right w:val="nil"/>
            </w:tcBorders>
            <w:shd w:val="clear" w:color="auto" w:fill="auto"/>
            <w:noWrap/>
            <w:vAlign w:val="bottom"/>
            <w:hideMark/>
          </w:tcPr>
          <w:p w14:paraId="479B35CA" w14:textId="77777777" w:rsidR="001B0AB9" w:rsidRPr="00BA3B22" w:rsidRDefault="001B0AB9" w:rsidP="008D2DC2">
            <w:pPr>
              <w:spacing w:after="0" w:line="240" w:lineRule="auto"/>
              <w:jc w:val="center"/>
              <w:rPr>
                <w:rFonts w:ascii="Times New Roman" w:eastAsia="Times New Roman" w:hAnsi="Times New Roman" w:cs="Times New Roman"/>
                <w:b/>
                <w:bCs/>
                <w:color w:val="000000"/>
                <w:sz w:val="20"/>
                <w:szCs w:val="20"/>
                <w:lang w:eastAsia="en-AU"/>
              </w:rPr>
            </w:pPr>
            <w:r w:rsidRPr="00BA3B22">
              <w:rPr>
                <w:rFonts w:ascii="Times New Roman" w:eastAsia="Times New Roman" w:hAnsi="Times New Roman" w:cs="Times New Roman"/>
                <w:b/>
                <w:bCs/>
                <w:color w:val="000000"/>
                <w:sz w:val="20"/>
                <w:szCs w:val="20"/>
                <w:lang w:eastAsia="en-AU"/>
              </w:rPr>
              <w:t>dose rate</w:t>
            </w:r>
            <w:r w:rsidRPr="00BA3B22">
              <w:rPr>
                <w:rFonts w:ascii="Times New Roman" w:eastAsia="Times New Roman" w:hAnsi="Times New Roman" w:cs="Times New Roman"/>
                <w:b/>
                <w:bCs/>
                <w:color w:val="000000"/>
                <w:sz w:val="20"/>
                <w:szCs w:val="20"/>
                <w:vertAlign w:val="superscript"/>
                <w:lang w:eastAsia="en-AU"/>
              </w:rPr>
              <w:t>a</w:t>
            </w:r>
          </w:p>
        </w:tc>
        <w:tc>
          <w:tcPr>
            <w:tcW w:w="1560" w:type="dxa"/>
            <w:gridSpan w:val="2"/>
            <w:tcBorders>
              <w:top w:val="nil"/>
              <w:left w:val="nil"/>
              <w:bottom w:val="nil"/>
              <w:right w:val="nil"/>
            </w:tcBorders>
            <w:shd w:val="clear" w:color="auto" w:fill="auto"/>
            <w:noWrap/>
            <w:vAlign w:val="bottom"/>
            <w:hideMark/>
          </w:tcPr>
          <w:p w14:paraId="286B6672" w14:textId="77777777" w:rsidR="001B0AB9" w:rsidRPr="00BA3B22" w:rsidRDefault="001B0AB9" w:rsidP="008D2DC2">
            <w:pPr>
              <w:spacing w:after="0" w:line="240" w:lineRule="auto"/>
              <w:jc w:val="center"/>
              <w:rPr>
                <w:rFonts w:ascii="Times New Roman" w:eastAsia="Times New Roman" w:hAnsi="Times New Roman" w:cs="Times New Roman"/>
                <w:b/>
                <w:bCs/>
                <w:color w:val="000000"/>
                <w:sz w:val="20"/>
                <w:szCs w:val="20"/>
                <w:lang w:eastAsia="en-AU"/>
              </w:rPr>
            </w:pPr>
            <w:r w:rsidRPr="00BA3B22">
              <w:rPr>
                <w:rFonts w:ascii="Times New Roman" w:eastAsia="Times New Roman" w:hAnsi="Times New Roman" w:cs="Times New Roman"/>
                <w:b/>
                <w:bCs/>
                <w:color w:val="000000"/>
                <w:sz w:val="20"/>
                <w:szCs w:val="20"/>
                <w:lang w:eastAsia="en-AU"/>
              </w:rPr>
              <w:t>dose rate</w:t>
            </w:r>
            <w:r w:rsidRPr="00BA3B22">
              <w:rPr>
                <w:rFonts w:ascii="Times New Roman" w:eastAsia="Times New Roman" w:hAnsi="Times New Roman" w:cs="Times New Roman"/>
                <w:b/>
                <w:bCs/>
                <w:color w:val="000000"/>
                <w:sz w:val="20"/>
                <w:szCs w:val="20"/>
                <w:vertAlign w:val="superscript"/>
                <w:lang w:eastAsia="en-AU"/>
              </w:rPr>
              <w:t>b</w:t>
            </w:r>
          </w:p>
        </w:tc>
        <w:tc>
          <w:tcPr>
            <w:tcW w:w="1275" w:type="dxa"/>
            <w:gridSpan w:val="2"/>
            <w:tcBorders>
              <w:top w:val="nil"/>
              <w:left w:val="nil"/>
              <w:bottom w:val="nil"/>
              <w:right w:val="nil"/>
            </w:tcBorders>
            <w:shd w:val="clear" w:color="auto" w:fill="auto"/>
            <w:noWrap/>
            <w:vAlign w:val="bottom"/>
            <w:hideMark/>
          </w:tcPr>
          <w:p w14:paraId="3B45E8A6" w14:textId="77777777" w:rsidR="001B0AB9" w:rsidRPr="00BA3B22" w:rsidRDefault="001B0AB9" w:rsidP="008D2DC2">
            <w:pPr>
              <w:spacing w:after="0" w:line="240" w:lineRule="auto"/>
              <w:jc w:val="center"/>
              <w:rPr>
                <w:rFonts w:ascii="Times New Roman" w:eastAsia="Times New Roman" w:hAnsi="Times New Roman" w:cs="Times New Roman"/>
                <w:b/>
                <w:bCs/>
                <w:color w:val="000000"/>
                <w:sz w:val="20"/>
                <w:szCs w:val="20"/>
                <w:lang w:eastAsia="en-AU"/>
              </w:rPr>
            </w:pPr>
            <w:r w:rsidRPr="00BA3B22">
              <w:rPr>
                <w:rFonts w:ascii="Times New Roman" w:eastAsia="Times New Roman" w:hAnsi="Times New Roman" w:cs="Times New Roman"/>
                <w:b/>
                <w:bCs/>
                <w:color w:val="000000"/>
                <w:sz w:val="20"/>
                <w:szCs w:val="20"/>
                <w:lang w:eastAsia="en-AU"/>
              </w:rPr>
              <w:t>dose rate</w:t>
            </w:r>
            <w:r w:rsidRPr="00BA3B22">
              <w:rPr>
                <w:rFonts w:ascii="Times New Roman" w:eastAsia="Times New Roman" w:hAnsi="Times New Roman" w:cs="Times New Roman"/>
                <w:b/>
                <w:bCs/>
                <w:color w:val="000000"/>
                <w:sz w:val="20"/>
                <w:szCs w:val="20"/>
                <w:vertAlign w:val="superscript"/>
                <w:lang w:eastAsia="en-AU"/>
              </w:rPr>
              <w:t>c</w:t>
            </w:r>
          </w:p>
        </w:tc>
        <w:tc>
          <w:tcPr>
            <w:tcW w:w="1134" w:type="dxa"/>
            <w:gridSpan w:val="2"/>
            <w:tcBorders>
              <w:top w:val="nil"/>
              <w:left w:val="nil"/>
              <w:bottom w:val="nil"/>
              <w:right w:val="nil"/>
            </w:tcBorders>
            <w:shd w:val="clear" w:color="auto" w:fill="auto"/>
            <w:noWrap/>
            <w:vAlign w:val="bottom"/>
            <w:hideMark/>
          </w:tcPr>
          <w:p w14:paraId="03FAFBDB" w14:textId="77777777" w:rsidR="001B0AB9" w:rsidRPr="00BA3B22" w:rsidRDefault="001B0AB9" w:rsidP="008D2DC2">
            <w:pPr>
              <w:spacing w:after="0" w:line="240" w:lineRule="auto"/>
              <w:jc w:val="center"/>
              <w:rPr>
                <w:rFonts w:ascii="Times New Roman" w:eastAsia="Times New Roman" w:hAnsi="Times New Roman" w:cs="Times New Roman"/>
                <w:b/>
                <w:bCs/>
                <w:color w:val="000000"/>
                <w:sz w:val="20"/>
                <w:szCs w:val="20"/>
                <w:lang w:eastAsia="en-AU"/>
              </w:rPr>
            </w:pPr>
            <w:r w:rsidRPr="00BA3B22">
              <w:rPr>
                <w:rFonts w:ascii="Times New Roman" w:eastAsia="Times New Roman" w:hAnsi="Times New Roman" w:cs="Times New Roman"/>
                <w:b/>
                <w:bCs/>
                <w:color w:val="000000"/>
                <w:sz w:val="20"/>
                <w:szCs w:val="20"/>
                <w:lang w:eastAsia="en-AU"/>
              </w:rPr>
              <w:t>dose rate</w:t>
            </w:r>
            <w:r w:rsidRPr="00BA3B22">
              <w:rPr>
                <w:rFonts w:ascii="Times New Roman" w:eastAsia="Times New Roman" w:hAnsi="Times New Roman" w:cs="Times New Roman"/>
                <w:b/>
                <w:bCs/>
                <w:color w:val="000000"/>
                <w:sz w:val="20"/>
                <w:szCs w:val="20"/>
                <w:vertAlign w:val="superscript"/>
                <w:lang w:eastAsia="en-AU"/>
              </w:rPr>
              <w:t>d</w:t>
            </w:r>
          </w:p>
        </w:tc>
        <w:tc>
          <w:tcPr>
            <w:tcW w:w="1134" w:type="dxa"/>
            <w:gridSpan w:val="2"/>
            <w:tcBorders>
              <w:top w:val="nil"/>
              <w:left w:val="nil"/>
              <w:bottom w:val="nil"/>
              <w:right w:val="nil"/>
            </w:tcBorders>
            <w:shd w:val="clear" w:color="auto" w:fill="auto"/>
            <w:noWrap/>
            <w:vAlign w:val="bottom"/>
            <w:hideMark/>
          </w:tcPr>
          <w:p w14:paraId="4E9CA1FA" w14:textId="77777777" w:rsidR="001B0AB9" w:rsidRPr="00BA3B22" w:rsidRDefault="001B0AB9" w:rsidP="008D2DC2">
            <w:pPr>
              <w:spacing w:after="0" w:line="240" w:lineRule="auto"/>
              <w:jc w:val="center"/>
              <w:rPr>
                <w:rFonts w:ascii="Times New Roman" w:eastAsia="Times New Roman" w:hAnsi="Times New Roman" w:cs="Times New Roman"/>
                <w:b/>
                <w:bCs/>
                <w:color w:val="000000"/>
                <w:sz w:val="20"/>
                <w:szCs w:val="20"/>
                <w:lang w:eastAsia="en-AU"/>
              </w:rPr>
            </w:pPr>
            <w:r w:rsidRPr="00BA3B22">
              <w:rPr>
                <w:rFonts w:ascii="Times New Roman" w:eastAsia="Times New Roman" w:hAnsi="Times New Roman" w:cs="Times New Roman"/>
                <w:b/>
                <w:bCs/>
                <w:color w:val="000000"/>
                <w:sz w:val="20"/>
                <w:szCs w:val="20"/>
                <w:lang w:eastAsia="en-AU"/>
              </w:rPr>
              <w:t>content</w:t>
            </w:r>
            <w:r w:rsidRPr="00BA3B22">
              <w:rPr>
                <w:rFonts w:ascii="Times New Roman" w:eastAsia="Times New Roman" w:hAnsi="Times New Roman" w:cs="Times New Roman"/>
                <w:b/>
                <w:bCs/>
                <w:color w:val="000000"/>
                <w:sz w:val="20"/>
                <w:szCs w:val="20"/>
                <w:vertAlign w:val="superscript"/>
                <w:lang w:eastAsia="en-AU"/>
              </w:rPr>
              <w:t>e</w:t>
            </w:r>
          </w:p>
        </w:tc>
        <w:tc>
          <w:tcPr>
            <w:tcW w:w="1418" w:type="dxa"/>
            <w:gridSpan w:val="2"/>
            <w:tcBorders>
              <w:top w:val="nil"/>
              <w:left w:val="nil"/>
              <w:bottom w:val="nil"/>
              <w:right w:val="nil"/>
            </w:tcBorders>
            <w:shd w:val="clear" w:color="auto" w:fill="auto"/>
            <w:noWrap/>
            <w:vAlign w:val="bottom"/>
            <w:hideMark/>
          </w:tcPr>
          <w:p w14:paraId="69FECE1B" w14:textId="77777777" w:rsidR="001B0AB9" w:rsidRPr="00BA3B22" w:rsidRDefault="001B0AB9" w:rsidP="008D2DC2">
            <w:pPr>
              <w:spacing w:after="0" w:line="240" w:lineRule="auto"/>
              <w:jc w:val="center"/>
              <w:rPr>
                <w:rFonts w:ascii="Times New Roman" w:eastAsia="Times New Roman" w:hAnsi="Times New Roman" w:cs="Times New Roman"/>
                <w:b/>
                <w:bCs/>
                <w:color w:val="000000"/>
                <w:sz w:val="20"/>
                <w:szCs w:val="20"/>
                <w:lang w:eastAsia="en-AU"/>
              </w:rPr>
            </w:pPr>
            <w:r w:rsidRPr="00BA3B22">
              <w:rPr>
                <w:rFonts w:ascii="Times New Roman" w:eastAsia="Times New Roman" w:hAnsi="Times New Roman" w:cs="Times New Roman"/>
                <w:b/>
                <w:bCs/>
                <w:color w:val="000000"/>
                <w:sz w:val="20"/>
                <w:szCs w:val="20"/>
                <w:lang w:eastAsia="en-AU"/>
              </w:rPr>
              <w:t>dose rate</w:t>
            </w:r>
            <w:r w:rsidRPr="00BA3B22">
              <w:rPr>
                <w:rFonts w:ascii="Times New Roman" w:eastAsia="Times New Roman" w:hAnsi="Times New Roman" w:cs="Times New Roman"/>
                <w:b/>
                <w:bCs/>
                <w:color w:val="000000"/>
                <w:sz w:val="20"/>
                <w:szCs w:val="20"/>
                <w:vertAlign w:val="superscript"/>
                <w:lang w:eastAsia="en-AU"/>
              </w:rPr>
              <w:t>f</w:t>
            </w:r>
          </w:p>
        </w:tc>
        <w:tc>
          <w:tcPr>
            <w:tcW w:w="1559" w:type="dxa"/>
            <w:gridSpan w:val="2"/>
            <w:tcBorders>
              <w:top w:val="nil"/>
              <w:left w:val="nil"/>
              <w:bottom w:val="nil"/>
              <w:right w:val="nil"/>
            </w:tcBorders>
            <w:shd w:val="clear" w:color="auto" w:fill="auto"/>
            <w:noWrap/>
            <w:vAlign w:val="bottom"/>
            <w:hideMark/>
          </w:tcPr>
          <w:p w14:paraId="6F35DD4A" w14:textId="77777777" w:rsidR="001B0AB9" w:rsidRPr="00BA3B22" w:rsidRDefault="001B0AB9" w:rsidP="008D2DC2">
            <w:pPr>
              <w:spacing w:after="0" w:line="240" w:lineRule="auto"/>
              <w:jc w:val="center"/>
              <w:rPr>
                <w:rFonts w:ascii="Times New Roman" w:eastAsia="Times New Roman" w:hAnsi="Times New Roman" w:cs="Times New Roman"/>
                <w:b/>
                <w:bCs/>
                <w:color w:val="000000"/>
                <w:sz w:val="20"/>
                <w:szCs w:val="20"/>
                <w:lang w:eastAsia="en-AU"/>
              </w:rPr>
            </w:pPr>
          </w:p>
        </w:tc>
        <w:tc>
          <w:tcPr>
            <w:tcW w:w="1150" w:type="dxa"/>
            <w:gridSpan w:val="2"/>
            <w:tcBorders>
              <w:top w:val="nil"/>
              <w:left w:val="nil"/>
              <w:bottom w:val="nil"/>
              <w:right w:val="nil"/>
            </w:tcBorders>
            <w:shd w:val="clear" w:color="auto" w:fill="auto"/>
            <w:noWrap/>
            <w:vAlign w:val="bottom"/>
            <w:hideMark/>
          </w:tcPr>
          <w:p w14:paraId="007746EA" w14:textId="77777777" w:rsidR="001B0AB9" w:rsidRPr="00BA3B22" w:rsidRDefault="001B0AB9" w:rsidP="008D2DC2">
            <w:pPr>
              <w:spacing w:after="0" w:line="240" w:lineRule="auto"/>
              <w:jc w:val="center"/>
              <w:rPr>
                <w:rFonts w:ascii="Times New Roman" w:eastAsia="Times New Roman" w:hAnsi="Times New Roman" w:cs="Times New Roman"/>
                <w:b/>
                <w:bCs/>
                <w:color w:val="000000"/>
                <w:sz w:val="20"/>
                <w:szCs w:val="20"/>
                <w:lang w:eastAsia="en-AU"/>
              </w:rPr>
            </w:pPr>
            <w:r w:rsidRPr="00BA3B22">
              <w:rPr>
                <w:rFonts w:ascii="Times New Roman" w:eastAsia="Times New Roman" w:hAnsi="Times New Roman" w:cs="Times New Roman"/>
                <w:b/>
                <w:bCs/>
                <w:color w:val="000000"/>
                <w:sz w:val="20"/>
                <w:szCs w:val="20"/>
                <w:lang w:eastAsia="en-AU"/>
              </w:rPr>
              <w:t>dose</w:t>
            </w:r>
            <w:r w:rsidRPr="00BA3B22">
              <w:rPr>
                <w:rFonts w:ascii="Times New Roman" w:eastAsia="Times New Roman" w:hAnsi="Times New Roman" w:cs="Times New Roman"/>
                <w:b/>
                <w:bCs/>
                <w:color w:val="000000"/>
                <w:sz w:val="20"/>
                <w:szCs w:val="20"/>
                <w:vertAlign w:val="superscript"/>
                <w:lang w:eastAsia="en-AU"/>
              </w:rPr>
              <w:t>h</w:t>
            </w:r>
          </w:p>
        </w:tc>
        <w:tc>
          <w:tcPr>
            <w:tcW w:w="977" w:type="dxa"/>
            <w:gridSpan w:val="3"/>
            <w:tcBorders>
              <w:top w:val="nil"/>
              <w:left w:val="nil"/>
              <w:bottom w:val="nil"/>
              <w:right w:val="nil"/>
            </w:tcBorders>
            <w:shd w:val="clear" w:color="auto" w:fill="auto"/>
            <w:noWrap/>
            <w:vAlign w:val="bottom"/>
            <w:hideMark/>
          </w:tcPr>
          <w:p w14:paraId="7AE82930" w14:textId="77777777" w:rsidR="001B0AB9" w:rsidRPr="00BA3B22" w:rsidRDefault="001B0AB9" w:rsidP="008D2DC2">
            <w:pPr>
              <w:spacing w:after="0" w:line="240" w:lineRule="auto"/>
              <w:jc w:val="center"/>
              <w:rPr>
                <w:rFonts w:ascii="Times New Roman" w:eastAsia="Times New Roman" w:hAnsi="Times New Roman" w:cs="Times New Roman"/>
                <w:b/>
                <w:bCs/>
                <w:color w:val="000000"/>
                <w:sz w:val="20"/>
                <w:szCs w:val="20"/>
                <w:lang w:eastAsia="en-AU"/>
              </w:rPr>
            </w:pPr>
          </w:p>
        </w:tc>
      </w:tr>
      <w:tr w:rsidR="001B0AB9" w:rsidRPr="00BA3B22" w14:paraId="4B3A8A71" w14:textId="77777777" w:rsidTr="003B1070">
        <w:trPr>
          <w:gridBefore w:val="1"/>
          <w:wBefore w:w="142" w:type="dxa"/>
          <w:trHeight w:val="336"/>
        </w:trPr>
        <w:tc>
          <w:tcPr>
            <w:tcW w:w="1008" w:type="dxa"/>
            <w:tcBorders>
              <w:top w:val="nil"/>
              <w:left w:val="nil"/>
              <w:bottom w:val="single" w:sz="4" w:space="0" w:color="auto"/>
              <w:right w:val="nil"/>
            </w:tcBorders>
            <w:shd w:val="clear" w:color="auto" w:fill="auto"/>
            <w:noWrap/>
            <w:vAlign w:val="bottom"/>
            <w:hideMark/>
          </w:tcPr>
          <w:p w14:paraId="791EEAF6" w14:textId="77777777" w:rsidR="001B0AB9" w:rsidRPr="00BA3B22" w:rsidRDefault="001B0AB9" w:rsidP="008D2DC2">
            <w:pPr>
              <w:spacing w:after="0" w:line="240" w:lineRule="auto"/>
              <w:rPr>
                <w:rFonts w:ascii="Calibri" w:eastAsia="Times New Roman" w:hAnsi="Calibri" w:cs="Calibri"/>
                <w:color w:val="000000"/>
                <w:lang w:eastAsia="en-AU"/>
              </w:rPr>
            </w:pPr>
            <w:r w:rsidRPr="00BA3B22">
              <w:rPr>
                <w:rFonts w:ascii="Calibri" w:eastAsia="Times New Roman" w:hAnsi="Calibri" w:cs="Calibri"/>
                <w:color w:val="000000"/>
                <w:lang w:eastAsia="en-AU"/>
              </w:rPr>
              <w:t> </w:t>
            </w:r>
          </w:p>
        </w:tc>
        <w:tc>
          <w:tcPr>
            <w:tcW w:w="1118" w:type="dxa"/>
            <w:tcBorders>
              <w:top w:val="nil"/>
              <w:left w:val="nil"/>
              <w:bottom w:val="single" w:sz="4" w:space="0" w:color="auto"/>
              <w:right w:val="nil"/>
            </w:tcBorders>
            <w:shd w:val="clear" w:color="auto" w:fill="auto"/>
            <w:noWrap/>
            <w:vAlign w:val="bottom"/>
            <w:hideMark/>
          </w:tcPr>
          <w:p w14:paraId="3228CB7D" w14:textId="77777777" w:rsidR="001B0AB9" w:rsidRPr="00BA3B22" w:rsidRDefault="001B0AB9" w:rsidP="008D2DC2">
            <w:pPr>
              <w:spacing w:after="0" w:line="240" w:lineRule="auto"/>
              <w:jc w:val="both"/>
              <w:rPr>
                <w:rFonts w:ascii="Times New Roman" w:eastAsia="Times New Roman" w:hAnsi="Times New Roman" w:cs="Times New Roman"/>
                <w:b/>
                <w:bCs/>
                <w:i/>
                <w:iCs/>
                <w:color w:val="000000"/>
                <w:sz w:val="20"/>
                <w:szCs w:val="20"/>
                <w:lang w:eastAsia="en-AU"/>
              </w:rPr>
            </w:pPr>
            <w:r w:rsidRPr="00BA3B22">
              <w:rPr>
                <w:rFonts w:ascii="Times New Roman" w:eastAsia="Times New Roman" w:hAnsi="Times New Roman" w:cs="Times New Roman"/>
                <w:b/>
                <w:bCs/>
                <w:i/>
                <w:iCs/>
                <w:color w:val="000000"/>
                <w:sz w:val="20"/>
                <w:szCs w:val="20"/>
                <w:lang w:eastAsia="en-AU"/>
              </w:rPr>
              <w:t> </w:t>
            </w:r>
          </w:p>
        </w:tc>
        <w:tc>
          <w:tcPr>
            <w:tcW w:w="1213" w:type="dxa"/>
            <w:tcBorders>
              <w:top w:val="nil"/>
              <w:left w:val="nil"/>
              <w:bottom w:val="single" w:sz="4" w:space="0" w:color="auto"/>
              <w:right w:val="nil"/>
            </w:tcBorders>
            <w:shd w:val="clear" w:color="auto" w:fill="auto"/>
            <w:noWrap/>
            <w:vAlign w:val="bottom"/>
            <w:hideMark/>
          </w:tcPr>
          <w:p w14:paraId="62135872" w14:textId="77777777" w:rsidR="001B0AB9" w:rsidRPr="00BA3B22" w:rsidRDefault="001B0AB9" w:rsidP="008D2DC2">
            <w:pPr>
              <w:spacing w:after="0" w:line="240" w:lineRule="auto"/>
              <w:jc w:val="center"/>
              <w:rPr>
                <w:rFonts w:ascii="Times New Roman" w:eastAsia="Times New Roman" w:hAnsi="Times New Roman" w:cs="Times New Roman"/>
                <w:b/>
                <w:bCs/>
                <w:color w:val="000000"/>
                <w:sz w:val="20"/>
                <w:szCs w:val="20"/>
                <w:lang w:eastAsia="en-AU"/>
              </w:rPr>
            </w:pPr>
            <w:r w:rsidRPr="00BA3B22">
              <w:rPr>
                <w:rFonts w:ascii="Times New Roman" w:eastAsia="Times New Roman" w:hAnsi="Times New Roman" w:cs="Times New Roman"/>
                <w:b/>
                <w:bCs/>
                <w:color w:val="000000"/>
                <w:sz w:val="20"/>
                <w:szCs w:val="20"/>
                <w:lang w:eastAsia="en-AU"/>
              </w:rPr>
              <w:t>(m)</w:t>
            </w:r>
          </w:p>
        </w:tc>
        <w:tc>
          <w:tcPr>
            <w:tcW w:w="1160" w:type="dxa"/>
            <w:gridSpan w:val="2"/>
            <w:tcBorders>
              <w:top w:val="nil"/>
              <w:left w:val="nil"/>
              <w:bottom w:val="single" w:sz="4" w:space="0" w:color="auto"/>
              <w:right w:val="nil"/>
            </w:tcBorders>
            <w:shd w:val="clear" w:color="auto" w:fill="auto"/>
            <w:noWrap/>
            <w:vAlign w:val="bottom"/>
            <w:hideMark/>
          </w:tcPr>
          <w:p w14:paraId="1B34E5AF" w14:textId="77777777" w:rsidR="001B0AB9" w:rsidRPr="00BA3B22" w:rsidRDefault="001B0AB9" w:rsidP="008D2DC2">
            <w:pPr>
              <w:spacing w:after="0" w:line="240" w:lineRule="auto"/>
              <w:jc w:val="center"/>
              <w:rPr>
                <w:rFonts w:ascii="Times New Roman" w:eastAsia="Times New Roman" w:hAnsi="Times New Roman" w:cs="Times New Roman"/>
                <w:b/>
                <w:bCs/>
                <w:color w:val="000000"/>
                <w:sz w:val="20"/>
                <w:szCs w:val="20"/>
                <w:lang w:eastAsia="en-AU"/>
              </w:rPr>
            </w:pPr>
            <w:r w:rsidRPr="00BA3B22">
              <w:rPr>
                <w:rFonts w:ascii="Times New Roman" w:eastAsia="Times New Roman" w:hAnsi="Times New Roman" w:cs="Times New Roman"/>
                <w:b/>
                <w:bCs/>
                <w:color w:val="000000"/>
                <w:sz w:val="20"/>
                <w:szCs w:val="20"/>
                <w:lang w:eastAsia="en-AU"/>
              </w:rPr>
              <w:t>(</w:t>
            </w:r>
            <w:r w:rsidRPr="00BA3B22">
              <w:rPr>
                <w:rFonts w:ascii="Calibri" w:eastAsia="Times New Roman" w:hAnsi="Calibri" w:cs="Calibri"/>
                <w:b/>
                <w:bCs/>
                <w:color w:val="000000"/>
                <w:sz w:val="20"/>
                <w:szCs w:val="20"/>
                <w:lang w:eastAsia="en-AU"/>
              </w:rPr>
              <w:t>µ</w:t>
            </w:r>
            <w:r w:rsidRPr="00BA3B22">
              <w:rPr>
                <w:rFonts w:ascii="Times New Roman" w:eastAsia="Times New Roman" w:hAnsi="Times New Roman" w:cs="Times New Roman"/>
                <w:b/>
                <w:bCs/>
                <w:color w:val="000000"/>
                <w:sz w:val="20"/>
                <w:szCs w:val="20"/>
                <w:lang w:eastAsia="en-AU"/>
              </w:rPr>
              <w:t>m)</w:t>
            </w:r>
          </w:p>
        </w:tc>
        <w:tc>
          <w:tcPr>
            <w:tcW w:w="1391" w:type="dxa"/>
            <w:gridSpan w:val="2"/>
            <w:tcBorders>
              <w:top w:val="nil"/>
              <w:left w:val="nil"/>
              <w:bottom w:val="single" w:sz="4" w:space="0" w:color="auto"/>
              <w:right w:val="nil"/>
            </w:tcBorders>
            <w:shd w:val="clear" w:color="auto" w:fill="auto"/>
            <w:noWrap/>
            <w:vAlign w:val="bottom"/>
            <w:hideMark/>
          </w:tcPr>
          <w:p w14:paraId="575C1D00" w14:textId="079F08FF" w:rsidR="001B0AB9" w:rsidRPr="00BA3B22" w:rsidRDefault="001B0AB9" w:rsidP="008D2DC2">
            <w:pPr>
              <w:spacing w:after="0" w:line="240" w:lineRule="auto"/>
              <w:jc w:val="center"/>
              <w:rPr>
                <w:rFonts w:ascii="Times New Roman" w:eastAsia="Times New Roman" w:hAnsi="Times New Roman" w:cs="Times New Roman"/>
                <w:b/>
                <w:bCs/>
                <w:color w:val="000000"/>
                <w:sz w:val="20"/>
                <w:szCs w:val="20"/>
                <w:lang w:eastAsia="en-AU"/>
              </w:rPr>
            </w:pPr>
            <w:r w:rsidRPr="00BA3B22">
              <w:rPr>
                <w:rFonts w:ascii="Times New Roman" w:eastAsia="Times New Roman" w:hAnsi="Times New Roman" w:cs="Times New Roman"/>
                <w:b/>
                <w:bCs/>
                <w:color w:val="000000"/>
                <w:sz w:val="20"/>
                <w:szCs w:val="20"/>
                <w:lang w:eastAsia="en-AU"/>
              </w:rPr>
              <w:t>(Gy</w:t>
            </w:r>
            <w:r w:rsidR="002041CC" w:rsidRPr="00BA3B22">
              <w:rPr>
                <w:rFonts w:ascii="Times New Roman" w:eastAsia="Times New Roman" w:hAnsi="Times New Roman" w:cs="Times New Roman"/>
                <w:b/>
                <w:bCs/>
                <w:color w:val="000000"/>
                <w:sz w:val="20"/>
                <w:szCs w:val="20"/>
                <w:lang w:eastAsia="en-AU"/>
              </w:rPr>
              <w:t>/</w:t>
            </w:r>
            <w:r w:rsidRPr="00BA3B22">
              <w:rPr>
                <w:rFonts w:ascii="Times New Roman" w:eastAsia="Times New Roman" w:hAnsi="Times New Roman" w:cs="Times New Roman"/>
                <w:b/>
                <w:bCs/>
                <w:color w:val="000000"/>
                <w:sz w:val="20"/>
                <w:szCs w:val="20"/>
                <w:lang w:eastAsia="en-AU"/>
              </w:rPr>
              <w:t>ka)</w:t>
            </w:r>
          </w:p>
        </w:tc>
        <w:tc>
          <w:tcPr>
            <w:tcW w:w="1560" w:type="dxa"/>
            <w:gridSpan w:val="2"/>
            <w:tcBorders>
              <w:top w:val="nil"/>
              <w:left w:val="nil"/>
              <w:bottom w:val="single" w:sz="4" w:space="0" w:color="auto"/>
              <w:right w:val="nil"/>
            </w:tcBorders>
            <w:shd w:val="clear" w:color="auto" w:fill="auto"/>
            <w:noWrap/>
            <w:vAlign w:val="bottom"/>
            <w:hideMark/>
          </w:tcPr>
          <w:p w14:paraId="03D16C36" w14:textId="49159815" w:rsidR="001B0AB9" w:rsidRPr="00BA3B22" w:rsidRDefault="001B0AB9" w:rsidP="008D2DC2">
            <w:pPr>
              <w:spacing w:after="0" w:line="240" w:lineRule="auto"/>
              <w:jc w:val="center"/>
              <w:rPr>
                <w:rFonts w:ascii="Times New Roman" w:eastAsia="Times New Roman" w:hAnsi="Times New Roman" w:cs="Times New Roman"/>
                <w:b/>
                <w:bCs/>
                <w:color w:val="000000"/>
                <w:sz w:val="20"/>
                <w:szCs w:val="20"/>
                <w:lang w:eastAsia="en-AU"/>
              </w:rPr>
            </w:pPr>
            <w:r w:rsidRPr="00BA3B22">
              <w:rPr>
                <w:rFonts w:ascii="Times New Roman" w:eastAsia="Times New Roman" w:hAnsi="Times New Roman" w:cs="Times New Roman"/>
                <w:b/>
                <w:bCs/>
                <w:color w:val="000000"/>
                <w:sz w:val="20"/>
                <w:szCs w:val="20"/>
                <w:lang w:eastAsia="en-AU"/>
              </w:rPr>
              <w:t>(Gy</w:t>
            </w:r>
            <w:r w:rsidR="002041CC" w:rsidRPr="00BA3B22">
              <w:rPr>
                <w:rFonts w:ascii="Times New Roman" w:eastAsia="Times New Roman" w:hAnsi="Times New Roman" w:cs="Times New Roman"/>
                <w:b/>
                <w:bCs/>
                <w:color w:val="000000"/>
                <w:sz w:val="20"/>
                <w:szCs w:val="20"/>
                <w:lang w:eastAsia="en-AU"/>
              </w:rPr>
              <w:t>/</w:t>
            </w:r>
            <w:r w:rsidRPr="00BA3B22">
              <w:rPr>
                <w:rFonts w:ascii="Times New Roman" w:eastAsia="Times New Roman" w:hAnsi="Times New Roman" w:cs="Times New Roman"/>
                <w:b/>
                <w:bCs/>
                <w:color w:val="000000"/>
                <w:sz w:val="20"/>
                <w:szCs w:val="20"/>
                <w:lang w:eastAsia="en-AU"/>
              </w:rPr>
              <w:t>ka)</w:t>
            </w:r>
          </w:p>
        </w:tc>
        <w:tc>
          <w:tcPr>
            <w:tcW w:w="1275" w:type="dxa"/>
            <w:gridSpan w:val="2"/>
            <w:tcBorders>
              <w:top w:val="nil"/>
              <w:left w:val="nil"/>
              <w:bottom w:val="single" w:sz="4" w:space="0" w:color="auto"/>
              <w:right w:val="nil"/>
            </w:tcBorders>
            <w:shd w:val="clear" w:color="auto" w:fill="auto"/>
            <w:noWrap/>
            <w:vAlign w:val="bottom"/>
            <w:hideMark/>
          </w:tcPr>
          <w:p w14:paraId="1430F39D" w14:textId="74CA1917" w:rsidR="001B0AB9" w:rsidRPr="00BA3B22" w:rsidRDefault="001B0AB9" w:rsidP="008D2DC2">
            <w:pPr>
              <w:spacing w:after="0" w:line="240" w:lineRule="auto"/>
              <w:jc w:val="center"/>
              <w:rPr>
                <w:rFonts w:ascii="Times New Roman" w:eastAsia="Times New Roman" w:hAnsi="Times New Roman" w:cs="Times New Roman"/>
                <w:b/>
                <w:bCs/>
                <w:color w:val="000000"/>
                <w:sz w:val="20"/>
                <w:szCs w:val="20"/>
                <w:lang w:eastAsia="en-AU"/>
              </w:rPr>
            </w:pPr>
            <w:r w:rsidRPr="00BA3B22">
              <w:rPr>
                <w:rFonts w:ascii="Times New Roman" w:eastAsia="Times New Roman" w:hAnsi="Times New Roman" w:cs="Times New Roman"/>
                <w:b/>
                <w:bCs/>
                <w:color w:val="000000"/>
                <w:sz w:val="20"/>
                <w:szCs w:val="20"/>
                <w:lang w:eastAsia="en-AU"/>
              </w:rPr>
              <w:t>(Gy</w:t>
            </w:r>
            <w:r w:rsidR="002041CC" w:rsidRPr="00BA3B22">
              <w:rPr>
                <w:rFonts w:ascii="Times New Roman" w:eastAsia="Times New Roman" w:hAnsi="Times New Roman" w:cs="Times New Roman"/>
                <w:b/>
                <w:bCs/>
                <w:color w:val="000000"/>
                <w:sz w:val="20"/>
                <w:szCs w:val="20"/>
                <w:lang w:eastAsia="en-AU"/>
              </w:rPr>
              <w:t>/</w:t>
            </w:r>
            <w:r w:rsidRPr="00BA3B22">
              <w:rPr>
                <w:rFonts w:ascii="Times New Roman" w:eastAsia="Times New Roman" w:hAnsi="Times New Roman" w:cs="Times New Roman"/>
                <w:b/>
                <w:bCs/>
                <w:color w:val="000000"/>
                <w:sz w:val="20"/>
                <w:szCs w:val="20"/>
                <w:lang w:eastAsia="en-AU"/>
              </w:rPr>
              <w:t>ka)</w:t>
            </w:r>
          </w:p>
        </w:tc>
        <w:tc>
          <w:tcPr>
            <w:tcW w:w="1134" w:type="dxa"/>
            <w:gridSpan w:val="2"/>
            <w:tcBorders>
              <w:top w:val="nil"/>
              <w:left w:val="nil"/>
              <w:bottom w:val="single" w:sz="4" w:space="0" w:color="auto"/>
              <w:right w:val="nil"/>
            </w:tcBorders>
            <w:shd w:val="clear" w:color="auto" w:fill="auto"/>
            <w:noWrap/>
            <w:vAlign w:val="bottom"/>
            <w:hideMark/>
          </w:tcPr>
          <w:p w14:paraId="34FE9704" w14:textId="77777777" w:rsidR="001B0AB9" w:rsidRPr="00BA3B22" w:rsidRDefault="001B0AB9" w:rsidP="008D2DC2">
            <w:pPr>
              <w:spacing w:after="0" w:line="240" w:lineRule="auto"/>
              <w:jc w:val="center"/>
              <w:rPr>
                <w:rFonts w:ascii="Times New Roman" w:eastAsia="Times New Roman" w:hAnsi="Times New Roman" w:cs="Times New Roman"/>
                <w:b/>
                <w:bCs/>
                <w:color w:val="000000"/>
                <w:sz w:val="20"/>
                <w:szCs w:val="20"/>
                <w:lang w:eastAsia="en-AU"/>
              </w:rPr>
            </w:pPr>
            <w:r w:rsidRPr="00BA3B22">
              <w:rPr>
                <w:rFonts w:ascii="Times New Roman" w:eastAsia="Times New Roman" w:hAnsi="Times New Roman" w:cs="Times New Roman"/>
                <w:b/>
                <w:bCs/>
                <w:color w:val="000000"/>
                <w:sz w:val="20"/>
                <w:szCs w:val="20"/>
                <w:lang w:eastAsia="en-AU"/>
              </w:rPr>
              <w:t> </w:t>
            </w:r>
          </w:p>
        </w:tc>
        <w:tc>
          <w:tcPr>
            <w:tcW w:w="1134" w:type="dxa"/>
            <w:gridSpan w:val="2"/>
            <w:tcBorders>
              <w:top w:val="nil"/>
              <w:left w:val="nil"/>
              <w:bottom w:val="single" w:sz="4" w:space="0" w:color="auto"/>
              <w:right w:val="nil"/>
            </w:tcBorders>
            <w:shd w:val="clear" w:color="auto" w:fill="auto"/>
            <w:noWrap/>
            <w:vAlign w:val="bottom"/>
            <w:hideMark/>
          </w:tcPr>
          <w:p w14:paraId="25F44B26" w14:textId="77777777" w:rsidR="001B0AB9" w:rsidRPr="00BA3B22" w:rsidRDefault="001B0AB9" w:rsidP="008D2DC2">
            <w:pPr>
              <w:spacing w:after="0" w:line="240" w:lineRule="auto"/>
              <w:jc w:val="center"/>
              <w:rPr>
                <w:rFonts w:ascii="Times New Roman" w:eastAsia="Times New Roman" w:hAnsi="Times New Roman" w:cs="Times New Roman"/>
                <w:b/>
                <w:bCs/>
                <w:color w:val="000000"/>
                <w:sz w:val="20"/>
                <w:szCs w:val="20"/>
                <w:lang w:eastAsia="en-AU"/>
              </w:rPr>
            </w:pPr>
            <w:r w:rsidRPr="00BA3B22">
              <w:rPr>
                <w:rFonts w:ascii="Times New Roman" w:eastAsia="Times New Roman" w:hAnsi="Times New Roman" w:cs="Times New Roman"/>
                <w:b/>
                <w:bCs/>
                <w:color w:val="000000"/>
                <w:sz w:val="20"/>
                <w:szCs w:val="20"/>
                <w:lang w:eastAsia="en-AU"/>
              </w:rPr>
              <w:t>(%)</w:t>
            </w:r>
          </w:p>
        </w:tc>
        <w:tc>
          <w:tcPr>
            <w:tcW w:w="1418" w:type="dxa"/>
            <w:gridSpan w:val="2"/>
            <w:tcBorders>
              <w:top w:val="nil"/>
              <w:left w:val="nil"/>
              <w:bottom w:val="single" w:sz="4" w:space="0" w:color="auto"/>
              <w:right w:val="nil"/>
            </w:tcBorders>
            <w:shd w:val="clear" w:color="auto" w:fill="auto"/>
            <w:noWrap/>
            <w:vAlign w:val="bottom"/>
            <w:hideMark/>
          </w:tcPr>
          <w:p w14:paraId="27F3AA5A" w14:textId="7950EAE9" w:rsidR="001B0AB9" w:rsidRPr="00BA3B22" w:rsidRDefault="001B0AB9" w:rsidP="008D2DC2">
            <w:pPr>
              <w:spacing w:after="0" w:line="240" w:lineRule="auto"/>
              <w:jc w:val="center"/>
              <w:rPr>
                <w:rFonts w:ascii="Times New Roman" w:eastAsia="Times New Roman" w:hAnsi="Times New Roman" w:cs="Times New Roman"/>
                <w:b/>
                <w:bCs/>
                <w:color w:val="000000"/>
                <w:sz w:val="20"/>
                <w:szCs w:val="20"/>
                <w:lang w:eastAsia="en-AU"/>
              </w:rPr>
            </w:pPr>
            <w:r w:rsidRPr="00BA3B22">
              <w:rPr>
                <w:rFonts w:ascii="Times New Roman" w:eastAsia="Times New Roman" w:hAnsi="Times New Roman" w:cs="Times New Roman"/>
                <w:b/>
                <w:bCs/>
                <w:color w:val="000000"/>
                <w:sz w:val="20"/>
                <w:szCs w:val="20"/>
                <w:lang w:eastAsia="en-AU"/>
              </w:rPr>
              <w:t>(Gy</w:t>
            </w:r>
            <w:r w:rsidR="002041CC" w:rsidRPr="00BA3B22">
              <w:rPr>
                <w:rFonts w:ascii="Times New Roman" w:eastAsia="Times New Roman" w:hAnsi="Times New Roman" w:cs="Times New Roman"/>
                <w:b/>
                <w:bCs/>
                <w:color w:val="000000"/>
                <w:sz w:val="20"/>
                <w:szCs w:val="20"/>
                <w:lang w:eastAsia="en-AU"/>
              </w:rPr>
              <w:t>/</w:t>
            </w:r>
            <w:r w:rsidRPr="00BA3B22">
              <w:rPr>
                <w:rFonts w:ascii="Times New Roman" w:eastAsia="Times New Roman" w:hAnsi="Times New Roman" w:cs="Times New Roman"/>
                <w:b/>
                <w:bCs/>
                <w:color w:val="000000"/>
                <w:sz w:val="20"/>
                <w:szCs w:val="20"/>
                <w:lang w:eastAsia="en-AU"/>
              </w:rPr>
              <w:t>ka)</w:t>
            </w:r>
          </w:p>
        </w:tc>
        <w:tc>
          <w:tcPr>
            <w:tcW w:w="1559" w:type="dxa"/>
            <w:gridSpan w:val="2"/>
            <w:tcBorders>
              <w:top w:val="nil"/>
              <w:left w:val="nil"/>
              <w:bottom w:val="single" w:sz="4" w:space="0" w:color="auto"/>
              <w:right w:val="nil"/>
            </w:tcBorders>
            <w:shd w:val="clear" w:color="auto" w:fill="auto"/>
            <w:noWrap/>
            <w:vAlign w:val="bottom"/>
            <w:hideMark/>
          </w:tcPr>
          <w:p w14:paraId="49DB055A" w14:textId="77777777"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 </w:t>
            </w:r>
          </w:p>
        </w:tc>
        <w:tc>
          <w:tcPr>
            <w:tcW w:w="1150" w:type="dxa"/>
            <w:gridSpan w:val="2"/>
            <w:tcBorders>
              <w:top w:val="nil"/>
              <w:left w:val="nil"/>
              <w:bottom w:val="single" w:sz="4" w:space="0" w:color="auto"/>
              <w:right w:val="nil"/>
            </w:tcBorders>
            <w:shd w:val="clear" w:color="auto" w:fill="auto"/>
            <w:noWrap/>
            <w:vAlign w:val="bottom"/>
            <w:hideMark/>
          </w:tcPr>
          <w:p w14:paraId="7269328C" w14:textId="77777777" w:rsidR="001B0AB9" w:rsidRPr="00BA3B22" w:rsidRDefault="001B0AB9" w:rsidP="008D2DC2">
            <w:pPr>
              <w:spacing w:after="0" w:line="240" w:lineRule="auto"/>
              <w:jc w:val="center"/>
              <w:rPr>
                <w:rFonts w:ascii="Times New Roman" w:eastAsia="Times New Roman" w:hAnsi="Times New Roman" w:cs="Times New Roman"/>
                <w:b/>
                <w:bCs/>
                <w:color w:val="000000"/>
                <w:sz w:val="20"/>
                <w:szCs w:val="20"/>
                <w:lang w:eastAsia="en-AU"/>
              </w:rPr>
            </w:pPr>
            <w:r w:rsidRPr="00BA3B22">
              <w:rPr>
                <w:rFonts w:ascii="Times New Roman" w:eastAsia="Times New Roman" w:hAnsi="Times New Roman" w:cs="Times New Roman"/>
                <w:b/>
                <w:bCs/>
                <w:color w:val="000000"/>
                <w:sz w:val="20"/>
                <w:szCs w:val="20"/>
                <w:lang w:eastAsia="en-AU"/>
              </w:rPr>
              <w:t>(Gy)</w:t>
            </w:r>
          </w:p>
        </w:tc>
        <w:tc>
          <w:tcPr>
            <w:tcW w:w="977" w:type="dxa"/>
            <w:gridSpan w:val="3"/>
            <w:tcBorders>
              <w:top w:val="nil"/>
              <w:left w:val="nil"/>
              <w:bottom w:val="single" w:sz="4" w:space="0" w:color="auto"/>
              <w:right w:val="nil"/>
            </w:tcBorders>
            <w:shd w:val="clear" w:color="auto" w:fill="auto"/>
            <w:noWrap/>
            <w:vAlign w:val="bottom"/>
            <w:hideMark/>
          </w:tcPr>
          <w:p w14:paraId="48C5116E" w14:textId="77777777" w:rsidR="001B0AB9" w:rsidRPr="00BA3B22" w:rsidRDefault="001B0AB9" w:rsidP="008D2DC2">
            <w:pPr>
              <w:spacing w:after="0" w:line="240" w:lineRule="auto"/>
              <w:jc w:val="center"/>
              <w:rPr>
                <w:rFonts w:ascii="Times New Roman" w:eastAsia="Times New Roman" w:hAnsi="Times New Roman" w:cs="Times New Roman"/>
                <w:b/>
                <w:bCs/>
                <w:color w:val="000000"/>
                <w:sz w:val="20"/>
                <w:szCs w:val="20"/>
                <w:lang w:eastAsia="en-AU"/>
              </w:rPr>
            </w:pPr>
            <w:r w:rsidRPr="00BA3B22">
              <w:rPr>
                <w:rFonts w:ascii="Times New Roman" w:eastAsia="Times New Roman" w:hAnsi="Times New Roman" w:cs="Times New Roman"/>
                <w:b/>
                <w:bCs/>
                <w:color w:val="000000"/>
                <w:sz w:val="20"/>
                <w:szCs w:val="20"/>
                <w:lang w:eastAsia="en-AU"/>
              </w:rPr>
              <w:t xml:space="preserve">(ka) </w:t>
            </w:r>
          </w:p>
        </w:tc>
      </w:tr>
      <w:tr w:rsidR="001B0AB9" w:rsidRPr="00BA3B22" w14:paraId="662B7E2D" w14:textId="77777777" w:rsidTr="003B1070">
        <w:trPr>
          <w:gridBefore w:val="1"/>
          <w:wBefore w:w="142" w:type="dxa"/>
          <w:trHeight w:val="336"/>
        </w:trPr>
        <w:tc>
          <w:tcPr>
            <w:tcW w:w="2126" w:type="dxa"/>
            <w:gridSpan w:val="2"/>
            <w:tcBorders>
              <w:top w:val="nil"/>
              <w:left w:val="nil"/>
              <w:bottom w:val="single" w:sz="4" w:space="0" w:color="auto"/>
              <w:right w:val="nil"/>
            </w:tcBorders>
            <w:shd w:val="clear" w:color="auto" w:fill="auto"/>
            <w:noWrap/>
            <w:vAlign w:val="bottom"/>
          </w:tcPr>
          <w:p w14:paraId="117DD665" w14:textId="32E2554A" w:rsidR="001B0AB9" w:rsidRPr="00BA3B22" w:rsidRDefault="001B0AB9" w:rsidP="008D2DC2">
            <w:pPr>
              <w:spacing w:after="0" w:line="240" w:lineRule="auto"/>
              <w:jc w:val="both"/>
              <w:rPr>
                <w:rFonts w:ascii="Times New Roman" w:eastAsia="Times New Roman" w:hAnsi="Times New Roman" w:cs="Times New Roman"/>
                <w:b/>
                <w:bCs/>
                <w:iCs/>
                <w:color w:val="000000"/>
                <w:sz w:val="20"/>
                <w:szCs w:val="20"/>
                <w:lang w:eastAsia="en-AU"/>
              </w:rPr>
            </w:pPr>
            <w:r w:rsidRPr="00BA3B22">
              <w:rPr>
                <w:rFonts w:ascii="Times New Roman" w:eastAsia="Times New Roman" w:hAnsi="Times New Roman" w:cs="Times New Roman"/>
                <w:b/>
                <w:bCs/>
                <w:iCs/>
                <w:color w:val="000000"/>
                <w:sz w:val="20"/>
                <w:szCs w:val="20"/>
                <w:lang w:eastAsia="en-AU"/>
              </w:rPr>
              <w:t>CHONGZUO</w:t>
            </w:r>
          </w:p>
        </w:tc>
        <w:tc>
          <w:tcPr>
            <w:tcW w:w="1213" w:type="dxa"/>
            <w:tcBorders>
              <w:top w:val="nil"/>
              <w:left w:val="nil"/>
              <w:bottom w:val="single" w:sz="4" w:space="0" w:color="auto"/>
              <w:right w:val="nil"/>
            </w:tcBorders>
            <w:shd w:val="clear" w:color="auto" w:fill="auto"/>
            <w:noWrap/>
            <w:vAlign w:val="bottom"/>
          </w:tcPr>
          <w:p w14:paraId="2396ADA5" w14:textId="77777777" w:rsidR="001B0AB9" w:rsidRPr="00BA3B22" w:rsidRDefault="001B0AB9" w:rsidP="008D2DC2">
            <w:pPr>
              <w:spacing w:after="0" w:line="240" w:lineRule="auto"/>
              <w:jc w:val="center"/>
              <w:rPr>
                <w:rFonts w:ascii="Times New Roman" w:eastAsia="Times New Roman" w:hAnsi="Times New Roman" w:cs="Times New Roman"/>
                <w:b/>
                <w:bCs/>
                <w:color w:val="000000"/>
                <w:sz w:val="20"/>
                <w:szCs w:val="20"/>
                <w:lang w:eastAsia="en-AU"/>
              </w:rPr>
            </w:pPr>
          </w:p>
        </w:tc>
        <w:tc>
          <w:tcPr>
            <w:tcW w:w="1160" w:type="dxa"/>
            <w:gridSpan w:val="2"/>
            <w:tcBorders>
              <w:top w:val="nil"/>
              <w:left w:val="nil"/>
              <w:bottom w:val="single" w:sz="4" w:space="0" w:color="auto"/>
              <w:right w:val="nil"/>
            </w:tcBorders>
            <w:shd w:val="clear" w:color="auto" w:fill="auto"/>
            <w:noWrap/>
            <w:vAlign w:val="bottom"/>
          </w:tcPr>
          <w:p w14:paraId="66905B52" w14:textId="77777777" w:rsidR="001B0AB9" w:rsidRPr="00BA3B22" w:rsidRDefault="001B0AB9" w:rsidP="008D2DC2">
            <w:pPr>
              <w:spacing w:after="0" w:line="240" w:lineRule="auto"/>
              <w:jc w:val="center"/>
              <w:rPr>
                <w:rFonts w:ascii="Times New Roman" w:eastAsia="Times New Roman" w:hAnsi="Times New Roman" w:cs="Times New Roman"/>
                <w:b/>
                <w:bCs/>
                <w:color w:val="000000"/>
                <w:sz w:val="20"/>
                <w:szCs w:val="20"/>
                <w:lang w:eastAsia="en-AU"/>
              </w:rPr>
            </w:pPr>
          </w:p>
        </w:tc>
        <w:tc>
          <w:tcPr>
            <w:tcW w:w="1391" w:type="dxa"/>
            <w:gridSpan w:val="2"/>
            <w:tcBorders>
              <w:top w:val="nil"/>
              <w:left w:val="nil"/>
              <w:bottom w:val="single" w:sz="4" w:space="0" w:color="auto"/>
              <w:right w:val="nil"/>
            </w:tcBorders>
            <w:shd w:val="clear" w:color="auto" w:fill="auto"/>
            <w:noWrap/>
            <w:vAlign w:val="bottom"/>
          </w:tcPr>
          <w:p w14:paraId="4B0C4476" w14:textId="77777777" w:rsidR="001B0AB9" w:rsidRPr="00BA3B22" w:rsidRDefault="001B0AB9" w:rsidP="008D2DC2">
            <w:pPr>
              <w:spacing w:after="0" w:line="240" w:lineRule="auto"/>
              <w:jc w:val="center"/>
              <w:rPr>
                <w:rFonts w:ascii="Times New Roman" w:eastAsia="Times New Roman" w:hAnsi="Times New Roman" w:cs="Times New Roman"/>
                <w:b/>
                <w:bCs/>
                <w:color w:val="000000"/>
                <w:sz w:val="20"/>
                <w:szCs w:val="20"/>
                <w:lang w:eastAsia="en-AU"/>
              </w:rPr>
            </w:pPr>
          </w:p>
        </w:tc>
        <w:tc>
          <w:tcPr>
            <w:tcW w:w="1560" w:type="dxa"/>
            <w:gridSpan w:val="2"/>
            <w:tcBorders>
              <w:top w:val="nil"/>
              <w:left w:val="nil"/>
              <w:bottom w:val="single" w:sz="4" w:space="0" w:color="auto"/>
              <w:right w:val="nil"/>
            </w:tcBorders>
            <w:shd w:val="clear" w:color="auto" w:fill="auto"/>
            <w:noWrap/>
            <w:vAlign w:val="bottom"/>
          </w:tcPr>
          <w:p w14:paraId="30AB3D62" w14:textId="77777777" w:rsidR="001B0AB9" w:rsidRPr="00BA3B22" w:rsidRDefault="001B0AB9" w:rsidP="008D2DC2">
            <w:pPr>
              <w:spacing w:after="0" w:line="240" w:lineRule="auto"/>
              <w:jc w:val="center"/>
              <w:rPr>
                <w:rFonts w:ascii="Times New Roman" w:eastAsia="Times New Roman" w:hAnsi="Times New Roman" w:cs="Times New Roman"/>
                <w:b/>
                <w:bCs/>
                <w:color w:val="000000"/>
                <w:sz w:val="20"/>
                <w:szCs w:val="20"/>
                <w:lang w:eastAsia="en-AU"/>
              </w:rPr>
            </w:pPr>
          </w:p>
        </w:tc>
        <w:tc>
          <w:tcPr>
            <w:tcW w:w="1275" w:type="dxa"/>
            <w:gridSpan w:val="2"/>
            <w:tcBorders>
              <w:top w:val="nil"/>
              <w:left w:val="nil"/>
              <w:bottom w:val="single" w:sz="4" w:space="0" w:color="auto"/>
              <w:right w:val="nil"/>
            </w:tcBorders>
            <w:shd w:val="clear" w:color="auto" w:fill="auto"/>
            <w:noWrap/>
            <w:vAlign w:val="bottom"/>
          </w:tcPr>
          <w:p w14:paraId="345E9C43" w14:textId="77777777" w:rsidR="001B0AB9" w:rsidRPr="00BA3B22" w:rsidRDefault="001B0AB9" w:rsidP="008D2DC2">
            <w:pPr>
              <w:spacing w:after="0" w:line="240" w:lineRule="auto"/>
              <w:jc w:val="center"/>
              <w:rPr>
                <w:rFonts w:ascii="Times New Roman" w:eastAsia="Times New Roman" w:hAnsi="Times New Roman" w:cs="Times New Roman"/>
                <w:b/>
                <w:bCs/>
                <w:color w:val="000000"/>
                <w:sz w:val="20"/>
                <w:szCs w:val="20"/>
                <w:lang w:eastAsia="en-AU"/>
              </w:rPr>
            </w:pPr>
          </w:p>
        </w:tc>
        <w:tc>
          <w:tcPr>
            <w:tcW w:w="1134" w:type="dxa"/>
            <w:gridSpan w:val="2"/>
            <w:tcBorders>
              <w:top w:val="nil"/>
              <w:left w:val="nil"/>
              <w:bottom w:val="single" w:sz="4" w:space="0" w:color="auto"/>
              <w:right w:val="nil"/>
            </w:tcBorders>
            <w:shd w:val="clear" w:color="auto" w:fill="auto"/>
            <w:noWrap/>
            <w:vAlign w:val="bottom"/>
          </w:tcPr>
          <w:p w14:paraId="2C9D9101" w14:textId="77777777" w:rsidR="001B0AB9" w:rsidRPr="00BA3B22" w:rsidRDefault="001B0AB9" w:rsidP="008D2DC2">
            <w:pPr>
              <w:spacing w:after="0" w:line="240" w:lineRule="auto"/>
              <w:jc w:val="center"/>
              <w:rPr>
                <w:rFonts w:ascii="Times New Roman" w:eastAsia="Times New Roman" w:hAnsi="Times New Roman" w:cs="Times New Roman"/>
                <w:b/>
                <w:bCs/>
                <w:color w:val="000000"/>
                <w:sz w:val="20"/>
                <w:szCs w:val="20"/>
                <w:lang w:eastAsia="en-AU"/>
              </w:rPr>
            </w:pPr>
          </w:p>
        </w:tc>
        <w:tc>
          <w:tcPr>
            <w:tcW w:w="1134" w:type="dxa"/>
            <w:gridSpan w:val="2"/>
            <w:tcBorders>
              <w:top w:val="nil"/>
              <w:left w:val="nil"/>
              <w:bottom w:val="single" w:sz="4" w:space="0" w:color="auto"/>
              <w:right w:val="nil"/>
            </w:tcBorders>
            <w:shd w:val="clear" w:color="auto" w:fill="auto"/>
            <w:noWrap/>
            <w:vAlign w:val="bottom"/>
          </w:tcPr>
          <w:p w14:paraId="33D0A4F6" w14:textId="77777777" w:rsidR="001B0AB9" w:rsidRPr="00BA3B22" w:rsidRDefault="001B0AB9" w:rsidP="008D2DC2">
            <w:pPr>
              <w:spacing w:after="0" w:line="240" w:lineRule="auto"/>
              <w:jc w:val="center"/>
              <w:rPr>
                <w:rFonts w:ascii="Times New Roman" w:eastAsia="Times New Roman" w:hAnsi="Times New Roman" w:cs="Times New Roman"/>
                <w:b/>
                <w:bCs/>
                <w:color w:val="000000"/>
                <w:sz w:val="20"/>
                <w:szCs w:val="20"/>
                <w:lang w:eastAsia="en-AU"/>
              </w:rPr>
            </w:pPr>
          </w:p>
        </w:tc>
        <w:tc>
          <w:tcPr>
            <w:tcW w:w="1418" w:type="dxa"/>
            <w:gridSpan w:val="2"/>
            <w:tcBorders>
              <w:top w:val="nil"/>
              <w:left w:val="nil"/>
              <w:bottom w:val="single" w:sz="4" w:space="0" w:color="auto"/>
              <w:right w:val="nil"/>
            </w:tcBorders>
            <w:shd w:val="clear" w:color="auto" w:fill="auto"/>
            <w:noWrap/>
            <w:vAlign w:val="bottom"/>
          </w:tcPr>
          <w:p w14:paraId="665543C9" w14:textId="77777777" w:rsidR="001B0AB9" w:rsidRPr="00BA3B22" w:rsidRDefault="001B0AB9" w:rsidP="008D2DC2">
            <w:pPr>
              <w:spacing w:after="0" w:line="240" w:lineRule="auto"/>
              <w:jc w:val="center"/>
              <w:rPr>
                <w:rFonts w:ascii="Times New Roman" w:eastAsia="Times New Roman" w:hAnsi="Times New Roman" w:cs="Times New Roman"/>
                <w:b/>
                <w:bCs/>
                <w:color w:val="000000"/>
                <w:sz w:val="20"/>
                <w:szCs w:val="20"/>
                <w:lang w:eastAsia="en-AU"/>
              </w:rPr>
            </w:pPr>
          </w:p>
        </w:tc>
        <w:tc>
          <w:tcPr>
            <w:tcW w:w="1559" w:type="dxa"/>
            <w:gridSpan w:val="2"/>
            <w:tcBorders>
              <w:top w:val="nil"/>
              <w:left w:val="nil"/>
              <w:bottom w:val="single" w:sz="4" w:space="0" w:color="auto"/>
              <w:right w:val="nil"/>
            </w:tcBorders>
            <w:shd w:val="clear" w:color="auto" w:fill="auto"/>
            <w:noWrap/>
            <w:vAlign w:val="bottom"/>
          </w:tcPr>
          <w:p w14:paraId="70166EBA" w14:textId="77777777"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p>
        </w:tc>
        <w:tc>
          <w:tcPr>
            <w:tcW w:w="1150" w:type="dxa"/>
            <w:gridSpan w:val="2"/>
            <w:tcBorders>
              <w:top w:val="nil"/>
              <w:left w:val="nil"/>
              <w:bottom w:val="single" w:sz="4" w:space="0" w:color="auto"/>
              <w:right w:val="nil"/>
            </w:tcBorders>
            <w:shd w:val="clear" w:color="auto" w:fill="auto"/>
            <w:noWrap/>
            <w:vAlign w:val="bottom"/>
          </w:tcPr>
          <w:p w14:paraId="27A2C750" w14:textId="77777777" w:rsidR="001B0AB9" w:rsidRPr="00BA3B22" w:rsidRDefault="001B0AB9" w:rsidP="008D2DC2">
            <w:pPr>
              <w:spacing w:after="0" w:line="240" w:lineRule="auto"/>
              <w:jc w:val="center"/>
              <w:rPr>
                <w:rFonts w:ascii="Times New Roman" w:eastAsia="Times New Roman" w:hAnsi="Times New Roman" w:cs="Times New Roman"/>
                <w:b/>
                <w:bCs/>
                <w:color w:val="000000"/>
                <w:sz w:val="20"/>
                <w:szCs w:val="20"/>
                <w:lang w:eastAsia="en-AU"/>
              </w:rPr>
            </w:pPr>
          </w:p>
        </w:tc>
        <w:tc>
          <w:tcPr>
            <w:tcW w:w="977" w:type="dxa"/>
            <w:gridSpan w:val="3"/>
            <w:tcBorders>
              <w:top w:val="nil"/>
              <w:left w:val="nil"/>
              <w:bottom w:val="single" w:sz="4" w:space="0" w:color="auto"/>
              <w:right w:val="nil"/>
            </w:tcBorders>
            <w:shd w:val="clear" w:color="auto" w:fill="auto"/>
            <w:noWrap/>
            <w:vAlign w:val="bottom"/>
          </w:tcPr>
          <w:p w14:paraId="2AC517B7" w14:textId="77777777" w:rsidR="001B0AB9" w:rsidRPr="00BA3B22" w:rsidRDefault="001B0AB9" w:rsidP="008D2DC2">
            <w:pPr>
              <w:spacing w:after="0" w:line="240" w:lineRule="auto"/>
              <w:jc w:val="center"/>
              <w:rPr>
                <w:rFonts w:ascii="Times New Roman" w:eastAsia="Times New Roman" w:hAnsi="Times New Roman" w:cs="Times New Roman"/>
                <w:b/>
                <w:bCs/>
                <w:color w:val="000000"/>
                <w:sz w:val="20"/>
                <w:szCs w:val="20"/>
                <w:lang w:eastAsia="en-AU"/>
              </w:rPr>
            </w:pPr>
          </w:p>
        </w:tc>
      </w:tr>
      <w:tr w:rsidR="001B0AB9" w:rsidRPr="00BA3B22" w14:paraId="2C84026F" w14:textId="77777777" w:rsidTr="003B1070">
        <w:trPr>
          <w:gridBefore w:val="1"/>
          <w:wBefore w:w="142" w:type="dxa"/>
          <w:trHeight w:val="288"/>
        </w:trPr>
        <w:tc>
          <w:tcPr>
            <w:tcW w:w="1008" w:type="dxa"/>
            <w:vMerge w:val="restart"/>
            <w:tcBorders>
              <w:top w:val="single" w:sz="8" w:space="0" w:color="auto"/>
              <w:left w:val="single" w:sz="8" w:space="0" w:color="auto"/>
              <w:bottom w:val="single" w:sz="8" w:space="0" w:color="000000"/>
              <w:right w:val="single" w:sz="8" w:space="0" w:color="auto"/>
            </w:tcBorders>
            <w:shd w:val="clear" w:color="000000" w:fill="D9E1F2"/>
            <w:noWrap/>
            <w:textDirection w:val="btLr"/>
            <w:vAlign w:val="center"/>
            <w:hideMark/>
          </w:tcPr>
          <w:p w14:paraId="2157C9AE" w14:textId="77777777" w:rsidR="001B0AB9" w:rsidRPr="00BA3B22" w:rsidRDefault="001B0AB9" w:rsidP="001B0AB9">
            <w:pPr>
              <w:spacing w:after="0" w:line="240" w:lineRule="auto"/>
              <w:ind w:left="113" w:right="113"/>
              <w:jc w:val="center"/>
              <w:rPr>
                <w:rFonts w:ascii="Times New Roman" w:eastAsia="Times New Roman" w:hAnsi="Times New Roman" w:cs="Times New Roman"/>
                <w:color w:val="000000"/>
                <w:lang w:eastAsia="en-AU"/>
              </w:rPr>
            </w:pPr>
            <w:r w:rsidRPr="00BA3B22">
              <w:rPr>
                <w:rFonts w:ascii="Times New Roman" w:eastAsia="Times New Roman" w:hAnsi="Times New Roman" w:cs="Times New Roman"/>
                <w:color w:val="000000"/>
                <w:lang w:eastAsia="en-AU"/>
              </w:rPr>
              <w:t>SHUANGTAN</w:t>
            </w:r>
          </w:p>
        </w:tc>
        <w:tc>
          <w:tcPr>
            <w:tcW w:w="1118" w:type="dxa"/>
            <w:tcBorders>
              <w:top w:val="nil"/>
              <w:left w:val="nil"/>
              <w:bottom w:val="nil"/>
              <w:right w:val="nil"/>
            </w:tcBorders>
            <w:shd w:val="clear" w:color="000000" w:fill="D9E1F2"/>
            <w:noWrap/>
            <w:vAlign w:val="bottom"/>
            <w:hideMark/>
          </w:tcPr>
          <w:p w14:paraId="3FE0E649" w14:textId="77777777" w:rsidR="001B0AB9" w:rsidRPr="00BA3B22" w:rsidRDefault="001B0AB9" w:rsidP="008D2DC2">
            <w:pPr>
              <w:spacing w:after="0" w:line="240" w:lineRule="auto"/>
              <w:jc w:val="both"/>
              <w:rPr>
                <w:rFonts w:ascii="Times New Roman" w:eastAsia="Times New Roman" w:hAnsi="Times New Roman" w:cs="Times New Roman"/>
                <w:b/>
                <w:bCs/>
                <w:color w:val="000000"/>
                <w:sz w:val="20"/>
                <w:szCs w:val="20"/>
                <w:lang w:eastAsia="en-AU"/>
              </w:rPr>
            </w:pPr>
            <w:r w:rsidRPr="00BA3B22">
              <w:rPr>
                <w:rFonts w:ascii="Times New Roman" w:eastAsia="Times New Roman" w:hAnsi="Times New Roman" w:cs="Times New Roman"/>
                <w:b/>
                <w:bCs/>
                <w:color w:val="000000"/>
                <w:sz w:val="20"/>
                <w:szCs w:val="20"/>
                <w:lang w:eastAsia="en-AU"/>
              </w:rPr>
              <w:t>CSHT-1</w:t>
            </w:r>
          </w:p>
        </w:tc>
        <w:tc>
          <w:tcPr>
            <w:tcW w:w="1213" w:type="dxa"/>
            <w:tcBorders>
              <w:top w:val="nil"/>
              <w:left w:val="nil"/>
              <w:bottom w:val="nil"/>
              <w:right w:val="nil"/>
            </w:tcBorders>
            <w:shd w:val="clear" w:color="000000" w:fill="D9E1F2"/>
            <w:noWrap/>
            <w:vAlign w:val="bottom"/>
            <w:hideMark/>
          </w:tcPr>
          <w:p w14:paraId="31EF62B3" w14:textId="77777777"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0.53</w:t>
            </w:r>
          </w:p>
        </w:tc>
        <w:tc>
          <w:tcPr>
            <w:tcW w:w="1160" w:type="dxa"/>
            <w:gridSpan w:val="2"/>
            <w:tcBorders>
              <w:top w:val="nil"/>
              <w:left w:val="nil"/>
              <w:bottom w:val="nil"/>
              <w:right w:val="nil"/>
            </w:tcBorders>
            <w:shd w:val="clear" w:color="000000" w:fill="D9E1F2"/>
            <w:noWrap/>
            <w:vAlign w:val="bottom"/>
            <w:hideMark/>
          </w:tcPr>
          <w:p w14:paraId="47AA413F" w14:textId="77777777"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90-180</w:t>
            </w:r>
          </w:p>
        </w:tc>
        <w:tc>
          <w:tcPr>
            <w:tcW w:w="1391" w:type="dxa"/>
            <w:gridSpan w:val="2"/>
            <w:tcBorders>
              <w:top w:val="nil"/>
              <w:left w:val="nil"/>
              <w:bottom w:val="nil"/>
              <w:right w:val="nil"/>
            </w:tcBorders>
            <w:shd w:val="clear" w:color="000000" w:fill="D9E1F2"/>
            <w:noWrap/>
            <w:vAlign w:val="bottom"/>
            <w:hideMark/>
          </w:tcPr>
          <w:p w14:paraId="6995EE04" w14:textId="77777777"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1.485 ± 0.090</w:t>
            </w:r>
          </w:p>
        </w:tc>
        <w:tc>
          <w:tcPr>
            <w:tcW w:w="1560" w:type="dxa"/>
            <w:gridSpan w:val="2"/>
            <w:tcBorders>
              <w:top w:val="nil"/>
              <w:left w:val="nil"/>
              <w:bottom w:val="nil"/>
              <w:right w:val="nil"/>
            </w:tcBorders>
            <w:shd w:val="clear" w:color="000000" w:fill="D9E1F2"/>
            <w:noWrap/>
            <w:vAlign w:val="bottom"/>
            <w:hideMark/>
          </w:tcPr>
          <w:p w14:paraId="37D91161" w14:textId="4D250D2A"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0.469 ± 0.004</w:t>
            </w:r>
            <w:r w:rsidR="00A839B3" w:rsidRPr="00BA3B22">
              <w:rPr>
                <w:rFonts w:ascii="Times New Roman" w:eastAsia="Times New Roman" w:hAnsi="Times New Roman" w:cs="Times New Roman"/>
                <w:color w:val="000000"/>
                <w:sz w:val="20"/>
                <w:szCs w:val="20"/>
                <w:lang w:eastAsia="en-AU"/>
              </w:rPr>
              <w:t>*</w:t>
            </w:r>
          </w:p>
        </w:tc>
        <w:tc>
          <w:tcPr>
            <w:tcW w:w="1275" w:type="dxa"/>
            <w:gridSpan w:val="2"/>
            <w:tcBorders>
              <w:top w:val="nil"/>
              <w:left w:val="nil"/>
              <w:bottom w:val="nil"/>
              <w:right w:val="nil"/>
            </w:tcBorders>
            <w:shd w:val="clear" w:color="000000" w:fill="D9E1F2"/>
            <w:noWrap/>
            <w:vAlign w:val="bottom"/>
            <w:hideMark/>
          </w:tcPr>
          <w:p w14:paraId="1D7C8EBB" w14:textId="2926B61C"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0.016</w:t>
            </w:r>
          </w:p>
        </w:tc>
        <w:tc>
          <w:tcPr>
            <w:tcW w:w="1134" w:type="dxa"/>
            <w:gridSpan w:val="2"/>
            <w:tcBorders>
              <w:top w:val="nil"/>
              <w:left w:val="nil"/>
              <w:bottom w:val="nil"/>
              <w:right w:val="nil"/>
            </w:tcBorders>
            <w:shd w:val="clear" w:color="000000" w:fill="D9E1F2"/>
            <w:noWrap/>
            <w:vAlign w:val="bottom"/>
            <w:hideMark/>
          </w:tcPr>
          <w:p w14:paraId="4E7C6344" w14:textId="77777777"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0.720</w:t>
            </w:r>
          </w:p>
        </w:tc>
        <w:tc>
          <w:tcPr>
            <w:tcW w:w="1134" w:type="dxa"/>
            <w:gridSpan w:val="2"/>
            <w:tcBorders>
              <w:top w:val="nil"/>
              <w:left w:val="nil"/>
              <w:bottom w:val="nil"/>
              <w:right w:val="nil"/>
            </w:tcBorders>
            <w:shd w:val="clear" w:color="000000" w:fill="D9E1F2"/>
            <w:noWrap/>
            <w:vAlign w:val="bottom"/>
            <w:hideMark/>
          </w:tcPr>
          <w:p w14:paraId="14F8FE8C" w14:textId="77777777"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6 / 5 ± 2</w:t>
            </w:r>
          </w:p>
        </w:tc>
        <w:tc>
          <w:tcPr>
            <w:tcW w:w="1418" w:type="dxa"/>
            <w:gridSpan w:val="2"/>
            <w:tcBorders>
              <w:top w:val="nil"/>
              <w:left w:val="nil"/>
              <w:bottom w:val="nil"/>
              <w:right w:val="nil"/>
            </w:tcBorders>
            <w:shd w:val="clear" w:color="000000" w:fill="D9E1F2"/>
            <w:noWrap/>
            <w:vAlign w:val="bottom"/>
            <w:hideMark/>
          </w:tcPr>
          <w:p w14:paraId="2F4A0858" w14:textId="77777777"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2.690 ± 0.144</w:t>
            </w:r>
          </w:p>
        </w:tc>
        <w:tc>
          <w:tcPr>
            <w:tcW w:w="1559" w:type="dxa"/>
            <w:gridSpan w:val="2"/>
            <w:tcBorders>
              <w:top w:val="nil"/>
              <w:left w:val="nil"/>
              <w:bottom w:val="nil"/>
              <w:right w:val="nil"/>
            </w:tcBorders>
            <w:shd w:val="clear" w:color="000000" w:fill="D9E1F2"/>
            <w:noWrap/>
            <w:vAlign w:val="bottom"/>
            <w:hideMark/>
          </w:tcPr>
          <w:p w14:paraId="462ED662" w14:textId="77777777" w:rsidR="001B0AB9" w:rsidRPr="00BA3B22" w:rsidRDefault="001B0AB9" w:rsidP="008D2DC2">
            <w:pPr>
              <w:spacing w:after="0" w:line="240" w:lineRule="auto"/>
              <w:jc w:val="center"/>
              <w:rPr>
                <w:rFonts w:ascii="Times New Roman" w:eastAsia="Times New Roman" w:hAnsi="Times New Roman" w:cs="Times New Roman"/>
                <w:b/>
                <w:bCs/>
                <w:color w:val="000000"/>
                <w:sz w:val="20"/>
                <w:szCs w:val="20"/>
                <w:lang w:eastAsia="en-AU"/>
              </w:rPr>
            </w:pPr>
            <w:r w:rsidRPr="00BA3B22">
              <w:rPr>
                <w:rFonts w:ascii="Times New Roman" w:eastAsia="Times New Roman" w:hAnsi="Times New Roman" w:cs="Times New Roman"/>
                <w:b/>
                <w:bCs/>
                <w:color w:val="000000"/>
                <w:sz w:val="20"/>
                <w:szCs w:val="20"/>
                <w:lang w:eastAsia="en-AU"/>
              </w:rPr>
              <w:t>pIR-IRSL-SA</w:t>
            </w:r>
          </w:p>
        </w:tc>
        <w:tc>
          <w:tcPr>
            <w:tcW w:w="1150" w:type="dxa"/>
            <w:gridSpan w:val="2"/>
            <w:tcBorders>
              <w:top w:val="nil"/>
              <w:left w:val="nil"/>
              <w:bottom w:val="nil"/>
              <w:right w:val="nil"/>
            </w:tcBorders>
            <w:shd w:val="clear" w:color="000000" w:fill="D9E1F2"/>
            <w:noWrap/>
            <w:vAlign w:val="bottom"/>
            <w:hideMark/>
          </w:tcPr>
          <w:p w14:paraId="0DE35335" w14:textId="77777777"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702 ± 85</w:t>
            </w:r>
          </w:p>
        </w:tc>
        <w:tc>
          <w:tcPr>
            <w:tcW w:w="977" w:type="dxa"/>
            <w:gridSpan w:val="3"/>
            <w:tcBorders>
              <w:top w:val="nil"/>
              <w:left w:val="nil"/>
              <w:bottom w:val="nil"/>
              <w:right w:val="nil"/>
            </w:tcBorders>
            <w:shd w:val="clear" w:color="000000" w:fill="D9E1F2"/>
            <w:noWrap/>
            <w:vAlign w:val="bottom"/>
            <w:hideMark/>
          </w:tcPr>
          <w:p w14:paraId="64FBD76B" w14:textId="77777777" w:rsidR="001B0AB9" w:rsidRPr="00BA3B22" w:rsidRDefault="001B0AB9" w:rsidP="008D2DC2">
            <w:pPr>
              <w:spacing w:after="0" w:line="240" w:lineRule="auto"/>
              <w:jc w:val="center"/>
              <w:rPr>
                <w:rFonts w:ascii="Times New Roman" w:eastAsia="Times New Roman" w:hAnsi="Times New Roman" w:cs="Times New Roman"/>
                <w:b/>
                <w:bCs/>
                <w:color w:val="000000"/>
                <w:sz w:val="20"/>
                <w:szCs w:val="20"/>
                <w:lang w:eastAsia="en-AU"/>
              </w:rPr>
            </w:pPr>
            <w:r w:rsidRPr="00BA3B22">
              <w:rPr>
                <w:rFonts w:ascii="Times New Roman" w:eastAsia="Times New Roman" w:hAnsi="Times New Roman" w:cs="Times New Roman"/>
                <w:b/>
                <w:bCs/>
                <w:color w:val="000000"/>
                <w:sz w:val="20"/>
                <w:szCs w:val="20"/>
                <w:lang w:eastAsia="en-AU"/>
              </w:rPr>
              <w:t>261 ± 35</w:t>
            </w:r>
          </w:p>
        </w:tc>
      </w:tr>
      <w:tr w:rsidR="001B0AB9" w:rsidRPr="00BA3B22" w14:paraId="53E5800D" w14:textId="77777777" w:rsidTr="003B1070">
        <w:trPr>
          <w:gridBefore w:val="1"/>
          <w:wBefore w:w="142" w:type="dxa"/>
          <w:trHeight w:val="288"/>
        </w:trPr>
        <w:tc>
          <w:tcPr>
            <w:tcW w:w="1008" w:type="dxa"/>
            <w:vMerge/>
            <w:tcBorders>
              <w:top w:val="single" w:sz="8" w:space="0" w:color="auto"/>
              <w:left w:val="single" w:sz="8" w:space="0" w:color="auto"/>
              <w:bottom w:val="single" w:sz="8" w:space="0" w:color="000000"/>
              <w:right w:val="single" w:sz="8" w:space="0" w:color="auto"/>
            </w:tcBorders>
            <w:vAlign w:val="center"/>
            <w:hideMark/>
          </w:tcPr>
          <w:p w14:paraId="37E42DE3" w14:textId="77777777" w:rsidR="001B0AB9" w:rsidRPr="00BA3B22" w:rsidRDefault="001B0AB9" w:rsidP="008D2DC2">
            <w:pPr>
              <w:spacing w:after="0" w:line="240" w:lineRule="auto"/>
              <w:rPr>
                <w:rFonts w:ascii="Times New Roman" w:eastAsia="Times New Roman" w:hAnsi="Times New Roman" w:cs="Times New Roman"/>
                <w:color w:val="000000"/>
                <w:lang w:eastAsia="en-AU"/>
              </w:rPr>
            </w:pPr>
          </w:p>
        </w:tc>
        <w:tc>
          <w:tcPr>
            <w:tcW w:w="1118" w:type="dxa"/>
            <w:tcBorders>
              <w:top w:val="nil"/>
              <w:left w:val="nil"/>
              <w:bottom w:val="nil"/>
              <w:right w:val="nil"/>
            </w:tcBorders>
            <w:shd w:val="clear" w:color="000000" w:fill="D9E1F2"/>
            <w:noWrap/>
            <w:vAlign w:val="bottom"/>
            <w:hideMark/>
          </w:tcPr>
          <w:p w14:paraId="47C11CEE" w14:textId="77777777" w:rsidR="001B0AB9" w:rsidRPr="00BA3B22" w:rsidRDefault="001B0AB9" w:rsidP="008D2DC2">
            <w:pPr>
              <w:spacing w:after="0" w:line="240" w:lineRule="auto"/>
              <w:rPr>
                <w:rFonts w:ascii="Times New Roman" w:eastAsia="Times New Roman" w:hAnsi="Times New Roman" w:cs="Times New Roman"/>
                <w:b/>
                <w:bCs/>
                <w:color w:val="000000"/>
                <w:sz w:val="20"/>
                <w:szCs w:val="20"/>
                <w:lang w:eastAsia="en-AU"/>
              </w:rPr>
            </w:pPr>
            <w:r w:rsidRPr="00BA3B22">
              <w:rPr>
                <w:rFonts w:ascii="Times New Roman" w:eastAsia="Times New Roman" w:hAnsi="Times New Roman" w:cs="Times New Roman"/>
                <w:b/>
                <w:bCs/>
                <w:color w:val="000000"/>
                <w:sz w:val="20"/>
                <w:szCs w:val="20"/>
                <w:lang w:eastAsia="en-AU"/>
              </w:rPr>
              <w:t> </w:t>
            </w:r>
          </w:p>
        </w:tc>
        <w:tc>
          <w:tcPr>
            <w:tcW w:w="1213" w:type="dxa"/>
            <w:tcBorders>
              <w:top w:val="nil"/>
              <w:left w:val="nil"/>
              <w:bottom w:val="nil"/>
              <w:right w:val="nil"/>
            </w:tcBorders>
            <w:shd w:val="clear" w:color="000000" w:fill="D9E1F2"/>
            <w:noWrap/>
            <w:vAlign w:val="bottom"/>
            <w:hideMark/>
          </w:tcPr>
          <w:p w14:paraId="567FAA88" w14:textId="77777777"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 </w:t>
            </w:r>
          </w:p>
        </w:tc>
        <w:tc>
          <w:tcPr>
            <w:tcW w:w="1160" w:type="dxa"/>
            <w:gridSpan w:val="2"/>
            <w:tcBorders>
              <w:top w:val="nil"/>
              <w:left w:val="nil"/>
              <w:bottom w:val="nil"/>
              <w:right w:val="nil"/>
            </w:tcBorders>
            <w:shd w:val="clear" w:color="000000" w:fill="D9E1F2"/>
            <w:noWrap/>
            <w:vAlign w:val="bottom"/>
            <w:hideMark/>
          </w:tcPr>
          <w:p w14:paraId="7ABDF599" w14:textId="77777777"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180-212</w:t>
            </w:r>
          </w:p>
        </w:tc>
        <w:tc>
          <w:tcPr>
            <w:tcW w:w="1391" w:type="dxa"/>
            <w:gridSpan w:val="2"/>
            <w:tcBorders>
              <w:top w:val="nil"/>
              <w:left w:val="nil"/>
              <w:bottom w:val="nil"/>
              <w:right w:val="nil"/>
            </w:tcBorders>
            <w:shd w:val="clear" w:color="000000" w:fill="D9E1F2"/>
            <w:noWrap/>
            <w:vAlign w:val="bottom"/>
            <w:hideMark/>
          </w:tcPr>
          <w:p w14:paraId="6483F8BF" w14:textId="77777777"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1.404 ± 0.089</w:t>
            </w:r>
          </w:p>
        </w:tc>
        <w:tc>
          <w:tcPr>
            <w:tcW w:w="1560" w:type="dxa"/>
            <w:gridSpan w:val="2"/>
            <w:tcBorders>
              <w:top w:val="nil"/>
              <w:left w:val="nil"/>
              <w:bottom w:val="nil"/>
              <w:right w:val="nil"/>
            </w:tcBorders>
            <w:shd w:val="clear" w:color="000000" w:fill="D9E1F2"/>
            <w:noWrap/>
            <w:vAlign w:val="bottom"/>
            <w:hideMark/>
          </w:tcPr>
          <w:p w14:paraId="35EAB57E" w14:textId="2176D88E"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0.469 ± 0.004</w:t>
            </w:r>
            <w:r w:rsidR="00A839B3" w:rsidRPr="00BA3B22">
              <w:rPr>
                <w:rFonts w:ascii="Times New Roman" w:eastAsia="Times New Roman" w:hAnsi="Times New Roman" w:cs="Times New Roman"/>
                <w:color w:val="000000"/>
                <w:sz w:val="20"/>
                <w:szCs w:val="20"/>
                <w:lang w:eastAsia="en-AU"/>
              </w:rPr>
              <w:t>*</w:t>
            </w:r>
          </w:p>
        </w:tc>
        <w:tc>
          <w:tcPr>
            <w:tcW w:w="1275" w:type="dxa"/>
            <w:gridSpan w:val="2"/>
            <w:tcBorders>
              <w:top w:val="nil"/>
              <w:left w:val="nil"/>
              <w:bottom w:val="nil"/>
              <w:right w:val="nil"/>
            </w:tcBorders>
            <w:shd w:val="clear" w:color="000000" w:fill="D9E1F2"/>
            <w:noWrap/>
            <w:vAlign w:val="bottom"/>
            <w:hideMark/>
          </w:tcPr>
          <w:p w14:paraId="08417127" w14:textId="60549D63"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0.016</w:t>
            </w:r>
          </w:p>
        </w:tc>
        <w:tc>
          <w:tcPr>
            <w:tcW w:w="1134" w:type="dxa"/>
            <w:gridSpan w:val="2"/>
            <w:tcBorders>
              <w:top w:val="nil"/>
              <w:left w:val="nil"/>
              <w:bottom w:val="nil"/>
              <w:right w:val="nil"/>
            </w:tcBorders>
            <w:shd w:val="clear" w:color="000000" w:fill="D9E1F2"/>
            <w:noWrap/>
            <w:vAlign w:val="bottom"/>
            <w:hideMark/>
          </w:tcPr>
          <w:p w14:paraId="519E987E" w14:textId="77777777"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0.840</w:t>
            </w:r>
          </w:p>
        </w:tc>
        <w:tc>
          <w:tcPr>
            <w:tcW w:w="1134" w:type="dxa"/>
            <w:gridSpan w:val="2"/>
            <w:tcBorders>
              <w:top w:val="nil"/>
              <w:left w:val="nil"/>
              <w:bottom w:val="nil"/>
              <w:right w:val="nil"/>
            </w:tcBorders>
            <w:shd w:val="clear" w:color="000000" w:fill="D9E1F2"/>
            <w:noWrap/>
            <w:vAlign w:val="bottom"/>
            <w:hideMark/>
          </w:tcPr>
          <w:p w14:paraId="4C4D03DF" w14:textId="77777777"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6 / 5 ± 2</w:t>
            </w:r>
          </w:p>
        </w:tc>
        <w:tc>
          <w:tcPr>
            <w:tcW w:w="1418" w:type="dxa"/>
            <w:gridSpan w:val="2"/>
            <w:tcBorders>
              <w:top w:val="nil"/>
              <w:left w:val="nil"/>
              <w:bottom w:val="nil"/>
              <w:right w:val="nil"/>
            </w:tcBorders>
            <w:shd w:val="clear" w:color="000000" w:fill="D9E1F2"/>
            <w:noWrap/>
            <w:vAlign w:val="bottom"/>
            <w:hideMark/>
          </w:tcPr>
          <w:p w14:paraId="419A63A5" w14:textId="77777777"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2.730 ± 0.225</w:t>
            </w:r>
          </w:p>
        </w:tc>
        <w:tc>
          <w:tcPr>
            <w:tcW w:w="1559" w:type="dxa"/>
            <w:gridSpan w:val="2"/>
            <w:tcBorders>
              <w:top w:val="nil"/>
              <w:left w:val="nil"/>
              <w:bottom w:val="nil"/>
              <w:right w:val="nil"/>
            </w:tcBorders>
            <w:shd w:val="clear" w:color="000000" w:fill="D9E1F2"/>
            <w:noWrap/>
            <w:vAlign w:val="bottom"/>
            <w:hideMark/>
          </w:tcPr>
          <w:p w14:paraId="5AED7E6A" w14:textId="77777777" w:rsidR="001B0AB9" w:rsidRPr="00BA3B22" w:rsidRDefault="001B0AB9" w:rsidP="008D2DC2">
            <w:pPr>
              <w:spacing w:after="0" w:line="240" w:lineRule="auto"/>
              <w:jc w:val="center"/>
              <w:rPr>
                <w:rFonts w:ascii="Times New Roman" w:eastAsia="Times New Roman" w:hAnsi="Times New Roman" w:cs="Times New Roman"/>
                <w:b/>
                <w:bCs/>
                <w:color w:val="000000"/>
                <w:sz w:val="20"/>
                <w:szCs w:val="20"/>
                <w:lang w:eastAsia="en-AU"/>
              </w:rPr>
            </w:pPr>
            <w:r w:rsidRPr="00BA3B22">
              <w:rPr>
                <w:rFonts w:ascii="Times New Roman" w:eastAsia="Times New Roman" w:hAnsi="Times New Roman" w:cs="Times New Roman"/>
                <w:b/>
                <w:bCs/>
                <w:color w:val="000000"/>
                <w:sz w:val="20"/>
                <w:szCs w:val="20"/>
                <w:lang w:eastAsia="en-AU"/>
              </w:rPr>
              <w:t>pIR-IRSL-SG</w:t>
            </w:r>
          </w:p>
        </w:tc>
        <w:tc>
          <w:tcPr>
            <w:tcW w:w="1150" w:type="dxa"/>
            <w:gridSpan w:val="2"/>
            <w:tcBorders>
              <w:top w:val="nil"/>
              <w:left w:val="nil"/>
              <w:bottom w:val="nil"/>
              <w:right w:val="nil"/>
            </w:tcBorders>
            <w:shd w:val="clear" w:color="000000" w:fill="D9E1F2"/>
            <w:noWrap/>
            <w:vAlign w:val="bottom"/>
            <w:hideMark/>
          </w:tcPr>
          <w:p w14:paraId="6417A1AA" w14:textId="77777777"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690 ± 111</w:t>
            </w:r>
          </w:p>
        </w:tc>
        <w:tc>
          <w:tcPr>
            <w:tcW w:w="977" w:type="dxa"/>
            <w:gridSpan w:val="3"/>
            <w:tcBorders>
              <w:top w:val="nil"/>
              <w:left w:val="nil"/>
              <w:bottom w:val="nil"/>
              <w:right w:val="nil"/>
            </w:tcBorders>
            <w:shd w:val="clear" w:color="000000" w:fill="D9E1F2"/>
            <w:noWrap/>
            <w:vAlign w:val="bottom"/>
            <w:hideMark/>
          </w:tcPr>
          <w:p w14:paraId="79A1EBF1" w14:textId="77777777" w:rsidR="001B0AB9" w:rsidRPr="00BA3B22" w:rsidRDefault="001B0AB9" w:rsidP="008D2DC2">
            <w:pPr>
              <w:spacing w:after="0" w:line="240" w:lineRule="auto"/>
              <w:jc w:val="center"/>
              <w:rPr>
                <w:rFonts w:ascii="Times New Roman" w:eastAsia="Times New Roman" w:hAnsi="Times New Roman" w:cs="Times New Roman"/>
                <w:b/>
                <w:bCs/>
                <w:color w:val="000000"/>
                <w:sz w:val="20"/>
                <w:szCs w:val="20"/>
                <w:lang w:eastAsia="en-AU"/>
              </w:rPr>
            </w:pPr>
            <w:r w:rsidRPr="00BA3B22">
              <w:rPr>
                <w:rFonts w:ascii="Times New Roman" w:eastAsia="Times New Roman" w:hAnsi="Times New Roman" w:cs="Times New Roman"/>
                <w:b/>
                <w:bCs/>
                <w:color w:val="000000"/>
                <w:sz w:val="20"/>
                <w:szCs w:val="20"/>
                <w:lang w:eastAsia="en-AU"/>
              </w:rPr>
              <w:t>253 ± 46</w:t>
            </w:r>
          </w:p>
        </w:tc>
      </w:tr>
      <w:tr w:rsidR="001B0AB9" w:rsidRPr="00BA3B22" w14:paraId="618C6C39" w14:textId="77777777" w:rsidTr="003B1070">
        <w:trPr>
          <w:gridBefore w:val="1"/>
          <w:wBefore w:w="142" w:type="dxa"/>
          <w:trHeight w:val="288"/>
        </w:trPr>
        <w:tc>
          <w:tcPr>
            <w:tcW w:w="1008" w:type="dxa"/>
            <w:vMerge/>
            <w:tcBorders>
              <w:top w:val="single" w:sz="8" w:space="0" w:color="auto"/>
              <w:left w:val="single" w:sz="8" w:space="0" w:color="auto"/>
              <w:bottom w:val="single" w:sz="8" w:space="0" w:color="000000"/>
              <w:right w:val="single" w:sz="8" w:space="0" w:color="auto"/>
            </w:tcBorders>
            <w:vAlign w:val="center"/>
            <w:hideMark/>
          </w:tcPr>
          <w:p w14:paraId="6F3A1077" w14:textId="77777777" w:rsidR="001B0AB9" w:rsidRPr="00BA3B22" w:rsidRDefault="001B0AB9" w:rsidP="008D2DC2">
            <w:pPr>
              <w:spacing w:after="0" w:line="240" w:lineRule="auto"/>
              <w:rPr>
                <w:rFonts w:ascii="Times New Roman" w:eastAsia="Times New Roman" w:hAnsi="Times New Roman" w:cs="Times New Roman"/>
                <w:color w:val="000000"/>
                <w:lang w:eastAsia="en-AU"/>
              </w:rPr>
            </w:pPr>
          </w:p>
        </w:tc>
        <w:tc>
          <w:tcPr>
            <w:tcW w:w="1118" w:type="dxa"/>
            <w:tcBorders>
              <w:top w:val="nil"/>
              <w:left w:val="nil"/>
              <w:bottom w:val="nil"/>
              <w:right w:val="nil"/>
            </w:tcBorders>
            <w:shd w:val="clear" w:color="000000" w:fill="D9E1F2"/>
            <w:noWrap/>
            <w:vAlign w:val="bottom"/>
            <w:hideMark/>
          </w:tcPr>
          <w:p w14:paraId="2196A62F" w14:textId="77777777" w:rsidR="001B0AB9" w:rsidRPr="00BA3B22" w:rsidRDefault="001B0AB9" w:rsidP="008D2DC2">
            <w:pPr>
              <w:spacing w:after="0" w:line="240" w:lineRule="auto"/>
              <w:rPr>
                <w:rFonts w:ascii="Times New Roman" w:eastAsia="Times New Roman" w:hAnsi="Times New Roman" w:cs="Times New Roman"/>
                <w:b/>
                <w:bCs/>
                <w:color w:val="000000"/>
                <w:sz w:val="20"/>
                <w:szCs w:val="20"/>
                <w:lang w:eastAsia="en-AU"/>
              </w:rPr>
            </w:pPr>
            <w:r w:rsidRPr="00BA3B22">
              <w:rPr>
                <w:rFonts w:ascii="Times New Roman" w:eastAsia="Times New Roman" w:hAnsi="Times New Roman" w:cs="Times New Roman"/>
                <w:b/>
                <w:bCs/>
                <w:color w:val="000000"/>
                <w:sz w:val="20"/>
                <w:szCs w:val="20"/>
                <w:lang w:eastAsia="en-AU"/>
              </w:rPr>
              <w:t>CSHT-2</w:t>
            </w:r>
          </w:p>
        </w:tc>
        <w:tc>
          <w:tcPr>
            <w:tcW w:w="1213" w:type="dxa"/>
            <w:tcBorders>
              <w:top w:val="nil"/>
              <w:left w:val="nil"/>
              <w:bottom w:val="nil"/>
              <w:right w:val="nil"/>
            </w:tcBorders>
            <w:shd w:val="clear" w:color="000000" w:fill="D9E1F2"/>
            <w:noWrap/>
            <w:vAlign w:val="bottom"/>
            <w:hideMark/>
          </w:tcPr>
          <w:p w14:paraId="2B7223C8" w14:textId="77777777"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0.39</w:t>
            </w:r>
          </w:p>
        </w:tc>
        <w:tc>
          <w:tcPr>
            <w:tcW w:w="1160" w:type="dxa"/>
            <w:gridSpan w:val="2"/>
            <w:tcBorders>
              <w:top w:val="nil"/>
              <w:left w:val="nil"/>
              <w:bottom w:val="nil"/>
              <w:right w:val="nil"/>
            </w:tcBorders>
            <w:shd w:val="clear" w:color="000000" w:fill="D9E1F2"/>
            <w:noWrap/>
            <w:vAlign w:val="bottom"/>
            <w:hideMark/>
          </w:tcPr>
          <w:p w14:paraId="54D366CD" w14:textId="77777777"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90-180</w:t>
            </w:r>
          </w:p>
        </w:tc>
        <w:tc>
          <w:tcPr>
            <w:tcW w:w="1391" w:type="dxa"/>
            <w:gridSpan w:val="2"/>
            <w:tcBorders>
              <w:top w:val="nil"/>
              <w:left w:val="nil"/>
              <w:bottom w:val="nil"/>
              <w:right w:val="nil"/>
            </w:tcBorders>
            <w:shd w:val="clear" w:color="000000" w:fill="D9E1F2"/>
            <w:noWrap/>
            <w:vAlign w:val="bottom"/>
            <w:hideMark/>
          </w:tcPr>
          <w:p w14:paraId="4D1BBAB0" w14:textId="77777777"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1.482 ± 0.068</w:t>
            </w:r>
          </w:p>
        </w:tc>
        <w:tc>
          <w:tcPr>
            <w:tcW w:w="1560" w:type="dxa"/>
            <w:gridSpan w:val="2"/>
            <w:tcBorders>
              <w:top w:val="nil"/>
              <w:left w:val="nil"/>
              <w:bottom w:val="nil"/>
              <w:right w:val="nil"/>
            </w:tcBorders>
            <w:shd w:val="clear" w:color="000000" w:fill="D9E1F2"/>
            <w:noWrap/>
            <w:vAlign w:val="bottom"/>
            <w:hideMark/>
          </w:tcPr>
          <w:p w14:paraId="3BD5C136" w14:textId="675E8052"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0.431 ± 0.004</w:t>
            </w:r>
            <w:r w:rsidR="00A839B3" w:rsidRPr="00BA3B22">
              <w:rPr>
                <w:rFonts w:ascii="Times New Roman" w:eastAsia="Times New Roman" w:hAnsi="Times New Roman" w:cs="Times New Roman"/>
                <w:color w:val="000000"/>
                <w:sz w:val="20"/>
                <w:szCs w:val="20"/>
                <w:lang w:eastAsia="en-AU"/>
              </w:rPr>
              <w:t>*</w:t>
            </w:r>
          </w:p>
        </w:tc>
        <w:tc>
          <w:tcPr>
            <w:tcW w:w="1275" w:type="dxa"/>
            <w:gridSpan w:val="2"/>
            <w:tcBorders>
              <w:top w:val="nil"/>
              <w:left w:val="nil"/>
              <w:bottom w:val="nil"/>
              <w:right w:val="nil"/>
            </w:tcBorders>
            <w:shd w:val="clear" w:color="000000" w:fill="D9E1F2"/>
            <w:noWrap/>
            <w:vAlign w:val="bottom"/>
            <w:hideMark/>
          </w:tcPr>
          <w:p w14:paraId="12621534" w14:textId="0A7FB522"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0.015</w:t>
            </w:r>
          </w:p>
        </w:tc>
        <w:tc>
          <w:tcPr>
            <w:tcW w:w="1134" w:type="dxa"/>
            <w:gridSpan w:val="2"/>
            <w:tcBorders>
              <w:top w:val="nil"/>
              <w:left w:val="nil"/>
              <w:bottom w:val="nil"/>
              <w:right w:val="nil"/>
            </w:tcBorders>
            <w:shd w:val="clear" w:color="000000" w:fill="D9E1F2"/>
            <w:noWrap/>
            <w:vAlign w:val="bottom"/>
            <w:hideMark/>
          </w:tcPr>
          <w:p w14:paraId="57D42489" w14:textId="77777777"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0.720</w:t>
            </w:r>
          </w:p>
        </w:tc>
        <w:tc>
          <w:tcPr>
            <w:tcW w:w="1134" w:type="dxa"/>
            <w:gridSpan w:val="2"/>
            <w:tcBorders>
              <w:top w:val="nil"/>
              <w:left w:val="nil"/>
              <w:bottom w:val="nil"/>
              <w:right w:val="nil"/>
            </w:tcBorders>
            <w:shd w:val="clear" w:color="000000" w:fill="D9E1F2"/>
            <w:noWrap/>
            <w:vAlign w:val="bottom"/>
            <w:hideMark/>
          </w:tcPr>
          <w:p w14:paraId="008A81E7" w14:textId="77777777"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9 / 10 ± 2</w:t>
            </w:r>
          </w:p>
        </w:tc>
        <w:tc>
          <w:tcPr>
            <w:tcW w:w="1418" w:type="dxa"/>
            <w:gridSpan w:val="2"/>
            <w:tcBorders>
              <w:top w:val="nil"/>
              <w:left w:val="nil"/>
              <w:bottom w:val="nil"/>
              <w:right w:val="nil"/>
            </w:tcBorders>
            <w:shd w:val="clear" w:color="000000" w:fill="D9E1F2"/>
            <w:noWrap/>
            <w:vAlign w:val="bottom"/>
            <w:hideMark/>
          </w:tcPr>
          <w:p w14:paraId="5CA61E22" w14:textId="77777777"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2.647 ± 0.162</w:t>
            </w:r>
          </w:p>
        </w:tc>
        <w:tc>
          <w:tcPr>
            <w:tcW w:w="1559" w:type="dxa"/>
            <w:gridSpan w:val="2"/>
            <w:tcBorders>
              <w:top w:val="nil"/>
              <w:left w:val="nil"/>
              <w:bottom w:val="nil"/>
              <w:right w:val="nil"/>
            </w:tcBorders>
            <w:shd w:val="clear" w:color="000000" w:fill="D9E1F2"/>
            <w:noWrap/>
            <w:vAlign w:val="bottom"/>
            <w:hideMark/>
          </w:tcPr>
          <w:p w14:paraId="6BDEE66D" w14:textId="77777777" w:rsidR="001B0AB9" w:rsidRPr="00BA3B22" w:rsidRDefault="001B0AB9" w:rsidP="008D2DC2">
            <w:pPr>
              <w:spacing w:after="0" w:line="240" w:lineRule="auto"/>
              <w:jc w:val="center"/>
              <w:rPr>
                <w:rFonts w:ascii="Times New Roman" w:eastAsia="Times New Roman" w:hAnsi="Times New Roman" w:cs="Times New Roman"/>
                <w:b/>
                <w:bCs/>
                <w:color w:val="000000"/>
                <w:sz w:val="20"/>
                <w:szCs w:val="20"/>
                <w:lang w:eastAsia="en-AU"/>
              </w:rPr>
            </w:pPr>
            <w:r w:rsidRPr="00BA3B22">
              <w:rPr>
                <w:rFonts w:ascii="Times New Roman" w:eastAsia="Times New Roman" w:hAnsi="Times New Roman" w:cs="Times New Roman"/>
                <w:b/>
                <w:bCs/>
                <w:color w:val="000000"/>
                <w:sz w:val="20"/>
                <w:szCs w:val="20"/>
                <w:lang w:eastAsia="en-AU"/>
              </w:rPr>
              <w:t>pIR-IRSL-SA</w:t>
            </w:r>
          </w:p>
        </w:tc>
        <w:tc>
          <w:tcPr>
            <w:tcW w:w="1150" w:type="dxa"/>
            <w:gridSpan w:val="2"/>
            <w:tcBorders>
              <w:top w:val="nil"/>
              <w:left w:val="nil"/>
              <w:bottom w:val="nil"/>
              <w:right w:val="nil"/>
            </w:tcBorders>
            <w:shd w:val="clear" w:color="000000" w:fill="D9E1F2"/>
            <w:noWrap/>
            <w:vAlign w:val="bottom"/>
            <w:hideMark/>
          </w:tcPr>
          <w:p w14:paraId="613AD45D" w14:textId="77777777"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785 ± 98</w:t>
            </w:r>
          </w:p>
        </w:tc>
        <w:tc>
          <w:tcPr>
            <w:tcW w:w="977" w:type="dxa"/>
            <w:gridSpan w:val="3"/>
            <w:tcBorders>
              <w:top w:val="nil"/>
              <w:left w:val="nil"/>
              <w:bottom w:val="nil"/>
              <w:right w:val="nil"/>
            </w:tcBorders>
            <w:shd w:val="clear" w:color="000000" w:fill="D9E1F2"/>
            <w:noWrap/>
            <w:vAlign w:val="bottom"/>
            <w:hideMark/>
          </w:tcPr>
          <w:p w14:paraId="28F1DBDD" w14:textId="77777777" w:rsidR="001B0AB9" w:rsidRPr="00BA3B22" w:rsidRDefault="001B0AB9" w:rsidP="008D2DC2">
            <w:pPr>
              <w:spacing w:after="0" w:line="240" w:lineRule="auto"/>
              <w:jc w:val="center"/>
              <w:rPr>
                <w:rFonts w:ascii="Times New Roman" w:eastAsia="Times New Roman" w:hAnsi="Times New Roman" w:cs="Times New Roman"/>
                <w:b/>
                <w:bCs/>
                <w:color w:val="000000"/>
                <w:sz w:val="20"/>
                <w:szCs w:val="20"/>
                <w:lang w:eastAsia="en-AU"/>
              </w:rPr>
            </w:pPr>
            <w:r w:rsidRPr="00BA3B22">
              <w:rPr>
                <w:rFonts w:ascii="Times New Roman" w:eastAsia="Times New Roman" w:hAnsi="Times New Roman" w:cs="Times New Roman"/>
                <w:b/>
                <w:bCs/>
                <w:color w:val="000000"/>
                <w:sz w:val="20"/>
                <w:szCs w:val="20"/>
                <w:lang w:eastAsia="en-AU"/>
              </w:rPr>
              <w:t>297 ± 42</w:t>
            </w:r>
          </w:p>
        </w:tc>
      </w:tr>
      <w:tr w:rsidR="001B0AB9" w:rsidRPr="00BA3B22" w14:paraId="6C288D17" w14:textId="77777777" w:rsidTr="003B1070">
        <w:trPr>
          <w:gridBefore w:val="1"/>
          <w:wBefore w:w="142" w:type="dxa"/>
          <w:trHeight w:val="288"/>
        </w:trPr>
        <w:tc>
          <w:tcPr>
            <w:tcW w:w="1008" w:type="dxa"/>
            <w:vMerge/>
            <w:tcBorders>
              <w:top w:val="single" w:sz="8" w:space="0" w:color="auto"/>
              <w:left w:val="single" w:sz="8" w:space="0" w:color="auto"/>
              <w:bottom w:val="single" w:sz="8" w:space="0" w:color="000000"/>
              <w:right w:val="single" w:sz="8" w:space="0" w:color="auto"/>
            </w:tcBorders>
            <w:vAlign w:val="center"/>
            <w:hideMark/>
          </w:tcPr>
          <w:p w14:paraId="790EC63F" w14:textId="77777777" w:rsidR="001B0AB9" w:rsidRPr="00BA3B22" w:rsidRDefault="001B0AB9" w:rsidP="008D2DC2">
            <w:pPr>
              <w:spacing w:after="0" w:line="240" w:lineRule="auto"/>
              <w:rPr>
                <w:rFonts w:ascii="Times New Roman" w:eastAsia="Times New Roman" w:hAnsi="Times New Roman" w:cs="Times New Roman"/>
                <w:color w:val="000000"/>
                <w:lang w:eastAsia="en-AU"/>
              </w:rPr>
            </w:pPr>
          </w:p>
        </w:tc>
        <w:tc>
          <w:tcPr>
            <w:tcW w:w="1118" w:type="dxa"/>
            <w:tcBorders>
              <w:top w:val="nil"/>
              <w:left w:val="nil"/>
              <w:bottom w:val="nil"/>
              <w:right w:val="nil"/>
            </w:tcBorders>
            <w:shd w:val="clear" w:color="000000" w:fill="D9E1F2"/>
            <w:noWrap/>
            <w:vAlign w:val="bottom"/>
            <w:hideMark/>
          </w:tcPr>
          <w:p w14:paraId="46D8666F" w14:textId="77777777" w:rsidR="001B0AB9" w:rsidRPr="00BA3B22" w:rsidRDefault="001B0AB9" w:rsidP="008D2DC2">
            <w:pPr>
              <w:spacing w:after="0" w:line="240" w:lineRule="auto"/>
              <w:jc w:val="both"/>
              <w:rPr>
                <w:rFonts w:ascii="Times New Roman" w:eastAsia="Times New Roman" w:hAnsi="Times New Roman" w:cs="Times New Roman"/>
                <w:b/>
                <w:bCs/>
                <w:color w:val="000000"/>
                <w:sz w:val="20"/>
                <w:szCs w:val="20"/>
                <w:lang w:eastAsia="en-AU"/>
              </w:rPr>
            </w:pPr>
            <w:r w:rsidRPr="00BA3B22">
              <w:rPr>
                <w:rFonts w:ascii="Times New Roman" w:eastAsia="Times New Roman" w:hAnsi="Times New Roman" w:cs="Times New Roman"/>
                <w:b/>
                <w:bCs/>
                <w:color w:val="000000"/>
                <w:sz w:val="20"/>
                <w:szCs w:val="20"/>
                <w:lang w:eastAsia="en-AU"/>
              </w:rPr>
              <w:t> </w:t>
            </w:r>
          </w:p>
        </w:tc>
        <w:tc>
          <w:tcPr>
            <w:tcW w:w="1213" w:type="dxa"/>
            <w:tcBorders>
              <w:top w:val="nil"/>
              <w:left w:val="nil"/>
              <w:bottom w:val="nil"/>
              <w:right w:val="nil"/>
            </w:tcBorders>
            <w:shd w:val="clear" w:color="000000" w:fill="D9E1F2"/>
            <w:noWrap/>
            <w:vAlign w:val="bottom"/>
            <w:hideMark/>
          </w:tcPr>
          <w:p w14:paraId="76DE7A6D" w14:textId="77777777"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 </w:t>
            </w:r>
          </w:p>
        </w:tc>
        <w:tc>
          <w:tcPr>
            <w:tcW w:w="1160" w:type="dxa"/>
            <w:gridSpan w:val="2"/>
            <w:tcBorders>
              <w:top w:val="nil"/>
              <w:left w:val="nil"/>
              <w:bottom w:val="nil"/>
              <w:right w:val="nil"/>
            </w:tcBorders>
            <w:shd w:val="clear" w:color="000000" w:fill="D9E1F2"/>
            <w:noWrap/>
            <w:vAlign w:val="bottom"/>
            <w:hideMark/>
          </w:tcPr>
          <w:p w14:paraId="500B9A16" w14:textId="77777777"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180-212</w:t>
            </w:r>
          </w:p>
        </w:tc>
        <w:tc>
          <w:tcPr>
            <w:tcW w:w="1391" w:type="dxa"/>
            <w:gridSpan w:val="2"/>
            <w:tcBorders>
              <w:top w:val="nil"/>
              <w:left w:val="nil"/>
              <w:bottom w:val="nil"/>
              <w:right w:val="nil"/>
            </w:tcBorders>
            <w:shd w:val="clear" w:color="000000" w:fill="D9E1F2"/>
            <w:noWrap/>
            <w:vAlign w:val="bottom"/>
            <w:hideMark/>
          </w:tcPr>
          <w:p w14:paraId="68232CCF" w14:textId="77777777"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1.401 ± 0.066</w:t>
            </w:r>
          </w:p>
        </w:tc>
        <w:tc>
          <w:tcPr>
            <w:tcW w:w="1560" w:type="dxa"/>
            <w:gridSpan w:val="2"/>
            <w:tcBorders>
              <w:top w:val="nil"/>
              <w:left w:val="nil"/>
              <w:bottom w:val="nil"/>
              <w:right w:val="nil"/>
            </w:tcBorders>
            <w:shd w:val="clear" w:color="000000" w:fill="D9E1F2"/>
            <w:noWrap/>
            <w:vAlign w:val="bottom"/>
            <w:hideMark/>
          </w:tcPr>
          <w:p w14:paraId="287AF3D7" w14:textId="2F6DC798"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0.431 ± 0.004</w:t>
            </w:r>
            <w:r w:rsidR="00A839B3" w:rsidRPr="00BA3B22">
              <w:rPr>
                <w:rFonts w:ascii="Times New Roman" w:eastAsia="Times New Roman" w:hAnsi="Times New Roman" w:cs="Times New Roman"/>
                <w:color w:val="000000"/>
                <w:sz w:val="20"/>
                <w:szCs w:val="20"/>
                <w:lang w:eastAsia="en-AU"/>
              </w:rPr>
              <w:t>*</w:t>
            </w:r>
          </w:p>
        </w:tc>
        <w:tc>
          <w:tcPr>
            <w:tcW w:w="1275" w:type="dxa"/>
            <w:gridSpan w:val="2"/>
            <w:tcBorders>
              <w:top w:val="nil"/>
              <w:left w:val="nil"/>
              <w:bottom w:val="nil"/>
              <w:right w:val="nil"/>
            </w:tcBorders>
            <w:shd w:val="clear" w:color="000000" w:fill="D9E1F2"/>
            <w:noWrap/>
            <w:vAlign w:val="bottom"/>
            <w:hideMark/>
          </w:tcPr>
          <w:p w14:paraId="0FE95580" w14:textId="5E5553E1"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0.015</w:t>
            </w:r>
          </w:p>
        </w:tc>
        <w:tc>
          <w:tcPr>
            <w:tcW w:w="1134" w:type="dxa"/>
            <w:gridSpan w:val="2"/>
            <w:tcBorders>
              <w:top w:val="nil"/>
              <w:left w:val="nil"/>
              <w:bottom w:val="nil"/>
              <w:right w:val="nil"/>
            </w:tcBorders>
            <w:shd w:val="clear" w:color="000000" w:fill="D9E1F2"/>
            <w:noWrap/>
            <w:vAlign w:val="bottom"/>
            <w:hideMark/>
          </w:tcPr>
          <w:p w14:paraId="0581D38A" w14:textId="77777777"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0.840</w:t>
            </w:r>
          </w:p>
        </w:tc>
        <w:tc>
          <w:tcPr>
            <w:tcW w:w="1134" w:type="dxa"/>
            <w:gridSpan w:val="2"/>
            <w:tcBorders>
              <w:top w:val="nil"/>
              <w:left w:val="nil"/>
              <w:bottom w:val="nil"/>
              <w:right w:val="nil"/>
            </w:tcBorders>
            <w:shd w:val="clear" w:color="000000" w:fill="D9E1F2"/>
            <w:noWrap/>
            <w:vAlign w:val="bottom"/>
            <w:hideMark/>
          </w:tcPr>
          <w:p w14:paraId="609D05E9" w14:textId="77777777"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9 / 10 ± 2</w:t>
            </w:r>
          </w:p>
        </w:tc>
        <w:tc>
          <w:tcPr>
            <w:tcW w:w="1418" w:type="dxa"/>
            <w:gridSpan w:val="2"/>
            <w:tcBorders>
              <w:top w:val="nil"/>
              <w:left w:val="nil"/>
              <w:bottom w:val="nil"/>
              <w:right w:val="nil"/>
            </w:tcBorders>
            <w:shd w:val="clear" w:color="000000" w:fill="D9E1F2"/>
            <w:noWrap/>
            <w:vAlign w:val="bottom"/>
            <w:hideMark/>
          </w:tcPr>
          <w:p w14:paraId="02F89F01" w14:textId="77777777"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2.687 ± 0.235</w:t>
            </w:r>
          </w:p>
        </w:tc>
        <w:tc>
          <w:tcPr>
            <w:tcW w:w="1559" w:type="dxa"/>
            <w:gridSpan w:val="2"/>
            <w:tcBorders>
              <w:top w:val="nil"/>
              <w:left w:val="nil"/>
              <w:bottom w:val="nil"/>
              <w:right w:val="nil"/>
            </w:tcBorders>
            <w:shd w:val="clear" w:color="000000" w:fill="D9E1F2"/>
            <w:noWrap/>
            <w:vAlign w:val="bottom"/>
            <w:hideMark/>
          </w:tcPr>
          <w:p w14:paraId="16F8974C" w14:textId="77777777" w:rsidR="001B0AB9" w:rsidRPr="00BA3B22" w:rsidRDefault="001B0AB9" w:rsidP="008D2DC2">
            <w:pPr>
              <w:spacing w:after="0" w:line="240" w:lineRule="auto"/>
              <w:jc w:val="center"/>
              <w:rPr>
                <w:rFonts w:ascii="Times New Roman" w:eastAsia="Times New Roman" w:hAnsi="Times New Roman" w:cs="Times New Roman"/>
                <w:b/>
                <w:bCs/>
                <w:color w:val="000000"/>
                <w:sz w:val="20"/>
                <w:szCs w:val="20"/>
                <w:lang w:eastAsia="en-AU"/>
              </w:rPr>
            </w:pPr>
            <w:r w:rsidRPr="00BA3B22">
              <w:rPr>
                <w:rFonts w:ascii="Times New Roman" w:eastAsia="Times New Roman" w:hAnsi="Times New Roman" w:cs="Times New Roman"/>
                <w:b/>
                <w:bCs/>
                <w:color w:val="000000"/>
                <w:sz w:val="20"/>
                <w:szCs w:val="20"/>
                <w:lang w:eastAsia="en-AU"/>
              </w:rPr>
              <w:t>pIR-IRSL-SG</w:t>
            </w:r>
          </w:p>
        </w:tc>
        <w:tc>
          <w:tcPr>
            <w:tcW w:w="1150" w:type="dxa"/>
            <w:gridSpan w:val="2"/>
            <w:tcBorders>
              <w:top w:val="nil"/>
              <w:left w:val="nil"/>
              <w:bottom w:val="nil"/>
              <w:right w:val="nil"/>
            </w:tcBorders>
            <w:shd w:val="clear" w:color="000000" w:fill="D9E1F2"/>
            <w:noWrap/>
            <w:vAlign w:val="bottom"/>
            <w:hideMark/>
          </w:tcPr>
          <w:p w14:paraId="59D0FF59" w14:textId="77777777"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684 ± 79</w:t>
            </w:r>
          </w:p>
        </w:tc>
        <w:tc>
          <w:tcPr>
            <w:tcW w:w="977" w:type="dxa"/>
            <w:gridSpan w:val="3"/>
            <w:tcBorders>
              <w:top w:val="nil"/>
              <w:left w:val="nil"/>
              <w:bottom w:val="nil"/>
              <w:right w:val="nil"/>
            </w:tcBorders>
            <w:shd w:val="clear" w:color="000000" w:fill="D9E1F2"/>
            <w:noWrap/>
            <w:vAlign w:val="bottom"/>
            <w:hideMark/>
          </w:tcPr>
          <w:p w14:paraId="41E0E7C7" w14:textId="77777777" w:rsidR="001B0AB9" w:rsidRPr="00BA3B22" w:rsidRDefault="001B0AB9" w:rsidP="008D2DC2">
            <w:pPr>
              <w:spacing w:after="0" w:line="240" w:lineRule="auto"/>
              <w:jc w:val="center"/>
              <w:rPr>
                <w:rFonts w:ascii="Times New Roman" w:eastAsia="Times New Roman" w:hAnsi="Times New Roman" w:cs="Times New Roman"/>
                <w:b/>
                <w:bCs/>
                <w:color w:val="000000"/>
                <w:sz w:val="20"/>
                <w:szCs w:val="20"/>
                <w:lang w:eastAsia="en-AU"/>
              </w:rPr>
            </w:pPr>
            <w:r w:rsidRPr="00BA3B22">
              <w:rPr>
                <w:rFonts w:ascii="Times New Roman" w:eastAsia="Times New Roman" w:hAnsi="Times New Roman" w:cs="Times New Roman"/>
                <w:b/>
                <w:bCs/>
                <w:color w:val="000000"/>
                <w:sz w:val="20"/>
                <w:szCs w:val="20"/>
                <w:lang w:eastAsia="en-AU"/>
              </w:rPr>
              <w:t>255 ± 38</w:t>
            </w:r>
          </w:p>
        </w:tc>
      </w:tr>
      <w:tr w:rsidR="001B0AB9" w:rsidRPr="00BA3B22" w14:paraId="0857C1FA" w14:textId="77777777" w:rsidTr="003B1070">
        <w:trPr>
          <w:gridBefore w:val="1"/>
          <w:wBefore w:w="142" w:type="dxa"/>
          <w:trHeight w:val="288"/>
        </w:trPr>
        <w:tc>
          <w:tcPr>
            <w:tcW w:w="1008" w:type="dxa"/>
            <w:vMerge/>
            <w:tcBorders>
              <w:top w:val="single" w:sz="8" w:space="0" w:color="auto"/>
              <w:left w:val="single" w:sz="8" w:space="0" w:color="auto"/>
              <w:bottom w:val="single" w:sz="8" w:space="0" w:color="000000"/>
              <w:right w:val="single" w:sz="8" w:space="0" w:color="auto"/>
            </w:tcBorders>
            <w:vAlign w:val="center"/>
            <w:hideMark/>
          </w:tcPr>
          <w:p w14:paraId="6CC9E338" w14:textId="77777777" w:rsidR="001B0AB9" w:rsidRPr="00BA3B22" w:rsidRDefault="001B0AB9" w:rsidP="008D2DC2">
            <w:pPr>
              <w:spacing w:after="0" w:line="240" w:lineRule="auto"/>
              <w:rPr>
                <w:rFonts w:ascii="Times New Roman" w:eastAsia="Times New Roman" w:hAnsi="Times New Roman" w:cs="Times New Roman"/>
                <w:color w:val="000000"/>
                <w:lang w:eastAsia="en-AU"/>
              </w:rPr>
            </w:pPr>
          </w:p>
        </w:tc>
        <w:tc>
          <w:tcPr>
            <w:tcW w:w="1118" w:type="dxa"/>
            <w:tcBorders>
              <w:top w:val="nil"/>
              <w:left w:val="nil"/>
              <w:bottom w:val="nil"/>
              <w:right w:val="nil"/>
            </w:tcBorders>
            <w:shd w:val="clear" w:color="000000" w:fill="D9E1F2"/>
            <w:noWrap/>
            <w:vAlign w:val="bottom"/>
            <w:hideMark/>
          </w:tcPr>
          <w:p w14:paraId="181EC419" w14:textId="77777777" w:rsidR="001B0AB9" w:rsidRPr="00BA3B22" w:rsidRDefault="001B0AB9" w:rsidP="008D2DC2">
            <w:pPr>
              <w:spacing w:after="0" w:line="240" w:lineRule="auto"/>
              <w:rPr>
                <w:rFonts w:ascii="Times New Roman" w:eastAsia="Times New Roman" w:hAnsi="Times New Roman" w:cs="Times New Roman"/>
                <w:b/>
                <w:bCs/>
                <w:color w:val="000000"/>
                <w:sz w:val="20"/>
                <w:szCs w:val="20"/>
                <w:lang w:eastAsia="en-AU"/>
              </w:rPr>
            </w:pPr>
            <w:r w:rsidRPr="00BA3B22">
              <w:rPr>
                <w:rFonts w:ascii="Times New Roman" w:eastAsia="Times New Roman" w:hAnsi="Times New Roman" w:cs="Times New Roman"/>
                <w:b/>
                <w:bCs/>
                <w:color w:val="000000"/>
                <w:sz w:val="20"/>
                <w:szCs w:val="20"/>
                <w:lang w:eastAsia="en-AU"/>
              </w:rPr>
              <w:t>CSHT-11</w:t>
            </w:r>
          </w:p>
        </w:tc>
        <w:tc>
          <w:tcPr>
            <w:tcW w:w="1213" w:type="dxa"/>
            <w:tcBorders>
              <w:top w:val="nil"/>
              <w:left w:val="nil"/>
              <w:bottom w:val="nil"/>
              <w:right w:val="nil"/>
            </w:tcBorders>
            <w:shd w:val="clear" w:color="000000" w:fill="D9E1F2"/>
            <w:noWrap/>
            <w:vAlign w:val="bottom"/>
            <w:hideMark/>
          </w:tcPr>
          <w:p w14:paraId="6F55A428" w14:textId="77777777"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0.15</w:t>
            </w:r>
          </w:p>
        </w:tc>
        <w:tc>
          <w:tcPr>
            <w:tcW w:w="1160" w:type="dxa"/>
            <w:gridSpan w:val="2"/>
            <w:tcBorders>
              <w:top w:val="nil"/>
              <w:left w:val="nil"/>
              <w:bottom w:val="nil"/>
              <w:right w:val="nil"/>
            </w:tcBorders>
            <w:shd w:val="clear" w:color="000000" w:fill="D9E1F2"/>
            <w:noWrap/>
            <w:vAlign w:val="bottom"/>
            <w:hideMark/>
          </w:tcPr>
          <w:p w14:paraId="438791C2" w14:textId="77777777"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90-180</w:t>
            </w:r>
          </w:p>
        </w:tc>
        <w:tc>
          <w:tcPr>
            <w:tcW w:w="1391" w:type="dxa"/>
            <w:gridSpan w:val="2"/>
            <w:tcBorders>
              <w:top w:val="nil"/>
              <w:left w:val="nil"/>
              <w:bottom w:val="nil"/>
              <w:right w:val="nil"/>
            </w:tcBorders>
            <w:shd w:val="clear" w:color="000000" w:fill="D9E1F2"/>
            <w:noWrap/>
            <w:vAlign w:val="bottom"/>
            <w:hideMark/>
          </w:tcPr>
          <w:p w14:paraId="42EFA9CD" w14:textId="77777777"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1.482 ± 0.068</w:t>
            </w:r>
          </w:p>
        </w:tc>
        <w:tc>
          <w:tcPr>
            <w:tcW w:w="1560" w:type="dxa"/>
            <w:gridSpan w:val="2"/>
            <w:tcBorders>
              <w:top w:val="nil"/>
              <w:left w:val="nil"/>
              <w:bottom w:val="nil"/>
              <w:right w:val="nil"/>
            </w:tcBorders>
            <w:shd w:val="clear" w:color="000000" w:fill="D9E1F2"/>
            <w:noWrap/>
            <w:vAlign w:val="bottom"/>
            <w:hideMark/>
          </w:tcPr>
          <w:p w14:paraId="7F51EDA4" w14:textId="218EEB16"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0.431 ± 0.004</w:t>
            </w:r>
            <w:r w:rsidR="00A839B3" w:rsidRPr="00BA3B22">
              <w:rPr>
                <w:rFonts w:ascii="Times New Roman" w:eastAsia="Times New Roman" w:hAnsi="Times New Roman" w:cs="Times New Roman"/>
                <w:color w:val="000000"/>
                <w:sz w:val="20"/>
                <w:szCs w:val="20"/>
                <w:lang w:eastAsia="en-AU"/>
              </w:rPr>
              <w:t>*</w:t>
            </w:r>
          </w:p>
        </w:tc>
        <w:tc>
          <w:tcPr>
            <w:tcW w:w="1275" w:type="dxa"/>
            <w:gridSpan w:val="2"/>
            <w:tcBorders>
              <w:top w:val="nil"/>
              <w:left w:val="nil"/>
              <w:bottom w:val="nil"/>
              <w:right w:val="nil"/>
            </w:tcBorders>
            <w:shd w:val="clear" w:color="000000" w:fill="D9E1F2"/>
            <w:noWrap/>
            <w:vAlign w:val="bottom"/>
            <w:hideMark/>
          </w:tcPr>
          <w:p w14:paraId="0516BA6C" w14:textId="7AA9C772"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0.015</w:t>
            </w:r>
          </w:p>
        </w:tc>
        <w:tc>
          <w:tcPr>
            <w:tcW w:w="1134" w:type="dxa"/>
            <w:gridSpan w:val="2"/>
            <w:tcBorders>
              <w:top w:val="nil"/>
              <w:left w:val="nil"/>
              <w:bottom w:val="nil"/>
              <w:right w:val="nil"/>
            </w:tcBorders>
            <w:shd w:val="clear" w:color="000000" w:fill="D9E1F2"/>
            <w:noWrap/>
            <w:vAlign w:val="bottom"/>
            <w:hideMark/>
          </w:tcPr>
          <w:p w14:paraId="53FA6EDD" w14:textId="77777777"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0.720</w:t>
            </w:r>
          </w:p>
        </w:tc>
        <w:tc>
          <w:tcPr>
            <w:tcW w:w="1134" w:type="dxa"/>
            <w:gridSpan w:val="2"/>
            <w:tcBorders>
              <w:top w:val="nil"/>
              <w:left w:val="nil"/>
              <w:bottom w:val="nil"/>
              <w:right w:val="nil"/>
            </w:tcBorders>
            <w:shd w:val="clear" w:color="000000" w:fill="D9E1F2"/>
            <w:noWrap/>
            <w:vAlign w:val="bottom"/>
            <w:hideMark/>
          </w:tcPr>
          <w:p w14:paraId="497C05E0" w14:textId="77777777"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9 / 10 ± 2</w:t>
            </w:r>
          </w:p>
        </w:tc>
        <w:tc>
          <w:tcPr>
            <w:tcW w:w="1418" w:type="dxa"/>
            <w:gridSpan w:val="2"/>
            <w:tcBorders>
              <w:top w:val="nil"/>
              <w:left w:val="nil"/>
              <w:bottom w:val="nil"/>
              <w:right w:val="nil"/>
            </w:tcBorders>
            <w:shd w:val="clear" w:color="000000" w:fill="D9E1F2"/>
            <w:noWrap/>
            <w:vAlign w:val="bottom"/>
            <w:hideMark/>
          </w:tcPr>
          <w:p w14:paraId="35FA4A4D" w14:textId="77777777"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2.647 ± 0.162</w:t>
            </w:r>
          </w:p>
        </w:tc>
        <w:tc>
          <w:tcPr>
            <w:tcW w:w="1559" w:type="dxa"/>
            <w:gridSpan w:val="2"/>
            <w:tcBorders>
              <w:top w:val="nil"/>
              <w:left w:val="nil"/>
              <w:bottom w:val="nil"/>
              <w:right w:val="nil"/>
            </w:tcBorders>
            <w:shd w:val="clear" w:color="000000" w:fill="D9E1F2"/>
            <w:noWrap/>
            <w:vAlign w:val="bottom"/>
            <w:hideMark/>
          </w:tcPr>
          <w:p w14:paraId="5E014356" w14:textId="77777777" w:rsidR="001B0AB9" w:rsidRPr="00BA3B22" w:rsidRDefault="001B0AB9" w:rsidP="008D2DC2">
            <w:pPr>
              <w:spacing w:after="0" w:line="240" w:lineRule="auto"/>
              <w:jc w:val="center"/>
              <w:rPr>
                <w:rFonts w:ascii="Times New Roman" w:eastAsia="Times New Roman" w:hAnsi="Times New Roman" w:cs="Times New Roman"/>
                <w:b/>
                <w:bCs/>
                <w:color w:val="000000"/>
                <w:sz w:val="20"/>
                <w:szCs w:val="20"/>
                <w:lang w:eastAsia="en-AU"/>
              </w:rPr>
            </w:pPr>
            <w:r w:rsidRPr="00BA3B22">
              <w:rPr>
                <w:rFonts w:ascii="Times New Roman" w:eastAsia="Times New Roman" w:hAnsi="Times New Roman" w:cs="Times New Roman"/>
                <w:b/>
                <w:bCs/>
                <w:color w:val="000000"/>
                <w:sz w:val="20"/>
                <w:szCs w:val="20"/>
                <w:lang w:eastAsia="en-AU"/>
              </w:rPr>
              <w:t>pIR-IRSL-SA</w:t>
            </w:r>
          </w:p>
        </w:tc>
        <w:tc>
          <w:tcPr>
            <w:tcW w:w="1150" w:type="dxa"/>
            <w:gridSpan w:val="2"/>
            <w:tcBorders>
              <w:top w:val="nil"/>
              <w:left w:val="nil"/>
              <w:bottom w:val="nil"/>
              <w:right w:val="nil"/>
            </w:tcBorders>
            <w:shd w:val="clear" w:color="000000" w:fill="D9E1F2"/>
            <w:noWrap/>
            <w:vAlign w:val="bottom"/>
            <w:hideMark/>
          </w:tcPr>
          <w:p w14:paraId="71813280" w14:textId="77777777"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705 ± 82</w:t>
            </w:r>
          </w:p>
        </w:tc>
        <w:tc>
          <w:tcPr>
            <w:tcW w:w="977" w:type="dxa"/>
            <w:gridSpan w:val="3"/>
            <w:tcBorders>
              <w:top w:val="nil"/>
              <w:left w:val="nil"/>
              <w:bottom w:val="nil"/>
              <w:right w:val="nil"/>
            </w:tcBorders>
            <w:shd w:val="clear" w:color="000000" w:fill="D9E1F2"/>
            <w:noWrap/>
            <w:vAlign w:val="bottom"/>
            <w:hideMark/>
          </w:tcPr>
          <w:p w14:paraId="047B46CC" w14:textId="77777777" w:rsidR="001B0AB9" w:rsidRPr="00BA3B22" w:rsidRDefault="001B0AB9" w:rsidP="008D2DC2">
            <w:pPr>
              <w:spacing w:after="0" w:line="240" w:lineRule="auto"/>
              <w:jc w:val="center"/>
              <w:rPr>
                <w:rFonts w:ascii="Times New Roman" w:eastAsia="Times New Roman" w:hAnsi="Times New Roman" w:cs="Times New Roman"/>
                <w:b/>
                <w:bCs/>
                <w:color w:val="000000"/>
                <w:sz w:val="20"/>
                <w:szCs w:val="20"/>
                <w:lang w:eastAsia="en-AU"/>
              </w:rPr>
            </w:pPr>
            <w:r w:rsidRPr="00BA3B22">
              <w:rPr>
                <w:rFonts w:ascii="Times New Roman" w:eastAsia="Times New Roman" w:hAnsi="Times New Roman" w:cs="Times New Roman"/>
                <w:b/>
                <w:bCs/>
                <w:color w:val="000000"/>
                <w:sz w:val="20"/>
                <w:szCs w:val="20"/>
                <w:lang w:eastAsia="en-AU"/>
              </w:rPr>
              <w:t>266 ± 36</w:t>
            </w:r>
          </w:p>
        </w:tc>
      </w:tr>
      <w:tr w:rsidR="001B0AB9" w:rsidRPr="00BA3B22" w14:paraId="69334C87" w14:textId="77777777" w:rsidTr="003B1070">
        <w:trPr>
          <w:gridBefore w:val="1"/>
          <w:wBefore w:w="142" w:type="dxa"/>
          <w:trHeight w:val="300"/>
        </w:trPr>
        <w:tc>
          <w:tcPr>
            <w:tcW w:w="1008" w:type="dxa"/>
            <w:vMerge/>
            <w:tcBorders>
              <w:top w:val="single" w:sz="8" w:space="0" w:color="auto"/>
              <w:left w:val="single" w:sz="8" w:space="0" w:color="auto"/>
              <w:bottom w:val="single" w:sz="8" w:space="0" w:color="000000"/>
              <w:right w:val="single" w:sz="8" w:space="0" w:color="auto"/>
            </w:tcBorders>
            <w:vAlign w:val="center"/>
            <w:hideMark/>
          </w:tcPr>
          <w:p w14:paraId="41FFB6A8" w14:textId="77777777" w:rsidR="001B0AB9" w:rsidRPr="00BA3B22" w:rsidRDefault="001B0AB9" w:rsidP="008D2DC2">
            <w:pPr>
              <w:spacing w:after="0" w:line="240" w:lineRule="auto"/>
              <w:rPr>
                <w:rFonts w:ascii="Times New Roman" w:eastAsia="Times New Roman" w:hAnsi="Times New Roman" w:cs="Times New Roman"/>
                <w:color w:val="000000"/>
                <w:lang w:eastAsia="en-AU"/>
              </w:rPr>
            </w:pPr>
          </w:p>
        </w:tc>
        <w:tc>
          <w:tcPr>
            <w:tcW w:w="1118" w:type="dxa"/>
            <w:tcBorders>
              <w:top w:val="nil"/>
              <w:left w:val="nil"/>
              <w:bottom w:val="nil"/>
              <w:right w:val="nil"/>
            </w:tcBorders>
            <w:shd w:val="clear" w:color="000000" w:fill="D9E1F2"/>
            <w:noWrap/>
            <w:vAlign w:val="bottom"/>
            <w:hideMark/>
          </w:tcPr>
          <w:p w14:paraId="0A0F1477" w14:textId="77777777" w:rsidR="001B0AB9" w:rsidRPr="00BA3B22" w:rsidRDefault="001B0AB9" w:rsidP="008D2DC2">
            <w:pPr>
              <w:spacing w:after="0" w:line="240" w:lineRule="auto"/>
              <w:rPr>
                <w:rFonts w:ascii="Times New Roman" w:eastAsia="Times New Roman" w:hAnsi="Times New Roman" w:cs="Times New Roman"/>
                <w:b/>
                <w:bCs/>
                <w:color w:val="000000"/>
                <w:sz w:val="20"/>
                <w:szCs w:val="20"/>
                <w:lang w:eastAsia="en-AU"/>
              </w:rPr>
            </w:pPr>
            <w:r w:rsidRPr="00BA3B22">
              <w:rPr>
                <w:rFonts w:ascii="Times New Roman" w:eastAsia="Times New Roman" w:hAnsi="Times New Roman" w:cs="Times New Roman"/>
                <w:b/>
                <w:bCs/>
                <w:color w:val="000000"/>
                <w:sz w:val="20"/>
                <w:szCs w:val="20"/>
                <w:lang w:eastAsia="en-AU"/>
              </w:rPr>
              <w:t> </w:t>
            </w:r>
          </w:p>
        </w:tc>
        <w:tc>
          <w:tcPr>
            <w:tcW w:w="1213" w:type="dxa"/>
            <w:tcBorders>
              <w:top w:val="nil"/>
              <w:left w:val="nil"/>
              <w:bottom w:val="nil"/>
              <w:right w:val="nil"/>
            </w:tcBorders>
            <w:shd w:val="clear" w:color="000000" w:fill="D9E1F2"/>
            <w:noWrap/>
            <w:vAlign w:val="bottom"/>
            <w:hideMark/>
          </w:tcPr>
          <w:p w14:paraId="7F90CD01" w14:textId="77777777"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 </w:t>
            </w:r>
          </w:p>
        </w:tc>
        <w:tc>
          <w:tcPr>
            <w:tcW w:w="1160" w:type="dxa"/>
            <w:gridSpan w:val="2"/>
            <w:tcBorders>
              <w:top w:val="nil"/>
              <w:left w:val="nil"/>
              <w:bottom w:val="nil"/>
              <w:right w:val="nil"/>
            </w:tcBorders>
            <w:shd w:val="clear" w:color="000000" w:fill="D9E1F2"/>
            <w:noWrap/>
            <w:vAlign w:val="bottom"/>
            <w:hideMark/>
          </w:tcPr>
          <w:p w14:paraId="71158CE8" w14:textId="77777777"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180-212</w:t>
            </w:r>
          </w:p>
        </w:tc>
        <w:tc>
          <w:tcPr>
            <w:tcW w:w="1391" w:type="dxa"/>
            <w:gridSpan w:val="2"/>
            <w:tcBorders>
              <w:top w:val="nil"/>
              <w:left w:val="nil"/>
              <w:bottom w:val="nil"/>
              <w:right w:val="nil"/>
            </w:tcBorders>
            <w:shd w:val="clear" w:color="000000" w:fill="D9E1F2"/>
            <w:noWrap/>
            <w:vAlign w:val="bottom"/>
            <w:hideMark/>
          </w:tcPr>
          <w:p w14:paraId="62CB8FB3" w14:textId="77777777"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1.401 ± 0.066</w:t>
            </w:r>
          </w:p>
        </w:tc>
        <w:tc>
          <w:tcPr>
            <w:tcW w:w="1560" w:type="dxa"/>
            <w:gridSpan w:val="2"/>
            <w:tcBorders>
              <w:top w:val="nil"/>
              <w:left w:val="nil"/>
              <w:bottom w:val="nil"/>
              <w:right w:val="nil"/>
            </w:tcBorders>
            <w:shd w:val="clear" w:color="000000" w:fill="D9E1F2"/>
            <w:noWrap/>
            <w:vAlign w:val="bottom"/>
            <w:hideMark/>
          </w:tcPr>
          <w:p w14:paraId="3654A3C3" w14:textId="02DD6ECE"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0.431 ± 0.004</w:t>
            </w:r>
            <w:r w:rsidR="00A839B3" w:rsidRPr="00BA3B22">
              <w:rPr>
                <w:rFonts w:ascii="Times New Roman" w:eastAsia="Times New Roman" w:hAnsi="Times New Roman" w:cs="Times New Roman"/>
                <w:color w:val="000000"/>
                <w:sz w:val="20"/>
                <w:szCs w:val="20"/>
                <w:lang w:eastAsia="en-AU"/>
              </w:rPr>
              <w:t>*</w:t>
            </w:r>
          </w:p>
        </w:tc>
        <w:tc>
          <w:tcPr>
            <w:tcW w:w="1275" w:type="dxa"/>
            <w:gridSpan w:val="2"/>
            <w:tcBorders>
              <w:top w:val="nil"/>
              <w:left w:val="nil"/>
              <w:bottom w:val="nil"/>
              <w:right w:val="nil"/>
            </w:tcBorders>
            <w:shd w:val="clear" w:color="000000" w:fill="D9E1F2"/>
            <w:noWrap/>
            <w:vAlign w:val="bottom"/>
            <w:hideMark/>
          </w:tcPr>
          <w:p w14:paraId="681B5298" w14:textId="77777777"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0.015</w:t>
            </w:r>
          </w:p>
        </w:tc>
        <w:tc>
          <w:tcPr>
            <w:tcW w:w="1134" w:type="dxa"/>
            <w:gridSpan w:val="2"/>
            <w:tcBorders>
              <w:top w:val="nil"/>
              <w:left w:val="nil"/>
              <w:bottom w:val="nil"/>
              <w:right w:val="nil"/>
            </w:tcBorders>
            <w:shd w:val="clear" w:color="000000" w:fill="D9E1F2"/>
            <w:noWrap/>
            <w:vAlign w:val="bottom"/>
            <w:hideMark/>
          </w:tcPr>
          <w:p w14:paraId="7B3C7A7D" w14:textId="77777777"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0.840</w:t>
            </w:r>
          </w:p>
        </w:tc>
        <w:tc>
          <w:tcPr>
            <w:tcW w:w="1134" w:type="dxa"/>
            <w:gridSpan w:val="2"/>
            <w:tcBorders>
              <w:top w:val="nil"/>
              <w:left w:val="nil"/>
              <w:bottom w:val="nil"/>
              <w:right w:val="nil"/>
            </w:tcBorders>
            <w:shd w:val="clear" w:color="000000" w:fill="D9E1F2"/>
            <w:noWrap/>
            <w:vAlign w:val="bottom"/>
            <w:hideMark/>
          </w:tcPr>
          <w:p w14:paraId="5A34157B" w14:textId="77777777"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9 / 10 ± 2</w:t>
            </w:r>
          </w:p>
        </w:tc>
        <w:tc>
          <w:tcPr>
            <w:tcW w:w="1418" w:type="dxa"/>
            <w:gridSpan w:val="2"/>
            <w:tcBorders>
              <w:top w:val="nil"/>
              <w:left w:val="nil"/>
              <w:bottom w:val="nil"/>
              <w:right w:val="nil"/>
            </w:tcBorders>
            <w:shd w:val="clear" w:color="000000" w:fill="D9E1F2"/>
            <w:noWrap/>
            <w:vAlign w:val="bottom"/>
            <w:hideMark/>
          </w:tcPr>
          <w:p w14:paraId="1B28E421" w14:textId="77777777"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2.687 ± 0.235</w:t>
            </w:r>
          </w:p>
        </w:tc>
        <w:tc>
          <w:tcPr>
            <w:tcW w:w="1559" w:type="dxa"/>
            <w:gridSpan w:val="2"/>
            <w:tcBorders>
              <w:top w:val="nil"/>
              <w:left w:val="nil"/>
              <w:bottom w:val="nil"/>
              <w:right w:val="nil"/>
            </w:tcBorders>
            <w:shd w:val="clear" w:color="000000" w:fill="D9E1F2"/>
            <w:noWrap/>
            <w:vAlign w:val="bottom"/>
            <w:hideMark/>
          </w:tcPr>
          <w:p w14:paraId="0AC494AB" w14:textId="77777777" w:rsidR="001B0AB9" w:rsidRPr="00BA3B22" w:rsidRDefault="001B0AB9" w:rsidP="008D2DC2">
            <w:pPr>
              <w:spacing w:after="0" w:line="240" w:lineRule="auto"/>
              <w:jc w:val="center"/>
              <w:rPr>
                <w:rFonts w:ascii="Times New Roman" w:eastAsia="Times New Roman" w:hAnsi="Times New Roman" w:cs="Times New Roman"/>
                <w:b/>
                <w:bCs/>
                <w:color w:val="000000"/>
                <w:sz w:val="20"/>
                <w:szCs w:val="20"/>
                <w:lang w:eastAsia="en-AU"/>
              </w:rPr>
            </w:pPr>
            <w:r w:rsidRPr="00BA3B22">
              <w:rPr>
                <w:rFonts w:ascii="Times New Roman" w:eastAsia="Times New Roman" w:hAnsi="Times New Roman" w:cs="Times New Roman"/>
                <w:b/>
                <w:bCs/>
                <w:color w:val="000000"/>
                <w:sz w:val="20"/>
                <w:szCs w:val="20"/>
                <w:lang w:eastAsia="en-AU"/>
              </w:rPr>
              <w:t>pIR-IRSL-SG</w:t>
            </w:r>
          </w:p>
        </w:tc>
        <w:tc>
          <w:tcPr>
            <w:tcW w:w="1150" w:type="dxa"/>
            <w:gridSpan w:val="2"/>
            <w:tcBorders>
              <w:top w:val="nil"/>
              <w:left w:val="nil"/>
              <w:bottom w:val="nil"/>
              <w:right w:val="nil"/>
            </w:tcBorders>
            <w:shd w:val="clear" w:color="000000" w:fill="D9E1F2"/>
            <w:noWrap/>
            <w:vAlign w:val="bottom"/>
            <w:hideMark/>
          </w:tcPr>
          <w:p w14:paraId="32880CF5" w14:textId="77777777"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730 ± 82</w:t>
            </w:r>
          </w:p>
        </w:tc>
        <w:tc>
          <w:tcPr>
            <w:tcW w:w="977" w:type="dxa"/>
            <w:gridSpan w:val="3"/>
            <w:tcBorders>
              <w:top w:val="nil"/>
              <w:left w:val="nil"/>
              <w:bottom w:val="nil"/>
              <w:right w:val="nil"/>
            </w:tcBorders>
            <w:shd w:val="clear" w:color="000000" w:fill="D9E1F2"/>
            <w:noWrap/>
            <w:vAlign w:val="bottom"/>
            <w:hideMark/>
          </w:tcPr>
          <w:p w14:paraId="2865EC9F" w14:textId="77777777" w:rsidR="001B0AB9" w:rsidRPr="00BA3B22" w:rsidRDefault="001B0AB9" w:rsidP="008D2DC2">
            <w:pPr>
              <w:spacing w:after="0" w:line="240" w:lineRule="auto"/>
              <w:jc w:val="center"/>
              <w:rPr>
                <w:rFonts w:ascii="Times New Roman" w:eastAsia="Times New Roman" w:hAnsi="Times New Roman" w:cs="Times New Roman"/>
                <w:b/>
                <w:bCs/>
                <w:color w:val="000000"/>
                <w:sz w:val="20"/>
                <w:szCs w:val="20"/>
                <w:lang w:eastAsia="en-AU"/>
              </w:rPr>
            </w:pPr>
            <w:r w:rsidRPr="00BA3B22">
              <w:rPr>
                <w:rFonts w:ascii="Times New Roman" w:eastAsia="Times New Roman" w:hAnsi="Times New Roman" w:cs="Times New Roman"/>
                <w:b/>
                <w:bCs/>
                <w:color w:val="000000"/>
                <w:sz w:val="20"/>
                <w:szCs w:val="20"/>
                <w:lang w:eastAsia="en-AU"/>
              </w:rPr>
              <w:t>272 ± 39</w:t>
            </w:r>
          </w:p>
        </w:tc>
      </w:tr>
      <w:tr w:rsidR="001B0AB9" w:rsidRPr="00BA3B22" w14:paraId="07030385" w14:textId="77777777" w:rsidTr="003B1070">
        <w:trPr>
          <w:gridBefore w:val="1"/>
          <w:wBefore w:w="142" w:type="dxa"/>
          <w:trHeight w:val="288"/>
        </w:trPr>
        <w:tc>
          <w:tcPr>
            <w:tcW w:w="1008" w:type="dxa"/>
            <w:vMerge w:val="restart"/>
            <w:tcBorders>
              <w:top w:val="nil"/>
              <w:left w:val="single" w:sz="8" w:space="0" w:color="auto"/>
              <w:bottom w:val="single" w:sz="8" w:space="0" w:color="000000"/>
              <w:right w:val="single" w:sz="8" w:space="0" w:color="auto"/>
            </w:tcBorders>
            <w:shd w:val="clear" w:color="000000" w:fill="D0CECE"/>
            <w:noWrap/>
            <w:textDirection w:val="btLr"/>
            <w:vAlign w:val="center"/>
            <w:hideMark/>
          </w:tcPr>
          <w:p w14:paraId="0D56AB37" w14:textId="77777777" w:rsidR="001B0AB9" w:rsidRPr="00BA3B22" w:rsidRDefault="001B0AB9" w:rsidP="008D2DC2">
            <w:pPr>
              <w:spacing w:after="0" w:line="240" w:lineRule="auto"/>
              <w:jc w:val="center"/>
              <w:rPr>
                <w:rFonts w:ascii="Times New Roman" w:eastAsia="Times New Roman" w:hAnsi="Times New Roman" w:cs="Times New Roman"/>
                <w:color w:val="000000"/>
                <w:lang w:eastAsia="en-AU"/>
              </w:rPr>
            </w:pPr>
            <w:r w:rsidRPr="00BA3B22">
              <w:rPr>
                <w:rFonts w:ascii="Times New Roman" w:eastAsia="Times New Roman" w:hAnsi="Times New Roman" w:cs="Times New Roman"/>
                <w:color w:val="000000"/>
                <w:lang w:eastAsia="en-AU"/>
              </w:rPr>
              <w:t>BAPENG</w:t>
            </w:r>
          </w:p>
        </w:tc>
        <w:tc>
          <w:tcPr>
            <w:tcW w:w="1118" w:type="dxa"/>
            <w:tcBorders>
              <w:top w:val="nil"/>
              <w:left w:val="nil"/>
              <w:bottom w:val="nil"/>
              <w:right w:val="nil"/>
            </w:tcBorders>
            <w:shd w:val="clear" w:color="000000" w:fill="D0CECE"/>
            <w:noWrap/>
            <w:vAlign w:val="bottom"/>
            <w:hideMark/>
          </w:tcPr>
          <w:p w14:paraId="50F30D02" w14:textId="77777777" w:rsidR="001B0AB9" w:rsidRPr="00BA3B22" w:rsidRDefault="001B0AB9" w:rsidP="008D2DC2">
            <w:pPr>
              <w:spacing w:after="0" w:line="240" w:lineRule="auto"/>
              <w:rPr>
                <w:rFonts w:ascii="Times New Roman" w:eastAsia="Times New Roman" w:hAnsi="Times New Roman" w:cs="Times New Roman"/>
                <w:b/>
                <w:bCs/>
                <w:color w:val="000000"/>
                <w:sz w:val="20"/>
                <w:szCs w:val="20"/>
                <w:lang w:eastAsia="en-AU"/>
              </w:rPr>
            </w:pPr>
            <w:r w:rsidRPr="00BA3B22">
              <w:rPr>
                <w:rFonts w:ascii="Times New Roman" w:eastAsia="Times New Roman" w:hAnsi="Times New Roman" w:cs="Times New Roman"/>
                <w:b/>
                <w:bCs/>
                <w:color w:val="000000"/>
                <w:sz w:val="20"/>
                <w:szCs w:val="20"/>
                <w:lang w:eastAsia="en-AU"/>
              </w:rPr>
              <w:t>CBAP-3</w:t>
            </w:r>
          </w:p>
        </w:tc>
        <w:tc>
          <w:tcPr>
            <w:tcW w:w="1213" w:type="dxa"/>
            <w:tcBorders>
              <w:top w:val="nil"/>
              <w:left w:val="nil"/>
              <w:bottom w:val="nil"/>
              <w:right w:val="nil"/>
            </w:tcBorders>
            <w:shd w:val="clear" w:color="000000" w:fill="D0CECE"/>
            <w:noWrap/>
            <w:vAlign w:val="bottom"/>
            <w:hideMark/>
          </w:tcPr>
          <w:p w14:paraId="1746F021" w14:textId="77777777"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0.63</w:t>
            </w:r>
          </w:p>
        </w:tc>
        <w:tc>
          <w:tcPr>
            <w:tcW w:w="1160" w:type="dxa"/>
            <w:gridSpan w:val="2"/>
            <w:tcBorders>
              <w:top w:val="nil"/>
              <w:left w:val="nil"/>
              <w:bottom w:val="nil"/>
              <w:right w:val="nil"/>
            </w:tcBorders>
            <w:shd w:val="clear" w:color="000000" w:fill="D0CECE"/>
            <w:noWrap/>
            <w:vAlign w:val="bottom"/>
            <w:hideMark/>
          </w:tcPr>
          <w:p w14:paraId="1776D2C5" w14:textId="77777777"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90-180</w:t>
            </w:r>
          </w:p>
        </w:tc>
        <w:tc>
          <w:tcPr>
            <w:tcW w:w="1391" w:type="dxa"/>
            <w:gridSpan w:val="2"/>
            <w:tcBorders>
              <w:top w:val="nil"/>
              <w:left w:val="nil"/>
              <w:bottom w:val="nil"/>
              <w:right w:val="nil"/>
            </w:tcBorders>
            <w:shd w:val="clear" w:color="000000" w:fill="D0CECE"/>
            <w:noWrap/>
            <w:vAlign w:val="bottom"/>
            <w:hideMark/>
          </w:tcPr>
          <w:p w14:paraId="44808C8F" w14:textId="77777777"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1.011 ± 0.054</w:t>
            </w:r>
          </w:p>
        </w:tc>
        <w:tc>
          <w:tcPr>
            <w:tcW w:w="1560" w:type="dxa"/>
            <w:gridSpan w:val="2"/>
            <w:tcBorders>
              <w:top w:val="nil"/>
              <w:left w:val="nil"/>
              <w:bottom w:val="nil"/>
              <w:right w:val="nil"/>
            </w:tcBorders>
            <w:shd w:val="clear" w:color="000000" w:fill="D0CECE"/>
            <w:noWrap/>
            <w:vAlign w:val="bottom"/>
            <w:hideMark/>
          </w:tcPr>
          <w:p w14:paraId="129D1E3F" w14:textId="03F09714"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0.519 ± 0.004</w:t>
            </w:r>
            <w:r w:rsidR="00A839B3" w:rsidRPr="00BA3B22">
              <w:rPr>
                <w:rFonts w:ascii="Times New Roman" w:eastAsia="Times New Roman" w:hAnsi="Times New Roman" w:cs="Times New Roman"/>
                <w:color w:val="000000"/>
                <w:sz w:val="20"/>
                <w:szCs w:val="20"/>
                <w:lang w:eastAsia="en-AU"/>
              </w:rPr>
              <w:t>*</w:t>
            </w:r>
          </w:p>
        </w:tc>
        <w:tc>
          <w:tcPr>
            <w:tcW w:w="1275" w:type="dxa"/>
            <w:gridSpan w:val="2"/>
            <w:tcBorders>
              <w:top w:val="nil"/>
              <w:left w:val="nil"/>
              <w:bottom w:val="nil"/>
              <w:right w:val="nil"/>
            </w:tcBorders>
            <w:shd w:val="clear" w:color="000000" w:fill="D0CECE"/>
            <w:noWrap/>
            <w:vAlign w:val="bottom"/>
            <w:hideMark/>
          </w:tcPr>
          <w:p w14:paraId="309E17A0" w14:textId="77777777"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0.015</w:t>
            </w:r>
          </w:p>
        </w:tc>
        <w:tc>
          <w:tcPr>
            <w:tcW w:w="1134" w:type="dxa"/>
            <w:gridSpan w:val="2"/>
            <w:tcBorders>
              <w:top w:val="nil"/>
              <w:left w:val="nil"/>
              <w:bottom w:val="nil"/>
              <w:right w:val="nil"/>
            </w:tcBorders>
            <w:shd w:val="clear" w:color="000000" w:fill="D0CECE"/>
            <w:noWrap/>
            <w:vAlign w:val="bottom"/>
            <w:hideMark/>
          </w:tcPr>
          <w:p w14:paraId="3BFD2C91" w14:textId="77777777"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0.720</w:t>
            </w:r>
          </w:p>
        </w:tc>
        <w:tc>
          <w:tcPr>
            <w:tcW w:w="1134" w:type="dxa"/>
            <w:gridSpan w:val="2"/>
            <w:tcBorders>
              <w:top w:val="nil"/>
              <w:left w:val="nil"/>
              <w:bottom w:val="nil"/>
              <w:right w:val="nil"/>
            </w:tcBorders>
            <w:shd w:val="clear" w:color="000000" w:fill="D0CECE"/>
            <w:noWrap/>
            <w:vAlign w:val="bottom"/>
            <w:hideMark/>
          </w:tcPr>
          <w:p w14:paraId="7AA38F8A" w14:textId="77777777"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9 / 10 ± 2</w:t>
            </w:r>
          </w:p>
        </w:tc>
        <w:tc>
          <w:tcPr>
            <w:tcW w:w="1418" w:type="dxa"/>
            <w:gridSpan w:val="2"/>
            <w:tcBorders>
              <w:top w:val="nil"/>
              <w:left w:val="nil"/>
              <w:bottom w:val="nil"/>
              <w:right w:val="nil"/>
            </w:tcBorders>
            <w:shd w:val="clear" w:color="000000" w:fill="D0CECE"/>
            <w:noWrap/>
            <w:vAlign w:val="bottom"/>
            <w:hideMark/>
          </w:tcPr>
          <w:p w14:paraId="6FC68B4E" w14:textId="77777777"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2.265 ± 1.20</w:t>
            </w:r>
          </w:p>
        </w:tc>
        <w:tc>
          <w:tcPr>
            <w:tcW w:w="1559" w:type="dxa"/>
            <w:gridSpan w:val="2"/>
            <w:tcBorders>
              <w:top w:val="nil"/>
              <w:left w:val="nil"/>
              <w:bottom w:val="nil"/>
              <w:right w:val="nil"/>
            </w:tcBorders>
            <w:shd w:val="clear" w:color="000000" w:fill="D0CECE"/>
            <w:noWrap/>
            <w:vAlign w:val="bottom"/>
            <w:hideMark/>
          </w:tcPr>
          <w:p w14:paraId="2EDB1803" w14:textId="77777777" w:rsidR="001B0AB9" w:rsidRPr="00BA3B22" w:rsidRDefault="001B0AB9" w:rsidP="008D2DC2">
            <w:pPr>
              <w:spacing w:after="0" w:line="240" w:lineRule="auto"/>
              <w:jc w:val="center"/>
              <w:rPr>
                <w:rFonts w:ascii="Times New Roman" w:eastAsia="Times New Roman" w:hAnsi="Times New Roman" w:cs="Times New Roman"/>
                <w:b/>
                <w:bCs/>
                <w:color w:val="000000"/>
                <w:sz w:val="20"/>
                <w:szCs w:val="20"/>
                <w:lang w:eastAsia="en-AU"/>
              </w:rPr>
            </w:pPr>
            <w:r w:rsidRPr="00BA3B22">
              <w:rPr>
                <w:rFonts w:ascii="Times New Roman" w:eastAsia="Times New Roman" w:hAnsi="Times New Roman" w:cs="Times New Roman"/>
                <w:b/>
                <w:bCs/>
                <w:color w:val="000000"/>
                <w:sz w:val="20"/>
                <w:szCs w:val="20"/>
                <w:lang w:eastAsia="en-AU"/>
              </w:rPr>
              <w:t>pIR-IRSL-SA</w:t>
            </w:r>
          </w:p>
        </w:tc>
        <w:tc>
          <w:tcPr>
            <w:tcW w:w="1150" w:type="dxa"/>
            <w:gridSpan w:val="2"/>
            <w:tcBorders>
              <w:top w:val="nil"/>
              <w:left w:val="nil"/>
              <w:bottom w:val="nil"/>
              <w:right w:val="nil"/>
            </w:tcBorders>
            <w:shd w:val="clear" w:color="000000" w:fill="D0CECE"/>
            <w:noWrap/>
            <w:vAlign w:val="bottom"/>
            <w:hideMark/>
          </w:tcPr>
          <w:p w14:paraId="2634FB7D" w14:textId="77777777"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335 ± 87</w:t>
            </w:r>
          </w:p>
        </w:tc>
        <w:tc>
          <w:tcPr>
            <w:tcW w:w="977" w:type="dxa"/>
            <w:gridSpan w:val="3"/>
            <w:tcBorders>
              <w:top w:val="nil"/>
              <w:left w:val="nil"/>
              <w:bottom w:val="nil"/>
              <w:right w:val="nil"/>
            </w:tcBorders>
            <w:shd w:val="clear" w:color="000000" w:fill="D0CECE"/>
            <w:noWrap/>
            <w:vAlign w:val="bottom"/>
            <w:hideMark/>
          </w:tcPr>
          <w:p w14:paraId="59A0C06D" w14:textId="77777777" w:rsidR="001B0AB9" w:rsidRPr="00BA3B22" w:rsidRDefault="001B0AB9" w:rsidP="008D2DC2">
            <w:pPr>
              <w:spacing w:after="0" w:line="240" w:lineRule="auto"/>
              <w:jc w:val="center"/>
              <w:rPr>
                <w:rFonts w:ascii="Times New Roman" w:eastAsia="Times New Roman" w:hAnsi="Times New Roman" w:cs="Times New Roman"/>
                <w:b/>
                <w:bCs/>
                <w:color w:val="000000"/>
                <w:sz w:val="20"/>
                <w:szCs w:val="20"/>
                <w:lang w:eastAsia="en-AU"/>
              </w:rPr>
            </w:pPr>
            <w:r w:rsidRPr="00BA3B22">
              <w:rPr>
                <w:rFonts w:ascii="Times New Roman" w:eastAsia="Times New Roman" w:hAnsi="Times New Roman" w:cs="Times New Roman"/>
                <w:b/>
                <w:bCs/>
                <w:color w:val="000000"/>
                <w:sz w:val="20"/>
                <w:szCs w:val="20"/>
                <w:lang w:eastAsia="en-AU"/>
              </w:rPr>
              <w:t xml:space="preserve"> 148 ± 39</w:t>
            </w:r>
          </w:p>
        </w:tc>
      </w:tr>
      <w:tr w:rsidR="001B0AB9" w:rsidRPr="00BA3B22" w14:paraId="6765AEDD" w14:textId="77777777" w:rsidTr="003B1070">
        <w:trPr>
          <w:gridBefore w:val="1"/>
          <w:wBefore w:w="142" w:type="dxa"/>
          <w:trHeight w:val="288"/>
        </w:trPr>
        <w:tc>
          <w:tcPr>
            <w:tcW w:w="1008" w:type="dxa"/>
            <w:vMerge/>
            <w:tcBorders>
              <w:top w:val="nil"/>
              <w:left w:val="single" w:sz="8" w:space="0" w:color="auto"/>
              <w:bottom w:val="single" w:sz="8" w:space="0" w:color="000000"/>
              <w:right w:val="single" w:sz="8" w:space="0" w:color="auto"/>
            </w:tcBorders>
            <w:vAlign w:val="center"/>
            <w:hideMark/>
          </w:tcPr>
          <w:p w14:paraId="482F1682" w14:textId="77777777" w:rsidR="001B0AB9" w:rsidRPr="00BA3B22" w:rsidRDefault="001B0AB9" w:rsidP="008D2DC2">
            <w:pPr>
              <w:spacing w:after="0" w:line="240" w:lineRule="auto"/>
              <w:rPr>
                <w:rFonts w:ascii="Times New Roman" w:eastAsia="Times New Roman" w:hAnsi="Times New Roman" w:cs="Times New Roman"/>
                <w:color w:val="000000"/>
                <w:lang w:eastAsia="en-AU"/>
              </w:rPr>
            </w:pPr>
          </w:p>
        </w:tc>
        <w:tc>
          <w:tcPr>
            <w:tcW w:w="1118" w:type="dxa"/>
            <w:tcBorders>
              <w:top w:val="nil"/>
              <w:left w:val="nil"/>
              <w:bottom w:val="nil"/>
              <w:right w:val="nil"/>
            </w:tcBorders>
            <w:shd w:val="clear" w:color="000000" w:fill="D0CECE"/>
            <w:noWrap/>
            <w:vAlign w:val="bottom"/>
            <w:hideMark/>
          </w:tcPr>
          <w:p w14:paraId="517F5F21" w14:textId="77777777" w:rsidR="001B0AB9" w:rsidRPr="00BA3B22" w:rsidRDefault="001B0AB9" w:rsidP="008D2DC2">
            <w:pPr>
              <w:spacing w:after="0" w:line="240" w:lineRule="auto"/>
              <w:rPr>
                <w:rFonts w:ascii="Calibri" w:eastAsia="Times New Roman" w:hAnsi="Calibri" w:cs="Calibri"/>
                <w:color w:val="000000"/>
                <w:lang w:eastAsia="en-AU"/>
              </w:rPr>
            </w:pPr>
            <w:r w:rsidRPr="00BA3B22">
              <w:rPr>
                <w:rFonts w:ascii="Calibri" w:eastAsia="Times New Roman" w:hAnsi="Calibri" w:cs="Calibri"/>
                <w:color w:val="000000"/>
                <w:lang w:eastAsia="en-AU"/>
              </w:rPr>
              <w:t> </w:t>
            </w:r>
          </w:p>
        </w:tc>
        <w:tc>
          <w:tcPr>
            <w:tcW w:w="1213" w:type="dxa"/>
            <w:tcBorders>
              <w:top w:val="nil"/>
              <w:left w:val="nil"/>
              <w:bottom w:val="nil"/>
              <w:right w:val="nil"/>
            </w:tcBorders>
            <w:shd w:val="clear" w:color="000000" w:fill="D0CECE"/>
            <w:noWrap/>
            <w:vAlign w:val="bottom"/>
            <w:hideMark/>
          </w:tcPr>
          <w:p w14:paraId="1E715007" w14:textId="77777777" w:rsidR="001B0AB9" w:rsidRPr="00BA3B22" w:rsidRDefault="001B0AB9" w:rsidP="008D2DC2">
            <w:pPr>
              <w:spacing w:after="0" w:line="240" w:lineRule="auto"/>
              <w:jc w:val="center"/>
              <w:rPr>
                <w:rFonts w:ascii="Times New Roman" w:eastAsia="Times New Roman" w:hAnsi="Times New Roman" w:cs="Times New Roman"/>
                <w:color w:val="000000"/>
                <w:lang w:eastAsia="en-AU"/>
              </w:rPr>
            </w:pPr>
            <w:r w:rsidRPr="00BA3B22">
              <w:rPr>
                <w:rFonts w:ascii="Times New Roman" w:eastAsia="Times New Roman" w:hAnsi="Times New Roman" w:cs="Times New Roman"/>
                <w:color w:val="000000"/>
                <w:lang w:eastAsia="en-AU"/>
              </w:rPr>
              <w:t> </w:t>
            </w:r>
          </w:p>
        </w:tc>
        <w:tc>
          <w:tcPr>
            <w:tcW w:w="1160" w:type="dxa"/>
            <w:gridSpan w:val="2"/>
            <w:tcBorders>
              <w:top w:val="nil"/>
              <w:left w:val="nil"/>
              <w:bottom w:val="nil"/>
              <w:right w:val="nil"/>
            </w:tcBorders>
            <w:shd w:val="clear" w:color="000000" w:fill="D0CECE"/>
            <w:noWrap/>
            <w:vAlign w:val="bottom"/>
            <w:hideMark/>
          </w:tcPr>
          <w:p w14:paraId="7C17EA9D" w14:textId="77777777"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 </w:t>
            </w:r>
          </w:p>
        </w:tc>
        <w:tc>
          <w:tcPr>
            <w:tcW w:w="1391" w:type="dxa"/>
            <w:gridSpan w:val="2"/>
            <w:tcBorders>
              <w:top w:val="nil"/>
              <w:left w:val="nil"/>
              <w:bottom w:val="nil"/>
              <w:right w:val="nil"/>
            </w:tcBorders>
            <w:shd w:val="clear" w:color="000000" w:fill="D0CECE"/>
            <w:noWrap/>
            <w:vAlign w:val="bottom"/>
            <w:hideMark/>
          </w:tcPr>
          <w:p w14:paraId="3C909394" w14:textId="77777777"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 </w:t>
            </w:r>
          </w:p>
        </w:tc>
        <w:tc>
          <w:tcPr>
            <w:tcW w:w="1560" w:type="dxa"/>
            <w:gridSpan w:val="2"/>
            <w:tcBorders>
              <w:top w:val="nil"/>
              <w:left w:val="nil"/>
              <w:bottom w:val="nil"/>
              <w:right w:val="nil"/>
            </w:tcBorders>
            <w:shd w:val="clear" w:color="000000" w:fill="D0CECE"/>
            <w:noWrap/>
            <w:vAlign w:val="bottom"/>
            <w:hideMark/>
          </w:tcPr>
          <w:p w14:paraId="117A6910" w14:textId="77777777"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 </w:t>
            </w:r>
          </w:p>
        </w:tc>
        <w:tc>
          <w:tcPr>
            <w:tcW w:w="1275" w:type="dxa"/>
            <w:gridSpan w:val="2"/>
            <w:tcBorders>
              <w:top w:val="nil"/>
              <w:left w:val="nil"/>
              <w:bottom w:val="nil"/>
              <w:right w:val="nil"/>
            </w:tcBorders>
            <w:shd w:val="clear" w:color="000000" w:fill="D0CECE"/>
            <w:noWrap/>
            <w:vAlign w:val="bottom"/>
            <w:hideMark/>
          </w:tcPr>
          <w:p w14:paraId="201D4B8E" w14:textId="77777777"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 </w:t>
            </w:r>
          </w:p>
        </w:tc>
        <w:tc>
          <w:tcPr>
            <w:tcW w:w="1134" w:type="dxa"/>
            <w:gridSpan w:val="2"/>
            <w:tcBorders>
              <w:top w:val="nil"/>
              <w:left w:val="nil"/>
              <w:bottom w:val="nil"/>
              <w:right w:val="nil"/>
            </w:tcBorders>
            <w:shd w:val="clear" w:color="000000" w:fill="D0CECE"/>
            <w:noWrap/>
            <w:vAlign w:val="bottom"/>
            <w:hideMark/>
          </w:tcPr>
          <w:p w14:paraId="1EE837AB" w14:textId="77777777"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 </w:t>
            </w:r>
          </w:p>
        </w:tc>
        <w:tc>
          <w:tcPr>
            <w:tcW w:w="1134" w:type="dxa"/>
            <w:gridSpan w:val="2"/>
            <w:tcBorders>
              <w:top w:val="nil"/>
              <w:left w:val="nil"/>
              <w:bottom w:val="nil"/>
              <w:right w:val="nil"/>
            </w:tcBorders>
            <w:shd w:val="clear" w:color="000000" w:fill="D0CECE"/>
            <w:noWrap/>
            <w:vAlign w:val="bottom"/>
            <w:hideMark/>
          </w:tcPr>
          <w:p w14:paraId="4DAC4D9F" w14:textId="77777777"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 </w:t>
            </w:r>
          </w:p>
        </w:tc>
        <w:tc>
          <w:tcPr>
            <w:tcW w:w="1418" w:type="dxa"/>
            <w:gridSpan w:val="2"/>
            <w:tcBorders>
              <w:top w:val="nil"/>
              <w:left w:val="nil"/>
              <w:bottom w:val="nil"/>
              <w:right w:val="nil"/>
            </w:tcBorders>
            <w:shd w:val="clear" w:color="000000" w:fill="D0CECE"/>
            <w:noWrap/>
            <w:vAlign w:val="bottom"/>
            <w:hideMark/>
          </w:tcPr>
          <w:p w14:paraId="662AB6EF" w14:textId="77777777"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 </w:t>
            </w:r>
          </w:p>
        </w:tc>
        <w:tc>
          <w:tcPr>
            <w:tcW w:w="1559" w:type="dxa"/>
            <w:gridSpan w:val="2"/>
            <w:tcBorders>
              <w:top w:val="nil"/>
              <w:left w:val="nil"/>
              <w:bottom w:val="nil"/>
              <w:right w:val="nil"/>
            </w:tcBorders>
            <w:shd w:val="clear" w:color="000000" w:fill="D0CECE"/>
            <w:noWrap/>
            <w:vAlign w:val="bottom"/>
            <w:hideMark/>
          </w:tcPr>
          <w:p w14:paraId="0FB8D76D" w14:textId="77777777" w:rsidR="001B0AB9" w:rsidRPr="00BA3B22" w:rsidRDefault="001B0AB9" w:rsidP="008D2DC2">
            <w:pPr>
              <w:spacing w:after="0" w:line="240" w:lineRule="auto"/>
              <w:jc w:val="center"/>
              <w:rPr>
                <w:rFonts w:ascii="Times New Roman" w:eastAsia="Times New Roman" w:hAnsi="Times New Roman" w:cs="Times New Roman"/>
                <w:b/>
                <w:bCs/>
                <w:color w:val="000000"/>
                <w:sz w:val="20"/>
                <w:szCs w:val="20"/>
                <w:lang w:eastAsia="en-AU"/>
              </w:rPr>
            </w:pPr>
            <w:r w:rsidRPr="00BA3B22">
              <w:rPr>
                <w:rFonts w:ascii="Times New Roman" w:eastAsia="Times New Roman" w:hAnsi="Times New Roman" w:cs="Times New Roman"/>
                <w:b/>
                <w:bCs/>
                <w:color w:val="000000"/>
                <w:sz w:val="20"/>
                <w:szCs w:val="20"/>
                <w:lang w:eastAsia="en-AU"/>
              </w:rPr>
              <w:t> </w:t>
            </w:r>
          </w:p>
        </w:tc>
        <w:tc>
          <w:tcPr>
            <w:tcW w:w="1150" w:type="dxa"/>
            <w:gridSpan w:val="2"/>
            <w:tcBorders>
              <w:top w:val="nil"/>
              <w:left w:val="nil"/>
              <w:bottom w:val="nil"/>
              <w:right w:val="nil"/>
            </w:tcBorders>
            <w:shd w:val="clear" w:color="000000" w:fill="D0CECE"/>
            <w:noWrap/>
            <w:vAlign w:val="bottom"/>
            <w:hideMark/>
          </w:tcPr>
          <w:p w14:paraId="412D39F4" w14:textId="77777777"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 </w:t>
            </w:r>
          </w:p>
        </w:tc>
        <w:tc>
          <w:tcPr>
            <w:tcW w:w="977" w:type="dxa"/>
            <w:gridSpan w:val="3"/>
            <w:tcBorders>
              <w:top w:val="nil"/>
              <w:left w:val="nil"/>
              <w:bottom w:val="nil"/>
              <w:right w:val="nil"/>
            </w:tcBorders>
            <w:shd w:val="clear" w:color="000000" w:fill="D0CECE"/>
            <w:noWrap/>
            <w:vAlign w:val="bottom"/>
            <w:hideMark/>
          </w:tcPr>
          <w:p w14:paraId="7F1518CF" w14:textId="77777777" w:rsidR="001B0AB9" w:rsidRPr="00BA3B22" w:rsidRDefault="001B0AB9" w:rsidP="008D2DC2">
            <w:pPr>
              <w:spacing w:after="0" w:line="240" w:lineRule="auto"/>
              <w:jc w:val="center"/>
              <w:rPr>
                <w:rFonts w:ascii="Times New Roman" w:eastAsia="Times New Roman" w:hAnsi="Times New Roman" w:cs="Times New Roman"/>
                <w:b/>
                <w:bCs/>
                <w:color w:val="000000"/>
                <w:sz w:val="20"/>
                <w:szCs w:val="20"/>
                <w:lang w:eastAsia="en-AU"/>
              </w:rPr>
            </w:pPr>
            <w:r w:rsidRPr="00BA3B22">
              <w:rPr>
                <w:rFonts w:ascii="Times New Roman" w:eastAsia="Times New Roman" w:hAnsi="Times New Roman" w:cs="Times New Roman"/>
                <w:b/>
                <w:bCs/>
                <w:color w:val="000000"/>
                <w:sz w:val="20"/>
                <w:szCs w:val="20"/>
                <w:lang w:eastAsia="en-AU"/>
              </w:rPr>
              <w:t> </w:t>
            </w:r>
          </w:p>
        </w:tc>
      </w:tr>
      <w:tr w:rsidR="001B0AB9" w:rsidRPr="00BA3B22" w14:paraId="263FCA9F" w14:textId="77777777" w:rsidTr="003B1070">
        <w:trPr>
          <w:gridBefore w:val="1"/>
          <w:wBefore w:w="142" w:type="dxa"/>
          <w:trHeight w:val="288"/>
        </w:trPr>
        <w:tc>
          <w:tcPr>
            <w:tcW w:w="1008" w:type="dxa"/>
            <w:vMerge/>
            <w:tcBorders>
              <w:top w:val="nil"/>
              <w:left w:val="single" w:sz="8" w:space="0" w:color="auto"/>
              <w:bottom w:val="single" w:sz="8" w:space="0" w:color="000000"/>
              <w:right w:val="single" w:sz="8" w:space="0" w:color="auto"/>
            </w:tcBorders>
            <w:vAlign w:val="center"/>
            <w:hideMark/>
          </w:tcPr>
          <w:p w14:paraId="630AEED3" w14:textId="77777777" w:rsidR="001B0AB9" w:rsidRPr="00BA3B22" w:rsidRDefault="001B0AB9" w:rsidP="008D2DC2">
            <w:pPr>
              <w:spacing w:after="0" w:line="240" w:lineRule="auto"/>
              <w:rPr>
                <w:rFonts w:ascii="Times New Roman" w:eastAsia="Times New Roman" w:hAnsi="Times New Roman" w:cs="Times New Roman"/>
                <w:color w:val="000000"/>
                <w:lang w:eastAsia="en-AU"/>
              </w:rPr>
            </w:pPr>
          </w:p>
        </w:tc>
        <w:tc>
          <w:tcPr>
            <w:tcW w:w="1118" w:type="dxa"/>
            <w:tcBorders>
              <w:top w:val="nil"/>
              <w:left w:val="nil"/>
              <w:bottom w:val="nil"/>
              <w:right w:val="nil"/>
            </w:tcBorders>
            <w:shd w:val="clear" w:color="000000" w:fill="D0CECE"/>
            <w:noWrap/>
            <w:vAlign w:val="bottom"/>
            <w:hideMark/>
          </w:tcPr>
          <w:p w14:paraId="3579092B" w14:textId="77777777" w:rsidR="001B0AB9" w:rsidRPr="00BA3B22" w:rsidRDefault="001B0AB9" w:rsidP="008D2DC2">
            <w:pPr>
              <w:spacing w:after="0" w:line="240" w:lineRule="auto"/>
              <w:jc w:val="both"/>
              <w:rPr>
                <w:rFonts w:ascii="Times New Roman" w:eastAsia="Times New Roman" w:hAnsi="Times New Roman" w:cs="Times New Roman"/>
                <w:b/>
                <w:bCs/>
                <w:color w:val="000000"/>
                <w:sz w:val="20"/>
                <w:szCs w:val="20"/>
                <w:lang w:eastAsia="en-AU"/>
              </w:rPr>
            </w:pPr>
            <w:r w:rsidRPr="00BA3B22">
              <w:rPr>
                <w:rFonts w:ascii="Times New Roman" w:eastAsia="Times New Roman" w:hAnsi="Times New Roman" w:cs="Times New Roman"/>
                <w:b/>
                <w:bCs/>
                <w:color w:val="000000"/>
                <w:sz w:val="20"/>
                <w:szCs w:val="20"/>
                <w:lang w:eastAsia="en-AU"/>
              </w:rPr>
              <w:t>CBAP-6</w:t>
            </w:r>
          </w:p>
        </w:tc>
        <w:tc>
          <w:tcPr>
            <w:tcW w:w="1213" w:type="dxa"/>
            <w:tcBorders>
              <w:top w:val="nil"/>
              <w:left w:val="nil"/>
              <w:bottom w:val="nil"/>
              <w:right w:val="nil"/>
            </w:tcBorders>
            <w:shd w:val="clear" w:color="000000" w:fill="D0CECE"/>
            <w:noWrap/>
            <w:vAlign w:val="bottom"/>
            <w:hideMark/>
          </w:tcPr>
          <w:p w14:paraId="7F617B67" w14:textId="77777777"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2.36</w:t>
            </w:r>
          </w:p>
        </w:tc>
        <w:tc>
          <w:tcPr>
            <w:tcW w:w="1160" w:type="dxa"/>
            <w:gridSpan w:val="2"/>
            <w:tcBorders>
              <w:top w:val="nil"/>
              <w:left w:val="nil"/>
              <w:bottom w:val="nil"/>
              <w:right w:val="nil"/>
            </w:tcBorders>
            <w:shd w:val="clear" w:color="000000" w:fill="D0CECE"/>
            <w:noWrap/>
            <w:vAlign w:val="bottom"/>
            <w:hideMark/>
          </w:tcPr>
          <w:p w14:paraId="59C814E1" w14:textId="77777777"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180-212</w:t>
            </w:r>
          </w:p>
        </w:tc>
        <w:tc>
          <w:tcPr>
            <w:tcW w:w="1391" w:type="dxa"/>
            <w:gridSpan w:val="2"/>
            <w:tcBorders>
              <w:top w:val="nil"/>
              <w:left w:val="nil"/>
              <w:bottom w:val="nil"/>
              <w:right w:val="nil"/>
            </w:tcBorders>
            <w:shd w:val="clear" w:color="000000" w:fill="D0CECE"/>
            <w:noWrap/>
            <w:vAlign w:val="bottom"/>
            <w:hideMark/>
          </w:tcPr>
          <w:p w14:paraId="6BD5DC52" w14:textId="77777777"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1.222 ± 0.046</w:t>
            </w:r>
          </w:p>
        </w:tc>
        <w:tc>
          <w:tcPr>
            <w:tcW w:w="1560" w:type="dxa"/>
            <w:gridSpan w:val="2"/>
            <w:tcBorders>
              <w:top w:val="nil"/>
              <w:left w:val="nil"/>
              <w:bottom w:val="nil"/>
              <w:right w:val="nil"/>
            </w:tcBorders>
            <w:shd w:val="clear" w:color="000000" w:fill="D0CECE"/>
            <w:noWrap/>
            <w:vAlign w:val="bottom"/>
            <w:hideMark/>
          </w:tcPr>
          <w:p w14:paraId="067214CD" w14:textId="3FE07D43"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0.330 ± 0.004</w:t>
            </w:r>
            <w:r w:rsidR="00A839B3" w:rsidRPr="00BA3B22">
              <w:rPr>
                <w:rFonts w:ascii="Times New Roman" w:eastAsia="Times New Roman" w:hAnsi="Times New Roman" w:cs="Times New Roman"/>
                <w:color w:val="000000"/>
                <w:sz w:val="20"/>
                <w:szCs w:val="20"/>
                <w:lang w:eastAsia="en-AU"/>
              </w:rPr>
              <w:t>*</w:t>
            </w:r>
          </w:p>
        </w:tc>
        <w:tc>
          <w:tcPr>
            <w:tcW w:w="1275" w:type="dxa"/>
            <w:gridSpan w:val="2"/>
            <w:tcBorders>
              <w:top w:val="nil"/>
              <w:left w:val="nil"/>
              <w:bottom w:val="nil"/>
              <w:right w:val="nil"/>
            </w:tcBorders>
            <w:shd w:val="clear" w:color="000000" w:fill="D0CECE"/>
            <w:noWrap/>
            <w:vAlign w:val="bottom"/>
            <w:hideMark/>
          </w:tcPr>
          <w:p w14:paraId="6194BC3C" w14:textId="77777777"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0.018</w:t>
            </w:r>
          </w:p>
        </w:tc>
        <w:tc>
          <w:tcPr>
            <w:tcW w:w="1134" w:type="dxa"/>
            <w:gridSpan w:val="2"/>
            <w:tcBorders>
              <w:top w:val="nil"/>
              <w:left w:val="nil"/>
              <w:bottom w:val="nil"/>
              <w:right w:val="nil"/>
            </w:tcBorders>
            <w:shd w:val="clear" w:color="000000" w:fill="D0CECE"/>
            <w:noWrap/>
            <w:vAlign w:val="bottom"/>
            <w:hideMark/>
          </w:tcPr>
          <w:p w14:paraId="220639BE" w14:textId="77777777"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0.840</w:t>
            </w:r>
          </w:p>
        </w:tc>
        <w:tc>
          <w:tcPr>
            <w:tcW w:w="1134" w:type="dxa"/>
            <w:gridSpan w:val="2"/>
            <w:tcBorders>
              <w:top w:val="nil"/>
              <w:left w:val="nil"/>
              <w:bottom w:val="nil"/>
              <w:right w:val="nil"/>
            </w:tcBorders>
            <w:shd w:val="clear" w:color="000000" w:fill="D0CECE"/>
            <w:noWrap/>
            <w:vAlign w:val="bottom"/>
            <w:hideMark/>
          </w:tcPr>
          <w:p w14:paraId="63E1EFBC" w14:textId="77777777"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7 / 5 ± 2</w:t>
            </w:r>
          </w:p>
        </w:tc>
        <w:tc>
          <w:tcPr>
            <w:tcW w:w="1418" w:type="dxa"/>
            <w:gridSpan w:val="2"/>
            <w:tcBorders>
              <w:top w:val="nil"/>
              <w:left w:val="nil"/>
              <w:bottom w:val="nil"/>
              <w:right w:val="nil"/>
            </w:tcBorders>
            <w:shd w:val="clear" w:color="000000" w:fill="D0CECE"/>
            <w:noWrap/>
            <w:vAlign w:val="bottom"/>
            <w:hideMark/>
          </w:tcPr>
          <w:p w14:paraId="6DB6E499" w14:textId="77777777"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2.410 ± 0.209</w:t>
            </w:r>
          </w:p>
        </w:tc>
        <w:tc>
          <w:tcPr>
            <w:tcW w:w="1559" w:type="dxa"/>
            <w:gridSpan w:val="2"/>
            <w:tcBorders>
              <w:top w:val="nil"/>
              <w:left w:val="nil"/>
              <w:bottom w:val="nil"/>
              <w:right w:val="nil"/>
            </w:tcBorders>
            <w:shd w:val="clear" w:color="000000" w:fill="D0CECE"/>
            <w:noWrap/>
            <w:vAlign w:val="bottom"/>
            <w:hideMark/>
          </w:tcPr>
          <w:p w14:paraId="1C6CB19A" w14:textId="77777777" w:rsidR="001B0AB9" w:rsidRPr="00BA3B22" w:rsidRDefault="001B0AB9" w:rsidP="008D2DC2">
            <w:pPr>
              <w:spacing w:after="0" w:line="240" w:lineRule="auto"/>
              <w:jc w:val="center"/>
              <w:rPr>
                <w:rFonts w:ascii="Times New Roman" w:eastAsia="Times New Roman" w:hAnsi="Times New Roman" w:cs="Times New Roman"/>
                <w:b/>
                <w:bCs/>
                <w:color w:val="000000"/>
                <w:sz w:val="20"/>
                <w:szCs w:val="20"/>
                <w:lang w:eastAsia="en-AU"/>
              </w:rPr>
            </w:pPr>
            <w:r w:rsidRPr="00BA3B22">
              <w:rPr>
                <w:rFonts w:ascii="Times New Roman" w:eastAsia="Times New Roman" w:hAnsi="Times New Roman" w:cs="Times New Roman"/>
                <w:b/>
                <w:bCs/>
                <w:color w:val="000000"/>
                <w:sz w:val="20"/>
                <w:szCs w:val="20"/>
                <w:lang w:eastAsia="en-AU"/>
              </w:rPr>
              <w:t>pIR-IRSL-SG</w:t>
            </w:r>
          </w:p>
        </w:tc>
        <w:tc>
          <w:tcPr>
            <w:tcW w:w="1150" w:type="dxa"/>
            <w:gridSpan w:val="2"/>
            <w:tcBorders>
              <w:top w:val="nil"/>
              <w:left w:val="nil"/>
              <w:bottom w:val="nil"/>
              <w:right w:val="nil"/>
            </w:tcBorders>
            <w:shd w:val="clear" w:color="000000" w:fill="D0CECE"/>
            <w:noWrap/>
            <w:vAlign w:val="bottom"/>
            <w:hideMark/>
          </w:tcPr>
          <w:p w14:paraId="10E629B4" w14:textId="77777777"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1099 ± 533</w:t>
            </w:r>
          </w:p>
        </w:tc>
        <w:tc>
          <w:tcPr>
            <w:tcW w:w="977" w:type="dxa"/>
            <w:gridSpan w:val="3"/>
            <w:tcBorders>
              <w:top w:val="nil"/>
              <w:left w:val="nil"/>
              <w:bottom w:val="nil"/>
              <w:right w:val="nil"/>
            </w:tcBorders>
            <w:shd w:val="clear" w:color="000000" w:fill="D0CECE"/>
            <w:noWrap/>
            <w:vAlign w:val="bottom"/>
            <w:hideMark/>
          </w:tcPr>
          <w:p w14:paraId="68DAA02D" w14:textId="77777777" w:rsidR="001B0AB9" w:rsidRPr="00BA3B22" w:rsidRDefault="001B0AB9" w:rsidP="008D2DC2">
            <w:pPr>
              <w:spacing w:after="0" w:line="240" w:lineRule="auto"/>
              <w:jc w:val="center"/>
              <w:rPr>
                <w:rFonts w:ascii="Times New Roman" w:eastAsia="Times New Roman" w:hAnsi="Times New Roman" w:cs="Times New Roman"/>
                <w:b/>
                <w:bCs/>
                <w:color w:val="000000"/>
                <w:sz w:val="20"/>
                <w:szCs w:val="20"/>
                <w:lang w:eastAsia="en-AU"/>
              </w:rPr>
            </w:pPr>
            <w:r w:rsidRPr="00BA3B22">
              <w:rPr>
                <w:rFonts w:ascii="Times New Roman" w:eastAsia="Times New Roman" w:hAnsi="Times New Roman" w:cs="Times New Roman"/>
                <w:b/>
                <w:bCs/>
                <w:color w:val="000000"/>
                <w:sz w:val="20"/>
                <w:szCs w:val="20"/>
                <w:lang w:eastAsia="en-AU"/>
              </w:rPr>
              <w:t xml:space="preserve"> 456 ± 225</w:t>
            </w:r>
          </w:p>
        </w:tc>
      </w:tr>
      <w:tr w:rsidR="001B0AB9" w:rsidRPr="00BA3B22" w14:paraId="5B340D12" w14:textId="77777777" w:rsidTr="003B1070">
        <w:trPr>
          <w:gridBefore w:val="1"/>
          <w:wBefore w:w="142" w:type="dxa"/>
          <w:trHeight w:val="300"/>
        </w:trPr>
        <w:tc>
          <w:tcPr>
            <w:tcW w:w="1008" w:type="dxa"/>
            <w:vMerge/>
            <w:tcBorders>
              <w:top w:val="nil"/>
              <w:left w:val="single" w:sz="8" w:space="0" w:color="auto"/>
              <w:bottom w:val="single" w:sz="8" w:space="0" w:color="000000"/>
              <w:right w:val="single" w:sz="8" w:space="0" w:color="auto"/>
            </w:tcBorders>
            <w:vAlign w:val="center"/>
            <w:hideMark/>
          </w:tcPr>
          <w:p w14:paraId="3C515BAA" w14:textId="77777777" w:rsidR="001B0AB9" w:rsidRPr="00BA3B22" w:rsidRDefault="001B0AB9" w:rsidP="008D2DC2">
            <w:pPr>
              <w:spacing w:after="0" w:line="240" w:lineRule="auto"/>
              <w:rPr>
                <w:rFonts w:ascii="Times New Roman" w:eastAsia="Times New Roman" w:hAnsi="Times New Roman" w:cs="Times New Roman"/>
                <w:color w:val="000000"/>
                <w:lang w:eastAsia="en-AU"/>
              </w:rPr>
            </w:pPr>
          </w:p>
        </w:tc>
        <w:tc>
          <w:tcPr>
            <w:tcW w:w="1118" w:type="dxa"/>
            <w:tcBorders>
              <w:top w:val="nil"/>
              <w:left w:val="nil"/>
              <w:bottom w:val="nil"/>
              <w:right w:val="nil"/>
            </w:tcBorders>
            <w:shd w:val="clear" w:color="000000" w:fill="D0CECE"/>
            <w:noWrap/>
            <w:vAlign w:val="bottom"/>
            <w:hideMark/>
          </w:tcPr>
          <w:p w14:paraId="1836667F" w14:textId="77777777" w:rsidR="001B0AB9" w:rsidRPr="00BA3B22" w:rsidRDefault="001B0AB9" w:rsidP="008D2DC2">
            <w:pPr>
              <w:spacing w:after="0" w:line="240" w:lineRule="auto"/>
              <w:rPr>
                <w:rFonts w:ascii="Calibri" w:eastAsia="Times New Roman" w:hAnsi="Calibri" w:cs="Calibri"/>
                <w:color w:val="000000"/>
                <w:lang w:eastAsia="en-AU"/>
              </w:rPr>
            </w:pPr>
            <w:r w:rsidRPr="00BA3B22">
              <w:rPr>
                <w:rFonts w:ascii="Calibri" w:eastAsia="Times New Roman" w:hAnsi="Calibri" w:cs="Calibri"/>
                <w:color w:val="000000"/>
                <w:lang w:eastAsia="en-AU"/>
              </w:rPr>
              <w:t> </w:t>
            </w:r>
          </w:p>
        </w:tc>
        <w:tc>
          <w:tcPr>
            <w:tcW w:w="1213" w:type="dxa"/>
            <w:tcBorders>
              <w:top w:val="nil"/>
              <w:left w:val="nil"/>
              <w:bottom w:val="nil"/>
              <w:right w:val="nil"/>
            </w:tcBorders>
            <w:shd w:val="clear" w:color="000000" w:fill="D0CECE"/>
            <w:noWrap/>
            <w:vAlign w:val="bottom"/>
            <w:hideMark/>
          </w:tcPr>
          <w:p w14:paraId="7A06D287" w14:textId="77777777"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 </w:t>
            </w:r>
          </w:p>
        </w:tc>
        <w:tc>
          <w:tcPr>
            <w:tcW w:w="1160" w:type="dxa"/>
            <w:gridSpan w:val="2"/>
            <w:tcBorders>
              <w:top w:val="nil"/>
              <w:left w:val="nil"/>
              <w:bottom w:val="nil"/>
              <w:right w:val="nil"/>
            </w:tcBorders>
            <w:shd w:val="clear" w:color="000000" w:fill="D0CECE"/>
            <w:noWrap/>
            <w:vAlign w:val="bottom"/>
            <w:hideMark/>
          </w:tcPr>
          <w:p w14:paraId="72C76E50" w14:textId="77777777" w:rsidR="001B0AB9" w:rsidRPr="00BA3B22" w:rsidRDefault="001B0AB9" w:rsidP="008D2DC2">
            <w:pPr>
              <w:spacing w:after="0" w:line="240" w:lineRule="auto"/>
              <w:rPr>
                <w:rFonts w:ascii="Calibri" w:eastAsia="Times New Roman" w:hAnsi="Calibri" w:cs="Calibri"/>
                <w:color w:val="000000"/>
                <w:lang w:eastAsia="en-AU"/>
              </w:rPr>
            </w:pPr>
            <w:r w:rsidRPr="00BA3B22">
              <w:rPr>
                <w:rFonts w:ascii="Calibri" w:eastAsia="Times New Roman" w:hAnsi="Calibri" w:cs="Calibri"/>
                <w:color w:val="000000"/>
                <w:lang w:eastAsia="en-AU"/>
              </w:rPr>
              <w:t> </w:t>
            </w:r>
          </w:p>
        </w:tc>
        <w:tc>
          <w:tcPr>
            <w:tcW w:w="1391" w:type="dxa"/>
            <w:gridSpan w:val="2"/>
            <w:tcBorders>
              <w:top w:val="nil"/>
              <w:left w:val="nil"/>
              <w:bottom w:val="nil"/>
              <w:right w:val="nil"/>
            </w:tcBorders>
            <w:shd w:val="clear" w:color="000000" w:fill="D0CECE"/>
            <w:noWrap/>
            <w:vAlign w:val="bottom"/>
            <w:hideMark/>
          </w:tcPr>
          <w:p w14:paraId="67DFFB35" w14:textId="77777777" w:rsidR="001B0AB9" w:rsidRPr="00BA3B22" w:rsidRDefault="001B0AB9" w:rsidP="008D2DC2">
            <w:pPr>
              <w:spacing w:after="0" w:line="240" w:lineRule="auto"/>
              <w:jc w:val="center"/>
              <w:rPr>
                <w:rFonts w:ascii="Calibri" w:eastAsia="Times New Roman" w:hAnsi="Calibri" w:cs="Calibri"/>
                <w:color w:val="000000"/>
                <w:lang w:eastAsia="en-AU"/>
              </w:rPr>
            </w:pPr>
            <w:r w:rsidRPr="00BA3B22">
              <w:rPr>
                <w:rFonts w:ascii="Calibri" w:eastAsia="Times New Roman" w:hAnsi="Calibri" w:cs="Calibri"/>
                <w:color w:val="000000"/>
                <w:lang w:eastAsia="en-AU"/>
              </w:rPr>
              <w:t> </w:t>
            </w:r>
          </w:p>
        </w:tc>
        <w:tc>
          <w:tcPr>
            <w:tcW w:w="1560" w:type="dxa"/>
            <w:gridSpan w:val="2"/>
            <w:tcBorders>
              <w:top w:val="nil"/>
              <w:left w:val="nil"/>
              <w:bottom w:val="nil"/>
              <w:right w:val="nil"/>
            </w:tcBorders>
            <w:shd w:val="clear" w:color="000000" w:fill="D0CECE"/>
            <w:noWrap/>
            <w:vAlign w:val="bottom"/>
            <w:hideMark/>
          </w:tcPr>
          <w:p w14:paraId="16B4FBBF" w14:textId="77777777"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 </w:t>
            </w:r>
          </w:p>
        </w:tc>
        <w:tc>
          <w:tcPr>
            <w:tcW w:w="1275" w:type="dxa"/>
            <w:gridSpan w:val="2"/>
            <w:tcBorders>
              <w:top w:val="nil"/>
              <w:left w:val="nil"/>
              <w:bottom w:val="nil"/>
              <w:right w:val="nil"/>
            </w:tcBorders>
            <w:shd w:val="clear" w:color="000000" w:fill="D0CECE"/>
            <w:noWrap/>
            <w:vAlign w:val="bottom"/>
            <w:hideMark/>
          </w:tcPr>
          <w:p w14:paraId="382A798C" w14:textId="77777777"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 </w:t>
            </w:r>
          </w:p>
        </w:tc>
        <w:tc>
          <w:tcPr>
            <w:tcW w:w="1134" w:type="dxa"/>
            <w:gridSpan w:val="2"/>
            <w:tcBorders>
              <w:top w:val="nil"/>
              <w:left w:val="nil"/>
              <w:bottom w:val="nil"/>
              <w:right w:val="nil"/>
            </w:tcBorders>
            <w:shd w:val="clear" w:color="000000" w:fill="D0CECE"/>
            <w:noWrap/>
            <w:vAlign w:val="bottom"/>
            <w:hideMark/>
          </w:tcPr>
          <w:p w14:paraId="5085BB50" w14:textId="77777777"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 </w:t>
            </w:r>
          </w:p>
        </w:tc>
        <w:tc>
          <w:tcPr>
            <w:tcW w:w="1134" w:type="dxa"/>
            <w:gridSpan w:val="2"/>
            <w:tcBorders>
              <w:top w:val="nil"/>
              <w:left w:val="nil"/>
              <w:bottom w:val="nil"/>
              <w:right w:val="nil"/>
            </w:tcBorders>
            <w:shd w:val="clear" w:color="000000" w:fill="D0CECE"/>
            <w:noWrap/>
            <w:vAlign w:val="bottom"/>
            <w:hideMark/>
          </w:tcPr>
          <w:p w14:paraId="356FC288" w14:textId="77777777"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 </w:t>
            </w:r>
          </w:p>
        </w:tc>
        <w:tc>
          <w:tcPr>
            <w:tcW w:w="1418" w:type="dxa"/>
            <w:gridSpan w:val="2"/>
            <w:tcBorders>
              <w:top w:val="nil"/>
              <w:left w:val="nil"/>
              <w:bottom w:val="nil"/>
              <w:right w:val="nil"/>
            </w:tcBorders>
            <w:shd w:val="clear" w:color="000000" w:fill="D0CECE"/>
            <w:noWrap/>
            <w:vAlign w:val="bottom"/>
            <w:hideMark/>
          </w:tcPr>
          <w:p w14:paraId="1B86A669" w14:textId="77777777"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 </w:t>
            </w:r>
          </w:p>
        </w:tc>
        <w:tc>
          <w:tcPr>
            <w:tcW w:w="1559" w:type="dxa"/>
            <w:gridSpan w:val="2"/>
            <w:tcBorders>
              <w:top w:val="nil"/>
              <w:left w:val="nil"/>
              <w:bottom w:val="nil"/>
              <w:right w:val="nil"/>
            </w:tcBorders>
            <w:shd w:val="clear" w:color="000000" w:fill="D0CECE"/>
            <w:noWrap/>
            <w:vAlign w:val="bottom"/>
            <w:hideMark/>
          </w:tcPr>
          <w:p w14:paraId="17AADD2B" w14:textId="77777777"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 </w:t>
            </w:r>
          </w:p>
        </w:tc>
        <w:tc>
          <w:tcPr>
            <w:tcW w:w="1150" w:type="dxa"/>
            <w:gridSpan w:val="2"/>
            <w:tcBorders>
              <w:top w:val="nil"/>
              <w:left w:val="nil"/>
              <w:bottom w:val="nil"/>
              <w:right w:val="nil"/>
            </w:tcBorders>
            <w:shd w:val="clear" w:color="000000" w:fill="D0CECE"/>
            <w:noWrap/>
            <w:vAlign w:val="bottom"/>
            <w:hideMark/>
          </w:tcPr>
          <w:p w14:paraId="10F377FE" w14:textId="77777777"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 </w:t>
            </w:r>
          </w:p>
        </w:tc>
        <w:tc>
          <w:tcPr>
            <w:tcW w:w="977" w:type="dxa"/>
            <w:gridSpan w:val="3"/>
            <w:tcBorders>
              <w:top w:val="nil"/>
              <w:left w:val="nil"/>
              <w:bottom w:val="nil"/>
              <w:right w:val="nil"/>
            </w:tcBorders>
            <w:shd w:val="clear" w:color="000000" w:fill="D0CECE"/>
            <w:noWrap/>
            <w:vAlign w:val="bottom"/>
            <w:hideMark/>
          </w:tcPr>
          <w:p w14:paraId="674EF5AE" w14:textId="77777777" w:rsidR="001B0AB9" w:rsidRPr="00BA3B22" w:rsidRDefault="001B0AB9" w:rsidP="008D2DC2">
            <w:pPr>
              <w:spacing w:after="0" w:line="240" w:lineRule="auto"/>
              <w:jc w:val="center"/>
              <w:rPr>
                <w:rFonts w:ascii="Times New Roman" w:eastAsia="Times New Roman" w:hAnsi="Times New Roman" w:cs="Times New Roman"/>
                <w:b/>
                <w:bCs/>
                <w:color w:val="000000"/>
                <w:sz w:val="20"/>
                <w:szCs w:val="20"/>
                <w:lang w:eastAsia="en-AU"/>
              </w:rPr>
            </w:pPr>
            <w:r w:rsidRPr="00BA3B22">
              <w:rPr>
                <w:rFonts w:ascii="Times New Roman" w:eastAsia="Times New Roman" w:hAnsi="Times New Roman" w:cs="Times New Roman"/>
                <w:b/>
                <w:bCs/>
                <w:color w:val="000000"/>
                <w:sz w:val="20"/>
                <w:szCs w:val="20"/>
                <w:lang w:eastAsia="en-AU"/>
              </w:rPr>
              <w:t> </w:t>
            </w:r>
          </w:p>
        </w:tc>
      </w:tr>
      <w:tr w:rsidR="001B0AB9" w:rsidRPr="00BA3B22" w14:paraId="41459D15" w14:textId="77777777" w:rsidTr="003B1070">
        <w:trPr>
          <w:gridBefore w:val="1"/>
          <w:wBefore w:w="142" w:type="dxa"/>
          <w:trHeight w:val="288"/>
        </w:trPr>
        <w:tc>
          <w:tcPr>
            <w:tcW w:w="1008" w:type="dxa"/>
            <w:vMerge w:val="restart"/>
            <w:tcBorders>
              <w:top w:val="nil"/>
              <w:left w:val="single" w:sz="8" w:space="0" w:color="auto"/>
              <w:bottom w:val="single" w:sz="8" w:space="0" w:color="000000"/>
              <w:right w:val="single" w:sz="8" w:space="0" w:color="auto"/>
            </w:tcBorders>
            <w:shd w:val="clear" w:color="000000" w:fill="FCE4D6"/>
            <w:noWrap/>
            <w:textDirection w:val="btLr"/>
            <w:vAlign w:val="center"/>
            <w:hideMark/>
          </w:tcPr>
          <w:p w14:paraId="7AEC4CD0" w14:textId="77777777" w:rsidR="001B0AB9" w:rsidRPr="00BA3B22" w:rsidRDefault="001B0AB9" w:rsidP="008D2DC2">
            <w:pPr>
              <w:spacing w:after="0" w:line="240" w:lineRule="auto"/>
              <w:jc w:val="center"/>
              <w:rPr>
                <w:rFonts w:ascii="Times New Roman" w:eastAsia="Times New Roman" w:hAnsi="Times New Roman" w:cs="Times New Roman"/>
                <w:color w:val="000000"/>
                <w:lang w:eastAsia="en-AU"/>
              </w:rPr>
            </w:pPr>
            <w:r w:rsidRPr="00BA3B22">
              <w:rPr>
                <w:rFonts w:ascii="Times New Roman" w:eastAsia="Times New Roman" w:hAnsi="Times New Roman" w:cs="Times New Roman"/>
                <w:color w:val="000000"/>
                <w:lang w:eastAsia="en-AU"/>
              </w:rPr>
              <w:t>HEIJIANG</w:t>
            </w:r>
          </w:p>
        </w:tc>
        <w:tc>
          <w:tcPr>
            <w:tcW w:w="1118" w:type="dxa"/>
            <w:tcBorders>
              <w:top w:val="nil"/>
              <w:left w:val="nil"/>
              <w:bottom w:val="nil"/>
              <w:right w:val="nil"/>
            </w:tcBorders>
            <w:shd w:val="clear" w:color="000000" w:fill="FCE4D6"/>
            <w:noWrap/>
            <w:vAlign w:val="bottom"/>
            <w:hideMark/>
          </w:tcPr>
          <w:p w14:paraId="564BBDE0" w14:textId="37F863A9" w:rsidR="001B0AB9" w:rsidRPr="00BA3B22" w:rsidRDefault="002041CC" w:rsidP="008D2DC2">
            <w:pPr>
              <w:spacing w:after="0" w:line="240" w:lineRule="auto"/>
              <w:rPr>
                <w:rFonts w:ascii="Times New Roman" w:eastAsia="Times New Roman" w:hAnsi="Times New Roman" w:cs="Times New Roman"/>
                <w:b/>
                <w:bCs/>
                <w:color w:val="000000"/>
                <w:sz w:val="20"/>
                <w:szCs w:val="20"/>
                <w:lang w:eastAsia="en-AU"/>
              </w:rPr>
            </w:pPr>
            <w:r w:rsidRPr="00BA3B22">
              <w:rPr>
                <w:rFonts w:ascii="Times New Roman" w:eastAsia="Times New Roman" w:hAnsi="Times New Roman" w:cs="Times New Roman"/>
                <w:b/>
                <w:bCs/>
                <w:color w:val="000000"/>
                <w:sz w:val="20"/>
                <w:szCs w:val="20"/>
                <w:lang w:eastAsia="en-AU"/>
              </w:rPr>
              <w:t>C</w:t>
            </w:r>
            <w:r w:rsidR="001B0AB9" w:rsidRPr="00BA3B22">
              <w:rPr>
                <w:rFonts w:ascii="Times New Roman" w:eastAsia="Times New Roman" w:hAnsi="Times New Roman" w:cs="Times New Roman"/>
                <w:b/>
                <w:bCs/>
                <w:color w:val="000000"/>
                <w:sz w:val="20"/>
                <w:szCs w:val="20"/>
                <w:lang w:eastAsia="en-AU"/>
              </w:rPr>
              <w:t>HEJ -1</w:t>
            </w:r>
          </w:p>
        </w:tc>
        <w:tc>
          <w:tcPr>
            <w:tcW w:w="1213" w:type="dxa"/>
            <w:tcBorders>
              <w:top w:val="nil"/>
              <w:left w:val="nil"/>
              <w:bottom w:val="nil"/>
              <w:right w:val="nil"/>
            </w:tcBorders>
            <w:shd w:val="clear" w:color="000000" w:fill="FCE4D6"/>
            <w:noWrap/>
            <w:vAlign w:val="bottom"/>
            <w:hideMark/>
          </w:tcPr>
          <w:p w14:paraId="32C00D06" w14:textId="77777777"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3.99</w:t>
            </w:r>
          </w:p>
        </w:tc>
        <w:tc>
          <w:tcPr>
            <w:tcW w:w="1160" w:type="dxa"/>
            <w:gridSpan w:val="2"/>
            <w:tcBorders>
              <w:top w:val="nil"/>
              <w:left w:val="nil"/>
              <w:bottom w:val="nil"/>
              <w:right w:val="nil"/>
            </w:tcBorders>
            <w:shd w:val="clear" w:color="000000" w:fill="FCE4D6"/>
            <w:noWrap/>
            <w:vAlign w:val="bottom"/>
            <w:hideMark/>
          </w:tcPr>
          <w:p w14:paraId="0CC06012" w14:textId="77777777"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90-180</w:t>
            </w:r>
          </w:p>
        </w:tc>
        <w:tc>
          <w:tcPr>
            <w:tcW w:w="1391" w:type="dxa"/>
            <w:gridSpan w:val="2"/>
            <w:tcBorders>
              <w:top w:val="nil"/>
              <w:left w:val="nil"/>
              <w:bottom w:val="nil"/>
              <w:right w:val="nil"/>
            </w:tcBorders>
            <w:shd w:val="clear" w:color="000000" w:fill="FCE4D6"/>
            <w:noWrap/>
            <w:vAlign w:val="bottom"/>
            <w:hideMark/>
          </w:tcPr>
          <w:p w14:paraId="4B32518E" w14:textId="77777777"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0.966 ± 0.033</w:t>
            </w:r>
          </w:p>
        </w:tc>
        <w:tc>
          <w:tcPr>
            <w:tcW w:w="1560" w:type="dxa"/>
            <w:gridSpan w:val="2"/>
            <w:tcBorders>
              <w:top w:val="nil"/>
              <w:left w:val="nil"/>
              <w:bottom w:val="nil"/>
              <w:right w:val="nil"/>
            </w:tcBorders>
            <w:shd w:val="clear" w:color="000000" w:fill="FCE4D6"/>
            <w:noWrap/>
            <w:vAlign w:val="bottom"/>
            <w:hideMark/>
          </w:tcPr>
          <w:p w14:paraId="646F8535" w14:textId="22323725"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0.398 ± 0.004</w:t>
            </w:r>
            <w:r w:rsidR="00A839B3" w:rsidRPr="00BA3B22">
              <w:rPr>
                <w:rFonts w:ascii="Times New Roman" w:eastAsia="Times New Roman" w:hAnsi="Times New Roman" w:cs="Times New Roman"/>
                <w:color w:val="000000"/>
                <w:sz w:val="20"/>
                <w:szCs w:val="20"/>
                <w:lang w:eastAsia="en-AU"/>
              </w:rPr>
              <w:t>*</w:t>
            </w:r>
          </w:p>
        </w:tc>
        <w:tc>
          <w:tcPr>
            <w:tcW w:w="1275" w:type="dxa"/>
            <w:gridSpan w:val="2"/>
            <w:tcBorders>
              <w:top w:val="nil"/>
              <w:left w:val="nil"/>
              <w:bottom w:val="nil"/>
              <w:right w:val="nil"/>
            </w:tcBorders>
            <w:shd w:val="clear" w:color="000000" w:fill="FCE4D6"/>
            <w:noWrap/>
            <w:vAlign w:val="bottom"/>
            <w:hideMark/>
          </w:tcPr>
          <w:p w14:paraId="25562D2E" w14:textId="77777777"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0.016</w:t>
            </w:r>
          </w:p>
        </w:tc>
        <w:tc>
          <w:tcPr>
            <w:tcW w:w="1134" w:type="dxa"/>
            <w:gridSpan w:val="2"/>
            <w:tcBorders>
              <w:top w:val="nil"/>
              <w:left w:val="nil"/>
              <w:bottom w:val="nil"/>
              <w:right w:val="nil"/>
            </w:tcBorders>
            <w:shd w:val="clear" w:color="000000" w:fill="FCE4D6"/>
            <w:noWrap/>
            <w:vAlign w:val="bottom"/>
            <w:hideMark/>
          </w:tcPr>
          <w:p w14:paraId="760FF8E7" w14:textId="77777777"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0.720</w:t>
            </w:r>
          </w:p>
        </w:tc>
        <w:tc>
          <w:tcPr>
            <w:tcW w:w="1134" w:type="dxa"/>
            <w:gridSpan w:val="2"/>
            <w:tcBorders>
              <w:top w:val="nil"/>
              <w:left w:val="nil"/>
              <w:bottom w:val="nil"/>
              <w:right w:val="nil"/>
            </w:tcBorders>
            <w:shd w:val="clear" w:color="000000" w:fill="FCE4D6"/>
            <w:noWrap/>
            <w:vAlign w:val="bottom"/>
            <w:hideMark/>
          </w:tcPr>
          <w:p w14:paraId="5DCCA2CA" w14:textId="77777777"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5 / 5 ± 2</w:t>
            </w:r>
          </w:p>
        </w:tc>
        <w:tc>
          <w:tcPr>
            <w:tcW w:w="1418" w:type="dxa"/>
            <w:gridSpan w:val="2"/>
            <w:tcBorders>
              <w:top w:val="nil"/>
              <w:left w:val="nil"/>
              <w:bottom w:val="nil"/>
              <w:right w:val="nil"/>
            </w:tcBorders>
            <w:shd w:val="clear" w:color="000000" w:fill="FCE4D6"/>
            <w:noWrap/>
            <w:vAlign w:val="bottom"/>
            <w:hideMark/>
          </w:tcPr>
          <w:p w14:paraId="0E8DF661" w14:textId="77777777"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2.100 ± 0.107</w:t>
            </w:r>
          </w:p>
        </w:tc>
        <w:tc>
          <w:tcPr>
            <w:tcW w:w="1559" w:type="dxa"/>
            <w:gridSpan w:val="2"/>
            <w:tcBorders>
              <w:top w:val="nil"/>
              <w:left w:val="nil"/>
              <w:bottom w:val="nil"/>
              <w:right w:val="nil"/>
            </w:tcBorders>
            <w:shd w:val="clear" w:color="000000" w:fill="FCE4D6"/>
            <w:noWrap/>
            <w:vAlign w:val="bottom"/>
            <w:hideMark/>
          </w:tcPr>
          <w:p w14:paraId="7731964A" w14:textId="77777777" w:rsidR="001B0AB9" w:rsidRPr="00BA3B22" w:rsidRDefault="001B0AB9" w:rsidP="008D2DC2">
            <w:pPr>
              <w:spacing w:after="0" w:line="240" w:lineRule="auto"/>
              <w:jc w:val="center"/>
              <w:rPr>
                <w:rFonts w:ascii="Times New Roman" w:eastAsia="Times New Roman" w:hAnsi="Times New Roman" w:cs="Times New Roman"/>
                <w:b/>
                <w:bCs/>
                <w:color w:val="000000"/>
                <w:sz w:val="20"/>
                <w:szCs w:val="20"/>
                <w:lang w:eastAsia="en-AU"/>
              </w:rPr>
            </w:pPr>
            <w:r w:rsidRPr="00BA3B22">
              <w:rPr>
                <w:rFonts w:ascii="Times New Roman" w:eastAsia="Times New Roman" w:hAnsi="Times New Roman" w:cs="Times New Roman"/>
                <w:b/>
                <w:bCs/>
                <w:color w:val="000000"/>
                <w:sz w:val="20"/>
                <w:szCs w:val="20"/>
                <w:lang w:eastAsia="en-AU"/>
              </w:rPr>
              <w:t>pIR-IRSL-SA</w:t>
            </w:r>
          </w:p>
        </w:tc>
        <w:tc>
          <w:tcPr>
            <w:tcW w:w="1150" w:type="dxa"/>
            <w:gridSpan w:val="2"/>
            <w:tcBorders>
              <w:top w:val="nil"/>
              <w:left w:val="nil"/>
              <w:bottom w:val="nil"/>
              <w:right w:val="nil"/>
            </w:tcBorders>
            <w:shd w:val="clear" w:color="000000" w:fill="FCE4D6"/>
            <w:noWrap/>
            <w:vAlign w:val="bottom"/>
            <w:hideMark/>
          </w:tcPr>
          <w:p w14:paraId="445F97C8" w14:textId="77777777"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749 ± 85</w:t>
            </w:r>
          </w:p>
        </w:tc>
        <w:tc>
          <w:tcPr>
            <w:tcW w:w="977" w:type="dxa"/>
            <w:gridSpan w:val="3"/>
            <w:tcBorders>
              <w:top w:val="nil"/>
              <w:left w:val="nil"/>
              <w:bottom w:val="nil"/>
              <w:right w:val="nil"/>
            </w:tcBorders>
            <w:shd w:val="clear" w:color="000000" w:fill="FCE4D6"/>
            <w:noWrap/>
            <w:vAlign w:val="bottom"/>
            <w:hideMark/>
          </w:tcPr>
          <w:p w14:paraId="224EBA16" w14:textId="77777777" w:rsidR="001B0AB9" w:rsidRPr="00BA3B22" w:rsidRDefault="001B0AB9" w:rsidP="008D2DC2">
            <w:pPr>
              <w:spacing w:after="0" w:line="240" w:lineRule="auto"/>
              <w:jc w:val="center"/>
              <w:rPr>
                <w:rFonts w:ascii="Times New Roman" w:eastAsia="Times New Roman" w:hAnsi="Times New Roman" w:cs="Times New Roman"/>
                <w:b/>
                <w:bCs/>
                <w:color w:val="000000"/>
                <w:sz w:val="20"/>
                <w:szCs w:val="20"/>
                <w:lang w:eastAsia="en-AU"/>
              </w:rPr>
            </w:pPr>
            <w:r w:rsidRPr="00BA3B22">
              <w:rPr>
                <w:rFonts w:ascii="Times New Roman" w:eastAsia="Times New Roman" w:hAnsi="Times New Roman" w:cs="Times New Roman"/>
                <w:b/>
                <w:bCs/>
                <w:color w:val="000000"/>
                <w:sz w:val="20"/>
                <w:szCs w:val="20"/>
                <w:lang w:eastAsia="en-AU"/>
              </w:rPr>
              <w:t xml:space="preserve"> 357 ± 45</w:t>
            </w:r>
          </w:p>
        </w:tc>
      </w:tr>
      <w:tr w:rsidR="001B0AB9" w:rsidRPr="00BA3B22" w14:paraId="2C1870EB" w14:textId="77777777" w:rsidTr="003B1070">
        <w:trPr>
          <w:gridBefore w:val="1"/>
          <w:wBefore w:w="142" w:type="dxa"/>
          <w:trHeight w:val="288"/>
        </w:trPr>
        <w:tc>
          <w:tcPr>
            <w:tcW w:w="1008" w:type="dxa"/>
            <w:vMerge/>
            <w:tcBorders>
              <w:top w:val="nil"/>
              <w:left w:val="single" w:sz="8" w:space="0" w:color="auto"/>
              <w:bottom w:val="single" w:sz="8" w:space="0" w:color="000000"/>
              <w:right w:val="single" w:sz="8" w:space="0" w:color="auto"/>
            </w:tcBorders>
            <w:vAlign w:val="center"/>
            <w:hideMark/>
          </w:tcPr>
          <w:p w14:paraId="17037926" w14:textId="77777777" w:rsidR="001B0AB9" w:rsidRPr="00BA3B22" w:rsidRDefault="001B0AB9" w:rsidP="008D2DC2">
            <w:pPr>
              <w:spacing w:after="0" w:line="240" w:lineRule="auto"/>
              <w:rPr>
                <w:rFonts w:ascii="Times New Roman" w:eastAsia="Times New Roman" w:hAnsi="Times New Roman" w:cs="Times New Roman"/>
                <w:color w:val="000000"/>
                <w:lang w:eastAsia="en-AU"/>
              </w:rPr>
            </w:pPr>
          </w:p>
        </w:tc>
        <w:tc>
          <w:tcPr>
            <w:tcW w:w="1118" w:type="dxa"/>
            <w:tcBorders>
              <w:top w:val="nil"/>
              <w:left w:val="nil"/>
              <w:bottom w:val="nil"/>
              <w:right w:val="nil"/>
            </w:tcBorders>
            <w:shd w:val="clear" w:color="000000" w:fill="FCE4D6"/>
            <w:noWrap/>
            <w:vAlign w:val="bottom"/>
            <w:hideMark/>
          </w:tcPr>
          <w:p w14:paraId="7B4B625F" w14:textId="77777777" w:rsidR="001B0AB9" w:rsidRPr="00BA3B22" w:rsidRDefault="001B0AB9" w:rsidP="008D2DC2">
            <w:pPr>
              <w:spacing w:after="0" w:line="240" w:lineRule="auto"/>
              <w:rPr>
                <w:rFonts w:ascii="Times New Roman" w:eastAsia="Times New Roman" w:hAnsi="Times New Roman" w:cs="Times New Roman"/>
                <w:b/>
                <w:bCs/>
                <w:color w:val="000000"/>
                <w:sz w:val="20"/>
                <w:szCs w:val="20"/>
                <w:lang w:eastAsia="en-AU"/>
              </w:rPr>
            </w:pPr>
            <w:r w:rsidRPr="00BA3B22">
              <w:rPr>
                <w:rFonts w:ascii="Times New Roman" w:eastAsia="Times New Roman" w:hAnsi="Times New Roman" w:cs="Times New Roman"/>
                <w:b/>
                <w:bCs/>
                <w:color w:val="000000"/>
                <w:sz w:val="20"/>
                <w:szCs w:val="20"/>
                <w:lang w:eastAsia="en-AU"/>
              </w:rPr>
              <w:t> </w:t>
            </w:r>
          </w:p>
        </w:tc>
        <w:tc>
          <w:tcPr>
            <w:tcW w:w="1213" w:type="dxa"/>
            <w:tcBorders>
              <w:top w:val="nil"/>
              <w:left w:val="nil"/>
              <w:bottom w:val="nil"/>
              <w:right w:val="nil"/>
            </w:tcBorders>
            <w:shd w:val="clear" w:color="000000" w:fill="FCE4D6"/>
            <w:noWrap/>
            <w:vAlign w:val="bottom"/>
            <w:hideMark/>
          </w:tcPr>
          <w:p w14:paraId="1609BFDD" w14:textId="77777777"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 </w:t>
            </w:r>
          </w:p>
        </w:tc>
        <w:tc>
          <w:tcPr>
            <w:tcW w:w="1160" w:type="dxa"/>
            <w:gridSpan w:val="2"/>
            <w:tcBorders>
              <w:top w:val="nil"/>
              <w:left w:val="nil"/>
              <w:bottom w:val="nil"/>
              <w:right w:val="nil"/>
            </w:tcBorders>
            <w:shd w:val="clear" w:color="000000" w:fill="FCE4D6"/>
            <w:noWrap/>
            <w:vAlign w:val="bottom"/>
            <w:hideMark/>
          </w:tcPr>
          <w:p w14:paraId="0F1243C0" w14:textId="77777777"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180-212</w:t>
            </w:r>
          </w:p>
        </w:tc>
        <w:tc>
          <w:tcPr>
            <w:tcW w:w="1391" w:type="dxa"/>
            <w:gridSpan w:val="2"/>
            <w:tcBorders>
              <w:top w:val="nil"/>
              <w:left w:val="nil"/>
              <w:bottom w:val="nil"/>
              <w:right w:val="nil"/>
            </w:tcBorders>
            <w:shd w:val="clear" w:color="000000" w:fill="FCE4D6"/>
            <w:noWrap/>
            <w:vAlign w:val="bottom"/>
            <w:hideMark/>
          </w:tcPr>
          <w:p w14:paraId="4ABDD4A5" w14:textId="77777777"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0.913 ± 0.031</w:t>
            </w:r>
          </w:p>
        </w:tc>
        <w:tc>
          <w:tcPr>
            <w:tcW w:w="1560" w:type="dxa"/>
            <w:gridSpan w:val="2"/>
            <w:tcBorders>
              <w:top w:val="nil"/>
              <w:left w:val="nil"/>
              <w:bottom w:val="nil"/>
              <w:right w:val="nil"/>
            </w:tcBorders>
            <w:shd w:val="clear" w:color="000000" w:fill="FCE4D6"/>
            <w:noWrap/>
            <w:vAlign w:val="bottom"/>
            <w:hideMark/>
          </w:tcPr>
          <w:p w14:paraId="6F93AB1C" w14:textId="7B7A3964"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0.398 ± 0.005</w:t>
            </w:r>
            <w:r w:rsidR="00A839B3" w:rsidRPr="00BA3B22">
              <w:rPr>
                <w:rFonts w:ascii="Times New Roman" w:eastAsia="Times New Roman" w:hAnsi="Times New Roman" w:cs="Times New Roman"/>
                <w:color w:val="000000"/>
                <w:sz w:val="20"/>
                <w:szCs w:val="20"/>
                <w:lang w:eastAsia="en-AU"/>
              </w:rPr>
              <w:t>*</w:t>
            </w:r>
          </w:p>
        </w:tc>
        <w:tc>
          <w:tcPr>
            <w:tcW w:w="1275" w:type="dxa"/>
            <w:gridSpan w:val="2"/>
            <w:tcBorders>
              <w:top w:val="nil"/>
              <w:left w:val="nil"/>
              <w:bottom w:val="nil"/>
              <w:right w:val="nil"/>
            </w:tcBorders>
            <w:shd w:val="clear" w:color="000000" w:fill="FCE4D6"/>
            <w:noWrap/>
            <w:vAlign w:val="bottom"/>
            <w:hideMark/>
          </w:tcPr>
          <w:p w14:paraId="0F1843F7" w14:textId="77777777"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0.016</w:t>
            </w:r>
          </w:p>
        </w:tc>
        <w:tc>
          <w:tcPr>
            <w:tcW w:w="1134" w:type="dxa"/>
            <w:gridSpan w:val="2"/>
            <w:tcBorders>
              <w:top w:val="nil"/>
              <w:left w:val="nil"/>
              <w:bottom w:val="nil"/>
              <w:right w:val="nil"/>
            </w:tcBorders>
            <w:shd w:val="clear" w:color="000000" w:fill="FCE4D6"/>
            <w:noWrap/>
            <w:vAlign w:val="bottom"/>
            <w:hideMark/>
          </w:tcPr>
          <w:p w14:paraId="30F418B3" w14:textId="77777777"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0.840</w:t>
            </w:r>
          </w:p>
        </w:tc>
        <w:tc>
          <w:tcPr>
            <w:tcW w:w="1134" w:type="dxa"/>
            <w:gridSpan w:val="2"/>
            <w:tcBorders>
              <w:top w:val="nil"/>
              <w:left w:val="nil"/>
              <w:bottom w:val="nil"/>
              <w:right w:val="nil"/>
            </w:tcBorders>
            <w:shd w:val="clear" w:color="000000" w:fill="FCE4D6"/>
            <w:noWrap/>
            <w:vAlign w:val="bottom"/>
            <w:hideMark/>
          </w:tcPr>
          <w:p w14:paraId="1F6446D3" w14:textId="77777777"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5 / 5 ± 2</w:t>
            </w:r>
          </w:p>
        </w:tc>
        <w:tc>
          <w:tcPr>
            <w:tcW w:w="1418" w:type="dxa"/>
            <w:gridSpan w:val="2"/>
            <w:tcBorders>
              <w:top w:val="nil"/>
              <w:left w:val="nil"/>
              <w:bottom w:val="nil"/>
              <w:right w:val="nil"/>
            </w:tcBorders>
            <w:shd w:val="clear" w:color="000000" w:fill="FCE4D6"/>
            <w:noWrap/>
            <w:vAlign w:val="bottom"/>
            <w:hideMark/>
          </w:tcPr>
          <w:p w14:paraId="64FDBE2E" w14:textId="77777777"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2.167 ± 0.203</w:t>
            </w:r>
          </w:p>
        </w:tc>
        <w:tc>
          <w:tcPr>
            <w:tcW w:w="1559" w:type="dxa"/>
            <w:gridSpan w:val="2"/>
            <w:tcBorders>
              <w:top w:val="nil"/>
              <w:left w:val="nil"/>
              <w:bottom w:val="nil"/>
              <w:right w:val="nil"/>
            </w:tcBorders>
            <w:shd w:val="clear" w:color="000000" w:fill="FCE4D6"/>
            <w:noWrap/>
            <w:vAlign w:val="bottom"/>
            <w:hideMark/>
          </w:tcPr>
          <w:p w14:paraId="7575C705" w14:textId="77777777" w:rsidR="001B0AB9" w:rsidRPr="00BA3B22" w:rsidRDefault="001B0AB9" w:rsidP="008D2DC2">
            <w:pPr>
              <w:spacing w:after="0" w:line="240" w:lineRule="auto"/>
              <w:jc w:val="center"/>
              <w:rPr>
                <w:rFonts w:ascii="Times New Roman" w:eastAsia="Times New Roman" w:hAnsi="Times New Roman" w:cs="Times New Roman"/>
                <w:b/>
                <w:bCs/>
                <w:color w:val="000000"/>
                <w:sz w:val="20"/>
                <w:szCs w:val="20"/>
                <w:lang w:eastAsia="en-AU"/>
              </w:rPr>
            </w:pPr>
            <w:r w:rsidRPr="00BA3B22">
              <w:rPr>
                <w:rFonts w:ascii="Times New Roman" w:eastAsia="Times New Roman" w:hAnsi="Times New Roman" w:cs="Times New Roman"/>
                <w:b/>
                <w:bCs/>
                <w:color w:val="000000"/>
                <w:sz w:val="20"/>
                <w:szCs w:val="20"/>
                <w:lang w:eastAsia="en-AU"/>
              </w:rPr>
              <w:t>pIR-IRSL-SG</w:t>
            </w:r>
          </w:p>
        </w:tc>
        <w:tc>
          <w:tcPr>
            <w:tcW w:w="1150" w:type="dxa"/>
            <w:gridSpan w:val="2"/>
            <w:tcBorders>
              <w:top w:val="nil"/>
              <w:left w:val="nil"/>
              <w:bottom w:val="nil"/>
              <w:right w:val="nil"/>
            </w:tcBorders>
            <w:shd w:val="clear" w:color="000000" w:fill="FCE4D6"/>
            <w:noWrap/>
            <w:vAlign w:val="bottom"/>
            <w:hideMark/>
          </w:tcPr>
          <w:p w14:paraId="426102A0" w14:textId="77777777"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690 ± 84</w:t>
            </w:r>
          </w:p>
        </w:tc>
        <w:tc>
          <w:tcPr>
            <w:tcW w:w="977" w:type="dxa"/>
            <w:gridSpan w:val="3"/>
            <w:tcBorders>
              <w:top w:val="nil"/>
              <w:left w:val="nil"/>
              <w:bottom w:val="nil"/>
              <w:right w:val="nil"/>
            </w:tcBorders>
            <w:shd w:val="clear" w:color="000000" w:fill="FCE4D6"/>
            <w:noWrap/>
            <w:vAlign w:val="bottom"/>
            <w:hideMark/>
          </w:tcPr>
          <w:p w14:paraId="1EAE9F0D" w14:textId="77777777" w:rsidR="001B0AB9" w:rsidRPr="00BA3B22" w:rsidRDefault="001B0AB9" w:rsidP="008D2DC2">
            <w:pPr>
              <w:spacing w:after="0" w:line="240" w:lineRule="auto"/>
              <w:jc w:val="center"/>
              <w:rPr>
                <w:rFonts w:ascii="Times New Roman" w:eastAsia="Times New Roman" w:hAnsi="Times New Roman" w:cs="Times New Roman"/>
                <w:b/>
                <w:bCs/>
                <w:color w:val="000000"/>
                <w:sz w:val="20"/>
                <w:szCs w:val="20"/>
                <w:lang w:eastAsia="en-AU"/>
              </w:rPr>
            </w:pPr>
            <w:r w:rsidRPr="00BA3B22">
              <w:rPr>
                <w:rFonts w:ascii="Times New Roman" w:eastAsia="Times New Roman" w:hAnsi="Times New Roman" w:cs="Times New Roman"/>
                <w:b/>
                <w:bCs/>
                <w:color w:val="000000"/>
                <w:sz w:val="20"/>
                <w:szCs w:val="20"/>
                <w:lang w:eastAsia="en-AU"/>
              </w:rPr>
              <w:t xml:space="preserve"> 318 ± 49</w:t>
            </w:r>
          </w:p>
        </w:tc>
      </w:tr>
      <w:tr w:rsidR="001B0AB9" w:rsidRPr="00BA3B22" w14:paraId="69FF0EE5" w14:textId="77777777" w:rsidTr="003B1070">
        <w:trPr>
          <w:gridBefore w:val="1"/>
          <w:wBefore w:w="142" w:type="dxa"/>
          <w:trHeight w:val="288"/>
        </w:trPr>
        <w:tc>
          <w:tcPr>
            <w:tcW w:w="1008" w:type="dxa"/>
            <w:vMerge/>
            <w:tcBorders>
              <w:top w:val="nil"/>
              <w:left w:val="single" w:sz="8" w:space="0" w:color="auto"/>
              <w:bottom w:val="single" w:sz="8" w:space="0" w:color="000000"/>
              <w:right w:val="single" w:sz="8" w:space="0" w:color="auto"/>
            </w:tcBorders>
            <w:vAlign w:val="center"/>
            <w:hideMark/>
          </w:tcPr>
          <w:p w14:paraId="550B67A7" w14:textId="77777777" w:rsidR="001B0AB9" w:rsidRPr="00BA3B22" w:rsidRDefault="001B0AB9" w:rsidP="008D2DC2">
            <w:pPr>
              <w:spacing w:after="0" w:line="240" w:lineRule="auto"/>
              <w:rPr>
                <w:rFonts w:ascii="Times New Roman" w:eastAsia="Times New Roman" w:hAnsi="Times New Roman" w:cs="Times New Roman"/>
                <w:color w:val="000000"/>
                <w:lang w:eastAsia="en-AU"/>
              </w:rPr>
            </w:pPr>
          </w:p>
        </w:tc>
        <w:tc>
          <w:tcPr>
            <w:tcW w:w="1118" w:type="dxa"/>
            <w:tcBorders>
              <w:top w:val="nil"/>
              <w:left w:val="nil"/>
              <w:bottom w:val="nil"/>
              <w:right w:val="nil"/>
            </w:tcBorders>
            <w:shd w:val="clear" w:color="000000" w:fill="FCE4D6"/>
            <w:noWrap/>
            <w:vAlign w:val="bottom"/>
            <w:hideMark/>
          </w:tcPr>
          <w:p w14:paraId="3194667B" w14:textId="4F141FD0" w:rsidR="001B0AB9" w:rsidRPr="00BA3B22" w:rsidRDefault="002041CC" w:rsidP="008D2DC2">
            <w:pPr>
              <w:spacing w:after="0" w:line="240" w:lineRule="auto"/>
              <w:rPr>
                <w:rFonts w:ascii="Times New Roman" w:eastAsia="Times New Roman" w:hAnsi="Times New Roman" w:cs="Times New Roman"/>
                <w:b/>
                <w:bCs/>
                <w:color w:val="000000"/>
                <w:sz w:val="20"/>
                <w:szCs w:val="20"/>
                <w:lang w:eastAsia="en-AU"/>
              </w:rPr>
            </w:pPr>
            <w:r w:rsidRPr="00BA3B22">
              <w:rPr>
                <w:rFonts w:ascii="Times New Roman" w:eastAsia="Times New Roman" w:hAnsi="Times New Roman" w:cs="Times New Roman"/>
                <w:b/>
                <w:bCs/>
                <w:color w:val="000000"/>
                <w:sz w:val="20"/>
                <w:szCs w:val="20"/>
                <w:lang w:eastAsia="en-AU"/>
              </w:rPr>
              <w:t>C</w:t>
            </w:r>
            <w:r w:rsidR="001B0AB9" w:rsidRPr="00BA3B22">
              <w:rPr>
                <w:rFonts w:ascii="Times New Roman" w:eastAsia="Times New Roman" w:hAnsi="Times New Roman" w:cs="Times New Roman"/>
                <w:b/>
                <w:bCs/>
                <w:color w:val="000000"/>
                <w:sz w:val="20"/>
                <w:szCs w:val="20"/>
                <w:lang w:eastAsia="en-AU"/>
              </w:rPr>
              <w:t>HEJ -2</w:t>
            </w:r>
          </w:p>
        </w:tc>
        <w:tc>
          <w:tcPr>
            <w:tcW w:w="1213" w:type="dxa"/>
            <w:tcBorders>
              <w:top w:val="nil"/>
              <w:left w:val="nil"/>
              <w:bottom w:val="nil"/>
              <w:right w:val="nil"/>
            </w:tcBorders>
            <w:shd w:val="clear" w:color="000000" w:fill="FCE4D6"/>
            <w:noWrap/>
            <w:vAlign w:val="bottom"/>
            <w:hideMark/>
          </w:tcPr>
          <w:p w14:paraId="252C5D58" w14:textId="77777777"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2.44</w:t>
            </w:r>
          </w:p>
        </w:tc>
        <w:tc>
          <w:tcPr>
            <w:tcW w:w="1160" w:type="dxa"/>
            <w:gridSpan w:val="2"/>
            <w:tcBorders>
              <w:top w:val="nil"/>
              <w:left w:val="nil"/>
              <w:bottom w:val="nil"/>
              <w:right w:val="nil"/>
            </w:tcBorders>
            <w:shd w:val="clear" w:color="000000" w:fill="FCE4D6"/>
            <w:noWrap/>
            <w:vAlign w:val="bottom"/>
            <w:hideMark/>
          </w:tcPr>
          <w:p w14:paraId="3205B896" w14:textId="77777777"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90-180</w:t>
            </w:r>
          </w:p>
        </w:tc>
        <w:tc>
          <w:tcPr>
            <w:tcW w:w="1391" w:type="dxa"/>
            <w:gridSpan w:val="2"/>
            <w:tcBorders>
              <w:top w:val="nil"/>
              <w:left w:val="nil"/>
              <w:bottom w:val="nil"/>
              <w:right w:val="nil"/>
            </w:tcBorders>
            <w:shd w:val="clear" w:color="000000" w:fill="FCE4D6"/>
            <w:noWrap/>
            <w:vAlign w:val="bottom"/>
            <w:hideMark/>
          </w:tcPr>
          <w:p w14:paraId="20870E23" w14:textId="77777777"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1.150 ± 0.041</w:t>
            </w:r>
          </w:p>
        </w:tc>
        <w:tc>
          <w:tcPr>
            <w:tcW w:w="1560" w:type="dxa"/>
            <w:gridSpan w:val="2"/>
            <w:tcBorders>
              <w:top w:val="nil"/>
              <w:left w:val="nil"/>
              <w:bottom w:val="nil"/>
              <w:right w:val="nil"/>
            </w:tcBorders>
            <w:shd w:val="clear" w:color="000000" w:fill="FCE4D6"/>
            <w:noWrap/>
            <w:vAlign w:val="bottom"/>
            <w:hideMark/>
          </w:tcPr>
          <w:p w14:paraId="78361EAA" w14:textId="1AF89EF3"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0.268 ± 0.004</w:t>
            </w:r>
            <w:r w:rsidR="00A839B3" w:rsidRPr="00BA3B22">
              <w:rPr>
                <w:rFonts w:ascii="Times New Roman" w:eastAsia="Times New Roman" w:hAnsi="Times New Roman" w:cs="Times New Roman"/>
                <w:color w:val="000000"/>
                <w:sz w:val="20"/>
                <w:szCs w:val="20"/>
                <w:lang w:eastAsia="en-AU"/>
              </w:rPr>
              <w:t>*</w:t>
            </w:r>
          </w:p>
        </w:tc>
        <w:tc>
          <w:tcPr>
            <w:tcW w:w="1275" w:type="dxa"/>
            <w:gridSpan w:val="2"/>
            <w:tcBorders>
              <w:top w:val="nil"/>
              <w:left w:val="nil"/>
              <w:bottom w:val="nil"/>
              <w:right w:val="nil"/>
            </w:tcBorders>
            <w:shd w:val="clear" w:color="000000" w:fill="FCE4D6"/>
            <w:noWrap/>
            <w:vAlign w:val="bottom"/>
            <w:hideMark/>
          </w:tcPr>
          <w:p w14:paraId="4F436AAD" w14:textId="77777777"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0.016</w:t>
            </w:r>
          </w:p>
        </w:tc>
        <w:tc>
          <w:tcPr>
            <w:tcW w:w="1134" w:type="dxa"/>
            <w:gridSpan w:val="2"/>
            <w:tcBorders>
              <w:top w:val="nil"/>
              <w:left w:val="nil"/>
              <w:bottom w:val="nil"/>
              <w:right w:val="nil"/>
            </w:tcBorders>
            <w:shd w:val="clear" w:color="000000" w:fill="FCE4D6"/>
            <w:noWrap/>
            <w:vAlign w:val="bottom"/>
            <w:hideMark/>
          </w:tcPr>
          <w:p w14:paraId="68603FB1" w14:textId="77777777"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0.720</w:t>
            </w:r>
          </w:p>
        </w:tc>
        <w:tc>
          <w:tcPr>
            <w:tcW w:w="1134" w:type="dxa"/>
            <w:gridSpan w:val="2"/>
            <w:tcBorders>
              <w:top w:val="nil"/>
              <w:left w:val="nil"/>
              <w:bottom w:val="nil"/>
              <w:right w:val="nil"/>
            </w:tcBorders>
            <w:shd w:val="clear" w:color="000000" w:fill="FCE4D6"/>
            <w:noWrap/>
            <w:vAlign w:val="bottom"/>
            <w:hideMark/>
          </w:tcPr>
          <w:p w14:paraId="4F786921" w14:textId="77777777"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7 / 5 ± 2</w:t>
            </w:r>
          </w:p>
        </w:tc>
        <w:tc>
          <w:tcPr>
            <w:tcW w:w="1418" w:type="dxa"/>
            <w:gridSpan w:val="2"/>
            <w:tcBorders>
              <w:top w:val="nil"/>
              <w:left w:val="nil"/>
              <w:bottom w:val="nil"/>
              <w:right w:val="nil"/>
            </w:tcBorders>
            <w:shd w:val="clear" w:color="000000" w:fill="FCE4D6"/>
            <w:noWrap/>
            <w:vAlign w:val="bottom"/>
            <w:hideMark/>
          </w:tcPr>
          <w:p w14:paraId="5965EC2E" w14:textId="77777777"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2.154 ± 0.110</w:t>
            </w:r>
          </w:p>
        </w:tc>
        <w:tc>
          <w:tcPr>
            <w:tcW w:w="1559" w:type="dxa"/>
            <w:gridSpan w:val="2"/>
            <w:tcBorders>
              <w:top w:val="nil"/>
              <w:left w:val="nil"/>
              <w:bottom w:val="nil"/>
              <w:right w:val="nil"/>
            </w:tcBorders>
            <w:shd w:val="clear" w:color="000000" w:fill="FCE4D6"/>
            <w:noWrap/>
            <w:vAlign w:val="bottom"/>
            <w:hideMark/>
          </w:tcPr>
          <w:p w14:paraId="36228EB5" w14:textId="77777777" w:rsidR="001B0AB9" w:rsidRPr="00BA3B22" w:rsidRDefault="001B0AB9" w:rsidP="008D2DC2">
            <w:pPr>
              <w:spacing w:after="0" w:line="240" w:lineRule="auto"/>
              <w:jc w:val="center"/>
              <w:rPr>
                <w:rFonts w:ascii="Times New Roman" w:eastAsia="Times New Roman" w:hAnsi="Times New Roman" w:cs="Times New Roman"/>
                <w:b/>
                <w:bCs/>
                <w:color w:val="000000"/>
                <w:sz w:val="20"/>
                <w:szCs w:val="20"/>
                <w:lang w:eastAsia="en-AU"/>
              </w:rPr>
            </w:pPr>
            <w:r w:rsidRPr="00BA3B22">
              <w:rPr>
                <w:rFonts w:ascii="Times New Roman" w:eastAsia="Times New Roman" w:hAnsi="Times New Roman" w:cs="Times New Roman"/>
                <w:b/>
                <w:bCs/>
                <w:color w:val="000000"/>
                <w:sz w:val="20"/>
                <w:szCs w:val="20"/>
                <w:lang w:eastAsia="en-AU"/>
              </w:rPr>
              <w:t>pIR-IRSL-SA</w:t>
            </w:r>
          </w:p>
        </w:tc>
        <w:tc>
          <w:tcPr>
            <w:tcW w:w="1150" w:type="dxa"/>
            <w:gridSpan w:val="2"/>
            <w:tcBorders>
              <w:top w:val="nil"/>
              <w:left w:val="nil"/>
              <w:bottom w:val="nil"/>
              <w:right w:val="nil"/>
            </w:tcBorders>
            <w:shd w:val="clear" w:color="000000" w:fill="FCE4D6"/>
            <w:noWrap/>
            <w:vAlign w:val="bottom"/>
            <w:hideMark/>
          </w:tcPr>
          <w:p w14:paraId="66C9821B" w14:textId="77777777"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581 ± 65</w:t>
            </w:r>
          </w:p>
        </w:tc>
        <w:tc>
          <w:tcPr>
            <w:tcW w:w="977" w:type="dxa"/>
            <w:gridSpan w:val="3"/>
            <w:tcBorders>
              <w:top w:val="nil"/>
              <w:left w:val="nil"/>
              <w:bottom w:val="nil"/>
              <w:right w:val="nil"/>
            </w:tcBorders>
            <w:shd w:val="clear" w:color="000000" w:fill="FCE4D6"/>
            <w:noWrap/>
            <w:vAlign w:val="bottom"/>
            <w:hideMark/>
          </w:tcPr>
          <w:p w14:paraId="5B91232B" w14:textId="77777777" w:rsidR="001B0AB9" w:rsidRPr="00BA3B22" w:rsidRDefault="001B0AB9" w:rsidP="008D2DC2">
            <w:pPr>
              <w:spacing w:after="0" w:line="240" w:lineRule="auto"/>
              <w:jc w:val="center"/>
              <w:rPr>
                <w:rFonts w:ascii="Times New Roman" w:eastAsia="Times New Roman" w:hAnsi="Times New Roman" w:cs="Times New Roman"/>
                <w:b/>
                <w:bCs/>
                <w:color w:val="000000"/>
                <w:sz w:val="20"/>
                <w:szCs w:val="20"/>
                <w:lang w:eastAsia="en-AU"/>
              </w:rPr>
            </w:pPr>
            <w:r w:rsidRPr="00BA3B22">
              <w:rPr>
                <w:rFonts w:ascii="Times New Roman" w:eastAsia="Times New Roman" w:hAnsi="Times New Roman" w:cs="Times New Roman"/>
                <w:b/>
                <w:bCs/>
                <w:color w:val="000000"/>
                <w:sz w:val="20"/>
                <w:szCs w:val="20"/>
                <w:lang w:eastAsia="en-AU"/>
              </w:rPr>
              <w:t xml:space="preserve">  270 ± 21</w:t>
            </w:r>
          </w:p>
        </w:tc>
      </w:tr>
      <w:tr w:rsidR="001B0AB9" w:rsidRPr="00BA3B22" w14:paraId="5DFAF791" w14:textId="77777777" w:rsidTr="003B1070">
        <w:trPr>
          <w:gridBefore w:val="1"/>
          <w:wBefore w:w="142" w:type="dxa"/>
          <w:trHeight w:val="288"/>
        </w:trPr>
        <w:tc>
          <w:tcPr>
            <w:tcW w:w="1008" w:type="dxa"/>
            <w:vMerge/>
            <w:tcBorders>
              <w:top w:val="nil"/>
              <w:left w:val="single" w:sz="8" w:space="0" w:color="auto"/>
              <w:bottom w:val="single" w:sz="8" w:space="0" w:color="000000"/>
              <w:right w:val="single" w:sz="8" w:space="0" w:color="auto"/>
            </w:tcBorders>
            <w:vAlign w:val="center"/>
            <w:hideMark/>
          </w:tcPr>
          <w:p w14:paraId="7991435F" w14:textId="77777777" w:rsidR="001B0AB9" w:rsidRPr="00BA3B22" w:rsidRDefault="001B0AB9" w:rsidP="008D2DC2">
            <w:pPr>
              <w:spacing w:after="0" w:line="240" w:lineRule="auto"/>
              <w:rPr>
                <w:rFonts w:ascii="Times New Roman" w:eastAsia="Times New Roman" w:hAnsi="Times New Roman" w:cs="Times New Roman"/>
                <w:color w:val="000000"/>
                <w:lang w:eastAsia="en-AU"/>
              </w:rPr>
            </w:pPr>
          </w:p>
        </w:tc>
        <w:tc>
          <w:tcPr>
            <w:tcW w:w="1118" w:type="dxa"/>
            <w:tcBorders>
              <w:top w:val="nil"/>
              <w:left w:val="nil"/>
              <w:bottom w:val="nil"/>
              <w:right w:val="nil"/>
            </w:tcBorders>
            <w:shd w:val="clear" w:color="000000" w:fill="FCE4D6"/>
            <w:noWrap/>
            <w:vAlign w:val="bottom"/>
            <w:hideMark/>
          </w:tcPr>
          <w:p w14:paraId="54D279A3" w14:textId="77777777" w:rsidR="001B0AB9" w:rsidRPr="00BA3B22" w:rsidRDefault="001B0AB9" w:rsidP="008D2DC2">
            <w:pPr>
              <w:spacing w:after="0" w:line="240" w:lineRule="auto"/>
              <w:rPr>
                <w:rFonts w:ascii="Times New Roman" w:eastAsia="Times New Roman" w:hAnsi="Times New Roman" w:cs="Times New Roman"/>
                <w:b/>
                <w:bCs/>
                <w:color w:val="000000"/>
                <w:sz w:val="20"/>
                <w:szCs w:val="20"/>
                <w:lang w:eastAsia="en-AU"/>
              </w:rPr>
            </w:pPr>
            <w:r w:rsidRPr="00BA3B22">
              <w:rPr>
                <w:rFonts w:ascii="Times New Roman" w:eastAsia="Times New Roman" w:hAnsi="Times New Roman" w:cs="Times New Roman"/>
                <w:b/>
                <w:bCs/>
                <w:color w:val="000000"/>
                <w:sz w:val="20"/>
                <w:szCs w:val="20"/>
                <w:lang w:eastAsia="en-AU"/>
              </w:rPr>
              <w:t> </w:t>
            </w:r>
          </w:p>
        </w:tc>
        <w:tc>
          <w:tcPr>
            <w:tcW w:w="1213" w:type="dxa"/>
            <w:tcBorders>
              <w:top w:val="nil"/>
              <w:left w:val="nil"/>
              <w:bottom w:val="nil"/>
              <w:right w:val="nil"/>
            </w:tcBorders>
            <w:shd w:val="clear" w:color="000000" w:fill="FCE4D6"/>
            <w:noWrap/>
            <w:vAlign w:val="bottom"/>
            <w:hideMark/>
          </w:tcPr>
          <w:p w14:paraId="2991523C" w14:textId="77777777"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 </w:t>
            </w:r>
          </w:p>
        </w:tc>
        <w:tc>
          <w:tcPr>
            <w:tcW w:w="1160" w:type="dxa"/>
            <w:gridSpan w:val="2"/>
            <w:tcBorders>
              <w:top w:val="nil"/>
              <w:left w:val="nil"/>
              <w:bottom w:val="nil"/>
              <w:right w:val="nil"/>
            </w:tcBorders>
            <w:shd w:val="clear" w:color="000000" w:fill="FCE4D6"/>
            <w:noWrap/>
            <w:vAlign w:val="bottom"/>
            <w:hideMark/>
          </w:tcPr>
          <w:p w14:paraId="470C907A" w14:textId="77777777"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180-212</w:t>
            </w:r>
          </w:p>
        </w:tc>
        <w:tc>
          <w:tcPr>
            <w:tcW w:w="1391" w:type="dxa"/>
            <w:gridSpan w:val="2"/>
            <w:tcBorders>
              <w:top w:val="nil"/>
              <w:left w:val="nil"/>
              <w:bottom w:val="nil"/>
              <w:right w:val="nil"/>
            </w:tcBorders>
            <w:shd w:val="clear" w:color="000000" w:fill="FCE4D6"/>
            <w:noWrap/>
            <w:vAlign w:val="bottom"/>
            <w:hideMark/>
          </w:tcPr>
          <w:p w14:paraId="480F7981" w14:textId="77777777"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1.088 ± 0.039</w:t>
            </w:r>
          </w:p>
        </w:tc>
        <w:tc>
          <w:tcPr>
            <w:tcW w:w="1560" w:type="dxa"/>
            <w:gridSpan w:val="2"/>
            <w:tcBorders>
              <w:top w:val="nil"/>
              <w:left w:val="nil"/>
              <w:bottom w:val="nil"/>
              <w:right w:val="nil"/>
            </w:tcBorders>
            <w:shd w:val="clear" w:color="000000" w:fill="FCE4D6"/>
            <w:noWrap/>
            <w:vAlign w:val="bottom"/>
            <w:hideMark/>
          </w:tcPr>
          <w:p w14:paraId="14B513E5" w14:textId="4EF6A03A"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0.268 ± 0.004</w:t>
            </w:r>
            <w:r w:rsidR="00A839B3" w:rsidRPr="00BA3B22">
              <w:rPr>
                <w:rFonts w:ascii="Times New Roman" w:eastAsia="Times New Roman" w:hAnsi="Times New Roman" w:cs="Times New Roman"/>
                <w:color w:val="000000"/>
                <w:sz w:val="20"/>
                <w:szCs w:val="20"/>
                <w:lang w:eastAsia="en-AU"/>
              </w:rPr>
              <w:t>*</w:t>
            </w:r>
          </w:p>
        </w:tc>
        <w:tc>
          <w:tcPr>
            <w:tcW w:w="1275" w:type="dxa"/>
            <w:gridSpan w:val="2"/>
            <w:tcBorders>
              <w:top w:val="nil"/>
              <w:left w:val="nil"/>
              <w:bottom w:val="nil"/>
              <w:right w:val="nil"/>
            </w:tcBorders>
            <w:shd w:val="clear" w:color="000000" w:fill="FCE4D6"/>
            <w:noWrap/>
            <w:vAlign w:val="bottom"/>
            <w:hideMark/>
          </w:tcPr>
          <w:p w14:paraId="01C8FD5B" w14:textId="77777777"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0.016</w:t>
            </w:r>
          </w:p>
        </w:tc>
        <w:tc>
          <w:tcPr>
            <w:tcW w:w="1134" w:type="dxa"/>
            <w:gridSpan w:val="2"/>
            <w:tcBorders>
              <w:top w:val="nil"/>
              <w:left w:val="nil"/>
              <w:bottom w:val="nil"/>
              <w:right w:val="nil"/>
            </w:tcBorders>
            <w:shd w:val="clear" w:color="000000" w:fill="FCE4D6"/>
            <w:noWrap/>
            <w:vAlign w:val="bottom"/>
            <w:hideMark/>
          </w:tcPr>
          <w:p w14:paraId="16AC3246" w14:textId="77777777"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0.840</w:t>
            </w:r>
          </w:p>
        </w:tc>
        <w:tc>
          <w:tcPr>
            <w:tcW w:w="1134" w:type="dxa"/>
            <w:gridSpan w:val="2"/>
            <w:tcBorders>
              <w:top w:val="nil"/>
              <w:left w:val="nil"/>
              <w:bottom w:val="nil"/>
              <w:right w:val="nil"/>
            </w:tcBorders>
            <w:shd w:val="clear" w:color="000000" w:fill="FCE4D6"/>
            <w:noWrap/>
            <w:vAlign w:val="bottom"/>
            <w:hideMark/>
          </w:tcPr>
          <w:p w14:paraId="67117355" w14:textId="77777777"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7 / 5 ± 2</w:t>
            </w:r>
          </w:p>
        </w:tc>
        <w:tc>
          <w:tcPr>
            <w:tcW w:w="1418" w:type="dxa"/>
            <w:gridSpan w:val="2"/>
            <w:tcBorders>
              <w:top w:val="nil"/>
              <w:left w:val="nil"/>
              <w:bottom w:val="nil"/>
              <w:right w:val="nil"/>
            </w:tcBorders>
            <w:shd w:val="clear" w:color="000000" w:fill="FCE4D6"/>
            <w:noWrap/>
            <w:vAlign w:val="bottom"/>
            <w:hideMark/>
          </w:tcPr>
          <w:p w14:paraId="238274CC" w14:textId="77777777"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2.211 ± 0.205</w:t>
            </w:r>
          </w:p>
        </w:tc>
        <w:tc>
          <w:tcPr>
            <w:tcW w:w="1559" w:type="dxa"/>
            <w:gridSpan w:val="2"/>
            <w:tcBorders>
              <w:top w:val="nil"/>
              <w:left w:val="nil"/>
              <w:bottom w:val="nil"/>
              <w:right w:val="nil"/>
            </w:tcBorders>
            <w:shd w:val="clear" w:color="000000" w:fill="FCE4D6"/>
            <w:noWrap/>
            <w:vAlign w:val="bottom"/>
            <w:hideMark/>
          </w:tcPr>
          <w:p w14:paraId="5EC785AF" w14:textId="77777777" w:rsidR="001B0AB9" w:rsidRPr="00BA3B22" w:rsidRDefault="001B0AB9" w:rsidP="008D2DC2">
            <w:pPr>
              <w:spacing w:after="0" w:line="240" w:lineRule="auto"/>
              <w:jc w:val="center"/>
              <w:rPr>
                <w:rFonts w:ascii="Times New Roman" w:eastAsia="Times New Roman" w:hAnsi="Times New Roman" w:cs="Times New Roman"/>
                <w:b/>
                <w:bCs/>
                <w:color w:val="000000"/>
                <w:sz w:val="20"/>
                <w:szCs w:val="20"/>
                <w:lang w:eastAsia="en-AU"/>
              </w:rPr>
            </w:pPr>
            <w:r w:rsidRPr="00BA3B22">
              <w:rPr>
                <w:rFonts w:ascii="Times New Roman" w:eastAsia="Times New Roman" w:hAnsi="Times New Roman" w:cs="Times New Roman"/>
                <w:b/>
                <w:bCs/>
                <w:color w:val="000000"/>
                <w:sz w:val="20"/>
                <w:szCs w:val="20"/>
                <w:lang w:eastAsia="en-AU"/>
              </w:rPr>
              <w:t>pIR-IRSL-SG</w:t>
            </w:r>
          </w:p>
        </w:tc>
        <w:tc>
          <w:tcPr>
            <w:tcW w:w="1150" w:type="dxa"/>
            <w:gridSpan w:val="2"/>
            <w:tcBorders>
              <w:top w:val="nil"/>
              <w:left w:val="nil"/>
              <w:bottom w:val="nil"/>
              <w:right w:val="nil"/>
            </w:tcBorders>
            <w:shd w:val="clear" w:color="000000" w:fill="FCE4D6"/>
            <w:noWrap/>
            <w:vAlign w:val="bottom"/>
            <w:hideMark/>
          </w:tcPr>
          <w:p w14:paraId="276060AB" w14:textId="77777777"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613 ± 82</w:t>
            </w:r>
          </w:p>
        </w:tc>
        <w:tc>
          <w:tcPr>
            <w:tcW w:w="977" w:type="dxa"/>
            <w:gridSpan w:val="3"/>
            <w:tcBorders>
              <w:top w:val="nil"/>
              <w:left w:val="nil"/>
              <w:bottom w:val="nil"/>
              <w:right w:val="nil"/>
            </w:tcBorders>
            <w:shd w:val="clear" w:color="000000" w:fill="FCE4D6"/>
            <w:noWrap/>
            <w:vAlign w:val="bottom"/>
            <w:hideMark/>
          </w:tcPr>
          <w:p w14:paraId="37694EA6" w14:textId="77777777" w:rsidR="001B0AB9" w:rsidRPr="00BA3B22" w:rsidRDefault="001B0AB9" w:rsidP="008D2DC2">
            <w:pPr>
              <w:spacing w:after="0" w:line="240" w:lineRule="auto"/>
              <w:jc w:val="center"/>
              <w:rPr>
                <w:rFonts w:ascii="Times New Roman" w:eastAsia="Times New Roman" w:hAnsi="Times New Roman" w:cs="Times New Roman"/>
                <w:b/>
                <w:bCs/>
                <w:color w:val="000000"/>
                <w:sz w:val="20"/>
                <w:szCs w:val="20"/>
                <w:lang w:eastAsia="en-AU"/>
              </w:rPr>
            </w:pPr>
            <w:r w:rsidRPr="00BA3B22">
              <w:rPr>
                <w:rFonts w:ascii="Times New Roman" w:eastAsia="Times New Roman" w:hAnsi="Times New Roman" w:cs="Times New Roman"/>
                <w:b/>
                <w:bCs/>
                <w:color w:val="000000"/>
                <w:sz w:val="20"/>
                <w:szCs w:val="20"/>
                <w:lang w:eastAsia="en-AU"/>
              </w:rPr>
              <w:t>277 ± 45</w:t>
            </w:r>
          </w:p>
        </w:tc>
      </w:tr>
      <w:tr w:rsidR="001B0AB9" w:rsidRPr="00BA3B22" w14:paraId="52C04160" w14:textId="77777777" w:rsidTr="003B1070">
        <w:trPr>
          <w:gridBefore w:val="1"/>
          <w:wBefore w:w="142" w:type="dxa"/>
          <w:trHeight w:val="288"/>
        </w:trPr>
        <w:tc>
          <w:tcPr>
            <w:tcW w:w="1008" w:type="dxa"/>
            <w:vMerge/>
            <w:tcBorders>
              <w:top w:val="nil"/>
              <w:left w:val="single" w:sz="8" w:space="0" w:color="auto"/>
              <w:bottom w:val="single" w:sz="8" w:space="0" w:color="000000"/>
              <w:right w:val="single" w:sz="8" w:space="0" w:color="auto"/>
            </w:tcBorders>
            <w:vAlign w:val="center"/>
            <w:hideMark/>
          </w:tcPr>
          <w:p w14:paraId="7542DEC9" w14:textId="77777777" w:rsidR="001B0AB9" w:rsidRPr="00BA3B22" w:rsidRDefault="001B0AB9" w:rsidP="008D2DC2">
            <w:pPr>
              <w:spacing w:after="0" w:line="240" w:lineRule="auto"/>
              <w:rPr>
                <w:rFonts w:ascii="Times New Roman" w:eastAsia="Times New Roman" w:hAnsi="Times New Roman" w:cs="Times New Roman"/>
                <w:color w:val="000000"/>
                <w:lang w:eastAsia="en-AU"/>
              </w:rPr>
            </w:pPr>
          </w:p>
        </w:tc>
        <w:tc>
          <w:tcPr>
            <w:tcW w:w="1118" w:type="dxa"/>
            <w:tcBorders>
              <w:top w:val="nil"/>
              <w:left w:val="nil"/>
              <w:bottom w:val="nil"/>
              <w:right w:val="nil"/>
            </w:tcBorders>
            <w:shd w:val="clear" w:color="000000" w:fill="FCE4D6"/>
            <w:noWrap/>
            <w:vAlign w:val="bottom"/>
            <w:hideMark/>
          </w:tcPr>
          <w:p w14:paraId="2169B1E4" w14:textId="52154B19" w:rsidR="001B0AB9" w:rsidRPr="00BA3B22" w:rsidRDefault="002041CC" w:rsidP="008D2DC2">
            <w:pPr>
              <w:spacing w:after="0" w:line="240" w:lineRule="auto"/>
              <w:rPr>
                <w:rFonts w:ascii="Times New Roman" w:eastAsia="Times New Roman" w:hAnsi="Times New Roman" w:cs="Times New Roman"/>
                <w:b/>
                <w:bCs/>
                <w:color w:val="000000"/>
                <w:sz w:val="20"/>
                <w:szCs w:val="20"/>
                <w:lang w:eastAsia="en-AU"/>
              </w:rPr>
            </w:pPr>
            <w:r w:rsidRPr="00BA3B22">
              <w:rPr>
                <w:rFonts w:ascii="Times New Roman" w:eastAsia="Times New Roman" w:hAnsi="Times New Roman" w:cs="Times New Roman"/>
                <w:b/>
                <w:bCs/>
                <w:color w:val="000000"/>
                <w:sz w:val="20"/>
                <w:szCs w:val="20"/>
                <w:lang w:eastAsia="en-AU"/>
              </w:rPr>
              <w:t>C</w:t>
            </w:r>
            <w:r w:rsidR="001B0AB9" w:rsidRPr="00BA3B22">
              <w:rPr>
                <w:rFonts w:ascii="Times New Roman" w:eastAsia="Times New Roman" w:hAnsi="Times New Roman" w:cs="Times New Roman"/>
                <w:b/>
                <w:bCs/>
                <w:color w:val="000000"/>
                <w:sz w:val="20"/>
                <w:szCs w:val="20"/>
                <w:lang w:eastAsia="en-AU"/>
              </w:rPr>
              <w:t>HEJ -3</w:t>
            </w:r>
          </w:p>
        </w:tc>
        <w:tc>
          <w:tcPr>
            <w:tcW w:w="1213" w:type="dxa"/>
            <w:tcBorders>
              <w:top w:val="nil"/>
              <w:left w:val="nil"/>
              <w:bottom w:val="nil"/>
              <w:right w:val="nil"/>
            </w:tcBorders>
            <w:shd w:val="clear" w:color="000000" w:fill="FCE4D6"/>
            <w:noWrap/>
            <w:vAlign w:val="bottom"/>
            <w:hideMark/>
          </w:tcPr>
          <w:p w14:paraId="6EDA4ED1" w14:textId="77777777"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0.91</w:t>
            </w:r>
          </w:p>
        </w:tc>
        <w:tc>
          <w:tcPr>
            <w:tcW w:w="1160" w:type="dxa"/>
            <w:gridSpan w:val="2"/>
            <w:tcBorders>
              <w:top w:val="nil"/>
              <w:left w:val="nil"/>
              <w:bottom w:val="nil"/>
              <w:right w:val="nil"/>
            </w:tcBorders>
            <w:shd w:val="clear" w:color="000000" w:fill="FCE4D6"/>
            <w:noWrap/>
            <w:vAlign w:val="bottom"/>
            <w:hideMark/>
          </w:tcPr>
          <w:p w14:paraId="480EA3B5" w14:textId="77777777"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90-180</w:t>
            </w:r>
          </w:p>
        </w:tc>
        <w:tc>
          <w:tcPr>
            <w:tcW w:w="1391" w:type="dxa"/>
            <w:gridSpan w:val="2"/>
            <w:tcBorders>
              <w:top w:val="nil"/>
              <w:left w:val="nil"/>
              <w:bottom w:val="nil"/>
              <w:right w:val="nil"/>
            </w:tcBorders>
            <w:shd w:val="clear" w:color="000000" w:fill="FCE4D6"/>
            <w:noWrap/>
            <w:vAlign w:val="bottom"/>
            <w:hideMark/>
          </w:tcPr>
          <w:p w14:paraId="74AB334A" w14:textId="77777777"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1.114 ± 0.039</w:t>
            </w:r>
          </w:p>
        </w:tc>
        <w:tc>
          <w:tcPr>
            <w:tcW w:w="1560" w:type="dxa"/>
            <w:gridSpan w:val="2"/>
            <w:tcBorders>
              <w:top w:val="nil"/>
              <w:left w:val="nil"/>
              <w:bottom w:val="nil"/>
              <w:right w:val="nil"/>
            </w:tcBorders>
            <w:shd w:val="clear" w:color="000000" w:fill="FCE4D6"/>
            <w:noWrap/>
            <w:vAlign w:val="bottom"/>
            <w:hideMark/>
          </w:tcPr>
          <w:p w14:paraId="66DB843C" w14:textId="666DA3A4"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0.253 ± 0.005</w:t>
            </w:r>
            <w:r w:rsidR="00A839B3" w:rsidRPr="00BA3B22">
              <w:rPr>
                <w:rFonts w:ascii="Times New Roman" w:eastAsia="Times New Roman" w:hAnsi="Times New Roman" w:cs="Times New Roman"/>
                <w:color w:val="000000"/>
                <w:sz w:val="20"/>
                <w:szCs w:val="20"/>
                <w:lang w:eastAsia="en-AU"/>
              </w:rPr>
              <w:t>*</w:t>
            </w:r>
          </w:p>
        </w:tc>
        <w:tc>
          <w:tcPr>
            <w:tcW w:w="1275" w:type="dxa"/>
            <w:gridSpan w:val="2"/>
            <w:tcBorders>
              <w:top w:val="nil"/>
              <w:left w:val="nil"/>
              <w:bottom w:val="nil"/>
              <w:right w:val="nil"/>
            </w:tcBorders>
            <w:shd w:val="clear" w:color="000000" w:fill="FCE4D6"/>
            <w:noWrap/>
            <w:vAlign w:val="bottom"/>
            <w:hideMark/>
          </w:tcPr>
          <w:p w14:paraId="0E6CD06F" w14:textId="77777777"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0.016</w:t>
            </w:r>
          </w:p>
        </w:tc>
        <w:tc>
          <w:tcPr>
            <w:tcW w:w="1134" w:type="dxa"/>
            <w:gridSpan w:val="2"/>
            <w:tcBorders>
              <w:top w:val="nil"/>
              <w:left w:val="nil"/>
              <w:bottom w:val="nil"/>
              <w:right w:val="nil"/>
            </w:tcBorders>
            <w:shd w:val="clear" w:color="000000" w:fill="FCE4D6"/>
            <w:noWrap/>
            <w:vAlign w:val="bottom"/>
            <w:hideMark/>
          </w:tcPr>
          <w:p w14:paraId="7F84F59B" w14:textId="77777777"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0.720</w:t>
            </w:r>
          </w:p>
        </w:tc>
        <w:tc>
          <w:tcPr>
            <w:tcW w:w="1134" w:type="dxa"/>
            <w:gridSpan w:val="2"/>
            <w:tcBorders>
              <w:top w:val="nil"/>
              <w:left w:val="nil"/>
              <w:bottom w:val="nil"/>
              <w:right w:val="nil"/>
            </w:tcBorders>
            <w:shd w:val="clear" w:color="000000" w:fill="FCE4D6"/>
            <w:noWrap/>
            <w:vAlign w:val="bottom"/>
            <w:hideMark/>
          </w:tcPr>
          <w:p w14:paraId="2ACF3FDC" w14:textId="77777777"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19 / 15 ± 5</w:t>
            </w:r>
          </w:p>
        </w:tc>
        <w:tc>
          <w:tcPr>
            <w:tcW w:w="1418" w:type="dxa"/>
            <w:gridSpan w:val="2"/>
            <w:tcBorders>
              <w:top w:val="nil"/>
              <w:left w:val="nil"/>
              <w:bottom w:val="nil"/>
              <w:right w:val="nil"/>
            </w:tcBorders>
            <w:shd w:val="clear" w:color="000000" w:fill="FCE4D6"/>
            <w:noWrap/>
            <w:vAlign w:val="bottom"/>
            <w:hideMark/>
          </w:tcPr>
          <w:p w14:paraId="6BD19AD5" w14:textId="77777777"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2.102 ± 0.152</w:t>
            </w:r>
          </w:p>
        </w:tc>
        <w:tc>
          <w:tcPr>
            <w:tcW w:w="1559" w:type="dxa"/>
            <w:gridSpan w:val="2"/>
            <w:tcBorders>
              <w:top w:val="nil"/>
              <w:left w:val="nil"/>
              <w:bottom w:val="nil"/>
              <w:right w:val="nil"/>
            </w:tcBorders>
            <w:shd w:val="clear" w:color="000000" w:fill="FCE4D6"/>
            <w:noWrap/>
            <w:vAlign w:val="bottom"/>
            <w:hideMark/>
          </w:tcPr>
          <w:p w14:paraId="632DDB42" w14:textId="77777777" w:rsidR="001B0AB9" w:rsidRPr="00BA3B22" w:rsidRDefault="001B0AB9" w:rsidP="008D2DC2">
            <w:pPr>
              <w:spacing w:after="0" w:line="240" w:lineRule="auto"/>
              <w:jc w:val="center"/>
              <w:rPr>
                <w:rFonts w:ascii="Times New Roman" w:eastAsia="Times New Roman" w:hAnsi="Times New Roman" w:cs="Times New Roman"/>
                <w:b/>
                <w:bCs/>
                <w:color w:val="000000"/>
                <w:sz w:val="20"/>
                <w:szCs w:val="20"/>
                <w:lang w:eastAsia="en-AU"/>
              </w:rPr>
            </w:pPr>
            <w:r w:rsidRPr="00BA3B22">
              <w:rPr>
                <w:rFonts w:ascii="Times New Roman" w:eastAsia="Times New Roman" w:hAnsi="Times New Roman" w:cs="Times New Roman"/>
                <w:b/>
                <w:bCs/>
                <w:color w:val="000000"/>
                <w:sz w:val="20"/>
                <w:szCs w:val="20"/>
                <w:lang w:eastAsia="en-AU"/>
              </w:rPr>
              <w:t>pIR-IRSL-SA</w:t>
            </w:r>
          </w:p>
        </w:tc>
        <w:tc>
          <w:tcPr>
            <w:tcW w:w="1150" w:type="dxa"/>
            <w:gridSpan w:val="2"/>
            <w:tcBorders>
              <w:top w:val="nil"/>
              <w:left w:val="nil"/>
              <w:bottom w:val="nil"/>
              <w:right w:val="nil"/>
            </w:tcBorders>
            <w:shd w:val="clear" w:color="000000" w:fill="FCE4D6"/>
            <w:noWrap/>
            <w:vAlign w:val="bottom"/>
            <w:hideMark/>
          </w:tcPr>
          <w:p w14:paraId="714152CF" w14:textId="77777777"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613 ± 77</w:t>
            </w:r>
          </w:p>
        </w:tc>
        <w:tc>
          <w:tcPr>
            <w:tcW w:w="977" w:type="dxa"/>
            <w:gridSpan w:val="3"/>
            <w:tcBorders>
              <w:top w:val="nil"/>
              <w:left w:val="nil"/>
              <w:bottom w:val="nil"/>
              <w:right w:val="nil"/>
            </w:tcBorders>
            <w:shd w:val="clear" w:color="000000" w:fill="FCE4D6"/>
            <w:noWrap/>
            <w:vAlign w:val="bottom"/>
            <w:hideMark/>
          </w:tcPr>
          <w:p w14:paraId="7212B540" w14:textId="77777777" w:rsidR="001B0AB9" w:rsidRPr="00BA3B22" w:rsidRDefault="001B0AB9" w:rsidP="008D2DC2">
            <w:pPr>
              <w:spacing w:after="0" w:line="240" w:lineRule="auto"/>
              <w:jc w:val="center"/>
              <w:rPr>
                <w:rFonts w:ascii="Times New Roman" w:eastAsia="Times New Roman" w:hAnsi="Times New Roman" w:cs="Times New Roman"/>
                <w:b/>
                <w:bCs/>
                <w:color w:val="000000"/>
                <w:sz w:val="20"/>
                <w:szCs w:val="20"/>
                <w:lang w:eastAsia="en-AU"/>
              </w:rPr>
            </w:pPr>
            <w:r w:rsidRPr="00BA3B22">
              <w:rPr>
                <w:rFonts w:ascii="Times New Roman" w:eastAsia="Times New Roman" w:hAnsi="Times New Roman" w:cs="Times New Roman"/>
                <w:b/>
                <w:bCs/>
                <w:color w:val="000000"/>
                <w:sz w:val="20"/>
                <w:szCs w:val="20"/>
                <w:lang w:eastAsia="en-AU"/>
              </w:rPr>
              <w:t>292 ± 44</w:t>
            </w:r>
          </w:p>
        </w:tc>
      </w:tr>
      <w:tr w:rsidR="001B0AB9" w:rsidRPr="00BA3B22" w14:paraId="487DDB36" w14:textId="77777777" w:rsidTr="003B1070">
        <w:trPr>
          <w:gridBefore w:val="1"/>
          <w:wBefore w:w="142" w:type="dxa"/>
          <w:trHeight w:val="300"/>
        </w:trPr>
        <w:tc>
          <w:tcPr>
            <w:tcW w:w="1008" w:type="dxa"/>
            <w:vMerge/>
            <w:tcBorders>
              <w:top w:val="nil"/>
              <w:left w:val="single" w:sz="8" w:space="0" w:color="auto"/>
              <w:bottom w:val="single" w:sz="8" w:space="0" w:color="000000"/>
              <w:right w:val="single" w:sz="8" w:space="0" w:color="auto"/>
            </w:tcBorders>
            <w:vAlign w:val="center"/>
            <w:hideMark/>
          </w:tcPr>
          <w:p w14:paraId="65FF1D7F" w14:textId="77777777" w:rsidR="001B0AB9" w:rsidRPr="00BA3B22" w:rsidRDefault="001B0AB9" w:rsidP="008D2DC2">
            <w:pPr>
              <w:spacing w:after="0" w:line="240" w:lineRule="auto"/>
              <w:rPr>
                <w:rFonts w:ascii="Times New Roman" w:eastAsia="Times New Roman" w:hAnsi="Times New Roman" w:cs="Times New Roman"/>
                <w:color w:val="000000"/>
                <w:lang w:eastAsia="en-AU"/>
              </w:rPr>
            </w:pPr>
          </w:p>
        </w:tc>
        <w:tc>
          <w:tcPr>
            <w:tcW w:w="1118" w:type="dxa"/>
            <w:tcBorders>
              <w:top w:val="nil"/>
              <w:left w:val="nil"/>
              <w:bottom w:val="nil"/>
              <w:right w:val="nil"/>
            </w:tcBorders>
            <w:shd w:val="clear" w:color="000000" w:fill="FCE4D6"/>
            <w:noWrap/>
            <w:vAlign w:val="bottom"/>
            <w:hideMark/>
          </w:tcPr>
          <w:p w14:paraId="071B814F" w14:textId="77777777" w:rsidR="001B0AB9" w:rsidRPr="00BA3B22" w:rsidRDefault="001B0AB9" w:rsidP="008D2DC2">
            <w:pPr>
              <w:spacing w:after="0" w:line="240" w:lineRule="auto"/>
              <w:rPr>
                <w:rFonts w:ascii="Times New Roman" w:eastAsia="Times New Roman" w:hAnsi="Times New Roman" w:cs="Times New Roman"/>
                <w:b/>
                <w:bCs/>
                <w:color w:val="000000"/>
                <w:sz w:val="20"/>
                <w:szCs w:val="20"/>
                <w:lang w:eastAsia="en-AU"/>
              </w:rPr>
            </w:pPr>
            <w:r w:rsidRPr="00BA3B22">
              <w:rPr>
                <w:rFonts w:ascii="Times New Roman" w:eastAsia="Times New Roman" w:hAnsi="Times New Roman" w:cs="Times New Roman"/>
                <w:b/>
                <w:bCs/>
                <w:color w:val="000000"/>
                <w:sz w:val="20"/>
                <w:szCs w:val="20"/>
                <w:lang w:eastAsia="en-AU"/>
              </w:rPr>
              <w:t> </w:t>
            </w:r>
          </w:p>
        </w:tc>
        <w:tc>
          <w:tcPr>
            <w:tcW w:w="1213" w:type="dxa"/>
            <w:tcBorders>
              <w:top w:val="nil"/>
              <w:left w:val="nil"/>
              <w:bottom w:val="nil"/>
              <w:right w:val="nil"/>
            </w:tcBorders>
            <w:shd w:val="clear" w:color="000000" w:fill="FCE4D6"/>
            <w:noWrap/>
            <w:vAlign w:val="bottom"/>
            <w:hideMark/>
          </w:tcPr>
          <w:p w14:paraId="453C63F4" w14:textId="77777777"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 </w:t>
            </w:r>
          </w:p>
        </w:tc>
        <w:tc>
          <w:tcPr>
            <w:tcW w:w="1160" w:type="dxa"/>
            <w:gridSpan w:val="2"/>
            <w:tcBorders>
              <w:top w:val="nil"/>
              <w:left w:val="nil"/>
              <w:bottom w:val="nil"/>
              <w:right w:val="nil"/>
            </w:tcBorders>
            <w:shd w:val="clear" w:color="000000" w:fill="FCE4D6"/>
            <w:noWrap/>
            <w:vAlign w:val="bottom"/>
            <w:hideMark/>
          </w:tcPr>
          <w:p w14:paraId="38D36095" w14:textId="77777777"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180-212</w:t>
            </w:r>
          </w:p>
        </w:tc>
        <w:tc>
          <w:tcPr>
            <w:tcW w:w="1391" w:type="dxa"/>
            <w:gridSpan w:val="2"/>
            <w:tcBorders>
              <w:top w:val="nil"/>
              <w:left w:val="nil"/>
              <w:bottom w:val="nil"/>
              <w:right w:val="nil"/>
            </w:tcBorders>
            <w:shd w:val="clear" w:color="000000" w:fill="FCE4D6"/>
            <w:noWrap/>
            <w:vAlign w:val="bottom"/>
            <w:hideMark/>
          </w:tcPr>
          <w:p w14:paraId="202CFEE9" w14:textId="77777777"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1.053 ± 0.038</w:t>
            </w:r>
          </w:p>
        </w:tc>
        <w:tc>
          <w:tcPr>
            <w:tcW w:w="1560" w:type="dxa"/>
            <w:gridSpan w:val="2"/>
            <w:tcBorders>
              <w:top w:val="nil"/>
              <w:left w:val="nil"/>
              <w:bottom w:val="nil"/>
              <w:right w:val="nil"/>
            </w:tcBorders>
            <w:shd w:val="clear" w:color="000000" w:fill="FCE4D6"/>
            <w:noWrap/>
            <w:vAlign w:val="bottom"/>
            <w:hideMark/>
          </w:tcPr>
          <w:p w14:paraId="793BEEC2" w14:textId="172BAADD"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0.253 ± 0.004</w:t>
            </w:r>
            <w:r w:rsidR="00A839B3" w:rsidRPr="00BA3B22">
              <w:rPr>
                <w:rFonts w:ascii="Times New Roman" w:eastAsia="Times New Roman" w:hAnsi="Times New Roman" w:cs="Times New Roman"/>
                <w:color w:val="000000"/>
                <w:sz w:val="20"/>
                <w:szCs w:val="20"/>
                <w:lang w:eastAsia="en-AU"/>
              </w:rPr>
              <w:t>*</w:t>
            </w:r>
          </w:p>
        </w:tc>
        <w:tc>
          <w:tcPr>
            <w:tcW w:w="1275" w:type="dxa"/>
            <w:gridSpan w:val="2"/>
            <w:tcBorders>
              <w:top w:val="nil"/>
              <w:left w:val="nil"/>
              <w:bottom w:val="nil"/>
              <w:right w:val="nil"/>
            </w:tcBorders>
            <w:shd w:val="clear" w:color="000000" w:fill="FCE4D6"/>
            <w:noWrap/>
            <w:vAlign w:val="bottom"/>
            <w:hideMark/>
          </w:tcPr>
          <w:p w14:paraId="0B437893" w14:textId="77777777"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0.016</w:t>
            </w:r>
          </w:p>
        </w:tc>
        <w:tc>
          <w:tcPr>
            <w:tcW w:w="1134" w:type="dxa"/>
            <w:gridSpan w:val="2"/>
            <w:tcBorders>
              <w:top w:val="nil"/>
              <w:left w:val="nil"/>
              <w:bottom w:val="nil"/>
              <w:right w:val="nil"/>
            </w:tcBorders>
            <w:shd w:val="clear" w:color="000000" w:fill="FCE4D6"/>
            <w:noWrap/>
            <w:vAlign w:val="bottom"/>
            <w:hideMark/>
          </w:tcPr>
          <w:p w14:paraId="367548B0" w14:textId="77777777"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0.840</w:t>
            </w:r>
          </w:p>
        </w:tc>
        <w:tc>
          <w:tcPr>
            <w:tcW w:w="1134" w:type="dxa"/>
            <w:gridSpan w:val="2"/>
            <w:tcBorders>
              <w:top w:val="nil"/>
              <w:left w:val="nil"/>
              <w:bottom w:val="nil"/>
              <w:right w:val="nil"/>
            </w:tcBorders>
            <w:shd w:val="clear" w:color="000000" w:fill="FCE4D6"/>
            <w:noWrap/>
            <w:vAlign w:val="bottom"/>
            <w:hideMark/>
          </w:tcPr>
          <w:p w14:paraId="4C7264FF" w14:textId="77777777"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19 / 15 ± 5</w:t>
            </w:r>
          </w:p>
        </w:tc>
        <w:tc>
          <w:tcPr>
            <w:tcW w:w="1418" w:type="dxa"/>
            <w:gridSpan w:val="2"/>
            <w:tcBorders>
              <w:top w:val="nil"/>
              <w:left w:val="nil"/>
              <w:bottom w:val="nil"/>
              <w:right w:val="nil"/>
            </w:tcBorders>
            <w:shd w:val="clear" w:color="000000" w:fill="FCE4D6"/>
            <w:noWrap/>
            <w:vAlign w:val="bottom"/>
            <w:hideMark/>
          </w:tcPr>
          <w:p w14:paraId="5B997B67" w14:textId="77777777"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2.162 ± 0.228</w:t>
            </w:r>
          </w:p>
        </w:tc>
        <w:tc>
          <w:tcPr>
            <w:tcW w:w="1559" w:type="dxa"/>
            <w:gridSpan w:val="2"/>
            <w:tcBorders>
              <w:top w:val="nil"/>
              <w:left w:val="nil"/>
              <w:bottom w:val="nil"/>
              <w:right w:val="nil"/>
            </w:tcBorders>
            <w:shd w:val="clear" w:color="000000" w:fill="FCE4D6"/>
            <w:noWrap/>
            <w:vAlign w:val="bottom"/>
            <w:hideMark/>
          </w:tcPr>
          <w:p w14:paraId="2A20066C" w14:textId="77777777" w:rsidR="001B0AB9" w:rsidRPr="00BA3B22" w:rsidRDefault="001B0AB9" w:rsidP="008D2DC2">
            <w:pPr>
              <w:spacing w:after="0" w:line="240" w:lineRule="auto"/>
              <w:jc w:val="center"/>
              <w:rPr>
                <w:rFonts w:ascii="Times New Roman" w:eastAsia="Times New Roman" w:hAnsi="Times New Roman" w:cs="Times New Roman"/>
                <w:b/>
                <w:bCs/>
                <w:color w:val="000000"/>
                <w:sz w:val="20"/>
                <w:szCs w:val="20"/>
                <w:lang w:eastAsia="en-AU"/>
              </w:rPr>
            </w:pPr>
            <w:r w:rsidRPr="00BA3B22">
              <w:rPr>
                <w:rFonts w:ascii="Times New Roman" w:eastAsia="Times New Roman" w:hAnsi="Times New Roman" w:cs="Times New Roman"/>
                <w:b/>
                <w:bCs/>
                <w:color w:val="000000"/>
                <w:sz w:val="20"/>
                <w:szCs w:val="20"/>
                <w:lang w:eastAsia="en-AU"/>
              </w:rPr>
              <w:t>pIR-IRSL-SG</w:t>
            </w:r>
          </w:p>
        </w:tc>
        <w:tc>
          <w:tcPr>
            <w:tcW w:w="1150" w:type="dxa"/>
            <w:gridSpan w:val="2"/>
            <w:tcBorders>
              <w:top w:val="nil"/>
              <w:left w:val="nil"/>
              <w:bottom w:val="nil"/>
              <w:right w:val="nil"/>
            </w:tcBorders>
            <w:shd w:val="clear" w:color="000000" w:fill="FCE4D6"/>
            <w:noWrap/>
            <w:vAlign w:val="bottom"/>
            <w:hideMark/>
          </w:tcPr>
          <w:p w14:paraId="29A31535" w14:textId="77777777"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626 ± 68</w:t>
            </w:r>
          </w:p>
        </w:tc>
        <w:tc>
          <w:tcPr>
            <w:tcW w:w="977" w:type="dxa"/>
            <w:gridSpan w:val="3"/>
            <w:tcBorders>
              <w:top w:val="nil"/>
              <w:left w:val="nil"/>
              <w:bottom w:val="nil"/>
              <w:right w:val="nil"/>
            </w:tcBorders>
            <w:shd w:val="clear" w:color="000000" w:fill="FCE4D6"/>
            <w:noWrap/>
            <w:vAlign w:val="bottom"/>
            <w:hideMark/>
          </w:tcPr>
          <w:p w14:paraId="70716007" w14:textId="77777777" w:rsidR="001B0AB9" w:rsidRPr="00BA3B22" w:rsidRDefault="001B0AB9" w:rsidP="008D2DC2">
            <w:pPr>
              <w:spacing w:after="0" w:line="240" w:lineRule="auto"/>
              <w:jc w:val="center"/>
              <w:rPr>
                <w:rFonts w:ascii="Times New Roman" w:eastAsia="Times New Roman" w:hAnsi="Times New Roman" w:cs="Times New Roman"/>
                <w:b/>
                <w:bCs/>
                <w:color w:val="000000"/>
                <w:sz w:val="20"/>
                <w:szCs w:val="20"/>
                <w:lang w:eastAsia="en-AU"/>
              </w:rPr>
            </w:pPr>
            <w:r w:rsidRPr="00BA3B22">
              <w:rPr>
                <w:rFonts w:ascii="Times New Roman" w:eastAsia="Times New Roman" w:hAnsi="Times New Roman" w:cs="Times New Roman"/>
                <w:b/>
                <w:bCs/>
                <w:color w:val="000000"/>
                <w:sz w:val="20"/>
                <w:szCs w:val="20"/>
                <w:lang w:eastAsia="en-AU"/>
              </w:rPr>
              <w:t>289 ± 45</w:t>
            </w:r>
          </w:p>
        </w:tc>
      </w:tr>
      <w:tr w:rsidR="001B0AB9" w:rsidRPr="00BA3B22" w14:paraId="039546DD" w14:textId="77777777" w:rsidTr="003B1070">
        <w:trPr>
          <w:gridBefore w:val="1"/>
          <w:wBefore w:w="142" w:type="dxa"/>
          <w:trHeight w:val="288"/>
        </w:trPr>
        <w:tc>
          <w:tcPr>
            <w:tcW w:w="1008" w:type="dxa"/>
            <w:vMerge w:val="restart"/>
            <w:tcBorders>
              <w:top w:val="nil"/>
              <w:left w:val="single" w:sz="8" w:space="0" w:color="auto"/>
              <w:bottom w:val="single" w:sz="8" w:space="0" w:color="000000"/>
              <w:right w:val="single" w:sz="8" w:space="0" w:color="auto"/>
            </w:tcBorders>
            <w:shd w:val="clear" w:color="000000" w:fill="EDEDED"/>
            <w:noWrap/>
            <w:textDirection w:val="btLr"/>
            <w:vAlign w:val="bottom"/>
            <w:hideMark/>
          </w:tcPr>
          <w:p w14:paraId="3081025C" w14:textId="77777777" w:rsidR="005C07C1" w:rsidRPr="00BA3B22" w:rsidRDefault="001B0AB9" w:rsidP="008D2DC2">
            <w:pPr>
              <w:spacing w:after="0" w:line="240" w:lineRule="auto"/>
              <w:jc w:val="center"/>
              <w:rPr>
                <w:rFonts w:ascii="Times New Roman" w:eastAsia="Times New Roman" w:hAnsi="Times New Roman" w:cs="Times New Roman"/>
                <w:color w:val="000000"/>
                <w:lang w:eastAsia="en-AU"/>
              </w:rPr>
            </w:pPr>
            <w:r w:rsidRPr="00BA3B22">
              <w:rPr>
                <w:rFonts w:ascii="Times New Roman" w:eastAsia="Times New Roman" w:hAnsi="Times New Roman" w:cs="Times New Roman"/>
                <w:color w:val="000000"/>
                <w:lang w:eastAsia="en-AU"/>
              </w:rPr>
              <w:t>YAN</w:t>
            </w:r>
          </w:p>
          <w:p w14:paraId="49A3874B" w14:textId="5CC29954" w:rsidR="001B0AB9" w:rsidRPr="00BA3B22" w:rsidRDefault="001B0AB9" w:rsidP="008D2DC2">
            <w:pPr>
              <w:spacing w:after="0" w:line="240" w:lineRule="auto"/>
              <w:jc w:val="center"/>
              <w:rPr>
                <w:rFonts w:ascii="Times New Roman" w:eastAsia="Times New Roman" w:hAnsi="Times New Roman" w:cs="Times New Roman"/>
                <w:color w:val="000000"/>
                <w:lang w:eastAsia="en-AU"/>
              </w:rPr>
            </w:pPr>
            <w:r w:rsidRPr="00BA3B22">
              <w:rPr>
                <w:rFonts w:ascii="Times New Roman" w:eastAsia="Times New Roman" w:hAnsi="Times New Roman" w:cs="Times New Roman"/>
                <w:color w:val="000000"/>
                <w:lang w:eastAsia="en-AU"/>
              </w:rPr>
              <w:t>LIANG</w:t>
            </w:r>
          </w:p>
        </w:tc>
        <w:tc>
          <w:tcPr>
            <w:tcW w:w="1118" w:type="dxa"/>
            <w:tcBorders>
              <w:top w:val="nil"/>
              <w:left w:val="nil"/>
              <w:bottom w:val="nil"/>
              <w:right w:val="nil"/>
            </w:tcBorders>
            <w:shd w:val="clear" w:color="000000" w:fill="EDEDED"/>
            <w:noWrap/>
            <w:vAlign w:val="bottom"/>
            <w:hideMark/>
          </w:tcPr>
          <w:p w14:paraId="218A2DC7" w14:textId="77777777" w:rsidR="001B0AB9" w:rsidRPr="00BA3B22" w:rsidRDefault="001B0AB9" w:rsidP="008D2DC2">
            <w:pPr>
              <w:spacing w:after="0" w:line="240" w:lineRule="auto"/>
              <w:rPr>
                <w:rFonts w:ascii="Times New Roman" w:eastAsia="Times New Roman" w:hAnsi="Times New Roman" w:cs="Times New Roman"/>
                <w:b/>
                <w:bCs/>
                <w:color w:val="000000"/>
                <w:sz w:val="20"/>
                <w:szCs w:val="20"/>
                <w:lang w:eastAsia="en-AU"/>
              </w:rPr>
            </w:pPr>
            <w:r w:rsidRPr="00BA3B22">
              <w:rPr>
                <w:rFonts w:ascii="Times New Roman" w:eastAsia="Times New Roman" w:hAnsi="Times New Roman" w:cs="Times New Roman"/>
                <w:b/>
                <w:bCs/>
                <w:color w:val="000000"/>
                <w:sz w:val="20"/>
                <w:szCs w:val="20"/>
                <w:lang w:eastAsia="en-AU"/>
              </w:rPr>
              <w:t>CYAN -12</w:t>
            </w:r>
          </w:p>
        </w:tc>
        <w:tc>
          <w:tcPr>
            <w:tcW w:w="1213" w:type="dxa"/>
            <w:tcBorders>
              <w:top w:val="nil"/>
              <w:left w:val="nil"/>
              <w:bottom w:val="nil"/>
              <w:right w:val="nil"/>
            </w:tcBorders>
            <w:shd w:val="clear" w:color="000000" w:fill="EDEDED"/>
            <w:noWrap/>
            <w:vAlign w:val="bottom"/>
            <w:hideMark/>
          </w:tcPr>
          <w:p w14:paraId="4D0AE37D" w14:textId="77777777"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0.70</w:t>
            </w:r>
          </w:p>
        </w:tc>
        <w:tc>
          <w:tcPr>
            <w:tcW w:w="1160" w:type="dxa"/>
            <w:gridSpan w:val="2"/>
            <w:tcBorders>
              <w:top w:val="nil"/>
              <w:left w:val="nil"/>
              <w:bottom w:val="nil"/>
              <w:right w:val="nil"/>
            </w:tcBorders>
            <w:shd w:val="clear" w:color="000000" w:fill="EDEDED"/>
            <w:noWrap/>
            <w:vAlign w:val="bottom"/>
            <w:hideMark/>
          </w:tcPr>
          <w:p w14:paraId="35C61517" w14:textId="77777777"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90-180</w:t>
            </w:r>
          </w:p>
        </w:tc>
        <w:tc>
          <w:tcPr>
            <w:tcW w:w="1391" w:type="dxa"/>
            <w:gridSpan w:val="2"/>
            <w:tcBorders>
              <w:top w:val="nil"/>
              <w:left w:val="nil"/>
              <w:bottom w:val="nil"/>
              <w:right w:val="nil"/>
            </w:tcBorders>
            <w:shd w:val="clear" w:color="000000" w:fill="EDEDED"/>
            <w:noWrap/>
            <w:vAlign w:val="bottom"/>
            <w:hideMark/>
          </w:tcPr>
          <w:p w14:paraId="0B23F5AA" w14:textId="77777777"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0.965 ± 0.033</w:t>
            </w:r>
          </w:p>
        </w:tc>
        <w:tc>
          <w:tcPr>
            <w:tcW w:w="1560" w:type="dxa"/>
            <w:gridSpan w:val="2"/>
            <w:tcBorders>
              <w:top w:val="nil"/>
              <w:left w:val="nil"/>
              <w:bottom w:val="nil"/>
              <w:right w:val="nil"/>
            </w:tcBorders>
            <w:shd w:val="clear" w:color="000000" w:fill="EDEDED"/>
            <w:noWrap/>
            <w:vAlign w:val="bottom"/>
            <w:hideMark/>
          </w:tcPr>
          <w:p w14:paraId="7D943A38" w14:textId="0146A36D"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0.245 ± 0.002</w:t>
            </w:r>
            <w:r w:rsidR="00A839B3" w:rsidRPr="00BA3B22">
              <w:rPr>
                <w:rFonts w:ascii="Times New Roman" w:eastAsia="Times New Roman" w:hAnsi="Times New Roman" w:cs="Times New Roman"/>
                <w:color w:val="000000"/>
                <w:sz w:val="20"/>
                <w:szCs w:val="20"/>
                <w:lang w:eastAsia="en-AU"/>
              </w:rPr>
              <w:t>*</w:t>
            </w:r>
          </w:p>
        </w:tc>
        <w:tc>
          <w:tcPr>
            <w:tcW w:w="1275" w:type="dxa"/>
            <w:gridSpan w:val="2"/>
            <w:tcBorders>
              <w:top w:val="nil"/>
              <w:left w:val="nil"/>
              <w:bottom w:val="nil"/>
              <w:right w:val="nil"/>
            </w:tcBorders>
            <w:shd w:val="clear" w:color="000000" w:fill="EDEDED"/>
            <w:noWrap/>
            <w:vAlign w:val="bottom"/>
            <w:hideMark/>
          </w:tcPr>
          <w:p w14:paraId="3A8A70C7" w14:textId="77777777"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0.016</w:t>
            </w:r>
          </w:p>
        </w:tc>
        <w:tc>
          <w:tcPr>
            <w:tcW w:w="1134" w:type="dxa"/>
            <w:gridSpan w:val="2"/>
            <w:tcBorders>
              <w:top w:val="nil"/>
              <w:left w:val="nil"/>
              <w:bottom w:val="nil"/>
              <w:right w:val="nil"/>
            </w:tcBorders>
            <w:shd w:val="clear" w:color="000000" w:fill="EDEDED"/>
            <w:noWrap/>
            <w:vAlign w:val="bottom"/>
            <w:hideMark/>
          </w:tcPr>
          <w:p w14:paraId="6C1554A3" w14:textId="77777777"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0.720</w:t>
            </w:r>
          </w:p>
        </w:tc>
        <w:tc>
          <w:tcPr>
            <w:tcW w:w="1134" w:type="dxa"/>
            <w:gridSpan w:val="2"/>
            <w:tcBorders>
              <w:top w:val="nil"/>
              <w:left w:val="nil"/>
              <w:bottom w:val="nil"/>
              <w:right w:val="nil"/>
            </w:tcBorders>
            <w:shd w:val="clear" w:color="000000" w:fill="EDEDED"/>
            <w:noWrap/>
            <w:vAlign w:val="bottom"/>
            <w:hideMark/>
          </w:tcPr>
          <w:p w14:paraId="095CE2F6" w14:textId="77777777"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7 / 5 ± 2</w:t>
            </w:r>
          </w:p>
        </w:tc>
        <w:tc>
          <w:tcPr>
            <w:tcW w:w="1418" w:type="dxa"/>
            <w:gridSpan w:val="2"/>
            <w:tcBorders>
              <w:top w:val="nil"/>
              <w:left w:val="nil"/>
              <w:bottom w:val="nil"/>
              <w:right w:val="nil"/>
            </w:tcBorders>
            <w:shd w:val="clear" w:color="000000" w:fill="EDEDED"/>
            <w:noWrap/>
            <w:vAlign w:val="bottom"/>
            <w:hideMark/>
          </w:tcPr>
          <w:p w14:paraId="4B7BA0A7" w14:textId="77777777"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1.947 ± 0.111</w:t>
            </w:r>
          </w:p>
        </w:tc>
        <w:tc>
          <w:tcPr>
            <w:tcW w:w="1559" w:type="dxa"/>
            <w:gridSpan w:val="2"/>
            <w:tcBorders>
              <w:top w:val="nil"/>
              <w:left w:val="nil"/>
              <w:bottom w:val="nil"/>
              <w:right w:val="nil"/>
            </w:tcBorders>
            <w:shd w:val="clear" w:color="000000" w:fill="EDEDED"/>
            <w:noWrap/>
            <w:vAlign w:val="bottom"/>
            <w:hideMark/>
          </w:tcPr>
          <w:p w14:paraId="60CF03BA" w14:textId="77777777" w:rsidR="001B0AB9" w:rsidRPr="00BA3B22" w:rsidRDefault="001B0AB9" w:rsidP="008D2DC2">
            <w:pPr>
              <w:spacing w:after="0" w:line="240" w:lineRule="auto"/>
              <w:jc w:val="center"/>
              <w:rPr>
                <w:rFonts w:ascii="Times New Roman" w:eastAsia="Times New Roman" w:hAnsi="Times New Roman" w:cs="Times New Roman"/>
                <w:b/>
                <w:bCs/>
                <w:color w:val="000000"/>
                <w:sz w:val="20"/>
                <w:szCs w:val="20"/>
                <w:lang w:eastAsia="en-AU"/>
              </w:rPr>
            </w:pPr>
            <w:r w:rsidRPr="00BA3B22">
              <w:rPr>
                <w:rFonts w:ascii="Times New Roman" w:eastAsia="Times New Roman" w:hAnsi="Times New Roman" w:cs="Times New Roman"/>
                <w:b/>
                <w:bCs/>
                <w:color w:val="000000"/>
                <w:sz w:val="20"/>
                <w:szCs w:val="20"/>
                <w:lang w:eastAsia="en-AU"/>
              </w:rPr>
              <w:t>pIR-IRSL-SA</w:t>
            </w:r>
          </w:p>
        </w:tc>
        <w:tc>
          <w:tcPr>
            <w:tcW w:w="1150" w:type="dxa"/>
            <w:gridSpan w:val="2"/>
            <w:tcBorders>
              <w:top w:val="nil"/>
              <w:left w:val="nil"/>
              <w:bottom w:val="nil"/>
              <w:right w:val="nil"/>
            </w:tcBorders>
            <w:shd w:val="clear" w:color="000000" w:fill="EDEDED"/>
            <w:noWrap/>
            <w:vAlign w:val="bottom"/>
            <w:hideMark/>
          </w:tcPr>
          <w:p w14:paraId="00CEE757" w14:textId="77777777"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619 ± 160</w:t>
            </w:r>
          </w:p>
        </w:tc>
        <w:tc>
          <w:tcPr>
            <w:tcW w:w="977" w:type="dxa"/>
            <w:gridSpan w:val="3"/>
            <w:tcBorders>
              <w:top w:val="nil"/>
              <w:left w:val="nil"/>
              <w:bottom w:val="nil"/>
              <w:right w:val="nil"/>
            </w:tcBorders>
            <w:shd w:val="clear" w:color="000000" w:fill="EDEDED"/>
            <w:noWrap/>
            <w:vAlign w:val="bottom"/>
            <w:hideMark/>
          </w:tcPr>
          <w:p w14:paraId="1C8DB63F" w14:textId="77777777" w:rsidR="001B0AB9" w:rsidRPr="00BA3B22" w:rsidRDefault="001B0AB9" w:rsidP="008D2DC2">
            <w:pPr>
              <w:spacing w:after="0" w:line="240" w:lineRule="auto"/>
              <w:jc w:val="center"/>
              <w:rPr>
                <w:rFonts w:ascii="Times New Roman" w:eastAsia="Times New Roman" w:hAnsi="Times New Roman" w:cs="Times New Roman"/>
                <w:b/>
                <w:bCs/>
                <w:color w:val="000000"/>
                <w:sz w:val="20"/>
                <w:szCs w:val="20"/>
                <w:lang w:eastAsia="en-AU"/>
              </w:rPr>
            </w:pPr>
            <w:r w:rsidRPr="00BA3B22">
              <w:rPr>
                <w:rFonts w:ascii="Times New Roman" w:eastAsia="Times New Roman" w:hAnsi="Times New Roman" w:cs="Times New Roman"/>
                <w:b/>
                <w:bCs/>
                <w:color w:val="000000"/>
                <w:sz w:val="20"/>
                <w:szCs w:val="20"/>
                <w:lang w:eastAsia="en-AU"/>
              </w:rPr>
              <w:t xml:space="preserve"> 318 ± 84</w:t>
            </w:r>
          </w:p>
        </w:tc>
      </w:tr>
      <w:tr w:rsidR="001B0AB9" w:rsidRPr="00BA3B22" w14:paraId="663565C7" w14:textId="77777777" w:rsidTr="003B1070">
        <w:trPr>
          <w:gridBefore w:val="1"/>
          <w:wBefore w:w="142" w:type="dxa"/>
          <w:trHeight w:val="288"/>
        </w:trPr>
        <w:tc>
          <w:tcPr>
            <w:tcW w:w="1008" w:type="dxa"/>
            <w:vMerge/>
            <w:tcBorders>
              <w:top w:val="nil"/>
              <w:left w:val="single" w:sz="8" w:space="0" w:color="auto"/>
              <w:bottom w:val="single" w:sz="8" w:space="0" w:color="000000"/>
              <w:right w:val="single" w:sz="8" w:space="0" w:color="auto"/>
            </w:tcBorders>
            <w:vAlign w:val="center"/>
            <w:hideMark/>
          </w:tcPr>
          <w:p w14:paraId="06A15E7C" w14:textId="77777777" w:rsidR="001B0AB9" w:rsidRPr="00BA3B22" w:rsidRDefault="001B0AB9" w:rsidP="008D2DC2">
            <w:pPr>
              <w:spacing w:after="0" w:line="240" w:lineRule="auto"/>
              <w:rPr>
                <w:rFonts w:ascii="Times New Roman" w:eastAsia="Times New Roman" w:hAnsi="Times New Roman" w:cs="Times New Roman"/>
                <w:color w:val="000000"/>
                <w:lang w:eastAsia="en-AU"/>
              </w:rPr>
            </w:pPr>
          </w:p>
        </w:tc>
        <w:tc>
          <w:tcPr>
            <w:tcW w:w="1118" w:type="dxa"/>
            <w:tcBorders>
              <w:top w:val="nil"/>
              <w:left w:val="nil"/>
              <w:bottom w:val="nil"/>
              <w:right w:val="nil"/>
            </w:tcBorders>
            <w:shd w:val="clear" w:color="000000" w:fill="EDEDED"/>
            <w:noWrap/>
            <w:vAlign w:val="bottom"/>
            <w:hideMark/>
          </w:tcPr>
          <w:p w14:paraId="77B279CC" w14:textId="77777777" w:rsidR="001B0AB9" w:rsidRPr="00BA3B22" w:rsidRDefault="001B0AB9" w:rsidP="008D2DC2">
            <w:pPr>
              <w:spacing w:after="0" w:line="240" w:lineRule="auto"/>
              <w:rPr>
                <w:rFonts w:ascii="Times New Roman" w:eastAsia="Times New Roman" w:hAnsi="Times New Roman" w:cs="Times New Roman"/>
                <w:b/>
                <w:bCs/>
                <w:color w:val="000000"/>
                <w:sz w:val="20"/>
                <w:szCs w:val="20"/>
                <w:lang w:eastAsia="en-AU"/>
              </w:rPr>
            </w:pPr>
            <w:r w:rsidRPr="00BA3B22">
              <w:rPr>
                <w:rFonts w:ascii="Times New Roman" w:eastAsia="Times New Roman" w:hAnsi="Times New Roman" w:cs="Times New Roman"/>
                <w:b/>
                <w:bCs/>
                <w:color w:val="000000"/>
                <w:sz w:val="20"/>
                <w:szCs w:val="20"/>
                <w:lang w:eastAsia="en-AU"/>
              </w:rPr>
              <w:t> </w:t>
            </w:r>
          </w:p>
        </w:tc>
        <w:tc>
          <w:tcPr>
            <w:tcW w:w="1213" w:type="dxa"/>
            <w:tcBorders>
              <w:top w:val="nil"/>
              <w:left w:val="nil"/>
              <w:bottom w:val="nil"/>
              <w:right w:val="nil"/>
            </w:tcBorders>
            <w:shd w:val="clear" w:color="000000" w:fill="EDEDED"/>
            <w:noWrap/>
            <w:vAlign w:val="bottom"/>
            <w:hideMark/>
          </w:tcPr>
          <w:p w14:paraId="14F778E4" w14:textId="77777777" w:rsidR="001B0AB9" w:rsidRPr="00BA3B22" w:rsidRDefault="001B0AB9" w:rsidP="008D2DC2">
            <w:pPr>
              <w:spacing w:after="0" w:line="240" w:lineRule="auto"/>
              <w:rPr>
                <w:rFonts w:ascii="Times New Roman" w:eastAsia="Times New Roman" w:hAnsi="Times New Roman" w:cs="Times New Roman"/>
                <w:b/>
                <w:bCs/>
                <w:color w:val="000000"/>
                <w:sz w:val="20"/>
                <w:szCs w:val="20"/>
                <w:lang w:eastAsia="en-AU"/>
              </w:rPr>
            </w:pPr>
            <w:r w:rsidRPr="00BA3B22">
              <w:rPr>
                <w:rFonts w:ascii="Times New Roman" w:eastAsia="Times New Roman" w:hAnsi="Times New Roman" w:cs="Times New Roman"/>
                <w:b/>
                <w:bCs/>
                <w:color w:val="000000"/>
                <w:sz w:val="20"/>
                <w:szCs w:val="20"/>
                <w:lang w:eastAsia="en-AU"/>
              </w:rPr>
              <w:t> </w:t>
            </w:r>
          </w:p>
        </w:tc>
        <w:tc>
          <w:tcPr>
            <w:tcW w:w="1160" w:type="dxa"/>
            <w:gridSpan w:val="2"/>
            <w:tcBorders>
              <w:top w:val="nil"/>
              <w:left w:val="nil"/>
              <w:bottom w:val="nil"/>
              <w:right w:val="nil"/>
            </w:tcBorders>
            <w:shd w:val="clear" w:color="000000" w:fill="EDEDED"/>
            <w:noWrap/>
            <w:vAlign w:val="bottom"/>
            <w:hideMark/>
          </w:tcPr>
          <w:p w14:paraId="74E582BD" w14:textId="77777777"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 </w:t>
            </w:r>
          </w:p>
        </w:tc>
        <w:tc>
          <w:tcPr>
            <w:tcW w:w="1391" w:type="dxa"/>
            <w:gridSpan w:val="2"/>
            <w:tcBorders>
              <w:top w:val="nil"/>
              <w:left w:val="nil"/>
              <w:bottom w:val="nil"/>
              <w:right w:val="nil"/>
            </w:tcBorders>
            <w:shd w:val="clear" w:color="000000" w:fill="EDEDED"/>
            <w:noWrap/>
            <w:vAlign w:val="bottom"/>
            <w:hideMark/>
          </w:tcPr>
          <w:p w14:paraId="23D58A8B" w14:textId="77777777"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 </w:t>
            </w:r>
          </w:p>
        </w:tc>
        <w:tc>
          <w:tcPr>
            <w:tcW w:w="1560" w:type="dxa"/>
            <w:gridSpan w:val="2"/>
            <w:tcBorders>
              <w:top w:val="nil"/>
              <w:left w:val="nil"/>
              <w:bottom w:val="nil"/>
              <w:right w:val="nil"/>
            </w:tcBorders>
            <w:shd w:val="clear" w:color="000000" w:fill="EDEDED"/>
            <w:noWrap/>
            <w:vAlign w:val="bottom"/>
            <w:hideMark/>
          </w:tcPr>
          <w:p w14:paraId="5230AFF7" w14:textId="77777777"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 </w:t>
            </w:r>
          </w:p>
        </w:tc>
        <w:tc>
          <w:tcPr>
            <w:tcW w:w="1275" w:type="dxa"/>
            <w:gridSpan w:val="2"/>
            <w:tcBorders>
              <w:top w:val="nil"/>
              <w:left w:val="nil"/>
              <w:bottom w:val="nil"/>
              <w:right w:val="nil"/>
            </w:tcBorders>
            <w:shd w:val="clear" w:color="000000" w:fill="EDEDED"/>
            <w:noWrap/>
            <w:vAlign w:val="bottom"/>
            <w:hideMark/>
          </w:tcPr>
          <w:p w14:paraId="30DB7CC9" w14:textId="77777777"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 </w:t>
            </w:r>
          </w:p>
        </w:tc>
        <w:tc>
          <w:tcPr>
            <w:tcW w:w="1134" w:type="dxa"/>
            <w:gridSpan w:val="2"/>
            <w:tcBorders>
              <w:top w:val="nil"/>
              <w:left w:val="nil"/>
              <w:bottom w:val="nil"/>
              <w:right w:val="nil"/>
            </w:tcBorders>
            <w:shd w:val="clear" w:color="000000" w:fill="EDEDED"/>
            <w:noWrap/>
            <w:vAlign w:val="bottom"/>
            <w:hideMark/>
          </w:tcPr>
          <w:p w14:paraId="6F4EEDA1" w14:textId="77777777"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 </w:t>
            </w:r>
          </w:p>
        </w:tc>
        <w:tc>
          <w:tcPr>
            <w:tcW w:w="1134" w:type="dxa"/>
            <w:gridSpan w:val="2"/>
            <w:tcBorders>
              <w:top w:val="nil"/>
              <w:left w:val="nil"/>
              <w:bottom w:val="nil"/>
              <w:right w:val="nil"/>
            </w:tcBorders>
            <w:shd w:val="clear" w:color="000000" w:fill="EDEDED"/>
            <w:noWrap/>
            <w:vAlign w:val="bottom"/>
            <w:hideMark/>
          </w:tcPr>
          <w:p w14:paraId="41FF25AF" w14:textId="77777777"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 </w:t>
            </w:r>
          </w:p>
        </w:tc>
        <w:tc>
          <w:tcPr>
            <w:tcW w:w="1418" w:type="dxa"/>
            <w:gridSpan w:val="2"/>
            <w:tcBorders>
              <w:top w:val="nil"/>
              <w:left w:val="nil"/>
              <w:bottom w:val="nil"/>
              <w:right w:val="nil"/>
            </w:tcBorders>
            <w:shd w:val="clear" w:color="000000" w:fill="EDEDED"/>
            <w:noWrap/>
            <w:vAlign w:val="bottom"/>
            <w:hideMark/>
          </w:tcPr>
          <w:p w14:paraId="74558F80" w14:textId="77777777"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 </w:t>
            </w:r>
          </w:p>
        </w:tc>
        <w:tc>
          <w:tcPr>
            <w:tcW w:w="1559" w:type="dxa"/>
            <w:gridSpan w:val="2"/>
            <w:tcBorders>
              <w:top w:val="nil"/>
              <w:left w:val="nil"/>
              <w:bottom w:val="nil"/>
              <w:right w:val="nil"/>
            </w:tcBorders>
            <w:shd w:val="clear" w:color="000000" w:fill="EDEDED"/>
            <w:noWrap/>
            <w:vAlign w:val="bottom"/>
            <w:hideMark/>
          </w:tcPr>
          <w:p w14:paraId="116F150B" w14:textId="77777777" w:rsidR="001B0AB9" w:rsidRPr="00BA3B22" w:rsidRDefault="001B0AB9" w:rsidP="008D2DC2">
            <w:pPr>
              <w:spacing w:after="0" w:line="240" w:lineRule="auto"/>
              <w:jc w:val="center"/>
              <w:rPr>
                <w:rFonts w:ascii="Times New Roman" w:eastAsia="Times New Roman" w:hAnsi="Times New Roman" w:cs="Times New Roman"/>
                <w:b/>
                <w:bCs/>
                <w:color w:val="000000"/>
                <w:sz w:val="20"/>
                <w:szCs w:val="20"/>
                <w:lang w:eastAsia="en-AU"/>
              </w:rPr>
            </w:pPr>
            <w:r w:rsidRPr="00BA3B22">
              <w:rPr>
                <w:rFonts w:ascii="Times New Roman" w:eastAsia="Times New Roman" w:hAnsi="Times New Roman" w:cs="Times New Roman"/>
                <w:b/>
                <w:bCs/>
                <w:color w:val="000000"/>
                <w:sz w:val="20"/>
                <w:szCs w:val="20"/>
                <w:lang w:eastAsia="en-AU"/>
              </w:rPr>
              <w:t> </w:t>
            </w:r>
          </w:p>
        </w:tc>
        <w:tc>
          <w:tcPr>
            <w:tcW w:w="1150" w:type="dxa"/>
            <w:gridSpan w:val="2"/>
            <w:tcBorders>
              <w:top w:val="nil"/>
              <w:left w:val="nil"/>
              <w:bottom w:val="nil"/>
              <w:right w:val="nil"/>
            </w:tcBorders>
            <w:shd w:val="clear" w:color="000000" w:fill="EDEDED"/>
            <w:noWrap/>
            <w:vAlign w:val="bottom"/>
            <w:hideMark/>
          </w:tcPr>
          <w:p w14:paraId="6D86FE11" w14:textId="77777777"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 </w:t>
            </w:r>
          </w:p>
        </w:tc>
        <w:tc>
          <w:tcPr>
            <w:tcW w:w="977" w:type="dxa"/>
            <w:gridSpan w:val="3"/>
            <w:tcBorders>
              <w:top w:val="nil"/>
              <w:left w:val="nil"/>
              <w:bottom w:val="nil"/>
              <w:right w:val="nil"/>
            </w:tcBorders>
            <w:shd w:val="clear" w:color="000000" w:fill="EDEDED"/>
            <w:noWrap/>
            <w:vAlign w:val="bottom"/>
            <w:hideMark/>
          </w:tcPr>
          <w:p w14:paraId="6ECDBF6B" w14:textId="77777777" w:rsidR="001B0AB9" w:rsidRPr="00BA3B22" w:rsidRDefault="001B0AB9" w:rsidP="008D2DC2">
            <w:pPr>
              <w:spacing w:after="0" w:line="240" w:lineRule="auto"/>
              <w:jc w:val="center"/>
              <w:rPr>
                <w:rFonts w:ascii="Times New Roman" w:eastAsia="Times New Roman" w:hAnsi="Times New Roman" w:cs="Times New Roman"/>
                <w:b/>
                <w:bCs/>
                <w:color w:val="000000"/>
                <w:sz w:val="20"/>
                <w:szCs w:val="20"/>
                <w:lang w:eastAsia="en-AU"/>
              </w:rPr>
            </w:pPr>
            <w:r w:rsidRPr="00BA3B22">
              <w:rPr>
                <w:rFonts w:ascii="Times New Roman" w:eastAsia="Times New Roman" w:hAnsi="Times New Roman" w:cs="Times New Roman"/>
                <w:b/>
                <w:bCs/>
                <w:color w:val="000000"/>
                <w:sz w:val="20"/>
                <w:szCs w:val="20"/>
                <w:lang w:eastAsia="en-AU"/>
              </w:rPr>
              <w:t> </w:t>
            </w:r>
          </w:p>
        </w:tc>
      </w:tr>
      <w:tr w:rsidR="001B0AB9" w:rsidRPr="00BA3B22" w14:paraId="6F9A2355" w14:textId="77777777" w:rsidTr="003B1070">
        <w:trPr>
          <w:gridBefore w:val="1"/>
          <w:wBefore w:w="142" w:type="dxa"/>
          <w:trHeight w:val="300"/>
        </w:trPr>
        <w:tc>
          <w:tcPr>
            <w:tcW w:w="1008" w:type="dxa"/>
            <w:vMerge/>
            <w:tcBorders>
              <w:top w:val="nil"/>
              <w:left w:val="single" w:sz="8" w:space="0" w:color="auto"/>
              <w:bottom w:val="single" w:sz="8" w:space="0" w:color="000000"/>
              <w:right w:val="single" w:sz="8" w:space="0" w:color="auto"/>
            </w:tcBorders>
            <w:vAlign w:val="center"/>
            <w:hideMark/>
          </w:tcPr>
          <w:p w14:paraId="58A58FD8" w14:textId="77777777" w:rsidR="001B0AB9" w:rsidRPr="00BA3B22" w:rsidRDefault="001B0AB9" w:rsidP="008D2DC2">
            <w:pPr>
              <w:spacing w:after="0" w:line="240" w:lineRule="auto"/>
              <w:rPr>
                <w:rFonts w:ascii="Times New Roman" w:eastAsia="Times New Roman" w:hAnsi="Times New Roman" w:cs="Times New Roman"/>
                <w:color w:val="000000"/>
                <w:lang w:eastAsia="en-AU"/>
              </w:rPr>
            </w:pPr>
          </w:p>
        </w:tc>
        <w:tc>
          <w:tcPr>
            <w:tcW w:w="1118" w:type="dxa"/>
            <w:tcBorders>
              <w:top w:val="nil"/>
              <w:left w:val="nil"/>
              <w:bottom w:val="nil"/>
              <w:right w:val="nil"/>
            </w:tcBorders>
            <w:shd w:val="clear" w:color="000000" w:fill="EDEDED"/>
            <w:noWrap/>
            <w:vAlign w:val="bottom"/>
            <w:hideMark/>
          </w:tcPr>
          <w:p w14:paraId="628C48D4" w14:textId="77777777" w:rsidR="001B0AB9" w:rsidRPr="00BA3B22" w:rsidRDefault="001B0AB9" w:rsidP="008D2DC2">
            <w:pPr>
              <w:spacing w:after="0" w:line="240" w:lineRule="auto"/>
              <w:jc w:val="both"/>
              <w:rPr>
                <w:rFonts w:ascii="Times New Roman" w:eastAsia="Times New Roman" w:hAnsi="Times New Roman" w:cs="Times New Roman"/>
                <w:b/>
                <w:bCs/>
                <w:color w:val="000000"/>
                <w:sz w:val="20"/>
                <w:szCs w:val="20"/>
                <w:lang w:eastAsia="en-AU"/>
              </w:rPr>
            </w:pPr>
            <w:r w:rsidRPr="00BA3B22">
              <w:rPr>
                <w:rFonts w:ascii="Times New Roman" w:eastAsia="Times New Roman" w:hAnsi="Times New Roman" w:cs="Times New Roman"/>
                <w:b/>
                <w:bCs/>
                <w:color w:val="000000"/>
                <w:sz w:val="20"/>
                <w:szCs w:val="20"/>
                <w:lang w:eastAsia="en-AU"/>
              </w:rPr>
              <w:t>CYAN -13</w:t>
            </w:r>
          </w:p>
        </w:tc>
        <w:tc>
          <w:tcPr>
            <w:tcW w:w="1213" w:type="dxa"/>
            <w:tcBorders>
              <w:top w:val="nil"/>
              <w:left w:val="nil"/>
              <w:bottom w:val="nil"/>
              <w:right w:val="nil"/>
            </w:tcBorders>
            <w:shd w:val="clear" w:color="000000" w:fill="EDEDED"/>
            <w:noWrap/>
            <w:vAlign w:val="bottom"/>
            <w:hideMark/>
          </w:tcPr>
          <w:p w14:paraId="3AD2D46B" w14:textId="77777777"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2.00</w:t>
            </w:r>
          </w:p>
        </w:tc>
        <w:tc>
          <w:tcPr>
            <w:tcW w:w="1160" w:type="dxa"/>
            <w:gridSpan w:val="2"/>
            <w:tcBorders>
              <w:top w:val="nil"/>
              <w:left w:val="nil"/>
              <w:bottom w:val="nil"/>
              <w:right w:val="nil"/>
            </w:tcBorders>
            <w:shd w:val="clear" w:color="000000" w:fill="EDEDED"/>
            <w:noWrap/>
            <w:vAlign w:val="bottom"/>
            <w:hideMark/>
          </w:tcPr>
          <w:p w14:paraId="452BD9D3" w14:textId="77777777"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90-180</w:t>
            </w:r>
          </w:p>
        </w:tc>
        <w:tc>
          <w:tcPr>
            <w:tcW w:w="1391" w:type="dxa"/>
            <w:gridSpan w:val="2"/>
            <w:tcBorders>
              <w:top w:val="nil"/>
              <w:left w:val="nil"/>
              <w:bottom w:val="nil"/>
              <w:right w:val="nil"/>
            </w:tcBorders>
            <w:shd w:val="clear" w:color="000000" w:fill="EDEDED"/>
            <w:noWrap/>
            <w:vAlign w:val="bottom"/>
            <w:hideMark/>
          </w:tcPr>
          <w:p w14:paraId="3E503C09" w14:textId="77777777"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1.488 ± 0.049</w:t>
            </w:r>
          </w:p>
        </w:tc>
        <w:tc>
          <w:tcPr>
            <w:tcW w:w="1560" w:type="dxa"/>
            <w:gridSpan w:val="2"/>
            <w:tcBorders>
              <w:top w:val="nil"/>
              <w:left w:val="nil"/>
              <w:bottom w:val="nil"/>
              <w:right w:val="nil"/>
            </w:tcBorders>
            <w:shd w:val="clear" w:color="000000" w:fill="EDEDED"/>
            <w:noWrap/>
            <w:vAlign w:val="bottom"/>
            <w:hideMark/>
          </w:tcPr>
          <w:p w14:paraId="271BEA94" w14:textId="0DF8367C"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0.233 ± 0.004</w:t>
            </w:r>
            <w:r w:rsidR="00A839B3" w:rsidRPr="00BA3B22">
              <w:rPr>
                <w:rFonts w:ascii="Times New Roman" w:eastAsia="Times New Roman" w:hAnsi="Times New Roman" w:cs="Times New Roman"/>
                <w:color w:val="000000"/>
                <w:sz w:val="20"/>
                <w:szCs w:val="20"/>
                <w:lang w:eastAsia="en-AU"/>
              </w:rPr>
              <w:t>*</w:t>
            </w:r>
          </w:p>
        </w:tc>
        <w:tc>
          <w:tcPr>
            <w:tcW w:w="1275" w:type="dxa"/>
            <w:gridSpan w:val="2"/>
            <w:tcBorders>
              <w:top w:val="nil"/>
              <w:left w:val="nil"/>
              <w:bottom w:val="nil"/>
              <w:right w:val="nil"/>
            </w:tcBorders>
            <w:shd w:val="clear" w:color="000000" w:fill="EDEDED"/>
            <w:noWrap/>
            <w:vAlign w:val="bottom"/>
            <w:hideMark/>
          </w:tcPr>
          <w:p w14:paraId="75030A47" w14:textId="77777777"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0.015</w:t>
            </w:r>
          </w:p>
        </w:tc>
        <w:tc>
          <w:tcPr>
            <w:tcW w:w="1134" w:type="dxa"/>
            <w:gridSpan w:val="2"/>
            <w:tcBorders>
              <w:top w:val="nil"/>
              <w:left w:val="nil"/>
              <w:bottom w:val="nil"/>
              <w:right w:val="nil"/>
            </w:tcBorders>
            <w:shd w:val="clear" w:color="000000" w:fill="EDEDED"/>
            <w:noWrap/>
            <w:vAlign w:val="bottom"/>
            <w:hideMark/>
          </w:tcPr>
          <w:p w14:paraId="10AE2FD2" w14:textId="77777777"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0.720</w:t>
            </w:r>
          </w:p>
        </w:tc>
        <w:tc>
          <w:tcPr>
            <w:tcW w:w="1134" w:type="dxa"/>
            <w:gridSpan w:val="2"/>
            <w:tcBorders>
              <w:top w:val="nil"/>
              <w:left w:val="nil"/>
              <w:bottom w:val="nil"/>
              <w:right w:val="nil"/>
            </w:tcBorders>
            <w:shd w:val="clear" w:color="000000" w:fill="EDEDED"/>
            <w:noWrap/>
            <w:vAlign w:val="bottom"/>
            <w:hideMark/>
          </w:tcPr>
          <w:p w14:paraId="056D3FAB" w14:textId="77777777"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7 / 5 ± 2</w:t>
            </w:r>
          </w:p>
        </w:tc>
        <w:tc>
          <w:tcPr>
            <w:tcW w:w="1418" w:type="dxa"/>
            <w:gridSpan w:val="2"/>
            <w:tcBorders>
              <w:top w:val="nil"/>
              <w:left w:val="nil"/>
              <w:bottom w:val="nil"/>
              <w:right w:val="nil"/>
            </w:tcBorders>
            <w:shd w:val="clear" w:color="000000" w:fill="EDEDED"/>
            <w:noWrap/>
            <w:vAlign w:val="bottom"/>
            <w:hideMark/>
          </w:tcPr>
          <w:p w14:paraId="4B303553" w14:textId="77777777"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2.456 ± 0.120</w:t>
            </w:r>
          </w:p>
        </w:tc>
        <w:tc>
          <w:tcPr>
            <w:tcW w:w="1559" w:type="dxa"/>
            <w:gridSpan w:val="2"/>
            <w:tcBorders>
              <w:top w:val="nil"/>
              <w:left w:val="nil"/>
              <w:bottom w:val="nil"/>
              <w:right w:val="nil"/>
            </w:tcBorders>
            <w:shd w:val="clear" w:color="000000" w:fill="EDEDED"/>
            <w:noWrap/>
            <w:vAlign w:val="bottom"/>
            <w:hideMark/>
          </w:tcPr>
          <w:p w14:paraId="137A7F75" w14:textId="77777777" w:rsidR="001B0AB9" w:rsidRPr="00BA3B22" w:rsidRDefault="001B0AB9" w:rsidP="008D2DC2">
            <w:pPr>
              <w:spacing w:after="0" w:line="240" w:lineRule="auto"/>
              <w:jc w:val="center"/>
              <w:rPr>
                <w:rFonts w:ascii="Times New Roman" w:eastAsia="Times New Roman" w:hAnsi="Times New Roman" w:cs="Times New Roman"/>
                <w:b/>
                <w:bCs/>
                <w:color w:val="000000"/>
                <w:sz w:val="20"/>
                <w:szCs w:val="20"/>
                <w:lang w:eastAsia="en-AU"/>
              </w:rPr>
            </w:pPr>
            <w:r w:rsidRPr="00BA3B22">
              <w:rPr>
                <w:rFonts w:ascii="Times New Roman" w:eastAsia="Times New Roman" w:hAnsi="Times New Roman" w:cs="Times New Roman"/>
                <w:b/>
                <w:bCs/>
                <w:color w:val="000000"/>
                <w:sz w:val="20"/>
                <w:szCs w:val="20"/>
                <w:lang w:eastAsia="en-AU"/>
              </w:rPr>
              <w:t>pIR-IRSL-SA</w:t>
            </w:r>
          </w:p>
        </w:tc>
        <w:tc>
          <w:tcPr>
            <w:tcW w:w="1150" w:type="dxa"/>
            <w:gridSpan w:val="2"/>
            <w:tcBorders>
              <w:top w:val="nil"/>
              <w:left w:val="nil"/>
              <w:bottom w:val="nil"/>
              <w:right w:val="nil"/>
            </w:tcBorders>
            <w:shd w:val="clear" w:color="000000" w:fill="EDEDED"/>
            <w:noWrap/>
            <w:vAlign w:val="bottom"/>
            <w:hideMark/>
          </w:tcPr>
          <w:p w14:paraId="5D7857DC" w14:textId="77777777"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1286 ± 318</w:t>
            </w:r>
          </w:p>
        </w:tc>
        <w:tc>
          <w:tcPr>
            <w:tcW w:w="977" w:type="dxa"/>
            <w:gridSpan w:val="3"/>
            <w:tcBorders>
              <w:top w:val="nil"/>
              <w:left w:val="nil"/>
              <w:bottom w:val="nil"/>
              <w:right w:val="nil"/>
            </w:tcBorders>
            <w:shd w:val="clear" w:color="000000" w:fill="EDEDED"/>
            <w:noWrap/>
            <w:vAlign w:val="bottom"/>
            <w:hideMark/>
          </w:tcPr>
          <w:p w14:paraId="6CCF8124" w14:textId="77777777" w:rsidR="001B0AB9" w:rsidRPr="00BA3B22" w:rsidRDefault="001B0AB9" w:rsidP="008D2DC2">
            <w:pPr>
              <w:spacing w:after="0" w:line="240" w:lineRule="auto"/>
              <w:jc w:val="center"/>
              <w:rPr>
                <w:rFonts w:ascii="Times New Roman" w:eastAsia="Times New Roman" w:hAnsi="Times New Roman" w:cs="Times New Roman"/>
                <w:b/>
                <w:bCs/>
                <w:color w:val="000000"/>
                <w:sz w:val="20"/>
                <w:szCs w:val="20"/>
                <w:lang w:eastAsia="en-AU"/>
              </w:rPr>
            </w:pPr>
            <w:r w:rsidRPr="00BA3B22">
              <w:rPr>
                <w:rFonts w:ascii="Times New Roman" w:eastAsia="Times New Roman" w:hAnsi="Times New Roman" w:cs="Times New Roman"/>
                <w:b/>
                <w:bCs/>
                <w:color w:val="000000"/>
                <w:sz w:val="20"/>
                <w:szCs w:val="20"/>
                <w:lang w:eastAsia="en-AU"/>
              </w:rPr>
              <w:t>524 ± 132</w:t>
            </w:r>
          </w:p>
        </w:tc>
      </w:tr>
      <w:tr w:rsidR="001B0AB9" w:rsidRPr="00BA3B22" w14:paraId="34AE9A1C" w14:textId="77777777" w:rsidTr="003B1070">
        <w:trPr>
          <w:gridBefore w:val="1"/>
          <w:wBefore w:w="142" w:type="dxa"/>
          <w:trHeight w:val="288"/>
        </w:trPr>
        <w:tc>
          <w:tcPr>
            <w:tcW w:w="1008" w:type="dxa"/>
            <w:vMerge w:val="restart"/>
            <w:tcBorders>
              <w:top w:val="nil"/>
              <w:left w:val="single" w:sz="8" w:space="0" w:color="auto"/>
              <w:bottom w:val="single" w:sz="8" w:space="0" w:color="000000"/>
              <w:right w:val="single" w:sz="8" w:space="0" w:color="auto"/>
            </w:tcBorders>
            <w:shd w:val="clear" w:color="000000" w:fill="FFF2CC"/>
            <w:noWrap/>
            <w:textDirection w:val="btLr"/>
            <w:vAlign w:val="center"/>
            <w:hideMark/>
          </w:tcPr>
          <w:p w14:paraId="4D06AA61" w14:textId="77777777" w:rsidR="001B0AB9" w:rsidRPr="00BA3B22" w:rsidRDefault="001B0AB9" w:rsidP="008D2DC2">
            <w:pPr>
              <w:spacing w:after="0" w:line="240" w:lineRule="auto"/>
              <w:jc w:val="center"/>
              <w:rPr>
                <w:rFonts w:ascii="Times New Roman" w:eastAsia="Times New Roman" w:hAnsi="Times New Roman" w:cs="Times New Roman"/>
                <w:color w:val="000000"/>
                <w:lang w:eastAsia="en-AU"/>
              </w:rPr>
            </w:pPr>
            <w:r w:rsidRPr="00BA3B22">
              <w:rPr>
                <w:rFonts w:ascii="Times New Roman" w:eastAsia="Times New Roman" w:hAnsi="Times New Roman" w:cs="Times New Roman"/>
                <w:color w:val="000000"/>
                <w:lang w:eastAsia="en-AU"/>
              </w:rPr>
              <w:t>YIXIANTIAN</w:t>
            </w:r>
          </w:p>
        </w:tc>
        <w:tc>
          <w:tcPr>
            <w:tcW w:w="1118" w:type="dxa"/>
            <w:tcBorders>
              <w:top w:val="nil"/>
              <w:left w:val="nil"/>
              <w:bottom w:val="nil"/>
              <w:right w:val="nil"/>
            </w:tcBorders>
            <w:shd w:val="clear" w:color="000000" w:fill="FFF2CC"/>
            <w:noWrap/>
            <w:vAlign w:val="bottom"/>
            <w:hideMark/>
          </w:tcPr>
          <w:p w14:paraId="13C316EB" w14:textId="77777777" w:rsidR="001B0AB9" w:rsidRPr="00BA3B22" w:rsidRDefault="001B0AB9" w:rsidP="008D2DC2">
            <w:pPr>
              <w:spacing w:after="0" w:line="240" w:lineRule="auto"/>
              <w:rPr>
                <w:rFonts w:ascii="Times New Roman" w:eastAsia="Times New Roman" w:hAnsi="Times New Roman" w:cs="Times New Roman"/>
                <w:b/>
                <w:bCs/>
                <w:color w:val="000000"/>
                <w:sz w:val="20"/>
                <w:szCs w:val="20"/>
                <w:lang w:eastAsia="en-AU"/>
              </w:rPr>
            </w:pPr>
            <w:r w:rsidRPr="00BA3B22">
              <w:rPr>
                <w:rFonts w:ascii="Times New Roman" w:eastAsia="Times New Roman" w:hAnsi="Times New Roman" w:cs="Times New Roman"/>
                <w:b/>
                <w:bCs/>
                <w:color w:val="000000"/>
                <w:sz w:val="20"/>
                <w:szCs w:val="20"/>
                <w:lang w:eastAsia="en-AU"/>
              </w:rPr>
              <w:t>CYIX -14</w:t>
            </w:r>
          </w:p>
        </w:tc>
        <w:tc>
          <w:tcPr>
            <w:tcW w:w="1213" w:type="dxa"/>
            <w:tcBorders>
              <w:top w:val="nil"/>
              <w:left w:val="nil"/>
              <w:bottom w:val="nil"/>
              <w:right w:val="nil"/>
            </w:tcBorders>
            <w:shd w:val="clear" w:color="000000" w:fill="FFF2CC"/>
            <w:noWrap/>
            <w:vAlign w:val="bottom"/>
            <w:hideMark/>
          </w:tcPr>
          <w:p w14:paraId="3E52FA61" w14:textId="77777777"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0.43</w:t>
            </w:r>
          </w:p>
        </w:tc>
        <w:tc>
          <w:tcPr>
            <w:tcW w:w="1160" w:type="dxa"/>
            <w:gridSpan w:val="2"/>
            <w:tcBorders>
              <w:top w:val="nil"/>
              <w:left w:val="nil"/>
              <w:bottom w:val="nil"/>
              <w:right w:val="nil"/>
            </w:tcBorders>
            <w:shd w:val="clear" w:color="000000" w:fill="FFF2CC"/>
            <w:noWrap/>
            <w:vAlign w:val="bottom"/>
            <w:hideMark/>
          </w:tcPr>
          <w:p w14:paraId="105C403F" w14:textId="77777777"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90-180</w:t>
            </w:r>
          </w:p>
        </w:tc>
        <w:tc>
          <w:tcPr>
            <w:tcW w:w="1391" w:type="dxa"/>
            <w:gridSpan w:val="2"/>
            <w:tcBorders>
              <w:top w:val="nil"/>
              <w:left w:val="nil"/>
              <w:bottom w:val="nil"/>
              <w:right w:val="nil"/>
            </w:tcBorders>
            <w:shd w:val="clear" w:color="000000" w:fill="FFF2CC"/>
            <w:noWrap/>
            <w:vAlign w:val="bottom"/>
            <w:hideMark/>
          </w:tcPr>
          <w:p w14:paraId="3E195EAB" w14:textId="77777777"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1.559 ± 0.057</w:t>
            </w:r>
          </w:p>
        </w:tc>
        <w:tc>
          <w:tcPr>
            <w:tcW w:w="1560" w:type="dxa"/>
            <w:gridSpan w:val="2"/>
            <w:tcBorders>
              <w:top w:val="nil"/>
              <w:left w:val="nil"/>
              <w:bottom w:val="nil"/>
              <w:right w:val="nil"/>
            </w:tcBorders>
            <w:shd w:val="clear" w:color="000000" w:fill="FFF2CC"/>
            <w:noWrap/>
            <w:vAlign w:val="bottom"/>
            <w:hideMark/>
          </w:tcPr>
          <w:p w14:paraId="6E519F49" w14:textId="064EFB22"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0.350 ± 0.004</w:t>
            </w:r>
            <w:r w:rsidR="00A839B3" w:rsidRPr="00BA3B22">
              <w:rPr>
                <w:rFonts w:ascii="Times New Roman" w:eastAsia="Times New Roman" w:hAnsi="Times New Roman" w:cs="Times New Roman"/>
                <w:color w:val="000000"/>
                <w:sz w:val="20"/>
                <w:szCs w:val="20"/>
                <w:lang w:eastAsia="en-AU"/>
              </w:rPr>
              <w:t>*</w:t>
            </w:r>
          </w:p>
        </w:tc>
        <w:tc>
          <w:tcPr>
            <w:tcW w:w="1275" w:type="dxa"/>
            <w:gridSpan w:val="2"/>
            <w:tcBorders>
              <w:top w:val="nil"/>
              <w:left w:val="nil"/>
              <w:bottom w:val="nil"/>
              <w:right w:val="nil"/>
            </w:tcBorders>
            <w:shd w:val="clear" w:color="000000" w:fill="FFF2CC"/>
            <w:noWrap/>
            <w:vAlign w:val="bottom"/>
            <w:hideMark/>
          </w:tcPr>
          <w:p w14:paraId="4C589334" w14:textId="77777777"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0.012</w:t>
            </w:r>
          </w:p>
        </w:tc>
        <w:tc>
          <w:tcPr>
            <w:tcW w:w="1134" w:type="dxa"/>
            <w:gridSpan w:val="2"/>
            <w:tcBorders>
              <w:top w:val="nil"/>
              <w:left w:val="nil"/>
              <w:bottom w:val="nil"/>
              <w:right w:val="nil"/>
            </w:tcBorders>
            <w:shd w:val="clear" w:color="000000" w:fill="FFF2CC"/>
            <w:noWrap/>
            <w:vAlign w:val="bottom"/>
            <w:hideMark/>
          </w:tcPr>
          <w:p w14:paraId="7D140A14" w14:textId="77777777"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0.720</w:t>
            </w:r>
          </w:p>
        </w:tc>
        <w:tc>
          <w:tcPr>
            <w:tcW w:w="1134" w:type="dxa"/>
            <w:gridSpan w:val="2"/>
            <w:tcBorders>
              <w:top w:val="nil"/>
              <w:left w:val="nil"/>
              <w:bottom w:val="nil"/>
              <w:right w:val="nil"/>
            </w:tcBorders>
            <w:shd w:val="clear" w:color="000000" w:fill="FFF2CC"/>
            <w:noWrap/>
            <w:vAlign w:val="bottom"/>
            <w:hideMark/>
          </w:tcPr>
          <w:p w14:paraId="04D39974" w14:textId="77777777"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24 / 15 ± 5</w:t>
            </w:r>
          </w:p>
        </w:tc>
        <w:tc>
          <w:tcPr>
            <w:tcW w:w="1418" w:type="dxa"/>
            <w:gridSpan w:val="2"/>
            <w:tcBorders>
              <w:top w:val="nil"/>
              <w:left w:val="nil"/>
              <w:bottom w:val="nil"/>
              <w:right w:val="nil"/>
            </w:tcBorders>
            <w:shd w:val="clear" w:color="000000" w:fill="FFF2CC"/>
            <w:noWrap/>
            <w:vAlign w:val="bottom"/>
            <w:hideMark/>
          </w:tcPr>
          <w:p w14:paraId="44B2B81A" w14:textId="77777777"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2.641 ± 0.154</w:t>
            </w:r>
          </w:p>
        </w:tc>
        <w:tc>
          <w:tcPr>
            <w:tcW w:w="1559" w:type="dxa"/>
            <w:gridSpan w:val="2"/>
            <w:tcBorders>
              <w:top w:val="nil"/>
              <w:left w:val="nil"/>
              <w:bottom w:val="nil"/>
              <w:right w:val="nil"/>
            </w:tcBorders>
            <w:shd w:val="clear" w:color="000000" w:fill="FFF2CC"/>
            <w:noWrap/>
            <w:vAlign w:val="bottom"/>
            <w:hideMark/>
          </w:tcPr>
          <w:p w14:paraId="174DA9CB" w14:textId="77777777" w:rsidR="001B0AB9" w:rsidRPr="00BA3B22" w:rsidRDefault="001B0AB9" w:rsidP="008D2DC2">
            <w:pPr>
              <w:spacing w:after="0" w:line="240" w:lineRule="auto"/>
              <w:jc w:val="center"/>
              <w:rPr>
                <w:rFonts w:ascii="Times New Roman" w:eastAsia="Times New Roman" w:hAnsi="Times New Roman" w:cs="Times New Roman"/>
                <w:b/>
                <w:bCs/>
                <w:color w:val="000000"/>
                <w:sz w:val="20"/>
                <w:szCs w:val="20"/>
                <w:lang w:eastAsia="en-AU"/>
              </w:rPr>
            </w:pPr>
            <w:r w:rsidRPr="00BA3B22">
              <w:rPr>
                <w:rFonts w:ascii="Times New Roman" w:eastAsia="Times New Roman" w:hAnsi="Times New Roman" w:cs="Times New Roman"/>
                <w:b/>
                <w:bCs/>
                <w:color w:val="000000"/>
                <w:sz w:val="20"/>
                <w:szCs w:val="20"/>
                <w:lang w:eastAsia="en-AU"/>
              </w:rPr>
              <w:t>pIR-IRSL-SA</w:t>
            </w:r>
          </w:p>
        </w:tc>
        <w:tc>
          <w:tcPr>
            <w:tcW w:w="1150" w:type="dxa"/>
            <w:gridSpan w:val="2"/>
            <w:tcBorders>
              <w:top w:val="nil"/>
              <w:left w:val="nil"/>
              <w:bottom w:val="nil"/>
              <w:right w:val="nil"/>
            </w:tcBorders>
            <w:shd w:val="clear" w:color="000000" w:fill="FFF2CC"/>
            <w:noWrap/>
            <w:vAlign w:val="bottom"/>
            <w:hideMark/>
          </w:tcPr>
          <w:p w14:paraId="19779D40" w14:textId="77777777"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842 ± 215</w:t>
            </w:r>
          </w:p>
        </w:tc>
        <w:tc>
          <w:tcPr>
            <w:tcW w:w="977" w:type="dxa"/>
            <w:gridSpan w:val="3"/>
            <w:tcBorders>
              <w:top w:val="nil"/>
              <w:left w:val="nil"/>
              <w:bottom w:val="nil"/>
              <w:right w:val="nil"/>
            </w:tcBorders>
            <w:shd w:val="clear" w:color="000000" w:fill="FFF2CC"/>
            <w:noWrap/>
            <w:vAlign w:val="bottom"/>
            <w:hideMark/>
          </w:tcPr>
          <w:p w14:paraId="1CD86530" w14:textId="77777777" w:rsidR="001B0AB9" w:rsidRPr="00BA3B22" w:rsidRDefault="001B0AB9" w:rsidP="008D2DC2">
            <w:pPr>
              <w:spacing w:after="0" w:line="240" w:lineRule="auto"/>
              <w:jc w:val="center"/>
              <w:rPr>
                <w:rFonts w:ascii="Times New Roman" w:eastAsia="Times New Roman" w:hAnsi="Times New Roman" w:cs="Times New Roman"/>
                <w:b/>
                <w:bCs/>
                <w:color w:val="000000"/>
                <w:sz w:val="20"/>
                <w:szCs w:val="20"/>
                <w:lang w:eastAsia="en-AU"/>
              </w:rPr>
            </w:pPr>
            <w:r w:rsidRPr="00BA3B22">
              <w:rPr>
                <w:rFonts w:ascii="Times New Roman" w:eastAsia="Times New Roman" w:hAnsi="Times New Roman" w:cs="Times New Roman"/>
                <w:b/>
                <w:bCs/>
                <w:color w:val="000000"/>
                <w:sz w:val="20"/>
                <w:szCs w:val="20"/>
                <w:lang w:eastAsia="en-AU"/>
              </w:rPr>
              <w:t>319 ± 84</w:t>
            </w:r>
          </w:p>
        </w:tc>
      </w:tr>
      <w:tr w:rsidR="001B0AB9" w:rsidRPr="00BA3B22" w14:paraId="71DB6113" w14:textId="77777777" w:rsidTr="003B1070">
        <w:trPr>
          <w:gridBefore w:val="1"/>
          <w:wBefore w:w="142" w:type="dxa"/>
          <w:trHeight w:val="288"/>
        </w:trPr>
        <w:tc>
          <w:tcPr>
            <w:tcW w:w="1008" w:type="dxa"/>
            <w:vMerge/>
            <w:tcBorders>
              <w:top w:val="nil"/>
              <w:left w:val="single" w:sz="8" w:space="0" w:color="auto"/>
              <w:bottom w:val="single" w:sz="8" w:space="0" w:color="000000"/>
              <w:right w:val="single" w:sz="8" w:space="0" w:color="auto"/>
            </w:tcBorders>
            <w:vAlign w:val="center"/>
            <w:hideMark/>
          </w:tcPr>
          <w:p w14:paraId="22932D7B" w14:textId="77777777" w:rsidR="001B0AB9" w:rsidRPr="00BA3B22" w:rsidRDefault="001B0AB9" w:rsidP="008D2DC2">
            <w:pPr>
              <w:spacing w:after="0" w:line="240" w:lineRule="auto"/>
              <w:rPr>
                <w:rFonts w:ascii="Times New Roman" w:eastAsia="Times New Roman" w:hAnsi="Times New Roman" w:cs="Times New Roman"/>
                <w:color w:val="000000"/>
                <w:lang w:eastAsia="en-AU"/>
              </w:rPr>
            </w:pPr>
          </w:p>
        </w:tc>
        <w:tc>
          <w:tcPr>
            <w:tcW w:w="1118" w:type="dxa"/>
            <w:tcBorders>
              <w:top w:val="nil"/>
              <w:left w:val="nil"/>
              <w:bottom w:val="nil"/>
              <w:right w:val="nil"/>
            </w:tcBorders>
            <w:shd w:val="clear" w:color="000000" w:fill="FFF2CC"/>
            <w:noWrap/>
            <w:vAlign w:val="bottom"/>
            <w:hideMark/>
          </w:tcPr>
          <w:p w14:paraId="03448488" w14:textId="77777777" w:rsidR="001B0AB9" w:rsidRPr="00BA3B22" w:rsidRDefault="001B0AB9" w:rsidP="008D2DC2">
            <w:pPr>
              <w:spacing w:after="0" w:line="240" w:lineRule="auto"/>
              <w:rPr>
                <w:rFonts w:ascii="Times New Roman" w:eastAsia="Times New Roman" w:hAnsi="Times New Roman" w:cs="Times New Roman"/>
                <w:b/>
                <w:bCs/>
                <w:color w:val="000000"/>
                <w:sz w:val="20"/>
                <w:szCs w:val="20"/>
                <w:lang w:eastAsia="en-AU"/>
              </w:rPr>
            </w:pPr>
            <w:r w:rsidRPr="00BA3B22">
              <w:rPr>
                <w:rFonts w:ascii="Times New Roman" w:eastAsia="Times New Roman" w:hAnsi="Times New Roman" w:cs="Times New Roman"/>
                <w:b/>
                <w:bCs/>
                <w:color w:val="000000"/>
                <w:sz w:val="20"/>
                <w:szCs w:val="20"/>
                <w:lang w:eastAsia="en-AU"/>
              </w:rPr>
              <w:t> </w:t>
            </w:r>
          </w:p>
        </w:tc>
        <w:tc>
          <w:tcPr>
            <w:tcW w:w="1213" w:type="dxa"/>
            <w:tcBorders>
              <w:top w:val="nil"/>
              <w:left w:val="nil"/>
              <w:bottom w:val="nil"/>
              <w:right w:val="nil"/>
            </w:tcBorders>
            <w:shd w:val="clear" w:color="000000" w:fill="FFF2CC"/>
            <w:noWrap/>
            <w:vAlign w:val="bottom"/>
            <w:hideMark/>
          </w:tcPr>
          <w:p w14:paraId="769CF566" w14:textId="77777777" w:rsidR="001B0AB9" w:rsidRPr="00BA3B22" w:rsidRDefault="001B0AB9" w:rsidP="008D2DC2">
            <w:pPr>
              <w:spacing w:after="0" w:line="240" w:lineRule="auto"/>
              <w:jc w:val="center"/>
              <w:rPr>
                <w:rFonts w:ascii="Times New Roman" w:eastAsia="Times New Roman" w:hAnsi="Times New Roman" w:cs="Times New Roman"/>
                <w:color w:val="000000"/>
                <w:lang w:eastAsia="en-AU"/>
              </w:rPr>
            </w:pPr>
            <w:r w:rsidRPr="00BA3B22">
              <w:rPr>
                <w:rFonts w:ascii="Times New Roman" w:eastAsia="Times New Roman" w:hAnsi="Times New Roman" w:cs="Times New Roman"/>
                <w:color w:val="000000"/>
                <w:lang w:eastAsia="en-AU"/>
              </w:rPr>
              <w:t> </w:t>
            </w:r>
          </w:p>
        </w:tc>
        <w:tc>
          <w:tcPr>
            <w:tcW w:w="1160" w:type="dxa"/>
            <w:gridSpan w:val="2"/>
            <w:tcBorders>
              <w:top w:val="nil"/>
              <w:left w:val="nil"/>
              <w:bottom w:val="nil"/>
              <w:right w:val="nil"/>
            </w:tcBorders>
            <w:shd w:val="clear" w:color="000000" w:fill="FFF2CC"/>
            <w:noWrap/>
            <w:vAlign w:val="bottom"/>
            <w:hideMark/>
          </w:tcPr>
          <w:p w14:paraId="7E7F3966" w14:textId="77777777"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 </w:t>
            </w:r>
          </w:p>
        </w:tc>
        <w:tc>
          <w:tcPr>
            <w:tcW w:w="1391" w:type="dxa"/>
            <w:gridSpan w:val="2"/>
            <w:tcBorders>
              <w:top w:val="nil"/>
              <w:left w:val="nil"/>
              <w:bottom w:val="nil"/>
              <w:right w:val="nil"/>
            </w:tcBorders>
            <w:shd w:val="clear" w:color="000000" w:fill="FFF2CC"/>
            <w:noWrap/>
            <w:vAlign w:val="bottom"/>
            <w:hideMark/>
          </w:tcPr>
          <w:p w14:paraId="71C9EBD2" w14:textId="77777777"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 </w:t>
            </w:r>
          </w:p>
        </w:tc>
        <w:tc>
          <w:tcPr>
            <w:tcW w:w="1560" w:type="dxa"/>
            <w:gridSpan w:val="2"/>
            <w:tcBorders>
              <w:top w:val="nil"/>
              <w:left w:val="nil"/>
              <w:bottom w:val="nil"/>
              <w:right w:val="nil"/>
            </w:tcBorders>
            <w:shd w:val="clear" w:color="000000" w:fill="FFF2CC"/>
            <w:noWrap/>
            <w:vAlign w:val="bottom"/>
            <w:hideMark/>
          </w:tcPr>
          <w:p w14:paraId="6A68DB89" w14:textId="77777777"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 </w:t>
            </w:r>
          </w:p>
        </w:tc>
        <w:tc>
          <w:tcPr>
            <w:tcW w:w="1275" w:type="dxa"/>
            <w:gridSpan w:val="2"/>
            <w:tcBorders>
              <w:top w:val="nil"/>
              <w:left w:val="nil"/>
              <w:bottom w:val="nil"/>
              <w:right w:val="nil"/>
            </w:tcBorders>
            <w:shd w:val="clear" w:color="000000" w:fill="FFF2CC"/>
            <w:noWrap/>
            <w:vAlign w:val="bottom"/>
            <w:hideMark/>
          </w:tcPr>
          <w:p w14:paraId="53BB0789" w14:textId="77777777"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 </w:t>
            </w:r>
          </w:p>
        </w:tc>
        <w:tc>
          <w:tcPr>
            <w:tcW w:w="1134" w:type="dxa"/>
            <w:gridSpan w:val="2"/>
            <w:tcBorders>
              <w:top w:val="nil"/>
              <w:left w:val="nil"/>
              <w:bottom w:val="nil"/>
              <w:right w:val="nil"/>
            </w:tcBorders>
            <w:shd w:val="clear" w:color="000000" w:fill="FFF2CC"/>
            <w:noWrap/>
            <w:vAlign w:val="bottom"/>
            <w:hideMark/>
          </w:tcPr>
          <w:p w14:paraId="491CFAC5" w14:textId="77777777"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 </w:t>
            </w:r>
          </w:p>
        </w:tc>
        <w:tc>
          <w:tcPr>
            <w:tcW w:w="1134" w:type="dxa"/>
            <w:gridSpan w:val="2"/>
            <w:tcBorders>
              <w:top w:val="nil"/>
              <w:left w:val="nil"/>
              <w:bottom w:val="nil"/>
              <w:right w:val="nil"/>
            </w:tcBorders>
            <w:shd w:val="clear" w:color="000000" w:fill="FFF2CC"/>
            <w:noWrap/>
            <w:vAlign w:val="bottom"/>
            <w:hideMark/>
          </w:tcPr>
          <w:p w14:paraId="77CD35E6" w14:textId="77777777"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 </w:t>
            </w:r>
          </w:p>
        </w:tc>
        <w:tc>
          <w:tcPr>
            <w:tcW w:w="1418" w:type="dxa"/>
            <w:gridSpan w:val="2"/>
            <w:tcBorders>
              <w:top w:val="nil"/>
              <w:left w:val="nil"/>
              <w:bottom w:val="nil"/>
              <w:right w:val="nil"/>
            </w:tcBorders>
            <w:shd w:val="clear" w:color="000000" w:fill="FFF2CC"/>
            <w:noWrap/>
            <w:vAlign w:val="bottom"/>
            <w:hideMark/>
          </w:tcPr>
          <w:p w14:paraId="1699ACB2" w14:textId="77777777"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 </w:t>
            </w:r>
          </w:p>
        </w:tc>
        <w:tc>
          <w:tcPr>
            <w:tcW w:w="1559" w:type="dxa"/>
            <w:gridSpan w:val="2"/>
            <w:tcBorders>
              <w:top w:val="nil"/>
              <w:left w:val="nil"/>
              <w:bottom w:val="nil"/>
              <w:right w:val="nil"/>
            </w:tcBorders>
            <w:shd w:val="clear" w:color="000000" w:fill="FFF2CC"/>
            <w:noWrap/>
            <w:vAlign w:val="bottom"/>
            <w:hideMark/>
          </w:tcPr>
          <w:p w14:paraId="2082F11F" w14:textId="77777777" w:rsidR="001B0AB9" w:rsidRPr="00BA3B22" w:rsidRDefault="001B0AB9" w:rsidP="008D2DC2">
            <w:pPr>
              <w:spacing w:after="0" w:line="240" w:lineRule="auto"/>
              <w:jc w:val="center"/>
              <w:rPr>
                <w:rFonts w:ascii="Times New Roman" w:eastAsia="Times New Roman" w:hAnsi="Times New Roman" w:cs="Times New Roman"/>
                <w:b/>
                <w:bCs/>
                <w:color w:val="000000"/>
                <w:sz w:val="20"/>
                <w:szCs w:val="20"/>
                <w:lang w:eastAsia="en-AU"/>
              </w:rPr>
            </w:pPr>
            <w:r w:rsidRPr="00BA3B22">
              <w:rPr>
                <w:rFonts w:ascii="Times New Roman" w:eastAsia="Times New Roman" w:hAnsi="Times New Roman" w:cs="Times New Roman"/>
                <w:b/>
                <w:bCs/>
                <w:color w:val="000000"/>
                <w:sz w:val="20"/>
                <w:szCs w:val="20"/>
                <w:lang w:eastAsia="en-AU"/>
              </w:rPr>
              <w:t> </w:t>
            </w:r>
          </w:p>
        </w:tc>
        <w:tc>
          <w:tcPr>
            <w:tcW w:w="1150" w:type="dxa"/>
            <w:gridSpan w:val="2"/>
            <w:tcBorders>
              <w:top w:val="nil"/>
              <w:left w:val="nil"/>
              <w:bottom w:val="nil"/>
              <w:right w:val="nil"/>
            </w:tcBorders>
            <w:shd w:val="clear" w:color="000000" w:fill="FFF2CC"/>
            <w:noWrap/>
            <w:vAlign w:val="bottom"/>
            <w:hideMark/>
          </w:tcPr>
          <w:p w14:paraId="5A68FE8A" w14:textId="77777777"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 </w:t>
            </w:r>
          </w:p>
        </w:tc>
        <w:tc>
          <w:tcPr>
            <w:tcW w:w="977" w:type="dxa"/>
            <w:gridSpan w:val="3"/>
            <w:tcBorders>
              <w:top w:val="nil"/>
              <w:left w:val="nil"/>
              <w:bottom w:val="nil"/>
              <w:right w:val="nil"/>
            </w:tcBorders>
            <w:shd w:val="clear" w:color="000000" w:fill="FFF2CC"/>
            <w:noWrap/>
            <w:vAlign w:val="bottom"/>
            <w:hideMark/>
          </w:tcPr>
          <w:p w14:paraId="08F9CA87" w14:textId="77777777" w:rsidR="001B0AB9" w:rsidRPr="00BA3B22" w:rsidRDefault="001B0AB9" w:rsidP="008D2DC2">
            <w:pPr>
              <w:spacing w:after="0" w:line="240" w:lineRule="auto"/>
              <w:jc w:val="center"/>
              <w:rPr>
                <w:rFonts w:ascii="Times New Roman" w:eastAsia="Times New Roman" w:hAnsi="Times New Roman" w:cs="Times New Roman"/>
                <w:b/>
                <w:bCs/>
                <w:color w:val="000000"/>
                <w:sz w:val="20"/>
                <w:szCs w:val="20"/>
                <w:lang w:eastAsia="en-AU"/>
              </w:rPr>
            </w:pPr>
            <w:r w:rsidRPr="00BA3B22">
              <w:rPr>
                <w:rFonts w:ascii="Times New Roman" w:eastAsia="Times New Roman" w:hAnsi="Times New Roman" w:cs="Times New Roman"/>
                <w:b/>
                <w:bCs/>
                <w:color w:val="000000"/>
                <w:sz w:val="20"/>
                <w:szCs w:val="20"/>
                <w:lang w:eastAsia="en-AU"/>
              </w:rPr>
              <w:t> </w:t>
            </w:r>
          </w:p>
        </w:tc>
      </w:tr>
      <w:tr w:rsidR="001B0AB9" w:rsidRPr="00BA3B22" w14:paraId="222CC8BA" w14:textId="77777777" w:rsidTr="003B1070">
        <w:trPr>
          <w:gridBefore w:val="1"/>
          <w:wBefore w:w="142" w:type="dxa"/>
          <w:trHeight w:val="300"/>
        </w:trPr>
        <w:tc>
          <w:tcPr>
            <w:tcW w:w="1008" w:type="dxa"/>
            <w:vMerge/>
            <w:tcBorders>
              <w:top w:val="nil"/>
              <w:left w:val="single" w:sz="8" w:space="0" w:color="auto"/>
              <w:bottom w:val="single" w:sz="8" w:space="0" w:color="000000"/>
              <w:right w:val="single" w:sz="8" w:space="0" w:color="auto"/>
            </w:tcBorders>
            <w:vAlign w:val="center"/>
            <w:hideMark/>
          </w:tcPr>
          <w:p w14:paraId="047D6037" w14:textId="77777777" w:rsidR="001B0AB9" w:rsidRPr="00BA3B22" w:rsidRDefault="001B0AB9" w:rsidP="008D2DC2">
            <w:pPr>
              <w:spacing w:after="0" w:line="240" w:lineRule="auto"/>
              <w:rPr>
                <w:rFonts w:ascii="Times New Roman" w:eastAsia="Times New Roman" w:hAnsi="Times New Roman" w:cs="Times New Roman"/>
                <w:color w:val="000000"/>
                <w:lang w:eastAsia="en-AU"/>
              </w:rPr>
            </w:pPr>
          </w:p>
        </w:tc>
        <w:tc>
          <w:tcPr>
            <w:tcW w:w="1118" w:type="dxa"/>
            <w:tcBorders>
              <w:top w:val="nil"/>
              <w:left w:val="nil"/>
              <w:bottom w:val="nil"/>
              <w:right w:val="nil"/>
            </w:tcBorders>
            <w:shd w:val="clear" w:color="000000" w:fill="FFF2CC"/>
            <w:noWrap/>
            <w:vAlign w:val="bottom"/>
            <w:hideMark/>
          </w:tcPr>
          <w:p w14:paraId="58E0D2E1" w14:textId="77777777" w:rsidR="001B0AB9" w:rsidRPr="00BA3B22" w:rsidRDefault="001B0AB9" w:rsidP="008D2DC2">
            <w:pPr>
              <w:spacing w:after="0" w:line="240" w:lineRule="auto"/>
              <w:rPr>
                <w:rFonts w:ascii="Times New Roman" w:eastAsia="Times New Roman" w:hAnsi="Times New Roman" w:cs="Times New Roman"/>
                <w:b/>
                <w:bCs/>
                <w:color w:val="000000"/>
                <w:sz w:val="20"/>
                <w:szCs w:val="20"/>
                <w:lang w:eastAsia="en-AU"/>
              </w:rPr>
            </w:pPr>
            <w:r w:rsidRPr="00BA3B22">
              <w:rPr>
                <w:rFonts w:ascii="Times New Roman" w:eastAsia="Times New Roman" w:hAnsi="Times New Roman" w:cs="Times New Roman"/>
                <w:b/>
                <w:bCs/>
                <w:color w:val="000000"/>
                <w:sz w:val="20"/>
                <w:szCs w:val="20"/>
                <w:lang w:eastAsia="en-AU"/>
              </w:rPr>
              <w:t>CYIX -15</w:t>
            </w:r>
          </w:p>
        </w:tc>
        <w:tc>
          <w:tcPr>
            <w:tcW w:w="1213" w:type="dxa"/>
            <w:tcBorders>
              <w:top w:val="nil"/>
              <w:left w:val="nil"/>
              <w:bottom w:val="nil"/>
              <w:right w:val="nil"/>
            </w:tcBorders>
            <w:shd w:val="clear" w:color="000000" w:fill="FFF2CC"/>
            <w:noWrap/>
            <w:vAlign w:val="bottom"/>
            <w:hideMark/>
          </w:tcPr>
          <w:p w14:paraId="4406E4B8" w14:textId="77777777"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1.90</w:t>
            </w:r>
          </w:p>
        </w:tc>
        <w:tc>
          <w:tcPr>
            <w:tcW w:w="1160" w:type="dxa"/>
            <w:gridSpan w:val="2"/>
            <w:tcBorders>
              <w:top w:val="nil"/>
              <w:left w:val="nil"/>
              <w:bottom w:val="nil"/>
              <w:right w:val="nil"/>
            </w:tcBorders>
            <w:shd w:val="clear" w:color="000000" w:fill="FFF2CC"/>
            <w:noWrap/>
            <w:vAlign w:val="bottom"/>
            <w:hideMark/>
          </w:tcPr>
          <w:p w14:paraId="57813EA9" w14:textId="77777777"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90-180</w:t>
            </w:r>
          </w:p>
        </w:tc>
        <w:tc>
          <w:tcPr>
            <w:tcW w:w="1391" w:type="dxa"/>
            <w:gridSpan w:val="2"/>
            <w:tcBorders>
              <w:top w:val="nil"/>
              <w:left w:val="nil"/>
              <w:bottom w:val="nil"/>
              <w:right w:val="nil"/>
            </w:tcBorders>
            <w:shd w:val="clear" w:color="000000" w:fill="FFF2CC"/>
            <w:noWrap/>
            <w:vAlign w:val="bottom"/>
            <w:hideMark/>
          </w:tcPr>
          <w:p w14:paraId="144DAEBE" w14:textId="77777777"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1.344 ± 0.047</w:t>
            </w:r>
          </w:p>
        </w:tc>
        <w:tc>
          <w:tcPr>
            <w:tcW w:w="1560" w:type="dxa"/>
            <w:gridSpan w:val="2"/>
            <w:tcBorders>
              <w:top w:val="nil"/>
              <w:left w:val="nil"/>
              <w:bottom w:val="nil"/>
              <w:right w:val="nil"/>
            </w:tcBorders>
            <w:shd w:val="clear" w:color="000000" w:fill="FFF2CC"/>
            <w:noWrap/>
            <w:vAlign w:val="bottom"/>
            <w:hideMark/>
          </w:tcPr>
          <w:p w14:paraId="03355E3B" w14:textId="1F04FC4A"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0.388 ± 0.005</w:t>
            </w:r>
            <w:r w:rsidR="00A839B3" w:rsidRPr="00BA3B22">
              <w:rPr>
                <w:rFonts w:ascii="Times New Roman" w:eastAsia="Times New Roman" w:hAnsi="Times New Roman" w:cs="Times New Roman"/>
                <w:color w:val="000000"/>
                <w:sz w:val="20"/>
                <w:szCs w:val="20"/>
                <w:lang w:eastAsia="en-AU"/>
              </w:rPr>
              <w:t>*</w:t>
            </w:r>
          </w:p>
        </w:tc>
        <w:tc>
          <w:tcPr>
            <w:tcW w:w="1275" w:type="dxa"/>
            <w:gridSpan w:val="2"/>
            <w:tcBorders>
              <w:top w:val="nil"/>
              <w:left w:val="nil"/>
              <w:bottom w:val="nil"/>
              <w:right w:val="nil"/>
            </w:tcBorders>
            <w:shd w:val="clear" w:color="000000" w:fill="FFF2CC"/>
            <w:noWrap/>
            <w:vAlign w:val="bottom"/>
            <w:hideMark/>
          </w:tcPr>
          <w:p w14:paraId="316CC18B" w14:textId="77777777"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0.012</w:t>
            </w:r>
          </w:p>
        </w:tc>
        <w:tc>
          <w:tcPr>
            <w:tcW w:w="1134" w:type="dxa"/>
            <w:gridSpan w:val="2"/>
            <w:tcBorders>
              <w:top w:val="nil"/>
              <w:left w:val="nil"/>
              <w:bottom w:val="nil"/>
              <w:right w:val="nil"/>
            </w:tcBorders>
            <w:shd w:val="clear" w:color="000000" w:fill="FFF2CC"/>
            <w:noWrap/>
            <w:vAlign w:val="bottom"/>
            <w:hideMark/>
          </w:tcPr>
          <w:p w14:paraId="3449CF9C" w14:textId="77777777"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0.720</w:t>
            </w:r>
          </w:p>
        </w:tc>
        <w:tc>
          <w:tcPr>
            <w:tcW w:w="1134" w:type="dxa"/>
            <w:gridSpan w:val="2"/>
            <w:tcBorders>
              <w:top w:val="nil"/>
              <w:left w:val="nil"/>
              <w:bottom w:val="nil"/>
              <w:right w:val="nil"/>
            </w:tcBorders>
            <w:shd w:val="clear" w:color="000000" w:fill="FFF2CC"/>
            <w:noWrap/>
            <w:vAlign w:val="bottom"/>
            <w:hideMark/>
          </w:tcPr>
          <w:p w14:paraId="0EAE638C" w14:textId="77777777"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14 / 10 ± 5</w:t>
            </w:r>
          </w:p>
        </w:tc>
        <w:tc>
          <w:tcPr>
            <w:tcW w:w="1418" w:type="dxa"/>
            <w:gridSpan w:val="2"/>
            <w:tcBorders>
              <w:top w:val="nil"/>
              <w:left w:val="nil"/>
              <w:bottom w:val="nil"/>
              <w:right w:val="nil"/>
            </w:tcBorders>
            <w:shd w:val="clear" w:color="000000" w:fill="FFF2CC"/>
            <w:noWrap/>
            <w:vAlign w:val="bottom"/>
            <w:hideMark/>
          </w:tcPr>
          <w:p w14:paraId="532DBD76" w14:textId="77777777"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2.464 ± 0.147</w:t>
            </w:r>
          </w:p>
        </w:tc>
        <w:tc>
          <w:tcPr>
            <w:tcW w:w="1559" w:type="dxa"/>
            <w:gridSpan w:val="2"/>
            <w:tcBorders>
              <w:top w:val="nil"/>
              <w:left w:val="nil"/>
              <w:bottom w:val="nil"/>
              <w:right w:val="nil"/>
            </w:tcBorders>
            <w:shd w:val="clear" w:color="000000" w:fill="FFF2CC"/>
            <w:noWrap/>
            <w:vAlign w:val="bottom"/>
            <w:hideMark/>
          </w:tcPr>
          <w:p w14:paraId="1CCA3C46" w14:textId="77777777" w:rsidR="001B0AB9" w:rsidRPr="00BA3B22" w:rsidRDefault="001B0AB9" w:rsidP="008D2DC2">
            <w:pPr>
              <w:spacing w:after="0" w:line="240" w:lineRule="auto"/>
              <w:jc w:val="center"/>
              <w:rPr>
                <w:rFonts w:ascii="Times New Roman" w:eastAsia="Times New Roman" w:hAnsi="Times New Roman" w:cs="Times New Roman"/>
                <w:b/>
                <w:bCs/>
                <w:color w:val="000000"/>
                <w:sz w:val="20"/>
                <w:szCs w:val="20"/>
                <w:lang w:eastAsia="en-AU"/>
              </w:rPr>
            </w:pPr>
            <w:r w:rsidRPr="00BA3B22">
              <w:rPr>
                <w:rFonts w:ascii="Times New Roman" w:eastAsia="Times New Roman" w:hAnsi="Times New Roman" w:cs="Times New Roman"/>
                <w:b/>
                <w:bCs/>
                <w:color w:val="000000"/>
                <w:sz w:val="20"/>
                <w:szCs w:val="20"/>
                <w:lang w:eastAsia="en-AU"/>
              </w:rPr>
              <w:t>pIR-IRSL-SA</w:t>
            </w:r>
          </w:p>
        </w:tc>
        <w:tc>
          <w:tcPr>
            <w:tcW w:w="1150" w:type="dxa"/>
            <w:gridSpan w:val="2"/>
            <w:tcBorders>
              <w:top w:val="nil"/>
              <w:left w:val="nil"/>
              <w:bottom w:val="nil"/>
              <w:right w:val="nil"/>
            </w:tcBorders>
            <w:shd w:val="clear" w:color="000000" w:fill="FFF2CC"/>
            <w:noWrap/>
            <w:vAlign w:val="bottom"/>
            <w:hideMark/>
          </w:tcPr>
          <w:p w14:paraId="15770C32" w14:textId="77777777"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1803 ± 160</w:t>
            </w:r>
          </w:p>
        </w:tc>
        <w:tc>
          <w:tcPr>
            <w:tcW w:w="977" w:type="dxa"/>
            <w:gridSpan w:val="3"/>
            <w:tcBorders>
              <w:top w:val="nil"/>
              <w:left w:val="nil"/>
              <w:bottom w:val="nil"/>
              <w:right w:val="nil"/>
            </w:tcBorders>
            <w:shd w:val="clear" w:color="000000" w:fill="FFF2CC"/>
            <w:noWrap/>
            <w:vAlign w:val="bottom"/>
            <w:hideMark/>
          </w:tcPr>
          <w:p w14:paraId="131B8793" w14:textId="77777777" w:rsidR="001B0AB9" w:rsidRPr="00BA3B22" w:rsidRDefault="001B0AB9" w:rsidP="008D2DC2">
            <w:pPr>
              <w:spacing w:after="0" w:line="240" w:lineRule="auto"/>
              <w:jc w:val="center"/>
              <w:rPr>
                <w:rFonts w:ascii="Times New Roman" w:eastAsia="Times New Roman" w:hAnsi="Times New Roman" w:cs="Times New Roman"/>
                <w:b/>
                <w:bCs/>
                <w:color w:val="000000"/>
                <w:sz w:val="20"/>
                <w:szCs w:val="20"/>
                <w:lang w:eastAsia="en-AU"/>
              </w:rPr>
            </w:pPr>
            <w:r w:rsidRPr="00BA3B22">
              <w:rPr>
                <w:rFonts w:ascii="Times New Roman" w:eastAsia="Times New Roman" w:hAnsi="Times New Roman" w:cs="Times New Roman"/>
                <w:b/>
                <w:bCs/>
                <w:color w:val="000000"/>
                <w:sz w:val="20"/>
                <w:szCs w:val="20"/>
                <w:lang w:eastAsia="en-AU"/>
              </w:rPr>
              <w:t>732 ± 81</w:t>
            </w:r>
          </w:p>
        </w:tc>
      </w:tr>
      <w:tr w:rsidR="001B0AB9" w:rsidRPr="00BA3B22" w14:paraId="1111FCC1" w14:textId="77777777" w:rsidTr="003B1070">
        <w:trPr>
          <w:gridBefore w:val="1"/>
          <w:wBefore w:w="142" w:type="dxa"/>
          <w:trHeight w:val="345"/>
        </w:trPr>
        <w:tc>
          <w:tcPr>
            <w:tcW w:w="1008" w:type="dxa"/>
            <w:vMerge w:val="restart"/>
            <w:tcBorders>
              <w:top w:val="nil"/>
              <w:left w:val="single" w:sz="8" w:space="0" w:color="auto"/>
              <w:bottom w:val="single" w:sz="8" w:space="0" w:color="000000"/>
              <w:right w:val="single" w:sz="8" w:space="0" w:color="auto"/>
            </w:tcBorders>
            <w:shd w:val="clear" w:color="000000" w:fill="D6DCE4"/>
            <w:noWrap/>
            <w:textDirection w:val="btLr"/>
            <w:vAlign w:val="center"/>
            <w:hideMark/>
          </w:tcPr>
          <w:p w14:paraId="1F65BF62" w14:textId="77777777" w:rsidR="001B0AB9" w:rsidRPr="00BA3B22" w:rsidRDefault="001B0AB9" w:rsidP="008D2DC2">
            <w:pPr>
              <w:spacing w:after="0" w:line="240" w:lineRule="auto"/>
              <w:jc w:val="center"/>
              <w:rPr>
                <w:rFonts w:ascii="Times New Roman" w:eastAsia="Times New Roman" w:hAnsi="Times New Roman" w:cs="Times New Roman"/>
                <w:color w:val="000000"/>
                <w:lang w:eastAsia="en-AU"/>
              </w:rPr>
            </w:pPr>
            <w:r w:rsidRPr="00BA3B22">
              <w:rPr>
                <w:rFonts w:ascii="Times New Roman" w:eastAsia="Times New Roman" w:hAnsi="Times New Roman" w:cs="Times New Roman"/>
                <w:color w:val="000000"/>
                <w:lang w:eastAsia="en-AU"/>
              </w:rPr>
              <w:t>BAXIAN</w:t>
            </w:r>
          </w:p>
        </w:tc>
        <w:tc>
          <w:tcPr>
            <w:tcW w:w="1118" w:type="dxa"/>
            <w:tcBorders>
              <w:top w:val="nil"/>
              <w:left w:val="nil"/>
              <w:bottom w:val="nil"/>
              <w:right w:val="nil"/>
            </w:tcBorders>
            <w:shd w:val="clear" w:color="000000" w:fill="D6DCE4"/>
            <w:noWrap/>
            <w:vAlign w:val="bottom"/>
            <w:hideMark/>
          </w:tcPr>
          <w:p w14:paraId="1D6BC8B4" w14:textId="77777777" w:rsidR="001B0AB9" w:rsidRPr="00BA3B22" w:rsidRDefault="001B0AB9" w:rsidP="008D2DC2">
            <w:pPr>
              <w:spacing w:after="0" w:line="240" w:lineRule="auto"/>
              <w:rPr>
                <w:rFonts w:ascii="Times New Roman" w:eastAsia="Times New Roman" w:hAnsi="Times New Roman" w:cs="Times New Roman"/>
                <w:b/>
                <w:bCs/>
                <w:color w:val="000000"/>
                <w:sz w:val="20"/>
                <w:szCs w:val="20"/>
                <w:lang w:eastAsia="en-AU"/>
              </w:rPr>
            </w:pPr>
            <w:r w:rsidRPr="00BA3B22">
              <w:rPr>
                <w:rFonts w:ascii="Times New Roman" w:eastAsia="Times New Roman" w:hAnsi="Times New Roman" w:cs="Times New Roman"/>
                <w:b/>
                <w:bCs/>
                <w:color w:val="000000"/>
                <w:sz w:val="20"/>
                <w:szCs w:val="20"/>
                <w:lang w:eastAsia="en-AU"/>
              </w:rPr>
              <w:t>CBAX -4</w:t>
            </w:r>
          </w:p>
        </w:tc>
        <w:tc>
          <w:tcPr>
            <w:tcW w:w="1213" w:type="dxa"/>
            <w:tcBorders>
              <w:top w:val="nil"/>
              <w:left w:val="nil"/>
              <w:bottom w:val="nil"/>
              <w:right w:val="nil"/>
            </w:tcBorders>
            <w:shd w:val="clear" w:color="000000" w:fill="D6DCE4"/>
            <w:noWrap/>
            <w:vAlign w:val="bottom"/>
            <w:hideMark/>
          </w:tcPr>
          <w:p w14:paraId="4AFF5A69" w14:textId="77777777"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0.57</w:t>
            </w:r>
          </w:p>
        </w:tc>
        <w:tc>
          <w:tcPr>
            <w:tcW w:w="1160" w:type="dxa"/>
            <w:gridSpan w:val="2"/>
            <w:tcBorders>
              <w:top w:val="nil"/>
              <w:left w:val="nil"/>
              <w:bottom w:val="nil"/>
              <w:right w:val="nil"/>
            </w:tcBorders>
            <w:shd w:val="clear" w:color="000000" w:fill="D6DCE4"/>
            <w:noWrap/>
            <w:vAlign w:val="bottom"/>
            <w:hideMark/>
          </w:tcPr>
          <w:p w14:paraId="413C50C0" w14:textId="77777777"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90-180</w:t>
            </w:r>
          </w:p>
        </w:tc>
        <w:tc>
          <w:tcPr>
            <w:tcW w:w="1391" w:type="dxa"/>
            <w:gridSpan w:val="2"/>
            <w:tcBorders>
              <w:top w:val="nil"/>
              <w:left w:val="nil"/>
              <w:bottom w:val="nil"/>
              <w:right w:val="nil"/>
            </w:tcBorders>
            <w:shd w:val="clear" w:color="000000" w:fill="D6DCE4"/>
            <w:noWrap/>
            <w:vAlign w:val="bottom"/>
            <w:hideMark/>
          </w:tcPr>
          <w:p w14:paraId="41F2B116" w14:textId="77777777"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1.211 ± 0.049</w:t>
            </w:r>
          </w:p>
        </w:tc>
        <w:tc>
          <w:tcPr>
            <w:tcW w:w="1560" w:type="dxa"/>
            <w:gridSpan w:val="2"/>
            <w:tcBorders>
              <w:top w:val="nil"/>
              <w:left w:val="nil"/>
              <w:bottom w:val="nil"/>
              <w:right w:val="nil"/>
            </w:tcBorders>
            <w:shd w:val="clear" w:color="000000" w:fill="D6DCE4"/>
            <w:noWrap/>
            <w:vAlign w:val="bottom"/>
            <w:hideMark/>
          </w:tcPr>
          <w:p w14:paraId="168082F2" w14:textId="1D4F762B"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0.400 ± 0.015</w:t>
            </w:r>
            <w:r w:rsidR="00A839B3" w:rsidRPr="00BA3B22">
              <w:rPr>
                <w:rFonts w:ascii="Times New Roman" w:eastAsia="Times New Roman" w:hAnsi="Times New Roman" w:cs="Times New Roman"/>
                <w:color w:val="000000"/>
                <w:sz w:val="20"/>
                <w:szCs w:val="20"/>
                <w:lang w:eastAsia="en-AU"/>
              </w:rPr>
              <w:t>*</w:t>
            </w:r>
          </w:p>
        </w:tc>
        <w:tc>
          <w:tcPr>
            <w:tcW w:w="1275" w:type="dxa"/>
            <w:gridSpan w:val="2"/>
            <w:tcBorders>
              <w:top w:val="nil"/>
              <w:left w:val="nil"/>
              <w:bottom w:val="nil"/>
              <w:right w:val="nil"/>
            </w:tcBorders>
            <w:shd w:val="clear" w:color="000000" w:fill="D6DCE4"/>
            <w:noWrap/>
            <w:vAlign w:val="bottom"/>
            <w:hideMark/>
          </w:tcPr>
          <w:p w14:paraId="5B2C2B3F" w14:textId="77777777"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0.014</w:t>
            </w:r>
          </w:p>
        </w:tc>
        <w:tc>
          <w:tcPr>
            <w:tcW w:w="1134" w:type="dxa"/>
            <w:gridSpan w:val="2"/>
            <w:tcBorders>
              <w:top w:val="nil"/>
              <w:left w:val="nil"/>
              <w:bottom w:val="nil"/>
              <w:right w:val="nil"/>
            </w:tcBorders>
            <w:shd w:val="clear" w:color="000000" w:fill="D6DCE4"/>
            <w:noWrap/>
            <w:vAlign w:val="bottom"/>
            <w:hideMark/>
          </w:tcPr>
          <w:p w14:paraId="4883E59B" w14:textId="77777777"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0.720</w:t>
            </w:r>
          </w:p>
        </w:tc>
        <w:tc>
          <w:tcPr>
            <w:tcW w:w="1134" w:type="dxa"/>
            <w:gridSpan w:val="2"/>
            <w:tcBorders>
              <w:top w:val="nil"/>
              <w:left w:val="nil"/>
              <w:bottom w:val="nil"/>
              <w:right w:val="nil"/>
            </w:tcBorders>
            <w:shd w:val="clear" w:color="000000" w:fill="D6DCE4"/>
            <w:noWrap/>
            <w:vAlign w:val="bottom"/>
            <w:hideMark/>
          </w:tcPr>
          <w:p w14:paraId="070C3D5C" w14:textId="77777777"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13 / 10 ± 2</w:t>
            </w:r>
          </w:p>
        </w:tc>
        <w:tc>
          <w:tcPr>
            <w:tcW w:w="1418" w:type="dxa"/>
            <w:gridSpan w:val="2"/>
            <w:tcBorders>
              <w:top w:val="nil"/>
              <w:left w:val="nil"/>
              <w:bottom w:val="nil"/>
              <w:right w:val="nil"/>
            </w:tcBorders>
            <w:shd w:val="clear" w:color="000000" w:fill="D6DCE4"/>
            <w:noWrap/>
            <w:vAlign w:val="bottom"/>
            <w:hideMark/>
          </w:tcPr>
          <w:p w14:paraId="7B9AA1EC" w14:textId="77777777"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2.346 ± 0.119</w:t>
            </w:r>
          </w:p>
        </w:tc>
        <w:tc>
          <w:tcPr>
            <w:tcW w:w="1559" w:type="dxa"/>
            <w:gridSpan w:val="2"/>
            <w:tcBorders>
              <w:top w:val="nil"/>
              <w:left w:val="nil"/>
              <w:bottom w:val="nil"/>
              <w:right w:val="nil"/>
            </w:tcBorders>
            <w:shd w:val="clear" w:color="000000" w:fill="D6DCE4"/>
            <w:noWrap/>
            <w:vAlign w:val="bottom"/>
            <w:hideMark/>
          </w:tcPr>
          <w:p w14:paraId="7642E114" w14:textId="77777777" w:rsidR="001B0AB9" w:rsidRPr="00BA3B22" w:rsidRDefault="001B0AB9" w:rsidP="008D2DC2">
            <w:pPr>
              <w:spacing w:after="0" w:line="240" w:lineRule="auto"/>
              <w:jc w:val="center"/>
              <w:rPr>
                <w:rFonts w:ascii="Times New Roman" w:eastAsia="Times New Roman" w:hAnsi="Times New Roman" w:cs="Times New Roman"/>
                <w:b/>
                <w:bCs/>
                <w:color w:val="000000"/>
                <w:sz w:val="20"/>
                <w:szCs w:val="20"/>
                <w:lang w:eastAsia="en-AU"/>
              </w:rPr>
            </w:pPr>
            <w:r w:rsidRPr="00BA3B22">
              <w:rPr>
                <w:rFonts w:ascii="Times New Roman" w:eastAsia="Times New Roman" w:hAnsi="Times New Roman" w:cs="Times New Roman"/>
                <w:b/>
                <w:bCs/>
                <w:color w:val="000000"/>
                <w:sz w:val="20"/>
                <w:szCs w:val="20"/>
                <w:lang w:eastAsia="en-AU"/>
              </w:rPr>
              <w:t>pIR-IRSL-SA</w:t>
            </w:r>
          </w:p>
        </w:tc>
        <w:tc>
          <w:tcPr>
            <w:tcW w:w="1150" w:type="dxa"/>
            <w:gridSpan w:val="2"/>
            <w:tcBorders>
              <w:top w:val="nil"/>
              <w:left w:val="nil"/>
              <w:bottom w:val="nil"/>
              <w:right w:val="nil"/>
            </w:tcBorders>
            <w:shd w:val="clear" w:color="000000" w:fill="D6DCE4"/>
            <w:noWrap/>
            <w:vAlign w:val="bottom"/>
            <w:hideMark/>
          </w:tcPr>
          <w:p w14:paraId="7EC1B053" w14:textId="77777777"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608 ± 111</w:t>
            </w:r>
          </w:p>
        </w:tc>
        <w:tc>
          <w:tcPr>
            <w:tcW w:w="977" w:type="dxa"/>
            <w:gridSpan w:val="3"/>
            <w:tcBorders>
              <w:top w:val="nil"/>
              <w:left w:val="nil"/>
              <w:bottom w:val="nil"/>
              <w:right w:val="nil"/>
            </w:tcBorders>
            <w:shd w:val="clear" w:color="000000" w:fill="D6DCE4"/>
            <w:noWrap/>
            <w:vAlign w:val="bottom"/>
            <w:hideMark/>
          </w:tcPr>
          <w:p w14:paraId="67966E4A" w14:textId="77777777" w:rsidR="001B0AB9" w:rsidRPr="00BA3B22" w:rsidRDefault="001B0AB9" w:rsidP="008D2DC2">
            <w:pPr>
              <w:spacing w:after="0" w:line="240" w:lineRule="auto"/>
              <w:jc w:val="center"/>
              <w:rPr>
                <w:rFonts w:ascii="Times New Roman" w:eastAsia="Times New Roman" w:hAnsi="Times New Roman" w:cs="Times New Roman"/>
                <w:b/>
                <w:bCs/>
                <w:color w:val="000000"/>
                <w:sz w:val="20"/>
                <w:szCs w:val="20"/>
                <w:lang w:eastAsia="en-AU"/>
              </w:rPr>
            </w:pPr>
            <w:r w:rsidRPr="00BA3B22">
              <w:rPr>
                <w:rFonts w:ascii="Times New Roman" w:eastAsia="Times New Roman" w:hAnsi="Times New Roman" w:cs="Times New Roman"/>
                <w:b/>
                <w:bCs/>
                <w:color w:val="000000"/>
                <w:sz w:val="20"/>
                <w:szCs w:val="20"/>
                <w:lang w:eastAsia="en-AU"/>
              </w:rPr>
              <w:t>259 ± 49</w:t>
            </w:r>
          </w:p>
        </w:tc>
      </w:tr>
      <w:tr w:rsidR="001B0AB9" w:rsidRPr="00BA3B22" w14:paraId="3889CEB9" w14:textId="77777777" w:rsidTr="003B1070">
        <w:trPr>
          <w:gridBefore w:val="1"/>
          <w:wBefore w:w="142" w:type="dxa"/>
          <w:trHeight w:val="345"/>
        </w:trPr>
        <w:tc>
          <w:tcPr>
            <w:tcW w:w="1008" w:type="dxa"/>
            <w:vMerge/>
            <w:tcBorders>
              <w:top w:val="nil"/>
              <w:left w:val="single" w:sz="8" w:space="0" w:color="auto"/>
              <w:bottom w:val="single" w:sz="8" w:space="0" w:color="000000"/>
              <w:right w:val="single" w:sz="8" w:space="0" w:color="auto"/>
            </w:tcBorders>
            <w:vAlign w:val="center"/>
            <w:hideMark/>
          </w:tcPr>
          <w:p w14:paraId="5A1DE4FB" w14:textId="77777777" w:rsidR="001B0AB9" w:rsidRPr="00BA3B22" w:rsidRDefault="001B0AB9" w:rsidP="008D2DC2">
            <w:pPr>
              <w:spacing w:after="0" w:line="240" w:lineRule="auto"/>
              <w:rPr>
                <w:rFonts w:ascii="Times New Roman" w:eastAsia="Times New Roman" w:hAnsi="Times New Roman" w:cs="Times New Roman"/>
                <w:color w:val="000000"/>
                <w:lang w:eastAsia="en-AU"/>
              </w:rPr>
            </w:pPr>
          </w:p>
        </w:tc>
        <w:tc>
          <w:tcPr>
            <w:tcW w:w="1118" w:type="dxa"/>
            <w:tcBorders>
              <w:top w:val="nil"/>
              <w:left w:val="nil"/>
              <w:bottom w:val="nil"/>
              <w:right w:val="nil"/>
            </w:tcBorders>
            <w:shd w:val="clear" w:color="000000" w:fill="D6DCE4"/>
            <w:noWrap/>
            <w:vAlign w:val="bottom"/>
            <w:hideMark/>
          </w:tcPr>
          <w:p w14:paraId="47E660E7" w14:textId="77777777" w:rsidR="001B0AB9" w:rsidRPr="00BA3B22" w:rsidRDefault="001B0AB9" w:rsidP="008D2DC2">
            <w:pPr>
              <w:spacing w:after="0" w:line="240" w:lineRule="auto"/>
              <w:rPr>
                <w:rFonts w:ascii="Times New Roman" w:eastAsia="Times New Roman" w:hAnsi="Times New Roman" w:cs="Times New Roman"/>
                <w:b/>
                <w:bCs/>
                <w:color w:val="000000"/>
                <w:sz w:val="20"/>
                <w:szCs w:val="20"/>
                <w:lang w:eastAsia="en-AU"/>
              </w:rPr>
            </w:pPr>
            <w:r w:rsidRPr="00BA3B22">
              <w:rPr>
                <w:rFonts w:ascii="Times New Roman" w:eastAsia="Times New Roman" w:hAnsi="Times New Roman" w:cs="Times New Roman"/>
                <w:b/>
                <w:bCs/>
                <w:color w:val="000000"/>
                <w:sz w:val="20"/>
                <w:szCs w:val="20"/>
                <w:lang w:eastAsia="en-AU"/>
              </w:rPr>
              <w:t> </w:t>
            </w:r>
          </w:p>
        </w:tc>
        <w:tc>
          <w:tcPr>
            <w:tcW w:w="1213" w:type="dxa"/>
            <w:tcBorders>
              <w:top w:val="nil"/>
              <w:left w:val="nil"/>
              <w:bottom w:val="nil"/>
              <w:right w:val="nil"/>
            </w:tcBorders>
            <w:shd w:val="clear" w:color="000000" w:fill="D6DCE4"/>
            <w:noWrap/>
            <w:vAlign w:val="bottom"/>
            <w:hideMark/>
          </w:tcPr>
          <w:p w14:paraId="6C205116" w14:textId="77777777"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 </w:t>
            </w:r>
          </w:p>
        </w:tc>
        <w:tc>
          <w:tcPr>
            <w:tcW w:w="1160" w:type="dxa"/>
            <w:gridSpan w:val="2"/>
            <w:tcBorders>
              <w:top w:val="nil"/>
              <w:left w:val="nil"/>
              <w:bottom w:val="nil"/>
              <w:right w:val="nil"/>
            </w:tcBorders>
            <w:shd w:val="clear" w:color="000000" w:fill="D6DCE4"/>
            <w:noWrap/>
            <w:vAlign w:val="bottom"/>
            <w:hideMark/>
          </w:tcPr>
          <w:p w14:paraId="2ED3AAA9" w14:textId="77777777"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180-212</w:t>
            </w:r>
          </w:p>
        </w:tc>
        <w:tc>
          <w:tcPr>
            <w:tcW w:w="1391" w:type="dxa"/>
            <w:gridSpan w:val="2"/>
            <w:tcBorders>
              <w:top w:val="nil"/>
              <w:left w:val="nil"/>
              <w:bottom w:val="nil"/>
              <w:right w:val="nil"/>
            </w:tcBorders>
            <w:shd w:val="clear" w:color="000000" w:fill="D6DCE4"/>
            <w:noWrap/>
            <w:vAlign w:val="bottom"/>
            <w:hideMark/>
          </w:tcPr>
          <w:p w14:paraId="0946DE01" w14:textId="77777777"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1.146 ± 0.047</w:t>
            </w:r>
          </w:p>
        </w:tc>
        <w:tc>
          <w:tcPr>
            <w:tcW w:w="1560" w:type="dxa"/>
            <w:gridSpan w:val="2"/>
            <w:tcBorders>
              <w:top w:val="nil"/>
              <w:left w:val="nil"/>
              <w:bottom w:val="nil"/>
              <w:right w:val="nil"/>
            </w:tcBorders>
            <w:shd w:val="clear" w:color="000000" w:fill="D6DCE4"/>
            <w:noWrap/>
            <w:vAlign w:val="bottom"/>
            <w:hideMark/>
          </w:tcPr>
          <w:p w14:paraId="7EBF8036" w14:textId="0C751233"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0.400 ± 0.015</w:t>
            </w:r>
            <w:r w:rsidR="00A839B3" w:rsidRPr="00BA3B22">
              <w:rPr>
                <w:rFonts w:ascii="Times New Roman" w:eastAsia="Times New Roman" w:hAnsi="Times New Roman" w:cs="Times New Roman"/>
                <w:color w:val="000000"/>
                <w:sz w:val="20"/>
                <w:szCs w:val="20"/>
                <w:lang w:eastAsia="en-AU"/>
              </w:rPr>
              <w:t>*</w:t>
            </w:r>
          </w:p>
        </w:tc>
        <w:tc>
          <w:tcPr>
            <w:tcW w:w="1275" w:type="dxa"/>
            <w:gridSpan w:val="2"/>
            <w:tcBorders>
              <w:top w:val="nil"/>
              <w:left w:val="nil"/>
              <w:bottom w:val="nil"/>
              <w:right w:val="nil"/>
            </w:tcBorders>
            <w:shd w:val="clear" w:color="000000" w:fill="D6DCE4"/>
            <w:noWrap/>
            <w:vAlign w:val="bottom"/>
            <w:hideMark/>
          </w:tcPr>
          <w:p w14:paraId="13A68C22" w14:textId="77777777"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0.014</w:t>
            </w:r>
          </w:p>
        </w:tc>
        <w:tc>
          <w:tcPr>
            <w:tcW w:w="1134" w:type="dxa"/>
            <w:gridSpan w:val="2"/>
            <w:tcBorders>
              <w:top w:val="nil"/>
              <w:left w:val="nil"/>
              <w:bottom w:val="nil"/>
              <w:right w:val="nil"/>
            </w:tcBorders>
            <w:shd w:val="clear" w:color="000000" w:fill="D6DCE4"/>
            <w:noWrap/>
            <w:vAlign w:val="bottom"/>
            <w:hideMark/>
          </w:tcPr>
          <w:p w14:paraId="775AB935" w14:textId="77777777"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0.032</w:t>
            </w:r>
          </w:p>
        </w:tc>
        <w:tc>
          <w:tcPr>
            <w:tcW w:w="1134" w:type="dxa"/>
            <w:gridSpan w:val="2"/>
            <w:tcBorders>
              <w:top w:val="nil"/>
              <w:left w:val="nil"/>
              <w:bottom w:val="nil"/>
              <w:right w:val="nil"/>
            </w:tcBorders>
            <w:shd w:val="clear" w:color="000000" w:fill="D6DCE4"/>
            <w:noWrap/>
            <w:vAlign w:val="bottom"/>
            <w:hideMark/>
          </w:tcPr>
          <w:p w14:paraId="6E8023AE" w14:textId="77777777"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13 / 10 ± 2</w:t>
            </w:r>
          </w:p>
        </w:tc>
        <w:tc>
          <w:tcPr>
            <w:tcW w:w="1418" w:type="dxa"/>
            <w:gridSpan w:val="2"/>
            <w:tcBorders>
              <w:top w:val="nil"/>
              <w:left w:val="nil"/>
              <w:bottom w:val="nil"/>
              <w:right w:val="nil"/>
            </w:tcBorders>
            <w:shd w:val="clear" w:color="000000" w:fill="D6DCE4"/>
            <w:noWrap/>
            <w:vAlign w:val="bottom"/>
            <w:hideMark/>
          </w:tcPr>
          <w:p w14:paraId="44E5CD1C" w14:textId="77777777"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1.592 ± 0.062</w:t>
            </w:r>
          </w:p>
        </w:tc>
        <w:tc>
          <w:tcPr>
            <w:tcW w:w="1559" w:type="dxa"/>
            <w:gridSpan w:val="2"/>
            <w:tcBorders>
              <w:top w:val="nil"/>
              <w:left w:val="nil"/>
              <w:bottom w:val="nil"/>
              <w:right w:val="nil"/>
            </w:tcBorders>
            <w:shd w:val="clear" w:color="000000" w:fill="D6DCE4"/>
            <w:noWrap/>
            <w:vAlign w:val="bottom"/>
            <w:hideMark/>
          </w:tcPr>
          <w:p w14:paraId="3EFA9199" w14:textId="77777777" w:rsidR="001B0AB9" w:rsidRPr="00BA3B22" w:rsidRDefault="001B0AB9" w:rsidP="008D2DC2">
            <w:pPr>
              <w:spacing w:after="0" w:line="240" w:lineRule="auto"/>
              <w:jc w:val="center"/>
              <w:rPr>
                <w:rFonts w:ascii="Times New Roman" w:eastAsia="Times New Roman" w:hAnsi="Times New Roman" w:cs="Times New Roman"/>
                <w:b/>
                <w:bCs/>
                <w:color w:val="000000"/>
                <w:sz w:val="20"/>
                <w:szCs w:val="20"/>
                <w:lang w:eastAsia="en-AU"/>
              </w:rPr>
            </w:pPr>
            <w:r w:rsidRPr="00BA3B22">
              <w:rPr>
                <w:rFonts w:ascii="Times New Roman" w:eastAsia="Times New Roman" w:hAnsi="Times New Roman" w:cs="Times New Roman"/>
                <w:b/>
                <w:bCs/>
                <w:color w:val="000000"/>
                <w:sz w:val="20"/>
                <w:szCs w:val="20"/>
                <w:lang w:eastAsia="en-AU"/>
              </w:rPr>
              <w:t>OSL-SG</w:t>
            </w:r>
          </w:p>
        </w:tc>
        <w:tc>
          <w:tcPr>
            <w:tcW w:w="1150" w:type="dxa"/>
            <w:gridSpan w:val="2"/>
            <w:tcBorders>
              <w:top w:val="nil"/>
              <w:left w:val="nil"/>
              <w:bottom w:val="nil"/>
              <w:right w:val="nil"/>
            </w:tcBorders>
            <w:shd w:val="clear" w:color="000000" w:fill="D6DCE4"/>
            <w:noWrap/>
            <w:vAlign w:val="bottom"/>
            <w:hideMark/>
          </w:tcPr>
          <w:p w14:paraId="2DB08009" w14:textId="77777777"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180 ± 35</w:t>
            </w:r>
          </w:p>
        </w:tc>
        <w:tc>
          <w:tcPr>
            <w:tcW w:w="977" w:type="dxa"/>
            <w:gridSpan w:val="3"/>
            <w:tcBorders>
              <w:top w:val="nil"/>
              <w:left w:val="nil"/>
              <w:bottom w:val="nil"/>
              <w:right w:val="nil"/>
            </w:tcBorders>
            <w:shd w:val="clear" w:color="000000" w:fill="D6DCE4"/>
            <w:noWrap/>
            <w:vAlign w:val="bottom"/>
            <w:hideMark/>
          </w:tcPr>
          <w:p w14:paraId="672CB0DC" w14:textId="77777777" w:rsidR="001B0AB9" w:rsidRPr="00BA3B22" w:rsidRDefault="001B0AB9" w:rsidP="008D2DC2">
            <w:pPr>
              <w:spacing w:after="0" w:line="240" w:lineRule="auto"/>
              <w:jc w:val="center"/>
              <w:rPr>
                <w:rFonts w:ascii="Times New Roman" w:eastAsia="Times New Roman" w:hAnsi="Times New Roman" w:cs="Times New Roman"/>
                <w:b/>
                <w:bCs/>
                <w:color w:val="000000"/>
                <w:sz w:val="20"/>
                <w:szCs w:val="20"/>
                <w:lang w:eastAsia="en-AU"/>
              </w:rPr>
            </w:pPr>
            <w:r w:rsidRPr="00BA3B22">
              <w:rPr>
                <w:rFonts w:ascii="Times New Roman" w:eastAsia="Times New Roman" w:hAnsi="Times New Roman" w:cs="Times New Roman"/>
                <w:b/>
                <w:bCs/>
                <w:color w:val="000000"/>
                <w:sz w:val="20"/>
                <w:szCs w:val="20"/>
                <w:lang w:eastAsia="en-AU"/>
              </w:rPr>
              <w:t>113 ± 23</w:t>
            </w:r>
          </w:p>
        </w:tc>
      </w:tr>
      <w:tr w:rsidR="001B0AB9" w:rsidRPr="00BA3B22" w14:paraId="4B628CC6" w14:textId="77777777" w:rsidTr="003B1070">
        <w:trPr>
          <w:gridBefore w:val="1"/>
          <w:wBefore w:w="142" w:type="dxa"/>
          <w:trHeight w:val="345"/>
        </w:trPr>
        <w:tc>
          <w:tcPr>
            <w:tcW w:w="1008" w:type="dxa"/>
            <w:vMerge/>
            <w:tcBorders>
              <w:top w:val="nil"/>
              <w:left w:val="single" w:sz="8" w:space="0" w:color="auto"/>
              <w:bottom w:val="single" w:sz="8" w:space="0" w:color="000000"/>
              <w:right w:val="single" w:sz="8" w:space="0" w:color="auto"/>
            </w:tcBorders>
            <w:vAlign w:val="center"/>
            <w:hideMark/>
          </w:tcPr>
          <w:p w14:paraId="531D3510" w14:textId="77777777" w:rsidR="001B0AB9" w:rsidRPr="00BA3B22" w:rsidRDefault="001B0AB9" w:rsidP="008D2DC2">
            <w:pPr>
              <w:spacing w:after="0" w:line="240" w:lineRule="auto"/>
              <w:rPr>
                <w:rFonts w:ascii="Times New Roman" w:eastAsia="Times New Roman" w:hAnsi="Times New Roman" w:cs="Times New Roman"/>
                <w:color w:val="000000"/>
                <w:lang w:eastAsia="en-AU"/>
              </w:rPr>
            </w:pPr>
          </w:p>
        </w:tc>
        <w:tc>
          <w:tcPr>
            <w:tcW w:w="1118" w:type="dxa"/>
            <w:tcBorders>
              <w:top w:val="nil"/>
              <w:left w:val="nil"/>
              <w:bottom w:val="nil"/>
              <w:right w:val="nil"/>
            </w:tcBorders>
            <w:shd w:val="clear" w:color="000000" w:fill="D6DCE4"/>
            <w:noWrap/>
            <w:vAlign w:val="bottom"/>
            <w:hideMark/>
          </w:tcPr>
          <w:p w14:paraId="22898F7D" w14:textId="77777777" w:rsidR="001B0AB9" w:rsidRPr="00BA3B22" w:rsidRDefault="001B0AB9" w:rsidP="008D2DC2">
            <w:pPr>
              <w:spacing w:after="0" w:line="240" w:lineRule="auto"/>
              <w:rPr>
                <w:rFonts w:ascii="Times New Roman" w:eastAsia="Times New Roman" w:hAnsi="Times New Roman" w:cs="Times New Roman"/>
                <w:b/>
                <w:bCs/>
                <w:color w:val="000000"/>
                <w:sz w:val="20"/>
                <w:szCs w:val="20"/>
                <w:lang w:eastAsia="en-AU"/>
              </w:rPr>
            </w:pPr>
            <w:r w:rsidRPr="00BA3B22">
              <w:rPr>
                <w:rFonts w:ascii="Times New Roman" w:eastAsia="Times New Roman" w:hAnsi="Times New Roman" w:cs="Times New Roman"/>
                <w:b/>
                <w:bCs/>
                <w:color w:val="000000"/>
                <w:sz w:val="20"/>
                <w:szCs w:val="20"/>
                <w:lang w:eastAsia="en-AU"/>
              </w:rPr>
              <w:t>CBAX -5</w:t>
            </w:r>
          </w:p>
        </w:tc>
        <w:tc>
          <w:tcPr>
            <w:tcW w:w="1213" w:type="dxa"/>
            <w:tcBorders>
              <w:top w:val="nil"/>
              <w:left w:val="nil"/>
              <w:bottom w:val="nil"/>
              <w:right w:val="nil"/>
            </w:tcBorders>
            <w:shd w:val="clear" w:color="000000" w:fill="D6DCE4"/>
            <w:noWrap/>
            <w:vAlign w:val="bottom"/>
            <w:hideMark/>
          </w:tcPr>
          <w:p w14:paraId="12527EBD" w14:textId="77777777"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0.38</w:t>
            </w:r>
          </w:p>
        </w:tc>
        <w:tc>
          <w:tcPr>
            <w:tcW w:w="1160" w:type="dxa"/>
            <w:gridSpan w:val="2"/>
            <w:tcBorders>
              <w:top w:val="nil"/>
              <w:left w:val="nil"/>
              <w:bottom w:val="nil"/>
              <w:right w:val="nil"/>
            </w:tcBorders>
            <w:shd w:val="clear" w:color="000000" w:fill="D6DCE4"/>
            <w:noWrap/>
            <w:vAlign w:val="bottom"/>
            <w:hideMark/>
          </w:tcPr>
          <w:p w14:paraId="01D4C15A" w14:textId="77777777"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90-180</w:t>
            </w:r>
          </w:p>
        </w:tc>
        <w:tc>
          <w:tcPr>
            <w:tcW w:w="1391" w:type="dxa"/>
            <w:gridSpan w:val="2"/>
            <w:tcBorders>
              <w:top w:val="nil"/>
              <w:left w:val="nil"/>
              <w:bottom w:val="nil"/>
              <w:right w:val="nil"/>
            </w:tcBorders>
            <w:shd w:val="clear" w:color="000000" w:fill="D6DCE4"/>
            <w:noWrap/>
            <w:vAlign w:val="bottom"/>
            <w:hideMark/>
          </w:tcPr>
          <w:p w14:paraId="5A0A3F02" w14:textId="77777777"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1.377 ± 0.051</w:t>
            </w:r>
          </w:p>
        </w:tc>
        <w:tc>
          <w:tcPr>
            <w:tcW w:w="1560" w:type="dxa"/>
            <w:gridSpan w:val="2"/>
            <w:tcBorders>
              <w:top w:val="nil"/>
              <w:left w:val="nil"/>
              <w:bottom w:val="nil"/>
              <w:right w:val="nil"/>
            </w:tcBorders>
            <w:shd w:val="clear" w:color="000000" w:fill="D6DCE4"/>
            <w:noWrap/>
            <w:vAlign w:val="bottom"/>
            <w:hideMark/>
          </w:tcPr>
          <w:p w14:paraId="56201B1A" w14:textId="0247DDB3"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0.354 ± 0.003</w:t>
            </w:r>
            <w:r w:rsidR="00A839B3" w:rsidRPr="00BA3B22">
              <w:rPr>
                <w:rFonts w:ascii="Times New Roman" w:eastAsia="Times New Roman" w:hAnsi="Times New Roman" w:cs="Times New Roman"/>
                <w:color w:val="000000"/>
                <w:sz w:val="20"/>
                <w:szCs w:val="20"/>
                <w:lang w:eastAsia="en-AU"/>
              </w:rPr>
              <w:t>*</w:t>
            </w:r>
          </w:p>
        </w:tc>
        <w:tc>
          <w:tcPr>
            <w:tcW w:w="1275" w:type="dxa"/>
            <w:gridSpan w:val="2"/>
            <w:tcBorders>
              <w:top w:val="nil"/>
              <w:left w:val="nil"/>
              <w:bottom w:val="nil"/>
              <w:right w:val="nil"/>
            </w:tcBorders>
            <w:shd w:val="clear" w:color="000000" w:fill="D6DCE4"/>
            <w:noWrap/>
            <w:vAlign w:val="bottom"/>
            <w:hideMark/>
          </w:tcPr>
          <w:p w14:paraId="28BC8A17" w14:textId="77777777"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0.014</w:t>
            </w:r>
          </w:p>
        </w:tc>
        <w:tc>
          <w:tcPr>
            <w:tcW w:w="1134" w:type="dxa"/>
            <w:gridSpan w:val="2"/>
            <w:tcBorders>
              <w:top w:val="nil"/>
              <w:left w:val="nil"/>
              <w:bottom w:val="nil"/>
              <w:right w:val="nil"/>
            </w:tcBorders>
            <w:shd w:val="clear" w:color="000000" w:fill="D6DCE4"/>
            <w:noWrap/>
            <w:vAlign w:val="bottom"/>
            <w:hideMark/>
          </w:tcPr>
          <w:p w14:paraId="640A5F6F" w14:textId="77777777"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0.720</w:t>
            </w:r>
          </w:p>
        </w:tc>
        <w:tc>
          <w:tcPr>
            <w:tcW w:w="1134" w:type="dxa"/>
            <w:gridSpan w:val="2"/>
            <w:tcBorders>
              <w:top w:val="nil"/>
              <w:left w:val="nil"/>
              <w:bottom w:val="nil"/>
              <w:right w:val="nil"/>
            </w:tcBorders>
            <w:shd w:val="clear" w:color="000000" w:fill="D6DCE4"/>
            <w:noWrap/>
            <w:vAlign w:val="bottom"/>
            <w:hideMark/>
          </w:tcPr>
          <w:p w14:paraId="7CFBFF4F" w14:textId="77777777"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10 / 10 ± 2</w:t>
            </w:r>
          </w:p>
        </w:tc>
        <w:tc>
          <w:tcPr>
            <w:tcW w:w="1418" w:type="dxa"/>
            <w:gridSpan w:val="2"/>
            <w:tcBorders>
              <w:top w:val="nil"/>
              <w:left w:val="nil"/>
              <w:bottom w:val="nil"/>
              <w:right w:val="nil"/>
            </w:tcBorders>
            <w:shd w:val="clear" w:color="000000" w:fill="D6DCE4"/>
            <w:noWrap/>
            <w:vAlign w:val="bottom"/>
            <w:hideMark/>
          </w:tcPr>
          <w:p w14:paraId="6A7E7FAB" w14:textId="77777777"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2.465 ± 0.120</w:t>
            </w:r>
          </w:p>
        </w:tc>
        <w:tc>
          <w:tcPr>
            <w:tcW w:w="1559" w:type="dxa"/>
            <w:gridSpan w:val="2"/>
            <w:tcBorders>
              <w:top w:val="nil"/>
              <w:left w:val="nil"/>
              <w:bottom w:val="nil"/>
              <w:right w:val="nil"/>
            </w:tcBorders>
            <w:shd w:val="clear" w:color="000000" w:fill="D6DCE4"/>
            <w:noWrap/>
            <w:vAlign w:val="bottom"/>
            <w:hideMark/>
          </w:tcPr>
          <w:p w14:paraId="11F4BAA3" w14:textId="77777777" w:rsidR="001B0AB9" w:rsidRPr="00BA3B22" w:rsidRDefault="001B0AB9" w:rsidP="008D2DC2">
            <w:pPr>
              <w:spacing w:after="0" w:line="240" w:lineRule="auto"/>
              <w:jc w:val="center"/>
              <w:rPr>
                <w:rFonts w:ascii="Times New Roman" w:eastAsia="Times New Roman" w:hAnsi="Times New Roman" w:cs="Times New Roman"/>
                <w:b/>
                <w:bCs/>
                <w:color w:val="000000"/>
                <w:sz w:val="20"/>
                <w:szCs w:val="20"/>
                <w:lang w:eastAsia="en-AU"/>
              </w:rPr>
            </w:pPr>
            <w:r w:rsidRPr="00BA3B22">
              <w:rPr>
                <w:rFonts w:ascii="Times New Roman" w:eastAsia="Times New Roman" w:hAnsi="Times New Roman" w:cs="Times New Roman"/>
                <w:b/>
                <w:bCs/>
                <w:color w:val="000000"/>
                <w:sz w:val="20"/>
                <w:szCs w:val="20"/>
                <w:lang w:eastAsia="en-AU"/>
              </w:rPr>
              <w:t>pIR-IRSL-SA</w:t>
            </w:r>
          </w:p>
        </w:tc>
        <w:tc>
          <w:tcPr>
            <w:tcW w:w="1150" w:type="dxa"/>
            <w:gridSpan w:val="2"/>
            <w:tcBorders>
              <w:top w:val="nil"/>
              <w:left w:val="nil"/>
              <w:bottom w:val="nil"/>
              <w:right w:val="nil"/>
            </w:tcBorders>
            <w:shd w:val="clear" w:color="000000" w:fill="D6DCE4"/>
            <w:noWrap/>
            <w:vAlign w:val="bottom"/>
            <w:hideMark/>
          </w:tcPr>
          <w:p w14:paraId="74A8A7D3" w14:textId="77777777"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346 ± 96</w:t>
            </w:r>
          </w:p>
        </w:tc>
        <w:tc>
          <w:tcPr>
            <w:tcW w:w="977" w:type="dxa"/>
            <w:gridSpan w:val="3"/>
            <w:tcBorders>
              <w:top w:val="nil"/>
              <w:left w:val="nil"/>
              <w:bottom w:val="nil"/>
              <w:right w:val="nil"/>
            </w:tcBorders>
            <w:shd w:val="clear" w:color="000000" w:fill="D6DCE4"/>
            <w:noWrap/>
            <w:vAlign w:val="bottom"/>
            <w:hideMark/>
          </w:tcPr>
          <w:p w14:paraId="053B34BB" w14:textId="77777777" w:rsidR="001B0AB9" w:rsidRPr="00BA3B22" w:rsidRDefault="001B0AB9" w:rsidP="008D2DC2">
            <w:pPr>
              <w:spacing w:after="0" w:line="240" w:lineRule="auto"/>
              <w:jc w:val="center"/>
              <w:rPr>
                <w:rFonts w:ascii="Times New Roman" w:eastAsia="Times New Roman" w:hAnsi="Times New Roman" w:cs="Times New Roman"/>
                <w:b/>
                <w:bCs/>
                <w:color w:val="000000"/>
                <w:sz w:val="20"/>
                <w:szCs w:val="20"/>
                <w:lang w:eastAsia="en-AU"/>
              </w:rPr>
            </w:pPr>
            <w:r w:rsidRPr="00BA3B22">
              <w:rPr>
                <w:rFonts w:ascii="Times New Roman" w:eastAsia="Times New Roman" w:hAnsi="Times New Roman" w:cs="Times New Roman"/>
                <w:b/>
                <w:bCs/>
                <w:color w:val="000000"/>
                <w:sz w:val="20"/>
                <w:szCs w:val="20"/>
                <w:lang w:eastAsia="en-AU"/>
              </w:rPr>
              <w:t>140 ± 40</w:t>
            </w:r>
          </w:p>
        </w:tc>
      </w:tr>
      <w:tr w:rsidR="001B0AB9" w:rsidRPr="00BA3B22" w14:paraId="3CB59947" w14:textId="77777777" w:rsidTr="003B1070">
        <w:trPr>
          <w:gridBefore w:val="1"/>
          <w:wBefore w:w="142" w:type="dxa"/>
          <w:trHeight w:val="345"/>
        </w:trPr>
        <w:tc>
          <w:tcPr>
            <w:tcW w:w="1008" w:type="dxa"/>
            <w:vMerge/>
            <w:tcBorders>
              <w:top w:val="nil"/>
              <w:left w:val="single" w:sz="8" w:space="0" w:color="auto"/>
              <w:bottom w:val="single" w:sz="8" w:space="0" w:color="000000"/>
              <w:right w:val="single" w:sz="8" w:space="0" w:color="auto"/>
            </w:tcBorders>
            <w:vAlign w:val="center"/>
            <w:hideMark/>
          </w:tcPr>
          <w:p w14:paraId="31BFD597" w14:textId="77777777" w:rsidR="001B0AB9" w:rsidRPr="00BA3B22" w:rsidRDefault="001B0AB9" w:rsidP="008D2DC2">
            <w:pPr>
              <w:spacing w:after="0" w:line="240" w:lineRule="auto"/>
              <w:rPr>
                <w:rFonts w:ascii="Times New Roman" w:eastAsia="Times New Roman" w:hAnsi="Times New Roman" w:cs="Times New Roman"/>
                <w:color w:val="000000"/>
                <w:lang w:eastAsia="en-AU"/>
              </w:rPr>
            </w:pPr>
          </w:p>
        </w:tc>
        <w:tc>
          <w:tcPr>
            <w:tcW w:w="1118" w:type="dxa"/>
            <w:tcBorders>
              <w:top w:val="nil"/>
              <w:left w:val="nil"/>
              <w:bottom w:val="nil"/>
              <w:right w:val="nil"/>
            </w:tcBorders>
            <w:shd w:val="clear" w:color="000000" w:fill="D6DCE4"/>
            <w:noWrap/>
            <w:vAlign w:val="bottom"/>
            <w:hideMark/>
          </w:tcPr>
          <w:p w14:paraId="2771C9A3" w14:textId="77777777" w:rsidR="001B0AB9" w:rsidRPr="00BA3B22" w:rsidRDefault="001B0AB9" w:rsidP="008D2DC2">
            <w:pPr>
              <w:spacing w:after="0" w:line="240" w:lineRule="auto"/>
              <w:rPr>
                <w:rFonts w:ascii="Times New Roman" w:eastAsia="Times New Roman" w:hAnsi="Times New Roman" w:cs="Times New Roman"/>
                <w:b/>
                <w:bCs/>
                <w:color w:val="000000"/>
                <w:sz w:val="20"/>
                <w:szCs w:val="20"/>
                <w:lang w:eastAsia="en-AU"/>
              </w:rPr>
            </w:pPr>
            <w:r w:rsidRPr="00BA3B22">
              <w:rPr>
                <w:rFonts w:ascii="Times New Roman" w:eastAsia="Times New Roman" w:hAnsi="Times New Roman" w:cs="Times New Roman"/>
                <w:b/>
                <w:bCs/>
                <w:color w:val="000000"/>
                <w:sz w:val="20"/>
                <w:szCs w:val="20"/>
                <w:lang w:eastAsia="en-AU"/>
              </w:rPr>
              <w:t> </w:t>
            </w:r>
          </w:p>
        </w:tc>
        <w:tc>
          <w:tcPr>
            <w:tcW w:w="1213" w:type="dxa"/>
            <w:tcBorders>
              <w:top w:val="nil"/>
              <w:left w:val="nil"/>
              <w:bottom w:val="nil"/>
              <w:right w:val="nil"/>
            </w:tcBorders>
            <w:shd w:val="clear" w:color="000000" w:fill="D6DCE4"/>
            <w:noWrap/>
            <w:vAlign w:val="bottom"/>
            <w:hideMark/>
          </w:tcPr>
          <w:p w14:paraId="53514C81" w14:textId="77777777"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 </w:t>
            </w:r>
          </w:p>
        </w:tc>
        <w:tc>
          <w:tcPr>
            <w:tcW w:w="1160" w:type="dxa"/>
            <w:gridSpan w:val="2"/>
            <w:tcBorders>
              <w:top w:val="nil"/>
              <w:left w:val="nil"/>
              <w:bottom w:val="nil"/>
              <w:right w:val="nil"/>
            </w:tcBorders>
            <w:shd w:val="clear" w:color="000000" w:fill="D6DCE4"/>
            <w:noWrap/>
            <w:vAlign w:val="bottom"/>
            <w:hideMark/>
          </w:tcPr>
          <w:p w14:paraId="70F0C5FB" w14:textId="77777777"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180-212</w:t>
            </w:r>
          </w:p>
        </w:tc>
        <w:tc>
          <w:tcPr>
            <w:tcW w:w="1391" w:type="dxa"/>
            <w:gridSpan w:val="2"/>
            <w:tcBorders>
              <w:top w:val="nil"/>
              <w:left w:val="nil"/>
              <w:bottom w:val="nil"/>
              <w:right w:val="nil"/>
            </w:tcBorders>
            <w:shd w:val="clear" w:color="000000" w:fill="D6DCE4"/>
            <w:noWrap/>
            <w:vAlign w:val="bottom"/>
            <w:hideMark/>
          </w:tcPr>
          <w:p w14:paraId="5FE81535" w14:textId="77777777"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1.302 ± 0.049</w:t>
            </w:r>
          </w:p>
        </w:tc>
        <w:tc>
          <w:tcPr>
            <w:tcW w:w="1560" w:type="dxa"/>
            <w:gridSpan w:val="2"/>
            <w:tcBorders>
              <w:top w:val="nil"/>
              <w:left w:val="nil"/>
              <w:bottom w:val="nil"/>
              <w:right w:val="nil"/>
            </w:tcBorders>
            <w:shd w:val="clear" w:color="000000" w:fill="D6DCE4"/>
            <w:noWrap/>
            <w:vAlign w:val="bottom"/>
            <w:hideMark/>
          </w:tcPr>
          <w:p w14:paraId="6582892A" w14:textId="1A10C979"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0.354 ± 0.003</w:t>
            </w:r>
            <w:r w:rsidR="00A839B3" w:rsidRPr="00BA3B22">
              <w:rPr>
                <w:rFonts w:ascii="Times New Roman" w:eastAsia="Times New Roman" w:hAnsi="Times New Roman" w:cs="Times New Roman"/>
                <w:color w:val="000000"/>
                <w:sz w:val="20"/>
                <w:szCs w:val="20"/>
                <w:lang w:eastAsia="en-AU"/>
              </w:rPr>
              <w:t>*</w:t>
            </w:r>
          </w:p>
        </w:tc>
        <w:tc>
          <w:tcPr>
            <w:tcW w:w="1275" w:type="dxa"/>
            <w:gridSpan w:val="2"/>
            <w:tcBorders>
              <w:top w:val="nil"/>
              <w:left w:val="nil"/>
              <w:bottom w:val="nil"/>
              <w:right w:val="nil"/>
            </w:tcBorders>
            <w:shd w:val="clear" w:color="000000" w:fill="D6DCE4"/>
            <w:noWrap/>
            <w:vAlign w:val="bottom"/>
            <w:hideMark/>
          </w:tcPr>
          <w:p w14:paraId="5BD4F436" w14:textId="77777777"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0.014</w:t>
            </w:r>
          </w:p>
        </w:tc>
        <w:tc>
          <w:tcPr>
            <w:tcW w:w="1134" w:type="dxa"/>
            <w:gridSpan w:val="2"/>
            <w:tcBorders>
              <w:top w:val="nil"/>
              <w:left w:val="nil"/>
              <w:bottom w:val="nil"/>
              <w:right w:val="nil"/>
            </w:tcBorders>
            <w:shd w:val="clear" w:color="000000" w:fill="D6DCE4"/>
            <w:noWrap/>
            <w:vAlign w:val="bottom"/>
            <w:hideMark/>
          </w:tcPr>
          <w:p w14:paraId="13A9A14C" w14:textId="77777777"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0.032</w:t>
            </w:r>
          </w:p>
        </w:tc>
        <w:tc>
          <w:tcPr>
            <w:tcW w:w="1134" w:type="dxa"/>
            <w:gridSpan w:val="2"/>
            <w:tcBorders>
              <w:top w:val="nil"/>
              <w:left w:val="nil"/>
              <w:bottom w:val="nil"/>
              <w:right w:val="nil"/>
            </w:tcBorders>
            <w:shd w:val="clear" w:color="000000" w:fill="D6DCE4"/>
            <w:noWrap/>
            <w:vAlign w:val="bottom"/>
            <w:hideMark/>
          </w:tcPr>
          <w:p w14:paraId="6D9DA6BD" w14:textId="77777777"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10 / 10 ± 2</w:t>
            </w:r>
          </w:p>
        </w:tc>
        <w:tc>
          <w:tcPr>
            <w:tcW w:w="1418" w:type="dxa"/>
            <w:gridSpan w:val="2"/>
            <w:tcBorders>
              <w:top w:val="nil"/>
              <w:left w:val="nil"/>
              <w:bottom w:val="nil"/>
              <w:right w:val="nil"/>
            </w:tcBorders>
            <w:shd w:val="clear" w:color="000000" w:fill="D6DCE4"/>
            <w:noWrap/>
            <w:vAlign w:val="bottom"/>
            <w:hideMark/>
          </w:tcPr>
          <w:p w14:paraId="5412A176" w14:textId="77777777"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1.702 ± 0.062</w:t>
            </w:r>
          </w:p>
        </w:tc>
        <w:tc>
          <w:tcPr>
            <w:tcW w:w="1559" w:type="dxa"/>
            <w:gridSpan w:val="2"/>
            <w:tcBorders>
              <w:top w:val="nil"/>
              <w:left w:val="nil"/>
              <w:bottom w:val="nil"/>
              <w:right w:val="nil"/>
            </w:tcBorders>
            <w:shd w:val="clear" w:color="000000" w:fill="D6DCE4"/>
            <w:noWrap/>
            <w:vAlign w:val="bottom"/>
            <w:hideMark/>
          </w:tcPr>
          <w:p w14:paraId="69C90EFF" w14:textId="77777777" w:rsidR="001B0AB9" w:rsidRPr="00BA3B22" w:rsidRDefault="001B0AB9" w:rsidP="008D2DC2">
            <w:pPr>
              <w:spacing w:after="0" w:line="240" w:lineRule="auto"/>
              <w:jc w:val="center"/>
              <w:rPr>
                <w:rFonts w:ascii="Times New Roman" w:eastAsia="Times New Roman" w:hAnsi="Times New Roman" w:cs="Times New Roman"/>
                <w:b/>
                <w:bCs/>
                <w:color w:val="000000"/>
                <w:sz w:val="20"/>
                <w:szCs w:val="20"/>
                <w:lang w:eastAsia="en-AU"/>
              </w:rPr>
            </w:pPr>
            <w:r w:rsidRPr="00BA3B22">
              <w:rPr>
                <w:rFonts w:ascii="Times New Roman" w:eastAsia="Times New Roman" w:hAnsi="Times New Roman" w:cs="Times New Roman"/>
                <w:b/>
                <w:bCs/>
                <w:color w:val="000000"/>
                <w:sz w:val="20"/>
                <w:szCs w:val="20"/>
                <w:lang w:eastAsia="en-AU"/>
              </w:rPr>
              <w:t>OSL-SG</w:t>
            </w:r>
          </w:p>
        </w:tc>
        <w:tc>
          <w:tcPr>
            <w:tcW w:w="1150" w:type="dxa"/>
            <w:gridSpan w:val="2"/>
            <w:tcBorders>
              <w:top w:val="nil"/>
              <w:left w:val="nil"/>
              <w:bottom w:val="nil"/>
              <w:right w:val="nil"/>
            </w:tcBorders>
            <w:shd w:val="clear" w:color="000000" w:fill="D6DCE4"/>
            <w:noWrap/>
            <w:vAlign w:val="bottom"/>
            <w:hideMark/>
          </w:tcPr>
          <w:p w14:paraId="61513263" w14:textId="77777777"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105 ± 6</w:t>
            </w:r>
          </w:p>
        </w:tc>
        <w:tc>
          <w:tcPr>
            <w:tcW w:w="977" w:type="dxa"/>
            <w:gridSpan w:val="3"/>
            <w:tcBorders>
              <w:top w:val="nil"/>
              <w:left w:val="nil"/>
              <w:bottom w:val="nil"/>
              <w:right w:val="nil"/>
            </w:tcBorders>
            <w:shd w:val="clear" w:color="000000" w:fill="D6DCE4"/>
            <w:noWrap/>
            <w:vAlign w:val="bottom"/>
            <w:hideMark/>
          </w:tcPr>
          <w:p w14:paraId="0306F36F" w14:textId="77777777" w:rsidR="001B0AB9" w:rsidRPr="00BA3B22" w:rsidRDefault="001B0AB9" w:rsidP="008D2DC2">
            <w:pPr>
              <w:spacing w:after="0" w:line="240" w:lineRule="auto"/>
              <w:jc w:val="center"/>
              <w:rPr>
                <w:rFonts w:ascii="Times New Roman" w:eastAsia="Times New Roman" w:hAnsi="Times New Roman" w:cs="Times New Roman"/>
                <w:b/>
                <w:bCs/>
                <w:color w:val="000000"/>
                <w:sz w:val="20"/>
                <w:szCs w:val="20"/>
                <w:lang w:eastAsia="en-AU"/>
              </w:rPr>
            </w:pPr>
            <w:r w:rsidRPr="00BA3B22">
              <w:rPr>
                <w:rFonts w:ascii="Times New Roman" w:eastAsia="Times New Roman" w:hAnsi="Times New Roman" w:cs="Times New Roman"/>
                <w:b/>
                <w:bCs/>
                <w:color w:val="000000"/>
                <w:sz w:val="20"/>
                <w:szCs w:val="20"/>
                <w:lang w:eastAsia="en-AU"/>
              </w:rPr>
              <w:t>62 ± 5</w:t>
            </w:r>
          </w:p>
        </w:tc>
      </w:tr>
      <w:tr w:rsidR="001B0AB9" w:rsidRPr="00BA3B22" w14:paraId="72972596" w14:textId="77777777" w:rsidTr="003B1070">
        <w:trPr>
          <w:gridBefore w:val="1"/>
          <w:wBefore w:w="142" w:type="dxa"/>
          <w:trHeight w:val="288"/>
        </w:trPr>
        <w:tc>
          <w:tcPr>
            <w:tcW w:w="1008" w:type="dxa"/>
            <w:vMerge w:val="restart"/>
            <w:tcBorders>
              <w:top w:val="nil"/>
              <w:left w:val="single" w:sz="8" w:space="0" w:color="auto"/>
              <w:bottom w:val="single" w:sz="8" w:space="0" w:color="000000"/>
              <w:right w:val="single" w:sz="8" w:space="0" w:color="auto"/>
            </w:tcBorders>
            <w:shd w:val="clear" w:color="000000" w:fill="E2EFDA"/>
            <w:textDirection w:val="btLr"/>
            <w:vAlign w:val="center"/>
            <w:hideMark/>
          </w:tcPr>
          <w:p w14:paraId="5435A8F9" w14:textId="77777777" w:rsidR="001B0AB9" w:rsidRPr="00BA3B22" w:rsidRDefault="001B0AB9" w:rsidP="008D2DC2">
            <w:pPr>
              <w:spacing w:after="0" w:line="240" w:lineRule="auto"/>
              <w:jc w:val="center"/>
              <w:rPr>
                <w:rFonts w:ascii="Times New Roman" w:eastAsia="Times New Roman" w:hAnsi="Times New Roman" w:cs="Times New Roman"/>
                <w:color w:val="000000"/>
                <w:lang w:eastAsia="en-AU"/>
              </w:rPr>
            </w:pPr>
            <w:r w:rsidRPr="00BA3B22">
              <w:rPr>
                <w:rFonts w:ascii="Times New Roman" w:eastAsia="Times New Roman" w:hAnsi="Times New Roman" w:cs="Times New Roman"/>
                <w:color w:val="000000"/>
                <w:lang w:eastAsia="en-AU"/>
              </w:rPr>
              <w:t>GONGJISHAN</w:t>
            </w:r>
          </w:p>
        </w:tc>
        <w:tc>
          <w:tcPr>
            <w:tcW w:w="1118" w:type="dxa"/>
            <w:tcBorders>
              <w:top w:val="nil"/>
              <w:left w:val="nil"/>
              <w:bottom w:val="nil"/>
              <w:right w:val="nil"/>
            </w:tcBorders>
            <w:shd w:val="clear" w:color="000000" w:fill="E2EFDA"/>
            <w:noWrap/>
            <w:vAlign w:val="bottom"/>
            <w:hideMark/>
          </w:tcPr>
          <w:p w14:paraId="29A0325F" w14:textId="77777777" w:rsidR="001B0AB9" w:rsidRPr="00BA3B22" w:rsidRDefault="001B0AB9" w:rsidP="008D2DC2">
            <w:pPr>
              <w:spacing w:after="0" w:line="240" w:lineRule="auto"/>
              <w:rPr>
                <w:rFonts w:ascii="Times New Roman" w:eastAsia="Times New Roman" w:hAnsi="Times New Roman" w:cs="Times New Roman"/>
                <w:b/>
                <w:bCs/>
                <w:color w:val="000000"/>
                <w:sz w:val="20"/>
                <w:szCs w:val="20"/>
                <w:lang w:eastAsia="en-AU"/>
              </w:rPr>
            </w:pPr>
            <w:r w:rsidRPr="00BA3B22">
              <w:rPr>
                <w:rFonts w:ascii="Times New Roman" w:eastAsia="Times New Roman" w:hAnsi="Times New Roman" w:cs="Times New Roman"/>
                <w:b/>
                <w:bCs/>
                <w:color w:val="000000"/>
                <w:sz w:val="20"/>
                <w:szCs w:val="20"/>
                <w:lang w:eastAsia="en-AU"/>
              </w:rPr>
              <w:t>CGONG -16</w:t>
            </w:r>
          </w:p>
        </w:tc>
        <w:tc>
          <w:tcPr>
            <w:tcW w:w="1213" w:type="dxa"/>
            <w:tcBorders>
              <w:top w:val="nil"/>
              <w:left w:val="nil"/>
              <w:bottom w:val="nil"/>
              <w:right w:val="nil"/>
            </w:tcBorders>
            <w:shd w:val="clear" w:color="000000" w:fill="E2EFDA"/>
            <w:noWrap/>
            <w:vAlign w:val="bottom"/>
            <w:hideMark/>
          </w:tcPr>
          <w:p w14:paraId="01B93F28" w14:textId="77777777"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0.50</w:t>
            </w:r>
          </w:p>
        </w:tc>
        <w:tc>
          <w:tcPr>
            <w:tcW w:w="1160" w:type="dxa"/>
            <w:gridSpan w:val="2"/>
            <w:tcBorders>
              <w:top w:val="nil"/>
              <w:left w:val="nil"/>
              <w:bottom w:val="nil"/>
              <w:right w:val="nil"/>
            </w:tcBorders>
            <w:shd w:val="clear" w:color="000000" w:fill="E2EFDA"/>
            <w:noWrap/>
            <w:vAlign w:val="bottom"/>
            <w:hideMark/>
          </w:tcPr>
          <w:p w14:paraId="3AB89070" w14:textId="77777777"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90-180</w:t>
            </w:r>
          </w:p>
        </w:tc>
        <w:tc>
          <w:tcPr>
            <w:tcW w:w="1391" w:type="dxa"/>
            <w:gridSpan w:val="2"/>
            <w:tcBorders>
              <w:top w:val="nil"/>
              <w:left w:val="nil"/>
              <w:bottom w:val="nil"/>
              <w:right w:val="nil"/>
            </w:tcBorders>
            <w:shd w:val="clear" w:color="000000" w:fill="E2EFDA"/>
            <w:noWrap/>
            <w:vAlign w:val="bottom"/>
            <w:hideMark/>
          </w:tcPr>
          <w:p w14:paraId="5589E74A" w14:textId="77777777"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0.751 ± 0.035</w:t>
            </w:r>
          </w:p>
        </w:tc>
        <w:tc>
          <w:tcPr>
            <w:tcW w:w="1560" w:type="dxa"/>
            <w:gridSpan w:val="2"/>
            <w:tcBorders>
              <w:top w:val="nil"/>
              <w:left w:val="nil"/>
              <w:bottom w:val="nil"/>
              <w:right w:val="nil"/>
            </w:tcBorders>
            <w:shd w:val="clear" w:color="000000" w:fill="E2EFDA"/>
            <w:noWrap/>
            <w:vAlign w:val="bottom"/>
            <w:hideMark/>
          </w:tcPr>
          <w:p w14:paraId="267AE11E" w14:textId="7CD006B1"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0.222 ± 0.003</w:t>
            </w:r>
            <w:r w:rsidR="00ED4B7D" w:rsidRPr="00BA3B22">
              <w:rPr>
                <w:rFonts w:ascii="Times New Roman" w:eastAsia="Times New Roman" w:hAnsi="Times New Roman" w:cs="Times New Roman"/>
                <w:color w:val="000000"/>
                <w:sz w:val="20"/>
                <w:szCs w:val="20"/>
                <w:lang w:eastAsia="en-AU"/>
              </w:rPr>
              <w:t>*</w:t>
            </w:r>
          </w:p>
        </w:tc>
        <w:tc>
          <w:tcPr>
            <w:tcW w:w="1275" w:type="dxa"/>
            <w:gridSpan w:val="2"/>
            <w:tcBorders>
              <w:top w:val="nil"/>
              <w:left w:val="nil"/>
              <w:bottom w:val="nil"/>
              <w:right w:val="nil"/>
            </w:tcBorders>
            <w:shd w:val="clear" w:color="000000" w:fill="E2EFDA"/>
            <w:noWrap/>
            <w:vAlign w:val="bottom"/>
            <w:hideMark/>
          </w:tcPr>
          <w:p w14:paraId="531B1091" w14:textId="77777777"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0.020</w:t>
            </w:r>
          </w:p>
        </w:tc>
        <w:tc>
          <w:tcPr>
            <w:tcW w:w="1134" w:type="dxa"/>
            <w:gridSpan w:val="2"/>
            <w:tcBorders>
              <w:top w:val="nil"/>
              <w:left w:val="nil"/>
              <w:bottom w:val="nil"/>
              <w:right w:val="nil"/>
            </w:tcBorders>
            <w:shd w:val="clear" w:color="000000" w:fill="E2EFDA"/>
            <w:noWrap/>
            <w:vAlign w:val="bottom"/>
            <w:hideMark/>
          </w:tcPr>
          <w:p w14:paraId="50576E41" w14:textId="77777777"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0.720</w:t>
            </w:r>
          </w:p>
        </w:tc>
        <w:tc>
          <w:tcPr>
            <w:tcW w:w="1134" w:type="dxa"/>
            <w:gridSpan w:val="2"/>
            <w:tcBorders>
              <w:top w:val="nil"/>
              <w:left w:val="nil"/>
              <w:bottom w:val="nil"/>
              <w:right w:val="nil"/>
            </w:tcBorders>
            <w:shd w:val="clear" w:color="000000" w:fill="E2EFDA"/>
            <w:noWrap/>
            <w:vAlign w:val="bottom"/>
            <w:hideMark/>
          </w:tcPr>
          <w:p w14:paraId="452D9CD0" w14:textId="77777777"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10 / 10 ± 2</w:t>
            </w:r>
          </w:p>
        </w:tc>
        <w:tc>
          <w:tcPr>
            <w:tcW w:w="1418" w:type="dxa"/>
            <w:gridSpan w:val="2"/>
            <w:tcBorders>
              <w:top w:val="nil"/>
              <w:left w:val="nil"/>
              <w:bottom w:val="nil"/>
              <w:right w:val="nil"/>
            </w:tcBorders>
            <w:shd w:val="clear" w:color="000000" w:fill="E2EFDA"/>
            <w:noWrap/>
            <w:vAlign w:val="bottom"/>
            <w:hideMark/>
          </w:tcPr>
          <w:p w14:paraId="01E5B24E" w14:textId="77777777"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1.713 ± 0.110</w:t>
            </w:r>
          </w:p>
        </w:tc>
        <w:tc>
          <w:tcPr>
            <w:tcW w:w="1559" w:type="dxa"/>
            <w:gridSpan w:val="2"/>
            <w:tcBorders>
              <w:top w:val="nil"/>
              <w:left w:val="nil"/>
              <w:bottom w:val="nil"/>
              <w:right w:val="nil"/>
            </w:tcBorders>
            <w:shd w:val="clear" w:color="000000" w:fill="E2EFDA"/>
            <w:noWrap/>
            <w:vAlign w:val="bottom"/>
            <w:hideMark/>
          </w:tcPr>
          <w:p w14:paraId="63F60C89" w14:textId="77777777" w:rsidR="001B0AB9" w:rsidRPr="00BA3B22" w:rsidRDefault="001B0AB9" w:rsidP="008D2DC2">
            <w:pPr>
              <w:spacing w:after="0" w:line="240" w:lineRule="auto"/>
              <w:jc w:val="center"/>
              <w:rPr>
                <w:rFonts w:ascii="Times New Roman" w:eastAsia="Times New Roman" w:hAnsi="Times New Roman" w:cs="Times New Roman"/>
                <w:b/>
                <w:bCs/>
                <w:color w:val="000000"/>
                <w:sz w:val="20"/>
                <w:szCs w:val="20"/>
                <w:lang w:eastAsia="en-AU"/>
              </w:rPr>
            </w:pPr>
            <w:r w:rsidRPr="00BA3B22">
              <w:rPr>
                <w:rFonts w:ascii="Times New Roman" w:eastAsia="Times New Roman" w:hAnsi="Times New Roman" w:cs="Times New Roman"/>
                <w:b/>
                <w:bCs/>
                <w:color w:val="000000"/>
                <w:sz w:val="20"/>
                <w:szCs w:val="20"/>
                <w:lang w:eastAsia="en-AU"/>
              </w:rPr>
              <w:t>pIR-IRSL-SA</w:t>
            </w:r>
          </w:p>
        </w:tc>
        <w:tc>
          <w:tcPr>
            <w:tcW w:w="1150" w:type="dxa"/>
            <w:gridSpan w:val="2"/>
            <w:tcBorders>
              <w:top w:val="nil"/>
              <w:left w:val="nil"/>
              <w:bottom w:val="nil"/>
              <w:right w:val="nil"/>
            </w:tcBorders>
            <w:shd w:val="clear" w:color="000000" w:fill="E2EFDA"/>
            <w:noWrap/>
            <w:vAlign w:val="bottom"/>
            <w:hideMark/>
          </w:tcPr>
          <w:p w14:paraId="714BD86F" w14:textId="77777777"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732 ± 44</w:t>
            </w:r>
          </w:p>
        </w:tc>
        <w:tc>
          <w:tcPr>
            <w:tcW w:w="977" w:type="dxa"/>
            <w:gridSpan w:val="3"/>
            <w:tcBorders>
              <w:top w:val="nil"/>
              <w:left w:val="nil"/>
              <w:bottom w:val="nil"/>
              <w:right w:val="nil"/>
            </w:tcBorders>
            <w:shd w:val="clear" w:color="000000" w:fill="E2EFDA"/>
            <w:noWrap/>
            <w:vAlign w:val="bottom"/>
            <w:hideMark/>
          </w:tcPr>
          <w:p w14:paraId="05BB040D" w14:textId="77777777" w:rsidR="001B0AB9" w:rsidRPr="00BA3B22" w:rsidRDefault="001B0AB9" w:rsidP="008D2DC2">
            <w:pPr>
              <w:spacing w:after="0" w:line="240" w:lineRule="auto"/>
              <w:jc w:val="center"/>
              <w:rPr>
                <w:rFonts w:ascii="Times New Roman" w:eastAsia="Times New Roman" w:hAnsi="Times New Roman" w:cs="Times New Roman"/>
                <w:b/>
                <w:bCs/>
                <w:color w:val="000000"/>
                <w:sz w:val="20"/>
                <w:szCs w:val="20"/>
                <w:lang w:eastAsia="en-AU"/>
              </w:rPr>
            </w:pPr>
            <w:r w:rsidRPr="00BA3B22">
              <w:rPr>
                <w:rFonts w:ascii="Times New Roman" w:eastAsia="Times New Roman" w:hAnsi="Times New Roman" w:cs="Times New Roman"/>
                <w:b/>
                <w:bCs/>
                <w:color w:val="000000"/>
                <w:sz w:val="20"/>
                <w:szCs w:val="20"/>
                <w:lang w:eastAsia="en-AU"/>
              </w:rPr>
              <w:t>427 ± 39</w:t>
            </w:r>
          </w:p>
        </w:tc>
      </w:tr>
      <w:tr w:rsidR="001B0AB9" w:rsidRPr="00BA3B22" w14:paraId="11D474AB" w14:textId="77777777" w:rsidTr="003B1070">
        <w:trPr>
          <w:gridBefore w:val="1"/>
          <w:wBefore w:w="142" w:type="dxa"/>
          <w:trHeight w:val="288"/>
        </w:trPr>
        <w:tc>
          <w:tcPr>
            <w:tcW w:w="1008" w:type="dxa"/>
            <w:vMerge/>
            <w:tcBorders>
              <w:top w:val="nil"/>
              <w:left w:val="single" w:sz="8" w:space="0" w:color="auto"/>
              <w:bottom w:val="single" w:sz="8" w:space="0" w:color="000000"/>
              <w:right w:val="single" w:sz="8" w:space="0" w:color="auto"/>
            </w:tcBorders>
            <w:vAlign w:val="center"/>
            <w:hideMark/>
          </w:tcPr>
          <w:p w14:paraId="61ABA572" w14:textId="77777777" w:rsidR="001B0AB9" w:rsidRPr="00BA3B22" w:rsidRDefault="001B0AB9" w:rsidP="008D2DC2">
            <w:pPr>
              <w:spacing w:after="0" w:line="240" w:lineRule="auto"/>
              <w:rPr>
                <w:rFonts w:ascii="Times New Roman" w:eastAsia="Times New Roman" w:hAnsi="Times New Roman" w:cs="Times New Roman"/>
                <w:color w:val="000000"/>
                <w:lang w:eastAsia="en-AU"/>
              </w:rPr>
            </w:pPr>
          </w:p>
        </w:tc>
        <w:tc>
          <w:tcPr>
            <w:tcW w:w="1118" w:type="dxa"/>
            <w:tcBorders>
              <w:top w:val="nil"/>
              <w:left w:val="nil"/>
              <w:bottom w:val="nil"/>
              <w:right w:val="nil"/>
            </w:tcBorders>
            <w:shd w:val="clear" w:color="000000" w:fill="E2EFDA"/>
            <w:noWrap/>
            <w:vAlign w:val="bottom"/>
            <w:hideMark/>
          </w:tcPr>
          <w:p w14:paraId="10F6F529" w14:textId="77777777" w:rsidR="001B0AB9" w:rsidRPr="00BA3B22" w:rsidRDefault="001B0AB9" w:rsidP="008D2DC2">
            <w:pPr>
              <w:spacing w:after="0" w:line="240" w:lineRule="auto"/>
              <w:rPr>
                <w:rFonts w:ascii="Times New Roman" w:eastAsia="Times New Roman" w:hAnsi="Times New Roman" w:cs="Times New Roman"/>
                <w:b/>
                <w:bCs/>
                <w:color w:val="000000"/>
                <w:sz w:val="20"/>
                <w:szCs w:val="20"/>
                <w:lang w:eastAsia="en-AU"/>
              </w:rPr>
            </w:pPr>
            <w:r w:rsidRPr="00BA3B22">
              <w:rPr>
                <w:rFonts w:ascii="Times New Roman" w:eastAsia="Times New Roman" w:hAnsi="Times New Roman" w:cs="Times New Roman"/>
                <w:b/>
                <w:bCs/>
                <w:color w:val="000000"/>
                <w:sz w:val="20"/>
                <w:szCs w:val="20"/>
                <w:lang w:eastAsia="en-AU"/>
              </w:rPr>
              <w:t> </w:t>
            </w:r>
          </w:p>
        </w:tc>
        <w:tc>
          <w:tcPr>
            <w:tcW w:w="1213" w:type="dxa"/>
            <w:tcBorders>
              <w:top w:val="nil"/>
              <w:left w:val="nil"/>
              <w:bottom w:val="nil"/>
              <w:right w:val="nil"/>
            </w:tcBorders>
            <w:shd w:val="clear" w:color="000000" w:fill="E2EFDA"/>
            <w:noWrap/>
            <w:vAlign w:val="bottom"/>
            <w:hideMark/>
          </w:tcPr>
          <w:p w14:paraId="6D27EB33" w14:textId="77777777"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 </w:t>
            </w:r>
          </w:p>
        </w:tc>
        <w:tc>
          <w:tcPr>
            <w:tcW w:w="1160" w:type="dxa"/>
            <w:gridSpan w:val="2"/>
            <w:tcBorders>
              <w:top w:val="nil"/>
              <w:left w:val="nil"/>
              <w:bottom w:val="nil"/>
              <w:right w:val="nil"/>
            </w:tcBorders>
            <w:shd w:val="clear" w:color="000000" w:fill="E2EFDA"/>
            <w:noWrap/>
            <w:vAlign w:val="bottom"/>
            <w:hideMark/>
          </w:tcPr>
          <w:p w14:paraId="2F770468" w14:textId="77777777"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180-212</w:t>
            </w:r>
          </w:p>
        </w:tc>
        <w:tc>
          <w:tcPr>
            <w:tcW w:w="1391" w:type="dxa"/>
            <w:gridSpan w:val="2"/>
            <w:tcBorders>
              <w:top w:val="nil"/>
              <w:left w:val="nil"/>
              <w:bottom w:val="nil"/>
              <w:right w:val="nil"/>
            </w:tcBorders>
            <w:shd w:val="clear" w:color="000000" w:fill="E2EFDA"/>
            <w:noWrap/>
            <w:vAlign w:val="bottom"/>
            <w:hideMark/>
          </w:tcPr>
          <w:p w14:paraId="03F0CD72" w14:textId="77777777"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0.710 ± 0.034</w:t>
            </w:r>
          </w:p>
        </w:tc>
        <w:tc>
          <w:tcPr>
            <w:tcW w:w="1560" w:type="dxa"/>
            <w:gridSpan w:val="2"/>
            <w:tcBorders>
              <w:top w:val="nil"/>
              <w:left w:val="nil"/>
              <w:bottom w:val="nil"/>
              <w:right w:val="nil"/>
            </w:tcBorders>
            <w:shd w:val="clear" w:color="000000" w:fill="E2EFDA"/>
            <w:noWrap/>
            <w:vAlign w:val="bottom"/>
            <w:hideMark/>
          </w:tcPr>
          <w:p w14:paraId="480642B7" w14:textId="539DA225"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0.222 ± 0.003</w:t>
            </w:r>
            <w:r w:rsidR="00ED4B7D" w:rsidRPr="00BA3B22">
              <w:rPr>
                <w:rFonts w:ascii="Times New Roman" w:eastAsia="Times New Roman" w:hAnsi="Times New Roman" w:cs="Times New Roman"/>
                <w:color w:val="000000"/>
                <w:sz w:val="20"/>
                <w:szCs w:val="20"/>
                <w:lang w:eastAsia="en-AU"/>
              </w:rPr>
              <w:t>*</w:t>
            </w:r>
          </w:p>
        </w:tc>
        <w:tc>
          <w:tcPr>
            <w:tcW w:w="1275" w:type="dxa"/>
            <w:gridSpan w:val="2"/>
            <w:tcBorders>
              <w:top w:val="nil"/>
              <w:left w:val="nil"/>
              <w:bottom w:val="nil"/>
              <w:right w:val="nil"/>
            </w:tcBorders>
            <w:shd w:val="clear" w:color="000000" w:fill="E2EFDA"/>
            <w:noWrap/>
            <w:vAlign w:val="bottom"/>
            <w:hideMark/>
          </w:tcPr>
          <w:p w14:paraId="333A3814" w14:textId="77777777"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0.020</w:t>
            </w:r>
          </w:p>
        </w:tc>
        <w:tc>
          <w:tcPr>
            <w:tcW w:w="1134" w:type="dxa"/>
            <w:gridSpan w:val="2"/>
            <w:tcBorders>
              <w:top w:val="nil"/>
              <w:left w:val="nil"/>
              <w:bottom w:val="nil"/>
              <w:right w:val="nil"/>
            </w:tcBorders>
            <w:shd w:val="clear" w:color="000000" w:fill="E2EFDA"/>
            <w:noWrap/>
            <w:vAlign w:val="bottom"/>
            <w:hideMark/>
          </w:tcPr>
          <w:p w14:paraId="5B8629AF" w14:textId="77777777"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0.840</w:t>
            </w:r>
          </w:p>
        </w:tc>
        <w:tc>
          <w:tcPr>
            <w:tcW w:w="1134" w:type="dxa"/>
            <w:gridSpan w:val="2"/>
            <w:tcBorders>
              <w:top w:val="nil"/>
              <w:left w:val="nil"/>
              <w:bottom w:val="nil"/>
              <w:right w:val="nil"/>
            </w:tcBorders>
            <w:shd w:val="clear" w:color="000000" w:fill="E2EFDA"/>
            <w:noWrap/>
            <w:vAlign w:val="bottom"/>
            <w:hideMark/>
          </w:tcPr>
          <w:p w14:paraId="44FA1749" w14:textId="77777777"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10 / 10 ± 2</w:t>
            </w:r>
          </w:p>
        </w:tc>
        <w:tc>
          <w:tcPr>
            <w:tcW w:w="1418" w:type="dxa"/>
            <w:gridSpan w:val="2"/>
            <w:tcBorders>
              <w:top w:val="nil"/>
              <w:left w:val="nil"/>
              <w:bottom w:val="nil"/>
              <w:right w:val="nil"/>
            </w:tcBorders>
            <w:shd w:val="clear" w:color="000000" w:fill="E2EFDA"/>
            <w:noWrap/>
            <w:vAlign w:val="bottom"/>
            <w:hideMark/>
          </w:tcPr>
          <w:p w14:paraId="495C16E6" w14:textId="77777777"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1.792 ± 0.205</w:t>
            </w:r>
          </w:p>
        </w:tc>
        <w:tc>
          <w:tcPr>
            <w:tcW w:w="1559" w:type="dxa"/>
            <w:gridSpan w:val="2"/>
            <w:tcBorders>
              <w:top w:val="nil"/>
              <w:left w:val="nil"/>
              <w:bottom w:val="nil"/>
              <w:right w:val="nil"/>
            </w:tcBorders>
            <w:shd w:val="clear" w:color="000000" w:fill="E2EFDA"/>
            <w:noWrap/>
            <w:vAlign w:val="bottom"/>
            <w:hideMark/>
          </w:tcPr>
          <w:p w14:paraId="6CE7450D" w14:textId="77777777" w:rsidR="001B0AB9" w:rsidRPr="00BA3B22" w:rsidRDefault="001B0AB9" w:rsidP="008D2DC2">
            <w:pPr>
              <w:spacing w:after="0" w:line="240" w:lineRule="auto"/>
              <w:jc w:val="center"/>
              <w:rPr>
                <w:rFonts w:ascii="Times New Roman" w:eastAsia="Times New Roman" w:hAnsi="Times New Roman" w:cs="Times New Roman"/>
                <w:b/>
                <w:bCs/>
                <w:color w:val="000000"/>
                <w:sz w:val="20"/>
                <w:szCs w:val="20"/>
                <w:lang w:eastAsia="en-AU"/>
              </w:rPr>
            </w:pPr>
            <w:r w:rsidRPr="00BA3B22">
              <w:rPr>
                <w:rFonts w:ascii="Times New Roman" w:eastAsia="Times New Roman" w:hAnsi="Times New Roman" w:cs="Times New Roman"/>
                <w:b/>
                <w:bCs/>
                <w:color w:val="000000"/>
                <w:sz w:val="20"/>
                <w:szCs w:val="20"/>
                <w:lang w:eastAsia="en-AU"/>
              </w:rPr>
              <w:t>pIR-IRSL-SG</w:t>
            </w:r>
          </w:p>
        </w:tc>
        <w:tc>
          <w:tcPr>
            <w:tcW w:w="1150" w:type="dxa"/>
            <w:gridSpan w:val="2"/>
            <w:tcBorders>
              <w:top w:val="nil"/>
              <w:left w:val="nil"/>
              <w:bottom w:val="nil"/>
              <w:right w:val="nil"/>
            </w:tcBorders>
            <w:shd w:val="clear" w:color="000000" w:fill="E2EFDA"/>
            <w:noWrap/>
            <w:vAlign w:val="bottom"/>
            <w:hideMark/>
          </w:tcPr>
          <w:p w14:paraId="7F50F935" w14:textId="77777777"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388 ± 23</w:t>
            </w:r>
          </w:p>
        </w:tc>
        <w:tc>
          <w:tcPr>
            <w:tcW w:w="977" w:type="dxa"/>
            <w:gridSpan w:val="3"/>
            <w:tcBorders>
              <w:top w:val="nil"/>
              <w:left w:val="nil"/>
              <w:bottom w:val="nil"/>
              <w:right w:val="nil"/>
            </w:tcBorders>
            <w:shd w:val="clear" w:color="000000" w:fill="E2EFDA"/>
            <w:noWrap/>
            <w:vAlign w:val="bottom"/>
            <w:hideMark/>
          </w:tcPr>
          <w:p w14:paraId="60755F43" w14:textId="77777777" w:rsidR="001B0AB9" w:rsidRPr="00BA3B22" w:rsidRDefault="001B0AB9" w:rsidP="008D2DC2">
            <w:pPr>
              <w:spacing w:after="0" w:line="240" w:lineRule="auto"/>
              <w:jc w:val="center"/>
              <w:rPr>
                <w:rFonts w:ascii="Times New Roman" w:eastAsia="Times New Roman" w:hAnsi="Times New Roman" w:cs="Times New Roman"/>
                <w:b/>
                <w:bCs/>
                <w:color w:val="000000"/>
                <w:sz w:val="20"/>
                <w:szCs w:val="20"/>
                <w:lang w:eastAsia="en-AU"/>
              </w:rPr>
            </w:pPr>
            <w:r w:rsidRPr="00BA3B22">
              <w:rPr>
                <w:rFonts w:ascii="Times New Roman" w:eastAsia="Times New Roman" w:hAnsi="Times New Roman" w:cs="Times New Roman"/>
                <w:b/>
                <w:bCs/>
                <w:color w:val="000000"/>
                <w:sz w:val="20"/>
                <w:szCs w:val="20"/>
                <w:lang w:eastAsia="en-AU"/>
              </w:rPr>
              <w:t>216 ± 28</w:t>
            </w:r>
          </w:p>
        </w:tc>
      </w:tr>
      <w:tr w:rsidR="001B0AB9" w:rsidRPr="00BA3B22" w14:paraId="3E73AA76" w14:textId="77777777" w:rsidTr="003B1070">
        <w:trPr>
          <w:gridBefore w:val="1"/>
          <w:wBefore w:w="142" w:type="dxa"/>
          <w:trHeight w:val="288"/>
        </w:trPr>
        <w:tc>
          <w:tcPr>
            <w:tcW w:w="1008" w:type="dxa"/>
            <w:vMerge/>
            <w:tcBorders>
              <w:top w:val="nil"/>
              <w:left w:val="single" w:sz="8" w:space="0" w:color="auto"/>
              <w:bottom w:val="single" w:sz="8" w:space="0" w:color="000000"/>
              <w:right w:val="single" w:sz="8" w:space="0" w:color="auto"/>
            </w:tcBorders>
            <w:vAlign w:val="center"/>
            <w:hideMark/>
          </w:tcPr>
          <w:p w14:paraId="109AFA50" w14:textId="77777777" w:rsidR="001B0AB9" w:rsidRPr="00BA3B22" w:rsidRDefault="001B0AB9" w:rsidP="008D2DC2">
            <w:pPr>
              <w:spacing w:after="0" w:line="240" w:lineRule="auto"/>
              <w:rPr>
                <w:rFonts w:ascii="Times New Roman" w:eastAsia="Times New Roman" w:hAnsi="Times New Roman" w:cs="Times New Roman"/>
                <w:color w:val="000000"/>
                <w:lang w:eastAsia="en-AU"/>
              </w:rPr>
            </w:pPr>
          </w:p>
        </w:tc>
        <w:tc>
          <w:tcPr>
            <w:tcW w:w="1118" w:type="dxa"/>
            <w:tcBorders>
              <w:top w:val="nil"/>
              <w:left w:val="nil"/>
              <w:bottom w:val="nil"/>
              <w:right w:val="nil"/>
            </w:tcBorders>
            <w:shd w:val="clear" w:color="000000" w:fill="E2EFDA"/>
            <w:noWrap/>
            <w:vAlign w:val="bottom"/>
            <w:hideMark/>
          </w:tcPr>
          <w:p w14:paraId="24819400" w14:textId="77777777" w:rsidR="001B0AB9" w:rsidRPr="00BA3B22" w:rsidRDefault="001B0AB9" w:rsidP="008D2DC2">
            <w:pPr>
              <w:spacing w:after="0" w:line="240" w:lineRule="auto"/>
              <w:rPr>
                <w:rFonts w:ascii="Times New Roman" w:eastAsia="Times New Roman" w:hAnsi="Times New Roman" w:cs="Times New Roman"/>
                <w:b/>
                <w:bCs/>
                <w:color w:val="000000"/>
                <w:sz w:val="20"/>
                <w:szCs w:val="20"/>
                <w:lang w:eastAsia="en-AU"/>
              </w:rPr>
            </w:pPr>
            <w:r w:rsidRPr="00BA3B22">
              <w:rPr>
                <w:rFonts w:ascii="Times New Roman" w:eastAsia="Times New Roman" w:hAnsi="Times New Roman" w:cs="Times New Roman"/>
                <w:b/>
                <w:bCs/>
                <w:color w:val="000000"/>
                <w:sz w:val="20"/>
                <w:szCs w:val="20"/>
                <w:lang w:eastAsia="en-AU"/>
              </w:rPr>
              <w:t>CGONG-17</w:t>
            </w:r>
          </w:p>
        </w:tc>
        <w:tc>
          <w:tcPr>
            <w:tcW w:w="1213" w:type="dxa"/>
            <w:tcBorders>
              <w:top w:val="nil"/>
              <w:left w:val="nil"/>
              <w:bottom w:val="nil"/>
              <w:right w:val="nil"/>
            </w:tcBorders>
            <w:shd w:val="clear" w:color="000000" w:fill="E2EFDA"/>
            <w:noWrap/>
            <w:vAlign w:val="bottom"/>
            <w:hideMark/>
          </w:tcPr>
          <w:p w14:paraId="1A177BAD" w14:textId="77777777"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0.68</w:t>
            </w:r>
          </w:p>
        </w:tc>
        <w:tc>
          <w:tcPr>
            <w:tcW w:w="1160" w:type="dxa"/>
            <w:gridSpan w:val="2"/>
            <w:tcBorders>
              <w:top w:val="nil"/>
              <w:left w:val="nil"/>
              <w:bottom w:val="nil"/>
              <w:right w:val="nil"/>
            </w:tcBorders>
            <w:shd w:val="clear" w:color="000000" w:fill="E2EFDA"/>
            <w:noWrap/>
            <w:vAlign w:val="bottom"/>
            <w:hideMark/>
          </w:tcPr>
          <w:p w14:paraId="11F04DC1" w14:textId="77777777"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90-180</w:t>
            </w:r>
          </w:p>
        </w:tc>
        <w:tc>
          <w:tcPr>
            <w:tcW w:w="1391" w:type="dxa"/>
            <w:gridSpan w:val="2"/>
            <w:tcBorders>
              <w:top w:val="nil"/>
              <w:left w:val="nil"/>
              <w:bottom w:val="nil"/>
              <w:right w:val="nil"/>
            </w:tcBorders>
            <w:shd w:val="clear" w:color="000000" w:fill="E2EFDA"/>
            <w:noWrap/>
            <w:vAlign w:val="bottom"/>
            <w:hideMark/>
          </w:tcPr>
          <w:p w14:paraId="4AE3978A" w14:textId="77777777"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1.333 ± 0.051</w:t>
            </w:r>
          </w:p>
        </w:tc>
        <w:tc>
          <w:tcPr>
            <w:tcW w:w="1560" w:type="dxa"/>
            <w:gridSpan w:val="2"/>
            <w:tcBorders>
              <w:top w:val="nil"/>
              <w:left w:val="nil"/>
              <w:bottom w:val="nil"/>
              <w:right w:val="nil"/>
            </w:tcBorders>
            <w:shd w:val="clear" w:color="000000" w:fill="E2EFDA"/>
            <w:noWrap/>
            <w:vAlign w:val="bottom"/>
            <w:hideMark/>
          </w:tcPr>
          <w:p w14:paraId="18396C57" w14:textId="61624A5E"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0.344 ± 0.004</w:t>
            </w:r>
            <w:r w:rsidR="00ED4B7D" w:rsidRPr="00BA3B22">
              <w:rPr>
                <w:rFonts w:ascii="Times New Roman" w:eastAsia="Times New Roman" w:hAnsi="Times New Roman" w:cs="Times New Roman"/>
                <w:color w:val="000000"/>
                <w:sz w:val="20"/>
                <w:szCs w:val="20"/>
                <w:lang w:eastAsia="en-AU"/>
              </w:rPr>
              <w:t>*</w:t>
            </w:r>
          </w:p>
        </w:tc>
        <w:tc>
          <w:tcPr>
            <w:tcW w:w="1275" w:type="dxa"/>
            <w:gridSpan w:val="2"/>
            <w:tcBorders>
              <w:top w:val="nil"/>
              <w:left w:val="nil"/>
              <w:bottom w:val="nil"/>
              <w:right w:val="nil"/>
            </w:tcBorders>
            <w:shd w:val="clear" w:color="000000" w:fill="E2EFDA"/>
            <w:noWrap/>
            <w:vAlign w:val="bottom"/>
            <w:hideMark/>
          </w:tcPr>
          <w:p w14:paraId="6DFE0BF6" w14:textId="77777777"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0.020</w:t>
            </w:r>
          </w:p>
        </w:tc>
        <w:tc>
          <w:tcPr>
            <w:tcW w:w="1134" w:type="dxa"/>
            <w:gridSpan w:val="2"/>
            <w:tcBorders>
              <w:top w:val="nil"/>
              <w:left w:val="nil"/>
              <w:bottom w:val="nil"/>
              <w:right w:val="nil"/>
            </w:tcBorders>
            <w:shd w:val="clear" w:color="000000" w:fill="E2EFDA"/>
            <w:noWrap/>
            <w:vAlign w:val="bottom"/>
            <w:hideMark/>
          </w:tcPr>
          <w:p w14:paraId="461DCBB6" w14:textId="77777777"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0.720</w:t>
            </w:r>
          </w:p>
        </w:tc>
        <w:tc>
          <w:tcPr>
            <w:tcW w:w="1134" w:type="dxa"/>
            <w:gridSpan w:val="2"/>
            <w:tcBorders>
              <w:top w:val="nil"/>
              <w:left w:val="nil"/>
              <w:bottom w:val="nil"/>
              <w:right w:val="nil"/>
            </w:tcBorders>
            <w:shd w:val="clear" w:color="000000" w:fill="E2EFDA"/>
            <w:noWrap/>
            <w:vAlign w:val="bottom"/>
            <w:hideMark/>
          </w:tcPr>
          <w:p w14:paraId="001CDBF7" w14:textId="77777777"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10 / 10 ± 2</w:t>
            </w:r>
          </w:p>
        </w:tc>
        <w:tc>
          <w:tcPr>
            <w:tcW w:w="1418" w:type="dxa"/>
            <w:gridSpan w:val="2"/>
            <w:tcBorders>
              <w:top w:val="nil"/>
              <w:left w:val="nil"/>
              <w:bottom w:val="nil"/>
              <w:right w:val="nil"/>
            </w:tcBorders>
            <w:shd w:val="clear" w:color="000000" w:fill="E2EFDA"/>
            <w:noWrap/>
            <w:vAlign w:val="bottom"/>
            <w:hideMark/>
          </w:tcPr>
          <w:p w14:paraId="6E2F33D9" w14:textId="77777777"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2.417 ± 0.120</w:t>
            </w:r>
          </w:p>
        </w:tc>
        <w:tc>
          <w:tcPr>
            <w:tcW w:w="1559" w:type="dxa"/>
            <w:gridSpan w:val="2"/>
            <w:tcBorders>
              <w:top w:val="nil"/>
              <w:left w:val="nil"/>
              <w:bottom w:val="nil"/>
              <w:right w:val="nil"/>
            </w:tcBorders>
            <w:shd w:val="clear" w:color="000000" w:fill="E2EFDA"/>
            <w:noWrap/>
            <w:vAlign w:val="bottom"/>
            <w:hideMark/>
          </w:tcPr>
          <w:p w14:paraId="23E4F09D" w14:textId="77777777" w:rsidR="001B0AB9" w:rsidRPr="00BA3B22" w:rsidRDefault="001B0AB9" w:rsidP="008D2DC2">
            <w:pPr>
              <w:spacing w:after="0" w:line="240" w:lineRule="auto"/>
              <w:jc w:val="center"/>
              <w:rPr>
                <w:rFonts w:ascii="Times New Roman" w:eastAsia="Times New Roman" w:hAnsi="Times New Roman" w:cs="Times New Roman"/>
                <w:b/>
                <w:bCs/>
                <w:color w:val="000000"/>
                <w:sz w:val="20"/>
                <w:szCs w:val="20"/>
                <w:lang w:eastAsia="en-AU"/>
              </w:rPr>
            </w:pPr>
            <w:r w:rsidRPr="00BA3B22">
              <w:rPr>
                <w:rFonts w:ascii="Times New Roman" w:eastAsia="Times New Roman" w:hAnsi="Times New Roman" w:cs="Times New Roman"/>
                <w:b/>
                <w:bCs/>
                <w:color w:val="000000"/>
                <w:sz w:val="20"/>
                <w:szCs w:val="20"/>
                <w:lang w:eastAsia="en-AU"/>
              </w:rPr>
              <w:t>pIR-IRSL-SA</w:t>
            </w:r>
          </w:p>
        </w:tc>
        <w:tc>
          <w:tcPr>
            <w:tcW w:w="1150" w:type="dxa"/>
            <w:gridSpan w:val="2"/>
            <w:tcBorders>
              <w:top w:val="nil"/>
              <w:left w:val="nil"/>
              <w:bottom w:val="nil"/>
              <w:right w:val="nil"/>
            </w:tcBorders>
            <w:shd w:val="clear" w:color="000000" w:fill="E2EFDA"/>
            <w:noWrap/>
            <w:vAlign w:val="bottom"/>
            <w:hideMark/>
          </w:tcPr>
          <w:p w14:paraId="20EF84BD" w14:textId="77777777"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1097 ± 21</w:t>
            </w:r>
          </w:p>
        </w:tc>
        <w:tc>
          <w:tcPr>
            <w:tcW w:w="977" w:type="dxa"/>
            <w:gridSpan w:val="3"/>
            <w:tcBorders>
              <w:top w:val="nil"/>
              <w:left w:val="nil"/>
              <w:bottom w:val="nil"/>
              <w:right w:val="nil"/>
            </w:tcBorders>
            <w:shd w:val="clear" w:color="000000" w:fill="E2EFDA"/>
            <w:noWrap/>
            <w:vAlign w:val="bottom"/>
            <w:hideMark/>
          </w:tcPr>
          <w:p w14:paraId="1FC40800" w14:textId="77777777" w:rsidR="001B0AB9" w:rsidRPr="00BA3B22" w:rsidRDefault="001B0AB9" w:rsidP="008D2DC2">
            <w:pPr>
              <w:spacing w:after="0" w:line="240" w:lineRule="auto"/>
              <w:jc w:val="center"/>
              <w:rPr>
                <w:rFonts w:ascii="Times New Roman" w:eastAsia="Times New Roman" w:hAnsi="Times New Roman" w:cs="Times New Roman"/>
                <w:b/>
                <w:bCs/>
                <w:color w:val="000000"/>
                <w:sz w:val="20"/>
                <w:szCs w:val="20"/>
                <w:lang w:eastAsia="en-AU"/>
              </w:rPr>
            </w:pPr>
            <w:r w:rsidRPr="00BA3B22">
              <w:rPr>
                <w:rFonts w:ascii="Times New Roman" w:eastAsia="Times New Roman" w:hAnsi="Times New Roman" w:cs="Times New Roman"/>
                <w:b/>
                <w:bCs/>
                <w:color w:val="000000"/>
                <w:sz w:val="20"/>
                <w:szCs w:val="20"/>
                <w:lang w:eastAsia="en-AU"/>
              </w:rPr>
              <w:t>454 ± 26</w:t>
            </w:r>
          </w:p>
        </w:tc>
      </w:tr>
      <w:tr w:rsidR="001B0AB9" w:rsidRPr="00BA3B22" w14:paraId="4F3E0135" w14:textId="77777777" w:rsidTr="003B1070">
        <w:trPr>
          <w:gridBefore w:val="1"/>
          <w:wBefore w:w="142" w:type="dxa"/>
          <w:trHeight w:val="300"/>
        </w:trPr>
        <w:tc>
          <w:tcPr>
            <w:tcW w:w="1008" w:type="dxa"/>
            <w:vMerge/>
            <w:tcBorders>
              <w:top w:val="nil"/>
              <w:left w:val="single" w:sz="8" w:space="0" w:color="auto"/>
              <w:bottom w:val="single" w:sz="8" w:space="0" w:color="000000"/>
              <w:right w:val="single" w:sz="8" w:space="0" w:color="auto"/>
            </w:tcBorders>
            <w:vAlign w:val="center"/>
            <w:hideMark/>
          </w:tcPr>
          <w:p w14:paraId="416B6BCC" w14:textId="77777777" w:rsidR="001B0AB9" w:rsidRPr="00BA3B22" w:rsidRDefault="001B0AB9" w:rsidP="008D2DC2">
            <w:pPr>
              <w:spacing w:after="0" w:line="240" w:lineRule="auto"/>
              <w:rPr>
                <w:rFonts w:ascii="Times New Roman" w:eastAsia="Times New Roman" w:hAnsi="Times New Roman" w:cs="Times New Roman"/>
                <w:color w:val="000000"/>
                <w:lang w:eastAsia="en-AU"/>
              </w:rPr>
            </w:pPr>
          </w:p>
        </w:tc>
        <w:tc>
          <w:tcPr>
            <w:tcW w:w="1118" w:type="dxa"/>
            <w:tcBorders>
              <w:top w:val="nil"/>
              <w:left w:val="nil"/>
              <w:bottom w:val="nil"/>
              <w:right w:val="nil"/>
            </w:tcBorders>
            <w:shd w:val="clear" w:color="000000" w:fill="E2EFDA"/>
            <w:noWrap/>
            <w:vAlign w:val="bottom"/>
            <w:hideMark/>
          </w:tcPr>
          <w:p w14:paraId="51133D9C" w14:textId="77777777" w:rsidR="001B0AB9" w:rsidRPr="00BA3B22" w:rsidRDefault="001B0AB9" w:rsidP="008D2DC2">
            <w:pPr>
              <w:spacing w:after="0" w:line="240" w:lineRule="auto"/>
              <w:rPr>
                <w:rFonts w:ascii="Times New Roman" w:eastAsia="Times New Roman" w:hAnsi="Times New Roman" w:cs="Times New Roman"/>
                <w:b/>
                <w:bCs/>
                <w:color w:val="000000"/>
                <w:sz w:val="20"/>
                <w:szCs w:val="20"/>
                <w:lang w:eastAsia="en-AU"/>
              </w:rPr>
            </w:pPr>
            <w:r w:rsidRPr="00BA3B22">
              <w:rPr>
                <w:rFonts w:ascii="Times New Roman" w:eastAsia="Times New Roman" w:hAnsi="Times New Roman" w:cs="Times New Roman"/>
                <w:b/>
                <w:bCs/>
                <w:color w:val="000000"/>
                <w:sz w:val="20"/>
                <w:szCs w:val="20"/>
                <w:lang w:eastAsia="en-AU"/>
              </w:rPr>
              <w:t> </w:t>
            </w:r>
          </w:p>
        </w:tc>
        <w:tc>
          <w:tcPr>
            <w:tcW w:w="1213" w:type="dxa"/>
            <w:tcBorders>
              <w:top w:val="nil"/>
              <w:left w:val="nil"/>
              <w:bottom w:val="nil"/>
              <w:right w:val="nil"/>
            </w:tcBorders>
            <w:shd w:val="clear" w:color="000000" w:fill="E2EFDA"/>
            <w:noWrap/>
            <w:vAlign w:val="bottom"/>
            <w:hideMark/>
          </w:tcPr>
          <w:p w14:paraId="6A2F74F8" w14:textId="77777777"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 </w:t>
            </w:r>
          </w:p>
        </w:tc>
        <w:tc>
          <w:tcPr>
            <w:tcW w:w="1160" w:type="dxa"/>
            <w:gridSpan w:val="2"/>
            <w:tcBorders>
              <w:top w:val="nil"/>
              <w:left w:val="nil"/>
              <w:bottom w:val="nil"/>
              <w:right w:val="nil"/>
            </w:tcBorders>
            <w:shd w:val="clear" w:color="000000" w:fill="E2EFDA"/>
            <w:noWrap/>
            <w:vAlign w:val="bottom"/>
            <w:hideMark/>
          </w:tcPr>
          <w:p w14:paraId="39A72C21" w14:textId="77777777"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180-212</w:t>
            </w:r>
          </w:p>
        </w:tc>
        <w:tc>
          <w:tcPr>
            <w:tcW w:w="1391" w:type="dxa"/>
            <w:gridSpan w:val="2"/>
            <w:tcBorders>
              <w:top w:val="nil"/>
              <w:left w:val="nil"/>
              <w:bottom w:val="nil"/>
              <w:right w:val="nil"/>
            </w:tcBorders>
            <w:shd w:val="clear" w:color="000000" w:fill="E2EFDA"/>
            <w:noWrap/>
            <w:vAlign w:val="bottom"/>
            <w:hideMark/>
          </w:tcPr>
          <w:p w14:paraId="5D54C641" w14:textId="77777777"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1.261 ± 0.049</w:t>
            </w:r>
          </w:p>
        </w:tc>
        <w:tc>
          <w:tcPr>
            <w:tcW w:w="1560" w:type="dxa"/>
            <w:gridSpan w:val="2"/>
            <w:tcBorders>
              <w:top w:val="nil"/>
              <w:left w:val="nil"/>
              <w:bottom w:val="nil"/>
              <w:right w:val="nil"/>
            </w:tcBorders>
            <w:shd w:val="clear" w:color="000000" w:fill="E2EFDA"/>
            <w:noWrap/>
            <w:vAlign w:val="bottom"/>
            <w:hideMark/>
          </w:tcPr>
          <w:p w14:paraId="18468468" w14:textId="12CBEBB1"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0.344 ± 0.004</w:t>
            </w:r>
            <w:r w:rsidR="00ED4B7D" w:rsidRPr="00BA3B22">
              <w:rPr>
                <w:rFonts w:ascii="Times New Roman" w:eastAsia="Times New Roman" w:hAnsi="Times New Roman" w:cs="Times New Roman"/>
                <w:color w:val="000000"/>
                <w:sz w:val="20"/>
                <w:szCs w:val="20"/>
                <w:lang w:eastAsia="en-AU"/>
              </w:rPr>
              <w:t>*</w:t>
            </w:r>
          </w:p>
        </w:tc>
        <w:tc>
          <w:tcPr>
            <w:tcW w:w="1275" w:type="dxa"/>
            <w:gridSpan w:val="2"/>
            <w:tcBorders>
              <w:top w:val="nil"/>
              <w:left w:val="nil"/>
              <w:bottom w:val="nil"/>
              <w:right w:val="nil"/>
            </w:tcBorders>
            <w:shd w:val="clear" w:color="000000" w:fill="E2EFDA"/>
            <w:noWrap/>
            <w:vAlign w:val="bottom"/>
            <w:hideMark/>
          </w:tcPr>
          <w:p w14:paraId="6452469F" w14:textId="77777777"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0.020</w:t>
            </w:r>
          </w:p>
        </w:tc>
        <w:tc>
          <w:tcPr>
            <w:tcW w:w="1134" w:type="dxa"/>
            <w:gridSpan w:val="2"/>
            <w:tcBorders>
              <w:top w:val="nil"/>
              <w:left w:val="nil"/>
              <w:bottom w:val="nil"/>
              <w:right w:val="nil"/>
            </w:tcBorders>
            <w:shd w:val="clear" w:color="000000" w:fill="E2EFDA"/>
            <w:noWrap/>
            <w:vAlign w:val="bottom"/>
            <w:hideMark/>
          </w:tcPr>
          <w:p w14:paraId="436C2E7C" w14:textId="77777777"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0.840</w:t>
            </w:r>
          </w:p>
        </w:tc>
        <w:tc>
          <w:tcPr>
            <w:tcW w:w="1134" w:type="dxa"/>
            <w:gridSpan w:val="2"/>
            <w:tcBorders>
              <w:top w:val="nil"/>
              <w:left w:val="nil"/>
              <w:bottom w:val="nil"/>
              <w:right w:val="nil"/>
            </w:tcBorders>
            <w:shd w:val="clear" w:color="000000" w:fill="E2EFDA"/>
            <w:noWrap/>
            <w:vAlign w:val="bottom"/>
            <w:hideMark/>
          </w:tcPr>
          <w:p w14:paraId="28401407" w14:textId="77777777"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10 / 10 ± 2</w:t>
            </w:r>
          </w:p>
        </w:tc>
        <w:tc>
          <w:tcPr>
            <w:tcW w:w="1418" w:type="dxa"/>
            <w:gridSpan w:val="2"/>
            <w:tcBorders>
              <w:top w:val="nil"/>
              <w:left w:val="nil"/>
              <w:bottom w:val="nil"/>
              <w:right w:val="nil"/>
            </w:tcBorders>
            <w:shd w:val="clear" w:color="000000" w:fill="E2EFDA"/>
            <w:noWrap/>
            <w:vAlign w:val="bottom"/>
            <w:hideMark/>
          </w:tcPr>
          <w:p w14:paraId="3D4D273C" w14:textId="77777777"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2.465 ± 0.225</w:t>
            </w:r>
          </w:p>
        </w:tc>
        <w:tc>
          <w:tcPr>
            <w:tcW w:w="1559" w:type="dxa"/>
            <w:gridSpan w:val="2"/>
            <w:tcBorders>
              <w:top w:val="nil"/>
              <w:left w:val="nil"/>
              <w:bottom w:val="nil"/>
              <w:right w:val="nil"/>
            </w:tcBorders>
            <w:shd w:val="clear" w:color="000000" w:fill="E2EFDA"/>
            <w:noWrap/>
            <w:vAlign w:val="bottom"/>
            <w:hideMark/>
          </w:tcPr>
          <w:p w14:paraId="53E708B4" w14:textId="77777777" w:rsidR="001B0AB9" w:rsidRPr="00BA3B22" w:rsidRDefault="001B0AB9" w:rsidP="008D2DC2">
            <w:pPr>
              <w:spacing w:after="0" w:line="240" w:lineRule="auto"/>
              <w:jc w:val="center"/>
              <w:rPr>
                <w:rFonts w:ascii="Times New Roman" w:eastAsia="Times New Roman" w:hAnsi="Times New Roman" w:cs="Times New Roman"/>
                <w:b/>
                <w:bCs/>
                <w:color w:val="000000"/>
                <w:sz w:val="20"/>
                <w:szCs w:val="20"/>
                <w:lang w:eastAsia="en-AU"/>
              </w:rPr>
            </w:pPr>
            <w:r w:rsidRPr="00BA3B22">
              <w:rPr>
                <w:rFonts w:ascii="Times New Roman" w:eastAsia="Times New Roman" w:hAnsi="Times New Roman" w:cs="Times New Roman"/>
                <w:b/>
                <w:bCs/>
                <w:color w:val="000000"/>
                <w:sz w:val="20"/>
                <w:szCs w:val="20"/>
                <w:lang w:eastAsia="en-AU"/>
              </w:rPr>
              <w:t>pIR-IRSL-SG</w:t>
            </w:r>
          </w:p>
        </w:tc>
        <w:tc>
          <w:tcPr>
            <w:tcW w:w="1150" w:type="dxa"/>
            <w:gridSpan w:val="2"/>
            <w:tcBorders>
              <w:top w:val="nil"/>
              <w:left w:val="nil"/>
              <w:bottom w:val="nil"/>
              <w:right w:val="nil"/>
            </w:tcBorders>
            <w:shd w:val="clear" w:color="000000" w:fill="E2EFDA"/>
            <w:noWrap/>
            <w:vAlign w:val="bottom"/>
            <w:hideMark/>
          </w:tcPr>
          <w:p w14:paraId="6145CE69" w14:textId="77777777"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573 ± 40</w:t>
            </w:r>
          </w:p>
        </w:tc>
        <w:tc>
          <w:tcPr>
            <w:tcW w:w="977" w:type="dxa"/>
            <w:gridSpan w:val="3"/>
            <w:tcBorders>
              <w:top w:val="nil"/>
              <w:left w:val="nil"/>
              <w:bottom w:val="nil"/>
              <w:right w:val="nil"/>
            </w:tcBorders>
            <w:shd w:val="clear" w:color="000000" w:fill="E2EFDA"/>
            <w:noWrap/>
            <w:vAlign w:val="bottom"/>
            <w:hideMark/>
          </w:tcPr>
          <w:p w14:paraId="4E0C76FF" w14:textId="77777777" w:rsidR="001B0AB9" w:rsidRPr="00BA3B22" w:rsidRDefault="001B0AB9" w:rsidP="008D2DC2">
            <w:pPr>
              <w:spacing w:after="0" w:line="240" w:lineRule="auto"/>
              <w:jc w:val="center"/>
              <w:rPr>
                <w:rFonts w:ascii="Times New Roman" w:eastAsia="Times New Roman" w:hAnsi="Times New Roman" w:cs="Times New Roman"/>
                <w:b/>
                <w:bCs/>
                <w:color w:val="000000"/>
                <w:sz w:val="20"/>
                <w:szCs w:val="20"/>
                <w:lang w:eastAsia="en-AU"/>
              </w:rPr>
            </w:pPr>
            <w:r w:rsidRPr="00BA3B22">
              <w:rPr>
                <w:rFonts w:ascii="Times New Roman" w:eastAsia="Times New Roman" w:hAnsi="Times New Roman" w:cs="Times New Roman"/>
                <w:b/>
                <w:bCs/>
                <w:color w:val="000000"/>
                <w:sz w:val="20"/>
                <w:szCs w:val="20"/>
                <w:lang w:eastAsia="en-AU"/>
              </w:rPr>
              <w:t>233 ± 28</w:t>
            </w:r>
          </w:p>
        </w:tc>
      </w:tr>
      <w:tr w:rsidR="001B0AB9" w:rsidRPr="00BA3B22" w14:paraId="1AC3F419" w14:textId="77777777" w:rsidTr="003B1070">
        <w:trPr>
          <w:gridBefore w:val="1"/>
          <w:wBefore w:w="142" w:type="dxa"/>
          <w:trHeight w:val="288"/>
        </w:trPr>
        <w:tc>
          <w:tcPr>
            <w:tcW w:w="1008" w:type="dxa"/>
            <w:vMerge w:val="restart"/>
            <w:tcBorders>
              <w:top w:val="nil"/>
              <w:left w:val="single" w:sz="8" w:space="0" w:color="auto"/>
              <w:bottom w:val="single" w:sz="8" w:space="0" w:color="000000"/>
              <w:right w:val="single" w:sz="8" w:space="0" w:color="auto"/>
            </w:tcBorders>
            <w:shd w:val="clear" w:color="000000" w:fill="D0CECE"/>
            <w:noWrap/>
            <w:textDirection w:val="btLr"/>
            <w:vAlign w:val="center"/>
            <w:hideMark/>
          </w:tcPr>
          <w:p w14:paraId="464E4554" w14:textId="77777777" w:rsidR="001B0AB9" w:rsidRPr="00BA3B22" w:rsidRDefault="001B0AB9" w:rsidP="008D2DC2">
            <w:pPr>
              <w:spacing w:after="0" w:line="240" w:lineRule="auto"/>
              <w:jc w:val="center"/>
              <w:rPr>
                <w:rFonts w:ascii="Times New Roman" w:eastAsia="Times New Roman" w:hAnsi="Times New Roman" w:cs="Times New Roman"/>
                <w:color w:val="000000"/>
                <w:lang w:eastAsia="en-AU"/>
              </w:rPr>
            </w:pPr>
            <w:r w:rsidRPr="00BA3B22">
              <w:rPr>
                <w:rFonts w:ascii="Times New Roman" w:eastAsia="Times New Roman" w:hAnsi="Times New Roman" w:cs="Times New Roman"/>
                <w:color w:val="000000"/>
                <w:lang w:eastAsia="en-AU"/>
              </w:rPr>
              <w:t>QUZAI</w:t>
            </w:r>
          </w:p>
        </w:tc>
        <w:tc>
          <w:tcPr>
            <w:tcW w:w="1118" w:type="dxa"/>
            <w:tcBorders>
              <w:top w:val="nil"/>
              <w:left w:val="nil"/>
              <w:bottom w:val="nil"/>
              <w:right w:val="nil"/>
            </w:tcBorders>
            <w:shd w:val="clear" w:color="000000" w:fill="D0CECE"/>
            <w:noWrap/>
            <w:vAlign w:val="bottom"/>
            <w:hideMark/>
          </w:tcPr>
          <w:p w14:paraId="43C686AD" w14:textId="77777777" w:rsidR="001B0AB9" w:rsidRPr="00BA3B22" w:rsidRDefault="001B0AB9" w:rsidP="008D2DC2">
            <w:pPr>
              <w:spacing w:after="0" w:line="240" w:lineRule="auto"/>
              <w:rPr>
                <w:rFonts w:ascii="Times New Roman" w:eastAsia="Times New Roman" w:hAnsi="Times New Roman" w:cs="Times New Roman"/>
                <w:b/>
                <w:bCs/>
                <w:color w:val="000000"/>
                <w:sz w:val="20"/>
                <w:szCs w:val="20"/>
                <w:lang w:eastAsia="en-AU"/>
              </w:rPr>
            </w:pPr>
            <w:r w:rsidRPr="00BA3B22">
              <w:rPr>
                <w:rFonts w:ascii="Times New Roman" w:eastAsia="Times New Roman" w:hAnsi="Times New Roman" w:cs="Times New Roman"/>
                <w:b/>
                <w:bCs/>
                <w:color w:val="000000"/>
                <w:sz w:val="20"/>
                <w:szCs w:val="20"/>
                <w:lang w:eastAsia="en-AU"/>
              </w:rPr>
              <w:t>CQUZ -18</w:t>
            </w:r>
          </w:p>
        </w:tc>
        <w:tc>
          <w:tcPr>
            <w:tcW w:w="1213" w:type="dxa"/>
            <w:tcBorders>
              <w:top w:val="nil"/>
              <w:left w:val="nil"/>
              <w:bottom w:val="nil"/>
              <w:right w:val="nil"/>
            </w:tcBorders>
            <w:shd w:val="clear" w:color="000000" w:fill="D0CECE"/>
            <w:noWrap/>
            <w:vAlign w:val="bottom"/>
            <w:hideMark/>
          </w:tcPr>
          <w:p w14:paraId="3229688D" w14:textId="77777777"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1.00</w:t>
            </w:r>
          </w:p>
        </w:tc>
        <w:tc>
          <w:tcPr>
            <w:tcW w:w="1160" w:type="dxa"/>
            <w:gridSpan w:val="2"/>
            <w:tcBorders>
              <w:top w:val="nil"/>
              <w:left w:val="nil"/>
              <w:bottom w:val="nil"/>
              <w:right w:val="nil"/>
            </w:tcBorders>
            <w:shd w:val="clear" w:color="000000" w:fill="D0CECE"/>
            <w:noWrap/>
            <w:vAlign w:val="bottom"/>
            <w:hideMark/>
          </w:tcPr>
          <w:p w14:paraId="799CAA8F" w14:textId="77777777"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90-180</w:t>
            </w:r>
          </w:p>
        </w:tc>
        <w:tc>
          <w:tcPr>
            <w:tcW w:w="1391" w:type="dxa"/>
            <w:gridSpan w:val="2"/>
            <w:tcBorders>
              <w:top w:val="nil"/>
              <w:left w:val="nil"/>
              <w:bottom w:val="nil"/>
              <w:right w:val="nil"/>
            </w:tcBorders>
            <w:shd w:val="clear" w:color="000000" w:fill="D0CECE"/>
            <w:noWrap/>
            <w:vAlign w:val="bottom"/>
            <w:hideMark/>
          </w:tcPr>
          <w:p w14:paraId="0A4818C7" w14:textId="77777777"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1.711 ± 0.057</w:t>
            </w:r>
          </w:p>
        </w:tc>
        <w:tc>
          <w:tcPr>
            <w:tcW w:w="1560" w:type="dxa"/>
            <w:gridSpan w:val="2"/>
            <w:tcBorders>
              <w:top w:val="nil"/>
              <w:left w:val="nil"/>
              <w:bottom w:val="nil"/>
              <w:right w:val="nil"/>
            </w:tcBorders>
            <w:shd w:val="clear" w:color="000000" w:fill="D0CECE"/>
            <w:noWrap/>
            <w:vAlign w:val="bottom"/>
            <w:hideMark/>
          </w:tcPr>
          <w:p w14:paraId="0AEB4245" w14:textId="341D9C39"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0.639 ± 0.003</w:t>
            </w:r>
            <w:r w:rsidR="00ED4B7D" w:rsidRPr="00BA3B22">
              <w:rPr>
                <w:rFonts w:ascii="Times New Roman" w:eastAsia="Times New Roman" w:hAnsi="Times New Roman" w:cs="Times New Roman"/>
                <w:color w:val="000000"/>
                <w:sz w:val="20"/>
                <w:szCs w:val="20"/>
                <w:lang w:eastAsia="en-AU"/>
              </w:rPr>
              <w:t>*</w:t>
            </w:r>
          </w:p>
        </w:tc>
        <w:tc>
          <w:tcPr>
            <w:tcW w:w="1275" w:type="dxa"/>
            <w:gridSpan w:val="2"/>
            <w:tcBorders>
              <w:top w:val="nil"/>
              <w:left w:val="nil"/>
              <w:bottom w:val="nil"/>
              <w:right w:val="nil"/>
            </w:tcBorders>
            <w:shd w:val="clear" w:color="000000" w:fill="D0CECE"/>
            <w:noWrap/>
            <w:vAlign w:val="bottom"/>
            <w:hideMark/>
          </w:tcPr>
          <w:p w14:paraId="7E59F87A" w14:textId="77777777"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0.015</w:t>
            </w:r>
          </w:p>
        </w:tc>
        <w:tc>
          <w:tcPr>
            <w:tcW w:w="1134" w:type="dxa"/>
            <w:gridSpan w:val="2"/>
            <w:tcBorders>
              <w:top w:val="nil"/>
              <w:left w:val="nil"/>
              <w:bottom w:val="nil"/>
              <w:right w:val="nil"/>
            </w:tcBorders>
            <w:shd w:val="clear" w:color="000000" w:fill="D0CECE"/>
            <w:noWrap/>
            <w:vAlign w:val="bottom"/>
            <w:hideMark/>
          </w:tcPr>
          <w:p w14:paraId="5C9E4EFD" w14:textId="77777777"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0.720</w:t>
            </w:r>
          </w:p>
        </w:tc>
        <w:tc>
          <w:tcPr>
            <w:tcW w:w="1134" w:type="dxa"/>
            <w:gridSpan w:val="2"/>
            <w:tcBorders>
              <w:top w:val="nil"/>
              <w:left w:val="nil"/>
              <w:bottom w:val="nil"/>
              <w:right w:val="nil"/>
            </w:tcBorders>
            <w:shd w:val="clear" w:color="000000" w:fill="D0CECE"/>
            <w:noWrap/>
            <w:vAlign w:val="bottom"/>
            <w:hideMark/>
          </w:tcPr>
          <w:p w14:paraId="404924B0" w14:textId="77777777"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12 / 8 ± 2</w:t>
            </w:r>
          </w:p>
        </w:tc>
        <w:tc>
          <w:tcPr>
            <w:tcW w:w="1418" w:type="dxa"/>
            <w:gridSpan w:val="2"/>
            <w:tcBorders>
              <w:top w:val="nil"/>
              <w:left w:val="nil"/>
              <w:bottom w:val="nil"/>
              <w:right w:val="nil"/>
            </w:tcBorders>
            <w:shd w:val="clear" w:color="000000" w:fill="D0CECE"/>
            <w:noWrap/>
            <w:vAlign w:val="bottom"/>
            <w:hideMark/>
          </w:tcPr>
          <w:p w14:paraId="5111598A" w14:textId="77777777"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3.085 ± 0.129</w:t>
            </w:r>
          </w:p>
        </w:tc>
        <w:tc>
          <w:tcPr>
            <w:tcW w:w="1559" w:type="dxa"/>
            <w:gridSpan w:val="2"/>
            <w:tcBorders>
              <w:top w:val="nil"/>
              <w:left w:val="nil"/>
              <w:bottom w:val="nil"/>
              <w:right w:val="nil"/>
            </w:tcBorders>
            <w:shd w:val="clear" w:color="000000" w:fill="D0CECE"/>
            <w:noWrap/>
            <w:vAlign w:val="bottom"/>
            <w:hideMark/>
          </w:tcPr>
          <w:p w14:paraId="21A4E8AA" w14:textId="77777777" w:rsidR="001B0AB9" w:rsidRPr="00BA3B22" w:rsidRDefault="001B0AB9" w:rsidP="008D2DC2">
            <w:pPr>
              <w:spacing w:after="0" w:line="240" w:lineRule="auto"/>
              <w:jc w:val="center"/>
              <w:rPr>
                <w:rFonts w:ascii="Times New Roman" w:eastAsia="Times New Roman" w:hAnsi="Times New Roman" w:cs="Times New Roman"/>
                <w:b/>
                <w:bCs/>
                <w:color w:val="000000"/>
                <w:sz w:val="20"/>
                <w:szCs w:val="20"/>
                <w:lang w:eastAsia="en-AU"/>
              </w:rPr>
            </w:pPr>
            <w:r w:rsidRPr="00BA3B22">
              <w:rPr>
                <w:rFonts w:ascii="Times New Roman" w:eastAsia="Times New Roman" w:hAnsi="Times New Roman" w:cs="Times New Roman"/>
                <w:b/>
                <w:bCs/>
                <w:color w:val="000000"/>
                <w:sz w:val="20"/>
                <w:szCs w:val="20"/>
                <w:lang w:eastAsia="en-AU"/>
              </w:rPr>
              <w:t>pIR-IRSL-SA</w:t>
            </w:r>
          </w:p>
        </w:tc>
        <w:tc>
          <w:tcPr>
            <w:tcW w:w="1150" w:type="dxa"/>
            <w:gridSpan w:val="2"/>
            <w:tcBorders>
              <w:top w:val="nil"/>
              <w:left w:val="nil"/>
              <w:bottom w:val="nil"/>
              <w:right w:val="nil"/>
            </w:tcBorders>
            <w:shd w:val="clear" w:color="000000" w:fill="D0CECE"/>
            <w:noWrap/>
            <w:vAlign w:val="bottom"/>
            <w:hideMark/>
          </w:tcPr>
          <w:p w14:paraId="4E7E79F4" w14:textId="77777777"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626 ± 73</w:t>
            </w:r>
          </w:p>
        </w:tc>
        <w:tc>
          <w:tcPr>
            <w:tcW w:w="977" w:type="dxa"/>
            <w:gridSpan w:val="3"/>
            <w:tcBorders>
              <w:top w:val="nil"/>
              <w:left w:val="nil"/>
              <w:bottom w:val="nil"/>
              <w:right w:val="nil"/>
            </w:tcBorders>
            <w:shd w:val="clear" w:color="000000" w:fill="D0CECE"/>
            <w:noWrap/>
            <w:vAlign w:val="bottom"/>
            <w:hideMark/>
          </w:tcPr>
          <w:p w14:paraId="65196852" w14:textId="77777777" w:rsidR="001B0AB9" w:rsidRPr="00BA3B22" w:rsidRDefault="001B0AB9" w:rsidP="008D2DC2">
            <w:pPr>
              <w:spacing w:after="0" w:line="240" w:lineRule="auto"/>
              <w:jc w:val="center"/>
              <w:rPr>
                <w:rFonts w:ascii="Times New Roman" w:eastAsia="Times New Roman" w:hAnsi="Times New Roman" w:cs="Times New Roman"/>
                <w:b/>
                <w:bCs/>
                <w:color w:val="000000"/>
                <w:sz w:val="20"/>
                <w:szCs w:val="20"/>
                <w:lang w:eastAsia="en-AU"/>
              </w:rPr>
            </w:pPr>
            <w:r w:rsidRPr="00BA3B22">
              <w:rPr>
                <w:rFonts w:ascii="Times New Roman" w:eastAsia="Times New Roman" w:hAnsi="Times New Roman" w:cs="Times New Roman"/>
                <w:b/>
                <w:bCs/>
                <w:color w:val="000000"/>
                <w:sz w:val="20"/>
                <w:szCs w:val="20"/>
                <w:lang w:eastAsia="en-AU"/>
              </w:rPr>
              <w:t>203 ± 25</w:t>
            </w:r>
          </w:p>
        </w:tc>
      </w:tr>
      <w:tr w:rsidR="001B0AB9" w:rsidRPr="00BA3B22" w14:paraId="2C13E0F0" w14:textId="77777777" w:rsidTr="003B1070">
        <w:trPr>
          <w:gridBefore w:val="1"/>
          <w:wBefore w:w="142" w:type="dxa"/>
          <w:trHeight w:val="288"/>
        </w:trPr>
        <w:tc>
          <w:tcPr>
            <w:tcW w:w="1008" w:type="dxa"/>
            <w:vMerge/>
            <w:tcBorders>
              <w:top w:val="nil"/>
              <w:left w:val="single" w:sz="8" w:space="0" w:color="auto"/>
              <w:bottom w:val="single" w:sz="8" w:space="0" w:color="000000"/>
              <w:right w:val="single" w:sz="8" w:space="0" w:color="auto"/>
            </w:tcBorders>
            <w:vAlign w:val="center"/>
            <w:hideMark/>
          </w:tcPr>
          <w:p w14:paraId="1DD228EE" w14:textId="77777777" w:rsidR="001B0AB9" w:rsidRPr="00BA3B22" w:rsidRDefault="001B0AB9" w:rsidP="008D2DC2">
            <w:pPr>
              <w:spacing w:after="0" w:line="240" w:lineRule="auto"/>
              <w:rPr>
                <w:rFonts w:ascii="Times New Roman" w:eastAsia="Times New Roman" w:hAnsi="Times New Roman" w:cs="Times New Roman"/>
                <w:color w:val="000000"/>
                <w:lang w:eastAsia="en-AU"/>
              </w:rPr>
            </w:pPr>
          </w:p>
        </w:tc>
        <w:tc>
          <w:tcPr>
            <w:tcW w:w="1118" w:type="dxa"/>
            <w:tcBorders>
              <w:top w:val="nil"/>
              <w:left w:val="nil"/>
              <w:bottom w:val="nil"/>
              <w:right w:val="nil"/>
            </w:tcBorders>
            <w:shd w:val="clear" w:color="000000" w:fill="D0CECE"/>
            <w:noWrap/>
            <w:vAlign w:val="bottom"/>
            <w:hideMark/>
          </w:tcPr>
          <w:p w14:paraId="227904A9" w14:textId="77777777" w:rsidR="001B0AB9" w:rsidRPr="00BA3B22" w:rsidRDefault="001B0AB9" w:rsidP="008D2DC2">
            <w:pPr>
              <w:spacing w:after="0" w:line="240" w:lineRule="auto"/>
              <w:rPr>
                <w:rFonts w:ascii="Times New Roman" w:eastAsia="Times New Roman" w:hAnsi="Times New Roman" w:cs="Times New Roman"/>
                <w:b/>
                <w:bCs/>
                <w:color w:val="000000"/>
                <w:sz w:val="20"/>
                <w:szCs w:val="20"/>
                <w:lang w:eastAsia="en-AU"/>
              </w:rPr>
            </w:pPr>
            <w:r w:rsidRPr="00BA3B22">
              <w:rPr>
                <w:rFonts w:ascii="Times New Roman" w:eastAsia="Times New Roman" w:hAnsi="Times New Roman" w:cs="Times New Roman"/>
                <w:b/>
                <w:bCs/>
                <w:color w:val="000000"/>
                <w:sz w:val="20"/>
                <w:szCs w:val="20"/>
                <w:lang w:eastAsia="en-AU"/>
              </w:rPr>
              <w:t> </w:t>
            </w:r>
          </w:p>
        </w:tc>
        <w:tc>
          <w:tcPr>
            <w:tcW w:w="1213" w:type="dxa"/>
            <w:tcBorders>
              <w:top w:val="nil"/>
              <w:left w:val="nil"/>
              <w:bottom w:val="nil"/>
              <w:right w:val="nil"/>
            </w:tcBorders>
            <w:shd w:val="clear" w:color="000000" w:fill="D0CECE"/>
            <w:noWrap/>
            <w:vAlign w:val="bottom"/>
            <w:hideMark/>
          </w:tcPr>
          <w:p w14:paraId="17B484D7" w14:textId="77777777"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 </w:t>
            </w:r>
          </w:p>
        </w:tc>
        <w:tc>
          <w:tcPr>
            <w:tcW w:w="1160" w:type="dxa"/>
            <w:gridSpan w:val="2"/>
            <w:tcBorders>
              <w:top w:val="nil"/>
              <w:left w:val="nil"/>
              <w:bottom w:val="nil"/>
              <w:right w:val="nil"/>
            </w:tcBorders>
            <w:shd w:val="clear" w:color="000000" w:fill="D0CECE"/>
            <w:noWrap/>
            <w:vAlign w:val="bottom"/>
            <w:hideMark/>
          </w:tcPr>
          <w:p w14:paraId="0358DD7D" w14:textId="77777777"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180-212</w:t>
            </w:r>
          </w:p>
        </w:tc>
        <w:tc>
          <w:tcPr>
            <w:tcW w:w="1391" w:type="dxa"/>
            <w:gridSpan w:val="2"/>
            <w:tcBorders>
              <w:top w:val="nil"/>
              <w:left w:val="nil"/>
              <w:bottom w:val="nil"/>
              <w:right w:val="nil"/>
            </w:tcBorders>
            <w:shd w:val="clear" w:color="000000" w:fill="D0CECE"/>
            <w:noWrap/>
            <w:vAlign w:val="bottom"/>
            <w:hideMark/>
          </w:tcPr>
          <w:p w14:paraId="0335AC6D" w14:textId="77777777"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1.618 ± 0.054</w:t>
            </w:r>
          </w:p>
        </w:tc>
        <w:tc>
          <w:tcPr>
            <w:tcW w:w="1560" w:type="dxa"/>
            <w:gridSpan w:val="2"/>
            <w:tcBorders>
              <w:top w:val="nil"/>
              <w:left w:val="nil"/>
              <w:bottom w:val="nil"/>
              <w:right w:val="nil"/>
            </w:tcBorders>
            <w:shd w:val="clear" w:color="000000" w:fill="D0CECE"/>
            <w:noWrap/>
            <w:vAlign w:val="bottom"/>
            <w:hideMark/>
          </w:tcPr>
          <w:p w14:paraId="3D2484ED" w14:textId="6EFF1603"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0.639 ± 0.003</w:t>
            </w:r>
            <w:r w:rsidR="00ED4B7D" w:rsidRPr="00BA3B22">
              <w:rPr>
                <w:rFonts w:ascii="Times New Roman" w:eastAsia="Times New Roman" w:hAnsi="Times New Roman" w:cs="Times New Roman"/>
                <w:color w:val="000000"/>
                <w:sz w:val="20"/>
                <w:szCs w:val="20"/>
                <w:lang w:eastAsia="en-AU"/>
              </w:rPr>
              <w:t>*</w:t>
            </w:r>
          </w:p>
        </w:tc>
        <w:tc>
          <w:tcPr>
            <w:tcW w:w="1275" w:type="dxa"/>
            <w:gridSpan w:val="2"/>
            <w:tcBorders>
              <w:top w:val="nil"/>
              <w:left w:val="nil"/>
              <w:bottom w:val="nil"/>
              <w:right w:val="nil"/>
            </w:tcBorders>
            <w:shd w:val="clear" w:color="000000" w:fill="D0CECE"/>
            <w:noWrap/>
            <w:vAlign w:val="bottom"/>
            <w:hideMark/>
          </w:tcPr>
          <w:p w14:paraId="3D0C3BD6" w14:textId="77777777"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0.015</w:t>
            </w:r>
          </w:p>
        </w:tc>
        <w:tc>
          <w:tcPr>
            <w:tcW w:w="1134" w:type="dxa"/>
            <w:gridSpan w:val="2"/>
            <w:tcBorders>
              <w:top w:val="nil"/>
              <w:left w:val="nil"/>
              <w:bottom w:val="nil"/>
              <w:right w:val="nil"/>
            </w:tcBorders>
            <w:shd w:val="clear" w:color="000000" w:fill="D0CECE"/>
            <w:noWrap/>
            <w:vAlign w:val="bottom"/>
            <w:hideMark/>
          </w:tcPr>
          <w:p w14:paraId="19605304" w14:textId="77777777"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0.840</w:t>
            </w:r>
          </w:p>
        </w:tc>
        <w:tc>
          <w:tcPr>
            <w:tcW w:w="1134" w:type="dxa"/>
            <w:gridSpan w:val="2"/>
            <w:tcBorders>
              <w:top w:val="nil"/>
              <w:left w:val="nil"/>
              <w:bottom w:val="nil"/>
              <w:right w:val="nil"/>
            </w:tcBorders>
            <w:shd w:val="clear" w:color="000000" w:fill="D0CECE"/>
            <w:noWrap/>
            <w:vAlign w:val="bottom"/>
            <w:hideMark/>
          </w:tcPr>
          <w:p w14:paraId="1F5D84DD" w14:textId="77777777"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12 / 8 ± 2</w:t>
            </w:r>
          </w:p>
        </w:tc>
        <w:tc>
          <w:tcPr>
            <w:tcW w:w="1418" w:type="dxa"/>
            <w:gridSpan w:val="2"/>
            <w:tcBorders>
              <w:top w:val="nil"/>
              <w:left w:val="nil"/>
              <w:bottom w:val="nil"/>
              <w:right w:val="nil"/>
            </w:tcBorders>
            <w:shd w:val="clear" w:color="000000" w:fill="D0CECE"/>
            <w:noWrap/>
            <w:vAlign w:val="bottom"/>
            <w:hideMark/>
          </w:tcPr>
          <w:p w14:paraId="61BEE5E7" w14:textId="77777777"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3.112 ± 0.214</w:t>
            </w:r>
          </w:p>
        </w:tc>
        <w:tc>
          <w:tcPr>
            <w:tcW w:w="1559" w:type="dxa"/>
            <w:gridSpan w:val="2"/>
            <w:tcBorders>
              <w:top w:val="nil"/>
              <w:left w:val="nil"/>
              <w:bottom w:val="nil"/>
              <w:right w:val="nil"/>
            </w:tcBorders>
            <w:shd w:val="clear" w:color="000000" w:fill="D0CECE"/>
            <w:noWrap/>
            <w:vAlign w:val="bottom"/>
            <w:hideMark/>
          </w:tcPr>
          <w:p w14:paraId="7386C407" w14:textId="77777777" w:rsidR="001B0AB9" w:rsidRPr="00BA3B22" w:rsidRDefault="001B0AB9" w:rsidP="008D2DC2">
            <w:pPr>
              <w:spacing w:after="0" w:line="240" w:lineRule="auto"/>
              <w:jc w:val="center"/>
              <w:rPr>
                <w:rFonts w:ascii="Times New Roman" w:eastAsia="Times New Roman" w:hAnsi="Times New Roman" w:cs="Times New Roman"/>
                <w:b/>
                <w:bCs/>
                <w:color w:val="000000"/>
                <w:sz w:val="20"/>
                <w:szCs w:val="20"/>
                <w:lang w:eastAsia="en-AU"/>
              </w:rPr>
            </w:pPr>
            <w:r w:rsidRPr="00BA3B22">
              <w:rPr>
                <w:rFonts w:ascii="Times New Roman" w:eastAsia="Times New Roman" w:hAnsi="Times New Roman" w:cs="Times New Roman"/>
                <w:b/>
                <w:bCs/>
                <w:color w:val="000000"/>
                <w:sz w:val="20"/>
                <w:szCs w:val="20"/>
                <w:lang w:eastAsia="en-AU"/>
              </w:rPr>
              <w:t>pIR-IRSL-SG</w:t>
            </w:r>
          </w:p>
        </w:tc>
        <w:tc>
          <w:tcPr>
            <w:tcW w:w="1150" w:type="dxa"/>
            <w:gridSpan w:val="2"/>
            <w:tcBorders>
              <w:top w:val="nil"/>
              <w:left w:val="nil"/>
              <w:bottom w:val="nil"/>
              <w:right w:val="nil"/>
            </w:tcBorders>
            <w:shd w:val="clear" w:color="000000" w:fill="D0CECE"/>
            <w:noWrap/>
            <w:vAlign w:val="bottom"/>
            <w:hideMark/>
          </w:tcPr>
          <w:p w14:paraId="141B3D14" w14:textId="77777777"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619 ± 77</w:t>
            </w:r>
          </w:p>
        </w:tc>
        <w:tc>
          <w:tcPr>
            <w:tcW w:w="977" w:type="dxa"/>
            <w:gridSpan w:val="3"/>
            <w:tcBorders>
              <w:top w:val="nil"/>
              <w:left w:val="nil"/>
              <w:bottom w:val="nil"/>
              <w:right w:val="nil"/>
            </w:tcBorders>
            <w:shd w:val="clear" w:color="000000" w:fill="D0CECE"/>
            <w:noWrap/>
            <w:vAlign w:val="bottom"/>
            <w:hideMark/>
          </w:tcPr>
          <w:p w14:paraId="7402D78B" w14:textId="77777777" w:rsidR="001B0AB9" w:rsidRPr="00BA3B22" w:rsidRDefault="001B0AB9" w:rsidP="008D2DC2">
            <w:pPr>
              <w:spacing w:after="0" w:line="240" w:lineRule="auto"/>
              <w:jc w:val="center"/>
              <w:rPr>
                <w:rFonts w:ascii="Times New Roman" w:eastAsia="Times New Roman" w:hAnsi="Times New Roman" w:cs="Times New Roman"/>
                <w:b/>
                <w:bCs/>
                <w:color w:val="000000"/>
                <w:sz w:val="20"/>
                <w:szCs w:val="20"/>
                <w:lang w:eastAsia="en-AU"/>
              </w:rPr>
            </w:pPr>
            <w:r w:rsidRPr="00BA3B22">
              <w:rPr>
                <w:rFonts w:ascii="Times New Roman" w:eastAsia="Times New Roman" w:hAnsi="Times New Roman" w:cs="Times New Roman"/>
                <w:b/>
                <w:bCs/>
                <w:color w:val="000000"/>
                <w:sz w:val="20"/>
                <w:szCs w:val="20"/>
                <w:lang w:eastAsia="en-AU"/>
              </w:rPr>
              <w:t>199 ± 29</w:t>
            </w:r>
          </w:p>
        </w:tc>
      </w:tr>
      <w:tr w:rsidR="001B0AB9" w:rsidRPr="00BA3B22" w14:paraId="054B6718" w14:textId="77777777" w:rsidTr="003B1070">
        <w:trPr>
          <w:gridBefore w:val="1"/>
          <w:wBefore w:w="142" w:type="dxa"/>
          <w:trHeight w:val="288"/>
        </w:trPr>
        <w:tc>
          <w:tcPr>
            <w:tcW w:w="1008" w:type="dxa"/>
            <w:vMerge/>
            <w:tcBorders>
              <w:top w:val="nil"/>
              <w:left w:val="single" w:sz="8" w:space="0" w:color="auto"/>
              <w:bottom w:val="single" w:sz="8" w:space="0" w:color="000000"/>
              <w:right w:val="single" w:sz="8" w:space="0" w:color="auto"/>
            </w:tcBorders>
            <w:vAlign w:val="center"/>
            <w:hideMark/>
          </w:tcPr>
          <w:p w14:paraId="22D62AB3" w14:textId="77777777" w:rsidR="001B0AB9" w:rsidRPr="00BA3B22" w:rsidRDefault="001B0AB9" w:rsidP="008D2DC2">
            <w:pPr>
              <w:spacing w:after="0" w:line="240" w:lineRule="auto"/>
              <w:rPr>
                <w:rFonts w:ascii="Times New Roman" w:eastAsia="Times New Roman" w:hAnsi="Times New Roman" w:cs="Times New Roman"/>
                <w:color w:val="000000"/>
                <w:lang w:eastAsia="en-AU"/>
              </w:rPr>
            </w:pPr>
          </w:p>
        </w:tc>
        <w:tc>
          <w:tcPr>
            <w:tcW w:w="1118" w:type="dxa"/>
            <w:tcBorders>
              <w:top w:val="nil"/>
              <w:left w:val="nil"/>
              <w:bottom w:val="nil"/>
              <w:right w:val="nil"/>
            </w:tcBorders>
            <w:shd w:val="clear" w:color="000000" w:fill="D0CECE"/>
            <w:noWrap/>
            <w:vAlign w:val="bottom"/>
            <w:hideMark/>
          </w:tcPr>
          <w:p w14:paraId="0D30DDF0" w14:textId="77777777" w:rsidR="001B0AB9" w:rsidRPr="00BA3B22" w:rsidRDefault="001B0AB9" w:rsidP="008D2DC2">
            <w:pPr>
              <w:spacing w:after="0" w:line="240" w:lineRule="auto"/>
              <w:rPr>
                <w:rFonts w:ascii="Times New Roman" w:eastAsia="Times New Roman" w:hAnsi="Times New Roman" w:cs="Times New Roman"/>
                <w:b/>
                <w:bCs/>
                <w:color w:val="000000"/>
                <w:sz w:val="20"/>
                <w:szCs w:val="20"/>
                <w:lang w:eastAsia="en-AU"/>
              </w:rPr>
            </w:pPr>
            <w:r w:rsidRPr="00BA3B22">
              <w:rPr>
                <w:rFonts w:ascii="Times New Roman" w:eastAsia="Times New Roman" w:hAnsi="Times New Roman" w:cs="Times New Roman"/>
                <w:b/>
                <w:bCs/>
                <w:color w:val="000000"/>
                <w:sz w:val="20"/>
                <w:szCs w:val="20"/>
                <w:lang w:eastAsia="en-AU"/>
              </w:rPr>
              <w:t>CQUZ -19</w:t>
            </w:r>
          </w:p>
        </w:tc>
        <w:tc>
          <w:tcPr>
            <w:tcW w:w="1213" w:type="dxa"/>
            <w:tcBorders>
              <w:top w:val="nil"/>
              <w:left w:val="nil"/>
              <w:bottom w:val="nil"/>
              <w:right w:val="nil"/>
            </w:tcBorders>
            <w:shd w:val="clear" w:color="000000" w:fill="D0CECE"/>
            <w:noWrap/>
            <w:vAlign w:val="bottom"/>
            <w:hideMark/>
          </w:tcPr>
          <w:p w14:paraId="26BEE98D" w14:textId="77777777"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1.30</w:t>
            </w:r>
          </w:p>
        </w:tc>
        <w:tc>
          <w:tcPr>
            <w:tcW w:w="1160" w:type="dxa"/>
            <w:gridSpan w:val="2"/>
            <w:tcBorders>
              <w:top w:val="nil"/>
              <w:left w:val="nil"/>
              <w:bottom w:val="nil"/>
              <w:right w:val="nil"/>
            </w:tcBorders>
            <w:shd w:val="clear" w:color="000000" w:fill="D0CECE"/>
            <w:noWrap/>
            <w:vAlign w:val="bottom"/>
            <w:hideMark/>
          </w:tcPr>
          <w:p w14:paraId="051283E4" w14:textId="77777777"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90-180</w:t>
            </w:r>
          </w:p>
        </w:tc>
        <w:tc>
          <w:tcPr>
            <w:tcW w:w="1391" w:type="dxa"/>
            <w:gridSpan w:val="2"/>
            <w:tcBorders>
              <w:top w:val="nil"/>
              <w:left w:val="nil"/>
              <w:bottom w:val="nil"/>
              <w:right w:val="nil"/>
            </w:tcBorders>
            <w:shd w:val="clear" w:color="000000" w:fill="D0CECE"/>
            <w:noWrap/>
            <w:vAlign w:val="bottom"/>
            <w:hideMark/>
          </w:tcPr>
          <w:p w14:paraId="325A881D" w14:textId="77777777"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2.223 ± 0.083</w:t>
            </w:r>
          </w:p>
        </w:tc>
        <w:tc>
          <w:tcPr>
            <w:tcW w:w="1560" w:type="dxa"/>
            <w:gridSpan w:val="2"/>
            <w:tcBorders>
              <w:top w:val="nil"/>
              <w:left w:val="nil"/>
              <w:bottom w:val="nil"/>
              <w:right w:val="nil"/>
            </w:tcBorders>
            <w:shd w:val="clear" w:color="000000" w:fill="D0CECE"/>
            <w:noWrap/>
            <w:vAlign w:val="bottom"/>
            <w:hideMark/>
          </w:tcPr>
          <w:p w14:paraId="5624828C" w14:textId="4AFC7317"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0.685 ± 0.001</w:t>
            </w:r>
            <w:r w:rsidR="00ED4B7D" w:rsidRPr="00BA3B22">
              <w:rPr>
                <w:rFonts w:ascii="Times New Roman" w:eastAsia="Times New Roman" w:hAnsi="Times New Roman" w:cs="Times New Roman"/>
                <w:color w:val="000000"/>
                <w:sz w:val="20"/>
                <w:szCs w:val="20"/>
                <w:lang w:eastAsia="en-AU"/>
              </w:rPr>
              <w:t>*</w:t>
            </w:r>
          </w:p>
        </w:tc>
        <w:tc>
          <w:tcPr>
            <w:tcW w:w="1275" w:type="dxa"/>
            <w:gridSpan w:val="2"/>
            <w:tcBorders>
              <w:top w:val="nil"/>
              <w:left w:val="nil"/>
              <w:bottom w:val="nil"/>
              <w:right w:val="nil"/>
            </w:tcBorders>
            <w:shd w:val="clear" w:color="000000" w:fill="D0CECE"/>
            <w:noWrap/>
            <w:vAlign w:val="bottom"/>
            <w:hideMark/>
          </w:tcPr>
          <w:p w14:paraId="51B10FAC" w14:textId="77777777"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0.014</w:t>
            </w:r>
          </w:p>
        </w:tc>
        <w:tc>
          <w:tcPr>
            <w:tcW w:w="1134" w:type="dxa"/>
            <w:gridSpan w:val="2"/>
            <w:tcBorders>
              <w:top w:val="nil"/>
              <w:left w:val="nil"/>
              <w:bottom w:val="nil"/>
              <w:right w:val="nil"/>
            </w:tcBorders>
            <w:shd w:val="clear" w:color="000000" w:fill="D0CECE"/>
            <w:noWrap/>
            <w:vAlign w:val="bottom"/>
            <w:hideMark/>
          </w:tcPr>
          <w:p w14:paraId="10B31905" w14:textId="77777777"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0.720</w:t>
            </w:r>
          </w:p>
        </w:tc>
        <w:tc>
          <w:tcPr>
            <w:tcW w:w="1134" w:type="dxa"/>
            <w:gridSpan w:val="2"/>
            <w:tcBorders>
              <w:top w:val="nil"/>
              <w:left w:val="nil"/>
              <w:bottom w:val="nil"/>
              <w:right w:val="nil"/>
            </w:tcBorders>
            <w:shd w:val="clear" w:color="000000" w:fill="D0CECE"/>
            <w:noWrap/>
            <w:vAlign w:val="bottom"/>
            <w:hideMark/>
          </w:tcPr>
          <w:p w14:paraId="41D39EFF" w14:textId="77777777"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24 / 15 ± 5</w:t>
            </w:r>
          </w:p>
        </w:tc>
        <w:tc>
          <w:tcPr>
            <w:tcW w:w="1418" w:type="dxa"/>
            <w:gridSpan w:val="2"/>
            <w:tcBorders>
              <w:top w:val="nil"/>
              <w:left w:val="nil"/>
              <w:bottom w:val="nil"/>
              <w:right w:val="nil"/>
            </w:tcBorders>
            <w:shd w:val="clear" w:color="000000" w:fill="D0CECE"/>
            <w:noWrap/>
            <w:vAlign w:val="bottom"/>
            <w:hideMark/>
          </w:tcPr>
          <w:p w14:paraId="6E876FBB" w14:textId="77777777"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3.642 ± 0.201</w:t>
            </w:r>
          </w:p>
        </w:tc>
        <w:tc>
          <w:tcPr>
            <w:tcW w:w="1559" w:type="dxa"/>
            <w:gridSpan w:val="2"/>
            <w:tcBorders>
              <w:top w:val="nil"/>
              <w:left w:val="nil"/>
              <w:bottom w:val="nil"/>
              <w:right w:val="nil"/>
            </w:tcBorders>
            <w:shd w:val="clear" w:color="000000" w:fill="D0CECE"/>
            <w:noWrap/>
            <w:vAlign w:val="bottom"/>
            <w:hideMark/>
          </w:tcPr>
          <w:p w14:paraId="5CD643A1" w14:textId="77777777" w:rsidR="001B0AB9" w:rsidRPr="00BA3B22" w:rsidRDefault="001B0AB9" w:rsidP="008D2DC2">
            <w:pPr>
              <w:spacing w:after="0" w:line="240" w:lineRule="auto"/>
              <w:jc w:val="center"/>
              <w:rPr>
                <w:rFonts w:ascii="Times New Roman" w:eastAsia="Times New Roman" w:hAnsi="Times New Roman" w:cs="Times New Roman"/>
                <w:b/>
                <w:bCs/>
                <w:color w:val="000000"/>
                <w:sz w:val="20"/>
                <w:szCs w:val="20"/>
                <w:lang w:eastAsia="en-AU"/>
              </w:rPr>
            </w:pPr>
            <w:r w:rsidRPr="00BA3B22">
              <w:rPr>
                <w:rFonts w:ascii="Times New Roman" w:eastAsia="Times New Roman" w:hAnsi="Times New Roman" w:cs="Times New Roman"/>
                <w:b/>
                <w:bCs/>
                <w:color w:val="000000"/>
                <w:sz w:val="20"/>
                <w:szCs w:val="20"/>
                <w:lang w:eastAsia="en-AU"/>
              </w:rPr>
              <w:t>pIR-IRSL-SA</w:t>
            </w:r>
          </w:p>
        </w:tc>
        <w:tc>
          <w:tcPr>
            <w:tcW w:w="1150" w:type="dxa"/>
            <w:gridSpan w:val="2"/>
            <w:tcBorders>
              <w:top w:val="nil"/>
              <w:left w:val="nil"/>
              <w:bottom w:val="nil"/>
              <w:right w:val="nil"/>
            </w:tcBorders>
            <w:shd w:val="clear" w:color="000000" w:fill="D0CECE"/>
            <w:noWrap/>
            <w:vAlign w:val="bottom"/>
            <w:hideMark/>
          </w:tcPr>
          <w:p w14:paraId="22ED6A81" w14:textId="77777777"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717 ± 92</w:t>
            </w:r>
          </w:p>
        </w:tc>
        <w:tc>
          <w:tcPr>
            <w:tcW w:w="977" w:type="dxa"/>
            <w:gridSpan w:val="3"/>
            <w:tcBorders>
              <w:top w:val="nil"/>
              <w:left w:val="nil"/>
              <w:bottom w:val="nil"/>
              <w:right w:val="nil"/>
            </w:tcBorders>
            <w:shd w:val="clear" w:color="000000" w:fill="D0CECE"/>
            <w:noWrap/>
            <w:vAlign w:val="bottom"/>
            <w:hideMark/>
          </w:tcPr>
          <w:p w14:paraId="091BA9BD" w14:textId="77777777" w:rsidR="001B0AB9" w:rsidRPr="00BA3B22" w:rsidRDefault="001B0AB9" w:rsidP="008D2DC2">
            <w:pPr>
              <w:spacing w:after="0" w:line="240" w:lineRule="auto"/>
              <w:jc w:val="center"/>
              <w:rPr>
                <w:rFonts w:ascii="Times New Roman" w:eastAsia="Times New Roman" w:hAnsi="Times New Roman" w:cs="Times New Roman"/>
                <w:b/>
                <w:bCs/>
                <w:color w:val="000000"/>
                <w:sz w:val="20"/>
                <w:szCs w:val="20"/>
                <w:lang w:eastAsia="en-AU"/>
              </w:rPr>
            </w:pPr>
            <w:r w:rsidRPr="00BA3B22">
              <w:rPr>
                <w:rFonts w:ascii="Times New Roman" w:eastAsia="Times New Roman" w:hAnsi="Times New Roman" w:cs="Times New Roman"/>
                <w:b/>
                <w:bCs/>
                <w:color w:val="000000"/>
                <w:sz w:val="20"/>
                <w:szCs w:val="20"/>
                <w:lang w:eastAsia="en-AU"/>
              </w:rPr>
              <w:t>197 ± 28</w:t>
            </w:r>
          </w:p>
        </w:tc>
      </w:tr>
      <w:tr w:rsidR="001B0AB9" w:rsidRPr="00BA3B22" w14:paraId="07FFFC0F" w14:textId="77777777" w:rsidTr="003B1070">
        <w:trPr>
          <w:gridBefore w:val="1"/>
          <w:wBefore w:w="142" w:type="dxa"/>
          <w:trHeight w:val="300"/>
        </w:trPr>
        <w:tc>
          <w:tcPr>
            <w:tcW w:w="1008" w:type="dxa"/>
            <w:vMerge/>
            <w:tcBorders>
              <w:top w:val="nil"/>
              <w:left w:val="single" w:sz="8" w:space="0" w:color="auto"/>
              <w:bottom w:val="single" w:sz="8" w:space="0" w:color="000000"/>
              <w:right w:val="single" w:sz="8" w:space="0" w:color="auto"/>
            </w:tcBorders>
            <w:vAlign w:val="center"/>
            <w:hideMark/>
          </w:tcPr>
          <w:p w14:paraId="07672C43" w14:textId="77777777" w:rsidR="001B0AB9" w:rsidRPr="00BA3B22" w:rsidRDefault="001B0AB9" w:rsidP="008D2DC2">
            <w:pPr>
              <w:spacing w:after="0" w:line="240" w:lineRule="auto"/>
              <w:rPr>
                <w:rFonts w:ascii="Times New Roman" w:eastAsia="Times New Roman" w:hAnsi="Times New Roman" w:cs="Times New Roman"/>
                <w:color w:val="000000"/>
                <w:lang w:eastAsia="en-AU"/>
              </w:rPr>
            </w:pPr>
          </w:p>
        </w:tc>
        <w:tc>
          <w:tcPr>
            <w:tcW w:w="1118" w:type="dxa"/>
            <w:tcBorders>
              <w:top w:val="nil"/>
              <w:left w:val="nil"/>
              <w:bottom w:val="nil"/>
              <w:right w:val="nil"/>
            </w:tcBorders>
            <w:shd w:val="clear" w:color="000000" w:fill="D0CECE"/>
            <w:noWrap/>
            <w:vAlign w:val="bottom"/>
            <w:hideMark/>
          </w:tcPr>
          <w:p w14:paraId="1C19C056" w14:textId="77777777" w:rsidR="001B0AB9" w:rsidRPr="00BA3B22" w:rsidRDefault="001B0AB9" w:rsidP="008D2DC2">
            <w:pPr>
              <w:spacing w:after="0" w:line="240" w:lineRule="auto"/>
              <w:rPr>
                <w:rFonts w:ascii="Times New Roman" w:eastAsia="Times New Roman" w:hAnsi="Times New Roman" w:cs="Times New Roman"/>
                <w:b/>
                <w:bCs/>
                <w:color w:val="000000"/>
                <w:sz w:val="20"/>
                <w:szCs w:val="20"/>
                <w:lang w:eastAsia="en-AU"/>
              </w:rPr>
            </w:pPr>
            <w:r w:rsidRPr="00BA3B22">
              <w:rPr>
                <w:rFonts w:ascii="Times New Roman" w:eastAsia="Times New Roman" w:hAnsi="Times New Roman" w:cs="Times New Roman"/>
                <w:b/>
                <w:bCs/>
                <w:color w:val="000000"/>
                <w:sz w:val="20"/>
                <w:szCs w:val="20"/>
                <w:lang w:eastAsia="en-AU"/>
              </w:rPr>
              <w:t> </w:t>
            </w:r>
          </w:p>
        </w:tc>
        <w:tc>
          <w:tcPr>
            <w:tcW w:w="1213" w:type="dxa"/>
            <w:tcBorders>
              <w:top w:val="nil"/>
              <w:left w:val="nil"/>
              <w:bottom w:val="nil"/>
              <w:right w:val="nil"/>
            </w:tcBorders>
            <w:shd w:val="clear" w:color="000000" w:fill="D0CECE"/>
            <w:noWrap/>
            <w:vAlign w:val="bottom"/>
            <w:hideMark/>
          </w:tcPr>
          <w:p w14:paraId="22F46D59" w14:textId="77777777"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 </w:t>
            </w:r>
          </w:p>
        </w:tc>
        <w:tc>
          <w:tcPr>
            <w:tcW w:w="1160" w:type="dxa"/>
            <w:gridSpan w:val="2"/>
            <w:tcBorders>
              <w:top w:val="nil"/>
              <w:left w:val="nil"/>
              <w:bottom w:val="nil"/>
              <w:right w:val="nil"/>
            </w:tcBorders>
            <w:shd w:val="clear" w:color="000000" w:fill="D0CECE"/>
            <w:noWrap/>
            <w:vAlign w:val="bottom"/>
            <w:hideMark/>
          </w:tcPr>
          <w:p w14:paraId="1613BB76" w14:textId="77777777"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180-212</w:t>
            </w:r>
          </w:p>
        </w:tc>
        <w:tc>
          <w:tcPr>
            <w:tcW w:w="1391" w:type="dxa"/>
            <w:gridSpan w:val="2"/>
            <w:tcBorders>
              <w:top w:val="nil"/>
              <w:left w:val="nil"/>
              <w:bottom w:val="nil"/>
              <w:right w:val="nil"/>
            </w:tcBorders>
            <w:shd w:val="clear" w:color="000000" w:fill="D0CECE"/>
            <w:noWrap/>
            <w:vAlign w:val="bottom"/>
            <w:hideMark/>
          </w:tcPr>
          <w:p w14:paraId="0E0B6654" w14:textId="77777777"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2.102 ± 0.079</w:t>
            </w:r>
          </w:p>
        </w:tc>
        <w:tc>
          <w:tcPr>
            <w:tcW w:w="1560" w:type="dxa"/>
            <w:gridSpan w:val="2"/>
            <w:tcBorders>
              <w:top w:val="nil"/>
              <w:left w:val="nil"/>
              <w:bottom w:val="nil"/>
              <w:right w:val="nil"/>
            </w:tcBorders>
            <w:shd w:val="clear" w:color="000000" w:fill="D0CECE"/>
            <w:noWrap/>
            <w:vAlign w:val="bottom"/>
            <w:hideMark/>
          </w:tcPr>
          <w:p w14:paraId="66614A6D" w14:textId="51D818E3"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0.685 ± 0.003</w:t>
            </w:r>
            <w:r w:rsidR="00ED4B7D" w:rsidRPr="00BA3B22">
              <w:rPr>
                <w:rFonts w:ascii="Times New Roman" w:eastAsia="Times New Roman" w:hAnsi="Times New Roman" w:cs="Times New Roman"/>
                <w:color w:val="000000"/>
                <w:sz w:val="20"/>
                <w:szCs w:val="20"/>
                <w:lang w:eastAsia="en-AU"/>
              </w:rPr>
              <w:t>*</w:t>
            </w:r>
          </w:p>
        </w:tc>
        <w:tc>
          <w:tcPr>
            <w:tcW w:w="1275" w:type="dxa"/>
            <w:gridSpan w:val="2"/>
            <w:tcBorders>
              <w:top w:val="nil"/>
              <w:left w:val="nil"/>
              <w:bottom w:val="nil"/>
              <w:right w:val="nil"/>
            </w:tcBorders>
            <w:shd w:val="clear" w:color="000000" w:fill="D0CECE"/>
            <w:noWrap/>
            <w:vAlign w:val="bottom"/>
            <w:hideMark/>
          </w:tcPr>
          <w:p w14:paraId="3D71345B" w14:textId="77777777"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0.014</w:t>
            </w:r>
          </w:p>
        </w:tc>
        <w:tc>
          <w:tcPr>
            <w:tcW w:w="1134" w:type="dxa"/>
            <w:gridSpan w:val="2"/>
            <w:tcBorders>
              <w:top w:val="nil"/>
              <w:left w:val="nil"/>
              <w:bottom w:val="nil"/>
              <w:right w:val="nil"/>
            </w:tcBorders>
            <w:shd w:val="clear" w:color="000000" w:fill="D0CECE"/>
            <w:noWrap/>
            <w:vAlign w:val="bottom"/>
            <w:hideMark/>
          </w:tcPr>
          <w:p w14:paraId="3AF24B18" w14:textId="77777777"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0.840</w:t>
            </w:r>
          </w:p>
        </w:tc>
        <w:tc>
          <w:tcPr>
            <w:tcW w:w="1134" w:type="dxa"/>
            <w:gridSpan w:val="2"/>
            <w:tcBorders>
              <w:top w:val="nil"/>
              <w:left w:val="nil"/>
              <w:bottom w:val="nil"/>
              <w:right w:val="nil"/>
            </w:tcBorders>
            <w:shd w:val="clear" w:color="000000" w:fill="D0CECE"/>
            <w:noWrap/>
            <w:vAlign w:val="bottom"/>
            <w:hideMark/>
          </w:tcPr>
          <w:p w14:paraId="7C37AEDB" w14:textId="77777777"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24 / 15 ± 5</w:t>
            </w:r>
          </w:p>
        </w:tc>
        <w:tc>
          <w:tcPr>
            <w:tcW w:w="1418" w:type="dxa"/>
            <w:gridSpan w:val="2"/>
            <w:tcBorders>
              <w:top w:val="nil"/>
              <w:left w:val="nil"/>
              <w:bottom w:val="nil"/>
              <w:right w:val="nil"/>
            </w:tcBorders>
            <w:shd w:val="clear" w:color="000000" w:fill="D0CECE"/>
            <w:noWrap/>
            <w:vAlign w:val="bottom"/>
            <w:hideMark/>
          </w:tcPr>
          <w:p w14:paraId="7F3C1146" w14:textId="77777777"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3.641 ± 0.261</w:t>
            </w:r>
          </w:p>
        </w:tc>
        <w:tc>
          <w:tcPr>
            <w:tcW w:w="1559" w:type="dxa"/>
            <w:gridSpan w:val="2"/>
            <w:tcBorders>
              <w:top w:val="nil"/>
              <w:left w:val="nil"/>
              <w:bottom w:val="nil"/>
              <w:right w:val="nil"/>
            </w:tcBorders>
            <w:shd w:val="clear" w:color="000000" w:fill="D0CECE"/>
            <w:noWrap/>
            <w:vAlign w:val="bottom"/>
            <w:hideMark/>
          </w:tcPr>
          <w:p w14:paraId="3E6FA53D" w14:textId="77777777" w:rsidR="001B0AB9" w:rsidRPr="00BA3B22" w:rsidRDefault="001B0AB9" w:rsidP="008D2DC2">
            <w:pPr>
              <w:spacing w:after="0" w:line="240" w:lineRule="auto"/>
              <w:jc w:val="center"/>
              <w:rPr>
                <w:rFonts w:ascii="Times New Roman" w:eastAsia="Times New Roman" w:hAnsi="Times New Roman" w:cs="Times New Roman"/>
                <w:b/>
                <w:bCs/>
                <w:color w:val="000000"/>
                <w:sz w:val="20"/>
                <w:szCs w:val="20"/>
                <w:lang w:eastAsia="en-AU"/>
              </w:rPr>
            </w:pPr>
            <w:r w:rsidRPr="00BA3B22">
              <w:rPr>
                <w:rFonts w:ascii="Times New Roman" w:eastAsia="Times New Roman" w:hAnsi="Times New Roman" w:cs="Times New Roman"/>
                <w:b/>
                <w:bCs/>
                <w:color w:val="000000"/>
                <w:sz w:val="20"/>
                <w:szCs w:val="20"/>
                <w:lang w:eastAsia="en-AU"/>
              </w:rPr>
              <w:t>pIR-IRSL-SG</w:t>
            </w:r>
          </w:p>
        </w:tc>
        <w:tc>
          <w:tcPr>
            <w:tcW w:w="1150" w:type="dxa"/>
            <w:gridSpan w:val="2"/>
            <w:tcBorders>
              <w:top w:val="nil"/>
              <w:left w:val="nil"/>
              <w:bottom w:val="nil"/>
              <w:right w:val="nil"/>
            </w:tcBorders>
            <w:shd w:val="clear" w:color="000000" w:fill="D0CECE"/>
            <w:noWrap/>
            <w:vAlign w:val="bottom"/>
            <w:hideMark/>
          </w:tcPr>
          <w:p w14:paraId="5C22E3E9" w14:textId="77777777"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732 ± 90</w:t>
            </w:r>
          </w:p>
        </w:tc>
        <w:tc>
          <w:tcPr>
            <w:tcW w:w="977" w:type="dxa"/>
            <w:gridSpan w:val="3"/>
            <w:tcBorders>
              <w:top w:val="nil"/>
              <w:left w:val="nil"/>
              <w:bottom w:val="nil"/>
              <w:right w:val="nil"/>
            </w:tcBorders>
            <w:shd w:val="clear" w:color="000000" w:fill="D0CECE"/>
            <w:noWrap/>
            <w:vAlign w:val="bottom"/>
            <w:hideMark/>
          </w:tcPr>
          <w:p w14:paraId="418E37D0" w14:textId="77777777" w:rsidR="001B0AB9" w:rsidRPr="00BA3B22" w:rsidRDefault="001B0AB9" w:rsidP="008D2DC2">
            <w:pPr>
              <w:spacing w:after="0" w:line="240" w:lineRule="auto"/>
              <w:jc w:val="center"/>
              <w:rPr>
                <w:rFonts w:ascii="Times New Roman" w:eastAsia="Times New Roman" w:hAnsi="Times New Roman" w:cs="Times New Roman"/>
                <w:b/>
                <w:bCs/>
                <w:color w:val="000000"/>
                <w:sz w:val="20"/>
                <w:szCs w:val="20"/>
                <w:lang w:eastAsia="en-AU"/>
              </w:rPr>
            </w:pPr>
            <w:r w:rsidRPr="00BA3B22">
              <w:rPr>
                <w:rFonts w:ascii="Times New Roman" w:eastAsia="Times New Roman" w:hAnsi="Times New Roman" w:cs="Times New Roman"/>
                <w:b/>
                <w:bCs/>
                <w:color w:val="000000"/>
                <w:sz w:val="20"/>
                <w:szCs w:val="20"/>
                <w:lang w:eastAsia="en-AU"/>
              </w:rPr>
              <w:t>201 ± 28</w:t>
            </w:r>
          </w:p>
        </w:tc>
      </w:tr>
      <w:tr w:rsidR="001B0AB9" w:rsidRPr="00BA3B22" w14:paraId="76EEFA63" w14:textId="77777777" w:rsidTr="003B1070">
        <w:trPr>
          <w:gridBefore w:val="1"/>
          <w:wBefore w:w="142" w:type="dxa"/>
          <w:trHeight w:val="288"/>
        </w:trPr>
        <w:tc>
          <w:tcPr>
            <w:tcW w:w="1008" w:type="dxa"/>
            <w:vMerge w:val="restart"/>
            <w:tcBorders>
              <w:top w:val="nil"/>
              <w:left w:val="single" w:sz="8" w:space="0" w:color="auto"/>
              <w:bottom w:val="single" w:sz="8" w:space="0" w:color="000000"/>
              <w:right w:val="single" w:sz="8" w:space="0" w:color="auto"/>
            </w:tcBorders>
            <w:shd w:val="clear" w:color="000000" w:fill="D9E1F2"/>
            <w:noWrap/>
            <w:textDirection w:val="btLr"/>
            <w:vAlign w:val="center"/>
            <w:hideMark/>
          </w:tcPr>
          <w:p w14:paraId="7205EB15" w14:textId="5F5480F6" w:rsidR="001B0AB9" w:rsidRPr="00BA3B22" w:rsidRDefault="001B0AB9" w:rsidP="008D2DC2">
            <w:pPr>
              <w:spacing w:after="0" w:line="240" w:lineRule="auto"/>
              <w:jc w:val="center"/>
              <w:rPr>
                <w:rFonts w:ascii="Times New Roman" w:eastAsia="Times New Roman" w:hAnsi="Times New Roman" w:cs="Times New Roman"/>
                <w:color w:val="000000"/>
                <w:lang w:eastAsia="en-AU"/>
              </w:rPr>
            </w:pPr>
            <w:r w:rsidRPr="00BA3B22">
              <w:rPr>
                <w:rFonts w:ascii="Times New Roman" w:eastAsia="Times New Roman" w:hAnsi="Times New Roman" w:cs="Times New Roman"/>
                <w:color w:val="000000"/>
                <w:lang w:eastAsia="en-AU"/>
              </w:rPr>
              <w:t>XIAOKO</w:t>
            </w:r>
            <w:r w:rsidR="00A839B3" w:rsidRPr="00BA3B22">
              <w:rPr>
                <w:rFonts w:ascii="Times New Roman" w:eastAsia="Times New Roman" w:hAnsi="Times New Roman" w:cs="Times New Roman"/>
                <w:color w:val="000000"/>
                <w:lang w:eastAsia="en-AU"/>
              </w:rPr>
              <w:t>U</w:t>
            </w:r>
          </w:p>
        </w:tc>
        <w:tc>
          <w:tcPr>
            <w:tcW w:w="1118" w:type="dxa"/>
            <w:tcBorders>
              <w:top w:val="nil"/>
              <w:left w:val="nil"/>
              <w:bottom w:val="nil"/>
              <w:right w:val="nil"/>
            </w:tcBorders>
            <w:shd w:val="clear" w:color="000000" w:fill="D9E1F2"/>
            <w:noWrap/>
            <w:vAlign w:val="bottom"/>
            <w:hideMark/>
          </w:tcPr>
          <w:p w14:paraId="681889DA" w14:textId="77777777" w:rsidR="001B0AB9" w:rsidRPr="00BA3B22" w:rsidRDefault="001B0AB9" w:rsidP="008D2DC2">
            <w:pPr>
              <w:spacing w:after="0" w:line="240" w:lineRule="auto"/>
              <w:rPr>
                <w:rFonts w:ascii="Times New Roman" w:eastAsia="Times New Roman" w:hAnsi="Times New Roman" w:cs="Times New Roman"/>
                <w:b/>
                <w:bCs/>
                <w:color w:val="000000"/>
                <w:sz w:val="20"/>
                <w:szCs w:val="20"/>
                <w:lang w:eastAsia="en-AU"/>
              </w:rPr>
            </w:pPr>
            <w:r w:rsidRPr="00BA3B22">
              <w:rPr>
                <w:rFonts w:ascii="Times New Roman" w:eastAsia="Times New Roman" w:hAnsi="Times New Roman" w:cs="Times New Roman"/>
                <w:b/>
                <w:bCs/>
                <w:color w:val="000000"/>
                <w:sz w:val="20"/>
                <w:szCs w:val="20"/>
                <w:lang w:eastAsia="en-AU"/>
              </w:rPr>
              <w:t>CXK -5</w:t>
            </w:r>
          </w:p>
        </w:tc>
        <w:tc>
          <w:tcPr>
            <w:tcW w:w="1213" w:type="dxa"/>
            <w:tcBorders>
              <w:top w:val="nil"/>
              <w:left w:val="nil"/>
              <w:bottom w:val="nil"/>
              <w:right w:val="nil"/>
            </w:tcBorders>
            <w:shd w:val="clear" w:color="000000" w:fill="D9E1F2"/>
            <w:noWrap/>
            <w:vAlign w:val="bottom"/>
            <w:hideMark/>
          </w:tcPr>
          <w:p w14:paraId="106D5F78" w14:textId="77777777"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1.38</w:t>
            </w:r>
          </w:p>
        </w:tc>
        <w:tc>
          <w:tcPr>
            <w:tcW w:w="1160" w:type="dxa"/>
            <w:gridSpan w:val="2"/>
            <w:tcBorders>
              <w:top w:val="nil"/>
              <w:left w:val="nil"/>
              <w:bottom w:val="nil"/>
              <w:right w:val="nil"/>
            </w:tcBorders>
            <w:shd w:val="clear" w:color="000000" w:fill="D9E1F2"/>
            <w:noWrap/>
            <w:vAlign w:val="bottom"/>
            <w:hideMark/>
          </w:tcPr>
          <w:p w14:paraId="4EF427F4" w14:textId="77777777"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180-212</w:t>
            </w:r>
          </w:p>
        </w:tc>
        <w:tc>
          <w:tcPr>
            <w:tcW w:w="1391" w:type="dxa"/>
            <w:gridSpan w:val="2"/>
            <w:tcBorders>
              <w:top w:val="nil"/>
              <w:left w:val="nil"/>
              <w:bottom w:val="nil"/>
              <w:right w:val="nil"/>
            </w:tcBorders>
            <w:shd w:val="clear" w:color="000000" w:fill="D9E1F2"/>
            <w:noWrap/>
            <w:vAlign w:val="bottom"/>
            <w:hideMark/>
          </w:tcPr>
          <w:p w14:paraId="07AD9FAC" w14:textId="77777777"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1.235 ± 0.050</w:t>
            </w:r>
          </w:p>
        </w:tc>
        <w:tc>
          <w:tcPr>
            <w:tcW w:w="1560" w:type="dxa"/>
            <w:gridSpan w:val="2"/>
            <w:tcBorders>
              <w:top w:val="nil"/>
              <w:left w:val="nil"/>
              <w:bottom w:val="nil"/>
              <w:right w:val="nil"/>
            </w:tcBorders>
            <w:shd w:val="clear" w:color="000000" w:fill="D9E1F2"/>
            <w:noWrap/>
            <w:vAlign w:val="bottom"/>
            <w:hideMark/>
          </w:tcPr>
          <w:p w14:paraId="2AD34FC5" w14:textId="6A3FAD01"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0.729 ± 0.041</w:t>
            </w:r>
            <w:r w:rsidR="00ED4B7D" w:rsidRPr="00BA3B22">
              <w:rPr>
                <w:rFonts w:ascii="Times New Roman" w:eastAsia="Times New Roman" w:hAnsi="Times New Roman" w:cs="Times New Roman"/>
                <w:color w:val="000000"/>
                <w:sz w:val="20"/>
                <w:szCs w:val="20"/>
                <w:lang w:eastAsia="en-AU"/>
              </w:rPr>
              <w:t>*</w:t>
            </w:r>
          </w:p>
        </w:tc>
        <w:tc>
          <w:tcPr>
            <w:tcW w:w="1275" w:type="dxa"/>
            <w:gridSpan w:val="2"/>
            <w:tcBorders>
              <w:top w:val="nil"/>
              <w:left w:val="nil"/>
              <w:bottom w:val="nil"/>
              <w:right w:val="nil"/>
            </w:tcBorders>
            <w:shd w:val="clear" w:color="000000" w:fill="D9E1F2"/>
            <w:noWrap/>
            <w:vAlign w:val="bottom"/>
            <w:hideMark/>
          </w:tcPr>
          <w:p w14:paraId="07A7FA95" w14:textId="77777777"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0.02</w:t>
            </w:r>
          </w:p>
        </w:tc>
        <w:tc>
          <w:tcPr>
            <w:tcW w:w="1134" w:type="dxa"/>
            <w:gridSpan w:val="2"/>
            <w:tcBorders>
              <w:top w:val="nil"/>
              <w:left w:val="nil"/>
              <w:bottom w:val="nil"/>
              <w:right w:val="nil"/>
            </w:tcBorders>
            <w:shd w:val="clear" w:color="000000" w:fill="D9E1F2"/>
            <w:noWrap/>
            <w:vAlign w:val="bottom"/>
            <w:hideMark/>
          </w:tcPr>
          <w:p w14:paraId="5244DA94" w14:textId="77777777"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0.840</w:t>
            </w:r>
          </w:p>
        </w:tc>
        <w:tc>
          <w:tcPr>
            <w:tcW w:w="1134" w:type="dxa"/>
            <w:gridSpan w:val="2"/>
            <w:tcBorders>
              <w:top w:val="nil"/>
              <w:left w:val="nil"/>
              <w:bottom w:val="nil"/>
              <w:right w:val="nil"/>
            </w:tcBorders>
            <w:shd w:val="clear" w:color="000000" w:fill="D9E1F2"/>
            <w:noWrap/>
            <w:vAlign w:val="bottom"/>
            <w:hideMark/>
          </w:tcPr>
          <w:p w14:paraId="36823F4D" w14:textId="77777777"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6 / 5 ± 2</w:t>
            </w:r>
          </w:p>
        </w:tc>
        <w:tc>
          <w:tcPr>
            <w:tcW w:w="1418" w:type="dxa"/>
            <w:gridSpan w:val="2"/>
            <w:tcBorders>
              <w:top w:val="nil"/>
              <w:left w:val="nil"/>
              <w:bottom w:val="nil"/>
              <w:right w:val="nil"/>
            </w:tcBorders>
            <w:shd w:val="clear" w:color="000000" w:fill="D9E1F2"/>
            <w:noWrap/>
            <w:vAlign w:val="bottom"/>
            <w:hideMark/>
          </w:tcPr>
          <w:p w14:paraId="3DC33727" w14:textId="77777777"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2.824 ± 0.224</w:t>
            </w:r>
          </w:p>
        </w:tc>
        <w:tc>
          <w:tcPr>
            <w:tcW w:w="1559" w:type="dxa"/>
            <w:gridSpan w:val="2"/>
            <w:tcBorders>
              <w:top w:val="nil"/>
              <w:left w:val="nil"/>
              <w:bottom w:val="nil"/>
              <w:right w:val="nil"/>
            </w:tcBorders>
            <w:shd w:val="clear" w:color="000000" w:fill="D9E1F2"/>
            <w:noWrap/>
            <w:vAlign w:val="bottom"/>
            <w:hideMark/>
          </w:tcPr>
          <w:p w14:paraId="0527A644" w14:textId="77777777" w:rsidR="001B0AB9" w:rsidRPr="00BA3B22" w:rsidRDefault="001B0AB9" w:rsidP="008D2DC2">
            <w:pPr>
              <w:spacing w:after="0" w:line="240" w:lineRule="auto"/>
              <w:jc w:val="center"/>
              <w:rPr>
                <w:rFonts w:ascii="Times New Roman" w:eastAsia="Times New Roman" w:hAnsi="Times New Roman" w:cs="Times New Roman"/>
                <w:b/>
                <w:bCs/>
                <w:color w:val="000000"/>
                <w:sz w:val="20"/>
                <w:szCs w:val="20"/>
                <w:lang w:eastAsia="en-AU"/>
              </w:rPr>
            </w:pPr>
            <w:r w:rsidRPr="00BA3B22">
              <w:rPr>
                <w:rFonts w:ascii="Times New Roman" w:eastAsia="Times New Roman" w:hAnsi="Times New Roman" w:cs="Times New Roman"/>
                <w:b/>
                <w:bCs/>
                <w:color w:val="000000"/>
                <w:sz w:val="20"/>
                <w:szCs w:val="20"/>
                <w:lang w:eastAsia="en-AU"/>
              </w:rPr>
              <w:t>pIR-IRSL-SG</w:t>
            </w:r>
          </w:p>
        </w:tc>
        <w:tc>
          <w:tcPr>
            <w:tcW w:w="1150" w:type="dxa"/>
            <w:gridSpan w:val="2"/>
            <w:tcBorders>
              <w:top w:val="nil"/>
              <w:left w:val="nil"/>
              <w:bottom w:val="nil"/>
              <w:right w:val="nil"/>
            </w:tcBorders>
            <w:shd w:val="clear" w:color="000000" w:fill="D9E1F2"/>
            <w:noWrap/>
            <w:vAlign w:val="bottom"/>
            <w:hideMark/>
          </w:tcPr>
          <w:p w14:paraId="5D224309" w14:textId="77777777"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125 ± 17</w:t>
            </w:r>
          </w:p>
        </w:tc>
        <w:tc>
          <w:tcPr>
            <w:tcW w:w="977" w:type="dxa"/>
            <w:gridSpan w:val="3"/>
            <w:tcBorders>
              <w:top w:val="nil"/>
              <w:left w:val="nil"/>
              <w:bottom w:val="nil"/>
              <w:right w:val="nil"/>
            </w:tcBorders>
            <w:shd w:val="clear" w:color="000000" w:fill="D9E1F2"/>
            <w:noWrap/>
            <w:vAlign w:val="bottom"/>
            <w:hideMark/>
          </w:tcPr>
          <w:p w14:paraId="0672A34A" w14:textId="77777777" w:rsidR="001B0AB9" w:rsidRPr="00BA3B22" w:rsidRDefault="001B0AB9" w:rsidP="008D2DC2">
            <w:pPr>
              <w:spacing w:after="0" w:line="240" w:lineRule="auto"/>
              <w:jc w:val="center"/>
              <w:rPr>
                <w:rFonts w:ascii="Times New Roman" w:eastAsia="Times New Roman" w:hAnsi="Times New Roman" w:cs="Times New Roman"/>
                <w:b/>
                <w:bCs/>
                <w:color w:val="000000"/>
                <w:sz w:val="20"/>
                <w:szCs w:val="20"/>
                <w:lang w:eastAsia="en-AU"/>
              </w:rPr>
            </w:pPr>
            <w:r w:rsidRPr="00BA3B22">
              <w:rPr>
                <w:rFonts w:ascii="Times New Roman" w:eastAsia="Times New Roman" w:hAnsi="Times New Roman" w:cs="Times New Roman"/>
                <w:b/>
                <w:bCs/>
                <w:color w:val="000000"/>
                <w:sz w:val="20"/>
                <w:szCs w:val="20"/>
                <w:lang w:eastAsia="en-AU"/>
              </w:rPr>
              <w:t>44 ± 7</w:t>
            </w:r>
          </w:p>
        </w:tc>
      </w:tr>
      <w:tr w:rsidR="001B0AB9" w:rsidRPr="00BA3B22" w14:paraId="4BE8F2AA" w14:textId="77777777" w:rsidTr="003B1070">
        <w:trPr>
          <w:gridBefore w:val="1"/>
          <w:wBefore w:w="142" w:type="dxa"/>
          <w:trHeight w:val="288"/>
        </w:trPr>
        <w:tc>
          <w:tcPr>
            <w:tcW w:w="1008" w:type="dxa"/>
            <w:vMerge/>
            <w:tcBorders>
              <w:top w:val="nil"/>
              <w:left w:val="single" w:sz="8" w:space="0" w:color="auto"/>
              <w:bottom w:val="single" w:sz="8" w:space="0" w:color="000000"/>
              <w:right w:val="single" w:sz="8" w:space="0" w:color="auto"/>
            </w:tcBorders>
            <w:vAlign w:val="center"/>
            <w:hideMark/>
          </w:tcPr>
          <w:p w14:paraId="6B8D1259" w14:textId="77777777" w:rsidR="001B0AB9" w:rsidRPr="00BA3B22" w:rsidRDefault="001B0AB9" w:rsidP="008D2DC2">
            <w:pPr>
              <w:spacing w:after="0" w:line="240" w:lineRule="auto"/>
              <w:rPr>
                <w:rFonts w:ascii="Times New Roman" w:eastAsia="Times New Roman" w:hAnsi="Times New Roman" w:cs="Times New Roman"/>
                <w:color w:val="000000"/>
                <w:lang w:eastAsia="en-AU"/>
              </w:rPr>
            </w:pPr>
          </w:p>
        </w:tc>
        <w:tc>
          <w:tcPr>
            <w:tcW w:w="1118" w:type="dxa"/>
            <w:tcBorders>
              <w:top w:val="nil"/>
              <w:left w:val="nil"/>
              <w:bottom w:val="nil"/>
              <w:right w:val="nil"/>
            </w:tcBorders>
            <w:shd w:val="clear" w:color="000000" w:fill="D9E1F2"/>
            <w:noWrap/>
            <w:vAlign w:val="bottom"/>
            <w:hideMark/>
          </w:tcPr>
          <w:p w14:paraId="1E05DF6A" w14:textId="77777777" w:rsidR="001B0AB9" w:rsidRPr="00BA3B22" w:rsidRDefault="001B0AB9" w:rsidP="008D2DC2">
            <w:pPr>
              <w:spacing w:after="0" w:line="240" w:lineRule="auto"/>
              <w:rPr>
                <w:rFonts w:ascii="Times New Roman" w:eastAsia="Times New Roman" w:hAnsi="Times New Roman" w:cs="Times New Roman"/>
                <w:b/>
                <w:bCs/>
                <w:color w:val="000000"/>
                <w:sz w:val="20"/>
                <w:szCs w:val="20"/>
                <w:lang w:eastAsia="en-AU"/>
              </w:rPr>
            </w:pPr>
            <w:r w:rsidRPr="00BA3B22">
              <w:rPr>
                <w:rFonts w:ascii="Times New Roman" w:eastAsia="Times New Roman" w:hAnsi="Times New Roman" w:cs="Times New Roman"/>
                <w:b/>
                <w:bCs/>
                <w:color w:val="000000"/>
                <w:sz w:val="20"/>
                <w:szCs w:val="20"/>
                <w:lang w:eastAsia="en-AU"/>
              </w:rPr>
              <w:t> </w:t>
            </w:r>
          </w:p>
        </w:tc>
        <w:tc>
          <w:tcPr>
            <w:tcW w:w="1213" w:type="dxa"/>
            <w:tcBorders>
              <w:top w:val="nil"/>
              <w:left w:val="nil"/>
              <w:bottom w:val="nil"/>
              <w:right w:val="nil"/>
            </w:tcBorders>
            <w:shd w:val="clear" w:color="000000" w:fill="D9E1F2"/>
            <w:noWrap/>
            <w:vAlign w:val="bottom"/>
            <w:hideMark/>
          </w:tcPr>
          <w:p w14:paraId="62589B61" w14:textId="77777777" w:rsidR="001B0AB9" w:rsidRPr="00BA3B22" w:rsidRDefault="001B0AB9" w:rsidP="008D2DC2">
            <w:pPr>
              <w:spacing w:after="0" w:line="240" w:lineRule="auto"/>
              <w:jc w:val="center"/>
              <w:rPr>
                <w:rFonts w:ascii="Times New Roman" w:eastAsia="Times New Roman" w:hAnsi="Times New Roman" w:cs="Times New Roman"/>
                <w:color w:val="000000"/>
                <w:lang w:eastAsia="en-AU"/>
              </w:rPr>
            </w:pPr>
            <w:r w:rsidRPr="00BA3B22">
              <w:rPr>
                <w:rFonts w:ascii="Times New Roman" w:eastAsia="Times New Roman" w:hAnsi="Times New Roman" w:cs="Times New Roman"/>
                <w:color w:val="000000"/>
                <w:lang w:eastAsia="en-AU"/>
              </w:rPr>
              <w:t> </w:t>
            </w:r>
          </w:p>
        </w:tc>
        <w:tc>
          <w:tcPr>
            <w:tcW w:w="1160" w:type="dxa"/>
            <w:gridSpan w:val="2"/>
            <w:tcBorders>
              <w:top w:val="nil"/>
              <w:left w:val="nil"/>
              <w:bottom w:val="nil"/>
              <w:right w:val="nil"/>
            </w:tcBorders>
            <w:shd w:val="clear" w:color="000000" w:fill="D9E1F2"/>
            <w:noWrap/>
            <w:vAlign w:val="bottom"/>
            <w:hideMark/>
          </w:tcPr>
          <w:p w14:paraId="7C4DC914" w14:textId="77777777" w:rsidR="001B0AB9" w:rsidRPr="00BA3B22" w:rsidRDefault="001B0AB9" w:rsidP="008D2DC2">
            <w:pPr>
              <w:spacing w:after="0" w:line="240" w:lineRule="auto"/>
              <w:rPr>
                <w:rFonts w:ascii="Calibri" w:eastAsia="Times New Roman" w:hAnsi="Calibri" w:cs="Calibri"/>
                <w:color w:val="000000"/>
                <w:lang w:eastAsia="en-AU"/>
              </w:rPr>
            </w:pPr>
            <w:r w:rsidRPr="00BA3B22">
              <w:rPr>
                <w:rFonts w:ascii="Calibri" w:eastAsia="Times New Roman" w:hAnsi="Calibri" w:cs="Calibri"/>
                <w:color w:val="000000"/>
                <w:lang w:eastAsia="en-AU"/>
              </w:rPr>
              <w:t> </w:t>
            </w:r>
          </w:p>
        </w:tc>
        <w:tc>
          <w:tcPr>
            <w:tcW w:w="1391" w:type="dxa"/>
            <w:gridSpan w:val="2"/>
            <w:tcBorders>
              <w:top w:val="nil"/>
              <w:left w:val="nil"/>
              <w:bottom w:val="nil"/>
              <w:right w:val="nil"/>
            </w:tcBorders>
            <w:shd w:val="clear" w:color="000000" w:fill="D9E1F2"/>
            <w:noWrap/>
            <w:vAlign w:val="bottom"/>
            <w:hideMark/>
          </w:tcPr>
          <w:p w14:paraId="4F27F33C" w14:textId="77777777" w:rsidR="001B0AB9" w:rsidRPr="00BA3B22" w:rsidRDefault="001B0AB9" w:rsidP="008D2DC2">
            <w:pPr>
              <w:spacing w:after="0" w:line="240" w:lineRule="auto"/>
              <w:jc w:val="center"/>
              <w:rPr>
                <w:rFonts w:ascii="Calibri" w:eastAsia="Times New Roman" w:hAnsi="Calibri" w:cs="Calibri"/>
                <w:color w:val="000000"/>
                <w:lang w:eastAsia="en-AU"/>
              </w:rPr>
            </w:pPr>
            <w:r w:rsidRPr="00BA3B22">
              <w:rPr>
                <w:rFonts w:ascii="Calibri" w:eastAsia="Times New Roman" w:hAnsi="Calibri" w:cs="Calibri"/>
                <w:color w:val="000000"/>
                <w:lang w:eastAsia="en-AU"/>
              </w:rPr>
              <w:t> </w:t>
            </w:r>
          </w:p>
        </w:tc>
        <w:tc>
          <w:tcPr>
            <w:tcW w:w="1560" w:type="dxa"/>
            <w:gridSpan w:val="2"/>
            <w:tcBorders>
              <w:top w:val="nil"/>
              <w:left w:val="nil"/>
              <w:bottom w:val="nil"/>
              <w:right w:val="nil"/>
            </w:tcBorders>
            <w:shd w:val="clear" w:color="000000" w:fill="D9E1F2"/>
            <w:noWrap/>
            <w:vAlign w:val="bottom"/>
            <w:hideMark/>
          </w:tcPr>
          <w:p w14:paraId="4AAB1F16" w14:textId="77777777"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 </w:t>
            </w:r>
          </w:p>
        </w:tc>
        <w:tc>
          <w:tcPr>
            <w:tcW w:w="1275" w:type="dxa"/>
            <w:gridSpan w:val="2"/>
            <w:tcBorders>
              <w:top w:val="nil"/>
              <w:left w:val="nil"/>
              <w:bottom w:val="nil"/>
              <w:right w:val="nil"/>
            </w:tcBorders>
            <w:shd w:val="clear" w:color="000000" w:fill="D9E1F2"/>
            <w:noWrap/>
            <w:vAlign w:val="bottom"/>
            <w:hideMark/>
          </w:tcPr>
          <w:p w14:paraId="21D4641D" w14:textId="77777777"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 </w:t>
            </w:r>
          </w:p>
        </w:tc>
        <w:tc>
          <w:tcPr>
            <w:tcW w:w="1134" w:type="dxa"/>
            <w:gridSpan w:val="2"/>
            <w:tcBorders>
              <w:top w:val="nil"/>
              <w:left w:val="nil"/>
              <w:bottom w:val="nil"/>
              <w:right w:val="nil"/>
            </w:tcBorders>
            <w:shd w:val="clear" w:color="000000" w:fill="D9E1F2"/>
            <w:noWrap/>
            <w:vAlign w:val="bottom"/>
            <w:hideMark/>
          </w:tcPr>
          <w:p w14:paraId="6C116D32" w14:textId="77777777"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 </w:t>
            </w:r>
          </w:p>
        </w:tc>
        <w:tc>
          <w:tcPr>
            <w:tcW w:w="1134" w:type="dxa"/>
            <w:gridSpan w:val="2"/>
            <w:tcBorders>
              <w:top w:val="nil"/>
              <w:left w:val="nil"/>
              <w:bottom w:val="nil"/>
              <w:right w:val="nil"/>
            </w:tcBorders>
            <w:shd w:val="clear" w:color="000000" w:fill="D9E1F2"/>
            <w:noWrap/>
            <w:vAlign w:val="bottom"/>
            <w:hideMark/>
          </w:tcPr>
          <w:p w14:paraId="73970DFF" w14:textId="77777777"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 </w:t>
            </w:r>
          </w:p>
        </w:tc>
        <w:tc>
          <w:tcPr>
            <w:tcW w:w="1418" w:type="dxa"/>
            <w:gridSpan w:val="2"/>
            <w:tcBorders>
              <w:top w:val="nil"/>
              <w:left w:val="nil"/>
              <w:bottom w:val="nil"/>
              <w:right w:val="nil"/>
            </w:tcBorders>
            <w:shd w:val="clear" w:color="000000" w:fill="D9E1F2"/>
            <w:noWrap/>
            <w:vAlign w:val="bottom"/>
            <w:hideMark/>
          </w:tcPr>
          <w:p w14:paraId="0500F324" w14:textId="77777777"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 </w:t>
            </w:r>
          </w:p>
        </w:tc>
        <w:tc>
          <w:tcPr>
            <w:tcW w:w="1559" w:type="dxa"/>
            <w:gridSpan w:val="2"/>
            <w:tcBorders>
              <w:top w:val="nil"/>
              <w:left w:val="nil"/>
              <w:bottom w:val="nil"/>
              <w:right w:val="nil"/>
            </w:tcBorders>
            <w:shd w:val="clear" w:color="000000" w:fill="D9E1F2"/>
            <w:noWrap/>
            <w:vAlign w:val="bottom"/>
            <w:hideMark/>
          </w:tcPr>
          <w:p w14:paraId="107C572A" w14:textId="77777777"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 </w:t>
            </w:r>
          </w:p>
        </w:tc>
        <w:tc>
          <w:tcPr>
            <w:tcW w:w="1150" w:type="dxa"/>
            <w:gridSpan w:val="2"/>
            <w:tcBorders>
              <w:top w:val="nil"/>
              <w:left w:val="nil"/>
              <w:bottom w:val="nil"/>
              <w:right w:val="nil"/>
            </w:tcBorders>
            <w:shd w:val="clear" w:color="000000" w:fill="D9E1F2"/>
            <w:noWrap/>
            <w:vAlign w:val="bottom"/>
            <w:hideMark/>
          </w:tcPr>
          <w:p w14:paraId="0D28AABF" w14:textId="77777777"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 </w:t>
            </w:r>
          </w:p>
        </w:tc>
        <w:tc>
          <w:tcPr>
            <w:tcW w:w="977" w:type="dxa"/>
            <w:gridSpan w:val="3"/>
            <w:tcBorders>
              <w:top w:val="nil"/>
              <w:left w:val="nil"/>
              <w:bottom w:val="nil"/>
              <w:right w:val="nil"/>
            </w:tcBorders>
            <w:shd w:val="clear" w:color="000000" w:fill="D9E1F2"/>
            <w:noWrap/>
            <w:vAlign w:val="bottom"/>
            <w:hideMark/>
          </w:tcPr>
          <w:p w14:paraId="6C2B159C" w14:textId="77777777" w:rsidR="001B0AB9" w:rsidRPr="00BA3B22" w:rsidRDefault="001B0AB9" w:rsidP="008D2DC2">
            <w:pPr>
              <w:spacing w:after="0" w:line="240" w:lineRule="auto"/>
              <w:jc w:val="center"/>
              <w:rPr>
                <w:rFonts w:ascii="Times New Roman" w:eastAsia="Times New Roman" w:hAnsi="Times New Roman" w:cs="Times New Roman"/>
                <w:b/>
                <w:bCs/>
                <w:color w:val="000000"/>
                <w:sz w:val="20"/>
                <w:szCs w:val="20"/>
                <w:lang w:eastAsia="en-AU"/>
              </w:rPr>
            </w:pPr>
            <w:r w:rsidRPr="00BA3B22">
              <w:rPr>
                <w:rFonts w:ascii="Times New Roman" w:eastAsia="Times New Roman" w:hAnsi="Times New Roman" w:cs="Times New Roman"/>
                <w:b/>
                <w:bCs/>
                <w:color w:val="000000"/>
                <w:sz w:val="20"/>
                <w:szCs w:val="20"/>
                <w:lang w:eastAsia="en-AU"/>
              </w:rPr>
              <w:t> </w:t>
            </w:r>
          </w:p>
        </w:tc>
      </w:tr>
      <w:tr w:rsidR="001B0AB9" w:rsidRPr="00BA3B22" w14:paraId="5750DB4C" w14:textId="77777777" w:rsidTr="003B1070">
        <w:trPr>
          <w:gridBefore w:val="1"/>
          <w:wBefore w:w="142" w:type="dxa"/>
          <w:trHeight w:val="288"/>
        </w:trPr>
        <w:tc>
          <w:tcPr>
            <w:tcW w:w="1008" w:type="dxa"/>
            <w:vMerge/>
            <w:tcBorders>
              <w:top w:val="nil"/>
              <w:left w:val="single" w:sz="8" w:space="0" w:color="auto"/>
              <w:bottom w:val="single" w:sz="8" w:space="0" w:color="000000"/>
              <w:right w:val="single" w:sz="8" w:space="0" w:color="auto"/>
            </w:tcBorders>
            <w:vAlign w:val="center"/>
            <w:hideMark/>
          </w:tcPr>
          <w:p w14:paraId="4A736DF2" w14:textId="77777777" w:rsidR="001B0AB9" w:rsidRPr="00BA3B22" w:rsidRDefault="001B0AB9" w:rsidP="008D2DC2">
            <w:pPr>
              <w:spacing w:after="0" w:line="240" w:lineRule="auto"/>
              <w:rPr>
                <w:rFonts w:ascii="Times New Roman" w:eastAsia="Times New Roman" w:hAnsi="Times New Roman" w:cs="Times New Roman"/>
                <w:color w:val="000000"/>
                <w:lang w:eastAsia="en-AU"/>
              </w:rPr>
            </w:pPr>
          </w:p>
        </w:tc>
        <w:tc>
          <w:tcPr>
            <w:tcW w:w="1118" w:type="dxa"/>
            <w:tcBorders>
              <w:top w:val="nil"/>
              <w:left w:val="nil"/>
              <w:bottom w:val="nil"/>
              <w:right w:val="nil"/>
            </w:tcBorders>
            <w:shd w:val="clear" w:color="000000" w:fill="D9E1F2"/>
            <w:noWrap/>
            <w:vAlign w:val="bottom"/>
            <w:hideMark/>
          </w:tcPr>
          <w:p w14:paraId="494DABD0" w14:textId="77777777" w:rsidR="001B0AB9" w:rsidRPr="00BA3B22" w:rsidRDefault="001B0AB9" w:rsidP="008D2DC2">
            <w:pPr>
              <w:spacing w:after="0" w:line="240" w:lineRule="auto"/>
              <w:rPr>
                <w:rFonts w:ascii="Times New Roman" w:eastAsia="Times New Roman" w:hAnsi="Times New Roman" w:cs="Times New Roman"/>
                <w:b/>
                <w:bCs/>
                <w:color w:val="000000"/>
                <w:sz w:val="20"/>
                <w:szCs w:val="20"/>
                <w:lang w:eastAsia="en-AU"/>
              </w:rPr>
            </w:pPr>
            <w:r w:rsidRPr="00BA3B22">
              <w:rPr>
                <w:rFonts w:ascii="Times New Roman" w:eastAsia="Times New Roman" w:hAnsi="Times New Roman" w:cs="Times New Roman"/>
                <w:b/>
                <w:bCs/>
                <w:color w:val="000000"/>
                <w:sz w:val="20"/>
                <w:szCs w:val="20"/>
                <w:lang w:eastAsia="en-AU"/>
              </w:rPr>
              <w:t>CXK -9</w:t>
            </w:r>
          </w:p>
        </w:tc>
        <w:tc>
          <w:tcPr>
            <w:tcW w:w="1213" w:type="dxa"/>
            <w:tcBorders>
              <w:top w:val="nil"/>
              <w:left w:val="nil"/>
              <w:bottom w:val="nil"/>
              <w:right w:val="nil"/>
            </w:tcBorders>
            <w:shd w:val="clear" w:color="000000" w:fill="D9E1F2"/>
            <w:noWrap/>
            <w:vAlign w:val="bottom"/>
            <w:hideMark/>
          </w:tcPr>
          <w:p w14:paraId="43C52EAB" w14:textId="77777777"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0.50</w:t>
            </w:r>
          </w:p>
        </w:tc>
        <w:tc>
          <w:tcPr>
            <w:tcW w:w="1160" w:type="dxa"/>
            <w:gridSpan w:val="2"/>
            <w:tcBorders>
              <w:top w:val="nil"/>
              <w:left w:val="nil"/>
              <w:bottom w:val="nil"/>
              <w:right w:val="nil"/>
            </w:tcBorders>
            <w:shd w:val="clear" w:color="000000" w:fill="D9E1F2"/>
            <w:noWrap/>
            <w:vAlign w:val="bottom"/>
            <w:hideMark/>
          </w:tcPr>
          <w:p w14:paraId="7E9C235E" w14:textId="77777777"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180-212</w:t>
            </w:r>
          </w:p>
        </w:tc>
        <w:tc>
          <w:tcPr>
            <w:tcW w:w="1391" w:type="dxa"/>
            <w:gridSpan w:val="2"/>
            <w:tcBorders>
              <w:top w:val="nil"/>
              <w:left w:val="nil"/>
              <w:bottom w:val="nil"/>
              <w:right w:val="nil"/>
            </w:tcBorders>
            <w:shd w:val="clear" w:color="000000" w:fill="D9E1F2"/>
            <w:noWrap/>
            <w:vAlign w:val="bottom"/>
            <w:hideMark/>
          </w:tcPr>
          <w:p w14:paraId="4705D7C4" w14:textId="77777777"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0.599 ± 0.028</w:t>
            </w:r>
          </w:p>
        </w:tc>
        <w:tc>
          <w:tcPr>
            <w:tcW w:w="1560" w:type="dxa"/>
            <w:gridSpan w:val="2"/>
            <w:tcBorders>
              <w:top w:val="nil"/>
              <w:left w:val="nil"/>
              <w:bottom w:val="nil"/>
              <w:right w:val="nil"/>
            </w:tcBorders>
            <w:shd w:val="clear" w:color="000000" w:fill="D9E1F2"/>
            <w:noWrap/>
            <w:vAlign w:val="bottom"/>
            <w:hideMark/>
          </w:tcPr>
          <w:p w14:paraId="4633558A" w14:textId="27DCF8D3"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0.729 ± 0.041</w:t>
            </w:r>
            <w:r w:rsidR="00ED4B7D" w:rsidRPr="00BA3B22">
              <w:rPr>
                <w:rFonts w:ascii="Times New Roman" w:eastAsia="Times New Roman" w:hAnsi="Times New Roman" w:cs="Times New Roman"/>
                <w:color w:val="000000"/>
                <w:sz w:val="20"/>
                <w:szCs w:val="20"/>
                <w:lang w:eastAsia="en-AU"/>
              </w:rPr>
              <w:t>*</w:t>
            </w:r>
          </w:p>
        </w:tc>
        <w:tc>
          <w:tcPr>
            <w:tcW w:w="1275" w:type="dxa"/>
            <w:gridSpan w:val="2"/>
            <w:tcBorders>
              <w:top w:val="nil"/>
              <w:left w:val="nil"/>
              <w:bottom w:val="nil"/>
              <w:right w:val="nil"/>
            </w:tcBorders>
            <w:shd w:val="clear" w:color="000000" w:fill="D9E1F2"/>
            <w:noWrap/>
            <w:vAlign w:val="bottom"/>
            <w:hideMark/>
          </w:tcPr>
          <w:p w14:paraId="3A657915" w14:textId="77777777"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0.018</w:t>
            </w:r>
          </w:p>
        </w:tc>
        <w:tc>
          <w:tcPr>
            <w:tcW w:w="1134" w:type="dxa"/>
            <w:gridSpan w:val="2"/>
            <w:tcBorders>
              <w:top w:val="nil"/>
              <w:left w:val="nil"/>
              <w:bottom w:val="nil"/>
              <w:right w:val="nil"/>
            </w:tcBorders>
            <w:shd w:val="clear" w:color="000000" w:fill="D9E1F2"/>
            <w:noWrap/>
            <w:vAlign w:val="bottom"/>
            <w:hideMark/>
          </w:tcPr>
          <w:p w14:paraId="61E2EE52" w14:textId="77777777"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0.032</w:t>
            </w:r>
          </w:p>
        </w:tc>
        <w:tc>
          <w:tcPr>
            <w:tcW w:w="1134" w:type="dxa"/>
            <w:gridSpan w:val="2"/>
            <w:tcBorders>
              <w:top w:val="nil"/>
              <w:left w:val="nil"/>
              <w:bottom w:val="nil"/>
              <w:right w:val="nil"/>
            </w:tcBorders>
            <w:shd w:val="clear" w:color="000000" w:fill="D9E1F2"/>
            <w:noWrap/>
            <w:vAlign w:val="bottom"/>
            <w:hideMark/>
          </w:tcPr>
          <w:p w14:paraId="59DDBBDE" w14:textId="77777777"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5 / 5 ± 2</w:t>
            </w:r>
          </w:p>
        </w:tc>
        <w:tc>
          <w:tcPr>
            <w:tcW w:w="1418" w:type="dxa"/>
            <w:gridSpan w:val="2"/>
            <w:tcBorders>
              <w:top w:val="nil"/>
              <w:left w:val="nil"/>
              <w:bottom w:val="nil"/>
              <w:right w:val="nil"/>
            </w:tcBorders>
            <w:shd w:val="clear" w:color="000000" w:fill="D9E1F2"/>
            <w:noWrap/>
            <w:vAlign w:val="bottom"/>
            <w:hideMark/>
          </w:tcPr>
          <w:p w14:paraId="2A7D2C0F" w14:textId="77777777"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1.378 ± 0.076</w:t>
            </w:r>
          </w:p>
        </w:tc>
        <w:tc>
          <w:tcPr>
            <w:tcW w:w="1559" w:type="dxa"/>
            <w:gridSpan w:val="2"/>
            <w:tcBorders>
              <w:top w:val="nil"/>
              <w:left w:val="nil"/>
              <w:bottom w:val="nil"/>
              <w:right w:val="nil"/>
            </w:tcBorders>
            <w:shd w:val="clear" w:color="000000" w:fill="D9E1F2"/>
            <w:noWrap/>
            <w:vAlign w:val="bottom"/>
            <w:hideMark/>
          </w:tcPr>
          <w:p w14:paraId="1F101152" w14:textId="77777777" w:rsidR="001B0AB9" w:rsidRPr="00BA3B22" w:rsidRDefault="001B0AB9" w:rsidP="008D2DC2">
            <w:pPr>
              <w:spacing w:after="0" w:line="240" w:lineRule="auto"/>
              <w:jc w:val="center"/>
              <w:rPr>
                <w:rFonts w:ascii="Times New Roman" w:eastAsia="Times New Roman" w:hAnsi="Times New Roman" w:cs="Times New Roman"/>
                <w:b/>
                <w:bCs/>
                <w:color w:val="000000"/>
                <w:sz w:val="20"/>
                <w:szCs w:val="20"/>
                <w:lang w:eastAsia="en-AU"/>
              </w:rPr>
            </w:pPr>
            <w:r w:rsidRPr="00BA3B22">
              <w:rPr>
                <w:rFonts w:ascii="Times New Roman" w:eastAsia="Times New Roman" w:hAnsi="Times New Roman" w:cs="Times New Roman"/>
                <w:b/>
                <w:bCs/>
                <w:color w:val="000000"/>
                <w:sz w:val="20"/>
                <w:szCs w:val="20"/>
                <w:lang w:eastAsia="en-AU"/>
              </w:rPr>
              <w:t>OSL-SG</w:t>
            </w:r>
          </w:p>
        </w:tc>
        <w:tc>
          <w:tcPr>
            <w:tcW w:w="1150" w:type="dxa"/>
            <w:gridSpan w:val="2"/>
            <w:tcBorders>
              <w:top w:val="nil"/>
              <w:left w:val="nil"/>
              <w:bottom w:val="nil"/>
              <w:right w:val="nil"/>
            </w:tcBorders>
            <w:shd w:val="clear" w:color="000000" w:fill="D9E1F2"/>
            <w:noWrap/>
            <w:vAlign w:val="bottom"/>
            <w:hideMark/>
          </w:tcPr>
          <w:p w14:paraId="46753069" w14:textId="77777777"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129 ± 15</w:t>
            </w:r>
          </w:p>
        </w:tc>
        <w:tc>
          <w:tcPr>
            <w:tcW w:w="977" w:type="dxa"/>
            <w:gridSpan w:val="3"/>
            <w:tcBorders>
              <w:top w:val="nil"/>
              <w:left w:val="nil"/>
              <w:bottom w:val="nil"/>
              <w:right w:val="nil"/>
            </w:tcBorders>
            <w:shd w:val="clear" w:color="000000" w:fill="D9E1F2"/>
            <w:noWrap/>
            <w:vAlign w:val="bottom"/>
            <w:hideMark/>
          </w:tcPr>
          <w:p w14:paraId="18CEF9C6" w14:textId="77777777" w:rsidR="001B0AB9" w:rsidRPr="00BA3B22" w:rsidRDefault="001B0AB9" w:rsidP="008D2DC2">
            <w:pPr>
              <w:spacing w:after="0" w:line="240" w:lineRule="auto"/>
              <w:jc w:val="center"/>
              <w:rPr>
                <w:rFonts w:ascii="Times New Roman" w:eastAsia="Times New Roman" w:hAnsi="Times New Roman" w:cs="Times New Roman"/>
                <w:b/>
                <w:bCs/>
                <w:color w:val="000000"/>
                <w:sz w:val="20"/>
                <w:szCs w:val="20"/>
                <w:lang w:eastAsia="en-AU"/>
              </w:rPr>
            </w:pPr>
            <w:r w:rsidRPr="00BA3B22">
              <w:rPr>
                <w:rFonts w:ascii="Times New Roman" w:eastAsia="Times New Roman" w:hAnsi="Times New Roman" w:cs="Times New Roman"/>
                <w:b/>
                <w:bCs/>
                <w:color w:val="000000"/>
                <w:sz w:val="20"/>
                <w:szCs w:val="20"/>
                <w:lang w:eastAsia="en-AU"/>
              </w:rPr>
              <w:t>94 ± 12</w:t>
            </w:r>
          </w:p>
        </w:tc>
      </w:tr>
      <w:tr w:rsidR="001B0AB9" w:rsidRPr="00BA3B22" w14:paraId="3FDAD91B" w14:textId="77777777" w:rsidTr="003B1070">
        <w:trPr>
          <w:gridBefore w:val="1"/>
          <w:wBefore w:w="142" w:type="dxa"/>
          <w:trHeight w:val="300"/>
        </w:trPr>
        <w:tc>
          <w:tcPr>
            <w:tcW w:w="1008" w:type="dxa"/>
            <w:vMerge/>
            <w:tcBorders>
              <w:top w:val="nil"/>
              <w:left w:val="single" w:sz="8" w:space="0" w:color="auto"/>
              <w:bottom w:val="single" w:sz="8" w:space="0" w:color="000000"/>
              <w:right w:val="single" w:sz="8" w:space="0" w:color="auto"/>
            </w:tcBorders>
            <w:vAlign w:val="center"/>
            <w:hideMark/>
          </w:tcPr>
          <w:p w14:paraId="34022879" w14:textId="77777777" w:rsidR="001B0AB9" w:rsidRPr="00BA3B22" w:rsidRDefault="001B0AB9" w:rsidP="008D2DC2">
            <w:pPr>
              <w:spacing w:after="0" w:line="240" w:lineRule="auto"/>
              <w:rPr>
                <w:rFonts w:ascii="Times New Roman" w:eastAsia="Times New Roman" w:hAnsi="Times New Roman" w:cs="Times New Roman"/>
                <w:color w:val="000000"/>
                <w:lang w:eastAsia="en-AU"/>
              </w:rPr>
            </w:pPr>
          </w:p>
        </w:tc>
        <w:tc>
          <w:tcPr>
            <w:tcW w:w="1118" w:type="dxa"/>
            <w:tcBorders>
              <w:top w:val="nil"/>
              <w:left w:val="nil"/>
              <w:bottom w:val="nil"/>
              <w:right w:val="nil"/>
            </w:tcBorders>
            <w:shd w:val="clear" w:color="000000" w:fill="D9E1F2"/>
            <w:noWrap/>
            <w:vAlign w:val="bottom"/>
            <w:hideMark/>
          </w:tcPr>
          <w:p w14:paraId="51D77449" w14:textId="77777777" w:rsidR="001B0AB9" w:rsidRPr="00BA3B22" w:rsidRDefault="001B0AB9" w:rsidP="008D2DC2">
            <w:pPr>
              <w:spacing w:after="0" w:line="240" w:lineRule="auto"/>
              <w:rPr>
                <w:rFonts w:ascii="Times New Roman" w:eastAsia="Times New Roman" w:hAnsi="Times New Roman" w:cs="Times New Roman"/>
                <w:b/>
                <w:bCs/>
                <w:color w:val="000000"/>
                <w:sz w:val="20"/>
                <w:szCs w:val="20"/>
                <w:lang w:eastAsia="en-AU"/>
              </w:rPr>
            </w:pPr>
            <w:r w:rsidRPr="00BA3B22">
              <w:rPr>
                <w:rFonts w:ascii="Times New Roman" w:eastAsia="Times New Roman" w:hAnsi="Times New Roman" w:cs="Times New Roman"/>
                <w:b/>
                <w:bCs/>
                <w:color w:val="000000"/>
                <w:sz w:val="20"/>
                <w:szCs w:val="20"/>
                <w:lang w:eastAsia="en-AU"/>
              </w:rPr>
              <w:t> </w:t>
            </w:r>
          </w:p>
        </w:tc>
        <w:tc>
          <w:tcPr>
            <w:tcW w:w="1213" w:type="dxa"/>
            <w:tcBorders>
              <w:top w:val="nil"/>
              <w:left w:val="nil"/>
              <w:bottom w:val="nil"/>
              <w:right w:val="nil"/>
            </w:tcBorders>
            <w:shd w:val="clear" w:color="000000" w:fill="D9E1F2"/>
            <w:noWrap/>
            <w:vAlign w:val="bottom"/>
            <w:hideMark/>
          </w:tcPr>
          <w:p w14:paraId="5194F58D" w14:textId="77777777" w:rsidR="001B0AB9" w:rsidRPr="00BA3B22" w:rsidRDefault="001B0AB9" w:rsidP="008D2DC2">
            <w:pPr>
              <w:spacing w:after="0" w:line="240" w:lineRule="auto"/>
              <w:jc w:val="center"/>
              <w:rPr>
                <w:rFonts w:ascii="Times New Roman" w:eastAsia="Times New Roman" w:hAnsi="Times New Roman" w:cs="Times New Roman"/>
                <w:color w:val="000000"/>
                <w:lang w:eastAsia="en-AU"/>
              </w:rPr>
            </w:pPr>
            <w:r w:rsidRPr="00BA3B22">
              <w:rPr>
                <w:rFonts w:ascii="Times New Roman" w:eastAsia="Times New Roman" w:hAnsi="Times New Roman" w:cs="Times New Roman"/>
                <w:color w:val="000000"/>
                <w:lang w:eastAsia="en-AU"/>
              </w:rPr>
              <w:t> </w:t>
            </w:r>
          </w:p>
        </w:tc>
        <w:tc>
          <w:tcPr>
            <w:tcW w:w="1160" w:type="dxa"/>
            <w:gridSpan w:val="2"/>
            <w:tcBorders>
              <w:top w:val="nil"/>
              <w:left w:val="nil"/>
              <w:bottom w:val="nil"/>
              <w:right w:val="nil"/>
            </w:tcBorders>
            <w:shd w:val="clear" w:color="000000" w:fill="D9E1F2"/>
            <w:noWrap/>
            <w:vAlign w:val="bottom"/>
            <w:hideMark/>
          </w:tcPr>
          <w:p w14:paraId="5A9D04AD" w14:textId="77777777" w:rsidR="001B0AB9" w:rsidRPr="00BA3B22" w:rsidRDefault="001B0AB9" w:rsidP="008D2DC2">
            <w:pPr>
              <w:spacing w:after="0" w:line="240" w:lineRule="auto"/>
              <w:rPr>
                <w:rFonts w:ascii="Calibri" w:eastAsia="Times New Roman" w:hAnsi="Calibri" w:cs="Calibri"/>
                <w:color w:val="000000"/>
                <w:lang w:eastAsia="en-AU"/>
              </w:rPr>
            </w:pPr>
            <w:r w:rsidRPr="00BA3B22">
              <w:rPr>
                <w:rFonts w:ascii="Calibri" w:eastAsia="Times New Roman" w:hAnsi="Calibri" w:cs="Calibri"/>
                <w:color w:val="000000"/>
                <w:lang w:eastAsia="en-AU"/>
              </w:rPr>
              <w:t> </w:t>
            </w:r>
          </w:p>
        </w:tc>
        <w:tc>
          <w:tcPr>
            <w:tcW w:w="1391" w:type="dxa"/>
            <w:gridSpan w:val="2"/>
            <w:tcBorders>
              <w:top w:val="nil"/>
              <w:left w:val="nil"/>
              <w:bottom w:val="nil"/>
              <w:right w:val="nil"/>
            </w:tcBorders>
            <w:shd w:val="clear" w:color="000000" w:fill="D9E1F2"/>
            <w:noWrap/>
            <w:vAlign w:val="bottom"/>
            <w:hideMark/>
          </w:tcPr>
          <w:p w14:paraId="54C9549C" w14:textId="77777777" w:rsidR="001B0AB9" w:rsidRPr="00BA3B22" w:rsidRDefault="001B0AB9" w:rsidP="008D2DC2">
            <w:pPr>
              <w:spacing w:after="0" w:line="240" w:lineRule="auto"/>
              <w:jc w:val="center"/>
              <w:rPr>
                <w:rFonts w:ascii="Calibri" w:eastAsia="Times New Roman" w:hAnsi="Calibri" w:cs="Calibri"/>
                <w:color w:val="000000"/>
                <w:lang w:eastAsia="en-AU"/>
              </w:rPr>
            </w:pPr>
            <w:r w:rsidRPr="00BA3B22">
              <w:rPr>
                <w:rFonts w:ascii="Calibri" w:eastAsia="Times New Roman" w:hAnsi="Calibri" w:cs="Calibri"/>
                <w:color w:val="000000"/>
                <w:lang w:eastAsia="en-AU"/>
              </w:rPr>
              <w:t> </w:t>
            </w:r>
          </w:p>
        </w:tc>
        <w:tc>
          <w:tcPr>
            <w:tcW w:w="1560" w:type="dxa"/>
            <w:gridSpan w:val="2"/>
            <w:tcBorders>
              <w:top w:val="nil"/>
              <w:left w:val="nil"/>
              <w:bottom w:val="nil"/>
              <w:right w:val="nil"/>
            </w:tcBorders>
            <w:shd w:val="clear" w:color="000000" w:fill="D9E1F2"/>
            <w:noWrap/>
            <w:vAlign w:val="bottom"/>
            <w:hideMark/>
          </w:tcPr>
          <w:p w14:paraId="4ABFD6DD" w14:textId="77777777"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 </w:t>
            </w:r>
          </w:p>
        </w:tc>
        <w:tc>
          <w:tcPr>
            <w:tcW w:w="1275" w:type="dxa"/>
            <w:gridSpan w:val="2"/>
            <w:tcBorders>
              <w:top w:val="nil"/>
              <w:left w:val="nil"/>
              <w:bottom w:val="nil"/>
              <w:right w:val="nil"/>
            </w:tcBorders>
            <w:shd w:val="clear" w:color="000000" w:fill="D9E1F2"/>
            <w:noWrap/>
            <w:vAlign w:val="bottom"/>
            <w:hideMark/>
          </w:tcPr>
          <w:p w14:paraId="3CA2AF3B" w14:textId="77777777"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 </w:t>
            </w:r>
          </w:p>
        </w:tc>
        <w:tc>
          <w:tcPr>
            <w:tcW w:w="1134" w:type="dxa"/>
            <w:gridSpan w:val="2"/>
            <w:tcBorders>
              <w:top w:val="nil"/>
              <w:left w:val="nil"/>
              <w:bottom w:val="nil"/>
              <w:right w:val="nil"/>
            </w:tcBorders>
            <w:shd w:val="clear" w:color="000000" w:fill="D9E1F2"/>
            <w:noWrap/>
            <w:vAlign w:val="bottom"/>
            <w:hideMark/>
          </w:tcPr>
          <w:p w14:paraId="48294732" w14:textId="77777777"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 </w:t>
            </w:r>
          </w:p>
        </w:tc>
        <w:tc>
          <w:tcPr>
            <w:tcW w:w="1134" w:type="dxa"/>
            <w:gridSpan w:val="2"/>
            <w:tcBorders>
              <w:top w:val="nil"/>
              <w:left w:val="nil"/>
              <w:bottom w:val="nil"/>
              <w:right w:val="nil"/>
            </w:tcBorders>
            <w:shd w:val="clear" w:color="000000" w:fill="D9E1F2"/>
            <w:noWrap/>
            <w:vAlign w:val="bottom"/>
            <w:hideMark/>
          </w:tcPr>
          <w:p w14:paraId="729D1E0E" w14:textId="77777777"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 </w:t>
            </w:r>
          </w:p>
        </w:tc>
        <w:tc>
          <w:tcPr>
            <w:tcW w:w="1418" w:type="dxa"/>
            <w:gridSpan w:val="2"/>
            <w:tcBorders>
              <w:top w:val="nil"/>
              <w:left w:val="nil"/>
              <w:bottom w:val="nil"/>
              <w:right w:val="nil"/>
            </w:tcBorders>
            <w:shd w:val="clear" w:color="000000" w:fill="D9E1F2"/>
            <w:noWrap/>
            <w:vAlign w:val="bottom"/>
            <w:hideMark/>
          </w:tcPr>
          <w:p w14:paraId="1096F793" w14:textId="77777777"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 </w:t>
            </w:r>
          </w:p>
        </w:tc>
        <w:tc>
          <w:tcPr>
            <w:tcW w:w="1559" w:type="dxa"/>
            <w:gridSpan w:val="2"/>
            <w:tcBorders>
              <w:top w:val="nil"/>
              <w:left w:val="nil"/>
              <w:bottom w:val="nil"/>
              <w:right w:val="nil"/>
            </w:tcBorders>
            <w:shd w:val="clear" w:color="000000" w:fill="D9E1F2"/>
            <w:noWrap/>
            <w:vAlign w:val="bottom"/>
            <w:hideMark/>
          </w:tcPr>
          <w:p w14:paraId="0AA478E1" w14:textId="77777777"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 </w:t>
            </w:r>
          </w:p>
        </w:tc>
        <w:tc>
          <w:tcPr>
            <w:tcW w:w="1150" w:type="dxa"/>
            <w:gridSpan w:val="2"/>
            <w:tcBorders>
              <w:top w:val="nil"/>
              <w:left w:val="nil"/>
              <w:bottom w:val="nil"/>
              <w:right w:val="nil"/>
            </w:tcBorders>
            <w:shd w:val="clear" w:color="000000" w:fill="D9E1F2"/>
            <w:noWrap/>
            <w:vAlign w:val="bottom"/>
            <w:hideMark/>
          </w:tcPr>
          <w:p w14:paraId="62BE053C" w14:textId="77777777"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 </w:t>
            </w:r>
          </w:p>
        </w:tc>
        <w:tc>
          <w:tcPr>
            <w:tcW w:w="977" w:type="dxa"/>
            <w:gridSpan w:val="3"/>
            <w:tcBorders>
              <w:top w:val="nil"/>
              <w:left w:val="nil"/>
              <w:bottom w:val="nil"/>
              <w:right w:val="nil"/>
            </w:tcBorders>
            <w:shd w:val="clear" w:color="000000" w:fill="D9E1F2"/>
            <w:noWrap/>
            <w:vAlign w:val="bottom"/>
            <w:hideMark/>
          </w:tcPr>
          <w:p w14:paraId="2EDBC329" w14:textId="77777777" w:rsidR="001B0AB9" w:rsidRPr="00BA3B22" w:rsidRDefault="001B0AB9" w:rsidP="008D2DC2">
            <w:pPr>
              <w:spacing w:after="0" w:line="240" w:lineRule="auto"/>
              <w:jc w:val="center"/>
              <w:rPr>
                <w:rFonts w:ascii="Times New Roman" w:eastAsia="Times New Roman" w:hAnsi="Times New Roman" w:cs="Times New Roman"/>
                <w:b/>
                <w:bCs/>
                <w:color w:val="000000"/>
                <w:sz w:val="20"/>
                <w:szCs w:val="20"/>
                <w:lang w:eastAsia="en-AU"/>
              </w:rPr>
            </w:pPr>
            <w:r w:rsidRPr="00BA3B22">
              <w:rPr>
                <w:rFonts w:ascii="Times New Roman" w:eastAsia="Times New Roman" w:hAnsi="Times New Roman" w:cs="Times New Roman"/>
                <w:b/>
                <w:bCs/>
                <w:color w:val="000000"/>
                <w:sz w:val="20"/>
                <w:szCs w:val="20"/>
                <w:lang w:eastAsia="en-AU"/>
              </w:rPr>
              <w:t> </w:t>
            </w:r>
          </w:p>
        </w:tc>
      </w:tr>
      <w:tr w:rsidR="001B0AB9" w:rsidRPr="00BA3B22" w14:paraId="7F19BA57" w14:textId="77777777" w:rsidTr="003B1070">
        <w:trPr>
          <w:gridBefore w:val="1"/>
          <w:wBefore w:w="142" w:type="dxa"/>
          <w:trHeight w:val="288"/>
        </w:trPr>
        <w:tc>
          <w:tcPr>
            <w:tcW w:w="1008" w:type="dxa"/>
            <w:vMerge w:val="restart"/>
            <w:tcBorders>
              <w:top w:val="nil"/>
              <w:left w:val="single" w:sz="8" w:space="0" w:color="auto"/>
              <w:bottom w:val="single" w:sz="8" w:space="0" w:color="000000"/>
              <w:right w:val="single" w:sz="8" w:space="0" w:color="auto"/>
            </w:tcBorders>
            <w:shd w:val="clear" w:color="000000" w:fill="FCE4D6"/>
            <w:noWrap/>
            <w:textDirection w:val="btLr"/>
            <w:vAlign w:val="center"/>
            <w:hideMark/>
          </w:tcPr>
          <w:p w14:paraId="0E16C691" w14:textId="77777777" w:rsidR="001B0AB9" w:rsidRPr="00BA3B22" w:rsidRDefault="001B0AB9" w:rsidP="008D2DC2">
            <w:pPr>
              <w:spacing w:after="0" w:line="240" w:lineRule="auto"/>
              <w:jc w:val="center"/>
              <w:rPr>
                <w:rFonts w:ascii="Times New Roman" w:eastAsia="Times New Roman" w:hAnsi="Times New Roman" w:cs="Times New Roman"/>
                <w:color w:val="000000"/>
                <w:lang w:eastAsia="en-AU"/>
              </w:rPr>
            </w:pPr>
            <w:r w:rsidRPr="00BA3B22">
              <w:rPr>
                <w:rFonts w:ascii="Times New Roman" w:eastAsia="Times New Roman" w:hAnsi="Times New Roman" w:cs="Times New Roman"/>
                <w:color w:val="000000"/>
                <w:lang w:eastAsia="en-AU"/>
              </w:rPr>
              <w:t>MA FENG</w:t>
            </w:r>
          </w:p>
        </w:tc>
        <w:tc>
          <w:tcPr>
            <w:tcW w:w="1118" w:type="dxa"/>
            <w:tcBorders>
              <w:top w:val="nil"/>
              <w:left w:val="nil"/>
              <w:bottom w:val="nil"/>
              <w:right w:val="nil"/>
            </w:tcBorders>
            <w:shd w:val="clear" w:color="000000" w:fill="FCE4D6"/>
            <w:noWrap/>
            <w:vAlign w:val="bottom"/>
            <w:hideMark/>
          </w:tcPr>
          <w:p w14:paraId="1ACC6166" w14:textId="77777777" w:rsidR="001B0AB9" w:rsidRPr="00BA3B22" w:rsidRDefault="001B0AB9" w:rsidP="008D2DC2">
            <w:pPr>
              <w:spacing w:after="0" w:line="240" w:lineRule="auto"/>
              <w:rPr>
                <w:rFonts w:ascii="Times New Roman" w:eastAsia="Times New Roman" w:hAnsi="Times New Roman" w:cs="Times New Roman"/>
                <w:b/>
                <w:bCs/>
                <w:color w:val="000000"/>
                <w:sz w:val="20"/>
                <w:szCs w:val="20"/>
                <w:lang w:eastAsia="en-AU"/>
              </w:rPr>
            </w:pPr>
            <w:r w:rsidRPr="00BA3B22">
              <w:rPr>
                <w:rFonts w:ascii="Times New Roman" w:eastAsia="Times New Roman" w:hAnsi="Times New Roman" w:cs="Times New Roman"/>
                <w:b/>
                <w:bCs/>
                <w:color w:val="000000"/>
                <w:sz w:val="20"/>
                <w:szCs w:val="20"/>
                <w:lang w:eastAsia="en-AU"/>
              </w:rPr>
              <w:t>CMF -1</w:t>
            </w:r>
          </w:p>
        </w:tc>
        <w:tc>
          <w:tcPr>
            <w:tcW w:w="1213" w:type="dxa"/>
            <w:tcBorders>
              <w:top w:val="nil"/>
              <w:left w:val="nil"/>
              <w:bottom w:val="nil"/>
              <w:right w:val="nil"/>
            </w:tcBorders>
            <w:shd w:val="clear" w:color="000000" w:fill="FCE4D6"/>
            <w:noWrap/>
            <w:vAlign w:val="bottom"/>
            <w:hideMark/>
          </w:tcPr>
          <w:p w14:paraId="2DC14CCA" w14:textId="77777777"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0.25</w:t>
            </w:r>
          </w:p>
        </w:tc>
        <w:tc>
          <w:tcPr>
            <w:tcW w:w="1160" w:type="dxa"/>
            <w:gridSpan w:val="2"/>
            <w:tcBorders>
              <w:top w:val="nil"/>
              <w:left w:val="nil"/>
              <w:bottom w:val="nil"/>
              <w:right w:val="nil"/>
            </w:tcBorders>
            <w:shd w:val="clear" w:color="000000" w:fill="FCE4D6"/>
            <w:noWrap/>
            <w:vAlign w:val="bottom"/>
            <w:hideMark/>
          </w:tcPr>
          <w:p w14:paraId="6BABA6D7" w14:textId="77777777"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180-212</w:t>
            </w:r>
          </w:p>
        </w:tc>
        <w:tc>
          <w:tcPr>
            <w:tcW w:w="1391" w:type="dxa"/>
            <w:gridSpan w:val="2"/>
            <w:tcBorders>
              <w:top w:val="nil"/>
              <w:left w:val="nil"/>
              <w:bottom w:val="nil"/>
              <w:right w:val="nil"/>
            </w:tcBorders>
            <w:shd w:val="clear" w:color="000000" w:fill="FCE4D6"/>
            <w:noWrap/>
            <w:vAlign w:val="bottom"/>
            <w:hideMark/>
          </w:tcPr>
          <w:p w14:paraId="332C6E8E" w14:textId="77777777"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1.453 ± 0.061</w:t>
            </w:r>
          </w:p>
        </w:tc>
        <w:tc>
          <w:tcPr>
            <w:tcW w:w="1560" w:type="dxa"/>
            <w:gridSpan w:val="2"/>
            <w:tcBorders>
              <w:top w:val="nil"/>
              <w:left w:val="nil"/>
              <w:bottom w:val="nil"/>
              <w:right w:val="nil"/>
            </w:tcBorders>
            <w:shd w:val="clear" w:color="000000" w:fill="FCE4D6"/>
            <w:noWrap/>
            <w:vAlign w:val="bottom"/>
            <w:hideMark/>
          </w:tcPr>
          <w:p w14:paraId="4A9A1F84" w14:textId="63427AFC"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1.937 ± 0.050</w:t>
            </w:r>
            <w:r w:rsidR="00ED4B7D" w:rsidRPr="00BA3B22">
              <w:rPr>
                <w:rFonts w:ascii="Times New Roman" w:eastAsia="Times New Roman" w:hAnsi="Times New Roman" w:cs="Times New Roman"/>
                <w:color w:val="000000"/>
                <w:sz w:val="20"/>
                <w:szCs w:val="20"/>
                <w:lang w:eastAsia="en-AU"/>
              </w:rPr>
              <w:t>*</w:t>
            </w:r>
          </w:p>
        </w:tc>
        <w:tc>
          <w:tcPr>
            <w:tcW w:w="1275" w:type="dxa"/>
            <w:gridSpan w:val="2"/>
            <w:tcBorders>
              <w:top w:val="nil"/>
              <w:left w:val="nil"/>
              <w:bottom w:val="nil"/>
              <w:right w:val="nil"/>
            </w:tcBorders>
            <w:shd w:val="clear" w:color="000000" w:fill="FCE4D6"/>
            <w:noWrap/>
            <w:vAlign w:val="bottom"/>
            <w:hideMark/>
          </w:tcPr>
          <w:p w14:paraId="15B7F44E" w14:textId="77777777"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0.012</w:t>
            </w:r>
          </w:p>
        </w:tc>
        <w:tc>
          <w:tcPr>
            <w:tcW w:w="1134" w:type="dxa"/>
            <w:gridSpan w:val="2"/>
            <w:tcBorders>
              <w:top w:val="nil"/>
              <w:left w:val="nil"/>
              <w:bottom w:val="nil"/>
              <w:right w:val="nil"/>
            </w:tcBorders>
            <w:shd w:val="clear" w:color="000000" w:fill="FCE4D6"/>
            <w:noWrap/>
            <w:vAlign w:val="bottom"/>
            <w:hideMark/>
          </w:tcPr>
          <w:p w14:paraId="4D2416A6" w14:textId="77777777"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0.840</w:t>
            </w:r>
          </w:p>
        </w:tc>
        <w:tc>
          <w:tcPr>
            <w:tcW w:w="1134" w:type="dxa"/>
            <w:gridSpan w:val="2"/>
            <w:tcBorders>
              <w:top w:val="nil"/>
              <w:left w:val="nil"/>
              <w:bottom w:val="nil"/>
              <w:right w:val="nil"/>
            </w:tcBorders>
            <w:shd w:val="clear" w:color="000000" w:fill="FCE4D6"/>
            <w:noWrap/>
            <w:vAlign w:val="bottom"/>
            <w:hideMark/>
          </w:tcPr>
          <w:p w14:paraId="7C85AEA0" w14:textId="77777777"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41 / 25 ± 5</w:t>
            </w:r>
          </w:p>
        </w:tc>
        <w:tc>
          <w:tcPr>
            <w:tcW w:w="1418" w:type="dxa"/>
            <w:gridSpan w:val="2"/>
            <w:tcBorders>
              <w:top w:val="nil"/>
              <w:left w:val="nil"/>
              <w:bottom w:val="nil"/>
              <w:right w:val="nil"/>
            </w:tcBorders>
            <w:shd w:val="clear" w:color="000000" w:fill="FCE4D6"/>
            <w:noWrap/>
            <w:vAlign w:val="bottom"/>
            <w:hideMark/>
          </w:tcPr>
          <w:p w14:paraId="2F89258A" w14:textId="77777777"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4.243 ± 0.277</w:t>
            </w:r>
          </w:p>
        </w:tc>
        <w:tc>
          <w:tcPr>
            <w:tcW w:w="1559" w:type="dxa"/>
            <w:gridSpan w:val="2"/>
            <w:tcBorders>
              <w:top w:val="nil"/>
              <w:left w:val="nil"/>
              <w:bottom w:val="nil"/>
              <w:right w:val="nil"/>
            </w:tcBorders>
            <w:shd w:val="clear" w:color="000000" w:fill="FCE4D6"/>
            <w:noWrap/>
            <w:vAlign w:val="bottom"/>
            <w:hideMark/>
          </w:tcPr>
          <w:p w14:paraId="3B71EAE3" w14:textId="77777777" w:rsidR="001B0AB9" w:rsidRPr="00BA3B22" w:rsidRDefault="001B0AB9" w:rsidP="008D2DC2">
            <w:pPr>
              <w:spacing w:after="0" w:line="240" w:lineRule="auto"/>
              <w:jc w:val="center"/>
              <w:rPr>
                <w:rFonts w:ascii="Times New Roman" w:eastAsia="Times New Roman" w:hAnsi="Times New Roman" w:cs="Times New Roman"/>
                <w:b/>
                <w:bCs/>
                <w:color w:val="000000"/>
                <w:sz w:val="20"/>
                <w:szCs w:val="20"/>
                <w:lang w:eastAsia="en-AU"/>
              </w:rPr>
            </w:pPr>
            <w:r w:rsidRPr="00BA3B22">
              <w:rPr>
                <w:rFonts w:ascii="Times New Roman" w:eastAsia="Times New Roman" w:hAnsi="Times New Roman" w:cs="Times New Roman"/>
                <w:b/>
                <w:bCs/>
                <w:color w:val="000000"/>
                <w:sz w:val="20"/>
                <w:szCs w:val="20"/>
                <w:lang w:eastAsia="en-AU"/>
              </w:rPr>
              <w:t>pIR-IRSL-SG</w:t>
            </w:r>
          </w:p>
        </w:tc>
        <w:tc>
          <w:tcPr>
            <w:tcW w:w="1150" w:type="dxa"/>
            <w:gridSpan w:val="2"/>
            <w:tcBorders>
              <w:top w:val="nil"/>
              <w:left w:val="nil"/>
              <w:bottom w:val="nil"/>
              <w:right w:val="nil"/>
            </w:tcBorders>
            <w:shd w:val="clear" w:color="000000" w:fill="FCE4D6"/>
            <w:noWrap/>
            <w:vAlign w:val="bottom"/>
            <w:hideMark/>
          </w:tcPr>
          <w:p w14:paraId="1C4CD272" w14:textId="77777777"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411 ± 111</w:t>
            </w:r>
          </w:p>
        </w:tc>
        <w:tc>
          <w:tcPr>
            <w:tcW w:w="977" w:type="dxa"/>
            <w:gridSpan w:val="3"/>
            <w:tcBorders>
              <w:top w:val="nil"/>
              <w:left w:val="nil"/>
              <w:bottom w:val="nil"/>
              <w:right w:val="nil"/>
            </w:tcBorders>
            <w:shd w:val="clear" w:color="000000" w:fill="FCE4D6"/>
            <w:noWrap/>
            <w:vAlign w:val="bottom"/>
            <w:hideMark/>
          </w:tcPr>
          <w:p w14:paraId="4A3219EF" w14:textId="77777777" w:rsidR="001B0AB9" w:rsidRPr="00BA3B22" w:rsidRDefault="001B0AB9" w:rsidP="008D2DC2">
            <w:pPr>
              <w:spacing w:after="0" w:line="240" w:lineRule="auto"/>
              <w:jc w:val="center"/>
              <w:rPr>
                <w:rFonts w:ascii="Times New Roman" w:eastAsia="Times New Roman" w:hAnsi="Times New Roman" w:cs="Times New Roman"/>
                <w:b/>
                <w:bCs/>
                <w:color w:val="000000"/>
                <w:sz w:val="20"/>
                <w:szCs w:val="20"/>
                <w:lang w:eastAsia="en-AU"/>
              </w:rPr>
            </w:pPr>
            <w:r w:rsidRPr="00BA3B22">
              <w:rPr>
                <w:rFonts w:ascii="Times New Roman" w:eastAsia="Times New Roman" w:hAnsi="Times New Roman" w:cs="Times New Roman"/>
                <w:b/>
                <w:bCs/>
                <w:color w:val="000000"/>
                <w:sz w:val="20"/>
                <w:szCs w:val="20"/>
                <w:lang w:eastAsia="en-AU"/>
              </w:rPr>
              <w:t>97 ± 27</w:t>
            </w:r>
          </w:p>
        </w:tc>
      </w:tr>
      <w:tr w:rsidR="001B0AB9" w:rsidRPr="00BA3B22" w14:paraId="0F0FA8EB" w14:textId="77777777" w:rsidTr="003B1070">
        <w:trPr>
          <w:gridBefore w:val="1"/>
          <w:wBefore w:w="142" w:type="dxa"/>
          <w:trHeight w:val="288"/>
        </w:trPr>
        <w:tc>
          <w:tcPr>
            <w:tcW w:w="1008" w:type="dxa"/>
            <w:vMerge/>
            <w:tcBorders>
              <w:top w:val="nil"/>
              <w:left w:val="single" w:sz="8" w:space="0" w:color="auto"/>
              <w:bottom w:val="single" w:sz="8" w:space="0" w:color="000000"/>
              <w:right w:val="single" w:sz="8" w:space="0" w:color="auto"/>
            </w:tcBorders>
            <w:vAlign w:val="center"/>
            <w:hideMark/>
          </w:tcPr>
          <w:p w14:paraId="5FDB2D30" w14:textId="77777777" w:rsidR="001B0AB9" w:rsidRPr="00BA3B22" w:rsidRDefault="001B0AB9" w:rsidP="008D2DC2">
            <w:pPr>
              <w:spacing w:after="0" w:line="240" w:lineRule="auto"/>
              <w:rPr>
                <w:rFonts w:ascii="Times New Roman" w:eastAsia="Times New Roman" w:hAnsi="Times New Roman" w:cs="Times New Roman"/>
                <w:color w:val="000000"/>
                <w:lang w:eastAsia="en-AU"/>
              </w:rPr>
            </w:pPr>
          </w:p>
        </w:tc>
        <w:tc>
          <w:tcPr>
            <w:tcW w:w="1118" w:type="dxa"/>
            <w:tcBorders>
              <w:top w:val="nil"/>
              <w:left w:val="nil"/>
              <w:bottom w:val="nil"/>
              <w:right w:val="nil"/>
            </w:tcBorders>
            <w:shd w:val="clear" w:color="000000" w:fill="FCE4D6"/>
            <w:noWrap/>
            <w:vAlign w:val="bottom"/>
            <w:hideMark/>
          </w:tcPr>
          <w:p w14:paraId="76616B64" w14:textId="77777777" w:rsidR="001B0AB9" w:rsidRPr="00BA3B22" w:rsidRDefault="001B0AB9" w:rsidP="008D2DC2">
            <w:pPr>
              <w:spacing w:after="0" w:line="240" w:lineRule="auto"/>
              <w:rPr>
                <w:rFonts w:ascii="Calibri" w:eastAsia="Times New Roman" w:hAnsi="Calibri" w:cs="Calibri"/>
                <w:color w:val="000000"/>
                <w:lang w:eastAsia="en-AU"/>
              </w:rPr>
            </w:pPr>
            <w:r w:rsidRPr="00BA3B22">
              <w:rPr>
                <w:rFonts w:ascii="Calibri" w:eastAsia="Times New Roman" w:hAnsi="Calibri" w:cs="Calibri"/>
                <w:color w:val="000000"/>
                <w:lang w:eastAsia="en-AU"/>
              </w:rPr>
              <w:t> </w:t>
            </w:r>
          </w:p>
        </w:tc>
        <w:tc>
          <w:tcPr>
            <w:tcW w:w="1213" w:type="dxa"/>
            <w:tcBorders>
              <w:top w:val="nil"/>
              <w:left w:val="nil"/>
              <w:bottom w:val="nil"/>
              <w:right w:val="nil"/>
            </w:tcBorders>
            <w:shd w:val="clear" w:color="000000" w:fill="FCE4D6"/>
            <w:noWrap/>
            <w:vAlign w:val="bottom"/>
            <w:hideMark/>
          </w:tcPr>
          <w:p w14:paraId="1261DD2F" w14:textId="77777777"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 </w:t>
            </w:r>
          </w:p>
        </w:tc>
        <w:tc>
          <w:tcPr>
            <w:tcW w:w="1160" w:type="dxa"/>
            <w:gridSpan w:val="2"/>
            <w:tcBorders>
              <w:top w:val="nil"/>
              <w:left w:val="nil"/>
              <w:bottom w:val="nil"/>
              <w:right w:val="nil"/>
            </w:tcBorders>
            <w:shd w:val="clear" w:color="000000" w:fill="FCE4D6"/>
            <w:noWrap/>
            <w:vAlign w:val="bottom"/>
            <w:hideMark/>
          </w:tcPr>
          <w:p w14:paraId="4F6EFF4F" w14:textId="77777777"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180-212</w:t>
            </w:r>
          </w:p>
        </w:tc>
        <w:tc>
          <w:tcPr>
            <w:tcW w:w="1391" w:type="dxa"/>
            <w:gridSpan w:val="2"/>
            <w:tcBorders>
              <w:top w:val="nil"/>
              <w:left w:val="nil"/>
              <w:bottom w:val="nil"/>
              <w:right w:val="nil"/>
            </w:tcBorders>
            <w:shd w:val="clear" w:color="000000" w:fill="FCE4D6"/>
            <w:noWrap/>
            <w:vAlign w:val="bottom"/>
            <w:hideMark/>
          </w:tcPr>
          <w:p w14:paraId="70454C1E" w14:textId="77777777"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1.453 ± 0.061</w:t>
            </w:r>
          </w:p>
        </w:tc>
        <w:tc>
          <w:tcPr>
            <w:tcW w:w="1560" w:type="dxa"/>
            <w:gridSpan w:val="2"/>
            <w:tcBorders>
              <w:top w:val="nil"/>
              <w:left w:val="nil"/>
              <w:bottom w:val="nil"/>
              <w:right w:val="nil"/>
            </w:tcBorders>
            <w:shd w:val="clear" w:color="000000" w:fill="FCE4D6"/>
            <w:noWrap/>
            <w:vAlign w:val="bottom"/>
            <w:hideMark/>
          </w:tcPr>
          <w:p w14:paraId="2D86139C" w14:textId="08750891"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1.937 ± 0.050</w:t>
            </w:r>
            <w:r w:rsidR="00ED4B7D" w:rsidRPr="00BA3B22">
              <w:rPr>
                <w:rFonts w:ascii="Times New Roman" w:eastAsia="Times New Roman" w:hAnsi="Times New Roman" w:cs="Times New Roman"/>
                <w:color w:val="000000"/>
                <w:sz w:val="20"/>
                <w:szCs w:val="20"/>
                <w:lang w:eastAsia="en-AU"/>
              </w:rPr>
              <w:t>*</w:t>
            </w:r>
          </w:p>
        </w:tc>
        <w:tc>
          <w:tcPr>
            <w:tcW w:w="1275" w:type="dxa"/>
            <w:gridSpan w:val="2"/>
            <w:tcBorders>
              <w:top w:val="nil"/>
              <w:left w:val="nil"/>
              <w:bottom w:val="nil"/>
              <w:right w:val="nil"/>
            </w:tcBorders>
            <w:shd w:val="clear" w:color="000000" w:fill="FCE4D6"/>
            <w:noWrap/>
            <w:vAlign w:val="bottom"/>
            <w:hideMark/>
          </w:tcPr>
          <w:p w14:paraId="0BAB1321" w14:textId="77777777"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0.012</w:t>
            </w:r>
          </w:p>
        </w:tc>
        <w:tc>
          <w:tcPr>
            <w:tcW w:w="1134" w:type="dxa"/>
            <w:gridSpan w:val="2"/>
            <w:tcBorders>
              <w:top w:val="nil"/>
              <w:left w:val="nil"/>
              <w:bottom w:val="nil"/>
              <w:right w:val="nil"/>
            </w:tcBorders>
            <w:shd w:val="clear" w:color="000000" w:fill="FCE4D6"/>
            <w:noWrap/>
            <w:vAlign w:val="bottom"/>
            <w:hideMark/>
          </w:tcPr>
          <w:p w14:paraId="3D098918" w14:textId="77777777"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0.032</w:t>
            </w:r>
          </w:p>
        </w:tc>
        <w:tc>
          <w:tcPr>
            <w:tcW w:w="1134" w:type="dxa"/>
            <w:gridSpan w:val="2"/>
            <w:tcBorders>
              <w:top w:val="nil"/>
              <w:left w:val="nil"/>
              <w:bottom w:val="nil"/>
              <w:right w:val="nil"/>
            </w:tcBorders>
            <w:shd w:val="clear" w:color="000000" w:fill="FCE4D6"/>
            <w:noWrap/>
            <w:vAlign w:val="bottom"/>
            <w:hideMark/>
          </w:tcPr>
          <w:p w14:paraId="31DD28B9" w14:textId="77777777"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41 / 25 ± 5</w:t>
            </w:r>
          </w:p>
        </w:tc>
        <w:tc>
          <w:tcPr>
            <w:tcW w:w="1418" w:type="dxa"/>
            <w:gridSpan w:val="2"/>
            <w:tcBorders>
              <w:top w:val="nil"/>
              <w:left w:val="nil"/>
              <w:bottom w:val="nil"/>
              <w:right w:val="nil"/>
            </w:tcBorders>
            <w:shd w:val="clear" w:color="000000" w:fill="FCE4D6"/>
            <w:noWrap/>
            <w:vAlign w:val="bottom"/>
            <w:hideMark/>
          </w:tcPr>
          <w:p w14:paraId="0C70143B" w14:textId="77777777"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3.435 ± 0.192</w:t>
            </w:r>
          </w:p>
        </w:tc>
        <w:tc>
          <w:tcPr>
            <w:tcW w:w="1559" w:type="dxa"/>
            <w:gridSpan w:val="2"/>
            <w:tcBorders>
              <w:top w:val="nil"/>
              <w:left w:val="nil"/>
              <w:bottom w:val="nil"/>
              <w:right w:val="nil"/>
            </w:tcBorders>
            <w:shd w:val="clear" w:color="000000" w:fill="FCE4D6"/>
            <w:noWrap/>
            <w:vAlign w:val="bottom"/>
            <w:hideMark/>
          </w:tcPr>
          <w:p w14:paraId="42C4D8CD" w14:textId="77777777" w:rsidR="001B0AB9" w:rsidRPr="00BA3B22" w:rsidRDefault="001B0AB9" w:rsidP="008D2DC2">
            <w:pPr>
              <w:spacing w:after="0" w:line="240" w:lineRule="auto"/>
              <w:jc w:val="center"/>
              <w:rPr>
                <w:rFonts w:ascii="Times New Roman" w:eastAsia="Times New Roman" w:hAnsi="Times New Roman" w:cs="Times New Roman"/>
                <w:b/>
                <w:bCs/>
                <w:color w:val="000000"/>
                <w:sz w:val="20"/>
                <w:szCs w:val="20"/>
                <w:lang w:eastAsia="en-AU"/>
              </w:rPr>
            </w:pPr>
            <w:r w:rsidRPr="00BA3B22">
              <w:rPr>
                <w:rFonts w:ascii="Times New Roman" w:eastAsia="Times New Roman" w:hAnsi="Times New Roman" w:cs="Times New Roman"/>
                <w:b/>
                <w:bCs/>
                <w:color w:val="000000"/>
                <w:sz w:val="20"/>
                <w:szCs w:val="20"/>
                <w:lang w:eastAsia="en-AU"/>
              </w:rPr>
              <w:t>OSL-SG</w:t>
            </w:r>
          </w:p>
        </w:tc>
        <w:tc>
          <w:tcPr>
            <w:tcW w:w="1150" w:type="dxa"/>
            <w:gridSpan w:val="2"/>
            <w:tcBorders>
              <w:top w:val="nil"/>
              <w:left w:val="nil"/>
              <w:bottom w:val="nil"/>
              <w:right w:val="nil"/>
            </w:tcBorders>
            <w:shd w:val="clear" w:color="000000" w:fill="FCE4D6"/>
            <w:noWrap/>
            <w:vAlign w:val="bottom"/>
            <w:hideMark/>
          </w:tcPr>
          <w:p w14:paraId="14BE0140" w14:textId="77777777"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309 ± 38</w:t>
            </w:r>
          </w:p>
        </w:tc>
        <w:tc>
          <w:tcPr>
            <w:tcW w:w="977" w:type="dxa"/>
            <w:gridSpan w:val="3"/>
            <w:tcBorders>
              <w:top w:val="nil"/>
              <w:left w:val="nil"/>
              <w:bottom w:val="nil"/>
              <w:right w:val="nil"/>
            </w:tcBorders>
            <w:shd w:val="clear" w:color="000000" w:fill="FCE4D6"/>
            <w:noWrap/>
            <w:vAlign w:val="bottom"/>
            <w:hideMark/>
          </w:tcPr>
          <w:p w14:paraId="5842A062" w14:textId="77777777" w:rsidR="001B0AB9" w:rsidRPr="00BA3B22" w:rsidRDefault="001B0AB9" w:rsidP="008D2DC2">
            <w:pPr>
              <w:spacing w:after="0" w:line="240" w:lineRule="auto"/>
              <w:jc w:val="center"/>
              <w:rPr>
                <w:rFonts w:ascii="Times New Roman" w:eastAsia="Times New Roman" w:hAnsi="Times New Roman" w:cs="Times New Roman"/>
                <w:b/>
                <w:bCs/>
                <w:color w:val="000000"/>
                <w:sz w:val="20"/>
                <w:szCs w:val="20"/>
                <w:lang w:eastAsia="en-AU"/>
              </w:rPr>
            </w:pPr>
            <w:r w:rsidRPr="00BA3B22">
              <w:rPr>
                <w:rFonts w:ascii="Times New Roman" w:eastAsia="Times New Roman" w:hAnsi="Times New Roman" w:cs="Times New Roman"/>
                <w:b/>
                <w:bCs/>
                <w:color w:val="000000"/>
                <w:sz w:val="20"/>
                <w:szCs w:val="20"/>
                <w:lang w:eastAsia="en-AU"/>
              </w:rPr>
              <w:t>90 ± 12</w:t>
            </w:r>
          </w:p>
        </w:tc>
      </w:tr>
      <w:tr w:rsidR="001B0AB9" w:rsidRPr="00BA3B22" w14:paraId="4D60C102" w14:textId="77777777" w:rsidTr="003B1070">
        <w:trPr>
          <w:gridBefore w:val="1"/>
          <w:wBefore w:w="142" w:type="dxa"/>
          <w:trHeight w:val="288"/>
        </w:trPr>
        <w:tc>
          <w:tcPr>
            <w:tcW w:w="1008" w:type="dxa"/>
            <w:vMerge/>
            <w:tcBorders>
              <w:top w:val="nil"/>
              <w:left w:val="single" w:sz="8" w:space="0" w:color="auto"/>
              <w:bottom w:val="single" w:sz="8" w:space="0" w:color="000000"/>
              <w:right w:val="single" w:sz="8" w:space="0" w:color="auto"/>
            </w:tcBorders>
            <w:vAlign w:val="center"/>
            <w:hideMark/>
          </w:tcPr>
          <w:p w14:paraId="559B1E5C" w14:textId="77777777" w:rsidR="001B0AB9" w:rsidRPr="00BA3B22" w:rsidRDefault="001B0AB9" w:rsidP="008D2DC2">
            <w:pPr>
              <w:spacing w:after="0" w:line="240" w:lineRule="auto"/>
              <w:rPr>
                <w:rFonts w:ascii="Times New Roman" w:eastAsia="Times New Roman" w:hAnsi="Times New Roman" w:cs="Times New Roman"/>
                <w:color w:val="000000"/>
                <w:lang w:eastAsia="en-AU"/>
              </w:rPr>
            </w:pPr>
          </w:p>
        </w:tc>
        <w:tc>
          <w:tcPr>
            <w:tcW w:w="1118" w:type="dxa"/>
            <w:tcBorders>
              <w:top w:val="nil"/>
              <w:left w:val="nil"/>
              <w:bottom w:val="nil"/>
              <w:right w:val="nil"/>
            </w:tcBorders>
            <w:shd w:val="clear" w:color="000000" w:fill="FCE4D6"/>
            <w:noWrap/>
            <w:vAlign w:val="bottom"/>
            <w:hideMark/>
          </w:tcPr>
          <w:p w14:paraId="3AE8A163" w14:textId="77777777" w:rsidR="001B0AB9" w:rsidRPr="00BA3B22" w:rsidRDefault="001B0AB9" w:rsidP="008D2DC2">
            <w:pPr>
              <w:spacing w:after="0" w:line="240" w:lineRule="auto"/>
              <w:rPr>
                <w:rFonts w:ascii="Times New Roman" w:eastAsia="Times New Roman" w:hAnsi="Times New Roman" w:cs="Times New Roman"/>
                <w:b/>
                <w:bCs/>
                <w:color w:val="000000"/>
                <w:sz w:val="20"/>
                <w:szCs w:val="20"/>
                <w:lang w:eastAsia="en-AU"/>
              </w:rPr>
            </w:pPr>
            <w:r w:rsidRPr="00BA3B22">
              <w:rPr>
                <w:rFonts w:ascii="Times New Roman" w:eastAsia="Times New Roman" w:hAnsi="Times New Roman" w:cs="Times New Roman"/>
                <w:b/>
                <w:bCs/>
                <w:color w:val="000000"/>
                <w:sz w:val="20"/>
                <w:szCs w:val="20"/>
                <w:lang w:eastAsia="en-AU"/>
              </w:rPr>
              <w:t>CMF -2</w:t>
            </w:r>
          </w:p>
        </w:tc>
        <w:tc>
          <w:tcPr>
            <w:tcW w:w="1213" w:type="dxa"/>
            <w:tcBorders>
              <w:top w:val="nil"/>
              <w:left w:val="nil"/>
              <w:bottom w:val="nil"/>
              <w:right w:val="nil"/>
            </w:tcBorders>
            <w:shd w:val="clear" w:color="000000" w:fill="FCE4D6"/>
            <w:noWrap/>
            <w:vAlign w:val="bottom"/>
            <w:hideMark/>
          </w:tcPr>
          <w:p w14:paraId="0984375F" w14:textId="77777777"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0.75</w:t>
            </w:r>
          </w:p>
        </w:tc>
        <w:tc>
          <w:tcPr>
            <w:tcW w:w="1160" w:type="dxa"/>
            <w:gridSpan w:val="2"/>
            <w:tcBorders>
              <w:top w:val="nil"/>
              <w:left w:val="nil"/>
              <w:bottom w:val="nil"/>
              <w:right w:val="nil"/>
            </w:tcBorders>
            <w:shd w:val="clear" w:color="000000" w:fill="FCE4D6"/>
            <w:noWrap/>
            <w:vAlign w:val="bottom"/>
            <w:hideMark/>
          </w:tcPr>
          <w:p w14:paraId="304CFA46" w14:textId="77777777"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180-212</w:t>
            </w:r>
          </w:p>
        </w:tc>
        <w:tc>
          <w:tcPr>
            <w:tcW w:w="1391" w:type="dxa"/>
            <w:gridSpan w:val="2"/>
            <w:tcBorders>
              <w:top w:val="nil"/>
              <w:left w:val="nil"/>
              <w:bottom w:val="nil"/>
              <w:right w:val="nil"/>
            </w:tcBorders>
            <w:shd w:val="clear" w:color="000000" w:fill="FCE4D6"/>
            <w:noWrap/>
            <w:vAlign w:val="bottom"/>
            <w:hideMark/>
          </w:tcPr>
          <w:p w14:paraId="142A2334" w14:textId="77777777"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1.124 ± 0.045</w:t>
            </w:r>
          </w:p>
        </w:tc>
        <w:tc>
          <w:tcPr>
            <w:tcW w:w="1560" w:type="dxa"/>
            <w:gridSpan w:val="2"/>
            <w:tcBorders>
              <w:top w:val="nil"/>
              <w:left w:val="nil"/>
              <w:bottom w:val="nil"/>
              <w:right w:val="nil"/>
            </w:tcBorders>
            <w:shd w:val="clear" w:color="000000" w:fill="FCE4D6"/>
            <w:noWrap/>
            <w:vAlign w:val="bottom"/>
            <w:hideMark/>
          </w:tcPr>
          <w:p w14:paraId="2F953837" w14:textId="0CD64F30"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1.385 ± 0.049</w:t>
            </w:r>
            <w:r w:rsidR="00ED4B7D" w:rsidRPr="00BA3B22">
              <w:rPr>
                <w:rFonts w:ascii="Times New Roman" w:eastAsia="Times New Roman" w:hAnsi="Times New Roman" w:cs="Times New Roman"/>
                <w:color w:val="000000"/>
                <w:sz w:val="20"/>
                <w:szCs w:val="20"/>
                <w:lang w:eastAsia="en-AU"/>
              </w:rPr>
              <w:t>*</w:t>
            </w:r>
          </w:p>
        </w:tc>
        <w:tc>
          <w:tcPr>
            <w:tcW w:w="1275" w:type="dxa"/>
            <w:gridSpan w:val="2"/>
            <w:tcBorders>
              <w:top w:val="nil"/>
              <w:left w:val="nil"/>
              <w:bottom w:val="nil"/>
              <w:right w:val="nil"/>
            </w:tcBorders>
            <w:shd w:val="clear" w:color="000000" w:fill="FCE4D6"/>
            <w:noWrap/>
            <w:vAlign w:val="bottom"/>
            <w:hideMark/>
          </w:tcPr>
          <w:p w14:paraId="0A9A63E9" w14:textId="77777777"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0.014</w:t>
            </w:r>
          </w:p>
        </w:tc>
        <w:tc>
          <w:tcPr>
            <w:tcW w:w="1134" w:type="dxa"/>
            <w:gridSpan w:val="2"/>
            <w:tcBorders>
              <w:top w:val="nil"/>
              <w:left w:val="nil"/>
              <w:bottom w:val="nil"/>
              <w:right w:val="nil"/>
            </w:tcBorders>
            <w:shd w:val="clear" w:color="000000" w:fill="FCE4D6"/>
            <w:noWrap/>
            <w:vAlign w:val="bottom"/>
            <w:hideMark/>
          </w:tcPr>
          <w:p w14:paraId="5FF79186" w14:textId="77777777"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0.032</w:t>
            </w:r>
          </w:p>
        </w:tc>
        <w:tc>
          <w:tcPr>
            <w:tcW w:w="1134" w:type="dxa"/>
            <w:gridSpan w:val="2"/>
            <w:tcBorders>
              <w:top w:val="nil"/>
              <w:left w:val="nil"/>
              <w:bottom w:val="nil"/>
              <w:right w:val="nil"/>
            </w:tcBorders>
            <w:shd w:val="clear" w:color="000000" w:fill="FCE4D6"/>
            <w:noWrap/>
            <w:vAlign w:val="bottom"/>
            <w:hideMark/>
          </w:tcPr>
          <w:p w14:paraId="37969E24" w14:textId="77777777"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20 / 15 ± 5</w:t>
            </w:r>
          </w:p>
        </w:tc>
        <w:tc>
          <w:tcPr>
            <w:tcW w:w="1418" w:type="dxa"/>
            <w:gridSpan w:val="2"/>
            <w:tcBorders>
              <w:top w:val="nil"/>
              <w:left w:val="nil"/>
              <w:bottom w:val="nil"/>
              <w:right w:val="nil"/>
            </w:tcBorders>
            <w:shd w:val="clear" w:color="000000" w:fill="FCE4D6"/>
            <w:noWrap/>
            <w:vAlign w:val="bottom"/>
            <w:hideMark/>
          </w:tcPr>
          <w:p w14:paraId="283DAA77" w14:textId="77777777"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2.555 ± 0.159</w:t>
            </w:r>
          </w:p>
        </w:tc>
        <w:tc>
          <w:tcPr>
            <w:tcW w:w="1559" w:type="dxa"/>
            <w:gridSpan w:val="2"/>
            <w:tcBorders>
              <w:top w:val="nil"/>
              <w:left w:val="nil"/>
              <w:bottom w:val="nil"/>
              <w:right w:val="nil"/>
            </w:tcBorders>
            <w:shd w:val="clear" w:color="000000" w:fill="FCE4D6"/>
            <w:noWrap/>
            <w:vAlign w:val="bottom"/>
            <w:hideMark/>
          </w:tcPr>
          <w:p w14:paraId="60C15379" w14:textId="77777777" w:rsidR="001B0AB9" w:rsidRPr="00BA3B22" w:rsidRDefault="001B0AB9" w:rsidP="008D2DC2">
            <w:pPr>
              <w:spacing w:after="0" w:line="240" w:lineRule="auto"/>
              <w:jc w:val="center"/>
              <w:rPr>
                <w:rFonts w:ascii="Times New Roman" w:eastAsia="Times New Roman" w:hAnsi="Times New Roman" w:cs="Times New Roman"/>
                <w:b/>
                <w:bCs/>
                <w:color w:val="000000"/>
                <w:sz w:val="20"/>
                <w:szCs w:val="20"/>
                <w:lang w:eastAsia="en-AU"/>
              </w:rPr>
            </w:pPr>
            <w:r w:rsidRPr="00BA3B22">
              <w:rPr>
                <w:rFonts w:ascii="Times New Roman" w:eastAsia="Times New Roman" w:hAnsi="Times New Roman" w:cs="Times New Roman"/>
                <w:b/>
                <w:bCs/>
                <w:color w:val="000000"/>
                <w:sz w:val="20"/>
                <w:szCs w:val="20"/>
                <w:lang w:eastAsia="en-AU"/>
              </w:rPr>
              <w:t>OSL-SG</w:t>
            </w:r>
          </w:p>
        </w:tc>
        <w:tc>
          <w:tcPr>
            <w:tcW w:w="1150" w:type="dxa"/>
            <w:gridSpan w:val="2"/>
            <w:tcBorders>
              <w:top w:val="nil"/>
              <w:left w:val="nil"/>
              <w:bottom w:val="nil"/>
              <w:right w:val="nil"/>
            </w:tcBorders>
            <w:shd w:val="clear" w:color="000000" w:fill="FCE4D6"/>
            <w:noWrap/>
            <w:vAlign w:val="bottom"/>
            <w:hideMark/>
          </w:tcPr>
          <w:p w14:paraId="73AC244B" w14:textId="77777777"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126 ± 6</w:t>
            </w:r>
          </w:p>
        </w:tc>
        <w:tc>
          <w:tcPr>
            <w:tcW w:w="977" w:type="dxa"/>
            <w:gridSpan w:val="3"/>
            <w:tcBorders>
              <w:top w:val="nil"/>
              <w:left w:val="nil"/>
              <w:bottom w:val="nil"/>
              <w:right w:val="nil"/>
            </w:tcBorders>
            <w:shd w:val="clear" w:color="000000" w:fill="FCE4D6"/>
            <w:noWrap/>
            <w:vAlign w:val="bottom"/>
            <w:hideMark/>
          </w:tcPr>
          <w:p w14:paraId="2DF93B32" w14:textId="77777777" w:rsidR="001B0AB9" w:rsidRPr="00BA3B22" w:rsidRDefault="001B0AB9" w:rsidP="008D2DC2">
            <w:pPr>
              <w:spacing w:after="0" w:line="240" w:lineRule="auto"/>
              <w:jc w:val="center"/>
              <w:rPr>
                <w:rFonts w:ascii="Times New Roman" w:eastAsia="Times New Roman" w:hAnsi="Times New Roman" w:cs="Times New Roman"/>
                <w:b/>
                <w:bCs/>
                <w:color w:val="000000"/>
                <w:sz w:val="20"/>
                <w:szCs w:val="20"/>
                <w:lang w:eastAsia="en-AU"/>
              </w:rPr>
            </w:pPr>
            <w:r w:rsidRPr="00BA3B22">
              <w:rPr>
                <w:rFonts w:ascii="Times New Roman" w:eastAsia="Times New Roman" w:hAnsi="Times New Roman" w:cs="Times New Roman"/>
                <w:b/>
                <w:bCs/>
                <w:color w:val="000000"/>
                <w:sz w:val="20"/>
                <w:szCs w:val="20"/>
                <w:lang w:eastAsia="en-AU"/>
              </w:rPr>
              <w:t>50 ± 4</w:t>
            </w:r>
          </w:p>
        </w:tc>
      </w:tr>
      <w:tr w:rsidR="001B0AB9" w:rsidRPr="00BA3B22" w14:paraId="37C25AE4" w14:textId="77777777" w:rsidTr="003B1070">
        <w:trPr>
          <w:gridBefore w:val="1"/>
          <w:wBefore w:w="142" w:type="dxa"/>
          <w:trHeight w:val="288"/>
        </w:trPr>
        <w:tc>
          <w:tcPr>
            <w:tcW w:w="1008" w:type="dxa"/>
            <w:vMerge/>
            <w:tcBorders>
              <w:top w:val="nil"/>
              <w:left w:val="single" w:sz="8" w:space="0" w:color="auto"/>
              <w:bottom w:val="single" w:sz="8" w:space="0" w:color="000000"/>
              <w:right w:val="single" w:sz="8" w:space="0" w:color="auto"/>
            </w:tcBorders>
            <w:vAlign w:val="center"/>
            <w:hideMark/>
          </w:tcPr>
          <w:p w14:paraId="127A7269" w14:textId="77777777" w:rsidR="001B0AB9" w:rsidRPr="00BA3B22" w:rsidRDefault="001B0AB9" w:rsidP="008D2DC2">
            <w:pPr>
              <w:spacing w:after="0" w:line="240" w:lineRule="auto"/>
              <w:rPr>
                <w:rFonts w:ascii="Times New Roman" w:eastAsia="Times New Roman" w:hAnsi="Times New Roman" w:cs="Times New Roman"/>
                <w:color w:val="000000"/>
                <w:lang w:eastAsia="en-AU"/>
              </w:rPr>
            </w:pPr>
          </w:p>
        </w:tc>
        <w:tc>
          <w:tcPr>
            <w:tcW w:w="1118" w:type="dxa"/>
            <w:tcBorders>
              <w:top w:val="nil"/>
              <w:left w:val="nil"/>
              <w:bottom w:val="nil"/>
              <w:right w:val="nil"/>
            </w:tcBorders>
            <w:shd w:val="clear" w:color="000000" w:fill="FCE4D6"/>
            <w:noWrap/>
            <w:vAlign w:val="bottom"/>
            <w:hideMark/>
          </w:tcPr>
          <w:p w14:paraId="7E83D665" w14:textId="77777777" w:rsidR="001B0AB9" w:rsidRPr="00BA3B22" w:rsidRDefault="001B0AB9" w:rsidP="008D2DC2">
            <w:pPr>
              <w:spacing w:after="0" w:line="240" w:lineRule="auto"/>
              <w:rPr>
                <w:rFonts w:ascii="Times New Roman" w:eastAsia="Times New Roman" w:hAnsi="Times New Roman" w:cs="Times New Roman"/>
                <w:b/>
                <w:bCs/>
                <w:color w:val="000000"/>
                <w:sz w:val="20"/>
                <w:szCs w:val="20"/>
                <w:lang w:eastAsia="en-AU"/>
              </w:rPr>
            </w:pPr>
            <w:r w:rsidRPr="00BA3B22">
              <w:rPr>
                <w:rFonts w:ascii="Times New Roman" w:eastAsia="Times New Roman" w:hAnsi="Times New Roman" w:cs="Times New Roman"/>
                <w:b/>
                <w:bCs/>
                <w:color w:val="000000"/>
                <w:sz w:val="20"/>
                <w:szCs w:val="20"/>
                <w:lang w:eastAsia="en-AU"/>
              </w:rPr>
              <w:t> </w:t>
            </w:r>
          </w:p>
        </w:tc>
        <w:tc>
          <w:tcPr>
            <w:tcW w:w="1213" w:type="dxa"/>
            <w:tcBorders>
              <w:top w:val="nil"/>
              <w:left w:val="nil"/>
              <w:bottom w:val="nil"/>
              <w:right w:val="nil"/>
            </w:tcBorders>
            <w:shd w:val="clear" w:color="000000" w:fill="FCE4D6"/>
            <w:noWrap/>
            <w:vAlign w:val="bottom"/>
            <w:hideMark/>
          </w:tcPr>
          <w:p w14:paraId="22C4DFFF" w14:textId="77777777"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 </w:t>
            </w:r>
          </w:p>
        </w:tc>
        <w:tc>
          <w:tcPr>
            <w:tcW w:w="1160" w:type="dxa"/>
            <w:gridSpan w:val="2"/>
            <w:tcBorders>
              <w:top w:val="nil"/>
              <w:left w:val="nil"/>
              <w:bottom w:val="nil"/>
              <w:right w:val="nil"/>
            </w:tcBorders>
            <w:shd w:val="clear" w:color="000000" w:fill="FCE4D6"/>
            <w:noWrap/>
            <w:vAlign w:val="bottom"/>
            <w:hideMark/>
          </w:tcPr>
          <w:p w14:paraId="75D2047D" w14:textId="77777777" w:rsidR="001B0AB9" w:rsidRPr="00BA3B22" w:rsidRDefault="001B0AB9" w:rsidP="008D2DC2">
            <w:pPr>
              <w:spacing w:after="0" w:line="240" w:lineRule="auto"/>
              <w:rPr>
                <w:rFonts w:ascii="Calibri" w:eastAsia="Times New Roman" w:hAnsi="Calibri" w:cs="Calibri"/>
                <w:color w:val="000000"/>
                <w:lang w:eastAsia="en-AU"/>
              </w:rPr>
            </w:pPr>
            <w:r w:rsidRPr="00BA3B22">
              <w:rPr>
                <w:rFonts w:ascii="Calibri" w:eastAsia="Times New Roman" w:hAnsi="Calibri" w:cs="Calibri"/>
                <w:color w:val="000000"/>
                <w:lang w:eastAsia="en-AU"/>
              </w:rPr>
              <w:t> </w:t>
            </w:r>
          </w:p>
        </w:tc>
        <w:tc>
          <w:tcPr>
            <w:tcW w:w="1391" w:type="dxa"/>
            <w:gridSpan w:val="2"/>
            <w:tcBorders>
              <w:top w:val="nil"/>
              <w:left w:val="nil"/>
              <w:bottom w:val="nil"/>
              <w:right w:val="nil"/>
            </w:tcBorders>
            <w:shd w:val="clear" w:color="000000" w:fill="FCE4D6"/>
            <w:noWrap/>
            <w:vAlign w:val="bottom"/>
            <w:hideMark/>
          </w:tcPr>
          <w:p w14:paraId="15031ADC" w14:textId="77777777" w:rsidR="001B0AB9" w:rsidRPr="00BA3B22" w:rsidRDefault="001B0AB9" w:rsidP="008D2DC2">
            <w:pPr>
              <w:spacing w:after="0" w:line="240" w:lineRule="auto"/>
              <w:jc w:val="center"/>
              <w:rPr>
                <w:rFonts w:ascii="Calibri" w:eastAsia="Times New Roman" w:hAnsi="Calibri" w:cs="Calibri"/>
                <w:color w:val="000000"/>
                <w:lang w:eastAsia="en-AU"/>
              </w:rPr>
            </w:pPr>
            <w:r w:rsidRPr="00BA3B22">
              <w:rPr>
                <w:rFonts w:ascii="Calibri" w:eastAsia="Times New Roman" w:hAnsi="Calibri" w:cs="Calibri"/>
                <w:color w:val="000000"/>
                <w:lang w:eastAsia="en-AU"/>
              </w:rPr>
              <w:t> </w:t>
            </w:r>
          </w:p>
        </w:tc>
        <w:tc>
          <w:tcPr>
            <w:tcW w:w="1560" w:type="dxa"/>
            <w:gridSpan w:val="2"/>
            <w:tcBorders>
              <w:top w:val="nil"/>
              <w:left w:val="nil"/>
              <w:bottom w:val="nil"/>
              <w:right w:val="nil"/>
            </w:tcBorders>
            <w:shd w:val="clear" w:color="000000" w:fill="FCE4D6"/>
            <w:noWrap/>
            <w:vAlign w:val="bottom"/>
            <w:hideMark/>
          </w:tcPr>
          <w:p w14:paraId="332A2FAE" w14:textId="77777777"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 </w:t>
            </w:r>
          </w:p>
        </w:tc>
        <w:tc>
          <w:tcPr>
            <w:tcW w:w="1275" w:type="dxa"/>
            <w:gridSpan w:val="2"/>
            <w:tcBorders>
              <w:top w:val="nil"/>
              <w:left w:val="nil"/>
              <w:bottom w:val="nil"/>
              <w:right w:val="nil"/>
            </w:tcBorders>
            <w:shd w:val="clear" w:color="000000" w:fill="FCE4D6"/>
            <w:noWrap/>
            <w:vAlign w:val="bottom"/>
            <w:hideMark/>
          </w:tcPr>
          <w:p w14:paraId="7474042B" w14:textId="77777777"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 </w:t>
            </w:r>
          </w:p>
        </w:tc>
        <w:tc>
          <w:tcPr>
            <w:tcW w:w="1134" w:type="dxa"/>
            <w:gridSpan w:val="2"/>
            <w:tcBorders>
              <w:top w:val="nil"/>
              <w:left w:val="nil"/>
              <w:bottom w:val="nil"/>
              <w:right w:val="nil"/>
            </w:tcBorders>
            <w:shd w:val="clear" w:color="000000" w:fill="FCE4D6"/>
            <w:noWrap/>
            <w:vAlign w:val="bottom"/>
            <w:hideMark/>
          </w:tcPr>
          <w:p w14:paraId="21D0DD49" w14:textId="77777777"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 </w:t>
            </w:r>
          </w:p>
        </w:tc>
        <w:tc>
          <w:tcPr>
            <w:tcW w:w="1134" w:type="dxa"/>
            <w:gridSpan w:val="2"/>
            <w:tcBorders>
              <w:top w:val="nil"/>
              <w:left w:val="nil"/>
              <w:bottom w:val="nil"/>
              <w:right w:val="nil"/>
            </w:tcBorders>
            <w:shd w:val="clear" w:color="000000" w:fill="FCE4D6"/>
            <w:noWrap/>
            <w:vAlign w:val="bottom"/>
            <w:hideMark/>
          </w:tcPr>
          <w:p w14:paraId="64C5F024" w14:textId="77777777"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 </w:t>
            </w:r>
          </w:p>
        </w:tc>
        <w:tc>
          <w:tcPr>
            <w:tcW w:w="1418" w:type="dxa"/>
            <w:gridSpan w:val="2"/>
            <w:tcBorders>
              <w:top w:val="nil"/>
              <w:left w:val="nil"/>
              <w:bottom w:val="nil"/>
              <w:right w:val="nil"/>
            </w:tcBorders>
            <w:shd w:val="clear" w:color="000000" w:fill="FCE4D6"/>
            <w:noWrap/>
            <w:vAlign w:val="bottom"/>
            <w:hideMark/>
          </w:tcPr>
          <w:p w14:paraId="189A7EE1" w14:textId="77777777"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 </w:t>
            </w:r>
          </w:p>
        </w:tc>
        <w:tc>
          <w:tcPr>
            <w:tcW w:w="1559" w:type="dxa"/>
            <w:gridSpan w:val="2"/>
            <w:tcBorders>
              <w:top w:val="nil"/>
              <w:left w:val="nil"/>
              <w:bottom w:val="nil"/>
              <w:right w:val="nil"/>
            </w:tcBorders>
            <w:shd w:val="clear" w:color="000000" w:fill="FCE4D6"/>
            <w:noWrap/>
            <w:vAlign w:val="bottom"/>
            <w:hideMark/>
          </w:tcPr>
          <w:p w14:paraId="7A02437E" w14:textId="77777777"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 </w:t>
            </w:r>
          </w:p>
        </w:tc>
        <w:tc>
          <w:tcPr>
            <w:tcW w:w="1150" w:type="dxa"/>
            <w:gridSpan w:val="2"/>
            <w:tcBorders>
              <w:top w:val="nil"/>
              <w:left w:val="nil"/>
              <w:bottom w:val="nil"/>
              <w:right w:val="nil"/>
            </w:tcBorders>
            <w:shd w:val="clear" w:color="000000" w:fill="FCE4D6"/>
            <w:noWrap/>
            <w:vAlign w:val="bottom"/>
            <w:hideMark/>
          </w:tcPr>
          <w:p w14:paraId="43E43D19" w14:textId="77777777"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 </w:t>
            </w:r>
          </w:p>
        </w:tc>
        <w:tc>
          <w:tcPr>
            <w:tcW w:w="977" w:type="dxa"/>
            <w:gridSpan w:val="3"/>
            <w:tcBorders>
              <w:top w:val="nil"/>
              <w:left w:val="nil"/>
              <w:bottom w:val="nil"/>
              <w:right w:val="nil"/>
            </w:tcBorders>
            <w:shd w:val="clear" w:color="000000" w:fill="FCE4D6"/>
            <w:noWrap/>
            <w:vAlign w:val="bottom"/>
            <w:hideMark/>
          </w:tcPr>
          <w:p w14:paraId="2608B988" w14:textId="77777777" w:rsidR="001B0AB9" w:rsidRPr="00BA3B22" w:rsidRDefault="001B0AB9" w:rsidP="008D2DC2">
            <w:pPr>
              <w:spacing w:after="0" w:line="240" w:lineRule="auto"/>
              <w:jc w:val="center"/>
              <w:rPr>
                <w:rFonts w:ascii="Times New Roman" w:eastAsia="Times New Roman" w:hAnsi="Times New Roman" w:cs="Times New Roman"/>
                <w:b/>
                <w:bCs/>
                <w:color w:val="000000"/>
                <w:sz w:val="20"/>
                <w:szCs w:val="20"/>
                <w:lang w:eastAsia="en-AU"/>
              </w:rPr>
            </w:pPr>
            <w:r w:rsidRPr="00BA3B22">
              <w:rPr>
                <w:rFonts w:ascii="Times New Roman" w:eastAsia="Times New Roman" w:hAnsi="Times New Roman" w:cs="Times New Roman"/>
                <w:b/>
                <w:bCs/>
                <w:color w:val="000000"/>
                <w:sz w:val="20"/>
                <w:szCs w:val="20"/>
                <w:lang w:eastAsia="en-AU"/>
              </w:rPr>
              <w:t> </w:t>
            </w:r>
          </w:p>
        </w:tc>
      </w:tr>
      <w:tr w:rsidR="001B0AB9" w:rsidRPr="00BA3B22" w14:paraId="5F3E5FF7" w14:textId="77777777" w:rsidTr="003B1070">
        <w:trPr>
          <w:gridBefore w:val="1"/>
          <w:wBefore w:w="142" w:type="dxa"/>
          <w:trHeight w:val="288"/>
        </w:trPr>
        <w:tc>
          <w:tcPr>
            <w:tcW w:w="1008" w:type="dxa"/>
            <w:vMerge/>
            <w:tcBorders>
              <w:top w:val="nil"/>
              <w:left w:val="single" w:sz="8" w:space="0" w:color="auto"/>
              <w:bottom w:val="single" w:sz="8" w:space="0" w:color="000000"/>
              <w:right w:val="single" w:sz="8" w:space="0" w:color="auto"/>
            </w:tcBorders>
            <w:vAlign w:val="center"/>
            <w:hideMark/>
          </w:tcPr>
          <w:p w14:paraId="5FFA4E80" w14:textId="77777777" w:rsidR="001B0AB9" w:rsidRPr="00BA3B22" w:rsidRDefault="001B0AB9" w:rsidP="008D2DC2">
            <w:pPr>
              <w:spacing w:after="0" w:line="240" w:lineRule="auto"/>
              <w:rPr>
                <w:rFonts w:ascii="Times New Roman" w:eastAsia="Times New Roman" w:hAnsi="Times New Roman" w:cs="Times New Roman"/>
                <w:color w:val="000000"/>
                <w:lang w:eastAsia="en-AU"/>
              </w:rPr>
            </w:pPr>
          </w:p>
        </w:tc>
        <w:tc>
          <w:tcPr>
            <w:tcW w:w="1118" w:type="dxa"/>
            <w:tcBorders>
              <w:top w:val="nil"/>
              <w:left w:val="nil"/>
              <w:bottom w:val="nil"/>
              <w:right w:val="nil"/>
            </w:tcBorders>
            <w:shd w:val="clear" w:color="000000" w:fill="FCE4D6"/>
            <w:noWrap/>
            <w:vAlign w:val="bottom"/>
            <w:hideMark/>
          </w:tcPr>
          <w:p w14:paraId="20A25B0B" w14:textId="77777777" w:rsidR="001B0AB9" w:rsidRPr="00BA3B22" w:rsidRDefault="001B0AB9" w:rsidP="008D2DC2">
            <w:pPr>
              <w:spacing w:after="0" w:line="240" w:lineRule="auto"/>
              <w:rPr>
                <w:rFonts w:ascii="Times New Roman" w:eastAsia="Times New Roman" w:hAnsi="Times New Roman" w:cs="Times New Roman"/>
                <w:b/>
                <w:bCs/>
                <w:color w:val="000000"/>
                <w:sz w:val="20"/>
                <w:szCs w:val="20"/>
                <w:lang w:eastAsia="en-AU"/>
              </w:rPr>
            </w:pPr>
            <w:r w:rsidRPr="00BA3B22">
              <w:rPr>
                <w:rFonts w:ascii="Times New Roman" w:eastAsia="Times New Roman" w:hAnsi="Times New Roman" w:cs="Times New Roman"/>
                <w:b/>
                <w:bCs/>
                <w:color w:val="000000"/>
                <w:sz w:val="20"/>
                <w:szCs w:val="20"/>
                <w:lang w:eastAsia="en-AU"/>
              </w:rPr>
              <w:t>CMF-3</w:t>
            </w:r>
          </w:p>
        </w:tc>
        <w:tc>
          <w:tcPr>
            <w:tcW w:w="1213" w:type="dxa"/>
            <w:tcBorders>
              <w:top w:val="nil"/>
              <w:left w:val="nil"/>
              <w:bottom w:val="nil"/>
              <w:right w:val="nil"/>
            </w:tcBorders>
            <w:shd w:val="clear" w:color="000000" w:fill="FCE4D6"/>
            <w:noWrap/>
            <w:vAlign w:val="bottom"/>
            <w:hideMark/>
          </w:tcPr>
          <w:p w14:paraId="0F8B86F9" w14:textId="77777777"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0.60</w:t>
            </w:r>
          </w:p>
        </w:tc>
        <w:tc>
          <w:tcPr>
            <w:tcW w:w="1160" w:type="dxa"/>
            <w:gridSpan w:val="2"/>
            <w:tcBorders>
              <w:top w:val="nil"/>
              <w:left w:val="nil"/>
              <w:bottom w:val="nil"/>
              <w:right w:val="nil"/>
            </w:tcBorders>
            <w:shd w:val="clear" w:color="000000" w:fill="FCE4D6"/>
            <w:noWrap/>
            <w:vAlign w:val="bottom"/>
            <w:hideMark/>
          </w:tcPr>
          <w:p w14:paraId="76C5A6FD" w14:textId="77777777"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180-212</w:t>
            </w:r>
          </w:p>
        </w:tc>
        <w:tc>
          <w:tcPr>
            <w:tcW w:w="1391" w:type="dxa"/>
            <w:gridSpan w:val="2"/>
            <w:tcBorders>
              <w:top w:val="nil"/>
              <w:left w:val="nil"/>
              <w:bottom w:val="nil"/>
              <w:right w:val="nil"/>
            </w:tcBorders>
            <w:shd w:val="clear" w:color="000000" w:fill="FCE4D6"/>
            <w:noWrap/>
            <w:vAlign w:val="bottom"/>
            <w:hideMark/>
          </w:tcPr>
          <w:p w14:paraId="17A44261" w14:textId="77777777"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1.424 ± 0.051</w:t>
            </w:r>
          </w:p>
        </w:tc>
        <w:tc>
          <w:tcPr>
            <w:tcW w:w="1560" w:type="dxa"/>
            <w:gridSpan w:val="2"/>
            <w:tcBorders>
              <w:top w:val="nil"/>
              <w:left w:val="nil"/>
              <w:bottom w:val="nil"/>
              <w:right w:val="nil"/>
            </w:tcBorders>
            <w:shd w:val="clear" w:color="000000" w:fill="FCE4D6"/>
            <w:noWrap/>
            <w:vAlign w:val="bottom"/>
            <w:hideMark/>
          </w:tcPr>
          <w:p w14:paraId="1393507E" w14:textId="14A893DF"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2.000 ± 0.125</w:t>
            </w:r>
            <w:r w:rsidR="00ED4B7D" w:rsidRPr="00BA3B22">
              <w:rPr>
                <w:rFonts w:ascii="Times New Roman" w:eastAsia="Times New Roman" w:hAnsi="Times New Roman" w:cs="Times New Roman"/>
                <w:color w:val="000000"/>
                <w:sz w:val="20"/>
                <w:szCs w:val="20"/>
                <w:lang w:eastAsia="en-AU"/>
              </w:rPr>
              <w:t>*</w:t>
            </w:r>
          </w:p>
        </w:tc>
        <w:tc>
          <w:tcPr>
            <w:tcW w:w="1275" w:type="dxa"/>
            <w:gridSpan w:val="2"/>
            <w:tcBorders>
              <w:top w:val="nil"/>
              <w:left w:val="nil"/>
              <w:bottom w:val="nil"/>
              <w:right w:val="nil"/>
            </w:tcBorders>
            <w:shd w:val="clear" w:color="000000" w:fill="FCE4D6"/>
            <w:noWrap/>
            <w:vAlign w:val="bottom"/>
            <w:hideMark/>
          </w:tcPr>
          <w:p w14:paraId="1583AFAB" w14:textId="77777777"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0.014</w:t>
            </w:r>
          </w:p>
        </w:tc>
        <w:tc>
          <w:tcPr>
            <w:tcW w:w="1134" w:type="dxa"/>
            <w:gridSpan w:val="2"/>
            <w:tcBorders>
              <w:top w:val="nil"/>
              <w:left w:val="nil"/>
              <w:bottom w:val="nil"/>
              <w:right w:val="nil"/>
            </w:tcBorders>
            <w:shd w:val="clear" w:color="000000" w:fill="FCE4D6"/>
            <w:noWrap/>
            <w:vAlign w:val="bottom"/>
            <w:hideMark/>
          </w:tcPr>
          <w:p w14:paraId="77F6E7F1" w14:textId="77777777"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0.032</w:t>
            </w:r>
          </w:p>
        </w:tc>
        <w:tc>
          <w:tcPr>
            <w:tcW w:w="1134" w:type="dxa"/>
            <w:gridSpan w:val="2"/>
            <w:tcBorders>
              <w:top w:val="nil"/>
              <w:left w:val="nil"/>
              <w:bottom w:val="nil"/>
              <w:right w:val="nil"/>
            </w:tcBorders>
            <w:shd w:val="clear" w:color="000000" w:fill="FCE4D6"/>
            <w:noWrap/>
            <w:vAlign w:val="bottom"/>
            <w:hideMark/>
          </w:tcPr>
          <w:p w14:paraId="562D0AED" w14:textId="77777777"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20 / 15 ± 5</w:t>
            </w:r>
          </w:p>
        </w:tc>
        <w:tc>
          <w:tcPr>
            <w:tcW w:w="1418" w:type="dxa"/>
            <w:gridSpan w:val="2"/>
            <w:tcBorders>
              <w:top w:val="nil"/>
              <w:left w:val="nil"/>
              <w:bottom w:val="nil"/>
              <w:right w:val="nil"/>
            </w:tcBorders>
            <w:shd w:val="clear" w:color="000000" w:fill="FCE4D6"/>
            <w:noWrap/>
            <w:vAlign w:val="bottom"/>
            <w:hideMark/>
          </w:tcPr>
          <w:p w14:paraId="1909020A" w14:textId="77777777"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3.470 ± 0.247</w:t>
            </w:r>
          </w:p>
        </w:tc>
        <w:tc>
          <w:tcPr>
            <w:tcW w:w="1559" w:type="dxa"/>
            <w:gridSpan w:val="2"/>
            <w:tcBorders>
              <w:top w:val="nil"/>
              <w:left w:val="nil"/>
              <w:bottom w:val="nil"/>
              <w:right w:val="nil"/>
            </w:tcBorders>
            <w:shd w:val="clear" w:color="000000" w:fill="FCE4D6"/>
            <w:noWrap/>
            <w:vAlign w:val="bottom"/>
            <w:hideMark/>
          </w:tcPr>
          <w:p w14:paraId="099FE83E" w14:textId="77777777" w:rsidR="001B0AB9" w:rsidRPr="00BA3B22" w:rsidRDefault="001B0AB9" w:rsidP="008D2DC2">
            <w:pPr>
              <w:spacing w:after="0" w:line="240" w:lineRule="auto"/>
              <w:jc w:val="center"/>
              <w:rPr>
                <w:rFonts w:ascii="Times New Roman" w:eastAsia="Times New Roman" w:hAnsi="Times New Roman" w:cs="Times New Roman"/>
                <w:b/>
                <w:bCs/>
                <w:color w:val="000000"/>
                <w:sz w:val="20"/>
                <w:szCs w:val="20"/>
                <w:lang w:eastAsia="en-AU"/>
              </w:rPr>
            </w:pPr>
            <w:r w:rsidRPr="00BA3B22">
              <w:rPr>
                <w:rFonts w:ascii="Times New Roman" w:eastAsia="Times New Roman" w:hAnsi="Times New Roman" w:cs="Times New Roman"/>
                <w:b/>
                <w:bCs/>
                <w:color w:val="000000"/>
                <w:sz w:val="20"/>
                <w:szCs w:val="20"/>
                <w:lang w:eastAsia="en-AU"/>
              </w:rPr>
              <w:t>OSL-SG</w:t>
            </w:r>
          </w:p>
        </w:tc>
        <w:tc>
          <w:tcPr>
            <w:tcW w:w="1150" w:type="dxa"/>
            <w:gridSpan w:val="2"/>
            <w:tcBorders>
              <w:top w:val="nil"/>
              <w:left w:val="nil"/>
              <w:bottom w:val="nil"/>
              <w:right w:val="nil"/>
            </w:tcBorders>
            <w:shd w:val="clear" w:color="000000" w:fill="FCE4D6"/>
            <w:noWrap/>
            <w:vAlign w:val="bottom"/>
            <w:hideMark/>
          </w:tcPr>
          <w:p w14:paraId="569D4540" w14:textId="77777777"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162 ± 21</w:t>
            </w:r>
          </w:p>
        </w:tc>
        <w:tc>
          <w:tcPr>
            <w:tcW w:w="977" w:type="dxa"/>
            <w:gridSpan w:val="3"/>
            <w:tcBorders>
              <w:top w:val="nil"/>
              <w:left w:val="nil"/>
              <w:bottom w:val="nil"/>
              <w:right w:val="nil"/>
            </w:tcBorders>
            <w:shd w:val="clear" w:color="000000" w:fill="FCE4D6"/>
            <w:noWrap/>
            <w:vAlign w:val="bottom"/>
            <w:hideMark/>
          </w:tcPr>
          <w:p w14:paraId="6A7680F6" w14:textId="77777777" w:rsidR="001B0AB9" w:rsidRPr="00BA3B22" w:rsidRDefault="001B0AB9" w:rsidP="008D2DC2">
            <w:pPr>
              <w:spacing w:after="0" w:line="240" w:lineRule="auto"/>
              <w:jc w:val="center"/>
              <w:rPr>
                <w:rFonts w:ascii="Times New Roman" w:eastAsia="Times New Roman" w:hAnsi="Times New Roman" w:cs="Times New Roman"/>
                <w:b/>
                <w:bCs/>
                <w:color w:val="000000"/>
                <w:sz w:val="20"/>
                <w:szCs w:val="20"/>
                <w:lang w:eastAsia="en-AU"/>
              </w:rPr>
            </w:pPr>
            <w:r w:rsidRPr="00BA3B22">
              <w:rPr>
                <w:rFonts w:ascii="Times New Roman" w:eastAsia="Times New Roman" w:hAnsi="Times New Roman" w:cs="Times New Roman"/>
                <w:b/>
                <w:bCs/>
                <w:color w:val="000000"/>
                <w:sz w:val="20"/>
                <w:szCs w:val="20"/>
                <w:lang w:eastAsia="en-AU"/>
              </w:rPr>
              <w:t>47 ± 7</w:t>
            </w:r>
          </w:p>
        </w:tc>
      </w:tr>
      <w:tr w:rsidR="001B0AB9" w:rsidRPr="00BA3B22" w14:paraId="0534C38A" w14:textId="77777777" w:rsidTr="003B1070">
        <w:trPr>
          <w:gridBefore w:val="1"/>
          <w:wBefore w:w="142" w:type="dxa"/>
          <w:trHeight w:val="288"/>
        </w:trPr>
        <w:tc>
          <w:tcPr>
            <w:tcW w:w="1008" w:type="dxa"/>
            <w:vMerge/>
            <w:tcBorders>
              <w:top w:val="nil"/>
              <w:left w:val="single" w:sz="8" w:space="0" w:color="auto"/>
              <w:bottom w:val="single" w:sz="8" w:space="0" w:color="000000"/>
              <w:right w:val="single" w:sz="8" w:space="0" w:color="auto"/>
            </w:tcBorders>
            <w:vAlign w:val="center"/>
            <w:hideMark/>
          </w:tcPr>
          <w:p w14:paraId="1B9C0B03" w14:textId="77777777" w:rsidR="001B0AB9" w:rsidRPr="00BA3B22" w:rsidRDefault="001B0AB9" w:rsidP="008D2DC2">
            <w:pPr>
              <w:spacing w:after="0" w:line="240" w:lineRule="auto"/>
              <w:rPr>
                <w:rFonts w:ascii="Times New Roman" w:eastAsia="Times New Roman" w:hAnsi="Times New Roman" w:cs="Times New Roman"/>
                <w:color w:val="000000"/>
                <w:lang w:eastAsia="en-AU"/>
              </w:rPr>
            </w:pPr>
          </w:p>
        </w:tc>
        <w:tc>
          <w:tcPr>
            <w:tcW w:w="1118" w:type="dxa"/>
            <w:tcBorders>
              <w:top w:val="nil"/>
              <w:left w:val="nil"/>
              <w:bottom w:val="nil"/>
              <w:right w:val="nil"/>
            </w:tcBorders>
            <w:shd w:val="clear" w:color="000000" w:fill="FCE4D6"/>
            <w:noWrap/>
            <w:vAlign w:val="bottom"/>
            <w:hideMark/>
          </w:tcPr>
          <w:p w14:paraId="4C5F2604" w14:textId="77777777" w:rsidR="001B0AB9" w:rsidRPr="00BA3B22" w:rsidRDefault="001B0AB9" w:rsidP="008D2DC2">
            <w:pPr>
              <w:spacing w:after="0" w:line="240" w:lineRule="auto"/>
              <w:rPr>
                <w:rFonts w:ascii="Calibri" w:eastAsia="Times New Roman" w:hAnsi="Calibri" w:cs="Calibri"/>
                <w:color w:val="000000"/>
                <w:lang w:eastAsia="en-AU"/>
              </w:rPr>
            </w:pPr>
            <w:r w:rsidRPr="00BA3B22">
              <w:rPr>
                <w:rFonts w:ascii="Calibri" w:eastAsia="Times New Roman" w:hAnsi="Calibri" w:cs="Calibri"/>
                <w:color w:val="000000"/>
                <w:lang w:eastAsia="en-AU"/>
              </w:rPr>
              <w:t> </w:t>
            </w:r>
          </w:p>
        </w:tc>
        <w:tc>
          <w:tcPr>
            <w:tcW w:w="1213" w:type="dxa"/>
            <w:tcBorders>
              <w:top w:val="nil"/>
              <w:left w:val="nil"/>
              <w:bottom w:val="nil"/>
              <w:right w:val="nil"/>
            </w:tcBorders>
            <w:shd w:val="clear" w:color="000000" w:fill="FCE4D6"/>
            <w:noWrap/>
            <w:vAlign w:val="bottom"/>
            <w:hideMark/>
          </w:tcPr>
          <w:p w14:paraId="79423C92" w14:textId="77777777"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 </w:t>
            </w:r>
          </w:p>
        </w:tc>
        <w:tc>
          <w:tcPr>
            <w:tcW w:w="1160" w:type="dxa"/>
            <w:gridSpan w:val="2"/>
            <w:tcBorders>
              <w:top w:val="nil"/>
              <w:left w:val="nil"/>
              <w:bottom w:val="nil"/>
              <w:right w:val="nil"/>
            </w:tcBorders>
            <w:shd w:val="clear" w:color="000000" w:fill="FCE4D6"/>
            <w:noWrap/>
            <w:vAlign w:val="bottom"/>
            <w:hideMark/>
          </w:tcPr>
          <w:p w14:paraId="7D1A9410" w14:textId="77777777" w:rsidR="001B0AB9" w:rsidRPr="00BA3B22" w:rsidRDefault="001B0AB9" w:rsidP="008D2DC2">
            <w:pPr>
              <w:spacing w:after="0" w:line="240" w:lineRule="auto"/>
              <w:rPr>
                <w:rFonts w:ascii="Calibri" w:eastAsia="Times New Roman" w:hAnsi="Calibri" w:cs="Calibri"/>
                <w:color w:val="000000"/>
                <w:lang w:eastAsia="en-AU"/>
              </w:rPr>
            </w:pPr>
            <w:r w:rsidRPr="00BA3B22">
              <w:rPr>
                <w:rFonts w:ascii="Calibri" w:eastAsia="Times New Roman" w:hAnsi="Calibri" w:cs="Calibri"/>
                <w:color w:val="000000"/>
                <w:lang w:eastAsia="en-AU"/>
              </w:rPr>
              <w:t> </w:t>
            </w:r>
          </w:p>
        </w:tc>
        <w:tc>
          <w:tcPr>
            <w:tcW w:w="1391" w:type="dxa"/>
            <w:gridSpan w:val="2"/>
            <w:tcBorders>
              <w:top w:val="nil"/>
              <w:left w:val="nil"/>
              <w:bottom w:val="nil"/>
              <w:right w:val="nil"/>
            </w:tcBorders>
            <w:shd w:val="clear" w:color="000000" w:fill="FCE4D6"/>
            <w:noWrap/>
            <w:vAlign w:val="bottom"/>
            <w:hideMark/>
          </w:tcPr>
          <w:p w14:paraId="7FAF20B8" w14:textId="77777777" w:rsidR="001B0AB9" w:rsidRPr="00BA3B22" w:rsidRDefault="001B0AB9" w:rsidP="008D2DC2">
            <w:pPr>
              <w:spacing w:after="0" w:line="240" w:lineRule="auto"/>
              <w:jc w:val="center"/>
              <w:rPr>
                <w:rFonts w:ascii="Calibri" w:eastAsia="Times New Roman" w:hAnsi="Calibri" w:cs="Calibri"/>
                <w:color w:val="000000"/>
                <w:lang w:eastAsia="en-AU"/>
              </w:rPr>
            </w:pPr>
            <w:r w:rsidRPr="00BA3B22">
              <w:rPr>
                <w:rFonts w:ascii="Calibri" w:eastAsia="Times New Roman" w:hAnsi="Calibri" w:cs="Calibri"/>
                <w:color w:val="000000"/>
                <w:lang w:eastAsia="en-AU"/>
              </w:rPr>
              <w:t> </w:t>
            </w:r>
          </w:p>
        </w:tc>
        <w:tc>
          <w:tcPr>
            <w:tcW w:w="1560" w:type="dxa"/>
            <w:gridSpan w:val="2"/>
            <w:tcBorders>
              <w:top w:val="nil"/>
              <w:left w:val="nil"/>
              <w:bottom w:val="nil"/>
              <w:right w:val="nil"/>
            </w:tcBorders>
            <w:shd w:val="clear" w:color="000000" w:fill="FCE4D6"/>
            <w:noWrap/>
            <w:vAlign w:val="bottom"/>
            <w:hideMark/>
          </w:tcPr>
          <w:p w14:paraId="7C873D3C" w14:textId="77777777"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 </w:t>
            </w:r>
          </w:p>
        </w:tc>
        <w:tc>
          <w:tcPr>
            <w:tcW w:w="1275" w:type="dxa"/>
            <w:gridSpan w:val="2"/>
            <w:tcBorders>
              <w:top w:val="nil"/>
              <w:left w:val="nil"/>
              <w:bottom w:val="nil"/>
              <w:right w:val="nil"/>
            </w:tcBorders>
            <w:shd w:val="clear" w:color="000000" w:fill="FCE4D6"/>
            <w:noWrap/>
            <w:vAlign w:val="bottom"/>
            <w:hideMark/>
          </w:tcPr>
          <w:p w14:paraId="6B451384" w14:textId="77777777"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 </w:t>
            </w:r>
          </w:p>
        </w:tc>
        <w:tc>
          <w:tcPr>
            <w:tcW w:w="1134" w:type="dxa"/>
            <w:gridSpan w:val="2"/>
            <w:tcBorders>
              <w:top w:val="nil"/>
              <w:left w:val="nil"/>
              <w:bottom w:val="nil"/>
              <w:right w:val="nil"/>
            </w:tcBorders>
            <w:shd w:val="clear" w:color="000000" w:fill="FCE4D6"/>
            <w:noWrap/>
            <w:vAlign w:val="bottom"/>
            <w:hideMark/>
          </w:tcPr>
          <w:p w14:paraId="540A9E5F" w14:textId="77777777"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 </w:t>
            </w:r>
          </w:p>
        </w:tc>
        <w:tc>
          <w:tcPr>
            <w:tcW w:w="1134" w:type="dxa"/>
            <w:gridSpan w:val="2"/>
            <w:tcBorders>
              <w:top w:val="nil"/>
              <w:left w:val="nil"/>
              <w:bottom w:val="nil"/>
              <w:right w:val="nil"/>
            </w:tcBorders>
            <w:shd w:val="clear" w:color="000000" w:fill="FCE4D6"/>
            <w:noWrap/>
            <w:vAlign w:val="bottom"/>
            <w:hideMark/>
          </w:tcPr>
          <w:p w14:paraId="366A803F" w14:textId="77777777"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 </w:t>
            </w:r>
          </w:p>
        </w:tc>
        <w:tc>
          <w:tcPr>
            <w:tcW w:w="1418" w:type="dxa"/>
            <w:gridSpan w:val="2"/>
            <w:tcBorders>
              <w:top w:val="nil"/>
              <w:left w:val="nil"/>
              <w:bottom w:val="nil"/>
              <w:right w:val="nil"/>
            </w:tcBorders>
            <w:shd w:val="clear" w:color="000000" w:fill="FCE4D6"/>
            <w:noWrap/>
            <w:vAlign w:val="bottom"/>
            <w:hideMark/>
          </w:tcPr>
          <w:p w14:paraId="2EC6D3A5" w14:textId="77777777"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 </w:t>
            </w:r>
          </w:p>
        </w:tc>
        <w:tc>
          <w:tcPr>
            <w:tcW w:w="1559" w:type="dxa"/>
            <w:gridSpan w:val="2"/>
            <w:tcBorders>
              <w:top w:val="nil"/>
              <w:left w:val="nil"/>
              <w:bottom w:val="nil"/>
              <w:right w:val="nil"/>
            </w:tcBorders>
            <w:shd w:val="clear" w:color="000000" w:fill="FCE4D6"/>
            <w:noWrap/>
            <w:vAlign w:val="bottom"/>
            <w:hideMark/>
          </w:tcPr>
          <w:p w14:paraId="1CB223DB" w14:textId="77777777"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 </w:t>
            </w:r>
          </w:p>
        </w:tc>
        <w:tc>
          <w:tcPr>
            <w:tcW w:w="1150" w:type="dxa"/>
            <w:gridSpan w:val="2"/>
            <w:tcBorders>
              <w:top w:val="nil"/>
              <w:left w:val="nil"/>
              <w:bottom w:val="nil"/>
              <w:right w:val="nil"/>
            </w:tcBorders>
            <w:shd w:val="clear" w:color="000000" w:fill="FCE4D6"/>
            <w:noWrap/>
            <w:vAlign w:val="bottom"/>
            <w:hideMark/>
          </w:tcPr>
          <w:p w14:paraId="791643E6" w14:textId="77777777"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 </w:t>
            </w:r>
          </w:p>
        </w:tc>
        <w:tc>
          <w:tcPr>
            <w:tcW w:w="977" w:type="dxa"/>
            <w:gridSpan w:val="3"/>
            <w:tcBorders>
              <w:top w:val="nil"/>
              <w:left w:val="nil"/>
              <w:bottom w:val="nil"/>
              <w:right w:val="nil"/>
            </w:tcBorders>
            <w:shd w:val="clear" w:color="000000" w:fill="FCE4D6"/>
            <w:noWrap/>
            <w:vAlign w:val="bottom"/>
            <w:hideMark/>
          </w:tcPr>
          <w:p w14:paraId="6637C95C" w14:textId="77777777" w:rsidR="001B0AB9" w:rsidRPr="00BA3B22" w:rsidRDefault="001B0AB9" w:rsidP="008D2DC2">
            <w:pPr>
              <w:spacing w:after="0" w:line="240" w:lineRule="auto"/>
              <w:jc w:val="center"/>
              <w:rPr>
                <w:rFonts w:ascii="Times New Roman" w:eastAsia="Times New Roman" w:hAnsi="Times New Roman" w:cs="Times New Roman"/>
                <w:b/>
                <w:bCs/>
                <w:color w:val="000000"/>
                <w:sz w:val="20"/>
                <w:szCs w:val="20"/>
                <w:lang w:eastAsia="en-AU"/>
              </w:rPr>
            </w:pPr>
            <w:r w:rsidRPr="00BA3B22">
              <w:rPr>
                <w:rFonts w:ascii="Times New Roman" w:eastAsia="Times New Roman" w:hAnsi="Times New Roman" w:cs="Times New Roman"/>
                <w:b/>
                <w:bCs/>
                <w:color w:val="000000"/>
                <w:sz w:val="20"/>
                <w:szCs w:val="20"/>
                <w:lang w:eastAsia="en-AU"/>
              </w:rPr>
              <w:t> </w:t>
            </w:r>
          </w:p>
        </w:tc>
      </w:tr>
      <w:tr w:rsidR="001B0AB9" w:rsidRPr="00BA3B22" w14:paraId="756FA5AF" w14:textId="77777777" w:rsidTr="003B1070">
        <w:trPr>
          <w:gridBefore w:val="1"/>
          <w:wBefore w:w="142" w:type="dxa"/>
          <w:trHeight w:val="288"/>
        </w:trPr>
        <w:tc>
          <w:tcPr>
            <w:tcW w:w="1008" w:type="dxa"/>
            <w:vMerge/>
            <w:tcBorders>
              <w:top w:val="nil"/>
              <w:left w:val="single" w:sz="8" w:space="0" w:color="auto"/>
              <w:bottom w:val="single" w:sz="8" w:space="0" w:color="000000"/>
              <w:right w:val="single" w:sz="8" w:space="0" w:color="auto"/>
            </w:tcBorders>
            <w:vAlign w:val="center"/>
            <w:hideMark/>
          </w:tcPr>
          <w:p w14:paraId="7181B0AE" w14:textId="77777777" w:rsidR="001B0AB9" w:rsidRPr="00BA3B22" w:rsidRDefault="001B0AB9" w:rsidP="008D2DC2">
            <w:pPr>
              <w:spacing w:after="0" w:line="240" w:lineRule="auto"/>
              <w:rPr>
                <w:rFonts w:ascii="Times New Roman" w:eastAsia="Times New Roman" w:hAnsi="Times New Roman" w:cs="Times New Roman"/>
                <w:color w:val="000000"/>
                <w:lang w:eastAsia="en-AU"/>
              </w:rPr>
            </w:pPr>
          </w:p>
        </w:tc>
        <w:tc>
          <w:tcPr>
            <w:tcW w:w="1118" w:type="dxa"/>
            <w:tcBorders>
              <w:top w:val="nil"/>
              <w:left w:val="nil"/>
              <w:bottom w:val="nil"/>
              <w:right w:val="nil"/>
            </w:tcBorders>
            <w:shd w:val="clear" w:color="000000" w:fill="FCE4D6"/>
            <w:noWrap/>
            <w:vAlign w:val="bottom"/>
            <w:hideMark/>
          </w:tcPr>
          <w:p w14:paraId="1763E6B8" w14:textId="77777777" w:rsidR="001B0AB9" w:rsidRPr="00BA3B22" w:rsidRDefault="001B0AB9" w:rsidP="008D2DC2">
            <w:pPr>
              <w:spacing w:after="0" w:line="240" w:lineRule="auto"/>
              <w:rPr>
                <w:rFonts w:ascii="Times New Roman" w:eastAsia="Times New Roman" w:hAnsi="Times New Roman" w:cs="Times New Roman"/>
                <w:b/>
                <w:bCs/>
                <w:color w:val="000000"/>
                <w:sz w:val="20"/>
                <w:szCs w:val="20"/>
                <w:lang w:eastAsia="en-AU"/>
              </w:rPr>
            </w:pPr>
            <w:r w:rsidRPr="00BA3B22">
              <w:rPr>
                <w:rFonts w:ascii="Times New Roman" w:eastAsia="Times New Roman" w:hAnsi="Times New Roman" w:cs="Times New Roman"/>
                <w:b/>
                <w:bCs/>
                <w:color w:val="000000"/>
                <w:sz w:val="20"/>
                <w:szCs w:val="20"/>
                <w:lang w:eastAsia="en-AU"/>
              </w:rPr>
              <w:t>CMF-4</w:t>
            </w:r>
          </w:p>
        </w:tc>
        <w:tc>
          <w:tcPr>
            <w:tcW w:w="1213" w:type="dxa"/>
            <w:tcBorders>
              <w:top w:val="nil"/>
              <w:left w:val="nil"/>
              <w:bottom w:val="nil"/>
              <w:right w:val="nil"/>
            </w:tcBorders>
            <w:shd w:val="clear" w:color="000000" w:fill="FCE4D6"/>
            <w:noWrap/>
            <w:vAlign w:val="bottom"/>
            <w:hideMark/>
          </w:tcPr>
          <w:p w14:paraId="6E96DCB5" w14:textId="77777777"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0.20</w:t>
            </w:r>
          </w:p>
        </w:tc>
        <w:tc>
          <w:tcPr>
            <w:tcW w:w="1160" w:type="dxa"/>
            <w:gridSpan w:val="2"/>
            <w:tcBorders>
              <w:top w:val="nil"/>
              <w:left w:val="nil"/>
              <w:bottom w:val="nil"/>
              <w:right w:val="nil"/>
            </w:tcBorders>
            <w:shd w:val="clear" w:color="000000" w:fill="FCE4D6"/>
            <w:noWrap/>
            <w:vAlign w:val="bottom"/>
            <w:hideMark/>
          </w:tcPr>
          <w:p w14:paraId="2C9E10FA" w14:textId="77777777"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180-212</w:t>
            </w:r>
          </w:p>
        </w:tc>
        <w:tc>
          <w:tcPr>
            <w:tcW w:w="1391" w:type="dxa"/>
            <w:gridSpan w:val="2"/>
            <w:tcBorders>
              <w:top w:val="nil"/>
              <w:left w:val="nil"/>
              <w:bottom w:val="nil"/>
              <w:right w:val="nil"/>
            </w:tcBorders>
            <w:shd w:val="clear" w:color="000000" w:fill="FCE4D6"/>
            <w:noWrap/>
            <w:vAlign w:val="bottom"/>
            <w:hideMark/>
          </w:tcPr>
          <w:p w14:paraId="46FE1F29" w14:textId="77777777"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1.453 ± 0.047</w:t>
            </w:r>
          </w:p>
        </w:tc>
        <w:tc>
          <w:tcPr>
            <w:tcW w:w="1560" w:type="dxa"/>
            <w:gridSpan w:val="2"/>
            <w:tcBorders>
              <w:top w:val="nil"/>
              <w:left w:val="nil"/>
              <w:bottom w:val="nil"/>
              <w:right w:val="nil"/>
            </w:tcBorders>
            <w:shd w:val="clear" w:color="000000" w:fill="FCE4D6"/>
            <w:noWrap/>
            <w:vAlign w:val="bottom"/>
            <w:hideMark/>
          </w:tcPr>
          <w:p w14:paraId="1DFE47A8" w14:textId="223D84AA"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0.601 ± 0.039</w:t>
            </w:r>
            <w:r w:rsidR="00ED4B7D" w:rsidRPr="00BA3B22">
              <w:rPr>
                <w:rFonts w:ascii="Times New Roman" w:eastAsia="Times New Roman" w:hAnsi="Times New Roman" w:cs="Times New Roman"/>
                <w:color w:val="000000"/>
                <w:sz w:val="20"/>
                <w:szCs w:val="20"/>
                <w:lang w:eastAsia="en-AU"/>
              </w:rPr>
              <w:t>*</w:t>
            </w:r>
          </w:p>
        </w:tc>
        <w:tc>
          <w:tcPr>
            <w:tcW w:w="1275" w:type="dxa"/>
            <w:gridSpan w:val="2"/>
            <w:tcBorders>
              <w:top w:val="nil"/>
              <w:left w:val="nil"/>
              <w:bottom w:val="nil"/>
              <w:right w:val="nil"/>
            </w:tcBorders>
            <w:shd w:val="clear" w:color="000000" w:fill="FCE4D6"/>
            <w:noWrap/>
            <w:vAlign w:val="bottom"/>
            <w:hideMark/>
          </w:tcPr>
          <w:p w14:paraId="3F0FB0C1" w14:textId="77777777"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0.015</w:t>
            </w:r>
          </w:p>
        </w:tc>
        <w:tc>
          <w:tcPr>
            <w:tcW w:w="1134" w:type="dxa"/>
            <w:gridSpan w:val="2"/>
            <w:tcBorders>
              <w:top w:val="nil"/>
              <w:left w:val="nil"/>
              <w:bottom w:val="nil"/>
              <w:right w:val="nil"/>
            </w:tcBorders>
            <w:shd w:val="clear" w:color="000000" w:fill="FCE4D6"/>
            <w:noWrap/>
            <w:vAlign w:val="bottom"/>
            <w:hideMark/>
          </w:tcPr>
          <w:p w14:paraId="57FCA2D8" w14:textId="77777777"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0.840</w:t>
            </w:r>
          </w:p>
        </w:tc>
        <w:tc>
          <w:tcPr>
            <w:tcW w:w="1134" w:type="dxa"/>
            <w:gridSpan w:val="2"/>
            <w:tcBorders>
              <w:top w:val="nil"/>
              <w:left w:val="nil"/>
              <w:bottom w:val="nil"/>
              <w:right w:val="nil"/>
            </w:tcBorders>
            <w:shd w:val="clear" w:color="000000" w:fill="FCE4D6"/>
            <w:noWrap/>
            <w:vAlign w:val="bottom"/>
            <w:hideMark/>
          </w:tcPr>
          <w:p w14:paraId="1200244B" w14:textId="77777777"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4 / 5 ± 2</w:t>
            </w:r>
          </w:p>
        </w:tc>
        <w:tc>
          <w:tcPr>
            <w:tcW w:w="1418" w:type="dxa"/>
            <w:gridSpan w:val="2"/>
            <w:tcBorders>
              <w:top w:val="nil"/>
              <w:left w:val="nil"/>
              <w:bottom w:val="nil"/>
              <w:right w:val="nil"/>
            </w:tcBorders>
            <w:shd w:val="clear" w:color="000000" w:fill="FCE4D6"/>
            <w:noWrap/>
            <w:vAlign w:val="bottom"/>
            <w:hideMark/>
          </w:tcPr>
          <w:p w14:paraId="2A7D1356" w14:textId="77777777"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2.910 ± 0.223</w:t>
            </w:r>
          </w:p>
        </w:tc>
        <w:tc>
          <w:tcPr>
            <w:tcW w:w="1559" w:type="dxa"/>
            <w:gridSpan w:val="2"/>
            <w:tcBorders>
              <w:top w:val="nil"/>
              <w:left w:val="nil"/>
              <w:bottom w:val="nil"/>
              <w:right w:val="nil"/>
            </w:tcBorders>
            <w:shd w:val="clear" w:color="000000" w:fill="FCE4D6"/>
            <w:noWrap/>
            <w:vAlign w:val="bottom"/>
            <w:hideMark/>
          </w:tcPr>
          <w:p w14:paraId="1B5B85AA" w14:textId="77777777" w:rsidR="001B0AB9" w:rsidRPr="00BA3B22" w:rsidRDefault="001B0AB9" w:rsidP="008D2DC2">
            <w:pPr>
              <w:spacing w:after="0" w:line="240" w:lineRule="auto"/>
              <w:jc w:val="center"/>
              <w:rPr>
                <w:rFonts w:ascii="Times New Roman" w:eastAsia="Times New Roman" w:hAnsi="Times New Roman" w:cs="Times New Roman"/>
                <w:b/>
                <w:bCs/>
                <w:color w:val="000000"/>
                <w:sz w:val="20"/>
                <w:szCs w:val="20"/>
                <w:lang w:eastAsia="en-AU"/>
              </w:rPr>
            </w:pPr>
            <w:r w:rsidRPr="00BA3B22">
              <w:rPr>
                <w:rFonts w:ascii="Times New Roman" w:eastAsia="Times New Roman" w:hAnsi="Times New Roman" w:cs="Times New Roman"/>
                <w:b/>
                <w:bCs/>
                <w:color w:val="000000"/>
                <w:sz w:val="20"/>
                <w:szCs w:val="20"/>
                <w:lang w:eastAsia="en-AU"/>
              </w:rPr>
              <w:t>pIR-IRSL-SG</w:t>
            </w:r>
          </w:p>
        </w:tc>
        <w:tc>
          <w:tcPr>
            <w:tcW w:w="1150" w:type="dxa"/>
            <w:gridSpan w:val="2"/>
            <w:tcBorders>
              <w:top w:val="nil"/>
              <w:left w:val="nil"/>
              <w:bottom w:val="nil"/>
              <w:right w:val="nil"/>
            </w:tcBorders>
            <w:shd w:val="clear" w:color="000000" w:fill="FCE4D6"/>
            <w:noWrap/>
            <w:vAlign w:val="bottom"/>
            <w:hideMark/>
          </w:tcPr>
          <w:p w14:paraId="21237FCF" w14:textId="77777777"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386 ± 89</w:t>
            </w:r>
          </w:p>
        </w:tc>
        <w:tc>
          <w:tcPr>
            <w:tcW w:w="977" w:type="dxa"/>
            <w:gridSpan w:val="3"/>
            <w:tcBorders>
              <w:top w:val="nil"/>
              <w:left w:val="nil"/>
              <w:bottom w:val="nil"/>
              <w:right w:val="nil"/>
            </w:tcBorders>
            <w:shd w:val="clear" w:color="000000" w:fill="FCE4D6"/>
            <w:noWrap/>
            <w:vAlign w:val="bottom"/>
            <w:hideMark/>
          </w:tcPr>
          <w:p w14:paraId="69EAF2C0" w14:textId="77777777" w:rsidR="001B0AB9" w:rsidRPr="00BA3B22" w:rsidRDefault="001B0AB9" w:rsidP="008D2DC2">
            <w:pPr>
              <w:spacing w:after="0" w:line="240" w:lineRule="auto"/>
              <w:jc w:val="center"/>
              <w:rPr>
                <w:rFonts w:ascii="Times New Roman" w:eastAsia="Times New Roman" w:hAnsi="Times New Roman" w:cs="Times New Roman"/>
                <w:b/>
                <w:bCs/>
                <w:color w:val="000000"/>
                <w:sz w:val="20"/>
                <w:szCs w:val="20"/>
                <w:lang w:eastAsia="en-AU"/>
              </w:rPr>
            </w:pPr>
            <w:r w:rsidRPr="00BA3B22">
              <w:rPr>
                <w:rFonts w:ascii="Times New Roman" w:eastAsia="Times New Roman" w:hAnsi="Times New Roman" w:cs="Times New Roman"/>
                <w:b/>
                <w:bCs/>
                <w:color w:val="000000"/>
                <w:sz w:val="20"/>
                <w:szCs w:val="20"/>
                <w:lang w:eastAsia="en-AU"/>
              </w:rPr>
              <w:t>133 ± 32</w:t>
            </w:r>
          </w:p>
        </w:tc>
      </w:tr>
      <w:tr w:rsidR="001B0AB9" w:rsidRPr="00BA3B22" w14:paraId="77084B5D" w14:textId="77777777" w:rsidTr="003B1070">
        <w:trPr>
          <w:gridBefore w:val="1"/>
          <w:wBefore w:w="142" w:type="dxa"/>
          <w:trHeight w:val="300"/>
        </w:trPr>
        <w:tc>
          <w:tcPr>
            <w:tcW w:w="1008" w:type="dxa"/>
            <w:vMerge/>
            <w:tcBorders>
              <w:top w:val="nil"/>
              <w:left w:val="single" w:sz="8" w:space="0" w:color="auto"/>
              <w:bottom w:val="single" w:sz="8" w:space="0" w:color="000000"/>
              <w:right w:val="single" w:sz="8" w:space="0" w:color="auto"/>
            </w:tcBorders>
            <w:vAlign w:val="center"/>
            <w:hideMark/>
          </w:tcPr>
          <w:p w14:paraId="06CA2C83" w14:textId="77777777" w:rsidR="001B0AB9" w:rsidRPr="00BA3B22" w:rsidRDefault="001B0AB9" w:rsidP="008D2DC2">
            <w:pPr>
              <w:spacing w:after="0" w:line="240" w:lineRule="auto"/>
              <w:rPr>
                <w:rFonts w:ascii="Times New Roman" w:eastAsia="Times New Roman" w:hAnsi="Times New Roman" w:cs="Times New Roman"/>
                <w:color w:val="000000"/>
                <w:lang w:eastAsia="en-AU"/>
              </w:rPr>
            </w:pPr>
          </w:p>
        </w:tc>
        <w:tc>
          <w:tcPr>
            <w:tcW w:w="1118" w:type="dxa"/>
            <w:tcBorders>
              <w:top w:val="nil"/>
              <w:left w:val="nil"/>
              <w:bottom w:val="nil"/>
              <w:right w:val="nil"/>
            </w:tcBorders>
            <w:shd w:val="clear" w:color="000000" w:fill="FCE4D6"/>
            <w:noWrap/>
            <w:vAlign w:val="bottom"/>
            <w:hideMark/>
          </w:tcPr>
          <w:p w14:paraId="151A3F76" w14:textId="77777777" w:rsidR="001B0AB9" w:rsidRPr="00BA3B22" w:rsidRDefault="001B0AB9" w:rsidP="008D2DC2">
            <w:pPr>
              <w:spacing w:after="0" w:line="240" w:lineRule="auto"/>
              <w:rPr>
                <w:rFonts w:ascii="Times New Roman" w:eastAsia="Times New Roman" w:hAnsi="Times New Roman" w:cs="Times New Roman"/>
                <w:b/>
                <w:bCs/>
                <w:color w:val="000000"/>
                <w:sz w:val="20"/>
                <w:szCs w:val="20"/>
                <w:lang w:eastAsia="en-AU"/>
              </w:rPr>
            </w:pPr>
            <w:r w:rsidRPr="00BA3B22">
              <w:rPr>
                <w:rFonts w:ascii="Times New Roman" w:eastAsia="Times New Roman" w:hAnsi="Times New Roman" w:cs="Times New Roman"/>
                <w:b/>
                <w:bCs/>
                <w:color w:val="000000"/>
                <w:sz w:val="20"/>
                <w:szCs w:val="20"/>
                <w:lang w:eastAsia="en-AU"/>
              </w:rPr>
              <w:t> </w:t>
            </w:r>
          </w:p>
        </w:tc>
        <w:tc>
          <w:tcPr>
            <w:tcW w:w="1213" w:type="dxa"/>
            <w:tcBorders>
              <w:top w:val="nil"/>
              <w:left w:val="nil"/>
              <w:bottom w:val="nil"/>
              <w:right w:val="nil"/>
            </w:tcBorders>
            <w:shd w:val="clear" w:color="000000" w:fill="FCE4D6"/>
            <w:noWrap/>
            <w:vAlign w:val="bottom"/>
            <w:hideMark/>
          </w:tcPr>
          <w:p w14:paraId="2B01493E" w14:textId="77777777"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 </w:t>
            </w:r>
          </w:p>
        </w:tc>
        <w:tc>
          <w:tcPr>
            <w:tcW w:w="1160" w:type="dxa"/>
            <w:gridSpan w:val="2"/>
            <w:tcBorders>
              <w:top w:val="nil"/>
              <w:left w:val="nil"/>
              <w:bottom w:val="nil"/>
              <w:right w:val="nil"/>
            </w:tcBorders>
            <w:shd w:val="clear" w:color="000000" w:fill="FCE4D6"/>
            <w:noWrap/>
            <w:vAlign w:val="bottom"/>
            <w:hideMark/>
          </w:tcPr>
          <w:p w14:paraId="6B638BEA" w14:textId="77777777"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180-212</w:t>
            </w:r>
          </w:p>
        </w:tc>
        <w:tc>
          <w:tcPr>
            <w:tcW w:w="1391" w:type="dxa"/>
            <w:gridSpan w:val="2"/>
            <w:tcBorders>
              <w:top w:val="nil"/>
              <w:left w:val="nil"/>
              <w:bottom w:val="nil"/>
              <w:right w:val="nil"/>
            </w:tcBorders>
            <w:shd w:val="clear" w:color="000000" w:fill="FCE4D6"/>
            <w:noWrap/>
            <w:vAlign w:val="bottom"/>
            <w:hideMark/>
          </w:tcPr>
          <w:p w14:paraId="64FB7948" w14:textId="77777777"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1.453 ± 0.047</w:t>
            </w:r>
          </w:p>
        </w:tc>
        <w:tc>
          <w:tcPr>
            <w:tcW w:w="1560" w:type="dxa"/>
            <w:gridSpan w:val="2"/>
            <w:tcBorders>
              <w:top w:val="nil"/>
              <w:left w:val="nil"/>
              <w:bottom w:val="nil"/>
              <w:right w:val="nil"/>
            </w:tcBorders>
            <w:shd w:val="clear" w:color="000000" w:fill="FCE4D6"/>
            <w:noWrap/>
            <w:vAlign w:val="bottom"/>
            <w:hideMark/>
          </w:tcPr>
          <w:p w14:paraId="1E68A0F1" w14:textId="2D173F82"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0.601 ± 0.039</w:t>
            </w:r>
            <w:r w:rsidR="00ED4B7D" w:rsidRPr="00BA3B22">
              <w:rPr>
                <w:rFonts w:ascii="Times New Roman" w:eastAsia="Times New Roman" w:hAnsi="Times New Roman" w:cs="Times New Roman"/>
                <w:color w:val="000000"/>
                <w:sz w:val="20"/>
                <w:szCs w:val="20"/>
                <w:lang w:eastAsia="en-AU"/>
              </w:rPr>
              <w:t>*</w:t>
            </w:r>
          </w:p>
        </w:tc>
        <w:tc>
          <w:tcPr>
            <w:tcW w:w="1275" w:type="dxa"/>
            <w:gridSpan w:val="2"/>
            <w:tcBorders>
              <w:top w:val="nil"/>
              <w:left w:val="nil"/>
              <w:bottom w:val="nil"/>
              <w:right w:val="nil"/>
            </w:tcBorders>
            <w:shd w:val="clear" w:color="000000" w:fill="FCE4D6"/>
            <w:noWrap/>
            <w:vAlign w:val="bottom"/>
            <w:hideMark/>
          </w:tcPr>
          <w:p w14:paraId="2EF2F29A" w14:textId="77777777"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0.015</w:t>
            </w:r>
          </w:p>
        </w:tc>
        <w:tc>
          <w:tcPr>
            <w:tcW w:w="1134" w:type="dxa"/>
            <w:gridSpan w:val="2"/>
            <w:tcBorders>
              <w:top w:val="nil"/>
              <w:left w:val="nil"/>
              <w:bottom w:val="nil"/>
              <w:right w:val="nil"/>
            </w:tcBorders>
            <w:shd w:val="clear" w:color="000000" w:fill="FCE4D6"/>
            <w:noWrap/>
            <w:vAlign w:val="bottom"/>
            <w:hideMark/>
          </w:tcPr>
          <w:p w14:paraId="3951C880" w14:textId="77777777"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0.032</w:t>
            </w:r>
          </w:p>
        </w:tc>
        <w:tc>
          <w:tcPr>
            <w:tcW w:w="1134" w:type="dxa"/>
            <w:gridSpan w:val="2"/>
            <w:tcBorders>
              <w:top w:val="nil"/>
              <w:left w:val="nil"/>
              <w:bottom w:val="nil"/>
              <w:right w:val="nil"/>
            </w:tcBorders>
            <w:shd w:val="clear" w:color="000000" w:fill="FCE4D6"/>
            <w:noWrap/>
            <w:vAlign w:val="bottom"/>
            <w:hideMark/>
          </w:tcPr>
          <w:p w14:paraId="1185A614" w14:textId="77777777"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4 / 5 ± 2</w:t>
            </w:r>
          </w:p>
        </w:tc>
        <w:tc>
          <w:tcPr>
            <w:tcW w:w="1418" w:type="dxa"/>
            <w:gridSpan w:val="2"/>
            <w:tcBorders>
              <w:top w:val="nil"/>
              <w:left w:val="nil"/>
              <w:bottom w:val="nil"/>
              <w:right w:val="nil"/>
            </w:tcBorders>
            <w:shd w:val="clear" w:color="000000" w:fill="FCE4D6"/>
            <w:noWrap/>
            <w:vAlign w:val="bottom"/>
            <w:hideMark/>
          </w:tcPr>
          <w:p w14:paraId="4F40FCFF" w14:textId="77777777"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2.102 ± 0.099</w:t>
            </w:r>
          </w:p>
        </w:tc>
        <w:tc>
          <w:tcPr>
            <w:tcW w:w="1559" w:type="dxa"/>
            <w:gridSpan w:val="2"/>
            <w:tcBorders>
              <w:top w:val="nil"/>
              <w:left w:val="nil"/>
              <w:bottom w:val="nil"/>
              <w:right w:val="nil"/>
            </w:tcBorders>
            <w:shd w:val="clear" w:color="000000" w:fill="FCE4D6"/>
            <w:noWrap/>
            <w:vAlign w:val="bottom"/>
            <w:hideMark/>
          </w:tcPr>
          <w:p w14:paraId="0B36912A" w14:textId="77777777" w:rsidR="001B0AB9" w:rsidRPr="00BA3B22" w:rsidRDefault="001B0AB9" w:rsidP="008D2DC2">
            <w:pPr>
              <w:spacing w:after="0" w:line="240" w:lineRule="auto"/>
              <w:jc w:val="center"/>
              <w:rPr>
                <w:rFonts w:ascii="Times New Roman" w:eastAsia="Times New Roman" w:hAnsi="Times New Roman" w:cs="Times New Roman"/>
                <w:b/>
                <w:bCs/>
                <w:color w:val="000000"/>
                <w:sz w:val="20"/>
                <w:szCs w:val="20"/>
                <w:lang w:eastAsia="en-AU"/>
              </w:rPr>
            </w:pPr>
            <w:r w:rsidRPr="00BA3B22">
              <w:rPr>
                <w:rFonts w:ascii="Times New Roman" w:eastAsia="Times New Roman" w:hAnsi="Times New Roman" w:cs="Times New Roman"/>
                <w:b/>
                <w:bCs/>
                <w:color w:val="000000"/>
                <w:sz w:val="20"/>
                <w:szCs w:val="20"/>
                <w:lang w:eastAsia="en-AU"/>
              </w:rPr>
              <w:t>OSL-SG</w:t>
            </w:r>
          </w:p>
        </w:tc>
        <w:tc>
          <w:tcPr>
            <w:tcW w:w="1150" w:type="dxa"/>
            <w:gridSpan w:val="2"/>
            <w:tcBorders>
              <w:top w:val="nil"/>
              <w:left w:val="nil"/>
              <w:bottom w:val="nil"/>
              <w:right w:val="nil"/>
            </w:tcBorders>
            <w:shd w:val="clear" w:color="000000" w:fill="FCE4D6"/>
            <w:noWrap/>
            <w:vAlign w:val="bottom"/>
            <w:hideMark/>
          </w:tcPr>
          <w:p w14:paraId="476BB985" w14:textId="77777777"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91 ± 9</w:t>
            </w:r>
          </w:p>
        </w:tc>
        <w:tc>
          <w:tcPr>
            <w:tcW w:w="977" w:type="dxa"/>
            <w:gridSpan w:val="3"/>
            <w:tcBorders>
              <w:top w:val="nil"/>
              <w:left w:val="nil"/>
              <w:bottom w:val="nil"/>
              <w:right w:val="nil"/>
            </w:tcBorders>
            <w:shd w:val="clear" w:color="000000" w:fill="FCE4D6"/>
            <w:noWrap/>
            <w:vAlign w:val="bottom"/>
            <w:hideMark/>
          </w:tcPr>
          <w:p w14:paraId="0AB9052D" w14:textId="77777777" w:rsidR="001B0AB9" w:rsidRPr="00BA3B22" w:rsidRDefault="001B0AB9" w:rsidP="008D2DC2">
            <w:pPr>
              <w:spacing w:after="0" w:line="240" w:lineRule="auto"/>
              <w:jc w:val="center"/>
              <w:rPr>
                <w:rFonts w:ascii="Times New Roman" w:eastAsia="Times New Roman" w:hAnsi="Times New Roman" w:cs="Times New Roman"/>
                <w:b/>
                <w:bCs/>
                <w:color w:val="000000"/>
                <w:sz w:val="20"/>
                <w:szCs w:val="20"/>
                <w:lang w:eastAsia="en-AU"/>
              </w:rPr>
            </w:pPr>
            <w:r w:rsidRPr="00BA3B22">
              <w:rPr>
                <w:rFonts w:ascii="Times New Roman" w:eastAsia="Times New Roman" w:hAnsi="Times New Roman" w:cs="Times New Roman"/>
                <w:b/>
                <w:bCs/>
                <w:color w:val="000000"/>
                <w:sz w:val="20"/>
                <w:szCs w:val="20"/>
                <w:lang w:eastAsia="en-AU"/>
              </w:rPr>
              <w:t>43 ± 5</w:t>
            </w:r>
          </w:p>
        </w:tc>
      </w:tr>
      <w:tr w:rsidR="001B0AB9" w:rsidRPr="00BA3B22" w14:paraId="308F5106" w14:textId="77777777" w:rsidTr="003B1070">
        <w:trPr>
          <w:gridBefore w:val="1"/>
          <w:wBefore w:w="142" w:type="dxa"/>
          <w:trHeight w:val="288"/>
        </w:trPr>
        <w:tc>
          <w:tcPr>
            <w:tcW w:w="1008" w:type="dxa"/>
            <w:vMerge w:val="restart"/>
            <w:tcBorders>
              <w:top w:val="nil"/>
              <w:left w:val="single" w:sz="8" w:space="0" w:color="auto"/>
              <w:bottom w:val="single" w:sz="8" w:space="0" w:color="000000"/>
              <w:right w:val="single" w:sz="8" w:space="0" w:color="auto"/>
            </w:tcBorders>
            <w:shd w:val="clear" w:color="000000" w:fill="EDEDED"/>
            <w:textDirection w:val="btLr"/>
            <w:vAlign w:val="center"/>
            <w:hideMark/>
          </w:tcPr>
          <w:p w14:paraId="7A6EF313" w14:textId="77777777" w:rsidR="001B0AB9" w:rsidRPr="00BA3B22" w:rsidRDefault="001B0AB9" w:rsidP="008D2DC2">
            <w:pPr>
              <w:spacing w:after="0" w:line="240" w:lineRule="auto"/>
              <w:jc w:val="center"/>
              <w:rPr>
                <w:rFonts w:ascii="Times New Roman" w:eastAsia="Times New Roman" w:hAnsi="Times New Roman" w:cs="Times New Roman"/>
                <w:color w:val="000000"/>
                <w:lang w:eastAsia="en-AU"/>
              </w:rPr>
            </w:pPr>
            <w:r w:rsidRPr="00BA3B22">
              <w:rPr>
                <w:rFonts w:ascii="Times New Roman" w:eastAsia="Times New Roman" w:hAnsi="Times New Roman" w:cs="Times New Roman"/>
                <w:color w:val="000000"/>
                <w:lang w:eastAsia="en-AU"/>
              </w:rPr>
              <w:t>QUE QUE</w:t>
            </w:r>
          </w:p>
        </w:tc>
        <w:tc>
          <w:tcPr>
            <w:tcW w:w="1118" w:type="dxa"/>
            <w:tcBorders>
              <w:top w:val="nil"/>
              <w:left w:val="nil"/>
              <w:bottom w:val="nil"/>
              <w:right w:val="nil"/>
            </w:tcBorders>
            <w:shd w:val="clear" w:color="000000" w:fill="EDEDED"/>
            <w:noWrap/>
            <w:vAlign w:val="bottom"/>
            <w:hideMark/>
          </w:tcPr>
          <w:p w14:paraId="0D7018D7" w14:textId="77777777" w:rsidR="001B0AB9" w:rsidRPr="00BA3B22" w:rsidRDefault="001B0AB9" w:rsidP="008D2DC2">
            <w:pPr>
              <w:spacing w:after="0" w:line="240" w:lineRule="auto"/>
              <w:rPr>
                <w:rFonts w:ascii="Times New Roman" w:eastAsia="Times New Roman" w:hAnsi="Times New Roman" w:cs="Times New Roman"/>
                <w:b/>
                <w:bCs/>
                <w:color w:val="000000"/>
                <w:sz w:val="20"/>
                <w:szCs w:val="20"/>
                <w:lang w:eastAsia="en-AU"/>
              </w:rPr>
            </w:pPr>
            <w:r w:rsidRPr="00BA3B22">
              <w:rPr>
                <w:rFonts w:ascii="Times New Roman" w:eastAsia="Times New Roman" w:hAnsi="Times New Roman" w:cs="Times New Roman"/>
                <w:b/>
                <w:bCs/>
                <w:color w:val="000000"/>
                <w:sz w:val="20"/>
                <w:szCs w:val="20"/>
                <w:lang w:eastAsia="en-AU"/>
              </w:rPr>
              <w:t> </w:t>
            </w:r>
          </w:p>
        </w:tc>
        <w:tc>
          <w:tcPr>
            <w:tcW w:w="1213" w:type="dxa"/>
            <w:tcBorders>
              <w:top w:val="nil"/>
              <w:left w:val="nil"/>
              <w:bottom w:val="nil"/>
              <w:right w:val="nil"/>
            </w:tcBorders>
            <w:shd w:val="clear" w:color="000000" w:fill="EDEDED"/>
            <w:noWrap/>
            <w:vAlign w:val="bottom"/>
            <w:hideMark/>
          </w:tcPr>
          <w:p w14:paraId="2075AA2D" w14:textId="77777777"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 </w:t>
            </w:r>
          </w:p>
        </w:tc>
        <w:tc>
          <w:tcPr>
            <w:tcW w:w="1160" w:type="dxa"/>
            <w:gridSpan w:val="2"/>
            <w:tcBorders>
              <w:top w:val="nil"/>
              <w:left w:val="nil"/>
              <w:bottom w:val="nil"/>
              <w:right w:val="nil"/>
            </w:tcBorders>
            <w:shd w:val="clear" w:color="000000" w:fill="EDEDED"/>
            <w:noWrap/>
            <w:vAlign w:val="bottom"/>
            <w:hideMark/>
          </w:tcPr>
          <w:p w14:paraId="5D0E516B" w14:textId="77777777"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 </w:t>
            </w:r>
          </w:p>
        </w:tc>
        <w:tc>
          <w:tcPr>
            <w:tcW w:w="1391" w:type="dxa"/>
            <w:gridSpan w:val="2"/>
            <w:tcBorders>
              <w:top w:val="nil"/>
              <w:left w:val="nil"/>
              <w:bottom w:val="nil"/>
              <w:right w:val="nil"/>
            </w:tcBorders>
            <w:shd w:val="clear" w:color="000000" w:fill="EDEDED"/>
            <w:noWrap/>
            <w:vAlign w:val="bottom"/>
            <w:hideMark/>
          </w:tcPr>
          <w:p w14:paraId="0956643E" w14:textId="77777777"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 </w:t>
            </w:r>
          </w:p>
        </w:tc>
        <w:tc>
          <w:tcPr>
            <w:tcW w:w="1560" w:type="dxa"/>
            <w:gridSpan w:val="2"/>
            <w:tcBorders>
              <w:top w:val="nil"/>
              <w:left w:val="nil"/>
              <w:bottom w:val="nil"/>
              <w:right w:val="nil"/>
            </w:tcBorders>
            <w:shd w:val="clear" w:color="000000" w:fill="EDEDED"/>
            <w:noWrap/>
            <w:vAlign w:val="bottom"/>
            <w:hideMark/>
          </w:tcPr>
          <w:p w14:paraId="5250675A" w14:textId="77777777"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 </w:t>
            </w:r>
          </w:p>
        </w:tc>
        <w:tc>
          <w:tcPr>
            <w:tcW w:w="1275" w:type="dxa"/>
            <w:gridSpan w:val="2"/>
            <w:tcBorders>
              <w:top w:val="nil"/>
              <w:left w:val="nil"/>
              <w:bottom w:val="nil"/>
              <w:right w:val="nil"/>
            </w:tcBorders>
            <w:shd w:val="clear" w:color="000000" w:fill="EDEDED"/>
            <w:noWrap/>
            <w:vAlign w:val="bottom"/>
            <w:hideMark/>
          </w:tcPr>
          <w:p w14:paraId="7199D6D0" w14:textId="77777777"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 </w:t>
            </w:r>
          </w:p>
        </w:tc>
        <w:tc>
          <w:tcPr>
            <w:tcW w:w="1134" w:type="dxa"/>
            <w:gridSpan w:val="2"/>
            <w:tcBorders>
              <w:top w:val="nil"/>
              <w:left w:val="nil"/>
              <w:bottom w:val="nil"/>
              <w:right w:val="nil"/>
            </w:tcBorders>
            <w:shd w:val="clear" w:color="000000" w:fill="EDEDED"/>
            <w:noWrap/>
            <w:vAlign w:val="bottom"/>
            <w:hideMark/>
          </w:tcPr>
          <w:p w14:paraId="35D2D1B7" w14:textId="77777777"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 </w:t>
            </w:r>
          </w:p>
        </w:tc>
        <w:tc>
          <w:tcPr>
            <w:tcW w:w="1134" w:type="dxa"/>
            <w:gridSpan w:val="2"/>
            <w:tcBorders>
              <w:top w:val="nil"/>
              <w:left w:val="nil"/>
              <w:bottom w:val="nil"/>
              <w:right w:val="nil"/>
            </w:tcBorders>
            <w:shd w:val="clear" w:color="000000" w:fill="EDEDED"/>
            <w:noWrap/>
            <w:vAlign w:val="bottom"/>
            <w:hideMark/>
          </w:tcPr>
          <w:p w14:paraId="73C41F89" w14:textId="77777777"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 </w:t>
            </w:r>
          </w:p>
        </w:tc>
        <w:tc>
          <w:tcPr>
            <w:tcW w:w="1418" w:type="dxa"/>
            <w:gridSpan w:val="2"/>
            <w:tcBorders>
              <w:top w:val="nil"/>
              <w:left w:val="nil"/>
              <w:bottom w:val="nil"/>
              <w:right w:val="nil"/>
            </w:tcBorders>
            <w:shd w:val="clear" w:color="000000" w:fill="EDEDED"/>
            <w:noWrap/>
            <w:vAlign w:val="bottom"/>
            <w:hideMark/>
          </w:tcPr>
          <w:p w14:paraId="45FAC49A" w14:textId="77777777"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 </w:t>
            </w:r>
          </w:p>
        </w:tc>
        <w:tc>
          <w:tcPr>
            <w:tcW w:w="1559" w:type="dxa"/>
            <w:gridSpan w:val="2"/>
            <w:tcBorders>
              <w:top w:val="nil"/>
              <w:left w:val="nil"/>
              <w:bottom w:val="nil"/>
              <w:right w:val="nil"/>
            </w:tcBorders>
            <w:shd w:val="clear" w:color="000000" w:fill="EDEDED"/>
            <w:noWrap/>
            <w:vAlign w:val="bottom"/>
            <w:hideMark/>
          </w:tcPr>
          <w:p w14:paraId="40552F46" w14:textId="77777777" w:rsidR="001B0AB9" w:rsidRPr="00BA3B22" w:rsidRDefault="001B0AB9" w:rsidP="008D2DC2">
            <w:pPr>
              <w:spacing w:after="0" w:line="240" w:lineRule="auto"/>
              <w:jc w:val="center"/>
              <w:rPr>
                <w:rFonts w:ascii="Times New Roman" w:eastAsia="Times New Roman" w:hAnsi="Times New Roman" w:cs="Times New Roman"/>
                <w:b/>
                <w:bCs/>
                <w:color w:val="000000"/>
                <w:sz w:val="20"/>
                <w:szCs w:val="20"/>
                <w:lang w:eastAsia="en-AU"/>
              </w:rPr>
            </w:pPr>
            <w:r w:rsidRPr="00BA3B22">
              <w:rPr>
                <w:rFonts w:ascii="Times New Roman" w:eastAsia="Times New Roman" w:hAnsi="Times New Roman" w:cs="Times New Roman"/>
                <w:b/>
                <w:bCs/>
                <w:color w:val="000000"/>
                <w:sz w:val="20"/>
                <w:szCs w:val="20"/>
                <w:lang w:eastAsia="en-AU"/>
              </w:rPr>
              <w:t> </w:t>
            </w:r>
          </w:p>
        </w:tc>
        <w:tc>
          <w:tcPr>
            <w:tcW w:w="1150" w:type="dxa"/>
            <w:gridSpan w:val="2"/>
            <w:tcBorders>
              <w:top w:val="nil"/>
              <w:left w:val="nil"/>
              <w:bottom w:val="nil"/>
              <w:right w:val="nil"/>
            </w:tcBorders>
            <w:shd w:val="clear" w:color="000000" w:fill="EDEDED"/>
            <w:noWrap/>
            <w:vAlign w:val="bottom"/>
            <w:hideMark/>
          </w:tcPr>
          <w:p w14:paraId="1F03566A" w14:textId="77777777"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 </w:t>
            </w:r>
          </w:p>
        </w:tc>
        <w:tc>
          <w:tcPr>
            <w:tcW w:w="977" w:type="dxa"/>
            <w:gridSpan w:val="3"/>
            <w:tcBorders>
              <w:top w:val="nil"/>
              <w:left w:val="nil"/>
              <w:bottom w:val="nil"/>
              <w:right w:val="nil"/>
            </w:tcBorders>
            <w:shd w:val="clear" w:color="000000" w:fill="EDEDED"/>
            <w:noWrap/>
            <w:vAlign w:val="bottom"/>
            <w:hideMark/>
          </w:tcPr>
          <w:p w14:paraId="5E16ED02" w14:textId="77777777" w:rsidR="001B0AB9" w:rsidRPr="00BA3B22" w:rsidRDefault="001B0AB9" w:rsidP="008D2DC2">
            <w:pPr>
              <w:spacing w:after="0" w:line="240" w:lineRule="auto"/>
              <w:jc w:val="center"/>
              <w:rPr>
                <w:rFonts w:ascii="Times New Roman" w:eastAsia="Times New Roman" w:hAnsi="Times New Roman" w:cs="Times New Roman"/>
                <w:b/>
                <w:bCs/>
                <w:color w:val="000000"/>
                <w:sz w:val="20"/>
                <w:szCs w:val="20"/>
                <w:lang w:eastAsia="en-AU"/>
              </w:rPr>
            </w:pPr>
            <w:r w:rsidRPr="00BA3B22">
              <w:rPr>
                <w:rFonts w:ascii="Times New Roman" w:eastAsia="Times New Roman" w:hAnsi="Times New Roman" w:cs="Times New Roman"/>
                <w:b/>
                <w:bCs/>
                <w:color w:val="000000"/>
                <w:sz w:val="20"/>
                <w:szCs w:val="20"/>
                <w:lang w:eastAsia="en-AU"/>
              </w:rPr>
              <w:t> </w:t>
            </w:r>
          </w:p>
        </w:tc>
      </w:tr>
      <w:tr w:rsidR="001B0AB9" w:rsidRPr="00BA3B22" w14:paraId="14821B0C" w14:textId="77777777" w:rsidTr="003B1070">
        <w:trPr>
          <w:gridBefore w:val="1"/>
          <w:wBefore w:w="142" w:type="dxa"/>
          <w:trHeight w:val="288"/>
        </w:trPr>
        <w:tc>
          <w:tcPr>
            <w:tcW w:w="1008" w:type="dxa"/>
            <w:vMerge/>
            <w:tcBorders>
              <w:top w:val="nil"/>
              <w:left w:val="single" w:sz="8" w:space="0" w:color="auto"/>
              <w:bottom w:val="single" w:sz="8" w:space="0" w:color="000000"/>
              <w:right w:val="single" w:sz="8" w:space="0" w:color="auto"/>
            </w:tcBorders>
            <w:vAlign w:val="center"/>
            <w:hideMark/>
          </w:tcPr>
          <w:p w14:paraId="5880E33F" w14:textId="77777777" w:rsidR="001B0AB9" w:rsidRPr="00BA3B22" w:rsidRDefault="001B0AB9" w:rsidP="008D2DC2">
            <w:pPr>
              <w:spacing w:after="0" w:line="240" w:lineRule="auto"/>
              <w:rPr>
                <w:rFonts w:ascii="Times New Roman" w:eastAsia="Times New Roman" w:hAnsi="Times New Roman" w:cs="Times New Roman"/>
                <w:color w:val="000000"/>
                <w:lang w:eastAsia="en-AU"/>
              </w:rPr>
            </w:pPr>
          </w:p>
        </w:tc>
        <w:tc>
          <w:tcPr>
            <w:tcW w:w="1118" w:type="dxa"/>
            <w:tcBorders>
              <w:top w:val="nil"/>
              <w:left w:val="nil"/>
              <w:bottom w:val="nil"/>
              <w:right w:val="nil"/>
            </w:tcBorders>
            <w:shd w:val="clear" w:color="000000" w:fill="EDEDED"/>
            <w:noWrap/>
            <w:vAlign w:val="bottom"/>
            <w:hideMark/>
          </w:tcPr>
          <w:p w14:paraId="639AC0AD" w14:textId="15EEE470" w:rsidR="001B0AB9" w:rsidRPr="00BA3B22" w:rsidRDefault="002041CC" w:rsidP="008D2DC2">
            <w:pPr>
              <w:spacing w:after="0" w:line="240" w:lineRule="auto"/>
              <w:rPr>
                <w:rFonts w:ascii="Times New Roman" w:eastAsia="Times New Roman" w:hAnsi="Times New Roman" w:cs="Times New Roman"/>
                <w:b/>
                <w:bCs/>
                <w:color w:val="000000"/>
                <w:sz w:val="20"/>
                <w:szCs w:val="20"/>
                <w:lang w:eastAsia="en-AU"/>
              </w:rPr>
            </w:pPr>
            <w:r w:rsidRPr="00BA3B22">
              <w:rPr>
                <w:rFonts w:ascii="Times New Roman" w:eastAsia="Times New Roman" w:hAnsi="Times New Roman" w:cs="Times New Roman"/>
                <w:b/>
                <w:bCs/>
                <w:color w:val="000000"/>
                <w:sz w:val="20"/>
                <w:szCs w:val="20"/>
                <w:lang w:eastAsia="en-AU"/>
              </w:rPr>
              <w:t>C</w:t>
            </w:r>
            <w:r w:rsidR="001B0AB9" w:rsidRPr="00BA3B22">
              <w:rPr>
                <w:rFonts w:ascii="Times New Roman" w:eastAsia="Times New Roman" w:hAnsi="Times New Roman" w:cs="Times New Roman"/>
                <w:b/>
                <w:bCs/>
                <w:color w:val="000000"/>
                <w:sz w:val="20"/>
                <w:szCs w:val="20"/>
                <w:lang w:eastAsia="en-AU"/>
              </w:rPr>
              <w:t>QQ1</w:t>
            </w:r>
          </w:p>
        </w:tc>
        <w:tc>
          <w:tcPr>
            <w:tcW w:w="1213" w:type="dxa"/>
            <w:tcBorders>
              <w:top w:val="nil"/>
              <w:left w:val="nil"/>
              <w:bottom w:val="nil"/>
              <w:right w:val="nil"/>
            </w:tcBorders>
            <w:shd w:val="clear" w:color="000000" w:fill="EDEDED"/>
            <w:noWrap/>
            <w:vAlign w:val="bottom"/>
            <w:hideMark/>
          </w:tcPr>
          <w:p w14:paraId="42DE900E" w14:textId="77777777"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0.45</w:t>
            </w:r>
          </w:p>
        </w:tc>
        <w:tc>
          <w:tcPr>
            <w:tcW w:w="1160" w:type="dxa"/>
            <w:gridSpan w:val="2"/>
            <w:tcBorders>
              <w:top w:val="nil"/>
              <w:left w:val="nil"/>
              <w:bottom w:val="nil"/>
              <w:right w:val="nil"/>
            </w:tcBorders>
            <w:shd w:val="clear" w:color="000000" w:fill="EDEDED"/>
            <w:noWrap/>
            <w:vAlign w:val="bottom"/>
            <w:hideMark/>
          </w:tcPr>
          <w:p w14:paraId="6F492F71" w14:textId="77777777"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180-212</w:t>
            </w:r>
          </w:p>
        </w:tc>
        <w:tc>
          <w:tcPr>
            <w:tcW w:w="1391" w:type="dxa"/>
            <w:gridSpan w:val="2"/>
            <w:tcBorders>
              <w:top w:val="nil"/>
              <w:left w:val="nil"/>
              <w:bottom w:val="nil"/>
              <w:right w:val="nil"/>
            </w:tcBorders>
            <w:shd w:val="clear" w:color="000000" w:fill="EDEDED"/>
            <w:noWrap/>
            <w:vAlign w:val="bottom"/>
            <w:hideMark/>
          </w:tcPr>
          <w:p w14:paraId="65ADF164" w14:textId="77777777"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0.937 ± 0.143</w:t>
            </w:r>
          </w:p>
        </w:tc>
        <w:tc>
          <w:tcPr>
            <w:tcW w:w="1560" w:type="dxa"/>
            <w:gridSpan w:val="2"/>
            <w:tcBorders>
              <w:top w:val="nil"/>
              <w:left w:val="nil"/>
              <w:bottom w:val="nil"/>
              <w:right w:val="nil"/>
            </w:tcBorders>
            <w:shd w:val="clear" w:color="000000" w:fill="EDEDED"/>
            <w:noWrap/>
            <w:vAlign w:val="bottom"/>
            <w:hideMark/>
          </w:tcPr>
          <w:p w14:paraId="5D128688" w14:textId="77777777"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1.092 ± 0.053</w:t>
            </w:r>
          </w:p>
        </w:tc>
        <w:tc>
          <w:tcPr>
            <w:tcW w:w="1275" w:type="dxa"/>
            <w:gridSpan w:val="2"/>
            <w:tcBorders>
              <w:top w:val="nil"/>
              <w:left w:val="nil"/>
              <w:bottom w:val="nil"/>
              <w:right w:val="nil"/>
            </w:tcBorders>
            <w:shd w:val="clear" w:color="000000" w:fill="EDEDED"/>
            <w:noWrap/>
            <w:vAlign w:val="bottom"/>
            <w:hideMark/>
          </w:tcPr>
          <w:p w14:paraId="2ABFFD41" w14:textId="77777777"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0.055</w:t>
            </w:r>
          </w:p>
        </w:tc>
        <w:tc>
          <w:tcPr>
            <w:tcW w:w="1134" w:type="dxa"/>
            <w:gridSpan w:val="2"/>
            <w:tcBorders>
              <w:top w:val="nil"/>
              <w:left w:val="nil"/>
              <w:bottom w:val="nil"/>
              <w:right w:val="nil"/>
            </w:tcBorders>
            <w:shd w:val="clear" w:color="000000" w:fill="EDEDED"/>
            <w:noWrap/>
            <w:vAlign w:val="bottom"/>
            <w:hideMark/>
          </w:tcPr>
          <w:p w14:paraId="22636508" w14:textId="77777777"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0.840</w:t>
            </w:r>
          </w:p>
        </w:tc>
        <w:tc>
          <w:tcPr>
            <w:tcW w:w="1134" w:type="dxa"/>
            <w:gridSpan w:val="2"/>
            <w:tcBorders>
              <w:top w:val="nil"/>
              <w:left w:val="nil"/>
              <w:bottom w:val="nil"/>
              <w:right w:val="nil"/>
            </w:tcBorders>
            <w:shd w:val="clear" w:color="000000" w:fill="EDEDED"/>
            <w:noWrap/>
            <w:vAlign w:val="bottom"/>
            <w:hideMark/>
          </w:tcPr>
          <w:p w14:paraId="5A27A325" w14:textId="77777777"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7 / 5 ± 2</w:t>
            </w:r>
          </w:p>
        </w:tc>
        <w:tc>
          <w:tcPr>
            <w:tcW w:w="1418" w:type="dxa"/>
            <w:gridSpan w:val="2"/>
            <w:tcBorders>
              <w:top w:val="nil"/>
              <w:left w:val="nil"/>
              <w:bottom w:val="nil"/>
              <w:right w:val="nil"/>
            </w:tcBorders>
            <w:shd w:val="clear" w:color="000000" w:fill="EDEDED"/>
            <w:noWrap/>
            <w:vAlign w:val="bottom"/>
            <w:hideMark/>
          </w:tcPr>
          <w:p w14:paraId="3DAAA7F8" w14:textId="77777777"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2.924 ± 0.284</w:t>
            </w:r>
          </w:p>
        </w:tc>
        <w:tc>
          <w:tcPr>
            <w:tcW w:w="1559" w:type="dxa"/>
            <w:gridSpan w:val="2"/>
            <w:tcBorders>
              <w:top w:val="nil"/>
              <w:left w:val="nil"/>
              <w:bottom w:val="nil"/>
              <w:right w:val="nil"/>
            </w:tcBorders>
            <w:shd w:val="clear" w:color="000000" w:fill="EDEDED"/>
            <w:noWrap/>
            <w:vAlign w:val="bottom"/>
            <w:hideMark/>
          </w:tcPr>
          <w:p w14:paraId="56FAB3A7" w14:textId="77777777" w:rsidR="001B0AB9" w:rsidRPr="00BA3B22" w:rsidRDefault="001B0AB9" w:rsidP="008D2DC2">
            <w:pPr>
              <w:spacing w:after="0" w:line="240" w:lineRule="auto"/>
              <w:jc w:val="center"/>
              <w:rPr>
                <w:rFonts w:ascii="Times New Roman" w:eastAsia="Times New Roman" w:hAnsi="Times New Roman" w:cs="Times New Roman"/>
                <w:b/>
                <w:bCs/>
                <w:color w:val="000000"/>
                <w:sz w:val="20"/>
                <w:szCs w:val="20"/>
                <w:lang w:eastAsia="en-AU"/>
              </w:rPr>
            </w:pPr>
            <w:r w:rsidRPr="00BA3B22">
              <w:rPr>
                <w:rFonts w:ascii="Times New Roman" w:eastAsia="Times New Roman" w:hAnsi="Times New Roman" w:cs="Times New Roman"/>
                <w:b/>
                <w:bCs/>
                <w:color w:val="000000"/>
                <w:sz w:val="20"/>
                <w:szCs w:val="20"/>
                <w:lang w:eastAsia="en-AU"/>
              </w:rPr>
              <w:t>pIR-IRSL-SG</w:t>
            </w:r>
          </w:p>
        </w:tc>
        <w:tc>
          <w:tcPr>
            <w:tcW w:w="1150" w:type="dxa"/>
            <w:gridSpan w:val="2"/>
            <w:tcBorders>
              <w:top w:val="nil"/>
              <w:left w:val="nil"/>
              <w:bottom w:val="nil"/>
              <w:right w:val="nil"/>
            </w:tcBorders>
            <w:shd w:val="clear" w:color="000000" w:fill="EDEDED"/>
            <w:noWrap/>
            <w:vAlign w:val="bottom"/>
            <w:hideMark/>
          </w:tcPr>
          <w:p w14:paraId="6ACAF059" w14:textId="77777777"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1756 ± 75</w:t>
            </w:r>
          </w:p>
        </w:tc>
        <w:tc>
          <w:tcPr>
            <w:tcW w:w="977" w:type="dxa"/>
            <w:gridSpan w:val="3"/>
            <w:tcBorders>
              <w:top w:val="nil"/>
              <w:left w:val="nil"/>
              <w:bottom w:val="nil"/>
              <w:right w:val="nil"/>
            </w:tcBorders>
            <w:shd w:val="clear" w:color="000000" w:fill="EDEDED"/>
            <w:noWrap/>
            <w:vAlign w:val="bottom"/>
            <w:hideMark/>
          </w:tcPr>
          <w:p w14:paraId="067368A4" w14:textId="77777777" w:rsidR="001B0AB9" w:rsidRPr="00BA3B22" w:rsidRDefault="001B0AB9" w:rsidP="008D2DC2">
            <w:pPr>
              <w:spacing w:after="0" w:line="240" w:lineRule="auto"/>
              <w:jc w:val="center"/>
              <w:rPr>
                <w:rFonts w:ascii="Times New Roman" w:eastAsia="Times New Roman" w:hAnsi="Times New Roman" w:cs="Times New Roman"/>
                <w:b/>
                <w:bCs/>
                <w:color w:val="000000"/>
                <w:sz w:val="20"/>
                <w:szCs w:val="20"/>
                <w:lang w:eastAsia="en-AU"/>
              </w:rPr>
            </w:pPr>
            <w:r w:rsidRPr="00BA3B22">
              <w:rPr>
                <w:rFonts w:ascii="Times New Roman" w:eastAsia="Times New Roman" w:hAnsi="Times New Roman" w:cs="Times New Roman"/>
                <w:b/>
                <w:bCs/>
                <w:color w:val="000000"/>
                <w:sz w:val="20"/>
                <w:szCs w:val="20"/>
                <w:lang w:eastAsia="en-AU"/>
              </w:rPr>
              <w:t>600 ± 65</w:t>
            </w:r>
          </w:p>
        </w:tc>
      </w:tr>
      <w:tr w:rsidR="001B0AB9" w:rsidRPr="00BA3B22" w14:paraId="4AC1A581" w14:textId="77777777" w:rsidTr="003B1070">
        <w:trPr>
          <w:gridBefore w:val="1"/>
          <w:wBefore w:w="142" w:type="dxa"/>
          <w:trHeight w:val="300"/>
        </w:trPr>
        <w:tc>
          <w:tcPr>
            <w:tcW w:w="1008" w:type="dxa"/>
            <w:vMerge/>
            <w:tcBorders>
              <w:top w:val="nil"/>
              <w:left w:val="single" w:sz="8" w:space="0" w:color="auto"/>
              <w:bottom w:val="single" w:sz="8" w:space="0" w:color="000000"/>
              <w:right w:val="single" w:sz="8" w:space="0" w:color="auto"/>
            </w:tcBorders>
            <w:vAlign w:val="center"/>
            <w:hideMark/>
          </w:tcPr>
          <w:p w14:paraId="6283E35F" w14:textId="77777777" w:rsidR="001B0AB9" w:rsidRPr="00BA3B22" w:rsidRDefault="001B0AB9" w:rsidP="008D2DC2">
            <w:pPr>
              <w:spacing w:after="0" w:line="240" w:lineRule="auto"/>
              <w:rPr>
                <w:rFonts w:ascii="Times New Roman" w:eastAsia="Times New Roman" w:hAnsi="Times New Roman" w:cs="Times New Roman"/>
                <w:color w:val="000000"/>
                <w:lang w:eastAsia="en-AU"/>
              </w:rPr>
            </w:pPr>
          </w:p>
        </w:tc>
        <w:tc>
          <w:tcPr>
            <w:tcW w:w="1118" w:type="dxa"/>
            <w:tcBorders>
              <w:top w:val="nil"/>
              <w:left w:val="nil"/>
              <w:bottom w:val="nil"/>
              <w:right w:val="nil"/>
            </w:tcBorders>
            <w:shd w:val="clear" w:color="000000" w:fill="EDEDED"/>
            <w:noWrap/>
            <w:vAlign w:val="bottom"/>
            <w:hideMark/>
          </w:tcPr>
          <w:p w14:paraId="78B69750" w14:textId="77777777" w:rsidR="001B0AB9" w:rsidRPr="00BA3B22" w:rsidRDefault="001B0AB9" w:rsidP="008D2DC2">
            <w:pPr>
              <w:spacing w:after="0" w:line="240" w:lineRule="auto"/>
              <w:rPr>
                <w:rFonts w:ascii="Times New Roman" w:eastAsia="Times New Roman" w:hAnsi="Times New Roman" w:cs="Times New Roman"/>
                <w:b/>
                <w:bCs/>
                <w:color w:val="000000"/>
                <w:sz w:val="20"/>
                <w:szCs w:val="20"/>
                <w:lang w:eastAsia="en-AU"/>
              </w:rPr>
            </w:pPr>
            <w:r w:rsidRPr="00BA3B22">
              <w:rPr>
                <w:rFonts w:ascii="Times New Roman" w:eastAsia="Times New Roman" w:hAnsi="Times New Roman" w:cs="Times New Roman"/>
                <w:b/>
                <w:bCs/>
                <w:color w:val="000000"/>
                <w:sz w:val="20"/>
                <w:szCs w:val="20"/>
                <w:lang w:eastAsia="en-AU"/>
              </w:rPr>
              <w:t> </w:t>
            </w:r>
          </w:p>
        </w:tc>
        <w:tc>
          <w:tcPr>
            <w:tcW w:w="1213" w:type="dxa"/>
            <w:tcBorders>
              <w:top w:val="nil"/>
              <w:left w:val="nil"/>
              <w:bottom w:val="nil"/>
              <w:right w:val="nil"/>
            </w:tcBorders>
            <w:shd w:val="clear" w:color="000000" w:fill="EDEDED"/>
            <w:noWrap/>
            <w:vAlign w:val="bottom"/>
            <w:hideMark/>
          </w:tcPr>
          <w:p w14:paraId="0FD7D62C" w14:textId="77777777"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 </w:t>
            </w:r>
          </w:p>
        </w:tc>
        <w:tc>
          <w:tcPr>
            <w:tcW w:w="1160" w:type="dxa"/>
            <w:gridSpan w:val="2"/>
            <w:tcBorders>
              <w:top w:val="nil"/>
              <w:left w:val="nil"/>
              <w:bottom w:val="nil"/>
              <w:right w:val="nil"/>
            </w:tcBorders>
            <w:shd w:val="clear" w:color="000000" w:fill="EDEDED"/>
            <w:noWrap/>
            <w:vAlign w:val="bottom"/>
            <w:hideMark/>
          </w:tcPr>
          <w:p w14:paraId="663FFE12" w14:textId="77777777" w:rsidR="001B0AB9" w:rsidRPr="00BA3B22" w:rsidRDefault="001B0AB9" w:rsidP="008D2DC2">
            <w:pPr>
              <w:spacing w:after="0" w:line="240" w:lineRule="auto"/>
              <w:rPr>
                <w:rFonts w:ascii="Calibri" w:eastAsia="Times New Roman" w:hAnsi="Calibri" w:cs="Calibri"/>
                <w:color w:val="000000"/>
                <w:lang w:eastAsia="en-AU"/>
              </w:rPr>
            </w:pPr>
            <w:r w:rsidRPr="00BA3B22">
              <w:rPr>
                <w:rFonts w:ascii="Calibri" w:eastAsia="Times New Roman" w:hAnsi="Calibri" w:cs="Calibri"/>
                <w:color w:val="000000"/>
                <w:lang w:eastAsia="en-AU"/>
              </w:rPr>
              <w:t> </w:t>
            </w:r>
          </w:p>
        </w:tc>
        <w:tc>
          <w:tcPr>
            <w:tcW w:w="1391" w:type="dxa"/>
            <w:gridSpan w:val="2"/>
            <w:tcBorders>
              <w:top w:val="nil"/>
              <w:left w:val="nil"/>
              <w:bottom w:val="nil"/>
              <w:right w:val="nil"/>
            </w:tcBorders>
            <w:shd w:val="clear" w:color="000000" w:fill="EDEDED"/>
            <w:noWrap/>
            <w:vAlign w:val="bottom"/>
            <w:hideMark/>
          </w:tcPr>
          <w:p w14:paraId="4002D932" w14:textId="77777777" w:rsidR="001B0AB9" w:rsidRPr="00BA3B22" w:rsidRDefault="001B0AB9" w:rsidP="008D2DC2">
            <w:pPr>
              <w:spacing w:after="0" w:line="240" w:lineRule="auto"/>
              <w:jc w:val="center"/>
              <w:rPr>
                <w:rFonts w:ascii="Calibri" w:eastAsia="Times New Roman" w:hAnsi="Calibri" w:cs="Calibri"/>
                <w:color w:val="000000"/>
                <w:lang w:eastAsia="en-AU"/>
              </w:rPr>
            </w:pPr>
            <w:r w:rsidRPr="00BA3B22">
              <w:rPr>
                <w:rFonts w:ascii="Calibri" w:eastAsia="Times New Roman" w:hAnsi="Calibri" w:cs="Calibri"/>
                <w:color w:val="000000"/>
                <w:lang w:eastAsia="en-AU"/>
              </w:rPr>
              <w:t> </w:t>
            </w:r>
          </w:p>
        </w:tc>
        <w:tc>
          <w:tcPr>
            <w:tcW w:w="1560" w:type="dxa"/>
            <w:gridSpan w:val="2"/>
            <w:tcBorders>
              <w:top w:val="nil"/>
              <w:left w:val="nil"/>
              <w:bottom w:val="nil"/>
              <w:right w:val="nil"/>
            </w:tcBorders>
            <w:shd w:val="clear" w:color="000000" w:fill="EDEDED"/>
            <w:noWrap/>
            <w:vAlign w:val="bottom"/>
            <w:hideMark/>
          </w:tcPr>
          <w:p w14:paraId="48533924" w14:textId="77777777"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 </w:t>
            </w:r>
          </w:p>
        </w:tc>
        <w:tc>
          <w:tcPr>
            <w:tcW w:w="1275" w:type="dxa"/>
            <w:gridSpan w:val="2"/>
            <w:tcBorders>
              <w:top w:val="nil"/>
              <w:left w:val="nil"/>
              <w:bottom w:val="nil"/>
              <w:right w:val="nil"/>
            </w:tcBorders>
            <w:shd w:val="clear" w:color="000000" w:fill="EDEDED"/>
            <w:noWrap/>
            <w:vAlign w:val="bottom"/>
            <w:hideMark/>
          </w:tcPr>
          <w:p w14:paraId="3BC3FC16" w14:textId="77777777"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 </w:t>
            </w:r>
          </w:p>
        </w:tc>
        <w:tc>
          <w:tcPr>
            <w:tcW w:w="1134" w:type="dxa"/>
            <w:gridSpan w:val="2"/>
            <w:tcBorders>
              <w:top w:val="nil"/>
              <w:left w:val="nil"/>
              <w:bottom w:val="nil"/>
              <w:right w:val="nil"/>
            </w:tcBorders>
            <w:shd w:val="clear" w:color="000000" w:fill="EDEDED"/>
            <w:noWrap/>
            <w:vAlign w:val="bottom"/>
            <w:hideMark/>
          </w:tcPr>
          <w:p w14:paraId="68AAA1F2" w14:textId="77777777"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 </w:t>
            </w:r>
          </w:p>
        </w:tc>
        <w:tc>
          <w:tcPr>
            <w:tcW w:w="1134" w:type="dxa"/>
            <w:gridSpan w:val="2"/>
            <w:tcBorders>
              <w:top w:val="nil"/>
              <w:left w:val="nil"/>
              <w:bottom w:val="nil"/>
              <w:right w:val="nil"/>
            </w:tcBorders>
            <w:shd w:val="clear" w:color="000000" w:fill="EDEDED"/>
            <w:noWrap/>
            <w:vAlign w:val="bottom"/>
            <w:hideMark/>
          </w:tcPr>
          <w:p w14:paraId="7513A577" w14:textId="77777777"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 </w:t>
            </w:r>
          </w:p>
        </w:tc>
        <w:tc>
          <w:tcPr>
            <w:tcW w:w="1418" w:type="dxa"/>
            <w:gridSpan w:val="2"/>
            <w:tcBorders>
              <w:top w:val="nil"/>
              <w:left w:val="nil"/>
              <w:bottom w:val="nil"/>
              <w:right w:val="nil"/>
            </w:tcBorders>
            <w:shd w:val="clear" w:color="000000" w:fill="EDEDED"/>
            <w:noWrap/>
            <w:vAlign w:val="bottom"/>
            <w:hideMark/>
          </w:tcPr>
          <w:p w14:paraId="0DBFBD4C" w14:textId="77777777"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 </w:t>
            </w:r>
          </w:p>
        </w:tc>
        <w:tc>
          <w:tcPr>
            <w:tcW w:w="1559" w:type="dxa"/>
            <w:gridSpan w:val="2"/>
            <w:tcBorders>
              <w:top w:val="nil"/>
              <w:left w:val="nil"/>
              <w:bottom w:val="nil"/>
              <w:right w:val="nil"/>
            </w:tcBorders>
            <w:shd w:val="clear" w:color="000000" w:fill="EDEDED"/>
            <w:noWrap/>
            <w:vAlign w:val="bottom"/>
            <w:hideMark/>
          </w:tcPr>
          <w:p w14:paraId="0FCDB1DA" w14:textId="77777777" w:rsidR="001B0AB9" w:rsidRPr="00BA3B22" w:rsidRDefault="001B0AB9" w:rsidP="008D2DC2">
            <w:pPr>
              <w:spacing w:after="0" w:line="240" w:lineRule="auto"/>
              <w:jc w:val="center"/>
              <w:rPr>
                <w:rFonts w:ascii="Times New Roman" w:eastAsia="Times New Roman" w:hAnsi="Times New Roman" w:cs="Times New Roman"/>
                <w:b/>
                <w:bCs/>
                <w:color w:val="000000"/>
                <w:sz w:val="20"/>
                <w:szCs w:val="20"/>
                <w:lang w:eastAsia="en-AU"/>
              </w:rPr>
            </w:pPr>
            <w:r w:rsidRPr="00BA3B22">
              <w:rPr>
                <w:rFonts w:ascii="Times New Roman" w:eastAsia="Times New Roman" w:hAnsi="Times New Roman" w:cs="Times New Roman"/>
                <w:b/>
                <w:bCs/>
                <w:color w:val="000000"/>
                <w:sz w:val="20"/>
                <w:szCs w:val="20"/>
                <w:lang w:eastAsia="en-AU"/>
              </w:rPr>
              <w:t> </w:t>
            </w:r>
          </w:p>
        </w:tc>
        <w:tc>
          <w:tcPr>
            <w:tcW w:w="1150" w:type="dxa"/>
            <w:gridSpan w:val="2"/>
            <w:tcBorders>
              <w:top w:val="nil"/>
              <w:left w:val="nil"/>
              <w:bottom w:val="nil"/>
              <w:right w:val="nil"/>
            </w:tcBorders>
            <w:shd w:val="clear" w:color="000000" w:fill="EDEDED"/>
            <w:noWrap/>
            <w:vAlign w:val="bottom"/>
            <w:hideMark/>
          </w:tcPr>
          <w:p w14:paraId="612CB63C" w14:textId="77777777"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 </w:t>
            </w:r>
          </w:p>
        </w:tc>
        <w:tc>
          <w:tcPr>
            <w:tcW w:w="977" w:type="dxa"/>
            <w:gridSpan w:val="3"/>
            <w:tcBorders>
              <w:top w:val="nil"/>
              <w:left w:val="nil"/>
              <w:bottom w:val="nil"/>
              <w:right w:val="nil"/>
            </w:tcBorders>
            <w:shd w:val="clear" w:color="000000" w:fill="EDEDED"/>
            <w:noWrap/>
            <w:vAlign w:val="bottom"/>
            <w:hideMark/>
          </w:tcPr>
          <w:p w14:paraId="0B5804ED" w14:textId="77777777" w:rsidR="001B0AB9" w:rsidRPr="00BA3B22" w:rsidRDefault="001B0AB9" w:rsidP="008D2DC2">
            <w:pPr>
              <w:spacing w:after="0" w:line="240" w:lineRule="auto"/>
              <w:jc w:val="center"/>
              <w:rPr>
                <w:rFonts w:ascii="Times New Roman" w:eastAsia="Times New Roman" w:hAnsi="Times New Roman" w:cs="Times New Roman"/>
                <w:b/>
                <w:bCs/>
                <w:color w:val="000000"/>
                <w:sz w:val="20"/>
                <w:szCs w:val="20"/>
                <w:lang w:eastAsia="en-AU"/>
              </w:rPr>
            </w:pPr>
            <w:r w:rsidRPr="00BA3B22">
              <w:rPr>
                <w:rFonts w:ascii="Times New Roman" w:eastAsia="Times New Roman" w:hAnsi="Times New Roman" w:cs="Times New Roman"/>
                <w:b/>
                <w:bCs/>
                <w:color w:val="000000"/>
                <w:sz w:val="20"/>
                <w:szCs w:val="20"/>
                <w:lang w:eastAsia="en-AU"/>
              </w:rPr>
              <w:t> </w:t>
            </w:r>
          </w:p>
        </w:tc>
      </w:tr>
      <w:tr w:rsidR="001B0AB9" w:rsidRPr="00BA3B22" w14:paraId="100971FF" w14:textId="77777777" w:rsidTr="003B1070">
        <w:trPr>
          <w:gridBefore w:val="1"/>
          <w:wBefore w:w="142" w:type="dxa"/>
          <w:trHeight w:val="288"/>
        </w:trPr>
        <w:tc>
          <w:tcPr>
            <w:tcW w:w="1008" w:type="dxa"/>
            <w:vMerge w:val="restart"/>
            <w:tcBorders>
              <w:top w:val="nil"/>
              <w:left w:val="single" w:sz="8" w:space="0" w:color="auto"/>
              <w:bottom w:val="single" w:sz="8" w:space="0" w:color="000000"/>
              <w:right w:val="single" w:sz="8" w:space="0" w:color="auto"/>
            </w:tcBorders>
            <w:shd w:val="clear" w:color="000000" w:fill="FFF2CC"/>
            <w:textDirection w:val="btLr"/>
            <w:vAlign w:val="center"/>
            <w:hideMark/>
          </w:tcPr>
          <w:p w14:paraId="00F54927" w14:textId="4CB5FDA2" w:rsidR="001B0AB9" w:rsidRPr="00BA3B22" w:rsidRDefault="001B0AB9" w:rsidP="008D2DC2">
            <w:pPr>
              <w:spacing w:after="0" w:line="240" w:lineRule="auto"/>
              <w:jc w:val="center"/>
              <w:rPr>
                <w:rFonts w:ascii="Times New Roman" w:eastAsia="Times New Roman" w:hAnsi="Times New Roman" w:cs="Times New Roman"/>
                <w:color w:val="000000"/>
                <w:lang w:eastAsia="en-AU"/>
              </w:rPr>
            </w:pPr>
            <w:r w:rsidRPr="00BA3B22">
              <w:rPr>
                <w:rFonts w:ascii="Times New Roman" w:eastAsia="Times New Roman" w:hAnsi="Times New Roman" w:cs="Times New Roman"/>
                <w:color w:val="000000"/>
                <w:lang w:eastAsia="en-AU"/>
              </w:rPr>
              <w:t>ZHAN WANG</w:t>
            </w:r>
          </w:p>
        </w:tc>
        <w:tc>
          <w:tcPr>
            <w:tcW w:w="1118" w:type="dxa"/>
            <w:tcBorders>
              <w:top w:val="nil"/>
              <w:left w:val="nil"/>
              <w:bottom w:val="nil"/>
              <w:right w:val="nil"/>
            </w:tcBorders>
            <w:shd w:val="clear" w:color="000000" w:fill="FFF2CC"/>
            <w:noWrap/>
            <w:vAlign w:val="bottom"/>
            <w:hideMark/>
          </w:tcPr>
          <w:p w14:paraId="5D040D0C" w14:textId="77777777" w:rsidR="001B0AB9" w:rsidRPr="00BA3B22" w:rsidRDefault="001B0AB9" w:rsidP="008D2DC2">
            <w:pPr>
              <w:spacing w:after="0" w:line="240" w:lineRule="auto"/>
              <w:rPr>
                <w:rFonts w:ascii="Calibri" w:eastAsia="Times New Roman" w:hAnsi="Calibri" w:cs="Calibri"/>
                <w:color w:val="000000"/>
                <w:lang w:eastAsia="en-AU"/>
              </w:rPr>
            </w:pPr>
            <w:r w:rsidRPr="00BA3B22">
              <w:rPr>
                <w:rFonts w:ascii="Calibri" w:eastAsia="Times New Roman" w:hAnsi="Calibri" w:cs="Calibri"/>
                <w:color w:val="000000"/>
                <w:lang w:eastAsia="en-AU"/>
              </w:rPr>
              <w:t> </w:t>
            </w:r>
          </w:p>
        </w:tc>
        <w:tc>
          <w:tcPr>
            <w:tcW w:w="1213" w:type="dxa"/>
            <w:tcBorders>
              <w:top w:val="nil"/>
              <w:left w:val="nil"/>
              <w:bottom w:val="nil"/>
              <w:right w:val="nil"/>
            </w:tcBorders>
            <w:shd w:val="clear" w:color="000000" w:fill="FFF2CC"/>
            <w:noWrap/>
            <w:vAlign w:val="bottom"/>
            <w:hideMark/>
          </w:tcPr>
          <w:p w14:paraId="7F7578D1" w14:textId="77777777" w:rsidR="001B0AB9" w:rsidRPr="00BA3B22" w:rsidRDefault="001B0AB9" w:rsidP="008D2DC2">
            <w:pPr>
              <w:spacing w:after="0" w:line="240" w:lineRule="auto"/>
              <w:jc w:val="center"/>
              <w:rPr>
                <w:rFonts w:ascii="Times New Roman" w:eastAsia="Times New Roman" w:hAnsi="Times New Roman" w:cs="Times New Roman"/>
                <w:color w:val="000000"/>
                <w:lang w:eastAsia="en-AU"/>
              </w:rPr>
            </w:pPr>
            <w:r w:rsidRPr="00BA3B22">
              <w:rPr>
                <w:rFonts w:ascii="Times New Roman" w:eastAsia="Times New Roman" w:hAnsi="Times New Roman" w:cs="Times New Roman"/>
                <w:color w:val="000000"/>
                <w:lang w:eastAsia="en-AU"/>
              </w:rPr>
              <w:t> </w:t>
            </w:r>
          </w:p>
        </w:tc>
        <w:tc>
          <w:tcPr>
            <w:tcW w:w="1160" w:type="dxa"/>
            <w:gridSpan w:val="2"/>
            <w:tcBorders>
              <w:top w:val="nil"/>
              <w:left w:val="nil"/>
              <w:bottom w:val="nil"/>
              <w:right w:val="nil"/>
            </w:tcBorders>
            <w:shd w:val="clear" w:color="000000" w:fill="FFF2CC"/>
            <w:noWrap/>
            <w:vAlign w:val="bottom"/>
            <w:hideMark/>
          </w:tcPr>
          <w:p w14:paraId="58A8D380" w14:textId="77777777" w:rsidR="001B0AB9" w:rsidRPr="00BA3B22" w:rsidRDefault="001B0AB9" w:rsidP="008D2DC2">
            <w:pPr>
              <w:spacing w:after="0" w:line="240" w:lineRule="auto"/>
              <w:rPr>
                <w:rFonts w:ascii="Calibri" w:eastAsia="Times New Roman" w:hAnsi="Calibri" w:cs="Calibri"/>
                <w:color w:val="000000"/>
                <w:lang w:eastAsia="en-AU"/>
              </w:rPr>
            </w:pPr>
            <w:r w:rsidRPr="00BA3B22">
              <w:rPr>
                <w:rFonts w:ascii="Calibri" w:eastAsia="Times New Roman" w:hAnsi="Calibri" w:cs="Calibri"/>
                <w:color w:val="000000"/>
                <w:lang w:eastAsia="en-AU"/>
              </w:rPr>
              <w:t> </w:t>
            </w:r>
          </w:p>
        </w:tc>
        <w:tc>
          <w:tcPr>
            <w:tcW w:w="1391" w:type="dxa"/>
            <w:gridSpan w:val="2"/>
            <w:tcBorders>
              <w:top w:val="nil"/>
              <w:left w:val="nil"/>
              <w:bottom w:val="nil"/>
              <w:right w:val="nil"/>
            </w:tcBorders>
            <w:shd w:val="clear" w:color="000000" w:fill="FFF2CC"/>
            <w:noWrap/>
            <w:vAlign w:val="bottom"/>
            <w:hideMark/>
          </w:tcPr>
          <w:p w14:paraId="5FC6ACCA" w14:textId="77777777" w:rsidR="001B0AB9" w:rsidRPr="00BA3B22" w:rsidRDefault="001B0AB9" w:rsidP="008D2DC2">
            <w:pPr>
              <w:spacing w:after="0" w:line="240" w:lineRule="auto"/>
              <w:jc w:val="center"/>
              <w:rPr>
                <w:rFonts w:ascii="Calibri" w:eastAsia="Times New Roman" w:hAnsi="Calibri" w:cs="Calibri"/>
                <w:color w:val="000000"/>
                <w:lang w:eastAsia="en-AU"/>
              </w:rPr>
            </w:pPr>
            <w:r w:rsidRPr="00BA3B22">
              <w:rPr>
                <w:rFonts w:ascii="Calibri" w:eastAsia="Times New Roman" w:hAnsi="Calibri" w:cs="Calibri"/>
                <w:color w:val="000000"/>
                <w:lang w:eastAsia="en-AU"/>
              </w:rPr>
              <w:t> </w:t>
            </w:r>
          </w:p>
        </w:tc>
        <w:tc>
          <w:tcPr>
            <w:tcW w:w="1560" w:type="dxa"/>
            <w:gridSpan w:val="2"/>
            <w:tcBorders>
              <w:top w:val="nil"/>
              <w:left w:val="nil"/>
              <w:bottom w:val="nil"/>
              <w:right w:val="nil"/>
            </w:tcBorders>
            <w:shd w:val="clear" w:color="000000" w:fill="FFF2CC"/>
            <w:noWrap/>
            <w:vAlign w:val="bottom"/>
            <w:hideMark/>
          </w:tcPr>
          <w:p w14:paraId="63DFB2AC" w14:textId="77777777"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 </w:t>
            </w:r>
          </w:p>
        </w:tc>
        <w:tc>
          <w:tcPr>
            <w:tcW w:w="1275" w:type="dxa"/>
            <w:gridSpan w:val="2"/>
            <w:tcBorders>
              <w:top w:val="nil"/>
              <w:left w:val="nil"/>
              <w:bottom w:val="nil"/>
              <w:right w:val="nil"/>
            </w:tcBorders>
            <w:shd w:val="clear" w:color="000000" w:fill="FFF2CC"/>
            <w:noWrap/>
            <w:vAlign w:val="bottom"/>
            <w:hideMark/>
          </w:tcPr>
          <w:p w14:paraId="17D662E7" w14:textId="77777777"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 </w:t>
            </w:r>
          </w:p>
        </w:tc>
        <w:tc>
          <w:tcPr>
            <w:tcW w:w="1134" w:type="dxa"/>
            <w:gridSpan w:val="2"/>
            <w:tcBorders>
              <w:top w:val="nil"/>
              <w:left w:val="nil"/>
              <w:bottom w:val="nil"/>
              <w:right w:val="nil"/>
            </w:tcBorders>
            <w:shd w:val="clear" w:color="000000" w:fill="FFF2CC"/>
            <w:noWrap/>
            <w:vAlign w:val="bottom"/>
            <w:hideMark/>
          </w:tcPr>
          <w:p w14:paraId="169CF968" w14:textId="77777777"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 </w:t>
            </w:r>
          </w:p>
        </w:tc>
        <w:tc>
          <w:tcPr>
            <w:tcW w:w="1134" w:type="dxa"/>
            <w:gridSpan w:val="2"/>
            <w:tcBorders>
              <w:top w:val="nil"/>
              <w:left w:val="nil"/>
              <w:bottom w:val="nil"/>
              <w:right w:val="nil"/>
            </w:tcBorders>
            <w:shd w:val="clear" w:color="000000" w:fill="FFF2CC"/>
            <w:noWrap/>
            <w:vAlign w:val="bottom"/>
            <w:hideMark/>
          </w:tcPr>
          <w:p w14:paraId="1F18DB2F" w14:textId="77777777"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 </w:t>
            </w:r>
          </w:p>
        </w:tc>
        <w:tc>
          <w:tcPr>
            <w:tcW w:w="1418" w:type="dxa"/>
            <w:gridSpan w:val="2"/>
            <w:tcBorders>
              <w:top w:val="nil"/>
              <w:left w:val="nil"/>
              <w:bottom w:val="nil"/>
              <w:right w:val="nil"/>
            </w:tcBorders>
            <w:shd w:val="clear" w:color="000000" w:fill="FFF2CC"/>
            <w:noWrap/>
            <w:vAlign w:val="bottom"/>
            <w:hideMark/>
          </w:tcPr>
          <w:p w14:paraId="179D49BB" w14:textId="77777777"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 </w:t>
            </w:r>
          </w:p>
        </w:tc>
        <w:tc>
          <w:tcPr>
            <w:tcW w:w="1559" w:type="dxa"/>
            <w:gridSpan w:val="2"/>
            <w:tcBorders>
              <w:top w:val="nil"/>
              <w:left w:val="nil"/>
              <w:bottom w:val="nil"/>
              <w:right w:val="nil"/>
            </w:tcBorders>
            <w:shd w:val="clear" w:color="000000" w:fill="FFF2CC"/>
            <w:noWrap/>
            <w:vAlign w:val="bottom"/>
            <w:hideMark/>
          </w:tcPr>
          <w:p w14:paraId="0822527E" w14:textId="77777777"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 </w:t>
            </w:r>
          </w:p>
        </w:tc>
        <w:tc>
          <w:tcPr>
            <w:tcW w:w="1150" w:type="dxa"/>
            <w:gridSpan w:val="2"/>
            <w:tcBorders>
              <w:top w:val="nil"/>
              <w:left w:val="nil"/>
              <w:bottom w:val="nil"/>
              <w:right w:val="nil"/>
            </w:tcBorders>
            <w:shd w:val="clear" w:color="000000" w:fill="FFF2CC"/>
            <w:noWrap/>
            <w:vAlign w:val="bottom"/>
            <w:hideMark/>
          </w:tcPr>
          <w:p w14:paraId="27C37129" w14:textId="77777777"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 </w:t>
            </w:r>
          </w:p>
        </w:tc>
        <w:tc>
          <w:tcPr>
            <w:tcW w:w="977" w:type="dxa"/>
            <w:gridSpan w:val="3"/>
            <w:tcBorders>
              <w:top w:val="nil"/>
              <w:left w:val="nil"/>
              <w:bottom w:val="nil"/>
              <w:right w:val="nil"/>
            </w:tcBorders>
            <w:shd w:val="clear" w:color="000000" w:fill="FFF2CC"/>
            <w:noWrap/>
            <w:vAlign w:val="bottom"/>
            <w:hideMark/>
          </w:tcPr>
          <w:p w14:paraId="0FD8ED04" w14:textId="77777777" w:rsidR="001B0AB9" w:rsidRPr="00BA3B22" w:rsidRDefault="001B0AB9" w:rsidP="008D2DC2">
            <w:pPr>
              <w:spacing w:after="0" w:line="240" w:lineRule="auto"/>
              <w:jc w:val="center"/>
              <w:rPr>
                <w:rFonts w:ascii="Times New Roman" w:eastAsia="Times New Roman" w:hAnsi="Times New Roman" w:cs="Times New Roman"/>
                <w:b/>
                <w:bCs/>
                <w:color w:val="000000"/>
                <w:sz w:val="20"/>
                <w:szCs w:val="20"/>
                <w:lang w:eastAsia="en-AU"/>
              </w:rPr>
            </w:pPr>
            <w:r w:rsidRPr="00BA3B22">
              <w:rPr>
                <w:rFonts w:ascii="Times New Roman" w:eastAsia="Times New Roman" w:hAnsi="Times New Roman" w:cs="Times New Roman"/>
                <w:b/>
                <w:bCs/>
                <w:color w:val="000000"/>
                <w:sz w:val="20"/>
                <w:szCs w:val="20"/>
                <w:lang w:eastAsia="en-AU"/>
              </w:rPr>
              <w:t> </w:t>
            </w:r>
          </w:p>
        </w:tc>
      </w:tr>
      <w:tr w:rsidR="001B0AB9" w:rsidRPr="00BA3B22" w14:paraId="3A90C873" w14:textId="77777777" w:rsidTr="003B1070">
        <w:trPr>
          <w:gridBefore w:val="1"/>
          <w:wBefore w:w="142" w:type="dxa"/>
          <w:trHeight w:val="288"/>
        </w:trPr>
        <w:tc>
          <w:tcPr>
            <w:tcW w:w="1008" w:type="dxa"/>
            <w:vMerge/>
            <w:tcBorders>
              <w:top w:val="nil"/>
              <w:left w:val="single" w:sz="8" w:space="0" w:color="auto"/>
              <w:bottom w:val="single" w:sz="8" w:space="0" w:color="000000"/>
              <w:right w:val="single" w:sz="8" w:space="0" w:color="auto"/>
            </w:tcBorders>
            <w:vAlign w:val="center"/>
            <w:hideMark/>
          </w:tcPr>
          <w:p w14:paraId="6A50E323" w14:textId="77777777" w:rsidR="001B0AB9" w:rsidRPr="00BA3B22" w:rsidRDefault="001B0AB9" w:rsidP="008D2DC2">
            <w:pPr>
              <w:spacing w:after="0" w:line="240" w:lineRule="auto"/>
              <w:rPr>
                <w:rFonts w:ascii="Times New Roman" w:eastAsia="Times New Roman" w:hAnsi="Times New Roman" w:cs="Times New Roman"/>
                <w:color w:val="000000"/>
                <w:lang w:eastAsia="en-AU"/>
              </w:rPr>
            </w:pPr>
          </w:p>
        </w:tc>
        <w:tc>
          <w:tcPr>
            <w:tcW w:w="1118" w:type="dxa"/>
            <w:tcBorders>
              <w:top w:val="nil"/>
              <w:left w:val="nil"/>
              <w:bottom w:val="nil"/>
              <w:right w:val="nil"/>
            </w:tcBorders>
            <w:shd w:val="clear" w:color="000000" w:fill="FFF2CC"/>
            <w:noWrap/>
            <w:vAlign w:val="bottom"/>
            <w:hideMark/>
          </w:tcPr>
          <w:p w14:paraId="3C2699E5" w14:textId="77777777" w:rsidR="001B0AB9" w:rsidRPr="00BA3B22" w:rsidRDefault="001B0AB9" w:rsidP="008D2DC2">
            <w:pPr>
              <w:spacing w:after="0" w:line="240" w:lineRule="auto"/>
              <w:rPr>
                <w:rFonts w:ascii="Times New Roman" w:eastAsia="Times New Roman" w:hAnsi="Times New Roman" w:cs="Times New Roman"/>
                <w:b/>
                <w:bCs/>
                <w:color w:val="000000"/>
                <w:sz w:val="20"/>
                <w:szCs w:val="20"/>
                <w:lang w:eastAsia="en-AU"/>
              </w:rPr>
            </w:pPr>
            <w:r w:rsidRPr="00BA3B22">
              <w:rPr>
                <w:rFonts w:ascii="Times New Roman" w:eastAsia="Times New Roman" w:hAnsi="Times New Roman" w:cs="Times New Roman"/>
                <w:b/>
                <w:bCs/>
                <w:color w:val="000000"/>
                <w:sz w:val="20"/>
                <w:szCs w:val="20"/>
                <w:lang w:eastAsia="en-AU"/>
              </w:rPr>
              <w:t>CZW-2</w:t>
            </w:r>
          </w:p>
        </w:tc>
        <w:tc>
          <w:tcPr>
            <w:tcW w:w="1213" w:type="dxa"/>
            <w:tcBorders>
              <w:top w:val="nil"/>
              <w:left w:val="nil"/>
              <w:bottom w:val="nil"/>
              <w:right w:val="nil"/>
            </w:tcBorders>
            <w:shd w:val="clear" w:color="000000" w:fill="FFF2CC"/>
            <w:noWrap/>
            <w:vAlign w:val="bottom"/>
            <w:hideMark/>
          </w:tcPr>
          <w:p w14:paraId="2FEABA6A" w14:textId="77777777"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0.45</w:t>
            </w:r>
          </w:p>
        </w:tc>
        <w:tc>
          <w:tcPr>
            <w:tcW w:w="1160" w:type="dxa"/>
            <w:gridSpan w:val="2"/>
            <w:tcBorders>
              <w:top w:val="nil"/>
              <w:left w:val="nil"/>
              <w:bottom w:val="nil"/>
              <w:right w:val="nil"/>
            </w:tcBorders>
            <w:shd w:val="clear" w:color="000000" w:fill="FFF2CC"/>
            <w:noWrap/>
            <w:vAlign w:val="bottom"/>
            <w:hideMark/>
          </w:tcPr>
          <w:p w14:paraId="5AFE2E47" w14:textId="77777777"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180-212</w:t>
            </w:r>
          </w:p>
        </w:tc>
        <w:tc>
          <w:tcPr>
            <w:tcW w:w="1391" w:type="dxa"/>
            <w:gridSpan w:val="2"/>
            <w:tcBorders>
              <w:top w:val="nil"/>
              <w:left w:val="nil"/>
              <w:bottom w:val="nil"/>
              <w:right w:val="nil"/>
            </w:tcBorders>
            <w:shd w:val="clear" w:color="000000" w:fill="FFF2CC"/>
            <w:noWrap/>
            <w:vAlign w:val="bottom"/>
            <w:hideMark/>
          </w:tcPr>
          <w:p w14:paraId="6442355A" w14:textId="77777777"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0.885 ± 0.143</w:t>
            </w:r>
          </w:p>
        </w:tc>
        <w:tc>
          <w:tcPr>
            <w:tcW w:w="1560" w:type="dxa"/>
            <w:gridSpan w:val="2"/>
            <w:tcBorders>
              <w:top w:val="nil"/>
              <w:left w:val="nil"/>
              <w:bottom w:val="nil"/>
              <w:right w:val="nil"/>
            </w:tcBorders>
            <w:shd w:val="clear" w:color="000000" w:fill="FFF2CC"/>
            <w:noWrap/>
            <w:vAlign w:val="bottom"/>
            <w:hideMark/>
          </w:tcPr>
          <w:p w14:paraId="5B05BC8C" w14:textId="3C5CE8EF"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1.309 ± 0.039</w:t>
            </w:r>
            <w:r w:rsidR="00B62BD9" w:rsidRPr="00BA3B22">
              <w:rPr>
                <w:rFonts w:ascii="Times New Roman" w:eastAsia="Times New Roman" w:hAnsi="Times New Roman" w:cs="Times New Roman"/>
                <w:color w:val="000000"/>
                <w:sz w:val="20"/>
                <w:szCs w:val="20"/>
                <w:lang w:eastAsia="en-AU"/>
              </w:rPr>
              <w:t>*</w:t>
            </w:r>
          </w:p>
        </w:tc>
        <w:tc>
          <w:tcPr>
            <w:tcW w:w="1275" w:type="dxa"/>
            <w:gridSpan w:val="2"/>
            <w:tcBorders>
              <w:top w:val="nil"/>
              <w:left w:val="nil"/>
              <w:bottom w:val="nil"/>
              <w:right w:val="nil"/>
            </w:tcBorders>
            <w:shd w:val="clear" w:color="000000" w:fill="FFF2CC"/>
            <w:noWrap/>
            <w:vAlign w:val="bottom"/>
            <w:hideMark/>
          </w:tcPr>
          <w:p w14:paraId="061F348F" w14:textId="77777777"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0.052</w:t>
            </w:r>
          </w:p>
        </w:tc>
        <w:tc>
          <w:tcPr>
            <w:tcW w:w="1134" w:type="dxa"/>
            <w:gridSpan w:val="2"/>
            <w:tcBorders>
              <w:top w:val="nil"/>
              <w:left w:val="nil"/>
              <w:bottom w:val="nil"/>
              <w:right w:val="nil"/>
            </w:tcBorders>
            <w:shd w:val="clear" w:color="000000" w:fill="FFF2CC"/>
            <w:noWrap/>
            <w:vAlign w:val="bottom"/>
            <w:hideMark/>
          </w:tcPr>
          <w:p w14:paraId="7630026D" w14:textId="77777777"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0.840</w:t>
            </w:r>
          </w:p>
        </w:tc>
        <w:tc>
          <w:tcPr>
            <w:tcW w:w="1134" w:type="dxa"/>
            <w:gridSpan w:val="2"/>
            <w:tcBorders>
              <w:top w:val="nil"/>
              <w:left w:val="nil"/>
              <w:bottom w:val="nil"/>
              <w:right w:val="nil"/>
            </w:tcBorders>
            <w:shd w:val="clear" w:color="000000" w:fill="FFF2CC"/>
            <w:noWrap/>
            <w:vAlign w:val="bottom"/>
            <w:hideMark/>
          </w:tcPr>
          <w:p w14:paraId="2AD9FD72" w14:textId="77777777"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11 / 10 ± 2</w:t>
            </w:r>
          </w:p>
        </w:tc>
        <w:tc>
          <w:tcPr>
            <w:tcW w:w="1418" w:type="dxa"/>
            <w:gridSpan w:val="2"/>
            <w:tcBorders>
              <w:top w:val="nil"/>
              <w:left w:val="nil"/>
              <w:bottom w:val="nil"/>
              <w:right w:val="nil"/>
            </w:tcBorders>
            <w:shd w:val="clear" w:color="000000" w:fill="FFF2CC"/>
            <w:noWrap/>
            <w:vAlign w:val="bottom"/>
            <w:hideMark/>
          </w:tcPr>
          <w:p w14:paraId="07DCBCFC" w14:textId="77777777"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3.086 ± 0.204</w:t>
            </w:r>
          </w:p>
        </w:tc>
        <w:tc>
          <w:tcPr>
            <w:tcW w:w="1559" w:type="dxa"/>
            <w:gridSpan w:val="2"/>
            <w:tcBorders>
              <w:top w:val="nil"/>
              <w:left w:val="nil"/>
              <w:bottom w:val="nil"/>
              <w:right w:val="nil"/>
            </w:tcBorders>
            <w:shd w:val="clear" w:color="000000" w:fill="FFF2CC"/>
            <w:noWrap/>
            <w:vAlign w:val="bottom"/>
            <w:hideMark/>
          </w:tcPr>
          <w:p w14:paraId="3A4AB65C" w14:textId="77777777" w:rsidR="001B0AB9" w:rsidRPr="00BA3B22" w:rsidRDefault="001B0AB9" w:rsidP="008D2DC2">
            <w:pPr>
              <w:spacing w:after="0" w:line="240" w:lineRule="auto"/>
              <w:jc w:val="center"/>
              <w:rPr>
                <w:rFonts w:ascii="Times New Roman" w:eastAsia="Times New Roman" w:hAnsi="Times New Roman" w:cs="Times New Roman"/>
                <w:b/>
                <w:bCs/>
                <w:color w:val="000000"/>
                <w:sz w:val="20"/>
                <w:szCs w:val="20"/>
                <w:lang w:eastAsia="en-AU"/>
              </w:rPr>
            </w:pPr>
            <w:r w:rsidRPr="00BA3B22">
              <w:rPr>
                <w:rFonts w:ascii="Times New Roman" w:eastAsia="Times New Roman" w:hAnsi="Times New Roman" w:cs="Times New Roman"/>
                <w:b/>
                <w:bCs/>
                <w:color w:val="000000"/>
                <w:sz w:val="20"/>
                <w:szCs w:val="20"/>
                <w:lang w:eastAsia="en-AU"/>
              </w:rPr>
              <w:t>pIR-IRSL-SG</w:t>
            </w:r>
          </w:p>
        </w:tc>
        <w:tc>
          <w:tcPr>
            <w:tcW w:w="1150" w:type="dxa"/>
            <w:gridSpan w:val="2"/>
            <w:tcBorders>
              <w:top w:val="nil"/>
              <w:left w:val="nil"/>
              <w:bottom w:val="nil"/>
              <w:right w:val="nil"/>
            </w:tcBorders>
            <w:shd w:val="clear" w:color="000000" w:fill="FFF2CC"/>
            <w:noWrap/>
            <w:vAlign w:val="bottom"/>
            <w:hideMark/>
          </w:tcPr>
          <w:p w14:paraId="5F42C4B5" w14:textId="77777777"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998 ± 75</w:t>
            </w:r>
          </w:p>
        </w:tc>
        <w:tc>
          <w:tcPr>
            <w:tcW w:w="977" w:type="dxa"/>
            <w:gridSpan w:val="3"/>
            <w:tcBorders>
              <w:top w:val="nil"/>
              <w:left w:val="nil"/>
              <w:bottom w:val="nil"/>
              <w:right w:val="nil"/>
            </w:tcBorders>
            <w:shd w:val="clear" w:color="000000" w:fill="FFF2CC"/>
            <w:noWrap/>
            <w:vAlign w:val="bottom"/>
            <w:hideMark/>
          </w:tcPr>
          <w:p w14:paraId="1F813311" w14:textId="77777777" w:rsidR="001B0AB9" w:rsidRPr="00BA3B22" w:rsidRDefault="001B0AB9" w:rsidP="008D2DC2">
            <w:pPr>
              <w:spacing w:after="0" w:line="240" w:lineRule="auto"/>
              <w:jc w:val="center"/>
              <w:rPr>
                <w:rFonts w:ascii="Times New Roman" w:eastAsia="Times New Roman" w:hAnsi="Times New Roman" w:cs="Times New Roman"/>
                <w:b/>
                <w:bCs/>
                <w:color w:val="000000"/>
                <w:sz w:val="20"/>
                <w:szCs w:val="20"/>
                <w:lang w:eastAsia="en-AU"/>
              </w:rPr>
            </w:pPr>
            <w:r w:rsidRPr="00BA3B22">
              <w:rPr>
                <w:rFonts w:ascii="Times New Roman" w:eastAsia="Times New Roman" w:hAnsi="Times New Roman" w:cs="Times New Roman"/>
                <w:b/>
                <w:bCs/>
                <w:color w:val="000000"/>
                <w:sz w:val="20"/>
                <w:szCs w:val="20"/>
                <w:lang w:eastAsia="en-AU"/>
              </w:rPr>
              <w:t>323 ± 35</w:t>
            </w:r>
          </w:p>
        </w:tc>
      </w:tr>
      <w:tr w:rsidR="001B0AB9" w:rsidRPr="00BA3B22" w14:paraId="6FDDD988" w14:textId="77777777" w:rsidTr="003B1070">
        <w:trPr>
          <w:gridBefore w:val="1"/>
          <w:wBefore w:w="142" w:type="dxa"/>
          <w:trHeight w:val="300"/>
        </w:trPr>
        <w:tc>
          <w:tcPr>
            <w:tcW w:w="1008" w:type="dxa"/>
            <w:vMerge/>
            <w:tcBorders>
              <w:top w:val="nil"/>
              <w:left w:val="single" w:sz="8" w:space="0" w:color="auto"/>
              <w:bottom w:val="single" w:sz="8" w:space="0" w:color="000000"/>
              <w:right w:val="single" w:sz="8" w:space="0" w:color="auto"/>
            </w:tcBorders>
            <w:vAlign w:val="center"/>
            <w:hideMark/>
          </w:tcPr>
          <w:p w14:paraId="045CBE60" w14:textId="77777777" w:rsidR="001B0AB9" w:rsidRPr="00BA3B22" w:rsidRDefault="001B0AB9" w:rsidP="008D2DC2">
            <w:pPr>
              <w:spacing w:after="0" w:line="240" w:lineRule="auto"/>
              <w:rPr>
                <w:rFonts w:ascii="Times New Roman" w:eastAsia="Times New Roman" w:hAnsi="Times New Roman" w:cs="Times New Roman"/>
                <w:color w:val="000000"/>
                <w:lang w:eastAsia="en-AU"/>
              </w:rPr>
            </w:pPr>
          </w:p>
        </w:tc>
        <w:tc>
          <w:tcPr>
            <w:tcW w:w="1118" w:type="dxa"/>
            <w:tcBorders>
              <w:top w:val="nil"/>
              <w:left w:val="nil"/>
              <w:bottom w:val="nil"/>
              <w:right w:val="nil"/>
            </w:tcBorders>
            <w:shd w:val="clear" w:color="000000" w:fill="FFF2CC"/>
            <w:noWrap/>
            <w:vAlign w:val="bottom"/>
            <w:hideMark/>
          </w:tcPr>
          <w:p w14:paraId="750019BA" w14:textId="77777777" w:rsidR="001B0AB9" w:rsidRPr="00BA3B22" w:rsidRDefault="001B0AB9" w:rsidP="008D2DC2">
            <w:pPr>
              <w:spacing w:after="0" w:line="240" w:lineRule="auto"/>
              <w:rPr>
                <w:rFonts w:ascii="Times New Roman" w:eastAsia="Times New Roman" w:hAnsi="Times New Roman" w:cs="Times New Roman"/>
                <w:b/>
                <w:bCs/>
                <w:color w:val="000000"/>
                <w:sz w:val="20"/>
                <w:szCs w:val="20"/>
                <w:lang w:eastAsia="en-AU"/>
              </w:rPr>
            </w:pPr>
            <w:r w:rsidRPr="00BA3B22">
              <w:rPr>
                <w:rFonts w:ascii="Times New Roman" w:eastAsia="Times New Roman" w:hAnsi="Times New Roman" w:cs="Times New Roman"/>
                <w:b/>
                <w:bCs/>
                <w:color w:val="000000"/>
                <w:sz w:val="20"/>
                <w:szCs w:val="20"/>
                <w:lang w:eastAsia="en-AU"/>
              </w:rPr>
              <w:t> </w:t>
            </w:r>
          </w:p>
        </w:tc>
        <w:tc>
          <w:tcPr>
            <w:tcW w:w="1213" w:type="dxa"/>
            <w:tcBorders>
              <w:top w:val="nil"/>
              <w:left w:val="nil"/>
              <w:bottom w:val="nil"/>
              <w:right w:val="nil"/>
            </w:tcBorders>
            <w:shd w:val="clear" w:color="000000" w:fill="FFF2CC"/>
            <w:noWrap/>
            <w:vAlign w:val="bottom"/>
            <w:hideMark/>
          </w:tcPr>
          <w:p w14:paraId="1FE7DEE5" w14:textId="77777777"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 </w:t>
            </w:r>
          </w:p>
        </w:tc>
        <w:tc>
          <w:tcPr>
            <w:tcW w:w="1160" w:type="dxa"/>
            <w:gridSpan w:val="2"/>
            <w:tcBorders>
              <w:top w:val="nil"/>
              <w:left w:val="nil"/>
              <w:bottom w:val="nil"/>
              <w:right w:val="nil"/>
            </w:tcBorders>
            <w:shd w:val="clear" w:color="000000" w:fill="FFF2CC"/>
            <w:noWrap/>
            <w:vAlign w:val="bottom"/>
            <w:hideMark/>
          </w:tcPr>
          <w:p w14:paraId="1D5EC771" w14:textId="77777777"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 </w:t>
            </w:r>
          </w:p>
        </w:tc>
        <w:tc>
          <w:tcPr>
            <w:tcW w:w="1391" w:type="dxa"/>
            <w:gridSpan w:val="2"/>
            <w:tcBorders>
              <w:top w:val="nil"/>
              <w:left w:val="nil"/>
              <w:bottom w:val="nil"/>
              <w:right w:val="nil"/>
            </w:tcBorders>
            <w:shd w:val="clear" w:color="000000" w:fill="FFF2CC"/>
            <w:noWrap/>
            <w:vAlign w:val="bottom"/>
            <w:hideMark/>
          </w:tcPr>
          <w:p w14:paraId="58160221" w14:textId="77777777"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 </w:t>
            </w:r>
          </w:p>
        </w:tc>
        <w:tc>
          <w:tcPr>
            <w:tcW w:w="1560" w:type="dxa"/>
            <w:gridSpan w:val="2"/>
            <w:tcBorders>
              <w:top w:val="nil"/>
              <w:left w:val="nil"/>
              <w:bottom w:val="nil"/>
              <w:right w:val="nil"/>
            </w:tcBorders>
            <w:shd w:val="clear" w:color="000000" w:fill="FFF2CC"/>
            <w:noWrap/>
            <w:vAlign w:val="bottom"/>
            <w:hideMark/>
          </w:tcPr>
          <w:p w14:paraId="5F5CA226" w14:textId="77777777"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 </w:t>
            </w:r>
          </w:p>
        </w:tc>
        <w:tc>
          <w:tcPr>
            <w:tcW w:w="1275" w:type="dxa"/>
            <w:gridSpan w:val="2"/>
            <w:tcBorders>
              <w:top w:val="nil"/>
              <w:left w:val="nil"/>
              <w:bottom w:val="nil"/>
              <w:right w:val="nil"/>
            </w:tcBorders>
            <w:shd w:val="clear" w:color="000000" w:fill="FFF2CC"/>
            <w:noWrap/>
            <w:vAlign w:val="bottom"/>
            <w:hideMark/>
          </w:tcPr>
          <w:p w14:paraId="7FC576CC" w14:textId="77777777"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 </w:t>
            </w:r>
          </w:p>
        </w:tc>
        <w:tc>
          <w:tcPr>
            <w:tcW w:w="1134" w:type="dxa"/>
            <w:gridSpan w:val="2"/>
            <w:tcBorders>
              <w:top w:val="nil"/>
              <w:left w:val="nil"/>
              <w:bottom w:val="nil"/>
              <w:right w:val="nil"/>
            </w:tcBorders>
            <w:shd w:val="clear" w:color="000000" w:fill="FFF2CC"/>
            <w:noWrap/>
            <w:vAlign w:val="bottom"/>
            <w:hideMark/>
          </w:tcPr>
          <w:p w14:paraId="556B7EFF" w14:textId="77777777"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 </w:t>
            </w:r>
          </w:p>
        </w:tc>
        <w:tc>
          <w:tcPr>
            <w:tcW w:w="1134" w:type="dxa"/>
            <w:gridSpan w:val="2"/>
            <w:tcBorders>
              <w:top w:val="nil"/>
              <w:left w:val="nil"/>
              <w:bottom w:val="nil"/>
              <w:right w:val="nil"/>
            </w:tcBorders>
            <w:shd w:val="clear" w:color="000000" w:fill="FFF2CC"/>
            <w:noWrap/>
            <w:vAlign w:val="bottom"/>
            <w:hideMark/>
          </w:tcPr>
          <w:p w14:paraId="17F3E577" w14:textId="77777777"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 </w:t>
            </w:r>
          </w:p>
        </w:tc>
        <w:tc>
          <w:tcPr>
            <w:tcW w:w="1418" w:type="dxa"/>
            <w:gridSpan w:val="2"/>
            <w:tcBorders>
              <w:top w:val="nil"/>
              <w:left w:val="nil"/>
              <w:bottom w:val="nil"/>
              <w:right w:val="nil"/>
            </w:tcBorders>
            <w:shd w:val="clear" w:color="000000" w:fill="FFF2CC"/>
            <w:noWrap/>
            <w:vAlign w:val="bottom"/>
            <w:hideMark/>
          </w:tcPr>
          <w:p w14:paraId="02B6BE22" w14:textId="77777777"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 </w:t>
            </w:r>
          </w:p>
        </w:tc>
        <w:tc>
          <w:tcPr>
            <w:tcW w:w="1559" w:type="dxa"/>
            <w:gridSpan w:val="2"/>
            <w:tcBorders>
              <w:top w:val="nil"/>
              <w:left w:val="nil"/>
              <w:bottom w:val="nil"/>
              <w:right w:val="nil"/>
            </w:tcBorders>
            <w:shd w:val="clear" w:color="000000" w:fill="FFF2CC"/>
            <w:noWrap/>
            <w:vAlign w:val="bottom"/>
            <w:hideMark/>
          </w:tcPr>
          <w:p w14:paraId="37A8BECC" w14:textId="77777777" w:rsidR="001B0AB9" w:rsidRPr="00BA3B22" w:rsidRDefault="001B0AB9" w:rsidP="008D2DC2">
            <w:pPr>
              <w:spacing w:after="0" w:line="240" w:lineRule="auto"/>
              <w:jc w:val="center"/>
              <w:rPr>
                <w:rFonts w:ascii="Times New Roman" w:eastAsia="Times New Roman" w:hAnsi="Times New Roman" w:cs="Times New Roman"/>
                <w:b/>
                <w:bCs/>
                <w:color w:val="000000"/>
                <w:sz w:val="20"/>
                <w:szCs w:val="20"/>
                <w:lang w:eastAsia="en-AU"/>
              </w:rPr>
            </w:pPr>
            <w:r w:rsidRPr="00BA3B22">
              <w:rPr>
                <w:rFonts w:ascii="Times New Roman" w:eastAsia="Times New Roman" w:hAnsi="Times New Roman" w:cs="Times New Roman"/>
                <w:b/>
                <w:bCs/>
                <w:color w:val="000000"/>
                <w:sz w:val="20"/>
                <w:szCs w:val="20"/>
                <w:lang w:eastAsia="en-AU"/>
              </w:rPr>
              <w:t> </w:t>
            </w:r>
          </w:p>
        </w:tc>
        <w:tc>
          <w:tcPr>
            <w:tcW w:w="1150" w:type="dxa"/>
            <w:gridSpan w:val="2"/>
            <w:tcBorders>
              <w:top w:val="nil"/>
              <w:left w:val="nil"/>
              <w:bottom w:val="nil"/>
              <w:right w:val="nil"/>
            </w:tcBorders>
            <w:shd w:val="clear" w:color="000000" w:fill="FFF2CC"/>
            <w:noWrap/>
            <w:vAlign w:val="bottom"/>
            <w:hideMark/>
          </w:tcPr>
          <w:p w14:paraId="5FAC6489" w14:textId="77777777"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 </w:t>
            </w:r>
          </w:p>
        </w:tc>
        <w:tc>
          <w:tcPr>
            <w:tcW w:w="977" w:type="dxa"/>
            <w:gridSpan w:val="3"/>
            <w:tcBorders>
              <w:top w:val="nil"/>
              <w:left w:val="nil"/>
              <w:bottom w:val="nil"/>
              <w:right w:val="nil"/>
            </w:tcBorders>
            <w:shd w:val="clear" w:color="000000" w:fill="FFF2CC"/>
            <w:noWrap/>
            <w:vAlign w:val="bottom"/>
            <w:hideMark/>
          </w:tcPr>
          <w:p w14:paraId="7399D719" w14:textId="77777777" w:rsidR="001B0AB9" w:rsidRPr="00BA3B22" w:rsidRDefault="001B0AB9" w:rsidP="008D2DC2">
            <w:pPr>
              <w:spacing w:after="0" w:line="240" w:lineRule="auto"/>
              <w:jc w:val="center"/>
              <w:rPr>
                <w:rFonts w:ascii="Times New Roman" w:eastAsia="Times New Roman" w:hAnsi="Times New Roman" w:cs="Times New Roman"/>
                <w:b/>
                <w:bCs/>
                <w:color w:val="000000"/>
                <w:sz w:val="20"/>
                <w:szCs w:val="20"/>
                <w:lang w:eastAsia="en-AU"/>
              </w:rPr>
            </w:pPr>
            <w:r w:rsidRPr="00BA3B22">
              <w:rPr>
                <w:rFonts w:ascii="Times New Roman" w:eastAsia="Times New Roman" w:hAnsi="Times New Roman" w:cs="Times New Roman"/>
                <w:b/>
                <w:bCs/>
                <w:color w:val="000000"/>
                <w:sz w:val="20"/>
                <w:szCs w:val="20"/>
                <w:lang w:eastAsia="en-AU"/>
              </w:rPr>
              <w:t> </w:t>
            </w:r>
          </w:p>
        </w:tc>
      </w:tr>
      <w:tr w:rsidR="001B0AB9" w:rsidRPr="00BA3B22" w14:paraId="64163F30" w14:textId="77777777" w:rsidTr="003B1070">
        <w:trPr>
          <w:gridBefore w:val="1"/>
          <w:wBefore w:w="142" w:type="dxa"/>
          <w:trHeight w:val="300"/>
        </w:trPr>
        <w:tc>
          <w:tcPr>
            <w:tcW w:w="2126" w:type="dxa"/>
            <w:gridSpan w:val="2"/>
            <w:tcBorders>
              <w:top w:val="nil"/>
              <w:left w:val="nil"/>
              <w:bottom w:val="nil"/>
              <w:right w:val="nil"/>
            </w:tcBorders>
            <w:shd w:val="clear" w:color="auto" w:fill="auto"/>
            <w:noWrap/>
            <w:vAlign w:val="center"/>
            <w:hideMark/>
          </w:tcPr>
          <w:p w14:paraId="7D6F156F" w14:textId="77777777" w:rsidR="00757A8A" w:rsidRPr="00BA3B22" w:rsidRDefault="00757A8A" w:rsidP="001B0AB9">
            <w:pPr>
              <w:spacing w:after="0" w:line="240" w:lineRule="auto"/>
              <w:rPr>
                <w:rFonts w:ascii="Times New Roman" w:eastAsia="Times New Roman" w:hAnsi="Times New Roman" w:cs="Times New Roman"/>
                <w:b/>
                <w:sz w:val="20"/>
                <w:szCs w:val="20"/>
                <w:lang w:eastAsia="en-AU"/>
              </w:rPr>
            </w:pPr>
          </w:p>
          <w:p w14:paraId="7B84AEC2" w14:textId="6AE20F3A" w:rsidR="001B0AB9" w:rsidRPr="00BA3B22" w:rsidRDefault="001B0AB9" w:rsidP="001B0AB9">
            <w:pPr>
              <w:spacing w:after="0" w:line="240" w:lineRule="auto"/>
              <w:rPr>
                <w:rFonts w:ascii="Times New Roman" w:eastAsia="Times New Roman" w:hAnsi="Times New Roman" w:cs="Times New Roman"/>
                <w:b/>
                <w:sz w:val="20"/>
                <w:szCs w:val="20"/>
                <w:lang w:eastAsia="en-AU"/>
              </w:rPr>
            </w:pPr>
            <w:r w:rsidRPr="00BA3B22">
              <w:rPr>
                <w:rFonts w:ascii="Times New Roman" w:eastAsia="Times New Roman" w:hAnsi="Times New Roman" w:cs="Times New Roman"/>
                <w:b/>
                <w:sz w:val="20"/>
                <w:szCs w:val="20"/>
                <w:lang w:eastAsia="en-AU"/>
              </w:rPr>
              <w:t>BUBING BASIN</w:t>
            </w:r>
          </w:p>
        </w:tc>
        <w:tc>
          <w:tcPr>
            <w:tcW w:w="1213" w:type="dxa"/>
            <w:tcBorders>
              <w:top w:val="nil"/>
              <w:left w:val="nil"/>
              <w:bottom w:val="nil"/>
              <w:right w:val="nil"/>
            </w:tcBorders>
            <w:shd w:val="clear" w:color="auto" w:fill="auto"/>
            <w:noWrap/>
            <w:vAlign w:val="bottom"/>
            <w:hideMark/>
          </w:tcPr>
          <w:p w14:paraId="2C3133B3" w14:textId="77777777" w:rsidR="001B0AB9" w:rsidRPr="00BA3B22" w:rsidRDefault="001B0AB9" w:rsidP="008D2DC2">
            <w:pPr>
              <w:spacing w:after="0" w:line="240" w:lineRule="auto"/>
              <w:rPr>
                <w:rFonts w:ascii="Times New Roman" w:eastAsia="Times New Roman" w:hAnsi="Times New Roman" w:cs="Times New Roman"/>
                <w:sz w:val="20"/>
                <w:szCs w:val="20"/>
                <w:lang w:eastAsia="en-AU"/>
              </w:rPr>
            </w:pPr>
          </w:p>
        </w:tc>
        <w:tc>
          <w:tcPr>
            <w:tcW w:w="1160" w:type="dxa"/>
            <w:gridSpan w:val="2"/>
            <w:tcBorders>
              <w:top w:val="nil"/>
              <w:left w:val="nil"/>
              <w:bottom w:val="nil"/>
              <w:right w:val="nil"/>
            </w:tcBorders>
            <w:shd w:val="clear" w:color="auto" w:fill="auto"/>
            <w:noWrap/>
            <w:vAlign w:val="bottom"/>
            <w:hideMark/>
          </w:tcPr>
          <w:p w14:paraId="7699312A" w14:textId="77777777" w:rsidR="001B0AB9" w:rsidRPr="00BA3B22" w:rsidRDefault="001B0AB9" w:rsidP="008D2DC2">
            <w:pPr>
              <w:spacing w:after="0" w:line="240" w:lineRule="auto"/>
              <w:jc w:val="center"/>
              <w:rPr>
                <w:rFonts w:ascii="Times New Roman" w:eastAsia="Times New Roman" w:hAnsi="Times New Roman" w:cs="Times New Roman"/>
                <w:sz w:val="20"/>
                <w:szCs w:val="20"/>
                <w:lang w:eastAsia="en-AU"/>
              </w:rPr>
            </w:pPr>
          </w:p>
        </w:tc>
        <w:tc>
          <w:tcPr>
            <w:tcW w:w="1391" w:type="dxa"/>
            <w:gridSpan w:val="2"/>
            <w:tcBorders>
              <w:top w:val="nil"/>
              <w:left w:val="nil"/>
              <w:bottom w:val="nil"/>
              <w:right w:val="nil"/>
            </w:tcBorders>
            <w:shd w:val="clear" w:color="auto" w:fill="auto"/>
            <w:noWrap/>
            <w:vAlign w:val="bottom"/>
            <w:hideMark/>
          </w:tcPr>
          <w:p w14:paraId="6E0021F9" w14:textId="77777777" w:rsidR="001B0AB9" w:rsidRPr="00BA3B22" w:rsidRDefault="001B0AB9" w:rsidP="008D2DC2">
            <w:pPr>
              <w:spacing w:after="0" w:line="240" w:lineRule="auto"/>
              <w:jc w:val="center"/>
              <w:rPr>
                <w:rFonts w:ascii="Times New Roman" w:eastAsia="Times New Roman" w:hAnsi="Times New Roman" w:cs="Times New Roman"/>
                <w:sz w:val="20"/>
                <w:szCs w:val="20"/>
                <w:lang w:eastAsia="en-AU"/>
              </w:rPr>
            </w:pPr>
          </w:p>
        </w:tc>
        <w:tc>
          <w:tcPr>
            <w:tcW w:w="1560" w:type="dxa"/>
            <w:gridSpan w:val="2"/>
            <w:tcBorders>
              <w:top w:val="nil"/>
              <w:left w:val="nil"/>
              <w:bottom w:val="nil"/>
              <w:right w:val="nil"/>
            </w:tcBorders>
            <w:shd w:val="clear" w:color="auto" w:fill="auto"/>
            <w:noWrap/>
            <w:vAlign w:val="bottom"/>
            <w:hideMark/>
          </w:tcPr>
          <w:p w14:paraId="16244844" w14:textId="77777777" w:rsidR="001B0AB9" w:rsidRPr="00BA3B22" w:rsidRDefault="001B0AB9" w:rsidP="008D2DC2">
            <w:pPr>
              <w:spacing w:after="0" w:line="240" w:lineRule="auto"/>
              <w:jc w:val="center"/>
              <w:rPr>
                <w:rFonts w:ascii="Times New Roman" w:eastAsia="Times New Roman" w:hAnsi="Times New Roman" w:cs="Times New Roman"/>
                <w:sz w:val="20"/>
                <w:szCs w:val="20"/>
                <w:lang w:eastAsia="en-AU"/>
              </w:rPr>
            </w:pPr>
          </w:p>
        </w:tc>
        <w:tc>
          <w:tcPr>
            <w:tcW w:w="1275" w:type="dxa"/>
            <w:gridSpan w:val="2"/>
            <w:tcBorders>
              <w:top w:val="nil"/>
              <w:left w:val="nil"/>
              <w:bottom w:val="nil"/>
              <w:right w:val="nil"/>
            </w:tcBorders>
            <w:shd w:val="clear" w:color="auto" w:fill="auto"/>
            <w:noWrap/>
            <w:vAlign w:val="bottom"/>
            <w:hideMark/>
          </w:tcPr>
          <w:p w14:paraId="08F52775" w14:textId="77777777" w:rsidR="001B0AB9" w:rsidRPr="00BA3B22" w:rsidRDefault="001B0AB9" w:rsidP="008D2DC2">
            <w:pPr>
              <w:spacing w:after="0" w:line="240" w:lineRule="auto"/>
              <w:jc w:val="center"/>
              <w:rPr>
                <w:rFonts w:ascii="Times New Roman" w:eastAsia="Times New Roman" w:hAnsi="Times New Roman" w:cs="Times New Roman"/>
                <w:sz w:val="20"/>
                <w:szCs w:val="20"/>
                <w:lang w:eastAsia="en-AU"/>
              </w:rPr>
            </w:pPr>
          </w:p>
        </w:tc>
        <w:tc>
          <w:tcPr>
            <w:tcW w:w="1134" w:type="dxa"/>
            <w:gridSpan w:val="2"/>
            <w:tcBorders>
              <w:top w:val="nil"/>
              <w:left w:val="nil"/>
              <w:bottom w:val="nil"/>
              <w:right w:val="nil"/>
            </w:tcBorders>
            <w:shd w:val="clear" w:color="auto" w:fill="auto"/>
            <w:noWrap/>
            <w:vAlign w:val="bottom"/>
            <w:hideMark/>
          </w:tcPr>
          <w:p w14:paraId="3FF7634F" w14:textId="77777777" w:rsidR="001B0AB9" w:rsidRPr="00BA3B22" w:rsidRDefault="001B0AB9" w:rsidP="008D2DC2">
            <w:pPr>
              <w:spacing w:after="0" w:line="240" w:lineRule="auto"/>
              <w:jc w:val="center"/>
              <w:rPr>
                <w:rFonts w:ascii="Times New Roman" w:eastAsia="Times New Roman" w:hAnsi="Times New Roman" w:cs="Times New Roman"/>
                <w:sz w:val="20"/>
                <w:szCs w:val="20"/>
                <w:lang w:eastAsia="en-AU"/>
              </w:rPr>
            </w:pPr>
          </w:p>
        </w:tc>
        <w:tc>
          <w:tcPr>
            <w:tcW w:w="1134" w:type="dxa"/>
            <w:gridSpan w:val="2"/>
            <w:tcBorders>
              <w:top w:val="nil"/>
              <w:left w:val="nil"/>
              <w:bottom w:val="nil"/>
              <w:right w:val="nil"/>
            </w:tcBorders>
            <w:shd w:val="clear" w:color="auto" w:fill="auto"/>
            <w:noWrap/>
            <w:vAlign w:val="bottom"/>
            <w:hideMark/>
          </w:tcPr>
          <w:p w14:paraId="10A9A332" w14:textId="77777777" w:rsidR="001B0AB9" w:rsidRPr="00BA3B22" w:rsidRDefault="001B0AB9" w:rsidP="008D2DC2">
            <w:pPr>
              <w:spacing w:after="0" w:line="240" w:lineRule="auto"/>
              <w:jc w:val="center"/>
              <w:rPr>
                <w:rFonts w:ascii="Times New Roman" w:eastAsia="Times New Roman" w:hAnsi="Times New Roman" w:cs="Times New Roman"/>
                <w:sz w:val="20"/>
                <w:szCs w:val="20"/>
                <w:lang w:eastAsia="en-AU"/>
              </w:rPr>
            </w:pPr>
          </w:p>
        </w:tc>
        <w:tc>
          <w:tcPr>
            <w:tcW w:w="1418" w:type="dxa"/>
            <w:gridSpan w:val="2"/>
            <w:tcBorders>
              <w:top w:val="nil"/>
              <w:left w:val="nil"/>
              <w:bottom w:val="nil"/>
              <w:right w:val="nil"/>
            </w:tcBorders>
            <w:shd w:val="clear" w:color="auto" w:fill="auto"/>
            <w:noWrap/>
            <w:vAlign w:val="bottom"/>
            <w:hideMark/>
          </w:tcPr>
          <w:p w14:paraId="56E6724E" w14:textId="77777777" w:rsidR="001B0AB9" w:rsidRPr="00BA3B22" w:rsidRDefault="001B0AB9" w:rsidP="008D2DC2">
            <w:pPr>
              <w:spacing w:after="0" w:line="240" w:lineRule="auto"/>
              <w:jc w:val="center"/>
              <w:rPr>
                <w:rFonts w:ascii="Times New Roman" w:eastAsia="Times New Roman" w:hAnsi="Times New Roman" w:cs="Times New Roman"/>
                <w:sz w:val="20"/>
                <w:szCs w:val="20"/>
                <w:lang w:eastAsia="en-AU"/>
              </w:rPr>
            </w:pPr>
          </w:p>
        </w:tc>
        <w:tc>
          <w:tcPr>
            <w:tcW w:w="1559" w:type="dxa"/>
            <w:gridSpan w:val="2"/>
            <w:tcBorders>
              <w:top w:val="nil"/>
              <w:left w:val="nil"/>
              <w:bottom w:val="nil"/>
              <w:right w:val="nil"/>
            </w:tcBorders>
            <w:shd w:val="clear" w:color="auto" w:fill="auto"/>
            <w:noWrap/>
            <w:vAlign w:val="bottom"/>
            <w:hideMark/>
          </w:tcPr>
          <w:p w14:paraId="61BBFC91" w14:textId="77777777" w:rsidR="001B0AB9" w:rsidRPr="00BA3B22" w:rsidRDefault="001B0AB9" w:rsidP="008D2DC2">
            <w:pPr>
              <w:spacing w:after="0" w:line="240" w:lineRule="auto"/>
              <w:jc w:val="center"/>
              <w:rPr>
                <w:rFonts w:ascii="Times New Roman" w:eastAsia="Times New Roman" w:hAnsi="Times New Roman" w:cs="Times New Roman"/>
                <w:sz w:val="20"/>
                <w:szCs w:val="20"/>
                <w:lang w:eastAsia="en-AU"/>
              </w:rPr>
            </w:pPr>
          </w:p>
        </w:tc>
        <w:tc>
          <w:tcPr>
            <w:tcW w:w="1150" w:type="dxa"/>
            <w:gridSpan w:val="2"/>
            <w:tcBorders>
              <w:top w:val="nil"/>
              <w:left w:val="nil"/>
              <w:bottom w:val="nil"/>
              <w:right w:val="nil"/>
            </w:tcBorders>
            <w:shd w:val="clear" w:color="auto" w:fill="auto"/>
            <w:noWrap/>
            <w:vAlign w:val="bottom"/>
            <w:hideMark/>
          </w:tcPr>
          <w:p w14:paraId="03D5258A" w14:textId="77777777" w:rsidR="001B0AB9" w:rsidRPr="00BA3B22" w:rsidRDefault="001B0AB9" w:rsidP="008D2DC2">
            <w:pPr>
              <w:spacing w:after="0" w:line="240" w:lineRule="auto"/>
              <w:jc w:val="center"/>
              <w:rPr>
                <w:rFonts w:ascii="Times New Roman" w:eastAsia="Times New Roman" w:hAnsi="Times New Roman" w:cs="Times New Roman"/>
                <w:sz w:val="20"/>
                <w:szCs w:val="20"/>
                <w:lang w:eastAsia="en-AU"/>
              </w:rPr>
            </w:pPr>
          </w:p>
        </w:tc>
        <w:tc>
          <w:tcPr>
            <w:tcW w:w="977" w:type="dxa"/>
            <w:gridSpan w:val="3"/>
            <w:tcBorders>
              <w:top w:val="nil"/>
              <w:left w:val="nil"/>
              <w:bottom w:val="nil"/>
              <w:right w:val="nil"/>
            </w:tcBorders>
            <w:shd w:val="clear" w:color="auto" w:fill="auto"/>
            <w:noWrap/>
            <w:vAlign w:val="bottom"/>
            <w:hideMark/>
          </w:tcPr>
          <w:p w14:paraId="230DD0F6" w14:textId="77777777" w:rsidR="001B0AB9" w:rsidRPr="00BA3B22" w:rsidRDefault="001B0AB9" w:rsidP="008D2DC2">
            <w:pPr>
              <w:spacing w:after="0" w:line="240" w:lineRule="auto"/>
              <w:jc w:val="center"/>
              <w:rPr>
                <w:rFonts w:ascii="Times New Roman" w:eastAsia="Times New Roman" w:hAnsi="Times New Roman" w:cs="Times New Roman"/>
                <w:sz w:val="20"/>
                <w:szCs w:val="20"/>
                <w:lang w:eastAsia="en-AU"/>
              </w:rPr>
            </w:pPr>
          </w:p>
        </w:tc>
      </w:tr>
      <w:tr w:rsidR="001B0AB9" w:rsidRPr="00BA3B22" w14:paraId="55687979" w14:textId="77777777" w:rsidTr="00757A8A">
        <w:trPr>
          <w:gridBefore w:val="1"/>
          <w:wBefore w:w="142" w:type="dxa"/>
          <w:trHeight w:val="288"/>
        </w:trPr>
        <w:tc>
          <w:tcPr>
            <w:tcW w:w="1008" w:type="dxa"/>
            <w:vMerge w:val="restart"/>
            <w:tcBorders>
              <w:top w:val="single" w:sz="8" w:space="0" w:color="auto"/>
              <w:left w:val="single" w:sz="8" w:space="0" w:color="auto"/>
              <w:bottom w:val="single" w:sz="8" w:space="0" w:color="000000"/>
              <w:right w:val="single" w:sz="8" w:space="0" w:color="auto"/>
            </w:tcBorders>
            <w:shd w:val="clear" w:color="000000" w:fill="D9E1F2"/>
            <w:noWrap/>
            <w:textDirection w:val="btLr"/>
            <w:vAlign w:val="center"/>
          </w:tcPr>
          <w:p w14:paraId="7001542F" w14:textId="1572A9A0" w:rsidR="001B0AB9" w:rsidRPr="00BA3B22" w:rsidRDefault="00757A8A" w:rsidP="008D2DC2">
            <w:pPr>
              <w:spacing w:after="0" w:line="240" w:lineRule="auto"/>
              <w:jc w:val="center"/>
              <w:rPr>
                <w:rFonts w:ascii="Times New Roman" w:eastAsia="Times New Roman" w:hAnsi="Times New Roman" w:cs="Times New Roman"/>
                <w:color w:val="000000"/>
                <w:lang w:eastAsia="en-AU"/>
              </w:rPr>
            </w:pPr>
            <w:r w:rsidRPr="00BA3B22">
              <w:rPr>
                <w:rFonts w:ascii="Times New Roman" w:eastAsia="Times New Roman" w:hAnsi="Times New Roman" w:cs="Times New Roman"/>
                <w:color w:val="000000"/>
                <w:lang w:eastAsia="en-AU"/>
              </w:rPr>
              <w:lastRenderedPageBreak/>
              <w:t>UPPER PUBU</w:t>
            </w:r>
          </w:p>
        </w:tc>
        <w:tc>
          <w:tcPr>
            <w:tcW w:w="1118" w:type="dxa"/>
            <w:tcBorders>
              <w:top w:val="nil"/>
              <w:left w:val="nil"/>
              <w:bottom w:val="nil"/>
              <w:right w:val="nil"/>
            </w:tcBorders>
            <w:shd w:val="clear" w:color="000000" w:fill="D9E1F2"/>
            <w:noWrap/>
            <w:vAlign w:val="bottom"/>
            <w:hideMark/>
          </w:tcPr>
          <w:p w14:paraId="7E0781F0" w14:textId="77777777" w:rsidR="001B0AB9" w:rsidRPr="00BA3B22" w:rsidRDefault="001B0AB9" w:rsidP="008D2DC2">
            <w:pPr>
              <w:spacing w:after="0" w:line="240" w:lineRule="auto"/>
              <w:rPr>
                <w:rFonts w:ascii="Times New Roman" w:eastAsia="Times New Roman" w:hAnsi="Times New Roman" w:cs="Times New Roman"/>
                <w:b/>
                <w:bCs/>
                <w:color w:val="000000"/>
                <w:sz w:val="20"/>
                <w:szCs w:val="20"/>
                <w:lang w:eastAsia="en-AU"/>
              </w:rPr>
            </w:pPr>
            <w:r w:rsidRPr="00BA3B22">
              <w:rPr>
                <w:rFonts w:ascii="Times New Roman" w:eastAsia="Times New Roman" w:hAnsi="Times New Roman" w:cs="Times New Roman"/>
                <w:b/>
                <w:bCs/>
                <w:color w:val="000000"/>
                <w:sz w:val="20"/>
                <w:szCs w:val="20"/>
                <w:lang w:eastAsia="en-AU"/>
              </w:rPr>
              <w:t>CUPB -2</w:t>
            </w:r>
          </w:p>
        </w:tc>
        <w:tc>
          <w:tcPr>
            <w:tcW w:w="1213" w:type="dxa"/>
            <w:tcBorders>
              <w:top w:val="nil"/>
              <w:left w:val="nil"/>
              <w:bottom w:val="nil"/>
              <w:right w:val="nil"/>
            </w:tcBorders>
            <w:shd w:val="clear" w:color="000000" w:fill="D9E1F2"/>
            <w:noWrap/>
            <w:vAlign w:val="bottom"/>
            <w:hideMark/>
          </w:tcPr>
          <w:p w14:paraId="0110BF90" w14:textId="77777777"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0.45</w:t>
            </w:r>
          </w:p>
        </w:tc>
        <w:tc>
          <w:tcPr>
            <w:tcW w:w="1160" w:type="dxa"/>
            <w:gridSpan w:val="2"/>
            <w:tcBorders>
              <w:top w:val="nil"/>
              <w:left w:val="nil"/>
              <w:bottom w:val="nil"/>
              <w:right w:val="nil"/>
            </w:tcBorders>
            <w:shd w:val="clear" w:color="000000" w:fill="D9E1F2"/>
            <w:noWrap/>
            <w:vAlign w:val="bottom"/>
            <w:hideMark/>
          </w:tcPr>
          <w:p w14:paraId="7A91B606" w14:textId="77777777"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90-180</w:t>
            </w:r>
          </w:p>
        </w:tc>
        <w:tc>
          <w:tcPr>
            <w:tcW w:w="1391" w:type="dxa"/>
            <w:gridSpan w:val="2"/>
            <w:tcBorders>
              <w:top w:val="nil"/>
              <w:left w:val="nil"/>
              <w:bottom w:val="nil"/>
              <w:right w:val="nil"/>
            </w:tcBorders>
            <w:shd w:val="clear" w:color="000000" w:fill="D9E1F2"/>
            <w:noWrap/>
            <w:vAlign w:val="bottom"/>
            <w:hideMark/>
          </w:tcPr>
          <w:p w14:paraId="430105A8" w14:textId="77777777"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1.166 ± 0.041</w:t>
            </w:r>
          </w:p>
        </w:tc>
        <w:tc>
          <w:tcPr>
            <w:tcW w:w="1560" w:type="dxa"/>
            <w:gridSpan w:val="2"/>
            <w:tcBorders>
              <w:top w:val="nil"/>
              <w:left w:val="nil"/>
              <w:bottom w:val="nil"/>
              <w:right w:val="nil"/>
            </w:tcBorders>
            <w:shd w:val="clear" w:color="000000" w:fill="D9E1F2"/>
            <w:noWrap/>
            <w:vAlign w:val="bottom"/>
            <w:hideMark/>
          </w:tcPr>
          <w:p w14:paraId="1942DE9E" w14:textId="6FEC1838"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0.198 ± 0.002</w:t>
            </w:r>
            <w:r w:rsidR="00ED4B7D" w:rsidRPr="00BA3B22">
              <w:rPr>
                <w:rFonts w:ascii="Times New Roman" w:eastAsia="Times New Roman" w:hAnsi="Times New Roman" w:cs="Times New Roman"/>
                <w:color w:val="000000"/>
                <w:sz w:val="20"/>
                <w:szCs w:val="20"/>
                <w:lang w:eastAsia="en-AU"/>
              </w:rPr>
              <w:t>*</w:t>
            </w:r>
          </w:p>
        </w:tc>
        <w:tc>
          <w:tcPr>
            <w:tcW w:w="1275" w:type="dxa"/>
            <w:gridSpan w:val="2"/>
            <w:tcBorders>
              <w:top w:val="nil"/>
              <w:left w:val="nil"/>
              <w:bottom w:val="nil"/>
              <w:right w:val="nil"/>
            </w:tcBorders>
            <w:shd w:val="clear" w:color="000000" w:fill="D9E1F2"/>
            <w:noWrap/>
            <w:vAlign w:val="bottom"/>
            <w:hideMark/>
          </w:tcPr>
          <w:p w14:paraId="35630C0C" w14:textId="77777777"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0.045</w:t>
            </w:r>
          </w:p>
        </w:tc>
        <w:tc>
          <w:tcPr>
            <w:tcW w:w="1134" w:type="dxa"/>
            <w:gridSpan w:val="2"/>
            <w:tcBorders>
              <w:top w:val="nil"/>
              <w:left w:val="nil"/>
              <w:bottom w:val="nil"/>
              <w:right w:val="nil"/>
            </w:tcBorders>
            <w:shd w:val="clear" w:color="000000" w:fill="D9E1F2"/>
            <w:noWrap/>
            <w:vAlign w:val="bottom"/>
            <w:hideMark/>
          </w:tcPr>
          <w:p w14:paraId="33D1E820" w14:textId="77777777"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0.720</w:t>
            </w:r>
          </w:p>
        </w:tc>
        <w:tc>
          <w:tcPr>
            <w:tcW w:w="1134" w:type="dxa"/>
            <w:gridSpan w:val="2"/>
            <w:tcBorders>
              <w:top w:val="nil"/>
              <w:left w:val="nil"/>
              <w:bottom w:val="nil"/>
              <w:right w:val="nil"/>
            </w:tcBorders>
            <w:shd w:val="clear" w:color="000000" w:fill="D9E1F2"/>
            <w:noWrap/>
            <w:vAlign w:val="bottom"/>
            <w:hideMark/>
          </w:tcPr>
          <w:p w14:paraId="16C2DD35" w14:textId="77777777"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13 / 10 ± 2</w:t>
            </w:r>
          </w:p>
        </w:tc>
        <w:tc>
          <w:tcPr>
            <w:tcW w:w="1418" w:type="dxa"/>
            <w:gridSpan w:val="2"/>
            <w:tcBorders>
              <w:top w:val="nil"/>
              <w:left w:val="nil"/>
              <w:bottom w:val="nil"/>
              <w:right w:val="nil"/>
            </w:tcBorders>
            <w:shd w:val="clear" w:color="000000" w:fill="D9E1F2"/>
            <w:noWrap/>
            <w:vAlign w:val="bottom"/>
            <w:hideMark/>
          </w:tcPr>
          <w:p w14:paraId="4CACFBF7" w14:textId="77777777"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2.129 ± 0.114</w:t>
            </w:r>
          </w:p>
        </w:tc>
        <w:tc>
          <w:tcPr>
            <w:tcW w:w="1559" w:type="dxa"/>
            <w:gridSpan w:val="2"/>
            <w:tcBorders>
              <w:top w:val="nil"/>
              <w:left w:val="nil"/>
              <w:bottom w:val="nil"/>
              <w:right w:val="nil"/>
            </w:tcBorders>
            <w:shd w:val="clear" w:color="000000" w:fill="D9E1F2"/>
            <w:noWrap/>
            <w:vAlign w:val="bottom"/>
            <w:hideMark/>
          </w:tcPr>
          <w:p w14:paraId="234B1809" w14:textId="77777777" w:rsidR="001B0AB9" w:rsidRPr="00BA3B22" w:rsidRDefault="001B0AB9" w:rsidP="008D2DC2">
            <w:pPr>
              <w:spacing w:after="0" w:line="240" w:lineRule="auto"/>
              <w:jc w:val="center"/>
              <w:rPr>
                <w:rFonts w:ascii="Times New Roman" w:eastAsia="Times New Roman" w:hAnsi="Times New Roman" w:cs="Times New Roman"/>
                <w:b/>
                <w:bCs/>
                <w:color w:val="000000"/>
                <w:sz w:val="20"/>
                <w:szCs w:val="20"/>
                <w:lang w:eastAsia="en-AU"/>
              </w:rPr>
            </w:pPr>
            <w:r w:rsidRPr="00BA3B22">
              <w:rPr>
                <w:rFonts w:ascii="Times New Roman" w:eastAsia="Times New Roman" w:hAnsi="Times New Roman" w:cs="Times New Roman"/>
                <w:b/>
                <w:bCs/>
                <w:color w:val="000000"/>
                <w:sz w:val="20"/>
                <w:szCs w:val="20"/>
                <w:lang w:eastAsia="en-AU"/>
              </w:rPr>
              <w:t>pIR-IRSL-SA</w:t>
            </w:r>
          </w:p>
        </w:tc>
        <w:tc>
          <w:tcPr>
            <w:tcW w:w="1150" w:type="dxa"/>
            <w:gridSpan w:val="2"/>
            <w:tcBorders>
              <w:top w:val="nil"/>
              <w:left w:val="nil"/>
              <w:bottom w:val="nil"/>
              <w:right w:val="nil"/>
            </w:tcBorders>
            <w:shd w:val="clear" w:color="000000" w:fill="D9E1F2"/>
            <w:noWrap/>
            <w:vAlign w:val="bottom"/>
            <w:hideMark/>
          </w:tcPr>
          <w:p w14:paraId="12E5DAED" w14:textId="77777777"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465 ± 85</w:t>
            </w:r>
          </w:p>
        </w:tc>
        <w:tc>
          <w:tcPr>
            <w:tcW w:w="977" w:type="dxa"/>
            <w:gridSpan w:val="3"/>
            <w:tcBorders>
              <w:top w:val="nil"/>
              <w:left w:val="nil"/>
              <w:bottom w:val="nil"/>
              <w:right w:val="nil"/>
            </w:tcBorders>
            <w:shd w:val="clear" w:color="000000" w:fill="D9E1F2"/>
            <w:noWrap/>
            <w:vAlign w:val="bottom"/>
            <w:hideMark/>
          </w:tcPr>
          <w:p w14:paraId="170C7EC8" w14:textId="77777777" w:rsidR="001B0AB9" w:rsidRPr="00BA3B22" w:rsidRDefault="001B0AB9" w:rsidP="008D2DC2">
            <w:pPr>
              <w:spacing w:after="0" w:line="240" w:lineRule="auto"/>
              <w:jc w:val="center"/>
              <w:rPr>
                <w:rFonts w:ascii="Times New Roman" w:eastAsia="Times New Roman" w:hAnsi="Times New Roman" w:cs="Times New Roman"/>
                <w:b/>
                <w:bCs/>
                <w:color w:val="000000"/>
                <w:sz w:val="20"/>
                <w:szCs w:val="20"/>
                <w:lang w:eastAsia="en-AU"/>
              </w:rPr>
            </w:pPr>
            <w:r w:rsidRPr="00BA3B22">
              <w:rPr>
                <w:rFonts w:ascii="Times New Roman" w:eastAsia="Times New Roman" w:hAnsi="Times New Roman" w:cs="Times New Roman"/>
                <w:b/>
                <w:bCs/>
                <w:color w:val="000000"/>
                <w:sz w:val="20"/>
                <w:szCs w:val="20"/>
                <w:lang w:eastAsia="en-AU"/>
              </w:rPr>
              <w:t>218 ± 42</w:t>
            </w:r>
          </w:p>
        </w:tc>
      </w:tr>
      <w:tr w:rsidR="001B0AB9" w:rsidRPr="00BA3B22" w14:paraId="4FE68EDD" w14:textId="77777777" w:rsidTr="003B1070">
        <w:trPr>
          <w:gridBefore w:val="1"/>
          <w:wBefore w:w="142" w:type="dxa"/>
          <w:trHeight w:val="288"/>
        </w:trPr>
        <w:tc>
          <w:tcPr>
            <w:tcW w:w="1008" w:type="dxa"/>
            <w:vMerge/>
            <w:tcBorders>
              <w:top w:val="single" w:sz="8" w:space="0" w:color="auto"/>
              <w:left w:val="single" w:sz="8" w:space="0" w:color="auto"/>
              <w:bottom w:val="single" w:sz="8" w:space="0" w:color="000000"/>
              <w:right w:val="single" w:sz="8" w:space="0" w:color="auto"/>
            </w:tcBorders>
            <w:vAlign w:val="center"/>
            <w:hideMark/>
          </w:tcPr>
          <w:p w14:paraId="096BCCDC" w14:textId="77777777" w:rsidR="001B0AB9" w:rsidRPr="00BA3B22" w:rsidRDefault="001B0AB9" w:rsidP="008D2DC2">
            <w:pPr>
              <w:spacing w:after="0" w:line="240" w:lineRule="auto"/>
              <w:rPr>
                <w:rFonts w:ascii="Times New Roman" w:eastAsia="Times New Roman" w:hAnsi="Times New Roman" w:cs="Times New Roman"/>
                <w:color w:val="000000"/>
                <w:lang w:eastAsia="en-AU"/>
              </w:rPr>
            </w:pPr>
          </w:p>
        </w:tc>
        <w:tc>
          <w:tcPr>
            <w:tcW w:w="1118" w:type="dxa"/>
            <w:tcBorders>
              <w:top w:val="nil"/>
              <w:left w:val="nil"/>
              <w:bottom w:val="nil"/>
              <w:right w:val="nil"/>
            </w:tcBorders>
            <w:shd w:val="clear" w:color="000000" w:fill="D9E1F2"/>
            <w:noWrap/>
            <w:vAlign w:val="bottom"/>
            <w:hideMark/>
          </w:tcPr>
          <w:p w14:paraId="079EBA24" w14:textId="77777777" w:rsidR="001B0AB9" w:rsidRPr="00BA3B22" w:rsidRDefault="001B0AB9" w:rsidP="008D2DC2">
            <w:pPr>
              <w:spacing w:after="0" w:line="240" w:lineRule="auto"/>
              <w:rPr>
                <w:rFonts w:ascii="Times New Roman" w:eastAsia="Times New Roman" w:hAnsi="Times New Roman" w:cs="Times New Roman"/>
                <w:b/>
                <w:bCs/>
                <w:color w:val="000000"/>
                <w:sz w:val="20"/>
                <w:szCs w:val="20"/>
                <w:lang w:eastAsia="en-AU"/>
              </w:rPr>
            </w:pPr>
            <w:r w:rsidRPr="00BA3B22">
              <w:rPr>
                <w:rFonts w:ascii="Times New Roman" w:eastAsia="Times New Roman" w:hAnsi="Times New Roman" w:cs="Times New Roman"/>
                <w:b/>
                <w:bCs/>
                <w:color w:val="000000"/>
                <w:sz w:val="20"/>
                <w:szCs w:val="20"/>
                <w:lang w:eastAsia="en-AU"/>
              </w:rPr>
              <w:t> </w:t>
            </w:r>
          </w:p>
        </w:tc>
        <w:tc>
          <w:tcPr>
            <w:tcW w:w="1213" w:type="dxa"/>
            <w:tcBorders>
              <w:top w:val="nil"/>
              <w:left w:val="nil"/>
              <w:bottom w:val="nil"/>
              <w:right w:val="nil"/>
            </w:tcBorders>
            <w:shd w:val="clear" w:color="000000" w:fill="D9E1F2"/>
            <w:noWrap/>
            <w:vAlign w:val="bottom"/>
            <w:hideMark/>
          </w:tcPr>
          <w:p w14:paraId="6F579C9D" w14:textId="77777777"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 </w:t>
            </w:r>
          </w:p>
        </w:tc>
        <w:tc>
          <w:tcPr>
            <w:tcW w:w="1160" w:type="dxa"/>
            <w:gridSpan w:val="2"/>
            <w:tcBorders>
              <w:top w:val="nil"/>
              <w:left w:val="nil"/>
              <w:bottom w:val="nil"/>
              <w:right w:val="nil"/>
            </w:tcBorders>
            <w:shd w:val="clear" w:color="000000" w:fill="D9E1F2"/>
            <w:noWrap/>
            <w:vAlign w:val="bottom"/>
            <w:hideMark/>
          </w:tcPr>
          <w:p w14:paraId="0F203351" w14:textId="77777777"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180-212</w:t>
            </w:r>
          </w:p>
        </w:tc>
        <w:tc>
          <w:tcPr>
            <w:tcW w:w="1391" w:type="dxa"/>
            <w:gridSpan w:val="2"/>
            <w:tcBorders>
              <w:top w:val="nil"/>
              <w:left w:val="nil"/>
              <w:bottom w:val="nil"/>
              <w:right w:val="nil"/>
            </w:tcBorders>
            <w:shd w:val="clear" w:color="000000" w:fill="D9E1F2"/>
            <w:noWrap/>
            <w:vAlign w:val="bottom"/>
            <w:hideMark/>
          </w:tcPr>
          <w:p w14:paraId="615D5CB3" w14:textId="77777777"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1.103 ± 0.039</w:t>
            </w:r>
          </w:p>
        </w:tc>
        <w:tc>
          <w:tcPr>
            <w:tcW w:w="1560" w:type="dxa"/>
            <w:gridSpan w:val="2"/>
            <w:tcBorders>
              <w:top w:val="nil"/>
              <w:left w:val="nil"/>
              <w:bottom w:val="nil"/>
              <w:right w:val="nil"/>
            </w:tcBorders>
            <w:shd w:val="clear" w:color="000000" w:fill="D9E1F2"/>
            <w:noWrap/>
            <w:vAlign w:val="bottom"/>
            <w:hideMark/>
          </w:tcPr>
          <w:p w14:paraId="55BA3AA8" w14:textId="4F6A0CCF"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0.198 ± 0.002</w:t>
            </w:r>
            <w:r w:rsidR="00ED4B7D" w:rsidRPr="00BA3B22">
              <w:rPr>
                <w:rFonts w:ascii="Times New Roman" w:eastAsia="Times New Roman" w:hAnsi="Times New Roman" w:cs="Times New Roman"/>
                <w:color w:val="000000"/>
                <w:sz w:val="20"/>
                <w:szCs w:val="20"/>
                <w:lang w:eastAsia="en-AU"/>
              </w:rPr>
              <w:t>*</w:t>
            </w:r>
          </w:p>
        </w:tc>
        <w:tc>
          <w:tcPr>
            <w:tcW w:w="1275" w:type="dxa"/>
            <w:gridSpan w:val="2"/>
            <w:tcBorders>
              <w:top w:val="nil"/>
              <w:left w:val="nil"/>
              <w:bottom w:val="nil"/>
              <w:right w:val="nil"/>
            </w:tcBorders>
            <w:shd w:val="clear" w:color="000000" w:fill="D9E1F2"/>
            <w:noWrap/>
            <w:vAlign w:val="bottom"/>
            <w:hideMark/>
          </w:tcPr>
          <w:p w14:paraId="646933FE" w14:textId="77777777"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0.045</w:t>
            </w:r>
          </w:p>
        </w:tc>
        <w:tc>
          <w:tcPr>
            <w:tcW w:w="1134" w:type="dxa"/>
            <w:gridSpan w:val="2"/>
            <w:tcBorders>
              <w:top w:val="nil"/>
              <w:left w:val="nil"/>
              <w:bottom w:val="nil"/>
              <w:right w:val="nil"/>
            </w:tcBorders>
            <w:shd w:val="clear" w:color="000000" w:fill="D9E1F2"/>
            <w:noWrap/>
            <w:vAlign w:val="bottom"/>
            <w:hideMark/>
          </w:tcPr>
          <w:p w14:paraId="32FC85DE" w14:textId="77777777"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0.032</w:t>
            </w:r>
          </w:p>
        </w:tc>
        <w:tc>
          <w:tcPr>
            <w:tcW w:w="1134" w:type="dxa"/>
            <w:gridSpan w:val="2"/>
            <w:tcBorders>
              <w:top w:val="nil"/>
              <w:left w:val="nil"/>
              <w:bottom w:val="nil"/>
              <w:right w:val="nil"/>
            </w:tcBorders>
            <w:shd w:val="clear" w:color="000000" w:fill="D9E1F2"/>
            <w:noWrap/>
            <w:vAlign w:val="bottom"/>
            <w:hideMark/>
          </w:tcPr>
          <w:p w14:paraId="1CA87363" w14:textId="77777777"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13 / 10 ± 2</w:t>
            </w:r>
          </w:p>
        </w:tc>
        <w:tc>
          <w:tcPr>
            <w:tcW w:w="1418" w:type="dxa"/>
            <w:gridSpan w:val="2"/>
            <w:tcBorders>
              <w:top w:val="nil"/>
              <w:left w:val="nil"/>
              <w:bottom w:val="nil"/>
              <w:right w:val="nil"/>
            </w:tcBorders>
            <w:shd w:val="clear" w:color="000000" w:fill="D9E1F2"/>
            <w:noWrap/>
            <w:vAlign w:val="bottom"/>
            <w:hideMark/>
          </w:tcPr>
          <w:p w14:paraId="055F595C" w14:textId="77777777"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1.378 ± 0.053</w:t>
            </w:r>
          </w:p>
        </w:tc>
        <w:tc>
          <w:tcPr>
            <w:tcW w:w="1559" w:type="dxa"/>
            <w:gridSpan w:val="2"/>
            <w:tcBorders>
              <w:top w:val="nil"/>
              <w:left w:val="nil"/>
              <w:bottom w:val="nil"/>
              <w:right w:val="nil"/>
            </w:tcBorders>
            <w:shd w:val="clear" w:color="000000" w:fill="D9E1F2"/>
            <w:noWrap/>
            <w:vAlign w:val="bottom"/>
            <w:hideMark/>
          </w:tcPr>
          <w:p w14:paraId="35F3E155" w14:textId="77777777" w:rsidR="001B0AB9" w:rsidRPr="00BA3B22" w:rsidRDefault="001B0AB9" w:rsidP="008D2DC2">
            <w:pPr>
              <w:spacing w:after="0" w:line="240" w:lineRule="auto"/>
              <w:jc w:val="center"/>
              <w:rPr>
                <w:rFonts w:ascii="Times New Roman" w:eastAsia="Times New Roman" w:hAnsi="Times New Roman" w:cs="Times New Roman"/>
                <w:b/>
                <w:bCs/>
                <w:color w:val="000000"/>
                <w:sz w:val="20"/>
                <w:szCs w:val="20"/>
                <w:lang w:eastAsia="en-AU"/>
              </w:rPr>
            </w:pPr>
            <w:r w:rsidRPr="00BA3B22">
              <w:rPr>
                <w:rFonts w:ascii="Times New Roman" w:eastAsia="Times New Roman" w:hAnsi="Times New Roman" w:cs="Times New Roman"/>
                <w:b/>
                <w:bCs/>
                <w:color w:val="000000"/>
                <w:sz w:val="20"/>
                <w:szCs w:val="20"/>
                <w:lang w:eastAsia="en-AU"/>
              </w:rPr>
              <w:t>OSL-SG</w:t>
            </w:r>
          </w:p>
        </w:tc>
        <w:tc>
          <w:tcPr>
            <w:tcW w:w="1150" w:type="dxa"/>
            <w:gridSpan w:val="2"/>
            <w:tcBorders>
              <w:top w:val="nil"/>
              <w:left w:val="nil"/>
              <w:bottom w:val="nil"/>
              <w:right w:val="nil"/>
            </w:tcBorders>
            <w:shd w:val="clear" w:color="000000" w:fill="D9E1F2"/>
            <w:noWrap/>
            <w:vAlign w:val="bottom"/>
            <w:hideMark/>
          </w:tcPr>
          <w:p w14:paraId="68185B95" w14:textId="77777777"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165 ± 35</w:t>
            </w:r>
          </w:p>
        </w:tc>
        <w:tc>
          <w:tcPr>
            <w:tcW w:w="977" w:type="dxa"/>
            <w:gridSpan w:val="3"/>
            <w:tcBorders>
              <w:top w:val="nil"/>
              <w:left w:val="nil"/>
              <w:bottom w:val="nil"/>
              <w:right w:val="nil"/>
            </w:tcBorders>
            <w:shd w:val="clear" w:color="000000" w:fill="D9E1F2"/>
            <w:noWrap/>
            <w:vAlign w:val="bottom"/>
            <w:hideMark/>
          </w:tcPr>
          <w:p w14:paraId="097E5DF1" w14:textId="77777777" w:rsidR="001B0AB9" w:rsidRPr="00BA3B22" w:rsidRDefault="001B0AB9" w:rsidP="008D2DC2">
            <w:pPr>
              <w:spacing w:after="0" w:line="240" w:lineRule="auto"/>
              <w:jc w:val="center"/>
              <w:rPr>
                <w:rFonts w:ascii="Times New Roman" w:eastAsia="Times New Roman" w:hAnsi="Times New Roman" w:cs="Times New Roman"/>
                <w:b/>
                <w:bCs/>
                <w:color w:val="000000"/>
                <w:sz w:val="20"/>
                <w:szCs w:val="20"/>
                <w:lang w:eastAsia="en-AU"/>
              </w:rPr>
            </w:pPr>
            <w:r w:rsidRPr="00BA3B22">
              <w:rPr>
                <w:rFonts w:ascii="Times New Roman" w:eastAsia="Times New Roman" w:hAnsi="Times New Roman" w:cs="Times New Roman"/>
                <w:b/>
                <w:bCs/>
                <w:color w:val="000000"/>
                <w:sz w:val="20"/>
                <w:szCs w:val="20"/>
                <w:lang w:eastAsia="en-AU"/>
              </w:rPr>
              <w:t>120 ± 26</w:t>
            </w:r>
          </w:p>
        </w:tc>
      </w:tr>
      <w:tr w:rsidR="001B0AB9" w:rsidRPr="00BA3B22" w14:paraId="3E7C6AC8" w14:textId="77777777" w:rsidTr="003B1070">
        <w:trPr>
          <w:gridBefore w:val="1"/>
          <w:wBefore w:w="142" w:type="dxa"/>
          <w:trHeight w:val="288"/>
        </w:trPr>
        <w:tc>
          <w:tcPr>
            <w:tcW w:w="1008" w:type="dxa"/>
            <w:vMerge/>
            <w:tcBorders>
              <w:top w:val="single" w:sz="8" w:space="0" w:color="auto"/>
              <w:left w:val="single" w:sz="8" w:space="0" w:color="auto"/>
              <w:bottom w:val="single" w:sz="8" w:space="0" w:color="000000"/>
              <w:right w:val="single" w:sz="8" w:space="0" w:color="auto"/>
            </w:tcBorders>
            <w:vAlign w:val="center"/>
            <w:hideMark/>
          </w:tcPr>
          <w:p w14:paraId="30D805AA" w14:textId="77777777" w:rsidR="001B0AB9" w:rsidRPr="00BA3B22" w:rsidRDefault="001B0AB9" w:rsidP="008D2DC2">
            <w:pPr>
              <w:spacing w:after="0" w:line="240" w:lineRule="auto"/>
              <w:rPr>
                <w:rFonts w:ascii="Times New Roman" w:eastAsia="Times New Roman" w:hAnsi="Times New Roman" w:cs="Times New Roman"/>
                <w:color w:val="000000"/>
                <w:lang w:eastAsia="en-AU"/>
              </w:rPr>
            </w:pPr>
          </w:p>
        </w:tc>
        <w:tc>
          <w:tcPr>
            <w:tcW w:w="1118" w:type="dxa"/>
            <w:tcBorders>
              <w:top w:val="nil"/>
              <w:left w:val="nil"/>
              <w:bottom w:val="nil"/>
              <w:right w:val="nil"/>
            </w:tcBorders>
            <w:shd w:val="clear" w:color="000000" w:fill="D9E1F2"/>
            <w:noWrap/>
            <w:vAlign w:val="bottom"/>
            <w:hideMark/>
          </w:tcPr>
          <w:p w14:paraId="6A5E0786" w14:textId="77777777" w:rsidR="001B0AB9" w:rsidRPr="00BA3B22" w:rsidRDefault="001B0AB9" w:rsidP="008D2DC2">
            <w:pPr>
              <w:spacing w:after="0" w:line="240" w:lineRule="auto"/>
              <w:rPr>
                <w:rFonts w:ascii="Times New Roman" w:eastAsia="Times New Roman" w:hAnsi="Times New Roman" w:cs="Times New Roman"/>
                <w:b/>
                <w:bCs/>
                <w:color w:val="000000"/>
                <w:sz w:val="20"/>
                <w:szCs w:val="20"/>
                <w:lang w:eastAsia="en-AU"/>
              </w:rPr>
            </w:pPr>
            <w:r w:rsidRPr="00BA3B22">
              <w:rPr>
                <w:rFonts w:ascii="Times New Roman" w:eastAsia="Times New Roman" w:hAnsi="Times New Roman" w:cs="Times New Roman"/>
                <w:b/>
                <w:bCs/>
                <w:color w:val="000000"/>
                <w:sz w:val="20"/>
                <w:szCs w:val="20"/>
                <w:lang w:eastAsia="en-AU"/>
              </w:rPr>
              <w:t>CUPB -3</w:t>
            </w:r>
          </w:p>
        </w:tc>
        <w:tc>
          <w:tcPr>
            <w:tcW w:w="1213" w:type="dxa"/>
            <w:tcBorders>
              <w:top w:val="nil"/>
              <w:left w:val="nil"/>
              <w:bottom w:val="nil"/>
              <w:right w:val="nil"/>
            </w:tcBorders>
            <w:shd w:val="clear" w:color="000000" w:fill="D9E1F2"/>
            <w:noWrap/>
            <w:vAlign w:val="bottom"/>
            <w:hideMark/>
          </w:tcPr>
          <w:p w14:paraId="3453856F" w14:textId="77777777"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0.41</w:t>
            </w:r>
          </w:p>
        </w:tc>
        <w:tc>
          <w:tcPr>
            <w:tcW w:w="1160" w:type="dxa"/>
            <w:gridSpan w:val="2"/>
            <w:tcBorders>
              <w:top w:val="nil"/>
              <w:left w:val="nil"/>
              <w:bottom w:val="nil"/>
              <w:right w:val="nil"/>
            </w:tcBorders>
            <w:shd w:val="clear" w:color="000000" w:fill="D9E1F2"/>
            <w:noWrap/>
            <w:vAlign w:val="bottom"/>
            <w:hideMark/>
          </w:tcPr>
          <w:p w14:paraId="0332C06E" w14:textId="77777777"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90-180</w:t>
            </w:r>
          </w:p>
        </w:tc>
        <w:tc>
          <w:tcPr>
            <w:tcW w:w="1391" w:type="dxa"/>
            <w:gridSpan w:val="2"/>
            <w:tcBorders>
              <w:top w:val="nil"/>
              <w:left w:val="nil"/>
              <w:bottom w:val="nil"/>
              <w:right w:val="nil"/>
            </w:tcBorders>
            <w:shd w:val="clear" w:color="000000" w:fill="D9E1F2"/>
            <w:noWrap/>
            <w:vAlign w:val="bottom"/>
            <w:hideMark/>
          </w:tcPr>
          <w:p w14:paraId="4D0CEBEA" w14:textId="77777777"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1.775 ± 0.061</w:t>
            </w:r>
          </w:p>
        </w:tc>
        <w:tc>
          <w:tcPr>
            <w:tcW w:w="1560" w:type="dxa"/>
            <w:gridSpan w:val="2"/>
            <w:tcBorders>
              <w:top w:val="nil"/>
              <w:left w:val="nil"/>
              <w:bottom w:val="nil"/>
              <w:right w:val="nil"/>
            </w:tcBorders>
            <w:shd w:val="clear" w:color="000000" w:fill="D9E1F2"/>
            <w:noWrap/>
            <w:vAlign w:val="bottom"/>
            <w:hideMark/>
          </w:tcPr>
          <w:p w14:paraId="03C35372" w14:textId="327A53C4"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0.503 ± 0.028</w:t>
            </w:r>
            <w:r w:rsidR="00ED4B7D" w:rsidRPr="00BA3B22">
              <w:rPr>
                <w:rFonts w:ascii="Times New Roman" w:eastAsia="Times New Roman" w:hAnsi="Times New Roman" w:cs="Times New Roman"/>
                <w:color w:val="000000"/>
                <w:sz w:val="20"/>
                <w:szCs w:val="20"/>
                <w:lang w:eastAsia="en-AU"/>
              </w:rPr>
              <w:t>*</w:t>
            </w:r>
          </w:p>
        </w:tc>
        <w:tc>
          <w:tcPr>
            <w:tcW w:w="1275" w:type="dxa"/>
            <w:gridSpan w:val="2"/>
            <w:tcBorders>
              <w:top w:val="nil"/>
              <w:left w:val="nil"/>
              <w:bottom w:val="nil"/>
              <w:right w:val="nil"/>
            </w:tcBorders>
            <w:shd w:val="clear" w:color="000000" w:fill="D9E1F2"/>
            <w:noWrap/>
            <w:vAlign w:val="bottom"/>
            <w:hideMark/>
          </w:tcPr>
          <w:p w14:paraId="7764E1F3" w14:textId="77777777"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0.045</w:t>
            </w:r>
          </w:p>
        </w:tc>
        <w:tc>
          <w:tcPr>
            <w:tcW w:w="1134" w:type="dxa"/>
            <w:gridSpan w:val="2"/>
            <w:tcBorders>
              <w:top w:val="nil"/>
              <w:left w:val="nil"/>
              <w:bottom w:val="nil"/>
              <w:right w:val="nil"/>
            </w:tcBorders>
            <w:shd w:val="clear" w:color="000000" w:fill="D9E1F2"/>
            <w:noWrap/>
            <w:vAlign w:val="bottom"/>
            <w:hideMark/>
          </w:tcPr>
          <w:p w14:paraId="743D278D" w14:textId="77777777"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0.720</w:t>
            </w:r>
          </w:p>
        </w:tc>
        <w:tc>
          <w:tcPr>
            <w:tcW w:w="1134" w:type="dxa"/>
            <w:gridSpan w:val="2"/>
            <w:tcBorders>
              <w:top w:val="nil"/>
              <w:left w:val="nil"/>
              <w:bottom w:val="nil"/>
              <w:right w:val="nil"/>
            </w:tcBorders>
            <w:shd w:val="clear" w:color="000000" w:fill="D9E1F2"/>
            <w:noWrap/>
            <w:vAlign w:val="bottom"/>
            <w:hideMark/>
          </w:tcPr>
          <w:p w14:paraId="69234B39" w14:textId="77777777"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13 / 10 ± 2</w:t>
            </w:r>
          </w:p>
        </w:tc>
        <w:tc>
          <w:tcPr>
            <w:tcW w:w="1418" w:type="dxa"/>
            <w:gridSpan w:val="2"/>
            <w:tcBorders>
              <w:top w:val="nil"/>
              <w:left w:val="nil"/>
              <w:bottom w:val="nil"/>
              <w:right w:val="nil"/>
            </w:tcBorders>
            <w:shd w:val="clear" w:color="000000" w:fill="D9E1F2"/>
            <w:noWrap/>
            <w:vAlign w:val="bottom"/>
            <w:hideMark/>
          </w:tcPr>
          <w:p w14:paraId="0A09C56B" w14:textId="77777777"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3.043 ± 0.130</w:t>
            </w:r>
          </w:p>
        </w:tc>
        <w:tc>
          <w:tcPr>
            <w:tcW w:w="1559" w:type="dxa"/>
            <w:gridSpan w:val="2"/>
            <w:tcBorders>
              <w:top w:val="nil"/>
              <w:left w:val="nil"/>
              <w:bottom w:val="nil"/>
              <w:right w:val="nil"/>
            </w:tcBorders>
            <w:shd w:val="clear" w:color="000000" w:fill="D9E1F2"/>
            <w:noWrap/>
            <w:vAlign w:val="bottom"/>
            <w:hideMark/>
          </w:tcPr>
          <w:p w14:paraId="33E74914" w14:textId="77777777" w:rsidR="001B0AB9" w:rsidRPr="00BA3B22" w:rsidRDefault="001B0AB9" w:rsidP="008D2DC2">
            <w:pPr>
              <w:spacing w:after="0" w:line="240" w:lineRule="auto"/>
              <w:jc w:val="center"/>
              <w:rPr>
                <w:rFonts w:ascii="Times New Roman" w:eastAsia="Times New Roman" w:hAnsi="Times New Roman" w:cs="Times New Roman"/>
                <w:b/>
                <w:bCs/>
                <w:color w:val="000000"/>
                <w:sz w:val="20"/>
                <w:szCs w:val="20"/>
                <w:lang w:eastAsia="en-AU"/>
              </w:rPr>
            </w:pPr>
            <w:r w:rsidRPr="00BA3B22">
              <w:rPr>
                <w:rFonts w:ascii="Times New Roman" w:eastAsia="Times New Roman" w:hAnsi="Times New Roman" w:cs="Times New Roman"/>
                <w:b/>
                <w:bCs/>
                <w:color w:val="000000"/>
                <w:sz w:val="20"/>
                <w:szCs w:val="20"/>
                <w:lang w:eastAsia="en-AU"/>
              </w:rPr>
              <w:t>pIR-IRSL-SA</w:t>
            </w:r>
          </w:p>
        </w:tc>
        <w:tc>
          <w:tcPr>
            <w:tcW w:w="1150" w:type="dxa"/>
            <w:gridSpan w:val="2"/>
            <w:tcBorders>
              <w:top w:val="nil"/>
              <w:left w:val="nil"/>
              <w:bottom w:val="nil"/>
              <w:right w:val="nil"/>
            </w:tcBorders>
            <w:shd w:val="clear" w:color="000000" w:fill="D9E1F2"/>
            <w:noWrap/>
            <w:vAlign w:val="bottom"/>
            <w:hideMark/>
          </w:tcPr>
          <w:p w14:paraId="4AEB4860" w14:textId="77777777"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270 ± 87</w:t>
            </w:r>
          </w:p>
        </w:tc>
        <w:tc>
          <w:tcPr>
            <w:tcW w:w="977" w:type="dxa"/>
            <w:gridSpan w:val="3"/>
            <w:tcBorders>
              <w:top w:val="nil"/>
              <w:left w:val="nil"/>
              <w:bottom w:val="nil"/>
              <w:right w:val="nil"/>
            </w:tcBorders>
            <w:shd w:val="clear" w:color="000000" w:fill="D9E1F2"/>
            <w:noWrap/>
            <w:vAlign w:val="bottom"/>
            <w:hideMark/>
          </w:tcPr>
          <w:p w14:paraId="3F4468FC" w14:textId="77777777" w:rsidR="001B0AB9" w:rsidRPr="00BA3B22" w:rsidRDefault="001B0AB9" w:rsidP="008D2DC2">
            <w:pPr>
              <w:spacing w:after="0" w:line="240" w:lineRule="auto"/>
              <w:jc w:val="center"/>
              <w:rPr>
                <w:rFonts w:ascii="Times New Roman" w:eastAsia="Times New Roman" w:hAnsi="Times New Roman" w:cs="Times New Roman"/>
                <w:b/>
                <w:bCs/>
                <w:color w:val="000000"/>
                <w:sz w:val="20"/>
                <w:szCs w:val="20"/>
                <w:lang w:eastAsia="en-AU"/>
              </w:rPr>
            </w:pPr>
            <w:r w:rsidRPr="00BA3B22">
              <w:rPr>
                <w:rFonts w:ascii="Times New Roman" w:eastAsia="Times New Roman" w:hAnsi="Times New Roman" w:cs="Times New Roman"/>
                <w:b/>
                <w:bCs/>
                <w:color w:val="000000"/>
                <w:sz w:val="20"/>
                <w:szCs w:val="20"/>
                <w:lang w:eastAsia="en-AU"/>
              </w:rPr>
              <w:t>89 ± 29</w:t>
            </w:r>
          </w:p>
        </w:tc>
      </w:tr>
      <w:tr w:rsidR="001B0AB9" w:rsidRPr="00BA3B22" w14:paraId="36440133" w14:textId="77777777" w:rsidTr="003B1070">
        <w:trPr>
          <w:gridBefore w:val="1"/>
          <w:wBefore w:w="142" w:type="dxa"/>
          <w:trHeight w:val="288"/>
        </w:trPr>
        <w:tc>
          <w:tcPr>
            <w:tcW w:w="1008" w:type="dxa"/>
            <w:vMerge/>
            <w:tcBorders>
              <w:top w:val="single" w:sz="8" w:space="0" w:color="auto"/>
              <w:left w:val="single" w:sz="8" w:space="0" w:color="auto"/>
              <w:bottom w:val="single" w:sz="8" w:space="0" w:color="000000"/>
              <w:right w:val="single" w:sz="8" w:space="0" w:color="auto"/>
            </w:tcBorders>
            <w:vAlign w:val="center"/>
            <w:hideMark/>
          </w:tcPr>
          <w:p w14:paraId="540506BB" w14:textId="77777777" w:rsidR="001B0AB9" w:rsidRPr="00BA3B22" w:rsidRDefault="001B0AB9" w:rsidP="008D2DC2">
            <w:pPr>
              <w:spacing w:after="0" w:line="240" w:lineRule="auto"/>
              <w:rPr>
                <w:rFonts w:ascii="Times New Roman" w:eastAsia="Times New Roman" w:hAnsi="Times New Roman" w:cs="Times New Roman"/>
                <w:color w:val="000000"/>
                <w:lang w:eastAsia="en-AU"/>
              </w:rPr>
            </w:pPr>
          </w:p>
        </w:tc>
        <w:tc>
          <w:tcPr>
            <w:tcW w:w="1118" w:type="dxa"/>
            <w:tcBorders>
              <w:top w:val="nil"/>
              <w:left w:val="nil"/>
              <w:bottom w:val="nil"/>
              <w:right w:val="nil"/>
            </w:tcBorders>
            <w:shd w:val="clear" w:color="000000" w:fill="D9E1F2"/>
            <w:noWrap/>
            <w:vAlign w:val="bottom"/>
            <w:hideMark/>
          </w:tcPr>
          <w:p w14:paraId="5FE01D22" w14:textId="77777777" w:rsidR="001B0AB9" w:rsidRPr="00BA3B22" w:rsidRDefault="001B0AB9" w:rsidP="008D2DC2">
            <w:pPr>
              <w:spacing w:after="0" w:line="240" w:lineRule="auto"/>
              <w:rPr>
                <w:rFonts w:ascii="Times New Roman" w:eastAsia="Times New Roman" w:hAnsi="Times New Roman" w:cs="Times New Roman"/>
                <w:b/>
                <w:bCs/>
                <w:color w:val="000000"/>
                <w:sz w:val="20"/>
                <w:szCs w:val="20"/>
                <w:lang w:eastAsia="en-AU"/>
              </w:rPr>
            </w:pPr>
            <w:r w:rsidRPr="00BA3B22">
              <w:rPr>
                <w:rFonts w:ascii="Times New Roman" w:eastAsia="Times New Roman" w:hAnsi="Times New Roman" w:cs="Times New Roman"/>
                <w:b/>
                <w:bCs/>
                <w:color w:val="000000"/>
                <w:sz w:val="20"/>
                <w:szCs w:val="20"/>
                <w:lang w:eastAsia="en-AU"/>
              </w:rPr>
              <w:t> </w:t>
            </w:r>
          </w:p>
        </w:tc>
        <w:tc>
          <w:tcPr>
            <w:tcW w:w="1213" w:type="dxa"/>
            <w:tcBorders>
              <w:top w:val="nil"/>
              <w:left w:val="nil"/>
              <w:bottom w:val="nil"/>
              <w:right w:val="nil"/>
            </w:tcBorders>
            <w:shd w:val="clear" w:color="000000" w:fill="D9E1F2"/>
            <w:noWrap/>
            <w:vAlign w:val="bottom"/>
            <w:hideMark/>
          </w:tcPr>
          <w:p w14:paraId="33CA7C17" w14:textId="77777777"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 </w:t>
            </w:r>
          </w:p>
        </w:tc>
        <w:tc>
          <w:tcPr>
            <w:tcW w:w="1160" w:type="dxa"/>
            <w:gridSpan w:val="2"/>
            <w:tcBorders>
              <w:top w:val="nil"/>
              <w:left w:val="nil"/>
              <w:bottom w:val="nil"/>
              <w:right w:val="nil"/>
            </w:tcBorders>
            <w:shd w:val="clear" w:color="000000" w:fill="D9E1F2"/>
            <w:noWrap/>
            <w:vAlign w:val="bottom"/>
            <w:hideMark/>
          </w:tcPr>
          <w:p w14:paraId="7A0756EB" w14:textId="77777777"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90-180</w:t>
            </w:r>
          </w:p>
        </w:tc>
        <w:tc>
          <w:tcPr>
            <w:tcW w:w="1391" w:type="dxa"/>
            <w:gridSpan w:val="2"/>
            <w:tcBorders>
              <w:top w:val="nil"/>
              <w:left w:val="nil"/>
              <w:bottom w:val="nil"/>
              <w:right w:val="nil"/>
            </w:tcBorders>
            <w:shd w:val="clear" w:color="000000" w:fill="D9E1F2"/>
            <w:noWrap/>
            <w:vAlign w:val="bottom"/>
            <w:hideMark/>
          </w:tcPr>
          <w:p w14:paraId="069E6A0A" w14:textId="77777777"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1.775 ± 0.061</w:t>
            </w:r>
          </w:p>
        </w:tc>
        <w:tc>
          <w:tcPr>
            <w:tcW w:w="1560" w:type="dxa"/>
            <w:gridSpan w:val="2"/>
            <w:tcBorders>
              <w:top w:val="nil"/>
              <w:left w:val="nil"/>
              <w:bottom w:val="nil"/>
              <w:right w:val="nil"/>
            </w:tcBorders>
            <w:shd w:val="clear" w:color="000000" w:fill="D9E1F2"/>
            <w:noWrap/>
            <w:vAlign w:val="bottom"/>
            <w:hideMark/>
          </w:tcPr>
          <w:p w14:paraId="0656AE12" w14:textId="19EC55A1"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0.503 ± 0.028</w:t>
            </w:r>
            <w:r w:rsidR="00ED4B7D" w:rsidRPr="00BA3B22">
              <w:rPr>
                <w:rFonts w:ascii="Times New Roman" w:eastAsia="Times New Roman" w:hAnsi="Times New Roman" w:cs="Times New Roman"/>
                <w:color w:val="000000"/>
                <w:sz w:val="20"/>
                <w:szCs w:val="20"/>
                <w:lang w:eastAsia="en-AU"/>
              </w:rPr>
              <w:t>*</w:t>
            </w:r>
          </w:p>
        </w:tc>
        <w:tc>
          <w:tcPr>
            <w:tcW w:w="1275" w:type="dxa"/>
            <w:gridSpan w:val="2"/>
            <w:tcBorders>
              <w:top w:val="nil"/>
              <w:left w:val="nil"/>
              <w:bottom w:val="nil"/>
              <w:right w:val="nil"/>
            </w:tcBorders>
            <w:shd w:val="clear" w:color="000000" w:fill="D9E1F2"/>
            <w:noWrap/>
            <w:vAlign w:val="bottom"/>
            <w:hideMark/>
          </w:tcPr>
          <w:p w14:paraId="46609100" w14:textId="77777777"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0.045</w:t>
            </w:r>
          </w:p>
        </w:tc>
        <w:tc>
          <w:tcPr>
            <w:tcW w:w="1134" w:type="dxa"/>
            <w:gridSpan w:val="2"/>
            <w:tcBorders>
              <w:top w:val="nil"/>
              <w:left w:val="nil"/>
              <w:bottom w:val="nil"/>
              <w:right w:val="nil"/>
            </w:tcBorders>
            <w:shd w:val="clear" w:color="000000" w:fill="D9E1F2"/>
            <w:noWrap/>
            <w:vAlign w:val="bottom"/>
            <w:hideMark/>
          </w:tcPr>
          <w:p w14:paraId="01A78A24" w14:textId="77777777"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0.030</w:t>
            </w:r>
          </w:p>
        </w:tc>
        <w:tc>
          <w:tcPr>
            <w:tcW w:w="1134" w:type="dxa"/>
            <w:gridSpan w:val="2"/>
            <w:tcBorders>
              <w:top w:val="nil"/>
              <w:left w:val="nil"/>
              <w:bottom w:val="nil"/>
              <w:right w:val="nil"/>
            </w:tcBorders>
            <w:shd w:val="clear" w:color="000000" w:fill="D9E1F2"/>
            <w:noWrap/>
            <w:vAlign w:val="bottom"/>
            <w:hideMark/>
          </w:tcPr>
          <w:p w14:paraId="136B3217" w14:textId="77777777"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13 / 10 ± 2</w:t>
            </w:r>
          </w:p>
        </w:tc>
        <w:tc>
          <w:tcPr>
            <w:tcW w:w="1418" w:type="dxa"/>
            <w:gridSpan w:val="2"/>
            <w:tcBorders>
              <w:top w:val="nil"/>
              <w:left w:val="nil"/>
              <w:bottom w:val="nil"/>
              <w:right w:val="nil"/>
            </w:tcBorders>
            <w:shd w:val="clear" w:color="000000" w:fill="D9E1F2"/>
            <w:noWrap/>
            <w:vAlign w:val="bottom"/>
            <w:hideMark/>
          </w:tcPr>
          <w:p w14:paraId="126D59E0" w14:textId="77777777"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2.353 ± 0.083</w:t>
            </w:r>
          </w:p>
        </w:tc>
        <w:tc>
          <w:tcPr>
            <w:tcW w:w="1559" w:type="dxa"/>
            <w:gridSpan w:val="2"/>
            <w:tcBorders>
              <w:top w:val="nil"/>
              <w:left w:val="nil"/>
              <w:bottom w:val="nil"/>
              <w:right w:val="nil"/>
            </w:tcBorders>
            <w:shd w:val="clear" w:color="000000" w:fill="D9E1F2"/>
            <w:noWrap/>
            <w:vAlign w:val="bottom"/>
            <w:hideMark/>
          </w:tcPr>
          <w:p w14:paraId="081DAA3A" w14:textId="77777777" w:rsidR="001B0AB9" w:rsidRPr="00BA3B22" w:rsidRDefault="001B0AB9" w:rsidP="008D2DC2">
            <w:pPr>
              <w:spacing w:after="0" w:line="240" w:lineRule="auto"/>
              <w:jc w:val="center"/>
              <w:rPr>
                <w:rFonts w:ascii="Times New Roman" w:eastAsia="Times New Roman" w:hAnsi="Times New Roman" w:cs="Times New Roman"/>
                <w:b/>
                <w:bCs/>
                <w:color w:val="000000"/>
                <w:sz w:val="20"/>
                <w:szCs w:val="20"/>
                <w:lang w:eastAsia="en-AU"/>
              </w:rPr>
            </w:pPr>
            <w:r w:rsidRPr="00BA3B22">
              <w:rPr>
                <w:rFonts w:ascii="Times New Roman" w:eastAsia="Times New Roman" w:hAnsi="Times New Roman" w:cs="Times New Roman"/>
                <w:b/>
                <w:bCs/>
                <w:color w:val="000000"/>
                <w:sz w:val="20"/>
                <w:szCs w:val="20"/>
                <w:lang w:eastAsia="en-AU"/>
              </w:rPr>
              <w:t>OSL-SA</w:t>
            </w:r>
          </w:p>
        </w:tc>
        <w:tc>
          <w:tcPr>
            <w:tcW w:w="1150" w:type="dxa"/>
            <w:gridSpan w:val="2"/>
            <w:tcBorders>
              <w:top w:val="nil"/>
              <w:left w:val="nil"/>
              <w:bottom w:val="nil"/>
              <w:right w:val="nil"/>
            </w:tcBorders>
            <w:shd w:val="clear" w:color="000000" w:fill="D9E1F2"/>
            <w:noWrap/>
            <w:vAlign w:val="bottom"/>
            <w:hideMark/>
          </w:tcPr>
          <w:p w14:paraId="7518259B" w14:textId="77777777"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172 ± 11</w:t>
            </w:r>
          </w:p>
        </w:tc>
        <w:tc>
          <w:tcPr>
            <w:tcW w:w="977" w:type="dxa"/>
            <w:gridSpan w:val="3"/>
            <w:tcBorders>
              <w:top w:val="nil"/>
              <w:left w:val="nil"/>
              <w:bottom w:val="nil"/>
              <w:right w:val="nil"/>
            </w:tcBorders>
            <w:shd w:val="clear" w:color="000000" w:fill="D9E1F2"/>
            <w:noWrap/>
            <w:vAlign w:val="bottom"/>
            <w:hideMark/>
          </w:tcPr>
          <w:p w14:paraId="3A67AC26" w14:textId="77777777" w:rsidR="001B0AB9" w:rsidRPr="00BA3B22" w:rsidRDefault="001B0AB9" w:rsidP="008D2DC2">
            <w:pPr>
              <w:spacing w:after="0" w:line="240" w:lineRule="auto"/>
              <w:jc w:val="center"/>
              <w:rPr>
                <w:rFonts w:ascii="Times New Roman" w:eastAsia="Times New Roman" w:hAnsi="Times New Roman" w:cs="Times New Roman"/>
                <w:b/>
                <w:bCs/>
                <w:color w:val="000000"/>
                <w:sz w:val="20"/>
                <w:szCs w:val="20"/>
                <w:lang w:eastAsia="en-AU"/>
              </w:rPr>
            </w:pPr>
            <w:r w:rsidRPr="00BA3B22">
              <w:rPr>
                <w:rFonts w:ascii="Times New Roman" w:eastAsia="Times New Roman" w:hAnsi="Times New Roman" w:cs="Times New Roman"/>
                <w:b/>
                <w:bCs/>
                <w:color w:val="000000"/>
                <w:sz w:val="20"/>
                <w:szCs w:val="20"/>
                <w:lang w:eastAsia="en-AU"/>
              </w:rPr>
              <w:t>73 ± 6</w:t>
            </w:r>
          </w:p>
        </w:tc>
      </w:tr>
      <w:tr w:rsidR="001B0AB9" w:rsidRPr="00BA3B22" w14:paraId="4D802526" w14:textId="77777777" w:rsidTr="003B1070">
        <w:trPr>
          <w:gridBefore w:val="1"/>
          <w:wBefore w:w="142" w:type="dxa"/>
          <w:trHeight w:val="288"/>
        </w:trPr>
        <w:tc>
          <w:tcPr>
            <w:tcW w:w="1008" w:type="dxa"/>
            <w:vMerge/>
            <w:tcBorders>
              <w:top w:val="single" w:sz="8" w:space="0" w:color="auto"/>
              <w:left w:val="single" w:sz="8" w:space="0" w:color="auto"/>
              <w:bottom w:val="single" w:sz="8" w:space="0" w:color="000000"/>
              <w:right w:val="single" w:sz="8" w:space="0" w:color="auto"/>
            </w:tcBorders>
            <w:vAlign w:val="center"/>
            <w:hideMark/>
          </w:tcPr>
          <w:p w14:paraId="0C56CBD5" w14:textId="77777777" w:rsidR="001B0AB9" w:rsidRPr="00BA3B22" w:rsidRDefault="001B0AB9" w:rsidP="008D2DC2">
            <w:pPr>
              <w:spacing w:after="0" w:line="240" w:lineRule="auto"/>
              <w:rPr>
                <w:rFonts w:ascii="Times New Roman" w:eastAsia="Times New Roman" w:hAnsi="Times New Roman" w:cs="Times New Roman"/>
                <w:color w:val="000000"/>
                <w:lang w:eastAsia="en-AU"/>
              </w:rPr>
            </w:pPr>
          </w:p>
        </w:tc>
        <w:tc>
          <w:tcPr>
            <w:tcW w:w="1118" w:type="dxa"/>
            <w:tcBorders>
              <w:top w:val="nil"/>
              <w:left w:val="nil"/>
              <w:bottom w:val="nil"/>
              <w:right w:val="nil"/>
            </w:tcBorders>
            <w:shd w:val="clear" w:color="000000" w:fill="D9E1F2"/>
            <w:noWrap/>
            <w:vAlign w:val="bottom"/>
            <w:hideMark/>
          </w:tcPr>
          <w:p w14:paraId="78D65862" w14:textId="77777777" w:rsidR="001B0AB9" w:rsidRPr="00BA3B22" w:rsidRDefault="001B0AB9" w:rsidP="008D2DC2">
            <w:pPr>
              <w:spacing w:after="0" w:line="240" w:lineRule="auto"/>
              <w:rPr>
                <w:rFonts w:ascii="Times New Roman" w:eastAsia="Times New Roman" w:hAnsi="Times New Roman" w:cs="Times New Roman"/>
                <w:b/>
                <w:bCs/>
                <w:color w:val="000000"/>
                <w:sz w:val="20"/>
                <w:szCs w:val="20"/>
                <w:lang w:eastAsia="en-AU"/>
              </w:rPr>
            </w:pPr>
            <w:r w:rsidRPr="00BA3B22">
              <w:rPr>
                <w:rFonts w:ascii="Times New Roman" w:eastAsia="Times New Roman" w:hAnsi="Times New Roman" w:cs="Times New Roman"/>
                <w:b/>
                <w:bCs/>
                <w:color w:val="000000"/>
                <w:sz w:val="20"/>
                <w:szCs w:val="20"/>
                <w:lang w:eastAsia="en-AU"/>
              </w:rPr>
              <w:t>CUPB -4</w:t>
            </w:r>
          </w:p>
        </w:tc>
        <w:tc>
          <w:tcPr>
            <w:tcW w:w="1213" w:type="dxa"/>
            <w:tcBorders>
              <w:top w:val="nil"/>
              <w:left w:val="nil"/>
              <w:bottom w:val="nil"/>
              <w:right w:val="nil"/>
            </w:tcBorders>
            <w:shd w:val="clear" w:color="000000" w:fill="D9E1F2"/>
            <w:noWrap/>
            <w:vAlign w:val="bottom"/>
            <w:hideMark/>
          </w:tcPr>
          <w:p w14:paraId="520995AC" w14:textId="77777777"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0.48</w:t>
            </w:r>
          </w:p>
        </w:tc>
        <w:tc>
          <w:tcPr>
            <w:tcW w:w="1160" w:type="dxa"/>
            <w:gridSpan w:val="2"/>
            <w:tcBorders>
              <w:top w:val="nil"/>
              <w:left w:val="nil"/>
              <w:bottom w:val="nil"/>
              <w:right w:val="nil"/>
            </w:tcBorders>
            <w:shd w:val="clear" w:color="000000" w:fill="D9E1F2"/>
            <w:noWrap/>
            <w:vAlign w:val="bottom"/>
            <w:hideMark/>
          </w:tcPr>
          <w:p w14:paraId="54BFBAE1" w14:textId="77777777"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90-180</w:t>
            </w:r>
          </w:p>
        </w:tc>
        <w:tc>
          <w:tcPr>
            <w:tcW w:w="1391" w:type="dxa"/>
            <w:gridSpan w:val="2"/>
            <w:tcBorders>
              <w:top w:val="nil"/>
              <w:left w:val="nil"/>
              <w:bottom w:val="nil"/>
              <w:right w:val="nil"/>
            </w:tcBorders>
            <w:shd w:val="clear" w:color="000000" w:fill="D9E1F2"/>
            <w:noWrap/>
            <w:vAlign w:val="bottom"/>
            <w:hideMark/>
          </w:tcPr>
          <w:p w14:paraId="5A7129F2" w14:textId="77777777"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2.049 ± 0.070</w:t>
            </w:r>
          </w:p>
        </w:tc>
        <w:tc>
          <w:tcPr>
            <w:tcW w:w="1560" w:type="dxa"/>
            <w:gridSpan w:val="2"/>
            <w:tcBorders>
              <w:top w:val="nil"/>
              <w:left w:val="nil"/>
              <w:bottom w:val="nil"/>
              <w:right w:val="nil"/>
            </w:tcBorders>
            <w:shd w:val="clear" w:color="000000" w:fill="D9E1F2"/>
            <w:noWrap/>
            <w:vAlign w:val="bottom"/>
            <w:hideMark/>
          </w:tcPr>
          <w:p w14:paraId="42630B72" w14:textId="1A9DC9A6"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0.503 ± 0.028</w:t>
            </w:r>
            <w:r w:rsidR="00ED4B7D" w:rsidRPr="00BA3B22">
              <w:rPr>
                <w:rFonts w:ascii="Times New Roman" w:eastAsia="Times New Roman" w:hAnsi="Times New Roman" w:cs="Times New Roman"/>
                <w:color w:val="000000"/>
                <w:sz w:val="20"/>
                <w:szCs w:val="20"/>
                <w:lang w:eastAsia="en-AU"/>
              </w:rPr>
              <w:t>*</w:t>
            </w:r>
          </w:p>
        </w:tc>
        <w:tc>
          <w:tcPr>
            <w:tcW w:w="1275" w:type="dxa"/>
            <w:gridSpan w:val="2"/>
            <w:tcBorders>
              <w:top w:val="nil"/>
              <w:left w:val="nil"/>
              <w:bottom w:val="nil"/>
              <w:right w:val="nil"/>
            </w:tcBorders>
            <w:shd w:val="clear" w:color="000000" w:fill="D9E1F2"/>
            <w:noWrap/>
            <w:vAlign w:val="bottom"/>
            <w:hideMark/>
          </w:tcPr>
          <w:p w14:paraId="6CBAE8C8" w14:textId="77777777"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0.045</w:t>
            </w:r>
          </w:p>
        </w:tc>
        <w:tc>
          <w:tcPr>
            <w:tcW w:w="1134" w:type="dxa"/>
            <w:gridSpan w:val="2"/>
            <w:tcBorders>
              <w:top w:val="nil"/>
              <w:left w:val="nil"/>
              <w:bottom w:val="nil"/>
              <w:right w:val="nil"/>
            </w:tcBorders>
            <w:shd w:val="clear" w:color="000000" w:fill="D9E1F2"/>
            <w:noWrap/>
            <w:vAlign w:val="bottom"/>
            <w:hideMark/>
          </w:tcPr>
          <w:p w14:paraId="59812EBA" w14:textId="77777777"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0.720</w:t>
            </w:r>
          </w:p>
        </w:tc>
        <w:tc>
          <w:tcPr>
            <w:tcW w:w="1134" w:type="dxa"/>
            <w:gridSpan w:val="2"/>
            <w:tcBorders>
              <w:top w:val="nil"/>
              <w:left w:val="nil"/>
              <w:bottom w:val="nil"/>
              <w:right w:val="nil"/>
            </w:tcBorders>
            <w:shd w:val="clear" w:color="000000" w:fill="D9E1F2"/>
            <w:noWrap/>
            <w:vAlign w:val="bottom"/>
            <w:hideMark/>
          </w:tcPr>
          <w:p w14:paraId="4BEA68F7" w14:textId="77777777"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13 / 10 ± 2</w:t>
            </w:r>
          </w:p>
        </w:tc>
        <w:tc>
          <w:tcPr>
            <w:tcW w:w="1418" w:type="dxa"/>
            <w:gridSpan w:val="2"/>
            <w:tcBorders>
              <w:top w:val="nil"/>
              <w:left w:val="nil"/>
              <w:bottom w:val="nil"/>
              <w:right w:val="nil"/>
            </w:tcBorders>
            <w:shd w:val="clear" w:color="000000" w:fill="D9E1F2"/>
            <w:noWrap/>
            <w:vAlign w:val="bottom"/>
            <w:hideMark/>
          </w:tcPr>
          <w:p w14:paraId="7AC9ABEF" w14:textId="77777777"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3.317 ± 0.137</w:t>
            </w:r>
          </w:p>
        </w:tc>
        <w:tc>
          <w:tcPr>
            <w:tcW w:w="1559" w:type="dxa"/>
            <w:gridSpan w:val="2"/>
            <w:tcBorders>
              <w:top w:val="nil"/>
              <w:left w:val="nil"/>
              <w:bottom w:val="nil"/>
              <w:right w:val="nil"/>
            </w:tcBorders>
            <w:shd w:val="clear" w:color="000000" w:fill="D9E1F2"/>
            <w:noWrap/>
            <w:vAlign w:val="bottom"/>
            <w:hideMark/>
          </w:tcPr>
          <w:p w14:paraId="25D5F8B8" w14:textId="77777777" w:rsidR="001B0AB9" w:rsidRPr="00BA3B22" w:rsidRDefault="001B0AB9" w:rsidP="008D2DC2">
            <w:pPr>
              <w:spacing w:after="0" w:line="240" w:lineRule="auto"/>
              <w:jc w:val="center"/>
              <w:rPr>
                <w:rFonts w:ascii="Times New Roman" w:eastAsia="Times New Roman" w:hAnsi="Times New Roman" w:cs="Times New Roman"/>
                <w:b/>
                <w:bCs/>
                <w:color w:val="000000"/>
                <w:sz w:val="20"/>
                <w:szCs w:val="20"/>
                <w:lang w:eastAsia="en-AU"/>
              </w:rPr>
            </w:pPr>
            <w:r w:rsidRPr="00BA3B22">
              <w:rPr>
                <w:rFonts w:ascii="Times New Roman" w:eastAsia="Times New Roman" w:hAnsi="Times New Roman" w:cs="Times New Roman"/>
                <w:b/>
                <w:bCs/>
                <w:color w:val="000000"/>
                <w:sz w:val="20"/>
                <w:szCs w:val="20"/>
                <w:lang w:eastAsia="en-AU"/>
              </w:rPr>
              <w:t>pIR-IRSL-SA</w:t>
            </w:r>
          </w:p>
        </w:tc>
        <w:tc>
          <w:tcPr>
            <w:tcW w:w="1150" w:type="dxa"/>
            <w:gridSpan w:val="2"/>
            <w:tcBorders>
              <w:top w:val="nil"/>
              <w:left w:val="nil"/>
              <w:bottom w:val="nil"/>
              <w:right w:val="nil"/>
            </w:tcBorders>
            <w:shd w:val="clear" w:color="000000" w:fill="D9E1F2"/>
            <w:noWrap/>
            <w:vAlign w:val="bottom"/>
            <w:hideMark/>
          </w:tcPr>
          <w:p w14:paraId="1CB37F4A" w14:textId="77777777"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223 ± 43</w:t>
            </w:r>
          </w:p>
        </w:tc>
        <w:tc>
          <w:tcPr>
            <w:tcW w:w="977" w:type="dxa"/>
            <w:gridSpan w:val="3"/>
            <w:tcBorders>
              <w:top w:val="nil"/>
              <w:left w:val="nil"/>
              <w:bottom w:val="nil"/>
              <w:right w:val="nil"/>
            </w:tcBorders>
            <w:shd w:val="clear" w:color="000000" w:fill="D9E1F2"/>
            <w:noWrap/>
            <w:vAlign w:val="bottom"/>
            <w:hideMark/>
          </w:tcPr>
          <w:p w14:paraId="2D27088F" w14:textId="77777777" w:rsidR="001B0AB9" w:rsidRPr="00BA3B22" w:rsidRDefault="001B0AB9" w:rsidP="008D2DC2">
            <w:pPr>
              <w:spacing w:after="0" w:line="240" w:lineRule="auto"/>
              <w:jc w:val="center"/>
              <w:rPr>
                <w:rFonts w:ascii="Times New Roman" w:eastAsia="Times New Roman" w:hAnsi="Times New Roman" w:cs="Times New Roman"/>
                <w:b/>
                <w:bCs/>
                <w:color w:val="000000"/>
                <w:sz w:val="20"/>
                <w:szCs w:val="20"/>
                <w:lang w:eastAsia="en-AU"/>
              </w:rPr>
            </w:pPr>
            <w:r w:rsidRPr="00BA3B22">
              <w:rPr>
                <w:rFonts w:ascii="Times New Roman" w:eastAsia="Times New Roman" w:hAnsi="Times New Roman" w:cs="Times New Roman"/>
                <w:b/>
                <w:bCs/>
                <w:color w:val="000000"/>
                <w:sz w:val="20"/>
                <w:szCs w:val="20"/>
                <w:lang w:eastAsia="en-AU"/>
              </w:rPr>
              <w:t>67 ± 13</w:t>
            </w:r>
          </w:p>
        </w:tc>
      </w:tr>
      <w:tr w:rsidR="001B0AB9" w:rsidRPr="00BA3B22" w14:paraId="3789F8AE" w14:textId="77777777" w:rsidTr="003B1070">
        <w:trPr>
          <w:gridBefore w:val="1"/>
          <w:wBefore w:w="142" w:type="dxa"/>
          <w:trHeight w:val="300"/>
        </w:trPr>
        <w:tc>
          <w:tcPr>
            <w:tcW w:w="1008" w:type="dxa"/>
            <w:vMerge/>
            <w:tcBorders>
              <w:top w:val="single" w:sz="8" w:space="0" w:color="auto"/>
              <w:left w:val="single" w:sz="8" w:space="0" w:color="auto"/>
              <w:bottom w:val="single" w:sz="8" w:space="0" w:color="000000"/>
              <w:right w:val="single" w:sz="8" w:space="0" w:color="auto"/>
            </w:tcBorders>
            <w:vAlign w:val="center"/>
            <w:hideMark/>
          </w:tcPr>
          <w:p w14:paraId="41697800" w14:textId="77777777" w:rsidR="001B0AB9" w:rsidRPr="00BA3B22" w:rsidRDefault="001B0AB9" w:rsidP="008D2DC2">
            <w:pPr>
              <w:spacing w:after="0" w:line="240" w:lineRule="auto"/>
              <w:rPr>
                <w:rFonts w:ascii="Times New Roman" w:eastAsia="Times New Roman" w:hAnsi="Times New Roman" w:cs="Times New Roman"/>
                <w:color w:val="000000"/>
                <w:lang w:eastAsia="en-AU"/>
              </w:rPr>
            </w:pPr>
          </w:p>
        </w:tc>
        <w:tc>
          <w:tcPr>
            <w:tcW w:w="1118" w:type="dxa"/>
            <w:tcBorders>
              <w:top w:val="nil"/>
              <w:left w:val="nil"/>
              <w:bottom w:val="nil"/>
              <w:right w:val="nil"/>
            </w:tcBorders>
            <w:shd w:val="clear" w:color="000000" w:fill="D9E1F2"/>
            <w:noWrap/>
            <w:vAlign w:val="bottom"/>
            <w:hideMark/>
          </w:tcPr>
          <w:p w14:paraId="062D7DC2" w14:textId="77777777" w:rsidR="001B0AB9" w:rsidRPr="00BA3B22" w:rsidRDefault="001B0AB9" w:rsidP="008D2DC2">
            <w:pPr>
              <w:spacing w:after="0" w:line="240" w:lineRule="auto"/>
              <w:rPr>
                <w:rFonts w:ascii="Times New Roman" w:eastAsia="Times New Roman" w:hAnsi="Times New Roman" w:cs="Times New Roman"/>
                <w:b/>
                <w:bCs/>
                <w:color w:val="000000"/>
                <w:sz w:val="20"/>
                <w:szCs w:val="20"/>
                <w:lang w:eastAsia="en-AU"/>
              </w:rPr>
            </w:pPr>
            <w:r w:rsidRPr="00BA3B22">
              <w:rPr>
                <w:rFonts w:ascii="Times New Roman" w:eastAsia="Times New Roman" w:hAnsi="Times New Roman" w:cs="Times New Roman"/>
                <w:b/>
                <w:bCs/>
                <w:color w:val="000000"/>
                <w:sz w:val="20"/>
                <w:szCs w:val="20"/>
                <w:lang w:eastAsia="en-AU"/>
              </w:rPr>
              <w:t> </w:t>
            </w:r>
          </w:p>
        </w:tc>
        <w:tc>
          <w:tcPr>
            <w:tcW w:w="1213" w:type="dxa"/>
            <w:tcBorders>
              <w:top w:val="nil"/>
              <w:left w:val="nil"/>
              <w:bottom w:val="nil"/>
              <w:right w:val="nil"/>
            </w:tcBorders>
            <w:shd w:val="clear" w:color="000000" w:fill="D9E1F2"/>
            <w:noWrap/>
            <w:vAlign w:val="bottom"/>
            <w:hideMark/>
          </w:tcPr>
          <w:p w14:paraId="1A3E2238" w14:textId="77777777"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 </w:t>
            </w:r>
          </w:p>
        </w:tc>
        <w:tc>
          <w:tcPr>
            <w:tcW w:w="1160" w:type="dxa"/>
            <w:gridSpan w:val="2"/>
            <w:tcBorders>
              <w:top w:val="nil"/>
              <w:left w:val="nil"/>
              <w:bottom w:val="nil"/>
              <w:right w:val="nil"/>
            </w:tcBorders>
            <w:shd w:val="clear" w:color="000000" w:fill="D9E1F2"/>
            <w:noWrap/>
            <w:vAlign w:val="bottom"/>
            <w:hideMark/>
          </w:tcPr>
          <w:p w14:paraId="5CB36E4C" w14:textId="77777777"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180-212</w:t>
            </w:r>
          </w:p>
        </w:tc>
        <w:tc>
          <w:tcPr>
            <w:tcW w:w="1391" w:type="dxa"/>
            <w:gridSpan w:val="2"/>
            <w:tcBorders>
              <w:top w:val="nil"/>
              <w:left w:val="nil"/>
              <w:bottom w:val="nil"/>
              <w:right w:val="nil"/>
            </w:tcBorders>
            <w:shd w:val="clear" w:color="000000" w:fill="D9E1F2"/>
            <w:noWrap/>
            <w:vAlign w:val="bottom"/>
            <w:hideMark/>
          </w:tcPr>
          <w:p w14:paraId="6A9B3D09" w14:textId="77777777"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2.049 ± 0.070</w:t>
            </w:r>
          </w:p>
        </w:tc>
        <w:tc>
          <w:tcPr>
            <w:tcW w:w="1560" w:type="dxa"/>
            <w:gridSpan w:val="2"/>
            <w:tcBorders>
              <w:top w:val="nil"/>
              <w:left w:val="nil"/>
              <w:bottom w:val="nil"/>
              <w:right w:val="nil"/>
            </w:tcBorders>
            <w:shd w:val="clear" w:color="000000" w:fill="D9E1F2"/>
            <w:noWrap/>
            <w:vAlign w:val="bottom"/>
            <w:hideMark/>
          </w:tcPr>
          <w:p w14:paraId="608183E5" w14:textId="324D95B6"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0.503 ± 0.028</w:t>
            </w:r>
            <w:r w:rsidR="00ED4B7D" w:rsidRPr="00BA3B22">
              <w:rPr>
                <w:rFonts w:ascii="Times New Roman" w:eastAsia="Times New Roman" w:hAnsi="Times New Roman" w:cs="Times New Roman"/>
                <w:color w:val="000000"/>
                <w:sz w:val="20"/>
                <w:szCs w:val="20"/>
                <w:lang w:eastAsia="en-AU"/>
              </w:rPr>
              <w:t>*</w:t>
            </w:r>
          </w:p>
        </w:tc>
        <w:tc>
          <w:tcPr>
            <w:tcW w:w="1275" w:type="dxa"/>
            <w:gridSpan w:val="2"/>
            <w:tcBorders>
              <w:top w:val="nil"/>
              <w:left w:val="nil"/>
              <w:bottom w:val="nil"/>
              <w:right w:val="nil"/>
            </w:tcBorders>
            <w:shd w:val="clear" w:color="000000" w:fill="D9E1F2"/>
            <w:noWrap/>
            <w:vAlign w:val="bottom"/>
            <w:hideMark/>
          </w:tcPr>
          <w:p w14:paraId="63ADCB2B" w14:textId="77777777"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0.045</w:t>
            </w:r>
          </w:p>
        </w:tc>
        <w:tc>
          <w:tcPr>
            <w:tcW w:w="1134" w:type="dxa"/>
            <w:gridSpan w:val="2"/>
            <w:tcBorders>
              <w:top w:val="nil"/>
              <w:left w:val="nil"/>
              <w:bottom w:val="nil"/>
              <w:right w:val="nil"/>
            </w:tcBorders>
            <w:shd w:val="clear" w:color="000000" w:fill="D9E1F2"/>
            <w:noWrap/>
            <w:vAlign w:val="bottom"/>
            <w:hideMark/>
          </w:tcPr>
          <w:p w14:paraId="1D582ECE" w14:textId="77777777"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0.032</w:t>
            </w:r>
          </w:p>
        </w:tc>
        <w:tc>
          <w:tcPr>
            <w:tcW w:w="1134" w:type="dxa"/>
            <w:gridSpan w:val="2"/>
            <w:tcBorders>
              <w:top w:val="nil"/>
              <w:left w:val="nil"/>
              <w:bottom w:val="nil"/>
              <w:right w:val="nil"/>
            </w:tcBorders>
            <w:shd w:val="clear" w:color="000000" w:fill="D9E1F2"/>
            <w:noWrap/>
            <w:vAlign w:val="bottom"/>
            <w:hideMark/>
          </w:tcPr>
          <w:p w14:paraId="5B0843D1" w14:textId="77777777"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13 / 10 ± 2</w:t>
            </w:r>
          </w:p>
        </w:tc>
        <w:tc>
          <w:tcPr>
            <w:tcW w:w="1418" w:type="dxa"/>
            <w:gridSpan w:val="2"/>
            <w:tcBorders>
              <w:top w:val="nil"/>
              <w:left w:val="nil"/>
              <w:bottom w:val="nil"/>
              <w:right w:val="nil"/>
            </w:tcBorders>
            <w:shd w:val="clear" w:color="000000" w:fill="D9E1F2"/>
            <w:noWrap/>
            <w:vAlign w:val="bottom"/>
            <w:hideMark/>
          </w:tcPr>
          <w:p w14:paraId="671E7E7E" w14:textId="77777777"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2.517 ± 0.090</w:t>
            </w:r>
          </w:p>
        </w:tc>
        <w:tc>
          <w:tcPr>
            <w:tcW w:w="1559" w:type="dxa"/>
            <w:gridSpan w:val="2"/>
            <w:tcBorders>
              <w:top w:val="nil"/>
              <w:left w:val="nil"/>
              <w:bottom w:val="nil"/>
              <w:right w:val="nil"/>
            </w:tcBorders>
            <w:shd w:val="clear" w:color="000000" w:fill="D9E1F2"/>
            <w:noWrap/>
            <w:vAlign w:val="bottom"/>
            <w:hideMark/>
          </w:tcPr>
          <w:p w14:paraId="17E79240" w14:textId="77777777" w:rsidR="001B0AB9" w:rsidRPr="00BA3B22" w:rsidRDefault="001B0AB9" w:rsidP="008D2DC2">
            <w:pPr>
              <w:spacing w:after="0" w:line="240" w:lineRule="auto"/>
              <w:jc w:val="center"/>
              <w:rPr>
                <w:rFonts w:ascii="Times New Roman" w:eastAsia="Times New Roman" w:hAnsi="Times New Roman" w:cs="Times New Roman"/>
                <w:b/>
                <w:bCs/>
                <w:color w:val="000000"/>
                <w:sz w:val="20"/>
                <w:szCs w:val="20"/>
                <w:lang w:eastAsia="en-AU"/>
              </w:rPr>
            </w:pPr>
            <w:r w:rsidRPr="00BA3B22">
              <w:rPr>
                <w:rFonts w:ascii="Times New Roman" w:eastAsia="Times New Roman" w:hAnsi="Times New Roman" w:cs="Times New Roman"/>
                <w:b/>
                <w:bCs/>
                <w:color w:val="000000"/>
                <w:sz w:val="20"/>
                <w:szCs w:val="20"/>
                <w:lang w:eastAsia="en-AU"/>
              </w:rPr>
              <w:t>OSL-SG</w:t>
            </w:r>
          </w:p>
        </w:tc>
        <w:tc>
          <w:tcPr>
            <w:tcW w:w="1150" w:type="dxa"/>
            <w:gridSpan w:val="2"/>
            <w:tcBorders>
              <w:top w:val="nil"/>
              <w:left w:val="nil"/>
              <w:bottom w:val="nil"/>
              <w:right w:val="nil"/>
            </w:tcBorders>
            <w:shd w:val="clear" w:color="000000" w:fill="D9E1F2"/>
            <w:noWrap/>
            <w:vAlign w:val="bottom"/>
            <w:hideMark/>
          </w:tcPr>
          <w:p w14:paraId="29E25900" w14:textId="77777777"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174 ± 9</w:t>
            </w:r>
          </w:p>
        </w:tc>
        <w:tc>
          <w:tcPr>
            <w:tcW w:w="977" w:type="dxa"/>
            <w:gridSpan w:val="3"/>
            <w:tcBorders>
              <w:top w:val="nil"/>
              <w:left w:val="nil"/>
              <w:bottom w:val="nil"/>
              <w:right w:val="nil"/>
            </w:tcBorders>
            <w:shd w:val="clear" w:color="000000" w:fill="D9E1F2"/>
            <w:noWrap/>
            <w:vAlign w:val="bottom"/>
            <w:hideMark/>
          </w:tcPr>
          <w:p w14:paraId="6B7D0DDE" w14:textId="77777777" w:rsidR="001B0AB9" w:rsidRPr="00BA3B22" w:rsidRDefault="001B0AB9" w:rsidP="008D2DC2">
            <w:pPr>
              <w:spacing w:after="0" w:line="240" w:lineRule="auto"/>
              <w:jc w:val="center"/>
              <w:rPr>
                <w:rFonts w:ascii="Times New Roman" w:eastAsia="Times New Roman" w:hAnsi="Times New Roman" w:cs="Times New Roman"/>
                <w:b/>
                <w:bCs/>
                <w:color w:val="000000"/>
                <w:sz w:val="20"/>
                <w:szCs w:val="20"/>
                <w:lang w:eastAsia="en-AU"/>
              </w:rPr>
            </w:pPr>
            <w:r w:rsidRPr="00BA3B22">
              <w:rPr>
                <w:rFonts w:ascii="Times New Roman" w:eastAsia="Times New Roman" w:hAnsi="Times New Roman" w:cs="Times New Roman"/>
                <w:b/>
                <w:bCs/>
                <w:color w:val="000000"/>
                <w:sz w:val="20"/>
                <w:szCs w:val="20"/>
                <w:lang w:eastAsia="en-AU"/>
              </w:rPr>
              <w:t>66 ± 4</w:t>
            </w:r>
          </w:p>
        </w:tc>
      </w:tr>
      <w:tr w:rsidR="001B0AB9" w:rsidRPr="00BA3B22" w14:paraId="0FE4C963" w14:textId="77777777" w:rsidTr="003B1070">
        <w:trPr>
          <w:gridBefore w:val="1"/>
          <w:wBefore w:w="142" w:type="dxa"/>
          <w:trHeight w:val="288"/>
        </w:trPr>
        <w:tc>
          <w:tcPr>
            <w:tcW w:w="1008" w:type="dxa"/>
            <w:vMerge w:val="restart"/>
            <w:tcBorders>
              <w:top w:val="nil"/>
              <w:left w:val="single" w:sz="8" w:space="0" w:color="auto"/>
              <w:bottom w:val="single" w:sz="8" w:space="0" w:color="000000"/>
              <w:right w:val="single" w:sz="8" w:space="0" w:color="auto"/>
            </w:tcBorders>
            <w:shd w:val="clear" w:color="000000" w:fill="E2EFDA"/>
            <w:textDirection w:val="btLr"/>
            <w:vAlign w:val="center"/>
            <w:hideMark/>
          </w:tcPr>
          <w:p w14:paraId="40480453" w14:textId="77777777" w:rsidR="001B0AB9" w:rsidRPr="00BA3B22" w:rsidRDefault="001B0AB9" w:rsidP="008D2DC2">
            <w:pPr>
              <w:spacing w:after="0" w:line="240" w:lineRule="auto"/>
              <w:jc w:val="center"/>
              <w:rPr>
                <w:rFonts w:ascii="Times New Roman" w:eastAsia="Times New Roman" w:hAnsi="Times New Roman" w:cs="Times New Roman"/>
                <w:color w:val="000000"/>
                <w:lang w:eastAsia="en-AU"/>
              </w:rPr>
            </w:pPr>
            <w:r w:rsidRPr="00BA3B22">
              <w:rPr>
                <w:rFonts w:ascii="Times New Roman" w:eastAsia="Times New Roman" w:hAnsi="Times New Roman" w:cs="Times New Roman"/>
                <w:color w:val="000000"/>
                <w:lang w:eastAsia="en-AU"/>
              </w:rPr>
              <w:t>LOWER PUBU</w:t>
            </w:r>
          </w:p>
        </w:tc>
        <w:tc>
          <w:tcPr>
            <w:tcW w:w="1118" w:type="dxa"/>
            <w:tcBorders>
              <w:top w:val="nil"/>
              <w:left w:val="nil"/>
              <w:bottom w:val="nil"/>
              <w:right w:val="nil"/>
            </w:tcBorders>
            <w:shd w:val="clear" w:color="000000" w:fill="E2EFDA"/>
            <w:noWrap/>
            <w:vAlign w:val="bottom"/>
            <w:hideMark/>
          </w:tcPr>
          <w:p w14:paraId="25DAB6A6" w14:textId="77777777" w:rsidR="001B0AB9" w:rsidRPr="00BA3B22" w:rsidRDefault="001B0AB9" w:rsidP="008D2DC2">
            <w:pPr>
              <w:spacing w:after="0" w:line="240" w:lineRule="auto"/>
              <w:rPr>
                <w:rFonts w:ascii="Times New Roman" w:eastAsia="Times New Roman" w:hAnsi="Times New Roman" w:cs="Times New Roman"/>
                <w:b/>
                <w:bCs/>
                <w:color w:val="000000"/>
                <w:sz w:val="20"/>
                <w:szCs w:val="20"/>
                <w:lang w:eastAsia="en-AU"/>
              </w:rPr>
            </w:pPr>
            <w:r w:rsidRPr="00BA3B22">
              <w:rPr>
                <w:rFonts w:ascii="Times New Roman" w:eastAsia="Times New Roman" w:hAnsi="Times New Roman" w:cs="Times New Roman"/>
                <w:b/>
                <w:bCs/>
                <w:color w:val="000000"/>
                <w:sz w:val="20"/>
                <w:szCs w:val="20"/>
                <w:lang w:eastAsia="en-AU"/>
              </w:rPr>
              <w:t>CLPB -4</w:t>
            </w:r>
          </w:p>
        </w:tc>
        <w:tc>
          <w:tcPr>
            <w:tcW w:w="1213" w:type="dxa"/>
            <w:tcBorders>
              <w:top w:val="nil"/>
              <w:left w:val="nil"/>
              <w:bottom w:val="nil"/>
              <w:right w:val="nil"/>
            </w:tcBorders>
            <w:shd w:val="clear" w:color="000000" w:fill="E2EFDA"/>
            <w:noWrap/>
            <w:vAlign w:val="bottom"/>
            <w:hideMark/>
          </w:tcPr>
          <w:p w14:paraId="529DD79E" w14:textId="77777777"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0.27</w:t>
            </w:r>
          </w:p>
        </w:tc>
        <w:tc>
          <w:tcPr>
            <w:tcW w:w="1160" w:type="dxa"/>
            <w:gridSpan w:val="2"/>
            <w:tcBorders>
              <w:top w:val="nil"/>
              <w:left w:val="nil"/>
              <w:bottom w:val="nil"/>
              <w:right w:val="nil"/>
            </w:tcBorders>
            <w:shd w:val="clear" w:color="000000" w:fill="E2EFDA"/>
            <w:noWrap/>
            <w:vAlign w:val="bottom"/>
            <w:hideMark/>
          </w:tcPr>
          <w:p w14:paraId="0C65B606" w14:textId="77777777"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180-212</w:t>
            </w:r>
          </w:p>
        </w:tc>
        <w:tc>
          <w:tcPr>
            <w:tcW w:w="1391" w:type="dxa"/>
            <w:gridSpan w:val="2"/>
            <w:tcBorders>
              <w:top w:val="nil"/>
              <w:left w:val="nil"/>
              <w:bottom w:val="nil"/>
              <w:right w:val="nil"/>
            </w:tcBorders>
            <w:shd w:val="clear" w:color="000000" w:fill="E2EFDA"/>
            <w:noWrap/>
            <w:vAlign w:val="bottom"/>
            <w:hideMark/>
          </w:tcPr>
          <w:p w14:paraId="3504ADB1" w14:textId="77777777"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1.410 ± 0.058</w:t>
            </w:r>
          </w:p>
        </w:tc>
        <w:tc>
          <w:tcPr>
            <w:tcW w:w="1560" w:type="dxa"/>
            <w:gridSpan w:val="2"/>
            <w:tcBorders>
              <w:top w:val="nil"/>
              <w:left w:val="nil"/>
              <w:bottom w:val="nil"/>
              <w:right w:val="nil"/>
            </w:tcBorders>
            <w:shd w:val="clear" w:color="000000" w:fill="E2EFDA"/>
            <w:noWrap/>
            <w:vAlign w:val="bottom"/>
            <w:hideMark/>
          </w:tcPr>
          <w:p w14:paraId="0F882AE8" w14:textId="77777777"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0.460 ± 0.030</w:t>
            </w:r>
          </w:p>
        </w:tc>
        <w:tc>
          <w:tcPr>
            <w:tcW w:w="1275" w:type="dxa"/>
            <w:gridSpan w:val="2"/>
            <w:tcBorders>
              <w:top w:val="nil"/>
              <w:left w:val="nil"/>
              <w:bottom w:val="nil"/>
              <w:right w:val="nil"/>
            </w:tcBorders>
            <w:shd w:val="clear" w:color="000000" w:fill="E2EFDA"/>
            <w:noWrap/>
            <w:vAlign w:val="bottom"/>
            <w:hideMark/>
          </w:tcPr>
          <w:p w14:paraId="75E2C452" w14:textId="77777777"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0.013</w:t>
            </w:r>
          </w:p>
        </w:tc>
        <w:tc>
          <w:tcPr>
            <w:tcW w:w="1134" w:type="dxa"/>
            <w:gridSpan w:val="2"/>
            <w:tcBorders>
              <w:top w:val="nil"/>
              <w:left w:val="nil"/>
              <w:bottom w:val="nil"/>
              <w:right w:val="nil"/>
            </w:tcBorders>
            <w:shd w:val="clear" w:color="000000" w:fill="E2EFDA"/>
            <w:noWrap/>
            <w:vAlign w:val="bottom"/>
            <w:hideMark/>
          </w:tcPr>
          <w:p w14:paraId="179266EB" w14:textId="77777777"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0.032</w:t>
            </w:r>
          </w:p>
        </w:tc>
        <w:tc>
          <w:tcPr>
            <w:tcW w:w="1134" w:type="dxa"/>
            <w:gridSpan w:val="2"/>
            <w:tcBorders>
              <w:top w:val="nil"/>
              <w:left w:val="nil"/>
              <w:bottom w:val="nil"/>
              <w:right w:val="nil"/>
            </w:tcBorders>
            <w:shd w:val="clear" w:color="000000" w:fill="E2EFDA"/>
            <w:noWrap/>
            <w:vAlign w:val="bottom"/>
            <w:hideMark/>
          </w:tcPr>
          <w:p w14:paraId="6682F2DA" w14:textId="77777777"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36 / 20 ± 5</w:t>
            </w:r>
          </w:p>
        </w:tc>
        <w:tc>
          <w:tcPr>
            <w:tcW w:w="1418" w:type="dxa"/>
            <w:gridSpan w:val="2"/>
            <w:tcBorders>
              <w:top w:val="nil"/>
              <w:left w:val="nil"/>
              <w:bottom w:val="nil"/>
              <w:right w:val="nil"/>
            </w:tcBorders>
            <w:shd w:val="clear" w:color="000000" w:fill="E2EFDA"/>
            <w:noWrap/>
            <w:vAlign w:val="bottom"/>
            <w:hideMark/>
          </w:tcPr>
          <w:p w14:paraId="48AB78DA" w14:textId="77777777"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2.202 ± 0.229</w:t>
            </w:r>
          </w:p>
        </w:tc>
        <w:tc>
          <w:tcPr>
            <w:tcW w:w="1559" w:type="dxa"/>
            <w:gridSpan w:val="2"/>
            <w:tcBorders>
              <w:top w:val="nil"/>
              <w:left w:val="nil"/>
              <w:bottom w:val="nil"/>
              <w:right w:val="nil"/>
            </w:tcBorders>
            <w:shd w:val="clear" w:color="000000" w:fill="E2EFDA"/>
            <w:noWrap/>
            <w:vAlign w:val="bottom"/>
            <w:hideMark/>
          </w:tcPr>
          <w:p w14:paraId="75480CFF" w14:textId="77777777" w:rsidR="001B0AB9" w:rsidRPr="00BA3B22" w:rsidRDefault="001B0AB9" w:rsidP="008D2DC2">
            <w:pPr>
              <w:spacing w:after="0" w:line="240" w:lineRule="auto"/>
              <w:jc w:val="center"/>
              <w:rPr>
                <w:rFonts w:ascii="Times New Roman" w:eastAsia="Times New Roman" w:hAnsi="Times New Roman" w:cs="Times New Roman"/>
                <w:b/>
                <w:bCs/>
                <w:color w:val="000000"/>
                <w:sz w:val="20"/>
                <w:szCs w:val="20"/>
                <w:lang w:eastAsia="en-AU"/>
              </w:rPr>
            </w:pPr>
            <w:r w:rsidRPr="00BA3B22">
              <w:rPr>
                <w:rFonts w:ascii="Times New Roman" w:eastAsia="Times New Roman" w:hAnsi="Times New Roman" w:cs="Times New Roman"/>
                <w:b/>
                <w:bCs/>
                <w:color w:val="000000"/>
                <w:sz w:val="20"/>
                <w:szCs w:val="20"/>
                <w:lang w:eastAsia="en-AU"/>
              </w:rPr>
              <w:t>OSL-SG</w:t>
            </w:r>
          </w:p>
        </w:tc>
        <w:tc>
          <w:tcPr>
            <w:tcW w:w="1150" w:type="dxa"/>
            <w:gridSpan w:val="2"/>
            <w:tcBorders>
              <w:top w:val="nil"/>
              <w:left w:val="nil"/>
              <w:bottom w:val="nil"/>
              <w:right w:val="nil"/>
            </w:tcBorders>
            <w:shd w:val="clear" w:color="000000" w:fill="E2EFDA"/>
            <w:noWrap/>
            <w:vAlign w:val="bottom"/>
            <w:hideMark/>
          </w:tcPr>
          <w:p w14:paraId="68278F9D" w14:textId="77777777"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83 ± 5</w:t>
            </w:r>
          </w:p>
        </w:tc>
        <w:tc>
          <w:tcPr>
            <w:tcW w:w="977" w:type="dxa"/>
            <w:gridSpan w:val="3"/>
            <w:tcBorders>
              <w:top w:val="nil"/>
              <w:left w:val="nil"/>
              <w:bottom w:val="nil"/>
              <w:right w:val="nil"/>
            </w:tcBorders>
            <w:shd w:val="clear" w:color="000000" w:fill="E2EFDA"/>
            <w:noWrap/>
            <w:vAlign w:val="bottom"/>
            <w:hideMark/>
          </w:tcPr>
          <w:p w14:paraId="50BD7956" w14:textId="77777777" w:rsidR="001B0AB9" w:rsidRPr="00BA3B22" w:rsidRDefault="001B0AB9" w:rsidP="008D2DC2">
            <w:pPr>
              <w:spacing w:after="0" w:line="240" w:lineRule="auto"/>
              <w:jc w:val="center"/>
              <w:rPr>
                <w:rFonts w:ascii="Times New Roman" w:eastAsia="Times New Roman" w:hAnsi="Times New Roman" w:cs="Times New Roman"/>
                <w:b/>
                <w:bCs/>
                <w:color w:val="000000"/>
                <w:sz w:val="20"/>
                <w:szCs w:val="20"/>
                <w:lang w:eastAsia="en-AU"/>
              </w:rPr>
            </w:pPr>
            <w:r w:rsidRPr="00BA3B22">
              <w:rPr>
                <w:rFonts w:ascii="Times New Roman" w:eastAsia="Times New Roman" w:hAnsi="Times New Roman" w:cs="Times New Roman"/>
                <w:b/>
                <w:bCs/>
                <w:color w:val="000000"/>
                <w:sz w:val="20"/>
                <w:szCs w:val="20"/>
                <w:lang w:eastAsia="en-AU"/>
              </w:rPr>
              <w:t>38 ± 5</w:t>
            </w:r>
          </w:p>
        </w:tc>
      </w:tr>
      <w:tr w:rsidR="001B0AB9" w:rsidRPr="00BA3B22" w14:paraId="7915B27C" w14:textId="77777777" w:rsidTr="003B1070">
        <w:trPr>
          <w:gridBefore w:val="1"/>
          <w:wBefore w:w="142" w:type="dxa"/>
          <w:trHeight w:val="288"/>
        </w:trPr>
        <w:tc>
          <w:tcPr>
            <w:tcW w:w="1008" w:type="dxa"/>
            <w:vMerge/>
            <w:tcBorders>
              <w:top w:val="nil"/>
              <w:left w:val="single" w:sz="8" w:space="0" w:color="auto"/>
              <w:bottom w:val="single" w:sz="8" w:space="0" w:color="000000"/>
              <w:right w:val="single" w:sz="8" w:space="0" w:color="auto"/>
            </w:tcBorders>
            <w:vAlign w:val="center"/>
            <w:hideMark/>
          </w:tcPr>
          <w:p w14:paraId="6613845B" w14:textId="77777777" w:rsidR="001B0AB9" w:rsidRPr="00BA3B22" w:rsidRDefault="001B0AB9" w:rsidP="008D2DC2">
            <w:pPr>
              <w:spacing w:after="0" w:line="240" w:lineRule="auto"/>
              <w:rPr>
                <w:rFonts w:ascii="Times New Roman" w:eastAsia="Times New Roman" w:hAnsi="Times New Roman" w:cs="Times New Roman"/>
                <w:color w:val="000000"/>
                <w:lang w:eastAsia="en-AU"/>
              </w:rPr>
            </w:pPr>
          </w:p>
        </w:tc>
        <w:tc>
          <w:tcPr>
            <w:tcW w:w="1118" w:type="dxa"/>
            <w:tcBorders>
              <w:top w:val="nil"/>
              <w:left w:val="nil"/>
              <w:bottom w:val="nil"/>
              <w:right w:val="nil"/>
            </w:tcBorders>
            <w:shd w:val="clear" w:color="000000" w:fill="E2EFDA"/>
            <w:noWrap/>
            <w:vAlign w:val="bottom"/>
            <w:hideMark/>
          </w:tcPr>
          <w:p w14:paraId="15C98D13" w14:textId="77777777" w:rsidR="001B0AB9" w:rsidRPr="00BA3B22" w:rsidRDefault="001B0AB9" w:rsidP="008D2DC2">
            <w:pPr>
              <w:spacing w:after="0" w:line="240" w:lineRule="auto"/>
              <w:rPr>
                <w:rFonts w:ascii="Times New Roman" w:eastAsia="Times New Roman" w:hAnsi="Times New Roman" w:cs="Times New Roman"/>
                <w:b/>
                <w:bCs/>
                <w:color w:val="000000"/>
                <w:sz w:val="20"/>
                <w:szCs w:val="20"/>
                <w:lang w:eastAsia="en-AU"/>
              </w:rPr>
            </w:pPr>
            <w:r w:rsidRPr="00BA3B22">
              <w:rPr>
                <w:rFonts w:ascii="Times New Roman" w:eastAsia="Times New Roman" w:hAnsi="Times New Roman" w:cs="Times New Roman"/>
                <w:b/>
                <w:bCs/>
                <w:color w:val="000000"/>
                <w:sz w:val="20"/>
                <w:szCs w:val="20"/>
                <w:lang w:eastAsia="en-AU"/>
              </w:rPr>
              <w:t> </w:t>
            </w:r>
          </w:p>
        </w:tc>
        <w:tc>
          <w:tcPr>
            <w:tcW w:w="1213" w:type="dxa"/>
            <w:tcBorders>
              <w:top w:val="nil"/>
              <w:left w:val="nil"/>
              <w:bottom w:val="nil"/>
              <w:right w:val="nil"/>
            </w:tcBorders>
            <w:shd w:val="clear" w:color="000000" w:fill="E2EFDA"/>
            <w:noWrap/>
            <w:vAlign w:val="bottom"/>
            <w:hideMark/>
          </w:tcPr>
          <w:p w14:paraId="7035C899" w14:textId="77777777"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 </w:t>
            </w:r>
          </w:p>
        </w:tc>
        <w:tc>
          <w:tcPr>
            <w:tcW w:w="1160" w:type="dxa"/>
            <w:gridSpan w:val="2"/>
            <w:tcBorders>
              <w:top w:val="nil"/>
              <w:left w:val="nil"/>
              <w:bottom w:val="nil"/>
              <w:right w:val="nil"/>
            </w:tcBorders>
            <w:shd w:val="clear" w:color="000000" w:fill="E2EFDA"/>
            <w:noWrap/>
            <w:vAlign w:val="bottom"/>
            <w:hideMark/>
          </w:tcPr>
          <w:p w14:paraId="5A5D8659" w14:textId="77777777"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 </w:t>
            </w:r>
          </w:p>
        </w:tc>
        <w:tc>
          <w:tcPr>
            <w:tcW w:w="1391" w:type="dxa"/>
            <w:gridSpan w:val="2"/>
            <w:tcBorders>
              <w:top w:val="nil"/>
              <w:left w:val="nil"/>
              <w:bottom w:val="nil"/>
              <w:right w:val="nil"/>
            </w:tcBorders>
            <w:shd w:val="clear" w:color="000000" w:fill="E2EFDA"/>
            <w:noWrap/>
            <w:vAlign w:val="bottom"/>
            <w:hideMark/>
          </w:tcPr>
          <w:p w14:paraId="50F7EC68" w14:textId="77777777"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 </w:t>
            </w:r>
          </w:p>
        </w:tc>
        <w:tc>
          <w:tcPr>
            <w:tcW w:w="1560" w:type="dxa"/>
            <w:gridSpan w:val="2"/>
            <w:tcBorders>
              <w:top w:val="nil"/>
              <w:left w:val="nil"/>
              <w:bottom w:val="nil"/>
              <w:right w:val="nil"/>
            </w:tcBorders>
            <w:shd w:val="clear" w:color="000000" w:fill="E2EFDA"/>
            <w:noWrap/>
            <w:vAlign w:val="bottom"/>
            <w:hideMark/>
          </w:tcPr>
          <w:p w14:paraId="52353715" w14:textId="77777777"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 </w:t>
            </w:r>
          </w:p>
        </w:tc>
        <w:tc>
          <w:tcPr>
            <w:tcW w:w="1275" w:type="dxa"/>
            <w:gridSpan w:val="2"/>
            <w:tcBorders>
              <w:top w:val="nil"/>
              <w:left w:val="nil"/>
              <w:bottom w:val="nil"/>
              <w:right w:val="nil"/>
            </w:tcBorders>
            <w:shd w:val="clear" w:color="000000" w:fill="E2EFDA"/>
            <w:noWrap/>
            <w:vAlign w:val="bottom"/>
            <w:hideMark/>
          </w:tcPr>
          <w:p w14:paraId="5E8F10A5" w14:textId="77777777"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 </w:t>
            </w:r>
          </w:p>
        </w:tc>
        <w:tc>
          <w:tcPr>
            <w:tcW w:w="1134" w:type="dxa"/>
            <w:gridSpan w:val="2"/>
            <w:tcBorders>
              <w:top w:val="nil"/>
              <w:left w:val="nil"/>
              <w:bottom w:val="nil"/>
              <w:right w:val="nil"/>
            </w:tcBorders>
            <w:shd w:val="clear" w:color="000000" w:fill="E2EFDA"/>
            <w:noWrap/>
            <w:vAlign w:val="bottom"/>
            <w:hideMark/>
          </w:tcPr>
          <w:p w14:paraId="317E78FD" w14:textId="77777777"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 </w:t>
            </w:r>
          </w:p>
        </w:tc>
        <w:tc>
          <w:tcPr>
            <w:tcW w:w="1134" w:type="dxa"/>
            <w:gridSpan w:val="2"/>
            <w:tcBorders>
              <w:top w:val="nil"/>
              <w:left w:val="nil"/>
              <w:bottom w:val="nil"/>
              <w:right w:val="nil"/>
            </w:tcBorders>
            <w:shd w:val="clear" w:color="000000" w:fill="E2EFDA"/>
            <w:noWrap/>
            <w:vAlign w:val="bottom"/>
            <w:hideMark/>
          </w:tcPr>
          <w:p w14:paraId="5BF43CBA" w14:textId="77777777"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 </w:t>
            </w:r>
          </w:p>
        </w:tc>
        <w:tc>
          <w:tcPr>
            <w:tcW w:w="1418" w:type="dxa"/>
            <w:gridSpan w:val="2"/>
            <w:tcBorders>
              <w:top w:val="nil"/>
              <w:left w:val="nil"/>
              <w:bottom w:val="nil"/>
              <w:right w:val="nil"/>
            </w:tcBorders>
            <w:shd w:val="clear" w:color="000000" w:fill="E2EFDA"/>
            <w:noWrap/>
            <w:vAlign w:val="bottom"/>
            <w:hideMark/>
          </w:tcPr>
          <w:p w14:paraId="43CA9BF6" w14:textId="77777777"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 </w:t>
            </w:r>
          </w:p>
        </w:tc>
        <w:tc>
          <w:tcPr>
            <w:tcW w:w="1559" w:type="dxa"/>
            <w:gridSpan w:val="2"/>
            <w:tcBorders>
              <w:top w:val="nil"/>
              <w:left w:val="nil"/>
              <w:bottom w:val="nil"/>
              <w:right w:val="nil"/>
            </w:tcBorders>
            <w:shd w:val="clear" w:color="000000" w:fill="E2EFDA"/>
            <w:noWrap/>
            <w:vAlign w:val="bottom"/>
            <w:hideMark/>
          </w:tcPr>
          <w:p w14:paraId="4ECE17E4" w14:textId="77777777" w:rsidR="001B0AB9" w:rsidRPr="00BA3B22" w:rsidRDefault="001B0AB9" w:rsidP="008D2DC2">
            <w:pPr>
              <w:spacing w:after="0" w:line="240" w:lineRule="auto"/>
              <w:jc w:val="center"/>
              <w:rPr>
                <w:rFonts w:ascii="Times New Roman" w:eastAsia="Times New Roman" w:hAnsi="Times New Roman" w:cs="Times New Roman"/>
                <w:b/>
                <w:bCs/>
                <w:color w:val="000000"/>
                <w:sz w:val="20"/>
                <w:szCs w:val="20"/>
                <w:lang w:eastAsia="en-AU"/>
              </w:rPr>
            </w:pPr>
            <w:r w:rsidRPr="00BA3B22">
              <w:rPr>
                <w:rFonts w:ascii="Times New Roman" w:eastAsia="Times New Roman" w:hAnsi="Times New Roman" w:cs="Times New Roman"/>
                <w:b/>
                <w:bCs/>
                <w:color w:val="000000"/>
                <w:sz w:val="20"/>
                <w:szCs w:val="20"/>
                <w:lang w:eastAsia="en-AU"/>
              </w:rPr>
              <w:t> </w:t>
            </w:r>
          </w:p>
        </w:tc>
        <w:tc>
          <w:tcPr>
            <w:tcW w:w="1150" w:type="dxa"/>
            <w:gridSpan w:val="2"/>
            <w:tcBorders>
              <w:top w:val="nil"/>
              <w:left w:val="nil"/>
              <w:bottom w:val="nil"/>
              <w:right w:val="nil"/>
            </w:tcBorders>
            <w:shd w:val="clear" w:color="000000" w:fill="E2EFDA"/>
            <w:noWrap/>
            <w:vAlign w:val="bottom"/>
            <w:hideMark/>
          </w:tcPr>
          <w:p w14:paraId="53775267" w14:textId="77777777"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 </w:t>
            </w:r>
          </w:p>
        </w:tc>
        <w:tc>
          <w:tcPr>
            <w:tcW w:w="977" w:type="dxa"/>
            <w:gridSpan w:val="3"/>
            <w:tcBorders>
              <w:top w:val="nil"/>
              <w:left w:val="nil"/>
              <w:bottom w:val="nil"/>
              <w:right w:val="nil"/>
            </w:tcBorders>
            <w:shd w:val="clear" w:color="000000" w:fill="E2EFDA"/>
            <w:noWrap/>
            <w:vAlign w:val="bottom"/>
            <w:hideMark/>
          </w:tcPr>
          <w:p w14:paraId="23A12BB0" w14:textId="77777777" w:rsidR="001B0AB9" w:rsidRPr="00BA3B22" w:rsidRDefault="001B0AB9" w:rsidP="008D2DC2">
            <w:pPr>
              <w:spacing w:after="0" w:line="240" w:lineRule="auto"/>
              <w:jc w:val="center"/>
              <w:rPr>
                <w:rFonts w:ascii="Times New Roman" w:eastAsia="Times New Roman" w:hAnsi="Times New Roman" w:cs="Times New Roman"/>
                <w:b/>
                <w:bCs/>
                <w:color w:val="000000"/>
                <w:sz w:val="20"/>
                <w:szCs w:val="20"/>
                <w:lang w:eastAsia="en-AU"/>
              </w:rPr>
            </w:pPr>
            <w:r w:rsidRPr="00BA3B22">
              <w:rPr>
                <w:rFonts w:ascii="Times New Roman" w:eastAsia="Times New Roman" w:hAnsi="Times New Roman" w:cs="Times New Roman"/>
                <w:b/>
                <w:bCs/>
                <w:color w:val="000000"/>
                <w:sz w:val="20"/>
                <w:szCs w:val="20"/>
                <w:lang w:eastAsia="en-AU"/>
              </w:rPr>
              <w:t> </w:t>
            </w:r>
          </w:p>
        </w:tc>
      </w:tr>
      <w:tr w:rsidR="001B0AB9" w:rsidRPr="00BA3B22" w14:paraId="59F22FB9" w14:textId="77777777" w:rsidTr="003B1070">
        <w:trPr>
          <w:gridBefore w:val="1"/>
          <w:wBefore w:w="142" w:type="dxa"/>
          <w:trHeight w:val="300"/>
        </w:trPr>
        <w:tc>
          <w:tcPr>
            <w:tcW w:w="1008" w:type="dxa"/>
            <w:vMerge/>
            <w:tcBorders>
              <w:top w:val="nil"/>
              <w:left w:val="single" w:sz="8" w:space="0" w:color="auto"/>
              <w:bottom w:val="single" w:sz="8" w:space="0" w:color="000000"/>
              <w:right w:val="single" w:sz="8" w:space="0" w:color="auto"/>
            </w:tcBorders>
            <w:vAlign w:val="center"/>
            <w:hideMark/>
          </w:tcPr>
          <w:p w14:paraId="09F24E12" w14:textId="77777777" w:rsidR="001B0AB9" w:rsidRPr="00BA3B22" w:rsidRDefault="001B0AB9" w:rsidP="008D2DC2">
            <w:pPr>
              <w:spacing w:after="0" w:line="240" w:lineRule="auto"/>
              <w:rPr>
                <w:rFonts w:ascii="Times New Roman" w:eastAsia="Times New Roman" w:hAnsi="Times New Roman" w:cs="Times New Roman"/>
                <w:color w:val="000000"/>
                <w:lang w:eastAsia="en-AU"/>
              </w:rPr>
            </w:pPr>
          </w:p>
        </w:tc>
        <w:tc>
          <w:tcPr>
            <w:tcW w:w="1118" w:type="dxa"/>
            <w:tcBorders>
              <w:top w:val="nil"/>
              <w:left w:val="nil"/>
              <w:bottom w:val="nil"/>
              <w:right w:val="nil"/>
            </w:tcBorders>
            <w:shd w:val="clear" w:color="000000" w:fill="E2EFDA"/>
            <w:noWrap/>
            <w:vAlign w:val="bottom"/>
            <w:hideMark/>
          </w:tcPr>
          <w:p w14:paraId="2FA9B7BF" w14:textId="77777777" w:rsidR="001B0AB9" w:rsidRPr="00BA3B22" w:rsidRDefault="001B0AB9" w:rsidP="008D2DC2">
            <w:pPr>
              <w:spacing w:after="0" w:line="240" w:lineRule="auto"/>
              <w:rPr>
                <w:rFonts w:ascii="Times New Roman" w:eastAsia="Times New Roman" w:hAnsi="Times New Roman" w:cs="Times New Roman"/>
                <w:b/>
                <w:bCs/>
                <w:color w:val="000000"/>
                <w:sz w:val="20"/>
                <w:szCs w:val="20"/>
                <w:lang w:eastAsia="en-AU"/>
              </w:rPr>
            </w:pPr>
            <w:r w:rsidRPr="00BA3B22">
              <w:rPr>
                <w:rFonts w:ascii="Times New Roman" w:eastAsia="Times New Roman" w:hAnsi="Times New Roman" w:cs="Times New Roman"/>
                <w:b/>
                <w:bCs/>
                <w:color w:val="000000"/>
                <w:sz w:val="20"/>
                <w:szCs w:val="20"/>
                <w:lang w:eastAsia="en-AU"/>
              </w:rPr>
              <w:t>CLBP -5</w:t>
            </w:r>
          </w:p>
        </w:tc>
        <w:tc>
          <w:tcPr>
            <w:tcW w:w="1213" w:type="dxa"/>
            <w:tcBorders>
              <w:top w:val="nil"/>
              <w:left w:val="nil"/>
              <w:bottom w:val="nil"/>
              <w:right w:val="nil"/>
            </w:tcBorders>
            <w:shd w:val="clear" w:color="000000" w:fill="E2EFDA"/>
            <w:noWrap/>
            <w:vAlign w:val="bottom"/>
            <w:hideMark/>
          </w:tcPr>
          <w:p w14:paraId="1CFADE80" w14:textId="77777777"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0.67</w:t>
            </w:r>
          </w:p>
        </w:tc>
        <w:tc>
          <w:tcPr>
            <w:tcW w:w="1160" w:type="dxa"/>
            <w:gridSpan w:val="2"/>
            <w:tcBorders>
              <w:top w:val="nil"/>
              <w:left w:val="nil"/>
              <w:bottom w:val="nil"/>
              <w:right w:val="nil"/>
            </w:tcBorders>
            <w:shd w:val="clear" w:color="000000" w:fill="E2EFDA"/>
            <w:noWrap/>
            <w:vAlign w:val="bottom"/>
            <w:hideMark/>
          </w:tcPr>
          <w:p w14:paraId="5F368C3F" w14:textId="77777777"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180-212</w:t>
            </w:r>
          </w:p>
        </w:tc>
        <w:tc>
          <w:tcPr>
            <w:tcW w:w="1391" w:type="dxa"/>
            <w:gridSpan w:val="2"/>
            <w:tcBorders>
              <w:top w:val="nil"/>
              <w:left w:val="nil"/>
              <w:bottom w:val="nil"/>
              <w:right w:val="nil"/>
            </w:tcBorders>
            <w:shd w:val="clear" w:color="000000" w:fill="E2EFDA"/>
            <w:noWrap/>
            <w:vAlign w:val="bottom"/>
            <w:hideMark/>
          </w:tcPr>
          <w:p w14:paraId="4AAF2C1F" w14:textId="77777777"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0.671 ± 0.024</w:t>
            </w:r>
          </w:p>
        </w:tc>
        <w:tc>
          <w:tcPr>
            <w:tcW w:w="1560" w:type="dxa"/>
            <w:gridSpan w:val="2"/>
            <w:tcBorders>
              <w:top w:val="nil"/>
              <w:left w:val="nil"/>
              <w:bottom w:val="nil"/>
              <w:right w:val="nil"/>
            </w:tcBorders>
            <w:shd w:val="clear" w:color="000000" w:fill="E2EFDA"/>
            <w:noWrap/>
            <w:vAlign w:val="bottom"/>
            <w:hideMark/>
          </w:tcPr>
          <w:p w14:paraId="3D3C75EE" w14:textId="77777777"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0.128 ± 0.004</w:t>
            </w:r>
          </w:p>
        </w:tc>
        <w:tc>
          <w:tcPr>
            <w:tcW w:w="1275" w:type="dxa"/>
            <w:gridSpan w:val="2"/>
            <w:tcBorders>
              <w:top w:val="nil"/>
              <w:left w:val="nil"/>
              <w:bottom w:val="nil"/>
              <w:right w:val="nil"/>
            </w:tcBorders>
            <w:shd w:val="clear" w:color="000000" w:fill="E2EFDA"/>
            <w:noWrap/>
            <w:vAlign w:val="bottom"/>
            <w:hideMark/>
          </w:tcPr>
          <w:p w14:paraId="53850F0A" w14:textId="77777777"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0.014</w:t>
            </w:r>
          </w:p>
        </w:tc>
        <w:tc>
          <w:tcPr>
            <w:tcW w:w="1134" w:type="dxa"/>
            <w:gridSpan w:val="2"/>
            <w:tcBorders>
              <w:top w:val="nil"/>
              <w:left w:val="nil"/>
              <w:bottom w:val="nil"/>
              <w:right w:val="nil"/>
            </w:tcBorders>
            <w:shd w:val="clear" w:color="000000" w:fill="E2EFDA"/>
            <w:noWrap/>
            <w:vAlign w:val="bottom"/>
            <w:hideMark/>
          </w:tcPr>
          <w:p w14:paraId="329EDBD5" w14:textId="77777777"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0.032</w:t>
            </w:r>
          </w:p>
        </w:tc>
        <w:tc>
          <w:tcPr>
            <w:tcW w:w="1134" w:type="dxa"/>
            <w:gridSpan w:val="2"/>
            <w:tcBorders>
              <w:top w:val="nil"/>
              <w:left w:val="nil"/>
              <w:bottom w:val="nil"/>
              <w:right w:val="nil"/>
            </w:tcBorders>
            <w:shd w:val="clear" w:color="000000" w:fill="E2EFDA"/>
            <w:noWrap/>
            <w:vAlign w:val="bottom"/>
            <w:hideMark/>
          </w:tcPr>
          <w:p w14:paraId="1364551F" w14:textId="77777777"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11 / 10 ± 2</w:t>
            </w:r>
          </w:p>
        </w:tc>
        <w:tc>
          <w:tcPr>
            <w:tcW w:w="1418" w:type="dxa"/>
            <w:gridSpan w:val="2"/>
            <w:tcBorders>
              <w:top w:val="nil"/>
              <w:left w:val="nil"/>
              <w:bottom w:val="nil"/>
              <w:right w:val="nil"/>
            </w:tcBorders>
            <w:shd w:val="clear" w:color="000000" w:fill="E2EFDA"/>
            <w:noWrap/>
            <w:vAlign w:val="bottom"/>
            <w:hideMark/>
          </w:tcPr>
          <w:p w14:paraId="0B223878" w14:textId="77777777"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1.134 ± 0.203</w:t>
            </w:r>
          </w:p>
        </w:tc>
        <w:tc>
          <w:tcPr>
            <w:tcW w:w="1559" w:type="dxa"/>
            <w:gridSpan w:val="2"/>
            <w:tcBorders>
              <w:top w:val="nil"/>
              <w:left w:val="nil"/>
              <w:bottom w:val="nil"/>
              <w:right w:val="nil"/>
            </w:tcBorders>
            <w:shd w:val="clear" w:color="000000" w:fill="E2EFDA"/>
            <w:noWrap/>
            <w:vAlign w:val="bottom"/>
            <w:hideMark/>
          </w:tcPr>
          <w:p w14:paraId="3ADCFB88" w14:textId="77777777" w:rsidR="001B0AB9" w:rsidRPr="00BA3B22" w:rsidRDefault="001B0AB9" w:rsidP="008D2DC2">
            <w:pPr>
              <w:spacing w:after="0" w:line="240" w:lineRule="auto"/>
              <w:jc w:val="center"/>
              <w:rPr>
                <w:rFonts w:ascii="Times New Roman" w:eastAsia="Times New Roman" w:hAnsi="Times New Roman" w:cs="Times New Roman"/>
                <w:b/>
                <w:bCs/>
                <w:color w:val="000000"/>
                <w:sz w:val="20"/>
                <w:szCs w:val="20"/>
                <w:lang w:eastAsia="en-AU"/>
              </w:rPr>
            </w:pPr>
            <w:r w:rsidRPr="00BA3B22">
              <w:rPr>
                <w:rFonts w:ascii="Times New Roman" w:eastAsia="Times New Roman" w:hAnsi="Times New Roman" w:cs="Times New Roman"/>
                <w:b/>
                <w:bCs/>
                <w:color w:val="000000"/>
                <w:sz w:val="20"/>
                <w:szCs w:val="20"/>
                <w:lang w:eastAsia="en-AU"/>
              </w:rPr>
              <w:t>OSL-SG</w:t>
            </w:r>
          </w:p>
        </w:tc>
        <w:tc>
          <w:tcPr>
            <w:tcW w:w="1150" w:type="dxa"/>
            <w:gridSpan w:val="2"/>
            <w:tcBorders>
              <w:top w:val="nil"/>
              <w:left w:val="nil"/>
              <w:bottom w:val="nil"/>
              <w:right w:val="nil"/>
            </w:tcBorders>
            <w:shd w:val="clear" w:color="000000" w:fill="E2EFDA"/>
            <w:noWrap/>
            <w:vAlign w:val="bottom"/>
            <w:hideMark/>
          </w:tcPr>
          <w:p w14:paraId="4AAA6320" w14:textId="77777777"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64 ± 7</w:t>
            </w:r>
          </w:p>
        </w:tc>
        <w:tc>
          <w:tcPr>
            <w:tcW w:w="977" w:type="dxa"/>
            <w:gridSpan w:val="3"/>
            <w:tcBorders>
              <w:top w:val="nil"/>
              <w:left w:val="nil"/>
              <w:bottom w:val="nil"/>
              <w:right w:val="nil"/>
            </w:tcBorders>
            <w:shd w:val="clear" w:color="000000" w:fill="E2EFDA"/>
            <w:noWrap/>
            <w:vAlign w:val="bottom"/>
            <w:hideMark/>
          </w:tcPr>
          <w:p w14:paraId="05A9B0D9" w14:textId="77777777" w:rsidR="001B0AB9" w:rsidRPr="00BA3B22" w:rsidRDefault="001B0AB9" w:rsidP="008D2DC2">
            <w:pPr>
              <w:spacing w:after="0" w:line="240" w:lineRule="auto"/>
              <w:jc w:val="center"/>
              <w:rPr>
                <w:rFonts w:ascii="Times New Roman" w:eastAsia="Times New Roman" w:hAnsi="Times New Roman" w:cs="Times New Roman"/>
                <w:b/>
                <w:bCs/>
                <w:color w:val="000000"/>
                <w:sz w:val="20"/>
                <w:szCs w:val="20"/>
                <w:lang w:eastAsia="en-AU"/>
              </w:rPr>
            </w:pPr>
            <w:r w:rsidRPr="00BA3B22">
              <w:rPr>
                <w:rFonts w:ascii="Times New Roman" w:eastAsia="Times New Roman" w:hAnsi="Times New Roman" w:cs="Times New Roman"/>
                <w:b/>
                <w:bCs/>
                <w:color w:val="000000"/>
                <w:sz w:val="20"/>
                <w:szCs w:val="20"/>
                <w:lang w:eastAsia="en-AU"/>
              </w:rPr>
              <w:t>56 ± 12</w:t>
            </w:r>
          </w:p>
        </w:tc>
      </w:tr>
      <w:tr w:rsidR="001B0AB9" w:rsidRPr="00BA3B22" w14:paraId="660F5CCE" w14:textId="77777777" w:rsidTr="003B1070">
        <w:trPr>
          <w:gridBefore w:val="1"/>
          <w:wBefore w:w="142" w:type="dxa"/>
          <w:trHeight w:val="288"/>
        </w:trPr>
        <w:tc>
          <w:tcPr>
            <w:tcW w:w="1008" w:type="dxa"/>
            <w:vMerge w:val="restart"/>
            <w:tcBorders>
              <w:top w:val="nil"/>
              <w:left w:val="single" w:sz="8" w:space="0" w:color="auto"/>
              <w:bottom w:val="single" w:sz="8" w:space="0" w:color="000000"/>
              <w:right w:val="single" w:sz="8" w:space="0" w:color="auto"/>
            </w:tcBorders>
            <w:shd w:val="clear" w:color="000000" w:fill="D0CECE"/>
            <w:noWrap/>
            <w:textDirection w:val="btLr"/>
            <w:vAlign w:val="center"/>
            <w:hideMark/>
          </w:tcPr>
          <w:p w14:paraId="7FE47913" w14:textId="77777777" w:rsidR="001B0AB9" w:rsidRPr="00BA3B22" w:rsidRDefault="001B0AB9" w:rsidP="008D2DC2">
            <w:pPr>
              <w:spacing w:after="0" w:line="240" w:lineRule="auto"/>
              <w:jc w:val="center"/>
              <w:rPr>
                <w:rFonts w:ascii="Times New Roman" w:eastAsia="Times New Roman" w:hAnsi="Times New Roman" w:cs="Times New Roman"/>
                <w:color w:val="000000"/>
                <w:lang w:eastAsia="en-AU"/>
              </w:rPr>
            </w:pPr>
            <w:r w:rsidRPr="00BA3B22">
              <w:rPr>
                <w:rFonts w:ascii="Times New Roman" w:eastAsia="Times New Roman" w:hAnsi="Times New Roman" w:cs="Times New Roman"/>
                <w:color w:val="000000"/>
                <w:lang w:eastAsia="en-AU"/>
              </w:rPr>
              <w:t>GANXIAN</w:t>
            </w:r>
          </w:p>
        </w:tc>
        <w:tc>
          <w:tcPr>
            <w:tcW w:w="1118" w:type="dxa"/>
            <w:tcBorders>
              <w:top w:val="nil"/>
              <w:left w:val="nil"/>
              <w:bottom w:val="nil"/>
              <w:right w:val="nil"/>
            </w:tcBorders>
            <w:shd w:val="clear" w:color="000000" w:fill="D0CECE"/>
            <w:noWrap/>
            <w:vAlign w:val="bottom"/>
            <w:hideMark/>
          </w:tcPr>
          <w:p w14:paraId="7B05C137" w14:textId="77777777" w:rsidR="001B0AB9" w:rsidRPr="00BA3B22" w:rsidRDefault="001B0AB9" w:rsidP="008D2DC2">
            <w:pPr>
              <w:spacing w:after="0" w:line="240" w:lineRule="auto"/>
              <w:rPr>
                <w:rFonts w:ascii="Times New Roman" w:eastAsia="Times New Roman" w:hAnsi="Times New Roman" w:cs="Times New Roman"/>
                <w:b/>
                <w:bCs/>
                <w:color w:val="000000"/>
                <w:sz w:val="20"/>
                <w:szCs w:val="20"/>
                <w:lang w:eastAsia="en-AU"/>
              </w:rPr>
            </w:pPr>
            <w:r w:rsidRPr="00BA3B22">
              <w:rPr>
                <w:rFonts w:ascii="Times New Roman" w:eastAsia="Times New Roman" w:hAnsi="Times New Roman" w:cs="Times New Roman"/>
                <w:b/>
                <w:bCs/>
                <w:color w:val="000000"/>
                <w:sz w:val="20"/>
                <w:szCs w:val="20"/>
                <w:lang w:eastAsia="en-AU"/>
              </w:rPr>
              <w:t>CGAN-1</w:t>
            </w:r>
          </w:p>
        </w:tc>
        <w:tc>
          <w:tcPr>
            <w:tcW w:w="1213" w:type="dxa"/>
            <w:tcBorders>
              <w:top w:val="nil"/>
              <w:left w:val="nil"/>
              <w:bottom w:val="nil"/>
              <w:right w:val="nil"/>
            </w:tcBorders>
            <w:shd w:val="clear" w:color="000000" w:fill="D0CECE"/>
            <w:noWrap/>
            <w:vAlign w:val="bottom"/>
            <w:hideMark/>
          </w:tcPr>
          <w:p w14:paraId="26D249CD" w14:textId="77777777"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1.40</w:t>
            </w:r>
          </w:p>
        </w:tc>
        <w:tc>
          <w:tcPr>
            <w:tcW w:w="1160" w:type="dxa"/>
            <w:gridSpan w:val="2"/>
            <w:tcBorders>
              <w:top w:val="nil"/>
              <w:left w:val="nil"/>
              <w:bottom w:val="nil"/>
              <w:right w:val="nil"/>
            </w:tcBorders>
            <w:shd w:val="clear" w:color="000000" w:fill="D0CECE"/>
            <w:noWrap/>
            <w:vAlign w:val="bottom"/>
            <w:hideMark/>
          </w:tcPr>
          <w:p w14:paraId="6C6609D2" w14:textId="77777777"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180-212</w:t>
            </w:r>
          </w:p>
        </w:tc>
        <w:tc>
          <w:tcPr>
            <w:tcW w:w="1391" w:type="dxa"/>
            <w:gridSpan w:val="2"/>
            <w:tcBorders>
              <w:top w:val="nil"/>
              <w:left w:val="nil"/>
              <w:bottom w:val="nil"/>
              <w:right w:val="nil"/>
            </w:tcBorders>
            <w:shd w:val="clear" w:color="000000" w:fill="D0CECE"/>
            <w:noWrap/>
            <w:vAlign w:val="bottom"/>
            <w:hideMark/>
          </w:tcPr>
          <w:p w14:paraId="2193C104" w14:textId="77777777"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1.583 ± 0.068</w:t>
            </w:r>
          </w:p>
        </w:tc>
        <w:tc>
          <w:tcPr>
            <w:tcW w:w="1560" w:type="dxa"/>
            <w:gridSpan w:val="2"/>
            <w:tcBorders>
              <w:top w:val="nil"/>
              <w:left w:val="nil"/>
              <w:bottom w:val="nil"/>
              <w:right w:val="nil"/>
            </w:tcBorders>
            <w:shd w:val="clear" w:color="000000" w:fill="D0CECE"/>
            <w:noWrap/>
            <w:vAlign w:val="bottom"/>
            <w:hideMark/>
          </w:tcPr>
          <w:p w14:paraId="3C607684" w14:textId="77777777"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0.513 ± 0.032</w:t>
            </w:r>
          </w:p>
        </w:tc>
        <w:tc>
          <w:tcPr>
            <w:tcW w:w="1275" w:type="dxa"/>
            <w:gridSpan w:val="2"/>
            <w:tcBorders>
              <w:top w:val="nil"/>
              <w:left w:val="nil"/>
              <w:bottom w:val="nil"/>
              <w:right w:val="nil"/>
            </w:tcBorders>
            <w:shd w:val="clear" w:color="000000" w:fill="D0CECE"/>
            <w:noWrap/>
            <w:vAlign w:val="bottom"/>
            <w:hideMark/>
          </w:tcPr>
          <w:p w14:paraId="5BAF8B68" w14:textId="77777777"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0.011</w:t>
            </w:r>
          </w:p>
        </w:tc>
        <w:tc>
          <w:tcPr>
            <w:tcW w:w="1134" w:type="dxa"/>
            <w:gridSpan w:val="2"/>
            <w:tcBorders>
              <w:top w:val="nil"/>
              <w:left w:val="nil"/>
              <w:bottom w:val="nil"/>
              <w:right w:val="nil"/>
            </w:tcBorders>
            <w:shd w:val="clear" w:color="000000" w:fill="D0CECE"/>
            <w:noWrap/>
            <w:vAlign w:val="bottom"/>
            <w:hideMark/>
          </w:tcPr>
          <w:p w14:paraId="7883EC5F" w14:textId="77777777"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0.032</w:t>
            </w:r>
          </w:p>
        </w:tc>
        <w:tc>
          <w:tcPr>
            <w:tcW w:w="1134" w:type="dxa"/>
            <w:gridSpan w:val="2"/>
            <w:tcBorders>
              <w:top w:val="nil"/>
              <w:left w:val="nil"/>
              <w:bottom w:val="nil"/>
              <w:right w:val="nil"/>
            </w:tcBorders>
            <w:shd w:val="clear" w:color="000000" w:fill="D0CECE"/>
            <w:noWrap/>
            <w:vAlign w:val="bottom"/>
            <w:hideMark/>
          </w:tcPr>
          <w:p w14:paraId="780FDF4F" w14:textId="77777777"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34 / 20 ± 5</w:t>
            </w:r>
          </w:p>
        </w:tc>
        <w:tc>
          <w:tcPr>
            <w:tcW w:w="1418" w:type="dxa"/>
            <w:gridSpan w:val="2"/>
            <w:tcBorders>
              <w:top w:val="nil"/>
              <w:left w:val="nil"/>
              <w:bottom w:val="nil"/>
              <w:right w:val="nil"/>
            </w:tcBorders>
            <w:shd w:val="clear" w:color="000000" w:fill="D0CECE"/>
            <w:noWrap/>
            <w:vAlign w:val="bottom"/>
            <w:hideMark/>
          </w:tcPr>
          <w:p w14:paraId="13F6E1FF" w14:textId="77777777"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2.428 ± 0.236</w:t>
            </w:r>
          </w:p>
        </w:tc>
        <w:tc>
          <w:tcPr>
            <w:tcW w:w="1559" w:type="dxa"/>
            <w:gridSpan w:val="2"/>
            <w:tcBorders>
              <w:top w:val="nil"/>
              <w:left w:val="nil"/>
              <w:bottom w:val="nil"/>
              <w:right w:val="nil"/>
            </w:tcBorders>
            <w:shd w:val="clear" w:color="000000" w:fill="D0CECE"/>
            <w:noWrap/>
            <w:vAlign w:val="bottom"/>
            <w:hideMark/>
          </w:tcPr>
          <w:p w14:paraId="0148B6B4" w14:textId="77777777" w:rsidR="001B0AB9" w:rsidRPr="00BA3B22" w:rsidRDefault="001B0AB9" w:rsidP="008D2DC2">
            <w:pPr>
              <w:spacing w:after="0" w:line="240" w:lineRule="auto"/>
              <w:jc w:val="center"/>
              <w:rPr>
                <w:rFonts w:ascii="Times New Roman" w:eastAsia="Times New Roman" w:hAnsi="Times New Roman" w:cs="Times New Roman"/>
                <w:b/>
                <w:bCs/>
                <w:color w:val="000000"/>
                <w:sz w:val="20"/>
                <w:szCs w:val="20"/>
                <w:lang w:eastAsia="en-AU"/>
              </w:rPr>
            </w:pPr>
            <w:r w:rsidRPr="00BA3B22">
              <w:rPr>
                <w:rFonts w:ascii="Times New Roman" w:eastAsia="Times New Roman" w:hAnsi="Times New Roman" w:cs="Times New Roman"/>
                <w:b/>
                <w:bCs/>
                <w:color w:val="000000"/>
                <w:sz w:val="20"/>
                <w:szCs w:val="20"/>
                <w:lang w:eastAsia="en-AU"/>
              </w:rPr>
              <w:t>OSL-SG</w:t>
            </w:r>
          </w:p>
        </w:tc>
        <w:tc>
          <w:tcPr>
            <w:tcW w:w="1150" w:type="dxa"/>
            <w:gridSpan w:val="2"/>
            <w:tcBorders>
              <w:top w:val="nil"/>
              <w:left w:val="nil"/>
              <w:bottom w:val="nil"/>
              <w:right w:val="nil"/>
            </w:tcBorders>
            <w:shd w:val="clear" w:color="000000" w:fill="D0CECE"/>
            <w:noWrap/>
            <w:vAlign w:val="bottom"/>
            <w:hideMark/>
          </w:tcPr>
          <w:p w14:paraId="5D95BA4E" w14:textId="77777777"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128 ± 11</w:t>
            </w:r>
          </w:p>
        </w:tc>
        <w:tc>
          <w:tcPr>
            <w:tcW w:w="977" w:type="dxa"/>
            <w:gridSpan w:val="3"/>
            <w:tcBorders>
              <w:top w:val="nil"/>
              <w:left w:val="nil"/>
              <w:bottom w:val="nil"/>
              <w:right w:val="nil"/>
            </w:tcBorders>
            <w:shd w:val="clear" w:color="000000" w:fill="D0CECE"/>
            <w:noWrap/>
            <w:vAlign w:val="bottom"/>
            <w:hideMark/>
          </w:tcPr>
          <w:p w14:paraId="541934E7" w14:textId="77777777" w:rsidR="001B0AB9" w:rsidRPr="00BA3B22" w:rsidRDefault="001B0AB9" w:rsidP="008D2DC2">
            <w:pPr>
              <w:spacing w:after="0" w:line="240" w:lineRule="auto"/>
              <w:jc w:val="center"/>
              <w:rPr>
                <w:rFonts w:ascii="Times New Roman" w:eastAsia="Times New Roman" w:hAnsi="Times New Roman" w:cs="Times New Roman"/>
                <w:b/>
                <w:bCs/>
                <w:color w:val="000000"/>
                <w:sz w:val="20"/>
                <w:szCs w:val="20"/>
                <w:lang w:eastAsia="en-AU"/>
              </w:rPr>
            </w:pPr>
            <w:r w:rsidRPr="00BA3B22">
              <w:rPr>
                <w:rFonts w:ascii="Times New Roman" w:eastAsia="Times New Roman" w:hAnsi="Times New Roman" w:cs="Times New Roman"/>
                <w:b/>
                <w:bCs/>
                <w:color w:val="000000"/>
                <w:sz w:val="20"/>
                <w:szCs w:val="20"/>
                <w:lang w:eastAsia="en-AU"/>
              </w:rPr>
              <w:t>53 ± 7</w:t>
            </w:r>
          </w:p>
        </w:tc>
      </w:tr>
      <w:tr w:rsidR="001B0AB9" w:rsidRPr="00BA3B22" w14:paraId="73646E64" w14:textId="77777777" w:rsidTr="003B1070">
        <w:trPr>
          <w:gridBefore w:val="1"/>
          <w:wBefore w:w="142" w:type="dxa"/>
          <w:trHeight w:val="288"/>
        </w:trPr>
        <w:tc>
          <w:tcPr>
            <w:tcW w:w="1008" w:type="dxa"/>
            <w:vMerge/>
            <w:tcBorders>
              <w:top w:val="nil"/>
              <w:left w:val="single" w:sz="8" w:space="0" w:color="auto"/>
              <w:bottom w:val="single" w:sz="8" w:space="0" w:color="000000"/>
              <w:right w:val="single" w:sz="8" w:space="0" w:color="auto"/>
            </w:tcBorders>
            <w:vAlign w:val="center"/>
            <w:hideMark/>
          </w:tcPr>
          <w:p w14:paraId="16399CAB" w14:textId="77777777" w:rsidR="001B0AB9" w:rsidRPr="00BA3B22" w:rsidRDefault="001B0AB9" w:rsidP="008D2DC2">
            <w:pPr>
              <w:spacing w:after="0" w:line="240" w:lineRule="auto"/>
              <w:rPr>
                <w:rFonts w:ascii="Times New Roman" w:eastAsia="Times New Roman" w:hAnsi="Times New Roman" w:cs="Times New Roman"/>
                <w:color w:val="000000"/>
                <w:lang w:eastAsia="en-AU"/>
              </w:rPr>
            </w:pPr>
          </w:p>
        </w:tc>
        <w:tc>
          <w:tcPr>
            <w:tcW w:w="1118" w:type="dxa"/>
            <w:tcBorders>
              <w:top w:val="nil"/>
              <w:left w:val="nil"/>
              <w:bottom w:val="nil"/>
              <w:right w:val="nil"/>
            </w:tcBorders>
            <w:shd w:val="clear" w:color="000000" w:fill="D0CECE"/>
            <w:noWrap/>
            <w:vAlign w:val="bottom"/>
            <w:hideMark/>
          </w:tcPr>
          <w:p w14:paraId="3B3BF94E" w14:textId="77777777" w:rsidR="001B0AB9" w:rsidRPr="00BA3B22" w:rsidRDefault="001B0AB9" w:rsidP="008D2DC2">
            <w:pPr>
              <w:spacing w:after="0" w:line="240" w:lineRule="auto"/>
              <w:rPr>
                <w:rFonts w:ascii="Times New Roman" w:eastAsia="Times New Roman" w:hAnsi="Times New Roman" w:cs="Times New Roman"/>
                <w:b/>
                <w:bCs/>
                <w:color w:val="000000"/>
                <w:sz w:val="20"/>
                <w:szCs w:val="20"/>
                <w:lang w:eastAsia="en-AU"/>
              </w:rPr>
            </w:pPr>
            <w:r w:rsidRPr="00BA3B22">
              <w:rPr>
                <w:rFonts w:ascii="Times New Roman" w:eastAsia="Times New Roman" w:hAnsi="Times New Roman" w:cs="Times New Roman"/>
                <w:b/>
                <w:bCs/>
                <w:color w:val="000000"/>
                <w:sz w:val="20"/>
                <w:szCs w:val="20"/>
                <w:lang w:eastAsia="en-AU"/>
              </w:rPr>
              <w:t> </w:t>
            </w:r>
          </w:p>
        </w:tc>
        <w:tc>
          <w:tcPr>
            <w:tcW w:w="1213" w:type="dxa"/>
            <w:tcBorders>
              <w:top w:val="nil"/>
              <w:left w:val="nil"/>
              <w:bottom w:val="nil"/>
              <w:right w:val="nil"/>
            </w:tcBorders>
            <w:shd w:val="clear" w:color="000000" w:fill="D0CECE"/>
            <w:noWrap/>
            <w:vAlign w:val="bottom"/>
            <w:hideMark/>
          </w:tcPr>
          <w:p w14:paraId="06D7ED1F" w14:textId="77777777"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 </w:t>
            </w:r>
          </w:p>
        </w:tc>
        <w:tc>
          <w:tcPr>
            <w:tcW w:w="1160" w:type="dxa"/>
            <w:gridSpan w:val="2"/>
            <w:tcBorders>
              <w:top w:val="nil"/>
              <w:left w:val="nil"/>
              <w:bottom w:val="nil"/>
              <w:right w:val="nil"/>
            </w:tcBorders>
            <w:shd w:val="clear" w:color="000000" w:fill="D0CECE"/>
            <w:noWrap/>
            <w:vAlign w:val="bottom"/>
            <w:hideMark/>
          </w:tcPr>
          <w:p w14:paraId="24B07230" w14:textId="77777777"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 </w:t>
            </w:r>
          </w:p>
        </w:tc>
        <w:tc>
          <w:tcPr>
            <w:tcW w:w="1391" w:type="dxa"/>
            <w:gridSpan w:val="2"/>
            <w:tcBorders>
              <w:top w:val="nil"/>
              <w:left w:val="nil"/>
              <w:bottom w:val="nil"/>
              <w:right w:val="nil"/>
            </w:tcBorders>
            <w:shd w:val="clear" w:color="000000" w:fill="D0CECE"/>
            <w:noWrap/>
            <w:vAlign w:val="bottom"/>
            <w:hideMark/>
          </w:tcPr>
          <w:p w14:paraId="2019708F" w14:textId="77777777"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 </w:t>
            </w:r>
          </w:p>
        </w:tc>
        <w:tc>
          <w:tcPr>
            <w:tcW w:w="1560" w:type="dxa"/>
            <w:gridSpan w:val="2"/>
            <w:tcBorders>
              <w:top w:val="nil"/>
              <w:left w:val="nil"/>
              <w:bottom w:val="nil"/>
              <w:right w:val="nil"/>
            </w:tcBorders>
            <w:shd w:val="clear" w:color="000000" w:fill="D0CECE"/>
            <w:noWrap/>
            <w:vAlign w:val="bottom"/>
            <w:hideMark/>
          </w:tcPr>
          <w:p w14:paraId="0AFFDE9E" w14:textId="77777777"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 </w:t>
            </w:r>
          </w:p>
        </w:tc>
        <w:tc>
          <w:tcPr>
            <w:tcW w:w="1275" w:type="dxa"/>
            <w:gridSpan w:val="2"/>
            <w:tcBorders>
              <w:top w:val="nil"/>
              <w:left w:val="nil"/>
              <w:bottom w:val="nil"/>
              <w:right w:val="nil"/>
            </w:tcBorders>
            <w:shd w:val="clear" w:color="000000" w:fill="D0CECE"/>
            <w:noWrap/>
            <w:vAlign w:val="bottom"/>
            <w:hideMark/>
          </w:tcPr>
          <w:p w14:paraId="150BFD83" w14:textId="77777777"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 </w:t>
            </w:r>
          </w:p>
        </w:tc>
        <w:tc>
          <w:tcPr>
            <w:tcW w:w="1134" w:type="dxa"/>
            <w:gridSpan w:val="2"/>
            <w:tcBorders>
              <w:top w:val="nil"/>
              <w:left w:val="nil"/>
              <w:bottom w:val="nil"/>
              <w:right w:val="nil"/>
            </w:tcBorders>
            <w:shd w:val="clear" w:color="000000" w:fill="D0CECE"/>
            <w:noWrap/>
            <w:vAlign w:val="bottom"/>
            <w:hideMark/>
          </w:tcPr>
          <w:p w14:paraId="08094137" w14:textId="77777777"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 </w:t>
            </w:r>
          </w:p>
        </w:tc>
        <w:tc>
          <w:tcPr>
            <w:tcW w:w="1134" w:type="dxa"/>
            <w:gridSpan w:val="2"/>
            <w:tcBorders>
              <w:top w:val="nil"/>
              <w:left w:val="nil"/>
              <w:bottom w:val="nil"/>
              <w:right w:val="nil"/>
            </w:tcBorders>
            <w:shd w:val="clear" w:color="000000" w:fill="D0CECE"/>
            <w:noWrap/>
            <w:vAlign w:val="bottom"/>
            <w:hideMark/>
          </w:tcPr>
          <w:p w14:paraId="66179E6A" w14:textId="77777777"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 </w:t>
            </w:r>
          </w:p>
        </w:tc>
        <w:tc>
          <w:tcPr>
            <w:tcW w:w="1418" w:type="dxa"/>
            <w:gridSpan w:val="2"/>
            <w:tcBorders>
              <w:top w:val="nil"/>
              <w:left w:val="nil"/>
              <w:bottom w:val="nil"/>
              <w:right w:val="nil"/>
            </w:tcBorders>
            <w:shd w:val="clear" w:color="000000" w:fill="D0CECE"/>
            <w:noWrap/>
            <w:vAlign w:val="bottom"/>
            <w:hideMark/>
          </w:tcPr>
          <w:p w14:paraId="332534A1" w14:textId="77777777"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 </w:t>
            </w:r>
          </w:p>
        </w:tc>
        <w:tc>
          <w:tcPr>
            <w:tcW w:w="1559" w:type="dxa"/>
            <w:gridSpan w:val="2"/>
            <w:tcBorders>
              <w:top w:val="nil"/>
              <w:left w:val="nil"/>
              <w:bottom w:val="nil"/>
              <w:right w:val="nil"/>
            </w:tcBorders>
            <w:shd w:val="clear" w:color="000000" w:fill="D0CECE"/>
            <w:noWrap/>
            <w:vAlign w:val="bottom"/>
            <w:hideMark/>
          </w:tcPr>
          <w:p w14:paraId="3560E273" w14:textId="77777777" w:rsidR="001B0AB9" w:rsidRPr="00BA3B22" w:rsidRDefault="001B0AB9" w:rsidP="008D2DC2">
            <w:pPr>
              <w:spacing w:after="0" w:line="240" w:lineRule="auto"/>
              <w:jc w:val="center"/>
              <w:rPr>
                <w:rFonts w:ascii="Times New Roman" w:eastAsia="Times New Roman" w:hAnsi="Times New Roman" w:cs="Times New Roman"/>
                <w:b/>
                <w:bCs/>
                <w:color w:val="000000"/>
                <w:sz w:val="20"/>
                <w:szCs w:val="20"/>
                <w:lang w:eastAsia="en-AU"/>
              </w:rPr>
            </w:pPr>
            <w:r w:rsidRPr="00BA3B22">
              <w:rPr>
                <w:rFonts w:ascii="Times New Roman" w:eastAsia="Times New Roman" w:hAnsi="Times New Roman" w:cs="Times New Roman"/>
                <w:b/>
                <w:bCs/>
                <w:color w:val="000000"/>
                <w:sz w:val="20"/>
                <w:szCs w:val="20"/>
                <w:lang w:eastAsia="en-AU"/>
              </w:rPr>
              <w:t> </w:t>
            </w:r>
          </w:p>
        </w:tc>
        <w:tc>
          <w:tcPr>
            <w:tcW w:w="1150" w:type="dxa"/>
            <w:gridSpan w:val="2"/>
            <w:tcBorders>
              <w:top w:val="nil"/>
              <w:left w:val="nil"/>
              <w:bottom w:val="nil"/>
              <w:right w:val="nil"/>
            </w:tcBorders>
            <w:shd w:val="clear" w:color="000000" w:fill="D0CECE"/>
            <w:noWrap/>
            <w:vAlign w:val="bottom"/>
            <w:hideMark/>
          </w:tcPr>
          <w:p w14:paraId="60DC2713" w14:textId="77777777"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 </w:t>
            </w:r>
          </w:p>
        </w:tc>
        <w:tc>
          <w:tcPr>
            <w:tcW w:w="977" w:type="dxa"/>
            <w:gridSpan w:val="3"/>
            <w:tcBorders>
              <w:top w:val="nil"/>
              <w:left w:val="nil"/>
              <w:bottom w:val="nil"/>
              <w:right w:val="nil"/>
            </w:tcBorders>
            <w:shd w:val="clear" w:color="000000" w:fill="D0CECE"/>
            <w:noWrap/>
            <w:vAlign w:val="bottom"/>
            <w:hideMark/>
          </w:tcPr>
          <w:p w14:paraId="78D3E0CF" w14:textId="77777777" w:rsidR="001B0AB9" w:rsidRPr="00BA3B22" w:rsidRDefault="001B0AB9" w:rsidP="008D2DC2">
            <w:pPr>
              <w:spacing w:after="0" w:line="240" w:lineRule="auto"/>
              <w:jc w:val="center"/>
              <w:rPr>
                <w:rFonts w:ascii="Times New Roman" w:eastAsia="Times New Roman" w:hAnsi="Times New Roman" w:cs="Times New Roman"/>
                <w:b/>
                <w:bCs/>
                <w:color w:val="000000"/>
                <w:sz w:val="20"/>
                <w:szCs w:val="20"/>
                <w:lang w:eastAsia="en-AU"/>
              </w:rPr>
            </w:pPr>
            <w:r w:rsidRPr="00BA3B22">
              <w:rPr>
                <w:rFonts w:ascii="Times New Roman" w:eastAsia="Times New Roman" w:hAnsi="Times New Roman" w:cs="Times New Roman"/>
                <w:b/>
                <w:bCs/>
                <w:color w:val="000000"/>
                <w:sz w:val="20"/>
                <w:szCs w:val="20"/>
                <w:lang w:eastAsia="en-AU"/>
              </w:rPr>
              <w:t> </w:t>
            </w:r>
          </w:p>
        </w:tc>
      </w:tr>
      <w:tr w:rsidR="001B0AB9" w:rsidRPr="00BA3B22" w14:paraId="5D6CF39F" w14:textId="77777777" w:rsidTr="003B1070">
        <w:trPr>
          <w:gridBefore w:val="1"/>
          <w:wBefore w:w="142" w:type="dxa"/>
          <w:trHeight w:val="288"/>
        </w:trPr>
        <w:tc>
          <w:tcPr>
            <w:tcW w:w="1008" w:type="dxa"/>
            <w:vMerge/>
            <w:tcBorders>
              <w:top w:val="nil"/>
              <w:left w:val="single" w:sz="8" w:space="0" w:color="auto"/>
              <w:bottom w:val="single" w:sz="8" w:space="0" w:color="000000"/>
              <w:right w:val="single" w:sz="8" w:space="0" w:color="auto"/>
            </w:tcBorders>
            <w:vAlign w:val="center"/>
            <w:hideMark/>
          </w:tcPr>
          <w:p w14:paraId="6A62B891" w14:textId="77777777" w:rsidR="001B0AB9" w:rsidRPr="00BA3B22" w:rsidRDefault="001B0AB9" w:rsidP="008D2DC2">
            <w:pPr>
              <w:spacing w:after="0" w:line="240" w:lineRule="auto"/>
              <w:rPr>
                <w:rFonts w:ascii="Times New Roman" w:eastAsia="Times New Roman" w:hAnsi="Times New Roman" w:cs="Times New Roman"/>
                <w:color w:val="000000"/>
                <w:lang w:eastAsia="en-AU"/>
              </w:rPr>
            </w:pPr>
          </w:p>
        </w:tc>
        <w:tc>
          <w:tcPr>
            <w:tcW w:w="1118" w:type="dxa"/>
            <w:tcBorders>
              <w:top w:val="nil"/>
              <w:left w:val="nil"/>
              <w:bottom w:val="nil"/>
              <w:right w:val="nil"/>
            </w:tcBorders>
            <w:shd w:val="clear" w:color="000000" w:fill="D0CECE"/>
            <w:noWrap/>
            <w:vAlign w:val="bottom"/>
            <w:hideMark/>
          </w:tcPr>
          <w:p w14:paraId="684F90C7" w14:textId="77777777" w:rsidR="001B0AB9" w:rsidRPr="00BA3B22" w:rsidRDefault="001B0AB9" w:rsidP="008D2DC2">
            <w:pPr>
              <w:spacing w:after="0" w:line="240" w:lineRule="auto"/>
              <w:rPr>
                <w:rFonts w:ascii="Times New Roman" w:eastAsia="Times New Roman" w:hAnsi="Times New Roman" w:cs="Times New Roman"/>
                <w:b/>
                <w:bCs/>
                <w:color w:val="000000"/>
                <w:sz w:val="20"/>
                <w:szCs w:val="20"/>
                <w:lang w:eastAsia="en-AU"/>
              </w:rPr>
            </w:pPr>
            <w:r w:rsidRPr="00BA3B22">
              <w:rPr>
                <w:rFonts w:ascii="Times New Roman" w:eastAsia="Times New Roman" w:hAnsi="Times New Roman" w:cs="Times New Roman"/>
                <w:b/>
                <w:bCs/>
                <w:color w:val="000000"/>
                <w:sz w:val="20"/>
                <w:szCs w:val="20"/>
                <w:lang w:eastAsia="en-AU"/>
              </w:rPr>
              <w:t>CGAN-2</w:t>
            </w:r>
          </w:p>
        </w:tc>
        <w:tc>
          <w:tcPr>
            <w:tcW w:w="1213" w:type="dxa"/>
            <w:tcBorders>
              <w:top w:val="nil"/>
              <w:left w:val="nil"/>
              <w:bottom w:val="nil"/>
              <w:right w:val="nil"/>
            </w:tcBorders>
            <w:shd w:val="clear" w:color="000000" w:fill="D0CECE"/>
            <w:noWrap/>
            <w:vAlign w:val="bottom"/>
            <w:hideMark/>
          </w:tcPr>
          <w:p w14:paraId="4F721708" w14:textId="77777777"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0.50</w:t>
            </w:r>
          </w:p>
        </w:tc>
        <w:tc>
          <w:tcPr>
            <w:tcW w:w="1160" w:type="dxa"/>
            <w:gridSpan w:val="2"/>
            <w:tcBorders>
              <w:top w:val="nil"/>
              <w:left w:val="nil"/>
              <w:bottom w:val="nil"/>
              <w:right w:val="nil"/>
            </w:tcBorders>
            <w:shd w:val="clear" w:color="000000" w:fill="D0CECE"/>
            <w:noWrap/>
            <w:vAlign w:val="bottom"/>
            <w:hideMark/>
          </w:tcPr>
          <w:p w14:paraId="66EA6798" w14:textId="77777777"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180-212</w:t>
            </w:r>
          </w:p>
        </w:tc>
        <w:tc>
          <w:tcPr>
            <w:tcW w:w="1391" w:type="dxa"/>
            <w:gridSpan w:val="2"/>
            <w:tcBorders>
              <w:top w:val="nil"/>
              <w:left w:val="nil"/>
              <w:bottom w:val="nil"/>
              <w:right w:val="nil"/>
            </w:tcBorders>
            <w:shd w:val="clear" w:color="000000" w:fill="D0CECE"/>
            <w:noWrap/>
            <w:vAlign w:val="bottom"/>
            <w:hideMark/>
          </w:tcPr>
          <w:p w14:paraId="49951C51" w14:textId="77777777"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1.321 ± 0.052</w:t>
            </w:r>
          </w:p>
        </w:tc>
        <w:tc>
          <w:tcPr>
            <w:tcW w:w="1560" w:type="dxa"/>
            <w:gridSpan w:val="2"/>
            <w:tcBorders>
              <w:top w:val="nil"/>
              <w:left w:val="nil"/>
              <w:bottom w:val="nil"/>
              <w:right w:val="nil"/>
            </w:tcBorders>
            <w:shd w:val="clear" w:color="000000" w:fill="D0CECE"/>
            <w:noWrap/>
            <w:vAlign w:val="bottom"/>
            <w:hideMark/>
          </w:tcPr>
          <w:p w14:paraId="786C310E" w14:textId="77777777"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0.469 ± 0.003</w:t>
            </w:r>
          </w:p>
        </w:tc>
        <w:tc>
          <w:tcPr>
            <w:tcW w:w="1275" w:type="dxa"/>
            <w:gridSpan w:val="2"/>
            <w:tcBorders>
              <w:top w:val="nil"/>
              <w:left w:val="nil"/>
              <w:bottom w:val="nil"/>
              <w:right w:val="nil"/>
            </w:tcBorders>
            <w:shd w:val="clear" w:color="000000" w:fill="D0CECE"/>
            <w:noWrap/>
            <w:vAlign w:val="bottom"/>
            <w:hideMark/>
          </w:tcPr>
          <w:p w14:paraId="69A2D9EC" w14:textId="77777777"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0.012</w:t>
            </w:r>
          </w:p>
        </w:tc>
        <w:tc>
          <w:tcPr>
            <w:tcW w:w="1134" w:type="dxa"/>
            <w:gridSpan w:val="2"/>
            <w:tcBorders>
              <w:top w:val="nil"/>
              <w:left w:val="nil"/>
              <w:bottom w:val="nil"/>
              <w:right w:val="nil"/>
            </w:tcBorders>
            <w:shd w:val="clear" w:color="000000" w:fill="D0CECE"/>
            <w:noWrap/>
            <w:vAlign w:val="bottom"/>
            <w:hideMark/>
          </w:tcPr>
          <w:p w14:paraId="278F2C0C" w14:textId="77777777"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0.032</w:t>
            </w:r>
          </w:p>
        </w:tc>
        <w:tc>
          <w:tcPr>
            <w:tcW w:w="1134" w:type="dxa"/>
            <w:gridSpan w:val="2"/>
            <w:tcBorders>
              <w:top w:val="nil"/>
              <w:left w:val="nil"/>
              <w:bottom w:val="nil"/>
              <w:right w:val="nil"/>
            </w:tcBorders>
            <w:shd w:val="clear" w:color="000000" w:fill="D0CECE"/>
            <w:noWrap/>
            <w:vAlign w:val="bottom"/>
            <w:hideMark/>
          </w:tcPr>
          <w:p w14:paraId="3A997EC2" w14:textId="77777777"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27 / 15 ± 5</w:t>
            </w:r>
          </w:p>
        </w:tc>
        <w:tc>
          <w:tcPr>
            <w:tcW w:w="1418" w:type="dxa"/>
            <w:gridSpan w:val="2"/>
            <w:tcBorders>
              <w:top w:val="nil"/>
              <w:left w:val="nil"/>
              <w:bottom w:val="nil"/>
              <w:right w:val="nil"/>
            </w:tcBorders>
            <w:shd w:val="clear" w:color="000000" w:fill="D0CECE"/>
            <w:noWrap/>
            <w:vAlign w:val="bottom"/>
            <w:hideMark/>
          </w:tcPr>
          <w:p w14:paraId="2DA0AD5F" w14:textId="77777777"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2.121 ± 0.228</w:t>
            </w:r>
          </w:p>
        </w:tc>
        <w:tc>
          <w:tcPr>
            <w:tcW w:w="1559" w:type="dxa"/>
            <w:gridSpan w:val="2"/>
            <w:tcBorders>
              <w:top w:val="nil"/>
              <w:left w:val="nil"/>
              <w:bottom w:val="nil"/>
              <w:right w:val="nil"/>
            </w:tcBorders>
            <w:shd w:val="clear" w:color="000000" w:fill="D0CECE"/>
            <w:noWrap/>
            <w:vAlign w:val="bottom"/>
            <w:hideMark/>
          </w:tcPr>
          <w:p w14:paraId="0827E7A3" w14:textId="77777777" w:rsidR="001B0AB9" w:rsidRPr="00BA3B22" w:rsidRDefault="001B0AB9" w:rsidP="008D2DC2">
            <w:pPr>
              <w:spacing w:after="0" w:line="240" w:lineRule="auto"/>
              <w:jc w:val="center"/>
              <w:rPr>
                <w:rFonts w:ascii="Times New Roman" w:eastAsia="Times New Roman" w:hAnsi="Times New Roman" w:cs="Times New Roman"/>
                <w:b/>
                <w:bCs/>
                <w:color w:val="000000"/>
                <w:sz w:val="20"/>
                <w:szCs w:val="20"/>
                <w:lang w:eastAsia="en-AU"/>
              </w:rPr>
            </w:pPr>
            <w:r w:rsidRPr="00BA3B22">
              <w:rPr>
                <w:rFonts w:ascii="Times New Roman" w:eastAsia="Times New Roman" w:hAnsi="Times New Roman" w:cs="Times New Roman"/>
                <w:b/>
                <w:bCs/>
                <w:color w:val="000000"/>
                <w:sz w:val="20"/>
                <w:szCs w:val="20"/>
                <w:lang w:eastAsia="en-AU"/>
              </w:rPr>
              <w:t>OSL-SG</w:t>
            </w:r>
          </w:p>
        </w:tc>
        <w:tc>
          <w:tcPr>
            <w:tcW w:w="1150" w:type="dxa"/>
            <w:gridSpan w:val="2"/>
            <w:tcBorders>
              <w:top w:val="nil"/>
              <w:left w:val="nil"/>
              <w:bottom w:val="nil"/>
              <w:right w:val="nil"/>
            </w:tcBorders>
            <w:shd w:val="clear" w:color="000000" w:fill="D0CECE"/>
            <w:noWrap/>
            <w:vAlign w:val="bottom"/>
            <w:hideMark/>
          </w:tcPr>
          <w:p w14:paraId="7DEE0EAF" w14:textId="77777777"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71 ± 16</w:t>
            </w:r>
          </w:p>
        </w:tc>
        <w:tc>
          <w:tcPr>
            <w:tcW w:w="977" w:type="dxa"/>
            <w:gridSpan w:val="3"/>
            <w:tcBorders>
              <w:top w:val="nil"/>
              <w:left w:val="nil"/>
              <w:bottom w:val="nil"/>
              <w:right w:val="nil"/>
            </w:tcBorders>
            <w:shd w:val="clear" w:color="000000" w:fill="D0CECE"/>
            <w:noWrap/>
            <w:vAlign w:val="bottom"/>
            <w:hideMark/>
          </w:tcPr>
          <w:p w14:paraId="30B651CD" w14:textId="77777777" w:rsidR="001B0AB9" w:rsidRPr="00BA3B22" w:rsidRDefault="001B0AB9" w:rsidP="008D2DC2">
            <w:pPr>
              <w:spacing w:after="0" w:line="240" w:lineRule="auto"/>
              <w:jc w:val="center"/>
              <w:rPr>
                <w:rFonts w:ascii="Times New Roman" w:eastAsia="Times New Roman" w:hAnsi="Times New Roman" w:cs="Times New Roman"/>
                <w:b/>
                <w:bCs/>
                <w:color w:val="000000"/>
                <w:sz w:val="20"/>
                <w:szCs w:val="20"/>
                <w:lang w:eastAsia="en-AU"/>
              </w:rPr>
            </w:pPr>
            <w:r w:rsidRPr="00BA3B22">
              <w:rPr>
                <w:rFonts w:ascii="Times New Roman" w:eastAsia="Times New Roman" w:hAnsi="Times New Roman" w:cs="Times New Roman"/>
                <w:b/>
                <w:bCs/>
                <w:color w:val="000000"/>
                <w:sz w:val="20"/>
                <w:szCs w:val="20"/>
                <w:lang w:eastAsia="en-AU"/>
              </w:rPr>
              <w:t>33 ± 8</w:t>
            </w:r>
          </w:p>
        </w:tc>
      </w:tr>
      <w:tr w:rsidR="001B0AB9" w:rsidRPr="00BA3B22" w14:paraId="2B2895BB" w14:textId="77777777" w:rsidTr="003B1070">
        <w:trPr>
          <w:gridBefore w:val="1"/>
          <w:wBefore w:w="142" w:type="dxa"/>
          <w:trHeight w:val="288"/>
        </w:trPr>
        <w:tc>
          <w:tcPr>
            <w:tcW w:w="1008" w:type="dxa"/>
            <w:vMerge/>
            <w:tcBorders>
              <w:top w:val="nil"/>
              <w:left w:val="single" w:sz="8" w:space="0" w:color="auto"/>
              <w:bottom w:val="single" w:sz="8" w:space="0" w:color="000000"/>
              <w:right w:val="single" w:sz="8" w:space="0" w:color="auto"/>
            </w:tcBorders>
            <w:vAlign w:val="center"/>
            <w:hideMark/>
          </w:tcPr>
          <w:p w14:paraId="02AE8BBF" w14:textId="77777777" w:rsidR="001B0AB9" w:rsidRPr="00BA3B22" w:rsidRDefault="001B0AB9" w:rsidP="008D2DC2">
            <w:pPr>
              <w:spacing w:after="0" w:line="240" w:lineRule="auto"/>
              <w:rPr>
                <w:rFonts w:ascii="Times New Roman" w:eastAsia="Times New Roman" w:hAnsi="Times New Roman" w:cs="Times New Roman"/>
                <w:color w:val="000000"/>
                <w:lang w:eastAsia="en-AU"/>
              </w:rPr>
            </w:pPr>
          </w:p>
        </w:tc>
        <w:tc>
          <w:tcPr>
            <w:tcW w:w="1118" w:type="dxa"/>
            <w:tcBorders>
              <w:top w:val="nil"/>
              <w:left w:val="nil"/>
              <w:bottom w:val="nil"/>
              <w:right w:val="nil"/>
            </w:tcBorders>
            <w:shd w:val="clear" w:color="000000" w:fill="D0CECE"/>
            <w:noWrap/>
            <w:vAlign w:val="bottom"/>
            <w:hideMark/>
          </w:tcPr>
          <w:p w14:paraId="7D33D887" w14:textId="77777777" w:rsidR="001B0AB9" w:rsidRPr="00BA3B22" w:rsidRDefault="001B0AB9" w:rsidP="008D2DC2">
            <w:pPr>
              <w:spacing w:after="0" w:line="240" w:lineRule="auto"/>
              <w:rPr>
                <w:rFonts w:ascii="Times New Roman" w:eastAsia="Times New Roman" w:hAnsi="Times New Roman" w:cs="Times New Roman"/>
                <w:b/>
                <w:bCs/>
                <w:color w:val="000000"/>
                <w:sz w:val="20"/>
                <w:szCs w:val="20"/>
                <w:lang w:eastAsia="en-AU"/>
              </w:rPr>
            </w:pPr>
            <w:r w:rsidRPr="00BA3B22">
              <w:rPr>
                <w:rFonts w:ascii="Times New Roman" w:eastAsia="Times New Roman" w:hAnsi="Times New Roman" w:cs="Times New Roman"/>
                <w:b/>
                <w:bCs/>
                <w:color w:val="000000"/>
                <w:sz w:val="20"/>
                <w:szCs w:val="20"/>
                <w:lang w:eastAsia="en-AU"/>
              </w:rPr>
              <w:t> </w:t>
            </w:r>
          </w:p>
        </w:tc>
        <w:tc>
          <w:tcPr>
            <w:tcW w:w="1213" w:type="dxa"/>
            <w:tcBorders>
              <w:top w:val="nil"/>
              <w:left w:val="nil"/>
              <w:bottom w:val="nil"/>
              <w:right w:val="nil"/>
            </w:tcBorders>
            <w:shd w:val="clear" w:color="000000" w:fill="D0CECE"/>
            <w:noWrap/>
            <w:vAlign w:val="bottom"/>
            <w:hideMark/>
          </w:tcPr>
          <w:p w14:paraId="4906B173" w14:textId="77777777"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 </w:t>
            </w:r>
          </w:p>
        </w:tc>
        <w:tc>
          <w:tcPr>
            <w:tcW w:w="1160" w:type="dxa"/>
            <w:gridSpan w:val="2"/>
            <w:tcBorders>
              <w:top w:val="nil"/>
              <w:left w:val="nil"/>
              <w:bottom w:val="nil"/>
              <w:right w:val="nil"/>
            </w:tcBorders>
            <w:shd w:val="clear" w:color="000000" w:fill="D0CECE"/>
            <w:noWrap/>
            <w:vAlign w:val="bottom"/>
            <w:hideMark/>
          </w:tcPr>
          <w:p w14:paraId="20D263AB" w14:textId="77777777"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 </w:t>
            </w:r>
          </w:p>
        </w:tc>
        <w:tc>
          <w:tcPr>
            <w:tcW w:w="1391" w:type="dxa"/>
            <w:gridSpan w:val="2"/>
            <w:tcBorders>
              <w:top w:val="nil"/>
              <w:left w:val="nil"/>
              <w:bottom w:val="nil"/>
              <w:right w:val="nil"/>
            </w:tcBorders>
            <w:shd w:val="clear" w:color="000000" w:fill="D0CECE"/>
            <w:noWrap/>
            <w:vAlign w:val="bottom"/>
            <w:hideMark/>
          </w:tcPr>
          <w:p w14:paraId="42465743" w14:textId="77777777"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 </w:t>
            </w:r>
          </w:p>
        </w:tc>
        <w:tc>
          <w:tcPr>
            <w:tcW w:w="1560" w:type="dxa"/>
            <w:gridSpan w:val="2"/>
            <w:tcBorders>
              <w:top w:val="nil"/>
              <w:left w:val="nil"/>
              <w:bottom w:val="nil"/>
              <w:right w:val="nil"/>
            </w:tcBorders>
            <w:shd w:val="clear" w:color="000000" w:fill="D0CECE"/>
            <w:noWrap/>
            <w:vAlign w:val="bottom"/>
            <w:hideMark/>
          </w:tcPr>
          <w:p w14:paraId="1F8E6B66" w14:textId="77777777"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 </w:t>
            </w:r>
          </w:p>
        </w:tc>
        <w:tc>
          <w:tcPr>
            <w:tcW w:w="1275" w:type="dxa"/>
            <w:gridSpan w:val="2"/>
            <w:tcBorders>
              <w:top w:val="nil"/>
              <w:left w:val="nil"/>
              <w:bottom w:val="nil"/>
              <w:right w:val="nil"/>
            </w:tcBorders>
            <w:shd w:val="clear" w:color="000000" w:fill="D0CECE"/>
            <w:noWrap/>
            <w:vAlign w:val="bottom"/>
            <w:hideMark/>
          </w:tcPr>
          <w:p w14:paraId="35BAFB87" w14:textId="77777777"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 </w:t>
            </w:r>
          </w:p>
        </w:tc>
        <w:tc>
          <w:tcPr>
            <w:tcW w:w="1134" w:type="dxa"/>
            <w:gridSpan w:val="2"/>
            <w:tcBorders>
              <w:top w:val="nil"/>
              <w:left w:val="nil"/>
              <w:bottom w:val="nil"/>
              <w:right w:val="nil"/>
            </w:tcBorders>
            <w:shd w:val="clear" w:color="000000" w:fill="D0CECE"/>
            <w:noWrap/>
            <w:vAlign w:val="bottom"/>
            <w:hideMark/>
          </w:tcPr>
          <w:p w14:paraId="61502ADB" w14:textId="77777777"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 </w:t>
            </w:r>
          </w:p>
        </w:tc>
        <w:tc>
          <w:tcPr>
            <w:tcW w:w="1134" w:type="dxa"/>
            <w:gridSpan w:val="2"/>
            <w:tcBorders>
              <w:top w:val="nil"/>
              <w:left w:val="nil"/>
              <w:bottom w:val="nil"/>
              <w:right w:val="nil"/>
            </w:tcBorders>
            <w:shd w:val="clear" w:color="000000" w:fill="D0CECE"/>
            <w:noWrap/>
            <w:vAlign w:val="bottom"/>
            <w:hideMark/>
          </w:tcPr>
          <w:p w14:paraId="5B88F1F8" w14:textId="77777777"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 </w:t>
            </w:r>
          </w:p>
        </w:tc>
        <w:tc>
          <w:tcPr>
            <w:tcW w:w="1418" w:type="dxa"/>
            <w:gridSpan w:val="2"/>
            <w:tcBorders>
              <w:top w:val="nil"/>
              <w:left w:val="nil"/>
              <w:bottom w:val="nil"/>
              <w:right w:val="nil"/>
            </w:tcBorders>
            <w:shd w:val="clear" w:color="000000" w:fill="D0CECE"/>
            <w:noWrap/>
            <w:vAlign w:val="bottom"/>
            <w:hideMark/>
          </w:tcPr>
          <w:p w14:paraId="2FB78BD7" w14:textId="77777777"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 </w:t>
            </w:r>
          </w:p>
        </w:tc>
        <w:tc>
          <w:tcPr>
            <w:tcW w:w="1559" w:type="dxa"/>
            <w:gridSpan w:val="2"/>
            <w:tcBorders>
              <w:top w:val="nil"/>
              <w:left w:val="nil"/>
              <w:bottom w:val="nil"/>
              <w:right w:val="nil"/>
            </w:tcBorders>
            <w:shd w:val="clear" w:color="000000" w:fill="D0CECE"/>
            <w:noWrap/>
            <w:vAlign w:val="bottom"/>
            <w:hideMark/>
          </w:tcPr>
          <w:p w14:paraId="2F7C7B4B" w14:textId="77777777" w:rsidR="001B0AB9" w:rsidRPr="00BA3B22" w:rsidRDefault="001B0AB9" w:rsidP="008D2DC2">
            <w:pPr>
              <w:spacing w:after="0" w:line="240" w:lineRule="auto"/>
              <w:jc w:val="center"/>
              <w:rPr>
                <w:rFonts w:ascii="Times New Roman" w:eastAsia="Times New Roman" w:hAnsi="Times New Roman" w:cs="Times New Roman"/>
                <w:b/>
                <w:bCs/>
                <w:color w:val="000000"/>
                <w:sz w:val="20"/>
                <w:szCs w:val="20"/>
                <w:lang w:eastAsia="en-AU"/>
              </w:rPr>
            </w:pPr>
            <w:r w:rsidRPr="00BA3B22">
              <w:rPr>
                <w:rFonts w:ascii="Times New Roman" w:eastAsia="Times New Roman" w:hAnsi="Times New Roman" w:cs="Times New Roman"/>
                <w:b/>
                <w:bCs/>
                <w:color w:val="000000"/>
                <w:sz w:val="20"/>
                <w:szCs w:val="20"/>
                <w:lang w:eastAsia="en-AU"/>
              </w:rPr>
              <w:t> </w:t>
            </w:r>
          </w:p>
        </w:tc>
        <w:tc>
          <w:tcPr>
            <w:tcW w:w="1150" w:type="dxa"/>
            <w:gridSpan w:val="2"/>
            <w:tcBorders>
              <w:top w:val="nil"/>
              <w:left w:val="nil"/>
              <w:bottom w:val="nil"/>
              <w:right w:val="nil"/>
            </w:tcBorders>
            <w:shd w:val="clear" w:color="000000" w:fill="D0CECE"/>
            <w:noWrap/>
            <w:vAlign w:val="bottom"/>
            <w:hideMark/>
          </w:tcPr>
          <w:p w14:paraId="5592AAF6" w14:textId="77777777"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 </w:t>
            </w:r>
          </w:p>
        </w:tc>
        <w:tc>
          <w:tcPr>
            <w:tcW w:w="977" w:type="dxa"/>
            <w:gridSpan w:val="3"/>
            <w:tcBorders>
              <w:top w:val="nil"/>
              <w:left w:val="nil"/>
              <w:bottom w:val="nil"/>
              <w:right w:val="nil"/>
            </w:tcBorders>
            <w:shd w:val="clear" w:color="000000" w:fill="D0CECE"/>
            <w:noWrap/>
            <w:vAlign w:val="bottom"/>
            <w:hideMark/>
          </w:tcPr>
          <w:p w14:paraId="76B57A7A" w14:textId="77777777" w:rsidR="001B0AB9" w:rsidRPr="00BA3B22" w:rsidRDefault="001B0AB9" w:rsidP="008D2DC2">
            <w:pPr>
              <w:spacing w:after="0" w:line="240" w:lineRule="auto"/>
              <w:jc w:val="center"/>
              <w:rPr>
                <w:rFonts w:ascii="Times New Roman" w:eastAsia="Times New Roman" w:hAnsi="Times New Roman" w:cs="Times New Roman"/>
                <w:b/>
                <w:bCs/>
                <w:color w:val="000000"/>
                <w:sz w:val="20"/>
                <w:szCs w:val="20"/>
                <w:lang w:eastAsia="en-AU"/>
              </w:rPr>
            </w:pPr>
            <w:r w:rsidRPr="00BA3B22">
              <w:rPr>
                <w:rFonts w:ascii="Times New Roman" w:eastAsia="Times New Roman" w:hAnsi="Times New Roman" w:cs="Times New Roman"/>
                <w:b/>
                <w:bCs/>
                <w:color w:val="000000"/>
                <w:sz w:val="20"/>
                <w:szCs w:val="20"/>
                <w:lang w:eastAsia="en-AU"/>
              </w:rPr>
              <w:t> </w:t>
            </w:r>
          </w:p>
        </w:tc>
      </w:tr>
      <w:tr w:rsidR="001B0AB9" w:rsidRPr="00BA3B22" w14:paraId="4AEB45E1" w14:textId="77777777" w:rsidTr="003B1070">
        <w:trPr>
          <w:gridBefore w:val="1"/>
          <w:wBefore w:w="142" w:type="dxa"/>
          <w:trHeight w:val="300"/>
        </w:trPr>
        <w:tc>
          <w:tcPr>
            <w:tcW w:w="1008" w:type="dxa"/>
            <w:vMerge/>
            <w:tcBorders>
              <w:top w:val="nil"/>
              <w:left w:val="single" w:sz="8" w:space="0" w:color="auto"/>
              <w:bottom w:val="single" w:sz="8" w:space="0" w:color="000000"/>
              <w:right w:val="single" w:sz="8" w:space="0" w:color="auto"/>
            </w:tcBorders>
            <w:vAlign w:val="center"/>
            <w:hideMark/>
          </w:tcPr>
          <w:p w14:paraId="092D34F5" w14:textId="77777777" w:rsidR="001B0AB9" w:rsidRPr="00BA3B22" w:rsidRDefault="001B0AB9" w:rsidP="008D2DC2">
            <w:pPr>
              <w:spacing w:after="0" w:line="240" w:lineRule="auto"/>
              <w:rPr>
                <w:rFonts w:ascii="Times New Roman" w:eastAsia="Times New Roman" w:hAnsi="Times New Roman" w:cs="Times New Roman"/>
                <w:color w:val="000000"/>
                <w:lang w:eastAsia="en-AU"/>
              </w:rPr>
            </w:pPr>
          </w:p>
        </w:tc>
        <w:tc>
          <w:tcPr>
            <w:tcW w:w="1118" w:type="dxa"/>
            <w:tcBorders>
              <w:top w:val="nil"/>
              <w:left w:val="nil"/>
              <w:bottom w:val="nil"/>
              <w:right w:val="nil"/>
            </w:tcBorders>
            <w:shd w:val="clear" w:color="000000" w:fill="D0CECE"/>
            <w:noWrap/>
            <w:vAlign w:val="bottom"/>
            <w:hideMark/>
          </w:tcPr>
          <w:p w14:paraId="26554D22" w14:textId="77777777" w:rsidR="001B0AB9" w:rsidRPr="00BA3B22" w:rsidRDefault="001B0AB9" w:rsidP="008D2DC2">
            <w:pPr>
              <w:spacing w:after="0" w:line="240" w:lineRule="auto"/>
              <w:rPr>
                <w:rFonts w:ascii="Times New Roman" w:eastAsia="Times New Roman" w:hAnsi="Times New Roman" w:cs="Times New Roman"/>
                <w:b/>
                <w:bCs/>
                <w:color w:val="000000"/>
                <w:sz w:val="20"/>
                <w:szCs w:val="20"/>
                <w:lang w:eastAsia="en-AU"/>
              </w:rPr>
            </w:pPr>
            <w:r w:rsidRPr="00BA3B22">
              <w:rPr>
                <w:rFonts w:ascii="Times New Roman" w:eastAsia="Times New Roman" w:hAnsi="Times New Roman" w:cs="Times New Roman"/>
                <w:b/>
                <w:bCs/>
                <w:color w:val="000000"/>
                <w:sz w:val="20"/>
                <w:szCs w:val="20"/>
                <w:lang w:eastAsia="en-AU"/>
              </w:rPr>
              <w:t>CGAN-3</w:t>
            </w:r>
          </w:p>
        </w:tc>
        <w:tc>
          <w:tcPr>
            <w:tcW w:w="1213" w:type="dxa"/>
            <w:tcBorders>
              <w:top w:val="nil"/>
              <w:left w:val="nil"/>
              <w:bottom w:val="nil"/>
              <w:right w:val="nil"/>
            </w:tcBorders>
            <w:shd w:val="clear" w:color="000000" w:fill="D0CECE"/>
            <w:noWrap/>
            <w:vAlign w:val="bottom"/>
            <w:hideMark/>
          </w:tcPr>
          <w:p w14:paraId="317CD8AF" w14:textId="77777777"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2.22</w:t>
            </w:r>
          </w:p>
        </w:tc>
        <w:tc>
          <w:tcPr>
            <w:tcW w:w="1160" w:type="dxa"/>
            <w:gridSpan w:val="2"/>
            <w:tcBorders>
              <w:top w:val="nil"/>
              <w:left w:val="nil"/>
              <w:bottom w:val="nil"/>
              <w:right w:val="nil"/>
            </w:tcBorders>
            <w:shd w:val="clear" w:color="000000" w:fill="D0CECE"/>
            <w:noWrap/>
            <w:vAlign w:val="bottom"/>
            <w:hideMark/>
          </w:tcPr>
          <w:p w14:paraId="1D91886B" w14:textId="77777777"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180-212</w:t>
            </w:r>
          </w:p>
        </w:tc>
        <w:tc>
          <w:tcPr>
            <w:tcW w:w="1391" w:type="dxa"/>
            <w:gridSpan w:val="2"/>
            <w:tcBorders>
              <w:top w:val="nil"/>
              <w:left w:val="nil"/>
              <w:bottom w:val="nil"/>
              <w:right w:val="nil"/>
            </w:tcBorders>
            <w:shd w:val="clear" w:color="000000" w:fill="D0CECE"/>
            <w:noWrap/>
            <w:vAlign w:val="bottom"/>
            <w:hideMark/>
          </w:tcPr>
          <w:p w14:paraId="732B385A" w14:textId="77777777"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1.754 ± 0.063</w:t>
            </w:r>
          </w:p>
        </w:tc>
        <w:tc>
          <w:tcPr>
            <w:tcW w:w="1560" w:type="dxa"/>
            <w:gridSpan w:val="2"/>
            <w:tcBorders>
              <w:top w:val="nil"/>
              <w:left w:val="nil"/>
              <w:bottom w:val="nil"/>
              <w:right w:val="nil"/>
            </w:tcBorders>
            <w:shd w:val="clear" w:color="000000" w:fill="D0CECE"/>
            <w:noWrap/>
            <w:vAlign w:val="bottom"/>
            <w:hideMark/>
          </w:tcPr>
          <w:p w14:paraId="5C1DB979" w14:textId="77777777"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0.475 ± 0.004</w:t>
            </w:r>
          </w:p>
        </w:tc>
        <w:tc>
          <w:tcPr>
            <w:tcW w:w="1275" w:type="dxa"/>
            <w:gridSpan w:val="2"/>
            <w:tcBorders>
              <w:top w:val="nil"/>
              <w:left w:val="nil"/>
              <w:bottom w:val="nil"/>
              <w:right w:val="nil"/>
            </w:tcBorders>
            <w:shd w:val="clear" w:color="000000" w:fill="D0CECE"/>
            <w:noWrap/>
            <w:vAlign w:val="bottom"/>
            <w:hideMark/>
          </w:tcPr>
          <w:p w14:paraId="7B613CA2" w14:textId="77777777"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0.012</w:t>
            </w:r>
          </w:p>
        </w:tc>
        <w:tc>
          <w:tcPr>
            <w:tcW w:w="1134" w:type="dxa"/>
            <w:gridSpan w:val="2"/>
            <w:tcBorders>
              <w:top w:val="nil"/>
              <w:left w:val="nil"/>
              <w:bottom w:val="nil"/>
              <w:right w:val="nil"/>
            </w:tcBorders>
            <w:shd w:val="clear" w:color="000000" w:fill="D0CECE"/>
            <w:noWrap/>
            <w:vAlign w:val="bottom"/>
            <w:hideMark/>
          </w:tcPr>
          <w:p w14:paraId="5C5FFF59" w14:textId="77777777"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0.032</w:t>
            </w:r>
          </w:p>
        </w:tc>
        <w:tc>
          <w:tcPr>
            <w:tcW w:w="1134" w:type="dxa"/>
            <w:gridSpan w:val="2"/>
            <w:tcBorders>
              <w:top w:val="nil"/>
              <w:left w:val="nil"/>
              <w:bottom w:val="nil"/>
              <w:right w:val="nil"/>
            </w:tcBorders>
            <w:shd w:val="clear" w:color="000000" w:fill="D0CECE"/>
            <w:noWrap/>
            <w:vAlign w:val="bottom"/>
            <w:hideMark/>
          </w:tcPr>
          <w:p w14:paraId="69D3D3C5" w14:textId="77777777"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20 / 15 ± 5</w:t>
            </w:r>
          </w:p>
        </w:tc>
        <w:tc>
          <w:tcPr>
            <w:tcW w:w="1418" w:type="dxa"/>
            <w:gridSpan w:val="2"/>
            <w:tcBorders>
              <w:top w:val="nil"/>
              <w:left w:val="nil"/>
              <w:bottom w:val="nil"/>
              <w:right w:val="nil"/>
            </w:tcBorders>
            <w:shd w:val="clear" w:color="000000" w:fill="D0CECE"/>
            <w:noWrap/>
            <w:vAlign w:val="bottom"/>
            <w:hideMark/>
          </w:tcPr>
          <w:p w14:paraId="7E700F9E" w14:textId="77777777"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2.561 ± 0.241</w:t>
            </w:r>
          </w:p>
        </w:tc>
        <w:tc>
          <w:tcPr>
            <w:tcW w:w="1559" w:type="dxa"/>
            <w:gridSpan w:val="2"/>
            <w:tcBorders>
              <w:top w:val="nil"/>
              <w:left w:val="nil"/>
              <w:bottom w:val="nil"/>
              <w:right w:val="nil"/>
            </w:tcBorders>
            <w:shd w:val="clear" w:color="000000" w:fill="D0CECE"/>
            <w:noWrap/>
            <w:vAlign w:val="bottom"/>
            <w:hideMark/>
          </w:tcPr>
          <w:p w14:paraId="2C14258C" w14:textId="77777777" w:rsidR="001B0AB9" w:rsidRPr="00BA3B22" w:rsidRDefault="001B0AB9" w:rsidP="008D2DC2">
            <w:pPr>
              <w:spacing w:after="0" w:line="240" w:lineRule="auto"/>
              <w:jc w:val="center"/>
              <w:rPr>
                <w:rFonts w:ascii="Times New Roman" w:eastAsia="Times New Roman" w:hAnsi="Times New Roman" w:cs="Times New Roman"/>
                <w:b/>
                <w:bCs/>
                <w:color w:val="000000"/>
                <w:sz w:val="20"/>
                <w:szCs w:val="20"/>
                <w:lang w:eastAsia="en-AU"/>
              </w:rPr>
            </w:pPr>
            <w:r w:rsidRPr="00BA3B22">
              <w:rPr>
                <w:rFonts w:ascii="Times New Roman" w:eastAsia="Times New Roman" w:hAnsi="Times New Roman" w:cs="Times New Roman"/>
                <w:b/>
                <w:bCs/>
                <w:color w:val="000000"/>
                <w:sz w:val="20"/>
                <w:szCs w:val="20"/>
                <w:lang w:eastAsia="en-AU"/>
              </w:rPr>
              <w:t>OSL-SG</w:t>
            </w:r>
          </w:p>
        </w:tc>
        <w:tc>
          <w:tcPr>
            <w:tcW w:w="1150" w:type="dxa"/>
            <w:gridSpan w:val="2"/>
            <w:tcBorders>
              <w:top w:val="nil"/>
              <w:left w:val="nil"/>
              <w:bottom w:val="nil"/>
              <w:right w:val="nil"/>
            </w:tcBorders>
            <w:shd w:val="clear" w:color="000000" w:fill="D0CECE"/>
            <w:noWrap/>
            <w:vAlign w:val="bottom"/>
            <w:hideMark/>
          </w:tcPr>
          <w:p w14:paraId="1BF13D29" w14:textId="77777777"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38 ± 4</w:t>
            </w:r>
          </w:p>
        </w:tc>
        <w:tc>
          <w:tcPr>
            <w:tcW w:w="977" w:type="dxa"/>
            <w:gridSpan w:val="3"/>
            <w:tcBorders>
              <w:top w:val="nil"/>
              <w:left w:val="nil"/>
              <w:bottom w:val="nil"/>
              <w:right w:val="nil"/>
            </w:tcBorders>
            <w:shd w:val="clear" w:color="000000" w:fill="D0CECE"/>
            <w:noWrap/>
            <w:vAlign w:val="bottom"/>
            <w:hideMark/>
          </w:tcPr>
          <w:p w14:paraId="10C40472" w14:textId="77777777" w:rsidR="001B0AB9" w:rsidRPr="00BA3B22" w:rsidRDefault="001B0AB9" w:rsidP="008D2DC2">
            <w:pPr>
              <w:spacing w:after="0" w:line="240" w:lineRule="auto"/>
              <w:jc w:val="center"/>
              <w:rPr>
                <w:rFonts w:ascii="Times New Roman" w:eastAsia="Times New Roman" w:hAnsi="Times New Roman" w:cs="Times New Roman"/>
                <w:b/>
                <w:bCs/>
                <w:color w:val="000000"/>
                <w:sz w:val="20"/>
                <w:szCs w:val="20"/>
                <w:lang w:eastAsia="en-AU"/>
              </w:rPr>
            </w:pPr>
            <w:r w:rsidRPr="00BA3B22">
              <w:rPr>
                <w:rFonts w:ascii="Times New Roman" w:eastAsia="Times New Roman" w:hAnsi="Times New Roman" w:cs="Times New Roman"/>
                <w:b/>
                <w:bCs/>
                <w:color w:val="000000"/>
                <w:sz w:val="20"/>
                <w:szCs w:val="20"/>
                <w:lang w:eastAsia="en-AU"/>
              </w:rPr>
              <w:t>15 ± 2</w:t>
            </w:r>
          </w:p>
        </w:tc>
      </w:tr>
      <w:tr w:rsidR="001B0AB9" w:rsidRPr="00BA3B22" w14:paraId="60BBC53A" w14:textId="77777777" w:rsidTr="003B1070">
        <w:trPr>
          <w:gridBefore w:val="1"/>
          <w:wBefore w:w="142" w:type="dxa"/>
          <w:trHeight w:val="288"/>
        </w:trPr>
        <w:tc>
          <w:tcPr>
            <w:tcW w:w="1008" w:type="dxa"/>
            <w:vMerge w:val="restart"/>
            <w:tcBorders>
              <w:top w:val="nil"/>
              <w:left w:val="single" w:sz="8" w:space="0" w:color="auto"/>
              <w:bottom w:val="single" w:sz="8" w:space="0" w:color="000000"/>
              <w:right w:val="single" w:sz="8" w:space="0" w:color="auto"/>
            </w:tcBorders>
            <w:shd w:val="clear" w:color="000000" w:fill="D6DCE4"/>
            <w:textDirection w:val="btLr"/>
            <w:vAlign w:val="center"/>
            <w:hideMark/>
          </w:tcPr>
          <w:p w14:paraId="679952C4" w14:textId="77777777" w:rsidR="001B0AB9" w:rsidRPr="00BA3B22" w:rsidRDefault="001B0AB9" w:rsidP="008D2DC2">
            <w:pPr>
              <w:spacing w:after="0" w:line="240" w:lineRule="auto"/>
              <w:jc w:val="center"/>
              <w:rPr>
                <w:rFonts w:ascii="Times New Roman" w:eastAsia="Times New Roman" w:hAnsi="Times New Roman" w:cs="Times New Roman"/>
                <w:color w:val="000000"/>
                <w:lang w:eastAsia="en-AU"/>
              </w:rPr>
            </w:pPr>
            <w:r w:rsidRPr="00BA3B22">
              <w:rPr>
                <w:rFonts w:ascii="Times New Roman" w:eastAsia="Times New Roman" w:hAnsi="Times New Roman" w:cs="Times New Roman"/>
                <w:color w:val="000000"/>
                <w:lang w:eastAsia="en-AU"/>
              </w:rPr>
              <w:t>ZONG SHAN</w:t>
            </w:r>
          </w:p>
        </w:tc>
        <w:tc>
          <w:tcPr>
            <w:tcW w:w="1118" w:type="dxa"/>
            <w:tcBorders>
              <w:top w:val="nil"/>
              <w:left w:val="nil"/>
              <w:bottom w:val="nil"/>
              <w:right w:val="nil"/>
            </w:tcBorders>
            <w:shd w:val="clear" w:color="000000" w:fill="D6DCE4"/>
            <w:noWrap/>
            <w:vAlign w:val="bottom"/>
            <w:hideMark/>
          </w:tcPr>
          <w:p w14:paraId="00092464" w14:textId="77777777" w:rsidR="001B0AB9" w:rsidRPr="00BA3B22" w:rsidRDefault="001B0AB9" w:rsidP="008D2DC2">
            <w:pPr>
              <w:spacing w:after="0" w:line="240" w:lineRule="auto"/>
              <w:rPr>
                <w:rFonts w:ascii="Times New Roman" w:eastAsia="Times New Roman" w:hAnsi="Times New Roman" w:cs="Times New Roman"/>
                <w:b/>
                <w:bCs/>
                <w:color w:val="000000"/>
                <w:sz w:val="20"/>
                <w:szCs w:val="20"/>
                <w:lang w:eastAsia="en-AU"/>
              </w:rPr>
            </w:pPr>
            <w:r w:rsidRPr="00BA3B22">
              <w:rPr>
                <w:rFonts w:ascii="Times New Roman" w:eastAsia="Times New Roman" w:hAnsi="Times New Roman" w:cs="Times New Roman"/>
                <w:b/>
                <w:bCs/>
                <w:color w:val="000000"/>
                <w:sz w:val="20"/>
                <w:szCs w:val="20"/>
                <w:lang w:eastAsia="en-AU"/>
              </w:rPr>
              <w:t> </w:t>
            </w:r>
          </w:p>
        </w:tc>
        <w:tc>
          <w:tcPr>
            <w:tcW w:w="1213" w:type="dxa"/>
            <w:tcBorders>
              <w:top w:val="nil"/>
              <w:left w:val="nil"/>
              <w:bottom w:val="nil"/>
              <w:right w:val="nil"/>
            </w:tcBorders>
            <w:shd w:val="clear" w:color="000000" w:fill="D6DCE4"/>
            <w:noWrap/>
            <w:vAlign w:val="bottom"/>
            <w:hideMark/>
          </w:tcPr>
          <w:p w14:paraId="79C5B51D" w14:textId="77777777"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 </w:t>
            </w:r>
          </w:p>
        </w:tc>
        <w:tc>
          <w:tcPr>
            <w:tcW w:w="1160" w:type="dxa"/>
            <w:gridSpan w:val="2"/>
            <w:tcBorders>
              <w:top w:val="nil"/>
              <w:left w:val="nil"/>
              <w:bottom w:val="nil"/>
              <w:right w:val="nil"/>
            </w:tcBorders>
            <w:shd w:val="clear" w:color="000000" w:fill="D6DCE4"/>
            <w:noWrap/>
            <w:vAlign w:val="bottom"/>
            <w:hideMark/>
          </w:tcPr>
          <w:p w14:paraId="30C220DC" w14:textId="77777777"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 </w:t>
            </w:r>
          </w:p>
        </w:tc>
        <w:tc>
          <w:tcPr>
            <w:tcW w:w="1391" w:type="dxa"/>
            <w:gridSpan w:val="2"/>
            <w:tcBorders>
              <w:top w:val="nil"/>
              <w:left w:val="nil"/>
              <w:bottom w:val="nil"/>
              <w:right w:val="nil"/>
            </w:tcBorders>
            <w:shd w:val="clear" w:color="000000" w:fill="D6DCE4"/>
            <w:noWrap/>
            <w:vAlign w:val="bottom"/>
            <w:hideMark/>
          </w:tcPr>
          <w:p w14:paraId="22735AD6" w14:textId="77777777"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 </w:t>
            </w:r>
          </w:p>
        </w:tc>
        <w:tc>
          <w:tcPr>
            <w:tcW w:w="1560" w:type="dxa"/>
            <w:gridSpan w:val="2"/>
            <w:tcBorders>
              <w:top w:val="nil"/>
              <w:left w:val="nil"/>
              <w:bottom w:val="nil"/>
              <w:right w:val="nil"/>
            </w:tcBorders>
            <w:shd w:val="clear" w:color="000000" w:fill="D6DCE4"/>
            <w:noWrap/>
            <w:vAlign w:val="bottom"/>
            <w:hideMark/>
          </w:tcPr>
          <w:p w14:paraId="3E707F16" w14:textId="77777777"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 </w:t>
            </w:r>
          </w:p>
        </w:tc>
        <w:tc>
          <w:tcPr>
            <w:tcW w:w="1275" w:type="dxa"/>
            <w:gridSpan w:val="2"/>
            <w:tcBorders>
              <w:top w:val="nil"/>
              <w:left w:val="nil"/>
              <w:bottom w:val="nil"/>
              <w:right w:val="nil"/>
            </w:tcBorders>
            <w:shd w:val="clear" w:color="000000" w:fill="D6DCE4"/>
            <w:noWrap/>
            <w:vAlign w:val="bottom"/>
            <w:hideMark/>
          </w:tcPr>
          <w:p w14:paraId="7CC8436F" w14:textId="77777777"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 </w:t>
            </w:r>
          </w:p>
        </w:tc>
        <w:tc>
          <w:tcPr>
            <w:tcW w:w="1134" w:type="dxa"/>
            <w:gridSpan w:val="2"/>
            <w:tcBorders>
              <w:top w:val="nil"/>
              <w:left w:val="nil"/>
              <w:bottom w:val="nil"/>
              <w:right w:val="nil"/>
            </w:tcBorders>
            <w:shd w:val="clear" w:color="000000" w:fill="D6DCE4"/>
            <w:noWrap/>
            <w:vAlign w:val="bottom"/>
            <w:hideMark/>
          </w:tcPr>
          <w:p w14:paraId="29CFEE5D" w14:textId="77777777"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 </w:t>
            </w:r>
          </w:p>
        </w:tc>
        <w:tc>
          <w:tcPr>
            <w:tcW w:w="1134" w:type="dxa"/>
            <w:gridSpan w:val="2"/>
            <w:tcBorders>
              <w:top w:val="nil"/>
              <w:left w:val="nil"/>
              <w:bottom w:val="nil"/>
              <w:right w:val="nil"/>
            </w:tcBorders>
            <w:shd w:val="clear" w:color="000000" w:fill="D6DCE4"/>
            <w:noWrap/>
            <w:vAlign w:val="bottom"/>
            <w:hideMark/>
          </w:tcPr>
          <w:p w14:paraId="28F83523" w14:textId="77777777"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 </w:t>
            </w:r>
          </w:p>
        </w:tc>
        <w:tc>
          <w:tcPr>
            <w:tcW w:w="1418" w:type="dxa"/>
            <w:gridSpan w:val="2"/>
            <w:tcBorders>
              <w:top w:val="nil"/>
              <w:left w:val="nil"/>
              <w:bottom w:val="nil"/>
              <w:right w:val="nil"/>
            </w:tcBorders>
            <w:shd w:val="clear" w:color="000000" w:fill="D6DCE4"/>
            <w:noWrap/>
            <w:vAlign w:val="bottom"/>
            <w:hideMark/>
          </w:tcPr>
          <w:p w14:paraId="551B40E7" w14:textId="77777777"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 </w:t>
            </w:r>
          </w:p>
        </w:tc>
        <w:tc>
          <w:tcPr>
            <w:tcW w:w="1559" w:type="dxa"/>
            <w:gridSpan w:val="2"/>
            <w:tcBorders>
              <w:top w:val="nil"/>
              <w:left w:val="nil"/>
              <w:bottom w:val="nil"/>
              <w:right w:val="nil"/>
            </w:tcBorders>
            <w:shd w:val="clear" w:color="000000" w:fill="D6DCE4"/>
            <w:noWrap/>
            <w:vAlign w:val="bottom"/>
            <w:hideMark/>
          </w:tcPr>
          <w:p w14:paraId="1195B8CF" w14:textId="77777777" w:rsidR="001B0AB9" w:rsidRPr="00BA3B22" w:rsidRDefault="001B0AB9" w:rsidP="008D2DC2">
            <w:pPr>
              <w:spacing w:after="0" w:line="240" w:lineRule="auto"/>
              <w:jc w:val="center"/>
              <w:rPr>
                <w:rFonts w:ascii="Times New Roman" w:eastAsia="Times New Roman" w:hAnsi="Times New Roman" w:cs="Times New Roman"/>
                <w:b/>
                <w:bCs/>
                <w:color w:val="000000"/>
                <w:sz w:val="20"/>
                <w:szCs w:val="20"/>
                <w:lang w:eastAsia="en-AU"/>
              </w:rPr>
            </w:pPr>
            <w:r w:rsidRPr="00BA3B22">
              <w:rPr>
                <w:rFonts w:ascii="Times New Roman" w:eastAsia="Times New Roman" w:hAnsi="Times New Roman" w:cs="Times New Roman"/>
                <w:b/>
                <w:bCs/>
                <w:color w:val="000000"/>
                <w:sz w:val="20"/>
                <w:szCs w:val="20"/>
                <w:lang w:eastAsia="en-AU"/>
              </w:rPr>
              <w:t> </w:t>
            </w:r>
          </w:p>
        </w:tc>
        <w:tc>
          <w:tcPr>
            <w:tcW w:w="1150" w:type="dxa"/>
            <w:gridSpan w:val="2"/>
            <w:tcBorders>
              <w:top w:val="nil"/>
              <w:left w:val="nil"/>
              <w:bottom w:val="nil"/>
              <w:right w:val="nil"/>
            </w:tcBorders>
            <w:shd w:val="clear" w:color="000000" w:fill="D6DCE4"/>
            <w:noWrap/>
            <w:vAlign w:val="bottom"/>
            <w:hideMark/>
          </w:tcPr>
          <w:p w14:paraId="37DF9D57" w14:textId="77777777"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 </w:t>
            </w:r>
          </w:p>
        </w:tc>
        <w:tc>
          <w:tcPr>
            <w:tcW w:w="977" w:type="dxa"/>
            <w:gridSpan w:val="3"/>
            <w:tcBorders>
              <w:top w:val="nil"/>
              <w:left w:val="nil"/>
              <w:bottom w:val="nil"/>
              <w:right w:val="nil"/>
            </w:tcBorders>
            <w:shd w:val="clear" w:color="000000" w:fill="D6DCE4"/>
            <w:noWrap/>
            <w:vAlign w:val="bottom"/>
            <w:hideMark/>
          </w:tcPr>
          <w:p w14:paraId="18A3D8AB" w14:textId="77777777" w:rsidR="001B0AB9" w:rsidRPr="00BA3B22" w:rsidRDefault="001B0AB9" w:rsidP="008D2DC2">
            <w:pPr>
              <w:spacing w:after="0" w:line="240" w:lineRule="auto"/>
              <w:jc w:val="center"/>
              <w:rPr>
                <w:rFonts w:ascii="Times New Roman" w:eastAsia="Times New Roman" w:hAnsi="Times New Roman" w:cs="Times New Roman"/>
                <w:b/>
                <w:bCs/>
                <w:color w:val="000000"/>
                <w:sz w:val="20"/>
                <w:szCs w:val="20"/>
                <w:lang w:eastAsia="en-AU"/>
              </w:rPr>
            </w:pPr>
            <w:r w:rsidRPr="00BA3B22">
              <w:rPr>
                <w:rFonts w:ascii="Times New Roman" w:eastAsia="Times New Roman" w:hAnsi="Times New Roman" w:cs="Times New Roman"/>
                <w:b/>
                <w:bCs/>
                <w:color w:val="000000"/>
                <w:sz w:val="20"/>
                <w:szCs w:val="20"/>
                <w:lang w:eastAsia="en-AU"/>
              </w:rPr>
              <w:t> </w:t>
            </w:r>
          </w:p>
        </w:tc>
      </w:tr>
      <w:tr w:rsidR="001B0AB9" w:rsidRPr="00BA3B22" w14:paraId="38A724CF" w14:textId="77777777" w:rsidTr="003B1070">
        <w:trPr>
          <w:gridBefore w:val="1"/>
          <w:wBefore w:w="142" w:type="dxa"/>
          <w:trHeight w:val="288"/>
        </w:trPr>
        <w:tc>
          <w:tcPr>
            <w:tcW w:w="1008" w:type="dxa"/>
            <w:vMerge/>
            <w:tcBorders>
              <w:top w:val="nil"/>
              <w:left w:val="single" w:sz="8" w:space="0" w:color="auto"/>
              <w:bottom w:val="single" w:sz="8" w:space="0" w:color="000000"/>
              <w:right w:val="single" w:sz="8" w:space="0" w:color="auto"/>
            </w:tcBorders>
            <w:vAlign w:val="center"/>
            <w:hideMark/>
          </w:tcPr>
          <w:p w14:paraId="355D344C" w14:textId="77777777" w:rsidR="001B0AB9" w:rsidRPr="00BA3B22" w:rsidRDefault="001B0AB9" w:rsidP="008D2DC2">
            <w:pPr>
              <w:spacing w:after="0" w:line="240" w:lineRule="auto"/>
              <w:rPr>
                <w:rFonts w:ascii="Times New Roman" w:eastAsia="Times New Roman" w:hAnsi="Times New Roman" w:cs="Times New Roman"/>
                <w:color w:val="000000"/>
                <w:lang w:eastAsia="en-AU"/>
              </w:rPr>
            </w:pPr>
          </w:p>
        </w:tc>
        <w:tc>
          <w:tcPr>
            <w:tcW w:w="1118" w:type="dxa"/>
            <w:tcBorders>
              <w:top w:val="nil"/>
              <w:left w:val="nil"/>
              <w:bottom w:val="nil"/>
              <w:right w:val="nil"/>
            </w:tcBorders>
            <w:shd w:val="clear" w:color="000000" w:fill="D6DCE4"/>
            <w:noWrap/>
            <w:vAlign w:val="bottom"/>
            <w:hideMark/>
          </w:tcPr>
          <w:p w14:paraId="53AC1C5A" w14:textId="77777777" w:rsidR="001B0AB9" w:rsidRPr="00BA3B22" w:rsidRDefault="001B0AB9" w:rsidP="008D2DC2">
            <w:pPr>
              <w:spacing w:after="0" w:line="240" w:lineRule="auto"/>
              <w:rPr>
                <w:rFonts w:ascii="Times New Roman" w:eastAsia="Times New Roman" w:hAnsi="Times New Roman" w:cs="Times New Roman"/>
                <w:b/>
                <w:bCs/>
                <w:color w:val="000000"/>
                <w:sz w:val="20"/>
                <w:szCs w:val="20"/>
                <w:lang w:eastAsia="en-AU"/>
              </w:rPr>
            </w:pPr>
            <w:r w:rsidRPr="00BA3B22">
              <w:rPr>
                <w:rFonts w:ascii="Times New Roman" w:eastAsia="Times New Roman" w:hAnsi="Times New Roman" w:cs="Times New Roman"/>
                <w:b/>
                <w:bCs/>
                <w:color w:val="000000"/>
                <w:sz w:val="20"/>
                <w:szCs w:val="20"/>
                <w:lang w:eastAsia="en-AU"/>
              </w:rPr>
              <w:t>CZS-6</w:t>
            </w:r>
          </w:p>
        </w:tc>
        <w:tc>
          <w:tcPr>
            <w:tcW w:w="1213" w:type="dxa"/>
            <w:tcBorders>
              <w:top w:val="nil"/>
              <w:left w:val="nil"/>
              <w:bottom w:val="nil"/>
              <w:right w:val="nil"/>
            </w:tcBorders>
            <w:shd w:val="clear" w:color="000000" w:fill="D6DCE4"/>
            <w:noWrap/>
            <w:vAlign w:val="bottom"/>
            <w:hideMark/>
          </w:tcPr>
          <w:p w14:paraId="0CC8933F" w14:textId="77777777"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0.35</w:t>
            </w:r>
          </w:p>
        </w:tc>
        <w:tc>
          <w:tcPr>
            <w:tcW w:w="1160" w:type="dxa"/>
            <w:gridSpan w:val="2"/>
            <w:tcBorders>
              <w:top w:val="nil"/>
              <w:left w:val="nil"/>
              <w:bottom w:val="nil"/>
              <w:right w:val="nil"/>
            </w:tcBorders>
            <w:shd w:val="clear" w:color="000000" w:fill="D6DCE4"/>
            <w:noWrap/>
            <w:vAlign w:val="bottom"/>
            <w:hideMark/>
          </w:tcPr>
          <w:p w14:paraId="05C5969B" w14:textId="77777777"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180-212</w:t>
            </w:r>
          </w:p>
        </w:tc>
        <w:tc>
          <w:tcPr>
            <w:tcW w:w="1391" w:type="dxa"/>
            <w:gridSpan w:val="2"/>
            <w:tcBorders>
              <w:top w:val="nil"/>
              <w:left w:val="nil"/>
              <w:bottom w:val="nil"/>
              <w:right w:val="nil"/>
            </w:tcBorders>
            <w:shd w:val="clear" w:color="000000" w:fill="D6DCE4"/>
            <w:noWrap/>
            <w:vAlign w:val="bottom"/>
            <w:hideMark/>
          </w:tcPr>
          <w:p w14:paraId="082F6D10" w14:textId="77777777"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0.530 ± 0.032</w:t>
            </w:r>
          </w:p>
        </w:tc>
        <w:tc>
          <w:tcPr>
            <w:tcW w:w="1560" w:type="dxa"/>
            <w:gridSpan w:val="2"/>
            <w:tcBorders>
              <w:top w:val="nil"/>
              <w:left w:val="nil"/>
              <w:bottom w:val="nil"/>
              <w:right w:val="nil"/>
            </w:tcBorders>
            <w:shd w:val="clear" w:color="000000" w:fill="D6DCE4"/>
            <w:noWrap/>
            <w:vAlign w:val="bottom"/>
            <w:hideMark/>
          </w:tcPr>
          <w:p w14:paraId="1E77AD7F" w14:textId="77777777"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0.224 ± 0.002</w:t>
            </w:r>
          </w:p>
        </w:tc>
        <w:tc>
          <w:tcPr>
            <w:tcW w:w="1275" w:type="dxa"/>
            <w:gridSpan w:val="2"/>
            <w:tcBorders>
              <w:top w:val="nil"/>
              <w:left w:val="nil"/>
              <w:bottom w:val="nil"/>
              <w:right w:val="nil"/>
            </w:tcBorders>
            <w:shd w:val="clear" w:color="000000" w:fill="D6DCE4"/>
            <w:noWrap/>
            <w:vAlign w:val="bottom"/>
            <w:hideMark/>
          </w:tcPr>
          <w:p w14:paraId="70479AD4" w14:textId="77777777"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0.045</w:t>
            </w:r>
          </w:p>
        </w:tc>
        <w:tc>
          <w:tcPr>
            <w:tcW w:w="1134" w:type="dxa"/>
            <w:gridSpan w:val="2"/>
            <w:tcBorders>
              <w:top w:val="nil"/>
              <w:left w:val="nil"/>
              <w:bottom w:val="nil"/>
              <w:right w:val="nil"/>
            </w:tcBorders>
            <w:shd w:val="clear" w:color="000000" w:fill="D6DCE4"/>
            <w:noWrap/>
            <w:vAlign w:val="bottom"/>
            <w:hideMark/>
          </w:tcPr>
          <w:p w14:paraId="060BB1FA" w14:textId="77777777"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0.840</w:t>
            </w:r>
          </w:p>
        </w:tc>
        <w:tc>
          <w:tcPr>
            <w:tcW w:w="1134" w:type="dxa"/>
            <w:gridSpan w:val="2"/>
            <w:tcBorders>
              <w:top w:val="nil"/>
              <w:left w:val="nil"/>
              <w:bottom w:val="nil"/>
              <w:right w:val="nil"/>
            </w:tcBorders>
            <w:shd w:val="clear" w:color="000000" w:fill="D6DCE4"/>
            <w:noWrap/>
            <w:vAlign w:val="bottom"/>
            <w:hideMark/>
          </w:tcPr>
          <w:p w14:paraId="09B77A26" w14:textId="77777777"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13 / 10 ± 2</w:t>
            </w:r>
          </w:p>
        </w:tc>
        <w:tc>
          <w:tcPr>
            <w:tcW w:w="1418" w:type="dxa"/>
            <w:gridSpan w:val="2"/>
            <w:tcBorders>
              <w:top w:val="nil"/>
              <w:left w:val="nil"/>
              <w:bottom w:val="nil"/>
              <w:right w:val="nil"/>
            </w:tcBorders>
            <w:shd w:val="clear" w:color="000000" w:fill="D6DCE4"/>
            <w:noWrap/>
            <w:vAlign w:val="bottom"/>
            <w:hideMark/>
          </w:tcPr>
          <w:p w14:paraId="5ED5AB5E" w14:textId="77777777"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1.639 ± 0.204</w:t>
            </w:r>
          </w:p>
        </w:tc>
        <w:tc>
          <w:tcPr>
            <w:tcW w:w="1559" w:type="dxa"/>
            <w:gridSpan w:val="2"/>
            <w:tcBorders>
              <w:top w:val="nil"/>
              <w:left w:val="nil"/>
              <w:bottom w:val="nil"/>
              <w:right w:val="nil"/>
            </w:tcBorders>
            <w:shd w:val="clear" w:color="000000" w:fill="D6DCE4"/>
            <w:noWrap/>
            <w:vAlign w:val="bottom"/>
            <w:hideMark/>
          </w:tcPr>
          <w:p w14:paraId="461C0B64" w14:textId="77777777" w:rsidR="001B0AB9" w:rsidRPr="00BA3B22" w:rsidRDefault="001B0AB9" w:rsidP="008D2DC2">
            <w:pPr>
              <w:spacing w:after="0" w:line="240" w:lineRule="auto"/>
              <w:jc w:val="center"/>
              <w:rPr>
                <w:rFonts w:ascii="Times New Roman" w:eastAsia="Times New Roman" w:hAnsi="Times New Roman" w:cs="Times New Roman"/>
                <w:b/>
                <w:bCs/>
                <w:color w:val="000000"/>
                <w:sz w:val="20"/>
                <w:szCs w:val="20"/>
                <w:lang w:eastAsia="en-AU"/>
              </w:rPr>
            </w:pPr>
            <w:r w:rsidRPr="00BA3B22">
              <w:rPr>
                <w:rFonts w:ascii="Times New Roman" w:eastAsia="Times New Roman" w:hAnsi="Times New Roman" w:cs="Times New Roman"/>
                <w:b/>
                <w:bCs/>
                <w:color w:val="000000"/>
                <w:sz w:val="20"/>
                <w:szCs w:val="20"/>
                <w:lang w:eastAsia="en-AU"/>
              </w:rPr>
              <w:t>pIR-IRSL-SG</w:t>
            </w:r>
          </w:p>
        </w:tc>
        <w:tc>
          <w:tcPr>
            <w:tcW w:w="1150" w:type="dxa"/>
            <w:gridSpan w:val="2"/>
            <w:tcBorders>
              <w:top w:val="nil"/>
              <w:left w:val="nil"/>
              <w:bottom w:val="nil"/>
              <w:right w:val="nil"/>
            </w:tcBorders>
            <w:shd w:val="clear" w:color="000000" w:fill="D6DCE4"/>
            <w:noWrap/>
            <w:vAlign w:val="bottom"/>
            <w:hideMark/>
          </w:tcPr>
          <w:p w14:paraId="3CEDD7CA" w14:textId="77777777"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242 ± 18</w:t>
            </w:r>
          </w:p>
        </w:tc>
        <w:tc>
          <w:tcPr>
            <w:tcW w:w="977" w:type="dxa"/>
            <w:gridSpan w:val="3"/>
            <w:tcBorders>
              <w:top w:val="nil"/>
              <w:left w:val="nil"/>
              <w:bottom w:val="nil"/>
              <w:right w:val="nil"/>
            </w:tcBorders>
            <w:shd w:val="clear" w:color="000000" w:fill="D6DCE4"/>
            <w:noWrap/>
            <w:vAlign w:val="bottom"/>
            <w:hideMark/>
          </w:tcPr>
          <w:p w14:paraId="0B7C3FC5" w14:textId="77777777" w:rsidR="001B0AB9" w:rsidRPr="00BA3B22" w:rsidRDefault="001B0AB9" w:rsidP="008D2DC2">
            <w:pPr>
              <w:spacing w:after="0" w:line="240" w:lineRule="auto"/>
              <w:jc w:val="center"/>
              <w:rPr>
                <w:rFonts w:ascii="Times New Roman" w:eastAsia="Times New Roman" w:hAnsi="Times New Roman" w:cs="Times New Roman"/>
                <w:b/>
                <w:bCs/>
                <w:color w:val="000000"/>
                <w:sz w:val="20"/>
                <w:szCs w:val="20"/>
                <w:lang w:eastAsia="en-AU"/>
              </w:rPr>
            </w:pPr>
            <w:r w:rsidRPr="00BA3B22">
              <w:rPr>
                <w:rFonts w:ascii="Times New Roman" w:eastAsia="Times New Roman" w:hAnsi="Times New Roman" w:cs="Times New Roman"/>
                <w:b/>
                <w:bCs/>
                <w:color w:val="000000"/>
                <w:sz w:val="20"/>
                <w:szCs w:val="20"/>
                <w:lang w:eastAsia="en-AU"/>
              </w:rPr>
              <w:t>148 ± 22</w:t>
            </w:r>
          </w:p>
        </w:tc>
      </w:tr>
      <w:tr w:rsidR="001B0AB9" w:rsidRPr="00BA3B22" w14:paraId="691EF5AC" w14:textId="77777777" w:rsidTr="003B1070">
        <w:trPr>
          <w:gridBefore w:val="1"/>
          <w:wBefore w:w="142" w:type="dxa"/>
          <w:trHeight w:val="300"/>
        </w:trPr>
        <w:tc>
          <w:tcPr>
            <w:tcW w:w="1008" w:type="dxa"/>
            <w:vMerge/>
            <w:tcBorders>
              <w:top w:val="nil"/>
              <w:left w:val="single" w:sz="8" w:space="0" w:color="auto"/>
              <w:bottom w:val="single" w:sz="8" w:space="0" w:color="000000"/>
              <w:right w:val="single" w:sz="8" w:space="0" w:color="auto"/>
            </w:tcBorders>
            <w:vAlign w:val="center"/>
            <w:hideMark/>
          </w:tcPr>
          <w:p w14:paraId="3A2115B8" w14:textId="77777777" w:rsidR="001B0AB9" w:rsidRPr="00BA3B22" w:rsidRDefault="001B0AB9" w:rsidP="008D2DC2">
            <w:pPr>
              <w:spacing w:after="0" w:line="240" w:lineRule="auto"/>
              <w:rPr>
                <w:rFonts w:ascii="Times New Roman" w:eastAsia="Times New Roman" w:hAnsi="Times New Roman" w:cs="Times New Roman"/>
                <w:color w:val="000000"/>
                <w:lang w:eastAsia="en-AU"/>
              </w:rPr>
            </w:pPr>
          </w:p>
        </w:tc>
        <w:tc>
          <w:tcPr>
            <w:tcW w:w="1118" w:type="dxa"/>
            <w:tcBorders>
              <w:top w:val="nil"/>
              <w:left w:val="nil"/>
              <w:bottom w:val="nil"/>
              <w:right w:val="nil"/>
            </w:tcBorders>
            <w:shd w:val="clear" w:color="000000" w:fill="D6DCE4"/>
            <w:noWrap/>
            <w:vAlign w:val="bottom"/>
            <w:hideMark/>
          </w:tcPr>
          <w:p w14:paraId="224B07B1" w14:textId="77777777" w:rsidR="001B0AB9" w:rsidRPr="00BA3B22" w:rsidRDefault="001B0AB9" w:rsidP="008D2DC2">
            <w:pPr>
              <w:spacing w:after="0" w:line="240" w:lineRule="auto"/>
              <w:rPr>
                <w:rFonts w:ascii="Times New Roman" w:eastAsia="Times New Roman" w:hAnsi="Times New Roman" w:cs="Times New Roman"/>
                <w:b/>
                <w:bCs/>
                <w:color w:val="000000"/>
                <w:sz w:val="20"/>
                <w:szCs w:val="20"/>
                <w:lang w:eastAsia="en-AU"/>
              </w:rPr>
            </w:pPr>
            <w:r w:rsidRPr="00BA3B22">
              <w:rPr>
                <w:rFonts w:ascii="Times New Roman" w:eastAsia="Times New Roman" w:hAnsi="Times New Roman" w:cs="Times New Roman"/>
                <w:b/>
                <w:bCs/>
                <w:color w:val="000000"/>
                <w:sz w:val="20"/>
                <w:szCs w:val="20"/>
                <w:lang w:eastAsia="en-AU"/>
              </w:rPr>
              <w:t> </w:t>
            </w:r>
          </w:p>
        </w:tc>
        <w:tc>
          <w:tcPr>
            <w:tcW w:w="1213" w:type="dxa"/>
            <w:tcBorders>
              <w:top w:val="nil"/>
              <w:left w:val="nil"/>
              <w:bottom w:val="nil"/>
              <w:right w:val="nil"/>
            </w:tcBorders>
            <w:shd w:val="clear" w:color="000000" w:fill="D6DCE4"/>
            <w:noWrap/>
            <w:vAlign w:val="bottom"/>
            <w:hideMark/>
          </w:tcPr>
          <w:p w14:paraId="3372CE98" w14:textId="77777777"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 </w:t>
            </w:r>
          </w:p>
        </w:tc>
        <w:tc>
          <w:tcPr>
            <w:tcW w:w="1160" w:type="dxa"/>
            <w:gridSpan w:val="2"/>
            <w:tcBorders>
              <w:top w:val="nil"/>
              <w:left w:val="nil"/>
              <w:bottom w:val="nil"/>
              <w:right w:val="nil"/>
            </w:tcBorders>
            <w:shd w:val="clear" w:color="000000" w:fill="D6DCE4"/>
            <w:noWrap/>
            <w:vAlign w:val="bottom"/>
            <w:hideMark/>
          </w:tcPr>
          <w:p w14:paraId="566C6706" w14:textId="77777777"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 </w:t>
            </w:r>
          </w:p>
        </w:tc>
        <w:tc>
          <w:tcPr>
            <w:tcW w:w="1391" w:type="dxa"/>
            <w:gridSpan w:val="2"/>
            <w:tcBorders>
              <w:top w:val="nil"/>
              <w:left w:val="nil"/>
              <w:bottom w:val="nil"/>
              <w:right w:val="nil"/>
            </w:tcBorders>
            <w:shd w:val="clear" w:color="000000" w:fill="D6DCE4"/>
            <w:noWrap/>
            <w:vAlign w:val="bottom"/>
            <w:hideMark/>
          </w:tcPr>
          <w:p w14:paraId="17B927CD" w14:textId="77777777"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 </w:t>
            </w:r>
          </w:p>
        </w:tc>
        <w:tc>
          <w:tcPr>
            <w:tcW w:w="1560" w:type="dxa"/>
            <w:gridSpan w:val="2"/>
            <w:tcBorders>
              <w:top w:val="nil"/>
              <w:left w:val="nil"/>
              <w:bottom w:val="nil"/>
              <w:right w:val="nil"/>
            </w:tcBorders>
            <w:shd w:val="clear" w:color="000000" w:fill="D6DCE4"/>
            <w:noWrap/>
            <w:vAlign w:val="bottom"/>
            <w:hideMark/>
          </w:tcPr>
          <w:p w14:paraId="3538960D" w14:textId="77777777"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 </w:t>
            </w:r>
          </w:p>
        </w:tc>
        <w:tc>
          <w:tcPr>
            <w:tcW w:w="1275" w:type="dxa"/>
            <w:gridSpan w:val="2"/>
            <w:tcBorders>
              <w:top w:val="nil"/>
              <w:left w:val="nil"/>
              <w:bottom w:val="nil"/>
              <w:right w:val="nil"/>
            </w:tcBorders>
            <w:shd w:val="clear" w:color="000000" w:fill="D6DCE4"/>
            <w:noWrap/>
            <w:vAlign w:val="bottom"/>
            <w:hideMark/>
          </w:tcPr>
          <w:p w14:paraId="56E13B80" w14:textId="77777777"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 </w:t>
            </w:r>
          </w:p>
        </w:tc>
        <w:tc>
          <w:tcPr>
            <w:tcW w:w="1134" w:type="dxa"/>
            <w:gridSpan w:val="2"/>
            <w:tcBorders>
              <w:top w:val="nil"/>
              <w:left w:val="nil"/>
              <w:bottom w:val="nil"/>
              <w:right w:val="nil"/>
            </w:tcBorders>
            <w:shd w:val="clear" w:color="000000" w:fill="D6DCE4"/>
            <w:noWrap/>
            <w:vAlign w:val="bottom"/>
            <w:hideMark/>
          </w:tcPr>
          <w:p w14:paraId="19B481FB" w14:textId="77777777"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 </w:t>
            </w:r>
          </w:p>
        </w:tc>
        <w:tc>
          <w:tcPr>
            <w:tcW w:w="1134" w:type="dxa"/>
            <w:gridSpan w:val="2"/>
            <w:tcBorders>
              <w:top w:val="nil"/>
              <w:left w:val="nil"/>
              <w:bottom w:val="nil"/>
              <w:right w:val="nil"/>
            </w:tcBorders>
            <w:shd w:val="clear" w:color="000000" w:fill="D6DCE4"/>
            <w:noWrap/>
            <w:vAlign w:val="bottom"/>
            <w:hideMark/>
          </w:tcPr>
          <w:p w14:paraId="3CEB43EA" w14:textId="77777777"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 </w:t>
            </w:r>
          </w:p>
        </w:tc>
        <w:tc>
          <w:tcPr>
            <w:tcW w:w="1418" w:type="dxa"/>
            <w:gridSpan w:val="2"/>
            <w:tcBorders>
              <w:top w:val="nil"/>
              <w:left w:val="nil"/>
              <w:bottom w:val="nil"/>
              <w:right w:val="nil"/>
            </w:tcBorders>
            <w:shd w:val="clear" w:color="000000" w:fill="D6DCE4"/>
            <w:noWrap/>
            <w:vAlign w:val="bottom"/>
            <w:hideMark/>
          </w:tcPr>
          <w:p w14:paraId="289937A9" w14:textId="77777777"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 </w:t>
            </w:r>
          </w:p>
        </w:tc>
        <w:tc>
          <w:tcPr>
            <w:tcW w:w="1559" w:type="dxa"/>
            <w:gridSpan w:val="2"/>
            <w:tcBorders>
              <w:top w:val="nil"/>
              <w:left w:val="nil"/>
              <w:bottom w:val="nil"/>
              <w:right w:val="nil"/>
            </w:tcBorders>
            <w:shd w:val="clear" w:color="000000" w:fill="D6DCE4"/>
            <w:noWrap/>
            <w:vAlign w:val="bottom"/>
            <w:hideMark/>
          </w:tcPr>
          <w:p w14:paraId="18F90518" w14:textId="77777777"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 </w:t>
            </w:r>
          </w:p>
        </w:tc>
        <w:tc>
          <w:tcPr>
            <w:tcW w:w="1150" w:type="dxa"/>
            <w:gridSpan w:val="2"/>
            <w:tcBorders>
              <w:top w:val="nil"/>
              <w:left w:val="nil"/>
              <w:bottom w:val="nil"/>
              <w:right w:val="nil"/>
            </w:tcBorders>
            <w:shd w:val="clear" w:color="000000" w:fill="D6DCE4"/>
            <w:noWrap/>
            <w:vAlign w:val="bottom"/>
            <w:hideMark/>
          </w:tcPr>
          <w:p w14:paraId="24453420" w14:textId="77777777"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 </w:t>
            </w:r>
          </w:p>
        </w:tc>
        <w:tc>
          <w:tcPr>
            <w:tcW w:w="977" w:type="dxa"/>
            <w:gridSpan w:val="3"/>
            <w:tcBorders>
              <w:top w:val="nil"/>
              <w:left w:val="nil"/>
              <w:bottom w:val="nil"/>
              <w:right w:val="nil"/>
            </w:tcBorders>
            <w:shd w:val="clear" w:color="000000" w:fill="D6DCE4"/>
            <w:noWrap/>
            <w:vAlign w:val="bottom"/>
            <w:hideMark/>
          </w:tcPr>
          <w:p w14:paraId="0DED7144" w14:textId="77777777" w:rsidR="001B0AB9" w:rsidRPr="00BA3B22" w:rsidRDefault="001B0AB9" w:rsidP="008D2DC2">
            <w:pPr>
              <w:spacing w:after="0" w:line="240" w:lineRule="auto"/>
              <w:jc w:val="center"/>
              <w:rPr>
                <w:rFonts w:ascii="Times New Roman" w:eastAsia="Times New Roman" w:hAnsi="Times New Roman" w:cs="Times New Roman"/>
                <w:b/>
                <w:bCs/>
                <w:color w:val="000000"/>
                <w:sz w:val="20"/>
                <w:szCs w:val="20"/>
                <w:lang w:eastAsia="en-AU"/>
              </w:rPr>
            </w:pPr>
            <w:r w:rsidRPr="00BA3B22">
              <w:rPr>
                <w:rFonts w:ascii="Times New Roman" w:eastAsia="Times New Roman" w:hAnsi="Times New Roman" w:cs="Times New Roman"/>
                <w:b/>
                <w:bCs/>
                <w:color w:val="000000"/>
                <w:sz w:val="20"/>
                <w:szCs w:val="20"/>
                <w:lang w:eastAsia="en-AU"/>
              </w:rPr>
              <w:t> </w:t>
            </w:r>
          </w:p>
        </w:tc>
      </w:tr>
      <w:tr w:rsidR="001B0AB9" w:rsidRPr="00BA3B22" w14:paraId="5940FA0C" w14:textId="77777777" w:rsidTr="003B1070">
        <w:trPr>
          <w:gridBefore w:val="1"/>
          <w:wBefore w:w="142" w:type="dxa"/>
          <w:trHeight w:val="288"/>
        </w:trPr>
        <w:tc>
          <w:tcPr>
            <w:tcW w:w="1008" w:type="dxa"/>
            <w:vMerge w:val="restart"/>
            <w:tcBorders>
              <w:top w:val="nil"/>
              <w:left w:val="single" w:sz="8" w:space="0" w:color="auto"/>
              <w:bottom w:val="single" w:sz="8" w:space="0" w:color="000000"/>
              <w:right w:val="single" w:sz="8" w:space="0" w:color="auto"/>
            </w:tcBorders>
            <w:shd w:val="clear" w:color="000000" w:fill="FCE4D6"/>
            <w:textDirection w:val="btLr"/>
            <w:vAlign w:val="center"/>
            <w:hideMark/>
          </w:tcPr>
          <w:p w14:paraId="6701B16E" w14:textId="77777777" w:rsidR="001B0AB9" w:rsidRPr="00BA3B22" w:rsidRDefault="001B0AB9" w:rsidP="008D2DC2">
            <w:pPr>
              <w:spacing w:after="0" w:line="240" w:lineRule="auto"/>
              <w:jc w:val="center"/>
              <w:rPr>
                <w:rFonts w:ascii="Times New Roman" w:eastAsia="Times New Roman" w:hAnsi="Times New Roman" w:cs="Times New Roman"/>
                <w:color w:val="000000"/>
                <w:lang w:eastAsia="en-AU"/>
              </w:rPr>
            </w:pPr>
            <w:r w:rsidRPr="00BA3B22">
              <w:rPr>
                <w:rFonts w:ascii="Times New Roman" w:eastAsia="Times New Roman" w:hAnsi="Times New Roman" w:cs="Times New Roman"/>
                <w:color w:val="000000"/>
                <w:lang w:eastAsia="en-AU"/>
              </w:rPr>
              <w:t>WUYUN</w:t>
            </w:r>
          </w:p>
        </w:tc>
        <w:tc>
          <w:tcPr>
            <w:tcW w:w="1118" w:type="dxa"/>
            <w:tcBorders>
              <w:top w:val="nil"/>
              <w:left w:val="nil"/>
              <w:bottom w:val="nil"/>
              <w:right w:val="nil"/>
            </w:tcBorders>
            <w:shd w:val="clear" w:color="000000" w:fill="FCE4D6"/>
            <w:noWrap/>
            <w:vAlign w:val="bottom"/>
            <w:hideMark/>
          </w:tcPr>
          <w:p w14:paraId="4700ADAA" w14:textId="77777777" w:rsidR="001B0AB9" w:rsidRPr="00BA3B22" w:rsidRDefault="001B0AB9" w:rsidP="008D2DC2">
            <w:pPr>
              <w:spacing w:after="0" w:line="240" w:lineRule="auto"/>
              <w:rPr>
                <w:rFonts w:ascii="Times New Roman" w:eastAsia="Times New Roman" w:hAnsi="Times New Roman" w:cs="Times New Roman"/>
                <w:b/>
                <w:bCs/>
                <w:color w:val="000000"/>
                <w:sz w:val="20"/>
                <w:szCs w:val="20"/>
                <w:lang w:eastAsia="en-AU"/>
              </w:rPr>
            </w:pPr>
            <w:r w:rsidRPr="00BA3B22">
              <w:rPr>
                <w:rFonts w:ascii="Times New Roman" w:eastAsia="Times New Roman" w:hAnsi="Times New Roman" w:cs="Times New Roman"/>
                <w:b/>
                <w:bCs/>
                <w:color w:val="000000"/>
                <w:sz w:val="20"/>
                <w:szCs w:val="20"/>
                <w:lang w:eastAsia="en-AU"/>
              </w:rPr>
              <w:t>CWUY-7</w:t>
            </w:r>
          </w:p>
        </w:tc>
        <w:tc>
          <w:tcPr>
            <w:tcW w:w="1213" w:type="dxa"/>
            <w:tcBorders>
              <w:top w:val="nil"/>
              <w:left w:val="nil"/>
              <w:bottom w:val="nil"/>
              <w:right w:val="nil"/>
            </w:tcBorders>
            <w:shd w:val="clear" w:color="000000" w:fill="FCE4D6"/>
            <w:noWrap/>
            <w:vAlign w:val="bottom"/>
            <w:hideMark/>
          </w:tcPr>
          <w:p w14:paraId="00133165" w14:textId="77777777"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0.50</w:t>
            </w:r>
          </w:p>
        </w:tc>
        <w:tc>
          <w:tcPr>
            <w:tcW w:w="1160" w:type="dxa"/>
            <w:gridSpan w:val="2"/>
            <w:tcBorders>
              <w:top w:val="nil"/>
              <w:left w:val="nil"/>
              <w:bottom w:val="nil"/>
              <w:right w:val="nil"/>
            </w:tcBorders>
            <w:shd w:val="clear" w:color="000000" w:fill="FCE4D6"/>
            <w:noWrap/>
            <w:vAlign w:val="bottom"/>
            <w:hideMark/>
          </w:tcPr>
          <w:p w14:paraId="7B5AB2F9" w14:textId="77777777"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180-212</w:t>
            </w:r>
          </w:p>
        </w:tc>
        <w:tc>
          <w:tcPr>
            <w:tcW w:w="1391" w:type="dxa"/>
            <w:gridSpan w:val="2"/>
            <w:tcBorders>
              <w:top w:val="nil"/>
              <w:left w:val="nil"/>
              <w:bottom w:val="nil"/>
              <w:right w:val="nil"/>
            </w:tcBorders>
            <w:shd w:val="clear" w:color="000000" w:fill="FCE4D6"/>
            <w:noWrap/>
            <w:vAlign w:val="bottom"/>
            <w:hideMark/>
          </w:tcPr>
          <w:p w14:paraId="6190FF01" w14:textId="77777777"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0.584 ± 0.028</w:t>
            </w:r>
          </w:p>
        </w:tc>
        <w:tc>
          <w:tcPr>
            <w:tcW w:w="1560" w:type="dxa"/>
            <w:gridSpan w:val="2"/>
            <w:tcBorders>
              <w:top w:val="nil"/>
              <w:left w:val="nil"/>
              <w:bottom w:val="nil"/>
              <w:right w:val="nil"/>
            </w:tcBorders>
            <w:shd w:val="clear" w:color="000000" w:fill="FCE4D6"/>
            <w:noWrap/>
            <w:vAlign w:val="bottom"/>
            <w:hideMark/>
          </w:tcPr>
          <w:p w14:paraId="1293BD48" w14:textId="77777777"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0.166 ± 0.003</w:t>
            </w:r>
          </w:p>
        </w:tc>
        <w:tc>
          <w:tcPr>
            <w:tcW w:w="1275" w:type="dxa"/>
            <w:gridSpan w:val="2"/>
            <w:tcBorders>
              <w:top w:val="nil"/>
              <w:left w:val="nil"/>
              <w:bottom w:val="nil"/>
              <w:right w:val="nil"/>
            </w:tcBorders>
            <w:shd w:val="clear" w:color="000000" w:fill="FCE4D6"/>
            <w:noWrap/>
            <w:vAlign w:val="bottom"/>
            <w:hideMark/>
          </w:tcPr>
          <w:p w14:paraId="48D1268F" w14:textId="77777777"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0.013</w:t>
            </w:r>
          </w:p>
        </w:tc>
        <w:tc>
          <w:tcPr>
            <w:tcW w:w="1134" w:type="dxa"/>
            <w:gridSpan w:val="2"/>
            <w:tcBorders>
              <w:top w:val="nil"/>
              <w:left w:val="nil"/>
              <w:bottom w:val="nil"/>
              <w:right w:val="nil"/>
            </w:tcBorders>
            <w:shd w:val="clear" w:color="000000" w:fill="FCE4D6"/>
            <w:noWrap/>
            <w:vAlign w:val="bottom"/>
            <w:hideMark/>
          </w:tcPr>
          <w:p w14:paraId="1AC106A8" w14:textId="77777777"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0.032</w:t>
            </w:r>
          </w:p>
        </w:tc>
        <w:tc>
          <w:tcPr>
            <w:tcW w:w="1134" w:type="dxa"/>
            <w:gridSpan w:val="2"/>
            <w:tcBorders>
              <w:top w:val="nil"/>
              <w:left w:val="nil"/>
              <w:bottom w:val="nil"/>
              <w:right w:val="nil"/>
            </w:tcBorders>
            <w:shd w:val="clear" w:color="000000" w:fill="FCE4D6"/>
            <w:noWrap/>
            <w:vAlign w:val="bottom"/>
            <w:hideMark/>
          </w:tcPr>
          <w:p w14:paraId="7A29122D" w14:textId="77777777"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8 / 5 ± 0.2</w:t>
            </w:r>
          </w:p>
        </w:tc>
        <w:tc>
          <w:tcPr>
            <w:tcW w:w="1418" w:type="dxa"/>
            <w:gridSpan w:val="2"/>
            <w:tcBorders>
              <w:top w:val="nil"/>
              <w:left w:val="nil"/>
              <w:bottom w:val="nil"/>
              <w:right w:val="nil"/>
            </w:tcBorders>
            <w:shd w:val="clear" w:color="000000" w:fill="FCE4D6"/>
            <w:noWrap/>
            <w:vAlign w:val="bottom"/>
            <w:hideMark/>
          </w:tcPr>
          <w:p w14:paraId="14AB3C90" w14:textId="77777777"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1.084 ± 0.202</w:t>
            </w:r>
          </w:p>
        </w:tc>
        <w:tc>
          <w:tcPr>
            <w:tcW w:w="1559" w:type="dxa"/>
            <w:gridSpan w:val="2"/>
            <w:tcBorders>
              <w:top w:val="nil"/>
              <w:left w:val="nil"/>
              <w:bottom w:val="nil"/>
              <w:right w:val="nil"/>
            </w:tcBorders>
            <w:shd w:val="clear" w:color="000000" w:fill="FCE4D6"/>
            <w:noWrap/>
            <w:vAlign w:val="bottom"/>
            <w:hideMark/>
          </w:tcPr>
          <w:p w14:paraId="083F2FAA" w14:textId="77777777" w:rsidR="001B0AB9" w:rsidRPr="00BA3B22" w:rsidRDefault="001B0AB9" w:rsidP="008D2DC2">
            <w:pPr>
              <w:spacing w:after="0" w:line="240" w:lineRule="auto"/>
              <w:jc w:val="center"/>
              <w:rPr>
                <w:rFonts w:ascii="Times New Roman" w:eastAsia="Times New Roman" w:hAnsi="Times New Roman" w:cs="Times New Roman"/>
                <w:b/>
                <w:bCs/>
                <w:color w:val="000000"/>
                <w:sz w:val="20"/>
                <w:szCs w:val="20"/>
                <w:lang w:eastAsia="en-AU"/>
              </w:rPr>
            </w:pPr>
            <w:r w:rsidRPr="00BA3B22">
              <w:rPr>
                <w:rFonts w:ascii="Times New Roman" w:eastAsia="Times New Roman" w:hAnsi="Times New Roman" w:cs="Times New Roman"/>
                <w:b/>
                <w:bCs/>
                <w:color w:val="000000"/>
                <w:sz w:val="20"/>
                <w:szCs w:val="20"/>
                <w:lang w:eastAsia="en-AU"/>
              </w:rPr>
              <w:t>OSL-SG</w:t>
            </w:r>
          </w:p>
        </w:tc>
        <w:tc>
          <w:tcPr>
            <w:tcW w:w="1150" w:type="dxa"/>
            <w:gridSpan w:val="2"/>
            <w:tcBorders>
              <w:top w:val="nil"/>
              <w:left w:val="nil"/>
              <w:bottom w:val="nil"/>
              <w:right w:val="nil"/>
            </w:tcBorders>
            <w:shd w:val="clear" w:color="000000" w:fill="FCE4D6"/>
            <w:noWrap/>
            <w:vAlign w:val="bottom"/>
            <w:hideMark/>
          </w:tcPr>
          <w:p w14:paraId="7B144DF1" w14:textId="77777777"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116 ± 10</w:t>
            </w:r>
          </w:p>
        </w:tc>
        <w:tc>
          <w:tcPr>
            <w:tcW w:w="977" w:type="dxa"/>
            <w:gridSpan w:val="3"/>
            <w:tcBorders>
              <w:top w:val="nil"/>
              <w:left w:val="nil"/>
              <w:bottom w:val="nil"/>
              <w:right w:val="nil"/>
            </w:tcBorders>
            <w:shd w:val="clear" w:color="000000" w:fill="FCE4D6"/>
            <w:noWrap/>
            <w:vAlign w:val="bottom"/>
            <w:hideMark/>
          </w:tcPr>
          <w:p w14:paraId="54FF17CD" w14:textId="77777777" w:rsidR="001B0AB9" w:rsidRPr="00BA3B22" w:rsidRDefault="001B0AB9" w:rsidP="008D2DC2">
            <w:pPr>
              <w:spacing w:after="0" w:line="240" w:lineRule="auto"/>
              <w:jc w:val="center"/>
              <w:rPr>
                <w:rFonts w:ascii="Times New Roman" w:eastAsia="Times New Roman" w:hAnsi="Times New Roman" w:cs="Times New Roman"/>
                <w:b/>
                <w:bCs/>
                <w:color w:val="000000"/>
                <w:sz w:val="20"/>
                <w:szCs w:val="20"/>
                <w:lang w:eastAsia="en-AU"/>
              </w:rPr>
            </w:pPr>
            <w:r w:rsidRPr="00BA3B22">
              <w:rPr>
                <w:rFonts w:ascii="Times New Roman" w:eastAsia="Times New Roman" w:hAnsi="Times New Roman" w:cs="Times New Roman"/>
                <w:b/>
                <w:bCs/>
                <w:color w:val="000000"/>
                <w:sz w:val="20"/>
                <w:szCs w:val="20"/>
                <w:lang w:eastAsia="en-AU"/>
              </w:rPr>
              <w:t>107 ± 22</w:t>
            </w:r>
          </w:p>
        </w:tc>
      </w:tr>
      <w:tr w:rsidR="001B0AB9" w:rsidRPr="00BA3B22" w14:paraId="7A96325F" w14:textId="77777777" w:rsidTr="003B1070">
        <w:trPr>
          <w:gridBefore w:val="1"/>
          <w:wBefore w:w="142" w:type="dxa"/>
          <w:trHeight w:val="300"/>
        </w:trPr>
        <w:tc>
          <w:tcPr>
            <w:tcW w:w="1008" w:type="dxa"/>
            <w:vMerge/>
            <w:tcBorders>
              <w:top w:val="nil"/>
              <w:left w:val="single" w:sz="8" w:space="0" w:color="auto"/>
              <w:bottom w:val="single" w:sz="8" w:space="0" w:color="000000"/>
              <w:right w:val="single" w:sz="8" w:space="0" w:color="auto"/>
            </w:tcBorders>
            <w:vAlign w:val="center"/>
            <w:hideMark/>
          </w:tcPr>
          <w:p w14:paraId="3275421A" w14:textId="77777777" w:rsidR="001B0AB9" w:rsidRPr="00BA3B22" w:rsidRDefault="001B0AB9" w:rsidP="008D2DC2">
            <w:pPr>
              <w:spacing w:after="0" w:line="240" w:lineRule="auto"/>
              <w:rPr>
                <w:rFonts w:ascii="Times New Roman" w:eastAsia="Times New Roman" w:hAnsi="Times New Roman" w:cs="Times New Roman"/>
                <w:color w:val="000000"/>
                <w:lang w:eastAsia="en-AU"/>
              </w:rPr>
            </w:pPr>
          </w:p>
        </w:tc>
        <w:tc>
          <w:tcPr>
            <w:tcW w:w="1118" w:type="dxa"/>
            <w:tcBorders>
              <w:top w:val="nil"/>
              <w:left w:val="nil"/>
              <w:bottom w:val="nil"/>
              <w:right w:val="nil"/>
            </w:tcBorders>
            <w:shd w:val="clear" w:color="000000" w:fill="FCE4D6"/>
            <w:noWrap/>
            <w:vAlign w:val="bottom"/>
            <w:hideMark/>
          </w:tcPr>
          <w:p w14:paraId="5775A0A2" w14:textId="77777777" w:rsidR="001B0AB9" w:rsidRPr="00BA3B22" w:rsidRDefault="001B0AB9" w:rsidP="008D2DC2">
            <w:pPr>
              <w:spacing w:after="0" w:line="240" w:lineRule="auto"/>
              <w:rPr>
                <w:rFonts w:ascii="Times New Roman" w:eastAsia="Times New Roman" w:hAnsi="Times New Roman" w:cs="Times New Roman"/>
                <w:b/>
                <w:bCs/>
                <w:color w:val="000000"/>
                <w:sz w:val="20"/>
                <w:szCs w:val="20"/>
                <w:lang w:eastAsia="en-AU"/>
              </w:rPr>
            </w:pPr>
            <w:r w:rsidRPr="00BA3B22">
              <w:rPr>
                <w:rFonts w:ascii="Times New Roman" w:eastAsia="Times New Roman" w:hAnsi="Times New Roman" w:cs="Times New Roman"/>
                <w:b/>
                <w:bCs/>
                <w:color w:val="000000"/>
                <w:sz w:val="20"/>
                <w:szCs w:val="20"/>
                <w:lang w:eastAsia="en-AU"/>
              </w:rPr>
              <w:t> </w:t>
            </w:r>
          </w:p>
        </w:tc>
        <w:tc>
          <w:tcPr>
            <w:tcW w:w="1213" w:type="dxa"/>
            <w:tcBorders>
              <w:top w:val="nil"/>
              <w:left w:val="nil"/>
              <w:bottom w:val="nil"/>
              <w:right w:val="nil"/>
            </w:tcBorders>
            <w:shd w:val="clear" w:color="000000" w:fill="FCE4D6"/>
            <w:noWrap/>
            <w:vAlign w:val="bottom"/>
            <w:hideMark/>
          </w:tcPr>
          <w:p w14:paraId="56A041BD" w14:textId="77777777"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 </w:t>
            </w:r>
          </w:p>
        </w:tc>
        <w:tc>
          <w:tcPr>
            <w:tcW w:w="1160" w:type="dxa"/>
            <w:gridSpan w:val="2"/>
            <w:tcBorders>
              <w:top w:val="nil"/>
              <w:left w:val="nil"/>
              <w:bottom w:val="nil"/>
              <w:right w:val="nil"/>
            </w:tcBorders>
            <w:shd w:val="clear" w:color="000000" w:fill="FCE4D6"/>
            <w:noWrap/>
            <w:vAlign w:val="bottom"/>
            <w:hideMark/>
          </w:tcPr>
          <w:p w14:paraId="5D06D629" w14:textId="77777777"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 </w:t>
            </w:r>
          </w:p>
        </w:tc>
        <w:tc>
          <w:tcPr>
            <w:tcW w:w="1391" w:type="dxa"/>
            <w:gridSpan w:val="2"/>
            <w:tcBorders>
              <w:top w:val="nil"/>
              <w:left w:val="nil"/>
              <w:bottom w:val="nil"/>
              <w:right w:val="nil"/>
            </w:tcBorders>
            <w:shd w:val="clear" w:color="000000" w:fill="FCE4D6"/>
            <w:noWrap/>
            <w:vAlign w:val="bottom"/>
            <w:hideMark/>
          </w:tcPr>
          <w:p w14:paraId="6A52CF50" w14:textId="77777777"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 </w:t>
            </w:r>
          </w:p>
        </w:tc>
        <w:tc>
          <w:tcPr>
            <w:tcW w:w="1560" w:type="dxa"/>
            <w:gridSpan w:val="2"/>
            <w:tcBorders>
              <w:top w:val="nil"/>
              <w:left w:val="nil"/>
              <w:bottom w:val="nil"/>
              <w:right w:val="nil"/>
            </w:tcBorders>
            <w:shd w:val="clear" w:color="000000" w:fill="FCE4D6"/>
            <w:noWrap/>
            <w:vAlign w:val="bottom"/>
            <w:hideMark/>
          </w:tcPr>
          <w:p w14:paraId="05E829E6" w14:textId="77777777"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 </w:t>
            </w:r>
          </w:p>
        </w:tc>
        <w:tc>
          <w:tcPr>
            <w:tcW w:w="1275" w:type="dxa"/>
            <w:gridSpan w:val="2"/>
            <w:tcBorders>
              <w:top w:val="nil"/>
              <w:left w:val="nil"/>
              <w:bottom w:val="nil"/>
              <w:right w:val="nil"/>
            </w:tcBorders>
            <w:shd w:val="clear" w:color="000000" w:fill="FCE4D6"/>
            <w:noWrap/>
            <w:vAlign w:val="bottom"/>
            <w:hideMark/>
          </w:tcPr>
          <w:p w14:paraId="369C1D5E" w14:textId="77777777"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 </w:t>
            </w:r>
          </w:p>
        </w:tc>
        <w:tc>
          <w:tcPr>
            <w:tcW w:w="1134" w:type="dxa"/>
            <w:gridSpan w:val="2"/>
            <w:tcBorders>
              <w:top w:val="nil"/>
              <w:left w:val="nil"/>
              <w:bottom w:val="nil"/>
              <w:right w:val="nil"/>
            </w:tcBorders>
            <w:shd w:val="clear" w:color="000000" w:fill="FCE4D6"/>
            <w:noWrap/>
            <w:vAlign w:val="bottom"/>
            <w:hideMark/>
          </w:tcPr>
          <w:p w14:paraId="1E1F7D8F" w14:textId="77777777"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 </w:t>
            </w:r>
          </w:p>
        </w:tc>
        <w:tc>
          <w:tcPr>
            <w:tcW w:w="1134" w:type="dxa"/>
            <w:gridSpan w:val="2"/>
            <w:tcBorders>
              <w:top w:val="nil"/>
              <w:left w:val="nil"/>
              <w:bottom w:val="nil"/>
              <w:right w:val="nil"/>
            </w:tcBorders>
            <w:shd w:val="clear" w:color="000000" w:fill="FCE4D6"/>
            <w:noWrap/>
            <w:vAlign w:val="bottom"/>
            <w:hideMark/>
          </w:tcPr>
          <w:p w14:paraId="3920ABB2" w14:textId="77777777"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 </w:t>
            </w:r>
          </w:p>
        </w:tc>
        <w:tc>
          <w:tcPr>
            <w:tcW w:w="1418" w:type="dxa"/>
            <w:gridSpan w:val="2"/>
            <w:tcBorders>
              <w:top w:val="nil"/>
              <w:left w:val="nil"/>
              <w:bottom w:val="nil"/>
              <w:right w:val="nil"/>
            </w:tcBorders>
            <w:shd w:val="clear" w:color="000000" w:fill="FCE4D6"/>
            <w:noWrap/>
            <w:vAlign w:val="bottom"/>
            <w:hideMark/>
          </w:tcPr>
          <w:p w14:paraId="35678FDA" w14:textId="77777777"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 </w:t>
            </w:r>
          </w:p>
        </w:tc>
        <w:tc>
          <w:tcPr>
            <w:tcW w:w="1559" w:type="dxa"/>
            <w:gridSpan w:val="2"/>
            <w:tcBorders>
              <w:top w:val="nil"/>
              <w:left w:val="nil"/>
              <w:bottom w:val="nil"/>
              <w:right w:val="nil"/>
            </w:tcBorders>
            <w:shd w:val="clear" w:color="000000" w:fill="FCE4D6"/>
            <w:noWrap/>
            <w:vAlign w:val="bottom"/>
            <w:hideMark/>
          </w:tcPr>
          <w:p w14:paraId="61065CE9" w14:textId="77777777" w:rsidR="001B0AB9" w:rsidRPr="00BA3B22" w:rsidRDefault="001B0AB9" w:rsidP="008D2DC2">
            <w:pPr>
              <w:spacing w:after="0" w:line="240" w:lineRule="auto"/>
              <w:jc w:val="center"/>
              <w:rPr>
                <w:rFonts w:ascii="Times New Roman" w:eastAsia="Times New Roman" w:hAnsi="Times New Roman" w:cs="Times New Roman"/>
                <w:b/>
                <w:bCs/>
                <w:color w:val="000000"/>
                <w:sz w:val="20"/>
                <w:szCs w:val="20"/>
                <w:lang w:eastAsia="en-AU"/>
              </w:rPr>
            </w:pPr>
            <w:r w:rsidRPr="00BA3B22">
              <w:rPr>
                <w:rFonts w:ascii="Times New Roman" w:eastAsia="Times New Roman" w:hAnsi="Times New Roman" w:cs="Times New Roman"/>
                <w:b/>
                <w:bCs/>
                <w:color w:val="000000"/>
                <w:sz w:val="20"/>
                <w:szCs w:val="20"/>
                <w:lang w:eastAsia="en-AU"/>
              </w:rPr>
              <w:t> </w:t>
            </w:r>
          </w:p>
        </w:tc>
        <w:tc>
          <w:tcPr>
            <w:tcW w:w="1150" w:type="dxa"/>
            <w:gridSpan w:val="2"/>
            <w:tcBorders>
              <w:top w:val="nil"/>
              <w:left w:val="nil"/>
              <w:bottom w:val="nil"/>
              <w:right w:val="nil"/>
            </w:tcBorders>
            <w:shd w:val="clear" w:color="000000" w:fill="FCE4D6"/>
            <w:noWrap/>
            <w:vAlign w:val="bottom"/>
            <w:hideMark/>
          </w:tcPr>
          <w:p w14:paraId="4C2731C2" w14:textId="77777777"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 </w:t>
            </w:r>
          </w:p>
        </w:tc>
        <w:tc>
          <w:tcPr>
            <w:tcW w:w="977" w:type="dxa"/>
            <w:gridSpan w:val="3"/>
            <w:tcBorders>
              <w:top w:val="nil"/>
              <w:left w:val="nil"/>
              <w:bottom w:val="nil"/>
              <w:right w:val="nil"/>
            </w:tcBorders>
            <w:shd w:val="clear" w:color="000000" w:fill="FCE4D6"/>
            <w:noWrap/>
            <w:vAlign w:val="bottom"/>
            <w:hideMark/>
          </w:tcPr>
          <w:p w14:paraId="16ACB486" w14:textId="77777777" w:rsidR="001B0AB9" w:rsidRPr="00BA3B22" w:rsidRDefault="001B0AB9" w:rsidP="008D2DC2">
            <w:pPr>
              <w:spacing w:after="0" w:line="240" w:lineRule="auto"/>
              <w:jc w:val="center"/>
              <w:rPr>
                <w:rFonts w:ascii="Times New Roman" w:eastAsia="Times New Roman" w:hAnsi="Times New Roman" w:cs="Times New Roman"/>
                <w:b/>
                <w:bCs/>
                <w:color w:val="000000"/>
                <w:sz w:val="20"/>
                <w:szCs w:val="20"/>
                <w:lang w:eastAsia="en-AU"/>
              </w:rPr>
            </w:pPr>
            <w:r w:rsidRPr="00BA3B22">
              <w:rPr>
                <w:rFonts w:ascii="Times New Roman" w:eastAsia="Times New Roman" w:hAnsi="Times New Roman" w:cs="Times New Roman"/>
                <w:b/>
                <w:bCs/>
                <w:color w:val="000000"/>
                <w:sz w:val="20"/>
                <w:szCs w:val="20"/>
                <w:lang w:eastAsia="en-AU"/>
              </w:rPr>
              <w:t> </w:t>
            </w:r>
          </w:p>
        </w:tc>
      </w:tr>
      <w:tr w:rsidR="001B0AB9" w:rsidRPr="00BA3B22" w14:paraId="44DA7BAD" w14:textId="77777777" w:rsidTr="003B1070">
        <w:trPr>
          <w:gridBefore w:val="1"/>
          <w:wBefore w:w="142" w:type="dxa"/>
          <w:trHeight w:val="288"/>
        </w:trPr>
        <w:tc>
          <w:tcPr>
            <w:tcW w:w="1008" w:type="dxa"/>
            <w:vMerge w:val="restart"/>
            <w:tcBorders>
              <w:top w:val="nil"/>
              <w:left w:val="single" w:sz="8" w:space="0" w:color="auto"/>
              <w:bottom w:val="single" w:sz="4" w:space="0" w:color="000000"/>
              <w:right w:val="single" w:sz="8" w:space="0" w:color="auto"/>
            </w:tcBorders>
            <w:shd w:val="clear" w:color="000000" w:fill="EDEDED"/>
            <w:textDirection w:val="btLr"/>
            <w:vAlign w:val="center"/>
            <w:hideMark/>
          </w:tcPr>
          <w:p w14:paraId="6F031547" w14:textId="77777777" w:rsidR="001B0AB9" w:rsidRPr="00BA3B22" w:rsidRDefault="001B0AB9" w:rsidP="008D2DC2">
            <w:pPr>
              <w:spacing w:after="0" w:line="240" w:lineRule="auto"/>
              <w:jc w:val="center"/>
              <w:rPr>
                <w:rFonts w:ascii="Times New Roman" w:eastAsia="Times New Roman" w:hAnsi="Times New Roman" w:cs="Times New Roman"/>
                <w:color w:val="000000"/>
                <w:lang w:eastAsia="en-AU"/>
              </w:rPr>
            </w:pPr>
            <w:r w:rsidRPr="00BA3B22">
              <w:rPr>
                <w:rFonts w:ascii="Times New Roman" w:eastAsia="Times New Roman" w:hAnsi="Times New Roman" w:cs="Times New Roman"/>
                <w:color w:val="000000"/>
                <w:lang w:eastAsia="en-AU"/>
              </w:rPr>
              <w:t>LUMEI</w:t>
            </w:r>
          </w:p>
        </w:tc>
        <w:tc>
          <w:tcPr>
            <w:tcW w:w="1118" w:type="dxa"/>
            <w:tcBorders>
              <w:top w:val="nil"/>
              <w:left w:val="nil"/>
              <w:bottom w:val="nil"/>
              <w:right w:val="nil"/>
            </w:tcBorders>
            <w:shd w:val="clear" w:color="000000" w:fill="EDEDED"/>
            <w:noWrap/>
            <w:vAlign w:val="bottom"/>
            <w:hideMark/>
          </w:tcPr>
          <w:p w14:paraId="64543928" w14:textId="77777777" w:rsidR="001B0AB9" w:rsidRPr="00BA3B22" w:rsidRDefault="001B0AB9" w:rsidP="008D2DC2">
            <w:pPr>
              <w:spacing w:after="0" w:line="240" w:lineRule="auto"/>
              <w:rPr>
                <w:rFonts w:ascii="Times New Roman" w:eastAsia="Times New Roman" w:hAnsi="Times New Roman" w:cs="Times New Roman"/>
                <w:b/>
                <w:bCs/>
                <w:color w:val="000000"/>
                <w:sz w:val="20"/>
                <w:szCs w:val="20"/>
                <w:lang w:eastAsia="en-AU"/>
              </w:rPr>
            </w:pPr>
            <w:r w:rsidRPr="00BA3B22">
              <w:rPr>
                <w:rFonts w:ascii="Times New Roman" w:eastAsia="Times New Roman" w:hAnsi="Times New Roman" w:cs="Times New Roman"/>
                <w:b/>
                <w:bCs/>
                <w:color w:val="000000"/>
                <w:sz w:val="20"/>
                <w:szCs w:val="20"/>
                <w:lang w:eastAsia="en-AU"/>
              </w:rPr>
              <w:t>CLUM-1</w:t>
            </w:r>
          </w:p>
        </w:tc>
        <w:tc>
          <w:tcPr>
            <w:tcW w:w="1213" w:type="dxa"/>
            <w:tcBorders>
              <w:top w:val="nil"/>
              <w:left w:val="nil"/>
              <w:bottom w:val="nil"/>
              <w:right w:val="nil"/>
            </w:tcBorders>
            <w:shd w:val="clear" w:color="000000" w:fill="EDEDED"/>
            <w:noWrap/>
            <w:vAlign w:val="bottom"/>
            <w:hideMark/>
          </w:tcPr>
          <w:p w14:paraId="0E2190D2" w14:textId="77777777"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0.30</w:t>
            </w:r>
          </w:p>
        </w:tc>
        <w:tc>
          <w:tcPr>
            <w:tcW w:w="1160" w:type="dxa"/>
            <w:gridSpan w:val="2"/>
            <w:tcBorders>
              <w:top w:val="nil"/>
              <w:left w:val="nil"/>
              <w:bottom w:val="nil"/>
              <w:right w:val="nil"/>
            </w:tcBorders>
            <w:shd w:val="clear" w:color="000000" w:fill="EDEDED"/>
            <w:noWrap/>
            <w:vAlign w:val="bottom"/>
            <w:hideMark/>
          </w:tcPr>
          <w:p w14:paraId="38BD813C" w14:textId="77777777"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90-180</w:t>
            </w:r>
          </w:p>
        </w:tc>
        <w:tc>
          <w:tcPr>
            <w:tcW w:w="1391" w:type="dxa"/>
            <w:gridSpan w:val="2"/>
            <w:tcBorders>
              <w:top w:val="nil"/>
              <w:left w:val="nil"/>
              <w:bottom w:val="nil"/>
              <w:right w:val="nil"/>
            </w:tcBorders>
            <w:shd w:val="clear" w:color="000000" w:fill="EDEDED"/>
            <w:noWrap/>
            <w:vAlign w:val="bottom"/>
            <w:hideMark/>
          </w:tcPr>
          <w:p w14:paraId="5913B66F" w14:textId="77777777"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1.502 ± 0.055</w:t>
            </w:r>
          </w:p>
        </w:tc>
        <w:tc>
          <w:tcPr>
            <w:tcW w:w="1560" w:type="dxa"/>
            <w:gridSpan w:val="2"/>
            <w:tcBorders>
              <w:top w:val="nil"/>
              <w:left w:val="nil"/>
              <w:bottom w:val="nil"/>
              <w:right w:val="nil"/>
            </w:tcBorders>
            <w:shd w:val="clear" w:color="000000" w:fill="EDEDED"/>
            <w:noWrap/>
            <w:vAlign w:val="bottom"/>
            <w:hideMark/>
          </w:tcPr>
          <w:p w14:paraId="644A9FC8" w14:textId="77777777"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0.416 ± 0.037</w:t>
            </w:r>
          </w:p>
        </w:tc>
        <w:tc>
          <w:tcPr>
            <w:tcW w:w="1275" w:type="dxa"/>
            <w:gridSpan w:val="2"/>
            <w:tcBorders>
              <w:top w:val="nil"/>
              <w:left w:val="nil"/>
              <w:bottom w:val="nil"/>
              <w:right w:val="nil"/>
            </w:tcBorders>
            <w:shd w:val="clear" w:color="000000" w:fill="EDEDED"/>
            <w:noWrap/>
            <w:vAlign w:val="bottom"/>
            <w:hideMark/>
          </w:tcPr>
          <w:p w14:paraId="1DE0A53C" w14:textId="77777777"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0.043</w:t>
            </w:r>
          </w:p>
        </w:tc>
        <w:tc>
          <w:tcPr>
            <w:tcW w:w="1134" w:type="dxa"/>
            <w:gridSpan w:val="2"/>
            <w:tcBorders>
              <w:top w:val="nil"/>
              <w:left w:val="nil"/>
              <w:bottom w:val="nil"/>
              <w:right w:val="nil"/>
            </w:tcBorders>
            <w:shd w:val="clear" w:color="000000" w:fill="EDEDED"/>
            <w:noWrap/>
            <w:vAlign w:val="bottom"/>
            <w:hideMark/>
          </w:tcPr>
          <w:p w14:paraId="4E2F9FA6" w14:textId="77777777"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0.720</w:t>
            </w:r>
          </w:p>
        </w:tc>
        <w:tc>
          <w:tcPr>
            <w:tcW w:w="1134" w:type="dxa"/>
            <w:gridSpan w:val="2"/>
            <w:tcBorders>
              <w:top w:val="nil"/>
              <w:left w:val="nil"/>
              <w:bottom w:val="nil"/>
              <w:right w:val="nil"/>
            </w:tcBorders>
            <w:shd w:val="clear" w:color="000000" w:fill="EDEDED"/>
            <w:noWrap/>
            <w:vAlign w:val="bottom"/>
            <w:hideMark/>
          </w:tcPr>
          <w:p w14:paraId="140C8DA2" w14:textId="77777777"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20 / 15 ± 2</w:t>
            </w:r>
          </w:p>
        </w:tc>
        <w:tc>
          <w:tcPr>
            <w:tcW w:w="1418" w:type="dxa"/>
            <w:gridSpan w:val="2"/>
            <w:tcBorders>
              <w:top w:val="nil"/>
              <w:left w:val="nil"/>
              <w:bottom w:val="nil"/>
              <w:right w:val="nil"/>
            </w:tcBorders>
            <w:shd w:val="clear" w:color="000000" w:fill="EDEDED"/>
            <w:noWrap/>
            <w:vAlign w:val="bottom"/>
            <w:hideMark/>
          </w:tcPr>
          <w:p w14:paraId="40A229A9" w14:textId="77777777"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2.681 ± 0.123</w:t>
            </w:r>
          </w:p>
        </w:tc>
        <w:tc>
          <w:tcPr>
            <w:tcW w:w="1559" w:type="dxa"/>
            <w:gridSpan w:val="2"/>
            <w:tcBorders>
              <w:top w:val="nil"/>
              <w:left w:val="nil"/>
              <w:bottom w:val="nil"/>
              <w:right w:val="nil"/>
            </w:tcBorders>
            <w:shd w:val="clear" w:color="000000" w:fill="EDEDED"/>
            <w:noWrap/>
            <w:vAlign w:val="bottom"/>
            <w:hideMark/>
          </w:tcPr>
          <w:p w14:paraId="28251FDF" w14:textId="77777777" w:rsidR="001B0AB9" w:rsidRPr="00BA3B22" w:rsidRDefault="001B0AB9" w:rsidP="008D2DC2">
            <w:pPr>
              <w:spacing w:after="0" w:line="240" w:lineRule="auto"/>
              <w:jc w:val="center"/>
              <w:rPr>
                <w:rFonts w:ascii="Times New Roman" w:eastAsia="Times New Roman" w:hAnsi="Times New Roman" w:cs="Times New Roman"/>
                <w:b/>
                <w:bCs/>
                <w:color w:val="000000"/>
                <w:sz w:val="20"/>
                <w:szCs w:val="20"/>
                <w:lang w:eastAsia="en-AU"/>
              </w:rPr>
            </w:pPr>
            <w:r w:rsidRPr="00BA3B22">
              <w:rPr>
                <w:rFonts w:ascii="Times New Roman" w:eastAsia="Times New Roman" w:hAnsi="Times New Roman" w:cs="Times New Roman"/>
                <w:b/>
                <w:bCs/>
                <w:color w:val="000000"/>
                <w:sz w:val="20"/>
                <w:szCs w:val="20"/>
                <w:lang w:eastAsia="en-AU"/>
              </w:rPr>
              <w:t>pIR-IRSL-SA</w:t>
            </w:r>
          </w:p>
        </w:tc>
        <w:tc>
          <w:tcPr>
            <w:tcW w:w="1150" w:type="dxa"/>
            <w:gridSpan w:val="2"/>
            <w:tcBorders>
              <w:top w:val="nil"/>
              <w:left w:val="nil"/>
              <w:bottom w:val="nil"/>
              <w:right w:val="nil"/>
            </w:tcBorders>
            <w:shd w:val="clear" w:color="000000" w:fill="EDEDED"/>
            <w:noWrap/>
            <w:vAlign w:val="bottom"/>
            <w:hideMark/>
          </w:tcPr>
          <w:p w14:paraId="334481EF" w14:textId="77777777"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100 ± 24</w:t>
            </w:r>
          </w:p>
        </w:tc>
        <w:tc>
          <w:tcPr>
            <w:tcW w:w="977" w:type="dxa"/>
            <w:gridSpan w:val="3"/>
            <w:tcBorders>
              <w:top w:val="nil"/>
              <w:left w:val="nil"/>
              <w:bottom w:val="nil"/>
              <w:right w:val="nil"/>
            </w:tcBorders>
            <w:shd w:val="clear" w:color="000000" w:fill="EDEDED"/>
            <w:noWrap/>
            <w:vAlign w:val="bottom"/>
            <w:hideMark/>
          </w:tcPr>
          <w:p w14:paraId="66397215" w14:textId="77777777" w:rsidR="001B0AB9" w:rsidRPr="00BA3B22" w:rsidRDefault="001B0AB9" w:rsidP="008D2DC2">
            <w:pPr>
              <w:spacing w:after="0" w:line="240" w:lineRule="auto"/>
              <w:jc w:val="center"/>
              <w:rPr>
                <w:rFonts w:ascii="Times New Roman" w:eastAsia="Times New Roman" w:hAnsi="Times New Roman" w:cs="Times New Roman"/>
                <w:b/>
                <w:bCs/>
                <w:color w:val="000000"/>
                <w:sz w:val="20"/>
                <w:szCs w:val="20"/>
                <w:lang w:eastAsia="en-AU"/>
              </w:rPr>
            </w:pPr>
            <w:r w:rsidRPr="00BA3B22">
              <w:rPr>
                <w:rFonts w:ascii="Times New Roman" w:eastAsia="Times New Roman" w:hAnsi="Times New Roman" w:cs="Times New Roman"/>
                <w:b/>
                <w:bCs/>
                <w:color w:val="000000"/>
                <w:sz w:val="20"/>
                <w:szCs w:val="20"/>
                <w:lang w:eastAsia="en-AU"/>
              </w:rPr>
              <w:t>37 ± 9</w:t>
            </w:r>
          </w:p>
        </w:tc>
      </w:tr>
      <w:tr w:rsidR="001B0AB9" w:rsidRPr="00BA3B22" w14:paraId="63514A66" w14:textId="77777777" w:rsidTr="003B1070">
        <w:trPr>
          <w:gridBefore w:val="1"/>
          <w:wBefore w:w="142" w:type="dxa"/>
          <w:trHeight w:val="288"/>
        </w:trPr>
        <w:tc>
          <w:tcPr>
            <w:tcW w:w="1008" w:type="dxa"/>
            <w:vMerge/>
            <w:tcBorders>
              <w:top w:val="nil"/>
              <w:left w:val="single" w:sz="8" w:space="0" w:color="auto"/>
              <w:bottom w:val="single" w:sz="4" w:space="0" w:color="000000"/>
              <w:right w:val="single" w:sz="8" w:space="0" w:color="auto"/>
            </w:tcBorders>
            <w:vAlign w:val="center"/>
            <w:hideMark/>
          </w:tcPr>
          <w:p w14:paraId="5A8D7786" w14:textId="77777777" w:rsidR="001B0AB9" w:rsidRPr="00BA3B22" w:rsidRDefault="001B0AB9" w:rsidP="008D2DC2">
            <w:pPr>
              <w:spacing w:after="0" w:line="240" w:lineRule="auto"/>
              <w:rPr>
                <w:rFonts w:ascii="Times New Roman" w:eastAsia="Times New Roman" w:hAnsi="Times New Roman" w:cs="Times New Roman"/>
                <w:color w:val="000000"/>
                <w:lang w:eastAsia="en-AU"/>
              </w:rPr>
            </w:pPr>
          </w:p>
        </w:tc>
        <w:tc>
          <w:tcPr>
            <w:tcW w:w="1118" w:type="dxa"/>
            <w:tcBorders>
              <w:top w:val="nil"/>
              <w:left w:val="nil"/>
              <w:bottom w:val="single" w:sz="4" w:space="0" w:color="auto"/>
              <w:right w:val="nil"/>
            </w:tcBorders>
            <w:shd w:val="clear" w:color="000000" w:fill="EDEDED"/>
            <w:noWrap/>
            <w:vAlign w:val="bottom"/>
            <w:hideMark/>
          </w:tcPr>
          <w:p w14:paraId="002F2C38" w14:textId="77777777" w:rsidR="001B0AB9" w:rsidRPr="00BA3B22" w:rsidRDefault="001B0AB9" w:rsidP="008D2DC2">
            <w:pPr>
              <w:spacing w:after="0" w:line="240" w:lineRule="auto"/>
              <w:rPr>
                <w:rFonts w:ascii="Times New Roman" w:eastAsia="Times New Roman" w:hAnsi="Times New Roman" w:cs="Times New Roman"/>
                <w:b/>
                <w:bCs/>
                <w:color w:val="000000"/>
                <w:sz w:val="20"/>
                <w:szCs w:val="20"/>
                <w:lang w:eastAsia="en-AU"/>
              </w:rPr>
            </w:pPr>
            <w:r w:rsidRPr="00BA3B22">
              <w:rPr>
                <w:rFonts w:ascii="Times New Roman" w:eastAsia="Times New Roman" w:hAnsi="Times New Roman" w:cs="Times New Roman"/>
                <w:b/>
                <w:bCs/>
                <w:color w:val="000000"/>
                <w:sz w:val="20"/>
                <w:szCs w:val="20"/>
                <w:lang w:eastAsia="en-AU"/>
              </w:rPr>
              <w:t> </w:t>
            </w:r>
          </w:p>
        </w:tc>
        <w:tc>
          <w:tcPr>
            <w:tcW w:w="1213" w:type="dxa"/>
            <w:tcBorders>
              <w:top w:val="nil"/>
              <w:left w:val="nil"/>
              <w:bottom w:val="single" w:sz="4" w:space="0" w:color="auto"/>
              <w:right w:val="nil"/>
            </w:tcBorders>
            <w:shd w:val="clear" w:color="000000" w:fill="EDEDED"/>
            <w:noWrap/>
            <w:vAlign w:val="bottom"/>
            <w:hideMark/>
          </w:tcPr>
          <w:p w14:paraId="2CC02056" w14:textId="77777777"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 </w:t>
            </w:r>
          </w:p>
        </w:tc>
        <w:tc>
          <w:tcPr>
            <w:tcW w:w="1160" w:type="dxa"/>
            <w:gridSpan w:val="2"/>
            <w:tcBorders>
              <w:top w:val="nil"/>
              <w:left w:val="nil"/>
              <w:bottom w:val="single" w:sz="4" w:space="0" w:color="auto"/>
              <w:right w:val="nil"/>
            </w:tcBorders>
            <w:shd w:val="clear" w:color="000000" w:fill="EDEDED"/>
            <w:noWrap/>
            <w:vAlign w:val="bottom"/>
            <w:hideMark/>
          </w:tcPr>
          <w:p w14:paraId="61A53B5D" w14:textId="77777777"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180-212</w:t>
            </w:r>
          </w:p>
        </w:tc>
        <w:tc>
          <w:tcPr>
            <w:tcW w:w="1391" w:type="dxa"/>
            <w:gridSpan w:val="2"/>
            <w:tcBorders>
              <w:top w:val="nil"/>
              <w:left w:val="nil"/>
              <w:bottom w:val="single" w:sz="4" w:space="0" w:color="auto"/>
              <w:right w:val="nil"/>
            </w:tcBorders>
            <w:shd w:val="clear" w:color="000000" w:fill="EDEDED"/>
            <w:noWrap/>
            <w:vAlign w:val="bottom"/>
            <w:hideMark/>
          </w:tcPr>
          <w:p w14:paraId="1AE348E3" w14:textId="77777777"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1.420 ± 0.052</w:t>
            </w:r>
          </w:p>
        </w:tc>
        <w:tc>
          <w:tcPr>
            <w:tcW w:w="1560" w:type="dxa"/>
            <w:gridSpan w:val="2"/>
            <w:tcBorders>
              <w:top w:val="nil"/>
              <w:left w:val="nil"/>
              <w:bottom w:val="single" w:sz="4" w:space="0" w:color="auto"/>
              <w:right w:val="nil"/>
            </w:tcBorders>
            <w:shd w:val="clear" w:color="000000" w:fill="EDEDED"/>
            <w:noWrap/>
            <w:vAlign w:val="bottom"/>
            <w:hideMark/>
          </w:tcPr>
          <w:p w14:paraId="1C6FE7BC" w14:textId="77777777"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0.416 ± 0.022</w:t>
            </w:r>
          </w:p>
        </w:tc>
        <w:tc>
          <w:tcPr>
            <w:tcW w:w="1275" w:type="dxa"/>
            <w:gridSpan w:val="2"/>
            <w:tcBorders>
              <w:top w:val="nil"/>
              <w:left w:val="nil"/>
              <w:bottom w:val="single" w:sz="4" w:space="0" w:color="auto"/>
              <w:right w:val="nil"/>
            </w:tcBorders>
            <w:shd w:val="clear" w:color="000000" w:fill="EDEDED"/>
            <w:noWrap/>
            <w:vAlign w:val="bottom"/>
            <w:hideMark/>
          </w:tcPr>
          <w:p w14:paraId="0C19E4C7" w14:textId="77777777"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0.043</w:t>
            </w:r>
          </w:p>
        </w:tc>
        <w:tc>
          <w:tcPr>
            <w:tcW w:w="1134" w:type="dxa"/>
            <w:gridSpan w:val="2"/>
            <w:tcBorders>
              <w:top w:val="nil"/>
              <w:left w:val="nil"/>
              <w:bottom w:val="single" w:sz="4" w:space="0" w:color="auto"/>
              <w:right w:val="nil"/>
            </w:tcBorders>
            <w:shd w:val="clear" w:color="000000" w:fill="EDEDED"/>
            <w:noWrap/>
            <w:vAlign w:val="bottom"/>
            <w:hideMark/>
          </w:tcPr>
          <w:p w14:paraId="586A52B9" w14:textId="77777777"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0.032</w:t>
            </w:r>
          </w:p>
        </w:tc>
        <w:tc>
          <w:tcPr>
            <w:tcW w:w="1134" w:type="dxa"/>
            <w:gridSpan w:val="2"/>
            <w:tcBorders>
              <w:top w:val="nil"/>
              <w:left w:val="nil"/>
              <w:bottom w:val="single" w:sz="4" w:space="0" w:color="auto"/>
              <w:right w:val="nil"/>
            </w:tcBorders>
            <w:shd w:val="clear" w:color="000000" w:fill="EDEDED"/>
            <w:noWrap/>
            <w:vAlign w:val="bottom"/>
            <w:hideMark/>
          </w:tcPr>
          <w:p w14:paraId="01F47866" w14:textId="77777777"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20 / 15 ± 2</w:t>
            </w:r>
          </w:p>
        </w:tc>
        <w:tc>
          <w:tcPr>
            <w:tcW w:w="1418" w:type="dxa"/>
            <w:gridSpan w:val="2"/>
            <w:tcBorders>
              <w:top w:val="nil"/>
              <w:left w:val="nil"/>
              <w:bottom w:val="single" w:sz="4" w:space="0" w:color="auto"/>
              <w:right w:val="nil"/>
            </w:tcBorders>
            <w:shd w:val="clear" w:color="000000" w:fill="EDEDED"/>
            <w:noWrap/>
            <w:vAlign w:val="bottom"/>
            <w:hideMark/>
          </w:tcPr>
          <w:p w14:paraId="1ABB97D4" w14:textId="77777777"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1.912 ± 0.069</w:t>
            </w:r>
          </w:p>
        </w:tc>
        <w:tc>
          <w:tcPr>
            <w:tcW w:w="1559" w:type="dxa"/>
            <w:gridSpan w:val="2"/>
            <w:tcBorders>
              <w:top w:val="nil"/>
              <w:left w:val="nil"/>
              <w:bottom w:val="single" w:sz="4" w:space="0" w:color="auto"/>
              <w:right w:val="nil"/>
            </w:tcBorders>
            <w:shd w:val="clear" w:color="000000" w:fill="EDEDED"/>
            <w:noWrap/>
            <w:vAlign w:val="bottom"/>
            <w:hideMark/>
          </w:tcPr>
          <w:p w14:paraId="29BC7164" w14:textId="77777777" w:rsidR="001B0AB9" w:rsidRPr="00BA3B22" w:rsidRDefault="001B0AB9" w:rsidP="008D2DC2">
            <w:pPr>
              <w:spacing w:after="0" w:line="240" w:lineRule="auto"/>
              <w:jc w:val="center"/>
              <w:rPr>
                <w:rFonts w:ascii="Times New Roman" w:eastAsia="Times New Roman" w:hAnsi="Times New Roman" w:cs="Times New Roman"/>
                <w:b/>
                <w:bCs/>
                <w:color w:val="000000"/>
                <w:sz w:val="20"/>
                <w:szCs w:val="20"/>
                <w:lang w:eastAsia="en-AU"/>
              </w:rPr>
            </w:pPr>
            <w:r w:rsidRPr="00BA3B22">
              <w:rPr>
                <w:rFonts w:ascii="Times New Roman" w:eastAsia="Times New Roman" w:hAnsi="Times New Roman" w:cs="Times New Roman"/>
                <w:b/>
                <w:bCs/>
                <w:color w:val="000000"/>
                <w:sz w:val="20"/>
                <w:szCs w:val="20"/>
                <w:lang w:eastAsia="en-AU"/>
              </w:rPr>
              <w:t>OSL-SG</w:t>
            </w:r>
          </w:p>
        </w:tc>
        <w:tc>
          <w:tcPr>
            <w:tcW w:w="1150" w:type="dxa"/>
            <w:gridSpan w:val="2"/>
            <w:tcBorders>
              <w:top w:val="nil"/>
              <w:left w:val="nil"/>
              <w:bottom w:val="single" w:sz="4" w:space="0" w:color="auto"/>
              <w:right w:val="nil"/>
            </w:tcBorders>
            <w:shd w:val="clear" w:color="000000" w:fill="EDEDED"/>
            <w:noWrap/>
            <w:vAlign w:val="bottom"/>
            <w:hideMark/>
          </w:tcPr>
          <w:p w14:paraId="3D56DDD9" w14:textId="77777777" w:rsidR="001B0AB9" w:rsidRPr="00BA3B22" w:rsidRDefault="001B0AB9" w:rsidP="008D2DC2">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139 ± 38</w:t>
            </w:r>
          </w:p>
        </w:tc>
        <w:tc>
          <w:tcPr>
            <w:tcW w:w="977" w:type="dxa"/>
            <w:gridSpan w:val="3"/>
            <w:tcBorders>
              <w:top w:val="nil"/>
              <w:left w:val="nil"/>
              <w:bottom w:val="single" w:sz="4" w:space="0" w:color="auto"/>
              <w:right w:val="nil"/>
            </w:tcBorders>
            <w:shd w:val="clear" w:color="000000" w:fill="EDEDED"/>
            <w:noWrap/>
            <w:vAlign w:val="bottom"/>
            <w:hideMark/>
          </w:tcPr>
          <w:p w14:paraId="4889A37A" w14:textId="77777777" w:rsidR="001B0AB9" w:rsidRPr="00BA3B22" w:rsidRDefault="001B0AB9" w:rsidP="008D2DC2">
            <w:pPr>
              <w:spacing w:after="0" w:line="240" w:lineRule="auto"/>
              <w:jc w:val="center"/>
              <w:rPr>
                <w:rFonts w:ascii="Times New Roman" w:eastAsia="Times New Roman" w:hAnsi="Times New Roman" w:cs="Times New Roman"/>
                <w:b/>
                <w:bCs/>
                <w:color w:val="000000"/>
                <w:sz w:val="20"/>
                <w:szCs w:val="20"/>
                <w:lang w:eastAsia="en-AU"/>
              </w:rPr>
            </w:pPr>
            <w:r w:rsidRPr="00BA3B22">
              <w:rPr>
                <w:rFonts w:ascii="Times New Roman" w:eastAsia="Times New Roman" w:hAnsi="Times New Roman" w:cs="Times New Roman"/>
                <w:b/>
                <w:bCs/>
                <w:color w:val="000000"/>
                <w:sz w:val="20"/>
                <w:szCs w:val="20"/>
                <w:lang w:eastAsia="en-AU"/>
              </w:rPr>
              <w:t>35 ± 10</w:t>
            </w:r>
          </w:p>
        </w:tc>
      </w:tr>
      <w:tr w:rsidR="001B0AB9" w:rsidRPr="00BA3B22" w14:paraId="22660E34" w14:textId="77777777" w:rsidTr="003B1070">
        <w:trPr>
          <w:gridBefore w:val="1"/>
          <w:wBefore w:w="142" w:type="dxa"/>
          <w:trHeight w:val="300"/>
        </w:trPr>
        <w:tc>
          <w:tcPr>
            <w:tcW w:w="1008" w:type="dxa"/>
            <w:tcBorders>
              <w:top w:val="nil"/>
              <w:left w:val="nil"/>
              <w:bottom w:val="nil"/>
              <w:right w:val="nil"/>
            </w:tcBorders>
            <w:shd w:val="clear" w:color="auto" w:fill="auto"/>
            <w:noWrap/>
            <w:textDirection w:val="btLr"/>
            <w:vAlign w:val="bottom"/>
            <w:hideMark/>
          </w:tcPr>
          <w:p w14:paraId="731B823F" w14:textId="77777777" w:rsidR="001B0AB9" w:rsidRPr="00BA3B22" w:rsidRDefault="001B0AB9" w:rsidP="008D2DC2">
            <w:pPr>
              <w:spacing w:after="0" w:line="240" w:lineRule="auto"/>
              <w:rPr>
                <w:rFonts w:ascii="Times New Roman" w:eastAsia="Times New Roman" w:hAnsi="Times New Roman" w:cs="Times New Roman"/>
                <w:sz w:val="20"/>
                <w:szCs w:val="20"/>
                <w:lang w:eastAsia="en-AU"/>
              </w:rPr>
            </w:pPr>
          </w:p>
        </w:tc>
        <w:tc>
          <w:tcPr>
            <w:tcW w:w="1118" w:type="dxa"/>
            <w:tcBorders>
              <w:top w:val="nil"/>
              <w:left w:val="nil"/>
              <w:bottom w:val="nil"/>
              <w:right w:val="nil"/>
            </w:tcBorders>
            <w:shd w:val="clear" w:color="auto" w:fill="auto"/>
            <w:noWrap/>
            <w:vAlign w:val="bottom"/>
            <w:hideMark/>
          </w:tcPr>
          <w:p w14:paraId="01609FB4" w14:textId="77777777" w:rsidR="001B0AB9" w:rsidRPr="00BA3B22" w:rsidRDefault="001B0AB9" w:rsidP="008D2DC2">
            <w:pPr>
              <w:spacing w:after="0" w:line="240" w:lineRule="auto"/>
              <w:rPr>
                <w:rFonts w:ascii="Calibri" w:eastAsia="Times New Roman" w:hAnsi="Calibri" w:cs="Calibri"/>
                <w:b/>
                <w:bCs/>
                <w:color w:val="000000"/>
                <w:sz w:val="20"/>
                <w:szCs w:val="20"/>
                <w:lang w:eastAsia="en-AU"/>
              </w:rPr>
            </w:pPr>
            <w:r w:rsidRPr="00BA3B22">
              <w:rPr>
                <w:rFonts w:ascii="Calibri" w:eastAsia="Times New Roman" w:hAnsi="Calibri" w:cs="Calibri"/>
                <w:b/>
                <w:bCs/>
                <w:color w:val="000000"/>
                <w:sz w:val="20"/>
                <w:szCs w:val="20"/>
                <w:vertAlign w:val="superscript"/>
                <w:lang w:eastAsia="en-AU"/>
              </w:rPr>
              <w:t>a</w:t>
            </w:r>
          </w:p>
        </w:tc>
        <w:tc>
          <w:tcPr>
            <w:tcW w:w="10285" w:type="dxa"/>
            <w:gridSpan w:val="15"/>
            <w:tcBorders>
              <w:top w:val="nil"/>
              <w:left w:val="nil"/>
              <w:bottom w:val="nil"/>
              <w:right w:val="nil"/>
            </w:tcBorders>
            <w:shd w:val="clear" w:color="auto" w:fill="auto"/>
            <w:noWrap/>
            <w:vAlign w:val="bottom"/>
            <w:hideMark/>
          </w:tcPr>
          <w:p w14:paraId="72DB76C2" w14:textId="77777777" w:rsidR="001B0AB9" w:rsidRPr="00BA3B22" w:rsidRDefault="001B0AB9" w:rsidP="00584411">
            <w:pPr>
              <w:spacing w:after="0" w:line="240" w:lineRule="auto"/>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Concentrations determined from beta counter measurements of dried and powdered sediment samples.</w:t>
            </w:r>
          </w:p>
        </w:tc>
        <w:tc>
          <w:tcPr>
            <w:tcW w:w="1559" w:type="dxa"/>
            <w:gridSpan w:val="2"/>
            <w:tcBorders>
              <w:top w:val="nil"/>
              <w:left w:val="nil"/>
              <w:bottom w:val="nil"/>
              <w:right w:val="nil"/>
            </w:tcBorders>
            <w:shd w:val="clear" w:color="auto" w:fill="auto"/>
            <w:noWrap/>
            <w:vAlign w:val="bottom"/>
            <w:hideMark/>
          </w:tcPr>
          <w:p w14:paraId="6867DD6C" w14:textId="77777777" w:rsidR="001B0AB9" w:rsidRPr="00BA3B22" w:rsidRDefault="001B0AB9" w:rsidP="008D2DC2">
            <w:pPr>
              <w:spacing w:after="0" w:line="240" w:lineRule="auto"/>
              <w:rPr>
                <w:rFonts w:ascii="Times New Roman" w:eastAsia="Times New Roman" w:hAnsi="Times New Roman" w:cs="Times New Roman"/>
                <w:color w:val="000000"/>
                <w:sz w:val="20"/>
                <w:szCs w:val="20"/>
                <w:lang w:eastAsia="en-AU"/>
              </w:rPr>
            </w:pPr>
          </w:p>
        </w:tc>
        <w:tc>
          <w:tcPr>
            <w:tcW w:w="1150" w:type="dxa"/>
            <w:gridSpan w:val="2"/>
            <w:tcBorders>
              <w:top w:val="nil"/>
              <w:left w:val="nil"/>
              <w:bottom w:val="nil"/>
              <w:right w:val="nil"/>
            </w:tcBorders>
            <w:shd w:val="clear" w:color="auto" w:fill="auto"/>
            <w:noWrap/>
            <w:vAlign w:val="bottom"/>
            <w:hideMark/>
          </w:tcPr>
          <w:p w14:paraId="73A661A8" w14:textId="77777777" w:rsidR="001B0AB9" w:rsidRPr="00BA3B22" w:rsidRDefault="001B0AB9" w:rsidP="008D2DC2">
            <w:pPr>
              <w:spacing w:after="0" w:line="240" w:lineRule="auto"/>
              <w:jc w:val="center"/>
              <w:rPr>
                <w:rFonts w:ascii="Times New Roman" w:eastAsia="Times New Roman" w:hAnsi="Times New Roman" w:cs="Times New Roman"/>
                <w:sz w:val="20"/>
                <w:szCs w:val="20"/>
                <w:lang w:eastAsia="en-AU"/>
              </w:rPr>
            </w:pPr>
          </w:p>
        </w:tc>
        <w:tc>
          <w:tcPr>
            <w:tcW w:w="977" w:type="dxa"/>
            <w:gridSpan w:val="3"/>
            <w:tcBorders>
              <w:top w:val="nil"/>
              <w:left w:val="nil"/>
              <w:bottom w:val="nil"/>
              <w:right w:val="nil"/>
            </w:tcBorders>
            <w:shd w:val="clear" w:color="auto" w:fill="auto"/>
            <w:noWrap/>
            <w:vAlign w:val="bottom"/>
            <w:hideMark/>
          </w:tcPr>
          <w:p w14:paraId="50FD59AC" w14:textId="77777777" w:rsidR="001B0AB9" w:rsidRPr="00BA3B22" w:rsidRDefault="001B0AB9" w:rsidP="008D2DC2">
            <w:pPr>
              <w:spacing w:after="0" w:line="240" w:lineRule="auto"/>
              <w:jc w:val="center"/>
              <w:rPr>
                <w:rFonts w:ascii="Times New Roman" w:eastAsia="Times New Roman" w:hAnsi="Times New Roman" w:cs="Times New Roman"/>
                <w:sz w:val="20"/>
                <w:szCs w:val="20"/>
                <w:lang w:eastAsia="en-AU"/>
              </w:rPr>
            </w:pPr>
          </w:p>
        </w:tc>
      </w:tr>
      <w:tr w:rsidR="001B0AB9" w:rsidRPr="00BA3B22" w14:paraId="6FDBEC6C" w14:textId="77777777" w:rsidTr="003B1070">
        <w:trPr>
          <w:gridBefore w:val="1"/>
          <w:wBefore w:w="142" w:type="dxa"/>
          <w:trHeight w:val="300"/>
        </w:trPr>
        <w:tc>
          <w:tcPr>
            <w:tcW w:w="1008" w:type="dxa"/>
            <w:tcBorders>
              <w:top w:val="nil"/>
              <w:left w:val="nil"/>
              <w:bottom w:val="nil"/>
              <w:right w:val="nil"/>
            </w:tcBorders>
            <w:shd w:val="clear" w:color="auto" w:fill="auto"/>
            <w:noWrap/>
            <w:vAlign w:val="bottom"/>
            <w:hideMark/>
          </w:tcPr>
          <w:p w14:paraId="493EC5BE" w14:textId="77777777" w:rsidR="001B0AB9" w:rsidRPr="00BA3B22" w:rsidRDefault="001B0AB9" w:rsidP="008D2DC2">
            <w:pPr>
              <w:spacing w:after="0" w:line="240" w:lineRule="auto"/>
              <w:rPr>
                <w:rFonts w:ascii="Times New Roman" w:eastAsia="Times New Roman" w:hAnsi="Times New Roman" w:cs="Times New Roman"/>
                <w:sz w:val="20"/>
                <w:szCs w:val="20"/>
                <w:lang w:eastAsia="en-AU"/>
              </w:rPr>
            </w:pPr>
          </w:p>
        </w:tc>
        <w:tc>
          <w:tcPr>
            <w:tcW w:w="1118" w:type="dxa"/>
            <w:tcBorders>
              <w:top w:val="nil"/>
              <w:left w:val="nil"/>
              <w:bottom w:val="nil"/>
              <w:right w:val="nil"/>
            </w:tcBorders>
            <w:shd w:val="clear" w:color="auto" w:fill="auto"/>
            <w:noWrap/>
            <w:vAlign w:val="bottom"/>
            <w:hideMark/>
          </w:tcPr>
          <w:p w14:paraId="0834E18B" w14:textId="77777777" w:rsidR="001B0AB9" w:rsidRPr="00BA3B22" w:rsidRDefault="001B0AB9" w:rsidP="008D2DC2">
            <w:pPr>
              <w:spacing w:after="0" w:line="240" w:lineRule="auto"/>
              <w:rPr>
                <w:rFonts w:ascii="Calibri" w:eastAsia="Times New Roman" w:hAnsi="Calibri" w:cs="Calibri"/>
                <w:b/>
                <w:bCs/>
                <w:color w:val="000000"/>
                <w:sz w:val="20"/>
                <w:szCs w:val="20"/>
                <w:lang w:eastAsia="en-AU"/>
              </w:rPr>
            </w:pPr>
            <w:r w:rsidRPr="00BA3B22">
              <w:rPr>
                <w:rFonts w:ascii="Calibri" w:eastAsia="Times New Roman" w:hAnsi="Calibri" w:cs="Calibri"/>
                <w:b/>
                <w:bCs/>
                <w:color w:val="000000"/>
                <w:sz w:val="20"/>
                <w:szCs w:val="20"/>
                <w:vertAlign w:val="superscript"/>
                <w:lang w:eastAsia="en-AU"/>
              </w:rPr>
              <w:t>b</w:t>
            </w:r>
          </w:p>
        </w:tc>
        <w:tc>
          <w:tcPr>
            <w:tcW w:w="11844" w:type="dxa"/>
            <w:gridSpan w:val="17"/>
            <w:tcBorders>
              <w:top w:val="nil"/>
              <w:left w:val="nil"/>
              <w:bottom w:val="nil"/>
              <w:right w:val="nil"/>
            </w:tcBorders>
            <w:shd w:val="clear" w:color="auto" w:fill="auto"/>
            <w:noWrap/>
            <w:vAlign w:val="bottom"/>
            <w:hideMark/>
          </w:tcPr>
          <w:p w14:paraId="6FBD4AF7" w14:textId="1D931E3A" w:rsidR="001B0AB9" w:rsidRPr="00BA3B22" w:rsidRDefault="001B0AB9" w:rsidP="00584411">
            <w:pPr>
              <w:spacing w:after="0" w:line="240" w:lineRule="auto"/>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Determined from U, Th and K concentrations measured using a</w:t>
            </w:r>
            <w:r w:rsidR="00A839B3" w:rsidRPr="00BA3B22">
              <w:rPr>
                <w:rFonts w:ascii="Times New Roman" w:eastAsia="Times New Roman" w:hAnsi="Times New Roman" w:cs="Times New Roman"/>
                <w:color w:val="000000"/>
                <w:sz w:val="20"/>
                <w:szCs w:val="20"/>
                <w:lang w:eastAsia="en-AU"/>
              </w:rPr>
              <w:t xml:space="preserve"> combination of </w:t>
            </w:r>
            <w:r w:rsidRPr="00BA3B22">
              <w:rPr>
                <w:rFonts w:ascii="Times New Roman" w:eastAsia="Times New Roman" w:hAnsi="Times New Roman" w:cs="Times New Roman"/>
                <w:color w:val="000000"/>
                <w:sz w:val="20"/>
                <w:szCs w:val="20"/>
                <w:lang w:eastAsia="en-AU"/>
              </w:rPr>
              <w:t>portable gamma-ray spectrometer at field water content</w:t>
            </w:r>
            <w:r w:rsidR="00A839B3" w:rsidRPr="00BA3B22">
              <w:rPr>
                <w:rFonts w:ascii="Times New Roman" w:eastAsia="Times New Roman" w:hAnsi="Times New Roman" w:cs="Times New Roman"/>
                <w:color w:val="000000"/>
                <w:sz w:val="20"/>
                <w:szCs w:val="20"/>
                <w:lang w:eastAsia="en-AU"/>
              </w:rPr>
              <w:t xml:space="preserve"> (marked with a *) and thick source alpha counting using a Daybreak 583 intelligent alpha counter (combined with the beta counter data) </w:t>
            </w:r>
          </w:p>
        </w:tc>
        <w:tc>
          <w:tcPr>
            <w:tcW w:w="1150" w:type="dxa"/>
            <w:gridSpan w:val="2"/>
            <w:tcBorders>
              <w:top w:val="nil"/>
              <w:left w:val="nil"/>
              <w:bottom w:val="nil"/>
              <w:right w:val="nil"/>
            </w:tcBorders>
            <w:shd w:val="clear" w:color="auto" w:fill="auto"/>
            <w:noWrap/>
            <w:vAlign w:val="bottom"/>
            <w:hideMark/>
          </w:tcPr>
          <w:p w14:paraId="4BF1CBC8" w14:textId="77777777" w:rsidR="001B0AB9" w:rsidRPr="00BA3B22" w:rsidRDefault="001B0AB9" w:rsidP="008D2DC2">
            <w:pPr>
              <w:spacing w:after="0" w:line="240" w:lineRule="auto"/>
              <w:rPr>
                <w:rFonts w:ascii="Times New Roman" w:eastAsia="Times New Roman" w:hAnsi="Times New Roman" w:cs="Times New Roman"/>
                <w:color w:val="000000"/>
                <w:sz w:val="20"/>
                <w:szCs w:val="20"/>
                <w:lang w:eastAsia="en-AU"/>
              </w:rPr>
            </w:pPr>
          </w:p>
        </w:tc>
        <w:tc>
          <w:tcPr>
            <w:tcW w:w="977" w:type="dxa"/>
            <w:gridSpan w:val="3"/>
            <w:tcBorders>
              <w:top w:val="nil"/>
              <w:left w:val="nil"/>
              <w:bottom w:val="nil"/>
              <w:right w:val="nil"/>
            </w:tcBorders>
            <w:shd w:val="clear" w:color="auto" w:fill="auto"/>
            <w:noWrap/>
            <w:vAlign w:val="bottom"/>
            <w:hideMark/>
          </w:tcPr>
          <w:p w14:paraId="1623A0C9" w14:textId="77777777" w:rsidR="001B0AB9" w:rsidRPr="00BA3B22" w:rsidRDefault="001B0AB9" w:rsidP="008D2DC2">
            <w:pPr>
              <w:spacing w:after="0" w:line="240" w:lineRule="auto"/>
              <w:jc w:val="center"/>
              <w:rPr>
                <w:rFonts w:ascii="Times New Roman" w:eastAsia="Times New Roman" w:hAnsi="Times New Roman" w:cs="Times New Roman"/>
                <w:sz w:val="20"/>
                <w:szCs w:val="20"/>
                <w:lang w:eastAsia="en-AU"/>
              </w:rPr>
            </w:pPr>
          </w:p>
        </w:tc>
      </w:tr>
      <w:tr w:rsidR="001B0AB9" w:rsidRPr="00BA3B22" w14:paraId="50D078D3" w14:textId="77777777" w:rsidTr="003B1070">
        <w:trPr>
          <w:gridBefore w:val="1"/>
          <w:wBefore w:w="142" w:type="dxa"/>
          <w:trHeight w:val="300"/>
        </w:trPr>
        <w:tc>
          <w:tcPr>
            <w:tcW w:w="1008" w:type="dxa"/>
            <w:tcBorders>
              <w:top w:val="nil"/>
              <w:left w:val="nil"/>
              <w:bottom w:val="nil"/>
              <w:right w:val="nil"/>
            </w:tcBorders>
            <w:shd w:val="clear" w:color="auto" w:fill="auto"/>
            <w:noWrap/>
            <w:vAlign w:val="bottom"/>
            <w:hideMark/>
          </w:tcPr>
          <w:p w14:paraId="0F073486" w14:textId="77777777" w:rsidR="001B0AB9" w:rsidRPr="00BA3B22" w:rsidRDefault="001B0AB9" w:rsidP="008D2DC2">
            <w:pPr>
              <w:spacing w:after="0" w:line="240" w:lineRule="auto"/>
              <w:rPr>
                <w:rFonts w:ascii="Times New Roman" w:eastAsia="Times New Roman" w:hAnsi="Times New Roman" w:cs="Times New Roman"/>
                <w:sz w:val="20"/>
                <w:szCs w:val="20"/>
                <w:lang w:eastAsia="en-AU"/>
              </w:rPr>
            </w:pPr>
          </w:p>
        </w:tc>
        <w:tc>
          <w:tcPr>
            <w:tcW w:w="1118" w:type="dxa"/>
            <w:tcBorders>
              <w:top w:val="nil"/>
              <w:left w:val="nil"/>
              <w:bottom w:val="nil"/>
              <w:right w:val="nil"/>
            </w:tcBorders>
            <w:shd w:val="clear" w:color="auto" w:fill="auto"/>
            <w:noWrap/>
            <w:vAlign w:val="bottom"/>
            <w:hideMark/>
          </w:tcPr>
          <w:p w14:paraId="2276AF88" w14:textId="77777777" w:rsidR="001B0AB9" w:rsidRPr="00BA3B22" w:rsidRDefault="001B0AB9" w:rsidP="008D2DC2">
            <w:pPr>
              <w:spacing w:after="0" w:line="240" w:lineRule="auto"/>
              <w:rPr>
                <w:rFonts w:ascii="Calibri" w:eastAsia="Times New Roman" w:hAnsi="Calibri" w:cs="Calibri"/>
                <w:b/>
                <w:bCs/>
                <w:color w:val="000000"/>
                <w:sz w:val="20"/>
                <w:szCs w:val="20"/>
                <w:lang w:eastAsia="en-AU"/>
              </w:rPr>
            </w:pPr>
            <w:r w:rsidRPr="00BA3B22">
              <w:rPr>
                <w:rFonts w:ascii="Calibri" w:eastAsia="Times New Roman" w:hAnsi="Calibri" w:cs="Calibri"/>
                <w:b/>
                <w:bCs/>
                <w:color w:val="000000"/>
                <w:sz w:val="20"/>
                <w:szCs w:val="20"/>
                <w:vertAlign w:val="superscript"/>
                <w:lang w:eastAsia="en-AU"/>
              </w:rPr>
              <w:t>c</w:t>
            </w:r>
          </w:p>
        </w:tc>
        <w:tc>
          <w:tcPr>
            <w:tcW w:w="10285" w:type="dxa"/>
            <w:gridSpan w:val="15"/>
            <w:tcBorders>
              <w:top w:val="nil"/>
              <w:left w:val="nil"/>
              <w:bottom w:val="nil"/>
              <w:right w:val="nil"/>
            </w:tcBorders>
            <w:shd w:val="clear" w:color="auto" w:fill="auto"/>
            <w:noWrap/>
            <w:vAlign w:val="bottom"/>
            <w:hideMark/>
          </w:tcPr>
          <w:p w14:paraId="3E38A662" w14:textId="77777777" w:rsidR="001B0AB9" w:rsidRPr="00BA3B22" w:rsidRDefault="001B0AB9" w:rsidP="00584411">
            <w:pPr>
              <w:spacing w:after="0" w:line="240" w:lineRule="auto"/>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Time-averaged cosmic-ray dose rates (for dry samples), each assigned an uncertainty of ± 10%.</w:t>
            </w:r>
          </w:p>
        </w:tc>
        <w:tc>
          <w:tcPr>
            <w:tcW w:w="1559" w:type="dxa"/>
            <w:gridSpan w:val="2"/>
            <w:tcBorders>
              <w:top w:val="nil"/>
              <w:left w:val="nil"/>
              <w:bottom w:val="nil"/>
              <w:right w:val="nil"/>
            </w:tcBorders>
            <w:shd w:val="clear" w:color="auto" w:fill="auto"/>
            <w:noWrap/>
            <w:vAlign w:val="bottom"/>
            <w:hideMark/>
          </w:tcPr>
          <w:p w14:paraId="1E53DD5D" w14:textId="77777777" w:rsidR="001B0AB9" w:rsidRPr="00BA3B22" w:rsidRDefault="001B0AB9" w:rsidP="008D2DC2">
            <w:pPr>
              <w:spacing w:after="0" w:line="240" w:lineRule="auto"/>
              <w:rPr>
                <w:rFonts w:ascii="Times New Roman" w:eastAsia="Times New Roman" w:hAnsi="Times New Roman" w:cs="Times New Roman"/>
                <w:color w:val="000000"/>
                <w:sz w:val="20"/>
                <w:szCs w:val="20"/>
                <w:lang w:eastAsia="en-AU"/>
              </w:rPr>
            </w:pPr>
          </w:p>
        </w:tc>
        <w:tc>
          <w:tcPr>
            <w:tcW w:w="1150" w:type="dxa"/>
            <w:gridSpan w:val="2"/>
            <w:tcBorders>
              <w:top w:val="nil"/>
              <w:left w:val="nil"/>
              <w:bottom w:val="nil"/>
              <w:right w:val="nil"/>
            </w:tcBorders>
            <w:shd w:val="clear" w:color="auto" w:fill="auto"/>
            <w:noWrap/>
            <w:vAlign w:val="bottom"/>
            <w:hideMark/>
          </w:tcPr>
          <w:p w14:paraId="125FF182" w14:textId="77777777" w:rsidR="001B0AB9" w:rsidRPr="00BA3B22" w:rsidRDefault="001B0AB9" w:rsidP="008D2DC2">
            <w:pPr>
              <w:spacing w:after="0" w:line="240" w:lineRule="auto"/>
              <w:jc w:val="center"/>
              <w:rPr>
                <w:rFonts w:ascii="Times New Roman" w:eastAsia="Times New Roman" w:hAnsi="Times New Roman" w:cs="Times New Roman"/>
                <w:sz w:val="20"/>
                <w:szCs w:val="20"/>
                <w:lang w:eastAsia="en-AU"/>
              </w:rPr>
            </w:pPr>
          </w:p>
        </w:tc>
        <w:tc>
          <w:tcPr>
            <w:tcW w:w="977" w:type="dxa"/>
            <w:gridSpan w:val="3"/>
            <w:tcBorders>
              <w:top w:val="nil"/>
              <w:left w:val="nil"/>
              <w:bottom w:val="nil"/>
              <w:right w:val="nil"/>
            </w:tcBorders>
            <w:shd w:val="clear" w:color="auto" w:fill="auto"/>
            <w:noWrap/>
            <w:vAlign w:val="bottom"/>
            <w:hideMark/>
          </w:tcPr>
          <w:p w14:paraId="05C0CEF6" w14:textId="77777777" w:rsidR="001B0AB9" w:rsidRPr="00BA3B22" w:rsidRDefault="001B0AB9" w:rsidP="008D2DC2">
            <w:pPr>
              <w:spacing w:after="0" w:line="240" w:lineRule="auto"/>
              <w:jc w:val="center"/>
              <w:rPr>
                <w:rFonts w:ascii="Times New Roman" w:eastAsia="Times New Roman" w:hAnsi="Times New Roman" w:cs="Times New Roman"/>
                <w:sz w:val="20"/>
                <w:szCs w:val="20"/>
                <w:lang w:eastAsia="en-AU"/>
              </w:rPr>
            </w:pPr>
          </w:p>
        </w:tc>
      </w:tr>
      <w:tr w:rsidR="001B0AB9" w:rsidRPr="00BA3B22" w14:paraId="58808485" w14:textId="77777777" w:rsidTr="003B1070">
        <w:trPr>
          <w:gridBefore w:val="1"/>
          <w:wBefore w:w="142" w:type="dxa"/>
          <w:trHeight w:val="300"/>
        </w:trPr>
        <w:tc>
          <w:tcPr>
            <w:tcW w:w="1008" w:type="dxa"/>
            <w:tcBorders>
              <w:top w:val="nil"/>
              <w:left w:val="nil"/>
              <w:bottom w:val="nil"/>
              <w:right w:val="nil"/>
            </w:tcBorders>
            <w:shd w:val="clear" w:color="auto" w:fill="auto"/>
            <w:noWrap/>
            <w:vAlign w:val="bottom"/>
            <w:hideMark/>
          </w:tcPr>
          <w:p w14:paraId="7A8E0A39" w14:textId="77777777" w:rsidR="001B0AB9" w:rsidRPr="00BA3B22" w:rsidRDefault="001B0AB9" w:rsidP="008D2DC2">
            <w:pPr>
              <w:spacing w:after="0" w:line="240" w:lineRule="auto"/>
              <w:rPr>
                <w:rFonts w:ascii="Times New Roman" w:eastAsia="Times New Roman" w:hAnsi="Times New Roman" w:cs="Times New Roman"/>
                <w:sz w:val="20"/>
                <w:szCs w:val="20"/>
                <w:lang w:eastAsia="en-AU"/>
              </w:rPr>
            </w:pPr>
          </w:p>
        </w:tc>
        <w:tc>
          <w:tcPr>
            <w:tcW w:w="1118" w:type="dxa"/>
            <w:tcBorders>
              <w:top w:val="nil"/>
              <w:left w:val="nil"/>
              <w:bottom w:val="nil"/>
              <w:right w:val="nil"/>
            </w:tcBorders>
            <w:shd w:val="clear" w:color="auto" w:fill="auto"/>
            <w:noWrap/>
            <w:vAlign w:val="bottom"/>
            <w:hideMark/>
          </w:tcPr>
          <w:p w14:paraId="362B2E7C" w14:textId="77777777" w:rsidR="001B0AB9" w:rsidRPr="00BA3B22" w:rsidRDefault="001B0AB9" w:rsidP="008D2DC2">
            <w:pPr>
              <w:spacing w:after="0" w:line="240" w:lineRule="auto"/>
              <w:rPr>
                <w:rFonts w:ascii="Calibri" w:eastAsia="Times New Roman" w:hAnsi="Calibri" w:cs="Calibri"/>
                <w:b/>
                <w:bCs/>
                <w:color w:val="000000"/>
                <w:sz w:val="20"/>
                <w:szCs w:val="20"/>
                <w:lang w:eastAsia="en-AU"/>
              </w:rPr>
            </w:pPr>
            <w:r w:rsidRPr="00BA3B22">
              <w:rPr>
                <w:rFonts w:ascii="Calibri" w:eastAsia="Times New Roman" w:hAnsi="Calibri" w:cs="Calibri"/>
                <w:b/>
                <w:bCs/>
                <w:color w:val="000000"/>
                <w:sz w:val="20"/>
                <w:szCs w:val="20"/>
                <w:vertAlign w:val="superscript"/>
                <w:lang w:eastAsia="en-AU"/>
              </w:rPr>
              <w:t>d</w:t>
            </w:r>
          </w:p>
        </w:tc>
        <w:tc>
          <w:tcPr>
            <w:tcW w:w="13971" w:type="dxa"/>
            <w:gridSpan w:val="22"/>
            <w:tcBorders>
              <w:top w:val="nil"/>
              <w:left w:val="nil"/>
              <w:bottom w:val="nil"/>
              <w:right w:val="nil"/>
            </w:tcBorders>
            <w:shd w:val="clear" w:color="auto" w:fill="auto"/>
            <w:noWrap/>
            <w:vAlign w:val="bottom"/>
            <w:hideMark/>
          </w:tcPr>
          <w:p w14:paraId="31A3159A" w14:textId="4B9CAF4D" w:rsidR="001B0AB9" w:rsidRPr="00BA3B22" w:rsidRDefault="001B0AB9" w:rsidP="00584411">
            <w:pPr>
              <w:spacing w:after="0" w:line="240" w:lineRule="auto"/>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An internal dose rate of 0.032 Gy/ka was assumed for quartz</w:t>
            </w:r>
            <w:r w:rsidR="00DA3A2A" w:rsidRPr="00BA3B22">
              <w:rPr>
                <w:rFonts w:ascii="Times New Roman" w:eastAsia="Times New Roman" w:hAnsi="Times New Roman" w:cs="Times New Roman"/>
                <w:color w:val="000000"/>
                <w:sz w:val="20"/>
                <w:szCs w:val="20"/>
                <w:vertAlign w:val="superscript"/>
                <w:lang w:eastAsia="en-AU"/>
              </w:rPr>
              <w:t>184</w:t>
            </w:r>
            <w:r w:rsidRPr="00BA3B22">
              <w:rPr>
                <w:rFonts w:ascii="Times New Roman" w:eastAsia="Times New Roman" w:hAnsi="Times New Roman" w:cs="Times New Roman"/>
                <w:color w:val="000000"/>
                <w:sz w:val="20"/>
                <w:szCs w:val="20"/>
                <w:lang w:eastAsia="en-AU"/>
              </w:rPr>
              <w:t xml:space="preserve"> and 0.072 Gy/ka for feldpsars assuming K of 13%</w:t>
            </w:r>
            <w:r w:rsidR="00DA3A2A" w:rsidRPr="00BA3B22">
              <w:rPr>
                <w:rFonts w:ascii="Times New Roman" w:eastAsia="Times New Roman" w:hAnsi="Times New Roman" w:cs="Times New Roman"/>
                <w:color w:val="000000"/>
                <w:sz w:val="20"/>
                <w:szCs w:val="20"/>
                <w:vertAlign w:val="superscript"/>
                <w:lang w:eastAsia="en-AU"/>
              </w:rPr>
              <w:t>185</w:t>
            </w:r>
            <w:r w:rsidRPr="00BA3B22">
              <w:rPr>
                <w:rFonts w:ascii="Times New Roman" w:eastAsia="Times New Roman" w:hAnsi="Times New Roman" w:cs="Times New Roman"/>
                <w:color w:val="000000"/>
                <w:sz w:val="20"/>
                <w:szCs w:val="20"/>
                <w:lang w:eastAsia="en-AU"/>
              </w:rPr>
              <w:t xml:space="preserve"> and Rb 400 +-100 ug</w:t>
            </w:r>
            <w:r w:rsidR="00DA3A2A" w:rsidRPr="00BA3B22">
              <w:rPr>
                <w:rFonts w:ascii="Times New Roman" w:eastAsia="Times New Roman" w:hAnsi="Times New Roman" w:cs="Times New Roman"/>
                <w:color w:val="000000"/>
                <w:sz w:val="20"/>
                <w:szCs w:val="20"/>
                <w:vertAlign w:val="superscript"/>
                <w:lang w:eastAsia="en-AU"/>
              </w:rPr>
              <w:t>186</w:t>
            </w:r>
          </w:p>
        </w:tc>
      </w:tr>
      <w:tr w:rsidR="001B0AB9" w:rsidRPr="00BA3B22" w14:paraId="0C1FF2E8" w14:textId="77777777" w:rsidTr="003B1070">
        <w:trPr>
          <w:gridBefore w:val="1"/>
          <w:wBefore w:w="142" w:type="dxa"/>
          <w:trHeight w:val="300"/>
        </w:trPr>
        <w:tc>
          <w:tcPr>
            <w:tcW w:w="1008" w:type="dxa"/>
            <w:tcBorders>
              <w:top w:val="nil"/>
              <w:left w:val="nil"/>
              <w:bottom w:val="nil"/>
              <w:right w:val="nil"/>
            </w:tcBorders>
            <w:shd w:val="clear" w:color="auto" w:fill="auto"/>
            <w:noWrap/>
            <w:vAlign w:val="bottom"/>
            <w:hideMark/>
          </w:tcPr>
          <w:p w14:paraId="2D7762AC" w14:textId="77777777" w:rsidR="001B0AB9" w:rsidRPr="00BA3B22" w:rsidRDefault="001B0AB9" w:rsidP="008D2DC2">
            <w:pPr>
              <w:spacing w:after="0" w:line="240" w:lineRule="auto"/>
              <w:rPr>
                <w:rFonts w:ascii="Times New Roman" w:eastAsia="Times New Roman" w:hAnsi="Times New Roman" w:cs="Times New Roman"/>
                <w:sz w:val="20"/>
                <w:szCs w:val="20"/>
                <w:lang w:eastAsia="en-AU"/>
              </w:rPr>
            </w:pPr>
          </w:p>
        </w:tc>
        <w:tc>
          <w:tcPr>
            <w:tcW w:w="1118" w:type="dxa"/>
            <w:tcBorders>
              <w:top w:val="nil"/>
              <w:left w:val="nil"/>
              <w:bottom w:val="nil"/>
              <w:right w:val="nil"/>
            </w:tcBorders>
            <w:shd w:val="clear" w:color="auto" w:fill="auto"/>
            <w:noWrap/>
            <w:vAlign w:val="bottom"/>
            <w:hideMark/>
          </w:tcPr>
          <w:p w14:paraId="581121BF" w14:textId="77777777" w:rsidR="001B0AB9" w:rsidRPr="00BA3B22" w:rsidRDefault="001B0AB9" w:rsidP="008D2DC2">
            <w:pPr>
              <w:spacing w:after="0" w:line="240" w:lineRule="auto"/>
              <w:rPr>
                <w:rFonts w:ascii="Calibri" w:eastAsia="Times New Roman" w:hAnsi="Calibri" w:cs="Calibri"/>
                <w:b/>
                <w:bCs/>
                <w:color w:val="000000"/>
                <w:sz w:val="20"/>
                <w:szCs w:val="20"/>
                <w:lang w:eastAsia="en-AU"/>
              </w:rPr>
            </w:pPr>
            <w:r w:rsidRPr="00BA3B22">
              <w:rPr>
                <w:rFonts w:ascii="Calibri" w:eastAsia="Times New Roman" w:hAnsi="Calibri" w:cs="Calibri"/>
                <w:b/>
                <w:bCs/>
                <w:color w:val="000000"/>
                <w:sz w:val="20"/>
                <w:szCs w:val="20"/>
                <w:vertAlign w:val="superscript"/>
                <w:lang w:eastAsia="en-AU"/>
              </w:rPr>
              <w:t>e</w:t>
            </w:r>
          </w:p>
        </w:tc>
        <w:tc>
          <w:tcPr>
            <w:tcW w:w="13971" w:type="dxa"/>
            <w:gridSpan w:val="22"/>
            <w:tcBorders>
              <w:top w:val="nil"/>
              <w:left w:val="nil"/>
              <w:bottom w:val="nil"/>
              <w:right w:val="nil"/>
            </w:tcBorders>
            <w:shd w:val="clear" w:color="auto" w:fill="auto"/>
            <w:noWrap/>
            <w:vAlign w:val="bottom"/>
            <w:hideMark/>
          </w:tcPr>
          <w:p w14:paraId="24487E3F" w14:textId="77777777" w:rsidR="001B0AB9" w:rsidRPr="00BA3B22" w:rsidRDefault="001B0AB9" w:rsidP="00584411">
            <w:pPr>
              <w:spacing w:after="0" w:line="240" w:lineRule="auto"/>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Field / time-averaged water contents, expressed as (mass of water/mass of dry sample) x 100. The latter values were used to calculate the total dose rates and TL/IRSL ages</w:t>
            </w:r>
          </w:p>
        </w:tc>
      </w:tr>
      <w:tr w:rsidR="001B0AB9" w:rsidRPr="00BA3B22" w14:paraId="2AE28387" w14:textId="77777777" w:rsidTr="003B1070">
        <w:trPr>
          <w:gridBefore w:val="1"/>
          <w:wBefore w:w="142" w:type="dxa"/>
          <w:trHeight w:val="300"/>
        </w:trPr>
        <w:tc>
          <w:tcPr>
            <w:tcW w:w="1008" w:type="dxa"/>
            <w:tcBorders>
              <w:top w:val="nil"/>
              <w:left w:val="nil"/>
              <w:bottom w:val="nil"/>
              <w:right w:val="nil"/>
            </w:tcBorders>
            <w:shd w:val="clear" w:color="auto" w:fill="auto"/>
            <w:noWrap/>
            <w:vAlign w:val="bottom"/>
            <w:hideMark/>
          </w:tcPr>
          <w:p w14:paraId="32A8606E" w14:textId="77777777" w:rsidR="001B0AB9" w:rsidRPr="00BA3B22" w:rsidRDefault="001B0AB9" w:rsidP="008D2DC2">
            <w:pPr>
              <w:spacing w:after="0" w:line="240" w:lineRule="auto"/>
              <w:rPr>
                <w:rFonts w:ascii="Times New Roman" w:eastAsia="Times New Roman" w:hAnsi="Times New Roman" w:cs="Times New Roman"/>
                <w:sz w:val="20"/>
                <w:szCs w:val="20"/>
                <w:lang w:eastAsia="en-AU"/>
              </w:rPr>
            </w:pPr>
          </w:p>
        </w:tc>
        <w:tc>
          <w:tcPr>
            <w:tcW w:w="1118" w:type="dxa"/>
            <w:tcBorders>
              <w:top w:val="nil"/>
              <w:left w:val="nil"/>
              <w:bottom w:val="nil"/>
              <w:right w:val="nil"/>
            </w:tcBorders>
            <w:shd w:val="clear" w:color="auto" w:fill="auto"/>
            <w:noWrap/>
            <w:vAlign w:val="bottom"/>
            <w:hideMark/>
          </w:tcPr>
          <w:p w14:paraId="00882E89" w14:textId="77777777" w:rsidR="001B0AB9" w:rsidRPr="00BA3B22" w:rsidRDefault="001B0AB9" w:rsidP="008D2DC2">
            <w:pPr>
              <w:spacing w:after="0" w:line="240" w:lineRule="auto"/>
              <w:rPr>
                <w:rFonts w:ascii="Calibri" w:eastAsia="Times New Roman" w:hAnsi="Calibri" w:cs="Calibri"/>
                <w:b/>
                <w:bCs/>
                <w:color w:val="000000"/>
                <w:sz w:val="20"/>
                <w:szCs w:val="20"/>
                <w:lang w:eastAsia="en-AU"/>
              </w:rPr>
            </w:pPr>
            <w:r w:rsidRPr="00BA3B22">
              <w:rPr>
                <w:rFonts w:ascii="Calibri" w:eastAsia="Times New Roman" w:hAnsi="Calibri" w:cs="Calibri"/>
                <w:b/>
                <w:bCs/>
                <w:color w:val="000000"/>
                <w:sz w:val="20"/>
                <w:szCs w:val="20"/>
                <w:vertAlign w:val="superscript"/>
                <w:lang w:eastAsia="en-AU"/>
              </w:rPr>
              <w:t>f</w:t>
            </w:r>
          </w:p>
        </w:tc>
        <w:tc>
          <w:tcPr>
            <w:tcW w:w="10285" w:type="dxa"/>
            <w:gridSpan w:val="15"/>
            <w:tcBorders>
              <w:top w:val="nil"/>
              <w:left w:val="nil"/>
              <w:bottom w:val="nil"/>
              <w:right w:val="nil"/>
            </w:tcBorders>
            <w:shd w:val="clear" w:color="auto" w:fill="auto"/>
            <w:noWrap/>
            <w:vAlign w:val="bottom"/>
            <w:hideMark/>
          </w:tcPr>
          <w:p w14:paraId="036DF7B1" w14:textId="77777777" w:rsidR="001B0AB9" w:rsidRPr="00BA3B22" w:rsidRDefault="001B0AB9" w:rsidP="00584411">
            <w:pPr>
              <w:spacing w:after="0" w:line="240" w:lineRule="auto"/>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Mean ± total (1σ) uncertainty, calculated as the quadratic sum of the random and systematic uncertainties</w:t>
            </w:r>
          </w:p>
        </w:tc>
        <w:tc>
          <w:tcPr>
            <w:tcW w:w="1559" w:type="dxa"/>
            <w:gridSpan w:val="2"/>
            <w:tcBorders>
              <w:top w:val="nil"/>
              <w:left w:val="nil"/>
              <w:bottom w:val="nil"/>
              <w:right w:val="nil"/>
            </w:tcBorders>
            <w:shd w:val="clear" w:color="auto" w:fill="auto"/>
            <w:noWrap/>
            <w:vAlign w:val="bottom"/>
            <w:hideMark/>
          </w:tcPr>
          <w:p w14:paraId="2CC40470" w14:textId="77777777" w:rsidR="001B0AB9" w:rsidRPr="00BA3B22" w:rsidRDefault="001B0AB9" w:rsidP="008D2DC2">
            <w:pPr>
              <w:spacing w:after="0" w:line="240" w:lineRule="auto"/>
              <w:rPr>
                <w:rFonts w:ascii="Times New Roman" w:eastAsia="Times New Roman" w:hAnsi="Times New Roman" w:cs="Times New Roman"/>
                <w:color w:val="000000"/>
                <w:sz w:val="20"/>
                <w:szCs w:val="20"/>
                <w:lang w:eastAsia="en-AU"/>
              </w:rPr>
            </w:pPr>
          </w:p>
        </w:tc>
        <w:tc>
          <w:tcPr>
            <w:tcW w:w="1150" w:type="dxa"/>
            <w:gridSpan w:val="2"/>
            <w:tcBorders>
              <w:top w:val="nil"/>
              <w:left w:val="nil"/>
              <w:bottom w:val="nil"/>
              <w:right w:val="nil"/>
            </w:tcBorders>
            <w:shd w:val="clear" w:color="auto" w:fill="auto"/>
            <w:noWrap/>
            <w:vAlign w:val="bottom"/>
            <w:hideMark/>
          </w:tcPr>
          <w:p w14:paraId="76EB186E" w14:textId="77777777" w:rsidR="001B0AB9" w:rsidRPr="00BA3B22" w:rsidRDefault="001B0AB9" w:rsidP="008D2DC2">
            <w:pPr>
              <w:spacing w:after="0" w:line="240" w:lineRule="auto"/>
              <w:jc w:val="center"/>
              <w:rPr>
                <w:rFonts w:ascii="Times New Roman" w:eastAsia="Times New Roman" w:hAnsi="Times New Roman" w:cs="Times New Roman"/>
                <w:sz w:val="20"/>
                <w:szCs w:val="20"/>
                <w:lang w:eastAsia="en-AU"/>
              </w:rPr>
            </w:pPr>
          </w:p>
        </w:tc>
        <w:tc>
          <w:tcPr>
            <w:tcW w:w="977" w:type="dxa"/>
            <w:gridSpan w:val="3"/>
            <w:tcBorders>
              <w:top w:val="nil"/>
              <w:left w:val="nil"/>
              <w:bottom w:val="nil"/>
              <w:right w:val="nil"/>
            </w:tcBorders>
            <w:shd w:val="clear" w:color="auto" w:fill="auto"/>
            <w:noWrap/>
            <w:vAlign w:val="bottom"/>
            <w:hideMark/>
          </w:tcPr>
          <w:p w14:paraId="34152969" w14:textId="77777777" w:rsidR="001B0AB9" w:rsidRPr="00BA3B22" w:rsidRDefault="001B0AB9" w:rsidP="008D2DC2">
            <w:pPr>
              <w:spacing w:after="0" w:line="240" w:lineRule="auto"/>
              <w:jc w:val="center"/>
              <w:rPr>
                <w:rFonts w:ascii="Times New Roman" w:eastAsia="Times New Roman" w:hAnsi="Times New Roman" w:cs="Times New Roman"/>
                <w:sz w:val="20"/>
                <w:szCs w:val="20"/>
                <w:lang w:eastAsia="en-AU"/>
              </w:rPr>
            </w:pPr>
          </w:p>
        </w:tc>
      </w:tr>
      <w:tr w:rsidR="001B0AB9" w:rsidRPr="00BA3B22" w14:paraId="34306B61" w14:textId="77777777" w:rsidTr="003B1070">
        <w:trPr>
          <w:gridBefore w:val="1"/>
          <w:wBefore w:w="142" w:type="dxa"/>
          <w:trHeight w:val="300"/>
        </w:trPr>
        <w:tc>
          <w:tcPr>
            <w:tcW w:w="1008" w:type="dxa"/>
            <w:tcBorders>
              <w:top w:val="nil"/>
              <w:left w:val="nil"/>
              <w:bottom w:val="nil"/>
              <w:right w:val="nil"/>
            </w:tcBorders>
            <w:shd w:val="clear" w:color="auto" w:fill="auto"/>
            <w:noWrap/>
            <w:vAlign w:val="bottom"/>
            <w:hideMark/>
          </w:tcPr>
          <w:p w14:paraId="7FD25044" w14:textId="77777777" w:rsidR="001B0AB9" w:rsidRPr="00BA3B22" w:rsidRDefault="001B0AB9" w:rsidP="008D2DC2">
            <w:pPr>
              <w:spacing w:after="0" w:line="240" w:lineRule="auto"/>
              <w:rPr>
                <w:rFonts w:ascii="Times New Roman" w:eastAsia="Times New Roman" w:hAnsi="Times New Roman" w:cs="Times New Roman"/>
                <w:sz w:val="20"/>
                <w:szCs w:val="20"/>
                <w:lang w:eastAsia="en-AU"/>
              </w:rPr>
            </w:pPr>
          </w:p>
        </w:tc>
        <w:tc>
          <w:tcPr>
            <w:tcW w:w="1118" w:type="dxa"/>
            <w:tcBorders>
              <w:top w:val="nil"/>
              <w:left w:val="nil"/>
              <w:bottom w:val="nil"/>
              <w:right w:val="nil"/>
            </w:tcBorders>
            <w:shd w:val="clear" w:color="auto" w:fill="auto"/>
            <w:noWrap/>
            <w:vAlign w:val="bottom"/>
            <w:hideMark/>
          </w:tcPr>
          <w:p w14:paraId="425E39A3" w14:textId="77777777" w:rsidR="001B0AB9" w:rsidRPr="00BA3B22" w:rsidRDefault="001B0AB9" w:rsidP="008D2DC2">
            <w:pPr>
              <w:spacing w:after="0" w:line="240" w:lineRule="auto"/>
              <w:rPr>
                <w:rFonts w:ascii="Calibri" w:eastAsia="Times New Roman" w:hAnsi="Calibri" w:cs="Calibri"/>
                <w:b/>
                <w:bCs/>
                <w:color w:val="000000"/>
                <w:sz w:val="20"/>
                <w:szCs w:val="20"/>
                <w:lang w:eastAsia="en-AU"/>
              </w:rPr>
            </w:pPr>
            <w:r w:rsidRPr="00BA3B22">
              <w:rPr>
                <w:rFonts w:ascii="Calibri" w:eastAsia="Times New Roman" w:hAnsi="Calibri" w:cs="Calibri"/>
                <w:b/>
                <w:bCs/>
                <w:color w:val="000000"/>
                <w:sz w:val="20"/>
                <w:szCs w:val="20"/>
                <w:vertAlign w:val="superscript"/>
                <w:lang w:eastAsia="en-AU"/>
              </w:rPr>
              <w:t>g</w:t>
            </w:r>
          </w:p>
        </w:tc>
        <w:tc>
          <w:tcPr>
            <w:tcW w:w="13971" w:type="dxa"/>
            <w:gridSpan w:val="22"/>
            <w:tcBorders>
              <w:top w:val="nil"/>
              <w:left w:val="nil"/>
              <w:bottom w:val="nil"/>
              <w:right w:val="nil"/>
            </w:tcBorders>
            <w:shd w:val="clear" w:color="auto" w:fill="auto"/>
            <w:noWrap/>
            <w:vAlign w:val="bottom"/>
            <w:hideMark/>
          </w:tcPr>
          <w:p w14:paraId="33D602A6" w14:textId="77777777" w:rsidR="001B0AB9" w:rsidRPr="00BA3B22" w:rsidRDefault="001B0AB9" w:rsidP="00584411">
            <w:pPr>
              <w:spacing w:after="0" w:line="240" w:lineRule="auto"/>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pIR-IRSL-post infra-red infrared stimulated luminescence on single-grains (SG) or single aliquots (SA) of feldspars, OSL-SG - optically stimulated luminescence on single grains of quartz</w:t>
            </w:r>
          </w:p>
        </w:tc>
      </w:tr>
      <w:tr w:rsidR="001B0AB9" w:rsidRPr="00BA3B22" w14:paraId="5BEB1859" w14:textId="77777777" w:rsidTr="003B1070">
        <w:trPr>
          <w:gridBefore w:val="1"/>
          <w:wBefore w:w="142" w:type="dxa"/>
          <w:trHeight w:val="360"/>
        </w:trPr>
        <w:tc>
          <w:tcPr>
            <w:tcW w:w="1008" w:type="dxa"/>
            <w:tcBorders>
              <w:top w:val="nil"/>
              <w:left w:val="nil"/>
              <w:bottom w:val="nil"/>
              <w:right w:val="nil"/>
            </w:tcBorders>
            <w:shd w:val="clear" w:color="auto" w:fill="auto"/>
            <w:noWrap/>
            <w:vAlign w:val="bottom"/>
            <w:hideMark/>
          </w:tcPr>
          <w:p w14:paraId="100BA9B8" w14:textId="77777777" w:rsidR="001B0AB9" w:rsidRPr="00BA3B22" w:rsidRDefault="001B0AB9" w:rsidP="008D2DC2">
            <w:pPr>
              <w:spacing w:after="0" w:line="240" w:lineRule="auto"/>
              <w:rPr>
                <w:rFonts w:ascii="Times New Roman" w:eastAsia="Times New Roman" w:hAnsi="Times New Roman" w:cs="Times New Roman"/>
                <w:sz w:val="20"/>
                <w:szCs w:val="20"/>
                <w:lang w:eastAsia="en-AU"/>
              </w:rPr>
            </w:pPr>
          </w:p>
        </w:tc>
        <w:tc>
          <w:tcPr>
            <w:tcW w:w="1118" w:type="dxa"/>
            <w:tcBorders>
              <w:top w:val="nil"/>
              <w:left w:val="nil"/>
              <w:bottom w:val="nil"/>
              <w:right w:val="nil"/>
            </w:tcBorders>
            <w:shd w:val="clear" w:color="auto" w:fill="auto"/>
            <w:noWrap/>
            <w:vAlign w:val="bottom"/>
            <w:hideMark/>
          </w:tcPr>
          <w:p w14:paraId="2A7AC09A" w14:textId="77777777" w:rsidR="001B0AB9" w:rsidRPr="00BA3B22" w:rsidRDefault="001B0AB9" w:rsidP="008D2DC2">
            <w:pPr>
              <w:spacing w:after="0" w:line="240" w:lineRule="auto"/>
              <w:rPr>
                <w:rFonts w:ascii="Calibri" w:eastAsia="Times New Roman" w:hAnsi="Calibri" w:cs="Calibri"/>
                <w:b/>
                <w:bCs/>
                <w:color w:val="000000"/>
                <w:sz w:val="20"/>
                <w:szCs w:val="20"/>
                <w:lang w:eastAsia="en-AU"/>
              </w:rPr>
            </w:pPr>
            <w:r w:rsidRPr="00BA3B22">
              <w:rPr>
                <w:rFonts w:ascii="Calibri" w:eastAsia="Times New Roman" w:hAnsi="Calibri" w:cs="Calibri"/>
                <w:b/>
                <w:bCs/>
                <w:color w:val="000000"/>
                <w:sz w:val="20"/>
                <w:szCs w:val="20"/>
                <w:vertAlign w:val="superscript"/>
                <w:lang w:eastAsia="en-AU"/>
              </w:rPr>
              <w:t>h</w:t>
            </w:r>
          </w:p>
        </w:tc>
        <w:tc>
          <w:tcPr>
            <w:tcW w:w="10285" w:type="dxa"/>
            <w:gridSpan w:val="15"/>
            <w:tcBorders>
              <w:top w:val="nil"/>
              <w:left w:val="nil"/>
              <w:bottom w:val="nil"/>
              <w:right w:val="nil"/>
            </w:tcBorders>
            <w:shd w:val="clear" w:color="auto" w:fill="auto"/>
            <w:noWrap/>
            <w:vAlign w:val="bottom"/>
            <w:hideMark/>
          </w:tcPr>
          <w:p w14:paraId="423B95BC" w14:textId="552A3638" w:rsidR="001B0AB9" w:rsidRPr="00BA3B22" w:rsidRDefault="001B0AB9" w:rsidP="00584411">
            <w:pPr>
              <w:spacing w:after="0" w:line="240" w:lineRule="auto"/>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Palaeodoses include a ± 2% systematic uncertainty associated with laboratory beta-source calibrations</w:t>
            </w:r>
            <w:r w:rsidR="002041CC" w:rsidRPr="00BA3B22">
              <w:rPr>
                <w:rFonts w:ascii="Times New Roman" w:eastAsia="Times New Roman" w:hAnsi="Times New Roman" w:cs="Times New Roman"/>
                <w:color w:val="000000"/>
                <w:sz w:val="20"/>
                <w:szCs w:val="20"/>
                <w:lang w:eastAsia="en-AU"/>
              </w:rPr>
              <w:t xml:space="preserve"> and uncertainties presented at 68% confidence interval (1σ)</w:t>
            </w:r>
          </w:p>
        </w:tc>
        <w:tc>
          <w:tcPr>
            <w:tcW w:w="1559" w:type="dxa"/>
            <w:gridSpan w:val="2"/>
            <w:tcBorders>
              <w:top w:val="nil"/>
              <w:left w:val="nil"/>
              <w:bottom w:val="nil"/>
              <w:right w:val="nil"/>
            </w:tcBorders>
            <w:shd w:val="clear" w:color="auto" w:fill="auto"/>
            <w:noWrap/>
            <w:vAlign w:val="bottom"/>
            <w:hideMark/>
          </w:tcPr>
          <w:p w14:paraId="02EC1336" w14:textId="77777777" w:rsidR="001B0AB9" w:rsidRPr="00BA3B22" w:rsidRDefault="001B0AB9" w:rsidP="008D2DC2">
            <w:pPr>
              <w:spacing w:after="0" w:line="240" w:lineRule="auto"/>
              <w:rPr>
                <w:rFonts w:ascii="Times New Roman" w:eastAsia="Times New Roman" w:hAnsi="Times New Roman" w:cs="Times New Roman"/>
                <w:color w:val="000000"/>
                <w:sz w:val="20"/>
                <w:szCs w:val="20"/>
                <w:lang w:eastAsia="en-AU"/>
              </w:rPr>
            </w:pPr>
          </w:p>
        </w:tc>
        <w:tc>
          <w:tcPr>
            <w:tcW w:w="1150" w:type="dxa"/>
            <w:gridSpan w:val="2"/>
            <w:tcBorders>
              <w:top w:val="nil"/>
              <w:left w:val="nil"/>
              <w:bottom w:val="nil"/>
              <w:right w:val="nil"/>
            </w:tcBorders>
            <w:shd w:val="clear" w:color="auto" w:fill="auto"/>
            <w:noWrap/>
            <w:vAlign w:val="bottom"/>
            <w:hideMark/>
          </w:tcPr>
          <w:p w14:paraId="35A99DCA" w14:textId="77777777" w:rsidR="001B0AB9" w:rsidRPr="00BA3B22" w:rsidRDefault="001B0AB9" w:rsidP="008D2DC2">
            <w:pPr>
              <w:spacing w:after="0" w:line="240" w:lineRule="auto"/>
              <w:jc w:val="center"/>
              <w:rPr>
                <w:rFonts w:ascii="Times New Roman" w:eastAsia="Times New Roman" w:hAnsi="Times New Roman" w:cs="Times New Roman"/>
                <w:sz w:val="20"/>
                <w:szCs w:val="20"/>
                <w:lang w:eastAsia="en-AU"/>
              </w:rPr>
            </w:pPr>
          </w:p>
        </w:tc>
        <w:tc>
          <w:tcPr>
            <w:tcW w:w="977" w:type="dxa"/>
            <w:gridSpan w:val="3"/>
            <w:tcBorders>
              <w:top w:val="nil"/>
              <w:left w:val="nil"/>
              <w:bottom w:val="nil"/>
              <w:right w:val="nil"/>
            </w:tcBorders>
            <w:shd w:val="clear" w:color="auto" w:fill="auto"/>
            <w:noWrap/>
            <w:vAlign w:val="bottom"/>
            <w:hideMark/>
          </w:tcPr>
          <w:p w14:paraId="47171771" w14:textId="77777777" w:rsidR="001B0AB9" w:rsidRPr="00BA3B22" w:rsidRDefault="001B0AB9" w:rsidP="008D2DC2">
            <w:pPr>
              <w:spacing w:after="0" w:line="240" w:lineRule="auto"/>
              <w:jc w:val="center"/>
              <w:rPr>
                <w:rFonts w:ascii="Times New Roman" w:eastAsia="Times New Roman" w:hAnsi="Times New Roman" w:cs="Times New Roman"/>
                <w:sz w:val="20"/>
                <w:szCs w:val="20"/>
                <w:lang w:eastAsia="en-AU"/>
              </w:rPr>
            </w:pPr>
          </w:p>
        </w:tc>
      </w:tr>
      <w:tr w:rsidR="001B0AB9" w:rsidRPr="00BA3B22" w14:paraId="3D05669B" w14:textId="77777777" w:rsidTr="003B1070">
        <w:trPr>
          <w:gridBefore w:val="1"/>
          <w:wBefore w:w="142" w:type="dxa"/>
          <w:trHeight w:val="360"/>
        </w:trPr>
        <w:tc>
          <w:tcPr>
            <w:tcW w:w="1008" w:type="dxa"/>
            <w:tcBorders>
              <w:top w:val="nil"/>
              <w:left w:val="nil"/>
              <w:bottom w:val="nil"/>
              <w:right w:val="nil"/>
            </w:tcBorders>
            <w:shd w:val="clear" w:color="auto" w:fill="auto"/>
            <w:noWrap/>
            <w:vAlign w:val="bottom"/>
            <w:hideMark/>
          </w:tcPr>
          <w:p w14:paraId="7FB35BB9" w14:textId="77777777" w:rsidR="001B0AB9" w:rsidRPr="00BA3B22" w:rsidRDefault="001B0AB9" w:rsidP="008D2DC2">
            <w:pPr>
              <w:spacing w:after="0" w:line="240" w:lineRule="auto"/>
              <w:rPr>
                <w:rFonts w:ascii="Times New Roman" w:eastAsia="Times New Roman" w:hAnsi="Times New Roman" w:cs="Times New Roman"/>
                <w:sz w:val="20"/>
                <w:szCs w:val="20"/>
                <w:lang w:eastAsia="en-AU"/>
              </w:rPr>
            </w:pPr>
          </w:p>
        </w:tc>
        <w:tc>
          <w:tcPr>
            <w:tcW w:w="1118" w:type="dxa"/>
            <w:tcBorders>
              <w:top w:val="nil"/>
              <w:left w:val="nil"/>
              <w:bottom w:val="nil"/>
              <w:right w:val="nil"/>
            </w:tcBorders>
            <w:shd w:val="clear" w:color="auto" w:fill="auto"/>
            <w:noWrap/>
            <w:vAlign w:val="bottom"/>
            <w:hideMark/>
          </w:tcPr>
          <w:p w14:paraId="1ED2CFD4" w14:textId="77777777" w:rsidR="001B0AB9" w:rsidRPr="00BA3B22" w:rsidRDefault="001B0AB9" w:rsidP="008D2DC2">
            <w:pPr>
              <w:spacing w:after="0" w:line="240" w:lineRule="auto"/>
              <w:rPr>
                <w:rFonts w:ascii="Calibri" w:eastAsia="Times New Roman" w:hAnsi="Calibri" w:cs="Calibri"/>
                <w:b/>
                <w:bCs/>
                <w:color w:val="000000"/>
                <w:sz w:val="20"/>
                <w:szCs w:val="20"/>
                <w:lang w:eastAsia="en-AU"/>
              </w:rPr>
            </w:pPr>
            <w:r w:rsidRPr="00BA3B22">
              <w:rPr>
                <w:rFonts w:ascii="Calibri" w:eastAsia="Times New Roman" w:hAnsi="Calibri" w:cs="Calibri"/>
                <w:b/>
                <w:bCs/>
                <w:color w:val="000000"/>
                <w:sz w:val="20"/>
                <w:szCs w:val="20"/>
                <w:vertAlign w:val="superscript"/>
                <w:lang w:eastAsia="en-AU"/>
              </w:rPr>
              <w:t>i</w:t>
            </w:r>
          </w:p>
        </w:tc>
        <w:tc>
          <w:tcPr>
            <w:tcW w:w="5324" w:type="dxa"/>
            <w:gridSpan w:val="7"/>
            <w:tcBorders>
              <w:top w:val="nil"/>
              <w:left w:val="nil"/>
              <w:bottom w:val="nil"/>
              <w:right w:val="nil"/>
            </w:tcBorders>
            <w:shd w:val="clear" w:color="auto" w:fill="auto"/>
            <w:noWrap/>
            <w:vAlign w:val="bottom"/>
            <w:hideMark/>
          </w:tcPr>
          <w:p w14:paraId="187BC92A" w14:textId="3CE06FF2" w:rsidR="001B0AB9" w:rsidRPr="00BA3B22" w:rsidRDefault="001B0AB9" w:rsidP="00584411">
            <w:pPr>
              <w:spacing w:after="0" w:line="240" w:lineRule="auto"/>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Uncertainties at 68% confidence interval</w:t>
            </w:r>
            <w:r w:rsidR="002041CC" w:rsidRPr="00BA3B22">
              <w:rPr>
                <w:rFonts w:ascii="Times New Roman" w:eastAsia="Times New Roman" w:hAnsi="Times New Roman" w:cs="Times New Roman"/>
                <w:color w:val="000000"/>
                <w:sz w:val="20"/>
                <w:szCs w:val="20"/>
                <w:lang w:eastAsia="en-AU"/>
              </w:rPr>
              <w:t xml:space="preserve"> (1σ)</w:t>
            </w:r>
          </w:p>
        </w:tc>
        <w:tc>
          <w:tcPr>
            <w:tcW w:w="1275" w:type="dxa"/>
            <w:gridSpan w:val="2"/>
            <w:tcBorders>
              <w:top w:val="nil"/>
              <w:left w:val="nil"/>
              <w:bottom w:val="nil"/>
              <w:right w:val="nil"/>
            </w:tcBorders>
            <w:shd w:val="clear" w:color="auto" w:fill="auto"/>
            <w:noWrap/>
            <w:vAlign w:val="bottom"/>
            <w:hideMark/>
          </w:tcPr>
          <w:p w14:paraId="5FE11F3B" w14:textId="77777777" w:rsidR="001B0AB9" w:rsidRPr="00BA3B22" w:rsidRDefault="001B0AB9" w:rsidP="008D2DC2">
            <w:pPr>
              <w:spacing w:after="0" w:line="240" w:lineRule="auto"/>
              <w:rPr>
                <w:rFonts w:ascii="Times New Roman" w:eastAsia="Times New Roman" w:hAnsi="Times New Roman" w:cs="Times New Roman"/>
                <w:color w:val="000000"/>
                <w:sz w:val="20"/>
                <w:szCs w:val="20"/>
                <w:lang w:eastAsia="en-AU"/>
              </w:rPr>
            </w:pPr>
          </w:p>
        </w:tc>
        <w:tc>
          <w:tcPr>
            <w:tcW w:w="1134" w:type="dxa"/>
            <w:gridSpan w:val="2"/>
            <w:tcBorders>
              <w:top w:val="nil"/>
              <w:left w:val="nil"/>
              <w:bottom w:val="nil"/>
              <w:right w:val="nil"/>
            </w:tcBorders>
            <w:shd w:val="clear" w:color="auto" w:fill="auto"/>
            <w:noWrap/>
            <w:vAlign w:val="bottom"/>
            <w:hideMark/>
          </w:tcPr>
          <w:p w14:paraId="5A780581" w14:textId="77777777" w:rsidR="001B0AB9" w:rsidRPr="00BA3B22" w:rsidRDefault="001B0AB9" w:rsidP="008D2DC2">
            <w:pPr>
              <w:spacing w:after="0" w:line="240" w:lineRule="auto"/>
              <w:jc w:val="center"/>
              <w:rPr>
                <w:rFonts w:ascii="Times New Roman" w:eastAsia="Times New Roman" w:hAnsi="Times New Roman" w:cs="Times New Roman"/>
                <w:sz w:val="20"/>
                <w:szCs w:val="20"/>
                <w:lang w:eastAsia="en-AU"/>
              </w:rPr>
            </w:pPr>
          </w:p>
        </w:tc>
        <w:tc>
          <w:tcPr>
            <w:tcW w:w="1134" w:type="dxa"/>
            <w:gridSpan w:val="2"/>
            <w:tcBorders>
              <w:top w:val="nil"/>
              <w:left w:val="nil"/>
              <w:bottom w:val="nil"/>
              <w:right w:val="nil"/>
            </w:tcBorders>
            <w:shd w:val="clear" w:color="auto" w:fill="auto"/>
            <w:noWrap/>
            <w:vAlign w:val="bottom"/>
            <w:hideMark/>
          </w:tcPr>
          <w:p w14:paraId="4978155B" w14:textId="77777777" w:rsidR="001B0AB9" w:rsidRPr="00BA3B22" w:rsidRDefault="001B0AB9" w:rsidP="008D2DC2">
            <w:pPr>
              <w:spacing w:after="0" w:line="240" w:lineRule="auto"/>
              <w:jc w:val="center"/>
              <w:rPr>
                <w:rFonts w:ascii="Times New Roman" w:eastAsia="Times New Roman" w:hAnsi="Times New Roman" w:cs="Times New Roman"/>
                <w:sz w:val="20"/>
                <w:szCs w:val="20"/>
                <w:lang w:eastAsia="en-AU"/>
              </w:rPr>
            </w:pPr>
          </w:p>
        </w:tc>
        <w:tc>
          <w:tcPr>
            <w:tcW w:w="1418" w:type="dxa"/>
            <w:gridSpan w:val="2"/>
            <w:tcBorders>
              <w:top w:val="nil"/>
              <w:left w:val="nil"/>
              <w:bottom w:val="nil"/>
              <w:right w:val="nil"/>
            </w:tcBorders>
            <w:shd w:val="clear" w:color="auto" w:fill="auto"/>
            <w:noWrap/>
            <w:vAlign w:val="bottom"/>
            <w:hideMark/>
          </w:tcPr>
          <w:p w14:paraId="1ED828B1" w14:textId="77777777" w:rsidR="001B0AB9" w:rsidRPr="00BA3B22" w:rsidRDefault="001B0AB9" w:rsidP="008D2DC2">
            <w:pPr>
              <w:spacing w:after="0" w:line="240" w:lineRule="auto"/>
              <w:jc w:val="center"/>
              <w:rPr>
                <w:rFonts w:ascii="Times New Roman" w:eastAsia="Times New Roman" w:hAnsi="Times New Roman" w:cs="Times New Roman"/>
                <w:sz w:val="20"/>
                <w:szCs w:val="20"/>
                <w:lang w:eastAsia="en-AU"/>
              </w:rPr>
            </w:pPr>
          </w:p>
        </w:tc>
        <w:tc>
          <w:tcPr>
            <w:tcW w:w="1559" w:type="dxa"/>
            <w:gridSpan w:val="2"/>
            <w:tcBorders>
              <w:top w:val="nil"/>
              <w:left w:val="nil"/>
              <w:bottom w:val="nil"/>
              <w:right w:val="nil"/>
            </w:tcBorders>
            <w:shd w:val="clear" w:color="auto" w:fill="auto"/>
            <w:noWrap/>
            <w:vAlign w:val="bottom"/>
            <w:hideMark/>
          </w:tcPr>
          <w:p w14:paraId="659DBF9A" w14:textId="77777777" w:rsidR="001B0AB9" w:rsidRPr="00BA3B22" w:rsidRDefault="001B0AB9" w:rsidP="008D2DC2">
            <w:pPr>
              <w:spacing w:after="0" w:line="240" w:lineRule="auto"/>
              <w:jc w:val="center"/>
              <w:rPr>
                <w:rFonts w:ascii="Times New Roman" w:eastAsia="Times New Roman" w:hAnsi="Times New Roman" w:cs="Times New Roman"/>
                <w:sz w:val="20"/>
                <w:szCs w:val="20"/>
                <w:lang w:eastAsia="en-AU"/>
              </w:rPr>
            </w:pPr>
          </w:p>
        </w:tc>
        <w:tc>
          <w:tcPr>
            <w:tcW w:w="1150" w:type="dxa"/>
            <w:gridSpan w:val="2"/>
            <w:tcBorders>
              <w:top w:val="nil"/>
              <w:left w:val="nil"/>
              <w:bottom w:val="nil"/>
              <w:right w:val="nil"/>
            </w:tcBorders>
            <w:shd w:val="clear" w:color="auto" w:fill="auto"/>
            <w:noWrap/>
            <w:vAlign w:val="bottom"/>
            <w:hideMark/>
          </w:tcPr>
          <w:p w14:paraId="6FCC64B6" w14:textId="77777777" w:rsidR="001B0AB9" w:rsidRPr="00BA3B22" w:rsidRDefault="001B0AB9" w:rsidP="008D2DC2">
            <w:pPr>
              <w:spacing w:after="0" w:line="240" w:lineRule="auto"/>
              <w:jc w:val="center"/>
              <w:rPr>
                <w:rFonts w:ascii="Times New Roman" w:eastAsia="Times New Roman" w:hAnsi="Times New Roman" w:cs="Times New Roman"/>
                <w:sz w:val="20"/>
                <w:szCs w:val="20"/>
                <w:lang w:eastAsia="en-AU"/>
              </w:rPr>
            </w:pPr>
          </w:p>
        </w:tc>
        <w:tc>
          <w:tcPr>
            <w:tcW w:w="977" w:type="dxa"/>
            <w:gridSpan w:val="3"/>
            <w:tcBorders>
              <w:top w:val="nil"/>
              <w:left w:val="nil"/>
              <w:bottom w:val="nil"/>
              <w:right w:val="nil"/>
            </w:tcBorders>
            <w:shd w:val="clear" w:color="auto" w:fill="auto"/>
            <w:noWrap/>
            <w:vAlign w:val="bottom"/>
            <w:hideMark/>
          </w:tcPr>
          <w:p w14:paraId="0F409E4B" w14:textId="77777777" w:rsidR="001B0AB9" w:rsidRPr="00BA3B22" w:rsidRDefault="001B0AB9" w:rsidP="008D2DC2">
            <w:pPr>
              <w:spacing w:after="0" w:line="240" w:lineRule="auto"/>
              <w:jc w:val="center"/>
              <w:rPr>
                <w:rFonts w:ascii="Times New Roman" w:eastAsia="Times New Roman" w:hAnsi="Times New Roman" w:cs="Times New Roman"/>
                <w:sz w:val="20"/>
                <w:szCs w:val="20"/>
                <w:lang w:eastAsia="en-AU"/>
              </w:rPr>
            </w:pPr>
          </w:p>
        </w:tc>
      </w:tr>
    </w:tbl>
    <w:p w14:paraId="2A3B70EE" w14:textId="77777777" w:rsidR="00584411" w:rsidRPr="00BA3B22" w:rsidRDefault="00584411" w:rsidP="001B0AB9">
      <w:pPr>
        <w:autoSpaceDE w:val="0"/>
        <w:autoSpaceDN w:val="0"/>
        <w:adjustRightInd w:val="0"/>
        <w:spacing w:after="0" w:line="240" w:lineRule="auto"/>
        <w:ind w:right="-20"/>
        <w:rPr>
          <w:rFonts w:ascii="Times New Roman" w:hAnsi="Times New Roman"/>
          <w:b/>
          <w:sz w:val="24"/>
          <w:szCs w:val="24"/>
          <w:lang w:eastAsia="zh-CN"/>
        </w:rPr>
        <w:sectPr w:rsidR="00584411" w:rsidRPr="00BA3B22" w:rsidSect="001B0AB9">
          <w:pgSz w:w="16838" w:h="11906" w:orient="landscape"/>
          <w:pgMar w:top="720" w:right="720" w:bottom="720" w:left="720" w:header="709" w:footer="709" w:gutter="0"/>
          <w:cols w:space="708"/>
          <w:docGrid w:linePitch="360"/>
        </w:sectPr>
      </w:pPr>
    </w:p>
    <w:p w14:paraId="4D4750FE" w14:textId="4FEA2518" w:rsidR="001B0AB9" w:rsidRPr="00BA3B22" w:rsidRDefault="001B0AB9" w:rsidP="001B0AB9">
      <w:pPr>
        <w:autoSpaceDE w:val="0"/>
        <w:autoSpaceDN w:val="0"/>
        <w:adjustRightInd w:val="0"/>
        <w:spacing w:after="0" w:line="240" w:lineRule="auto"/>
        <w:ind w:right="-20"/>
        <w:rPr>
          <w:rFonts w:ascii="Times New Roman" w:hAnsi="Times New Roman"/>
          <w:sz w:val="24"/>
          <w:szCs w:val="24"/>
          <w:lang w:eastAsia="zh-CN"/>
        </w:rPr>
      </w:pPr>
      <w:r w:rsidRPr="00BA3B22">
        <w:rPr>
          <w:rFonts w:ascii="Times New Roman" w:hAnsi="Times New Roman"/>
          <w:b/>
          <w:sz w:val="24"/>
          <w:szCs w:val="24"/>
          <w:lang w:eastAsia="zh-CN"/>
        </w:rPr>
        <w:lastRenderedPageBreak/>
        <w:t>Table S1</w:t>
      </w:r>
      <w:r w:rsidR="00A45D57" w:rsidRPr="00BA3B22">
        <w:rPr>
          <w:rFonts w:ascii="Times New Roman" w:hAnsi="Times New Roman"/>
          <w:b/>
          <w:sz w:val="24"/>
          <w:szCs w:val="24"/>
          <w:lang w:eastAsia="zh-CN"/>
        </w:rPr>
        <w:t>2</w:t>
      </w:r>
      <w:r w:rsidRPr="00BA3B22">
        <w:rPr>
          <w:rFonts w:ascii="Times New Roman" w:hAnsi="Times New Roman"/>
          <w:sz w:val="24"/>
          <w:szCs w:val="24"/>
          <w:lang w:eastAsia="zh-CN"/>
        </w:rPr>
        <w:t>: High resolution gamma spectrometry of selected samples from Southern China</w:t>
      </w:r>
    </w:p>
    <w:tbl>
      <w:tblPr>
        <w:tblW w:w="10172" w:type="dxa"/>
        <w:tblLook w:val="04A0" w:firstRow="1" w:lastRow="0" w:firstColumn="1" w:lastColumn="0" w:noHBand="0" w:noVBand="1"/>
      </w:tblPr>
      <w:tblGrid>
        <w:gridCol w:w="860"/>
        <w:gridCol w:w="861"/>
        <w:gridCol w:w="1281"/>
        <w:gridCol w:w="1276"/>
        <w:gridCol w:w="1276"/>
        <w:gridCol w:w="359"/>
        <w:gridCol w:w="775"/>
        <w:gridCol w:w="220"/>
        <w:gridCol w:w="772"/>
        <w:gridCol w:w="224"/>
        <w:gridCol w:w="910"/>
        <w:gridCol w:w="1206"/>
        <w:gridCol w:w="177"/>
      </w:tblGrid>
      <w:tr w:rsidR="00584411" w:rsidRPr="00BA3B22" w14:paraId="56E2ED82" w14:textId="77777777" w:rsidTr="00584411">
        <w:trPr>
          <w:gridAfter w:val="1"/>
          <w:wAfter w:w="177" w:type="dxa"/>
          <w:trHeight w:val="58"/>
        </w:trPr>
        <w:tc>
          <w:tcPr>
            <w:tcW w:w="860" w:type="dxa"/>
            <w:noWrap/>
            <w:vAlign w:val="bottom"/>
            <w:hideMark/>
          </w:tcPr>
          <w:p w14:paraId="73CF2CA3" w14:textId="77777777" w:rsidR="00584411" w:rsidRPr="00BA3B22" w:rsidRDefault="00584411">
            <w:pPr>
              <w:spacing w:after="0" w:line="240" w:lineRule="auto"/>
              <w:rPr>
                <w:rFonts w:ascii="Times New Roman" w:eastAsia="Times New Roman" w:hAnsi="Times New Roman" w:cs="Times New Roman"/>
                <w:sz w:val="20"/>
                <w:szCs w:val="20"/>
                <w:lang w:eastAsia="en-AU"/>
              </w:rPr>
            </w:pPr>
            <w:r w:rsidRPr="00BA3B22">
              <w:rPr>
                <w:rFonts w:ascii="Times New Roman" w:eastAsia="Times New Roman" w:hAnsi="Times New Roman" w:cs="Times New Roman"/>
                <w:sz w:val="20"/>
                <w:szCs w:val="20"/>
                <w:lang w:eastAsia="en-AU"/>
              </w:rPr>
              <w:t> </w:t>
            </w:r>
          </w:p>
        </w:tc>
        <w:tc>
          <w:tcPr>
            <w:tcW w:w="836" w:type="dxa"/>
            <w:noWrap/>
            <w:vAlign w:val="bottom"/>
            <w:hideMark/>
          </w:tcPr>
          <w:p w14:paraId="6DF057BB" w14:textId="77777777" w:rsidR="00584411" w:rsidRPr="00BA3B22" w:rsidRDefault="00584411">
            <w:pPr>
              <w:spacing w:after="0" w:line="240" w:lineRule="auto"/>
              <w:rPr>
                <w:rFonts w:ascii="Times New Roman" w:eastAsia="Times New Roman" w:hAnsi="Times New Roman" w:cs="Times New Roman"/>
                <w:sz w:val="20"/>
                <w:szCs w:val="20"/>
                <w:lang w:eastAsia="en-AU"/>
              </w:rPr>
            </w:pPr>
            <w:r w:rsidRPr="00BA3B22">
              <w:rPr>
                <w:rFonts w:ascii="Times New Roman" w:eastAsia="Times New Roman" w:hAnsi="Times New Roman" w:cs="Times New Roman"/>
                <w:sz w:val="20"/>
                <w:szCs w:val="20"/>
                <w:lang w:eastAsia="en-AU"/>
              </w:rPr>
              <w:t> </w:t>
            </w:r>
          </w:p>
        </w:tc>
        <w:tc>
          <w:tcPr>
            <w:tcW w:w="1281" w:type="dxa"/>
            <w:noWrap/>
            <w:vAlign w:val="bottom"/>
            <w:hideMark/>
          </w:tcPr>
          <w:p w14:paraId="38629E24" w14:textId="77777777" w:rsidR="00584411" w:rsidRPr="00BA3B22" w:rsidRDefault="00584411">
            <w:pPr>
              <w:spacing w:after="0" w:line="240" w:lineRule="auto"/>
              <w:rPr>
                <w:rFonts w:ascii="Times New Roman" w:eastAsia="Times New Roman" w:hAnsi="Times New Roman" w:cs="Times New Roman"/>
                <w:sz w:val="20"/>
                <w:szCs w:val="20"/>
                <w:lang w:eastAsia="en-AU"/>
              </w:rPr>
            </w:pPr>
            <w:r w:rsidRPr="00BA3B22">
              <w:rPr>
                <w:rFonts w:ascii="Times New Roman" w:eastAsia="Times New Roman" w:hAnsi="Times New Roman" w:cs="Times New Roman"/>
                <w:sz w:val="20"/>
                <w:szCs w:val="20"/>
                <w:lang w:eastAsia="en-AU"/>
              </w:rPr>
              <w:t> </w:t>
            </w:r>
          </w:p>
        </w:tc>
        <w:tc>
          <w:tcPr>
            <w:tcW w:w="1276" w:type="dxa"/>
            <w:noWrap/>
            <w:vAlign w:val="bottom"/>
            <w:hideMark/>
          </w:tcPr>
          <w:p w14:paraId="3A5992A3" w14:textId="77777777" w:rsidR="00584411" w:rsidRPr="00BA3B22" w:rsidRDefault="00584411">
            <w:pPr>
              <w:spacing w:after="0" w:line="240" w:lineRule="auto"/>
              <w:rPr>
                <w:rFonts w:ascii="Times New Roman" w:eastAsia="Times New Roman" w:hAnsi="Times New Roman" w:cs="Times New Roman"/>
                <w:sz w:val="20"/>
                <w:szCs w:val="20"/>
                <w:lang w:eastAsia="en-AU"/>
              </w:rPr>
            </w:pPr>
            <w:r w:rsidRPr="00BA3B22">
              <w:rPr>
                <w:rFonts w:ascii="Times New Roman" w:eastAsia="Times New Roman" w:hAnsi="Times New Roman" w:cs="Times New Roman"/>
                <w:sz w:val="20"/>
                <w:szCs w:val="20"/>
                <w:lang w:eastAsia="en-AU"/>
              </w:rPr>
              <w:t> </w:t>
            </w:r>
          </w:p>
        </w:tc>
        <w:tc>
          <w:tcPr>
            <w:tcW w:w="1635" w:type="dxa"/>
            <w:gridSpan w:val="2"/>
            <w:noWrap/>
            <w:vAlign w:val="bottom"/>
            <w:hideMark/>
          </w:tcPr>
          <w:p w14:paraId="195B3C9A" w14:textId="77777777" w:rsidR="00584411" w:rsidRPr="00BA3B22" w:rsidRDefault="00584411">
            <w:pPr>
              <w:spacing w:after="0" w:line="240" w:lineRule="auto"/>
              <w:rPr>
                <w:rFonts w:ascii="Times New Roman" w:eastAsia="Times New Roman" w:hAnsi="Times New Roman" w:cs="Times New Roman"/>
                <w:sz w:val="20"/>
                <w:szCs w:val="20"/>
                <w:lang w:eastAsia="en-AU"/>
              </w:rPr>
            </w:pPr>
            <w:r w:rsidRPr="00BA3B22">
              <w:rPr>
                <w:rFonts w:ascii="Times New Roman" w:eastAsia="Times New Roman" w:hAnsi="Times New Roman" w:cs="Times New Roman"/>
                <w:sz w:val="20"/>
                <w:szCs w:val="20"/>
                <w:lang w:eastAsia="en-AU"/>
              </w:rPr>
              <w:t> </w:t>
            </w:r>
          </w:p>
        </w:tc>
        <w:tc>
          <w:tcPr>
            <w:tcW w:w="995" w:type="dxa"/>
            <w:gridSpan w:val="2"/>
            <w:noWrap/>
            <w:vAlign w:val="bottom"/>
            <w:hideMark/>
          </w:tcPr>
          <w:p w14:paraId="5C309B10" w14:textId="77777777" w:rsidR="00584411" w:rsidRPr="00BA3B22" w:rsidRDefault="00584411">
            <w:pPr>
              <w:spacing w:after="0" w:line="240" w:lineRule="auto"/>
              <w:rPr>
                <w:rFonts w:ascii="Times New Roman" w:eastAsia="Times New Roman" w:hAnsi="Times New Roman" w:cs="Times New Roman"/>
                <w:sz w:val="20"/>
                <w:szCs w:val="20"/>
                <w:lang w:eastAsia="en-AU"/>
              </w:rPr>
            </w:pPr>
            <w:r w:rsidRPr="00BA3B22">
              <w:rPr>
                <w:rFonts w:ascii="Times New Roman" w:eastAsia="Times New Roman" w:hAnsi="Times New Roman" w:cs="Times New Roman"/>
                <w:sz w:val="20"/>
                <w:szCs w:val="20"/>
                <w:lang w:eastAsia="en-AU"/>
              </w:rPr>
              <w:t> </w:t>
            </w:r>
          </w:p>
        </w:tc>
        <w:tc>
          <w:tcPr>
            <w:tcW w:w="996" w:type="dxa"/>
            <w:gridSpan w:val="2"/>
            <w:noWrap/>
            <w:vAlign w:val="bottom"/>
            <w:hideMark/>
          </w:tcPr>
          <w:p w14:paraId="4FB99AB7" w14:textId="77777777" w:rsidR="00584411" w:rsidRPr="00BA3B22" w:rsidRDefault="00584411">
            <w:pPr>
              <w:spacing w:after="0" w:line="240" w:lineRule="auto"/>
              <w:rPr>
                <w:rFonts w:ascii="Times New Roman" w:eastAsia="Times New Roman" w:hAnsi="Times New Roman" w:cs="Times New Roman"/>
                <w:sz w:val="20"/>
                <w:szCs w:val="20"/>
                <w:lang w:eastAsia="en-AU"/>
              </w:rPr>
            </w:pPr>
            <w:r w:rsidRPr="00BA3B22">
              <w:rPr>
                <w:rFonts w:ascii="Times New Roman" w:eastAsia="Times New Roman" w:hAnsi="Times New Roman" w:cs="Times New Roman"/>
                <w:sz w:val="20"/>
                <w:szCs w:val="20"/>
                <w:lang w:eastAsia="en-AU"/>
              </w:rPr>
              <w:t> </w:t>
            </w:r>
          </w:p>
        </w:tc>
        <w:tc>
          <w:tcPr>
            <w:tcW w:w="910" w:type="dxa"/>
            <w:noWrap/>
            <w:vAlign w:val="bottom"/>
            <w:hideMark/>
          </w:tcPr>
          <w:p w14:paraId="1E713985" w14:textId="77777777" w:rsidR="00584411" w:rsidRPr="00BA3B22" w:rsidRDefault="00584411">
            <w:pPr>
              <w:spacing w:after="0" w:line="240" w:lineRule="auto"/>
              <w:rPr>
                <w:rFonts w:ascii="Times New Roman" w:eastAsia="Times New Roman" w:hAnsi="Times New Roman" w:cs="Times New Roman"/>
                <w:sz w:val="20"/>
                <w:szCs w:val="20"/>
                <w:lang w:eastAsia="en-AU"/>
              </w:rPr>
            </w:pPr>
            <w:r w:rsidRPr="00BA3B22">
              <w:rPr>
                <w:rFonts w:ascii="Times New Roman" w:eastAsia="Times New Roman" w:hAnsi="Times New Roman" w:cs="Times New Roman"/>
                <w:sz w:val="20"/>
                <w:szCs w:val="20"/>
                <w:lang w:eastAsia="en-AU"/>
              </w:rPr>
              <w:t> </w:t>
            </w:r>
          </w:p>
        </w:tc>
        <w:tc>
          <w:tcPr>
            <w:tcW w:w="1206" w:type="dxa"/>
            <w:noWrap/>
            <w:vAlign w:val="bottom"/>
            <w:hideMark/>
          </w:tcPr>
          <w:p w14:paraId="78B87163" w14:textId="77777777" w:rsidR="00584411" w:rsidRPr="00BA3B22" w:rsidRDefault="00584411">
            <w:pPr>
              <w:spacing w:after="0" w:line="240" w:lineRule="auto"/>
              <w:rPr>
                <w:rFonts w:ascii="Times New Roman" w:eastAsia="Times New Roman" w:hAnsi="Times New Roman" w:cs="Times New Roman"/>
                <w:sz w:val="20"/>
                <w:szCs w:val="20"/>
                <w:lang w:eastAsia="en-AU"/>
              </w:rPr>
            </w:pPr>
            <w:r w:rsidRPr="00BA3B22">
              <w:rPr>
                <w:rFonts w:ascii="Times New Roman" w:eastAsia="Times New Roman" w:hAnsi="Times New Roman" w:cs="Times New Roman"/>
                <w:sz w:val="20"/>
                <w:szCs w:val="20"/>
                <w:lang w:eastAsia="en-AU"/>
              </w:rPr>
              <w:t> </w:t>
            </w:r>
          </w:p>
        </w:tc>
      </w:tr>
      <w:tr w:rsidR="00584411" w:rsidRPr="00BA3B22" w14:paraId="4BDF1B56" w14:textId="77777777" w:rsidTr="00584411">
        <w:trPr>
          <w:trHeight w:val="264"/>
        </w:trPr>
        <w:tc>
          <w:tcPr>
            <w:tcW w:w="860" w:type="dxa"/>
            <w:tcBorders>
              <w:top w:val="single" w:sz="4" w:space="0" w:color="auto"/>
              <w:left w:val="nil"/>
              <w:bottom w:val="nil"/>
              <w:right w:val="nil"/>
            </w:tcBorders>
            <w:noWrap/>
            <w:vAlign w:val="bottom"/>
          </w:tcPr>
          <w:p w14:paraId="5ABE6885" w14:textId="77777777" w:rsidR="00584411" w:rsidRPr="00BA3B22" w:rsidRDefault="00584411">
            <w:pPr>
              <w:spacing w:after="0" w:line="240" w:lineRule="auto"/>
              <w:rPr>
                <w:rFonts w:ascii="Times New Roman" w:eastAsia="Times New Roman" w:hAnsi="Times New Roman" w:cs="Times New Roman"/>
                <w:b/>
                <w:sz w:val="20"/>
                <w:szCs w:val="20"/>
                <w:lang w:eastAsia="en-AU"/>
              </w:rPr>
            </w:pPr>
          </w:p>
          <w:p w14:paraId="55BC9D6B" w14:textId="77777777" w:rsidR="00584411" w:rsidRPr="00BA3B22" w:rsidRDefault="00584411">
            <w:pPr>
              <w:spacing w:after="0" w:line="240" w:lineRule="auto"/>
              <w:rPr>
                <w:rFonts w:ascii="Times New Roman" w:eastAsia="Times New Roman" w:hAnsi="Times New Roman" w:cs="Times New Roman"/>
                <w:b/>
                <w:sz w:val="20"/>
                <w:szCs w:val="20"/>
                <w:lang w:eastAsia="en-AU"/>
              </w:rPr>
            </w:pPr>
            <w:r w:rsidRPr="00BA3B22">
              <w:rPr>
                <w:rFonts w:ascii="Times New Roman" w:eastAsia="Times New Roman" w:hAnsi="Times New Roman" w:cs="Times New Roman"/>
                <w:b/>
                <w:sz w:val="20"/>
                <w:szCs w:val="20"/>
                <w:lang w:eastAsia="en-AU"/>
              </w:rPr>
              <w:t>Sample</w:t>
            </w:r>
          </w:p>
        </w:tc>
        <w:tc>
          <w:tcPr>
            <w:tcW w:w="836" w:type="dxa"/>
            <w:tcBorders>
              <w:top w:val="single" w:sz="4" w:space="0" w:color="auto"/>
              <w:left w:val="nil"/>
              <w:bottom w:val="nil"/>
              <w:right w:val="nil"/>
            </w:tcBorders>
            <w:noWrap/>
            <w:vAlign w:val="bottom"/>
            <w:hideMark/>
          </w:tcPr>
          <w:p w14:paraId="3FEFE950" w14:textId="77777777" w:rsidR="00584411" w:rsidRPr="00BA3B22" w:rsidRDefault="00584411">
            <w:pPr>
              <w:spacing w:after="0" w:line="240" w:lineRule="auto"/>
              <w:jc w:val="center"/>
              <w:rPr>
                <w:rFonts w:ascii="Times New Roman" w:eastAsia="Times New Roman" w:hAnsi="Times New Roman" w:cs="Times New Roman"/>
                <w:b/>
                <w:sz w:val="20"/>
                <w:szCs w:val="20"/>
                <w:lang w:eastAsia="en-AU"/>
              </w:rPr>
            </w:pPr>
            <w:r w:rsidRPr="00BA3B22">
              <w:rPr>
                <w:rFonts w:ascii="Times New Roman" w:eastAsia="Times New Roman" w:hAnsi="Times New Roman" w:cs="Times New Roman"/>
                <w:b/>
                <w:sz w:val="20"/>
                <w:szCs w:val="20"/>
                <w:vertAlign w:val="superscript"/>
                <w:lang w:eastAsia="en-AU"/>
              </w:rPr>
              <w:t>238</w:t>
            </w:r>
            <w:r w:rsidRPr="00BA3B22">
              <w:rPr>
                <w:rFonts w:ascii="Times New Roman" w:eastAsia="Times New Roman" w:hAnsi="Times New Roman" w:cs="Times New Roman"/>
                <w:b/>
                <w:sz w:val="20"/>
                <w:szCs w:val="20"/>
                <w:lang w:eastAsia="en-AU"/>
              </w:rPr>
              <w:t>U</w:t>
            </w:r>
          </w:p>
        </w:tc>
        <w:tc>
          <w:tcPr>
            <w:tcW w:w="1281" w:type="dxa"/>
            <w:tcBorders>
              <w:top w:val="single" w:sz="4" w:space="0" w:color="auto"/>
              <w:left w:val="nil"/>
              <w:bottom w:val="nil"/>
              <w:right w:val="nil"/>
            </w:tcBorders>
            <w:noWrap/>
            <w:vAlign w:val="bottom"/>
            <w:hideMark/>
          </w:tcPr>
          <w:p w14:paraId="71D67AED" w14:textId="77777777" w:rsidR="00584411" w:rsidRPr="00BA3B22" w:rsidRDefault="00584411">
            <w:pPr>
              <w:spacing w:after="0" w:line="240" w:lineRule="auto"/>
              <w:jc w:val="center"/>
              <w:rPr>
                <w:rFonts w:ascii="Times New Roman" w:eastAsia="Times New Roman" w:hAnsi="Times New Roman" w:cs="Times New Roman"/>
                <w:b/>
                <w:sz w:val="20"/>
                <w:szCs w:val="20"/>
                <w:lang w:eastAsia="en-AU"/>
              </w:rPr>
            </w:pPr>
            <w:r w:rsidRPr="00BA3B22">
              <w:rPr>
                <w:rFonts w:ascii="Times New Roman" w:eastAsia="Times New Roman" w:hAnsi="Times New Roman" w:cs="Times New Roman"/>
                <w:b/>
                <w:sz w:val="20"/>
                <w:szCs w:val="20"/>
                <w:vertAlign w:val="superscript"/>
                <w:lang w:eastAsia="en-AU"/>
              </w:rPr>
              <w:t>226</w:t>
            </w:r>
            <w:r w:rsidRPr="00BA3B22">
              <w:rPr>
                <w:rFonts w:ascii="Times New Roman" w:eastAsia="Times New Roman" w:hAnsi="Times New Roman" w:cs="Times New Roman"/>
                <w:b/>
                <w:sz w:val="20"/>
                <w:szCs w:val="20"/>
                <w:lang w:eastAsia="en-AU"/>
              </w:rPr>
              <w:t>Ra</w:t>
            </w:r>
          </w:p>
        </w:tc>
        <w:tc>
          <w:tcPr>
            <w:tcW w:w="1276" w:type="dxa"/>
            <w:tcBorders>
              <w:top w:val="single" w:sz="4" w:space="0" w:color="auto"/>
              <w:left w:val="nil"/>
              <w:bottom w:val="nil"/>
              <w:right w:val="nil"/>
            </w:tcBorders>
            <w:noWrap/>
            <w:vAlign w:val="bottom"/>
            <w:hideMark/>
          </w:tcPr>
          <w:p w14:paraId="4C36C045" w14:textId="77777777" w:rsidR="00584411" w:rsidRPr="00BA3B22" w:rsidRDefault="00584411">
            <w:pPr>
              <w:spacing w:after="0" w:line="240" w:lineRule="auto"/>
              <w:jc w:val="center"/>
              <w:rPr>
                <w:rFonts w:ascii="Times New Roman" w:eastAsia="Times New Roman" w:hAnsi="Times New Roman" w:cs="Times New Roman"/>
                <w:b/>
                <w:sz w:val="20"/>
                <w:szCs w:val="20"/>
                <w:lang w:eastAsia="en-AU"/>
              </w:rPr>
            </w:pPr>
            <w:r w:rsidRPr="00BA3B22">
              <w:rPr>
                <w:rFonts w:ascii="Times New Roman" w:eastAsia="Times New Roman" w:hAnsi="Times New Roman" w:cs="Times New Roman"/>
                <w:b/>
                <w:sz w:val="20"/>
                <w:szCs w:val="20"/>
                <w:vertAlign w:val="superscript"/>
                <w:lang w:eastAsia="en-AU"/>
              </w:rPr>
              <w:t>210</w:t>
            </w:r>
            <w:r w:rsidRPr="00BA3B22">
              <w:rPr>
                <w:rFonts w:ascii="Times New Roman" w:eastAsia="Times New Roman" w:hAnsi="Times New Roman" w:cs="Times New Roman"/>
                <w:b/>
                <w:sz w:val="20"/>
                <w:szCs w:val="20"/>
                <w:lang w:eastAsia="en-AU"/>
              </w:rPr>
              <w:t>Pb</w:t>
            </w:r>
          </w:p>
        </w:tc>
        <w:tc>
          <w:tcPr>
            <w:tcW w:w="1276" w:type="dxa"/>
            <w:tcBorders>
              <w:top w:val="single" w:sz="4" w:space="0" w:color="auto"/>
              <w:left w:val="nil"/>
              <w:bottom w:val="nil"/>
              <w:right w:val="nil"/>
            </w:tcBorders>
            <w:noWrap/>
            <w:vAlign w:val="bottom"/>
            <w:hideMark/>
          </w:tcPr>
          <w:p w14:paraId="6B7AFFBD" w14:textId="77777777" w:rsidR="00584411" w:rsidRPr="00BA3B22" w:rsidRDefault="00584411">
            <w:pPr>
              <w:spacing w:after="0" w:line="240" w:lineRule="auto"/>
              <w:jc w:val="center"/>
              <w:rPr>
                <w:rFonts w:ascii="Times New Roman" w:eastAsia="Times New Roman" w:hAnsi="Times New Roman" w:cs="Times New Roman"/>
                <w:b/>
                <w:sz w:val="20"/>
                <w:szCs w:val="20"/>
                <w:lang w:eastAsia="en-AU"/>
              </w:rPr>
            </w:pPr>
            <w:r w:rsidRPr="00BA3B22">
              <w:rPr>
                <w:rFonts w:ascii="Times New Roman" w:eastAsia="Times New Roman" w:hAnsi="Times New Roman" w:cs="Times New Roman"/>
                <w:b/>
                <w:sz w:val="20"/>
                <w:szCs w:val="20"/>
                <w:vertAlign w:val="superscript"/>
                <w:lang w:eastAsia="en-AU"/>
              </w:rPr>
              <w:t>228</w:t>
            </w:r>
            <w:r w:rsidRPr="00BA3B22">
              <w:rPr>
                <w:rFonts w:ascii="Times New Roman" w:eastAsia="Times New Roman" w:hAnsi="Times New Roman" w:cs="Times New Roman"/>
                <w:b/>
                <w:sz w:val="20"/>
                <w:szCs w:val="20"/>
                <w:lang w:eastAsia="en-AU"/>
              </w:rPr>
              <w:t>Ra</w:t>
            </w:r>
          </w:p>
        </w:tc>
        <w:tc>
          <w:tcPr>
            <w:tcW w:w="1134" w:type="dxa"/>
            <w:gridSpan w:val="2"/>
            <w:tcBorders>
              <w:top w:val="single" w:sz="4" w:space="0" w:color="auto"/>
              <w:left w:val="nil"/>
              <w:bottom w:val="nil"/>
              <w:right w:val="nil"/>
            </w:tcBorders>
            <w:noWrap/>
            <w:vAlign w:val="bottom"/>
            <w:hideMark/>
          </w:tcPr>
          <w:p w14:paraId="68B1EC58" w14:textId="77777777" w:rsidR="00584411" w:rsidRPr="00BA3B22" w:rsidRDefault="00584411">
            <w:pPr>
              <w:spacing w:after="0" w:line="240" w:lineRule="auto"/>
              <w:jc w:val="center"/>
              <w:rPr>
                <w:rFonts w:ascii="Times New Roman" w:eastAsia="Times New Roman" w:hAnsi="Times New Roman" w:cs="Times New Roman"/>
                <w:b/>
                <w:sz w:val="20"/>
                <w:szCs w:val="20"/>
                <w:lang w:eastAsia="en-AU"/>
              </w:rPr>
            </w:pPr>
            <w:r w:rsidRPr="00BA3B22">
              <w:rPr>
                <w:rFonts w:ascii="Times New Roman" w:eastAsia="Times New Roman" w:hAnsi="Times New Roman" w:cs="Times New Roman"/>
                <w:b/>
                <w:sz w:val="20"/>
                <w:szCs w:val="20"/>
                <w:vertAlign w:val="superscript"/>
                <w:lang w:eastAsia="en-AU"/>
              </w:rPr>
              <w:t>228</w:t>
            </w:r>
            <w:r w:rsidRPr="00BA3B22">
              <w:rPr>
                <w:rFonts w:ascii="Times New Roman" w:eastAsia="Times New Roman" w:hAnsi="Times New Roman" w:cs="Times New Roman"/>
                <w:b/>
                <w:sz w:val="20"/>
                <w:szCs w:val="20"/>
                <w:lang w:eastAsia="en-AU"/>
              </w:rPr>
              <w:t>Th</w:t>
            </w:r>
          </w:p>
        </w:tc>
        <w:tc>
          <w:tcPr>
            <w:tcW w:w="992" w:type="dxa"/>
            <w:gridSpan w:val="2"/>
            <w:tcBorders>
              <w:top w:val="single" w:sz="4" w:space="0" w:color="auto"/>
              <w:left w:val="nil"/>
              <w:bottom w:val="nil"/>
              <w:right w:val="nil"/>
            </w:tcBorders>
            <w:noWrap/>
            <w:vAlign w:val="bottom"/>
            <w:hideMark/>
          </w:tcPr>
          <w:p w14:paraId="0CC4E163" w14:textId="77777777" w:rsidR="00584411" w:rsidRPr="00BA3B22" w:rsidRDefault="00584411">
            <w:pPr>
              <w:spacing w:after="0" w:line="240" w:lineRule="auto"/>
              <w:jc w:val="center"/>
              <w:rPr>
                <w:rFonts w:ascii="Times New Roman" w:eastAsia="Times New Roman" w:hAnsi="Times New Roman" w:cs="Times New Roman"/>
                <w:b/>
                <w:sz w:val="20"/>
                <w:szCs w:val="20"/>
                <w:lang w:eastAsia="en-AU"/>
              </w:rPr>
            </w:pPr>
            <w:r w:rsidRPr="00BA3B22">
              <w:rPr>
                <w:rFonts w:ascii="Times New Roman" w:eastAsia="Times New Roman" w:hAnsi="Times New Roman" w:cs="Times New Roman"/>
                <w:b/>
                <w:sz w:val="20"/>
                <w:szCs w:val="20"/>
                <w:vertAlign w:val="superscript"/>
                <w:lang w:eastAsia="en-AU"/>
              </w:rPr>
              <w:t>40</w:t>
            </w:r>
            <w:r w:rsidRPr="00BA3B22">
              <w:rPr>
                <w:rFonts w:ascii="Times New Roman" w:eastAsia="Times New Roman" w:hAnsi="Times New Roman" w:cs="Times New Roman"/>
                <w:b/>
                <w:sz w:val="20"/>
                <w:szCs w:val="20"/>
                <w:lang w:eastAsia="en-AU"/>
              </w:rPr>
              <w:t>K</w:t>
            </w:r>
          </w:p>
        </w:tc>
        <w:tc>
          <w:tcPr>
            <w:tcW w:w="1134" w:type="dxa"/>
            <w:gridSpan w:val="2"/>
            <w:tcBorders>
              <w:top w:val="single" w:sz="4" w:space="0" w:color="auto"/>
              <w:left w:val="nil"/>
              <w:bottom w:val="nil"/>
              <w:right w:val="nil"/>
            </w:tcBorders>
            <w:noWrap/>
            <w:vAlign w:val="bottom"/>
            <w:hideMark/>
          </w:tcPr>
          <w:p w14:paraId="78073847" w14:textId="77777777" w:rsidR="00584411" w:rsidRPr="00BA3B22" w:rsidRDefault="00584411">
            <w:pPr>
              <w:spacing w:after="0" w:line="240" w:lineRule="auto"/>
              <w:jc w:val="center"/>
              <w:rPr>
                <w:rFonts w:ascii="Times New Roman" w:eastAsia="Times New Roman" w:hAnsi="Times New Roman" w:cs="Times New Roman"/>
                <w:b/>
                <w:sz w:val="20"/>
                <w:szCs w:val="20"/>
                <w:lang w:eastAsia="en-AU"/>
              </w:rPr>
            </w:pPr>
            <w:r w:rsidRPr="00BA3B22">
              <w:rPr>
                <w:rFonts w:ascii="Times New Roman" w:eastAsia="Times New Roman" w:hAnsi="Times New Roman" w:cs="Times New Roman"/>
                <w:b/>
                <w:sz w:val="20"/>
                <w:szCs w:val="20"/>
                <w:lang w:eastAsia="en-AU"/>
              </w:rPr>
              <w:t>Water</w:t>
            </w:r>
          </w:p>
        </w:tc>
        <w:tc>
          <w:tcPr>
            <w:tcW w:w="1383" w:type="dxa"/>
            <w:gridSpan w:val="2"/>
            <w:tcBorders>
              <w:top w:val="single" w:sz="4" w:space="0" w:color="auto"/>
              <w:left w:val="nil"/>
              <w:bottom w:val="nil"/>
              <w:right w:val="nil"/>
            </w:tcBorders>
            <w:noWrap/>
            <w:vAlign w:val="bottom"/>
            <w:hideMark/>
          </w:tcPr>
          <w:p w14:paraId="4806E72A" w14:textId="77777777" w:rsidR="00584411" w:rsidRPr="00BA3B22" w:rsidRDefault="00584411">
            <w:pPr>
              <w:spacing w:after="0" w:line="240" w:lineRule="auto"/>
              <w:jc w:val="center"/>
              <w:rPr>
                <w:rFonts w:ascii="Times New Roman" w:eastAsia="Times New Roman" w:hAnsi="Times New Roman" w:cs="Times New Roman"/>
                <w:b/>
                <w:sz w:val="20"/>
                <w:szCs w:val="20"/>
                <w:lang w:eastAsia="en-AU"/>
              </w:rPr>
            </w:pPr>
            <w:r w:rsidRPr="00BA3B22">
              <w:rPr>
                <w:rFonts w:ascii="Times New Roman" w:eastAsia="Times New Roman" w:hAnsi="Times New Roman" w:cs="Times New Roman"/>
                <w:b/>
                <w:sz w:val="20"/>
                <w:szCs w:val="20"/>
                <w:lang w:eastAsia="en-AU"/>
              </w:rPr>
              <w:t>Total</w:t>
            </w:r>
          </w:p>
        </w:tc>
      </w:tr>
      <w:tr w:rsidR="00584411" w:rsidRPr="00BA3B22" w14:paraId="65BD09EB" w14:textId="77777777" w:rsidTr="00584411">
        <w:trPr>
          <w:trHeight w:val="146"/>
        </w:trPr>
        <w:tc>
          <w:tcPr>
            <w:tcW w:w="860" w:type="dxa"/>
            <w:noWrap/>
            <w:vAlign w:val="bottom"/>
            <w:hideMark/>
          </w:tcPr>
          <w:p w14:paraId="49288D5B" w14:textId="77777777" w:rsidR="00584411" w:rsidRPr="00BA3B22" w:rsidRDefault="00584411">
            <w:pPr>
              <w:spacing w:after="0" w:line="240" w:lineRule="auto"/>
              <w:rPr>
                <w:rFonts w:ascii="Times New Roman" w:eastAsia="Times New Roman" w:hAnsi="Times New Roman" w:cs="Times New Roman"/>
                <w:b/>
                <w:sz w:val="20"/>
                <w:szCs w:val="20"/>
                <w:lang w:eastAsia="en-AU"/>
              </w:rPr>
            </w:pPr>
            <w:r w:rsidRPr="00BA3B22">
              <w:rPr>
                <w:rFonts w:ascii="Times New Roman" w:eastAsia="Times New Roman" w:hAnsi="Times New Roman" w:cs="Times New Roman"/>
                <w:b/>
                <w:sz w:val="20"/>
                <w:szCs w:val="20"/>
                <w:lang w:eastAsia="en-AU"/>
              </w:rPr>
              <w:t>code</w:t>
            </w:r>
            <w:r w:rsidRPr="00BA3B22">
              <w:rPr>
                <w:rFonts w:ascii="Times New Roman" w:eastAsia="Times New Roman" w:hAnsi="Times New Roman" w:cs="Times New Roman"/>
                <w:b/>
                <w:sz w:val="20"/>
                <w:szCs w:val="20"/>
                <w:vertAlign w:val="superscript"/>
                <w:lang w:eastAsia="en-AU"/>
              </w:rPr>
              <w:t>a</w:t>
            </w:r>
          </w:p>
        </w:tc>
        <w:tc>
          <w:tcPr>
            <w:tcW w:w="836" w:type="dxa"/>
            <w:noWrap/>
            <w:vAlign w:val="bottom"/>
            <w:hideMark/>
          </w:tcPr>
          <w:p w14:paraId="33C3B11A" w14:textId="77777777" w:rsidR="00584411" w:rsidRPr="00BA3B22" w:rsidRDefault="00584411">
            <w:pPr>
              <w:rPr>
                <w:rFonts w:ascii="Times New Roman" w:eastAsia="Times New Roman" w:hAnsi="Times New Roman" w:cs="Times New Roman"/>
                <w:b/>
                <w:sz w:val="20"/>
                <w:szCs w:val="20"/>
                <w:lang w:eastAsia="en-AU"/>
              </w:rPr>
            </w:pPr>
          </w:p>
        </w:tc>
        <w:tc>
          <w:tcPr>
            <w:tcW w:w="1281" w:type="dxa"/>
            <w:noWrap/>
            <w:vAlign w:val="bottom"/>
            <w:hideMark/>
          </w:tcPr>
          <w:p w14:paraId="756E1280" w14:textId="77777777" w:rsidR="00584411" w:rsidRPr="00BA3B22" w:rsidRDefault="00584411">
            <w:pPr>
              <w:spacing w:after="0"/>
              <w:rPr>
                <w:sz w:val="20"/>
                <w:szCs w:val="20"/>
                <w:lang w:eastAsia="en-AU"/>
              </w:rPr>
            </w:pPr>
          </w:p>
        </w:tc>
        <w:tc>
          <w:tcPr>
            <w:tcW w:w="1276" w:type="dxa"/>
            <w:noWrap/>
            <w:vAlign w:val="bottom"/>
            <w:hideMark/>
          </w:tcPr>
          <w:p w14:paraId="1AC8B376" w14:textId="77777777" w:rsidR="00584411" w:rsidRPr="00BA3B22" w:rsidRDefault="00584411">
            <w:pPr>
              <w:spacing w:after="0"/>
              <w:rPr>
                <w:sz w:val="20"/>
                <w:szCs w:val="20"/>
                <w:lang w:eastAsia="en-AU"/>
              </w:rPr>
            </w:pPr>
          </w:p>
        </w:tc>
        <w:tc>
          <w:tcPr>
            <w:tcW w:w="1276" w:type="dxa"/>
            <w:noWrap/>
            <w:vAlign w:val="bottom"/>
            <w:hideMark/>
          </w:tcPr>
          <w:p w14:paraId="20996C31" w14:textId="77777777" w:rsidR="00584411" w:rsidRPr="00BA3B22" w:rsidRDefault="00584411">
            <w:pPr>
              <w:spacing w:after="0"/>
              <w:rPr>
                <w:sz w:val="20"/>
                <w:szCs w:val="20"/>
                <w:lang w:eastAsia="en-AU"/>
              </w:rPr>
            </w:pPr>
          </w:p>
        </w:tc>
        <w:tc>
          <w:tcPr>
            <w:tcW w:w="1134" w:type="dxa"/>
            <w:gridSpan w:val="2"/>
            <w:noWrap/>
            <w:vAlign w:val="bottom"/>
          </w:tcPr>
          <w:p w14:paraId="38D861BA" w14:textId="77777777" w:rsidR="00584411" w:rsidRPr="00BA3B22" w:rsidRDefault="00584411">
            <w:pPr>
              <w:spacing w:after="0" w:line="240" w:lineRule="auto"/>
              <w:jc w:val="center"/>
              <w:rPr>
                <w:rFonts w:ascii="Times New Roman" w:eastAsia="Times New Roman" w:hAnsi="Times New Roman" w:cs="Times New Roman"/>
                <w:b/>
                <w:sz w:val="20"/>
                <w:szCs w:val="20"/>
                <w:lang w:eastAsia="en-AU"/>
              </w:rPr>
            </w:pPr>
          </w:p>
        </w:tc>
        <w:tc>
          <w:tcPr>
            <w:tcW w:w="992" w:type="dxa"/>
            <w:gridSpan w:val="2"/>
            <w:noWrap/>
            <w:vAlign w:val="bottom"/>
          </w:tcPr>
          <w:p w14:paraId="6029F2D0" w14:textId="77777777" w:rsidR="00584411" w:rsidRPr="00BA3B22" w:rsidRDefault="00584411">
            <w:pPr>
              <w:spacing w:after="0" w:line="240" w:lineRule="auto"/>
              <w:jc w:val="center"/>
              <w:rPr>
                <w:rFonts w:ascii="Times New Roman" w:eastAsia="Times New Roman" w:hAnsi="Times New Roman" w:cs="Times New Roman"/>
                <w:b/>
                <w:sz w:val="20"/>
                <w:szCs w:val="20"/>
                <w:lang w:eastAsia="en-AU"/>
              </w:rPr>
            </w:pPr>
          </w:p>
        </w:tc>
        <w:tc>
          <w:tcPr>
            <w:tcW w:w="1134" w:type="dxa"/>
            <w:gridSpan w:val="2"/>
            <w:noWrap/>
            <w:vAlign w:val="bottom"/>
            <w:hideMark/>
          </w:tcPr>
          <w:p w14:paraId="4454F206" w14:textId="77777777" w:rsidR="00584411" w:rsidRPr="00BA3B22" w:rsidRDefault="00584411">
            <w:pPr>
              <w:spacing w:after="0" w:line="240" w:lineRule="auto"/>
              <w:jc w:val="center"/>
              <w:rPr>
                <w:rFonts w:ascii="Times New Roman" w:eastAsia="Times New Roman" w:hAnsi="Times New Roman" w:cs="Times New Roman"/>
                <w:b/>
                <w:sz w:val="20"/>
                <w:szCs w:val="20"/>
                <w:lang w:eastAsia="en-AU"/>
              </w:rPr>
            </w:pPr>
            <w:r w:rsidRPr="00BA3B22">
              <w:rPr>
                <w:rFonts w:ascii="Times New Roman" w:eastAsia="Times New Roman" w:hAnsi="Times New Roman" w:cs="Times New Roman"/>
                <w:b/>
                <w:sz w:val="20"/>
                <w:szCs w:val="20"/>
                <w:lang w:eastAsia="en-AU"/>
              </w:rPr>
              <w:t>content</w:t>
            </w:r>
          </w:p>
        </w:tc>
        <w:tc>
          <w:tcPr>
            <w:tcW w:w="1383" w:type="dxa"/>
            <w:gridSpan w:val="2"/>
            <w:noWrap/>
            <w:vAlign w:val="bottom"/>
            <w:hideMark/>
          </w:tcPr>
          <w:p w14:paraId="09D5AF91" w14:textId="77777777" w:rsidR="00584411" w:rsidRPr="00BA3B22" w:rsidRDefault="00584411">
            <w:pPr>
              <w:spacing w:after="0" w:line="240" w:lineRule="auto"/>
              <w:jc w:val="center"/>
              <w:rPr>
                <w:rFonts w:ascii="Times New Roman" w:eastAsia="Times New Roman" w:hAnsi="Times New Roman" w:cs="Times New Roman"/>
                <w:b/>
                <w:sz w:val="20"/>
                <w:szCs w:val="20"/>
                <w:lang w:eastAsia="en-AU"/>
              </w:rPr>
            </w:pPr>
            <w:r w:rsidRPr="00BA3B22">
              <w:rPr>
                <w:rFonts w:ascii="Times New Roman" w:eastAsia="Times New Roman" w:hAnsi="Times New Roman" w:cs="Times New Roman"/>
                <w:b/>
                <w:sz w:val="20"/>
                <w:szCs w:val="20"/>
                <w:lang w:eastAsia="en-AU"/>
              </w:rPr>
              <w:t>dose rate</w:t>
            </w:r>
            <w:r w:rsidRPr="00BA3B22">
              <w:rPr>
                <w:rFonts w:ascii="Times New Roman" w:eastAsia="Times New Roman" w:hAnsi="Times New Roman" w:cs="Times New Roman"/>
                <w:b/>
                <w:sz w:val="20"/>
                <w:szCs w:val="20"/>
                <w:vertAlign w:val="superscript"/>
                <w:lang w:eastAsia="en-AU"/>
              </w:rPr>
              <w:t>b</w:t>
            </w:r>
          </w:p>
        </w:tc>
      </w:tr>
      <w:tr w:rsidR="00584411" w:rsidRPr="00BA3B22" w14:paraId="79E0768C" w14:textId="77777777" w:rsidTr="00584411">
        <w:trPr>
          <w:trHeight w:val="312"/>
        </w:trPr>
        <w:tc>
          <w:tcPr>
            <w:tcW w:w="860" w:type="dxa"/>
            <w:noWrap/>
            <w:vAlign w:val="bottom"/>
            <w:hideMark/>
          </w:tcPr>
          <w:p w14:paraId="203257B6" w14:textId="77777777" w:rsidR="00584411" w:rsidRPr="00BA3B22" w:rsidRDefault="00584411">
            <w:pPr>
              <w:rPr>
                <w:rFonts w:ascii="Times New Roman" w:eastAsia="Times New Roman" w:hAnsi="Times New Roman" w:cs="Times New Roman"/>
                <w:b/>
                <w:sz w:val="20"/>
                <w:szCs w:val="20"/>
                <w:lang w:eastAsia="en-AU"/>
              </w:rPr>
            </w:pPr>
          </w:p>
        </w:tc>
        <w:tc>
          <w:tcPr>
            <w:tcW w:w="836" w:type="dxa"/>
            <w:noWrap/>
            <w:vAlign w:val="bottom"/>
            <w:hideMark/>
          </w:tcPr>
          <w:p w14:paraId="465BA4B4" w14:textId="77777777" w:rsidR="00584411" w:rsidRPr="00BA3B22" w:rsidRDefault="00584411">
            <w:pPr>
              <w:spacing w:after="0" w:line="240" w:lineRule="auto"/>
              <w:rPr>
                <w:rFonts w:ascii="Times New Roman" w:eastAsia="Times New Roman" w:hAnsi="Times New Roman" w:cs="Times New Roman"/>
                <w:b/>
                <w:sz w:val="20"/>
                <w:szCs w:val="20"/>
                <w:lang w:eastAsia="en-AU"/>
              </w:rPr>
            </w:pPr>
            <w:r w:rsidRPr="00BA3B22">
              <w:rPr>
                <w:rFonts w:ascii="Times New Roman" w:eastAsia="Times New Roman" w:hAnsi="Times New Roman" w:cs="Times New Roman"/>
                <w:b/>
                <w:sz w:val="20"/>
                <w:szCs w:val="20"/>
                <w:lang w:eastAsia="en-AU"/>
              </w:rPr>
              <w:t>(Bq/kg)</w:t>
            </w:r>
          </w:p>
        </w:tc>
        <w:tc>
          <w:tcPr>
            <w:tcW w:w="1281" w:type="dxa"/>
            <w:noWrap/>
            <w:vAlign w:val="bottom"/>
            <w:hideMark/>
          </w:tcPr>
          <w:p w14:paraId="44CA6116" w14:textId="77777777" w:rsidR="00584411" w:rsidRPr="00BA3B22" w:rsidRDefault="00584411">
            <w:pPr>
              <w:spacing w:after="0" w:line="240" w:lineRule="auto"/>
              <w:jc w:val="center"/>
              <w:rPr>
                <w:rFonts w:ascii="Times New Roman" w:eastAsia="Times New Roman" w:hAnsi="Times New Roman" w:cs="Times New Roman"/>
                <w:b/>
                <w:sz w:val="20"/>
                <w:szCs w:val="20"/>
                <w:lang w:eastAsia="en-AU"/>
              </w:rPr>
            </w:pPr>
            <w:r w:rsidRPr="00BA3B22">
              <w:rPr>
                <w:rFonts w:ascii="Times New Roman" w:eastAsia="Times New Roman" w:hAnsi="Times New Roman" w:cs="Times New Roman"/>
                <w:b/>
                <w:sz w:val="20"/>
                <w:szCs w:val="20"/>
                <w:lang w:eastAsia="en-AU"/>
              </w:rPr>
              <w:t>(Bq/kg)</w:t>
            </w:r>
          </w:p>
        </w:tc>
        <w:tc>
          <w:tcPr>
            <w:tcW w:w="1276" w:type="dxa"/>
            <w:noWrap/>
            <w:vAlign w:val="bottom"/>
            <w:hideMark/>
          </w:tcPr>
          <w:p w14:paraId="22FB5EB6" w14:textId="77777777" w:rsidR="00584411" w:rsidRPr="00BA3B22" w:rsidRDefault="00584411">
            <w:pPr>
              <w:spacing w:after="0" w:line="240" w:lineRule="auto"/>
              <w:jc w:val="center"/>
              <w:rPr>
                <w:rFonts w:ascii="Times New Roman" w:eastAsia="Times New Roman" w:hAnsi="Times New Roman" w:cs="Times New Roman"/>
                <w:b/>
                <w:sz w:val="20"/>
                <w:szCs w:val="20"/>
                <w:lang w:eastAsia="en-AU"/>
              </w:rPr>
            </w:pPr>
            <w:r w:rsidRPr="00BA3B22">
              <w:rPr>
                <w:rFonts w:ascii="Times New Roman" w:eastAsia="Times New Roman" w:hAnsi="Times New Roman" w:cs="Times New Roman"/>
                <w:b/>
                <w:sz w:val="20"/>
                <w:szCs w:val="20"/>
                <w:lang w:eastAsia="en-AU"/>
              </w:rPr>
              <w:t>(Bq/kg)</w:t>
            </w:r>
          </w:p>
        </w:tc>
        <w:tc>
          <w:tcPr>
            <w:tcW w:w="1276" w:type="dxa"/>
            <w:noWrap/>
            <w:vAlign w:val="bottom"/>
            <w:hideMark/>
          </w:tcPr>
          <w:p w14:paraId="206D3E2A" w14:textId="77777777" w:rsidR="00584411" w:rsidRPr="00BA3B22" w:rsidRDefault="00584411">
            <w:pPr>
              <w:spacing w:after="0" w:line="240" w:lineRule="auto"/>
              <w:jc w:val="center"/>
              <w:rPr>
                <w:rFonts w:ascii="Times New Roman" w:eastAsia="Times New Roman" w:hAnsi="Times New Roman" w:cs="Times New Roman"/>
                <w:b/>
                <w:sz w:val="20"/>
                <w:szCs w:val="20"/>
                <w:lang w:eastAsia="en-AU"/>
              </w:rPr>
            </w:pPr>
            <w:r w:rsidRPr="00BA3B22">
              <w:rPr>
                <w:rFonts w:ascii="Times New Roman" w:eastAsia="Times New Roman" w:hAnsi="Times New Roman" w:cs="Times New Roman"/>
                <w:b/>
                <w:sz w:val="20"/>
                <w:szCs w:val="20"/>
                <w:lang w:eastAsia="en-AU"/>
              </w:rPr>
              <w:t>(Bq/kg)</w:t>
            </w:r>
          </w:p>
        </w:tc>
        <w:tc>
          <w:tcPr>
            <w:tcW w:w="1134" w:type="dxa"/>
            <w:gridSpan w:val="2"/>
            <w:noWrap/>
            <w:vAlign w:val="bottom"/>
            <w:hideMark/>
          </w:tcPr>
          <w:p w14:paraId="19F6A721" w14:textId="77777777" w:rsidR="00584411" w:rsidRPr="00BA3B22" w:rsidRDefault="00584411">
            <w:pPr>
              <w:spacing w:after="0" w:line="240" w:lineRule="auto"/>
              <w:jc w:val="center"/>
              <w:rPr>
                <w:rFonts w:ascii="Times New Roman" w:eastAsia="Times New Roman" w:hAnsi="Times New Roman" w:cs="Times New Roman"/>
                <w:b/>
                <w:sz w:val="20"/>
                <w:szCs w:val="20"/>
                <w:lang w:eastAsia="en-AU"/>
              </w:rPr>
            </w:pPr>
            <w:r w:rsidRPr="00BA3B22">
              <w:rPr>
                <w:rFonts w:ascii="Times New Roman" w:eastAsia="Times New Roman" w:hAnsi="Times New Roman" w:cs="Times New Roman"/>
                <w:b/>
                <w:sz w:val="20"/>
                <w:szCs w:val="20"/>
                <w:lang w:eastAsia="en-AU"/>
              </w:rPr>
              <w:t>(Bq/kg)</w:t>
            </w:r>
          </w:p>
        </w:tc>
        <w:tc>
          <w:tcPr>
            <w:tcW w:w="992" w:type="dxa"/>
            <w:gridSpan w:val="2"/>
            <w:noWrap/>
            <w:vAlign w:val="bottom"/>
            <w:hideMark/>
          </w:tcPr>
          <w:p w14:paraId="2676569C" w14:textId="77777777" w:rsidR="00584411" w:rsidRPr="00BA3B22" w:rsidRDefault="00584411">
            <w:pPr>
              <w:spacing w:after="0" w:line="240" w:lineRule="auto"/>
              <w:jc w:val="center"/>
              <w:rPr>
                <w:rFonts w:ascii="Times New Roman" w:eastAsia="Times New Roman" w:hAnsi="Times New Roman" w:cs="Times New Roman"/>
                <w:b/>
                <w:sz w:val="20"/>
                <w:szCs w:val="20"/>
                <w:lang w:eastAsia="en-AU"/>
              </w:rPr>
            </w:pPr>
            <w:r w:rsidRPr="00BA3B22">
              <w:rPr>
                <w:rFonts w:ascii="Times New Roman" w:eastAsia="Times New Roman" w:hAnsi="Times New Roman" w:cs="Times New Roman"/>
                <w:b/>
                <w:sz w:val="20"/>
                <w:szCs w:val="20"/>
                <w:lang w:eastAsia="en-AU"/>
              </w:rPr>
              <w:t>(Bq/kg)</w:t>
            </w:r>
          </w:p>
        </w:tc>
        <w:tc>
          <w:tcPr>
            <w:tcW w:w="1134" w:type="dxa"/>
            <w:gridSpan w:val="2"/>
            <w:noWrap/>
            <w:vAlign w:val="bottom"/>
            <w:hideMark/>
          </w:tcPr>
          <w:p w14:paraId="24E56C4D" w14:textId="77777777" w:rsidR="00584411" w:rsidRPr="00BA3B22" w:rsidRDefault="00584411">
            <w:pPr>
              <w:spacing w:after="0" w:line="240" w:lineRule="auto"/>
              <w:jc w:val="center"/>
              <w:rPr>
                <w:rFonts w:ascii="Times New Roman" w:eastAsia="Times New Roman" w:hAnsi="Times New Roman" w:cs="Times New Roman"/>
                <w:b/>
                <w:sz w:val="20"/>
                <w:szCs w:val="20"/>
                <w:lang w:eastAsia="en-AU"/>
              </w:rPr>
            </w:pPr>
            <w:r w:rsidRPr="00BA3B22">
              <w:rPr>
                <w:rFonts w:ascii="Times New Roman" w:eastAsia="Times New Roman" w:hAnsi="Times New Roman" w:cs="Times New Roman"/>
                <w:b/>
                <w:sz w:val="20"/>
                <w:szCs w:val="20"/>
                <w:lang w:eastAsia="en-AU"/>
              </w:rPr>
              <w:t>(%)</w:t>
            </w:r>
          </w:p>
        </w:tc>
        <w:tc>
          <w:tcPr>
            <w:tcW w:w="1383" w:type="dxa"/>
            <w:gridSpan w:val="2"/>
            <w:noWrap/>
            <w:vAlign w:val="bottom"/>
            <w:hideMark/>
          </w:tcPr>
          <w:p w14:paraId="10788058" w14:textId="77777777" w:rsidR="00584411" w:rsidRPr="00BA3B22" w:rsidRDefault="00584411">
            <w:pPr>
              <w:spacing w:after="0" w:line="240" w:lineRule="auto"/>
              <w:jc w:val="center"/>
              <w:rPr>
                <w:rFonts w:ascii="Times New Roman" w:eastAsia="Times New Roman" w:hAnsi="Times New Roman" w:cs="Times New Roman"/>
                <w:b/>
                <w:sz w:val="20"/>
                <w:szCs w:val="20"/>
                <w:lang w:eastAsia="en-AU"/>
              </w:rPr>
            </w:pPr>
            <w:r w:rsidRPr="00BA3B22">
              <w:rPr>
                <w:rFonts w:ascii="Times New Roman" w:eastAsia="Times New Roman" w:hAnsi="Times New Roman" w:cs="Times New Roman"/>
                <w:b/>
                <w:sz w:val="20"/>
                <w:szCs w:val="20"/>
                <w:lang w:eastAsia="en-AU"/>
              </w:rPr>
              <w:t>(Gy ka</w:t>
            </w:r>
            <w:r w:rsidRPr="00BA3B22">
              <w:rPr>
                <w:rFonts w:ascii="Times New Roman" w:eastAsia="Times New Roman" w:hAnsi="Times New Roman" w:cs="Times New Roman"/>
                <w:b/>
                <w:sz w:val="20"/>
                <w:szCs w:val="20"/>
                <w:vertAlign w:val="superscript"/>
                <w:lang w:eastAsia="en-AU"/>
              </w:rPr>
              <w:t>-1</w:t>
            </w:r>
            <w:r w:rsidRPr="00BA3B22">
              <w:rPr>
                <w:rFonts w:ascii="Times New Roman" w:eastAsia="Times New Roman" w:hAnsi="Times New Roman" w:cs="Times New Roman"/>
                <w:b/>
                <w:sz w:val="20"/>
                <w:szCs w:val="20"/>
                <w:lang w:eastAsia="en-AU"/>
              </w:rPr>
              <w:t>)</w:t>
            </w:r>
          </w:p>
        </w:tc>
      </w:tr>
      <w:tr w:rsidR="00584411" w:rsidRPr="00BA3B22" w14:paraId="0643D8F6" w14:textId="77777777" w:rsidTr="00584411">
        <w:trPr>
          <w:trHeight w:val="264"/>
        </w:trPr>
        <w:tc>
          <w:tcPr>
            <w:tcW w:w="860" w:type="dxa"/>
            <w:tcBorders>
              <w:top w:val="nil"/>
              <w:left w:val="nil"/>
              <w:bottom w:val="single" w:sz="4" w:space="0" w:color="auto"/>
              <w:right w:val="nil"/>
            </w:tcBorders>
            <w:noWrap/>
            <w:vAlign w:val="bottom"/>
            <w:hideMark/>
          </w:tcPr>
          <w:p w14:paraId="3330DD1C" w14:textId="77777777" w:rsidR="00584411" w:rsidRPr="00BA3B22" w:rsidRDefault="00584411">
            <w:pPr>
              <w:spacing w:after="0" w:line="240" w:lineRule="auto"/>
              <w:rPr>
                <w:rFonts w:ascii="Times New Roman" w:eastAsia="Times New Roman" w:hAnsi="Times New Roman" w:cs="Times New Roman"/>
                <w:sz w:val="20"/>
                <w:szCs w:val="20"/>
                <w:lang w:eastAsia="en-AU"/>
              </w:rPr>
            </w:pPr>
            <w:r w:rsidRPr="00BA3B22">
              <w:rPr>
                <w:rFonts w:ascii="Times New Roman" w:eastAsia="Times New Roman" w:hAnsi="Times New Roman" w:cs="Times New Roman"/>
                <w:sz w:val="20"/>
                <w:szCs w:val="20"/>
                <w:lang w:eastAsia="en-AU"/>
              </w:rPr>
              <w:t> </w:t>
            </w:r>
          </w:p>
        </w:tc>
        <w:tc>
          <w:tcPr>
            <w:tcW w:w="836" w:type="dxa"/>
            <w:tcBorders>
              <w:top w:val="nil"/>
              <w:left w:val="nil"/>
              <w:bottom w:val="single" w:sz="4" w:space="0" w:color="auto"/>
              <w:right w:val="nil"/>
            </w:tcBorders>
            <w:noWrap/>
            <w:vAlign w:val="bottom"/>
            <w:hideMark/>
          </w:tcPr>
          <w:p w14:paraId="749F4593" w14:textId="77777777" w:rsidR="00584411" w:rsidRPr="00BA3B22" w:rsidRDefault="00584411">
            <w:pPr>
              <w:spacing w:after="0" w:line="240" w:lineRule="auto"/>
              <w:rPr>
                <w:rFonts w:ascii="Times New Roman" w:eastAsia="Times New Roman" w:hAnsi="Times New Roman" w:cs="Times New Roman"/>
                <w:sz w:val="20"/>
                <w:szCs w:val="20"/>
                <w:lang w:eastAsia="en-AU"/>
              </w:rPr>
            </w:pPr>
            <w:r w:rsidRPr="00BA3B22">
              <w:rPr>
                <w:rFonts w:ascii="Times New Roman" w:eastAsia="Times New Roman" w:hAnsi="Times New Roman" w:cs="Times New Roman"/>
                <w:sz w:val="20"/>
                <w:szCs w:val="20"/>
                <w:lang w:eastAsia="en-AU"/>
              </w:rPr>
              <w:t> </w:t>
            </w:r>
          </w:p>
        </w:tc>
        <w:tc>
          <w:tcPr>
            <w:tcW w:w="1281" w:type="dxa"/>
            <w:tcBorders>
              <w:top w:val="nil"/>
              <w:left w:val="nil"/>
              <w:bottom w:val="single" w:sz="4" w:space="0" w:color="auto"/>
              <w:right w:val="nil"/>
            </w:tcBorders>
            <w:noWrap/>
            <w:vAlign w:val="bottom"/>
            <w:hideMark/>
          </w:tcPr>
          <w:p w14:paraId="1D3D0068" w14:textId="77777777" w:rsidR="00584411" w:rsidRPr="00BA3B22" w:rsidRDefault="00584411">
            <w:pPr>
              <w:rPr>
                <w:rFonts w:ascii="Times New Roman" w:eastAsia="Times New Roman" w:hAnsi="Times New Roman" w:cs="Times New Roman"/>
                <w:sz w:val="20"/>
                <w:szCs w:val="20"/>
                <w:lang w:eastAsia="en-AU"/>
              </w:rPr>
            </w:pPr>
          </w:p>
        </w:tc>
        <w:tc>
          <w:tcPr>
            <w:tcW w:w="1276" w:type="dxa"/>
            <w:tcBorders>
              <w:top w:val="nil"/>
              <w:left w:val="nil"/>
              <w:bottom w:val="single" w:sz="4" w:space="0" w:color="auto"/>
              <w:right w:val="nil"/>
            </w:tcBorders>
            <w:noWrap/>
            <w:vAlign w:val="bottom"/>
            <w:hideMark/>
          </w:tcPr>
          <w:p w14:paraId="48454DC1" w14:textId="77777777" w:rsidR="00584411" w:rsidRPr="00BA3B22" w:rsidRDefault="00584411">
            <w:pPr>
              <w:spacing w:after="0"/>
              <w:rPr>
                <w:sz w:val="20"/>
                <w:szCs w:val="20"/>
                <w:lang w:eastAsia="en-AU"/>
              </w:rPr>
            </w:pPr>
          </w:p>
        </w:tc>
        <w:tc>
          <w:tcPr>
            <w:tcW w:w="1276" w:type="dxa"/>
            <w:tcBorders>
              <w:top w:val="nil"/>
              <w:left w:val="nil"/>
              <w:bottom w:val="single" w:sz="4" w:space="0" w:color="auto"/>
              <w:right w:val="nil"/>
            </w:tcBorders>
            <w:noWrap/>
            <w:vAlign w:val="bottom"/>
            <w:hideMark/>
          </w:tcPr>
          <w:p w14:paraId="25C4B2E4" w14:textId="77777777" w:rsidR="00584411" w:rsidRPr="00BA3B22" w:rsidRDefault="00584411">
            <w:pPr>
              <w:spacing w:after="0"/>
              <w:rPr>
                <w:sz w:val="20"/>
                <w:szCs w:val="20"/>
                <w:lang w:eastAsia="en-AU"/>
              </w:rPr>
            </w:pPr>
          </w:p>
        </w:tc>
        <w:tc>
          <w:tcPr>
            <w:tcW w:w="1134" w:type="dxa"/>
            <w:gridSpan w:val="2"/>
            <w:tcBorders>
              <w:top w:val="nil"/>
              <w:left w:val="nil"/>
              <w:bottom w:val="single" w:sz="4" w:space="0" w:color="auto"/>
              <w:right w:val="nil"/>
            </w:tcBorders>
            <w:noWrap/>
            <w:vAlign w:val="bottom"/>
          </w:tcPr>
          <w:p w14:paraId="060F9D23" w14:textId="77777777" w:rsidR="00584411" w:rsidRPr="00BA3B22" w:rsidRDefault="00584411">
            <w:pPr>
              <w:spacing w:after="0" w:line="240" w:lineRule="auto"/>
              <w:jc w:val="center"/>
              <w:rPr>
                <w:rFonts w:ascii="Times New Roman" w:eastAsia="Times New Roman" w:hAnsi="Times New Roman" w:cs="Times New Roman"/>
                <w:sz w:val="20"/>
                <w:szCs w:val="20"/>
                <w:lang w:eastAsia="en-AU"/>
              </w:rPr>
            </w:pPr>
          </w:p>
        </w:tc>
        <w:tc>
          <w:tcPr>
            <w:tcW w:w="992" w:type="dxa"/>
            <w:gridSpan w:val="2"/>
            <w:tcBorders>
              <w:top w:val="nil"/>
              <w:left w:val="nil"/>
              <w:bottom w:val="single" w:sz="4" w:space="0" w:color="auto"/>
              <w:right w:val="nil"/>
            </w:tcBorders>
            <w:noWrap/>
            <w:vAlign w:val="bottom"/>
          </w:tcPr>
          <w:p w14:paraId="200C060F" w14:textId="77777777" w:rsidR="00584411" w:rsidRPr="00BA3B22" w:rsidRDefault="00584411">
            <w:pPr>
              <w:spacing w:after="0" w:line="240" w:lineRule="auto"/>
              <w:jc w:val="center"/>
              <w:rPr>
                <w:rFonts w:ascii="Times New Roman" w:eastAsia="Times New Roman" w:hAnsi="Times New Roman" w:cs="Times New Roman"/>
                <w:sz w:val="20"/>
                <w:szCs w:val="20"/>
                <w:lang w:eastAsia="en-AU"/>
              </w:rPr>
            </w:pPr>
          </w:p>
        </w:tc>
        <w:tc>
          <w:tcPr>
            <w:tcW w:w="1134" w:type="dxa"/>
            <w:gridSpan w:val="2"/>
            <w:tcBorders>
              <w:top w:val="nil"/>
              <w:left w:val="nil"/>
              <w:bottom w:val="single" w:sz="4" w:space="0" w:color="auto"/>
              <w:right w:val="nil"/>
            </w:tcBorders>
            <w:noWrap/>
            <w:vAlign w:val="bottom"/>
          </w:tcPr>
          <w:p w14:paraId="085125B9" w14:textId="77777777" w:rsidR="00584411" w:rsidRPr="00BA3B22" w:rsidRDefault="00584411">
            <w:pPr>
              <w:spacing w:after="0" w:line="240" w:lineRule="auto"/>
              <w:jc w:val="center"/>
              <w:rPr>
                <w:rFonts w:ascii="Times New Roman" w:eastAsia="Times New Roman" w:hAnsi="Times New Roman" w:cs="Times New Roman"/>
                <w:sz w:val="20"/>
                <w:szCs w:val="20"/>
                <w:lang w:eastAsia="en-AU"/>
              </w:rPr>
            </w:pPr>
          </w:p>
        </w:tc>
        <w:tc>
          <w:tcPr>
            <w:tcW w:w="1383" w:type="dxa"/>
            <w:gridSpan w:val="2"/>
            <w:tcBorders>
              <w:top w:val="nil"/>
              <w:left w:val="nil"/>
              <w:bottom w:val="single" w:sz="4" w:space="0" w:color="auto"/>
              <w:right w:val="nil"/>
            </w:tcBorders>
            <w:noWrap/>
            <w:vAlign w:val="bottom"/>
            <w:hideMark/>
          </w:tcPr>
          <w:p w14:paraId="2C20ED7F" w14:textId="77777777" w:rsidR="00584411" w:rsidRPr="00BA3B22" w:rsidRDefault="00584411">
            <w:pPr>
              <w:rPr>
                <w:rFonts w:ascii="Times New Roman" w:eastAsia="Times New Roman" w:hAnsi="Times New Roman" w:cs="Times New Roman"/>
                <w:sz w:val="20"/>
                <w:szCs w:val="20"/>
                <w:lang w:eastAsia="en-AU"/>
              </w:rPr>
            </w:pPr>
          </w:p>
        </w:tc>
      </w:tr>
      <w:tr w:rsidR="00584411" w:rsidRPr="00BA3B22" w14:paraId="48D299CA" w14:textId="77777777" w:rsidTr="00584411">
        <w:trPr>
          <w:trHeight w:val="264"/>
        </w:trPr>
        <w:tc>
          <w:tcPr>
            <w:tcW w:w="860" w:type="dxa"/>
            <w:noWrap/>
            <w:vAlign w:val="bottom"/>
            <w:hideMark/>
          </w:tcPr>
          <w:p w14:paraId="73E71534" w14:textId="77777777" w:rsidR="00584411" w:rsidRPr="00BA3B22" w:rsidRDefault="00584411">
            <w:pPr>
              <w:spacing w:after="0" w:line="240" w:lineRule="auto"/>
              <w:rPr>
                <w:rFonts w:ascii="Times New Roman" w:eastAsia="Times New Roman" w:hAnsi="Times New Roman" w:cs="Times New Roman"/>
                <w:b/>
                <w:sz w:val="20"/>
                <w:szCs w:val="20"/>
                <w:lang w:eastAsia="en-AU"/>
              </w:rPr>
            </w:pPr>
            <w:r w:rsidRPr="00BA3B22">
              <w:rPr>
                <w:rFonts w:ascii="Times New Roman" w:eastAsia="Times New Roman" w:hAnsi="Times New Roman" w:cs="Times New Roman"/>
                <w:b/>
                <w:sz w:val="20"/>
                <w:szCs w:val="20"/>
                <w:lang w:eastAsia="en-AU"/>
              </w:rPr>
              <w:t>CSHT</w:t>
            </w:r>
          </w:p>
        </w:tc>
        <w:tc>
          <w:tcPr>
            <w:tcW w:w="836" w:type="dxa"/>
            <w:noWrap/>
            <w:vAlign w:val="bottom"/>
            <w:hideMark/>
          </w:tcPr>
          <w:p w14:paraId="032562CE" w14:textId="77777777" w:rsidR="00584411" w:rsidRPr="00BA3B22" w:rsidRDefault="00584411">
            <w:pPr>
              <w:spacing w:after="0" w:line="240" w:lineRule="auto"/>
              <w:jc w:val="center"/>
              <w:rPr>
                <w:rFonts w:ascii="Times New Roman" w:eastAsia="Times New Roman" w:hAnsi="Times New Roman" w:cs="Times New Roman"/>
                <w:sz w:val="20"/>
                <w:szCs w:val="20"/>
                <w:lang w:eastAsia="en-AU"/>
              </w:rPr>
            </w:pPr>
            <w:r w:rsidRPr="00BA3B22">
              <w:rPr>
                <w:rFonts w:ascii="Times New Roman" w:eastAsia="Times New Roman" w:hAnsi="Times New Roman" w:cs="Times New Roman"/>
                <w:sz w:val="20"/>
                <w:szCs w:val="20"/>
                <w:lang w:eastAsia="en-AU"/>
              </w:rPr>
              <w:t xml:space="preserve">74 ± 10 </w:t>
            </w:r>
          </w:p>
        </w:tc>
        <w:tc>
          <w:tcPr>
            <w:tcW w:w="1281" w:type="dxa"/>
            <w:noWrap/>
            <w:vAlign w:val="bottom"/>
            <w:hideMark/>
          </w:tcPr>
          <w:p w14:paraId="4C4C3680" w14:textId="77777777" w:rsidR="00584411" w:rsidRPr="00BA3B22" w:rsidRDefault="00584411">
            <w:pPr>
              <w:spacing w:after="0" w:line="240" w:lineRule="auto"/>
              <w:jc w:val="center"/>
              <w:rPr>
                <w:rFonts w:ascii="Times New Roman" w:eastAsia="Times New Roman" w:hAnsi="Times New Roman" w:cs="Times New Roman"/>
                <w:sz w:val="20"/>
                <w:szCs w:val="20"/>
                <w:lang w:eastAsia="en-AU"/>
              </w:rPr>
            </w:pPr>
            <w:r w:rsidRPr="00BA3B22">
              <w:rPr>
                <w:rFonts w:ascii="Times New Roman" w:eastAsia="Times New Roman" w:hAnsi="Times New Roman" w:cs="Times New Roman"/>
                <w:sz w:val="20"/>
                <w:szCs w:val="20"/>
                <w:lang w:eastAsia="en-AU"/>
              </w:rPr>
              <w:t>89.7 ± 7.2</w:t>
            </w:r>
          </w:p>
        </w:tc>
        <w:tc>
          <w:tcPr>
            <w:tcW w:w="1276" w:type="dxa"/>
            <w:noWrap/>
            <w:vAlign w:val="bottom"/>
            <w:hideMark/>
          </w:tcPr>
          <w:p w14:paraId="22D3B927" w14:textId="77777777" w:rsidR="00584411" w:rsidRPr="00BA3B22" w:rsidRDefault="00584411">
            <w:pPr>
              <w:spacing w:after="0" w:line="240" w:lineRule="auto"/>
              <w:jc w:val="center"/>
              <w:rPr>
                <w:rFonts w:ascii="Times New Roman" w:eastAsia="Times New Roman" w:hAnsi="Times New Roman" w:cs="Times New Roman"/>
                <w:sz w:val="20"/>
                <w:szCs w:val="20"/>
                <w:lang w:eastAsia="en-AU"/>
              </w:rPr>
            </w:pPr>
            <w:r w:rsidRPr="00BA3B22">
              <w:rPr>
                <w:rFonts w:ascii="Times New Roman" w:eastAsia="Times New Roman" w:hAnsi="Times New Roman" w:cs="Times New Roman"/>
                <w:sz w:val="20"/>
                <w:szCs w:val="20"/>
                <w:lang w:eastAsia="en-AU"/>
              </w:rPr>
              <w:t>82.4 ± 12.0</w:t>
            </w:r>
          </w:p>
        </w:tc>
        <w:tc>
          <w:tcPr>
            <w:tcW w:w="1276" w:type="dxa"/>
            <w:noWrap/>
            <w:vAlign w:val="bottom"/>
            <w:hideMark/>
          </w:tcPr>
          <w:p w14:paraId="2F72BFD2" w14:textId="77777777" w:rsidR="00584411" w:rsidRPr="00BA3B22" w:rsidRDefault="00584411">
            <w:pPr>
              <w:spacing w:after="0" w:line="240" w:lineRule="auto"/>
              <w:jc w:val="center"/>
              <w:rPr>
                <w:rFonts w:ascii="Times New Roman" w:eastAsia="Times New Roman" w:hAnsi="Times New Roman" w:cs="Times New Roman"/>
                <w:sz w:val="20"/>
                <w:szCs w:val="20"/>
                <w:lang w:eastAsia="en-AU"/>
              </w:rPr>
            </w:pPr>
            <w:r w:rsidRPr="00BA3B22">
              <w:rPr>
                <w:rFonts w:ascii="Times New Roman" w:eastAsia="Times New Roman" w:hAnsi="Times New Roman" w:cs="Times New Roman"/>
                <w:sz w:val="20"/>
                <w:szCs w:val="20"/>
                <w:lang w:eastAsia="en-AU"/>
              </w:rPr>
              <w:t>86.9 ± 8.0</w:t>
            </w:r>
          </w:p>
        </w:tc>
        <w:tc>
          <w:tcPr>
            <w:tcW w:w="1134" w:type="dxa"/>
            <w:gridSpan w:val="2"/>
            <w:noWrap/>
            <w:vAlign w:val="bottom"/>
            <w:hideMark/>
          </w:tcPr>
          <w:p w14:paraId="6035AD09" w14:textId="77777777" w:rsidR="00584411" w:rsidRPr="00BA3B22" w:rsidRDefault="00584411">
            <w:pPr>
              <w:spacing w:after="0" w:line="240" w:lineRule="auto"/>
              <w:jc w:val="center"/>
              <w:rPr>
                <w:rFonts w:ascii="Times New Roman" w:eastAsia="Times New Roman" w:hAnsi="Times New Roman" w:cs="Times New Roman"/>
                <w:sz w:val="20"/>
                <w:szCs w:val="20"/>
                <w:lang w:eastAsia="en-AU"/>
              </w:rPr>
            </w:pPr>
            <w:r w:rsidRPr="00BA3B22">
              <w:rPr>
                <w:rFonts w:ascii="Times New Roman" w:eastAsia="Times New Roman" w:hAnsi="Times New Roman" w:cs="Times New Roman"/>
                <w:sz w:val="20"/>
                <w:szCs w:val="20"/>
                <w:lang w:eastAsia="en-AU"/>
              </w:rPr>
              <w:t>90.6 ± 8.6</w:t>
            </w:r>
          </w:p>
        </w:tc>
        <w:tc>
          <w:tcPr>
            <w:tcW w:w="992" w:type="dxa"/>
            <w:gridSpan w:val="2"/>
            <w:noWrap/>
            <w:vAlign w:val="bottom"/>
            <w:hideMark/>
          </w:tcPr>
          <w:p w14:paraId="063C12A2" w14:textId="77777777" w:rsidR="00584411" w:rsidRPr="00BA3B22" w:rsidRDefault="00584411">
            <w:pPr>
              <w:spacing w:after="0" w:line="240" w:lineRule="auto"/>
              <w:jc w:val="center"/>
              <w:rPr>
                <w:rFonts w:ascii="Times New Roman" w:eastAsia="Times New Roman" w:hAnsi="Times New Roman" w:cs="Times New Roman"/>
                <w:sz w:val="20"/>
                <w:szCs w:val="20"/>
                <w:lang w:eastAsia="en-AU"/>
              </w:rPr>
            </w:pPr>
            <w:r w:rsidRPr="00BA3B22">
              <w:rPr>
                <w:rFonts w:ascii="Times New Roman" w:eastAsia="Times New Roman" w:hAnsi="Times New Roman" w:cs="Times New Roman"/>
                <w:sz w:val="20"/>
                <w:szCs w:val="20"/>
                <w:lang w:eastAsia="en-AU"/>
              </w:rPr>
              <w:t>98 ± 21</w:t>
            </w:r>
          </w:p>
        </w:tc>
        <w:tc>
          <w:tcPr>
            <w:tcW w:w="1134" w:type="dxa"/>
            <w:gridSpan w:val="2"/>
            <w:noWrap/>
            <w:vAlign w:val="bottom"/>
            <w:hideMark/>
          </w:tcPr>
          <w:p w14:paraId="49A37498" w14:textId="77777777" w:rsidR="00584411" w:rsidRPr="00BA3B22" w:rsidRDefault="00584411">
            <w:pPr>
              <w:spacing w:after="0" w:line="240" w:lineRule="auto"/>
              <w:jc w:val="center"/>
              <w:rPr>
                <w:rFonts w:ascii="Times New Roman" w:eastAsia="Times New Roman" w:hAnsi="Times New Roman" w:cs="Times New Roman"/>
                <w:sz w:val="20"/>
                <w:szCs w:val="20"/>
                <w:lang w:eastAsia="en-AU"/>
              </w:rPr>
            </w:pPr>
            <w:r w:rsidRPr="00BA3B22">
              <w:rPr>
                <w:rFonts w:ascii="Times New Roman" w:eastAsia="Times New Roman" w:hAnsi="Times New Roman" w:cs="Times New Roman"/>
                <w:sz w:val="20"/>
                <w:szCs w:val="20"/>
                <w:lang w:eastAsia="en-AU"/>
              </w:rPr>
              <w:t>9 / 10 ± 2</w:t>
            </w:r>
          </w:p>
        </w:tc>
        <w:tc>
          <w:tcPr>
            <w:tcW w:w="1383" w:type="dxa"/>
            <w:gridSpan w:val="2"/>
            <w:noWrap/>
            <w:vAlign w:val="bottom"/>
            <w:hideMark/>
          </w:tcPr>
          <w:p w14:paraId="1EBCB759" w14:textId="77777777" w:rsidR="00584411" w:rsidRPr="00BA3B22" w:rsidRDefault="00584411">
            <w:pPr>
              <w:spacing w:after="0" w:line="240" w:lineRule="auto"/>
              <w:jc w:val="center"/>
              <w:rPr>
                <w:rFonts w:ascii="Times New Roman" w:eastAsia="Times New Roman" w:hAnsi="Times New Roman" w:cs="Times New Roman"/>
                <w:sz w:val="20"/>
                <w:szCs w:val="20"/>
                <w:lang w:eastAsia="en-AU"/>
              </w:rPr>
            </w:pPr>
            <w:r w:rsidRPr="00BA3B22">
              <w:rPr>
                <w:rFonts w:ascii="Times New Roman" w:eastAsia="Times New Roman" w:hAnsi="Times New Roman" w:cs="Times New Roman"/>
                <w:sz w:val="20"/>
                <w:szCs w:val="20"/>
                <w:lang w:eastAsia="en-AU"/>
              </w:rPr>
              <w:t>2.865 ± 0.295</w:t>
            </w:r>
          </w:p>
        </w:tc>
      </w:tr>
      <w:tr w:rsidR="00584411" w:rsidRPr="00BA3B22" w14:paraId="3BC20140" w14:textId="77777777" w:rsidTr="00584411">
        <w:trPr>
          <w:trHeight w:val="264"/>
        </w:trPr>
        <w:tc>
          <w:tcPr>
            <w:tcW w:w="860" w:type="dxa"/>
            <w:noWrap/>
            <w:vAlign w:val="bottom"/>
            <w:hideMark/>
          </w:tcPr>
          <w:p w14:paraId="5262A6A9" w14:textId="77777777" w:rsidR="00584411" w:rsidRPr="00BA3B22" w:rsidRDefault="00584411">
            <w:pPr>
              <w:rPr>
                <w:rFonts w:ascii="Times New Roman" w:eastAsia="Times New Roman" w:hAnsi="Times New Roman" w:cs="Times New Roman"/>
                <w:sz w:val="20"/>
                <w:szCs w:val="20"/>
                <w:lang w:eastAsia="en-AU"/>
              </w:rPr>
            </w:pPr>
          </w:p>
        </w:tc>
        <w:tc>
          <w:tcPr>
            <w:tcW w:w="836" w:type="dxa"/>
            <w:noWrap/>
            <w:vAlign w:val="bottom"/>
            <w:hideMark/>
          </w:tcPr>
          <w:p w14:paraId="2DA077CA" w14:textId="77777777" w:rsidR="00584411" w:rsidRPr="00BA3B22" w:rsidRDefault="00584411">
            <w:pPr>
              <w:spacing w:after="0"/>
              <w:rPr>
                <w:sz w:val="20"/>
                <w:szCs w:val="20"/>
                <w:lang w:eastAsia="en-AU"/>
              </w:rPr>
            </w:pPr>
          </w:p>
        </w:tc>
        <w:tc>
          <w:tcPr>
            <w:tcW w:w="1281" w:type="dxa"/>
            <w:noWrap/>
            <w:vAlign w:val="bottom"/>
            <w:hideMark/>
          </w:tcPr>
          <w:p w14:paraId="0020446C" w14:textId="77777777" w:rsidR="00584411" w:rsidRPr="00BA3B22" w:rsidRDefault="00584411">
            <w:pPr>
              <w:spacing w:after="0"/>
              <w:rPr>
                <w:sz w:val="20"/>
                <w:szCs w:val="20"/>
                <w:lang w:eastAsia="en-AU"/>
              </w:rPr>
            </w:pPr>
          </w:p>
        </w:tc>
        <w:tc>
          <w:tcPr>
            <w:tcW w:w="1276" w:type="dxa"/>
            <w:noWrap/>
            <w:vAlign w:val="bottom"/>
            <w:hideMark/>
          </w:tcPr>
          <w:p w14:paraId="70ED9403" w14:textId="77777777" w:rsidR="00584411" w:rsidRPr="00BA3B22" w:rsidRDefault="00584411">
            <w:pPr>
              <w:spacing w:after="0"/>
              <w:rPr>
                <w:sz w:val="20"/>
                <w:szCs w:val="20"/>
                <w:lang w:eastAsia="en-AU"/>
              </w:rPr>
            </w:pPr>
          </w:p>
        </w:tc>
        <w:tc>
          <w:tcPr>
            <w:tcW w:w="1276" w:type="dxa"/>
            <w:noWrap/>
            <w:vAlign w:val="bottom"/>
            <w:hideMark/>
          </w:tcPr>
          <w:p w14:paraId="65541A72" w14:textId="77777777" w:rsidR="00584411" w:rsidRPr="00BA3B22" w:rsidRDefault="00584411">
            <w:pPr>
              <w:spacing w:after="0"/>
              <w:rPr>
                <w:sz w:val="20"/>
                <w:szCs w:val="20"/>
                <w:lang w:eastAsia="en-AU"/>
              </w:rPr>
            </w:pPr>
          </w:p>
        </w:tc>
        <w:tc>
          <w:tcPr>
            <w:tcW w:w="1134" w:type="dxa"/>
            <w:gridSpan w:val="2"/>
            <w:noWrap/>
            <w:vAlign w:val="bottom"/>
          </w:tcPr>
          <w:p w14:paraId="66876A18" w14:textId="77777777" w:rsidR="00584411" w:rsidRPr="00BA3B22" w:rsidRDefault="00584411">
            <w:pPr>
              <w:spacing w:after="0" w:line="240" w:lineRule="auto"/>
              <w:jc w:val="center"/>
              <w:rPr>
                <w:rFonts w:ascii="Times New Roman" w:eastAsia="Times New Roman" w:hAnsi="Times New Roman" w:cs="Times New Roman"/>
                <w:sz w:val="20"/>
                <w:szCs w:val="20"/>
                <w:lang w:eastAsia="en-AU"/>
              </w:rPr>
            </w:pPr>
          </w:p>
        </w:tc>
        <w:tc>
          <w:tcPr>
            <w:tcW w:w="992" w:type="dxa"/>
            <w:gridSpan w:val="2"/>
            <w:noWrap/>
            <w:vAlign w:val="bottom"/>
          </w:tcPr>
          <w:p w14:paraId="73FDFD06" w14:textId="77777777" w:rsidR="00584411" w:rsidRPr="00BA3B22" w:rsidRDefault="00584411">
            <w:pPr>
              <w:spacing w:after="0" w:line="240" w:lineRule="auto"/>
              <w:jc w:val="center"/>
              <w:rPr>
                <w:rFonts w:ascii="Times New Roman" w:eastAsia="Times New Roman" w:hAnsi="Times New Roman" w:cs="Times New Roman"/>
                <w:sz w:val="20"/>
                <w:szCs w:val="20"/>
                <w:lang w:eastAsia="en-AU"/>
              </w:rPr>
            </w:pPr>
          </w:p>
        </w:tc>
        <w:tc>
          <w:tcPr>
            <w:tcW w:w="1134" w:type="dxa"/>
            <w:gridSpan w:val="2"/>
            <w:noWrap/>
            <w:vAlign w:val="bottom"/>
          </w:tcPr>
          <w:p w14:paraId="71E0B501" w14:textId="77777777" w:rsidR="00584411" w:rsidRPr="00BA3B22" w:rsidRDefault="00584411">
            <w:pPr>
              <w:spacing w:after="0" w:line="240" w:lineRule="auto"/>
              <w:jc w:val="center"/>
              <w:rPr>
                <w:rFonts w:ascii="Times New Roman" w:eastAsia="Times New Roman" w:hAnsi="Times New Roman" w:cs="Times New Roman"/>
                <w:sz w:val="20"/>
                <w:szCs w:val="20"/>
                <w:lang w:eastAsia="en-AU"/>
              </w:rPr>
            </w:pPr>
          </w:p>
        </w:tc>
        <w:tc>
          <w:tcPr>
            <w:tcW w:w="1383" w:type="dxa"/>
            <w:gridSpan w:val="2"/>
            <w:noWrap/>
            <w:vAlign w:val="bottom"/>
            <w:hideMark/>
          </w:tcPr>
          <w:p w14:paraId="548CE1DF" w14:textId="77777777" w:rsidR="00584411" w:rsidRPr="00BA3B22" w:rsidRDefault="00584411">
            <w:pPr>
              <w:rPr>
                <w:rFonts w:ascii="Times New Roman" w:eastAsia="Times New Roman" w:hAnsi="Times New Roman" w:cs="Times New Roman"/>
                <w:sz w:val="20"/>
                <w:szCs w:val="20"/>
                <w:lang w:eastAsia="en-AU"/>
              </w:rPr>
            </w:pPr>
          </w:p>
        </w:tc>
      </w:tr>
      <w:tr w:rsidR="00584411" w:rsidRPr="00BA3B22" w14:paraId="698499AC" w14:textId="77777777" w:rsidTr="00584411">
        <w:trPr>
          <w:trHeight w:val="264"/>
        </w:trPr>
        <w:tc>
          <w:tcPr>
            <w:tcW w:w="860" w:type="dxa"/>
            <w:noWrap/>
            <w:vAlign w:val="bottom"/>
            <w:hideMark/>
          </w:tcPr>
          <w:p w14:paraId="1CB6DAE7" w14:textId="77777777" w:rsidR="00584411" w:rsidRPr="00BA3B22" w:rsidRDefault="00584411">
            <w:pPr>
              <w:spacing w:after="0" w:line="240" w:lineRule="auto"/>
              <w:rPr>
                <w:rFonts w:ascii="Times New Roman" w:eastAsia="Times New Roman" w:hAnsi="Times New Roman" w:cs="Times New Roman"/>
                <w:b/>
                <w:sz w:val="20"/>
                <w:szCs w:val="20"/>
                <w:lang w:eastAsia="en-AU"/>
              </w:rPr>
            </w:pPr>
            <w:r w:rsidRPr="00BA3B22">
              <w:rPr>
                <w:rFonts w:ascii="Times New Roman" w:eastAsia="Times New Roman" w:hAnsi="Times New Roman" w:cs="Times New Roman"/>
                <w:b/>
                <w:sz w:val="20"/>
                <w:szCs w:val="20"/>
                <w:lang w:eastAsia="en-AU"/>
              </w:rPr>
              <w:t xml:space="preserve">CBAP         </w:t>
            </w:r>
          </w:p>
        </w:tc>
        <w:tc>
          <w:tcPr>
            <w:tcW w:w="836" w:type="dxa"/>
            <w:noWrap/>
            <w:vAlign w:val="bottom"/>
            <w:hideMark/>
          </w:tcPr>
          <w:p w14:paraId="2DF8A3EA" w14:textId="77777777" w:rsidR="00584411" w:rsidRPr="00BA3B22" w:rsidRDefault="00584411">
            <w:pPr>
              <w:spacing w:after="0" w:line="240" w:lineRule="auto"/>
              <w:jc w:val="center"/>
              <w:rPr>
                <w:rFonts w:ascii="Times New Roman" w:eastAsia="Times New Roman" w:hAnsi="Times New Roman" w:cs="Times New Roman"/>
                <w:sz w:val="20"/>
                <w:szCs w:val="20"/>
                <w:lang w:eastAsia="en-AU"/>
              </w:rPr>
            </w:pPr>
            <w:r w:rsidRPr="00BA3B22">
              <w:rPr>
                <w:rFonts w:ascii="Times New Roman" w:eastAsia="Times New Roman" w:hAnsi="Times New Roman" w:cs="Times New Roman"/>
                <w:sz w:val="20"/>
                <w:szCs w:val="20"/>
                <w:lang w:eastAsia="en-AU"/>
              </w:rPr>
              <w:t>66 ± 11</w:t>
            </w:r>
          </w:p>
        </w:tc>
        <w:tc>
          <w:tcPr>
            <w:tcW w:w="1281" w:type="dxa"/>
            <w:noWrap/>
            <w:vAlign w:val="bottom"/>
            <w:hideMark/>
          </w:tcPr>
          <w:p w14:paraId="36B5133D" w14:textId="77777777" w:rsidR="00584411" w:rsidRPr="00BA3B22" w:rsidRDefault="00584411">
            <w:pPr>
              <w:spacing w:after="0" w:line="240" w:lineRule="auto"/>
              <w:jc w:val="center"/>
              <w:rPr>
                <w:rFonts w:ascii="Times New Roman" w:eastAsia="Times New Roman" w:hAnsi="Times New Roman" w:cs="Times New Roman"/>
                <w:sz w:val="20"/>
                <w:szCs w:val="20"/>
                <w:lang w:eastAsia="en-AU"/>
              </w:rPr>
            </w:pPr>
            <w:r w:rsidRPr="00BA3B22">
              <w:rPr>
                <w:rFonts w:ascii="Times New Roman" w:eastAsia="Times New Roman" w:hAnsi="Times New Roman" w:cs="Times New Roman"/>
                <w:sz w:val="20"/>
                <w:szCs w:val="20"/>
                <w:lang w:eastAsia="en-AU"/>
              </w:rPr>
              <w:t>57.0 ± 5.0</w:t>
            </w:r>
          </w:p>
        </w:tc>
        <w:tc>
          <w:tcPr>
            <w:tcW w:w="1276" w:type="dxa"/>
            <w:noWrap/>
            <w:vAlign w:val="bottom"/>
            <w:hideMark/>
          </w:tcPr>
          <w:p w14:paraId="5BAFCCB9" w14:textId="77777777" w:rsidR="00584411" w:rsidRPr="00BA3B22" w:rsidRDefault="00584411">
            <w:pPr>
              <w:spacing w:after="0" w:line="240" w:lineRule="auto"/>
              <w:jc w:val="center"/>
              <w:rPr>
                <w:rFonts w:ascii="Times New Roman" w:eastAsia="Times New Roman" w:hAnsi="Times New Roman" w:cs="Times New Roman"/>
                <w:sz w:val="20"/>
                <w:szCs w:val="20"/>
                <w:lang w:eastAsia="en-AU"/>
              </w:rPr>
            </w:pPr>
            <w:r w:rsidRPr="00BA3B22">
              <w:rPr>
                <w:rFonts w:ascii="Times New Roman" w:eastAsia="Times New Roman" w:hAnsi="Times New Roman" w:cs="Times New Roman"/>
                <w:sz w:val="20"/>
                <w:szCs w:val="20"/>
                <w:lang w:eastAsia="en-AU"/>
              </w:rPr>
              <w:t>39.4 ± 8.7</w:t>
            </w:r>
          </w:p>
        </w:tc>
        <w:tc>
          <w:tcPr>
            <w:tcW w:w="1276" w:type="dxa"/>
            <w:noWrap/>
            <w:vAlign w:val="bottom"/>
            <w:hideMark/>
          </w:tcPr>
          <w:p w14:paraId="024DAC94" w14:textId="77777777" w:rsidR="00584411" w:rsidRPr="00BA3B22" w:rsidRDefault="00584411">
            <w:pPr>
              <w:spacing w:after="0" w:line="240" w:lineRule="auto"/>
              <w:jc w:val="center"/>
              <w:rPr>
                <w:rFonts w:ascii="Times New Roman" w:eastAsia="Times New Roman" w:hAnsi="Times New Roman" w:cs="Times New Roman"/>
                <w:sz w:val="20"/>
                <w:szCs w:val="20"/>
                <w:lang w:eastAsia="en-AU"/>
              </w:rPr>
            </w:pPr>
            <w:r w:rsidRPr="00BA3B22">
              <w:rPr>
                <w:rFonts w:ascii="Times New Roman" w:eastAsia="Times New Roman" w:hAnsi="Times New Roman" w:cs="Times New Roman"/>
                <w:sz w:val="20"/>
                <w:szCs w:val="20"/>
                <w:lang w:eastAsia="en-AU"/>
              </w:rPr>
              <w:t>73.0 ± 7.2</w:t>
            </w:r>
          </w:p>
        </w:tc>
        <w:tc>
          <w:tcPr>
            <w:tcW w:w="1134" w:type="dxa"/>
            <w:gridSpan w:val="2"/>
            <w:noWrap/>
            <w:vAlign w:val="bottom"/>
            <w:hideMark/>
          </w:tcPr>
          <w:p w14:paraId="78E2554C" w14:textId="77777777" w:rsidR="00584411" w:rsidRPr="00BA3B22" w:rsidRDefault="00584411">
            <w:pPr>
              <w:spacing w:after="0" w:line="240" w:lineRule="auto"/>
              <w:jc w:val="center"/>
              <w:rPr>
                <w:rFonts w:ascii="Times New Roman" w:eastAsia="Times New Roman" w:hAnsi="Times New Roman" w:cs="Times New Roman"/>
                <w:sz w:val="20"/>
                <w:szCs w:val="20"/>
                <w:lang w:eastAsia="en-AU"/>
              </w:rPr>
            </w:pPr>
            <w:r w:rsidRPr="00BA3B22">
              <w:rPr>
                <w:rFonts w:ascii="Times New Roman" w:eastAsia="Times New Roman" w:hAnsi="Times New Roman" w:cs="Times New Roman"/>
                <w:sz w:val="20"/>
                <w:szCs w:val="20"/>
                <w:lang w:eastAsia="en-AU"/>
              </w:rPr>
              <w:t>75.9 ± 7.4</w:t>
            </w:r>
          </w:p>
        </w:tc>
        <w:tc>
          <w:tcPr>
            <w:tcW w:w="992" w:type="dxa"/>
            <w:gridSpan w:val="2"/>
            <w:noWrap/>
            <w:vAlign w:val="bottom"/>
            <w:hideMark/>
          </w:tcPr>
          <w:p w14:paraId="1DEF32E9" w14:textId="77777777" w:rsidR="00584411" w:rsidRPr="00BA3B22" w:rsidRDefault="00584411">
            <w:pPr>
              <w:spacing w:after="0" w:line="240" w:lineRule="auto"/>
              <w:jc w:val="center"/>
              <w:rPr>
                <w:rFonts w:ascii="Times New Roman" w:eastAsia="Times New Roman" w:hAnsi="Times New Roman" w:cs="Times New Roman"/>
                <w:sz w:val="20"/>
                <w:szCs w:val="20"/>
                <w:lang w:eastAsia="en-AU"/>
              </w:rPr>
            </w:pPr>
            <w:r w:rsidRPr="00BA3B22">
              <w:rPr>
                <w:rFonts w:ascii="Times New Roman" w:eastAsia="Times New Roman" w:hAnsi="Times New Roman" w:cs="Times New Roman"/>
                <w:sz w:val="20"/>
                <w:szCs w:val="20"/>
                <w:lang w:eastAsia="en-AU"/>
              </w:rPr>
              <w:t>73 ± 23</w:t>
            </w:r>
          </w:p>
        </w:tc>
        <w:tc>
          <w:tcPr>
            <w:tcW w:w="1134" w:type="dxa"/>
            <w:gridSpan w:val="2"/>
            <w:noWrap/>
            <w:vAlign w:val="bottom"/>
            <w:hideMark/>
          </w:tcPr>
          <w:p w14:paraId="7C80C738" w14:textId="77777777" w:rsidR="00584411" w:rsidRPr="00BA3B22" w:rsidRDefault="00584411">
            <w:pPr>
              <w:spacing w:after="0" w:line="240" w:lineRule="auto"/>
              <w:jc w:val="center"/>
              <w:rPr>
                <w:rFonts w:ascii="Times New Roman" w:eastAsia="Times New Roman" w:hAnsi="Times New Roman" w:cs="Times New Roman"/>
                <w:sz w:val="20"/>
                <w:szCs w:val="20"/>
                <w:lang w:eastAsia="en-AU"/>
              </w:rPr>
            </w:pPr>
            <w:r w:rsidRPr="00BA3B22">
              <w:rPr>
                <w:rFonts w:ascii="Times New Roman" w:eastAsia="Times New Roman" w:hAnsi="Times New Roman" w:cs="Times New Roman"/>
                <w:sz w:val="20"/>
                <w:szCs w:val="20"/>
                <w:lang w:eastAsia="en-AU"/>
              </w:rPr>
              <w:t>7 / 5 ± 2</w:t>
            </w:r>
          </w:p>
        </w:tc>
        <w:tc>
          <w:tcPr>
            <w:tcW w:w="1383" w:type="dxa"/>
            <w:gridSpan w:val="2"/>
            <w:noWrap/>
            <w:vAlign w:val="bottom"/>
            <w:hideMark/>
          </w:tcPr>
          <w:p w14:paraId="7367A07C" w14:textId="77777777" w:rsidR="00584411" w:rsidRPr="00BA3B22" w:rsidRDefault="00584411">
            <w:pPr>
              <w:spacing w:after="0" w:line="240" w:lineRule="auto"/>
              <w:jc w:val="center"/>
              <w:rPr>
                <w:rFonts w:ascii="Times New Roman" w:eastAsia="Times New Roman" w:hAnsi="Times New Roman" w:cs="Times New Roman"/>
                <w:sz w:val="20"/>
                <w:szCs w:val="20"/>
                <w:lang w:eastAsia="en-AU"/>
              </w:rPr>
            </w:pPr>
            <w:r w:rsidRPr="00BA3B22">
              <w:rPr>
                <w:rFonts w:ascii="Times New Roman" w:eastAsia="Times New Roman" w:hAnsi="Times New Roman" w:cs="Times New Roman"/>
                <w:sz w:val="20"/>
                <w:szCs w:val="20"/>
                <w:lang w:eastAsia="en-AU"/>
              </w:rPr>
              <w:t>2.672 ± 0.294</w:t>
            </w:r>
          </w:p>
        </w:tc>
      </w:tr>
      <w:tr w:rsidR="00584411" w:rsidRPr="00BA3B22" w14:paraId="4ACA13AC" w14:textId="77777777" w:rsidTr="00584411">
        <w:trPr>
          <w:trHeight w:val="264"/>
        </w:trPr>
        <w:tc>
          <w:tcPr>
            <w:tcW w:w="860" w:type="dxa"/>
            <w:noWrap/>
            <w:vAlign w:val="bottom"/>
          </w:tcPr>
          <w:p w14:paraId="1F085997" w14:textId="77777777" w:rsidR="00584411" w:rsidRPr="00BA3B22" w:rsidRDefault="00584411">
            <w:pPr>
              <w:spacing w:after="0" w:line="240" w:lineRule="auto"/>
              <w:rPr>
                <w:rFonts w:ascii="Times New Roman" w:eastAsia="Times New Roman" w:hAnsi="Times New Roman" w:cs="Times New Roman"/>
                <w:b/>
                <w:sz w:val="20"/>
                <w:szCs w:val="20"/>
                <w:lang w:eastAsia="en-AU"/>
              </w:rPr>
            </w:pPr>
          </w:p>
        </w:tc>
        <w:tc>
          <w:tcPr>
            <w:tcW w:w="836" w:type="dxa"/>
            <w:noWrap/>
            <w:vAlign w:val="bottom"/>
          </w:tcPr>
          <w:p w14:paraId="1E61C43C" w14:textId="77777777" w:rsidR="00584411" w:rsidRPr="00BA3B22" w:rsidRDefault="00584411">
            <w:pPr>
              <w:spacing w:after="0" w:line="240" w:lineRule="auto"/>
              <w:jc w:val="center"/>
              <w:rPr>
                <w:rFonts w:ascii="Times New Roman" w:eastAsia="Times New Roman" w:hAnsi="Times New Roman" w:cs="Times New Roman"/>
                <w:sz w:val="20"/>
                <w:szCs w:val="20"/>
                <w:lang w:eastAsia="en-AU"/>
              </w:rPr>
            </w:pPr>
          </w:p>
        </w:tc>
        <w:tc>
          <w:tcPr>
            <w:tcW w:w="1281" w:type="dxa"/>
            <w:noWrap/>
            <w:vAlign w:val="bottom"/>
          </w:tcPr>
          <w:p w14:paraId="27B1E520" w14:textId="77777777" w:rsidR="00584411" w:rsidRPr="00BA3B22" w:rsidRDefault="00584411">
            <w:pPr>
              <w:spacing w:after="0" w:line="240" w:lineRule="auto"/>
              <w:jc w:val="center"/>
              <w:rPr>
                <w:rFonts w:ascii="Times New Roman" w:eastAsia="Times New Roman" w:hAnsi="Times New Roman" w:cs="Times New Roman"/>
                <w:sz w:val="20"/>
                <w:szCs w:val="20"/>
                <w:lang w:eastAsia="en-AU"/>
              </w:rPr>
            </w:pPr>
          </w:p>
        </w:tc>
        <w:tc>
          <w:tcPr>
            <w:tcW w:w="1276" w:type="dxa"/>
            <w:noWrap/>
            <w:vAlign w:val="bottom"/>
          </w:tcPr>
          <w:p w14:paraId="6EAFC05C" w14:textId="77777777" w:rsidR="00584411" w:rsidRPr="00BA3B22" w:rsidRDefault="00584411">
            <w:pPr>
              <w:spacing w:after="0" w:line="240" w:lineRule="auto"/>
              <w:jc w:val="center"/>
              <w:rPr>
                <w:rFonts w:ascii="Times New Roman" w:eastAsia="Times New Roman" w:hAnsi="Times New Roman" w:cs="Times New Roman"/>
                <w:sz w:val="20"/>
                <w:szCs w:val="20"/>
                <w:lang w:eastAsia="en-AU"/>
              </w:rPr>
            </w:pPr>
          </w:p>
        </w:tc>
        <w:tc>
          <w:tcPr>
            <w:tcW w:w="1276" w:type="dxa"/>
            <w:noWrap/>
            <w:vAlign w:val="bottom"/>
          </w:tcPr>
          <w:p w14:paraId="67736B0D" w14:textId="77777777" w:rsidR="00584411" w:rsidRPr="00BA3B22" w:rsidRDefault="00584411">
            <w:pPr>
              <w:spacing w:after="0" w:line="240" w:lineRule="auto"/>
              <w:jc w:val="center"/>
              <w:rPr>
                <w:rFonts w:ascii="Times New Roman" w:eastAsia="Times New Roman" w:hAnsi="Times New Roman" w:cs="Times New Roman"/>
                <w:sz w:val="20"/>
                <w:szCs w:val="20"/>
                <w:lang w:eastAsia="en-AU"/>
              </w:rPr>
            </w:pPr>
          </w:p>
        </w:tc>
        <w:tc>
          <w:tcPr>
            <w:tcW w:w="1134" w:type="dxa"/>
            <w:gridSpan w:val="2"/>
            <w:noWrap/>
            <w:vAlign w:val="bottom"/>
          </w:tcPr>
          <w:p w14:paraId="51DEC5A3" w14:textId="77777777" w:rsidR="00584411" w:rsidRPr="00BA3B22" w:rsidRDefault="00584411">
            <w:pPr>
              <w:spacing w:after="0" w:line="240" w:lineRule="auto"/>
              <w:jc w:val="center"/>
              <w:rPr>
                <w:rFonts w:ascii="Times New Roman" w:eastAsia="Times New Roman" w:hAnsi="Times New Roman" w:cs="Times New Roman"/>
                <w:sz w:val="20"/>
                <w:szCs w:val="20"/>
                <w:lang w:eastAsia="en-AU"/>
              </w:rPr>
            </w:pPr>
          </w:p>
        </w:tc>
        <w:tc>
          <w:tcPr>
            <w:tcW w:w="992" w:type="dxa"/>
            <w:gridSpan w:val="2"/>
            <w:noWrap/>
            <w:vAlign w:val="bottom"/>
          </w:tcPr>
          <w:p w14:paraId="6A50D7FA" w14:textId="77777777" w:rsidR="00584411" w:rsidRPr="00BA3B22" w:rsidRDefault="00584411">
            <w:pPr>
              <w:spacing w:after="0" w:line="240" w:lineRule="auto"/>
              <w:jc w:val="center"/>
              <w:rPr>
                <w:rFonts w:ascii="Times New Roman" w:eastAsia="Times New Roman" w:hAnsi="Times New Roman" w:cs="Times New Roman"/>
                <w:sz w:val="20"/>
                <w:szCs w:val="20"/>
                <w:lang w:eastAsia="en-AU"/>
              </w:rPr>
            </w:pPr>
          </w:p>
        </w:tc>
        <w:tc>
          <w:tcPr>
            <w:tcW w:w="1134" w:type="dxa"/>
            <w:gridSpan w:val="2"/>
            <w:noWrap/>
            <w:vAlign w:val="bottom"/>
          </w:tcPr>
          <w:p w14:paraId="3A7A82E3" w14:textId="77777777" w:rsidR="00584411" w:rsidRPr="00BA3B22" w:rsidRDefault="00584411">
            <w:pPr>
              <w:spacing w:after="0" w:line="240" w:lineRule="auto"/>
              <w:jc w:val="center"/>
              <w:rPr>
                <w:rFonts w:ascii="Times New Roman" w:eastAsia="Times New Roman" w:hAnsi="Times New Roman" w:cs="Times New Roman"/>
                <w:sz w:val="20"/>
                <w:szCs w:val="20"/>
                <w:lang w:eastAsia="en-AU"/>
              </w:rPr>
            </w:pPr>
          </w:p>
        </w:tc>
        <w:tc>
          <w:tcPr>
            <w:tcW w:w="1383" w:type="dxa"/>
            <w:gridSpan w:val="2"/>
            <w:noWrap/>
            <w:vAlign w:val="bottom"/>
          </w:tcPr>
          <w:p w14:paraId="08FC1BFB" w14:textId="77777777" w:rsidR="00584411" w:rsidRPr="00BA3B22" w:rsidRDefault="00584411">
            <w:pPr>
              <w:spacing w:after="0" w:line="240" w:lineRule="auto"/>
              <w:jc w:val="center"/>
              <w:rPr>
                <w:rFonts w:ascii="Times New Roman" w:eastAsia="Times New Roman" w:hAnsi="Times New Roman" w:cs="Times New Roman"/>
                <w:sz w:val="20"/>
                <w:szCs w:val="20"/>
                <w:lang w:eastAsia="en-AU"/>
              </w:rPr>
            </w:pPr>
          </w:p>
        </w:tc>
      </w:tr>
      <w:tr w:rsidR="00584411" w:rsidRPr="00BA3B22" w14:paraId="0E19BFE9" w14:textId="77777777" w:rsidTr="00584411">
        <w:trPr>
          <w:trHeight w:val="264"/>
        </w:trPr>
        <w:tc>
          <w:tcPr>
            <w:tcW w:w="860" w:type="dxa"/>
            <w:noWrap/>
            <w:vAlign w:val="bottom"/>
            <w:hideMark/>
          </w:tcPr>
          <w:p w14:paraId="45617CC2" w14:textId="77777777" w:rsidR="00584411" w:rsidRPr="00BA3B22" w:rsidRDefault="00584411">
            <w:pPr>
              <w:spacing w:after="0" w:line="240" w:lineRule="auto"/>
              <w:rPr>
                <w:rFonts w:ascii="Times New Roman" w:eastAsia="Times New Roman" w:hAnsi="Times New Roman" w:cs="Times New Roman"/>
                <w:b/>
                <w:sz w:val="20"/>
                <w:szCs w:val="20"/>
                <w:lang w:eastAsia="en-AU"/>
              </w:rPr>
            </w:pPr>
            <w:r w:rsidRPr="00BA3B22">
              <w:rPr>
                <w:rFonts w:ascii="Times New Roman" w:eastAsia="Times New Roman" w:hAnsi="Times New Roman" w:cs="Times New Roman"/>
                <w:b/>
                <w:sz w:val="20"/>
                <w:szCs w:val="20"/>
                <w:lang w:eastAsia="en-AU"/>
              </w:rPr>
              <w:t>CBAX</w:t>
            </w:r>
          </w:p>
        </w:tc>
        <w:tc>
          <w:tcPr>
            <w:tcW w:w="836" w:type="dxa"/>
            <w:noWrap/>
            <w:vAlign w:val="bottom"/>
            <w:hideMark/>
          </w:tcPr>
          <w:p w14:paraId="47FBFF0F" w14:textId="77777777" w:rsidR="00584411" w:rsidRPr="00BA3B22" w:rsidRDefault="00584411">
            <w:pPr>
              <w:spacing w:after="0" w:line="240" w:lineRule="auto"/>
              <w:jc w:val="center"/>
              <w:rPr>
                <w:rFonts w:ascii="Times New Roman" w:eastAsia="Times New Roman" w:hAnsi="Times New Roman" w:cs="Times New Roman"/>
                <w:sz w:val="20"/>
                <w:szCs w:val="20"/>
                <w:lang w:eastAsia="en-AU"/>
              </w:rPr>
            </w:pPr>
            <w:r w:rsidRPr="00BA3B22">
              <w:rPr>
                <w:rFonts w:ascii="Times New Roman" w:eastAsia="Times New Roman" w:hAnsi="Times New Roman" w:cs="Times New Roman"/>
                <w:sz w:val="20"/>
                <w:szCs w:val="20"/>
                <w:lang w:eastAsia="en-AU"/>
              </w:rPr>
              <w:t>89 ± 12</w:t>
            </w:r>
          </w:p>
        </w:tc>
        <w:tc>
          <w:tcPr>
            <w:tcW w:w="1281" w:type="dxa"/>
            <w:noWrap/>
            <w:vAlign w:val="bottom"/>
            <w:hideMark/>
          </w:tcPr>
          <w:p w14:paraId="2974C176" w14:textId="77777777" w:rsidR="00584411" w:rsidRPr="00BA3B22" w:rsidRDefault="00584411">
            <w:pPr>
              <w:spacing w:after="0" w:line="240" w:lineRule="auto"/>
              <w:jc w:val="center"/>
              <w:rPr>
                <w:rFonts w:ascii="Times New Roman" w:eastAsia="Times New Roman" w:hAnsi="Times New Roman" w:cs="Times New Roman"/>
                <w:sz w:val="20"/>
                <w:szCs w:val="20"/>
                <w:lang w:eastAsia="en-AU"/>
              </w:rPr>
            </w:pPr>
            <w:r w:rsidRPr="00BA3B22">
              <w:rPr>
                <w:rFonts w:ascii="Times New Roman" w:eastAsia="Times New Roman" w:hAnsi="Times New Roman" w:cs="Times New Roman"/>
                <w:sz w:val="20"/>
                <w:szCs w:val="20"/>
                <w:lang w:eastAsia="en-AU"/>
              </w:rPr>
              <w:t>89.2 ± 7.3</w:t>
            </w:r>
          </w:p>
        </w:tc>
        <w:tc>
          <w:tcPr>
            <w:tcW w:w="1276" w:type="dxa"/>
            <w:noWrap/>
            <w:vAlign w:val="bottom"/>
            <w:hideMark/>
          </w:tcPr>
          <w:p w14:paraId="7F2E8BA1" w14:textId="77777777" w:rsidR="00584411" w:rsidRPr="00BA3B22" w:rsidRDefault="00584411">
            <w:pPr>
              <w:spacing w:after="0" w:line="240" w:lineRule="auto"/>
              <w:jc w:val="center"/>
              <w:rPr>
                <w:rFonts w:ascii="Times New Roman" w:eastAsia="Times New Roman" w:hAnsi="Times New Roman" w:cs="Times New Roman"/>
                <w:sz w:val="20"/>
                <w:szCs w:val="20"/>
                <w:lang w:eastAsia="en-AU"/>
              </w:rPr>
            </w:pPr>
            <w:r w:rsidRPr="00BA3B22">
              <w:rPr>
                <w:rFonts w:ascii="Times New Roman" w:eastAsia="Times New Roman" w:hAnsi="Times New Roman" w:cs="Times New Roman"/>
                <w:sz w:val="20"/>
                <w:szCs w:val="20"/>
                <w:lang w:eastAsia="en-AU"/>
              </w:rPr>
              <w:t>51.8 ± 9.7</w:t>
            </w:r>
          </w:p>
        </w:tc>
        <w:tc>
          <w:tcPr>
            <w:tcW w:w="1276" w:type="dxa"/>
            <w:noWrap/>
            <w:vAlign w:val="bottom"/>
            <w:hideMark/>
          </w:tcPr>
          <w:p w14:paraId="37AF8F6F" w14:textId="77777777" w:rsidR="00584411" w:rsidRPr="00BA3B22" w:rsidRDefault="00584411">
            <w:pPr>
              <w:spacing w:after="0" w:line="240" w:lineRule="auto"/>
              <w:jc w:val="center"/>
              <w:rPr>
                <w:rFonts w:ascii="Times New Roman" w:eastAsia="Times New Roman" w:hAnsi="Times New Roman" w:cs="Times New Roman"/>
                <w:sz w:val="20"/>
                <w:szCs w:val="20"/>
                <w:lang w:eastAsia="en-AU"/>
              </w:rPr>
            </w:pPr>
            <w:r w:rsidRPr="00BA3B22">
              <w:rPr>
                <w:rFonts w:ascii="Times New Roman" w:eastAsia="Times New Roman" w:hAnsi="Times New Roman" w:cs="Times New Roman"/>
                <w:sz w:val="20"/>
                <w:szCs w:val="20"/>
                <w:lang w:eastAsia="en-AU"/>
              </w:rPr>
              <w:t>48.3 ± 5.6</w:t>
            </w:r>
          </w:p>
        </w:tc>
        <w:tc>
          <w:tcPr>
            <w:tcW w:w="1134" w:type="dxa"/>
            <w:gridSpan w:val="2"/>
            <w:noWrap/>
            <w:vAlign w:val="bottom"/>
            <w:hideMark/>
          </w:tcPr>
          <w:p w14:paraId="651E572F" w14:textId="77777777" w:rsidR="00584411" w:rsidRPr="00BA3B22" w:rsidRDefault="00584411">
            <w:pPr>
              <w:spacing w:after="0" w:line="240" w:lineRule="auto"/>
              <w:jc w:val="center"/>
              <w:rPr>
                <w:rFonts w:ascii="Times New Roman" w:eastAsia="Times New Roman" w:hAnsi="Times New Roman" w:cs="Times New Roman"/>
                <w:sz w:val="20"/>
                <w:szCs w:val="20"/>
                <w:lang w:eastAsia="en-AU"/>
              </w:rPr>
            </w:pPr>
            <w:r w:rsidRPr="00BA3B22">
              <w:rPr>
                <w:rFonts w:ascii="Times New Roman" w:eastAsia="Times New Roman" w:hAnsi="Times New Roman" w:cs="Times New Roman"/>
                <w:sz w:val="20"/>
                <w:szCs w:val="20"/>
                <w:lang w:eastAsia="en-AU"/>
              </w:rPr>
              <w:t>44.6 ± 4.6</w:t>
            </w:r>
          </w:p>
        </w:tc>
        <w:tc>
          <w:tcPr>
            <w:tcW w:w="992" w:type="dxa"/>
            <w:gridSpan w:val="2"/>
            <w:noWrap/>
            <w:vAlign w:val="bottom"/>
            <w:hideMark/>
          </w:tcPr>
          <w:p w14:paraId="58039950" w14:textId="77777777" w:rsidR="00584411" w:rsidRPr="00BA3B22" w:rsidRDefault="00584411">
            <w:pPr>
              <w:spacing w:after="0" w:line="240" w:lineRule="auto"/>
              <w:jc w:val="center"/>
              <w:rPr>
                <w:rFonts w:ascii="Times New Roman" w:eastAsia="Times New Roman" w:hAnsi="Times New Roman" w:cs="Times New Roman"/>
                <w:sz w:val="20"/>
                <w:szCs w:val="20"/>
                <w:lang w:eastAsia="en-AU"/>
              </w:rPr>
            </w:pPr>
            <w:r w:rsidRPr="00BA3B22">
              <w:rPr>
                <w:rFonts w:ascii="Times New Roman" w:eastAsia="Times New Roman" w:hAnsi="Times New Roman" w:cs="Times New Roman"/>
                <w:sz w:val="20"/>
                <w:szCs w:val="20"/>
                <w:lang w:eastAsia="en-AU"/>
              </w:rPr>
              <w:t>74 ± 21</w:t>
            </w:r>
          </w:p>
        </w:tc>
        <w:tc>
          <w:tcPr>
            <w:tcW w:w="1134" w:type="dxa"/>
            <w:gridSpan w:val="2"/>
            <w:noWrap/>
            <w:vAlign w:val="bottom"/>
            <w:hideMark/>
          </w:tcPr>
          <w:p w14:paraId="1D1D79D7" w14:textId="77777777" w:rsidR="00584411" w:rsidRPr="00BA3B22" w:rsidRDefault="00584411">
            <w:pPr>
              <w:spacing w:after="0" w:line="240" w:lineRule="auto"/>
              <w:jc w:val="center"/>
              <w:rPr>
                <w:rFonts w:ascii="Times New Roman" w:eastAsia="Times New Roman" w:hAnsi="Times New Roman" w:cs="Times New Roman"/>
                <w:sz w:val="20"/>
                <w:szCs w:val="20"/>
                <w:lang w:eastAsia="en-AU"/>
              </w:rPr>
            </w:pPr>
            <w:r w:rsidRPr="00BA3B22">
              <w:rPr>
                <w:rFonts w:ascii="Times New Roman" w:eastAsia="Times New Roman" w:hAnsi="Times New Roman" w:cs="Times New Roman"/>
                <w:sz w:val="20"/>
                <w:szCs w:val="20"/>
                <w:lang w:eastAsia="en-AU"/>
              </w:rPr>
              <w:t>13 / 10 ± 2</w:t>
            </w:r>
          </w:p>
        </w:tc>
        <w:tc>
          <w:tcPr>
            <w:tcW w:w="1383" w:type="dxa"/>
            <w:gridSpan w:val="2"/>
            <w:noWrap/>
            <w:vAlign w:val="bottom"/>
            <w:hideMark/>
          </w:tcPr>
          <w:p w14:paraId="0ED7F68A" w14:textId="77777777" w:rsidR="00584411" w:rsidRPr="00BA3B22" w:rsidRDefault="00584411">
            <w:pPr>
              <w:spacing w:after="0" w:line="240" w:lineRule="auto"/>
              <w:jc w:val="center"/>
              <w:rPr>
                <w:rFonts w:ascii="Times New Roman" w:eastAsia="Times New Roman" w:hAnsi="Times New Roman" w:cs="Times New Roman"/>
                <w:sz w:val="20"/>
                <w:szCs w:val="20"/>
                <w:lang w:eastAsia="en-AU"/>
              </w:rPr>
            </w:pPr>
            <w:r w:rsidRPr="00BA3B22">
              <w:rPr>
                <w:rFonts w:ascii="Times New Roman" w:eastAsia="Times New Roman" w:hAnsi="Times New Roman" w:cs="Times New Roman"/>
                <w:sz w:val="20"/>
                <w:szCs w:val="20"/>
                <w:lang w:eastAsia="en-AU"/>
              </w:rPr>
              <w:t>2.098 ± 0.265</w:t>
            </w:r>
          </w:p>
        </w:tc>
      </w:tr>
      <w:tr w:rsidR="00584411" w:rsidRPr="00BA3B22" w14:paraId="08C30896" w14:textId="77777777" w:rsidTr="00584411">
        <w:trPr>
          <w:trHeight w:val="264"/>
        </w:trPr>
        <w:tc>
          <w:tcPr>
            <w:tcW w:w="860" w:type="dxa"/>
            <w:noWrap/>
            <w:vAlign w:val="bottom"/>
          </w:tcPr>
          <w:p w14:paraId="0CE414D4" w14:textId="77777777" w:rsidR="00584411" w:rsidRPr="00BA3B22" w:rsidRDefault="00584411">
            <w:pPr>
              <w:spacing w:after="0" w:line="240" w:lineRule="auto"/>
              <w:rPr>
                <w:rFonts w:ascii="Times New Roman" w:eastAsia="Times New Roman" w:hAnsi="Times New Roman" w:cs="Times New Roman"/>
                <w:b/>
                <w:sz w:val="20"/>
                <w:szCs w:val="20"/>
                <w:lang w:eastAsia="en-AU"/>
              </w:rPr>
            </w:pPr>
          </w:p>
        </w:tc>
        <w:tc>
          <w:tcPr>
            <w:tcW w:w="836" w:type="dxa"/>
            <w:noWrap/>
            <w:vAlign w:val="bottom"/>
          </w:tcPr>
          <w:p w14:paraId="24FFD1EC" w14:textId="77777777" w:rsidR="00584411" w:rsidRPr="00BA3B22" w:rsidRDefault="00584411">
            <w:pPr>
              <w:spacing w:after="0" w:line="240" w:lineRule="auto"/>
              <w:jc w:val="center"/>
              <w:rPr>
                <w:rFonts w:ascii="Times New Roman" w:eastAsia="Times New Roman" w:hAnsi="Times New Roman" w:cs="Times New Roman"/>
                <w:sz w:val="20"/>
                <w:szCs w:val="20"/>
                <w:lang w:eastAsia="en-AU"/>
              </w:rPr>
            </w:pPr>
          </w:p>
        </w:tc>
        <w:tc>
          <w:tcPr>
            <w:tcW w:w="1281" w:type="dxa"/>
            <w:noWrap/>
            <w:vAlign w:val="bottom"/>
          </w:tcPr>
          <w:p w14:paraId="05251A76" w14:textId="77777777" w:rsidR="00584411" w:rsidRPr="00BA3B22" w:rsidRDefault="00584411">
            <w:pPr>
              <w:spacing w:after="0" w:line="240" w:lineRule="auto"/>
              <w:jc w:val="center"/>
              <w:rPr>
                <w:rFonts w:ascii="Times New Roman" w:eastAsia="Times New Roman" w:hAnsi="Times New Roman" w:cs="Times New Roman"/>
                <w:sz w:val="20"/>
                <w:szCs w:val="20"/>
                <w:lang w:eastAsia="en-AU"/>
              </w:rPr>
            </w:pPr>
          </w:p>
        </w:tc>
        <w:tc>
          <w:tcPr>
            <w:tcW w:w="1276" w:type="dxa"/>
            <w:noWrap/>
            <w:vAlign w:val="bottom"/>
          </w:tcPr>
          <w:p w14:paraId="7B74DE88" w14:textId="77777777" w:rsidR="00584411" w:rsidRPr="00BA3B22" w:rsidRDefault="00584411">
            <w:pPr>
              <w:spacing w:after="0" w:line="240" w:lineRule="auto"/>
              <w:jc w:val="center"/>
              <w:rPr>
                <w:rFonts w:ascii="Times New Roman" w:eastAsia="Times New Roman" w:hAnsi="Times New Roman" w:cs="Times New Roman"/>
                <w:sz w:val="20"/>
                <w:szCs w:val="20"/>
                <w:lang w:eastAsia="en-AU"/>
              </w:rPr>
            </w:pPr>
          </w:p>
        </w:tc>
        <w:tc>
          <w:tcPr>
            <w:tcW w:w="1276" w:type="dxa"/>
            <w:noWrap/>
            <w:vAlign w:val="bottom"/>
          </w:tcPr>
          <w:p w14:paraId="4D89F40D" w14:textId="77777777" w:rsidR="00584411" w:rsidRPr="00BA3B22" w:rsidRDefault="00584411">
            <w:pPr>
              <w:spacing w:after="0" w:line="240" w:lineRule="auto"/>
              <w:jc w:val="center"/>
              <w:rPr>
                <w:rFonts w:ascii="Times New Roman" w:eastAsia="Times New Roman" w:hAnsi="Times New Roman" w:cs="Times New Roman"/>
                <w:sz w:val="20"/>
                <w:szCs w:val="20"/>
                <w:lang w:eastAsia="en-AU"/>
              </w:rPr>
            </w:pPr>
          </w:p>
        </w:tc>
        <w:tc>
          <w:tcPr>
            <w:tcW w:w="1134" w:type="dxa"/>
            <w:gridSpan w:val="2"/>
            <w:noWrap/>
            <w:vAlign w:val="bottom"/>
          </w:tcPr>
          <w:p w14:paraId="40647F3F" w14:textId="77777777" w:rsidR="00584411" w:rsidRPr="00BA3B22" w:rsidRDefault="00584411">
            <w:pPr>
              <w:spacing w:after="0" w:line="240" w:lineRule="auto"/>
              <w:jc w:val="center"/>
              <w:rPr>
                <w:rFonts w:ascii="Times New Roman" w:eastAsia="Times New Roman" w:hAnsi="Times New Roman" w:cs="Times New Roman"/>
                <w:sz w:val="20"/>
                <w:szCs w:val="20"/>
                <w:lang w:eastAsia="en-AU"/>
              </w:rPr>
            </w:pPr>
          </w:p>
        </w:tc>
        <w:tc>
          <w:tcPr>
            <w:tcW w:w="992" w:type="dxa"/>
            <w:gridSpan w:val="2"/>
            <w:noWrap/>
            <w:vAlign w:val="bottom"/>
          </w:tcPr>
          <w:p w14:paraId="6A727CA2" w14:textId="77777777" w:rsidR="00584411" w:rsidRPr="00BA3B22" w:rsidRDefault="00584411">
            <w:pPr>
              <w:spacing w:after="0" w:line="240" w:lineRule="auto"/>
              <w:jc w:val="center"/>
              <w:rPr>
                <w:rFonts w:ascii="Times New Roman" w:eastAsia="Times New Roman" w:hAnsi="Times New Roman" w:cs="Times New Roman"/>
                <w:sz w:val="20"/>
                <w:szCs w:val="20"/>
                <w:lang w:eastAsia="en-AU"/>
              </w:rPr>
            </w:pPr>
          </w:p>
        </w:tc>
        <w:tc>
          <w:tcPr>
            <w:tcW w:w="1134" w:type="dxa"/>
            <w:gridSpan w:val="2"/>
            <w:noWrap/>
            <w:vAlign w:val="bottom"/>
          </w:tcPr>
          <w:p w14:paraId="45245082" w14:textId="77777777" w:rsidR="00584411" w:rsidRPr="00BA3B22" w:rsidRDefault="00584411">
            <w:pPr>
              <w:spacing w:after="0" w:line="240" w:lineRule="auto"/>
              <w:jc w:val="center"/>
              <w:rPr>
                <w:rFonts w:ascii="Times New Roman" w:eastAsia="Times New Roman" w:hAnsi="Times New Roman" w:cs="Times New Roman"/>
                <w:sz w:val="20"/>
                <w:szCs w:val="20"/>
                <w:lang w:eastAsia="en-AU"/>
              </w:rPr>
            </w:pPr>
          </w:p>
        </w:tc>
        <w:tc>
          <w:tcPr>
            <w:tcW w:w="1383" w:type="dxa"/>
            <w:gridSpan w:val="2"/>
            <w:noWrap/>
            <w:vAlign w:val="bottom"/>
          </w:tcPr>
          <w:p w14:paraId="1D315628" w14:textId="77777777" w:rsidR="00584411" w:rsidRPr="00BA3B22" w:rsidRDefault="00584411">
            <w:pPr>
              <w:spacing w:after="0" w:line="240" w:lineRule="auto"/>
              <w:jc w:val="center"/>
              <w:rPr>
                <w:rFonts w:ascii="Times New Roman" w:eastAsia="Times New Roman" w:hAnsi="Times New Roman" w:cs="Times New Roman"/>
                <w:sz w:val="20"/>
                <w:szCs w:val="20"/>
                <w:lang w:eastAsia="en-AU"/>
              </w:rPr>
            </w:pPr>
          </w:p>
        </w:tc>
      </w:tr>
      <w:tr w:rsidR="00584411" w:rsidRPr="00BA3B22" w14:paraId="6FC9EE93" w14:textId="77777777" w:rsidTr="00584411">
        <w:trPr>
          <w:trHeight w:val="264"/>
        </w:trPr>
        <w:tc>
          <w:tcPr>
            <w:tcW w:w="860" w:type="dxa"/>
            <w:tcBorders>
              <w:bottom w:val="single" w:sz="4" w:space="0" w:color="auto"/>
            </w:tcBorders>
            <w:noWrap/>
            <w:vAlign w:val="bottom"/>
            <w:hideMark/>
          </w:tcPr>
          <w:p w14:paraId="3D2D23FB" w14:textId="77777777" w:rsidR="00584411" w:rsidRPr="00BA3B22" w:rsidRDefault="00584411">
            <w:pPr>
              <w:spacing w:after="0" w:line="240" w:lineRule="auto"/>
              <w:rPr>
                <w:rFonts w:ascii="Times New Roman" w:eastAsia="Times New Roman" w:hAnsi="Times New Roman" w:cs="Times New Roman"/>
                <w:b/>
                <w:sz w:val="20"/>
                <w:szCs w:val="20"/>
                <w:lang w:eastAsia="en-AU"/>
              </w:rPr>
            </w:pPr>
            <w:r w:rsidRPr="00BA3B22">
              <w:rPr>
                <w:rFonts w:ascii="Times New Roman" w:eastAsia="Times New Roman" w:hAnsi="Times New Roman" w:cs="Times New Roman"/>
                <w:b/>
                <w:sz w:val="20"/>
                <w:szCs w:val="20"/>
                <w:lang w:eastAsia="en-AU"/>
              </w:rPr>
              <w:t>CHEJ</w:t>
            </w:r>
          </w:p>
        </w:tc>
        <w:tc>
          <w:tcPr>
            <w:tcW w:w="836" w:type="dxa"/>
            <w:tcBorders>
              <w:bottom w:val="single" w:sz="4" w:space="0" w:color="auto"/>
            </w:tcBorders>
            <w:noWrap/>
            <w:vAlign w:val="bottom"/>
            <w:hideMark/>
          </w:tcPr>
          <w:p w14:paraId="07CA2496" w14:textId="77777777" w:rsidR="00584411" w:rsidRPr="00BA3B22" w:rsidRDefault="00584411">
            <w:pPr>
              <w:spacing w:after="0" w:line="240" w:lineRule="auto"/>
              <w:jc w:val="center"/>
              <w:rPr>
                <w:rFonts w:ascii="Times New Roman" w:eastAsia="Times New Roman" w:hAnsi="Times New Roman" w:cs="Times New Roman"/>
                <w:sz w:val="20"/>
                <w:szCs w:val="20"/>
                <w:lang w:eastAsia="en-AU"/>
              </w:rPr>
            </w:pPr>
            <w:r w:rsidRPr="00BA3B22">
              <w:rPr>
                <w:rFonts w:ascii="Times New Roman" w:eastAsia="Times New Roman" w:hAnsi="Times New Roman" w:cs="Times New Roman"/>
                <w:sz w:val="20"/>
                <w:szCs w:val="20"/>
                <w:lang w:eastAsia="en-AU"/>
              </w:rPr>
              <w:t>38 ± 10</w:t>
            </w:r>
          </w:p>
        </w:tc>
        <w:tc>
          <w:tcPr>
            <w:tcW w:w="1281" w:type="dxa"/>
            <w:tcBorders>
              <w:bottom w:val="single" w:sz="4" w:space="0" w:color="auto"/>
            </w:tcBorders>
            <w:noWrap/>
            <w:vAlign w:val="bottom"/>
            <w:hideMark/>
          </w:tcPr>
          <w:p w14:paraId="70EA3E25" w14:textId="77777777" w:rsidR="00584411" w:rsidRPr="00BA3B22" w:rsidRDefault="00584411">
            <w:pPr>
              <w:spacing w:after="0" w:line="240" w:lineRule="auto"/>
              <w:jc w:val="center"/>
              <w:rPr>
                <w:rFonts w:ascii="Times New Roman" w:eastAsia="Times New Roman" w:hAnsi="Times New Roman" w:cs="Times New Roman"/>
                <w:sz w:val="20"/>
                <w:szCs w:val="20"/>
                <w:lang w:eastAsia="en-AU"/>
              </w:rPr>
            </w:pPr>
            <w:r w:rsidRPr="00BA3B22">
              <w:rPr>
                <w:rFonts w:ascii="Times New Roman" w:eastAsia="Times New Roman" w:hAnsi="Times New Roman" w:cs="Times New Roman"/>
                <w:sz w:val="20"/>
                <w:szCs w:val="20"/>
                <w:lang w:eastAsia="en-AU"/>
              </w:rPr>
              <w:t>29.2 ± 2.7</w:t>
            </w:r>
          </w:p>
        </w:tc>
        <w:tc>
          <w:tcPr>
            <w:tcW w:w="1276" w:type="dxa"/>
            <w:tcBorders>
              <w:bottom w:val="single" w:sz="4" w:space="0" w:color="auto"/>
            </w:tcBorders>
            <w:noWrap/>
            <w:vAlign w:val="bottom"/>
            <w:hideMark/>
          </w:tcPr>
          <w:p w14:paraId="655EFF5C" w14:textId="77777777" w:rsidR="00584411" w:rsidRPr="00BA3B22" w:rsidRDefault="00584411">
            <w:pPr>
              <w:spacing w:after="0" w:line="240" w:lineRule="auto"/>
              <w:jc w:val="center"/>
              <w:rPr>
                <w:rFonts w:ascii="Times New Roman" w:eastAsia="Times New Roman" w:hAnsi="Times New Roman" w:cs="Times New Roman"/>
                <w:sz w:val="20"/>
                <w:szCs w:val="20"/>
                <w:lang w:eastAsia="en-AU"/>
              </w:rPr>
            </w:pPr>
            <w:r w:rsidRPr="00BA3B22">
              <w:rPr>
                <w:rFonts w:ascii="Times New Roman" w:eastAsia="Times New Roman" w:hAnsi="Times New Roman" w:cs="Times New Roman"/>
                <w:sz w:val="20"/>
                <w:szCs w:val="20"/>
                <w:lang w:eastAsia="en-AU"/>
              </w:rPr>
              <w:t>37.7 ± 9.6</w:t>
            </w:r>
          </w:p>
        </w:tc>
        <w:tc>
          <w:tcPr>
            <w:tcW w:w="1276" w:type="dxa"/>
            <w:tcBorders>
              <w:bottom w:val="single" w:sz="4" w:space="0" w:color="auto"/>
            </w:tcBorders>
            <w:noWrap/>
            <w:vAlign w:val="bottom"/>
            <w:hideMark/>
          </w:tcPr>
          <w:p w14:paraId="0877583F" w14:textId="77777777" w:rsidR="00584411" w:rsidRPr="00BA3B22" w:rsidRDefault="00584411">
            <w:pPr>
              <w:spacing w:after="0" w:line="240" w:lineRule="auto"/>
              <w:jc w:val="center"/>
              <w:rPr>
                <w:rFonts w:ascii="Times New Roman" w:eastAsia="Times New Roman" w:hAnsi="Times New Roman" w:cs="Times New Roman"/>
                <w:sz w:val="20"/>
                <w:szCs w:val="20"/>
                <w:lang w:eastAsia="en-AU"/>
              </w:rPr>
            </w:pPr>
            <w:r w:rsidRPr="00BA3B22">
              <w:rPr>
                <w:rFonts w:ascii="Times New Roman" w:eastAsia="Times New Roman" w:hAnsi="Times New Roman" w:cs="Times New Roman"/>
                <w:sz w:val="20"/>
                <w:szCs w:val="20"/>
                <w:lang w:eastAsia="en-AU"/>
              </w:rPr>
              <w:t>66.4 ± 5.9</w:t>
            </w:r>
          </w:p>
        </w:tc>
        <w:tc>
          <w:tcPr>
            <w:tcW w:w="1134" w:type="dxa"/>
            <w:gridSpan w:val="2"/>
            <w:tcBorders>
              <w:bottom w:val="single" w:sz="4" w:space="0" w:color="auto"/>
            </w:tcBorders>
            <w:noWrap/>
            <w:vAlign w:val="bottom"/>
            <w:hideMark/>
          </w:tcPr>
          <w:p w14:paraId="65812AF9" w14:textId="77777777" w:rsidR="00584411" w:rsidRPr="00BA3B22" w:rsidRDefault="00584411">
            <w:pPr>
              <w:spacing w:after="0" w:line="240" w:lineRule="auto"/>
              <w:jc w:val="center"/>
              <w:rPr>
                <w:rFonts w:ascii="Times New Roman" w:eastAsia="Times New Roman" w:hAnsi="Times New Roman" w:cs="Times New Roman"/>
                <w:sz w:val="20"/>
                <w:szCs w:val="20"/>
                <w:lang w:eastAsia="en-AU"/>
              </w:rPr>
            </w:pPr>
            <w:r w:rsidRPr="00BA3B22">
              <w:rPr>
                <w:rFonts w:ascii="Times New Roman" w:eastAsia="Times New Roman" w:hAnsi="Times New Roman" w:cs="Times New Roman"/>
                <w:sz w:val="20"/>
                <w:szCs w:val="20"/>
                <w:lang w:eastAsia="en-AU"/>
              </w:rPr>
              <w:t>72.6 ± 7.5</w:t>
            </w:r>
          </w:p>
        </w:tc>
        <w:tc>
          <w:tcPr>
            <w:tcW w:w="992" w:type="dxa"/>
            <w:gridSpan w:val="2"/>
            <w:tcBorders>
              <w:bottom w:val="single" w:sz="4" w:space="0" w:color="auto"/>
            </w:tcBorders>
            <w:noWrap/>
            <w:vAlign w:val="bottom"/>
            <w:hideMark/>
          </w:tcPr>
          <w:p w14:paraId="275A743E" w14:textId="77777777" w:rsidR="00584411" w:rsidRPr="00BA3B22" w:rsidRDefault="00584411">
            <w:pPr>
              <w:spacing w:after="0" w:line="240" w:lineRule="auto"/>
              <w:jc w:val="center"/>
              <w:rPr>
                <w:rFonts w:ascii="Times New Roman" w:eastAsia="Times New Roman" w:hAnsi="Times New Roman" w:cs="Times New Roman"/>
                <w:sz w:val="20"/>
                <w:szCs w:val="20"/>
                <w:lang w:eastAsia="en-AU"/>
              </w:rPr>
            </w:pPr>
            <w:r w:rsidRPr="00BA3B22">
              <w:rPr>
                <w:rFonts w:ascii="Times New Roman" w:eastAsia="Times New Roman" w:hAnsi="Times New Roman" w:cs="Times New Roman"/>
                <w:sz w:val="20"/>
                <w:szCs w:val="20"/>
                <w:lang w:eastAsia="en-AU"/>
              </w:rPr>
              <w:t>46 ± 12</w:t>
            </w:r>
          </w:p>
        </w:tc>
        <w:tc>
          <w:tcPr>
            <w:tcW w:w="1134" w:type="dxa"/>
            <w:gridSpan w:val="2"/>
            <w:tcBorders>
              <w:bottom w:val="single" w:sz="4" w:space="0" w:color="auto"/>
            </w:tcBorders>
            <w:noWrap/>
            <w:vAlign w:val="bottom"/>
            <w:hideMark/>
          </w:tcPr>
          <w:p w14:paraId="542A2392" w14:textId="77777777" w:rsidR="00584411" w:rsidRPr="00BA3B22" w:rsidRDefault="00584411">
            <w:pPr>
              <w:spacing w:after="0" w:line="240" w:lineRule="auto"/>
              <w:jc w:val="center"/>
              <w:rPr>
                <w:rFonts w:ascii="Times New Roman" w:eastAsia="Times New Roman" w:hAnsi="Times New Roman" w:cs="Times New Roman"/>
                <w:sz w:val="20"/>
                <w:szCs w:val="20"/>
                <w:lang w:eastAsia="en-AU"/>
              </w:rPr>
            </w:pPr>
            <w:r w:rsidRPr="00BA3B22">
              <w:rPr>
                <w:rFonts w:ascii="Times New Roman" w:eastAsia="Times New Roman" w:hAnsi="Times New Roman" w:cs="Times New Roman"/>
                <w:sz w:val="20"/>
                <w:szCs w:val="20"/>
                <w:lang w:eastAsia="en-AU"/>
              </w:rPr>
              <w:t>7 / 5 ± 2</w:t>
            </w:r>
          </w:p>
        </w:tc>
        <w:tc>
          <w:tcPr>
            <w:tcW w:w="1383" w:type="dxa"/>
            <w:gridSpan w:val="2"/>
            <w:tcBorders>
              <w:bottom w:val="single" w:sz="4" w:space="0" w:color="auto"/>
            </w:tcBorders>
            <w:noWrap/>
            <w:vAlign w:val="bottom"/>
            <w:hideMark/>
          </w:tcPr>
          <w:p w14:paraId="6FA388F4" w14:textId="77777777" w:rsidR="00584411" w:rsidRPr="00BA3B22" w:rsidRDefault="00584411">
            <w:pPr>
              <w:spacing w:after="0" w:line="240" w:lineRule="auto"/>
              <w:jc w:val="center"/>
              <w:rPr>
                <w:rFonts w:ascii="Times New Roman" w:eastAsia="Times New Roman" w:hAnsi="Times New Roman" w:cs="Times New Roman"/>
                <w:sz w:val="20"/>
                <w:szCs w:val="20"/>
                <w:lang w:eastAsia="en-AU"/>
              </w:rPr>
            </w:pPr>
            <w:r w:rsidRPr="00BA3B22">
              <w:rPr>
                <w:rFonts w:ascii="Times New Roman" w:eastAsia="Times New Roman" w:hAnsi="Times New Roman" w:cs="Times New Roman"/>
                <w:sz w:val="20"/>
                <w:szCs w:val="20"/>
                <w:lang w:eastAsia="en-AU"/>
              </w:rPr>
              <w:t>2.539 ± 0.286</w:t>
            </w:r>
          </w:p>
        </w:tc>
      </w:tr>
    </w:tbl>
    <w:p w14:paraId="3EA3B7BE" w14:textId="5CFF9591" w:rsidR="00584411" w:rsidRPr="00BA3B22" w:rsidRDefault="00584411" w:rsidP="00584411">
      <w:pPr>
        <w:spacing w:after="0" w:line="240" w:lineRule="auto"/>
        <w:rPr>
          <w:rFonts w:ascii="Times New Roman" w:hAnsi="Times New Roman" w:cs="Times New Roman"/>
          <w:sz w:val="20"/>
          <w:szCs w:val="20"/>
        </w:rPr>
      </w:pPr>
      <w:proofErr w:type="gramStart"/>
      <w:r w:rsidRPr="00BA3B22">
        <w:rPr>
          <w:rFonts w:ascii="Times New Roman" w:hAnsi="Times New Roman" w:cs="Times New Roman"/>
          <w:sz w:val="20"/>
          <w:szCs w:val="20"/>
          <w:vertAlign w:val="superscript"/>
        </w:rPr>
        <w:t>a</w:t>
      </w:r>
      <w:r w:rsidRPr="00BA3B22">
        <w:rPr>
          <w:rFonts w:ascii="Times New Roman" w:hAnsi="Times New Roman" w:cs="Times New Roman"/>
          <w:sz w:val="20"/>
          <w:szCs w:val="20"/>
        </w:rPr>
        <w:t xml:space="preserve">  High</w:t>
      </w:r>
      <w:proofErr w:type="gramEnd"/>
      <w:r w:rsidRPr="00BA3B22">
        <w:rPr>
          <w:rFonts w:ascii="Times New Roman" w:hAnsi="Times New Roman" w:cs="Times New Roman"/>
          <w:sz w:val="20"/>
          <w:szCs w:val="20"/>
        </w:rPr>
        <w:t xml:space="preserve"> resolution gamma spectrometry to estimate the U, Th and K concentrations in the dried and powdered sample, provide a comparison of dose rate, and to test the degree of disequilibrium occurring at the site. HRGS was measured for only four samples. All other parameters such as cosmic dose rate, internal dose rate and number of grains remains the same as Table S1</w:t>
      </w:r>
      <w:r w:rsidR="00F30127" w:rsidRPr="00BA3B22">
        <w:rPr>
          <w:rFonts w:ascii="Times New Roman" w:hAnsi="Times New Roman" w:cs="Times New Roman"/>
          <w:sz w:val="20"/>
          <w:szCs w:val="20"/>
        </w:rPr>
        <w:t>1</w:t>
      </w:r>
      <w:r w:rsidRPr="00BA3B22">
        <w:rPr>
          <w:rFonts w:ascii="Times New Roman" w:hAnsi="Times New Roman" w:cs="Times New Roman"/>
          <w:sz w:val="20"/>
          <w:szCs w:val="20"/>
        </w:rPr>
        <w:t xml:space="preserve">. </w:t>
      </w:r>
    </w:p>
    <w:p w14:paraId="29CCC8EB" w14:textId="2536A615" w:rsidR="00584411" w:rsidRPr="00BA3B22" w:rsidRDefault="00584411" w:rsidP="00584411">
      <w:pPr>
        <w:spacing w:after="0" w:line="240" w:lineRule="auto"/>
        <w:rPr>
          <w:rFonts w:ascii="Times New Roman" w:hAnsi="Times New Roman" w:cs="Times New Roman"/>
          <w:sz w:val="20"/>
          <w:szCs w:val="20"/>
        </w:rPr>
      </w:pPr>
      <w:proofErr w:type="gramStart"/>
      <w:r w:rsidRPr="00BA3B22">
        <w:rPr>
          <w:rFonts w:ascii="Times New Roman" w:hAnsi="Times New Roman" w:cs="Times New Roman"/>
          <w:sz w:val="20"/>
          <w:szCs w:val="20"/>
          <w:vertAlign w:val="superscript"/>
        </w:rPr>
        <w:t>b</w:t>
      </w:r>
      <w:proofErr w:type="gramEnd"/>
      <w:r w:rsidRPr="00BA3B22">
        <w:rPr>
          <w:rFonts w:ascii="Times New Roman" w:hAnsi="Times New Roman" w:cs="Times New Roman"/>
          <w:sz w:val="20"/>
          <w:szCs w:val="20"/>
        </w:rPr>
        <w:t xml:space="preserve"> The total dose rate for these samples is slightly higher than Table S1</w:t>
      </w:r>
      <w:r w:rsidR="00F30127" w:rsidRPr="00BA3B22">
        <w:rPr>
          <w:rFonts w:ascii="Times New Roman" w:hAnsi="Times New Roman" w:cs="Times New Roman"/>
          <w:sz w:val="20"/>
          <w:szCs w:val="20"/>
        </w:rPr>
        <w:t>1</w:t>
      </w:r>
      <w:r w:rsidRPr="00BA3B22">
        <w:rPr>
          <w:rFonts w:ascii="Times New Roman" w:hAnsi="Times New Roman" w:cs="Times New Roman"/>
          <w:sz w:val="20"/>
          <w:szCs w:val="20"/>
        </w:rPr>
        <w:t xml:space="preserve"> resulting in a lower age estimate</w:t>
      </w:r>
      <w:r w:rsidR="00F30127" w:rsidRPr="00BA3B22">
        <w:rPr>
          <w:rFonts w:ascii="Times New Roman" w:hAnsi="Times New Roman" w:cs="Times New Roman"/>
          <w:sz w:val="20"/>
          <w:szCs w:val="20"/>
        </w:rPr>
        <w:t>s</w:t>
      </w:r>
      <w:r w:rsidRPr="00BA3B22">
        <w:rPr>
          <w:rFonts w:ascii="Times New Roman" w:hAnsi="Times New Roman" w:cs="Times New Roman"/>
          <w:sz w:val="20"/>
          <w:szCs w:val="20"/>
        </w:rPr>
        <w:t xml:space="preserve">. </w:t>
      </w:r>
    </w:p>
    <w:p w14:paraId="2AAA7E32" w14:textId="30D27A02" w:rsidR="00584411" w:rsidRPr="00BA3B22" w:rsidRDefault="00584411" w:rsidP="00584411">
      <w:pPr>
        <w:rPr>
          <w:rFonts w:ascii="Times New Roman" w:hAnsi="Times New Roman"/>
          <w:sz w:val="24"/>
          <w:szCs w:val="24"/>
          <w:lang w:eastAsia="zh-CN"/>
        </w:rPr>
      </w:pPr>
    </w:p>
    <w:p w14:paraId="20EE74AC" w14:textId="77777777" w:rsidR="00584411" w:rsidRPr="00BA3B22" w:rsidRDefault="00584411" w:rsidP="00A45D57">
      <w:pPr>
        <w:spacing w:before="120" w:after="0" w:line="240" w:lineRule="auto"/>
        <w:jc w:val="both"/>
        <w:rPr>
          <w:rFonts w:ascii="Times New Roman" w:eastAsia="Times New Roman" w:hAnsi="Times New Roman" w:cs="Times New Roman"/>
          <w:b/>
          <w:sz w:val="24"/>
          <w:szCs w:val="24"/>
          <w:lang w:eastAsia="en-AU"/>
        </w:rPr>
      </w:pPr>
      <w:r w:rsidRPr="00BA3B22">
        <w:rPr>
          <w:rFonts w:ascii="Times New Roman" w:eastAsia="Times New Roman" w:hAnsi="Times New Roman" w:cs="Times New Roman"/>
          <w:b/>
          <w:sz w:val="24"/>
          <w:szCs w:val="24"/>
          <w:lang w:eastAsia="en-AU"/>
        </w:rPr>
        <w:t>Discussion</w:t>
      </w:r>
    </w:p>
    <w:p w14:paraId="76FE9E7B" w14:textId="7BA23D81" w:rsidR="00584411" w:rsidRPr="00BA3B22" w:rsidRDefault="00584411" w:rsidP="00A45D57">
      <w:pPr>
        <w:spacing w:line="240" w:lineRule="auto"/>
        <w:jc w:val="both"/>
        <w:rPr>
          <w:rFonts w:ascii="Times New Roman" w:eastAsia="Times New Roman" w:hAnsi="Times New Roman" w:cs="Times New Roman"/>
          <w:sz w:val="24"/>
          <w:szCs w:val="24"/>
          <w:lang w:eastAsia="en-AU"/>
        </w:rPr>
      </w:pPr>
      <w:r w:rsidRPr="00BA3B22">
        <w:rPr>
          <w:rFonts w:ascii="Times New Roman" w:eastAsia="Times New Roman" w:hAnsi="Times New Roman" w:cs="Times New Roman"/>
          <w:sz w:val="24"/>
          <w:szCs w:val="24"/>
          <w:lang w:eastAsia="en-AU"/>
        </w:rPr>
        <w:t xml:space="preserve">As cave breccias are deposited in notorious environments for partial bleaching, </w:t>
      </w:r>
      <w:bookmarkStart w:id="108" w:name="_Hlk132496780"/>
      <w:r w:rsidRPr="00BA3B22">
        <w:rPr>
          <w:rFonts w:ascii="Times New Roman" w:eastAsia="Times New Roman" w:hAnsi="Times New Roman" w:cs="Times New Roman"/>
          <w:sz w:val="24"/>
          <w:szCs w:val="24"/>
          <w:lang w:eastAsia="en-AU"/>
        </w:rPr>
        <w:t xml:space="preserve">the </w:t>
      </w:r>
      <w:r w:rsidR="0016167F" w:rsidRPr="00BA3B22">
        <w:rPr>
          <w:rFonts w:ascii="Times New Roman" w:eastAsia="Times New Roman" w:hAnsi="Times New Roman" w:cs="Times New Roman"/>
          <w:sz w:val="24"/>
          <w:szCs w:val="24"/>
          <w:lang w:eastAsia="en-AU"/>
        </w:rPr>
        <w:t xml:space="preserve">majority of the </w:t>
      </w:r>
      <w:r w:rsidRPr="00BA3B22">
        <w:rPr>
          <w:rFonts w:ascii="Times New Roman" w:eastAsia="Times New Roman" w:hAnsi="Times New Roman" w:cs="Times New Roman"/>
          <w:sz w:val="24"/>
          <w:szCs w:val="24"/>
          <w:lang w:eastAsia="en-AU"/>
        </w:rPr>
        <w:t xml:space="preserve">resulting single-aliquots and single-grains have been analysing using a minimum age model (MAM). </w:t>
      </w:r>
      <w:bookmarkEnd w:id="108"/>
      <w:r w:rsidRPr="00BA3B22">
        <w:rPr>
          <w:rFonts w:ascii="Times New Roman" w:eastAsia="Times New Roman" w:hAnsi="Times New Roman" w:cs="Times New Roman"/>
          <w:sz w:val="24"/>
          <w:szCs w:val="24"/>
          <w:lang w:eastAsia="en-AU"/>
        </w:rPr>
        <w:t xml:space="preserve">This is justifiable for samples producing high overdispersion values of between 60-80% e.g., Yanliang cave (YAN12,13), which is outside of a normal Gaussian population distribution indicating that partial bleaching has occurred. </w:t>
      </w:r>
      <w:r w:rsidR="002C1253" w:rsidRPr="00BA3B22">
        <w:rPr>
          <w:rFonts w:ascii="Times New Roman" w:eastAsia="Times New Roman" w:hAnsi="Times New Roman" w:cs="Times New Roman"/>
          <w:sz w:val="24"/>
          <w:szCs w:val="24"/>
          <w:lang w:eastAsia="en-AU"/>
        </w:rPr>
        <w:t>We attribute this overdispersion to partial bleaching in these samples, thus w</w:t>
      </w:r>
      <w:r w:rsidR="00076C6B" w:rsidRPr="00BA3B22">
        <w:rPr>
          <w:rFonts w:ascii="Times New Roman" w:eastAsia="Times New Roman" w:hAnsi="Times New Roman" w:cs="Times New Roman"/>
          <w:sz w:val="24"/>
          <w:szCs w:val="24"/>
          <w:lang w:eastAsia="en-AU"/>
        </w:rPr>
        <w:t xml:space="preserve">e have applied the MAM to the majority of samples to take the most conservative approach to age estimation. </w:t>
      </w:r>
      <w:r w:rsidRPr="00BA3B22">
        <w:rPr>
          <w:rFonts w:ascii="Times New Roman" w:eastAsia="Times New Roman" w:hAnsi="Times New Roman" w:cs="Times New Roman"/>
          <w:sz w:val="24"/>
          <w:szCs w:val="24"/>
          <w:lang w:eastAsia="en-AU"/>
        </w:rPr>
        <w:t xml:space="preserve">Surprisingly, </w:t>
      </w:r>
      <w:r w:rsidR="002C1253" w:rsidRPr="00BA3B22">
        <w:rPr>
          <w:rFonts w:ascii="Times New Roman" w:eastAsia="Times New Roman" w:hAnsi="Times New Roman" w:cs="Times New Roman"/>
          <w:sz w:val="24"/>
          <w:szCs w:val="24"/>
          <w:lang w:eastAsia="en-AU"/>
        </w:rPr>
        <w:t xml:space="preserve">a few </w:t>
      </w:r>
      <w:r w:rsidRPr="00BA3B22">
        <w:rPr>
          <w:rFonts w:ascii="Times New Roman" w:eastAsia="Times New Roman" w:hAnsi="Times New Roman" w:cs="Times New Roman"/>
          <w:sz w:val="24"/>
          <w:szCs w:val="24"/>
          <w:lang w:eastAsia="en-AU"/>
        </w:rPr>
        <w:t>of the samples produce</w:t>
      </w:r>
      <w:r w:rsidR="002C1253" w:rsidRPr="00BA3B22">
        <w:rPr>
          <w:rFonts w:ascii="Times New Roman" w:eastAsia="Times New Roman" w:hAnsi="Times New Roman" w:cs="Times New Roman"/>
          <w:sz w:val="24"/>
          <w:szCs w:val="24"/>
          <w:lang w:eastAsia="en-AU"/>
        </w:rPr>
        <w:t>d</w:t>
      </w:r>
      <w:r w:rsidRPr="00BA3B22">
        <w:rPr>
          <w:rFonts w:ascii="Times New Roman" w:eastAsia="Times New Roman" w:hAnsi="Times New Roman" w:cs="Times New Roman"/>
          <w:sz w:val="24"/>
          <w:szCs w:val="24"/>
          <w:lang w:eastAsia="en-AU"/>
        </w:rPr>
        <w:t xml:space="preserve"> over dispersion values of between </w:t>
      </w:r>
      <w:r w:rsidR="0016167F" w:rsidRPr="00BA3B22">
        <w:rPr>
          <w:rFonts w:ascii="Times New Roman" w:eastAsia="Times New Roman" w:hAnsi="Times New Roman" w:cs="Times New Roman"/>
          <w:sz w:val="24"/>
          <w:szCs w:val="24"/>
          <w:lang w:eastAsia="en-AU"/>
        </w:rPr>
        <w:t>21-32</w:t>
      </w:r>
      <w:r w:rsidRPr="00BA3B22">
        <w:rPr>
          <w:rFonts w:ascii="Times New Roman" w:eastAsia="Times New Roman" w:hAnsi="Times New Roman" w:cs="Times New Roman"/>
          <w:sz w:val="24"/>
          <w:szCs w:val="24"/>
          <w:lang w:eastAsia="en-AU"/>
        </w:rPr>
        <w:t xml:space="preserve">% for single-aliquots and </w:t>
      </w:r>
      <w:r w:rsidR="00076C6B" w:rsidRPr="00BA3B22">
        <w:rPr>
          <w:rFonts w:ascii="Times New Roman" w:eastAsia="Times New Roman" w:hAnsi="Times New Roman" w:cs="Times New Roman"/>
          <w:sz w:val="24"/>
          <w:szCs w:val="24"/>
          <w:lang w:eastAsia="en-AU"/>
        </w:rPr>
        <w:t>25-3</w:t>
      </w:r>
      <w:r w:rsidR="0016167F" w:rsidRPr="00BA3B22">
        <w:rPr>
          <w:rFonts w:ascii="Times New Roman" w:eastAsia="Times New Roman" w:hAnsi="Times New Roman" w:cs="Times New Roman"/>
          <w:sz w:val="24"/>
          <w:szCs w:val="24"/>
          <w:lang w:eastAsia="en-AU"/>
        </w:rPr>
        <w:t>7</w:t>
      </w:r>
      <w:r w:rsidRPr="00BA3B22">
        <w:rPr>
          <w:rFonts w:ascii="Times New Roman" w:eastAsia="Times New Roman" w:hAnsi="Times New Roman" w:cs="Times New Roman"/>
          <w:sz w:val="24"/>
          <w:szCs w:val="24"/>
          <w:lang w:eastAsia="en-AU"/>
        </w:rPr>
        <w:t xml:space="preserve">% for single-grain, which are considered to be within the range of a normal bleached population. </w:t>
      </w:r>
      <w:r w:rsidR="00076C6B" w:rsidRPr="00BA3B22">
        <w:rPr>
          <w:rFonts w:ascii="Times New Roman" w:eastAsia="Times New Roman" w:hAnsi="Times New Roman" w:cs="Times New Roman"/>
          <w:sz w:val="24"/>
          <w:szCs w:val="24"/>
          <w:lang w:eastAsia="en-AU"/>
        </w:rPr>
        <w:t xml:space="preserve">For </w:t>
      </w:r>
      <w:r w:rsidR="002C1253" w:rsidRPr="00BA3B22">
        <w:rPr>
          <w:rFonts w:ascii="Times New Roman" w:eastAsia="Times New Roman" w:hAnsi="Times New Roman" w:cs="Times New Roman"/>
          <w:sz w:val="24"/>
          <w:szCs w:val="24"/>
          <w:lang w:eastAsia="en-AU"/>
        </w:rPr>
        <w:t>these</w:t>
      </w:r>
      <w:r w:rsidR="00076C6B" w:rsidRPr="00BA3B22">
        <w:rPr>
          <w:rFonts w:ascii="Times New Roman" w:eastAsia="Times New Roman" w:hAnsi="Times New Roman" w:cs="Times New Roman"/>
          <w:sz w:val="24"/>
          <w:szCs w:val="24"/>
          <w:lang w:eastAsia="en-AU"/>
        </w:rPr>
        <w:t xml:space="preserve"> samples, such as CYIX14, CBAP3/6 and CXK-5, the MAM could not be applied as it severly underestimated the age according to the results of the independent age estimates. Thus, the CAM was used instead</w:t>
      </w:r>
      <w:r w:rsidR="002C1253" w:rsidRPr="00BA3B22">
        <w:rPr>
          <w:rFonts w:ascii="Times New Roman" w:eastAsia="Times New Roman" w:hAnsi="Times New Roman" w:cs="Times New Roman"/>
          <w:sz w:val="24"/>
          <w:szCs w:val="24"/>
          <w:lang w:eastAsia="en-AU"/>
        </w:rPr>
        <w:t xml:space="preserve">, as justified by the lower overdispersion values, </w:t>
      </w:r>
      <w:r w:rsidR="009D7D67" w:rsidRPr="00BA3B22">
        <w:rPr>
          <w:rFonts w:ascii="Times New Roman" w:eastAsia="Times New Roman" w:hAnsi="Times New Roman" w:cs="Times New Roman"/>
          <w:sz w:val="24"/>
          <w:szCs w:val="24"/>
          <w:lang w:eastAsia="en-AU"/>
        </w:rPr>
        <w:t>which produced age estimates that</w:t>
      </w:r>
      <w:r w:rsidR="00076C6B" w:rsidRPr="00BA3B22">
        <w:rPr>
          <w:rFonts w:ascii="Times New Roman" w:eastAsia="Times New Roman" w:hAnsi="Times New Roman" w:cs="Times New Roman"/>
          <w:sz w:val="24"/>
          <w:szCs w:val="24"/>
          <w:lang w:eastAsia="en-AU"/>
        </w:rPr>
        <w:t xml:space="preserve"> agreed with the independent age estimates for those deposits.</w:t>
      </w:r>
      <w:r w:rsidR="00A16055" w:rsidRPr="00BA3B22">
        <w:rPr>
          <w:rFonts w:ascii="Times New Roman" w:eastAsia="Times New Roman" w:hAnsi="Times New Roman" w:cs="Times New Roman"/>
          <w:sz w:val="24"/>
          <w:szCs w:val="24"/>
          <w:lang w:eastAsia="en-AU"/>
        </w:rPr>
        <w:t xml:space="preserve"> </w:t>
      </w:r>
    </w:p>
    <w:p w14:paraId="3478362A" w14:textId="097B86AE" w:rsidR="005D23C0" w:rsidRPr="00BA3B22" w:rsidRDefault="00584411" w:rsidP="00A45D57">
      <w:pPr>
        <w:spacing w:line="240" w:lineRule="auto"/>
        <w:jc w:val="both"/>
        <w:rPr>
          <w:rFonts w:ascii="Times New Roman" w:eastAsia="Times New Roman" w:hAnsi="Times New Roman" w:cs="Times New Roman"/>
          <w:sz w:val="24"/>
          <w:szCs w:val="24"/>
          <w:lang w:eastAsia="en-AU"/>
        </w:rPr>
      </w:pPr>
      <w:r w:rsidRPr="00BA3B22">
        <w:rPr>
          <w:rFonts w:ascii="Times New Roman" w:eastAsia="Times New Roman" w:hAnsi="Times New Roman" w:cs="Times New Roman"/>
          <w:sz w:val="24"/>
          <w:szCs w:val="24"/>
          <w:lang w:eastAsia="en-AU"/>
        </w:rPr>
        <w:t>These samples were challenging considering the small amounts of sample yield, which meant that for some samples we were unable to get the number of accepted grains to a statistically meaningful number before running out of sample</w:t>
      </w:r>
      <w:r w:rsidR="005D23C0" w:rsidRPr="00BA3B22">
        <w:rPr>
          <w:rFonts w:ascii="Times New Roman" w:eastAsia="Times New Roman" w:hAnsi="Times New Roman" w:cs="Times New Roman"/>
          <w:sz w:val="24"/>
          <w:szCs w:val="24"/>
          <w:lang w:eastAsia="en-AU"/>
        </w:rPr>
        <w:t>,</w:t>
      </w:r>
      <w:r w:rsidRPr="00BA3B22">
        <w:rPr>
          <w:rFonts w:ascii="Times New Roman" w:eastAsia="Times New Roman" w:hAnsi="Times New Roman" w:cs="Times New Roman"/>
          <w:sz w:val="24"/>
          <w:szCs w:val="24"/>
          <w:lang w:eastAsia="en-AU"/>
        </w:rPr>
        <w:t xml:space="preserve"> </w:t>
      </w:r>
      <w:r w:rsidR="005D23C0" w:rsidRPr="00BA3B22">
        <w:rPr>
          <w:rFonts w:ascii="Times New Roman" w:eastAsia="Times New Roman" w:hAnsi="Times New Roman" w:cs="Times New Roman"/>
          <w:sz w:val="24"/>
          <w:szCs w:val="24"/>
          <w:lang w:eastAsia="en-AU"/>
        </w:rPr>
        <w:t>f</w:t>
      </w:r>
      <w:r w:rsidRPr="00BA3B22">
        <w:rPr>
          <w:rFonts w:ascii="Times New Roman" w:eastAsia="Times New Roman" w:hAnsi="Times New Roman" w:cs="Times New Roman"/>
          <w:sz w:val="24"/>
          <w:szCs w:val="24"/>
          <w:lang w:eastAsia="en-AU"/>
        </w:rPr>
        <w:t>or example samples CBAP</w:t>
      </w:r>
      <w:r w:rsidR="005D23C0" w:rsidRPr="00BA3B22">
        <w:rPr>
          <w:rFonts w:ascii="Times New Roman" w:eastAsia="Times New Roman" w:hAnsi="Times New Roman" w:cs="Times New Roman"/>
          <w:sz w:val="24"/>
          <w:szCs w:val="24"/>
          <w:lang w:eastAsia="en-AU"/>
        </w:rPr>
        <w:t>3,</w:t>
      </w:r>
      <w:r w:rsidRPr="00BA3B22">
        <w:rPr>
          <w:rFonts w:ascii="Times New Roman" w:eastAsia="Times New Roman" w:hAnsi="Times New Roman" w:cs="Times New Roman"/>
          <w:sz w:val="24"/>
          <w:szCs w:val="24"/>
          <w:lang w:eastAsia="en-AU"/>
        </w:rPr>
        <w:t>4</w:t>
      </w:r>
      <w:r w:rsidR="005D23C0" w:rsidRPr="00BA3B22">
        <w:rPr>
          <w:rFonts w:ascii="Times New Roman" w:eastAsia="Times New Roman" w:hAnsi="Times New Roman" w:cs="Times New Roman"/>
          <w:sz w:val="24"/>
          <w:szCs w:val="24"/>
          <w:lang w:eastAsia="en-AU"/>
        </w:rPr>
        <w:t xml:space="preserve"> and</w:t>
      </w:r>
      <w:r w:rsidRPr="00BA3B22">
        <w:rPr>
          <w:rFonts w:ascii="Times New Roman" w:eastAsia="Times New Roman" w:hAnsi="Times New Roman" w:cs="Times New Roman"/>
          <w:sz w:val="24"/>
          <w:szCs w:val="24"/>
          <w:lang w:eastAsia="en-AU"/>
        </w:rPr>
        <w:t xml:space="preserve"> CBAX4,5</w:t>
      </w:r>
      <w:r w:rsidR="005D23C0" w:rsidRPr="00BA3B22">
        <w:rPr>
          <w:rFonts w:ascii="Times New Roman" w:eastAsia="Times New Roman" w:hAnsi="Times New Roman" w:cs="Times New Roman"/>
          <w:sz w:val="24"/>
          <w:szCs w:val="24"/>
          <w:lang w:eastAsia="en-AU"/>
        </w:rPr>
        <w:t xml:space="preserve">. </w:t>
      </w:r>
      <w:bookmarkStart w:id="109" w:name="_Hlk127477202"/>
      <w:r w:rsidR="00583E65" w:rsidRPr="00BA3B22">
        <w:rPr>
          <w:rFonts w:ascii="Times New Roman" w:eastAsia="Times New Roman" w:hAnsi="Times New Roman" w:cs="Times New Roman"/>
          <w:sz w:val="24"/>
          <w:szCs w:val="24"/>
          <w:lang w:eastAsia="en-AU"/>
        </w:rPr>
        <w:t>W</w:t>
      </w:r>
      <w:r w:rsidR="005D23C0" w:rsidRPr="00BA3B22">
        <w:rPr>
          <w:rFonts w:ascii="Times New Roman" w:eastAsia="Times New Roman" w:hAnsi="Times New Roman" w:cs="Times New Roman"/>
          <w:sz w:val="24"/>
          <w:szCs w:val="24"/>
          <w:lang w:eastAsia="en-AU"/>
        </w:rPr>
        <w:t xml:space="preserve">e were able to analyse </w:t>
      </w:r>
      <w:r w:rsidR="00D143CE" w:rsidRPr="00BA3B22">
        <w:rPr>
          <w:rFonts w:ascii="Times New Roman" w:eastAsia="Times New Roman" w:hAnsi="Times New Roman" w:cs="Times New Roman"/>
          <w:sz w:val="24"/>
          <w:szCs w:val="24"/>
          <w:lang w:eastAsia="en-AU"/>
        </w:rPr>
        <w:t xml:space="preserve">most of the </w:t>
      </w:r>
      <w:r w:rsidR="00583E65" w:rsidRPr="00BA3B22">
        <w:rPr>
          <w:rFonts w:ascii="Times New Roman" w:eastAsia="Times New Roman" w:hAnsi="Times New Roman" w:cs="Times New Roman"/>
          <w:sz w:val="24"/>
          <w:szCs w:val="24"/>
          <w:lang w:eastAsia="en-AU"/>
        </w:rPr>
        <w:t xml:space="preserve">samples </w:t>
      </w:r>
      <w:r w:rsidR="005D23C0" w:rsidRPr="00BA3B22">
        <w:rPr>
          <w:rFonts w:ascii="Times New Roman" w:eastAsia="Times New Roman" w:hAnsi="Times New Roman" w:cs="Times New Roman"/>
          <w:sz w:val="24"/>
          <w:szCs w:val="24"/>
          <w:lang w:eastAsia="en-AU"/>
        </w:rPr>
        <w:t xml:space="preserve">using the MAM but </w:t>
      </w:r>
      <w:r w:rsidR="00D143CE" w:rsidRPr="00BA3B22">
        <w:rPr>
          <w:rFonts w:ascii="Times New Roman" w:eastAsia="Times New Roman" w:hAnsi="Times New Roman" w:cs="Times New Roman"/>
          <w:sz w:val="24"/>
          <w:szCs w:val="24"/>
          <w:lang w:eastAsia="en-AU"/>
        </w:rPr>
        <w:t xml:space="preserve">some of </w:t>
      </w:r>
      <w:r w:rsidR="005D23C0" w:rsidRPr="00BA3B22">
        <w:rPr>
          <w:rFonts w:ascii="Times New Roman" w:eastAsia="Times New Roman" w:hAnsi="Times New Roman" w:cs="Times New Roman"/>
          <w:sz w:val="24"/>
          <w:szCs w:val="24"/>
          <w:lang w:eastAsia="en-AU"/>
        </w:rPr>
        <w:t>the result relied on only 1-2 aliquots for D</w:t>
      </w:r>
      <w:r w:rsidR="005D23C0" w:rsidRPr="00BA3B22">
        <w:rPr>
          <w:rFonts w:ascii="Times New Roman" w:eastAsia="Times New Roman" w:hAnsi="Times New Roman" w:cs="Times New Roman"/>
          <w:sz w:val="24"/>
          <w:szCs w:val="24"/>
          <w:vertAlign w:val="subscript"/>
          <w:lang w:eastAsia="en-AU"/>
        </w:rPr>
        <w:t>e</w:t>
      </w:r>
      <w:r w:rsidR="005D23C0" w:rsidRPr="00BA3B22">
        <w:rPr>
          <w:rFonts w:ascii="Times New Roman" w:eastAsia="Times New Roman" w:hAnsi="Times New Roman" w:cs="Times New Roman"/>
          <w:sz w:val="24"/>
          <w:szCs w:val="24"/>
          <w:lang w:eastAsia="en-AU"/>
        </w:rPr>
        <w:t xml:space="preserve"> determination, such as CSHT1,11 CHEJ2,3 CYAN13 and CGONG16. However, statistically significant data was obtained from </w:t>
      </w:r>
      <w:r w:rsidR="0023796B" w:rsidRPr="00BA3B22">
        <w:rPr>
          <w:rFonts w:ascii="Times New Roman" w:eastAsia="Times New Roman" w:hAnsi="Times New Roman" w:cs="Times New Roman"/>
          <w:sz w:val="24"/>
          <w:szCs w:val="24"/>
          <w:lang w:eastAsia="en-AU"/>
        </w:rPr>
        <w:t xml:space="preserve">pIR-IRSL </w:t>
      </w:r>
      <w:r w:rsidR="005D23C0" w:rsidRPr="00BA3B22">
        <w:rPr>
          <w:rFonts w:ascii="Times New Roman" w:eastAsia="Times New Roman" w:hAnsi="Times New Roman" w:cs="Times New Roman"/>
          <w:sz w:val="24"/>
          <w:szCs w:val="24"/>
          <w:lang w:eastAsia="en-AU"/>
        </w:rPr>
        <w:t>single-grain analysis for the CSHT, CHEJ</w:t>
      </w:r>
      <w:r w:rsidR="0023796B" w:rsidRPr="00BA3B22">
        <w:rPr>
          <w:rFonts w:ascii="Times New Roman" w:eastAsia="Times New Roman" w:hAnsi="Times New Roman" w:cs="Times New Roman"/>
          <w:sz w:val="24"/>
          <w:szCs w:val="24"/>
          <w:lang w:eastAsia="en-AU"/>
        </w:rPr>
        <w:t xml:space="preserve"> and CGONG samples, and OSL single-grain analysis for the younger CBAX</w:t>
      </w:r>
      <w:r w:rsidR="00583E65" w:rsidRPr="00BA3B22">
        <w:rPr>
          <w:rFonts w:ascii="Times New Roman" w:eastAsia="Times New Roman" w:hAnsi="Times New Roman" w:cs="Times New Roman"/>
          <w:sz w:val="24"/>
          <w:szCs w:val="24"/>
          <w:lang w:eastAsia="en-AU"/>
        </w:rPr>
        <w:t>,</w:t>
      </w:r>
      <w:r w:rsidR="0023796B" w:rsidRPr="00BA3B22">
        <w:rPr>
          <w:rFonts w:ascii="Times New Roman" w:eastAsia="Times New Roman" w:hAnsi="Times New Roman" w:cs="Times New Roman"/>
          <w:sz w:val="24"/>
          <w:szCs w:val="24"/>
          <w:lang w:eastAsia="en-AU"/>
        </w:rPr>
        <w:t xml:space="preserve"> CLPB and CXK samples.</w:t>
      </w:r>
      <w:r w:rsidRPr="00BA3B22">
        <w:rPr>
          <w:rFonts w:ascii="Times New Roman" w:eastAsia="Times New Roman" w:hAnsi="Times New Roman" w:cs="Times New Roman"/>
          <w:sz w:val="24"/>
          <w:szCs w:val="24"/>
          <w:lang w:eastAsia="en-AU"/>
        </w:rPr>
        <w:t xml:space="preserve"> For </w:t>
      </w:r>
      <w:r w:rsidR="0023796B" w:rsidRPr="00BA3B22">
        <w:rPr>
          <w:rFonts w:ascii="Times New Roman" w:eastAsia="Times New Roman" w:hAnsi="Times New Roman" w:cs="Times New Roman"/>
          <w:sz w:val="24"/>
          <w:szCs w:val="24"/>
          <w:lang w:eastAsia="en-AU"/>
        </w:rPr>
        <w:t>some</w:t>
      </w:r>
      <w:r w:rsidRPr="00BA3B22">
        <w:rPr>
          <w:rFonts w:ascii="Times New Roman" w:eastAsia="Times New Roman" w:hAnsi="Times New Roman" w:cs="Times New Roman"/>
          <w:sz w:val="24"/>
          <w:szCs w:val="24"/>
          <w:lang w:eastAsia="en-AU"/>
        </w:rPr>
        <w:t xml:space="preserve"> samples</w:t>
      </w:r>
      <w:r w:rsidR="0023796B" w:rsidRPr="00BA3B22">
        <w:rPr>
          <w:rFonts w:ascii="Times New Roman" w:eastAsia="Times New Roman" w:hAnsi="Times New Roman" w:cs="Times New Roman"/>
          <w:sz w:val="24"/>
          <w:szCs w:val="24"/>
          <w:lang w:eastAsia="en-AU"/>
        </w:rPr>
        <w:t xml:space="preserve"> such as CYIX and CYAN</w:t>
      </w:r>
      <w:r w:rsidRPr="00BA3B22">
        <w:rPr>
          <w:rFonts w:ascii="Times New Roman" w:eastAsia="Times New Roman" w:hAnsi="Times New Roman" w:cs="Times New Roman"/>
          <w:sz w:val="24"/>
          <w:szCs w:val="24"/>
          <w:lang w:eastAsia="en-AU"/>
        </w:rPr>
        <w:t xml:space="preserve"> we were unable to proceed with a single-grain investigation and thus these single-aliquot </w:t>
      </w:r>
      <w:r w:rsidR="00583E65" w:rsidRPr="00BA3B22">
        <w:rPr>
          <w:rFonts w:ascii="Times New Roman" w:eastAsia="Times New Roman" w:hAnsi="Times New Roman" w:cs="Times New Roman"/>
          <w:sz w:val="24"/>
          <w:szCs w:val="24"/>
          <w:lang w:eastAsia="en-AU"/>
        </w:rPr>
        <w:t>age estimates</w:t>
      </w:r>
      <w:r w:rsidRPr="00BA3B22">
        <w:rPr>
          <w:rFonts w:ascii="Times New Roman" w:eastAsia="Times New Roman" w:hAnsi="Times New Roman" w:cs="Times New Roman"/>
          <w:sz w:val="24"/>
          <w:szCs w:val="24"/>
          <w:lang w:eastAsia="en-AU"/>
        </w:rPr>
        <w:t xml:space="preserve"> are viewed as maximum ages. </w:t>
      </w:r>
    </w:p>
    <w:bookmarkEnd w:id="109"/>
    <w:p w14:paraId="351E0F58" w14:textId="4109CCF3" w:rsidR="00584411" w:rsidRPr="00BA3B22" w:rsidRDefault="00584411" w:rsidP="00A45D57">
      <w:pPr>
        <w:spacing w:line="240" w:lineRule="auto"/>
        <w:jc w:val="both"/>
        <w:rPr>
          <w:rFonts w:ascii="Times New Roman" w:eastAsia="Times New Roman" w:hAnsi="Times New Roman" w:cs="Times New Roman"/>
          <w:sz w:val="24"/>
          <w:szCs w:val="24"/>
          <w:lang w:eastAsia="en-AU"/>
        </w:rPr>
      </w:pPr>
      <w:r w:rsidRPr="00BA3B22">
        <w:rPr>
          <w:rFonts w:ascii="Times New Roman" w:eastAsia="Times New Roman" w:hAnsi="Times New Roman" w:cs="Times New Roman"/>
          <w:sz w:val="24"/>
          <w:szCs w:val="24"/>
          <w:lang w:eastAsia="en-AU"/>
        </w:rPr>
        <w:t>For the single-grain analysis, many samples also did not yield high number of accepted grains (e.g., CBAX6, QQ1, CZW2, CZS6) but the value of the single-grain approach is that it can be used to isolate individual dose populations rather than an average of a few populations that result in a maximum age. Thus, the age estimate derived from the single-grain method (even with a small number of grains) is much closer to the true burial age of the sediments than the multiple-grain single-aliquot results.</w:t>
      </w:r>
      <w:r w:rsidR="00A16055" w:rsidRPr="00BA3B22">
        <w:rPr>
          <w:rFonts w:ascii="Times New Roman" w:eastAsia="Times New Roman" w:hAnsi="Times New Roman" w:cs="Times New Roman"/>
          <w:sz w:val="24"/>
          <w:szCs w:val="24"/>
          <w:lang w:eastAsia="en-AU"/>
        </w:rPr>
        <w:t xml:space="preserve"> </w:t>
      </w:r>
      <w:bookmarkStart w:id="110" w:name="_Hlk127477244"/>
      <w:r w:rsidR="00A16055" w:rsidRPr="00BA3B22">
        <w:rPr>
          <w:rFonts w:ascii="Times New Roman" w:eastAsia="Times New Roman" w:hAnsi="Times New Roman" w:cs="Times New Roman"/>
          <w:sz w:val="24"/>
          <w:szCs w:val="24"/>
          <w:lang w:eastAsia="en-AU"/>
        </w:rPr>
        <w:t>For some samples</w:t>
      </w:r>
      <w:r w:rsidR="00583E65" w:rsidRPr="00BA3B22">
        <w:rPr>
          <w:rFonts w:ascii="Times New Roman" w:eastAsia="Times New Roman" w:hAnsi="Times New Roman" w:cs="Times New Roman"/>
          <w:sz w:val="24"/>
          <w:szCs w:val="24"/>
          <w:lang w:eastAsia="en-AU"/>
        </w:rPr>
        <w:t xml:space="preserve">, such as HEJ1,2 </w:t>
      </w:r>
      <w:r w:rsidR="00D143CE" w:rsidRPr="00BA3B22">
        <w:rPr>
          <w:rFonts w:ascii="Times New Roman" w:eastAsia="Times New Roman" w:hAnsi="Times New Roman" w:cs="Times New Roman"/>
          <w:sz w:val="24"/>
          <w:szCs w:val="24"/>
          <w:lang w:eastAsia="en-AU"/>
        </w:rPr>
        <w:t>a</w:t>
      </w:r>
      <w:r w:rsidR="00583E65" w:rsidRPr="00BA3B22">
        <w:rPr>
          <w:rFonts w:ascii="Times New Roman" w:eastAsia="Times New Roman" w:hAnsi="Times New Roman" w:cs="Times New Roman"/>
          <w:sz w:val="24"/>
          <w:szCs w:val="24"/>
          <w:lang w:eastAsia="en-AU"/>
        </w:rPr>
        <w:t xml:space="preserve">nd CMF3 </w:t>
      </w:r>
      <w:r w:rsidR="00A16055" w:rsidRPr="00BA3B22">
        <w:rPr>
          <w:rFonts w:ascii="Times New Roman" w:eastAsia="Times New Roman" w:hAnsi="Times New Roman" w:cs="Times New Roman"/>
          <w:sz w:val="24"/>
          <w:szCs w:val="24"/>
          <w:lang w:eastAsia="en-AU"/>
        </w:rPr>
        <w:t xml:space="preserve">the MAM is based on only </w:t>
      </w:r>
      <w:r w:rsidR="00583E65" w:rsidRPr="00BA3B22">
        <w:rPr>
          <w:rFonts w:ascii="Times New Roman" w:eastAsia="Times New Roman" w:hAnsi="Times New Roman" w:cs="Times New Roman"/>
          <w:sz w:val="24"/>
          <w:szCs w:val="24"/>
          <w:lang w:eastAsia="en-AU"/>
        </w:rPr>
        <w:t>1-2</w:t>
      </w:r>
      <w:r w:rsidR="00A16055" w:rsidRPr="00BA3B22">
        <w:rPr>
          <w:rFonts w:ascii="Times New Roman" w:eastAsia="Times New Roman" w:hAnsi="Times New Roman" w:cs="Times New Roman"/>
          <w:sz w:val="24"/>
          <w:szCs w:val="24"/>
          <w:lang w:eastAsia="en-AU"/>
        </w:rPr>
        <w:t xml:space="preserve"> grains</w:t>
      </w:r>
      <w:r w:rsidR="00583E65" w:rsidRPr="00BA3B22">
        <w:rPr>
          <w:rFonts w:ascii="Times New Roman" w:eastAsia="Times New Roman" w:hAnsi="Times New Roman" w:cs="Times New Roman"/>
          <w:sz w:val="24"/>
          <w:szCs w:val="24"/>
          <w:lang w:eastAsia="en-AU"/>
        </w:rPr>
        <w:t xml:space="preserve">, but when used in conjunction with the coeval single-aliquot results and the favourable comparison with independent age estimates the reliability of these results is improved. </w:t>
      </w:r>
      <w:r w:rsidR="00A16055" w:rsidRPr="00BA3B22">
        <w:rPr>
          <w:rFonts w:ascii="Times New Roman" w:eastAsia="Times New Roman" w:hAnsi="Times New Roman" w:cs="Times New Roman"/>
          <w:sz w:val="24"/>
          <w:szCs w:val="24"/>
          <w:lang w:eastAsia="en-AU"/>
        </w:rPr>
        <w:t xml:space="preserve"> </w:t>
      </w:r>
    </w:p>
    <w:bookmarkEnd w:id="110"/>
    <w:p w14:paraId="6636969D" w14:textId="12FBBFA3" w:rsidR="00736DB6" w:rsidRPr="00BA3B22" w:rsidRDefault="00584411" w:rsidP="00A45D57">
      <w:pPr>
        <w:spacing w:before="120" w:after="0" w:line="240" w:lineRule="auto"/>
        <w:jc w:val="both"/>
        <w:rPr>
          <w:rFonts w:ascii="Times New Roman" w:eastAsia="Times New Roman" w:hAnsi="Times New Roman" w:cs="Times New Roman"/>
          <w:sz w:val="24"/>
          <w:szCs w:val="24"/>
          <w:lang w:eastAsia="en-AU"/>
        </w:rPr>
      </w:pPr>
      <w:r w:rsidRPr="00BA3B22">
        <w:rPr>
          <w:rFonts w:ascii="Times New Roman" w:eastAsia="Times New Roman" w:hAnsi="Times New Roman" w:cs="Times New Roman"/>
          <w:sz w:val="24"/>
          <w:szCs w:val="24"/>
          <w:lang w:eastAsia="en-AU"/>
        </w:rPr>
        <w:lastRenderedPageBreak/>
        <w:t xml:space="preserve">Most of the resulting quartz and feldspar age estimates are consistent with their stratigraphic location and independent age estimates within their error margins (within 1 </w:t>
      </w:r>
      <w:r w:rsidRPr="00BA3B22">
        <w:rPr>
          <w:rFonts w:ascii="Cambria Math" w:eastAsia="Times New Roman" w:hAnsi="Cambria Math" w:cs="Cambria Math"/>
          <w:sz w:val="24"/>
          <w:szCs w:val="24"/>
          <w:lang w:eastAsia="en-AU"/>
        </w:rPr>
        <w:t>σ</w:t>
      </w:r>
      <w:r w:rsidRPr="00BA3B22">
        <w:rPr>
          <w:rFonts w:ascii="Times New Roman" w:eastAsia="Times New Roman" w:hAnsi="Times New Roman" w:cs="Times New Roman"/>
          <w:sz w:val="24"/>
          <w:szCs w:val="24"/>
          <w:lang w:eastAsia="en-AU"/>
        </w:rPr>
        <w:t xml:space="preserve">). The differing dose saturation </w:t>
      </w:r>
    </w:p>
    <w:p w14:paraId="4E793629" w14:textId="4481902F" w:rsidR="00736DB6" w:rsidRPr="00BA3B22" w:rsidRDefault="00075B06" w:rsidP="00584411">
      <w:pPr>
        <w:spacing w:before="120" w:after="0" w:line="240" w:lineRule="auto"/>
        <w:jc w:val="both"/>
        <w:rPr>
          <w:rFonts w:ascii="Times New Roman" w:eastAsia="Times New Roman" w:hAnsi="Times New Roman" w:cs="Times New Roman"/>
          <w:sz w:val="24"/>
          <w:szCs w:val="24"/>
          <w:lang w:eastAsia="en-AU"/>
        </w:rPr>
      </w:pPr>
      <w:r w:rsidRPr="00BA3B22">
        <w:rPr>
          <w:rFonts w:ascii="Times New Roman" w:eastAsia="Times New Roman" w:hAnsi="Times New Roman" w:cs="Times New Roman"/>
          <w:noProof/>
          <w:sz w:val="24"/>
          <w:szCs w:val="24"/>
          <w:lang w:eastAsia="zh-CN"/>
        </w:rPr>
        <w:drawing>
          <wp:inline distT="0" distB="0" distL="0" distR="0" wp14:anchorId="3985240E" wp14:editId="4055B1A2">
            <wp:extent cx="6794555" cy="7223760"/>
            <wp:effectExtent l="0" t="0" r="635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I Fig X pIR-IRSL SA radial plots- R1.tif"/>
                    <pic:cNvPicPr/>
                  </pic:nvPicPr>
                  <pic:blipFill rotWithShape="1">
                    <a:blip r:embed="rId34" cstate="print">
                      <a:extLst>
                        <a:ext uri="{28A0092B-C50C-407E-A947-70E740481C1C}">
                          <a14:useLocalDpi xmlns:a14="http://schemas.microsoft.com/office/drawing/2010/main" val="0"/>
                        </a:ext>
                      </a:extLst>
                    </a:blip>
                    <a:srcRect b="43086"/>
                    <a:stretch/>
                  </pic:blipFill>
                  <pic:spPr bwMode="auto">
                    <a:xfrm>
                      <a:off x="0" y="0"/>
                      <a:ext cx="6813913" cy="7244341"/>
                    </a:xfrm>
                    <a:prstGeom prst="rect">
                      <a:avLst/>
                    </a:prstGeom>
                    <a:ln>
                      <a:noFill/>
                    </a:ln>
                    <a:extLst>
                      <a:ext uri="{53640926-AAD7-44D8-BBD7-CCE9431645EC}">
                        <a14:shadowObscured xmlns:a14="http://schemas.microsoft.com/office/drawing/2010/main"/>
                      </a:ext>
                    </a:extLst>
                  </pic:spPr>
                </pic:pic>
              </a:graphicData>
            </a:graphic>
          </wp:inline>
        </w:drawing>
      </w:r>
    </w:p>
    <w:p w14:paraId="587DC3AC" w14:textId="6B44EE32" w:rsidR="00736DB6" w:rsidRPr="00BA3B22" w:rsidRDefault="00736DB6" w:rsidP="00584411">
      <w:pPr>
        <w:spacing w:before="120" w:after="0" w:line="240" w:lineRule="auto"/>
        <w:jc w:val="both"/>
        <w:rPr>
          <w:rFonts w:ascii="Times New Roman" w:eastAsia="Times New Roman" w:hAnsi="Times New Roman" w:cs="Times New Roman"/>
          <w:sz w:val="24"/>
          <w:szCs w:val="24"/>
          <w:lang w:eastAsia="en-AU"/>
        </w:rPr>
      </w:pPr>
      <w:r w:rsidRPr="00BA3B22">
        <w:rPr>
          <w:rFonts w:ascii="Times New Roman" w:eastAsia="Times New Roman" w:hAnsi="Times New Roman" w:cs="Times New Roman"/>
          <w:b/>
          <w:sz w:val="24"/>
          <w:szCs w:val="24"/>
          <w:lang w:eastAsia="en-AU"/>
        </w:rPr>
        <w:t>Fig S4</w:t>
      </w:r>
      <w:r w:rsidRPr="00BA3B22">
        <w:rPr>
          <w:rFonts w:ascii="Times New Roman" w:eastAsia="Times New Roman" w:hAnsi="Times New Roman" w:cs="Times New Roman"/>
          <w:sz w:val="24"/>
          <w:szCs w:val="24"/>
          <w:lang w:eastAsia="en-AU"/>
        </w:rPr>
        <w:t>:</w:t>
      </w:r>
      <w:r w:rsidRPr="00BA3B22">
        <w:rPr>
          <w:rFonts w:ascii="Times New Roman" w:eastAsia="Times New Roman" w:hAnsi="Times New Roman" w:cs="Times New Roman"/>
          <w:b/>
          <w:sz w:val="24"/>
          <w:szCs w:val="24"/>
          <w:lang w:eastAsia="en-AU"/>
        </w:rPr>
        <w:t xml:space="preserve"> pIR-IRSL single aliquot radial plots</w:t>
      </w:r>
      <w:r w:rsidRPr="00BA3B22">
        <w:rPr>
          <w:rFonts w:ascii="Times New Roman" w:eastAsia="Times New Roman" w:hAnsi="Times New Roman" w:cs="Times New Roman"/>
          <w:sz w:val="24"/>
          <w:szCs w:val="24"/>
          <w:lang w:eastAsia="en-AU"/>
        </w:rPr>
        <w:t xml:space="preserve"> divided into region and cave, the sample names are situated in the left-hand corner of each plot. The horizontal </w:t>
      </w:r>
      <w:proofErr w:type="gramStart"/>
      <w:r w:rsidR="0078513C" w:rsidRPr="00BA3B22">
        <w:rPr>
          <w:rFonts w:ascii="Times New Roman" w:eastAsia="Times New Roman" w:hAnsi="Times New Roman" w:cs="Times New Roman"/>
          <w:sz w:val="24"/>
          <w:szCs w:val="24"/>
          <w:lang w:eastAsia="en-AU"/>
        </w:rPr>
        <w:t xml:space="preserve">grey </w:t>
      </w:r>
      <w:r w:rsidRPr="00BA3B22">
        <w:rPr>
          <w:rFonts w:ascii="Times New Roman" w:eastAsia="Times New Roman" w:hAnsi="Times New Roman" w:cs="Times New Roman"/>
          <w:sz w:val="24"/>
          <w:szCs w:val="24"/>
          <w:lang w:eastAsia="en-AU"/>
        </w:rPr>
        <w:t>banded</w:t>
      </w:r>
      <w:proofErr w:type="gramEnd"/>
      <w:r w:rsidRPr="00BA3B22">
        <w:rPr>
          <w:rFonts w:ascii="Times New Roman" w:eastAsia="Times New Roman" w:hAnsi="Times New Roman" w:cs="Times New Roman"/>
          <w:sz w:val="24"/>
          <w:szCs w:val="24"/>
          <w:lang w:eastAsia="en-AU"/>
        </w:rPr>
        <w:t xml:space="preserve"> region denotes a range within 2 sigma of the central point determined using a central age model (CAM). The </w:t>
      </w:r>
      <w:proofErr w:type="gramStart"/>
      <w:r w:rsidR="0078513C" w:rsidRPr="00BA3B22">
        <w:rPr>
          <w:rFonts w:ascii="Times New Roman" w:eastAsia="Times New Roman" w:hAnsi="Times New Roman" w:cs="Times New Roman"/>
          <w:sz w:val="24"/>
          <w:szCs w:val="24"/>
          <w:lang w:eastAsia="en-AU"/>
        </w:rPr>
        <w:t>blue banded</w:t>
      </w:r>
      <w:proofErr w:type="gramEnd"/>
      <w:r w:rsidR="0078513C" w:rsidRPr="00BA3B22">
        <w:rPr>
          <w:rFonts w:ascii="Times New Roman" w:eastAsia="Times New Roman" w:hAnsi="Times New Roman" w:cs="Times New Roman"/>
          <w:sz w:val="24"/>
          <w:szCs w:val="24"/>
          <w:lang w:eastAsia="en-AU"/>
        </w:rPr>
        <w:t xml:space="preserve"> region denotes a range within 2 sigma</w:t>
      </w:r>
      <w:r w:rsidRPr="00BA3B22">
        <w:rPr>
          <w:rFonts w:ascii="Times New Roman" w:eastAsia="Times New Roman" w:hAnsi="Times New Roman" w:cs="Times New Roman"/>
          <w:sz w:val="24"/>
          <w:szCs w:val="24"/>
          <w:lang w:eastAsia="en-AU"/>
        </w:rPr>
        <w:t xml:space="preserve"> </w:t>
      </w:r>
      <w:r w:rsidR="0078513C" w:rsidRPr="00BA3B22">
        <w:rPr>
          <w:rFonts w:ascii="Times New Roman" w:eastAsia="Times New Roman" w:hAnsi="Times New Roman" w:cs="Times New Roman"/>
          <w:sz w:val="24"/>
          <w:szCs w:val="24"/>
          <w:lang w:eastAsia="en-AU"/>
        </w:rPr>
        <w:t>of</w:t>
      </w:r>
      <w:r w:rsidRPr="00BA3B22">
        <w:rPr>
          <w:rFonts w:ascii="Times New Roman" w:eastAsia="Times New Roman" w:hAnsi="Times New Roman" w:cs="Times New Roman"/>
          <w:sz w:val="24"/>
          <w:szCs w:val="24"/>
          <w:lang w:eastAsia="en-AU"/>
        </w:rPr>
        <w:t xml:space="preserve"> the minimum age as determined using the minimum age model (MAM). The equivalent dose (D</w:t>
      </w:r>
      <w:r w:rsidRPr="00BA3B22">
        <w:rPr>
          <w:rFonts w:ascii="Times New Roman" w:eastAsia="Times New Roman" w:hAnsi="Times New Roman" w:cs="Times New Roman"/>
          <w:sz w:val="24"/>
          <w:szCs w:val="24"/>
          <w:vertAlign w:val="subscript"/>
          <w:lang w:eastAsia="en-AU"/>
        </w:rPr>
        <w:t>e</w:t>
      </w:r>
      <w:r w:rsidRPr="00BA3B22">
        <w:rPr>
          <w:rFonts w:ascii="Times New Roman" w:eastAsia="Times New Roman" w:hAnsi="Times New Roman" w:cs="Times New Roman"/>
          <w:sz w:val="24"/>
          <w:szCs w:val="24"/>
          <w:lang w:eastAsia="en-AU"/>
        </w:rPr>
        <w:t xml:space="preserve">) can be </w:t>
      </w:r>
      <w:r w:rsidR="0078513C" w:rsidRPr="00BA3B22">
        <w:rPr>
          <w:rFonts w:ascii="Times New Roman" w:eastAsia="Times New Roman" w:hAnsi="Times New Roman" w:cs="Times New Roman"/>
          <w:sz w:val="24"/>
          <w:szCs w:val="24"/>
          <w:lang w:eastAsia="en-AU"/>
        </w:rPr>
        <w:t>obtained</w:t>
      </w:r>
      <w:r w:rsidRPr="00BA3B22">
        <w:rPr>
          <w:rFonts w:ascii="Times New Roman" w:eastAsia="Times New Roman" w:hAnsi="Times New Roman" w:cs="Times New Roman"/>
          <w:sz w:val="24"/>
          <w:szCs w:val="24"/>
          <w:lang w:eastAsia="en-AU"/>
        </w:rPr>
        <w:t xml:space="preserve"> by defining a line that starts on the zero point on the x-axis and projects to the curved axis on the right hand side of the plot, while the uncertainty and precession are </w:t>
      </w:r>
      <w:r w:rsidRPr="00BA3B22">
        <w:rPr>
          <w:rFonts w:ascii="Times New Roman" w:eastAsia="Times New Roman" w:hAnsi="Times New Roman" w:cs="Times New Roman"/>
          <w:sz w:val="24"/>
          <w:szCs w:val="24"/>
          <w:lang w:eastAsia="en-AU"/>
        </w:rPr>
        <w:lastRenderedPageBreak/>
        <w:t xml:space="preserve">read vertically projected onto the </w:t>
      </w:r>
      <w:proofErr w:type="gramStart"/>
      <w:r w:rsidRPr="00BA3B22">
        <w:rPr>
          <w:rFonts w:ascii="Times New Roman" w:eastAsia="Times New Roman" w:hAnsi="Times New Roman" w:cs="Times New Roman"/>
          <w:sz w:val="24"/>
          <w:szCs w:val="24"/>
          <w:lang w:eastAsia="en-AU"/>
        </w:rPr>
        <w:t>y axis</w:t>
      </w:r>
      <w:proofErr w:type="gramEnd"/>
      <w:r w:rsidRPr="00BA3B22">
        <w:rPr>
          <w:rFonts w:ascii="Times New Roman" w:eastAsia="Times New Roman" w:hAnsi="Times New Roman" w:cs="Times New Roman"/>
          <w:sz w:val="24"/>
          <w:szCs w:val="24"/>
          <w:lang w:eastAsia="en-AU"/>
        </w:rPr>
        <w:t>. Most of the samples produced single-aliquots results, but the caves that produced de</w:t>
      </w:r>
      <w:r w:rsidR="00132B04" w:rsidRPr="00BA3B22">
        <w:rPr>
          <w:rFonts w:ascii="Times New Roman" w:eastAsia="Times New Roman" w:hAnsi="Times New Roman" w:cs="Times New Roman"/>
          <w:sz w:val="24"/>
          <w:szCs w:val="24"/>
          <w:lang w:eastAsia="en-AU"/>
        </w:rPr>
        <w:t>cays</w:t>
      </w:r>
      <w:r w:rsidRPr="00BA3B22">
        <w:rPr>
          <w:rFonts w:ascii="Times New Roman" w:eastAsia="Times New Roman" w:hAnsi="Times New Roman" w:cs="Times New Roman"/>
          <w:sz w:val="24"/>
          <w:szCs w:val="24"/>
          <w:lang w:eastAsia="en-AU"/>
        </w:rPr>
        <w:t xml:space="preserve"> for all aliq</w:t>
      </w:r>
      <w:r w:rsidR="00132B04" w:rsidRPr="00BA3B22">
        <w:rPr>
          <w:rFonts w:ascii="Times New Roman" w:eastAsia="Times New Roman" w:hAnsi="Times New Roman" w:cs="Times New Roman"/>
          <w:sz w:val="24"/>
          <w:szCs w:val="24"/>
          <w:lang w:eastAsia="en-AU"/>
        </w:rPr>
        <w:t>uots</w:t>
      </w:r>
      <w:r w:rsidRPr="00BA3B22">
        <w:rPr>
          <w:rFonts w:ascii="Times New Roman" w:eastAsia="Times New Roman" w:hAnsi="Times New Roman" w:cs="Times New Roman"/>
          <w:sz w:val="24"/>
          <w:szCs w:val="24"/>
          <w:lang w:eastAsia="en-AU"/>
        </w:rPr>
        <w:t xml:space="preserve"> were selected for further single-grain analysis (Fig</w:t>
      </w:r>
      <w:r w:rsidR="00EB41EC" w:rsidRPr="00BA3B22">
        <w:rPr>
          <w:rFonts w:ascii="Times New Roman" w:eastAsia="Times New Roman" w:hAnsi="Times New Roman" w:cs="Times New Roman"/>
          <w:sz w:val="24"/>
          <w:szCs w:val="24"/>
          <w:lang w:eastAsia="en-AU"/>
        </w:rPr>
        <w:t>.</w:t>
      </w:r>
      <w:r w:rsidRPr="00BA3B22">
        <w:rPr>
          <w:rFonts w:ascii="Times New Roman" w:eastAsia="Times New Roman" w:hAnsi="Times New Roman" w:cs="Times New Roman"/>
          <w:sz w:val="24"/>
          <w:szCs w:val="24"/>
          <w:lang w:eastAsia="en-AU"/>
        </w:rPr>
        <w:t xml:space="preserve"> S</w:t>
      </w:r>
      <w:r w:rsidR="00EB41EC" w:rsidRPr="00BA3B22">
        <w:rPr>
          <w:rFonts w:ascii="Times New Roman" w:eastAsia="Times New Roman" w:hAnsi="Times New Roman" w:cs="Times New Roman"/>
          <w:sz w:val="24"/>
          <w:szCs w:val="24"/>
          <w:lang w:eastAsia="en-AU"/>
        </w:rPr>
        <w:t>5)</w:t>
      </w:r>
      <w:r w:rsidRPr="00BA3B22">
        <w:rPr>
          <w:rFonts w:ascii="Times New Roman" w:eastAsia="Times New Roman" w:hAnsi="Times New Roman" w:cs="Times New Roman"/>
          <w:sz w:val="24"/>
          <w:szCs w:val="24"/>
          <w:lang w:eastAsia="en-AU"/>
        </w:rPr>
        <w:t xml:space="preserve"> </w:t>
      </w:r>
    </w:p>
    <w:p w14:paraId="04432094" w14:textId="06888640" w:rsidR="00736DB6" w:rsidRPr="00BA3B22" w:rsidRDefault="0078513C" w:rsidP="00584411">
      <w:pPr>
        <w:spacing w:before="120" w:after="0" w:line="240" w:lineRule="auto"/>
        <w:jc w:val="both"/>
        <w:rPr>
          <w:rFonts w:ascii="Times New Roman" w:eastAsia="Times New Roman" w:hAnsi="Times New Roman" w:cs="Times New Roman"/>
          <w:sz w:val="24"/>
          <w:szCs w:val="24"/>
          <w:lang w:eastAsia="en-AU"/>
        </w:rPr>
      </w:pPr>
      <w:r w:rsidRPr="00BA3B22">
        <w:rPr>
          <w:rFonts w:ascii="Times New Roman" w:eastAsia="Times New Roman" w:hAnsi="Times New Roman" w:cs="Times New Roman"/>
          <w:noProof/>
          <w:sz w:val="24"/>
          <w:szCs w:val="24"/>
          <w:lang w:eastAsia="zh-CN"/>
        </w:rPr>
        <w:drawing>
          <wp:inline distT="0" distB="0" distL="0" distR="0" wp14:anchorId="3E92FEDF" wp14:editId="29542977">
            <wp:extent cx="6491772" cy="8349615"/>
            <wp:effectExtent l="0" t="0" r="4445"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SI Fig X pIR-IRSL and OSL SG radial plots R1.tif"/>
                    <pic:cNvPicPr/>
                  </pic:nvPicPr>
                  <pic:blipFill rotWithShape="1">
                    <a:blip r:embed="rId35" cstate="print">
                      <a:extLst>
                        <a:ext uri="{28A0092B-C50C-407E-A947-70E740481C1C}">
                          <a14:useLocalDpi xmlns:a14="http://schemas.microsoft.com/office/drawing/2010/main" val="0"/>
                        </a:ext>
                      </a:extLst>
                    </a:blip>
                    <a:srcRect r="10314" b="32770"/>
                    <a:stretch/>
                  </pic:blipFill>
                  <pic:spPr bwMode="auto">
                    <a:xfrm>
                      <a:off x="0" y="0"/>
                      <a:ext cx="6497876" cy="8357466"/>
                    </a:xfrm>
                    <a:prstGeom prst="rect">
                      <a:avLst/>
                    </a:prstGeom>
                    <a:ln>
                      <a:noFill/>
                    </a:ln>
                    <a:extLst>
                      <a:ext uri="{53640926-AAD7-44D8-BBD7-CCE9431645EC}">
                        <a14:shadowObscured xmlns:a14="http://schemas.microsoft.com/office/drawing/2010/main"/>
                      </a:ext>
                    </a:extLst>
                  </pic:spPr>
                </pic:pic>
              </a:graphicData>
            </a:graphic>
          </wp:inline>
        </w:drawing>
      </w:r>
    </w:p>
    <w:p w14:paraId="6C173236" w14:textId="56172601" w:rsidR="00736DB6" w:rsidRPr="00BA3B22" w:rsidRDefault="00EB41EC" w:rsidP="00584411">
      <w:pPr>
        <w:spacing w:before="120" w:after="0" w:line="240" w:lineRule="auto"/>
        <w:jc w:val="both"/>
        <w:rPr>
          <w:rFonts w:ascii="Times New Roman" w:eastAsia="Times New Roman" w:hAnsi="Times New Roman" w:cs="Times New Roman"/>
          <w:sz w:val="24"/>
          <w:szCs w:val="24"/>
          <w:lang w:eastAsia="en-AU"/>
        </w:rPr>
      </w:pPr>
      <w:r w:rsidRPr="00BA3B22">
        <w:rPr>
          <w:rFonts w:ascii="Times New Roman" w:eastAsia="Times New Roman" w:hAnsi="Times New Roman" w:cs="Times New Roman"/>
          <w:b/>
          <w:sz w:val="24"/>
          <w:szCs w:val="24"/>
          <w:lang w:eastAsia="en-AU"/>
        </w:rPr>
        <w:lastRenderedPageBreak/>
        <w:t>Fig</w:t>
      </w:r>
      <w:r w:rsidR="00A45D57" w:rsidRPr="00BA3B22">
        <w:rPr>
          <w:rFonts w:ascii="Times New Roman" w:eastAsia="Times New Roman" w:hAnsi="Times New Roman" w:cs="Times New Roman"/>
          <w:b/>
          <w:sz w:val="24"/>
          <w:szCs w:val="24"/>
          <w:lang w:eastAsia="en-AU"/>
        </w:rPr>
        <w:t>.</w:t>
      </w:r>
      <w:r w:rsidRPr="00BA3B22">
        <w:rPr>
          <w:rFonts w:ascii="Times New Roman" w:eastAsia="Times New Roman" w:hAnsi="Times New Roman" w:cs="Times New Roman"/>
          <w:b/>
          <w:sz w:val="24"/>
          <w:szCs w:val="24"/>
          <w:lang w:eastAsia="en-AU"/>
        </w:rPr>
        <w:t xml:space="preserve"> S5</w:t>
      </w:r>
      <w:r w:rsidRPr="00BA3B22">
        <w:rPr>
          <w:rFonts w:ascii="Times New Roman" w:eastAsia="Times New Roman" w:hAnsi="Times New Roman" w:cs="Times New Roman"/>
          <w:sz w:val="24"/>
          <w:szCs w:val="24"/>
          <w:lang w:eastAsia="en-AU"/>
        </w:rPr>
        <w:t xml:space="preserve"> -</w:t>
      </w:r>
      <w:r w:rsidRPr="00BA3B22">
        <w:rPr>
          <w:rFonts w:ascii="Times New Roman" w:eastAsia="Times New Roman" w:hAnsi="Times New Roman" w:cs="Times New Roman"/>
          <w:b/>
          <w:sz w:val="24"/>
          <w:szCs w:val="24"/>
          <w:lang w:eastAsia="en-AU"/>
        </w:rPr>
        <w:t xml:space="preserve"> pIR-IRSL and OSL single-grain radial plots</w:t>
      </w:r>
      <w:r w:rsidR="0078513C" w:rsidRPr="00BA3B22">
        <w:rPr>
          <w:rFonts w:ascii="Times New Roman" w:eastAsia="Times New Roman" w:hAnsi="Times New Roman" w:cs="Times New Roman"/>
          <w:b/>
          <w:sz w:val="24"/>
          <w:szCs w:val="24"/>
          <w:lang w:eastAsia="en-AU"/>
        </w:rPr>
        <w:t xml:space="preserve"> </w:t>
      </w:r>
      <w:r w:rsidR="0078513C" w:rsidRPr="00BA3B22">
        <w:rPr>
          <w:rFonts w:ascii="Times New Roman" w:eastAsia="Times New Roman" w:hAnsi="Times New Roman" w:cs="Times New Roman"/>
          <w:sz w:val="24"/>
          <w:szCs w:val="24"/>
          <w:lang w:eastAsia="en-AU"/>
        </w:rPr>
        <w:t xml:space="preserve">divided into region and cave, the sample names are situated in the left-hand corner of each plot. The horizontal </w:t>
      </w:r>
      <w:proofErr w:type="gramStart"/>
      <w:r w:rsidR="0078513C" w:rsidRPr="00BA3B22">
        <w:rPr>
          <w:rFonts w:ascii="Times New Roman" w:eastAsia="Times New Roman" w:hAnsi="Times New Roman" w:cs="Times New Roman"/>
          <w:sz w:val="24"/>
          <w:szCs w:val="24"/>
          <w:lang w:eastAsia="en-AU"/>
        </w:rPr>
        <w:t>grey banded</w:t>
      </w:r>
      <w:proofErr w:type="gramEnd"/>
      <w:r w:rsidR="0078513C" w:rsidRPr="00BA3B22">
        <w:rPr>
          <w:rFonts w:ascii="Times New Roman" w:eastAsia="Times New Roman" w:hAnsi="Times New Roman" w:cs="Times New Roman"/>
          <w:sz w:val="24"/>
          <w:szCs w:val="24"/>
          <w:lang w:eastAsia="en-AU"/>
        </w:rPr>
        <w:t xml:space="preserve"> region denotes a range within 2 sigma of the central point determined using a central age model (CAM). The </w:t>
      </w:r>
      <w:proofErr w:type="gramStart"/>
      <w:r w:rsidR="0078513C" w:rsidRPr="00BA3B22">
        <w:rPr>
          <w:rFonts w:ascii="Times New Roman" w:eastAsia="Times New Roman" w:hAnsi="Times New Roman" w:cs="Times New Roman"/>
          <w:sz w:val="24"/>
          <w:szCs w:val="24"/>
          <w:lang w:eastAsia="en-AU"/>
        </w:rPr>
        <w:t>blue banded</w:t>
      </w:r>
      <w:proofErr w:type="gramEnd"/>
      <w:r w:rsidR="0078513C" w:rsidRPr="00BA3B22">
        <w:rPr>
          <w:rFonts w:ascii="Times New Roman" w:eastAsia="Times New Roman" w:hAnsi="Times New Roman" w:cs="Times New Roman"/>
          <w:sz w:val="24"/>
          <w:szCs w:val="24"/>
          <w:lang w:eastAsia="en-AU"/>
        </w:rPr>
        <w:t xml:space="preserve"> region denotes a range within 2 sigma of the minimum age as determined using the minimum age model (MAM). The OSL single grain results have been denotated by a solid blue background around the sample name. </w:t>
      </w:r>
    </w:p>
    <w:p w14:paraId="64E82C4D" w14:textId="77777777" w:rsidR="0078513C" w:rsidRPr="00BA3B22" w:rsidRDefault="0078513C" w:rsidP="00584411">
      <w:pPr>
        <w:spacing w:before="120" w:after="0" w:line="240" w:lineRule="auto"/>
        <w:jc w:val="both"/>
        <w:rPr>
          <w:rFonts w:ascii="Times New Roman" w:eastAsia="Times New Roman" w:hAnsi="Times New Roman" w:cs="Times New Roman"/>
          <w:sz w:val="24"/>
          <w:szCs w:val="24"/>
          <w:lang w:eastAsia="en-AU"/>
        </w:rPr>
      </w:pPr>
    </w:p>
    <w:p w14:paraId="5D3F7577" w14:textId="3CA99F39" w:rsidR="00584411" w:rsidRPr="00BA3B22" w:rsidRDefault="00583E65" w:rsidP="00584411">
      <w:pPr>
        <w:spacing w:before="120" w:after="0" w:line="240" w:lineRule="auto"/>
        <w:jc w:val="both"/>
        <w:rPr>
          <w:rFonts w:ascii="Times New Roman" w:eastAsia="Times New Roman" w:hAnsi="Times New Roman" w:cs="Times New Roman"/>
          <w:sz w:val="24"/>
          <w:szCs w:val="24"/>
          <w:lang w:eastAsia="en-AU"/>
        </w:rPr>
      </w:pPr>
      <w:r w:rsidRPr="00BA3B22">
        <w:rPr>
          <w:rFonts w:ascii="Times New Roman" w:eastAsia="Times New Roman" w:hAnsi="Times New Roman" w:cs="Times New Roman"/>
          <w:sz w:val="24"/>
          <w:szCs w:val="24"/>
          <w:lang w:eastAsia="en-AU"/>
        </w:rPr>
        <w:t>characteristics between quartz and feldspar were evident in these samples with the single-grain quartz procedures underestimating the independent age estimates, mostly from the overlying flowstones. This was most noticeable in Xiaokou cave with sample CXK-5 underestimating the age of the overlying flowstone by ~40 kyr. Unusually</w:t>
      </w:r>
      <w:r w:rsidR="00815CB4" w:rsidRPr="00BA3B22">
        <w:rPr>
          <w:rFonts w:ascii="Times New Roman" w:eastAsia="Times New Roman" w:hAnsi="Times New Roman" w:cs="Times New Roman"/>
          <w:sz w:val="24"/>
          <w:szCs w:val="24"/>
          <w:lang w:eastAsia="en-AU"/>
        </w:rPr>
        <w:t>,</w:t>
      </w:r>
      <w:r w:rsidRPr="00BA3B22">
        <w:rPr>
          <w:rFonts w:ascii="Times New Roman" w:eastAsia="Times New Roman" w:hAnsi="Times New Roman" w:cs="Times New Roman"/>
          <w:sz w:val="24"/>
          <w:szCs w:val="24"/>
          <w:lang w:eastAsia="en-AU"/>
        </w:rPr>
        <w:t xml:space="preserve"> this unit is a conglomerate rather than the more commonly sampled breccia deposits. This differing composition may have some bearing on the contrasting sample dose </w:t>
      </w:r>
      <w:r w:rsidR="00584411" w:rsidRPr="00BA3B22">
        <w:rPr>
          <w:rFonts w:ascii="Times New Roman" w:eastAsia="Times New Roman" w:hAnsi="Times New Roman" w:cs="Times New Roman"/>
          <w:sz w:val="24"/>
          <w:szCs w:val="24"/>
          <w:lang w:eastAsia="en-AU"/>
        </w:rPr>
        <w:t>characteristics, which appear to saturate ~130 Gy. Alternatively, some of the breccia samples produce quartz single grain age estimates that are coeval with the single-grain feldspar results, for example CUPB3-4, and can easily reach ~240 Gy without saturating. In comparison, the feldspar analysis easily produced D</w:t>
      </w:r>
      <w:r w:rsidR="00584411" w:rsidRPr="00BA3B22">
        <w:rPr>
          <w:rFonts w:ascii="Times New Roman" w:eastAsia="Times New Roman" w:hAnsi="Times New Roman" w:cs="Times New Roman"/>
          <w:sz w:val="24"/>
          <w:szCs w:val="24"/>
          <w:vertAlign w:val="subscript"/>
          <w:lang w:eastAsia="en-AU"/>
        </w:rPr>
        <w:t>e</w:t>
      </w:r>
      <w:r w:rsidR="00584411" w:rsidRPr="00BA3B22">
        <w:rPr>
          <w:rFonts w:ascii="Times New Roman" w:eastAsia="Times New Roman" w:hAnsi="Times New Roman" w:cs="Times New Roman"/>
          <w:sz w:val="24"/>
          <w:szCs w:val="24"/>
          <w:lang w:eastAsia="en-AU"/>
        </w:rPr>
        <w:t>’s in the range 600-1000 Gy with one sample (CYIX-15) exceeding 2000 Gy. This demonstrates the vastly higher dose saturation characteristics of feldspars in comparison to quartz, and makes fel</w:t>
      </w:r>
      <w:r w:rsidR="00637AC8" w:rsidRPr="00BA3B22">
        <w:rPr>
          <w:rFonts w:ascii="Times New Roman" w:eastAsia="Times New Roman" w:hAnsi="Times New Roman" w:cs="Times New Roman"/>
          <w:sz w:val="24"/>
          <w:szCs w:val="24"/>
          <w:lang w:eastAsia="en-AU"/>
        </w:rPr>
        <w:t>d</w:t>
      </w:r>
      <w:r w:rsidR="00584411" w:rsidRPr="00BA3B22">
        <w:rPr>
          <w:rFonts w:ascii="Times New Roman" w:eastAsia="Times New Roman" w:hAnsi="Times New Roman" w:cs="Times New Roman"/>
          <w:sz w:val="24"/>
          <w:szCs w:val="24"/>
          <w:lang w:eastAsia="en-AU"/>
        </w:rPr>
        <w:t>spars the mineral of choice in these high dose rate environments. This is only hampered by the lower feldspar yields in these cave breccias from the dominantly limestone and chert lithology. This limitation creates a precedent for the collection of large volume samples to maximise the feldspar yield.</w:t>
      </w:r>
    </w:p>
    <w:p w14:paraId="668A2F8B" w14:textId="5132CD24" w:rsidR="00584411" w:rsidRPr="00BA3B22" w:rsidRDefault="00584411" w:rsidP="00584411">
      <w:pPr>
        <w:spacing w:before="120" w:after="0" w:line="240" w:lineRule="auto"/>
        <w:jc w:val="both"/>
        <w:rPr>
          <w:rFonts w:ascii="Times New Roman" w:eastAsia="Times New Roman" w:hAnsi="Times New Roman" w:cs="Times New Roman"/>
          <w:sz w:val="24"/>
          <w:szCs w:val="24"/>
          <w:lang w:eastAsia="en-AU"/>
        </w:rPr>
      </w:pPr>
      <w:r w:rsidRPr="00BA3B22">
        <w:rPr>
          <w:rFonts w:ascii="Times New Roman" w:eastAsia="Times New Roman" w:hAnsi="Times New Roman" w:cs="Times New Roman"/>
          <w:sz w:val="24"/>
          <w:szCs w:val="24"/>
          <w:lang w:eastAsia="en-AU"/>
        </w:rPr>
        <w:t>Some of the older cave sites such as Baikong, Sanhe and Ch</w:t>
      </w:r>
      <w:r w:rsidR="007F2A3A" w:rsidRPr="00BA3B22">
        <w:rPr>
          <w:rFonts w:ascii="Times New Roman" w:eastAsia="Times New Roman" w:hAnsi="Times New Roman" w:cs="Times New Roman"/>
          <w:sz w:val="24"/>
          <w:szCs w:val="24"/>
          <w:lang w:eastAsia="en-AU"/>
        </w:rPr>
        <w:t>ui</w:t>
      </w:r>
      <w:r w:rsidRPr="00BA3B22">
        <w:rPr>
          <w:rFonts w:ascii="Times New Roman" w:eastAsia="Times New Roman" w:hAnsi="Times New Roman" w:cs="Times New Roman"/>
          <w:sz w:val="24"/>
          <w:szCs w:val="24"/>
          <w:lang w:eastAsia="en-AU"/>
        </w:rPr>
        <w:t>f</w:t>
      </w:r>
      <w:r w:rsidR="007F2A3A" w:rsidRPr="00BA3B22">
        <w:rPr>
          <w:rFonts w:ascii="Times New Roman" w:eastAsia="Times New Roman" w:hAnsi="Times New Roman" w:cs="Times New Roman"/>
          <w:sz w:val="24"/>
          <w:szCs w:val="24"/>
          <w:lang w:eastAsia="en-AU"/>
        </w:rPr>
        <w:t>e</w:t>
      </w:r>
      <w:r w:rsidRPr="00BA3B22">
        <w:rPr>
          <w:rFonts w:ascii="Times New Roman" w:eastAsia="Times New Roman" w:hAnsi="Times New Roman" w:cs="Times New Roman"/>
          <w:sz w:val="24"/>
          <w:szCs w:val="24"/>
          <w:lang w:eastAsia="en-AU"/>
        </w:rPr>
        <w:t xml:space="preserve">ng were too old for pIR-IRSL feldspar dating. The result for Queque cave (sample QQ1) and Daxin (DAX7) underestimate the </w:t>
      </w:r>
      <w:r w:rsidR="00847FF9" w:rsidRPr="00BA3B22">
        <w:rPr>
          <w:rFonts w:ascii="Times New Roman" w:eastAsia="Times New Roman" w:hAnsi="Times New Roman" w:cs="Times New Roman"/>
          <w:sz w:val="24"/>
          <w:szCs w:val="24"/>
          <w:lang w:eastAsia="en-AU"/>
        </w:rPr>
        <w:t xml:space="preserve">coupled </w:t>
      </w:r>
      <w:r w:rsidRPr="00BA3B22">
        <w:rPr>
          <w:rFonts w:ascii="Times New Roman" w:eastAsia="Times New Roman" w:hAnsi="Times New Roman" w:cs="Times New Roman"/>
          <w:sz w:val="24"/>
          <w:szCs w:val="24"/>
          <w:lang w:eastAsia="en-AU"/>
        </w:rPr>
        <w:t xml:space="preserve">US-ESR age for fossils by ~200-300 kyrs suggesting that at this </w:t>
      </w:r>
      <w:r w:rsidR="00A177A3" w:rsidRPr="00BA3B22">
        <w:rPr>
          <w:rFonts w:ascii="Times New Roman" w:eastAsia="Times New Roman" w:hAnsi="Times New Roman" w:cs="Times New Roman"/>
          <w:sz w:val="24"/>
          <w:szCs w:val="24"/>
          <w:lang w:eastAsia="en-AU"/>
        </w:rPr>
        <w:t>point</w:t>
      </w:r>
      <w:r w:rsidRPr="00BA3B22">
        <w:rPr>
          <w:rFonts w:ascii="Times New Roman" w:eastAsia="Times New Roman" w:hAnsi="Times New Roman" w:cs="Times New Roman"/>
          <w:sz w:val="24"/>
          <w:szCs w:val="24"/>
          <w:lang w:eastAsia="en-AU"/>
        </w:rPr>
        <w:t xml:space="preserve"> even feldspars have reached their saturation point and should be viewed as minimum ages. In lower dose rate environments of 1-2 Gy/ka it might be possible to establish ages for samples with large dose saturation characteristics such as seen in Yixiantian cave (CYIX-15). For the older caves we relied on ESR dating of quartz and </w:t>
      </w:r>
      <w:r w:rsidR="00847FF9" w:rsidRPr="00BA3B22">
        <w:rPr>
          <w:rFonts w:ascii="Times New Roman" w:eastAsia="Times New Roman" w:hAnsi="Times New Roman" w:cs="Times New Roman"/>
          <w:sz w:val="24"/>
          <w:szCs w:val="24"/>
          <w:lang w:eastAsia="en-AU"/>
        </w:rPr>
        <w:t xml:space="preserve">coupled </w:t>
      </w:r>
      <w:r w:rsidRPr="00BA3B22">
        <w:rPr>
          <w:rFonts w:ascii="Times New Roman" w:eastAsia="Times New Roman" w:hAnsi="Times New Roman" w:cs="Times New Roman"/>
          <w:sz w:val="24"/>
          <w:szCs w:val="24"/>
          <w:lang w:eastAsia="en-AU"/>
        </w:rPr>
        <w:t xml:space="preserve">US-ESR dating of fossils. Daxin cave proved to be the most challenging deposits to establish a reliable chronology – the age range of the cave sediments is thought to </w:t>
      </w:r>
      <w:r w:rsidR="00701BB9" w:rsidRPr="00BA3B22">
        <w:rPr>
          <w:rFonts w:ascii="Times New Roman" w:eastAsia="Times New Roman" w:hAnsi="Times New Roman" w:cs="Times New Roman"/>
          <w:sz w:val="24"/>
          <w:szCs w:val="24"/>
          <w:lang w:eastAsia="en-AU"/>
        </w:rPr>
        <w:t>span</w:t>
      </w:r>
      <w:r w:rsidRPr="00BA3B22">
        <w:rPr>
          <w:rFonts w:ascii="Times New Roman" w:eastAsia="Times New Roman" w:hAnsi="Times New Roman" w:cs="Times New Roman"/>
          <w:sz w:val="24"/>
          <w:szCs w:val="24"/>
          <w:lang w:eastAsia="en-AU"/>
        </w:rPr>
        <w:t xml:space="preserve"> from 1 Ma-200 ka. This age range was too old for quartz OSL and the samples yielded very small quantities of feldspars with limited decays so no luminescence dating results could be obtained. Instead we focused on </w:t>
      </w:r>
      <w:r w:rsidR="009E69A7" w:rsidRPr="00BA3B22">
        <w:rPr>
          <w:rFonts w:ascii="Times New Roman" w:eastAsia="Times New Roman" w:hAnsi="Times New Roman" w:cs="Times New Roman"/>
          <w:sz w:val="24"/>
          <w:szCs w:val="24"/>
          <w:lang w:eastAsia="en-AU"/>
        </w:rPr>
        <w:t xml:space="preserve">the </w:t>
      </w:r>
      <w:r w:rsidRPr="00BA3B22">
        <w:rPr>
          <w:rFonts w:ascii="Times New Roman" w:eastAsia="Times New Roman" w:hAnsi="Times New Roman" w:cs="Times New Roman"/>
          <w:sz w:val="24"/>
          <w:szCs w:val="24"/>
          <w:lang w:eastAsia="en-AU"/>
        </w:rPr>
        <w:t>ESR dating of quartz</w:t>
      </w:r>
      <w:r w:rsidR="009E69A7" w:rsidRPr="00BA3B22">
        <w:rPr>
          <w:rFonts w:ascii="Times New Roman" w:eastAsia="Times New Roman" w:hAnsi="Times New Roman" w:cs="Times New Roman"/>
          <w:sz w:val="24"/>
          <w:szCs w:val="24"/>
          <w:lang w:eastAsia="en-AU"/>
        </w:rPr>
        <w:t xml:space="preserve"> from the sediment</w:t>
      </w:r>
      <w:r w:rsidRPr="00BA3B22">
        <w:rPr>
          <w:rFonts w:ascii="Times New Roman" w:eastAsia="Times New Roman" w:hAnsi="Times New Roman" w:cs="Times New Roman"/>
          <w:sz w:val="24"/>
          <w:szCs w:val="24"/>
          <w:lang w:eastAsia="en-AU"/>
        </w:rPr>
        <w:t xml:space="preserve"> and </w:t>
      </w:r>
      <w:r w:rsidR="00847FF9" w:rsidRPr="00BA3B22">
        <w:rPr>
          <w:rFonts w:ascii="Times New Roman" w:eastAsia="Times New Roman" w:hAnsi="Times New Roman" w:cs="Times New Roman"/>
          <w:sz w:val="24"/>
          <w:szCs w:val="24"/>
          <w:lang w:eastAsia="en-AU"/>
        </w:rPr>
        <w:t xml:space="preserve">coupled </w:t>
      </w:r>
      <w:r w:rsidRPr="00BA3B22">
        <w:rPr>
          <w:rFonts w:ascii="Times New Roman" w:eastAsia="Times New Roman" w:hAnsi="Times New Roman" w:cs="Times New Roman"/>
          <w:sz w:val="24"/>
          <w:szCs w:val="24"/>
          <w:lang w:eastAsia="en-AU"/>
        </w:rPr>
        <w:t xml:space="preserve">US-ESR dating of </w:t>
      </w:r>
      <w:r w:rsidR="009E69A7" w:rsidRPr="00BA3B22">
        <w:rPr>
          <w:rFonts w:ascii="Times New Roman" w:eastAsia="Times New Roman" w:hAnsi="Times New Roman" w:cs="Times New Roman"/>
          <w:sz w:val="24"/>
          <w:szCs w:val="24"/>
          <w:lang w:eastAsia="en-AU"/>
        </w:rPr>
        <w:t xml:space="preserve">the </w:t>
      </w:r>
      <w:r w:rsidRPr="00BA3B22">
        <w:rPr>
          <w:rFonts w:ascii="Times New Roman" w:eastAsia="Times New Roman" w:hAnsi="Times New Roman" w:cs="Times New Roman"/>
          <w:sz w:val="24"/>
          <w:szCs w:val="24"/>
          <w:lang w:eastAsia="en-AU"/>
        </w:rPr>
        <w:t>fossils.</w:t>
      </w:r>
    </w:p>
    <w:p w14:paraId="5E4ED51D" w14:textId="52DA7948" w:rsidR="00584411" w:rsidRPr="00BA3B22" w:rsidRDefault="00584411" w:rsidP="00584411">
      <w:pPr>
        <w:spacing w:before="120" w:after="0" w:line="240" w:lineRule="auto"/>
        <w:jc w:val="both"/>
        <w:rPr>
          <w:rFonts w:ascii="Times New Roman" w:eastAsia="Times New Roman" w:hAnsi="Times New Roman" w:cs="Times New Roman"/>
          <w:sz w:val="24"/>
          <w:szCs w:val="24"/>
          <w:lang w:eastAsia="en-AU"/>
        </w:rPr>
      </w:pPr>
      <w:r w:rsidRPr="00BA3B22">
        <w:rPr>
          <w:rFonts w:ascii="Times New Roman" w:eastAsia="Times New Roman" w:hAnsi="Times New Roman" w:cs="Times New Roman"/>
          <w:sz w:val="24"/>
          <w:szCs w:val="24"/>
          <w:lang w:eastAsia="en-AU"/>
        </w:rPr>
        <w:t>In all 22 caves sampled the sediment age is</w:t>
      </w:r>
      <w:r w:rsidR="00262599" w:rsidRPr="00BA3B22">
        <w:rPr>
          <w:rFonts w:ascii="Times New Roman" w:eastAsia="Times New Roman" w:hAnsi="Times New Roman" w:cs="Times New Roman"/>
          <w:sz w:val="24"/>
          <w:szCs w:val="24"/>
          <w:lang w:eastAsia="en-AU"/>
        </w:rPr>
        <w:t xml:space="preserve"> slightly</w:t>
      </w:r>
      <w:r w:rsidRPr="00BA3B22">
        <w:rPr>
          <w:rFonts w:ascii="Times New Roman" w:eastAsia="Times New Roman" w:hAnsi="Times New Roman" w:cs="Times New Roman"/>
          <w:sz w:val="24"/>
          <w:szCs w:val="24"/>
          <w:lang w:eastAsia="en-AU"/>
        </w:rPr>
        <w:t xml:space="preserve"> younger than the fossil </w:t>
      </w:r>
      <w:bookmarkStart w:id="111" w:name="_Hlk127044507"/>
      <w:r w:rsidRPr="00BA3B22">
        <w:rPr>
          <w:rFonts w:ascii="Times New Roman" w:eastAsia="Times New Roman" w:hAnsi="Times New Roman" w:cs="Times New Roman"/>
          <w:sz w:val="24"/>
          <w:szCs w:val="24"/>
          <w:lang w:eastAsia="en-AU"/>
        </w:rPr>
        <w:t>age</w:t>
      </w:r>
      <w:r w:rsidR="009E69A7" w:rsidRPr="00BA3B22">
        <w:rPr>
          <w:rFonts w:ascii="Times New Roman" w:eastAsia="Times New Roman" w:hAnsi="Times New Roman" w:cs="Times New Roman"/>
          <w:sz w:val="24"/>
          <w:szCs w:val="24"/>
          <w:lang w:eastAsia="en-AU"/>
        </w:rPr>
        <w:t xml:space="preserve"> obtained by </w:t>
      </w:r>
      <w:r w:rsidR="00847FF9" w:rsidRPr="00BA3B22">
        <w:rPr>
          <w:rFonts w:ascii="Times New Roman" w:eastAsia="Times New Roman" w:hAnsi="Times New Roman" w:cs="Times New Roman"/>
          <w:sz w:val="24"/>
          <w:szCs w:val="24"/>
          <w:lang w:eastAsia="en-AU"/>
        </w:rPr>
        <w:t xml:space="preserve">coupled </w:t>
      </w:r>
      <w:r w:rsidR="009E69A7" w:rsidRPr="00BA3B22">
        <w:rPr>
          <w:rFonts w:ascii="Times New Roman" w:eastAsia="Times New Roman" w:hAnsi="Times New Roman" w:cs="Times New Roman"/>
          <w:sz w:val="24"/>
          <w:szCs w:val="24"/>
          <w:lang w:eastAsia="en-AU"/>
        </w:rPr>
        <w:t>US</w:t>
      </w:r>
      <w:r w:rsidR="004A42AC" w:rsidRPr="00BA3B22">
        <w:rPr>
          <w:rFonts w:ascii="Times New Roman" w:eastAsia="Times New Roman" w:hAnsi="Times New Roman" w:cs="Times New Roman"/>
          <w:sz w:val="24"/>
          <w:szCs w:val="24"/>
          <w:lang w:eastAsia="en-AU"/>
        </w:rPr>
        <w:t>-</w:t>
      </w:r>
      <w:r w:rsidR="009E69A7" w:rsidRPr="00BA3B22">
        <w:rPr>
          <w:rFonts w:ascii="Times New Roman" w:eastAsia="Times New Roman" w:hAnsi="Times New Roman" w:cs="Times New Roman"/>
          <w:sz w:val="24"/>
          <w:szCs w:val="24"/>
          <w:lang w:eastAsia="en-AU"/>
        </w:rPr>
        <w:t>ESR</w:t>
      </w:r>
      <w:r w:rsidR="00C72102" w:rsidRPr="00BA3B22">
        <w:rPr>
          <w:rFonts w:ascii="Times New Roman" w:eastAsia="Times New Roman" w:hAnsi="Times New Roman" w:cs="Times New Roman"/>
          <w:sz w:val="24"/>
          <w:szCs w:val="24"/>
          <w:lang w:eastAsia="en-AU"/>
        </w:rPr>
        <w:t>,</w:t>
      </w:r>
      <w:r w:rsidR="00262599" w:rsidRPr="00BA3B22">
        <w:rPr>
          <w:rFonts w:ascii="Times New Roman" w:eastAsia="Times New Roman" w:hAnsi="Times New Roman" w:cs="Times New Roman"/>
          <w:sz w:val="24"/>
          <w:szCs w:val="24"/>
          <w:lang w:eastAsia="en-AU"/>
        </w:rPr>
        <w:t xml:space="preserve"> but most</w:t>
      </w:r>
      <w:r w:rsidR="00757A8A" w:rsidRPr="00BA3B22">
        <w:rPr>
          <w:rFonts w:ascii="Times New Roman" w:eastAsia="Times New Roman" w:hAnsi="Times New Roman" w:cs="Times New Roman"/>
          <w:sz w:val="24"/>
          <w:szCs w:val="24"/>
          <w:lang w:eastAsia="en-AU"/>
        </w:rPr>
        <w:t xml:space="preserve"> are</w:t>
      </w:r>
      <w:r w:rsidR="00262599" w:rsidRPr="00BA3B22">
        <w:rPr>
          <w:rFonts w:ascii="Times New Roman" w:eastAsia="Times New Roman" w:hAnsi="Times New Roman" w:cs="Times New Roman"/>
          <w:sz w:val="24"/>
          <w:szCs w:val="24"/>
          <w:lang w:eastAsia="en-AU"/>
        </w:rPr>
        <w:t xml:space="preserve"> coevel within error uncertainties</w:t>
      </w:r>
      <w:bookmarkEnd w:id="111"/>
      <w:r w:rsidR="000538EB" w:rsidRPr="00BA3B22">
        <w:rPr>
          <w:rFonts w:ascii="Times New Roman" w:eastAsia="Times New Roman" w:hAnsi="Times New Roman" w:cs="Times New Roman"/>
          <w:sz w:val="24"/>
          <w:szCs w:val="24"/>
          <w:lang w:eastAsia="en-AU"/>
        </w:rPr>
        <w:t xml:space="preserve">. </w:t>
      </w:r>
      <w:r w:rsidR="00C72102" w:rsidRPr="00BA3B22">
        <w:rPr>
          <w:rFonts w:ascii="Times New Roman" w:eastAsia="Times New Roman" w:hAnsi="Times New Roman" w:cs="Times New Roman"/>
          <w:sz w:val="24"/>
          <w:szCs w:val="24"/>
          <w:lang w:eastAsia="en-AU"/>
        </w:rPr>
        <w:t xml:space="preserve">In some circumstances, organisms die within the cave system and are rapidly encased in the burial sedimements, in which case the difference in age between the fossils and the burial sediments is neglible, however this is not the case with </w:t>
      </w:r>
      <w:r w:rsidR="00C72102" w:rsidRPr="00BA3B22">
        <w:rPr>
          <w:rFonts w:ascii="Times New Roman" w:eastAsia="Times New Roman" w:hAnsi="Times New Roman" w:cs="Times New Roman"/>
          <w:i/>
          <w:sz w:val="24"/>
          <w:szCs w:val="24"/>
          <w:lang w:eastAsia="en-AU"/>
        </w:rPr>
        <w:t xml:space="preserve">G. blacki </w:t>
      </w:r>
      <w:r w:rsidR="00C72102" w:rsidRPr="00BA3B22">
        <w:rPr>
          <w:rFonts w:ascii="Times New Roman" w:eastAsia="Times New Roman" w:hAnsi="Times New Roman" w:cs="Times New Roman"/>
          <w:sz w:val="24"/>
          <w:szCs w:val="24"/>
          <w:lang w:eastAsia="en-AU"/>
        </w:rPr>
        <w:t xml:space="preserve">as they wouldn’t have entered the cave due to their size. A more likely scenario for the </w:t>
      </w:r>
      <w:r w:rsidR="00C72102" w:rsidRPr="00BA3B22">
        <w:rPr>
          <w:rFonts w:ascii="Times New Roman" w:eastAsia="Times New Roman" w:hAnsi="Times New Roman" w:cs="Times New Roman"/>
          <w:i/>
          <w:sz w:val="24"/>
          <w:szCs w:val="24"/>
          <w:lang w:eastAsia="en-AU"/>
        </w:rPr>
        <w:t>G. blacki</w:t>
      </w:r>
      <w:r w:rsidR="00C72102" w:rsidRPr="00BA3B22">
        <w:rPr>
          <w:rFonts w:ascii="Times New Roman" w:eastAsia="Times New Roman" w:hAnsi="Times New Roman" w:cs="Times New Roman"/>
          <w:sz w:val="24"/>
          <w:szCs w:val="24"/>
          <w:lang w:eastAsia="en-AU"/>
        </w:rPr>
        <w:t xml:space="preserve"> fossils is that </w:t>
      </w:r>
      <w:r w:rsidR="004E1005" w:rsidRPr="00BA3B22">
        <w:rPr>
          <w:rFonts w:ascii="Times New Roman" w:eastAsia="Times New Roman" w:hAnsi="Times New Roman" w:cs="Times New Roman"/>
          <w:sz w:val="24"/>
          <w:szCs w:val="24"/>
          <w:lang w:eastAsia="en-AU"/>
        </w:rPr>
        <w:t xml:space="preserve">after death </w:t>
      </w:r>
      <w:r w:rsidR="00C72102" w:rsidRPr="00BA3B22">
        <w:rPr>
          <w:rFonts w:ascii="Times New Roman" w:eastAsia="Times New Roman" w:hAnsi="Times New Roman" w:cs="Times New Roman"/>
          <w:sz w:val="24"/>
          <w:szCs w:val="24"/>
          <w:lang w:eastAsia="en-AU"/>
        </w:rPr>
        <w:t>the bones</w:t>
      </w:r>
      <w:r w:rsidR="00262599" w:rsidRPr="00BA3B22">
        <w:rPr>
          <w:rFonts w:ascii="Times New Roman" w:eastAsia="Times New Roman" w:hAnsi="Times New Roman" w:cs="Times New Roman"/>
          <w:sz w:val="24"/>
          <w:szCs w:val="24"/>
          <w:lang w:eastAsia="en-AU"/>
        </w:rPr>
        <w:t xml:space="preserve"> </w:t>
      </w:r>
      <w:r w:rsidR="00C72102" w:rsidRPr="00BA3B22">
        <w:rPr>
          <w:rFonts w:ascii="Times New Roman" w:eastAsia="Times New Roman" w:hAnsi="Times New Roman" w:cs="Times New Roman"/>
          <w:sz w:val="24"/>
          <w:szCs w:val="24"/>
          <w:lang w:eastAsia="en-AU"/>
        </w:rPr>
        <w:t>were</w:t>
      </w:r>
      <w:r w:rsidR="00262599" w:rsidRPr="00BA3B22">
        <w:rPr>
          <w:rFonts w:ascii="Times New Roman" w:eastAsia="Times New Roman" w:hAnsi="Times New Roman" w:cs="Times New Roman"/>
          <w:sz w:val="24"/>
          <w:szCs w:val="24"/>
          <w:lang w:eastAsia="en-AU"/>
        </w:rPr>
        <w:t xml:space="preserve"> present on the</w:t>
      </w:r>
      <w:r w:rsidRPr="00BA3B22">
        <w:rPr>
          <w:rFonts w:ascii="Times New Roman" w:eastAsia="Times New Roman" w:hAnsi="Times New Roman" w:cs="Times New Roman"/>
          <w:sz w:val="24"/>
          <w:szCs w:val="24"/>
          <w:lang w:eastAsia="en-AU"/>
        </w:rPr>
        <w:t xml:space="preserve"> landscape</w:t>
      </w:r>
      <w:r w:rsidR="00757A8A" w:rsidRPr="00BA3B22">
        <w:rPr>
          <w:rFonts w:ascii="Times New Roman" w:eastAsia="Times New Roman" w:hAnsi="Times New Roman" w:cs="Times New Roman"/>
          <w:sz w:val="24"/>
          <w:szCs w:val="24"/>
          <w:lang w:eastAsia="en-AU"/>
        </w:rPr>
        <w:t xml:space="preserve"> </w:t>
      </w:r>
      <w:r w:rsidR="004E1005" w:rsidRPr="00BA3B22">
        <w:rPr>
          <w:rFonts w:ascii="Times New Roman" w:eastAsia="Times New Roman" w:hAnsi="Times New Roman" w:cs="Times New Roman"/>
          <w:sz w:val="24"/>
          <w:szCs w:val="24"/>
          <w:lang w:eastAsia="en-AU"/>
        </w:rPr>
        <w:t>f</w:t>
      </w:r>
      <w:r w:rsidR="00262599" w:rsidRPr="00BA3B22">
        <w:rPr>
          <w:rFonts w:ascii="Times New Roman" w:eastAsia="Times New Roman" w:hAnsi="Times New Roman" w:cs="Times New Roman"/>
          <w:sz w:val="24"/>
          <w:szCs w:val="24"/>
          <w:lang w:eastAsia="en-AU"/>
        </w:rPr>
        <w:t>or a certain period of time</w:t>
      </w:r>
      <w:r w:rsidR="00757A8A" w:rsidRPr="00BA3B22">
        <w:rPr>
          <w:rFonts w:ascii="Times New Roman" w:eastAsia="Times New Roman" w:hAnsi="Times New Roman" w:cs="Times New Roman"/>
          <w:sz w:val="24"/>
          <w:szCs w:val="24"/>
          <w:lang w:eastAsia="en-AU"/>
        </w:rPr>
        <w:t xml:space="preserve"> </w:t>
      </w:r>
      <w:r w:rsidR="00262599" w:rsidRPr="00BA3B22">
        <w:rPr>
          <w:rFonts w:ascii="Times New Roman" w:eastAsia="Times New Roman" w:hAnsi="Times New Roman" w:cs="Times New Roman"/>
          <w:sz w:val="24"/>
          <w:szCs w:val="24"/>
          <w:lang w:eastAsia="en-AU"/>
        </w:rPr>
        <w:t>before being</w:t>
      </w:r>
      <w:r w:rsidRPr="00BA3B22">
        <w:rPr>
          <w:rFonts w:ascii="Times New Roman" w:eastAsia="Times New Roman" w:hAnsi="Times New Roman" w:cs="Times New Roman"/>
          <w:sz w:val="24"/>
          <w:szCs w:val="24"/>
          <w:lang w:eastAsia="en-AU"/>
        </w:rPr>
        <w:t xml:space="preserve"> transported into the cave systems.</w:t>
      </w:r>
      <w:r w:rsidR="00C72102" w:rsidRPr="00BA3B22">
        <w:rPr>
          <w:rFonts w:ascii="Times New Roman" w:eastAsia="Times New Roman" w:hAnsi="Times New Roman" w:cs="Times New Roman"/>
          <w:sz w:val="24"/>
          <w:szCs w:val="24"/>
          <w:lang w:eastAsia="en-AU"/>
        </w:rPr>
        <w:t xml:space="preserve"> This extended time between death and burial would account for the slightly younger sediment ages observe</w:t>
      </w:r>
      <w:r w:rsidR="00933333" w:rsidRPr="00BA3B22">
        <w:rPr>
          <w:rFonts w:ascii="Times New Roman" w:eastAsia="Times New Roman" w:hAnsi="Times New Roman" w:cs="Times New Roman"/>
          <w:sz w:val="24"/>
          <w:szCs w:val="24"/>
          <w:lang w:eastAsia="en-AU"/>
        </w:rPr>
        <w:t xml:space="preserve">d. </w:t>
      </w:r>
      <w:r w:rsidRPr="00BA3B22">
        <w:rPr>
          <w:rFonts w:ascii="Times New Roman" w:eastAsia="Times New Roman" w:hAnsi="Times New Roman" w:cs="Times New Roman"/>
          <w:sz w:val="24"/>
          <w:szCs w:val="24"/>
          <w:lang w:eastAsia="en-AU"/>
        </w:rPr>
        <w:t xml:space="preserve">Within these cave sediments the single-grain values are significantly lower than the single-aliquot results for both the feldspar and quartz results. In some samples, the single-grain age reduces the single-aliquot age estimate by almost half (e.g., samples CGONG16-17). </w:t>
      </w:r>
      <w:bookmarkStart w:id="112" w:name="_Hlk128856236"/>
      <w:bookmarkStart w:id="113" w:name="_Hlk127044668"/>
      <w:r w:rsidRPr="00BA3B22">
        <w:rPr>
          <w:rFonts w:ascii="Times New Roman" w:eastAsia="Times New Roman" w:hAnsi="Times New Roman" w:cs="Times New Roman"/>
          <w:sz w:val="24"/>
          <w:szCs w:val="24"/>
          <w:lang w:eastAsia="en-AU"/>
        </w:rPr>
        <w:t xml:space="preserve">This </w:t>
      </w:r>
      <w:r w:rsidR="009E69A7" w:rsidRPr="00BA3B22">
        <w:rPr>
          <w:rFonts w:ascii="Times New Roman" w:eastAsia="Times New Roman" w:hAnsi="Times New Roman" w:cs="Times New Roman"/>
          <w:sz w:val="24"/>
          <w:szCs w:val="24"/>
          <w:lang w:eastAsia="en-AU"/>
        </w:rPr>
        <w:t xml:space="preserve">could </w:t>
      </w:r>
      <w:r w:rsidRPr="00BA3B22">
        <w:rPr>
          <w:rFonts w:ascii="Times New Roman" w:eastAsia="Times New Roman" w:hAnsi="Times New Roman" w:cs="Times New Roman"/>
          <w:sz w:val="24"/>
          <w:szCs w:val="24"/>
          <w:lang w:eastAsia="en-AU"/>
        </w:rPr>
        <w:t xml:space="preserve">indicate a significant </w:t>
      </w:r>
      <w:r w:rsidR="009E69A7" w:rsidRPr="00BA3B22">
        <w:rPr>
          <w:rFonts w:ascii="Times New Roman" w:eastAsia="Times New Roman" w:hAnsi="Times New Roman" w:cs="Times New Roman"/>
          <w:sz w:val="24"/>
          <w:szCs w:val="24"/>
          <w:lang w:eastAsia="en-AU"/>
        </w:rPr>
        <w:t>aver</w:t>
      </w:r>
      <w:r w:rsidR="00C85A9A" w:rsidRPr="00BA3B22">
        <w:rPr>
          <w:rFonts w:ascii="Times New Roman" w:eastAsia="Times New Roman" w:hAnsi="Times New Roman" w:cs="Times New Roman"/>
          <w:sz w:val="24"/>
          <w:szCs w:val="24"/>
          <w:lang w:eastAsia="en-AU"/>
        </w:rPr>
        <w:t>a</w:t>
      </w:r>
      <w:r w:rsidR="009E69A7" w:rsidRPr="00BA3B22">
        <w:rPr>
          <w:rFonts w:ascii="Times New Roman" w:eastAsia="Times New Roman" w:hAnsi="Times New Roman" w:cs="Times New Roman"/>
          <w:sz w:val="24"/>
          <w:szCs w:val="24"/>
          <w:lang w:eastAsia="en-AU"/>
        </w:rPr>
        <w:t xml:space="preserve">ging effect from the number of grains on the disc, however as the signal is dominated by only 1-2 grains a more likely explanation is a </w:t>
      </w:r>
      <w:r w:rsidRPr="00BA3B22">
        <w:rPr>
          <w:rFonts w:ascii="Times New Roman" w:eastAsia="Times New Roman" w:hAnsi="Times New Roman" w:cs="Times New Roman"/>
          <w:sz w:val="24"/>
          <w:szCs w:val="24"/>
          <w:lang w:eastAsia="en-AU"/>
        </w:rPr>
        <w:t>partial bleaching effect, which is also to be expected in cave environments</w:t>
      </w:r>
      <w:bookmarkEnd w:id="112"/>
      <w:r w:rsidRPr="00BA3B22">
        <w:rPr>
          <w:rFonts w:ascii="Times New Roman" w:eastAsia="Times New Roman" w:hAnsi="Times New Roman" w:cs="Times New Roman"/>
          <w:sz w:val="24"/>
          <w:szCs w:val="24"/>
          <w:lang w:eastAsia="en-AU"/>
        </w:rPr>
        <w:t xml:space="preserve">. </w:t>
      </w:r>
      <w:bookmarkEnd w:id="113"/>
      <w:r w:rsidRPr="00BA3B22">
        <w:rPr>
          <w:rFonts w:ascii="Times New Roman" w:eastAsia="Times New Roman" w:hAnsi="Times New Roman" w:cs="Times New Roman"/>
          <w:sz w:val="24"/>
          <w:szCs w:val="24"/>
          <w:lang w:eastAsia="en-AU"/>
        </w:rPr>
        <w:t xml:space="preserve">This occurs because of the difficulty in ensuring that all of the minerals are fully bleached before being transported down through fissures and sinkholes into the cave. Thus, while the single-aliquot results provide a useful ball park figure they must be viewed as maximum ages with the single-grain results indicate the most accurate representation of the time since burial. However, the difference between single-aliquot and single-grain results is more pronounced in </w:t>
      </w:r>
      <w:r w:rsidRPr="00BA3B22">
        <w:rPr>
          <w:rFonts w:ascii="Times New Roman" w:eastAsia="Times New Roman" w:hAnsi="Times New Roman" w:cs="Times New Roman"/>
          <w:sz w:val="24"/>
          <w:szCs w:val="24"/>
          <w:lang w:eastAsia="en-AU"/>
        </w:rPr>
        <w:lastRenderedPageBreak/>
        <w:t xml:space="preserve">some caves (e.g., Gongjishan) than other caves (e.g., Hejiang, Shuangtan and Quzai), where the results for these two techniques are coeval within errors. This is reflected in the higher overdispersion values for Gongjishan (47%) compared to Quzai (32%) and indicates that partial bleaching is not such an issue in the later cave environment. This difference in partial bleaching is related to the origins of the deposits. The Gongjishan sediment is most likely a colluvial deposit that entered the cave via fissures with limited opportunity for bleaching prior to deposition (See </w:t>
      </w:r>
      <w:r w:rsidR="009B0890" w:rsidRPr="00BA3B22">
        <w:rPr>
          <w:rFonts w:ascii="Times New Roman" w:eastAsia="Times New Roman" w:hAnsi="Times New Roman" w:cs="Times New Roman"/>
          <w:sz w:val="24"/>
          <w:szCs w:val="24"/>
          <w:lang w:eastAsia="en-AU"/>
        </w:rPr>
        <w:t>Fig S3</w:t>
      </w:r>
      <w:r w:rsidRPr="00BA3B22">
        <w:rPr>
          <w:rFonts w:ascii="Times New Roman" w:eastAsia="Times New Roman" w:hAnsi="Times New Roman" w:cs="Times New Roman"/>
          <w:sz w:val="24"/>
          <w:szCs w:val="24"/>
          <w:lang w:eastAsia="en-AU"/>
        </w:rPr>
        <w:t xml:space="preserve">). In contrast the Quzai deposits have a fluvial origin and were most likely </w:t>
      </w:r>
      <w:r w:rsidR="00A172DA" w:rsidRPr="00BA3B22">
        <w:rPr>
          <w:rFonts w:ascii="Times New Roman" w:eastAsia="Times New Roman" w:hAnsi="Times New Roman" w:cs="Times New Roman"/>
          <w:sz w:val="24"/>
          <w:szCs w:val="24"/>
          <w:lang w:eastAsia="en-AU"/>
        </w:rPr>
        <w:t>had more oppo</w:t>
      </w:r>
      <w:r w:rsidR="00701BB9" w:rsidRPr="00BA3B22">
        <w:rPr>
          <w:rFonts w:ascii="Times New Roman" w:eastAsia="Times New Roman" w:hAnsi="Times New Roman" w:cs="Times New Roman"/>
          <w:sz w:val="24"/>
          <w:szCs w:val="24"/>
          <w:lang w:eastAsia="en-AU"/>
        </w:rPr>
        <w:t>r</w:t>
      </w:r>
      <w:r w:rsidR="00A172DA" w:rsidRPr="00BA3B22">
        <w:rPr>
          <w:rFonts w:ascii="Times New Roman" w:eastAsia="Times New Roman" w:hAnsi="Times New Roman" w:cs="Times New Roman"/>
          <w:sz w:val="24"/>
          <w:szCs w:val="24"/>
          <w:lang w:eastAsia="en-AU"/>
        </w:rPr>
        <w:t>tunity for bleaching</w:t>
      </w:r>
      <w:r w:rsidRPr="00BA3B22">
        <w:rPr>
          <w:rFonts w:ascii="Times New Roman" w:eastAsia="Times New Roman" w:hAnsi="Times New Roman" w:cs="Times New Roman"/>
          <w:sz w:val="24"/>
          <w:szCs w:val="24"/>
          <w:lang w:eastAsia="en-AU"/>
        </w:rPr>
        <w:t xml:space="preserve"> in the river bed environment prior to deposition in the cave. </w:t>
      </w:r>
    </w:p>
    <w:p w14:paraId="1152AFC6" w14:textId="4882A47D" w:rsidR="00584411" w:rsidRPr="00BA3B22" w:rsidRDefault="00584411" w:rsidP="00584411">
      <w:pPr>
        <w:spacing w:before="120" w:after="0" w:line="240" w:lineRule="auto"/>
        <w:jc w:val="both"/>
        <w:rPr>
          <w:rFonts w:ascii="Times New Roman" w:eastAsia="Times New Roman" w:hAnsi="Times New Roman" w:cs="Times New Roman"/>
          <w:sz w:val="24"/>
          <w:szCs w:val="24"/>
          <w:lang w:eastAsia="en-AU"/>
        </w:rPr>
      </w:pPr>
      <w:r w:rsidRPr="00BA3B22">
        <w:rPr>
          <w:rFonts w:ascii="Times New Roman" w:eastAsia="Times New Roman" w:hAnsi="Times New Roman" w:cs="Times New Roman"/>
          <w:sz w:val="24"/>
          <w:szCs w:val="24"/>
          <w:lang w:eastAsia="en-AU"/>
        </w:rPr>
        <w:t>In regards to the dosimetry, the cave with the highest dose rates were MaFeng and Daxin that are both located to the north of Chongzuo close to Leiping (see Fig. 1). The high dose rates (between 3.7-4.2 Gy/ka) are probably related to the weathered granite clasts found inside the breccia deposits. The dose rates across the caves were fairly consistent when considering the differing composition (breccia vs sandy sediments) and minerals used for dosimetry estimation. The three methods employed; 1) alpha and beta counting combination, 2) insitu gamma and beta counting, and 3) high resolution gamma spectrometry produced somewhat similar results. However, the high</w:t>
      </w:r>
      <w:r w:rsidR="00132B04" w:rsidRPr="00BA3B22">
        <w:rPr>
          <w:rFonts w:ascii="Times New Roman" w:eastAsia="Times New Roman" w:hAnsi="Times New Roman" w:cs="Times New Roman"/>
          <w:sz w:val="24"/>
          <w:szCs w:val="24"/>
          <w:lang w:eastAsia="en-AU"/>
        </w:rPr>
        <w:t>-</w:t>
      </w:r>
      <w:r w:rsidRPr="00BA3B22">
        <w:rPr>
          <w:rFonts w:ascii="Times New Roman" w:eastAsia="Times New Roman" w:hAnsi="Times New Roman" w:cs="Times New Roman"/>
          <w:sz w:val="24"/>
          <w:szCs w:val="24"/>
          <w:lang w:eastAsia="en-AU"/>
        </w:rPr>
        <w:t>resolution gamma spectrometry results</w:t>
      </w:r>
      <w:r w:rsidR="00A45D57" w:rsidRPr="00BA3B22">
        <w:rPr>
          <w:rFonts w:ascii="Times New Roman" w:eastAsia="Times New Roman" w:hAnsi="Times New Roman" w:cs="Times New Roman"/>
          <w:sz w:val="24"/>
          <w:szCs w:val="24"/>
          <w:lang w:eastAsia="en-AU"/>
        </w:rPr>
        <w:t xml:space="preserve"> (Table S12)</w:t>
      </w:r>
      <w:r w:rsidRPr="00BA3B22">
        <w:rPr>
          <w:rFonts w:ascii="Times New Roman" w:eastAsia="Times New Roman" w:hAnsi="Times New Roman" w:cs="Times New Roman"/>
          <w:sz w:val="24"/>
          <w:szCs w:val="24"/>
          <w:lang w:eastAsia="en-AU"/>
        </w:rPr>
        <w:t xml:space="preserve"> are consistently between 0.2-0.3 Gy/ka higher than the alpha/beta and insitu gamma/beta techniques for three of the samples (HEJ, BAP, and SHT) apart from the younger Baxian cave (BAX). </w:t>
      </w:r>
    </w:p>
    <w:p w14:paraId="2C2E0A89" w14:textId="029AF1CE" w:rsidR="00584411" w:rsidRPr="00BA3B22" w:rsidRDefault="00584411" w:rsidP="00584411">
      <w:pPr>
        <w:spacing w:before="120" w:after="0" w:line="240" w:lineRule="auto"/>
        <w:jc w:val="both"/>
        <w:rPr>
          <w:rFonts w:ascii="Times New Roman" w:eastAsia="Times New Roman" w:hAnsi="Times New Roman" w:cs="Times New Roman"/>
          <w:sz w:val="24"/>
          <w:szCs w:val="24"/>
          <w:lang w:eastAsia="en-AU"/>
        </w:rPr>
      </w:pPr>
      <w:r w:rsidRPr="00BA3B22">
        <w:rPr>
          <w:rFonts w:ascii="Times New Roman" w:eastAsia="Times New Roman" w:hAnsi="Times New Roman" w:cs="Times New Roman"/>
          <w:sz w:val="24"/>
          <w:szCs w:val="24"/>
          <w:lang w:eastAsia="en-AU"/>
        </w:rPr>
        <w:t xml:space="preserve">Looking at the high resolution </w:t>
      </w:r>
      <w:bookmarkStart w:id="114" w:name="_Hlk94168241"/>
      <w:r w:rsidRPr="00BA3B22">
        <w:rPr>
          <w:rFonts w:ascii="Times New Roman" w:eastAsia="Times New Roman" w:hAnsi="Times New Roman" w:cs="Times New Roman"/>
          <w:sz w:val="24"/>
          <w:szCs w:val="24"/>
          <w:vertAlign w:val="superscript"/>
          <w:lang w:eastAsia="en-AU"/>
        </w:rPr>
        <w:t>238</w:t>
      </w:r>
      <w:r w:rsidRPr="00BA3B22">
        <w:rPr>
          <w:rFonts w:ascii="Times New Roman" w:eastAsia="Times New Roman" w:hAnsi="Times New Roman" w:cs="Times New Roman"/>
          <w:sz w:val="24"/>
          <w:szCs w:val="24"/>
          <w:lang w:eastAsia="en-AU"/>
        </w:rPr>
        <w:t xml:space="preserve">U and </w:t>
      </w:r>
      <w:r w:rsidRPr="00BA3B22">
        <w:rPr>
          <w:rFonts w:ascii="Times New Roman" w:eastAsia="Times New Roman" w:hAnsi="Times New Roman" w:cs="Times New Roman"/>
          <w:sz w:val="24"/>
          <w:szCs w:val="24"/>
          <w:vertAlign w:val="superscript"/>
          <w:lang w:eastAsia="en-AU"/>
        </w:rPr>
        <w:t>232</w:t>
      </w:r>
      <w:r w:rsidRPr="00BA3B22">
        <w:rPr>
          <w:rFonts w:ascii="Times New Roman" w:eastAsia="Times New Roman" w:hAnsi="Times New Roman" w:cs="Times New Roman"/>
          <w:sz w:val="24"/>
          <w:szCs w:val="24"/>
          <w:lang w:eastAsia="en-AU"/>
        </w:rPr>
        <w:t>Th decay chains</w:t>
      </w:r>
      <w:bookmarkEnd w:id="114"/>
      <w:r w:rsidRPr="00BA3B22">
        <w:rPr>
          <w:rFonts w:ascii="Times New Roman" w:eastAsia="Times New Roman" w:hAnsi="Times New Roman" w:cs="Times New Roman"/>
          <w:sz w:val="24"/>
          <w:szCs w:val="24"/>
          <w:lang w:eastAsia="en-AU"/>
        </w:rPr>
        <w:t xml:space="preserve">; three potential disequilibrium states have been identified: 1) in the </w:t>
      </w:r>
      <w:r w:rsidRPr="00BA3B22">
        <w:rPr>
          <w:rFonts w:ascii="Times New Roman" w:eastAsia="Times New Roman" w:hAnsi="Times New Roman" w:cs="Times New Roman"/>
          <w:sz w:val="24"/>
          <w:szCs w:val="24"/>
          <w:vertAlign w:val="superscript"/>
          <w:lang w:eastAsia="en-AU"/>
        </w:rPr>
        <w:t>238</w:t>
      </w:r>
      <w:r w:rsidRPr="00BA3B22">
        <w:rPr>
          <w:rFonts w:ascii="Times New Roman" w:eastAsia="Times New Roman" w:hAnsi="Times New Roman" w:cs="Times New Roman"/>
          <w:sz w:val="24"/>
          <w:szCs w:val="24"/>
          <w:lang w:eastAsia="en-AU"/>
        </w:rPr>
        <w:t xml:space="preserve">U chain a deficiency of 14 and 24% in </w:t>
      </w:r>
      <w:r w:rsidRPr="00BA3B22">
        <w:rPr>
          <w:rFonts w:ascii="Times New Roman" w:eastAsia="Times New Roman" w:hAnsi="Times New Roman" w:cs="Times New Roman"/>
          <w:sz w:val="24"/>
          <w:szCs w:val="24"/>
          <w:vertAlign w:val="superscript"/>
          <w:lang w:eastAsia="en-AU"/>
        </w:rPr>
        <w:t>226</w:t>
      </w:r>
      <w:r w:rsidRPr="00BA3B22">
        <w:rPr>
          <w:rFonts w:ascii="Times New Roman" w:eastAsia="Times New Roman" w:hAnsi="Times New Roman" w:cs="Times New Roman"/>
          <w:sz w:val="24"/>
          <w:szCs w:val="24"/>
          <w:lang w:eastAsia="en-AU"/>
        </w:rPr>
        <w:t xml:space="preserve">Ra compared to </w:t>
      </w:r>
      <w:r w:rsidRPr="00BA3B22">
        <w:rPr>
          <w:rFonts w:ascii="Times New Roman" w:eastAsia="Times New Roman" w:hAnsi="Times New Roman" w:cs="Times New Roman"/>
          <w:sz w:val="24"/>
          <w:szCs w:val="24"/>
          <w:vertAlign w:val="superscript"/>
          <w:lang w:eastAsia="en-AU"/>
        </w:rPr>
        <w:t>238</w:t>
      </w:r>
      <w:r w:rsidRPr="00BA3B22">
        <w:rPr>
          <w:rFonts w:ascii="Times New Roman" w:eastAsia="Times New Roman" w:hAnsi="Times New Roman" w:cs="Times New Roman"/>
          <w:sz w:val="24"/>
          <w:szCs w:val="24"/>
          <w:lang w:eastAsia="en-AU"/>
        </w:rPr>
        <w:t xml:space="preserve">U for samples CSHT and CBAP respectively; 2) a </w:t>
      </w:r>
      <w:bookmarkStart w:id="115" w:name="_Hlk94167513"/>
      <w:r w:rsidRPr="00BA3B22">
        <w:rPr>
          <w:rFonts w:ascii="Times New Roman" w:eastAsia="Times New Roman" w:hAnsi="Times New Roman" w:cs="Times New Roman"/>
          <w:sz w:val="24"/>
          <w:szCs w:val="24"/>
          <w:vertAlign w:val="superscript"/>
          <w:lang w:eastAsia="en-AU"/>
        </w:rPr>
        <w:t>210</w:t>
      </w:r>
      <w:r w:rsidRPr="00BA3B22">
        <w:rPr>
          <w:rFonts w:ascii="Times New Roman" w:eastAsia="Times New Roman" w:hAnsi="Times New Roman" w:cs="Times New Roman"/>
          <w:sz w:val="24"/>
          <w:szCs w:val="24"/>
          <w:lang w:eastAsia="en-AU"/>
        </w:rPr>
        <w:t>Pb</w:t>
      </w:r>
      <w:bookmarkEnd w:id="115"/>
      <w:r w:rsidRPr="00BA3B22">
        <w:rPr>
          <w:rFonts w:ascii="Times New Roman" w:eastAsia="Times New Roman" w:hAnsi="Times New Roman" w:cs="Times New Roman"/>
          <w:sz w:val="24"/>
          <w:szCs w:val="24"/>
          <w:lang w:eastAsia="en-AU"/>
        </w:rPr>
        <w:t xml:space="preserve"> a deficiency of between 8-42% compared to </w:t>
      </w:r>
      <w:r w:rsidRPr="00BA3B22">
        <w:rPr>
          <w:rFonts w:ascii="Times New Roman" w:eastAsia="Times New Roman" w:hAnsi="Times New Roman" w:cs="Times New Roman"/>
          <w:sz w:val="24"/>
          <w:szCs w:val="24"/>
          <w:vertAlign w:val="superscript"/>
          <w:lang w:eastAsia="en-AU"/>
        </w:rPr>
        <w:t>226</w:t>
      </w:r>
      <w:r w:rsidRPr="00BA3B22">
        <w:rPr>
          <w:rFonts w:ascii="Times New Roman" w:eastAsia="Times New Roman" w:hAnsi="Times New Roman" w:cs="Times New Roman"/>
          <w:sz w:val="24"/>
          <w:szCs w:val="24"/>
          <w:lang w:eastAsia="en-AU"/>
        </w:rPr>
        <w:t xml:space="preserve">Ra for samples CSHT, CBAP, CBAX; and 3) in the </w:t>
      </w:r>
      <w:r w:rsidRPr="00BA3B22">
        <w:rPr>
          <w:rFonts w:ascii="Times New Roman" w:eastAsia="Times New Roman" w:hAnsi="Times New Roman" w:cs="Times New Roman"/>
          <w:sz w:val="24"/>
          <w:szCs w:val="24"/>
          <w:vertAlign w:val="superscript"/>
          <w:lang w:eastAsia="en-AU"/>
        </w:rPr>
        <w:t>232</w:t>
      </w:r>
      <w:r w:rsidRPr="00BA3B22">
        <w:rPr>
          <w:rFonts w:ascii="Times New Roman" w:eastAsia="Times New Roman" w:hAnsi="Times New Roman" w:cs="Times New Roman"/>
          <w:sz w:val="24"/>
          <w:szCs w:val="24"/>
          <w:lang w:eastAsia="en-AU"/>
        </w:rPr>
        <w:t xml:space="preserve">Th chain, a small excess of between 4-8.5% in </w:t>
      </w:r>
      <w:r w:rsidRPr="00BA3B22">
        <w:rPr>
          <w:rFonts w:ascii="Times New Roman" w:eastAsia="Times New Roman" w:hAnsi="Times New Roman" w:cs="Times New Roman"/>
          <w:sz w:val="24"/>
          <w:szCs w:val="24"/>
          <w:vertAlign w:val="superscript"/>
          <w:lang w:eastAsia="en-AU"/>
        </w:rPr>
        <w:t>228</w:t>
      </w:r>
      <w:r w:rsidRPr="00BA3B22">
        <w:rPr>
          <w:rFonts w:ascii="Times New Roman" w:eastAsia="Times New Roman" w:hAnsi="Times New Roman" w:cs="Times New Roman"/>
          <w:sz w:val="24"/>
          <w:szCs w:val="24"/>
          <w:lang w:eastAsia="en-AU"/>
        </w:rPr>
        <w:t xml:space="preserve">Th compared to </w:t>
      </w:r>
      <w:r w:rsidRPr="00BA3B22">
        <w:rPr>
          <w:rFonts w:ascii="Times New Roman" w:eastAsia="Times New Roman" w:hAnsi="Times New Roman" w:cs="Times New Roman"/>
          <w:sz w:val="24"/>
          <w:szCs w:val="24"/>
          <w:vertAlign w:val="superscript"/>
          <w:lang w:eastAsia="en-AU"/>
        </w:rPr>
        <w:t>228</w:t>
      </w:r>
      <w:r w:rsidRPr="00BA3B22">
        <w:rPr>
          <w:rFonts w:ascii="Times New Roman" w:eastAsia="Times New Roman" w:hAnsi="Times New Roman" w:cs="Times New Roman"/>
          <w:sz w:val="24"/>
          <w:szCs w:val="24"/>
          <w:lang w:eastAsia="en-AU"/>
        </w:rPr>
        <w:t xml:space="preserve">Ra for samples CSHT, CBAP and CHEJ. The level of disequilibrium is variable across the samples, with some samples displaying large deficiencies in </w:t>
      </w:r>
      <w:r w:rsidRPr="00BA3B22">
        <w:rPr>
          <w:rFonts w:ascii="Times New Roman" w:eastAsia="Times New Roman" w:hAnsi="Times New Roman" w:cs="Times New Roman"/>
          <w:sz w:val="24"/>
          <w:szCs w:val="24"/>
          <w:vertAlign w:val="superscript"/>
          <w:lang w:eastAsia="en-AU"/>
        </w:rPr>
        <w:t>210</w:t>
      </w:r>
      <w:r w:rsidRPr="00BA3B22">
        <w:rPr>
          <w:rFonts w:ascii="Times New Roman" w:eastAsia="Times New Roman" w:hAnsi="Times New Roman" w:cs="Times New Roman"/>
          <w:sz w:val="24"/>
          <w:szCs w:val="24"/>
          <w:lang w:eastAsia="en-AU"/>
        </w:rPr>
        <w:t>Pb</w:t>
      </w:r>
      <w:r w:rsidR="00A92EC9" w:rsidRPr="00BA3B22">
        <w:rPr>
          <w:rFonts w:ascii="Times New Roman" w:eastAsia="Times New Roman" w:hAnsi="Times New Roman" w:cs="Times New Roman"/>
          <w:sz w:val="24"/>
          <w:szCs w:val="24"/>
          <w:lang w:eastAsia="en-AU"/>
        </w:rPr>
        <w:t xml:space="preserve"> compared to </w:t>
      </w:r>
      <w:r w:rsidR="00A92EC9" w:rsidRPr="00BA3B22">
        <w:rPr>
          <w:rFonts w:ascii="Times New Roman" w:eastAsia="Times New Roman" w:hAnsi="Times New Roman" w:cs="Times New Roman"/>
          <w:sz w:val="24"/>
          <w:szCs w:val="24"/>
          <w:vertAlign w:val="superscript"/>
          <w:lang w:eastAsia="en-AU"/>
        </w:rPr>
        <w:t>226</w:t>
      </w:r>
      <w:r w:rsidR="00A92EC9" w:rsidRPr="00BA3B22">
        <w:rPr>
          <w:rFonts w:ascii="Times New Roman" w:eastAsia="Times New Roman" w:hAnsi="Times New Roman" w:cs="Times New Roman"/>
          <w:sz w:val="24"/>
          <w:szCs w:val="24"/>
          <w:lang w:eastAsia="en-AU"/>
        </w:rPr>
        <w:t xml:space="preserve">Ra </w:t>
      </w:r>
      <w:r w:rsidRPr="00BA3B22">
        <w:rPr>
          <w:rFonts w:ascii="Times New Roman" w:eastAsia="Times New Roman" w:hAnsi="Times New Roman" w:cs="Times New Roman"/>
          <w:sz w:val="24"/>
          <w:szCs w:val="24"/>
          <w:lang w:eastAsia="en-AU"/>
        </w:rPr>
        <w:t>but</w:t>
      </w:r>
      <w:r w:rsidR="00A92EC9" w:rsidRPr="00BA3B22">
        <w:rPr>
          <w:rFonts w:ascii="Times New Roman" w:eastAsia="Times New Roman" w:hAnsi="Times New Roman" w:cs="Times New Roman"/>
          <w:sz w:val="24"/>
          <w:szCs w:val="24"/>
          <w:lang w:eastAsia="en-AU"/>
        </w:rPr>
        <w:t xml:space="preserve"> smaller </w:t>
      </w:r>
      <w:r w:rsidRPr="00BA3B22">
        <w:rPr>
          <w:rFonts w:ascii="Times New Roman" w:eastAsia="Times New Roman" w:hAnsi="Times New Roman" w:cs="Times New Roman"/>
          <w:sz w:val="24"/>
          <w:szCs w:val="24"/>
          <w:lang w:eastAsia="en-AU"/>
        </w:rPr>
        <w:t>deficienc</w:t>
      </w:r>
      <w:r w:rsidR="00A92EC9" w:rsidRPr="00BA3B22">
        <w:rPr>
          <w:rFonts w:ascii="Times New Roman" w:eastAsia="Times New Roman" w:hAnsi="Times New Roman" w:cs="Times New Roman"/>
          <w:sz w:val="24"/>
          <w:szCs w:val="24"/>
          <w:lang w:eastAsia="en-AU"/>
        </w:rPr>
        <w:t>ies</w:t>
      </w:r>
      <w:r w:rsidR="00EA3C22" w:rsidRPr="00BA3B22">
        <w:rPr>
          <w:rFonts w:ascii="Times New Roman" w:eastAsia="Times New Roman" w:hAnsi="Times New Roman" w:cs="Times New Roman"/>
          <w:sz w:val="24"/>
          <w:szCs w:val="24"/>
          <w:lang w:eastAsia="en-AU"/>
        </w:rPr>
        <w:t xml:space="preserve"> in</w:t>
      </w:r>
      <w:r w:rsidR="00A92EC9" w:rsidRPr="00BA3B22">
        <w:rPr>
          <w:rFonts w:ascii="Times New Roman" w:eastAsia="Times New Roman" w:hAnsi="Times New Roman" w:cs="Times New Roman"/>
          <w:sz w:val="24"/>
          <w:szCs w:val="24"/>
          <w:lang w:eastAsia="en-AU"/>
        </w:rPr>
        <w:t xml:space="preserve"> </w:t>
      </w:r>
      <w:r w:rsidR="00A92EC9" w:rsidRPr="00BA3B22">
        <w:rPr>
          <w:rFonts w:ascii="Times New Roman" w:eastAsia="Times New Roman" w:hAnsi="Times New Roman" w:cs="Times New Roman"/>
          <w:sz w:val="24"/>
          <w:szCs w:val="24"/>
          <w:vertAlign w:val="superscript"/>
          <w:lang w:eastAsia="en-AU"/>
        </w:rPr>
        <w:t>226</w:t>
      </w:r>
      <w:r w:rsidR="00A92EC9" w:rsidRPr="00BA3B22">
        <w:rPr>
          <w:rFonts w:ascii="Times New Roman" w:eastAsia="Times New Roman" w:hAnsi="Times New Roman" w:cs="Times New Roman"/>
          <w:sz w:val="24"/>
          <w:szCs w:val="24"/>
          <w:lang w:eastAsia="en-AU"/>
        </w:rPr>
        <w:t>Ra compared to</w:t>
      </w:r>
      <w:r w:rsidRPr="00BA3B22">
        <w:rPr>
          <w:rFonts w:ascii="Times New Roman" w:eastAsia="Times New Roman" w:hAnsi="Times New Roman" w:cs="Times New Roman"/>
          <w:sz w:val="24"/>
          <w:szCs w:val="24"/>
          <w:lang w:eastAsia="en-AU"/>
        </w:rPr>
        <w:t xml:space="preserve"> </w:t>
      </w:r>
      <w:r w:rsidRPr="00BA3B22">
        <w:rPr>
          <w:rFonts w:ascii="Times New Roman" w:eastAsia="Times New Roman" w:hAnsi="Times New Roman" w:cs="Times New Roman"/>
          <w:sz w:val="24"/>
          <w:szCs w:val="24"/>
          <w:vertAlign w:val="superscript"/>
          <w:lang w:eastAsia="en-AU"/>
        </w:rPr>
        <w:t>238</w:t>
      </w:r>
      <w:r w:rsidRPr="00BA3B22">
        <w:rPr>
          <w:rFonts w:ascii="Times New Roman" w:eastAsia="Times New Roman" w:hAnsi="Times New Roman" w:cs="Times New Roman"/>
          <w:sz w:val="24"/>
          <w:szCs w:val="24"/>
          <w:lang w:eastAsia="en-AU"/>
        </w:rPr>
        <w:t>U</w:t>
      </w:r>
      <w:r w:rsidR="00A92EC9" w:rsidRPr="00BA3B22">
        <w:rPr>
          <w:rFonts w:ascii="Times New Roman" w:eastAsia="Times New Roman" w:hAnsi="Times New Roman" w:cs="Times New Roman"/>
          <w:sz w:val="24"/>
          <w:szCs w:val="24"/>
          <w:lang w:eastAsia="en-AU"/>
        </w:rPr>
        <w:t xml:space="preserve"> </w:t>
      </w:r>
      <w:r w:rsidRPr="00BA3B22">
        <w:rPr>
          <w:rFonts w:ascii="Times New Roman" w:eastAsia="Times New Roman" w:hAnsi="Times New Roman" w:cs="Times New Roman"/>
          <w:sz w:val="24"/>
          <w:szCs w:val="24"/>
          <w:lang w:eastAsia="en-AU"/>
        </w:rPr>
        <w:t xml:space="preserve">(CBAX). Overall, the disequilibrium can be explained by water seepage through the cave causing the leaching of the more mobile radionuclides such as uranium, and by radon loss. The variability in disequilibrium can be attributed to the difference in the composition, number and size of the clasts and fossils in the breccia and the subsequent capacity of the breccia to allow water seepage. </w:t>
      </w:r>
      <w:bookmarkStart w:id="116" w:name="_Hlk128576957"/>
      <w:r w:rsidRPr="00BA3B22">
        <w:rPr>
          <w:rFonts w:ascii="Times New Roman" w:eastAsia="Times New Roman" w:hAnsi="Times New Roman" w:cs="Times New Roman"/>
          <w:sz w:val="24"/>
          <w:szCs w:val="24"/>
          <w:lang w:eastAsia="en-AU"/>
        </w:rPr>
        <w:t xml:space="preserve">Shuangtan cave (CSHT) is the most cemented of all the breccias reducing its capacity for water seepage and leaching and subsequently has the lowest deficiencies in the </w:t>
      </w:r>
      <w:r w:rsidRPr="00BA3B22">
        <w:rPr>
          <w:rFonts w:ascii="Times New Roman" w:eastAsia="Times New Roman" w:hAnsi="Times New Roman" w:cs="Times New Roman"/>
          <w:sz w:val="24"/>
          <w:szCs w:val="24"/>
          <w:vertAlign w:val="superscript"/>
          <w:lang w:eastAsia="en-AU"/>
        </w:rPr>
        <w:t>238</w:t>
      </w:r>
      <w:r w:rsidRPr="00BA3B22">
        <w:rPr>
          <w:rFonts w:ascii="Times New Roman" w:eastAsia="Times New Roman" w:hAnsi="Times New Roman" w:cs="Times New Roman"/>
          <w:sz w:val="24"/>
          <w:szCs w:val="24"/>
          <w:lang w:eastAsia="en-AU"/>
        </w:rPr>
        <w:t xml:space="preserve">U and </w:t>
      </w:r>
      <w:r w:rsidRPr="00BA3B22">
        <w:rPr>
          <w:rFonts w:ascii="Times New Roman" w:eastAsia="Times New Roman" w:hAnsi="Times New Roman" w:cs="Times New Roman"/>
          <w:sz w:val="24"/>
          <w:szCs w:val="24"/>
          <w:vertAlign w:val="superscript"/>
          <w:lang w:eastAsia="en-AU"/>
        </w:rPr>
        <w:t>232</w:t>
      </w:r>
      <w:r w:rsidRPr="00BA3B22">
        <w:rPr>
          <w:rFonts w:ascii="Times New Roman" w:eastAsia="Times New Roman" w:hAnsi="Times New Roman" w:cs="Times New Roman"/>
          <w:sz w:val="24"/>
          <w:szCs w:val="24"/>
          <w:lang w:eastAsia="en-AU"/>
        </w:rPr>
        <w:t>Th decay chains.</w:t>
      </w:r>
      <w:bookmarkEnd w:id="116"/>
      <w:r w:rsidRPr="00BA3B22">
        <w:rPr>
          <w:rFonts w:ascii="Times New Roman" w:eastAsia="Times New Roman" w:hAnsi="Times New Roman" w:cs="Times New Roman"/>
          <w:sz w:val="24"/>
          <w:szCs w:val="24"/>
          <w:lang w:eastAsia="en-AU"/>
        </w:rPr>
        <w:t xml:space="preserve"> In contrast Bapang cave (CBAP) contains an unconsolidated breccia that allows some water seepage and has resulted in deficiencies </w:t>
      </w:r>
      <w:r w:rsidRPr="00BA3B22">
        <w:rPr>
          <w:rFonts w:ascii="Times New Roman" w:eastAsia="Times New Roman" w:hAnsi="Times New Roman" w:cs="Times New Roman"/>
          <w:sz w:val="24"/>
          <w:szCs w:val="24"/>
          <w:vertAlign w:val="superscript"/>
          <w:lang w:eastAsia="en-AU"/>
        </w:rPr>
        <w:t>238</w:t>
      </w:r>
      <w:r w:rsidRPr="00BA3B22">
        <w:rPr>
          <w:rFonts w:ascii="Times New Roman" w:eastAsia="Times New Roman" w:hAnsi="Times New Roman" w:cs="Times New Roman"/>
          <w:sz w:val="24"/>
          <w:szCs w:val="24"/>
          <w:lang w:eastAsia="en-AU"/>
        </w:rPr>
        <w:t xml:space="preserve">U and excesses in the </w:t>
      </w:r>
      <w:r w:rsidRPr="00BA3B22">
        <w:rPr>
          <w:rFonts w:ascii="Times New Roman" w:eastAsia="Times New Roman" w:hAnsi="Times New Roman" w:cs="Times New Roman"/>
          <w:sz w:val="24"/>
          <w:szCs w:val="24"/>
          <w:vertAlign w:val="superscript"/>
          <w:lang w:eastAsia="en-AU"/>
        </w:rPr>
        <w:t>232</w:t>
      </w:r>
      <w:r w:rsidRPr="00BA3B22">
        <w:rPr>
          <w:rFonts w:ascii="Times New Roman" w:eastAsia="Times New Roman" w:hAnsi="Times New Roman" w:cs="Times New Roman"/>
          <w:sz w:val="24"/>
          <w:szCs w:val="24"/>
          <w:lang w:eastAsia="en-AU"/>
        </w:rPr>
        <w:t xml:space="preserve">Th decay chains.  </w:t>
      </w:r>
    </w:p>
    <w:p w14:paraId="7D56E7CF" w14:textId="1D23DC81" w:rsidR="00584411" w:rsidRPr="00BA3B22" w:rsidRDefault="00584411" w:rsidP="00584411">
      <w:pPr>
        <w:spacing w:before="120" w:after="0" w:line="240" w:lineRule="auto"/>
        <w:jc w:val="both"/>
        <w:rPr>
          <w:rFonts w:ascii="Times New Roman" w:eastAsia="Times New Roman" w:hAnsi="Times New Roman" w:cs="Times New Roman"/>
          <w:sz w:val="24"/>
          <w:szCs w:val="24"/>
          <w:lang w:eastAsia="en-AU"/>
        </w:rPr>
      </w:pPr>
      <w:r w:rsidRPr="00BA3B22">
        <w:rPr>
          <w:rFonts w:ascii="Times New Roman" w:eastAsia="Times New Roman" w:hAnsi="Times New Roman" w:cs="Times New Roman"/>
          <w:sz w:val="24"/>
          <w:szCs w:val="24"/>
          <w:lang w:eastAsia="en-AU"/>
        </w:rPr>
        <w:t>Thorium is thought to be immobile in most sediments</w:t>
      </w:r>
      <w:r w:rsidR="00DA3A2A" w:rsidRPr="00BA3B22">
        <w:rPr>
          <w:rFonts w:ascii="Times New Roman" w:eastAsia="Times New Roman" w:hAnsi="Times New Roman" w:cs="Times New Roman"/>
          <w:sz w:val="24"/>
          <w:szCs w:val="24"/>
          <w:vertAlign w:val="superscript"/>
          <w:lang w:eastAsia="en-AU"/>
        </w:rPr>
        <w:t>193</w:t>
      </w:r>
      <w:r w:rsidRPr="00BA3B22">
        <w:rPr>
          <w:rFonts w:ascii="Times New Roman" w:eastAsia="Times New Roman" w:hAnsi="Times New Roman" w:cs="Times New Roman"/>
          <w:sz w:val="24"/>
          <w:szCs w:val="24"/>
          <w:lang w:eastAsia="en-AU"/>
        </w:rPr>
        <w:t>, and the short half-lives (t) of the daughter nuclides (</w:t>
      </w:r>
      <w:r w:rsidRPr="00BA3B22">
        <w:rPr>
          <w:rFonts w:ascii="Times New Roman" w:eastAsia="Times New Roman" w:hAnsi="Times New Roman" w:cs="Times New Roman"/>
          <w:sz w:val="24"/>
          <w:szCs w:val="24"/>
          <w:vertAlign w:val="superscript"/>
          <w:lang w:eastAsia="en-AU"/>
        </w:rPr>
        <w:t>228</w:t>
      </w:r>
      <w:r w:rsidRPr="00BA3B22">
        <w:rPr>
          <w:rFonts w:ascii="Times New Roman" w:eastAsia="Times New Roman" w:hAnsi="Times New Roman" w:cs="Times New Roman"/>
          <w:sz w:val="24"/>
          <w:szCs w:val="24"/>
          <w:lang w:eastAsia="en-AU"/>
        </w:rPr>
        <w:t xml:space="preserve">Ra = 5.7 yrs and </w:t>
      </w:r>
      <w:r w:rsidRPr="00BA3B22">
        <w:rPr>
          <w:rFonts w:ascii="Times New Roman" w:eastAsia="Times New Roman" w:hAnsi="Times New Roman" w:cs="Times New Roman"/>
          <w:sz w:val="24"/>
          <w:szCs w:val="24"/>
          <w:vertAlign w:val="superscript"/>
          <w:lang w:eastAsia="en-AU"/>
        </w:rPr>
        <w:t>228</w:t>
      </w:r>
      <w:r w:rsidRPr="00BA3B22">
        <w:rPr>
          <w:rFonts w:ascii="Times New Roman" w:eastAsia="Times New Roman" w:hAnsi="Times New Roman" w:cs="Times New Roman"/>
          <w:sz w:val="24"/>
          <w:szCs w:val="24"/>
          <w:lang w:eastAsia="en-AU"/>
        </w:rPr>
        <w:t xml:space="preserve">Th = 1.91 yrs) and </w:t>
      </w:r>
      <w:r w:rsidRPr="00BA3B22">
        <w:rPr>
          <w:rFonts w:ascii="Times New Roman" w:eastAsia="Times New Roman" w:hAnsi="Times New Roman" w:cs="Times New Roman"/>
          <w:sz w:val="24"/>
          <w:szCs w:val="24"/>
          <w:vertAlign w:val="superscript"/>
          <w:lang w:eastAsia="en-AU"/>
        </w:rPr>
        <w:t>210</w:t>
      </w:r>
      <w:r w:rsidRPr="00BA3B22">
        <w:rPr>
          <w:rFonts w:ascii="Times New Roman" w:eastAsia="Times New Roman" w:hAnsi="Times New Roman" w:cs="Times New Roman"/>
          <w:sz w:val="24"/>
          <w:szCs w:val="24"/>
          <w:lang w:eastAsia="en-AU"/>
        </w:rPr>
        <w:t xml:space="preserve">Pb (22 years) means that this effect of excesses in these radionuclides is negligible. The leaching of uranium appears to be more of a problem in Bapeng (CBAP) and Hejiang (CHEJ) caves, but a deficiency of between 14-24% would only have a small effect on the total dose rate and has been </w:t>
      </w:r>
      <w:bookmarkStart w:id="117" w:name="_Hlk94186729"/>
      <w:r w:rsidRPr="00BA3B22">
        <w:rPr>
          <w:rFonts w:ascii="Times New Roman" w:eastAsia="Times New Roman" w:hAnsi="Times New Roman" w:cs="Times New Roman"/>
          <w:sz w:val="24"/>
          <w:szCs w:val="24"/>
          <w:lang w:eastAsia="en-AU"/>
        </w:rPr>
        <w:t>incorporated into the error estimate for that sample</w:t>
      </w:r>
      <w:bookmarkEnd w:id="117"/>
      <w:r w:rsidRPr="00BA3B22">
        <w:rPr>
          <w:rFonts w:ascii="Times New Roman" w:eastAsia="Times New Roman" w:hAnsi="Times New Roman" w:cs="Times New Roman"/>
          <w:sz w:val="24"/>
          <w:szCs w:val="24"/>
          <w:lang w:eastAsia="en-AU"/>
        </w:rPr>
        <w:t xml:space="preserve">. Three of the samples (CSHT, CBAP and CBAX) display a loss of radon as represented by a </w:t>
      </w:r>
      <w:r w:rsidRPr="00BA3B22">
        <w:rPr>
          <w:rFonts w:ascii="Times New Roman" w:eastAsia="Times New Roman" w:hAnsi="Times New Roman" w:cs="Times New Roman"/>
          <w:sz w:val="24"/>
          <w:szCs w:val="24"/>
          <w:vertAlign w:val="superscript"/>
          <w:lang w:eastAsia="en-AU"/>
        </w:rPr>
        <w:t>210</w:t>
      </w:r>
      <w:r w:rsidRPr="00BA3B22">
        <w:rPr>
          <w:rFonts w:ascii="Times New Roman" w:eastAsia="Times New Roman" w:hAnsi="Times New Roman" w:cs="Times New Roman"/>
          <w:sz w:val="24"/>
          <w:szCs w:val="24"/>
          <w:lang w:eastAsia="en-AU"/>
        </w:rPr>
        <w:t xml:space="preserve">Pb deficiency compared to </w:t>
      </w:r>
      <w:r w:rsidRPr="00BA3B22">
        <w:rPr>
          <w:rFonts w:ascii="Times New Roman" w:eastAsia="Times New Roman" w:hAnsi="Times New Roman" w:cs="Times New Roman"/>
          <w:sz w:val="24"/>
          <w:szCs w:val="24"/>
          <w:vertAlign w:val="superscript"/>
          <w:lang w:eastAsia="en-AU"/>
        </w:rPr>
        <w:t>226</w:t>
      </w:r>
      <w:r w:rsidRPr="00BA3B22">
        <w:rPr>
          <w:rFonts w:ascii="Times New Roman" w:eastAsia="Times New Roman" w:hAnsi="Times New Roman" w:cs="Times New Roman"/>
          <w:sz w:val="24"/>
          <w:szCs w:val="24"/>
          <w:lang w:eastAsia="en-AU"/>
        </w:rPr>
        <w:t xml:space="preserve">Ra, but the loss is much greater in Bapeng and Baxian than Shuangtan caves. Radon loss was also measured by the thick source alpha counting, and supports this observation with Bapeng and Baxian recording between 1.2-4% radon loss. This loss can be attributed to the presence of larger clasts in the Bapeng and Baxian breccias than found in Shuangtan that has allowed radon loss through the more matrix supported units. </w:t>
      </w:r>
      <w:bookmarkStart w:id="118" w:name="_Hlk127045227"/>
      <w:r w:rsidRPr="00BA3B22">
        <w:rPr>
          <w:rFonts w:ascii="Times New Roman" w:eastAsia="Times New Roman" w:hAnsi="Times New Roman" w:cs="Times New Roman"/>
          <w:sz w:val="24"/>
          <w:szCs w:val="24"/>
          <w:lang w:eastAsia="en-AU"/>
        </w:rPr>
        <w:t xml:space="preserve">Shuangtan also has a higher dose rate (2.6-2.7 Gy/ka) than Bapeng (2.2-2.3 Gy/ka) or Baxian (2.3-2.4 Gy/ka). </w:t>
      </w:r>
      <w:bookmarkStart w:id="119" w:name="_Hlk128577112"/>
      <w:bookmarkEnd w:id="118"/>
      <w:r w:rsidRPr="00BA3B22">
        <w:rPr>
          <w:rFonts w:ascii="Times New Roman" w:eastAsia="Times New Roman" w:hAnsi="Times New Roman" w:cs="Times New Roman"/>
          <w:sz w:val="24"/>
          <w:szCs w:val="24"/>
          <w:lang w:eastAsia="en-AU"/>
        </w:rPr>
        <w:t xml:space="preserve">However, Shuangtan dose contain the highest values of </w:t>
      </w:r>
      <w:r w:rsidRPr="00BA3B22">
        <w:rPr>
          <w:rFonts w:ascii="Times New Roman" w:eastAsia="Times New Roman" w:hAnsi="Times New Roman" w:cs="Times New Roman"/>
          <w:sz w:val="24"/>
          <w:szCs w:val="24"/>
          <w:vertAlign w:val="superscript"/>
          <w:lang w:eastAsia="en-AU"/>
        </w:rPr>
        <w:t>40</w:t>
      </w:r>
      <w:r w:rsidRPr="00BA3B22">
        <w:rPr>
          <w:rFonts w:ascii="Times New Roman" w:eastAsia="Times New Roman" w:hAnsi="Times New Roman" w:cs="Times New Roman"/>
          <w:sz w:val="24"/>
          <w:szCs w:val="24"/>
          <w:lang w:eastAsia="en-AU"/>
        </w:rPr>
        <w:t xml:space="preserve">K in all the samples (double that of Hejiang cave), which could explain the higher dose rate. </w:t>
      </w:r>
      <w:bookmarkEnd w:id="119"/>
      <w:r w:rsidRPr="00BA3B22">
        <w:rPr>
          <w:rFonts w:ascii="Times New Roman" w:eastAsia="Times New Roman" w:hAnsi="Times New Roman" w:cs="Times New Roman"/>
          <w:sz w:val="24"/>
          <w:szCs w:val="24"/>
          <w:lang w:eastAsia="en-AU"/>
        </w:rPr>
        <w:t>Limestone clasts could also be a source of the disequilibrium, which are more abundant</w:t>
      </w:r>
      <w:r w:rsidRPr="00BA3B22">
        <w:t xml:space="preserve"> </w:t>
      </w:r>
      <w:r w:rsidRPr="00BA3B22">
        <w:rPr>
          <w:rFonts w:ascii="Times New Roman" w:eastAsia="Times New Roman" w:hAnsi="Times New Roman" w:cs="Times New Roman"/>
          <w:sz w:val="24"/>
          <w:szCs w:val="24"/>
          <w:lang w:eastAsia="en-AU"/>
        </w:rPr>
        <w:t xml:space="preserve">in Bapeng and Baxian caves. As the mineralogical assemblage of the clay fraction does not vary between samples, the variation in </w:t>
      </w:r>
      <w:r w:rsidRPr="00BA3B22">
        <w:rPr>
          <w:rFonts w:ascii="Times New Roman" w:eastAsia="Times New Roman" w:hAnsi="Times New Roman" w:cs="Times New Roman"/>
          <w:sz w:val="24"/>
          <w:szCs w:val="24"/>
          <w:vertAlign w:val="superscript"/>
          <w:lang w:eastAsia="en-AU"/>
        </w:rPr>
        <w:t>226</w:t>
      </w:r>
      <w:r w:rsidRPr="00BA3B22">
        <w:rPr>
          <w:rFonts w:ascii="Times New Roman" w:eastAsia="Times New Roman" w:hAnsi="Times New Roman" w:cs="Times New Roman"/>
          <w:sz w:val="24"/>
          <w:szCs w:val="24"/>
          <w:lang w:eastAsia="en-AU"/>
        </w:rPr>
        <w:t xml:space="preserve">Ra deficiency could reflect the proportion of limestone clasts in the sedimentary layers. Due to the presence of these clasts we decided to use the insitu gamma and betta counting estimations of dose rate to account </w:t>
      </w:r>
      <w:r w:rsidRPr="00BA3B22">
        <w:rPr>
          <w:rFonts w:ascii="Times New Roman" w:eastAsia="Times New Roman" w:hAnsi="Times New Roman" w:cs="Times New Roman"/>
          <w:sz w:val="24"/>
          <w:szCs w:val="24"/>
          <w:lang w:eastAsia="en-AU"/>
        </w:rPr>
        <w:lastRenderedPageBreak/>
        <w:t>for the unseen limestone found within a 30 cm radius of each sample, and we have incorporated an additional 2% into the error estimate for all samples to account for the measured disequilibrium.</w:t>
      </w:r>
    </w:p>
    <w:p w14:paraId="0A07D954" w14:textId="77777777" w:rsidR="00584411" w:rsidRPr="00BA3B22" w:rsidRDefault="00584411" w:rsidP="00584411">
      <w:pPr>
        <w:spacing w:before="120" w:after="0" w:line="240" w:lineRule="auto"/>
        <w:jc w:val="both"/>
        <w:rPr>
          <w:rFonts w:ascii="Times New Roman" w:eastAsia="Times New Roman" w:hAnsi="Times New Roman" w:cs="Times New Roman"/>
          <w:i/>
          <w:sz w:val="24"/>
          <w:szCs w:val="24"/>
          <w:lang w:eastAsia="en-AU"/>
        </w:rPr>
      </w:pPr>
      <w:r w:rsidRPr="00BA3B22">
        <w:rPr>
          <w:rFonts w:ascii="Times New Roman" w:eastAsia="Times New Roman" w:hAnsi="Times New Roman" w:cs="Times New Roman"/>
          <w:sz w:val="24"/>
          <w:szCs w:val="24"/>
          <w:lang w:eastAsia="en-AU"/>
        </w:rPr>
        <w:t xml:space="preserve">Overall the 55 luminescence age estimates provide the backbone for these cave chronologies and will provide vital data to feed into the models for each cave. Without an understanding of the sedimentary context of the burial sediments, the fossil context can prove more challenging to establish. At these </w:t>
      </w:r>
      <w:proofErr w:type="gramStart"/>
      <w:r w:rsidRPr="00BA3B22">
        <w:rPr>
          <w:rFonts w:ascii="Times New Roman" w:eastAsia="Times New Roman" w:hAnsi="Times New Roman" w:cs="Times New Roman"/>
          <w:sz w:val="24"/>
          <w:szCs w:val="24"/>
          <w:lang w:eastAsia="en-AU"/>
        </w:rPr>
        <w:t>caves</w:t>
      </w:r>
      <w:proofErr w:type="gramEnd"/>
      <w:r w:rsidRPr="00BA3B22">
        <w:rPr>
          <w:rFonts w:ascii="Times New Roman" w:eastAsia="Times New Roman" w:hAnsi="Times New Roman" w:cs="Times New Roman"/>
          <w:sz w:val="24"/>
          <w:szCs w:val="24"/>
          <w:lang w:eastAsia="en-AU"/>
        </w:rPr>
        <w:t xml:space="preserve"> the sedimentary and fossil context go hand in hand to produce the more accurate data to establish the window of extinction for </w:t>
      </w:r>
      <w:r w:rsidRPr="00BA3B22">
        <w:rPr>
          <w:rFonts w:ascii="Times New Roman" w:eastAsia="Times New Roman" w:hAnsi="Times New Roman" w:cs="Times New Roman"/>
          <w:i/>
          <w:sz w:val="24"/>
          <w:szCs w:val="24"/>
          <w:lang w:eastAsia="en-AU"/>
        </w:rPr>
        <w:t>G.blacki.</w:t>
      </w:r>
    </w:p>
    <w:p w14:paraId="654647FA" w14:textId="77777777" w:rsidR="00584411" w:rsidRPr="00BA3B22" w:rsidRDefault="00584411" w:rsidP="00584411">
      <w:pPr>
        <w:rPr>
          <w:rFonts w:ascii="Times New Roman" w:eastAsia="Times New Roman" w:hAnsi="Times New Roman" w:cs="Times New Roman"/>
          <w:sz w:val="24"/>
          <w:szCs w:val="24"/>
          <w:lang w:eastAsia="en-AU"/>
        </w:rPr>
      </w:pPr>
    </w:p>
    <w:p w14:paraId="72299791" w14:textId="3600AF19" w:rsidR="00D57506" w:rsidRPr="00BA3B22" w:rsidRDefault="00D57506" w:rsidP="00D57506">
      <w:pPr>
        <w:spacing w:before="120" w:after="0" w:line="240" w:lineRule="auto"/>
        <w:jc w:val="both"/>
        <w:rPr>
          <w:rFonts w:ascii="Times New Roman" w:eastAsia="Times New Roman" w:hAnsi="Times New Roman" w:cs="Times New Roman"/>
          <w:sz w:val="24"/>
          <w:szCs w:val="24"/>
          <w:lang w:eastAsia="en-AU"/>
        </w:rPr>
      </w:pPr>
      <w:r w:rsidRPr="00BA3B22">
        <w:rPr>
          <w:rFonts w:ascii="Times New Roman" w:eastAsia="Times New Roman" w:hAnsi="Times New Roman" w:cs="Times New Roman"/>
          <w:b/>
          <w:sz w:val="24"/>
          <w:szCs w:val="24"/>
          <w:lang w:eastAsia="en-AU"/>
        </w:rPr>
        <w:t>Fig S6</w:t>
      </w:r>
      <w:r w:rsidRPr="00BA3B22">
        <w:rPr>
          <w:rFonts w:ascii="Times New Roman" w:eastAsia="Times New Roman" w:hAnsi="Times New Roman" w:cs="Times New Roman"/>
          <w:sz w:val="24"/>
          <w:szCs w:val="24"/>
          <w:lang w:eastAsia="en-AU"/>
        </w:rPr>
        <w:t>: A comparison of luminescence results with independent age estimates</w:t>
      </w:r>
      <w:r w:rsidR="0075711E" w:rsidRPr="00BA3B22">
        <w:rPr>
          <w:rFonts w:ascii="Times New Roman" w:eastAsia="Times New Roman" w:hAnsi="Times New Roman" w:cs="Times New Roman"/>
          <w:sz w:val="24"/>
          <w:szCs w:val="24"/>
          <w:lang w:eastAsia="en-AU"/>
        </w:rPr>
        <w:t xml:space="preserve"> (n=157)</w:t>
      </w:r>
      <w:r w:rsidR="00542D1B" w:rsidRPr="00BA3B22">
        <w:rPr>
          <w:rFonts w:ascii="Times New Roman" w:eastAsia="Times New Roman" w:hAnsi="Times New Roman" w:cs="Times New Roman"/>
          <w:sz w:val="24"/>
          <w:szCs w:val="24"/>
          <w:lang w:eastAsia="en-AU"/>
        </w:rPr>
        <w:t xml:space="preserve">. </w:t>
      </w:r>
      <w:r w:rsidR="00542D1B" w:rsidRPr="00BA3B22">
        <w:rPr>
          <w:rFonts w:ascii="Times New Roman" w:eastAsia="Times New Roman" w:hAnsi="Times New Roman" w:cs="Times New Roman"/>
          <w:b/>
          <w:sz w:val="24"/>
          <w:szCs w:val="24"/>
          <w:lang w:eastAsia="en-AU"/>
        </w:rPr>
        <w:t>a</w:t>
      </w:r>
      <w:r w:rsidR="00542D1B" w:rsidRPr="00BA3B22">
        <w:rPr>
          <w:rFonts w:ascii="Times New Roman" w:eastAsia="Times New Roman" w:hAnsi="Times New Roman" w:cs="Times New Roman"/>
          <w:sz w:val="24"/>
          <w:szCs w:val="24"/>
          <w:lang w:eastAsia="en-AU"/>
        </w:rPr>
        <w:t xml:space="preserve"> a comparison of pIR-IRSL single aliquot and single grain results with three indep</w:t>
      </w:r>
      <w:r w:rsidR="00FC2843" w:rsidRPr="00BA3B22">
        <w:rPr>
          <w:rFonts w:ascii="Times New Roman" w:eastAsia="Times New Roman" w:hAnsi="Times New Roman" w:cs="Times New Roman"/>
          <w:sz w:val="24"/>
          <w:szCs w:val="24"/>
          <w:lang w:eastAsia="en-AU"/>
        </w:rPr>
        <w:t>e</w:t>
      </w:r>
      <w:r w:rsidR="00B97812" w:rsidRPr="00BA3B22">
        <w:rPr>
          <w:rFonts w:ascii="Times New Roman" w:eastAsia="Times New Roman" w:hAnsi="Times New Roman" w:cs="Times New Roman"/>
          <w:sz w:val="24"/>
          <w:szCs w:val="24"/>
          <w:lang w:eastAsia="en-AU"/>
        </w:rPr>
        <w:t>n</w:t>
      </w:r>
      <w:r w:rsidR="00FC2843" w:rsidRPr="00BA3B22">
        <w:rPr>
          <w:rFonts w:ascii="Times New Roman" w:eastAsia="Times New Roman" w:hAnsi="Times New Roman" w:cs="Times New Roman"/>
          <w:sz w:val="24"/>
          <w:szCs w:val="24"/>
          <w:lang w:eastAsia="en-AU"/>
        </w:rPr>
        <w:t>d</w:t>
      </w:r>
      <w:r w:rsidR="00542D1B" w:rsidRPr="00BA3B22">
        <w:rPr>
          <w:rFonts w:ascii="Times New Roman" w:eastAsia="Times New Roman" w:hAnsi="Times New Roman" w:cs="Times New Roman"/>
          <w:sz w:val="24"/>
          <w:szCs w:val="24"/>
          <w:lang w:eastAsia="en-AU"/>
        </w:rPr>
        <w:t>ent age estimates; U-series dating of teeth (green circle</w:t>
      </w:r>
      <w:r w:rsidR="00FC2843" w:rsidRPr="00BA3B22">
        <w:rPr>
          <w:rFonts w:ascii="Times New Roman" w:eastAsia="Times New Roman" w:hAnsi="Times New Roman" w:cs="Times New Roman"/>
          <w:sz w:val="24"/>
          <w:szCs w:val="24"/>
          <w:lang w:eastAsia="en-AU"/>
        </w:rPr>
        <w:t>s</w:t>
      </w:r>
      <w:r w:rsidR="00542D1B" w:rsidRPr="00BA3B22">
        <w:rPr>
          <w:rFonts w:ascii="Times New Roman" w:eastAsia="Times New Roman" w:hAnsi="Times New Roman" w:cs="Times New Roman"/>
          <w:sz w:val="24"/>
          <w:szCs w:val="24"/>
          <w:lang w:eastAsia="en-AU"/>
        </w:rPr>
        <w:t>), U-series dating of calcite (orange circle</w:t>
      </w:r>
      <w:r w:rsidR="00FC2843" w:rsidRPr="00BA3B22">
        <w:rPr>
          <w:rFonts w:ascii="Times New Roman" w:eastAsia="Times New Roman" w:hAnsi="Times New Roman" w:cs="Times New Roman"/>
          <w:sz w:val="24"/>
          <w:szCs w:val="24"/>
          <w:lang w:eastAsia="en-AU"/>
        </w:rPr>
        <w:t>s</w:t>
      </w:r>
      <w:r w:rsidR="00542D1B" w:rsidRPr="00BA3B22">
        <w:rPr>
          <w:rFonts w:ascii="Times New Roman" w:eastAsia="Times New Roman" w:hAnsi="Times New Roman" w:cs="Times New Roman"/>
          <w:sz w:val="24"/>
          <w:szCs w:val="24"/>
          <w:lang w:eastAsia="en-AU"/>
        </w:rPr>
        <w:t xml:space="preserve">) and </w:t>
      </w:r>
      <w:r w:rsidR="00847FF9" w:rsidRPr="00BA3B22">
        <w:rPr>
          <w:rFonts w:ascii="Times New Roman" w:eastAsia="Times New Roman" w:hAnsi="Times New Roman" w:cs="Times New Roman"/>
          <w:sz w:val="24"/>
          <w:szCs w:val="24"/>
          <w:lang w:eastAsia="en-AU"/>
        </w:rPr>
        <w:t xml:space="preserve">coupled </w:t>
      </w:r>
      <w:r w:rsidR="00542D1B" w:rsidRPr="00BA3B22">
        <w:rPr>
          <w:rFonts w:ascii="Times New Roman" w:eastAsia="Times New Roman" w:hAnsi="Times New Roman" w:cs="Times New Roman"/>
          <w:sz w:val="24"/>
          <w:szCs w:val="24"/>
          <w:lang w:eastAsia="en-AU"/>
        </w:rPr>
        <w:t>US</w:t>
      </w:r>
      <w:r w:rsidR="004A42AC" w:rsidRPr="00BA3B22">
        <w:rPr>
          <w:rFonts w:ascii="Times New Roman" w:eastAsia="Times New Roman" w:hAnsi="Times New Roman" w:cs="Times New Roman"/>
          <w:sz w:val="24"/>
          <w:szCs w:val="24"/>
          <w:lang w:eastAsia="en-AU"/>
        </w:rPr>
        <w:t>-</w:t>
      </w:r>
      <w:r w:rsidR="00542D1B" w:rsidRPr="00BA3B22">
        <w:rPr>
          <w:rFonts w:ascii="Times New Roman" w:eastAsia="Times New Roman" w:hAnsi="Times New Roman" w:cs="Times New Roman"/>
          <w:sz w:val="24"/>
          <w:szCs w:val="24"/>
          <w:lang w:eastAsia="en-AU"/>
        </w:rPr>
        <w:t>ESR dating of teeth (yellow circle</w:t>
      </w:r>
      <w:r w:rsidR="00FC2843" w:rsidRPr="00BA3B22">
        <w:rPr>
          <w:rFonts w:ascii="Times New Roman" w:eastAsia="Times New Roman" w:hAnsi="Times New Roman" w:cs="Times New Roman"/>
          <w:sz w:val="24"/>
          <w:szCs w:val="24"/>
          <w:lang w:eastAsia="en-AU"/>
        </w:rPr>
        <w:t>s</w:t>
      </w:r>
      <w:r w:rsidR="00542D1B" w:rsidRPr="00BA3B22">
        <w:rPr>
          <w:rFonts w:ascii="Times New Roman" w:eastAsia="Times New Roman" w:hAnsi="Times New Roman" w:cs="Times New Roman"/>
          <w:sz w:val="24"/>
          <w:szCs w:val="24"/>
          <w:lang w:eastAsia="en-AU"/>
        </w:rPr>
        <w:t>) from the same levels in stratigraphic sections. The solid black line repre</w:t>
      </w:r>
      <w:r w:rsidR="00FC2843" w:rsidRPr="00BA3B22">
        <w:rPr>
          <w:rFonts w:ascii="Times New Roman" w:eastAsia="Times New Roman" w:hAnsi="Times New Roman" w:cs="Times New Roman"/>
          <w:sz w:val="24"/>
          <w:szCs w:val="24"/>
          <w:lang w:eastAsia="en-AU"/>
        </w:rPr>
        <w:t>s</w:t>
      </w:r>
      <w:r w:rsidR="00542D1B" w:rsidRPr="00BA3B22">
        <w:rPr>
          <w:rFonts w:ascii="Times New Roman" w:eastAsia="Times New Roman" w:hAnsi="Times New Roman" w:cs="Times New Roman"/>
          <w:sz w:val="24"/>
          <w:szCs w:val="24"/>
          <w:lang w:eastAsia="en-AU"/>
        </w:rPr>
        <w:t>ents a one</w:t>
      </w:r>
      <w:r w:rsidR="00FC2843" w:rsidRPr="00BA3B22">
        <w:rPr>
          <w:rFonts w:ascii="Times New Roman" w:eastAsia="Times New Roman" w:hAnsi="Times New Roman" w:cs="Times New Roman"/>
          <w:sz w:val="24"/>
          <w:szCs w:val="24"/>
          <w:lang w:eastAsia="en-AU"/>
        </w:rPr>
        <w:t>-</w:t>
      </w:r>
      <w:r w:rsidR="00542D1B" w:rsidRPr="00BA3B22">
        <w:rPr>
          <w:rFonts w:ascii="Times New Roman" w:eastAsia="Times New Roman" w:hAnsi="Times New Roman" w:cs="Times New Roman"/>
          <w:sz w:val="24"/>
          <w:szCs w:val="24"/>
          <w:lang w:eastAsia="en-AU"/>
        </w:rPr>
        <w:t>in</w:t>
      </w:r>
      <w:r w:rsidR="00FC2843" w:rsidRPr="00BA3B22">
        <w:rPr>
          <w:rFonts w:ascii="Times New Roman" w:eastAsia="Times New Roman" w:hAnsi="Times New Roman" w:cs="Times New Roman"/>
          <w:sz w:val="24"/>
          <w:szCs w:val="24"/>
          <w:lang w:eastAsia="en-AU"/>
        </w:rPr>
        <w:t>-</w:t>
      </w:r>
      <w:r w:rsidR="00542D1B" w:rsidRPr="00BA3B22">
        <w:rPr>
          <w:rFonts w:ascii="Times New Roman" w:eastAsia="Times New Roman" w:hAnsi="Times New Roman" w:cs="Times New Roman"/>
          <w:sz w:val="24"/>
          <w:szCs w:val="24"/>
          <w:lang w:eastAsia="en-AU"/>
        </w:rPr>
        <w:t>one line</w:t>
      </w:r>
      <w:r w:rsidR="00FC2843" w:rsidRPr="00BA3B22">
        <w:rPr>
          <w:rFonts w:ascii="Times New Roman" w:eastAsia="Times New Roman" w:hAnsi="Times New Roman" w:cs="Times New Roman"/>
          <w:sz w:val="24"/>
          <w:szCs w:val="24"/>
          <w:lang w:eastAsia="en-AU"/>
        </w:rPr>
        <w:t xml:space="preserve">, </w:t>
      </w:r>
      <w:r w:rsidR="00542D1B" w:rsidRPr="00BA3B22">
        <w:rPr>
          <w:rFonts w:ascii="Times New Roman" w:eastAsia="Times New Roman" w:hAnsi="Times New Roman" w:cs="Times New Roman"/>
          <w:sz w:val="24"/>
          <w:szCs w:val="24"/>
          <w:lang w:eastAsia="en-AU"/>
        </w:rPr>
        <w:t>which the majority of samples touch within error margins</w:t>
      </w:r>
      <w:r w:rsidR="000241F5" w:rsidRPr="00BA3B22">
        <w:rPr>
          <w:rFonts w:ascii="Times New Roman" w:eastAsia="Times New Roman" w:hAnsi="Times New Roman" w:cs="Times New Roman"/>
          <w:sz w:val="24"/>
          <w:szCs w:val="24"/>
          <w:lang w:eastAsia="en-AU"/>
        </w:rPr>
        <w:t>.</w:t>
      </w:r>
      <w:r w:rsidR="00542D1B" w:rsidRPr="00BA3B22">
        <w:rPr>
          <w:rFonts w:ascii="Times New Roman" w:eastAsia="Times New Roman" w:hAnsi="Times New Roman" w:cs="Times New Roman"/>
          <w:sz w:val="24"/>
          <w:szCs w:val="24"/>
          <w:lang w:eastAsia="en-AU"/>
        </w:rPr>
        <w:t xml:space="preserve"> </w:t>
      </w:r>
      <w:r w:rsidR="00542D1B" w:rsidRPr="00BA3B22">
        <w:rPr>
          <w:rFonts w:ascii="Times New Roman" w:eastAsia="Times New Roman" w:hAnsi="Times New Roman" w:cs="Times New Roman"/>
          <w:b/>
          <w:sz w:val="24"/>
          <w:szCs w:val="24"/>
          <w:lang w:eastAsia="en-AU"/>
        </w:rPr>
        <w:t>b</w:t>
      </w:r>
      <w:r w:rsidR="00542D1B" w:rsidRPr="00BA3B22">
        <w:rPr>
          <w:rFonts w:ascii="Times New Roman" w:eastAsia="Times New Roman" w:hAnsi="Times New Roman" w:cs="Times New Roman"/>
          <w:sz w:val="24"/>
          <w:szCs w:val="24"/>
          <w:lang w:eastAsia="en-AU"/>
        </w:rPr>
        <w:t xml:space="preserve"> </w:t>
      </w:r>
      <w:r w:rsidR="00F71F24">
        <w:rPr>
          <w:rFonts w:ascii="Times New Roman" w:eastAsia="Times New Roman" w:hAnsi="Times New Roman" w:cs="Times New Roman"/>
          <w:sz w:val="24"/>
          <w:szCs w:val="24"/>
          <w:lang w:eastAsia="en-AU"/>
        </w:rPr>
        <w:t>t</w:t>
      </w:r>
      <w:r w:rsidR="00542D1B" w:rsidRPr="00BA3B22">
        <w:rPr>
          <w:rFonts w:ascii="Times New Roman" w:eastAsia="Times New Roman" w:hAnsi="Times New Roman" w:cs="Times New Roman"/>
          <w:sz w:val="24"/>
          <w:szCs w:val="24"/>
          <w:lang w:eastAsia="en-AU"/>
        </w:rPr>
        <w:t xml:space="preserve">he same comparison as seen in </w:t>
      </w:r>
      <w:r w:rsidR="00B97812" w:rsidRPr="00BA3B22">
        <w:rPr>
          <w:rFonts w:ascii="Times New Roman" w:eastAsia="Times New Roman" w:hAnsi="Times New Roman" w:cs="Times New Roman"/>
          <w:sz w:val="24"/>
          <w:szCs w:val="24"/>
          <w:lang w:eastAsia="en-AU"/>
        </w:rPr>
        <w:t>(</w:t>
      </w:r>
      <w:r w:rsidR="00542D1B" w:rsidRPr="00BA3B22">
        <w:rPr>
          <w:rFonts w:ascii="Times New Roman" w:eastAsia="Times New Roman" w:hAnsi="Times New Roman" w:cs="Times New Roman"/>
          <w:sz w:val="24"/>
          <w:szCs w:val="24"/>
          <w:lang w:eastAsia="en-AU"/>
        </w:rPr>
        <w:t>a</w:t>
      </w:r>
      <w:r w:rsidR="00B97812" w:rsidRPr="00BA3B22">
        <w:rPr>
          <w:rFonts w:ascii="Times New Roman" w:eastAsia="Times New Roman" w:hAnsi="Times New Roman" w:cs="Times New Roman"/>
          <w:sz w:val="24"/>
          <w:szCs w:val="24"/>
          <w:lang w:eastAsia="en-AU"/>
        </w:rPr>
        <w:t>)</w:t>
      </w:r>
      <w:r w:rsidR="00542D1B" w:rsidRPr="00BA3B22">
        <w:rPr>
          <w:rFonts w:ascii="Times New Roman" w:eastAsia="Times New Roman" w:hAnsi="Times New Roman" w:cs="Times New Roman"/>
          <w:sz w:val="24"/>
          <w:szCs w:val="24"/>
          <w:lang w:eastAsia="en-AU"/>
        </w:rPr>
        <w:t xml:space="preserve"> but just for pIR-IRSL s</w:t>
      </w:r>
      <w:r w:rsidR="000241F5" w:rsidRPr="00BA3B22">
        <w:rPr>
          <w:rFonts w:ascii="Times New Roman" w:eastAsia="Times New Roman" w:hAnsi="Times New Roman" w:cs="Times New Roman"/>
          <w:sz w:val="24"/>
          <w:szCs w:val="24"/>
          <w:lang w:eastAsia="en-AU"/>
        </w:rPr>
        <w:t>i</w:t>
      </w:r>
      <w:r w:rsidR="00542D1B" w:rsidRPr="00BA3B22">
        <w:rPr>
          <w:rFonts w:ascii="Times New Roman" w:eastAsia="Times New Roman" w:hAnsi="Times New Roman" w:cs="Times New Roman"/>
          <w:sz w:val="24"/>
          <w:szCs w:val="24"/>
          <w:lang w:eastAsia="en-AU"/>
        </w:rPr>
        <w:t>ngle-grain</w:t>
      </w:r>
      <w:r w:rsidR="000241F5" w:rsidRPr="00BA3B22">
        <w:rPr>
          <w:rFonts w:ascii="Times New Roman" w:eastAsia="Times New Roman" w:hAnsi="Times New Roman" w:cs="Times New Roman"/>
          <w:sz w:val="24"/>
          <w:szCs w:val="24"/>
          <w:lang w:eastAsia="en-AU"/>
        </w:rPr>
        <w:t xml:space="preserve"> </w:t>
      </w:r>
      <w:r w:rsidR="00542D1B" w:rsidRPr="00BA3B22">
        <w:rPr>
          <w:rFonts w:ascii="Times New Roman" w:eastAsia="Times New Roman" w:hAnsi="Times New Roman" w:cs="Times New Roman"/>
          <w:sz w:val="24"/>
          <w:szCs w:val="24"/>
          <w:lang w:eastAsia="en-AU"/>
        </w:rPr>
        <w:t>results. This plot has the addition of a tr</w:t>
      </w:r>
      <w:r w:rsidR="000241F5" w:rsidRPr="00BA3B22">
        <w:rPr>
          <w:rFonts w:ascii="Times New Roman" w:eastAsia="Times New Roman" w:hAnsi="Times New Roman" w:cs="Times New Roman"/>
          <w:sz w:val="24"/>
          <w:szCs w:val="24"/>
          <w:lang w:eastAsia="en-AU"/>
        </w:rPr>
        <w:t>en</w:t>
      </w:r>
      <w:r w:rsidR="00542D1B" w:rsidRPr="00BA3B22">
        <w:rPr>
          <w:rFonts w:ascii="Times New Roman" w:eastAsia="Times New Roman" w:hAnsi="Times New Roman" w:cs="Times New Roman"/>
          <w:sz w:val="24"/>
          <w:szCs w:val="24"/>
          <w:lang w:eastAsia="en-AU"/>
        </w:rPr>
        <w:t>d line (blue dashed line) with a trend line R</w:t>
      </w:r>
      <w:r w:rsidR="00542D1B" w:rsidRPr="00BA3B22">
        <w:rPr>
          <w:rFonts w:ascii="Times New Roman" w:eastAsia="Times New Roman" w:hAnsi="Times New Roman" w:cs="Times New Roman"/>
          <w:sz w:val="24"/>
          <w:szCs w:val="24"/>
          <w:vertAlign w:val="superscript"/>
          <w:lang w:eastAsia="en-AU"/>
        </w:rPr>
        <w:t>2</w:t>
      </w:r>
      <w:r w:rsidR="00542D1B" w:rsidRPr="00BA3B22">
        <w:rPr>
          <w:rFonts w:ascii="Times New Roman" w:eastAsia="Times New Roman" w:hAnsi="Times New Roman" w:cs="Times New Roman"/>
          <w:sz w:val="24"/>
          <w:szCs w:val="24"/>
          <w:lang w:eastAsia="en-AU"/>
        </w:rPr>
        <w:t xml:space="preserve"> value to indicate the strength of the trend. </w:t>
      </w:r>
      <w:r w:rsidR="00542D1B" w:rsidRPr="00BA3B22">
        <w:rPr>
          <w:rFonts w:ascii="Times New Roman" w:eastAsia="Times New Roman" w:hAnsi="Times New Roman" w:cs="Times New Roman"/>
          <w:b/>
          <w:sz w:val="24"/>
          <w:szCs w:val="24"/>
          <w:lang w:eastAsia="en-AU"/>
        </w:rPr>
        <w:t>c</w:t>
      </w:r>
      <w:r w:rsidR="00542D1B" w:rsidRPr="00BA3B22">
        <w:rPr>
          <w:rFonts w:ascii="Times New Roman" w:eastAsia="Times New Roman" w:hAnsi="Times New Roman" w:cs="Times New Roman"/>
          <w:sz w:val="24"/>
          <w:szCs w:val="24"/>
          <w:lang w:eastAsia="en-AU"/>
        </w:rPr>
        <w:t xml:space="preserve"> </w:t>
      </w:r>
      <w:r w:rsidR="00F71F24">
        <w:rPr>
          <w:rFonts w:ascii="Times New Roman" w:eastAsia="Times New Roman" w:hAnsi="Times New Roman" w:cs="Times New Roman"/>
          <w:sz w:val="24"/>
          <w:szCs w:val="24"/>
          <w:lang w:eastAsia="en-AU"/>
        </w:rPr>
        <w:t>t</w:t>
      </w:r>
      <w:r w:rsidR="00542D1B" w:rsidRPr="00BA3B22">
        <w:rPr>
          <w:rFonts w:ascii="Times New Roman" w:eastAsia="Times New Roman" w:hAnsi="Times New Roman" w:cs="Times New Roman"/>
          <w:sz w:val="24"/>
          <w:szCs w:val="24"/>
          <w:lang w:eastAsia="en-AU"/>
        </w:rPr>
        <w:t xml:space="preserve">he same comparison as seen in </w:t>
      </w:r>
      <w:r w:rsidR="00B97812" w:rsidRPr="00BA3B22">
        <w:rPr>
          <w:rFonts w:ascii="Times New Roman" w:eastAsia="Times New Roman" w:hAnsi="Times New Roman" w:cs="Times New Roman"/>
          <w:sz w:val="24"/>
          <w:szCs w:val="24"/>
          <w:lang w:eastAsia="en-AU"/>
        </w:rPr>
        <w:t>(</w:t>
      </w:r>
      <w:r w:rsidR="00542D1B" w:rsidRPr="00BA3B22">
        <w:rPr>
          <w:rFonts w:ascii="Times New Roman" w:eastAsia="Times New Roman" w:hAnsi="Times New Roman" w:cs="Times New Roman"/>
          <w:sz w:val="24"/>
          <w:szCs w:val="24"/>
          <w:lang w:eastAsia="en-AU"/>
        </w:rPr>
        <w:t>a</w:t>
      </w:r>
      <w:r w:rsidR="00B97812" w:rsidRPr="00BA3B22">
        <w:rPr>
          <w:rFonts w:ascii="Times New Roman" w:eastAsia="Times New Roman" w:hAnsi="Times New Roman" w:cs="Times New Roman"/>
          <w:sz w:val="24"/>
          <w:szCs w:val="24"/>
          <w:lang w:eastAsia="en-AU"/>
        </w:rPr>
        <w:t>)</w:t>
      </w:r>
      <w:r w:rsidR="00542D1B" w:rsidRPr="00BA3B22">
        <w:rPr>
          <w:rFonts w:ascii="Times New Roman" w:eastAsia="Times New Roman" w:hAnsi="Times New Roman" w:cs="Times New Roman"/>
          <w:sz w:val="24"/>
          <w:szCs w:val="24"/>
          <w:lang w:eastAsia="en-AU"/>
        </w:rPr>
        <w:t xml:space="preserve"> but this time for pIR-IRSL sing</w:t>
      </w:r>
      <w:r w:rsidR="000241F5" w:rsidRPr="00BA3B22">
        <w:rPr>
          <w:rFonts w:ascii="Times New Roman" w:eastAsia="Times New Roman" w:hAnsi="Times New Roman" w:cs="Times New Roman"/>
          <w:sz w:val="24"/>
          <w:szCs w:val="24"/>
          <w:lang w:eastAsia="en-AU"/>
        </w:rPr>
        <w:t>l</w:t>
      </w:r>
      <w:r w:rsidR="00542D1B" w:rsidRPr="00BA3B22">
        <w:rPr>
          <w:rFonts w:ascii="Times New Roman" w:eastAsia="Times New Roman" w:hAnsi="Times New Roman" w:cs="Times New Roman"/>
          <w:sz w:val="24"/>
          <w:szCs w:val="24"/>
          <w:lang w:eastAsia="en-AU"/>
        </w:rPr>
        <w:t>e ali</w:t>
      </w:r>
      <w:r w:rsidR="000241F5" w:rsidRPr="00BA3B22">
        <w:rPr>
          <w:rFonts w:ascii="Times New Roman" w:eastAsia="Times New Roman" w:hAnsi="Times New Roman" w:cs="Times New Roman"/>
          <w:sz w:val="24"/>
          <w:szCs w:val="24"/>
          <w:lang w:eastAsia="en-AU"/>
        </w:rPr>
        <w:t>q</w:t>
      </w:r>
      <w:r w:rsidR="00542D1B" w:rsidRPr="00BA3B22">
        <w:rPr>
          <w:rFonts w:ascii="Times New Roman" w:eastAsia="Times New Roman" w:hAnsi="Times New Roman" w:cs="Times New Roman"/>
          <w:sz w:val="24"/>
          <w:szCs w:val="24"/>
          <w:lang w:eastAsia="en-AU"/>
        </w:rPr>
        <w:t>uot data with the same tr</w:t>
      </w:r>
      <w:r w:rsidR="000241F5" w:rsidRPr="00BA3B22">
        <w:rPr>
          <w:rFonts w:ascii="Times New Roman" w:eastAsia="Times New Roman" w:hAnsi="Times New Roman" w:cs="Times New Roman"/>
          <w:sz w:val="24"/>
          <w:szCs w:val="24"/>
          <w:lang w:eastAsia="en-AU"/>
        </w:rPr>
        <w:t>en</w:t>
      </w:r>
      <w:r w:rsidR="00542D1B" w:rsidRPr="00BA3B22">
        <w:rPr>
          <w:rFonts w:ascii="Times New Roman" w:eastAsia="Times New Roman" w:hAnsi="Times New Roman" w:cs="Times New Roman"/>
          <w:sz w:val="24"/>
          <w:szCs w:val="24"/>
          <w:lang w:eastAsia="en-AU"/>
        </w:rPr>
        <w:t xml:space="preserve">d line. Note that both b and c show a high </w:t>
      </w:r>
      <w:r w:rsidR="000241F5" w:rsidRPr="00BA3B22">
        <w:rPr>
          <w:rFonts w:ascii="Times New Roman" w:eastAsia="Times New Roman" w:hAnsi="Times New Roman" w:cs="Times New Roman"/>
          <w:sz w:val="24"/>
          <w:szCs w:val="24"/>
          <w:lang w:eastAsia="en-AU"/>
        </w:rPr>
        <w:t>R</w:t>
      </w:r>
      <w:r w:rsidR="00542D1B" w:rsidRPr="00BA3B22">
        <w:rPr>
          <w:rFonts w:ascii="Times New Roman" w:eastAsia="Times New Roman" w:hAnsi="Times New Roman" w:cs="Times New Roman"/>
          <w:sz w:val="24"/>
          <w:szCs w:val="24"/>
          <w:vertAlign w:val="superscript"/>
          <w:lang w:eastAsia="en-AU"/>
        </w:rPr>
        <w:t>2</w:t>
      </w:r>
      <w:r w:rsidR="00542D1B" w:rsidRPr="00BA3B22">
        <w:rPr>
          <w:rFonts w:ascii="Times New Roman" w:eastAsia="Times New Roman" w:hAnsi="Times New Roman" w:cs="Times New Roman"/>
          <w:sz w:val="24"/>
          <w:szCs w:val="24"/>
          <w:lang w:eastAsia="en-AU"/>
        </w:rPr>
        <w:t xml:space="preserve"> value with the single aliquot result</w:t>
      </w:r>
      <w:r w:rsidR="000241F5" w:rsidRPr="00BA3B22">
        <w:rPr>
          <w:rFonts w:ascii="Times New Roman" w:eastAsia="Times New Roman" w:hAnsi="Times New Roman" w:cs="Times New Roman"/>
          <w:sz w:val="24"/>
          <w:szCs w:val="24"/>
          <w:lang w:eastAsia="en-AU"/>
        </w:rPr>
        <w:t>s</w:t>
      </w:r>
      <w:r w:rsidR="00542D1B" w:rsidRPr="00BA3B22">
        <w:rPr>
          <w:rFonts w:ascii="Times New Roman" w:eastAsia="Times New Roman" w:hAnsi="Times New Roman" w:cs="Times New Roman"/>
          <w:sz w:val="24"/>
          <w:szCs w:val="24"/>
          <w:lang w:eastAsia="en-AU"/>
        </w:rPr>
        <w:t xml:space="preserve"> </w:t>
      </w:r>
      <w:r w:rsidR="000241F5" w:rsidRPr="00BA3B22">
        <w:rPr>
          <w:rFonts w:ascii="Times New Roman" w:eastAsia="Times New Roman" w:hAnsi="Times New Roman" w:cs="Times New Roman"/>
          <w:sz w:val="24"/>
          <w:szCs w:val="24"/>
          <w:lang w:eastAsia="en-AU"/>
        </w:rPr>
        <w:t>comparison to the independent age estimates</w:t>
      </w:r>
      <w:r w:rsidR="00542D1B" w:rsidRPr="00BA3B22">
        <w:rPr>
          <w:rFonts w:ascii="Times New Roman" w:eastAsia="Times New Roman" w:hAnsi="Times New Roman" w:cs="Times New Roman"/>
          <w:sz w:val="24"/>
          <w:szCs w:val="24"/>
          <w:lang w:eastAsia="en-AU"/>
        </w:rPr>
        <w:t xml:space="preserve"> </w:t>
      </w:r>
      <w:r w:rsidR="000241F5" w:rsidRPr="00BA3B22">
        <w:rPr>
          <w:rFonts w:ascii="Times New Roman" w:eastAsia="Times New Roman" w:hAnsi="Times New Roman" w:cs="Times New Roman"/>
          <w:sz w:val="24"/>
          <w:szCs w:val="24"/>
          <w:lang w:eastAsia="en-AU"/>
        </w:rPr>
        <w:t>slightly weaker than</w:t>
      </w:r>
      <w:r w:rsidR="00542D1B" w:rsidRPr="00BA3B22">
        <w:rPr>
          <w:rFonts w:ascii="Times New Roman" w:eastAsia="Times New Roman" w:hAnsi="Times New Roman" w:cs="Times New Roman"/>
          <w:sz w:val="24"/>
          <w:szCs w:val="24"/>
          <w:lang w:eastAsia="en-AU"/>
        </w:rPr>
        <w:t xml:space="preserve"> the single grain results</w:t>
      </w:r>
      <w:r w:rsidR="000241F5" w:rsidRPr="00BA3B22">
        <w:rPr>
          <w:rFonts w:ascii="Times New Roman" w:eastAsia="Times New Roman" w:hAnsi="Times New Roman" w:cs="Times New Roman"/>
          <w:sz w:val="24"/>
          <w:szCs w:val="24"/>
          <w:lang w:eastAsia="en-AU"/>
        </w:rPr>
        <w:t xml:space="preserve"> as would be expected for a multi-grain technique</w:t>
      </w:r>
      <w:r w:rsidR="00542D1B" w:rsidRPr="00BA3B22">
        <w:rPr>
          <w:rFonts w:ascii="Times New Roman" w:eastAsia="Times New Roman" w:hAnsi="Times New Roman" w:cs="Times New Roman"/>
          <w:sz w:val="24"/>
          <w:szCs w:val="24"/>
          <w:lang w:eastAsia="en-AU"/>
        </w:rPr>
        <w:t>.</w:t>
      </w:r>
      <w:r w:rsidR="0075711E" w:rsidRPr="00BA3B22">
        <w:rPr>
          <w:rFonts w:ascii="Times New Roman" w:eastAsia="Times New Roman" w:hAnsi="Times New Roman" w:cs="Times New Roman"/>
          <w:sz w:val="24"/>
          <w:szCs w:val="24"/>
          <w:lang w:eastAsia="en-AU"/>
        </w:rPr>
        <w:t xml:space="preserve"> Data are presented as mean ages with s.d. at 1σ uncertainties.</w:t>
      </w:r>
    </w:p>
    <w:p w14:paraId="5D848B19" w14:textId="79DFFB1C" w:rsidR="00542D1B" w:rsidRPr="00BA3B22" w:rsidRDefault="00710FEF" w:rsidP="00D57506">
      <w:pPr>
        <w:spacing w:before="120" w:after="0" w:line="240" w:lineRule="auto"/>
        <w:jc w:val="both"/>
        <w:rPr>
          <w:rFonts w:ascii="Times New Roman" w:eastAsia="Times New Roman" w:hAnsi="Times New Roman" w:cs="Times New Roman"/>
          <w:sz w:val="24"/>
          <w:szCs w:val="24"/>
          <w:lang w:eastAsia="en-AU"/>
        </w:rPr>
      </w:pPr>
      <w:r w:rsidRPr="00BA3B22">
        <w:rPr>
          <w:rFonts w:ascii="Times New Roman" w:hAnsi="Times New Roman"/>
          <w:noProof/>
          <w:sz w:val="24"/>
          <w:szCs w:val="24"/>
          <w:lang w:eastAsia="zh-CN"/>
        </w:rPr>
        <w:drawing>
          <wp:inline distT="0" distB="0" distL="0" distR="0" wp14:anchorId="20B14F8B" wp14:editId="65168487">
            <wp:extent cx="6335395" cy="5243195"/>
            <wp:effectExtent l="0" t="0" r="825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R comp new.tif"/>
                    <pic:cNvPicPr/>
                  </pic:nvPicPr>
                  <pic:blipFill>
                    <a:blip r:embed="rId36" cstate="print">
                      <a:extLst>
                        <a:ext uri="{28A0092B-C50C-407E-A947-70E740481C1C}">
                          <a14:useLocalDpi xmlns:a14="http://schemas.microsoft.com/office/drawing/2010/main" val="0"/>
                        </a:ext>
                      </a:extLst>
                    </a:blip>
                    <a:stretch>
                      <a:fillRect/>
                    </a:stretch>
                  </pic:blipFill>
                  <pic:spPr>
                    <a:xfrm>
                      <a:off x="0" y="0"/>
                      <a:ext cx="6335395" cy="5243195"/>
                    </a:xfrm>
                    <a:prstGeom prst="rect">
                      <a:avLst/>
                    </a:prstGeom>
                  </pic:spPr>
                </pic:pic>
              </a:graphicData>
            </a:graphic>
          </wp:inline>
        </w:drawing>
      </w:r>
    </w:p>
    <w:p w14:paraId="4689C16B" w14:textId="1ED8C231" w:rsidR="00584411" w:rsidRPr="00BA3B22" w:rsidRDefault="00584411" w:rsidP="00584411">
      <w:pPr>
        <w:rPr>
          <w:rFonts w:ascii="Times New Roman" w:hAnsi="Times New Roman"/>
          <w:sz w:val="24"/>
          <w:szCs w:val="24"/>
          <w:lang w:eastAsia="zh-CN"/>
        </w:rPr>
        <w:sectPr w:rsidR="00584411" w:rsidRPr="00BA3B22" w:rsidSect="00F71F24">
          <w:pgSz w:w="11906" w:h="16838"/>
          <w:pgMar w:top="1440" w:right="849" w:bottom="1440" w:left="1080" w:header="709" w:footer="709" w:gutter="0"/>
          <w:cols w:space="708"/>
          <w:docGrid w:linePitch="360"/>
        </w:sectPr>
      </w:pPr>
    </w:p>
    <w:p w14:paraId="7C648137" w14:textId="77777777" w:rsidR="008738D8" w:rsidRPr="00BA3B22" w:rsidRDefault="008738D8" w:rsidP="00F172BF">
      <w:pPr>
        <w:autoSpaceDE w:val="0"/>
        <w:autoSpaceDN w:val="0"/>
        <w:adjustRightInd w:val="0"/>
        <w:spacing w:before="120" w:after="0" w:line="240" w:lineRule="auto"/>
        <w:ind w:right="-23"/>
        <w:jc w:val="center"/>
        <w:rPr>
          <w:rFonts w:ascii="Times New Roman" w:hAnsi="Times New Roman"/>
          <w:sz w:val="24"/>
          <w:szCs w:val="24"/>
          <w:lang w:eastAsia="zh-CN"/>
        </w:rPr>
      </w:pPr>
      <w:bookmarkStart w:id="120" w:name="_Hlk117249965"/>
      <w:bookmarkStart w:id="121" w:name="_Hlk120808452"/>
      <w:r w:rsidRPr="00BA3B22">
        <w:rPr>
          <w:rFonts w:ascii="Times New Roman" w:hAnsi="Times New Roman"/>
          <w:b/>
          <w:bCs/>
          <w:sz w:val="24"/>
          <w:szCs w:val="24"/>
          <w:lang w:eastAsia="zh-CN"/>
        </w:rPr>
        <w:lastRenderedPageBreak/>
        <w:t>SI section</w:t>
      </w:r>
      <w:r w:rsidRPr="00BA3B22">
        <w:rPr>
          <w:rFonts w:ascii="Times New Roman" w:hAnsi="Times New Roman"/>
          <w:b/>
          <w:bCs/>
          <w:spacing w:val="-7"/>
          <w:sz w:val="24"/>
          <w:szCs w:val="24"/>
          <w:lang w:eastAsia="zh-CN"/>
        </w:rPr>
        <w:t xml:space="preserve"> </w:t>
      </w:r>
      <w:r w:rsidRPr="00BA3B22">
        <w:rPr>
          <w:rFonts w:ascii="Times New Roman" w:hAnsi="Times New Roman"/>
          <w:b/>
          <w:bCs/>
          <w:sz w:val="24"/>
          <w:szCs w:val="24"/>
          <w:lang w:eastAsia="zh-CN"/>
        </w:rPr>
        <w:t>5: U</w:t>
      </w:r>
      <w:r w:rsidR="004F7D05" w:rsidRPr="00BA3B22">
        <w:rPr>
          <w:rFonts w:ascii="Times New Roman" w:hAnsi="Times New Roman"/>
          <w:b/>
          <w:bCs/>
          <w:sz w:val="24"/>
          <w:szCs w:val="24"/>
          <w:lang w:eastAsia="zh-CN"/>
        </w:rPr>
        <w:t>-series</w:t>
      </w:r>
      <w:r w:rsidRPr="00BA3B22">
        <w:rPr>
          <w:rFonts w:ascii="Times New Roman" w:hAnsi="Times New Roman"/>
          <w:b/>
          <w:bCs/>
          <w:sz w:val="24"/>
          <w:szCs w:val="24"/>
          <w:lang w:eastAsia="zh-CN"/>
        </w:rPr>
        <w:t xml:space="preserve"> dating of teeth</w:t>
      </w:r>
    </w:p>
    <w:p w14:paraId="36BE1C75" w14:textId="77777777" w:rsidR="008738D8" w:rsidRPr="00BA3B22" w:rsidRDefault="008738D8" w:rsidP="008738D8">
      <w:pPr>
        <w:autoSpaceDE w:val="0"/>
        <w:autoSpaceDN w:val="0"/>
        <w:adjustRightInd w:val="0"/>
        <w:spacing w:before="120" w:after="0" w:line="240" w:lineRule="auto"/>
        <w:ind w:left="40" w:right="-23"/>
        <w:rPr>
          <w:rFonts w:ascii="Times New Roman" w:hAnsi="Times New Roman"/>
          <w:b/>
          <w:bCs/>
          <w:sz w:val="24"/>
          <w:szCs w:val="24"/>
          <w:lang w:eastAsia="zh-CN"/>
        </w:rPr>
      </w:pPr>
    </w:p>
    <w:p w14:paraId="3656898C" w14:textId="13369689" w:rsidR="004F7D05" w:rsidRPr="00BA3B22" w:rsidRDefault="004F7D05" w:rsidP="004F7D05">
      <w:pPr>
        <w:spacing w:after="0" w:line="240" w:lineRule="auto"/>
        <w:jc w:val="both"/>
        <w:rPr>
          <w:rFonts w:ascii="Times New Roman" w:hAnsi="Times New Roman" w:cs="Times New Roman"/>
          <w:color w:val="000000" w:themeColor="text1"/>
          <w:sz w:val="24"/>
          <w:szCs w:val="24"/>
          <w:lang w:val="en-US"/>
        </w:rPr>
      </w:pPr>
      <w:bookmarkStart w:id="122" w:name="_Hlk106274230"/>
      <w:r w:rsidRPr="00BA3B22">
        <w:rPr>
          <w:rFonts w:ascii="Times New Roman" w:hAnsi="Times New Roman" w:cs="Times New Roman"/>
          <w:color w:val="000000" w:themeColor="text1"/>
          <w:sz w:val="24"/>
          <w:szCs w:val="24"/>
          <w:lang w:val="en-US"/>
        </w:rPr>
        <w:t xml:space="preserve">A total of </w:t>
      </w:r>
      <w:r w:rsidR="001F4231" w:rsidRPr="00BA3B22">
        <w:rPr>
          <w:rFonts w:ascii="Times New Roman" w:hAnsi="Times New Roman" w:cs="Times New Roman"/>
          <w:color w:val="000000" w:themeColor="text1"/>
          <w:sz w:val="24"/>
          <w:szCs w:val="24"/>
          <w:lang w:val="en-US"/>
        </w:rPr>
        <w:t>22</w:t>
      </w:r>
      <w:r w:rsidRPr="00BA3B22">
        <w:rPr>
          <w:rFonts w:ascii="Times New Roman" w:hAnsi="Times New Roman" w:cs="Times New Roman"/>
          <w:color w:val="000000" w:themeColor="text1"/>
          <w:sz w:val="24"/>
          <w:szCs w:val="24"/>
          <w:lang w:val="en-US"/>
        </w:rPr>
        <w:t xml:space="preserve"> </w:t>
      </w:r>
      <w:r w:rsidRPr="00BA3B22">
        <w:rPr>
          <w:rFonts w:ascii="Times New Roman" w:hAnsi="Times New Roman" w:cs="Times New Roman"/>
          <w:i/>
          <w:color w:val="000000" w:themeColor="text1"/>
          <w:sz w:val="24"/>
          <w:szCs w:val="24"/>
          <w:lang w:val="en-US"/>
        </w:rPr>
        <w:t>G</w:t>
      </w:r>
      <w:r w:rsidR="000241F5" w:rsidRPr="00BA3B22">
        <w:rPr>
          <w:rFonts w:ascii="Times New Roman" w:hAnsi="Times New Roman" w:cs="Times New Roman"/>
          <w:i/>
          <w:color w:val="000000" w:themeColor="text1"/>
          <w:sz w:val="24"/>
          <w:szCs w:val="24"/>
          <w:lang w:val="en-US"/>
        </w:rPr>
        <w:t xml:space="preserve">. </w:t>
      </w:r>
      <w:r w:rsidRPr="00BA3B22">
        <w:rPr>
          <w:rFonts w:ascii="Times New Roman" w:hAnsi="Times New Roman" w:cs="Times New Roman"/>
          <w:i/>
          <w:color w:val="000000" w:themeColor="text1"/>
          <w:sz w:val="24"/>
          <w:szCs w:val="24"/>
          <w:lang w:val="en-US"/>
        </w:rPr>
        <w:t>blacki</w:t>
      </w:r>
      <w:r w:rsidR="001F4231" w:rsidRPr="00BA3B22">
        <w:rPr>
          <w:rFonts w:ascii="Times New Roman" w:hAnsi="Times New Roman" w:cs="Times New Roman"/>
          <w:color w:val="000000" w:themeColor="text1"/>
          <w:sz w:val="24"/>
          <w:szCs w:val="24"/>
          <w:lang w:val="en-US"/>
        </w:rPr>
        <w:t xml:space="preserve">, </w:t>
      </w:r>
      <w:r w:rsidR="00B97812" w:rsidRPr="00BA3B22">
        <w:rPr>
          <w:rFonts w:ascii="Times New Roman" w:hAnsi="Times New Roman" w:cs="Times New Roman"/>
          <w:color w:val="000000" w:themeColor="text1"/>
          <w:sz w:val="24"/>
          <w:szCs w:val="24"/>
          <w:lang w:val="en-US"/>
        </w:rPr>
        <w:t>9</w:t>
      </w:r>
      <w:r w:rsidRPr="00BA3B22">
        <w:rPr>
          <w:rFonts w:ascii="Times New Roman" w:hAnsi="Times New Roman" w:cs="Times New Roman"/>
          <w:color w:val="000000" w:themeColor="text1"/>
          <w:sz w:val="24"/>
          <w:szCs w:val="24"/>
          <w:lang w:val="en-US"/>
        </w:rPr>
        <w:t xml:space="preserve"> </w:t>
      </w:r>
      <w:r w:rsidRPr="00BA3B22">
        <w:rPr>
          <w:rFonts w:ascii="Times New Roman" w:hAnsi="Times New Roman" w:cs="Times New Roman"/>
          <w:i/>
          <w:color w:val="000000" w:themeColor="text1"/>
          <w:sz w:val="24"/>
          <w:szCs w:val="24"/>
          <w:lang w:val="en-US"/>
        </w:rPr>
        <w:t>P</w:t>
      </w:r>
      <w:r w:rsidR="000241F5" w:rsidRPr="00BA3B22">
        <w:rPr>
          <w:rFonts w:ascii="Times New Roman" w:hAnsi="Times New Roman" w:cs="Times New Roman"/>
          <w:i/>
          <w:color w:val="000000" w:themeColor="text1"/>
          <w:sz w:val="24"/>
          <w:szCs w:val="24"/>
          <w:lang w:val="en-US"/>
        </w:rPr>
        <w:t>. weidenrieichi</w:t>
      </w:r>
      <w:r w:rsidRPr="00BA3B22">
        <w:rPr>
          <w:rFonts w:ascii="Times New Roman" w:hAnsi="Times New Roman" w:cs="Times New Roman"/>
          <w:color w:val="000000" w:themeColor="text1"/>
          <w:sz w:val="24"/>
          <w:szCs w:val="24"/>
          <w:lang w:val="en-US"/>
        </w:rPr>
        <w:t xml:space="preserve"> sp. </w:t>
      </w:r>
      <w:r w:rsidR="001F4231" w:rsidRPr="00BA3B22">
        <w:rPr>
          <w:rFonts w:ascii="Times New Roman" w:hAnsi="Times New Roman" w:cs="Times New Roman"/>
          <w:color w:val="000000" w:themeColor="text1"/>
          <w:sz w:val="24"/>
          <w:szCs w:val="24"/>
          <w:lang w:val="en-US"/>
        </w:rPr>
        <w:t xml:space="preserve">and 8 faunal </w:t>
      </w:r>
      <w:r w:rsidRPr="00BA3B22">
        <w:rPr>
          <w:rFonts w:ascii="Times New Roman" w:hAnsi="Times New Roman" w:cs="Times New Roman"/>
          <w:color w:val="000000" w:themeColor="text1"/>
          <w:sz w:val="24"/>
          <w:szCs w:val="24"/>
          <w:lang w:val="en-US"/>
        </w:rPr>
        <w:t xml:space="preserve">fossil teeth were analysed for U-series dating (see Table </w:t>
      </w:r>
      <w:r w:rsidR="007138B6" w:rsidRPr="00BA3B22">
        <w:rPr>
          <w:rFonts w:ascii="Times New Roman" w:hAnsi="Times New Roman" w:cs="Times New Roman"/>
          <w:color w:val="000000" w:themeColor="text1"/>
          <w:sz w:val="24"/>
          <w:szCs w:val="24"/>
          <w:lang w:val="en-US"/>
        </w:rPr>
        <w:t>S</w:t>
      </w:r>
      <w:r w:rsidR="002E2E27" w:rsidRPr="00BA3B22">
        <w:rPr>
          <w:rFonts w:ascii="Times New Roman" w:hAnsi="Times New Roman" w:cs="Times New Roman"/>
          <w:color w:val="000000" w:themeColor="text1"/>
          <w:sz w:val="24"/>
          <w:szCs w:val="24"/>
          <w:lang w:val="en-US"/>
        </w:rPr>
        <w:t>13</w:t>
      </w:r>
      <w:r w:rsidRPr="00BA3B22">
        <w:rPr>
          <w:rFonts w:ascii="Times New Roman" w:hAnsi="Times New Roman" w:cs="Times New Roman"/>
          <w:color w:val="000000" w:themeColor="text1"/>
          <w:sz w:val="24"/>
          <w:szCs w:val="24"/>
          <w:lang w:val="en-US"/>
        </w:rPr>
        <w:t>).</w:t>
      </w:r>
      <w:bookmarkEnd w:id="122"/>
      <w:r w:rsidRPr="00BA3B22">
        <w:rPr>
          <w:rFonts w:ascii="Times New Roman" w:hAnsi="Times New Roman" w:cs="Times New Roman"/>
          <w:color w:val="000000" w:themeColor="text1"/>
          <w:sz w:val="24"/>
          <w:szCs w:val="24"/>
          <w:lang w:val="en-US"/>
        </w:rPr>
        <w:t xml:space="preserve"> Teeth were sectioned in half using a high precision slow speed rotary diamond saw, exposing dentine and enamel tissues. The exposed surface of each sample was then polished to &gt;10 microns smoothness to offer a clean ablation surface.</w:t>
      </w:r>
    </w:p>
    <w:p w14:paraId="30E79FEB" w14:textId="77777777" w:rsidR="004F7D05" w:rsidRPr="00BA3B22" w:rsidRDefault="004F7D05" w:rsidP="004F7D05">
      <w:pPr>
        <w:spacing w:after="0" w:line="240" w:lineRule="auto"/>
        <w:jc w:val="both"/>
        <w:rPr>
          <w:rFonts w:ascii="Times New Roman" w:hAnsi="Times New Roman" w:cs="Times New Roman"/>
          <w:color w:val="000000" w:themeColor="text1"/>
          <w:sz w:val="24"/>
          <w:szCs w:val="24"/>
          <w:lang w:val="en-US"/>
        </w:rPr>
      </w:pPr>
    </w:p>
    <w:p w14:paraId="40EECEF7" w14:textId="77777777" w:rsidR="004F7D05" w:rsidRPr="00BA3B22" w:rsidRDefault="004F7D05" w:rsidP="004F7D05">
      <w:pPr>
        <w:spacing w:after="0" w:line="240" w:lineRule="auto"/>
        <w:jc w:val="both"/>
        <w:rPr>
          <w:rFonts w:ascii="Times New Roman" w:hAnsi="Times New Roman" w:cs="Times New Roman"/>
          <w:color w:val="000000" w:themeColor="text1"/>
          <w:sz w:val="24"/>
          <w:szCs w:val="24"/>
          <w:lang w:val="en-US"/>
        </w:rPr>
      </w:pPr>
      <w:bookmarkStart w:id="123" w:name="_Hlk106274303"/>
      <w:r w:rsidRPr="00BA3B22">
        <w:rPr>
          <w:rFonts w:ascii="Times New Roman" w:hAnsi="Times New Roman" w:cs="Times New Roman"/>
          <w:color w:val="000000" w:themeColor="text1"/>
          <w:sz w:val="24"/>
          <w:szCs w:val="24"/>
          <w:lang w:val="en-US"/>
        </w:rPr>
        <w:t>Uranium-series measurements were undertaken by laser ablation Multi Collector-Inductively Coupled Plasma Mass Spectrometer (MC-ICPMS) at the Geoarchaeology and Archaeometry Research Group (GARG) Biomics facility, Southern Cross University. Laser ablation was performed with a New Wave Research 213 nm laser, equipped with a TV2 cell. Thorium (</w:t>
      </w:r>
      <w:r w:rsidRPr="00BA3B22">
        <w:rPr>
          <w:rFonts w:ascii="Times New Roman" w:hAnsi="Times New Roman" w:cs="Times New Roman"/>
          <w:color w:val="000000" w:themeColor="text1"/>
          <w:sz w:val="24"/>
          <w:szCs w:val="24"/>
          <w:vertAlign w:val="superscript"/>
          <w:lang w:val="en-US"/>
        </w:rPr>
        <w:t>230</w:t>
      </w:r>
      <w:r w:rsidRPr="00BA3B22">
        <w:rPr>
          <w:rFonts w:ascii="Times New Roman" w:hAnsi="Times New Roman" w:cs="Times New Roman"/>
          <w:color w:val="000000" w:themeColor="text1"/>
          <w:sz w:val="24"/>
          <w:szCs w:val="24"/>
          <w:lang w:val="en-US"/>
        </w:rPr>
        <w:t xml:space="preserve">Th, </w:t>
      </w:r>
      <w:r w:rsidRPr="00BA3B22">
        <w:rPr>
          <w:rFonts w:ascii="Times New Roman" w:hAnsi="Times New Roman" w:cs="Times New Roman"/>
          <w:color w:val="000000" w:themeColor="text1"/>
          <w:sz w:val="24"/>
          <w:szCs w:val="24"/>
          <w:vertAlign w:val="superscript"/>
          <w:lang w:val="en-US"/>
        </w:rPr>
        <w:t>232</w:t>
      </w:r>
      <w:r w:rsidRPr="00BA3B22">
        <w:rPr>
          <w:rFonts w:ascii="Times New Roman" w:hAnsi="Times New Roman" w:cs="Times New Roman"/>
          <w:color w:val="000000" w:themeColor="text1"/>
          <w:sz w:val="24"/>
          <w:szCs w:val="24"/>
          <w:lang w:val="en-US"/>
        </w:rPr>
        <w:t>Th) and uranium (</w:t>
      </w:r>
      <w:r w:rsidRPr="00BA3B22">
        <w:rPr>
          <w:rFonts w:ascii="Times New Roman" w:hAnsi="Times New Roman" w:cs="Times New Roman"/>
          <w:color w:val="000000" w:themeColor="text1"/>
          <w:sz w:val="24"/>
          <w:szCs w:val="24"/>
          <w:vertAlign w:val="superscript"/>
          <w:lang w:val="en-US"/>
        </w:rPr>
        <w:t>234</w:t>
      </w:r>
      <w:r w:rsidRPr="00BA3B22">
        <w:rPr>
          <w:rFonts w:ascii="Times New Roman" w:hAnsi="Times New Roman" w:cs="Times New Roman"/>
          <w:color w:val="000000" w:themeColor="text1"/>
          <w:sz w:val="24"/>
          <w:szCs w:val="24"/>
          <w:lang w:val="en-US"/>
        </w:rPr>
        <w:t xml:space="preserve">U, </w:t>
      </w:r>
      <w:r w:rsidRPr="00BA3B22">
        <w:rPr>
          <w:rFonts w:ascii="Times New Roman" w:hAnsi="Times New Roman" w:cs="Times New Roman"/>
          <w:color w:val="000000" w:themeColor="text1"/>
          <w:sz w:val="24"/>
          <w:szCs w:val="24"/>
          <w:vertAlign w:val="superscript"/>
          <w:lang w:val="en-US"/>
        </w:rPr>
        <w:t>235</w:t>
      </w:r>
      <w:r w:rsidRPr="00BA3B22">
        <w:rPr>
          <w:rFonts w:ascii="Times New Roman" w:hAnsi="Times New Roman" w:cs="Times New Roman"/>
          <w:color w:val="000000" w:themeColor="text1"/>
          <w:sz w:val="24"/>
          <w:szCs w:val="24"/>
          <w:lang w:val="en-US"/>
        </w:rPr>
        <w:t xml:space="preserve">U, </w:t>
      </w:r>
      <w:r w:rsidRPr="00BA3B22">
        <w:rPr>
          <w:rFonts w:ascii="Times New Roman" w:hAnsi="Times New Roman" w:cs="Times New Roman"/>
          <w:color w:val="000000" w:themeColor="text1"/>
          <w:sz w:val="24"/>
          <w:szCs w:val="24"/>
          <w:vertAlign w:val="superscript"/>
          <w:lang w:val="en-US"/>
        </w:rPr>
        <w:t>238</w:t>
      </w:r>
      <w:r w:rsidRPr="00BA3B22">
        <w:rPr>
          <w:rFonts w:ascii="Times New Roman" w:hAnsi="Times New Roman" w:cs="Times New Roman"/>
          <w:color w:val="000000" w:themeColor="text1"/>
          <w:sz w:val="24"/>
          <w:szCs w:val="24"/>
          <w:lang w:val="en-US"/>
        </w:rPr>
        <w:t>U) isotopes were measured on a Thermo Neptune XT MC-ICPMS mounted with jet sample and x-skimmer cones.</w:t>
      </w:r>
      <w:bookmarkEnd w:id="123"/>
      <w:r w:rsidRPr="00BA3B22">
        <w:rPr>
          <w:rFonts w:ascii="Times New Roman" w:hAnsi="Times New Roman" w:cs="Times New Roman"/>
          <w:color w:val="000000" w:themeColor="text1"/>
          <w:sz w:val="24"/>
          <w:szCs w:val="24"/>
          <w:lang w:val="en-US"/>
        </w:rPr>
        <w:t xml:space="preserve"> All five isotopes were collected in static mode, with both </w:t>
      </w:r>
      <w:r w:rsidRPr="00BA3B22">
        <w:rPr>
          <w:rFonts w:ascii="Times New Roman" w:hAnsi="Times New Roman" w:cs="Times New Roman"/>
          <w:color w:val="000000" w:themeColor="text1"/>
          <w:sz w:val="24"/>
          <w:szCs w:val="24"/>
          <w:vertAlign w:val="superscript"/>
          <w:lang w:val="en-US"/>
        </w:rPr>
        <w:t>234</w:t>
      </w:r>
      <w:r w:rsidRPr="00BA3B22">
        <w:rPr>
          <w:rFonts w:ascii="Times New Roman" w:hAnsi="Times New Roman" w:cs="Times New Roman"/>
          <w:color w:val="000000" w:themeColor="text1"/>
          <w:sz w:val="24"/>
          <w:szCs w:val="24"/>
          <w:lang w:val="en-US"/>
        </w:rPr>
        <w:t xml:space="preserve">U and </w:t>
      </w:r>
      <w:r w:rsidRPr="00BA3B22">
        <w:rPr>
          <w:rFonts w:ascii="Times New Roman" w:hAnsi="Times New Roman" w:cs="Times New Roman"/>
          <w:color w:val="000000" w:themeColor="text1"/>
          <w:sz w:val="24"/>
          <w:szCs w:val="24"/>
          <w:vertAlign w:val="superscript"/>
          <w:lang w:val="en-US"/>
        </w:rPr>
        <w:t>230</w:t>
      </w:r>
      <w:r w:rsidRPr="00BA3B22">
        <w:rPr>
          <w:rFonts w:ascii="Times New Roman" w:hAnsi="Times New Roman" w:cs="Times New Roman"/>
          <w:color w:val="000000" w:themeColor="text1"/>
          <w:sz w:val="24"/>
          <w:szCs w:val="24"/>
          <w:lang w:val="en-US"/>
        </w:rPr>
        <w:t xml:space="preserve">Th collected in the ion counter and CDD respectively. Helium flow rate and ICP-MS parameters were tuned with NIST610 element standard to derive a </w:t>
      </w:r>
      <w:r w:rsidRPr="00BA3B22">
        <w:rPr>
          <w:rFonts w:ascii="Times New Roman" w:hAnsi="Times New Roman" w:cs="Times New Roman"/>
          <w:color w:val="000000" w:themeColor="text1"/>
          <w:sz w:val="24"/>
          <w:szCs w:val="24"/>
          <w:vertAlign w:val="superscript"/>
          <w:lang w:val="en-US"/>
        </w:rPr>
        <w:t>232</w:t>
      </w:r>
      <w:r w:rsidRPr="00BA3B22">
        <w:rPr>
          <w:rFonts w:ascii="Times New Roman" w:hAnsi="Times New Roman" w:cs="Times New Roman"/>
          <w:color w:val="000000" w:themeColor="text1"/>
          <w:sz w:val="24"/>
          <w:szCs w:val="24"/>
          <w:lang w:val="en-US"/>
        </w:rPr>
        <w:t>Th/</w:t>
      </w:r>
      <w:r w:rsidRPr="00BA3B22">
        <w:rPr>
          <w:rFonts w:ascii="Times New Roman" w:hAnsi="Times New Roman" w:cs="Times New Roman"/>
          <w:color w:val="000000" w:themeColor="text1"/>
          <w:sz w:val="24"/>
          <w:szCs w:val="24"/>
          <w:vertAlign w:val="superscript"/>
          <w:lang w:val="en-US"/>
        </w:rPr>
        <w:t>238</w:t>
      </w:r>
      <w:r w:rsidRPr="00BA3B22">
        <w:rPr>
          <w:rFonts w:ascii="Times New Roman" w:hAnsi="Times New Roman" w:cs="Times New Roman"/>
          <w:color w:val="000000" w:themeColor="text1"/>
          <w:sz w:val="24"/>
          <w:szCs w:val="24"/>
          <w:lang w:val="en-US"/>
        </w:rPr>
        <w:t xml:space="preserve">U ratio greater than 0.85 and thus minimising differences in fractionation between Th and U. Tuning was achieved with a fluence of 13.1 J/cm2, pulse rate of 20 Hz, spot size of 110 μm and scan speed of 5 μm/s, yielding 2.27V of </w:t>
      </w:r>
      <w:r w:rsidRPr="00BA3B22">
        <w:rPr>
          <w:rFonts w:ascii="Times New Roman" w:hAnsi="Times New Roman" w:cs="Times New Roman"/>
          <w:color w:val="000000" w:themeColor="text1"/>
          <w:sz w:val="24"/>
          <w:szCs w:val="24"/>
          <w:vertAlign w:val="superscript"/>
          <w:lang w:val="en-US"/>
        </w:rPr>
        <w:t>238</w:t>
      </w:r>
      <w:r w:rsidRPr="00BA3B22">
        <w:rPr>
          <w:rFonts w:ascii="Times New Roman" w:hAnsi="Times New Roman" w:cs="Times New Roman"/>
          <w:color w:val="000000" w:themeColor="text1"/>
          <w:sz w:val="24"/>
          <w:szCs w:val="24"/>
          <w:lang w:val="en-US"/>
        </w:rPr>
        <w:t xml:space="preserve">U and 1.98V of </w:t>
      </w:r>
      <w:r w:rsidRPr="00BA3B22">
        <w:rPr>
          <w:rFonts w:ascii="Times New Roman" w:hAnsi="Times New Roman" w:cs="Times New Roman"/>
          <w:color w:val="000000" w:themeColor="text1"/>
          <w:sz w:val="24"/>
          <w:szCs w:val="24"/>
          <w:vertAlign w:val="superscript"/>
          <w:lang w:val="en-US"/>
        </w:rPr>
        <w:t>232</w:t>
      </w:r>
      <w:r w:rsidRPr="00BA3B22">
        <w:rPr>
          <w:rFonts w:ascii="Times New Roman" w:hAnsi="Times New Roman" w:cs="Times New Roman"/>
          <w:color w:val="000000" w:themeColor="text1"/>
          <w:sz w:val="24"/>
          <w:szCs w:val="24"/>
          <w:lang w:val="en-US"/>
        </w:rPr>
        <w:t>Th on NIST610.</w:t>
      </w:r>
    </w:p>
    <w:p w14:paraId="2486B658" w14:textId="77777777" w:rsidR="004F7D05" w:rsidRPr="00BA3B22" w:rsidRDefault="004F7D05" w:rsidP="004F7D05">
      <w:pPr>
        <w:spacing w:after="0" w:line="240" w:lineRule="auto"/>
        <w:jc w:val="both"/>
        <w:rPr>
          <w:rFonts w:ascii="Times New Roman" w:hAnsi="Times New Roman" w:cs="Times New Roman"/>
          <w:color w:val="000000" w:themeColor="text1"/>
          <w:sz w:val="24"/>
          <w:szCs w:val="24"/>
          <w:lang w:val="en-US"/>
        </w:rPr>
      </w:pPr>
    </w:p>
    <w:p w14:paraId="1F5C75A5" w14:textId="020079B4" w:rsidR="00954126" w:rsidRPr="00BA3B22" w:rsidRDefault="00954126" w:rsidP="00954126">
      <w:pPr>
        <w:spacing w:after="0" w:line="240" w:lineRule="auto"/>
        <w:jc w:val="both"/>
        <w:rPr>
          <w:rFonts w:ascii="Times New Roman" w:hAnsi="Times New Roman" w:cs="Times New Roman"/>
          <w:color w:val="000000" w:themeColor="text1"/>
          <w:sz w:val="24"/>
          <w:szCs w:val="24"/>
          <w:lang w:val="en-US"/>
        </w:rPr>
      </w:pPr>
      <w:bookmarkStart w:id="124" w:name="_Hlk106275076"/>
      <w:r w:rsidRPr="00BA3B22">
        <w:rPr>
          <w:rFonts w:ascii="Times New Roman" w:hAnsi="Times New Roman" w:cs="Times New Roman"/>
          <w:color w:val="000000" w:themeColor="text1"/>
          <w:sz w:val="24"/>
          <w:szCs w:val="24"/>
          <w:lang w:val="en-US"/>
        </w:rPr>
        <w:t xml:space="preserve">Teeth were ablated using rasters of 5min each </w:t>
      </w:r>
      <w:bookmarkEnd w:id="124"/>
      <w:r w:rsidRPr="00BA3B22">
        <w:rPr>
          <w:rFonts w:ascii="Times New Roman" w:hAnsi="Times New Roman" w:cs="Times New Roman"/>
          <w:color w:val="000000" w:themeColor="text1"/>
          <w:sz w:val="24"/>
          <w:szCs w:val="24"/>
          <w:lang w:val="en-US"/>
        </w:rPr>
        <w:t>(twice ~750 μm long). Before and after each sample, NIST612, MK10 and MK16</w:t>
      </w:r>
      <w:bookmarkStart w:id="125" w:name="_Hlk121932141"/>
      <w:r w:rsidR="004515D5" w:rsidRPr="00BA3B22">
        <w:rPr>
          <w:rFonts w:ascii="Times New Roman" w:hAnsi="Times New Roman" w:cs="Times New Roman"/>
          <w:color w:val="000000" w:themeColor="text1"/>
          <w:sz w:val="24"/>
          <w:szCs w:val="24"/>
          <w:vertAlign w:val="superscript"/>
          <w:lang w:val="en-US"/>
        </w:rPr>
        <w:t>194</w:t>
      </w:r>
      <w:r w:rsidRPr="00BA3B22">
        <w:rPr>
          <w:rFonts w:ascii="Times New Roman" w:hAnsi="Times New Roman" w:cs="Times New Roman"/>
          <w:color w:val="000000" w:themeColor="text1"/>
          <w:sz w:val="24"/>
          <w:szCs w:val="24"/>
          <w:lang w:val="en-US"/>
        </w:rPr>
        <w:t xml:space="preserve"> standards were measured, as well as a fossil Hippopotamus tooth with known isotopic ratios. </w:t>
      </w:r>
      <w:r w:rsidRPr="00BA3B22">
        <w:rPr>
          <w:rFonts w:ascii="Times New Roman" w:hAnsi="Times New Roman" w:cs="Times New Roman"/>
          <w:color w:val="000000" w:themeColor="text1"/>
          <w:sz w:val="24"/>
          <w:szCs w:val="24"/>
          <w:vertAlign w:val="superscript"/>
          <w:lang w:val="en-US"/>
        </w:rPr>
        <w:t>234</w:t>
      </w:r>
      <w:r w:rsidRPr="00BA3B22">
        <w:rPr>
          <w:rFonts w:ascii="Times New Roman" w:hAnsi="Times New Roman" w:cs="Times New Roman"/>
          <w:color w:val="000000" w:themeColor="text1"/>
          <w:sz w:val="24"/>
          <w:szCs w:val="24"/>
          <w:lang w:val="en-US"/>
        </w:rPr>
        <w:t>U/</w:t>
      </w:r>
      <w:r w:rsidRPr="00BA3B22">
        <w:rPr>
          <w:rFonts w:ascii="Times New Roman" w:hAnsi="Times New Roman" w:cs="Times New Roman"/>
          <w:color w:val="000000" w:themeColor="text1"/>
          <w:sz w:val="24"/>
          <w:szCs w:val="24"/>
          <w:vertAlign w:val="superscript"/>
          <w:lang w:val="en-US"/>
        </w:rPr>
        <w:t>238</w:t>
      </w:r>
      <w:r w:rsidRPr="00BA3B22">
        <w:rPr>
          <w:rFonts w:ascii="Times New Roman" w:hAnsi="Times New Roman" w:cs="Times New Roman"/>
          <w:color w:val="000000" w:themeColor="text1"/>
          <w:sz w:val="24"/>
          <w:szCs w:val="24"/>
          <w:lang w:val="en-US"/>
        </w:rPr>
        <w:t xml:space="preserve">U and </w:t>
      </w:r>
      <w:r w:rsidRPr="00BA3B22">
        <w:rPr>
          <w:rFonts w:ascii="Times New Roman" w:hAnsi="Times New Roman" w:cs="Times New Roman"/>
          <w:color w:val="000000" w:themeColor="text1"/>
          <w:sz w:val="24"/>
          <w:szCs w:val="24"/>
          <w:vertAlign w:val="superscript"/>
          <w:lang w:val="en-US"/>
        </w:rPr>
        <w:t>230</w:t>
      </w:r>
      <w:r w:rsidRPr="00BA3B22">
        <w:rPr>
          <w:rFonts w:ascii="Times New Roman" w:hAnsi="Times New Roman" w:cs="Times New Roman"/>
          <w:color w:val="000000" w:themeColor="text1"/>
          <w:sz w:val="24"/>
          <w:szCs w:val="24"/>
          <w:lang w:val="en-US"/>
        </w:rPr>
        <w:t>Th/</w:t>
      </w:r>
      <w:r w:rsidRPr="00BA3B22">
        <w:rPr>
          <w:rFonts w:ascii="Times New Roman" w:hAnsi="Times New Roman" w:cs="Times New Roman"/>
          <w:color w:val="000000" w:themeColor="text1"/>
          <w:sz w:val="24"/>
          <w:szCs w:val="24"/>
          <w:vertAlign w:val="superscript"/>
          <w:lang w:val="en-US"/>
        </w:rPr>
        <w:t>238</w:t>
      </w:r>
      <w:r w:rsidRPr="00BA3B22">
        <w:rPr>
          <w:rFonts w:ascii="Times New Roman" w:hAnsi="Times New Roman" w:cs="Times New Roman"/>
          <w:color w:val="000000" w:themeColor="text1"/>
          <w:sz w:val="24"/>
          <w:szCs w:val="24"/>
          <w:lang w:val="en-US"/>
        </w:rPr>
        <w:t xml:space="preserve">U isotopic ratios were corrected for elemental fractionation and Faraday cup/SEM yield by comparison with MK10 coral for which ratios were previously characterised internally by solution analysis. </w:t>
      </w:r>
      <w:r w:rsidRPr="00BA3B22">
        <w:rPr>
          <w:rFonts w:ascii="Times New Roman" w:eastAsiaTheme="minorHAnsi" w:hAnsi="Times New Roman" w:cs="Times New Roman"/>
          <w:sz w:val="24"/>
          <w:szCs w:val="24"/>
        </w:rPr>
        <w:t xml:space="preserve">Detrital-corrected </w:t>
      </w:r>
      <w:r w:rsidRPr="00BA3B22">
        <w:rPr>
          <w:rFonts w:ascii="Times New Roman" w:eastAsiaTheme="minorHAnsi" w:hAnsi="Times New Roman" w:cs="Times New Roman"/>
          <w:sz w:val="24"/>
          <w:szCs w:val="24"/>
          <w:vertAlign w:val="superscript"/>
        </w:rPr>
        <w:t>230</w:t>
      </w:r>
      <w:r w:rsidRPr="00BA3B22">
        <w:rPr>
          <w:rFonts w:ascii="Times New Roman" w:eastAsiaTheme="minorHAnsi" w:hAnsi="Times New Roman" w:cs="Times New Roman"/>
          <w:sz w:val="24"/>
          <w:szCs w:val="24"/>
        </w:rPr>
        <w:t>Th-U ages were calculated for each analysis using IsoPlotR</w:t>
      </w:r>
      <w:r w:rsidR="004515D5" w:rsidRPr="00BA3B22">
        <w:rPr>
          <w:rFonts w:ascii="Times New Roman" w:eastAsiaTheme="minorHAnsi" w:hAnsi="Times New Roman" w:cs="Times New Roman"/>
          <w:sz w:val="24"/>
          <w:szCs w:val="24"/>
          <w:vertAlign w:val="superscript"/>
        </w:rPr>
        <w:t>195</w:t>
      </w:r>
      <w:r w:rsidRPr="00BA3B22">
        <w:rPr>
          <w:rFonts w:ascii="Times New Roman" w:eastAsiaTheme="minorHAnsi" w:hAnsi="Times New Roman" w:cs="Times New Roman"/>
          <w:sz w:val="24"/>
          <w:szCs w:val="24"/>
        </w:rPr>
        <w:t xml:space="preserve"> with an assumed detrital (</w:t>
      </w:r>
      <w:r w:rsidRPr="00BA3B22">
        <w:rPr>
          <w:rFonts w:ascii="Times New Roman" w:eastAsiaTheme="minorHAnsi" w:hAnsi="Times New Roman" w:cs="Times New Roman"/>
          <w:sz w:val="24"/>
          <w:szCs w:val="24"/>
          <w:vertAlign w:val="superscript"/>
        </w:rPr>
        <w:t>230</w:t>
      </w:r>
      <w:r w:rsidRPr="00BA3B22">
        <w:rPr>
          <w:rFonts w:ascii="Times New Roman" w:eastAsiaTheme="minorHAnsi" w:hAnsi="Times New Roman" w:cs="Times New Roman"/>
          <w:sz w:val="24"/>
          <w:szCs w:val="24"/>
        </w:rPr>
        <w:t>Th/</w:t>
      </w:r>
      <w:r w:rsidRPr="00BA3B22">
        <w:rPr>
          <w:rFonts w:ascii="Times New Roman" w:eastAsiaTheme="minorHAnsi" w:hAnsi="Times New Roman" w:cs="Times New Roman"/>
          <w:sz w:val="24"/>
          <w:szCs w:val="24"/>
          <w:vertAlign w:val="superscript"/>
        </w:rPr>
        <w:t>232</w:t>
      </w:r>
      <w:r w:rsidRPr="00BA3B22">
        <w:rPr>
          <w:rFonts w:ascii="Times New Roman" w:eastAsiaTheme="minorHAnsi" w:hAnsi="Times New Roman" w:cs="Times New Roman"/>
          <w:sz w:val="24"/>
          <w:szCs w:val="24"/>
        </w:rPr>
        <w:t>Th) activity ratio of 0.8 ± 0.8.</w:t>
      </w:r>
      <w:r w:rsidRPr="00BA3B22">
        <w:rPr>
          <w:rFonts w:ascii="Times New Roman" w:eastAsia="Times New Roman" w:hAnsi="Times New Roman" w:cs="Times New Roman"/>
          <w:sz w:val="24"/>
          <w:szCs w:val="24"/>
          <w:lang w:eastAsia="en-AU"/>
        </w:rPr>
        <w:t xml:space="preserve"> </w:t>
      </w:r>
      <w:r w:rsidRPr="00BA3B22">
        <w:rPr>
          <w:rFonts w:ascii="Times New Roman" w:hAnsi="Times New Roman" w:cs="Times New Roman"/>
          <w:color w:val="000000" w:themeColor="text1"/>
          <w:sz w:val="24"/>
          <w:szCs w:val="24"/>
          <w:lang w:val="en-US"/>
        </w:rPr>
        <w:t>Concentrations of U and Th were determined using NIST612 glass as a calibration standard. Background subtraction, concentration quantification and ratio corrections were performed using Iolite™ software</w:t>
      </w:r>
      <w:r w:rsidR="004515D5" w:rsidRPr="00BA3B22">
        <w:rPr>
          <w:rFonts w:ascii="Times New Roman" w:hAnsi="Times New Roman" w:cs="Times New Roman"/>
          <w:color w:val="000000" w:themeColor="text1"/>
          <w:sz w:val="24"/>
          <w:szCs w:val="24"/>
          <w:vertAlign w:val="superscript"/>
          <w:lang w:val="en-US"/>
        </w:rPr>
        <w:t>196</w:t>
      </w:r>
      <w:r w:rsidRPr="00BA3B22">
        <w:rPr>
          <w:rFonts w:ascii="Times New Roman" w:hAnsi="Times New Roman" w:cs="Times New Roman"/>
          <w:color w:val="000000" w:themeColor="text1"/>
          <w:sz w:val="24"/>
          <w:szCs w:val="24"/>
          <w:lang w:val="en-US"/>
        </w:rPr>
        <w:t xml:space="preserve">. </w:t>
      </w:r>
      <w:bookmarkEnd w:id="125"/>
      <w:r w:rsidRPr="00BA3B22">
        <w:rPr>
          <w:rFonts w:ascii="Times New Roman" w:hAnsi="Times New Roman" w:cs="Times New Roman"/>
          <w:color w:val="000000" w:themeColor="text1"/>
          <w:sz w:val="24"/>
          <w:szCs w:val="24"/>
          <w:lang w:val="en-US"/>
        </w:rPr>
        <w:t>The corrected (</w:t>
      </w:r>
      <w:r w:rsidRPr="00BA3B22">
        <w:rPr>
          <w:rFonts w:ascii="Times New Roman" w:hAnsi="Times New Roman" w:cs="Times New Roman"/>
          <w:color w:val="000000" w:themeColor="text1"/>
          <w:sz w:val="24"/>
          <w:szCs w:val="24"/>
          <w:vertAlign w:val="superscript"/>
          <w:lang w:val="en-US"/>
        </w:rPr>
        <w:t>234</w:t>
      </w:r>
      <w:r w:rsidRPr="00BA3B22">
        <w:rPr>
          <w:rFonts w:ascii="Times New Roman" w:hAnsi="Times New Roman" w:cs="Times New Roman"/>
          <w:color w:val="000000" w:themeColor="text1"/>
          <w:sz w:val="24"/>
          <w:szCs w:val="24"/>
          <w:lang w:val="en-US"/>
        </w:rPr>
        <w:t>U/</w:t>
      </w:r>
      <w:r w:rsidRPr="00BA3B22">
        <w:rPr>
          <w:rFonts w:ascii="Times New Roman" w:hAnsi="Times New Roman" w:cs="Times New Roman"/>
          <w:color w:val="000000" w:themeColor="text1"/>
          <w:sz w:val="24"/>
          <w:szCs w:val="24"/>
          <w:vertAlign w:val="superscript"/>
          <w:lang w:val="en-US"/>
        </w:rPr>
        <w:t>238</w:t>
      </w:r>
      <w:r w:rsidRPr="00BA3B22">
        <w:rPr>
          <w:rFonts w:ascii="Times New Roman" w:hAnsi="Times New Roman" w:cs="Times New Roman"/>
          <w:color w:val="000000" w:themeColor="text1"/>
          <w:sz w:val="24"/>
          <w:szCs w:val="24"/>
          <w:lang w:val="en-US"/>
        </w:rPr>
        <w:t>U) and (</w:t>
      </w:r>
      <w:r w:rsidRPr="00BA3B22">
        <w:rPr>
          <w:rFonts w:ascii="Times New Roman" w:hAnsi="Times New Roman" w:cs="Times New Roman"/>
          <w:color w:val="000000" w:themeColor="text1"/>
          <w:sz w:val="24"/>
          <w:szCs w:val="24"/>
          <w:vertAlign w:val="superscript"/>
          <w:lang w:val="en-US"/>
        </w:rPr>
        <w:t>230</w:t>
      </w:r>
      <w:r w:rsidRPr="00BA3B22">
        <w:rPr>
          <w:rFonts w:ascii="Times New Roman" w:hAnsi="Times New Roman" w:cs="Times New Roman"/>
          <w:color w:val="000000" w:themeColor="text1"/>
          <w:sz w:val="24"/>
          <w:szCs w:val="24"/>
          <w:lang w:val="en-US"/>
        </w:rPr>
        <w:t>Th/</w:t>
      </w:r>
      <w:r w:rsidRPr="00BA3B22">
        <w:rPr>
          <w:rFonts w:ascii="Times New Roman" w:hAnsi="Times New Roman" w:cs="Times New Roman"/>
          <w:color w:val="000000" w:themeColor="text1"/>
          <w:sz w:val="24"/>
          <w:szCs w:val="24"/>
          <w:vertAlign w:val="superscript"/>
          <w:lang w:val="en-US"/>
        </w:rPr>
        <w:t>238</w:t>
      </w:r>
      <w:r w:rsidRPr="00BA3B22">
        <w:rPr>
          <w:rFonts w:ascii="Times New Roman" w:hAnsi="Times New Roman" w:cs="Times New Roman"/>
          <w:color w:val="000000" w:themeColor="text1"/>
          <w:sz w:val="24"/>
          <w:szCs w:val="24"/>
          <w:lang w:val="en-US"/>
        </w:rPr>
        <w:t>U) isotope ratios for the secondary standard (MK16 coral) within error of the value determined by solution analysis. The hippopotamus tooth was used as a control on matrix effect.</w:t>
      </w:r>
      <w:r w:rsidR="002E3338" w:rsidRPr="00BA3B22">
        <w:t xml:space="preserve"> </w:t>
      </w:r>
      <w:r w:rsidR="002E3338" w:rsidRPr="00BA3B22">
        <w:rPr>
          <w:rFonts w:ascii="Times New Roman" w:hAnsi="Times New Roman" w:cs="Times New Roman"/>
          <w:color w:val="000000" w:themeColor="text1"/>
          <w:sz w:val="24"/>
          <w:szCs w:val="24"/>
          <w:lang w:val="en-US"/>
        </w:rPr>
        <w:t>Measurements were undertaken with rasters parallel to each other but perpendicular to the buccal lingual direction (from pulp cavity to enamel outer surface). For most teeth a Diffusion-adsorption (D-A) model of U uptake for performed D-A is a computational and mathematical approach used to simulate and analyze the behavior of uranium diffusion in porous materials. This modeling technique describe how substances disperse and evolve over time in response to concentration gradients</w:t>
      </w:r>
      <w:r w:rsidR="005025D4" w:rsidRPr="00BA3B22">
        <w:rPr>
          <w:rFonts w:ascii="Times New Roman" w:hAnsi="Times New Roman" w:cs="Times New Roman"/>
          <w:color w:val="000000" w:themeColor="text1"/>
          <w:sz w:val="24"/>
          <w:szCs w:val="24"/>
          <w:vertAlign w:val="superscript"/>
          <w:lang w:val="en-US"/>
        </w:rPr>
        <w:t>197</w:t>
      </w:r>
      <w:r w:rsidR="005025D4" w:rsidRPr="00BA3B22">
        <w:rPr>
          <w:rFonts w:ascii="Times New Roman" w:hAnsi="Times New Roman" w:cs="Times New Roman"/>
          <w:color w:val="000000" w:themeColor="text1"/>
          <w:sz w:val="24"/>
          <w:szCs w:val="24"/>
          <w:lang w:val="en-US"/>
        </w:rPr>
        <w:t>.</w:t>
      </w:r>
    </w:p>
    <w:p w14:paraId="3A45A276" w14:textId="77777777" w:rsidR="008738D8" w:rsidRPr="00BA3B22" w:rsidRDefault="008738D8" w:rsidP="004F7D05">
      <w:pPr>
        <w:autoSpaceDE w:val="0"/>
        <w:autoSpaceDN w:val="0"/>
        <w:adjustRightInd w:val="0"/>
        <w:spacing w:after="0" w:line="240" w:lineRule="auto"/>
        <w:ind w:left="40" w:right="-23"/>
        <w:rPr>
          <w:rFonts w:ascii="Times New Roman" w:hAnsi="Times New Roman" w:cs="Times New Roman"/>
          <w:b/>
          <w:bCs/>
          <w:sz w:val="24"/>
          <w:szCs w:val="24"/>
          <w:lang w:eastAsia="zh-CN"/>
        </w:rPr>
      </w:pPr>
    </w:p>
    <w:p w14:paraId="5CEEA3C9" w14:textId="5FB857C4" w:rsidR="00AC19D8" w:rsidRPr="00BA3B22" w:rsidRDefault="00AC19D8" w:rsidP="00AC19D8">
      <w:pPr>
        <w:spacing w:after="0" w:line="240" w:lineRule="auto"/>
        <w:jc w:val="both"/>
        <w:rPr>
          <w:rFonts w:ascii="Times New Roman" w:hAnsi="Times New Roman" w:cs="Times New Roman"/>
          <w:color w:val="000000" w:themeColor="text1"/>
          <w:sz w:val="24"/>
          <w:szCs w:val="24"/>
          <w:lang w:val="en-US"/>
        </w:rPr>
      </w:pPr>
      <w:r w:rsidRPr="00BA3B22">
        <w:rPr>
          <w:rFonts w:ascii="Times New Roman" w:hAnsi="Times New Roman" w:cs="Times New Roman"/>
          <w:color w:val="000000" w:themeColor="text1"/>
          <w:sz w:val="24"/>
          <w:szCs w:val="24"/>
          <w:lang w:val="en-US"/>
        </w:rPr>
        <w:t>Most teeth show variable uranium distribution, with heterogenous age distribution, uranium accumulation in cracks and along the enamel-dentine junction as well as diffusion hot-spots and leaching zones</w:t>
      </w:r>
      <w:bookmarkStart w:id="126" w:name="_Hlk121933095"/>
      <w:r w:rsidR="004515D5" w:rsidRPr="00BA3B22">
        <w:rPr>
          <w:rFonts w:ascii="Times New Roman" w:hAnsi="Times New Roman" w:cs="Times New Roman"/>
          <w:color w:val="000000" w:themeColor="text1"/>
          <w:sz w:val="24"/>
          <w:szCs w:val="24"/>
          <w:vertAlign w:val="superscript"/>
          <w:lang w:val="en-US"/>
        </w:rPr>
        <w:t>19</w:t>
      </w:r>
      <w:r w:rsidR="005025D4" w:rsidRPr="00BA3B22">
        <w:rPr>
          <w:rFonts w:ascii="Times New Roman" w:hAnsi="Times New Roman" w:cs="Times New Roman"/>
          <w:color w:val="000000" w:themeColor="text1"/>
          <w:sz w:val="24"/>
          <w:szCs w:val="24"/>
          <w:vertAlign w:val="superscript"/>
          <w:lang w:val="en-US"/>
        </w:rPr>
        <w:t>8</w:t>
      </w:r>
      <w:r w:rsidRPr="00BA3B22">
        <w:rPr>
          <w:rFonts w:ascii="Times New Roman" w:hAnsi="Times New Roman" w:cs="Times New Roman"/>
          <w:color w:val="000000" w:themeColor="text1"/>
          <w:sz w:val="24"/>
          <w:szCs w:val="24"/>
          <w:lang w:val="en-US"/>
        </w:rPr>
        <w:t xml:space="preserve">. </w:t>
      </w:r>
    </w:p>
    <w:bookmarkEnd w:id="126"/>
    <w:p w14:paraId="4A0E4CB5" w14:textId="77777777" w:rsidR="00AC19D8" w:rsidRPr="00BA3B22" w:rsidRDefault="00AC19D8" w:rsidP="00AC19D8">
      <w:pPr>
        <w:spacing w:after="0" w:line="240" w:lineRule="auto"/>
        <w:jc w:val="both"/>
        <w:rPr>
          <w:rFonts w:ascii="Times New Roman" w:hAnsi="Times New Roman" w:cs="Times New Roman"/>
          <w:color w:val="000000" w:themeColor="text1"/>
          <w:sz w:val="24"/>
          <w:szCs w:val="24"/>
          <w:lang w:val="en-US"/>
        </w:rPr>
      </w:pPr>
    </w:p>
    <w:p w14:paraId="21A18ACE" w14:textId="7820C057" w:rsidR="00AC19D8" w:rsidRPr="00BA3B22" w:rsidRDefault="00AC19D8" w:rsidP="00AC19D8">
      <w:pPr>
        <w:spacing w:after="0" w:line="240" w:lineRule="auto"/>
        <w:jc w:val="both"/>
        <w:rPr>
          <w:rFonts w:ascii="Times New Roman" w:hAnsi="Times New Roman" w:cs="Times New Roman"/>
          <w:color w:val="000000" w:themeColor="text1"/>
          <w:sz w:val="24"/>
          <w:szCs w:val="24"/>
          <w:lang w:val="en-US"/>
        </w:rPr>
      </w:pPr>
      <w:r w:rsidRPr="00BA3B22">
        <w:rPr>
          <w:rFonts w:ascii="Times New Roman" w:hAnsi="Times New Roman" w:cs="Times New Roman"/>
          <w:color w:val="000000" w:themeColor="text1"/>
          <w:sz w:val="24"/>
          <w:szCs w:val="24"/>
          <w:lang w:val="en-US"/>
        </w:rPr>
        <w:t xml:space="preserve">Heijang samples CLMH0904-89 and CLMH0904-93, both from </w:t>
      </w:r>
      <w:r w:rsidRPr="00BA3B22">
        <w:rPr>
          <w:rFonts w:ascii="Times New Roman" w:hAnsi="Times New Roman" w:cs="Times New Roman"/>
          <w:i/>
          <w:iCs/>
          <w:color w:val="000000" w:themeColor="text1"/>
          <w:sz w:val="24"/>
          <w:szCs w:val="24"/>
          <w:lang w:val="en-US"/>
        </w:rPr>
        <w:t xml:space="preserve">Gigantopithecus blacki </w:t>
      </w:r>
      <w:r w:rsidRPr="00BA3B22">
        <w:rPr>
          <w:rFonts w:ascii="Times New Roman" w:hAnsi="Times New Roman" w:cs="Times New Roman"/>
          <w:color w:val="000000" w:themeColor="text1"/>
          <w:sz w:val="24"/>
          <w:szCs w:val="24"/>
          <w:lang w:val="en-US"/>
        </w:rPr>
        <w:t>individuals show very different isotopic values and age estimation. Similar observations can be made for Baikong samples. More than an heterogenous deposition, it is believe</w:t>
      </w:r>
      <w:r w:rsidR="004515D5" w:rsidRPr="00BA3B22">
        <w:rPr>
          <w:rFonts w:ascii="Times New Roman" w:hAnsi="Times New Roman" w:cs="Times New Roman"/>
          <w:color w:val="000000" w:themeColor="text1"/>
          <w:sz w:val="24"/>
          <w:szCs w:val="24"/>
          <w:lang w:val="en-US"/>
        </w:rPr>
        <w:t>d</w:t>
      </w:r>
      <w:r w:rsidRPr="00BA3B22">
        <w:rPr>
          <w:rFonts w:ascii="Times New Roman" w:hAnsi="Times New Roman" w:cs="Times New Roman"/>
          <w:color w:val="000000" w:themeColor="text1"/>
          <w:sz w:val="24"/>
          <w:szCs w:val="24"/>
          <w:lang w:val="en-US"/>
        </w:rPr>
        <w:t xml:space="preserve"> that local hydrology within the caves, including proximity to cave walls, would be responsible for the heterogenous diffusion of isotopes within the dental tissues of the samples. This becomes particularly apparent when looking at geochemical map of uranium distribution across the dentine and enamel.</w:t>
      </w:r>
    </w:p>
    <w:p w14:paraId="1C7664F5" w14:textId="77777777" w:rsidR="008738D8" w:rsidRPr="00BA3B22" w:rsidRDefault="008738D8" w:rsidP="004F7D05">
      <w:pPr>
        <w:autoSpaceDE w:val="0"/>
        <w:autoSpaceDN w:val="0"/>
        <w:adjustRightInd w:val="0"/>
        <w:spacing w:after="0" w:line="240" w:lineRule="auto"/>
        <w:ind w:left="40" w:right="-23"/>
        <w:rPr>
          <w:rFonts w:ascii="Times New Roman" w:hAnsi="Times New Roman" w:cs="Times New Roman"/>
          <w:b/>
          <w:bCs/>
          <w:sz w:val="24"/>
          <w:szCs w:val="24"/>
          <w:lang w:eastAsia="zh-CN"/>
        </w:rPr>
      </w:pPr>
    </w:p>
    <w:p w14:paraId="0E24EFAB" w14:textId="77777777" w:rsidR="00E93915" w:rsidRPr="00BA3B22" w:rsidRDefault="00E93915" w:rsidP="004F7D05">
      <w:pPr>
        <w:autoSpaceDE w:val="0"/>
        <w:autoSpaceDN w:val="0"/>
        <w:adjustRightInd w:val="0"/>
        <w:spacing w:after="0" w:line="240" w:lineRule="auto"/>
        <w:ind w:left="40" w:right="-23"/>
        <w:rPr>
          <w:rFonts w:ascii="Times New Roman" w:hAnsi="Times New Roman" w:cs="Times New Roman"/>
          <w:b/>
          <w:bCs/>
          <w:sz w:val="24"/>
          <w:szCs w:val="24"/>
          <w:lang w:eastAsia="zh-CN"/>
        </w:rPr>
      </w:pPr>
    </w:p>
    <w:p w14:paraId="59FC9FEF" w14:textId="77777777" w:rsidR="00E93915" w:rsidRPr="00BA3B22" w:rsidRDefault="00E93915" w:rsidP="004F7D05">
      <w:pPr>
        <w:autoSpaceDE w:val="0"/>
        <w:autoSpaceDN w:val="0"/>
        <w:adjustRightInd w:val="0"/>
        <w:spacing w:after="0" w:line="240" w:lineRule="auto"/>
        <w:ind w:left="40" w:right="-23"/>
        <w:rPr>
          <w:rFonts w:ascii="Times New Roman" w:hAnsi="Times New Roman" w:cs="Times New Roman"/>
          <w:b/>
          <w:bCs/>
          <w:sz w:val="24"/>
          <w:szCs w:val="24"/>
          <w:lang w:eastAsia="zh-CN"/>
        </w:rPr>
      </w:pPr>
    </w:p>
    <w:p w14:paraId="7E5BC978" w14:textId="77777777" w:rsidR="00E93915" w:rsidRPr="00BA3B22" w:rsidRDefault="00E93915" w:rsidP="004F7D05">
      <w:pPr>
        <w:autoSpaceDE w:val="0"/>
        <w:autoSpaceDN w:val="0"/>
        <w:adjustRightInd w:val="0"/>
        <w:spacing w:after="0" w:line="240" w:lineRule="auto"/>
        <w:ind w:left="40" w:right="-23"/>
        <w:rPr>
          <w:rFonts w:ascii="Times New Roman" w:hAnsi="Times New Roman" w:cs="Times New Roman"/>
          <w:b/>
          <w:bCs/>
          <w:sz w:val="24"/>
          <w:szCs w:val="24"/>
          <w:lang w:eastAsia="zh-CN"/>
        </w:rPr>
      </w:pPr>
    </w:p>
    <w:bookmarkEnd w:id="120"/>
    <w:p w14:paraId="3D453721" w14:textId="77777777" w:rsidR="00E93915" w:rsidRPr="00BA3B22" w:rsidRDefault="00E93915" w:rsidP="00AC19D8">
      <w:pPr>
        <w:autoSpaceDE w:val="0"/>
        <w:autoSpaceDN w:val="0"/>
        <w:adjustRightInd w:val="0"/>
        <w:spacing w:after="0" w:line="240" w:lineRule="auto"/>
        <w:ind w:right="-23"/>
        <w:rPr>
          <w:rFonts w:ascii="Times New Roman" w:hAnsi="Times New Roman" w:cs="Times New Roman"/>
          <w:b/>
          <w:bCs/>
          <w:sz w:val="24"/>
          <w:szCs w:val="24"/>
          <w:lang w:eastAsia="zh-CN"/>
        </w:rPr>
        <w:sectPr w:rsidR="00E93915" w:rsidRPr="00BA3B22" w:rsidSect="00F71F24">
          <w:pgSz w:w="11906" w:h="16838"/>
          <w:pgMar w:top="1440" w:right="1080" w:bottom="1440" w:left="1080" w:header="708" w:footer="708" w:gutter="0"/>
          <w:cols w:space="708"/>
          <w:docGrid w:linePitch="360"/>
        </w:sectPr>
      </w:pPr>
    </w:p>
    <w:p w14:paraId="050BC78D" w14:textId="421523B1" w:rsidR="008738D8" w:rsidRPr="00BA3B22" w:rsidRDefault="002E2E27" w:rsidP="004F7D05">
      <w:pPr>
        <w:autoSpaceDE w:val="0"/>
        <w:autoSpaceDN w:val="0"/>
        <w:adjustRightInd w:val="0"/>
        <w:spacing w:after="0" w:line="240" w:lineRule="auto"/>
        <w:ind w:left="40" w:right="-23"/>
        <w:rPr>
          <w:rFonts w:ascii="Times New Roman" w:hAnsi="Times New Roman" w:cs="Times New Roman"/>
          <w:bCs/>
          <w:sz w:val="24"/>
          <w:szCs w:val="24"/>
          <w:lang w:eastAsia="zh-CN"/>
        </w:rPr>
      </w:pPr>
      <w:r w:rsidRPr="00BA3B22">
        <w:rPr>
          <w:rFonts w:ascii="Times New Roman" w:hAnsi="Times New Roman" w:cs="Times New Roman"/>
          <w:b/>
          <w:bCs/>
          <w:sz w:val="24"/>
          <w:szCs w:val="24"/>
          <w:lang w:eastAsia="zh-CN"/>
        </w:rPr>
        <w:lastRenderedPageBreak/>
        <w:t>Table S1</w:t>
      </w:r>
      <w:r w:rsidR="00A45D57" w:rsidRPr="00BA3B22">
        <w:rPr>
          <w:rFonts w:ascii="Times New Roman" w:hAnsi="Times New Roman" w:cs="Times New Roman"/>
          <w:b/>
          <w:bCs/>
          <w:sz w:val="24"/>
          <w:szCs w:val="24"/>
          <w:lang w:eastAsia="zh-CN"/>
        </w:rPr>
        <w:t>3</w:t>
      </w:r>
      <w:r w:rsidRPr="00BA3B22">
        <w:rPr>
          <w:rFonts w:ascii="Times New Roman" w:hAnsi="Times New Roman" w:cs="Times New Roman"/>
          <w:b/>
          <w:bCs/>
          <w:sz w:val="24"/>
          <w:szCs w:val="24"/>
          <w:lang w:eastAsia="zh-CN"/>
        </w:rPr>
        <w:t xml:space="preserve"> </w:t>
      </w:r>
      <w:r w:rsidR="00132B04" w:rsidRPr="00BA3B22">
        <w:rPr>
          <w:rFonts w:ascii="Times New Roman" w:hAnsi="Times New Roman" w:cs="Times New Roman"/>
          <w:b/>
          <w:bCs/>
          <w:sz w:val="24"/>
          <w:szCs w:val="24"/>
          <w:lang w:eastAsia="zh-CN"/>
        </w:rPr>
        <w:t>–</w:t>
      </w:r>
      <w:r w:rsidRPr="00BA3B22">
        <w:rPr>
          <w:rFonts w:ascii="Times New Roman" w:hAnsi="Times New Roman" w:cs="Times New Roman"/>
          <w:b/>
          <w:bCs/>
          <w:sz w:val="24"/>
          <w:szCs w:val="24"/>
          <w:lang w:eastAsia="zh-CN"/>
        </w:rPr>
        <w:t xml:space="preserve"> </w:t>
      </w:r>
      <w:r w:rsidR="00132B04" w:rsidRPr="00BA3B22">
        <w:rPr>
          <w:rFonts w:ascii="Times New Roman" w:hAnsi="Times New Roman" w:cs="Times New Roman"/>
          <w:bCs/>
          <w:sz w:val="24"/>
          <w:szCs w:val="24"/>
          <w:lang w:eastAsia="zh-CN"/>
        </w:rPr>
        <w:t>Laser ablation</w:t>
      </w:r>
      <w:r w:rsidR="00132B04" w:rsidRPr="00BA3B22">
        <w:rPr>
          <w:rFonts w:ascii="Times New Roman" w:hAnsi="Times New Roman" w:cs="Times New Roman"/>
          <w:b/>
          <w:bCs/>
          <w:sz w:val="24"/>
          <w:szCs w:val="24"/>
          <w:lang w:eastAsia="zh-CN"/>
        </w:rPr>
        <w:t xml:space="preserve"> </w:t>
      </w:r>
      <w:r w:rsidRPr="00BA3B22">
        <w:rPr>
          <w:rFonts w:ascii="Times New Roman" w:hAnsi="Times New Roman" w:cs="Times New Roman"/>
          <w:bCs/>
          <w:sz w:val="24"/>
          <w:szCs w:val="24"/>
          <w:lang w:eastAsia="zh-CN"/>
        </w:rPr>
        <w:t xml:space="preserve">U-series dating of </w:t>
      </w:r>
      <w:r w:rsidRPr="00BA3B22">
        <w:rPr>
          <w:rFonts w:ascii="Times New Roman" w:hAnsi="Times New Roman" w:cs="Times New Roman"/>
          <w:bCs/>
          <w:i/>
          <w:sz w:val="24"/>
          <w:szCs w:val="24"/>
          <w:lang w:eastAsia="zh-CN"/>
        </w:rPr>
        <w:t>G. blacki</w:t>
      </w:r>
      <w:r w:rsidRPr="00BA3B22">
        <w:rPr>
          <w:rFonts w:ascii="Times New Roman" w:hAnsi="Times New Roman" w:cs="Times New Roman"/>
          <w:bCs/>
          <w:sz w:val="24"/>
          <w:szCs w:val="24"/>
          <w:lang w:eastAsia="zh-CN"/>
        </w:rPr>
        <w:t xml:space="preserve"> </w:t>
      </w:r>
      <w:r w:rsidR="009B0890" w:rsidRPr="00BA3B22">
        <w:rPr>
          <w:rFonts w:ascii="Times New Roman" w:hAnsi="Times New Roman" w:cs="Times New Roman"/>
          <w:bCs/>
          <w:sz w:val="24"/>
          <w:szCs w:val="24"/>
          <w:lang w:eastAsia="zh-CN"/>
        </w:rPr>
        <w:t xml:space="preserve">and </w:t>
      </w:r>
      <w:r w:rsidR="002542E0" w:rsidRPr="00BA3B22">
        <w:rPr>
          <w:rFonts w:ascii="Times New Roman" w:hAnsi="Times New Roman" w:cs="Times New Roman"/>
          <w:i/>
          <w:color w:val="000000" w:themeColor="text1"/>
          <w:sz w:val="24"/>
          <w:szCs w:val="24"/>
          <w:lang w:val="en-US"/>
        </w:rPr>
        <w:t>P. weidenrieichi</w:t>
      </w:r>
      <w:r w:rsidR="002542E0" w:rsidRPr="00BA3B22">
        <w:rPr>
          <w:rFonts w:ascii="Times New Roman" w:hAnsi="Times New Roman" w:cs="Times New Roman"/>
          <w:color w:val="000000" w:themeColor="text1"/>
          <w:sz w:val="24"/>
          <w:szCs w:val="24"/>
          <w:lang w:val="en-US"/>
        </w:rPr>
        <w:t xml:space="preserve"> </w:t>
      </w:r>
      <w:r w:rsidRPr="00BA3B22">
        <w:rPr>
          <w:rFonts w:ascii="Times New Roman" w:hAnsi="Times New Roman" w:cs="Times New Roman"/>
          <w:bCs/>
          <w:sz w:val="24"/>
          <w:szCs w:val="24"/>
          <w:lang w:eastAsia="zh-CN"/>
        </w:rPr>
        <w:t>teeth</w:t>
      </w:r>
    </w:p>
    <w:tbl>
      <w:tblPr>
        <w:tblW w:w="12992" w:type="dxa"/>
        <w:tblLook w:val="04A0" w:firstRow="1" w:lastRow="0" w:firstColumn="1" w:lastColumn="0" w:noHBand="0" w:noVBand="1"/>
      </w:tblPr>
      <w:tblGrid>
        <w:gridCol w:w="846"/>
        <w:gridCol w:w="2126"/>
        <w:gridCol w:w="1460"/>
        <w:gridCol w:w="1380"/>
        <w:gridCol w:w="1180"/>
        <w:gridCol w:w="1200"/>
        <w:gridCol w:w="1340"/>
        <w:gridCol w:w="1300"/>
        <w:gridCol w:w="1300"/>
        <w:gridCol w:w="967"/>
      </w:tblGrid>
      <w:tr w:rsidR="00E93915" w:rsidRPr="00BA3B22" w14:paraId="2C4563F0" w14:textId="77777777" w:rsidTr="006333EC">
        <w:trPr>
          <w:trHeight w:val="801"/>
        </w:trPr>
        <w:tc>
          <w:tcPr>
            <w:tcW w:w="84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AAE8A30" w14:textId="77777777" w:rsidR="00E93915" w:rsidRPr="00BA3B22" w:rsidRDefault="00E93915" w:rsidP="00E93915">
            <w:pPr>
              <w:spacing w:after="0" w:line="240" w:lineRule="auto"/>
              <w:jc w:val="center"/>
              <w:rPr>
                <w:rFonts w:ascii="Arial" w:eastAsia="Times New Roman" w:hAnsi="Arial" w:cs="Arial"/>
                <w:b/>
                <w:bCs/>
                <w:sz w:val="18"/>
                <w:szCs w:val="18"/>
                <w:lang w:eastAsia="en-AU"/>
              </w:rPr>
            </w:pPr>
            <w:r w:rsidRPr="00BA3B22">
              <w:rPr>
                <w:rFonts w:ascii="Arial" w:eastAsia="Times New Roman" w:hAnsi="Arial" w:cs="Arial"/>
                <w:b/>
                <w:bCs/>
                <w:sz w:val="18"/>
                <w:szCs w:val="18"/>
                <w:lang w:eastAsia="en-AU"/>
              </w:rPr>
              <w:t>Site</w:t>
            </w:r>
          </w:p>
        </w:tc>
        <w:tc>
          <w:tcPr>
            <w:tcW w:w="2126" w:type="dxa"/>
            <w:tcBorders>
              <w:top w:val="single" w:sz="4" w:space="0" w:color="auto"/>
              <w:left w:val="nil"/>
              <w:bottom w:val="single" w:sz="4" w:space="0" w:color="auto"/>
              <w:right w:val="single" w:sz="4" w:space="0" w:color="auto"/>
            </w:tcBorders>
            <w:shd w:val="clear" w:color="000000" w:fill="FFFFFF"/>
            <w:vAlign w:val="center"/>
            <w:hideMark/>
          </w:tcPr>
          <w:p w14:paraId="34F81A52" w14:textId="07BB6237" w:rsidR="00E93915" w:rsidRPr="00BA3B22" w:rsidRDefault="00E93915" w:rsidP="00E93915">
            <w:pPr>
              <w:spacing w:after="0" w:line="240" w:lineRule="auto"/>
              <w:jc w:val="center"/>
              <w:rPr>
                <w:rFonts w:ascii="Arial" w:eastAsia="Times New Roman" w:hAnsi="Arial" w:cs="Arial"/>
                <w:b/>
                <w:bCs/>
                <w:sz w:val="18"/>
                <w:szCs w:val="18"/>
                <w:lang w:eastAsia="en-AU"/>
              </w:rPr>
            </w:pPr>
            <w:r w:rsidRPr="00BA3B22">
              <w:rPr>
                <w:rFonts w:ascii="Arial" w:eastAsia="Times New Roman" w:hAnsi="Arial" w:cs="Arial"/>
                <w:b/>
                <w:bCs/>
                <w:sz w:val="18"/>
                <w:szCs w:val="18"/>
                <w:lang w:eastAsia="en-AU"/>
              </w:rPr>
              <w:t>Sample name</w:t>
            </w:r>
            <w:r w:rsidR="00AC19D8" w:rsidRPr="00BA3B22">
              <w:rPr>
                <w:rFonts w:ascii="Arial" w:eastAsia="Times New Roman" w:hAnsi="Arial" w:cs="Arial"/>
                <w:b/>
                <w:bCs/>
                <w:sz w:val="18"/>
                <w:szCs w:val="18"/>
                <w:vertAlign w:val="superscript"/>
                <w:lang w:eastAsia="en-AU"/>
              </w:rPr>
              <w:t>a</w:t>
            </w:r>
          </w:p>
        </w:tc>
        <w:tc>
          <w:tcPr>
            <w:tcW w:w="1460" w:type="dxa"/>
            <w:tcBorders>
              <w:top w:val="single" w:sz="4" w:space="0" w:color="auto"/>
              <w:left w:val="nil"/>
              <w:bottom w:val="single" w:sz="4" w:space="0" w:color="auto"/>
              <w:right w:val="single" w:sz="4" w:space="0" w:color="auto"/>
            </w:tcBorders>
            <w:shd w:val="clear" w:color="auto" w:fill="auto"/>
            <w:noWrap/>
            <w:vAlign w:val="center"/>
            <w:hideMark/>
          </w:tcPr>
          <w:p w14:paraId="2D168F30" w14:textId="77777777" w:rsidR="00E93915" w:rsidRPr="00BA3B22" w:rsidRDefault="00E93915" w:rsidP="00E93915">
            <w:pPr>
              <w:spacing w:after="0" w:line="240" w:lineRule="auto"/>
              <w:jc w:val="center"/>
              <w:rPr>
                <w:rFonts w:ascii="Arial" w:eastAsia="Times New Roman" w:hAnsi="Arial" w:cs="Arial"/>
                <w:b/>
                <w:bCs/>
                <w:color w:val="000000"/>
                <w:sz w:val="18"/>
                <w:szCs w:val="18"/>
                <w:lang w:eastAsia="en-AU"/>
              </w:rPr>
            </w:pPr>
            <w:r w:rsidRPr="00BA3B22">
              <w:rPr>
                <w:rFonts w:ascii="Arial" w:eastAsia="Times New Roman" w:hAnsi="Arial" w:cs="Arial"/>
                <w:b/>
                <w:bCs/>
                <w:color w:val="000000"/>
                <w:sz w:val="18"/>
                <w:szCs w:val="18"/>
                <w:lang w:eastAsia="en-AU"/>
              </w:rPr>
              <w:t>(</w:t>
            </w:r>
            <w:r w:rsidRPr="00BA3B22">
              <w:rPr>
                <w:rFonts w:ascii="Arial" w:eastAsia="Times New Roman" w:hAnsi="Arial" w:cs="Arial"/>
                <w:b/>
                <w:bCs/>
                <w:color w:val="000000"/>
                <w:sz w:val="18"/>
                <w:szCs w:val="18"/>
                <w:vertAlign w:val="superscript"/>
                <w:lang w:eastAsia="en-AU"/>
              </w:rPr>
              <w:t>232</w:t>
            </w:r>
            <w:r w:rsidRPr="00BA3B22">
              <w:rPr>
                <w:rFonts w:ascii="Arial" w:eastAsia="Times New Roman" w:hAnsi="Arial" w:cs="Arial"/>
                <w:b/>
                <w:bCs/>
                <w:color w:val="000000"/>
                <w:sz w:val="18"/>
                <w:szCs w:val="18"/>
                <w:lang w:eastAsia="en-AU"/>
              </w:rPr>
              <w:t>Th/</w:t>
            </w:r>
            <w:r w:rsidRPr="00BA3B22">
              <w:rPr>
                <w:rFonts w:ascii="Arial" w:eastAsia="Times New Roman" w:hAnsi="Arial" w:cs="Arial"/>
                <w:b/>
                <w:bCs/>
                <w:color w:val="000000"/>
                <w:sz w:val="18"/>
                <w:szCs w:val="18"/>
                <w:vertAlign w:val="superscript"/>
                <w:lang w:eastAsia="en-AU"/>
              </w:rPr>
              <w:t>238</w:t>
            </w:r>
            <w:r w:rsidRPr="00BA3B22">
              <w:rPr>
                <w:rFonts w:ascii="Arial" w:eastAsia="Times New Roman" w:hAnsi="Arial" w:cs="Arial"/>
                <w:b/>
                <w:bCs/>
                <w:color w:val="000000"/>
                <w:sz w:val="18"/>
                <w:szCs w:val="18"/>
                <w:lang w:eastAsia="en-AU"/>
              </w:rPr>
              <w:t>U)</w:t>
            </w:r>
          </w:p>
        </w:tc>
        <w:tc>
          <w:tcPr>
            <w:tcW w:w="1380" w:type="dxa"/>
            <w:tcBorders>
              <w:top w:val="single" w:sz="4" w:space="0" w:color="auto"/>
              <w:left w:val="nil"/>
              <w:bottom w:val="single" w:sz="4" w:space="0" w:color="auto"/>
              <w:right w:val="single" w:sz="4" w:space="0" w:color="auto"/>
            </w:tcBorders>
            <w:shd w:val="clear" w:color="auto" w:fill="auto"/>
            <w:noWrap/>
            <w:vAlign w:val="center"/>
            <w:hideMark/>
          </w:tcPr>
          <w:p w14:paraId="557FDE48" w14:textId="77777777" w:rsidR="00E93915" w:rsidRPr="00BA3B22" w:rsidRDefault="00E93915" w:rsidP="00E93915">
            <w:pPr>
              <w:spacing w:after="0" w:line="240" w:lineRule="auto"/>
              <w:jc w:val="center"/>
              <w:rPr>
                <w:rFonts w:ascii="Arial" w:eastAsia="Times New Roman" w:hAnsi="Arial" w:cs="Arial"/>
                <w:b/>
                <w:bCs/>
                <w:color w:val="000000"/>
                <w:sz w:val="18"/>
                <w:szCs w:val="18"/>
                <w:lang w:eastAsia="en-AU"/>
              </w:rPr>
            </w:pPr>
            <w:r w:rsidRPr="00BA3B22">
              <w:rPr>
                <w:rFonts w:ascii="Arial" w:eastAsia="Times New Roman" w:hAnsi="Arial" w:cs="Arial"/>
                <w:b/>
                <w:bCs/>
                <w:color w:val="000000"/>
                <w:sz w:val="18"/>
                <w:szCs w:val="18"/>
                <w:lang w:eastAsia="en-AU"/>
              </w:rPr>
              <w:t>2Std.Err.</w:t>
            </w:r>
          </w:p>
        </w:tc>
        <w:tc>
          <w:tcPr>
            <w:tcW w:w="1180" w:type="dxa"/>
            <w:tcBorders>
              <w:top w:val="single" w:sz="4" w:space="0" w:color="auto"/>
              <w:left w:val="nil"/>
              <w:bottom w:val="single" w:sz="4" w:space="0" w:color="auto"/>
              <w:right w:val="single" w:sz="4" w:space="0" w:color="auto"/>
            </w:tcBorders>
            <w:shd w:val="clear" w:color="auto" w:fill="auto"/>
            <w:noWrap/>
            <w:vAlign w:val="center"/>
            <w:hideMark/>
          </w:tcPr>
          <w:p w14:paraId="257F52B0" w14:textId="77777777" w:rsidR="00E93915" w:rsidRPr="00BA3B22" w:rsidRDefault="00E93915" w:rsidP="00E93915">
            <w:pPr>
              <w:spacing w:after="0" w:line="240" w:lineRule="auto"/>
              <w:jc w:val="center"/>
              <w:rPr>
                <w:rFonts w:ascii="Arial" w:eastAsia="Times New Roman" w:hAnsi="Arial" w:cs="Arial"/>
                <w:b/>
                <w:bCs/>
                <w:color w:val="000000"/>
                <w:sz w:val="18"/>
                <w:szCs w:val="18"/>
                <w:lang w:eastAsia="en-AU"/>
              </w:rPr>
            </w:pPr>
            <w:r w:rsidRPr="00BA3B22">
              <w:rPr>
                <w:rFonts w:ascii="Arial" w:eastAsia="Times New Roman" w:hAnsi="Arial" w:cs="Arial"/>
                <w:b/>
                <w:bCs/>
                <w:color w:val="000000"/>
                <w:sz w:val="18"/>
                <w:szCs w:val="18"/>
                <w:lang w:eastAsia="en-AU"/>
              </w:rPr>
              <w:t>(</w:t>
            </w:r>
            <w:r w:rsidRPr="00BA3B22">
              <w:rPr>
                <w:rFonts w:ascii="Arial" w:eastAsia="Times New Roman" w:hAnsi="Arial" w:cs="Arial"/>
                <w:b/>
                <w:bCs/>
                <w:color w:val="000000"/>
                <w:sz w:val="18"/>
                <w:szCs w:val="18"/>
                <w:vertAlign w:val="superscript"/>
                <w:lang w:eastAsia="en-AU"/>
              </w:rPr>
              <w:t>234</w:t>
            </w:r>
            <w:r w:rsidRPr="00BA3B22">
              <w:rPr>
                <w:rFonts w:ascii="Arial" w:eastAsia="Times New Roman" w:hAnsi="Arial" w:cs="Arial"/>
                <w:b/>
                <w:bCs/>
                <w:color w:val="000000"/>
                <w:sz w:val="18"/>
                <w:szCs w:val="18"/>
                <w:lang w:eastAsia="en-AU"/>
              </w:rPr>
              <w:t>U/</w:t>
            </w:r>
            <w:r w:rsidRPr="00BA3B22">
              <w:rPr>
                <w:rFonts w:ascii="Arial" w:eastAsia="Times New Roman" w:hAnsi="Arial" w:cs="Arial"/>
                <w:b/>
                <w:bCs/>
                <w:color w:val="000000"/>
                <w:sz w:val="18"/>
                <w:szCs w:val="18"/>
                <w:vertAlign w:val="superscript"/>
                <w:lang w:eastAsia="en-AU"/>
              </w:rPr>
              <w:t>238</w:t>
            </w:r>
            <w:r w:rsidRPr="00BA3B22">
              <w:rPr>
                <w:rFonts w:ascii="Arial" w:eastAsia="Times New Roman" w:hAnsi="Arial" w:cs="Arial"/>
                <w:b/>
                <w:bCs/>
                <w:color w:val="000000"/>
                <w:sz w:val="18"/>
                <w:szCs w:val="18"/>
                <w:lang w:eastAsia="en-AU"/>
              </w:rPr>
              <w:t>U)</w:t>
            </w:r>
          </w:p>
        </w:tc>
        <w:tc>
          <w:tcPr>
            <w:tcW w:w="1200" w:type="dxa"/>
            <w:tcBorders>
              <w:top w:val="single" w:sz="4" w:space="0" w:color="auto"/>
              <w:left w:val="nil"/>
              <w:bottom w:val="single" w:sz="4" w:space="0" w:color="auto"/>
              <w:right w:val="single" w:sz="4" w:space="0" w:color="auto"/>
            </w:tcBorders>
            <w:shd w:val="clear" w:color="auto" w:fill="auto"/>
            <w:noWrap/>
            <w:vAlign w:val="center"/>
            <w:hideMark/>
          </w:tcPr>
          <w:p w14:paraId="2093FE4F" w14:textId="77777777" w:rsidR="00E93915" w:rsidRPr="00BA3B22" w:rsidRDefault="00E93915" w:rsidP="00E93915">
            <w:pPr>
              <w:spacing w:after="0" w:line="240" w:lineRule="auto"/>
              <w:jc w:val="center"/>
              <w:rPr>
                <w:rFonts w:ascii="Arial" w:eastAsia="Times New Roman" w:hAnsi="Arial" w:cs="Arial"/>
                <w:b/>
                <w:bCs/>
                <w:color w:val="000000"/>
                <w:sz w:val="18"/>
                <w:szCs w:val="18"/>
                <w:lang w:eastAsia="en-AU"/>
              </w:rPr>
            </w:pPr>
            <w:r w:rsidRPr="00BA3B22">
              <w:rPr>
                <w:rFonts w:ascii="Arial" w:eastAsia="Times New Roman" w:hAnsi="Arial" w:cs="Arial"/>
                <w:b/>
                <w:bCs/>
                <w:color w:val="000000"/>
                <w:sz w:val="18"/>
                <w:szCs w:val="18"/>
                <w:lang w:eastAsia="en-AU"/>
              </w:rPr>
              <w:t>2Std.Err.</w:t>
            </w:r>
          </w:p>
        </w:tc>
        <w:tc>
          <w:tcPr>
            <w:tcW w:w="1340" w:type="dxa"/>
            <w:tcBorders>
              <w:top w:val="single" w:sz="4" w:space="0" w:color="auto"/>
              <w:left w:val="nil"/>
              <w:bottom w:val="single" w:sz="4" w:space="0" w:color="auto"/>
              <w:right w:val="single" w:sz="4" w:space="0" w:color="auto"/>
            </w:tcBorders>
            <w:shd w:val="clear" w:color="auto" w:fill="auto"/>
            <w:noWrap/>
            <w:vAlign w:val="center"/>
            <w:hideMark/>
          </w:tcPr>
          <w:p w14:paraId="688FE467" w14:textId="77777777" w:rsidR="00E93915" w:rsidRPr="00BA3B22" w:rsidRDefault="00E93915" w:rsidP="00E93915">
            <w:pPr>
              <w:spacing w:after="0" w:line="240" w:lineRule="auto"/>
              <w:jc w:val="center"/>
              <w:rPr>
                <w:rFonts w:ascii="Arial" w:eastAsia="Times New Roman" w:hAnsi="Arial" w:cs="Arial"/>
                <w:b/>
                <w:bCs/>
                <w:color w:val="000000"/>
                <w:sz w:val="18"/>
                <w:szCs w:val="18"/>
                <w:lang w:eastAsia="en-AU"/>
              </w:rPr>
            </w:pPr>
            <w:r w:rsidRPr="00BA3B22">
              <w:rPr>
                <w:rFonts w:ascii="Arial" w:eastAsia="Times New Roman" w:hAnsi="Arial" w:cs="Arial"/>
                <w:b/>
                <w:bCs/>
                <w:color w:val="000000"/>
                <w:sz w:val="18"/>
                <w:szCs w:val="18"/>
                <w:lang w:eastAsia="en-AU"/>
              </w:rPr>
              <w:t>(</w:t>
            </w:r>
            <w:r w:rsidRPr="00BA3B22">
              <w:rPr>
                <w:rFonts w:ascii="Arial" w:eastAsia="Times New Roman" w:hAnsi="Arial" w:cs="Arial"/>
                <w:b/>
                <w:bCs/>
                <w:color w:val="000000"/>
                <w:sz w:val="18"/>
                <w:szCs w:val="18"/>
                <w:vertAlign w:val="superscript"/>
                <w:lang w:eastAsia="en-AU"/>
              </w:rPr>
              <w:t>230</w:t>
            </w:r>
            <w:r w:rsidRPr="00BA3B22">
              <w:rPr>
                <w:rFonts w:ascii="Arial" w:eastAsia="Times New Roman" w:hAnsi="Arial" w:cs="Arial"/>
                <w:b/>
                <w:bCs/>
                <w:color w:val="000000"/>
                <w:sz w:val="18"/>
                <w:szCs w:val="18"/>
                <w:lang w:eastAsia="en-AU"/>
              </w:rPr>
              <w:t>Th/</w:t>
            </w:r>
            <w:r w:rsidRPr="00BA3B22">
              <w:rPr>
                <w:rFonts w:ascii="Arial" w:eastAsia="Times New Roman" w:hAnsi="Arial" w:cs="Arial"/>
                <w:b/>
                <w:bCs/>
                <w:color w:val="000000"/>
                <w:sz w:val="18"/>
                <w:szCs w:val="18"/>
                <w:vertAlign w:val="superscript"/>
                <w:lang w:eastAsia="en-AU"/>
              </w:rPr>
              <w:t>238</w:t>
            </w:r>
            <w:r w:rsidRPr="00BA3B22">
              <w:rPr>
                <w:rFonts w:ascii="Arial" w:eastAsia="Times New Roman" w:hAnsi="Arial" w:cs="Arial"/>
                <w:b/>
                <w:bCs/>
                <w:color w:val="000000"/>
                <w:sz w:val="18"/>
                <w:szCs w:val="18"/>
                <w:lang w:eastAsia="en-AU"/>
              </w:rPr>
              <w:t>U)</w:t>
            </w:r>
          </w:p>
        </w:tc>
        <w:tc>
          <w:tcPr>
            <w:tcW w:w="1300" w:type="dxa"/>
            <w:tcBorders>
              <w:top w:val="single" w:sz="4" w:space="0" w:color="auto"/>
              <w:left w:val="nil"/>
              <w:bottom w:val="single" w:sz="4" w:space="0" w:color="auto"/>
              <w:right w:val="single" w:sz="4" w:space="0" w:color="auto"/>
            </w:tcBorders>
            <w:shd w:val="clear" w:color="auto" w:fill="auto"/>
            <w:noWrap/>
            <w:vAlign w:val="center"/>
            <w:hideMark/>
          </w:tcPr>
          <w:p w14:paraId="733A3D19" w14:textId="77777777" w:rsidR="00E93915" w:rsidRPr="00BA3B22" w:rsidRDefault="00E93915" w:rsidP="00E93915">
            <w:pPr>
              <w:spacing w:after="0" w:line="240" w:lineRule="auto"/>
              <w:jc w:val="center"/>
              <w:rPr>
                <w:rFonts w:ascii="Arial" w:eastAsia="Times New Roman" w:hAnsi="Arial" w:cs="Arial"/>
                <w:b/>
                <w:bCs/>
                <w:color w:val="000000"/>
                <w:sz w:val="18"/>
                <w:szCs w:val="18"/>
                <w:lang w:eastAsia="en-AU"/>
              </w:rPr>
            </w:pPr>
            <w:r w:rsidRPr="00BA3B22">
              <w:rPr>
                <w:rFonts w:ascii="Arial" w:eastAsia="Times New Roman" w:hAnsi="Arial" w:cs="Arial"/>
                <w:b/>
                <w:bCs/>
                <w:color w:val="000000"/>
                <w:sz w:val="18"/>
                <w:szCs w:val="18"/>
                <w:lang w:eastAsia="en-AU"/>
              </w:rPr>
              <w:t>2Std.Err.</w:t>
            </w:r>
          </w:p>
        </w:tc>
        <w:tc>
          <w:tcPr>
            <w:tcW w:w="1300" w:type="dxa"/>
            <w:tcBorders>
              <w:top w:val="single" w:sz="4" w:space="0" w:color="auto"/>
              <w:left w:val="nil"/>
              <w:bottom w:val="single" w:sz="4" w:space="0" w:color="auto"/>
              <w:right w:val="single" w:sz="4" w:space="0" w:color="auto"/>
            </w:tcBorders>
            <w:shd w:val="clear" w:color="auto" w:fill="auto"/>
            <w:noWrap/>
            <w:vAlign w:val="center"/>
            <w:hideMark/>
          </w:tcPr>
          <w:p w14:paraId="1C46E7B0" w14:textId="3AB37EA5" w:rsidR="00E93915" w:rsidRPr="00BA3B22" w:rsidRDefault="00E93915" w:rsidP="00E93915">
            <w:pPr>
              <w:spacing w:after="0" w:line="240" w:lineRule="auto"/>
              <w:jc w:val="center"/>
              <w:rPr>
                <w:rFonts w:ascii="Arial" w:eastAsia="Times New Roman" w:hAnsi="Arial" w:cs="Arial"/>
                <w:b/>
                <w:bCs/>
                <w:color w:val="000000"/>
                <w:sz w:val="18"/>
                <w:szCs w:val="18"/>
                <w:lang w:eastAsia="en-AU"/>
              </w:rPr>
            </w:pPr>
            <w:r w:rsidRPr="00BA3B22">
              <w:rPr>
                <w:rFonts w:ascii="Arial" w:eastAsia="Times New Roman" w:hAnsi="Arial" w:cs="Arial"/>
                <w:b/>
                <w:bCs/>
                <w:color w:val="000000"/>
                <w:sz w:val="18"/>
                <w:szCs w:val="18"/>
                <w:lang w:eastAsia="en-AU"/>
              </w:rPr>
              <w:t>Age (kyr)</w:t>
            </w:r>
            <w:r w:rsidR="00AC19D8" w:rsidRPr="00BA3B22">
              <w:rPr>
                <w:rFonts w:ascii="Arial" w:eastAsia="Times New Roman" w:hAnsi="Arial" w:cs="Arial"/>
                <w:b/>
                <w:bCs/>
                <w:color w:val="000000"/>
                <w:sz w:val="18"/>
                <w:szCs w:val="18"/>
                <w:vertAlign w:val="superscript"/>
                <w:lang w:eastAsia="en-AU"/>
              </w:rPr>
              <w:t>b</w:t>
            </w:r>
          </w:p>
        </w:tc>
        <w:tc>
          <w:tcPr>
            <w:tcW w:w="860" w:type="dxa"/>
            <w:tcBorders>
              <w:top w:val="single" w:sz="4" w:space="0" w:color="auto"/>
              <w:left w:val="nil"/>
              <w:bottom w:val="single" w:sz="4" w:space="0" w:color="auto"/>
              <w:right w:val="single" w:sz="4" w:space="0" w:color="auto"/>
            </w:tcBorders>
            <w:shd w:val="clear" w:color="auto" w:fill="auto"/>
            <w:noWrap/>
            <w:vAlign w:val="center"/>
            <w:hideMark/>
          </w:tcPr>
          <w:p w14:paraId="67330B4D" w14:textId="1B9E2295" w:rsidR="00E93915" w:rsidRPr="00BA3B22" w:rsidRDefault="00F172BF" w:rsidP="00E93915">
            <w:pPr>
              <w:spacing w:after="0" w:line="240" w:lineRule="auto"/>
              <w:jc w:val="center"/>
              <w:rPr>
                <w:rFonts w:ascii="Arial" w:eastAsia="Times New Roman" w:hAnsi="Arial" w:cs="Arial"/>
                <w:b/>
                <w:bCs/>
                <w:color w:val="000000"/>
                <w:sz w:val="18"/>
                <w:szCs w:val="18"/>
                <w:lang w:eastAsia="en-AU"/>
              </w:rPr>
            </w:pPr>
            <w:r w:rsidRPr="00BA3B22">
              <w:rPr>
                <w:rFonts w:ascii="Arial" w:eastAsia="Times New Roman" w:hAnsi="Arial" w:cs="Arial"/>
                <w:b/>
                <w:bCs/>
                <w:color w:val="000000"/>
                <w:sz w:val="18"/>
                <w:szCs w:val="18"/>
                <w:lang w:eastAsia="en-AU"/>
              </w:rPr>
              <w:t>2Std.Err.</w:t>
            </w:r>
          </w:p>
        </w:tc>
      </w:tr>
      <w:tr w:rsidR="00E93915" w:rsidRPr="00BA3B22" w14:paraId="3EB88778" w14:textId="77777777" w:rsidTr="006333EC">
        <w:trPr>
          <w:trHeight w:val="312"/>
        </w:trPr>
        <w:tc>
          <w:tcPr>
            <w:tcW w:w="846" w:type="dxa"/>
            <w:vMerge w:val="restart"/>
            <w:tcBorders>
              <w:top w:val="nil"/>
              <w:left w:val="single" w:sz="4" w:space="0" w:color="auto"/>
              <w:bottom w:val="single" w:sz="4" w:space="0" w:color="000000"/>
              <w:right w:val="single" w:sz="4" w:space="0" w:color="auto"/>
            </w:tcBorders>
            <w:shd w:val="clear" w:color="auto" w:fill="auto"/>
            <w:noWrap/>
            <w:textDirection w:val="btLr"/>
            <w:vAlign w:val="center"/>
            <w:hideMark/>
          </w:tcPr>
          <w:p w14:paraId="7D17B54B" w14:textId="77777777" w:rsidR="00E93915" w:rsidRPr="00BA3B22" w:rsidRDefault="00E93915" w:rsidP="00E93915">
            <w:pPr>
              <w:spacing w:after="0" w:line="240" w:lineRule="auto"/>
              <w:jc w:val="center"/>
              <w:rPr>
                <w:rFonts w:ascii="Arial" w:eastAsia="Times New Roman" w:hAnsi="Arial" w:cs="Arial"/>
                <w:b/>
                <w:bCs/>
                <w:color w:val="000000"/>
                <w:sz w:val="24"/>
                <w:szCs w:val="24"/>
                <w:lang w:eastAsia="en-AU"/>
              </w:rPr>
            </w:pPr>
            <w:r w:rsidRPr="00BA3B22">
              <w:rPr>
                <w:rFonts w:ascii="Arial" w:eastAsia="Times New Roman" w:hAnsi="Arial" w:cs="Arial"/>
                <w:b/>
                <w:bCs/>
                <w:color w:val="000000"/>
                <w:sz w:val="24"/>
                <w:szCs w:val="24"/>
                <w:lang w:eastAsia="en-AU"/>
              </w:rPr>
              <w:t>Yangliang</w:t>
            </w:r>
          </w:p>
        </w:tc>
        <w:tc>
          <w:tcPr>
            <w:tcW w:w="2126" w:type="dxa"/>
            <w:vMerge w:val="restart"/>
            <w:tcBorders>
              <w:top w:val="nil"/>
              <w:left w:val="nil"/>
              <w:bottom w:val="nil"/>
              <w:right w:val="nil"/>
            </w:tcBorders>
            <w:shd w:val="clear" w:color="auto" w:fill="auto"/>
            <w:noWrap/>
            <w:vAlign w:val="center"/>
            <w:hideMark/>
          </w:tcPr>
          <w:p w14:paraId="1192E68D"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CFLGYL201111-806</w:t>
            </w:r>
          </w:p>
        </w:tc>
        <w:tc>
          <w:tcPr>
            <w:tcW w:w="1460" w:type="dxa"/>
            <w:tcBorders>
              <w:top w:val="nil"/>
              <w:left w:val="nil"/>
              <w:bottom w:val="nil"/>
              <w:right w:val="nil"/>
            </w:tcBorders>
            <w:shd w:val="clear" w:color="auto" w:fill="auto"/>
            <w:noWrap/>
            <w:vAlign w:val="bottom"/>
            <w:hideMark/>
          </w:tcPr>
          <w:p w14:paraId="4BA35CB4"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1.1E-03</w:t>
            </w:r>
          </w:p>
        </w:tc>
        <w:tc>
          <w:tcPr>
            <w:tcW w:w="1380" w:type="dxa"/>
            <w:tcBorders>
              <w:top w:val="nil"/>
              <w:left w:val="nil"/>
              <w:bottom w:val="nil"/>
              <w:right w:val="nil"/>
            </w:tcBorders>
            <w:shd w:val="clear" w:color="auto" w:fill="auto"/>
            <w:noWrap/>
            <w:vAlign w:val="bottom"/>
            <w:hideMark/>
          </w:tcPr>
          <w:p w14:paraId="5528490B"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8.0E-04</w:t>
            </w:r>
          </w:p>
        </w:tc>
        <w:tc>
          <w:tcPr>
            <w:tcW w:w="1180" w:type="dxa"/>
            <w:tcBorders>
              <w:top w:val="nil"/>
              <w:left w:val="nil"/>
              <w:bottom w:val="nil"/>
              <w:right w:val="nil"/>
            </w:tcBorders>
            <w:shd w:val="clear" w:color="auto" w:fill="auto"/>
            <w:noWrap/>
            <w:vAlign w:val="bottom"/>
            <w:hideMark/>
          </w:tcPr>
          <w:p w14:paraId="05871B2B"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1.406</w:t>
            </w:r>
          </w:p>
        </w:tc>
        <w:tc>
          <w:tcPr>
            <w:tcW w:w="1200" w:type="dxa"/>
            <w:tcBorders>
              <w:top w:val="nil"/>
              <w:left w:val="nil"/>
              <w:bottom w:val="nil"/>
              <w:right w:val="nil"/>
            </w:tcBorders>
            <w:shd w:val="clear" w:color="auto" w:fill="auto"/>
            <w:noWrap/>
            <w:vAlign w:val="bottom"/>
            <w:hideMark/>
          </w:tcPr>
          <w:p w14:paraId="2B29F0E0"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0.052</w:t>
            </w:r>
          </w:p>
        </w:tc>
        <w:tc>
          <w:tcPr>
            <w:tcW w:w="1340" w:type="dxa"/>
            <w:tcBorders>
              <w:top w:val="nil"/>
              <w:left w:val="nil"/>
              <w:bottom w:val="nil"/>
              <w:right w:val="nil"/>
            </w:tcBorders>
            <w:shd w:val="clear" w:color="auto" w:fill="auto"/>
            <w:noWrap/>
            <w:vAlign w:val="bottom"/>
            <w:hideMark/>
          </w:tcPr>
          <w:p w14:paraId="030A9A52"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1.209</w:t>
            </w:r>
          </w:p>
        </w:tc>
        <w:tc>
          <w:tcPr>
            <w:tcW w:w="1300" w:type="dxa"/>
            <w:tcBorders>
              <w:top w:val="nil"/>
              <w:left w:val="nil"/>
              <w:bottom w:val="nil"/>
              <w:right w:val="nil"/>
            </w:tcBorders>
            <w:shd w:val="clear" w:color="auto" w:fill="auto"/>
            <w:noWrap/>
            <w:vAlign w:val="bottom"/>
            <w:hideMark/>
          </w:tcPr>
          <w:p w14:paraId="48CEE034"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0.088</w:t>
            </w:r>
          </w:p>
        </w:tc>
        <w:tc>
          <w:tcPr>
            <w:tcW w:w="1300" w:type="dxa"/>
            <w:tcBorders>
              <w:top w:val="nil"/>
              <w:left w:val="nil"/>
              <w:bottom w:val="nil"/>
              <w:right w:val="nil"/>
            </w:tcBorders>
            <w:shd w:val="clear" w:color="auto" w:fill="auto"/>
            <w:noWrap/>
            <w:vAlign w:val="bottom"/>
            <w:hideMark/>
          </w:tcPr>
          <w:p w14:paraId="437C0F5F"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180.5</w:t>
            </w:r>
          </w:p>
        </w:tc>
        <w:tc>
          <w:tcPr>
            <w:tcW w:w="860" w:type="dxa"/>
            <w:tcBorders>
              <w:top w:val="nil"/>
              <w:left w:val="nil"/>
              <w:bottom w:val="nil"/>
              <w:right w:val="nil"/>
            </w:tcBorders>
            <w:shd w:val="clear" w:color="auto" w:fill="auto"/>
            <w:noWrap/>
            <w:vAlign w:val="bottom"/>
            <w:hideMark/>
          </w:tcPr>
          <w:p w14:paraId="0966903F"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29.2</w:t>
            </w:r>
          </w:p>
        </w:tc>
      </w:tr>
      <w:tr w:rsidR="00E93915" w:rsidRPr="00BA3B22" w14:paraId="30E15B91" w14:textId="77777777" w:rsidTr="006333EC">
        <w:trPr>
          <w:trHeight w:val="312"/>
        </w:trPr>
        <w:tc>
          <w:tcPr>
            <w:tcW w:w="846" w:type="dxa"/>
            <w:vMerge/>
            <w:tcBorders>
              <w:top w:val="nil"/>
              <w:left w:val="single" w:sz="4" w:space="0" w:color="auto"/>
              <w:bottom w:val="single" w:sz="4" w:space="0" w:color="000000"/>
              <w:right w:val="single" w:sz="4" w:space="0" w:color="auto"/>
            </w:tcBorders>
            <w:vAlign w:val="center"/>
            <w:hideMark/>
          </w:tcPr>
          <w:p w14:paraId="4831E47B" w14:textId="77777777" w:rsidR="00E93915" w:rsidRPr="00BA3B22" w:rsidRDefault="00E93915" w:rsidP="00E93915">
            <w:pPr>
              <w:spacing w:after="0" w:line="240" w:lineRule="auto"/>
              <w:rPr>
                <w:rFonts w:ascii="Arial" w:eastAsia="Times New Roman" w:hAnsi="Arial" w:cs="Arial"/>
                <w:b/>
                <w:bCs/>
                <w:color w:val="000000"/>
                <w:sz w:val="18"/>
                <w:szCs w:val="18"/>
                <w:lang w:eastAsia="en-AU"/>
              </w:rPr>
            </w:pPr>
          </w:p>
        </w:tc>
        <w:tc>
          <w:tcPr>
            <w:tcW w:w="2126" w:type="dxa"/>
            <w:vMerge/>
            <w:tcBorders>
              <w:top w:val="nil"/>
              <w:left w:val="nil"/>
              <w:bottom w:val="nil"/>
              <w:right w:val="nil"/>
            </w:tcBorders>
            <w:vAlign w:val="center"/>
            <w:hideMark/>
          </w:tcPr>
          <w:p w14:paraId="3D170D03" w14:textId="77777777" w:rsidR="00E93915" w:rsidRPr="00BA3B22" w:rsidRDefault="00E93915" w:rsidP="00E93915">
            <w:pPr>
              <w:spacing w:after="0" w:line="240" w:lineRule="auto"/>
              <w:rPr>
                <w:rFonts w:ascii="Arial" w:eastAsia="Times New Roman" w:hAnsi="Arial" w:cs="Arial"/>
                <w:color w:val="000000"/>
                <w:sz w:val="18"/>
                <w:szCs w:val="18"/>
                <w:lang w:eastAsia="en-AU"/>
              </w:rPr>
            </w:pPr>
          </w:p>
        </w:tc>
        <w:tc>
          <w:tcPr>
            <w:tcW w:w="1460" w:type="dxa"/>
            <w:tcBorders>
              <w:top w:val="nil"/>
              <w:left w:val="nil"/>
              <w:bottom w:val="nil"/>
              <w:right w:val="nil"/>
            </w:tcBorders>
            <w:shd w:val="clear" w:color="auto" w:fill="auto"/>
            <w:noWrap/>
            <w:vAlign w:val="bottom"/>
            <w:hideMark/>
          </w:tcPr>
          <w:p w14:paraId="385B0D1F"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3.0E-04</w:t>
            </w:r>
          </w:p>
        </w:tc>
        <w:tc>
          <w:tcPr>
            <w:tcW w:w="1380" w:type="dxa"/>
            <w:tcBorders>
              <w:top w:val="nil"/>
              <w:left w:val="nil"/>
              <w:bottom w:val="nil"/>
              <w:right w:val="nil"/>
            </w:tcBorders>
            <w:shd w:val="clear" w:color="auto" w:fill="auto"/>
            <w:noWrap/>
            <w:vAlign w:val="bottom"/>
            <w:hideMark/>
          </w:tcPr>
          <w:p w14:paraId="181340B8"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1.6E-03</w:t>
            </w:r>
          </w:p>
        </w:tc>
        <w:tc>
          <w:tcPr>
            <w:tcW w:w="1180" w:type="dxa"/>
            <w:tcBorders>
              <w:top w:val="nil"/>
              <w:left w:val="nil"/>
              <w:bottom w:val="nil"/>
              <w:right w:val="nil"/>
            </w:tcBorders>
            <w:shd w:val="clear" w:color="auto" w:fill="auto"/>
            <w:noWrap/>
            <w:vAlign w:val="bottom"/>
            <w:hideMark/>
          </w:tcPr>
          <w:p w14:paraId="35A6A03F"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1.394</w:t>
            </w:r>
          </w:p>
        </w:tc>
        <w:tc>
          <w:tcPr>
            <w:tcW w:w="1200" w:type="dxa"/>
            <w:tcBorders>
              <w:top w:val="nil"/>
              <w:left w:val="nil"/>
              <w:bottom w:val="nil"/>
              <w:right w:val="nil"/>
            </w:tcBorders>
            <w:shd w:val="clear" w:color="auto" w:fill="auto"/>
            <w:noWrap/>
            <w:vAlign w:val="bottom"/>
            <w:hideMark/>
          </w:tcPr>
          <w:p w14:paraId="545E5CB7"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0.090</w:t>
            </w:r>
          </w:p>
        </w:tc>
        <w:tc>
          <w:tcPr>
            <w:tcW w:w="1340" w:type="dxa"/>
            <w:tcBorders>
              <w:top w:val="nil"/>
              <w:left w:val="nil"/>
              <w:bottom w:val="nil"/>
              <w:right w:val="nil"/>
            </w:tcBorders>
            <w:shd w:val="clear" w:color="auto" w:fill="auto"/>
            <w:noWrap/>
            <w:vAlign w:val="bottom"/>
            <w:hideMark/>
          </w:tcPr>
          <w:p w14:paraId="4317AB6D"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1.200</w:t>
            </w:r>
          </w:p>
        </w:tc>
        <w:tc>
          <w:tcPr>
            <w:tcW w:w="1300" w:type="dxa"/>
            <w:tcBorders>
              <w:top w:val="nil"/>
              <w:left w:val="nil"/>
              <w:bottom w:val="nil"/>
              <w:right w:val="nil"/>
            </w:tcBorders>
            <w:shd w:val="clear" w:color="auto" w:fill="auto"/>
            <w:noWrap/>
            <w:vAlign w:val="bottom"/>
            <w:hideMark/>
          </w:tcPr>
          <w:p w14:paraId="7E18515B"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0.150</w:t>
            </w:r>
          </w:p>
        </w:tc>
        <w:tc>
          <w:tcPr>
            <w:tcW w:w="1300" w:type="dxa"/>
            <w:tcBorders>
              <w:top w:val="nil"/>
              <w:left w:val="nil"/>
              <w:bottom w:val="nil"/>
              <w:right w:val="nil"/>
            </w:tcBorders>
            <w:shd w:val="clear" w:color="auto" w:fill="auto"/>
            <w:noWrap/>
            <w:vAlign w:val="bottom"/>
            <w:hideMark/>
          </w:tcPr>
          <w:p w14:paraId="05F60B52"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181.5</w:t>
            </w:r>
          </w:p>
        </w:tc>
        <w:tc>
          <w:tcPr>
            <w:tcW w:w="860" w:type="dxa"/>
            <w:tcBorders>
              <w:top w:val="nil"/>
              <w:left w:val="nil"/>
              <w:bottom w:val="nil"/>
              <w:right w:val="nil"/>
            </w:tcBorders>
            <w:shd w:val="clear" w:color="auto" w:fill="auto"/>
            <w:noWrap/>
            <w:vAlign w:val="bottom"/>
            <w:hideMark/>
          </w:tcPr>
          <w:p w14:paraId="4B1CF49F"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51.5</w:t>
            </w:r>
          </w:p>
        </w:tc>
      </w:tr>
      <w:tr w:rsidR="00E93915" w:rsidRPr="00BA3B22" w14:paraId="5ED32815" w14:textId="77777777" w:rsidTr="006333EC">
        <w:trPr>
          <w:trHeight w:val="312"/>
        </w:trPr>
        <w:tc>
          <w:tcPr>
            <w:tcW w:w="846" w:type="dxa"/>
            <w:vMerge/>
            <w:tcBorders>
              <w:top w:val="nil"/>
              <w:left w:val="single" w:sz="4" w:space="0" w:color="auto"/>
              <w:bottom w:val="single" w:sz="4" w:space="0" w:color="000000"/>
              <w:right w:val="single" w:sz="4" w:space="0" w:color="auto"/>
            </w:tcBorders>
            <w:vAlign w:val="center"/>
            <w:hideMark/>
          </w:tcPr>
          <w:p w14:paraId="5082A16B" w14:textId="77777777" w:rsidR="00E93915" w:rsidRPr="00BA3B22" w:rsidRDefault="00E93915" w:rsidP="00E93915">
            <w:pPr>
              <w:spacing w:after="0" w:line="240" w:lineRule="auto"/>
              <w:rPr>
                <w:rFonts w:ascii="Arial" w:eastAsia="Times New Roman" w:hAnsi="Arial" w:cs="Arial"/>
                <w:b/>
                <w:bCs/>
                <w:color w:val="000000"/>
                <w:sz w:val="18"/>
                <w:szCs w:val="18"/>
                <w:lang w:eastAsia="en-AU"/>
              </w:rPr>
            </w:pPr>
          </w:p>
        </w:tc>
        <w:tc>
          <w:tcPr>
            <w:tcW w:w="2126" w:type="dxa"/>
            <w:vMerge/>
            <w:tcBorders>
              <w:top w:val="nil"/>
              <w:left w:val="nil"/>
              <w:bottom w:val="nil"/>
              <w:right w:val="nil"/>
            </w:tcBorders>
            <w:vAlign w:val="center"/>
            <w:hideMark/>
          </w:tcPr>
          <w:p w14:paraId="3E77543F" w14:textId="77777777" w:rsidR="00E93915" w:rsidRPr="00BA3B22" w:rsidRDefault="00E93915" w:rsidP="00E93915">
            <w:pPr>
              <w:spacing w:after="0" w:line="240" w:lineRule="auto"/>
              <w:rPr>
                <w:rFonts w:ascii="Arial" w:eastAsia="Times New Roman" w:hAnsi="Arial" w:cs="Arial"/>
                <w:color w:val="000000"/>
                <w:sz w:val="18"/>
                <w:szCs w:val="18"/>
                <w:lang w:eastAsia="en-AU"/>
              </w:rPr>
            </w:pPr>
          </w:p>
        </w:tc>
        <w:tc>
          <w:tcPr>
            <w:tcW w:w="1460" w:type="dxa"/>
            <w:tcBorders>
              <w:top w:val="nil"/>
              <w:left w:val="nil"/>
              <w:bottom w:val="nil"/>
              <w:right w:val="nil"/>
            </w:tcBorders>
            <w:shd w:val="clear" w:color="auto" w:fill="auto"/>
            <w:noWrap/>
            <w:vAlign w:val="bottom"/>
            <w:hideMark/>
          </w:tcPr>
          <w:p w14:paraId="02E7CE94"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9.0E-04</w:t>
            </w:r>
          </w:p>
        </w:tc>
        <w:tc>
          <w:tcPr>
            <w:tcW w:w="1380" w:type="dxa"/>
            <w:tcBorders>
              <w:top w:val="nil"/>
              <w:left w:val="nil"/>
              <w:bottom w:val="nil"/>
              <w:right w:val="nil"/>
            </w:tcBorders>
            <w:shd w:val="clear" w:color="auto" w:fill="auto"/>
            <w:noWrap/>
            <w:vAlign w:val="bottom"/>
            <w:hideMark/>
          </w:tcPr>
          <w:p w14:paraId="11ECC781"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1.5E-03</w:t>
            </w:r>
          </w:p>
        </w:tc>
        <w:tc>
          <w:tcPr>
            <w:tcW w:w="1180" w:type="dxa"/>
            <w:tcBorders>
              <w:top w:val="nil"/>
              <w:left w:val="nil"/>
              <w:bottom w:val="nil"/>
              <w:right w:val="nil"/>
            </w:tcBorders>
            <w:shd w:val="clear" w:color="auto" w:fill="auto"/>
            <w:noWrap/>
            <w:vAlign w:val="bottom"/>
            <w:hideMark/>
          </w:tcPr>
          <w:p w14:paraId="43AE5B22"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1.240</w:t>
            </w:r>
          </w:p>
        </w:tc>
        <w:tc>
          <w:tcPr>
            <w:tcW w:w="1200" w:type="dxa"/>
            <w:tcBorders>
              <w:top w:val="nil"/>
              <w:left w:val="nil"/>
              <w:bottom w:val="nil"/>
              <w:right w:val="nil"/>
            </w:tcBorders>
            <w:shd w:val="clear" w:color="auto" w:fill="auto"/>
            <w:noWrap/>
            <w:vAlign w:val="bottom"/>
            <w:hideMark/>
          </w:tcPr>
          <w:p w14:paraId="12EB0BD5"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0.079</w:t>
            </w:r>
          </w:p>
        </w:tc>
        <w:tc>
          <w:tcPr>
            <w:tcW w:w="1340" w:type="dxa"/>
            <w:tcBorders>
              <w:top w:val="nil"/>
              <w:left w:val="nil"/>
              <w:bottom w:val="nil"/>
              <w:right w:val="nil"/>
            </w:tcBorders>
            <w:shd w:val="clear" w:color="auto" w:fill="auto"/>
            <w:noWrap/>
            <w:vAlign w:val="bottom"/>
            <w:hideMark/>
          </w:tcPr>
          <w:p w14:paraId="5E31B41B"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0.830</w:t>
            </w:r>
          </w:p>
        </w:tc>
        <w:tc>
          <w:tcPr>
            <w:tcW w:w="1300" w:type="dxa"/>
            <w:tcBorders>
              <w:top w:val="nil"/>
              <w:left w:val="nil"/>
              <w:bottom w:val="nil"/>
              <w:right w:val="nil"/>
            </w:tcBorders>
            <w:shd w:val="clear" w:color="auto" w:fill="auto"/>
            <w:noWrap/>
            <w:vAlign w:val="bottom"/>
            <w:hideMark/>
          </w:tcPr>
          <w:p w14:paraId="33D765D2"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0.120</w:t>
            </w:r>
          </w:p>
        </w:tc>
        <w:tc>
          <w:tcPr>
            <w:tcW w:w="1300" w:type="dxa"/>
            <w:tcBorders>
              <w:top w:val="nil"/>
              <w:left w:val="nil"/>
              <w:bottom w:val="nil"/>
              <w:right w:val="nil"/>
            </w:tcBorders>
            <w:shd w:val="clear" w:color="auto" w:fill="auto"/>
            <w:noWrap/>
            <w:vAlign w:val="bottom"/>
            <w:hideMark/>
          </w:tcPr>
          <w:p w14:paraId="696A0659"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114.7</w:t>
            </w:r>
          </w:p>
        </w:tc>
        <w:tc>
          <w:tcPr>
            <w:tcW w:w="860" w:type="dxa"/>
            <w:tcBorders>
              <w:top w:val="nil"/>
              <w:left w:val="nil"/>
              <w:bottom w:val="nil"/>
              <w:right w:val="nil"/>
            </w:tcBorders>
            <w:shd w:val="clear" w:color="auto" w:fill="auto"/>
            <w:noWrap/>
            <w:vAlign w:val="bottom"/>
            <w:hideMark/>
          </w:tcPr>
          <w:p w14:paraId="2382751A"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27.3</w:t>
            </w:r>
          </w:p>
        </w:tc>
      </w:tr>
      <w:tr w:rsidR="00E93915" w:rsidRPr="00BA3B22" w14:paraId="55733736" w14:textId="77777777" w:rsidTr="006333EC">
        <w:trPr>
          <w:trHeight w:val="312"/>
        </w:trPr>
        <w:tc>
          <w:tcPr>
            <w:tcW w:w="846" w:type="dxa"/>
            <w:vMerge/>
            <w:tcBorders>
              <w:top w:val="nil"/>
              <w:left w:val="single" w:sz="4" w:space="0" w:color="auto"/>
              <w:bottom w:val="single" w:sz="4" w:space="0" w:color="000000"/>
              <w:right w:val="single" w:sz="4" w:space="0" w:color="auto"/>
            </w:tcBorders>
            <w:vAlign w:val="center"/>
            <w:hideMark/>
          </w:tcPr>
          <w:p w14:paraId="65B58BF6" w14:textId="77777777" w:rsidR="00E93915" w:rsidRPr="00BA3B22" w:rsidRDefault="00E93915" w:rsidP="00E93915">
            <w:pPr>
              <w:spacing w:after="0" w:line="240" w:lineRule="auto"/>
              <w:rPr>
                <w:rFonts w:ascii="Arial" w:eastAsia="Times New Roman" w:hAnsi="Arial" w:cs="Arial"/>
                <w:b/>
                <w:bCs/>
                <w:color w:val="000000"/>
                <w:sz w:val="18"/>
                <w:szCs w:val="18"/>
                <w:lang w:eastAsia="en-AU"/>
              </w:rPr>
            </w:pPr>
          </w:p>
        </w:tc>
        <w:tc>
          <w:tcPr>
            <w:tcW w:w="2126" w:type="dxa"/>
            <w:vMerge/>
            <w:tcBorders>
              <w:top w:val="nil"/>
              <w:left w:val="nil"/>
              <w:bottom w:val="nil"/>
              <w:right w:val="nil"/>
            </w:tcBorders>
            <w:vAlign w:val="center"/>
            <w:hideMark/>
          </w:tcPr>
          <w:p w14:paraId="00C75083" w14:textId="77777777" w:rsidR="00E93915" w:rsidRPr="00BA3B22" w:rsidRDefault="00E93915" w:rsidP="00E93915">
            <w:pPr>
              <w:spacing w:after="0" w:line="240" w:lineRule="auto"/>
              <w:rPr>
                <w:rFonts w:ascii="Arial" w:eastAsia="Times New Roman" w:hAnsi="Arial" w:cs="Arial"/>
                <w:color w:val="000000"/>
                <w:sz w:val="18"/>
                <w:szCs w:val="18"/>
                <w:lang w:eastAsia="en-AU"/>
              </w:rPr>
            </w:pPr>
          </w:p>
        </w:tc>
        <w:tc>
          <w:tcPr>
            <w:tcW w:w="1460" w:type="dxa"/>
            <w:tcBorders>
              <w:top w:val="nil"/>
              <w:left w:val="nil"/>
              <w:bottom w:val="nil"/>
              <w:right w:val="nil"/>
            </w:tcBorders>
            <w:shd w:val="clear" w:color="auto" w:fill="auto"/>
            <w:noWrap/>
            <w:vAlign w:val="bottom"/>
            <w:hideMark/>
          </w:tcPr>
          <w:p w14:paraId="79685387"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5.0E-04</w:t>
            </w:r>
          </w:p>
        </w:tc>
        <w:tc>
          <w:tcPr>
            <w:tcW w:w="1380" w:type="dxa"/>
            <w:tcBorders>
              <w:top w:val="nil"/>
              <w:left w:val="nil"/>
              <w:bottom w:val="nil"/>
              <w:right w:val="nil"/>
            </w:tcBorders>
            <w:shd w:val="clear" w:color="auto" w:fill="auto"/>
            <w:noWrap/>
            <w:vAlign w:val="bottom"/>
            <w:hideMark/>
          </w:tcPr>
          <w:p w14:paraId="32596D1D"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1.0E-03</w:t>
            </w:r>
          </w:p>
        </w:tc>
        <w:tc>
          <w:tcPr>
            <w:tcW w:w="1180" w:type="dxa"/>
            <w:tcBorders>
              <w:top w:val="nil"/>
              <w:left w:val="nil"/>
              <w:bottom w:val="nil"/>
              <w:right w:val="nil"/>
            </w:tcBorders>
            <w:shd w:val="clear" w:color="auto" w:fill="auto"/>
            <w:noWrap/>
            <w:vAlign w:val="bottom"/>
            <w:hideMark/>
          </w:tcPr>
          <w:p w14:paraId="2BBBB559"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1.090</w:t>
            </w:r>
          </w:p>
        </w:tc>
        <w:tc>
          <w:tcPr>
            <w:tcW w:w="1200" w:type="dxa"/>
            <w:tcBorders>
              <w:top w:val="nil"/>
              <w:left w:val="nil"/>
              <w:bottom w:val="nil"/>
              <w:right w:val="nil"/>
            </w:tcBorders>
            <w:shd w:val="clear" w:color="auto" w:fill="auto"/>
            <w:noWrap/>
            <w:vAlign w:val="bottom"/>
            <w:hideMark/>
          </w:tcPr>
          <w:p w14:paraId="5B28D991"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0.059</w:t>
            </w:r>
          </w:p>
        </w:tc>
        <w:tc>
          <w:tcPr>
            <w:tcW w:w="1340" w:type="dxa"/>
            <w:tcBorders>
              <w:top w:val="nil"/>
              <w:left w:val="nil"/>
              <w:bottom w:val="nil"/>
              <w:right w:val="nil"/>
            </w:tcBorders>
            <w:shd w:val="clear" w:color="auto" w:fill="auto"/>
            <w:noWrap/>
            <w:vAlign w:val="bottom"/>
            <w:hideMark/>
          </w:tcPr>
          <w:p w14:paraId="492F7F65"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0.728</w:t>
            </w:r>
          </w:p>
        </w:tc>
        <w:tc>
          <w:tcPr>
            <w:tcW w:w="1300" w:type="dxa"/>
            <w:tcBorders>
              <w:top w:val="nil"/>
              <w:left w:val="nil"/>
              <w:bottom w:val="nil"/>
              <w:right w:val="nil"/>
            </w:tcBorders>
            <w:shd w:val="clear" w:color="auto" w:fill="auto"/>
            <w:noWrap/>
            <w:vAlign w:val="bottom"/>
            <w:hideMark/>
          </w:tcPr>
          <w:p w14:paraId="3E3718DD"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0.075</w:t>
            </w:r>
          </w:p>
        </w:tc>
        <w:tc>
          <w:tcPr>
            <w:tcW w:w="1300" w:type="dxa"/>
            <w:tcBorders>
              <w:top w:val="nil"/>
              <w:left w:val="nil"/>
              <w:bottom w:val="nil"/>
              <w:right w:val="nil"/>
            </w:tcBorders>
            <w:shd w:val="clear" w:color="auto" w:fill="auto"/>
            <w:noWrap/>
            <w:vAlign w:val="bottom"/>
            <w:hideMark/>
          </w:tcPr>
          <w:p w14:paraId="62C1A196"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117.5</w:t>
            </w:r>
          </w:p>
        </w:tc>
        <w:tc>
          <w:tcPr>
            <w:tcW w:w="860" w:type="dxa"/>
            <w:tcBorders>
              <w:top w:val="nil"/>
              <w:left w:val="nil"/>
              <w:bottom w:val="nil"/>
              <w:right w:val="nil"/>
            </w:tcBorders>
            <w:shd w:val="clear" w:color="auto" w:fill="auto"/>
            <w:noWrap/>
            <w:vAlign w:val="bottom"/>
            <w:hideMark/>
          </w:tcPr>
          <w:p w14:paraId="3960E663"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21.4</w:t>
            </w:r>
          </w:p>
        </w:tc>
      </w:tr>
      <w:tr w:rsidR="00E93915" w:rsidRPr="00BA3B22" w14:paraId="20A0663E" w14:textId="77777777" w:rsidTr="006333EC">
        <w:trPr>
          <w:trHeight w:val="312"/>
        </w:trPr>
        <w:tc>
          <w:tcPr>
            <w:tcW w:w="846" w:type="dxa"/>
            <w:vMerge/>
            <w:tcBorders>
              <w:top w:val="nil"/>
              <w:left w:val="single" w:sz="4" w:space="0" w:color="auto"/>
              <w:bottom w:val="single" w:sz="4" w:space="0" w:color="000000"/>
              <w:right w:val="single" w:sz="4" w:space="0" w:color="auto"/>
            </w:tcBorders>
            <w:vAlign w:val="center"/>
            <w:hideMark/>
          </w:tcPr>
          <w:p w14:paraId="4019E4E4" w14:textId="77777777" w:rsidR="00E93915" w:rsidRPr="00BA3B22" w:rsidRDefault="00E93915" w:rsidP="00E93915">
            <w:pPr>
              <w:spacing w:after="0" w:line="240" w:lineRule="auto"/>
              <w:rPr>
                <w:rFonts w:ascii="Arial" w:eastAsia="Times New Roman" w:hAnsi="Arial" w:cs="Arial"/>
                <w:b/>
                <w:bCs/>
                <w:color w:val="000000"/>
                <w:sz w:val="18"/>
                <w:szCs w:val="18"/>
                <w:lang w:eastAsia="en-AU"/>
              </w:rPr>
            </w:pPr>
          </w:p>
        </w:tc>
        <w:tc>
          <w:tcPr>
            <w:tcW w:w="2126" w:type="dxa"/>
            <w:vMerge/>
            <w:tcBorders>
              <w:top w:val="nil"/>
              <w:left w:val="nil"/>
              <w:bottom w:val="nil"/>
              <w:right w:val="nil"/>
            </w:tcBorders>
            <w:vAlign w:val="center"/>
            <w:hideMark/>
          </w:tcPr>
          <w:p w14:paraId="3C6EC33D" w14:textId="77777777" w:rsidR="00E93915" w:rsidRPr="00BA3B22" w:rsidRDefault="00E93915" w:rsidP="00E93915">
            <w:pPr>
              <w:spacing w:after="0" w:line="240" w:lineRule="auto"/>
              <w:rPr>
                <w:rFonts w:ascii="Arial" w:eastAsia="Times New Roman" w:hAnsi="Arial" w:cs="Arial"/>
                <w:color w:val="000000"/>
                <w:sz w:val="18"/>
                <w:szCs w:val="18"/>
                <w:lang w:eastAsia="en-AU"/>
              </w:rPr>
            </w:pPr>
          </w:p>
        </w:tc>
        <w:tc>
          <w:tcPr>
            <w:tcW w:w="1460" w:type="dxa"/>
            <w:tcBorders>
              <w:top w:val="nil"/>
              <w:left w:val="nil"/>
              <w:bottom w:val="nil"/>
              <w:right w:val="nil"/>
            </w:tcBorders>
            <w:shd w:val="clear" w:color="auto" w:fill="auto"/>
            <w:noWrap/>
            <w:vAlign w:val="bottom"/>
            <w:hideMark/>
          </w:tcPr>
          <w:p w14:paraId="0044CEC9"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1.1E-04</w:t>
            </w:r>
          </w:p>
        </w:tc>
        <w:tc>
          <w:tcPr>
            <w:tcW w:w="1380" w:type="dxa"/>
            <w:tcBorders>
              <w:top w:val="nil"/>
              <w:left w:val="nil"/>
              <w:bottom w:val="nil"/>
              <w:right w:val="nil"/>
            </w:tcBorders>
            <w:shd w:val="clear" w:color="auto" w:fill="auto"/>
            <w:noWrap/>
            <w:vAlign w:val="bottom"/>
            <w:hideMark/>
          </w:tcPr>
          <w:p w14:paraId="6ABD9D67"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2.7E-04</w:t>
            </w:r>
          </w:p>
        </w:tc>
        <w:tc>
          <w:tcPr>
            <w:tcW w:w="1180" w:type="dxa"/>
            <w:tcBorders>
              <w:top w:val="nil"/>
              <w:left w:val="nil"/>
              <w:bottom w:val="nil"/>
              <w:right w:val="nil"/>
            </w:tcBorders>
            <w:shd w:val="clear" w:color="auto" w:fill="auto"/>
            <w:noWrap/>
            <w:vAlign w:val="bottom"/>
            <w:hideMark/>
          </w:tcPr>
          <w:p w14:paraId="074C74F4"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1.187</w:t>
            </w:r>
          </w:p>
        </w:tc>
        <w:tc>
          <w:tcPr>
            <w:tcW w:w="1200" w:type="dxa"/>
            <w:tcBorders>
              <w:top w:val="nil"/>
              <w:left w:val="nil"/>
              <w:bottom w:val="nil"/>
              <w:right w:val="nil"/>
            </w:tcBorders>
            <w:shd w:val="clear" w:color="auto" w:fill="auto"/>
            <w:noWrap/>
            <w:vAlign w:val="bottom"/>
            <w:hideMark/>
          </w:tcPr>
          <w:p w14:paraId="1B2F7229"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0.030</w:t>
            </w:r>
          </w:p>
        </w:tc>
        <w:tc>
          <w:tcPr>
            <w:tcW w:w="1340" w:type="dxa"/>
            <w:tcBorders>
              <w:top w:val="nil"/>
              <w:left w:val="nil"/>
              <w:bottom w:val="nil"/>
              <w:right w:val="nil"/>
            </w:tcBorders>
            <w:shd w:val="clear" w:color="auto" w:fill="auto"/>
            <w:noWrap/>
            <w:vAlign w:val="bottom"/>
            <w:hideMark/>
          </w:tcPr>
          <w:p w14:paraId="063B473F"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0.816</w:t>
            </w:r>
          </w:p>
        </w:tc>
        <w:tc>
          <w:tcPr>
            <w:tcW w:w="1300" w:type="dxa"/>
            <w:tcBorders>
              <w:top w:val="nil"/>
              <w:left w:val="nil"/>
              <w:bottom w:val="nil"/>
              <w:right w:val="nil"/>
            </w:tcBorders>
            <w:shd w:val="clear" w:color="auto" w:fill="auto"/>
            <w:noWrap/>
            <w:vAlign w:val="bottom"/>
            <w:hideMark/>
          </w:tcPr>
          <w:p w14:paraId="2B28DFC7"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0.047</w:t>
            </w:r>
          </w:p>
        </w:tc>
        <w:tc>
          <w:tcPr>
            <w:tcW w:w="1300" w:type="dxa"/>
            <w:tcBorders>
              <w:top w:val="nil"/>
              <w:left w:val="nil"/>
              <w:bottom w:val="nil"/>
              <w:right w:val="nil"/>
            </w:tcBorders>
            <w:shd w:val="clear" w:color="auto" w:fill="auto"/>
            <w:noWrap/>
            <w:vAlign w:val="bottom"/>
            <w:hideMark/>
          </w:tcPr>
          <w:p w14:paraId="5A1DAF5B"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121.2</w:t>
            </w:r>
          </w:p>
        </w:tc>
        <w:tc>
          <w:tcPr>
            <w:tcW w:w="860" w:type="dxa"/>
            <w:tcBorders>
              <w:top w:val="nil"/>
              <w:left w:val="nil"/>
              <w:bottom w:val="nil"/>
              <w:right w:val="nil"/>
            </w:tcBorders>
            <w:shd w:val="clear" w:color="auto" w:fill="auto"/>
            <w:noWrap/>
            <w:vAlign w:val="bottom"/>
            <w:hideMark/>
          </w:tcPr>
          <w:p w14:paraId="3FDD1CA3"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12.1</w:t>
            </w:r>
          </w:p>
        </w:tc>
      </w:tr>
      <w:tr w:rsidR="00E93915" w:rsidRPr="00BA3B22" w14:paraId="270CDD53" w14:textId="77777777" w:rsidTr="006333EC">
        <w:trPr>
          <w:trHeight w:val="312"/>
        </w:trPr>
        <w:tc>
          <w:tcPr>
            <w:tcW w:w="846" w:type="dxa"/>
            <w:vMerge/>
            <w:tcBorders>
              <w:top w:val="nil"/>
              <w:left w:val="single" w:sz="4" w:space="0" w:color="auto"/>
              <w:bottom w:val="single" w:sz="4" w:space="0" w:color="000000"/>
              <w:right w:val="single" w:sz="4" w:space="0" w:color="auto"/>
            </w:tcBorders>
            <w:vAlign w:val="center"/>
            <w:hideMark/>
          </w:tcPr>
          <w:p w14:paraId="447F27DF" w14:textId="77777777" w:rsidR="00E93915" w:rsidRPr="00BA3B22" w:rsidRDefault="00E93915" w:rsidP="00E93915">
            <w:pPr>
              <w:spacing w:after="0" w:line="240" w:lineRule="auto"/>
              <w:rPr>
                <w:rFonts w:ascii="Arial" w:eastAsia="Times New Roman" w:hAnsi="Arial" w:cs="Arial"/>
                <w:b/>
                <w:bCs/>
                <w:color w:val="000000"/>
                <w:sz w:val="18"/>
                <w:szCs w:val="18"/>
                <w:lang w:eastAsia="en-AU"/>
              </w:rPr>
            </w:pPr>
          </w:p>
        </w:tc>
        <w:tc>
          <w:tcPr>
            <w:tcW w:w="2126" w:type="dxa"/>
            <w:vMerge/>
            <w:tcBorders>
              <w:top w:val="nil"/>
              <w:left w:val="nil"/>
              <w:bottom w:val="nil"/>
              <w:right w:val="nil"/>
            </w:tcBorders>
            <w:vAlign w:val="center"/>
            <w:hideMark/>
          </w:tcPr>
          <w:p w14:paraId="5D297D90" w14:textId="77777777" w:rsidR="00E93915" w:rsidRPr="00BA3B22" w:rsidRDefault="00E93915" w:rsidP="00E93915">
            <w:pPr>
              <w:spacing w:after="0" w:line="240" w:lineRule="auto"/>
              <w:rPr>
                <w:rFonts w:ascii="Arial" w:eastAsia="Times New Roman" w:hAnsi="Arial" w:cs="Arial"/>
                <w:color w:val="000000"/>
                <w:sz w:val="18"/>
                <w:szCs w:val="18"/>
                <w:lang w:eastAsia="en-AU"/>
              </w:rPr>
            </w:pPr>
          </w:p>
        </w:tc>
        <w:tc>
          <w:tcPr>
            <w:tcW w:w="1460" w:type="dxa"/>
            <w:tcBorders>
              <w:top w:val="nil"/>
              <w:left w:val="nil"/>
              <w:bottom w:val="nil"/>
              <w:right w:val="nil"/>
            </w:tcBorders>
            <w:shd w:val="clear" w:color="auto" w:fill="auto"/>
            <w:noWrap/>
            <w:vAlign w:val="bottom"/>
            <w:hideMark/>
          </w:tcPr>
          <w:p w14:paraId="1BC2D834"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2.1E-05</w:t>
            </w:r>
          </w:p>
        </w:tc>
        <w:tc>
          <w:tcPr>
            <w:tcW w:w="1380" w:type="dxa"/>
            <w:tcBorders>
              <w:top w:val="nil"/>
              <w:left w:val="nil"/>
              <w:bottom w:val="nil"/>
              <w:right w:val="nil"/>
            </w:tcBorders>
            <w:shd w:val="clear" w:color="auto" w:fill="auto"/>
            <w:noWrap/>
            <w:vAlign w:val="bottom"/>
            <w:hideMark/>
          </w:tcPr>
          <w:p w14:paraId="1CED0308"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5.8E-05</w:t>
            </w:r>
          </w:p>
        </w:tc>
        <w:tc>
          <w:tcPr>
            <w:tcW w:w="1180" w:type="dxa"/>
            <w:tcBorders>
              <w:top w:val="nil"/>
              <w:left w:val="nil"/>
              <w:bottom w:val="nil"/>
              <w:right w:val="nil"/>
            </w:tcBorders>
            <w:shd w:val="clear" w:color="auto" w:fill="auto"/>
            <w:noWrap/>
            <w:vAlign w:val="bottom"/>
            <w:hideMark/>
          </w:tcPr>
          <w:p w14:paraId="4B9A0FF7"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1.560</w:t>
            </w:r>
          </w:p>
        </w:tc>
        <w:tc>
          <w:tcPr>
            <w:tcW w:w="1200" w:type="dxa"/>
            <w:tcBorders>
              <w:top w:val="nil"/>
              <w:left w:val="nil"/>
              <w:bottom w:val="nil"/>
              <w:right w:val="nil"/>
            </w:tcBorders>
            <w:shd w:val="clear" w:color="auto" w:fill="auto"/>
            <w:noWrap/>
            <w:vAlign w:val="bottom"/>
            <w:hideMark/>
          </w:tcPr>
          <w:p w14:paraId="70634A33"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0.190</w:t>
            </w:r>
          </w:p>
        </w:tc>
        <w:tc>
          <w:tcPr>
            <w:tcW w:w="1340" w:type="dxa"/>
            <w:tcBorders>
              <w:top w:val="nil"/>
              <w:left w:val="nil"/>
              <w:bottom w:val="nil"/>
              <w:right w:val="nil"/>
            </w:tcBorders>
            <w:shd w:val="clear" w:color="auto" w:fill="auto"/>
            <w:noWrap/>
            <w:vAlign w:val="bottom"/>
            <w:hideMark/>
          </w:tcPr>
          <w:p w14:paraId="2C226DB5"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1.410</w:t>
            </w:r>
          </w:p>
        </w:tc>
        <w:tc>
          <w:tcPr>
            <w:tcW w:w="1300" w:type="dxa"/>
            <w:tcBorders>
              <w:top w:val="nil"/>
              <w:left w:val="nil"/>
              <w:bottom w:val="nil"/>
              <w:right w:val="nil"/>
            </w:tcBorders>
            <w:shd w:val="clear" w:color="auto" w:fill="auto"/>
            <w:noWrap/>
            <w:vAlign w:val="bottom"/>
            <w:hideMark/>
          </w:tcPr>
          <w:p w14:paraId="3FD770E0"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0.560</w:t>
            </w:r>
          </w:p>
        </w:tc>
        <w:tc>
          <w:tcPr>
            <w:tcW w:w="1300" w:type="dxa"/>
            <w:tcBorders>
              <w:top w:val="nil"/>
              <w:left w:val="nil"/>
              <w:bottom w:val="nil"/>
              <w:right w:val="nil"/>
            </w:tcBorders>
            <w:shd w:val="clear" w:color="auto" w:fill="auto"/>
            <w:noWrap/>
            <w:vAlign w:val="bottom"/>
            <w:hideMark/>
          </w:tcPr>
          <w:p w14:paraId="47121D16"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196.0</w:t>
            </w:r>
          </w:p>
        </w:tc>
        <w:tc>
          <w:tcPr>
            <w:tcW w:w="860" w:type="dxa"/>
            <w:tcBorders>
              <w:top w:val="nil"/>
              <w:left w:val="nil"/>
              <w:bottom w:val="nil"/>
              <w:right w:val="nil"/>
            </w:tcBorders>
            <w:shd w:val="clear" w:color="auto" w:fill="auto"/>
            <w:noWrap/>
            <w:vAlign w:val="bottom"/>
            <w:hideMark/>
          </w:tcPr>
          <w:p w14:paraId="1CF2BB6C"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18.7</w:t>
            </w:r>
          </w:p>
        </w:tc>
      </w:tr>
      <w:tr w:rsidR="00E93915" w:rsidRPr="00BA3B22" w14:paraId="4FA6C14A" w14:textId="77777777" w:rsidTr="006333EC">
        <w:trPr>
          <w:trHeight w:val="312"/>
        </w:trPr>
        <w:tc>
          <w:tcPr>
            <w:tcW w:w="846" w:type="dxa"/>
            <w:vMerge/>
            <w:tcBorders>
              <w:top w:val="nil"/>
              <w:left w:val="single" w:sz="4" w:space="0" w:color="auto"/>
              <w:bottom w:val="single" w:sz="4" w:space="0" w:color="000000"/>
              <w:right w:val="single" w:sz="4" w:space="0" w:color="auto"/>
            </w:tcBorders>
            <w:vAlign w:val="center"/>
            <w:hideMark/>
          </w:tcPr>
          <w:p w14:paraId="339390BF" w14:textId="77777777" w:rsidR="00E93915" w:rsidRPr="00BA3B22" w:rsidRDefault="00E93915" w:rsidP="00E93915">
            <w:pPr>
              <w:spacing w:after="0" w:line="240" w:lineRule="auto"/>
              <w:rPr>
                <w:rFonts w:ascii="Arial" w:eastAsia="Times New Roman" w:hAnsi="Arial" w:cs="Arial"/>
                <w:b/>
                <w:bCs/>
                <w:color w:val="000000"/>
                <w:sz w:val="18"/>
                <w:szCs w:val="18"/>
                <w:lang w:eastAsia="en-AU"/>
              </w:rPr>
            </w:pPr>
          </w:p>
        </w:tc>
        <w:tc>
          <w:tcPr>
            <w:tcW w:w="2126" w:type="dxa"/>
            <w:vMerge/>
            <w:tcBorders>
              <w:top w:val="nil"/>
              <w:left w:val="nil"/>
              <w:bottom w:val="nil"/>
              <w:right w:val="nil"/>
            </w:tcBorders>
            <w:vAlign w:val="center"/>
            <w:hideMark/>
          </w:tcPr>
          <w:p w14:paraId="3F24AFD3" w14:textId="77777777" w:rsidR="00E93915" w:rsidRPr="00BA3B22" w:rsidRDefault="00E93915" w:rsidP="00E93915">
            <w:pPr>
              <w:spacing w:after="0" w:line="240" w:lineRule="auto"/>
              <w:rPr>
                <w:rFonts w:ascii="Arial" w:eastAsia="Times New Roman" w:hAnsi="Arial" w:cs="Arial"/>
                <w:color w:val="000000"/>
                <w:sz w:val="18"/>
                <w:szCs w:val="18"/>
                <w:lang w:eastAsia="en-AU"/>
              </w:rPr>
            </w:pPr>
          </w:p>
        </w:tc>
        <w:tc>
          <w:tcPr>
            <w:tcW w:w="1460" w:type="dxa"/>
            <w:tcBorders>
              <w:top w:val="nil"/>
              <w:left w:val="nil"/>
              <w:bottom w:val="nil"/>
              <w:right w:val="nil"/>
            </w:tcBorders>
            <w:shd w:val="clear" w:color="auto" w:fill="auto"/>
            <w:noWrap/>
            <w:vAlign w:val="bottom"/>
            <w:hideMark/>
          </w:tcPr>
          <w:p w14:paraId="7D7A1395"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1.3E-05</w:t>
            </w:r>
          </w:p>
        </w:tc>
        <w:tc>
          <w:tcPr>
            <w:tcW w:w="1380" w:type="dxa"/>
            <w:tcBorders>
              <w:top w:val="nil"/>
              <w:left w:val="nil"/>
              <w:bottom w:val="nil"/>
              <w:right w:val="nil"/>
            </w:tcBorders>
            <w:shd w:val="clear" w:color="auto" w:fill="auto"/>
            <w:noWrap/>
            <w:vAlign w:val="bottom"/>
            <w:hideMark/>
          </w:tcPr>
          <w:p w14:paraId="4F4E247A"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4.5E-05</w:t>
            </w:r>
          </w:p>
        </w:tc>
        <w:tc>
          <w:tcPr>
            <w:tcW w:w="1180" w:type="dxa"/>
            <w:tcBorders>
              <w:top w:val="nil"/>
              <w:left w:val="nil"/>
              <w:bottom w:val="nil"/>
              <w:right w:val="nil"/>
            </w:tcBorders>
            <w:shd w:val="clear" w:color="auto" w:fill="auto"/>
            <w:noWrap/>
            <w:vAlign w:val="bottom"/>
            <w:hideMark/>
          </w:tcPr>
          <w:p w14:paraId="03DA4526"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1.523</w:t>
            </w:r>
          </w:p>
        </w:tc>
        <w:tc>
          <w:tcPr>
            <w:tcW w:w="1200" w:type="dxa"/>
            <w:tcBorders>
              <w:top w:val="nil"/>
              <w:left w:val="nil"/>
              <w:bottom w:val="nil"/>
              <w:right w:val="nil"/>
            </w:tcBorders>
            <w:shd w:val="clear" w:color="auto" w:fill="auto"/>
            <w:noWrap/>
            <w:vAlign w:val="bottom"/>
            <w:hideMark/>
          </w:tcPr>
          <w:p w14:paraId="679B7AB3"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0.012</w:t>
            </w:r>
          </w:p>
        </w:tc>
        <w:tc>
          <w:tcPr>
            <w:tcW w:w="1340" w:type="dxa"/>
            <w:tcBorders>
              <w:top w:val="nil"/>
              <w:left w:val="nil"/>
              <w:bottom w:val="nil"/>
              <w:right w:val="nil"/>
            </w:tcBorders>
            <w:shd w:val="clear" w:color="auto" w:fill="auto"/>
            <w:noWrap/>
            <w:vAlign w:val="bottom"/>
            <w:hideMark/>
          </w:tcPr>
          <w:p w14:paraId="52BF1232"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1.190</w:t>
            </w:r>
          </w:p>
        </w:tc>
        <w:tc>
          <w:tcPr>
            <w:tcW w:w="1300" w:type="dxa"/>
            <w:tcBorders>
              <w:top w:val="nil"/>
              <w:left w:val="nil"/>
              <w:bottom w:val="nil"/>
              <w:right w:val="nil"/>
            </w:tcBorders>
            <w:shd w:val="clear" w:color="auto" w:fill="auto"/>
            <w:noWrap/>
            <w:vAlign w:val="bottom"/>
            <w:hideMark/>
          </w:tcPr>
          <w:p w14:paraId="0729FAF5"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0.027</w:t>
            </w:r>
          </w:p>
        </w:tc>
        <w:tc>
          <w:tcPr>
            <w:tcW w:w="1300" w:type="dxa"/>
            <w:tcBorders>
              <w:top w:val="nil"/>
              <w:left w:val="nil"/>
              <w:bottom w:val="nil"/>
              <w:right w:val="nil"/>
            </w:tcBorders>
            <w:shd w:val="clear" w:color="auto" w:fill="auto"/>
            <w:noWrap/>
            <w:vAlign w:val="bottom"/>
            <w:hideMark/>
          </w:tcPr>
          <w:p w14:paraId="708D46F8"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145.0</w:t>
            </w:r>
          </w:p>
        </w:tc>
        <w:tc>
          <w:tcPr>
            <w:tcW w:w="860" w:type="dxa"/>
            <w:tcBorders>
              <w:top w:val="nil"/>
              <w:left w:val="nil"/>
              <w:bottom w:val="nil"/>
              <w:right w:val="nil"/>
            </w:tcBorders>
            <w:shd w:val="clear" w:color="auto" w:fill="auto"/>
            <w:noWrap/>
            <w:vAlign w:val="bottom"/>
            <w:hideMark/>
          </w:tcPr>
          <w:p w14:paraId="76E87A3F"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5.9</w:t>
            </w:r>
          </w:p>
        </w:tc>
      </w:tr>
      <w:tr w:rsidR="00E93915" w:rsidRPr="00BA3B22" w14:paraId="394A0411" w14:textId="77777777" w:rsidTr="006333EC">
        <w:trPr>
          <w:trHeight w:val="312"/>
        </w:trPr>
        <w:tc>
          <w:tcPr>
            <w:tcW w:w="846" w:type="dxa"/>
            <w:vMerge/>
            <w:tcBorders>
              <w:top w:val="nil"/>
              <w:left w:val="single" w:sz="4" w:space="0" w:color="auto"/>
              <w:bottom w:val="single" w:sz="4" w:space="0" w:color="000000"/>
              <w:right w:val="single" w:sz="4" w:space="0" w:color="auto"/>
            </w:tcBorders>
            <w:vAlign w:val="center"/>
            <w:hideMark/>
          </w:tcPr>
          <w:p w14:paraId="4B521E35" w14:textId="77777777" w:rsidR="00E93915" w:rsidRPr="00BA3B22" w:rsidRDefault="00E93915" w:rsidP="00E93915">
            <w:pPr>
              <w:spacing w:after="0" w:line="240" w:lineRule="auto"/>
              <w:rPr>
                <w:rFonts w:ascii="Arial" w:eastAsia="Times New Roman" w:hAnsi="Arial" w:cs="Arial"/>
                <w:b/>
                <w:bCs/>
                <w:color w:val="000000"/>
                <w:sz w:val="18"/>
                <w:szCs w:val="18"/>
                <w:lang w:eastAsia="en-AU"/>
              </w:rPr>
            </w:pPr>
          </w:p>
        </w:tc>
        <w:tc>
          <w:tcPr>
            <w:tcW w:w="2126" w:type="dxa"/>
            <w:vMerge/>
            <w:tcBorders>
              <w:top w:val="nil"/>
              <w:left w:val="nil"/>
              <w:bottom w:val="nil"/>
              <w:right w:val="nil"/>
            </w:tcBorders>
            <w:vAlign w:val="center"/>
            <w:hideMark/>
          </w:tcPr>
          <w:p w14:paraId="285DA76E" w14:textId="77777777" w:rsidR="00E93915" w:rsidRPr="00BA3B22" w:rsidRDefault="00E93915" w:rsidP="00E93915">
            <w:pPr>
              <w:spacing w:after="0" w:line="240" w:lineRule="auto"/>
              <w:rPr>
                <w:rFonts w:ascii="Arial" w:eastAsia="Times New Roman" w:hAnsi="Arial" w:cs="Arial"/>
                <w:color w:val="000000"/>
                <w:sz w:val="18"/>
                <w:szCs w:val="18"/>
                <w:lang w:eastAsia="en-AU"/>
              </w:rPr>
            </w:pPr>
          </w:p>
        </w:tc>
        <w:tc>
          <w:tcPr>
            <w:tcW w:w="1460" w:type="dxa"/>
            <w:tcBorders>
              <w:top w:val="nil"/>
              <w:left w:val="nil"/>
              <w:bottom w:val="nil"/>
              <w:right w:val="nil"/>
            </w:tcBorders>
            <w:shd w:val="clear" w:color="auto" w:fill="auto"/>
            <w:noWrap/>
            <w:vAlign w:val="bottom"/>
            <w:hideMark/>
          </w:tcPr>
          <w:p w14:paraId="2BECE813"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9.0E-05</w:t>
            </w:r>
          </w:p>
        </w:tc>
        <w:tc>
          <w:tcPr>
            <w:tcW w:w="1380" w:type="dxa"/>
            <w:tcBorders>
              <w:top w:val="nil"/>
              <w:left w:val="nil"/>
              <w:bottom w:val="nil"/>
              <w:right w:val="nil"/>
            </w:tcBorders>
            <w:shd w:val="clear" w:color="auto" w:fill="auto"/>
            <w:noWrap/>
            <w:vAlign w:val="bottom"/>
            <w:hideMark/>
          </w:tcPr>
          <w:p w14:paraId="3A8FF4D3"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1.6E-04</w:t>
            </w:r>
          </w:p>
        </w:tc>
        <w:tc>
          <w:tcPr>
            <w:tcW w:w="1180" w:type="dxa"/>
            <w:tcBorders>
              <w:top w:val="nil"/>
              <w:left w:val="nil"/>
              <w:bottom w:val="nil"/>
              <w:right w:val="nil"/>
            </w:tcBorders>
            <w:shd w:val="clear" w:color="auto" w:fill="auto"/>
            <w:noWrap/>
            <w:vAlign w:val="bottom"/>
            <w:hideMark/>
          </w:tcPr>
          <w:p w14:paraId="3FB006EA"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1.610</w:t>
            </w:r>
          </w:p>
        </w:tc>
        <w:tc>
          <w:tcPr>
            <w:tcW w:w="1200" w:type="dxa"/>
            <w:tcBorders>
              <w:top w:val="nil"/>
              <w:left w:val="nil"/>
              <w:bottom w:val="nil"/>
              <w:right w:val="nil"/>
            </w:tcBorders>
            <w:shd w:val="clear" w:color="auto" w:fill="auto"/>
            <w:noWrap/>
            <w:vAlign w:val="bottom"/>
            <w:hideMark/>
          </w:tcPr>
          <w:p w14:paraId="5F0604B1"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0.220</w:t>
            </w:r>
          </w:p>
        </w:tc>
        <w:tc>
          <w:tcPr>
            <w:tcW w:w="1340" w:type="dxa"/>
            <w:tcBorders>
              <w:top w:val="nil"/>
              <w:left w:val="nil"/>
              <w:bottom w:val="nil"/>
              <w:right w:val="nil"/>
            </w:tcBorders>
            <w:shd w:val="clear" w:color="auto" w:fill="auto"/>
            <w:noWrap/>
            <w:vAlign w:val="bottom"/>
            <w:hideMark/>
          </w:tcPr>
          <w:p w14:paraId="04EED14C"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1.360</w:t>
            </w:r>
          </w:p>
        </w:tc>
        <w:tc>
          <w:tcPr>
            <w:tcW w:w="1300" w:type="dxa"/>
            <w:tcBorders>
              <w:top w:val="nil"/>
              <w:left w:val="nil"/>
              <w:bottom w:val="nil"/>
              <w:right w:val="nil"/>
            </w:tcBorders>
            <w:shd w:val="clear" w:color="auto" w:fill="auto"/>
            <w:noWrap/>
            <w:vAlign w:val="bottom"/>
            <w:hideMark/>
          </w:tcPr>
          <w:p w14:paraId="58DFFFAA"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0.540</w:t>
            </w:r>
          </w:p>
        </w:tc>
        <w:tc>
          <w:tcPr>
            <w:tcW w:w="1300" w:type="dxa"/>
            <w:tcBorders>
              <w:top w:val="nil"/>
              <w:left w:val="nil"/>
              <w:bottom w:val="nil"/>
              <w:right w:val="nil"/>
            </w:tcBorders>
            <w:shd w:val="clear" w:color="auto" w:fill="auto"/>
            <w:noWrap/>
            <w:vAlign w:val="bottom"/>
            <w:hideMark/>
          </w:tcPr>
          <w:p w14:paraId="245FF94C"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167.1</w:t>
            </w:r>
          </w:p>
        </w:tc>
        <w:tc>
          <w:tcPr>
            <w:tcW w:w="860" w:type="dxa"/>
            <w:tcBorders>
              <w:top w:val="nil"/>
              <w:left w:val="nil"/>
              <w:bottom w:val="nil"/>
              <w:right w:val="nil"/>
            </w:tcBorders>
            <w:shd w:val="clear" w:color="auto" w:fill="auto"/>
            <w:noWrap/>
            <w:vAlign w:val="bottom"/>
            <w:hideMark/>
          </w:tcPr>
          <w:p w14:paraId="10EB989A"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14.0</w:t>
            </w:r>
          </w:p>
        </w:tc>
      </w:tr>
      <w:tr w:rsidR="00E93915" w:rsidRPr="00BA3B22" w14:paraId="4A84D409" w14:textId="77777777" w:rsidTr="006333EC">
        <w:trPr>
          <w:trHeight w:val="312"/>
        </w:trPr>
        <w:tc>
          <w:tcPr>
            <w:tcW w:w="846" w:type="dxa"/>
            <w:vMerge/>
            <w:tcBorders>
              <w:top w:val="nil"/>
              <w:left w:val="single" w:sz="4" w:space="0" w:color="auto"/>
              <w:bottom w:val="single" w:sz="4" w:space="0" w:color="000000"/>
              <w:right w:val="single" w:sz="4" w:space="0" w:color="auto"/>
            </w:tcBorders>
            <w:vAlign w:val="center"/>
            <w:hideMark/>
          </w:tcPr>
          <w:p w14:paraId="678ADBE3" w14:textId="77777777" w:rsidR="00E93915" w:rsidRPr="00BA3B22" w:rsidRDefault="00E93915" w:rsidP="00E93915">
            <w:pPr>
              <w:spacing w:after="0" w:line="240" w:lineRule="auto"/>
              <w:rPr>
                <w:rFonts w:ascii="Arial" w:eastAsia="Times New Roman" w:hAnsi="Arial" w:cs="Arial"/>
                <w:b/>
                <w:bCs/>
                <w:color w:val="000000"/>
                <w:sz w:val="18"/>
                <w:szCs w:val="18"/>
                <w:lang w:eastAsia="en-AU"/>
              </w:rPr>
            </w:pPr>
          </w:p>
        </w:tc>
        <w:tc>
          <w:tcPr>
            <w:tcW w:w="2126" w:type="dxa"/>
            <w:vMerge/>
            <w:tcBorders>
              <w:top w:val="nil"/>
              <w:left w:val="nil"/>
              <w:bottom w:val="nil"/>
              <w:right w:val="nil"/>
            </w:tcBorders>
            <w:vAlign w:val="center"/>
            <w:hideMark/>
          </w:tcPr>
          <w:p w14:paraId="552279E4" w14:textId="77777777" w:rsidR="00E93915" w:rsidRPr="00BA3B22" w:rsidRDefault="00E93915" w:rsidP="00E93915">
            <w:pPr>
              <w:spacing w:after="0" w:line="240" w:lineRule="auto"/>
              <w:rPr>
                <w:rFonts w:ascii="Arial" w:eastAsia="Times New Roman" w:hAnsi="Arial" w:cs="Arial"/>
                <w:color w:val="000000"/>
                <w:sz w:val="18"/>
                <w:szCs w:val="18"/>
                <w:lang w:eastAsia="en-AU"/>
              </w:rPr>
            </w:pPr>
          </w:p>
        </w:tc>
        <w:tc>
          <w:tcPr>
            <w:tcW w:w="1460" w:type="dxa"/>
            <w:tcBorders>
              <w:top w:val="nil"/>
              <w:left w:val="nil"/>
              <w:bottom w:val="nil"/>
              <w:right w:val="nil"/>
            </w:tcBorders>
            <w:shd w:val="clear" w:color="auto" w:fill="auto"/>
            <w:noWrap/>
            <w:vAlign w:val="bottom"/>
            <w:hideMark/>
          </w:tcPr>
          <w:p w14:paraId="26AB0548"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1.2E-05</w:t>
            </w:r>
          </w:p>
        </w:tc>
        <w:tc>
          <w:tcPr>
            <w:tcW w:w="1380" w:type="dxa"/>
            <w:tcBorders>
              <w:top w:val="nil"/>
              <w:left w:val="nil"/>
              <w:bottom w:val="nil"/>
              <w:right w:val="nil"/>
            </w:tcBorders>
            <w:shd w:val="clear" w:color="auto" w:fill="auto"/>
            <w:noWrap/>
            <w:vAlign w:val="bottom"/>
            <w:hideMark/>
          </w:tcPr>
          <w:p w14:paraId="09F672C0"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2.3E-05</w:t>
            </w:r>
          </w:p>
        </w:tc>
        <w:tc>
          <w:tcPr>
            <w:tcW w:w="1180" w:type="dxa"/>
            <w:tcBorders>
              <w:top w:val="nil"/>
              <w:left w:val="nil"/>
              <w:bottom w:val="nil"/>
              <w:right w:val="nil"/>
            </w:tcBorders>
            <w:shd w:val="clear" w:color="auto" w:fill="auto"/>
            <w:noWrap/>
            <w:vAlign w:val="bottom"/>
            <w:hideMark/>
          </w:tcPr>
          <w:p w14:paraId="4E9CF030"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1.467</w:t>
            </w:r>
          </w:p>
        </w:tc>
        <w:tc>
          <w:tcPr>
            <w:tcW w:w="1200" w:type="dxa"/>
            <w:tcBorders>
              <w:top w:val="nil"/>
              <w:left w:val="nil"/>
              <w:bottom w:val="nil"/>
              <w:right w:val="nil"/>
            </w:tcBorders>
            <w:shd w:val="clear" w:color="auto" w:fill="auto"/>
            <w:noWrap/>
            <w:vAlign w:val="bottom"/>
            <w:hideMark/>
          </w:tcPr>
          <w:p w14:paraId="75B7435E"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0.012</w:t>
            </w:r>
          </w:p>
        </w:tc>
        <w:tc>
          <w:tcPr>
            <w:tcW w:w="1340" w:type="dxa"/>
            <w:tcBorders>
              <w:top w:val="nil"/>
              <w:left w:val="nil"/>
              <w:bottom w:val="nil"/>
              <w:right w:val="nil"/>
            </w:tcBorders>
            <w:shd w:val="clear" w:color="auto" w:fill="auto"/>
            <w:noWrap/>
            <w:vAlign w:val="bottom"/>
            <w:hideMark/>
          </w:tcPr>
          <w:p w14:paraId="12A05680"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1.057</w:t>
            </w:r>
          </w:p>
        </w:tc>
        <w:tc>
          <w:tcPr>
            <w:tcW w:w="1300" w:type="dxa"/>
            <w:tcBorders>
              <w:top w:val="nil"/>
              <w:left w:val="nil"/>
              <w:bottom w:val="nil"/>
              <w:right w:val="nil"/>
            </w:tcBorders>
            <w:shd w:val="clear" w:color="auto" w:fill="auto"/>
            <w:noWrap/>
            <w:vAlign w:val="bottom"/>
            <w:hideMark/>
          </w:tcPr>
          <w:p w14:paraId="2C232EF7"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0.026</w:t>
            </w:r>
          </w:p>
        </w:tc>
        <w:tc>
          <w:tcPr>
            <w:tcW w:w="1300" w:type="dxa"/>
            <w:tcBorders>
              <w:top w:val="nil"/>
              <w:left w:val="nil"/>
              <w:bottom w:val="nil"/>
              <w:right w:val="nil"/>
            </w:tcBorders>
            <w:shd w:val="clear" w:color="auto" w:fill="auto"/>
            <w:noWrap/>
            <w:vAlign w:val="bottom"/>
            <w:hideMark/>
          </w:tcPr>
          <w:p w14:paraId="5CCD71A0"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126.1</w:t>
            </w:r>
          </w:p>
        </w:tc>
        <w:tc>
          <w:tcPr>
            <w:tcW w:w="860" w:type="dxa"/>
            <w:tcBorders>
              <w:top w:val="nil"/>
              <w:left w:val="nil"/>
              <w:bottom w:val="nil"/>
              <w:right w:val="nil"/>
            </w:tcBorders>
            <w:shd w:val="clear" w:color="auto" w:fill="auto"/>
            <w:noWrap/>
            <w:vAlign w:val="bottom"/>
            <w:hideMark/>
          </w:tcPr>
          <w:p w14:paraId="508CF44B"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5.2</w:t>
            </w:r>
          </w:p>
        </w:tc>
      </w:tr>
      <w:tr w:rsidR="00E93915" w:rsidRPr="00BA3B22" w14:paraId="4B052233" w14:textId="77777777" w:rsidTr="006333EC">
        <w:trPr>
          <w:trHeight w:val="312"/>
        </w:trPr>
        <w:tc>
          <w:tcPr>
            <w:tcW w:w="846" w:type="dxa"/>
            <w:vMerge/>
            <w:tcBorders>
              <w:top w:val="nil"/>
              <w:left w:val="single" w:sz="4" w:space="0" w:color="auto"/>
              <w:bottom w:val="single" w:sz="4" w:space="0" w:color="000000"/>
              <w:right w:val="single" w:sz="4" w:space="0" w:color="auto"/>
            </w:tcBorders>
            <w:vAlign w:val="center"/>
            <w:hideMark/>
          </w:tcPr>
          <w:p w14:paraId="64C74199" w14:textId="77777777" w:rsidR="00E93915" w:rsidRPr="00BA3B22" w:rsidRDefault="00E93915" w:rsidP="00E93915">
            <w:pPr>
              <w:spacing w:after="0" w:line="240" w:lineRule="auto"/>
              <w:rPr>
                <w:rFonts w:ascii="Arial" w:eastAsia="Times New Roman" w:hAnsi="Arial" w:cs="Arial"/>
                <w:b/>
                <w:bCs/>
                <w:color w:val="000000"/>
                <w:sz w:val="18"/>
                <w:szCs w:val="18"/>
                <w:lang w:eastAsia="en-AU"/>
              </w:rPr>
            </w:pPr>
          </w:p>
        </w:tc>
        <w:tc>
          <w:tcPr>
            <w:tcW w:w="2126" w:type="dxa"/>
            <w:vMerge/>
            <w:tcBorders>
              <w:top w:val="nil"/>
              <w:left w:val="nil"/>
              <w:bottom w:val="nil"/>
              <w:right w:val="nil"/>
            </w:tcBorders>
            <w:vAlign w:val="center"/>
            <w:hideMark/>
          </w:tcPr>
          <w:p w14:paraId="4B2C6CBD" w14:textId="77777777" w:rsidR="00E93915" w:rsidRPr="00BA3B22" w:rsidRDefault="00E93915" w:rsidP="00E93915">
            <w:pPr>
              <w:spacing w:after="0" w:line="240" w:lineRule="auto"/>
              <w:rPr>
                <w:rFonts w:ascii="Arial" w:eastAsia="Times New Roman" w:hAnsi="Arial" w:cs="Arial"/>
                <w:color w:val="000000"/>
                <w:sz w:val="18"/>
                <w:szCs w:val="18"/>
                <w:lang w:eastAsia="en-AU"/>
              </w:rPr>
            </w:pPr>
          </w:p>
        </w:tc>
        <w:tc>
          <w:tcPr>
            <w:tcW w:w="1460" w:type="dxa"/>
            <w:tcBorders>
              <w:top w:val="nil"/>
              <w:left w:val="nil"/>
              <w:bottom w:val="nil"/>
              <w:right w:val="nil"/>
            </w:tcBorders>
            <w:shd w:val="clear" w:color="auto" w:fill="auto"/>
            <w:noWrap/>
            <w:vAlign w:val="bottom"/>
            <w:hideMark/>
          </w:tcPr>
          <w:p w14:paraId="0254668E"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4.0E-06</w:t>
            </w:r>
          </w:p>
        </w:tc>
        <w:tc>
          <w:tcPr>
            <w:tcW w:w="1380" w:type="dxa"/>
            <w:tcBorders>
              <w:top w:val="nil"/>
              <w:left w:val="nil"/>
              <w:bottom w:val="nil"/>
              <w:right w:val="nil"/>
            </w:tcBorders>
            <w:shd w:val="clear" w:color="auto" w:fill="auto"/>
            <w:noWrap/>
            <w:vAlign w:val="bottom"/>
            <w:hideMark/>
          </w:tcPr>
          <w:p w14:paraId="7AEF0B88"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1.9E-05</w:t>
            </w:r>
          </w:p>
        </w:tc>
        <w:tc>
          <w:tcPr>
            <w:tcW w:w="1180" w:type="dxa"/>
            <w:tcBorders>
              <w:top w:val="nil"/>
              <w:left w:val="nil"/>
              <w:bottom w:val="nil"/>
              <w:right w:val="nil"/>
            </w:tcBorders>
            <w:shd w:val="clear" w:color="auto" w:fill="auto"/>
            <w:noWrap/>
            <w:vAlign w:val="bottom"/>
            <w:hideMark/>
          </w:tcPr>
          <w:p w14:paraId="3F9A5838"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1.334</w:t>
            </w:r>
          </w:p>
        </w:tc>
        <w:tc>
          <w:tcPr>
            <w:tcW w:w="1200" w:type="dxa"/>
            <w:tcBorders>
              <w:top w:val="nil"/>
              <w:left w:val="nil"/>
              <w:bottom w:val="nil"/>
              <w:right w:val="nil"/>
            </w:tcBorders>
            <w:shd w:val="clear" w:color="auto" w:fill="auto"/>
            <w:noWrap/>
            <w:vAlign w:val="bottom"/>
            <w:hideMark/>
          </w:tcPr>
          <w:p w14:paraId="1F3737D5"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0.016</w:t>
            </w:r>
          </w:p>
        </w:tc>
        <w:tc>
          <w:tcPr>
            <w:tcW w:w="1340" w:type="dxa"/>
            <w:tcBorders>
              <w:top w:val="nil"/>
              <w:left w:val="nil"/>
              <w:bottom w:val="nil"/>
              <w:right w:val="nil"/>
            </w:tcBorders>
            <w:shd w:val="clear" w:color="auto" w:fill="auto"/>
            <w:noWrap/>
            <w:vAlign w:val="bottom"/>
            <w:hideMark/>
          </w:tcPr>
          <w:p w14:paraId="2465B7E7"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1.053</w:t>
            </w:r>
          </w:p>
        </w:tc>
        <w:tc>
          <w:tcPr>
            <w:tcW w:w="1300" w:type="dxa"/>
            <w:tcBorders>
              <w:top w:val="nil"/>
              <w:left w:val="nil"/>
              <w:bottom w:val="nil"/>
              <w:right w:val="nil"/>
            </w:tcBorders>
            <w:shd w:val="clear" w:color="auto" w:fill="auto"/>
            <w:noWrap/>
            <w:vAlign w:val="bottom"/>
            <w:hideMark/>
          </w:tcPr>
          <w:p w14:paraId="6D4CE45E"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0.026</w:t>
            </w:r>
          </w:p>
        </w:tc>
        <w:tc>
          <w:tcPr>
            <w:tcW w:w="1300" w:type="dxa"/>
            <w:tcBorders>
              <w:top w:val="nil"/>
              <w:left w:val="nil"/>
              <w:bottom w:val="nil"/>
              <w:right w:val="nil"/>
            </w:tcBorders>
            <w:shd w:val="clear" w:color="auto" w:fill="auto"/>
            <w:noWrap/>
            <w:vAlign w:val="bottom"/>
            <w:hideMark/>
          </w:tcPr>
          <w:p w14:paraId="39E1E6FB"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152.7</w:t>
            </w:r>
          </w:p>
        </w:tc>
        <w:tc>
          <w:tcPr>
            <w:tcW w:w="860" w:type="dxa"/>
            <w:tcBorders>
              <w:top w:val="nil"/>
              <w:left w:val="nil"/>
              <w:bottom w:val="nil"/>
              <w:right w:val="nil"/>
            </w:tcBorders>
            <w:shd w:val="clear" w:color="auto" w:fill="auto"/>
            <w:noWrap/>
            <w:vAlign w:val="bottom"/>
            <w:hideMark/>
          </w:tcPr>
          <w:p w14:paraId="2A66F657"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7.5</w:t>
            </w:r>
          </w:p>
        </w:tc>
      </w:tr>
      <w:tr w:rsidR="00E93915" w:rsidRPr="00BA3B22" w14:paraId="0F5EC966" w14:textId="77777777" w:rsidTr="006333EC">
        <w:trPr>
          <w:trHeight w:val="312"/>
        </w:trPr>
        <w:tc>
          <w:tcPr>
            <w:tcW w:w="846" w:type="dxa"/>
            <w:vMerge/>
            <w:tcBorders>
              <w:top w:val="nil"/>
              <w:left w:val="single" w:sz="4" w:space="0" w:color="auto"/>
              <w:bottom w:val="single" w:sz="4" w:space="0" w:color="000000"/>
              <w:right w:val="single" w:sz="4" w:space="0" w:color="auto"/>
            </w:tcBorders>
            <w:vAlign w:val="center"/>
            <w:hideMark/>
          </w:tcPr>
          <w:p w14:paraId="1EFDDA04" w14:textId="77777777" w:rsidR="00E93915" w:rsidRPr="00BA3B22" w:rsidRDefault="00E93915" w:rsidP="00E93915">
            <w:pPr>
              <w:spacing w:after="0" w:line="240" w:lineRule="auto"/>
              <w:rPr>
                <w:rFonts w:ascii="Arial" w:eastAsia="Times New Roman" w:hAnsi="Arial" w:cs="Arial"/>
                <w:b/>
                <w:bCs/>
                <w:color w:val="000000"/>
                <w:sz w:val="18"/>
                <w:szCs w:val="18"/>
                <w:lang w:eastAsia="en-AU"/>
              </w:rPr>
            </w:pPr>
          </w:p>
        </w:tc>
        <w:tc>
          <w:tcPr>
            <w:tcW w:w="2126" w:type="dxa"/>
            <w:vMerge/>
            <w:tcBorders>
              <w:top w:val="nil"/>
              <w:left w:val="nil"/>
              <w:bottom w:val="nil"/>
              <w:right w:val="nil"/>
            </w:tcBorders>
            <w:vAlign w:val="center"/>
            <w:hideMark/>
          </w:tcPr>
          <w:p w14:paraId="0BA19CFB" w14:textId="77777777" w:rsidR="00E93915" w:rsidRPr="00BA3B22" w:rsidRDefault="00E93915" w:rsidP="00E93915">
            <w:pPr>
              <w:spacing w:after="0" w:line="240" w:lineRule="auto"/>
              <w:rPr>
                <w:rFonts w:ascii="Arial" w:eastAsia="Times New Roman" w:hAnsi="Arial" w:cs="Arial"/>
                <w:color w:val="000000"/>
                <w:sz w:val="18"/>
                <w:szCs w:val="18"/>
                <w:lang w:eastAsia="en-AU"/>
              </w:rPr>
            </w:pPr>
          </w:p>
        </w:tc>
        <w:tc>
          <w:tcPr>
            <w:tcW w:w="1460" w:type="dxa"/>
            <w:tcBorders>
              <w:top w:val="nil"/>
              <w:left w:val="nil"/>
              <w:bottom w:val="nil"/>
              <w:right w:val="nil"/>
            </w:tcBorders>
            <w:shd w:val="clear" w:color="auto" w:fill="auto"/>
            <w:noWrap/>
            <w:vAlign w:val="bottom"/>
            <w:hideMark/>
          </w:tcPr>
          <w:p w14:paraId="520FEE46"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8.0E-06</w:t>
            </w:r>
          </w:p>
        </w:tc>
        <w:tc>
          <w:tcPr>
            <w:tcW w:w="1380" w:type="dxa"/>
            <w:tcBorders>
              <w:top w:val="nil"/>
              <w:left w:val="nil"/>
              <w:bottom w:val="nil"/>
              <w:right w:val="nil"/>
            </w:tcBorders>
            <w:shd w:val="clear" w:color="auto" w:fill="auto"/>
            <w:noWrap/>
            <w:vAlign w:val="bottom"/>
            <w:hideMark/>
          </w:tcPr>
          <w:p w14:paraId="4834C9E6"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9.8E-06</w:t>
            </w:r>
          </w:p>
        </w:tc>
        <w:tc>
          <w:tcPr>
            <w:tcW w:w="1180" w:type="dxa"/>
            <w:tcBorders>
              <w:top w:val="nil"/>
              <w:left w:val="nil"/>
              <w:bottom w:val="nil"/>
              <w:right w:val="nil"/>
            </w:tcBorders>
            <w:shd w:val="clear" w:color="auto" w:fill="auto"/>
            <w:noWrap/>
            <w:vAlign w:val="bottom"/>
            <w:hideMark/>
          </w:tcPr>
          <w:p w14:paraId="2C32478F"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1.245</w:t>
            </w:r>
          </w:p>
        </w:tc>
        <w:tc>
          <w:tcPr>
            <w:tcW w:w="1200" w:type="dxa"/>
            <w:tcBorders>
              <w:top w:val="nil"/>
              <w:left w:val="nil"/>
              <w:bottom w:val="nil"/>
              <w:right w:val="nil"/>
            </w:tcBorders>
            <w:shd w:val="clear" w:color="auto" w:fill="auto"/>
            <w:noWrap/>
            <w:vAlign w:val="bottom"/>
            <w:hideMark/>
          </w:tcPr>
          <w:p w14:paraId="1FF00BF9"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0.006</w:t>
            </w:r>
          </w:p>
        </w:tc>
        <w:tc>
          <w:tcPr>
            <w:tcW w:w="1340" w:type="dxa"/>
            <w:tcBorders>
              <w:top w:val="nil"/>
              <w:left w:val="nil"/>
              <w:bottom w:val="nil"/>
              <w:right w:val="nil"/>
            </w:tcBorders>
            <w:shd w:val="clear" w:color="auto" w:fill="auto"/>
            <w:noWrap/>
            <w:vAlign w:val="bottom"/>
            <w:hideMark/>
          </w:tcPr>
          <w:p w14:paraId="57080CD2"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1.070</w:t>
            </w:r>
          </w:p>
        </w:tc>
        <w:tc>
          <w:tcPr>
            <w:tcW w:w="1300" w:type="dxa"/>
            <w:tcBorders>
              <w:top w:val="nil"/>
              <w:left w:val="nil"/>
              <w:bottom w:val="nil"/>
              <w:right w:val="nil"/>
            </w:tcBorders>
            <w:shd w:val="clear" w:color="auto" w:fill="auto"/>
            <w:noWrap/>
            <w:vAlign w:val="bottom"/>
            <w:hideMark/>
          </w:tcPr>
          <w:p w14:paraId="6AE0CB6C"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0.017</w:t>
            </w:r>
          </w:p>
        </w:tc>
        <w:tc>
          <w:tcPr>
            <w:tcW w:w="1300" w:type="dxa"/>
            <w:tcBorders>
              <w:top w:val="nil"/>
              <w:left w:val="nil"/>
              <w:bottom w:val="nil"/>
              <w:right w:val="nil"/>
            </w:tcBorders>
            <w:shd w:val="clear" w:color="auto" w:fill="auto"/>
            <w:noWrap/>
            <w:vAlign w:val="bottom"/>
            <w:hideMark/>
          </w:tcPr>
          <w:p w14:paraId="4CE8E718"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189.0</w:t>
            </w:r>
          </w:p>
        </w:tc>
        <w:tc>
          <w:tcPr>
            <w:tcW w:w="860" w:type="dxa"/>
            <w:tcBorders>
              <w:top w:val="nil"/>
              <w:left w:val="nil"/>
              <w:bottom w:val="nil"/>
              <w:right w:val="nil"/>
            </w:tcBorders>
            <w:shd w:val="clear" w:color="auto" w:fill="auto"/>
            <w:noWrap/>
            <w:vAlign w:val="bottom"/>
            <w:hideMark/>
          </w:tcPr>
          <w:p w14:paraId="1DF65D1C"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7.1</w:t>
            </w:r>
          </w:p>
        </w:tc>
      </w:tr>
      <w:tr w:rsidR="00E93915" w:rsidRPr="00BA3B22" w14:paraId="75DF5858" w14:textId="77777777" w:rsidTr="006333EC">
        <w:trPr>
          <w:trHeight w:val="312"/>
        </w:trPr>
        <w:tc>
          <w:tcPr>
            <w:tcW w:w="846" w:type="dxa"/>
            <w:vMerge/>
            <w:tcBorders>
              <w:top w:val="nil"/>
              <w:left w:val="single" w:sz="4" w:space="0" w:color="auto"/>
              <w:bottom w:val="single" w:sz="4" w:space="0" w:color="000000"/>
              <w:right w:val="single" w:sz="4" w:space="0" w:color="auto"/>
            </w:tcBorders>
            <w:vAlign w:val="center"/>
            <w:hideMark/>
          </w:tcPr>
          <w:p w14:paraId="426119CF" w14:textId="77777777" w:rsidR="00E93915" w:rsidRPr="00BA3B22" w:rsidRDefault="00E93915" w:rsidP="00E93915">
            <w:pPr>
              <w:spacing w:after="0" w:line="240" w:lineRule="auto"/>
              <w:rPr>
                <w:rFonts w:ascii="Arial" w:eastAsia="Times New Roman" w:hAnsi="Arial" w:cs="Arial"/>
                <w:b/>
                <w:bCs/>
                <w:color w:val="000000"/>
                <w:sz w:val="18"/>
                <w:szCs w:val="18"/>
                <w:lang w:eastAsia="en-AU"/>
              </w:rPr>
            </w:pPr>
          </w:p>
        </w:tc>
        <w:tc>
          <w:tcPr>
            <w:tcW w:w="2126" w:type="dxa"/>
            <w:vMerge/>
            <w:tcBorders>
              <w:top w:val="nil"/>
              <w:left w:val="nil"/>
              <w:bottom w:val="nil"/>
              <w:right w:val="nil"/>
            </w:tcBorders>
            <w:vAlign w:val="center"/>
            <w:hideMark/>
          </w:tcPr>
          <w:p w14:paraId="2227E62E" w14:textId="77777777" w:rsidR="00E93915" w:rsidRPr="00BA3B22" w:rsidRDefault="00E93915" w:rsidP="00E93915">
            <w:pPr>
              <w:spacing w:after="0" w:line="240" w:lineRule="auto"/>
              <w:rPr>
                <w:rFonts w:ascii="Arial" w:eastAsia="Times New Roman" w:hAnsi="Arial" w:cs="Arial"/>
                <w:color w:val="000000"/>
                <w:sz w:val="18"/>
                <w:szCs w:val="18"/>
                <w:lang w:eastAsia="en-AU"/>
              </w:rPr>
            </w:pPr>
          </w:p>
        </w:tc>
        <w:tc>
          <w:tcPr>
            <w:tcW w:w="1460" w:type="dxa"/>
            <w:tcBorders>
              <w:top w:val="nil"/>
              <w:left w:val="nil"/>
              <w:bottom w:val="nil"/>
              <w:right w:val="nil"/>
            </w:tcBorders>
            <w:shd w:val="clear" w:color="auto" w:fill="auto"/>
            <w:noWrap/>
            <w:vAlign w:val="bottom"/>
            <w:hideMark/>
          </w:tcPr>
          <w:p w14:paraId="6FB62D3A"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-2.5E-06</w:t>
            </w:r>
          </w:p>
        </w:tc>
        <w:tc>
          <w:tcPr>
            <w:tcW w:w="1380" w:type="dxa"/>
            <w:tcBorders>
              <w:top w:val="nil"/>
              <w:left w:val="nil"/>
              <w:bottom w:val="nil"/>
              <w:right w:val="nil"/>
            </w:tcBorders>
            <w:shd w:val="clear" w:color="auto" w:fill="auto"/>
            <w:noWrap/>
            <w:vAlign w:val="bottom"/>
            <w:hideMark/>
          </w:tcPr>
          <w:p w14:paraId="3AF204F4"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8.0E-06</w:t>
            </w:r>
          </w:p>
        </w:tc>
        <w:tc>
          <w:tcPr>
            <w:tcW w:w="1180" w:type="dxa"/>
            <w:tcBorders>
              <w:top w:val="nil"/>
              <w:left w:val="nil"/>
              <w:bottom w:val="nil"/>
              <w:right w:val="nil"/>
            </w:tcBorders>
            <w:shd w:val="clear" w:color="auto" w:fill="auto"/>
            <w:noWrap/>
            <w:vAlign w:val="bottom"/>
            <w:hideMark/>
          </w:tcPr>
          <w:p w14:paraId="71B4DA48"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1.253</w:t>
            </w:r>
          </w:p>
        </w:tc>
        <w:tc>
          <w:tcPr>
            <w:tcW w:w="1200" w:type="dxa"/>
            <w:tcBorders>
              <w:top w:val="nil"/>
              <w:left w:val="nil"/>
              <w:bottom w:val="nil"/>
              <w:right w:val="nil"/>
            </w:tcBorders>
            <w:shd w:val="clear" w:color="auto" w:fill="auto"/>
            <w:noWrap/>
            <w:vAlign w:val="bottom"/>
            <w:hideMark/>
          </w:tcPr>
          <w:p w14:paraId="4226ED99"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0.007</w:t>
            </w:r>
          </w:p>
        </w:tc>
        <w:tc>
          <w:tcPr>
            <w:tcW w:w="1340" w:type="dxa"/>
            <w:tcBorders>
              <w:top w:val="nil"/>
              <w:left w:val="nil"/>
              <w:bottom w:val="nil"/>
              <w:right w:val="nil"/>
            </w:tcBorders>
            <w:shd w:val="clear" w:color="auto" w:fill="auto"/>
            <w:noWrap/>
            <w:vAlign w:val="bottom"/>
            <w:hideMark/>
          </w:tcPr>
          <w:p w14:paraId="6A75E0B8"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1.060</w:t>
            </w:r>
          </w:p>
        </w:tc>
        <w:tc>
          <w:tcPr>
            <w:tcW w:w="1300" w:type="dxa"/>
            <w:tcBorders>
              <w:top w:val="nil"/>
              <w:left w:val="nil"/>
              <w:bottom w:val="nil"/>
              <w:right w:val="nil"/>
            </w:tcBorders>
            <w:shd w:val="clear" w:color="auto" w:fill="auto"/>
            <w:noWrap/>
            <w:vAlign w:val="bottom"/>
            <w:hideMark/>
          </w:tcPr>
          <w:p w14:paraId="473AE064"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0.022</w:t>
            </w:r>
          </w:p>
        </w:tc>
        <w:tc>
          <w:tcPr>
            <w:tcW w:w="1300" w:type="dxa"/>
            <w:tcBorders>
              <w:top w:val="nil"/>
              <w:left w:val="nil"/>
              <w:bottom w:val="nil"/>
              <w:right w:val="nil"/>
            </w:tcBorders>
            <w:shd w:val="clear" w:color="auto" w:fill="auto"/>
            <w:noWrap/>
            <w:vAlign w:val="bottom"/>
            <w:hideMark/>
          </w:tcPr>
          <w:p w14:paraId="38BF253C"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181.2</w:t>
            </w:r>
          </w:p>
        </w:tc>
        <w:tc>
          <w:tcPr>
            <w:tcW w:w="860" w:type="dxa"/>
            <w:tcBorders>
              <w:top w:val="nil"/>
              <w:left w:val="nil"/>
              <w:bottom w:val="nil"/>
              <w:right w:val="nil"/>
            </w:tcBorders>
            <w:shd w:val="clear" w:color="auto" w:fill="auto"/>
            <w:noWrap/>
            <w:vAlign w:val="bottom"/>
            <w:hideMark/>
          </w:tcPr>
          <w:p w14:paraId="18043E86"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8.5</w:t>
            </w:r>
          </w:p>
        </w:tc>
      </w:tr>
      <w:tr w:rsidR="00E93915" w:rsidRPr="00BA3B22" w14:paraId="220D7CD2" w14:textId="77777777" w:rsidTr="006333EC">
        <w:trPr>
          <w:trHeight w:val="312"/>
        </w:trPr>
        <w:tc>
          <w:tcPr>
            <w:tcW w:w="846" w:type="dxa"/>
            <w:vMerge/>
            <w:tcBorders>
              <w:top w:val="nil"/>
              <w:left w:val="single" w:sz="4" w:space="0" w:color="auto"/>
              <w:bottom w:val="single" w:sz="4" w:space="0" w:color="000000"/>
              <w:right w:val="single" w:sz="4" w:space="0" w:color="auto"/>
            </w:tcBorders>
            <w:vAlign w:val="center"/>
            <w:hideMark/>
          </w:tcPr>
          <w:p w14:paraId="144D149E" w14:textId="77777777" w:rsidR="00E93915" w:rsidRPr="00BA3B22" w:rsidRDefault="00E93915" w:rsidP="00E93915">
            <w:pPr>
              <w:spacing w:after="0" w:line="240" w:lineRule="auto"/>
              <w:rPr>
                <w:rFonts w:ascii="Arial" w:eastAsia="Times New Roman" w:hAnsi="Arial" w:cs="Arial"/>
                <w:b/>
                <w:bCs/>
                <w:color w:val="000000"/>
                <w:sz w:val="18"/>
                <w:szCs w:val="18"/>
                <w:lang w:eastAsia="en-AU"/>
              </w:rPr>
            </w:pPr>
          </w:p>
        </w:tc>
        <w:tc>
          <w:tcPr>
            <w:tcW w:w="2126" w:type="dxa"/>
            <w:vMerge/>
            <w:tcBorders>
              <w:top w:val="nil"/>
              <w:left w:val="nil"/>
              <w:bottom w:val="nil"/>
              <w:right w:val="nil"/>
            </w:tcBorders>
            <w:vAlign w:val="center"/>
            <w:hideMark/>
          </w:tcPr>
          <w:p w14:paraId="6C1CB38F" w14:textId="77777777" w:rsidR="00E93915" w:rsidRPr="00BA3B22" w:rsidRDefault="00E93915" w:rsidP="00E93915">
            <w:pPr>
              <w:spacing w:after="0" w:line="240" w:lineRule="auto"/>
              <w:rPr>
                <w:rFonts w:ascii="Arial" w:eastAsia="Times New Roman" w:hAnsi="Arial" w:cs="Arial"/>
                <w:color w:val="000000"/>
                <w:sz w:val="18"/>
                <w:szCs w:val="18"/>
                <w:lang w:eastAsia="en-AU"/>
              </w:rPr>
            </w:pPr>
          </w:p>
        </w:tc>
        <w:tc>
          <w:tcPr>
            <w:tcW w:w="1460" w:type="dxa"/>
            <w:tcBorders>
              <w:top w:val="nil"/>
              <w:left w:val="nil"/>
              <w:bottom w:val="nil"/>
              <w:right w:val="nil"/>
            </w:tcBorders>
            <w:shd w:val="clear" w:color="auto" w:fill="auto"/>
            <w:noWrap/>
            <w:vAlign w:val="bottom"/>
            <w:hideMark/>
          </w:tcPr>
          <w:p w14:paraId="24215DB3"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-2.0E-06</w:t>
            </w:r>
          </w:p>
        </w:tc>
        <w:tc>
          <w:tcPr>
            <w:tcW w:w="1380" w:type="dxa"/>
            <w:tcBorders>
              <w:top w:val="nil"/>
              <w:left w:val="nil"/>
              <w:bottom w:val="nil"/>
              <w:right w:val="nil"/>
            </w:tcBorders>
            <w:shd w:val="clear" w:color="auto" w:fill="auto"/>
            <w:noWrap/>
            <w:vAlign w:val="bottom"/>
            <w:hideMark/>
          </w:tcPr>
          <w:p w14:paraId="2F147378"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9.5E-06</w:t>
            </w:r>
          </w:p>
        </w:tc>
        <w:tc>
          <w:tcPr>
            <w:tcW w:w="1180" w:type="dxa"/>
            <w:tcBorders>
              <w:top w:val="nil"/>
              <w:left w:val="nil"/>
              <w:bottom w:val="nil"/>
              <w:right w:val="nil"/>
            </w:tcBorders>
            <w:shd w:val="clear" w:color="auto" w:fill="auto"/>
            <w:noWrap/>
            <w:vAlign w:val="bottom"/>
            <w:hideMark/>
          </w:tcPr>
          <w:p w14:paraId="3E9E9B76"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1.271</w:t>
            </w:r>
          </w:p>
        </w:tc>
        <w:tc>
          <w:tcPr>
            <w:tcW w:w="1200" w:type="dxa"/>
            <w:tcBorders>
              <w:top w:val="nil"/>
              <w:left w:val="nil"/>
              <w:bottom w:val="nil"/>
              <w:right w:val="nil"/>
            </w:tcBorders>
            <w:shd w:val="clear" w:color="auto" w:fill="auto"/>
            <w:noWrap/>
            <w:vAlign w:val="bottom"/>
            <w:hideMark/>
          </w:tcPr>
          <w:p w14:paraId="65BEC1AD"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0.007</w:t>
            </w:r>
          </w:p>
        </w:tc>
        <w:tc>
          <w:tcPr>
            <w:tcW w:w="1340" w:type="dxa"/>
            <w:tcBorders>
              <w:top w:val="nil"/>
              <w:left w:val="nil"/>
              <w:bottom w:val="nil"/>
              <w:right w:val="nil"/>
            </w:tcBorders>
            <w:shd w:val="clear" w:color="auto" w:fill="auto"/>
            <w:noWrap/>
            <w:vAlign w:val="bottom"/>
            <w:hideMark/>
          </w:tcPr>
          <w:p w14:paraId="6218F272"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1.060</w:t>
            </w:r>
          </w:p>
        </w:tc>
        <w:tc>
          <w:tcPr>
            <w:tcW w:w="1300" w:type="dxa"/>
            <w:tcBorders>
              <w:top w:val="nil"/>
              <w:left w:val="nil"/>
              <w:bottom w:val="nil"/>
              <w:right w:val="nil"/>
            </w:tcBorders>
            <w:shd w:val="clear" w:color="auto" w:fill="auto"/>
            <w:noWrap/>
            <w:vAlign w:val="bottom"/>
            <w:hideMark/>
          </w:tcPr>
          <w:p w14:paraId="7219EF21"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0.025</w:t>
            </w:r>
          </w:p>
        </w:tc>
        <w:tc>
          <w:tcPr>
            <w:tcW w:w="1300" w:type="dxa"/>
            <w:tcBorders>
              <w:top w:val="nil"/>
              <w:left w:val="nil"/>
              <w:bottom w:val="nil"/>
              <w:right w:val="nil"/>
            </w:tcBorders>
            <w:shd w:val="clear" w:color="auto" w:fill="auto"/>
            <w:noWrap/>
            <w:vAlign w:val="bottom"/>
            <w:hideMark/>
          </w:tcPr>
          <w:p w14:paraId="67F7BE85"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174.3</w:t>
            </w:r>
          </w:p>
        </w:tc>
        <w:tc>
          <w:tcPr>
            <w:tcW w:w="860" w:type="dxa"/>
            <w:tcBorders>
              <w:top w:val="nil"/>
              <w:left w:val="nil"/>
              <w:bottom w:val="nil"/>
              <w:right w:val="nil"/>
            </w:tcBorders>
            <w:shd w:val="clear" w:color="auto" w:fill="auto"/>
            <w:noWrap/>
            <w:vAlign w:val="bottom"/>
            <w:hideMark/>
          </w:tcPr>
          <w:p w14:paraId="2654E622"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8.8</w:t>
            </w:r>
          </w:p>
        </w:tc>
      </w:tr>
      <w:tr w:rsidR="00E93915" w:rsidRPr="00BA3B22" w14:paraId="50CD7C6E" w14:textId="77777777" w:rsidTr="006333EC">
        <w:trPr>
          <w:trHeight w:val="312"/>
        </w:trPr>
        <w:tc>
          <w:tcPr>
            <w:tcW w:w="846" w:type="dxa"/>
            <w:vMerge/>
            <w:tcBorders>
              <w:top w:val="nil"/>
              <w:left w:val="single" w:sz="4" w:space="0" w:color="auto"/>
              <w:bottom w:val="single" w:sz="4" w:space="0" w:color="000000"/>
              <w:right w:val="single" w:sz="4" w:space="0" w:color="auto"/>
            </w:tcBorders>
            <w:vAlign w:val="center"/>
            <w:hideMark/>
          </w:tcPr>
          <w:p w14:paraId="7A7A4F4A" w14:textId="77777777" w:rsidR="00E93915" w:rsidRPr="00BA3B22" w:rsidRDefault="00E93915" w:rsidP="00E93915">
            <w:pPr>
              <w:spacing w:after="0" w:line="240" w:lineRule="auto"/>
              <w:rPr>
                <w:rFonts w:ascii="Arial" w:eastAsia="Times New Roman" w:hAnsi="Arial" w:cs="Arial"/>
                <w:b/>
                <w:bCs/>
                <w:color w:val="000000"/>
                <w:sz w:val="18"/>
                <w:szCs w:val="18"/>
                <w:lang w:eastAsia="en-AU"/>
              </w:rPr>
            </w:pPr>
          </w:p>
        </w:tc>
        <w:tc>
          <w:tcPr>
            <w:tcW w:w="2126" w:type="dxa"/>
            <w:vMerge/>
            <w:tcBorders>
              <w:top w:val="nil"/>
              <w:left w:val="nil"/>
              <w:bottom w:val="nil"/>
              <w:right w:val="nil"/>
            </w:tcBorders>
            <w:vAlign w:val="center"/>
            <w:hideMark/>
          </w:tcPr>
          <w:p w14:paraId="4140C344" w14:textId="77777777" w:rsidR="00E93915" w:rsidRPr="00BA3B22" w:rsidRDefault="00E93915" w:rsidP="00E93915">
            <w:pPr>
              <w:spacing w:after="0" w:line="240" w:lineRule="auto"/>
              <w:rPr>
                <w:rFonts w:ascii="Arial" w:eastAsia="Times New Roman" w:hAnsi="Arial" w:cs="Arial"/>
                <w:color w:val="000000"/>
                <w:sz w:val="18"/>
                <w:szCs w:val="18"/>
                <w:lang w:eastAsia="en-AU"/>
              </w:rPr>
            </w:pPr>
          </w:p>
        </w:tc>
        <w:tc>
          <w:tcPr>
            <w:tcW w:w="1460" w:type="dxa"/>
            <w:tcBorders>
              <w:top w:val="nil"/>
              <w:left w:val="nil"/>
              <w:bottom w:val="nil"/>
              <w:right w:val="nil"/>
            </w:tcBorders>
            <w:shd w:val="clear" w:color="auto" w:fill="auto"/>
            <w:noWrap/>
            <w:vAlign w:val="bottom"/>
            <w:hideMark/>
          </w:tcPr>
          <w:p w14:paraId="6C8FEB6E"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5.2E-06</w:t>
            </w:r>
          </w:p>
        </w:tc>
        <w:tc>
          <w:tcPr>
            <w:tcW w:w="1380" w:type="dxa"/>
            <w:tcBorders>
              <w:top w:val="nil"/>
              <w:left w:val="nil"/>
              <w:bottom w:val="nil"/>
              <w:right w:val="nil"/>
            </w:tcBorders>
            <w:shd w:val="clear" w:color="auto" w:fill="auto"/>
            <w:noWrap/>
            <w:vAlign w:val="bottom"/>
            <w:hideMark/>
          </w:tcPr>
          <w:p w14:paraId="6847D218"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7.2E-06</w:t>
            </w:r>
          </w:p>
        </w:tc>
        <w:tc>
          <w:tcPr>
            <w:tcW w:w="1180" w:type="dxa"/>
            <w:tcBorders>
              <w:top w:val="nil"/>
              <w:left w:val="nil"/>
              <w:bottom w:val="nil"/>
              <w:right w:val="nil"/>
            </w:tcBorders>
            <w:shd w:val="clear" w:color="auto" w:fill="auto"/>
            <w:noWrap/>
            <w:vAlign w:val="bottom"/>
            <w:hideMark/>
          </w:tcPr>
          <w:p w14:paraId="2653DBBB"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1.256</w:t>
            </w:r>
          </w:p>
        </w:tc>
        <w:tc>
          <w:tcPr>
            <w:tcW w:w="1200" w:type="dxa"/>
            <w:tcBorders>
              <w:top w:val="nil"/>
              <w:left w:val="nil"/>
              <w:bottom w:val="nil"/>
              <w:right w:val="nil"/>
            </w:tcBorders>
            <w:shd w:val="clear" w:color="auto" w:fill="auto"/>
            <w:noWrap/>
            <w:vAlign w:val="bottom"/>
            <w:hideMark/>
          </w:tcPr>
          <w:p w14:paraId="7A2155D1"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0.005</w:t>
            </w:r>
          </w:p>
        </w:tc>
        <w:tc>
          <w:tcPr>
            <w:tcW w:w="1340" w:type="dxa"/>
            <w:tcBorders>
              <w:top w:val="nil"/>
              <w:left w:val="nil"/>
              <w:bottom w:val="nil"/>
              <w:right w:val="nil"/>
            </w:tcBorders>
            <w:shd w:val="clear" w:color="auto" w:fill="auto"/>
            <w:noWrap/>
            <w:vAlign w:val="bottom"/>
            <w:hideMark/>
          </w:tcPr>
          <w:p w14:paraId="6BE63EAA"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1.019</w:t>
            </w:r>
          </w:p>
        </w:tc>
        <w:tc>
          <w:tcPr>
            <w:tcW w:w="1300" w:type="dxa"/>
            <w:tcBorders>
              <w:top w:val="nil"/>
              <w:left w:val="nil"/>
              <w:bottom w:val="nil"/>
              <w:right w:val="nil"/>
            </w:tcBorders>
            <w:shd w:val="clear" w:color="auto" w:fill="auto"/>
            <w:noWrap/>
            <w:vAlign w:val="bottom"/>
            <w:hideMark/>
          </w:tcPr>
          <w:p w14:paraId="7AFEF6D1"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0.024</w:t>
            </w:r>
          </w:p>
        </w:tc>
        <w:tc>
          <w:tcPr>
            <w:tcW w:w="1300" w:type="dxa"/>
            <w:tcBorders>
              <w:top w:val="nil"/>
              <w:left w:val="nil"/>
              <w:bottom w:val="nil"/>
              <w:right w:val="nil"/>
            </w:tcBorders>
            <w:shd w:val="clear" w:color="auto" w:fill="auto"/>
            <w:noWrap/>
            <w:vAlign w:val="bottom"/>
            <w:hideMark/>
          </w:tcPr>
          <w:p w14:paraId="224FA1E5"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164.9</w:t>
            </w:r>
          </w:p>
        </w:tc>
        <w:tc>
          <w:tcPr>
            <w:tcW w:w="860" w:type="dxa"/>
            <w:tcBorders>
              <w:top w:val="nil"/>
              <w:left w:val="nil"/>
              <w:bottom w:val="nil"/>
              <w:right w:val="nil"/>
            </w:tcBorders>
            <w:shd w:val="clear" w:color="auto" w:fill="auto"/>
            <w:noWrap/>
            <w:vAlign w:val="bottom"/>
            <w:hideMark/>
          </w:tcPr>
          <w:p w14:paraId="64028C4E"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8.1</w:t>
            </w:r>
          </w:p>
        </w:tc>
      </w:tr>
      <w:tr w:rsidR="00E93915" w:rsidRPr="00BA3B22" w14:paraId="3D9EE60F" w14:textId="77777777" w:rsidTr="006333EC">
        <w:trPr>
          <w:trHeight w:val="312"/>
        </w:trPr>
        <w:tc>
          <w:tcPr>
            <w:tcW w:w="846" w:type="dxa"/>
            <w:vMerge/>
            <w:tcBorders>
              <w:top w:val="nil"/>
              <w:left w:val="single" w:sz="4" w:space="0" w:color="auto"/>
              <w:bottom w:val="single" w:sz="4" w:space="0" w:color="000000"/>
              <w:right w:val="single" w:sz="4" w:space="0" w:color="auto"/>
            </w:tcBorders>
            <w:vAlign w:val="center"/>
            <w:hideMark/>
          </w:tcPr>
          <w:p w14:paraId="762B579B" w14:textId="77777777" w:rsidR="00E93915" w:rsidRPr="00BA3B22" w:rsidRDefault="00E93915" w:rsidP="00E93915">
            <w:pPr>
              <w:spacing w:after="0" w:line="240" w:lineRule="auto"/>
              <w:rPr>
                <w:rFonts w:ascii="Arial" w:eastAsia="Times New Roman" w:hAnsi="Arial" w:cs="Arial"/>
                <w:b/>
                <w:bCs/>
                <w:color w:val="000000"/>
                <w:sz w:val="18"/>
                <w:szCs w:val="18"/>
                <w:lang w:eastAsia="en-AU"/>
              </w:rPr>
            </w:pPr>
          </w:p>
        </w:tc>
        <w:tc>
          <w:tcPr>
            <w:tcW w:w="2126" w:type="dxa"/>
            <w:vMerge/>
            <w:tcBorders>
              <w:top w:val="nil"/>
              <w:left w:val="nil"/>
              <w:bottom w:val="nil"/>
              <w:right w:val="nil"/>
            </w:tcBorders>
            <w:vAlign w:val="center"/>
            <w:hideMark/>
          </w:tcPr>
          <w:p w14:paraId="77CCD8BB" w14:textId="77777777" w:rsidR="00E93915" w:rsidRPr="00BA3B22" w:rsidRDefault="00E93915" w:rsidP="00E93915">
            <w:pPr>
              <w:spacing w:after="0" w:line="240" w:lineRule="auto"/>
              <w:rPr>
                <w:rFonts w:ascii="Arial" w:eastAsia="Times New Roman" w:hAnsi="Arial" w:cs="Arial"/>
                <w:color w:val="000000"/>
                <w:sz w:val="18"/>
                <w:szCs w:val="18"/>
                <w:lang w:eastAsia="en-AU"/>
              </w:rPr>
            </w:pPr>
          </w:p>
        </w:tc>
        <w:tc>
          <w:tcPr>
            <w:tcW w:w="1460" w:type="dxa"/>
            <w:tcBorders>
              <w:top w:val="nil"/>
              <w:left w:val="nil"/>
              <w:bottom w:val="nil"/>
              <w:right w:val="nil"/>
            </w:tcBorders>
            <w:shd w:val="clear" w:color="auto" w:fill="auto"/>
            <w:noWrap/>
            <w:vAlign w:val="bottom"/>
            <w:hideMark/>
          </w:tcPr>
          <w:p w14:paraId="08A36EDB"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2.2E-06</w:t>
            </w:r>
          </w:p>
        </w:tc>
        <w:tc>
          <w:tcPr>
            <w:tcW w:w="1380" w:type="dxa"/>
            <w:tcBorders>
              <w:top w:val="nil"/>
              <w:left w:val="nil"/>
              <w:bottom w:val="nil"/>
              <w:right w:val="nil"/>
            </w:tcBorders>
            <w:shd w:val="clear" w:color="auto" w:fill="auto"/>
            <w:noWrap/>
            <w:vAlign w:val="bottom"/>
            <w:hideMark/>
          </w:tcPr>
          <w:p w14:paraId="00E070D9"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8.7E-06</w:t>
            </w:r>
          </w:p>
        </w:tc>
        <w:tc>
          <w:tcPr>
            <w:tcW w:w="1180" w:type="dxa"/>
            <w:tcBorders>
              <w:top w:val="nil"/>
              <w:left w:val="nil"/>
              <w:bottom w:val="nil"/>
              <w:right w:val="nil"/>
            </w:tcBorders>
            <w:shd w:val="clear" w:color="auto" w:fill="auto"/>
            <w:noWrap/>
            <w:vAlign w:val="bottom"/>
            <w:hideMark/>
          </w:tcPr>
          <w:p w14:paraId="3D55EB88"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1.260</w:t>
            </w:r>
          </w:p>
        </w:tc>
        <w:tc>
          <w:tcPr>
            <w:tcW w:w="1200" w:type="dxa"/>
            <w:tcBorders>
              <w:top w:val="nil"/>
              <w:left w:val="nil"/>
              <w:bottom w:val="nil"/>
              <w:right w:val="nil"/>
            </w:tcBorders>
            <w:shd w:val="clear" w:color="auto" w:fill="auto"/>
            <w:noWrap/>
            <w:vAlign w:val="bottom"/>
            <w:hideMark/>
          </w:tcPr>
          <w:p w14:paraId="24398AD0"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0.006</w:t>
            </w:r>
          </w:p>
        </w:tc>
        <w:tc>
          <w:tcPr>
            <w:tcW w:w="1340" w:type="dxa"/>
            <w:tcBorders>
              <w:top w:val="nil"/>
              <w:left w:val="nil"/>
              <w:bottom w:val="nil"/>
              <w:right w:val="nil"/>
            </w:tcBorders>
            <w:shd w:val="clear" w:color="auto" w:fill="auto"/>
            <w:noWrap/>
            <w:vAlign w:val="bottom"/>
            <w:hideMark/>
          </w:tcPr>
          <w:p w14:paraId="4E8F1AAA"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1.017</w:t>
            </w:r>
          </w:p>
        </w:tc>
        <w:tc>
          <w:tcPr>
            <w:tcW w:w="1300" w:type="dxa"/>
            <w:tcBorders>
              <w:top w:val="nil"/>
              <w:left w:val="nil"/>
              <w:bottom w:val="nil"/>
              <w:right w:val="nil"/>
            </w:tcBorders>
            <w:shd w:val="clear" w:color="auto" w:fill="auto"/>
            <w:noWrap/>
            <w:vAlign w:val="bottom"/>
            <w:hideMark/>
          </w:tcPr>
          <w:p w14:paraId="62FEC213"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0.027</w:t>
            </w:r>
          </w:p>
        </w:tc>
        <w:tc>
          <w:tcPr>
            <w:tcW w:w="1300" w:type="dxa"/>
            <w:tcBorders>
              <w:top w:val="nil"/>
              <w:left w:val="nil"/>
              <w:bottom w:val="nil"/>
              <w:right w:val="nil"/>
            </w:tcBorders>
            <w:shd w:val="clear" w:color="auto" w:fill="auto"/>
            <w:noWrap/>
            <w:vAlign w:val="bottom"/>
            <w:hideMark/>
          </w:tcPr>
          <w:p w14:paraId="62683655"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162.8</w:t>
            </w:r>
          </w:p>
        </w:tc>
        <w:tc>
          <w:tcPr>
            <w:tcW w:w="860" w:type="dxa"/>
            <w:tcBorders>
              <w:top w:val="nil"/>
              <w:left w:val="nil"/>
              <w:bottom w:val="nil"/>
              <w:right w:val="nil"/>
            </w:tcBorders>
            <w:shd w:val="clear" w:color="auto" w:fill="auto"/>
            <w:noWrap/>
            <w:vAlign w:val="bottom"/>
            <w:hideMark/>
          </w:tcPr>
          <w:p w14:paraId="52F93624"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8.9</w:t>
            </w:r>
          </w:p>
        </w:tc>
      </w:tr>
      <w:tr w:rsidR="00E93915" w:rsidRPr="00BA3B22" w14:paraId="59241CDE" w14:textId="77777777" w:rsidTr="006333EC">
        <w:trPr>
          <w:trHeight w:val="312"/>
        </w:trPr>
        <w:tc>
          <w:tcPr>
            <w:tcW w:w="846" w:type="dxa"/>
            <w:vMerge/>
            <w:tcBorders>
              <w:top w:val="nil"/>
              <w:left w:val="single" w:sz="4" w:space="0" w:color="auto"/>
              <w:bottom w:val="single" w:sz="4" w:space="0" w:color="000000"/>
              <w:right w:val="single" w:sz="4" w:space="0" w:color="auto"/>
            </w:tcBorders>
            <w:vAlign w:val="center"/>
            <w:hideMark/>
          </w:tcPr>
          <w:p w14:paraId="13ECA545" w14:textId="77777777" w:rsidR="00E93915" w:rsidRPr="00BA3B22" w:rsidRDefault="00E93915" w:rsidP="00E93915">
            <w:pPr>
              <w:spacing w:after="0" w:line="240" w:lineRule="auto"/>
              <w:rPr>
                <w:rFonts w:ascii="Arial" w:eastAsia="Times New Roman" w:hAnsi="Arial" w:cs="Arial"/>
                <w:b/>
                <w:bCs/>
                <w:color w:val="000000"/>
                <w:sz w:val="18"/>
                <w:szCs w:val="18"/>
                <w:lang w:eastAsia="en-AU"/>
              </w:rPr>
            </w:pPr>
          </w:p>
        </w:tc>
        <w:tc>
          <w:tcPr>
            <w:tcW w:w="2126" w:type="dxa"/>
            <w:vMerge/>
            <w:tcBorders>
              <w:top w:val="nil"/>
              <w:left w:val="nil"/>
              <w:bottom w:val="nil"/>
              <w:right w:val="nil"/>
            </w:tcBorders>
            <w:vAlign w:val="center"/>
            <w:hideMark/>
          </w:tcPr>
          <w:p w14:paraId="788CF70B" w14:textId="77777777" w:rsidR="00E93915" w:rsidRPr="00BA3B22" w:rsidRDefault="00E93915" w:rsidP="00E93915">
            <w:pPr>
              <w:spacing w:after="0" w:line="240" w:lineRule="auto"/>
              <w:rPr>
                <w:rFonts w:ascii="Arial" w:eastAsia="Times New Roman" w:hAnsi="Arial" w:cs="Arial"/>
                <w:color w:val="000000"/>
                <w:sz w:val="18"/>
                <w:szCs w:val="18"/>
                <w:lang w:eastAsia="en-AU"/>
              </w:rPr>
            </w:pPr>
          </w:p>
        </w:tc>
        <w:tc>
          <w:tcPr>
            <w:tcW w:w="1460" w:type="dxa"/>
            <w:tcBorders>
              <w:top w:val="nil"/>
              <w:left w:val="nil"/>
              <w:bottom w:val="nil"/>
              <w:right w:val="nil"/>
            </w:tcBorders>
            <w:shd w:val="clear" w:color="auto" w:fill="auto"/>
            <w:noWrap/>
            <w:vAlign w:val="bottom"/>
            <w:hideMark/>
          </w:tcPr>
          <w:p w14:paraId="52EE5CED"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2.0E-06</w:t>
            </w:r>
          </w:p>
        </w:tc>
        <w:tc>
          <w:tcPr>
            <w:tcW w:w="1380" w:type="dxa"/>
            <w:tcBorders>
              <w:top w:val="nil"/>
              <w:left w:val="nil"/>
              <w:bottom w:val="nil"/>
              <w:right w:val="nil"/>
            </w:tcBorders>
            <w:shd w:val="clear" w:color="auto" w:fill="auto"/>
            <w:noWrap/>
            <w:vAlign w:val="bottom"/>
            <w:hideMark/>
          </w:tcPr>
          <w:p w14:paraId="1D6FDAB9"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6.5E-06</w:t>
            </w:r>
          </w:p>
        </w:tc>
        <w:tc>
          <w:tcPr>
            <w:tcW w:w="1180" w:type="dxa"/>
            <w:tcBorders>
              <w:top w:val="nil"/>
              <w:left w:val="nil"/>
              <w:bottom w:val="nil"/>
              <w:right w:val="nil"/>
            </w:tcBorders>
            <w:shd w:val="clear" w:color="auto" w:fill="auto"/>
            <w:noWrap/>
            <w:vAlign w:val="bottom"/>
            <w:hideMark/>
          </w:tcPr>
          <w:p w14:paraId="6726B0E3"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1.247</w:t>
            </w:r>
          </w:p>
        </w:tc>
        <w:tc>
          <w:tcPr>
            <w:tcW w:w="1200" w:type="dxa"/>
            <w:tcBorders>
              <w:top w:val="nil"/>
              <w:left w:val="nil"/>
              <w:bottom w:val="nil"/>
              <w:right w:val="nil"/>
            </w:tcBorders>
            <w:shd w:val="clear" w:color="auto" w:fill="auto"/>
            <w:noWrap/>
            <w:vAlign w:val="bottom"/>
            <w:hideMark/>
          </w:tcPr>
          <w:p w14:paraId="525CF1D2"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0.004</w:t>
            </w:r>
          </w:p>
        </w:tc>
        <w:tc>
          <w:tcPr>
            <w:tcW w:w="1340" w:type="dxa"/>
            <w:tcBorders>
              <w:top w:val="nil"/>
              <w:left w:val="nil"/>
              <w:bottom w:val="nil"/>
              <w:right w:val="nil"/>
            </w:tcBorders>
            <w:shd w:val="clear" w:color="auto" w:fill="auto"/>
            <w:noWrap/>
            <w:vAlign w:val="bottom"/>
            <w:hideMark/>
          </w:tcPr>
          <w:p w14:paraId="52B5DAB5"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1.035</w:t>
            </w:r>
          </w:p>
        </w:tc>
        <w:tc>
          <w:tcPr>
            <w:tcW w:w="1300" w:type="dxa"/>
            <w:tcBorders>
              <w:top w:val="nil"/>
              <w:left w:val="nil"/>
              <w:bottom w:val="nil"/>
              <w:right w:val="nil"/>
            </w:tcBorders>
            <w:shd w:val="clear" w:color="auto" w:fill="auto"/>
            <w:noWrap/>
            <w:vAlign w:val="bottom"/>
            <w:hideMark/>
          </w:tcPr>
          <w:p w14:paraId="25942E4B"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0.020</w:t>
            </w:r>
          </w:p>
        </w:tc>
        <w:tc>
          <w:tcPr>
            <w:tcW w:w="1300" w:type="dxa"/>
            <w:tcBorders>
              <w:top w:val="nil"/>
              <w:left w:val="nil"/>
              <w:bottom w:val="nil"/>
              <w:right w:val="nil"/>
            </w:tcBorders>
            <w:shd w:val="clear" w:color="auto" w:fill="auto"/>
            <w:noWrap/>
            <w:vAlign w:val="bottom"/>
            <w:hideMark/>
          </w:tcPr>
          <w:p w14:paraId="40C0B33C"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173.6</w:t>
            </w:r>
          </w:p>
        </w:tc>
        <w:tc>
          <w:tcPr>
            <w:tcW w:w="860" w:type="dxa"/>
            <w:tcBorders>
              <w:top w:val="nil"/>
              <w:left w:val="nil"/>
              <w:bottom w:val="nil"/>
              <w:right w:val="nil"/>
            </w:tcBorders>
            <w:shd w:val="clear" w:color="auto" w:fill="auto"/>
            <w:noWrap/>
            <w:vAlign w:val="bottom"/>
            <w:hideMark/>
          </w:tcPr>
          <w:p w14:paraId="3BA8E348"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7.3</w:t>
            </w:r>
          </w:p>
        </w:tc>
      </w:tr>
      <w:tr w:rsidR="00E93915" w:rsidRPr="00BA3B22" w14:paraId="3087A23C" w14:textId="77777777" w:rsidTr="006333EC">
        <w:trPr>
          <w:trHeight w:val="312"/>
        </w:trPr>
        <w:tc>
          <w:tcPr>
            <w:tcW w:w="846" w:type="dxa"/>
            <w:vMerge/>
            <w:tcBorders>
              <w:top w:val="nil"/>
              <w:left w:val="single" w:sz="4" w:space="0" w:color="auto"/>
              <w:bottom w:val="single" w:sz="4" w:space="0" w:color="000000"/>
              <w:right w:val="single" w:sz="4" w:space="0" w:color="auto"/>
            </w:tcBorders>
            <w:vAlign w:val="center"/>
            <w:hideMark/>
          </w:tcPr>
          <w:p w14:paraId="59745713" w14:textId="77777777" w:rsidR="00E93915" w:rsidRPr="00BA3B22" w:rsidRDefault="00E93915" w:rsidP="00E93915">
            <w:pPr>
              <w:spacing w:after="0" w:line="240" w:lineRule="auto"/>
              <w:rPr>
                <w:rFonts w:ascii="Arial" w:eastAsia="Times New Roman" w:hAnsi="Arial" w:cs="Arial"/>
                <w:b/>
                <w:bCs/>
                <w:color w:val="000000"/>
                <w:sz w:val="18"/>
                <w:szCs w:val="18"/>
                <w:lang w:eastAsia="en-AU"/>
              </w:rPr>
            </w:pPr>
          </w:p>
        </w:tc>
        <w:tc>
          <w:tcPr>
            <w:tcW w:w="2126" w:type="dxa"/>
            <w:vMerge/>
            <w:tcBorders>
              <w:top w:val="nil"/>
              <w:left w:val="nil"/>
              <w:bottom w:val="nil"/>
              <w:right w:val="nil"/>
            </w:tcBorders>
            <w:vAlign w:val="center"/>
            <w:hideMark/>
          </w:tcPr>
          <w:p w14:paraId="5F3D595B" w14:textId="77777777" w:rsidR="00E93915" w:rsidRPr="00BA3B22" w:rsidRDefault="00E93915" w:rsidP="00E93915">
            <w:pPr>
              <w:spacing w:after="0" w:line="240" w:lineRule="auto"/>
              <w:rPr>
                <w:rFonts w:ascii="Arial" w:eastAsia="Times New Roman" w:hAnsi="Arial" w:cs="Arial"/>
                <w:color w:val="000000"/>
                <w:sz w:val="18"/>
                <w:szCs w:val="18"/>
                <w:lang w:eastAsia="en-AU"/>
              </w:rPr>
            </w:pPr>
          </w:p>
        </w:tc>
        <w:tc>
          <w:tcPr>
            <w:tcW w:w="1460" w:type="dxa"/>
            <w:tcBorders>
              <w:top w:val="nil"/>
              <w:left w:val="nil"/>
              <w:bottom w:val="nil"/>
              <w:right w:val="nil"/>
            </w:tcBorders>
            <w:shd w:val="clear" w:color="auto" w:fill="auto"/>
            <w:noWrap/>
            <w:vAlign w:val="bottom"/>
            <w:hideMark/>
          </w:tcPr>
          <w:p w14:paraId="4F99CFA6"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7.0E-06</w:t>
            </w:r>
          </w:p>
        </w:tc>
        <w:tc>
          <w:tcPr>
            <w:tcW w:w="1380" w:type="dxa"/>
            <w:tcBorders>
              <w:top w:val="nil"/>
              <w:left w:val="nil"/>
              <w:bottom w:val="nil"/>
              <w:right w:val="nil"/>
            </w:tcBorders>
            <w:shd w:val="clear" w:color="auto" w:fill="auto"/>
            <w:noWrap/>
            <w:vAlign w:val="bottom"/>
            <w:hideMark/>
          </w:tcPr>
          <w:p w14:paraId="5ABFFA1B"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1.0E-05</w:t>
            </w:r>
          </w:p>
        </w:tc>
        <w:tc>
          <w:tcPr>
            <w:tcW w:w="1180" w:type="dxa"/>
            <w:tcBorders>
              <w:top w:val="nil"/>
              <w:left w:val="nil"/>
              <w:bottom w:val="nil"/>
              <w:right w:val="nil"/>
            </w:tcBorders>
            <w:shd w:val="clear" w:color="auto" w:fill="auto"/>
            <w:noWrap/>
            <w:vAlign w:val="bottom"/>
            <w:hideMark/>
          </w:tcPr>
          <w:p w14:paraId="11EABFBE"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1.274</w:t>
            </w:r>
          </w:p>
        </w:tc>
        <w:tc>
          <w:tcPr>
            <w:tcW w:w="1200" w:type="dxa"/>
            <w:tcBorders>
              <w:top w:val="nil"/>
              <w:left w:val="nil"/>
              <w:bottom w:val="nil"/>
              <w:right w:val="nil"/>
            </w:tcBorders>
            <w:shd w:val="clear" w:color="auto" w:fill="auto"/>
            <w:noWrap/>
            <w:vAlign w:val="bottom"/>
            <w:hideMark/>
          </w:tcPr>
          <w:p w14:paraId="75CA9F02"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0.042</w:t>
            </w:r>
          </w:p>
        </w:tc>
        <w:tc>
          <w:tcPr>
            <w:tcW w:w="1340" w:type="dxa"/>
            <w:tcBorders>
              <w:top w:val="nil"/>
              <w:left w:val="nil"/>
              <w:bottom w:val="nil"/>
              <w:right w:val="nil"/>
            </w:tcBorders>
            <w:shd w:val="clear" w:color="auto" w:fill="auto"/>
            <w:noWrap/>
            <w:vAlign w:val="bottom"/>
            <w:hideMark/>
          </w:tcPr>
          <w:p w14:paraId="7942F866"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1.110</w:t>
            </w:r>
          </w:p>
        </w:tc>
        <w:tc>
          <w:tcPr>
            <w:tcW w:w="1300" w:type="dxa"/>
            <w:tcBorders>
              <w:top w:val="nil"/>
              <w:left w:val="nil"/>
              <w:bottom w:val="nil"/>
              <w:right w:val="nil"/>
            </w:tcBorders>
            <w:shd w:val="clear" w:color="auto" w:fill="auto"/>
            <w:noWrap/>
            <w:vAlign w:val="bottom"/>
            <w:hideMark/>
          </w:tcPr>
          <w:p w14:paraId="194057D2"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0.120</w:t>
            </w:r>
          </w:p>
        </w:tc>
        <w:tc>
          <w:tcPr>
            <w:tcW w:w="1300" w:type="dxa"/>
            <w:tcBorders>
              <w:top w:val="nil"/>
              <w:left w:val="nil"/>
              <w:bottom w:val="nil"/>
              <w:right w:val="nil"/>
            </w:tcBorders>
            <w:shd w:val="clear" w:color="auto" w:fill="auto"/>
            <w:noWrap/>
            <w:vAlign w:val="bottom"/>
            <w:hideMark/>
          </w:tcPr>
          <w:p w14:paraId="5475C304"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193.3</w:t>
            </w:r>
          </w:p>
        </w:tc>
        <w:tc>
          <w:tcPr>
            <w:tcW w:w="860" w:type="dxa"/>
            <w:tcBorders>
              <w:top w:val="nil"/>
              <w:left w:val="nil"/>
              <w:bottom w:val="nil"/>
              <w:right w:val="nil"/>
            </w:tcBorders>
            <w:shd w:val="clear" w:color="auto" w:fill="auto"/>
            <w:noWrap/>
            <w:vAlign w:val="bottom"/>
            <w:hideMark/>
          </w:tcPr>
          <w:p w14:paraId="44C76557"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50.2</w:t>
            </w:r>
          </w:p>
        </w:tc>
      </w:tr>
      <w:tr w:rsidR="00E93915" w:rsidRPr="00BA3B22" w14:paraId="7C551034" w14:textId="77777777" w:rsidTr="006333EC">
        <w:trPr>
          <w:trHeight w:val="312"/>
        </w:trPr>
        <w:tc>
          <w:tcPr>
            <w:tcW w:w="846" w:type="dxa"/>
            <w:vMerge/>
            <w:tcBorders>
              <w:top w:val="nil"/>
              <w:left w:val="single" w:sz="4" w:space="0" w:color="auto"/>
              <w:bottom w:val="single" w:sz="4" w:space="0" w:color="000000"/>
              <w:right w:val="single" w:sz="4" w:space="0" w:color="auto"/>
            </w:tcBorders>
            <w:vAlign w:val="center"/>
            <w:hideMark/>
          </w:tcPr>
          <w:p w14:paraId="5E67934A" w14:textId="77777777" w:rsidR="00E93915" w:rsidRPr="00BA3B22" w:rsidRDefault="00E93915" w:rsidP="00E93915">
            <w:pPr>
              <w:spacing w:after="0" w:line="240" w:lineRule="auto"/>
              <w:rPr>
                <w:rFonts w:ascii="Arial" w:eastAsia="Times New Roman" w:hAnsi="Arial" w:cs="Arial"/>
                <w:b/>
                <w:bCs/>
                <w:color w:val="000000"/>
                <w:sz w:val="18"/>
                <w:szCs w:val="18"/>
                <w:lang w:eastAsia="en-AU"/>
              </w:rPr>
            </w:pPr>
          </w:p>
        </w:tc>
        <w:tc>
          <w:tcPr>
            <w:tcW w:w="2126" w:type="dxa"/>
            <w:vMerge/>
            <w:tcBorders>
              <w:top w:val="nil"/>
              <w:left w:val="nil"/>
              <w:bottom w:val="nil"/>
              <w:right w:val="nil"/>
            </w:tcBorders>
            <w:vAlign w:val="center"/>
            <w:hideMark/>
          </w:tcPr>
          <w:p w14:paraId="468A6043" w14:textId="77777777" w:rsidR="00E93915" w:rsidRPr="00BA3B22" w:rsidRDefault="00E93915" w:rsidP="00E93915">
            <w:pPr>
              <w:spacing w:after="0" w:line="240" w:lineRule="auto"/>
              <w:rPr>
                <w:rFonts w:ascii="Arial" w:eastAsia="Times New Roman" w:hAnsi="Arial" w:cs="Arial"/>
                <w:color w:val="000000"/>
                <w:sz w:val="18"/>
                <w:szCs w:val="18"/>
                <w:lang w:eastAsia="en-AU"/>
              </w:rPr>
            </w:pPr>
          </w:p>
        </w:tc>
        <w:tc>
          <w:tcPr>
            <w:tcW w:w="1460" w:type="dxa"/>
            <w:tcBorders>
              <w:top w:val="nil"/>
              <w:left w:val="nil"/>
              <w:bottom w:val="nil"/>
              <w:right w:val="nil"/>
            </w:tcBorders>
            <w:shd w:val="clear" w:color="auto" w:fill="auto"/>
            <w:noWrap/>
            <w:vAlign w:val="bottom"/>
            <w:hideMark/>
          </w:tcPr>
          <w:p w14:paraId="459BD723"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2.0E-05</w:t>
            </w:r>
          </w:p>
        </w:tc>
        <w:tc>
          <w:tcPr>
            <w:tcW w:w="1380" w:type="dxa"/>
            <w:tcBorders>
              <w:top w:val="nil"/>
              <w:left w:val="nil"/>
              <w:bottom w:val="nil"/>
              <w:right w:val="nil"/>
            </w:tcBorders>
            <w:shd w:val="clear" w:color="auto" w:fill="auto"/>
            <w:noWrap/>
            <w:vAlign w:val="bottom"/>
            <w:hideMark/>
          </w:tcPr>
          <w:p w14:paraId="069929AB"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7.8E-06</w:t>
            </w:r>
          </w:p>
        </w:tc>
        <w:tc>
          <w:tcPr>
            <w:tcW w:w="1180" w:type="dxa"/>
            <w:tcBorders>
              <w:top w:val="nil"/>
              <w:left w:val="nil"/>
              <w:bottom w:val="nil"/>
              <w:right w:val="nil"/>
            </w:tcBorders>
            <w:shd w:val="clear" w:color="auto" w:fill="auto"/>
            <w:noWrap/>
            <w:vAlign w:val="bottom"/>
            <w:hideMark/>
          </w:tcPr>
          <w:p w14:paraId="3CE03154"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1.247</w:t>
            </w:r>
          </w:p>
        </w:tc>
        <w:tc>
          <w:tcPr>
            <w:tcW w:w="1200" w:type="dxa"/>
            <w:tcBorders>
              <w:top w:val="nil"/>
              <w:left w:val="nil"/>
              <w:bottom w:val="nil"/>
              <w:right w:val="nil"/>
            </w:tcBorders>
            <w:shd w:val="clear" w:color="auto" w:fill="auto"/>
            <w:noWrap/>
            <w:vAlign w:val="bottom"/>
            <w:hideMark/>
          </w:tcPr>
          <w:p w14:paraId="7FD143CB"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0.006</w:t>
            </w:r>
          </w:p>
        </w:tc>
        <w:tc>
          <w:tcPr>
            <w:tcW w:w="1340" w:type="dxa"/>
            <w:tcBorders>
              <w:top w:val="nil"/>
              <w:left w:val="nil"/>
              <w:bottom w:val="nil"/>
              <w:right w:val="nil"/>
            </w:tcBorders>
            <w:shd w:val="clear" w:color="auto" w:fill="auto"/>
            <w:noWrap/>
            <w:vAlign w:val="bottom"/>
            <w:hideMark/>
          </w:tcPr>
          <w:p w14:paraId="1A22D29C"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1.068</w:t>
            </w:r>
          </w:p>
        </w:tc>
        <w:tc>
          <w:tcPr>
            <w:tcW w:w="1300" w:type="dxa"/>
            <w:tcBorders>
              <w:top w:val="nil"/>
              <w:left w:val="nil"/>
              <w:bottom w:val="nil"/>
              <w:right w:val="nil"/>
            </w:tcBorders>
            <w:shd w:val="clear" w:color="auto" w:fill="auto"/>
            <w:noWrap/>
            <w:vAlign w:val="bottom"/>
            <w:hideMark/>
          </w:tcPr>
          <w:p w14:paraId="44F67AEC"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0.020</w:t>
            </w:r>
          </w:p>
        </w:tc>
        <w:tc>
          <w:tcPr>
            <w:tcW w:w="1300" w:type="dxa"/>
            <w:tcBorders>
              <w:top w:val="nil"/>
              <w:left w:val="nil"/>
              <w:bottom w:val="nil"/>
              <w:right w:val="nil"/>
            </w:tcBorders>
            <w:shd w:val="clear" w:color="auto" w:fill="auto"/>
            <w:noWrap/>
            <w:vAlign w:val="bottom"/>
            <w:hideMark/>
          </w:tcPr>
          <w:p w14:paraId="3ED677D1"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187.2</w:t>
            </w:r>
          </w:p>
        </w:tc>
        <w:tc>
          <w:tcPr>
            <w:tcW w:w="860" w:type="dxa"/>
            <w:tcBorders>
              <w:top w:val="nil"/>
              <w:left w:val="nil"/>
              <w:bottom w:val="nil"/>
              <w:right w:val="nil"/>
            </w:tcBorders>
            <w:shd w:val="clear" w:color="auto" w:fill="auto"/>
            <w:noWrap/>
            <w:vAlign w:val="bottom"/>
            <w:hideMark/>
          </w:tcPr>
          <w:p w14:paraId="44BF5CB9"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8.2</w:t>
            </w:r>
          </w:p>
        </w:tc>
      </w:tr>
      <w:tr w:rsidR="00E93915" w:rsidRPr="00BA3B22" w14:paraId="4B279E37" w14:textId="77777777" w:rsidTr="006333EC">
        <w:trPr>
          <w:trHeight w:val="312"/>
        </w:trPr>
        <w:tc>
          <w:tcPr>
            <w:tcW w:w="846" w:type="dxa"/>
            <w:vMerge/>
            <w:tcBorders>
              <w:top w:val="nil"/>
              <w:left w:val="single" w:sz="4" w:space="0" w:color="auto"/>
              <w:bottom w:val="single" w:sz="4" w:space="0" w:color="000000"/>
              <w:right w:val="single" w:sz="4" w:space="0" w:color="auto"/>
            </w:tcBorders>
            <w:vAlign w:val="center"/>
            <w:hideMark/>
          </w:tcPr>
          <w:p w14:paraId="665B836A" w14:textId="77777777" w:rsidR="00E93915" w:rsidRPr="00BA3B22" w:rsidRDefault="00E93915" w:rsidP="00E93915">
            <w:pPr>
              <w:spacing w:after="0" w:line="240" w:lineRule="auto"/>
              <w:rPr>
                <w:rFonts w:ascii="Arial" w:eastAsia="Times New Roman" w:hAnsi="Arial" w:cs="Arial"/>
                <w:b/>
                <w:bCs/>
                <w:color w:val="000000"/>
                <w:sz w:val="18"/>
                <w:szCs w:val="18"/>
                <w:lang w:eastAsia="en-AU"/>
              </w:rPr>
            </w:pPr>
          </w:p>
        </w:tc>
        <w:tc>
          <w:tcPr>
            <w:tcW w:w="2126" w:type="dxa"/>
            <w:vMerge/>
            <w:tcBorders>
              <w:top w:val="nil"/>
              <w:left w:val="nil"/>
              <w:bottom w:val="nil"/>
              <w:right w:val="nil"/>
            </w:tcBorders>
            <w:vAlign w:val="center"/>
            <w:hideMark/>
          </w:tcPr>
          <w:p w14:paraId="5FCD6255" w14:textId="77777777" w:rsidR="00E93915" w:rsidRPr="00BA3B22" w:rsidRDefault="00E93915" w:rsidP="00E93915">
            <w:pPr>
              <w:spacing w:after="0" w:line="240" w:lineRule="auto"/>
              <w:rPr>
                <w:rFonts w:ascii="Arial" w:eastAsia="Times New Roman" w:hAnsi="Arial" w:cs="Arial"/>
                <w:color w:val="000000"/>
                <w:sz w:val="18"/>
                <w:szCs w:val="18"/>
                <w:lang w:eastAsia="en-AU"/>
              </w:rPr>
            </w:pPr>
          </w:p>
        </w:tc>
        <w:tc>
          <w:tcPr>
            <w:tcW w:w="1460" w:type="dxa"/>
            <w:tcBorders>
              <w:top w:val="nil"/>
              <w:left w:val="nil"/>
              <w:bottom w:val="nil"/>
              <w:right w:val="nil"/>
            </w:tcBorders>
            <w:shd w:val="clear" w:color="auto" w:fill="auto"/>
            <w:noWrap/>
            <w:vAlign w:val="bottom"/>
            <w:hideMark/>
          </w:tcPr>
          <w:p w14:paraId="65423523"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2.3E-05</w:t>
            </w:r>
          </w:p>
        </w:tc>
        <w:tc>
          <w:tcPr>
            <w:tcW w:w="1380" w:type="dxa"/>
            <w:tcBorders>
              <w:top w:val="nil"/>
              <w:left w:val="nil"/>
              <w:bottom w:val="nil"/>
              <w:right w:val="nil"/>
            </w:tcBorders>
            <w:shd w:val="clear" w:color="auto" w:fill="auto"/>
            <w:noWrap/>
            <w:vAlign w:val="bottom"/>
            <w:hideMark/>
          </w:tcPr>
          <w:p w14:paraId="37FD6CE3"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1.5E-05</w:t>
            </w:r>
          </w:p>
        </w:tc>
        <w:tc>
          <w:tcPr>
            <w:tcW w:w="1180" w:type="dxa"/>
            <w:tcBorders>
              <w:top w:val="nil"/>
              <w:left w:val="nil"/>
              <w:bottom w:val="nil"/>
              <w:right w:val="nil"/>
            </w:tcBorders>
            <w:shd w:val="clear" w:color="auto" w:fill="auto"/>
            <w:noWrap/>
            <w:vAlign w:val="bottom"/>
            <w:hideMark/>
          </w:tcPr>
          <w:p w14:paraId="10470CE5"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1.253</w:t>
            </w:r>
          </w:p>
        </w:tc>
        <w:tc>
          <w:tcPr>
            <w:tcW w:w="1200" w:type="dxa"/>
            <w:tcBorders>
              <w:top w:val="nil"/>
              <w:left w:val="nil"/>
              <w:bottom w:val="nil"/>
              <w:right w:val="nil"/>
            </w:tcBorders>
            <w:shd w:val="clear" w:color="auto" w:fill="auto"/>
            <w:noWrap/>
            <w:vAlign w:val="bottom"/>
            <w:hideMark/>
          </w:tcPr>
          <w:p w14:paraId="10C66B29"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0.007</w:t>
            </w:r>
          </w:p>
        </w:tc>
        <w:tc>
          <w:tcPr>
            <w:tcW w:w="1340" w:type="dxa"/>
            <w:tcBorders>
              <w:top w:val="nil"/>
              <w:left w:val="nil"/>
              <w:bottom w:val="nil"/>
              <w:right w:val="nil"/>
            </w:tcBorders>
            <w:shd w:val="clear" w:color="auto" w:fill="auto"/>
            <w:noWrap/>
            <w:vAlign w:val="bottom"/>
            <w:hideMark/>
          </w:tcPr>
          <w:p w14:paraId="2709BFB0"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1.139</w:t>
            </w:r>
          </w:p>
        </w:tc>
        <w:tc>
          <w:tcPr>
            <w:tcW w:w="1300" w:type="dxa"/>
            <w:tcBorders>
              <w:top w:val="nil"/>
              <w:left w:val="nil"/>
              <w:bottom w:val="nil"/>
              <w:right w:val="nil"/>
            </w:tcBorders>
            <w:shd w:val="clear" w:color="auto" w:fill="auto"/>
            <w:noWrap/>
            <w:vAlign w:val="bottom"/>
            <w:hideMark/>
          </w:tcPr>
          <w:p w14:paraId="3C0B9AD4"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0.028</w:t>
            </w:r>
          </w:p>
        </w:tc>
        <w:tc>
          <w:tcPr>
            <w:tcW w:w="1300" w:type="dxa"/>
            <w:tcBorders>
              <w:top w:val="nil"/>
              <w:left w:val="nil"/>
              <w:bottom w:val="nil"/>
              <w:right w:val="nil"/>
            </w:tcBorders>
            <w:shd w:val="clear" w:color="auto" w:fill="auto"/>
            <w:noWrap/>
            <w:vAlign w:val="bottom"/>
            <w:hideMark/>
          </w:tcPr>
          <w:p w14:paraId="243F9354"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218.6</w:t>
            </w:r>
          </w:p>
        </w:tc>
        <w:tc>
          <w:tcPr>
            <w:tcW w:w="860" w:type="dxa"/>
            <w:tcBorders>
              <w:top w:val="nil"/>
              <w:left w:val="nil"/>
              <w:bottom w:val="nil"/>
              <w:right w:val="nil"/>
            </w:tcBorders>
            <w:shd w:val="clear" w:color="auto" w:fill="auto"/>
            <w:noWrap/>
            <w:vAlign w:val="bottom"/>
            <w:hideMark/>
          </w:tcPr>
          <w:p w14:paraId="3603CEF7"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14.6</w:t>
            </w:r>
          </w:p>
        </w:tc>
      </w:tr>
      <w:tr w:rsidR="00E93915" w:rsidRPr="00BA3B22" w14:paraId="36BB7952" w14:textId="77777777" w:rsidTr="006333EC">
        <w:trPr>
          <w:trHeight w:val="312"/>
        </w:trPr>
        <w:tc>
          <w:tcPr>
            <w:tcW w:w="846" w:type="dxa"/>
            <w:vMerge/>
            <w:tcBorders>
              <w:top w:val="nil"/>
              <w:left w:val="single" w:sz="4" w:space="0" w:color="auto"/>
              <w:bottom w:val="single" w:sz="4" w:space="0" w:color="000000"/>
              <w:right w:val="single" w:sz="4" w:space="0" w:color="auto"/>
            </w:tcBorders>
            <w:vAlign w:val="center"/>
            <w:hideMark/>
          </w:tcPr>
          <w:p w14:paraId="49ED7E92" w14:textId="77777777" w:rsidR="00E93915" w:rsidRPr="00BA3B22" w:rsidRDefault="00E93915" w:rsidP="00E93915">
            <w:pPr>
              <w:spacing w:after="0" w:line="240" w:lineRule="auto"/>
              <w:rPr>
                <w:rFonts w:ascii="Arial" w:eastAsia="Times New Roman" w:hAnsi="Arial" w:cs="Arial"/>
                <w:b/>
                <w:bCs/>
                <w:color w:val="000000"/>
                <w:sz w:val="18"/>
                <w:szCs w:val="18"/>
                <w:lang w:eastAsia="en-AU"/>
              </w:rPr>
            </w:pPr>
          </w:p>
        </w:tc>
        <w:tc>
          <w:tcPr>
            <w:tcW w:w="2126" w:type="dxa"/>
            <w:vMerge/>
            <w:tcBorders>
              <w:top w:val="nil"/>
              <w:left w:val="nil"/>
              <w:bottom w:val="nil"/>
              <w:right w:val="nil"/>
            </w:tcBorders>
            <w:vAlign w:val="center"/>
            <w:hideMark/>
          </w:tcPr>
          <w:p w14:paraId="371D71AB" w14:textId="77777777" w:rsidR="00E93915" w:rsidRPr="00BA3B22" w:rsidRDefault="00E93915" w:rsidP="00E93915">
            <w:pPr>
              <w:spacing w:after="0" w:line="240" w:lineRule="auto"/>
              <w:rPr>
                <w:rFonts w:ascii="Arial" w:eastAsia="Times New Roman" w:hAnsi="Arial" w:cs="Arial"/>
                <w:color w:val="000000"/>
                <w:sz w:val="18"/>
                <w:szCs w:val="18"/>
                <w:lang w:eastAsia="en-AU"/>
              </w:rPr>
            </w:pPr>
          </w:p>
        </w:tc>
        <w:tc>
          <w:tcPr>
            <w:tcW w:w="1460" w:type="dxa"/>
            <w:tcBorders>
              <w:top w:val="nil"/>
              <w:left w:val="nil"/>
              <w:bottom w:val="nil"/>
              <w:right w:val="nil"/>
            </w:tcBorders>
            <w:shd w:val="clear" w:color="auto" w:fill="auto"/>
            <w:noWrap/>
            <w:vAlign w:val="bottom"/>
            <w:hideMark/>
          </w:tcPr>
          <w:p w14:paraId="7F9E83A9"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2.1E-05</w:t>
            </w:r>
          </w:p>
        </w:tc>
        <w:tc>
          <w:tcPr>
            <w:tcW w:w="1380" w:type="dxa"/>
            <w:tcBorders>
              <w:top w:val="nil"/>
              <w:left w:val="nil"/>
              <w:bottom w:val="nil"/>
              <w:right w:val="nil"/>
            </w:tcBorders>
            <w:shd w:val="clear" w:color="auto" w:fill="auto"/>
            <w:noWrap/>
            <w:vAlign w:val="bottom"/>
            <w:hideMark/>
          </w:tcPr>
          <w:p w14:paraId="7F2DE2BA"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1.2E-05</w:t>
            </w:r>
          </w:p>
        </w:tc>
        <w:tc>
          <w:tcPr>
            <w:tcW w:w="1180" w:type="dxa"/>
            <w:tcBorders>
              <w:top w:val="nil"/>
              <w:left w:val="nil"/>
              <w:bottom w:val="nil"/>
              <w:right w:val="nil"/>
            </w:tcBorders>
            <w:shd w:val="clear" w:color="auto" w:fill="auto"/>
            <w:noWrap/>
            <w:vAlign w:val="bottom"/>
            <w:hideMark/>
          </w:tcPr>
          <w:p w14:paraId="1E5FEEFC"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1.241</w:t>
            </w:r>
          </w:p>
        </w:tc>
        <w:tc>
          <w:tcPr>
            <w:tcW w:w="1200" w:type="dxa"/>
            <w:tcBorders>
              <w:top w:val="nil"/>
              <w:left w:val="nil"/>
              <w:bottom w:val="nil"/>
              <w:right w:val="nil"/>
            </w:tcBorders>
            <w:shd w:val="clear" w:color="auto" w:fill="auto"/>
            <w:noWrap/>
            <w:vAlign w:val="bottom"/>
            <w:hideMark/>
          </w:tcPr>
          <w:p w14:paraId="6160054C"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0.007</w:t>
            </w:r>
          </w:p>
        </w:tc>
        <w:tc>
          <w:tcPr>
            <w:tcW w:w="1340" w:type="dxa"/>
            <w:tcBorders>
              <w:top w:val="nil"/>
              <w:left w:val="nil"/>
              <w:bottom w:val="nil"/>
              <w:right w:val="nil"/>
            </w:tcBorders>
            <w:shd w:val="clear" w:color="auto" w:fill="auto"/>
            <w:noWrap/>
            <w:vAlign w:val="bottom"/>
            <w:hideMark/>
          </w:tcPr>
          <w:p w14:paraId="3BB826F3"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1.099</w:t>
            </w:r>
          </w:p>
        </w:tc>
        <w:tc>
          <w:tcPr>
            <w:tcW w:w="1300" w:type="dxa"/>
            <w:tcBorders>
              <w:top w:val="nil"/>
              <w:left w:val="nil"/>
              <w:bottom w:val="nil"/>
              <w:right w:val="nil"/>
            </w:tcBorders>
            <w:shd w:val="clear" w:color="auto" w:fill="auto"/>
            <w:noWrap/>
            <w:vAlign w:val="bottom"/>
            <w:hideMark/>
          </w:tcPr>
          <w:p w14:paraId="22BB1929"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0.027</w:t>
            </w:r>
          </w:p>
        </w:tc>
        <w:tc>
          <w:tcPr>
            <w:tcW w:w="1300" w:type="dxa"/>
            <w:tcBorders>
              <w:top w:val="nil"/>
              <w:left w:val="nil"/>
              <w:bottom w:val="nil"/>
              <w:right w:val="nil"/>
            </w:tcBorders>
            <w:shd w:val="clear" w:color="auto" w:fill="auto"/>
            <w:noWrap/>
            <w:vAlign w:val="bottom"/>
            <w:hideMark/>
          </w:tcPr>
          <w:p w14:paraId="7EC10E69"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204.0</w:t>
            </w:r>
          </w:p>
        </w:tc>
        <w:tc>
          <w:tcPr>
            <w:tcW w:w="860" w:type="dxa"/>
            <w:tcBorders>
              <w:top w:val="nil"/>
              <w:left w:val="nil"/>
              <w:bottom w:val="nil"/>
              <w:right w:val="nil"/>
            </w:tcBorders>
            <w:shd w:val="clear" w:color="auto" w:fill="auto"/>
            <w:noWrap/>
            <w:vAlign w:val="bottom"/>
            <w:hideMark/>
          </w:tcPr>
          <w:p w14:paraId="4F52CE26"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12.7</w:t>
            </w:r>
          </w:p>
        </w:tc>
      </w:tr>
      <w:tr w:rsidR="00E93915" w:rsidRPr="00BA3B22" w14:paraId="5EF3FF32" w14:textId="77777777" w:rsidTr="006333EC">
        <w:trPr>
          <w:trHeight w:val="312"/>
        </w:trPr>
        <w:tc>
          <w:tcPr>
            <w:tcW w:w="846" w:type="dxa"/>
            <w:vMerge/>
            <w:tcBorders>
              <w:top w:val="nil"/>
              <w:left w:val="single" w:sz="4" w:space="0" w:color="auto"/>
              <w:bottom w:val="single" w:sz="4" w:space="0" w:color="000000"/>
              <w:right w:val="single" w:sz="4" w:space="0" w:color="auto"/>
            </w:tcBorders>
            <w:vAlign w:val="center"/>
            <w:hideMark/>
          </w:tcPr>
          <w:p w14:paraId="512A1FBF" w14:textId="77777777" w:rsidR="00E93915" w:rsidRPr="00BA3B22" w:rsidRDefault="00E93915" w:rsidP="00E93915">
            <w:pPr>
              <w:spacing w:after="0" w:line="240" w:lineRule="auto"/>
              <w:rPr>
                <w:rFonts w:ascii="Arial" w:eastAsia="Times New Roman" w:hAnsi="Arial" w:cs="Arial"/>
                <w:b/>
                <w:bCs/>
                <w:color w:val="000000"/>
                <w:sz w:val="18"/>
                <w:szCs w:val="18"/>
                <w:lang w:eastAsia="en-AU"/>
              </w:rPr>
            </w:pPr>
          </w:p>
        </w:tc>
        <w:tc>
          <w:tcPr>
            <w:tcW w:w="2126" w:type="dxa"/>
            <w:vMerge/>
            <w:tcBorders>
              <w:top w:val="nil"/>
              <w:left w:val="nil"/>
              <w:bottom w:val="nil"/>
              <w:right w:val="nil"/>
            </w:tcBorders>
            <w:vAlign w:val="center"/>
            <w:hideMark/>
          </w:tcPr>
          <w:p w14:paraId="5810BDDF" w14:textId="77777777" w:rsidR="00E93915" w:rsidRPr="00BA3B22" w:rsidRDefault="00E93915" w:rsidP="00E93915">
            <w:pPr>
              <w:spacing w:after="0" w:line="240" w:lineRule="auto"/>
              <w:rPr>
                <w:rFonts w:ascii="Arial" w:eastAsia="Times New Roman" w:hAnsi="Arial" w:cs="Arial"/>
                <w:color w:val="000000"/>
                <w:sz w:val="18"/>
                <w:szCs w:val="18"/>
                <w:lang w:eastAsia="en-AU"/>
              </w:rPr>
            </w:pPr>
          </w:p>
        </w:tc>
        <w:tc>
          <w:tcPr>
            <w:tcW w:w="1460" w:type="dxa"/>
            <w:tcBorders>
              <w:top w:val="nil"/>
              <w:left w:val="nil"/>
              <w:bottom w:val="nil"/>
              <w:right w:val="nil"/>
            </w:tcBorders>
            <w:shd w:val="clear" w:color="auto" w:fill="auto"/>
            <w:noWrap/>
            <w:vAlign w:val="bottom"/>
            <w:hideMark/>
          </w:tcPr>
          <w:p w14:paraId="15510BE6"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5.5E-05</w:t>
            </w:r>
          </w:p>
        </w:tc>
        <w:tc>
          <w:tcPr>
            <w:tcW w:w="1380" w:type="dxa"/>
            <w:tcBorders>
              <w:top w:val="nil"/>
              <w:left w:val="nil"/>
              <w:bottom w:val="nil"/>
              <w:right w:val="nil"/>
            </w:tcBorders>
            <w:shd w:val="clear" w:color="auto" w:fill="auto"/>
            <w:noWrap/>
            <w:vAlign w:val="bottom"/>
            <w:hideMark/>
          </w:tcPr>
          <w:p w14:paraId="61424201"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1.1E-05</w:t>
            </w:r>
          </w:p>
        </w:tc>
        <w:tc>
          <w:tcPr>
            <w:tcW w:w="1180" w:type="dxa"/>
            <w:tcBorders>
              <w:top w:val="nil"/>
              <w:left w:val="nil"/>
              <w:bottom w:val="nil"/>
              <w:right w:val="nil"/>
            </w:tcBorders>
            <w:shd w:val="clear" w:color="auto" w:fill="auto"/>
            <w:noWrap/>
            <w:vAlign w:val="bottom"/>
            <w:hideMark/>
          </w:tcPr>
          <w:p w14:paraId="45EB1D32"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1.217</w:t>
            </w:r>
          </w:p>
        </w:tc>
        <w:tc>
          <w:tcPr>
            <w:tcW w:w="1200" w:type="dxa"/>
            <w:tcBorders>
              <w:top w:val="nil"/>
              <w:left w:val="nil"/>
              <w:bottom w:val="nil"/>
              <w:right w:val="nil"/>
            </w:tcBorders>
            <w:shd w:val="clear" w:color="auto" w:fill="auto"/>
            <w:noWrap/>
            <w:vAlign w:val="bottom"/>
            <w:hideMark/>
          </w:tcPr>
          <w:p w14:paraId="67CBD22A"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0.006</w:t>
            </w:r>
          </w:p>
        </w:tc>
        <w:tc>
          <w:tcPr>
            <w:tcW w:w="1340" w:type="dxa"/>
            <w:tcBorders>
              <w:top w:val="nil"/>
              <w:left w:val="nil"/>
              <w:bottom w:val="nil"/>
              <w:right w:val="nil"/>
            </w:tcBorders>
            <w:shd w:val="clear" w:color="auto" w:fill="auto"/>
            <w:noWrap/>
            <w:vAlign w:val="bottom"/>
            <w:hideMark/>
          </w:tcPr>
          <w:p w14:paraId="114A8EA5"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1.112</w:t>
            </w:r>
          </w:p>
        </w:tc>
        <w:tc>
          <w:tcPr>
            <w:tcW w:w="1300" w:type="dxa"/>
            <w:tcBorders>
              <w:top w:val="nil"/>
              <w:left w:val="nil"/>
              <w:bottom w:val="nil"/>
              <w:right w:val="nil"/>
            </w:tcBorders>
            <w:shd w:val="clear" w:color="auto" w:fill="auto"/>
            <w:noWrap/>
            <w:vAlign w:val="bottom"/>
            <w:hideMark/>
          </w:tcPr>
          <w:p w14:paraId="744F0D4E"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0.016</w:t>
            </w:r>
          </w:p>
        </w:tc>
        <w:tc>
          <w:tcPr>
            <w:tcW w:w="1300" w:type="dxa"/>
            <w:tcBorders>
              <w:top w:val="nil"/>
              <w:left w:val="nil"/>
              <w:bottom w:val="nil"/>
              <w:right w:val="nil"/>
            </w:tcBorders>
            <w:shd w:val="clear" w:color="auto" w:fill="auto"/>
            <w:noWrap/>
            <w:vAlign w:val="bottom"/>
            <w:hideMark/>
          </w:tcPr>
          <w:p w14:paraId="17BE607A"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225.7</w:t>
            </w:r>
          </w:p>
        </w:tc>
        <w:tc>
          <w:tcPr>
            <w:tcW w:w="860" w:type="dxa"/>
            <w:tcBorders>
              <w:top w:val="nil"/>
              <w:left w:val="nil"/>
              <w:bottom w:val="nil"/>
              <w:right w:val="nil"/>
            </w:tcBorders>
            <w:shd w:val="clear" w:color="auto" w:fill="auto"/>
            <w:noWrap/>
            <w:vAlign w:val="bottom"/>
            <w:hideMark/>
          </w:tcPr>
          <w:p w14:paraId="7D87D499"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9.4</w:t>
            </w:r>
          </w:p>
        </w:tc>
      </w:tr>
      <w:tr w:rsidR="00E93915" w:rsidRPr="00BA3B22" w14:paraId="6F78D0AB" w14:textId="77777777" w:rsidTr="006333EC">
        <w:trPr>
          <w:trHeight w:val="312"/>
        </w:trPr>
        <w:tc>
          <w:tcPr>
            <w:tcW w:w="846" w:type="dxa"/>
            <w:vMerge/>
            <w:tcBorders>
              <w:top w:val="nil"/>
              <w:left w:val="single" w:sz="4" w:space="0" w:color="auto"/>
              <w:bottom w:val="single" w:sz="4" w:space="0" w:color="000000"/>
              <w:right w:val="single" w:sz="4" w:space="0" w:color="auto"/>
            </w:tcBorders>
            <w:vAlign w:val="center"/>
            <w:hideMark/>
          </w:tcPr>
          <w:p w14:paraId="519206B1" w14:textId="77777777" w:rsidR="00E93915" w:rsidRPr="00BA3B22" w:rsidRDefault="00E93915" w:rsidP="00E93915">
            <w:pPr>
              <w:spacing w:after="0" w:line="240" w:lineRule="auto"/>
              <w:rPr>
                <w:rFonts w:ascii="Arial" w:eastAsia="Times New Roman" w:hAnsi="Arial" w:cs="Arial"/>
                <w:b/>
                <w:bCs/>
                <w:color w:val="000000"/>
                <w:sz w:val="18"/>
                <w:szCs w:val="18"/>
                <w:lang w:eastAsia="en-AU"/>
              </w:rPr>
            </w:pPr>
          </w:p>
        </w:tc>
        <w:tc>
          <w:tcPr>
            <w:tcW w:w="2126" w:type="dxa"/>
            <w:vMerge/>
            <w:tcBorders>
              <w:top w:val="nil"/>
              <w:left w:val="nil"/>
              <w:bottom w:val="nil"/>
              <w:right w:val="nil"/>
            </w:tcBorders>
            <w:vAlign w:val="center"/>
            <w:hideMark/>
          </w:tcPr>
          <w:p w14:paraId="6A1792DC" w14:textId="77777777" w:rsidR="00E93915" w:rsidRPr="00BA3B22" w:rsidRDefault="00E93915" w:rsidP="00E93915">
            <w:pPr>
              <w:spacing w:after="0" w:line="240" w:lineRule="auto"/>
              <w:rPr>
                <w:rFonts w:ascii="Arial" w:eastAsia="Times New Roman" w:hAnsi="Arial" w:cs="Arial"/>
                <w:color w:val="000000"/>
                <w:sz w:val="18"/>
                <w:szCs w:val="18"/>
                <w:lang w:eastAsia="en-AU"/>
              </w:rPr>
            </w:pPr>
          </w:p>
        </w:tc>
        <w:tc>
          <w:tcPr>
            <w:tcW w:w="1460" w:type="dxa"/>
            <w:tcBorders>
              <w:top w:val="nil"/>
              <w:left w:val="nil"/>
              <w:bottom w:val="nil"/>
              <w:right w:val="nil"/>
            </w:tcBorders>
            <w:shd w:val="clear" w:color="auto" w:fill="auto"/>
            <w:noWrap/>
            <w:vAlign w:val="bottom"/>
            <w:hideMark/>
          </w:tcPr>
          <w:p w14:paraId="2569E49B"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8.0E-03</w:t>
            </w:r>
          </w:p>
        </w:tc>
        <w:tc>
          <w:tcPr>
            <w:tcW w:w="1380" w:type="dxa"/>
            <w:tcBorders>
              <w:top w:val="nil"/>
              <w:left w:val="nil"/>
              <w:bottom w:val="nil"/>
              <w:right w:val="nil"/>
            </w:tcBorders>
            <w:shd w:val="clear" w:color="auto" w:fill="auto"/>
            <w:noWrap/>
            <w:vAlign w:val="bottom"/>
            <w:hideMark/>
          </w:tcPr>
          <w:p w14:paraId="6A73CA40"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1.1E-03</w:t>
            </w:r>
          </w:p>
        </w:tc>
        <w:tc>
          <w:tcPr>
            <w:tcW w:w="1180" w:type="dxa"/>
            <w:tcBorders>
              <w:top w:val="nil"/>
              <w:left w:val="nil"/>
              <w:bottom w:val="nil"/>
              <w:right w:val="nil"/>
            </w:tcBorders>
            <w:shd w:val="clear" w:color="auto" w:fill="auto"/>
            <w:noWrap/>
            <w:vAlign w:val="bottom"/>
            <w:hideMark/>
          </w:tcPr>
          <w:p w14:paraId="7722DF13"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1.235</w:t>
            </w:r>
          </w:p>
        </w:tc>
        <w:tc>
          <w:tcPr>
            <w:tcW w:w="1200" w:type="dxa"/>
            <w:tcBorders>
              <w:top w:val="nil"/>
              <w:left w:val="nil"/>
              <w:bottom w:val="nil"/>
              <w:right w:val="nil"/>
            </w:tcBorders>
            <w:shd w:val="clear" w:color="auto" w:fill="auto"/>
            <w:noWrap/>
            <w:vAlign w:val="bottom"/>
            <w:hideMark/>
          </w:tcPr>
          <w:p w14:paraId="0FD4D657"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0.007</w:t>
            </w:r>
          </w:p>
        </w:tc>
        <w:tc>
          <w:tcPr>
            <w:tcW w:w="1340" w:type="dxa"/>
            <w:tcBorders>
              <w:top w:val="nil"/>
              <w:left w:val="nil"/>
              <w:bottom w:val="nil"/>
              <w:right w:val="nil"/>
            </w:tcBorders>
            <w:shd w:val="clear" w:color="auto" w:fill="auto"/>
            <w:noWrap/>
            <w:vAlign w:val="bottom"/>
            <w:hideMark/>
          </w:tcPr>
          <w:p w14:paraId="732F7396"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0.982</w:t>
            </w:r>
          </w:p>
        </w:tc>
        <w:tc>
          <w:tcPr>
            <w:tcW w:w="1300" w:type="dxa"/>
            <w:tcBorders>
              <w:top w:val="nil"/>
              <w:left w:val="nil"/>
              <w:bottom w:val="nil"/>
              <w:right w:val="nil"/>
            </w:tcBorders>
            <w:shd w:val="clear" w:color="auto" w:fill="auto"/>
            <w:noWrap/>
            <w:vAlign w:val="bottom"/>
            <w:hideMark/>
          </w:tcPr>
          <w:p w14:paraId="7E72333B"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0.018</w:t>
            </w:r>
          </w:p>
        </w:tc>
        <w:tc>
          <w:tcPr>
            <w:tcW w:w="1300" w:type="dxa"/>
            <w:tcBorders>
              <w:top w:val="nil"/>
              <w:left w:val="nil"/>
              <w:bottom w:val="nil"/>
              <w:right w:val="nil"/>
            </w:tcBorders>
            <w:shd w:val="clear" w:color="auto" w:fill="auto"/>
            <w:noWrap/>
            <w:vAlign w:val="bottom"/>
            <w:hideMark/>
          </w:tcPr>
          <w:p w14:paraId="7E245471"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158.6</w:t>
            </w:r>
          </w:p>
        </w:tc>
        <w:tc>
          <w:tcPr>
            <w:tcW w:w="860" w:type="dxa"/>
            <w:tcBorders>
              <w:top w:val="nil"/>
              <w:left w:val="nil"/>
              <w:bottom w:val="nil"/>
              <w:right w:val="nil"/>
            </w:tcBorders>
            <w:shd w:val="clear" w:color="auto" w:fill="auto"/>
            <w:noWrap/>
            <w:vAlign w:val="bottom"/>
            <w:hideMark/>
          </w:tcPr>
          <w:p w14:paraId="52C8768D"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5.9</w:t>
            </w:r>
          </w:p>
        </w:tc>
      </w:tr>
      <w:tr w:rsidR="00E93915" w:rsidRPr="00BA3B22" w14:paraId="787AD83E" w14:textId="77777777" w:rsidTr="006333EC">
        <w:trPr>
          <w:trHeight w:val="312"/>
        </w:trPr>
        <w:tc>
          <w:tcPr>
            <w:tcW w:w="846" w:type="dxa"/>
            <w:vMerge/>
            <w:tcBorders>
              <w:top w:val="nil"/>
              <w:left w:val="single" w:sz="4" w:space="0" w:color="auto"/>
              <w:bottom w:val="single" w:sz="4" w:space="0" w:color="000000"/>
              <w:right w:val="single" w:sz="4" w:space="0" w:color="auto"/>
            </w:tcBorders>
            <w:vAlign w:val="center"/>
            <w:hideMark/>
          </w:tcPr>
          <w:p w14:paraId="08EA1AF9" w14:textId="77777777" w:rsidR="00E93915" w:rsidRPr="00BA3B22" w:rsidRDefault="00E93915" w:rsidP="00E93915">
            <w:pPr>
              <w:spacing w:after="0" w:line="240" w:lineRule="auto"/>
              <w:rPr>
                <w:rFonts w:ascii="Arial" w:eastAsia="Times New Roman" w:hAnsi="Arial" w:cs="Arial"/>
                <w:b/>
                <w:bCs/>
                <w:color w:val="000000"/>
                <w:sz w:val="18"/>
                <w:szCs w:val="18"/>
                <w:lang w:eastAsia="en-AU"/>
              </w:rPr>
            </w:pPr>
          </w:p>
        </w:tc>
        <w:tc>
          <w:tcPr>
            <w:tcW w:w="2126" w:type="dxa"/>
            <w:tcBorders>
              <w:top w:val="nil"/>
              <w:left w:val="nil"/>
              <w:bottom w:val="nil"/>
              <w:right w:val="nil"/>
            </w:tcBorders>
            <w:shd w:val="clear" w:color="000000" w:fill="D9D9D9"/>
            <w:noWrap/>
            <w:vAlign w:val="bottom"/>
            <w:hideMark/>
          </w:tcPr>
          <w:p w14:paraId="181976D6" w14:textId="77777777" w:rsidR="00E93915" w:rsidRPr="00BA3B22" w:rsidRDefault="00E93915" w:rsidP="00E93915">
            <w:pPr>
              <w:spacing w:after="0" w:line="240" w:lineRule="auto"/>
              <w:jc w:val="center"/>
              <w:rPr>
                <w:rFonts w:ascii="Arial" w:eastAsia="Times New Roman" w:hAnsi="Arial" w:cs="Arial"/>
                <w:b/>
                <w:bCs/>
                <w:color w:val="000000"/>
                <w:sz w:val="18"/>
                <w:szCs w:val="18"/>
                <w:lang w:eastAsia="en-AU"/>
              </w:rPr>
            </w:pPr>
            <w:r w:rsidRPr="00BA3B22">
              <w:rPr>
                <w:rFonts w:ascii="Arial" w:eastAsia="Times New Roman" w:hAnsi="Arial" w:cs="Arial"/>
                <w:b/>
                <w:bCs/>
                <w:color w:val="000000"/>
                <w:sz w:val="18"/>
                <w:szCs w:val="18"/>
                <w:lang w:eastAsia="en-AU"/>
              </w:rPr>
              <w:t>CFLGYL201111-806</w:t>
            </w:r>
          </w:p>
        </w:tc>
        <w:tc>
          <w:tcPr>
            <w:tcW w:w="7860" w:type="dxa"/>
            <w:gridSpan w:val="6"/>
            <w:tcBorders>
              <w:top w:val="nil"/>
              <w:left w:val="nil"/>
              <w:bottom w:val="nil"/>
              <w:right w:val="nil"/>
            </w:tcBorders>
            <w:shd w:val="clear" w:color="000000" w:fill="D9D9D9"/>
            <w:noWrap/>
            <w:vAlign w:val="bottom"/>
            <w:hideMark/>
          </w:tcPr>
          <w:p w14:paraId="23F0A1F2"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 </w:t>
            </w:r>
          </w:p>
        </w:tc>
        <w:tc>
          <w:tcPr>
            <w:tcW w:w="1300" w:type="dxa"/>
            <w:tcBorders>
              <w:top w:val="nil"/>
              <w:left w:val="nil"/>
              <w:bottom w:val="nil"/>
              <w:right w:val="nil"/>
            </w:tcBorders>
            <w:shd w:val="clear" w:color="000000" w:fill="D9D9D9"/>
            <w:noWrap/>
            <w:vAlign w:val="bottom"/>
            <w:hideMark/>
          </w:tcPr>
          <w:p w14:paraId="61818F36" w14:textId="77777777" w:rsidR="00E93915" w:rsidRPr="00BA3B22" w:rsidRDefault="00E93915" w:rsidP="00E93915">
            <w:pPr>
              <w:spacing w:after="0" w:line="240" w:lineRule="auto"/>
              <w:jc w:val="center"/>
              <w:rPr>
                <w:rFonts w:ascii="Arial" w:eastAsia="Times New Roman" w:hAnsi="Arial" w:cs="Arial"/>
                <w:b/>
                <w:bCs/>
                <w:color w:val="000000"/>
                <w:sz w:val="18"/>
                <w:szCs w:val="18"/>
                <w:lang w:eastAsia="en-AU"/>
              </w:rPr>
            </w:pPr>
            <w:r w:rsidRPr="00BA3B22">
              <w:rPr>
                <w:rFonts w:ascii="Arial" w:eastAsia="Times New Roman" w:hAnsi="Arial" w:cs="Arial"/>
                <w:b/>
                <w:bCs/>
                <w:color w:val="000000"/>
                <w:sz w:val="18"/>
                <w:szCs w:val="18"/>
                <w:lang w:eastAsia="en-AU"/>
              </w:rPr>
              <w:t>169.8</w:t>
            </w:r>
          </w:p>
        </w:tc>
        <w:tc>
          <w:tcPr>
            <w:tcW w:w="860" w:type="dxa"/>
            <w:tcBorders>
              <w:top w:val="nil"/>
              <w:left w:val="nil"/>
              <w:bottom w:val="nil"/>
              <w:right w:val="nil"/>
            </w:tcBorders>
            <w:shd w:val="clear" w:color="000000" w:fill="D9D9D9"/>
            <w:noWrap/>
            <w:vAlign w:val="bottom"/>
            <w:hideMark/>
          </w:tcPr>
          <w:p w14:paraId="426003B4" w14:textId="77777777" w:rsidR="00E93915" w:rsidRPr="00BA3B22" w:rsidRDefault="00E93915" w:rsidP="00E93915">
            <w:pPr>
              <w:spacing w:after="0" w:line="240" w:lineRule="auto"/>
              <w:jc w:val="center"/>
              <w:rPr>
                <w:rFonts w:ascii="Arial" w:eastAsia="Times New Roman" w:hAnsi="Arial" w:cs="Arial"/>
                <w:b/>
                <w:bCs/>
                <w:color w:val="000000"/>
                <w:sz w:val="18"/>
                <w:szCs w:val="18"/>
                <w:lang w:eastAsia="en-AU"/>
              </w:rPr>
            </w:pPr>
            <w:r w:rsidRPr="00BA3B22">
              <w:rPr>
                <w:rFonts w:ascii="Arial" w:eastAsia="Times New Roman" w:hAnsi="Arial" w:cs="Arial"/>
                <w:b/>
                <w:bCs/>
                <w:color w:val="000000"/>
                <w:sz w:val="18"/>
                <w:szCs w:val="18"/>
                <w:lang w:eastAsia="en-AU"/>
              </w:rPr>
              <w:t>15.6</w:t>
            </w:r>
          </w:p>
        </w:tc>
      </w:tr>
      <w:tr w:rsidR="00E93915" w:rsidRPr="00BA3B22" w14:paraId="6F365E04" w14:textId="77777777" w:rsidTr="006333EC">
        <w:trPr>
          <w:trHeight w:val="312"/>
        </w:trPr>
        <w:tc>
          <w:tcPr>
            <w:tcW w:w="846" w:type="dxa"/>
            <w:vMerge/>
            <w:tcBorders>
              <w:top w:val="nil"/>
              <w:left w:val="single" w:sz="4" w:space="0" w:color="auto"/>
              <w:bottom w:val="single" w:sz="4" w:space="0" w:color="000000"/>
              <w:right w:val="single" w:sz="4" w:space="0" w:color="auto"/>
            </w:tcBorders>
            <w:vAlign w:val="center"/>
            <w:hideMark/>
          </w:tcPr>
          <w:p w14:paraId="1BC6CA25" w14:textId="77777777" w:rsidR="00E93915" w:rsidRPr="00BA3B22" w:rsidRDefault="00E93915" w:rsidP="00E93915">
            <w:pPr>
              <w:spacing w:after="0" w:line="240" w:lineRule="auto"/>
              <w:rPr>
                <w:rFonts w:ascii="Arial" w:eastAsia="Times New Roman" w:hAnsi="Arial" w:cs="Arial"/>
                <w:b/>
                <w:bCs/>
                <w:color w:val="000000"/>
                <w:sz w:val="18"/>
                <w:szCs w:val="18"/>
                <w:lang w:eastAsia="en-AU"/>
              </w:rPr>
            </w:pPr>
          </w:p>
        </w:tc>
        <w:tc>
          <w:tcPr>
            <w:tcW w:w="2126" w:type="dxa"/>
            <w:vMerge w:val="restart"/>
            <w:tcBorders>
              <w:top w:val="nil"/>
              <w:left w:val="nil"/>
              <w:bottom w:val="nil"/>
              <w:right w:val="nil"/>
            </w:tcBorders>
            <w:shd w:val="clear" w:color="auto" w:fill="auto"/>
            <w:noWrap/>
            <w:vAlign w:val="center"/>
            <w:hideMark/>
          </w:tcPr>
          <w:p w14:paraId="3445BE97"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FLGY201104-Gy-1-3</w:t>
            </w:r>
          </w:p>
        </w:tc>
        <w:tc>
          <w:tcPr>
            <w:tcW w:w="1460" w:type="dxa"/>
            <w:tcBorders>
              <w:top w:val="nil"/>
              <w:left w:val="nil"/>
              <w:bottom w:val="nil"/>
              <w:right w:val="nil"/>
            </w:tcBorders>
            <w:shd w:val="clear" w:color="auto" w:fill="auto"/>
            <w:noWrap/>
            <w:vAlign w:val="bottom"/>
            <w:hideMark/>
          </w:tcPr>
          <w:p w14:paraId="72AD75D4"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-9.0E-05</w:t>
            </w:r>
          </w:p>
        </w:tc>
        <w:tc>
          <w:tcPr>
            <w:tcW w:w="1380" w:type="dxa"/>
            <w:tcBorders>
              <w:top w:val="nil"/>
              <w:left w:val="nil"/>
              <w:bottom w:val="nil"/>
              <w:right w:val="nil"/>
            </w:tcBorders>
            <w:shd w:val="clear" w:color="auto" w:fill="auto"/>
            <w:noWrap/>
            <w:vAlign w:val="bottom"/>
            <w:hideMark/>
          </w:tcPr>
          <w:p w14:paraId="038E3118"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1.9E-04</w:t>
            </w:r>
          </w:p>
        </w:tc>
        <w:tc>
          <w:tcPr>
            <w:tcW w:w="1180" w:type="dxa"/>
            <w:tcBorders>
              <w:top w:val="nil"/>
              <w:left w:val="nil"/>
              <w:bottom w:val="nil"/>
              <w:right w:val="nil"/>
            </w:tcBorders>
            <w:shd w:val="clear" w:color="auto" w:fill="auto"/>
            <w:noWrap/>
            <w:vAlign w:val="bottom"/>
            <w:hideMark/>
          </w:tcPr>
          <w:p w14:paraId="00FE0891"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1.400</w:t>
            </w:r>
          </w:p>
        </w:tc>
        <w:tc>
          <w:tcPr>
            <w:tcW w:w="1200" w:type="dxa"/>
            <w:tcBorders>
              <w:top w:val="nil"/>
              <w:left w:val="nil"/>
              <w:bottom w:val="nil"/>
              <w:right w:val="nil"/>
            </w:tcBorders>
            <w:shd w:val="clear" w:color="auto" w:fill="auto"/>
            <w:noWrap/>
            <w:vAlign w:val="bottom"/>
            <w:hideMark/>
          </w:tcPr>
          <w:p w14:paraId="2C9B418C"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0.024</w:t>
            </w:r>
          </w:p>
        </w:tc>
        <w:tc>
          <w:tcPr>
            <w:tcW w:w="1340" w:type="dxa"/>
            <w:tcBorders>
              <w:top w:val="nil"/>
              <w:left w:val="nil"/>
              <w:bottom w:val="nil"/>
              <w:right w:val="nil"/>
            </w:tcBorders>
            <w:shd w:val="clear" w:color="auto" w:fill="auto"/>
            <w:noWrap/>
            <w:vAlign w:val="bottom"/>
            <w:hideMark/>
          </w:tcPr>
          <w:p w14:paraId="5B2E6B67"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0.788</w:t>
            </w:r>
          </w:p>
        </w:tc>
        <w:tc>
          <w:tcPr>
            <w:tcW w:w="1300" w:type="dxa"/>
            <w:tcBorders>
              <w:top w:val="nil"/>
              <w:left w:val="nil"/>
              <w:bottom w:val="nil"/>
              <w:right w:val="nil"/>
            </w:tcBorders>
            <w:shd w:val="clear" w:color="auto" w:fill="auto"/>
            <w:noWrap/>
            <w:vAlign w:val="bottom"/>
            <w:hideMark/>
          </w:tcPr>
          <w:p w14:paraId="1EDB4811"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0.031</w:t>
            </w:r>
          </w:p>
        </w:tc>
        <w:tc>
          <w:tcPr>
            <w:tcW w:w="1300" w:type="dxa"/>
            <w:tcBorders>
              <w:top w:val="nil"/>
              <w:left w:val="nil"/>
              <w:bottom w:val="nil"/>
              <w:right w:val="nil"/>
            </w:tcBorders>
            <w:shd w:val="clear" w:color="auto" w:fill="auto"/>
            <w:noWrap/>
            <w:vAlign w:val="bottom"/>
            <w:hideMark/>
          </w:tcPr>
          <w:p w14:paraId="5D6876B6"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85.9</w:t>
            </w:r>
          </w:p>
        </w:tc>
        <w:tc>
          <w:tcPr>
            <w:tcW w:w="860" w:type="dxa"/>
            <w:tcBorders>
              <w:top w:val="nil"/>
              <w:left w:val="nil"/>
              <w:bottom w:val="nil"/>
              <w:right w:val="nil"/>
            </w:tcBorders>
            <w:shd w:val="clear" w:color="auto" w:fill="auto"/>
            <w:noWrap/>
            <w:vAlign w:val="bottom"/>
            <w:hideMark/>
          </w:tcPr>
          <w:p w14:paraId="0B9F0959"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3.5</w:t>
            </w:r>
          </w:p>
        </w:tc>
      </w:tr>
      <w:tr w:rsidR="00E93915" w:rsidRPr="00BA3B22" w14:paraId="42C26BE4" w14:textId="77777777" w:rsidTr="006333EC">
        <w:trPr>
          <w:trHeight w:val="312"/>
        </w:trPr>
        <w:tc>
          <w:tcPr>
            <w:tcW w:w="846" w:type="dxa"/>
            <w:vMerge/>
            <w:tcBorders>
              <w:top w:val="nil"/>
              <w:left w:val="single" w:sz="4" w:space="0" w:color="auto"/>
              <w:bottom w:val="single" w:sz="4" w:space="0" w:color="000000"/>
              <w:right w:val="single" w:sz="4" w:space="0" w:color="auto"/>
            </w:tcBorders>
            <w:vAlign w:val="center"/>
            <w:hideMark/>
          </w:tcPr>
          <w:p w14:paraId="13C1B29F" w14:textId="77777777" w:rsidR="00E93915" w:rsidRPr="00BA3B22" w:rsidRDefault="00E93915" w:rsidP="00E93915">
            <w:pPr>
              <w:spacing w:after="0" w:line="240" w:lineRule="auto"/>
              <w:rPr>
                <w:rFonts w:ascii="Arial" w:eastAsia="Times New Roman" w:hAnsi="Arial" w:cs="Arial"/>
                <w:b/>
                <w:bCs/>
                <w:color w:val="000000"/>
                <w:sz w:val="18"/>
                <w:szCs w:val="18"/>
                <w:lang w:eastAsia="en-AU"/>
              </w:rPr>
            </w:pPr>
          </w:p>
        </w:tc>
        <w:tc>
          <w:tcPr>
            <w:tcW w:w="2126" w:type="dxa"/>
            <w:vMerge/>
            <w:tcBorders>
              <w:top w:val="nil"/>
              <w:left w:val="nil"/>
              <w:bottom w:val="nil"/>
              <w:right w:val="nil"/>
            </w:tcBorders>
            <w:vAlign w:val="center"/>
            <w:hideMark/>
          </w:tcPr>
          <w:p w14:paraId="08EE3849" w14:textId="77777777" w:rsidR="00E93915" w:rsidRPr="00BA3B22" w:rsidRDefault="00E93915" w:rsidP="00E93915">
            <w:pPr>
              <w:spacing w:after="0" w:line="240" w:lineRule="auto"/>
              <w:rPr>
                <w:rFonts w:ascii="Arial" w:eastAsia="Times New Roman" w:hAnsi="Arial" w:cs="Arial"/>
                <w:color w:val="000000"/>
                <w:sz w:val="18"/>
                <w:szCs w:val="18"/>
                <w:lang w:eastAsia="en-AU"/>
              </w:rPr>
            </w:pPr>
          </w:p>
        </w:tc>
        <w:tc>
          <w:tcPr>
            <w:tcW w:w="1460" w:type="dxa"/>
            <w:tcBorders>
              <w:top w:val="nil"/>
              <w:left w:val="nil"/>
              <w:bottom w:val="nil"/>
              <w:right w:val="nil"/>
            </w:tcBorders>
            <w:shd w:val="clear" w:color="auto" w:fill="auto"/>
            <w:noWrap/>
            <w:vAlign w:val="bottom"/>
            <w:hideMark/>
          </w:tcPr>
          <w:p w14:paraId="35F1F6AD"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7.0E-05</w:t>
            </w:r>
          </w:p>
        </w:tc>
        <w:tc>
          <w:tcPr>
            <w:tcW w:w="1380" w:type="dxa"/>
            <w:tcBorders>
              <w:top w:val="nil"/>
              <w:left w:val="nil"/>
              <w:bottom w:val="nil"/>
              <w:right w:val="nil"/>
            </w:tcBorders>
            <w:shd w:val="clear" w:color="auto" w:fill="auto"/>
            <w:noWrap/>
            <w:vAlign w:val="bottom"/>
            <w:hideMark/>
          </w:tcPr>
          <w:p w14:paraId="1E91207E"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1.6E-04</w:t>
            </w:r>
          </w:p>
        </w:tc>
        <w:tc>
          <w:tcPr>
            <w:tcW w:w="1180" w:type="dxa"/>
            <w:tcBorders>
              <w:top w:val="nil"/>
              <w:left w:val="nil"/>
              <w:bottom w:val="nil"/>
              <w:right w:val="nil"/>
            </w:tcBorders>
            <w:shd w:val="clear" w:color="auto" w:fill="auto"/>
            <w:noWrap/>
            <w:vAlign w:val="bottom"/>
            <w:hideMark/>
          </w:tcPr>
          <w:p w14:paraId="40984CDA"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1.419</w:t>
            </w:r>
          </w:p>
        </w:tc>
        <w:tc>
          <w:tcPr>
            <w:tcW w:w="1200" w:type="dxa"/>
            <w:tcBorders>
              <w:top w:val="nil"/>
              <w:left w:val="nil"/>
              <w:bottom w:val="nil"/>
              <w:right w:val="nil"/>
            </w:tcBorders>
            <w:shd w:val="clear" w:color="auto" w:fill="auto"/>
            <w:noWrap/>
            <w:vAlign w:val="bottom"/>
            <w:hideMark/>
          </w:tcPr>
          <w:p w14:paraId="2DC92130"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0.033</w:t>
            </w:r>
          </w:p>
        </w:tc>
        <w:tc>
          <w:tcPr>
            <w:tcW w:w="1340" w:type="dxa"/>
            <w:tcBorders>
              <w:top w:val="nil"/>
              <w:left w:val="nil"/>
              <w:bottom w:val="nil"/>
              <w:right w:val="nil"/>
            </w:tcBorders>
            <w:shd w:val="clear" w:color="auto" w:fill="auto"/>
            <w:noWrap/>
            <w:vAlign w:val="bottom"/>
            <w:hideMark/>
          </w:tcPr>
          <w:p w14:paraId="180AE7AF"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0.893</w:t>
            </w:r>
          </w:p>
        </w:tc>
        <w:tc>
          <w:tcPr>
            <w:tcW w:w="1300" w:type="dxa"/>
            <w:tcBorders>
              <w:top w:val="nil"/>
              <w:left w:val="nil"/>
              <w:bottom w:val="nil"/>
              <w:right w:val="nil"/>
            </w:tcBorders>
            <w:shd w:val="clear" w:color="auto" w:fill="auto"/>
            <w:noWrap/>
            <w:vAlign w:val="bottom"/>
            <w:hideMark/>
          </w:tcPr>
          <w:p w14:paraId="7566F5B8"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0.062</w:t>
            </w:r>
          </w:p>
        </w:tc>
        <w:tc>
          <w:tcPr>
            <w:tcW w:w="1300" w:type="dxa"/>
            <w:tcBorders>
              <w:top w:val="nil"/>
              <w:left w:val="nil"/>
              <w:bottom w:val="nil"/>
              <w:right w:val="nil"/>
            </w:tcBorders>
            <w:shd w:val="clear" w:color="auto" w:fill="auto"/>
            <w:noWrap/>
            <w:vAlign w:val="bottom"/>
            <w:hideMark/>
          </w:tcPr>
          <w:p w14:paraId="09ED892F"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101.4</w:t>
            </w:r>
          </w:p>
        </w:tc>
        <w:tc>
          <w:tcPr>
            <w:tcW w:w="860" w:type="dxa"/>
            <w:tcBorders>
              <w:top w:val="nil"/>
              <w:left w:val="nil"/>
              <w:bottom w:val="nil"/>
              <w:right w:val="nil"/>
            </w:tcBorders>
            <w:shd w:val="clear" w:color="auto" w:fill="auto"/>
            <w:noWrap/>
            <w:vAlign w:val="bottom"/>
            <w:hideMark/>
          </w:tcPr>
          <w:p w14:paraId="78B494EE"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9.5</w:t>
            </w:r>
          </w:p>
        </w:tc>
      </w:tr>
      <w:tr w:rsidR="00E93915" w:rsidRPr="00BA3B22" w14:paraId="674403B6" w14:textId="77777777" w:rsidTr="006333EC">
        <w:trPr>
          <w:trHeight w:val="312"/>
        </w:trPr>
        <w:tc>
          <w:tcPr>
            <w:tcW w:w="846" w:type="dxa"/>
            <w:vMerge/>
            <w:tcBorders>
              <w:top w:val="nil"/>
              <w:left w:val="single" w:sz="4" w:space="0" w:color="auto"/>
              <w:bottom w:val="single" w:sz="4" w:space="0" w:color="000000"/>
              <w:right w:val="single" w:sz="4" w:space="0" w:color="auto"/>
            </w:tcBorders>
            <w:vAlign w:val="center"/>
            <w:hideMark/>
          </w:tcPr>
          <w:p w14:paraId="37B1E65E" w14:textId="77777777" w:rsidR="00E93915" w:rsidRPr="00BA3B22" w:rsidRDefault="00E93915" w:rsidP="00E93915">
            <w:pPr>
              <w:spacing w:after="0" w:line="240" w:lineRule="auto"/>
              <w:rPr>
                <w:rFonts w:ascii="Arial" w:eastAsia="Times New Roman" w:hAnsi="Arial" w:cs="Arial"/>
                <w:b/>
                <w:bCs/>
                <w:color w:val="000000"/>
                <w:sz w:val="18"/>
                <w:szCs w:val="18"/>
                <w:lang w:eastAsia="en-AU"/>
              </w:rPr>
            </w:pPr>
          </w:p>
        </w:tc>
        <w:tc>
          <w:tcPr>
            <w:tcW w:w="2126" w:type="dxa"/>
            <w:vMerge/>
            <w:tcBorders>
              <w:top w:val="nil"/>
              <w:left w:val="nil"/>
              <w:bottom w:val="nil"/>
              <w:right w:val="nil"/>
            </w:tcBorders>
            <w:vAlign w:val="center"/>
            <w:hideMark/>
          </w:tcPr>
          <w:p w14:paraId="3EDF6423" w14:textId="77777777" w:rsidR="00E93915" w:rsidRPr="00BA3B22" w:rsidRDefault="00E93915" w:rsidP="00E93915">
            <w:pPr>
              <w:spacing w:after="0" w:line="240" w:lineRule="auto"/>
              <w:rPr>
                <w:rFonts w:ascii="Arial" w:eastAsia="Times New Roman" w:hAnsi="Arial" w:cs="Arial"/>
                <w:color w:val="000000"/>
                <w:sz w:val="18"/>
                <w:szCs w:val="18"/>
                <w:lang w:eastAsia="en-AU"/>
              </w:rPr>
            </w:pPr>
          </w:p>
        </w:tc>
        <w:tc>
          <w:tcPr>
            <w:tcW w:w="1460" w:type="dxa"/>
            <w:tcBorders>
              <w:top w:val="nil"/>
              <w:left w:val="nil"/>
              <w:bottom w:val="nil"/>
              <w:right w:val="nil"/>
            </w:tcBorders>
            <w:shd w:val="clear" w:color="auto" w:fill="auto"/>
            <w:noWrap/>
            <w:vAlign w:val="bottom"/>
            <w:hideMark/>
          </w:tcPr>
          <w:p w14:paraId="1B117134"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2.4E-04</w:t>
            </w:r>
          </w:p>
        </w:tc>
        <w:tc>
          <w:tcPr>
            <w:tcW w:w="1380" w:type="dxa"/>
            <w:tcBorders>
              <w:top w:val="nil"/>
              <w:left w:val="nil"/>
              <w:bottom w:val="nil"/>
              <w:right w:val="nil"/>
            </w:tcBorders>
            <w:shd w:val="clear" w:color="auto" w:fill="auto"/>
            <w:noWrap/>
            <w:vAlign w:val="bottom"/>
            <w:hideMark/>
          </w:tcPr>
          <w:p w14:paraId="07308D3E"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1.5E-04</w:t>
            </w:r>
          </w:p>
        </w:tc>
        <w:tc>
          <w:tcPr>
            <w:tcW w:w="1180" w:type="dxa"/>
            <w:tcBorders>
              <w:top w:val="nil"/>
              <w:left w:val="nil"/>
              <w:bottom w:val="nil"/>
              <w:right w:val="nil"/>
            </w:tcBorders>
            <w:shd w:val="clear" w:color="auto" w:fill="auto"/>
            <w:noWrap/>
            <w:vAlign w:val="bottom"/>
            <w:hideMark/>
          </w:tcPr>
          <w:p w14:paraId="6CA74396"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1.419</w:t>
            </w:r>
          </w:p>
        </w:tc>
        <w:tc>
          <w:tcPr>
            <w:tcW w:w="1200" w:type="dxa"/>
            <w:tcBorders>
              <w:top w:val="nil"/>
              <w:left w:val="nil"/>
              <w:bottom w:val="nil"/>
              <w:right w:val="nil"/>
            </w:tcBorders>
            <w:shd w:val="clear" w:color="auto" w:fill="auto"/>
            <w:noWrap/>
            <w:vAlign w:val="bottom"/>
            <w:hideMark/>
          </w:tcPr>
          <w:p w14:paraId="67D8B6F1"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0.018</w:t>
            </w:r>
          </w:p>
        </w:tc>
        <w:tc>
          <w:tcPr>
            <w:tcW w:w="1340" w:type="dxa"/>
            <w:tcBorders>
              <w:top w:val="nil"/>
              <w:left w:val="nil"/>
              <w:bottom w:val="nil"/>
              <w:right w:val="nil"/>
            </w:tcBorders>
            <w:shd w:val="clear" w:color="auto" w:fill="auto"/>
            <w:noWrap/>
            <w:vAlign w:val="bottom"/>
            <w:hideMark/>
          </w:tcPr>
          <w:p w14:paraId="7FEF39A7"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0.929</w:t>
            </w:r>
          </w:p>
        </w:tc>
        <w:tc>
          <w:tcPr>
            <w:tcW w:w="1300" w:type="dxa"/>
            <w:tcBorders>
              <w:top w:val="nil"/>
              <w:left w:val="nil"/>
              <w:bottom w:val="nil"/>
              <w:right w:val="nil"/>
            </w:tcBorders>
            <w:shd w:val="clear" w:color="auto" w:fill="auto"/>
            <w:noWrap/>
            <w:vAlign w:val="bottom"/>
            <w:hideMark/>
          </w:tcPr>
          <w:p w14:paraId="1783B069"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0.068</w:t>
            </w:r>
          </w:p>
        </w:tc>
        <w:tc>
          <w:tcPr>
            <w:tcW w:w="1300" w:type="dxa"/>
            <w:tcBorders>
              <w:top w:val="nil"/>
              <w:left w:val="nil"/>
              <w:bottom w:val="nil"/>
              <w:right w:val="nil"/>
            </w:tcBorders>
            <w:shd w:val="clear" w:color="auto" w:fill="auto"/>
            <w:noWrap/>
            <w:vAlign w:val="bottom"/>
            <w:hideMark/>
          </w:tcPr>
          <w:p w14:paraId="32135F9F"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108.0</w:t>
            </w:r>
          </w:p>
        </w:tc>
        <w:tc>
          <w:tcPr>
            <w:tcW w:w="860" w:type="dxa"/>
            <w:tcBorders>
              <w:top w:val="nil"/>
              <w:left w:val="nil"/>
              <w:bottom w:val="nil"/>
              <w:right w:val="nil"/>
            </w:tcBorders>
            <w:shd w:val="clear" w:color="auto" w:fill="auto"/>
            <w:noWrap/>
            <w:vAlign w:val="bottom"/>
            <w:hideMark/>
          </w:tcPr>
          <w:p w14:paraId="2C48286F"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12.3</w:t>
            </w:r>
          </w:p>
        </w:tc>
      </w:tr>
      <w:tr w:rsidR="00E93915" w:rsidRPr="00BA3B22" w14:paraId="427DDD5D" w14:textId="77777777" w:rsidTr="006333EC">
        <w:trPr>
          <w:trHeight w:val="312"/>
        </w:trPr>
        <w:tc>
          <w:tcPr>
            <w:tcW w:w="846" w:type="dxa"/>
            <w:vMerge/>
            <w:tcBorders>
              <w:top w:val="nil"/>
              <w:left w:val="single" w:sz="4" w:space="0" w:color="auto"/>
              <w:bottom w:val="single" w:sz="4" w:space="0" w:color="000000"/>
              <w:right w:val="single" w:sz="4" w:space="0" w:color="auto"/>
            </w:tcBorders>
            <w:vAlign w:val="center"/>
            <w:hideMark/>
          </w:tcPr>
          <w:p w14:paraId="374F51B5" w14:textId="77777777" w:rsidR="00E93915" w:rsidRPr="00BA3B22" w:rsidRDefault="00E93915" w:rsidP="00E93915">
            <w:pPr>
              <w:spacing w:after="0" w:line="240" w:lineRule="auto"/>
              <w:rPr>
                <w:rFonts w:ascii="Arial" w:eastAsia="Times New Roman" w:hAnsi="Arial" w:cs="Arial"/>
                <w:b/>
                <w:bCs/>
                <w:color w:val="000000"/>
                <w:sz w:val="18"/>
                <w:szCs w:val="18"/>
                <w:lang w:eastAsia="en-AU"/>
              </w:rPr>
            </w:pPr>
          </w:p>
        </w:tc>
        <w:tc>
          <w:tcPr>
            <w:tcW w:w="2126" w:type="dxa"/>
            <w:vMerge/>
            <w:tcBorders>
              <w:top w:val="nil"/>
              <w:left w:val="nil"/>
              <w:bottom w:val="nil"/>
              <w:right w:val="nil"/>
            </w:tcBorders>
            <w:vAlign w:val="center"/>
            <w:hideMark/>
          </w:tcPr>
          <w:p w14:paraId="78FE5881" w14:textId="77777777" w:rsidR="00E93915" w:rsidRPr="00BA3B22" w:rsidRDefault="00E93915" w:rsidP="00E93915">
            <w:pPr>
              <w:spacing w:after="0" w:line="240" w:lineRule="auto"/>
              <w:rPr>
                <w:rFonts w:ascii="Arial" w:eastAsia="Times New Roman" w:hAnsi="Arial" w:cs="Arial"/>
                <w:color w:val="000000"/>
                <w:sz w:val="18"/>
                <w:szCs w:val="18"/>
                <w:lang w:eastAsia="en-AU"/>
              </w:rPr>
            </w:pPr>
          </w:p>
        </w:tc>
        <w:tc>
          <w:tcPr>
            <w:tcW w:w="1460" w:type="dxa"/>
            <w:tcBorders>
              <w:top w:val="nil"/>
              <w:left w:val="nil"/>
              <w:bottom w:val="nil"/>
              <w:right w:val="nil"/>
            </w:tcBorders>
            <w:shd w:val="clear" w:color="auto" w:fill="auto"/>
            <w:noWrap/>
            <w:vAlign w:val="bottom"/>
            <w:hideMark/>
          </w:tcPr>
          <w:p w14:paraId="50963F34"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2.3E-04</w:t>
            </w:r>
          </w:p>
        </w:tc>
        <w:tc>
          <w:tcPr>
            <w:tcW w:w="1380" w:type="dxa"/>
            <w:tcBorders>
              <w:top w:val="nil"/>
              <w:left w:val="nil"/>
              <w:bottom w:val="nil"/>
              <w:right w:val="nil"/>
            </w:tcBorders>
            <w:shd w:val="clear" w:color="auto" w:fill="auto"/>
            <w:noWrap/>
            <w:vAlign w:val="bottom"/>
            <w:hideMark/>
          </w:tcPr>
          <w:p w14:paraId="2F038EED"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2.5E-04</w:t>
            </w:r>
          </w:p>
        </w:tc>
        <w:tc>
          <w:tcPr>
            <w:tcW w:w="1180" w:type="dxa"/>
            <w:tcBorders>
              <w:top w:val="nil"/>
              <w:left w:val="nil"/>
              <w:bottom w:val="nil"/>
              <w:right w:val="nil"/>
            </w:tcBorders>
            <w:shd w:val="clear" w:color="auto" w:fill="auto"/>
            <w:noWrap/>
            <w:vAlign w:val="bottom"/>
            <w:hideMark/>
          </w:tcPr>
          <w:p w14:paraId="368ED631"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1.253</w:t>
            </w:r>
          </w:p>
        </w:tc>
        <w:tc>
          <w:tcPr>
            <w:tcW w:w="1200" w:type="dxa"/>
            <w:tcBorders>
              <w:top w:val="nil"/>
              <w:left w:val="nil"/>
              <w:bottom w:val="nil"/>
              <w:right w:val="nil"/>
            </w:tcBorders>
            <w:shd w:val="clear" w:color="auto" w:fill="auto"/>
            <w:noWrap/>
            <w:vAlign w:val="bottom"/>
            <w:hideMark/>
          </w:tcPr>
          <w:p w14:paraId="20BBE334"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0.011</w:t>
            </w:r>
          </w:p>
        </w:tc>
        <w:tc>
          <w:tcPr>
            <w:tcW w:w="1340" w:type="dxa"/>
            <w:tcBorders>
              <w:top w:val="nil"/>
              <w:left w:val="nil"/>
              <w:bottom w:val="nil"/>
              <w:right w:val="nil"/>
            </w:tcBorders>
            <w:shd w:val="clear" w:color="auto" w:fill="auto"/>
            <w:noWrap/>
            <w:vAlign w:val="bottom"/>
            <w:hideMark/>
          </w:tcPr>
          <w:p w14:paraId="63080DB7"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0.964</w:t>
            </w:r>
          </w:p>
        </w:tc>
        <w:tc>
          <w:tcPr>
            <w:tcW w:w="1300" w:type="dxa"/>
            <w:tcBorders>
              <w:top w:val="nil"/>
              <w:left w:val="nil"/>
              <w:bottom w:val="nil"/>
              <w:right w:val="nil"/>
            </w:tcBorders>
            <w:shd w:val="clear" w:color="auto" w:fill="auto"/>
            <w:noWrap/>
            <w:vAlign w:val="bottom"/>
            <w:hideMark/>
          </w:tcPr>
          <w:p w14:paraId="47031ECA"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0.037</w:t>
            </w:r>
          </w:p>
        </w:tc>
        <w:tc>
          <w:tcPr>
            <w:tcW w:w="1300" w:type="dxa"/>
            <w:tcBorders>
              <w:top w:val="nil"/>
              <w:left w:val="nil"/>
              <w:bottom w:val="nil"/>
              <w:right w:val="nil"/>
            </w:tcBorders>
            <w:shd w:val="clear" w:color="auto" w:fill="auto"/>
            <w:noWrap/>
            <w:vAlign w:val="bottom"/>
            <w:hideMark/>
          </w:tcPr>
          <w:p w14:paraId="5DC10824"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147.6</w:t>
            </w:r>
          </w:p>
        </w:tc>
        <w:tc>
          <w:tcPr>
            <w:tcW w:w="860" w:type="dxa"/>
            <w:tcBorders>
              <w:top w:val="nil"/>
              <w:left w:val="nil"/>
              <w:bottom w:val="nil"/>
              <w:right w:val="nil"/>
            </w:tcBorders>
            <w:shd w:val="clear" w:color="auto" w:fill="auto"/>
            <w:noWrap/>
            <w:vAlign w:val="bottom"/>
            <w:hideMark/>
          </w:tcPr>
          <w:p w14:paraId="51624856"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10.8</w:t>
            </w:r>
          </w:p>
        </w:tc>
      </w:tr>
      <w:tr w:rsidR="00E93915" w:rsidRPr="00BA3B22" w14:paraId="55B1CF40" w14:textId="77777777" w:rsidTr="006333EC">
        <w:trPr>
          <w:trHeight w:val="312"/>
        </w:trPr>
        <w:tc>
          <w:tcPr>
            <w:tcW w:w="846" w:type="dxa"/>
            <w:vMerge/>
            <w:tcBorders>
              <w:top w:val="nil"/>
              <w:left w:val="single" w:sz="4" w:space="0" w:color="auto"/>
              <w:bottom w:val="single" w:sz="4" w:space="0" w:color="000000"/>
              <w:right w:val="single" w:sz="4" w:space="0" w:color="auto"/>
            </w:tcBorders>
            <w:vAlign w:val="center"/>
            <w:hideMark/>
          </w:tcPr>
          <w:p w14:paraId="71A2159E" w14:textId="77777777" w:rsidR="00E93915" w:rsidRPr="00BA3B22" w:rsidRDefault="00E93915" w:rsidP="00E93915">
            <w:pPr>
              <w:spacing w:after="0" w:line="240" w:lineRule="auto"/>
              <w:rPr>
                <w:rFonts w:ascii="Arial" w:eastAsia="Times New Roman" w:hAnsi="Arial" w:cs="Arial"/>
                <w:b/>
                <w:bCs/>
                <w:color w:val="000000"/>
                <w:sz w:val="18"/>
                <w:szCs w:val="18"/>
                <w:lang w:eastAsia="en-AU"/>
              </w:rPr>
            </w:pPr>
          </w:p>
        </w:tc>
        <w:tc>
          <w:tcPr>
            <w:tcW w:w="2126" w:type="dxa"/>
            <w:vMerge/>
            <w:tcBorders>
              <w:top w:val="nil"/>
              <w:left w:val="nil"/>
              <w:bottom w:val="nil"/>
              <w:right w:val="nil"/>
            </w:tcBorders>
            <w:vAlign w:val="center"/>
            <w:hideMark/>
          </w:tcPr>
          <w:p w14:paraId="7224509F" w14:textId="77777777" w:rsidR="00E93915" w:rsidRPr="00BA3B22" w:rsidRDefault="00E93915" w:rsidP="00E93915">
            <w:pPr>
              <w:spacing w:after="0" w:line="240" w:lineRule="auto"/>
              <w:rPr>
                <w:rFonts w:ascii="Arial" w:eastAsia="Times New Roman" w:hAnsi="Arial" w:cs="Arial"/>
                <w:color w:val="000000"/>
                <w:sz w:val="18"/>
                <w:szCs w:val="18"/>
                <w:lang w:eastAsia="en-AU"/>
              </w:rPr>
            </w:pPr>
          </w:p>
        </w:tc>
        <w:tc>
          <w:tcPr>
            <w:tcW w:w="1460" w:type="dxa"/>
            <w:tcBorders>
              <w:top w:val="nil"/>
              <w:left w:val="nil"/>
              <w:bottom w:val="nil"/>
              <w:right w:val="nil"/>
            </w:tcBorders>
            <w:shd w:val="clear" w:color="auto" w:fill="auto"/>
            <w:noWrap/>
            <w:vAlign w:val="bottom"/>
            <w:hideMark/>
          </w:tcPr>
          <w:p w14:paraId="7635D846"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1.2E-03</w:t>
            </w:r>
          </w:p>
        </w:tc>
        <w:tc>
          <w:tcPr>
            <w:tcW w:w="1380" w:type="dxa"/>
            <w:tcBorders>
              <w:top w:val="nil"/>
              <w:left w:val="nil"/>
              <w:bottom w:val="nil"/>
              <w:right w:val="nil"/>
            </w:tcBorders>
            <w:shd w:val="clear" w:color="auto" w:fill="auto"/>
            <w:noWrap/>
            <w:vAlign w:val="bottom"/>
            <w:hideMark/>
          </w:tcPr>
          <w:p w14:paraId="0AB6E0A8"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9.1E-04</w:t>
            </w:r>
          </w:p>
        </w:tc>
        <w:tc>
          <w:tcPr>
            <w:tcW w:w="1180" w:type="dxa"/>
            <w:tcBorders>
              <w:top w:val="nil"/>
              <w:left w:val="nil"/>
              <w:bottom w:val="nil"/>
              <w:right w:val="nil"/>
            </w:tcBorders>
            <w:shd w:val="clear" w:color="auto" w:fill="auto"/>
            <w:noWrap/>
            <w:vAlign w:val="bottom"/>
            <w:hideMark/>
          </w:tcPr>
          <w:p w14:paraId="24D53DD0"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1.259</w:t>
            </w:r>
          </w:p>
        </w:tc>
        <w:tc>
          <w:tcPr>
            <w:tcW w:w="1200" w:type="dxa"/>
            <w:tcBorders>
              <w:top w:val="nil"/>
              <w:left w:val="nil"/>
              <w:bottom w:val="nil"/>
              <w:right w:val="nil"/>
            </w:tcBorders>
            <w:shd w:val="clear" w:color="auto" w:fill="auto"/>
            <w:noWrap/>
            <w:vAlign w:val="bottom"/>
            <w:hideMark/>
          </w:tcPr>
          <w:p w14:paraId="23B1118E"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0.026</w:t>
            </w:r>
          </w:p>
        </w:tc>
        <w:tc>
          <w:tcPr>
            <w:tcW w:w="1340" w:type="dxa"/>
            <w:tcBorders>
              <w:top w:val="nil"/>
              <w:left w:val="nil"/>
              <w:bottom w:val="nil"/>
              <w:right w:val="nil"/>
            </w:tcBorders>
            <w:shd w:val="clear" w:color="auto" w:fill="auto"/>
            <w:noWrap/>
            <w:vAlign w:val="bottom"/>
            <w:hideMark/>
          </w:tcPr>
          <w:p w14:paraId="5AFB48E1"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1.070</w:t>
            </w:r>
          </w:p>
        </w:tc>
        <w:tc>
          <w:tcPr>
            <w:tcW w:w="1300" w:type="dxa"/>
            <w:tcBorders>
              <w:top w:val="nil"/>
              <w:left w:val="nil"/>
              <w:bottom w:val="nil"/>
              <w:right w:val="nil"/>
            </w:tcBorders>
            <w:shd w:val="clear" w:color="auto" w:fill="auto"/>
            <w:noWrap/>
            <w:vAlign w:val="bottom"/>
            <w:hideMark/>
          </w:tcPr>
          <w:p w14:paraId="7527C6D6"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0.012</w:t>
            </w:r>
          </w:p>
        </w:tc>
        <w:tc>
          <w:tcPr>
            <w:tcW w:w="1300" w:type="dxa"/>
            <w:tcBorders>
              <w:top w:val="nil"/>
              <w:left w:val="nil"/>
              <w:bottom w:val="nil"/>
              <w:right w:val="nil"/>
            </w:tcBorders>
            <w:shd w:val="clear" w:color="auto" w:fill="auto"/>
            <w:noWrap/>
            <w:vAlign w:val="bottom"/>
            <w:hideMark/>
          </w:tcPr>
          <w:p w14:paraId="1203FD8D"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182.8</w:t>
            </w:r>
          </w:p>
        </w:tc>
        <w:tc>
          <w:tcPr>
            <w:tcW w:w="860" w:type="dxa"/>
            <w:tcBorders>
              <w:top w:val="nil"/>
              <w:left w:val="nil"/>
              <w:bottom w:val="nil"/>
              <w:right w:val="nil"/>
            </w:tcBorders>
            <w:shd w:val="clear" w:color="auto" w:fill="auto"/>
            <w:noWrap/>
            <w:vAlign w:val="bottom"/>
            <w:hideMark/>
          </w:tcPr>
          <w:p w14:paraId="3E22BCCD"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10.6</w:t>
            </w:r>
          </w:p>
        </w:tc>
      </w:tr>
      <w:tr w:rsidR="00E93915" w:rsidRPr="00BA3B22" w14:paraId="0173CC25" w14:textId="77777777" w:rsidTr="006333EC">
        <w:trPr>
          <w:trHeight w:val="312"/>
        </w:trPr>
        <w:tc>
          <w:tcPr>
            <w:tcW w:w="846" w:type="dxa"/>
            <w:vMerge/>
            <w:tcBorders>
              <w:top w:val="nil"/>
              <w:left w:val="single" w:sz="4" w:space="0" w:color="auto"/>
              <w:bottom w:val="single" w:sz="4" w:space="0" w:color="000000"/>
              <w:right w:val="single" w:sz="4" w:space="0" w:color="auto"/>
            </w:tcBorders>
            <w:vAlign w:val="center"/>
            <w:hideMark/>
          </w:tcPr>
          <w:p w14:paraId="2168AEBB" w14:textId="77777777" w:rsidR="00E93915" w:rsidRPr="00BA3B22" w:rsidRDefault="00E93915" w:rsidP="00E93915">
            <w:pPr>
              <w:spacing w:after="0" w:line="240" w:lineRule="auto"/>
              <w:rPr>
                <w:rFonts w:ascii="Arial" w:eastAsia="Times New Roman" w:hAnsi="Arial" w:cs="Arial"/>
                <w:b/>
                <w:bCs/>
                <w:color w:val="000000"/>
                <w:sz w:val="18"/>
                <w:szCs w:val="18"/>
                <w:lang w:eastAsia="en-AU"/>
              </w:rPr>
            </w:pPr>
          </w:p>
        </w:tc>
        <w:tc>
          <w:tcPr>
            <w:tcW w:w="2126" w:type="dxa"/>
            <w:vMerge/>
            <w:tcBorders>
              <w:top w:val="nil"/>
              <w:left w:val="nil"/>
              <w:bottom w:val="nil"/>
              <w:right w:val="nil"/>
            </w:tcBorders>
            <w:vAlign w:val="center"/>
            <w:hideMark/>
          </w:tcPr>
          <w:p w14:paraId="480405AA" w14:textId="77777777" w:rsidR="00E93915" w:rsidRPr="00BA3B22" w:rsidRDefault="00E93915" w:rsidP="00E93915">
            <w:pPr>
              <w:spacing w:after="0" w:line="240" w:lineRule="auto"/>
              <w:rPr>
                <w:rFonts w:ascii="Arial" w:eastAsia="Times New Roman" w:hAnsi="Arial" w:cs="Arial"/>
                <w:color w:val="000000"/>
                <w:sz w:val="18"/>
                <w:szCs w:val="18"/>
                <w:lang w:eastAsia="en-AU"/>
              </w:rPr>
            </w:pPr>
          </w:p>
        </w:tc>
        <w:tc>
          <w:tcPr>
            <w:tcW w:w="1460" w:type="dxa"/>
            <w:tcBorders>
              <w:top w:val="nil"/>
              <w:left w:val="nil"/>
              <w:bottom w:val="nil"/>
              <w:right w:val="nil"/>
            </w:tcBorders>
            <w:shd w:val="clear" w:color="auto" w:fill="auto"/>
            <w:noWrap/>
            <w:vAlign w:val="bottom"/>
            <w:hideMark/>
          </w:tcPr>
          <w:p w14:paraId="5D5A1A68"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8.9E-05</w:t>
            </w:r>
          </w:p>
        </w:tc>
        <w:tc>
          <w:tcPr>
            <w:tcW w:w="1380" w:type="dxa"/>
            <w:tcBorders>
              <w:top w:val="nil"/>
              <w:left w:val="nil"/>
              <w:bottom w:val="nil"/>
              <w:right w:val="nil"/>
            </w:tcBorders>
            <w:shd w:val="clear" w:color="auto" w:fill="auto"/>
            <w:noWrap/>
            <w:vAlign w:val="bottom"/>
            <w:hideMark/>
          </w:tcPr>
          <w:p w14:paraId="64B3E4D7"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5.4E-05</w:t>
            </w:r>
          </w:p>
        </w:tc>
        <w:tc>
          <w:tcPr>
            <w:tcW w:w="1180" w:type="dxa"/>
            <w:tcBorders>
              <w:top w:val="nil"/>
              <w:left w:val="nil"/>
              <w:bottom w:val="nil"/>
              <w:right w:val="nil"/>
            </w:tcBorders>
            <w:shd w:val="clear" w:color="auto" w:fill="auto"/>
            <w:noWrap/>
            <w:vAlign w:val="bottom"/>
            <w:hideMark/>
          </w:tcPr>
          <w:p w14:paraId="645EFCDF"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1.248</w:t>
            </w:r>
          </w:p>
        </w:tc>
        <w:tc>
          <w:tcPr>
            <w:tcW w:w="1200" w:type="dxa"/>
            <w:tcBorders>
              <w:top w:val="nil"/>
              <w:left w:val="nil"/>
              <w:bottom w:val="nil"/>
              <w:right w:val="nil"/>
            </w:tcBorders>
            <w:shd w:val="clear" w:color="auto" w:fill="auto"/>
            <w:noWrap/>
            <w:vAlign w:val="bottom"/>
            <w:hideMark/>
          </w:tcPr>
          <w:p w14:paraId="2B17DF04"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0.010</w:t>
            </w:r>
          </w:p>
        </w:tc>
        <w:tc>
          <w:tcPr>
            <w:tcW w:w="1340" w:type="dxa"/>
            <w:tcBorders>
              <w:top w:val="nil"/>
              <w:left w:val="nil"/>
              <w:bottom w:val="nil"/>
              <w:right w:val="nil"/>
            </w:tcBorders>
            <w:shd w:val="clear" w:color="auto" w:fill="auto"/>
            <w:noWrap/>
            <w:vAlign w:val="bottom"/>
            <w:hideMark/>
          </w:tcPr>
          <w:p w14:paraId="4DD3546D"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0.951</w:t>
            </w:r>
          </w:p>
        </w:tc>
        <w:tc>
          <w:tcPr>
            <w:tcW w:w="1300" w:type="dxa"/>
            <w:tcBorders>
              <w:top w:val="nil"/>
              <w:left w:val="nil"/>
              <w:bottom w:val="nil"/>
              <w:right w:val="nil"/>
            </w:tcBorders>
            <w:shd w:val="clear" w:color="auto" w:fill="auto"/>
            <w:noWrap/>
            <w:vAlign w:val="bottom"/>
            <w:hideMark/>
          </w:tcPr>
          <w:p w14:paraId="3F5AA760"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0.027</w:t>
            </w:r>
          </w:p>
        </w:tc>
        <w:tc>
          <w:tcPr>
            <w:tcW w:w="1300" w:type="dxa"/>
            <w:tcBorders>
              <w:top w:val="nil"/>
              <w:left w:val="nil"/>
              <w:bottom w:val="nil"/>
              <w:right w:val="nil"/>
            </w:tcBorders>
            <w:shd w:val="clear" w:color="auto" w:fill="auto"/>
            <w:noWrap/>
            <w:vAlign w:val="bottom"/>
            <w:hideMark/>
          </w:tcPr>
          <w:p w14:paraId="13D3D62F"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145.1</w:t>
            </w:r>
          </w:p>
        </w:tc>
        <w:tc>
          <w:tcPr>
            <w:tcW w:w="860" w:type="dxa"/>
            <w:tcBorders>
              <w:top w:val="nil"/>
              <w:left w:val="nil"/>
              <w:bottom w:val="nil"/>
              <w:right w:val="nil"/>
            </w:tcBorders>
            <w:shd w:val="clear" w:color="auto" w:fill="auto"/>
            <w:noWrap/>
            <w:vAlign w:val="bottom"/>
            <w:hideMark/>
          </w:tcPr>
          <w:p w14:paraId="40CC876A"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7.6</w:t>
            </w:r>
          </w:p>
        </w:tc>
      </w:tr>
      <w:tr w:rsidR="00E93915" w:rsidRPr="00BA3B22" w14:paraId="34680683" w14:textId="77777777" w:rsidTr="006333EC">
        <w:trPr>
          <w:trHeight w:val="312"/>
        </w:trPr>
        <w:tc>
          <w:tcPr>
            <w:tcW w:w="846" w:type="dxa"/>
            <w:vMerge/>
            <w:tcBorders>
              <w:top w:val="nil"/>
              <w:left w:val="single" w:sz="4" w:space="0" w:color="auto"/>
              <w:bottom w:val="single" w:sz="4" w:space="0" w:color="000000"/>
              <w:right w:val="single" w:sz="4" w:space="0" w:color="auto"/>
            </w:tcBorders>
            <w:vAlign w:val="center"/>
            <w:hideMark/>
          </w:tcPr>
          <w:p w14:paraId="526B6ABA" w14:textId="77777777" w:rsidR="00E93915" w:rsidRPr="00BA3B22" w:rsidRDefault="00E93915" w:rsidP="00E93915">
            <w:pPr>
              <w:spacing w:after="0" w:line="240" w:lineRule="auto"/>
              <w:rPr>
                <w:rFonts w:ascii="Arial" w:eastAsia="Times New Roman" w:hAnsi="Arial" w:cs="Arial"/>
                <w:b/>
                <w:bCs/>
                <w:color w:val="000000"/>
                <w:sz w:val="18"/>
                <w:szCs w:val="18"/>
                <w:lang w:eastAsia="en-AU"/>
              </w:rPr>
            </w:pPr>
          </w:p>
        </w:tc>
        <w:tc>
          <w:tcPr>
            <w:tcW w:w="2126" w:type="dxa"/>
            <w:vMerge/>
            <w:tcBorders>
              <w:top w:val="nil"/>
              <w:left w:val="nil"/>
              <w:bottom w:val="nil"/>
              <w:right w:val="nil"/>
            </w:tcBorders>
            <w:vAlign w:val="center"/>
            <w:hideMark/>
          </w:tcPr>
          <w:p w14:paraId="7DEA3FC1" w14:textId="77777777" w:rsidR="00E93915" w:rsidRPr="00BA3B22" w:rsidRDefault="00E93915" w:rsidP="00E93915">
            <w:pPr>
              <w:spacing w:after="0" w:line="240" w:lineRule="auto"/>
              <w:rPr>
                <w:rFonts w:ascii="Arial" w:eastAsia="Times New Roman" w:hAnsi="Arial" w:cs="Arial"/>
                <w:color w:val="000000"/>
                <w:sz w:val="18"/>
                <w:szCs w:val="18"/>
                <w:lang w:eastAsia="en-AU"/>
              </w:rPr>
            </w:pPr>
          </w:p>
        </w:tc>
        <w:tc>
          <w:tcPr>
            <w:tcW w:w="1460" w:type="dxa"/>
            <w:tcBorders>
              <w:top w:val="nil"/>
              <w:left w:val="nil"/>
              <w:bottom w:val="nil"/>
              <w:right w:val="nil"/>
            </w:tcBorders>
            <w:shd w:val="clear" w:color="auto" w:fill="auto"/>
            <w:noWrap/>
            <w:vAlign w:val="bottom"/>
            <w:hideMark/>
          </w:tcPr>
          <w:p w14:paraId="1E9CC0C8"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1.1E-04</w:t>
            </w:r>
          </w:p>
        </w:tc>
        <w:tc>
          <w:tcPr>
            <w:tcW w:w="1380" w:type="dxa"/>
            <w:tcBorders>
              <w:top w:val="nil"/>
              <w:left w:val="nil"/>
              <w:bottom w:val="nil"/>
              <w:right w:val="nil"/>
            </w:tcBorders>
            <w:shd w:val="clear" w:color="auto" w:fill="auto"/>
            <w:noWrap/>
            <w:vAlign w:val="bottom"/>
            <w:hideMark/>
          </w:tcPr>
          <w:p w14:paraId="7E9C8142"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5.0E-05</w:t>
            </w:r>
          </w:p>
        </w:tc>
        <w:tc>
          <w:tcPr>
            <w:tcW w:w="1180" w:type="dxa"/>
            <w:tcBorders>
              <w:top w:val="nil"/>
              <w:left w:val="nil"/>
              <w:bottom w:val="nil"/>
              <w:right w:val="nil"/>
            </w:tcBorders>
            <w:shd w:val="clear" w:color="auto" w:fill="auto"/>
            <w:noWrap/>
            <w:vAlign w:val="bottom"/>
            <w:hideMark/>
          </w:tcPr>
          <w:p w14:paraId="5517C18D"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1.238</w:t>
            </w:r>
          </w:p>
        </w:tc>
        <w:tc>
          <w:tcPr>
            <w:tcW w:w="1200" w:type="dxa"/>
            <w:tcBorders>
              <w:top w:val="nil"/>
              <w:left w:val="nil"/>
              <w:bottom w:val="nil"/>
              <w:right w:val="nil"/>
            </w:tcBorders>
            <w:shd w:val="clear" w:color="auto" w:fill="auto"/>
            <w:noWrap/>
            <w:vAlign w:val="bottom"/>
            <w:hideMark/>
          </w:tcPr>
          <w:p w14:paraId="0B6932BD"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0.009</w:t>
            </w:r>
          </w:p>
        </w:tc>
        <w:tc>
          <w:tcPr>
            <w:tcW w:w="1340" w:type="dxa"/>
            <w:tcBorders>
              <w:top w:val="nil"/>
              <w:left w:val="nil"/>
              <w:bottom w:val="nil"/>
              <w:right w:val="nil"/>
            </w:tcBorders>
            <w:shd w:val="clear" w:color="auto" w:fill="auto"/>
            <w:noWrap/>
            <w:vAlign w:val="bottom"/>
            <w:hideMark/>
          </w:tcPr>
          <w:p w14:paraId="5DCC4171"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0.901</w:t>
            </w:r>
          </w:p>
        </w:tc>
        <w:tc>
          <w:tcPr>
            <w:tcW w:w="1300" w:type="dxa"/>
            <w:tcBorders>
              <w:top w:val="nil"/>
              <w:left w:val="nil"/>
              <w:bottom w:val="nil"/>
              <w:right w:val="nil"/>
            </w:tcBorders>
            <w:shd w:val="clear" w:color="auto" w:fill="auto"/>
            <w:noWrap/>
            <w:vAlign w:val="bottom"/>
            <w:hideMark/>
          </w:tcPr>
          <w:p w14:paraId="7FF78282"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0.022</w:t>
            </w:r>
          </w:p>
        </w:tc>
        <w:tc>
          <w:tcPr>
            <w:tcW w:w="1300" w:type="dxa"/>
            <w:tcBorders>
              <w:top w:val="nil"/>
              <w:left w:val="nil"/>
              <w:bottom w:val="nil"/>
              <w:right w:val="nil"/>
            </w:tcBorders>
            <w:shd w:val="clear" w:color="auto" w:fill="auto"/>
            <w:noWrap/>
            <w:vAlign w:val="bottom"/>
            <w:hideMark/>
          </w:tcPr>
          <w:p w14:paraId="5556BC19"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133.2</w:t>
            </w:r>
          </w:p>
        </w:tc>
        <w:tc>
          <w:tcPr>
            <w:tcW w:w="860" w:type="dxa"/>
            <w:tcBorders>
              <w:top w:val="nil"/>
              <w:left w:val="nil"/>
              <w:bottom w:val="nil"/>
              <w:right w:val="nil"/>
            </w:tcBorders>
            <w:shd w:val="clear" w:color="auto" w:fill="auto"/>
            <w:noWrap/>
            <w:vAlign w:val="bottom"/>
            <w:hideMark/>
          </w:tcPr>
          <w:p w14:paraId="7B7AE31F"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5.5</w:t>
            </w:r>
          </w:p>
        </w:tc>
      </w:tr>
      <w:tr w:rsidR="00E93915" w:rsidRPr="00BA3B22" w14:paraId="0469B59B" w14:textId="77777777" w:rsidTr="006333EC">
        <w:trPr>
          <w:trHeight w:val="312"/>
        </w:trPr>
        <w:tc>
          <w:tcPr>
            <w:tcW w:w="846" w:type="dxa"/>
            <w:vMerge/>
            <w:tcBorders>
              <w:top w:val="nil"/>
              <w:left w:val="single" w:sz="4" w:space="0" w:color="auto"/>
              <w:bottom w:val="single" w:sz="4" w:space="0" w:color="000000"/>
              <w:right w:val="single" w:sz="4" w:space="0" w:color="auto"/>
            </w:tcBorders>
            <w:vAlign w:val="center"/>
            <w:hideMark/>
          </w:tcPr>
          <w:p w14:paraId="15CE98F3" w14:textId="77777777" w:rsidR="00E93915" w:rsidRPr="00BA3B22" w:rsidRDefault="00E93915" w:rsidP="00E93915">
            <w:pPr>
              <w:spacing w:after="0" w:line="240" w:lineRule="auto"/>
              <w:rPr>
                <w:rFonts w:ascii="Arial" w:eastAsia="Times New Roman" w:hAnsi="Arial" w:cs="Arial"/>
                <w:b/>
                <w:bCs/>
                <w:color w:val="000000"/>
                <w:sz w:val="18"/>
                <w:szCs w:val="18"/>
                <w:lang w:eastAsia="en-AU"/>
              </w:rPr>
            </w:pPr>
          </w:p>
        </w:tc>
        <w:tc>
          <w:tcPr>
            <w:tcW w:w="2126" w:type="dxa"/>
            <w:vMerge/>
            <w:tcBorders>
              <w:top w:val="nil"/>
              <w:left w:val="nil"/>
              <w:bottom w:val="nil"/>
              <w:right w:val="nil"/>
            </w:tcBorders>
            <w:vAlign w:val="center"/>
            <w:hideMark/>
          </w:tcPr>
          <w:p w14:paraId="31CE4F16" w14:textId="77777777" w:rsidR="00E93915" w:rsidRPr="00BA3B22" w:rsidRDefault="00E93915" w:rsidP="00E93915">
            <w:pPr>
              <w:spacing w:after="0" w:line="240" w:lineRule="auto"/>
              <w:rPr>
                <w:rFonts w:ascii="Arial" w:eastAsia="Times New Roman" w:hAnsi="Arial" w:cs="Arial"/>
                <w:color w:val="000000"/>
                <w:sz w:val="18"/>
                <w:szCs w:val="18"/>
                <w:lang w:eastAsia="en-AU"/>
              </w:rPr>
            </w:pPr>
          </w:p>
        </w:tc>
        <w:tc>
          <w:tcPr>
            <w:tcW w:w="1460" w:type="dxa"/>
            <w:tcBorders>
              <w:top w:val="nil"/>
              <w:left w:val="nil"/>
              <w:bottom w:val="nil"/>
              <w:right w:val="nil"/>
            </w:tcBorders>
            <w:shd w:val="clear" w:color="auto" w:fill="auto"/>
            <w:noWrap/>
            <w:vAlign w:val="bottom"/>
            <w:hideMark/>
          </w:tcPr>
          <w:p w14:paraId="52BCCA4B"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1.5E-04</w:t>
            </w:r>
          </w:p>
        </w:tc>
        <w:tc>
          <w:tcPr>
            <w:tcW w:w="1380" w:type="dxa"/>
            <w:tcBorders>
              <w:top w:val="nil"/>
              <w:left w:val="nil"/>
              <w:bottom w:val="nil"/>
              <w:right w:val="nil"/>
            </w:tcBorders>
            <w:shd w:val="clear" w:color="auto" w:fill="auto"/>
            <w:noWrap/>
            <w:vAlign w:val="bottom"/>
            <w:hideMark/>
          </w:tcPr>
          <w:p w14:paraId="2FA98E24"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9.7E-05</w:t>
            </w:r>
          </w:p>
        </w:tc>
        <w:tc>
          <w:tcPr>
            <w:tcW w:w="1180" w:type="dxa"/>
            <w:tcBorders>
              <w:top w:val="nil"/>
              <w:left w:val="nil"/>
              <w:bottom w:val="nil"/>
              <w:right w:val="nil"/>
            </w:tcBorders>
            <w:shd w:val="clear" w:color="auto" w:fill="auto"/>
            <w:noWrap/>
            <w:vAlign w:val="bottom"/>
            <w:hideMark/>
          </w:tcPr>
          <w:p w14:paraId="16BECE54"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1.233</w:t>
            </w:r>
          </w:p>
        </w:tc>
        <w:tc>
          <w:tcPr>
            <w:tcW w:w="1200" w:type="dxa"/>
            <w:tcBorders>
              <w:top w:val="nil"/>
              <w:left w:val="nil"/>
              <w:bottom w:val="nil"/>
              <w:right w:val="nil"/>
            </w:tcBorders>
            <w:shd w:val="clear" w:color="auto" w:fill="auto"/>
            <w:noWrap/>
            <w:vAlign w:val="bottom"/>
            <w:hideMark/>
          </w:tcPr>
          <w:p w14:paraId="30FE186D"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0.008</w:t>
            </w:r>
          </w:p>
        </w:tc>
        <w:tc>
          <w:tcPr>
            <w:tcW w:w="1340" w:type="dxa"/>
            <w:tcBorders>
              <w:top w:val="nil"/>
              <w:left w:val="nil"/>
              <w:bottom w:val="nil"/>
              <w:right w:val="nil"/>
            </w:tcBorders>
            <w:shd w:val="clear" w:color="auto" w:fill="auto"/>
            <w:noWrap/>
            <w:vAlign w:val="bottom"/>
            <w:hideMark/>
          </w:tcPr>
          <w:p w14:paraId="1EFBD202"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0.928</w:t>
            </w:r>
          </w:p>
        </w:tc>
        <w:tc>
          <w:tcPr>
            <w:tcW w:w="1300" w:type="dxa"/>
            <w:tcBorders>
              <w:top w:val="nil"/>
              <w:left w:val="nil"/>
              <w:bottom w:val="nil"/>
              <w:right w:val="nil"/>
            </w:tcBorders>
            <w:shd w:val="clear" w:color="auto" w:fill="auto"/>
            <w:noWrap/>
            <w:vAlign w:val="bottom"/>
            <w:hideMark/>
          </w:tcPr>
          <w:p w14:paraId="3DB46A59"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0.028</w:t>
            </w:r>
          </w:p>
        </w:tc>
        <w:tc>
          <w:tcPr>
            <w:tcW w:w="1300" w:type="dxa"/>
            <w:tcBorders>
              <w:top w:val="nil"/>
              <w:left w:val="nil"/>
              <w:bottom w:val="nil"/>
              <w:right w:val="nil"/>
            </w:tcBorders>
            <w:shd w:val="clear" w:color="auto" w:fill="auto"/>
            <w:noWrap/>
            <w:vAlign w:val="bottom"/>
            <w:hideMark/>
          </w:tcPr>
          <w:p w14:paraId="4D60A715"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142.1</w:t>
            </w:r>
          </w:p>
        </w:tc>
        <w:tc>
          <w:tcPr>
            <w:tcW w:w="860" w:type="dxa"/>
            <w:tcBorders>
              <w:top w:val="nil"/>
              <w:left w:val="nil"/>
              <w:bottom w:val="nil"/>
              <w:right w:val="nil"/>
            </w:tcBorders>
            <w:shd w:val="clear" w:color="auto" w:fill="auto"/>
            <w:noWrap/>
            <w:vAlign w:val="bottom"/>
            <w:hideMark/>
          </w:tcPr>
          <w:p w14:paraId="0FF6A6CD"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8.0</w:t>
            </w:r>
          </w:p>
        </w:tc>
      </w:tr>
      <w:tr w:rsidR="00E93915" w:rsidRPr="00BA3B22" w14:paraId="6DCB4018" w14:textId="77777777" w:rsidTr="006333EC">
        <w:trPr>
          <w:trHeight w:val="312"/>
        </w:trPr>
        <w:tc>
          <w:tcPr>
            <w:tcW w:w="846" w:type="dxa"/>
            <w:vMerge/>
            <w:tcBorders>
              <w:top w:val="nil"/>
              <w:left w:val="single" w:sz="4" w:space="0" w:color="auto"/>
              <w:bottom w:val="single" w:sz="4" w:space="0" w:color="000000"/>
              <w:right w:val="single" w:sz="4" w:space="0" w:color="auto"/>
            </w:tcBorders>
            <w:vAlign w:val="center"/>
            <w:hideMark/>
          </w:tcPr>
          <w:p w14:paraId="6668B873" w14:textId="77777777" w:rsidR="00E93915" w:rsidRPr="00BA3B22" w:rsidRDefault="00E93915" w:rsidP="00E93915">
            <w:pPr>
              <w:spacing w:after="0" w:line="240" w:lineRule="auto"/>
              <w:rPr>
                <w:rFonts w:ascii="Arial" w:eastAsia="Times New Roman" w:hAnsi="Arial" w:cs="Arial"/>
                <w:b/>
                <w:bCs/>
                <w:color w:val="000000"/>
                <w:sz w:val="18"/>
                <w:szCs w:val="18"/>
                <w:lang w:eastAsia="en-AU"/>
              </w:rPr>
            </w:pPr>
          </w:p>
        </w:tc>
        <w:tc>
          <w:tcPr>
            <w:tcW w:w="2126" w:type="dxa"/>
            <w:vMerge/>
            <w:tcBorders>
              <w:top w:val="nil"/>
              <w:left w:val="nil"/>
              <w:bottom w:val="nil"/>
              <w:right w:val="nil"/>
            </w:tcBorders>
            <w:vAlign w:val="center"/>
            <w:hideMark/>
          </w:tcPr>
          <w:p w14:paraId="5A78F602" w14:textId="77777777" w:rsidR="00E93915" w:rsidRPr="00BA3B22" w:rsidRDefault="00E93915" w:rsidP="00E93915">
            <w:pPr>
              <w:spacing w:after="0" w:line="240" w:lineRule="auto"/>
              <w:rPr>
                <w:rFonts w:ascii="Arial" w:eastAsia="Times New Roman" w:hAnsi="Arial" w:cs="Arial"/>
                <w:color w:val="000000"/>
                <w:sz w:val="18"/>
                <w:szCs w:val="18"/>
                <w:lang w:eastAsia="en-AU"/>
              </w:rPr>
            </w:pPr>
          </w:p>
        </w:tc>
        <w:tc>
          <w:tcPr>
            <w:tcW w:w="1460" w:type="dxa"/>
            <w:tcBorders>
              <w:top w:val="nil"/>
              <w:left w:val="nil"/>
              <w:bottom w:val="nil"/>
              <w:right w:val="nil"/>
            </w:tcBorders>
            <w:shd w:val="clear" w:color="auto" w:fill="auto"/>
            <w:noWrap/>
            <w:vAlign w:val="bottom"/>
            <w:hideMark/>
          </w:tcPr>
          <w:p w14:paraId="6D828995"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7.1E-05</w:t>
            </w:r>
          </w:p>
        </w:tc>
        <w:tc>
          <w:tcPr>
            <w:tcW w:w="1380" w:type="dxa"/>
            <w:tcBorders>
              <w:top w:val="nil"/>
              <w:left w:val="nil"/>
              <w:bottom w:val="nil"/>
              <w:right w:val="nil"/>
            </w:tcBorders>
            <w:shd w:val="clear" w:color="auto" w:fill="auto"/>
            <w:noWrap/>
            <w:vAlign w:val="bottom"/>
            <w:hideMark/>
          </w:tcPr>
          <w:p w14:paraId="43E517AF"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3.3E-05</w:t>
            </w:r>
          </w:p>
        </w:tc>
        <w:tc>
          <w:tcPr>
            <w:tcW w:w="1180" w:type="dxa"/>
            <w:tcBorders>
              <w:top w:val="nil"/>
              <w:left w:val="nil"/>
              <w:bottom w:val="nil"/>
              <w:right w:val="nil"/>
            </w:tcBorders>
            <w:shd w:val="clear" w:color="auto" w:fill="auto"/>
            <w:noWrap/>
            <w:vAlign w:val="bottom"/>
            <w:hideMark/>
          </w:tcPr>
          <w:p w14:paraId="46CA6679"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1.223</w:t>
            </w:r>
          </w:p>
        </w:tc>
        <w:tc>
          <w:tcPr>
            <w:tcW w:w="1200" w:type="dxa"/>
            <w:tcBorders>
              <w:top w:val="nil"/>
              <w:left w:val="nil"/>
              <w:bottom w:val="nil"/>
              <w:right w:val="nil"/>
            </w:tcBorders>
            <w:shd w:val="clear" w:color="auto" w:fill="auto"/>
            <w:noWrap/>
            <w:vAlign w:val="bottom"/>
            <w:hideMark/>
          </w:tcPr>
          <w:p w14:paraId="5DC9F7E3"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0.008</w:t>
            </w:r>
          </w:p>
        </w:tc>
        <w:tc>
          <w:tcPr>
            <w:tcW w:w="1340" w:type="dxa"/>
            <w:tcBorders>
              <w:top w:val="nil"/>
              <w:left w:val="nil"/>
              <w:bottom w:val="nil"/>
              <w:right w:val="nil"/>
            </w:tcBorders>
            <w:shd w:val="clear" w:color="auto" w:fill="auto"/>
            <w:noWrap/>
            <w:vAlign w:val="bottom"/>
            <w:hideMark/>
          </w:tcPr>
          <w:p w14:paraId="2837A7B1"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0.907</w:t>
            </w:r>
          </w:p>
        </w:tc>
        <w:tc>
          <w:tcPr>
            <w:tcW w:w="1300" w:type="dxa"/>
            <w:tcBorders>
              <w:top w:val="nil"/>
              <w:left w:val="nil"/>
              <w:bottom w:val="nil"/>
              <w:right w:val="nil"/>
            </w:tcBorders>
            <w:shd w:val="clear" w:color="auto" w:fill="auto"/>
            <w:noWrap/>
            <w:vAlign w:val="bottom"/>
            <w:hideMark/>
          </w:tcPr>
          <w:p w14:paraId="7A28FE2D"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0.020</w:t>
            </w:r>
          </w:p>
        </w:tc>
        <w:tc>
          <w:tcPr>
            <w:tcW w:w="1300" w:type="dxa"/>
            <w:tcBorders>
              <w:top w:val="nil"/>
              <w:left w:val="nil"/>
              <w:bottom w:val="nil"/>
              <w:right w:val="nil"/>
            </w:tcBorders>
            <w:shd w:val="clear" w:color="auto" w:fill="auto"/>
            <w:noWrap/>
            <w:vAlign w:val="bottom"/>
            <w:hideMark/>
          </w:tcPr>
          <w:p w14:paraId="11ABEC20"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138.3</w:t>
            </w:r>
          </w:p>
        </w:tc>
        <w:tc>
          <w:tcPr>
            <w:tcW w:w="860" w:type="dxa"/>
            <w:tcBorders>
              <w:top w:val="nil"/>
              <w:left w:val="nil"/>
              <w:bottom w:val="nil"/>
              <w:right w:val="nil"/>
            </w:tcBorders>
            <w:shd w:val="clear" w:color="auto" w:fill="auto"/>
            <w:noWrap/>
            <w:vAlign w:val="bottom"/>
            <w:hideMark/>
          </w:tcPr>
          <w:p w14:paraId="0B8E5122"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5.3</w:t>
            </w:r>
          </w:p>
        </w:tc>
      </w:tr>
      <w:tr w:rsidR="00E93915" w:rsidRPr="00BA3B22" w14:paraId="22797B4D" w14:textId="77777777" w:rsidTr="006333EC">
        <w:trPr>
          <w:trHeight w:val="312"/>
        </w:trPr>
        <w:tc>
          <w:tcPr>
            <w:tcW w:w="846" w:type="dxa"/>
            <w:vMerge/>
            <w:tcBorders>
              <w:top w:val="nil"/>
              <w:left w:val="single" w:sz="4" w:space="0" w:color="auto"/>
              <w:bottom w:val="single" w:sz="4" w:space="0" w:color="000000"/>
              <w:right w:val="single" w:sz="4" w:space="0" w:color="auto"/>
            </w:tcBorders>
            <w:vAlign w:val="center"/>
            <w:hideMark/>
          </w:tcPr>
          <w:p w14:paraId="2966C225" w14:textId="77777777" w:rsidR="00E93915" w:rsidRPr="00BA3B22" w:rsidRDefault="00E93915" w:rsidP="00E93915">
            <w:pPr>
              <w:spacing w:after="0" w:line="240" w:lineRule="auto"/>
              <w:rPr>
                <w:rFonts w:ascii="Arial" w:eastAsia="Times New Roman" w:hAnsi="Arial" w:cs="Arial"/>
                <w:b/>
                <w:bCs/>
                <w:color w:val="000000"/>
                <w:sz w:val="18"/>
                <w:szCs w:val="18"/>
                <w:lang w:eastAsia="en-AU"/>
              </w:rPr>
            </w:pPr>
          </w:p>
        </w:tc>
        <w:tc>
          <w:tcPr>
            <w:tcW w:w="2126" w:type="dxa"/>
            <w:tcBorders>
              <w:top w:val="nil"/>
              <w:left w:val="nil"/>
              <w:bottom w:val="nil"/>
              <w:right w:val="nil"/>
            </w:tcBorders>
            <w:shd w:val="clear" w:color="000000" w:fill="D9D9D9"/>
            <w:noWrap/>
            <w:vAlign w:val="bottom"/>
            <w:hideMark/>
          </w:tcPr>
          <w:p w14:paraId="6632CECB" w14:textId="77777777" w:rsidR="00E93915" w:rsidRPr="00BA3B22" w:rsidRDefault="00E93915" w:rsidP="00E93915">
            <w:pPr>
              <w:spacing w:after="0" w:line="240" w:lineRule="auto"/>
              <w:jc w:val="center"/>
              <w:rPr>
                <w:rFonts w:ascii="Arial" w:eastAsia="Times New Roman" w:hAnsi="Arial" w:cs="Arial"/>
                <w:b/>
                <w:bCs/>
                <w:color w:val="000000"/>
                <w:sz w:val="18"/>
                <w:szCs w:val="18"/>
                <w:lang w:eastAsia="en-AU"/>
              </w:rPr>
            </w:pPr>
            <w:r w:rsidRPr="00BA3B22">
              <w:rPr>
                <w:rFonts w:ascii="Arial" w:eastAsia="Times New Roman" w:hAnsi="Arial" w:cs="Arial"/>
                <w:b/>
                <w:bCs/>
                <w:color w:val="000000"/>
                <w:sz w:val="18"/>
                <w:szCs w:val="18"/>
                <w:lang w:eastAsia="en-AU"/>
              </w:rPr>
              <w:t>FLGY201104-Gy-1-3</w:t>
            </w:r>
          </w:p>
        </w:tc>
        <w:tc>
          <w:tcPr>
            <w:tcW w:w="7860" w:type="dxa"/>
            <w:gridSpan w:val="6"/>
            <w:tcBorders>
              <w:top w:val="nil"/>
              <w:left w:val="nil"/>
              <w:bottom w:val="nil"/>
              <w:right w:val="nil"/>
            </w:tcBorders>
            <w:shd w:val="clear" w:color="000000" w:fill="D9D9D9"/>
            <w:noWrap/>
            <w:vAlign w:val="bottom"/>
            <w:hideMark/>
          </w:tcPr>
          <w:p w14:paraId="46343B48"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 </w:t>
            </w:r>
          </w:p>
        </w:tc>
        <w:tc>
          <w:tcPr>
            <w:tcW w:w="1300" w:type="dxa"/>
            <w:tcBorders>
              <w:top w:val="nil"/>
              <w:left w:val="nil"/>
              <w:bottom w:val="nil"/>
              <w:right w:val="nil"/>
            </w:tcBorders>
            <w:shd w:val="clear" w:color="000000" w:fill="D9D9D9"/>
            <w:noWrap/>
            <w:vAlign w:val="bottom"/>
            <w:hideMark/>
          </w:tcPr>
          <w:p w14:paraId="5CD30475" w14:textId="77777777" w:rsidR="00E93915" w:rsidRPr="00BA3B22" w:rsidRDefault="00E93915" w:rsidP="00E93915">
            <w:pPr>
              <w:spacing w:after="0" w:line="240" w:lineRule="auto"/>
              <w:jc w:val="center"/>
              <w:rPr>
                <w:rFonts w:ascii="Arial" w:eastAsia="Times New Roman" w:hAnsi="Arial" w:cs="Arial"/>
                <w:b/>
                <w:bCs/>
                <w:color w:val="000000"/>
                <w:sz w:val="18"/>
                <w:szCs w:val="18"/>
                <w:lang w:eastAsia="en-AU"/>
              </w:rPr>
            </w:pPr>
            <w:r w:rsidRPr="00BA3B22">
              <w:rPr>
                <w:rFonts w:ascii="Arial" w:eastAsia="Times New Roman" w:hAnsi="Arial" w:cs="Arial"/>
                <w:b/>
                <w:bCs/>
                <w:color w:val="000000"/>
                <w:sz w:val="18"/>
                <w:szCs w:val="18"/>
                <w:lang w:eastAsia="en-AU"/>
              </w:rPr>
              <w:t>131.6</w:t>
            </w:r>
          </w:p>
        </w:tc>
        <w:tc>
          <w:tcPr>
            <w:tcW w:w="860" w:type="dxa"/>
            <w:tcBorders>
              <w:top w:val="nil"/>
              <w:left w:val="nil"/>
              <w:bottom w:val="nil"/>
              <w:right w:val="nil"/>
            </w:tcBorders>
            <w:shd w:val="clear" w:color="000000" w:fill="D9D9D9"/>
            <w:noWrap/>
            <w:vAlign w:val="bottom"/>
            <w:hideMark/>
          </w:tcPr>
          <w:p w14:paraId="265EEB66" w14:textId="77777777" w:rsidR="00E93915" w:rsidRPr="00BA3B22" w:rsidRDefault="00E93915" w:rsidP="00E93915">
            <w:pPr>
              <w:spacing w:after="0" w:line="240" w:lineRule="auto"/>
              <w:jc w:val="center"/>
              <w:rPr>
                <w:rFonts w:ascii="Arial" w:eastAsia="Times New Roman" w:hAnsi="Arial" w:cs="Arial"/>
                <w:b/>
                <w:bCs/>
                <w:color w:val="000000"/>
                <w:sz w:val="18"/>
                <w:szCs w:val="18"/>
                <w:lang w:eastAsia="en-AU"/>
              </w:rPr>
            </w:pPr>
            <w:r w:rsidRPr="00BA3B22">
              <w:rPr>
                <w:rFonts w:ascii="Arial" w:eastAsia="Times New Roman" w:hAnsi="Arial" w:cs="Arial"/>
                <w:b/>
                <w:bCs/>
                <w:color w:val="000000"/>
                <w:sz w:val="18"/>
                <w:szCs w:val="18"/>
                <w:lang w:eastAsia="en-AU"/>
              </w:rPr>
              <w:t>8.1</w:t>
            </w:r>
          </w:p>
        </w:tc>
      </w:tr>
      <w:tr w:rsidR="00E93915" w:rsidRPr="00BA3B22" w14:paraId="78E6BE6B" w14:textId="77777777" w:rsidTr="006333EC">
        <w:trPr>
          <w:trHeight w:val="312"/>
        </w:trPr>
        <w:tc>
          <w:tcPr>
            <w:tcW w:w="846" w:type="dxa"/>
            <w:vMerge/>
            <w:tcBorders>
              <w:top w:val="nil"/>
              <w:left w:val="single" w:sz="4" w:space="0" w:color="auto"/>
              <w:bottom w:val="single" w:sz="4" w:space="0" w:color="000000"/>
              <w:right w:val="single" w:sz="4" w:space="0" w:color="auto"/>
            </w:tcBorders>
            <w:vAlign w:val="center"/>
            <w:hideMark/>
          </w:tcPr>
          <w:p w14:paraId="297C0B3F" w14:textId="77777777" w:rsidR="00E93915" w:rsidRPr="00BA3B22" w:rsidRDefault="00E93915" w:rsidP="00E93915">
            <w:pPr>
              <w:spacing w:after="0" w:line="240" w:lineRule="auto"/>
              <w:rPr>
                <w:rFonts w:ascii="Arial" w:eastAsia="Times New Roman" w:hAnsi="Arial" w:cs="Arial"/>
                <w:b/>
                <w:bCs/>
                <w:color w:val="000000"/>
                <w:sz w:val="18"/>
                <w:szCs w:val="18"/>
                <w:lang w:eastAsia="en-AU"/>
              </w:rPr>
            </w:pPr>
          </w:p>
        </w:tc>
        <w:tc>
          <w:tcPr>
            <w:tcW w:w="2126" w:type="dxa"/>
            <w:vMerge w:val="restart"/>
            <w:tcBorders>
              <w:top w:val="nil"/>
              <w:left w:val="nil"/>
              <w:bottom w:val="nil"/>
              <w:right w:val="nil"/>
            </w:tcBorders>
            <w:shd w:val="clear" w:color="auto" w:fill="auto"/>
            <w:noWrap/>
            <w:vAlign w:val="center"/>
            <w:hideMark/>
          </w:tcPr>
          <w:p w14:paraId="16C8344D"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FLGY201104-GY-1-1</w:t>
            </w:r>
          </w:p>
        </w:tc>
        <w:tc>
          <w:tcPr>
            <w:tcW w:w="1460" w:type="dxa"/>
            <w:tcBorders>
              <w:top w:val="nil"/>
              <w:left w:val="nil"/>
              <w:bottom w:val="nil"/>
              <w:right w:val="nil"/>
            </w:tcBorders>
            <w:shd w:val="clear" w:color="auto" w:fill="auto"/>
            <w:noWrap/>
            <w:vAlign w:val="bottom"/>
            <w:hideMark/>
          </w:tcPr>
          <w:p w14:paraId="198B1B3B"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1.8E-04</w:t>
            </w:r>
          </w:p>
        </w:tc>
        <w:tc>
          <w:tcPr>
            <w:tcW w:w="1380" w:type="dxa"/>
            <w:tcBorders>
              <w:top w:val="nil"/>
              <w:left w:val="nil"/>
              <w:bottom w:val="nil"/>
              <w:right w:val="nil"/>
            </w:tcBorders>
            <w:shd w:val="clear" w:color="auto" w:fill="auto"/>
            <w:noWrap/>
            <w:vAlign w:val="bottom"/>
            <w:hideMark/>
          </w:tcPr>
          <w:p w14:paraId="08A07530"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9.6E-05</w:t>
            </w:r>
          </w:p>
        </w:tc>
        <w:tc>
          <w:tcPr>
            <w:tcW w:w="1180" w:type="dxa"/>
            <w:tcBorders>
              <w:top w:val="nil"/>
              <w:left w:val="nil"/>
              <w:bottom w:val="nil"/>
              <w:right w:val="nil"/>
            </w:tcBorders>
            <w:shd w:val="clear" w:color="auto" w:fill="auto"/>
            <w:noWrap/>
            <w:vAlign w:val="bottom"/>
            <w:hideMark/>
          </w:tcPr>
          <w:p w14:paraId="0EBC623F"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1.133</w:t>
            </w:r>
          </w:p>
        </w:tc>
        <w:tc>
          <w:tcPr>
            <w:tcW w:w="1200" w:type="dxa"/>
            <w:tcBorders>
              <w:top w:val="nil"/>
              <w:left w:val="nil"/>
              <w:bottom w:val="nil"/>
              <w:right w:val="nil"/>
            </w:tcBorders>
            <w:shd w:val="clear" w:color="auto" w:fill="auto"/>
            <w:noWrap/>
            <w:vAlign w:val="bottom"/>
            <w:hideMark/>
          </w:tcPr>
          <w:p w14:paraId="6C11BA04"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0.022</w:t>
            </w:r>
          </w:p>
        </w:tc>
        <w:tc>
          <w:tcPr>
            <w:tcW w:w="1340" w:type="dxa"/>
            <w:tcBorders>
              <w:top w:val="nil"/>
              <w:left w:val="nil"/>
              <w:bottom w:val="nil"/>
              <w:right w:val="nil"/>
            </w:tcBorders>
            <w:shd w:val="clear" w:color="auto" w:fill="auto"/>
            <w:noWrap/>
            <w:vAlign w:val="bottom"/>
            <w:hideMark/>
          </w:tcPr>
          <w:p w14:paraId="7F1A0EF4"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0.737</w:t>
            </w:r>
          </w:p>
        </w:tc>
        <w:tc>
          <w:tcPr>
            <w:tcW w:w="1300" w:type="dxa"/>
            <w:tcBorders>
              <w:top w:val="nil"/>
              <w:left w:val="nil"/>
              <w:bottom w:val="nil"/>
              <w:right w:val="nil"/>
            </w:tcBorders>
            <w:shd w:val="clear" w:color="auto" w:fill="auto"/>
            <w:noWrap/>
            <w:vAlign w:val="bottom"/>
            <w:hideMark/>
          </w:tcPr>
          <w:p w14:paraId="25BCAF3D"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0.034</w:t>
            </w:r>
          </w:p>
        </w:tc>
        <w:tc>
          <w:tcPr>
            <w:tcW w:w="1300" w:type="dxa"/>
            <w:tcBorders>
              <w:top w:val="nil"/>
              <w:left w:val="nil"/>
              <w:bottom w:val="nil"/>
              <w:right w:val="nil"/>
            </w:tcBorders>
            <w:shd w:val="clear" w:color="auto" w:fill="auto"/>
            <w:noWrap/>
            <w:vAlign w:val="bottom"/>
            <w:hideMark/>
          </w:tcPr>
          <w:p w14:paraId="529B6FBB"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111.3</w:t>
            </w:r>
          </w:p>
        </w:tc>
        <w:tc>
          <w:tcPr>
            <w:tcW w:w="860" w:type="dxa"/>
            <w:tcBorders>
              <w:top w:val="nil"/>
              <w:left w:val="nil"/>
              <w:bottom w:val="nil"/>
              <w:right w:val="nil"/>
            </w:tcBorders>
            <w:shd w:val="clear" w:color="auto" w:fill="auto"/>
            <w:noWrap/>
            <w:vAlign w:val="bottom"/>
            <w:hideMark/>
          </w:tcPr>
          <w:p w14:paraId="301A3818"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8.3</w:t>
            </w:r>
          </w:p>
        </w:tc>
      </w:tr>
      <w:tr w:rsidR="00E93915" w:rsidRPr="00BA3B22" w14:paraId="410EA8FE" w14:textId="77777777" w:rsidTr="006333EC">
        <w:trPr>
          <w:trHeight w:val="312"/>
        </w:trPr>
        <w:tc>
          <w:tcPr>
            <w:tcW w:w="846" w:type="dxa"/>
            <w:vMerge/>
            <w:tcBorders>
              <w:top w:val="nil"/>
              <w:left w:val="single" w:sz="4" w:space="0" w:color="auto"/>
              <w:bottom w:val="single" w:sz="4" w:space="0" w:color="000000"/>
              <w:right w:val="single" w:sz="4" w:space="0" w:color="auto"/>
            </w:tcBorders>
            <w:vAlign w:val="center"/>
            <w:hideMark/>
          </w:tcPr>
          <w:p w14:paraId="4723F692" w14:textId="77777777" w:rsidR="00E93915" w:rsidRPr="00BA3B22" w:rsidRDefault="00E93915" w:rsidP="00E93915">
            <w:pPr>
              <w:spacing w:after="0" w:line="240" w:lineRule="auto"/>
              <w:rPr>
                <w:rFonts w:ascii="Arial" w:eastAsia="Times New Roman" w:hAnsi="Arial" w:cs="Arial"/>
                <w:b/>
                <w:bCs/>
                <w:color w:val="000000"/>
                <w:sz w:val="18"/>
                <w:szCs w:val="18"/>
                <w:lang w:eastAsia="en-AU"/>
              </w:rPr>
            </w:pPr>
          </w:p>
        </w:tc>
        <w:tc>
          <w:tcPr>
            <w:tcW w:w="2126" w:type="dxa"/>
            <w:vMerge/>
            <w:tcBorders>
              <w:top w:val="nil"/>
              <w:left w:val="nil"/>
              <w:bottom w:val="nil"/>
              <w:right w:val="nil"/>
            </w:tcBorders>
            <w:vAlign w:val="center"/>
            <w:hideMark/>
          </w:tcPr>
          <w:p w14:paraId="49B727DD" w14:textId="77777777" w:rsidR="00E93915" w:rsidRPr="00BA3B22" w:rsidRDefault="00E93915" w:rsidP="00E93915">
            <w:pPr>
              <w:spacing w:after="0" w:line="240" w:lineRule="auto"/>
              <w:rPr>
                <w:rFonts w:ascii="Arial" w:eastAsia="Times New Roman" w:hAnsi="Arial" w:cs="Arial"/>
                <w:color w:val="000000"/>
                <w:sz w:val="18"/>
                <w:szCs w:val="18"/>
                <w:lang w:eastAsia="en-AU"/>
              </w:rPr>
            </w:pPr>
          </w:p>
        </w:tc>
        <w:tc>
          <w:tcPr>
            <w:tcW w:w="1460" w:type="dxa"/>
            <w:tcBorders>
              <w:top w:val="nil"/>
              <w:left w:val="nil"/>
              <w:bottom w:val="nil"/>
              <w:right w:val="nil"/>
            </w:tcBorders>
            <w:shd w:val="clear" w:color="auto" w:fill="auto"/>
            <w:noWrap/>
            <w:vAlign w:val="bottom"/>
            <w:hideMark/>
          </w:tcPr>
          <w:p w14:paraId="1281278C"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9.0E-06</w:t>
            </w:r>
          </w:p>
        </w:tc>
        <w:tc>
          <w:tcPr>
            <w:tcW w:w="1380" w:type="dxa"/>
            <w:tcBorders>
              <w:top w:val="nil"/>
              <w:left w:val="nil"/>
              <w:bottom w:val="nil"/>
              <w:right w:val="nil"/>
            </w:tcBorders>
            <w:shd w:val="clear" w:color="auto" w:fill="auto"/>
            <w:noWrap/>
            <w:vAlign w:val="bottom"/>
            <w:hideMark/>
          </w:tcPr>
          <w:p w14:paraId="7FD6ECAA"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1.4E-05</w:t>
            </w:r>
          </w:p>
        </w:tc>
        <w:tc>
          <w:tcPr>
            <w:tcW w:w="1180" w:type="dxa"/>
            <w:tcBorders>
              <w:top w:val="nil"/>
              <w:left w:val="nil"/>
              <w:bottom w:val="nil"/>
              <w:right w:val="nil"/>
            </w:tcBorders>
            <w:shd w:val="clear" w:color="auto" w:fill="auto"/>
            <w:noWrap/>
            <w:vAlign w:val="bottom"/>
            <w:hideMark/>
          </w:tcPr>
          <w:p w14:paraId="7342288C"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1.590</w:t>
            </w:r>
          </w:p>
        </w:tc>
        <w:tc>
          <w:tcPr>
            <w:tcW w:w="1200" w:type="dxa"/>
            <w:tcBorders>
              <w:top w:val="nil"/>
              <w:left w:val="nil"/>
              <w:bottom w:val="nil"/>
              <w:right w:val="nil"/>
            </w:tcBorders>
            <w:shd w:val="clear" w:color="auto" w:fill="auto"/>
            <w:noWrap/>
            <w:vAlign w:val="bottom"/>
            <w:hideMark/>
          </w:tcPr>
          <w:p w14:paraId="4C1A6730"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0.210</w:t>
            </w:r>
          </w:p>
        </w:tc>
        <w:tc>
          <w:tcPr>
            <w:tcW w:w="1340" w:type="dxa"/>
            <w:tcBorders>
              <w:top w:val="nil"/>
              <w:left w:val="nil"/>
              <w:bottom w:val="nil"/>
              <w:right w:val="nil"/>
            </w:tcBorders>
            <w:shd w:val="clear" w:color="auto" w:fill="auto"/>
            <w:noWrap/>
            <w:vAlign w:val="bottom"/>
            <w:hideMark/>
          </w:tcPr>
          <w:p w14:paraId="2BF57EAC"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1.390</w:t>
            </w:r>
          </w:p>
        </w:tc>
        <w:tc>
          <w:tcPr>
            <w:tcW w:w="1300" w:type="dxa"/>
            <w:tcBorders>
              <w:top w:val="nil"/>
              <w:left w:val="nil"/>
              <w:bottom w:val="nil"/>
              <w:right w:val="nil"/>
            </w:tcBorders>
            <w:shd w:val="clear" w:color="auto" w:fill="auto"/>
            <w:noWrap/>
            <w:vAlign w:val="bottom"/>
            <w:hideMark/>
          </w:tcPr>
          <w:p w14:paraId="040944FC"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0.630</w:t>
            </w:r>
          </w:p>
        </w:tc>
        <w:tc>
          <w:tcPr>
            <w:tcW w:w="1300" w:type="dxa"/>
            <w:tcBorders>
              <w:top w:val="nil"/>
              <w:left w:val="nil"/>
              <w:bottom w:val="nil"/>
              <w:right w:val="nil"/>
            </w:tcBorders>
            <w:shd w:val="clear" w:color="auto" w:fill="auto"/>
            <w:noWrap/>
            <w:vAlign w:val="bottom"/>
            <w:hideMark/>
          </w:tcPr>
          <w:p w14:paraId="72A8295F"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180.4</w:t>
            </w:r>
          </w:p>
        </w:tc>
        <w:tc>
          <w:tcPr>
            <w:tcW w:w="860" w:type="dxa"/>
            <w:tcBorders>
              <w:top w:val="nil"/>
              <w:left w:val="nil"/>
              <w:bottom w:val="nil"/>
              <w:right w:val="nil"/>
            </w:tcBorders>
            <w:shd w:val="clear" w:color="auto" w:fill="auto"/>
            <w:noWrap/>
            <w:vAlign w:val="bottom"/>
            <w:hideMark/>
          </w:tcPr>
          <w:p w14:paraId="384819B3"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17.9</w:t>
            </w:r>
          </w:p>
        </w:tc>
      </w:tr>
      <w:tr w:rsidR="00E93915" w:rsidRPr="00BA3B22" w14:paraId="63EBBCD8" w14:textId="77777777" w:rsidTr="006333EC">
        <w:trPr>
          <w:trHeight w:val="312"/>
        </w:trPr>
        <w:tc>
          <w:tcPr>
            <w:tcW w:w="846" w:type="dxa"/>
            <w:vMerge/>
            <w:tcBorders>
              <w:top w:val="nil"/>
              <w:left w:val="single" w:sz="4" w:space="0" w:color="auto"/>
              <w:bottom w:val="single" w:sz="4" w:space="0" w:color="000000"/>
              <w:right w:val="single" w:sz="4" w:space="0" w:color="auto"/>
            </w:tcBorders>
            <w:vAlign w:val="center"/>
            <w:hideMark/>
          </w:tcPr>
          <w:p w14:paraId="6A75DE41" w14:textId="77777777" w:rsidR="00E93915" w:rsidRPr="00BA3B22" w:rsidRDefault="00E93915" w:rsidP="00E93915">
            <w:pPr>
              <w:spacing w:after="0" w:line="240" w:lineRule="auto"/>
              <w:rPr>
                <w:rFonts w:ascii="Arial" w:eastAsia="Times New Roman" w:hAnsi="Arial" w:cs="Arial"/>
                <w:b/>
                <w:bCs/>
                <w:color w:val="000000"/>
                <w:sz w:val="18"/>
                <w:szCs w:val="18"/>
                <w:lang w:eastAsia="en-AU"/>
              </w:rPr>
            </w:pPr>
          </w:p>
        </w:tc>
        <w:tc>
          <w:tcPr>
            <w:tcW w:w="2126" w:type="dxa"/>
            <w:vMerge/>
            <w:tcBorders>
              <w:top w:val="nil"/>
              <w:left w:val="nil"/>
              <w:bottom w:val="nil"/>
              <w:right w:val="nil"/>
            </w:tcBorders>
            <w:vAlign w:val="center"/>
            <w:hideMark/>
          </w:tcPr>
          <w:p w14:paraId="46DC567A" w14:textId="77777777" w:rsidR="00E93915" w:rsidRPr="00BA3B22" w:rsidRDefault="00E93915" w:rsidP="00E93915">
            <w:pPr>
              <w:spacing w:after="0" w:line="240" w:lineRule="auto"/>
              <w:rPr>
                <w:rFonts w:ascii="Arial" w:eastAsia="Times New Roman" w:hAnsi="Arial" w:cs="Arial"/>
                <w:color w:val="000000"/>
                <w:sz w:val="18"/>
                <w:szCs w:val="18"/>
                <w:lang w:eastAsia="en-AU"/>
              </w:rPr>
            </w:pPr>
          </w:p>
        </w:tc>
        <w:tc>
          <w:tcPr>
            <w:tcW w:w="1460" w:type="dxa"/>
            <w:tcBorders>
              <w:top w:val="nil"/>
              <w:left w:val="nil"/>
              <w:bottom w:val="nil"/>
              <w:right w:val="nil"/>
            </w:tcBorders>
            <w:shd w:val="clear" w:color="auto" w:fill="auto"/>
            <w:noWrap/>
            <w:vAlign w:val="bottom"/>
            <w:hideMark/>
          </w:tcPr>
          <w:p w14:paraId="0DEE719F"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1.1E-05</w:t>
            </w:r>
          </w:p>
        </w:tc>
        <w:tc>
          <w:tcPr>
            <w:tcW w:w="1380" w:type="dxa"/>
            <w:tcBorders>
              <w:top w:val="nil"/>
              <w:left w:val="nil"/>
              <w:bottom w:val="nil"/>
              <w:right w:val="nil"/>
            </w:tcBorders>
            <w:shd w:val="clear" w:color="auto" w:fill="auto"/>
            <w:noWrap/>
            <w:vAlign w:val="bottom"/>
            <w:hideMark/>
          </w:tcPr>
          <w:p w14:paraId="0F899870"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1.3E-05</w:t>
            </w:r>
          </w:p>
        </w:tc>
        <w:tc>
          <w:tcPr>
            <w:tcW w:w="1180" w:type="dxa"/>
            <w:tcBorders>
              <w:top w:val="nil"/>
              <w:left w:val="nil"/>
              <w:bottom w:val="nil"/>
              <w:right w:val="nil"/>
            </w:tcBorders>
            <w:shd w:val="clear" w:color="auto" w:fill="auto"/>
            <w:noWrap/>
            <w:vAlign w:val="bottom"/>
            <w:hideMark/>
          </w:tcPr>
          <w:p w14:paraId="2CA9B297"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1.478</w:t>
            </w:r>
          </w:p>
        </w:tc>
        <w:tc>
          <w:tcPr>
            <w:tcW w:w="1200" w:type="dxa"/>
            <w:tcBorders>
              <w:top w:val="nil"/>
              <w:left w:val="nil"/>
              <w:bottom w:val="nil"/>
              <w:right w:val="nil"/>
            </w:tcBorders>
            <w:shd w:val="clear" w:color="auto" w:fill="auto"/>
            <w:noWrap/>
            <w:vAlign w:val="bottom"/>
            <w:hideMark/>
          </w:tcPr>
          <w:p w14:paraId="053523A6"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0.008</w:t>
            </w:r>
          </w:p>
        </w:tc>
        <w:tc>
          <w:tcPr>
            <w:tcW w:w="1340" w:type="dxa"/>
            <w:tcBorders>
              <w:top w:val="nil"/>
              <w:left w:val="nil"/>
              <w:bottom w:val="nil"/>
              <w:right w:val="nil"/>
            </w:tcBorders>
            <w:shd w:val="clear" w:color="auto" w:fill="auto"/>
            <w:noWrap/>
            <w:vAlign w:val="bottom"/>
            <w:hideMark/>
          </w:tcPr>
          <w:p w14:paraId="62A55425"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1.043</w:t>
            </w:r>
          </w:p>
        </w:tc>
        <w:tc>
          <w:tcPr>
            <w:tcW w:w="1300" w:type="dxa"/>
            <w:tcBorders>
              <w:top w:val="nil"/>
              <w:left w:val="nil"/>
              <w:bottom w:val="nil"/>
              <w:right w:val="nil"/>
            </w:tcBorders>
            <w:shd w:val="clear" w:color="auto" w:fill="auto"/>
            <w:noWrap/>
            <w:vAlign w:val="bottom"/>
            <w:hideMark/>
          </w:tcPr>
          <w:p w14:paraId="7B99FC29"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0.023</w:t>
            </w:r>
          </w:p>
        </w:tc>
        <w:tc>
          <w:tcPr>
            <w:tcW w:w="1300" w:type="dxa"/>
            <w:tcBorders>
              <w:top w:val="nil"/>
              <w:left w:val="nil"/>
              <w:bottom w:val="nil"/>
              <w:right w:val="nil"/>
            </w:tcBorders>
            <w:shd w:val="clear" w:color="auto" w:fill="auto"/>
            <w:noWrap/>
            <w:vAlign w:val="bottom"/>
            <w:hideMark/>
          </w:tcPr>
          <w:p w14:paraId="5D6BA03D"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121.6</w:t>
            </w:r>
          </w:p>
        </w:tc>
        <w:tc>
          <w:tcPr>
            <w:tcW w:w="860" w:type="dxa"/>
            <w:tcBorders>
              <w:top w:val="nil"/>
              <w:left w:val="nil"/>
              <w:bottom w:val="nil"/>
              <w:right w:val="nil"/>
            </w:tcBorders>
            <w:shd w:val="clear" w:color="auto" w:fill="auto"/>
            <w:noWrap/>
            <w:vAlign w:val="bottom"/>
            <w:hideMark/>
          </w:tcPr>
          <w:p w14:paraId="04EF1B02"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4.4</w:t>
            </w:r>
          </w:p>
        </w:tc>
      </w:tr>
      <w:tr w:rsidR="00E93915" w:rsidRPr="00BA3B22" w14:paraId="576F65F3" w14:textId="77777777" w:rsidTr="006333EC">
        <w:trPr>
          <w:trHeight w:val="312"/>
        </w:trPr>
        <w:tc>
          <w:tcPr>
            <w:tcW w:w="846" w:type="dxa"/>
            <w:vMerge/>
            <w:tcBorders>
              <w:top w:val="nil"/>
              <w:left w:val="single" w:sz="4" w:space="0" w:color="auto"/>
              <w:bottom w:val="single" w:sz="4" w:space="0" w:color="000000"/>
              <w:right w:val="single" w:sz="4" w:space="0" w:color="auto"/>
            </w:tcBorders>
            <w:vAlign w:val="center"/>
            <w:hideMark/>
          </w:tcPr>
          <w:p w14:paraId="65B88F3F" w14:textId="77777777" w:rsidR="00E93915" w:rsidRPr="00BA3B22" w:rsidRDefault="00E93915" w:rsidP="00E93915">
            <w:pPr>
              <w:spacing w:after="0" w:line="240" w:lineRule="auto"/>
              <w:rPr>
                <w:rFonts w:ascii="Arial" w:eastAsia="Times New Roman" w:hAnsi="Arial" w:cs="Arial"/>
                <w:b/>
                <w:bCs/>
                <w:color w:val="000000"/>
                <w:sz w:val="18"/>
                <w:szCs w:val="18"/>
                <w:lang w:eastAsia="en-AU"/>
              </w:rPr>
            </w:pPr>
          </w:p>
        </w:tc>
        <w:tc>
          <w:tcPr>
            <w:tcW w:w="2126" w:type="dxa"/>
            <w:vMerge/>
            <w:tcBorders>
              <w:top w:val="nil"/>
              <w:left w:val="nil"/>
              <w:bottom w:val="nil"/>
              <w:right w:val="nil"/>
            </w:tcBorders>
            <w:vAlign w:val="center"/>
            <w:hideMark/>
          </w:tcPr>
          <w:p w14:paraId="745C497D" w14:textId="77777777" w:rsidR="00E93915" w:rsidRPr="00BA3B22" w:rsidRDefault="00E93915" w:rsidP="00E93915">
            <w:pPr>
              <w:spacing w:after="0" w:line="240" w:lineRule="auto"/>
              <w:rPr>
                <w:rFonts w:ascii="Arial" w:eastAsia="Times New Roman" w:hAnsi="Arial" w:cs="Arial"/>
                <w:color w:val="000000"/>
                <w:sz w:val="18"/>
                <w:szCs w:val="18"/>
                <w:lang w:eastAsia="en-AU"/>
              </w:rPr>
            </w:pPr>
          </w:p>
        </w:tc>
        <w:tc>
          <w:tcPr>
            <w:tcW w:w="1460" w:type="dxa"/>
            <w:tcBorders>
              <w:top w:val="nil"/>
              <w:left w:val="nil"/>
              <w:bottom w:val="nil"/>
              <w:right w:val="nil"/>
            </w:tcBorders>
            <w:shd w:val="clear" w:color="auto" w:fill="auto"/>
            <w:noWrap/>
            <w:vAlign w:val="bottom"/>
            <w:hideMark/>
          </w:tcPr>
          <w:p w14:paraId="137C25F1"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1.7E-05</w:t>
            </w:r>
          </w:p>
        </w:tc>
        <w:tc>
          <w:tcPr>
            <w:tcW w:w="1380" w:type="dxa"/>
            <w:tcBorders>
              <w:top w:val="nil"/>
              <w:left w:val="nil"/>
              <w:bottom w:val="nil"/>
              <w:right w:val="nil"/>
            </w:tcBorders>
            <w:shd w:val="clear" w:color="auto" w:fill="auto"/>
            <w:noWrap/>
            <w:vAlign w:val="bottom"/>
            <w:hideMark/>
          </w:tcPr>
          <w:p w14:paraId="1CC846D3"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1.3E-05</w:t>
            </w:r>
          </w:p>
        </w:tc>
        <w:tc>
          <w:tcPr>
            <w:tcW w:w="1180" w:type="dxa"/>
            <w:tcBorders>
              <w:top w:val="nil"/>
              <w:left w:val="nil"/>
              <w:bottom w:val="nil"/>
              <w:right w:val="nil"/>
            </w:tcBorders>
            <w:shd w:val="clear" w:color="auto" w:fill="auto"/>
            <w:noWrap/>
            <w:vAlign w:val="bottom"/>
            <w:hideMark/>
          </w:tcPr>
          <w:p w14:paraId="4A51CFF0"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1.485</w:t>
            </w:r>
          </w:p>
        </w:tc>
        <w:tc>
          <w:tcPr>
            <w:tcW w:w="1200" w:type="dxa"/>
            <w:tcBorders>
              <w:top w:val="nil"/>
              <w:left w:val="nil"/>
              <w:bottom w:val="nil"/>
              <w:right w:val="nil"/>
            </w:tcBorders>
            <w:shd w:val="clear" w:color="auto" w:fill="auto"/>
            <w:noWrap/>
            <w:vAlign w:val="bottom"/>
            <w:hideMark/>
          </w:tcPr>
          <w:p w14:paraId="3FA3085F"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0.008</w:t>
            </w:r>
          </w:p>
        </w:tc>
        <w:tc>
          <w:tcPr>
            <w:tcW w:w="1340" w:type="dxa"/>
            <w:tcBorders>
              <w:top w:val="nil"/>
              <w:left w:val="nil"/>
              <w:bottom w:val="nil"/>
              <w:right w:val="nil"/>
            </w:tcBorders>
            <w:shd w:val="clear" w:color="auto" w:fill="auto"/>
            <w:noWrap/>
            <w:vAlign w:val="bottom"/>
            <w:hideMark/>
          </w:tcPr>
          <w:p w14:paraId="6C850AB6"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1.051</w:t>
            </w:r>
          </w:p>
        </w:tc>
        <w:tc>
          <w:tcPr>
            <w:tcW w:w="1300" w:type="dxa"/>
            <w:tcBorders>
              <w:top w:val="nil"/>
              <w:left w:val="nil"/>
              <w:bottom w:val="nil"/>
              <w:right w:val="nil"/>
            </w:tcBorders>
            <w:shd w:val="clear" w:color="auto" w:fill="auto"/>
            <w:noWrap/>
            <w:vAlign w:val="bottom"/>
            <w:hideMark/>
          </w:tcPr>
          <w:p w14:paraId="46F8DF07"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0.024</w:t>
            </w:r>
          </w:p>
        </w:tc>
        <w:tc>
          <w:tcPr>
            <w:tcW w:w="1300" w:type="dxa"/>
            <w:tcBorders>
              <w:top w:val="nil"/>
              <w:left w:val="nil"/>
              <w:bottom w:val="nil"/>
              <w:right w:val="nil"/>
            </w:tcBorders>
            <w:shd w:val="clear" w:color="auto" w:fill="auto"/>
            <w:noWrap/>
            <w:vAlign w:val="bottom"/>
            <w:hideMark/>
          </w:tcPr>
          <w:p w14:paraId="5490F392"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121.9</w:t>
            </w:r>
          </w:p>
        </w:tc>
        <w:tc>
          <w:tcPr>
            <w:tcW w:w="860" w:type="dxa"/>
            <w:tcBorders>
              <w:top w:val="nil"/>
              <w:left w:val="nil"/>
              <w:bottom w:val="nil"/>
              <w:right w:val="nil"/>
            </w:tcBorders>
            <w:shd w:val="clear" w:color="auto" w:fill="auto"/>
            <w:noWrap/>
            <w:vAlign w:val="bottom"/>
            <w:hideMark/>
          </w:tcPr>
          <w:p w14:paraId="57DD14AF"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4.5</w:t>
            </w:r>
          </w:p>
        </w:tc>
      </w:tr>
      <w:tr w:rsidR="00E93915" w:rsidRPr="00BA3B22" w14:paraId="427B3D1D" w14:textId="77777777" w:rsidTr="006333EC">
        <w:trPr>
          <w:trHeight w:val="312"/>
        </w:trPr>
        <w:tc>
          <w:tcPr>
            <w:tcW w:w="846" w:type="dxa"/>
            <w:vMerge/>
            <w:tcBorders>
              <w:top w:val="nil"/>
              <w:left w:val="single" w:sz="4" w:space="0" w:color="auto"/>
              <w:bottom w:val="single" w:sz="4" w:space="0" w:color="000000"/>
              <w:right w:val="single" w:sz="4" w:space="0" w:color="auto"/>
            </w:tcBorders>
            <w:vAlign w:val="center"/>
            <w:hideMark/>
          </w:tcPr>
          <w:p w14:paraId="67A6F617" w14:textId="77777777" w:rsidR="00E93915" w:rsidRPr="00BA3B22" w:rsidRDefault="00E93915" w:rsidP="00E93915">
            <w:pPr>
              <w:spacing w:after="0" w:line="240" w:lineRule="auto"/>
              <w:rPr>
                <w:rFonts w:ascii="Arial" w:eastAsia="Times New Roman" w:hAnsi="Arial" w:cs="Arial"/>
                <w:b/>
                <w:bCs/>
                <w:color w:val="000000"/>
                <w:sz w:val="18"/>
                <w:szCs w:val="18"/>
                <w:lang w:eastAsia="en-AU"/>
              </w:rPr>
            </w:pPr>
          </w:p>
        </w:tc>
        <w:tc>
          <w:tcPr>
            <w:tcW w:w="2126" w:type="dxa"/>
            <w:vMerge/>
            <w:tcBorders>
              <w:top w:val="nil"/>
              <w:left w:val="nil"/>
              <w:bottom w:val="nil"/>
              <w:right w:val="nil"/>
            </w:tcBorders>
            <w:vAlign w:val="center"/>
            <w:hideMark/>
          </w:tcPr>
          <w:p w14:paraId="0B3BAFE5" w14:textId="77777777" w:rsidR="00E93915" w:rsidRPr="00BA3B22" w:rsidRDefault="00E93915" w:rsidP="00E93915">
            <w:pPr>
              <w:spacing w:after="0" w:line="240" w:lineRule="auto"/>
              <w:rPr>
                <w:rFonts w:ascii="Arial" w:eastAsia="Times New Roman" w:hAnsi="Arial" w:cs="Arial"/>
                <w:color w:val="000000"/>
                <w:sz w:val="18"/>
                <w:szCs w:val="18"/>
                <w:lang w:eastAsia="en-AU"/>
              </w:rPr>
            </w:pPr>
          </w:p>
        </w:tc>
        <w:tc>
          <w:tcPr>
            <w:tcW w:w="1460" w:type="dxa"/>
            <w:tcBorders>
              <w:top w:val="nil"/>
              <w:left w:val="nil"/>
              <w:bottom w:val="nil"/>
              <w:right w:val="nil"/>
            </w:tcBorders>
            <w:shd w:val="clear" w:color="auto" w:fill="auto"/>
            <w:noWrap/>
            <w:vAlign w:val="bottom"/>
            <w:hideMark/>
          </w:tcPr>
          <w:p w14:paraId="0BD78803"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1.0E-05</w:t>
            </w:r>
          </w:p>
        </w:tc>
        <w:tc>
          <w:tcPr>
            <w:tcW w:w="1380" w:type="dxa"/>
            <w:tcBorders>
              <w:top w:val="nil"/>
              <w:left w:val="nil"/>
              <w:bottom w:val="nil"/>
              <w:right w:val="nil"/>
            </w:tcBorders>
            <w:shd w:val="clear" w:color="auto" w:fill="auto"/>
            <w:noWrap/>
            <w:vAlign w:val="bottom"/>
            <w:hideMark/>
          </w:tcPr>
          <w:p w14:paraId="668987D2"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6.9E-06</w:t>
            </w:r>
          </w:p>
        </w:tc>
        <w:tc>
          <w:tcPr>
            <w:tcW w:w="1180" w:type="dxa"/>
            <w:tcBorders>
              <w:top w:val="nil"/>
              <w:left w:val="nil"/>
              <w:bottom w:val="nil"/>
              <w:right w:val="nil"/>
            </w:tcBorders>
            <w:shd w:val="clear" w:color="auto" w:fill="auto"/>
            <w:noWrap/>
            <w:vAlign w:val="bottom"/>
            <w:hideMark/>
          </w:tcPr>
          <w:p w14:paraId="452C6DFD"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1.417</w:t>
            </w:r>
          </w:p>
        </w:tc>
        <w:tc>
          <w:tcPr>
            <w:tcW w:w="1200" w:type="dxa"/>
            <w:tcBorders>
              <w:top w:val="nil"/>
              <w:left w:val="nil"/>
              <w:bottom w:val="nil"/>
              <w:right w:val="nil"/>
            </w:tcBorders>
            <w:shd w:val="clear" w:color="auto" w:fill="auto"/>
            <w:noWrap/>
            <w:vAlign w:val="bottom"/>
            <w:hideMark/>
          </w:tcPr>
          <w:p w14:paraId="54844F90"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0.016</w:t>
            </w:r>
          </w:p>
        </w:tc>
        <w:tc>
          <w:tcPr>
            <w:tcW w:w="1340" w:type="dxa"/>
            <w:tcBorders>
              <w:top w:val="nil"/>
              <w:left w:val="nil"/>
              <w:bottom w:val="nil"/>
              <w:right w:val="nil"/>
            </w:tcBorders>
            <w:shd w:val="clear" w:color="auto" w:fill="auto"/>
            <w:noWrap/>
            <w:vAlign w:val="bottom"/>
            <w:hideMark/>
          </w:tcPr>
          <w:p w14:paraId="72ED1A2E"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1.029</w:t>
            </w:r>
          </w:p>
        </w:tc>
        <w:tc>
          <w:tcPr>
            <w:tcW w:w="1300" w:type="dxa"/>
            <w:tcBorders>
              <w:top w:val="nil"/>
              <w:left w:val="nil"/>
              <w:bottom w:val="nil"/>
              <w:right w:val="nil"/>
            </w:tcBorders>
            <w:shd w:val="clear" w:color="auto" w:fill="auto"/>
            <w:noWrap/>
            <w:vAlign w:val="bottom"/>
            <w:hideMark/>
          </w:tcPr>
          <w:p w14:paraId="0D1252DF"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0.026</w:t>
            </w:r>
          </w:p>
        </w:tc>
        <w:tc>
          <w:tcPr>
            <w:tcW w:w="1300" w:type="dxa"/>
            <w:tcBorders>
              <w:top w:val="nil"/>
              <w:left w:val="nil"/>
              <w:bottom w:val="nil"/>
              <w:right w:val="nil"/>
            </w:tcBorders>
            <w:shd w:val="clear" w:color="auto" w:fill="auto"/>
            <w:noWrap/>
            <w:vAlign w:val="bottom"/>
            <w:hideMark/>
          </w:tcPr>
          <w:p w14:paraId="1301E7BE"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128.7</w:t>
            </w:r>
          </w:p>
        </w:tc>
        <w:tc>
          <w:tcPr>
            <w:tcW w:w="860" w:type="dxa"/>
            <w:tcBorders>
              <w:top w:val="nil"/>
              <w:left w:val="nil"/>
              <w:bottom w:val="nil"/>
              <w:right w:val="nil"/>
            </w:tcBorders>
            <w:shd w:val="clear" w:color="auto" w:fill="auto"/>
            <w:noWrap/>
            <w:vAlign w:val="bottom"/>
            <w:hideMark/>
          </w:tcPr>
          <w:p w14:paraId="4B241660"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5.7</w:t>
            </w:r>
          </w:p>
        </w:tc>
      </w:tr>
      <w:tr w:rsidR="00E93915" w:rsidRPr="00BA3B22" w14:paraId="4DFFE839" w14:textId="77777777" w:rsidTr="006333EC">
        <w:trPr>
          <w:trHeight w:val="312"/>
        </w:trPr>
        <w:tc>
          <w:tcPr>
            <w:tcW w:w="846" w:type="dxa"/>
            <w:vMerge/>
            <w:tcBorders>
              <w:top w:val="nil"/>
              <w:left w:val="single" w:sz="4" w:space="0" w:color="auto"/>
              <w:bottom w:val="single" w:sz="4" w:space="0" w:color="000000"/>
              <w:right w:val="single" w:sz="4" w:space="0" w:color="auto"/>
            </w:tcBorders>
            <w:vAlign w:val="center"/>
            <w:hideMark/>
          </w:tcPr>
          <w:p w14:paraId="0CE44C04" w14:textId="77777777" w:rsidR="00E93915" w:rsidRPr="00BA3B22" w:rsidRDefault="00E93915" w:rsidP="00E93915">
            <w:pPr>
              <w:spacing w:after="0" w:line="240" w:lineRule="auto"/>
              <w:rPr>
                <w:rFonts w:ascii="Arial" w:eastAsia="Times New Roman" w:hAnsi="Arial" w:cs="Arial"/>
                <w:b/>
                <w:bCs/>
                <w:color w:val="000000"/>
                <w:sz w:val="18"/>
                <w:szCs w:val="18"/>
                <w:lang w:eastAsia="en-AU"/>
              </w:rPr>
            </w:pPr>
          </w:p>
        </w:tc>
        <w:tc>
          <w:tcPr>
            <w:tcW w:w="2126" w:type="dxa"/>
            <w:vMerge/>
            <w:tcBorders>
              <w:top w:val="nil"/>
              <w:left w:val="nil"/>
              <w:bottom w:val="nil"/>
              <w:right w:val="nil"/>
            </w:tcBorders>
            <w:vAlign w:val="center"/>
            <w:hideMark/>
          </w:tcPr>
          <w:p w14:paraId="2D44FE0F" w14:textId="77777777" w:rsidR="00E93915" w:rsidRPr="00BA3B22" w:rsidRDefault="00E93915" w:rsidP="00E93915">
            <w:pPr>
              <w:spacing w:after="0" w:line="240" w:lineRule="auto"/>
              <w:rPr>
                <w:rFonts w:ascii="Arial" w:eastAsia="Times New Roman" w:hAnsi="Arial" w:cs="Arial"/>
                <w:color w:val="000000"/>
                <w:sz w:val="18"/>
                <w:szCs w:val="18"/>
                <w:lang w:eastAsia="en-AU"/>
              </w:rPr>
            </w:pPr>
          </w:p>
        </w:tc>
        <w:tc>
          <w:tcPr>
            <w:tcW w:w="1460" w:type="dxa"/>
            <w:tcBorders>
              <w:top w:val="nil"/>
              <w:left w:val="nil"/>
              <w:bottom w:val="nil"/>
              <w:right w:val="nil"/>
            </w:tcBorders>
            <w:shd w:val="clear" w:color="auto" w:fill="auto"/>
            <w:noWrap/>
            <w:vAlign w:val="bottom"/>
            <w:hideMark/>
          </w:tcPr>
          <w:p w14:paraId="4AD35FAA"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6.4E-06</w:t>
            </w:r>
          </w:p>
        </w:tc>
        <w:tc>
          <w:tcPr>
            <w:tcW w:w="1380" w:type="dxa"/>
            <w:tcBorders>
              <w:top w:val="nil"/>
              <w:left w:val="nil"/>
              <w:bottom w:val="nil"/>
              <w:right w:val="nil"/>
            </w:tcBorders>
            <w:shd w:val="clear" w:color="auto" w:fill="auto"/>
            <w:noWrap/>
            <w:vAlign w:val="bottom"/>
            <w:hideMark/>
          </w:tcPr>
          <w:p w14:paraId="2A09CAE9"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5.9E-06</w:t>
            </w:r>
          </w:p>
        </w:tc>
        <w:tc>
          <w:tcPr>
            <w:tcW w:w="1180" w:type="dxa"/>
            <w:tcBorders>
              <w:top w:val="nil"/>
              <w:left w:val="nil"/>
              <w:bottom w:val="nil"/>
              <w:right w:val="nil"/>
            </w:tcBorders>
            <w:shd w:val="clear" w:color="auto" w:fill="auto"/>
            <w:noWrap/>
            <w:vAlign w:val="bottom"/>
            <w:hideMark/>
          </w:tcPr>
          <w:p w14:paraId="54BA116E"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1.269</w:t>
            </w:r>
          </w:p>
        </w:tc>
        <w:tc>
          <w:tcPr>
            <w:tcW w:w="1200" w:type="dxa"/>
            <w:tcBorders>
              <w:top w:val="nil"/>
              <w:left w:val="nil"/>
              <w:bottom w:val="nil"/>
              <w:right w:val="nil"/>
            </w:tcBorders>
            <w:shd w:val="clear" w:color="auto" w:fill="auto"/>
            <w:noWrap/>
            <w:vAlign w:val="bottom"/>
            <w:hideMark/>
          </w:tcPr>
          <w:p w14:paraId="013B7910"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0.005</w:t>
            </w:r>
          </w:p>
        </w:tc>
        <w:tc>
          <w:tcPr>
            <w:tcW w:w="1340" w:type="dxa"/>
            <w:tcBorders>
              <w:top w:val="nil"/>
              <w:left w:val="nil"/>
              <w:bottom w:val="nil"/>
              <w:right w:val="nil"/>
            </w:tcBorders>
            <w:shd w:val="clear" w:color="auto" w:fill="auto"/>
            <w:noWrap/>
            <w:vAlign w:val="bottom"/>
            <w:hideMark/>
          </w:tcPr>
          <w:p w14:paraId="61A014F5"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1.100</w:t>
            </w:r>
          </w:p>
        </w:tc>
        <w:tc>
          <w:tcPr>
            <w:tcW w:w="1300" w:type="dxa"/>
            <w:tcBorders>
              <w:top w:val="nil"/>
              <w:left w:val="nil"/>
              <w:bottom w:val="nil"/>
              <w:right w:val="nil"/>
            </w:tcBorders>
            <w:shd w:val="clear" w:color="auto" w:fill="auto"/>
            <w:noWrap/>
            <w:vAlign w:val="bottom"/>
            <w:hideMark/>
          </w:tcPr>
          <w:p w14:paraId="5550D30B"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0.024</w:t>
            </w:r>
          </w:p>
        </w:tc>
        <w:tc>
          <w:tcPr>
            <w:tcW w:w="1300" w:type="dxa"/>
            <w:tcBorders>
              <w:top w:val="nil"/>
              <w:left w:val="nil"/>
              <w:bottom w:val="nil"/>
              <w:right w:val="nil"/>
            </w:tcBorders>
            <w:shd w:val="clear" w:color="auto" w:fill="auto"/>
            <w:noWrap/>
            <w:vAlign w:val="bottom"/>
            <w:hideMark/>
          </w:tcPr>
          <w:p w14:paraId="18BD42B6"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191.2</w:t>
            </w:r>
          </w:p>
        </w:tc>
        <w:tc>
          <w:tcPr>
            <w:tcW w:w="860" w:type="dxa"/>
            <w:tcBorders>
              <w:top w:val="nil"/>
              <w:left w:val="nil"/>
              <w:bottom w:val="nil"/>
              <w:right w:val="nil"/>
            </w:tcBorders>
            <w:shd w:val="clear" w:color="auto" w:fill="auto"/>
            <w:noWrap/>
            <w:vAlign w:val="bottom"/>
            <w:hideMark/>
          </w:tcPr>
          <w:p w14:paraId="2FB5014E"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10.0</w:t>
            </w:r>
          </w:p>
        </w:tc>
      </w:tr>
      <w:tr w:rsidR="00E93915" w:rsidRPr="00BA3B22" w14:paraId="1CF19C19" w14:textId="77777777" w:rsidTr="006333EC">
        <w:trPr>
          <w:trHeight w:val="312"/>
        </w:trPr>
        <w:tc>
          <w:tcPr>
            <w:tcW w:w="846" w:type="dxa"/>
            <w:vMerge/>
            <w:tcBorders>
              <w:top w:val="nil"/>
              <w:left w:val="single" w:sz="4" w:space="0" w:color="auto"/>
              <w:bottom w:val="single" w:sz="4" w:space="0" w:color="000000"/>
              <w:right w:val="single" w:sz="4" w:space="0" w:color="auto"/>
            </w:tcBorders>
            <w:vAlign w:val="center"/>
            <w:hideMark/>
          </w:tcPr>
          <w:p w14:paraId="6D7CB935" w14:textId="77777777" w:rsidR="00E93915" w:rsidRPr="00BA3B22" w:rsidRDefault="00E93915" w:rsidP="00E93915">
            <w:pPr>
              <w:spacing w:after="0" w:line="240" w:lineRule="auto"/>
              <w:rPr>
                <w:rFonts w:ascii="Arial" w:eastAsia="Times New Roman" w:hAnsi="Arial" w:cs="Arial"/>
                <w:b/>
                <w:bCs/>
                <w:color w:val="000000"/>
                <w:sz w:val="18"/>
                <w:szCs w:val="18"/>
                <w:lang w:eastAsia="en-AU"/>
              </w:rPr>
            </w:pPr>
          </w:p>
        </w:tc>
        <w:tc>
          <w:tcPr>
            <w:tcW w:w="2126" w:type="dxa"/>
            <w:vMerge/>
            <w:tcBorders>
              <w:top w:val="nil"/>
              <w:left w:val="nil"/>
              <w:bottom w:val="nil"/>
              <w:right w:val="nil"/>
            </w:tcBorders>
            <w:vAlign w:val="center"/>
            <w:hideMark/>
          </w:tcPr>
          <w:p w14:paraId="64DA12AC" w14:textId="77777777" w:rsidR="00E93915" w:rsidRPr="00BA3B22" w:rsidRDefault="00E93915" w:rsidP="00E93915">
            <w:pPr>
              <w:spacing w:after="0" w:line="240" w:lineRule="auto"/>
              <w:rPr>
                <w:rFonts w:ascii="Arial" w:eastAsia="Times New Roman" w:hAnsi="Arial" w:cs="Arial"/>
                <w:color w:val="000000"/>
                <w:sz w:val="18"/>
                <w:szCs w:val="18"/>
                <w:lang w:eastAsia="en-AU"/>
              </w:rPr>
            </w:pPr>
          </w:p>
        </w:tc>
        <w:tc>
          <w:tcPr>
            <w:tcW w:w="1460" w:type="dxa"/>
            <w:tcBorders>
              <w:top w:val="nil"/>
              <w:left w:val="nil"/>
              <w:bottom w:val="nil"/>
              <w:right w:val="nil"/>
            </w:tcBorders>
            <w:shd w:val="clear" w:color="auto" w:fill="auto"/>
            <w:noWrap/>
            <w:vAlign w:val="bottom"/>
            <w:hideMark/>
          </w:tcPr>
          <w:p w14:paraId="1D0B4A65"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5.8E-06</w:t>
            </w:r>
          </w:p>
        </w:tc>
        <w:tc>
          <w:tcPr>
            <w:tcW w:w="1380" w:type="dxa"/>
            <w:tcBorders>
              <w:top w:val="nil"/>
              <w:left w:val="nil"/>
              <w:bottom w:val="nil"/>
              <w:right w:val="nil"/>
            </w:tcBorders>
            <w:shd w:val="clear" w:color="auto" w:fill="auto"/>
            <w:noWrap/>
            <w:vAlign w:val="bottom"/>
            <w:hideMark/>
          </w:tcPr>
          <w:p w14:paraId="5531CC79"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3.8E-06</w:t>
            </w:r>
          </w:p>
        </w:tc>
        <w:tc>
          <w:tcPr>
            <w:tcW w:w="1180" w:type="dxa"/>
            <w:tcBorders>
              <w:top w:val="nil"/>
              <w:left w:val="nil"/>
              <w:bottom w:val="nil"/>
              <w:right w:val="nil"/>
            </w:tcBorders>
            <w:shd w:val="clear" w:color="auto" w:fill="auto"/>
            <w:noWrap/>
            <w:vAlign w:val="bottom"/>
            <w:hideMark/>
          </w:tcPr>
          <w:p w14:paraId="727E183E"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1.274</w:t>
            </w:r>
          </w:p>
        </w:tc>
        <w:tc>
          <w:tcPr>
            <w:tcW w:w="1200" w:type="dxa"/>
            <w:tcBorders>
              <w:top w:val="nil"/>
              <w:left w:val="nil"/>
              <w:bottom w:val="nil"/>
              <w:right w:val="nil"/>
            </w:tcBorders>
            <w:shd w:val="clear" w:color="auto" w:fill="auto"/>
            <w:noWrap/>
            <w:vAlign w:val="bottom"/>
            <w:hideMark/>
          </w:tcPr>
          <w:p w14:paraId="6A74FE01"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0.004</w:t>
            </w:r>
          </w:p>
        </w:tc>
        <w:tc>
          <w:tcPr>
            <w:tcW w:w="1340" w:type="dxa"/>
            <w:tcBorders>
              <w:top w:val="nil"/>
              <w:left w:val="nil"/>
              <w:bottom w:val="nil"/>
              <w:right w:val="nil"/>
            </w:tcBorders>
            <w:shd w:val="clear" w:color="auto" w:fill="auto"/>
            <w:noWrap/>
            <w:vAlign w:val="bottom"/>
            <w:hideMark/>
          </w:tcPr>
          <w:p w14:paraId="25415364"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1.061</w:t>
            </w:r>
          </w:p>
        </w:tc>
        <w:tc>
          <w:tcPr>
            <w:tcW w:w="1300" w:type="dxa"/>
            <w:tcBorders>
              <w:top w:val="nil"/>
              <w:left w:val="nil"/>
              <w:bottom w:val="nil"/>
              <w:right w:val="nil"/>
            </w:tcBorders>
            <w:shd w:val="clear" w:color="auto" w:fill="auto"/>
            <w:noWrap/>
            <w:vAlign w:val="bottom"/>
            <w:hideMark/>
          </w:tcPr>
          <w:p w14:paraId="5628F3CD"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0.018</w:t>
            </w:r>
          </w:p>
        </w:tc>
        <w:tc>
          <w:tcPr>
            <w:tcW w:w="1300" w:type="dxa"/>
            <w:tcBorders>
              <w:top w:val="nil"/>
              <w:left w:val="nil"/>
              <w:bottom w:val="nil"/>
              <w:right w:val="nil"/>
            </w:tcBorders>
            <w:shd w:val="clear" w:color="auto" w:fill="auto"/>
            <w:noWrap/>
            <w:vAlign w:val="bottom"/>
            <w:hideMark/>
          </w:tcPr>
          <w:p w14:paraId="7C1DDC75"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173.7</w:t>
            </w:r>
          </w:p>
        </w:tc>
        <w:tc>
          <w:tcPr>
            <w:tcW w:w="860" w:type="dxa"/>
            <w:tcBorders>
              <w:top w:val="nil"/>
              <w:left w:val="nil"/>
              <w:bottom w:val="nil"/>
              <w:right w:val="nil"/>
            </w:tcBorders>
            <w:shd w:val="clear" w:color="auto" w:fill="auto"/>
            <w:noWrap/>
            <w:vAlign w:val="bottom"/>
            <w:hideMark/>
          </w:tcPr>
          <w:p w14:paraId="209F5E4E"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6.4</w:t>
            </w:r>
          </w:p>
        </w:tc>
      </w:tr>
      <w:tr w:rsidR="00E93915" w:rsidRPr="00BA3B22" w14:paraId="61BA9490" w14:textId="77777777" w:rsidTr="006333EC">
        <w:trPr>
          <w:trHeight w:val="312"/>
        </w:trPr>
        <w:tc>
          <w:tcPr>
            <w:tcW w:w="846" w:type="dxa"/>
            <w:vMerge/>
            <w:tcBorders>
              <w:top w:val="nil"/>
              <w:left w:val="single" w:sz="4" w:space="0" w:color="auto"/>
              <w:bottom w:val="single" w:sz="4" w:space="0" w:color="000000"/>
              <w:right w:val="single" w:sz="4" w:space="0" w:color="auto"/>
            </w:tcBorders>
            <w:vAlign w:val="center"/>
            <w:hideMark/>
          </w:tcPr>
          <w:p w14:paraId="7BFE22AD" w14:textId="77777777" w:rsidR="00E93915" w:rsidRPr="00BA3B22" w:rsidRDefault="00E93915" w:rsidP="00E93915">
            <w:pPr>
              <w:spacing w:after="0" w:line="240" w:lineRule="auto"/>
              <w:rPr>
                <w:rFonts w:ascii="Arial" w:eastAsia="Times New Roman" w:hAnsi="Arial" w:cs="Arial"/>
                <w:b/>
                <w:bCs/>
                <w:color w:val="000000"/>
                <w:sz w:val="18"/>
                <w:szCs w:val="18"/>
                <w:lang w:eastAsia="en-AU"/>
              </w:rPr>
            </w:pPr>
          </w:p>
        </w:tc>
        <w:tc>
          <w:tcPr>
            <w:tcW w:w="2126" w:type="dxa"/>
            <w:vMerge/>
            <w:tcBorders>
              <w:top w:val="nil"/>
              <w:left w:val="nil"/>
              <w:bottom w:val="nil"/>
              <w:right w:val="nil"/>
            </w:tcBorders>
            <w:vAlign w:val="center"/>
            <w:hideMark/>
          </w:tcPr>
          <w:p w14:paraId="5F853E82" w14:textId="77777777" w:rsidR="00E93915" w:rsidRPr="00BA3B22" w:rsidRDefault="00E93915" w:rsidP="00E93915">
            <w:pPr>
              <w:spacing w:after="0" w:line="240" w:lineRule="auto"/>
              <w:rPr>
                <w:rFonts w:ascii="Arial" w:eastAsia="Times New Roman" w:hAnsi="Arial" w:cs="Arial"/>
                <w:color w:val="000000"/>
                <w:sz w:val="18"/>
                <w:szCs w:val="18"/>
                <w:lang w:eastAsia="en-AU"/>
              </w:rPr>
            </w:pPr>
          </w:p>
        </w:tc>
        <w:tc>
          <w:tcPr>
            <w:tcW w:w="1460" w:type="dxa"/>
            <w:tcBorders>
              <w:top w:val="nil"/>
              <w:left w:val="nil"/>
              <w:bottom w:val="nil"/>
              <w:right w:val="nil"/>
            </w:tcBorders>
            <w:shd w:val="clear" w:color="auto" w:fill="auto"/>
            <w:noWrap/>
            <w:vAlign w:val="bottom"/>
            <w:hideMark/>
          </w:tcPr>
          <w:p w14:paraId="15BBDE37"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1.0E-05</w:t>
            </w:r>
          </w:p>
        </w:tc>
        <w:tc>
          <w:tcPr>
            <w:tcW w:w="1380" w:type="dxa"/>
            <w:tcBorders>
              <w:top w:val="nil"/>
              <w:left w:val="nil"/>
              <w:bottom w:val="nil"/>
              <w:right w:val="nil"/>
            </w:tcBorders>
            <w:shd w:val="clear" w:color="auto" w:fill="auto"/>
            <w:noWrap/>
            <w:vAlign w:val="bottom"/>
            <w:hideMark/>
          </w:tcPr>
          <w:p w14:paraId="6348A76A"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1.2E-05</w:t>
            </w:r>
          </w:p>
        </w:tc>
        <w:tc>
          <w:tcPr>
            <w:tcW w:w="1180" w:type="dxa"/>
            <w:tcBorders>
              <w:top w:val="nil"/>
              <w:left w:val="nil"/>
              <w:bottom w:val="nil"/>
              <w:right w:val="nil"/>
            </w:tcBorders>
            <w:shd w:val="clear" w:color="auto" w:fill="auto"/>
            <w:noWrap/>
            <w:vAlign w:val="bottom"/>
            <w:hideMark/>
          </w:tcPr>
          <w:p w14:paraId="754B79A0"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1.287</w:t>
            </w:r>
          </w:p>
        </w:tc>
        <w:tc>
          <w:tcPr>
            <w:tcW w:w="1200" w:type="dxa"/>
            <w:tcBorders>
              <w:top w:val="nil"/>
              <w:left w:val="nil"/>
              <w:bottom w:val="nil"/>
              <w:right w:val="nil"/>
            </w:tcBorders>
            <w:shd w:val="clear" w:color="auto" w:fill="auto"/>
            <w:noWrap/>
            <w:vAlign w:val="bottom"/>
            <w:hideMark/>
          </w:tcPr>
          <w:p w14:paraId="6B85F372"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0.015</w:t>
            </w:r>
          </w:p>
        </w:tc>
        <w:tc>
          <w:tcPr>
            <w:tcW w:w="1340" w:type="dxa"/>
            <w:tcBorders>
              <w:top w:val="nil"/>
              <w:left w:val="nil"/>
              <w:bottom w:val="nil"/>
              <w:right w:val="nil"/>
            </w:tcBorders>
            <w:shd w:val="clear" w:color="auto" w:fill="auto"/>
            <w:noWrap/>
            <w:vAlign w:val="bottom"/>
            <w:hideMark/>
          </w:tcPr>
          <w:p w14:paraId="0CD9543A"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1.085</w:t>
            </w:r>
          </w:p>
        </w:tc>
        <w:tc>
          <w:tcPr>
            <w:tcW w:w="1300" w:type="dxa"/>
            <w:tcBorders>
              <w:top w:val="nil"/>
              <w:left w:val="nil"/>
              <w:bottom w:val="nil"/>
              <w:right w:val="nil"/>
            </w:tcBorders>
            <w:shd w:val="clear" w:color="auto" w:fill="auto"/>
            <w:noWrap/>
            <w:vAlign w:val="bottom"/>
            <w:hideMark/>
          </w:tcPr>
          <w:p w14:paraId="0880F9A2"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0.036</w:t>
            </w:r>
          </w:p>
        </w:tc>
        <w:tc>
          <w:tcPr>
            <w:tcW w:w="1300" w:type="dxa"/>
            <w:tcBorders>
              <w:top w:val="nil"/>
              <w:left w:val="nil"/>
              <w:bottom w:val="nil"/>
              <w:right w:val="nil"/>
            </w:tcBorders>
            <w:shd w:val="clear" w:color="auto" w:fill="auto"/>
            <w:noWrap/>
            <w:vAlign w:val="bottom"/>
            <w:hideMark/>
          </w:tcPr>
          <w:p w14:paraId="56F5770B"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177.9</w:t>
            </w:r>
          </w:p>
        </w:tc>
        <w:tc>
          <w:tcPr>
            <w:tcW w:w="860" w:type="dxa"/>
            <w:tcBorders>
              <w:top w:val="nil"/>
              <w:left w:val="nil"/>
              <w:bottom w:val="nil"/>
              <w:right w:val="nil"/>
            </w:tcBorders>
            <w:shd w:val="clear" w:color="auto" w:fill="auto"/>
            <w:noWrap/>
            <w:vAlign w:val="bottom"/>
            <w:hideMark/>
          </w:tcPr>
          <w:p w14:paraId="21E4CDDE"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13.0</w:t>
            </w:r>
          </w:p>
        </w:tc>
      </w:tr>
      <w:tr w:rsidR="00E93915" w:rsidRPr="00BA3B22" w14:paraId="1771B90B" w14:textId="77777777" w:rsidTr="006333EC">
        <w:trPr>
          <w:trHeight w:val="312"/>
        </w:trPr>
        <w:tc>
          <w:tcPr>
            <w:tcW w:w="846" w:type="dxa"/>
            <w:vMerge/>
            <w:tcBorders>
              <w:top w:val="nil"/>
              <w:left w:val="single" w:sz="4" w:space="0" w:color="auto"/>
              <w:bottom w:val="single" w:sz="4" w:space="0" w:color="000000"/>
              <w:right w:val="single" w:sz="4" w:space="0" w:color="auto"/>
            </w:tcBorders>
            <w:vAlign w:val="center"/>
            <w:hideMark/>
          </w:tcPr>
          <w:p w14:paraId="4DE24D20" w14:textId="77777777" w:rsidR="00E93915" w:rsidRPr="00BA3B22" w:rsidRDefault="00E93915" w:rsidP="00E93915">
            <w:pPr>
              <w:spacing w:after="0" w:line="240" w:lineRule="auto"/>
              <w:rPr>
                <w:rFonts w:ascii="Arial" w:eastAsia="Times New Roman" w:hAnsi="Arial" w:cs="Arial"/>
                <w:b/>
                <w:bCs/>
                <w:color w:val="000000"/>
                <w:sz w:val="18"/>
                <w:szCs w:val="18"/>
                <w:lang w:eastAsia="en-AU"/>
              </w:rPr>
            </w:pPr>
          </w:p>
        </w:tc>
        <w:tc>
          <w:tcPr>
            <w:tcW w:w="2126" w:type="dxa"/>
            <w:vMerge/>
            <w:tcBorders>
              <w:top w:val="nil"/>
              <w:left w:val="nil"/>
              <w:bottom w:val="nil"/>
              <w:right w:val="nil"/>
            </w:tcBorders>
            <w:vAlign w:val="center"/>
            <w:hideMark/>
          </w:tcPr>
          <w:p w14:paraId="7DB5A547" w14:textId="77777777" w:rsidR="00E93915" w:rsidRPr="00BA3B22" w:rsidRDefault="00E93915" w:rsidP="00E93915">
            <w:pPr>
              <w:spacing w:after="0" w:line="240" w:lineRule="auto"/>
              <w:rPr>
                <w:rFonts w:ascii="Arial" w:eastAsia="Times New Roman" w:hAnsi="Arial" w:cs="Arial"/>
                <w:color w:val="000000"/>
                <w:sz w:val="18"/>
                <w:szCs w:val="18"/>
                <w:lang w:eastAsia="en-AU"/>
              </w:rPr>
            </w:pPr>
          </w:p>
        </w:tc>
        <w:tc>
          <w:tcPr>
            <w:tcW w:w="1460" w:type="dxa"/>
            <w:tcBorders>
              <w:top w:val="nil"/>
              <w:left w:val="nil"/>
              <w:bottom w:val="nil"/>
              <w:right w:val="nil"/>
            </w:tcBorders>
            <w:shd w:val="clear" w:color="auto" w:fill="auto"/>
            <w:noWrap/>
            <w:vAlign w:val="bottom"/>
            <w:hideMark/>
          </w:tcPr>
          <w:p w14:paraId="3C92A122"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5.9E-06</w:t>
            </w:r>
          </w:p>
        </w:tc>
        <w:tc>
          <w:tcPr>
            <w:tcW w:w="1380" w:type="dxa"/>
            <w:tcBorders>
              <w:top w:val="nil"/>
              <w:left w:val="nil"/>
              <w:bottom w:val="nil"/>
              <w:right w:val="nil"/>
            </w:tcBorders>
            <w:shd w:val="clear" w:color="auto" w:fill="auto"/>
            <w:noWrap/>
            <w:vAlign w:val="bottom"/>
            <w:hideMark/>
          </w:tcPr>
          <w:p w14:paraId="603C776E"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4.1E-06</w:t>
            </w:r>
          </w:p>
        </w:tc>
        <w:tc>
          <w:tcPr>
            <w:tcW w:w="1180" w:type="dxa"/>
            <w:tcBorders>
              <w:top w:val="nil"/>
              <w:left w:val="nil"/>
              <w:bottom w:val="nil"/>
              <w:right w:val="nil"/>
            </w:tcBorders>
            <w:shd w:val="clear" w:color="auto" w:fill="auto"/>
            <w:noWrap/>
            <w:vAlign w:val="bottom"/>
            <w:hideMark/>
          </w:tcPr>
          <w:p w14:paraId="0ABEAE40"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1.258</w:t>
            </w:r>
          </w:p>
        </w:tc>
        <w:tc>
          <w:tcPr>
            <w:tcW w:w="1200" w:type="dxa"/>
            <w:tcBorders>
              <w:top w:val="nil"/>
              <w:left w:val="nil"/>
              <w:bottom w:val="nil"/>
              <w:right w:val="nil"/>
            </w:tcBorders>
            <w:shd w:val="clear" w:color="auto" w:fill="auto"/>
            <w:noWrap/>
            <w:vAlign w:val="bottom"/>
            <w:hideMark/>
          </w:tcPr>
          <w:p w14:paraId="502F8752"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0.004</w:t>
            </w:r>
          </w:p>
        </w:tc>
        <w:tc>
          <w:tcPr>
            <w:tcW w:w="1340" w:type="dxa"/>
            <w:tcBorders>
              <w:top w:val="nil"/>
              <w:left w:val="nil"/>
              <w:bottom w:val="nil"/>
              <w:right w:val="nil"/>
            </w:tcBorders>
            <w:shd w:val="clear" w:color="auto" w:fill="auto"/>
            <w:noWrap/>
            <w:vAlign w:val="bottom"/>
            <w:hideMark/>
          </w:tcPr>
          <w:p w14:paraId="4A6725DC"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0.991</w:t>
            </w:r>
          </w:p>
        </w:tc>
        <w:tc>
          <w:tcPr>
            <w:tcW w:w="1300" w:type="dxa"/>
            <w:tcBorders>
              <w:top w:val="nil"/>
              <w:left w:val="nil"/>
              <w:bottom w:val="nil"/>
              <w:right w:val="nil"/>
            </w:tcBorders>
            <w:shd w:val="clear" w:color="auto" w:fill="auto"/>
            <w:noWrap/>
            <w:vAlign w:val="bottom"/>
            <w:hideMark/>
          </w:tcPr>
          <w:p w14:paraId="7224574A"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0.017</w:t>
            </w:r>
          </w:p>
        </w:tc>
        <w:tc>
          <w:tcPr>
            <w:tcW w:w="1300" w:type="dxa"/>
            <w:tcBorders>
              <w:top w:val="nil"/>
              <w:left w:val="nil"/>
              <w:bottom w:val="nil"/>
              <w:right w:val="nil"/>
            </w:tcBorders>
            <w:shd w:val="clear" w:color="auto" w:fill="auto"/>
            <w:noWrap/>
            <w:vAlign w:val="bottom"/>
            <w:hideMark/>
          </w:tcPr>
          <w:p w14:paraId="7735A113"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154.8</w:t>
            </w:r>
          </w:p>
        </w:tc>
        <w:tc>
          <w:tcPr>
            <w:tcW w:w="860" w:type="dxa"/>
            <w:tcBorders>
              <w:top w:val="nil"/>
              <w:left w:val="nil"/>
              <w:bottom w:val="nil"/>
              <w:right w:val="nil"/>
            </w:tcBorders>
            <w:shd w:val="clear" w:color="auto" w:fill="auto"/>
            <w:noWrap/>
            <w:vAlign w:val="bottom"/>
            <w:hideMark/>
          </w:tcPr>
          <w:p w14:paraId="5F714505"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5.2</w:t>
            </w:r>
          </w:p>
        </w:tc>
      </w:tr>
      <w:tr w:rsidR="00E93915" w:rsidRPr="00BA3B22" w14:paraId="2840A047" w14:textId="77777777" w:rsidTr="006333EC">
        <w:trPr>
          <w:trHeight w:val="312"/>
        </w:trPr>
        <w:tc>
          <w:tcPr>
            <w:tcW w:w="846" w:type="dxa"/>
            <w:vMerge/>
            <w:tcBorders>
              <w:top w:val="nil"/>
              <w:left w:val="single" w:sz="4" w:space="0" w:color="auto"/>
              <w:bottom w:val="single" w:sz="4" w:space="0" w:color="000000"/>
              <w:right w:val="single" w:sz="4" w:space="0" w:color="auto"/>
            </w:tcBorders>
            <w:vAlign w:val="center"/>
            <w:hideMark/>
          </w:tcPr>
          <w:p w14:paraId="00D4A7E0" w14:textId="77777777" w:rsidR="00E93915" w:rsidRPr="00BA3B22" w:rsidRDefault="00E93915" w:rsidP="00E93915">
            <w:pPr>
              <w:spacing w:after="0" w:line="240" w:lineRule="auto"/>
              <w:rPr>
                <w:rFonts w:ascii="Arial" w:eastAsia="Times New Roman" w:hAnsi="Arial" w:cs="Arial"/>
                <w:b/>
                <w:bCs/>
                <w:color w:val="000000"/>
                <w:sz w:val="18"/>
                <w:szCs w:val="18"/>
                <w:lang w:eastAsia="en-AU"/>
              </w:rPr>
            </w:pPr>
          </w:p>
        </w:tc>
        <w:tc>
          <w:tcPr>
            <w:tcW w:w="2126" w:type="dxa"/>
            <w:vMerge/>
            <w:tcBorders>
              <w:top w:val="nil"/>
              <w:left w:val="nil"/>
              <w:bottom w:val="nil"/>
              <w:right w:val="nil"/>
            </w:tcBorders>
            <w:vAlign w:val="center"/>
            <w:hideMark/>
          </w:tcPr>
          <w:p w14:paraId="7938FDC9" w14:textId="77777777" w:rsidR="00E93915" w:rsidRPr="00BA3B22" w:rsidRDefault="00E93915" w:rsidP="00E93915">
            <w:pPr>
              <w:spacing w:after="0" w:line="240" w:lineRule="auto"/>
              <w:rPr>
                <w:rFonts w:ascii="Arial" w:eastAsia="Times New Roman" w:hAnsi="Arial" w:cs="Arial"/>
                <w:color w:val="000000"/>
                <w:sz w:val="18"/>
                <w:szCs w:val="18"/>
                <w:lang w:eastAsia="en-AU"/>
              </w:rPr>
            </w:pPr>
          </w:p>
        </w:tc>
        <w:tc>
          <w:tcPr>
            <w:tcW w:w="1460" w:type="dxa"/>
            <w:tcBorders>
              <w:top w:val="nil"/>
              <w:left w:val="nil"/>
              <w:bottom w:val="nil"/>
              <w:right w:val="nil"/>
            </w:tcBorders>
            <w:shd w:val="clear" w:color="auto" w:fill="auto"/>
            <w:noWrap/>
            <w:vAlign w:val="bottom"/>
            <w:hideMark/>
          </w:tcPr>
          <w:p w14:paraId="1A6CF7D1"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2.4E-05</w:t>
            </w:r>
          </w:p>
        </w:tc>
        <w:tc>
          <w:tcPr>
            <w:tcW w:w="1380" w:type="dxa"/>
            <w:tcBorders>
              <w:top w:val="nil"/>
              <w:left w:val="nil"/>
              <w:bottom w:val="nil"/>
              <w:right w:val="nil"/>
            </w:tcBorders>
            <w:shd w:val="clear" w:color="auto" w:fill="auto"/>
            <w:noWrap/>
            <w:vAlign w:val="bottom"/>
            <w:hideMark/>
          </w:tcPr>
          <w:p w14:paraId="616BCC3D"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1.8E-05</w:t>
            </w:r>
          </w:p>
        </w:tc>
        <w:tc>
          <w:tcPr>
            <w:tcW w:w="1180" w:type="dxa"/>
            <w:tcBorders>
              <w:top w:val="nil"/>
              <w:left w:val="nil"/>
              <w:bottom w:val="nil"/>
              <w:right w:val="nil"/>
            </w:tcBorders>
            <w:shd w:val="clear" w:color="auto" w:fill="auto"/>
            <w:noWrap/>
            <w:vAlign w:val="bottom"/>
            <w:hideMark/>
          </w:tcPr>
          <w:p w14:paraId="7F872CA7"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1.244</w:t>
            </w:r>
          </w:p>
        </w:tc>
        <w:tc>
          <w:tcPr>
            <w:tcW w:w="1200" w:type="dxa"/>
            <w:tcBorders>
              <w:top w:val="nil"/>
              <w:left w:val="nil"/>
              <w:bottom w:val="nil"/>
              <w:right w:val="nil"/>
            </w:tcBorders>
            <w:shd w:val="clear" w:color="auto" w:fill="auto"/>
            <w:noWrap/>
            <w:vAlign w:val="bottom"/>
            <w:hideMark/>
          </w:tcPr>
          <w:p w14:paraId="7FC90377"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0.004</w:t>
            </w:r>
          </w:p>
        </w:tc>
        <w:tc>
          <w:tcPr>
            <w:tcW w:w="1340" w:type="dxa"/>
            <w:tcBorders>
              <w:top w:val="nil"/>
              <w:left w:val="nil"/>
              <w:bottom w:val="nil"/>
              <w:right w:val="nil"/>
            </w:tcBorders>
            <w:shd w:val="clear" w:color="auto" w:fill="auto"/>
            <w:noWrap/>
            <w:vAlign w:val="bottom"/>
            <w:hideMark/>
          </w:tcPr>
          <w:p w14:paraId="5D96F5B9"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0.964</w:t>
            </w:r>
          </w:p>
        </w:tc>
        <w:tc>
          <w:tcPr>
            <w:tcW w:w="1300" w:type="dxa"/>
            <w:tcBorders>
              <w:top w:val="nil"/>
              <w:left w:val="nil"/>
              <w:bottom w:val="nil"/>
              <w:right w:val="nil"/>
            </w:tcBorders>
            <w:shd w:val="clear" w:color="auto" w:fill="auto"/>
            <w:noWrap/>
            <w:vAlign w:val="bottom"/>
            <w:hideMark/>
          </w:tcPr>
          <w:p w14:paraId="035DA00A"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0.019</w:t>
            </w:r>
          </w:p>
        </w:tc>
        <w:tc>
          <w:tcPr>
            <w:tcW w:w="1300" w:type="dxa"/>
            <w:tcBorders>
              <w:top w:val="nil"/>
              <w:left w:val="nil"/>
              <w:bottom w:val="nil"/>
              <w:right w:val="nil"/>
            </w:tcBorders>
            <w:shd w:val="clear" w:color="auto" w:fill="auto"/>
            <w:noWrap/>
            <w:vAlign w:val="bottom"/>
            <w:hideMark/>
          </w:tcPr>
          <w:p w14:paraId="39D14D57"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150.0</w:t>
            </w:r>
          </w:p>
        </w:tc>
        <w:tc>
          <w:tcPr>
            <w:tcW w:w="860" w:type="dxa"/>
            <w:tcBorders>
              <w:top w:val="nil"/>
              <w:left w:val="nil"/>
              <w:bottom w:val="nil"/>
              <w:right w:val="nil"/>
            </w:tcBorders>
            <w:shd w:val="clear" w:color="auto" w:fill="auto"/>
            <w:noWrap/>
            <w:vAlign w:val="bottom"/>
            <w:hideMark/>
          </w:tcPr>
          <w:p w14:paraId="2D90D4CE"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5.8</w:t>
            </w:r>
          </w:p>
        </w:tc>
      </w:tr>
      <w:tr w:rsidR="00E93915" w:rsidRPr="00BA3B22" w14:paraId="354FFC1C" w14:textId="77777777" w:rsidTr="006333EC">
        <w:trPr>
          <w:trHeight w:val="312"/>
        </w:trPr>
        <w:tc>
          <w:tcPr>
            <w:tcW w:w="846" w:type="dxa"/>
            <w:vMerge/>
            <w:tcBorders>
              <w:top w:val="nil"/>
              <w:left w:val="single" w:sz="4" w:space="0" w:color="auto"/>
              <w:bottom w:val="single" w:sz="4" w:space="0" w:color="000000"/>
              <w:right w:val="single" w:sz="4" w:space="0" w:color="auto"/>
            </w:tcBorders>
            <w:vAlign w:val="center"/>
            <w:hideMark/>
          </w:tcPr>
          <w:p w14:paraId="52519B89" w14:textId="77777777" w:rsidR="00E93915" w:rsidRPr="00BA3B22" w:rsidRDefault="00E93915" w:rsidP="00E93915">
            <w:pPr>
              <w:spacing w:after="0" w:line="240" w:lineRule="auto"/>
              <w:rPr>
                <w:rFonts w:ascii="Arial" w:eastAsia="Times New Roman" w:hAnsi="Arial" w:cs="Arial"/>
                <w:b/>
                <w:bCs/>
                <w:color w:val="000000"/>
                <w:sz w:val="18"/>
                <w:szCs w:val="18"/>
                <w:lang w:eastAsia="en-AU"/>
              </w:rPr>
            </w:pPr>
          </w:p>
        </w:tc>
        <w:tc>
          <w:tcPr>
            <w:tcW w:w="2126" w:type="dxa"/>
            <w:vMerge/>
            <w:tcBorders>
              <w:top w:val="nil"/>
              <w:left w:val="nil"/>
              <w:bottom w:val="nil"/>
              <w:right w:val="nil"/>
            </w:tcBorders>
            <w:vAlign w:val="center"/>
            <w:hideMark/>
          </w:tcPr>
          <w:p w14:paraId="1FC8A526" w14:textId="77777777" w:rsidR="00E93915" w:rsidRPr="00BA3B22" w:rsidRDefault="00E93915" w:rsidP="00E93915">
            <w:pPr>
              <w:spacing w:after="0" w:line="240" w:lineRule="auto"/>
              <w:rPr>
                <w:rFonts w:ascii="Arial" w:eastAsia="Times New Roman" w:hAnsi="Arial" w:cs="Arial"/>
                <w:color w:val="000000"/>
                <w:sz w:val="18"/>
                <w:szCs w:val="18"/>
                <w:lang w:eastAsia="en-AU"/>
              </w:rPr>
            </w:pPr>
          </w:p>
        </w:tc>
        <w:tc>
          <w:tcPr>
            <w:tcW w:w="1460" w:type="dxa"/>
            <w:tcBorders>
              <w:top w:val="nil"/>
              <w:left w:val="nil"/>
              <w:bottom w:val="nil"/>
              <w:right w:val="nil"/>
            </w:tcBorders>
            <w:shd w:val="clear" w:color="auto" w:fill="auto"/>
            <w:noWrap/>
            <w:vAlign w:val="bottom"/>
            <w:hideMark/>
          </w:tcPr>
          <w:p w14:paraId="6F745621"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1.2E-05</w:t>
            </w:r>
          </w:p>
        </w:tc>
        <w:tc>
          <w:tcPr>
            <w:tcW w:w="1380" w:type="dxa"/>
            <w:tcBorders>
              <w:top w:val="nil"/>
              <w:left w:val="nil"/>
              <w:bottom w:val="nil"/>
              <w:right w:val="nil"/>
            </w:tcBorders>
            <w:shd w:val="clear" w:color="auto" w:fill="auto"/>
            <w:noWrap/>
            <w:vAlign w:val="bottom"/>
            <w:hideMark/>
          </w:tcPr>
          <w:p w14:paraId="5D191A16"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2.7E-06</w:t>
            </w:r>
          </w:p>
        </w:tc>
        <w:tc>
          <w:tcPr>
            <w:tcW w:w="1180" w:type="dxa"/>
            <w:tcBorders>
              <w:top w:val="nil"/>
              <w:left w:val="nil"/>
              <w:bottom w:val="nil"/>
              <w:right w:val="nil"/>
            </w:tcBorders>
            <w:shd w:val="clear" w:color="auto" w:fill="auto"/>
            <w:noWrap/>
            <w:vAlign w:val="bottom"/>
            <w:hideMark/>
          </w:tcPr>
          <w:p w14:paraId="270A9FA0"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1.244</w:t>
            </w:r>
          </w:p>
        </w:tc>
        <w:tc>
          <w:tcPr>
            <w:tcW w:w="1200" w:type="dxa"/>
            <w:tcBorders>
              <w:top w:val="nil"/>
              <w:left w:val="nil"/>
              <w:bottom w:val="nil"/>
              <w:right w:val="nil"/>
            </w:tcBorders>
            <w:shd w:val="clear" w:color="auto" w:fill="auto"/>
            <w:noWrap/>
            <w:vAlign w:val="bottom"/>
            <w:hideMark/>
          </w:tcPr>
          <w:p w14:paraId="5D9A8A99"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0.005</w:t>
            </w:r>
          </w:p>
        </w:tc>
        <w:tc>
          <w:tcPr>
            <w:tcW w:w="1340" w:type="dxa"/>
            <w:tcBorders>
              <w:top w:val="nil"/>
              <w:left w:val="nil"/>
              <w:bottom w:val="nil"/>
              <w:right w:val="nil"/>
            </w:tcBorders>
            <w:shd w:val="clear" w:color="auto" w:fill="auto"/>
            <w:noWrap/>
            <w:vAlign w:val="bottom"/>
            <w:hideMark/>
          </w:tcPr>
          <w:p w14:paraId="0CC408BF"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0.984</w:t>
            </w:r>
          </w:p>
        </w:tc>
        <w:tc>
          <w:tcPr>
            <w:tcW w:w="1300" w:type="dxa"/>
            <w:tcBorders>
              <w:top w:val="nil"/>
              <w:left w:val="nil"/>
              <w:bottom w:val="nil"/>
              <w:right w:val="nil"/>
            </w:tcBorders>
            <w:shd w:val="clear" w:color="auto" w:fill="auto"/>
            <w:noWrap/>
            <w:vAlign w:val="bottom"/>
            <w:hideMark/>
          </w:tcPr>
          <w:p w14:paraId="57902FD9"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0.020</w:t>
            </w:r>
          </w:p>
        </w:tc>
        <w:tc>
          <w:tcPr>
            <w:tcW w:w="1300" w:type="dxa"/>
            <w:tcBorders>
              <w:top w:val="nil"/>
              <w:left w:val="nil"/>
              <w:bottom w:val="nil"/>
              <w:right w:val="nil"/>
            </w:tcBorders>
            <w:shd w:val="clear" w:color="auto" w:fill="auto"/>
            <w:noWrap/>
            <w:vAlign w:val="bottom"/>
            <w:hideMark/>
          </w:tcPr>
          <w:p w14:paraId="518874F8"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156.6</w:t>
            </w:r>
          </w:p>
        </w:tc>
        <w:tc>
          <w:tcPr>
            <w:tcW w:w="860" w:type="dxa"/>
            <w:tcBorders>
              <w:top w:val="nil"/>
              <w:left w:val="nil"/>
              <w:bottom w:val="nil"/>
              <w:right w:val="nil"/>
            </w:tcBorders>
            <w:shd w:val="clear" w:color="auto" w:fill="auto"/>
            <w:noWrap/>
            <w:vAlign w:val="bottom"/>
            <w:hideMark/>
          </w:tcPr>
          <w:p w14:paraId="7AFC1F76"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6.4</w:t>
            </w:r>
          </w:p>
        </w:tc>
      </w:tr>
      <w:tr w:rsidR="00E93915" w:rsidRPr="00BA3B22" w14:paraId="63906F79" w14:textId="77777777" w:rsidTr="006333EC">
        <w:trPr>
          <w:trHeight w:val="312"/>
        </w:trPr>
        <w:tc>
          <w:tcPr>
            <w:tcW w:w="846" w:type="dxa"/>
            <w:vMerge/>
            <w:tcBorders>
              <w:top w:val="nil"/>
              <w:left w:val="single" w:sz="4" w:space="0" w:color="auto"/>
              <w:bottom w:val="single" w:sz="4" w:space="0" w:color="000000"/>
              <w:right w:val="single" w:sz="4" w:space="0" w:color="auto"/>
            </w:tcBorders>
            <w:vAlign w:val="center"/>
            <w:hideMark/>
          </w:tcPr>
          <w:p w14:paraId="58879CF4" w14:textId="77777777" w:rsidR="00E93915" w:rsidRPr="00BA3B22" w:rsidRDefault="00E93915" w:rsidP="00E93915">
            <w:pPr>
              <w:spacing w:after="0" w:line="240" w:lineRule="auto"/>
              <w:rPr>
                <w:rFonts w:ascii="Arial" w:eastAsia="Times New Roman" w:hAnsi="Arial" w:cs="Arial"/>
                <w:b/>
                <w:bCs/>
                <w:color w:val="000000"/>
                <w:sz w:val="18"/>
                <w:szCs w:val="18"/>
                <w:lang w:eastAsia="en-AU"/>
              </w:rPr>
            </w:pPr>
          </w:p>
        </w:tc>
        <w:tc>
          <w:tcPr>
            <w:tcW w:w="2126" w:type="dxa"/>
            <w:vMerge/>
            <w:tcBorders>
              <w:top w:val="nil"/>
              <w:left w:val="nil"/>
              <w:bottom w:val="nil"/>
              <w:right w:val="nil"/>
            </w:tcBorders>
            <w:vAlign w:val="center"/>
            <w:hideMark/>
          </w:tcPr>
          <w:p w14:paraId="659D3439" w14:textId="77777777" w:rsidR="00E93915" w:rsidRPr="00BA3B22" w:rsidRDefault="00E93915" w:rsidP="00E93915">
            <w:pPr>
              <w:spacing w:after="0" w:line="240" w:lineRule="auto"/>
              <w:rPr>
                <w:rFonts w:ascii="Arial" w:eastAsia="Times New Roman" w:hAnsi="Arial" w:cs="Arial"/>
                <w:color w:val="000000"/>
                <w:sz w:val="18"/>
                <w:szCs w:val="18"/>
                <w:lang w:eastAsia="en-AU"/>
              </w:rPr>
            </w:pPr>
          </w:p>
        </w:tc>
        <w:tc>
          <w:tcPr>
            <w:tcW w:w="1460" w:type="dxa"/>
            <w:tcBorders>
              <w:top w:val="nil"/>
              <w:left w:val="nil"/>
              <w:bottom w:val="nil"/>
              <w:right w:val="nil"/>
            </w:tcBorders>
            <w:shd w:val="clear" w:color="auto" w:fill="auto"/>
            <w:noWrap/>
            <w:vAlign w:val="bottom"/>
            <w:hideMark/>
          </w:tcPr>
          <w:p w14:paraId="5AE96B03"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3.9E-05</w:t>
            </w:r>
          </w:p>
        </w:tc>
        <w:tc>
          <w:tcPr>
            <w:tcW w:w="1380" w:type="dxa"/>
            <w:tcBorders>
              <w:top w:val="nil"/>
              <w:left w:val="nil"/>
              <w:bottom w:val="nil"/>
              <w:right w:val="nil"/>
            </w:tcBorders>
            <w:shd w:val="clear" w:color="auto" w:fill="auto"/>
            <w:noWrap/>
            <w:vAlign w:val="bottom"/>
            <w:hideMark/>
          </w:tcPr>
          <w:p w14:paraId="47BB390B"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5.7E-06</w:t>
            </w:r>
          </w:p>
        </w:tc>
        <w:tc>
          <w:tcPr>
            <w:tcW w:w="1180" w:type="dxa"/>
            <w:tcBorders>
              <w:top w:val="nil"/>
              <w:left w:val="nil"/>
              <w:bottom w:val="nil"/>
              <w:right w:val="nil"/>
            </w:tcBorders>
            <w:shd w:val="clear" w:color="auto" w:fill="auto"/>
            <w:noWrap/>
            <w:vAlign w:val="bottom"/>
            <w:hideMark/>
          </w:tcPr>
          <w:p w14:paraId="7488247F"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1.244</w:t>
            </w:r>
          </w:p>
        </w:tc>
        <w:tc>
          <w:tcPr>
            <w:tcW w:w="1200" w:type="dxa"/>
            <w:tcBorders>
              <w:top w:val="nil"/>
              <w:left w:val="nil"/>
              <w:bottom w:val="nil"/>
              <w:right w:val="nil"/>
            </w:tcBorders>
            <w:shd w:val="clear" w:color="auto" w:fill="auto"/>
            <w:noWrap/>
            <w:vAlign w:val="bottom"/>
            <w:hideMark/>
          </w:tcPr>
          <w:p w14:paraId="25ED239C"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0.006</w:t>
            </w:r>
          </w:p>
        </w:tc>
        <w:tc>
          <w:tcPr>
            <w:tcW w:w="1340" w:type="dxa"/>
            <w:tcBorders>
              <w:top w:val="nil"/>
              <w:left w:val="nil"/>
              <w:bottom w:val="nil"/>
              <w:right w:val="nil"/>
            </w:tcBorders>
            <w:shd w:val="clear" w:color="auto" w:fill="auto"/>
            <w:noWrap/>
            <w:vAlign w:val="bottom"/>
            <w:hideMark/>
          </w:tcPr>
          <w:p w14:paraId="157BDABC"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1.066</w:t>
            </w:r>
          </w:p>
        </w:tc>
        <w:tc>
          <w:tcPr>
            <w:tcW w:w="1300" w:type="dxa"/>
            <w:tcBorders>
              <w:top w:val="nil"/>
              <w:left w:val="nil"/>
              <w:bottom w:val="nil"/>
              <w:right w:val="nil"/>
            </w:tcBorders>
            <w:shd w:val="clear" w:color="auto" w:fill="auto"/>
            <w:noWrap/>
            <w:vAlign w:val="bottom"/>
            <w:hideMark/>
          </w:tcPr>
          <w:p w14:paraId="4B832794"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0.024</w:t>
            </w:r>
          </w:p>
        </w:tc>
        <w:tc>
          <w:tcPr>
            <w:tcW w:w="1300" w:type="dxa"/>
            <w:tcBorders>
              <w:top w:val="nil"/>
              <w:left w:val="nil"/>
              <w:bottom w:val="nil"/>
              <w:right w:val="nil"/>
            </w:tcBorders>
            <w:shd w:val="clear" w:color="auto" w:fill="auto"/>
            <w:noWrap/>
            <w:vAlign w:val="bottom"/>
            <w:hideMark/>
          </w:tcPr>
          <w:p w14:paraId="019224F9"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187.6</w:t>
            </w:r>
          </w:p>
        </w:tc>
        <w:tc>
          <w:tcPr>
            <w:tcW w:w="860" w:type="dxa"/>
            <w:tcBorders>
              <w:top w:val="nil"/>
              <w:left w:val="nil"/>
              <w:bottom w:val="nil"/>
              <w:right w:val="nil"/>
            </w:tcBorders>
            <w:shd w:val="clear" w:color="auto" w:fill="auto"/>
            <w:noWrap/>
            <w:vAlign w:val="bottom"/>
            <w:hideMark/>
          </w:tcPr>
          <w:p w14:paraId="5EA10D84"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9.9</w:t>
            </w:r>
          </w:p>
        </w:tc>
      </w:tr>
      <w:tr w:rsidR="00E93915" w:rsidRPr="00BA3B22" w14:paraId="241F3159" w14:textId="77777777" w:rsidTr="006333EC">
        <w:trPr>
          <w:trHeight w:val="312"/>
        </w:trPr>
        <w:tc>
          <w:tcPr>
            <w:tcW w:w="846" w:type="dxa"/>
            <w:vMerge/>
            <w:tcBorders>
              <w:top w:val="nil"/>
              <w:left w:val="single" w:sz="4" w:space="0" w:color="auto"/>
              <w:bottom w:val="single" w:sz="4" w:space="0" w:color="000000"/>
              <w:right w:val="single" w:sz="4" w:space="0" w:color="auto"/>
            </w:tcBorders>
            <w:vAlign w:val="center"/>
            <w:hideMark/>
          </w:tcPr>
          <w:p w14:paraId="37115730" w14:textId="77777777" w:rsidR="00E93915" w:rsidRPr="00BA3B22" w:rsidRDefault="00E93915" w:rsidP="00E93915">
            <w:pPr>
              <w:spacing w:after="0" w:line="240" w:lineRule="auto"/>
              <w:rPr>
                <w:rFonts w:ascii="Arial" w:eastAsia="Times New Roman" w:hAnsi="Arial" w:cs="Arial"/>
                <w:b/>
                <w:bCs/>
                <w:color w:val="000000"/>
                <w:sz w:val="18"/>
                <w:szCs w:val="18"/>
                <w:lang w:eastAsia="en-AU"/>
              </w:rPr>
            </w:pPr>
          </w:p>
        </w:tc>
        <w:tc>
          <w:tcPr>
            <w:tcW w:w="2126" w:type="dxa"/>
            <w:vMerge/>
            <w:tcBorders>
              <w:top w:val="nil"/>
              <w:left w:val="nil"/>
              <w:bottom w:val="nil"/>
              <w:right w:val="nil"/>
            </w:tcBorders>
            <w:vAlign w:val="center"/>
            <w:hideMark/>
          </w:tcPr>
          <w:p w14:paraId="2F4AAB4C" w14:textId="77777777" w:rsidR="00E93915" w:rsidRPr="00BA3B22" w:rsidRDefault="00E93915" w:rsidP="00E93915">
            <w:pPr>
              <w:spacing w:after="0" w:line="240" w:lineRule="auto"/>
              <w:rPr>
                <w:rFonts w:ascii="Arial" w:eastAsia="Times New Roman" w:hAnsi="Arial" w:cs="Arial"/>
                <w:color w:val="000000"/>
                <w:sz w:val="18"/>
                <w:szCs w:val="18"/>
                <w:lang w:eastAsia="en-AU"/>
              </w:rPr>
            </w:pPr>
          </w:p>
        </w:tc>
        <w:tc>
          <w:tcPr>
            <w:tcW w:w="1460" w:type="dxa"/>
            <w:tcBorders>
              <w:top w:val="nil"/>
              <w:left w:val="nil"/>
              <w:bottom w:val="nil"/>
              <w:right w:val="nil"/>
            </w:tcBorders>
            <w:shd w:val="clear" w:color="auto" w:fill="auto"/>
            <w:noWrap/>
            <w:vAlign w:val="bottom"/>
            <w:hideMark/>
          </w:tcPr>
          <w:p w14:paraId="5E9A5ACC"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2.1E-04</w:t>
            </w:r>
          </w:p>
        </w:tc>
        <w:tc>
          <w:tcPr>
            <w:tcW w:w="1380" w:type="dxa"/>
            <w:tcBorders>
              <w:top w:val="nil"/>
              <w:left w:val="nil"/>
              <w:bottom w:val="nil"/>
              <w:right w:val="nil"/>
            </w:tcBorders>
            <w:shd w:val="clear" w:color="auto" w:fill="auto"/>
            <w:noWrap/>
            <w:vAlign w:val="bottom"/>
            <w:hideMark/>
          </w:tcPr>
          <w:p w14:paraId="629A3C4B"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1.1E-04</w:t>
            </w:r>
          </w:p>
        </w:tc>
        <w:tc>
          <w:tcPr>
            <w:tcW w:w="1180" w:type="dxa"/>
            <w:tcBorders>
              <w:top w:val="nil"/>
              <w:left w:val="nil"/>
              <w:bottom w:val="nil"/>
              <w:right w:val="nil"/>
            </w:tcBorders>
            <w:shd w:val="clear" w:color="auto" w:fill="auto"/>
            <w:noWrap/>
            <w:vAlign w:val="bottom"/>
            <w:hideMark/>
          </w:tcPr>
          <w:p w14:paraId="5207F092"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1.222</w:t>
            </w:r>
          </w:p>
        </w:tc>
        <w:tc>
          <w:tcPr>
            <w:tcW w:w="1200" w:type="dxa"/>
            <w:tcBorders>
              <w:top w:val="nil"/>
              <w:left w:val="nil"/>
              <w:bottom w:val="nil"/>
              <w:right w:val="nil"/>
            </w:tcBorders>
            <w:shd w:val="clear" w:color="auto" w:fill="auto"/>
            <w:noWrap/>
            <w:vAlign w:val="bottom"/>
            <w:hideMark/>
          </w:tcPr>
          <w:p w14:paraId="15A4FD63"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0.006</w:t>
            </w:r>
          </w:p>
        </w:tc>
        <w:tc>
          <w:tcPr>
            <w:tcW w:w="1340" w:type="dxa"/>
            <w:tcBorders>
              <w:top w:val="nil"/>
              <w:left w:val="nil"/>
              <w:bottom w:val="nil"/>
              <w:right w:val="nil"/>
            </w:tcBorders>
            <w:shd w:val="clear" w:color="auto" w:fill="auto"/>
            <w:noWrap/>
            <w:vAlign w:val="bottom"/>
            <w:hideMark/>
          </w:tcPr>
          <w:p w14:paraId="75998B77"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1.064</w:t>
            </w:r>
          </w:p>
        </w:tc>
        <w:tc>
          <w:tcPr>
            <w:tcW w:w="1300" w:type="dxa"/>
            <w:tcBorders>
              <w:top w:val="nil"/>
              <w:left w:val="nil"/>
              <w:bottom w:val="nil"/>
              <w:right w:val="nil"/>
            </w:tcBorders>
            <w:shd w:val="clear" w:color="auto" w:fill="auto"/>
            <w:noWrap/>
            <w:vAlign w:val="bottom"/>
            <w:hideMark/>
          </w:tcPr>
          <w:p w14:paraId="1E883F88"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0.026</w:t>
            </w:r>
          </w:p>
        </w:tc>
        <w:tc>
          <w:tcPr>
            <w:tcW w:w="1300" w:type="dxa"/>
            <w:tcBorders>
              <w:top w:val="nil"/>
              <w:left w:val="nil"/>
              <w:bottom w:val="nil"/>
              <w:right w:val="nil"/>
            </w:tcBorders>
            <w:shd w:val="clear" w:color="auto" w:fill="auto"/>
            <w:noWrap/>
            <w:vAlign w:val="bottom"/>
            <w:hideMark/>
          </w:tcPr>
          <w:p w14:paraId="6BF9FC13"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196.5</w:t>
            </w:r>
          </w:p>
        </w:tc>
        <w:tc>
          <w:tcPr>
            <w:tcW w:w="860" w:type="dxa"/>
            <w:tcBorders>
              <w:top w:val="nil"/>
              <w:left w:val="nil"/>
              <w:bottom w:val="nil"/>
              <w:right w:val="nil"/>
            </w:tcBorders>
            <w:shd w:val="clear" w:color="auto" w:fill="auto"/>
            <w:noWrap/>
            <w:vAlign w:val="bottom"/>
            <w:hideMark/>
          </w:tcPr>
          <w:p w14:paraId="70486387"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11.9</w:t>
            </w:r>
          </w:p>
        </w:tc>
      </w:tr>
      <w:tr w:rsidR="00E93915" w:rsidRPr="00BA3B22" w14:paraId="5DDA6173" w14:textId="77777777" w:rsidTr="006333EC">
        <w:trPr>
          <w:trHeight w:val="312"/>
        </w:trPr>
        <w:tc>
          <w:tcPr>
            <w:tcW w:w="846" w:type="dxa"/>
            <w:vMerge/>
            <w:tcBorders>
              <w:top w:val="nil"/>
              <w:left w:val="single" w:sz="4" w:space="0" w:color="auto"/>
              <w:bottom w:val="single" w:sz="4" w:space="0" w:color="000000"/>
              <w:right w:val="single" w:sz="4" w:space="0" w:color="auto"/>
            </w:tcBorders>
            <w:vAlign w:val="center"/>
            <w:hideMark/>
          </w:tcPr>
          <w:p w14:paraId="5BB4EE2F" w14:textId="77777777" w:rsidR="00E93915" w:rsidRPr="00BA3B22" w:rsidRDefault="00E93915" w:rsidP="00E93915">
            <w:pPr>
              <w:spacing w:after="0" w:line="240" w:lineRule="auto"/>
              <w:rPr>
                <w:rFonts w:ascii="Arial" w:eastAsia="Times New Roman" w:hAnsi="Arial" w:cs="Arial"/>
                <w:b/>
                <w:bCs/>
                <w:color w:val="000000"/>
                <w:sz w:val="18"/>
                <w:szCs w:val="18"/>
                <w:lang w:eastAsia="en-AU"/>
              </w:rPr>
            </w:pPr>
          </w:p>
        </w:tc>
        <w:tc>
          <w:tcPr>
            <w:tcW w:w="2126" w:type="dxa"/>
            <w:tcBorders>
              <w:top w:val="nil"/>
              <w:left w:val="nil"/>
              <w:bottom w:val="single" w:sz="4" w:space="0" w:color="auto"/>
              <w:right w:val="nil"/>
            </w:tcBorders>
            <w:shd w:val="clear" w:color="000000" w:fill="D9D9D9"/>
            <w:noWrap/>
            <w:vAlign w:val="bottom"/>
            <w:hideMark/>
          </w:tcPr>
          <w:p w14:paraId="47226C85" w14:textId="77777777" w:rsidR="00E93915" w:rsidRPr="00BA3B22" w:rsidRDefault="00E93915" w:rsidP="00E93915">
            <w:pPr>
              <w:spacing w:after="0" w:line="240" w:lineRule="auto"/>
              <w:jc w:val="center"/>
              <w:rPr>
                <w:rFonts w:ascii="Arial" w:eastAsia="Times New Roman" w:hAnsi="Arial" w:cs="Arial"/>
                <w:b/>
                <w:bCs/>
                <w:color w:val="000000"/>
                <w:sz w:val="18"/>
                <w:szCs w:val="18"/>
                <w:lang w:eastAsia="en-AU"/>
              </w:rPr>
            </w:pPr>
            <w:r w:rsidRPr="00BA3B22">
              <w:rPr>
                <w:rFonts w:ascii="Arial" w:eastAsia="Times New Roman" w:hAnsi="Arial" w:cs="Arial"/>
                <w:b/>
                <w:bCs/>
                <w:color w:val="000000"/>
                <w:sz w:val="18"/>
                <w:szCs w:val="18"/>
                <w:lang w:eastAsia="en-AU"/>
              </w:rPr>
              <w:t>FLGY201104-GY-1-1</w:t>
            </w:r>
          </w:p>
        </w:tc>
        <w:tc>
          <w:tcPr>
            <w:tcW w:w="7860" w:type="dxa"/>
            <w:gridSpan w:val="6"/>
            <w:tcBorders>
              <w:top w:val="nil"/>
              <w:left w:val="nil"/>
              <w:bottom w:val="single" w:sz="4" w:space="0" w:color="auto"/>
              <w:right w:val="nil"/>
            </w:tcBorders>
            <w:shd w:val="clear" w:color="000000" w:fill="D9D9D9"/>
            <w:noWrap/>
            <w:vAlign w:val="bottom"/>
            <w:hideMark/>
          </w:tcPr>
          <w:p w14:paraId="0EAA164B"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 </w:t>
            </w:r>
          </w:p>
        </w:tc>
        <w:tc>
          <w:tcPr>
            <w:tcW w:w="1300" w:type="dxa"/>
            <w:tcBorders>
              <w:top w:val="nil"/>
              <w:left w:val="nil"/>
              <w:bottom w:val="single" w:sz="4" w:space="0" w:color="auto"/>
              <w:right w:val="nil"/>
            </w:tcBorders>
            <w:shd w:val="clear" w:color="000000" w:fill="D9D9D9"/>
            <w:noWrap/>
            <w:vAlign w:val="bottom"/>
            <w:hideMark/>
          </w:tcPr>
          <w:p w14:paraId="2E25E4E8" w14:textId="77777777" w:rsidR="00E93915" w:rsidRPr="00BA3B22" w:rsidRDefault="00E93915" w:rsidP="00E93915">
            <w:pPr>
              <w:spacing w:after="0" w:line="240" w:lineRule="auto"/>
              <w:jc w:val="center"/>
              <w:rPr>
                <w:rFonts w:ascii="Arial" w:eastAsia="Times New Roman" w:hAnsi="Arial" w:cs="Arial"/>
                <w:b/>
                <w:bCs/>
                <w:color w:val="000000"/>
                <w:sz w:val="18"/>
                <w:szCs w:val="18"/>
                <w:lang w:eastAsia="en-AU"/>
              </w:rPr>
            </w:pPr>
            <w:r w:rsidRPr="00BA3B22">
              <w:rPr>
                <w:rFonts w:ascii="Arial" w:eastAsia="Times New Roman" w:hAnsi="Arial" w:cs="Arial"/>
                <w:b/>
                <w:bCs/>
                <w:color w:val="000000"/>
                <w:sz w:val="18"/>
                <w:szCs w:val="18"/>
                <w:lang w:eastAsia="en-AU"/>
              </w:rPr>
              <w:t>157.9</w:t>
            </w:r>
          </w:p>
        </w:tc>
        <w:tc>
          <w:tcPr>
            <w:tcW w:w="860" w:type="dxa"/>
            <w:tcBorders>
              <w:top w:val="nil"/>
              <w:left w:val="nil"/>
              <w:bottom w:val="single" w:sz="4" w:space="0" w:color="auto"/>
              <w:right w:val="nil"/>
            </w:tcBorders>
            <w:shd w:val="clear" w:color="000000" w:fill="D9D9D9"/>
            <w:noWrap/>
            <w:vAlign w:val="bottom"/>
            <w:hideMark/>
          </w:tcPr>
          <w:p w14:paraId="7ECB71D1" w14:textId="77777777" w:rsidR="00E93915" w:rsidRPr="00BA3B22" w:rsidRDefault="00E93915" w:rsidP="00E93915">
            <w:pPr>
              <w:spacing w:after="0" w:line="240" w:lineRule="auto"/>
              <w:jc w:val="center"/>
              <w:rPr>
                <w:rFonts w:ascii="Arial" w:eastAsia="Times New Roman" w:hAnsi="Arial" w:cs="Arial"/>
                <w:b/>
                <w:bCs/>
                <w:color w:val="000000"/>
                <w:sz w:val="18"/>
                <w:szCs w:val="18"/>
                <w:lang w:eastAsia="en-AU"/>
              </w:rPr>
            </w:pPr>
            <w:r w:rsidRPr="00BA3B22">
              <w:rPr>
                <w:rFonts w:ascii="Arial" w:eastAsia="Times New Roman" w:hAnsi="Arial" w:cs="Arial"/>
                <w:b/>
                <w:bCs/>
                <w:color w:val="000000"/>
                <w:sz w:val="18"/>
                <w:szCs w:val="18"/>
                <w:lang w:eastAsia="en-AU"/>
              </w:rPr>
              <w:t>8.4</w:t>
            </w:r>
          </w:p>
        </w:tc>
      </w:tr>
      <w:tr w:rsidR="00E93915" w:rsidRPr="00BA3B22" w14:paraId="49A8AB85" w14:textId="77777777" w:rsidTr="006333EC">
        <w:trPr>
          <w:trHeight w:val="321"/>
        </w:trPr>
        <w:tc>
          <w:tcPr>
            <w:tcW w:w="846" w:type="dxa"/>
            <w:vMerge w:val="restart"/>
            <w:tcBorders>
              <w:top w:val="single" w:sz="4" w:space="0" w:color="auto"/>
              <w:left w:val="single" w:sz="4" w:space="0" w:color="auto"/>
              <w:bottom w:val="single" w:sz="4" w:space="0" w:color="000000"/>
              <w:right w:val="single" w:sz="4" w:space="0" w:color="auto"/>
            </w:tcBorders>
            <w:shd w:val="clear" w:color="auto" w:fill="auto"/>
            <w:noWrap/>
            <w:textDirection w:val="btLr"/>
            <w:vAlign w:val="center"/>
            <w:hideMark/>
          </w:tcPr>
          <w:p w14:paraId="1DD962CE" w14:textId="77777777" w:rsidR="00E93915" w:rsidRPr="00BA3B22" w:rsidRDefault="00E93915" w:rsidP="00E93915">
            <w:pPr>
              <w:spacing w:after="0" w:line="240" w:lineRule="auto"/>
              <w:jc w:val="center"/>
              <w:rPr>
                <w:rFonts w:ascii="Arial" w:eastAsia="Times New Roman" w:hAnsi="Arial" w:cs="Arial"/>
                <w:b/>
                <w:bCs/>
                <w:color w:val="000000"/>
                <w:sz w:val="24"/>
                <w:szCs w:val="24"/>
                <w:lang w:eastAsia="en-AU"/>
              </w:rPr>
            </w:pPr>
            <w:r w:rsidRPr="00BA3B22">
              <w:rPr>
                <w:rFonts w:ascii="Arial" w:eastAsia="Times New Roman" w:hAnsi="Arial" w:cs="Arial"/>
                <w:b/>
                <w:bCs/>
                <w:color w:val="000000"/>
                <w:sz w:val="24"/>
                <w:szCs w:val="24"/>
                <w:lang w:eastAsia="en-AU"/>
              </w:rPr>
              <w:t>Baikong</w:t>
            </w:r>
          </w:p>
        </w:tc>
        <w:tc>
          <w:tcPr>
            <w:tcW w:w="2126" w:type="dxa"/>
            <w:vMerge w:val="restart"/>
            <w:tcBorders>
              <w:top w:val="nil"/>
              <w:left w:val="nil"/>
              <w:bottom w:val="nil"/>
              <w:right w:val="nil"/>
            </w:tcBorders>
            <w:shd w:val="clear" w:color="auto" w:fill="auto"/>
            <w:noWrap/>
            <w:vAlign w:val="center"/>
            <w:hideMark/>
          </w:tcPr>
          <w:p w14:paraId="37B02D23"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CLBBD201011-1127</w:t>
            </w:r>
          </w:p>
        </w:tc>
        <w:tc>
          <w:tcPr>
            <w:tcW w:w="1460" w:type="dxa"/>
            <w:tcBorders>
              <w:top w:val="nil"/>
              <w:left w:val="nil"/>
              <w:bottom w:val="nil"/>
              <w:right w:val="nil"/>
            </w:tcBorders>
            <w:shd w:val="clear" w:color="auto" w:fill="auto"/>
            <w:noWrap/>
            <w:vAlign w:val="bottom"/>
            <w:hideMark/>
          </w:tcPr>
          <w:p w14:paraId="7CC0694F"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-1.0E-05</w:t>
            </w:r>
          </w:p>
        </w:tc>
        <w:tc>
          <w:tcPr>
            <w:tcW w:w="1380" w:type="dxa"/>
            <w:tcBorders>
              <w:top w:val="nil"/>
              <w:left w:val="nil"/>
              <w:bottom w:val="nil"/>
              <w:right w:val="nil"/>
            </w:tcBorders>
            <w:shd w:val="clear" w:color="auto" w:fill="auto"/>
            <w:noWrap/>
            <w:vAlign w:val="bottom"/>
            <w:hideMark/>
          </w:tcPr>
          <w:p w14:paraId="7C94F47B"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1.2E-04</w:t>
            </w:r>
          </w:p>
        </w:tc>
        <w:tc>
          <w:tcPr>
            <w:tcW w:w="1180" w:type="dxa"/>
            <w:tcBorders>
              <w:top w:val="nil"/>
              <w:left w:val="nil"/>
              <w:bottom w:val="nil"/>
              <w:right w:val="nil"/>
            </w:tcBorders>
            <w:shd w:val="clear" w:color="auto" w:fill="auto"/>
            <w:noWrap/>
            <w:vAlign w:val="bottom"/>
            <w:hideMark/>
          </w:tcPr>
          <w:p w14:paraId="79740B64"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1.750</w:t>
            </w:r>
          </w:p>
        </w:tc>
        <w:tc>
          <w:tcPr>
            <w:tcW w:w="1200" w:type="dxa"/>
            <w:tcBorders>
              <w:top w:val="nil"/>
              <w:left w:val="nil"/>
              <w:bottom w:val="nil"/>
              <w:right w:val="nil"/>
            </w:tcBorders>
            <w:shd w:val="clear" w:color="auto" w:fill="auto"/>
            <w:noWrap/>
            <w:vAlign w:val="bottom"/>
            <w:hideMark/>
          </w:tcPr>
          <w:p w14:paraId="73E5ED24"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0.210</w:t>
            </w:r>
          </w:p>
        </w:tc>
        <w:tc>
          <w:tcPr>
            <w:tcW w:w="1340" w:type="dxa"/>
            <w:tcBorders>
              <w:top w:val="nil"/>
              <w:left w:val="nil"/>
              <w:bottom w:val="nil"/>
              <w:right w:val="nil"/>
            </w:tcBorders>
            <w:shd w:val="clear" w:color="auto" w:fill="auto"/>
            <w:noWrap/>
            <w:vAlign w:val="bottom"/>
            <w:hideMark/>
          </w:tcPr>
          <w:p w14:paraId="56C77AFC"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1.610</w:t>
            </w:r>
          </w:p>
        </w:tc>
        <w:tc>
          <w:tcPr>
            <w:tcW w:w="1300" w:type="dxa"/>
            <w:tcBorders>
              <w:top w:val="nil"/>
              <w:left w:val="nil"/>
              <w:bottom w:val="nil"/>
              <w:right w:val="nil"/>
            </w:tcBorders>
            <w:shd w:val="clear" w:color="auto" w:fill="auto"/>
            <w:noWrap/>
            <w:vAlign w:val="bottom"/>
            <w:hideMark/>
          </w:tcPr>
          <w:p w14:paraId="3DC5E798"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0.180</w:t>
            </w:r>
          </w:p>
        </w:tc>
        <w:tc>
          <w:tcPr>
            <w:tcW w:w="1300" w:type="dxa"/>
            <w:tcBorders>
              <w:top w:val="nil"/>
              <w:left w:val="nil"/>
              <w:bottom w:val="nil"/>
              <w:right w:val="nil"/>
            </w:tcBorders>
            <w:shd w:val="clear" w:color="auto" w:fill="auto"/>
            <w:noWrap/>
            <w:vAlign w:val="bottom"/>
            <w:hideMark/>
          </w:tcPr>
          <w:p w14:paraId="6C528816"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p>
        </w:tc>
        <w:tc>
          <w:tcPr>
            <w:tcW w:w="860" w:type="dxa"/>
            <w:tcBorders>
              <w:top w:val="nil"/>
              <w:left w:val="nil"/>
              <w:bottom w:val="nil"/>
              <w:right w:val="nil"/>
            </w:tcBorders>
            <w:shd w:val="clear" w:color="auto" w:fill="auto"/>
            <w:noWrap/>
            <w:vAlign w:val="bottom"/>
            <w:hideMark/>
          </w:tcPr>
          <w:p w14:paraId="353B93FA" w14:textId="77777777" w:rsidR="00E93915" w:rsidRPr="00BA3B22" w:rsidRDefault="00E93915" w:rsidP="00E93915">
            <w:pPr>
              <w:spacing w:after="0" w:line="240" w:lineRule="auto"/>
              <w:jc w:val="center"/>
              <w:rPr>
                <w:rFonts w:ascii="Arial" w:eastAsia="Times New Roman" w:hAnsi="Arial" w:cs="Arial"/>
                <w:sz w:val="18"/>
                <w:szCs w:val="18"/>
                <w:lang w:eastAsia="en-AU"/>
              </w:rPr>
            </w:pPr>
          </w:p>
        </w:tc>
      </w:tr>
      <w:tr w:rsidR="00E93915" w:rsidRPr="00BA3B22" w14:paraId="64507B61" w14:textId="77777777" w:rsidTr="006333EC">
        <w:trPr>
          <w:trHeight w:val="312"/>
        </w:trPr>
        <w:tc>
          <w:tcPr>
            <w:tcW w:w="846" w:type="dxa"/>
            <w:vMerge/>
            <w:tcBorders>
              <w:top w:val="single" w:sz="4" w:space="0" w:color="auto"/>
              <w:left w:val="single" w:sz="4" w:space="0" w:color="auto"/>
              <w:bottom w:val="single" w:sz="4" w:space="0" w:color="000000"/>
              <w:right w:val="single" w:sz="4" w:space="0" w:color="auto"/>
            </w:tcBorders>
            <w:vAlign w:val="center"/>
            <w:hideMark/>
          </w:tcPr>
          <w:p w14:paraId="66C8F504" w14:textId="77777777" w:rsidR="00E93915" w:rsidRPr="00BA3B22" w:rsidRDefault="00E93915" w:rsidP="00E93915">
            <w:pPr>
              <w:spacing w:after="0" w:line="240" w:lineRule="auto"/>
              <w:rPr>
                <w:rFonts w:ascii="Arial" w:eastAsia="Times New Roman" w:hAnsi="Arial" w:cs="Arial"/>
                <w:b/>
                <w:bCs/>
                <w:color w:val="000000"/>
                <w:sz w:val="18"/>
                <w:szCs w:val="18"/>
                <w:lang w:eastAsia="en-AU"/>
              </w:rPr>
            </w:pPr>
          </w:p>
        </w:tc>
        <w:tc>
          <w:tcPr>
            <w:tcW w:w="2126" w:type="dxa"/>
            <w:vMerge/>
            <w:tcBorders>
              <w:top w:val="nil"/>
              <w:left w:val="nil"/>
              <w:bottom w:val="nil"/>
              <w:right w:val="nil"/>
            </w:tcBorders>
            <w:vAlign w:val="center"/>
            <w:hideMark/>
          </w:tcPr>
          <w:p w14:paraId="466C8347" w14:textId="77777777" w:rsidR="00E93915" w:rsidRPr="00BA3B22" w:rsidRDefault="00E93915" w:rsidP="00E93915">
            <w:pPr>
              <w:spacing w:after="0" w:line="240" w:lineRule="auto"/>
              <w:rPr>
                <w:rFonts w:ascii="Arial" w:eastAsia="Times New Roman" w:hAnsi="Arial" w:cs="Arial"/>
                <w:color w:val="000000"/>
                <w:sz w:val="18"/>
                <w:szCs w:val="18"/>
                <w:lang w:eastAsia="en-AU"/>
              </w:rPr>
            </w:pPr>
          </w:p>
        </w:tc>
        <w:tc>
          <w:tcPr>
            <w:tcW w:w="1460" w:type="dxa"/>
            <w:tcBorders>
              <w:top w:val="nil"/>
              <w:left w:val="nil"/>
              <w:bottom w:val="nil"/>
              <w:right w:val="nil"/>
            </w:tcBorders>
            <w:shd w:val="clear" w:color="auto" w:fill="auto"/>
            <w:noWrap/>
            <w:vAlign w:val="bottom"/>
            <w:hideMark/>
          </w:tcPr>
          <w:p w14:paraId="4BF5190D"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6.0E-04</w:t>
            </w:r>
          </w:p>
        </w:tc>
        <w:tc>
          <w:tcPr>
            <w:tcW w:w="1380" w:type="dxa"/>
            <w:tcBorders>
              <w:top w:val="nil"/>
              <w:left w:val="nil"/>
              <w:bottom w:val="nil"/>
              <w:right w:val="nil"/>
            </w:tcBorders>
            <w:shd w:val="clear" w:color="auto" w:fill="auto"/>
            <w:noWrap/>
            <w:vAlign w:val="bottom"/>
            <w:hideMark/>
          </w:tcPr>
          <w:p w14:paraId="14CEF4E5"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1.4E-03</w:t>
            </w:r>
          </w:p>
        </w:tc>
        <w:tc>
          <w:tcPr>
            <w:tcW w:w="1180" w:type="dxa"/>
            <w:tcBorders>
              <w:top w:val="nil"/>
              <w:left w:val="nil"/>
              <w:bottom w:val="nil"/>
              <w:right w:val="nil"/>
            </w:tcBorders>
            <w:shd w:val="clear" w:color="auto" w:fill="auto"/>
            <w:noWrap/>
            <w:vAlign w:val="bottom"/>
            <w:hideMark/>
          </w:tcPr>
          <w:p w14:paraId="6295C19E"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2.020</w:t>
            </w:r>
          </w:p>
        </w:tc>
        <w:tc>
          <w:tcPr>
            <w:tcW w:w="1200" w:type="dxa"/>
            <w:tcBorders>
              <w:top w:val="nil"/>
              <w:left w:val="nil"/>
              <w:bottom w:val="nil"/>
              <w:right w:val="nil"/>
            </w:tcBorders>
            <w:shd w:val="clear" w:color="auto" w:fill="auto"/>
            <w:noWrap/>
            <w:vAlign w:val="bottom"/>
            <w:hideMark/>
          </w:tcPr>
          <w:p w14:paraId="2631AEBB"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0.180</w:t>
            </w:r>
          </w:p>
        </w:tc>
        <w:tc>
          <w:tcPr>
            <w:tcW w:w="1340" w:type="dxa"/>
            <w:tcBorders>
              <w:top w:val="nil"/>
              <w:left w:val="nil"/>
              <w:bottom w:val="nil"/>
              <w:right w:val="nil"/>
            </w:tcBorders>
            <w:shd w:val="clear" w:color="auto" w:fill="auto"/>
            <w:noWrap/>
            <w:vAlign w:val="bottom"/>
            <w:hideMark/>
          </w:tcPr>
          <w:p w14:paraId="5B08F7BA"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1.890</w:t>
            </w:r>
          </w:p>
        </w:tc>
        <w:tc>
          <w:tcPr>
            <w:tcW w:w="1300" w:type="dxa"/>
            <w:tcBorders>
              <w:top w:val="nil"/>
              <w:left w:val="nil"/>
              <w:bottom w:val="nil"/>
              <w:right w:val="nil"/>
            </w:tcBorders>
            <w:shd w:val="clear" w:color="auto" w:fill="auto"/>
            <w:noWrap/>
            <w:vAlign w:val="bottom"/>
            <w:hideMark/>
          </w:tcPr>
          <w:p w14:paraId="02147277"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0.260</w:t>
            </w:r>
          </w:p>
        </w:tc>
        <w:tc>
          <w:tcPr>
            <w:tcW w:w="1300" w:type="dxa"/>
            <w:tcBorders>
              <w:top w:val="nil"/>
              <w:left w:val="nil"/>
              <w:bottom w:val="nil"/>
              <w:right w:val="nil"/>
            </w:tcBorders>
            <w:shd w:val="clear" w:color="auto" w:fill="auto"/>
            <w:noWrap/>
            <w:vAlign w:val="bottom"/>
            <w:hideMark/>
          </w:tcPr>
          <w:p w14:paraId="6577F52D"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p>
        </w:tc>
        <w:tc>
          <w:tcPr>
            <w:tcW w:w="860" w:type="dxa"/>
            <w:tcBorders>
              <w:top w:val="nil"/>
              <w:left w:val="nil"/>
              <w:bottom w:val="nil"/>
              <w:right w:val="nil"/>
            </w:tcBorders>
            <w:shd w:val="clear" w:color="auto" w:fill="auto"/>
            <w:noWrap/>
            <w:vAlign w:val="bottom"/>
            <w:hideMark/>
          </w:tcPr>
          <w:p w14:paraId="4605B729" w14:textId="77777777" w:rsidR="00E93915" w:rsidRPr="00BA3B22" w:rsidRDefault="00E93915" w:rsidP="00E93915">
            <w:pPr>
              <w:spacing w:after="0" w:line="240" w:lineRule="auto"/>
              <w:jc w:val="center"/>
              <w:rPr>
                <w:rFonts w:ascii="Arial" w:eastAsia="Times New Roman" w:hAnsi="Arial" w:cs="Arial"/>
                <w:sz w:val="18"/>
                <w:szCs w:val="18"/>
                <w:lang w:eastAsia="en-AU"/>
              </w:rPr>
            </w:pPr>
          </w:p>
        </w:tc>
      </w:tr>
      <w:tr w:rsidR="00E93915" w:rsidRPr="00BA3B22" w14:paraId="65A5D6CB" w14:textId="77777777" w:rsidTr="006333EC">
        <w:trPr>
          <w:trHeight w:val="312"/>
        </w:trPr>
        <w:tc>
          <w:tcPr>
            <w:tcW w:w="846" w:type="dxa"/>
            <w:vMerge/>
            <w:tcBorders>
              <w:top w:val="single" w:sz="4" w:space="0" w:color="auto"/>
              <w:left w:val="single" w:sz="4" w:space="0" w:color="auto"/>
              <w:bottom w:val="single" w:sz="4" w:space="0" w:color="000000"/>
              <w:right w:val="single" w:sz="4" w:space="0" w:color="auto"/>
            </w:tcBorders>
            <w:vAlign w:val="center"/>
            <w:hideMark/>
          </w:tcPr>
          <w:p w14:paraId="7E9A301F" w14:textId="77777777" w:rsidR="00E93915" w:rsidRPr="00BA3B22" w:rsidRDefault="00E93915" w:rsidP="00E93915">
            <w:pPr>
              <w:spacing w:after="0" w:line="240" w:lineRule="auto"/>
              <w:rPr>
                <w:rFonts w:ascii="Arial" w:eastAsia="Times New Roman" w:hAnsi="Arial" w:cs="Arial"/>
                <w:b/>
                <w:bCs/>
                <w:color w:val="000000"/>
                <w:sz w:val="18"/>
                <w:szCs w:val="18"/>
                <w:lang w:eastAsia="en-AU"/>
              </w:rPr>
            </w:pPr>
          </w:p>
        </w:tc>
        <w:tc>
          <w:tcPr>
            <w:tcW w:w="2126" w:type="dxa"/>
            <w:vMerge/>
            <w:tcBorders>
              <w:top w:val="nil"/>
              <w:left w:val="nil"/>
              <w:bottom w:val="nil"/>
              <w:right w:val="nil"/>
            </w:tcBorders>
            <w:vAlign w:val="center"/>
            <w:hideMark/>
          </w:tcPr>
          <w:p w14:paraId="7C350713" w14:textId="77777777" w:rsidR="00E93915" w:rsidRPr="00BA3B22" w:rsidRDefault="00E93915" w:rsidP="00E93915">
            <w:pPr>
              <w:spacing w:after="0" w:line="240" w:lineRule="auto"/>
              <w:rPr>
                <w:rFonts w:ascii="Arial" w:eastAsia="Times New Roman" w:hAnsi="Arial" w:cs="Arial"/>
                <w:color w:val="000000"/>
                <w:sz w:val="18"/>
                <w:szCs w:val="18"/>
                <w:lang w:eastAsia="en-AU"/>
              </w:rPr>
            </w:pPr>
          </w:p>
        </w:tc>
        <w:tc>
          <w:tcPr>
            <w:tcW w:w="1460" w:type="dxa"/>
            <w:tcBorders>
              <w:top w:val="nil"/>
              <w:left w:val="nil"/>
              <w:bottom w:val="nil"/>
              <w:right w:val="nil"/>
            </w:tcBorders>
            <w:shd w:val="clear" w:color="auto" w:fill="auto"/>
            <w:noWrap/>
            <w:vAlign w:val="bottom"/>
            <w:hideMark/>
          </w:tcPr>
          <w:p w14:paraId="195D60CF"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2.1E-04</w:t>
            </w:r>
          </w:p>
        </w:tc>
        <w:tc>
          <w:tcPr>
            <w:tcW w:w="1380" w:type="dxa"/>
            <w:tcBorders>
              <w:top w:val="nil"/>
              <w:left w:val="nil"/>
              <w:bottom w:val="nil"/>
              <w:right w:val="nil"/>
            </w:tcBorders>
            <w:shd w:val="clear" w:color="auto" w:fill="auto"/>
            <w:noWrap/>
            <w:vAlign w:val="bottom"/>
            <w:hideMark/>
          </w:tcPr>
          <w:p w14:paraId="2E57B73F"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4.0E-04</w:t>
            </w:r>
          </w:p>
        </w:tc>
        <w:tc>
          <w:tcPr>
            <w:tcW w:w="1180" w:type="dxa"/>
            <w:tcBorders>
              <w:top w:val="nil"/>
              <w:left w:val="nil"/>
              <w:bottom w:val="nil"/>
              <w:right w:val="nil"/>
            </w:tcBorders>
            <w:shd w:val="clear" w:color="auto" w:fill="auto"/>
            <w:noWrap/>
            <w:vAlign w:val="bottom"/>
            <w:hideMark/>
          </w:tcPr>
          <w:p w14:paraId="761DC1C0"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2.153</w:t>
            </w:r>
          </w:p>
        </w:tc>
        <w:tc>
          <w:tcPr>
            <w:tcW w:w="1200" w:type="dxa"/>
            <w:tcBorders>
              <w:top w:val="nil"/>
              <w:left w:val="nil"/>
              <w:bottom w:val="nil"/>
              <w:right w:val="nil"/>
            </w:tcBorders>
            <w:shd w:val="clear" w:color="auto" w:fill="auto"/>
            <w:noWrap/>
            <w:vAlign w:val="bottom"/>
            <w:hideMark/>
          </w:tcPr>
          <w:p w14:paraId="6E9EE918"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0.044</w:t>
            </w:r>
          </w:p>
        </w:tc>
        <w:tc>
          <w:tcPr>
            <w:tcW w:w="1340" w:type="dxa"/>
            <w:tcBorders>
              <w:top w:val="nil"/>
              <w:left w:val="nil"/>
              <w:bottom w:val="nil"/>
              <w:right w:val="nil"/>
            </w:tcBorders>
            <w:shd w:val="clear" w:color="auto" w:fill="auto"/>
            <w:noWrap/>
            <w:vAlign w:val="bottom"/>
            <w:hideMark/>
          </w:tcPr>
          <w:p w14:paraId="616131C8"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1.730</w:t>
            </w:r>
          </w:p>
        </w:tc>
        <w:tc>
          <w:tcPr>
            <w:tcW w:w="1300" w:type="dxa"/>
            <w:tcBorders>
              <w:top w:val="nil"/>
              <w:left w:val="nil"/>
              <w:bottom w:val="nil"/>
              <w:right w:val="nil"/>
            </w:tcBorders>
            <w:shd w:val="clear" w:color="auto" w:fill="auto"/>
            <w:noWrap/>
            <w:vAlign w:val="bottom"/>
            <w:hideMark/>
          </w:tcPr>
          <w:p w14:paraId="68BFAD6E"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0.066</w:t>
            </w:r>
          </w:p>
        </w:tc>
        <w:tc>
          <w:tcPr>
            <w:tcW w:w="1300" w:type="dxa"/>
            <w:tcBorders>
              <w:top w:val="nil"/>
              <w:left w:val="nil"/>
              <w:bottom w:val="nil"/>
              <w:right w:val="nil"/>
            </w:tcBorders>
            <w:shd w:val="clear" w:color="auto" w:fill="auto"/>
            <w:noWrap/>
            <w:vAlign w:val="bottom"/>
            <w:hideMark/>
          </w:tcPr>
          <w:p w14:paraId="1C6D44C2"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143.9</w:t>
            </w:r>
          </w:p>
        </w:tc>
        <w:tc>
          <w:tcPr>
            <w:tcW w:w="860" w:type="dxa"/>
            <w:tcBorders>
              <w:top w:val="nil"/>
              <w:left w:val="nil"/>
              <w:bottom w:val="nil"/>
              <w:right w:val="nil"/>
            </w:tcBorders>
            <w:shd w:val="clear" w:color="auto" w:fill="auto"/>
            <w:noWrap/>
            <w:vAlign w:val="bottom"/>
            <w:hideMark/>
          </w:tcPr>
          <w:p w14:paraId="26F37A41"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7.4</w:t>
            </w:r>
          </w:p>
        </w:tc>
      </w:tr>
      <w:tr w:rsidR="00E93915" w:rsidRPr="00BA3B22" w14:paraId="5957951E" w14:textId="77777777" w:rsidTr="006333EC">
        <w:trPr>
          <w:trHeight w:val="312"/>
        </w:trPr>
        <w:tc>
          <w:tcPr>
            <w:tcW w:w="846" w:type="dxa"/>
            <w:vMerge/>
            <w:tcBorders>
              <w:top w:val="single" w:sz="4" w:space="0" w:color="auto"/>
              <w:left w:val="single" w:sz="4" w:space="0" w:color="auto"/>
              <w:bottom w:val="single" w:sz="4" w:space="0" w:color="000000"/>
              <w:right w:val="single" w:sz="4" w:space="0" w:color="auto"/>
            </w:tcBorders>
            <w:vAlign w:val="center"/>
            <w:hideMark/>
          </w:tcPr>
          <w:p w14:paraId="262E1904" w14:textId="77777777" w:rsidR="00E93915" w:rsidRPr="00BA3B22" w:rsidRDefault="00E93915" w:rsidP="00E93915">
            <w:pPr>
              <w:spacing w:after="0" w:line="240" w:lineRule="auto"/>
              <w:rPr>
                <w:rFonts w:ascii="Arial" w:eastAsia="Times New Roman" w:hAnsi="Arial" w:cs="Arial"/>
                <w:b/>
                <w:bCs/>
                <w:color w:val="000000"/>
                <w:sz w:val="18"/>
                <w:szCs w:val="18"/>
                <w:lang w:eastAsia="en-AU"/>
              </w:rPr>
            </w:pPr>
          </w:p>
        </w:tc>
        <w:tc>
          <w:tcPr>
            <w:tcW w:w="2126" w:type="dxa"/>
            <w:vMerge/>
            <w:tcBorders>
              <w:top w:val="nil"/>
              <w:left w:val="nil"/>
              <w:bottom w:val="nil"/>
              <w:right w:val="nil"/>
            </w:tcBorders>
            <w:vAlign w:val="center"/>
            <w:hideMark/>
          </w:tcPr>
          <w:p w14:paraId="51827E2D" w14:textId="77777777" w:rsidR="00E93915" w:rsidRPr="00BA3B22" w:rsidRDefault="00E93915" w:rsidP="00E93915">
            <w:pPr>
              <w:spacing w:after="0" w:line="240" w:lineRule="auto"/>
              <w:rPr>
                <w:rFonts w:ascii="Arial" w:eastAsia="Times New Roman" w:hAnsi="Arial" w:cs="Arial"/>
                <w:color w:val="000000"/>
                <w:sz w:val="18"/>
                <w:szCs w:val="18"/>
                <w:lang w:eastAsia="en-AU"/>
              </w:rPr>
            </w:pPr>
          </w:p>
        </w:tc>
        <w:tc>
          <w:tcPr>
            <w:tcW w:w="1460" w:type="dxa"/>
            <w:tcBorders>
              <w:top w:val="nil"/>
              <w:left w:val="nil"/>
              <w:bottom w:val="nil"/>
              <w:right w:val="nil"/>
            </w:tcBorders>
            <w:shd w:val="clear" w:color="auto" w:fill="auto"/>
            <w:noWrap/>
            <w:vAlign w:val="bottom"/>
            <w:hideMark/>
          </w:tcPr>
          <w:p w14:paraId="162F6861"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-5.5E-05</w:t>
            </w:r>
          </w:p>
        </w:tc>
        <w:tc>
          <w:tcPr>
            <w:tcW w:w="1380" w:type="dxa"/>
            <w:tcBorders>
              <w:top w:val="nil"/>
              <w:left w:val="nil"/>
              <w:bottom w:val="nil"/>
              <w:right w:val="nil"/>
            </w:tcBorders>
            <w:shd w:val="clear" w:color="auto" w:fill="auto"/>
            <w:noWrap/>
            <w:vAlign w:val="bottom"/>
            <w:hideMark/>
          </w:tcPr>
          <w:p w14:paraId="33C41786"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7.3E-05</w:t>
            </w:r>
          </w:p>
        </w:tc>
        <w:tc>
          <w:tcPr>
            <w:tcW w:w="1180" w:type="dxa"/>
            <w:tcBorders>
              <w:top w:val="nil"/>
              <w:left w:val="nil"/>
              <w:bottom w:val="nil"/>
              <w:right w:val="nil"/>
            </w:tcBorders>
            <w:shd w:val="clear" w:color="auto" w:fill="auto"/>
            <w:noWrap/>
            <w:vAlign w:val="bottom"/>
            <w:hideMark/>
          </w:tcPr>
          <w:p w14:paraId="04C731B2"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2.195</w:t>
            </w:r>
          </w:p>
        </w:tc>
        <w:tc>
          <w:tcPr>
            <w:tcW w:w="1200" w:type="dxa"/>
            <w:tcBorders>
              <w:top w:val="nil"/>
              <w:left w:val="nil"/>
              <w:bottom w:val="nil"/>
              <w:right w:val="nil"/>
            </w:tcBorders>
            <w:shd w:val="clear" w:color="auto" w:fill="auto"/>
            <w:noWrap/>
            <w:vAlign w:val="bottom"/>
            <w:hideMark/>
          </w:tcPr>
          <w:p w14:paraId="68CA2E1D"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0.044</w:t>
            </w:r>
          </w:p>
        </w:tc>
        <w:tc>
          <w:tcPr>
            <w:tcW w:w="1340" w:type="dxa"/>
            <w:tcBorders>
              <w:top w:val="nil"/>
              <w:left w:val="nil"/>
              <w:bottom w:val="nil"/>
              <w:right w:val="nil"/>
            </w:tcBorders>
            <w:shd w:val="clear" w:color="auto" w:fill="auto"/>
            <w:noWrap/>
            <w:vAlign w:val="bottom"/>
            <w:hideMark/>
          </w:tcPr>
          <w:p w14:paraId="2F57EE12"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1.878</w:t>
            </w:r>
          </w:p>
        </w:tc>
        <w:tc>
          <w:tcPr>
            <w:tcW w:w="1300" w:type="dxa"/>
            <w:tcBorders>
              <w:top w:val="nil"/>
              <w:left w:val="nil"/>
              <w:bottom w:val="nil"/>
              <w:right w:val="nil"/>
            </w:tcBorders>
            <w:shd w:val="clear" w:color="auto" w:fill="auto"/>
            <w:noWrap/>
            <w:vAlign w:val="bottom"/>
            <w:hideMark/>
          </w:tcPr>
          <w:p w14:paraId="5B54F2B7"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0.064</w:t>
            </w:r>
          </w:p>
        </w:tc>
        <w:tc>
          <w:tcPr>
            <w:tcW w:w="1300" w:type="dxa"/>
            <w:tcBorders>
              <w:top w:val="nil"/>
              <w:left w:val="nil"/>
              <w:bottom w:val="nil"/>
              <w:right w:val="nil"/>
            </w:tcBorders>
            <w:shd w:val="clear" w:color="auto" w:fill="auto"/>
            <w:noWrap/>
            <w:vAlign w:val="bottom"/>
            <w:hideMark/>
          </w:tcPr>
          <w:p w14:paraId="64F04FF0"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161.2</w:t>
            </w:r>
          </w:p>
        </w:tc>
        <w:tc>
          <w:tcPr>
            <w:tcW w:w="860" w:type="dxa"/>
            <w:tcBorders>
              <w:top w:val="nil"/>
              <w:left w:val="nil"/>
              <w:bottom w:val="nil"/>
              <w:right w:val="nil"/>
            </w:tcBorders>
            <w:shd w:val="clear" w:color="auto" w:fill="auto"/>
            <w:noWrap/>
            <w:vAlign w:val="bottom"/>
            <w:hideMark/>
          </w:tcPr>
          <w:p w14:paraId="723794E2"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7.7</w:t>
            </w:r>
          </w:p>
        </w:tc>
      </w:tr>
      <w:tr w:rsidR="00E93915" w:rsidRPr="00BA3B22" w14:paraId="78375E59" w14:textId="77777777" w:rsidTr="006333EC">
        <w:trPr>
          <w:trHeight w:val="312"/>
        </w:trPr>
        <w:tc>
          <w:tcPr>
            <w:tcW w:w="846" w:type="dxa"/>
            <w:vMerge/>
            <w:tcBorders>
              <w:top w:val="single" w:sz="4" w:space="0" w:color="auto"/>
              <w:left w:val="single" w:sz="4" w:space="0" w:color="auto"/>
              <w:bottom w:val="single" w:sz="4" w:space="0" w:color="000000"/>
              <w:right w:val="single" w:sz="4" w:space="0" w:color="auto"/>
            </w:tcBorders>
            <w:vAlign w:val="center"/>
            <w:hideMark/>
          </w:tcPr>
          <w:p w14:paraId="100072D9" w14:textId="77777777" w:rsidR="00E93915" w:rsidRPr="00BA3B22" w:rsidRDefault="00E93915" w:rsidP="00E93915">
            <w:pPr>
              <w:spacing w:after="0" w:line="240" w:lineRule="auto"/>
              <w:rPr>
                <w:rFonts w:ascii="Arial" w:eastAsia="Times New Roman" w:hAnsi="Arial" w:cs="Arial"/>
                <w:b/>
                <w:bCs/>
                <w:color w:val="000000"/>
                <w:sz w:val="18"/>
                <w:szCs w:val="18"/>
                <w:lang w:eastAsia="en-AU"/>
              </w:rPr>
            </w:pPr>
          </w:p>
        </w:tc>
        <w:tc>
          <w:tcPr>
            <w:tcW w:w="2126" w:type="dxa"/>
            <w:vMerge/>
            <w:tcBorders>
              <w:top w:val="nil"/>
              <w:left w:val="nil"/>
              <w:bottom w:val="nil"/>
              <w:right w:val="nil"/>
            </w:tcBorders>
            <w:vAlign w:val="center"/>
            <w:hideMark/>
          </w:tcPr>
          <w:p w14:paraId="7C42A53A" w14:textId="77777777" w:rsidR="00E93915" w:rsidRPr="00BA3B22" w:rsidRDefault="00E93915" w:rsidP="00E93915">
            <w:pPr>
              <w:spacing w:after="0" w:line="240" w:lineRule="auto"/>
              <w:rPr>
                <w:rFonts w:ascii="Arial" w:eastAsia="Times New Roman" w:hAnsi="Arial" w:cs="Arial"/>
                <w:color w:val="000000"/>
                <w:sz w:val="18"/>
                <w:szCs w:val="18"/>
                <w:lang w:eastAsia="en-AU"/>
              </w:rPr>
            </w:pPr>
          </w:p>
        </w:tc>
        <w:tc>
          <w:tcPr>
            <w:tcW w:w="1460" w:type="dxa"/>
            <w:tcBorders>
              <w:top w:val="nil"/>
              <w:left w:val="nil"/>
              <w:bottom w:val="nil"/>
              <w:right w:val="nil"/>
            </w:tcBorders>
            <w:shd w:val="clear" w:color="auto" w:fill="auto"/>
            <w:noWrap/>
            <w:vAlign w:val="bottom"/>
            <w:hideMark/>
          </w:tcPr>
          <w:p w14:paraId="23C99D54"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4.3E-05</w:t>
            </w:r>
          </w:p>
        </w:tc>
        <w:tc>
          <w:tcPr>
            <w:tcW w:w="1380" w:type="dxa"/>
            <w:tcBorders>
              <w:top w:val="nil"/>
              <w:left w:val="nil"/>
              <w:bottom w:val="nil"/>
              <w:right w:val="nil"/>
            </w:tcBorders>
            <w:shd w:val="clear" w:color="auto" w:fill="auto"/>
            <w:noWrap/>
            <w:vAlign w:val="bottom"/>
            <w:hideMark/>
          </w:tcPr>
          <w:p w14:paraId="08A571B7"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5.7E-05</w:t>
            </w:r>
          </w:p>
        </w:tc>
        <w:tc>
          <w:tcPr>
            <w:tcW w:w="1180" w:type="dxa"/>
            <w:tcBorders>
              <w:top w:val="nil"/>
              <w:left w:val="nil"/>
              <w:bottom w:val="nil"/>
              <w:right w:val="nil"/>
            </w:tcBorders>
            <w:shd w:val="clear" w:color="auto" w:fill="auto"/>
            <w:noWrap/>
            <w:vAlign w:val="bottom"/>
            <w:hideMark/>
          </w:tcPr>
          <w:p w14:paraId="4E0836EC"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2.513</w:t>
            </w:r>
          </w:p>
        </w:tc>
        <w:tc>
          <w:tcPr>
            <w:tcW w:w="1200" w:type="dxa"/>
            <w:tcBorders>
              <w:top w:val="nil"/>
              <w:left w:val="nil"/>
              <w:bottom w:val="nil"/>
              <w:right w:val="nil"/>
            </w:tcBorders>
            <w:shd w:val="clear" w:color="auto" w:fill="auto"/>
            <w:noWrap/>
            <w:vAlign w:val="bottom"/>
            <w:hideMark/>
          </w:tcPr>
          <w:p w14:paraId="2C2FD37A"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0.009</w:t>
            </w:r>
          </w:p>
        </w:tc>
        <w:tc>
          <w:tcPr>
            <w:tcW w:w="1340" w:type="dxa"/>
            <w:tcBorders>
              <w:top w:val="nil"/>
              <w:left w:val="nil"/>
              <w:bottom w:val="nil"/>
              <w:right w:val="nil"/>
            </w:tcBorders>
            <w:shd w:val="clear" w:color="auto" w:fill="auto"/>
            <w:noWrap/>
            <w:vAlign w:val="bottom"/>
            <w:hideMark/>
          </w:tcPr>
          <w:p w14:paraId="41D0BDB2"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2.223</w:t>
            </w:r>
          </w:p>
        </w:tc>
        <w:tc>
          <w:tcPr>
            <w:tcW w:w="1300" w:type="dxa"/>
            <w:tcBorders>
              <w:top w:val="nil"/>
              <w:left w:val="nil"/>
              <w:bottom w:val="nil"/>
              <w:right w:val="nil"/>
            </w:tcBorders>
            <w:shd w:val="clear" w:color="auto" w:fill="auto"/>
            <w:noWrap/>
            <w:vAlign w:val="bottom"/>
            <w:hideMark/>
          </w:tcPr>
          <w:p w14:paraId="000A2F5C"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0.023</w:t>
            </w:r>
          </w:p>
        </w:tc>
        <w:tc>
          <w:tcPr>
            <w:tcW w:w="1300" w:type="dxa"/>
            <w:tcBorders>
              <w:top w:val="nil"/>
              <w:left w:val="nil"/>
              <w:bottom w:val="nil"/>
              <w:right w:val="nil"/>
            </w:tcBorders>
            <w:shd w:val="clear" w:color="auto" w:fill="auto"/>
            <w:noWrap/>
            <w:vAlign w:val="bottom"/>
            <w:hideMark/>
          </w:tcPr>
          <w:p w14:paraId="21C779CC"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168.6</w:t>
            </w:r>
          </w:p>
        </w:tc>
        <w:tc>
          <w:tcPr>
            <w:tcW w:w="860" w:type="dxa"/>
            <w:tcBorders>
              <w:top w:val="nil"/>
              <w:left w:val="nil"/>
              <w:bottom w:val="nil"/>
              <w:right w:val="nil"/>
            </w:tcBorders>
            <w:shd w:val="clear" w:color="auto" w:fill="auto"/>
            <w:noWrap/>
            <w:vAlign w:val="bottom"/>
            <w:hideMark/>
          </w:tcPr>
          <w:p w14:paraId="7C984260"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3.2</w:t>
            </w:r>
          </w:p>
        </w:tc>
      </w:tr>
      <w:tr w:rsidR="00E93915" w:rsidRPr="00BA3B22" w14:paraId="64D01ED0" w14:textId="77777777" w:rsidTr="006333EC">
        <w:trPr>
          <w:trHeight w:val="312"/>
        </w:trPr>
        <w:tc>
          <w:tcPr>
            <w:tcW w:w="846" w:type="dxa"/>
            <w:vMerge/>
            <w:tcBorders>
              <w:top w:val="single" w:sz="4" w:space="0" w:color="auto"/>
              <w:left w:val="single" w:sz="4" w:space="0" w:color="auto"/>
              <w:bottom w:val="single" w:sz="4" w:space="0" w:color="000000"/>
              <w:right w:val="single" w:sz="4" w:space="0" w:color="auto"/>
            </w:tcBorders>
            <w:vAlign w:val="center"/>
            <w:hideMark/>
          </w:tcPr>
          <w:p w14:paraId="7F2B77BC" w14:textId="77777777" w:rsidR="00E93915" w:rsidRPr="00BA3B22" w:rsidRDefault="00E93915" w:rsidP="00E93915">
            <w:pPr>
              <w:spacing w:after="0" w:line="240" w:lineRule="auto"/>
              <w:rPr>
                <w:rFonts w:ascii="Arial" w:eastAsia="Times New Roman" w:hAnsi="Arial" w:cs="Arial"/>
                <w:b/>
                <w:bCs/>
                <w:color w:val="000000"/>
                <w:sz w:val="18"/>
                <w:szCs w:val="18"/>
                <w:lang w:eastAsia="en-AU"/>
              </w:rPr>
            </w:pPr>
          </w:p>
        </w:tc>
        <w:tc>
          <w:tcPr>
            <w:tcW w:w="2126" w:type="dxa"/>
            <w:vMerge/>
            <w:tcBorders>
              <w:top w:val="nil"/>
              <w:left w:val="nil"/>
              <w:bottom w:val="nil"/>
              <w:right w:val="nil"/>
            </w:tcBorders>
            <w:vAlign w:val="center"/>
            <w:hideMark/>
          </w:tcPr>
          <w:p w14:paraId="419D6DCB" w14:textId="77777777" w:rsidR="00E93915" w:rsidRPr="00BA3B22" w:rsidRDefault="00E93915" w:rsidP="00E93915">
            <w:pPr>
              <w:spacing w:after="0" w:line="240" w:lineRule="auto"/>
              <w:rPr>
                <w:rFonts w:ascii="Arial" w:eastAsia="Times New Roman" w:hAnsi="Arial" w:cs="Arial"/>
                <w:color w:val="000000"/>
                <w:sz w:val="18"/>
                <w:szCs w:val="18"/>
                <w:lang w:eastAsia="en-AU"/>
              </w:rPr>
            </w:pPr>
          </w:p>
        </w:tc>
        <w:tc>
          <w:tcPr>
            <w:tcW w:w="1460" w:type="dxa"/>
            <w:tcBorders>
              <w:top w:val="nil"/>
              <w:left w:val="nil"/>
              <w:bottom w:val="nil"/>
              <w:right w:val="nil"/>
            </w:tcBorders>
            <w:shd w:val="clear" w:color="auto" w:fill="auto"/>
            <w:noWrap/>
            <w:vAlign w:val="bottom"/>
            <w:hideMark/>
          </w:tcPr>
          <w:p w14:paraId="4F89E062"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2.9E-06</w:t>
            </w:r>
          </w:p>
        </w:tc>
        <w:tc>
          <w:tcPr>
            <w:tcW w:w="1380" w:type="dxa"/>
            <w:tcBorders>
              <w:top w:val="nil"/>
              <w:left w:val="nil"/>
              <w:bottom w:val="nil"/>
              <w:right w:val="nil"/>
            </w:tcBorders>
            <w:shd w:val="clear" w:color="auto" w:fill="auto"/>
            <w:noWrap/>
            <w:vAlign w:val="bottom"/>
            <w:hideMark/>
          </w:tcPr>
          <w:p w14:paraId="7771EF0F"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7.0E-06</w:t>
            </w:r>
          </w:p>
        </w:tc>
        <w:tc>
          <w:tcPr>
            <w:tcW w:w="1180" w:type="dxa"/>
            <w:tcBorders>
              <w:top w:val="nil"/>
              <w:left w:val="nil"/>
              <w:bottom w:val="nil"/>
              <w:right w:val="nil"/>
            </w:tcBorders>
            <w:shd w:val="clear" w:color="auto" w:fill="auto"/>
            <w:noWrap/>
            <w:vAlign w:val="bottom"/>
            <w:hideMark/>
          </w:tcPr>
          <w:p w14:paraId="68ECFC05"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2.516</w:t>
            </w:r>
          </w:p>
        </w:tc>
        <w:tc>
          <w:tcPr>
            <w:tcW w:w="1200" w:type="dxa"/>
            <w:tcBorders>
              <w:top w:val="nil"/>
              <w:left w:val="nil"/>
              <w:bottom w:val="nil"/>
              <w:right w:val="nil"/>
            </w:tcBorders>
            <w:shd w:val="clear" w:color="auto" w:fill="auto"/>
            <w:noWrap/>
            <w:vAlign w:val="bottom"/>
            <w:hideMark/>
          </w:tcPr>
          <w:p w14:paraId="668D4978"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0.006</w:t>
            </w:r>
          </w:p>
        </w:tc>
        <w:tc>
          <w:tcPr>
            <w:tcW w:w="1340" w:type="dxa"/>
            <w:tcBorders>
              <w:top w:val="nil"/>
              <w:left w:val="nil"/>
              <w:bottom w:val="nil"/>
              <w:right w:val="nil"/>
            </w:tcBorders>
            <w:shd w:val="clear" w:color="auto" w:fill="auto"/>
            <w:noWrap/>
            <w:vAlign w:val="bottom"/>
            <w:hideMark/>
          </w:tcPr>
          <w:p w14:paraId="554871E2"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2.217</w:t>
            </w:r>
          </w:p>
        </w:tc>
        <w:tc>
          <w:tcPr>
            <w:tcW w:w="1300" w:type="dxa"/>
            <w:tcBorders>
              <w:top w:val="nil"/>
              <w:left w:val="nil"/>
              <w:bottom w:val="nil"/>
              <w:right w:val="nil"/>
            </w:tcBorders>
            <w:shd w:val="clear" w:color="auto" w:fill="auto"/>
            <w:noWrap/>
            <w:vAlign w:val="bottom"/>
            <w:hideMark/>
          </w:tcPr>
          <w:p w14:paraId="5745DD84"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0.017</w:t>
            </w:r>
          </w:p>
        </w:tc>
        <w:tc>
          <w:tcPr>
            <w:tcW w:w="1300" w:type="dxa"/>
            <w:tcBorders>
              <w:top w:val="nil"/>
              <w:left w:val="nil"/>
              <w:bottom w:val="nil"/>
              <w:right w:val="nil"/>
            </w:tcBorders>
            <w:shd w:val="clear" w:color="auto" w:fill="auto"/>
            <w:noWrap/>
            <w:vAlign w:val="bottom"/>
            <w:hideMark/>
          </w:tcPr>
          <w:p w14:paraId="2E4FF8CE"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167.2</w:t>
            </w:r>
          </w:p>
        </w:tc>
        <w:tc>
          <w:tcPr>
            <w:tcW w:w="860" w:type="dxa"/>
            <w:tcBorders>
              <w:top w:val="nil"/>
              <w:left w:val="nil"/>
              <w:bottom w:val="nil"/>
              <w:right w:val="nil"/>
            </w:tcBorders>
            <w:shd w:val="clear" w:color="auto" w:fill="auto"/>
            <w:noWrap/>
            <w:vAlign w:val="bottom"/>
            <w:hideMark/>
          </w:tcPr>
          <w:p w14:paraId="4D08C73C"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2.3</w:t>
            </w:r>
          </w:p>
        </w:tc>
      </w:tr>
      <w:tr w:rsidR="00E93915" w:rsidRPr="00BA3B22" w14:paraId="0C761AEF" w14:textId="77777777" w:rsidTr="006333EC">
        <w:trPr>
          <w:trHeight w:val="312"/>
        </w:trPr>
        <w:tc>
          <w:tcPr>
            <w:tcW w:w="846" w:type="dxa"/>
            <w:vMerge/>
            <w:tcBorders>
              <w:top w:val="single" w:sz="4" w:space="0" w:color="auto"/>
              <w:left w:val="single" w:sz="4" w:space="0" w:color="auto"/>
              <w:bottom w:val="single" w:sz="4" w:space="0" w:color="000000"/>
              <w:right w:val="single" w:sz="4" w:space="0" w:color="auto"/>
            </w:tcBorders>
            <w:vAlign w:val="center"/>
            <w:hideMark/>
          </w:tcPr>
          <w:p w14:paraId="1F3AFF7C" w14:textId="77777777" w:rsidR="00E93915" w:rsidRPr="00BA3B22" w:rsidRDefault="00E93915" w:rsidP="00E93915">
            <w:pPr>
              <w:spacing w:after="0" w:line="240" w:lineRule="auto"/>
              <w:rPr>
                <w:rFonts w:ascii="Arial" w:eastAsia="Times New Roman" w:hAnsi="Arial" w:cs="Arial"/>
                <w:b/>
                <w:bCs/>
                <w:color w:val="000000"/>
                <w:sz w:val="18"/>
                <w:szCs w:val="18"/>
                <w:lang w:eastAsia="en-AU"/>
              </w:rPr>
            </w:pPr>
          </w:p>
        </w:tc>
        <w:tc>
          <w:tcPr>
            <w:tcW w:w="2126" w:type="dxa"/>
            <w:vMerge/>
            <w:tcBorders>
              <w:top w:val="nil"/>
              <w:left w:val="nil"/>
              <w:bottom w:val="nil"/>
              <w:right w:val="nil"/>
            </w:tcBorders>
            <w:vAlign w:val="center"/>
            <w:hideMark/>
          </w:tcPr>
          <w:p w14:paraId="3567FD6E" w14:textId="77777777" w:rsidR="00E93915" w:rsidRPr="00BA3B22" w:rsidRDefault="00E93915" w:rsidP="00E93915">
            <w:pPr>
              <w:spacing w:after="0" w:line="240" w:lineRule="auto"/>
              <w:rPr>
                <w:rFonts w:ascii="Arial" w:eastAsia="Times New Roman" w:hAnsi="Arial" w:cs="Arial"/>
                <w:color w:val="000000"/>
                <w:sz w:val="18"/>
                <w:szCs w:val="18"/>
                <w:lang w:eastAsia="en-AU"/>
              </w:rPr>
            </w:pPr>
          </w:p>
        </w:tc>
        <w:tc>
          <w:tcPr>
            <w:tcW w:w="1460" w:type="dxa"/>
            <w:tcBorders>
              <w:top w:val="nil"/>
              <w:left w:val="nil"/>
              <w:bottom w:val="nil"/>
              <w:right w:val="nil"/>
            </w:tcBorders>
            <w:shd w:val="clear" w:color="auto" w:fill="auto"/>
            <w:noWrap/>
            <w:vAlign w:val="bottom"/>
            <w:hideMark/>
          </w:tcPr>
          <w:p w14:paraId="71724671"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1.0E-05</w:t>
            </w:r>
          </w:p>
        </w:tc>
        <w:tc>
          <w:tcPr>
            <w:tcW w:w="1380" w:type="dxa"/>
            <w:tcBorders>
              <w:top w:val="nil"/>
              <w:left w:val="nil"/>
              <w:bottom w:val="nil"/>
              <w:right w:val="nil"/>
            </w:tcBorders>
            <w:shd w:val="clear" w:color="auto" w:fill="auto"/>
            <w:noWrap/>
            <w:vAlign w:val="bottom"/>
            <w:hideMark/>
          </w:tcPr>
          <w:p w14:paraId="480542F4"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8.7E-06</w:t>
            </w:r>
          </w:p>
        </w:tc>
        <w:tc>
          <w:tcPr>
            <w:tcW w:w="1180" w:type="dxa"/>
            <w:tcBorders>
              <w:top w:val="nil"/>
              <w:left w:val="nil"/>
              <w:bottom w:val="nil"/>
              <w:right w:val="nil"/>
            </w:tcBorders>
            <w:shd w:val="clear" w:color="auto" w:fill="auto"/>
            <w:noWrap/>
            <w:vAlign w:val="bottom"/>
            <w:hideMark/>
          </w:tcPr>
          <w:p w14:paraId="0CE665AF"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2.514</w:t>
            </w:r>
          </w:p>
        </w:tc>
        <w:tc>
          <w:tcPr>
            <w:tcW w:w="1200" w:type="dxa"/>
            <w:tcBorders>
              <w:top w:val="nil"/>
              <w:left w:val="nil"/>
              <w:bottom w:val="nil"/>
              <w:right w:val="nil"/>
            </w:tcBorders>
            <w:shd w:val="clear" w:color="auto" w:fill="auto"/>
            <w:noWrap/>
            <w:vAlign w:val="bottom"/>
            <w:hideMark/>
          </w:tcPr>
          <w:p w14:paraId="7DD79248"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0.007</w:t>
            </w:r>
          </w:p>
        </w:tc>
        <w:tc>
          <w:tcPr>
            <w:tcW w:w="1340" w:type="dxa"/>
            <w:tcBorders>
              <w:top w:val="nil"/>
              <w:left w:val="nil"/>
              <w:bottom w:val="nil"/>
              <w:right w:val="nil"/>
            </w:tcBorders>
            <w:shd w:val="clear" w:color="auto" w:fill="auto"/>
            <w:noWrap/>
            <w:vAlign w:val="bottom"/>
            <w:hideMark/>
          </w:tcPr>
          <w:p w14:paraId="5213DEB3"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2.265</w:t>
            </w:r>
          </w:p>
        </w:tc>
        <w:tc>
          <w:tcPr>
            <w:tcW w:w="1300" w:type="dxa"/>
            <w:tcBorders>
              <w:top w:val="nil"/>
              <w:left w:val="nil"/>
              <w:bottom w:val="nil"/>
              <w:right w:val="nil"/>
            </w:tcBorders>
            <w:shd w:val="clear" w:color="auto" w:fill="auto"/>
            <w:noWrap/>
            <w:vAlign w:val="bottom"/>
            <w:hideMark/>
          </w:tcPr>
          <w:p w14:paraId="5F534D52"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0.016</w:t>
            </w:r>
          </w:p>
        </w:tc>
        <w:tc>
          <w:tcPr>
            <w:tcW w:w="1300" w:type="dxa"/>
            <w:tcBorders>
              <w:top w:val="nil"/>
              <w:left w:val="nil"/>
              <w:bottom w:val="nil"/>
              <w:right w:val="nil"/>
            </w:tcBorders>
            <w:shd w:val="clear" w:color="auto" w:fill="auto"/>
            <w:noWrap/>
            <w:vAlign w:val="bottom"/>
            <w:hideMark/>
          </w:tcPr>
          <w:p w14:paraId="19CA29E5"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174.9</w:t>
            </w:r>
          </w:p>
        </w:tc>
        <w:tc>
          <w:tcPr>
            <w:tcW w:w="860" w:type="dxa"/>
            <w:tcBorders>
              <w:top w:val="nil"/>
              <w:left w:val="nil"/>
              <w:bottom w:val="nil"/>
              <w:right w:val="nil"/>
            </w:tcBorders>
            <w:shd w:val="clear" w:color="auto" w:fill="auto"/>
            <w:noWrap/>
            <w:vAlign w:val="bottom"/>
            <w:hideMark/>
          </w:tcPr>
          <w:p w14:paraId="7BB5E744"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2.2</w:t>
            </w:r>
          </w:p>
        </w:tc>
      </w:tr>
      <w:tr w:rsidR="00E93915" w:rsidRPr="00BA3B22" w14:paraId="1D56E4C6" w14:textId="77777777" w:rsidTr="006333EC">
        <w:trPr>
          <w:trHeight w:val="312"/>
        </w:trPr>
        <w:tc>
          <w:tcPr>
            <w:tcW w:w="846" w:type="dxa"/>
            <w:vMerge/>
            <w:tcBorders>
              <w:top w:val="single" w:sz="4" w:space="0" w:color="auto"/>
              <w:left w:val="single" w:sz="4" w:space="0" w:color="auto"/>
              <w:bottom w:val="single" w:sz="4" w:space="0" w:color="000000"/>
              <w:right w:val="single" w:sz="4" w:space="0" w:color="auto"/>
            </w:tcBorders>
            <w:vAlign w:val="center"/>
            <w:hideMark/>
          </w:tcPr>
          <w:p w14:paraId="29F406C9" w14:textId="77777777" w:rsidR="00E93915" w:rsidRPr="00BA3B22" w:rsidRDefault="00E93915" w:rsidP="00E93915">
            <w:pPr>
              <w:spacing w:after="0" w:line="240" w:lineRule="auto"/>
              <w:rPr>
                <w:rFonts w:ascii="Arial" w:eastAsia="Times New Roman" w:hAnsi="Arial" w:cs="Arial"/>
                <w:b/>
                <w:bCs/>
                <w:color w:val="000000"/>
                <w:sz w:val="18"/>
                <w:szCs w:val="18"/>
                <w:lang w:eastAsia="en-AU"/>
              </w:rPr>
            </w:pPr>
          </w:p>
        </w:tc>
        <w:tc>
          <w:tcPr>
            <w:tcW w:w="2126" w:type="dxa"/>
            <w:vMerge/>
            <w:tcBorders>
              <w:top w:val="nil"/>
              <w:left w:val="nil"/>
              <w:bottom w:val="nil"/>
              <w:right w:val="nil"/>
            </w:tcBorders>
            <w:vAlign w:val="center"/>
            <w:hideMark/>
          </w:tcPr>
          <w:p w14:paraId="11B51D32" w14:textId="77777777" w:rsidR="00E93915" w:rsidRPr="00BA3B22" w:rsidRDefault="00E93915" w:rsidP="00E93915">
            <w:pPr>
              <w:spacing w:after="0" w:line="240" w:lineRule="auto"/>
              <w:rPr>
                <w:rFonts w:ascii="Arial" w:eastAsia="Times New Roman" w:hAnsi="Arial" w:cs="Arial"/>
                <w:color w:val="000000"/>
                <w:sz w:val="18"/>
                <w:szCs w:val="18"/>
                <w:lang w:eastAsia="en-AU"/>
              </w:rPr>
            </w:pPr>
          </w:p>
        </w:tc>
        <w:tc>
          <w:tcPr>
            <w:tcW w:w="1460" w:type="dxa"/>
            <w:tcBorders>
              <w:top w:val="nil"/>
              <w:left w:val="nil"/>
              <w:bottom w:val="nil"/>
              <w:right w:val="nil"/>
            </w:tcBorders>
            <w:shd w:val="clear" w:color="auto" w:fill="auto"/>
            <w:noWrap/>
            <w:vAlign w:val="bottom"/>
            <w:hideMark/>
          </w:tcPr>
          <w:p w14:paraId="6C2DC846"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2.1E-05</w:t>
            </w:r>
          </w:p>
        </w:tc>
        <w:tc>
          <w:tcPr>
            <w:tcW w:w="1380" w:type="dxa"/>
            <w:tcBorders>
              <w:top w:val="nil"/>
              <w:left w:val="nil"/>
              <w:bottom w:val="nil"/>
              <w:right w:val="nil"/>
            </w:tcBorders>
            <w:shd w:val="clear" w:color="auto" w:fill="auto"/>
            <w:noWrap/>
            <w:vAlign w:val="bottom"/>
            <w:hideMark/>
          </w:tcPr>
          <w:p w14:paraId="33691FB7"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2.0E-05</w:t>
            </w:r>
          </w:p>
        </w:tc>
        <w:tc>
          <w:tcPr>
            <w:tcW w:w="1180" w:type="dxa"/>
            <w:tcBorders>
              <w:top w:val="nil"/>
              <w:left w:val="nil"/>
              <w:bottom w:val="nil"/>
              <w:right w:val="nil"/>
            </w:tcBorders>
            <w:shd w:val="clear" w:color="auto" w:fill="auto"/>
            <w:noWrap/>
            <w:vAlign w:val="bottom"/>
            <w:hideMark/>
          </w:tcPr>
          <w:p w14:paraId="62F273BD"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2.505</w:t>
            </w:r>
          </w:p>
        </w:tc>
        <w:tc>
          <w:tcPr>
            <w:tcW w:w="1200" w:type="dxa"/>
            <w:tcBorders>
              <w:top w:val="nil"/>
              <w:left w:val="nil"/>
              <w:bottom w:val="nil"/>
              <w:right w:val="nil"/>
            </w:tcBorders>
            <w:shd w:val="clear" w:color="auto" w:fill="auto"/>
            <w:noWrap/>
            <w:vAlign w:val="bottom"/>
            <w:hideMark/>
          </w:tcPr>
          <w:p w14:paraId="0A4F05B6"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0.007</w:t>
            </w:r>
          </w:p>
        </w:tc>
        <w:tc>
          <w:tcPr>
            <w:tcW w:w="1340" w:type="dxa"/>
            <w:tcBorders>
              <w:top w:val="nil"/>
              <w:left w:val="nil"/>
              <w:bottom w:val="nil"/>
              <w:right w:val="nil"/>
            </w:tcBorders>
            <w:shd w:val="clear" w:color="auto" w:fill="auto"/>
            <w:noWrap/>
            <w:vAlign w:val="bottom"/>
            <w:hideMark/>
          </w:tcPr>
          <w:p w14:paraId="149AC7C0"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2.273</w:t>
            </w:r>
          </w:p>
        </w:tc>
        <w:tc>
          <w:tcPr>
            <w:tcW w:w="1300" w:type="dxa"/>
            <w:tcBorders>
              <w:top w:val="nil"/>
              <w:left w:val="nil"/>
              <w:bottom w:val="nil"/>
              <w:right w:val="nil"/>
            </w:tcBorders>
            <w:shd w:val="clear" w:color="auto" w:fill="auto"/>
            <w:noWrap/>
            <w:vAlign w:val="bottom"/>
            <w:hideMark/>
          </w:tcPr>
          <w:p w14:paraId="10EDBFCF"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0.012</w:t>
            </w:r>
          </w:p>
        </w:tc>
        <w:tc>
          <w:tcPr>
            <w:tcW w:w="1300" w:type="dxa"/>
            <w:tcBorders>
              <w:top w:val="nil"/>
              <w:left w:val="nil"/>
              <w:bottom w:val="nil"/>
              <w:right w:val="nil"/>
            </w:tcBorders>
            <w:shd w:val="clear" w:color="auto" w:fill="auto"/>
            <w:noWrap/>
            <w:vAlign w:val="bottom"/>
            <w:hideMark/>
          </w:tcPr>
          <w:p w14:paraId="0BE41E60"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177.4</w:t>
            </w:r>
          </w:p>
        </w:tc>
        <w:tc>
          <w:tcPr>
            <w:tcW w:w="860" w:type="dxa"/>
            <w:tcBorders>
              <w:top w:val="nil"/>
              <w:left w:val="nil"/>
              <w:bottom w:val="nil"/>
              <w:right w:val="nil"/>
            </w:tcBorders>
            <w:shd w:val="clear" w:color="auto" w:fill="auto"/>
            <w:noWrap/>
            <w:vAlign w:val="bottom"/>
            <w:hideMark/>
          </w:tcPr>
          <w:p w14:paraId="496E08DD"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1.5</w:t>
            </w:r>
          </w:p>
        </w:tc>
      </w:tr>
      <w:tr w:rsidR="00E93915" w:rsidRPr="00BA3B22" w14:paraId="43D93389" w14:textId="77777777" w:rsidTr="006333EC">
        <w:trPr>
          <w:trHeight w:val="312"/>
        </w:trPr>
        <w:tc>
          <w:tcPr>
            <w:tcW w:w="846" w:type="dxa"/>
            <w:vMerge/>
            <w:tcBorders>
              <w:top w:val="single" w:sz="4" w:space="0" w:color="auto"/>
              <w:left w:val="single" w:sz="4" w:space="0" w:color="auto"/>
              <w:bottom w:val="single" w:sz="4" w:space="0" w:color="000000"/>
              <w:right w:val="single" w:sz="4" w:space="0" w:color="auto"/>
            </w:tcBorders>
            <w:vAlign w:val="center"/>
            <w:hideMark/>
          </w:tcPr>
          <w:p w14:paraId="29933548" w14:textId="77777777" w:rsidR="00E93915" w:rsidRPr="00BA3B22" w:rsidRDefault="00E93915" w:rsidP="00E93915">
            <w:pPr>
              <w:spacing w:after="0" w:line="240" w:lineRule="auto"/>
              <w:rPr>
                <w:rFonts w:ascii="Arial" w:eastAsia="Times New Roman" w:hAnsi="Arial" w:cs="Arial"/>
                <w:b/>
                <w:bCs/>
                <w:color w:val="000000"/>
                <w:sz w:val="18"/>
                <w:szCs w:val="18"/>
                <w:lang w:eastAsia="en-AU"/>
              </w:rPr>
            </w:pPr>
          </w:p>
        </w:tc>
        <w:tc>
          <w:tcPr>
            <w:tcW w:w="2126" w:type="dxa"/>
            <w:tcBorders>
              <w:top w:val="nil"/>
              <w:left w:val="nil"/>
              <w:bottom w:val="nil"/>
              <w:right w:val="nil"/>
            </w:tcBorders>
            <w:shd w:val="clear" w:color="000000" w:fill="D9D9D9"/>
            <w:noWrap/>
            <w:vAlign w:val="bottom"/>
            <w:hideMark/>
          </w:tcPr>
          <w:p w14:paraId="0F6FCB39" w14:textId="77777777" w:rsidR="00E93915" w:rsidRPr="00BA3B22" w:rsidRDefault="00E93915" w:rsidP="00E93915">
            <w:pPr>
              <w:spacing w:after="0" w:line="240" w:lineRule="auto"/>
              <w:jc w:val="center"/>
              <w:rPr>
                <w:rFonts w:ascii="Arial" w:eastAsia="Times New Roman" w:hAnsi="Arial" w:cs="Arial"/>
                <w:b/>
                <w:bCs/>
                <w:color w:val="000000"/>
                <w:sz w:val="18"/>
                <w:szCs w:val="18"/>
                <w:lang w:eastAsia="en-AU"/>
              </w:rPr>
            </w:pPr>
            <w:r w:rsidRPr="00BA3B22">
              <w:rPr>
                <w:rFonts w:ascii="Arial" w:eastAsia="Times New Roman" w:hAnsi="Arial" w:cs="Arial"/>
                <w:b/>
                <w:bCs/>
                <w:color w:val="000000"/>
                <w:sz w:val="18"/>
                <w:szCs w:val="18"/>
                <w:lang w:eastAsia="en-AU"/>
              </w:rPr>
              <w:t>CLBBD201011-1127</w:t>
            </w:r>
          </w:p>
        </w:tc>
        <w:tc>
          <w:tcPr>
            <w:tcW w:w="1460" w:type="dxa"/>
            <w:tcBorders>
              <w:top w:val="nil"/>
              <w:left w:val="nil"/>
              <w:bottom w:val="nil"/>
              <w:right w:val="nil"/>
            </w:tcBorders>
            <w:shd w:val="clear" w:color="000000" w:fill="D9D9D9"/>
            <w:noWrap/>
            <w:vAlign w:val="bottom"/>
            <w:hideMark/>
          </w:tcPr>
          <w:p w14:paraId="4ED408CC"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 </w:t>
            </w:r>
          </w:p>
        </w:tc>
        <w:tc>
          <w:tcPr>
            <w:tcW w:w="1380" w:type="dxa"/>
            <w:tcBorders>
              <w:top w:val="nil"/>
              <w:left w:val="nil"/>
              <w:bottom w:val="nil"/>
              <w:right w:val="nil"/>
            </w:tcBorders>
            <w:shd w:val="clear" w:color="000000" w:fill="D9D9D9"/>
            <w:noWrap/>
            <w:vAlign w:val="bottom"/>
            <w:hideMark/>
          </w:tcPr>
          <w:p w14:paraId="376251B4"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 </w:t>
            </w:r>
          </w:p>
        </w:tc>
        <w:tc>
          <w:tcPr>
            <w:tcW w:w="1180" w:type="dxa"/>
            <w:tcBorders>
              <w:top w:val="nil"/>
              <w:left w:val="nil"/>
              <w:bottom w:val="nil"/>
              <w:right w:val="nil"/>
            </w:tcBorders>
            <w:shd w:val="clear" w:color="000000" w:fill="D9D9D9"/>
            <w:noWrap/>
            <w:vAlign w:val="bottom"/>
            <w:hideMark/>
          </w:tcPr>
          <w:p w14:paraId="51E526D4"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 </w:t>
            </w:r>
          </w:p>
        </w:tc>
        <w:tc>
          <w:tcPr>
            <w:tcW w:w="1200" w:type="dxa"/>
            <w:tcBorders>
              <w:top w:val="nil"/>
              <w:left w:val="nil"/>
              <w:bottom w:val="nil"/>
              <w:right w:val="nil"/>
            </w:tcBorders>
            <w:shd w:val="clear" w:color="000000" w:fill="D9D9D9"/>
            <w:noWrap/>
            <w:vAlign w:val="bottom"/>
            <w:hideMark/>
          </w:tcPr>
          <w:p w14:paraId="5F0F74F2"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 </w:t>
            </w:r>
          </w:p>
        </w:tc>
        <w:tc>
          <w:tcPr>
            <w:tcW w:w="1340" w:type="dxa"/>
            <w:tcBorders>
              <w:top w:val="nil"/>
              <w:left w:val="nil"/>
              <w:bottom w:val="nil"/>
              <w:right w:val="nil"/>
            </w:tcBorders>
            <w:shd w:val="clear" w:color="000000" w:fill="D9D9D9"/>
            <w:noWrap/>
            <w:vAlign w:val="bottom"/>
            <w:hideMark/>
          </w:tcPr>
          <w:p w14:paraId="6F065143"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 </w:t>
            </w:r>
          </w:p>
        </w:tc>
        <w:tc>
          <w:tcPr>
            <w:tcW w:w="1300" w:type="dxa"/>
            <w:tcBorders>
              <w:top w:val="nil"/>
              <w:left w:val="nil"/>
              <w:bottom w:val="nil"/>
              <w:right w:val="nil"/>
            </w:tcBorders>
            <w:shd w:val="clear" w:color="000000" w:fill="D9D9D9"/>
            <w:noWrap/>
            <w:vAlign w:val="bottom"/>
            <w:hideMark/>
          </w:tcPr>
          <w:p w14:paraId="60686003"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 </w:t>
            </w:r>
          </w:p>
        </w:tc>
        <w:tc>
          <w:tcPr>
            <w:tcW w:w="1300" w:type="dxa"/>
            <w:tcBorders>
              <w:top w:val="nil"/>
              <w:left w:val="nil"/>
              <w:bottom w:val="nil"/>
              <w:right w:val="nil"/>
            </w:tcBorders>
            <w:shd w:val="clear" w:color="000000" w:fill="D9D9D9"/>
            <w:noWrap/>
            <w:vAlign w:val="bottom"/>
            <w:hideMark/>
          </w:tcPr>
          <w:p w14:paraId="1F3849DA" w14:textId="77777777" w:rsidR="00E93915" w:rsidRPr="00BA3B22" w:rsidRDefault="00E93915" w:rsidP="00E93915">
            <w:pPr>
              <w:spacing w:after="0" w:line="240" w:lineRule="auto"/>
              <w:jc w:val="center"/>
              <w:rPr>
                <w:rFonts w:ascii="Arial" w:eastAsia="Times New Roman" w:hAnsi="Arial" w:cs="Arial"/>
                <w:b/>
                <w:bCs/>
                <w:color w:val="000000"/>
                <w:sz w:val="18"/>
                <w:szCs w:val="18"/>
                <w:lang w:eastAsia="en-AU"/>
              </w:rPr>
            </w:pPr>
            <w:r w:rsidRPr="00BA3B22">
              <w:rPr>
                <w:rFonts w:ascii="Arial" w:eastAsia="Times New Roman" w:hAnsi="Arial" w:cs="Arial"/>
                <w:b/>
                <w:bCs/>
                <w:color w:val="000000"/>
                <w:sz w:val="18"/>
                <w:szCs w:val="18"/>
                <w:lang w:eastAsia="en-AU"/>
              </w:rPr>
              <w:t>165.5</w:t>
            </w:r>
          </w:p>
        </w:tc>
        <w:tc>
          <w:tcPr>
            <w:tcW w:w="860" w:type="dxa"/>
            <w:tcBorders>
              <w:top w:val="nil"/>
              <w:left w:val="nil"/>
              <w:bottom w:val="nil"/>
              <w:right w:val="nil"/>
            </w:tcBorders>
            <w:shd w:val="clear" w:color="000000" w:fill="D9D9D9"/>
            <w:noWrap/>
            <w:vAlign w:val="bottom"/>
            <w:hideMark/>
          </w:tcPr>
          <w:p w14:paraId="4D760636" w14:textId="77777777" w:rsidR="00E93915" w:rsidRPr="00BA3B22" w:rsidRDefault="00E93915" w:rsidP="00E93915">
            <w:pPr>
              <w:spacing w:after="0" w:line="240" w:lineRule="auto"/>
              <w:jc w:val="center"/>
              <w:rPr>
                <w:rFonts w:ascii="Arial" w:eastAsia="Times New Roman" w:hAnsi="Arial" w:cs="Arial"/>
                <w:b/>
                <w:bCs/>
                <w:color w:val="000000"/>
                <w:sz w:val="18"/>
                <w:szCs w:val="18"/>
                <w:lang w:eastAsia="en-AU"/>
              </w:rPr>
            </w:pPr>
            <w:r w:rsidRPr="00BA3B22">
              <w:rPr>
                <w:rFonts w:ascii="Arial" w:eastAsia="Times New Roman" w:hAnsi="Arial" w:cs="Arial"/>
                <w:b/>
                <w:bCs/>
                <w:color w:val="000000"/>
                <w:sz w:val="18"/>
                <w:szCs w:val="18"/>
                <w:lang w:eastAsia="en-AU"/>
              </w:rPr>
              <w:t>4.1</w:t>
            </w:r>
          </w:p>
        </w:tc>
      </w:tr>
      <w:tr w:rsidR="00E93915" w:rsidRPr="00BA3B22" w14:paraId="5279B324" w14:textId="77777777" w:rsidTr="006333EC">
        <w:trPr>
          <w:trHeight w:val="312"/>
        </w:trPr>
        <w:tc>
          <w:tcPr>
            <w:tcW w:w="846" w:type="dxa"/>
            <w:vMerge/>
            <w:tcBorders>
              <w:top w:val="single" w:sz="4" w:space="0" w:color="auto"/>
              <w:left w:val="single" w:sz="4" w:space="0" w:color="auto"/>
              <w:bottom w:val="single" w:sz="4" w:space="0" w:color="000000"/>
              <w:right w:val="single" w:sz="4" w:space="0" w:color="auto"/>
            </w:tcBorders>
            <w:vAlign w:val="center"/>
            <w:hideMark/>
          </w:tcPr>
          <w:p w14:paraId="7E9AFA83" w14:textId="77777777" w:rsidR="00E93915" w:rsidRPr="00BA3B22" w:rsidRDefault="00E93915" w:rsidP="00E93915">
            <w:pPr>
              <w:spacing w:after="0" w:line="240" w:lineRule="auto"/>
              <w:rPr>
                <w:rFonts w:ascii="Arial" w:eastAsia="Times New Roman" w:hAnsi="Arial" w:cs="Arial"/>
                <w:b/>
                <w:bCs/>
                <w:color w:val="000000"/>
                <w:sz w:val="18"/>
                <w:szCs w:val="18"/>
                <w:lang w:eastAsia="en-AU"/>
              </w:rPr>
            </w:pPr>
          </w:p>
        </w:tc>
        <w:tc>
          <w:tcPr>
            <w:tcW w:w="2126" w:type="dxa"/>
            <w:vMerge w:val="restart"/>
            <w:tcBorders>
              <w:top w:val="nil"/>
              <w:left w:val="nil"/>
              <w:bottom w:val="nil"/>
              <w:right w:val="nil"/>
            </w:tcBorders>
            <w:shd w:val="clear" w:color="auto" w:fill="auto"/>
            <w:noWrap/>
            <w:vAlign w:val="center"/>
            <w:hideMark/>
          </w:tcPr>
          <w:p w14:paraId="1A897B70"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CLBBD201011-MT35</w:t>
            </w:r>
          </w:p>
        </w:tc>
        <w:tc>
          <w:tcPr>
            <w:tcW w:w="1460" w:type="dxa"/>
            <w:tcBorders>
              <w:top w:val="nil"/>
              <w:left w:val="nil"/>
              <w:bottom w:val="nil"/>
              <w:right w:val="nil"/>
            </w:tcBorders>
            <w:shd w:val="clear" w:color="auto" w:fill="auto"/>
            <w:noWrap/>
            <w:vAlign w:val="bottom"/>
            <w:hideMark/>
          </w:tcPr>
          <w:p w14:paraId="2751374E"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4.0E-03</w:t>
            </w:r>
          </w:p>
        </w:tc>
        <w:tc>
          <w:tcPr>
            <w:tcW w:w="1380" w:type="dxa"/>
            <w:tcBorders>
              <w:top w:val="nil"/>
              <w:left w:val="nil"/>
              <w:bottom w:val="nil"/>
              <w:right w:val="nil"/>
            </w:tcBorders>
            <w:shd w:val="clear" w:color="auto" w:fill="auto"/>
            <w:noWrap/>
            <w:vAlign w:val="bottom"/>
            <w:hideMark/>
          </w:tcPr>
          <w:p w14:paraId="71C366FA"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1.1E-02</w:t>
            </w:r>
          </w:p>
        </w:tc>
        <w:tc>
          <w:tcPr>
            <w:tcW w:w="1180" w:type="dxa"/>
            <w:tcBorders>
              <w:top w:val="nil"/>
              <w:left w:val="nil"/>
              <w:bottom w:val="nil"/>
              <w:right w:val="nil"/>
            </w:tcBorders>
            <w:shd w:val="clear" w:color="auto" w:fill="auto"/>
            <w:noWrap/>
            <w:vAlign w:val="bottom"/>
            <w:hideMark/>
          </w:tcPr>
          <w:p w14:paraId="70527523"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2.200</w:t>
            </w:r>
          </w:p>
        </w:tc>
        <w:tc>
          <w:tcPr>
            <w:tcW w:w="1200" w:type="dxa"/>
            <w:tcBorders>
              <w:top w:val="nil"/>
              <w:left w:val="nil"/>
              <w:bottom w:val="nil"/>
              <w:right w:val="nil"/>
            </w:tcBorders>
            <w:shd w:val="clear" w:color="auto" w:fill="auto"/>
            <w:noWrap/>
            <w:vAlign w:val="bottom"/>
            <w:hideMark/>
          </w:tcPr>
          <w:p w14:paraId="2664A458"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0.360</w:t>
            </w:r>
          </w:p>
        </w:tc>
        <w:tc>
          <w:tcPr>
            <w:tcW w:w="1340" w:type="dxa"/>
            <w:tcBorders>
              <w:top w:val="nil"/>
              <w:left w:val="nil"/>
              <w:bottom w:val="nil"/>
              <w:right w:val="nil"/>
            </w:tcBorders>
            <w:shd w:val="clear" w:color="auto" w:fill="auto"/>
            <w:noWrap/>
            <w:vAlign w:val="bottom"/>
            <w:hideMark/>
          </w:tcPr>
          <w:p w14:paraId="7E019BB5"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0.930</w:t>
            </w:r>
          </w:p>
        </w:tc>
        <w:tc>
          <w:tcPr>
            <w:tcW w:w="1300" w:type="dxa"/>
            <w:tcBorders>
              <w:top w:val="nil"/>
              <w:left w:val="nil"/>
              <w:bottom w:val="nil"/>
              <w:right w:val="nil"/>
            </w:tcBorders>
            <w:shd w:val="clear" w:color="auto" w:fill="auto"/>
            <w:noWrap/>
            <w:vAlign w:val="bottom"/>
            <w:hideMark/>
          </w:tcPr>
          <w:p w14:paraId="1EBF637F"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0.950</w:t>
            </w:r>
          </w:p>
        </w:tc>
        <w:tc>
          <w:tcPr>
            <w:tcW w:w="1300" w:type="dxa"/>
            <w:tcBorders>
              <w:top w:val="nil"/>
              <w:left w:val="nil"/>
              <w:bottom w:val="nil"/>
              <w:right w:val="nil"/>
            </w:tcBorders>
            <w:shd w:val="clear" w:color="auto" w:fill="auto"/>
            <w:noWrap/>
            <w:vAlign w:val="bottom"/>
            <w:hideMark/>
          </w:tcPr>
          <w:p w14:paraId="2F58B29D"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p>
        </w:tc>
        <w:tc>
          <w:tcPr>
            <w:tcW w:w="860" w:type="dxa"/>
            <w:tcBorders>
              <w:top w:val="nil"/>
              <w:left w:val="nil"/>
              <w:bottom w:val="nil"/>
              <w:right w:val="nil"/>
            </w:tcBorders>
            <w:shd w:val="clear" w:color="auto" w:fill="auto"/>
            <w:noWrap/>
            <w:vAlign w:val="bottom"/>
            <w:hideMark/>
          </w:tcPr>
          <w:p w14:paraId="78C902B4" w14:textId="77777777" w:rsidR="00E93915" w:rsidRPr="00BA3B22" w:rsidRDefault="00E93915" w:rsidP="00E93915">
            <w:pPr>
              <w:spacing w:after="0" w:line="240" w:lineRule="auto"/>
              <w:jc w:val="center"/>
              <w:rPr>
                <w:rFonts w:ascii="Arial" w:eastAsia="Times New Roman" w:hAnsi="Arial" w:cs="Arial"/>
                <w:sz w:val="18"/>
                <w:szCs w:val="18"/>
                <w:lang w:eastAsia="en-AU"/>
              </w:rPr>
            </w:pPr>
          </w:p>
        </w:tc>
      </w:tr>
      <w:tr w:rsidR="00E93915" w:rsidRPr="00BA3B22" w14:paraId="452AD1A0" w14:textId="77777777" w:rsidTr="006333EC">
        <w:trPr>
          <w:trHeight w:val="312"/>
        </w:trPr>
        <w:tc>
          <w:tcPr>
            <w:tcW w:w="846" w:type="dxa"/>
            <w:vMerge/>
            <w:tcBorders>
              <w:top w:val="single" w:sz="4" w:space="0" w:color="auto"/>
              <w:left w:val="single" w:sz="4" w:space="0" w:color="auto"/>
              <w:bottom w:val="single" w:sz="4" w:space="0" w:color="000000"/>
              <w:right w:val="single" w:sz="4" w:space="0" w:color="auto"/>
            </w:tcBorders>
            <w:vAlign w:val="center"/>
            <w:hideMark/>
          </w:tcPr>
          <w:p w14:paraId="21DA60BE" w14:textId="77777777" w:rsidR="00E93915" w:rsidRPr="00BA3B22" w:rsidRDefault="00E93915" w:rsidP="00E93915">
            <w:pPr>
              <w:spacing w:after="0" w:line="240" w:lineRule="auto"/>
              <w:rPr>
                <w:rFonts w:ascii="Arial" w:eastAsia="Times New Roman" w:hAnsi="Arial" w:cs="Arial"/>
                <w:b/>
                <w:bCs/>
                <w:color w:val="000000"/>
                <w:sz w:val="18"/>
                <w:szCs w:val="18"/>
                <w:lang w:eastAsia="en-AU"/>
              </w:rPr>
            </w:pPr>
          </w:p>
        </w:tc>
        <w:tc>
          <w:tcPr>
            <w:tcW w:w="2126" w:type="dxa"/>
            <w:vMerge/>
            <w:tcBorders>
              <w:top w:val="nil"/>
              <w:left w:val="nil"/>
              <w:bottom w:val="nil"/>
              <w:right w:val="nil"/>
            </w:tcBorders>
            <w:vAlign w:val="center"/>
            <w:hideMark/>
          </w:tcPr>
          <w:p w14:paraId="51BE2BBE" w14:textId="77777777" w:rsidR="00E93915" w:rsidRPr="00BA3B22" w:rsidRDefault="00E93915" w:rsidP="00E93915">
            <w:pPr>
              <w:spacing w:after="0" w:line="240" w:lineRule="auto"/>
              <w:rPr>
                <w:rFonts w:ascii="Arial" w:eastAsia="Times New Roman" w:hAnsi="Arial" w:cs="Arial"/>
                <w:color w:val="000000"/>
                <w:sz w:val="18"/>
                <w:szCs w:val="18"/>
                <w:lang w:eastAsia="en-AU"/>
              </w:rPr>
            </w:pPr>
          </w:p>
        </w:tc>
        <w:tc>
          <w:tcPr>
            <w:tcW w:w="1460" w:type="dxa"/>
            <w:tcBorders>
              <w:top w:val="nil"/>
              <w:left w:val="nil"/>
              <w:bottom w:val="nil"/>
              <w:right w:val="nil"/>
            </w:tcBorders>
            <w:shd w:val="clear" w:color="auto" w:fill="auto"/>
            <w:noWrap/>
            <w:vAlign w:val="bottom"/>
            <w:hideMark/>
          </w:tcPr>
          <w:p w14:paraId="07A1063F"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1.1E-02</w:t>
            </w:r>
          </w:p>
        </w:tc>
        <w:tc>
          <w:tcPr>
            <w:tcW w:w="1380" w:type="dxa"/>
            <w:tcBorders>
              <w:top w:val="nil"/>
              <w:left w:val="nil"/>
              <w:bottom w:val="nil"/>
              <w:right w:val="nil"/>
            </w:tcBorders>
            <w:shd w:val="clear" w:color="auto" w:fill="auto"/>
            <w:noWrap/>
            <w:vAlign w:val="bottom"/>
            <w:hideMark/>
          </w:tcPr>
          <w:p w14:paraId="477959C8"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2.0E-02</w:t>
            </w:r>
          </w:p>
        </w:tc>
        <w:tc>
          <w:tcPr>
            <w:tcW w:w="1180" w:type="dxa"/>
            <w:tcBorders>
              <w:top w:val="nil"/>
              <w:left w:val="nil"/>
              <w:bottom w:val="nil"/>
              <w:right w:val="nil"/>
            </w:tcBorders>
            <w:shd w:val="clear" w:color="auto" w:fill="auto"/>
            <w:noWrap/>
            <w:vAlign w:val="bottom"/>
            <w:hideMark/>
          </w:tcPr>
          <w:p w14:paraId="15761EA8"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0.900</w:t>
            </w:r>
          </w:p>
        </w:tc>
        <w:tc>
          <w:tcPr>
            <w:tcW w:w="1200" w:type="dxa"/>
            <w:tcBorders>
              <w:top w:val="nil"/>
              <w:left w:val="nil"/>
              <w:bottom w:val="nil"/>
              <w:right w:val="nil"/>
            </w:tcBorders>
            <w:shd w:val="clear" w:color="auto" w:fill="auto"/>
            <w:noWrap/>
            <w:vAlign w:val="bottom"/>
            <w:hideMark/>
          </w:tcPr>
          <w:p w14:paraId="6F82D411"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0.670</w:t>
            </w:r>
          </w:p>
        </w:tc>
        <w:tc>
          <w:tcPr>
            <w:tcW w:w="1340" w:type="dxa"/>
            <w:tcBorders>
              <w:top w:val="nil"/>
              <w:left w:val="nil"/>
              <w:bottom w:val="nil"/>
              <w:right w:val="nil"/>
            </w:tcBorders>
            <w:shd w:val="clear" w:color="auto" w:fill="auto"/>
            <w:noWrap/>
            <w:vAlign w:val="bottom"/>
            <w:hideMark/>
          </w:tcPr>
          <w:p w14:paraId="090E837E"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-1.900</w:t>
            </w:r>
          </w:p>
        </w:tc>
        <w:tc>
          <w:tcPr>
            <w:tcW w:w="1300" w:type="dxa"/>
            <w:tcBorders>
              <w:top w:val="nil"/>
              <w:left w:val="nil"/>
              <w:bottom w:val="nil"/>
              <w:right w:val="nil"/>
            </w:tcBorders>
            <w:shd w:val="clear" w:color="auto" w:fill="auto"/>
            <w:noWrap/>
            <w:vAlign w:val="bottom"/>
            <w:hideMark/>
          </w:tcPr>
          <w:p w14:paraId="0CD7413C"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5.100</w:t>
            </w:r>
          </w:p>
        </w:tc>
        <w:tc>
          <w:tcPr>
            <w:tcW w:w="1300" w:type="dxa"/>
            <w:tcBorders>
              <w:top w:val="nil"/>
              <w:left w:val="nil"/>
              <w:bottom w:val="nil"/>
              <w:right w:val="nil"/>
            </w:tcBorders>
            <w:shd w:val="clear" w:color="auto" w:fill="auto"/>
            <w:noWrap/>
            <w:vAlign w:val="bottom"/>
            <w:hideMark/>
          </w:tcPr>
          <w:p w14:paraId="38EE40B6"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p>
        </w:tc>
        <w:tc>
          <w:tcPr>
            <w:tcW w:w="860" w:type="dxa"/>
            <w:tcBorders>
              <w:top w:val="nil"/>
              <w:left w:val="nil"/>
              <w:bottom w:val="nil"/>
              <w:right w:val="nil"/>
            </w:tcBorders>
            <w:shd w:val="clear" w:color="auto" w:fill="auto"/>
            <w:noWrap/>
            <w:vAlign w:val="bottom"/>
            <w:hideMark/>
          </w:tcPr>
          <w:p w14:paraId="27355C83" w14:textId="77777777" w:rsidR="00E93915" w:rsidRPr="00BA3B22" w:rsidRDefault="00E93915" w:rsidP="00E93915">
            <w:pPr>
              <w:spacing w:after="0" w:line="240" w:lineRule="auto"/>
              <w:jc w:val="center"/>
              <w:rPr>
                <w:rFonts w:ascii="Arial" w:eastAsia="Times New Roman" w:hAnsi="Arial" w:cs="Arial"/>
                <w:sz w:val="18"/>
                <w:szCs w:val="18"/>
                <w:lang w:eastAsia="en-AU"/>
              </w:rPr>
            </w:pPr>
          </w:p>
        </w:tc>
      </w:tr>
      <w:tr w:rsidR="00E93915" w:rsidRPr="00BA3B22" w14:paraId="2E0460ED" w14:textId="77777777" w:rsidTr="006333EC">
        <w:trPr>
          <w:trHeight w:val="312"/>
        </w:trPr>
        <w:tc>
          <w:tcPr>
            <w:tcW w:w="846" w:type="dxa"/>
            <w:vMerge/>
            <w:tcBorders>
              <w:top w:val="single" w:sz="4" w:space="0" w:color="auto"/>
              <w:left w:val="single" w:sz="4" w:space="0" w:color="auto"/>
              <w:bottom w:val="single" w:sz="4" w:space="0" w:color="000000"/>
              <w:right w:val="single" w:sz="4" w:space="0" w:color="auto"/>
            </w:tcBorders>
            <w:vAlign w:val="center"/>
            <w:hideMark/>
          </w:tcPr>
          <w:p w14:paraId="16B8BE45" w14:textId="77777777" w:rsidR="00E93915" w:rsidRPr="00BA3B22" w:rsidRDefault="00E93915" w:rsidP="00E93915">
            <w:pPr>
              <w:spacing w:after="0" w:line="240" w:lineRule="auto"/>
              <w:rPr>
                <w:rFonts w:ascii="Arial" w:eastAsia="Times New Roman" w:hAnsi="Arial" w:cs="Arial"/>
                <w:b/>
                <w:bCs/>
                <w:color w:val="000000"/>
                <w:sz w:val="18"/>
                <w:szCs w:val="18"/>
                <w:lang w:eastAsia="en-AU"/>
              </w:rPr>
            </w:pPr>
          </w:p>
        </w:tc>
        <w:tc>
          <w:tcPr>
            <w:tcW w:w="2126" w:type="dxa"/>
            <w:vMerge/>
            <w:tcBorders>
              <w:top w:val="nil"/>
              <w:left w:val="nil"/>
              <w:bottom w:val="nil"/>
              <w:right w:val="nil"/>
            </w:tcBorders>
            <w:vAlign w:val="center"/>
            <w:hideMark/>
          </w:tcPr>
          <w:p w14:paraId="48681A0F" w14:textId="77777777" w:rsidR="00E93915" w:rsidRPr="00BA3B22" w:rsidRDefault="00E93915" w:rsidP="00E93915">
            <w:pPr>
              <w:spacing w:after="0" w:line="240" w:lineRule="auto"/>
              <w:rPr>
                <w:rFonts w:ascii="Arial" w:eastAsia="Times New Roman" w:hAnsi="Arial" w:cs="Arial"/>
                <w:color w:val="000000"/>
                <w:sz w:val="18"/>
                <w:szCs w:val="18"/>
                <w:lang w:eastAsia="en-AU"/>
              </w:rPr>
            </w:pPr>
          </w:p>
        </w:tc>
        <w:tc>
          <w:tcPr>
            <w:tcW w:w="1460" w:type="dxa"/>
            <w:tcBorders>
              <w:top w:val="nil"/>
              <w:left w:val="nil"/>
              <w:bottom w:val="nil"/>
              <w:right w:val="nil"/>
            </w:tcBorders>
            <w:shd w:val="clear" w:color="auto" w:fill="auto"/>
            <w:noWrap/>
            <w:vAlign w:val="bottom"/>
            <w:hideMark/>
          </w:tcPr>
          <w:p w14:paraId="5CBC85BE"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-4.0E-03</w:t>
            </w:r>
          </w:p>
        </w:tc>
        <w:tc>
          <w:tcPr>
            <w:tcW w:w="1380" w:type="dxa"/>
            <w:tcBorders>
              <w:top w:val="nil"/>
              <w:left w:val="nil"/>
              <w:bottom w:val="nil"/>
              <w:right w:val="nil"/>
            </w:tcBorders>
            <w:shd w:val="clear" w:color="auto" w:fill="auto"/>
            <w:noWrap/>
            <w:vAlign w:val="bottom"/>
            <w:hideMark/>
          </w:tcPr>
          <w:p w14:paraId="4763B120"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3.2E-02</w:t>
            </w:r>
          </w:p>
        </w:tc>
        <w:tc>
          <w:tcPr>
            <w:tcW w:w="1180" w:type="dxa"/>
            <w:tcBorders>
              <w:top w:val="nil"/>
              <w:left w:val="nil"/>
              <w:bottom w:val="nil"/>
              <w:right w:val="nil"/>
            </w:tcBorders>
            <w:shd w:val="clear" w:color="auto" w:fill="auto"/>
            <w:noWrap/>
            <w:vAlign w:val="bottom"/>
            <w:hideMark/>
          </w:tcPr>
          <w:p w14:paraId="568EF011"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-1.200</w:t>
            </w:r>
          </w:p>
        </w:tc>
        <w:tc>
          <w:tcPr>
            <w:tcW w:w="1200" w:type="dxa"/>
            <w:tcBorders>
              <w:top w:val="nil"/>
              <w:left w:val="nil"/>
              <w:bottom w:val="nil"/>
              <w:right w:val="nil"/>
            </w:tcBorders>
            <w:shd w:val="clear" w:color="auto" w:fill="auto"/>
            <w:noWrap/>
            <w:vAlign w:val="bottom"/>
            <w:hideMark/>
          </w:tcPr>
          <w:p w14:paraId="449C950A"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2.100</w:t>
            </w:r>
          </w:p>
        </w:tc>
        <w:tc>
          <w:tcPr>
            <w:tcW w:w="1340" w:type="dxa"/>
            <w:tcBorders>
              <w:top w:val="nil"/>
              <w:left w:val="nil"/>
              <w:bottom w:val="nil"/>
              <w:right w:val="nil"/>
            </w:tcBorders>
            <w:shd w:val="clear" w:color="auto" w:fill="auto"/>
            <w:noWrap/>
            <w:vAlign w:val="bottom"/>
            <w:hideMark/>
          </w:tcPr>
          <w:p w14:paraId="460E8ACE"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-1.000</w:t>
            </w:r>
          </w:p>
        </w:tc>
        <w:tc>
          <w:tcPr>
            <w:tcW w:w="1300" w:type="dxa"/>
            <w:tcBorders>
              <w:top w:val="nil"/>
              <w:left w:val="nil"/>
              <w:bottom w:val="nil"/>
              <w:right w:val="nil"/>
            </w:tcBorders>
            <w:shd w:val="clear" w:color="auto" w:fill="auto"/>
            <w:noWrap/>
            <w:vAlign w:val="bottom"/>
            <w:hideMark/>
          </w:tcPr>
          <w:p w14:paraId="36EFE970"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23.000</w:t>
            </w:r>
          </w:p>
        </w:tc>
        <w:tc>
          <w:tcPr>
            <w:tcW w:w="1300" w:type="dxa"/>
            <w:tcBorders>
              <w:top w:val="nil"/>
              <w:left w:val="nil"/>
              <w:bottom w:val="nil"/>
              <w:right w:val="nil"/>
            </w:tcBorders>
            <w:shd w:val="clear" w:color="auto" w:fill="auto"/>
            <w:noWrap/>
            <w:vAlign w:val="bottom"/>
            <w:hideMark/>
          </w:tcPr>
          <w:p w14:paraId="2CDB370B"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p>
        </w:tc>
        <w:tc>
          <w:tcPr>
            <w:tcW w:w="860" w:type="dxa"/>
            <w:tcBorders>
              <w:top w:val="nil"/>
              <w:left w:val="nil"/>
              <w:bottom w:val="nil"/>
              <w:right w:val="nil"/>
            </w:tcBorders>
            <w:shd w:val="clear" w:color="auto" w:fill="auto"/>
            <w:noWrap/>
            <w:vAlign w:val="bottom"/>
            <w:hideMark/>
          </w:tcPr>
          <w:p w14:paraId="70DB742A" w14:textId="77777777" w:rsidR="00E93915" w:rsidRPr="00BA3B22" w:rsidRDefault="00E93915" w:rsidP="00E93915">
            <w:pPr>
              <w:spacing w:after="0" w:line="240" w:lineRule="auto"/>
              <w:jc w:val="center"/>
              <w:rPr>
                <w:rFonts w:ascii="Arial" w:eastAsia="Times New Roman" w:hAnsi="Arial" w:cs="Arial"/>
                <w:sz w:val="18"/>
                <w:szCs w:val="18"/>
                <w:lang w:eastAsia="en-AU"/>
              </w:rPr>
            </w:pPr>
          </w:p>
        </w:tc>
      </w:tr>
      <w:tr w:rsidR="00E93915" w:rsidRPr="00BA3B22" w14:paraId="7EC76ABB" w14:textId="77777777" w:rsidTr="006333EC">
        <w:trPr>
          <w:trHeight w:val="312"/>
        </w:trPr>
        <w:tc>
          <w:tcPr>
            <w:tcW w:w="846" w:type="dxa"/>
            <w:vMerge/>
            <w:tcBorders>
              <w:top w:val="single" w:sz="4" w:space="0" w:color="auto"/>
              <w:left w:val="single" w:sz="4" w:space="0" w:color="auto"/>
              <w:bottom w:val="single" w:sz="4" w:space="0" w:color="000000"/>
              <w:right w:val="single" w:sz="4" w:space="0" w:color="auto"/>
            </w:tcBorders>
            <w:vAlign w:val="center"/>
            <w:hideMark/>
          </w:tcPr>
          <w:p w14:paraId="79072CB3" w14:textId="77777777" w:rsidR="00E93915" w:rsidRPr="00BA3B22" w:rsidRDefault="00E93915" w:rsidP="00E93915">
            <w:pPr>
              <w:spacing w:after="0" w:line="240" w:lineRule="auto"/>
              <w:rPr>
                <w:rFonts w:ascii="Arial" w:eastAsia="Times New Roman" w:hAnsi="Arial" w:cs="Arial"/>
                <w:b/>
                <w:bCs/>
                <w:color w:val="000000"/>
                <w:sz w:val="18"/>
                <w:szCs w:val="18"/>
                <w:lang w:eastAsia="en-AU"/>
              </w:rPr>
            </w:pPr>
          </w:p>
        </w:tc>
        <w:tc>
          <w:tcPr>
            <w:tcW w:w="2126" w:type="dxa"/>
            <w:vMerge/>
            <w:tcBorders>
              <w:top w:val="nil"/>
              <w:left w:val="nil"/>
              <w:bottom w:val="nil"/>
              <w:right w:val="nil"/>
            </w:tcBorders>
            <w:vAlign w:val="center"/>
            <w:hideMark/>
          </w:tcPr>
          <w:p w14:paraId="234ACF9B" w14:textId="77777777" w:rsidR="00E93915" w:rsidRPr="00BA3B22" w:rsidRDefault="00E93915" w:rsidP="00E93915">
            <w:pPr>
              <w:spacing w:after="0" w:line="240" w:lineRule="auto"/>
              <w:rPr>
                <w:rFonts w:ascii="Arial" w:eastAsia="Times New Roman" w:hAnsi="Arial" w:cs="Arial"/>
                <w:color w:val="000000"/>
                <w:sz w:val="18"/>
                <w:szCs w:val="18"/>
                <w:lang w:eastAsia="en-AU"/>
              </w:rPr>
            </w:pPr>
          </w:p>
        </w:tc>
        <w:tc>
          <w:tcPr>
            <w:tcW w:w="1460" w:type="dxa"/>
            <w:tcBorders>
              <w:top w:val="nil"/>
              <w:left w:val="nil"/>
              <w:bottom w:val="nil"/>
              <w:right w:val="nil"/>
            </w:tcBorders>
            <w:shd w:val="clear" w:color="auto" w:fill="auto"/>
            <w:noWrap/>
            <w:vAlign w:val="bottom"/>
            <w:hideMark/>
          </w:tcPr>
          <w:p w14:paraId="080B3B76"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-3.7E-02</w:t>
            </w:r>
          </w:p>
        </w:tc>
        <w:tc>
          <w:tcPr>
            <w:tcW w:w="1380" w:type="dxa"/>
            <w:tcBorders>
              <w:top w:val="nil"/>
              <w:left w:val="nil"/>
              <w:bottom w:val="nil"/>
              <w:right w:val="nil"/>
            </w:tcBorders>
            <w:shd w:val="clear" w:color="auto" w:fill="auto"/>
            <w:noWrap/>
            <w:vAlign w:val="bottom"/>
            <w:hideMark/>
          </w:tcPr>
          <w:p w14:paraId="31F4E2A7"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6.6E-02</w:t>
            </w:r>
          </w:p>
        </w:tc>
        <w:tc>
          <w:tcPr>
            <w:tcW w:w="1180" w:type="dxa"/>
            <w:tcBorders>
              <w:top w:val="nil"/>
              <w:left w:val="nil"/>
              <w:bottom w:val="nil"/>
              <w:right w:val="nil"/>
            </w:tcBorders>
            <w:shd w:val="clear" w:color="auto" w:fill="auto"/>
            <w:noWrap/>
            <w:vAlign w:val="bottom"/>
            <w:hideMark/>
          </w:tcPr>
          <w:p w14:paraId="1AA7F0C5"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-1.900</w:t>
            </w:r>
          </w:p>
        </w:tc>
        <w:tc>
          <w:tcPr>
            <w:tcW w:w="1200" w:type="dxa"/>
            <w:tcBorders>
              <w:top w:val="nil"/>
              <w:left w:val="nil"/>
              <w:bottom w:val="nil"/>
              <w:right w:val="nil"/>
            </w:tcBorders>
            <w:shd w:val="clear" w:color="auto" w:fill="auto"/>
            <w:noWrap/>
            <w:vAlign w:val="bottom"/>
            <w:hideMark/>
          </w:tcPr>
          <w:p w14:paraId="37CC6FB6"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1.500</w:t>
            </w:r>
          </w:p>
        </w:tc>
        <w:tc>
          <w:tcPr>
            <w:tcW w:w="1340" w:type="dxa"/>
            <w:tcBorders>
              <w:top w:val="nil"/>
              <w:left w:val="nil"/>
              <w:bottom w:val="nil"/>
              <w:right w:val="nil"/>
            </w:tcBorders>
            <w:shd w:val="clear" w:color="auto" w:fill="auto"/>
            <w:noWrap/>
            <w:vAlign w:val="bottom"/>
            <w:hideMark/>
          </w:tcPr>
          <w:p w14:paraId="38E67129"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-2.400</w:t>
            </w:r>
          </w:p>
        </w:tc>
        <w:tc>
          <w:tcPr>
            <w:tcW w:w="1300" w:type="dxa"/>
            <w:tcBorders>
              <w:top w:val="nil"/>
              <w:left w:val="nil"/>
              <w:bottom w:val="nil"/>
              <w:right w:val="nil"/>
            </w:tcBorders>
            <w:shd w:val="clear" w:color="auto" w:fill="auto"/>
            <w:noWrap/>
            <w:vAlign w:val="bottom"/>
            <w:hideMark/>
          </w:tcPr>
          <w:p w14:paraId="7B8FF5C7"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5.500</w:t>
            </w:r>
          </w:p>
        </w:tc>
        <w:tc>
          <w:tcPr>
            <w:tcW w:w="1300" w:type="dxa"/>
            <w:tcBorders>
              <w:top w:val="nil"/>
              <w:left w:val="nil"/>
              <w:bottom w:val="nil"/>
              <w:right w:val="nil"/>
            </w:tcBorders>
            <w:shd w:val="clear" w:color="auto" w:fill="auto"/>
            <w:noWrap/>
            <w:vAlign w:val="bottom"/>
            <w:hideMark/>
          </w:tcPr>
          <w:p w14:paraId="5CD4C2DC"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p>
        </w:tc>
        <w:tc>
          <w:tcPr>
            <w:tcW w:w="860" w:type="dxa"/>
            <w:tcBorders>
              <w:top w:val="nil"/>
              <w:left w:val="nil"/>
              <w:bottom w:val="nil"/>
              <w:right w:val="nil"/>
            </w:tcBorders>
            <w:shd w:val="clear" w:color="auto" w:fill="auto"/>
            <w:noWrap/>
            <w:vAlign w:val="bottom"/>
            <w:hideMark/>
          </w:tcPr>
          <w:p w14:paraId="69445D97" w14:textId="77777777" w:rsidR="00E93915" w:rsidRPr="00BA3B22" w:rsidRDefault="00E93915" w:rsidP="00E93915">
            <w:pPr>
              <w:spacing w:after="0" w:line="240" w:lineRule="auto"/>
              <w:jc w:val="center"/>
              <w:rPr>
                <w:rFonts w:ascii="Arial" w:eastAsia="Times New Roman" w:hAnsi="Arial" w:cs="Arial"/>
                <w:sz w:val="18"/>
                <w:szCs w:val="18"/>
                <w:lang w:eastAsia="en-AU"/>
              </w:rPr>
            </w:pPr>
          </w:p>
        </w:tc>
      </w:tr>
      <w:tr w:rsidR="00E93915" w:rsidRPr="00BA3B22" w14:paraId="4F3D9D12" w14:textId="77777777" w:rsidTr="006333EC">
        <w:trPr>
          <w:trHeight w:val="312"/>
        </w:trPr>
        <w:tc>
          <w:tcPr>
            <w:tcW w:w="846" w:type="dxa"/>
            <w:vMerge/>
            <w:tcBorders>
              <w:top w:val="single" w:sz="4" w:space="0" w:color="auto"/>
              <w:left w:val="single" w:sz="4" w:space="0" w:color="auto"/>
              <w:bottom w:val="single" w:sz="4" w:space="0" w:color="000000"/>
              <w:right w:val="single" w:sz="4" w:space="0" w:color="auto"/>
            </w:tcBorders>
            <w:vAlign w:val="center"/>
            <w:hideMark/>
          </w:tcPr>
          <w:p w14:paraId="435671F5" w14:textId="77777777" w:rsidR="00E93915" w:rsidRPr="00BA3B22" w:rsidRDefault="00E93915" w:rsidP="00E93915">
            <w:pPr>
              <w:spacing w:after="0" w:line="240" w:lineRule="auto"/>
              <w:rPr>
                <w:rFonts w:ascii="Arial" w:eastAsia="Times New Roman" w:hAnsi="Arial" w:cs="Arial"/>
                <w:b/>
                <w:bCs/>
                <w:color w:val="000000"/>
                <w:sz w:val="18"/>
                <w:szCs w:val="18"/>
                <w:lang w:eastAsia="en-AU"/>
              </w:rPr>
            </w:pPr>
          </w:p>
        </w:tc>
        <w:tc>
          <w:tcPr>
            <w:tcW w:w="2126" w:type="dxa"/>
            <w:vMerge/>
            <w:tcBorders>
              <w:top w:val="nil"/>
              <w:left w:val="nil"/>
              <w:bottom w:val="nil"/>
              <w:right w:val="nil"/>
            </w:tcBorders>
            <w:vAlign w:val="center"/>
            <w:hideMark/>
          </w:tcPr>
          <w:p w14:paraId="665E9EBD" w14:textId="77777777" w:rsidR="00E93915" w:rsidRPr="00BA3B22" w:rsidRDefault="00E93915" w:rsidP="00E93915">
            <w:pPr>
              <w:spacing w:after="0" w:line="240" w:lineRule="auto"/>
              <w:rPr>
                <w:rFonts w:ascii="Arial" w:eastAsia="Times New Roman" w:hAnsi="Arial" w:cs="Arial"/>
                <w:color w:val="000000"/>
                <w:sz w:val="18"/>
                <w:szCs w:val="18"/>
                <w:lang w:eastAsia="en-AU"/>
              </w:rPr>
            </w:pPr>
          </w:p>
        </w:tc>
        <w:tc>
          <w:tcPr>
            <w:tcW w:w="1460" w:type="dxa"/>
            <w:tcBorders>
              <w:top w:val="nil"/>
              <w:left w:val="nil"/>
              <w:bottom w:val="nil"/>
              <w:right w:val="nil"/>
            </w:tcBorders>
            <w:shd w:val="clear" w:color="auto" w:fill="auto"/>
            <w:noWrap/>
            <w:vAlign w:val="bottom"/>
            <w:hideMark/>
          </w:tcPr>
          <w:p w14:paraId="56FCB796"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1.6E-05</w:t>
            </w:r>
          </w:p>
        </w:tc>
        <w:tc>
          <w:tcPr>
            <w:tcW w:w="1380" w:type="dxa"/>
            <w:tcBorders>
              <w:top w:val="nil"/>
              <w:left w:val="nil"/>
              <w:bottom w:val="nil"/>
              <w:right w:val="nil"/>
            </w:tcBorders>
            <w:shd w:val="clear" w:color="auto" w:fill="auto"/>
            <w:noWrap/>
            <w:vAlign w:val="bottom"/>
            <w:hideMark/>
          </w:tcPr>
          <w:p w14:paraId="381BEA28"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1.3E-05</w:t>
            </w:r>
          </w:p>
        </w:tc>
        <w:tc>
          <w:tcPr>
            <w:tcW w:w="1180" w:type="dxa"/>
            <w:tcBorders>
              <w:top w:val="nil"/>
              <w:left w:val="nil"/>
              <w:bottom w:val="nil"/>
              <w:right w:val="nil"/>
            </w:tcBorders>
            <w:shd w:val="clear" w:color="auto" w:fill="auto"/>
            <w:noWrap/>
            <w:vAlign w:val="bottom"/>
            <w:hideMark/>
          </w:tcPr>
          <w:p w14:paraId="21F2D341"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2.475</w:t>
            </w:r>
          </w:p>
        </w:tc>
        <w:tc>
          <w:tcPr>
            <w:tcW w:w="1200" w:type="dxa"/>
            <w:tcBorders>
              <w:top w:val="nil"/>
              <w:left w:val="nil"/>
              <w:bottom w:val="nil"/>
              <w:right w:val="nil"/>
            </w:tcBorders>
            <w:shd w:val="clear" w:color="auto" w:fill="auto"/>
            <w:noWrap/>
            <w:vAlign w:val="bottom"/>
            <w:hideMark/>
          </w:tcPr>
          <w:p w14:paraId="7B9F2C77"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0.005</w:t>
            </w:r>
          </w:p>
        </w:tc>
        <w:tc>
          <w:tcPr>
            <w:tcW w:w="1340" w:type="dxa"/>
            <w:tcBorders>
              <w:top w:val="nil"/>
              <w:left w:val="nil"/>
              <w:bottom w:val="nil"/>
              <w:right w:val="nil"/>
            </w:tcBorders>
            <w:shd w:val="clear" w:color="auto" w:fill="auto"/>
            <w:noWrap/>
            <w:vAlign w:val="bottom"/>
            <w:hideMark/>
          </w:tcPr>
          <w:p w14:paraId="2479D8DA"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2.304</w:t>
            </w:r>
          </w:p>
        </w:tc>
        <w:tc>
          <w:tcPr>
            <w:tcW w:w="1300" w:type="dxa"/>
            <w:tcBorders>
              <w:top w:val="nil"/>
              <w:left w:val="nil"/>
              <w:bottom w:val="nil"/>
              <w:right w:val="nil"/>
            </w:tcBorders>
            <w:shd w:val="clear" w:color="auto" w:fill="auto"/>
            <w:noWrap/>
            <w:vAlign w:val="bottom"/>
            <w:hideMark/>
          </w:tcPr>
          <w:p w14:paraId="7180F457"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0.017</w:t>
            </w:r>
          </w:p>
        </w:tc>
        <w:tc>
          <w:tcPr>
            <w:tcW w:w="1300" w:type="dxa"/>
            <w:tcBorders>
              <w:top w:val="nil"/>
              <w:left w:val="nil"/>
              <w:bottom w:val="nil"/>
              <w:right w:val="nil"/>
            </w:tcBorders>
            <w:shd w:val="clear" w:color="auto" w:fill="auto"/>
            <w:noWrap/>
            <w:vAlign w:val="bottom"/>
            <w:hideMark/>
          </w:tcPr>
          <w:p w14:paraId="7B2AA2F1"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187.6</w:t>
            </w:r>
          </w:p>
        </w:tc>
        <w:tc>
          <w:tcPr>
            <w:tcW w:w="860" w:type="dxa"/>
            <w:tcBorders>
              <w:top w:val="nil"/>
              <w:left w:val="nil"/>
              <w:bottom w:val="nil"/>
              <w:right w:val="nil"/>
            </w:tcBorders>
            <w:shd w:val="clear" w:color="auto" w:fill="auto"/>
            <w:noWrap/>
            <w:vAlign w:val="bottom"/>
            <w:hideMark/>
          </w:tcPr>
          <w:p w14:paraId="2DB9E2C6"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2.8</w:t>
            </w:r>
          </w:p>
        </w:tc>
      </w:tr>
      <w:tr w:rsidR="00E93915" w:rsidRPr="00BA3B22" w14:paraId="23494204" w14:textId="77777777" w:rsidTr="006333EC">
        <w:trPr>
          <w:trHeight w:val="312"/>
        </w:trPr>
        <w:tc>
          <w:tcPr>
            <w:tcW w:w="846" w:type="dxa"/>
            <w:vMerge/>
            <w:tcBorders>
              <w:top w:val="single" w:sz="4" w:space="0" w:color="auto"/>
              <w:left w:val="single" w:sz="4" w:space="0" w:color="auto"/>
              <w:bottom w:val="single" w:sz="4" w:space="0" w:color="000000"/>
              <w:right w:val="single" w:sz="4" w:space="0" w:color="auto"/>
            </w:tcBorders>
            <w:vAlign w:val="center"/>
            <w:hideMark/>
          </w:tcPr>
          <w:p w14:paraId="09BF9EE6" w14:textId="77777777" w:rsidR="00E93915" w:rsidRPr="00BA3B22" w:rsidRDefault="00E93915" w:rsidP="00E93915">
            <w:pPr>
              <w:spacing w:after="0" w:line="240" w:lineRule="auto"/>
              <w:rPr>
                <w:rFonts w:ascii="Arial" w:eastAsia="Times New Roman" w:hAnsi="Arial" w:cs="Arial"/>
                <w:b/>
                <w:bCs/>
                <w:color w:val="000000"/>
                <w:sz w:val="18"/>
                <w:szCs w:val="18"/>
                <w:lang w:eastAsia="en-AU"/>
              </w:rPr>
            </w:pPr>
          </w:p>
        </w:tc>
        <w:tc>
          <w:tcPr>
            <w:tcW w:w="2126" w:type="dxa"/>
            <w:vMerge/>
            <w:tcBorders>
              <w:top w:val="nil"/>
              <w:left w:val="nil"/>
              <w:bottom w:val="nil"/>
              <w:right w:val="nil"/>
            </w:tcBorders>
            <w:vAlign w:val="center"/>
            <w:hideMark/>
          </w:tcPr>
          <w:p w14:paraId="173F8B7D" w14:textId="77777777" w:rsidR="00E93915" w:rsidRPr="00BA3B22" w:rsidRDefault="00E93915" w:rsidP="00E93915">
            <w:pPr>
              <w:spacing w:after="0" w:line="240" w:lineRule="auto"/>
              <w:rPr>
                <w:rFonts w:ascii="Arial" w:eastAsia="Times New Roman" w:hAnsi="Arial" w:cs="Arial"/>
                <w:color w:val="000000"/>
                <w:sz w:val="18"/>
                <w:szCs w:val="18"/>
                <w:lang w:eastAsia="en-AU"/>
              </w:rPr>
            </w:pPr>
          </w:p>
        </w:tc>
        <w:tc>
          <w:tcPr>
            <w:tcW w:w="1460" w:type="dxa"/>
            <w:tcBorders>
              <w:top w:val="nil"/>
              <w:left w:val="nil"/>
              <w:bottom w:val="nil"/>
              <w:right w:val="nil"/>
            </w:tcBorders>
            <w:shd w:val="clear" w:color="auto" w:fill="auto"/>
            <w:noWrap/>
            <w:vAlign w:val="bottom"/>
            <w:hideMark/>
          </w:tcPr>
          <w:p w14:paraId="7BD6FB25"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1.3E-05</w:t>
            </w:r>
          </w:p>
        </w:tc>
        <w:tc>
          <w:tcPr>
            <w:tcW w:w="1380" w:type="dxa"/>
            <w:tcBorders>
              <w:top w:val="nil"/>
              <w:left w:val="nil"/>
              <w:bottom w:val="nil"/>
              <w:right w:val="nil"/>
            </w:tcBorders>
            <w:shd w:val="clear" w:color="auto" w:fill="auto"/>
            <w:noWrap/>
            <w:vAlign w:val="bottom"/>
            <w:hideMark/>
          </w:tcPr>
          <w:p w14:paraId="016DB840"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7.3E-06</w:t>
            </w:r>
          </w:p>
        </w:tc>
        <w:tc>
          <w:tcPr>
            <w:tcW w:w="1180" w:type="dxa"/>
            <w:tcBorders>
              <w:top w:val="nil"/>
              <w:left w:val="nil"/>
              <w:bottom w:val="nil"/>
              <w:right w:val="nil"/>
            </w:tcBorders>
            <w:shd w:val="clear" w:color="auto" w:fill="auto"/>
            <w:noWrap/>
            <w:vAlign w:val="bottom"/>
            <w:hideMark/>
          </w:tcPr>
          <w:p w14:paraId="694221D3"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2.471</w:t>
            </w:r>
          </w:p>
        </w:tc>
        <w:tc>
          <w:tcPr>
            <w:tcW w:w="1200" w:type="dxa"/>
            <w:tcBorders>
              <w:top w:val="nil"/>
              <w:left w:val="nil"/>
              <w:bottom w:val="nil"/>
              <w:right w:val="nil"/>
            </w:tcBorders>
            <w:shd w:val="clear" w:color="auto" w:fill="auto"/>
            <w:noWrap/>
            <w:vAlign w:val="bottom"/>
            <w:hideMark/>
          </w:tcPr>
          <w:p w14:paraId="29188CCC"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0.004</w:t>
            </w:r>
          </w:p>
        </w:tc>
        <w:tc>
          <w:tcPr>
            <w:tcW w:w="1340" w:type="dxa"/>
            <w:tcBorders>
              <w:top w:val="nil"/>
              <w:left w:val="nil"/>
              <w:bottom w:val="nil"/>
              <w:right w:val="nil"/>
            </w:tcBorders>
            <w:shd w:val="clear" w:color="auto" w:fill="auto"/>
            <w:noWrap/>
            <w:vAlign w:val="bottom"/>
            <w:hideMark/>
          </w:tcPr>
          <w:p w14:paraId="2DDE37B1"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2.276</w:t>
            </w:r>
          </w:p>
        </w:tc>
        <w:tc>
          <w:tcPr>
            <w:tcW w:w="1300" w:type="dxa"/>
            <w:tcBorders>
              <w:top w:val="nil"/>
              <w:left w:val="nil"/>
              <w:bottom w:val="nil"/>
              <w:right w:val="nil"/>
            </w:tcBorders>
            <w:shd w:val="clear" w:color="auto" w:fill="auto"/>
            <w:noWrap/>
            <w:vAlign w:val="bottom"/>
            <w:hideMark/>
          </w:tcPr>
          <w:p w14:paraId="410B4303"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0.015</w:t>
            </w:r>
          </w:p>
        </w:tc>
        <w:tc>
          <w:tcPr>
            <w:tcW w:w="1300" w:type="dxa"/>
            <w:tcBorders>
              <w:top w:val="nil"/>
              <w:left w:val="nil"/>
              <w:bottom w:val="nil"/>
              <w:right w:val="nil"/>
            </w:tcBorders>
            <w:shd w:val="clear" w:color="auto" w:fill="auto"/>
            <w:noWrap/>
            <w:vAlign w:val="bottom"/>
            <w:hideMark/>
          </w:tcPr>
          <w:p w14:paraId="6816AF64"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183.4</w:t>
            </w:r>
          </w:p>
        </w:tc>
        <w:tc>
          <w:tcPr>
            <w:tcW w:w="860" w:type="dxa"/>
            <w:tcBorders>
              <w:top w:val="nil"/>
              <w:left w:val="nil"/>
              <w:bottom w:val="nil"/>
              <w:right w:val="nil"/>
            </w:tcBorders>
            <w:shd w:val="clear" w:color="auto" w:fill="auto"/>
            <w:noWrap/>
            <w:vAlign w:val="bottom"/>
            <w:hideMark/>
          </w:tcPr>
          <w:p w14:paraId="49537F58"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2.4</w:t>
            </w:r>
          </w:p>
        </w:tc>
      </w:tr>
      <w:tr w:rsidR="00E93915" w:rsidRPr="00BA3B22" w14:paraId="0599AC15" w14:textId="77777777" w:rsidTr="006333EC">
        <w:trPr>
          <w:trHeight w:val="312"/>
        </w:trPr>
        <w:tc>
          <w:tcPr>
            <w:tcW w:w="846" w:type="dxa"/>
            <w:vMerge/>
            <w:tcBorders>
              <w:top w:val="single" w:sz="4" w:space="0" w:color="auto"/>
              <w:left w:val="single" w:sz="4" w:space="0" w:color="auto"/>
              <w:bottom w:val="single" w:sz="4" w:space="0" w:color="000000"/>
              <w:right w:val="single" w:sz="4" w:space="0" w:color="auto"/>
            </w:tcBorders>
            <w:vAlign w:val="center"/>
            <w:hideMark/>
          </w:tcPr>
          <w:p w14:paraId="4C764E45" w14:textId="77777777" w:rsidR="00E93915" w:rsidRPr="00BA3B22" w:rsidRDefault="00E93915" w:rsidP="00E93915">
            <w:pPr>
              <w:spacing w:after="0" w:line="240" w:lineRule="auto"/>
              <w:rPr>
                <w:rFonts w:ascii="Arial" w:eastAsia="Times New Roman" w:hAnsi="Arial" w:cs="Arial"/>
                <w:b/>
                <w:bCs/>
                <w:color w:val="000000"/>
                <w:sz w:val="18"/>
                <w:szCs w:val="18"/>
                <w:lang w:eastAsia="en-AU"/>
              </w:rPr>
            </w:pPr>
          </w:p>
        </w:tc>
        <w:tc>
          <w:tcPr>
            <w:tcW w:w="2126" w:type="dxa"/>
            <w:vMerge/>
            <w:tcBorders>
              <w:top w:val="nil"/>
              <w:left w:val="nil"/>
              <w:bottom w:val="nil"/>
              <w:right w:val="nil"/>
            </w:tcBorders>
            <w:vAlign w:val="center"/>
            <w:hideMark/>
          </w:tcPr>
          <w:p w14:paraId="71A59D75" w14:textId="77777777" w:rsidR="00E93915" w:rsidRPr="00BA3B22" w:rsidRDefault="00E93915" w:rsidP="00E93915">
            <w:pPr>
              <w:spacing w:after="0" w:line="240" w:lineRule="auto"/>
              <w:rPr>
                <w:rFonts w:ascii="Arial" w:eastAsia="Times New Roman" w:hAnsi="Arial" w:cs="Arial"/>
                <w:color w:val="000000"/>
                <w:sz w:val="18"/>
                <w:szCs w:val="18"/>
                <w:lang w:eastAsia="en-AU"/>
              </w:rPr>
            </w:pPr>
          </w:p>
        </w:tc>
        <w:tc>
          <w:tcPr>
            <w:tcW w:w="1460" w:type="dxa"/>
            <w:tcBorders>
              <w:top w:val="nil"/>
              <w:left w:val="nil"/>
              <w:bottom w:val="nil"/>
              <w:right w:val="nil"/>
            </w:tcBorders>
            <w:shd w:val="clear" w:color="auto" w:fill="auto"/>
            <w:noWrap/>
            <w:vAlign w:val="bottom"/>
            <w:hideMark/>
          </w:tcPr>
          <w:p w14:paraId="79967D06"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7.0E-06</w:t>
            </w:r>
          </w:p>
        </w:tc>
        <w:tc>
          <w:tcPr>
            <w:tcW w:w="1380" w:type="dxa"/>
            <w:tcBorders>
              <w:top w:val="nil"/>
              <w:left w:val="nil"/>
              <w:bottom w:val="nil"/>
              <w:right w:val="nil"/>
            </w:tcBorders>
            <w:shd w:val="clear" w:color="auto" w:fill="auto"/>
            <w:noWrap/>
            <w:vAlign w:val="bottom"/>
            <w:hideMark/>
          </w:tcPr>
          <w:p w14:paraId="1D474232"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6.6E-06</w:t>
            </w:r>
          </w:p>
        </w:tc>
        <w:tc>
          <w:tcPr>
            <w:tcW w:w="1180" w:type="dxa"/>
            <w:tcBorders>
              <w:top w:val="nil"/>
              <w:left w:val="nil"/>
              <w:bottom w:val="nil"/>
              <w:right w:val="nil"/>
            </w:tcBorders>
            <w:shd w:val="clear" w:color="auto" w:fill="auto"/>
            <w:noWrap/>
            <w:vAlign w:val="bottom"/>
            <w:hideMark/>
          </w:tcPr>
          <w:p w14:paraId="51C34B1C"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2.470</w:t>
            </w:r>
          </w:p>
        </w:tc>
        <w:tc>
          <w:tcPr>
            <w:tcW w:w="1200" w:type="dxa"/>
            <w:tcBorders>
              <w:top w:val="nil"/>
              <w:left w:val="nil"/>
              <w:bottom w:val="nil"/>
              <w:right w:val="nil"/>
            </w:tcBorders>
            <w:shd w:val="clear" w:color="auto" w:fill="auto"/>
            <w:noWrap/>
            <w:vAlign w:val="bottom"/>
            <w:hideMark/>
          </w:tcPr>
          <w:p w14:paraId="4C254DEF"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0.004</w:t>
            </w:r>
          </w:p>
        </w:tc>
        <w:tc>
          <w:tcPr>
            <w:tcW w:w="1340" w:type="dxa"/>
            <w:tcBorders>
              <w:top w:val="nil"/>
              <w:left w:val="nil"/>
              <w:bottom w:val="nil"/>
              <w:right w:val="nil"/>
            </w:tcBorders>
            <w:shd w:val="clear" w:color="auto" w:fill="auto"/>
            <w:noWrap/>
            <w:vAlign w:val="bottom"/>
            <w:hideMark/>
          </w:tcPr>
          <w:p w14:paraId="4E2B9EB8"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2.303</w:t>
            </w:r>
          </w:p>
        </w:tc>
        <w:tc>
          <w:tcPr>
            <w:tcW w:w="1300" w:type="dxa"/>
            <w:tcBorders>
              <w:top w:val="nil"/>
              <w:left w:val="nil"/>
              <w:bottom w:val="nil"/>
              <w:right w:val="nil"/>
            </w:tcBorders>
            <w:shd w:val="clear" w:color="auto" w:fill="auto"/>
            <w:noWrap/>
            <w:vAlign w:val="bottom"/>
            <w:hideMark/>
          </w:tcPr>
          <w:p w14:paraId="7A74CAF6"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0.020</w:t>
            </w:r>
          </w:p>
        </w:tc>
        <w:tc>
          <w:tcPr>
            <w:tcW w:w="1300" w:type="dxa"/>
            <w:tcBorders>
              <w:top w:val="nil"/>
              <w:left w:val="nil"/>
              <w:bottom w:val="nil"/>
              <w:right w:val="nil"/>
            </w:tcBorders>
            <w:shd w:val="clear" w:color="auto" w:fill="auto"/>
            <w:noWrap/>
            <w:vAlign w:val="bottom"/>
            <w:hideMark/>
          </w:tcPr>
          <w:p w14:paraId="6D9B4290"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188.4</w:t>
            </w:r>
          </w:p>
        </w:tc>
        <w:tc>
          <w:tcPr>
            <w:tcW w:w="860" w:type="dxa"/>
            <w:tcBorders>
              <w:top w:val="nil"/>
              <w:left w:val="nil"/>
              <w:bottom w:val="nil"/>
              <w:right w:val="nil"/>
            </w:tcBorders>
            <w:shd w:val="clear" w:color="auto" w:fill="auto"/>
            <w:noWrap/>
            <w:vAlign w:val="bottom"/>
            <w:hideMark/>
          </w:tcPr>
          <w:p w14:paraId="7855909C"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3.4</w:t>
            </w:r>
          </w:p>
        </w:tc>
      </w:tr>
      <w:tr w:rsidR="00E93915" w:rsidRPr="00BA3B22" w14:paraId="5A81A72A" w14:textId="77777777" w:rsidTr="006333EC">
        <w:trPr>
          <w:trHeight w:val="312"/>
        </w:trPr>
        <w:tc>
          <w:tcPr>
            <w:tcW w:w="846" w:type="dxa"/>
            <w:vMerge/>
            <w:tcBorders>
              <w:top w:val="single" w:sz="4" w:space="0" w:color="auto"/>
              <w:left w:val="single" w:sz="4" w:space="0" w:color="auto"/>
              <w:bottom w:val="single" w:sz="4" w:space="0" w:color="000000"/>
              <w:right w:val="single" w:sz="4" w:space="0" w:color="auto"/>
            </w:tcBorders>
            <w:vAlign w:val="center"/>
            <w:hideMark/>
          </w:tcPr>
          <w:p w14:paraId="736B5B65" w14:textId="77777777" w:rsidR="00E93915" w:rsidRPr="00BA3B22" w:rsidRDefault="00E93915" w:rsidP="00E93915">
            <w:pPr>
              <w:spacing w:after="0" w:line="240" w:lineRule="auto"/>
              <w:rPr>
                <w:rFonts w:ascii="Arial" w:eastAsia="Times New Roman" w:hAnsi="Arial" w:cs="Arial"/>
                <w:b/>
                <w:bCs/>
                <w:color w:val="000000"/>
                <w:sz w:val="18"/>
                <w:szCs w:val="18"/>
                <w:lang w:eastAsia="en-AU"/>
              </w:rPr>
            </w:pPr>
          </w:p>
        </w:tc>
        <w:tc>
          <w:tcPr>
            <w:tcW w:w="2126" w:type="dxa"/>
            <w:vMerge/>
            <w:tcBorders>
              <w:top w:val="nil"/>
              <w:left w:val="nil"/>
              <w:bottom w:val="nil"/>
              <w:right w:val="nil"/>
            </w:tcBorders>
            <w:vAlign w:val="center"/>
            <w:hideMark/>
          </w:tcPr>
          <w:p w14:paraId="789E339D" w14:textId="77777777" w:rsidR="00E93915" w:rsidRPr="00BA3B22" w:rsidRDefault="00E93915" w:rsidP="00E93915">
            <w:pPr>
              <w:spacing w:after="0" w:line="240" w:lineRule="auto"/>
              <w:rPr>
                <w:rFonts w:ascii="Arial" w:eastAsia="Times New Roman" w:hAnsi="Arial" w:cs="Arial"/>
                <w:color w:val="000000"/>
                <w:sz w:val="18"/>
                <w:szCs w:val="18"/>
                <w:lang w:eastAsia="en-AU"/>
              </w:rPr>
            </w:pPr>
          </w:p>
        </w:tc>
        <w:tc>
          <w:tcPr>
            <w:tcW w:w="1460" w:type="dxa"/>
            <w:tcBorders>
              <w:top w:val="nil"/>
              <w:left w:val="nil"/>
              <w:bottom w:val="nil"/>
              <w:right w:val="nil"/>
            </w:tcBorders>
            <w:shd w:val="clear" w:color="auto" w:fill="auto"/>
            <w:noWrap/>
            <w:vAlign w:val="bottom"/>
            <w:hideMark/>
          </w:tcPr>
          <w:p w14:paraId="682F0D09"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1.2E-05</w:t>
            </w:r>
          </w:p>
        </w:tc>
        <w:tc>
          <w:tcPr>
            <w:tcW w:w="1380" w:type="dxa"/>
            <w:tcBorders>
              <w:top w:val="nil"/>
              <w:left w:val="nil"/>
              <w:bottom w:val="nil"/>
              <w:right w:val="nil"/>
            </w:tcBorders>
            <w:shd w:val="clear" w:color="auto" w:fill="auto"/>
            <w:noWrap/>
            <w:vAlign w:val="bottom"/>
            <w:hideMark/>
          </w:tcPr>
          <w:p w14:paraId="70140DF9"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2.1E-05</w:t>
            </w:r>
          </w:p>
        </w:tc>
        <w:tc>
          <w:tcPr>
            <w:tcW w:w="1180" w:type="dxa"/>
            <w:tcBorders>
              <w:top w:val="nil"/>
              <w:left w:val="nil"/>
              <w:bottom w:val="nil"/>
              <w:right w:val="nil"/>
            </w:tcBorders>
            <w:shd w:val="clear" w:color="auto" w:fill="auto"/>
            <w:noWrap/>
            <w:vAlign w:val="bottom"/>
            <w:hideMark/>
          </w:tcPr>
          <w:p w14:paraId="4C690563"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2.467</w:t>
            </w:r>
          </w:p>
        </w:tc>
        <w:tc>
          <w:tcPr>
            <w:tcW w:w="1200" w:type="dxa"/>
            <w:tcBorders>
              <w:top w:val="nil"/>
              <w:left w:val="nil"/>
              <w:bottom w:val="nil"/>
              <w:right w:val="nil"/>
            </w:tcBorders>
            <w:shd w:val="clear" w:color="auto" w:fill="auto"/>
            <w:noWrap/>
            <w:vAlign w:val="bottom"/>
            <w:hideMark/>
          </w:tcPr>
          <w:p w14:paraId="74009196"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0.006</w:t>
            </w:r>
          </w:p>
        </w:tc>
        <w:tc>
          <w:tcPr>
            <w:tcW w:w="1340" w:type="dxa"/>
            <w:tcBorders>
              <w:top w:val="nil"/>
              <w:left w:val="nil"/>
              <w:bottom w:val="nil"/>
              <w:right w:val="nil"/>
            </w:tcBorders>
            <w:shd w:val="clear" w:color="auto" w:fill="auto"/>
            <w:noWrap/>
            <w:vAlign w:val="bottom"/>
            <w:hideMark/>
          </w:tcPr>
          <w:p w14:paraId="54DE138A"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2.289</w:t>
            </w:r>
          </w:p>
        </w:tc>
        <w:tc>
          <w:tcPr>
            <w:tcW w:w="1300" w:type="dxa"/>
            <w:tcBorders>
              <w:top w:val="nil"/>
              <w:left w:val="nil"/>
              <w:bottom w:val="nil"/>
              <w:right w:val="nil"/>
            </w:tcBorders>
            <w:shd w:val="clear" w:color="auto" w:fill="auto"/>
            <w:noWrap/>
            <w:vAlign w:val="bottom"/>
            <w:hideMark/>
          </w:tcPr>
          <w:p w14:paraId="66A06C46"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0.020</w:t>
            </w:r>
          </w:p>
        </w:tc>
        <w:tc>
          <w:tcPr>
            <w:tcW w:w="1300" w:type="dxa"/>
            <w:tcBorders>
              <w:top w:val="nil"/>
              <w:left w:val="nil"/>
              <w:bottom w:val="nil"/>
              <w:right w:val="nil"/>
            </w:tcBorders>
            <w:shd w:val="clear" w:color="auto" w:fill="auto"/>
            <w:noWrap/>
            <w:vAlign w:val="bottom"/>
            <w:hideMark/>
          </w:tcPr>
          <w:p w14:paraId="33669CC9"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186.4</w:t>
            </w:r>
          </w:p>
        </w:tc>
        <w:tc>
          <w:tcPr>
            <w:tcW w:w="860" w:type="dxa"/>
            <w:tcBorders>
              <w:top w:val="nil"/>
              <w:left w:val="nil"/>
              <w:bottom w:val="nil"/>
              <w:right w:val="nil"/>
            </w:tcBorders>
            <w:shd w:val="clear" w:color="auto" w:fill="auto"/>
            <w:noWrap/>
            <w:vAlign w:val="bottom"/>
            <w:hideMark/>
          </w:tcPr>
          <w:p w14:paraId="02999F51"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3.3</w:t>
            </w:r>
          </w:p>
        </w:tc>
      </w:tr>
      <w:tr w:rsidR="00E93915" w:rsidRPr="00BA3B22" w14:paraId="49AFDFBC" w14:textId="77777777" w:rsidTr="006333EC">
        <w:trPr>
          <w:trHeight w:val="312"/>
        </w:trPr>
        <w:tc>
          <w:tcPr>
            <w:tcW w:w="846" w:type="dxa"/>
            <w:vMerge/>
            <w:tcBorders>
              <w:top w:val="single" w:sz="4" w:space="0" w:color="auto"/>
              <w:left w:val="single" w:sz="4" w:space="0" w:color="auto"/>
              <w:bottom w:val="single" w:sz="4" w:space="0" w:color="000000"/>
              <w:right w:val="single" w:sz="4" w:space="0" w:color="auto"/>
            </w:tcBorders>
            <w:vAlign w:val="center"/>
            <w:hideMark/>
          </w:tcPr>
          <w:p w14:paraId="3AF6CDB4" w14:textId="77777777" w:rsidR="00E93915" w:rsidRPr="00BA3B22" w:rsidRDefault="00E93915" w:rsidP="00E93915">
            <w:pPr>
              <w:spacing w:after="0" w:line="240" w:lineRule="auto"/>
              <w:rPr>
                <w:rFonts w:ascii="Arial" w:eastAsia="Times New Roman" w:hAnsi="Arial" w:cs="Arial"/>
                <w:b/>
                <w:bCs/>
                <w:color w:val="000000"/>
                <w:sz w:val="18"/>
                <w:szCs w:val="18"/>
                <w:lang w:eastAsia="en-AU"/>
              </w:rPr>
            </w:pPr>
          </w:p>
        </w:tc>
        <w:tc>
          <w:tcPr>
            <w:tcW w:w="2126" w:type="dxa"/>
            <w:tcBorders>
              <w:top w:val="nil"/>
              <w:left w:val="nil"/>
              <w:bottom w:val="nil"/>
              <w:right w:val="nil"/>
            </w:tcBorders>
            <w:shd w:val="clear" w:color="000000" w:fill="D9D9D9"/>
            <w:noWrap/>
            <w:vAlign w:val="bottom"/>
            <w:hideMark/>
          </w:tcPr>
          <w:p w14:paraId="293E3BE6" w14:textId="77777777" w:rsidR="00E93915" w:rsidRPr="00BA3B22" w:rsidRDefault="00E93915" w:rsidP="00E93915">
            <w:pPr>
              <w:spacing w:after="0" w:line="240" w:lineRule="auto"/>
              <w:jc w:val="center"/>
              <w:rPr>
                <w:rFonts w:ascii="Arial" w:eastAsia="Times New Roman" w:hAnsi="Arial" w:cs="Arial"/>
                <w:b/>
                <w:bCs/>
                <w:color w:val="000000"/>
                <w:sz w:val="18"/>
                <w:szCs w:val="18"/>
                <w:lang w:eastAsia="en-AU"/>
              </w:rPr>
            </w:pPr>
            <w:r w:rsidRPr="00BA3B22">
              <w:rPr>
                <w:rFonts w:ascii="Arial" w:eastAsia="Times New Roman" w:hAnsi="Arial" w:cs="Arial"/>
                <w:b/>
                <w:bCs/>
                <w:color w:val="000000"/>
                <w:sz w:val="18"/>
                <w:szCs w:val="18"/>
                <w:lang w:eastAsia="en-AU"/>
              </w:rPr>
              <w:t>CLBBD201011-MT35</w:t>
            </w:r>
          </w:p>
        </w:tc>
        <w:tc>
          <w:tcPr>
            <w:tcW w:w="1460" w:type="dxa"/>
            <w:tcBorders>
              <w:top w:val="nil"/>
              <w:left w:val="nil"/>
              <w:bottom w:val="nil"/>
              <w:right w:val="nil"/>
            </w:tcBorders>
            <w:shd w:val="clear" w:color="000000" w:fill="D9D9D9"/>
            <w:noWrap/>
            <w:vAlign w:val="bottom"/>
            <w:hideMark/>
          </w:tcPr>
          <w:p w14:paraId="538CA14C"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 </w:t>
            </w:r>
          </w:p>
        </w:tc>
        <w:tc>
          <w:tcPr>
            <w:tcW w:w="1380" w:type="dxa"/>
            <w:tcBorders>
              <w:top w:val="nil"/>
              <w:left w:val="nil"/>
              <w:bottom w:val="nil"/>
              <w:right w:val="nil"/>
            </w:tcBorders>
            <w:shd w:val="clear" w:color="000000" w:fill="D9D9D9"/>
            <w:noWrap/>
            <w:vAlign w:val="bottom"/>
            <w:hideMark/>
          </w:tcPr>
          <w:p w14:paraId="5514CA08"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 </w:t>
            </w:r>
          </w:p>
        </w:tc>
        <w:tc>
          <w:tcPr>
            <w:tcW w:w="1180" w:type="dxa"/>
            <w:tcBorders>
              <w:top w:val="nil"/>
              <w:left w:val="nil"/>
              <w:bottom w:val="nil"/>
              <w:right w:val="nil"/>
            </w:tcBorders>
            <w:shd w:val="clear" w:color="000000" w:fill="D9D9D9"/>
            <w:noWrap/>
            <w:vAlign w:val="bottom"/>
            <w:hideMark/>
          </w:tcPr>
          <w:p w14:paraId="1997848D"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 </w:t>
            </w:r>
          </w:p>
        </w:tc>
        <w:tc>
          <w:tcPr>
            <w:tcW w:w="1200" w:type="dxa"/>
            <w:tcBorders>
              <w:top w:val="nil"/>
              <w:left w:val="nil"/>
              <w:bottom w:val="nil"/>
              <w:right w:val="nil"/>
            </w:tcBorders>
            <w:shd w:val="clear" w:color="000000" w:fill="D9D9D9"/>
            <w:noWrap/>
            <w:vAlign w:val="bottom"/>
            <w:hideMark/>
          </w:tcPr>
          <w:p w14:paraId="64C4E16C"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 </w:t>
            </w:r>
          </w:p>
        </w:tc>
        <w:tc>
          <w:tcPr>
            <w:tcW w:w="1340" w:type="dxa"/>
            <w:tcBorders>
              <w:top w:val="nil"/>
              <w:left w:val="nil"/>
              <w:bottom w:val="nil"/>
              <w:right w:val="nil"/>
            </w:tcBorders>
            <w:shd w:val="clear" w:color="000000" w:fill="D9D9D9"/>
            <w:noWrap/>
            <w:vAlign w:val="bottom"/>
            <w:hideMark/>
          </w:tcPr>
          <w:p w14:paraId="7008E205"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 </w:t>
            </w:r>
          </w:p>
        </w:tc>
        <w:tc>
          <w:tcPr>
            <w:tcW w:w="1300" w:type="dxa"/>
            <w:tcBorders>
              <w:top w:val="nil"/>
              <w:left w:val="nil"/>
              <w:bottom w:val="nil"/>
              <w:right w:val="nil"/>
            </w:tcBorders>
            <w:shd w:val="clear" w:color="000000" w:fill="D9D9D9"/>
            <w:noWrap/>
            <w:vAlign w:val="bottom"/>
            <w:hideMark/>
          </w:tcPr>
          <w:p w14:paraId="1FD3C857"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 </w:t>
            </w:r>
          </w:p>
        </w:tc>
        <w:tc>
          <w:tcPr>
            <w:tcW w:w="1300" w:type="dxa"/>
            <w:tcBorders>
              <w:top w:val="nil"/>
              <w:left w:val="nil"/>
              <w:bottom w:val="nil"/>
              <w:right w:val="nil"/>
            </w:tcBorders>
            <w:shd w:val="clear" w:color="000000" w:fill="D9D9D9"/>
            <w:noWrap/>
            <w:vAlign w:val="bottom"/>
            <w:hideMark/>
          </w:tcPr>
          <w:p w14:paraId="1AB96216" w14:textId="77777777" w:rsidR="00E93915" w:rsidRPr="00BA3B22" w:rsidRDefault="00E93915" w:rsidP="00E93915">
            <w:pPr>
              <w:spacing w:after="0" w:line="240" w:lineRule="auto"/>
              <w:jc w:val="center"/>
              <w:rPr>
                <w:rFonts w:ascii="Arial" w:eastAsia="Times New Roman" w:hAnsi="Arial" w:cs="Arial"/>
                <w:b/>
                <w:bCs/>
                <w:color w:val="000000"/>
                <w:sz w:val="18"/>
                <w:szCs w:val="18"/>
                <w:lang w:eastAsia="en-AU"/>
              </w:rPr>
            </w:pPr>
            <w:r w:rsidRPr="00BA3B22">
              <w:rPr>
                <w:rFonts w:ascii="Arial" w:eastAsia="Times New Roman" w:hAnsi="Arial" w:cs="Arial"/>
                <w:b/>
                <w:bCs/>
                <w:color w:val="000000"/>
                <w:sz w:val="18"/>
                <w:szCs w:val="18"/>
                <w:lang w:eastAsia="en-AU"/>
              </w:rPr>
              <w:t>186.4</w:t>
            </w:r>
          </w:p>
        </w:tc>
        <w:tc>
          <w:tcPr>
            <w:tcW w:w="860" w:type="dxa"/>
            <w:tcBorders>
              <w:top w:val="nil"/>
              <w:left w:val="nil"/>
              <w:bottom w:val="nil"/>
              <w:right w:val="nil"/>
            </w:tcBorders>
            <w:shd w:val="clear" w:color="000000" w:fill="D9D9D9"/>
            <w:noWrap/>
            <w:vAlign w:val="bottom"/>
            <w:hideMark/>
          </w:tcPr>
          <w:p w14:paraId="54F4AD79" w14:textId="77777777" w:rsidR="00E93915" w:rsidRPr="00BA3B22" w:rsidRDefault="00E93915" w:rsidP="00E93915">
            <w:pPr>
              <w:spacing w:after="0" w:line="240" w:lineRule="auto"/>
              <w:jc w:val="center"/>
              <w:rPr>
                <w:rFonts w:ascii="Arial" w:eastAsia="Times New Roman" w:hAnsi="Arial" w:cs="Arial"/>
                <w:b/>
                <w:bCs/>
                <w:color w:val="000000"/>
                <w:sz w:val="18"/>
                <w:szCs w:val="18"/>
                <w:lang w:eastAsia="en-AU"/>
              </w:rPr>
            </w:pPr>
            <w:r w:rsidRPr="00BA3B22">
              <w:rPr>
                <w:rFonts w:ascii="Arial" w:eastAsia="Times New Roman" w:hAnsi="Arial" w:cs="Arial"/>
                <w:b/>
                <w:bCs/>
                <w:color w:val="000000"/>
                <w:sz w:val="18"/>
                <w:szCs w:val="18"/>
                <w:lang w:eastAsia="en-AU"/>
              </w:rPr>
              <w:t>3.0</w:t>
            </w:r>
          </w:p>
        </w:tc>
      </w:tr>
      <w:tr w:rsidR="00E93915" w:rsidRPr="00BA3B22" w14:paraId="2ECDCBEF" w14:textId="77777777" w:rsidTr="006333EC">
        <w:trPr>
          <w:trHeight w:val="312"/>
        </w:trPr>
        <w:tc>
          <w:tcPr>
            <w:tcW w:w="846" w:type="dxa"/>
            <w:vMerge/>
            <w:tcBorders>
              <w:top w:val="single" w:sz="4" w:space="0" w:color="auto"/>
              <w:left w:val="single" w:sz="4" w:space="0" w:color="auto"/>
              <w:bottom w:val="single" w:sz="4" w:space="0" w:color="000000"/>
              <w:right w:val="single" w:sz="4" w:space="0" w:color="auto"/>
            </w:tcBorders>
            <w:vAlign w:val="center"/>
            <w:hideMark/>
          </w:tcPr>
          <w:p w14:paraId="7B2714E5" w14:textId="77777777" w:rsidR="00E93915" w:rsidRPr="00BA3B22" w:rsidRDefault="00E93915" w:rsidP="00E93915">
            <w:pPr>
              <w:spacing w:after="0" w:line="240" w:lineRule="auto"/>
              <w:rPr>
                <w:rFonts w:ascii="Arial" w:eastAsia="Times New Roman" w:hAnsi="Arial" w:cs="Arial"/>
                <w:b/>
                <w:bCs/>
                <w:color w:val="000000"/>
                <w:sz w:val="18"/>
                <w:szCs w:val="18"/>
                <w:lang w:eastAsia="en-AU"/>
              </w:rPr>
            </w:pPr>
          </w:p>
        </w:tc>
        <w:tc>
          <w:tcPr>
            <w:tcW w:w="2126" w:type="dxa"/>
            <w:vMerge w:val="restart"/>
            <w:tcBorders>
              <w:top w:val="nil"/>
              <w:left w:val="nil"/>
              <w:bottom w:val="nil"/>
              <w:right w:val="nil"/>
            </w:tcBorders>
            <w:shd w:val="clear" w:color="auto" w:fill="auto"/>
            <w:noWrap/>
            <w:vAlign w:val="center"/>
            <w:hideMark/>
          </w:tcPr>
          <w:p w14:paraId="2559A116"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CLBBD201011-1179</w:t>
            </w:r>
          </w:p>
        </w:tc>
        <w:tc>
          <w:tcPr>
            <w:tcW w:w="1460" w:type="dxa"/>
            <w:tcBorders>
              <w:top w:val="nil"/>
              <w:left w:val="nil"/>
              <w:bottom w:val="nil"/>
              <w:right w:val="nil"/>
            </w:tcBorders>
            <w:shd w:val="clear" w:color="auto" w:fill="auto"/>
            <w:noWrap/>
            <w:vAlign w:val="bottom"/>
            <w:hideMark/>
          </w:tcPr>
          <w:p w14:paraId="7A858143"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2.1E-03</w:t>
            </w:r>
          </w:p>
        </w:tc>
        <w:tc>
          <w:tcPr>
            <w:tcW w:w="1380" w:type="dxa"/>
            <w:tcBorders>
              <w:top w:val="nil"/>
              <w:left w:val="nil"/>
              <w:bottom w:val="nil"/>
              <w:right w:val="nil"/>
            </w:tcBorders>
            <w:shd w:val="clear" w:color="auto" w:fill="auto"/>
            <w:noWrap/>
            <w:vAlign w:val="bottom"/>
            <w:hideMark/>
          </w:tcPr>
          <w:p w14:paraId="6EBCD0FC"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5.2E-03</w:t>
            </w:r>
          </w:p>
        </w:tc>
        <w:tc>
          <w:tcPr>
            <w:tcW w:w="1180" w:type="dxa"/>
            <w:tcBorders>
              <w:top w:val="nil"/>
              <w:left w:val="nil"/>
              <w:bottom w:val="nil"/>
              <w:right w:val="nil"/>
            </w:tcBorders>
            <w:shd w:val="clear" w:color="auto" w:fill="auto"/>
            <w:noWrap/>
            <w:vAlign w:val="bottom"/>
            <w:hideMark/>
          </w:tcPr>
          <w:p w14:paraId="5CAA583E"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1.110</w:t>
            </w:r>
          </w:p>
        </w:tc>
        <w:tc>
          <w:tcPr>
            <w:tcW w:w="1200" w:type="dxa"/>
            <w:tcBorders>
              <w:top w:val="nil"/>
              <w:left w:val="nil"/>
              <w:bottom w:val="nil"/>
              <w:right w:val="nil"/>
            </w:tcBorders>
            <w:shd w:val="clear" w:color="auto" w:fill="auto"/>
            <w:noWrap/>
            <w:vAlign w:val="bottom"/>
            <w:hideMark/>
          </w:tcPr>
          <w:p w14:paraId="0E0836BE"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0.240</w:t>
            </w:r>
          </w:p>
        </w:tc>
        <w:tc>
          <w:tcPr>
            <w:tcW w:w="1340" w:type="dxa"/>
            <w:tcBorders>
              <w:top w:val="nil"/>
              <w:left w:val="nil"/>
              <w:bottom w:val="nil"/>
              <w:right w:val="nil"/>
            </w:tcBorders>
            <w:shd w:val="clear" w:color="auto" w:fill="auto"/>
            <w:noWrap/>
            <w:vAlign w:val="bottom"/>
            <w:hideMark/>
          </w:tcPr>
          <w:p w14:paraId="6C28BFEF"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p>
        </w:tc>
        <w:tc>
          <w:tcPr>
            <w:tcW w:w="1300" w:type="dxa"/>
            <w:tcBorders>
              <w:top w:val="nil"/>
              <w:left w:val="nil"/>
              <w:bottom w:val="nil"/>
              <w:right w:val="nil"/>
            </w:tcBorders>
            <w:shd w:val="clear" w:color="auto" w:fill="auto"/>
            <w:noWrap/>
            <w:vAlign w:val="bottom"/>
            <w:hideMark/>
          </w:tcPr>
          <w:p w14:paraId="72581467" w14:textId="77777777" w:rsidR="00E93915" w:rsidRPr="00BA3B22" w:rsidRDefault="00E93915" w:rsidP="00E93915">
            <w:pPr>
              <w:spacing w:after="0" w:line="240" w:lineRule="auto"/>
              <w:jc w:val="center"/>
              <w:rPr>
                <w:rFonts w:ascii="Arial" w:eastAsia="Times New Roman" w:hAnsi="Arial" w:cs="Arial"/>
                <w:sz w:val="18"/>
                <w:szCs w:val="18"/>
                <w:lang w:eastAsia="en-AU"/>
              </w:rPr>
            </w:pPr>
          </w:p>
        </w:tc>
        <w:tc>
          <w:tcPr>
            <w:tcW w:w="1300" w:type="dxa"/>
            <w:tcBorders>
              <w:top w:val="nil"/>
              <w:left w:val="nil"/>
              <w:bottom w:val="nil"/>
              <w:right w:val="nil"/>
            </w:tcBorders>
            <w:shd w:val="clear" w:color="auto" w:fill="auto"/>
            <w:noWrap/>
            <w:vAlign w:val="bottom"/>
            <w:hideMark/>
          </w:tcPr>
          <w:p w14:paraId="3813B8DE" w14:textId="77777777" w:rsidR="00E93915" w:rsidRPr="00BA3B22" w:rsidRDefault="00E93915" w:rsidP="00E93915">
            <w:pPr>
              <w:spacing w:after="0" w:line="240" w:lineRule="auto"/>
              <w:jc w:val="center"/>
              <w:rPr>
                <w:rFonts w:ascii="Arial" w:eastAsia="Times New Roman" w:hAnsi="Arial" w:cs="Arial"/>
                <w:sz w:val="18"/>
                <w:szCs w:val="18"/>
                <w:lang w:eastAsia="en-AU"/>
              </w:rPr>
            </w:pPr>
          </w:p>
        </w:tc>
        <w:tc>
          <w:tcPr>
            <w:tcW w:w="860" w:type="dxa"/>
            <w:tcBorders>
              <w:top w:val="nil"/>
              <w:left w:val="nil"/>
              <w:bottom w:val="nil"/>
              <w:right w:val="nil"/>
            </w:tcBorders>
            <w:shd w:val="clear" w:color="auto" w:fill="auto"/>
            <w:noWrap/>
            <w:vAlign w:val="bottom"/>
            <w:hideMark/>
          </w:tcPr>
          <w:p w14:paraId="67A7E374" w14:textId="77777777" w:rsidR="00E93915" w:rsidRPr="00BA3B22" w:rsidRDefault="00E93915" w:rsidP="00E93915">
            <w:pPr>
              <w:spacing w:after="0" w:line="240" w:lineRule="auto"/>
              <w:jc w:val="center"/>
              <w:rPr>
                <w:rFonts w:ascii="Arial" w:eastAsia="Times New Roman" w:hAnsi="Arial" w:cs="Arial"/>
                <w:sz w:val="18"/>
                <w:szCs w:val="18"/>
                <w:lang w:eastAsia="en-AU"/>
              </w:rPr>
            </w:pPr>
          </w:p>
        </w:tc>
      </w:tr>
      <w:tr w:rsidR="00E93915" w:rsidRPr="00BA3B22" w14:paraId="5E9D635F" w14:textId="77777777" w:rsidTr="006333EC">
        <w:trPr>
          <w:trHeight w:val="312"/>
        </w:trPr>
        <w:tc>
          <w:tcPr>
            <w:tcW w:w="846" w:type="dxa"/>
            <w:vMerge/>
            <w:tcBorders>
              <w:top w:val="single" w:sz="4" w:space="0" w:color="auto"/>
              <w:left w:val="single" w:sz="4" w:space="0" w:color="auto"/>
              <w:bottom w:val="single" w:sz="4" w:space="0" w:color="000000"/>
              <w:right w:val="single" w:sz="4" w:space="0" w:color="auto"/>
            </w:tcBorders>
            <w:vAlign w:val="center"/>
            <w:hideMark/>
          </w:tcPr>
          <w:p w14:paraId="28154DCB" w14:textId="77777777" w:rsidR="00E93915" w:rsidRPr="00BA3B22" w:rsidRDefault="00E93915" w:rsidP="00E93915">
            <w:pPr>
              <w:spacing w:after="0" w:line="240" w:lineRule="auto"/>
              <w:rPr>
                <w:rFonts w:ascii="Arial" w:eastAsia="Times New Roman" w:hAnsi="Arial" w:cs="Arial"/>
                <w:b/>
                <w:bCs/>
                <w:color w:val="000000"/>
                <w:sz w:val="18"/>
                <w:szCs w:val="18"/>
                <w:lang w:eastAsia="en-AU"/>
              </w:rPr>
            </w:pPr>
          </w:p>
        </w:tc>
        <w:tc>
          <w:tcPr>
            <w:tcW w:w="2126" w:type="dxa"/>
            <w:vMerge/>
            <w:tcBorders>
              <w:top w:val="nil"/>
              <w:left w:val="nil"/>
              <w:bottom w:val="nil"/>
              <w:right w:val="nil"/>
            </w:tcBorders>
            <w:vAlign w:val="center"/>
            <w:hideMark/>
          </w:tcPr>
          <w:p w14:paraId="5456208A" w14:textId="77777777" w:rsidR="00E93915" w:rsidRPr="00BA3B22" w:rsidRDefault="00E93915" w:rsidP="00E93915">
            <w:pPr>
              <w:spacing w:after="0" w:line="240" w:lineRule="auto"/>
              <w:rPr>
                <w:rFonts w:ascii="Arial" w:eastAsia="Times New Roman" w:hAnsi="Arial" w:cs="Arial"/>
                <w:color w:val="000000"/>
                <w:sz w:val="18"/>
                <w:szCs w:val="18"/>
                <w:lang w:eastAsia="en-AU"/>
              </w:rPr>
            </w:pPr>
          </w:p>
        </w:tc>
        <w:tc>
          <w:tcPr>
            <w:tcW w:w="1460" w:type="dxa"/>
            <w:tcBorders>
              <w:top w:val="nil"/>
              <w:left w:val="nil"/>
              <w:bottom w:val="nil"/>
              <w:right w:val="nil"/>
            </w:tcBorders>
            <w:shd w:val="clear" w:color="auto" w:fill="auto"/>
            <w:noWrap/>
            <w:vAlign w:val="bottom"/>
            <w:hideMark/>
          </w:tcPr>
          <w:p w14:paraId="072B2607"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2.3E-03</w:t>
            </w:r>
          </w:p>
        </w:tc>
        <w:tc>
          <w:tcPr>
            <w:tcW w:w="1380" w:type="dxa"/>
            <w:tcBorders>
              <w:top w:val="nil"/>
              <w:left w:val="nil"/>
              <w:bottom w:val="nil"/>
              <w:right w:val="nil"/>
            </w:tcBorders>
            <w:shd w:val="clear" w:color="auto" w:fill="auto"/>
            <w:noWrap/>
            <w:vAlign w:val="bottom"/>
            <w:hideMark/>
          </w:tcPr>
          <w:p w14:paraId="1D5E907E"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2.2E-03</w:t>
            </w:r>
          </w:p>
        </w:tc>
        <w:tc>
          <w:tcPr>
            <w:tcW w:w="1180" w:type="dxa"/>
            <w:tcBorders>
              <w:top w:val="nil"/>
              <w:left w:val="nil"/>
              <w:bottom w:val="nil"/>
              <w:right w:val="nil"/>
            </w:tcBorders>
            <w:shd w:val="clear" w:color="auto" w:fill="auto"/>
            <w:noWrap/>
            <w:vAlign w:val="bottom"/>
            <w:hideMark/>
          </w:tcPr>
          <w:p w14:paraId="4FDA0338"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1.160</w:t>
            </w:r>
          </w:p>
        </w:tc>
        <w:tc>
          <w:tcPr>
            <w:tcW w:w="1200" w:type="dxa"/>
            <w:tcBorders>
              <w:top w:val="nil"/>
              <w:left w:val="nil"/>
              <w:bottom w:val="nil"/>
              <w:right w:val="nil"/>
            </w:tcBorders>
            <w:shd w:val="clear" w:color="auto" w:fill="auto"/>
            <w:noWrap/>
            <w:vAlign w:val="bottom"/>
            <w:hideMark/>
          </w:tcPr>
          <w:p w14:paraId="79BA6630"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0.120</w:t>
            </w:r>
          </w:p>
        </w:tc>
        <w:tc>
          <w:tcPr>
            <w:tcW w:w="1340" w:type="dxa"/>
            <w:tcBorders>
              <w:top w:val="nil"/>
              <w:left w:val="nil"/>
              <w:bottom w:val="nil"/>
              <w:right w:val="nil"/>
            </w:tcBorders>
            <w:shd w:val="clear" w:color="auto" w:fill="auto"/>
            <w:noWrap/>
            <w:vAlign w:val="bottom"/>
            <w:hideMark/>
          </w:tcPr>
          <w:p w14:paraId="7EEF4063"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p>
        </w:tc>
        <w:tc>
          <w:tcPr>
            <w:tcW w:w="1300" w:type="dxa"/>
            <w:tcBorders>
              <w:top w:val="nil"/>
              <w:left w:val="nil"/>
              <w:bottom w:val="nil"/>
              <w:right w:val="nil"/>
            </w:tcBorders>
            <w:shd w:val="clear" w:color="auto" w:fill="auto"/>
            <w:noWrap/>
            <w:vAlign w:val="bottom"/>
            <w:hideMark/>
          </w:tcPr>
          <w:p w14:paraId="3B860708" w14:textId="77777777" w:rsidR="00E93915" w:rsidRPr="00BA3B22" w:rsidRDefault="00E93915" w:rsidP="00E93915">
            <w:pPr>
              <w:spacing w:after="0" w:line="240" w:lineRule="auto"/>
              <w:jc w:val="center"/>
              <w:rPr>
                <w:rFonts w:ascii="Arial" w:eastAsia="Times New Roman" w:hAnsi="Arial" w:cs="Arial"/>
                <w:sz w:val="18"/>
                <w:szCs w:val="18"/>
                <w:lang w:eastAsia="en-AU"/>
              </w:rPr>
            </w:pPr>
          </w:p>
        </w:tc>
        <w:tc>
          <w:tcPr>
            <w:tcW w:w="1300" w:type="dxa"/>
            <w:tcBorders>
              <w:top w:val="nil"/>
              <w:left w:val="nil"/>
              <w:bottom w:val="nil"/>
              <w:right w:val="nil"/>
            </w:tcBorders>
            <w:shd w:val="clear" w:color="auto" w:fill="auto"/>
            <w:noWrap/>
            <w:vAlign w:val="bottom"/>
            <w:hideMark/>
          </w:tcPr>
          <w:p w14:paraId="1FC89B7E" w14:textId="77777777" w:rsidR="00E93915" w:rsidRPr="00BA3B22" w:rsidRDefault="00E93915" w:rsidP="00E93915">
            <w:pPr>
              <w:spacing w:after="0" w:line="240" w:lineRule="auto"/>
              <w:jc w:val="center"/>
              <w:rPr>
                <w:rFonts w:ascii="Arial" w:eastAsia="Times New Roman" w:hAnsi="Arial" w:cs="Arial"/>
                <w:sz w:val="18"/>
                <w:szCs w:val="18"/>
                <w:lang w:eastAsia="en-AU"/>
              </w:rPr>
            </w:pPr>
          </w:p>
        </w:tc>
        <w:tc>
          <w:tcPr>
            <w:tcW w:w="860" w:type="dxa"/>
            <w:tcBorders>
              <w:top w:val="nil"/>
              <w:left w:val="nil"/>
              <w:bottom w:val="nil"/>
              <w:right w:val="nil"/>
            </w:tcBorders>
            <w:shd w:val="clear" w:color="auto" w:fill="auto"/>
            <w:noWrap/>
            <w:vAlign w:val="bottom"/>
            <w:hideMark/>
          </w:tcPr>
          <w:p w14:paraId="6E020597" w14:textId="77777777" w:rsidR="00E93915" w:rsidRPr="00BA3B22" w:rsidRDefault="00E93915" w:rsidP="00E93915">
            <w:pPr>
              <w:spacing w:after="0" w:line="240" w:lineRule="auto"/>
              <w:jc w:val="center"/>
              <w:rPr>
                <w:rFonts w:ascii="Arial" w:eastAsia="Times New Roman" w:hAnsi="Arial" w:cs="Arial"/>
                <w:sz w:val="18"/>
                <w:szCs w:val="18"/>
                <w:lang w:eastAsia="en-AU"/>
              </w:rPr>
            </w:pPr>
          </w:p>
        </w:tc>
      </w:tr>
      <w:tr w:rsidR="00E93915" w:rsidRPr="00BA3B22" w14:paraId="4F14C197" w14:textId="77777777" w:rsidTr="006333EC">
        <w:trPr>
          <w:trHeight w:val="312"/>
        </w:trPr>
        <w:tc>
          <w:tcPr>
            <w:tcW w:w="846" w:type="dxa"/>
            <w:vMerge/>
            <w:tcBorders>
              <w:top w:val="single" w:sz="4" w:space="0" w:color="auto"/>
              <w:left w:val="single" w:sz="4" w:space="0" w:color="auto"/>
              <w:bottom w:val="single" w:sz="4" w:space="0" w:color="000000"/>
              <w:right w:val="single" w:sz="4" w:space="0" w:color="auto"/>
            </w:tcBorders>
            <w:vAlign w:val="center"/>
            <w:hideMark/>
          </w:tcPr>
          <w:p w14:paraId="56FA148B" w14:textId="77777777" w:rsidR="00E93915" w:rsidRPr="00BA3B22" w:rsidRDefault="00E93915" w:rsidP="00E93915">
            <w:pPr>
              <w:spacing w:after="0" w:line="240" w:lineRule="auto"/>
              <w:rPr>
                <w:rFonts w:ascii="Arial" w:eastAsia="Times New Roman" w:hAnsi="Arial" w:cs="Arial"/>
                <w:b/>
                <w:bCs/>
                <w:color w:val="000000"/>
                <w:sz w:val="18"/>
                <w:szCs w:val="18"/>
                <w:lang w:eastAsia="en-AU"/>
              </w:rPr>
            </w:pPr>
          </w:p>
        </w:tc>
        <w:tc>
          <w:tcPr>
            <w:tcW w:w="2126" w:type="dxa"/>
            <w:vMerge/>
            <w:tcBorders>
              <w:top w:val="nil"/>
              <w:left w:val="nil"/>
              <w:bottom w:val="nil"/>
              <w:right w:val="nil"/>
            </w:tcBorders>
            <w:vAlign w:val="center"/>
            <w:hideMark/>
          </w:tcPr>
          <w:p w14:paraId="52F2FAF3" w14:textId="77777777" w:rsidR="00E93915" w:rsidRPr="00BA3B22" w:rsidRDefault="00E93915" w:rsidP="00E93915">
            <w:pPr>
              <w:spacing w:after="0" w:line="240" w:lineRule="auto"/>
              <w:rPr>
                <w:rFonts w:ascii="Arial" w:eastAsia="Times New Roman" w:hAnsi="Arial" w:cs="Arial"/>
                <w:color w:val="000000"/>
                <w:sz w:val="18"/>
                <w:szCs w:val="18"/>
                <w:lang w:eastAsia="en-AU"/>
              </w:rPr>
            </w:pPr>
          </w:p>
        </w:tc>
        <w:tc>
          <w:tcPr>
            <w:tcW w:w="1460" w:type="dxa"/>
            <w:tcBorders>
              <w:top w:val="nil"/>
              <w:left w:val="nil"/>
              <w:bottom w:val="nil"/>
              <w:right w:val="nil"/>
            </w:tcBorders>
            <w:shd w:val="clear" w:color="auto" w:fill="auto"/>
            <w:noWrap/>
            <w:vAlign w:val="bottom"/>
            <w:hideMark/>
          </w:tcPr>
          <w:p w14:paraId="4E92300A"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1.7E-04</w:t>
            </w:r>
          </w:p>
        </w:tc>
        <w:tc>
          <w:tcPr>
            <w:tcW w:w="1380" w:type="dxa"/>
            <w:tcBorders>
              <w:top w:val="nil"/>
              <w:left w:val="nil"/>
              <w:bottom w:val="nil"/>
              <w:right w:val="nil"/>
            </w:tcBorders>
            <w:shd w:val="clear" w:color="auto" w:fill="auto"/>
            <w:noWrap/>
            <w:vAlign w:val="bottom"/>
            <w:hideMark/>
          </w:tcPr>
          <w:p w14:paraId="5949E1D3"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5.0E-04</w:t>
            </w:r>
          </w:p>
        </w:tc>
        <w:tc>
          <w:tcPr>
            <w:tcW w:w="1180" w:type="dxa"/>
            <w:tcBorders>
              <w:top w:val="nil"/>
              <w:left w:val="nil"/>
              <w:bottom w:val="nil"/>
              <w:right w:val="nil"/>
            </w:tcBorders>
            <w:shd w:val="clear" w:color="auto" w:fill="auto"/>
            <w:noWrap/>
            <w:vAlign w:val="bottom"/>
            <w:hideMark/>
          </w:tcPr>
          <w:p w14:paraId="02692E9A"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1.402</w:t>
            </w:r>
          </w:p>
        </w:tc>
        <w:tc>
          <w:tcPr>
            <w:tcW w:w="1200" w:type="dxa"/>
            <w:tcBorders>
              <w:top w:val="nil"/>
              <w:left w:val="nil"/>
              <w:bottom w:val="nil"/>
              <w:right w:val="nil"/>
            </w:tcBorders>
            <w:shd w:val="clear" w:color="auto" w:fill="auto"/>
            <w:noWrap/>
            <w:vAlign w:val="bottom"/>
            <w:hideMark/>
          </w:tcPr>
          <w:p w14:paraId="182D8059"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0.069</w:t>
            </w:r>
          </w:p>
        </w:tc>
        <w:tc>
          <w:tcPr>
            <w:tcW w:w="1340" w:type="dxa"/>
            <w:tcBorders>
              <w:top w:val="nil"/>
              <w:left w:val="nil"/>
              <w:bottom w:val="nil"/>
              <w:right w:val="nil"/>
            </w:tcBorders>
            <w:shd w:val="clear" w:color="auto" w:fill="auto"/>
            <w:noWrap/>
            <w:vAlign w:val="bottom"/>
            <w:hideMark/>
          </w:tcPr>
          <w:p w14:paraId="24A184DE"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p>
        </w:tc>
        <w:tc>
          <w:tcPr>
            <w:tcW w:w="1300" w:type="dxa"/>
            <w:tcBorders>
              <w:top w:val="nil"/>
              <w:left w:val="nil"/>
              <w:bottom w:val="nil"/>
              <w:right w:val="nil"/>
            </w:tcBorders>
            <w:shd w:val="clear" w:color="auto" w:fill="auto"/>
            <w:noWrap/>
            <w:vAlign w:val="bottom"/>
            <w:hideMark/>
          </w:tcPr>
          <w:p w14:paraId="6372FB68" w14:textId="77777777" w:rsidR="00E93915" w:rsidRPr="00BA3B22" w:rsidRDefault="00E93915" w:rsidP="00E93915">
            <w:pPr>
              <w:spacing w:after="0" w:line="240" w:lineRule="auto"/>
              <w:jc w:val="center"/>
              <w:rPr>
                <w:rFonts w:ascii="Arial" w:eastAsia="Times New Roman" w:hAnsi="Arial" w:cs="Arial"/>
                <w:sz w:val="18"/>
                <w:szCs w:val="18"/>
                <w:lang w:eastAsia="en-AU"/>
              </w:rPr>
            </w:pPr>
          </w:p>
        </w:tc>
        <w:tc>
          <w:tcPr>
            <w:tcW w:w="1300" w:type="dxa"/>
            <w:tcBorders>
              <w:top w:val="nil"/>
              <w:left w:val="nil"/>
              <w:bottom w:val="nil"/>
              <w:right w:val="nil"/>
            </w:tcBorders>
            <w:shd w:val="clear" w:color="auto" w:fill="auto"/>
            <w:noWrap/>
            <w:vAlign w:val="bottom"/>
            <w:hideMark/>
          </w:tcPr>
          <w:p w14:paraId="4D23BEEA" w14:textId="77777777" w:rsidR="00E93915" w:rsidRPr="00BA3B22" w:rsidRDefault="00E93915" w:rsidP="00E93915">
            <w:pPr>
              <w:spacing w:after="0" w:line="240" w:lineRule="auto"/>
              <w:jc w:val="center"/>
              <w:rPr>
                <w:rFonts w:ascii="Arial" w:eastAsia="Times New Roman" w:hAnsi="Arial" w:cs="Arial"/>
                <w:sz w:val="18"/>
                <w:szCs w:val="18"/>
                <w:lang w:eastAsia="en-AU"/>
              </w:rPr>
            </w:pPr>
          </w:p>
        </w:tc>
        <w:tc>
          <w:tcPr>
            <w:tcW w:w="860" w:type="dxa"/>
            <w:tcBorders>
              <w:top w:val="nil"/>
              <w:left w:val="nil"/>
              <w:bottom w:val="nil"/>
              <w:right w:val="nil"/>
            </w:tcBorders>
            <w:shd w:val="clear" w:color="auto" w:fill="auto"/>
            <w:noWrap/>
            <w:vAlign w:val="bottom"/>
            <w:hideMark/>
          </w:tcPr>
          <w:p w14:paraId="6F5FF3B1" w14:textId="77777777" w:rsidR="00E93915" w:rsidRPr="00BA3B22" w:rsidRDefault="00E93915" w:rsidP="00E93915">
            <w:pPr>
              <w:spacing w:after="0" w:line="240" w:lineRule="auto"/>
              <w:jc w:val="center"/>
              <w:rPr>
                <w:rFonts w:ascii="Arial" w:eastAsia="Times New Roman" w:hAnsi="Arial" w:cs="Arial"/>
                <w:sz w:val="18"/>
                <w:szCs w:val="18"/>
                <w:lang w:eastAsia="en-AU"/>
              </w:rPr>
            </w:pPr>
          </w:p>
        </w:tc>
      </w:tr>
      <w:tr w:rsidR="00E93915" w:rsidRPr="00BA3B22" w14:paraId="1A9C04D5" w14:textId="77777777" w:rsidTr="006333EC">
        <w:trPr>
          <w:trHeight w:val="312"/>
        </w:trPr>
        <w:tc>
          <w:tcPr>
            <w:tcW w:w="846" w:type="dxa"/>
            <w:vMerge/>
            <w:tcBorders>
              <w:top w:val="single" w:sz="4" w:space="0" w:color="auto"/>
              <w:left w:val="single" w:sz="4" w:space="0" w:color="auto"/>
              <w:bottom w:val="single" w:sz="4" w:space="0" w:color="000000"/>
              <w:right w:val="single" w:sz="4" w:space="0" w:color="auto"/>
            </w:tcBorders>
            <w:vAlign w:val="center"/>
            <w:hideMark/>
          </w:tcPr>
          <w:p w14:paraId="6A539418" w14:textId="77777777" w:rsidR="00E93915" w:rsidRPr="00BA3B22" w:rsidRDefault="00E93915" w:rsidP="00E93915">
            <w:pPr>
              <w:spacing w:after="0" w:line="240" w:lineRule="auto"/>
              <w:rPr>
                <w:rFonts w:ascii="Arial" w:eastAsia="Times New Roman" w:hAnsi="Arial" w:cs="Arial"/>
                <w:b/>
                <w:bCs/>
                <w:color w:val="000000"/>
                <w:sz w:val="18"/>
                <w:szCs w:val="18"/>
                <w:lang w:eastAsia="en-AU"/>
              </w:rPr>
            </w:pPr>
          </w:p>
        </w:tc>
        <w:tc>
          <w:tcPr>
            <w:tcW w:w="2126" w:type="dxa"/>
            <w:vMerge/>
            <w:tcBorders>
              <w:top w:val="nil"/>
              <w:left w:val="nil"/>
              <w:bottom w:val="nil"/>
              <w:right w:val="nil"/>
            </w:tcBorders>
            <w:vAlign w:val="center"/>
            <w:hideMark/>
          </w:tcPr>
          <w:p w14:paraId="23655F8C" w14:textId="77777777" w:rsidR="00E93915" w:rsidRPr="00BA3B22" w:rsidRDefault="00E93915" w:rsidP="00E93915">
            <w:pPr>
              <w:spacing w:after="0" w:line="240" w:lineRule="auto"/>
              <w:rPr>
                <w:rFonts w:ascii="Arial" w:eastAsia="Times New Roman" w:hAnsi="Arial" w:cs="Arial"/>
                <w:color w:val="000000"/>
                <w:sz w:val="18"/>
                <w:szCs w:val="18"/>
                <w:lang w:eastAsia="en-AU"/>
              </w:rPr>
            </w:pPr>
          </w:p>
        </w:tc>
        <w:tc>
          <w:tcPr>
            <w:tcW w:w="1460" w:type="dxa"/>
            <w:tcBorders>
              <w:top w:val="nil"/>
              <w:left w:val="nil"/>
              <w:bottom w:val="nil"/>
              <w:right w:val="nil"/>
            </w:tcBorders>
            <w:shd w:val="clear" w:color="auto" w:fill="auto"/>
            <w:noWrap/>
            <w:vAlign w:val="bottom"/>
            <w:hideMark/>
          </w:tcPr>
          <w:p w14:paraId="030F36E2"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1.9E-05</w:t>
            </w:r>
          </w:p>
        </w:tc>
        <w:tc>
          <w:tcPr>
            <w:tcW w:w="1380" w:type="dxa"/>
            <w:tcBorders>
              <w:top w:val="nil"/>
              <w:left w:val="nil"/>
              <w:bottom w:val="nil"/>
              <w:right w:val="nil"/>
            </w:tcBorders>
            <w:shd w:val="clear" w:color="auto" w:fill="auto"/>
            <w:noWrap/>
            <w:vAlign w:val="bottom"/>
            <w:hideMark/>
          </w:tcPr>
          <w:p w14:paraId="79B93857"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1.4E-05</w:t>
            </w:r>
          </w:p>
        </w:tc>
        <w:tc>
          <w:tcPr>
            <w:tcW w:w="1180" w:type="dxa"/>
            <w:tcBorders>
              <w:top w:val="nil"/>
              <w:left w:val="nil"/>
              <w:bottom w:val="nil"/>
              <w:right w:val="nil"/>
            </w:tcBorders>
            <w:shd w:val="clear" w:color="auto" w:fill="auto"/>
            <w:noWrap/>
            <w:vAlign w:val="bottom"/>
            <w:hideMark/>
          </w:tcPr>
          <w:p w14:paraId="51B3634F"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1.761</w:t>
            </w:r>
          </w:p>
        </w:tc>
        <w:tc>
          <w:tcPr>
            <w:tcW w:w="1200" w:type="dxa"/>
            <w:tcBorders>
              <w:top w:val="nil"/>
              <w:left w:val="nil"/>
              <w:bottom w:val="nil"/>
              <w:right w:val="nil"/>
            </w:tcBorders>
            <w:shd w:val="clear" w:color="auto" w:fill="auto"/>
            <w:noWrap/>
            <w:vAlign w:val="bottom"/>
            <w:hideMark/>
          </w:tcPr>
          <w:p w14:paraId="69F5A849"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0.010</w:t>
            </w:r>
          </w:p>
        </w:tc>
        <w:tc>
          <w:tcPr>
            <w:tcW w:w="1340" w:type="dxa"/>
            <w:tcBorders>
              <w:top w:val="nil"/>
              <w:left w:val="nil"/>
              <w:bottom w:val="nil"/>
              <w:right w:val="nil"/>
            </w:tcBorders>
            <w:shd w:val="clear" w:color="auto" w:fill="auto"/>
            <w:noWrap/>
            <w:vAlign w:val="bottom"/>
            <w:hideMark/>
          </w:tcPr>
          <w:p w14:paraId="1045E984"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1.911</w:t>
            </w:r>
          </w:p>
        </w:tc>
        <w:tc>
          <w:tcPr>
            <w:tcW w:w="1300" w:type="dxa"/>
            <w:tcBorders>
              <w:top w:val="nil"/>
              <w:left w:val="nil"/>
              <w:bottom w:val="nil"/>
              <w:right w:val="nil"/>
            </w:tcBorders>
            <w:shd w:val="clear" w:color="auto" w:fill="auto"/>
            <w:noWrap/>
            <w:vAlign w:val="bottom"/>
            <w:hideMark/>
          </w:tcPr>
          <w:p w14:paraId="651C1D21"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0.023</w:t>
            </w:r>
          </w:p>
        </w:tc>
        <w:tc>
          <w:tcPr>
            <w:tcW w:w="1300" w:type="dxa"/>
            <w:tcBorders>
              <w:top w:val="nil"/>
              <w:left w:val="nil"/>
              <w:bottom w:val="nil"/>
              <w:right w:val="nil"/>
            </w:tcBorders>
            <w:shd w:val="clear" w:color="auto" w:fill="auto"/>
            <w:noWrap/>
            <w:vAlign w:val="bottom"/>
            <w:hideMark/>
          </w:tcPr>
          <w:p w14:paraId="02967354"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326.2</w:t>
            </w:r>
          </w:p>
        </w:tc>
        <w:tc>
          <w:tcPr>
            <w:tcW w:w="860" w:type="dxa"/>
            <w:tcBorders>
              <w:top w:val="nil"/>
              <w:left w:val="nil"/>
              <w:bottom w:val="nil"/>
              <w:right w:val="nil"/>
            </w:tcBorders>
            <w:shd w:val="clear" w:color="auto" w:fill="auto"/>
            <w:noWrap/>
            <w:vAlign w:val="bottom"/>
            <w:hideMark/>
          </w:tcPr>
          <w:p w14:paraId="60D3060D"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15.7</w:t>
            </w:r>
          </w:p>
        </w:tc>
      </w:tr>
      <w:tr w:rsidR="00E93915" w:rsidRPr="00BA3B22" w14:paraId="11992177" w14:textId="77777777" w:rsidTr="006333EC">
        <w:trPr>
          <w:trHeight w:val="312"/>
        </w:trPr>
        <w:tc>
          <w:tcPr>
            <w:tcW w:w="846" w:type="dxa"/>
            <w:vMerge/>
            <w:tcBorders>
              <w:top w:val="single" w:sz="4" w:space="0" w:color="auto"/>
              <w:left w:val="single" w:sz="4" w:space="0" w:color="auto"/>
              <w:bottom w:val="single" w:sz="4" w:space="0" w:color="000000"/>
              <w:right w:val="single" w:sz="4" w:space="0" w:color="auto"/>
            </w:tcBorders>
            <w:vAlign w:val="center"/>
            <w:hideMark/>
          </w:tcPr>
          <w:p w14:paraId="6E721D44" w14:textId="77777777" w:rsidR="00E93915" w:rsidRPr="00BA3B22" w:rsidRDefault="00E93915" w:rsidP="00E93915">
            <w:pPr>
              <w:spacing w:after="0" w:line="240" w:lineRule="auto"/>
              <w:rPr>
                <w:rFonts w:ascii="Arial" w:eastAsia="Times New Roman" w:hAnsi="Arial" w:cs="Arial"/>
                <w:b/>
                <w:bCs/>
                <w:color w:val="000000"/>
                <w:sz w:val="18"/>
                <w:szCs w:val="18"/>
                <w:lang w:eastAsia="en-AU"/>
              </w:rPr>
            </w:pPr>
          </w:p>
        </w:tc>
        <w:tc>
          <w:tcPr>
            <w:tcW w:w="2126" w:type="dxa"/>
            <w:vMerge/>
            <w:tcBorders>
              <w:top w:val="nil"/>
              <w:left w:val="nil"/>
              <w:bottom w:val="nil"/>
              <w:right w:val="nil"/>
            </w:tcBorders>
            <w:vAlign w:val="center"/>
            <w:hideMark/>
          </w:tcPr>
          <w:p w14:paraId="2AD9BB41" w14:textId="77777777" w:rsidR="00E93915" w:rsidRPr="00BA3B22" w:rsidRDefault="00E93915" w:rsidP="00E93915">
            <w:pPr>
              <w:spacing w:after="0" w:line="240" w:lineRule="auto"/>
              <w:rPr>
                <w:rFonts w:ascii="Arial" w:eastAsia="Times New Roman" w:hAnsi="Arial" w:cs="Arial"/>
                <w:color w:val="000000"/>
                <w:sz w:val="18"/>
                <w:szCs w:val="18"/>
                <w:lang w:eastAsia="en-AU"/>
              </w:rPr>
            </w:pPr>
          </w:p>
        </w:tc>
        <w:tc>
          <w:tcPr>
            <w:tcW w:w="1460" w:type="dxa"/>
            <w:tcBorders>
              <w:top w:val="nil"/>
              <w:left w:val="nil"/>
              <w:bottom w:val="nil"/>
              <w:right w:val="nil"/>
            </w:tcBorders>
            <w:shd w:val="clear" w:color="auto" w:fill="auto"/>
            <w:noWrap/>
            <w:vAlign w:val="bottom"/>
            <w:hideMark/>
          </w:tcPr>
          <w:p w14:paraId="7DF188B2"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2.2E-05</w:t>
            </w:r>
          </w:p>
        </w:tc>
        <w:tc>
          <w:tcPr>
            <w:tcW w:w="1380" w:type="dxa"/>
            <w:tcBorders>
              <w:top w:val="nil"/>
              <w:left w:val="nil"/>
              <w:bottom w:val="nil"/>
              <w:right w:val="nil"/>
            </w:tcBorders>
            <w:shd w:val="clear" w:color="auto" w:fill="auto"/>
            <w:noWrap/>
            <w:vAlign w:val="bottom"/>
            <w:hideMark/>
          </w:tcPr>
          <w:p w14:paraId="36161DEF"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2.9E-05</w:t>
            </w:r>
          </w:p>
        </w:tc>
        <w:tc>
          <w:tcPr>
            <w:tcW w:w="1180" w:type="dxa"/>
            <w:tcBorders>
              <w:top w:val="nil"/>
              <w:left w:val="nil"/>
              <w:bottom w:val="nil"/>
              <w:right w:val="nil"/>
            </w:tcBorders>
            <w:shd w:val="clear" w:color="auto" w:fill="auto"/>
            <w:noWrap/>
            <w:vAlign w:val="bottom"/>
            <w:hideMark/>
          </w:tcPr>
          <w:p w14:paraId="09872AAD"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1.780</w:t>
            </w:r>
          </w:p>
        </w:tc>
        <w:tc>
          <w:tcPr>
            <w:tcW w:w="1200" w:type="dxa"/>
            <w:tcBorders>
              <w:top w:val="nil"/>
              <w:left w:val="nil"/>
              <w:bottom w:val="nil"/>
              <w:right w:val="nil"/>
            </w:tcBorders>
            <w:shd w:val="clear" w:color="auto" w:fill="auto"/>
            <w:noWrap/>
            <w:vAlign w:val="bottom"/>
            <w:hideMark/>
          </w:tcPr>
          <w:p w14:paraId="217CE1F3"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0.005</w:t>
            </w:r>
          </w:p>
        </w:tc>
        <w:tc>
          <w:tcPr>
            <w:tcW w:w="1340" w:type="dxa"/>
            <w:tcBorders>
              <w:top w:val="nil"/>
              <w:left w:val="nil"/>
              <w:bottom w:val="nil"/>
              <w:right w:val="nil"/>
            </w:tcBorders>
            <w:shd w:val="clear" w:color="auto" w:fill="auto"/>
            <w:noWrap/>
            <w:vAlign w:val="bottom"/>
            <w:hideMark/>
          </w:tcPr>
          <w:p w14:paraId="4EF4FC78"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1.899</w:t>
            </w:r>
          </w:p>
        </w:tc>
        <w:tc>
          <w:tcPr>
            <w:tcW w:w="1300" w:type="dxa"/>
            <w:tcBorders>
              <w:top w:val="nil"/>
              <w:left w:val="nil"/>
              <w:bottom w:val="nil"/>
              <w:right w:val="nil"/>
            </w:tcBorders>
            <w:shd w:val="clear" w:color="auto" w:fill="auto"/>
            <w:noWrap/>
            <w:vAlign w:val="bottom"/>
            <w:hideMark/>
          </w:tcPr>
          <w:p w14:paraId="27867597"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0.016</w:t>
            </w:r>
          </w:p>
        </w:tc>
        <w:tc>
          <w:tcPr>
            <w:tcW w:w="1300" w:type="dxa"/>
            <w:tcBorders>
              <w:top w:val="nil"/>
              <w:left w:val="nil"/>
              <w:bottom w:val="nil"/>
              <w:right w:val="nil"/>
            </w:tcBorders>
            <w:shd w:val="clear" w:color="auto" w:fill="auto"/>
            <w:noWrap/>
            <w:vAlign w:val="bottom"/>
            <w:hideMark/>
          </w:tcPr>
          <w:p w14:paraId="6C59EE34"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302.3</w:t>
            </w:r>
          </w:p>
        </w:tc>
        <w:tc>
          <w:tcPr>
            <w:tcW w:w="860" w:type="dxa"/>
            <w:tcBorders>
              <w:top w:val="nil"/>
              <w:left w:val="nil"/>
              <w:bottom w:val="nil"/>
              <w:right w:val="nil"/>
            </w:tcBorders>
            <w:shd w:val="clear" w:color="auto" w:fill="auto"/>
            <w:noWrap/>
            <w:vAlign w:val="bottom"/>
            <w:hideMark/>
          </w:tcPr>
          <w:p w14:paraId="5114449D"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9.4</w:t>
            </w:r>
          </w:p>
        </w:tc>
      </w:tr>
      <w:tr w:rsidR="00E93915" w:rsidRPr="00BA3B22" w14:paraId="1BCD5AD8" w14:textId="77777777" w:rsidTr="006333EC">
        <w:trPr>
          <w:trHeight w:val="312"/>
        </w:trPr>
        <w:tc>
          <w:tcPr>
            <w:tcW w:w="846" w:type="dxa"/>
            <w:vMerge/>
            <w:tcBorders>
              <w:top w:val="single" w:sz="4" w:space="0" w:color="auto"/>
              <w:left w:val="single" w:sz="4" w:space="0" w:color="auto"/>
              <w:bottom w:val="single" w:sz="4" w:space="0" w:color="000000"/>
              <w:right w:val="single" w:sz="4" w:space="0" w:color="auto"/>
            </w:tcBorders>
            <w:vAlign w:val="center"/>
            <w:hideMark/>
          </w:tcPr>
          <w:p w14:paraId="3AA59152" w14:textId="77777777" w:rsidR="00E93915" w:rsidRPr="00BA3B22" w:rsidRDefault="00E93915" w:rsidP="00E93915">
            <w:pPr>
              <w:spacing w:after="0" w:line="240" w:lineRule="auto"/>
              <w:rPr>
                <w:rFonts w:ascii="Arial" w:eastAsia="Times New Roman" w:hAnsi="Arial" w:cs="Arial"/>
                <w:b/>
                <w:bCs/>
                <w:color w:val="000000"/>
                <w:sz w:val="18"/>
                <w:szCs w:val="18"/>
                <w:lang w:eastAsia="en-AU"/>
              </w:rPr>
            </w:pPr>
          </w:p>
        </w:tc>
        <w:tc>
          <w:tcPr>
            <w:tcW w:w="2126" w:type="dxa"/>
            <w:vMerge/>
            <w:tcBorders>
              <w:top w:val="nil"/>
              <w:left w:val="nil"/>
              <w:bottom w:val="nil"/>
              <w:right w:val="nil"/>
            </w:tcBorders>
            <w:vAlign w:val="center"/>
            <w:hideMark/>
          </w:tcPr>
          <w:p w14:paraId="7CC4CE60" w14:textId="77777777" w:rsidR="00E93915" w:rsidRPr="00BA3B22" w:rsidRDefault="00E93915" w:rsidP="00E93915">
            <w:pPr>
              <w:spacing w:after="0" w:line="240" w:lineRule="auto"/>
              <w:rPr>
                <w:rFonts w:ascii="Arial" w:eastAsia="Times New Roman" w:hAnsi="Arial" w:cs="Arial"/>
                <w:color w:val="000000"/>
                <w:sz w:val="18"/>
                <w:szCs w:val="18"/>
                <w:lang w:eastAsia="en-AU"/>
              </w:rPr>
            </w:pPr>
          </w:p>
        </w:tc>
        <w:tc>
          <w:tcPr>
            <w:tcW w:w="1460" w:type="dxa"/>
            <w:tcBorders>
              <w:top w:val="nil"/>
              <w:left w:val="nil"/>
              <w:bottom w:val="nil"/>
              <w:right w:val="nil"/>
            </w:tcBorders>
            <w:shd w:val="clear" w:color="auto" w:fill="auto"/>
            <w:noWrap/>
            <w:vAlign w:val="bottom"/>
            <w:hideMark/>
          </w:tcPr>
          <w:p w14:paraId="252E460B"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8.2E-05</w:t>
            </w:r>
          </w:p>
        </w:tc>
        <w:tc>
          <w:tcPr>
            <w:tcW w:w="1380" w:type="dxa"/>
            <w:tcBorders>
              <w:top w:val="nil"/>
              <w:left w:val="nil"/>
              <w:bottom w:val="nil"/>
              <w:right w:val="nil"/>
            </w:tcBorders>
            <w:shd w:val="clear" w:color="auto" w:fill="auto"/>
            <w:noWrap/>
            <w:vAlign w:val="bottom"/>
            <w:hideMark/>
          </w:tcPr>
          <w:p w14:paraId="7B41CF90"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9.4E-05</w:t>
            </w:r>
          </w:p>
        </w:tc>
        <w:tc>
          <w:tcPr>
            <w:tcW w:w="1180" w:type="dxa"/>
            <w:tcBorders>
              <w:top w:val="nil"/>
              <w:left w:val="nil"/>
              <w:bottom w:val="nil"/>
              <w:right w:val="nil"/>
            </w:tcBorders>
            <w:shd w:val="clear" w:color="auto" w:fill="auto"/>
            <w:noWrap/>
            <w:vAlign w:val="bottom"/>
            <w:hideMark/>
          </w:tcPr>
          <w:p w14:paraId="26C4B0AA"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1.771</w:t>
            </w:r>
          </w:p>
        </w:tc>
        <w:tc>
          <w:tcPr>
            <w:tcW w:w="1200" w:type="dxa"/>
            <w:tcBorders>
              <w:top w:val="nil"/>
              <w:left w:val="nil"/>
              <w:bottom w:val="nil"/>
              <w:right w:val="nil"/>
            </w:tcBorders>
            <w:shd w:val="clear" w:color="auto" w:fill="auto"/>
            <w:noWrap/>
            <w:vAlign w:val="bottom"/>
            <w:hideMark/>
          </w:tcPr>
          <w:p w14:paraId="62BA2C38"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0.006</w:t>
            </w:r>
          </w:p>
        </w:tc>
        <w:tc>
          <w:tcPr>
            <w:tcW w:w="1340" w:type="dxa"/>
            <w:tcBorders>
              <w:top w:val="nil"/>
              <w:left w:val="nil"/>
              <w:bottom w:val="nil"/>
              <w:right w:val="nil"/>
            </w:tcBorders>
            <w:shd w:val="clear" w:color="auto" w:fill="auto"/>
            <w:noWrap/>
            <w:vAlign w:val="bottom"/>
            <w:hideMark/>
          </w:tcPr>
          <w:p w14:paraId="1B3F3E9B"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1.860</w:t>
            </w:r>
          </w:p>
        </w:tc>
        <w:tc>
          <w:tcPr>
            <w:tcW w:w="1300" w:type="dxa"/>
            <w:tcBorders>
              <w:top w:val="nil"/>
              <w:left w:val="nil"/>
              <w:bottom w:val="nil"/>
              <w:right w:val="nil"/>
            </w:tcBorders>
            <w:shd w:val="clear" w:color="auto" w:fill="auto"/>
            <w:noWrap/>
            <w:vAlign w:val="bottom"/>
            <w:hideMark/>
          </w:tcPr>
          <w:p w14:paraId="6451871D"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0.016</w:t>
            </w:r>
          </w:p>
        </w:tc>
        <w:tc>
          <w:tcPr>
            <w:tcW w:w="1300" w:type="dxa"/>
            <w:tcBorders>
              <w:top w:val="nil"/>
              <w:left w:val="nil"/>
              <w:bottom w:val="nil"/>
              <w:right w:val="nil"/>
            </w:tcBorders>
            <w:shd w:val="clear" w:color="auto" w:fill="auto"/>
            <w:noWrap/>
            <w:vAlign w:val="bottom"/>
            <w:hideMark/>
          </w:tcPr>
          <w:p w14:paraId="26B95654"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286.3</w:t>
            </w:r>
          </w:p>
        </w:tc>
        <w:tc>
          <w:tcPr>
            <w:tcW w:w="860" w:type="dxa"/>
            <w:tcBorders>
              <w:top w:val="nil"/>
              <w:left w:val="nil"/>
              <w:bottom w:val="nil"/>
              <w:right w:val="nil"/>
            </w:tcBorders>
            <w:shd w:val="clear" w:color="auto" w:fill="auto"/>
            <w:noWrap/>
            <w:vAlign w:val="bottom"/>
            <w:hideMark/>
          </w:tcPr>
          <w:p w14:paraId="2F31927C"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8.2</w:t>
            </w:r>
          </w:p>
        </w:tc>
      </w:tr>
      <w:tr w:rsidR="00E93915" w:rsidRPr="00BA3B22" w14:paraId="3DC397D8" w14:textId="77777777" w:rsidTr="006333EC">
        <w:trPr>
          <w:trHeight w:val="312"/>
        </w:trPr>
        <w:tc>
          <w:tcPr>
            <w:tcW w:w="846" w:type="dxa"/>
            <w:vMerge/>
            <w:tcBorders>
              <w:top w:val="single" w:sz="4" w:space="0" w:color="auto"/>
              <w:left w:val="single" w:sz="4" w:space="0" w:color="auto"/>
              <w:bottom w:val="single" w:sz="4" w:space="0" w:color="000000"/>
              <w:right w:val="single" w:sz="4" w:space="0" w:color="auto"/>
            </w:tcBorders>
            <w:vAlign w:val="center"/>
            <w:hideMark/>
          </w:tcPr>
          <w:p w14:paraId="3022C1FF" w14:textId="77777777" w:rsidR="00E93915" w:rsidRPr="00BA3B22" w:rsidRDefault="00E93915" w:rsidP="00E93915">
            <w:pPr>
              <w:spacing w:after="0" w:line="240" w:lineRule="auto"/>
              <w:rPr>
                <w:rFonts w:ascii="Arial" w:eastAsia="Times New Roman" w:hAnsi="Arial" w:cs="Arial"/>
                <w:b/>
                <w:bCs/>
                <w:color w:val="000000"/>
                <w:sz w:val="18"/>
                <w:szCs w:val="18"/>
                <w:lang w:eastAsia="en-AU"/>
              </w:rPr>
            </w:pPr>
          </w:p>
        </w:tc>
        <w:tc>
          <w:tcPr>
            <w:tcW w:w="2126" w:type="dxa"/>
            <w:vMerge/>
            <w:tcBorders>
              <w:top w:val="nil"/>
              <w:left w:val="nil"/>
              <w:bottom w:val="nil"/>
              <w:right w:val="nil"/>
            </w:tcBorders>
            <w:vAlign w:val="center"/>
            <w:hideMark/>
          </w:tcPr>
          <w:p w14:paraId="40792FF3" w14:textId="77777777" w:rsidR="00E93915" w:rsidRPr="00BA3B22" w:rsidRDefault="00E93915" w:rsidP="00E93915">
            <w:pPr>
              <w:spacing w:after="0" w:line="240" w:lineRule="auto"/>
              <w:rPr>
                <w:rFonts w:ascii="Arial" w:eastAsia="Times New Roman" w:hAnsi="Arial" w:cs="Arial"/>
                <w:color w:val="000000"/>
                <w:sz w:val="18"/>
                <w:szCs w:val="18"/>
                <w:lang w:eastAsia="en-AU"/>
              </w:rPr>
            </w:pPr>
          </w:p>
        </w:tc>
        <w:tc>
          <w:tcPr>
            <w:tcW w:w="1460" w:type="dxa"/>
            <w:tcBorders>
              <w:top w:val="nil"/>
              <w:left w:val="nil"/>
              <w:bottom w:val="nil"/>
              <w:right w:val="nil"/>
            </w:tcBorders>
            <w:shd w:val="clear" w:color="auto" w:fill="auto"/>
            <w:noWrap/>
            <w:vAlign w:val="bottom"/>
            <w:hideMark/>
          </w:tcPr>
          <w:p w14:paraId="04314EBA"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2.0E-05</w:t>
            </w:r>
          </w:p>
        </w:tc>
        <w:tc>
          <w:tcPr>
            <w:tcW w:w="1380" w:type="dxa"/>
            <w:tcBorders>
              <w:top w:val="nil"/>
              <w:left w:val="nil"/>
              <w:bottom w:val="nil"/>
              <w:right w:val="nil"/>
            </w:tcBorders>
            <w:shd w:val="clear" w:color="auto" w:fill="auto"/>
            <w:noWrap/>
            <w:vAlign w:val="bottom"/>
            <w:hideMark/>
          </w:tcPr>
          <w:p w14:paraId="72A5FA0D"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1.7E-05</w:t>
            </w:r>
          </w:p>
        </w:tc>
        <w:tc>
          <w:tcPr>
            <w:tcW w:w="1180" w:type="dxa"/>
            <w:tcBorders>
              <w:top w:val="nil"/>
              <w:left w:val="nil"/>
              <w:bottom w:val="nil"/>
              <w:right w:val="nil"/>
            </w:tcBorders>
            <w:shd w:val="clear" w:color="auto" w:fill="auto"/>
            <w:noWrap/>
            <w:vAlign w:val="bottom"/>
            <w:hideMark/>
          </w:tcPr>
          <w:p w14:paraId="6476C5AC"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1.769</w:t>
            </w:r>
          </w:p>
        </w:tc>
        <w:tc>
          <w:tcPr>
            <w:tcW w:w="1200" w:type="dxa"/>
            <w:tcBorders>
              <w:top w:val="nil"/>
              <w:left w:val="nil"/>
              <w:bottom w:val="nil"/>
              <w:right w:val="nil"/>
            </w:tcBorders>
            <w:shd w:val="clear" w:color="auto" w:fill="auto"/>
            <w:noWrap/>
            <w:vAlign w:val="bottom"/>
            <w:hideMark/>
          </w:tcPr>
          <w:p w14:paraId="3B8A488D"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0.005</w:t>
            </w:r>
          </w:p>
        </w:tc>
        <w:tc>
          <w:tcPr>
            <w:tcW w:w="1340" w:type="dxa"/>
            <w:tcBorders>
              <w:top w:val="nil"/>
              <w:left w:val="nil"/>
              <w:bottom w:val="nil"/>
              <w:right w:val="nil"/>
            </w:tcBorders>
            <w:shd w:val="clear" w:color="auto" w:fill="auto"/>
            <w:noWrap/>
            <w:vAlign w:val="bottom"/>
            <w:hideMark/>
          </w:tcPr>
          <w:p w14:paraId="430E26BC"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1.835</w:t>
            </w:r>
          </w:p>
        </w:tc>
        <w:tc>
          <w:tcPr>
            <w:tcW w:w="1300" w:type="dxa"/>
            <w:tcBorders>
              <w:top w:val="nil"/>
              <w:left w:val="nil"/>
              <w:bottom w:val="nil"/>
              <w:right w:val="nil"/>
            </w:tcBorders>
            <w:shd w:val="clear" w:color="auto" w:fill="auto"/>
            <w:noWrap/>
            <w:vAlign w:val="bottom"/>
            <w:hideMark/>
          </w:tcPr>
          <w:p w14:paraId="10F0C827"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0.014</w:t>
            </w:r>
          </w:p>
        </w:tc>
        <w:tc>
          <w:tcPr>
            <w:tcW w:w="1300" w:type="dxa"/>
            <w:tcBorders>
              <w:top w:val="nil"/>
              <w:left w:val="nil"/>
              <w:bottom w:val="nil"/>
              <w:right w:val="nil"/>
            </w:tcBorders>
            <w:shd w:val="clear" w:color="auto" w:fill="auto"/>
            <w:noWrap/>
            <w:vAlign w:val="bottom"/>
            <w:hideMark/>
          </w:tcPr>
          <w:p w14:paraId="003B2915"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274.1</w:t>
            </w:r>
          </w:p>
        </w:tc>
        <w:tc>
          <w:tcPr>
            <w:tcW w:w="860" w:type="dxa"/>
            <w:tcBorders>
              <w:top w:val="nil"/>
              <w:left w:val="nil"/>
              <w:bottom w:val="nil"/>
              <w:right w:val="nil"/>
            </w:tcBorders>
            <w:shd w:val="clear" w:color="auto" w:fill="auto"/>
            <w:noWrap/>
            <w:vAlign w:val="bottom"/>
            <w:hideMark/>
          </w:tcPr>
          <w:p w14:paraId="78A3C4D8"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6.7</w:t>
            </w:r>
          </w:p>
        </w:tc>
      </w:tr>
      <w:tr w:rsidR="00E93915" w:rsidRPr="00BA3B22" w14:paraId="294CD628" w14:textId="77777777" w:rsidTr="006333EC">
        <w:trPr>
          <w:trHeight w:val="312"/>
        </w:trPr>
        <w:tc>
          <w:tcPr>
            <w:tcW w:w="846" w:type="dxa"/>
            <w:vMerge/>
            <w:tcBorders>
              <w:top w:val="single" w:sz="4" w:space="0" w:color="auto"/>
              <w:left w:val="single" w:sz="4" w:space="0" w:color="auto"/>
              <w:bottom w:val="single" w:sz="4" w:space="0" w:color="000000"/>
              <w:right w:val="single" w:sz="4" w:space="0" w:color="auto"/>
            </w:tcBorders>
            <w:vAlign w:val="center"/>
            <w:hideMark/>
          </w:tcPr>
          <w:p w14:paraId="13A5079F" w14:textId="77777777" w:rsidR="00E93915" w:rsidRPr="00BA3B22" w:rsidRDefault="00E93915" w:rsidP="00E93915">
            <w:pPr>
              <w:spacing w:after="0" w:line="240" w:lineRule="auto"/>
              <w:rPr>
                <w:rFonts w:ascii="Arial" w:eastAsia="Times New Roman" w:hAnsi="Arial" w:cs="Arial"/>
                <w:b/>
                <w:bCs/>
                <w:color w:val="000000"/>
                <w:sz w:val="18"/>
                <w:szCs w:val="18"/>
                <w:lang w:eastAsia="en-AU"/>
              </w:rPr>
            </w:pPr>
          </w:p>
        </w:tc>
        <w:tc>
          <w:tcPr>
            <w:tcW w:w="2126" w:type="dxa"/>
            <w:vMerge/>
            <w:tcBorders>
              <w:top w:val="nil"/>
              <w:left w:val="nil"/>
              <w:bottom w:val="nil"/>
              <w:right w:val="nil"/>
            </w:tcBorders>
            <w:vAlign w:val="center"/>
            <w:hideMark/>
          </w:tcPr>
          <w:p w14:paraId="3D22238C" w14:textId="77777777" w:rsidR="00E93915" w:rsidRPr="00BA3B22" w:rsidRDefault="00E93915" w:rsidP="00E93915">
            <w:pPr>
              <w:spacing w:after="0" w:line="240" w:lineRule="auto"/>
              <w:rPr>
                <w:rFonts w:ascii="Arial" w:eastAsia="Times New Roman" w:hAnsi="Arial" w:cs="Arial"/>
                <w:color w:val="000000"/>
                <w:sz w:val="18"/>
                <w:szCs w:val="18"/>
                <w:lang w:eastAsia="en-AU"/>
              </w:rPr>
            </w:pPr>
          </w:p>
        </w:tc>
        <w:tc>
          <w:tcPr>
            <w:tcW w:w="1460" w:type="dxa"/>
            <w:tcBorders>
              <w:top w:val="nil"/>
              <w:left w:val="nil"/>
              <w:bottom w:val="nil"/>
              <w:right w:val="nil"/>
            </w:tcBorders>
            <w:shd w:val="clear" w:color="auto" w:fill="auto"/>
            <w:noWrap/>
            <w:vAlign w:val="bottom"/>
            <w:hideMark/>
          </w:tcPr>
          <w:p w14:paraId="61BA81F5"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1.6E-06</w:t>
            </w:r>
          </w:p>
        </w:tc>
        <w:tc>
          <w:tcPr>
            <w:tcW w:w="1380" w:type="dxa"/>
            <w:tcBorders>
              <w:top w:val="nil"/>
              <w:left w:val="nil"/>
              <w:bottom w:val="nil"/>
              <w:right w:val="nil"/>
            </w:tcBorders>
            <w:shd w:val="clear" w:color="auto" w:fill="auto"/>
            <w:noWrap/>
            <w:vAlign w:val="bottom"/>
            <w:hideMark/>
          </w:tcPr>
          <w:p w14:paraId="4B187483"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5.0E-06</w:t>
            </w:r>
          </w:p>
        </w:tc>
        <w:tc>
          <w:tcPr>
            <w:tcW w:w="1180" w:type="dxa"/>
            <w:tcBorders>
              <w:top w:val="nil"/>
              <w:left w:val="nil"/>
              <w:bottom w:val="nil"/>
              <w:right w:val="nil"/>
            </w:tcBorders>
            <w:shd w:val="clear" w:color="auto" w:fill="auto"/>
            <w:noWrap/>
            <w:vAlign w:val="bottom"/>
            <w:hideMark/>
          </w:tcPr>
          <w:p w14:paraId="043A9DA2"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1.770</w:t>
            </w:r>
          </w:p>
        </w:tc>
        <w:tc>
          <w:tcPr>
            <w:tcW w:w="1200" w:type="dxa"/>
            <w:tcBorders>
              <w:top w:val="nil"/>
              <w:left w:val="nil"/>
              <w:bottom w:val="nil"/>
              <w:right w:val="nil"/>
            </w:tcBorders>
            <w:shd w:val="clear" w:color="auto" w:fill="auto"/>
            <w:noWrap/>
            <w:vAlign w:val="bottom"/>
            <w:hideMark/>
          </w:tcPr>
          <w:p w14:paraId="57BE13BC"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0.004</w:t>
            </w:r>
          </w:p>
        </w:tc>
        <w:tc>
          <w:tcPr>
            <w:tcW w:w="1340" w:type="dxa"/>
            <w:tcBorders>
              <w:top w:val="nil"/>
              <w:left w:val="nil"/>
              <w:bottom w:val="nil"/>
              <w:right w:val="nil"/>
            </w:tcBorders>
            <w:shd w:val="clear" w:color="auto" w:fill="auto"/>
            <w:noWrap/>
            <w:vAlign w:val="bottom"/>
            <w:hideMark/>
          </w:tcPr>
          <w:p w14:paraId="320802DE"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1.855</w:t>
            </w:r>
          </w:p>
        </w:tc>
        <w:tc>
          <w:tcPr>
            <w:tcW w:w="1300" w:type="dxa"/>
            <w:tcBorders>
              <w:top w:val="nil"/>
              <w:left w:val="nil"/>
              <w:bottom w:val="nil"/>
              <w:right w:val="nil"/>
            </w:tcBorders>
            <w:shd w:val="clear" w:color="auto" w:fill="auto"/>
            <w:noWrap/>
            <w:vAlign w:val="bottom"/>
            <w:hideMark/>
          </w:tcPr>
          <w:p w14:paraId="7862C3E1"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0.014</w:t>
            </w:r>
          </w:p>
        </w:tc>
        <w:tc>
          <w:tcPr>
            <w:tcW w:w="1300" w:type="dxa"/>
            <w:tcBorders>
              <w:top w:val="nil"/>
              <w:left w:val="nil"/>
              <w:bottom w:val="nil"/>
              <w:right w:val="nil"/>
            </w:tcBorders>
            <w:shd w:val="clear" w:color="auto" w:fill="auto"/>
            <w:noWrap/>
            <w:vAlign w:val="bottom"/>
            <w:hideMark/>
          </w:tcPr>
          <w:p w14:paraId="000188A7"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283.9</w:t>
            </w:r>
          </w:p>
        </w:tc>
        <w:tc>
          <w:tcPr>
            <w:tcW w:w="860" w:type="dxa"/>
            <w:tcBorders>
              <w:top w:val="nil"/>
              <w:left w:val="nil"/>
              <w:bottom w:val="nil"/>
              <w:right w:val="nil"/>
            </w:tcBorders>
            <w:shd w:val="clear" w:color="auto" w:fill="auto"/>
            <w:noWrap/>
            <w:vAlign w:val="bottom"/>
            <w:hideMark/>
          </w:tcPr>
          <w:p w14:paraId="55E41029"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7.2</w:t>
            </w:r>
          </w:p>
        </w:tc>
      </w:tr>
      <w:tr w:rsidR="00E93915" w:rsidRPr="00BA3B22" w14:paraId="42836D12" w14:textId="77777777" w:rsidTr="006333EC">
        <w:trPr>
          <w:trHeight w:val="312"/>
        </w:trPr>
        <w:tc>
          <w:tcPr>
            <w:tcW w:w="846" w:type="dxa"/>
            <w:vMerge/>
            <w:tcBorders>
              <w:top w:val="single" w:sz="4" w:space="0" w:color="auto"/>
              <w:left w:val="single" w:sz="4" w:space="0" w:color="auto"/>
              <w:bottom w:val="single" w:sz="4" w:space="0" w:color="000000"/>
              <w:right w:val="single" w:sz="4" w:space="0" w:color="auto"/>
            </w:tcBorders>
            <w:vAlign w:val="center"/>
            <w:hideMark/>
          </w:tcPr>
          <w:p w14:paraId="03C07508" w14:textId="77777777" w:rsidR="00E93915" w:rsidRPr="00BA3B22" w:rsidRDefault="00E93915" w:rsidP="00E93915">
            <w:pPr>
              <w:spacing w:after="0" w:line="240" w:lineRule="auto"/>
              <w:rPr>
                <w:rFonts w:ascii="Arial" w:eastAsia="Times New Roman" w:hAnsi="Arial" w:cs="Arial"/>
                <w:b/>
                <w:bCs/>
                <w:color w:val="000000"/>
                <w:sz w:val="18"/>
                <w:szCs w:val="18"/>
                <w:lang w:eastAsia="en-AU"/>
              </w:rPr>
            </w:pPr>
          </w:p>
        </w:tc>
        <w:tc>
          <w:tcPr>
            <w:tcW w:w="2126" w:type="dxa"/>
            <w:tcBorders>
              <w:top w:val="nil"/>
              <w:left w:val="nil"/>
              <w:bottom w:val="nil"/>
              <w:right w:val="nil"/>
            </w:tcBorders>
            <w:shd w:val="clear" w:color="000000" w:fill="D9D9D9"/>
            <w:noWrap/>
            <w:vAlign w:val="bottom"/>
            <w:hideMark/>
          </w:tcPr>
          <w:p w14:paraId="095665BD" w14:textId="77777777" w:rsidR="00E93915" w:rsidRPr="00BA3B22" w:rsidRDefault="00E93915" w:rsidP="00E93915">
            <w:pPr>
              <w:spacing w:after="0" w:line="240" w:lineRule="auto"/>
              <w:jc w:val="center"/>
              <w:rPr>
                <w:rFonts w:ascii="Arial" w:eastAsia="Times New Roman" w:hAnsi="Arial" w:cs="Arial"/>
                <w:b/>
                <w:bCs/>
                <w:color w:val="000000"/>
                <w:sz w:val="18"/>
                <w:szCs w:val="18"/>
                <w:lang w:eastAsia="en-AU"/>
              </w:rPr>
            </w:pPr>
            <w:r w:rsidRPr="00BA3B22">
              <w:rPr>
                <w:rFonts w:ascii="Arial" w:eastAsia="Times New Roman" w:hAnsi="Arial" w:cs="Arial"/>
                <w:b/>
                <w:bCs/>
                <w:color w:val="000000"/>
                <w:sz w:val="18"/>
                <w:szCs w:val="18"/>
                <w:lang w:eastAsia="en-AU"/>
              </w:rPr>
              <w:t>CLBBD201011-1179</w:t>
            </w:r>
          </w:p>
        </w:tc>
        <w:tc>
          <w:tcPr>
            <w:tcW w:w="1460" w:type="dxa"/>
            <w:tcBorders>
              <w:top w:val="nil"/>
              <w:left w:val="nil"/>
              <w:bottom w:val="nil"/>
              <w:right w:val="nil"/>
            </w:tcBorders>
            <w:shd w:val="clear" w:color="000000" w:fill="D9D9D9"/>
            <w:noWrap/>
            <w:vAlign w:val="bottom"/>
            <w:hideMark/>
          </w:tcPr>
          <w:p w14:paraId="5289AF1E"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 </w:t>
            </w:r>
          </w:p>
        </w:tc>
        <w:tc>
          <w:tcPr>
            <w:tcW w:w="1380" w:type="dxa"/>
            <w:tcBorders>
              <w:top w:val="nil"/>
              <w:left w:val="nil"/>
              <w:bottom w:val="nil"/>
              <w:right w:val="nil"/>
            </w:tcBorders>
            <w:shd w:val="clear" w:color="000000" w:fill="D9D9D9"/>
            <w:noWrap/>
            <w:vAlign w:val="bottom"/>
            <w:hideMark/>
          </w:tcPr>
          <w:p w14:paraId="070FF93A"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 </w:t>
            </w:r>
          </w:p>
        </w:tc>
        <w:tc>
          <w:tcPr>
            <w:tcW w:w="1180" w:type="dxa"/>
            <w:tcBorders>
              <w:top w:val="nil"/>
              <w:left w:val="nil"/>
              <w:bottom w:val="nil"/>
              <w:right w:val="nil"/>
            </w:tcBorders>
            <w:shd w:val="clear" w:color="000000" w:fill="D9D9D9"/>
            <w:noWrap/>
            <w:vAlign w:val="bottom"/>
            <w:hideMark/>
          </w:tcPr>
          <w:p w14:paraId="0AD8EC0F"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 </w:t>
            </w:r>
          </w:p>
        </w:tc>
        <w:tc>
          <w:tcPr>
            <w:tcW w:w="1200" w:type="dxa"/>
            <w:tcBorders>
              <w:top w:val="nil"/>
              <w:left w:val="nil"/>
              <w:bottom w:val="nil"/>
              <w:right w:val="nil"/>
            </w:tcBorders>
            <w:shd w:val="clear" w:color="000000" w:fill="D9D9D9"/>
            <w:noWrap/>
            <w:vAlign w:val="bottom"/>
            <w:hideMark/>
          </w:tcPr>
          <w:p w14:paraId="3EE4A197"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 </w:t>
            </w:r>
          </w:p>
        </w:tc>
        <w:tc>
          <w:tcPr>
            <w:tcW w:w="1340" w:type="dxa"/>
            <w:tcBorders>
              <w:top w:val="nil"/>
              <w:left w:val="nil"/>
              <w:bottom w:val="nil"/>
              <w:right w:val="nil"/>
            </w:tcBorders>
            <w:shd w:val="clear" w:color="000000" w:fill="D9D9D9"/>
            <w:noWrap/>
            <w:vAlign w:val="bottom"/>
            <w:hideMark/>
          </w:tcPr>
          <w:p w14:paraId="6417E2CA"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 </w:t>
            </w:r>
          </w:p>
        </w:tc>
        <w:tc>
          <w:tcPr>
            <w:tcW w:w="1300" w:type="dxa"/>
            <w:tcBorders>
              <w:top w:val="nil"/>
              <w:left w:val="nil"/>
              <w:bottom w:val="nil"/>
              <w:right w:val="nil"/>
            </w:tcBorders>
            <w:shd w:val="clear" w:color="000000" w:fill="D9D9D9"/>
            <w:noWrap/>
            <w:vAlign w:val="bottom"/>
            <w:hideMark/>
          </w:tcPr>
          <w:p w14:paraId="03643D6C"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 </w:t>
            </w:r>
          </w:p>
        </w:tc>
        <w:tc>
          <w:tcPr>
            <w:tcW w:w="1300" w:type="dxa"/>
            <w:tcBorders>
              <w:top w:val="nil"/>
              <w:left w:val="nil"/>
              <w:bottom w:val="nil"/>
              <w:right w:val="nil"/>
            </w:tcBorders>
            <w:shd w:val="clear" w:color="000000" w:fill="D9D9D9"/>
            <w:noWrap/>
            <w:vAlign w:val="bottom"/>
            <w:hideMark/>
          </w:tcPr>
          <w:p w14:paraId="37950A23" w14:textId="77777777" w:rsidR="00E93915" w:rsidRPr="00BA3B22" w:rsidRDefault="00E93915" w:rsidP="00E93915">
            <w:pPr>
              <w:spacing w:after="0" w:line="240" w:lineRule="auto"/>
              <w:jc w:val="center"/>
              <w:rPr>
                <w:rFonts w:ascii="Arial" w:eastAsia="Times New Roman" w:hAnsi="Arial" w:cs="Arial"/>
                <w:b/>
                <w:bCs/>
                <w:color w:val="000000"/>
                <w:sz w:val="18"/>
                <w:szCs w:val="18"/>
                <w:lang w:eastAsia="en-AU"/>
              </w:rPr>
            </w:pPr>
            <w:r w:rsidRPr="00BA3B22">
              <w:rPr>
                <w:rFonts w:ascii="Arial" w:eastAsia="Times New Roman" w:hAnsi="Arial" w:cs="Arial"/>
                <w:b/>
                <w:bCs/>
                <w:color w:val="000000"/>
                <w:sz w:val="18"/>
                <w:szCs w:val="18"/>
                <w:lang w:eastAsia="en-AU"/>
              </w:rPr>
              <w:t>294.5</w:t>
            </w:r>
          </w:p>
        </w:tc>
        <w:tc>
          <w:tcPr>
            <w:tcW w:w="860" w:type="dxa"/>
            <w:tcBorders>
              <w:top w:val="nil"/>
              <w:left w:val="nil"/>
              <w:bottom w:val="nil"/>
              <w:right w:val="nil"/>
            </w:tcBorders>
            <w:shd w:val="clear" w:color="000000" w:fill="D9D9D9"/>
            <w:noWrap/>
            <w:vAlign w:val="bottom"/>
            <w:hideMark/>
          </w:tcPr>
          <w:p w14:paraId="6BB2B981" w14:textId="77777777" w:rsidR="00E93915" w:rsidRPr="00BA3B22" w:rsidRDefault="00E93915" w:rsidP="00E93915">
            <w:pPr>
              <w:spacing w:after="0" w:line="240" w:lineRule="auto"/>
              <w:jc w:val="center"/>
              <w:rPr>
                <w:rFonts w:ascii="Arial" w:eastAsia="Times New Roman" w:hAnsi="Arial" w:cs="Arial"/>
                <w:b/>
                <w:bCs/>
                <w:color w:val="000000"/>
                <w:sz w:val="18"/>
                <w:szCs w:val="18"/>
                <w:lang w:eastAsia="en-AU"/>
              </w:rPr>
            </w:pPr>
            <w:r w:rsidRPr="00BA3B22">
              <w:rPr>
                <w:rFonts w:ascii="Arial" w:eastAsia="Times New Roman" w:hAnsi="Arial" w:cs="Arial"/>
                <w:b/>
                <w:bCs/>
                <w:color w:val="000000"/>
                <w:sz w:val="18"/>
                <w:szCs w:val="18"/>
                <w:lang w:eastAsia="en-AU"/>
              </w:rPr>
              <w:t>9.4</w:t>
            </w:r>
          </w:p>
        </w:tc>
      </w:tr>
      <w:tr w:rsidR="00E93915" w:rsidRPr="00BA3B22" w14:paraId="5C9D894D" w14:textId="77777777" w:rsidTr="006333EC">
        <w:trPr>
          <w:trHeight w:val="312"/>
        </w:trPr>
        <w:tc>
          <w:tcPr>
            <w:tcW w:w="846" w:type="dxa"/>
            <w:vMerge/>
            <w:tcBorders>
              <w:top w:val="single" w:sz="4" w:space="0" w:color="auto"/>
              <w:left w:val="single" w:sz="4" w:space="0" w:color="auto"/>
              <w:bottom w:val="single" w:sz="4" w:space="0" w:color="000000"/>
              <w:right w:val="single" w:sz="4" w:space="0" w:color="auto"/>
            </w:tcBorders>
            <w:vAlign w:val="center"/>
            <w:hideMark/>
          </w:tcPr>
          <w:p w14:paraId="46FC11E6" w14:textId="77777777" w:rsidR="00E93915" w:rsidRPr="00BA3B22" w:rsidRDefault="00E93915" w:rsidP="00E93915">
            <w:pPr>
              <w:spacing w:after="0" w:line="240" w:lineRule="auto"/>
              <w:rPr>
                <w:rFonts w:ascii="Arial" w:eastAsia="Times New Roman" w:hAnsi="Arial" w:cs="Arial"/>
                <w:b/>
                <w:bCs/>
                <w:color w:val="000000"/>
                <w:sz w:val="18"/>
                <w:szCs w:val="18"/>
                <w:lang w:eastAsia="en-AU"/>
              </w:rPr>
            </w:pPr>
          </w:p>
        </w:tc>
        <w:tc>
          <w:tcPr>
            <w:tcW w:w="2126" w:type="dxa"/>
            <w:vMerge w:val="restart"/>
            <w:tcBorders>
              <w:top w:val="nil"/>
              <w:left w:val="nil"/>
              <w:bottom w:val="nil"/>
              <w:right w:val="nil"/>
            </w:tcBorders>
            <w:shd w:val="clear" w:color="auto" w:fill="auto"/>
            <w:noWrap/>
            <w:vAlign w:val="center"/>
            <w:hideMark/>
          </w:tcPr>
          <w:p w14:paraId="4F476D89"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CLBBD201011-858</w:t>
            </w:r>
          </w:p>
        </w:tc>
        <w:tc>
          <w:tcPr>
            <w:tcW w:w="1460" w:type="dxa"/>
            <w:tcBorders>
              <w:top w:val="nil"/>
              <w:left w:val="nil"/>
              <w:bottom w:val="nil"/>
              <w:right w:val="nil"/>
            </w:tcBorders>
            <w:shd w:val="clear" w:color="auto" w:fill="auto"/>
            <w:noWrap/>
            <w:vAlign w:val="bottom"/>
            <w:hideMark/>
          </w:tcPr>
          <w:p w14:paraId="0241F777"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1.4E-05</w:t>
            </w:r>
          </w:p>
        </w:tc>
        <w:tc>
          <w:tcPr>
            <w:tcW w:w="1380" w:type="dxa"/>
            <w:tcBorders>
              <w:top w:val="nil"/>
              <w:left w:val="nil"/>
              <w:bottom w:val="nil"/>
              <w:right w:val="nil"/>
            </w:tcBorders>
            <w:shd w:val="clear" w:color="auto" w:fill="auto"/>
            <w:noWrap/>
            <w:vAlign w:val="bottom"/>
            <w:hideMark/>
          </w:tcPr>
          <w:p w14:paraId="37BF49C7"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5.4E-05</w:t>
            </w:r>
          </w:p>
        </w:tc>
        <w:tc>
          <w:tcPr>
            <w:tcW w:w="1180" w:type="dxa"/>
            <w:tcBorders>
              <w:top w:val="nil"/>
              <w:left w:val="nil"/>
              <w:bottom w:val="nil"/>
              <w:right w:val="nil"/>
            </w:tcBorders>
            <w:shd w:val="clear" w:color="auto" w:fill="auto"/>
            <w:noWrap/>
            <w:vAlign w:val="bottom"/>
            <w:hideMark/>
          </w:tcPr>
          <w:p w14:paraId="407E1DF4"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1.948</w:t>
            </w:r>
          </w:p>
        </w:tc>
        <w:tc>
          <w:tcPr>
            <w:tcW w:w="1200" w:type="dxa"/>
            <w:tcBorders>
              <w:top w:val="nil"/>
              <w:left w:val="nil"/>
              <w:bottom w:val="nil"/>
              <w:right w:val="nil"/>
            </w:tcBorders>
            <w:shd w:val="clear" w:color="auto" w:fill="auto"/>
            <w:noWrap/>
            <w:vAlign w:val="bottom"/>
            <w:hideMark/>
          </w:tcPr>
          <w:p w14:paraId="414FEF22"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0.034</w:t>
            </w:r>
          </w:p>
        </w:tc>
        <w:tc>
          <w:tcPr>
            <w:tcW w:w="1340" w:type="dxa"/>
            <w:tcBorders>
              <w:top w:val="nil"/>
              <w:left w:val="nil"/>
              <w:bottom w:val="nil"/>
              <w:right w:val="nil"/>
            </w:tcBorders>
            <w:shd w:val="clear" w:color="auto" w:fill="auto"/>
            <w:noWrap/>
            <w:vAlign w:val="bottom"/>
            <w:hideMark/>
          </w:tcPr>
          <w:p w14:paraId="3295CEDC"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1.680</w:t>
            </w:r>
          </w:p>
        </w:tc>
        <w:tc>
          <w:tcPr>
            <w:tcW w:w="1300" w:type="dxa"/>
            <w:tcBorders>
              <w:top w:val="nil"/>
              <w:left w:val="nil"/>
              <w:bottom w:val="nil"/>
              <w:right w:val="nil"/>
            </w:tcBorders>
            <w:shd w:val="clear" w:color="auto" w:fill="auto"/>
            <w:noWrap/>
            <w:vAlign w:val="bottom"/>
            <w:hideMark/>
          </w:tcPr>
          <w:p w14:paraId="382D89CA"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0.034</w:t>
            </w:r>
          </w:p>
        </w:tc>
        <w:tc>
          <w:tcPr>
            <w:tcW w:w="1300" w:type="dxa"/>
            <w:tcBorders>
              <w:top w:val="nil"/>
              <w:left w:val="nil"/>
              <w:bottom w:val="nil"/>
              <w:right w:val="nil"/>
            </w:tcBorders>
            <w:shd w:val="clear" w:color="auto" w:fill="auto"/>
            <w:noWrap/>
            <w:vAlign w:val="bottom"/>
            <w:hideMark/>
          </w:tcPr>
          <w:p w14:paraId="460BE93E"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167.2</w:t>
            </w:r>
          </w:p>
        </w:tc>
        <w:tc>
          <w:tcPr>
            <w:tcW w:w="860" w:type="dxa"/>
            <w:tcBorders>
              <w:top w:val="nil"/>
              <w:left w:val="nil"/>
              <w:bottom w:val="nil"/>
              <w:right w:val="nil"/>
            </w:tcBorders>
            <w:shd w:val="clear" w:color="auto" w:fill="auto"/>
            <w:noWrap/>
            <w:vAlign w:val="bottom"/>
            <w:hideMark/>
          </w:tcPr>
          <w:p w14:paraId="51FFC7B7"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0.4</w:t>
            </w:r>
          </w:p>
        </w:tc>
      </w:tr>
      <w:tr w:rsidR="00E93915" w:rsidRPr="00BA3B22" w14:paraId="215D0D68" w14:textId="77777777" w:rsidTr="006333EC">
        <w:trPr>
          <w:trHeight w:val="312"/>
        </w:trPr>
        <w:tc>
          <w:tcPr>
            <w:tcW w:w="846" w:type="dxa"/>
            <w:vMerge/>
            <w:tcBorders>
              <w:top w:val="single" w:sz="4" w:space="0" w:color="auto"/>
              <w:left w:val="single" w:sz="4" w:space="0" w:color="auto"/>
              <w:bottom w:val="single" w:sz="4" w:space="0" w:color="000000"/>
              <w:right w:val="single" w:sz="4" w:space="0" w:color="auto"/>
            </w:tcBorders>
            <w:vAlign w:val="center"/>
            <w:hideMark/>
          </w:tcPr>
          <w:p w14:paraId="22A9364D" w14:textId="77777777" w:rsidR="00E93915" w:rsidRPr="00BA3B22" w:rsidRDefault="00E93915" w:rsidP="00E93915">
            <w:pPr>
              <w:spacing w:after="0" w:line="240" w:lineRule="auto"/>
              <w:rPr>
                <w:rFonts w:ascii="Arial" w:eastAsia="Times New Roman" w:hAnsi="Arial" w:cs="Arial"/>
                <w:b/>
                <w:bCs/>
                <w:color w:val="000000"/>
                <w:sz w:val="18"/>
                <w:szCs w:val="18"/>
                <w:lang w:eastAsia="en-AU"/>
              </w:rPr>
            </w:pPr>
          </w:p>
        </w:tc>
        <w:tc>
          <w:tcPr>
            <w:tcW w:w="2126" w:type="dxa"/>
            <w:vMerge/>
            <w:tcBorders>
              <w:top w:val="nil"/>
              <w:left w:val="nil"/>
              <w:bottom w:val="nil"/>
              <w:right w:val="nil"/>
            </w:tcBorders>
            <w:vAlign w:val="center"/>
            <w:hideMark/>
          </w:tcPr>
          <w:p w14:paraId="5094EDF4" w14:textId="77777777" w:rsidR="00E93915" w:rsidRPr="00BA3B22" w:rsidRDefault="00E93915" w:rsidP="00E93915">
            <w:pPr>
              <w:spacing w:after="0" w:line="240" w:lineRule="auto"/>
              <w:rPr>
                <w:rFonts w:ascii="Arial" w:eastAsia="Times New Roman" w:hAnsi="Arial" w:cs="Arial"/>
                <w:color w:val="000000"/>
                <w:sz w:val="18"/>
                <w:szCs w:val="18"/>
                <w:lang w:eastAsia="en-AU"/>
              </w:rPr>
            </w:pPr>
          </w:p>
        </w:tc>
        <w:tc>
          <w:tcPr>
            <w:tcW w:w="1460" w:type="dxa"/>
            <w:tcBorders>
              <w:top w:val="nil"/>
              <w:left w:val="nil"/>
              <w:bottom w:val="nil"/>
              <w:right w:val="nil"/>
            </w:tcBorders>
            <w:shd w:val="clear" w:color="auto" w:fill="auto"/>
            <w:noWrap/>
            <w:vAlign w:val="bottom"/>
            <w:hideMark/>
          </w:tcPr>
          <w:p w14:paraId="7C799C81"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1.2E-05</w:t>
            </w:r>
          </w:p>
        </w:tc>
        <w:tc>
          <w:tcPr>
            <w:tcW w:w="1380" w:type="dxa"/>
            <w:tcBorders>
              <w:top w:val="nil"/>
              <w:left w:val="nil"/>
              <w:bottom w:val="nil"/>
              <w:right w:val="nil"/>
            </w:tcBorders>
            <w:shd w:val="clear" w:color="auto" w:fill="auto"/>
            <w:noWrap/>
            <w:vAlign w:val="bottom"/>
            <w:hideMark/>
          </w:tcPr>
          <w:p w14:paraId="6075EC29"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4.3E-05</w:t>
            </w:r>
          </w:p>
        </w:tc>
        <w:tc>
          <w:tcPr>
            <w:tcW w:w="1180" w:type="dxa"/>
            <w:tcBorders>
              <w:top w:val="nil"/>
              <w:left w:val="nil"/>
              <w:bottom w:val="nil"/>
              <w:right w:val="nil"/>
            </w:tcBorders>
            <w:shd w:val="clear" w:color="auto" w:fill="auto"/>
            <w:noWrap/>
            <w:vAlign w:val="bottom"/>
            <w:hideMark/>
          </w:tcPr>
          <w:p w14:paraId="26F1BEEE"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1.751</w:t>
            </w:r>
          </w:p>
        </w:tc>
        <w:tc>
          <w:tcPr>
            <w:tcW w:w="1200" w:type="dxa"/>
            <w:tcBorders>
              <w:top w:val="nil"/>
              <w:left w:val="nil"/>
              <w:bottom w:val="nil"/>
              <w:right w:val="nil"/>
            </w:tcBorders>
            <w:shd w:val="clear" w:color="auto" w:fill="auto"/>
            <w:noWrap/>
            <w:vAlign w:val="bottom"/>
            <w:hideMark/>
          </w:tcPr>
          <w:p w14:paraId="233688BB"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0.043</w:t>
            </w:r>
          </w:p>
        </w:tc>
        <w:tc>
          <w:tcPr>
            <w:tcW w:w="1340" w:type="dxa"/>
            <w:tcBorders>
              <w:top w:val="nil"/>
              <w:left w:val="nil"/>
              <w:bottom w:val="nil"/>
              <w:right w:val="nil"/>
            </w:tcBorders>
            <w:shd w:val="clear" w:color="auto" w:fill="auto"/>
            <w:noWrap/>
            <w:vAlign w:val="bottom"/>
            <w:hideMark/>
          </w:tcPr>
          <w:p w14:paraId="7E28205B"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1.607</w:t>
            </w:r>
          </w:p>
        </w:tc>
        <w:tc>
          <w:tcPr>
            <w:tcW w:w="1300" w:type="dxa"/>
            <w:tcBorders>
              <w:top w:val="nil"/>
              <w:left w:val="nil"/>
              <w:bottom w:val="nil"/>
              <w:right w:val="nil"/>
            </w:tcBorders>
            <w:shd w:val="clear" w:color="auto" w:fill="auto"/>
            <w:noWrap/>
            <w:vAlign w:val="bottom"/>
            <w:hideMark/>
          </w:tcPr>
          <w:p w14:paraId="646E4CA0"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0.093</w:t>
            </w:r>
          </w:p>
        </w:tc>
        <w:tc>
          <w:tcPr>
            <w:tcW w:w="1300" w:type="dxa"/>
            <w:tcBorders>
              <w:top w:val="nil"/>
              <w:left w:val="nil"/>
              <w:bottom w:val="nil"/>
              <w:right w:val="nil"/>
            </w:tcBorders>
            <w:shd w:val="clear" w:color="auto" w:fill="auto"/>
            <w:noWrap/>
            <w:vAlign w:val="bottom"/>
            <w:hideMark/>
          </w:tcPr>
          <w:p w14:paraId="767E82D8"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196.1</w:t>
            </w:r>
          </w:p>
        </w:tc>
        <w:tc>
          <w:tcPr>
            <w:tcW w:w="860" w:type="dxa"/>
            <w:tcBorders>
              <w:top w:val="nil"/>
              <w:left w:val="nil"/>
              <w:bottom w:val="nil"/>
              <w:right w:val="nil"/>
            </w:tcBorders>
            <w:shd w:val="clear" w:color="auto" w:fill="auto"/>
            <w:noWrap/>
            <w:vAlign w:val="bottom"/>
            <w:hideMark/>
          </w:tcPr>
          <w:p w14:paraId="6E6E87CF"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23.6</w:t>
            </w:r>
          </w:p>
        </w:tc>
      </w:tr>
      <w:tr w:rsidR="00E93915" w:rsidRPr="00BA3B22" w14:paraId="7F520B8D" w14:textId="77777777" w:rsidTr="006333EC">
        <w:trPr>
          <w:trHeight w:val="312"/>
        </w:trPr>
        <w:tc>
          <w:tcPr>
            <w:tcW w:w="846" w:type="dxa"/>
            <w:vMerge/>
            <w:tcBorders>
              <w:top w:val="single" w:sz="4" w:space="0" w:color="auto"/>
              <w:left w:val="single" w:sz="4" w:space="0" w:color="auto"/>
              <w:bottom w:val="single" w:sz="4" w:space="0" w:color="000000"/>
              <w:right w:val="single" w:sz="4" w:space="0" w:color="auto"/>
            </w:tcBorders>
            <w:vAlign w:val="center"/>
            <w:hideMark/>
          </w:tcPr>
          <w:p w14:paraId="09D81657" w14:textId="77777777" w:rsidR="00E93915" w:rsidRPr="00BA3B22" w:rsidRDefault="00E93915" w:rsidP="00E93915">
            <w:pPr>
              <w:spacing w:after="0" w:line="240" w:lineRule="auto"/>
              <w:rPr>
                <w:rFonts w:ascii="Arial" w:eastAsia="Times New Roman" w:hAnsi="Arial" w:cs="Arial"/>
                <w:b/>
                <w:bCs/>
                <w:color w:val="000000"/>
                <w:sz w:val="18"/>
                <w:szCs w:val="18"/>
                <w:lang w:eastAsia="en-AU"/>
              </w:rPr>
            </w:pPr>
          </w:p>
        </w:tc>
        <w:tc>
          <w:tcPr>
            <w:tcW w:w="2126" w:type="dxa"/>
            <w:vMerge/>
            <w:tcBorders>
              <w:top w:val="nil"/>
              <w:left w:val="nil"/>
              <w:bottom w:val="nil"/>
              <w:right w:val="nil"/>
            </w:tcBorders>
            <w:vAlign w:val="center"/>
            <w:hideMark/>
          </w:tcPr>
          <w:p w14:paraId="41DDCCFD" w14:textId="77777777" w:rsidR="00E93915" w:rsidRPr="00BA3B22" w:rsidRDefault="00E93915" w:rsidP="00E93915">
            <w:pPr>
              <w:spacing w:after="0" w:line="240" w:lineRule="auto"/>
              <w:rPr>
                <w:rFonts w:ascii="Arial" w:eastAsia="Times New Roman" w:hAnsi="Arial" w:cs="Arial"/>
                <w:color w:val="000000"/>
                <w:sz w:val="18"/>
                <w:szCs w:val="18"/>
                <w:lang w:eastAsia="en-AU"/>
              </w:rPr>
            </w:pPr>
          </w:p>
        </w:tc>
        <w:tc>
          <w:tcPr>
            <w:tcW w:w="1460" w:type="dxa"/>
            <w:tcBorders>
              <w:top w:val="nil"/>
              <w:left w:val="nil"/>
              <w:bottom w:val="nil"/>
              <w:right w:val="nil"/>
            </w:tcBorders>
            <w:shd w:val="clear" w:color="auto" w:fill="auto"/>
            <w:noWrap/>
            <w:vAlign w:val="bottom"/>
            <w:hideMark/>
          </w:tcPr>
          <w:p w14:paraId="750DE764"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3.5E-05</w:t>
            </w:r>
          </w:p>
        </w:tc>
        <w:tc>
          <w:tcPr>
            <w:tcW w:w="1380" w:type="dxa"/>
            <w:tcBorders>
              <w:top w:val="nil"/>
              <w:left w:val="nil"/>
              <w:bottom w:val="nil"/>
              <w:right w:val="nil"/>
            </w:tcBorders>
            <w:shd w:val="clear" w:color="auto" w:fill="auto"/>
            <w:noWrap/>
            <w:vAlign w:val="bottom"/>
            <w:hideMark/>
          </w:tcPr>
          <w:p w14:paraId="3172CD3B"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5.0E-05</w:t>
            </w:r>
          </w:p>
        </w:tc>
        <w:tc>
          <w:tcPr>
            <w:tcW w:w="1180" w:type="dxa"/>
            <w:tcBorders>
              <w:top w:val="nil"/>
              <w:left w:val="nil"/>
              <w:bottom w:val="nil"/>
              <w:right w:val="nil"/>
            </w:tcBorders>
            <w:shd w:val="clear" w:color="auto" w:fill="auto"/>
            <w:noWrap/>
            <w:vAlign w:val="bottom"/>
            <w:hideMark/>
          </w:tcPr>
          <w:p w14:paraId="1C382B79"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2.100</w:t>
            </w:r>
          </w:p>
        </w:tc>
        <w:tc>
          <w:tcPr>
            <w:tcW w:w="1200" w:type="dxa"/>
            <w:tcBorders>
              <w:top w:val="nil"/>
              <w:left w:val="nil"/>
              <w:bottom w:val="nil"/>
              <w:right w:val="nil"/>
            </w:tcBorders>
            <w:shd w:val="clear" w:color="auto" w:fill="auto"/>
            <w:noWrap/>
            <w:vAlign w:val="bottom"/>
            <w:hideMark/>
          </w:tcPr>
          <w:p w14:paraId="31E88F09"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0.190</w:t>
            </w:r>
          </w:p>
        </w:tc>
        <w:tc>
          <w:tcPr>
            <w:tcW w:w="1340" w:type="dxa"/>
            <w:tcBorders>
              <w:top w:val="nil"/>
              <w:left w:val="nil"/>
              <w:bottom w:val="nil"/>
              <w:right w:val="nil"/>
            </w:tcBorders>
            <w:shd w:val="clear" w:color="auto" w:fill="auto"/>
            <w:noWrap/>
            <w:vAlign w:val="bottom"/>
            <w:hideMark/>
          </w:tcPr>
          <w:p w14:paraId="41C40A16"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1.910</w:t>
            </w:r>
          </w:p>
        </w:tc>
        <w:tc>
          <w:tcPr>
            <w:tcW w:w="1300" w:type="dxa"/>
            <w:tcBorders>
              <w:top w:val="nil"/>
              <w:left w:val="nil"/>
              <w:bottom w:val="nil"/>
              <w:right w:val="nil"/>
            </w:tcBorders>
            <w:shd w:val="clear" w:color="auto" w:fill="auto"/>
            <w:noWrap/>
            <w:vAlign w:val="bottom"/>
            <w:hideMark/>
          </w:tcPr>
          <w:p w14:paraId="18C3C237"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0.190</w:t>
            </w:r>
          </w:p>
        </w:tc>
        <w:tc>
          <w:tcPr>
            <w:tcW w:w="1300" w:type="dxa"/>
            <w:tcBorders>
              <w:top w:val="nil"/>
              <w:left w:val="nil"/>
              <w:bottom w:val="nil"/>
              <w:right w:val="nil"/>
            </w:tcBorders>
            <w:shd w:val="clear" w:color="auto" w:fill="auto"/>
            <w:noWrap/>
            <w:vAlign w:val="bottom"/>
            <w:hideMark/>
          </w:tcPr>
          <w:p w14:paraId="28FE71C0"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184.0</w:t>
            </w:r>
          </w:p>
        </w:tc>
        <w:tc>
          <w:tcPr>
            <w:tcW w:w="860" w:type="dxa"/>
            <w:tcBorders>
              <w:top w:val="nil"/>
              <w:left w:val="nil"/>
              <w:bottom w:val="nil"/>
              <w:right w:val="nil"/>
            </w:tcBorders>
            <w:shd w:val="clear" w:color="auto" w:fill="auto"/>
            <w:noWrap/>
            <w:vAlign w:val="bottom"/>
            <w:hideMark/>
          </w:tcPr>
          <w:p w14:paraId="445EAE50"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0.2</w:t>
            </w:r>
          </w:p>
        </w:tc>
      </w:tr>
      <w:tr w:rsidR="00E93915" w:rsidRPr="00BA3B22" w14:paraId="57872E07" w14:textId="77777777" w:rsidTr="006333EC">
        <w:trPr>
          <w:trHeight w:val="312"/>
        </w:trPr>
        <w:tc>
          <w:tcPr>
            <w:tcW w:w="846" w:type="dxa"/>
            <w:vMerge/>
            <w:tcBorders>
              <w:top w:val="single" w:sz="4" w:space="0" w:color="auto"/>
              <w:left w:val="single" w:sz="4" w:space="0" w:color="auto"/>
              <w:bottom w:val="single" w:sz="4" w:space="0" w:color="000000"/>
              <w:right w:val="single" w:sz="4" w:space="0" w:color="auto"/>
            </w:tcBorders>
            <w:vAlign w:val="center"/>
            <w:hideMark/>
          </w:tcPr>
          <w:p w14:paraId="09920DEC" w14:textId="77777777" w:rsidR="00E93915" w:rsidRPr="00BA3B22" w:rsidRDefault="00E93915" w:rsidP="00E93915">
            <w:pPr>
              <w:spacing w:after="0" w:line="240" w:lineRule="auto"/>
              <w:rPr>
                <w:rFonts w:ascii="Arial" w:eastAsia="Times New Roman" w:hAnsi="Arial" w:cs="Arial"/>
                <w:b/>
                <w:bCs/>
                <w:color w:val="000000"/>
                <w:sz w:val="18"/>
                <w:szCs w:val="18"/>
                <w:lang w:eastAsia="en-AU"/>
              </w:rPr>
            </w:pPr>
          </w:p>
        </w:tc>
        <w:tc>
          <w:tcPr>
            <w:tcW w:w="2126" w:type="dxa"/>
            <w:vMerge/>
            <w:tcBorders>
              <w:top w:val="nil"/>
              <w:left w:val="nil"/>
              <w:bottom w:val="nil"/>
              <w:right w:val="nil"/>
            </w:tcBorders>
            <w:vAlign w:val="center"/>
            <w:hideMark/>
          </w:tcPr>
          <w:p w14:paraId="432CC737" w14:textId="77777777" w:rsidR="00E93915" w:rsidRPr="00BA3B22" w:rsidRDefault="00E93915" w:rsidP="00E93915">
            <w:pPr>
              <w:spacing w:after="0" w:line="240" w:lineRule="auto"/>
              <w:rPr>
                <w:rFonts w:ascii="Arial" w:eastAsia="Times New Roman" w:hAnsi="Arial" w:cs="Arial"/>
                <w:color w:val="000000"/>
                <w:sz w:val="18"/>
                <w:szCs w:val="18"/>
                <w:lang w:eastAsia="en-AU"/>
              </w:rPr>
            </w:pPr>
          </w:p>
        </w:tc>
        <w:tc>
          <w:tcPr>
            <w:tcW w:w="1460" w:type="dxa"/>
            <w:tcBorders>
              <w:top w:val="nil"/>
              <w:left w:val="nil"/>
              <w:bottom w:val="nil"/>
              <w:right w:val="nil"/>
            </w:tcBorders>
            <w:shd w:val="clear" w:color="auto" w:fill="auto"/>
            <w:noWrap/>
            <w:vAlign w:val="bottom"/>
            <w:hideMark/>
          </w:tcPr>
          <w:p w14:paraId="27E35077"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2.1E-05</w:t>
            </w:r>
          </w:p>
        </w:tc>
        <w:tc>
          <w:tcPr>
            <w:tcW w:w="1380" w:type="dxa"/>
            <w:tcBorders>
              <w:top w:val="nil"/>
              <w:left w:val="nil"/>
              <w:bottom w:val="nil"/>
              <w:right w:val="nil"/>
            </w:tcBorders>
            <w:shd w:val="clear" w:color="auto" w:fill="auto"/>
            <w:noWrap/>
            <w:vAlign w:val="bottom"/>
            <w:hideMark/>
          </w:tcPr>
          <w:p w14:paraId="5692A3A5"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5.1E-05</w:t>
            </w:r>
          </w:p>
        </w:tc>
        <w:tc>
          <w:tcPr>
            <w:tcW w:w="1180" w:type="dxa"/>
            <w:tcBorders>
              <w:top w:val="nil"/>
              <w:left w:val="nil"/>
              <w:bottom w:val="nil"/>
              <w:right w:val="nil"/>
            </w:tcBorders>
            <w:shd w:val="clear" w:color="auto" w:fill="auto"/>
            <w:noWrap/>
            <w:vAlign w:val="bottom"/>
            <w:hideMark/>
          </w:tcPr>
          <w:p w14:paraId="529CD68B"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2.178</w:t>
            </w:r>
          </w:p>
        </w:tc>
        <w:tc>
          <w:tcPr>
            <w:tcW w:w="1200" w:type="dxa"/>
            <w:tcBorders>
              <w:top w:val="nil"/>
              <w:left w:val="nil"/>
              <w:bottom w:val="nil"/>
              <w:right w:val="nil"/>
            </w:tcBorders>
            <w:shd w:val="clear" w:color="auto" w:fill="auto"/>
            <w:noWrap/>
            <w:vAlign w:val="bottom"/>
            <w:hideMark/>
          </w:tcPr>
          <w:p w14:paraId="65DF7806"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0.066</w:t>
            </w:r>
          </w:p>
        </w:tc>
        <w:tc>
          <w:tcPr>
            <w:tcW w:w="1340" w:type="dxa"/>
            <w:tcBorders>
              <w:top w:val="nil"/>
              <w:left w:val="nil"/>
              <w:bottom w:val="nil"/>
              <w:right w:val="nil"/>
            </w:tcBorders>
            <w:shd w:val="clear" w:color="auto" w:fill="auto"/>
            <w:noWrap/>
            <w:vAlign w:val="bottom"/>
            <w:hideMark/>
          </w:tcPr>
          <w:p w14:paraId="490C5CBD"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2.024</w:t>
            </w:r>
          </w:p>
        </w:tc>
        <w:tc>
          <w:tcPr>
            <w:tcW w:w="1300" w:type="dxa"/>
            <w:tcBorders>
              <w:top w:val="nil"/>
              <w:left w:val="nil"/>
              <w:bottom w:val="nil"/>
              <w:right w:val="nil"/>
            </w:tcBorders>
            <w:shd w:val="clear" w:color="auto" w:fill="auto"/>
            <w:noWrap/>
            <w:vAlign w:val="bottom"/>
            <w:hideMark/>
          </w:tcPr>
          <w:p w14:paraId="7A4EA156"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0.075</w:t>
            </w:r>
          </w:p>
        </w:tc>
        <w:tc>
          <w:tcPr>
            <w:tcW w:w="1300" w:type="dxa"/>
            <w:tcBorders>
              <w:top w:val="nil"/>
              <w:left w:val="nil"/>
              <w:bottom w:val="nil"/>
              <w:right w:val="nil"/>
            </w:tcBorders>
            <w:shd w:val="clear" w:color="auto" w:fill="auto"/>
            <w:noWrap/>
            <w:vAlign w:val="bottom"/>
            <w:hideMark/>
          </w:tcPr>
          <w:p w14:paraId="359068EA"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191.4</w:t>
            </w:r>
          </w:p>
        </w:tc>
        <w:tc>
          <w:tcPr>
            <w:tcW w:w="860" w:type="dxa"/>
            <w:tcBorders>
              <w:top w:val="nil"/>
              <w:left w:val="nil"/>
              <w:bottom w:val="nil"/>
              <w:right w:val="nil"/>
            </w:tcBorders>
            <w:shd w:val="clear" w:color="auto" w:fill="auto"/>
            <w:noWrap/>
            <w:vAlign w:val="bottom"/>
            <w:hideMark/>
          </w:tcPr>
          <w:p w14:paraId="0015987A"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7.4</w:t>
            </w:r>
          </w:p>
        </w:tc>
      </w:tr>
      <w:tr w:rsidR="00E93915" w:rsidRPr="00BA3B22" w14:paraId="3DFAA8D6" w14:textId="77777777" w:rsidTr="006333EC">
        <w:trPr>
          <w:trHeight w:val="312"/>
        </w:trPr>
        <w:tc>
          <w:tcPr>
            <w:tcW w:w="846" w:type="dxa"/>
            <w:vMerge/>
            <w:tcBorders>
              <w:top w:val="single" w:sz="4" w:space="0" w:color="auto"/>
              <w:left w:val="single" w:sz="4" w:space="0" w:color="auto"/>
              <w:bottom w:val="single" w:sz="4" w:space="0" w:color="000000"/>
              <w:right w:val="single" w:sz="4" w:space="0" w:color="auto"/>
            </w:tcBorders>
            <w:vAlign w:val="center"/>
            <w:hideMark/>
          </w:tcPr>
          <w:p w14:paraId="77FD94BD" w14:textId="77777777" w:rsidR="00E93915" w:rsidRPr="00BA3B22" w:rsidRDefault="00E93915" w:rsidP="00E93915">
            <w:pPr>
              <w:spacing w:after="0" w:line="240" w:lineRule="auto"/>
              <w:rPr>
                <w:rFonts w:ascii="Arial" w:eastAsia="Times New Roman" w:hAnsi="Arial" w:cs="Arial"/>
                <w:b/>
                <w:bCs/>
                <w:color w:val="000000"/>
                <w:sz w:val="18"/>
                <w:szCs w:val="18"/>
                <w:lang w:eastAsia="en-AU"/>
              </w:rPr>
            </w:pPr>
          </w:p>
        </w:tc>
        <w:tc>
          <w:tcPr>
            <w:tcW w:w="2126" w:type="dxa"/>
            <w:vMerge/>
            <w:tcBorders>
              <w:top w:val="nil"/>
              <w:left w:val="nil"/>
              <w:bottom w:val="nil"/>
              <w:right w:val="nil"/>
            </w:tcBorders>
            <w:vAlign w:val="center"/>
            <w:hideMark/>
          </w:tcPr>
          <w:p w14:paraId="5640081A" w14:textId="77777777" w:rsidR="00E93915" w:rsidRPr="00BA3B22" w:rsidRDefault="00E93915" w:rsidP="00E93915">
            <w:pPr>
              <w:spacing w:after="0" w:line="240" w:lineRule="auto"/>
              <w:rPr>
                <w:rFonts w:ascii="Arial" w:eastAsia="Times New Roman" w:hAnsi="Arial" w:cs="Arial"/>
                <w:color w:val="000000"/>
                <w:sz w:val="18"/>
                <w:szCs w:val="18"/>
                <w:lang w:eastAsia="en-AU"/>
              </w:rPr>
            </w:pPr>
          </w:p>
        </w:tc>
        <w:tc>
          <w:tcPr>
            <w:tcW w:w="1460" w:type="dxa"/>
            <w:tcBorders>
              <w:top w:val="nil"/>
              <w:left w:val="nil"/>
              <w:bottom w:val="nil"/>
              <w:right w:val="nil"/>
            </w:tcBorders>
            <w:shd w:val="clear" w:color="auto" w:fill="auto"/>
            <w:noWrap/>
            <w:vAlign w:val="bottom"/>
            <w:hideMark/>
          </w:tcPr>
          <w:p w14:paraId="7183A795"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1.5E-05</w:t>
            </w:r>
          </w:p>
        </w:tc>
        <w:tc>
          <w:tcPr>
            <w:tcW w:w="1380" w:type="dxa"/>
            <w:tcBorders>
              <w:top w:val="nil"/>
              <w:left w:val="nil"/>
              <w:bottom w:val="nil"/>
              <w:right w:val="nil"/>
            </w:tcBorders>
            <w:shd w:val="clear" w:color="auto" w:fill="auto"/>
            <w:noWrap/>
            <w:vAlign w:val="bottom"/>
            <w:hideMark/>
          </w:tcPr>
          <w:p w14:paraId="62C0ECAC"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1.2E-05</w:t>
            </w:r>
          </w:p>
        </w:tc>
        <w:tc>
          <w:tcPr>
            <w:tcW w:w="1180" w:type="dxa"/>
            <w:tcBorders>
              <w:top w:val="nil"/>
              <w:left w:val="nil"/>
              <w:bottom w:val="nil"/>
              <w:right w:val="nil"/>
            </w:tcBorders>
            <w:shd w:val="clear" w:color="auto" w:fill="auto"/>
            <w:noWrap/>
            <w:vAlign w:val="bottom"/>
            <w:hideMark/>
          </w:tcPr>
          <w:p w14:paraId="1E4471E8"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2.798</w:t>
            </w:r>
          </w:p>
        </w:tc>
        <w:tc>
          <w:tcPr>
            <w:tcW w:w="1200" w:type="dxa"/>
            <w:tcBorders>
              <w:top w:val="nil"/>
              <w:left w:val="nil"/>
              <w:bottom w:val="nil"/>
              <w:right w:val="nil"/>
            </w:tcBorders>
            <w:shd w:val="clear" w:color="auto" w:fill="auto"/>
            <w:noWrap/>
            <w:vAlign w:val="bottom"/>
            <w:hideMark/>
          </w:tcPr>
          <w:p w14:paraId="42D28894"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0.007</w:t>
            </w:r>
          </w:p>
        </w:tc>
        <w:tc>
          <w:tcPr>
            <w:tcW w:w="1340" w:type="dxa"/>
            <w:tcBorders>
              <w:top w:val="nil"/>
              <w:left w:val="nil"/>
              <w:bottom w:val="nil"/>
              <w:right w:val="nil"/>
            </w:tcBorders>
            <w:shd w:val="clear" w:color="auto" w:fill="auto"/>
            <w:noWrap/>
            <w:vAlign w:val="bottom"/>
            <w:hideMark/>
          </w:tcPr>
          <w:p w14:paraId="21CE718E"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2.817</w:t>
            </w:r>
          </w:p>
        </w:tc>
        <w:tc>
          <w:tcPr>
            <w:tcW w:w="1300" w:type="dxa"/>
            <w:tcBorders>
              <w:top w:val="nil"/>
              <w:left w:val="nil"/>
              <w:bottom w:val="nil"/>
              <w:right w:val="nil"/>
            </w:tcBorders>
            <w:shd w:val="clear" w:color="auto" w:fill="auto"/>
            <w:noWrap/>
            <w:vAlign w:val="bottom"/>
            <w:hideMark/>
          </w:tcPr>
          <w:p w14:paraId="07E71B9F"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0.038</w:t>
            </w:r>
          </w:p>
        </w:tc>
        <w:tc>
          <w:tcPr>
            <w:tcW w:w="1300" w:type="dxa"/>
            <w:tcBorders>
              <w:top w:val="nil"/>
              <w:left w:val="nil"/>
              <w:bottom w:val="nil"/>
              <w:right w:val="nil"/>
            </w:tcBorders>
            <w:shd w:val="clear" w:color="auto" w:fill="auto"/>
            <w:noWrap/>
            <w:vAlign w:val="bottom"/>
            <w:hideMark/>
          </w:tcPr>
          <w:p w14:paraId="481B5DBB"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219.1</w:t>
            </w:r>
          </w:p>
        </w:tc>
        <w:tc>
          <w:tcPr>
            <w:tcW w:w="860" w:type="dxa"/>
            <w:tcBorders>
              <w:top w:val="nil"/>
              <w:left w:val="nil"/>
              <w:bottom w:val="nil"/>
              <w:right w:val="nil"/>
            </w:tcBorders>
            <w:shd w:val="clear" w:color="auto" w:fill="auto"/>
            <w:noWrap/>
            <w:vAlign w:val="bottom"/>
            <w:hideMark/>
          </w:tcPr>
          <w:p w14:paraId="5CE7A6E6"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7.0</w:t>
            </w:r>
          </w:p>
        </w:tc>
      </w:tr>
      <w:tr w:rsidR="00E93915" w:rsidRPr="00BA3B22" w14:paraId="2BD9A8EE" w14:textId="77777777" w:rsidTr="006333EC">
        <w:trPr>
          <w:trHeight w:val="312"/>
        </w:trPr>
        <w:tc>
          <w:tcPr>
            <w:tcW w:w="846" w:type="dxa"/>
            <w:vMerge/>
            <w:tcBorders>
              <w:top w:val="single" w:sz="4" w:space="0" w:color="auto"/>
              <w:left w:val="single" w:sz="4" w:space="0" w:color="auto"/>
              <w:bottom w:val="single" w:sz="4" w:space="0" w:color="000000"/>
              <w:right w:val="single" w:sz="4" w:space="0" w:color="auto"/>
            </w:tcBorders>
            <w:vAlign w:val="center"/>
            <w:hideMark/>
          </w:tcPr>
          <w:p w14:paraId="542BE711" w14:textId="77777777" w:rsidR="00E93915" w:rsidRPr="00BA3B22" w:rsidRDefault="00E93915" w:rsidP="00E93915">
            <w:pPr>
              <w:spacing w:after="0" w:line="240" w:lineRule="auto"/>
              <w:rPr>
                <w:rFonts w:ascii="Arial" w:eastAsia="Times New Roman" w:hAnsi="Arial" w:cs="Arial"/>
                <w:b/>
                <w:bCs/>
                <w:color w:val="000000"/>
                <w:sz w:val="18"/>
                <w:szCs w:val="18"/>
                <w:lang w:eastAsia="en-AU"/>
              </w:rPr>
            </w:pPr>
          </w:p>
        </w:tc>
        <w:tc>
          <w:tcPr>
            <w:tcW w:w="2126" w:type="dxa"/>
            <w:vMerge/>
            <w:tcBorders>
              <w:top w:val="nil"/>
              <w:left w:val="nil"/>
              <w:bottom w:val="nil"/>
              <w:right w:val="nil"/>
            </w:tcBorders>
            <w:vAlign w:val="center"/>
            <w:hideMark/>
          </w:tcPr>
          <w:p w14:paraId="334C6266" w14:textId="77777777" w:rsidR="00E93915" w:rsidRPr="00BA3B22" w:rsidRDefault="00E93915" w:rsidP="00E93915">
            <w:pPr>
              <w:spacing w:after="0" w:line="240" w:lineRule="auto"/>
              <w:rPr>
                <w:rFonts w:ascii="Arial" w:eastAsia="Times New Roman" w:hAnsi="Arial" w:cs="Arial"/>
                <w:color w:val="000000"/>
                <w:sz w:val="18"/>
                <w:szCs w:val="18"/>
                <w:lang w:eastAsia="en-AU"/>
              </w:rPr>
            </w:pPr>
          </w:p>
        </w:tc>
        <w:tc>
          <w:tcPr>
            <w:tcW w:w="1460" w:type="dxa"/>
            <w:tcBorders>
              <w:top w:val="nil"/>
              <w:left w:val="nil"/>
              <w:bottom w:val="nil"/>
              <w:right w:val="nil"/>
            </w:tcBorders>
            <w:shd w:val="clear" w:color="auto" w:fill="auto"/>
            <w:noWrap/>
            <w:vAlign w:val="bottom"/>
            <w:hideMark/>
          </w:tcPr>
          <w:p w14:paraId="1467BA20"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2.2E-05</w:t>
            </w:r>
          </w:p>
        </w:tc>
        <w:tc>
          <w:tcPr>
            <w:tcW w:w="1380" w:type="dxa"/>
            <w:tcBorders>
              <w:top w:val="nil"/>
              <w:left w:val="nil"/>
              <w:bottom w:val="nil"/>
              <w:right w:val="nil"/>
            </w:tcBorders>
            <w:shd w:val="clear" w:color="auto" w:fill="auto"/>
            <w:noWrap/>
            <w:vAlign w:val="bottom"/>
            <w:hideMark/>
          </w:tcPr>
          <w:p w14:paraId="6A5C13A5"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1.3E-05</w:t>
            </w:r>
          </w:p>
        </w:tc>
        <w:tc>
          <w:tcPr>
            <w:tcW w:w="1180" w:type="dxa"/>
            <w:tcBorders>
              <w:top w:val="nil"/>
              <w:left w:val="nil"/>
              <w:bottom w:val="nil"/>
              <w:right w:val="nil"/>
            </w:tcBorders>
            <w:shd w:val="clear" w:color="auto" w:fill="auto"/>
            <w:noWrap/>
            <w:vAlign w:val="bottom"/>
            <w:hideMark/>
          </w:tcPr>
          <w:p w14:paraId="696A9FB8"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2.805</w:t>
            </w:r>
          </w:p>
        </w:tc>
        <w:tc>
          <w:tcPr>
            <w:tcW w:w="1200" w:type="dxa"/>
            <w:tcBorders>
              <w:top w:val="nil"/>
              <w:left w:val="nil"/>
              <w:bottom w:val="nil"/>
              <w:right w:val="nil"/>
            </w:tcBorders>
            <w:shd w:val="clear" w:color="auto" w:fill="auto"/>
            <w:noWrap/>
            <w:vAlign w:val="bottom"/>
            <w:hideMark/>
          </w:tcPr>
          <w:p w14:paraId="3A7E3C92"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0.009</w:t>
            </w:r>
          </w:p>
        </w:tc>
        <w:tc>
          <w:tcPr>
            <w:tcW w:w="1340" w:type="dxa"/>
            <w:tcBorders>
              <w:top w:val="nil"/>
              <w:left w:val="nil"/>
              <w:bottom w:val="nil"/>
              <w:right w:val="nil"/>
            </w:tcBorders>
            <w:shd w:val="clear" w:color="auto" w:fill="auto"/>
            <w:noWrap/>
            <w:vAlign w:val="bottom"/>
            <w:hideMark/>
          </w:tcPr>
          <w:p w14:paraId="17E68801"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2.688</w:t>
            </w:r>
          </w:p>
        </w:tc>
        <w:tc>
          <w:tcPr>
            <w:tcW w:w="1300" w:type="dxa"/>
            <w:tcBorders>
              <w:top w:val="nil"/>
              <w:left w:val="nil"/>
              <w:bottom w:val="nil"/>
              <w:right w:val="nil"/>
            </w:tcBorders>
            <w:shd w:val="clear" w:color="auto" w:fill="auto"/>
            <w:noWrap/>
            <w:vAlign w:val="bottom"/>
            <w:hideMark/>
          </w:tcPr>
          <w:p w14:paraId="01FC5579"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0.048</w:t>
            </w:r>
          </w:p>
        </w:tc>
        <w:tc>
          <w:tcPr>
            <w:tcW w:w="1300" w:type="dxa"/>
            <w:tcBorders>
              <w:top w:val="nil"/>
              <w:left w:val="nil"/>
              <w:bottom w:val="nil"/>
              <w:right w:val="nil"/>
            </w:tcBorders>
            <w:shd w:val="clear" w:color="auto" w:fill="auto"/>
            <w:noWrap/>
            <w:vAlign w:val="bottom"/>
            <w:hideMark/>
          </w:tcPr>
          <w:p w14:paraId="4867C4E5"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195.6</w:t>
            </w:r>
          </w:p>
        </w:tc>
        <w:tc>
          <w:tcPr>
            <w:tcW w:w="860" w:type="dxa"/>
            <w:tcBorders>
              <w:top w:val="nil"/>
              <w:left w:val="nil"/>
              <w:bottom w:val="nil"/>
              <w:right w:val="nil"/>
            </w:tcBorders>
            <w:shd w:val="clear" w:color="auto" w:fill="auto"/>
            <w:noWrap/>
            <w:vAlign w:val="bottom"/>
            <w:hideMark/>
          </w:tcPr>
          <w:p w14:paraId="4FF9590A"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7.5</w:t>
            </w:r>
          </w:p>
        </w:tc>
      </w:tr>
      <w:tr w:rsidR="00E93915" w:rsidRPr="00BA3B22" w14:paraId="1112745D" w14:textId="77777777" w:rsidTr="006333EC">
        <w:trPr>
          <w:trHeight w:val="312"/>
        </w:trPr>
        <w:tc>
          <w:tcPr>
            <w:tcW w:w="846" w:type="dxa"/>
            <w:vMerge/>
            <w:tcBorders>
              <w:top w:val="single" w:sz="4" w:space="0" w:color="auto"/>
              <w:left w:val="single" w:sz="4" w:space="0" w:color="auto"/>
              <w:bottom w:val="single" w:sz="4" w:space="0" w:color="000000"/>
              <w:right w:val="single" w:sz="4" w:space="0" w:color="auto"/>
            </w:tcBorders>
            <w:vAlign w:val="center"/>
            <w:hideMark/>
          </w:tcPr>
          <w:p w14:paraId="58327333" w14:textId="77777777" w:rsidR="00E93915" w:rsidRPr="00BA3B22" w:rsidRDefault="00E93915" w:rsidP="00E93915">
            <w:pPr>
              <w:spacing w:after="0" w:line="240" w:lineRule="auto"/>
              <w:rPr>
                <w:rFonts w:ascii="Arial" w:eastAsia="Times New Roman" w:hAnsi="Arial" w:cs="Arial"/>
                <w:b/>
                <w:bCs/>
                <w:color w:val="000000"/>
                <w:sz w:val="18"/>
                <w:szCs w:val="18"/>
                <w:lang w:eastAsia="en-AU"/>
              </w:rPr>
            </w:pPr>
          </w:p>
        </w:tc>
        <w:tc>
          <w:tcPr>
            <w:tcW w:w="2126" w:type="dxa"/>
            <w:vMerge/>
            <w:tcBorders>
              <w:top w:val="nil"/>
              <w:left w:val="nil"/>
              <w:bottom w:val="nil"/>
              <w:right w:val="nil"/>
            </w:tcBorders>
            <w:vAlign w:val="center"/>
            <w:hideMark/>
          </w:tcPr>
          <w:p w14:paraId="227A42F9" w14:textId="77777777" w:rsidR="00E93915" w:rsidRPr="00BA3B22" w:rsidRDefault="00E93915" w:rsidP="00E93915">
            <w:pPr>
              <w:spacing w:after="0" w:line="240" w:lineRule="auto"/>
              <w:rPr>
                <w:rFonts w:ascii="Arial" w:eastAsia="Times New Roman" w:hAnsi="Arial" w:cs="Arial"/>
                <w:color w:val="000000"/>
                <w:sz w:val="18"/>
                <w:szCs w:val="18"/>
                <w:lang w:eastAsia="en-AU"/>
              </w:rPr>
            </w:pPr>
          </w:p>
        </w:tc>
        <w:tc>
          <w:tcPr>
            <w:tcW w:w="1460" w:type="dxa"/>
            <w:tcBorders>
              <w:top w:val="nil"/>
              <w:left w:val="nil"/>
              <w:bottom w:val="nil"/>
              <w:right w:val="nil"/>
            </w:tcBorders>
            <w:shd w:val="clear" w:color="auto" w:fill="auto"/>
            <w:noWrap/>
            <w:vAlign w:val="bottom"/>
            <w:hideMark/>
          </w:tcPr>
          <w:p w14:paraId="4767FCF5"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1.3E-05</w:t>
            </w:r>
          </w:p>
        </w:tc>
        <w:tc>
          <w:tcPr>
            <w:tcW w:w="1380" w:type="dxa"/>
            <w:tcBorders>
              <w:top w:val="nil"/>
              <w:left w:val="nil"/>
              <w:bottom w:val="nil"/>
              <w:right w:val="nil"/>
            </w:tcBorders>
            <w:shd w:val="clear" w:color="auto" w:fill="auto"/>
            <w:noWrap/>
            <w:vAlign w:val="bottom"/>
            <w:hideMark/>
          </w:tcPr>
          <w:p w14:paraId="7B602D2D"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1.0E-05</w:t>
            </w:r>
          </w:p>
        </w:tc>
        <w:tc>
          <w:tcPr>
            <w:tcW w:w="1180" w:type="dxa"/>
            <w:tcBorders>
              <w:top w:val="nil"/>
              <w:left w:val="nil"/>
              <w:bottom w:val="nil"/>
              <w:right w:val="nil"/>
            </w:tcBorders>
            <w:shd w:val="clear" w:color="auto" w:fill="auto"/>
            <w:noWrap/>
            <w:vAlign w:val="bottom"/>
            <w:hideMark/>
          </w:tcPr>
          <w:p w14:paraId="33B1FFF3"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2.797</w:t>
            </w:r>
          </w:p>
        </w:tc>
        <w:tc>
          <w:tcPr>
            <w:tcW w:w="1200" w:type="dxa"/>
            <w:tcBorders>
              <w:top w:val="nil"/>
              <w:left w:val="nil"/>
              <w:bottom w:val="nil"/>
              <w:right w:val="nil"/>
            </w:tcBorders>
            <w:shd w:val="clear" w:color="auto" w:fill="auto"/>
            <w:noWrap/>
            <w:vAlign w:val="bottom"/>
            <w:hideMark/>
          </w:tcPr>
          <w:p w14:paraId="4EB4D6A2"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0.010</w:t>
            </w:r>
          </w:p>
        </w:tc>
        <w:tc>
          <w:tcPr>
            <w:tcW w:w="1340" w:type="dxa"/>
            <w:tcBorders>
              <w:top w:val="nil"/>
              <w:left w:val="nil"/>
              <w:bottom w:val="nil"/>
              <w:right w:val="nil"/>
            </w:tcBorders>
            <w:shd w:val="clear" w:color="auto" w:fill="auto"/>
            <w:noWrap/>
            <w:vAlign w:val="bottom"/>
            <w:hideMark/>
          </w:tcPr>
          <w:p w14:paraId="0A9AD807"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2.751</w:t>
            </w:r>
          </w:p>
        </w:tc>
        <w:tc>
          <w:tcPr>
            <w:tcW w:w="1300" w:type="dxa"/>
            <w:tcBorders>
              <w:top w:val="nil"/>
              <w:left w:val="nil"/>
              <w:bottom w:val="nil"/>
              <w:right w:val="nil"/>
            </w:tcBorders>
            <w:shd w:val="clear" w:color="auto" w:fill="auto"/>
            <w:noWrap/>
            <w:vAlign w:val="bottom"/>
            <w:hideMark/>
          </w:tcPr>
          <w:p w14:paraId="715E297B"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0.024</w:t>
            </w:r>
          </w:p>
        </w:tc>
        <w:tc>
          <w:tcPr>
            <w:tcW w:w="1300" w:type="dxa"/>
            <w:tcBorders>
              <w:top w:val="nil"/>
              <w:left w:val="nil"/>
              <w:bottom w:val="nil"/>
              <w:right w:val="nil"/>
            </w:tcBorders>
            <w:shd w:val="clear" w:color="auto" w:fill="auto"/>
            <w:noWrap/>
            <w:vAlign w:val="bottom"/>
            <w:hideMark/>
          </w:tcPr>
          <w:p w14:paraId="446A4294"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207.4</w:t>
            </w:r>
          </w:p>
        </w:tc>
        <w:tc>
          <w:tcPr>
            <w:tcW w:w="860" w:type="dxa"/>
            <w:tcBorders>
              <w:top w:val="nil"/>
              <w:left w:val="nil"/>
              <w:bottom w:val="nil"/>
              <w:right w:val="nil"/>
            </w:tcBorders>
            <w:shd w:val="clear" w:color="auto" w:fill="auto"/>
            <w:noWrap/>
            <w:vAlign w:val="bottom"/>
            <w:hideMark/>
          </w:tcPr>
          <w:p w14:paraId="3B88FB03"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3.8</w:t>
            </w:r>
          </w:p>
        </w:tc>
      </w:tr>
      <w:tr w:rsidR="00E93915" w:rsidRPr="00BA3B22" w14:paraId="44024885" w14:textId="77777777" w:rsidTr="006333EC">
        <w:trPr>
          <w:trHeight w:val="312"/>
        </w:trPr>
        <w:tc>
          <w:tcPr>
            <w:tcW w:w="846" w:type="dxa"/>
            <w:vMerge/>
            <w:tcBorders>
              <w:top w:val="single" w:sz="4" w:space="0" w:color="auto"/>
              <w:left w:val="single" w:sz="4" w:space="0" w:color="auto"/>
              <w:bottom w:val="single" w:sz="4" w:space="0" w:color="000000"/>
              <w:right w:val="single" w:sz="4" w:space="0" w:color="auto"/>
            </w:tcBorders>
            <w:vAlign w:val="center"/>
            <w:hideMark/>
          </w:tcPr>
          <w:p w14:paraId="0C06D833" w14:textId="77777777" w:rsidR="00E93915" w:rsidRPr="00BA3B22" w:rsidRDefault="00E93915" w:rsidP="00E93915">
            <w:pPr>
              <w:spacing w:after="0" w:line="240" w:lineRule="auto"/>
              <w:rPr>
                <w:rFonts w:ascii="Arial" w:eastAsia="Times New Roman" w:hAnsi="Arial" w:cs="Arial"/>
                <w:b/>
                <w:bCs/>
                <w:color w:val="000000"/>
                <w:sz w:val="18"/>
                <w:szCs w:val="18"/>
                <w:lang w:eastAsia="en-AU"/>
              </w:rPr>
            </w:pPr>
          </w:p>
        </w:tc>
        <w:tc>
          <w:tcPr>
            <w:tcW w:w="2126" w:type="dxa"/>
            <w:vMerge/>
            <w:tcBorders>
              <w:top w:val="nil"/>
              <w:left w:val="nil"/>
              <w:bottom w:val="nil"/>
              <w:right w:val="nil"/>
            </w:tcBorders>
            <w:vAlign w:val="center"/>
            <w:hideMark/>
          </w:tcPr>
          <w:p w14:paraId="7DA0C9C8" w14:textId="77777777" w:rsidR="00E93915" w:rsidRPr="00BA3B22" w:rsidRDefault="00E93915" w:rsidP="00E93915">
            <w:pPr>
              <w:spacing w:after="0" w:line="240" w:lineRule="auto"/>
              <w:rPr>
                <w:rFonts w:ascii="Arial" w:eastAsia="Times New Roman" w:hAnsi="Arial" w:cs="Arial"/>
                <w:color w:val="000000"/>
                <w:sz w:val="18"/>
                <w:szCs w:val="18"/>
                <w:lang w:eastAsia="en-AU"/>
              </w:rPr>
            </w:pPr>
          </w:p>
        </w:tc>
        <w:tc>
          <w:tcPr>
            <w:tcW w:w="1460" w:type="dxa"/>
            <w:tcBorders>
              <w:top w:val="nil"/>
              <w:left w:val="nil"/>
              <w:bottom w:val="nil"/>
              <w:right w:val="nil"/>
            </w:tcBorders>
            <w:shd w:val="clear" w:color="auto" w:fill="auto"/>
            <w:noWrap/>
            <w:vAlign w:val="bottom"/>
            <w:hideMark/>
          </w:tcPr>
          <w:p w14:paraId="1C69F2C6"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2.1E-05</w:t>
            </w:r>
          </w:p>
        </w:tc>
        <w:tc>
          <w:tcPr>
            <w:tcW w:w="1380" w:type="dxa"/>
            <w:tcBorders>
              <w:top w:val="nil"/>
              <w:left w:val="nil"/>
              <w:bottom w:val="nil"/>
              <w:right w:val="nil"/>
            </w:tcBorders>
            <w:shd w:val="clear" w:color="auto" w:fill="auto"/>
            <w:noWrap/>
            <w:vAlign w:val="bottom"/>
            <w:hideMark/>
          </w:tcPr>
          <w:p w14:paraId="279345D0"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1.3E-05</w:t>
            </w:r>
          </w:p>
        </w:tc>
        <w:tc>
          <w:tcPr>
            <w:tcW w:w="1180" w:type="dxa"/>
            <w:tcBorders>
              <w:top w:val="nil"/>
              <w:left w:val="nil"/>
              <w:bottom w:val="nil"/>
              <w:right w:val="nil"/>
            </w:tcBorders>
            <w:shd w:val="clear" w:color="auto" w:fill="auto"/>
            <w:noWrap/>
            <w:vAlign w:val="bottom"/>
            <w:hideMark/>
          </w:tcPr>
          <w:p w14:paraId="57E9F2A9"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2.787</w:t>
            </w:r>
          </w:p>
        </w:tc>
        <w:tc>
          <w:tcPr>
            <w:tcW w:w="1200" w:type="dxa"/>
            <w:tcBorders>
              <w:top w:val="nil"/>
              <w:left w:val="nil"/>
              <w:bottom w:val="nil"/>
              <w:right w:val="nil"/>
            </w:tcBorders>
            <w:shd w:val="clear" w:color="auto" w:fill="auto"/>
            <w:noWrap/>
            <w:vAlign w:val="bottom"/>
            <w:hideMark/>
          </w:tcPr>
          <w:p w14:paraId="450F1CC7"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0.010</w:t>
            </w:r>
          </w:p>
        </w:tc>
        <w:tc>
          <w:tcPr>
            <w:tcW w:w="1340" w:type="dxa"/>
            <w:tcBorders>
              <w:top w:val="nil"/>
              <w:left w:val="nil"/>
              <w:bottom w:val="nil"/>
              <w:right w:val="nil"/>
            </w:tcBorders>
            <w:shd w:val="clear" w:color="auto" w:fill="auto"/>
            <w:noWrap/>
            <w:vAlign w:val="bottom"/>
            <w:hideMark/>
          </w:tcPr>
          <w:p w14:paraId="6FCFE0E5"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2.725</w:t>
            </w:r>
          </w:p>
        </w:tc>
        <w:tc>
          <w:tcPr>
            <w:tcW w:w="1300" w:type="dxa"/>
            <w:tcBorders>
              <w:top w:val="nil"/>
              <w:left w:val="nil"/>
              <w:bottom w:val="nil"/>
              <w:right w:val="nil"/>
            </w:tcBorders>
            <w:shd w:val="clear" w:color="auto" w:fill="auto"/>
            <w:noWrap/>
            <w:vAlign w:val="bottom"/>
            <w:hideMark/>
          </w:tcPr>
          <w:p w14:paraId="14F3B2E5"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0.021</w:t>
            </w:r>
          </w:p>
        </w:tc>
        <w:tc>
          <w:tcPr>
            <w:tcW w:w="1300" w:type="dxa"/>
            <w:tcBorders>
              <w:top w:val="nil"/>
              <w:left w:val="nil"/>
              <w:bottom w:val="nil"/>
              <w:right w:val="nil"/>
            </w:tcBorders>
            <w:shd w:val="clear" w:color="auto" w:fill="auto"/>
            <w:noWrap/>
            <w:vAlign w:val="bottom"/>
            <w:hideMark/>
          </w:tcPr>
          <w:p w14:paraId="6422BEDA"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204.7</w:t>
            </w:r>
          </w:p>
        </w:tc>
        <w:tc>
          <w:tcPr>
            <w:tcW w:w="860" w:type="dxa"/>
            <w:tcBorders>
              <w:top w:val="nil"/>
              <w:left w:val="nil"/>
              <w:bottom w:val="nil"/>
              <w:right w:val="nil"/>
            </w:tcBorders>
            <w:shd w:val="clear" w:color="auto" w:fill="auto"/>
            <w:noWrap/>
            <w:vAlign w:val="bottom"/>
            <w:hideMark/>
          </w:tcPr>
          <w:p w14:paraId="24008BDC"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3.2</w:t>
            </w:r>
          </w:p>
        </w:tc>
      </w:tr>
      <w:tr w:rsidR="00E93915" w:rsidRPr="00BA3B22" w14:paraId="4EDC23D9" w14:textId="77777777" w:rsidTr="006333EC">
        <w:trPr>
          <w:trHeight w:val="312"/>
        </w:trPr>
        <w:tc>
          <w:tcPr>
            <w:tcW w:w="846" w:type="dxa"/>
            <w:vMerge/>
            <w:tcBorders>
              <w:top w:val="single" w:sz="4" w:space="0" w:color="auto"/>
              <w:left w:val="single" w:sz="4" w:space="0" w:color="auto"/>
              <w:bottom w:val="single" w:sz="4" w:space="0" w:color="000000"/>
              <w:right w:val="single" w:sz="4" w:space="0" w:color="auto"/>
            </w:tcBorders>
            <w:vAlign w:val="center"/>
            <w:hideMark/>
          </w:tcPr>
          <w:p w14:paraId="26A4E8BD" w14:textId="77777777" w:rsidR="00E93915" w:rsidRPr="00BA3B22" w:rsidRDefault="00E93915" w:rsidP="00E93915">
            <w:pPr>
              <w:spacing w:after="0" w:line="240" w:lineRule="auto"/>
              <w:rPr>
                <w:rFonts w:ascii="Arial" w:eastAsia="Times New Roman" w:hAnsi="Arial" w:cs="Arial"/>
                <w:b/>
                <w:bCs/>
                <w:color w:val="000000"/>
                <w:sz w:val="18"/>
                <w:szCs w:val="18"/>
                <w:lang w:eastAsia="en-AU"/>
              </w:rPr>
            </w:pPr>
          </w:p>
        </w:tc>
        <w:tc>
          <w:tcPr>
            <w:tcW w:w="2126" w:type="dxa"/>
            <w:tcBorders>
              <w:top w:val="nil"/>
              <w:left w:val="nil"/>
              <w:bottom w:val="nil"/>
              <w:right w:val="nil"/>
            </w:tcBorders>
            <w:shd w:val="clear" w:color="000000" w:fill="D9D9D9"/>
            <w:noWrap/>
            <w:vAlign w:val="bottom"/>
            <w:hideMark/>
          </w:tcPr>
          <w:p w14:paraId="1F816D02" w14:textId="77777777" w:rsidR="00E93915" w:rsidRPr="00BA3B22" w:rsidRDefault="00E93915" w:rsidP="00E93915">
            <w:pPr>
              <w:spacing w:after="0" w:line="240" w:lineRule="auto"/>
              <w:jc w:val="center"/>
              <w:rPr>
                <w:rFonts w:ascii="Arial" w:eastAsia="Times New Roman" w:hAnsi="Arial" w:cs="Arial"/>
                <w:b/>
                <w:bCs/>
                <w:color w:val="000000"/>
                <w:sz w:val="18"/>
                <w:szCs w:val="18"/>
                <w:lang w:eastAsia="en-AU"/>
              </w:rPr>
            </w:pPr>
            <w:r w:rsidRPr="00BA3B22">
              <w:rPr>
                <w:rFonts w:ascii="Arial" w:eastAsia="Times New Roman" w:hAnsi="Arial" w:cs="Arial"/>
                <w:b/>
                <w:bCs/>
                <w:color w:val="000000"/>
                <w:sz w:val="18"/>
                <w:szCs w:val="18"/>
                <w:lang w:eastAsia="en-AU"/>
              </w:rPr>
              <w:t>CLBBD201011-858</w:t>
            </w:r>
          </w:p>
        </w:tc>
        <w:tc>
          <w:tcPr>
            <w:tcW w:w="1460" w:type="dxa"/>
            <w:tcBorders>
              <w:top w:val="nil"/>
              <w:left w:val="nil"/>
              <w:bottom w:val="nil"/>
              <w:right w:val="nil"/>
            </w:tcBorders>
            <w:shd w:val="clear" w:color="000000" w:fill="D9D9D9"/>
            <w:noWrap/>
            <w:vAlign w:val="bottom"/>
            <w:hideMark/>
          </w:tcPr>
          <w:p w14:paraId="433FB11B"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 </w:t>
            </w:r>
          </w:p>
        </w:tc>
        <w:tc>
          <w:tcPr>
            <w:tcW w:w="1380" w:type="dxa"/>
            <w:tcBorders>
              <w:top w:val="nil"/>
              <w:left w:val="nil"/>
              <w:bottom w:val="nil"/>
              <w:right w:val="nil"/>
            </w:tcBorders>
            <w:shd w:val="clear" w:color="000000" w:fill="D9D9D9"/>
            <w:noWrap/>
            <w:vAlign w:val="bottom"/>
            <w:hideMark/>
          </w:tcPr>
          <w:p w14:paraId="7D7A284E"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 </w:t>
            </w:r>
          </w:p>
        </w:tc>
        <w:tc>
          <w:tcPr>
            <w:tcW w:w="1180" w:type="dxa"/>
            <w:tcBorders>
              <w:top w:val="nil"/>
              <w:left w:val="nil"/>
              <w:bottom w:val="nil"/>
              <w:right w:val="nil"/>
            </w:tcBorders>
            <w:shd w:val="clear" w:color="000000" w:fill="D9D9D9"/>
            <w:noWrap/>
            <w:vAlign w:val="bottom"/>
            <w:hideMark/>
          </w:tcPr>
          <w:p w14:paraId="52692DD3"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 </w:t>
            </w:r>
          </w:p>
        </w:tc>
        <w:tc>
          <w:tcPr>
            <w:tcW w:w="1200" w:type="dxa"/>
            <w:tcBorders>
              <w:top w:val="nil"/>
              <w:left w:val="nil"/>
              <w:bottom w:val="nil"/>
              <w:right w:val="nil"/>
            </w:tcBorders>
            <w:shd w:val="clear" w:color="000000" w:fill="D9D9D9"/>
            <w:noWrap/>
            <w:vAlign w:val="bottom"/>
            <w:hideMark/>
          </w:tcPr>
          <w:p w14:paraId="280FCA4D"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 </w:t>
            </w:r>
          </w:p>
        </w:tc>
        <w:tc>
          <w:tcPr>
            <w:tcW w:w="1340" w:type="dxa"/>
            <w:tcBorders>
              <w:top w:val="nil"/>
              <w:left w:val="nil"/>
              <w:bottom w:val="nil"/>
              <w:right w:val="nil"/>
            </w:tcBorders>
            <w:shd w:val="clear" w:color="000000" w:fill="D9D9D9"/>
            <w:noWrap/>
            <w:vAlign w:val="bottom"/>
            <w:hideMark/>
          </w:tcPr>
          <w:p w14:paraId="00D0ACDD"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 </w:t>
            </w:r>
          </w:p>
        </w:tc>
        <w:tc>
          <w:tcPr>
            <w:tcW w:w="1300" w:type="dxa"/>
            <w:tcBorders>
              <w:top w:val="nil"/>
              <w:left w:val="nil"/>
              <w:bottom w:val="nil"/>
              <w:right w:val="nil"/>
            </w:tcBorders>
            <w:shd w:val="clear" w:color="000000" w:fill="D9D9D9"/>
            <w:noWrap/>
            <w:vAlign w:val="bottom"/>
            <w:hideMark/>
          </w:tcPr>
          <w:p w14:paraId="6084594C"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 </w:t>
            </w:r>
          </w:p>
        </w:tc>
        <w:tc>
          <w:tcPr>
            <w:tcW w:w="1300" w:type="dxa"/>
            <w:tcBorders>
              <w:top w:val="nil"/>
              <w:left w:val="nil"/>
              <w:bottom w:val="nil"/>
              <w:right w:val="nil"/>
            </w:tcBorders>
            <w:shd w:val="clear" w:color="000000" w:fill="D9D9D9"/>
            <w:noWrap/>
            <w:vAlign w:val="bottom"/>
            <w:hideMark/>
          </w:tcPr>
          <w:p w14:paraId="5062AF99" w14:textId="77777777" w:rsidR="00E93915" w:rsidRPr="00BA3B22" w:rsidRDefault="00E93915" w:rsidP="00E93915">
            <w:pPr>
              <w:spacing w:after="0" w:line="240" w:lineRule="auto"/>
              <w:jc w:val="center"/>
              <w:rPr>
                <w:rFonts w:ascii="Arial" w:eastAsia="Times New Roman" w:hAnsi="Arial" w:cs="Arial"/>
                <w:b/>
                <w:bCs/>
                <w:color w:val="000000"/>
                <w:sz w:val="18"/>
                <w:szCs w:val="18"/>
                <w:lang w:eastAsia="en-AU"/>
              </w:rPr>
            </w:pPr>
            <w:r w:rsidRPr="00BA3B22">
              <w:rPr>
                <w:rFonts w:ascii="Arial" w:eastAsia="Times New Roman" w:hAnsi="Arial" w:cs="Arial"/>
                <w:b/>
                <w:bCs/>
                <w:color w:val="000000"/>
                <w:sz w:val="18"/>
                <w:szCs w:val="18"/>
                <w:lang w:eastAsia="en-AU"/>
              </w:rPr>
              <w:t>195.7</w:t>
            </w:r>
          </w:p>
        </w:tc>
        <w:tc>
          <w:tcPr>
            <w:tcW w:w="860" w:type="dxa"/>
            <w:tcBorders>
              <w:top w:val="nil"/>
              <w:left w:val="nil"/>
              <w:bottom w:val="nil"/>
              <w:right w:val="nil"/>
            </w:tcBorders>
            <w:shd w:val="clear" w:color="000000" w:fill="D9D9D9"/>
            <w:noWrap/>
            <w:vAlign w:val="bottom"/>
            <w:hideMark/>
          </w:tcPr>
          <w:p w14:paraId="74F7509A" w14:textId="77777777" w:rsidR="00E93915" w:rsidRPr="00BA3B22" w:rsidRDefault="00E93915" w:rsidP="00E93915">
            <w:pPr>
              <w:spacing w:after="0" w:line="240" w:lineRule="auto"/>
              <w:jc w:val="center"/>
              <w:rPr>
                <w:rFonts w:ascii="Arial" w:eastAsia="Times New Roman" w:hAnsi="Arial" w:cs="Arial"/>
                <w:b/>
                <w:bCs/>
                <w:color w:val="000000"/>
                <w:sz w:val="18"/>
                <w:szCs w:val="18"/>
                <w:lang w:eastAsia="en-AU"/>
              </w:rPr>
            </w:pPr>
            <w:r w:rsidRPr="00BA3B22">
              <w:rPr>
                <w:rFonts w:ascii="Arial" w:eastAsia="Times New Roman" w:hAnsi="Arial" w:cs="Arial"/>
                <w:b/>
                <w:bCs/>
                <w:color w:val="000000"/>
                <w:sz w:val="18"/>
                <w:szCs w:val="18"/>
                <w:lang w:eastAsia="en-AU"/>
              </w:rPr>
              <w:t>6.6</w:t>
            </w:r>
          </w:p>
        </w:tc>
      </w:tr>
      <w:tr w:rsidR="00E93915" w:rsidRPr="00BA3B22" w14:paraId="191F8C6D" w14:textId="77777777" w:rsidTr="006333EC">
        <w:trPr>
          <w:trHeight w:val="312"/>
        </w:trPr>
        <w:tc>
          <w:tcPr>
            <w:tcW w:w="846" w:type="dxa"/>
            <w:vMerge/>
            <w:tcBorders>
              <w:top w:val="single" w:sz="4" w:space="0" w:color="auto"/>
              <w:left w:val="single" w:sz="4" w:space="0" w:color="auto"/>
              <w:bottom w:val="single" w:sz="4" w:space="0" w:color="000000"/>
              <w:right w:val="single" w:sz="4" w:space="0" w:color="auto"/>
            </w:tcBorders>
            <w:vAlign w:val="center"/>
            <w:hideMark/>
          </w:tcPr>
          <w:p w14:paraId="6E581811" w14:textId="77777777" w:rsidR="00E93915" w:rsidRPr="00BA3B22" w:rsidRDefault="00E93915" w:rsidP="00E93915">
            <w:pPr>
              <w:spacing w:after="0" w:line="240" w:lineRule="auto"/>
              <w:rPr>
                <w:rFonts w:ascii="Arial" w:eastAsia="Times New Roman" w:hAnsi="Arial" w:cs="Arial"/>
                <w:b/>
                <w:bCs/>
                <w:color w:val="000000"/>
                <w:sz w:val="18"/>
                <w:szCs w:val="18"/>
                <w:lang w:eastAsia="en-AU"/>
              </w:rPr>
            </w:pPr>
          </w:p>
        </w:tc>
        <w:tc>
          <w:tcPr>
            <w:tcW w:w="2126" w:type="dxa"/>
            <w:vMerge w:val="restart"/>
            <w:tcBorders>
              <w:top w:val="nil"/>
              <w:left w:val="nil"/>
              <w:bottom w:val="nil"/>
              <w:right w:val="nil"/>
            </w:tcBorders>
            <w:shd w:val="clear" w:color="auto" w:fill="auto"/>
            <w:noWrap/>
            <w:vAlign w:val="center"/>
            <w:hideMark/>
          </w:tcPr>
          <w:p w14:paraId="44A03505"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CLBBD201011-1064</w:t>
            </w:r>
          </w:p>
        </w:tc>
        <w:tc>
          <w:tcPr>
            <w:tcW w:w="1460" w:type="dxa"/>
            <w:tcBorders>
              <w:top w:val="nil"/>
              <w:left w:val="nil"/>
              <w:bottom w:val="nil"/>
              <w:right w:val="nil"/>
            </w:tcBorders>
            <w:shd w:val="clear" w:color="auto" w:fill="auto"/>
            <w:noWrap/>
            <w:vAlign w:val="bottom"/>
            <w:hideMark/>
          </w:tcPr>
          <w:p w14:paraId="511EC992"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2.4E-04</w:t>
            </w:r>
          </w:p>
        </w:tc>
        <w:tc>
          <w:tcPr>
            <w:tcW w:w="1380" w:type="dxa"/>
            <w:tcBorders>
              <w:top w:val="nil"/>
              <w:left w:val="nil"/>
              <w:bottom w:val="nil"/>
              <w:right w:val="nil"/>
            </w:tcBorders>
            <w:shd w:val="clear" w:color="auto" w:fill="auto"/>
            <w:noWrap/>
            <w:vAlign w:val="bottom"/>
            <w:hideMark/>
          </w:tcPr>
          <w:p w14:paraId="2527CE31"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5.2E-04</w:t>
            </w:r>
          </w:p>
        </w:tc>
        <w:tc>
          <w:tcPr>
            <w:tcW w:w="1180" w:type="dxa"/>
            <w:tcBorders>
              <w:top w:val="nil"/>
              <w:left w:val="nil"/>
              <w:bottom w:val="nil"/>
              <w:right w:val="nil"/>
            </w:tcBorders>
            <w:shd w:val="clear" w:color="auto" w:fill="auto"/>
            <w:noWrap/>
            <w:vAlign w:val="bottom"/>
            <w:hideMark/>
          </w:tcPr>
          <w:p w14:paraId="031DF3B7"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1.476</w:t>
            </w:r>
          </w:p>
        </w:tc>
        <w:tc>
          <w:tcPr>
            <w:tcW w:w="1200" w:type="dxa"/>
            <w:tcBorders>
              <w:top w:val="nil"/>
              <w:left w:val="nil"/>
              <w:bottom w:val="nil"/>
              <w:right w:val="nil"/>
            </w:tcBorders>
            <w:shd w:val="clear" w:color="auto" w:fill="auto"/>
            <w:noWrap/>
            <w:vAlign w:val="bottom"/>
            <w:hideMark/>
          </w:tcPr>
          <w:p w14:paraId="2F1B52A7"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0.080</w:t>
            </w:r>
          </w:p>
        </w:tc>
        <w:tc>
          <w:tcPr>
            <w:tcW w:w="1340" w:type="dxa"/>
            <w:tcBorders>
              <w:top w:val="nil"/>
              <w:left w:val="nil"/>
              <w:bottom w:val="nil"/>
              <w:right w:val="nil"/>
            </w:tcBorders>
            <w:shd w:val="clear" w:color="auto" w:fill="auto"/>
            <w:noWrap/>
            <w:vAlign w:val="bottom"/>
            <w:hideMark/>
          </w:tcPr>
          <w:p w14:paraId="463E99BA"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1.160</w:t>
            </w:r>
          </w:p>
        </w:tc>
        <w:tc>
          <w:tcPr>
            <w:tcW w:w="1300" w:type="dxa"/>
            <w:tcBorders>
              <w:top w:val="nil"/>
              <w:left w:val="nil"/>
              <w:bottom w:val="nil"/>
              <w:right w:val="nil"/>
            </w:tcBorders>
            <w:shd w:val="clear" w:color="auto" w:fill="auto"/>
            <w:noWrap/>
            <w:vAlign w:val="bottom"/>
            <w:hideMark/>
          </w:tcPr>
          <w:p w14:paraId="6A9C42DE"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0.110</w:t>
            </w:r>
          </w:p>
        </w:tc>
        <w:tc>
          <w:tcPr>
            <w:tcW w:w="1300" w:type="dxa"/>
            <w:tcBorders>
              <w:top w:val="nil"/>
              <w:left w:val="nil"/>
              <w:bottom w:val="nil"/>
              <w:right w:val="nil"/>
            </w:tcBorders>
            <w:shd w:val="clear" w:color="auto" w:fill="auto"/>
            <w:noWrap/>
            <w:vAlign w:val="bottom"/>
            <w:hideMark/>
          </w:tcPr>
          <w:p w14:paraId="07BE37BC"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147.6</w:t>
            </w:r>
          </w:p>
        </w:tc>
        <w:tc>
          <w:tcPr>
            <w:tcW w:w="860" w:type="dxa"/>
            <w:tcBorders>
              <w:top w:val="nil"/>
              <w:left w:val="nil"/>
              <w:bottom w:val="nil"/>
              <w:right w:val="nil"/>
            </w:tcBorders>
            <w:shd w:val="clear" w:color="auto" w:fill="auto"/>
            <w:noWrap/>
            <w:vAlign w:val="bottom"/>
            <w:hideMark/>
          </w:tcPr>
          <w:p w14:paraId="276CEF28"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18.7</w:t>
            </w:r>
          </w:p>
        </w:tc>
      </w:tr>
      <w:tr w:rsidR="00E93915" w:rsidRPr="00BA3B22" w14:paraId="26D4C583" w14:textId="77777777" w:rsidTr="006333EC">
        <w:trPr>
          <w:trHeight w:val="312"/>
        </w:trPr>
        <w:tc>
          <w:tcPr>
            <w:tcW w:w="846" w:type="dxa"/>
            <w:vMerge/>
            <w:tcBorders>
              <w:top w:val="single" w:sz="4" w:space="0" w:color="auto"/>
              <w:left w:val="single" w:sz="4" w:space="0" w:color="auto"/>
              <w:bottom w:val="single" w:sz="4" w:space="0" w:color="000000"/>
              <w:right w:val="single" w:sz="4" w:space="0" w:color="auto"/>
            </w:tcBorders>
            <w:vAlign w:val="center"/>
            <w:hideMark/>
          </w:tcPr>
          <w:p w14:paraId="6A5B0298" w14:textId="77777777" w:rsidR="00E93915" w:rsidRPr="00BA3B22" w:rsidRDefault="00E93915" w:rsidP="00E93915">
            <w:pPr>
              <w:spacing w:after="0" w:line="240" w:lineRule="auto"/>
              <w:rPr>
                <w:rFonts w:ascii="Arial" w:eastAsia="Times New Roman" w:hAnsi="Arial" w:cs="Arial"/>
                <w:b/>
                <w:bCs/>
                <w:color w:val="000000"/>
                <w:sz w:val="18"/>
                <w:szCs w:val="18"/>
                <w:lang w:eastAsia="en-AU"/>
              </w:rPr>
            </w:pPr>
          </w:p>
        </w:tc>
        <w:tc>
          <w:tcPr>
            <w:tcW w:w="2126" w:type="dxa"/>
            <w:vMerge/>
            <w:tcBorders>
              <w:top w:val="nil"/>
              <w:left w:val="nil"/>
              <w:bottom w:val="nil"/>
              <w:right w:val="nil"/>
            </w:tcBorders>
            <w:vAlign w:val="center"/>
            <w:hideMark/>
          </w:tcPr>
          <w:p w14:paraId="407F689F" w14:textId="77777777" w:rsidR="00E93915" w:rsidRPr="00BA3B22" w:rsidRDefault="00E93915" w:rsidP="00E93915">
            <w:pPr>
              <w:spacing w:after="0" w:line="240" w:lineRule="auto"/>
              <w:rPr>
                <w:rFonts w:ascii="Arial" w:eastAsia="Times New Roman" w:hAnsi="Arial" w:cs="Arial"/>
                <w:color w:val="000000"/>
                <w:sz w:val="18"/>
                <w:szCs w:val="18"/>
                <w:lang w:eastAsia="en-AU"/>
              </w:rPr>
            </w:pPr>
          </w:p>
        </w:tc>
        <w:tc>
          <w:tcPr>
            <w:tcW w:w="1460" w:type="dxa"/>
            <w:tcBorders>
              <w:top w:val="nil"/>
              <w:left w:val="nil"/>
              <w:bottom w:val="nil"/>
              <w:right w:val="nil"/>
            </w:tcBorders>
            <w:shd w:val="clear" w:color="auto" w:fill="auto"/>
            <w:noWrap/>
            <w:vAlign w:val="bottom"/>
            <w:hideMark/>
          </w:tcPr>
          <w:p w14:paraId="72DD68B6"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-3.0E-05</w:t>
            </w:r>
          </w:p>
        </w:tc>
        <w:tc>
          <w:tcPr>
            <w:tcW w:w="1380" w:type="dxa"/>
            <w:tcBorders>
              <w:top w:val="nil"/>
              <w:left w:val="nil"/>
              <w:bottom w:val="nil"/>
              <w:right w:val="nil"/>
            </w:tcBorders>
            <w:shd w:val="clear" w:color="auto" w:fill="auto"/>
            <w:noWrap/>
            <w:vAlign w:val="bottom"/>
            <w:hideMark/>
          </w:tcPr>
          <w:p w14:paraId="3306FCDD"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5.1E-05</w:t>
            </w:r>
          </w:p>
        </w:tc>
        <w:tc>
          <w:tcPr>
            <w:tcW w:w="1180" w:type="dxa"/>
            <w:tcBorders>
              <w:top w:val="nil"/>
              <w:left w:val="nil"/>
              <w:bottom w:val="nil"/>
              <w:right w:val="nil"/>
            </w:tcBorders>
            <w:shd w:val="clear" w:color="auto" w:fill="auto"/>
            <w:noWrap/>
            <w:vAlign w:val="bottom"/>
            <w:hideMark/>
          </w:tcPr>
          <w:p w14:paraId="2E1F6FBF"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1.709</w:t>
            </w:r>
          </w:p>
        </w:tc>
        <w:tc>
          <w:tcPr>
            <w:tcW w:w="1200" w:type="dxa"/>
            <w:tcBorders>
              <w:top w:val="nil"/>
              <w:left w:val="nil"/>
              <w:bottom w:val="nil"/>
              <w:right w:val="nil"/>
            </w:tcBorders>
            <w:shd w:val="clear" w:color="auto" w:fill="auto"/>
            <w:noWrap/>
            <w:vAlign w:val="bottom"/>
            <w:hideMark/>
          </w:tcPr>
          <w:p w14:paraId="070EB47A"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0.054</w:t>
            </w:r>
          </w:p>
        </w:tc>
        <w:tc>
          <w:tcPr>
            <w:tcW w:w="1340" w:type="dxa"/>
            <w:tcBorders>
              <w:top w:val="nil"/>
              <w:left w:val="nil"/>
              <w:bottom w:val="nil"/>
              <w:right w:val="nil"/>
            </w:tcBorders>
            <w:shd w:val="clear" w:color="auto" w:fill="auto"/>
            <w:noWrap/>
            <w:vAlign w:val="bottom"/>
            <w:hideMark/>
          </w:tcPr>
          <w:p w14:paraId="5A2E67BD"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1.432</w:t>
            </w:r>
          </w:p>
        </w:tc>
        <w:tc>
          <w:tcPr>
            <w:tcW w:w="1300" w:type="dxa"/>
            <w:tcBorders>
              <w:top w:val="nil"/>
              <w:left w:val="nil"/>
              <w:bottom w:val="nil"/>
              <w:right w:val="nil"/>
            </w:tcBorders>
            <w:shd w:val="clear" w:color="auto" w:fill="auto"/>
            <w:noWrap/>
            <w:vAlign w:val="bottom"/>
            <w:hideMark/>
          </w:tcPr>
          <w:p w14:paraId="414E9913"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0.066</w:t>
            </w:r>
          </w:p>
        </w:tc>
        <w:tc>
          <w:tcPr>
            <w:tcW w:w="1300" w:type="dxa"/>
            <w:tcBorders>
              <w:top w:val="nil"/>
              <w:left w:val="nil"/>
              <w:bottom w:val="nil"/>
              <w:right w:val="nil"/>
            </w:tcBorders>
            <w:shd w:val="clear" w:color="auto" w:fill="auto"/>
            <w:noWrap/>
            <w:vAlign w:val="bottom"/>
            <w:hideMark/>
          </w:tcPr>
          <w:p w14:paraId="7F533874"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162.1</w:t>
            </w:r>
          </w:p>
        </w:tc>
        <w:tc>
          <w:tcPr>
            <w:tcW w:w="860" w:type="dxa"/>
            <w:tcBorders>
              <w:top w:val="nil"/>
              <w:left w:val="nil"/>
              <w:bottom w:val="nil"/>
              <w:right w:val="nil"/>
            </w:tcBorders>
            <w:shd w:val="clear" w:color="auto" w:fill="auto"/>
            <w:noWrap/>
            <w:vAlign w:val="bottom"/>
            <w:hideMark/>
          </w:tcPr>
          <w:p w14:paraId="36A9B014"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8.7</w:t>
            </w:r>
          </w:p>
        </w:tc>
      </w:tr>
      <w:tr w:rsidR="00E93915" w:rsidRPr="00BA3B22" w14:paraId="5A56480D" w14:textId="77777777" w:rsidTr="006333EC">
        <w:trPr>
          <w:trHeight w:val="312"/>
        </w:trPr>
        <w:tc>
          <w:tcPr>
            <w:tcW w:w="846" w:type="dxa"/>
            <w:vMerge/>
            <w:tcBorders>
              <w:top w:val="single" w:sz="4" w:space="0" w:color="auto"/>
              <w:left w:val="single" w:sz="4" w:space="0" w:color="auto"/>
              <w:bottom w:val="single" w:sz="4" w:space="0" w:color="000000"/>
              <w:right w:val="single" w:sz="4" w:space="0" w:color="auto"/>
            </w:tcBorders>
            <w:vAlign w:val="center"/>
            <w:hideMark/>
          </w:tcPr>
          <w:p w14:paraId="4BA9E8B0" w14:textId="77777777" w:rsidR="00E93915" w:rsidRPr="00BA3B22" w:rsidRDefault="00E93915" w:rsidP="00E93915">
            <w:pPr>
              <w:spacing w:after="0" w:line="240" w:lineRule="auto"/>
              <w:rPr>
                <w:rFonts w:ascii="Arial" w:eastAsia="Times New Roman" w:hAnsi="Arial" w:cs="Arial"/>
                <w:b/>
                <w:bCs/>
                <w:color w:val="000000"/>
                <w:sz w:val="18"/>
                <w:szCs w:val="18"/>
                <w:lang w:eastAsia="en-AU"/>
              </w:rPr>
            </w:pPr>
          </w:p>
        </w:tc>
        <w:tc>
          <w:tcPr>
            <w:tcW w:w="2126" w:type="dxa"/>
            <w:vMerge/>
            <w:tcBorders>
              <w:top w:val="nil"/>
              <w:left w:val="nil"/>
              <w:bottom w:val="nil"/>
              <w:right w:val="nil"/>
            </w:tcBorders>
            <w:vAlign w:val="center"/>
            <w:hideMark/>
          </w:tcPr>
          <w:p w14:paraId="50508752" w14:textId="77777777" w:rsidR="00E93915" w:rsidRPr="00BA3B22" w:rsidRDefault="00E93915" w:rsidP="00E93915">
            <w:pPr>
              <w:spacing w:after="0" w:line="240" w:lineRule="auto"/>
              <w:rPr>
                <w:rFonts w:ascii="Arial" w:eastAsia="Times New Roman" w:hAnsi="Arial" w:cs="Arial"/>
                <w:color w:val="000000"/>
                <w:sz w:val="18"/>
                <w:szCs w:val="18"/>
                <w:lang w:eastAsia="en-AU"/>
              </w:rPr>
            </w:pPr>
          </w:p>
        </w:tc>
        <w:tc>
          <w:tcPr>
            <w:tcW w:w="1460" w:type="dxa"/>
            <w:tcBorders>
              <w:top w:val="nil"/>
              <w:left w:val="nil"/>
              <w:bottom w:val="nil"/>
              <w:right w:val="nil"/>
            </w:tcBorders>
            <w:shd w:val="clear" w:color="auto" w:fill="auto"/>
            <w:noWrap/>
            <w:vAlign w:val="bottom"/>
            <w:hideMark/>
          </w:tcPr>
          <w:p w14:paraId="3C643765"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-3.0E-06</w:t>
            </w:r>
          </w:p>
        </w:tc>
        <w:tc>
          <w:tcPr>
            <w:tcW w:w="1380" w:type="dxa"/>
            <w:tcBorders>
              <w:top w:val="nil"/>
              <w:left w:val="nil"/>
              <w:bottom w:val="nil"/>
              <w:right w:val="nil"/>
            </w:tcBorders>
            <w:shd w:val="clear" w:color="auto" w:fill="auto"/>
            <w:noWrap/>
            <w:vAlign w:val="bottom"/>
            <w:hideMark/>
          </w:tcPr>
          <w:p w14:paraId="6BADF907"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2.2E-05</w:t>
            </w:r>
          </w:p>
        </w:tc>
        <w:tc>
          <w:tcPr>
            <w:tcW w:w="1180" w:type="dxa"/>
            <w:tcBorders>
              <w:top w:val="nil"/>
              <w:left w:val="nil"/>
              <w:bottom w:val="nil"/>
              <w:right w:val="nil"/>
            </w:tcBorders>
            <w:shd w:val="clear" w:color="auto" w:fill="auto"/>
            <w:noWrap/>
            <w:vAlign w:val="bottom"/>
            <w:hideMark/>
          </w:tcPr>
          <w:p w14:paraId="0C376B7F"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1.777</w:t>
            </w:r>
          </w:p>
        </w:tc>
        <w:tc>
          <w:tcPr>
            <w:tcW w:w="1200" w:type="dxa"/>
            <w:tcBorders>
              <w:top w:val="nil"/>
              <w:left w:val="nil"/>
              <w:bottom w:val="nil"/>
              <w:right w:val="nil"/>
            </w:tcBorders>
            <w:shd w:val="clear" w:color="auto" w:fill="auto"/>
            <w:noWrap/>
            <w:vAlign w:val="bottom"/>
            <w:hideMark/>
          </w:tcPr>
          <w:p w14:paraId="4523949E"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0.050</w:t>
            </w:r>
          </w:p>
        </w:tc>
        <w:tc>
          <w:tcPr>
            <w:tcW w:w="1340" w:type="dxa"/>
            <w:tcBorders>
              <w:top w:val="nil"/>
              <w:left w:val="nil"/>
              <w:bottom w:val="nil"/>
              <w:right w:val="nil"/>
            </w:tcBorders>
            <w:shd w:val="clear" w:color="auto" w:fill="auto"/>
            <w:noWrap/>
            <w:vAlign w:val="bottom"/>
            <w:hideMark/>
          </w:tcPr>
          <w:p w14:paraId="0109550F"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1.517</w:t>
            </w:r>
          </w:p>
        </w:tc>
        <w:tc>
          <w:tcPr>
            <w:tcW w:w="1300" w:type="dxa"/>
            <w:tcBorders>
              <w:top w:val="nil"/>
              <w:left w:val="nil"/>
              <w:bottom w:val="nil"/>
              <w:right w:val="nil"/>
            </w:tcBorders>
            <w:shd w:val="clear" w:color="auto" w:fill="auto"/>
            <w:noWrap/>
            <w:vAlign w:val="bottom"/>
            <w:hideMark/>
          </w:tcPr>
          <w:p w14:paraId="5E10C3E4"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0.055</w:t>
            </w:r>
          </w:p>
        </w:tc>
        <w:tc>
          <w:tcPr>
            <w:tcW w:w="1300" w:type="dxa"/>
            <w:tcBorders>
              <w:top w:val="nil"/>
              <w:left w:val="nil"/>
              <w:bottom w:val="nil"/>
              <w:right w:val="nil"/>
            </w:tcBorders>
            <w:shd w:val="clear" w:color="auto" w:fill="auto"/>
            <w:noWrap/>
            <w:vAlign w:val="bottom"/>
            <w:hideMark/>
          </w:tcPr>
          <w:p w14:paraId="4437D872"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166.9</w:t>
            </w:r>
          </w:p>
        </w:tc>
        <w:tc>
          <w:tcPr>
            <w:tcW w:w="860" w:type="dxa"/>
            <w:tcBorders>
              <w:top w:val="nil"/>
              <w:left w:val="nil"/>
              <w:bottom w:val="nil"/>
              <w:right w:val="nil"/>
            </w:tcBorders>
            <w:shd w:val="clear" w:color="auto" w:fill="auto"/>
            <w:noWrap/>
            <w:vAlign w:val="bottom"/>
            <w:hideMark/>
          </w:tcPr>
          <w:p w14:paraId="2D7771D2"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5.2</w:t>
            </w:r>
          </w:p>
        </w:tc>
      </w:tr>
      <w:tr w:rsidR="00E93915" w:rsidRPr="00BA3B22" w14:paraId="0FB98A4C" w14:textId="77777777" w:rsidTr="006333EC">
        <w:trPr>
          <w:trHeight w:val="312"/>
        </w:trPr>
        <w:tc>
          <w:tcPr>
            <w:tcW w:w="846" w:type="dxa"/>
            <w:vMerge/>
            <w:tcBorders>
              <w:top w:val="single" w:sz="4" w:space="0" w:color="auto"/>
              <w:left w:val="single" w:sz="4" w:space="0" w:color="auto"/>
              <w:bottom w:val="single" w:sz="4" w:space="0" w:color="000000"/>
              <w:right w:val="single" w:sz="4" w:space="0" w:color="auto"/>
            </w:tcBorders>
            <w:vAlign w:val="center"/>
            <w:hideMark/>
          </w:tcPr>
          <w:p w14:paraId="3B16EE7E" w14:textId="77777777" w:rsidR="00E93915" w:rsidRPr="00BA3B22" w:rsidRDefault="00E93915" w:rsidP="00E93915">
            <w:pPr>
              <w:spacing w:after="0" w:line="240" w:lineRule="auto"/>
              <w:rPr>
                <w:rFonts w:ascii="Arial" w:eastAsia="Times New Roman" w:hAnsi="Arial" w:cs="Arial"/>
                <w:b/>
                <w:bCs/>
                <w:color w:val="000000"/>
                <w:sz w:val="18"/>
                <w:szCs w:val="18"/>
                <w:lang w:eastAsia="en-AU"/>
              </w:rPr>
            </w:pPr>
          </w:p>
        </w:tc>
        <w:tc>
          <w:tcPr>
            <w:tcW w:w="2126" w:type="dxa"/>
            <w:vMerge/>
            <w:tcBorders>
              <w:top w:val="nil"/>
              <w:left w:val="nil"/>
              <w:bottom w:val="nil"/>
              <w:right w:val="nil"/>
            </w:tcBorders>
            <w:vAlign w:val="center"/>
            <w:hideMark/>
          </w:tcPr>
          <w:p w14:paraId="79C83475" w14:textId="77777777" w:rsidR="00E93915" w:rsidRPr="00BA3B22" w:rsidRDefault="00E93915" w:rsidP="00E93915">
            <w:pPr>
              <w:spacing w:after="0" w:line="240" w:lineRule="auto"/>
              <w:rPr>
                <w:rFonts w:ascii="Arial" w:eastAsia="Times New Roman" w:hAnsi="Arial" w:cs="Arial"/>
                <w:color w:val="000000"/>
                <w:sz w:val="18"/>
                <w:szCs w:val="18"/>
                <w:lang w:eastAsia="en-AU"/>
              </w:rPr>
            </w:pPr>
          </w:p>
        </w:tc>
        <w:tc>
          <w:tcPr>
            <w:tcW w:w="1460" w:type="dxa"/>
            <w:tcBorders>
              <w:top w:val="nil"/>
              <w:left w:val="nil"/>
              <w:bottom w:val="nil"/>
              <w:right w:val="nil"/>
            </w:tcBorders>
            <w:shd w:val="clear" w:color="auto" w:fill="auto"/>
            <w:noWrap/>
            <w:vAlign w:val="bottom"/>
            <w:hideMark/>
          </w:tcPr>
          <w:p w14:paraId="109160CC"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-1.3E-05</w:t>
            </w:r>
          </w:p>
        </w:tc>
        <w:tc>
          <w:tcPr>
            <w:tcW w:w="1380" w:type="dxa"/>
            <w:tcBorders>
              <w:top w:val="nil"/>
              <w:left w:val="nil"/>
              <w:bottom w:val="nil"/>
              <w:right w:val="nil"/>
            </w:tcBorders>
            <w:shd w:val="clear" w:color="auto" w:fill="auto"/>
            <w:noWrap/>
            <w:vAlign w:val="bottom"/>
            <w:hideMark/>
          </w:tcPr>
          <w:p w14:paraId="343B21FD"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2.3E-05</w:t>
            </w:r>
          </w:p>
        </w:tc>
        <w:tc>
          <w:tcPr>
            <w:tcW w:w="1180" w:type="dxa"/>
            <w:tcBorders>
              <w:top w:val="nil"/>
              <w:left w:val="nil"/>
              <w:bottom w:val="nil"/>
              <w:right w:val="nil"/>
            </w:tcBorders>
            <w:shd w:val="clear" w:color="auto" w:fill="auto"/>
            <w:noWrap/>
            <w:vAlign w:val="bottom"/>
            <w:hideMark/>
          </w:tcPr>
          <w:p w14:paraId="5B93C35F"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1.760</w:t>
            </w:r>
          </w:p>
        </w:tc>
        <w:tc>
          <w:tcPr>
            <w:tcW w:w="1200" w:type="dxa"/>
            <w:tcBorders>
              <w:top w:val="nil"/>
              <w:left w:val="nil"/>
              <w:bottom w:val="nil"/>
              <w:right w:val="nil"/>
            </w:tcBorders>
            <w:shd w:val="clear" w:color="auto" w:fill="auto"/>
            <w:noWrap/>
            <w:vAlign w:val="bottom"/>
            <w:hideMark/>
          </w:tcPr>
          <w:p w14:paraId="4EBAF2E5"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0.037</w:t>
            </w:r>
          </w:p>
        </w:tc>
        <w:tc>
          <w:tcPr>
            <w:tcW w:w="1340" w:type="dxa"/>
            <w:tcBorders>
              <w:top w:val="nil"/>
              <w:left w:val="nil"/>
              <w:bottom w:val="nil"/>
              <w:right w:val="nil"/>
            </w:tcBorders>
            <w:shd w:val="clear" w:color="auto" w:fill="auto"/>
            <w:noWrap/>
            <w:vAlign w:val="bottom"/>
            <w:hideMark/>
          </w:tcPr>
          <w:p w14:paraId="75051DCB"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1.541</w:t>
            </w:r>
          </w:p>
        </w:tc>
        <w:tc>
          <w:tcPr>
            <w:tcW w:w="1300" w:type="dxa"/>
            <w:tcBorders>
              <w:top w:val="nil"/>
              <w:left w:val="nil"/>
              <w:bottom w:val="nil"/>
              <w:right w:val="nil"/>
            </w:tcBorders>
            <w:shd w:val="clear" w:color="auto" w:fill="auto"/>
            <w:noWrap/>
            <w:vAlign w:val="bottom"/>
            <w:hideMark/>
          </w:tcPr>
          <w:p w14:paraId="6054F672"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0.046</w:t>
            </w:r>
          </w:p>
        </w:tc>
        <w:tc>
          <w:tcPr>
            <w:tcW w:w="1300" w:type="dxa"/>
            <w:tcBorders>
              <w:top w:val="nil"/>
              <w:left w:val="nil"/>
              <w:bottom w:val="nil"/>
              <w:right w:val="nil"/>
            </w:tcBorders>
            <w:shd w:val="clear" w:color="auto" w:fill="auto"/>
            <w:noWrap/>
            <w:vAlign w:val="bottom"/>
            <w:hideMark/>
          </w:tcPr>
          <w:p w14:paraId="367F5D70"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176.3</w:t>
            </w:r>
          </w:p>
        </w:tc>
        <w:tc>
          <w:tcPr>
            <w:tcW w:w="860" w:type="dxa"/>
            <w:tcBorders>
              <w:top w:val="nil"/>
              <w:left w:val="nil"/>
              <w:bottom w:val="nil"/>
              <w:right w:val="nil"/>
            </w:tcBorders>
            <w:shd w:val="clear" w:color="auto" w:fill="auto"/>
            <w:noWrap/>
            <w:vAlign w:val="bottom"/>
            <w:hideMark/>
          </w:tcPr>
          <w:p w14:paraId="4F306C5A"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6.7</w:t>
            </w:r>
          </w:p>
        </w:tc>
      </w:tr>
      <w:tr w:rsidR="00E93915" w:rsidRPr="00BA3B22" w14:paraId="0AB5E27F" w14:textId="77777777" w:rsidTr="006333EC">
        <w:trPr>
          <w:trHeight w:val="312"/>
        </w:trPr>
        <w:tc>
          <w:tcPr>
            <w:tcW w:w="846" w:type="dxa"/>
            <w:vMerge/>
            <w:tcBorders>
              <w:top w:val="single" w:sz="4" w:space="0" w:color="auto"/>
              <w:left w:val="single" w:sz="4" w:space="0" w:color="auto"/>
              <w:bottom w:val="single" w:sz="4" w:space="0" w:color="000000"/>
              <w:right w:val="single" w:sz="4" w:space="0" w:color="auto"/>
            </w:tcBorders>
            <w:vAlign w:val="center"/>
            <w:hideMark/>
          </w:tcPr>
          <w:p w14:paraId="5BFB31AA" w14:textId="77777777" w:rsidR="00E93915" w:rsidRPr="00BA3B22" w:rsidRDefault="00E93915" w:rsidP="00E93915">
            <w:pPr>
              <w:spacing w:after="0" w:line="240" w:lineRule="auto"/>
              <w:rPr>
                <w:rFonts w:ascii="Arial" w:eastAsia="Times New Roman" w:hAnsi="Arial" w:cs="Arial"/>
                <w:b/>
                <w:bCs/>
                <w:color w:val="000000"/>
                <w:sz w:val="18"/>
                <w:szCs w:val="18"/>
                <w:lang w:eastAsia="en-AU"/>
              </w:rPr>
            </w:pPr>
          </w:p>
        </w:tc>
        <w:tc>
          <w:tcPr>
            <w:tcW w:w="2126" w:type="dxa"/>
            <w:vMerge/>
            <w:tcBorders>
              <w:top w:val="nil"/>
              <w:left w:val="nil"/>
              <w:bottom w:val="nil"/>
              <w:right w:val="nil"/>
            </w:tcBorders>
            <w:vAlign w:val="center"/>
            <w:hideMark/>
          </w:tcPr>
          <w:p w14:paraId="4EAD3F77" w14:textId="77777777" w:rsidR="00E93915" w:rsidRPr="00BA3B22" w:rsidRDefault="00E93915" w:rsidP="00E93915">
            <w:pPr>
              <w:spacing w:after="0" w:line="240" w:lineRule="auto"/>
              <w:rPr>
                <w:rFonts w:ascii="Arial" w:eastAsia="Times New Roman" w:hAnsi="Arial" w:cs="Arial"/>
                <w:color w:val="000000"/>
                <w:sz w:val="18"/>
                <w:szCs w:val="18"/>
                <w:lang w:eastAsia="en-AU"/>
              </w:rPr>
            </w:pPr>
          </w:p>
        </w:tc>
        <w:tc>
          <w:tcPr>
            <w:tcW w:w="1460" w:type="dxa"/>
            <w:tcBorders>
              <w:top w:val="nil"/>
              <w:left w:val="nil"/>
              <w:bottom w:val="nil"/>
              <w:right w:val="nil"/>
            </w:tcBorders>
            <w:shd w:val="clear" w:color="auto" w:fill="auto"/>
            <w:noWrap/>
            <w:vAlign w:val="bottom"/>
            <w:hideMark/>
          </w:tcPr>
          <w:p w14:paraId="6768A9F8"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2.2E-05</w:t>
            </w:r>
          </w:p>
        </w:tc>
        <w:tc>
          <w:tcPr>
            <w:tcW w:w="1380" w:type="dxa"/>
            <w:tcBorders>
              <w:top w:val="nil"/>
              <w:left w:val="nil"/>
              <w:bottom w:val="nil"/>
              <w:right w:val="nil"/>
            </w:tcBorders>
            <w:shd w:val="clear" w:color="auto" w:fill="auto"/>
            <w:noWrap/>
            <w:vAlign w:val="bottom"/>
            <w:hideMark/>
          </w:tcPr>
          <w:p w14:paraId="354D84F5"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1.1E-05</w:t>
            </w:r>
          </w:p>
        </w:tc>
        <w:tc>
          <w:tcPr>
            <w:tcW w:w="1180" w:type="dxa"/>
            <w:tcBorders>
              <w:top w:val="nil"/>
              <w:left w:val="nil"/>
              <w:bottom w:val="nil"/>
              <w:right w:val="nil"/>
            </w:tcBorders>
            <w:shd w:val="clear" w:color="auto" w:fill="auto"/>
            <w:noWrap/>
            <w:vAlign w:val="bottom"/>
            <w:hideMark/>
          </w:tcPr>
          <w:p w14:paraId="79F27A20"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1.704</w:t>
            </w:r>
          </w:p>
        </w:tc>
        <w:tc>
          <w:tcPr>
            <w:tcW w:w="1200" w:type="dxa"/>
            <w:tcBorders>
              <w:top w:val="nil"/>
              <w:left w:val="nil"/>
              <w:bottom w:val="nil"/>
              <w:right w:val="nil"/>
            </w:tcBorders>
            <w:shd w:val="clear" w:color="auto" w:fill="auto"/>
            <w:noWrap/>
            <w:vAlign w:val="bottom"/>
            <w:hideMark/>
          </w:tcPr>
          <w:p w14:paraId="664416A2"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0.003</w:t>
            </w:r>
          </w:p>
        </w:tc>
        <w:tc>
          <w:tcPr>
            <w:tcW w:w="1340" w:type="dxa"/>
            <w:tcBorders>
              <w:top w:val="nil"/>
              <w:left w:val="nil"/>
              <w:bottom w:val="nil"/>
              <w:right w:val="nil"/>
            </w:tcBorders>
            <w:shd w:val="clear" w:color="auto" w:fill="auto"/>
            <w:noWrap/>
            <w:vAlign w:val="bottom"/>
            <w:hideMark/>
          </w:tcPr>
          <w:p w14:paraId="5D252C2D"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1.766</w:t>
            </w:r>
          </w:p>
        </w:tc>
        <w:tc>
          <w:tcPr>
            <w:tcW w:w="1300" w:type="dxa"/>
            <w:tcBorders>
              <w:top w:val="nil"/>
              <w:left w:val="nil"/>
              <w:bottom w:val="nil"/>
              <w:right w:val="nil"/>
            </w:tcBorders>
            <w:shd w:val="clear" w:color="auto" w:fill="auto"/>
            <w:noWrap/>
            <w:vAlign w:val="bottom"/>
            <w:hideMark/>
          </w:tcPr>
          <w:p w14:paraId="761CA6B1"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0.008</w:t>
            </w:r>
          </w:p>
        </w:tc>
        <w:tc>
          <w:tcPr>
            <w:tcW w:w="1300" w:type="dxa"/>
            <w:tcBorders>
              <w:top w:val="nil"/>
              <w:left w:val="nil"/>
              <w:bottom w:val="nil"/>
              <w:right w:val="nil"/>
            </w:tcBorders>
            <w:shd w:val="clear" w:color="auto" w:fill="auto"/>
            <w:noWrap/>
            <w:vAlign w:val="bottom"/>
            <w:hideMark/>
          </w:tcPr>
          <w:p w14:paraId="4433C72A"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278.4</w:t>
            </w:r>
          </w:p>
        </w:tc>
        <w:tc>
          <w:tcPr>
            <w:tcW w:w="860" w:type="dxa"/>
            <w:tcBorders>
              <w:top w:val="nil"/>
              <w:left w:val="nil"/>
              <w:bottom w:val="nil"/>
              <w:right w:val="nil"/>
            </w:tcBorders>
            <w:shd w:val="clear" w:color="auto" w:fill="auto"/>
            <w:noWrap/>
            <w:vAlign w:val="bottom"/>
            <w:hideMark/>
          </w:tcPr>
          <w:p w14:paraId="116C81A2"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3.9</w:t>
            </w:r>
          </w:p>
        </w:tc>
      </w:tr>
      <w:tr w:rsidR="00E93915" w:rsidRPr="00BA3B22" w14:paraId="5A20AA89" w14:textId="77777777" w:rsidTr="006333EC">
        <w:trPr>
          <w:trHeight w:val="312"/>
        </w:trPr>
        <w:tc>
          <w:tcPr>
            <w:tcW w:w="846" w:type="dxa"/>
            <w:vMerge/>
            <w:tcBorders>
              <w:top w:val="single" w:sz="4" w:space="0" w:color="auto"/>
              <w:left w:val="single" w:sz="4" w:space="0" w:color="auto"/>
              <w:bottom w:val="single" w:sz="4" w:space="0" w:color="000000"/>
              <w:right w:val="single" w:sz="4" w:space="0" w:color="auto"/>
            </w:tcBorders>
            <w:vAlign w:val="center"/>
            <w:hideMark/>
          </w:tcPr>
          <w:p w14:paraId="7EBECFEA" w14:textId="77777777" w:rsidR="00E93915" w:rsidRPr="00BA3B22" w:rsidRDefault="00E93915" w:rsidP="00E93915">
            <w:pPr>
              <w:spacing w:after="0" w:line="240" w:lineRule="auto"/>
              <w:rPr>
                <w:rFonts w:ascii="Arial" w:eastAsia="Times New Roman" w:hAnsi="Arial" w:cs="Arial"/>
                <w:b/>
                <w:bCs/>
                <w:color w:val="000000"/>
                <w:sz w:val="18"/>
                <w:szCs w:val="18"/>
                <w:lang w:eastAsia="en-AU"/>
              </w:rPr>
            </w:pPr>
          </w:p>
        </w:tc>
        <w:tc>
          <w:tcPr>
            <w:tcW w:w="2126" w:type="dxa"/>
            <w:vMerge/>
            <w:tcBorders>
              <w:top w:val="nil"/>
              <w:left w:val="nil"/>
              <w:bottom w:val="nil"/>
              <w:right w:val="nil"/>
            </w:tcBorders>
            <w:vAlign w:val="center"/>
            <w:hideMark/>
          </w:tcPr>
          <w:p w14:paraId="793B4388" w14:textId="77777777" w:rsidR="00E93915" w:rsidRPr="00BA3B22" w:rsidRDefault="00E93915" w:rsidP="00E93915">
            <w:pPr>
              <w:spacing w:after="0" w:line="240" w:lineRule="auto"/>
              <w:rPr>
                <w:rFonts w:ascii="Arial" w:eastAsia="Times New Roman" w:hAnsi="Arial" w:cs="Arial"/>
                <w:color w:val="000000"/>
                <w:sz w:val="18"/>
                <w:szCs w:val="18"/>
                <w:lang w:eastAsia="en-AU"/>
              </w:rPr>
            </w:pPr>
          </w:p>
        </w:tc>
        <w:tc>
          <w:tcPr>
            <w:tcW w:w="1460" w:type="dxa"/>
            <w:tcBorders>
              <w:top w:val="nil"/>
              <w:left w:val="nil"/>
              <w:bottom w:val="nil"/>
              <w:right w:val="nil"/>
            </w:tcBorders>
            <w:shd w:val="clear" w:color="auto" w:fill="auto"/>
            <w:noWrap/>
            <w:vAlign w:val="bottom"/>
            <w:hideMark/>
          </w:tcPr>
          <w:p w14:paraId="719ABE9A"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1.5E-05</w:t>
            </w:r>
          </w:p>
        </w:tc>
        <w:tc>
          <w:tcPr>
            <w:tcW w:w="1380" w:type="dxa"/>
            <w:tcBorders>
              <w:top w:val="nil"/>
              <w:left w:val="nil"/>
              <w:bottom w:val="nil"/>
              <w:right w:val="nil"/>
            </w:tcBorders>
            <w:shd w:val="clear" w:color="auto" w:fill="auto"/>
            <w:noWrap/>
            <w:vAlign w:val="bottom"/>
            <w:hideMark/>
          </w:tcPr>
          <w:p w14:paraId="588F0012"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7.0E-06</w:t>
            </w:r>
          </w:p>
        </w:tc>
        <w:tc>
          <w:tcPr>
            <w:tcW w:w="1180" w:type="dxa"/>
            <w:tcBorders>
              <w:top w:val="nil"/>
              <w:left w:val="nil"/>
              <w:bottom w:val="nil"/>
              <w:right w:val="nil"/>
            </w:tcBorders>
            <w:shd w:val="clear" w:color="auto" w:fill="auto"/>
            <w:noWrap/>
            <w:vAlign w:val="bottom"/>
            <w:hideMark/>
          </w:tcPr>
          <w:p w14:paraId="0102A290"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1.708</w:t>
            </w:r>
          </w:p>
        </w:tc>
        <w:tc>
          <w:tcPr>
            <w:tcW w:w="1200" w:type="dxa"/>
            <w:tcBorders>
              <w:top w:val="nil"/>
              <w:left w:val="nil"/>
              <w:bottom w:val="nil"/>
              <w:right w:val="nil"/>
            </w:tcBorders>
            <w:shd w:val="clear" w:color="auto" w:fill="auto"/>
            <w:noWrap/>
            <w:vAlign w:val="bottom"/>
            <w:hideMark/>
          </w:tcPr>
          <w:p w14:paraId="5D2310A1"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0.003</w:t>
            </w:r>
          </w:p>
        </w:tc>
        <w:tc>
          <w:tcPr>
            <w:tcW w:w="1340" w:type="dxa"/>
            <w:tcBorders>
              <w:top w:val="nil"/>
              <w:left w:val="nil"/>
              <w:bottom w:val="nil"/>
              <w:right w:val="nil"/>
            </w:tcBorders>
            <w:shd w:val="clear" w:color="auto" w:fill="auto"/>
            <w:noWrap/>
            <w:vAlign w:val="bottom"/>
            <w:hideMark/>
          </w:tcPr>
          <w:p w14:paraId="2541D1AC"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1.799</w:t>
            </w:r>
          </w:p>
        </w:tc>
        <w:tc>
          <w:tcPr>
            <w:tcW w:w="1300" w:type="dxa"/>
            <w:tcBorders>
              <w:top w:val="nil"/>
              <w:left w:val="nil"/>
              <w:bottom w:val="nil"/>
              <w:right w:val="nil"/>
            </w:tcBorders>
            <w:shd w:val="clear" w:color="auto" w:fill="auto"/>
            <w:noWrap/>
            <w:vAlign w:val="bottom"/>
            <w:hideMark/>
          </w:tcPr>
          <w:p w14:paraId="691588FA"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0.009</w:t>
            </w:r>
          </w:p>
        </w:tc>
        <w:tc>
          <w:tcPr>
            <w:tcW w:w="1300" w:type="dxa"/>
            <w:tcBorders>
              <w:top w:val="nil"/>
              <w:left w:val="nil"/>
              <w:bottom w:val="nil"/>
              <w:right w:val="nil"/>
            </w:tcBorders>
            <w:shd w:val="clear" w:color="auto" w:fill="auto"/>
            <w:noWrap/>
            <w:vAlign w:val="bottom"/>
            <w:hideMark/>
          </w:tcPr>
          <w:p w14:paraId="7A34C252"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295.3</w:t>
            </w:r>
          </w:p>
        </w:tc>
        <w:tc>
          <w:tcPr>
            <w:tcW w:w="860" w:type="dxa"/>
            <w:tcBorders>
              <w:top w:val="nil"/>
              <w:left w:val="nil"/>
              <w:bottom w:val="nil"/>
              <w:right w:val="nil"/>
            </w:tcBorders>
            <w:shd w:val="clear" w:color="auto" w:fill="auto"/>
            <w:noWrap/>
            <w:vAlign w:val="bottom"/>
            <w:hideMark/>
          </w:tcPr>
          <w:p w14:paraId="550FCC62"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5.5</w:t>
            </w:r>
          </w:p>
        </w:tc>
      </w:tr>
      <w:tr w:rsidR="00E93915" w:rsidRPr="00BA3B22" w14:paraId="218FA956" w14:textId="77777777" w:rsidTr="006333EC">
        <w:trPr>
          <w:trHeight w:val="312"/>
        </w:trPr>
        <w:tc>
          <w:tcPr>
            <w:tcW w:w="846" w:type="dxa"/>
            <w:vMerge/>
            <w:tcBorders>
              <w:top w:val="single" w:sz="4" w:space="0" w:color="auto"/>
              <w:left w:val="single" w:sz="4" w:space="0" w:color="auto"/>
              <w:bottom w:val="single" w:sz="4" w:space="0" w:color="000000"/>
              <w:right w:val="single" w:sz="4" w:space="0" w:color="auto"/>
            </w:tcBorders>
            <w:vAlign w:val="center"/>
            <w:hideMark/>
          </w:tcPr>
          <w:p w14:paraId="323B28EE" w14:textId="77777777" w:rsidR="00E93915" w:rsidRPr="00BA3B22" w:rsidRDefault="00E93915" w:rsidP="00E93915">
            <w:pPr>
              <w:spacing w:after="0" w:line="240" w:lineRule="auto"/>
              <w:rPr>
                <w:rFonts w:ascii="Arial" w:eastAsia="Times New Roman" w:hAnsi="Arial" w:cs="Arial"/>
                <w:b/>
                <w:bCs/>
                <w:color w:val="000000"/>
                <w:sz w:val="18"/>
                <w:szCs w:val="18"/>
                <w:lang w:eastAsia="en-AU"/>
              </w:rPr>
            </w:pPr>
          </w:p>
        </w:tc>
        <w:tc>
          <w:tcPr>
            <w:tcW w:w="2126" w:type="dxa"/>
            <w:vMerge/>
            <w:tcBorders>
              <w:top w:val="nil"/>
              <w:left w:val="nil"/>
              <w:bottom w:val="nil"/>
              <w:right w:val="nil"/>
            </w:tcBorders>
            <w:vAlign w:val="center"/>
            <w:hideMark/>
          </w:tcPr>
          <w:p w14:paraId="229E002A" w14:textId="77777777" w:rsidR="00E93915" w:rsidRPr="00BA3B22" w:rsidRDefault="00E93915" w:rsidP="00E93915">
            <w:pPr>
              <w:spacing w:after="0" w:line="240" w:lineRule="auto"/>
              <w:rPr>
                <w:rFonts w:ascii="Arial" w:eastAsia="Times New Roman" w:hAnsi="Arial" w:cs="Arial"/>
                <w:color w:val="000000"/>
                <w:sz w:val="18"/>
                <w:szCs w:val="18"/>
                <w:lang w:eastAsia="en-AU"/>
              </w:rPr>
            </w:pPr>
          </w:p>
        </w:tc>
        <w:tc>
          <w:tcPr>
            <w:tcW w:w="1460" w:type="dxa"/>
            <w:tcBorders>
              <w:top w:val="nil"/>
              <w:left w:val="nil"/>
              <w:bottom w:val="nil"/>
              <w:right w:val="nil"/>
            </w:tcBorders>
            <w:shd w:val="clear" w:color="auto" w:fill="auto"/>
            <w:noWrap/>
            <w:vAlign w:val="bottom"/>
            <w:hideMark/>
          </w:tcPr>
          <w:p w14:paraId="22790C99"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1.6E-05</w:t>
            </w:r>
          </w:p>
        </w:tc>
        <w:tc>
          <w:tcPr>
            <w:tcW w:w="1380" w:type="dxa"/>
            <w:tcBorders>
              <w:top w:val="nil"/>
              <w:left w:val="nil"/>
              <w:bottom w:val="nil"/>
              <w:right w:val="nil"/>
            </w:tcBorders>
            <w:shd w:val="clear" w:color="auto" w:fill="auto"/>
            <w:noWrap/>
            <w:vAlign w:val="bottom"/>
            <w:hideMark/>
          </w:tcPr>
          <w:p w14:paraId="18E50C0C"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8.1E-06</w:t>
            </w:r>
          </w:p>
        </w:tc>
        <w:tc>
          <w:tcPr>
            <w:tcW w:w="1180" w:type="dxa"/>
            <w:tcBorders>
              <w:top w:val="nil"/>
              <w:left w:val="nil"/>
              <w:bottom w:val="nil"/>
              <w:right w:val="nil"/>
            </w:tcBorders>
            <w:shd w:val="clear" w:color="auto" w:fill="auto"/>
            <w:noWrap/>
            <w:vAlign w:val="bottom"/>
            <w:hideMark/>
          </w:tcPr>
          <w:p w14:paraId="260BE042"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1.710</w:t>
            </w:r>
          </w:p>
        </w:tc>
        <w:tc>
          <w:tcPr>
            <w:tcW w:w="1200" w:type="dxa"/>
            <w:tcBorders>
              <w:top w:val="nil"/>
              <w:left w:val="nil"/>
              <w:bottom w:val="nil"/>
              <w:right w:val="nil"/>
            </w:tcBorders>
            <w:shd w:val="clear" w:color="auto" w:fill="auto"/>
            <w:noWrap/>
            <w:vAlign w:val="bottom"/>
            <w:hideMark/>
          </w:tcPr>
          <w:p w14:paraId="30A70AC9"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0.003</w:t>
            </w:r>
          </w:p>
        </w:tc>
        <w:tc>
          <w:tcPr>
            <w:tcW w:w="1340" w:type="dxa"/>
            <w:tcBorders>
              <w:top w:val="nil"/>
              <w:left w:val="nil"/>
              <w:bottom w:val="nil"/>
              <w:right w:val="nil"/>
            </w:tcBorders>
            <w:shd w:val="clear" w:color="auto" w:fill="auto"/>
            <w:noWrap/>
            <w:vAlign w:val="bottom"/>
            <w:hideMark/>
          </w:tcPr>
          <w:p w14:paraId="13558D73"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1.792</w:t>
            </w:r>
          </w:p>
        </w:tc>
        <w:tc>
          <w:tcPr>
            <w:tcW w:w="1300" w:type="dxa"/>
            <w:tcBorders>
              <w:top w:val="nil"/>
              <w:left w:val="nil"/>
              <w:bottom w:val="nil"/>
              <w:right w:val="nil"/>
            </w:tcBorders>
            <w:shd w:val="clear" w:color="auto" w:fill="auto"/>
            <w:noWrap/>
            <w:vAlign w:val="bottom"/>
            <w:hideMark/>
          </w:tcPr>
          <w:p w14:paraId="542032BE"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0.011</w:t>
            </w:r>
          </w:p>
        </w:tc>
        <w:tc>
          <w:tcPr>
            <w:tcW w:w="1300" w:type="dxa"/>
            <w:tcBorders>
              <w:top w:val="nil"/>
              <w:left w:val="nil"/>
              <w:bottom w:val="nil"/>
              <w:right w:val="nil"/>
            </w:tcBorders>
            <w:shd w:val="clear" w:color="auto" w:fill="auto"/>
            <w:noWrap/>
            <w:vAlign w:val="bottom"/>
            <w:hideMark/>
          </w:tcPr>
          <w:p w14:paraId="7247852D"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289.4</w:t>
            </w:r>
          </w:p>
        </w:tc>
        <w:tc>
          <w:tcPr>
            <w:tcW w:w="860" w:type="dxa"/>
            <w:tcBorders>
              <w:top w:val="nil"/>
              <w:left w:val="nil"/>
              <w:bottom w:val="nil"/>
              <w:right w:val="nil"/>
            </w:tcBorders>
            <w:shd w:val="clear" w:color="auto" w:fill="auto"/>
            <w:noWrap/>
            <w:vAlign w:val="bottom"/>
            <w:hideMark/>
          </w:tcPr>
          <w:p w14:paraId="3CCD0D9A"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6.3</w:t>
            </w:r>
          </w:p>
        </w:tc>
      </w:tr>
      <w:tr w:rsidR="00E93915" w:rsidRPr="00BA3B22" w14:paraId="4E8F4157" w14:textId="77777777" w:rsidTr="006333EC">
        <w:trPr>
          <w:trHeight w:val="312"/>
        </w:trPr>
        <w:tc>
          <w:tcPr>
            <w:tcW w:w="846" w:type="dxa"/>
            <w:vMerge/>
            <w:tcBorders>
              <w:top w:val="single" w:sz="4" w:space="0" w:color="auto"/>
              <w:left w:val="single" w:sz="4" w:space="0" w:color="auto"/>
              <w:bottom w:val="single" w:sz="4" w:space="0" w:color="000000"/>
              <w:right w:val="single" w:sz="4" w:space="0" w:color="auto"/>
            </w:tcBorders>
            <w:vAlign w:val="center"/>
            <w:hideMark/>
          </w:tcPr>
          <w:p w14:paraId="1F5FFA4C" w14:textId="77777777" w:rsidR="00E93915" w:rsidRPr="00BA3B22" w:rsidRDefault="00E93915" w:rsidP="00E93915">
            <w:pPr>
              <w:spacing w:after="0" w:line="240" w:lineRule="auto"/>
              <w:rPr>
                <w:rFonts w:ascii="Arial" w:eastAsia="Times New Roman" w:hAnsi="Arial" w:cs="Arial"/>
                <w:b/>
                <w:bCs/>
                <w:color w:val="000000"/>
                <w:sz w:val="18"/>
                <w:szCs w:val="18"/>
                <w:lang w:eastAsia="en-AU"/>
              </w:rPr>
            </w:pPr>
          </w:p>
        </w:tc>
        <w:tc>
          <w:tcPr>
            <w:tcW w:w="2126" w:type="dxa"/>
            <w:vMerge/>
            <w:tcBorders>
              <w:top w:val="nil"/>
              <w:left w:val="nil"/>
              <w:bottom w:val="nil"/>
              <w:right w:val="nil"/>
            </w:tcBorders>
            <w:vAlign w:val="center"/>
            <w:hideMark/>
          </w:tcPr>
          <w:p w14:paraId="4011F5F9" w14:textId="77777777" w:rsidR="00E93915" w:rsidRPr="00BA3B22" w:rsidRDefault="00E93915" w:rsidP="00E93915">
            <w:pPr>
              <w:spacing w:after="0" w:line="240" w:lineRule="auto"/>
              <w:rPr>
                <w:rFonts w:ascii="Arial" w:eastAsia="Times New Roman" w:hAnsi="Arial" w:cs="Arial"/>
                <w:color w:val="000000"/>
                <w:sz w:val="18"/>
                <w:szCs w:val="18"/>
                <w:lang w:eastAsia="en-AU"/>
              </w:rPr>
            </w:pPr>
          </w:p>
        </w:tc>
        <w:tc>
          <w:tcPr>
            <w:tcW w:w="1460" w:type="dxa"/>
            <w:tcBorders>
              <w:top w:val="nil"/>
              <w:left w:val="nil"/>
              <w:bottom w:val="nil"/>
              <w:right w:val="nil"/>
            </w:tcBorders>
            <w:shd w:val="clear" w:color="auto" w:fill="auto"/>
            <w:noWrap/>
            <w:vAlign w:val="bottom"/>
            <w:hideMark/>
          </w:tcPr>
          <w:p w14:paraId="0C162C6C"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8.7E-06</w:t>
            </w:r>
          </w:p>
        </w:tc>
        <w:tc>
          <w:tcPr>
            <w:tcW w:w="1380" w:type="dxa"/>
            <w:tcBorders>
              <w:top w:val="nil"/>
              <w:left w:val="nil"/>
              <w:bottom w:val="nil"/>
              <w:right w:val="nil"/>
            </w:tcBorders>
            <w:shd w:val="clear" w:color="auto" w:fill="auto"/>
            <w:noWrap/>
            <w:vAlign w:val="bottom"/>
            <w:hideMark/>
          </w:tcPr>
          <w:p w14:paraId="49B2F257"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5.1E-06</w:t>
            </w:r>
          </w:p>
        </w:tc>
        <w:tc>
          <w:tcPr>
            <w:tcW w:w="1180" w:type="dxa"/>
            <w:tcBorders>
              <w:top w:val="nil"/>
              <w:left w:val="nil"/>
              <w:bottom w:val="nil"/>
              <w:right w:val="nil"/>
            </w:tcBorders>
            <w:shd w:val="clear" w:color="auto" w:fill="auto"/>
            <w:noWrap/>
            <w:vAlign w:val="bottom"/>
            <w:hideMark/>
          </w:tcPr>
          <w:p w14:paraId="7107DBE7"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1.712</w:t>
            </w:r>
          </w:p>
        </w:tc>
        <w:tc>
          <w:tcPr>
            <w:tcW w:w="1200" w:type="dxa"/>
            <w:tcBorders>
              <w:top w:val="nil"/>
              <w:left w:val="nil"/>
              <w:bottom w:val="nil"/>
              <w:right w:val="nil"/>
            </w:tcBorders>
            <w:shd w:val="clear" w:color="auto" w:fill="auto"/>
            <w:noWrap/>
            <w:vAlign w:val="bottom"/>
            <w:hideMark/>
          </w:tcPr>
          <w:p w14:paraId="558C2720"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0.003</w:t>
            </w:r>
          </w:p>
        </w:tc>
        <w:tc>
          <w:tcPr>
            <w:tcW w:w="1340" w:type="dxa"/>
            <w:tcBorders>
              <w:top w:val="nil"/>
              <w:left w:val="nil"/>
              <w:bottom w:val="nil"/>
              <w:right w:val="nil"/>
            </w:tcBorders>
            <w:shd w:val="clear" w:color="auto" w:fill="auto"/>
            <w:noWrap/>
            <w:vAlign w:val="bottom"/>
            <w:hideMark/>
          </w:tcPr>
          <w:p w14:paraId="7CC5DA5A"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1.791</w:t>
            </w:r>
          </w:p>
        </w:tc>
        <w:tc>
          <w:tcPr>
            <w:tcW w:w="1300" w:type="dxa"/>
            <w:tcBorders>
              <w:top w:val="nil"/>
              <w:left w:val="nil"/>
              <w:bottom w:val="nil"/>
              <w:right w:val="nil"/>
            </w:tcBorders>
            <w:shd w:val="clear" w:color="auto" w:fill="auto"/>
            <w:noWrap/>
            <w:vAlign w:val="bottom"/>
            <w:hideMark/>
          </w:tcPr>
          <w:p w14:paraId="4D56A5D5"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0.010</w:t>
            </w:r>
          </w:p>
        </w:tc>
        <w:tc>
          <w:tcPr>
            <w:tcW w:w="1300" w:type="dxa"/>
            <w:tcBorders>
              <w:top w:val="nil"/>
              <w:left w:val="nil"/>
              <w:bottom w:val="nil"/>
              <w:right w:val="nil"/>
            </w:tcBorders>
            <w:shd w:val="clear" w:color="auto" w:fill="auto"/>
            <w:noWrap/>
            <w:vAlign w:val="bottom"/>
            <w:hideMark/>
          </w:tcPr>
          <w:p w14:paraId="1024AF07"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287.3</w:t>
            </w:r>
          </w:p>
        </w:tc>
        <w:tc>
          <w:tcPr>
            <w:tcW w:w="860" w:type="dxa"/>
            <w:tcBorders>
              <w:top w:val="nil"/>
              <w:left w:val="nil"/>
              <w:bottom w:val="nil"/>
              <w:right w:val="nil"/>
            </w:tcBorders>
            <w:shd w:val="clear" w:color="auto" w:fill="auto"/>
            <w:noWrap/>
            <w:vAlign w:val="bottom"/>
            <w:hideMark/>
          </w:tcPr>
          <w:p w14:paraId="6A5B606E"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5.5</w:t>
            </w:r>
          </w:p>
        </w:tc>
      </w:tr>
      <w:tr w:rsidR="00E93915" w:rsidRPr="00BA3B22" w14:paraId="02434336" w14:textId="77777777" w:rsidTr="006333EC">
        <w:trPr>
          <w:trHeight w:val="312"/>
        </w:trPr>
        <w:tc>
          <w:tcPr>
            <w:tcW w:w="846" w:type="dxa"/>
            <w:vMerge/>
            <w:tcBorders>
              <w:top w:val="single" w:sz="4" w:space="0" w:color="auto"/>
              <w:left w:val="single" w:sz="4" w:space="0" w:color="auto"/>
              <w:bottom w:val="single" w:sz="4" w:space="0" w:color="000000"/>
              <w:right w:val="single" w:sz="4" w:space="0" w:color="auto"/>
            </w:tcBorders>
            <w:vAlign w:val="center"/>
            <w:hideMark/>
          </w:tcPr>
          <w:p w14:paraId="68CA773A" w14:textId="77777777" w:rsidR="00E93915" w:rsidRPr="00BA3B22" w:rsidRDefault="00E93915" w:rsidP="00E93915">
            <w:pPr>
              <w:spacing w:after="0" w:line="240" w:lineRule="auto"/>
              <w:rPr>
                <w:rFonts w:ascii="Arial" w:eastAsia="Times New Roman" w:hAnsi="Arial" w:cs="Arial"/>
                <w:b/>
                <w:bCs/>
                <w:color w:val="000000"/>
                <w:sz w:val="18"/>
                <w:szCs w:val="18"/>
                <w:lang w:eastAsia="en-AU"/>
              </w:rPr>
            </w:pPr>
          </w:p>
        </w:tc>
        <w:tc>
          <w:tcPr>
            <w:tcW w:w="2126" w:type="dxa"/>
            <w:tcBorders>
              <w:top w:val="nil"/>
              <w:left w:val="nil"/>
              <w:bottom w:val="nil"/>
              <w:right w:val="nil"/>
            </w:tcBorders>
            <w:shd w:val="clear" w:color="000000" w:fill="D9D9D9"/>
            <w:noWrap/>
            <w:vAlign w:val="bottom"/>
            <w:hideMark/>
          </w:tcPr>
          <w:p w14:paraId="3A4CD6FE" w14:textId="77777777" w:rsidR="00E93915" w:rsidRPr="00BA3B22" w:rsidRDefault="00E93915" w:rsidP="00E93915">
            <w:pPr>
              <w:spacing w:after="0" w:line="240" w:lineRule="auto"/>
              <w:jc w:val="center"/>
              <w:rPr>
                <w:rFonts w:ascii="Arial" w:eastAsia="Times New Roman" w:hAnsi="Arial" w:cs="Arial"/>
                <w:b/>
                <w:bCs/>
                <w:color w:val="000000"/>
                <w:sz w:val="18"/>
                <w:szCs w:val="18"/>
                <w:lang w:eastAsia="en-AU"/>
              </w:rPr>
            </w:pPr>
            <w:r w:rsidRPr="00BA3B22">
              <w:rPr>
                <w:rFonts w:ascii="Arial" w:eastAsia="Times New Roman" w:hAnsi="Arial" w:cs="Arial"/>
                <w:b/>
                <w:bCs/>
                <w:color w:val="000000"/>
                <w:sz w:val="18"/>
                <w:szCs w:val="18"/>
                <w:lang w:eastAsia="en-AU"/>
              </w:rPr>
              <w:t>CLBBD201011-1064</w:t>
            </w:r>
          </w:p>
        </w:tc>
        <w:tc>
          <w:tcPr>
            <w:tcW w:w="1460" w:type="dxa"/>
            <w:tcBorders>
              <w:top w:val="nil"/>
              <w:left w:val="nil"/>
              <w:bottom w:val="nil"/>
              <w:right w:val="nil"/>
            </w:tcBorders>
            <w:shd w:val="clear" w:color="000000" w:fill="D9D9D9"/>
            <w:noWrap/>
            <w:vAlign w:val="bottom"/>
            <w:hideMark/>
          </w:tcPr>
          <w:p w14:paraId="30E0AFD5"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 </w:t>
            </w:r>
          </w:p>
        </w:tc>
        <w:tc>
          <w:tcPr>
            <w:tcW w:w="1380" w:type="dxa"/>
            <w:tcBorders>
              <w:top w:val="nil"/>
              <w:left w:val="nil"/>
              <w:bottom w:val="nil"/>
              <w:right w:val="nil"/>
            </w:tcBorders>
            <w:shd w:val="clear" w:color="000000" w:fill="D9D9D9"/>
            <w:noWrap/>
            <w:vAlign w:val="bottom"/>
            <w:hideMark/>
          </w:tcPr>
          <w:p w14:paraId="36C644E3"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 </w:t>
            </w:r>
          </w:p>
        </w:tc>
        <w:tc>
          <w:tcPr>
            <w:tcW w:w="1180" w:type="dxa"/>
            <w:tcBorders>
              <w:top w:val="nil"/>
              <w:left w:val="nil"/>
              <w:bottom w:val="nil"/>
              <w:right w:val="nil"/>
            </w:tcBorders>
            <w:shd w:val="clear" w:color="000000" w:fill="D9D9D9"/>
            <w:noWrap/>
            <w:vAlign w:val="bottom"/>
            <w:hideMark/>
          </w:tcPr>
          <w:p w14:paraId="6F4D8F61"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 </w:t>
            </w:r>
          </w:p>
        </w:tc>
        <w:tc>
          <w:tcPr>
            <w:tcW w:w="1200" w:type="dxa"/>
            <w:tcBorders>
              <w:top w:val="nil"/>
              <w:left w:val="nil"/>
              <w:bottom w:val="nil"/>
              <w:right w:val="nil"/>
            </w:tcBorders>
            <w:shd w:val="clear" w:color="000000" w:fill="D9D9D9"/>
            <w:noWrap/>
            <w:vAlign w:val="bottom"/>
            <w:hideMark/>
          </w:tcPr>
          <w:p w14:paraId="0D82710E"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 </w:t>
            </w:r>
          </w:p>
        </w:tc>
        <w:tc>
          <w:tcPr>
            <w:tcW w:w="1340" w:type="dxa"/>
            <w:tcBorders>
              <w:top w:val="nil"/>
              <w:left w:val="nil"/>
              <w:bottom w:val="nil"/>
              <w:right w:val="nil"/>
            </w:tcBorders>
            <w:shd w:val="clear" w:color="000000" w:fill="D9D9D9"/>
            <w:noWrap/>
            <w:vAlign w:val="bottom"/>
            <w:hideMark/>
          </w:tcPr>
          <w:p w14:paraId="6037E074"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 </w:t>
            </w:r>
          </w:p>
        </w:tc>
        <w:tc>
          <w:tcPr>
            <w:tcW w:w="1300" w:type="dxa"/>
            <w:tcBorders>
              <w:top w:val="nil"/>
              <w:left w:val="nil"/>
              <w:bottom w:val="nil"/>
              <w:right w:val="nil"/>
            </w:tcBorders>
            <w:shd w:val="clear" w:color="000000" w:fill="D9D9D9"/>
            <w:noWrap/>
            <w:vAlign w:val="bottom"/>
            <w:hideMark/>
          </w:tcPr>
          <w:p w14:paraId="5AAAAF16"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 </w:t>
            </w:r>
          </w:p>
        </w:tc>
        <w:tc>
          <w:tcPr>
            <w:tcW w:w="1300" w:type="dxa"/>
            <w:tcBorders>
              <w:top w:val="nil"/>
              <w:left w:val="nil"/>
              <w:bottom w:val="nil"/>
              <w:right w:val="nil"/>
            </w:tcBorders>
            <w:shd w:val="clear" w:color="000000" w:fill="D9D9D9"/>
            <w:noWrap/>
            <w:vAlign w:val="bottom"/>
            <w:hideMark/>
          </w:tcPr>
          <w:p w14:paraId="610BBCE0" w14:textId="77777777" w:rsidR="00E93915" w:rsidRPr="00BA3B22" w:rsidRDefault="00E93915" w:rsidP="00E93915">
            <w:pPr>
              <w:spacing w:after="0" w:line="240" w:lineRule="auto"/>
              <w:jc w:val="center"/>
              <w:rPr>
                <w:rFonts w:ascii="Arial" w:eastAsia="Times New Roman" w:hAnsi="Arial" w:cs="Arial"/>
                <w:b/>
                <w:bCs/>
                <w:color w:val="000000"/>
                <w:sz w:val="18"/>
                <w:szCs w:val="18"/>
                <w:lang w:eastAsia="en-AU"/>
              </w:rPr>
            </w:pPr>
            <w:r w:rsidRPr="00BA3B22">
              <w:rPr>
                <w:rFonts w:ascii="Arial" w:eastAsia="Times New Roman" w:hAnsi="Arial" w:cs="Arial"/>
                <w:b/>
                <w:bCs/>
                <w:color w:val="000000"/>
                <w:sz w:val="18"/>
                <w:szCs w:val="18"/>
                <w:lang w:eastAsia="en-AU"/>
              </w:rPr>
              <w:t>225.4</w:t>
            </w:r>
          </w:p>
        </w:tc>
        <w:tc>
          <w:tcPr>
            <w:tcW w:w="860" w:type="dxa"/>
            <w:tcBorders>
              <w:top w:val="nil"/>
              <w:left w:val="nil"/>
              <w:bottom w:val="nil"/>
              <w:right w:val="nil"/>
            </w:tcBorders>
            <w:shd w:val="clear" w:color="000000" w:fill="D9D9D9"/>
            <w:noWrap/>
            <w:vAlign w:val="bottom"/>
            <w:hideMark/>
          </w:tcPr>
          <w:p w14:paraId="1A59CE12" w14:textId="77777777" w:rsidR="00E93915" w:rsidRPr="00BA3B22" w:rsidRDefault="00E93915" w:rsidP="00E93915">
            <w:pPr>
              <w:spacing w:after="0" w:line="240" w:lineRule="auto"/>
              <w:jc w:val="center"/>
              <w:rPr>
                <w:rFonts w:ascii="Arial" w:eastAsia="Times New Roman" w:hAnsi="Arial" w:cs="Arial"/>
                <w:b/>
                <w:bCs/>
                <w:color w:val="000000"/>
                <w:sz w:val="18"/>
                <w:szCs w:val="18"/>
                <w:lang w:eastAsia="en-AU"/>
              </w:rPr>
            </w:pPr>
            <w:r w:rsidRPr="00BA3B22">
              <w:rPr>
                <w:rFonts w:ascii="Arial" w:eastAsia="Times New Roman" w:hAnsi="Arial" w:cs="Arial"/>
                <w:b/>
                <w:bCs/>
                <w:color w:val="000000"/>
                <w:sz w:val="18"/>
                <w:szCs w:val="18"/>
                <w:lang w:eastAsia="en-AU"/>
              </w:rPr>
              <w:t>7.5</w:t>
            </w:r>
          </w:p>
        </w:tc>
      </w:tr>
      <w:tr w:rsidR="00E93915" w:rsidRPr="00BA3B22" w14:paraId="453C4B3E" w14:textId="77777777" w:rsidTr="006333EC">
        <w:trPr>
          <w:trHeight w:val="312"/>
        </w:trPr>
        <w:tc>
          <w:tcPr>
            <w:tcW w:w="846" w:type="dxa"/>
            <w:vMerge/>
            <w:tcBorders>
              <w:top w:val="single" w:sz="4" w:space="0" w:color="auto"/>
              <w:left w:val="single" w:sz="4" w:space="0" w:color="auto"/>
              <w:bottom w:val="single" w:sz="4" w:space="0" w:color="000000"/>
              <w:right w:val="single" w:sz="4" w:space="0" w:color="auto"/>
            </w:tcBorders>
            <w:vAlign w:val="center"/>
            <w:hideMark/>
          </w:tcPr>
          <w:p w14:paraId="69762AB5" w14:textId="77777777" w:rsidR="00E93915" w:rsidRPr="00BA3B22" w:rsidRDefault="00E93915" w:rsidP="00E93915">
            <w:pPr>
              <w:spacing w:after="0" w:line="240" w:lineRule="auto"/>
              <w:rPr>
                <w:rFonts w:ascii="Arial" w:eastAsia="Times New Roman" w:hAnsi="Arial" w:cs="Arial"/>
                <w:b/>
                <w:bCs/>
                <w:color w:val="000000"/>
                <w:sz w:val="18"/>
                <w:szCs w:val="18"/>
                <w:lang w:eastAsia="en-AU"/>
              </w:rPr>
            </w:pPr>
          </w:p>
        </w:tc>
        <w:tc>
          <w:tcPr>
            <w:tcW w:w="2126" w:type="dxa"/>
            <w:tcBorders>
              <w:top w:val="nil"/>
              <w:left w:val="nil"/>
              <w:bottom w:val="single" w:sz="4" w:space="0" w:color="auto"/>
              <w:right w:val="nil"/>
            </w:tcBorders>
            <w:shd w:val="clear" w:color="auto" w:fill="auto"/>
            <w:noWrap/>
            <w:vAlign w:val="bottom"/>
            <w:hideMark/>
          </w:tcPr>
          <w:p w14:paraId="75515584" w14:textId="77777777" w:rsidR="00E93915" w:rsidRPr="00BA3B22" w:rsidRDefault="00E93915" w:rsidP="00E93915">
            <w:pPr>
              <w:spacing w:after="0" w:line="240" w:lineRule="auto"/>
              <w:jc w:val="center"/>
              <w:rPr>
                <w:rFonts w:ascii="Arial" w:eastAsia="Times New Roman" w:hAnsi="Arial" w:cs="Arial"/>
                <w:b/>
                <w:bCs/>
                <w:color w:val="000000"/>
                <w:sz w:val="18"/>
                <w:szCs w:val="18"/>
                <w:lang w:eastAsia="en-AU"/>
              </w:rPr>
            </w:pPr>
            <w:r w:rsidRPr="00BA3B22">
              <w:rPr>
                <w:rFonts w:ascii="Arial" w:eastAsia="Times New Roman" w:hAnsi="Arial" w:cs="Arial"/>
                <w:b/>
                <w:bCs/>
                <w:color w:val="000000"/>
                <w:sz w:val="18"/>
                <w:szCs w:val="18"/>
                <w:lang w:eastAsia="en-AU"/>
              </w:rPr>
              <w:t>CLBBD201011-859</w:t>
            </w:r>
          </w:p>
        </w:tc>
        <w:tc>
          <w:tcPr>
            <w:tcW w:w="1460" w:type="dxa"/>
            <w:tcBorders>
              <w:top w:val="nil"/>
              <w:left w:val="nil"/>
              <w:bottom w:val="single" w:sz="4" w:space="0" w:color="auto"/>
              <w:right w:val="nil"/>
            </w:tcBorders>
            <w:shd w:val="clear" w:color="auto" w:fill="auto"/>
            <w:noWrap/>
            <w:vAlign w:val="bottom"/>
            <w:hideMark/>
          </w:tcPr>
          <w:p w14:paraId="4C4AB225"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6.9E-04</w:t>
            </w:r>
          </w:p>
        </w:tc>
        <w:tc>
          <w:tcPr>
            <w:tcW w:w="1380" w:type="dxa"/>
            <w:tcBorders>
              <w:top w:val="nil"/>
              <w:left w:val="nil"/>
              <w:bottom w:val="single" w:sz="4" w:space="0" w:color="auto"/>
              <w:right w:val="nil"/>
            </w:tcBorders>
            <w:shd w:val="clear" w:color="auto" w:fill="auto"/>
            <w:noWrap/>
            <w:vAlign w:val="bottom"/>
            <w:hideMark/>
          </w:tcPr>
          <w:p w14:paraId="68A125C2"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3.5E-06</w:t>
            </w:r>
          </w:p>
        </w:tc>
        <w:tc>
          <w:tcPr>
            <w:tcW w:w="1180" w:type="dxa"/>
            <w:tcBorders>
              <w:top w:val="nil"/>
              <w:left w:val="nil"/>
              <w:bottom w:val="single" w:sz="4" w:space="0" w:color="auto"/>
              <w:right w:val="nil"/>
            </w:tcBorders>
            <w:shd w:val="clear" w:color="auto" w:fill="auto"/>
            <w:noWrap/>
            <w:vAlign w:val="bottom"/>
            <w:hideMark/>
          </w:tcPr>
          <w:p w14:paraId="09326809"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2.552</w:t>
            </w:r>
          </w:p>
        </w:tc>
        <w:tc>
          <w:tcPr>
            <w:tcW w:w="1200" w:type="dxa"/>
            <w:tcBorders>
              <w:top w:val="nil"/>
              <w:left w:val="nil"/>
              <w:bottom w:val="single" w:sz="4" w:space="0" w:color="auto"/>
              <w:right w:val="nil"/>
            </w:tcBorders>
            <w:shd w:val="clear" w:color="auto" w:fill="auto"/>
            <w:noWrap/>
            <w:vAlign w:val="bottom"/>
            <w:hideMark/>
          </w:tcPr>
          <w:p w14:paraId="6DCDCB9A"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0.010</w:t>
            </w:r>
          </w:p>
        </w:tc>
        <w:tc>
          <w:tcPr>
            <w:tcW w:w="1340" w:type="dxa"/>
            <w:tcBorders>
              <w:top w:val="nil"/>
              <w:left w:val="nil"/>
              <w:bottom w:val="single" w:sz="4" w:space="0" w:color="auto"/>
              <w:right w:val="nil"/>
            </w:tcBorders>
            <w:shd w:val="clear" w:color="auto" w:fill="auto"/>
            <w:noWrap/>
            <w:vAlign w:val="bottom"/>
            <w:hideMark/>
          </w:tcPr>
          <w:p w14:paraId="0B08C4D7"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2.348</w:t>
            </w:r>
          </w:p>
        </w:tc>
        <w:tc>
          <w:tcPr>
            <w:tcW w:w="1300" w:type="dxa"/>
            <w:tcBorders>
              <w:top w:val="nil"/>
              <w:left w:val="nil"/>
              <w:bottom w:val="single" w:sz="4" w:space="0" w:color="auto"/>
              <w:right w:val="nil"/>
            </w:tcBorders>
            <w:shd w:val="clear" w:color="auto" w:fill="auto"/>
            <w:noWrap/>
            <w:vAlign w:val="bottom"/>
            <w:hideMark/>
          </w:tcPr>
          <w:p w14:paraId="6A74232D"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0.012</w:t>
            </w:r>
          </w:p>
        </w:tc>
        <w:tc>
          <w:tcPr>
            <w:tcW w:w="1300" w:type="dxa"/>
            <w:tcBorders>
              <w:top w:val="nil"/>
              <w:left w:val="nil"/>
              <w:bottom w:val="single" w:sz="4" w:space="0" w:color="auto"/>
              <w:right w:val="nil"/>
            </w:tcBorders>
            <w:shd w:val="clear" w:color="auto" w:fill="auto"/>
            <w:noWrap/>
            <w:vAlign w:val="bottom"/>
            <w:hideMark/>
          </w:tcPr>
          <w:p w14:paraId="04766299" w14:textId="77777777" w:rsidR="00E93915" w:rsidRPr="00BA3B22" w:rsidRDefault="00E93915" w:rsidP="00E93915">
            <w:pPr>
              <w:spacing w:after="0" w:line="240" w:lineRule="auto"/>
              <w:jc w:val="center"/>
              <w:rPr>
                <w:rFonts w:ascii="Arial" w:eastAsia="Times New Roman" w:hAnsi="Arial" w:cs="Arial"/>
                <w:b/>
                <w:bCs/>
                <w:color w:val="000000"/>
                <w:sz w:val="18"/>
                <w:szCs w:val="18"/>
                <w:lang w:eastAsia="en-AU"/>
              </w:rPr>
            </w:pPr>
            <w:r w:rsidRPr="00BA3B22">
              <w:rPr>
                <w:rFonts w:ascii="Arial" w:eastAsia="Times New Roman" w:hAnsi="Arial" w:cs="Arial"/>
                <w:b/>
                <w:bCs/>
                <w:color w:val="000000"/>
                <w:sz w:val="18"/>
                <w:szCs w:val="18"/>
                <w:lang w:eastAsia="en-AU"/>
              </w:rPr>
              <w:t>182.1</w:t>
            </w:r>
          </w:p>
        </w:tc>
        <w:tc>
          <w:tcPr>
            <w:tcW w:w="860" w:type="dxa"/>
            <w:tcBorders>
              <w:top w:val="nil"/>
              <w:left w:val="nil"/>
              <w:bottom w:val="single" w:sz="4" w:space="0" w:color="auto"/>
              <w:right w:val="nil"/>
            </w:tcBorders>
            <w:shd w:val="clear" w:color="auto" w:fill="auto"/>
            <w:noWrap/>
            <w:vAlign w:val="bottom"/>
            <w:hideMark/>
          </w:tcPr>
          <w:p w14:paraId="4CB1349D" w14:textId="77777777" w:rsidR="00E93915" w:rsidRPr="00BA3B22" w:rsidRDefault="00E93915" w:rsidP="00E93915">
            <w:pPr>
              <w:spacing w:after="0" w:line="240" w:lineRule="auto"/>
              <w:jc w:val="center"/>
              <w:rPr>
                <w:rFonts w:ascii="Arial" w:eastAsia="Times New Roman" w:hAnsi="Arial" w:cs="Arial"/>
                <w:b/>
                <w:bCs/>
                <w:color w:val="000000"/>
                <w:sz w:val="18"/>
                <w:szCs w:val="18"/>
                <w:lang w:eastAsia="en-AU"/>
              </w:rPr>
            </w:pPr>
            <w:r w:rsidRPr="00BA3B22">
              <w:rPr>
                <w:rFonts w:ascii="Arial" w:eastAsia="Times New Roman" w:hAnsi="Arial" w:cs="Arial"/>
                <w:b/>
                <w:bCs/>
                <w:color w:val="000000"/>
                <w:sz w:val="18"/>
                <w:szCs w:val="18"/>
                <w:lang w:eastAsia="en-AU"/>
              </w:rPr>
              <w:t>1.3</w:t>
            </w:r>
          </w:p>
        </w:tc>
      </w:tr>
      <w:tr w:rsidR="00E93915" w:rsidRPr="00BA3B22" w14:paraId="3C95364D" w14:textId="77777777" w:rsidTr="006333EC">
        <w:trPr>
          <w:trHeight w:val="312"/>
        </w:trPr>
        <w:tc>
          <w:tcPr>
            <w:tcW w:w="846" w:type="dxa"/>
            <w:vMerge w:val="restart"/>
            <w:tcBorders>
              <w:top w:val="single" w:sz="4" w:space="0" w:color="auto"/>
              <w:left w:val="single" w:sz="4" w:space="0" w:color="auto"/>
              <w:bottom w:val="single" w:sz="4" w:space="0" w:color="000000"/>
              <w:right w:val="single" w:sz="4" w:space="0" w:color="auto"/>
            </w:tcBorders>
            <w:shd w:val="clear" w:color="auto" w:fill="auto"/>
            <w:noWrap/>
            <w:textDirection w:val="btLr"/>
            <w:vAlign w:val="center"/>
            <w:hideMark/>
          </w:tcPr>
          <w:p w14:paraId="351F6C0E" w14:textId="77777777" w:rsidR="00E93915" w:rsidRPr="00BA3B22" w:rsidRDefault="00E93915" w:rsidP="00E93915">
            <w:pPr>
              <w:spacing w:after="0" w:line="240" w:lineRule="auto"/>
              <w:jc w:val="center"/>
              <w:rPr>
                <w:rFonts w:ascii="Arial" w:eastAsia="Times New Roman" w:hAnsi="Arial" w:cs="Arial"/>
                <w:b/>
                <w:bCs/>
                <w:color w:val="000000"/>
                <w:sz w:val="24"/>
                <w:szCs w:val="24"/>
                <w:lang w:eastAsia="en-AU"/>
              </w:rPr>
            </w:pPr>
            <w:r w:rsidRPr="00BA3B22">
              <w:rPr>
                <w:rFonts w:ascii="Arial" w:eastAsia="Times New Roman" w:hAnsi="Arial" w:cs="Arial"/>
                <w:b/>
                <w:bCs/>
                <w:color w:val="000000"/>
                <w:sz w:val="24"/>
                <w:szCs w:val="24"/>
                <w:lang w:eastAsia="en-AU"/>
              </w:rPr>
              <w:t>Hejiang</w:t>
            </w:r>
          </w:p>
        </w:tc>
        <w:tc>
          <w:tcPr>
            <w:tcW w:w="2126" w:type="dxa"/>
            <w:vMerge w:val="restart"/>
            <w:tcBorders>
              <w:top w:val="nil"/>
              <w:left w:val="nil"/>
              <w:bottom w:val="nil"/>
              <w:right w:val="nil"/>
            </w:tcBorders>
            <w:shd w:val="clear" w:color="auto" w:fill="auto"/>
            <w:noWrap/>
            <w:vAlign w:val="center"/>
            <w:hideMark/>
          </w:tcPr>
          <w:p w14:paraId="11812975"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CLMH0904-89</w:t>
            </w:r>
          </w:p>
        </w:tc>
        <w:tc>
          <w:tcPr>
            <w:tcW w:w="1460" w:type="dxa"/>
            <w:tcBorders>
              <w:top w:val="nil"/>
              <w:left w:val="nil"/>
              <w:bottom w:val="nil"/>
              <w:right w:val="nil"/>
            </w:tcBorders>
            <w:shd w:val="clear" w:color="auto" w:fill="auto"/>
            <w:noWrap/>
            <w:vAlign w:val="bottom"/>
            <w:hideMark/>
          </w:tcPr>
          <w:p w14:paraId="23203536"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3.5E-05</w:t>
            </w:r>
          </w:p>
        </w:tc>
        <w:tc>
          <w:tcPr>
            <w:tcW w:w="1380" w:type="dxa"/>
            <w:tcBorders>
              <w:top w:val="nil"/>
              <w:left w:val="nil"/>
              <w:bottom w:val="nil"/>
              <w:right w:val="nil"/>
            </w:tcBorders>
            <w:shd w:val="clear" w:color="auto" w:fill="auto"/>
            <w:noWrap/>
            <w:vAlign w:val="bottom"/>
            <w:hideMark/>
          </w:tcPr>
          <w:p w14:paraId="25A62BF0"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3.1E-05</w:t>
            </w:r>
          </w:p>
        </w:tc>
        <w:tc>
          <w:tcPr>
            <w:tcW w:w="1180" w:type="dxa"/>
            <w:tcBorders>
              <w:top w:val="nil"/>
              <w:left w:val="nil"/>
              <w:bottom w:val="nil"/>
              <w:right w:val="nil"/>
            </w:tcBorders>
            <w:shd w:val="clear" w:color="auto" w:fill="auto"/>
            <w:noWrap/>
            <w:vAlign w:val="bottom"/>
            <w:hideMark/>
          </w:tcPr>
          <w:p w14:paraId="72F06F6D"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1.498</w:t>
            </w:r>
          </w:p>
        </w:tc>
        <w:tc>
          <w:tcPr>
            <w:tcW w:w="1200" w:type="dxa"/>
            <w:tcBorders>
              <w:top w:val="nil"/>
              <w:left w:val="nil"/>
              <w:bottom w:val="nil"/>
              <w:right w:val="nil"/>
            </w:tcBorders>
            <w:shd w:val="clear" w:color="auto" w:fill="auto"/>
            <w:noWrap/>
            <w:vAlign w:val="bottom"/>
            <w:hideMark/>
          </w:tcPr>
          <w:p w14:paraId="0CEF8F41"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0.021</w:t>
            </w:r>
          </w:p>
        </w:tc>
        <w:tc>
          <w:tcPr>
            <w:tcW w:w="1340" w:type="dxa"/>
            <w:tcBorders>
              <w:top w:val="nil"/>
              <w:left w:val="nil"/>
              <w:bottom w:val="nil"/>
              <w:right w:val="nil"/>
            </w:tcBorders>
            <w:shd w:val="clear" w:color="auto" w:fill="auto"/>
            <w:noWrap/>
            <w:vAlign w:val="bottom"/>
            <w:hideMark/>
          </w:tcPr>
          <w:p w14:paraId="5D575E65"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0.824</w:t>
            </w:r>
          </w:p>
        </w:tc>
        <w:tc>
          <w:tcPr>
            <w:tcW w:w="1300" w:type="dxa"/>
            <w:tcBorders>
              <w:top w:val="nil"/>
              <w:left w:val="nil"/>
              <w:bottom w:val="nil"/>
              <w:right w:val="nil"/>
            </w:tcBorders>
            <w:shd w:val="clear" w:color="auto" w:fill="auto"/>
            <w:noWrap/>
            <w:vAlign w:val="bottom"/>
            <w:hideMark/>
          </w:tcPr>
          <w:p w14:paraId="7BCD21DA"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0.016</w:t>
            </w:r>
          </w:p>
        </w:tc>
        <w:tc>
          <w:tcPr>
            <w:tcW w:w="1300" w:type="dxa"/>
            <w:tcBorders>
              <w:top w:val="nil"/>
              <w:left w:val="nil"/>
              <w:bottom w:val="nil"/>
              <w:right w:val="nil"/>
            </w:tcBorders>
            <w:shd w:val="clear" w:color="auto" w:fill="auto"/>
            <w:noWrap/>
            <w:vAlign w:val="bottom"/>
            <w:hideMark/>
          </w:tcPr>
          <w:p w14:paraId="0798AE3F"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82.5</w:t>
            </w:r>
          </w:p>
        </w:tc>
        <w:tc>
          <w:tcPr>
            <w:tcW w:w="860" w:type="dxa"/>
            <w:tcBorders>
              <w:top w:val="nil"/>
              <w:left w:val="nil"/>
              <w:bottom w:val="nil"/>
              <w:right w:val="nil"/>
            </w:tcBorders>
            <w:shd w:val="clear" w:color="auto" w:fill="auto"/>
            <w:noWrap/>
            <w:vAlign w:val="bottom"/>
            <w:hideMark/>
          </w:tcPr>
          <w:p w14:paraId="076158B8"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7.0</w:t>
            </w:r>
          </w:p>
        </w:tc>
      </w:tr>
      <w:tr w:rsidR="00E93915" w:rsidRPr="00BA3B22" w14:paraId="29D1951A" w14:textId="77777777" w:rsidTr="006333EC">
        <w:trPr>
          <w:trHeight w:val="312"/>
        </w:trPr>
        <w:tc>
          <w:tcPr>
            <w:tcW w:w="846" w:type="dxa"/>
            <w:vMerge/>
            <w:tcBorders>
              <w:top w:val="single" w:sz="4" w:space="0" w:color="auto"/>
              <w:left w:val="single" w:sz="4" w:space="0" w:color="auto"/>
              <w:bottom w:val="single" w:sz="4" w:space="0" w:color="000000"/>
              <w:right w:val="single" w:sz="4" w:space="0" w:color="auto"/>
            </w:tcBorders>
            <w:vAlign w:val="center"/>
            <w:hideMark/>
          </w:tcPr>
          <w:p w14:paraId="43510F4D" w14:textId="77777777" w:rsidR="00E93915" w:rsidRPr="00BA3B22" w:rsidRDefault="00E93915" w:rsidP="00E93915">
            <w:pPr>
              <w:spacing w:after="0" w:line="240" w:lineRule="auto"/>
              <w:rPr>
                <w:rFonts w:ascii="Arial" w:eastAsia="Times New Roman" w:hAnsi="Arial" w:cs="Arial"/>
                <w:b/>
                <w:bCs/>
                <w:color w:val="000000"/>
                <w:sz w:val="18"/>
                <w:szCs w:val="18"/>
                <w:lang w:eastAsia="en-AU"/>
              </w:rPr>
            </w:pPr>
          </w:p>
        </w:tc>
        <w:tc>
          <w:tcPr>
            <w:tcW w:w="2126" w:type="dxa"/>
            <w:vMerge/>
            <w:tcBorders>
              <w:top w:val="nil"/>
              <w:left w:val="nil"/>
              <w:bottom w:val="nil"/>
              <w:right w:val="nil"/>
            </w:tcBorders>
            <w:vAlign w:val="center"/>
            <w:hideMark/>
          </w:tcPr>
          <w:p w14:paraId="17C4C2F5" w14:textId="77777777" w:rsidR="00E93915" w:rsidRPr="00BA3B22" w:rsidRDefault="00E93915" w:rsidP="00E93915">
            <w:pPr>
              <w:spacing w:after="0" w:line="240" w:lineRule="auto"/>
              <w:rPr>
                <w:rFonts w:ascii="Arial" w:eastAsia="Times New Roman" w:hAnsi="Arial" w:cs="Arial"/>
                <w:color w:val="000000"/>
                <w:sz w:val="18"/>
                <w:szCs w:val="18"/>
                <w:lang w:eastAsia="en-AU"/>
              </w:rPr>
            </w:pPr>
          </w:p>
        </w:tc>
        <w:tc>
          <w:tcPr>
            <w:tcW w:w="1460" w:type="dxa"/>
            <w:tcBorders>
              <w:top w:val="nil"/>
              <w:left w:val="nil"/>
              <w:bottom w:val="nil"/>
              <w:right w:val="nil"/>
            </w:tcBorders>
            <w:shd w:val="clear" w:color="auto" w:fill="auto"/>
            <w:noWrap/>
            <w:vAlign w:val="bottom"/>
            <w:hideMark/>
          </w:tcPr>
          <w:p w14:paraId="7277FD81"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1.9E-05</w:t>
            </w:r>
          </w:p>
        </w:tc>
        <w:tc>
          <w:tcPr>
            <w:tcW w:w="1380" w:type="dxa"/>
            <w:tcBorders>
              <w:top w:val="nil"/>
              <w:left w:val="nil"/>
              <w:bottom w:val="nil"/>
              <w:right w:val="nil"/>
            </w:tcBorders>
            <w:shd w:val="clear" w:color="auto" w:fill="auto"/>
            <w:noWrap/>
            <w:vAlign w:val="bottom"/>
            <w:hideMark/>
          </w:tcPr>
          <w:p w14:paraId="0045292A"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1.7E-05</w:t>
            </w:r>
          </w:p>
        </w:tc>
        <w:tc>
          <w:tcPr>
            <w:tcW w:w="1180" w:type="dxa"/>
            <w:tcBorders>
              <w:top w:val="nil"/>
              <w:left w:val="nil"/>
              <w:bottom w:val="nil"/>
              <w:right w:val="nil"/>
            </w:tcBorders>
            <w:shd w:val="clear" w:color="auto" w:fill="auto"/>
            <w:noWrap/>
            <w:vAlign w:val="bottom"/>
            <w:hideMark/>
          </w:tcPr>
          <w:p w14:paraId="7848E7ED"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1.721</w:t>
            </w:r>
          </w:p>
        </w:tc>
        <w:tc>
          <w:tcPr>
            <w:tcW w:w="1200" w:type="dxa"/>
            <w:tcBorders>
              <w:top w:val="nil"/>
              <w:left w:val="nil"/>
              <w:bottom w:val="nil"/>
              <w:right w:val="nil"/>
            </w:tcBorders>
            <w:shd w:val="clear" w:color="auto" w:fill="auto"/>
            <w:noWrap/>
            <w:vAlign w:val="bottom"/>
            <w:hideMark/>
          </w:tcPr>
          <w:p w14:paraId="1FF66DBB"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0.015</w:t>
            </w:r>
          </w:p>
        </w:tc>
        <w:tc>
          <w:tcPr>
            <w:tcW w:w="1340" w:type="dxa"/>
            <w:tcBorders>
              <w:top w:val="nil"/>
              <w:left w:val="nil"/>
              <w:bottom w:val="nil"/>
              <w:right w:val="nil"/>
            </w:tcBorders>
            <w:shd w:val="clear" w:color="auto" w:fill="auto"/>
            <w:noWrap/>
            <w:vAlign w:val="bottom"/>
            <w:hideMark/>
          </w:tcPr>
          <w:p w14:paraId="4BDC5FBF"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1.012</w:t>
            </w:r>
          </w:p>
        </w:tc>
        <w:tc>
          <w:tcPr>
            <w:tcW w:w="1300" w:type="dxa"/>
            <w:tcBorders>
              <w:top w:val="nil"/>
              <w:left w:val="nil"/>
              <w:bottom w:val="nil"/>
              <w:right w:val="nil"/>
            </w:tcBorders>
            <w:shd w:val="clear" w:color="auto" w:fill="auto"/>
            <w:noWrap/>
            <w:vAlign w:val="bottom"/>
            <w:hideMark/>
          </w:tcPr>
          <w:p w14:paraId="605200CB"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0.044</w:t>
            </w:r>
          </w:p>
        </w:tc>
        <w:tc>
          <w:tcPr>
            <w:tcW w:w="1300" w:type="dxa"/>
            <w:tcBorders>
              <w:top w:val="nil"/>
              <w:left w:val="nil"/>
              <w:bottom w:val="nil"/>
              <w:right w:val="nil"/>
            </w:tcBorders>
            <w:shd w:val="clear" w:color="auto" w:fill="auto"/>
            <w:noWrap/>
            <w:vAlign w:val="bottom"/>
            <w:hideMark/>
          </w:tcPr>
          <w:p w14:paraId="44F566DA"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89.6</w:t>
            </w:r>
          </w:p>
        </w:tc>
        <w:tc>
          <w:tcPr>
            <w:tcW w:w="860" w:type="dxa"/>
            <w:tcBorders>
              <w:top w:val="nil"/>
              <w:left w:val="nil"/>
              <w:bottom w:val="nil"/>
              <w:right w:val="nil"/>
            </w:tcBorders>
            <w:shd w:val="clear" w:color="auto" w:fill="auto"/>
            <w:noWrap/>
            <w:vAlign w:val="bottom"/>
            <w:hideMark/>
          </w:tcPr>
          <w:p w14:paraId="1577A3BF"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5.4</w:t>
            </w:r>
          </w:p>
        </w:tc>
      </w:tr>
      <w:tr w:rsidR="00E93915" w:rsidRPr="00BA3B22" w14:paraId="52DE7CE2" w14:textId="77777777" w:rsidTr="006333EC">
        <w:trPr>
          <w:trHeight w:val="312"/>
        </w:trPr>
        <w:tc>
          <w:tcPr>
            <w:tcW w:w="846" w:type="dxa"/>
            <w:vMerge/>
            <w:tcBorders>
              <w:top w:val="single" w:sz="4" w:space="0" w:color="auto"/>
              <w:left w:val="single" w:sz="4" w:space="0" w:color="auto"/>
              <w:bottom w:val="single" w:sz="4" w:space="0" w:color="000000"/>
              <w:right w:val="single" w:sz="4" w:space="0" w:color="auto"/>
            </w:tcBorders>
            <w:vAlign w:val="center"/>
            <w:hideMark/>
          </w:tcPr>
          <w:p w14:paraId="6851E18E" w14:textId="77777777" w:rsidR="00E93915" w:rsidRPr="00BA3B22" w:rsidRDefault="00E93915" w:rsidP="00E93915">
            <w:pPr>
              <w:spacing w:after="0" w:line="240" w:lineRule="auto"/>
              <w:rPr>
                <w:rFonts w:ascii="Arial" w:eastAsia="Times New Roman" w:hAnsi="Arial" w:cs="Arial"/>
                <w:b/>
                <w:bCs/>
                <w:color w:val="000000"/>
                <w:sz w:val="18"/>
                <w:szCs w:val="18"/>
                <w:lang w:eastAsia="en-AU"/>
              </w:rPr>
            </w:pPr>
          </w:p>
        </w:tc>
        <w:tc>
          <w:tcPr>
            <w:tcW w:w="2126" w:type="dxa"/>
            <w:vMerge/>
            <w:tcBorders>
              <w:top w:val="nil"/>
              <w:left w:val="nil"/>
              <w:bottom w:val="nil"/>
              <w:right w:val="nil"/>
            </w:tcBorders>
            <w:vAlign w:val="center"/>
            <w:hideMark/>
          </w:tcPr>
          <w:p w14:paraId="2846FFFF" w14:textId="77777777" w:rsidR="00E93915" w:rsidRPr="00BA3B22" w:rsidRDefault="00E93915" w:rsidP="00E93915">
            <w:pPr>
              <w:spacing w:after="0" w:line="240" w:lineRule="auto"/>
              <w:rPr>
                <w:rFonts w:ascii="Arial" w:eastAsia="Times New Roman" w:hAnsi="Arial" w:cs="Arial"/>
                <w:color w:val="000000"/>
                <w:sz w:val="18"/>
                <w:szCs w:val="18"/>
                <w:lang w:eastAsia="en-AU"/>
              </w:rPr>
            </w:pPr>
          </w:p>
        </w:tc>
        <w:tc>
          <w:tcPr>
            <w:tcW w:w="1460" w:type="dxa"/>
            <w:tcBorders>
              <w:top w:val="nil"/>
              <w:left w:val="nil"/>
              <w:bottom w:val="nil"/>
              <w:right w:val="nil"/>
            </w:tcBorders>
            <w:shd w:val="clear" w:color="auto" w:fill="auto"/>
            <w:noWrap/>
            <w:vAlign w:val="bottom"/>
            <w:hideMark/>
          </w:tcPr>
          <w:p w14:paraId="46D79355"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5.9E-06</w:t>
            </w:r>
          </w:p>
        </w:tc>
        <w:tc>
          <w:tcPr>
            <w:tcW w:w="1380" w:type="dxa"/>
            <w:tcBorders>
              <w:top w:val="nil"/>
              <w:left w:val="nil"/>
              <w:bottom w:val="nil"/>
              <w:right w:val="nil"/>
            </w:tcBorders>
            <w:shd w:val="clear" w:color="auto" w:fill="auto"/>
            <w:noWrap/>
            <w:vAlign w:val="bottom"/>
            <w:hideMark/>
          </w:tcPr>
          <w:p w14:paraId="573BF879"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6.3E-06</w:t>
            </w:r>
          </w:p>
        </w:tc>
        <w:tc>
          <w:tcPr>
            <w:tcW w:w="1180" w:type="dxa"/>
            <w:tcBorders>
              <w:top w:val="nil"/>
              <w:left w:val="nil"/>
              <w:bottom w:val="nil"/>
              <w:right w:val="nil"/>
            </w:tcBorders>
            <w:shd w:val="clear" w:color="auto" w:fill="auto"/>
            <w:noWrap/>
            <w:vAlign w:val="bottom"/>
            <w:hideMark/>
          </w:tcPr>
          <w:p w14:paraId="32B81692"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1.744</w:t>
            </w:r>
          </w:p>
        </w:tc>
        <w:tc>
          <w:tcPr>
            <w:tcW w:w="1200" w:type="dxa"/>
            <w:tcBorders>
              <w:top w:val="nil"/>
              <w:left w:val="nil"/>
              <w:bottom w:val="nil"/>
              <w:right w:val="nil"/>
            </w:tcBorders>
            <w:shd w:val="clear" w:color="auto" w:fill="auto"/>
            <w:noWrap/>
            <w:vAlign w:val="bottom"/>
            <w:hideMark/>
          </w:tcPr>
          <w:p w14:paraId="5B46A5FF"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0.020</w:t>
            </w:r>
          </w:p>
        </w:tc>
        <w:tc>
          <w:tcPr>
            <w:tcW w:w="1340" w:type="dxa"/>
            <w:tcBorders>
              <w:top w:val="nil"/>
              <w:left w:val="nil"/>
              <w:bottom w:val="nil"/>
              <w:right w:val="nil"/>
            </w:tcBorders>
            <w:shd w:val="clear" w:color="auto" w:fill="auto"/>
            <w:noWrap/>
            <w:vAlign w:val="bottom"/>
            <w:hideMark/>
          </w:tcPr>
          <w:p w14:paraId="405B0200"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1.038</w:t>
            </w:r>
          </w:p>
        </w:tc>
        <w:tc>
          <w:tcPr>
            <w:tcW w:w="1300" w:type="dxa"/>
            <w:tcBorders>
              <w:top w:val="nil"/>
              <w:left w:val="nil"/>
              <w:bottom w:val="nil"/>
              <w:right w:val="nil"/>
            </w:tcBorders>
            <w:shd w:val="clear" w:color="auto" w:fill="auto"/>
            <w:noWrap/>
            <w:vAlign w:val="bottom"/>
            <w:hideMark/>
          </w:tcPr>
          <w:p w14:paraId="7E689615"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0.051</w:t>
            </w:r>
          </w:p>
        </w:tc>
        <w:tc>
          <w:tcPr>
            <w:tcW w:w="1300" w:type="dxa"/>
            <w:tcBorders>
              <w:top w:val="nil"/>
              <w:left w:val="nil"/>
              <w:bottom w:val="nil"/>
              <w:right w:val="nil"/>
            </w:tcBorders>
            <w:shd w:val="clear" w:color="auto" w:fill="auto"/>
            <w:noWrap/>
            <w:vAlign w:val="bottom"/>
            <w:hideMark/>
          </w:tcPr>
          <w:p w14:paraId="0D52ACE7"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91.1</w:t>
            </w:r>
          </w:p>
        </w:tc>
        <w:tc>
          <w:tcPr>
            <w:tcW w:w="860" w:type="dxa"/>
            <w:tcBorders>
              <w:top w:val="nil"/>
              <w:left w:val="nil"/>
              <w:bottom w:val="nil"/>
              <w:right w:val="nil"/>
            </w:tcBorders>
            <w:shd w:val="clear" w:color="auto" w:fill="auto"/>
            <w:noWrap/>
            <w:vAlign w:val="bottom"/>
            <w:hideMark/>
          </w:tcPr>
          <w:p w14:paraId="37BFC467"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6.1</w:t>
            </w:r>
          </w:p>
        </w:tc>
      </w:tr>
      <w:tr w:rsidR="00E93915" w:rsidRPr="00BA3B22" w14:paraId="28AADD4E" w14:textId="77777777" w:rsidTr="006333EC">
        <w:trPr>
          <w:trHeight w:val="312"/>
        </w:trPr>
        <w:tc>
          <w:tcPr>
            <w:tcW w:w="846" w:type="dxa"/>
            <w:vMerge/>
            <w:tcBorders>
              <w:top w:val="single" w:sz="4" w:space="0" w:color="auto"/>
              <w:left w:val="single" w:sz="4" w:space="0" w:color="auto"/>
              <w:bottom w:val="single" w:sz="4" w:space="0" w:color="000000"/>
              <w:right w:val="single" w:sz="4" w:space="0" w:color="auto"/>
            </w:tcBorders>
            <w:vAlign w:val="center"/>
            <w:hideMark/>
          </w:tcPr>
          <w:p w14:paraId="3C69BF4C" w14:textId="77777777" w:rsidR="00E93915" w:rsidRPr="00BA3B22" w:rsidRDefault="00E93915" w:rsidP="00E93915">
            <w:pPr>
              <w:spacing w:after="0" w:line="240" w:lineRule="auto"/>
              <w:rPr>
                <w:rFonts w:ascii="Arial" w:eastAsia="Times New Roman" w:hAnsi="Arial" w:cs="Arial"/>
                <w:b/>
                <w:bCs/>
                <w:color w:val="000000"/>
                <w:sz w:val="18"/>
                <w:szCs w:val="18"/>
                <w:lang w:eastAsia="en-AU"/>
              </w:rPr>
            </w:pPr>
          </w:p>
        </w:tc>
        <w:tc>
          <w:tcPr>
            <w:tcW w:w="2126" w:type="dxa"/>
            <w:vMerge/>
            <w:tcBorders>
              <w:top w:val="nil"/>
              <w:left w:val="nil"/>
              <w:bottom w:val="nil"/>
              <w:right w:val="nil"/>
            </w:tcBorders>
            <w:vAlign w:val="center"/>
            <w:hideMark/>
          </w:tcPr>
          <w:p w14:paraId="3FDC8E3E" w14:textId="77777777" w:rsidR="00E93915" w:rsidRPr="00BA3B22" w:rsidRDefault="00E93915" w:rsidP="00E93915">
            <w:pPr>
              <w:spacing w:after="0" w:line="240" w:lineRule="auto"/>
              <w:rPr>
                <w:rFonts w:ascii="Arial" w:eastAsia="Times New Roman" w:hAnsi="Arial" w:cs="Arial"/>
                <w:color w:val="000000"/>
                <w:sz w:val="18"/>
                <w:szCs w:val="18"/>
                <w:lang w:eastAsia="en-AU"/>
              </w:rPr>
            </w:pPr>
          </w:p>
        </w:tc>
        <w:tc>
          <w:tcPr>
            <w:tcW w:w="1460" w:type="dxa"/>
            <w:tcBorders>
              <w:top w:val="nil"/>
              <w:left w:val="nil"/>
              <w:bottom w:val="nil"/>
              <w:right w:val="nil"/>
            </w:tcBorders>
            <w:shd w:val="clear" w:color="auto" w:fill="auto"/>
            <w:noWrap/>
            <w:vAlign w:val="bottom"/>
            <w:hideMark/>
          </w:tcPr>
          <w:p w14:paraId="0B49ACE1"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2.2E-06</w:t>
            </w:r>
          </w:p>
        </w:tc>
        <w:tc>
          <w:tcPr>
            <w:tcW w:w="1380" w:type="dxa"/>
            <w:tcBorders>
              <w:top w:val="nil"/>
              <w:left w:val="nil"/>
              <w:bottom w:val="nil"/>
              <w:right w:val="nil"/>
            </w:tcBorders>
            <w:shd w:val="clear" w:color="auto" w:fill="auto"/>
            <w:noWrap/>
            <w:vAlign w:val="bottom"/>
            <w:hideMark/>
          </w:tcPr>
          <w:p w14:paraId="2479EABD"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3.5E-06</w:t>
            </w:r>
          </w:p>
        </w:tc>
        <w:tc>
          <w:tcPr>
            <w:tcW w:w="1180" w:type="dxa"/>
            <w:tcBorders>
              <w:top w:val="nil"/>
              <w:left w:val="nil"/>
              <w:bottom w:val="nil"/>
              <w:right w:val="nil"/>
            </w:tcBorders>
            <w:shd w:val="clear" w:color="auto" w:fill="auto"/>
            <w:noWrap/>
            <w:vAlign w:val="bottom"/>
            <w:hideMark/>
          </w:tcPr>
          <w:p w14:paraId="742F1492"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1.690</w:t>
            </w:r>
          </w:p>
        </w:tc>
        <w:tc>
          <w:tcPr>
            <w:tcW w:w="1200" w:type="dxa"/>
            <w:tcBorders>
              <w:top w:val="nil"/>
              <w:left w:val="nil"/>
              <w:bottom w:val="nil"/>
              <w:right w:val="nil"/>
            </w:tcBorders>
            <w:shd w:val="clear" w:color="auto" w:fill="auto"/>
            <w:noWrap/>
            <w:vAlign w:val="bottom"/>
            <w:hideMark/>
          </w:tcPr>
          <w:p w14:paraId="4D3522EB"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0.009</w:t>
            </w:r>
          </w:p>
        </w:tc>
        <w:tc>
          <w:tcPr>
            <w:tcW w:w="1340" w:type="dxa"/>
            <w:tcBorders>
              <w:top w:val="nil"/>
              <w:left w:val="nil"/>
              <w:bottom w:val="nil"/>
              <w:right w:val="nil"/>
            </w:tcBorders>
            <w:shd w:val="clear" w:color="auto" w:fill="auto"/>
            <w:noWrap/>
            <w:vAlign w:val="bottom"/>
            <w:hideMark/>
          </w:tcPr>
          <w:p w14:paraId="0A897135"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0.947</w:t>
            </w:r>
          </w:p>
        </w:tc>
        <w:tc>
          <w:tcPr>
            <w:tcW w:w="1300" w:type="dxa"/>
            <w:tcBorders>
              <w:top w:val="nil"/>
              <w:left w:val="nil"/>
              <w:bottom w:val="nil"/>
              <w:right w:val="nil"/>
            </w:tcBorders>
            <w:shd w:val="clear" w:color="auto" w:fill="auto"/>
            <w:noWrap/>
            <w:vAlign w:val="bottom"/>
            <w:hideMark/>
          </w:tcPr>
          <w:p w14:paraId="55C8BDF1"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0.028</w:t>
            </w:r>
          </w:p>
        </w:tc>
        <w:tc>
          <w:tcPr>
            <w:tcW w:w="1300" w:type="dxa"/>
            <w:tcBorders>
              <w:top w:val="nil"/>
              <w:left w:val="nil"/>
              <w:bottom w:val="nil"/>
              <w:right w:val="nil"/>
            </w:tcBorders>
            <w:shd w:val="clear" w:color="auto" w:fill="auto"/>
            <w:noWrap/>
            <w:vAlign w:val="bottom"/>
            <w:hideMark/>
          </w:tcPr>
          <w:p w14:paraId="112BAF87"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83.8</w:t>
            </w:r>
          </w:p>
        </w:tc>
        <w:tc>
          <w:tcPr>
            <w:tcW w:w="860" w:type="dxa"/>
            <w:tcBorders>
              <w:top w:val="nil"/>
              <w:left w:val="nil"/>
              <w:bottom w:val="nil"/>
              <w:right w:val="nil"/>
            </w:tcBorders>
            <w:shd w:val="clear" w:color="auto" w:fill="auto"/>
            <w:noWrap/>
            <w:vAlign w:val="bottom"/>
            <w:hideMark/>
          </w:tcPr>
          <w:p w14:paraId="53F993E0"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3.4</w:t>
            </w:r>
          </w:p>
        </w:tc>
      </w:tr>
      <w:tr w:rsidR="00E93915" w:rsidRPr="00BA3B22" w14:paraId="35C46312" w14:textId="77777777" w:rsidTr="006333EC">
        <w:trPr>
          <w:trHeight w:val="312"/>
        </w:trPr>
        <w:tc>
          <w:tcPr>
            <w:tcW w:w="846" w:type="dxa"/>
            <w:vMerge/>
            <w:tcBorders>
              <w:top w:val="single" w:sz="4" w:space="0" w:color="auto"/>
              <w:left w:val="single" w:sz="4" w:space="0" w:color="auto"/>
              <w:bottom w:val="single" w:sz="4" w:space="0" w:color="000000"/>
              <w:right w:val="single" w:sz="4" w:space="0" w:color="auto"/>
            </w:tcBorders>
            <w:vAlign w:val="center"/>
            <w:hideMark/>
          </w:tcPr>
          <w:p w14:paraId="3DF8C683" w14:textId="77777777" w:rsidR="00E93915" w:rsidRPr="00BA3B22" w:rsidRDefault="00E93915" w:rsidP="00E93915">
            <w:pPr>
              <w:spacing w:after="0" w:line="240" w:lineRule="auto"/>
              <w:rPr>
                <w:rFonts w:ascii="Arial" w:eastAsia="Times New Roman" w:hAnsi="Arial" w:cs="Arial"/>
                <w:b/>
                <w:bCs/>
                <w:color w:val="000000"/>
                <w:sz w:val="18"/>
                <w:szCs w:val="18"/>
                <w:lang w:eastAsia="en-AU"/>
              </w:rPr>
            </w:pPr>
          </w:p>
        </w:tc>
        <w:tc>
          <w:tcPr>
            <w:tcW w:w="2126" w:type="dxa"/>
            <w:vMerge/>
            <w:tcBorders>
              <w:top w:val="nil"/>
              <w:left w:val="nil"/>
              <w:bottom w:val="nil"/>
              <w:right w:val="nil"/>
            </w:tcBorders>
            <w:vAlign w:val="center"/>
            <w:hideMark/>
          </w:tcPr>
          <w:p w14:paraId="0BE46CE1" w14:textId="77777777" w:rsidR="00E93915" w:rsidRPr="00BA3B22" w:rsidRDefault="00E93915" w:rsidP="00E93915">
            <w:pPr>
              <w:spacing w:after="0" w:line="240" w:lineRule="auto"/>
              <w:rPr>
                <w:rFonts w:ascii="Arial" w:eastAsia="Times New Roman" w:hAnsi="Arial" w:cs="Arial"/>
                <w:color w:val="000000"/>
                <w:sz w:val="18"/>
                <w:szCs w:val="18"/>
                <w:lang w:eastAsia="en-AU"/>
              </w:rPr>
            </w:pPr>
          </w:p>
        </w:tc>
        <w:tc>
          <w:tcPr>
            <w:tcW w:w="1460" w:type="dxa"/>
            <w:tcBorders>
              <w:top w:val="nil"/>
              <w:left w:val="nil"/>
              <w:bottom w:val="nil"/>
              <w:right w:val="nil"/>
            </w:tcBorders>
            <w:shd w:val="clear" w:color="auto" w:fill="auto"/>
            <w:noWrap/>
            <w:vAlign w:val="bottom"/>
            <w:hideMark/>
          </w:tcPr>
          <w:p w14:paraId="5531ACAF"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5.9E-06</w:t>
            </w:r>
          </w:p>
        </w:tc>
        <w:tc>
          <w:tcPr>
            <w:tcW w:w="1380" w:type="dxa"/>
            <w:tcBorders>
              <w:top w:val="nil"/>
              <w:left w:val="nil"/>
              <w:bottom w:val="nil"/>
              <w:right w:val="nil"/>
            </w:tcBorders>
            <w:shd w:val="clear" w:color="auto" w:fill="auto"/>
            <w:noWrap/>
            <w:vAlign w:val="bottom"/>
            <w:hideMark/>
          </w:tcPr>
          <w:p w14:paraId="6DBA9136"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2.2E-06</w:t>
            </w:r>
          </w:p>
        </w:tc>
        <w:tc>
          <w:tcPr>
            <w:tcW w:w="1180" w:type="dxa"/>
            <w:tcBorders>
              <w:top w:val="nil"/>
              <w:left w:val="nil"/>
              <w:bottom w:val="nil"/>
              <w:right w:val="nil"/>
            </w:tcBorders>
            <w:shd w:val="clear" w:color="auto" w:fill="auto"/>
            <w:noWrap/>
            <w:vAlign w:val="bottom"/>
            <w:hideMark/>
          </w:tcPr>
          <w:p w14:paraId="2961A414"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1.517</w:t>
            </w:r>
          </w:p>
        </w:tc>
        <w:tc>
          <w:tcPr>
            <w:tcW w:w="1200" w:type="dxa"/>
            <w:tcBorders>
              <w:top w:val="nil"/>
              <w:left w:val="nil"/>
              <w:bottom w:val="nil"/>
              <w:right w:val="nil"/>
            </w:tcBorders>
            <w:shd w:val="clear" w:color="auto" w:fill="auto"/>
            <w:noWrap/>
            <w:vAlign w:val="bottom"/>
            <w:hideMark/>
          </w:tcPr>
          <w:p w14:paraId="21E056A1"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0.005</w:t>
            </w:r>
          </w:p>
        </w:tc>
        <w:tc>
          <w:tcPr>
            <w:tcW w:w="1340" w:type="dxa"/>
            <w:tcBorders>
              <w:top w:val="nil"/>
              <w:left w:val="nil"/>
              <w:bottom w:val="nil"/>
              <w:right w:val="nil"/>
            </w:tcBorders>
            <w:shd w:val="clear" w:color="auto" w:fill="auto"/>
            <w:noWrap/>
            <w:vAlign w:val="bottom"/>
            <w:hideMark/>
          </w:tcPr>
          <w:p w14:paraId="36681D47"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0.923</w:t>
            </w:r>
          </w:p>
        </w:tc>
        <w:tc>
          <w:tcPr>
            <w:tcW w:w="1300" w:type="dxa"/>
            <w:tcBorders>
              <w:top w:val="nil"/>
              <w:left w:val="nil"/>
              <w:bottom w:val="nil"/>
              <w:right w:val="nil"/>
            </w:tcBorders>
            <w:shd w:val="clear" w:color="auto" w:fill="auto"/>
            <w:noWrap/>
            <w:vAlign w:val="bottom"/>
            <w:hideMark/>
          </w:tcPr>
          <w:p w14:paraId="53380EE0"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0.015</w:t>
            </w:r>
          </w:p>
        </w:tc>
        <w:tc>
          <w:tcPr>
            <w:tcW w:w="1300" w:type="dxa"/>
            <w:tcBorders>
              <w:top w:val="nil"/>
              <w:left w:val="nil"/>
              <w:bottom w:val="nil"/>
              <w:right w:val="nil"/>
            </w:tcBorders>
            <w:shd w:val="clear" w:color="auto" w:fill="auto"/>
            <w:noWrap/>
            <w:vAlign w:val="bottom"/>
            <w:hideMark/>
          </w:tcPr>
          <w:p w14:paraId="289F784D"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95.5</w:t>
            </w:r>
          </w:p>
        </w:tc>
        <w:tc>
          <w:tcPr>
            <w:tcW w:w="860" w:type="dxa"/>
            <w:tcBorders>
              <w:top w:val="nil"/>
              <w:left w:val="nil"/>
              <w:bottom w:val="nil"/>
              <w:right w:val="nil"/>
            </w:tcBorders>
            <w:shd w:val="clear" w:color="auto" w:fill="auto"/>
            <w:noWrap/>
            <w:vAlign w:val="bottom"/>
            <w:hideMark/>
          </w:tcPr>
          <w:p w14:paraId="08D6DC0C"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2.3</w:t>
            </w:r>
          </w:p>
        </w:tc>
      </w:tr>
      <w:tr w:rsidR="00E93915" w:rsidRPr="00BA3B22" w14:paraId="2EB19B70" w14:textId="77777777" w:rsidTr="006333EC">
        <w:trPr>
          <w:trHeight w:val="312"/>
        </w:trPr>
        <w:tc>
          <w:tcPr>
            <w:tcW w:w="846" w:type="dxa"/>
            <w:vMerge/>
            <w:tcBorders>
              <w:top w:val="single" w:sz="4" w:space="0" w:color="auto"/>
              <w:left w:val="single" w:sz="4" w:space="0" w:color="auto"/>
              <w:bottom w:val="single" w:sz="4" w:space="0" w:color="000000"/>
              <w:right w:val="single" w:sz="4" w:space="0" w:color="auto"/>
            </w:tcBorders>
            <w:vAlign w:val="center"/>
            <w:hideMark/>
          </w:tcPr>
          <w:p w14:paraId="4A19718B" w14:textId="77777777" w:rsidR="00E93915" w:rsidRPr="00BA3B22" w:rsidRDefault="00E93915" w:rsidP="00E93915">
            <w:pPr>
              <w:spacing w:after="0" w:line="240" w:lineRule="auto"/>
              <w:rPr>
                <w:rFonts w:ascii="Arial" w:eastAsia="Times New Roman" w:hAnsi="Arial" w:cs="Arial"/>
                <w:b/>
                <w:bCs/>
                <w:color w:val="000000"/>
                <w:sz w:val="18"/>
                <w:szCs w:val="18"/>
                <w:lang w:eastAsia="en-AU"/>
              </w:rPr>
            </w:pPr>
          </w:p>
        </w:tc>
        <w:tc>
          <w:tcPr>
            <w:tcW w:w="2126" w:type="dxa"/>
            <w:vMerge/>
            <w:tcBorders>
              <w:top w:val="nil"/>
              <w:left w:val="nil"/>
              <w:bottom w:val="nil"/>
              <w:right w:val="nil"/>
            </w:tcBorders>
            <w:vAlign w:val="center"/>
            <w:hideMark/>
          </w:tcPr>
          <w:p w14:paraId="4D25D0B0" w14:textId="77777777" w:rsidR="00E93915" w:rsidRPr="00BA3B22" w:rsidRDefault="00E93915" w:rsidP="00E93915">
            <w:pPr>
              <w:spacing w:after="0" w:line="240" w:lineRule="auto"/>
              <w:rPr>
                <w:rFonts w:ascii="Arial" w:eastAsia="Times New Roman" w:hAnsi="Arial" w:cs="Arial"/>
                <w:color w:val="000000"/>
                <w:sz w:val="18"/>
                <w:szCs w:val="18"/>
                <w:lang w:eastAsia="en-AU"/>
              </w:rPr>
            </w:pPr>
          </w:p>
        </w:tc>
        <w:tc>
          <w:tcPr>
            <w:tcW w:w="1460" w:type="dxa"/>
            <w:tcBorders>
              <w:top w:val="nil"/>
              <w:left w:val="nil"/>
              <w:bottom w:val="nil"/>
              <w:right w:val="nil"/>
            </w:tcBorders>
            <w:shd w:val="clear" w:color="auto" w:fill="auto"/>
            <w:noWrap/>
            <w:vAlign w:val="bottom"/>
            <w:hideMark/>
          </w:tcPr>
          <w:p w14:paraId="3EC3DF0E"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7.4E-06</w:t>
            </w:r>
          </w:p>
        </w:tc>
        <w:tc>
          <w:tcPr>
            <w:tcW w:w="1380" w:type="dxa"/>
            <w:tcBorders>
              <w:top w:val="nil"/>
              <w:left w:val="nil"/>
              <w:bottom w:val="nil"/>
              <w:right w:val="nil"/>
            </w:tcBorders>
            <w:shd w:val="clear" w:color="auto" w:fill="auto"/>
            <w:noWrap/>
            <w:vAlign w:val="bottom"/>
            <w:hideMark/>
          </w:tcPr>
          <w:p w14:paraId="7B51043C"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1.7E-06</w:t>
            </w:r>
          </w:p>
        </w:tc>
        <w:tc>
          <w:tcPr>
            <w:tcW w:w="1180" w:type="dxa"/>
            <w:tcBorders>
              <w:top w:val="nil"/>
              <w:left w:val="nil"/>
              <w:bottom w:val="nil"/>
              <w:right w:val="nil"/>
            </w:tcBorders>
            <w:shd w:val="clear" w:color="auto" w:fill="auto"/>
            <w:noWrap/>
            <w:vAlign w:val="bottom"/>
            <w:hideMark/>
          </w:tcPr>
          <w:p w14:paraId="6E1C5E11"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1.522</w:t>
            </w:r>
          </w:p>
        </w:tc>
        <w:tc>
          <w:tcPr>
            <w:tcW w:w="1200" w:type="dxa"/>
            <w:tcBorders>
              <w:top w:val="nil"/>
              <w:left w:val="nil"/>
              <w:bottom w:val="nil"/>
              <w:right w:val="nil"/>
            </w:tcBorders>
            <w:shd w:val="clear" w:color="auto" w:fill="auto"/>
            <w:noWrap/>
            <w:vAlign w:val="bottom"/>
            <w:hideMark/>
          </w:tcPr>
          <w:p w14:paraId="51519E26"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0.006</w:t>
            </w:r>
          </w:p>
        </w:tc>
        <w:tc>
          <w:tcPr>
            <w:tcW w:w="1340" w:type="dxa"/>
            <w:tcBorders>
              <w:top w:val="nil"/>
              <w:left w:val="nil"/>
              <w:bottom w:val="nil"/>
              <w:right w:val="nil"/>
            </w:tcBorders>
            <w:shd w:val="clear" w:color="auto" w:fill="auto"/>
            <w:noWrap/>
            <w:vAlign w:val="bottom"/>
            <w:hideMark/>
          </w:tcPr>
          <w:p w14:paraId="432CE7E7"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0.946</w:t>
            </w:r>
          </w:p>
        </w:tc>
        <w:tc>
          <w:tcPr>
            <w:tcW w:w="1300" w:type="dxa"/>
            <w:tcBorders>
              <w:top w:val="nil"/>
              <w:left w:val="nil"/>
              <w:bottom w:val="nil"/>
              <w:right w:val="nil"/>
            </w:tcBorders>
            <w:shd w:val="clear" w:color="auto" w:fill="auto"/>
            <w:noWrap/>
            <w:vAlign w:val="bottom"/>
            <w:hideMark/>
          </w:tcPr>
          <w:p w14:paraId="2CC9696D"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0.011</w:t>
            </w:r>
          </w:p>
        </w:tc>
        <w:tc>
          <w:tcPr>
            <w:tcW w:w="1300" w:type="dxa"/>
            <w:tcBorders>
              <w:top w:val="nil"/>
              <w:left w:val="nil"/>
              <w:bottom w:val="nil"/>
              <w:right w:val="nil"/>
            </w:tcBorders>
            <w:shd w:val="clear" w:color="auto" w:fill="auto"/>
            <w:noWrap/>
            <w:vAlign w:val="bottom"/>
            <w:hideMark/>
          </w:tcPr>
          <w:p w14:paraId="45DE52A3"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98.7</w:t>
            </w:r>
          </w:p>
        </w:tc>
        <w:tc>
          <w:tcPr>
            <w:tcW w:w="860" w:type="dxa"/>
            <w:tcBorders>
              <w:top w:val="nil"/>
              <w:left w:val="nil"/>
              <w:bottom w:val="nil"/>
              <w:right w:val="nil"/>
            </w:tcBorders>
            <w:shd w:val="clear" w:color="auto" w:fill="auto"/>
            <w:noWrap/>
            <w:vAlign w:val="bottom"/>
            <w:hideMark/>
          </w:tcPr>
          <w:p w14:paraId="7D152176"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1.6</w:t>
            </w:r>
          </w:p>
        </w:tc>
      </w:tr>
      <w:tr w:rsidR="00E93915" w:rsidRPr="00BA3B22" w14:paraId="43C03C86" w14:textId="77777777" w:rsidTr="006333EC">
        <w:trPr>
          <w:trHeight w:val="312"/>
        </w:trPr>
        <w:tc>
          <w:tcPr>
            <w:tcW w:w="846" w:type="dxa"/>
            <w:vMerge/>
            <w:tcBorders>
              <w:top w:val="single" w:sz="4" w:space="0" w:color="auto"/>
              <w:left w:val="single" w:sz="4" w:space="0" w:color="auto"/>
              <w:bottom w:val="single" w:sz="4" w:space="0" w:color="000000"/>
              <w:right w:val="single" w:sz="4" w:space="0" w:color="auto"/>
            </w:tcBorders>
            <w:vAlign w:val="center"/>
            <w:hideMark/>
          </w:tcPr>
          <w:p w14:paraId="6EA4DCFE" w14:textId="77777777" w:rsidR="00E93915" w:rsidRPr="00BA3B22" w:rsidRDefault="00E93915" w:rsidP="00E93915">
            <w:pPr>
              <w:spacing w:after="0" w:line="240" w:lineRule="auto"/>
              <w:rPr>
                <w:rFonts w:ascii="Arial" w:eastAsia="Times New Roman" w:hAnsi="Arial" w:cs="Arial"/>
                <w:b/>
                <w:bCs/>
                <w:color w:val="000000"/>
                <w:sz w:val="18"/>
                <w:szCs w:val="18"/>
                <w:lang w:eastAsia="en-AU"/>
              </w:rPr>
            </w:pPr>
          </w:p>
        </w:tc>
        <w:tc>
          <w:tcPr>
            <w:tcW w:w="2126" w:type="dxa"/>
            <w:vMerge/>
            <w:tcBorders>
              <w:top w:val="nil"/>
              <w:left w:val="nil"/>
              <w:bottom w:val="nil"/>
              <w:right w:val="nil"/>
            </w:tcBorders>
            <w:vAlign w:val="center"/>
            <w:hideMark/>
          </w:tcPr>
          <w:p w14:paraId="45BEFD26" w14:textId="77777777" w:rsidR="00E93915" w:rsidRPr="00BA3B22" w:rsidRDefault="00E93915" w:rsidP="00E93915">
            <w:pPr>
              <w:spacing w:after="0" w:line="240" w:lineRule="auto"/>
              <w:rPr>
                <w:rFonts w:ascii="Arial" w:eastAsia="Times New Roman" w:hAnsi="Arial" w:cs="Arial"/>
                <w:color w:val="000000"/>
                <w:sz w:val="18"/>
                <w:szCs w:val="18"/>
                <w:lang w:eastAsia="en-AU"/>
              </w:rPr>
            </w:pPr>
          </w:p>
        </w:tc>
        <w:tc>
          <w:tcPr>
            <w:tcW w:w="1460" w:type="dxa"/>
            <w:tcBorders>
              <w:top w:val="nil"/>
              <w:left w:val="nil"/>
              <w:bottom w:val="nil"/>
              <w:right w:val="nil"/>
            </w:tcBorders>
            <w:shd w:val="clear" w:color="auto" w:fill="auto"/>
            <w:noWrap/>
            <w:vAlign w:val="bottom"/>
            <w:hideMark/>
          </w:tcPr>
          <w:p w14:paraId="4B0284D4"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7.4E-06</w:t>
            </w:r>
          </w:p>
        </w:tc>
        <w:tc>
          <w:tcPr>
            <w:tcW w:w="1380" w:type="dxa"/>
            <w:tcBorders>
              <w:top w:val="nil"/>
              <w:left w:val="nil"/>
              <w:bottom w:val="nil"/>
              <w:right w:val="nil"/>
            </w:tcBorders>
            <w:shd w:val="clear" w:color="auto" w:fill="auto"/>
            <w:noWrap/>
            <w:vAlign w:val="bottom"/>
            <w:hideMark/>
          </w:tcPr>
          <w:p w14:paraId="3AAE93AE"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1.9E-06</w:t>
            </w:r>
          </w:p>
        </w:tc>
        <w:tc>
          <w:tcPr>
            <w:tcW w:w="1180" w:type="dxa"/>
            <w:tcBorders>
              <w:top w:val="nil"/>
              <w:left w:val="nil"/>
              <w:bottom w:val="nil"/>
              <w:right w:val="nil"/>
            </w:tcBorders>
            <w:shd w:val="clear" w:color="auto" w:fill="auto"/>
            <w:noWrap/>
            <w:vAlign w:val="bottom"/>
            <w:hideMark/>
          </w:tcPr>
          <w:p w14:paraId="56644BCF"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1.526</w:t>
            </w:r>
          </w:p>
        </w:tc>
        <w:tc>
          <w:tcPr>
            <w:tcW w:w="1200" w:type="dxa"/>
            <w:tcBorders>
              <w:top w:val="nil"/>
              <w:left w:val="nil"/>
              <w:bottom w:val="nil"/>
              <w:right w:val="nil"/>
            </w:tcBorders>
            <w:shd w:val="clear" w:color="auto" w:fill="auto"/>
            <w:noWrap/>
            <w:vAlign w:val="bottom"/>
            <w:hideMark/>
          </w:tcPr>
          <w:p w14:paraId="60BD169E"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0.004</w:t>
            </w:r>
          </w:p>
        </w:tc>
        <w:tc>
          <w:tcPr>
            <w:tcW w:w="1340" w:type="dxa"/>
            <w:tcBorders>
              <w:top w:val="nil"/>
              <w:left w:val="nil"/>
              <w:bottom w:val="nil"/>
              <w:right w:val="nil"/>
            </w:tcBorders>
            <w:shd w:val="clear" w:color="auto" w:fill="auto"/>
            <w:noWrap/>
            <w:vAlign w:val="bottom"/>
            <w:hideMark/>
          </w:tcPr>
          <w:p w14:paraId="5119A41B"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0.972</w:t>
            </w:r>
          </w:p>
        </w:tc>
        <w:tc>
          <w:tcPr>
            <w:tcW w:w="1300" w:type="dxa"/>
            <w:tcBorders>
              <w:top w:val="nil"/>
              <w:left w:val="nil"/>
              <w:bottom w:val="nil"/>
              <w:right w:val="nil"/>
            </w:tcBorders>
            <w:shd w:val="clear" w:color="auto" w:fill="auto"/>
            <w:noWrap/>
            <w:vAlign w:val="bottom"/>
            <w:hideMark/>
          </w:tcPr>
          <w:p w14:paraId="5FB9918C"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0.010</w:t>
            </w:r>
          </w:p>
        </w:tc>
        <w:tc>
          <w:tcPr>
            <w:tcW w:w="1300" w:type="dxa"/>
            <w:tcBorders>
              <w:top w:val="nil"/>
              <w:left w:val="nil"/>
              <w:bottom w:val="nil"/>
              <w:right w:val="nil"/>
            </w:tcBorders>
            <w:shd w:val="clear" w:color="auto" w:fill="auto"/>
            <w:noWrap/>
            <w:vAlign w:val="bottom"/>
            <w:hideMark/>
          </w:tcPr>
          <w:p w14:paraId="6D119DB8"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102.4</w:t>
            </w:r>
          </w:p>
        </w:tc>
        <w:tc>
          <w:tcPr>
            <w:tcW w:w="860" w:type="dxa"/>
            <w:tcBorders>
              <w:top w:val="nil"/>
              <w:left w:val="nil"/>
              <w:bottom w:val="nil"/>
              <w:right w:val="nil"/>
            </w:tcBorders>
            <w:shd w:val="clear" w:color="auto" w:fill="auto"/>
            <w:noWrap/>
            <w:vAlign w:val="bottom"/>
            <w:hideMark/>
          </w:tcPr>
          <w:p w14:paraId="57DC9155"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1.5</w:t>
            </w:r>
          </w:p>
        </w:tc>
      </w:tr>
      <w:tr w:rsidR="00E93915" w:rsidRPr="00BA3B22" w14:paraId="0C329040" w14:textId="77777777" w:rsidTr="006333EC">
        <w:trPr>
          <w:trHeight w:val="312"/>
        </w:trPr>
        <w:tc>
          <w:tcPr>
            <w:tcW w:w="846" w:type="dxa"/>
            <w:vMerge/>
            <w:tcBorders>
              <w:top w:val="single" w:sz="4" w:space="0" w:color="auto"/>
              <w:left w:val="single" w:sz="4" w:space="0" w:color="auto"/>
              <w:bottom w:val="single" w:sz="4" w:space="0" w:color="000000"/>
              <w:right w:val="single" w:sz="4" w:space="0" w:color="auto"/>
            </w:tcBorders>
            <w:vAlign w:val="center"/>
            <w:hideMark/>
          </w:tcPr>
          <w:p w14:paraId="40DEC7EE" w14:textId="77777777" w:rsidR="00E93915" w:rsidRPr="00BA3B22" w:rsidRDefault="00E93915" w:rsidP="00E93915">
            <w:pPr>
              <w:spacing w:after="0" w:line="240" w:lineRule="auto"/>
              <w:rPr>
                <w:rFonts w:ascii="Arial" w:eastAsia="Times New Roman" w:hAnsi="Arial" w:cs="Arial"/>
                <w:b/>
                <w:bCs/>
                <w:color w:val="000000"/>
                <w:sz w:val="18"/>
                <w:szCs w:val="18"/>
                <w:lang w:eastAsia="en-AU"/>
              </w:rPr>
            </w:pPr>
          </w:p>
        </w:tc>
        <w:tc>
          <w:tcPr>
            <w:tcW w:w="2126" w:type="dxa"/>
            <w:vMerge/>
            <w:tcBorders>
              <w:top w:val="nil"/>
              <w:left w:val="nil"/>
              <w:bottom w:val="nil"/>
              <w:right w:val="nil"/>
            </w:tcBorders>
            <w:vAlign w:val="center"/>
            <w:hideMark/>
          </w:tcPr>
          <w:p w14:paraId="3DA8DAD7" w14:textId="77777777" w:rsidR="00E93915" w:rsidRPr="00BA3B22" w:rsidRDefault="00E93915" w:rsidP="00E93915">
            <w:pPr>
              <w:spacing w:after="0" w:line="240" w:lineRule="auto"/>
              <w:rPr>
                <w:rFonts w:ascii="Arial" w:eastAsia="Times New Roman" w:hAnsi="Arial" w:cs="Arial"/>
                <w:color w:val="000000"/>
                <w:sz w:val="18"/>
                <w:szCs w:val="18"/>
                <w:lang w:eastAsia="en-AU"/>
              </w:rPr>
            </w:pPr>
          </w:p>
        </w:tc>
        <w:tc>
          <w:tcPr>
            <w:tcW w:w="1460" w:type="dxa"/>
            <w:tcBorders>
              <w:top w:val="nil"/>
              <w:left w:val="nil"/>
              <w:bottom w:val="nil"/>
              <w:right w:val="nil"/>
            </w:tcBorders>
            <w:shd w:val="clear" w:color="auto" w:fill="auto"/>
            <w:noWrap/>
            <w:vAlign w:val="bottom"/>
            <w:hideMark/>
          </w:tcPr>
          <w:p w14:paraId="11E03ABB"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9.9E-06</w:t>
            </w:r>
          </w:p>
        </w:tc>
        <w:tc>
          <w:tcPr>
            <w:tcW w:w="1380" w:type="dxa"/>
            <w:tcBorders>
              <w:top w:val="nil"/>
              <w:left w:val="nil"/>
              <w:bottom w:val="nil"/>
              <w:right w:val="nil"/>
            </w:tcBorders>
            <w:shd w:val="clear" w:color="auto" w:fill="auto"/>
            <w:noWrap/>
            <w:vAlign w:val="bottom"/>
            <w:hideMark/>
          </w:tcPr>
          <w:p w14:paraId="6239DC7E"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1.7E-06</w:t>
            </w:r>
          </w:p>
        </w:tc>
        <w:tc>
          <w:tcPr>
            <w:tcW w:w="1180" w:type="dxa"/>
            <w:tcBorders>
              <w:top w:val="nil"/>
              <w:left w:val="nil"/>
              <w:bottom w:val="nil"/>
              <w:right w:val="nil"/>
            </w:tcBorders>
            <w:shd w:val="clear" w:color="auto" w:fill="auto"/>
            <w:noWrap/>
            <w:vAlign w:val="bottom"/>
            <w:hideMark/>
          </w:tcPr>
          <w:p w14:paraId="60CCAF54"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1.533</w:t>
            </w:r>
          </w:p>
        </w:tc>
        <w:tc>
          <w:tcPr>
            <w:tcW w:w="1200" w:type="dxa"/>
            <w:tcBorders>
              <w:top w:val="nil"/>
              <w:left w:val="nil"/>
              <w:bottom w:val="nil"/>
              <w:right w:val="nil"/>
            </w:tcBorders>
            <w:shd w:val="clear" w:color="auto" w:fill="auto"/>
            <w:noWrap/>
            <w:vAlign w:val="bottom"/>
            <w:hideMark/>
          </w:tcPr>
          <w:p w14:paraId="276F1663"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0.003</w:t>
            </w:r>
          </w:p>
        </w:tc>
        <w:tc>
          <w:tcPr>
            <w:tcW w:w="1340" w:type="dxa"/>
            <w:tcBorders>
              <w:top w:val="nil"/>
              <w:left w:val="nil"/>
              <w:bottom w:val="nil"/>
              <w:right w:val="nil"/>
            </w:tcBorders>
            <w:shd w:val="clear" w:color="auto" w:fill="auto"/>
            <w:noWrap/>
            <w:vAlign w:val="bottom"/>
            <w:hideMark/>
          </w:tcPr>
          <w:p w14:paraId="6BBAAAE1"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0.988</w:t>
            </w:r>
          </w:p>
        </w:tc>
        <w:tc>
          <w:tcPr>
            <w:tcW w:w="1300" w:type="dxa"/>
            <w:tcBorders>
              <w:top w:val="nil"/>
              <w:left w:val="nil"/>
              <w:bottom w:val="nil"/>
              <w:right w:val="nil"/>
            </w:tcBorders>
            <w:shd w:val="clear" w:color="auto" w:fill="auto"/>
            <w:noWrap/>
            <w:vAlign w:val="bottom"/>
            <w:hideMark/>
          </w:tcPr>
          <w:p w14:paraId="733A6E8C"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0.012</w:t>
            </w:r>
          </w:p>
        </w:tc>
        <w:tc>
          <w:tcPr>
            <w:tcW w:w="1300" w:type="dxa"/>
            <w:tcBorders>
              <w:top w:val="nil"/>
              <w:left w:val="nil"/>
              <w:bottom w:val="nil"/>
              <w:right w:val="nil"/>
            </w:tcBorders>
            <w:shd w:val="clear" w:color="auto" w:fill="auto"/>
            <w:noWrap/>
            <w:vAlign w:val="bottom"/>
            <w:hideMark/>
          </w:tcPr>
          <w:p w14:paraId="23AFF7F5"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104.2</w:t>
            </w:r>
          </w:p>
        </w:tc>
        <w:tc>
          <w:tcPr>
            <w:tcW w:w="860" w:type="dxa"/>
            <w:tcBorders>
              <w:top w:val="nil"/>
              <w:left w:val="nil"/>
              <w:bottom w:val="nil"/>
              <w:right w:val="nil"/>
            </w:tcBorders>
            <w:shd w:val="clear" w:color="auto" w:fill="auto"/>
            <w:noWrap/>
            <w:vAlign w:val="bottom"/>
            <w:hideMark/>
          </w:tcPr>
          <w:p w14:paraId="30C838AA"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1.9</w:t>
            </w:r>
          </w:p>
        </w:tc>
      </w:tr>
      <w:tr w:rsidR="00E93915" w:rsidRPr="00BA3B22" w14:paraId="394A3AA9" w14:textId="77777777" w:rsidTr="006333EC">
        <w:trPr>
          <w:trHeight w:val="312"/>
        </w:trPr>
        <w:tc>
          <w:tcPr>
            <w:tcW w:w="846" w:type="dxa"/>
            <w:vMerge/>
            <w:tcBorders>
              <w:top w:val="single" w:sz="4" w:space="0" w:color="auto"/>
              <w:left w:val="single" w:sz="4" w:space="0" w:color="auto"/>
              <w:bottom w:val="single" w:sz="4" w:space="0" w:color="000000"/>
              <w:right w:val="single" w:sz="4" w:space="0" w:color="auto"/>
            </w:tcBorders>
            <w:vAlign w:val="center"/>
            <w:hideMark/>
          </w:tcPr>
          <w:p w14:paraId="0AD4AD76" w14:textId="77777777" w:rsidR="00E93915" w:rsidRPr="00BA3B22" w:rsidRDefault="00E93915" w:rsidP="00E93915">
            <w:pPr>
              <w:spacing w:after="0" w:line="240" w:lineRule="auto"/>
              <w:rPr>
                <w:rFonts w:ascii="Arial" w:eastAsia="Times New Roman" w:hAnsi="Arial" w:cs="Arial"/>
                <w:b/>
                <w:bCs/>
                <w:color w:val="000000"/>
                <w:sz w:val="18"/>
                <w:szCs w:val="18"/>
                <w:lang w:eastAsia="en-AU"/>
              </w:rPr>
            </w:pPr>
          </w:p>
        </w:tc>
        <w:tc>
          <w:tcPr>
            <w:tcW w:w="2126" w:type="dxa"/>
            <w:vMerge/>
            <w:tcBorders>
              <w:top w:val="nil"/>
              <w:left w:val="nil"/>
              <w:bottom w:val="nil"/>
              <w:right w:val="nil"/>
            </w:tcBorders>
            <w:vAlign w:val="center"/>
            <w:hideMark/>
          </w:tcPr>
          <w:p w14:paraId="1C0F42EA" w14:textId="77777777" w:rsidR="00E93915" w:rsidRPr="00BA3B22" w:rsidRDefault="00E93915" w:rsidP="00E93915">
            <w:pPr>
              <w:spacing w:after="0" w:line="240" w:lineRule="auto"/>
              <w:rPr>
                <w:rFonts w:ascii="Arial" w:eastAsia="Times New Roman" w:hAnsi="Arial" w:cs="Arial"/>
                <w:color w:val="000000"/>
                <w:sz w:val="18"/>
                <w:szCs w:val="18"/>
                <w:lang w:eastAsia="en-AU"/>
              </w:rPr>
            </w:pPr>
          </w:p>
        </w:tc>
        <w:tc>
          <w:tcPr>
            <w:tcW w:w="1460" w:type="dxa"/>
            <w:tcBorders>
              <w:top w:val="nil"/>
              <w:left w:val="nil"/>
              <w:bottom w:val="nil"/>
              <w:right w:val="nil"/>
            </w:tcBorders>
            <w:shd w:val="clear" w:color="auto" w:fill="auto"/>
            <w:noWrap/>
            <w:vAlign w:val="bottom"/>
            <w:hideMark/>
          </w:tcPr>
          <w:p w14:paraId="1086C395"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7.2E-06</w:t>
            </w:r>
          </w:p>
        </w:tc>
        <w:tc>
          <w:tcPr>
            <w:tcW w:w="1380" w:type="dxa"/>
            <w:tcBorders>
              <w:top w:val="nil"/>
              <w:left w:val="nil"/>
              <w:bottom w:val="nil"/>
              <w:right w:val="nil"/>
            </w:tcBorders>
            <w:shd w:val="clear" w:color="auto" w:fill="auto"/>
            <w:noWrap/>
            <w:vAlign w:val="bottom"/>
            <w:hideMark/>
          </w:tcPr>
          <w:p w14:paraId="1D09E3ED"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1.2E-06</w:t>
            </w:r>
          </w:p>
        </w:tc>
        <w:tc>
          <w:tcPr>
            <w:tcW w:w="1180" w:type="dxa"/>
            <w:tcBorders>
              <w:top w:val="nil"/>
              <w:left w:val="nil"/>
              <w:bottom w:val="nil"/>
              <w:right w:val="nil"/>
            </w:tcBorders>
            <w:shd w:val="clear" w:color="auto" w:fill="auto"/>
            <w:noWrap/>
            <w:vAlign w:val="bottom"/>
            <w:hideMark/>
          </w:tcPr>
          <w:p w14:paraId="1F79C8CD"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1.538</w:t>
            </w:r>
          </w:p>
        </w:tc>
        <w:tc>
          <w:tcPr>
            <w:tcW w:w="1200" w:type="dxa"/>
            <w:tcBorders>
              <w:top w:val="nil"/>
              <w:left w:val="nil"/>
              <w:bottom w:val="nil"/>
              <w:right w:val="nil"/>
            </w:tcBorders>
            <w:shd w:val="clear" w:color="auto" w:fill="auto"/>
            <w:noWrap/>
            <w:vAlign w:val="bottom"/>
            <w:hideMark/>
          </w:tcPr>
          <w:p w14:paraId="1E1921D0"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0.005</w:t>
            </w:r>
          </w:p>
        </w:tc>
        <w:tc>
          <w:tcPr>
            <w:tcW w:w="1340" w:type="dxa"/>
            <w:tcBorders>
              <w:top w:val="nil"/>
              <w:left w:val="nil"/>
              <w:bottom w:val="nil"/>
              <w:right w:val="nil"/>
            </w:tcBorders>
            <w:shd w:val="clear" w:color="auto" w:fill="auto"/>
            <w:noWrap/>
            <w:vAlign w:val="bottom"/>
            <w:hideMark/>
          </w:tcPr>
          <w:p w14:paraId="4532EB06"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0.989</w:t>
            </w:r>
          </w:p>
        </w:tc>
        <w:tc>
          <w:tcPr>
            <w:tcW w:w="1300" w:type="dxa"/>
            <w:tcBorders>
              <w:top w:val="nil"/>
              <w:left w:val="nil"/>
              <w:bottom w:val="nil"/>
              <w:right w:val="nil"/>
            </w:tcBorders>
            <w:shd w:val="clear" w:color="auto" w:fill="auto"/>
            <w:noWrap/>
            <w:vAlign w:val="bottom"/>
            <w:hideMark/>
          </w:tcPr>
          <w:p w14:paraId="4D6F2370"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0.012</w:t>
            </w:r>
          </w:p>
        </w:tc>
        <w:tc>
          <w:tcPr>
            <w:tcW w:w="1300" w:type="dxa"/>
            <w:tcBorders>
              <w:top w:val="nil"/>
              <w:left w:val="nil"/>
              <w:bottom w:val="nil"/>
              <w:right w:val="nil"/>
            </w:tcBorders>
            <w:shd w:val="clear" w:color="auto" w:fill="auto"/>
            <w:noWrap/>
            <w:vAlign w:val="bottom"/>
            <w:hideMark/>
          </w:tcPr>
          <w:p w14:paraId="3BAF6CDC"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103.8</w:t>
            </w:r>
          </w:p>
        </w:tc>
        <w:tc>
          <w:tcPr>
            <w:tcW w:w="860" w:type="dxa"/>
            <w:tcBorders>
              <w:top w:val="nil"/>
              <w:left w:val="nil"/>
              <w:bottom w:val="nil"/>
              <w:right w:val="nil"/>
            </w:tcBorders>
            <w:shd w:val="clear" w:color="auto" w:fill="auto"/>
            <w:noWrap/>
            <w:vAlign w:val="bottom"/>
            <w:hideMark/>
          </w:tcPr>
          <w:p w14:paraId="53F00059"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1.8</w:t>
            </w:r>
          </w:p>
        </w:tc>
      </w:tr>
      <w:tr w:rsidR="00E93915" w:rsidRPr="00BA3B22" w14:paraId="1130FC22" w14:textId="77777777" w:rsidTr="006333EC">
        <w:trPr>
          <w:trHeight w:val="312"/>
        </w:trPr>
        <w:tc>
          <w:tcPr>
            <w:tcW w:w="846" w:type="dxa"/>
            <w:vMerge/>
            <w:tcBorders>
              <w:top w:val="single" w:sz="4" w:space="0" w:color="auto"/>
              <w:left w:val="single" w:sz="4" w:space="0" w:color="auto"/>
              <w:bottom w:val="single" w:sz="4" w:space="0" w:color="000000"/>
              <w:right w:val="single" w:sz="4" w:space="0" w:color="auto"/>
            </w:tcBorders>
            <w:vAlign w:val="center"/>
            <w:hideMark/>
          </w:tcPr>
          <w:p w14:paraId="6FB9478C" w14:textId="77777777" w:rsidR="00E93915" w:rsidRPr="00BA3B22" w:rsidRDefault="00E93915" w:rsidP="00E93915">
            <w:pPr>
              <w:spacing w:after="0" w:line="240" w:lineRule="auto"/>
              <w:rPr>
                <w:rFonts w:ascii="Arial" w:eastAsia="Times New Roman" w:hAnsi="Arial" w:cs="Arial"/>
                <w:b/>
                <w:bCs/>
                <w:color w:val="000000"/>
                <w:sz w:val="18"/>
                <w:szCs w:val="18"/>
                <w:lang w:eastAsia="en-AU"/>
              </w:rPr>
            </w:pPr>
          </w:p>
        </w:tc>
        <w:tc>
          <w:tcPr>
            <w:tcW w:w="2126" w:type="dxa"/>
            <w:vMerge/>
            <w:tcBorders>
              <w:top w:val="nil"/>
              <w:left w:val="nil"/>
              <w:bottom w:val="nil"/>
              <w:right w:val="nil"/>
            </w:tcBorders>
            <w:vAlign w:val="center"/>
            <w:hideMark/>
          </w:tcPr>
          <w:p w14:paraId="31FAC41D" w14:textId="77777777" w:rsidR="00E93915" w:rsidRPr="00BA3B22" w:rsidRDefault="00E93915" w:rsidP="00E93915">
            <w:pPr>
              <w:spacing w:after="0" w:line="240" w:lineRule="auto"/>
              <w:rPr>
                <w:rFonts w:ascii="Arial" w:eastAsia="Times New Roman" w:hAnsi="Arial" w:cs="Arial"/>
                <w:color w:val="000000"/>
                <w:sz w:val="18"/>
                <w:szCs w:val="18"/>
                <w:lang w:eastAsia="en-AU"/>
              </w:rPr>
            </w:pPr>
          </w:p>
        </w:tc>
        <w:tc>
          <w:tcPr>
            <w:tcW w:w="1460" w:type="dxa"/>
            <w:tcBorders>
              <w:top w:val="nil"/>
              <w:left w:val="nil"/>
              <w:bottom w:val="nil"/>
              <w:right w:val="nil"/>
            </w:tcBorders>
            <w:shd w:val="clear" w:color="auto" w:fill="auto"/>
            <w:noWrap/>
            <w:vAlign w:val="bottom"/>
            <w:hideMark/>
          </w:tcPr>
          <w:p w14:paraId="7C4268EB"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3.0E-05</w:t>
            </w:r>
          </w:p>
        </w:tc>
        <w:tc>
          <w:tcPr>
            <w:tcW w:w="1380" w:type="dxa"/>
            <w:tcBorders>
              <w:top w:val="nil"/>
              <w:left w:val="nil"/>
              <w:bottom w:val="nil"/>
              <w:right w:val="nil"/>
            </w:tcBorders>
            <w:shd w:val="clear" w:color="auto" w:fill="auto"/>
            <w:noWrap/>
            <w:vAlign w:val="bottom"/>
            <w:hideMark/>
          </w:tcPr>
          <w:p w14:paraId="1ABFFE27"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3.4E-05</w:t>
            </w:r>
          </w:p>
        </w:tc>
        <w:tc>
          <w:tcPr>
            <w:tcW w:w="1180" w:type="dxa"/>
            <w:tcBorders>
              <w:top w:val="nil"/>
              <w:left w:val="nil"/>
              <w:bottom w:val="nil"/>
              <w:right w:val="nil"/>
            </w:tcBorders>
            <w:shd w:val="clear" w:color="auto" w:fill="auto"/>
            <w:noWrap/>
            <w:vAlign w:val="bottom"/>
            <w:hideMark/>
          </w:tcPr>
          <w:p w14:paraId="5285DE88"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1.541</w:t>
            </w:r>
          </w:p>
        </w:tc>
        <w:tc>
          <w:tcPr>
            <w:tcW w:w="1200" w:type="dxa"/>
            <w:tcBorders>
              <w:top w:val="nil"/>
              <w:left w:val="nil"/>
              <w:bottom w:val="nil"/>
              <w:right w:val="nil"/>
            </w:tcBorders>
            <w:shd w:val="clear" w:color="auto" w:fill="auto"/>
            <w:noWrap/>
            <w:vAlign w:val="bottom"/>
            <w:hideMark/>
          </w:tcPr>
          <w:p w14:paraId="74B6E25E"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0.008</w:t>
            </w:r>
          </w:p>
        </w:tc>
        <w:tc>
          <w:tcPr>
            <w:tcW w:w="1340" w:type="dxa"/>
            <w:tcBorders>
              <w:top w:val="nil"/>
              <w:left w:val="nil"/>
              <w:bottom w:val="nil"/>
              <w:right w:val="nil"/>
            </w:tcBorders>
            <w:shd w:val="clear" w:color="auto" w:fill="auto"/>
            <w:noWrap/>
            <w:vAlign w:val="bottom"/>
            <w:hideMark/>
          </w:tcPr>
          <w:p w14:paraId="27171D9F"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1.009</w:t>
            </w:r>
          </w:p>
        </w:tc>
        <w:tc>
          <w:tcPr>
            <w:tcW w:w="1300" w:type="dxa"/>
            <w:tcBorders>
              <w:top w:val="nil"/>
              <w:left w:val="nil"/>
              <w:bottom w:val="nil"/>
              <w:right w:val="nil"/>
            </w:tcBorders>
            <w:shd w:val="clear" w:color="auto" w:fill="auto"/>
            <w:noWrap/>
            <w:vAlign w:val="bottom"/>
            <w:hideMark/>
          </w:tcPr>
          <w:p w14:paraId="3CD81EC6"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0.023</w:t>
            </w:r>
          </w:p>
        </w:tc>
        <w:tc>
          <w:tcPr>
            <w:tcW w:w="1300" w:type="dxa"/>
            <w:tcBorders>
              <w:top w:val="nil"/>
              <w:left w:val="nil"/>
              <w:bottom w:val="nil"/>
              <w:right w:val="nil"/>
            </w:tcBorders>
            <w:shd w:val="clear" w:color="auto" w:fill="auto"/>
            <w:noWrap/>
            <w:vAlign w:val="bottom"/>
            <w:hideMark/>
          </w:tcPr>
          <w:p w14:paraId="4A216CBE"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106.8</w:t>
            </w:r>
          </w:p>
        </w:tc>
        <w:tc>
          <w:tcPr>
            <w:tcW w:w="860" w:type="dxa"/>
            <w:tcBorders>
              <w:top w:val="nil"/>
              <w:left w:val="nil"/>
              <w:bottom w:val="nil"/>
              <w:right w:val="nil"/>
            </w:tcBorders>
            <w:shd w:val="clear" w:color="auto" w:fill="auto"/>
            <w:noWrap/>
            <w:vAlign w:val="bottom"/>
            <w:hideMark/>
          </w:tcPr>
          <w:p w14:paraId="7F55948E"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3.6</w:t>
            </w:r>
          </w:p>
        </w:tc>
      </w:tr>
      <w:tr w:rsidR="00E93915" w:rsidRPr="00BA3B22" w14:paraId="3AABF466" w14:textId="77777777" w:rsidTr="006333EC">
        <w:trPr>
          <w:trHeight w:val="312"/>
        </w:trPr>
        <w:tc>
          <w:tcPr>
            <w:tcW w:w="846" w:type="dxa"/>
            <w:vMerge/>
            <w:tcBorders>
              <w:top w:val="single" w:sz="4" w:space="0" w:color="auto"/>
              <w:left w:val="single" w:sz="4" w:space="0" w:color="auto"/>
              <w:bottom w:val="single" w:sz="4" w:space="0" w:color="000000"/>
              <w:right w:val="single" w:sz="4" w:space="0" w:color="auto"/>
            </w:tcBorders>
            <w:vAlign w:val="center"/>
            <w:hideMark/>
          </w:tcPr>
          <w:p w14:paraId="1F45513C" w14:textId="77777777" w:rsidR="00E93915" w:rsidRPr="00BA3B22" w:rsidRDefault="00E93915" w:rsidP="00E93915">
            <w:pPr>
              <w:spacing w:after="0" w:line="240" w:lineRule="auto"/>
              <w:rPr>
                <w:rFonts w:ascii="Arial" w:eastAsia="Times New Roman" w:hAnsi="Arial" w:cs="Arial"/>
                <w:b/>
                <w:bCs/>
                <w:color w:val="000000"/>
                <w:sz w:val="18"/>
                <w:szCs w:val="18"/>
                <w:lang w:eastAsia="en-AU"/>
              </w:rPr>
            </w:pPr>
          </w:p>
        </w:tc>
        <w:tc>
          <w:tcPr>
            <w:tcW w:w="2126" w:type="dxa"/>
            <w:vMerge/>
            <w:tcBorders>
              <w:top w:val="nil"/>
              <w:left w:val="nil"/>
              <w:bottom w:val="nil"/>
              <w:right w:val="nil"/>
            </w:tcBorders>
            <w:vAlign w:val="center"/>
            <w:hideMark/>
          </w:tcPr>
          <w:p w14:paraId="414A3D12" w14:textId="77777777" w:rsidR="00E93915" w:rsidRPr="00BA3B22" w:rsidRDefault="00E93915" w:rsidP="00E93915">
            <w:pPr>
              <w:spacing w:after="0" w:line="240" w:lineRule="auto"/>
              <w:rPr>
                <w:rFonts w:ascii="Arial" w:eastAsia="Times New Roman" w:hAnsi="Arial" w:cs="Arial"/>
                <w:color w:val="000000"/>
                <w:sz w:val="18"/>
                <w:szCs w:val="18"/>
                <w:lang w:eastAsia="en-AU"/>
              </w:rPr>
            </w:pPr>
          </w:p>
        </w:tc>
        <w:tc>
          <w:tcPr>
            <w:tcW w:w="1460" w:type="dxa"/>
            <w:tcBorders>
              <w:top w:val="nil"/>
              <w:left w:val="nil"/>
              <w:bottom w:val="nil"/>
              <w:right w:val="nil"/>
            </w:tcBorders>
            <w:shd w:val="clear" w:color="auto" w:fill="auto"/>
            <w:noWrap/>
            <w:vAlign w:val="bottom"/>
            <w:hideMark/>
          </w:tcPr>
          <w:p w14:paraId="58159FF3"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1.2E-05</w:t>
            </w:r>
          </w:p>
        </w:tc>
        <w:tc>
          <w:tcPr>
            <w:tcW w:w="1380" w:type="dxa"/>
            <w:tcBorders>
              <w:top w:val="nil"/>
              <w:left w:val="nil"/>
              <w:bottom w:val="nil"/>
              <w:right w:val="nil"/>
            </w:tcBorders>
            <w:shd w:val="clear" w:color="auto" w:fill="auto"/>
            <w:noWrap/>
            <w:vAlign w:val="bottom"/>
            <w:hideMark/>
          </w:tcPr>
          <w:p w14:paraId="50A600E6"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1.5E-06</w:t>
            </w:r>
          </w:p>
        </w:tc>
        <w:tc>
          <w:tcPr>
            <w:tcW w:w="1180" w:type="dxa"/>
            <w:tcBorders>
              <w:top w:val="nil"/>
              <w:left w:val="nil"/>
              <w:bottom w:val="nil"/>
              <w:right w:val="nil"/>
            </w:tcBorders>
            <w:shd w:val="clear" w:color="auto" w:fill="auto"/>
            <w:noWrap/>
            <w:vAlign w:val="bottom"/>
            <w:hideMark/>
          </w:tcPr>
          <w:p w14:paraId="0B7D464F"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1.536</w:t>
            </w:r>
          </w:p>
        </w:tc>
        <w:tc>
          <w:tcPr>
            <w:tcW w:w="1200" w:type="dxa"/>
            <w:tcBorders>
              <w:top w:val="nil"/>
              <w:left w:val="nil"/>
              <w:bottom w:val="nil"/>
              <w:right w:val="nil"/>
            </w:tcBorders>
            <w:shd w:val="clear" w:color="auto" w:fill="auto"/>
            <w:noWrap/>
            <w:vAlign w:val="bottom"/>
            <w:hideMark/>
          </w:tcPr>
          <w:p w14:paraId="5FFEF480"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0.003</w:t>
            </w:r>
          </w:p>
        </w:tc>
        <w:tc>
          <w:tcPr>
            <w:tcW w:w="1340" w:type="dxa"/>
            <w:tcBorders>
              <w:top w:val="nil"/>
              <w:left w:val="nil"/>
              <w:bottom w:val="nil"/>
              <w:right w:val="nil"/>
            </w:tcBorders>
            <w:shd w:val="clear" w:color="auto" w:fill="auto"/>
            <w:noWrap/>
            <w:vAlign w:val="bottom"/>
            <w:hideMark/>
          </w:tcPr>
          <w:p w14:paraId="52F6CE5B"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0.987</w:t>
            </w:r>
          </w:p>
        </w:tc>
        <w:tc>
          <w:tcPr>
            <w:tcW w:w="1300" w:type="dxa"/>
            <w:tcBorders>
              <w:top w:val="nil"/>
              <w:left w:val="nil"/>
              <w:bottom w:val="nil"/>
              <w:right w:val="nil"/>
            </w:tcBorders>
            <w:shd w:val="clear" w:color="auto" w:fill="auto"/>
            <w:noWrap/>
            <w:vAlign w:val="bottom"/>
            <w:hideMark/>
          </w:tcPr>
          <w:p w14:paraId="61575C90"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0.009</w:t>
            </w:r>
          </w:p>
        </w:tc>
        <w:tc>
          <w:tcPr>
            <w:tcW w:w="1300" w:type="dxa"/>
            <w:tcBorders>
              <w:top w:val="nil"/>
              <w:left w:val="nil"/>
              <w:bottom w:val="nil"/>
              <w:right w:val="nil"/>
            </w:tcBorders>
            <w:shd w:val="clear" w:color="auto" w:fill="auto"/>
            <w:noWrap/>
            <w:vAlign w:val="bottom"/>
            <w:hideMark/>
          </w:tcPr>
          <w:p w14:paraId="6F86E28A"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103.8</w:t>
            </w:r>
          </w:p>
        </w:tc>
        <w:tc>
          <w:tcPr>
            <w:tcW w:w="860" w:type="dxa"/>
            <w:tcBorders>
              <w:top w:val="nil"/>
              <w:left w:val="nil"/>
              <w:bottom w:val="nil"/>
              <w:right w:val="nil"/>
            </w:tcBorders>
            <w:shd w:val="clear" w:color="auto" w:fill="auto"/>
            <w:noWrap/>
            <w:vAlign w:val="bottom"/>
            <w:hideMark/>
          </w:tcPr>
          <w:p w14:paraId="24ADCD5B"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1.4</w:t>
            </w:r>
          </w:p>
        </w:tc>
      </w:tr>
      <w:tr w:rsidR="00E93915" w:rsidRPr="00BA3B22" w14:paraId="3B96DDF4" w14:textId="77777777" w:rsidTr="006333EC">
        <w:trPr>
          <w:trHeight w:val="312"/>
        </w:trPr>
        <w:tc>
          <w:tcPr>
            <w:tcW w:w="846" w:type="dxa"/>
            <w:vMerge/>
            <w:tcBorders>
              <w:top w:val="single" w:sz="4" w:space="0" w:color="auto"/>
              <w:left w:val="single" w:sz="4" w:space="0" w:color="auto"/>
              <w:bottom w:val="single" w:sz="4" w:space="0" w:color="000000"/>
              <w:right w:val="single" w:sz="4" w:space="0" w:color="auto"/>
            </w:tcBorders>
            <w:vAlign w:val="center"/>
            <w:hideMark/>
          </w:tcPr>
          <w:p w14:paraId="71CBCCCF" w14:textId="77777777" w:rsidR="00E93915" w:rsidRPr="00BA3B22" w:rsidRDefault="00E93915" w:rsidP="00E93915">
            <w:pPr>
              <w:spacing w:after="0" w:line="240" w:lineRule="auto"/>
              <w:rPr>
                <w:rFonts w:ascii="Arial" w:eastAsia="Times New Roman" w:hAnsi="Arial" w:cs="Arial"/>
                <w:b/>
                <w:bCs/>
                <w:color w:val="000000"/>
                <w:sz w:val="18"/>
                <w:szCs w:val="18"/>
                <w:lang w:eastAsia="en-AU"/>
              </w:rPr>
            </w:pPr>
          </w:p>
        </w:tc>
        <w:tc>
          <w:tcPr>
            <w:tcW w:w="2126" w:type="dxa"/>
            <w:vMerge/>
            <w:tcBorders>
              <w:top w:val="nil"/>
              <w:left w:val="nil"/>
              <w:bottom w:val="nil"/>
              <w:right w:val="nil"/>
            </w:tcBorders>
            <w:vAlign w:val="center"/>
            <w:hideMark/>
          </w:tcPr>
          <w:p w14:paraId="327D26A6" w14:textId="77777777" w:rsidR="00E93915" w:rsidRPr="00BA3B22" w:rsidRDefault="00E93915" w:rsidP="00E93915">
            <w:pPr>
              <w:spacing w:after="0" w:line="240" w:lineRule="auto"/>
              <w:rPr>
                <w:rFonts w:ascii="Arial" w:eastAsia="Times New Roman" w:hAnsi="Arial" w:cs="Arial"/>
                <w:color w:val="000000"/>
                <w:sz w:val="18"/>
                <w:szCs w:val="18"/>
                <w:lang w:eastAsia="en-AU"/>
              </w:rPr>
            </w:pPr>
          </w:p>
        </w:tc>
        <w:tc>
          <w:tcPr>
            <w:tcW w:w="1460" w:type="dxa"/>
            <w:tcBorders>
              <w:top w:val="nil"/>
              <w:left w:val="nil"/>
              <w:bottom w:val="nil"/>
              <w:right w:val="nil"/>
            </w:tcBorders>
            <w:shd w:val="clear" w:color="auto" w:fill="auto"/>
            <w:noWrap/>
            <w:vAlign w:val="bottom"/>
            <w:hideMark/>
          </w:tcPr>
          <w:p w14:paraId="0640751E"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2.5E-05</w:t>
            </w:r>
          </w:p>
        </w:tc>
        <w:tc>
          <w:tcPr>
            <w:tcW w:w="1380" w:type="dxa"/>
            <w:tcBorders>
              <w:top w:val="nil"/>
              <w:left w:val="nil"/>
              <w:bottom w:val="nil"/>
              <w:right w:val="nil"/>
            </w:tcBorders>
            <w:shd w:val="clear" w:color="auto" w:fill="auto"/>
            <w:noWrap/>
            <w:vAlign w:val="bottom"/>
            <w:hideMark/>
          </w:tcPr>
          <w:p w14:paraId="71D9A5F6"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3.3E-06</w:t>
            </w:r>
          </w:p>
        </w:tc>
        <w:tc>
          <w:tcPr>
            <w:tcW w:w="1180" w:type="dxa"/>
            <w:tcBorders>
              <w:top w:val="nil"/>
              <w:left w:val="nil"/>
              <w:bottom w:val="nil"/>
              <w:right w:val="nil"/>
            </w:tcBorders>
            <w:shd w:val="clear" w:color="auto" w:fill="auto"/>
            <w:noWrap/>
            <w:vAlign w:val="bottom"/>
            <w:hideMark/>
          </w:tcPr>
          <w:p w14:paraId="45C0B2B2"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1.537</w:t>
            </w:r>
          </w:p>
        </w:tc>
        <w:tc>
          <w:tcPr>
            <w:tcW w:w="1200" w:type="dxa"/>
            <w:tcBorders>
              <w:top w:val="nil"/>
              <w:left w:val="nil"/>
              <w:bottom w:val="nil"/>
              <w:right w:val="nil"/>
            </w:tcBorders>
            <w:shd w:val="clear" w:color="auto" w:fill="auto"/>
            <w:noWrap/>
            <w:vAlign w:val="bottom"/>
            <w:hideMark/>
          </w:tcPr>
          <w:p w14:paraId="0C9438E6"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0.004</w:t>
            </w:r>
          </w:p>
        </w:tc>
        <w:tc>
          <w:tcPr>
            <w:tcW w:w="1340" w:type="dxa"/>
            <w:tcBorders>
              <w:top w:val="nil"/>
              <w:left w:val="nil"/>
              <w:bottom w:val="nil"/>
              <w:right w:val="nil"/>
            </w:tcBorders>
            <w:shd w:val="clear" w:color="auto" w:fill="auto"/>
            <w:noWrap/>
            <w:vAlign w:val="bottom"/>
            <w:hideMark/>
          </w:tcPr>
          <w:p w14:paraId="2D57880D"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1.001</w:t>
            </w:r>
          </w:p>
        </w:tc>
        <w:tc>
          <w:tcPr>
            <w:tcW w:w="1300" w:type="dxa"/>
            <w:tcBorders>
              <w:top w:val="nil"/>
              <w:left w:val="nil"/>
              <w:bottom w:val="nil"/>
              <w:right w:val="nil"/>
            </w:tcBorders>
            <w:shd w:val="clear" w:color="auto" w:fill="auto"/>
            <w:noWrap/>
            <w:vAlign w:val="bottom"/>
            <w:hideMark/>
          </w:tcPr>
          <w:p w14:paraId="120B32EB"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0.021</w:t>
            </w:r>
          </w:p>
        </w:tc>
        <w:tc>
          <w:tcPr>
            <w:tcW w:w="1300" w:type="dxa"/>
            <w:tcBorders>
              <w:top w:val="nil"/>
              <w:left w:val="nil"/>
              <w:bottom w:val="nil"/>
              <w:right w:val="nil"/>
            </w:tcBorders>
            <w:shd w:val="clear" w:color="auto" w:fill="auto"/>
            <w:noWrap/>
            <w:vAlign w:val="bottom"/>
            <w:hideMark/>
          </w:tcPr>
          <w:p w14:paraId="52AD0CD4"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105.9</w:t>
            </w:r>
          </w:p>
        </w:tc>
        <w:tc>
          <w:tcPr>
            <w:tcW w:w="860" w:type="dxa"/>
            <w:tcBorders>
              <w:top w:val="nil"/>
              <w:left w:val="nil"/>
              <w:bottom w:val="nil"/>
              <w:right w:val="nil"/>
            </w:tcBorders>
            <w:shd w:val="clear" w:color="auto" w:fill="auto"/>
            <w:noWrap/>
            <w:vAlign w:val="bottom"/>
            <w:hideMark/>
          </w:tcPr>
          <w:p w14:paraId="53D20857"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3.4</w:t>
            </w:r>
          </w:p>
        </w:tc>
      </w:tr>
      <w:tr w:rsidR="00E93915" w:rsidRPr="00BA3B22" w14:paraId="5BB3C631" w14:textId="77777777" w:rsidTr="006333EC">
        <w:trPr>
          <w:trHeight w:val="312"/>
        </w:trPr>
        <w:tc>
          <w:tcPr>
            <w:tcW w:w="846" w:type="dxa"/>
            <w:vMerge/>
            <w:tcBorders>
              <w:top w:val="single" w:sz="4" w:space="0" w:color="auto"/>
              <w:left w:val="single" w:sz="4" w:space="0" w:color="auto"/>
              <w:bottom w:val="single" w:sz="4" w:space="0" w:color="000000"/>
              <w:right w:val="single" w:sz="4" w:space="0" w:color="auto"/>
            </w:tcBorders>
            <w:vAlign w:val="center"/>
            <w:hideMark/>
          </w:tcPr>
          <w:p w14:paraId="25CDA625" w14:textId="77777777" w:rsidR="00E93915" w:rsidRPr="00BA3B22" w:rsidRDefault="00E93915" w:rsidP="00E93915">
            <w:pPr>
              <w:spacing w:after="0" w:line="240" w:lineRule="auto"/>
              <w:rPr>
                <w:rFonts w:ascii="Arial" w:eastAsia="Times New Roman" w:hAnsi="Arial" w:cs="Arial"/>
                <w:b/>
                <w:bCs/>
                <w:color w:val="000000"/>
                <w:sz w:val="18"/>
                <w:szCs w:val="18"/>
                <w:lang w:eastAsia="en-AU"/>
              </w:rPr>
            </w:pPr>
          </w:p>
        </w:tc>
        <w:tc>
          <w:tcPr>
            <w:tcW w:w="2126" w:type="dxa"/>
            <w:vMerge/>
            <w:tcBorders>
              <w:top w:val="nil"/>
              <w:left w:val="nil"/>
              <w:bottom w:val="nil"/>
              <w:right w:val="nil"/>
            </w:tcBorders>
            <w:vAlign w:val="center"/>
            <w:hideMark/>
          </w:tcPr>
          <w:p w14:paraId="5D6B9E60" w14:textId="77777777" w:rsidR="00E93915" w:rsidRPr="00BA3B22" w:rsidRDefault="00E93915" w:rsidP="00E93915">
            <w:pPr>
              <w:spacing w:after="0" w:line="240" w:lineRule="auto"/>
              <w:rPr>
                <w:rFonts w:ascii="Arial" w:eastAsia="Times New Roman" w:hAnsi="Arial" w:cs="Arial"/>
                <w:color w:val="000000"/>
                <w:sz w:val="18"/>
                <w:szCs w:val="18"/>
                <w:lang w:eastAsia="en-AU"/>
              </w:rPr>
            </w:pPr>
          </w:p>
        </w:tc>
        <w:tc>
          <w:tcPr>
            <w:tcW w:w="1460" w:type="dxa"/>
            <w:tcBorders>
              <w:top w:val="nil"/>
              <w:left w:val="nil"/>
              <w:bottom w:val="nil"/>
              <w:right w:val="nil"/>
            </w:tcBorders>
            <w:shd w:val="clear" w:color="auto" w:fill="auto"/>
            <w:noWrap/>
            <w:vAlign w:val="bottom"/>
            <w:hideMark/>
          </w:tcPr>
          <w:p w14:paraId="04A7A6EA"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3.3E-05</w:t>
            </w:r>
          </w:p>
        </w:tc>
        <w:tc>
          <w:tcPr>
            <w:tcW w:w="1380" w:type="dxa"/>
            <w:tcBorders>
              <w:top w:val="nil"/>
              <w:left w:val="nil"/>
              <w:bottom w:val="nil"/>
              <w:right w:val="nil"/>
            </w:tcBorders>
            <w:shd w:val="clear" w:color="auto" w:fill="auto"/>
            <w:noWrap/>
            <w:vAlign w:val="bottom"/>
            <w:hideMark/>
          </w:tcPr>
          <w:p w14:paraId="2EBB10E9"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2.3E-06</w:t>
            </w:r>
          </w:p>
        </w:tc>
        <w:tc>
          <w:tcPr>
            <w:tcW w:w="1180" w:type="dxa"/>
            <w:tcBorders>
              <w:top w:val="nil"/>
              <w:left w:val="nil"/>
              <w:bottom w:val="nil"/>
              <w:right w:val="nil"/>
            </w:tcBorders>
            <w:shd w:val="clear" w:color="auto" w:fill="auto"/>
            <w:noWrap/>
            <w:vAlign w:val="bottom"/>
            <w:hideMark/>
          </w:tcPr>
          <w:p w14:paraId="5984936F"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1.536</w:t>
            </w:r>
          </w:p>
        </w:tc>
        <w:tc>
          <w:tcPr>
            <w:tcW w:w="1200" w:type="dxa"/>
            <w:tcBorders>
              <w:top w:val="nil"/>
              <w:left w:val="nil"/>
              <w:bottom w:val="nil"/>
              <w:right w:val="nil"/>
            </w:tcBorders>
            <w:shd w:val="clear" w:color="auto" w:fill="auto"/>
            <w:noWrap/>
            <w:vAlign w:val="bottom"/>
            <w:hideMark/>
          </w:tcPr>
          <w:p w14:paraId="4E18EC87"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0.003</w:t>
            </w:r>
          </w:p>
        </w:tc>
        <w:tc>
          <w:tcPr>
            <w:tcW w:w="1340" w:type="dxa"/>
            <w:tcBorders>
              <w:top w:val="nil"/>
              <w:left w:val="nil"/>
              <w:bottom w:val="nil"/>
              <w:right w:val="nil"/>
            </w:tcBorders>
            <w:shd w:val="clear" w:color="auto" w:fill="auto"/>
            <w:noWrap/>
            <w:vAlign w:val="bottom"/>
            <w:hideMark/>
          </w:tcPr>
          <w:p w14:paraId="2D36E3C4"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0.981</w:t>
            </w:r>
          </w:p>
        </w:tc>
        <w:tc>
          <w:tcPr>
            <w:tcW w:w="1300" w:type="dxa"/>
            <w:tcBorders>
              <w:top w:val="nil"/>
              <w:left w:val="nil"/>
              <w:bottom w:val="nil"/>
              <w:right w:val="nil"/>
            </w:tcBorders>
            <w:shd w:val="clear" w:color="auto" w:fill="auto"/>
            <w:noWrap/>
            <w:vAlign w:val="bottom"/>
            <w:hideMark/>
          </w:tcPr>
          <w:p w14:paraId="2DCC9F2F"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0.006</w:t>
            </w:r>
          </w:p>
        </w:tc>
        <w:tc>
          <w:tcPr>
            <w:tcW w:w="1300" w:type="dxa"/>
            <w:tcBorders>
              <w:top w:val="nil"/>
              <w:left w:val="nil"/>
              <w:bottom w:val="nil"/>
              <w:right w:val="nil"/>
            </w:tcBorders>
            <w:shd w:val="clear" w:color="auto" w:fill="auto"/>
            <w:noWrap/>
            <w:vAlign w:val="bottom"/>
            <w:hideMark/>
          </w:tcPr>
          <w:p w14:paraId="1E03A4C5"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102.7</w:t>
            </w:r>
          </w:p>
        </w:tc>
        <w:tc>
          <w:tcPr>
            <w:tcW w:w="860" w:type="dxa"/>
            <w:tcBorders>
              <w:top w:val="nil"/>
              <w:left w:val="nil"/>
              <w:bottom w:val="nil"/>
              <w:right w:val="nil"/>
            </w:tcBorders>
            <w:shd w:val="clear" w:color="auto" w:fill="auto"/>
            <w:noWrap/>
            <w:vAlign w:val="bottom"/>
            <w:hideMark/>
          </w:tcPr>
          <w:p w14:paraId="0CD4D31D"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0.9</w:t>
            </w:r>
          </w:p>
        </w:tc>
      </w:tr>
      <w:tr w:rsidR="00E93915" w:rsidRPr="00BA3B22" w14:paraId="7E9FBE70" w14:textId="77777777" w:rsidTr="006333EC">
        <w:trPr>
          <w:trHeight w:val="312"/>
        </w:trPr>
        <w:tc>
          <w:tcPr>
            <w:tcW w:w="846" w:type="dxa"/>
            <w:vMerge/>
            <w:tcBorders>
              <w:top w:val="single" w:sz="4" w:space="0" w:color="auto"/>
              <w:left w:val="single" w:sz="4" w:space="0" w:color="auto"/>
              <w:bottom w:val="single" w:sz="4" w:space="0" w:color="000000"/>
              <w:right w:val="single" w:sz="4" w:space="0" w:color="auto"/>
            </w:tcBorders>
            <w:vAlign w:val="center"/>
            <w:hideMark/>
          </w:tcPr>
          <w:p w14:paraId="1AC72AA8" w14:textId="77777777" w:rsidR="00E93915" w:rsidRPr="00BA3B22" w:rsidRDefault="00E93915" w:rsidP="00E93915">
            <w:pPr>
              <w:spacing w:after="0" w:line="240" w:lineRule="auto"/>
              <w:rPr>
                <w:rFonts w:ascii="Arial" w:eastAsia="Times New Roman" w:hAnsi="Arial" w:cs="Arial"/>
                <w:b/>
                <w:bCs/>
                <w:color w:val="000000"/>
                <w:sz w:val="18"/>
                <w:szCs w:val="18"/>
                <w:lang w:eastAsia="en-AU"/>
              </w:rPr>
            </w:pPr>
          </w:p>
        </w:tc>
        <w:tc>
          <w:tcPr>
            <w:tcW w:w="2126" w:type="dxa"/>
            <w:vMerge/>
            <w:tcBorders>
              <w:top w:val="nil"/>
              <w:left w:val="nil"/>
              <w:bottom w:val="nil"/>
              <w:right w:val="nil"/>
            </w:tcBorders>
            <w:vAlign w:val="center"/>
            <w:hideMark/>
          </w:tcPr>
          <w:p w14:paraId="65BC353D" w14:textId="77777777" w:rsidR="00E93915" w:rsidRPr="00BA3B22" w:rsidRDefault="00E93915" w:rsidP="00E93915">
            <w:pPr>
              <w:spacing w:after="0" w:line="240" w:lineRule="auto"/>
              <w:rPr>
                <w:rFonts w:ascii="Arial" w:eastAsia="Times New Roman" w:hAnsi="Arial" w:cs="Arial"/>
                <w:color w:val="000000"/>
                <w:sz w:val="18"/>
                <w:szCs w:val="18"/>
                <w:lang w:eastAsia="en-AU"/>
              </w:rPr>
            </w:pPr>
          </w:p>
        </w:tc>
        <w:tc>
          <w:tcPr>
            <w:tcW w:w="1460" w:type="dxa"/>
            <w:tcBorders>
              <w:top w:val="nil"/>
              <w:left w:val="nil"/>
              <w:bottom w:val="nil"/>
              <w:right w:val="nil"/>
            </w:tcBorders>
            <w:shd w:val="clear" w:color="auto" w:fill="auto"/>
            <w:noWrap/>
            <w:vAlign w:val="bottom"/>
            <w:hideMark/>
          </w:tcPr>
          <w:p w14:paraId="00534692"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5.0E-05</w:t>
            </w:r>
          </w:p>
        </w:tc>
        <w:tc>
          <w:tcPr>
            <w:tcW w:w="1380" w:type="dxa"/>
            <w:tcBorders>
              <w:top w:val="nil"/>
              <w:left w:val="nil"/>
              <w:bottom w:val="nil"/>
              <w:right w:val="nil"/>
            </w:tcBorders>
            <w:shd w:val="clear" w:color="auto" w:fill="auto"/>
            <w:noWrap/>
            <w:vAlign w:val="bottom"/>
            <w:hideMark/>
          </w:tcPr>
          <w:p w14:paraId="15C7079D"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6.9E-06</w:t>
            </w:r>
          </w:p>
        </w:tc>
        <w:tc>
          <w:tcPr>
            <w:tcW w:w="1180" w:type="dxa"/>
            <w:tcBorders>
              <w:top w:val="nil"/>
              <w:left w:val="nil"/>
              <w:bottom w:val="nil"/>
              <w:right w:val="nil"/>
            </w:tcBorders>
            <w:shd w:val="clear" w:color="auto" w:fill="auto"/>
            <w:noWrap/>
            <w:vAlign w:val="bottom"/>
            <w:hideMark/>
          </w:tcPr>
          <w:p w14:paraId="0F7BCAD6"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1.531</w:t>
            </w:r>
          </w:p>
        </w:tc>
        <w:tc>
          <w:tcPr>
            <w:tcW w:w="1200" w:type="dxa"/>
            <w:tcBorders>
              <w:top w:val="nil"/>
              <w:left w:val="nil"/>
              <w:bottom w:val="nil"/>
              <w:right w:val="nil"/>
            </w:tcBorders>
            <w:shd w:val="clear" w:color="auto" w:fill="auto"/>
            <w:noWrap/>
            <w:vAlign w:val="bottom"/>
            <w:hideMark/>
          </w:tcPr>
          <w:p w14:paraId="1B212973"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0.004</w:t>
            </w:r>
          </w:p>
        </w:tc>
        <w:tc>
          <w:tcPr>
            <w:tcW w:w="1340" w:type="dxa"/>
            <w:tcBorders>
              <w:top w:val="nil"/>
              <w:left w:val="nil"/>
              <w:bottom w:val="nil"/>
              <w:right w:val="nil"/>
            </w:tcBorders>
            <w:shd w:val="clear" w:color="auto" w:fill="auto"/>
            <w:noWrap/>
            <w:vAlign w:val="bottom"/>
            <w:hideMark/>
          </w:tcPr>
          <w:p w14:paraId="623FE52B"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0.977</w:t>
            </w:r>
          </w:p>
        </w:tc>
        <w:tc>
          <w:tcPr>
            <w:tcW w:w="1300" w:type="dxa"/>
            <w:tcBorders>
              <w:top w:val="nil"/>
              <w:left w:val="nil"/>
              <w:bottom w:val="nil"/>
              <w:right w:val="nil"/>
            </w:tcBorders>
            <w:shd w:val="clear" w:color="auto" w:fill="auto"/>
            <w:noWrap/>
            <w:vAlign w:val="bottom"/>
            <w:hideMark/>
          </w:tcPr>
          <w:p w14:paraId="48477E1C"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0.013</w:t>
            </w:r>
          </w:p>
        </w:tc>
        <w:tc>
          <w:tcPr>
            <w:tcW w:w="1300" w:type="dxa"/>
            <w:tcBorders>
              <w:top w:val="nil"/>
              <w:left w:val="nil"/>
              <w:bottom w:val="nil"/>
              <w:right w:val="nil"/>
            </w:tcBorders>
            <w:shd w:val="clear" w:color="auto" w:fill="auto"/>
            <w:noWrap/>
            <w:vAlign w:val="bottom"/>
            <w:hideMark/>
          </w:tcPr>
          <w:p w14:paraId="79BDC9B1"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102.7</w:t>
            </w:r>
          </w:p>
        </w:tc>
        <w:tc>
          <w:tcPr>
            <w:tcW w:w="860" w:type="dxa"/>
            <w:tcBorders>
              <w:top w:val="nil"/>
              <w:left w:val="nil"/>
              <w:bottom w:val="nil"/>
              <w:right w:val="nil"/>
            </w:tcBorders>
            <w:shd w:val="clear" w:color="auto" w:fill="auto"/>
            <w:noWrap/>
            <w:vAlign w:val="bottom"/>
            <w:hideMark/>
          </w:tcPr>
          <w:p w14:paraId="00EF7D1F"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2.0</w:t>
            </w:r>
          </w:p>
        </w:tc>
      </w:tr>
      <w:tr w:rsidR="00E93915" w:rsidRPr="00BA3B22" w14:paraId="61847744" w14:textId="77777777" w:rsidTr="006333EC">
        <w:trPr>
          <w:trHeight w:val="312"/>
        </w:trPr>
        <w:tc>
          <w:tcPr>
            <w:tcW w:w="846" w:type="dxa"/>
            <w:vMerge/>
            <w:tcBorders>
              <w:top w:val="single" w:sz="4" w:space="0" w:color="auto"/>
              <w:left w:val="single" w:sz="4" w:space="0" w:color="auto"/>
              <w:bottom w:val="single" w:sz="4" w:space="0" w:color="000000"/>
              <w:right w:val="single" w:sz="4" w:space="0" w:color="auto"/>
            </w:tcBorders>
            <w:vAlign w:val="center"/>
            <w:hideMark/>
          </w:tcPr>
          <w:p w14:paraId="5159C706" w14:textId="77777777" w:rsidR="00E93915" w:rsidRPr="00BA3B22" w:rsidRDefault="00E93915" w:rsidP="00E93915">
            <w:pPr>
              <w:spacing w:after="0" w:line="240" w:lineRule="auto"/>
              <w:rPr>
                <w:rFonts w:ascii="Arial" w:eastAsia="Times New Roman" w:hAnsi="Arial" w:cs="Arial"/>
                <w:b/>
                <w:bCs/>
                <w:color w:val="000000"/>
                <w:sz w:val="18"/>
                <w:szCs w:val="18"/>
                <w:lang w:eastAsia="en-AU"/>
              </w:rPr>
            </w:pPr>
          </w:p>
        </w:tc>
        <w:tc>
          <w:tcPr>
            <w:tcW w:w="2126" w:type="dxa"/>
            <w:tcBorders>
              <w:top w:val="nil"/>
              <w:left w:val="nil"/>
              <w:bottom w:val="nil"/>
              <w:right w:val="nil"/>
            </w:tcBorders>
            <w:shd w:val="clear" w:color="000000" w:fill="D9D9D9"/>
            <w:noWrap/>
            <w:vAlign w:val="bottom"/>
            <w:hideMark/>
          </w:tcPr>
          <w:p w14:paraId="7C350B9D" w14:textId="77777777" w:rsidR="00E93915" w:rsidRPr="00BA3B22" w:rsidRDefault="00E93915" w:rsidP="00E93915">
            <w:pPr>
              <w:spacing w:after="0" w:line="240" w:lineRule="auto"/>
              <w:jc w:val="center"/>
              <w:rPr>
                <w:rFonts w:ascii="Arial" w:eastAsia="Times New Roman" w:hAnsi="Arial" w:cs="Arial"/>
                <w:b/>
                <w:bCs/>
                <w:color w:val="000000"/>
                <w:sz w:val="18"/>
                <w:szCs w:val="18"/>
                <w:lang w:eastAsia="en-AU"/>
              </w:rPr>
            </w:pPr>
            <w:r w:rsidRPr="00BA3B22">
              <w:rPr>
                <w:rFonts w:ascii="Arial" w:eastAsia="Times New Roman" w:hAnsi="Arial" w:cs="Arial"/>
                <w:b/>
                <w:bCs/>
                <w:color w:val="000000"/>
                <w:sz w:val="18"/>
                <w:szCs w:val="18"/>
                <w:lang w:eastAsia="en-AU"/>
              </w:rPr>
              <w:t>CLMH0904-89</w:t>
            </w:r>
          </w:p>
        </w:tc>
        <w:tc>
          <w:tcPr>
            <w:tcW w:w="1460" w:type="dxa"/>
            <w:tcBorders>
              <w:top w:val="nil"/>
              <w:left w:val="nil"/>
              <w:bottom w:val="nil"/>
              <w:right w:val="nil"/>
            </w:tcBorders>
            <w:shd w:val="clear" w:color="000000" w:fill="D9D9D9"/>
            <w:noWrap/>
            <w:vAlign w:val="bottom"/>
            <w:hideMark/>
          </w:tcPr>
          <w:p w14:paraId="1A0B8F75"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 </w:t>
            </w:r>
          </w:p>
        </w:tc>
        <w:tc>
          <w:tcPr>
            <w:tcW w:w="1380" w:type="dxa"/>
            <w:tcBorders>
              <w:top w:val="nil"/>
              <w:left w:val="nil"/>
              <w:bottom w:val="nil"/>
              <w:right w:val="nil"/>
            </w:tcBorders>
            <w:shd w:val="clear" w:color="000000" w:fill="D9D9D9"/>
            <w:noWrap/>
            <w:vAlign w:val="bottom"/>
            <w:hideMark/>
          </w:tcPr>
          <w:p w14:paraId="488B3413"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 </w:t>
            </w:r>
          </w:p>
        </w:tc>
        <w:tc>
          <w:tcPr>
            <w:tcW w:w="1180" w:type="dxa"/>
            <w:tcBorders>
              <w:top w:val="nil"/>
              <w:left w:val="nil"/>
              <w:bottom w:val="nil"/>
              <w:right w:val="nil"/>
            </w:tcBorders>
            <w:shd w:val="clear" w:color="000000" w:fill="D9D9D9"/>
            <w:noWrap/>
            <w:vAlign w:val="bottom"/>
            <w:hideMark/>
          </w:tcPr>
          <w:p w14:paraId="1F599C10"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 </w:t>
            </w:r>
          </w:p>
        </w:tc>
        <w:tc>
          <w:tcPr>
            <w:tcW w:w="1200" w:type="dxa"/>
            <w:tcBorders>
              <w:top w:val="nil"/>
              <w:left w:val="nil"/>
              <w:bottom w:val="nil"/>
              <w:right w:val="nil"/>
            </w:tcBorders>
            <w:shd w:val="clear" w:color="000000" w:fill="D9D9D9"/>
            <w:noWrap/>
            <w:vAlign w:val="bottom"/>
            <w:hideMark/>
          </w:tcPr>
          <w:p w14:paraId="4BC4DF83"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 </w:t>
            </w:r>
          </w:p>
        </w:tc>
        <w:tc>
          <w:tcPr>
            <w:tcW w:w="1340" w:type="dxa"/>
            <w:tcBorders>
              <w:top w:val="nil"/>
              <w:left w:val="nil"/>
              <w:bottom w:val="nil"/>
              <w:right w:val="nil"/>
            </w:tcBorders>
            <w:shd w:val="clear" w:color="000000" w:fill="D9D9D9"/>
            <w:noWrap/>
            <w:vAlign w:val="bottom"/>
            <w:hideMark/>
          </w:tcPr>
          <w:p w14:paraId="5ABF8C4A"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 </w:t>
            </w:r>
          </w:p>
        </w:tc>
        <w:tc>
          <w:tcPr>
            <w:tcW w:w="1300" w:type="dxa"/>
            <w:tcBorders>
              <w:top w:val="nil"/>
              <w:left w:val="nil"/>
              <w:bottom w:val="nil"/>
              <w:right w:val="nil"/>
            </w:tcBorders>
            <w:shd w:val="clear" w:color="000000" w:fill="D9D9D9"/>
            <w:noWrap/>
            <w:vAlign w:val="bottom"/>
            <w:hideMark/>
          </w:tcPr>
          <w:p w14:paraId="0175DBB6"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 </w:t>
            </w:r>
          </w:p>
        </w:tc>
        <w:tc>
          <w:tcPr>
            <w:tcW w:w="1300" w:type="dxa"/>
            <w:tcBorders>
              <w:top w:val="nil"/>
              <w:left w:val="nil"/>
              <w:bottom w:val="nil"/>
              <w:right w:val="nil"/>
            </w:tcBorders>
            <w:shd w:val="clear" w:color="000000" w:fill="D9D9D9"/>
            <w:noWrap/>
            <w:vAlign w:val="bottom"/>
            <w:hideMark/>
          </w:tcPr>
          <w:p w14:paraId="217A8D04" w14:textId="77777777" w:rsidR="00E93915" w:rsidRPr="00BA3B22" w:rsidRDefault="00E93915" w:rsidP="00E93915">
            <w:pPr>
              <w:spacing w:after="0" w:line="240" w:lineRule="auto"/>
              <w:jc w:val="center"/>
              <w:rPr>
                <w:rFonts w:ascii="Arial" w:eastAsia="Times New Roman" w:hAnsi="Arial" w:cs="Arial"/>
                <w:b/>
                <w:bCs/>
                <w:color w:val="000000"/>
                <w:sz w:val="18"/>
                <w:szCs w:val="18"/>
                <w:lang w:eastAsia="en-AU"/>
              </w:rPr>
            </w:pPr>
            <w:r w:rsidRPr="00BA3B22">
              <w:rPr>
                <w:rFonts w:ascii="Arial" w:eastAsia="Times New Roman" w:hAnsi="Arial" w:cs="Arial"/>
                <w:b/>
                <w:bCs/>
                <w:color w:val="000000"/>
                <w:sz w:val="18"/>
                <w:szCs w:val="18"/>
                <w:lang w:eastAsia="en-AU"/>
              </w:rPr>
              <w:t>98.1</w:t>
            </w:r>
          </w:p>
        </w:tc>
        <w:tc>
          <w:tcPr>
            <w:tcW w:w="860" w:type="dxa"/>
            <w:tcBorders>
              <w:top w:val="nil"/>
              <w:left w:val="nil"/>
              <w:bottom w:val="nil"/>
              <w:right w:val="nil"/>
            </w:tcBorders>
            <w:shd w:val="clear" w:color="000000" w:fill="D9D9D9"/>
            <w:noWrap/>
            <w:vAlign w:val="bottom"/>
            <w:hideMark/>
          </w:tcPr>
          <w:p w14:paraId="75809942" w14:textId="77777777" w:rsidR="00E93915" w:rsidRPr="00BA3B22" w:rsidRDefault="00E93915" w:rsidP="00E93915">
            <w:pPr>
              <w:spacing w:after="0" w:line="240" w:lineRule="auto"/>
              <w:jc w:val="center"/>
              <w:rPr>
                <w:rFonts w:ascii="Arial" w:eastAsia="Times New Roman" w:hAnsi="Arial" w:cs="Arial"/>
                <w:b/>
                <w:bCs/>
                <w:color w:val="000000"/>
                <w:sz w:val="18"/>
                <w:szCs w:val="18"/>
                <w:lang w:eastAsia="en-AU"/>
              </w:rPr>
            </w:pPr>
            <w:r w:rsidRPr="00BA3B22">
              <w:rPr>
                <w:rFonts w:ascii="Arial" w:eastAsia="Times New Roman" w:hAnsi="Arial" w:cs="Arial"/>
                <w:b/>
                <w:bCs/>
                <w:color w:val="000000"/>
                <w:sz w:val="18"/>
                <w:szCs w:val="18"/>
                <w:lang w:eastAsia="en-AU"/>
              </w:rPr>
              <w:t>3.0</w:t>
            </w:r>
          </w:p>
        </w:tc>
      </w:tr>
      <w:tr w:rsidR="00E93915" w:rsidRPr="00BA3B22" w14:paraId="4E8F93EA" w14:textId="77777777" w:rsidTr="006333EC">
        <w:trPr>
          <w:trHeight w:val="312"/>
        </w:trPr>
        <w:tc>
          <w:tcPr>
            <w:tcW w:w="846" w:type="dxa"/>
            <w:vMerge/>
            <w:tcBorders>
              <w:top w:val="single" w:sz="4" w:space="0" w:color="auto"/>
              <w:left w:val="single" w:sz="4" w:space="0" w:color="auto"/>
              <w:bottom w:val="single" w:sz="4" w:space="0" w:color="000000"/>
              <w:right w:val="single" w:sz="4" w:space="0" w:color="auto"/>
            </w:tcBorders>
            <w:vAlign w:val="center"/>
            <w:hideMark/>
          </w:tcPr>
          <w:p w14:paraId="31E05EB8" w14:textId="77777777" w:rsidR="00E93915" w:rsidRPr="00BA3B22" w:rsidRDefault="00E93915" w:rsidP="00E93915">
            <w:pPr>
              <w:spacing w:after="0" w:line="240" w:lineRule="auto"/>
              <w:rPr>
                <w:rFonts w:ascii="Arial" w:eastAsia="Times New Roman" w:hAnsi="Arial" w:cs="Arial"/>
                <w:b/>
                <w:bCs/>
                <w:color w:val="000000"/>
                <w:sz w:val="18"/>
                <w:szCs w:val="18"/>
                <w:lang w:eastAsia="en-AU"/>
              </w:rPr>
            </w:pPr>
          </w:p>
        </w:tc>
        <w:tc>
          <w:tcPr>
            <w:tcW w:w="2126" w:type="dxa"/>
            <w:tcBorders>
              <w:top w:val="nil"/>
              <w:left w:val="nil"/>
              <w:bottom w:val="single" w:sz="4" w:space="0" w:color="auto"/>
              <w:right w:val="nil"/>
            </w:tcBorders>
            <w:shd w:val="clear" w:color="auto" w:fill="auto"/>
            <w:noWrap/>
            <w:vAlign w:val="bottom"/>
            <w:hideMark/>
          </w:tcPr>
          <w:p w14:paraId="079E8BB8" w14:textId="77777777" w:rsidR="00E93915" w:rsidRPr="00BA3B22" w:rsidRDefault="00E93915" w:rsidP="00E93915">
            <w:pPr>
              <w:spacing w:after="0" w:line="240" w:lineRule="auto"/>
              <w:jc w:val="center"/>
              <w:rPr>
                <w:rFonts w:ascii="Arial" w:eastAsia="Times New Roman" w:hAnsi="Arial" w:cs="Arial"/>
                <w:b/>
                <w:bCs/>
                <w:color w:val="000000"/>
                <w:sz w:val="18"/>
                <w:szCs w:val="18"/>
                <w:lang w:eastAsia="en-AU"/>
              </w:rPr>
            </w:pPr>
            <w:r w:rsidRPr="00BA3B22">
              <w:rPr>
                <w:rFonts w:ascii="Arial" w:eastAsia="Times New Roman" w:hAnsi="Arial" w:cs="Arial"/>
                <w:b/>
                <w:bCs/>
                <w:color w:val="000000"/>
                <w:sz w:val="18"/>
                <w:szCs w:val="18"/>
                <w:lang w:eastAsia="en-AU"/>
              </w:rPr>
              <w:t>CLMH0904-93</w:t>
            </w:r>
          </w:p>
        </w:tc>
        <w:tc>
          <w:tcPr>
            <w:tcW w:w="1460" w:type="dxa"/>
            <w:tcBorders>
              <w:top w:val="nil"/>
              <w:left w:val="nil"/>
              <w:bottom w:val="single" w:sz="4" w:space="0" w:color="auto"/>
              <w:right w:val="nil"/>
            </w:tcBorders>
            <w:shd w:val="clear" w:color="auto" w:fill="auto"/>
            <w:noWrap/>
            <w:vAlign w:val="bottom"/>
            <w:hideMark/>
          </w:tcPr>
          <w:p w14:paraId="6862C145"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1.9E-03</w:t>
            </w:r>
          </w:p>
        </w:tc>
        <w:tc>
          <w:tcPr>
            <w:tcW w:w="1380" w:type="dxa"/>
            <w:tcBorders>
              <w:top w:val="nil"/>
              <w:left w:val="nil"/>
              <w:bottom w:val="single" w:sz="4" w:space="0" w:color="auto"/>
              <w:right w:val="nil"/>
            </w:tcBorders>
            <w:shd w:val="clear" w:color="auto" w:fill="auto"/>
            <w:noWrap/>
            <w:vAlign w:val="bottom"/>
            <w:hideMark/>
          </w:tcPr>
          <w:p w14:paraId="2F9D7372"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6.7E-06</w:t>
            </w:r>
          </w:p>
        </w:tc>
        <w:tc>
          <w:tcPr>
            <w:tcW w:w="1180" w:type="dxa"/>
            <w:tcBorders>
              <w:top w:val="nil"/>
              <w:left w:val="nil"/>
              <w:bottom w:val="single" w:sz="4" w:space="0" w:color="auto"/>
              <w:right w:val="nil"/>
            </w:tcBorders>
            <w:shd w:val="clear" w:color="auto" w:fill="auto"/>
            <w:noWrap/>
            <w:vAlign w:val="bottom"/>
            <w:hideMark/>
          </w:tcPr>
          <w:p w14:paraId="4662AE29"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1.660</w:t>
            </w:r>
          </w:p>
        </w:tc>
        <w:tc>
          <w:tcPr>
            <w:tcW w:w="1200" w:type="dxa"/>
            <w:tcBorders>
              <w:top w:val="nil"/>
              <w:left w:val="nil"/>
              <w:bottom w:val="single" w:sz="4" w:space="0" w:color="auto"/>
              <w:right w:val="nil"/>
            </w:tcBorders>
            <w:shd w:val="clear" w:color="auto" w:fill="auto"/>
            <w:noWrap/>
            <w:vAlign w:val="bottom"/>
            <w:hideMark/>
          </w:tcPr>
          <w:p w14:paraId="52C03B40"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0.006</w:t>
            </w:r>
          </w:p>
        </w:tc>
        <w:tc>
          <w:tcPr>
            <w:tcW w:w="1340" w:type="dxa"/>
            <w:tcBorders>
              <w:top w:val="nil"/>
              <w:left w:val="nil"/>
              <w:bottom w:val="single" w:sz="4" w:space="0" w:color="auto"/>
              <w:right w:val="nil"/>
            </w:tcBorders>
            <w:shd w:val="clear" w:color="auto" w:fill="auto"/>
            <w:noWrap/>
            <w:vAlign w:val="bottom"/>
            <w:hideMark/>
          </w:tcPr>
          <w:p w14:paraId="33ADF6B8"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1.744</w:t>
            </w:r>
          </w:p>
        </w:tc>
        <w:tc>
          <w:tcPr>
            <w:tcW w:w="1300" w:type="dxa"/>
            <w:tcBorders>
              <w:top w:val="nil"/>
              <w:left w:val="nil"/>
              <w:bottom w:val="single" w:sz="4" w:space="0" w:color="auto"/>
              <w:right w:val="nil"/>
            </w:tcBorders>
            <w:shd w:val="clear" w:color="auto" w:fill="auto"/>
            <w:noWrap/>
            <w:vAlign w:val="bottom"/>
            <w:hideMark/>
          </w:tcPr>
          <w:p w14:paraId="33DEBCF9"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0.006</w:t>
            </w:r>
          </w:p>
        </w:tc>
        <w:tc>
          <w:tcPr>
            <w:tcW w:w="1300" w:type="dxa"/>
            <w:tcBorders>
              <w:top w:val="nil"/>
              <w:left w:val="nil"/>
              <w:bottom w:val="single" w:sz="4" w:space="0" w:color="auto"/>
              <w:right w:val="nil"/>
            </w:tcBorders>
            <w:shd w:val="clear" w:color="auto" w:fill="auto"/>
            <w:noWrap/>
            <w:vAlign w:val="bottom"/>
            <w:hideMark/>
          </w:tcPr>
          <w:p w14:paraId="030464EB" w14:textId="77777777" w:rsidR="00E93915" w:rsidRPr="00BA3B22" w:rsidRDefault="00E93915" w:rsidP="00E93915">
            <w:pPr>
              <w:spacing w:after="0" w:line="240" w:lineRule="auto"/>
              <w:jc w:val="center"/>
              <w:rPr>
                <w:rFonts w:ascii="Arial" w:eastAsia="Times New Roman" w:hAnsi="Arial" w:cs="Arial"/>
                <w:b/>
                <w:bCs/>
                <w:color w:val="000000"/>
                <w:sz w:val="18"/>
                <w:szCs w:val="18"/>
                <w:lang w:eastAsia="en-AU"/>
              </w:rPr>
            </w:pPr>
            <w:r w:rsidRPr="00BA3B22">
              <w:rPr>
                <w:rFonts w:ascii="Arial" w:eastAsia="Times New Roman" w:hAnsi="Arial" w:cs="Arial"/>
                <w:b/>
                <w:bCs/>
                <w:color w:val="000000"/>
                <w:sz w:val="18"/>
                <w:szCs w:val="18"/>
                <w:lang w:eastAsia="en-AU"/>
              </w:rPr>
              <w:t>297.6</w:t>
            </w:r>
          </w:p>
        </w:tc>
        <w:tc>
          <w:tcPr>
            <w:tcW w:w="860" w:type="dxa"/>
            <w:tcBorders>
              <w:top w:val="nil"/>
              <w:left w:val="nil"/>
              <w:bottom w:val="single" w:sz="4" w:space="0" w:color="auto"/>
              <w:right w:val="nil"/>
            </w:tcBorders>
            <w:shd w:val="clear" w:color="auto" w:fill="auto"/>
            <w:noWrap/>
            <w:vAlign w:val="bottom"/>
            <w:hideMark/>
          </w:tcPr>
          <w:p w14:paraId="5AA03149" w14:textId="77777777" w:rsidR="00E93915" w:rsidRPr="00BA3B22" w:rsidRDefault="00E93915" w:rsidP="00E93915">
            <w:pPr>
              <w:spacing w:after="0" w:line="240" w:lineRule="auto"/>
              <w:jc w:val="center"/>
              <w:rPr>
                <w:rFonts w:ascii="Arial" w:eastAsia="Times New Roman" w:hAnsi="Arial" w:cs="Arial"/>
                <w:b/>
                <w:bCs/>
                <w:color w:val="000000"/>
                <w:sz w:val="18"/>
                <w:szCs w:val="18"/>
                <w:lang w:eastAsia="en-AU"/>
              </w:rPr>
            </w:pPr>
            <w:r w:rsidRPr="00BA3B22">
              <w:rPr>
                <w:rFonts w:ascii="Arial" w:eastAsia="Times New Roman" w:hAnsi="Arial" w:cs="Arial"/>
                <w:b/>
                <w:bCs/>
                <w:color w:val="000000"/>
                <w:sz w:val="18"/>
                <w:szCs w:val="18"/>
                <w:lang w:eastAsia="en-AU"/>
              </w:rPr>
              <w:t>3.1</w:t>
            </w:r>
          </w:p>
        </w:tc>
      </w:tr>
      <w:tr w:rsidR="00E93915" w:rsidRPr="00BA3B22" w14:paraId="3D8CA033" w14:textId="77777777" w:rsidTr="006333EC">
        <w:trPr>
          <w:trHeight w:val="312"/>
        </w:trPr>
        <w:tc>
          <w:tcPr>
            <w:tcW w:w="846" w:type="dxa"/>
            <w:vMerge w:val="restart"/>
            <w:tcBorders>
              <w:top w:val="single" w:sz="4" w:space="0" w:color="auto"/>
              <w:left w:val="single" w:sz="4" w:space="0" w:color="auto"/>
              <w:bottom w:val="single" w:sz="4" w:space="0" w:color="000000"/>
              <w:right w:val="single" w:sz="4" w:space="0" w:color="auto"/>
            </w:tcBorders>
            <w:shd w:val="clear" w:color="auto" w:fill="auto"/>
            <w:noWrap/>
            <w:textDirection w:val="btLr"/>
            <w:vAlign w:val="center"/>
            <w:hideMark/>
          </w:tcPr>
          <w:p w14:paraId="752A530B" w14:textId="77777777" w:rsidR="00E93915" w:rsidRPr="00BA3B22" w:rsidRDefault="00E93915" w:rsidP="00E93915">
            <w:pPr>
              <w:spacing w:after="0" w:line="240" w:lineRule="auto"/>
              <w:jc w:val="center"/>
              <w:rPr>
                <w:rFonts w:ascii="Arial" w:eastAsia="Times New Roman" w:hAnsi="Arial" w:cs="Arial"/>
                <w:b/>
                <w:bCs/>
                <w:color w:val="000000"/>
                <w:sz w:val="18"/>
                <w:szCs w:val="18"/>
                <w:lang w:eastAsia="en-AU"/>
              </w:rPr>
            </w:pPr>
            <w:r w:rsidRPr="00BA3B22">
              <w:rPr>
                <w:rFonts w:ascii="Arial" w:eastAsia="Times New Roman" w:hAnsi="Arial" w:cs="Arial"/>
                <w:b/>
                <w:bCs/>
                <w:color w:val="000000"/>
                <w:sz w:val="18"/>
                <w:szCs w:val="18"/>
                <w:lang w:eastAsia="en-AU"/>
              </w:rPr>
              <w:t>Bapeng</w:t>
            </w:r>
          </w:p>
        </w:tc>
        <w:tc>
          <w:tcPr>
            <w:tcW w:w="2126" w:type="dxa"/>
            <w:vMerge w:val="restart"/>
            <w:tcBorders>
              <w:top w:val="nil"/>
              <w:left w:val="nil"/>
              <w:bottom w:val="nil"/>
              <w:right w:val="nil"/>
            </w:tcBorders>
            <w:shd w:val="clear" w:color="auto" w:fill="auto"/>
            <w:noWrap/>
            <w:vAlign w:val="center"/>
            <w:hideMark/>
          </w:tcPr>
          <w:p w14:paraId="73C0C16F"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BAPENG-6</w:t>
            </w:r>
          </w:p>
        </w:tc>
        <w:tc>
          <w:tcPr>
            <w:tcW w:w="1460" w:type="dxa"/>
            <w:tcBorders>
              <w:top w:val="nil"/>
              <w:left w:val="nil"/>
              <w:bottom w:val="nil"/>
              <w:right w:val="nil"/>
            </w:tcBorders>
            <w:shd w:val="clear" w:color="auto" w:fill="auto"/>
            <w:noWrap/>
            <w:vAlign w:val="bottom"/>
            <w:hideMark/>
          </w:tcPr>
          <w:p w14:paraId="44C9A3A7"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4.3E-04</w:t>
            </w:r>
          </w:p>
        </w:tc>
        <w:tc>
          <w:tcPr>
            <w:tcW w:w="1380" w:type="dxa"/>
            <w:tcBorders>
              <w:top w:val="nil"/>
              <w:left w:val="nil"/>
              <w:bottom w:val="nil"/>
              <w:right w:val="nil"/>
            </w:tcBorders>
            <w:shd w:val="clear" w:color="auto" w:fill="auto"/>
            <w:noWrap/>
            <w:vAlign w:val="bottom"/>
            <w:hideMark/>
          </w:tcPr>
          <w:p w14:paraId="06981FE7"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3.3E-04</w:t>
            </w:r>
          </w:p>
        </w:tc>
        <w:tc>
          <w:tcPr>
            <w:tcW w:w="1180" w:type="dxa"/>
            <w:tcBorders>
              <w:top w:val="nil"/>
              <w:left w:val="nil"/>
              <w:bottom w:val="nil"/>
              <w:right w:val="nil"/>
            </w:tcBorders>
            <w:shd w:val="clear" w:color="auto" w:fill="auto"/>
            <w:noWrap/>
            <w:vAlign w:val="bottom"/>
            <w:hideMark/>
          </w:tcPr>
          <w:p w14:paraId="150C996B"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1.906</w:t>
            </w:r>
          </w:p>
        </w:tc>
        <w:tc>
          <w:tcPr>
            <w:tcW w:w="1200" w:type="dxa"/>
            <w:tcBorders>
              <w:top w:val="nil"/>
              <w:left w:val="nil"/>
              <w:bottom w:val="nil"/>
              <w:right w:val="nil"/>
            </w:tcBorders>
            <w:shd w:val="clear" w:color="auto" w:fill="auto"/>
            <w:noWrap/>
            <w:vAlign w:val="bottom"/>
            <w:hideMark/>
          </w:tcPr>
          <w:p w14:paraId="1F664FB3"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0.042</w:t>
            </w:r>
          </w:p>
        </w:tc>
        <w:tc>
          <w:tcPr>
            <w:tcW w:w="1340" w:type="dxa"/>
            <w:tcBorders>
              <w:top w:val="nil"/>
              <w:left w:val="nil"/>
              <w:bottom w:val="nil"/>
              <w:right w:val="nil"/>
            </w:tcBorders>
            <w:shd w:val="clear" w:color="auto" w:fill="auto"/>
            <w:noWrap/>
            <w:vAlign w:val="bottom"/>
            <w:hideMark/>
          </w:tcPr>
          <w:p w14:paraId="330C57DA"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1.740</w:t>
            </w:r>
          </w:p>
        </w:tc>
        <w:tc>
          <w:tcPr>
            <w:tcW w:w="1300" w:type="dxa"/>
            <w:tcBorders>
              <w:top w:val="nil"/>
              <w:left w:val="nil"/>
              <w:bottom w:val="nil"/>
              <w:right w:val="nil"/>
            </w:tcBorders>
            <w:shd w:val="clear" w:color="auto" w:fill="auto"/>
            <w:noWrap/>
            <w:vAlign w:val="bottom"/>
            <w:hideMark/>
          </w:tcPr>
          <w:p w14:paraId="7B930728"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0.011</w:t>
            </w:r>
          </w:p>
        </w:tc>
        <w:tc>
          <w:tcPr>
            <w:tcW w:w="1300" w:type="dxa"/>
            <w:tcBorders>
              <w:top w:val="nil"/>
              <w:left w:val="nil"/>
              <w:bottom w:val="nil"/>
              <w:right w:val="nil"/>
            </w:tcBorders>
            <w:shd w:val="clear" w:color="auto" w:fill="auto"/>
            <w:noWrap/>
            <w:vAlign w:val="bottom"/>
            <w:hideMark/>
          </w:tcPr>
          <w:p w14:paraId="528675E0"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189.5</w:t>
            </w:r>
          </w:p>
        </w:tc>
        <w:tc>
          <w:tcPr>
            <w:tcW w:w="860" w:type="dxa"/>
            <w:tcBorders>
              <w:top w:val="nil"/>
              <w:left w:val="nil"/>
              <w:bottom w:val="nil"/>
              <w:right w:val="nil"/>
            </w:tcBorders>
            <w:shd w:val="clear" w:color="auto" w:fill="auto"/>
            <w:noWrap/>
            <w:vAlign w:val="bottom"/>
            <w:hideMark/>
          </w:tcPr>
          <w:p w14:paraId="0B650565"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9.6</w:t>
            </w:r>
          </w:p>
        </w:tc>
      </w:tr>
      <w:tr w:rsidR="00E93915" w:rsidRPr="00BA3B22" w14:paraId="679B38C8" w14:textId="77777777" w:rsidTr="006333EC">
        <w:trPr>
          <w:trHeight w:val="312"/>
        </w:trPr>
        <w:tc>
          <w:tcPr>
            <w:tcW w:w="846" w:type="dxa"/>
            <w:vMerge/>
            <w:tcBorders>
              <w:top w:val="single" w:sz="4" w:space="0" w:color="auto"/>
              <w:left w:val="single" w:sz="4" w:space="0" w:color="auto"/>
              <w:bottom w:val="single" w:sz="4" w:space="0" w:color="000000"/>
              <w:right w:val="single" w:sz="4" w:space="0" w:color="auto"/>
            </w:tcBorders>
            <w:vAlign w:val="center"/>
            <w:hideMark/>
          </w:tcPr>
          <w:p w14:paraId="56EA9A52" w14:textId="77777777" w:rsidR="00E93915" w:rsidRPr="00BA3B22" w:rsidRDefault="00E93915" w:rsidP="00E93915">
            <w:pPr>
              <w:spacing w:after="0" w:line="240" w:lineRule="auto"/>
              <w:rPr>
                <w:rFonts w:ascii="Arial" w:eastAsia="Times New Roman" w:hAnsi="Arial" w:cs="Arial"/>
                <w:b/>
                <w:bCs/>
                <w:color w:val="000000"/>
                <w:sz w:val="18"/>
                <w:szCs w:val="18"/>
                <w:lang w:eastAsia="en-AU"/>
              </w:rPr>
            </w:pPr>
          </w:p>
        </w:tc>
        <w:tc>
          <w:tcPr>
            <w:tcW w:w="2126" w:type="dxa"/>
            <w:vMerge/>
            <w:tcBorders>
              <w:top w:val="nil"/>
              <w:left w:val="nil"/>
              <w:bottom w:val="nil"/>
              <w:right w:val="nil"/>
            </w:tcBorders>
            <w:vAlign w:val="center"/>
            <w:hideMark/>
          </w:tcPr>
          <w:p w14:paraId="012F14CF" w14:textId="77777777" w:rsidR="00E93915" w:rsidRPr="00BA3B22" w:rsidRDefault="00E93915" w:rsidP="00E93915">
            <w:pPr>
              <w:spacing w:after="0" w:line="240" w:lineRule="auto"/>
              <w:rPr>
                <w:rFonts w:ascii="Arial" w:eastAsia="Times New Roman" w:hAnsi="Arial" w:cs="Arial"/>
                <w:color w:val="000000"/>
                <w:sz w:val="18"/>
                <w:szCs w:val="18"/>
                <w:lang w:eastAsia="en-AU"/>
              </w:rPr>
            </w:pPr>
          </w:p>
        </w:tc>
        <w:tc>
          <w:tcPr>
            <w:tcW w:w="1460" w:type="dxa"/>
            <w:tcBorders>
              <w:top w:val="nil"/>
              <w:left w:val="nil"/>
              <w:bottom w:val="nil"/>
              <w:right w:val="nil"/>
            </w:tcBorders>
            <w:shd w:val="clear" w:color="auto" w:fill="auto"/>
            <w:noWrap/>
            <w:vAlign w:val="bottom"/>
            <w:hideMark/>
          </w:tcPr>
          <w:p w14:paraId="063DF496"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6.0E-05</w:t>
            </w:r>
          </w:p>
        </w:tc>
        <w:tc>
          <w:tcPr>
            <w:tcW w:w="1380" w:type="dxa"/>
            <w:tcBorders>
              <w:top w:val="nil"/>
              <w:left w:val="nil"/>
              <w:bottom w:val="nil"/>
              <w:right w:val="nil"/>
            </w:tcBorders>
            <w:shd w:val="clear" w:color="auto" w:fill="auto"/>
            <w:noWrap/>
            <w:vAlign w:val="bottom"/>
            <w:hideMark/>
          </w:tcPr>
          <w:p w14:paraId="11DCD87E"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1.0E-04</w:t>
            </w:r>
          </w:p>
        </w:tc>
        <w:tc>
          <w:tcPr>
            <w:tcW w:w="1180" w:type="dxa"/>
            <w:tcBorders>
              <w:top w:val="nil"/>
              <w:left w:val="nil"/>
              <w:bottom w:val="nil"/>
              <w:right w:val="nil"/>
            </w:tcBorders>
            <w:shd w:val="clear" w:color="auto" w:fill="auto"/>
            <w:noWrap/>
            <w:vAlign w:val="bottom"/>
            <w:hideMark/>
          </w:tcPr>
          <w:p w14:paraId="606A0902"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2.128</w:t>
            </w:r>
          </w:p>
        </w:tc>
        <w:tc>
          <w:tcPr>
            <w:tcW w:w="1200" w:type="dxa"/>
            <w:tcBorders>
              <w:top w:val="nil"/>
              <w:left w:val="nil"/>
              <w:bottom w:val="nil"/>
              <w:right w:val="nil"/>
            </w:tcBorders>
            <w:shd w:val="clear" w:color="auto" w:fill="auto"/>
            <w:noWrap/>
            <w:vAlign w:val="bottom"/>
            <w:hideMark/>
          </w:tcPr>
          <w:p w14:paraId="5EE88B3D"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0.014</w:t>
            </w:r>
          </w:p>
        </w:tc>
        <w:tc>
          <w:tcPr>
            <w:tcW w:w="1340" w:type="dxa"/>
            <w:tcBorders>
              <w:top w:val="nil"/>
              <w:left w:val="nil"/>
              <w:bottom w:val="nil"/>
              <w:right w:val="nil"/>
            </w:tcBorders>
            <w:shd w:val="clear" w:color="auto" w:fill="auto"/>
            <w:noWrap/>
            <w:vAlign w:val="bottom"/>
            <w:hideMark/>
          </w:tcPr>
          <w:p w14:paraId="1A329CB2"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2.448</w:t>
            </w:r>
          </w:p>
        </w:tc>
        <w:tc>
          <w:tcPr>
            <w:tcW w:w="1300" w:type="dxa"/>
            <w:tcBorders>
              <w:top w:val="nil"/>
              <w:left w:val="nil"/>
              <w:bottom w:val="nil"/>
              <w:right w:val="nil"/>
            </w:tcBorders>
            <w:shd w:val="clear" w:color="auto" w:fill="auto"/>
            <w:noWrap/>
            <w:vAlign w:val="bottom"/>
            <w:hideMark/>
          </w:tcPr>
          <w:p w14:paraId="22B223F8"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0.004</w:t>
            </w:r>
          </w:p>
        </w:tc>
        <w:tc>
          <w:tcPr>
            <w:tcW w:w="1300" w:type="dxa"/>
            <w:tcBorders>
              <w:top w:val="nil"/>
              <w:left w:val="nil"/>
              <w:bottom w:val="nil"/>
              <w:right w:val="nil"/>
            </w:tcBorders>
            <w:shd w:val="clear" w:color="auto" w:fill="auto"/>
            <w:noWrap/>
            <w:vAlign w:val="bottom"/>
            <w:hideMark/>
          </w:tcPr>
          <w:p w14:paraId="271AA9A0"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376.1</w:t>
            </w:r>
          </w:p>
        </w:tc>
        <w:tc>
          <w:tcPr>
            <w:tcW w:w="860" w:type="dxa"/>
            <w:tcBorders>
              <w:top w:val="nil"/>
              <w:left w:val="nil"/>
              <w:bottom w:val="nil"/>
              <w:right w:val="nil"/>
            </w:tcBorders>
            <w:shd w:val="clear" w:color="auto" w:fill="auto"/>
            <w:noWrap/>
            <w:vAlign w:val="bottom"/>
            <w:hideMark/>
          </w:tcPr>
          <w:p w14:paraId="44EA325F"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14.0</w:t>
            </w:r>
          </w:p>
        </w:tc>
      </w:tr>
      <w:tr w:rsidR="00E93915" w:rsidRPr="00BA3B22" w14:paraId="41D5D951" w14:textId="77777777" w:rsidTr="006333EC">
        <w:trPr>
          <w:trHeight w:val="312"/>
        </w:trPr>
        <w:tc>
          <w:tcPr>
            <w:tcW w:w="846" w:type="dxa"/>
            <w:vMerge/>
            <w:tcBorders>
              <w:top w:val="single" w:sz="4" w:space="0" w:color="auto"/>
              <w:left w:val="single" w:sz="4" w:space="0" w:color="auto"/>
              <w:bottom w:val="single" w:sz="4" w:space="0" w:color="000000"/>
              <w:right w:val="single" w:sz="4" w:space="0" w:color="auto"/>
            </w:tcBorders>
            <w:vAlign w:val="center"/>
            <w:hideMark/>
          </w:tcPr>
          <w:p w14:paraId="48DE3B6E" w14:textId="77777777" w:rsidR="00E93915" w:rsidRPr="00BA3B22" w:rsidRDefault="00E93915" w:rsidP="00E93915">
            <w:pPr>
              <w:spacing w:after="0" w:line="240" w:lineRule="auto"/>
              <w:rPr>
                <w:rFonts w:ascii="Arial" w:eastAsia="Times New Roman" w:hAnsi="Arial" w:cs="Arial"/>
                <w:b/>
                <w:bCs/>
                <w:color w:val="000000"/>
                <w:sz w:val="18"/>
                <w:szCs w:val="18"/>
                <w:lang w:eastAsia="en-AU"/>
              </w:rPr>
            </w:pPr>
          </w:p>
        </w:tc>
        <w:tc>
          <w:tcPr>
            <w:tcW w:w="2126" w:type="dxa"/>
            <w:vMerge/>
            <w:tcBorders>
              <w:top w:val="nil"/>
              <w:left w:val="nil"/>
              <w:bottom w:val="nil"/>
              <w:right w:val="nil"/>
            </w:tcBorders>
            <w:vAlign w:val="center"/>
            <w:hideMark/>
          </w:tcPr>
          <w:p w14:paraId="109ABE96" w14:textId="77777777" w:rsidR="00E93915" w:rsidRPr="00BA3B22" w:rsidRDefault="00E93915" w:rsidP="00E93915">
            <w:pPr>
              <w:spacing w:after="0" w:line="240" w:lineRule="auto"/>
              <w:rPr>
                <w:rFonts w:ascii="Arial" w:eastAsia="Times New Roman" w:hAnsi="Arial" w:cs="Arial"/>
                <w:color w:val="000000"/>
                <w:sz w:val="18"/>
                <w:szCs w:val="18"/>
                <w:lang w:eastAsia="en-AU"/>
              </w:rPr>
            </w:pPr>
          </w:p>
        </w:tc>
        <w:tc>
          <w:tcPr>
            <w:tcW w:w="1460" w:type="dxa"/>
            <w:tcBorders>
              <w:top w:val="nil"/>
              <w:left w:val="nil"/>
              <w:bottom w:val="nil"/>
              <w:right w:val="nil"/>
            </w:tcBorders>
            <w:shd w:val="clear" w:color="auto" w:fill="auto"/>
            <w:noWrap/>
            <w:vAlign w:val="bottom"/>
            <w:hideMark/>
          </w:tcPr>
          <w:p w14:paraId="1B8E28E2"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7.7E-05</w:t>
            </w:r>
          </w:p>
        </w:tc>
        <w:tc>
          <w:tcPr>
            <w:tcW w:w="1380" w:type="dxa"/>
            <w:tcBorders>
              <w:top w:val="nil"/>
              <w:left w:val="nil"/>
              <w:bottom w:val="nil"/>
              <w:right w:val="nil"/>
            </w:tcBorders>
            <w:shd w:val="clear" w:color="auto" w:fill="auto"/>
            <w:noWrap/>
            <w:vAlign w:val="bottom"/>
            <w:hideMark/>
          </w:tcPr>
          <w:p w14:paraId="37C315E8"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6.3E-05</w:t>
            </w:r>
          </w:p>
        </w:tc>
        <w:tc>
          <w:tcPr>
            <w:tcW w:w="1180" w:type="dxa"/>
            <w:tcBorders>
              <w:top w:val="nil"/>
              <w:left w:val="nil"/>
              <w:bottom w:val="nil"/>
              <w:right w:val="nil"/>
            </w:tcBorders>
            <w:shd w:val="clear" w:color="auto" w:fill="auto"/>
            <w:noWrap/>
            <w:vAlign w:val="bottom"/>
            <w:hideMark/>
          </w:tcPr>
          <w:p w14:paraId="522C3AC6"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2.139</w:t>
            </w:r>
          </w:p>
        </w:tc>
        <w:tc>
          <w:tcPr>
            <w:tcW w:w="1200" w:type="dxa"/>
            <w:tcBorders>
              <w:top w:val="nil"/>
              <w:left w:val="nil"/>
              <w:bottom w:val="nil"/>
              <w:right w:val="nil"/>
            </w:tcBorders>
            <w:shd w:val="clear" w:color="auto" w:fill="auto"/>
            <w:noWrap/>
            <w:vAlign w:val="bottom"/>
            <w:hideMark/>
          </w:tcPr>
          <w:p w14:paraId="05D7A170"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0.025</w:t>
            </w:r>
          </w:p>
        </w:tc>
        <w:tc>
          <w:tcPr>
            <w:tcW w:w="1340" w:type="dxa"/>
            <w:tcBorders>
              <w:top w:val="nil"/>
              <w:left w:val="nil"/>
              <w:bottom w:val="nil"/>
              <w:right w:val="nil"/>
            </w:tcBorders>
            <w:shd w:val="clear" w:color="auto" w:fill="auto"/>
            <w:noWrap/>
            <w:vAlign w:val="bottom"/>
            <w:hideMark/>
          </w:tcPr>
          <w:p w14:paraId="3C59018E"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2.462</w:t>
            </w:r>
          </w:p>
        </w:tc>
        <w:tc>
          <w:tcPr>
            <w:tcW w:w="1300" w:type="dxa"/>
            <w:tcBorders>
              <w:top w:val="nil"/>
              <w:left w:val="nil"/>
              <w:bottom w:val="nil"/>
              <w:right w:val="nil"/>
            </w:tcBorders>
            <w:shd w:val="clear" w:color="auto" w:fill="auto"/>
            <w:noWrap/>
            <w:vAlign w:val="bottom"/>
            <w:hideMark/>
          </w:tcPr>
          <w:p w14:paraId="3D9D8372"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0.009</w:t>
            </w:r>
          </w:p>
        </w:tc>
        <w:tc>
          <w:tcPr>
            <w:tcW w:w="1300" w:type="dxa"/>
            <w:tcBorders>
              <w:top w:val="nil"/>
              <w:left w:val="nil"/>
              <w:bottom w:val="nil"/>
              <w:right w:val="nil"/>
            </w:tcBorders>
            <w:shd w:val="clear" w:color="auto" w:fill="auto"/>
            <w:noWrap/>
            <w:vAlign w:val="bottom"/>
            <w:hideMark/>
          </w:tcPr>
          <w:p w14:paraId="5EC8849A"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375.8</w:t>
            </w:r>
          </w:p>
        </w:tc>
        <w:tc>
          <w:tcPr>
            <w:tcW w:w="860" w:type="dxa"/>
            <w:tcBorders>
              <w:top w:val="nil"/>
              <w:left w:val="nil"/>
              <w:bottom w:val="nil"/>
              <w:right w:val="nil"/>
            </w:tcBorders>
            <w:shd w:val="clear" w:color="auto" w:fill="auto"/>
            <w:noWrap/>
            <w:vAlign w:val="bottom"/>
            <w:hideMark/>
          </w:tcPr>
          <w:p w14:paraId="4D940021"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25.1</w:t>
            </w:r>
          </w:p>
        </w:tc>
      </w:tr>
      <w:tr w:rsidR="00E93915" w:rsidRPr="00BA3B22" w14:paraId="01F6F21B" w14:textId="77777777" w:rsidTr="006333EC">
        <w:trPr>
          <w:trHeight w:val="312"/>
        </w:trPr>
        <w:tc>
          <w:tcPr>
            <w:tcW w:w="846" w:type="dxa"/>
            <w:vMerge/>
            <w:tcBorders>
              <w:top w:val="single" w:sz="4" w:space="0" w:color="auto"/>
              <w:left w:val="single" w:sz="4" w:space="0" w:color="auto"/>
              <w:bottom w:val="single" w:sz="4" w:space="0" w:color="000000"/>
              <w:right w:val="single" w:sz="4" w:space="0" w:color="auto"/>
            </w:tcBorders>
            <w:vAlign w:val="center"/>
            <w:hideMark/>
          </w:tcPr>
          <w:p w14:paraId="43FEBE69" w14:textId="77777777" w:rsidR="00E93915" w:rsidRPr="00BA3B22" w:rsidRDefault="00E93915" w:rsidP="00E93915">
            <w:pPr>
              <w:spacing w:after="0" w:line="240" w:lineRule="auto"/>
              <w:rPr>
                <w:rFonts w:ascii="Arial" w:eastAsia="Times New Roman" w:hAnsi="Arial" w:cs="Arial"/>
                <w:b/>
                <w:bCs/>
                <w:color w:val="000000"/>
                <w:sz w:val="18"/>
                <w:szCs w:val="18"/>
                <w:lang w:eastAsia="en-AU"/>
              </w:rPr>
            </w:pPr>
          </w:p>
        </w:tc>
        <w:tc>
          <w:tcPr>
            <w:tcW w:w="2126" w:type="dxa"/>
            <w:vMerge/>
            <w:tcBorders>
              <w:top w:val="nil"/>
              <w:left w:val="nil"/>
              <w:bottom w:val="nil"/>
              <w:right w:val="nil"/>
            </w:tcBorders>
            <w:vAlign w:val="center"/>
            <w:hideMark/>
          </w:tcPr>
          <w:p w14:paraId="1EDB8EA6" w14:textId="77777777" w:rsidR="00E93915" w:rsidRPr="00BA3B22" w:rsidRDefault="00E93915" w:rsidP="00E93915">
            <w:pPr>
              <w:spacing w:after="0" w:line="240" w:lineRule="auto"/>
              <w:rPr>
                <w:rFonts w:ascii="Arial" w:eastAsia="Times New Roman" w:hAnsi="Arial" w:cs="Arial"/>
                <w:color w:val="000000"/>
                <w:sz w:val="18"/>
                <w:szCs w:val="18"/>
                <w:lang w:eastAsia="en-AU"/>
              </w:rPr>
            </w:pPr>
          </w:p>
        </w:tc>
        <w:tc>
          <w:tcPr>
            <w:tcW w:w="1460" w:type="dxa"/>
            <w:tcBorders>
              <w:top w:val="nil"/>
              <w:left w:val="nil"/>
              <w:bottom w:val="nil"/>
              <w:right w:val="nil"/>
            </w:tcBorders>
            <w:shd w:val="clear" w:color="auto" w:fill="auto"/>
            <w:noWrap/>
            <w:vAlign w:val="bottom"/>
            <w:hideMark/>
          </w:tcPr>
          <w:p w14:paraId="67FC3B3D"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1.7E-04</w:t>
            </w:r>
          </w:p>
        </w:tc>
        <w:tc>
          <w:tcPr>
            <w:tcW w:w="1380" w:type="dxa"/>
            <w:tcBorders>
              <w:top w:val="nil"/>
              <w:left w:val="nil"/>
              <w:bottom w:val="nil"/>
              <w:right w:val="nil"/>
            </w:tcBorders>
            <w:shd w:val="clear" w:color="auto" w:fill="auto"/>
            <w:noWrap/>
            <w:vAlign w:val="bottom"/>
            <w:hideMark/>
          </w:tcPr>
          <w:p w14:paraId="52797132"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1.6E-04</w:t>
            </w:r>
          </w:p>
        </w:tc>
        <w:tc>
          <w:tcPr>
            <w:tcW w:w="1180" w:type="dxa"/>
            <w:tcBorders>
              <w:top w:val="nil"/>
              <w:left w:val="nil"/>
              <w:bottom w:val="nil"/>
              <w:right w:val="nil"/>
            </w:tcBorders>
            <w:shd w:val="clear" w:color="auto" w:fill="auto"/>
            <w:noWrap/>
            <w:vAlign w:val="bottom"/>
            <w:hideMark/>
          </w:tcPr>
          <w:p w14:paraId="17F8636F"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2.045</w:t>
            </w:r>
          </w:p>
        </w:tc>
        <w:tc>
          <w:tcPr>
            <w:tcW w:w="1200" w:type="dxa"/>
            <w:tcBorders>
              <w:top w:val="nil"/>
              <w:left w:val="nil"/>
              <w:bottom w:val="nil"/>
              <w:right w:val="nil"/>
            </w:tcBorders>
            <w:shd w:val="clear" w:color="auto" w:fill="auto"/>
            <w:noWrap/>
            <w:vAlign w:val="bottom"/>
            <w:hideMark/>
          </w:tcPr>
          <w:p w14:paraId="2F0B4BC1"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0.014</w:t>
            </w:r>
          </w:p>
        </w:tc>
        <w:tc>
          <w:tcPr>
            <w:tcW w:w="1340" w:type="dxa"/>
            <w:tcBorders>
              <w:top w:val="nil"/>
              <w:left w:val="nil"/>
              <w:bottom w:val="nil"/>
              <w:right w:val="nil"/>
            </w:tcBorders>
            <w:shd w:val="clear" w:color="auto" w:fill="auto"/>
            <w:noWrap/>
            <w:vAlign w:val="bottom"/>
            <w:hideMark/>
          </w:tcPr>
          <w:p w14:paraId="5F65E7F4"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2.207</w:t>
            </w:r>
          </w:p>
        </w:tc>
        <w:tc>
          <w:tcPr>
            <w:tcW w:w="1300" w:type="dxa"/>
            <w:tcBorders>
              <w:top w:val="nil"/>
              <w:left w:val="nil"/>
              <w:bottom w:val="nil"/>
              <w:right w:val="nil"/>
            </w:tcBorders>
            <w:shd w:val="clear" w:color="auto" w:fill="auto"/>
            <w:noWrap/>
            <w:vAlign w:val="bottom"/>
            <w:hideMark/>
          </w:tcPr>
          <w:p w14:paraId="6380685C"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0.004</w:t>
            </w:r>
          </w:p>
        </w:tc>
        <w:tc>
          <w:tcPr>
            <w:tcW w:w="1300" w:type="dxa"/>
            <w:tcBorders>
              <w:top w:val="nil"/>
              <w:left w:val="nil"/>
              <w:bottom w:val="nil"/>
              <w:right w:val="nil"/>
            </w:tcBorders>
            <w:shd w:val="clear" w:color="auto" w:fill="auto"/>
            <w:noWrap/>
            <w:vAlign w:val="bottom"/>
            <w:hideMark/>
          </w:tcPr>
          <w:p w14:paraId="503080C4"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293.2</w:t>
            </w:r>
          </w:p>
        </w:tc>
        <w:tc>
          <w:tcPr>
            <w:tcW w:w="860" w:type="dxa"/>
            <w:tcBorders>
              <w:top w:val="nil"/>
              <w:left w:val="nil"/>
              <w:bottom w:val="nil"/>
              <w:right w:val="nil"/>
            </w:tcBorders>
            <w:shd w:val="clear" w:color="auto" w:fill="auto"/>
            <w:noWrap/>
            <w:vAlign w:val="bottom"/>
            <w:hideMark/>
          </w:tcPr>
          <w:p w14:paraId="6FC8B5E4"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7.6</w:t>
            </w:r>
          </w:p>
        </w:tc>
      </w:tr>
      <w:tr w:rsidR="00E93915" w:rsidRPr="00BA3B22" w14:paraId="74C4BFD7" w14:textId="77777777" w:rsidTr="006333EC">
        <w:trPr>
          <w:trHeight w:val="312"/>
        </w:trPr>
        <w:tc>
          <w:tcPr>
            <w:tcW w:w="846" w:type="dxa"/>
            <w:vMerge/>
            <w:tcBorders>
              <w:top w:val="single" w:sz="4" w:space="0" w:color="auto"/>
              <w:left w:val="single" w:sz="4" w:space="0" w:color="auto"/>
              <w:bottom w:val="single" w:sz="4" w:space="0" w:color="000000"/>
              <w:right w:val="single" w:sz="4" w:space="0" w:color="auto"/>
            </w:tcBorders>
            <w:vAlign w:val="center"/>
            <w:hideMark/>
          </w:tcPr>
          <w:p w14:paraId="79B29619" w14:textId="77777777" w:rsidR="00E93915" w:rsidRPr="00BA3B22" w:rsidRDefault="00E93915" w:rsidP="00E93915">
            <w:pPr>
              <w:spacing w:after="0" w:line="240" w:lineRule="auto"/>
              <w:rPr>
                <w:rFonts w:ascii="Arial" w:eastAsia="Times New Roman" w:hAnsi="Arial" w:cs="Arial"/>
                <w:b/>
                <w:bCs/>
                <w:color w:val="000000"/>
                <w:sz w:val="18"/>
                <w:szCs w:val="18"/>
                <w:lang w:eastAsia="en-AU"/>
              </w:rPr>
            </w:pPr>
          </w:p>
        </w:tc>
        <w:tc>
          <w:tcPr>
            <w:tcW w:w="2126" w:type="dxa"/>
            <w:tcBorders>
              <w:top w:val="nil"/>
              <w:left w:val="nil"/>
              <w:bottom w:val="nil"/>
              <w:right w:val="nil"/>
            </w:tcBorders>
            <w:shd w:val="clear" w:color="000000" w:fill="D9D9D9"/>
            <w:noWrap/>
            <w:vAlign w:val="bottom"/>
            <w:hideMark/>
          </w:tcPr>
          <w:p w14:paraId="5335484D" w14:textId="77777777" w:rsidR="00E93915" w:rsidRPr="00BA3B22" w:rsidRDefault="00E93915" w:rsidP="00E93915">
            <w:pPr>
              <w:spacing w:after="0" w:line="240" w:lineRule="auto"/>
              <w:jc w:val="center"/>
              <w:rPr>
                <w:rFonts w:ascii="Arial" w:eastAsia="Times New Roman" w:hAnsi="Arial" w:cs="Arial"/>
                <w:b/>
                <w:bCs/>
                <w:color w:val="000000"/>
                <w:sz w:val="18"/>
                <w:szCs w:val="18"/>
                <w:lang w:eastAsia="en-AU"/>
              </w:rPr>
            </w:pPr>
            <w:r w:rsidRPr="00BA3B22">
              <w:rPr>
                <w:rFonts w:ascii="Arial" w:eastAsia="Times New Roman" w:hAnsi="Arial" w:cs="Arial"/>
                <w:b/>
                <w:bCs/>
                <w:color w:val="000000"/>
                <w:sz w:val="18"/>
                <w:szCs w:val="18"/>
                <w:lang w:eastAsia="en-AU"/>
              </w:rPr>
              <w:t>BAPENG-6</w:t>
            </w:r>
          </w:p>
        </w:tc>
        <w:tc>
          <w:tcPr>
            <w:tcW w:w="1460" w:type="dxa"/>
            <w:tcBorders>
              <w:top w:val="nil"/>
              <w:left w:val="nil"/>
              <w:bottom w:val="nil"/>
              <w:right w:val="nil"/>
            </w:tcBorders>
            <w:shd w:val="clear" w:color="000000" w:fill="D9D9D9"/>
            <w:noWrap/>
            <w:vAlign w:val="bottom"/>
            <w:hideMark/>
          </w:tcPr>
          <w:p w14:paraId="3E238F42"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 </w:t>
            </w:r>
          </w:p>
        </w:tc>
        <w:tc>
          <w:tcPr>
            <w:tcW w:w="1380" w:type="dxa"/>
            <w:tcBorders>
              <w:top w:val="nil"/>
              <w:left w:val="nil"/>
              <w:bottom w:val="nil"/>
              <w:right w:val="nil"/>
            </w:tcBorders>
            <w:shd w:val="clear" w:color="000000" w:fill="D9D9D9"/>
            <w:noWrap/>
            <w:vAlign w:val="bottom"/>
            <w:hideMark/>
          </w:tcPr>
          <w:p w14:paraId="753BB648"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 </w:t>
            </w:r>
          </w:p>
        </w:tc>
        <w:tc>
          <w:tcPr>
            <w:tcW w:w="1180" w:type="dxa"/>
            <w:tcBorders>
              <w:top w:val="nil"/>
              <w:left w:val="nil"/>
              <w:bottom w:val="nil"/>
              <w:right w:val="nil"/>
            </w:tcBorders>
            <w:shd w:val="clear" w:color="000000" w:fill="D9D9D9"/>
            <w:noWrap/>
            <w:vAlign w:val="bottom"/>
            <w:hideMark/>
          </w:tcPr>
          <w:p w14:paraId="0ECCEA29"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 </w:t>
            </w:r>
          </w:p>
        </w:tc>
        <w:tc>
          <w:tcPr>
            <w:tcW w:w="1200" w:type="dxa"/>
            <w:tcBorders>
              <w:top w:val="nil"/>
              <w:left w:val="nil"/>
              <w:bottom w:val="nil"/>
              <w:right w:val="nil"/>
            </w:tcBorders>
            <w:shd w:val="clear" w:color="000000" w:fill="D9D9D9"/>
            <w:noWrap/>
            <w:vAlign w:val="bottom"/>
            <w:hideMark/>
          </w:tcPr>
          <w:p w14:paraId="663FE010"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 </w:t>
            </w:r>
          </w:p>
        </w:tc>
        <w:tc>
          <w:tcPr>
            <w:tcW w:w="1340" w:type="dxa"/>
            <w:tcBorders>
              <w:top w:val="nil"/>
              <w:left w:val="nil"/>
              <w:bottom w:val="nil"/>
              <w:right w:val="nil"/>
            </w:tcBorders>
            <w:shd w:val="clear" w:color="000000" w:fill="D9D9D9"/>
            <w:noWrap/>
            <w:vAlign w:val="bottom"/>
            <w:hideMark/>
          </w:tcPr>
          <w:p w14:paraId="3B83B65B"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 </w:t>
            </w:r>
          </w:p>
        </w:tc>
        <w:tc>
          <w:tcPr>
            <w:tcW w:w="1300" w:type="dxa"/>
            <w:tcBorders>
              <w:top w:val="nil"/>
              <w:left w:val="nil"/>
              <w:bottom w:val="nil"/>
              <w:right w:val="nil"/>
            </w:tcBorders>
            <w:shd w:val="clear" w:color="000000" w:fill="D9D9D9"/>
            <w:noWrap/>
            <w:vAlign w:val="bottom"/>
            <w:hideMark/>
          </w:tcPr>
          <w:p w14:paraId="46F79427"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 </w:t>
            </w:r>
          </w:p>
        </w:tc>
        <w:tc>
          <w:tcPr>
            <w:tcW w:w="1300" w:type="dxa"/>
            <w:tcBorders>
              <w:top w:val="nil"/>
              <w:left w:val="nil"/>
              <w:bottom w:val="nil"/>
              <w:right w:val="nil"/>
            </w:tcBorders>
            <w:shd w:val="clear" w:color="000000" w:fill="D9D9D9"/>
            <w:noWrap/>
            <w:vAlign w:val="bottom"/>
            <w:hideMark/>
          </w:tcPr>
          <w:p w14:paraId="22FB86DE" w14:textId="77777777" w:rsidR="00E93915" w:rsidRPr="00BA3B22" w:rsidRDefault="00E93915" w:rsidP="00E93915">
            <w:pPr>
              <w:spacing w:after="0" w:line="240" w:lineRule="auto"/>
              <w:jc w:val="center"/>
              <w:rPr>
                <w:rFonts w:ascii="Arial" w:eastAsia="Times New Roman" w:hAnsi="Arial" w:cs="Arial"/>
                <w:b/>
                <w:bCs/>
                <w:color w:val="000000"/>
                <w:sz w:val="18"/>
                <w:szCs w:val="18"/>
                <w:lang w:eastAsia="en-AU"/>
              </w:rPr>
            </w:pPr>
            <w:r w:rsidRPr="00BA3B22">
              <w:rPr>
                <w:rFonts w:ascii="Arial" w:eastAsia="Times New Roman" w:hAnsi="Arial" w:cs="Arial"/>
                <w:b/>
                <w:bCs/>
                <w:color w:val="000000"/>
                <w:sz w:val="18"/>
                <w:szCs w:val="18"/>
                <w:lang w:eastAsia="en-AU"/>
              </w:rPr>
              <w:t>308.7</w:t>
            </w:r>
          </w:p>
        </w:tc>
        <w:tc>
          <w:tcPr>
            <w:tcW w:w="860" w:type="dxa"/>
            <w:tcBorders>
              <w:top w:val="nil"/>
              <w:left w:val="nil"/>
              <w:bottom w:val="nil"/>
              <w:right w:val="nil"/>
            </w:tcBorders>
            <w:shd w:val="clear" w:color="000000" w:fill="D9D9D9"/>
            <w:noWrap/>
            <w:vAlign w:val="bottom"/>
            <w:hideMark/>
          </w:tcPr>
          <w:p w14:paraId="2671BF4D" w14:textId="77777777" w:rsidR="00E93915" w:rsidRPr="00BA3B22" w:rsidRDefault="00E93915" w:rsidP="00E93915">
            <w:pPr>
              <w:spacing w:after="0" w:line="240" w:lineRule="auto"/>
              <w:jc w:val="center"/>
              <w:rPr>
                <w:rFonts w:ascii="Arial" w:eastAsia="Times New Roman" w:hAnsi="Arial" w:cs="Arial"/>
                <w:b/>
                <w:bCs/>
                <w:color w:val="000000"/>
                <w:sz w:val="18"/>
                <w:szCs w:val="18"/>
                <w:lang w:eastAsia="en-AU"/>
              </w:rPr>
            </w:pPr>
            <w:r w:rsidRPr="00BA3B22">
              <w:rPr>
                <w:rFonts w:ascii="Arial" w:eastAsia="Times New Roman" w:hAnsi="Arial" w:cs="Arial"/>
                <w:b/>
                <w:bCs/>
                <w:color w:val="000000"/>
                <w:sz w:val="18"/>
                <w:szCs w:val="18"/>
                <w:lang w:eastAsia="en-AU"/>
              </w:rPr>
              <w:t>14.1</w:t>
            </w:r>
          </w:p>
        </w:tc>
      </w:tr>
      <w:tr w:rsidR="00E93915" w:rsidRPr="00BA3B22" w14:paraId="323E0162" w14:textId="77777777" w:rsidTr="006333EC">
        <w:trPr>
          <w:trHeight w:val="519"/>
        </w:trPr>
        <w:tc>
          <w:tcPr>
            <w:tcW w:w="846" w:type="dxa"/>
            <w:vMerge/>
            <w:tcBorders>
              <w:top w:val="single" w:sz="4" w:space="0" w:color="auto"/>
              <w:left w:val="single" w:sz="4" w:space="0" w:color="auto"/>
              <w:bottom w:val="single" w:sz="4" w:space="0" w:color="000000"/>
              <w:right w:val="single" w:sz="4" w:space="0" w:color="auto"/>
            </w:tcBorders>
            <w:vAlign w:val="center"/>
            <w:hideMark/>
          </w:tcPr>
          <w:p w14:paraId="3B009743" w14:textId="77777777" w:rsidR="00E93915" w:rsidRPr="00BA3B22" w:rsidRDefault="00E93915" w:rsidP="00E93915">
            <w:pPr>
              <w:spacing w:after="0" w:line="240" w:lineRule="auto"/>
              <w:rPr>
                <w:rFonts w:ascii="Arial" w:eastAsia="Times New Roman" w:hAnsi="Arial" w:cs="Arial"/>
                <w:b/>
                <w:bCs/>
                <w:color w:val="000000"/>
                <w:sz w:val="18"/>
                <w:szCs w:val="18"/>
                <w:lang w:eastAsia="en-AU"/>
              </w:rPr>
            </w:pPr>
          </w:p>
        </w:tc>
        <w:tc>
          <w:tcPr>
            <w:tcW w:w="2126" w:type="dxa"/>
            <w:tcBorders>
              <w:top w:val="nil"/>
              <w:left w:val="nil"/>
              <w:bottom w:val="single" w:sz="4" w:space="0" w:color="auto"/>
              <w:right w:val="nil"/>
            </w:tcBorders>
            <w:shd w:val="clear" w:color="auto" w:fill="auto"/>
            <w:noWrap/>
            <w:vAlign w:val="bottom"/>
            <w:hideMark/>
          </w:tcPr>
          <w:p w14:paraId="20B7BE6F" w14:textId="77777777" w:rsidR="00E93915" w:rsidRPr="00BA3B22" w:rsidRDefault="00E93915" w:rsidP="00E93915">
            <w:pPr>
              <w:spacing w:after="0" w:line="240" w:lineRule="auto"/>
              <w:jc w:val="center"/>
              <w:rPr>
                <w:rFonts w:ascii="Arial" w:eastAsia="Times New Roman" w:hAnsi="Arial" w:cs="Arial"/>
                <w:b/>
                <w:bCs/>
                <w:color w:val="000000"/>
                <w:sz w:val="18"/>
                <w:szCs w:val="18"/>
                <w:lang w:eastAsia="en-AU"/>
              </w:rPr>
            </w:pPr>
            <w:r w:rsidRPr="00BA3B22">
              <w:rPr>
                <w:rFonts w:ascii="Arial" w:eastAsia="Times New Roman" w:hAnsi="Arial" w:cs="Arial"/>
                <w:b/>
                <w:bCs/>
                <w:color w:val="000000"/>
                <w:sz w:val="18"/>
                <w:szCs w:val="18"/>
                <w:lang w:eastAsia="en-AU"/>
              </w:rPr>
              <w:t>BAPENG-18</w:t>
            </w:r>
          </w:p>
        </w:tc>
        <w:tc>
          <w:tcPr>
            <w:tcW w:w="1460" w:type="dxa"/>
            <w:tcBorders>
              <w:top w:val="nil"/>
              <w:left w:val="nil"/>
              <w:bottom w:val="single" w:sz="4" w:space="0" w:color="auto"/>
              <w:right w:val="nil"/>
            </w:tcBorders>
            <w:shd w:val="clear" w:color="auto" w:fill="auto"/>
            <w:noWrap/>
            <w:vAlign w:val="bottom"/>
            <w:hideMark/>
          </w:tcPr>
          <w:p w14:paraId="44115AAD"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2.4E-04</w:t>
            </w:r>
          </w:p>
        </w:tc>
        <w:tc>
          <w:tcPr>
            <w:tcW w:w="1380" w:type="dxa"/>
            <w:tcBorders>
              <w:top w:val="nil"/>
              <w:left w:val="nil"/>
              <w:bottom w:val="single" w:sz="4" w:space="0" w:color="auto"/>
              <w:right w:val="nil"/>
            </w:tcBorders>
            <w:shd w:val="clear" w:color="auto" w:fill="auto"/>
            <w:noWrap/>
            <w:vAlign w:val="bottom"/>
            <w:hideMark/>
          </w:tcPr>
          <w:p w14:paraId="68D07B15"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1.3E-04</w:t>
            </w:r>
          </w:p>
        </w:tc>
        <w:tc>
          <w:tcPr>
            <w:tcW w:w="1180" w:type="dxa"/>
            <w:tcBorders>
              <w:top w:val="nil"/>
              <w:left w:val="nil"/>
              <w:bottom w:val="single" w:sz="4" w:space="0" w:color="auto"/>
              <w:right w:val="nil"/>
            </w:tcBorders>
            <w:shd w:val="clear" w:color="auto" w:fill="auto"/>
            <w:noWrap/>
            <w:vAlign w:val="bottom"/>
            <w:hideMark/>
          </w:tcPr>
          <w:p w14:paraId="210EC579"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2.150</w:t>
            </w:r>
          </w:p>
        </w:tc>
        <w:tc>
          <w:tcPr>
            <w:tcW w:w="1200" w:type="dxa"/>
            <w:tcBorders>
              <w:top w:val="nil"/>
              <w:left w:val="nil"/>
              <w:bottom w:val="single" w:sz="4" w:space="0" w:color="auto"/>
              <w:right w:val="nil"/>
            </w:tcBorders>
            <w:shd w:val="clear" w:color="auto" w:fill="auto"/>
            <w:noWrap/>
            <w:vAlign w:val="bottom"/>
            <w:hideMark/>
          </w:tcPr>
          <w:p w14:paraId="4EBA7B90"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0.017</w:t>
            </w:r>
          </w:p>
        </w:tc>
        <w:tc>
          <w:tcPr>
            <w:tcW w:w="1340" w:type="dxa"/>
            <w:tcBorders>
              <w:top w:val="nil"/>
              <w:left w:val="nil"/>
              <w:bottom w:val="single" w:sz="4" w:space="0" w:color="auto"/>
              <w:right w:val="nil"/>
            </w:tcBorders>
            <w:shd w:val="clear" w:color="auto" w:fill="auto"/>
            <w:noWrap/>
            <w:vAlign w:val="bottom"/>
            <w:hideMark/>
          </w:tcPr>
          <w:p w14:paraId="63231D86"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2.240</w:t>
            </w:r>
          </w:p>
        </w:tc>
        <w:tc>
          <w:tcPr>
            <w:tcW w:w="1300" w:type="dxa"/>
            <w:tcBorders>
              <w:top w:val="nil"/>
              <w:left w:val="nil"/>
              <w:bottom w:val="single" w:sz="4" w:space="0" w:color="auto"/>
              <w:right w:val="nil"/>
            </w:tcBorders>
            <w:shd w:val="clear" w:color="auto" w:fill="auto"/>
            <w:noWrap/>
            <w:vAlign w:val="bottom"/>
            <w:hideMark/>
          </w:tcPr>
          <w:p w14:paraId="55309231"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0.006</w:t>
            </w:r>
          </w:p>
        </w:tc>
        <w:tc>
          <w:tcPr>
            <w:tcW w:w="1300" w:type="dxa"/>
            <w:tcBorders>
              <w:top w:val="nil"/>
              <w:left w:val="nil"/>
              <w:bottom w:val="single" w:sz="4" w:space="0" w:color="auto"/>
              <w:right w:val="nil"/>
            </w:tcBorders>
            <w:shd w:val="clear" w:color="auto" w:fill="auto"/>
            <w:noWrap/>
            <w:vAlign w:val="bottom"/>
            <w:hideMark/>
          </w:tcPr>
          <w:p w14:paraId="43654CF3" w14:textId="77777777" w:rsidR="00E93915" w:rsidRPr="00BA3B22" w:rsidRDefault="00E93915" w:rsidP="00E93915">
            <w:pPr>
              <w:spacing w:after="0" w:line="240" w:lineRule="auto"/>
              <w:jc w:val="center"/>
              <w:rPr>
                <w:rFonts w:ascii="Arial" w:eastAsia="Times New Roman" w:hAnsi="Arial" w:cs="Arial"/>
                <w:b/>
                <w:bCs/>
                <w:color w:val="000000"/>
                <w:sz w:val="18"/>
                <w:szCs w:val="18"/>
                <w:lang w:eastAsia="en-AU"/>
              </w:rPr>
            </w:pPr>
            <w:r w:rsidRPr="00BA3B22">
              <w:rPr>
                <w:rFonts w:ascii="Arial" w:eastAsia="Times New Roman" w:hAnsi="Arial" w:cs="Arial"/>
                <w:b/>
                <w:bCs/>
                <w:color w:val="000000"/>
                <w:sz w:val="18"/>
                <w:szCs w:val="18"/>
                <w:lang w:eastAsia="en-AU"/>
              </w:rPr>
              <w:t>180.1</w:t>
            </w:r>
          </w:p>
        </w:tc>
        <w:tc>
          <w:tcPr>
            <w:tcW w:w="860" w:type="dxa"/>
            <w:tcBorders>
              <w:top w:val="nil"/>
              <w:left w:val="nil"/>
              <w:bottom w:val="single" w:sz="4" w:space="0" w:color="auto"/>
              <w:right w:val="nil"/>
            </w:tcBorders>
            <w:shd w:val="clear" w:color="auto" w:fill="auto"/>
            <w:noWrap/>
            <w:vAlign w:val="bottom"/>
            <w:hideMark/>
          </w:tcPr>
          <w:p w14:paraId="2045D661" w14:textId="77777777" w:rsidR="00E93915" w:rsidRPr="00BA3B22" w:rsidRDefault="00E93915" w:rsidP="00E93915">
            <w:pPr>
              <w:spacing w:after="0" w:line="240" w:lineRule="auto"/>
              <w:jc w:val="center"/>
              <w:rPr>
                <w:rFonts w:ascii="Arial" w:eastAsia="Times New Roman" w:hAnsi="Arial" w:cs="Arial"/>
                <w:b/>
                <w:bCs/>
                <w:color w:val="000000"/>
                <w:sz w:val="18"/>
                <w:szCs w:val="18"/>
                <w:lang w:eastAsia="en-AU"/>
              </w:rPr>
            </w:pPr>
            <w:r w:rsidRPr="00BA3B22">
              <w:rPr>
                <w:rFonts w:ascii="Arial" w:eastAsia="Times New Roman" w:hAnsi="Arial" w:cs="Arial"/>
                <w:b/>
                <w:bCs/>
                <w:color w:val="000000"/>
                <w:sz w:val="18"/>
                <w:szCs w:val="18"/>
                <w:lang w:eastAsia="en-AU"/>
              </w:rPr>
              <w:t>8.2</w:t>
            </w:r>
          </w:p>
        </w:tc>
      </w:tr>
      <w:tr w:rsidR="00E93915" w:rsidRPr="00BA3B22" w14:paraId="232900D4" w14:textId="77777777" w:rsidTr="006333EC">
        <w:trPr>
          <w:trHeight w:val="312"/>
        </w:trPr>
        <w:tc>
          <w:tcPr>
            <w:tcW w:w="846" w:type="dxa"/>
            <w:vMerge w:val="restart"/>
            <w:tcBorders>
              <w:top w:val="single" w:sz="4" w:space="0" w:color="auto"/>
              <w:left w:val="single" w:sz="4" w:space="0" w:color="auto"/>
              <w:bottom w:val="single" w:sz="4" w:space="0" w:color="000000"/>
              <w:right w:val="single" w:sz="4" w:space="0" w:color="auto"/>
            </w:tcBorders>
            <w:shd w:val="clear" w:color="auto" w:fill="auto"/>
            <w:noWrap/>
            <w:textDirection w:val="btLr"/>
            <w:vAlign w:val="center"/>
            <w:hideMark/>
          </w:tcPr>
          <w:p w14:paraId="0FC7E4A5" w14:textId="77777777" w:rsidR="00E93915" w:rsidRPr="00BA3B22" w:rsidRDefault="00E93915" w:rsidP="00E93915">
            <w:pPr>
              <w:spacing w:after="0" w:line="240" w:lineRule="auto"/>
              <w:jc w:val="center"/>
              <w:rPr>
                <w:rFonts w:ascii="Arial" w:eastAsia="Times New Roman" w:hAnsi="Arial" w:cs="Arial"/>
                <w:b/>
                <w:bCs/>
                <w:color w:val="000000"/>
                <w:sz w:val="24"/>
                <w:szCs w:val="24"/>
                <w:lang w:eastAsia="en-AU"/>
              </w:rPr>
            </w:pPr>
            <w:r w:rsidRPr="00BA3B22">
              <w:rPr>
                <w:rFonts w:ascii="Arial" w:eastAsia="Times New Roman" w:hAnsi="Arial" w:cs="Arial"/>
                <w:b/>
                <w:bCs/>
                <w:color w:val="000000"/>
                <w:sz w:val="24"/>
                <w:szCs w:val="24"/>
                <w:lang w:eastAsia="en-AU"/>
              </w:rPr>
              <w:lastRenderedPageBreak/>
              <w:t>Shuangtan</w:t>
            </w:r>
          </w:p>
        </w:tc>
        <w:tc>
          <w:tcPr>
            <w:tcW w:w="2126" w:type="dxa"/>
            <w:vMerge w:val="restart"/>
            <w:tcBorders>
              <w:top w:val="nil"/>
              <w:left w:val="nil"/>
              <w:bottom w:val="nil"/>
              <w:right w:val="nil"/>
            </w:tcBorders>
            <w:shd w:val="clear" w:color="auto" w:fill="auto"/>
            <w:noWrap/>
            <w:vAlign w:val="center"/>
            <w:hideMark/>
          </w:tcPr>
          <w:p w14:paraId="029B51D5"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CMLST0911-109</w:t>
            </w:r>
          </w:p>
        </w:tc>
        <w:tc>
          <w:tcPr>
            <w:tcW w:w="1460" w:type="dxa"/>
            <w:tcBorders>
              <w:top w:val="nil"/>
              <w:left w:val="nil"/>
              <w:bottom w:val="nil"/>
              <w:right w:val="nil"/>
            </w:tcBorders>
            <w:shd w:val="clear" w:color="auto" w:fill="auto"/>
            <w:noWrap/>
            <w:vAlign w:val="bottom"/>
            <w:hideMark/>
          </w:tcPr>
          <w:p w14:paraId="1B9EFB39"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5.7E-05</w:t>
            </w:r>
          </w:p>
        </w:tc>
        <w:tc>
          <w:tcPr>
            <w:tcW w:w="1380" w:type="dxa"/>
            <w:tcBorders>
              <w:top w:val="nil"/>
              <w:left w:val="nil"/>
              <w:bottom w:val="nil"/>
              <w:right w:val="nil"/>
            </w:tcBorders>
            <w:shd w:val="clear" w:color="auto" w:fill="auto"/>
            <w:noWrap/>
            <w:vAlign w:val="bottom"/>
            <w:hideMark/>
          </w:tcPr>
          <w:p w14:paraId="3D187EF2"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3.8E-05</w:t>
            </w:r>
          </w:p>
        </w:tc>
        <w:tc>
          <w:tcPr>
            <w:tcW w:w="1180" w:type="dxa"/>
            <w:tcBorders>
              <w:top w:val="nil"/>
              <w:left w:val="nil"/>
              <w:bottom w:val="nil"/>
              <w:right w:val="nil"/>
            </w:tcBorders>
            <w:shd w:val="clear" w:color="auto" w:fill="auto"/>
            <w:noWrap/>
            <w:vAlign w:val="bottom"/>
            <w:hideMark/>
          </w:tcPr>
          <w:p w14:paraId="6FCACE19"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1.027</w:t>
            </w:r>
          </w:p>
        </w:tc>
        <w:tc>
          <w:tcPr>
            <w:tcW w:w="1200" w:type="dxa"/>
            <w:tcBorders>
              <w:top w:val="nil"/>
              <w:left w:val="nil"/>
              <w:bottom w:val="nil"/>
              <w:right w:val="nil"/>
            </w:tcBorders>
            <w:shd w:val="clear" w:color="auto" w:fill="auto"/>
            <w:noWrap/>
            <w:vAlign w:val="bottom"/>
            <w:hideMark/>
          </w:tcPr>
          <w:p w14:paraId="52517A29"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0.043</w:t>
            </w:r>
          </w:p>
        </w:tc>
        <w:tc>
          <w:tcPr>
            <w:tcW w:w="1340" w:type="dxa"/>
            <w:tcBorders>
              <w:top w:val="nil"/>
              <w:left w:val="nil"/>
              <w:bottom w:val="nil"/>
              <w:right w:val="nil"/>
            </w:tcBorders>
            <w:shd w:val="clear" w:color="auto" w:fill="auto"/>
            <w:noWrap/>
            <w:vAlign w:val="bottom"/>
            <w:hideMark/>
          </w:tcPr>
          <w:p w14:paraId="1AC85216"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0.780</w:t>
            </w:r>
          </w:p>
        </w:tc>
        <w:tc>
          <w:tcPr>
            <w:tcW w:w="1300" w:type="dxa"/>
            <w:tcBorders>
              <w:top w:val="nil"/>
              <w:left w:val="nil"/>
              <w:bottom w:val="nil"/>
              <w:right w:val="nil"/>
            </w:tcBorders>
            <w:shd w:val="clear" w:color="auto" w:fill="auto"/>
            <w:noWrap/>
            <w:vAlign w:val="bottom"/>
            <w:hideMark/>
          </w:tcPr>
          <w:p w14:paraId="1201CBA5"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0.110</w:t>
            </w:r>
          </w:p>
        </w:tc>
        <w:tc>
          <w:tcPr>
            <w:tcW w:w="1300" w:type="dxa"/>
            <w:tcBorders>
              <w:top w:val="nil"/>
              <w:left w:val="nil"/>
              <w:bottom w:val="nil"/>
              <w:right w:val="nil"/>
            </w:tcBorders>
            <w:shd w:val="clear" w:color="auto" w:fill="auto"/>
            <w:noWrap/>
            <w:vAlign w:val="bottom"/>
            <w:hideMark/>
          </w:tcPr>
          <w:p w14:paraId="69EE2E83"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153.7</w:t>
            </w:r>
          </w:p>
        </w:tc>
        <w:tc>
          <w:tcPr>
            <w:tcW w:w="860" w:type="dxa"/>
            <w:tcBorders>
              <w:top w:val="nil"/>
              <w:left w:val="nil"/>
              <w:bottom w:val="nil"/>
              <w:right w:val="nil"/>
            </w:tcBorders>
            <w:shd w:val="clear" w:color="auto" w:fill="auto"/>
            <w:noWrap/>
            <w:vAlign w:val="bottom"/>
            <w:hideMark/>
          </w:tcPr>
          <w:p w14:paraId="717B52EB"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44.0</w:t>
            </w:r>
          </w:p>
        </w:tc>
      </w:tr>
      <w:tr w:rsidR="00E93915" w:rsidRPr="00BA3B22" w14:paraId="0B3E1F5B" w14:textId="77777777" w:rsidTr="006333EC">
        <w:trPr>
          <w:trHeight w:val="312"/>
        </w:trPr>
        <w:tc>
          <w:tcPr>
            <w:tcW w:w="846" w:type="dxa"/>
            <w:vMerge/>
            <w:tcBorders>
              <w:top w:val="single" w:sz="4" w:space="0" w:color="auto"/>
              <w:left w:val="single" w:sz="4" w:space="0" w:color="auto"/>
              <w:bottom w:val="single" w:sz="4" w:space="0" w:color="000000"/>
              <w:right w:val="single" w:sz="4" w:space="0" w:color="auto"/>
            </w:tcBorders>
            <w:vAlign w:val="center"/>
            <w:hideMark/>
          </w:tcPr>
          <w:p w14:paraId="77117770" w14:textId="77777777" w:rsidR="00E93915" w:rsidRPr="00BA3B22" w:rsidRDefault="00E93915" w:rsidP="00E93915">
            <w:pPr>
              <w:spacing w:after="0" w:line="240" w:lineRule="auto"/>
              <w:rPr>
                <w:rFonts w:ascii="Arial" w:eastAsia="Times New Roman" w:hAnsi="Arial" w:cs="Arial"/>
                <w:b/>
                <w:bCs/>
                <w:color w:val="000000"/>
                <w:sz w:val="18"/>
                <w:szCs w:val="18"/>
                <w:lang w:eastAsia="en-AU"/>
              </w:rPr>
            </w:pPr>
          </w:p>
        </w:tc>
        <w:tc>
          <w:tcPr>
            <w:tcW w:w="2126" w:type="dxa"/>
            <w:vMerge/>
            <w:tcBorders>
              <w:top w:val="nil"/>
              <w:left w:val="nil"/>
              <w:bottom w:val="nil"/>
              <w:right w:val="nil"/>
            </w:tcBorders>
            <w:vAlign w:val="center"/>
            <w:hideMark/>
          </w:tcPr>
          <w:p w14:paraId="74200D41" w14:textId="77777777" w:rsidR="00E93915" w:rsidRPr="00BA3B22" w:rsidRDefault="00E93915" w:rsidP="00E93915">
            <w:pPr>
              <w:spacing w:after="0" w:line="240" w:lineRule="auto"/>
              <w:rPr>
                <w:rFonts w:ascii="Arial" w:eastAsia="Times New Roman" w:hAnsi="Arial" w:cs="Arial"/>
                <w:color w:val="000000"/>
                <w:sz w:val="18"/>
                <w:szCs w:val="18"/>
                <w:lang w:eastAsia="en-AU"/>
              </w:rPr>
            </w:pPr>
          </w:p>
        </w:tc>
        <w:tc>
          <w:tcPr>
            <w:tcW w:w="1460" w:type="dxa"/>
            <w:tcBorders>
              <w:top w:val="nil"/>
              <w:left w:val="nil"/>
              <w:bottom w:val="nil"/>
              <w:right w:val="nil"/>
            </w:tcBorders>
            <w:shd w:val="clear" w:color="auto" w:fill="auto"/>
            <w:noWrap/>
            <w:vAlign w:val="bottom"/>
            <w:hideMark/>
          </w:tcPr>
          <w:p w14:paraId="0CA96356"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2.0E-05</w:t>
            </w:r>
          </w:p>
        </w:tc>
        <w:tc>
          <w:tcPr>
            <w:tcW w:w="1380" w:type="dxa"/>
            <w:tcBorders>
              <w:top w:val="nil"/>
              <w:left w:val="nil"/>
              <w:bottom w:val="nil"/>
              <w:right w:val="nil"/>
            </w:tcBorders>
            <w:shd w:val="clear" w:color="auto" w:fill="auto"/>
            <w:noWrap/>
            <w:vAlign w:val="bottom"/>
            <w:hideMark/>
          </w:tcPr>
          <w:p w14:paraId="5954A34C"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1.0E-04</w:t>
            </w:r>
          </w:p>
        </w:tc>
        <w:tc>
          <w:tcPr>
            <w:tcW w:w="1180" w:type="dxa"/>
            <w:tcBorders>
              <w:top w:val="nil"/>
              <w:left w:val="nil"/>
              <w:bottom w:val="nil"/>
              <w:right w:val="nil"/>
            </w:tcBorders>
            <w:shd w:val="clear" w:color="auto" w:fill="auto"/>
            <w:noWrap/>
            <w:vAlign w:val="bottom"/>
            <w:hideMark/>
          </w:tcPr>
          <w:p w14:paraId="1F097846"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1.075</w:t>
            </w:r>
          </w:p>
        </w:tc>
        <w:tc>
          <w:tcPr>
            <w:tcW w:w="1200" w:type="dxa"/>
            <w:tcBorders>
              <w:top w:val="nil"/>
              <w:left w:val="nil"/>
              <w:bottom w:val="nil"/>
              <w:right w:val="nil"/>
            </w:tcBorders>
            <w:shd w:val="clear" w:color="auto" w:fill="auto"/>
            <w:noWrap/>
            <w:vAlign w:val="bottom"/>
            <w:hideMark/>
          </w:tcPr>
          <w:p w14:paraId="4957CADA"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0.023</w:t>
            </w:r>
          </w:p>
        </w:tc>
        <w:tc>
          <w:tcPr>
            <w:tcW w:w="1340" w:type="dxa"/>
            <w:tcBorders>
              <w:top w:val="nil"/>
              <w:left w:val="nil"/>
              <w:bottom w:val="nil"/>
              <w:right w:val="nil"/>
            </w:tcBorders>
            <w:shd w:val="clear" w:color="auto" w:fill="auto"/>
            <w:noWrap/>
            <w:vAlign w:val="bottom"/>
            <w:hideMark/>
          </w:tcPr>
          <w:p w14:paraId="480DFA97"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0.716</w:t>
            </w:r>
          </w:p>
        </w:tc>
        <w:tc>
          <w:tcPr>
            <w:tcW w:w="1300" w:type="dxa"/>
            <w:tcBorders>
              <w:top w:val="nil"/>
              <w:left w:val="nil"/>
              <w:bottom w:val="nil"/>
              <w:right w:val="nil"/>
            </w:tcBorders>
            <w:shd w:val="clear" w:color="auto" w:fill="auto"/>
            <w:noWrap/>
            <w:vAlign w:val="bottom"/>
            <w:hideMark/>
          </w:tcPr>
          <w:p w14:paraId="5B535430"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0.027</w:t>
            </w:r>
          </w:p>
        </w:tc>
        <w:tc>
          <w:tcPr>
            <w:tcW w:w="1300" w:type="dxa"/>
            <w:tcBorders>
              <w:top w:val="nil"/>
              <w:left w:val="nil"/>
              <w:bottom w:val="nil"/>
              <w:right w:val="nil"/>
            </w:tcBorders>
            <w:shd w:val="clear" w:color="auto" w:fill="auto"/>
            <w:noWrap/>
            <w:vAlign w:val="bottom"/>
            <w:hideMark/>
          </w:tcPr>
          <w:p w14:paraId="26D18D68"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117.4</w:t>
            </w:r>
          </w:p>
        </w:tc>
        <w:tc>
          <w:tcPr>
            <w:tcW w:w="860" w:type="dxa"/>
            <w:tcBorders>
              <w:top w:val="nil"/>
              <w:left w:val="nil"/>
              <w:bottom w:val="nil"/>
              <w:right w:val="nil"/>
            </w:tcBorders>
            <w:shd w:val="clear" w:color="auto" w:fill="auto"/>
            <w:noWrap/>
            <w:vAlign w:val="bottom"/>
            <w:hideMark/>
          </w:tcPr>
          <w:p w14:paraId="502A8BB3"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7.8</w:t>
            </w:r>
          </w:p>
        </w:tc>
      </w:tr>
      <w:tr w:rsidR="00E93915" w:rsidRPr="00BA3B22" w14:paraId="39CCF874" w14:textId="77777777" w:rsidTr="006333EC">
        <w:trPr>
          <w:trHeight w:val="312"/>
        </w:trPr>
        <w:tc>
          <w:tcPr>
            <w:tcW w:w="846" w:type="dxa"/>
            <w:vMerge/>
            <w:tcBorders>
              <w:top w:val="single" w:sz="4" w:space="0" w:color="auto"/>
              <w:left w:val="single" w:sz="4" w:space="0" w:color="auto"/>
              <w:bottom w:val="single" w:sz="4" w:space="0" w:color="000000"/>
              <w:right w:val="single" w:sz="4" w:space="0" w:color="auto"/>
            </w:tcBorders>
            <w:vAlign w:val="center"/>
            <w:hideMark/>
          </w:tcPr>
          <w:p w14:paraId="6945AAEA" w14:textId="77777777" w:rsidR="00E93915" w:rsidRPr="00BA3B22" w:rsidRDefault="00E93915" w:rsidP="00E93915">
            <w:pPr>
              <w:spacing w:after="0" w:line="240" w:lineRule="auto"/>
              <w:rPr>
                <w:rFonts w:ascii="Arial" w:eastAsia="Times New Roman" w:hAnsi="Arial" w:cs="Arial"/>
                <w:b/>
                <w:bCs/>
                <w:color w:val="000000"/>
                <w:sz w:val="18"/>
                <w:szCs w:val="18"/>
                <w:lang w:eastAsia="en-AU"/>
              </w:rPr>
            </w:pPr>
          </w:p>
        </w:tc>
        <w:tc>
          <w:tcPr>
            <w:tcW w:w="2126" w:type="dxa"/>
            <w:vMerge/>
            <w:tcBorders>
              <w:top w:val="nil"/>
              <w:left w:val="nil"/>
              <w:bottom w:val="nil"/>
              <w:right w:val="nil"/>
            </w:tcBorders>
            <w:vAlign w:val="center"/>
            <w:hideMark/>
          </w:tcPr>
          <w:p w14:paraId="30BAD070" w14:textId="77777777" w:rsidR="00E93915" w:rsidRPr="00BA3B22" w:rsidRDefault="00E93915" w:rsidP="00E93915">
            <w:pPr>
              <w:spacing w:after="0" w:line="240" w:lineRule="auto"/>
              <w:rPr>
                <w:rFonts w:ascii="Arial" w:eastAsia="Times New Roman" w:hAnsi="Arial" w:cs="Arial"/>
                <w:color w:val="000000"/>
                <w:sz w:val="18"/>
                <w:szCs w:val="18"/>
                <w:lang w:eastAsia="en-AU"/>
              </w:rPr>
            </w:pPr>
          </w:p>
        </w:tc>
        <w:tc>
          <w:tcPr>
            <w:tcW w:w="1460" w:type="dxa"/>
            <w:tcBorders>
              <w:top w:val="nil"/>
              <w:left w:val="nil"/>
              <w:bottom w:val="nil"/>
              <w:right w:val="nil"/>
            </w:tcBorders>
            <w:shd w:val="clear" w:color="auto" w:fill="auto"/>
            <w:noWrap/>
            <w:vAlign w:val="bottom"/>
            <w:hideMark/>
          </w:tcPr>
          <w:p w14:paraId="09DB3514"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2.0E-06</w:t>
            </w:r>
          </w:p>
        </w:tc>
        <w:tc>
          <w:tcPr>
            <w:tcW w:w="1380" w:type="dxa"/>
            <w:tcBorders>
              <w:top w:val="nil"/>
              <w:left w:val="nil"/>
              <w:bottom w:val="nil"/>
              <w:right w:val="nil"/>
            </w:tcBorders>
            <w:shd w:val="clear" w:color="auto" w:fill="auto"/>
            <w:noWrap/>
            <w:vAlign w:val="bottom"/>
            <w:hideMark/>
          </w:tcPr>
          <w:p w14:paraId="398FF252"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1.1E-06</w:t>
            </w:r>
          </w:p>
        </w:tc>
        <w:tc>
          <w:tcPr>
            <w:tcW w:w="1180" w:type="dxa"/>
            <w:tcBorders>
              <w:top w:val="nil"/>
              <w:left w:val="nil"/>
              <w:bottom w:val="nil"/>
              <w:right w:val="nil"/>
            </w:tcBorders>
            <w:shd w:val="clear" w:color="auto" w:fill="auto"/>
            <w:noWrap/>
            <w:vAlign w:val="bottom"/>
            <w:hideMark/>
          </w:tcPr>
          <w:p w14:paraId="624FF427"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1.057</w:t>
            </w:r>
          </w:p>
        </w:tc>
        <w:tc>
          <w:tcPr>
            <w:tcW w:w="1200" w:type="dxa"/>
            <w:tcBorders>
              <w:top w:val="nil"/>
              <w:left w:val="nil"/>
              <w:bottom w:val="nil"/>
              <w:right w:val="nil"/>
            </w:tcBorders>
            <w:shd w:val="clear" w:color="auto" w:fill="auto"/>
            <w:noWrap/>
            <w:vAlign w:val="bottom"/>
            <w:hideMark/>
          </w:tcPr>
          <w:p w14:paraId="30565722"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0.003</w:t>
            </w:r>
          </w:p>
        </w:tc>
        <w:tc>
          <w:tcPr>
            <w:tcW w:w="1340" w:type="dxa"/>
            <w:tcBorders>
              <w:top w:val="nil"/>
              <w:left w:val="nil"/>
              <w:bottom w:val="nil"/>
              <w:right w:val="nil"/>
            </w:tcBorders>
            <w:shd w:val="clear" w:color="auto" w:fill="auto"/>
            <w:noWrap/>
            <w:vAlign w:val="bottom"/>
            <w:hideMark/>
          </w:tcPr>
          <w:p w14:paraId="7B597A75"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0.928</w:t>
            </w:r>
          </w:p>
        </w:tc>
        <w:tc>
          <w:tcPr>
            <w:tcW w:w="1300" w:type="dxa"/>
            <w:tcBorders>
              <w:top w:val="nil"/>
              <w:left w:val="nil"/>
              <w:bottom w:val="nil"/>
              <w:right w:val="nil"/>
            </w:tcBorders>
            <w:shd w:val="clear" w:color="auto" w:fill="auto"/>
            <w:noWrap/>
            <w:vAlign w:val="bottom"/>
            <w:hideMark/>
          </w:tcPr>
          <w:p w14:paraId="32BBC2CE"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0.011</w:t>
            </w:r>
          </w:p>
        </w:tc>
        <w:tc>
          <w:tcPr>
            <w:tcW w:w="1300" w:type="dxa"/>
            <w:tcBorders>
              <w:top w:val="nil"/>
              <w:left w:val="nil"/>
              <w:bottom w:val="nil"/>
              <w:right w:val="nil"/>
            </w:tcBorders>
            <w:shd w:val="clear" w:color="auto" w:fill="auto"/>
            <w:noWrap/>
            <w:vAlign w:val="bottom"/>
            <w:hideMark/>
          </w:tcPr>
          <w:p w14:paraId="682D2CAE"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219.7</w:t>
            </w:r>
          </w:p>
        </w:tc>
        <w:tc>
          <w:tcPr>
            <w:tcW w:w="860" w:type="dxa"/>
            <w:tcBorders>
              <w:top w:val="nil"/>
              <w:left w:val="nil"/>
              <w:bottom w:val="nil"/>
              <w:right w:val="nil"/>
            </w:tcBorders>
            <w:shd w:val="clear" w:color="auto" w:fill="auto"/>
            <w:noWrap/>
            <w:vAlign w:val="bottom"/>
            <w:hideMark/>
          </w:tcPr>
          <w:p w14:paraId="2817F2DE"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7.8</w:t>
            </w:r>
          </w:p>
        </w:tc>
      </w:tr>
      <w:tr w:rsidR="00E93915" w:rsidRPr="00BA3B22" w14:paraId="5B8CC1C3" w14:textId="77777777" w:rsidTr="006333EC">
        <w:trPr>
          <w:trHeight w:val="312"/>
        </w:trPr>
        <w:tc>
          <w:tcPr>
            <w:tcW w:w="846" w:type="dxa"/>
            <w:vMerge/>
            <w:tcBorders>
              <w:top w:val="single" w:sz="4" w:space="0" w:color="auto"/>
              <w:left w:val="single" w:sz="4" w:space="0" w:color="auto"/>
              <w:bottom w:val="single" w:sz="4" w:space="0" w:color="000000"/>
              <w:right w:val="single" w:sz="4" w:space="0" w:color="auto"/>
            </w:tcBorders>
            <w:vAlign w:val="center"/>
            <w:hideMark/>
          </w:tcPr>
          <w:p w14:paraId="076450C3" w14:textId="77777777" w:rsidR="00E93915" w:rsidRPr="00BA3B22" w:rsidRDefault="00E93915" w:rsidP="00E93915">
            <w:pPr>
              <w:spacing w:after="0" w:line="240" w:lineRule="auto"/>
              <w:rPr>
                <w:rFonts w:ascii="Arial" w:eastAsia="Times New Roman" w:hAnsi="Arial" w:cs="Arial"/>
                <w:b/>
                <w:bCs/>
                <w:color w:val="000000"/>
                <w:sz w:val="18"/>
                <w:szCs w:val="18"/>
                <w:lang w:eastAsia="en-AU"/>
              </w:rPr>
            </w:pPr>
          </w:p>
        </w:tc>
        <w:tc>
          <w:tcPr>
            <w:tcW w:w="2126" w:type="dxa"/>
            <w:vMerge/>
            <w:tcBorders>
              <w:top w:val="nil"/>
              <w:left w:val="nil"/>
              <w:bottom w:val="nil"/>
              <w:right w:val="nil"/>
            </w:tcBorders>
            <w:vAlign w:val="center"/>
            <w:hideMark/>
          </w:tcPr>
          <w:p w14:paraId="2E7AFB6B" w14:textId="77777777" w:rsidR="00E93915" w:rsidRPr="00BA3B22" w:rsidRDefault="00E93915" w:rsidP="00E93915">
            <w:pPr>
              <w:spacing w:after="0" w:line="240" w:lineRule="auto"/>
              <w:rPr>
                <w:rFonts w:ascii="Arial" w:eastAsia="Times New Roman" w:hAnsi="Arial" w:cs="Arial"/>
                <w:color w:val="000000"/>
                <w:sz w:val="18"/>
                <w:szCs w:val="18"/>
                <w:lang w:eastAsia="en-AU"/>
              </w:rPr>
            </w:pPr>
          </w:p>
        </w:tc>
        <w:tc>
          <w:tcPr>
            <w:tcW w:w="1460" w:type="dxa"/>
            <w:tcBorders>
              <w:top w:val="nil"/>
              <w:left w:val="nil"/>
              <w:bottom w:val="nil"/>
              <w:right w:val="nil"/>
            </w:tcBorders>
            <w:shd w:val="clear" w:color="auto" w:fill="auto"/>
            <w:noWrap/>
            <w:vAlign w:val="bottom"/>
            <w:hideMark/>
          </w:tcPr>
          <w:p w14:paraId="3F0C02A6"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2.5E-06</w:t>
            </w:r>
          </w:p>
        </w:tc>
        <w:tc>
          <w:tcPr>
            <w:tcW w:w="1380" w:type="dxa"/>
            <w:tcBorders>
              <w:top w:val="nil"/>
              <w:left w:val="nil"/>
              <w:bottom w:val="nil"/>
              <w:right w:val="nil"/>
            </w:tcBorders>
            <w:shd w:val="clear" w:color="auto" w:fill="auto"/>
            <w:noWrap/>
            <w:vAlign w:val="bottom"/>
            <w:hideMark/>
          </w:tcPr>
          <w:p w14:paraId="4ACE7EC8"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1.1E-06</w:t>
            </w:r>
          </w:p>
        </w:tc>
        <w:tc>
          <w:tcPr>
            <w:tcW w:w="1180" w:type="dxa"/>
            <w:tcBorders>
              <w:top w:val="nil"/>
              <w:left w:val="nil"/>
              <w:bottom w:val="nil"/>
              <w:right w:val="nil"/>
            </w:tcBorders>
            <w:shd w:val="clear" w:color="auto" w:fill="auto"/>
            <w:noWrap/>
            <w:vAlign w:val="bottom"/>
            <w:hideMark/>
          </w:tcPr>
          <w:p w14:paraId="6EE2AEBF"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1.050</w:t>
            </w:r>
          </w:p>
        </w:tc>
        <w:tc>
          <w:tcPr>
            <w:tcW w:w="1200" w:type="dxa"/>
            <w:tcBorders>
              <w:top w:val="nil"/>
              <w:left w:val="nil"/>
              <w:bottom w:val="nil"/>
              <w:right w:val="nil"/>
            </w:tcBorders>
            <w:shd w:val="clear" w:color="auto" w:fill="auto"/>
            <w:noWrap/>
            <w:vAlign w:val="bottom"/>
            <w:hideMark/>
          </w:tcPr>
          <w:p w14:paraId="0956CB67"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0.002</w:t>
            </w:r>
          </w:p>
        </w:tc>
        <w:tc>
          <w:tcPr>
            <w:tcW w:w="1340" w:type="dxa"/>
            <w:tcBorders>
              <w:top w:val="nil"/>
              <w:left w:val="nil"/>
              <w:bottom w:val="nil"/>
              <w:right w:val="nil"/>
            </w:tcBorders>
            <w:shd w:val="clear" w:color="auto" w:fill="auto"/>
            <w:noWrap/>
            <w:vAlign w:val="bottom"/>
            <w:hideMark/>
          </w:tcPr>
          <w:p w14:paraId="61C5E530"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0.948</w:t>
            </w:r>
          </w:p>
        </w:tc>
        <w:tc>
          <w:tcPr>
            <w:tcW w:w="1300" w:type="dxa"/>
            <w:tcBorders>
              <w:top w:val="nil"/>
              <w:left w:val="nil"/>
              <w:bottom w:val="nil"/>
              <w:right w:val="nil"/>
            </w:tcBorders>
            <w:shd w:val="clear" w:color="auto" w:fill="auto"/>
            <w:noWrap/>
            <w:vAlign w:val="bottom"/>
            <w:hideMark/>
          </w:tcPr>
          <w:p w14:paraId="7FF65A2B"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0.015</w:t>
            </w:r>
          </w:p>
        </w:tc>
        <w:tc>
          <w:tcPr>
            <w:tcW w:w="1300" w:type="dxa"/>
            <w:tcBorders>
              <w:top w:val="nil"/>
              <w:left w:val="nil"/>
              <w:bottom w:val="nil"/>
              <w:right w:val="nil"/>
            </w:tcBorders>
            <w:shd w:val="clear" w:color="auto" w:fill="auto"/>
            <w:noWrap/>
            <w:vAlign w:val="bottom"/>
            <w:hideMark/>
          </w:tcPr>
          <w:p w14:paraId="28EE2DDE"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241.9</w:t>
            </w:r>
          </w:p>
        </w:tc>
        <w:tc>
          <w:tcPr>
            <w:tcW w:w="860" w:type="dxa"/>
            <w:tcBorders>
              <w:top w:val="nil"/>
              <w:left w:val="nil"/>
              <w:bottom w:val="nil"/>
              <w:right w:val="nil"/>
            </w:tcBorders>
            <w:shd w:val="clear" w:color="auto" w:fill="auto"/>
            <w:noWrap/>
            <w:vAlign w:val="bottom"/>
            <w:hideMark/>
          </w:tcPr>
          <w:p w14:paraId="54625612"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13.2</w:t>
            </w:r>
          </w:p>
        </w:tc>
      </w:tr>
      <w:tr w:rsidR="00E93915" w:rsidRPr="00BA3B22" w14:paraId="1C16FE68" w14:textId="77777777" w:rsidTr="006333EC">
        <w:trPr>
          <w:trHeight w:val="312"/>
        </w:trPr>
        <w:tc>
          <w:tcPr>
            <w:tcW w:w="846" w:type="dxa"/>
            <w:vMerge/>
            <w:tcBorders>
              <w:top w:val="single" w:sz="4" w:space="0" w:color="auto"/>
              <w:left w:val="single" w:sz="4" w:space="0" w:color="auto"/>
              <w:bottom w:val="single" w:sz="4" w:space="0" w:color="000000"/>
              <w:right w:val="single" w:sz="4" w:space="0" w:color="auto"/>
            </w:tcBorders>
            <w:vAlign w:val="center"/>
            <w:hideMark/>
          </w:tcPr>
          <w:p w14:paraId="41F22BC8" w14:textId="77777777" w:rsidR="00E93915" w:rsidRPr="00BA3B22" w:rsidRDefault="00E93915" w:rsidP="00E93915">
            <w:pPr>
              <w:spacing w:after="0" w:line="240" w:lineRule="auto"/>
              <w:rPr>
                <w:rFonts w:ascii="Arial" w:eastAsia="Times New Roman" w:hAnsi="Arial" w:cs="Arial"/>
                <w:b/>
                <w:bCs/>
                <w:color w:val="000000"/>
                <w:sz w:val="18"/>
                <w:szCs w:val="18"/>
                <w:lang w:eastAsia="en-AU"/>
              </w:rPr>
            </w:pPr>
          </w:p>
        </w:tc>
        <w:tc>
          <w:tcPr>
            <w:tcW w:w="2126" w:type="dxa"/>
            <w:vMerge/>
            <w:tcBorders>
              <w:top w:val="nil"/>
              <w:left w:val="nil"/>
              <w:bottom w:val="nil"/>
              <w:right w:val="nil"/>
            </w:tcBorders>
            <w:vAlign w:val="center"/>
            <w:hideMark/>
          </w:tcPr>
          <w:p w14:paraId="02867E9D" w14:textId="77777777" w:rsidR="00E93915" w:rsidRPr="00BA3B22" w:rsidRDefault="00E93915" w:rsidP="00E93915">
            <w:pPr>
              <w:spacing w:after="0" w:line="240" w:lineRule="auto"/>
              <w:rPr>
                <w:rFonts w:ascii="Arial" w:eastAsia="Times New Roman" w:hAnsi="Arial" w:cs="Arial"/>
                <w:color w:val="000000"/>
                <w:sz w:val="18"/>
                <w:szCs w:val="18"/>
                <w:lang w:eastAsia="en-AU"/>
              </w:rPr>
            </w:pPr>
          </w:p>
        </w:tc>
        <w:tc>
          <w:tcPr>
            <w:tcW w:w="1460" w:type="dxa"/>
            <w:tcBorders>
              <w:top w:val="nil"/>
              <w:left w:val="nil"/>
              <w:bottom w:val="nil"/>
              <w:right w:val="nil"/>
            </w:tcBorders>
            <w:shd w:val="clear" w:color="auto" w:fill="auto"/>
            <w:noWrap/>
            <w:vAlign w:val="bottom"/>
            <w:hideMark/>
          </w:tcPr>
          <w:p w14:paraId="7CB3F02C"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2.5E-06</w:t>
            </w:r>
          </w:p>
        </w:tc>
        <w:tc>
          <w:tcPr>
            <w:tcW w:w="1380" w:type="dxa"/>
            <w:tcBorders>
              <w:top w:val="nil"/>
              <w:left w:val="nil"/>
              <w:bottom w:val="nil"/>
              <w:right w:val="nil"/>
            </w:tcBorders>
            <w:shd w:val="clear" w:color="auto" w:fill="auto"/>
            <w:noWrap/>
            <w:vAlign w:val="bottom"/>
            <w:hideMark/>
          </w:tcPr>
          <w:p w14:paraId="1E11CF76"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9.8E-07</w:t>
            </w:r>
          </w:p>
        </w:tc>
        <w:tc>
          <w:tcPr>
            <w:tcW w:w="1180" w:type="dxa"/>
            <w:tcBorders>
              <w:top w:val="nil"/>
              <w:left w:val="nil"/>
              <w:bottom w:val="nil"/>
              <w:right w:val="nil"/>
            </w:tcBorders>
            <w:shd w:val="clear" w:color="auto" w:fill="auto"/>
            <w:noWrap/>
            <w:vAlign w:val="bottom"/>
            <w:hideMark/>
          </w:tcPr>
          <w:p w14:paraId="2C5095A5"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1.051</w:t>
            </w:r>
          </w:p>
        </w:tc>
        <w:tc>
          <w:tcPr>
            <w:tcW w:w="1200" w:type="dxa"/>
            <w:tcBorders>
              <w:top w:val="nil"/>
              <w:left w:val="nil"/>
              <w:bottom w:val="nil"/>
              <w:right w:val="nil"/>
            </w:tcBorders>
            <w:shd w:val="clear" w:color="auto" w:fill="auto"/>
            <w:noWrap/>
            <w:vAlign w:val="bottom"/>
            <w:hideMark/>
          </w:tcPr>
          <w:p w14:paraId="2A89A220"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0.002</w:t>
            </w:r>
          </w:p>
        </w:tc>
        <w:tc>
          <w:tcPr>
            <w:tcW w:w="1340" w:type="dxa"/>
            <w:tcBorders>
              <w:top w:val="nil"/>
              <w:left w:val="nil"/>
              <w:bottom w:val="nil"/>
              <w:right w:val="nil"/>
            </w:tcBorders>
            <w:shd w:val="clear" w:color="auto" w:fill="auto"/>
            <w:noWrap/>
            <w:vAlign w:val="bottom"/>
            <w:hideMark/>
          </w:tcPr>
          <w:p w14:paraId="7D1D6E87"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0.931</w:t>
            </w:r>
          </w:p>
        </w:tc>
        <w:tc>
          <w:tcPr>
            <w:tcW w:w="1300" w:type="dxa"/>
            <w:tcBorders>
              <w:top w:val="nil"/>
              <w:left w:val="nil"/>
              <w:bottom w:val="nil"/>
              <w:right w:val="nil"/>
            </w:tcBorders>
            <w:shd w:val="clear" w:color="auto" w:fill="auto"/>
            <w:noWrap/>
            <w:vAlign w:val="bottom"/>
            <w:hideMark/>
          </w:tcPr>
          <w:p w14:paraId="6D262721"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0.017</w:t>
            </w:r>
          </w:p>
        </w:tc>
        <w:tc>
          <w:tcPr>
            <w:tcW w:w="1300" w:type="dxa"/>
            <w:tcBorders>
              <w:top w:val="nil"/>
              <w:left w:val="nil"/>
              <w:bottom w:val="nil"/>
              <w:right w:val="nil"/>
            </w:tcBorders>
            <w:shd w:val="clear" w:color="auto" w:fill="auto"/>
            <w:noWrap/>
            <w:vAlign w:val="bottom"/>
            <w:hideMark/>
          </w:tcPr>
          <w:p w14:paraId="6BB80104"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226.2</w:t>
            </w:r>
          </w:p>
        </w:tc>
        <w:tc>
          <w:tcPr>
            <w:tcW w:w="860" w:type="dxa"/>
            <w:tcBorders>
              <w:top w:val="nil"/>
              <w:left w:val="nil"/>
              <w:bottom w:val="nil"/>
              <w:right w:val="nil"/>
            </w:tcBorders>
            <w:shd w:val="clear" w:color="auto" w:fill="auto"/>
            <w:noWrap/>
            <w:vAlign w:val="bottom"/>
            <w:hideMark/>
          </w:tcPr>
          <w:p w14:paraId="0D0BE32D"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13.0</w:t>
            </w:r>
          </w:p>
        </w:tc>
      </w:tr>
      <w:tr w:rsidR="00E93915" w:rsidRPr="00BA3B22" w14:paraId="481F4597" w14:textId="77777777" w:rsidTr="006333EC">
        <w:trPr>
          <w:trHeight w:val="312"/>
        </w:trPr>
        <w:tc>
          <w:tcPr>
            <w:tcW w:w="846" w:type="dxa"/>
            <w:vMerge/>
            <w:tcBorders>
              <w:top w:val="single" w:sz="4" w:space="0" w:color="auto"/>
              <w:left w:val="single" w:sz="4" w:space="0" w:color="auto"/>
              <w:bottom w:val="single" w:sz="4" w:space="0" w:color="000000"/>
              <w:right w:val="single" w:sz="4" w:space="0" w:color="auto"/>
            </w:tcBorders>
            <w:vAlign w:val="center"/>
            <w:hideMark/>
          </w:tcPr>
          <w:p w14:paraId="392A9314" w14:textId="77777777" w:rsidR="00E93915" w:rsidRPr="00BA3B22" w:rsidRDefault="00E93915" w:rsidP="00E93915">
            <w:pPr>
              <w:spacing w:after="0" w:line="240" w:lineRule="auto"/>
              <w:rPr>
                <w:rFonts w:ascii="Arial" w:eastAsia="Times New Roman" w:hAnsi="Arial" w:cs="Arial"/>
                <w:b/>
                <w:bCs/>
                <w:color w:val="000000"/>
                <w:sz w:val="18"/>
                <w:szCs w:val="18"/>
                <w:lang w:eastAsia="en-AU"/>
              </w:rPr>
            </w:pPr>
          </w:p>
        </w:tc>
        <w:tc>
          <w:tcPr>
            <w:tcW w:w="2126" w:type="dxa"/>
            <w:vMerge/>
            <w:tcBorders>
              <w:top w:val="nil"/>
              <w:left w:val="nil"/>
              <w:bottom w:val="nil"/>
              <w:right w:val="nil"/>
            </w:tcBorders>
            <w:vAlign w:val="center"/>
            <w:hideMark/>
          </w:tcPr>
          <w:p w14:paraId="3159420E" w14:textId="77777777" w:rsidR="00E93915" w:rsidRPr="00BA3B22" w:rsidRDefault="00E93915" w:rsidP="00E93915">
            <w:pPr>
              <w:spacing w:after="0" w:line="240" w:lineRule="auto"/>
              <w:rPr>
                <w:rFonts w:ascii="Arial" w:eastAsia="Times New Roman" w:hAnsi="Arial" w:cs="Arial"/>
                <w:color w:val="000000"/>
                <w:sz w:val="18"/>
                <w:szCs w:val="18"/>
                <w:lang w:eastAsia="en-AU"/>
              </w:rPr>
            </w:pPr>
          </w:p>
        </w:tc>
        <w:tc>
          <w:tcPr>
            <w:tcW w:w="1460" w:type="dxa"/>
            <w:tcBorders>
              <w:top w:val="nil"/>
              <w:left w:val="nil"/>
              <w:bottom w:val="nil"/>
              <w:right w:val="nil"/>
            </w:tcBorders>
            <w:shd w:val="clear" w:color="auto" w:fill="auto"/>
            <w:noWrap/>
            <w:vAlign w:val="bottom"/>
            <w:hideMark/>
          </w:tcPr>
          <w:p w14:paraId="4847DA1E"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2.3E-06</w:t>
            </w:r>
          </w:p>
        </w:tc>
        <w:tc>
          <w:tcPr>
            <w:tcW w:w="1380" w:type="dxa"/>
            <w:tcBorders>
              <w:top w:val="nil"/>
              <w:left w:val="nil"/>
              <w:bottom w:val="nil"/>
              <w:right w:val="nil"/>
            </w:tcBorders>
            <w:shd w:val="clear" w:color="auto" w:fill="auto"/>
            <w:noWrap/>
            <w:vAlign w:val="bottom"/>
            <w:hideMark/>
          </w:tcPr>
          <w:p w14:paraId="0787923C"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7.0E-07</w:t>
            </w:r>
          </w:p>
        </w:tc>
        <w:tc>
          <w:tcPr>
            <w:tcW w:w="1180" w:type="dxa"/>
            <w:tcBorders>
              <w:top w:val="nil"/>
              <w:left w:val="nil"/>
              <w:bottom w:val="nil"/>
              <w:right w:val="nil"/>
            </w:tcBorders>
            <w:shd w:val="clear" w:color="auto" w:fill="auto"/>
            <w:noWrap/>
            <w:vAlign w:val="bottom"/>
            <w:hideMark/>
          </w:tcPr>
          <w:p w14:paraId="7701B965"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1.056</w:t>
            </w:r>
          </w:p>
        </w:tc>
        <w:tc>
          <w:tcPr>
            <w:tcW w:w="1200" w:type="dxa"/>
            <w:tcBorders>
              <w:top w:val="nil"/>
              <w:left w:val="nil"/>
              <w:bottom w:val="nil"/>
              <w:right w:val="nil"/>
            </w:tcBorders>
            <w:shd w:val="clear" w:color="auto" w:fill="auto"/>
            <w:noWrap/>
            <w:vAlign w:val="bottom"/>
            <w:hideMark/>
          </w:tcPr>
          <w:p w14:paraId="18326156"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0.002</w:t>
            </w:r>
          </w:p>
        </w:tc>
        <w:tc>
          <w:tcPr>
            <w:tcW w:w="1340" w:type="dxa"/>
            <w:tcBorders>
              <w:top w:val="nil"/>
              <w:left w:val="nil"/>
              <w:bottom w:val="nil"/>
              <w:right w:val="nil"/>
            </w:tcBorders>
            <w:shd w:val="clear" w:color="auto" w:fill="auto"/>
            <w:noWrap/>
            <w:vAlign w:val="bottom"/>
            <w:hideMark/>
          </w:tcPr>
          <w:p w14:paraId="5FCCEDA4"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0.913</w:t>
            </w:r>
          </w:p>
        </w:tc>
        <w:tc>
          <w:tcPr>
            <w:tcW w:w="1300" w:type="dxa"/>
            <w:tcBorders>
              <w:top w:val="nil"/>
              <w:left w:val="nil"/>
              <w:bottom w:val="nil"/>
              <w:right w:val="nil"/>
            </w:tcBorders>
            <w:shd w:val="clear" w:color="auto" w:fill="auto"/>
            <w:noWrap/>
            <w:vAlign w:val="bottom"/>
            <w:hideMark/>
          </w:tcPr>
          <w:p w14:paraId="53C59EC5"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0.018</w:t>
            </w:r>
          </w:p>
        </w:tc>
        <w:tc>
          <w:tcPr>
            <w:tcW w:w="1300" w:type="dxa"/>
            <w:tcBorders>
              <w:top w:val="nil"/>
              <w:left w:val="nil"/>
              <w:bottom w:val="nil"/>
              <w:right w:val="nil"/>
            </w:tcBorders>
            <w:shd w:val="clear" w:color="auto" w:fill="auto"/>
            <w:noWrap/>
            <w:vAlign w:val="bottom"/>
            <w:hideMark/>
          </w:tcPr>
          <w:p w14:paraId="5F68BE83"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209.3</w:t>
            </w:r>
          </w:p>
        </w:tc>
        <w:tc>
          <w:tcPr>
            <w:tcW w:w="860" w:type="dxa"/>
            <w:tcBorders>
              <w:top w:val="nil"/>
              <w:left w:val="nil"/>
              <w:bottom w:val="nil"/>
              <w:right w:val="nil"/>
            </w:tcBorders>
            <w:shd w:val="clear" w:color="auto" w:fill="auto"/>
            <w:noWrap/>
            <w:vAlign w:val="bottom"/>
            <w:hideMark/>
          </w:tcPr>
          <w:p w14:paraId="5061845A"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11.8</w:t>
            </w:r>
          </w:p>
        </w:tc>
      </w:tr>
      <w:tr w:rsidR="00E93915" w:rsidRPr="00BA3B22" w14:paraId="256F4FEF" w14:textId="77777777" w:rsidTr="006333EC">
        <w:trPr>
          <w:trHeight w:val="312"/>
        </w:trPr>
        <w:tc>
          <w:tcPr>
            <w:tcW w:w="846" w:type="dxa"/>
            <w:vMerge/>
            <w:tcBorders>
              <w:top w:val="single" w:sz="4" w:space="0" w:color="auto"/>
              <w:left w:val="single" w:sz="4" w:space="0" w:color="auto"/>
              <w:bottom w:val="single" w:sz="4" w:space="0" w:color="000000"/>
              <w:right w:val="single" w:sz="4" w:space="0" w:color="auto"/>
            </w:tcBorders>
            <w:vAlign w:val="center"/>
            <w:hideMark/>
          </w:tcPr>
          <w:p w14:paraId="72BD83F9" w14:textId="77777777" w:rsidR="00E93915" w:rsidRPr="00BA3B22" w:rsidRDefault="00E93915" w:rsidP="00E93915">
            <w:pPr>
              <w:spacing w:after="0" w:line="240" w:lineRule="auto"/>
              <w:rPr>
                <w:rFonts w:ascii="Arial" w:eastAsia="Times New Roman" w:hAnsi="Arial" w:cs="Arial"/>
                <w:b/>
                <w:bCs/>
                <w:color w:val="000000"/>
                <w:sz w:val="18"/>
                <w:szCs w:val="18"/>
                <w:lang w:eastAsia="en-AU"/>
              </w:rPr>
            </w:pPr>
          </w:p>
        </w:tc>
        <w:tc>
          <w:tcPr>
            <w:tcW w:w="2126" w:type="dxa"/>
            <w:vMerge/>
            <w:tcBorders>
              <w:top w:val="nil"/>
              <w:left w:val="nil"/>
              <w:bottom w:val="nil"/>
              <w:right w:val="nil"/>
            </w:tcBorders>
            <w:vAlign w:val="center"/>
            <w:hideMark/>
          </w:tcPr>
          <w:p w14:paraId="6B7CEAA7" w14:textId="77777777" w:rsidR="00E93915" w:rsidRPr="00BA3B22" w:rsidRDefault="00E93915" w:rsidP="00E93915">
            <w:pPr>
              <w:spacing w:after="0" w:line="240" w:lineRule="auto"/>
              <w:rPr>
                <w:rFonts w:ascii="Arial" w:eastAsia="Times New Roman" w:hAnsi="Arial" w:cs="Arial"/>
                <w:color w:val="000000"/>
                <w:sz w:val="18"/>
                <w:szCs w:val="18"/>
                <w:lang w:eastAsia="en-AU"/>
              </w:rPr>
            </w:pPr>
          </w:p>
        </w:tc>
        <w:tc>
          <w:tcPr>
            <w:tcW w:w="1460" w:type="dxa"/>
            <w:tcBorders>
              <w:top w:val="nil"/>
              <w:left w:val="nil"/>
              <w:bottom w:val="nil"/>
              <w:right w:val="nil"/>
            </w:tcBorders>
            <w:shd w:val="clear" w:color="auto" w:fill="auto"/>
            <w:noWrap/>
            <w:vAlign w:val="bottom"/>
            <w:hideMark/>
          </w:tcPr>
          <w:p w14:paraId="32430AF8"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4.3E-06</w:t>
            </w:r>
          </w:p>
        </w:tc>
        <w:tc>
          <w:tcPr>
            <w:tcW w:w="1380" w:type="dxa"/>
            <w:tcBorders>
              <w:top w:val="nil"/>
              <w:left w:val="nil"/>
              <w:bottom w:val="nil"/>
              <w:right w:val="nil"/>
            </w:tcBorders>
            <w:shd w:val="clear" w:color="auto" w:fill="auto"/>
            <w:noWrap/>
            <w:vAlign w:val="bottom"/>
            <w:hideMark/>
          </w:tcPr>
          <w:p w14:paraId="5108A123"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1.2E-06</w:t>
            </w:r>
          </w:p>
        </w:tc>
        <w:tc>
          <w:tcPr>
            <w:tcW w:w="1180" w:type="dxa"/>
            <w:tcBorders>
              <w:top w:val="nil"/>
              <w:left w:val="nil"/>
              <w:bottom w:val="nil"/>
              <w:right w:val="nil"/>
            </w:tcBorders>
            <w:shd w:val="clear" w:color="auto" w:fill="auto"/>
            <w:noWrap/>
            <w:vAlign w:val="bottom"/>
            <w:hideMark/>
          </w:tcPr>
          <w:p w14:paraId="531A9BC6"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1.065</w:t>
            </w:r>
          </w:p>
        </w:tc>
        <w:tc>
          <w:tcPr>
            <w:tcW w:w="1200" w:type="dxa"/>
            <w:tcBorders>
              <w:top w:val="nil"/>
              <w:left w:val="nil"/>
              <w:bottom w:val="nil"/>
              <w:right w:val="nil"/>
            </w:tcBorders>
            <w:shd w:val="clear" w:color="auto" w:fill="auto"/>
            <w:noWrap/>
            <w:vAlign w:val="bottom"/>
            <w:hideMark/>
          </w:tcPr>
          <w:p w14:paraId="3ED6CF86"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0.002</w:t>
            </w:r>
          </w:p>
        </w:tc>
        <w:tc>
          <w:tcPr>
            <w:tcW w:w="1340" w:type="dxa"/>
            <w:tcBorders>
              <w:top w:val="nil"/>
              <w:left w:val="nil"/>
              <w:bottom w:val="nil"/>
              <w:right w:val="nil"/>
            </w:tcBorders>
            <w:shd w:val="clear" w:color="auto" w:fill="auto"/>
            <w:noWrap/>
            <w:vAlign w:val="bottom"/>
            <w:hideMark/>
          </w:tcPr>
          <w:p w14:paraId="51E4244A"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0.922</w:t>
            </w:r>
          </w:p>
        </w:tc>
        <w:tc>
          <w:tcPr>
            <w:tcW w:w="1300" w:type="dxa"/>
            <w:tcBorders>
              <w:top w:val="nil"/>
              <w:left w:val="nil"/>
              <w:bottom w:val="nil"/>
              <w:right w:val="nil"/>
            </w:tcBorders>
            <w:shd w:val="clear" w:color="auto" w:fill="auto"/>
            <w:noWrap/>
            <w:vAlign w:val="bottom"/>
            <w:hideMark/>
          </w:tcPr>
          <w:p w14:paraId="38511834"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0.015</w:t>
            </w:r>
          </w:p>
        </w:tc>
        <w:tc>
          <w:tcPr>
            <w:tcW w:w="1300" w:type="dxa"/>
            <w:tcBorders>
              <w:top w:val="nil"/>
              <w:left w:val="nil"/>
              <w:bottom w:val="nil"/>
              <w:right w:val="nil"/>
            </w:tcBorders>
            <w:shd w:val="clear" w:color="auto" w:fill="auto"/>
            <w:noWrap/>
            <w:vAlign w:val="bottom"/>
            <w:hideMark/>
          </w:tcPr>
          <w:p w14:paraId="1A1A5D42"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209.2</w:t>
            </w:r>
          </w:p>
        </w:tc>
        <w:tc>
          <w:tcPr>
            <w:tcW w:w="860" w:type="dxa"/>
            <w:tcBorders>
              <w:top w:val="nil"/>
              <w:left w:val="nil"/>
              <w:bottom w:val="nil"/>
              <w:right w:val="nil"/>
            </w:tcBorders>
            <w:shd w:val="clear" w:color="auto" w:fill="auto"/>
            <w:noWrap/>
            <w:vAlign w:val="bottom"/>
            <w:hideMark/>
          </w:tcPr>
          <w:p w14:paraId="007862B4"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9.5</w:t>
            </w:r>
          </w:p>
        </w:tc>
      </w:tr>
      <w:tr w:rsidR="00E93915" w:rsidRPr="00BA3B22" w14:paraId="7E1B3126" w14:textId="77777777" w:rsidTr="006333EC">
        <w:trPr>
          <w:trHeight w:val="312"/>
        </w:trPr>
        <w:tc>
          <w:tcPr>
            <w:tcW w:w="846" w:type="dxa"/>
            <w:vMerge/>
            <w:tcBorders>
              <w:top w:val="single" w:sz="4" w:space="0" w:color="auto"/>
              <w:left w:val="single" w:sz="4" w:space="0" w:color="auto"/>
              <w:bottom w:val="single" w:sz="4" w:space="0" w:color="000000"/>
              <w:right w:val="single" w:sz="4" w:space="0" w:color="auto"/>
            </w:tcBorders>
            <w:vAlign w:val="center"/>
            <w:hideMark/>
          </w:tcPr>
          <w:p w14:paraId="3A5A54AC" w14:textId="77777777" w:rsidR="00E93915" w:rsidRPr="00BA3B22" w:rsidRDefault="00E93915" w:rsidP="00E93915">
            <w:pPr>
              <w:spacing w:after="0" w:line="240" w:lineRule="auto"/>
              <w:rPr>
                <w:rFonts w:ascii="Arial" w:eastAsia="Times New Roman" w:hAnsi="Arial" w:cs="Arial"/>
                <w:b/>
                <w:bCs/>
                <w:color w:val="000000"/>
                <w:sz w:val="18"/>
                <w:szCs w:val="18"/>
                <w:lang w:eastAsia="en-AU"/>
              </w:rPr>
            </w:pPr>
          </w:p>
        </w:tc>
        <w:tc>
          <w:tcPr>
            <w:tcW w:w="2126" w:type="dxa"/>
            <w:vMerge/>
            <w:tcBorders>
              <w:top w:val="nil"/>
              <w:left w:val="nil"/>
              <w:bottom w:val="nil"/>
              <w:right w:val="nil"/>
            </w:tcBorders>
            <w:vAlign w:val="center"/>
            <w:hideMark/>
          </w:tcPr>
          <w:p w14:paraId="366F2F73" w14:textId="77777777" w:rsidR="00E93915" w:rsidRPr="00BA3B22" w:rsidRDefault="00E93915" w:rsidP="00E93915">
            <w:pPr>
              <w:spacing w:after="0" w:line="240" w:lineRule="auto"/>
              <w:rPr>
                <w:rFonts w:ascii="Arial" w:eastAsia="Times New Roman" w:hAnsi="Arial" w:cs="Arial"/>
                <w:color w:val="000000"/>
                <w:sz w:val="18"/>
                <w:szCs w:val="18"/>
                <w:lang w:eastAsia="en-AU"/>
              </w:rPr>
            </w:pPr>
          </w:p>
        </w:tc>
        <w:tc>
          <w:tcPr>
            <w:tcW w:w="1460" w:type="dxa"/>
            <w:tcBorders>
              <w:top w:val="nil"/>
              <w:left w:val="nil"/>
              <w:bottom w:val="nil"/>
              <w:right w:val="nil"/>
            </w:tcBorders>
            <w:shd w:val="clear" w:color="auto" w:fill="auto"/>
            <w:noWrap/>
            <w:vAlign w:val="bottom"/>
            <w:hideMark/>
          </w:tcPr>
          <w:p w14:paraId="627C3294"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9.7E-06</w:t>
            </w:r>
          </w:p>
        </w:tc>
        <w:tc>
          <w:tcPr>
            <w:tcW w:w="1380" w:type="dxa"/>
            <w:tcBorders>
              <w:top w:val="nil"/>
              <w:left w:val="nil"/>
              <w:bottom w:val="nil"/>
              <w:right w:val="nil"/>
            </w:tcBorders>
            <w:shd w:val="clear" w:color="auto" w:fill="auto"/>
            <w:noWrap/>
            <w:vAlign w:val="bottom"/>
            <w:hideMark/>
          </w:tcPr>
          <w:p w14:paraId="51AD55DF"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1.4E-06</w:t>
            </w:r>
          </w:p>
        </w:tc>
        <w:tc>
          <w:tcPr>
            <w:tcW w:w="1180" w:type="dxa"/>
            <w:tcBorders>
              <w:top w:val="nil"/>
              <w:left w:val="nil"/>
              <w:bottom w:val="nil"/>
              <w:right w:val="nil"/>
            </w:tcBorders>
            <w:shd w:val="clear" w:color="auto" w:fill="auto"/>
            <w:noWrap/>
            <w:vAlign w:val="bottom"/>
            <w:hideMark/>
          </w:tcPr>
          <w:p w14:paraId="01C41A64"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1.054</w:t>
            </w:r>
          </w:p>
        </w:tc>
        <w:tc>
          <w:tcPr>
            <w:tcW w:w="1200" w:type="dxa"/>
            <w:tcBorders>
              <w:top w:val="nil"/>
              <w:left w:val="nil"/>
              <w:bottom w:val="nil"/>
              <w:right w:val="nil"/>
            </w:tcBorders>
            <w:shd w:val="clear" w:color="auto" w:fill="auto"/>
            <w:noWrap/>
            <w:vAlign w:val="bottom"/>
            <w:hideMark/>
          </w:tcPr>
          <w:p w14:paraId="5B3521A7"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0.003</w:t>
            </w:r>
          </w:p>
        </w:tc>
        <w:tc>
          <w:tcPr>
            <w:tcW w:w="1340" w:type="dxa"/>
            <w:tcBorders>
              <w:top w:val="nil"/>
              <w:left w:val="nil"/>
              <w:bottom w:val="nil"/>
              <w:right w:val="nil"/>
            </w:tcBorders>
            <w:shd w:val="clear" w:color="auto" w:fill="auto"/>
            <w:noWrap/>
            <w:vAlign w:val="bottom"/>
            <w:hideMark/>
          </w:tcPr>
          <w:p w14:paraId="2058EDC5"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0.929</w:t>
            </w:r>
          </w:p>
        </w:tc>
        <w:tc>
          <w:tcPr>
            <w:tcW w:w="1300" w:type="dxa"/>
            <w:tcBorders>
              <w:top w:val="nil"/>
              <w:left w:val="nil"/>
              <w:bottom w:val="nil"/>
              <w:right w:val="nil"/>
            </w:tcBorders>
            <w:shd w:val="clear" w:color="auto" w:fill="auto"/>
            <w:noWrap/>
            <w:vAlign w:val="bottom"/>
            <w:hideMark/>
          </w:tcPr>
          <w:p w14:paraId="0EA670D7"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0.019</w:t>
            </w:r>
          </w:p>
        </w:tc>
        <w:tc>
          <w:tcPr>
            <w:tcW w:w="1300" w:type="dxa"/>
            <w:tcBorders>
              <w:top w:val="nil"/>
              <w:left w:val="nil"/>
              <w:bottom w:val="nil"/>
              <w:right w:val="nil"/>
            </w:tcBorders>
            <w:shd w:val="clear" w:color="auto" w:fill="auto"/>
            <w:noWrap/>
            <w:vAlign w:val="bottom"/>
            <w:hideMark/>
          </w:tcPr>
          <w:p w14:paraId="2243AC84"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222.1</w:t>
            </w:r>
          </w:p>
        </w:tc>
        <w:tc>
          <w:tcPr>
            <w:tcW w:w="860" w:type="dxa"/>
            <w:tcBorders>
              <w:top w:val="nil"/>
              <w:left w:val="nil"/>
              <w:bottom w:val="nil"/>
              <w:right w:val="nil"/>
            </w:tcBorders>
            <w:shd w:val="clear" w:color="auto" w:fill="auto"/>
            <w:noWrap/>
            <w:vAlign w:val="bottom"/>
            <w:hideMark/>
          </w:tcPr>
          <w:p w14:paraId="193E1793"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13.9</w:t>
            </w:r>
          </w:p>
        </w:tc>
      </w:tr>
      <w:tr w:rsidR="00E93915" w:rsidRPr="00BA3B22" w14:paraId="5237BE1B" w14:textId="77777777" w:rsidTr="006333EC">
        <w:trPr>
          <w:trHeight w:val="312"/>
        </w:trPr>
        <w:tc>
          <w:tcPr>
            <w:tcW w:w="846" w:type="dxa"/>
            <w:vMerge/>
            <w:tcBorders>
              <w:top w:val="single" w:sz="4" w:space="0" w:color="auto"/>
              <w:left w:val="single" w:sz="4" w:space="0" w:color="auto"/>
              <w:bottom w:val="single" w:sz="4" w:space="0" w:color="000000"/>
              <w:right w:val="single" w:sz="4" w:space="0" w:color="auto"/>
            </w:tcBorders>
            <w:vAlign w:val="center"/>
            <w:hideMark/>
          </w:tcPr>
          <w:p w14:paraId="74397B55" w14:textId="77777777" w:rsidR="00E93915" w:rsidRPr="00BA3B22" w:rsidRDefault="00E93915" w:rsidP="00E93915">
            <w:pPr>
              <w:spacing w:after="0" w:line="240" w:lineRule="auto"/>
              <w:rPr>
                <w:rFonts w:ascii="Arial" w:eastAsia="Times New Roman" w:hAnsi="Arial" w:cs="Arial"/>
                <w:b/>
                <w:bCs/>
                <w:color w:val="000000"/>
                <w:sz w:val="18"/>
                <w:szCs w:val="18"/>
                <w:lang w:eastAsia="en-AU"/>
              </w:rPr>
            </w:pPr>
          </w:p>
        </w:tc>
        <w:tc>
          <w:tcPr>
            <w:tcW w:w="2126" w:type="dxa"/>
            <w:vMerge/>
            <w:tcBorders>
              <w:top w:val="nil"/>
              <w:left w:val="nil"/>
              <w:bottom w:val="nil"/>
              <w:right w:val="nil"/>
            </w:tcBorders>
            <w:vAlign w:val="center"/>
            <w:hideMark/>
          </w:tcPr>
          <w:p w14:paraId="5C3D67E2" w14:textId="77777777" w:rsidR="00E93915" w:rsidRPr="00BA3B22" w:rsidRDefault="00E93915" w:rsidP="00E93915">
            <w:pPr>
              <w:spacing w:after="0" w:line="240" w:lineRule="auto"/>
              <w:rPr>
                <w:rFonts w:ascii="Arial" w:eastAsia="Times New Roman" w:hAnsi="Arial" w:cs="Arial"/>
                <w:color w:val="000000"/>
                <w:sz w:val="18"/>
                <w:szCs w:val="18"/>
                <w:lang w:eastAsia="en-AU"/>
              </w:rPr>
            </w:pPr>
          </w:p>
        </w:tc>
        <w:tc>
          <w:tcPr>
            <w:tcW w:w="1460" w:type="dxa"/>
            <w:tcBorders>
              <w:top w:val="nil"/>
              <w:left w:val="nil"/>
              <w:bottom w:val="nil"/>
              <w:right w:val="nil"/>
            </w:tcBorders>
            <w:shd w:val="clear" w:color="auto" w:fill="auto"/>
            <w:noWrap/>
            <w:vAlign w:val="bottom"/>
            <w:hideMark/>
          </w:tcPr>
          <w:p w14:paraId="3AC73A9E"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3.9E-04</w:t>
            </w:r>
          </w:p>
        </w:tc>
        <w:tc>
          <w:tcPr>
            <w:tcW w:w="1380" w:type="dxa"/>
            <w:tcBorders>
              <w:top w:val="nil"/>
              <w:left w:val="nil"/>
              <w:bottom w:val="nil"/>
              <w:right w:val="nil"/>
            </w:tcBorders>
            <w:shd w:val="clear" w:color="auto" w:fill="auto"/>
            <w:noWrap/>
            <w:vAlign w:val="bottom"/>
            <w:hideMark/>
          </w:tcPr>
          <w:p w14:paraId="0820A05C"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1.7E-05</w:t>
            </w:r>
          </w:p>
        </w:tc>
        <w:tc>
          <w:tcPr>
            <w:tcW w:w="1180" w:type="dxa"/>
            <w:tcBorders>
              <w:top w:val="nil"/>
              <w:left w:val="nil"/>
              <w:bottom w:val="nil"/>
              <w:right w:val="nil"/>
            </w:tcBorders>
            <w:shd w:val="clear" w:color="auto" w:fill="auto"/>
            <w:noWrap/>
            <w:vAlign w:val="bottom"/>
            <w:hideMark/>
          </w:tcPr>
          <w:p w14:paraId="66B49E8B"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1.019</w:t>
            </w:r>
          </w:p>
        </w:tc>
        <w:tc>
          <w:tcPr>
            <w:tcW w:w="1200" w:type="dxa"/>
            <w:tcBorders>
              <w:top w:val="nil"/>
              <w:left w:val="nil"/>
              <w:bottom w:val="nil"/>
              <w:right w:val="nil"/>
            </w:tcBorders>
            <w:shd w:val="clear" w:color="auto" w:fill="auto"/>
            <w:noWrap/>
            <w:vAlign w:val="bottom"/>
            <w:hideMark/>
          </w:tcPr>
          <w:p w14:paraId="3A333262"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0.004</w:t>
            </w:r>
          </w:p>
        </w:tc>
        <w:tc>
          <w:tcPr>
            <w:tcW w:w="1340" w:type="dxa"/>
            <w:tcBorders>
              <w:top w:val="nil"/>
              <w:left w:val="nil"/>
              <w:bottom w:val="nil"/>
              <w:right w:val="nil"/>
            </w:tcBorders>
            <w:shd w:val="clear" w:color="auto" w:fill="auto"/>
            <w:noWrap/>
            <w:vAlign w:val="bottom"/>
            <w:hideMark/>
          </w:tcPr>
          <w:p w14:paraId="5920A50E"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0.931</w:t>
            </w:r>
          </w:p>
        </w:tc>
        <w:tc>
          <w:tcPr>
            <w:tcW w:w="1300" w:type="dxa"/>
            <w:tcBorders>
              <w:top w:val="nil"/>
              <w:left w:val="nil"/>
              <w:bottom w:val="nil"/>
              <w:right w:val="nil"/>
            </w:tcBorders>
            <w:shd w:val="clear" w:color="auto" w:fill="auto"/>
            <w:noWrap/>
            <w:vAlign w:val="bottom"/>
            <w:hideMark/>
          </w:tcPr>
          <w:p w14:paraId="5468E08D"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0.014</w:t>
            </w:r>
          </w:p>
        </w:tc>
        <w:tc>
          <w:tcPr>
            <w:tcW w:w="1300" w:type="dxa"/>
            <w:tcBorders>
              <w:top w:val="nil"/>
              <w:left w:val="nil"/>
              <w:bottom w:val="nil"/>
              <w:right w:val="nil"/>
            </w:tcBorders>
            <w:shd w:val="clear" w:color="auto" w:fill="auto"/>
            <w:noWrap/>
            <w:vAlign w:val="bottom"/>
            <w:hideMark/>
          </w:tcPr>
          <w:p w14:paraId="567B7297"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260.8</w:t>
            </w:r>
          </w:p>
        </w:tc>
        <w:tc>
          <w:tcPr>
            <w:tcW w:w="860" w:type="dxa"/>
            <w:tcBorders>
              <w:top w:val="nil"/>
              <w:left w:val="nil"/>
              <w:bottom w:val="nil"/>
              <w:right w:val="nil"/>
            </w:tcBorders>
            <w:shd w:val="clear" w:color="auto" w:fill="auto"/>
            <w:noWrap/>
            <w:vAlign w:val="bottom"/>
            <w:hideMark/>
          </w:tcPr>
          <w:p w14:paraId="58E7DDE0"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15.3</w:t>
            </w:r>
          </w:p>
        </w:tc>
      </w:tr>
      <w:tr w:rsidR="00E93915" w:rsidRPr="00BA3B22" w14:paraId="2321892D" w14:textId="77777777" w:rsidTr="006333EC">
        <w:trPr>
          <w:trHeight w:val="312"/>
        </w:trPr>
        <w:tc>
          <w:tcPr>
            <w:tcW w:w="846" w:type="dxa"/>
            <w:vMerge/>
            <w:tcBorders>
              <w:top w:val="single" w:sz="4" w:space="0" w:color="auto"/>
              <w:left w:val="single" w:sz="4" w:space="0" w:color="auto"/>
              <w:bottom w:val="single" w:sz="4" w:space="0" w:color="000000"/>
              <w:right w:val="single" w:sz="4" w:space="0" w:color="auto"/>
            </w:tcBorders>
            <w:vAlign w:val="center"/>
            <w:hideMark/>
          </w:tcPr>
          <w:p w14:paraId="3F84E295" w14:textId="77777777" w:rsidR="00E93915" w:rsidRPr="00BA3B22" w:rsidRDefault="00E93915" w:rsidP="00E93915">
            <w:pPr>
              <w:spacing w:after="0" w:line="240" w:lineRule="auto"/>
              <w:rPr>
                <w:rFonts w:ascii="Arial" w:eastAsia="Times New Roman" w:hAnsi="Arial" w:cs="Arial"/>
                <w:b/>
                <w:bCs/>
                <w:color w:val="000000"/>
                <w:sz w:val="18"/>
                <w:szCs w:val="18"/>
                <w:lang w:eastAsia="en-AU"/>
              </w:rPr>
            </w:pPr>
          </w:p>
        </w:tc>
        <w:tc>
          <w:tcPr>
            <w:tcW w:w="2126" w:type="dxa"/>
            <w:vMerge/>
            <w:tcBorders>
              <w:top w:val="nil"/>
              <w:left w:val="nil"/>
              <w:bottom w:val="nil"/>
              <w:right w:val="nil"/>
            </w:tcBorders>
            <w:vAlign w:val="center"/>
            <w:hideMark/>
          </w:tcPr>
          <w:p w14:paraId="67F5409F" w14:textId="77777777" w:rsidR="00E93915" w:rsidRPr="00BA3B22" w:rsidRDefault="00E93915" w:rsidP="00E93915">
            <w:pPr>
              <w:spacing w:after="0" w:line="240" w:lineRule="auto"/>
              <w:rPr>
                <w:rFonts w:ascii="Arial" w:eastAsia="Times New Roman" w:hAnsi="Arial" w:cs="Arial"/>
                <w:color w:val="000000"/>
                <w:sz w:val="18"/>
                <w:szCs w:val="18"/>
                <w:lang w:eastAsia="en-AU"/>
              </w:rPr>
            </w:pPr>
          </w:p>
        </w:tc>
        <w:tc>
          <w:tcPr>
            <w:tcW w:w="1460" w:type="dxa"/>
            <w:tcBorders>
              <w:top w:val="nil"/>
              <w:left w:val="nil"/>
              <w:bottom w:val="nil"/>
              <w:right w:val="nil"/>
            </w:tcBorders>
            <w:shd w:val="clear" w:color="auto" w:fill="auto"/>
            <w:noWrap/>
            <w:vAlign w:val="bottom"/>
            <w:hideMark/>
          </w:tcPr>
          <w:p w14:paraId="46BD1370"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8.9E-03</w:t>
            </w:r>
          </w:p>
        </w:tc>
        <w:tc>
          <w:tcPr>
            <w:tcW w:w="1380" w:type="dxa"/>
            <w:tcBorders>
              <w:top w:val="nil"/>
              <w:left w:val="nil"/>
              <w:bottom w:val="nil"/>
              <w:right w:val="nil"/>
            </w:tcBorders>
            <w:shd w:val="clear" w:color="auto" w:fill="auto"/>
            <w:noWrap/>
            <w:vAlign w:val="bottom"/>
            <w:hideMark/>
          </w:tcPr>
          <w:p w14:paraId="5E9F9D4E"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2.1E-03</w:t>
            </w:r>
          </w:p>
        </w:tc>
        <w:tc>
          <w:tcPr>
            <w:tcW w:w="1180" w:type="dxa"/>
            <w:tcBorders>
              <w:top w:val="nil"/>
              <w:left w:val="nil"/>
              <w:bottom w:val="nil"/>
              <w:right w:val="nil"/>
            </w:tcBorders>
            <w:shd w:val="clear" w:color="auto" w:fill="auto"/>
            <w:noWrap/>
            <w:vAlign w:val="bottom"/>
            <w:hideMark/>
          </w:tcPr>
          <w:p w14:paraId="2C62AF93"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1.023</w:t>
            </w:r>
          </w:p>
        </w:tc>
        <w:tc>
          <w:tcPr>
            <w:tcW w:w="1200" w:type="dxa"/>
            <w:tcBorders>
              <w:top w:val="nil"/>
              <w:left w:val="nil"/>
              <w:bottom w:val="nil"/>
              <w:right w:val="nil"/>
            </w:tcBorders>
            <w:shd w:val="clear" w:color="auto" w:fill="auto"/>
            <w:noWrap/>
            <w:vAlign w:val="bottom"/>
            <w:hideMark/>
          </w:tcPr>
          <w:p w14:paraId="60F66601"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0.026</w:t>
            </w:r>
          </w:p>
        </w:tc>
        <w:tc>
          <w:tcPr>
            <w:tcW w:w="1340" w:type="dxa"/>
            <w:tcBorders>
              <w:top w:val="nil"/>
              <w:left w:val="nil"/>
              <w:bottom w:val="nil"/>
              <w:right w:val="nil"/>
            </w:tcBorders>
            <w:shd w:val="clear" w:color="auto" w:fill="auto"/>
            <w:noWrap/>
            <w:vAlign w:val="bottom"/>
            <w:hideMark/>
          </w:tcPr>
          <w:p w14:paraId="67B418C4"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0.677</w:t>
            </w:r>
          </w:p>
        </w:tc>
        <w:tc>
          <w:tcPr>
            <w:tcW w:w="1300" w:type="dxa"/>
            <w:tcBorders>
              <w:top w:val="nil"/>
              <w:left w:val="nil"/>
              <w:bottom w:val="nil"/>
              <w:right w:val="nil"/>
            </w:tcBorders>
            <w:shd w:val="clear" w:color="auto" w:fill="auto"/>
            <w:noWrap/>
            <w:vAlign w:val="bottom"/>
            <w:hideMark/>
          </w:tcPr>
          <w:p w14:paraId="03270055"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0.053</w:t>
            </w:r>
          </w:p>
        </w:tc>
        <w:tc>
          <w:tcPr>
            <w:tcW w:w="1300" w:type="dxa"/>
            <w:tcBorders>
              <w:top w:val="nil"/>
              <w:left w:val="nil"/>
              <w:bottom w:val="nil"/>
              <w:right w:val="nil"/>
            </w:tcBorders>
            <w:shd w:val="clear" w:color="auto" w:fill="auto"/>
            <w:noWrap/>
            <w:vAlign w:val="bottom"/>
            <w:hideMark/>
          </w:tcPr>
          <w:p w14:paraId="0A446A4A"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117.5</w:t>
            </w:r>
          </w:p>
        </w:tc>
        <w:tc>
          <w:tcPr>
            <w:tcW w:w="860" w:type="dxa"/>
            <w:tcBorders>
              <w:top w:val="nil"/>
              <w:left w:val="nil"/>
              <w:bottom w:val="nil"/>
              <w:right w:val="nil"/>
            </w:tcBorders>
            <w:shd w:val="clear" w:color="auto" w:fill="auto"/>
            <w:noWrap/>
            <w:vAlign w:val="bottom"/>
            <w:hideMark/>
          </w:tcPr>
          <w:p w14:paraId="7DAE4F34"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15.8</w:t>
            </w:r>
          </w:p>
        </w:tc>
      </w:tr>
      <w:tr w:rsidR="00E93915" w:rsidRPr="00BA3B22" w14:paraId="0178BD3F" w14:textId="77777777" w:rsidTr="006333EC">
        <w:trPr>
          <w:trHeight w:val="312"/>
        </w:trPr>
        <w:tc>
          <w:tcPr>
            <w:tcW w:w="846" w:type="dxa"/>
            <w:vMerge/>
            <w:tcBorders>
              <w:top w:val="single" w:sz="4" w:space="0" w:color="auto"/>
              <w:left w:val="single" w:sz="4" w:space="0" w:color="auto"/>
              <w:bottom w:val="single" w:sz="4" w:space="0" w:color="000000"/>
              <w:right w:val="single" w:sz="4" w:space="0" w:color="auto"/>
            </w:tcBorders>
            <w:vAlign w:val="center"/>
            <w:hideMark/>
          </w:tcPr>
          <w:p w14:paraId="58984150" w14:textId="77777777" w:rsidR="00E93915" w:rsidRPr="00BA3B22" w:rsidRDefault="00E93915" w:rsidP="00E93915">
            <w:pPr>
              <w:spacing w:after="0" w:line="240" w:lineRule="auto"/>
              <w:rPr>
                <w:rFonts w:ascii="Arial" w:eastAsia="Times New Roman" w:hAnsi="Arial" w:cs="Arial"/>
                <w:b/>
                <w:bCs/>
                <w:color w:val="000000"/>
                <w:sz w:val="18"/>
                <w:szCs w:val="18"/>
                <w:lang w:eastAsia="en-AU"/>
              </w:rPr>
            </w:pPr>
          </w:p>
        </w:tc>
        <w:tc>
          <w:tcPr>
            <w:tcW w:w="2126" w:type="dxa"/>
            <w:tcBorders>
              <w:top w:val="nil"/>
              <w:left w:val="nil"/>
              <w:bottom w:val="nil"/>
              <w:right w:val="nil"/>
            </w:tcBorders>
            <w:shd w:val="clear" w:color="000000" w:fill="D9D9D9"/>
            <w:noWrap/>
            <w:vAlign w:val="bottom"/>
            <w:hideMark/>
          </w:tcPr>
          <w:p w14:paraId="640E7C37" w14:textId="77777777" w:rsidR="00E93915" w:rsidRPr="00BA3B22" w:rsidRDefault="00E93915" w:rsidP="00E93915">
            <w:pPr>
              <w:spacing w:after="0" w:line="240" w:lineRule="auto"/>
              <w:jc w:val="center"/>
              <w:rPr>
                <w:rFonts w:ascii="Arial" w:eastAsia="Times New Roman" w:hAnsi="Arial" w:cs="Arial"/>
                <w:b/>
                <w:bCs/>
                <w:color w:val="000000"/>
                <w:sz w:val="18"/>
                <w:szCs w:val="18"/>
                <w:lang w:eastAsia="en-AU"/>
              </w:rPr>
            </w:pPr>
            <w:r w:rsidRPr="00BA3B22">
              <w:rPr>
                <w:rFonts w:ascii="Arial" w:eastAsia="Times New Roman" w:hAnsi="Arial" w:cs="Arial"/>
                <w:b/>
                <w:bCs/>
                <w:color w:val="000000"/>
                <w:sz w:val="18"/>
                <w:szCs w:val="18"/>
                <w:lang w:eastAsia="en-AU"/>
              </w:rPr>
              <w:t>CMLST0911-109</w:t>
            </w:r>
          </w:p>
        </w:tc>
        <w:tc>
          <w:tcPr>
            <w:tcW w:w="1460" w:type="dxa"/>
            <w:tcBorders>
              <w:top w:val="nil"/>
              <w:left w:val="nil"/>
              <w:bottom w:val="nil"/>
              <w:right w:val="nil"/>
            </w:tcBorders>
            <w:shd w:val="clear" w:color="000000" w:fill="D9D9D9"/>
            <w:noWrap/>
            <w:vAlign w:val="bottom"/>
            <w:hideMark/>
          </w:tcPr>
          <w:p w14:paraId="1AC0483D"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 </w:t>
            </w:r>
          </w:p>
        </w:tc>
        <w:tc>
          <w:tcPr>
            <w:tcW w:w="1380" w:type="dxa"/>
            <w:tcBorders>
              <w:top w:val="nil"/>
              <w:left w:val="nil"/>
              <w:bottom w:val="nil"/>
              <w:right w:val="nil"/>
            </w:tcBorders>
            <w:shd w:val="clear" w:color="000000" w:fill="D9D9D9"/>
            <w:noWrap/>
            <w:vAlign w:val="bottom"/>
            <w:hideMark/>
          </w:tcPr>
          <w:p w14:paraId="5DA0021B"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 </w:t>
            </w:r>
          </w:p>
        </w:tc>
        <w:tc>
          <w:tcPr>
            <w:tcW w:w="1180" w:type="dxa"/>
            <w:tcBorders>
              <w:top w:val="nil"/>
              <w:left w:val="nil"/>
              <w:bottom w:val="nil"/>
              <w:right w:val="nil"/>
            </w:tcBorders>
            <w:shd w:val="clear" w:color="000000" w:fill="D9D9D9"/>
            <w:noWrap/>
            <w:vAlign w:val="bottom"/>
            <w:hideMark/>
          </w:tcPr>
          <w:p w14:paraId="5E7DBD9E"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 </w:t>
            </w:r>
          </w:p>
        </w:tc>
        <w:tc>
          <w:tcPr>
            <w:tcW w:w="1200" w:type="dxa"/>
            <w:tcBorders>
              <w:top w:val="nil"/>
              <w:left w:val="nil"/>
              <w:bottom w:val="nil"/>
              <w:right w:val="nil"/>
            </w:tcBorders>
            <w:shd w:val="clear" w:color="000000" w:fill="D9D9D9"/>
            <w:noWrap/>
            <w:vAlign w:val="bottom"/>
            <w:hideMark/>
          </w:tcPr>
          <w:p w14:paraId="18E04140"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 </w:t>
            </w:r>
          </w:p>
        </w:tc>
        <w:tc>
          <w:tcPr>
            <w:tcW w:w="1340" w:type="dxa"/>
            <w:tcBorders>
              <w:top w:val="nil"/>
              <w:left w:val="nil"/>
              <w:bottom w:val="nil"/>
              <w:right w:val="nil"/>
            </w:tcBorders>
            <w:shd w:val="clear" w:color="000000" w:fill="D9D9D9"/>
            <w:noWrap/>
            <w:vAlign w:val="bottom"/>
            <w:hideMark/>
          </w:tcPr>
          <w:p w14:paraId="6E33E879"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 </w:t>
            </w:r>
          </w:p>
        </w:tc>
        <w:tc>
          <w:tcPr>
            <w:tcW w:w="1300" w:type="dxa"/>
            <w:tcBorders>
              <w:top w:val="nil"/>
              <w:left w:val="nil"/>
              <w:bottom w:val="nil"/>
              <w:right w:val="nil"/>
            </w:tcBorders>
            <w:shd w:val="clear" w:color="000000" w:fill="D9D9D9"/>
            <w:noWrap/>
            <w:vAlign w:val="bottom"/>
            <w:hideMark/>
          </w:tcPr>
          <w:p w14:paraId="586A5AF3"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 </w:t>
            </w:r>
          </w:p>
        </w:tc>
        <w:tc>
          <w:tcPr>
            <w:tcW w:w="1300" w:type="dxa"/>
            <w:tcBorders>
              <w:top w:val="nil"/>
              <w:left w:val="nil"/>
              <w:bottom w:val="nil"/>
              <w:right w:val="nil"/>
            </w:tcBorders>
            <w:shd w:val="clear" w:color="000000" w:fill="D9D9D9"/>
            <w:noWrap/>
            <w:vAlign w:val="bottom"/>
            <w:hideMark/>
          </w:tcPr>
          <w:p w14:paraId="032FF2D3" w14:textId="77777777" w:rsidR="00E93915" w:rsidRPr="00BA3B22" w:rsidRDefault="00E93915" w:rsidP="00E93915">
            <w:pPr>
              <w:spacing w:after="0" w:line="240" w:lineRule="auto"/>
              <w:jc w:val="center"/>
              <w:rPr>
                <w:rFonts w:ascii="Arial" w:eastAsia="Times New Roman" w:hAnsi="Arial" w:cs="Arial"/>
                <w:b/>
                <w:bCs/>
                <w:color w:val="000000"/>
                <w:sz w:val="18"/>
                <w:szCs w:val="18"/>
                <w:lang w:eastAsia="en-AU"/>
              </w:rPr>
            </w:pPr>
            <w:r w:rsidRPr="00BA3B22">
              <w:rPr>
                <w:rFonts w:ascii="Arial" w:eastAsia="Times New Roman" w:hAnsi="Arial" w:cs="Arial"/>
                <w:b/>
                <w:bCs/>
                <w:color w:val="000000"/>
                <w:sz w:val="18"/>
                <w:szCs w:val="18"/>
                <w:lang w:eastAsia="en-AU"/>
              </w:rPr>
              <w:t>197.8</w:t>
            </w:r>
          </w:p>
        </w:tc>
        <w:tc>
          <w:tcPr>
            <w:tcW w:w="860" w:type="dxa"/>
            <w:tcBorders>
              <w:top w:val="nil"/>
              <w:left w:val="nil"/>
              <w:bottom w:val="nil"/>
              <w:right w:val="nil"/>
            </w:tcBorders>
            <w:shd w:val="clear" w:color="000000" w:fill="D9D9D9"/>
            <w:noWrap/>
            <w:vAlign w:val="bottom"/>
            <w:hideMark/>
          </w:tcPr>
          <w:p w14:paraId="61833442" w14:textId="77777777" w:rsidR="00E93915" w:rsidRPr="00BA3B22" w:rsidRDefault="00E93915" w:rsidP="00E93915">
            <w:pPr>
              <w:spacing w:after="0" w:line="240" w:lineRule="auto"/>
              <w:jc w:val="center"/>
              <w:rPr>
                <w:rFonts w:ascii="Arial" w:eastAsia="Times New Roman" w:hAnsi="Arial" w:cs="Arial"/>
                <w:b/>
                <w:bCs/>
                <w:color w:val="000000"/>
                <w:sz w:val="18"/>
                <w:szCs w:val="18"/>
                <w:lang w:eastAsia="en-AU"/>
              </w:rPr>
            </w:pPr>
            <w:r w:rsidRPr="00BA3B22">
              <w:rPr>
                <w:rFonts w:ascii="Arial" w:eastAsia="Times New Roman" w:hAnsi="Arial" w:cs="Arial"/>
                <w:b/>
                <w:bCs/>
                <w:color w:val="000000"/>
                <w:sz w:val="18"/>
                <w:szCs w:val="18"/>
                <w:lang w:eastAsia="en-AU"/>
              </w:rPr>
              <w:t>15.2</w:t>
            </w:r>
          </w:p>
        </w:tc>
      </w:tr>
      <w:tr w:rsidR="00E93915" w:rsidRPr="00BA3B22" w14:paraId="1891BA07" w14:textId="77777777" w:rsidTr="006333EC">
        <w:trPr>
          <w:trHeight w:val="312"/>
        </w:trPr>
        <w:tc>
          <w:tcPr>
            <w:tcW w:w="846" w:type="dxa"/>
            <w:vMerge/>
            <w:tcBorders>
              <w:top w:val="single" w:sz="4" w:space="0" w:color="auto"/>
              <w:left w:val="single" w:sz="4" w:space="0" w:color="auto"/>
              <w:bottom w:val="single" w:sz="4" w:space="0" w:color="000000"/>
              <w:right w:val="single" w:sz="4" w:space="0" w:color="auto"/>
            </w:tcBorders>
            <w:vAlign w:val="center"/>
            <w:hideMark/>
          </w:tcPr>
          <w:p w14:paraId="1000C845" w14:textId="77777777" w:rsidR="00E93915" w:rsidRPr="00BA3B22" w:rsidRDefault="00E93915" w:rsidP="00E93915">
            <w:pPr>
              <w:spacing w:after="0" w:line="240" w:lineRule="auto"/>
              <w:rPr>
                <w:rFonts w:ascii="Arial" w:eastAsia="Times New Roman" w:hAnsi="Arial" w:cs="Arial"/>
                <w:b/>
                <w:bCs/>
                <w:color w:val="000000"/>
                <w:sz w:val="18"/>
                <w:szCs w:val="18"/>
                <w:lang w:eastAsia="en-AU"/>
              </w:rPr>
            </w:pPr>
          </w:p>
        </w:tc>
        <w:tc>
          <w:tcPr>
            <w:tcW w:w="2126" w:type="dxa"/>
            <w:tcBorders>
              <w:top w:val="nil"/>
              <w:left w:val="nil"/>
              <w:bottom w:val="single" w:sz="4" w:space="0" w:color="auto"/>
              <w:right w:val="nil"/>
            </w:tcBorders>
            <w:shd w:val="clear" w:color="auto" w:fill="auto"/>
            <w:noWrap/>
            <w:vAlign w:val="bottom"/>
            <w:hideMark/>
          </w:tcPr>
          <w:p w14:paraId="090FC342" w14:textId="77777777" w:rsidR="00E93915" w:rsidRPr="00BA3B22" w:rsidRDefault="00E93915" w:rsidP="00E93915">
            <w:pPr>
              <w:spacing w:after="0" w:line="240" w:lineRule="auto"/>
              <w:jc w:val="center"/>
              <w:rPr>
                <w:rFonts w:ascii="Arial" w:eastAsia="Times New Roman" w:hAnsi="Arial" w:cs="Arial"/>
                <w:b/>
                <w:bCs/>
                <w:color w:val="000000"/>
                <w:sz w:val="18"/>
                <w:szCs w:val="18"/>
                <w:lang w:eastAsia="en-AU"/>
              </w:rPr>
            </w:pPr>
            <w:r w:rsidRPr="00BA3B22">
              <w:rPr>
                <w:rFonts w:ascii="Arial" w:eastAsia="Times New Roman" w:hAnsi="Arial" w:cs="Arial"/>
                <w:b/>
                <w:bCs/>
                <w:color w:val="000000"/>
                <w:sz w:val="18"/>
                <w:szCs w:val="18"/>
                <w:lang w:eastAsia="en-AU"/>
              </w:rPr>
              <w:t>CMLST0911-50</w:t>
            </w:r>
          </w:p>
        </w:tc>
        <w:tc>
          <w:tcPr>
            <w:tcW w:w="1460" w:type="dxa"/>
            <w:tcBorders>
              <w:top w:val="nil"/>
              <w:left w:val="nil"/>
              <w:bottom w:val="single" w:sz="4" w:space="0" w:color="auto"/>
              <w:right w:val="nil"/>
            </w:tcBorders>
            <w:shd w:val="clear" w:color="auto" w:fill="auto"/>
            <w:noWrap/>
            <w:vAlign w:val="bottom"/>
            <w:hideMark/>
          </w:tcPr>
          <w:p w14:paraId="3CC25ED5"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2.1E-04</w:t>
            </w:r>
          </w:p>
        </w:tc>
        <w:tc>
          <w:tcPr>
            <w:tcW w:w="1380" w:type="dxa"/>
            <w:tcBorders>
              <w:top w:val="nil"/>
              <w:left w:val="nil"/>
              <w:bottom w:val="single" w:sz="4" w:space="0" w:color="auto"/>
              <w:right w:val="nil"/>
            </w:tcBorders>
            <w:shd w:val="clear" w:color="auto" w:fill="auto"/>
            <w:noWrap/>
            <w:vAlign w:val="bottom"/>
            <w:hideMark/>
          </w:tcPr>
          <w:p w14:paraId="07BCD4C8"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9.6E-07</w:t>
            </w:r>
          </w:p>
        </w:tc>
        <w:tc>
          <w:tcPr>
            <w:tcW w:w="1180" w:type="dxa"/>
            <w:tcBorders>
              <w:top w:val="nil"/>
              <w:left w:val="nil"/>
              <w:bottom w:val="single" w:sz="4" w:space="0" w:color="auto"/>
              <w:right w:val="nil"/>
            </w:tcBorders>
            <w:shd w:val="clear" w:color="auto" w:fill="auto"/>
            <w:noWrap/>
            <w:vAlign w:val="bottom"/>
            <w:hideMark/>
          </w:tcPr>
          <w:p w14:paraId="723BABB5"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1.297</w:t>
            </w:r>
          </w:p>
        </w:tc>
        <w:tc>
          <w:tcPr>
            <w:tcW w:w="1200" w:type="dxa"/>
            <w:tcBorders>
              <w:top w:val="nil"/>
              <w:left w:val="nil"/>
              <w:bottom w:val="single" w:sz="4" w:space="0" w:color="auto"/>
              <w:right w:val="nil"/>
            </w:tcBorders>
            <w:shd w:val="clear" w:color="auto" w:fill="auto"/>
            <w:noWrap/>
            <w:vAlign w:val="bottom"/>
            <w:hideMark/>
          </w:tcPr>
          <w:p w14:paraId="763741A7"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0.006</w:t>
            </w:r>
          </w:p>
        </w:tc>
        <w:tc>
          <w:tcPr>
            <w:tcW w:w="1340" w:type="dxa"/>
            <w:tcBorders>
              <w:top w:val="nil"/>
              <w:left w:val="nil"/>
              <w:bottom w:val="single" w:sz="4" w:space="0" w:color="auto"/>
              <w:right w:val="nil"/>
            </w:tcBorders>
            <w:shd w:val="clear" w:color="auto" w:fill="auto"/>
            <w:noWrap/>
            <w:vAlign w:val="bottom"/>
            <w:hideMark/>
          </w:tcPr>
          <w:p w14:paraId="40DE8A18"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1.230</w:t>
            </w:r>
          </w:p>
        </w:tc>
        <w:tc>
          <w:tcPr>
            <w:tcW w:w="1300" w:type="dxa"/>
            <w:tcBorders>
              <w:top w:val="nil"/>
              <w:left w:val="nil"/>
              <w:bottom w:val="single" w:sz="4" w:space="0" w:color="auto"/>
              <w:right w:val="nil"/>
            </w:tcBorders>
            <w:shd w:val="clear" w:color="auto" w:fill="auto"/>
            <w:noWrap/>
            <w:vAlign w:val="bottom"/>
            <w:hideMark/>
          </w:tcPr>
          <w:p w14:paraId="3464A03F"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0.006</w:t>
            </w:r>
          </w:p>
        </w:tc>
        <w:tc>
          <w:tcPr>
            <w:tcW w:w="1300" w:type="dxa"/>
            <w:tcBorders>
              <w:top w:val="nil"/>
              <w:left w:val="nil"/>
              <w:bottom w:val="single" w:sz="4" w:space="0" w:color="auto"/>
              <w:right w:val="nil"/>
            </w:tcBorders>
            <w:shd w:val="clear" w:color="auto" w:fill="auto"/>
            <w:noWrap/>
            <w:vAlign w:val="bottom"/>
            <w:hideMark/>
          </w:tcPr>
          <w:p w14:paraId="13646F73" w14:textId="77777777" w:rsidR="00E93915" w:rsidRPr="00BA3B22" w:rsidRDefault="00E93915" w:rsidP="00E93915">
            <w:pPr>
              <w:spacing w:after="0" w:line="240" w:lineRule="auto"/>
              <w:jc w:val="center"/>
              <w:rPr>
                <w:rFonts w:ascii="Arial" w:eastAsia="Times New Roman" w:hAnsi="Arial" w:cs="Arial"/>
                <w:b/>
                <w:bCs/>
                <w:color w:val="000000"/>
                <w:sz w:val="18"/>
                <w:szCs w:val="18"/>
                <w:lang w:eastAsia="en-AU"/>
              </w:rPr>
            </w:pPr>
            <w:r w:rsidRPr="00BA3B22">
              <w:rPr>
                <w:rFonts w:ascii="Arial" w:eastAsia="Times New Roman" w:hAnsi="Arial" w:cs="Arial"/>
                <w:b/>
                <w:bCs/>
                <w:color w:val="000000"/>
                <w:sz w:val="18"/>
                <w:szCs w:val="18"/>
                <w:lang w:eastAsia="en-AU"/>
              </w:rPr>
              <w:t>243.3</w:t>
            </w:r>
          </w:p>
        </w:tc>
        <w:tc>
          <w:tcPr>
            <w:tcW w:w="860" w:type="dxa"/>
            <w:tcBorders>
              <w:top w:val="nil"/>
              <w:left w:val="nil"/>
              <w:bottom w:val="single" w:sz="4" w:space="0" w:color="auto"/>
              <w:right w:val="nil"/>
            </w:tcBorders>
            <w:shd w:val="clear" w:color="auto" w:fill="auto"/>
            <w:noWrap/>
            <w:vAlign w:val="bottom"/>
            <w:hideMark/>
          </w:tcPr>
          <w:p w14:paraId="0F144B19" w14:textId="77777777" w:rsidR="00E93915" w:rsidRPr="00BA3B22" w:rsidRDefault="00E93915" w:rsidP="00E93915">
            <w:pPr>
              <w:spacing w:after="0" w:line="240" w:lineRule="auto"/>
              <w:jc w:val="center"/>
              <w:rPr>
                <w:rFonts w:ascii="Arial" w:eastAsia="Times New Roman" w:hAnsi="Arial" w:cs="Arial"/>
                <w:b/>
                <w:bCs/>
                <w:color w:val="000000"/>
                <w:sz w:val="18"/>
                <w:szCs w:val="18"/>
                <w:lang w:eastAsia="en-AU"/>
              </w:rPr>
            </w:pPr>
            <w:r w:rsidRPr="00BA3B22">
              <w:rPr>
                <w:rFonts w:ascii="Arial" w:eastAsia="Times New Roman" w:hAnsi="Arial" w:cs="Arial"/>
                <w:b/>
                <w:bCs/>
                <w:color w:val="000000"/>
                <w:sz w:val="18"/>
                <w:szCs w:val="18"/>
                <w:lang w:eastAsia="en-AU"/>
              </w:rPr>
              <w:t>2.9</w:t>
            </w:r>
          </w:p>
        </w:tc>
      </w:tr>
      <w:tr w:rsidR="00E93915" w:rsidRPr="00BA3B22" w14:paraId="32259F13" w14:textId="77777777" w:rsidTr="006333EC">
        <w:trPr>
          <w:trHeight w:val="312"/>
        </w:trPr>
        <w:tc>
          <w:tcPr>
            <w:tcW w:w="846" w:type="dxa"/>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center"/>
            <w:hideMark/>
          </w:tcPr>
          <w:p w14:paraId="299A5E02" w14:textId="0449BCFE" w:rsidR="00E93915" w:rsidRPr="00BA3B22" w:rsidRDefault="00E93915" w:rsidP="00E93915">
            <w:pPr>
              <w:spacing w:after="0" w:line="240" w:lineRule="auto"/>
              <w:jc w:val="center"/>
              <w:rPr>
                <w:rFonts w:ascii="Arial" w:eastAsia="Times New Roman" w:hAnsi="Arial" w:cs="Arial"/>
                <w:b/>
                <w:bCs/>
                <w:color w:val="000000"/>
                <w:sz w:val="18"/>
                <w:szCs w:val="18"/>
                <w:lang w:eastAsia="en-AU"/>
              </w:rPr>
            </w:pPr>
            <w:r w:rsidRPr="00BA3B22">
              <w:rPr>
                <w:rFonts w:ascii="Arial" w:eastAsia="Times New Roman" w:hAnsi="Arial" w:cs="Arial"/>
                <w:b/>
                <w:bCs/>
                <w:color w:val="000000"/>
                <w:sz w:val="18"/>
                <w:szCs w:val="18"/>
                <w:lang w:eastAsia="en-AU"/>
              </w:rPr>
              <w:t>Zhan</w:t>
            </w:r>
            <w:r w:rsidR="007F2A3A" w:rsidRPr="00BA3B22">
              <w:rPr>
                <w:rFonts w:ascii="Arial" w:eastAsia="Times New Roman" w:hAnsi="Arial" w:cs="Arial"/>
                <w:b/>
                <w:bCs/>
                <w:color w:val="000000"/>
                <w:sz w:val="18"/>
                <w:szCs w:val="18"/>
                <w:lang w:eastAsia="en-AU"/>
              </w:rPr>
              <w:t>w</w:t>
            </w:r>
            <w:r w:rsidRPr="00BA3B22">
              <w:rPr>
                <w:rFonts w:ascii="Arial" w:eastAsia="Times New Roman" w:hAnsi="Arial" w:cs="Arial"/>
                <w:b/>
                <w:bCs/>
                <w:color w:val="000000"/>
                <w:sz w:val="18"/>
                <w:szCs w:val="18"/>
                <w:lang w:eastAsia="en-AU"/>
              </w:rPr>
              <w:t>ang</w:t>
            </w:r>
          </w:p>
        </w:tc>
        <w:tc>
          <w:tcPr>
            <w:tcW w:w="2126" w:type="dxa"/>
            <w:vMerge w:val="restart"/>
            <w:tcBorders>
              <w:top w:val="nil"/>
              <w:left w:val="nil"/>
              <w:bottom w:val="nil"/>
              <w:right w:val="nil"/>
            </w:tcBorders>
            <w:shd w:val="clear" w:color="auto" w:fill="auto"/>
            <w:noWrap/>
            <w:vAlign w:val="center"/>
            <w:hideMark/>
          </w:tcPr>
          <w:p w14:paraId="221546CC"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O1Z1</w:t>
            </w:r>
          </w:p>
        </w:tc>
        <w:tc>
          <w:tcPr>
            <w:tcW w:w="1460" w:type="dxa"/>
            <w:tcBorders>
              <w:top w:val="nil"/>
              <w:left w:val="nil"/>
              <w:bottom w:val="nil"/>
              <w:right w:val="nil"/>
            </w:tcBorders>
            <w:shd w:val="clear" w:color="auto" w:fill="auto"/>
            <w:noWrap/>
            <w:vAlign w:val="bottom"/>
            <w:hideMark/>
          </w:tcPr>
          <w:p w14:paraId="2549D24F"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8.6E-03</w:t>
            </w:r>
          </w:p>
        </w:tc>
        <w:tc>
          <w:tcPr>
            <w:tcW w:w="1380" w:type="dxa"/>
            <w:tcBorders>
              <w:top w:val="nil"/>
              <w:left w:val="nil"/>
              <w:bottom w:val="nil"/>
              <w:right w:val="nil"/>
            </w:tcBorders>
            <w:shd w:val="clear" w:color="auto" w:fill="auto"/>
            <w:noWrap/>
            <w:vAlign w:val="bottom"/>
            <w:hideMark/>
          </w:tcPr>
          <w:p w14:paraId="1C15DE25"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5.0E-03</w:t>
            </w:r>
          </w:p>
        </w:tc>
        <w:tc>
          <w:tcPr>
            <w:tcW w:w="1180" w:type="dxa"/>
            <w:tcBorders>
              <w:top w:val="nil"/>
              <w:left w:val="nil"/>
              <w:bottom w:val="nil"/>
              <w:right w:val="nil"/>
            </w:tcBorders>
            <w:shd w:val="clear" w:color="auto" w:fill="auto"/>
            <w:noWrap/>
            <w:vAlign w:val="bottom"/>
            <w:hideMark/>
          </w:tcPr>
          <w:p w14:paraId="0DF7E2D3"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1.546</w:t>
            </w:r>
          </w:p>
        </w:tc>
        <w:tc>
          <w:tcPr>
            <w:tcW w:w="1200" w:type="dxa"/>
            <w:tcBorders>
              <w:top w:val="nil"/>
              <w:left w:val="nil"/>
              <w:bottom w:val="nil"/>
              <w:right w:val="nil"/>
            </w:tcBorders>
            <w:shd w:val="clear" w:color="auto" w:fill="auto"/>
            <w:noWrap/>
            <w:vAlign w:val="bottom"/>
            <w:hideMark/>
          </w:tcPr>
          <w:p w14:paraId="79C560A9"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0.015</w:t>
            </w:r>
          </w:p>
        </w:tc>
        <w:tc>
          <w:tcPr>
            <w:tcW w:w="1340" w:type="dxa"/>
            <w:tcBorders>
              <w:top w:val="nil"/>
              <w:left w:val="nil"/>
              <w:bottom w:val="nil"/>
              <w:right w:val="nil"/>
            </w:tcBorders>
            <w:shd w:val="clear" w:color="auto" w:fill="auto"/>
            <w:noWrap/>
            <w:vAlign w:val="bottom"/>
            <w:hideMark/>
          </w:tcPr>
          <w:p w14:paraId="241A3373"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1.589</w:t>
            </w:r>
          </w:p>
        </w:tc>
        <w:tc>
          <w:tcPr>
            <w:tcW w:w="1300" w:type="dxa"/>
            <w:tcBorders>
              <w:top w:val="nil"/>
              <w:left w:val="nil"/>
              <w:bottom w:val="nil"/>
              <w:right w:val="nil"/>
            </w:tcBorders>
            <w:shd w:val="clear" w:color="auto" w:fill="auto"/>
            <w:noWrap/>
            <w:vAlign w:val="bottom"/>
            <w:hideMark/>
          </w:tcPr>
          <w:p w14:paraId="1C348697"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0.030</w:t>
            </w:r>
          </w:p>
        </w:tc>
        <w:tc>
          <w:tcPr>
            <w:tcW w:w="1300" w:type="dxa"/>
            <w:tcBorders>
              <w:top w:val="nil"/>
              <w:left w:val="nil"/>
              <w:bottom w:val="nil"/>
              <w:right w:val="nil"/>
            </w:tcBorders>
            <w:shd w:val="clear" w:color="auto" w:fill="auto"/>
            <w:noWrap/>
            <w:vAlign w:val="bottom"/>
            <w:hideMark/>
          </w:tcPr>
          <w:p w14:paraId="261C1118"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286.5</w:t>
            </w:r>
          </w:p>
        </w:tc>
        <w:tc>
          <w:tcPr>
            <w:tcW w:w="860" w:type="dxa"/>
            <w:tcBorders>
              <w:top w:val="nil"/>
              <w:left w:val="nil"/>
              <w:bottom w:val="nil"/>
              <w:right w:val="nil"/>
            </w:tcBorders>
            <w:shd w:val="clear" w:color="auto" w:fill="auto"/>
            <w:noWrap/>
            <w:vAlign w:val="bottom"/>
            <w:hideMark/>
          </w:tcPr>
          <w:p w14:paraId="1DC88F13"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18.1</w:t>
            </w:r>
          </w:p>
        </w:tc>
      </w:tr>
      <w:tr w:rsidR="00E93915" w:rsidRPr="00BA3B22" w14:paraId="58F17C93" w14:textId="77777777" w:rsidTr="006333EC">
        <w:trPr>
          <w:trHeight w:val="312"/>
        </w:trPr>
        <w:tc>
          <w:tcPr>
            <w:tcW w:w="846" w:type="dxa"/>
            <w:vMerge/>
            <w:tcBorders>
              <w:top w:val="single" w:sz="4" w:space="0" w:color="auto"/>
              <w:left w:val="single" w:sz="4" w:space="0" w:color="auto"/>
              <w:bottom w:val="single" w:sz="4" w:space="0" w:color="000000"/>
              <w:right w:val="single" w:sz="4" w:space="0" w:color="auto"/>
            </w:tcBorders>
            <w:vAlign w:val="center"/>
            <w:hideMark/>
          </w:tcPr>
          <w:p w14:paraId="68546734" w14:textId="77777777" w:rsidR="00E93915" w:rsidRPr="00BA3B22" w:rsidRDefault="00E93915" w:rsidP="00E93915">
            <w:pPr>
              <w:spacing w:after="0" w:line="240" w:lineRule="auto"/>
              <w:rPr>
                <w:rFonts w:ascii="Arial" w:eastAsia="Times New Roman" w:hAnsi="Arial" w:cs="Arial"/>
                <w:b/>
                <w:bCs/>
                <w:color w:val="000000"/>
                <w:sz w:val="18"/>
                <w:szCs w:val="18"/>
                <w:lang w:eastAsia="en-AU"/>
              </w:rPr>
            </w:pPr>
          </w:p>
        </w:tc>
        <w:tc>
          <w:tcPr>
            <w:tcW w:w="2126" w:type="dxa"/>
            <w:vMerge/>
            <w:tcBorders>
              <w:top w:val="nil"/>
              <w:left w:val="nil"/>
              <w:bottom w:val="nil"/>
              <w:right w:val="nil"/>
            </w:tcBorders>
            <w:vAlign w:val="center"/>
            <w:hideMark/>
          </w:tcPr>
          <w:p w14:paraId="090824CA" w14:textId="77777777" w:rsidR="00E93915" w:rsidRPr="00BA3B22" w:rsidRDefault="00E93915" w:rsidP="00E93915">
            <w:pPr>
              <w:spacing w:after="0" w:line="240" w:lineRule="auto"/>
              <w:rPr>
                <w:rFonts w:ascii="Arial" w:eastAsia="Times New Roman" w:hAnsi="Arial" w:cs="Arial"/>
                <w:color w:val="000000"/>
                <w:sz w:val="18"/>
                <w:szCs w:val="18"/>
                <w:lang w:eastAsia="en-AU"/>
              </w:rPr>
            </w:pPr>
          </w:p>
        </w:tc>
        <w:tc>
          <w:tcPr>
            <w:tcW w:w="1460" w:type="dxa"/>
            <w:tcBorders>
              <w:top w:val="nil"/>
              <w:left w:val="nil"/>
              <w:bottom w:val="nil"/>
              <w:right w:val="nil"/>
            </w:tcBorders>
            <w:shd w:val="clear" w:color="auto" w:fill="auto"/>
            <w:noWrap/>
            <w:vAlign w:val="bottom"/>
            <w:hideMark/>
          </w:tcPr>
          <w:p w14:paraId="18780645"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8.6E-03</w:t>
            </w:r>
          </w:p>
        </w:tc>
        <w:tc>
          <w:tcPr>
            <w:tcW w:w="1380" w:type="dxa"/>
            <w:tcBorders>
              <w:top w:val="nil"/>
              <w:left w:val="nil"/>
              <w:bottom w:val="nil"/>
              <w:right w:val="nil"/>
            </w:tcBorders>
            <w:shd w:val="clear" w:color="auto" w:fill="auto"/>
            <w:noWrap/>
            <w:vAlign w:val="bottom"/>
            <w:hideMark/>
          </w:tcPr>
          <w:p w14:paraId="4F9530F9"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5.6E-03</w:t>
            </w:r>
          </w:p>
        </w:tc>
        <w:tc>
          <w:tcPr>
            <w:tcW w:w="1180" w:type="dxa"/>
            <w:tcBorders>
              <w:top w:val="nil"/>
              <w:left w:val="nil"/>
              <w:bottom w:val="nil"/>
              <w:right w:val="nil"/>
            </w:tcBorders>
            <w:shd w:val="clear" w:color="auto" w:fill="auto"/>
            <w:noWrap/>
            <w:vAlign w:val="bottom"/>
            <w:hideMark/>
          </w:tcPr>
          <w:p w14:paraId="2984AB3B"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1.536</w:t>
            </w:r>
          </w:p>
        </w:tc>
        <w:tc>
          <w:tcPr>
            <w:tcW w:w="1200" w:type="dxa"/>
            <w:tcBorders>
              <w:top w:val="nil"/>
              <w:left w:val="nil"/>
              <w:bottom w:val="nil"/>
              <w:right w:val="nil"/>
            </w:tcBorders>
            <w:shd w:val="clear" w:color="auto" w:fill="auto"/>
            <w:noWrap/>
            <w:vAlign w:val="bottom"/>
            <w:hideMark/>
          </w:tcPr>
          <w:p w14:paraId="61A9CA0D"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0.021</w:t>
            </w:r>
          </w:p>
        </w:tc>
        <w:tc>
          <w:tcPr>
            <w:tcW w:w="1340" w:type="dxa"/>
            <w:tcBorders>
              <w:top w:val="nil"/>
              <w:left w:val="nil"/>
              <w:bottom w:val="nil"/>
              <w:right w:val="nil"/>
            </w:tcBorders>
            <w:shd w:val="clear" w:color="auto" w:fill="auto"/>
            <w:noWrap/>
            <w:vAlign w:val="bottom"/>
            <w:hideMark/>
          </w:tcPr>
          <w:p w14:paraId="49B949D6"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1.554</w:t>
            </w:r>
          </w:p>
        </w:tc>
        <w:tc>
          <w:tcPr>
            <w:tcW w:w="1300" w:type="dxa"/>
            <w:tcBorders>
              <w:top w:val="nil"/>
              <w:left w:val="nil"/>
              <w:bottom w:val="nil"/>
              <w:right w:val="nil"/>
            </w:tcBorders>
            <w:shd w:val="clear" w:color="auto" w:fill="auto"/>
            <w:noWrap/>
            <w:vAlign w:val="bottom"/>
            <w:hideMark/>
          </w:tcPr>
          <w:p w14:paraId="64526CE8"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0.019</w:t>
            </w:r>
          </w:p>
        </w:tc>
        <w:tc>
          <w:tcPr>
            <w:tcW w:w="1300" w:type="dxa"/>
            <w:tcBorders>
              <w:top w:val="nil"/>
              <w:left w:val="nil"/>
              <w:bottom w:val="nil"/>
              <w:right w:val="nil"/>
            </w:tcBorders>
            <w:shd w:val="clear" w:color="auto" w:fill="auto"/>
            <w:noWrap/>
            <w:vAlign w:val="bottom"/>
            <w:hideMark/>
          </w:tcPr>
          <w:p w14:paraId="4928FC23"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271.6</w:t>
            </w:r>
          </w:p>
        </w:tc>
        <w:tc>
          <w:tcPr>
            <w:tcW w:w="860" w:type="dxa"/>
            <w:tcBorders>
              <w:top w:val="nil"/>
              <w:left w:val="nil"/>
              <w:bottom w:val="nil"/>
              <w:right w:val="nil"/>
            </w:tcBorders>
            <w:shd w:val="clear" w:color="auto" w:fill="auto"/>
            <w:noWrap/>
            <w:vAlign w:val="bottom"/>
            <w:hideMark/>
          </w:tcPr>
          <w:p w14:paraId="445DAE38"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14.1</w:t>
            </w:r>
          </w:p>
        </w:tc>
      </w:tr>
      <w:tr w:rsidR="00E93915" w:rsidRPr="00BA3B22" w14:paraId="525ABEAD" w14:textId="77777777" w:rsidTr="006333EC">
        <w:trPr>
          <w:trHeight w:val="312"/>
        </w:trPr>
        <w:tc>
          <w:tcPr>
            <w:tcW w:w="846" w:type="dxa"/>
            <w:vMerge/>
            <w:tcBorders>
              <w:top w:val="single" w:sz="4" w:space="0" w:color="auto"/>
              <w:left w:val="single" w:sz="4" w:space="0" w:color="auto"/>
              <w:bottom w:val="single" w:sz="4" w:space="0" w:color="000000"/>
              <w:right w:val="single" w:sz="4" w:space="0" w:color="auto"/>
            </w:tcBorders>
            <w:vAlign w:val="center"/>
            <w:hideMark/>
          </w:tcPr>
          <w:p w14:paraId="4344F243" w14:textId="77777777" w:rsidR="00E93915" w:rsidRPr="00BA3B22" w:rsidRDefault="00E93915" w:rsidP="00E93915">
            <w:pPr>
              <w:spacing w:after="0" w:line="240" w:lineRule="auto"/>
              <w:rPr>
                <w:rFonts w:ascii="Arial" w:eastAsia="Times New Roman" w:hAnsi="Arial" w:cs="Arial"/>
                <w:b/>
                <w:bCs/>
                <w:color w:val="000000"/>
                <w:sz w:val="18"/>
                <w:szCs w:val="18"/>
                <w:lang w:eastAsia="en-AU"/>
              </w:rPr>
            </w:pPr>
          </w:p>
        </w:tc>
        <w:tc>
          <w:tcPr>
            <w:tcW w:w="2126" w:type="dxa"/>
            <w:vMerge/>
            <w:tcBorders>
              <w:top w:val="nil"/>
              <w:left w:val="nil"/>
              <w:bottom w:val="nil"/>
              <w:right w:val="nil"/>
            </w:tcBorders>
            <w:vAlign w:val="center"/>
            <w:hideMark/>
          </w:tcPr>
          <w:p w14:paraId="470ECC88" w14:textId="77777777" w:rsidR="00E93915" w:rsidRPr="00BA3B22" w:rsidRDefault="00E93915" w:rsidP="00E93915">
            <w:pPr>
              <w:spacing w:after="0" w:line="240" w:lineRule="auto"/>
              <w:rPr>
                <w:rFonts w:ascii="Arial" w:eastAsia="Times New Roman" w:hAnsi="Arial" w:cs="Arial"/>
                <w:color w:val="000000"/>
                <w:sz w:val="18"/>
                <w:szCs w:val="18"/>
                <w:lang w:eastAsia="en-AU"/>
              </w:rPr>
            </w:pPr>
          </w:p>
        </w:tc>
        <w:tc>
          <w:tcPr>
            <w:tcW w:w="1460" w:type="dxa"/>
            <w:tcBorders>
              <w:top w:val="nil"/>
              <w:left w:val="nil"/>
              <w:bottom w:val="nil"/>
              <w:right w:val="nil"/>
            </w:tcBorders>
            <w:shd w:val="clear" w:color="auto" w:fill="auto"/>
            <w:noWrap/>
            <w:vAlign w:val="bottom"/>
            <w:hideMark/>
          </w:tcPr>
          <w:p w14:paraId="1DC94F3B"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4.1E-03</w:t>
            </w:r>
          </w:p>
        </w:tc>
        <w:tc>
          <w:tcPr>
            <w:tcW w:w="1380" w:type="dxa"/>
            <w:tcBorders>
              <w:top w:val="nil"/>
              <w:left w:val="nil"/>
              <w:bottom w:val="nil"/>
              <w:right w:val="nil"/>
            </w:tcBorders>
            <w:shd w:val="clear" w:color="auto" w:fill="auto"/>
            <w:noWrap/>
            <w:vAlign w:val="bottom"/>
            <w:hideMark/>
          </w:tcPr>
          <w:p w14:paraId="4EF14B65"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2.4E-03</w:t>
            </w:r>
          </w:p>
        </w:tc>
        <w:tc>
          <w:tcPr>
            <w:tcW w:w="1180" w:type="dxa"/>
            <w:tcBorders>
              <w:top w:val="nil"/>
              <w:left w:val="nil"/>
              <w:bottom w:val="nil"/>
              <w:right w:val="nil"/>
            </w:tcBorders>
            <w:shd w:val="clear" w:color="auto" w:fill="auto"/>
            <w:noWrap/>
            <w:vAlign w:val="bottom"/>
            <w:hideMark/>
          </w:tcPr>
          <w:p w14:paraId="19E64E0A"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1.542</w:t>
            </w:r>
          </w:p>
        </w:tc>
        <w:tc>
          <w:tcPr>
            <w:tcW w:w="1200" w:type="dxa"/>
            <w:tcBorders>
              <w:top w:val="nil"/>
              <w:left w:val="nil"/>
              <w:bottom w:val="nil"/>
              <w:right w:val="nil"/>
            </w:tcBorders>
            <w:shd w:val="clear" w:color="auto" w:fill="auto"/>
            <w:noWrap/>
            <w:vAlign w:val="bottom"/>
            <w:hideMark/>
          </w:tcPr>
          <w:p w14:paraId="334CA223"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0.024</w:t>
            </w:r>
          </w:p>
        </w:tc>
        <w:tc>
          <w:tcPr>
            <w:tcW w:w="1340" w:type="dxa"/>
            <w:tcBorders>
              <w:top w:val="nil"/>
              <w:left w:val="nil"/>
              <w:bottom w:val="nil"/>
              <w:right w:val="nil"/>
            </w:tcBorders>
            <w:shd w:val="clear" w:color="auto" w:fill="auto"/>
            <w:noWrap/>
            <w:vAlign w:val="bottom"/>
            <w:hideMark/>
          </w:tcPr>
          <w:p w14:paraId="1DF4DDA7"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1.530</w:t>
            </w:r>
          </w:p>
        </w:tc>
        <w:tc>
          <w:tcPr>
            <w:tcW w:w="1300" w:type="dxa"/>
            <w:tcBorders>
              <w:top w:val="nil"/>
              <w:left w:val="nil"/>
              <w:bottom w:val="nil"/>
              <w:right w:val="nil"/>
            </w:tcBorders>
            <w:shd w:val="clear" w:color="auto" w:fill="auto"/>
            <w:noWrap/>
            <w:vAlign w:val="bottom"/>
            <w:hideMark/>
          </w:tcPr>
          <w:p w14:paraId="55E80757"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0.021</w:t>
            </w:r>
          </w:p>
        </w:tc>
        <w:tc>
          <w:tcPr>
            <w:tcW w:w="1300" w:type="dxa"/>
            <w:tcBorders>
              <w:top w:val="nil"/>
              <w:left w:val="nil"/>
              <w:bottom w:val="nil"/>
              <w:right w:val="nil"/>
            </w:tcBorders>
            <w:shd w:val="clear" w:color="auto" w:fill="auto"/>
            <w:noWrap/>
            <w:vAlign w:val="bottom"/>
            <w:hideMark/>
          </w:tcPr>
          <w:p w14:paraId="416E6CDF"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254.1</w:t>
            </w:r>
          </w:p>
        </w:tc>
        <w:tc>
          <w:tcPr>
            <w:tcW w:w="860" w:type="dxa"/>
            <w:tcBorders>
              <w:top w:val="nil"/>
              <w:left w:val="nil"/>
              <w:bottom w:val="nil"/>
              <w:right w:val="nil"/>
            </w:tcBorders>
            <w:shd w:val="clear" w:color="auto" w:fill="auto"/>
            <w:noWrap/>
            <w:vAlign w:val="bottom"/>
            <w:hideMark/>
          </w:tcPr>
          <w:p w14:paraId="44537FCD"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13.6</w:t>
            </w:r>
          </w:p>
        </w:tc>
      </w:tr>
      <w:tr w:rsidR="00E93915" w:rsidRPr="00BA3B22" w14:paraId="7492C81C" w14:textId="77777777" w:rsidTr="006333EC">
        <w:trPr>
          <w:trHeight w:val="312"/>
        </w:trPr>
        <w:tc>
          <w:tcPr>
            <w:tcW w:w="846" w:type="dxa"/>
            <w:vMerge/>
            <w:tcBorders>
              <w:top w:val="single" w:sz="4" w:space="0" w:color="auto"/>
              <w:left w:val="single" w:sz="4" w:space="0" w:color="auto"/>
              <w:bottom w:val="single" w:sz="4" w:space="0" w:color="000000"/>
              <w:right w:val="single" w:sz="4" w:space="0" w:color="auto"/>
            </w:tcBorders>
            <w:vAlign w:val="center"/>
            <w:hideMark/>
          </w:tcPr>
          <w:p w14:paraId="7E51DF91" w14:textId="77777777" w:rsidR="00E93915" w:rsidRPr="00BA3B22" w:rsidRDefault="00E93915" w:rsidP="00E93915">
            <w:pPr>
              <w:spacing w:after="0" w:line="240" w:lineRule="auto"/>
              <w:rPr>
                <w:rFonts w:ascii="Arial" w:eastAsia="Times New Roman" w:hAnsi="Arial" w:cs="Arial"/>
                <w:b/>
                <w:bCs/>
                <w:color w:val="000000"/>
                <w:sz w:val="18"/>
                <w:szCs w:val="18"/>
                <w:lang w:eastAsia="en-AU"/>
              </w:rPr>
            </w:pPr>
          </w:p>
        </w:tc>
        <w:tc>
          <w:tcPr>
            <w:tcW w:w="2126" w:type="dxa"/>
            <w:tcBorders>
              <w:top w:val="nil"/>
              <w:left w:val="nil"/>
              <w:bottom w:val="nil"/>
              <w:right w:val="nil"/>
            </w:tcBorders>
            <w:shd w:val="clear" w:color="000000" w:fill="D9D9D9"/>
            <w:noWrap/>
            <w:vAlign w:val="bottom"/>
            <w:hideMark/>
          </w:tcPr>
          <w:p w14:paraId="25FAAD05" w14:textId="77777777" w:rsidR="00E93915" w:rsidRPr="00BA3B22" w:rsidRDefault="00E93915" w:rsidP="00E93915">
            <w:pPr>
              <w:spacing w:after="0" w:line="240" w:lineRule="auto"/>
              <w:jc w:val="center"/>
              <w:rPr>
                <w:rFonts w:ascii="Arial" w:eastAsia="Times New Roman" w:hAnsi="Arial" w:cs="Arial"/>
                <w:b/>
                <w:bCs/>
                <w:color w:val="000000"/>
                <w:sz w:val="18"/>
                <w:szCs w:val="18"/>
                <w:lang w:eastAsia="en-AU"/>
              </w:rPr>
            </w:pPr>
            <w:r w:rsidRPr="00BA3B22">
              <w:rPr>
                <w:rFonts w:ascii="Arial" w:eastAsia="Times New Roman" w:hAnsi="Arial" w:cs="Arial"/>
                <w:b/>
                <w:bCs/>
                <w:color w:val="000000"/>
                <w:sz w:val="18"/>
                <w:szCs w:val="18"/>
                <w:lang w:eastAsia="en-AU"/>
              </w:rPr>
              <w:t>O1Z1</w:t>
            </w:r>
          </w:p>
        </w:tc>
        <w:tc>
          <w:tcPr>
            <w:tcW w:w="1460" w:type="dxa"/>
            <w:tcBorders>
              <w:top w:val="nil"/>
              <w:left w:val="nil"/>
              <w:bottom w:val="nil"/>
              <w:right w:val="nil"/>
            </w:tcBorders>
            <w:shd w:val="clear" w:color="000000" w:fill="D9D9D9"/>
            <w:noWrap/>
            <w:vAlign w:val="bottom"/>
            <w:hideMark/>
          </w:tcPr>
          <w:p w14:paraId="1CCC6FA9" w14:textId="77777777" w:rsidR="00E93915" w:rsidRPr="00BA3B22" w:rsidRDefault="00E93915" w:rsidP="00E93915">
            <w:pPr>
              <w:spacing w:after="0" w:line="240" w:lineRule="auto"/>
              <w:jc w:val="center"/>
              <w:rPr>
                <w:rFonts w:ascii="Arial" w:eastAsia="Times New Roman" w:hAnsi="Arial" w:cs="Arial"/>
                <w:b/>
                <w:bCs/>
                <w:color w:val="000000"/>
                <w:sz w:val="18"/>
                <w:szCs w:val="18"/>
                <w:lang w:eastAsia="en-AU"/>
              </w:rPr>
            </w:pPr>
            <w:r w:rsidRPr="00BA3B22">
              <w:rPr>
                <w:rFonts w:ascii="Arial" w:eastAsia="Times New Roman" w:hAnsi="Arial" w:cs="Arial"/>
                <w:b/>
                <w:bCs/>
                <w:color w:val="000000"/>
                <w:sz w:val="18"/>
                <w:szCs w:val="18"/>
                <w:lang w:eastAsia="en-AU"/>
              </w:rPr>
              <w:t> </w:t>
            </w:r>
          </w:p>
        </w:tc>
        <w:tc>
          <w:tcPr>
            <w:tcW w:w="1380" w:type="dxa"/>
            <w:tcBorders>
              <w:top w:val="nil"/>
              <w:left w:val="nil"/>
              <w:bottom w:val="nil"/>
              <w:right w:val="nil"/>
            </w:tcBorders>
            <w:shd w:val="clear" w:color="000000" w:fill="D9D9D9"/>
            <w:noWrap/>
            <w:vAlign w:val="bottom"/>
            <w:hideMark/>
          </w:tcPr>
          <w:p w14:paraId="69E46DE0" w14:textId="77777777" w:rsidR="00E93915" w:rsidRPr="00BA3B22" w:rsidRDefault="00E93915" w:rsidP="00E93915">
            <w:pPr>
              <w:spacing w:after="0" w:line="240" w:lineRule="auto"/>
              <w:jc w:val="center"/>
              <w:rPr>
                <w:rFonts w:ascii="Arial" w:eastAsia="Times New Roman" w:hAnsi="Arial" w:cs="Arial"/>
                <w:b/>
                <w:bCs/>
                <w:color w:val="000000"/>
                <w:sz w:val="18"/>
                <w:szCs w:val="18"/>
                <w:lang w:eastAsia="en-AU"/>
              </w:rPr>
            </w:pPr>
            <w:r w:rsidRPr="00BA3B22">
              <w:rPr>
                <w:rFonts w:ascii="Arial" w:eastAsia="Times New Roman" w:hAnsi="Arial" w:cs="Arial"/>
                <w:b/>
                <w:bCs/>
                <w:color w:val="000000"/>
                <w:sz w:val="18"/>
                <w:szCs w:val="18"/>
                <w:lang w:eastAsia="en-AU"/>
              </w:rPr>
              <w:t> </w:t>
            </w:r>
          </w:p>
        </w:tc>
        <w:tc>
          <w:tcPr>
            <w:tcW w:w="1180" w:type="dxa"/>
            <w:tcBorders>
              <w:top w:val="nil"/>
              <w:left w:val="nil"/>
              <w:bottom w:val="nil"/>
              <w:right w:val="nil"/>
            </w:tcBorders>
            <w:shd w:val="clear" w:color="000000" w:fill="D9D9D9"/>
            <w:noWrap/>
            <w:vAlign w:val="bottom"/>
            <w:hideMark/>
          </w:tcPr>
          <w:p w14:paraId="7B580F26" w14:textId="77777777" w:rsidR="00E93915" w:rsidRPr="00BA3B22" w:rsidRDefault="00E93915" w:rsidP="00E93915">
            <w:pPr>
              <w:spacing w:after="0" w:line="240" w:lineRule="auto"/>
              <w:jc w:val="center"/>
              <w:rPr>
                <w:rFonts w:ascii="Arial" w:eastAsia="Times New Roman" w:hAnsi="Arial" w:cs="Arial"/>
                <w:b/>
                <w:bCs/>
                <w:color w:val="000000"/>
                <w:sz w:val="18"/>
                <w:szCs w:val="18"/>
                <w:lang w:eastAsia="en-AU"/>
              </w:rPr>
            </w:pPr>
            <w:r w:rsidRPr="00BA3B22">
              <w:rPr>
                <w:rFonts w:ascii="Arial" w:eastAsia="Times New Roman" w:hAnsi="Arial" w:cs="Arial"/>
                <w:b/>
                <w:bCs/>
                <w:color w:val="000000"/>
                <w:sz w:val="18"/>
                <w:szCs w:val="18"/>
                <w:lang w:eastAsia="en-AU"/>
              </w:rPr>
              <w:t> </w:t>
            </w:r>
          </w:p>
        </w:tc>
        <w:tc>
          <w:tcPr>
            <w:tcW w:w="1200" w:type="dxa"/>
            <w:tcBorders>
              <w:top w:val="nil"/>
              <w:left w:val="nil"/>
              <w:bottom w:val="nil"/>
              <w:right w:val="nil"/>
            </w:tcBorders>
            <w:shd w:val="clear" w:color="000000" w:fill="D9D9D9"/>
            <w:noWrap/>
            <w:vAlign w:val="bottom"/>
            <w:hideMark/>
          </w:tcPr>
          <w:p w14:paraId="7C4A30C4" w14:textId="77777777" w:rsidR="00E93915" w:rsidRPr="00BA3B22" w:rsidRDefault="00E93915" w:rsidP="00E93915">
            <w:pPr>
              <w:spacing w:after="0" w:line="240" w:lineRule="auto"/>
              <w:jc w:val="center"/>
              <w:rPr>
                <w:rFonts w:ascii="Arial" w:eastAsia="Times New Roman" w:hAnsi="Arial" w:cs="Arial"/>
                <w:b/>
                <w:bCs/>
                <w:color w:val="000000"/>
                <w:sz w:val="18"/>
                <w:szCs w:val="18"/>
                <w:lang w:eastAsia="en-AU"/>
              </w:rPr>
            </w:pPr>
            <w:r w:rsidRPr="00BA3B22">
              <w:rPr>
                <w:rFonts w:ascii="Arial" w:eastAsia="Times New Roman" w:hAnsi="Arial" w:cs="Arial"/>
                <w:b/>
                <w:bCs/>
                <w:color w:val="000000"/>
                <w:sz w:val="18"/>
                <w:szCs w:val="18"/>
                <w:lang w:eastAsia="en-AU"/>
              </w:rPr>
              <w:t> </w:t>
            </w:r>
          </w:p>
        </w:tc>
        <w:tc>
          <w:tcPr>
            <w:tcW w:w="1340" w:type="dxa"/>
            <w:tcBorders>
              <w:top w:val="nil"/>
              <w:left w:val="nil"/>
              <w:bottom w:val="nil"/>
              <w:right w:val="nil"/>
            </w:tcBorders>
            <w:shd w:val="clear" w:color="000000" w:fill="D9D9D9"/>
            <w:noWrap/>
            <w:vAlign w:val="bottom"/>
            <w:hideMark/>
          </w:tcPr>
          <w:p w14:paraId="453DDB18" w14:textId="77777777" w:rsidR="00E93915" w:rsidRPr="00BA3B22" w:rsidRDefault="00E93915" w:rsidP="00E93915">
            <w:pPr>
              <w:spacing w:after="0" w:line="240" w:lineRule="auto"/>
              <w:jc w:val="center"/>
              <w:rPr>
                <w:rFonts w:ascii="Arial" w:eastAsia="Times New Roman" w:hAnsi="Arial" w:cs="Arial"/>
                <w:b/>
                <w:bCs/>
                <w:color w:val="000000"/>
                <w:sz w:val="18"/>
                <w:szCs w:val="18"/>
                <w:lang w:eastAsia="en-AU"/>
              </w:rPr>
            </w:pPr>
            <w:r w:rsidRPr="00BA3B22">
              <w:rPr>
                <w:rFonts w:ascii="Arial" w:eastAsia="Times New Roman" w:hAnsi="Arial" w:cs="Arial"/>
                <w:b/>
                <w:bCs/>
                <w:color w:val="000000"/>
                <w:sz w:val="18"/>
                <w:szCs w:val="18"/>
                <w:lang w:eastAsia="en-AU"/>
              </w:rPr>
              <w:t> </w:t>
            </w:r>
          </w:p>
        </w:tc>
        <w:tc>
          <w:tcPr>
            <w:tcW w:w="1300" w:type="dxa"/>
            <w:tcBorders>
              <w:top w:val="nil"/>
              <w:left w:val="nil"/>
              <w:bottom w:val="nil"/>
              <w:right w:val="nil"/>
            </w:tcBorders>
            <w:shd w:val="clear" w:color="000000" w:fill="D9D9D9"/>
            <w:noWrap/>
            <w:vAlign w:val="bottom"/>
            <w:hideMark/>
          </w:tcPr>
          <w:p w14:paraId="710B065A" w14:textId="77777777" w:rsidR="00E93915" w:rsidRPr="00BA3B22" w:rsidRDefault="00E93915" w:rsidP="00E93915">
            <w:pPr>
              <w:spacing w:after="0" w:line="240" w:lineRule="auto"/>
              <w:jc w:val="center"/>
              <w:rPr>
                <w:rFonts w:ascii="Arial" w:eastAsia="Times New Roman" w:hAnsi="Arial" w:cs="Arial"/>
                <w:b/>
                <w:bCs/>
                <w:color w:val="000000"/>
                <w:sz w:val="18"/>
                <w:szCs w:val="18"/>
                <w:lang w:eastAsia="en-AU"/>
              </w:rPr>
            </w:pPr>
            <w:r w:rsidRPr="00BA3B22">
              <w:rPr>
                <w:rFonts w:ascii="Arial" w:eastAsia="Times New Roman" w:hAnsi="Arial" w:cs="Arial"/>
                <w:b/>
                <w:bCs/>
                <w:color w:val="000000"/>
                <w:sz w:val="18"/>
                <w:szCs w:val="18"/>
                <w:lang w:eastAsia="en-AU"/>
              </w:rPr>
              <w:t> </w:t>
            </w:r>
          </w:p>
        </w:tc>
        <w:tc>
          <w:tcPr>
            <w:tcW w:w="1300" w:type="dxa"/>
            <w:tcBorders>
              <w:top w:val="nil"/>
              <w:left w:val="nil"/>
              <w:bottom w:val="nil"/>
              <w:right w:val="nil"/>
            </w:tcBorders>
            <w:shd w:val="clear" w:color="000000" w:fill="D9D9D9"/>
            <w:noWrap/>
            <w:vAlign w:val="bottom"/>
            <w:hideMark/>
          </w:tcPr>
          <w:p w14:paraId="4EFF9458" w14:textId="77777777" w:rsidR="00E93915" w:rsidRPr="00BA3B22" w:rsidRDefault="00E93915" w:rsidP="00E93915">
            <w:pPr>
              <w:spacing w:after="0" w:line="240" w:lineRule="auto"/>
              <w:jc w:val="center"/>
              <w:rPr>
                <w:rFonts w:ascii="Arial" w:eastAsia="Times New Roman" w:hAnsi="Arial" w:cs="Arial"/>
                <w:b/>
                <w:bCs/>
                <w:color w:val="000000"/>
                <w:sz w:val="18"/>
                <w:szCs w:val="18"/>
                <w:lang w:eastAsia="en-AU"/>
              </w:rPr>
            </w:pPr>
            <w:r w:rsidRPr="00BA3B22">
              <w:rPr>
                <w:rFonts w:ascii="Arial" w:eastAsia="Times New Roman" w:hAnsi="Arial" w:cs="Arial"/>
                <w:b/>
                <w:bCs/>
                <w:color w:val="000000"/>
                <w:sz w:val="18"/>
                <w:szCs w:val="18"/>
                <w:lang w:eastAsia="en-AU"/>
              </w:rPr>
              <w:t>270.8</w:t>
            </w:r>
          </w:p>
        </w:tc>
        <w:tc>
          <w:tcPr>
            <w:tcW w:w="860" w:type="dxa"/>
            <w:tcBorders>
              <w:top w:val="nil"/>
              <w:left w:val="nil"/>
              <w:bottom w:val="nil"/>
              <w:right w:val="nil"/>
            </w:tcBorders>
            <w:shd w:val="clear" w:color="000000" w:fill="D9D9D9"/>
            <w:noWrap/>
            <w:vAlign w:val="bottom"/>
            <w:hideMark/>
          </w:tcPr>
          <w:p w14:paraId="3DEAD24E" w14:textId="77777777" w:rsidR="00E93915" w:rsidRPr="00BA3B22" w:rsidRDefault="00E93915" w:rsidP="00E93915">
            <w:pPr>
              <w:spacing w:after="0" w:line="240" w:lineRule="auto"/>
              <w:jc w:val="center"/>
              <w:rPr>
                <w:rFonts w:ascii="Arial" w:eastAsia="Times New Roman" w:hAnsi="Arial" w:cs="Arial"/>
                <w:b/>
                <w:bCs/>
                <w:color w:val="000000"/>
                <w:sz w:val="18"/>
                <w:szCs w:val="18"/>
                <w:lang w:eastAsia="en-AU"/>
              </w:rPr>
            </w:pPr>
            <w:r w:rsidRPr="00BA3B22">
              <w:rPr>
                <w:rFonts w:ascii="Arial" w:eastAsia="Times New Roman" w:hAnsi="Arial" w:cs="Arial"/>
                <w:b/>
                <w:bCs/>
                <w:color w:val="000000"/>
                <w:sz w:val="18"/>
                <w:szCs w:val="18"/>
                <w:lang w:eastAsia="en-AU"/>
              </w:rPr>
              <w:t>15.3</w:t>
            </w:r>
          </w:p>
        </w:tc>
      </w:tr>
      <w:tr w:rsidR="00E93915" w:rsidRPr="00BA3B22" w14:paraId="53C9F310" w14:textId="77777777" w:rsidTr="006333EC">
        <w:trPr>
          <w:trHeight w:val="372"/>
        </w:trPr>
        <w:tc>
          <w:tcPr>
            <w:tcW w:w="846" w:type="dxa"/>
            <w:vMerge/>
            <w:tcBorders>
              <w:top w:val="single" w:sz="4" w:space="0" w:color="auto"/>
              <w:left w:val="single" w:sz="4" w:space="0" w:color="auto"/>
              <w:bottom w:val="single" w:sz="4" w:space="0" w:color="000000"/>
              <w:right w:val="single" w:sz="4" w:space="0" w:color="auto"/>
            </w:tcBorders>
            <w:vAlign w:val="center"/>
            <w:hideMark/>
          </w:tcPr>
          <w:p w14:paraId="3E13C8D7" w14:textId="77777777" w:rsidR="00E93915" w:rsidRPr="00BA3B22" w:rsidRDefault="00E93915" w:rsidP="00E93915">
            <w:pPr>
              <w:spacing w:after="0" w:line="240" w:lineRule="auto"/>
              <w:rPr>
                <w:rFonts w:ascii="Arial" w:eastAsia="Times New Roman" w:hAnsi="Arial" w:cs="Arial"/>
                <w:b/>
                <w:bCs/>
                <w:color w:val="000000"/>
                <w:sz w:val="18"/>
                <w:szCs w:val="18"/>
                <w:lang w:eastAsia="en-AU"/>
              </w:rPr>
            </w:pPr>
          </w:p>
        </w:tc>
        <w:tc>
          <w:tcPr>
            <w:tcW w:w="2126" w:type="dxa"/>
            <w:tcBorders>
              <w:top w:val="nil"/>
              <w:left w:val="nil"/>
              <w:bottom w:val="single" w:sz="4" w:space="0" w:color="auto"/>
              <w:right w:val="nil"/>
            </w:tcBorders>
            <w:shd w:val="clear" w:color="auto" w:fill="auto"/>
            <w:noWrap/>
            <w:vAlign w:val="bottom"/>
            <w:hideMark/>
          </w:tcPr>
          <w:p w14:paraId="180CC4E3" w14:textId="77777777" w:rsidR="00E93915" w:rsidRPr="00BA3B22" w:rsidRDefault="00E93915" w:rsidP="00E93915">
            <w:pPr>
              <w:spacing w:after="0" w:line="240" w:lineRule="auto"/>
              <w:jc w:val="center"/>
              <w:rPr>
                <w:rFonts w:ascii="Arial" w:eastAsia="Times New Roman" w:hAnsi="Arial" w:cs="Arial"/>
                <w:b/>
                <w:bCs/>
                <w:color w:val="000000"/>
                <w:sz w:val="18"/>
                <w:szCs w:val="18"/>
                <w:lang w:eastAsia="en-AU"/>
              </w:rPr>
            </w:pPr>
            <w:r w:rsidRPr="00BA3B22">
              <w:rPr>
                <w:rFonts w:ascii="Arial" w:eastAsia="Times New Roman" w:hAnsi="Arial" w:cs="Arial"/>
                <w:b/>
                <w:bCs/>
                <w:color w:val="000000"/>
                <w:sz w:val="18"/>
                <w:szCs w:val="18"/>
                <w:lang w:eastAsia="en-AU"/>
              </w:rPr>
              <w:t>O1Z2</w:t>
            </w:r>
          </w:p>
        </w:tc>
        <w:tc>
          <w:tcPr>
            <w:tcW w:w="1460" w:type="dxa"/>
            <w:tcBorders>
              <w:top w:val="nil"/>
              <w:left w:val="nil"/>
              <w:bottom w:val="single" w:sz="4" w:space="0" w:color="auto"/>
              <w:right w:val="nil"/>
            </w:tcBorders>
            <w:shd w:val="clear" w:color="auto" w:fill="auto"/>
            <w:noWrap/>
            <w:vAlign w:val="bottom"/>
            <w:hideMark/>
          </w:tcPr>
          <w:p w14:paraId="3CE9F7B4"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2.0E-02</w:t>
            </w:r>
          </w:p>
        </w:tc>
        <w:tc>
          <w:tcPr>
            <w:tcW w:w="1380" w:type="dxa"/>
            <w:tcBorders>
              <w:top w:val="nil"/>
              <w:left w:val="nil"/>
              <w:bottom w:val="single" w:sz="4" w:space="0" w:color="auto"/>
              <w:right w:val="nil"/>
            </w:tcBorders>
            <w:shd w:val="clear" w:color="auto" w:fill="auto"/>
            <w:noWrap/>
            <w:vAlign w:val="bottom"/>
            <w:hideMark/>
          </w:tcPr>
          <w:p w14:paraId="76D099EA"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9.4E-03</w:t>
            </w:r>
          </w:p>
        </w:tc>
        <w:tc>
          <w:tcPr>
            <w:tcW w:w="1180" w:type="dxa"/>
            <w:tcBorders>
              <w:top w:val="nil"/>
              <w:left w:val="nil"/>
              <w:bottom w:val="single" w:sz="4" w:space="0" w:color="auto"/>
              <w:right w:val="nil"/>
            </w:tcBorders>
            <w:shd w:val="clear" w:color="auto" w:fill="auto"/>
            <w:noWrap/>
            <w:vAlign w:val="bottom"/>
            <w:hideMark/>
          </w:tcPr>
          <w:p w14:paraId="3BADAAEE"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1.411</w:t>
            </w:r>
          </w:p>
        </w:tc>
        <w:tc>
          <w:tcPr>
            <w:tcW w:w="1200" w:type="dxa"/>
            <w:tcBorders>
              <w:top w:val="nil"/>
              <w:left w:val="nil"/>
              <w:bottom w:val="single" w:sz="4" w:space="0" w:color="auto"/>
              <w:right w:val="nil"/>
            </w:tcBorders>
            <w:shd w:val="clear" w:color="auto" w:fill="auto"/>
            <w:noWrap/>
            <w:vAlign w:val="bottom"/>
            <w:hideMark/>
          </w:tcPr>
          <w:p w14:paraId="10834F4B"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0.074</w:t>
            </w:r>
          </w:p>
        </w:tc>
        <w:tc>
          <w:tcPr>
            <w:tcW w:w="1340" w:type="dxa"/>
            <w:tcBorders>
              <w:top w:val="nil"/>
              <w:left w:val="nil"/>
              <w:bottom w:val="single" w:sz="4" w:space="0" w:color="auto"/>
              <w:right w:val="nil"/>
            </w:tcBorders>
            <w:shd w:val="clear" w:color="auto" w:fill="auto"/>
            <w:noWrap/>
            <w:vAlign w:val="bottom"/>
            <w:hideMark/>
          </w:tcPr>
          <w:p w14:paraId="1885BA21"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1.333</w:t>
            </w:r>
          </w:p>
        </w:tc>
        <w:tc>
          <w:tcPr>
            <w:tcW w:w="1300" w:type="dxa"/>
            <w:tcBorders>
              <w:top w:val="nil"/>
              <w:left w:val="nil"/>
              <w:bottom w:val="single" w:sz="4" w:space="0" w:color="auto"/>
              <w:right w:val="nil"/>
            </w:tcBorders>
            <w:shd w:val="clear" w:color="auto" w:fill="auto"/>
            <w:noWrap/>
            <w:vAlign w:val="bottom"/>
            <w:hideMark/>
          </w:tcPr>
          <w:p w14:paraId="5D423B35"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0.049</w:t>
            </w:r>
          </w:p>
        </w:tc>
        <w:tc>
          <w:tcPr>
            <w:tcW w:w="1300" w:type="dxa"/>
            <w:tcBorders>
              <w:top w:val="nil"/>
              <w:left w:val="nil"/>
              <w:bottom w:val="single" w:sz="4" w:space="0" w:color="auto"/>
              <w:right w:val="nil"/>
            </w:tcBorders>
            <w:shd w:val="clear" w:color="auto" w:fill="auto"/>
            <w:noWrap/>
            <w:vAlign w:val="bottom"/>
            <w:hideMark/>
          </w:tcPr>
          <w:p w14:paraId="50E65B6F" w14:textId="77777777" w:rsidR="00E93915" w:rsidRPr="00BA3B22" w:rsidRDefault="00E93915" w:rsidP="00E93915">
            <w:pPr>
              <w:spacing w:after="0" w:line="240" w:lineRule="auto"/>
              <w:jc w:val="center"/>
              <w:rPr>
                <w:rFonts w:ascii="Arial" w:eastAsia="Times New Roman" w:hAnsi="Arial" w:cs="Arial"/>
                <w:b/>
                <w:bCs/>
                <w:color w:val="000000"/>
                <w:sz w:val="18"/>
                <w:szCs w:val="18"/>
                <w:lang w:eastAsia="en-AU"/>
              </w:rPr>
            </w:pPr>
            <w:r w:rsidRPr="00BA3B22">
              <w:rPr>
                <w:rFonts w:ascii="Arial" w:eastAsia="Times New Roman" w:hAnsi="Arial" w:cs="Arial"/>
                <w:b/>
                <w:bCs/>
                <w:color w:val="000000"/>
                <w:sz w:val="18"/>
                <w:szCs w:val="18"/>
                <w:lang w:eastAsia="en-AU"/>
              </w:rPr>
              <w:t>230.0</w:t>
            </w:r>
          </w:p>
        </w:tc>
        <w:tc>
          <w:tcPr>
            <w:tcW w:w="860" w:type="dxa"/>
            <w:tcBorders>
              <w:top w:val="nil"/>
              <w:left w:val="nil"/>
              <w:bottom w:val="single" w:sz="4" w:space="0" w:color="auto"/>
              <w:right w:val="nil"/>
            </w:tcBorders>
            <w:shd w:val="clear" w:color="auto" w:fill="auto"/>
            <w:noWrap/>
            <w:vAlign w:val="bottom"/>
            <w:hideMark/>
          </w:tcPr>
          <w:p w14:paraId="304EA2D8" w14:textId="77777777" w:rsidR="00E93915" w:rsidRPr="00BA3B22" w:rsidRDefault="00E93915" w:rsidP="00E93915">
            <w:pPr>
              <w:spacing w:after="0" w:line="240" w:lineRule="auto"/>
              <w:jc w:val="center"/>
              <w:rPr>
                <w:rFonts w:ascii="Arial" w:eastAsia="Times New Roman" w:hAnsi="Arial" w:cs="Arial"/>
                <w:b/>
                <w:bCs/>
                <w:color w:val="000000"/>
                <w:sz w:val="18"/>
                <w:szCs w:val="18"/>
                <w:lang w:eastAsia="en-AU"/>
              </w:rPr>
            </w:pPr>
            <w:r w:rsidRPr="00BA3B22">
              <w:rPr>
                <w:rFonts w:ascii="Arial" w:eastAsia="Times New Roman" w:hAnsi="Arial" w:cs="Arial"/>
                <w:b/>
                <w:bCs/>
                <w:color w:val="000000"/>
                <w:sz w:val="18"/>
                <w:szCs w:val="18"/>
                <w:lang w:eastAsia="en-AU"/>
              </w:rPr>
              <w:t>27.8</w:t>
            </w:r>
          </w:p>
        </w:tc>
      </w:tr>
      <w:tr w:rsidR="00E93915" w:rsidRPr="00BA3B22" w14:paraId="69EAB077" w14:textId="77777777" w:rsidTr="006333EC">
        <w:trPr>
          <w:trHeight w:val="1296"/>
        </w:trPr>
        <w:tc>
          <w:tcPr>
            <w:tcW w:w="846" w:type="dxa"/>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057E884E" w14:textId="77777777" w:rsidR="00E93915" w:rsidRPr="00BA3B22" w:rsidRDefault="00E93915" w:rsidP="00E93915">
            <w:pPr>
              <w:spacing w:after="0" w:line="240" w:lineRule="auto"/>
              <w:jc w:val="center"/>
              <w:rPr>
                <w:rFonts w:ascii="Arial" w:eastAsia="Times New Roman" w:hAnsi="Arial" w:cs="Arial"/>
                <w:b/>
                <w:bCs/>
                <w:color w:val="000000"/>
                <w:sz w:val="18"/>
                <w:szCs w:val="18"/>
                <w:lang w:eastAsia="en-AU"/>
              </w:rPr>
            </w:pPr>
            <w:r w:rsidRPr="00BA3B22">
              <w:rPr>
                <w:rFonts w:ascii="Arial" w:eastAsia="Times New Roman" w:hAnsi="Arial" w:cs="Arial"/>
                <w:b/>
                <w:bCs/>
                <w:color w:val="000000"/>
                <w:sz w:val="18"/>
                <w:szCs w:val="18"/>
                <w:lang w:eastAsia="en-AU"/>
              </w:rPr>
              <w:t>Queque</w:t>
            </w:r>
          </w:p>
        </w:tc>
        <w:tc>
          <w:tcPr>
            <w:tcW w:w="2126" w:type="dxa"/>
            <w:tcBorders>
              <w:top w:val="nil"/>
              <w:left w:val="nil"/>
              <w:bottom w:val="single" w:sz="4" w:space="0" w:color="auto"/>
              <w:right w:val="nil"/>
            </w:tcBorders>
            <w:shd w:val="clear" w:color="auto" w:fill="auto"/>
            <w:noWrap/>
            <w:vAlign w:val="center"/>
            <w:hideMark/>
          </w:tcPr>
          <w:p w14:paraId="623FC37E" w14:textId="77777777" w:rsidR="00E93915" w:rsidRPr="00BA3B22" w:rsidRDefault="00E93915" w:rsidP="00E93915">
            <w:pPr>
              <w:spacing w:after="0" w:line="240" w:lineRule="auto"/>
              <w:jc w:val="center"/>
              <w:rPr>
                <w:rFonts w:ascii="Arial" w:eastAsia="Times New Roman" w:hAnsi="Arial" w:cs="Arial"/>
                <w:b/>
                <w:bCs/>
                <w:color w:val="000000"/>
                <w:sz w:val="18"/>
                <w:szCs w:val="18"/>
                <w:lang w:eastAsia="en-AU"/>
              </w:rPr>
            </w:pPr>
            <w:r w:rsidRPr="00BA3B22">
              <w:rPr>
                <w:rFonts w:ascii="Arial" w:eastAsia="Times New Roman" w:hAnsi="Arial" w:cs="Arial"/>
                <w:b/>
                <w:bCs/>
                <w:color w:val="000000"/>
                <w:sz w:val="18"/>
                <w:szCs w:val="18"/>
                <w:lang w:eastAsia="en-AU"/>
              </w:rPr>
              <w:t>CSQZ0811-64</w:t>
            </w:r>
          </w:p>
        </w:tc>
        <w:tc>
          <w:tcPr>
            <w:tcW w:w="1460" w:type="dxa"/>
            <w:tcBorders>
              <w:top w:val="nil"/>
              <w:left w:val="nil"/>
              <w:bottom w:val="single" w:sz="4" w:space="0" w:color="auto"/>
              <w:right w:val="nil"/>
            </w:tcBorders>
            <w:shd w:val="clear" w:color="auto" w:fill="auto"/>
            <w:noWrap/>
            <w:vAlign w:val="center"/>
            <w:hideMark/>
          </w:tcPr>
          <w:p w14:paraId="433BAA97"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2.2E-03</w:t>
            </w:r>
          </w:p>
        </w:tc>
        <w:tc>
          <w:tcPr>
            <w:tcW w:w="1380" w:type="dxa"/>
            <w:tcBorders>
              <w:top w:val="nil"/>
              <w:left w:val="nil"/>
              <w:bottom w:val="single" w:sz="4" w:space="0" w:color="auto"/>
              <w:right w:val="nil"/>
            </w:tcBorders>
            <w:shd w:val="clear" w:color="auto" w:fill="auto"/>
            <w:noWrap/>
            <w:vAlign w:val="center"/>
            <w:hideMark/>
          </w:tcPr>
          <w:p w14:paraId="630C3952"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7.4E-06</w:t>
            </w:r>
          </w:p>
        </w:tc>
        <w:tc>
          <w:tcPr>
            <w:tcW w:w="1180" w:type="dxa"/>
            <w:tcBorders>
              <w:top w:val="nil"/>
              <w:left w:val="nil"/>
              <w:bottom w:val="single" w:sz="4" w:space="0" w:color="auto"/>
              <w:right w:val="nil"/>
            </w:tcBorders>
            <w:shd w:val="clear" w:color="auto" w:fill="auto"/>
            <w:noWrap/>
            <w:vAlign w:val="center"/>
            <w:hideMark/>
          </w:tcPr>
          <w:p w14:paraId="66FFF027"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2.668</w:t>
            </w:r>
          </w:p>
        </w:tc>
        <w:tc>
          <w:tcPr>
            <w:tcW w:w="1200" w:type="dxa"/>
            <w:tcBorders>
              <w:top w:val="nil"/>
              <w:left w:val="nil"/>
              <w:bottom w:val="single" w:sz="4" w:space="0" w:color="auto"/>
              <w:right w:val="nil"/>
            </w:tcBorders>
            <w:shd w:val="clear" w:color="auto" w:fill="auto"/>
            <w:noWrap/>
            <w:vAlign w:val="center"/>
            <w:hideMark/>
          </w:tcPr>
          <w:p w14:paraId="03AD018E"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0.007</w:t>
            </w:r>
          </w:p>
        </w:tc>
        <w:tc>
          <w:tcPr>
            <w:tcW w:w="1340" w:type="dxa"/>
            <w:tcBorders>
              <w:top w:val="nil"/>
              <w:left w:val="nil"/>
              <w:bottom w:val="single" w:sz="4" w:space="0" w:color="auto"/>
              <w:right w:val="nil"/>
            </w:tcBorders>
            <w:shd w:val="clear" w:color="auto" w:fill="auto"/>
            <w:noWrap/>
            <w:vAlign w:val="center"/>
            <w:hideMark/>
          </w:tcPr>
          <w:p w14:paraId="1F2161F4"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2.357</w:t>
            </w:r>
          </w:p>
        </w:tc>
        <w:tc>
          <w:tcPr>
            <w:tcW w:w="1300" w:type="dxa"/>
            <w:tcBorders>
              <w:top w:val="nil"/>
              <w:left w:val="nil"/>
              <w:bottom w:val="single" w:sz="4" w:space="0" w:color="auto"/>
              <w:right w:val="nil"/>
            </w:tcBorders>
            <w:shd w:val="clear" w:color="auto" w:fill="auto"/>
            <w:noWrap/>
            <w:vAlign w:val="center"/>
            <w:hideMark/>
          </w:tcPr>
          <w:p w14:paraId="5EB79E69"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0.008</w:t>
            </w:r>
          </w:p>
        </w:tc>
        <w:tc>
          <w:tcPr>
            <w:tcW w:w="1300" w:type="dxa"/>
            <w:tcBorders>
              <w:top w:val="nil"/>
              <w:left w:val="nil"/>
              <w:bottom w:val="single" w:sz="4" w:space="0" w:color="auto"/>
              <w:right w:val="nil"/>
            </w:tcBorders>
            <w:shd w:val="clear" w:color="auto" w:fill="auto"/>
            <w:noWrap/>
            <w:vAlign w:val="center"/>
            <w:hideMark/>
          </w:tcPr>
          <w:p w14:paraId="45451B01" w14:textId="77777777" w:rsidR="00E93915" w:rsidRPr="00BA3B22" w:rsidRDefault="00E93915" w:rsidP="00E93915">
            <w:pPr>
              <w:spacing w:after="0" w:line="240" w:lineRule="auto"/>
              <w:jc w:val="center"/>
              <w:rPr>
                <w:rFonts w:ascii="Arial" w:eastAsia="Times New Roman" w:hAnsi="Arial" w:cs="Arial"/>
                <w:b/>
                <w:bCs/>
                <w:color w:val="000000"/>
                <w:sz w:val="18"/>
                <w:szCs w:val="18"/>
                <w:lang w:eastAsia="en-AU"/>
              </w:rPr>
            </w:pPr>
            <w:r w:rsidRPr="00BA3B22">
              <w:rPr>
                <w:rFonts w:ascii="Arial" w:eastAsia="Times New Roman" w:hAnsi="Arial" w:cs="Arial"/>
                <w:b/>
                <w:bCs/>
                <w:color w:val="000000"/>
                <w:sz w:val="18"/>
                <w:szCs w:val="18"/>
                <w:lang w:eastAsia="en-AU"/>
              </w:rPr>
              <w:t>166.7</w:t>
            </w:r>
          </w:p>
        </w:tc>
        <w:tc>
          <w:tcPr>
            <w:tcW w:w="860" w:type="dxa"/>
            <w:tcBorders>
              <w:top w:val="nil"/>
              <w:left w:val="nil"/>
              <w:bottom w:val="single" w:sz="4" w:space="0" w:color="auto"/>
              <w:right w:val="nil"/>
            </w:tcBorders>
            <w:shd w:val="clear" w:color="auto" w:fill="auto"/>
            <w:noWrap/>
            <w:vAlign w:val="center"/>
            <w:hideMark/>
          </w:tcPr>
          <w:p w14:paraId="0729CEAE" w14:textId="77777777" w:rsidR="00E93915" w:rsidRPr="00BA3B22" w:rsidRDefault="00E93915" w:rsidP="00E93915">
            <w:pPr>
              <w:spacing w:after="0" w:line="240" w:lineRule="auto"/>
              <w:jc w:val="center"/>
              <w:rPr>
                <w:rFonts w:ascii="Arial" w:eastAsia="Times New Roman" w:hAnsi="Arial" w:cs="Arial"/>
                <w:b/>
                <w:bCs/>
                <w:color w:val="000000"/>
                <w:sz w:val="18"/>
                <w:szCs w:val="18"/>
                <w:lang w:eastAsia="en-AU"/>
              </w:rPr>
            </w:pPr>
            <w:r w:rsidRPr="00BA3B22">
              <w:rPr>
                <w:rFonts w:ascii="Arial" w:eastAsia="Times New Roman" w:hAnsi="Arial" w:cs="Arial"/>
                <w:b/>
                <w:bCs/>
                <w:color w:val="000000"/>
                <w:sz w:val="18"/>
                <w:szCs w:val="18"/>
                <w:lang w:eastAsia="en-AU"/>
              </w:rPr>
              <w:t>0.7</w:t>
            </w:r>
          </w:p>
        </w:tc>
      </w:tr>
      <w:tr w:rsidR="00E93915" w:rsidRPr="00BA3B22" w14:paraId="0AB5F916" w14:textId="77777777" w:rsidTr="006333EC">
        <w:trPr>
          <w:trHeight w:val="408"/>
        </w:trPr>
        <w:tc>
          <w:tcPr>
            <w:tcW w:w="846" w:type="dxa"/>
            <w:vMerge w:val="restart"/>
            <w:tcBorders>
              <w:top w:val="nil"/>
              <w:left w:val="single" w:sz="4" w:space="0" w:color="auto"/>
              <w:bottom w:val="single" w:sz="4" w:space="0" w:color="000000"/>
              <w:right w:val="single" w:sz="4" w:space="0" w:color="auto"/>
            </w:tcBorders>
            <w:shd w:val="clear" w:color="auto" w:fill="auto"/>
            <w:noWrap/>
            <w:textDirection w:val="btLr"/>
            <w:vAlign w:val="center"/>
            <w:hideMark/>
          </w:tcPr>
          <w:p w14:paraId="6B80BB77" w14:textId="77777777" w:rsidR="00E93915" w:rsidRPr="00BA3B22" w:rsidRDefault="00E93915" w:rsidP="00E93915">
            <w:pPr>
              <w:spacing w:after="0" w:line="240" w:lineRule="auto"/>
              <w:jc w:val="center"/>
              <w:rPr>
                <w:rFonts w:ascii="Arial" w:eastAsia="Times New Roman" w:hAnsi="Arial" w:cs="Arial"/>
                <w:b/>
                <w:bCs/>
                <w:color w:val="000000"/>
                <w:sz w:val="18"/>
                <w:szCs w:val="18"/>
                <w:lang w:eastAsia="en-AU"/>
              </w:rPr>
            </w:pPr>
            <w:r w:rsidRPr="00BA3B22">
              <w:rPr>
                <w:rFonts w:ascii="Arial" w:eastAsia="Times New Roman" w:hAnsi="Arial" w:cs="Arial"/>
                <w:b/>
                <w:bCs/>
                <w:color w:val="000000"/>
                <w:sz w:val="18"/>
                <w:szCs w:val="18"/>
                <w:lang w:eastAsia="en-AU"/>
              </w:rPr>
              <w:t>Sanhe</w:t>
            </w:r>
          </w:p>
        </w:tc>
        <w:tc>
          <w:tcPr>
            <w:tcW w:w="2126" w:type="dxa"/>
            <w:tcBorders>
              <w:top w:val="nil"/>
              <w:left w:val="nil"/>
              <w:bottom w:val="nil"/>
              <w:right w:val="nil"/>
            </w:tcBorders>
            <w:shd w:val="clear" w:color="auto" w:fill="auto"/>
            <w:noWrap/>
            <w:vAlign w:val="bottom"/>
            <w:hideMark/>
          </w:tcPr>
          <w:p w14:paraId="44A4B632" w14:textId="77777777" w:rsidR="00E93915" w:rsidRPr="00BA3B22" w:rsidRDefault="00E93915" w:rsidP="00E93915">
            <w:pPr>
              <w:spacing w:after="0" w:line="240" w:lineRule="auto"/>
              <w:jc w:val="center"/>
              <w:rPr>
                <w:rFonts w:ascii="Arial" w:eastAsia="Times New Roman" w:hAnsi="Arial" w:cs="Arial"/>
                <w:b/>
                <w:bCs/>
                <w:color w:val="000000"/>
                <w:sz w:val="18"/>
                <w:szCs w:val="18"/>
                <w:lang w:eastAsia="en-AU"/>
              </w:rPr>
            </w:pPr>
            <w:r w:rsidRPr="00BA3B22">
              <w:rPr>
                <w:rFonts w:ascii="Arial" w:eastAsia="Times New Roman" w:hAnsi="Arial" w:cs="Arial"/>
                <w:b/>
                <w:bCs/>
                <w:color w:val="000000"/>
                <w:sz w:val="18"/>
                <w:szCs w:val="18"/>
                <w:lang w:eastAsia="en-AU"/>
              </w:rPr>
              <w:t>GCSD0410-252</w:t>
            </w:r>
          </w:p>
        </w:tc>
        <w:tc>
          <w:tcPr>
            <w:tcW w:w="1460" w:type="dxa"/>
            <w:tcBorders>
              <w:top w:val="nil"/>
              <w:left w:val="nil"/>
              <w:bottom w:val="nil"/>
              <w:right w:val="nil"/>
            </w:tcBorders>
            <w:shd w:val="clear" w:color="auto" w:fill="auto"/>
            <w:noWrap/>
            <w:vAlign w:val="bottom"/>
            <w:hideMark/>
          </w:tcPr>
          <w:p w14:paraId="7DEE80A4"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2.4E-03</w:t>
            </w:r>
          </w:p>
        </w:tc>
        <w:tc>
          <w:tcPr>
            <w:tcW w:w="1380" w:type="dxa"/>
            <w:tcBorders>
              <w:top w:val="nil"/>
              <w:left w:val="nil"/>
              <w:bottom w:val="nil"/>
              <w:right w:val="nil"/>
            </w:tcBorders>
            <w:shd w:val="clear" w:color="auto" w:fill="auto"/>
            <w:noWrap/>
            <w:vAlign w:val="bottom"/>
            <w:hideMark/>
          </w:tcPr>
          <w:p w14:paraId="41CA03AC"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8.5E-05</w:t>
            </w:r>
          </w:p>
        </w:tc>
        <w:tc>
          <w:tcPr>
            <w:tcW w:w="1180" w:type="dxa"/>
            <w:tcBorders>
              <w:top w:val="nil"/>
              <w:left w:val="nil"/>
              <w:bottom w:val="nil"/>
              <w:right w:val="nil"/>
            </w:tcBorders>
            <w:shd w:val="clear" w:color="auto" w:fill="auto"/>
            <w:noWrap/>
            <w:vAlign w:val="bottom"/>
            <w:hideMark/>
          </w:tcPr>
          <w:p w14:paraId="7DFBAD21"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2.311</w:t>
            </w:r>
          </w:p>
        </w:tc>
        <w:tc>
          <w:tcPr>
            <w:tcW w:w="1200" w:type="dxa"/>
            <w:tcBorders>
              <w:top w:val="nil"/>
              <w:left w:val="nil"/>
              <w:bottom w:val="nil"/>
              <w:right w:val="nil"/>
            </w:tcBorders>
            <w:shd w:val="clear" w:color="auto" w:fill="auto"/>
            <w:noWrap/>
            <w:vAlign w:val="bottom"/>
            <w:hideMark/>
          </w:tcPr>
          <w:p w14:paraId="3B2DCE6A"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0.008</w:t>
            </w:r>
          </w:p>
        </w:tc>
        <w:tc>
          <w:tcPr>
            <w:tcW w:w="1340" w:type="dxa"/>
            <w:tcBorders>
              <w:top w:val="nil"/>
              <w:left w:val="nil"/>
              <w:bottom w:val="nil"/>
              <w:right w:val="nil"/>
            </w:tcBorders>
            <w:shd w:val="clear" w:color="auto" w:fill="auto"/>
            <w:noWrap/>
            <w:vAlign w:val="bottom"/>
            <w:hideMark/>
          </w:tcPr>
          <w:p w14:paraId="6754830F"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1.970</w:t>
            </w:r>
          </w:p>
        </w:tc>
        <w:tc>
          <w:tcPr>
            <w:tcW w:w="1300" w:type="dxa"/>
            <w:tcBorders>
              <w:top w:val="nil"/>
              <w:left w:val="nil"/>
              <w:bottom w:val="nil"/>
              <w:right w:val="nil"/>
            </w:tcBorders>
            <w:shd w:val="clear" w:color="auto" w:fill="auto"/>
            <w:noWrap/>
            <w:vAlign w:val="bottom"/>
            <w:hideMark/>
          </w:tcPr>
          <w:p w14:paraId="3034CC63"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0.007</w:t>
            </w:r>
          </w:p>
        </w:tc>
        <w:tc>
          <w:tcPr>
            <w:tcW w:w="1300" w:type="dxa"/>
            <w:tcBorders>
              <w:top w:val="nil"/>
              <w:left w:val="nil"/>
              <w:bottom w:val="nil"/>
              <w:right w:val="nil"/>
            </w:tcBorders>
            <w:shd w:val="clear" w:color="auto" w:fill="auto"/>
            <w:noWrap/>
            <w:vAlign w:val="bottom"/>
            <w:hideMark/>
          </w:tcPr>
          <w:p w14:paraId="7491C80E" w14:textId="77777777" w:rsidR="00E93915" w:rsidRPr="00BA3B22" w:rsidRDefault="00E93915" w:rsidP="00E93915">
            <w:pPr>
              <w:spacing w:after="0" w:line="240" w:lineRule="auto"/>
              <w:jc w:val="center"/>
              <w:rPr>
                <w:rFonts w:ascii="Arial" w:eastAsia="Times New Roman" w:hAnsi="Arial" w:cs="Arial"/>
                <w:b/>
                <w:bCs/>
                <w:color w:val="000000"/>
                <w:sz w:val="18"/>
                <w:szCs w:val="18"/>
                <w:lang w:eastAsia="en-AU"/>
              </w:rPr>
            </w:pPr>
            <w:r w:rsidRPr="00BA3B22">
              <w:rPr>
                <w:rFonts w:ascii="Arial" w:eastAsia="Times New Roman" w:hAnsi="Arial" w:cs="Arial"/>
                <w:b/>
                <w:bCs/>
                <w:color w:val="000000"/>
                <w:sz w:val="18"/>
                <w:szCs w:val="18"/>
                <w:lang w:eastAsia="en-AU"/>
              </w:rPr>
              <w:t>158.8</w:t>
            </w:r>
          </w:p>
        </w:tc>
        <w:tc>
          <w:tcPr>
            <w:tcW w:w="860" w:type="dxa"/>
            <w:tcBorders>
              <w:top w:val="nil"/>
              <w:left w:val="nil"/>
              <w:bottom w:val="nil"/>
              <w:right w:val="nil"/>
            </w:tcBorders>
            <w:shd w:val="clear" w:color="auto" w:fill="auto"/>
            <w:noWrap/>
            <w:vAlign w:val="bottom"/>
            <w:hideMark/>
          </w:tcPr>
          <w:p w14:paraId="17B4B5FA" w14:textId="77777777" w:rsidR="00E93915" w:rsidRPr="00BA3B22" w:rsidRDefault="00E93915" w:rsidP="00E93915">
            <w:pPr>
              <w:spacing w:after="0" w:line="240" w:lineRule="auto"/>
              <w:jc w:val="center"/>
              <w:rPr>
                <w:rFonts w:ascii="Arial" w:eastAsia="Times New Roman" w:hAnsi="Arial" w:cs="Arial"/>
                <w:b/>
                <w:bCs/>
                <w:color w:val="000000"/>
                <w:sz w:val="18"/>
                <w:szCs w:val="18"/>
                <w:lang w:eastAsia="en-AU"/>
              </w:rPr>
            </w:pPr>
            <w:r w:rsidRPr="00BA3B22">
              <w:rPr>
                <w:rFonts w:ascii="Arial" w:eastAsia="Times New Roman" w:hAnsi="Arial" w:cs="Arial"/>
                <w:b/>
                <w:bCs/>
                <w:color w:val="000000"/>
                <w:sz w:val="18"/>
                <w:szCs w:val="18"/>
                <w:lang w:eastAsia="en-AU"/>
              </w:rPr>
              <w:t>5.3</w:t>
            </w:r>
          </w:p>
        </w:tc>
      </w:tr>
      <w:tr w:rsidR="00E93915" w:rsidRPr="00BA3B22" w14:paraId="536C8B1B" w14:textId="77777777" w:rsidTr="006333EC">
        <w:trPr>
          <w:trHeight w:val="432"/>
        </w:trPr>
        <w:tc>
          <w:tcPr>
            <w:tcW w:w="846" w:type="dxa"/>
            <w:vMerge/>
            <w:tcBorders>
              <w:top w:val="nil"/>
              <w:left w:val="single" w:sz="4" w:space="0" w:color="auto"/>
              <w:bottom w:val="single" w:sz="4" w:space="0" w:color="000000"/>
              <w:right w:val="single" w:sz="4" w:space="0" w:color="auto"/>
            </w:tcBorders>
            <w:vAlign w:val="center"/>
            <w:hideMark/>
          </w:tcPr>
          <w:p w14:paraId="02217C7D" w14:textId="77777777" w:rsidR="00E93915" w:rsidRPr="00BA3B22" w:rsidRDefault="00E93915" w:rsidP="00E93915">
            <w:pPr>
              <w:spacing w:after="0" w:line="240" w:lineRule="auto"/>
              <w:rPr>
                <w:rFonts w:ascii="Arial" w:eastAsia="Times New Roman" w:hAnsi="Arial" w:cs="Arial"/>
                <w:b/>
                <w:bCs/>
                <w:color w:val="000000"/>
                <w:sz w:val="18"/>
                <w:szCs w:val="18"/>
                <w:lang w:eastAsia="en-AU"/>
              </w:rPr>
            </w:pPr>
          </w:p>
        </w:tc>
        <w:tc>
          <w:tcPr>
            <w:tcW w:w="2126" w:type="dxa"/>
            <w:tcBorders>
              <w:top w:val="nil"/>
              <w:left w:val="nil"/>
              <w:bottom w:val="nil"/>
              <w:right w:val="nil"/>
            </w:tcBorders>
            <w:shd w:val="clear" w:color="auto" w:fill="auto"/>
            <w:noWrap/>
            <w:vAlign w:val="bottom"/>
            <w:hideMark/>
          </w:tcPr>
          <w:p w14:paraId="59B1836D" w14:textId="77777777" w:rsidR="00E93915" w:rsidRPr="00BA3B22" w:rsidRDefault="00E93915" w:rsidP="00E93915">
            <w:pPr>
              <w:spacing w:after="0" w:line="240" w:lineRule="auto"/>
              <w:jc w:val="center"/>
              <w:rPr>
                <w:rFonts w:ascii="Arial" w:eastAsia="Times New Roman" w:hAnsi="Arial" w:cs="Arial"/>
                <w:b/>
                <w:bCs/>
                <w:color w:val="000000"/>
                <w:sz w:val="18"/>
                <w:szCs w:val="18"/>
                <w:lang w:eastAsia="en-AU"/>
              </w:rPr>
            </w:pPr>
            <w:r w:rsidRPr="00BA3B22">
              <w:rPr>
                <w:rFonts w:ascii="Arial" w:eastAsia="Times New Roman" w:hAnsi="Arial" w:cs="Arial"/>
                <w:b/>
                <w:bCs/>
                <w:color w:val="000000"/>
                <w:sz w:val="18"/>
                <w:szCs w:val="18"/>
                <w:lang w:eastAsia="en-AU"/>
              </w:rPr>
              <w:t>GCSD0410-256</w:t>
            </w:r>
          </w:p>
        </w:tc>
        <w:tc>
          <w:tcPr>
            <w:tcW w:w="1460" w:type="dxa"/>
            <w:tcBorders>
              <w:top w:val="nil"/>
              <w:left w:val="nil"/>
              <w:bottom w:val="nil"/>
              <w:right w:val="nil"/>
            </w:tcBorders>
            <w:shd w:val="clear" w:color="auto" w:fill="auto"/>
            <w:noWrap/>
            <w:vAlign w:val="bottom"/>
            <w:hideMark/>
          </w:tcPr>
          <w:p w14:paraId="0A0BD966"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7.3E-04</w:t>
            </w:r>
          </w:p>
        </w:tc>
        <w:tc>
          <w:tcPr>
            <w:tcW w:w="1380" w:type="dxa"/>
            <w:tcBorders>
              <w:top w:val="nil"/>
              <w:left w:val="nil"/>
              <w:bottom w:val="nil"/>
              <w:right w:val="nil"/>
            </w:tcBorders>
            <w:shd w:val="clear" w:color="auto" w:fill="auto"/>
            <w:noWrap/>
            <w:vAlign w:val="bottom"/>
            <w:hideMark/>
          </w:tcPr>
          <w:p w14:paraId="039FDEA6"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2.7E-06</w:t>
            </w:r>
          </w:p>
        </w:tc>
        <w:tc>
          <w:tcPr>
            <w:tcW w:w="1180" w:type="dxa"/>
            <w:tcBorders>
              <w:top w:val="nil"/>
              <w:left w:val="nil"/>
              <w:bottom w:val="nil"/>
              <w:right w:val="nil"/>
            </w:tcBorders>
            <w:shd w:val="clear" w:color="auto" w:fill="auto"/>
            <w:noWrap/>
            <w:vAlign w:val="bottom"/>
            <w:hideMark/>
          </w:tcPr>
          <w:p w14:paraId="272D2973"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2.210</w:t>
            </w:r>
          </w:p>
        </w:tc>
        <w:tc>
          <w:tcPr>
            <w:tcW w:w="1200" w:type="dxa"/>
            <w:tcBorders>
              <w:top w:val="nil"/>
              <w:left w:val="nil"/>
              <w:bottom w:val="nil"/>
              <w:right w:val="nil"/>
            </w:tcBorders>
            <w:shd w:val="clear" w:color="auto" w:fill="auto"/>
            <w:noWrap/>
            <w:vAlign w:val="bottom"/>
            <w:hideMark/>
          </w:tcPr>
          <w:p w14:paraId="0A9BDB86"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0.008</w:t>
            </w:r>
          </w:p>
        </w:tc>
        <w:tc>
          <w:tcPr>
            <w:tcW w:w="1340" w:type="dxa"/>
            <w:tcBorders>
              <w:top w:val="nil"/>
              <w:left w:val="nil"/>
              <w:bottom w:val="nil"/>
              <w:right w:val="nil"/>
            </w:tcBorders>
            <w:shd w:val="clear" w:color="auto" w:fill="auto"/>
            <w:noWrap/>
            <w:vAlign w:val="bottom"/>
            <w:hideMark/>
          </w:tcPr>
          <w:p w14:paraId="184166BE"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1.783</w:t>
            </w:r>
          </w:p>
        </w:tc>
        <w:tc>
          <w:tcPr>
            <w:tcW w:w="1300" w:type="dxa"/>
            <w:tcBorders>
              <w:top w:val="nil"/>
              <w:left w:val="nil"/>
              <w:bottom w:val="nil"/>
              <w:right w:val="nil"/>
            </w:tcBorders>
            <w:shd w:val="clear" w:color="auto" w:fill="auto"/>
            <w:noWrap/>
            <w:vAlign w:val="bottom"/>
            <w:hideMark/>
          </w:tcPr>
          <w:p w14:paraId="200F504E"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0.007</w:t>
            </w:r>
          </w:p>
        </w:tc>
        <w:tc>
          <w:tcPr>
            <w:tcW w:w="1300" w:type="dxa"/>
            <w:tcBorders>
              <w:top w:val="nil"/>
              <w:left w:val="nil"/>
              <w:bottom w:val="nil"/>
              <w:right w:val="nil"/>
            </w:tcBorders>
            <w:shd w:val="clear" w:color="auto" w:fill="auto"/>
            <w:noWrap/>
            <w:vAlign w:val="bottom"/>
            <w:hideMark/>
          </w:tcPr>
          <w:p w14:paraId="06888C8B" w14:textId="77777777" w:rsidR="00E93915" w:rsidRPr="00BA3B22" w:rsidRDefault="00E93915" w:rsidP="00E93915">
            <w:pPr>
              <w:spacing w:after="0" w:line="240" w:lineRule="auto"/>
              <w:jc w:val="center"/>
              <w:rPr>
                <w:rFonts w:ascii="Arial" w:eastAsia="Times New Roman" w:hAnsi="Arial" w:cs="Arial"/>
                <w:b/>
                <w:bCs/>
                <w:color w:val="000000"/>
                <w:sz w:val="18"/>
                <w:szCs w:val="18"/>
                <w:lang w:eastAsia="en-AU"/>
              </w:rPr>
            </w:pPr>
            <w:r w:rsidRPr="00BA3B22">
              <w:rPr>
                <w:rFonts w:ascii="Arial" w:eastAsia="Times New Roman" w:hAnsi="Arial" w:cs="Arial"/>
                <w:b/>
                <w:bCs/>
                <w:color w:val="000000"/>
                <w:sz w:val="18"/>
                <w:szCs w:val="18"/>
                <w:lang w:eastAsia="en-AU"/>
              </w:rPr>
              <w:t>144.4</w:t>
            </w:r>
          </w:p>
        </w:tc>
        <w:tc>
          <w:tcPr>
            <w:tcW w:w="860" w:type="dxa"/>
            <w:tcBorders>
              <w:top w:val="nil"/>
              <w:left w:val="nil"/>
              <w:bottom w:val="nil"/>
              <w:right w:val="nil"/>
            </w:tcBorders>
            <w:shd w:val="clear" w:color="auto" w:fill="auto"/>
            <w:noWrap/>
            <w:vAlign w:val="bottom"/>
            <w:hideMark/>
          </w:tcPr>
          <w:p w14:paraId="3F84598F" w14:textId="77777777" w:rsidR="00E93915" w:rsidRPr="00BA3B22" w:rsidRDefault="00E93915" w:rsidP="00E93915">
            <w:pPr>
              <w:spacing w:after="0" w:line="240" w:lineRule="auto"/>
              <w:jc w:val="center"/>
              <w:rPr>
                <w:rFonts w:ascii="Arial" w:eastAsia="Times New Roman" w:hAnsi="Arial" w:cs="Arial"/>
                <w:b/>
                <w:bCs/>
                <w:color w:val="000000"/>
                <w:sz w:val="18"/>
                <w:szCs w:val="18"/>
                <w:lang w:eastAsia="en-AU"/>
              </w:rPr>
            </w:pPr>
            <w:r w:rsidRPr="00BA3B22">
              <w:rPr>
                <w:rFonts w:ascii="Arial" w:eastAsia="Times New Roman" w:hAnsi="Arial" w:cs="Arial"/>
                <w:b/>
                <w:bCs/>
                <w:color w:val="000000"/>
                <w:sz w:val="18"/>
                <w:szCs w:val="18"/>
                <w:lang w:eastAsia="en-AU"/>
              </w:rPr>
              <w:t>0.7</w:t>
            </w:r>
          </w:p>
        </w:tc>
      </w:tr>
      <w:tr w:rsidR="00E93915" w:rsidRPr="00BA3B22" w14:paraId="408C5290" w14:textId="77777777" w:rsidTr="006333EC">
        <w:trPr>
          <w:trHeight w:val="396"/>
        </w:trPr>
        <w:tc>
          <w:tcPr>
            <w:tcW w:w="846" w:type="dxa"/>
            <w:vMerge/>
            <w:tcBorders>
              <w:top w:val="nil"/>
              <w:left w:val="single" w:sz="4" w:space="0" w:color="auto"/>
              <w:bottom w:val="single" w:sz="4" w:space="0" w:color="000000"/>
              <w:right w:val="single" w:sz="4" w:space="0" w:color="auto"/>
            </w:tcBorders>
            <w:vAlign w:val="center"/>
            <w:hideMark/>
          </w:tcPr>
          <w:p w14:paraId="06216194" w14:textId="77777777" w:rsidR="00E93915" w:rsidRPr="00BA3B22" w:rsidRDefault="00E93915" w:rsidP="00E93915">
            <w:pPr>
              <w:spacing w:after="0" w:line="240" w:lineRule="auto"/>
              <w:rPr>
                <w:rFonts w:ascii="Arial" w:eastAsia="Times New Roman" w:hAnsi="Arial" w:cs="Arial"/>
                <w:b/>
                <w:bCs/>
                <w:color w:val="000000"/>
                <w:sz w:val="18"/>
                <w:szCs w:val="18"/>
                <w:lang w:eastAsia="en-AU"/>
              </w:rPr>
            </w:pPr>
          </w:p>
        </w:tc>
        <w:tc>
          <w:tcPr>
            <w:tcW w:w="2126" w:type="dxa"/>
            <w:tcBorders>
              <w:top w:val="nil"/>
              <w:left w:val="nil"/>
              <w:bottom w:val="single" w:sz="4" w:space="0" w:color="auto"/>
              <w:right w:val="nil"/>
            </w:tcBorders>
            <w:shd w:val="clear" w:color="auto" w:fill="auto"/>
            <w:noWrap/>
            <w:vAlign w:val="bottom"/>
            <w:hideMark/>
          </w:tcPr>
          <w:p w14:paraId="49A92B47" w14:textId="77777777" w:rsidR="00E93915" w:rsidRPr="00BA3B22" w:rsidRDefault="00E93915" w:rsidP="00E93915">
            <w:pPr>
              <w:spacing w:after="0" w:line="240" w:lineRule="auto"/>
              <w:jc w:val="center"/>
              <w:rPr>
                <w:rFonts w:ascii="Arial" w:eastAsia="Times New Roman" w:hAnsi="Arial" w:cs="Arial"/>
                <w:b/>
                <w:bCs/>
                <w:color w:val="000000"/>
                <w:sz w:val="18"/>
                <w:szCs w:val="18"/>
                <w:lang w:eastAsia="en-AU"/>
              </w:rPr>
            </w:pPr>
            <w:r w:rsidRPr="00BA3B22">
              <w:rPr>
                <w:rFonts w:ascii="Arial" w:eastAsia="Times New Roman" w:hAnsi="Arial" w:cs="Arial"/>
                <w:b/>
                <w:bCs/>
                <w:color w:val="000000"/>
                <w:sz w:val="18"/>
                <w:szCs w:val="18"/>
                <w:lang w:eastAsia="en-AU"/>
              </w:rPr>
              <w:t>GCSD0410-225</w:t>
            </w:r>
          </w:p>
        </w:tc>
        <w:tc>
          <w:tcPr>
            <w:tcW w:w="1460" w:type="dxa"/>
            <w:tcBorders>
              <w:top w:val="nil"/>
              <w:left w:val="nil"/>
              <w:bottom w:val="single" w:sz="4" w:space="0" w:color="auto"/>
              <w:right w:val="nil"/>
            </w:tcBorders>
            <w:shd w:val="clear" w:color="auto" w:fill="auto"/>
            <w:noWrap/>
            <w:vAlign w:val="bottom"/>
            <w:hideMark/>
          </w:tcPr>
          <w:p w14:paraId="79EE2BB0"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2.0E-04</w:t>
            </w:r>
          </w:p>
        </w:tc>
        <w:tc>
          <w:tcPr>
            <w:tcW w:w="1380" w:type="dxa"/>
            <w:tcBorders>
              <w:top w:val="nil"/>
              <w:left w:val="nil"/>
              <w:bottom w:val="single" w:sz="4" w:space="0" w:color="auto"/>
              <w:right w:val="nil"/>
            </w:tcBorders>
            <w:shd w:val="clear" w:color="auto" w:fill="auto"/>
            <w:noWrap/>
            <w:vAlign w:val="bottom"/>
            <w:hideMark/>
          </w:tcPr>
          <w:p w14:paraId="410F0A87"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3.2E-04</w:t>
            </w:r>
          </w:p>
        </w:tc>
        <w:tc>
          <w:tcPr>
            <w:tcW w:w="1180" w:type="dxa"/>
            <w:tcBorders>
              <w:top w:val="nil"/>
              <w:left w:val="nil"/>
              <w:bottom w:val="single" w:sz="4" w:space="0" w:color="auto"/>
              <w:right w:val="nil"/>
            </w:tcBorders>
            <w:shd w:val="clear" w:color="auto" w:fill="auto"/>
            <w:noWrap/>
            <w:vAlign w:val="bottom"/>
            <w:hideMark/>
          </w:tcPr>
          <w:p w14:paraId="7913C62A"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2.260</w:t>
            </w:r>
          </w:p>
        </w:tc>
        <w:tc>
          <w:tcPr>
            <w:tcW w:w="1200" w:type="dxa"/>
            <w:tcBorders>
              <w:top w:val="nil"/>
              <w:left w:val="nil"/>
              <w:bottom w:val="single" w:sz="4" w:space="0" w:color="auto"/>
              <w:right w:val="nil"/>
            </w:tcBorders>
            <w:shd w:val="clear" w:color="auto" w:fill="auto"/>
            <w:noWrap/>
            <w:vAlign w:val="bottom"/>
            <w:hideMark/>
          </w:tcPr>
          <w:p w14:paraId="06A63365"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0.011</w:t>
            </w:r>
          </w:p>
        </w:tc>
        <w:tc>
          <w:tcPr>
            <w:tcW w:w="1340" w:type="dxa"/>
            <w:tcBorders>
              <w:top w:val="nil"/>
              <w:left w:val="nil"/>
              <w:bottom w:val="single" w:sz="4" w:space="0" w:color="auto"/>
              <w:right w:val="nil"/>
            </w:tcBorders>
            <w:shd w:val="clear" w:color="auto" w:fill="auto"/>
            <w:noWrap/>
            <w:vAlign w:val="bottom"/>
            <w:hideMark/>
          </w:tcPr>
          <w:p w14:paraId="310E602A"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1.747</w:t>
            </w:r>
          </w:p>
        </w:tc>
        <w:tc>
          <w:tcPr>
            <w:tcW w:w="1300" w:type="dxa"/>
            <w:tcBorders>
              <w:top w:val="nil"/>
              <w:left w:val="nil"/>
              <w:bottom w:val="single" w:sz="4" w:space="0" w:color="auto"/>
              <w:right w:val="nil"/>
            </w:tcBorders>
            <w:shd w:val="clear" w:color="auto" w:fill="auto"/>
            <w:noWrap/>
            <w:vAlign w:val="bottom"/>
            <w:hideMark/>
          </w:tcPr>
          <w:p w14:paraId="0F8C0720"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0.008</w:t>
            </w:r>
          </w:p>
        </w:tc>
        <w:tc>
          <w:tcPr>
            <w:tcW w:w="1300" w:type="dxa"/>
            <w:tcBorders>
              <w:top w:val="nil"/>
              <w:left w:val="nil"/>
              <w:bottom w:val="single" w:sz="4" w:space="0" w:color="auto"/>
              <w:right w:val="nil"/>
            </w:tcBorders>
            <w:shd w:val="clear" w:color="auto" w:fill="auto"/>
            <w:noWrap/>
            <w:vAlign w:val="bottom"/>
            <w:hideMark/>
          </w:tcPr>
          <w:p w14:paraId="09F9FE44" w14:textId="77777777" w:rsidR="00E93915" w:rsidRPr="00BA3B22" w:rsidRDefault="00E93915" w:rsidP="00E93915">
            <w:pPr>
              <w:spacing w:after="0" w:line="240" w:lineRule="auto"/>
              <w:jc w:val="center"/>
              <w:rPr>
                <w:rFonts w:ascii="Arial" w:eastAsia="Times New Roman" w:hAnsi="Arial" w:cs="Arial"/>
                <w:b/>
                <w:bCs/>
                <w:color w:val="000000"/>
                <w:sz w:val="18"/>
                <w:szCs w:val="18"/>
                <w:lang w:eastAsia="en-AU"/>
              </w:rPr>
            </w:pPr>
            <w:r w:rsidRPr="00BA3B22">
              <w:rPr>
                <w:rFonts w:ascii="Arial" w:eastAsia="Times New Roman" w:hAnsi="Arial" w:cs="Arial"/>
                <w:b/>
                <w:bCs/>
                <w:color w:val="000000"/>
                <w:sz w:val="18"/>
                <w:szCs w:val="18"/>
                <w:lang w:eastAsia="en-AU"/>
              </w:rPr>
              <w:t>141.1</w:t>
            </w:r>
          </w:p>
        </w:tc>
        <w:tc>
          <w:tcPr>
            <w:tcW w:w="860" w:type="dxa"/>
            <w:tcBorders>
              <w:top w:val="nil"/>
              <w:left w:val="nil"/>
              <w:bottom w:val="single" w:sz="4" w:space="0" w:color="auto"/>
              <w:right w:val="nil"/>
            </w:tcBorders>
            <w:shd w:val="clear" w:color="auto" w:fill="auto"/>
            <w:noWrap/>
            <w:vAlign w:val="bottom"/>
            <w:hideMark/>
          </w:tcPr>
          <w:p w14:paraId="569C2D8D" w14:textId="77777777" w:rsidR="00E93915" w:rsidRPr="00BA3B22" w:rsidRDefault="00E93915" w:rsidP="00E93915">
            <w:pPr>
              <w:spacing w:after="0" w:line="240" w:lineRule="auto"/>
              <w:jc w:val="center"/>
              <w:rPr>
                <w:rFonts w:ascii="Arial" w:eastAsia="Times New Roman" w:hAnsi="Arial" w:cs="Arial"/>
                <w:b/>
                <w:bCs/>
                <w:color w:val="000000"/>
                <w:sz w:val="18"/>
                <w:szCs w:val="18"/>
                <w:lang w:eastAsia="en-AU"/>
              </w:rPr>
            </w:pPr>
            <w:r w:rsidRPr="00BA3B22">
              <w:rPr>
                <w:rFonts w:ascii="Arial" w:eastAsia="Times New Roman" w:hAnsi="Arial" w:cs="Arial"/>
                <w:b/>
                <w:bCs/>
                <w:color w:val="000000"/>
                <w:sz w:val="18"/>
                <w:szCs w:val="18"/>
                <w:lang w:eastAsia="en-AU"/>
              </w:rPr>
              <w:t>3.4</w:t>
            </w:r>
          </w:p>
        </w:tc>
      </w:tr>
      <w:tr w:rsidR="00E93915" w:rsidRPr="00BA3B22" w14:paraId="5D34EB77" w14:textId="77777777" w:rsidTr="006333EC">
        <w:trPr>
          <w:trHeight w:val="432"/>
        </w:trPr>
        <w:tc>
          <w:tcPr>
            <w:tcW w:w="846" w:type="dxa"/>
            <w:vMerge w:val="restart"/>
            <w:tcBorders>
              <w:top w:val="single" w:sz="4" w:space="0" w:color="auto"/>
              <w:left w:val="single" w:sz="4" w:space="0" w:color="auto"/>
              <w:bottom w:val="single" w:sz="4" w:space="0" w:color="000000"/>
              <w:right w:val="single" w:sz="4" w:space="0" w:color="auto"/>
            </w:tcBorders>
            <w:shd w:val="clear" w:color="auto" w:fill="auto"/>
            <w:noWrap/>
            <w:textDirection w:val="btLr"/>
            <w:vAlign w:val="center"/>
            <w:hideMark/>
          </w:tcPr>
          <w:p w14:paraId="62483E12" w14:textId="77777777" w:rsidR="00E93915" w:rsidRPr="00BA3B22" w:rsidRDefault="00E93915" w:rsidP="00E93915">
            <w:pPr>
              <w:spacing w:after="0" w:line="240" w:lineRule="auto"/>
              <w:jc w:val="center"/>
              <w:rPr>
                <w:rFonts w:ascii="Arial" w:eastAsia="Times New Roman" w:hAnsi="Arial" w:cs="Arial"/>
                <w:b/>
                <w:bCs/>
                <w:color w:val="000000"/>
                <w:sz w:val="18"/>
                <w:szCs w:val="18"/>
                <w:lang w:eastAsia="en-AU"/>
              </w:rPr>
            </w:pPr>
            <w:r w:rsidRPr="00BA3B22">
              <w:rPr>
                <w:rFonts w:ascii="Arial" w:eastAsia="Times New Roman" w:hAnsi="Arial" w:cs="Arial"/>
                <w:b/>
                <w:bCs/>
                <w:color w:val="000000"/>
                <w:sz w:val="18"/>
                <w:szCs w:val="18"/>
                <w:lang w:eastAsia="en-AU"/>
              </w:rPr>
              <w:t>Baxian*</w:t>
            </w:r>
          </w:p>
        </w:tc>
        <w:tc>
          <w:tcPr>
            <w:tcW w:w="2126" w:type="dxa"/>
            <w:tcBorders>
              <w:top w:val="nil"/>
              <w:left w:val="nil"/>
              <w:bottom w:val="nil"/>
              <w:right w:val="nil"/>
            </w:tcBorders>
            <w:shd w:val="clear" w:color="auto" w:fill="auto"/>
            <w:noWrap/>
            <w:vAlign w:val="bottom"/>
            <w:hideMark/>
          </w:tcPr>
          <w:p w14:paraId="088217A0" w14:textId="77777777" w:rsidR="00E93915" w:rsidRPr="00BA3B22" w:rsidRDefault="00E93915" w:rsidP="00E93915">
            <w:pPr>
              <w:spacing w:after="0" w:line="240" w:lineRule="auto"/>
              <w:jc w:val="center"/>
              <w:rPr>
                <w:rFonts w:ascii="Arial" w:eastAsia="Times New Roman" w:hAnsi="Arial" w:cs="Arial"/>
                <w:b/>
                <w:bCs/>
                <w:color w:val="000000"/>
                <w:sz w:val="18"/>
                <w:szCs w:val="18"/>
                <w:lang w:eastAsia="en-AU"/>
              </w:rPr>
            </w:pPr>
            <w:r w:rsidRPr="00BA3B22">
              <w:rPr>
                <w:rFonts w:ascii="Arial" w:eastAsia="Times New Roman" w:hAnsi="Arial" w:cs="Arial"/>
                <w:b/>
                <w:bCs/>
                <w:color w:val="000000"/>
                <w:sz w:val="18"/>
                <w:szCs w:val="18"/>
                <w:lang w:eastAsia="en-AU"/>
              </w:rPr>
              <w:t>RTK201306-77</w:t>
            </w:r>
          </w:p>
        </w:tc>
        <w:tc>
          <w:tcPr>
            <w:tcW w:w="1460" w:type="dxa"/>
            <w:tcBorders>
              <w:top w:val="nil"/>
              <w:left w:val="nil"/>
              <w:bottom w:val="nil"/>
              <w:right w:val="nil"/>
            </w:tcBorders>
            <w:shd w:val="clear" w:color="auto" w:fill="auto"/>
            <w:noWrap/>
            <w:vAlign w:val="bottom"/>
            <w:hideMark/>
          </w:tcPr>
          <w:p w14:paraId="01D11BDD"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8.6E-05</w:t>
            </w:r>
          </w:p>
        </w:tc>
        <w:tc>
          <w:tcPr>
            <w:tcW w:w="1380" w:type="dxa"/>
            <w:tcBorders>
              <w:top w:val="nil"/>
              <w:left w:val="nil"/>
              <w:bottom w:val="nil"/>
              <w:right w:val="nil"/>
            </w:tcBorders>
            <w:shd w:val="clear" w:color="auto" w:fill="auto"/>
            <w:noWrap/>
            <w:vAlign w:val="bottom"/>
            <w:hideMark/>
          </w:tcPr>
          <w:p w14:paraId="4E268C61"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6.3E-05</w:t>
            </w:r>
          </w:p>
        </w:tc>
        <w:tc>
          <w:tcPr>
            <w:tcW w:w="1180" w:type="dxa"/>
            <w:tcBorders>
              <w:top w:val="nil"/>
              <w:left w:val="nil"/>
              <w:bottom w:val="nil"/>
              <w:right w:val="nil"/>
            </w:tcBorders>
            <w:shd w:val="clear" w:color="auto" w:fill="auto"/>
            <w:noWrap/>
            <w:vAlign w:val="bottom"/>
            <w:hideMark/>
          </w:tcPr>
          <w:p w14:paraId="37E44DB1"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1.880</w:t>
            </w:r>
          </w:p>
        </w:tc>
        <w:tc>
          <w:tcPr>
            <w:tcW w:w="1200" w:type="dxa"/>
            <w:tcBorders>
              <w:top w:val="nil"/>
              <w:left w:val="nil"/>
              <w:bottom w:val="nil"/>
              <w:right w:val="nil"/>
            </w:tcBorders>
            <w:shd w:val="clear" w:color="auto" w:fill="auto"/>
            <w:noWrap/>
            <w:vAlign w:val="bottom"/>
            <w:hideMark/>
          </w:tcPr>
          <w:p w14:paraId="4C8551B9"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0.024</w:t>
            </w:r>
          </w:p>
        </w:tc>
        <w:tc>
          <w:tcPr>
            <w:tcW w:w="1340" w:type="dxa"/>
            <w:tcBorders>
              <w:top w:val="nil"/>
              <w:left w:val="nil"/>
              <w:bottom w:val="nil"/>
              <w:right w:val="nil"/>
            </w:tcBorders>
            <w:shd w:val="clear" w:color="auto" w:fill="auto"/>
            <w:noWrap/>
            <w:vAlign w:val="bottom"/>
            <w:hideMark/>
          </w:tcPr>
          <w:p w14:paraId="319CF88E"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2.055</w:t>
            </w:r>
          </w:p>
        </w:tc>
        <w:tc>
          <w:tcPr>
            <w:tcW w:w="1300" w:type="dxa"/>
            <w:tcBorders>
              <w:top w:val="nil"/>
              <w:left w:val="nil"/>
              <w:bottom w:val="nil"/>
              <w:right w:val="nil"/>
            </w:tcBorders>
            <w:shd w:val="clear" w:color="auto" w:fill="auto"/>
            <w:noWrap/>
            <w:vAlign w:val="bottom"/>
            <w:hideMark/>
          </w:tcPr>
          <w:p w14:paraId="6DF82AF6"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0.069</w:t>
            </w:r>
          </w:p>
        </w:tc>
        <w:tc>
          <w:tcPr>
            <w:tcW w:w="1300" w:type="dxa"/>
            <w:tcBorders>
              <w:top w:val="nil"/>
              <w:left w:val="nil"/>
              <w:bottom w:val="nil"/>
              <w:right w:val="nil"/>
            </w:tcBorders>
            <w:shd w:val="clear" w:color="auto" w:fill="auto"/>
            <w:noWrap/>
            <w:vAlign w:val="bottom"/>
            <w:hideMark/>
          </w:tcPr>
          <w:p w14:paraId="6495153A" w14:textId="77777777" w:rsidR="00E93915" w:rsidRPr="00BA3B22" w:rsidRDefault="00E93915" w:rsidP="00E93915">
            <w:pPr>
              <w:spacing w:after="0" w:line="240" w:lineRule="auto"/>
              <w:jc w:val="center"/>
              <w:rPr>
                <w:rFonts w:ascii="Arial" w:eastAsia="Times New Roman" w:hAnsi="Arial" w:cs="Arial"/>
                <w:b/>
                <w:bCs/>
                <w:color w:val="000000"/>
                <w:sz w:val="18"/>
                <w:szCs w:val="18"/>
                <w:lang w:eastAsia="en-AU"/>
              </w:rPr>
            </w:pPr>
            <w:r w:rsidRPr="00BA3B22">
              <w:rPr>
                <w:rFonts w:ascii="Arial" w:eastAsia="Times New Roman" w:hAnsi="Arial" w:cs="Arial"/>
                <w:b/>
                <w:bCs/>
                <w:color w:val="000000"/>
                <w:sz w:val="18"/>
                <w:szCs w:val="18"/>
                <w:lang w:eastAsia="en-AU"/>
              </w:rPr>
              <w:t>156.7</w:t>
            </w:r>
          </w:p>
        </w:tc>
        <w:tc>
          <w:tcPr>
            <w:tcW w:w="860" w:type="dxa"/>
            <w:tcBorders>
              <w:top w:val="nil"/>
              <w:left w:val="nil"/>
              <w:bottom w:val="nil"/>
              <w:right w:val="nil"/>
            </w:tcBorders>
            <w:shd w:val="clear" w:color="auto" w:fill="auto"/>
            <w:noWrap/>
            <w:vAlign w:val="bottom"/>
            <w:hideMark/>
          </w:tcPr>
          <w:p w14:paraId="465C47A2" w14:textId="77777777" w:rsidR="00E93915" w:rsidRPr="00BA3B22" w:rsidRDefault="00E93915" w:rsidP="00E93915">
            <w:pPr>
              <w:spacing w:after="0" w:line="240" w:lineRule="auto"/>
              <w:jc w:val="center"/>
              <w:rPr>
                <w:rFonts w:ascii="Arial" w:eastAsia="Times New Roman" w:hAnsi="Arial" w:cs="Arial"/>
                <w:b/>
                <w:bCs/>
                <w:color w:val="000000"/>
                <w:sz w:val="18"/>
                <w:szCs w:val="18"/>
                <w:lang w:eastAsia="en-AU"/>
              </w:rPr>
            </w:pPr>
            <w:r w:rsidRPr="00BA3B22">
              <w:rPr>
                <w:rFonts w:ascii="Arial" w:eastAsia="Times New Roman" w:hAnsi="Arial" w:cs="Arial"/>
                <w:b/>
                <w:bCs/>
                <w:color w:val="000000"/>
                <w:sz w:val="18"/>
                <w:szCs w:val="18"/>
                <w:lang w:eastAsia="en-AU"/>
              </w:rPr>
              <w:t>8.2</w:t>
            </w:r>
          </w:p>
        </w:tc>
      </w:tr>
      <w:tr w:rsidR="00E93915" w:rsidRPr="00BA3B22" w14:paraId="675D4321" w14:textId="77777777" w:rsidTr="006333EC">
        <w:trPr>
          <w:trHeight w:val="372"/>
        </w:trPr>
        <w:tc>
          <w:tcPr>
            <w:tcW w:w="846" w:type="dxa"/>
            <w:vMerge/>
            <w:tcBorders>
              <w:top w:val="single" w:sz="4" w:space="0" w:color="auto"/>
              <w:left w:val="single" w:sz="4" w:space="0" w:color="auto"/>
              <w:bottom w:val="single" w:sz="4" w:space="0" w:color="000000"/>
              <w:right w:val="single" w:sz="4" w:space="0" w:color="auto"/>
            </w:tcBorders>
            <w:vAlign w:val="center"/>
            <w:hideMark/>
          </w:tcPr>
          <w:p w14:paraId="523A175C" w14:textId="77777777" w:rsidR="00E93915" w:rsidRPr="00BA3B22" w:rsidRDefault="00E93915" w:rsidP="00E93915">
            <w:pPr>
              <w:spacing w:after="0" w:line="240" w:lineRule="auto"/>
              <w:rPr>
                <w:rFonts w:ascii="Arial" w:eastAsia="Times New Roman" w:hAnsi="Arial" w:cs="Arial"/>
                <w:b/>
                <w:bCs/>
                <w:color w:val="000000"/>
                <w:sz w:val="18"/>
                <w:szCs w:val="18"/>
                <w:lang w:eastAsia="en-AU"/>
              </w:rPr>
            </w:pPr>
          </w:p>
        </w:tc>
        <w:tc>
          <w:tcPr>
            <w:tcW w:w="2126" w:type="dxa"/>
            <w:tcBorders>
              <w:top w:val="nil"/>
              <w:left w:val="nil"/>
              <w:bottom w:val="nil"/>
              <w:right w:val="nil"/>
            </w:tcBorders>
            <w:shd w:val="clear" w:color="auto" w:fill="auto"/>
            <w:noWrap/>
            <w:vAlign w:val="bottom"/>
            <w:hideMark/>
          </w:tcPr>
          <w:p w14:paraId="199F0A2D" w14:textId="77777777" w:rsidR="00E93915" w:rsidRPr="00BA3B22" w:rsidRDefault="00E93915" w:rsidP="00E93915">
            <w:pPr>
              <w:spacing w:after="0" w:line="240" w:lineRule="auto"/>
              <w:jc w:val="center"/>
              <w:rPr>
                <w:rFonts w:ascii="Arial" w:eastAsia="Times New Roman" w:hAnsi="Arial" w:cs="Arial"/>
                <w:b/>
                <w:bCs/>
                <w:color w:val="000000"/>
                <w:sz w:val="18"/>
                <w:szCs w:val="18"/>
                <w:lang w:eastAsia="en-AU"/>
              </w:rPr>
            </w:pPr>
            <w:r w:rsidRPr="00BA3B22">
              <w:rPr>
                <w:rFonts w:ascii="Arial" w:eastAsia="Times New Roman" w:hAnsi="Arial" w:cs="Arial"/>
                <w:b/>
                <w:bCs/>
                <w:color w:val="000000"/>
                <w:sz w:val="18"/>
                <w:szCs w:val="18"/>
                <w:lang w:eastAsia="en-AU"/>
              </w:rPr>
              <w:t>RTK201306-103</w:t>
            </w:r>
          </w:p>
        </w:tc>
        <w:tc>
          <w:tcPr>
            <w:tcW w:w="1460" w:type="dxa"/>
            <w:tcBorders>
              <w:top w:val="nil"/>
              <w:left w:val="nil"/>
              <w:bottom w:val="nil"/>
              <w:right w:val="nil"/>
            </w:tcBorders>
            <w:shd w:val="clear" w:color="auto" w:fill="auto"/>
            <w:noWrap/>
            <w:vAlign w:val="bottom"/>
            <w:hideMark/>
          </w:tcPr>
          <w:p w14:paraId="05562D74"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3.3E-03</w:t>
            </w:r>
          </w:p>
        </w:tc>
        <w:tc>
          <w:tcPr>
            <w:tcW w:w="1380" w:type="dxa"/>
            <w:tcBorders>
              <w:top w:val="nil"/>
              <w:left w:val="nil"/>
              <w:bottom w:val="nil"/>
              <w:right w:val="nil"/>
            </w:tcBorders>
            <w:shd w:val="clear" w:color="auto" w:fill="auto"/>
            <w:noWrap/>
            <w:vAlign w:val="bottom"/>
            <w:hideMark/>
          </w:tcPr>
          <w:p w14:paraId="561A6B18"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8.3E-04</w:t>
            </w:r>
          </w:p>
        </w:tc>
        <w:tc>
          <w:tcPr>
            <w:tcW w:w="1180" w:type="dxa"/>
            <w:tcBorders>
              <w:top w:val="nil"/>
              <w:left w:val="nil"/>
              <w:bottom w:val="nil"/>
              <w:right w:val="nil"/>
            </w:tcBorders>
            <w:shd w:val="clear" w:color="auto" w:fill="auto"/>
            <w:noWrap/>
            <w:vAlign w:val="bottom"/>
            <w:hideMark/>
          </w:tcPr>
          <w:p w14:paraId="4E8B5B26"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2.021</w:t>
            </w:r>
          </w:p>
        </w:tc>
        <w:tc>
          <w:tcPr>
            <w:tcW w:w="1200" w:type="dxa"/>
            <w:tcBorders>
              <w:top w:val="nil"/>
              <w:left w:val="nil"/>
              <w:bottom w:val="nil"/>
              <w:right w:val="nil"/>
            </w:tcBorders>
            <w:shd w:val="clear" w:color="auto" w:fill="auto"/>
            <w:noWrap/>
            <w:vAlign w:val="bottom"/>
            <w:hideMark/>
          </w:tcPr>
          <w:p w14:paraId="53349C11"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0.018</w:t>
            </w:r>
          </w:p>
        </w:tc>
        <w:tc>
          <w:tcPr>
            <w:tcW w:w="1340" w:type="dxa"/>
            <w:tcBorders>
              <w:top w:val="nil"/>
              <w:left w:val="nil"/>
              <w:bottom w:val="nil"/>
              <w:right w:val="nil"/>
            </w:tcBorders>
            <w:shd w:val="clear" w:color="auto" w:fill="auto"/>
            <w:noWrap/>
            <w:vAlign w:val="bottom"/>
            <w:hideMark/>
          </w:tcPr>
          <w:p w14:paraId="24541B28"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2.410</w:t>
            </w:r>
          </w:p>
        </w:tc>
        <w:tc>
          <w:tcPr>
            <w:tcW w:w="1300" w:type="dxa"/>
            <w:tcBorders>
              <w:top w:val="nil"/>
              <w:left w:val="nil"/>
              <w:bottom w:val="nil"/>
              <w:right w:val="nil"/>
            </w:tcBorders>
            <w:shd w:val="clear" w:color="auto" w:fill="auto"/>
            <w:noWrap/>
            <w:vAlign w:val="bottom"/>
            <w:hideMark/>
          </w:tcPr>
          <w:p w14:paraId="49A2A559"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0.069</w:t>
            </w:r>
          </w:p>
        </w:tc>
        <w:tc>
          <w:tcPr>
            <w:tcW w:w="1300" w:type="dxa"/>
            <w:tcBorders>
              <w:top w:val="nil"/>
              <w:left w:val="nil"/>
              <w:bottom w:val="nil"/>
              <w:right w:val="nil"/>
            </w:tcBorders>
            <w:shd w:val="clear" w:color="auto" w:fill="auto"/>
            <w:noWrap/>
            <w:vAlign w:val="bottom"/>
            <w:hideMark/>
          </w:tcPr>
          <w:p w14:paraId="7FAE1CAC" w14:textId="77777777" w:rsidR="00E93915" w:rsidRPr="00BA3B22" w:rsidRDefault="00E93915" w:rsidP="00E93915">
            <w:pPr>
              <w:spacing w:after="0" w:line="240" w:lineRule="auto"/>
              <w:jc w:val="center"/>
              <w:rPr>
                <w:rFonts w:ascii="Arial" w:eastAsia="Times New Roman" w:hAnsi="Arial" w:cs="Arial"/>
                <w:b/>
                <w:bCs/>
                <w:color w:val="000000"/>
                <w:sz w:val="18"/>
                <w:szCs w:val="18"/>
                <w:lang w:eastAsia="en-AU"/>
              </w:rPr>
            </w:pPr>
            <w:r w:rsidRPr="00BA3B22">
              <w:rPr>
                <w:rFonts w:ascii="Arial" w:eastAsia="Times New Roman" w:hAnsi="Arial" w:cs="Arial"/>
                <w:b/>
                <w:bCs/>
                <w:color w:val="000000"/>
                <w:sz w:val="18"/>
                <w:szCs w:val="18"/>
                <w:lang w:eastAsia="en-AU"/>
              </w:rPr>
              <w:t>133.9</w:t>
            </w:r>
          </w:p>
        </w:tc>
        <w:tc>
          <w:tcPr>
            <w:tcW w:w="860" w:type="dxa"/>
            <w:tcBorders>
              <w:top w:val="nil"/>
              <w:left w:val="nil"/>
              <w:bottom w:val="nil"/>
              <w:right w:val="nil"/>
            </w:tcBorders>
            <w:shd w:val="clear" w:color="auto" w:fill="auto"/>
            <w:noWrap/>
            <w:vAlign w:val="bottom"/>
            <w:hideMark/>
          </w:tcPr>
          <w:p w14:paraId="558EEE6A" w14:textId="77777777" w:rsidR="00E93915" w:rsidRPr="00BA3B22" w:rsidRDefault="00E93915" w:rsidP="00E93915">
            <w:pPr>
              <w:spacing w:after="0" w:line="240" w:lineRule="auto"/>
              <w:jc w:val="center"/>
              <w:rPr>
                <w:rFonts w:ascii="Arial" w:eastAsia="Times New Roman" w:hAnsi="Arial" w:cs="Arial"/>
                <w:b/>
                <w:bCs/>
                <w:color w:val="000000"/>
                <w:sz w:val="18"/>
                <w:szCs w:val="18"/>
                <w:lang w:eastAsia="en-AU"/>
              </w:rPr>
            </w:pPr>
            <w:r w:rsidRPr="00BA3B22">
              <w:rPr>
                <w:rFonts w:ascii="Arial" w:eastAsia="Times New Roman" w:hAnsi="Arial" w:cs="Arial"/>
                <w:b/>
                <w:bCs/>
                <w:color w:val="000000"/>
                <w:sz w:val="18"/>
                <w:szCs w:val="18"/>
                <w:lang w:eastAsia="en-AU"/>
              </w:rPr>
              <w:t>7.7</w:t>
            </w:r>
          </w:p>
        </w:tc>
      </w:tr>
      <w:tr w:rsidR="00E93915" w:rsidRPr="00BA3B22" w14:paraId="59AB11F3" w14:textId="77777777" w:rsidTr="006333EC">
        <w:trPr>
          <w:trHeight w:val="324"/>
        </w:trPr>
        <w:tc>
          <w:tcPr>
            <w:tcW w:w="846" w:type="dxa"/>
            <w:vMerge/>
            <w:tcBorders>
              <w:top w:val="single" w:sz="4" w:space="0" w:color="auto"/>
              <w:left w:val="single" w:sz="4" w:space="0" w:color="auto"/>
              <w:bottom w:val="single" w:sz="4" w:space="0" w:color="000000"/>
              <w:right w:val="single" w:sz="4" w:space="0" w:color="auto"/>
            </w:tcBorders>
            <w:vAlign w:val="center"/>
            <w:hideMark/>
          </w:tcPr>
          <w:p w14:paraId="7FE53508" w14:textId="77777777" w:rsidR="00E93915" w:rsidRPr="00BA3B22" w:rsidRDefault="00E93915" w:rsidP="00E93915">
            <w:pPr>
              <w:spacing w:after="0" w:line="240" w:lineRule="auto"/>
              <w:rPr>
                <w:rFonts w:ascii="Arial" w:eastAsia="Times New Roman" w:hAnsi="Arial" w:cs="Arial"/>
                <w:b/>
                <w:bCs/>
                <w:color w:val="000000"/>
                <w:sz w:val="18"/>
                <w:szCs w:val="18"/>
                <w:lang w:eastAsia="en-AU"/>
              </w:rPr>
            </w:pPr>
          </w:p>
        </w:tc>
        <w:tc>
          <w:tcPr>
            <w:tcW w:w="2126" w:type="dxa"/>
            <w:tcBorders>
              <w:top w:val="nil"/>
              <w:left w:val="nil"/>
              <w:bottom w:val="single" w:sz="4" w:space="0" w:color="auto"/>
              <w:right w:val="nil"/>
            </w:tcBorders>
            <w:shd w:val="clear" w:color="auto" w:fill="auto"/>
            <w:noWrap/>
            <w:vAlign w:val="bottom"/>
            <w:hideMark/>
          </w:tcPr>
          <w:p w14:paraId="17307144" w14:textId="77777777" w:rsidR="00E93915" w:rsidRPr="00BA3B22" w:rsidRDefault="00E93915" w:rsidP="00E93915">
            <w:pPr>
              <w:spacing w:after="0" w:line="240" w:lineRule="auto"/>
              <w:jc w:val="center"/>
              <w:rPr>
                <w:rFonts w:ascii="Arial" w:eastAsia="Times New Roman" w:hAnsi="Arial" w:cs="Arial"/>
                <w:b/>
                <w:bCs/>
                <w:color w:val="000000"/>
                <w:sz w:val="18"/>
                <w:szCs w:val="18"/>
                <w:lang w:eastAsia="en-AU"/>
              </w:rPr>
            </w:pPr>
            <w:r w:rsidRPr="00BA3B22">
              <w:rPr>
                <w:rFonts w:ascii="Arial" w:eastAsia="Times New Roman" w:hAnsi="Arial" w:cs="Arial"/>
                <w:b/>
                <w:bCs/>
                <w:color w:val="000000"/>
                <w:sz w:val="18"/>
                <w:szCs w:val="18"/>
                <w:lang w:eastAsia="en-AU"/>
              </w:rPr>
              <w:t>RTK201306_45</w:t>
            </w:r>
          </w:p>
        </w:tc>
        <w:tc>
          <w:tcPr>
            <w:tcW w:w="1460" w:type="dxa"/>
            <w:tcBorders>
              <w:top w:val="nil"/>
              <w:left w:val="nil"/>
              <w:bottom w:val="single" w:sz="4" w:space="0" w:color="auto"/>
              <w:right w:val="nil"/>
            </w:tcBorders>
            <w:shd w:val="clear" w:color="auto" w:fill="auto"/>
            <w:noWrap/>
            <w:vAlign w:val="bottom"/>
            <w:hideMark/>
          </w:tcPr>
          <w:p w14:paraId="017F8439" w14:textId="77777777" w:rsidR="00291C5B" w:rsidRPr="00BA3B22" w:rsidRDefault="00291C5B" w:rsidP="00E93915">
            <w:pPr>
              <w:spacing w:after="0" w:line="240" w:lineRule="auto"/>
              <w:jc w:val="center"/>
              <w:rPr>
                <w:rFonts w:ascii="Arial" w:eastAsia="Times New Roman" w:hAnsi="Arial" w:cs="Arial"/>
                <w:color w:val="000000"/>
                <w:sz w:val="18"/>
                <w:szCs w:val="18"/>
                <w:lang w:eastAsia="en-AU"/>
              </w:rPr>
            </w:pPr>
          </w:p>
          <w:p w14:paraId="1F4AA6B9" w14:textId="77777777" w:rsidR="00291C5B" w:rsidRPr="00BA3B22" w:rsidRDefault="00291C5B" w:rsidP="00E93915">
            <w:pPr>
              <w:spacing w:after="0" w:line="240" w:lineRule="auto"/>
              <w:jc w:val="center"/>
              <w:rPr>
                <w:rFonts w:ascii="Arial" w:eastAsia="Times New Roman" w:hAnsi="Arial" w:cs="Arial"/>
                <w:color w:val="000000"/>
                <w:sz w:val="18"/>
                <w:szCs w:val="18"/>
                <w:lang w:eastAsia="en-AU"/>
              </w:rPr>
            </w:pPr>
          </w:p>
          <w:p w14:paraId="3875ECD5" w14:textId="4786F3FA"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 </w:t>
            </w:r>
          </w:p>
        </w:tc>
        <w:tc>
          <w:tcPr>
            <w:tcW w:w="1380" w:type="dxa"/>
            <w:tcBorders>
              <w:top w:val="nil"/>
              <w:left w:val="nil"/>
              <w:bottom w:val="single" w:sz="4" w:space="0" w:color="auto"/>
              <w:right w:val="nil"/>
            </w:tcBorders>
            <w:shd w:val="clear" w:color="auto" w:fill="auto"/>
            <w:noWrap/>
            <w:vAlign w:val="bottom"/>
            <w:hideMark/>
          </w:tcPr>
          <w:p w14:paraId="1F0B8AE3"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 </w:t>
            </w:r>
          </w:p>
        </w:tc>
        <w:tc>
          <w:tcPr>
            <w:tcW w:w="1180" w:type="dxa"/>
            <w:tcBorders>
              <w:top w:val="nil"/>
              <w:left w:val="nil"/>
              <w:bottom w:val="single" w:sz="4" w:space="0" w:color="auto"/>
              <w:right w:val="nil"/>
            </w:tcBorders>
            <w:shd w:val="clear" w:color="auto" w:fill="auto"/>
            <w:noWrap/>
            <w:vAlign w:val="bottom"/>
            <w:hideMark/>
          </w:tcPr>
          <w:p w14:paraId="18DBE256"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 </w:t>
            </w:r>
          </w:p>
        </w:tc>
        <w:tc>
          <w:tcPr>
            <w:tcW w:w="1200" w:type="dxa"/>
            <w:tcBorders>
              <w:top w:val="nil"/>
              <w:left w:val="nil"/>
              <w:bottom w:val="single" w:sz="4" w:space="0" w:color="auto"/>
              <w:right w:val="nil"/>
            </w:tcBorders>
            <w:shd w:val="clear" w:color="auto" w:fill="auto"/>
            <w:noWrap/>
            <w:vAlign w:val="bottom"/>
            <w:hideMark/>
          </w:tcPr>
          <w:p w14:paraId="4686B5BD"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 </w:t>
            </w:r>
          </w:p>
        </w:tc>
        <w:tc>
          <w:tcPr>
            <w:tcW w:w="1340" w:type="dxa"/>
            <w:tcBorders>
              <w:top w:val="nil"/>
              <w:left w:val="nil"/>
              <w:bottom w:val="single" w:sz="4" w:space="0" w:color="auto"/>
              <w:right w:val="nil"/>
            </w:tcBorders>
            <w:shd w:val="clear" w:color="auto" w:fill="auto"/>
            <w:noWrap/>
            <w:vAlign w:val="bottom"/>
            <w:hideMark/>
          </w:tcPr>
          <w:p w14:paraId="38F6EBDA"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 </w:t>
            </w:r>
          </w:p>
        </w:tc>
        <w:tc>
          <w:tcPr>
            <w:tcW w:w="1300" w:type="dxa"/>
            <w:tcBorders>
              <w:top w:val="nil"/>
              <w:left w:val="nil"/>
              <w:bottom w:val="single" w:sz="4" w:space="0" w:color="auto"/>
              <w:right w:val="nil"/>
            </w:tcBorders>
            <w:shd w:val="clear" w:color="auto" w:fill="auto"/>
            <w:noWrap/>
            <w:vAlign w:val="bottom"/>
            <w:hideMark/>
          </w:tcPr>
          <w:p w14:paraId="73C2DC04"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 </w:t>
            </w:r>
          </w:p>
        </w:tc>
        <w:tc>
          <w:tcPr>
            <w:tcW w:w="1300" w:type="dxa"/>
            <w:tcBorders>
              <w:top w:val="nil"/>
              <w:left w:val="nil"/>
              <w:bottom w:val="single" w:sz="4" w:space="0" w:color="auto"/>
              <w:right w:val="nil"/>
            </w:tcBorders>
            <w:shd w:val="clear" w:color="auto" w:fill="auto"/>
            <w:noWrap/>
            <w:vAlign w:val="bottom"/>
            <w:hideMark/>
          </w:tcPr>
          <w:p w14:paraId="157F6CC8" w14:textId="77777777" w:rsidR="00E93915" w:rsidRPr="00BA3B22" w:rsidRDefault="00E93915" w:rsidP="00E93915">
            <w:pPr>
              <w:spacing w:after="0" w:line="240" w:lineRule="auto"/>
              <w:jc w:val="center"/>
              <w:rPr>
                <w:rFonts w:ascii="Arial" w:eastAsia="Times New Roman" w:hAnsi="Arial" w:cs="Arial"/>
                <w:b/>
                <w:bCs/>
                <w:color w:val="000000"/>
                <w:sz w:val="18"/>
                <w:szCs w:val="18"/>
                <w:lang w:eastAsia="en-AU"/>
              </w:rPr>
            </w:pPr>
            <w:r w:rsidRPr="00BA3B22">
              <w:rPr>
                <w:rFonts w:ascii="Arial" w:eastAsia="Times New Roman" w:hAnsi="Arial" w:cs="Arial"/>
                <w:b/>
                <w:bCs/>
                <w:color w:val="000000"/>
                <w:sz w:val="18"/>
                <w:szCs w:val="18"/>
                <w:lang w:eastAsia="en-AU"/>
              </w:rPr>
              <w:t> </w:t>
            </w:r>
          </w:p>
        </w:tc>
        <w:tc>
          <w:tcPr>
            <w:tcW w:w="860" w:type="dxa"/>
            <w:tcBorders>
              <w:top w:val="nil"/>
              <w:left w:val="nil"/>
              <w:bottom w:val="single" w:sz="4" w:space="0" w:color="auto"/>
              <w:right w:val="nil"/>
            </w:tcBorders>
            <w:shd w:val="clear" w:color="auto" w:fill="auto"/>
            <w:noWrap/>
            <w:vAlign w:val="bottom"/>
            <w:hideMark/>
          </w:tcPr>
          <w:p w14:paraId="547CFAB7" w14:textId="77777777" w:rsidR="00E93915" w:rsidRPr="00BA3B22" w:rsidRDefault="00E93915" w:rsidP="00E93915">
            <w:pPr>
              <w:spacing w:after="0" w:line="240" w:lineRule="auto"/>
              <w:jc w:val="center"/>
              <w:rPr>
                <w:rFonts w:ascii="Arial" w:eastAsia="Times New Roman" w:hAnsi="Arial" w:cs="Arial"/>
                <w:b/>
                <w:bCs/>
                <w:color w:val="000000"/>
                <w:sz w:val="18"/>
                <w:szCs w:val="18"/>
                <w:lang w:eastAsia="en-AU"/>
              </w:rPr>
            </w:pPr>
            <w:r w:rsidRPr="00BA3B22">
              <w:rPr>
                <w:rFonts w:ascii="Arial" w:eastAsia="Times New Roman" w:hAnsi="Arial" w:cs="Arial"/>
                <w:b/>
                <w:bCs/>
                <w:color w:val="000000"/>
                <w:sz w:val="18"/>
                <w:szCs w:val="18"/>
                <w:lang w:eastAsia="en-AU"/>
              </w:rPr>
              <w:t> </w:t>
            </w:r>
          </w:p>
        </w:tc>
      </w:tr>
      <w:tr w:rsidR="00E93915" w:rsidRPr="00BA3B22" w14:paraId="35F3ED1B" w14:textId="77777777" w:rsidTr="006333EC">
        <w:trPr>
          <w:trHeight w:val="339"/>
        </w:trPr>
        <w:tc>
          <w:tcPr>
            <w:tcW w:w="846" w:type="dxa"/>
            <w:vMerge w:val="restart"/>
            <w:tcBorders>
              <w:top w:val="single" w:sz="4" w:space="0" w:color="auto"/>
              <w:left w:val="single" w:sz="4" w:space="0" w:color="auto"/>
              <w:bottom w:val="single" w:sz="4" w:space="0" w:color="000000"/>
              <w:right w:val="single" w:sz="4" w:space="0" w:color="auto"/>
            </w:tcBorders>
            <w:shd w:val="clear" w:color="auto" w:fill="auto"/>
            <w:noWrap/>
            <w:textDirection w:val="btLr"/>
            <w:vAlign w:val="center"/>
            <w:hideMark/>
          </w:tcPr>
          <w:p w14:paraId="12DC7E75" w14:textId="77777777" w:rsidR="00E93915" w:rsidRPr="00BA3B22" w:rsidRDefault="00E93915" w:rsidP="00E93915">
            <w:pPr>
              <w:spacing w:after="0" w:line="240" w:lineRule="auto"/>
              <w:jc w:val="center"/>
              <w:rPr>
                <w:rFonts w:ascii="Arial" w:eastAsia="Times New Roman" w:hAnsi="Arial" w:cs="Arial"/>
                <w:b/>
                <w:bCs/>
                <w:color w:val="000000"/>
                <w:sz w:val="24"/>
                <w:szCs w:val="24"/>
                <w:lang w:eastAsia="en-AU"/>
              </w:rPr>
            </w:pPr>
            <w:r w:rsidRPr="00BA3B22">
              <w:rPr>
                <w:rFonts w:ascii="Arial" w:eastAsia="Times New Roman" w:hAnsi="Arial" w:cs="Arial"/>
                <w:b/>
                <w:bCs/>
                <w:color w:val="000000"/>
                <w:sz w:val="24"/>
                <w:szCs w:val="24"/>
                <w:lang w:eastAsia="en-AU"/>
              </w:rPr>
              <w:lastRenderedPageBreak/>
              <w:t>Daxin*</w:t>
            </w:r>
          </w:p>
        </w:tc>
        <w:tc>
          <w:tcPr>
            <w:tcW w:w="2126" w:type="dxa"/>
            <w:tcBorders>
              <w:top w:val="nil"/>
              <w:left w:val="nil"/>
              <w:bottom w:val="nil"/>
              <w:right w:val="nil"/>
            </w:tcBorders>
            <w:shd w:val="clear" w:color="auto" w:fill="auto"/>
            <w:noWrap/>
            <w:vAlign w:val="bottom"/>
            <w:hideMark/>
          </w:tcPr>
          <w:p w14:paraId="2FEC068D"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DLZNH201211-1-28</w:t>
            </w:r>
          </w:p>
        </w:tc>
        <w:tc>
          <w:tcPr>
            <w:tcW w:w="1460" w:type="dxa"/>
            <w:tcBorders>
              <w:top w:val="nil"/>
              <w:left w:val="nil"/>
              <w:bottom w:val="nil"/>
              <w:right w:val="nil"/>
            </w:tcBorders>
            <w:shd w:val="clear" w:color="auto" w:fill="auto"/>
            <w:noWrap/>
            <w:vAlign w:val="bottom"/>
            <w:hideMark/>
          </w:tcPr>
          <w:p w14:paraId="0CC423F8"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-0.0000347</w:t>
            </w:r>
          </w:p>
        </w:tc>
        <w:tc>
          <w:tcPr>
            <w:tcW w:w="1380" w:type="dxa"/>
            <w:tcBorders>
              <w:top w:val="nil"/>
              <w:left w:val="nil"/>
              <w:bottom w:val="nil"/>
              <w:right w:val="nil"/>
            </w:tcBorders>
            <w:shd w:val="clear" w:color="auto" w:fill="auto"/>
            <w:noWrap/>
            <w:vAlign w:val="bottom"/>
            <w:hideMark/>
          </w:tcPr>
          <w:p w14:paraId="5BA4A547"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0.0000066</w:t>
            </w:r>
          </w:p>
        </w:tc>
        <w:tc>
          <w:tcPr>
            <w:tcW w:w="1180" w:type="dxa"/>
            <w:tcBorders>
              <w:top w:val="nil"/>
              <w:left w:val="nil"/>
              <w:bottom w:val="nil"/>
              <w:right w:val="nil"/>
            </w:tcBorders>
            <w:shd w:val="clear" w:color="auto" w:fill="auto"/>
            <w:noWrap/>
            <w:vAlign w:val="bottom"/>
            <w:hideMark/>
          </w:tcPr>
          <w:p w14:paraId="566579DF"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1.293</w:t>
            </w:r>
          </w:p>
        </w:tc>
        <w:tc>
          <w:tcPr>
            <w:tcW w:w="1200" w:type="dxa"/>
            <w:tcBorders>
              <w:top w:val="nil"/>
              <w:left w:val="nil"/>
              <w:bottom w:val="nil"/>
              <w:right w:val="nil"/>
            </w:tcBorders>
            <w:shd w:val="clear" w:color="auto" w:fill="auto"/>
            <w:noWrap/>
            <w:vAlign w:val="bottom"/>
            <w:hideMark/>
          </w:tcPr>
          <w:p w14:paraId="0E013B21"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0.0045</w:t>
            </w:r>
          </w:p>
        </w:tc>
        <w:tc>
          <w:tcPr>
            <w:tcW w:w="1340" w:type="dxa"/>
            <w:tcBorders>
              <w:top w:val="nil"/>
              <w:left w:val="nil"/>
              <w:bottom w:val="nil"/>
              <w:right w:val="nil"/>
            </w:tcBorders>
            <w:shd w:val="clear" w:color="auto" w:fill="auto"/>
            <w:noWrap/>
            <w:vAlign w:val="bottom"/>
            <w:hideMark/>
          </w:tcPr>
          <w:p w14:paraId="60460FAB"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1.344</w:t>
            </w:r>
          </w:p>
        </w:tc>
        <w:tc>
          <w:tcPr>
            <w:tcW w:w="1300" w:type="dxa"/>
            <w:tcBorders>
              <w:top w:val="nil"/>
              <w:left w:val="nil"/>
              <w:bottom w:val="nil"/>
              <w:right w:val="nil"/>
            </w:tcBorders>
            <w:shd w:val="clear" w:color="auto" w:fill="auto"/>
            <w:noWrap/>
            <w:vAlign w:val="bottom"/>
            <w:hideMark/>
          </w:tcPr>
          <w:p w14:paraId="7AD3F32D"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0.02</w:t>
            </w:r>
          </w:p>
        </w:tc>
        <w:tc>
          <w:tcPr>
            <w:tcW w:w="1300" w:type="dxa"/>
            <w:tcBorders>
              <w:top w:val="nil"/>
              <w:left w:val="nil"/>
              <w:bottom w:val="nil"/>
              <w:right w:val="nil"/>
            </w:tcBorders>
            <w:shd w:val="clear" w:color="auto" w:fill="auto"/>
            <w:noWrap/>
            <w:vAlign w:val="bottom"/>
            <w:hideMark/>
          </w:tcPr>
          <w:p w14:paraId="3025004E"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361.1</w:t>
            </w:r>
          </w:p>
        </w:tc>
        <w:tc>
          <w:tcPr>
            <w:tcW w:w="860" w:type="dxa"/>
            <w:tcBorders>
              <w:top w:val="nil"/>
              <w:left w:val="nil"/>
              <w:bottom w:val="nil"/>
              <w:right w:val="nil"/>
            </w:tcBorders>
            <w:shd w:val="clear" w:color="auto" w:fill="auto"/>
            <w:noWrap/>
            <w:vAlign w:val="bottom"/>
            <w:hideMark/>
          </w:tcPr>
          <w:p w14:paraId="16898D06"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17.2</w:t>
            </w:r>
          </w:p>
        </w:tc>
      </w:tr>
      <w:tr w:rsidR="00E93915" w:rsidRPr="00BA3B22" w14:paraId="1D859EA1" w14:textId="77777777" w:rsidTr="006333EC">
        <w:trPr>
          <w:trHeight w:val="399"/>
        </w:trPr>
        <w:tc>
          <w:tcPr>
            <w:tcW w:w="846" w:type="dxa"/>
            <w:vMerge/>
            <w:tcBorders>
              <w:top w:val="single" w:sz="4" w:space="0" w:color="auto"/>
              <w:left w:val="single" w:sz="4" w:space="0" w:color="auto"/>
              <w:bottom w:val="single" w:sz="4" w:space="0" w:color="000000"/>
              <w:right w:val="single" w:sz="4" w:space="0" w:color="auto"/>
            </w:tcBorders>
            <w:vAlign w:val="center"/>
            <w:hideMark/>
          </w:tcPr>
          <w:p w14:paraId="69DBFB0D" w14:textId="77777777" w:rsidR="00E93915" w:rsidRPr="00BA3B22" w:rsidRDefault="00E93915" w:rsidP="00E93915">
            <w:pPr>
              <w:spacing w:after="0" w:line="240" w:lineRule="auto"/>
              <w:rPr>
                <w:rFonts w:ascii="Arial" w:eastAsia="Times New Roman" w:hAnsi="Arial" w:cs="Arial"/>
                <w:b/>
                <w:bCs/>
                <w:color w:val="000000"/>
                <w:sz w:val="18"/>
                <w:szCs w:val="18"/>
                <w:lang w:eastAsia="en-AU"/>
              </w:rPr>
            </w:pPr>
          </w:p>
        </w:tc>
        <w:tc>
          <w:tcPr>
            <w:tcW w:w="2126" w:type="dxa"/>
            <w:tcBorders>
              <w:top w:val="nil"/>
              <w:left w:val="nil"/>
              <w:bottom w:val="nil"/>
              <w:right w:val="nil"/>
            </w:tcBorders>
            <w:shd w:val="clear" w:color="auto" w:fill="auto"/>
            <w:noWrap/>
            <w:vAlign w:val="bottom"/>
            <w:hideMark/>
          </w:tcPr>
          <w:p w14:paraId="373AFE2F"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DLZNH201211-1-28</w:t>
            </w:r>
          </w:p>
        </w:tc>
        <w:tc>
          <w:tcPr>
            <w:tcW w:w="1460" w:type="dxa"/>
            <w:tcBorders>
              <w:top w:val="nil"/>
              <w:left w:val="nil"/>
              <w:bottom w:val="nil"/>
              <w:right w:val="nil"/>
            </w:tcBorders>
            <w:shd w:val="clear" w:color="auto" w:fill="auto"/>
            <w:noWrap/>
            <w:vAlign w:val="bottom"/>
            <w:hideMark/>
          </w:tcPr>
          <w:p w14:paraId="6D363075"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-0.000033</w:t>
            </w:r>
          </w:p>
        </w:tc>
        <w:tc>
          <w:tcPr>
            <w:tcW w:w="1380" w:type="dxa"/>
            <w:tcBorders>
              <w:top w:val="nil"/>
              <w:left w:val="nil"/>
              <w:bottom w:val="nil"/>
              <w:right w:val="nil"/>
            </w:tcBorders>
            <w:shd w:val="clear" w:color="auto" w:fill="auto"/>
            <w:noWrap/>
            <w:vAlign w:val="bottom"/>
            <w:hideMark/>
          </w:tcPr>
          <w:p w14:paraId="52EDDB1C"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0.000012</w:t>
            </w:r>
          </w:p>
        </w:tc>
        <w:tc>
          <w:tcPr>
            <w:tcW w:w="1180" w:type="dxa"/>
            <w:tcBorders>
              <w:top w:val="nil"/>
              <w:left w:val="nil"/>
              <w:bottom w:val="nil"/>
              <w:right w:val="nil"/>
            </w:tcBorders>
            <w:shd w:val="clear" w:color="auto" w:fill="auto"/>
            <w:noWrap/>
            <w:vAlign w:val="bottom"/>
            <w:hideMark/>
          </w:tcPr>
          <w:p w14:paraId="09FB9C83"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1.3229</w:t>
            </w:r>
          </w:p>
        </w:tc>
        <w:tc>
          <w:tcPr>
            <w:tcW w:w="1200" w:type="dxa"/>
            <w:tcBorders>
              <w:top w:val="nil"/>
              <w:left w:val="nil"/>
              <w:bottom w:val="nil"/>
              <w:right w:val="nil"/>
            </w:tcBorders>
            <w:shd w:val="clear" w:color="auto" w:fill="auto"/>
            <w:noWrap/>
            <w:vAlign w:val="bottom"/>
            <w:hideMark/>
          </w:tcPr>
          <w:p w14:paraId="14B0112E"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0.0045</w:t>
            </w:r>
          </w:p>
        </w:tc>
        <w:tc>
          <w:tcPr>
            <w:tcW w:w="1340" w:type="dxa"/>
            <w:tcBorders>
              <w:top w:val="nil"/>
              <w:left w:val="nil"/>
              <w:bottom w:val="nil"/>
              <w:right w:val="nil"/>
            </w:tcBorders>
            <w:shd w:val="clear" w:color="auto" w:fill="auto"/>
            <w:noWrap/>
            <w:vAlign w:val="bottom"/>
            <w:hideMark/>
          </w:tcPr>
          <w:p w14:paraId="418FBF0B"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1.428</w:t>
            </w:r>
          </w:p>
        </w:tc>
        <w:tc>
          <w:tcPr>
            <w:tcW w:w="1300" w:type="dxa"/>
            <w:tcBorders>
              <w:top w:val="nil"/>
              <w:left w:val="nil"/>
              <w:bottom w:val="nil"/>
              <w:right w:val="nil"/>
            </w:tcBorders>
            <w:shd w:val="clear" w:color="auto" w:fill="auto"/>
            <w:noWrap/>
            <w:vAlign w:val="bottom"/>
            <w:hideMark/>
          </w:tcPr>
          <w:p w14:paraId="42A0DEB7"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0.022</w:t>
            </w:r>
          </w:p>
        </w:tc>
        <w:tc>
          <w:tcPr>
            <w:tcW w:w="1300" w:type="dxa"/>
            <w:tcBorders>
              <w:top w:val="nil"/>
              <w:left w:val="nil"/>
              <w:bottom w:val="nil"/>
              <w:right w:val="nil"/>
            </w:tcBorders>
            <w:shd w:val="clear" w:color="auto" w:fill="auto"/>
            <w:noWrap/>
            <w:vAlign w:val="bottom"/>
            <w:hideMark/>
          </w:tcPr>
          <w:p w14:paraId="308CE487"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465</w:t>
            </w:r>
          </w:p>
        </w:tc>
        <w:tc>
          <w:tcPr>
            <w:tcW w:w="860" w:type="dxa"/>
            <w:tcBorders>
              <w:top w:val="nil"/>
              <w:left w:val="nil"/>
              <w:bottom w:val="nil"/>
              <w:right w:val="nil"/>
            </w:tcBorders>
            <w:shd w:val="clear" w:color="auto" w:fill="auto"/>
            <w:noWrap/>
            <w:vAlign w:val="bottom"/>
            <w:hideMark/>
          </w:tcPr>
          <w:p w14:paraId="2827E4EA"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40.3</w:t>
            </w:r>
          </w:p>
        </w:tc>
      </w:tr>
      <w:tr w:rsidR="00E93915" w:rsidRPr="00BA3B22" w14:paraId="01C3DD5E" w14:textId="77777777" w:rsidTr="006333EC">
        <w:trPr>
          <w:trHeight w:val="360"/>
        </w:trPr>
        <w:tc>
          <w:tcPr>
            <w:tcW w:w="846" w:type="dxa"/>
            <w:vMerge/>
            <w:tcBorders>
              <w:top w:val="single" w:sz="4" w:space="0" w:color="auto"/>
              <w:left w:val="single" w:sz="4" w:space="0" w:color="auto"/>
              <w:bottom w:val="single" w:sz="4" w:space="0" w:color="000000"/>
              <w:right w:val="single" w:sz="4" w:space="0" w:color="auto"/>
            </w:tcBorders>
            <w:vAlign w:val="center"/>
            <w:hideMark/>
          </w:tcPr>
          <w:p w14:paraId="2A23541E" w14:textId="77777777" w:rsidR="00E93915" w:rsidRPr="00BA3B22" w:rsidRDefault="00E93915" w:rsidP="00E93915">
            <w:pPr>
              <w:spacing w:after="0" w:line="240" w:lineRule="auto"/>
              <w:rPr>
                <w:rFonts w:ascii="Arial" w:eastAsia="Times New Roman" w:hAnsi="Arial" w:cs="Arial"/>
                <w:b/>
                <w:bCs/>
                <w:color w:val="000000"/>
                <w:sz w:val="18"/>
                <w:szCs w:val="18"/>
                <w:lang w:eastAsia="en-AU"/>
              </w:rPr>
            </w:pPr>
          </w:p>
        </w:tc>
        <w:tc>
          <w:tcPr>
            <w:tcW w:w="2126" w:type="dxa"/>
            <w:tcBorders>
              <w:top w:val="nil"/>
              <w:left w:val="nil"/>
              <w:bottom w:val="nil"/>
              <w:right w:val="nil"/>
            </w:tcBorders>
            <w:shd w:val="clear" w:color="auto" w:fill="auto"/>
            <w:noWrap/>
            <w:vAlign w:val="bottom"/>
            <w:hideMark/>
          </w:tcPr>
          <w:p w14:paraId="285EBD45"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DLZNH201211-1-28</w:t>
            </w:r>
          </w:p>
        </w:tc>
        <w:tc>
          <w:tcPr>
            <w:tcW w:w="1460" w:type="dxa"/>
            <w:tcBorders>
              <w:top w:val="nil"/>
              <w:left w:val="nil"/>
              <w:bottom w:val="nil"/>
              <w:right w:val="nil"/>
            </w:tcBorders>
            <w:shd w:val="clear" w:color="auto" w:fill="auto"/>
            <w:noWrap/>
            <w:vAlign w:val="bottom"/>
            <w:hideMark/>
          </w:tcPr>
          <w:p w14:paraId="558FC6A6"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-0.0000242</w:t>
            </w:r>
          </w:p>
        </w:tc>
        <w:tc>
          <w:tcPr>
            <w:tcW w:w="1380" w:type="dxa"/>
            <w:tcBorders>
              <w:top w:val="nil"/>
              <w:left w:val="nil"/>
              <w:bottom w:val="nil"/>
              <w:right w:val="nil"/>
            </w:tcBorders>
            <w:shd w:val="clear" w:color="auto" w:fill="auto"/>
            <w:noWrap/>
            <w:vAlign w:val="bottom"/>
            <w:hideMark/>
          </w:tcPr>
          <w:p w14:paraId="07C4AC32"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0.0000095</w:t>
            </w:r>
          </w:p>
        </w:tc>
        <w:tc>
          <w:tcPr>
            <w:tcW w:w="1180" w:type="dxa"/>
            <w:tcBorders>
              <w:top w:val="nil"/>
              <w:left w:val="nil"/>
              <w:bottom w:val="nil"/>
              <w:right w:val="nil"/>
            </w:tcBorders>
            <w:shd w:val="clear" w:color="auto" w:fill="auto"/>
            <w:noWrap/>
            <w:vAlign w:val="bottom"/>
            <w:hideMark/>
          </w:tcPr>
          <w:p w14:paraId="1F0E9E22"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1.323</w:t>
            </w:r>
          </w:p>
        </w:tc>
        <w:tc>
          <w:tcPr>
            <w:tcW w:w="1200" w:type="dxa"/>
            <w:tcBorders>
              <w:top w:val="nil"/>
              <w:left w:val="nil"/>
              <w:bottom w:val="nil"/>
              <w:right w:val="nil"/>
            </w:tcBorders>
            <w:shd w:val="clear" w:color="auto" w:fill="auto"/>
            <w:noWrap/>
            <w:vAlign w:val="bottom"/>
            <w:hideMark/>
          </w:tcPr>
          <w:p w14:paraId="0ED53906"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0.0056</w:t>
            </w:r>
          </w:p>
        </w:tc>
        <w:tc>
          <w:tcPr>
            <w:tcW w:w="1340" w:type="dxa"/>
            <w:tcBorders>
              <w:top w:val="nil"/>
              <w:left w:val="nil"/>
              <w:bottom w:val="nil"/>
              <w:right w:val="nil"/>
            </w:tcBorders>
            <w:shd w:val="clear" w:color="auto" w:fill="auto"/>
            <w:noWrap/>
            <w:vAlign w:val="bottom"/>
            <w:hideMark/>
          </w:tcPr>
          <w:p w14:paraId="24F95746"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1.427</w:t>
            </w:r>
          </w:p>
        </w:tc>
        <w:tc>
          <w:tcPr>
            <w:tcW w:w="1300" w:type="dxa"/>
            <w:tcBorders>
              <w:top w:val="nil"/>
              <w:left w:val="nil"/>
              <w:bottom w:val="nil"/>
              <w:right w:val="nil"/>
            </w:tcBorders>
            <w:shd w:val="clear" w:color="auto" w:fill="auto"/>
            <w:noWrap/>
            <w:vAlign w:val="bottom"/>
            <w:hideMark/>
          </w:tcPr>
          <w:p w14:paraId="0C95E5D6"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0.0095</w:t>
            </w:r>
          </w:p>
        </w:tc>
        <w:tc>
          <w:tcPr>
            <w:tcW w:w="1300" w:type="dxa"/>
            <w:tcBorders>
              <w:top w:val="nil"/>
              <w:left w:val="nil"/>
              <w:bottom w:val="nil"/>
              <w:right w:val="nil"/>
            </w:tcBorders>
            <w:shd w:val="clear" w:color="auto" w:fill="auto"/>
            <w:noWrap/>
            <w:vAlign w:val="bottom"/>
            <w:hideMark/>
          </w:tcPr>
          <w:p w14:paraId="6D9EE834"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461</w:t>
            </w:r>
          </w:p>
        </w:tc>
        <w:tc>
          <w:tcPr>
            <w:tcW w:w="860" w:type="dxa"/>
            <w:tcBorders>
              <w:top w:val="nil"/>
              <w:left w:val="nil"/>
              <w:bottom w:val="nil"/>
              <w:right w:val="nil"/>
            </w:tcBorders>
            <w:shd w:val="clear" w:color="auto" w:fill="auto"/>
            <w:noWrap/>
            <w:vAlign w:val="bottom"/>
            <w:hideMark/>
          </w:tcPr>
          <w:p w14:paraId="043F0C34"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20.9</w:t>
            </w:r>
          </w:p>
        </w:tc>
      </w:tr>
      <w:tr w:rsidR="00E93915" w:rsidRPr="00BA3B22" w14:paraId="03F7EFDB" w14:textId="77777777" w:rsidTr="006333EC">
        <w:trPr>
          <w:trHeight w:val="399"/>
        </w:trPr>
        <w:tc>
          <w:tcPr>
            <w:tcW w:w="846" w:type="dxa"/>
            <w:vMerge/>
            <w:tcBorders>
              <w:top w:val="single" w:sz="4" w:space="0" w:color="auto"/>
              <w:left w:val="single" w:sz="4" w:space="0" w:color="auto"/>
              <w:bottom w:val="single" w:sz="4" w:space="0" w:color="000000"/>
              <w:right w:val="single" w:sz="4" w:space="0" w:color="auto"/>
            </w:tcBorders>
            <w:vAlign w:val="center"/>
            <w:hideMark/>
          </w:tcPr>
          <w:p w14:paraId="521014A5" w14:textId="77777777" w:rsidR="00E93915" w:rsidRPr="00BA3B22" w:rsidRDefault="00E93915" w:rsidP="00E93915">
            <w:pPr>
              <w:spacing w:after="0" w:line="240" w:lineRule="auto"/>
              <w:rPr>
                <w:rFonts w:ascii="Arial" w:eastAsia="Times New Roman" w:hAnsi="Arial" w:cs="Arial"/>
                <w:b/>
                <w:bCs/>
                <w:color w:val="000000"/>
                <w:sz w:val="18"/>
                <w:szCs w:val="18"/>
                <w:lang w:eastAsia="en-AU"/>
              </w:rPr>
            </w:pPr>
          </w:p>
        </w:tc>
        <w:tc>
          <w:tcPr>
            <w:tcW w:w="2126" w:type="dxa"/>
            <w:tcBorders>
              <w:top w:val="nil"/>
              <w:left w:val="nil"/>
              <w:bottom w:val="nil"/>
              <w:right w:val="nil"/>
            </w:tcBorders>
            <w:shd w:val="clear" w:color="000000" w:fill="D9D9D9"/>
            <w:noWrap/>
            <w:vAlign w:val="bottom"/>
            <w:hideMark/>
          </w:tcPr>
          <w:p w14:paraId="4DF4F24F" w14:textId="77777777" w:rsidR="00E93915" w:rsidRPr="00BA3B22" w:rsidRDefault="00E93915" w:rsidP="00E93915">
            <w:pPr>
              <w:spacing w:after="0" w:line="240" w:lineRule="auto"/>
              <w:jc w:val="center"/>
              <w:rPr>
                <w:rFonts w:ascii="Arial" w:eastAsia="Times New Roman" w:hAnsi="Arial" w:cs="Arial"/>
                <w:b/>
                <w:bCs/>
                <w:color w:val="000000"/>
                <w:sz w:val="18"/>
                <w:szCs w:val="18"/>
                <w:lang w:eastAsia="en-AU"/>
              </w:rPr>
            </w:pPr>
            <w:r w:rsidRPr="00BA3B22">
              <w:rPr>
                <w:rFonts w:ascii="Arial" w:eastAsia="Times New Roman" w:hAnsi="Arial" w:cs="Arial"/>
                <w:b/>
                <w:bCs/>
                <w:color w:val="000000"/>
                <w:sz w:val="18"/>
                <w:szCs w:val="18"/>
                <w:lang w:eastAsia="en-AU"/>
              </w:rPr>
              <w:t>DLZNH201211-1-28</w:t>
            </w:r>
          </w:p>
        </w:tc>
        <w:tc>
          <w:tcPr>
            <w:tcW w:w="7860" w:type="dxa"/>
            <w:gridSpan w:val="6"/>
            <w:tcBorders>
              <w:top w:val="nil"/>
              <w:left w:val="nil"/>
              <w:bottom w:val="nil"/>
              <w:right w:val="nil"/>
            </w:tcBorders>
            <w:shd w:val="clear" w:color="000000" w:fill="D9D9D9"/>
            <w:noWrap/>
            <w:vAlign w:val="bottom"/>
            <w:hideMark/>
          </w:tcPr>
          <w:p w14:paraId="49008E8D"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 </w:t>
            </w:r>
          </w:p>
        </w:tc>
        <w:tc>
          <w:tcPr>
            <w:tcW w:w="1300" w:type="dxa"/>
            <w:tcBorders>
              <w:top w:val="nil"/>
              <w:left w:val="nil"/>
              <w:bottom w:val="nil"/>
              <w:right w:val="nil"/>
            </w:tcBorders>
            <w:shd w:val="clear" w:color="000000" w:fill="D9D9D9"/>
            <w:noWrap/>
            <w:vAlign w:val="bottom"/>
            <w:hideMark/>
          </w:tcPr>
          <w:p w14:paraId="3569867F" w14:textId="77777777" w:rsidR="00E93915" w:rsidRPr="00BA3B22" w:rsidRDefault="00E93915" w:rsidP="00E93915">
            <w:pPr>
              <w:spacing w:after="0" w:line="240" w:lineRule="auto"/>
              <w:jc w:val="center"/>
              <w:rPr>
                <w:rFonts w:ascii="Arial" w:eastAsia="Times New Roman" w:hAnsi="Arial" w:cs="Arial"/>
                <w:b/>
                <w:bCs/>
                <w:color w:val="000000"/>
                <w:sz w:val="18"/>
                <w:szCs w:val="18"/>
                <w:lang w:eastAsia="en-AU"/>
              </w:rPr>
            </w:pPr>
            <w:r w:rsidRPr="00BA3B22">
              <w:rPr>
                <w:rFonts w:ascii="Arial" w:eastAsia="Times New Roman" w:hAnsi="Arial" w:cs="Arial"/>
                <w:b/>
                <w:bCs/>
                <w:color w:val="000000"/>
                <w:sz w:val="18"/>
                <w:szCs w:val="18"/>
                <w:lang w:eastAsia="en-AU"/>
              </w:rPr>
              <w:t>429.0</w:t>
            </w:r>
          </w:p>
        </w:tc>
        <w:tc>
          <w:tcPr>
            <w:tcW w:w="860" w:type="dxa"/>
            <w:tcBorders>
              <w:top w:val="nil"/>
              <w:left w:val="nil"/>
              <w:bottom w:val="nil"/>
              <w:right w:val="nil"/>
            </w:tcBorders>
            <w:shd w:val="clear" w:color="000000" w:fill="D9D9D9"/>
            <w:noWrap/>
            <w:vAlign w:val="bottom"/>
            <w:hideMark/>
          </w:tcPr>
          <w:p w14:paraId="2C5996B9" w14:textId="77777777" w:rsidR="00E93915" w:rsidRPr="00BA3B22" w:rsidRDefault="00E93915" w:rsidP="00E93915">
            <w:pPr>
              <w:spacing w:after="0" w:line="240" w:lineRule="auto"/>
              <w:jc w:val="center"/>
              <w:rPr>
                <w:rFonts w:ascii="Arial" w:eastAsia="Times New Roman" w:hAnsi="Arial" w:cs="Arial"/>
                <w:b/>
                <w:bCs/>
                <w:color w:val="000000"/>
                <w:sz w:val="18"/>
                <w:szCs w:val="18"/>
                <w:lang w:eastAsia="en-AU"/>
              </w:rPr>
            </w:pPr>
            <w:r w:rsidRPr="00BA3B22">
              <w:rPr>
                <w:rFonts w:ascii="Arial" w:eastAsia="Times New Roman" w:hAnsi="Arial" w:cs="Arial"/>
                <w:b/>
                <w:bCs/>
                <w:color w:val="000000"/>
                <w:sz w:val="18"/>
                <w:szCs w:val="18"/>
                <w:lang w:eastAsia="en-AU"/>
              </w:rPr>
              <w:t>26.2</w:t>
            </w:r>
          </w:p>
        </w:tc>
      </w:tr>
      <w:tr w:rsidR="00E93915" w:rsidRPr="00BA3B22" w14:paraId="31DC3971" w14:textId="77777777" w:rsidTr="006333EC">
        <w:trPr>
          <w:trHeight w:val="420"/>
        </w:trPr>
        <w:tc>
          <w:tcPr>
            <w:tcW w:w="846" w:type="dxa"/>
            <w:vMerge/>
            <w:tcBorders>
              <w:top w:val="single" w:sz="4" w:space="0" w:color="auto"/>
              <w:left w:val="single" w:sz="4" w:space="0" w:color="auto"/>
              <w:bottom w:val="single" w:sz="4" w:space="0" w:color="000000"/>
              <w:right w:val="single" w:sz="4" w:space="0" w:color="auto"/>
            </w:tcBorders>
            <w:vAlign w:val="center"/>
            <w:hideMark/>
          </w:tcPr>
          <w:p w14:paraId="59B96452" w14:textId="77777777" w:rsidR="00E93915" w:rsidRPr="00BA3B22" w:rsidRDefault="00E93915" w:rsidP="00E93915">
            <w:pPr>
              <w:spacing w:after="0" w:line="240" w:lineRule="auto"/>
              <w:rPr>
                <w:rFonts w:ascii="Arial" w:eastAsia="Times New Roman" w:hAnsi="Arial" w:cs="Arial"/>
                <w:b/>
                <w:bCs/>
                <w:color w:val="000000"/>
                <w:sz w:val="18"/>
                <w:szCs w:val="18"/>
                <w:lang w:eastAsia="en-AU"/>
              </w:rPr>
            </w:pPr>
          </w:p>
        </w:tc>
        <w:tc>
          <w:tcPr>
            <w:tcW w:w="2126" w:type="dxa"/>
            <w:tcBorders>
              <w:top w:val="nil"/>
              <w:left w:val="nil"/>
              <w:bottom w:val="nil"/>
              <w:right w:val="nil"/>
            </w:tcBorders>
            <w:shd w:val="clear" w:color="auto" w:fill="auto"/>
            <w:noWrap/>
            <w:vAlign w:val="bottom"/>
            <w:hideMark/>
          </w:tcPr>
          <w:p w14:paraId="384A8DBC"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DLZNH201211-1-13</w:t>
            </w:r>
          </w:p>
        </w:tc>
        <w:tc>
          <w:tcPr>
            <w:tcW w:w="1460" w:type="dxa"/>
            <w:tcBorders>
              <w:top w:val="nil"/>
              <w:left w:val="nil"/>
              <w:bottom w:val="nil"/>
              <w:right w:val="nil"/>
            </w:tcBorders>
            <w:shd w:val="clear" w:color="auto" w:fill="auto"/>
            <w:noWrap/>
            <w:vAlign w:val="bottom"/>
            <w:hideMark/>
          </w:tcPr>
          <w:p w14:paraId="1F2C2703"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-1.4E-05</w:t>
            </w:r>
          </w:p>
        </w:tc>
        <w:tc>
          <w:tcPr>
            <w:tcW w:w="1380" w:type="dxa"/>
            <w:tcBorders>
              <w:top w:val="nil"/>
              <w:left w:val="nil"/>
              <w:bottom w:val="nil"/>
              <w:right w:val="nil"/>
            </w:tcBorders>
            <w:shd w:val="clear" w:color="auto" w:fill="auto"/>
            <w:noWrap/>
            <w:vAlign w:val="bottom"/>
            <w:hideMark/>
          </w:tcPr>
          <w:p w14:paraId="7BE15D07"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9.5E-06</w:t>
            </w:r>
          </w:p>
        </w:tc>
        <w:tc>
          <w:tcPr>
            <w:tcW w:w="1180" w:type="dxa"/>
            <w:tcBorders>
              <w:top w:val="nil"/>
              <w:left w:val="nil"/>
              <w:bottom w:val="nil"/>
              <w:right w:val="nil"/>
            </w:tcBorders>
            <w:shd w:val="clear" w:color="auto" w:fill="auto"/>
            <w:noWrap/>
            <w:vAlign w:val="bottom"/>
            <w:hideMark/>
          </w:tcPr>
          <w:p w14:paraId="0FBAC590"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1.552</w:t>
            </w:r>
          </w:p>
        </w:tc>
        <w:tc>
          <w:tcPr>
            <w:tcW w:w="1200" w:type="dxa"/>
            <w:tcBorders>
              <w:top w:val="nil"/>
              <w:left w:val="nil"/>
              <w:bottom w:val="nil"/>
              <w:right w:val="nil"/>
            </w:tcBorders>
            <w:shd w:val="clear" w:color="auto" w:fill="auto"/>
            <w:noWrap/>
            <w:vAlign w:val="bottom"/>
            <w:hideMark/>
          </w:tcPr>
          <w:p w14:paraId="0B39EE12"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0.007</w:t>
            </w:r>
          </w:p>
        </w:tc>
        <w:tc>
          <w:tcPr>
            <w:tcW w:w="1340" w:type="dxa"/>
            <w:tcBorders>
              <w:top w:val="nil"/>
              <w:left w:val="nil"/>
              <w:bottom w:val="nil"/>
              <w:right w:val="nil"/>
            </w:tcBorders>
            <w:shd w:val="clear" w:color="auto" w:fill="auto"/>
            <w:noWrap/>
            <w:vAlign w:val="bottom"/>
            <w:hideMark/>
          </w:tcPr>
          <w:p w14:paraId="486EEA53"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1.313</w:t>
            </w:r>
          </w:p>
        </w:tc>
        <w:tc>
          <w:tcPr>
            <w:tcW w:w="1300" w:type="dxa"/>
            <w:tcBorders>
              <w:top w:val="nil"/>
              <w:left w:val="nil"/>
              <w:bottom w:val="nil"/>
              <w:right w:val="nil"/>
            </w:tcBorders>
            <w:shd w:val="clear" w:color="auto" w:fill="auto"/>
            <w:noWrap/>
            <w:vAlign w:val="bottom"/>
            <w:hideMark/>
          </w:tcPr>
          <w:p w14:paraId="62205E6C"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0.014</w:t>
            </w:r>
          </w:p>
        </w:tc>
        <w:tc>
          <w:tcPr>
            <w:tcW w:w="1300" w:type="dxa"/>
            <w:tcBorders>
              <w:top w:val="nil"/>
              <w:left w:val="nil"/>
              <w:bottom w:val="nil"/>
              <w:right w:val="nil"/>
            </w:tcBorders>
            <w:shd w:val="clear" w:color="auto" w:fill="auto"/>
            <w:noWrap/>
            <w:vAlign w:val="bottom"/>
            <w:hideMark/>
          </w:tcPr>
          <w:p w14:paraId="0ED34122"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169.0937</w:t>
            </w:r>
          </w:p>
        </w:tc>
        <w:tc>
          <w:tcPr>
            <w:tcW w:w="860" w:type="dxa"/>
            <w:tcBorders>
              <w:top w:val="nil"/>
              <w:left w:val="nil"/>
              <w:bottom w:val="nil"/>
              <w:right w:val="nil"/>
            </w:tcBorders>
            <w:shd w:val="clear" w:color="auto" w:fill="auto"/>
            <w:noWrap/>
            <w:vAlign w:val="bottom"/>
            <w:hideMark/>
          </w:tcPr>
          <w:p w14:paraId="59767E68"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4.2163</w:t>
            </w:r>
          </w:p>
        </w:tc>
      </w:tr>
      <w:tr w:rsidR="00E93915" w:rsidRPr="00BA3B22" w14:paraId="6BA16382" w14:textId="77777777" w:rsidTr="006333EC">
        <w:trPr>
          <w:trHeight w:val="399"/>
        </w:trPr>
        <w:tc>
          <w:tcPr>
            <w:tcW w:w="846" w:type="dxa"/>
            <w:vMerge/>
            <w:tcBorders>
              <w:top w:val="single" w:sz="4" w:space="0" w:color="auto"/>
              <w:left w:val="single" w:sz="4" w:space="0" w:color="auto"/>
              <w:bottom w:val="single" w:sz="4" w:space="0" w:color="000000"/>
              <w:right w:val="single" w:sz="4" w:space="0" w:color="auto"/>
            </w:tcBorders>
            <w:vAlign w:val="center"/>
            <w:hideMark/>
          </w:tcPr>
          <w:p w14:paraId="68947FD6" w14:textId="77777777" w:rsidR="00E93915" w:rsidRPr="00BA3B22" w:rsidRDefault="00E93915" w:rsidP="00E93915">
            <w:pPr>
              <w:spacing w:after="0" w:line="240" w:lineRule="auto"/>
              <w:rPr>
                <w:rFonts w:ascii="Arial" w:eastAsia="Times New Roman" w:hAnsi="Arial" w:cs="Arial"/>
                <w:b/>
                <w:bCs/>
                <w:color w:val="000000"/>
                <w:sz w:val="18"/>
                <w:szCs w:val="18"/>
                <w:lang w:eastAsia="en-AU"/>
              </w:rPr>
            </w:pPr>
          </w:p>
        </w:tc>
        <w:tc>
          <w:tcPr>
            <w:tcW w:w="2126" w:type="dxa"/>
            <w:tcBorders>
              <w:top w:val="nil"/>
              <w:left w:val="nil"/>
              <w:bottom w:val="nil"/>
              <w:right w:val="nil"/>
            </w:tcBorders>
            <w:shd w:val="clear" w:color="auto" w:fill="auto"/>
            <w:noWrap/>
            <w:vAlign w:val="bottom"/>
            <w:hideMark/>
          </w:tcPr>
          <w:p w14:paraId="23F92224"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DLZNH201211-1-13</w:t>
            </w:r>
          </w:p>
        </w:tc>
        <w:tc>
          <w:tcPr>
            <w:tcW w:w="1460" w:type="dxa"/>
            <w:tcBorders>
              <w:top w:val="nil"/>
              <w:left w:val="nil"/>
              <w:bottom w:val="nil"/>
              <w:right w:val="nil"/>
            </w:tcBorders>
            <w:shd w:val="clear" w:color="auto" w:fill="auto"/>
            <w:noWrap/>
            <w:vAlign w:val="bottom"/>
            <w:hideMark/>
          </w:tcPr>
          <w:p w14:paraId="279F7A0C"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-3.0E-05</w:t>
            </w:r>
          </w:p>
        </w:tc>
        <w:tc>
          <w:tcPr>
            <w:tcW w:w="1380" w:type="dxa"/>
            <w:tcBorders>
              <w:top w:val="nil"/>
              <w:left w:val="nil"/>
              <w:bottom w:val="nil"/>
              <w:right w:val="nil"/>
            </w:tcBorders>
            <w:shd w:val="clear" w:color="auto" w:fill="auto"/>
            <w:noWrap/>
            <w:vAlign w:val="bottom"/>
            <w:hideMark/>
          </w:tcPr>
          <w:p w14:paraId="2C19F654"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1.0E-05</w:t>
            </w:r>
          </w:p>
        </w:tc>
        <w:tc>
          <w:tcPr>
            <w:tcW w:w="1180" w:type="dxa"/>
            <w:tcBorders>
              <w:top w:val="nil"/>
              <w:left w:val="nil"/>
              <w:bottom w:val="nil"/>
              <w:right w:val="nil"/>
            </w:tcBorders>
            <w:shd w:val="clear" w:color="auto" w:fill="auto"/>
            <w:noWrap/>
            <w:vAlign w:val="bottom"/>
            <w:hideMark/>
          </w:tcPr>
          <w:p w14:paraId="7B0BB16E"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1.553</w:t>
            </w:r>
          </w:p>
        </w:tc>
        <w:tc>
          <w:tcPr>
            <w:tcW w:w="1200" w:type="dxa"/>
            <w:tcBorders>
              <w:top w:val="nil"/>
              <w:left w:val="nil"/>
              <w:bottom w:val="nil"/>
              <w:right w:val="nil"/>
            </w:tcBorders>
            <w:shd w:val="clear" w:color="auto" w:fill="auto"/>
            <w:noWrap/>
            <w:vAlign w:val="bottom"/>
            <w:hideMark/>
          </w:tcPr>
          <w:p w14:paraId="0AA2BCA7"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0.006</w:t>
            </w:r>
          </w:p>
        </w:tc>
        <w:tc>
          <w:tcPr>
            <w:tcW w:w="1340" w:type="dxa"/>
            <w:tcBorders>
              <w:top w:val="nil"/>
              <w:left w:val="nil"/>
              <w:bottom w:val="nil"/>
              <w:right w:val="nil"/>
            </w:tcBorders>
            <w:shd w:val="clear" w:color="auto" w:fill="auto"/>
            <w:noWrap/>
            <w:vAlign w:val="bottom"/>
            <w:hideMark/>
          </w:tcPr>
          <w:p w14:paraId="202C1788"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1.344</w:t>
            </w:r>
          </w:p>
        </w:tc>
        <w:tc>
          <w:tcPr>
            <w:tcW w:w="1300" w:type="dxa"/>
            <w:tcBorders>
              <w:top w:val="nil"/>
              <w:left w:val="nil"/>
              <w:bottom w:val="nil"/>
              <w:right w:val="nil"/>
            </w:tcBorders>
            <w:shd w:val="clear" w:color="auto" w:fill="auto"/>
            <w:noWrap/>
            <w:vAlign w:val="bottom"/>
            <w:hideMark/>
          </w:tcPr>
          <w:p w14:paraId="568F6D1C"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0.018</w:t>
            </w:r>
          </w:p>
        </w:tc>
        <w:tc>
          <w:tcPr>
            <w:tcW w:w="1300" w:type="dxa"/>
            <w:tcBorders>
              <w:top w:val="nil"/>
              <w:left w:val="nil"/>
              <w:bottom w:val="nil"/>
              <w:right w:val="nil"/>
            </w:tcBorders>
            <w:shd w:val="clear" w:color="auto" w:fill="auto"/>
            <w:noWrap/>
            <w:vAlign w:val="bottom"/>
            <w:hideMark/>
          </w:tcPr>
          <w:p w14:paraId="5759A78F"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177.5057</w:t>
            </w:r>
          </w:p>
        </w:tc>
        <w:tc>
          <w:tcPr>
            <w:tcW w:w="860" w:type="dxa"/>
            <w:tcBorders>
              <w:top w:val="nil"/>
              <w:left w:val="nil"/>
              <w:bottom w:val="nil"/>
              <w:right w:val="nil"/>
            </w:tcBorders>
            <w:shd w:val="clear" w:color="auto" w:fill="auto"/>
            <w:noWrap/>
            <w:vAlign w:val="bottom"/>
            <w:hideMark/>
          </w:tcPr>
          <w:p w14:paraId="257DF15E"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5.5031</w:t>
            </w:r>
          </w:p>
        </w:tc>
      </w:tr>
      <w:tr w:rsidR="00E93915" w:rsidRPr="00BA3B22" w14:paraId="19A57400" w14:textId="77777777" w:rsidTr="006333EC">
        <w:trPr>
          <w:trHeight w:val="312"/>
        </w:trPr>
        <w:tc>
          <w:tcPr>
            <w:tcW w:w="846" w:type="dxa"/>
            <w:vMerge/>
            <w:tcBorders>
              <w:top w:val="single" w:sz="4" w:space="0" w:color="auto"/>
              <w:left w:val="single" w:sz="4" w:space="0" w:color="auto"/>
              <w:bottom w:val="single" w:sz="4" w:space="0" w:color="000000"/>
              <w:right w:val="single" w:sz="4" w:space="0" w:color="auto"/>
            </w:tcBorders>
            <w:vAlign w:val="center"/>
            <w:hideMark/>
          </w:tcPr>
          <w:p w14:paraId="2973738E" w14:textId="77777777" w:rsidR="00E93915" w:rsidRPr="00BA3B22" w:rsidRDefault="00E93915" w:rsidP="00E93915">
            <w:pPr>
              <w:spacing w:after="0" w:line="240" w:lineRule="auto"/>
              <w:rPr>
                <w:rFonts w:ascii="Arial" w:eastAsia="Times New Roman" w:hAnsi="Arial" w:cs="Arial"/>
                <w:b/>
                <w:bCs/>
                <w:color w:val="000000"/>
                <w:sz w:val="18"/>
                <w:szCs w:val="18"/>
                <w:lang w:eastAsia="en-AU"/>
              </w:rPr>
            </w:pPr>
          </w:p>
        </w:tc>
        <w:tc>
          <w:tcPr>
            <w:tcW w:w="2126" w:type="dxa"/>
            <w:tcBorders>
              <w:top w:val="nil"/>
              <w:left w:val="nil"/>
              <w:bottom w:val="nil"/>
              <w:right w:val="nil"/>
            </w:tcBorders>
            <w:shd w:val="clear" w:color="auto" w:fill="auto"/>
            <w:noWrap/>
            <w:vAlign w:val="bottom"/>
            <w:hideMark/>
          </w:tcPr>
          <w:p w14:paraId="4D24D5D8"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DLZNH201211-1-13</w:t>
            </w:r>
          </w:p>
        </w:tc>
        <w:tc>
          <w:tcPr>
            <w:tcW w:w="1460" w:type="dxa"/>
            <w:tcBorders>
              <w:top w:val="nil"/>
              <w:left w:val="nil"/>
              <w:bottom w:val="nil"/>
              <w:right w:val="nil"/>
            </w:tcBorders>
            <w:shd w:val="clear" w:color="auto" w:fill="auto"/>
            <w:noWrap/>
            <w:vAlign w:val="bottom"/>
            <w:hideMark/>
          </w:tcPr>
          <w:p w14:paraId="192C8F58"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-2.2E-05</w:t>
            </w:r>
          </w:p>
        </w:tc>
        <w:tc>
          <w:tcPr>
            <w:tcW w:w="1380" w:type="dxa"/>
            <w:tcBorders>
              <w:top w:val="nil"/>
              <w:left w:val="nil"/>
              <w:bottom w:val="nil"/>
              <w:right w:val="nil"/>
            </w:tcBorders>
            <w:shd w:val="clear" w:color="auto" w:fill="auto"/>
            <w:noWrap/>
            <w:vAlign w:val="bottom"/>
            <w:hideMark/>
          </w:tcPr>
          <w:p w14:paraId="5D83EE92"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9.2E-06</w:t>
            </w:r>
          </w:p>
        </w:tc>
        <w:tc>
          <w:tcPr>
            <w:tcW w:w="1180" w:type="dxa"/>
            <w:tcBorders>
              <w:top w:val="nil"/>
              <w:left w:val="nil"/>
              <w:bottom w:val="nil"/>
              <w:right w:val="nil"/>
            </w:tcBorders>
            <w:shd w:val="clear" w:color="auto" w:fill="auto"/>
            <w:noWrap/>
            <w:vAlign w:val="bottom"/>
            <w:hideMark/>
          </w:tcPr>
          <w:p w14:paraId="29643B72"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1.564</w:t>
            </w:r>
          </w:p>
        </w:tc>
        <w:tc>
          <w:tcPr>
            <w:tcW w:w="1200" w:type="dxa"/>
            <w:tcBorders>
              <w:top w:val="nil"/>
              <w:left w:val="nil"/>
              <w:bottom w:val="nil"/>
              <w:right w:val="nil"/>
            </w:tcBorders>
            <w:shd w:val="clear" w:color="auto" w:fill="auto"/>
            <w:noWrap/>
            <w:vAlign w:val="bottom"/>
            <w:hideMark/>
          </w:tcPr>
          <w:p w14:paraId="0549472E"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0.006</w:t>
            </w:r>
          </w:p>
        </w:tc>
        <w:tc>
          <w:tcPr>
            <w:tcW w:w="1340" w:type="dxa"/>
            <w:tcBorders>
              <w:top w:val="nil"/>
              <w:left w:val="nil"/>
              <w:bottom w:val="nil"/>
              <w:right w:val="nil"/>
            </w:tcBorders>
            <w:shd w:val="clear" w:color="auto" w:fill="auto"/>
            <w:noWrap/>
            <w:vAlign w:val="bottom"/>
            <w:hideMark/>
          </w:tcPr>
          <w:p w14:paraId="673C5D1E"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1.352</w:t>
            </w:r>
          </w:p>
        </w:tc>
        <w:tc>
          <w:tcPr>
            <w:tcW w:w="1300" w:type="dxa"/>
            <w:tcBorders>
              <w:top w:val="nil"/>
              <w:left w:val="nil"/>
              <w:bottom w:val="nil"/>
              <w:right w:val="nil"/>
            </w:tcBorders>
            <w:shd w:val="clear" w:color="auto" w:fill="auto"/>
            <w:noWrap/>
            <w:vAlign w:val="bottom"/>
            <w:hideMark/>
          </w:tcPr>
          <w:p w14:paraId="11CD2496"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0.016</w:t>
            </w:r>
          </w:p>
        </w:tc>
        <w:tc>
          <w:tcPr>
            <w:tcW w:w="1300" w:type="dxa"/>
            <w:tcBorders>
              <w:top w:val="nil"/>
              <w:left w:val="nil"/>
              <w:bottom w:val="nil"/>
              <w:right w:val="nil"/>
            </w:tcBorders>
            <w:shd w:val="clear" w:color="auto" w:fill="auto"/>
            <w:noWrap/>
            <w:vAlign w:val="bottom"/>
            <w:hideMark/>
          </w:tcPr>
          <w:p w14:paraId="06015C6C"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176.8032</w:t>
            </w:r>
          </w:p>
        </w:tc>
        <w:tc>
          <w:tcPr>
            <w:tcW w:w="860" w:type="dxa"/>
            <w:tcBorders>
              <w:top w:val="nil"/>
              <w:left w:val="nil"/>
              <w:bottom w:val="nil"/>
              <w:right w:val="nil"/>
            </w:tcBorders>
            <w:shd w:val="clear" w:color="auto" w:fill="auto"/>
            <w:noWrap/>
            <w:vAlign w:val="bottom"/>
            <w:hideMark/>
          </w:tcPr>
          <w:p w14:paraId="7D434B1C"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4.8262</w:t>
            </w:r>
          </w:p>
        </w:tc>
      </w:tr>
      <w:tr w:rsidR="00E93915" w:rsidRPr="00BA3B22" w14:paraId="3349F4D8" w14:textId="77777777" w:rsidTr="006333EC">
        <w:trPr>
          <w:trHeight w:val="312"/>
        </w:trPr>
        <w:tc>
          <w:tcPr>
            <w:tcW w:w="846" w:type="dxa"/>
            <w:vMerge/>
            <w:tcBorders>
              <w:top w:val="single" w:sz="4" w:space="0" w:color="auto"/>
              <w:left w:val="single" w:sz="4" w:space="0" w:color="auto"/>
              <w:bottom w:val="single" w:sz="4" w:space="0" w:color="000000"/>
              <w:right w:val="single" w:sz="4" w:space="0" w:color="auto"/>
            </w:tcBorders>
            <w:vAlign w:val="center"/>
            <w:hideMark/>
          </w:tcPr>
          <w:p w14:paraId="7B5FDD2B" w14:textId="77777777" w:rsidR="00E93915" w:rsidRPr="00BA3B22" w:rsidRDefault="00E93915" w:rsidP="00E93915">
            <w:pPr>
              <w:spacing w:after="0" w:line="240" w:lineRule="auto"/>
              <w:rPr>
                <w:rFonts w:ascii="Arial" w:eastAsia="Times New Roman" w:hAnsi="Arial" w:cs="Arial"/>
                <w:b/>
                <w:bCs/>
                <w:color w:val="000000"/>
                <w:sz w:val="18"/>
                <w:szCs w:val="18"/>
                <w:lang w:eastAsia="en-AU"/>
              </w:rPr>
            </w:pPr>
          </w:p>
        </w:tc>
        <w:tc>
          <w:tcPr>
            <w:tcW w:w="2126" w:type="dxa"/>
            <w:tcBorders>
              <w:top w:val="nil"/>
              <w:left w:val="nil"/>
              <w:bottom w:val="nil"/>
              <w:right w:val="nil"/>
            </w:tcBorders>
            <w:shd w:val="clear" w:color="auto" w:fill="auto"/>
            <w:noWrap/>
            <w:vAlign w:val="bottom"/>
            <w:hideMark/>
          </w:tcPr>
          <w:p w14:paraId="27B4AB2A"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DLZNH201211-1-13</w:t>
            </w:r>
          </w:p>
        </w:tc>
        <w:tc>
          <w:tcPr>
            <w:tcW w:w="1460" w:type="dxa"/>
            <w:tcBorders>
              <w:top w:val="nil"/>
              <w:left w:val="nil"/>
              <w:bottom w:val="nil"/>
              <w:right w:val="nil"/>
            </w:tcBorders>
            <w:shd w:val="clear" w:color="auto" w:fill="auto"/>
            <w:noWrap/>
            <w:vAlign w:val="bottom"/>
            <w:hideMark/>
          </w:tcPr>
          <w:p w14:paraId="59173D80"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-2.4E-05</w:t>
            </w:r>
          </w:p>
        </w:tc>
        <w:tc>
          <w:tcPr>
            <w:tcW w:w="1380" w:type="dxa"/>
            <w:tcBorders>
              <w:top w:val="nil"/>
              <w:left w:val="nil"/>
              <w:bottom w:val="nil"/>
              <w:right w:val="nil"/>
            </w:tcBorders>
            <w:shd w:val="clear" w:color="auto" w:fill="auto"/>
            <w:noWrap/>
            <w:vAlign w:val="bottom"/>
            <w:hideMark/>
          </w:tcPr>
          <w:p w14:paraId="6B9F5022"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8.2E-06</w:t>
            </w:r>
          </w:p>
        </w:tc>
        <w:tc>
          <w:tcPr>
            <w:tcW w:w="1180" w:type="dxa"/>
            <w:tcBorders>
              <w:top w:val="nil"/>
              <w:left w:val="nil"/>
              <w:bottom w:val="nil"/>
              <w:right w:val="nil"/>
            </w:tcBorders>
            <w:shd w:val="clear" w:color="auto" w:fill="auto"/>
            <w:noWrap/>
            <w:vAlign w:val="bottom"/>
            <w:hideMark/>
          </w:tcPr>
          <w:p w14:paraId="59D21320"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1.567</w:t>
            </w:r>
          </w:p>
        </w:tc>
        <w:tc>
          <w:tcPr>
            <w:tcW w:w="1200" w:type="dxa"/>
            <w:tcBorders>
              <w:top w:val="nil"/>
              <w:left w:val="nil"/>
              <w:bottom w:val="nil"/>
              <w:right w:val="nil"/>
            </w:tcBorders>
            <w:shd w:val="clear" w:color="auto" w:fill="auto"/>
            <w:noWrap/>
            <w:vAlign w:val="bottom"/>
            <w:hideMark/>
          </w:tcPr>
          <w:p w14:paraId="6B348651"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0.006</w:t>
            </w:r>
          </w:p>
        </w:tc>
        <w:tc>
          <w:tcPr>
            <w:tcW w:w="1340" w:type="dxa"/>
            <w:tcBorders>
              <w:top w:val="nil"/>
              <w:left w:val="nil"/>
              <w:bottom w:val="nil"/>
              <w:right w:val="nil"/>
            </w:tcBorders>
            <w:shd w:val="clear" w:color="auto" w:fill="auto"/>
            <w:noWrap/>
            <w:vAlign w:val="bottom"/>
            <w:hideMark/>
          </w:tcPr>
          <w:p w14:paraId="5911CD81"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1.377</w:t>
            </w:r>
          </w:p>
        </w:tc>
        <w:tc>
          <w:tcPr>
            <w:tcW w:w="1300" w:type="dxa"/>
            <w:tcBorders>
              <w:top w:val="nil"/>
              <w:left w:val="nil"/>
              <w:bottom w:val="nil"/>
              <w:right w:val="nil"/>
            </w:tcBorders>
            <w:shd w:val="clear" w:color="auto" w:fill="auto"/>
            <w:noWrap/>
            <w:vAlign w:val="bottom"/>
            <w:hideMark/>
          </w:tcPr>
          <w:p w14:paraId="1B05C647"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0.017</w:t>
            </w:r>
          </w:p>
        </w:tc>
        <w:tc>
          <w:tcPr>
            <w:tcW w:w="1300" w:type="dxa"/>
            <w:tcBorders>
              <w:top w:val="nil"/>
              <w:left w:val="nil"/>
              <w:bottom w:val="nil"/>
              <w:right w:val="nil"/>
            </w:tcBorders>
            <w:shd w:val="clear" w:color="auto" w:fill="auto"/>
            <w:noWrap/>
            <w:vAlign w:val="bottom"/>
            <w:hideMark/>
          </w:tcPr>
          <w:p w14:paraId="4794414C"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183.2321</w:t>
            </w:r>
          </w:p>
        </w:tc>
        <w:tc>
          <w:tcPr>
            <w:tcW w:w="860" w:type="dxa"/>
            <w:tcBorders>
              <w:top w:val="nil"/>
              <w:left w:val="nil"/>
              <w:bottom w:val="nil"/>
              <w:right w:val="nil"/>
            </w:tcBorders>
            <w:shd w:val="clear" w:color="auto" w:fill="auto"/>
            <w:noWrap/>
            <w:vAlign w:val="bottom"/>
            <w:hideMark/>
          </w:tcPr>
          <w:p w14:paraId="1D99E098"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5.3557</w:t>
            </w:r>
          </w:p>
        </w:tc>
      </w:tr>
      <w:tr w:rsidR="00E93915" w:rsidRPr="00BA3B22" w14:paraId="5FD6F102" w14:textId="77777777" w:rsidTr="006333EC">
        <w:trPr>
          <w:trHeight w:val="312"/>
        </w:trPr>
        <w:tc>
          <w:tcPr>
            <w:tcW w:w="846" w:type="dxa"/>
            <w:vMerge/>
            <w:tcBorders>
              <w:top w:val="single" w:sz="4" w:space="0" w:color="auto"/>
              <w:left w:val="single" w:sz="4" w:space="0" w:color="auto"/>
              <w:bottom w:val="single" w:sz="4" w:space="0" w:color="000000"/>
              <w:right w:val="single" w:sz="4" w:space="0" w:color="auto"/>
            </w:tcBorders>
            <w:vAlign w:val="center"/>
            <w:hideMark/>
          </w:tcPr>
          <w:p w14:paraId="3742E334" w14:textId="77777777" w:rsidR="00E93915" w:rsidRPr="00BA3B22" w:rsidRDefault="00E93915" w:rsidP="00E93915">
            <w:pPr>
              <w:spacing w:after="0" w:line="240" w:lineRule="auto"/>
              <w:rPr>
                <w:rFonts w:ascii="Arial" w:eastAsia="Times New Roman" w:hAnsi="Arial" w:cs="Arial"/>
                <w:b/>
                <w:bCs/>
                <w:color w:val="000000"/>
                <w:sz w:val="18"/>
                <w:szCs w:val="18"/>
                <w:lang w:eastAsia="en-AU"/>
              </w:rPr>
            </w:pPr>
          </w:p>
        </w:tc>
        <w:tc>
          <w:tcPr>
            <w:tcW w:w="2126" w:type="dxa"/>
            <w:tcBorders>
              <w:top w:val="nil"/>
              <w:left w:val="nil"/>
              <w:bottom w:val="nil"/>
              <w:right w:val="nil"/>
            </w:tcBorders>
            <w:shd w:val="clear" w:color="auto" w:fill="auto"/>
            <w:noWrap/>
            <w:vAlign w:val="bottom"/>
            <w:hideMark/>
          </w:tcPr>
          <w:p w14:paraId="1C13087A"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DLZNH201211-1-13</w:t>
            </w:r>
          </w:p>
        </w:tc>
        <w:tc>
          <w:tcPr>
            <w:tcW w:w="1460" w:type="dxa"/>
            <w:tcBorders>
              <w:top w:val="nil"/>
              <w:left w:val="nil"/>
              <w:bottom w:val="nil"/>
              <w:right w:val="nil"/>
            </w:tcBorders>
            <w:shd w:val="clear" w:color="auto" w:fill="auto"/>
            <w:noWrap/>
            <w:vAlign w:val="bottom"/>
            <w:hideMark/>
          </w:tcPr>
          <w:p w14:paraId="2138E7D8"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-1.9E-05</w:t>
            </w:r>
          </w:p>
        </w:tc>
        <w:tc>
          <w:tcPr>
            <w:tcW w:w="1380" w:type="dxa"/>
            <w:tcBorders>
              <w:top w:val="nil"/>
              <w:left w:val="nil"/>
              <w:bottom w:val="nil"/>
              <w:right w:val="nil"/>
            </w:tcBorders>
            <w:shd w:val="clear" w:color="auto" w:fill="auto"/>
            <w:noWrap/>
            <w:vAlign w:val="bottom"/>
            <w:hideMark/>
          </w:tcPr>
          <w:p w14:paraId="1F2313CD"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8.0E-06</w:t>
            </w:r>
          </w:p>
        </w:tc>
        <w:tc>
          <w:tcPr>
            <w:tcW w:w="1180" w:type="dxa"/>
            <w:tcBorders>
              <w:top w:val="nil"/>
              <w:left w:val="nil"/>
              <w:bottom w:val="nil"/>
              <w:right w:val="nil"/>
            </w:tcBorders>
            <w:shd w:val="clear" w:color="auto" w:fill="auto"/>
            <w:noWrap/>
            <w:vAlign w:val="bottom"/>
            <w:hideMark/>
          </w:tcPr>
          <w:p w14:paraId="1FBB5A25"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1.565</w:t>
            </w:r>
          </w:p>
        </w:tc>
        <w:tc>
          <w:tcPr>
            <w:tcW w:w="1200" w:type="dxa"/>
            <w:tcBorders>
              <w:top w:val="nil"/>
              <w:left w:val="nil"/>
              <w:bottom w:val="nil"/>
              <w:right w:val="nil"/>
            </w:tcBorders>
            <w:shd w:val="clear" w:color="auto" w:fill="auto"/>
            <w:noWrap/>
            <w:vAlign w:val="bottom"/>
            <w:hideMark/>
          </w:tcPr>
          <w:p w14:paraId="717DF988"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0.006</w:t>
            </w:r>
          </w:p>
        </w:tc>
        <w:tc>
          <w:tcPr>
            <w:tcW w:w="1340" w:type="dxa"/>
            <w:tcBorders>
              <w:top w:val="nil"/>
              <w:left w:val="nil"/>
              <w:bottom w:val="nil"/>
              <w:right w:val="nil"/>
            </w:tcBorders>
            <w:shd w:val="clear" w:color="auto" w:fill="auto"/>
            <w:noWrap/>
            <w:vAlign w:val="bottom"/>
            <w:hideMark/>
          </w:tcPr>
          <w:p w14:paraId="08DACA2D"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1.382</w:t>
            </w:r>
          </w:p>
        </w:tc>
        <w:tc>
          <w:tcPr>
            <w:tcW w:w="1300" w:type="dxa"/>
            <w:tcBorders>
              <w:top w:val="nil"/>
              <w:left w:val="nil"/>
              <w:bottom w:val="nil"/>
              <w:right w:val="nil"/>
            </w:tcBorders>
            <w:shd w:val="clear" w:color="auto" w:fill="auto"/>
            <w:noWrap/>
            <w:vAlign w:val="bottom"/>
            <w:hideMark/>
          </w:tcPr>
          <w:p w14:paraId="4C8AC5E3"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0.011</w:t>
            </w:r>
          </w:p>
        </w:tc>
        <w:tc>
          <w:tcPr>
            <w:tcW w:w="1300" w:type="dxa"/>
            <w:tcBorders>
              <w:top w:val="nil"/>
              <w:left w:val="nil"/>
              <w:bottom w:val="nil"/>
              <w:right w:val="nil"/>
            </w:tcBorders>
            <w:shd w:val="clear" w:color="auto" w:fill="auto"/>
            <w:noWrap/>
            <w:vAlign w:val="bottom"/>
            <w:hideMark/>
          </w:tcPr>
          <w:p w14:paraId="02D66F62"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185.5317</w:t>
            </w:r>
          </w:p>
        </w:tc>
        <w:tc>
          <w:tcPr>
            <w:tcW w:w="860" w:type="dxa"/>
            <w:tcBorders>
              <w:top w:val="nil"/>
              <w:left w:val="nil"/>
              <w:bottom w:val="nil"/>
              <w:right w:val="nil"/>
            </w:tcBorders>
            <w:shd w:val="clear" w:color="auto" w:fill="auto"/>
            <w:noWrap/>
            <w:vAlign w:val="bottom"/>
            <w:hideMark/>
          </w:tcPr>
          <w:p w14:paraId="777BB4E0"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3.8642</w:t>
            </w:r>
          </w:p>
        </w:tc>
      </w:tr>
      <w:tr w:rsidR="00E93915" w:rsidRPr="00BA3B22" w14:paraId="239CD37C" w14:textId="77777777" w:rsidTr="006333EC">
        <w:trPr>
          <w:trHeight w:val="312"/>
        </w:trPr>
        <w:tc>
          <w:tcPr>
            <w:tcW w:w="846" w:type="dxa"/>
            <w:vMerge/>
            <w:tcBorders>
              <w:top w:val="single" w:sz="4" w:space="0" w:color="auto"/>
              <w:left w:val="single" w:sz="4" w:space="0" w:color="auto"/>
              <w:bottom w:val="single" w:sz="4" w:space="0" w:color="000000"/>
              <w:right w:val="single" w:sz="4" w:space="0" w:color="auto"/>
            </w:tcBorders>
            <w:vAlign w:val="center"/>
            <w:hideMark/>
          </w:tcPr>
          <w:p w14:paraId="53E8BF67" w14:textId="77777777" w:rsidR="00E93915" w:rsidRPr="00BA3B22" w:rsidRDefault="00E93915" w:rsidP="00E93915">
            <w:pPr>
              <w:spacing w:after="0" w:line="240" w:lineRule="auto"/>
              <w:rPr>
                <w:rFonts w:ascii="Arial" w:eastAsia="Times New Roman" w:hAnsi="Arial" w:cs="Arial"/>
                <w:b/>
                <w:bCs/>
                <w:color w:val="000000"/>
                <w:sz w:val="18"/>
                <w:szCs w:val="18"/>
                <w:lang w:eastAsia="en-AU"/>
              </w:rPr>
            </w:pPr>
          </w:p>
        </w:tc>
        <w:tc>
          <w:tcPr>
            <w:tcW w:w="2126" w:type="dxa"/>
            <w:tcBorders>
              <w:top w:val="nil"/>
              <w:left w:val="nil"/>
              <w:bottom w:val="nil"/>
              <w:right w:val="nil"/>
            </w:tcBorders>
            <w:shd w:val="clear" w:color="auto" w:fill="auto"/>
            <w:noWrap/>
            <w:vAlign w:val="bottom"/>
            <w:hideMark/>
          </w:tcPr>
          <w:p w14:paraId="2303BEEB"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DLZNH201211-1-13</w:t>
            </w:r>
          </w:p>
        </w:tc>
        <w:tc>
          <w:tcPr>
            <w:tcW w:w="1460" w:type="dxa"/>
            <w:tcBorders>
              <w:top w:val="nil"/>
              <w:left w:val="nil"/>
              <w:bottom w:val="nil"/>
              <w:right w:val="nil"/>
            </w:tcBorders>
            <w:shd w:val="clear" w:color="auto" w:fill="auto"/>
            <w:noWrap/>
            <w:vAlign w:val="bottom"/>
            <w:hideMark/>
          </w:tcPr>
          <w:p w14:paraId="61BFF172"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-2.5E-05</w:t>
            </w:r>
          </w:p>
        </w:tc>
        <w:tc>
          <w:tcPr>
            <w:tcW w:w="1380" w:type="dxa"/>
            <w:tcBorders>
              <w:top w:val="nil"/>
              <w:left w:val="nil"/>
              <w:bottom w:val="nil"/>
              <w:right w:val="nil"/>
            </w:tcBorders>
            <w:shd w:val="clear" w:color="auto" w:fill="auto"/>
            <w:noWrap/>
            <w:vAlign w:val="bottom"/>
            <w:hideMark/>
          </w:tcPr>
          <w:p w14:paraId="1B9E8579"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6.9E-06</w:t>
            </w:r>
          </w:p>
        </w:tc>
        <w:tc>
          <w:tcPr>
            <w:tcW w:w="1180" w:type="dxa"/>
            <w:tcBorders>
              <w:top w:val="nil"/>
              <w:left w:val="nil"/>
              <w:bottom w:val="nil"/>
              <w:right w:val="nil"/>
            </w:tcBorders>
            <w:shd w:val="clear" w:color="auto" w:fill="auto"/>
            <w:noWrap/>
            <w:vAlign w:val="bottom"/>
            <w:hideMark/>
          </w:tcPr>
          <w:p w14:paraId="2B732B61"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1.563</w:t>
            </w:r>
          </w:p>
        </w:tc>
        <w:tc>
          <w:tcPr>
            <w:tcW w:w="1200" w:type="dxa"/>
            <w:tcBorders>
              <w:top w:val="nil"/>
              <w:left w:val="nil"/>
              <w:bottom w:val="nil"/>
              <w:right w:val="nil"/>
            </w:tcBorders>
            <w:shd w:val="clear" w:color="auto" w:fill="auto"/>
            <w:noWrap/>
            <w:vAlign w:val="bottom"/>
            <w:hideMark/>
          </w:tcPr>
          <w:p w14:paraId="7C53F975"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0.006</w:t>
            </w:r>
          </w:p>
        </w:tc>
        <w:tc>
          <w:tcPr>
            <w:tcW w:w="1340" w:type="dxa"/>
            <w:tcBorders>
              <w:top w:val="nil"/>
              <w:left w:val="nil"/>
              <w:bottom w:val="nil"/>
              <w:right w:val="nil"/>
            </w:tcBorders>
            <w:shd w:val="clear" w:color="auto" w:fill="auto"/>
            <w:noWrap/>
            <w:vAlign w:val="bottom"/>
            <w:hideMark/>
          </w:tcPr>
          <w:p w14:paraId="3C95F9CF"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1.377</w:t>
            </w:r>
          </w:p>
        </w:tc>
        <w:tc>
          <w:tcPr>
            <w:tcW w:w="1300" w:type="dxa"/>
            <w:tcBorders>
              <w:top w:val="nil"/>
              <w:left w:val="nil"/>
              <w:bottom w:val="nil"/>
              <w:right w:val="nil"/>
            </w:tcBorders>
            <w:shd w:val="clear" w:color="auto" w:fill="auto"/>
            <w:noWrap/>
            <w:vAlign w:val="bottom"/>
            <w:hideMark/>
          </w:tcPr>
          <w:p w14:paraId="609D6139"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0.015</w:t>
            </w:r>
          </w:p>
        </w:tc>
        <w:tc>
          <w:tcPr>
            <w:tcW w:w="1300" w:type="dxa"/>
            <w:tcBorders>
              <w:top w:val="nil"/>
              <w:left w:val="nil"/>
              <w:bottom w:val="nil"/>
              <w:right w:val="nil"/>
            </w:tcBorders>
            <w:shd w:val="clear" w:color="auto" w:fill="auto"/>
            <w:noWrap/>
            <w:vAlign w:val="bottom"/>
            <w:hideMark/>
          </w:tcPr>
          <w:p w14:paraId="10A7BE8C"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184.5547</w:t>
            </w:r>
          </w:p>
        </w:tc>
        <w:tc>
          <w:tcPr>
            <w:tcW w:w="860" w:type="dxa"/>
            <w:tcBorders>
              <w:top w:val="nil"/>
              <w:left w:val="nil"/>
              <w:bottom w:val="nil"/>
              <w:right w:val="nil"/>
            </w:tcBorders>
            <w:shd w:val="clear" w:color="auto" w:fill="auto"/>
            <w:noWrap/>
            <w:vAlign w:val="bottom"/>
            <w:hideMark/>
          </w:tcPr>
          <w:p w14:paraId="0E45B77C"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4.9124</w:t>
            </w:r>
          </w:p>
        </w:tc>
      </w:tr>
      <w:tr w:rsidR="00E93915" w:rsidRPr="00BA3B22" w14:paraId="16F3904D" w14:textId="77777777" w:rsidTr="006333EC">
        <w:trPr>
          <w:trHeight w:val="312"/>
        </w:trPr>
        <w:tc>
          <w:tcPr>
            <w:tcW w:w="846" w:type="dxa"/>
            <w:vMerge/>
            <w:tcBorders>
              <w:top w:val="single" w:sz="4" w:space="0" w:color="auto"/>
              <w:left w:val="single" w:sz="4" w:space="0" w:color="auto"/>
              <w:bottom w:val="single" w:sz="4" w:space="0" w:color="000000"/>
              <w:right w:val="single" w:sz="4" w:space="0" w:color="auto"/>
            </w:tcBorders>
            <w:vAlign w:val="center"/>
            <w:hideMark/>
          </w:tcPr>
          <w:p w14:paraId="526A01CE" w14:textId="77777777" w:rsidR="00E93915" w:rsidRPr="00BA3B22" w:rsidRDefault="00E93915" w:rsidP="00E93915">
            <w:pPr>
              <w:spacing w:after="0" w:line="240" w:lineRule="auto"/>
              <w:rPr>
                <w:rFonts w:ascii="Arial" w:eastAsia="Times New Roman" w:hAnsi="Arial" w:cs="Arial"/>
                <w:b/>
                <w:bCs/>
                <w:color w:val="000000"/>
                <w:sz w:val="18"/>
                <w:szCs w:val="18"/>
                <w:lang w:eastAsia="en-AU"/>
              </w:rPr>
            </w:pPr>
          </w:p>
        </w:tc>
        <w:tc>
          <w:tcPr>
            <w:tcW w:w="2126" w:type="dxa"/>
            <w:tcBorders>
              <w:top w:val="nil"/>
              <w:left w:val="nil"/>
              <w:bottom w:val="nil"/>
              <w:right w:val="nil"/>
            </w:tcBorders>
            <w:shd w:val="clear" w:color="auto" w:fill="auto"/>
            <w:noWrap/>
            <w:vAlign w:val="bottom"/>
            <w:hideMark/>
          </w:tcPr>
          <w:p w14:paraId="47D419CC"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DLZNH201211-1-13</w:t>
            </w:r>
          </w:p>
        </w:tc>
        <w:tc>
          <w:tcPr>
            <w:tcW w:w="1460" w:type="dxa"/>
            <w:tcBorders>
              <w:top w:val="nil"/>
              <w:left w:val="nil"/>
              <w:bottom w:val="nil"/>
              <w:right w:val="nil"/>
            </w:tcBorders>
            <w:shd w:val="clear" w:color="auto" w:fill="auto"/>
            <w:noWrap/>
            <w:vAlign w:val="bottom"/>
            <w:hideMark/>
          </w:tcPr>
          <w:p w14:paraId="2EEE7868"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-2.3E-05</w:t>
            </w:r>
          </w:p>
        </w:tc>
        <w:tc>
          <w:tcPr>
            <w:tcW w:w="1380" w:type="dxa"/>
            <w:tcBorders>
              <w:top w:val="nil"/>
              <w:left w:val="nil"/>
              <w:bottom w:val="nil"/>
              <w:right w:val="nil"/>
            </w:tcBorders>
            <w:shd w:val="clear" w:color="auto" w:fill="auto"/>
            <w:noWrap/>
            <w:vAlign w:val="bottom"/>
            <w:hideMark/>
          </w:tcPr>
          <w:p w14:paraId="0D8E0AB2"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6.7E-06</w:t>
            </w:r>
          </w:p>
        </w:tc>
        <w:tc>
          <w:tcPr>
            <w:tcW w:w="1180" w:type="dxa"/>
            <w:tcBorders>
              <w:top w:val="nil"/>
              <w:left w:val="nil"/>
              <w:bottom w:val="nil"/>
              <w:right w:val="nil"/>
            </w:tcBorders>
            <w:shd w:val="clear" w:color="auto" w:fill="auto"/>
            <w:noWrap/>
            <w:vAlign w:val="bottom"/>
            <w:hideMark/>
          </w:tcPr>
          <w:p w14:paraId="1D3D0B22"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1.560</w:t>
            </w:r>
          </w:p>
        </w:tc>
        <w:tc>
          <w:tcPr>
            <w:tcW w:w="1200" w:type="dxa"/>
            <w:tcBorders>
              <w:top w:val="nil"/>
              <w:left w:val="nil"/>
              <w:bottom w:val="nil"/>
              <w:right w:val="nil"/>
            </w:tcBorders>
            <w:shd w:val="clear" w:color="auto" w:fill="auto"/>
            <w:noWrap/>
            <w:vAlign w:val="bottom"/>
            <w:hideMark/>
          </w:tcPr>
          <w:p w14:paraId="49E0E13B"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0.008</w:t>
            </w:r>
          </w:p>
        </w:tc>
        <w:tc>
          <w:tcPr>
            <w:tcW w:w="1340" w:type="dxa"/>
            <w:tcBorders>
              <w:top w:val="nil"/>
              <w:left w:val="nil"/>
              <w:bottom w:val="nil"/>
              <w:right w:val="nil"/>
            </w:tcBorders>
            <w:shd w:val="clear" w:color="auto" w:fill="auto"/>
            <w:noWrap/>
            <w:vAlign w:val="bottom"/>
            <w:hideMark/>
          </w:tcPr>
          <w:p w14:paraId="532D7205"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1.369</w:t>
            </w:r>
          </w:p>
        </w:tc>
        <w:tc>
          <w:tcPr>
            <w:tcW w:w="1300" w:type="dxa"/>
            <w:tcBorders>
              <w:top w:val="nil"/>
              <w:left w:val="nil"/>
              <w:bottom w:val="nil"/>
              <w:right w:val="nil"/>
            </w:tcBorders>
            <w:shd w:val="clear" w:color="auto" w:fill="auto"/>
            <w:noWrap/>
            <w:vAlign w:val="bottom"/>
            <w:hideMark/>
          </w:tcPr>
          <w:p w14:paraId="117BFEA3"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0.014</w:t>
            </w:r>
          </w:p>
        </w:tc>
        <w:tc>
          <w:tcPr>
            <w:tcW w:w="1300" w:type="dxa"/>
            <w:tcBorders>
              <w:top w:val="nil"/>
              <w:left w:val="nil"/>
              <w:bottom w:val="nil"/>
              <w:right w:val="nil"/>
            </w:tcBorders>
            <w:shd w:val="clear" w:color="auto" w:fill="auto"/>
            <w:noWrap/>
            <w:vAlign w:val="bottom"/>
            <w:hideMark/>
          </w:tcPr>
          <w:p w14:paraId="5CE47E5E"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182.976</w:t>
            </w:r>
          </w:p>
        </w:tc>
        <w:tc>
          <w:tcPr>
            <w:tcW w:w="860" w:type="dxa"/>
            <w:tcBorders>
              <w:top w:val="nil"/>
              <w:left w:val="nil"/>
              <w:bottom w:val="nil"/>
              <w:right w:val="nil"/>
            </w:tcBorders>
            <w:shd w:val="clear" w:color="auto" w:fill="auto"/>
            <w:noWrap/>
            <w:vAlign w:val="bottom"/>
            <w:hideMark/>
          </w:tcPr>
          <w:p w14:paraId="44D0BD1B"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4.8184</w:t>
            </w:r>
          </w:p>
        </w:tc>
      </w:tr>
      <w:tr w:rsidR="00E93915" w:rsidRPr="00BA3B22" w14:paraId="79D0E052" w14:textId="77777777" w:rsidTr="006333EC">
        <w:trPr>
          <w:trHeight w:val="312"/>
        </w:trPr>
        <w:tc>
          <w:tcPr>
            <w:tcW w:w="846" w:type="dxa"/>
            <w:vMerge/>
            <w:tcBorders>
              <w:top w:val="single" w:sz="4" w:space="0" w:color="auto"/>
              <w:left w:val="single" w:sz="4" w:space="0" w:color="auto"/>
              <w:bottom w:val="single" w:sz="4" w:space="0" w:color="000000"/>
              <w:right w:val="single" w:sz="4" w:space="0" w:color="auto"/>
            </w:tcBorders>
            <w:vAlign w:val="center"/>
            <w:hideMark/>
          </w:tcPr>
          <w:p w14:paraId="18F38522" w14:textId="77777777" w:rsidR="00E93915" w:rsidRPr="00BA3B22" w:rsidRDefault="00E93915" w:rsidP="00E93915">
            <w:pPr>
              <w:spacing w:after="0" w:line="240" w:lineRule="auto"/>
              <w:rPr>
                <w:rFonts w:ascii="Arial" w:eastAsia="Times New Roman" w:hAnsi="Arial" w:cs="Arial"/>
                <w:b/>
                <w:bCs/>
                <w:color w:val="000000"/>
                <w:sz w:val="18"/>
                <w:szCs w:val="18"/>
                <w:lang w:eastAsia="en-AU"/>
              </w:rPr>
            </w:pPr>
          </w:p>
        </w:tc>
        <w:tc>
          <w:tcPr>
            <w:tcW w:w="2126" w:type="dxa"/>
            <w:tcBorders>
              <w:top w:val="nil"/>
              <w:left w:val="nil"/>
              <w:bottom w:val="nil"/>
              <w:right w:val="nil"/>
            </w:tcBorders>
            <w:shd w:val="clear" w:color="auto" w:fill="auto"/>
            <w:noWrap/>
            <w:vAlign w:val="bottom"/>
            <w:hideMark/>
          </w:tcPr>
          <w:p w14:paraId="514734CE"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DLZNH201211-1-13</w:t>
            </w:r>
          </w:p>
        </w:tc>
        <w:tc>
          <w:tcPr>
            <w:tcW w:w="1460" w:type="dxa"/>
            <w:tcBorders>
              <w:top w:val="nil"/>
              <w:left w:val="nil"/>
              <w:bottom w:val="nil"/>
              <w:right w:val="nil"/>
            </w:tcBorders>
            <w:shd w:val="clear" w:color="auto" w:fill="auto"/>
            <w:noWrap/>
            <w:vAlign w:val="bottom"/>
            <w:hideMark/>
          </w:tcPr>
          <w:p w14:paraId="33C1994E"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-2.4E-05</w:t>
            </w:r>
          </w:p>
        </w:tc>
        <w:tc>
          <w:tcPr>
            <w:tcW w:w="1380" w:type="dxa"/>
            <w:tcBorders>
              <w:top w:val="nil"/>
              <w:left w:val="nil"/>
              <w:bottom w:val="nil"/>
              <w:right w:val="nil"/>
            </w:tcBorders>
            <w:shd w:val="clear" w:color="auto" w:fill="auto"/>
            <w:noWrap/>
            <w:vAlign w:val="bottom"/>
            <w:hideMark/>
          </w:tcPr>
          <w:p w14:paraId="25231057"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9.3E-06</w:t>
            </w:r>
          </w:p>
        </w:tc>
        <w:tc>
          <w:tcPr>
            <w:tcW w:w="1180" w:type="dxa"/>
            <w:tcBorders>
              <w:top w:val="nil"/>
              <w:left w:val="nil"/>
              <w:bottom w:val="nil"/>
              <w:right w:val="nil"/>
            </w:tcBorders>
            <w:shd w:val="clear" w:color="auto" w:fill="auto"/>
            <w:noWrap/>
            <w:vAlign w:val="bottom"/>
            <w:hideMark/>
          </w:tcPr>
          <w:p w14:paraId="4D36ACA0"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1.564</w:t>
            </w:r>
          </w:p>
        </w:tc>
        <w:tc>
          <w:tcPr>
            <w:tcW w:w="1200" w:type="dxa"/>
            <w:tcBorders>
              <w:top w:val="nil"/>
              <w:left w:val="nil"/>
              <w:bottom w:val="nil"/>
              <w:right w:val="nil"/>
            </w:tcBorders>
            <w:shd w:val="clear" w:color="auto" w:fill="auto"/>
            <w:noWrap/>
            <w:vAlign w:val="bottom"/>
            <w:hideMark/>
          </w:tcPr>
          <w:p w14:paraId="458959DB"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0.005</w:t>
            </w:r>
          </w:p>
        </w:tc>
        <w:tc>
          <w:tcPr>
            <w:tcW w:w="1340" w:type="dxa"/>
            <w:tcBorders>
              <w:top w:val="nil"/>
              <w:left w:val="nil"/>
              <w:bottom w:val="nil"/>
              <w:right w:val="nil"/>
            </w:tcBorders>
            <w:shd w:val="clear" w:color="auto" w:fill="auto"/>
            <w:noWrap/>
            <w:vAlign w:val="bottom"/>
            <w:hideMark/>
          </w:tcPr>
          <w:p w14:paraId="4148F755"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1.371</w:t>
            </w:r>
          </w:p>
        </w:tc>
        <w:tc>
          <w:tcPr>
            <w:tcW w:w="1300" w:type="dxa"/>
            <w:tcBorders>
              <w:top w:val="nil"/>
              <w:left w:val="nil"/>
              <w:bottom w:val="nil"/>
              <w:right w:val="nil"/>
            </w:tcBorders>
            <w:shd w:val="clear" w:color="auto" w:fill="auto"/>
            <w:noWrap/>
            <w:vAlign w:val="bottom"/>
            <w:hideMark/>
          </w:tcPr>
          <w:p w14:paraId="27454A60"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0.018</w:t>
            </w:r>
          </w:p>
        </w:tc>
        <w:tc>
          <w:tcPr>
            <w:tcW w:w="1300" w:type="dxa"/>
            <w:tcBorders>
              <w:top w:val="nil"/>
              <w:left w:val="nil"/>
              <w:bottom w:val="nil"/>
              <w:right w:val="nil"/>
            </w:tcBorders>
            <w:shd w:val="clear" w:color="auto" w:fill="auto"/>
            <w:noWrap/>
            <w:vAlign w:val="bottom"/>
            <w:hideMark/>
          </w:tcPr>
          <w:p w14:paraId="28431E31"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182.4454</w:t>
            </w:r>
          </w:p>
        </w:tc>
        <w:tc>
          <w:tcPr>
            <w:tcW w:w="860" w:type="dxa"/>
            <w:tcBorders>
              <w:top w:val="nil"/>
              <w:left w:val="nil"/>
              <w:bottom w:val="nil"/>
              <w:right w:val="nil"/>
            </w:tcBorders>
            <w:shd w:val="clear" w:color="auto" w:fill="auto"/>
            <w:noWrap/>
            <w:vAlign w:val="bottom"/>
            <w:hideMark/>
          </w:tcPr>
          <w:p w14:paraId="31EA050F"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5.6144</w:t>
            </w:r>
          </w:p>
        </w:tc>
      </w:tr>
      <w:tr w:rsidR="00E93915" w:rsidRPr="00BA3B22" w14:paraId="6D0C3881" w14:textId="77777777" w:rsidTr="006333EC">
        <w:trPr>
          <w:trHeight w:val="312"/>
        </w:trPr>
        <w:tc>
          <w:tcPr>
            <w:tcW w:w="846" w:type="dxa"/>
            <w:vMerge/>
            <w:tcBorders>
              <w:top w:val="single" w:sz="4" w:space="0" w:color="auto"/>
              <w:left w:val="single" w:sz="4" w:space="0" w:color="auto"/>
              <w:bottom w:val="single" w:sz="4" w:space="0" w:color="000000"/>
              <w:right w:val="single" w:sz="4" w:space="0" w:color="auto"/>
            </w:tcBorders>
            <w:vAlign w:val="center"/>
            <w:hideMark/>
          </w:tcPr>
          <w:p w14:paraId="5D3A9BC1" w14:textId="77777777" w:rsidR="00E93915" w:rsidRPr="00BA3B22" w:rsidRDefault="00E93915" w:rsidP="00E93915">
            <w:pPr>
              <w:spacing w:after="0" w:line="240" w:lineRule="auto"/>
              <w:rPr>
                <w:rFonts w:ascii="Arial" w:eastAsia="Times New Roman" w:hAnsi="Arial" w:cs="Arial"/>
                <w:b/>
                <w:bCs/>
                <w:color w:val="000000"/>
                <w:sz w:val="18"/>
                <w:szCs w:val="18"/>
                <w:lang w:eastAsia="en-AU"/>
              </w:rPr>
            </w:pPr>
          </w:p>
        </w:tc>
        <w:tc>
          <w:tcPr>
            <w:tcW w:w="2126" w:type="dxa"/>
            <w:tcBorders>
              <w:top w:val="nil"/>
              <w:left w:val="nil"/>
              <w:bottom w:val="nil"/>
              <w:right w:val="nil"/>
            </w:tcBorders>
            <w:shd w:val="clear" w:color="auto" w:fill="auto"/>
            <w:noWrap/>
            <w:vAlign w:val="bottom"/>
            <w:hideMark/>
          </w:tcPr>
          <w:p w14:paraId="2C761F98"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DLZNH201211-1-13</w:t>
            </w:r>
          </w:p>
        </w:tc>
        <w:tc>
          <w:tcPr>
            <w:tcW w:w="1460" w:type="dxa"/>
            <w:tcBorders>
              <w:top w:val="nil"/>
              <w:left w:val="nil"/>
              <w:bottom w:val="nil"/>
              <w:right w:val="nil"/>
            </w:tcBorders>
            <w:shd w:val="clear" w:color="auto" w:fill="auto"/>
            <w:noWrap/>
            <w:vAlign w:val="bottom"/>
            <w:hideMark/>
          </w:tcPr>
          <w:p w14:paraId="4AA6D3F3"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-2.9E-05</w:t>
            </w:r>
          </w:p>
        </w:tc>
        <w:tc>
          <w:tcPr>
            <w:tcW w:w="1380" w:type="dxa"/>
            <w:tcBorders>
              <w:top w:val="nil"/>
              <w:left w:val="nil"/>
              <w:bottom w:val="nil"/>
              <w:right w:val="nil"/>
            </w:tcBorders>
            <w:shd w:val="clear" w:color="auto" w:fill="auto"/>
            <w:noWrap/>
            <w:vAlign w:val="bottom"/>
            <w:hideMark/>
          </w:tcPr>
          <w:p w14:paraId="7D1DE0EC"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1.3E-05</w:t>
            </w:r>
          </w:p>
        </w:tc>
        <w:tc>
          <w:tcPr>
            <w:tcW w:w="1180" w:type="dxa"/>
            <w:tcBorders>
              <w:top w:val="nil"/>
              <w:left w:val="nil"/>
              <w:bottom w:val="nil"/>
              <w:right w:val="nil"/>
            </w:tcBorders>
            <w:shd w:val="clear" w:color="auto" w:fill="auto"/>
            <w:noWrap/>
            <w:vAlign w:val="bottom"/>
            <w:hideMark/>
          </w:tcPr>
          <w:p w14:paraId="7E4AC128"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1.562</w:t>
            </w:r>
          </w:p>
        </w:tc>
        <w:tc>
          <w:tcPr>
            <w:tcW w:w="1200" w:type="dxa"/>
            <w:tcBorders>
              <w:top w:val="nil"/>
              <w:left w:val="nil"/>
              <w:bottom w:val="nil"/>
              <w:right w:val="nil"/>
            </w:tcBorders>
            <w:shd w:val="clear" w:color="auto" w:fill="auto"/>
            <w:noWrap/>
            <w:vAlign w:val="bottom"/>
            <w:hideMark/>
          </w:tcPr>
          <w:p w14:paraId="14E10C73"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0.005</w:t>
            </w:r>
          </w:p>
        </w:tc>
        <w:tc>
          <w:tcPr>
            <w:tcW w:w="1340" w:type="dxa"/>
            <w:tcBorders>
              <w:top w:val="nil"/>
              <w:left w:val="nil"/>
              <w:bottom w:val="nil"/>
              <w:right w:val="nil"/>
            </w:tcBorders>
            <w:shd w:val="clear" w:color="auto" w:fill="auto"/>
            <w:noWrap/>
            <w:vAlign w:val="bottom"/>
            <w:hideMark/>
          </w:tcPr>
          <w:p w14:paraId="18A7676E"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1.388</w:t>
            </w:r>
          </w:p>
        </w:tc>
        <w:tc>
          <w:tcPr>
            <w:tcW w:w="1300" w:type="dxa"/>
            <w:tcBorders>
              <w:top w:val="nil"/>
              <w:left w:val="nil"/>
              <w:bottom w:val="nil"/>
              <w:right w:val="nil"/>
            </w:tcBorders>
            <w:shd w:val="clear" w:color="auto" w:fill="auto"/>
            <w:noWrap/>
            <w:vAlign w:val="bottom"/>
            <w:hideMark/>
          </w:tcPr>
          <w:p w14:paraId="69379DA8"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0.013</w:t>
            </w:r>
          </w:p>
        </w:tc>
        <w:tc>
          <w:tcPr>
            <w:tcW w:w="1300" w:type="dxa"/>
            <w:tcBorders>
              <w:top w:val="nil"/>
              <w:left w:val="nil"/>
              <w:bottom w:val="nil"/>
              <w:right w:val="nil"/>
            </w:tcBorders>
            <w:shd w:val="clear" w:color="auto" w:fill="auto"/>
            <w:noWrap/>
            <w:vAlign w:val="bottom"/>
            <w:hideMark/>
          </w:tcPr>
          <w:p w14:paraId="15A826CD"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188.1028</w:t>
            </w:r>
          </w:p>
        </w:tc>
        <w:tc>
          <w:tcPr>
            <w:tcW w:w="860" w:type="dxa"/>
            <w:tcBorders>
              <w:top w:val="nil"/>
              <w:left w:val="nil"/>
              <w:bottom w:val="nil"/>
              <w:right w:val="nil"/>
            </w:tcBorders>
            <w:shd w:val="clear" w:color="auto" w:fill="auto"/>
            <w:noWrap/>
            <w:vAlign w:val="bottom"/>
            <w:hideMark/>
          </w:tcPr>
          <w:p w14:paraId="6EE5481B"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4.3284</w:t>
            </w:r>
          </w:p>
        </w:tc>
      </w:tr>
      <w:tr w:rsidR="00E93915" w:rsidRPr="00BA3B22" w14:paraId="51ED954D" w14:textId="77777777" w:rsidTr="006333EC">
        <w:trPr>
          <w:trHeight w:val="312"/>
        </w:trPr>
        <w:tc>
          <w:tcPr>
            <w:tcW w:w="846" w:type="dxa"/>
            <w:vMerge/>
            <w:tcBorders>
              <w:top w:val="single" w:sz="4" w:space="0" w:color="auto"/>
              <w:left w:val="single" w:sz="4" w:space="0" w:color="auto"/>
              <w:bottom w:val="single" w:sz="4" w:space="0" w:color="000000"/>
              <w:right w:val="single" w:sz="4" w:space="0" w:color="auto"/>
            </w:tcBorders>
            <w:vAlign w:val="center"/>
            <w:hideMark/>
          </w:tcPr>
          <w:p w14:paraId="08E0A115" w14:textId="77777777" w:rsidR="00E93915" w:rsidRPr="00BA3B22" w:rsidRDefault="00E93915" w:rsidP="00E93915">
            <w:pPr>
              <w:spacing w:after="0" w:line="240" w:lineRule="auto"/>
              <w:rPr>
                <w:rFonts w:ascii="Arial" w:eastAsia="Times New Roman" w:hAnsi="Arial" w:cs="Arial"/>
                <w:b/>
                <w:bCs/>
                <w:color w:val="000000"/>
                <w:sz w:val="18"/>
                <w:szCs w:val="18"/>
                <w:lang w:eastAsia="en-AU"/>
              </w:rPr>
            </w:pPr>
          </w:p>
        </w:tc>
        <w:tc>
          <w:tcPr>
            <w:tcW w:w="2126" w:type="dxa"/>
            <w:tcBorders>
              <w:top w:val="nil"/>
              <w:left w:val="nil"/>
              <w:bottom w:val="nil"/>
              <w:right w:val="nil"/>
            </w:tcBorders>
            <w:shd w:val="clear" w:color="auto" w:fill="auto"/>
            <w:noWrap/>
            <w:vAlign w:val="bottom"/>
            <w:hideMark/>
          </w:tcPr>
          <w:p w14:paraId="2C904B9E"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DLZNH201211-1-13</w:t>
            </w:r>
          </w:p>
        </w:tc>
        <w:tc>
          <w:tcPr>
            <w:tcW w:w="1460" w:type="dxa"/>
            <w:tcBorders>
              <w:top w:val="nil"/>
              <w:left w:val="nil"/>
              <w:bottom w:val="nil"/>
              <w:right w:val="nil"/>
            </w:tcBorders>
            <w:shd w:val="clear" w:color="auto" w:fill="auto"/>
            <w:noWrap/>
            <w:vAlign w:val="bottom"/>
            <w:hideMark/>
          </w:tcPr>
          <w:p w14:paraId="36B1AD96"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-2.9E-05</w:t>
            </w:r>
          </w:p>
        </w:tc>
        <w:tc>
          <w:tcPr>
            <w:tcW w:w="1380" w:type="dxa"/>
            <w:tcBorders>
              <w:top w:val="nil"/>
              <w:left w:val="nil"/>
              <w:bottom w:val="nil"/>
              <w:right w:val="nil"/>
            </w:tcBorders>
            <w:shd w:val="clear" w:color="auto" w:fill="auto"/>
            <w:noWrap/>
            <w:vAlign w:val="bottom"/>
            <w:hideMark/>
          </w:tcPr>
          <w:p w14:paraId="595D2E61"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7.3E-06</w:t>
            </w:r>
          </w:p>
        </w:tc>
        <w:tc>
          <w:tcPr>
            <w:tcW w:w="1180" w:type="dxa"/>
            <w:tcBorders>
              <w:top w:val="nil"/>
              <w:left w:val="nil"/>
              <w:bottom w:val="nil"/>
              <w:right w:val="nil"/>
            </w:tcBorders>
            <w:shd w:val="clear" w:color="auto" w:fill="auto"/>
            <w:noWrap/>
            <w:vAlign w:val="bottom"/>
            <w:hideMark/>
          </w:tcPr>
          <w:p w14:paraId="66C925BD"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1.573</w:t>
            </w:r>
          </w:p>
        </w:tc>
        <w:tc>
          <w:tcPr>
            <w:tcW w:w="1200" w:type="dxa"/>
            <w:tcBorders>
              <w:top w:val="nil"/>
              <w:left w:val="nil"/>
              <w:bottom w:val="nil"/>
              <w:right w:val="nil"/>
            </w:tcBorders>
            <w:shd w:val="clear" w:color="auto" w:fill="auto"/>
            <w:noWrap/>
            <w:vAlign w:val="bottom"/>
            <w:hideMark/>
          </w:tcPr>
          <w:p w14:paraId="4DB9B015"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0.007</w:t>
            </w:r>
          </w:p>
        </w:tc>
        <w:tc>
          <w:tcPr>
            <w:tcW w:w="1340" w:type="dxa"/>
            <w:tcBorders>
              <w:top w:val="nil"/>
              <w:left w:val="nil"/>
              <w:bottom w:val="nil"/>
              <w:right w:val="nil"/>
            </w:tcBorders>
            <w:shd w:val="clear" w:color="auto" w:fill="auto"/>
            <w:noWrap/>
            <w:vAlign w:val="bottom"/>
            <w:hideMark/>
          </w:tcPr>
          <w:p w14:paraId="67A4E919"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1.389</w:t>
            </w:r>
          </w:p>
        </w:tc>
        <w:tc>
          <w:tcPr>
            <w:tcW w:w="1300" w:type="dxa"/>
            <w:tcBorders>
              <w:top w:val="nil"/>
              <w:left w:val="nil"/>
              <w:bottom w:val="nil"/>
              <w:right w:val="nil"/>
            </w:tcBorders>
            <w:shd w:val="clear" w:color="auto" w:fill="auto"/>
            <w:noWrap/>
            <w:vAlign w:val="bottom"/>
            <w:hideMark/>
          </w:tcPr>
          <w:p w14:paraId="3C8F4B42"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0.015</w:t>
            </w:r>
          </w:p>
        </w:tc>
        <w:tc>
          <w:tcPr>
            <w:tcW w:w="1300" w:type="dxa"/>
            <w:tcBorders>
              <w:top w:val="nil"/>
              <w:left w:val="nil"/>
              <w:bottom w:val="nil"/>
              <w:right w:val="nil"/>
            </w:tcBorders>
            <w:shd w:val="clear" w:color="auto" w:fill="auto"/>
            <w:noWrap/>
            <w:vAlign w:val="bottom"/>
            <w:hideMark/>
          </w:tcPr>
          <w:p w14:paraId="60470162"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185.199</w:t>
            </w:r>
          </w:p>
        </w:tc>
        <w:tc>
          <w:tcPr>
            <w:tcW w:w="860" w:type="dxa"/>
            <w:tcBorders>
              <w:top w:val="nil"/>
              <w:left w:val="nil"/>
              <w:bottom w:val="nil"/>
              <w:right w:val="nil"/>
            </w:tcBorders>
            <w:shd w:val="clear" w:color="auto" w:fill="auto"/>
            <w:noWrap/>
            <w:vAlign w:val="bottom"/>
            <w:hideMark/>
          </w:tcPr>
          <w:p w14:paraId="1F0D07B6"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5.0295</w:t>
            </w:r>
          </w:p>
        </w:tc>
      </w:tr>
      <w:tr w:rsidR="00E93915" w:rsidRPr="00BA3B22" w14:paraId="288E450C" w14:textId="77777777" w:rsidTr="006333EC">
        <w:trPr>
          <w:trHeight w:val="312"/>
        </w:trPr>
        <w:tc>
          <w:tcPr>
            <w:tcW w:w="846" w:type="dxa"/>
            <w:vMerge/>
            <w:tcBorders>
              <w:top w:val="single" w:sz="4" w:space="0" w:color="auto"/>
              <w:left w:val="single" w:sz="4" w:space="0" w:color="auto"/>
              <w:bottom w:val="single" w:sz="4" w:space="0" w:color="000000"/>
              <w:right w:val="single" w:sz="4" w:space="0" w:color="auto"/>
            </w:tcBorders>
            <w:vAlign w:val="center"/>
            <w:hideMark/>
          </w:tcPr>
          <w:p w14:paraId="2285900E" w14:textId="77777777" w:rsidR="00E93915" w:rsidRPr="00BA3B22" w:rsidRDefault="00E93915" w:rsidP="00E93915">
            <w:pPr>
              <w:spacing w:after="0" w:line="240" w:lineRule="auto"/>
              <w:rPr>
                <w:rFonts w:ascii="Arial" w:eastAsia="Times New Roman" w:hAnsi="Arial" w:cs="Arial"/>
                <w:b/>
                <w:bCs/>
                <w:color w:val="000000"/>
                <w:sz w:val="18"/>
                <w:szCs w:val="18"/>
                <w:lang w:eastAsia="en-AU"/>
              </w:rPr>
            </w:pPr>
          </w:p>
        </w:tc>
        <w:tc>
          <w:tcPr>
            <w:tcW w:w="2126" w:type="dxa"/>
            <w:tcBorders>
              <w:top w:val="nil"/>
              <w:left w:val="nil"/>
              <w:bottom w:val="nil"/>
              <w:right w:val="nil"/>
            </w:tcBorders>
            <w:shd w:val="clear" w:color="auto" w:fill="auto"/>
            <w:noWrap/>
            <w:vAlign w:val="bottom"/>
            <w:hideMark/>
          </w:tcPr>
          <w:p w14:paraId="78F41DD5"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DLZNH201211-1-13</w:t>
            </w:r>
          </w:p>
        </w:tc>
        <w:tc>
          <w:tcPr>
            <w:tcW w:w="1460" w:type="dxa"/>
            <w:tcBorders>
              <w:top w:val="nil"/>
              <w:left w:val="nil"/>
              <w:bottom w:val="nil"/>
              <w:right w:val="nil"/>
            </w:tcBorders>
            <w:shd w:val="clear" w:color="auto" w:fill="auto"/>
            <w:noWrap/>
            <w:vAlign w:val="bottom"/>
            <w:hideMark/>
          </w:tcPr>
          <w:p w14:paraId="48296FC9"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-3.1E-05</w:t>
            </w:r>
          </w:p>
        </w:tc>
        <w:tc>
          <w:tcPr>
            <w:tcW w:w="1380" w:type="dxa"/>
            <w:tcBorders>
              <w:top w:val="nil"/>
              <w:left w:val="nil"/>
              <w:bottom w:val="nil"/>
              <w:right w:val="nil"/>
            </w:tcBorders>
            <w:shd w:val="clear" w:color="auto" w:fill="auto"/>
            <w:noWrap/>
            <w:vAlign w:val="bottom"/>
            <w:hideMark/>
          </w:tcPr>
          <w:p w14:paraId="78B25226"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6.7E-06</w:t>
            </w:r>
          </w:p>
        </w:tc>
        <w:tc>
          <w:tcPr>
            <w:tcW w:w="1180" w:type="dxa"/>
            <w:tcBorders>
              <w:top w:val="nil"/>
              <w:left w:val="nil"/>
              <w:bottom w:val="nil"/>
              <w:right w:val="nil"/>
            </w:tcBorders>
            <w:shd w:val="clear" w:color="auto" w:fill="auto"/>
            <w:noWrap/>
            <w:vAlign w:val="bottom"/>
            <w:hideMark/>
          </w:tcPr>
          <w:p w14:paraId="6C067DBA"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1.573</w:t>
            </w:r>
          </w:p>
        </w:tc>
        <w:tc>
          <w:tcPr>
            <w:tcW w:w="1200" w:type="dxa"/>
            <w:tcBorders>
              <w:top w:val="nil"/>
              <w:left w:val="nil"/>
              <w:bottom w:val="nil"/>
              <w:right w:val="nil"/>
            </w:tcBorders>
            <w:shd w:val="clear" w:color="auto" w:fill="auto"/>
            <w:noWrap/>
            <w:vAlign w:val="bottom"/>
            <w:hideMark/>
          </w:tcPr>
          <w:p w14:paraId="50124793"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0.007</w:t>
            </w:r>
          </w:p>
        </w:tc>
        <w:tc>
          <w:tcPr>
            <w:tcW w:w="1340" w:type="dxa"/>
            <w:tcBorders>
              <w:top w:val="nil"/>
              <w:left w:val="nil"/>
              <w:bottom w:val="nil"/>
              <w:right w:val="nil"/>
            </w:tcBorders>
            <w:shd w:val="clear" w:color="auto" w:fill="auto"/>
            <w:noWrap/>
            <w:vAlign w:val="bottom"/>
            <w:hideMark/>
          </w:tcPr>
          <w:p w14:paraId="6850A7BE"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1.385</w:t>
            </w:r>
          </w:p>
        </w:tc>
        <w:tc>
          <w:tcPr>
            <w:tcW w:w="1300" w:type="dxa"/>
            <w:tcBorders>
              <w:top w:val="nil"/>
              <w:left w:val="nil"/>
              <w:bottom w:val="nil"/>
              <w:right w:val="nil"/>
            </w:tcBorders>
            <w:shd w:val="clear" w:color="auto" w:fill="auto"/>
            <w:noWrap/>
            <w:vAlign w:val="bottom"/>
            <w:hideMark/>
          </w:tcPr>
          <w:p w14:paraId="79401FF4"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0.020</w:t>
            </w:r>
          </w:p>
        </w:tc>
        <w:tc>
          <w:tcPr>
            <w:tcW w:w="1300" w:type="dxa"/>
            <w:tcBorders>
              <w:top w:val="nil"/>
              <w:left w:val="nil"/>
              <w:bottom w:val="nil"/>
              <w:right w:val="nil"/>
            </w:tcBorders>
            <w:shd w:val="clear" w:color="auto" w:fill="auto"/>
            <w:noWrap/>
            <w:vAlign w:val="bottom"/>
            <w:hideMark/>
          </w:tcPr>
          <w:p w14:paraId="2C16BE1E"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183.843</w:t>
            </w:r>
          </w:p>
        </w:tc>
        <w:tc>
          <w:tcPr>
            <w:tcW w:w="860" w:type="dxa"/>
            <w:tcBorders>
              <w:top w:val="nil"/>
              <w:left w:val="nil"/>
              <w:bottom w:val="nil"/>
              <w:right w:val="nil"/>
            </w:tcBorders>
            <w:shd w:val="clear" w:color="auto" w:fill="auto"/>
            <w:noWrap/>
            <w:vAlign w:val="bottom"/>
            <w:hideMark/>
          </w:tcPr>
          <w:p w14:paraId="7F883CB7"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6.3207</w:t>
            </w:r>
          </w:p>
        </w:tc>
      </w:tr>
      <w:tr w:rsidR="00E93915" w:rsidRPr="00BA3B22" w14:paraId="00F93384" w14:textId="77777777" w:rsidTr="006333EC">
        <w:trPr>
          <w:trHeight w:val="312"/>
        </w:trPr>
        <w:tc>
          <w:tcPr>
            <w:tcW w:w="846" w:type="dxa"/>
            <w:vMerge/>
            <w:tcBorders>
              <w:top w:val="single" w:sz="4" w:space="0" w:color="auto"/>
              <w:left w:val="single" w:sz="4" w:space="0" w:color="auto"/>
              <w:bottom w:val="single" w:sz="4" w:space="0" w:color="000000"/>
              <w:right w:val="single" w:sz="4" w:space="0" w:color="auto"/>
            </w:tcBorders>
            <w:vAlign w:val="center"/>
            <w:hideMark/>
          </w:tcPr>
          <w:p w14:paraId="74FBADE8" w14:textId="77777777" w:rsidR="00E93915" w:rsidRPr="00BA3B22" w:rsidRDefault="00E93915" w:rsidP="00E93915">
            <w:pPr>
              <w:spacing w:after="0" w:line="240" w:lineRule="auto"/>
              <w:rPr>
                <w:rFonts w:ascii="Arial" w:eastAsia="Times New Roman" w:hAnsi="Arial" w:cs="Arial"/>
                <w:b/>
                <w:bCs/>
                <w:color w:val="000000"/>
                <w:sz w:val="18"/>
                <w:szCs w:val="18"/>
                <w:lang w:eastAsia="en-AU"/>
              </w:rPr>
            </w:pPr>
          </w:p>
        </w:tc>
        <w:tc>
          <w:tcPr>
            <w:tcW w:w="2126" w:type="dxa"/>
            <w:tcBorders>
              <w:top w:val="nil"/>
              <w:left w:val="nil"/>
              <w:bottom w:val="nil"/>
              <w:right w:val="nil"/>
            </w:tcBorders>
            <w:shd w:val="clear" w:color="auto" w:fill="auto"/>
            <w:noWrap/>
            <w:vAlign w:val="bottom"/>
            <w:hideMark/>
          </w:tcPr>
          <w:p w14:paraId="764B813C"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DLZNH201211-1-13</w:t>
            </w:r>
          </w:p>
        </w:tc>
        <w:tc>
          <w:tcPr>
            <w:tcW w:w="1460" w:type="dxa"/>
            <w:tcBorders>
              <w:top w:val="nil"/>
              <w:left w:val="nil"/>
              <w:bottom w:val="nil"/>
              <w:right w:val="nil"/>
            </w:tcBorders>
            <w:shd w:val="clear" w:color="auto" w:fill="auto"/>
            <w:noWrap/>
            <w:vAlign w:val="bottom"/>
            <w:hideMark/>
          </w:tcPr>
          <w:p w14:paraId="49A9C0A0"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-2.3E-05</w:t>
            </w:r>
          </w:p>
        </w:tc>
        <w:tc>
          <w:tcPr>
            <w:tcW w:w="1380" w:type="dxa"/>
            <w:tcBorders>
              <w:top w:val="nil"/>
              <w:left w:val="nil"/>
              <w:bottom w:val="nil"/>
              <w:right w:val="nil"/>
            </w:tcBorders>
            <w:shd w:val="clear" w:color="auto" w:fill="auto"/>
            <w:noWrap/>
            <w:vAlign w:val="bottom"/>
            <w:hideMark/>
          </w:tcPr>
          <w:p w14:paraId="104F8E46"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1.5E-05</w:t>
            </w:r>
          </w:p>
        </w:tc>
        <w:tc>
          <w:tcPr>
            <w:tcW w:w="1180" w:type="dxa"/>
            <w:tcBorders>
              <w:top w:val="nil"/>
              <w:left w:val="nil"/>
              <w:bottom w:val="nil"/>
              <w:right w:val="nil"/>
            </w:tcBorders>
            <w:shd w:val="clear" w:color="auto" w:fill="auto"/>
            <w:noWrap/>
            <w:vAlign w:val="bottom"/>
            <w:hideMark/>
          </w:tcPr>
          <w:p w14:paraId="5711C63B"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1.568</w:t>
            </w:r>
          </w:p>
        </w:tc>
        <w:tc>
          <w:tcPr>
            <w:tcW w:w="1200" w:type="dxa"/>
            <w:tcBorders>
              <w:top w:val="nil"/>
              <w:left w:val="nil"/>
              <w:bottom w:val="nil"/>
              <w:right w:val="nil"/>
            </w:tcBorders>
            <w:shd w:val="clear" w:color="auto" w:fill="auto"/>
            <w:noWrap/>
            <w:vAlign w:val="bottom"/>
            <w:hideMark/>
          </w:tcPr>
          <w:p w14:paraId="5FEEA51E"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0.008</w:t>
            </w:r>
          </w:p>
        </w:tc>
        <w:tc>
          <w:tcPr>
            <w:tcW w:w="1340" w:type="dxa"/>
            <w:tcBorders>
              <w:top w:val="nil"/>
              <w:left w:val="nil"/>
              <w:bottom w:val="nil"/>
              <w:right w:val="nil"/>
            </w:tcBorders>
            <w:shd w:val="clear" w:color="auto" w:fill="auto"/>
            <w:noWrap/>
            <w:vAlign w:val="bottom"/>
            <w:hideMark/>
          </w:tcPr>
          <w:p w14:paraId="61414803"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1.371</w:t>
            </w:r>
          </w:p>
        </w:tc>
        <w:tc>
          <w:tcPr>
            <w:tcW w:w="1300" w:type="dxa"/>
            <w:tcBorders>
              <w:top w:val="nil"/>
              <w:left w:val="nil"/>
              <w:bottom w:val="nil"/>
              <w:right w:val="nil"/>
            </w:tcBorders>
            <w:shd w:val="clear" w:color="auto" w:fill="auto"/>
            <w:noWrap/>
            <w:vAlign w:val="bottom"/>
            <w:hideMark/>
          </w:tcPr>
          <w:p w14:paraId="20748C4F"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0.019</w:t>
            </w:r>
          </w:p>
        </w:tc>
        <w:tc>
          <w:tcPr>
            <w:tcW w:w="1300" w:type="dxa"/>
            <w:tcBorders>
              <w:top w:val="nil"/>
              <w:left w:val="nil"/>
              <w:bottom w:val="nil"/>
              <w:right w:val="nil"/>
            </w:tcBorders>
            <w:shd w:val="clear" w:color="auto" w:fill="auto"/>
            <w:noWrap/>
            <w:vAlign w:val="bottom"/>
            <w:hideMark/>
          </w:tcPr>
          <w:p w14:paraId="323777C9"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181.1241</w:t>
            </w:r>
          </w:p>
        </w:tc>
        <w:tc>
          <w:tcPr>
            <w:tcW w:w="860" w:type="dxa"/>
            <w:tcBorders>
              <w:top w:val="nil"/>
              <w:left w:val="nil"/>
              <w:bottom w:val="nil"/>
              <w:right w:val="nil"/>
            </w:tcBorders>
            <w:shd w:val="clear" w:color="auto" w:fill="auto"/>
            <w:noWrap/>
            <w:vAlign w:val="bottom"/>
            <w:hideMark/>
          </w:tcPr>
          <w:p w14:paraId="14FB1FA2"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6.0107</w:t>
            </w:r>
          </w:p>
        </w:tc>
      </w:tr>
      <w:tr w:rsidR="00E93915" w:rsidRPr="00BA3B22" w14:paraId="4E218CCB" w14:textId="77777777" w:rsidTr="006333EC">
        <w:trPr>
          <w:trHeight w:val="381"/>
        </w:trPr>
        <w:tc>
          <w:tcPr>
            <w:tcW w:w="846" w:type="dxa"/>
            <w:vMerge/>
            <w:tcBorders>
              <w:top w:val="single" w:sz="4" w:space="0" w:color="auto"/>
              <w:left w:val="single" w:sz="4" w:space="0" w:color="auto"/>
              <w:bottom w:val="single" w:sz="4" w:space="0" w:color="000000"/>
              <w:right w:val="single" w:sz="4" w:space="0" w:color="auto"/>
            </w:tcBorders>
            <w:vAlign w:val="center"/>
            <w:hideMark/>
          </w:tcPr>
          <w:p w14:paraId="733A0220" w14:textId="77777777" w:rsidR="00E93915" w:rsidRPr="00BA3B22" w:rsidRDefault="00E93915" w:rsidP="00E93915">
            <w:pPr>
              <w:spacing w:after="0" w:line="240" w:lineRule="auto"/>
              <w:rPr>
                <w:rFonts w:ascii="Arial" w:eastAsia="Times New Roman" w:hAnsi="Arial" w:cs="Arial"/>
                <w:b/>
                <w:bCs/>
                <w:color w:val="000000"/>
                <w:sz w:val="18"/>
                <w:szCs w:val="18"/>
                <w:lang w:eastAsia="en-AU"/>
              </w:rPr>
            </w:pPr>
          </w:p>
        </w:tc>
        <w:tc>
          <w:tcPr>
            <w:tcW w:w="2126" w:type="dxa"/>
            <w:tcBorders>
              <w:top w:val="nil"/>
              <w:left w:val="nil"/>
              <w:bottom w:val="nil"/>
              <w:right w:val="nil"/>
            </w:tcBorders>
            <w:shd w:val="clear" w:color="000000" w:fill="D9D9D9"/>
            <w:noWrap/>
            <w:vAlign w:val="bottom"/>
            <w:hideMark/>
          </w:tcPr>
          <w:p w14:paraId="13708828" w14:textId="77777777" w:rsidR="00E93915" w:rsidRPr="00BA3B22" w:rsidRDefault="00E93915" w:rsidP="00E93915">
            <w:pPr>
              <w:spacing w:after="0" w:line="240" w:lineRule="auto"/>
              <w:jc w:val="center"/>
              <w:rPr>
                <w:rFonts w:ascii="Arial" w:eastAsia="Times New Roman" w:hAnsi="Arial" w:cs="Arial"/>
                <w:b/>
                <w:bCs/>
                <w:color w:val="000000"/>
                <w:sz w:val="18"/>
                <w:szCs w:val="18"/>
                <w:lang w:eastAsia="en-AU"/>
              </w:rPr>
            </w:pPr>
            <w:r w:rsidRPr="00BA3B22">
              <w:rPr>
                <w:rFonts w:ascii="Arial" w:eastAsia="Times New Roman" w:hAnsi="Arial" w:cs="Arial"/>
                <w:b/>
                <w:bCs/>
                <w:color w:val="000000"/>
                <w:sz w:val="18"/>
                <w:szCs w:val="18"/>
                <w:lang w:eastAsia="en-AU"/>
              </w:rPr>
              <w:t>DLZNH201211-1-13</w:t>
            </w:r>
          </w:p>
        </w:tc>
        <w:tc>
          <w:tcPr>
            <w:tcW w:w="1460" w:type="dxa"/>
            <w:tcBorders>
              <w:top w:val="nil"/>
              <w:left w:val="nil"/>
              <w:bottom w:val="nil"/>
              <w:right w:val="nil"/>
            </w:tcBorders>
            <w:shd w:val="clear" w:color="000000" w:fill="D9D9D9"/>
            <w:noWrap/>
            <w:vAlign w:val="bottom"/>
            <w:hideMark/>
          </w:tcPr>
          <w:p w14:paraId="5F240F37"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 </w:t>
            </w:r>
          </w:p>
        </w:tc>
        <w:tc>
          <w:tcPr>
            <w:tcW w:w="1380" w:type="dxa"/>
            <w:tcBorders>
              <w:top w:val="nil"/>
              <w:left w:val="nil"/>
              <w:bottom w:val="nil"/>
              <w:right w:val="nil"/>
            </w:tcBorders>
            <w:shd w:val="clear" w:color="000000" w:fill="D9D9D9"/>
            <w:noWrap/>
            <w:vAlign w:val="bottom"/>
            <w:hideMark/>
          </w:tcPr>
          <w:p w14:paraId="0568A306"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 </w:t>
            </w:r>
          </w:p>
        </w:tc>
        <w:tc>
          <w:tcPr>
            <w:tcW w:w="1180" w:type="dxa"/>
            <w:tcBorders>
              <w:top w:val="nil"/>
              <w:left w:val="nil"/>
              <w:bottom w:val="nil"/>
              <w:right w:val="nil"/>
            </w:tcBorders>
            <w:shd w:val="clear" w:color="000000" w:fill="D9D9D9"/>
            <w:noWrap/>
            <w:vAlign w:val="bottom"/>
            <w:hideMark/>
          </w:tcPr>
          <w:p w14:paraId="1A42E231"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 </w:t>
            </w:r>
          </w:p>
        </w:tc>
        <w:tc>
          <w:tcPr>
            <w:tcW w:w="1200" w:type="dxa"/>
            <w:tcBorders>
              <w:top w:val="nil"/>
              <w:left w:val="nil"/>
              <w:bottom w:val="nil"/>
              <w:right w:val="nil"/>
            </w:tcBorders>
            <w:shd w:val="clear" w:color="000000" w:fill="D9D9D9"/>
            <w:noWrap/>
            <w:vAlign w:val="bottom"/>
            <w:hideMark/>
          </w:tcPr>
          <w:p w14:paraId="12EC3072"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 </w:t>
            </w:r>
          </w:p>
        </w:tc>
        <w:tc>
          <w:tcPr>
            <w:tcW w:w="1340" w:type="dxa"/>
            <w:tcBorders>
              <w:top w:val="nil"/>
              <w:left w:val="nil"/>
              <w:bottom w:val="nil"/>
              <w:right w:val="nil"/>
            </w:tcBorders>
            <w:shd w:val="clear" w:color="000000" w:fill="D9D9D9"/>
            <w:noWrap/>
            <w:vAlign w:val="bottom"/>
            <w:hideMark/>
          </w:tcPr>
          <w:p w14:paraId="0A0B3333"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 </w:t>
            </w:r>
          </w:p>
        </w:tc>
        <w:tc>
          <w:tcPr>
            <w:tcW w:w="1300" w:type="dxa"/>
            <w:tcBorders>
              <w:top w:val="nil"/>
              <w:left w:val="nil"/>
              <w:bottom w:val="nil"/>
              <w:right w:val="nil"/>
            </w:tcBorders>
            <w:shd w:val="clear" w:color="000000" w:fill="D9D9D9"/>
            <w:noWrap/>
            <w:vAlign w:val="bottom"/>
            <w:hideMark/>
          </w:tcPr>
          <w:p w14:paraId="6AB7DE54"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 </w:t>
            </w:r>
          </w:p>
        </w:tc>
        <w:tc>
          <w:tcPr>
            <w:tcW w:w="1300" w:type="dxa"/>
            <w:tcBorders>
              <w:top w:val="nil"/>
              <w:left w:val="nil"/>
              <w:bottom w:val="nil"/>
              <w:right w:val="nil"/>
            </w:tcBorders>
            <w:shd w:val="clear" w:color="000000" w:fill="D9D9D9"/>
            <w:noWrap/>
            <w:vAlign w:val="bottom"/>
            <w:hideMark/>
          </w:tcPr>
          <w:p w14:paraId="2AD91C33" w14:textId="77777777" w:rsidR="00E93915" w:rsidRPr="00BA3B22" w:rsidRDefault="00E93915" w:rsidP="00E93915">
            <w:pPr>
              <w:spacing w:after="0" w:line="240" w:lineRule="auto"/>
              <w:jc w:val="center"/>
              <w:rPr>
                <w:rFonts w:ascii="Arial" w:eastAsia="Times New Roman" w:hAnsi="Arial" w:cs="Arial"/>
                <w:b/>
                <w:bCs/>
                <w:color w:val="000000"/>
                <w:sz w:val="18"/>
                <w:szCs w:val="18"/>
                <w:lang w:eastAsia="en-AU"/>
              </w:rPr>
            </w:pPr>
            <w:r w:rsidRPr="00BA3B22">
              <w:rPr>
                <w:rFonts w:ascii="Arial" w:eastAsia="Times New Roman" w:hAnsi="Arial" w:cs="Arial"/>
                <w:b/>
                <w:bCs/>
                <w:color w:val="000000"/>
                <w:sz w:val="18"/>
                <w:szCs w:val="18"/>
                <w:lang w:eastAsia="en-AU"/>
              </w:rPr>
              <w:t>181.7</w:t>
            </w:r>
          </w:p>
        </w:tc>
        <w:tc>
          <w:tcPr>
            <w:tcW w:w="860" w:type="dxa"/>
            <w:tcBorders>
              <w:top w:val="nil"/>
              <w:left w:val="nil"/>
              <w:bottom w:val="nil"/>
              <w:right w:val="nil"/>
            </w:tcBorders>
            <w:shd w:val="clear" w:color="000000" w:fill="D9D9D9"/>
            <w:noWrap/>
            <w:vAlign w:val="bottom"/>
            <w:hideMark/>
          </w:tcPr>
          <w:p w14:paraId="661BA8A4" w14:textId="77777777" w:rsidR="00E93915" w:rsidRPr="00BA3B22" w:rsidRDefault="00E93915" w:rsidP="00E93915">
            <w:pPr>
              <w:spacing w:after="0" w:line="240" w:lineRule="auto"/>
              <w:jc w:val="center"/>
              <w:rPr>
                <w:rFonts w:ascii="Arial" w:eastAsia="Times New Roman" w:hAnsi="Arial" w:cs="Arial"/>
                <w:b/>
                <w:bCs/>
                <w:color w:val="000000"/>
                <w:sz w:val="18"/>
                <w:szCs w:val="18"/>
                <w:lang w:eastAsia="en-AU"/>
              </w:rPr>
            </w:pPr>
            <w:r w:rsidRPr="00BA3B22">
              <w:rPr>
                <w:rFonts w:ascii="Arial" w:eastAsia="Times New Roman" w:hAnsi="Arial" w:cs="Arial"/>
                <w:b/>
                <w:bCs/>
                <w:color w:val="000000"/>
                <w:sz w:val="18"/>
                <w:szCs w:val="18"/>
                <w:lang w:eastAsia="en-AU"/>
              </w:rPr>
              <w:t>5.1</w:t>
            </w:r>
          </w:p>
        </w:tc>
      </w:tr>
      <w:tr w:rsidR="00E93915" w:rsidRPr="00BA3B22" w14:paraId="74D32469" w14:textId="77777777" w:rsidTr="006333EC">
        <w:trPr>
          <w:trHeight w:val="381"/>
        </w:trPr>
        <w:tc>
          <w:tcPr>
            <w:tcW w:w="846" w:type="dxa"/>
            <w:vMerge/>
            <w:tcBorders>
              <w:top w:val="single" w:sz="4" w:space="0" w:color="auto"/>
              <w:left w:val="single" w:sz="4" w:space="0" w:color="auto"/>
              <w:bottom w:val="single" w:sz="4" w:space="0" w:color="000000"/>
              <w:right w:val="single" w:sz="4" w:space="0" w:color="auto"/>
            </w:tcBorders>
            <w:vAlign w:val="center"/>
            <w:hideMark/>
          </w:tcPr>
          <w:p w14:paraId="78233331" w14:textId="77777777" w:rsidR="00E93915" w:rsidRPr="00BA3B22" w:rsidRDefault="00E93915" w:rsidP="00E93915">
            <w:pPr>
              <w:spacing w:after="0" w:line="240" w:lineRule="auto"/>
              <w:rPr>
                <w:rFonts w:ascii="Arial" w:eastAsia="Times New Roman" w:hAnsi="Arial" w:cs="Arial"/>
                <w:b/>
                <w:bCs/>
                <w:color w:val="000000"/>
                <w:sz w:val="18"/>
                <w:szCs w:val="18"/>
                <w:lang w:eastAsia="en-AU"/>
              </w:rPr>
            </w:pPr>
          </w:p>
        </w:tc>
        <w:tc>
          <w:tcPr>
            <w:tcW w:w="2126" w:type="dxa"/>
            <w:tcBorders>
              <w:top w:val="nil"/>
              <w:left w:val="nil"/>
              <w:bottom w:val="nil"/>
              <w:right w:val="nil"/>
            </w:tcBorders>
            <w:shd w:val="clear" w:color="auto" w:fill="auto"/>
            <w:noWrap/>
            <w:vAlign w:val="bottom"/>
            <w:hideMark/>
          </w:tcPr>
          <w:p w14:paraId="796FCAC5" w14:textId="77777777" w:rsidR="00E93915" w:rsidRPr="00BA3B22" w:rsidRDefault="00E93915" w:rsidP="00E93915">
            <w:pPr>
              <w:spacing w:after="0" w:line="240" w:lineRule="auto"/>
              <w:jc w:val="center"/>
              <w:rPr>
                <w:rFonts w:ascii="Arial" w:eastAsia="Times New Roman" w:hAnsi="Arial" w:cs="Arial"/>
                <w:b/>
                <w:bCs/>
                <w:color w:val="000000"/>
                <w:sz w:val="18"/>
                <w:szCs w:val="18"/>
                <w:lang w:eastAsia="en-AU"/>
              </w:rPr>
            </w:pPr>
            <w:r w:rsidRPr="00BA3B22">
              <w:rPr>
                <w:rFonts w:ascii="Arial" w:eastAsia="Times New Roman" w:hAnsi="Arial" w:cs="Arial"/>
                <w:b/>
                <w:bCs/>
                <w:color w:val="000000"/>
                <w:sz w:val="18"/>
                <w:szCs w:val="18"/>
                <w:lang w:eastAsia="en-AU"/>
              </w:rPr>
              <w:t>DLZNH201211-740</w:t>
            </w:r>
          </w:p>
        </w:tc>
        <w:tc>
          <w:tcPr>
            <w:tcW w:w="1460" w:type="dxa"/>
            <w:tcBorders>
              <w:top w:val="nil"/>
              <w:left w:val="nil"/>
              <w:bottom w:val="nil"/>
              <w:right w:val="nil"/>
            </w:tcBorders>
            <w:shd w:val="clear" w:color="auto" w:fill="auto"/>
            <w:noWrap/>
            <w:vAlign w:val="bottom"/>
            <w:hideMark/>
          </w:tcPr>
          <w:p w14:paraId="50C2DE07"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-3.2E-06</w:t>
            </w:r>
          </w:p>
        </w:tc>
        <w:tc>
          <w:tcPr>
            <w:tcW w:w="1380" w:type="dxa"/>
            <w:tcBorders>
              <w:top w:val="nil"/>
              <w:left w:val="nil"/>
              <w:bottom w:val="nil"/>
              <w:right w:val="nil"/>
            </w:tcBorders>
            <w:shd w:val="clear" w:color="auto" w:fill="auto"/>
            <w:noWrap/>
            <w:vAlign w:val="bottom"/>
            <w:hideMark/>
          </w:tcPr>
          <w:p w14:paraId="5ECC9320"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1.0E-05</w:t>
            </w:r>
          </w:p>
        </w:tc>
        <w:tc>
          <w:tcPr>
            <w:tcW w:w="1180" w:type="dxa"/>
            <w:tcBorders>
              <w:top w:val="nil"/>
              <w:left w:val="nil"/>
              <w:bottom w:val="nil"/>
              <w:right w:val="nil"/>
            </w:tcBorders>
            <w:shd w:val="clear" w:color="auto" w:fill="auto"/>
            <w:noWrap/>
            <w:vAlign w:val="bottom"/>
            <w:hideMark/>
          </w:tcPr>
          <w:p w14:paraId="693511A2"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1.669</w:t>
            </w:r>
          </w:p>
        </w:tc>
        <w:tc>
          <w:tcPr>
            <w:tcW w:w="1200" w:type="dxa"/>
            <w:tcBorders>
              <w:top w:val="nil"/>
              <w:left w:val="nil"/>
              <w:bottom w:val="nil"/>
              <w:right w:val="nil"/>
            </w:tcBorders>
            <w:shd w:val="clear" w:color="auto" w:fill="auto"/>
            <w:noWrap/>
            <w:vAlign w:val="bottom"/>
            <w:hideMark/>
          </w:tcPr>
          <w:p w14:paraId="33F259FB"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0.006</w:t>
            </w:r>
          </w:p>
        </w:tc>
        <w:tc>
          <w:tcPr>
            <w:tcW w:w="1340" w:type="dxa"/>
            <w:tcBorders>
              <w:top w:val="nil"/>
              <w:left w:val="nil"/>
              <w:bottom w:val="nil"/>
              <w:right w:val="nil"/>
            </w:tcBorders>
            <w:shd w:val="clear" w:color="auto" w:fill="auto"/>
            <w:noWrap/>
            <w:vAlign w:val="bottom"/>
            <w:hideMark/>
          </w:tcPr>
          <w:p w14:paraId="7372BBC3"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1.919</w:t>
            </w:r>
          </w:p>
        </w:tc>
        <w:tc>
          <w:tcPr>
            <w:tcW w:w="1300" w:type="dxa"/>
            <w:tcBorders>
              <w:top w:val="nil"/>
              <w:left w:val="nil"/>
              <w:bottom w:val="nil"/>
              <w:right w:val="nil"/>
            </w:tcBorders>
            <w:shd w:val="clear" w:color="auto" w:fill="auto"/>
            <w:noWrap/>
            <w:vAlign w:val="bottom"/>
            <w:hideMark/>
          </w:tcPr>
          <w:p w14:paraId="139A0FEB"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0.010</w:t>
            </w:r>
          </w:p>
        </w:tc>
        <w:tc>
          <w:tcPr>
            <w:tcW w:w="1300" w:type="dxa"/>
            <w:tcBorders>
              <w:top w:val="nil"/>
              <w:left w:val="nil"/>
              <w:bottom w:val="nil"/>
              <w:right w:val="nil"/>
            </w:tcBorders>
            <w:shd w:val="clear" w:color="auto" w:fill="auto"/>
            <w:noWrap/>
            <w:vAlign w:val="bottom"/>
            <w:hideMark/>
          </w:tcPr>
          <w:p w14:paraId="18616963" w14:textId="77777777" w:rsidR="00E93915" w:rsidRPr="00BA3B22" w:rsidRDefault="00E93915" w:rsidP="00E93915">
            <w:pPr>
              <w:spacing w:after="0" w:line="240" w:lineRule="auto"/>
              <w:jc w:val="center"/>
              <w:rPr>
                <w:rFonts w:ascii="Arial" w:eastAsia="Times New Roman" w:hAnsi="Arial" w:cs="Arial"/>
                <w:b/>
                <w:bCs/>
                <w:color w:val="000000"/>
                <w:sz w:val="18"/>
                <w:szCs w:val="18"/>
                <w:lang w:eastAsia="en-AU"/>
              </w:rPr>
            </w:pPr>
            <w:r w:rsidRPr="00BA3B22">
              <w:rPr>
                <w:rFonts w:ascii="Arial" w:eastAsia="Times New Roman" w:hAnsi="Arial" w:cs="Arial"/>
                <w:b/>
                <w:bCs/>
                <w:color w:val="000000"/>
                <w:sz w:val="18"/>
                <w:szCs w:val="18"/>
                <w:lang w:eastAsia="en-AU"/>
              </w:rPr>
              <w:t>527.8</w:t>
            </w:r>
          </w:p>
        </w:tc>
        <w:tc>
          <w:tcPr>
            <w:tcW w:w="860" w:type="dxa"/>
            <w:tcBorders>
              <w:top w:val="nil"/>
              <w:left w:val="nil"/>
              <w:bottom w:val="nil"/>
              <w:right w:val="nil"/>
            </w:tcBorders>
            <w:shd w:val="clear" w:color="auto" w:fill="auto"/>
            <w:noWrap/>
            <w:vAlign w:val="bottom"/>
            <w:hideMark/>
          </w:tcPr>
          <w:p w14:paraId="6C14CB96" w14:textId="77777777" w:rsidR="00E93915" w:rsidRPr="00BA3B22" w:rsidRDefault="00E93915" w:rsidP="00E93915">
            <w:pPr>
              <w:spacing w:after="0" w:line="240" w:lineRule="auto"/>
              <w:jc w:val="center"/>
              <w:rPr>
                <w:rFonts w:ascii="Arial" w:eastAsia="Times New Roman" w:hAnsi="Arial" w:cs="Arial"/>
                <w:b/>
                <w:bCs/>
                <w:color w:val="000000"/>
                <w:sz w:val="18"/>
                <w:szCs w:val="18"/>
                <w:lang w:eastAsia="en-AU"/>
              </w:rPr>
            </w:pPr>
            <w:r w:rsidRPr="00BA3B22">
              <w:rPr>
                <w:rFonts w:ascii="Arial" w:eastAsia="Times New Roman" w:hAnsi="Arial" w:cs="Arial"/>
                <w:b/>
                <w:bCs/>
                <w:color w:val="000000"/>
                <w:sz w:val="18"/>
                <w:szCs w:val="18"/>
                <w:lang w:eastAsia="en-AU"/>
              </w:rPr>
              <w:t>34.2</w:t>
            </w:r>
          </w:p>
        </w:tc>
      </w:tr>
      <w:tr w:rsidR="00E93915" w:rsidRPr="00BA3B22" w14:paraId="18FE7938" w14:textId="77777777" w:rsidTr="006333EC">
        <w:trPr>
          <w:trHeight w:val="381"/>
        </w:trPr>
        <w:tc>
          <w:tcPr>
            <w:tcW w:w="846" w:type="dxa"/>
            <w:vMerge/>
            <w:tcBorders>
              <w:top w:val="single" w:sz="4" w:space="0" w:color="auto"/>
              <w:left w:val="single" w:sz="4" w:space="0" w:color="auto"/>
              <w:bottom w:val="single" w:sz="4" w:space="0" w:color="000000"/>
              <w:right w:val="single" w:sz="4" w:space="0" w:color="auto"/>
            </w:tcBorders>
            <w:vAlign w:val="center"/>
            <w:hideMark/>
          </w:tcPr>
          <w:p w14:paraId="6328D823" w14:textId="77777777" w:rsidR="00E93915" w:rsidRPr="00BA3B22" w:rsidRDefault="00E93915" w:rsidP="00E93915">
            <w:pPr>
              <w:spacing w:after="0" w:line="240" w:lineRule="auto"/>
              <w:rPr>
                <w:rFonts w:ascii="Arial" w:eastAsia="Times New Roman" w:hAnsi="Arial" w:cs="Arial"/>
                <w:b/>
                <w:bCs/>
                <w:color w:val="000000"/>
                <w:sz w:val="18"/>
                <w:szCs w:val="18"/>
                <w:lang w:eastAsia="en-AU"/>
              </w:rPr>
            </w:pPr>
          </w:p>
        </w:tc>
        <w:tc>
          <w:tcPr>
            <w:tcW w:w="2126" w:type="dxa"/>
            <w:tcBorders>
              <w:top w:val="nil"/>
              <w:left w:val="nil"/>
              <w:bottom w:val="nil"/>
              <w:right w:val="nil"/>
            </w:tcBorders>
            <w:shd w:val="clear" w:color="auto" w:fill="auto"/>
            <w:noWrap/>
            <w:vAlign w:val="bottom"/>
            <w:hideMark/>
          </w:tcPr>
          <w:p w14:paraId="30F8AAA1" w14:textId="77777777" w:rsidR="00E93915" w:rsidRPr="00BA3B22" w:rsidRDefault="00E93915" w:rsidP="00E93915">
            <w:pPr>
              <w:spacing w:after="0" w:line="240" w:lineRule="auto"/>
              <w:jc w:val="center"/>
              <w:rPr>
                <w:rFonts w:ascii="Arial" w:eastAsia="Times New Roman" w:hAnsi="Arial" w:cs="Arial"/>
                <w:b/>
                <w:bCs/>
                <w:color w:val="000000"/>
                <w:sz w:val="18"/>
                <w:szCs w:val="18"/>
                <w:lang w:eastAsia="en-AU"/>
              </w:rPr>
            </w:pPr>
            <w:r w:rsidRPr="00BA3B22">
              <w:rPr>
                <w:rFonts w:ascii="Arial" w:eastAsia="Times New Roman" w:hAnsi="Arial" w:cs="Arial"/>
                <w:b/>
                <w:bCs/>
                <w:color w:val="000000"/>
                <w:sz w:val="18"/>
                <w:szCs w:val="18"/>
                <w:lang w:eastAsia="en-AU"/>
              </w:rPr>
              <w:t>DLZNH201211-15</w:t>
            </w:r>
          </w:p>
        </w:tc>
        <w:tc>
          <w:tcPr>
            <w:tcW w:w="1460" w:type="dxa"/>
            <w:tcBorders>
              <w:top w:val="nil"/>
              <w:left w:val="nil"/>
              <w:bottom w:val="nil"/>
              <w:right w:val="nil"/>
            </w:tcBorders>
            <w:shd w:val="clear" w:color="auto" w:fill="auto"/>
            <w:noWrap/>
            <w:vAlign w:val="bottom"/>
            <w:hideMark/>
          </w:tcPr>
          <w:p w14:paraId="4EB6BC40"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1.8E-06</w:t>
            </w:r>
          </w:p>
        </w:tc>
        <w:tc>
          <w:tcPr>
            <w:tcW w:w="1380" w:type="dxa"/>
            <w:tcBorders>
              <w:top w:val="nil"/>
              <w:left w:val="nil"/>
              <w:bottom w:val="nil"/>
              <w:right w:val="nil"/>
            </w:tcBorders>
            <w:shd w:val="clear" w:color="auto" w:fill="auto"/>
            <w:noWrap/>
            <w:vAlign w:val="bottom"/>
            <w:hideMark/>
          </w:tcPr>
          <w:p w14:paraId="5360D451"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7.4E-06</w:t>
            </w:r>
          </w:p>
        </w:tc>
        <w:tc>
          <w:tcPr>
            <w:tcW w:w="1180" w:type="dxa"/>
            <w:tcBorders>
              <w:top w:val="nil"/>
              <w:left w:val="nil"/>
              <w:bottom w:val="nil"/>
              <w:right w:val="nil"/>
            </w:tcBorders>
            <w:shd w:val="clear" w:color="auto" w:fill="auto"/>
            <w:noWrap/>
            <w:vAlign w:val="bottom"/>
            <w:hideMark/>
          </w:tcPr>
          <w:p w14:paraId="44BE04F0"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1.440</w:t>
            </w:r>
          </w:p>
        </w:tc>
        <w:tc>
          <w:tcPr>
            <w:tcW w:w="1200" w:type="dxa"/>
            <w:tcBorders>
              <w:top w:val="nil"/>
              <w:left w:val="nil"/>
              <w:bottom w:val="nil"/>
              <w:right w:val="nil"/>
            </w:tcBorders>
            <w:shd w:val="clear" w:color="auto" w:fill="auto"/>
            <w:noWrap/>
            <w:vAlign w:val="bottom"/>
            <w:hideMark/>
          </w:tcPr>
          <w:p w14:paraId="48D0390A"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0.005</w:t>
            </w:r>
          </w:p>
        </w:tc>
        <w:tc>
          <w:tcPr>
            <w:tcW w:w="1340" w:type="dxa"/>
            <w:tcBorders>
              <w:top w:val="nil"/>
              <w:left w:val="nil"/>
              <w:bottom w:val="nil"/>
              <w:right w:val="nil"/>
            </w:tcBorders>
            <w:shd w:val="clear" w:color="auto" w:fill="auto"/>
            <w:noWrap/>
            <w:vAlign w:val="bottom"/>
            <w:hideMark/>
          </w:tcPr>
          <w:p w14:paraId="772903E7"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1.546</w:t>
            </w:r>
          </w:p>
        </w:tc>
        <w:tc>
          <w:tcPr>
            <w:tcW w:w="1300" w:type="dxa"/>
            <w:tcBorders>
              <w:top w:val="nil"/>
              <w:left w:val="nil"/>
              <w:bottom w:val="nil"/>
              <w:right w:val="nil"/>
            </w:tcBorders>
            <w:shd w:val="clear" w:color="auto" w:fill="auto"/>
            <w:noWrap/>
            <w:vAlign w:val="bottom"/>
            <w:hideMark/>
          </w:tcPr>
          <w:p w14:paraId="7B87BBDC"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0.007</w:t>
            </w:r>
          </w:p>
        </w:tc>
        <w:tc>
          <w:tcPr>
            <w:tcW w:w="1300" w:type="dxa"/>
            <w:tcBorders>
              <w:top w:val="nil"/>
              <w:left w:val="nil"/>
              <w:bottom w:val="nil"/>
              <w:right w:val="nil"/>
            </w:tcBorders>
            <w:shd w:val="clear" w:color="auto" w:fill="auto"/>
            <w:noWrap/>
            <w:vAlign w:val="bottom"/>
            <w:hideMark/>
          </w:tcPr>
          <w:p w14:paraId="213EEC5F" w14:textId="77777777" w:rsidR="00E93915" w:rsidRPr="00BA3B22" w:rsidRDefault="00E93915" w:rsidP="00E93915">
            <w:pPr>
              <w:spacing w:after="0" w:line="240" w:lineRule="auto"/>
              <w:jc w:val="center"/>
              <w:rPr>
                <w:rFonts w:ascii="Arial" w:eastAsia="Times New Roman" w:hAnsi="Arial" w:cs="Arial"/>
                <w:b/>
                <w:bCs/>
                <w:color w:val="000000"/>
                <w:sz w:val="18"/>
                <w:szCs w:val="18"/>
                <w:lang w:eastAsia="en-AU"/>
              </w:rPr>
            </w:pPr>
            <w:r w:rsidRPr="00BA3B22">
              <w:rPr>
                <w:rFonts w:ascii="Arial" w:eastAsia="Times New Roman" w:hAnsi="Arial" w:cs="Arial"/>
                <w:b/>
                <w:bCs/>
                <w:color w:val="000000"/>
                <w:sz w:val="18"/>
                <w:szCs w:val="18"/>
                <w:lang w:eastAsia="en-AU"/>
              </w:rPr>
              <w:t>379.5</w:t>
            </w:r>
          </w:p>
        </w:tc>
        <w:tc>
          <w:tcPr>
            <w:tcW w:w="860" w:type="dxa"/>
            <w:tcBorders>
              <w:top w:val="nil"/>
              <w:left w:val="nil"/>
              <w:bottom w:val="nil"/>
              <w:right w:val="nil"/>
            </w:tcBorders>
            <w:shd w:val="clear" w:color="auto" w:fill="auto"/>
            <w:noWrap/>
            <w:vAlign w:val="bottom"/>
            <w:hideMark/>
          </w:tcPr>
          <w:p w14:paraId="05FEBF53" w14:textId="77777777" w:rsidR="00E93915" w:rsidRPr="00BA3B22" w:rsidRDefault="00E93915" w:rsidP="00E93915">
            <w:pPr>
              <w:spacing w:after="0" w:line="240" w:lineRule="auto"/>
              <w:jc w:val="center"/>
              <w:rPr>
                <w:rFonts w:ascii="Arial" w:eastAsia="Times New Roman" w:hAnsi="Arial" w:cs="Arial"/>
                <w:b/>
                <w:bCs/>
                <w:color w:val="000000"/>
                <w:sz w:val="18"/>
                <w:szCs w:val="18"/>
                <w:lang w:eastAsia="en-AU"/>
              </w:rPr>
            </w:pPr>
            <w:r w:rsidRPr="00BA3B22">
              <w:rPr>
                <w:rFonts w:ascii="Arial" w:eastAsia="Times New Roman" w:hAnsi="Arial" w:cs="Arial"/>
                <w:b/>
                <w:bCs/>
                <w:color w:val="000000"/>
                <w:sz w:val="18"/>
                <w:szCs w:val="18"/>
                <w:lang w:eastAsia="en-AU"/>
              </w:rPr>
              <w:t>18.7</w:t>
            </w:r>
          </w:p>
        </w:tc>
      </w:tr>
      <w:tr w:rsidR="00E93915" w:rsidRPr="00BA3B22" w14:paraId="1B975B6E" w14:textId="77777777" w:rsidTr="006333EC">
        <w:trPr>
          <w:trHeight w:val="381"/>
        </w:trPr>
        <w:tc>
          <w:tcPr>
            <w:tcW w:w="846" w:type="dxa"/>
            <w:vMerge/>
            <w:tcBorders>
              <w:top w:val="single" w:sz="4" w:space="0" w:color="auto"/>
              <w:left w:val="single" w:sz="4" w:space="0" w:color="auto"/>
              <w:bottom w:val="single" w:sz="4" w:space="0" w:color="000000"/>
              <w:right w:val="single" w:sz="4" w:space="0" w:color="auto"/>
            </w:tcBorders>
            <w:vAlign w:val="center"/>
            <w:hideMark/>
          </w:tcPr>
          <w:p w14:paraId="757D174E" w14:textId="77777777" w:rsidR="00E93915" w:rsidRPr="00BA3B22" w:rsidRDefault="00E93915" w:rsidP="00E93915">
            <w:pPr>
              <w:spacing w:after="0" w:line="240" w:lineRule="auto"/>
              <w:rPr>
                <w:rFonts w:ascii="Arial" w:eastAsia="Times New Roman" w:hAnsi="Arial" w:cs="Arial"/>
                <w:b/>
                <w:bCs/>
                <w:color w:val="000000"/>
                <w:sz w:val="18"/>
                <w:szCs w:val="18"/>
                <w:lang w:eastAsia="en-AU"/>
              </w:rPr>
            </w:pPr>
          </w:p>
        </w:tc>
        <w:tc>
          <w:tcPr>
            <w:tcW w:w="2126" w:type="dxa"/>
            <w:tcBorders>
              <w:top w:val="nil"/>
              <w:left w:val="nil"/>
              <w:bottom w:val="nil"/>
              <w:right w:val="nil"/>
            </w:tcBorders>
            <w:shd w:val="clear" w:color="auto" w:fill="auto"/>
            <w:noWrap/>
            <w:vAlign w:val="bottom"/>
            <w:hideMark/>
          </w:tcPr>
          <w:p w14:paraId="5AF413DB" w14:textId="77777777" w:rsidR="00E93915" w:rsidRPr="00BA3B22" w:rsidRDefault="00E93915" w:rsidP="00E93915">
            <w:pPr>
              <w:spacing w:after="0" w:line="240" w:lineRule="auto"/>
              <w:jc w:val="center"/>
              <w:rPr>
                <w:rFonts w:ascii="Arial" w:eastAsia="Times New Roman" w:hAnsi="Arial" w:cs="Arial"/>
                <w:b/>
                <w:bCs/>
                <w:color w:val="000000"/>
                <w:sz w:val="18"/>
                <w:szCs w:val="18"/>
                <w:lang w:eastAsia="en-AU"/>
              </w:rPr>
            </w:pPr>
            <w:r w:rsidRPr="00BA3B22">
              <w:rPr>
                <w:rFonts w:ascii="Arial" w:eastAsia="Times New Roman" w:hAnsi="Arial" w:cs="Arial"/>
                <w:b/>
                <w:bCs/>
                <w:color w:val="000000"/>
                <w:sz w:val="18"/>
                <w:szCs w:val="18"/>
                <w:lang w:eastAsia="en-AU"/>
              </w:rPr>
              <w:t>DLZNH201211-6</w:t>
            </w:r>
          </w:p>
        </w:tc>
        <w:tc>
          <w:tcPr>
            <w:tcW w:w="1460" w:type="dxa"/>
            <w:tcBorders>
              <w:top w:val="nil"/>
              <w:left w:val="nil"/>
              <w:bottom w:val="nil"/>
              <w:right w:val="nil"/>
            </w:tcBorders>
            <w:shd w:val="clear" w:color="auto" w:fill="auto"/>
            <w:noWrap/>
            <w:vAlign w:val="bottom"/>
            <w:hideMark/>
          </w:tcPr>
          <w:p w14:paraId="60AA9099"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-4.7E-06</w:t>
            </w:r>
          </w:p>
        </w:tc>
        <w:tc>
          <w:tcPr>
            <w:tcW w:w="1380" w:type="dxa"/>
            <w:tcBorders>
              <w:top w:val="nil"/>
              <w:left w:val="nil"/>
              <w:bottom w:val="nil"/>
              <w:right w:val="nil"/>
            </w:tcBorders>
            <w:shd w:val="clear" w:color="auto" w:fill="auto"/>
            <w:noWrap/>
            <w:vAlign w:val="bottom"/>
            <w:hideMark/>
          </w:tcPr>
          <w:p w14:paraId="0A7A27D5"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1.6E-05</w:t>
            </w:r>
          </w:p>
        </w:tc>
        <w:tc>
          <w:tcPr>
            <w:tcW w:w="1180" w:type="dxa"/>
            <w:tcBorders>
              <w:top w:val="nil"/>
              <w:left w:val="nil"/>
              <w:bottom w:val="nil"/>
              <w:right w:val="nil"/>
            </w:tcBorders>
            <w:shd w:val="clear" w:color="auto" w:fill="auto"/>
            <w:noWrap/>
            <w:vAlign w:val="bottom"/>
            <w:hideMark/>
          </w:tcPr>
          <w:p w14:paraId="0B56DF96"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1.337</w:t>
            </w:r>
          </w:p>
        </w:tc>
        <w:tc>
          <w:tcPr>
            <w:tcW w:w="1200" w:type="dxa"/>
            <w:tcBorders>
              <w:top w:val="nil"/>
              <w:left w:val="nil"/>
              <w:bottom w:val="nil"/>
              <w:right w:val="nil"/>
            </w:tcBorders>
            <w:shd w:val="clear" w:color="auto" w:fill="auto"/>
            <w:noWrap/>
            <w:vAlign w:val="bottom"/>
            <w:hideMark/>
          </w:tcPr>
          <w:p w14:paraId="1ECC42BA"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0.007</w:t>
            </w:r>
          </w:p>
        </w:tc>
        <w:tc>
          <w:tcPr>
            <w:tcW w:w="1340" w:type="dxa"/>
            <w:tcBorders>
              <w:top w:val="nil"/>
              <w:left w:val="nil"/>
              <w:bottom w:val="nil"/>
              <w:right w:val="nil"/>
            </w:tcBorders>
            <w:shd w:val="clear" w:color="auto" w:fill="auto"/>
            <w:noWrap/>
            <w:vAlign w:val="bottom"/>
            <w:hideMark/>
          </w:tcPr>
          <w:p w14:paraId="1D28AD1E"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1.010</w:t>
            </w:r>
          </w:p>
        </w:tc>
        <w:tc>
          <w:tcPr>
            <w:tcW w:w="1300" w:type="dxa"/>
            <w:tcBorders>
              <w:top w:val="nil"/>
              <w:left w:val="nil"/>
              <w:bottom w:val="nil"/>
              <w:right w:val="nil"/>
            </w:tcBorders>
            <w:shd w:val="clear" w:color="auto" w:fill="auto"/>
            <w:noWrap/>
            <w:vAlign w:val="bottom"/>
            <w:hideMark/>
          </w:tcPr>
          <w:p w14:paraId="3C861FAE"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0.015</w:t>
            </w:r>
          </w:p>
        </w:tc>
        <w:tc>
          <w:tcPr>
            <w:tcW w:w="1300" w:type="dxa"/>
            <w:tcBorders>
              <w:top w:val="nil"/>
              <w:left w:val="nil"/>
              <w:bottom w:val="nil"/>
              <w:right w:val="nil"/>
            </w:tcBorders>
            <w:shd w:val="clear" w:color="auto" w:fill="auto"/>
            <w:noWrap/>
            <w:vAlign w:val="bottom"/>
            <w:hideMark/>
          </w:tcPr>
          <w:p w14:paraId="007A3081" w14:textId="77777777" w:rsidR="00E93915" w:rsidRPr="00BA3B22" w:rsidRDefault="00E93915" w:rsidP="00E93915">
            <w:pPr>
              <w:spacing w:after="0" w:line="240" w:lineRule="auto"/>
              <w:jc w:val="center"/>
              <w:rPr>
                <w:rFonts w:ascii="Arial" w:eastAsia="Times New Roman" w:hAnsi="Arial" w:cs="Arial"/>
                <w:b/>
                <w:bCs/>
                <w:color w:val="000000"/>
                <w:sz w:val="18"/>
                <w:szCs w:val="18"/>
                <w:lang w:eastAsia="en-AU"/>
              </w:rPr>
            </w:pPr>
            <w:r w:rsidRPr="00BA3B22">
              <w:rPr>
                <w:rFonts w:ascii="Arial" w:eastAsia="Times New Roman" w:hAnsi="Arial" w:cs="Arial"/>
                <w:b/>
                <w:bCs/>
                <w:color w:val="000000"/>
                <w:sz w:val="18"/>
                <w:szCs w:val="18"/>
                <w:lang w:eastAsia="en-AU"/>
              </w:rPr>
              <w:t>140.4</w:t>
            </w:r>
          </w:p>
        </w:tc>
        <w:tc>
          <w:tcPr>
            <w:tcW w:w="860" w:type="dxa"/>
            <w:tcBorders>
              <w:top w:val="nil"/>
              <w:left w:val="nil"/>
              <w:bottom w:val="nil"/>
              <w:right w:val="nil"/>
            </w:tcBorders>
            <w:shd w:val="clear" w:color="auto" w:fill="auto"/>
            <w:noWrap/>
            <w:vAlign w:val="bottom"/>
            <w:hideMark/>
          </w:tcPr>
          <w:p w14:paraId="6AA3739E" w14:textId="77777777" w:rsidR="00E93915" w:rsidRPr="00BA3B22" w:rsidRDefault="00E93915" w:rsidP="00E93915">
            <w:pPr>
              <w:spacing w:after="0" w:line="240" w:lineRule="auto"/>
              <w:jc w:val="center"/>
              <w:rPr>
                <w:rFonts w:ascii="Arial" w:eastAsia="Times New Roman" w:hAnsi="Arial" w:cs="Arial"/>
                <w:b/>
                <w:bCs/>
                <w:color w:val="000000"/>
                <w:sz w:val="18"/>
                <w:szCs w:val="18"/>
                <w:lang w:eastAsia="en-AU"/>
              </w:rPr>
            </w:pPr>
            <w:r w:rsidRPr="00BA3B22">
              <w:rPr>
                <w:rFonts w:ascii="Arial" w:eastAsia="Times New Roman" w:hAnsi="Arial" w:cs="Arial"/>
                <w:b/>
                <w:bCs/>
                <w:color w:val="000000"/>
                <w:sz w:val="18"/>
                <w:szCs w:val="18"/>
                <w:lang w:eastAsia="en-AU"/>
              </w:rPr>
              <w:t>3.6</w:t>
            </w:r>
          </w:p>
        </w:tc>
      </w:tr>
      <w:tr w:rsidR="00E93915" w:rsidRPr="00BA3B22" w14:paraId="4D3FF1E3" w14:textId="77777777" w:rsidTr="006333EC">
        <w:trPr>
          <w:trHeight w:val="381"/>
        </w:trPr>
        <w:tc>
          <w:tcPr>
            <w:tcW w:w="846" w:type="dxa"/>
            <w:vMerge/>
            <w:tcBorders>
              <w:top w:val="single" w:sz="4" w:space="0" w:color="auto"/>
              <w:left w:val="single" w:sz="4" w:space="0" w:color="auto"/>
              <w:bottom w:val="single" w:sz="4" w:space="0" w:color="000000"/>
              <w:right w:val="single" w:sz="4" w:space="0" w:color="auto"/>
            </w:tcBorders>
            <w:vAlign w:val="center"/>
            <w:hideMark/>
          </w:tcPr>
          <w:p w14:paraId="189B408A" w14:textId="77777777" w:rsidR="00E93915" w:rsidRPr="00BA3B22" w:rsidRDefault="00E93915" w:rsidP="00E93915">
            <w:pPr>
              <w:spacing w:after="0" w:line="240" w:lineRule="auto"/>
              <w:rPr>
                <w:rFonts w:ascii="Arial" w:eastAsia="Times New Roman" w:hAnsi="Arial" w:cs="Arial"/>
                <w:b/>
                <w:bCs/>
                <w:color w:val="000000"/>
                <w:sz w:val="18"/>
                <w:szCs w:val="18"/>
                <w:lang w:eastAsia="en-AU"/>
              </w:rPr>
            </w:pPr>
          </w:p>
        </w:tc>
        <w:tc>
          <w:tcPr>
            <w:tcW w:w="2126" w:type="dxa"/>
            <w:tcBorders>
              <w:top w:val="nil"/>
              <w:left w:val="nil"/>
              <w:bottom w:val="single" w:sz="4" w:space="0" w:color="auto"/>
              <w:right w:val="nil"/>
            </w:tcBorders>
            <w:shd w:val="clear" w:color="auto" w:fill="auto"/>
            <w:noWrap/>
            <w:vAlign w:val="bottom"/>
            <w:hideMark/>
          </w:tcPr>
          <w:p w14:paraId="17079CBE" w14:textId="77777777" w:rsidR="00E93915" w:rsidRPr="00BA3B22" w:rsidRDefault="00E93915" w:rsidP="00E93915">
            <w:pPr>
              <w:spacing w:after="0" w:line="240" w:lineRule="auto"/>
              <w:jc w:val="center"/>
              <w:rPr>
                <w:rFonts w:ascii="Arial" w:eastAsia="Times New Roman" w:hAnsi="Arial" w:cs="Arial"/>
                <w:b/>
                <w:bCs/>
                <w:color w:val="000000"/>
                <w:sz w:val="18"/>
                <w:szCs w:val="18"/>
                <w:lang w:eastAsia="en-AU"/>
              </w:rPr>
            </w:pPr>
            <w:r w:rsidRPr="00BA3B22">
              <w:rPr>
                <w:rFonts w:ascii="Arial" w:eastAsia="Times New Roman" w:hAnsi="Arial" w:cs="Arial"/>
                <w:b/>
                <w:bCs/>
                <w:color w:val="000000"/>
                <w:sz w:val="18"/>
                <w:szCs w:val="18"/>
                <w:lang w:eastAsia="en-AU"/>
              </w:rPr>
              <w:t>DLZNH201211-797</w:t>
            </w:r>
          </w:p>
        </w:tc>
        <w:tc>
          <w:tcPr>
            <w:tcW w:w="1460" w:type="dxa"/>
            <w:tcBorders>
              <w:top w:val="nil"/>
              <w:left w:val="nil"/>
              <w:bottom w:val="single" w:sz="4" w:space="0" w:color="auto"/>
              <w:right w:val="nil"/>
            </w:tcBorders>
            <w:shd w:val="clear" w:color="auto" w:fill="auto"/>
            <w:noWrap/>
            <w:vAlign w:val="bottom"/>
            <w:hideMark/>
          </w:tcPr>
          <w:p w14:paraId="1A14D7C1"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-1.4E-05</w:t>
            </w:r>
          </w:p>
        </w:tc>
        <w:tc>
          <w:tcPr>
            <w:tcW w:w="1380" w:type="dxa"/>
            <w:tcBorders>
              <w:top w:val="nil"/>
              <w:left w:val="nil"/>
              <w:bottom w:val="single" w:sz="4" w:space="0" w:color="auto"/>
              <w:right w:val="nil"/>
            </w:tcBorders>
            <w:shd w:val="clear" w:color="auto" w:fill="auto"/>
            <w:noWrap/>
            <w:vAlign w:val="bottom"/>
            <w:hideMark/>
          </w:tcPr>
          <w:p w14:paraId="2CA5B977"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1.7E-05</w:t>
            </w:r>
          </w:p>
        </w:tc>
        <w:tc>
          <w:tcPr>
            <w:tcW w:w="1180" w:type="dxa"/>
            <w:tcBorders>
              <w:top w:val="nil"/>
              <w:left w:val="nil"/>
              <w:bottom w:val="single" w:sz="4" w:space="0" w:color="auto"/>
              <w:right w:val="nil"/>
            </w:tcBorders>
            <w:shd w:val="clear" w:color="auto" w:fill="auto"/>
            <w:noWrap/>
            <w:vAlign w:val="bottom"/>
            <w:hideMark/>
          </w:tcPr>
          <w:p w14:paraId="6CC8E677"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1.548</w:t>
            </w:r>
          </w:p>
        </w:tc>
        <w:tc>
          <w:tcPr>
            <w:tcW w:w="1200" w:type="dxa"/>
            <w:tcBorders>
              <w:top w:val="nil"/>
              <w:left w:val="nil"/>
              <w:bottom w:val="single" w:sz="4" w:space="0" w:color="auto"/>
              <w:right w:val="nil"/>
            </w:tcBorders>
            <w:shd w:val="clear" w:color="auto" w:fill="auto"/>
            <w:noWrap/>
            <w:vAlign w:val="bottom"/>
            <w:hideMark/>
          </w:tcPr>
          <w:p w14:paraId="723E5412"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0.007</w:t>
            </w:r>
          </w:p>
        </w:tc>
        <w:tc>
          <w:tcPr>
            <w:tcW w:w="1340" w:type="dxa"/>
            <w:tcBorders>
              <w:top w:val="nil"/>
              <w:left w:val="nil"/>
              <w:bottom w:val="single" w:sz="4" w:space="0" w:color="auto"/>
              <w:right w:val="nil"/>
            </w:tcBorders>
            <w:shd w:val="clear" w:color="auto" w:fill="auto"/>
            <w:noWrap/>
            <w:vAlign w:val="bottom"/>
            <w:hideMark/>
          </w:tcPr>
          <w:p w14:paraId="5C2C25A8"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1.305</w:t>
            </w:r>
          </w:p>
        </w:tc>
        <w:tc>
          <w:tcPr>
            <w:tcW w:w="1300" w:type="dxa"/>
            <w:tcBorders>
              <w:top w:val="nil"/>
              <w:left w:val="nil"/>
              <w:bottom w:val="single" w:sz="4" w:space="0" w:color="auto"/>
              <w:right w:val="nil"/>
            </w:tcBorders>
            <w:shd w:val="clear" w:color="auto" w:fill="auto"/>
            <w:noWrap/>
            <w:vAlign w:val="bottom"/>
            <w:hideMark/>
          </w:tcPr>
          <w:p w14:paraId="24AD8642"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0.013</w:t>
            </w:r>
          </w:p>
        </w:tc>
        <w:tc>
          <w:tcPr>
            <w:tcW w:w="1300" w:type="dxa"/>
            <w:tcBorders>
              <w:top w:val="nil"/>
              <w:left w:val="nil"/>
              <w:bottom w:val="single" w:sz="4" w:space="0" w:color="auto"/>
              <w:right w:val="nil"/>
            </w:tcBorders>
            <w:shd w:val="clear" w:color="auto" w:fill="auto"/>
            <w:noWrap/>
            <w:vAlign w:val="bottom"/>
            <w:hideMark/>
          </w:tcPr>
          <w:p w14:paraId="30045EDB" w14:textId="77777777" w:rsidR="00E93915" w:rsidRPr="00BA3B22" w:rsidRDefault="00E93915" w:rsidP="00E93915">
            <w:pPr>
              <w:spacing w:after="0" w:line="240" w:lineRule="auto"/>
              <w:jc w:val="center"/>
              <w:rPr>
                <w:rFonts w:ascii="Arial" w:eastAsia="Times New Roman" w:hAnsi="Arial" w:cs="Arial"/>
                <w:b/>
                <w:bCs/>
                <w:color w:val="000000"/>
                <w:sz w:val="18"/>
                <w:szCs w:val="18"/>
                <w:lang w:eastAsia="en-AU"/>
              </w:rPr>
            </w:pPr>
            <w:r w:rsidRPr="00BA3B22">
              <w:rPr>
                <w:rFonts w:ascii="Arial" w:eastAsia="Times New Roman" w:hAnsi="Arial" w:cs="Arial"/>
                <w:b/>
                <w:bCs/>
                <w:color w:val="000000"/>
                <w:sz w:val="18"/>
                <w:szCs w:val="18"/>
                <w:lang w:eastAsia="en-AU"/>
              </w:rPr>
              <w:t>168.0</w:t>
            </w:r>
          </w:p>
        </w:tc>
        <w:tc>
          <w:tcPr>
            <w:tcW w:w="860" w:type="dxa"/>
            <w:tcBorders>
              <w:top w:val="nil"/>
              <w:left w:val="nil"/>
              <w:bottom w:val="single" w:sz="4" w:space="0" w:color="auto"/>
              <w:right w:val="nil"/>
            </w:tcBorders>
            <w:shd w:val="clear" w:color="auto" w:fill="auto"/>
            <w:noWrap/>
            <w:vAlign w:val="bottom"/>
            <w:hideMark/>
          </w:tcPr>
          <w:p w14:paraId="32B7B8F9" w14:textId="77777777" w:rsidR="00E93915" w:rsidRPr="00BA3B22" w:rsidRDefault="00E93915" w:rsidP="00E93915">
            <w:pPr>
              <w:spacing w:after="0" w:line="240" w:lineRule="auto"/>
              <w:jc w:val="center"/>
              <w:rPr>
                <w:rFonts w:ascii="Arial" w:eastAsia="Times New Roman" w:hAnsi="Arial" w:cs="Arial"/>
                <w:b/>
                <w:bCs/>
                <w:color w:val="000000"/>
                <w:sz w:val="18"/>
                <w:szCs w:val="18"/>
                <w:lang w:eastAsia="en-AU"/>
              </w:rPr>
            </w:pPr>
            <w:r w:rsidRPr="00BA3B22">
              <w:rPr>
                <w:rFonts w:ascii="Arial" w:eastAsia="Times New Roman" w:hAnsi="Arial" w:cs="Arial"/>
                <w:b/>
                <w:bCs/>
                <w:color w:val="000000"/>
                <w:sz w:val="18"/>
                <w:szCs w:val="18"/>
                <w:lang w:eastAsia="en-AU"/>
              </w:rPr>
              <w:t>3.0</w:t>
            </w:r>
          </w:p>
        </w:tc>
      </w:tr>
      <w:tr w:rsidR="00E93915" w:rsidRPr="00BA3B22" w14:paraId="590EBC00" w14:textId="77777777" w:rsidTr="006333EC">
        <w:trPr>
          <w:trHeight w:val="384"/>
        </w:trPr>
        <w:tc>
          <w:tcPr>
            <w:tcW w:w="846" w:type="dxa"/>
            <w:vMerge w:val="restart"/>
            <w:tcBorders>
              <w:top w:val="nil"/>
              <w:left w:val="single" w:sz="4" w:space="0" w:color="auto"/>
              <w:bottom w:val="single" w:sz="4" w:space="0" w:color="000000"/>
              <w:right w:val="single" w:sz="4" w:space="0" w:color="auto"/>
            </w:tcBorders>
            <w:shd w:val="clear" w:color="auto" w:fill="auto"/>
            <w:noWrap/>
            <w:textDirection w:val="btLr"/>
            <w:vAlign w:val="center"/>
            <w:hideMark/>
          </w:tcPr>
          <w:p w14:paraId="292F6B9B" w14:textId="77777777" w:rsidR="00E93915" w:rsidRPr="00BA3B22" w:rsidRDefault="00E93915" w:rsidP="00E93915">
            <w:pPr>
              <w:spacing w:after="0" w:line="240" w:lineRule="auto"/>
              <w:jc w:val="center"/>
              <w:rPr>
                <w:rFonts w:ascii="Arial" w:eastAsia="Times New Roman" w:hAnsi="Arial" w:cs="Arial"/>
                <w:b/>
                <w:bCs/>
                <w:color w:val="000000"/>
                <w:sz w:val="18"/>
                <w:szCs w:val="18"/>
                <w:lang w:eastAsia="en-AU"/>
              </w:rPr>
            </w:pPr>
            <w:r w:rsidRPr="00BA3B22">
              <w:rPr>
                <w:rFonts w:ascii="Arial" w:eastAsia="Times New Roman" w:hAnsi="Arial" w:cs="Arial"/>
                <w:b/>
                <w:bCs/>
                <w:color w:val="000000"/>
                <w:sz w:val="18"/>
                <w:szCs w:val="18"/>
                <w:lang w:eastAsia="en-AU"/>
              </w:rPr>
              <w:t>Shuangtan**</w:t>
            </w:r>
          </w:p>
        </w:tc>
        <w:tc>
          <w:tcPr>
            <w:tcW w:w="2126" w:type="dxa"/>
            <w:tcBorders>
              <w:top w:val="nil"/>
              <w:left w:val="nil"/>
              <w:bottom w:val="nil"/>
              <w:right w:val="nil"/>
            </w:tcBorders>
            <w:shd w:val="clear" w:color="auto" w:fill="auto"/>
            <w:noWrap/>
            <w:vAlign w:val="bottom"/>
            <w:hideMark/>
          </w:tcPr>
          <w:p w14:paraId="1B3FE07E" w14:textId="77777777" w:rsidR="00E93915" w:rsidRPr="00BA3B22" w:rsidRDefault="00E93915" w:rsidP="00E93915">
            <w:pPr>
              <w:spacing w:after="0" w:line="240" w:lineRule="auto"/>
              <w:jc w:val="center"/>
              <w:rPr>
                <w:rFonts w:ascii="Arial" w:eastAsia="Times New Roman" w:hAnsi="Arial" w:cs="Arial"/>
                <w:b/>
                <w:bCs/>
                <w:color w:val="000000"/>
                <w:sz w:val="18"/>
                <w:szCs w:val="18"/>
                <w:lang w:eastAsia="en-AU"/>
              </w:rPr>
            </w:pPr>
            <w:r w:rsidRPr="00BA3B22">
              <w:rPr>
                <w:rFonts w:ascii="Arial" w:eastAsia="Times New Roman" w:hAnsi="Arial" w:cs="Arial"/>
                <w:b/>
                <w:bCs/>
                <w:color w:val="000000"/>
                <w:sz w:val="18"/>
                <w:szCs w:val="18"/>
                <w:lang w:eastAsia="en-AU"/>
              </w:rPr>
              <w:t>Cervid 278</w:t>
            </w:r>
          </w:p>
        </w:tc>
        <w:tc>
          <w:tcPr>
            <w:tcW w:w="1460" w:type="dxa"/>
            <w:tcBorders>
              <w:top w:val="nil"/>
              <w:left w:val="nil"/>
              <w:bottom w:val="nil"/>
              <w:right w:val="nil"/>
            </w:tcBorders>
            <w:shd w:val="clear" w:color="auto" w:fill="auto"/>
            <w:noWrap/>
            <w:vAlign w:val="bottom"/>
            <w:hideMark/>
          </w:tcPr>
          <w:p w14:paraId="7C940AAD"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9.1E-05</w:t>
            </w:r>
          </w:p>
        </w:tc>
        <w:tc>
          <w:tcPr>
            <w:tcW w:w="1380" w:type="dxa"/>
            <w:tcBorders>
              <w:top w:val="nil"/>
              <w:left w:val="nil"/>
              <w:bottom w:val="nil"/>
              <w:right w:val="nil"/>
            </w:tcBorders>
            <w:shd w:val="clear" w:color="auto" w:fill="auto"/>
            <w:noWrap/>
            <w:vAlign w:val="bottom"/>
            <w:hideMark/>
          </w:tcPr>
          <w:p w14:paraId="566A84EF"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7.1E-05</w:t>
            </w:r>
          </w:p>
        </w:tc>
        <w:tc>
          <w:tcPr>
            <w:tcW w:w="1180" w:type="dxa"/>
            <w:tcBorders>
              <w:top w:val="nil"/>
              <w:left w:val="nil"/>
              <w:bottom w:val="nil"/>
              <w:right w:val="nil"/>
            </w:tcBorders>
            <w:shd w:val="clear" w:color="auto" w:fill="auto"/>
            <w:noWrap/>
            <w:vAlign w:val="bottom"/>
            <w:hideMark/>
          </w:tcPr>
          <w:p w14:paraId="4F7AA8DA"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1.203</w:t>
            </w:r>
          </w:p>
        </w:tc>
        <w:tc>
          <w:tcPr>
            <w:tcW w:w="1200" w:type="dxa"/>
            <w:tcBorders>
              <w:top w:val="nil"/>
              <w:left w:val="nil"/>
              <w:bottom w:val="nil"/>
              <w:right w:val="nil"/>
            </w:tcBorders>
            <w:shd w:val="clear" w:color="auto" w:fill="auto"/>
            <w:noWrap/>
            <w:vAlign w:val="bottom"/>
            <w:hideMark/>
          </w:tcPr>
          <w:p w14:paraId="2FAC9FD8"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0.013</w:t>
            </w:r>
          </w:p>
        </w:tc>
        <w:tc>
          <w:tcPr>
            <w:tcW w:w="1340" w:type="dxa"/>
            <w:tcBorders>
              <w:top w:val="nil"/>
              <w:left w:val="nil"/>
              <w:bottom w:val="nil"/>
              <w:right w:val="nil"/>
            </w:tcBorders>
            <w:shd w:val="clear" w:color="auto" w:fill="auto"/>
            <w:noWrap/>
            <w:vAlign w:val="bottom"/>
            <w:hideMark/>
          </w:tcPr>
          <w:p w14:paraId="0C7CE37C"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1.129</w:t>
            </w:r>
          </w:p>
        </w:tc>
        <w:tc>
          <w:tcPr>
            <w:tcW w:w="1300" w:type="dxa"/>
            <w:tcBorders>
              <w:top w:val="nil"/>
              <w:left w:val="nil"/>
              <w:bottom w:val="nil"/>
              <w:right w:val="nil"/>
            </w:tcBorders>
            <w:shd w:val="clear" w:color="auto" w:fill="auto"/>
            <w:noWrap/>
            <w:vAlign w:val="bottom"/>
            <w:hideMark/>
          </w:tcPr>
          <w:p w14:paraId="2E2FC080"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0.022</w:t>
            </w:r>
          </w:p>
        </w:tc>
        <w:tc>
          <w:tcPr>
            <w:tcW w:w="1300" w:type="dxa"/>
            <w:tcBorders>
              <w:top w:val="nil"/>
              <w:left w:val="nil"/>
              <w:bottom w:val="nil"/>
              <w:right w:val="nil"/>
            </w:tcBorders>
            <w:shd w:val="clear" w:color="auto" w:fill="auto"/>
            <w:noWrap/>
            <w:vAlign w:val="bottom"/>
            <w:hideMark/>
          </w:tcPr>
          <w:p w14:paraId="78F8A7AB" w14:textId="77777777" w:rsidR="00E93915" w:rsidRPr="00BA3B22" w:rsidRDefault="00E93915" w:rsidP="00E93915">
            <w:pPr>
              <w:spacing w:after="0" w:line="240" w:lineRule="auto"/>
              <w:jc w:val="center"/>
              <w:rPr>
                <w:rFonts w:ascii="Arial" w:eastAsia="Times New Roman" w:hAnsi="Arial" w:cs="Arial"/>
                <w:b/>
                <w:bCs/>
                <w:color w:val="000000"/>
                <w:sz w:val="18"/>
                <w:szCs w:val="18"/>
                <w:lang w:eastAsia="en-AU"/>
              </w:rPr>
            </w:pPr>
            <w:r w:rsidRPr="00BA3B22">
              <w:rPr>
                <w:rFonts w:ascii="Arial" w:eastAsia="Times New Roman" w:hAnsi="Arial" w:cs="Arial"/>
                <w:b/>
                <w:bCs/>
                <w:color w:val="000000"/>
                <w:sz w:val="18"/>
                <w:szCs w:val="18"/>
                <w:lang w:eastAsia="en-AU"/>
              </w:rPr>
              <w:t>248.0</w:t>
            </w:r>
          </w:p>
        </w:tc>
        <w:tc>
          <w:tcPr>
            <w:tcW w:w="860" w:type="dxa"/>
            <w:tcBorders>
              <w:top w:val="nil"/>
              <w:left w:val="nil"/>
              <w:bottom w:val="nil"/>
              <w:right w:val="nil"/>
            </w:tcBorders>
            <w:shd w:val="clear" w:color="auto" w:fill="auto"/>
            <w:noWrap/>
            <w:vAlign w:val="bottom"/>
            <w:hideMark/>
          </w:tcPr>
          <w:p w14:paraId="76453BA9" w14:textId="77777777" w:rsidR="00E93915" w:rsidRPr="00BA3B22" w:rsidRDefault="00E93915" w:rsidP="00E93915">
            <w:pPr>
              <w:spacing w:after="0" w:line="240" w:lineRule="auto"/>
              <w:jc w:val="center"/>
              <w:rPr>
                <w:rFonts w:ascii="Arial" w:eastAsia="Times New Roman" w:hAnsi="Arial" w:cs="Arial"/>
                <w:b/>
                <w:bCs/>
                <w:color w:val="000000"/>
                <w:sz w:val="18"/>
                <w:szCs w:val="18"/>
                <w:lang w:eastAsia="en-AU"/>
              </w:rPr>
            </w:pPr>
            <w:r w:rsidRPr="00BA3B22">
              <w:rPr>
                <w:rFonts w:ascii="Arial" w:eastAsia="Times New Roman" w:hAnsi="Arial" w:cs="Arial"/>
                <w:b/>
                <w:bCs/>
                <w:color w:val="000000"/>
                <w:sz w:val="18"/>
                <w:szCs w:val="18"/>
                <w:lang w:eastAsia="en-AU"/>
              </w:rPr>
              <w:t>13.5</w:t>
            </w:r>
          </w:p>
        </w:tc>
      </w:tr>
      <w:tr w:rsidR="00E93915" w:rsidRPr="00BA3B22" w14:paraId="18E09347" w14:textId="77777777" w:rsidTr="006333EC">
        <w:trPr>
          <w:trHeight w:val="432"/>
        </w:trPr>
        <w:tc>
          <w:tcPr>
            <w:tcW w:w="846" w:type="dxa"/>
            <w:vMerge/>
            <w:tcBorders>
              <w:top w:val="nil"/>
              <w:left w:val="single" w:sz="4" w:space="0" w:color="auto"/>
              <w:bottom w:val="single" w:sz="4" w:space="0" w:color="000000"/>
              <w:right w:val="single" w:sz="4" w:space="0" w:color="auto"/>
            </w:tcBorders>
            <w:vAlign w:val="center"/>
            <w:hideMark/>
          </w:tcPr>
          <w:p w14:paraId="254F44B6" w14:textId="77777777" w:rsidR="00E93915" w:rsidRPr="00BA3B22" w:rsidRDefault="00E93915" w:rsidP="00E93915">
            <w:pPr>
              <w:spacing w:after="0" w:line="240" w:lineRule="auto"/>
              <w:rPr>
                <w:rFonts w:ascii="Arial" w:eastAsia="Times New Roman" w:hAnsi="Arial" w:cs="Arial"/>
                <w:b/>
                <w:bCs/>
                <w:color w:val="000000"/>
                <w:sz w:val="18"/>
                <w:szCs w:val="18"/>
                <w:lang w:eastAsia="en-AU"/>
              </w:rPr>
            </w:pPr>
          </w:p>
        </w:tc>
        <w:tc>
          <w:tcPr>
            <w:tcW w:w="2126" w:type="dxa"/>
            <w:tcBorders>
              <w:top w:val="nil"/>
              <w:left w:val="nil"/>
              <w:bottom w:val="nil"/>
              <w:right w:val="nil"/>
            </w:tcBorders>
            <w:shd w:val="clear" w:color="auto" w:fill="auto"/>
            <w:noWrap/>
            <w:vAlign w:val="bottom"/>
            <w:hideMark/>
          </w:tcPr>
          <w:p w14:paraId="6D0BC57E" w14:textId="77777777" w:rsidR="00E93915" w:rsidRPr="00BA3B22" w:rsidRDefault="00E93915" w:rsidP="00E93915">
            <w:pPr>
              <w:spacing w:after="0" w:line="240" w:lineRule="auto"/>
              <w:jc w:val="center"/>
              <w:rPr>
                <w:rFonts w:ascii="Arial" w:eastAsia="Times New Roman" w:hAnsi="Arial" w:cs="Arial"/>
                <w:b/>
                <w:bCs/>
                <w:color w:val="000000"/>
                <w:sz w:val="18"/>
                <w:szCs w:val="18"/>
                <w:lang w:eastAsia="en-AU"/>
              </w:rPr>
            </w:pPr>
            <w:r w:rsidRPr="00BA3B22">
              <w:rPr>
                <w:rFonts w:ascii="Arial" w:eastAsia="Times New Roman" w:hAnsi="Arial" w:cs="Arial"/>
                <w:b/>
                <w:bCs/>
                <w:color w:val="000000"/>
                <w:sz w:val="18"/>
                <w:szCs w:val="18"/>
                <w:lang w:eastAsia="en-AU"/>
              </w:rPr>
              <w:t>Cervid 279</w:t>
            </w:r>
          </w:p>
        </w:tc>
        <w:tc>
          <w:tcPr>
            <w:tcW w:w="1460" w:type="dxa"/>
            <w:tcBorders>
              <w:top w:val="nil"/>
              <w:left w:val="nil"/>
              <w:bottom w:val="nil"/>
              <w:right w:val="nil"/>
            </w:tcBorders>
            <w:shd w:val="clear" w:color="auto" w:fill="auto"/>
            <w:noWrap/>
            <w:vAlign w:val="bottom"/>
            <w:hideMark/>
          </w:tcPr>
          <w:p w14:paraId="77A468A2"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1.0E-04</w:t>
            </w:r>
          </w:p>
        </w:tc>
        <w:tc>
          <w:tcPr>
            <w:tcW w:w="1380" w:type="dxa"/>
            <w:tcBorders>
              <w:top w:val="nil"/>
              <w:left w:val="nil"/>
              <w:bottom w:val="nil"/>
              <w:right w:val="nil"/>
            </w:tcBorders>
            <w:shd w:val="clear" w:color="auto" w:fill="auto"/>
            <w:noWrap/>
            <w:vAlign w:val="bottom"/>
            <w:hideMark/>
          </w:tcPr>
          <w:p w14:paraId="794F0469"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5.9E-04</w:t>
            </w:r>
          </w:p>
        </w:tc>
        <w:tc>
          <w:tcPr>
            <w:tcW w:w="1180" w:type="dxa"/>
            <w:tcBorders>
              <w:top w:val="nil"/>
              <w:left w:val="nil"/>
              <w:bottom w:val="nil"/>
              <w:right w:val="nil"/>
            </w:tcBorders>
            <w:shd w:val="clear" w:color="auto" w:fill="auto"/>
            <w:noWrap/>
            <w:vAlign w:val="bottom"/>
            <w:hideMark/>
          </w:tcPr>
          <w:p w14:paraId="67693032"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1.281</w:t>
            </w:r>
          </w:p>
        </w:tc>
        <w:tc>
          <w:tcPr>
            <w:tcW w:w="1200" w:type="dxa"/>
            <w:tcBorders>
              <w:top w:val="nil"/>
              <w:left w:val="nil"/>
              <w:bottom w:val="nil"/>
              <w:right w:val="nil"/>
            </w:tcBorders>
            <w:shd w:val="clear" w:color="auto" w:fill="auto"/>
            <w:noWrap/>
            <w:vAlign w:val="bottom"/>
            <w:hideMark/>
          </w:tcPr>
          <w:p w14:paraId="496AD856"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0.041</w:t>
            </w:r>
          </w:p>
        </w:tc>
        <w:tc>
          <w:tcPr>
            <w:tcW w:w="1340" w:type="dxa"/>
            <w:tcBorders>
              <w:top w:val="nil"/>
              <w:left w:val="nil"/>
              <w:bottom w:val="nil"/>
              <w:right w:val="nil"/>
            </w:tcBorders>
            <w:shd w:val="clear" w:color="auto" w:fill="auto"/>
            <w:noWrap/>
            <w:vAlign w:val="bottom"/>
            <w:hideMark/>
          </w:tcPr>
          <w:p w14:paraId="22FA43D8"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1.172</w:t>
            </w:r>
          </w:p>
        </w:tc>
        <w:tc>
          <w:tcPr>
            <w:tcW w:w="1300" w:type="dxa"/>
            <w:tcBorders>
              <w:top w:val="nil"/>
              <w:left w:val="nil"/>
              <w:bottom w:val="nil"/>
              <w:right w:val="nil"/>
            </w:tcBorders>
            <w:shd w:val="clear" w:color="auto" w:fill="auto"/>
            <w:noWrap/>
            <w:vAlign w:val="bottom"/>
            <w:hideMark/>
          </w:tcPr>
          <w:p w14:paraId="76097ED2"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0.125</w:t>
            </w:r>
          </w:p>
        </w:tc>
        <w:tc>
          <w:tcPr>
            <w:tcW w:w="1300" w:type="dxa"/>
            <w:tcBorders>
              <w:top w:val="nil"/>
              <w:left w:val="nil"/>
              <w:bottom w:val="nil"/>
              <w:right w:val="nil"/>
            </w:tcBorders>
            <w:shd w:val="clear" w:color="auto" w:fill="auto"/>
            <w:noWrap/>
            <w:vAlign w:val="bottom"/>
            <w:hideMark/>
          </w:tcPr>
          <w:p w14:paraId="655337D2" w14:textId="77777777" w:rsidR="00E93915" w:rsidRPr="00BA3B22" w:rsidRDefault="00E93915" w:rsidP="00E93915">
            <w:pPr>
              <w:spacing w:after="0" w:line="240" w:lineRule="auto"/>
              <w:jc w:val="center"/>
              <w:rPr>
                <w:rFonts w:ascii="Arial" w:eastAsia="Times New Roman" w:hAnsi="Arial" w:cs="Arial"/>
                <w:b/>
                <w:bCs/>
                <w:color w:val="000000"/>
                <w:sz w:val="18"/>
                <w:szCs w:val="18"/>
                <w:lang w:eastAsia="en-AU"/>
              </w:rPr>
            </w:pPr>
            <w:r w:rsidRPr="00BA3B22">
              <w:rPr>
                <w:rFonts w:ascii="Arial" w:eastAsia="Times New Roman" w:hAnsi="Arial" w:cs="Arial"/>
                <w:b/>
                <w:bCs/>
                <w:color w:val="000000"/>
                <w:sz w:val="18"/>
                <w:szCs w:val="18"/>
                <w:lang w:eastAsia="en-AU"/>
              </w:rPr>
              <w:t>228.9</w:t>
            </w:r>
          </w:p>
        </w:tc>
        <w:tc>
          <w:tcPr>
            <w:tcW w:w="860" w:type="dxa"/>
            <w:tcBorders>
              <w:top w:val="nil"/>
              <w:left w:val="nil"/>
              <w:bottom w:val="nil"/>
              <w:right w:val="nil"/>
            </w:tcBorders>
            <w:shd w:val="clear" w:color="auto" w:fill="auto"/>
            <w:noWrap/>
            <w:vAlign w:val="bottom"/>
            <w:hideMark/>
          </w:tcPr>
          <w:p w14:paraId="4491651B" w14:textId="77777777" w:rsidR="00E93915" w:rsidRPr="00BA3B22" w:rsidRDefault="00E93915" w:rsidP="00E93915">
            <w:pPr>
              <w:spacing w:after="0" w:line="240" w:lineRule="auto"/>
              <w:jc w:val="center"/>
              <w:rPr>
                <w:rFonts w:ascii="Arial" w:eastAsia="Times New Roman" w:hAnsi="Arial" w:cs="Arial"/>
                <w:b/>
                <w:bCs/>
                <w:color w:val="000000"/>
                <w:sz w:val="18"/>
                <w:szCs w:val="18"/>
                <w:lang w:eastAsia="en-AU"/>
              </w:rPr>
            </w:pPr>
            <w:r w:rsidRPr="00BA3B22">
              <w:rPr>
                <w:rFonts w:ascii="Arial" w:eastAsia="Times New Roman" w:hAnsi="Arial" w:cs="Arial"/>
                <w:b/>
                <w:bCs/>
                <w:color w:val="000000"/>
                <w:sz w:val="18"/>
                <w:szCs w:val="18"/>
                <w:lang w:eastAsia="en-AU"/>
              </w:rPr>
              <w:t>21.6</w:t>
            </w:r>
          </w:p>
        </w:tc>
      </w:tr>
      <w:tr w:rsidR="00E93915" w:rsidRPr="00BA3B22" w14:paraId="038416E2" w14:textId="77777777" w:rsidTr="006333EC">
        <w:trPr>
          <w:trHeight w:val="384"/>
        </w:trPr>
        <w:tc>
          <w:tcPr>
            <w:tcW w:w="846" w:type="dxa"/>
            <w:vMerge/>
            <w:tcBorders>
              <w:top w:val="nil"/>
              <w:left w:val="single" w:sz="4" w:space="0" w:color="auto"/>
              <w:bottom w:val="single" w:sz="4" w:space="0" w:color="000000"/>
              <w:right w:val="single" w:sz="4" w:space="0" w:color="auto"/>
            </w:tcBorders>
            <w:vAlign w:val="center"/>
            <w:hideMark/>
          </w:tcPr>
          <w:p w14:paraId="7A7ED5CB" w14:textId="77777777" w:rsidR="00E93915" w:rsidRPr="00BA3B22" w:rsidRDefault="00E93915" w:rsidP="00E93915">
            <w:pPr>
              <w:spacing w:after="0" w:line="240" w:lineRule="auto"/>
              <w:rPr>
                <w:rFonts w:ascii="Arial" w:eastAsia="Times New Roman" w:hAnsi="Arial" w:cs="Arial"/>
                <w:b/>
                <w:bCs/>
                <w:color w:val="000000"/>
                <w:sz w:val="18"/>
                <w:szCs w:val="18"/>
                <w:lang w:eastAsia="en-AU"/>
              </w:rPr>
            </w:pPr>
          </w:p>
        </w:tc>
        <w:tc>
          <w:tcPr>
            <w:tcW w:w="2126" w:type="dxa"/>
            <w:tcBorders>
              <w:top w:val="nil"/>
              <w:left w:val="nil"/>
              <w:bottom w:val="nil"/>
              <w:right w:val="nil"/>
            </w:tcBorders>
            <w:shd w:val="clear" w:color="auto" w:fill="auto"/>
            <w:noWrap/>
            <w:vAlign w:val="bottom"/>
            <w:hideMark/>
          </w:tcPr>
          <w:p w14:paraId="6EDCC621" w14:textId="77777777" w:rsidR="00E93915" w:rsidRPr="00BA3B22" w:rsidRDefault="00E93915" w:rsidP="00E93915">
            <w:pPr>
              <w:spacing w:after="0" w:line="240" w:lineRule="auto"/>
              <w:jc w:val="center"/>
              <w:rPr>
                <w:rFonts w:ascii="Arial" w:eastAsia="Times New Roman" w:hAnsi="Arial" w:cs="Arial"/>
                <w:b/>
                <w:bCs/>
                <w:color w:val="000000"/>
                <w:sz w:val="18"/>
                <w:szCs w:val="18"/>
                <w:lang w:eastAsia="en-AU"/>
              </w:rPr>
            </w:pPr>
            <w:r w:rsidRPr="00BA3B22">
              <w:rPr>
                <w:rFonts w:ascii="Arial" w:eastAsia="Times New Roman" w:hAnsi="Arial" w:cs="Arial"/>
                <w:b/>
                <w:bCs/>
                <w:color w:val="000000"/>
                <w:sz w:val="18"/>
                <w:szCs w:val="18"/>
                <w:lang w:eastAsia="en-AU"/>
              </w:rPr>
              <w:t>Cervid 286</w:t>
            </w:r>
          </w:p>
        </w:tc>
        <w:tc>
          <w:tcPr>
            <w:tcW w:w="1460" w:type="dxa"/>
            <w:tcBorders>
              <w:top w:val="nil"/>
              <w:left w:val="nil"/>
              <w:bottom w:val="nil"/>
              <w:right w:val="nil"/>
            </w:tcBorders>
            <w:shd w:val="clear" w:color="auto" w:fill="auto"/>
            <w:noWrap/>
            <w:vAlign w:val="bottom"/>
            <w:hideMark/>
          </w:tcPr>
          <w:p w14:paraId="26A9C3B8"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1.4E-04</w:t>
            </w:r>
          </w:p>
        </w:tc>
        <w:tc>
          <w:tcPr>
            <w:tcW w:w="1380" w:type="dxa"/>
            <w:tcBorders>
              <w:top w:val="nil"/>
              <w:left w:val="nil"/>
              <w:bottom w:val="nil"/>
              <w:right w:val="nil"/>
            </w:tcBorders>
            <w:shd w:val="clear" w:color="auto" w:fill="auto"/>
            <w:noWrap/>
            <w:vAlign w:val="bottom"/>
            <w:hideMark/>
          </w:tcPr>
          <w:p w14:paraId="59C63AB1"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9.2E-05</w:t>
            </w:r>
          </w:p>
        </w:tc>
        <w:tc>
          <w:tcPr>
            <w:tcW w:w="1180" w:type="dxa"/>
            <w:tcBorders>
              <w:top w:val="nil"/>
              <w:left w:val="nil"/>
              <w:bottom w:val="nil"/>
              <w:right w:val="nil"/>
            </w:tcBorders>
            <w:shd w:val="clear" w:color="auto" w:fill="auto"/>
            <w:noWrap/>
            <w:vAlign w:val="bottom"/>
            <w:hideMark/>
          </w:tcPr>
          <w:p w14:paraId="24C671C4"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1.139</w:t>
            </w:r>
          </w:p>
        </w:tc>
        <w:tc>
          <w:tcPr>
            <w:tcW w:w="1200" w:type="dxa"/>
            <w:tcBorders>
              <w:top w:val="nil"/>
              <w:left w:val="nil"/>
              <w:bottom w:val="nil"/>
              <w:right w:val="nil"/>
            </w:tcBorders>
            <w:shd w:val="clear" w:color="auto" w:fill="auto"/>
            <w:noWrap/>
            <w:vAlign w:val="bottom"/>
            <w:hideMark/>
          </w:tcPr>
          <w:p w14:paraId="6C074165"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0.011</w:t>
            </w:r>
          </w:p>
        </w:tc>
        <w:tc>
          <w:tcPr>
            <w:tcW w:w="1340" w:type="dxa"/>
            <w:tcBorders>
              <w:top w:val="nil"/>
              <w:left w:val="nil"/>
              <w:bottom w:val="nil"/>
              <w:right w:val="nil"/>
            </w:tcBorders>
            <w:shd w:val="clear" w:color="auto" w:fill="auto"/>
            <w:noWrap/>
            <w:vAlign w:val="bottom"/>
            <w:hideMark/>
          </w:tcPr>
          <w:p w14:paraId="6D64ADAF"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1.031</w:t>
            </w:r>
          </w:p>
        </w:tc>
        <w:tc>
          <w:tcPr>
            <w:tcW w:w="1300" w:type="dxa"/>
            <w:tcBorders>
              <w:top w:val="nil"/>
              <w:left w:val="nil"/>
              <w:bottom w:val="nil"/>
              <w:right w:val="nil"/>
            </w:tcBorders>
            <w:shd w:val="clear" w:color="auto" w:fill="auto"/>
            <w:noWrap/>
            <w:vAlign w:val="bottom"/>
            <w:hideMark/>
          </w:tcPr>
          <w:p w14:paraId="4A68054A"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0.022</w:t>
            </w:r>
          </w:p>
        </w:tc>
        <w:tc>
          <w:tcPr>
            <w:tcW w:w="1300" w:type="dxa"/>
            <w:tcBorders>
              <w:top w:val="nil"/>
              <w:left w:val="nil"/>
              <w:bottom w:val="nil"/>
              <w:right w:val="nil"/>
            </w:tcBorders>
            <w:shd w:val="clear" w:color="auto" w:fill="auto"/>
            <w:noWrap/>
            <w:vAlign w:val="bottom"/>
            <w:hideMark/>
          </w:tcPr>
          <w:p w14:paraId="139FC552" w14:textId="77777777" w:rsidR="00E93915" w:rsidRPr="00BA3B22" w:rsidRDefault="00E93915" w:rsidP="00E93915">
            <w:pPr>
              <w:spacing w:after="0" w:line="240" w:lineRule="auto"/>
              <w:jc w:val="center"/>
              <w:rPr>
                <w:rFonts w:ascii="Arial" w:eastAsia="Times New Roman" w:hAnsi="Arial" w:cs="Arial"/>
                <w:b/>
                <w:bCs/>
                <w:color w:val="000000"/>
                <w:sz w:val="18"/>
                <w:szCs w:val="18"/>
                <w:lang w:eastAsia="en-AU"/>
              </w:rPr>
            </w:pPr>
            <w:r w:rsidRPr="00BA3B22">
              <w:rPr>
                <w:rFonts w:ascii="Arial" w:eastAsia="Times New Roman" w:hAnsi="Arial" w:cs="Arial"/>
                <w:b/>
                <w:bCs/>
                <w:color w:val="000000"/>
                <w:sz w:val="18"/>
                <w:szCs w:val="18"/>
                <w:lang w:eastAsia="en-AU"/>
              </w:rPr>
              <w:t>228.6</w:t>
            </w:r>
          </w:p>
        </w:tc>
        <w:tc>
          <w:tcPr>
            <w:tcW w:w="860" w:type="dxa"/>
            <w:tcBorders>
              <w:top w:val="nil"/>
              <w:left w:val="nil"/>
              <w:bottom w:val="nil"/>
              <w:right w:val="nil"/>
            </w:tcBorders>
            <w:shd w:val="clear" w:color="auto" w:fill="auto"/>
            <w:noWrap/>
            <w:vAlign w:val="bottom"/>
            <w:hideMark/>
          </w:tcPr>
          <w:p w14:paraId="7361A1AB" w14:textId="77777777" w:rsidR="00E93915" w:rsidRPr="00BA3B22" w:rsidRDefault="00E93915" w:rsidP="00E93915">
            <w:pPr>
              <w:spacing w:after="0" w:line="240" w:lineRule="auto"/>
              <w:jc w:val="center"/>
              <w:rPr>
                <w:rFonts w:ascii="Arial" w:eastAsia="Times New Roman" w:hAnsi="Arial" w:cs="Arial"/>
                <w:b/>
                <w:bCs/>
                <w:color w:val="000000"/>
                <w:sz w:val="18"/>
                <w:szCs w:val="18"/>
                <w:lang w:eastAsia="en-AU"/>
              </w:rPr>
            </w:pPr>
            <w:r w:rsidRPr="00BA3B22">
              <w:rPr>
                <w:rFonts w:ascii="Arial" w:eastAsia="Times New Roman" w:hAnsi="Arial" w:cs="Arial"/>
                <w:b/>
                <w:bCs/>
                <w:color w:val="000000"/>
                <w:sz w:val="18"/>
                <w:szCs w:val="18"/>
                <w:lang w:eastAsia="en-AU"/>
              </w:rPr>
              <w:t>13.7</w:t>
            </w:r>
          </w:p>
        </w:tc>
      </w:tr>
      <w:tr w:rsidR="00E93915" w:rsidRPr="00BA3B22" w14:paraId="5E664385" w14:textId="77777777" w:rsidTr="006333EC">
        <w:trPr>
          <w:trHeight w:val="396"/>
        </w:trPr>
        <w:tc>
          <w:tcPr>
            <w:tcW w:w="846" w:type="dxa"/>
            <w:vMerge/>
            <w:tcBorders>
              <w:top w:val="nil"/>
              <w:left w:val="single" w:sz="4" w:space="0" w:color="auto"/>
              <w:bottom w:val="single" w:sz="4" w:space="0" w:color="000000"/>
              <w:right w:val="single" w:sz="4" w:space="0" w:color="auto"/>
            </w:tcBorders>
            <w:vAlign w:val="center"/>
            <w:hideMark/>
          </w:tcPr>
          <w:p w14:paraId="7D6E9605" w14:textId="77777777" w:rsidR="00E93915" w:rsidRPr="00BA3B22" w:rsidRDefault="00E93915" w:rsidP="00E93915">
            <w:pPr>
              <w:spacing w:after="0" w:line="240" w:lineRule="auto"/>
              <w:rPr>
                <w:rFonts w:ascii="Arial" w:eastAsia="Times New Roman" w:hAnsi="Arial" w:cs="Arial"/>
                <w:b/>
                <w:bCs/>
                <w:color w:val="000000"/>
                <w:sz w:val="18"/>
                <w:szCs w:val="18"/>
                <w:lang w:eastAsia="en-AU"/>
              </w:rPr>
            </w:pPr>
          </w:p>
        </w:tc>
        <w:tc>
          <w:tcPr>
            <w:tcW w:w="2126" w:type="dxa"/>
            <w:tcBorders>
              <w:top w:val="nil"/>
              <w:left w:val="nil"/>
              <w:bottom w:val="nil"/>
              <w:right w:val="nil"/>
            </w:tcBorders>
            <w:shd w:val="clear" w:color="auto" w:fill="auto"/>
            <w:noWrap/>
            <w:vAlign w:val="bottom"/>
            <w:hideMark/>
          </w:tcPr>
          <w:p w14:paraId="167E2751" w14:textId="77777777" w:rsidR="00E93915" w:rsidRPr="00BA3B22" w:rsidRDefault="00E93915" w:rsidP="00E93915">
            <w:pPr>
              <w:spacing w:after="0" w:line="240" w:lineRule="auto"/>
              <w:jc w:val="center"/>
              <w:rPr>
                <w:rFonts w:ascii="Arial" w:eastAsia="Times New Roman" w:hAnsi="Arial" w:cs="Arial"/>
                <w:b/>
                <w:bCs/>
                <w:color w:val="000000"/>
                <w:sz w:val="18"/>
                <w:szCs w:val="18"/>
                <w:lang w:eastAsia="en-AU"/>
              </w:rPr>
            </w:pPr>
            <w:r w:rsidRPr="00BA3B22">
              <w:rPr>
                <w:rFonts w:ascii="Arial" w:eastAsia="Times New Roman" w:hAnsi="Arial" w:cs="Arial"/>
                <w:b/>
                <w:bCs/>
                <w:color w:val="000000"/>
                <w:sz w:val="18"/>
                <w:szCs w:val="18"/>
                <w:lang w:eastAsia="en-AU"/>
              </w:rPr>
              <w:t>Cervid 287</w:t>
            </w:r>
          </w:p>
        </w:tc>
        <w:tc>
          <w:tcPr>
            <w:tcW w:w="1460" w:type="dxa"/>
            <w:tcBorders>
              <w:top w:val="nil"/>
              <w:left w:val="nil"/>
              <w:bottom w:val="nil"/>
              <w:right w:val="nil"/>
            </w:tcBorders>
            <w:shd w:val="clear" w:color="auto" w:fill="auto"/>
            <w:noWrap/>
            <w:vAlign w:val="bottom"/>
            <w:hideMark/>
          </w:tcPr>
          <w:p w14:paraId="00B71EAE"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1.1E-03</w:t>
            </w:r>
          </w:p>
        </w:tc>
        <w:tc>
          <w:tcPr>
            <w:tcW w:w="1380" w:type="dxa"/>
            <w:tcBorders>
              <w:top w:val="nil"/>
              <w:left w:val="nil"/>
              <w:bottom w:val="nil"/>
              <w:right w:val="nil"/>
            </w:tcBorders>
            <w:shd w:val="clear" w:color="auto" w:fill="auto"/>
            <w:noWrap/>
            <w:vAlign w:val="bottom"/>
            <w:hideMark/>
          </w:tcPr>
          <w:p w14:paraId="0C209AEF"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9.5E-03</w:t>
            </w:r>
          </w:p>
        </w:tc>
        <w:tc>
          <w:tcPr>
            <w:tcW w:w="1180" w:type="dxa"/>
            <w:tcBorders>
              <w:top w:val="nil"/>
              <w:left w:val="nil"/>
              <w:bottom w:val="nil"/>
              <w:right w:val="nil"/>
            </w:tcBorders>
            <w:shd w:val="clear" w:color="auto" w:fill="auto"/>
            <w:noWrap/>
            <w:vAlign w:val="bottom"/>
            <w:hideMark/>
          </w:tcPr>
          <w:p w14:paraId="59E46C42"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1.288</w:t>
            </w:r>
          </w:p>
        </w:tc>
        <w:tc>
          <w:tcPr>
            <w:tcW w:w="1200" w:type="dxa"/>
            <w:tcBorders>
              <w:top w:val="nil"/>
              <w:left w:val="nil"/>
              <w:bottom w:val="nil"/>
              <w:right w:val="nil"/>
            </w:tcBorders>
            <w:shd w:val="clear" w:color="auto" w:fill="auto"/>
            <w:noWrap/>
            <w:vAlign w:val="bottom"/>
            <w:hideMark/>
          </w:tcPr>
          <w:p w14:paraId="2B1A167A"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0.176</w:t>
            </w:r>
          </w:p>
        </w:tc>
        <w:tc>
          <w:tcPr>
            <w:tcW w:w="1340" w:type="dxa"/>
            <w:tcBorders>
              <w:top w:val="nil"/>
              <w:left w:val="nil"/>
              <w:bottom w:val="nil"/>
              <w:right w:val="nil"/>
            </w:tcBorders>
            <w:shd w:val="clear" w:color="auto" w:fill="auto"/>
            <w:noWrap/>
            <w:vAlign w:val="bottom"/>
            <w:hideMark/>
          </w:tcPr>
          <w:p w14:paraId="22DD1718"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0.300</w:t>
            </w:r>
          </w:p>
        </w:tc>
        <w:tc>
          <w:tcPr>
            <w:tcW w:w="1300" w:type="dxa"/>
            <w:tcBorders>
              <w:top w:val="nil"/>
              <w:left w:val="nil"/>
              <w:bottom w:val="nil"/>
              <w:right w:val="nil"/>
            </w:tcBorders>
            <w:shd w:val="clear" w:color="auto" w:fill="auto"/>
            <w:noWrap/>
            <w:vAlign w:val="bottom"/>
            <w:hideMark/>
          </w:tcPr>
          <w:p w14:paraId="16CBC638"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0.470</w:t>
            </w:r>
          </w:p>
        </w:tc>
        <w:tc>
          <w:tcPr>
            <w:tcW w:w="1300" w:type="dxa"/>
            <w:tcBorders>
              <w:top w:val="nil"/>
              <w:left w:val="nil"/>
              <w:bottom w:val="nil"/>
              <w:right w:val="nil"/>
            </w:tcBorders>
            <w:shd w:val="clear" w:color="auto" w:fill="auto"/>
            <w:noWrap/>
            <w:vAlign w:val="bottom"/>
            <w:hideMark/>
          </w:tcPr>
          <w:p w14:paraId="2280054C"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p>
        </w:tc>
        <w:tc>
          <w:tcPr>
            <w:tcW w:w="860" w:type="dxa"/>
            <w:tcBorders>
              <w:top w:val="nil"/>
              <w:left w:val="nil"/>
              <w:bottom w:val="nil"/>
              <w:right w:val="nil"/>
            </w:tcBorders>
            <w:shd w:val="clear" w:color="auto" w:fill="auto"/>
            <w:noWrap/>
            <w:vAlign w:val="bottom"/>
            <w:hideMark/>
          </w:tcPr>
          <w:p w14:paraId="2457FBDE" w14:textId="77777777" w:rsidR="00E93915" w:rsidRPr="00BA3B22" w:rsidRDefault="00E93915" w:rsidP="00E93915">
            <w:pPr>
              <w:spacing w:after="0" w:line="240" w:lineRule="auto"/>
              <w:jc w:val="center"/>
              <w:rPr>
                <w:rFonts w:ascii="Arial" w:eastAsia="Times New Roman" w:hAnsi="Arial" w:cs="Arial"/>
                <w:sz w:val="18"/>
                <w:szCs w:val="18"/>
                <w:lang w:eastAsia="en-AU"/>
              </w:rPr>
            </w:pPr>
          </w:p>
        </w:tc>
      </w:tr>
      <w:tr w:rsidR="00E93915" w:rsidRPr="00BA3B22" w14:paraId="00501530" w14:textId="77777777" w:rsidTr="006333EC">
        <w:trPr>
          <w:trHeight w:val="372"/>
        </w:trPr>
        <w:tc>
          <w:tcPr>
            <w:tcW w:w="846" w:type="dxa"/>
            <w:vMerge/>
            <w:tcBorders>
              <w:top w:val="nil"/>
              <w:left w:val="single" w:sz="4" w:space="0" w:color="auto"/>
              <w:bottom w:val="single" w:sz="4" w:space="0" w:color="000000"/>
              <w:right w:val="single" w:sz="4" w:space="0" w:color="auto"/>
            </w:tcBorders>
            <w:vAlign w:val="center"/>
            <w:hideMark/>
          </w:tcPr>
          <w:p w14:paraId="14393749" w14:textId="77777777" w:rsidR="00E93915" w:rsidRPr="00BA3B22" w:rsidRDefault="00E93915" w:rsidP="00E93915">
            <w:pPr>
              <w:spacing w:after="0" w:line="240" w:lineRule="auto"/>
              <w:rPr>
                <w:rFonts w:ascii="Arial" w:eastAsia="Times New Roman" w:hAnsi="Arial" w:cs="Arial"/>
                <w:b/>
                <w:bCs/>
                <w:color w:val="000000"/>
                <w:sz w:val="18"/>
                <w:szCs w:val="18"/>
                <w:lang w:eastAsia="en-AU"/>
              </w:rPr>
            </w:pPr>
          </w:p>
        </w:tc>
        <w:tc>
          <w:tcPr>
            <w:tcW w:w="2126" w:type="dxa"/>
            <w:tcBorders>
              <w:top w:val="nil"/>
              <w:left w:val="nil"/>
              <w:bottom w:val="nil"/>
              <w:right w:val="nil"/>
            </w:tcBorders>
            <w:shd w:val="clear" w:color="auto" w:fill="auto"/>
            <w:noWrap/>
            <w:vAlign w:val="bottom"/>
            <w:hideMark/>
          </w:tcPr>
          <w:p w14:paraId="720AA98F" w14:textId="77777777" w:rsidR="00E93915" w:rsidRPr="00BA3B22" w:rsidRDefault="00E93915" w:rsidP="00E93915">
            <w:pPr>
              <w:spacing w:after="0" w:line="240" w:lineRule="auto"/>
              <w:jc w:val="center"/>
              <w:rPr>
                <w:rFonts w:ascii="Arial" w:eastAsia="Times New Roman" w:hAnsi="Arial" w:cs="Arial"/>
                <w:b/>
                <w:bCs/>
                <w:color w:val="000000"/>
                <w:sz w:val="18"/>
                <w:szCs w:val="18"/>
                <w:lang w:eastAsia="en-AU"/>
              </w:rPr>
            </w:pPr>
            <w:r w:rsidRPr="00BA3B22">
              <w:rPr>
                <w:rFonts w:ascii="Arial" w:eastAsia="Times New Roman" w:hAnsi="Arial" w:cs="Arial"/>
                <w:b/>
                <w:bCs/>
                <w:color w:val="000000"/>
                <w:sz w:val="18"/>
                <w:szCs w:val="18"/>
                <w:lang w:eastAsia="en-AU"/>
              </w:rPr>
              <w:t>Suid 258</w:t>
            </w:r>
          </w:p>
        </w:tc>
        <w:tc>
          <w:tcPr>
            <w:tcW w:w="1460" w:type="dxa"/>
            <w:tcBorders>
              <w:top w:val="nil"/>
              <w:left w:val="nil"/>
              <w:bottom w:val="nil"/>
              <w:right w:val="nil"/>
            </w:tcBorders>
            <w:shd w:val="clear" w:color="auto" w:fill="auto"/>
            <w:noWrap/>
            <w:vAlign w:val="bottom"/>
            <w:hideMark/>
          </w:tcPr>
          <w:p w14:paraId="1E17BC13"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1.0E-04</w:t>
            </w:r>
          </w:p>
        </w:tc>
        <w:tc>
          <w:tcPr>
            <w:tcW w:w="1380" w:type="dxa"/>
            <w:tcBorders>
              <w:top w:val="nil"/>
              <w:left w:val="nil"/>
              <w:bottom w:val="nil"/>
              <w:right w:val="nil"/>
            </w:tcBorders>
            <w:shd w:val="clear" w:color="auto" w:fill="auto"/>
            <w:noWrap/>
            <w:vAlign w:val="bottom"/>
            <w:hideMark/>
          </w:tcPr>
          <w:p w14:paraId="0F96F8C0"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2.2E-04</w:t>
            </w:r>
          </w:p>
        </w:tc>
        <w:tc>
          <w:tcPr>
            <w:tcW w:w="1180" w:type="dxa"/>
            <w:tcBorders>
              <w:top w:val="nil"/>
              <w:left w:val="nil"/>
              <w:bottom w:val="nil"/>
              <w:right w:val="nil"/>
            </w:tcBorders>
            <w:shd w:val="clear" w:color="auto" w:fill="auto"/>
            <w:noWrap/>
            <w:vAlign w:val="bottom"/>
            <w:hideMark/>
          </w:tcPr>
          <w:p w14:paraId="2DD19B0B"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1.131</w:t>
            </w:r>
          </w:p>
        </w:tc>
        <w:tc>
          <w:tcPr>
            <w:tcW w:w="1200" w:type="dxa"/>
            <w:tcBorders>
              <w:top w:val="nil"/>
              <w:left w:val="nil"/>
              <w:bottom w:val="nil"/>
              <w:right w:val="nil"/>
            </w:tcBorders>
            <w:shd w:val="clear" w:color="auto" w:fill="auto"/>
            <w:noWrap/>
            <w:vAlign w:val="bottom"/>
            <w:hideMark/>
          </w:tcPr>
          <w:p w14:paraId="5D35BECD"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0.010</w:t>
            </w:r>
          </w:p>
        </w:tc>
        <w:tc>
          <w:tcPr>
            <w:tcW w:w="1340" w:type="dxa"/>
            <w:tcBorders>
              <w:top w:val="nil"/>
              <w:left w:val="nil"/>
              <w:bottom w:val="nil"/>
              <w:right w:val="nil"/>
            </w:tcBorders>
            <w:shd w:val="clear" w:color="auto" w:fill="auto"/>
            <w:noWrap/>
            <w:vAlign w:val="bottom"/>
            <w:hideMark/>
          </w:tcPr>
          <w:p w14:paraId="71E59516"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1.089</w:t>
            </w:r>
          </w:p>
        </w:tc>
        <w:tc>
          <w:tcPr>
            <w:tcW w:w="1300" w:type="dxa"/>
            <w:tcBorders>
              <w:top w:val="nil"/>
              <w:left w:val="nil"/>
              <w:bottom w:val="nil"/>
              <w:right w:val="nil"/>
            </w:tcBorders>
            <w:shd w:val="clear" w:color="auto" w:fill="auto"/>
            <w:noWrap/>
            <w:vAlign w:val="bottom"/>
            <w:hideMark/>
          </w:tcPr>
          <w:p w14:paraId="0F956C4C"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0.018</w:t>
            </w:r>
          </w:p>
        </w:tc>
        <w:tc>
          <w:tcPr>
            <w:tcW w:w="1300" w:type="dxa"/>
            <w:tcBorders>
              <w:top w:val="nil"/>
              <w:left w:val="nil"/>
              <w:bottom w:val="nil"/>
              <w:right w:val="nil"/>
            </w:tcBorders>
            <w:shd w:val="clear" w:color="auto" w:fill="auto"/>
            <w:noWrap/>
            <w:vAlign w:val="bottom"/>
            <w:hideMark/>
          </w:tcPr>
          <w:p w14:paraId="72686A76" w14:textId="77777777" w:rsidR="00E93915" w:rsidRPr="00BA3B22" w:rsidRDefault="00E93915" w:rsidP="00E93915">
            <w:pPr>
              <w:spacing w:after="0" w:line="240" w:lineRule="auto"/>
              <w:jc w:val="center"/>
              <w:rPr>
                <w:rFonts w:ascii="Arial" w:eastAsia="Times New Roman" w:hAnsi="Arial" w:cs="Arial"/>
                <w:b/>
                <w:bCs/>
                <w:color w:val="000000"/>
                <w:sz w:val="18"/>
                <w:szCs w:val="18"/>
                <w:lang w:eastAsia="en-AU"/>
              </w:rPr>
            </w:pPr>
            <w:r w:rsidRPr="00BA3B22">
              <w:rPr>
                <w:rFonts w:ascii="Arial" w:eastAsia="Times New Roman" w:hAnsi="Arial" w:cs="Arial"/>
                <w:b/>
                <w:bCs/>
                <w:color w:val="000000"/>
                <w:sz w:val="18"/>
                <w:szCs w:val="18"/>
                <w:lang w:eastAsia="en-AU"/>
              </w:rPr>
              <w:t>290.6</w:t>
            </w:r>
          </w:p>
        </w:tc>
        <w:tc>
          <w:tcPr>
            <w:tcW w:w="860" w:type="dxa"/>
            <w:tcBorders>
              <w:top w:val="nil"/>
              <w:left w:val="nil"/>
              <w:bottom w:val="nil"/>
              <w:right w:val="nil"/>
            </w:tcBorders>
            <w:shd w:val="clear" w:color="auto" w:fill="auto"/>
            <w:noWrap/>
            <w:vAlign w:val="bottom"/>
            <w:hideMark/>
          </w:tcPr>
          <w:p w14:paraId="2AC91C51" w14:textId="77777777" w:rsidR="00E93915" w:rsidRPr="00BA3B22" w:rsidRDefault="00E93915" w:rsidP="00E93915">
            <w:pPr>
              <w:spacing w:after="0" w:line="240" w:lineRule="auto"/>
              <w:jc w:val="center"/>
              <w:rPr>
                <w:rFonts w:ascii="Arial" w:eastAsia="Times New Roman" w:hAnsi="Arial" w:cs="Arial"/>
                <w:b/>
                <w:bCs/>
                <w:color w:val="000000"/>
                <w:sz w:val="18"/>
                <w:szCs w:val="18"/>
                <w:lang w:eastAsia="en-AU"/>
              </w:rPr>
            </w:pPr>
            <w:r w:rsidRPr="00BA3B22">
              <w:rPr>
                <w:rFonts w:ascii="Arial" w:eastAsia="Times New Roman" w:hAnsi="Arial" w:cs="Arial"/>
                <w:b/>
                <w:bCs/>
                <w:color w:val="000000"/>
                <w:sz w:val="18"/>
                <w:szCs w:val="18"/>
                <w:lang w:eastAsia="en-AU"/>
              </w:rPr>
              <w:t>19.1</w:t>
            </w:r>
          </w:p>
        </w:tc>
      </w:tr>
      <w:tr w:rsidR="00E93915" w:rsidRPr="00BA3B22" w14:paraId="528CCE55" w14:textId="77777777" w:rsidTr="006333EC">
        <w:trPr>
          <w:trHeight w:val="372"/>
        </w:trPr>
        <w:tc>
          <w:tcPr>
            <w:tcW w:w="846" w:type="dxa"/>
            <w:vMerge/>
            <w:tcBorders>
              <w:top w:val="nil"/>
              <w:left w:val="single" w:sz="4" w:space="0" w:color="auto"/>
              <w:bottom w:val="single" w:sz="4" w:space="0" w:color="000000"/>
              <w:right w:val="single" w:sz="4" w:space="0" w:color="auto"/>
            </w:tcBorders>
            <w:vAlign w:val="center"/>
            <w:hideMark/>
          </w:tcPr>
          <w:p w14:paraId="1B498A09" w14:textId="77777777" w:rsidR="00E93915" w:rsidRPr="00BA3B22" w:rsidRDefault="00E93915" w:rsidP="00E93915">
            <w:pPr>
              <w:spacing w:after="0" w:line="240" w:lineRule="auto"/>
              <w:rPr>
                <w:rFonts w:ascii="Arial" w:eastAsia="Times New Roman" w:hAnsi="Arial" w:cs="Arial"/>
                <w:b/>
                <w:bCs/>
                <w:color w:val="000000"/>
                <w:sz w:val="18"/>
                <w:szCs w:val="18"/>
                <w:lang w:eastAsia="en-AU"/>
              </w:rPr>
            </w:pPr>
          </w:p>
        </w:tc>
        <w:tc>
          <w:tcPr>
            <w:tcW w:w="2126" w:type="dxa"/>
            <w:tcBorders>
              <w:top w:val="nil"/>
              <w:left w:val="nil"/>
              <w:bottom w:val="nil"/>
              <w:right w:val="nil"/>
            </w:tcBorders>
            <w:shd w:val="clear" w:color="auto" w:fill="auto"/>
            <w:noWrap/>
            <w:vAlign w:val="bottom"/>
            <w:hideMark/>
          </w:tcPr>
          <w:p w14:paraId="6F414C91" w14:textId="77777777" w:rsidR="00E93915" w:rsidRPr="00BA3B22" w:rsidRDefault="00E93915" w:rsidP="00E93915">
            <w:pPr>
              <w:spacing w:after="0" w:line="240" w:lineRule="auto"/>
              <w:jc w:val="center"/>
              <w:rPr>
                <w:rFonts w:ascii="Arial" w:eastAsia="Times New Roman" w:hAnsi="Arial" w:cs="Arial"/>
                <w:b/>
                <w:bCs/>
                <w:color w:val="000000"/>
                <w:sz w:val="18"/>
                <w:szCs w:val="18"/>
                <w:lang w:eastAsia="en-AU"/>
              </w:rPr>
            </w:pPr>
            <w:r w:rsidRPr="00BA3B22">
              <w:rPr>
                <w:rFonts w:ascii="Arial" w:eastAsia="Times New Roman" w:hAnsi="Arial" w:cs="Arial"/>
                <w:b/>
                <w:bCs/>
                <w:color w:val="000000"/>
                <w:sz w:val="18"/>
                <w:szCs w:val="18"/>
                <w:lang w:eastAsia="en-AU"/>
              </w:rPr>
              <w:t>Suid 279</w:t>
            </w:r>
          </w:p>
        </w:tc>
        <w:tc>
          <w:tcPr>
            <w:tcW w:w="1460" w:type="dxa"/>
            <w:tcBorders>
              <w:top w:val="nil"/>
              <w:left w:val="nil"/>
              <w:bottom w:val="nil"/>
              <w:right w:val="nil"/>
            </w:tcBorders>
            <w:shd w:val="clear" w:color="auto" w:fill="auto"/>
            <w:noWrap/>
            <w:vAlign w:val="bottom"/>
            <w:hideMark/>
          </w:tcPr>
          <w:p w14:paraId="372341F9"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-3.9E-05</w:t>
            </w:r>
          </w:p>
        </w:tc>
        <w:tc>
          <w:tcPr>
            <w:tcW w:w="1380" w:type="dxa"/>
            <w:tcBorders>
              <w:top w:val="nil"/>
              <w:left w:val="nil"/>
              <w:bottom w:val="nil"/>
              <w:right w:val="nil"/>
            </w:tcBorders>
            <w:shd w:val="clear" w:color="auto" w:fill="auto"/>
            <w:noWrap/>
            <w:vAlign w:val="bottom"/>
            <w:hideMark/>
          </w:tcPr>
          <w:p w14:paraId="5EA6CB7E"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5.2E-05</w:t>
            </w:r>
          </w:p>
        </w:tc>
        <w:tc>
          <w:tcPr>
            <w:tcW w:w="1180" w:type="dxa"/>
            <w:tcBorders>
              <w:top w:val="nil"/>
              <w:left w:val="nil"/>
              <w:bottom w:val="nil"/>
              <w:right w:val="nil"/>
            </w:tcBorders>
            <w:shd w:val="clear" w:color="auto" w:fill="auto"/>
            <w:noWrap/>
            <w:vAlign w:val="bottom"/>
            <w:hideMark/>
          </w:tcPr>
          <w:p w14:paraId="3FD9790A"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1.265</w:t>
            </w:r>
          </w:p>
        </w:tc>
        <w:tc>
          <w:tcPr>
            <w:tcW w:w="1200" w:type="dxa"/>
            <w:tcBorders>
              <w:top w:val="nil"/>
              <w:left w:val="nil"/>
              <w:bottom w:val="nil"/>
              <w:right w:val="nil"/>
            </w:tcBorders>
            <w:shd w:val="clear" w:color="auto" w:fill="auto"/>
            <w:noWrap/>
            <w:vAlign w:val="bottom"/>
            <w:hideMark/>
          </w:tcPr>
          <w:p w14:paraId="15054D6D"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0.021</w:t>
            </w:r>
          </w:p>
        </w:tc>
        <w:tc>
          <w:tcPr>
            <w:tcW w:w="1340" w:type="dxa"/>
            <w:tcBorders>
              <w:top w:val="nil"/>
              <w:left w:val="nil"/>
              <w:bottom w:val="nil"/>
              <w:right w:val="nil"/>
            </w:tcBorders>
            <w:shd w:val="clear" w:color="auto" w:fill="auto"/>
            <w:noWrap/>
            <w:vAlign w:val="bottom"/>
            <w:hideMark/>
          </w:tcPr>
          <w:p w14:paraId="07780B71"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1.146</w:t>
            </w:r>
          </w:p>
        </w:tc>
        <w:tc>
          <w:tcPr>
            <w:tcW w:w="1300" w:type="dxa"/>
            <w:tcBorders>
              <w:top w:val="nil"/>
              <w:left w:val="nil"/>
              <w:bottom w:val="nil"/>
              <w:right w:val="nil"/>
            </w:tcBorders>
            <w:shd w:val="clear" w:color="auto" w:fill="auto"/>
            <w:noWrap/>
            <w:vAlign w:val="bottom"/>
            <w:hideMark/>
          </w:tcPr>
          <w:p w14:paraId="235BB469"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0.025</w:t>
            </w:r>
          </w:p>
        </w:tc>
        <w:tc>
          <w:tcPr>
            <w:tcW w:w="1300" w:type="dxa"/>
            <w:tcBorders>
              <w:top w:val="nil"/>
              <w:left w:val="nil"/>
              <w:bottom w:val="nil"/>
              <w:right w:val="nil"/>
            </w:tcBorders>
            <w:shd w:val="clear" w:color="auto" w:fill="auto"/>
            <w:noWrap/>
            <w:vAlign w:val="bottom"/>
            <w:hideMark/>
          </w:tcPr>
          <w:p w14:paraId="1024E921" w14:textId="77777777" w:rsidR="00E93915" w:rsidRPr="00BA3B22" w:rsidRDefault="00E93915" w:rsidP="00E93915">
            <w:pPr>
              <w:spacing w:after="0" w:line="240" w:lineRule="auto"/>
              <w:jc w:val="center"/>
              <w:rPr>
                <w:rFonts w:ascii="Arial" w:eastAsia="Times New Roman" w:hAnsi="Arial" w:cs="Arial"/>
                <w:b/>
                <w:bCs/>
                <w:color w:val="000000"/>
                <w:sz w:val="18"/>
                <w:szCs w:val="18"/>
                <w:lang w:eastAsia="en-AU"/>
              </w:rPr>
            </w:pPr>
            <w:r w:rsidRPr="00BA3B22">
              <w:rPr>
                <w:rFonts w:ascii="Arial" w:eastAsia="Times New Roman" w:hAnsi="Arial" w:cs="Arial"/>
                <w:b/>
                <w:bCs/>
                <w:color w:val="000000"/>
                <w:sz w:val="18"/>
                <w:szCs w:val="18"/>
                <w:lang w:eastAsia="en-AU"/>
              </w:rPr>
              <w:t>214.9</w:t>
            </w:r>
          </w:p>
        </w:tc>
        <w:tc>
          <w:tcPr>
            <w:tcW w:w="860" w:type="dxa"/>
            <w:tcBorders>
              <w:top w:val="nil"/>
              <w:left w:val="nil"/>
              <w:bottom w:val="nil"/>
              <w:right w:val="nil"/>
            </w:tcBorders>
            <w:shd w:val="clear" w:color="auto" w:fill="auto"/>
            <w:noWrap/>
            <w:vAlign w:val="bottom"/>
            <w:hideMark/>
          </w:tcPr>
          <w:p w14:paraId="73104750" w14:textId="77777777" w:rsidR="00E93915" w:rsidRPr="00BA3B22" w:rsidRDefault="00E93915" w:rsidP="00E93915">
            <w:pPr>
              <w:spacing w:after="0" w:line="240" w:lineRule="auto"/>
              <w:jc w:val="center"/>
              <w:rPr>
                <w:rFonts w:ascii="Arial" w:eastAsia="Times New Roman" w:hAnsi="Arial" w:cs="Arial"/>
                <w:b/>
                <w:bCs/>
                <w:color w:val="000000"/>
                <w:sz w:val="18"/>
                <w:szCs w:val="18"/>
                <w:lang w:eastAsia="en-AU"/>
              </w:rPr>
            </w:pPr>
            <w:r w:rsidRPr="00BA3B22">
              <w:rPr>
                <w:rFonts w:ascii="Arial" w:eastAsia="Times New Roman" w:hAnsi="Arial" w:cs="Arial"/>
                <w:b/>
                <w:bCs/>
                <w:color w:val="000000"/>
                <w:sz w:val="18"/>
                <w:szCs w:val="18"/>
                <w:lang w:eastAsia="en-AU"/>
              </w:rPr>
              <w:t>6.3</w:t>
            </w:r>
          </w:p>
        </w:tc>
      </w:tr>
      <w:tr w:rsidR="00E93915" w:rsidRPr="00BA3B22" w14:paraId="7E495778" w14:textId="77777777" w:rsidTr="006333EC">
        <w:trPr>
          <w:trHeight w:val="360"/>
        </w:trPr>
        <w:tc>
          <w:tcPr>
            <w:tcW w:w="846" w:type="dxa"/>
            <w:vMerge/>
            <w:tcBorders>
              <w:top w:val="nil"/>
              <w:left w:val="single" w:sz="4" w:space="0" w:color="auto"/>
              <w:bottom w:val="single" w:sz="4" w:space="0" w:color="000000"/>
              <w:right w:val="single" w:sz="4" w:space="0" w:color="auto"/>
            </w:tcBorders>
            <w:vAlign w:val="center"/>
            <w:hideMark/>
          </w:tcPr>
          <w:p w14:paraId="7ED47FE5" w14:textId="77777777" w:rsidR="00E93915" w:rsidRPr="00BA3B22" w:rsidRDefault="00E93915" w:rsidP="00E93915">
            <w:pPr>
              <w:spacing w:after="0" w:line="240" w:lineRule="auto"/>
              <w:rPr>
                <w:rFonts w:ascii="Arial" w:eastAsia="Times New Roman" w:hAnsi="Arial" w:cs="Arial"/>
                <w:b/>
                <w:bCs/>
                <w:color w:val="000000"/>
                <w:sz w:val="18"/>
                <w:szCs w:val="18"/>
                <w:lang w:eastAsia="en-AU"/>
              </w:rPr>
            </w:pPr>
          </w:p>
        </w:tc>
        <w:tc>
          <w:tcPr>
            <w:tcW w:w="2126" w:type="dxa"/>
            <w:tcBorders>
              <w:top w:val="nil"/>
              <w:left w:val="nil"/>
              <w:bottom w:val="nil"/>
              <w:right w:val="nil"/>
            </w:tcBorders>
            <w:shd w:val="clear" w:color="auto" w:fill="auto"/>
            <w:noWrap/>
            <w:vAlign w:val="bottom"/>
            <w:hideMark/>
          </w:tcPr>
          <w:p w14:paraId="393B7F69" w14:textId="77777777" w:rsidR="00E93915" w:rsidRPr="00BA3B22" w:rsidRDefault="00E93915" w:rsidP="00E93915">
            <w:pPr>
              <w:spacing w:after="0" w:line="240" w:lineRule="auto"/>
              <w:jc w:val="center"/>
              <w:rPr>
                <w:rFonts w:ascii="Arial" w:eastAsia="Times New Roman" w:hAnsi="Arial" w:cs="Arial"/>
                <w:b/>
                <w:bCs/>
                <w:color w:val="000000"/>
                <w:sz w:val="18"/>
                <w:szCs w:val="18"/>
                <w:lang w:eastAsia="en-AU"/>
              </w:rPr>
            </w:pPr>
            <w:r w:rsidRPr="00BA3B22">
              <w:rPr>
                <w:rFonts w:ascii="Arial" w:eastAsia="Times New Roman" w:hAnsi="Arial" w:cs="Arial"/>
                <w:b/>
                <w:bCs/>
                <w:color w:val="000000"/>
                <w:sz w:val="18"/>
                <w:szCs w:val="18"/>
                <w:lang w:eastAsia="en-AU"/>
              </w:rPr>
              <w:t>Suid 281</w:t>
            </w:r>
          </w:p>
        </w:tc>
        <w:tc>
          <w:tcPr>
            <w:tcW w:w="1460" w:type="dxa"/>
            <w:tcBorders>
              <w:top w:val="nil"/>
              <w:left w:val="nil"/>
              <w:bottom w:val="nil"/>
              <w:right w:val="nil"/>
            </w:tcBorders>
            <w:shd w:val="clear" w:color="auto" w:fill="auto"/>
            <w:noWrap/>
            <w:vAlign w:val="bottom"/>
            <w:hideMark/>
          </w:tcPr>
          <w:p w14:paraId="3A93A581"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3.3E-06</w:t>
            </w:r>
          </w:p>
        </w:tc>
        <w:tc>
          <w:tcPr>
            <w:tcW w:w="1380" w:type="dxa"/>
            <w:tcBorders>
              <w:top w:val="nil"/>
              <w:left w:val="nil"/>
              <w:bottom w:val="nil"/>
              <w:right w:val="nil"/>
            </w:tcBorders>
            <w:shd w:val="clear" w:color="auto" w:fill="auto"/>
            <w:noWrap/>
            <w:vAlign w:val="bottom"/>
            <w:hideMark/>
          </w:tcPr>
          <w:p w14:paraId="4D410ED8"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1.4E-05</w:t>
            </w:r>
          </w:p>
        </w:tc>
        <w:tc>
          <w:tcPr>
            <w:tcW w:w="1180" w:type="dxa"/>
            <w:tcBorders>
              <w:top w:val="nil"/>
              <w:left w:val="nil"/>
              <w:bottom w:val="nil"/>
              <w:right w:val="nil"/>
            </w:tcBorders>
            <w:shd w:val="clear" w:color="auto" w:fill="auto"/>
            <w:noWrap/>
            <w:vAlign w:val="bottom"/>
            <w:hideMark/>
          </w:tcPr>
          <w:p w14:paraId="53E34B29"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1.046</w:t>
            </w:r>
          </w:p>
        </w:tc>
        <w:tc>
          <w:tcPr>
            <w:tcW w:w="1200" w:type="dxa"/>
            <w:tcBorders>
              <w:top w:val="nil"/>
              <w:left w:val="nil"/>
              <w:bottom w:val="nil"/>
              <w:right w:val="nil"/>
            </w:tcBorders>
            <w:shd w:val="clear" w:color="auto" w:fill="auto"/>
            <w:noWrap/>
            <w:vAlign w:val="bottom"/>
            <w:hideMark/>
          </w:tcPr>
          <w:p w14:paraId="51C743CD"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0.005</w:t>
            </w:r>
          </w:p>
        </w:tc>
        <w:tc>
          <w:tcPr>
            <w:tcW w:w="1340" w:type="dxa"/>
            <w:tcBorders>
              <w:top w:val="nil"/>
              <w:left w:val="nil"/>
              <w:bottom w:val="nil"/>
              <w:right w:val="nil"/>
            </w:tcBorders>
            <w:shd w:val="clear" w:color="auto" w:fill="auto"/>
            <w:noWrap/>
            <w:vAlign w:val="bottom"/>
            <w:hideMark/>
          </w:tcPr>
          <w:p w14:paraId="6480FC7E"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1.032</w:t>
            </w:r>
          </w:p>
        </w:tc>
        <w:tc>
          <w:tcPr>
            <w:tcW w:w="1300" w:type="dxa"/>
            <w:tcBorders>
              <w:top w:val="nil"/>
              <w:left w:val="nil"/>
              <w:bottom w:val="nil"/>
              <w:right w:val="nil"/>
            </w:tcBorders>
            <w:shd w:val="clear" w:color="auto" w:fill="auto"/>
            <w:noWrap/>
            <w:vAlign w:val="bottom"/>
            <w:hideMark/>
          </w:tcPr>
          <w:p w14:paraId="436352A1"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0.012</w:t>
            </w:r>
          </w:p>
        </w:tc>
        <w:tc>
          <w:tcPr>
            <w:tcW w:w="1300" w:type="dxa"/>
            <w:tcBorders>
              <w:top w:val="nil"/>
              <w:left w:val="nil"/>
              <w:bottom w:val="nil"/>
              <w:right w:val="nil"/>
            </w:tcBorders>
            <w:shd w:val="clear" w:color="auto" w:fill="auto"/>
            <w:noWrap/>
            <w:vAlign w:val="bottom"/>
            <w:hideMark/>
          </w:tcPr>
          <w:p w14:paraId="5465B0B2" w14:textId="77777777" w:rsidR="00E93915" w:rsidRPr="00BA3B22" w:rsidRDefault="00E93915" w:rsidP="00E93915">
            <w:pPr>
              <w:spacing w:after="0" w:line="240" w:lineRule="auto"/>
              <w:jc w:val="center"/>
              <w:rPr>
                <w:rFonts w:ascii="Arial" w:eastAsia="Times New Roman" w:hAnsi="Arial" w:cs="Arial"/>
                <w:b/>
                <w:bCs/>
                <w:color w:val="000000"/>
                <w:sz w:val="18"/>
                <w:szCs w:val="18"/>
                <w:lang w:eastAsia="en-AU"/>
              </w:rPr>
            </w:pPr>
            <w:r w:rsidRPr="00BA3B22">
              <w:rPr>
                <w:rFonts w:ascii="Arial" w:eastAsia="Times New Roman" w:hAnsi="Arial" w:cs="Arial"/>
                <w:b/>
                <w:bCs/>
                <w:color w:val="000000"/>
                <w:sz w:val="18"/>
                <w:szCs w:val="18"/>
                <w:lang w:eastAsia="en-AU"/>
              </w:rPr>
              <w:t>389.1</w:t>
            </w:r>
          </w:p>
        </w:tc>
        <w:tc>
          <w:tcPr>
            <w:tcW w:w="860" w:type="dxa"/>
            <w:tcBorders>
              <w:top w:val="nil"/>
              <w:left w:val="nil"/>
              <w:bottom w:val="nil"/>
              <w:right w:val="nil"/>
            </w:tcBorders>
            <w:shd w:val="clear" w:color="auto" w:fill="auto"/>
            <w:noWrap/>
            <w:vAlign w:val="bottom"/>
            <w:hideMark/>
          </w:tcPr>
          <w:p w14:paraId="5C387E12" w14:textId="77777777" w:rsidR="00E93915" w:rsidRPr="00BA3B22" w:rsidRDefault="00E93915" w:rsidP="00E93915">
            <w:pPr>
              <w:spacing w:after="0" w:line="240" w:lineRule="auto"/>
              <w:jc w:val="center"/>
              <w:rPr>
                <w:rFonts w:ascii="Arial" w:eastAsia="Times New Roman" w:hAnsi="Arial" w:cs="Arial"/>
                <w:b/>
                <w:bCs/>
                <w:color w:val="000000"/>
                <w:sz w:val="18"/>
                <w:szCs w:val="18"/>
                <w:lang w:eastAsia="en-AU"/>
              </w:rPr>
            </w:pPr>
            <w:r w:rsidRPr="00BA3B22">
              <w:rPr>
                <w:rFonts w:ascii="Arial" w:eastAsia="Times New Roman" w:hAnsi="Arial" w:cs="Arial"/>
                <w:b/>
                <w:bCs/>
                <w:color w:val="000000"/>
                <w:sz w:val="18"/>
                <w:szCs w:val="18"/>
                <w:lang w:eastAsia="en-AU"/>
              </w:rPr>
              <w:t>37.1</w:t>
            </w:r>
          </w:p>
        </w:tc>
      </w:tr>
      <w:tr w:rsidR="00E93915" w:rsidRPr="00BA3B22" w14:paraId="77F75031" w14:textId="77777777" w:rsidTr="006333EC">
        <w:trPr>
          <w:trHeight w:val="348"/>
        </w:trPr>
        <w:tc>
          <w:tcPr>
            <w:tcW w:w="846" w:type="dxa"/>
            <w:vMerge/>
            <w:tcBorders>
              <w:top w:val="nil"/>
              <w:left w:val="single" w:sz="4" w:space="0" w:color="auto"/>
              <w:bottom w:val="single" w:sz="4" w:space="0" w:color="000000"/>
              <w:right w:val="single" w:sz="4" w:space="0" w:color="auto"/>
            </w:tcBorders>
            <w:vAlign w:val="center"/>
            <w:hideMark/>
          </w:tcPr>
          <w:p w14:paraId="5EAD9C1D" w14:textId="77777777" w:rsidR="00E93915" w:rsidRPr="00BA3B22" w:rsidRDefault="00E93915" w:rsidP="00E93915">
            <w:pPr>
              <w:spacing w:after="0" w:line="240" w:lineRule="auto"/>
              <w:rPr>
                <w:rFonts w:ascii="Arial" w:eastAsia="Times New Roman" w:hAnsi="Arial" w:cs="Arial"/>
                <w:b/>
                <w:bCs/>
                <w:color w:val="000000"/>
                <w:sz w:val="18"/>
                <w:szCs w:val="18"/>
                <w:lang w:eastAsia="en-AU"/>
              </w:rPr>
            </w:pPr>
          </w:p>
        </w:tc>
        <w:tc>
          <w:tcPr>
            <w:tcW w:w="2126" w:type="dxa"/>
            <w:tcBorders>
              <w:top w:val="nil"/>
              <w:left w:val="nil"/>
              <w:bottom w:val="single" w:sz="4" w:space="0" w:color="auto"/>
              <w:right w:val="nil"/>
            </w:tcBorders>
            <w:shd w:val="clear" w:color="auto" w:fill="auto"/>
            <w:noWrap/>
            <w:vAlign w:val="bottom"/>
            <w:hideMark/>
          </w:tcPr>
          <w:p w14:paraId="454AF8C0" w14:textId="77777777" w:rsidR="00E93915" w:rsidRPr="00BA3B22" w:rsidRDefault="00E93915" w:rsidP="00E93915">
            <w:pPr>
              <w:spacing w:after="0" w:line="240" w:lineRule="auto"/>
              <w:jc w:val="center"/>
              <w:rPr>
                <w:rFonts w:ascii="Arial" w:eastAsia="Times New Roman" w:hAnsi="Arial" w:cs="Arial"/>
                <w:b/>
                <w:bCs/>
                <w:color w:val="000000"/>
                <w:sz w:val="18"/>
                <w:szCs w:val="18"/>
                <w:lang w:eastAsia="en-AU"/>
              </w:rPr>
            </w:pPr>
            <w:r w:rsidRPr="00BA3B22">
              <w:rPr>
                <w:rFonts w:ascii="Arial" w:eastAsia="Times New Roman" w:hAnsi="Arial" w:cs="Arial"/>
                <w:b/>
                <w:bCs/>
                <w:color w:val="000000"/>
                <w:sz w:val="18"/>
                <w:szCs w:val="18"/>
                <w:lang w:eastAsia="en-AU"/>
              </w:rPr>
              <w:t>Suid 287</w:t>
            </w:r>
          </w:p>
        </w:tc>
        <w:tc>
          <w:tcPr>
            <w:tcW w:w="1460" w:type="dxa"/>
            <w:tcBorders>
              <w:top w:val="nil"/>
              <w:left w:val="nil"/>
              <w:bottom w:val="single" w:sz="4" w:space="0" w:color="auto"/>
              <w:right w:val="nil"/>
            </w:tcBorders>
            <w:shd w:val="clear" w:color="auto" w:fill="auto"/>
            <w:noWrap/>
            <w:vAlign w:val="bottom"/>
            <w:hideMark/>
          </w:tcPr>
          <w:p w14:paraId="6835AD06"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-9.8E-06</w:t>
            </w:r>
          </w:p>
        </w:tc>
        <w:tc>
          <w:tcPr>
            <w:tcW w:w="1380" w:type="dxa"/>
            <w:tcBorders>
              <w:top w:val="nil"/>
              <w:left w:val="nil"/>
              <w:bottom w:val="single" w:sz="4" w:space="0" w:color="auto"/>
              <w:right w:val="nil"/>
            </w:tcBorders>
            <w:shd w:val="clear" w:color="auto" w:fill="auto"/>
            <w:noWrap/>
            <w:vAlign w:val="bottom"/>
            <w:hideMark/>
          </w:tcPr>
          <w:p w14:paraId="6E3B9FC2"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7.4E-05</w:t>
            </w:r>
          </w:p>
        </w:tc>
        <w:tc>
          <w:tcPr>
            <w:tcW w:w="1180" w:type="dxa"/>
            <w:tcBorders>
              <w:top w:val="nil"/>
              <w:left w:val="nil"/>
              <w:bottom w:val="single" w:sz="4" w:space="0" w:color="auto"/>
              <w:right w:val="nil"/>
            </w:tcBorders>
            <w:shd w:val="clear" w:color="auto" w:fill="auto"/>
            <w:noWrap/>
            <w:vAlign w:val="bottom"/>
            <w:hideMark/>
          </w:tcPr>
          <w:p w14:paraId="006CDADA"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1.276</w:t>
            </w:r>
          </w:p>
        </w:tc>
        <w:tc>
          <w:tcPr>
            <w:tcW w:w="1200" w:type="dxa"/>
            <w:tcBorders>
              <w:top w:val="nil"/>
              <w:left w:val="nil"/>
              <w:bottom w:val="single" w:sz="4" w:space="0" w:color="auto"/>
              <w:right w:val="nil"/>
            </w:tcBorders>
            <w:shd w:val="clear" w:color="auto" w:fill="auto"/>
            <w:noWrap/>
            <w:vAlign w:val="bottom"/>
            <w:hideMark/>
          </w:tcPr>
          <w:p w14:paraId="6B149CF5"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0.014</w:t>
            </w:r>
          </w:p>
        </w:tc>
        <w:tc>
          <w:tcPr>
            <w:tcW w:w="1340" w:type="dxa"/>
            <w:tcBorders>
              <w:top w:val="nil"/>
              <w:left w:val="nil"/>
              <w:bottom w:val="single" w:sz="4" w:space="0" w:color="auto"/>
              <w:right w:val="nil"/>
            </w:tcBorders>
            <w:shd w:val="clear" w:color="auto" w:fill="auto"/>
            <w:noWrap/>
            <w:vAlign w:val="bottom"/>
            <w:hideMark/>
          </w:tcPr>
          <w:p w14:paraId="10D652F3"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1.038</w:t>
            </w:r>
          </w:p>
        </w:tc>
        <w:tc>
          <w:tcPr>
            <w:tcW w:w="1300" w:type="dxa"/>
            <w:tcBorders>
              <w:top w:val="nil"/>
              <w:left w:val="nil"/>
              <w:bottom w:val="single" w:sz="4" w:space="0" w:color="auto"/>
              <w:right w:val="nil"/>
            </w:tcBorders>
            <w:shd w:val="clear" w:color="auto" w:fill="auto"/>
            <w:noWrap/>
            <w:vAlign w:val="bottom"/>
            <w:hideMark/>
          </w:tcPr>
          <w:p w14:paraId="09390188" w14:textId="77777777" w:rsidR="00E93915" w:rsidRPr="00BA3B22" w:rsidRDefault="00E93915" w:rsidP="00E93915">
            <w:pPr>
              <w:spacing w:after="0" w:line="240" w:lineRule="auto"/>
              <w:jc w:val="center"/>
              <w:rPr>
                <w:rFonts w:ascii="Arial" w:eastAsia="Times New Roman" w:hAnsi="Arial" w:cs="Arial"/>
                <w:color w:val="000000"/>
                <w:sz w:val="18"/>
                <w:szCs w:val="18"/>
                <w:lang w:eastAsia="en-AU"/>
              </w:rPr>
            </w:pPr>
            <w:r w:rsidRPr="00BA3B22">
              <w:rPr>
                <w:rFonts w:ascii="Arial" w:eastAsia="Times New Roman" w:hAnsi="Arial" w:cs="Arial"/>
                <w:color w:val="000000"/>
                <w:sz w:val="18"/>
                <w:szCs w:val="18"/>
                <w:lang w:eastAsia="en-AU"/>
              </w:rPr>
              <w:t>0.025</w:t>
            </w:r>
          </w:p>
        </w:tc>
        <w:tc>
          <w:tcPr>
            <w:tcW w:w="1300" w:type="dxa"/>
            <w:tcBorders>
              <w:top w:val="nil"/>
              <w:left w:val="nil"/>
              <w:bottom w:val="single" w:sz="4" w:space="0" w:color="auto"/>
              <w:right w:val="nil"/>
            </w:tcBorders>
            <w:shd w:val="clear" w:color="auto" w:fill="auto"/>
            <w:noWrap/>
            <w:vAlign w:val="bottom"/>
            <w:hideMark/>
          </w:tcPr>
          <w:p w14:paraId="6AFC7C4B" w14:textId="77777777" w:rsidR="00E93915" w:rsidRPr="00BA3B22" w:rsidRDefault="00E93915" w:rsidP="00E93915">
            <w:pPr>
              <w:spacing w:after="0" w:line="240" w:lineRule="auto"/>
              <w:jc w:val="center"/>
              <w:rPr>
                <w:rFonts w:ascii="Arial" w:eastAsia="Times New Roman" w:hAnsi="Arial" w:cs="Arial"/>
                <w:b/>
                <w:bCs/>
                <w:color w:val="000000"/>
                <w:sz w:val="18"/>
                <w:szCs w:val="18"/>
                <w:lang w:eastAsia="en-AU"/>
              </w:rPr>
            </w:pPr>
            <w:r w:rsidRPr="00BA3B22">
              <w:rPr>
                <w:rFonts w:ascii="Arial" w:eastAsia="Times New Roman" w:hAnsi="Arial" w:cs="Arial"/>
                <w:b/>
                <w:bCs/>
                <w:color w:val="000000"/>
                <w:sz w:val="18"/>
                <w:szCs w:val="18"/>
                <w:lang w:eastAsia="en-AU"/>
              </w:rPr>
              <w:t>164.9</w:t>
            </w:r>
          </w:p>
        </w:tc>
        <w:tc>
          <w:tcPr>
            <w:tcW w:w="860" w:type="dxa"/>
            <w:tcBorders>
              <w:top w:val="nil"/>
              <w:left w:val="nil"/>
              <w:bottom w:val="single" w:sz="4" w:space="0" w:color="auto"/>
              <w:right w:val="nil"/>
            </w:tcBorders>
            <w:shd w:val="clear" w:color="auto" w:fill="auto"/>
            <w:noWrap/>
            <w:vAlign w:val="bottom"/>
            <w:hideMark/>
          </w:tcPr>
          <w:p w14:paraId="73394ACB" w14:textId="77777777" w:rsidR="00E93915" w:rsidRPr="00BA3B22" w:rsidRDefault="00E93915" w:rsidP="00E93915">
            <w:pPr>
              <w:spacing w:after="0" w:line="240" w:lineRule="auto"/>
              <w:jc w:val="center"/>
              <w:rPr>
                <w:rFonts w:ascii="Arial" w:eastAsia="Times New Roman" w:hAnsi="Arial" w:cs="Arial"/>
                <w:b/>
                <w:bCs/>
                <w:color w:val="000000"/>
                <w:sz w:val="18"/>
                <w:szCs w:val="18"/>
                <w:lang w:eastAsia="en-AU"/>
              </w:rPr>
            </w:pPr>
            <w:r w:rsidRPr="00BA3B22">
              <w:rPr>
                <w:rFonts w:ascii="Arial" w:eastAsia="Times New Roman" w:hAnsi="Arial" w:cs="Arial"/>
                <w:b/>
                <w:bCs/>
                <w:color w:val="000000"/>
                <w:sz w:val="18"/>
                <w:szCs w:val="18"/>
                <w:lang w:eastAsia="en-AU"/>
              </w:rPr>
              <w:t>7.0</w:t>
            </w:r>
          </w:p>
        </w:tc>
      </w:tr>
    </w:tbl>
    <w:p w14:paraId="7A17CA36" w14:textId="77777777" w:rsidR="00AC19D8" w:rsidRPr="00BA3B22" w:rsidRDefault="00AC19D8" w:rsidP="00AC19D8">
      <w:pPr>
        <w:spacing w:after="0" w:line="240" w:lineRule="auto"/>
        <w:rPr>
          <w:rFonts w:ascii="Times New Roman" w:hAnsi="Times New Roman" w:cs="Times New Roman"/>
          <w:sz w:val="20"/>
          <w:szCs w:val="20"/>
          <w:lang w:eastAsia="zh-CN"/>
        </w:rPr>
      </w:pPr>
      <w:r w:rsidRPr="00BA3B22">
        <w:rPr>
          <w:rFonts w:ascii="Times New Roman" w:hAnsi="Times New Roman" w:cs="Times New Roman"/>
          <w:sz w:val="24"/>
          <w:szCs w:val="24"/>
          <w:vertAlign w:val="superscript"/>
          <w:lang w:eastAsia="zh-CN"/>
        </w:rPr>
        <w:t>a</w:t>
      </w:r>
      <w:r w:rsidRPr="00BA3B22">
        <w:rPr>
          <w:rFonts w:ascii="Times New Roman" w:hAnsi="Times New Roman" w:cs="Times New Roman"/>
          <w:sz w:val="24"/>
          <w:szCs w:val="24"/>
          <w:lang w:eastAsia="zh-CN"/>
        </w:rPr>
        <w:t xml:space="preserve"> </w:t>
      </w:r>
      <w:r w:rsidRPr="00BA3B22">
        <w:rPr>
          <w:rFonts w:ascii="Times New Roman" w:hAnsi="Times New Roman" w:cs="Times New Roman"/>
          <w:sz w:val="20"/>
          <w:szCs w:val="20"/>
          <w:lang w:eastAsia="zh-CN"/>
        </w:rPr>
        <w:t>Rows highlighted in grey represent the average U-series age estimation for the tooth</w:t>
      </w:r>
    </w:p>
    <w:p w14:paraId="32354B52" w14:textId="77777777" w:rsidR="00AC19D8" w:rsidRPr="00BA3B22" w:rsidRDefault="00AC19D8" w:rsidP="00AC19D8">
      <w:pPr>
        <w:spacing w:after="0" w:line="240" w:lineRule="auto"/>
        <w:rPr>
          <w:rFonts w:ascii="Times New Roman" w:hAnsi="Times New Roman" w:cs="Times New Roman"/>
          <w:sz w:val="20"/>
          <w:szCs w:val="20"/>
          <w:lang w:eastAsia="zh-CN"/>
        </w:rPr>
      </w:pPr>
      <w:r w:rsidRPr="00BA3B22">
        <w:rPr>
          <w:rFonts w:ascii="Times New Roman" w:hAnsi="Times New Roman" w:cs="Times New Roman"/>
          <w:sz w:val="20"/>
          <w:szCs w:val="20"/>
          <w:vertAlign w:val="superscript"/>
          <w:lang w:eastAsia="zh-CN"/>
        </w:rPr>
        <w:t>b</w:t>
      </w:r>
      <w:r w:rsidRPr="00BA3B22">
        <w:rPr>
          <w:rFonts w:ascii="Times New Roman" w:hAnsi="Times New Roman" w:cs="Times New Roman"/>
          <w:sz w:val="20"/>
          <w:szCs w:val="20"/>
          <w:lang w:eastAsia="zh-CN"/>
        </w:rPr>
        <w:t xml:space="preserve"> Cells were left empty when measured values did not permit to calculate a meaningful U-series age for this specific raster.</w:t>
      </w:r>
    </w:p>
    <w:p w14:paraId="58C1937C" w14:textId="2704B170" w:rsidR="00AC19D8" w:rsidRPr="00BA3B22" w:rsidRDefault="00AC19D8" w:rsidP="00AC19D8">
      <w:pPr>
        <w:rPr>
          <w:rFonts w:ascii="Times New Roman" w:hAnsi="Times New Roman" w:cs="Times New Roman"/>
          <w:sz w:val="20"/>
          <w:szCs w:val="20"/>
          <w:lang w:eastAsia="zh-CN"/>
        </w:rPr>
      </w:pPr>
    </w:p>
    <w:p w14:paraId="51C176F0" w14:textId="3F4F1ABD" w:rsidR="00AC19D8" w:rsidRPr="00BA3B22" w:rsidRDefault="00AC19D8" w:rsidP="00AC19D8">
      <w:pPr>
        <w:rPr>
          <w:rFonts w:ascii="Times New Roman" w:hAnsi="Times New Roman" w:cs="Times New Roman"/>
          <w:sz w:val="24"/>
          <w:szCs w:val="24"/>
          <w:lang w:eastAsia="zh-CN"/>
        </w:rPr>
      </w:pPr>
    </w:p>
    <w:p w14:paraId="4C9C13C0" w14:textId="7756A501" w:rsidR="009871AD" w:rsidRPr="00BA3B22" w:rsidRDefault="009871AD" w:rsidP="00E93915">
      <w:pPr>
        <w:rPr>
          <w:rFonts w:ascii="Times New Roman" w:hAnsi="Times New Roman" w:cs="Times New Roman"/>
          <w:sz w:val="24"/>
          <w:szCs w:val="24"/>
          <w:lang w:eastAsia="zh-CN"/>
        </w:rPr>
      </w:pPr>
    </w:p>
    <w:p w14:paraId="030894CA" w14:textId="7B40CDA4" w:rsidR="009871AD" w:rsidRPr="00BA3B22" w:rsidRDefault="009871AD" w:rsidP="009871AD">
      <w:pPr>
        <w:rPr>
          <w:rFonts w:ascii="Times New Roman" w:hAnsi="Times New Roman" w:cs="Times New Roman"/>
          <w:sz w:val="24"/>
          <w:szCs w:val="24"/>
          <w:lang w:eastAsia="zh-CN"/>
        </w:rPr>
      </w:pPr>
    </w:p>
    <w:bookmarkEnd w:id="121"/>
    <w:p w14:paraId="001DF8A2" w14:textId="77777777" w:rsidR="00E93915" w:rsidRPr="00BA3B22" w:rsidRDefault="00E93915" w:rsidP="009871AD">
      <w:pPr>
        <w:rPr>
          <w:rFonts w:ascii="Times New Roman" w:hAnsi="Times New Roman" w:cs="Times New Roman"/>
          <w:sz w:val="24"/>
          <w:szCs w:val="24"/>
          <w:lang w:eastAsia="zh-CN"/>
        </w:rPr>
        <w:sectPr w:rsidR="00E93915" w:rsidRPr="00BA3B22" w:rsidSect="00E93915">
          <w:pgSz w:w="16838" w:h="11906" w:orient="landscape"/>
          <w:pgMar w:top="1077" w:right="1440" w:bottom="1077" w:left="1440" w:header="709" w:footer="709" w:gutter="0"/>
          <w:cols w:space="708"/>
          <w:docGrid w:linePitch="360"/>
        </w:sectPr>
      </w:pPr>
    </w:p>
    <w:p w14:paraId="3CC85D53" w14:textId="0609AC14" w:rsidR="008738D8" w:rsidRPr="00BA3B22" w:rsidRDefault="008738D8" w:rsidP="00E93915">
      <w:pPr>
        <w:autoSpaceDE w:val="0"/>
        <w:autoSpaceDN w:val="0"/>
        <w:adjustRightInd w:val="0"/>
        <w:spacing w:before="120" w:after="0" w:line="240" w:lineRule="auto"/>
        <w:ind w:right="-23"/>
        <w:jc w:val="center"/>
        <w:rPr>
          <w:rFonts w:ascii="Times New Roman" w:hAnsi="Times New Roman"/>
          <w:b/>
          <w:bCs/>
          <w:sz w:val="24"/>
          <w:szCs w:val="24"/>
          <w:lang w:eastAsia="zh-CN"/>
        </w:rPr>
      </w:pPr>
      <w:r w:rsidRPr="00BA3B22">
        <w:rPr>
          <w:rFonts w:ascii="Times New Roman" w:hAnsi="Times New Roman"/>
          <w:b/>
          <w:bCs/>
          <w:sz w:val="24"/>
          <w:szCs w:val="24"/>
          <w:lang w:eastAsia="zh-CN"/>
        </w:rPr>
        <w:lastRenderedPageBreak/>
        <w:t>SI section</w:t>
      </w:r>
      <w:r w:rsidRPr="00BA3B22">
        <w:rPr>
          <w:rFonts w:ascii="Times New Roman" w:hAnsi="Times New Roman"/>
          <w:b/>
          <w:bCs/>
          <w:spacing w:val="-7"/>
          <w:sz w:val="24"/>
          <w:szCs w:val="24"/>
          <w:lang w:eastAsia="zh-CN"/>
        </w:rPr>
        <w:t xml:space="preserve"> </w:t>
      </w:r>
      <w:r w:rsidRPr="00BA3B22">
        <w:rPr>
          <w:rFonts w:ascii="Times New Roman" w:hAnsi="Times New Roman"/>
          <w:b/>
          <w:bCs/>
          <w:sz w:val="24"/>
          <w:szCs w:val="24"/>
          <w:lang w:eastAsia="zh-CN"/>
        </w:rPr>
        <w:t xml:space="preserve">6: </w:t>
      </w:r>
      <w:r w:rsidR="00664F93" w:rsidRPr="00BA3B22">
        <w:rPr>
          <w:rFonts w:ascii="Times New Roman" w:hAnsi="Times New Roman"/>
          <w:b/>
          <w:bCs/>
          <w:sz w:val="24"/>
          <w:szCs w:val="24"/>
          <w:lang w:eastAsia="zh-CN"/>
        </w:rPr>
        <w:t>C</w:t>
      </w:r>
      <w:r w:rsidR="00847FF9" w:rsidRPr="00BA3B22">
        <w:rPr>
          <w:rFonts w:ascii="Times New Roman" w:hAnsi="Times New Roman"/>
          <w:b/>
          <w:bCs/>
          <w:sz w:val="24"/>
          <w:szCs w:val="24"/>
          <w:lang w:eastAsia="zh-CN"/>
        </w:rPr>
        <w:t>oupled</w:t>
      </w:r>
      <w:r w:rsidR="00664F93" w:rsidRPr="00BA3B22">
        <w:rPr>
          <w:rFonts w:ascii="Times New Roman" w:hAnsi="Times New Roman"/>
          <w:b/>
          <w:bCs/>
          <w:sz w:val="24"/>
          <w:szCs w:val="24"/>
          <w:lang w:eastAsia="zh-CN"/>
        </w:rPr>
        <w:t xml:space="preserve"> </w:t>
      </w:r>
      <w:r w:rsidRPr="00BA3B22">
        <w:rPr>
          <w:rFonts w:ascii="Times New Roman" w:hAnsi="Times New Roman"/>
          <w:b/>
          <w:bCs/>
          <w:sz w:val="24"/>
          <w:szCs w:val="24"/>
          <w:lang w:eastAsia="zh-CN"/>
        </w:rPr>
        <w:t>U</w:t>
      </w:r>
      <w:r w:rsidR="004F7D05" w:rsidRPr="00BA3B22">
        <w:rPr>
          <w:rFonts w:ascii="Times New Roman" w:hAnsi="Times New Roman"/>
          <w:b/>
          <w:bCs/>
          <w:sz w:val="24"/>
          <w:szCs w:val="24"/>
          <w:lang w:eastAsia="zh-CN"/>
        </w:rPr>
        <w:t>S</w:t>
      </w:r>
      <w:r w:rsidR="004A42AC" w:rsidRPr="00BA3B22">
        <w:rPr>
          <w:rFonts w:ascii="Times New Roman" w:hAnsi="Times New Roman"/>
          <w:b/>
          <w:bCs/>
          <w:sz w:val="24"/>
          <w:szCs w:val="24"/>
          <w:lang w:eastAsia="zh-CN"/>
        </w:rPr>
        <w:t>-</w:t>
      </w:r>
      <w:r w:rsidR="004F7D05" w:rsidRPr="00BA3B22">
        <w:rPr>
          <w:rFonts w:ascii="Times New Roman" w:hAnsi="Times New Roman"/>
          <w:b/>
          <w:bCs/>
          <w:sz w:val="24"/>
          <w:szCs w:val="24"/>
          <w:lang w:eastAsia="zh-CN"/>
        </w:rPr>
        <w:t>ESR dating</w:t>
      </w:r>
      <w:r w:rsidRPr="00BA3B22">
        <w:rPr>
          <w:rFonts w:ascii="Times New Roman" w:hAnsi="Times New Roman"/>
          <w:b/>
          <w:bCs/>
          <w:sz w:val="24"/>
          <w:szCs w:val="24"/>
          <w:lang w:eastAsia="zh-CN"/>
        </w:rPr>
        <w:t xml:space="preserve"> o</w:t>
      </w:r>
      <w:r w:rsidR="004F7D05" w:rsidRPr="00BA3B22">
        <w:rPr>
          <w:rFonts w:ascii="Times New Roman" w:hAnsi="Times New Roman"/>
          <w:b/>
          <w:bCs/>
          <w:sz w:val="24"/>
          <w:szCs w:val="24"/>
          <w:lang w:eastAsia="zh-CN"/>
        </w:rPr>
        <w:t>f</w:t>
      </w:r>
      <w:r w:rsidRPr="00BA3B22">
        <w:rPr>
          <w:rFonts w:ascii="Times New Roman" w:hAnsi="Times New Roman"/>
          <w:b/>
          <w:bCs/>
          <w:sz w:val="24"/>
          <w:szCs w:val="24"/>
          <w:lang w:eastAsia="zh-CN"/>
        </w:rPr>
        <w:t xml:space="preserve"> teeth</w:t>
      </w:r>
    </w:p>
    <w:p w14:paraId="6DB11BD5" w14:textId="77777777" w:rsidR="004F7D05" w:rsidRPr="00BA3B22" w:rsidRDefault="004F7D05" w:rsidP="004F7D05">
      <w:pPr>
        <w:spacing w:after="0" w:line="240" w:lineRule="auto"/>
        <w:jc w:val="both"/>
        <w:rPr>
          <w:rFonts w:ascii="Times New Roman" w:hAnsi="Times New Roman" w:cs="Times New Roman"/>
          <w:b/>
          <w:i/>
          <w:color w:val="000000" w:themeColor="text1"/>
          <w:sz w:val="24"/>
          <w:szCs w:val="24"/>
          <w:lang w:val="en-US"/>
        </w:rPr>
      </w:pPr>
    </w:p>
    <w:p w14:paraId="11BCEEC6" w14:textId="77777777" w:rsidR="00F172BF" w:rsidRPr="00BA3B22" w:rsidRDefault="00F172BF" w:rsidP="00AC19D8">
      <w:pPr>
        <w:spacing w:after="0" w:line="240" w:lineRule="auto"/>
        <w:jc w:val="both"/>
        <w:rPr>
          <w:rFonts w:ascii="Times New Roman" w:hAnsi="Times New Roman" w:cs="Times New Roman"/>
          <w:color w:val="000000" w:themeColor="text1"/>
          <w:sz w:val="24"/>
          <w:szCs w:val="24"/>
          <w:lang w:val="en-US"/>
        </w:rPr>
      </w:pPr>
      <w:bookmarkStart w:id="127" w:name="_Hlk106275209"/>
    </w:p>
    <w:p w14:paraId="24332F65" w14:textId="502F7337" w:rsidR="00AC19D8" w:rsidRPr="00BA3B22" w:rsidRDefault="00AC19D8" w:rsidP="00AC19D8">
      <w:pPr>
        <w:spacing w:after="0" w:line="240" w:lineRule="auto"/>
        <w:jc w:val="both"/>
        <w:rPr>
          <w:rFonts w:ascii="Times New Roman" w:hAnsi="Times New Roman" w:cs="Times New Roman"/>
          <w:b/>
          <w:i/>
          <w:color w:val="000000" w:themeColor="text1"/>
          <w:sz w:val="24"/>
          <w:szCs w:val="24"/>
          <w:lang w:val="en-US"/>
        </w:rPr>
      </w:pPr>
      <w:r w:rsidRPr="00BA3B22">
        <w:rPr>
          <w:rFonts w:ascii="Times New Roman" w:hAnsi="Times New Roman" w:cs="Times New Roman"/>
          <w:color w:val="000000" w:themeColor="text1"/>
          <w:sz w:val="24"/>
          <w:szCs w:val="24"/>
          <w:lang w:val="en-US"/>
        </w:rPr>
        <w:t xml:space="preserve">Enamel fragments from each tooth dated by </w:t>
      </w:r>
      <w:r w:rsidR="00664F93" w:rsidRPr="00BA3B22">
        <w:rPr>
          <w:rFonts w:ascii="Times New Roman" w:hAnsi="Times New Roman" w:cs="Times New Roman"/>
          <w:color w:val="000000" w:themeColor="text1"/>
          <w:sz w:val="24"/>
          <w:szCs w:val="24"/>
          <w:lang w:val="en-US"/>
        </w:rPr>
        <w:t>c</w:t>
      </w:r>
      <w:r w:rsidR="00847FF9" w:rsidRPr="00BA3B22">
        <w:rPr>
          <w:rFonts w:ascii="Times New Roman" w:hAnsi="Times New Roman" w:cs="Times New Roman"/>
          <w:color w:val="000000" w:themeColor="text1"/>
          <w:sz w:val="24"/>
          <w:szCs w:val="24"/>
          <w:lang w:val="en-US"/>
        </w:rPr>
        <w:t>oupled</w:t>
      </w:r>
      <w:r w:rsidR="00664F93" w:rsidRPr="00BA3B22">
        <w:rPr>
          <w:rFonts w:ascii="Times New Roman" w:hAnsi="Times New Roman" w:cs="Times New Roman"/>
          <w:color w:val="000000" w:themeColor="text1"/>
          <w:sz w:val="24"/>
          <w:szCs w:val="24"/>
          <w:lang w:val="en-US"/>
        </w:rPr>
        <w:t xml:space="preserve"> </w:t>
      </w:r>
      <w:r w:rsidRPr="00BA3B22">
        <w:rPr>
          <w:rFonts w:ascii="Times New Roman" w:hAnsi="Times New Roman" w:cs="Times New Roman"/>
          <w:color w:val="000000" w:themeColor="text1"/>
          <w:sz w:val="24"/>
          <w:szCs w:val="24"/>
          <w:lang w:val="en-US"/>
        </w:rPr>
        <w:t>US</w:t>
      </w:r>
      <w:r w:rsidR="004A42AC" w:rsidRPr="00BA3B22">
        <w:rPr>
          <w:rFonts w:ascii="Times New Roman" w:hAnsi="Times New Roman" w:cs="Times New Roman"/>
          <w:color w:val="000000" w:themeColor="text1"/>
          <w:sz w:val="24"/>
          <w:szCs w:val="24"/>
          <w:lang w:val="en-US"/>
        </w:rPr>
        <w:t>-</w:t>
      </w:r>
      <w:r w:rsidRPr="00BA3B22">
        <w:rPr>
          <w:rFonts w:ascii="Times New Roman" w:hAnsi="Times New Roman" w:cs="Times New Roman"/>
          <w:color w:val="000000" w:themeColor="text1"/>
          <w:sz w:val="24"/>
          <w:szCs w:val="24"/>
          <w:lang w:val="en-US"/>
        </w:rPr>
        <w:t>ESR technique were separated using a hand-held diamond saw following the protocol developed by</w:t>
      </w:r>
      <w:bookmarkStart w:id="128" w:name="_Hlk121933452"/>
      <w:r w:rsidR="000B4BE8" w:rsidRPr="00BA3B22">
        <w:rPr>
          <w:rFonts w:ascii="Times New Roman" w:hAnsi="Times New Roman" w:cs="Times New Roman"/>
          <w:color w:val="000000" w:themeColor="text1"/>
          <w:sz w:val="24"/>
          <w:szCs w:val="24"/>
          <w:vertAlign w:val="superscript"/>
          <w:lang w:val="en-US"/>
        </w:rPr>
        <w:t>38</w:t>
      </w:r>
      <w:r w:rsidRPr="00BA3B22">
        <w:rPr>
          <w:rFonts w:ascii="Times New Roman" w:hAnsi="Times New Roman" w:cs="Times New Roman"/>
          <w:color w:val="000000" w:themeColor="text1"/>
          <w:sz w:val="24"/>
          <w:szCs w:val="24"/>
          <w:lang w:val="en-US"/>
        </w:rPr>
        <w:t xml:space="preserve"> </w:t>
      </w:r>
      <w:bookmarkEnd w:id="127"/>
      <w:r w:rsidRPr="00BA3B22">
        <w:rPr>
          <w:rFonts w:ascii="Times New Roman" w:hAnsi="Times New Roman" w:cs="Times New Roman"/>
          <w:color w:val="000000" w:themeColor="text1"/>
          <w:sz w:val="24"/>
          <w:szCs w:val="24"/>
          <w:lang w:val="en-US"/>
        </w:rPr>
        <w:t>and stripped of the outer ~100 µm</w:t>
      </w:r>
      <w:r w:rsidRPr="00BA3B22" w:rsidDel="00A500A0">
        <w:rPr>
          <w:rFonts w:ascii="Times New Roman" w:hAnsi="Times New Roman" w:cs="Times New Roman"/>
          <w:color w:val="000000" w:themeColor="text1"/>
          <w:sz w:val="24"/>
          <w:szCs w:val="24"/>
          <w:lang w:val="en-US"/>
        </w:rPr>
        <w:t xml:space="preserve"> </w:t>
      </w:r>
      <w:r w:rsidRPr="00BA3B22">
        <w:rPr>
          <w:rFonts w:ascii="Times New Roman" w:hAnsi="Times New Roman" w:cs="Times New Roman"/>
          <w:color w:val="000000" w:themeColor="text1"/>
          <w:sz w:val="24"/>
          <w:szCs w:val="24"/>
          <w:lang w:val="en-US"/>
        </w:rPr>
        <w:t>±10% on each side. Fragments were mounted into a parafilm mould within a Teflon sample holder to record the angular dependency in the ESR response</w:t>
      </w:r>
      <w:r w:rsidR="000B185F" w:rsidRPr="00BA3B22">
        <w:rPr>
          <w:rFonts w:ascii="Times New Roman" w:hAnsi="Times New Roman" w:cs="Times New Roman"/>
          <w:color w:val="000000" w:themeColor="text1"/>
          <w:sz w:val="24"/>
          <w:szCs w:val="24"/>
          <w:vertAlign w:val="superscript"/>
          <w:lang w:val="en-US"/>
        </w:rPr>
        <w:t>19</w:t>
      </w:r>
      <w:r w:rsidR="005025D4" w:rsidRPr="00BA3B22">
        <w:rPr>
          <w:rFonts w:ascii="Times New Roman" w:hAnsi="Times New Roman" w:cs="Times New Roman"/>
          <w:color w:val="000000" w:themeColor="text1"/>
          <w:sz w:val="24"/>
          <w:szCs w:val="24"/>
          <w:vertAlign w:val="superscript"/>
          <w:lang w:val="en-US"/>
        </w:rPr>
        <w:t>9</w:t>
      </w:r>
      <w:r w:rsidR="000B185F" w:rsidRPr="00BA3B22">
        <w:rPr>
          <w:rFonts w:ascii="Times New Roman" w:hAnsi="Times New Roman" w:cs="Times New Roman"/>
          <w:color w:val="000000" w:themeColor="text1"/>
          <w:sz w:val="24"/>
          <w:szCs w:val="24"/>
          <w:vertAlign w:val="superscript"/>
          <w:lang w:val="en-US"/>
        </w:rPr>
        <w:t>,</w:t>
      </w:r>
      <w:r w:rsidR="005025D4" w:rsidRPr="00BA3B22">
        <w:rPr>
          <w:rFonts w:ascii="Times New Roman" w:hAnsi="Times New Roman" w:cs="Times New Roman"/>
          <w:color w:val="000000" w:themeColor="text1"/>
          <w:sz w:val="24"/>
          <w:szCs w:val="24"/>
          <w:vertAlign w:val="superscript"/>
          <w:lang w:val="en-US"/>
        </w:rPr>
        <w:t>200</w:t>
      </w:r>
      <w:r w:rsidRPr="00BA3B22">
        <w:rPr>
          <w:rFonts w:ascii="Times New Roman" w:hAnsi="Times New Roman" w:cs="Times New Roman"/>
          <w:color w:val="000000" w:themeColor="text1"/>
          <w:sz w:val="24"/>
          <w:szCs w:val="24"/>
          <w:lang w:val="en-US"/>
        </w:rPr>
        <w:t xml:space="preserve">. </w:t>
      </w:r>
      <w:bookmarkStart w:id="129" w:name="_Hlk106278508"/>
      <w:r w:rsidRPr="00BA3B22">
        <w:rPr>
          <w:rFonts w:ascii="Times New Roman" w:hAnsi="Times New Roman" w:cs="Times New Roman"/>
          <w:color w:val="000000" w:themeColor="text1"/>
          <w:sz w:val="24"/>
          <w:szCs w:val="24"/>
          <w:lang w:val="en-US"/>
        </w:rPr>
        <w:t>Fragments were then measured at room temperature on a Freiberg MS5000 ESR X-band spectrome</w:t>
      </w:r>
      <w:bookmarkEnd w:id="128"/>
      <w:r w:rsidRPr="00BA3B22">
        <w:rPr>
          <w:rFonts w:ascii="Times New Roman" w:hAnsi="Times New Roman" w:cs="Times New Roman"/>
          <w:color w:val="000000" w:themeColor="text1"/>
          <w:sz w:val="24"/>
          <w:szCs w:val="24"/>
          <w:lang w:val="en-US"/>
        </w:rPr>
        <w:t>ter at a 0.1mT modulation amplitude, 10 scans, 2mW power, 100G sweep, and 100KHz modulation frequency.</w:t>
      </w:r>
      <w:bookmarkEnd w:id="129"/>
      <w:r w:rsidRPr="00BA3B22">
        <w:rPr>
          <w:rFonts w:ascii="Times New Roman" w:hAnsi="Times New Roman" w:cs="Times New Roman"/>
          <w:color w:val="000000" w:themeColor="text1"/>
          <w:sz w:val="24"/>
          <w:szCs w:val="24"/>
          <w:lang w:val="en-US"/>
        </w:rPr>
        <w:t xml:space="preserve"> Irradiation was performed with the Freiberg X-ray irradiation chamber for fragments, which contains a Varian VF50 X-ray gun at a voltage of 40 kV and 0.5 mA current on the fragment exposed to X-rays without shielding (apart from a 200 µm Al foil layer)</w:t>
      </w:r>
      <w:r w:rsidR="002542E0" w:rsidRPr="00BA3B22">
        <w:rPr>
          <w:rFonts w:ascii="Times New Roman" w:hAnsi="Times New Roman" w:cs="Times New Roman"/>
          <w:color w:val="000000" w:themeColor="text1"/>
          <w:sz w:val="24"/>
          <w:szCs w:val="24"/>
          <w:vertAlign w:val="superscript"/>
          <w:lang w:val="en-US"/>
        </w:rPr>
        <w:t>20</w:t>
      </w:r>
      <w:r w:rsidR="005025D4" w:rsidRPr="00BA3B22">
        <w:rPr>
          <w:rFonts w:ascii="Times New Roman" w:hAnsi="Times New Roman" w:cs="Times New Roman"/>
          <w:color w:val="000000" w:themeColor="text1"/>
          <w:sz w:val="24"/>
          <w:szCs w:val="24"/>
          <w:vertAlign w:val="superscript"/>
          <w:lang w:val="en-US"/>
        </w:rPr>
        <w:t>1</w:t>
      </w:r>
      <w:r w:rsidRPr="00BA3B22">
        <w:rPr>
          <w:rFonts w:ascii="Times New Roman" w:hAnsi="Times New Roman" w:cs="Times New Roman"/>
          <w:color w:val="000000" w:themeColor="text1"/>
          <w:sz w:val="24"/>
          <w:szCs w:val="24"/>
          <w:lang w:val="en-US"/>
        </w:rPr>
        <w:t xml:space="preserve">. </w:t>
      </w:r>
      <w:bookmarkStart w:id="130" w:name="_Hlk106278535"/>
      <w:r w:rsidRPr="00BA3B22">
        <w:rPr>
          <w:rFonts w:ascii="Times New Roman" w:hAnsi="Times New Roman" w:cs="Times New Roman"/>
          <w:color w:val="000000" w:themeColor="text1"/>
          <w:sz w:val="24"/>
          <w:szCs w:val="24"/>
          <w:lang w:val="en-US"/>
        </w:rPr>
        <w:t>Each fragment was irradiated, following exponentially increasing irradiation times (around 90, 380, 900, 1800, 3600, 7200, 14400, 25000 and 50000 s, although the exact irradiation time and dose rate varies for each sample).</w:t>
      </w:r>
      <w:bookmarkEnd w:id="130"/>
      <w:r w:rsidRPr="00BA3B22">
        <w:rPr>
          <w:rFonts w:ascii="Times New Roman" w:hAnsi="Times New Roman" w:cs="Times New Roman"/>
          <w:color w:val="000000" w:themeColor="text1"/>
          <w:sz w:val="24"/>
          <w:szCs w:val="24"/>
          <w:lang w:val="en-US"/>
        </w:rPr>
        <w:t xml:space="preserve"> For each irradiation step, the energy output of the X-ray gun is recorded at the beginning and end and averaged, which allows it to correct for the dose rate received by the sample. For each irradiation step the fragment was measured over 180</w:t>
      </w:r>
      <w:r w:rsidRPr="00BA3B22">
        <w:rPr>
          <w:rFonts w:ascii="Times New Roman" w:hAnsi="Times New Roman" w:cs="Times New Roman"/>
          <w:color w:val="000000" w:themeColor="text1"/>
          <w:sz w:val="24"/>
          <w:szCs w:val="24"/>
          <w:vertAlign w:val="superscript"/>
          <w:lang w:val="en-US"/>
        </w:rPr>
        <w:t>o</w:t>
      </w:r>
      <w:r w:rsidRPr="00BA3B22">
        <w:rPr>
          <w:rFonts w:ascii="Times New Roman" w:hAnsi="Times New Roman" w:cs="Times New Roman"/>
          <w:color w:val="000000" w:themeColor="text1"/>
          <w:sz w:val="24"/>
          <w:szCs w:val="24"/>
          <w:lang w:val="en-US"/>
        </w:rPr>
        <w:t xml:space="preserve"> in x, y and z-configurations with a 20</w:t>
      </w:r>
      <w:r w:rsidRPr="00BA3B22">
        <w:rPr>
          <w:rFonts w:ascii="Times New Roman" w:hAnsi="Times New Roman" w:cs="Times New Roman"/>
          <w:color w:val="000000" w:themeColor="text1"/>
          <w:sz w:val="24"/>
          <w:szCs w:val="24"/>
          <w:vertAlign w:val="superscript"/>
          <w:lang w:val="en-US"/>
        </w:rPr>
        <w:t>o</w:t>
      </w:r>
      <w:r w:rsidRPr="00BA3B22">
        <w:rPr>
          <w:rFonts w:ascii="Times New Roman" w:hAnsi="Times New Roman" w:cs="Times New Roman"/>
          <w:color w:val="000000" w:themeColor="text1"/>
          <w:sz w:val="24"/>
          <w:szCs w:val="24"/>
          <w:lang w:val="en-US"/>
        </w:rPr>
        <w:t xml:space="preserve"> step</w:t>
      </w:r>
      <w:bookmarkStart w:id="131" w:name="_Hlk121933492"/>
      <w:r w:rsidR="000B185F" w:rsidRPr="00BA3B22">
        <w:rPr>
          <w:rFonts w:ascii="Times New Roman" w:hAnsi="Times New Roman" w:cs="Times New Roman"/>
          <w:color w:val="000000" w:themeColor="text1"/>
          <w:sz w:val="24"/>
          <w:szCs w:val="24"/>
          <w:vertAlign w:val="superscript"/>
          <w:lang w:val="en-US"/>
        </w:rPr>
        <w:t>19</w:t>
      </w:r>
      <w:r w:rsidR="005025D4" w:rsidRPr="00BA3B22">
        <w:rPr>
          <w:rFonts w:ascii="Times New Roman" w:hAnsi="Times New Roman" w:cs="Times New Roman"/>
          <w:color w:val="000000" w:themeColor="text1"/>
          <w:sz w:val="24"/>
          <w:szCs w:val="24"/>
          <w:vertAlign w:val="superscript"/>
          <w:lang w:val="en-US"/>
        </w:rPr>
        <w:t>9</w:t>
      </w:r>
      <w:r w:rsidR="000B185F" w:rsidRPr="00BA3B22">
        <w:rPr>
          <w:rFonts w:ascii="Times New Roman" w:hAnsi="Times New Roman" w:cs="Times New Roman"/>
          <w:color w:val="000000" w:themeColor="text1"/>
          <w:sz w:val="24"/>
          <w:szCs w:val="24"/>
          <w:vertAlign w:val="superscript"/>
          <w:lang w:val="en-US"/>
        </w:rPr>
        <w:t>-</w:t>
      </w:r>
      <w:r w:rsidR="005025D4" w:rsidRPr="00BA3B22">
        <w:rPr>
          <w:rFonts w:ascii="Times New Roman" w:hAnsi="Times New Roman" w:cs="Times New Roman"/>
          <w:color w:val="000000" w:themeColor="text1"/>
          <w:sz w:val="24"/>
          <w:szCs w:val="24"/>
          <w:vertAlign w:val="superscript"/>
          <w:lang w:val="en-US"/>
        </w:rPr>
        <w:t>200</w:t>
      </w:r>
      <w:r w:rsidRPr="00BA3B22">
        <w:rPr>
          <w:rFonts w:ascii="Times New Roman" w:hAnsi="Times New Roman" w:cs="Times New Roman"/>
          <w:color w:val="000000" w:themeColor="text1"/>
          <w:sz w:val="24"/>
          <w:szCs w:val="24"/>
          <w:lang w:val="en-US"/>
        </w:rPr>
        <w:t>. P</w:t>
      </w:r>
      <w:bookmarkEnd w:id="131"/>
      <w:r w:rsidRPr="00BA3B22">
        <w:rPr>
          <w:rFonts w:ascii="Times New Roman" w:hAnsi="Times New Roman" w:cs="Times New Roman"/>
          <w:color w:val="000000" w:themeColor="text1"/>
          <w:sz w:val="24"/>
          <w:szCs w:val="24"/>
          <w:lang w:val="en-US"/>
        </w:rPr>
        <w:t xml:space="preserve">owder samples were obtained by crushing extracted enamel fragments into a powder </w:t>
      </w:r>
      <w:r w:rsidR="00F172BF" w:rsidRPr="00BA3B22">
        <w:rPr>
          <w:rFonts w:ascii="Times New Roman" w:hAnsi="Times New Roman" w:cs="Times New Roman"/>
          <w:color w:val="000000" w:themeColor="text1"/>
          <w:sz w:val="24"/>
          <w:szCs w:val="24"/>
          <w:lang w:val="en-US"/>
        </w:rPr>
        <w:t>s</w:t>
      </w:r>
      <w:r w:rsidRPr="00BA3B22">
        <w:rPr>
          <w:rFonts w:ascii="Times New Roman" w:hAnsi="Times New Roman" w:cs="Times New Roman"/>
          <w:color w:val="000000" w:themeColor="text1"/>
          <w:sz w:val="24"/>
          <w:szCs w:val="24"/>
          <w:lang w:val="en-US"/>
        </w:rPr>
        <w:t>ieved to keep only 100-200 µm</w:t>
      </w:r>
      <w:r w:rsidRPr="00BA3B22" w:rsidDel="00A500A0">
        <w:rPr>
          <w:rFonts w:ascii="Times New Roman" w:hAnsi="Times New Roman" w:cs="Times New Roman"/>
          <w:color w:val="000000" w:themeColor="text1"/>
          <w:sz w:val="24"/>
          <w:szCs w:val="24"/>
          <w:lang w:val="en-US"/>
        </w:rPr>
        <w:t xml:space="preserve"> </w:t>
      </w:r>
      <w:r w:rsidRPr="00BA3B22">
        <w:rPr>
          <w:rFonts w:ascii="Times New Roman" w:hAnsi="Times New Roman" w:cs="Times New Roman"/>
          <w:color w:val="000000" w:themeColor="text1"/>
          <w:sz w:val="24"/>
          <w:szCs w:val="24"/>
          <w:lang w:val="en-US"/>
        </w:rPr>
        <w:t xml:space="preserve">grain size fraction. Each sample (see Table S14) was then divided in 8 distinct aliquots* of &gt;50 mg each and send to the Australian Nuclear Science and Technology Organisation for gamma irradiation with a Gammacell 220 (Cobalt 60) (Dose rate 10.2Gy/min, 50.3Gy, 101Gy, 254Gy, 450Gy, 611Gy, 1170Gy, 2420Gy, 3970Gy, and 7990Gy)[*An additional dose of 14,890Gy was given to the samples, however this dose was </w:t>
      </w:r>
      <w:r w:rsidR="00F172BF" w:rsidRPr="00BA3B22">
        <w:rPr>
          <w:rFonts w:ascii="Times New Roman" w:hAnsi="Times New Roman" w:cs="Times New Roman"/>
          <w:color w:val="000000" w:themeColor="text1"/>
          <w:sz w:val="24"/>
          <w:szCs w:val="24"/>
          <w:lang w:val="en-US"/>
        </w:rPr>
        <w:t>not</w:t>
      </w:r>
      <w:r w:rsidRPr="00BA3B22">
        <w:rPr>
          <w:rFonts w:ascii="Times New Roman" w:hAnsi="Times New Roman" w:cs="Times New Roman"/>
          <w:color w:val="000000" w:themeColor="text1"/>
          <w:sz w:val="24"/>
          <w:szCs w:val="24"/>
          <w:lang w:val="en-US"/>
        </w:rPr>
        <w:t xml:space="preserve"> used for the Dose Response Curve (DRC) calculation].</w:t>
      </w:r>
    </w:p>
    <w:p w14:paraId="5AAE0CE8" w14:textId="77777777" w:rsidR="00AC19D8" w:rsidRPr="00BA3B22" w:rsidRDefault="00AC19D8" w:rsidP="00AC19D8">
      <w:pPr>
        <w:spacing w:after="0" w:line="240" w:lineRule="auto"/>
        <w:jc w:val="both"/>
        <w:rPr>
          <w:rFonts w:ascii="Times New Roman" w:hAnsi="Times New Roman" w:cs="Times New Roman"/>
          <w:color w:val="000000" w:themeColor="text1"/>
          <w:sz w:val="24"/>
          <w:szCs w:val="24"/>
          <w:lang w:val="en-US"/>
        </w:rPr>
      </w:pPr>
    </w:p>
    <w:p w14:paraId="62320A9A" w14:textId="769F71E3" w:rsidR="00AC19D8" w:rsidRPr="00BA3B22" w:rsidRDefault="00AC19D8" w:rsidP="00AC19D8">
      <w:pPr>
        <w:spacing w:after="0" w:line="240" w:lineRule="auto"/>
        <w:jc w:val="both"/>
        <w:rPr>
          <w:rFonts w:ascii="Times New Roman" w:hAnsi="Times New Roman" w:cs="Times New Roman"/>
          <w:color w:val="000000" w:themeColor="text1"/>
          <w:sz w:val="24"/>
          <w:szCs w:val="24"/>
          <w:lang w:val="en-US"/>
        </w:rPr>
      </w:pPr>
      <w:r w:rsidRPr="00BA3B22">
        <w:rPr>
          <w:rFonts w:ascii="Times New Roman" w:hAnsi="Times New Roman" w:cs="Times New Roman"/>
          <w:color w:val="000000" w:themeColor="text1"/>
          <w:sz w:val="24"/>
          <w:szCs w:val="24"/>
          <w:lang w:val="en-US"/>
        </w:rPr>
        <w:t>ESR intensities were extracted from T1-B2 peak-to-peak amplitudes on the merged ESR signal or the powder spectra</w:t>
      </w:r>
      <w:r w:rsidR="005025D4" w:rsidRPr="00BA3B22">
        <w:rPr>
          <w:rFonts w:ascii="Times New Roman" w:hAnsi="Times New Roman" w:cs="Times New Roman"/>
          <w:color w:val="000000" w:themeColor="text1"/>
          <w:sz w:val="24"/>
          <w:szCs w:val="24"/>
          <w:vertAlign w:val="superscript"/>
          <w:lang w:val="en-US"/>
        </w:rPr>
        <w:t>200</w:t>
      </w:r>
      <w:r w:rsidRPr="00BA3B22">
        <w:rPr>
          <w:rFonts w:ascii="Times New Roman" w:hAnsi="Times New Roman" w:cs="Times New Roman"/>
          <w:color w:val="000000" w:themeColor="text1"/>
          <w:sz w:val="24"/>
          <w:szCs w:val="24"/>
          <w:lang w:val="en-US"/>
        </w:rPr>
        <w:t>. Isotropic and baseline corrections were applied uniformly across the measured spectra for fragment measurements</w:t>
      </w:r>
      <w:bookmarkStart w:id="132" w:name="_Hlk121933514"/>
      <w:r w:rsidR="000B185F" w:rsidRPr="00BA3B22">
        <w:rPr>
          <w:rFonts w:ascii="Times New Roman" w:hAnsi="Times New Roman" w:cs="Times New Roman"/>
          <w:color w:val="000000" w:themeColor="text1"/>
          <w:sz w:val="24"/>
          <w:szCs w:val="24"/>
          <w:vertAlign w:val="superscript"/>
          <w:lang w:val="en-US"/>
        </w:rPr>
        <w:t>20</w:t>
      </w:r>
      <w:r w:rsidR="005025D4" w:rsidRPr="00BA3B22">
        <w:rPr>
          <w:rFonts w:ascii="Times New Roman" w:hAnsi="Times New Roman" w:cs="Times New Roman"/>
          <w:color w:val="000000" w:themeColor="text1"/>
          <w:sz w:val="24"/>
          <w:szCs w:val="24"/>
          <w:vertAlign w:val="superscript"/>
          <w:lang w:val="en-US"/>
        </w:rPr>
        <w:t>2</w:t>
      </w:r>
      <w:r w:rsidRPr="00BA3B22">
        <w:rPr>
          <w:rFonts w:ascii="Times New Roman" w:hAnsi="Times New Roman" w:cs="Times New Roman"/>
          <w:color w:val="000000" w:themeColor="text1"/>
          <w:sz w:val="24"/>
          <w:szCs w:val="24"/>
          <w:lang w:val="en-US"/>
        </w:rPr>
        <w:t>. The amount of unstable non-orientated CO</w:t>
      </w:r>
      <w:r w:rsidRPr="00BA3B22">
        <w:rPr>
          <w:rFonts w:ascii="Times New Roman" w:hAnsi="Times New Roman" w:cs="Times New Roman"/>
          <w:color w:val="000000" w:themeColor="text1"/>
          <w:sz w:val="24"/>
          <w:szCs w:val="24"/>
          <w:vertAlign w:val="subscript"/>
          <w:lang w:val="en-US"/>
        </w:rPr>
        <w:t>2</w:t>
      </w:r>
      <w:r w:rsidRPr="00BA3B22">
        <w:rPr>
          <w:rFonts w:ascii="Times New Roman" w:hAnsi="Times New Roman" w:cs="Times New Roman"/>
          <w:color w:val="000000" w:themeColor="text1"/>
          <w:sz w:val="24"/>
          <w:szCs w:val="24"/>
          <w:lang w:val="en-US"/>
        </w:rPr>
        <w:t xml:space="preserve"> radicals (NOCORs) was estimated using the protocol described in</w:t>
      </w:r>
      <w:r w:rsidR="005025D4" w:rsidRPr="00BA3B22">
        <w:rPr>
          <w:rFonts w:ascii="Times New Roman" w:hAnsi="Times New Roman" w:cs="Times New Roman"/>
          <w:color w:val="000000" w:themeColor="text1"/>
          <w:sz w:val="24"/>
          <w:szCs w:val="24"/>
          <w:vertAlign w:val="superscript"/>
          <w:lang w:val="en-US"/>
        </w:rPr>
        <w:t>200</w:t>
      </w:r>
      <w:r w:rsidRPr="00BA3B22">
        <w:rPr>
          <w:rFonts w:ascii="Times New Roman" w:hAnsi="Times New Roman" w:cs="Times New Roman"/>
          <w:color w:val="000000" w:themeColor="text1"/>
          <w:sz w:val="24"/>
          <w:szCs w:val="24"/>
          <w:lang w:val="en-US"/>
        </w:rPr>
        <w:t>. The</w:t>
      </w:r>
      <w:bookmarkEnd w:id="132"/>
      <w:r w:rsidRPr="00BA3B22">
        <w:rPr>
          <w:rFonts w:ascii="Times New Roman" w:hAnsi="Times New Roman" w:cs="Times New Roman"/>
          <w:color w:val="000000" w:themeColor="text1"/>
          <w:sz w:val="24"/>
          <w:szCs w:val="24"/>
          <w:lang w:val="en-US"/>
        </w:rPr>
        <w:t xml:space="preserve"> ESR dose response curves were obtained using merged ESR intensities of all orientation and associated standard deviations from the repeated measurements over one orientation only. For powder spectra associated standard deviations were obtained using repeated measurements after shaking the tube at each irradiation step.</w:t>
      </w:r>
    </w:p>
    <w:p w14:paraId="34CDAC7C" w14:textId="77777777" w:rsidR="00AC19D8" w:rsidRPr="00BA3B22" w:rsidRDefault="00AC19D8" w:rsidP="00AC19D8">
      <w:pPr>
        <w:spacing w:after="0" w:line="240" w:lineRule="auto"/>
        <w:jc w:val="both"/>
        <w:rPr>
          <w:rFonts w:ascii="Times New Roman" w:hAnsi="Times New Roman" w:cs="Times New Roman"/>
          <w:color w:val="000000" w:themeColor="text1"/>
          <w:sz w:val="24"/>
          <w:szCs w:val="24"/>
          <w:lang w:val="en-US"/>
        </w:rPr>
      </w:pPr>
    </w:p>
    <w:p w14:paraId="515ED229" w14:textId="6F62E1F3" w:rsidR="00AC19D8" w:rsidRPr="00BA3B22" w:rsidRDefault="00AC19D8" w:rsidP="00AC19D8">
      <w:pPr>
        <w:spacing w:after="0" w:line="240" w:lineRule="auto"/>
        <w:jc w:val="both"/>
        <w:rPr>
          <w:rFonts w:ascii="Times New Roman" w:hAnsi="Times New Roman" w:cs="Times New Roman"/>
          <w:color w:val="000000" w:themeColor="text1"/>
          <w:sz w:val="24"/>
          <w:szCs w:val="24"/>
          <w:lang w:val="en-US"/>
        </w:rPr>
      </w:pPr>
      <w:r w:rsidRPr="00BA3B22">
        <w:rPr>
          <w:rFonts w:ascii="Times New Roman" w:hAnsi="Times New Roman" w:cs="Times New Roman"/>
          <w:color w:val="000000" w:themeColor="text1"/>
          <w:sz w:val="24"/>
          <w:szCs w:val="24"/>
          <w:lang w:val="en-US"/>
        </w:rPr>
        <w:t>Fitting procedures were carried out with the MCDOSE 2.0 software using a Markov Chain Monte Carlo (MCMC) approach based on the Metropolis-Hastings algorithm</w:t>
      </w:r>
      <w:r w:rsidR="00B63CB8" w:rsidRPr="00BA3B22">
        <w:rPr>
          <w:rFonts w:ascii="Times New Roman" w:hAnsi="Times New Roman" w:cs="Times New Roman"/>
          <w:color w:val="000000" w:themeColor="text1"/>
          <w:sz w:val="24"/>
          <w:szCs w:val="24"/>
          <w:vertAlign w:val="superscript"/>
          <w:lang w:val="en-US"/>
        </w:rPr>
        <w:t>69</w:t>
      </w:r>
      <w:r w:rsidRPr="00BA3B22">
        <w:rPr>
          <w:rFonts w:ascii="Times New Roman" w:hAnsi="Times New Roman" w:cs="Times New Roman"/>
          <w:color w:val="000000" w:themeColor="text1"/>
          <w:sz w:val="24"/>
          <w:szCs w:val="24"/>
          <w:lang w:val="en-US"/>
        </w:rPr>
        <w:t>. D</w:t>
      </w:r>
      <w:r w:rsidRPr="00BA3B22">
        <w:rPr>
          <w:rFonts w:ascii="Times New Roman" w:hAnsi="Times New Roman" w:cs="Times New Roman"/>
          <w:color w:val="000000" w:themeColor="text1"/>
          <w:sz w:val="24"/>
          <w:szCs w:val="24"/>
          <w:vertAlign w:val="subscript"/>
          <w:lang w:val="en-US"/>
        </w:rPr>
        <w:t>e</w:t>
      </w:r>
      <w:r w:rsidRPr="00BA3B22">
        <w:rPr>
          <w:rFonts w:ascii="Times New Roman" w:hAnsi="Times New Roman" w:cs="Times New Roman"/>
          <w:color w:val="000000" w:themeColor="text1"/>
          <w:sz w:val="24"/>
          <w:szCs w:val="24"/>
          <w:lang w:val="en-US"/>
        </w:rPr>
        <w:t xml:space="preserve"> values were obtained by fitting a single saturating exponential (SSE) at the appropriate maximum irradiation dose (Dmax) following the recommendations of </w:t>
      </w:r>
      <w:r w:rsidR="00447178" w:rsidRPr="00BA3B22">
        <w:rPr>
          <w:rFonts w:ascii="Times New Roman" w:hAnsi="Times New Roman" w:cs="Times New Roman"/>
          <w:color w:val="000000" w:themeColor="text1"/>
          <w:sz w:val="24"/>
          <w:szCs w:val="24"/>
          <w:vertAlign w:val="superscript"/>
          <w:lang w:val="en-US"/>
        </w:rPr>
        <w:t>20</w:t>
      </w:r>
      <w:r w:rsidR="005025D4" w:rsidRPr="00BA3B22">
        <w:rPr>
          <w:rFonts w:ascii="Times New Roman" w:hAnsi="Times New Roman" w:cs="Times New Roman"/>
          <w:color w:val="000000" w:themeColor="text1"/>
          <w:sz w:val="24"/>
          <w:szCs w:val="24"/>
          <w:vertAlign w:val="superscript"/>
          <w:lang w:val="en-US"/>
        </w:rPr>
        <w:t>3</w:t>
      </w:r>
      <w:r w:rsidRPr="00BA3B22">
        <w:rPr>
          <w:rFonts w:ascii="Times New Roman" w:hAnsi="Times New Roman" w:cs="Times New Roman"/>
          <w:color w:val="000000" w:themeColor="text1"/>
          <w:sz w:val="24"/>
          <w:szCs w:val="24"/>
          <w:lang w:val="en-US"/>
        </w:rPr>
        <w:t>. The equivalent dose val</w:t>
      </w:r>
      <w:r w:rsidR="002E3338" w:rsidRPr="00BA3B22">
        <w:rPr>
          <w:rFonts w:ascii="Times New Roman" w:hAnsi="Times New Roman" w:cs="Times New Roman"/>
          <w:color w:val="000000" w:themeColor="text1"/>
          <w:sz w:val="24"/>
          <w:szCs w:val="24"/>
          <w:lang w:val="en-US"/>
        </w:rPr>
        <w:t>ues</w:t>
      </w:r>
      <w:r w:rsidRPr="00BA3B22">
        <w:rPr>
          <w:rFonts w:ascii="Times New Roman" w:hAnsi="Times New Roman" w:cs="Times New Roman"/>
          <w:color w:val="000000" w:themeColor="text1"/>
          <w:sz w:val="24"/>
          <w:szCs w:val="24"/>
          <w:lang w:val="en-US"/>
        </w:rPr>
        <w:t xml:space="preserve"> are summarized in Table S14. </w:t>
      </w:r>
    </w:p>
    <w:p w14:paraId="3DB142D1" w14:textId="77777777" w:rsidR="00AC19D8" w:rsidRPr="00BA3B22" w:rsidRDefault="00AC19D8" w:rsidP="00AC19D8">
      <w:pPr>
        <w:spacing w:after="0" w:line="240" w:lineRule="auto"/>
        <w:jc w:val="both"/>
        <w:rPr>
          <w:rFonts w:ascii="Times New Roman" w:hAnsi="Times New Roman" w:cs="Times New Roman"/>
          <w:color w:val="000000" w:themeColor="text1"/>
          <w:sz w:val="24"/>
          <w:szCs w:val="24"/>
          <w:lang w:val="en-US"/>
        </w:rPr>
      </w:pPr>
    </w:p>
    <w:p w14:paraId="545D102F" w14:textId="5044E2B9" w:rsidR="00AC19D8" w:rsidRPr="00BA3B22" w:rsidRDefault="00AC19D8" w:rsidP="00AC19D8">
      <w:pPr>
        <w:spacing w:after="0" w:line="240" w:lineRule="auto"/>
        <w:jc w:val="both"/>
        <w:rPr>
          <w:rFonts w:ascii="Times New Roman" w:hAnsi="Times New Roman" w:cs="Times New Roman"/>
          <w:color w:val="000000" w:themeColor="text1"/>
          <w:sz w:val="24"/>
          <w:szCs w:val="24"/>
          <w:lang w:val="en-US"/>
        </w:rPr>
      </w:pPr>
      <w:bookmarkStart w:id="133" w:name="_Hlk106278599"/>
      <w:r w:rsidRPr="00BA3B22">
        <w:rPr>
          <w:rFonts w:ascii="Times New Roman" w:hAnsi="Times New Roman" w:cs="Times New Roman"/>
          <w:color w:val="000000" w:themeColor="text1"/>
          <w:sz w:val="24"/>
          <w:szCs w:val="24"/>
          <w:lang w:val="en-US"/>
        </w:rPr>
        <w:t xml:space="preserve">Sediment elemental concentrations, external beta and gamma dose rate contributions, and water content are shown in Table S14. The external beta dose rates have been extrapolated from the U, Th and K contents measured on a portion of sediment sub-sample (~8 g). </w:t>
      </w:r>
      <w:bookmarkEnd w:id="133"/>
      <w:r w:rsidR="002E3338" w:rsidRPr="00BA3B22">
        <w:rPr>
          <w:rFonts w:ascii="Times New Roman" w:hAnsi="Times New Roman" w:cs="Times New Roman"/>
          <w:color w:val="000000" w:themeColor="text1"/>
          <w:sz w:val="24"/>
          <w:szCs w:val="24"/>
          <w:lang w:val="en-US"/>
        </w:rPr>
        <w:t>The external gamma dose rates were assessed using a portable gamma spectrometer at each site, employing the threshold method (refer to the similar luminescence methods in Supplementary Section 3). These measurements were conducted as closely as possible to the locations where the teeth were originally excavated when known. Consequently, there may be some variations between gamma dosimetry utilized for ESR mode</w:t>
      </w:r>
      <w:r w:rsidR="001341F0" w:rsidRPr="00BA3B22">
        <w:rPr>
          <w:rFonts w:ascii="Times New Roman" w:hAnsi="Times New Roman" w:cs="Times New Roman"/>
          <w:color w:val="000000" w:themeColor="text1"/>
          <w:sz w:val="24"/>
          <w:szCs w:val="24"/>
          <w:lang w:val="en-US"/>
        </w:rPr>
        <w:t>l</w:t>
      </w:r>
      <w:r w:rsidR="002E3338" w:rsidRPr="00BA3B22">
        <w:rPr>
          <w:rFonts w:ascii="Times New Roman" w:hAnsi="Times New Roman" w:cs="Times New Roman"/>
          <w:color w:val="000000" w:themeColor="text1"/>
          <w:sz w:val="24"/>
          <w:szCs w:val="24"/>
          <w:lang w:val="en-US"/>
        </w:rPr>
        <w:t xml:space="preserve">ling and luminescence calculations. For detailed reference, all US-ESR values are comprehensively documented in </w:t>
      </w:r>
      <w:r w:rsidR="00380107" w:rsidRPr="00BA3B22">
        <w:rPr>
          <w:rFonts w:ascii="Times New Roman" w:hAnsi="Times New Roman" w:cs="Times New Roman"/>
          <w:color w:val="000000" w:themeColor="text1"/>
          <w:sz w:val="24"/>
          <w:szCs w:val="24"/>
          <w:lang w:val="en-US"/>
        </w:rPr>
        <w:t>T</w:t>
      </w:r>
      <w:r w:rsidR="002E3338" w:rsidRPr="00BA3B22">
        <w:rPr>
          <w:rFonts w:ascii="Times New Roman" w:hAnsi="Times New Roman" w:cs="Times New Roman"/>
          <w:color w:val="000000" w:themeColor="text1"/>
          <w:sz w:val="24"/>
          <w:szCs w:val="24"/>
          <w:lang w:val="en-US"/>
        </w:rPr>
        <w:t>able S14.</w:t>
      </w:r>
      <w:r w:rsidRPr="00BA3B22">
        <w:rPr>
          <w:rFonts w:ascii="Times New Roman" w:hAnsi="Times New Roman" w:cs="Times New Roman"/>
          <w:color w:val="000000" w:themeColor="text1"/>
          <w:sz w:val="24"/>
          <w:szCs w:val="24"/>
          <w:lang w:val="en-US"/>
        </w:rPr>
        <w:t xml:space="preserve"> The cosmic dose rate </w:t>
      </w:r>
      <w:proofErr w:type="gramStart"/>
      <w:r w:rsidRPr="00BA3B22">
        <w:rPr>
          <w:rFonts w:ascii="Times New Roman" w:hAnsi="Times New Roman" w:cs="Times New Roman"/>
          <w:color w:val="000000" w:themeColor="text1"/>
          <w:sz w:val="24"/>
          <w:szCs w:val="24"/>
          <w:lang w:val="en-US"/>
        </w:rPr>
        <w:t>was estimated</w:t>
      </w:r>
      <w:proofErr w:type="gramEnd"/>
      <w:r w:rsidRPr="00BA3B22">
        <w:rPr>
          <w:rFonts w:ascii="Times New Roman" w:hAnsi="Times New Roman" w:cs="Times New Roman"/>
          <w:color w:val="000000" w:themeColor="text1"/>
          <w:sz w:val="24"/>
          <w:szCs w:val="24"/>
          <w:lang w:val="en-US"/>
        </w:rPr>
        <w:t xml:space="preserve"> at each site according to</w:t>
      </w:r>
      <w:r w:rsidR="000B4BE8" w:rsidRPr="00BA3B22">
        <w:rPr>
          <w:rFonts w:ascii="Times New Roman" w:hAnsi="Times New Roman" w:cs="Times New Roman"/>
          <w:color w:val="000000" w:themeColor="text1"/>
          <w:sz w:val="24"/>
          <w:szCs w:val="24"/>
          <w:vertAlign w:val="superscript"/>
          <w:lang w:val="en-US"/>
        </w:rPr>
        <w:t xml:space="preserve"> 36</w:t>
      </w:r>
      <w:r w:rsidRPr="00BA3B22">
        <w:rPr>
          <w:rFonts w:ascii="Times New Roman" w:hAnsi="Times New Roman" w:cs="Times New Roman"/>
          <w:color w:val="000000" w:themeColor="text1"/>
          <w:sz w:val="24"/>
          <w:szCs w:val="24"/>
          <w:lang w:val="en-US"/>
        </w:rPr>
        <w:t>, taking into account the altitude, geomagnetic latitude, density of sediment overburden, and the time-averaged geometry of bedrock overburden.</w:t>
      </w:r>
    </w:p>
    <w:p w14:paraId="1142C720" w14:textId="77777777" w:rsidR="00AC19D8" w:rsidRPr="00BA3B22" w:rsidRDefault="00AC19D8" w:rsidP="00AC19D8">
      <w:pPr>
        <w:spacing w:after="0" w:line="240" w:lineRule="auto"/>
        <w:jc w:val="both"/>
        <w:rPr>
          <w:rFonts w:ascii="Times New Roman" w:hAnsi="Times New Roman" w:cs="Times New Roman"/>
          <w:color w:val="000000" w:themeColor="text1"/>
          <w:sz w:val="24"/>
          <w:szCs w:val="24"/>
          <w:lang w:val="en-US"/>
        </w:rPr>
      </w:pPr>
    </w:p>
    <w:p w14:paraId="49DDC741" w14:textId="4534D3D2" w:rsidR="00AC19D8" w:rsidRPr="00BA3B22" w:rsidRDefault="00AC19D8" w:rsidP="00AC19D8">
      <w:pPr>
        <w:spacing w:after="0" w:line="240" w:lineRule="auto"/>
        <w:jc w:val="both"/>
        <w:rPr>
          <w:rFonts w:ascii="Times New Roman" w:hAnsi="Times New Roman" w:cs="Times New Roman"/>
          <w:color w:val="000000" w:themeColor="text1"/>
          <w:sz w:val="24"/>
          <w:szCs w:val="24"/>
          <w:lang w:val="en-US"/>
        </w:rPr>
      </w:pPr>
      <w:r w:rsidRPr="00BA3B22">
        <w:rPr>
          <w:rFonts w:ascii="Times New Roman" w:hAnsi="Times New Roman" w:cs="Times New Roman"/>
          <w:color w:val="000000" w:themeColor="text1"/>
          <w:sz w:val="24"/>
          <w:szCs w:val="24"/>
          <w:lang w:val="en-US"/>
        </w:rPr>
        <w:lastRenderedPageBreak/>
        <w:t xml:space="preserve">The internal dose rate was calculated from the measurements obtained on each of the enamel fragments and surrounding dentine by laser ablation, using an ESI NW193 ArF Excimer laser coupled to a MC-ICPMS Neptune XT at Southern Cross University. Both enamel and dentine were measured using rasters (see U-series dating paragraph above for parameters). Concentration and isotopic ratio for the enamel of each sample was measured directly on the fragment used, while for the dentine all measurements were averaged to obtain one value for the entire tooth. Equilibrium of the decay chain after </w:t>
      </w:r>
      <w:r w:rsidRPr="00BA3B22">
        <w:rPr>
          <w:rFonts w:ascii="Times New Roman" w:hAnsi="Times New Roman" w:cs="Times New Roman"/>
          <w:color w:val="000000" w:themeColor="text1"/>
          <w:sz w:val="24"/>
          <w:szCs w:val="24"/>
          <w:vertAlign w:val="superscript"/>
          <w:lang w:val="en-US"/>
        </w:rPr>
        <w:t>230</w:t>
      </w:r>
      <w:r w:rsidRPr="00BA3B22">
        <w:rPr>
          <w:rFonts w:ascii="Times New Roman" w:hAnsi="Times New Roman" w:cs="Times New Roman"/>
          <w:color w:val="000000" w:themeColor="text1"/>
          <w:sz w:val="24"/>
          <w:szCs w:val="24"/>
          <w:lang w:val="en-US"/>
        </w:rPr>
        <w:t xml:space="preserve">Th in both dental tissues was assumed. See U-series methods for baseline and drifts correction, as the same methods was applied. </w:t>
      </w:r>
      <w:r w:rsidRPr="00BA3B22">
        <w:rPr>
          <w:rFonts w:ascii="Times" w:eastAsia="DengXian" w:hAnsi="Times" w:cs="Times"/>
          <w:color w:val="000000"/>
          <w:sz w:val="24"/>
          <w:szCs w:val="24"/>
          <w:lang w:val="en-GB"/>
        </w:rPr>
        <w:t xml:space="preserve">Both </w:t>
      </w:r>
      <w:r w:rsidR="00847FF9" w:rsidRPr="00BA3B22">
        <w:rPr>
          <w:rFonts w:ascii="Times" w:eastAsia="DengXian" w:hAnsi="Times" w:cs="Times"/>
          <w:color w:val="000000"/>
          <w:sz w:val="24"/>
          <w:szCs w:val="24"/>
          <w:lang w:val="en-GB"/>
        </w:rPr>
        <w:t xml:space="preserve">coupled </w:t>
      </w:r>
      <w:r w:rsidRPr="00BA3B22">
        <w:rPr>
          <w:rFonts w:ascii="Times" w:eastAsia="DengXian" w:hAnsi="Times" w:cs="Times"/>
          <w:color w:val="000000"/>
          <w:sz w:val="24"/>
          <w:szCs w:val="24"/>
          <w:lang w:val="en-GB"/>
        </w:rPr>
        <w:t>US</w:t>
      </w:r>
      <w:r w:rsidR="006B2721" w:rsidRPr="00BA3B22">
        <w:rPr>
          <w:rFonts w:ascii="Times" w:eastAsia="DengXian" w:hAnsi="Times" w:cs="Times"/>
          <w:color w:val="000000"/>
          <w:sz w:val="24"/>
          <w:szCs w:val="24"/>
          <w:lang w:val="en-GB"/>
        </w:rPr>
        <w:t>-</w:t>
      </w:r>
      <w:r w:rsidRPr="00BA3B22">
        <w:rPr>
          <w:rFonts w:ascii="Times" w:eastAsia="DengXian" w:hAnsi="Times" w:cs="Times"/>
          <w:color w:val="000000"/>
          <w:sz w:val="24"/>
          <w:szCs w:val="24"/>
          <w:lang w:val="en-GB"/>
        </w:rPr>
        <w:t>ESR</w:t>
      </w:r>
      <w:r w:rsidR="000B185F" w:rsidRPr="00BA3B22">
        <w:rPr>
          <w:rFonts w:ascii="Times" w:eastAsia="DengXian" w:hAnsi="Times" w:cs="Times"/>
          <w:color w:val="000000"/>
          <w:sz w:val="24"/>
          <w:szCs w:val="24"/>
          <w:vertAlign w:val="superscript"/>
          <w:lang w:val="en-GB"/>
        </w:rPr>
        <w:t>70</w:t>
      </w:r>
      <w:r w:rsidRPr="00BA3B22">
        <w:rPr>
          <w:rFonts w:ascii="Times" w:eastAsia="DengXian" w:hAnsi="Times" w:cs="Times"/>
          <w:color w:val="000000"/>
          <w:sz w:val="24"/>
          <w:szCs w:val="24"/>
          <w:vertAlign w:val="superscript"/>
          <w:lang w:val="en-GB"/>
        </w:rPr>
        <w:t xml:space="preserve"> </w:t>
      </w:r>
      <w:r w:rsidRPr="00BA3B22">
        <w:rPr>
          <w:rFonts w:ascii="Times" w:eastAsia="DengXian" w:hAnsi="Times" w:cs="Times"/>
          <w:color w:val="000000"/>
          <w:sz w:val="24"/>
          <w:szCs w:val="24"/>
          <w:lang w:val="en-GB"/>
        </w:rPr>
        <w:t>and DATA</w:t>
      </w:r>
      <w:r w:rsidR="000B185F" w:rsidRPr="00BA3B22">
        <w:rPr>
          <w:rFonts w:ascii="Times" w:eastAsia="DengXian" w:hAnsi="Times" w:cs="Times"/>
          <w:color w:val="000000"/>
          <w:sz w:val="24"/>
          <w:szCs w:val="24"/>
          <w:vertAlign w:val="superscript"/>
          <w:lang w:val="en-GB"/>
        </w:rPr>
        <w:t>20</w:t>
      </w:r>
      <w:r w:rsidR="005025D4" w:rsidRPr="00BA3B22">
        <w:rPr>
          <w:rFonts w:ascii="Times" w:eastAsia="DengXian" w:hAnsi="Times" w:cs="Times"/>
          <w:color w:val="000000"/>
          <w:sz w:val="24"/>
          <w:szCs w:val="24"/>
          <w:vertAlign w:val="superscript"/>
          <w:lang w:val="en-GB"/>
        </w:rPr>
        <w:t>4</w:t>
      </w:r>
      <w:r w:rsidRPr="00BA3B22">
        <w:rPr>
          <w:rFonts w:ascii="Times" w:eastAsia="DengXian" w:hAnsi="Times" w:cs="Times"/>
          <w:color w:val="000000"/>
          <w:sz w:val="24"/>
          <w:szCs w:val="24"/>
          <w:lang w:val="en-GB"/>
        </w:rPr>
        <w:t xml:space="preserve"> programs were used for age results estimation. </w:t>
      </w:r>
      <w:r w:rsidRPr="00BA3B22">
        <w:rPr>
          <w:rFonts w:ascii="Times New Roman" w:hAnsi="Times New Roman" w:cs="Times New Roman"/>
          <w:sz w:val="24"/>
          <w:szCs w:val="24"/>
        </w:rPr>
        <w:t xml:space="preserve">All age calculations presented here were carried out with the </w:t>
      </w:r>
      <w:r w:rsidR="00847FF9" w:rsidRPr="00BA3B22">
        <w:rPr>
          <w:rFonts w:ascii="Times New Roman" w:hAnsi="Times New Roman" w:cs="Times New Roman"/>
          <w:sz w:val="24"/>
          <w:szCs w:val="24"/>
        </w:rPr>
        <w:t xml:space="preserve">coupled </w:t>
      </w:r>
      <w:r w:rsidRPr="00BA3B22">
        <w:rPr>
          <w:rFonts w:ascii="Times New Roman" w:hAnsi="Times New Roman" w:cs="Times New Roman"/>
          <w:sz w:val="24"/>
          <w:szCs w:val="24"/>
        </w:rPr>
        <w:t xml:space="preserve">US-ESR program, which utilizes the dose rate conversion factors of </w:t>
      </w:r>
      <w:r w:rsidR="000B185F" w:rsidRPr="00BA3B22">
        <w:rPr>
          <w:rFonts w:ascii="Times New Roman" w:hAnsi="Times New Roman" w:cs="Times New Roman"/>
          <w:sz w:val="24"/>
          <w:szCs w:val="24"/>
          <w:vertAlign w:val="superscript"/>
        </w:rPr>
        <w:t>34</w:t>
      </w:r>
      <w:r w:rsidRPr="00BA3B22">
        <w:rPr>
          <w:rFonts w:ascii="Times New Roman" w:hAnsi="Times New Roman" w:cs="Times New Roman"/>
          <w:sz w:val="24"/>
          <w:szCs w:val="24"/>
        </w:rPr>
        <w:t>. Additionally, ESR ages were recalculated using the DATA program to compare results especially for close</w:t>
      </w:r>
      <w:r w:rsidR="00F172BF" w:rsidRPr="00BA3B22">
        <w:rPr>
          <w:rFonts w:ascii="Times New Roman" w:hAnsi="Times New Roman" w:cs="Times New Roman"/>
          <w:sz w:val="24"/>
          <w:szCs w:val="24"/>
        </w:rPr>
        <w:t>d</w:t>
      </w:r>
      <w:r w:rsidRPr="00BA3B22">
        <w:rPr>
          <w:rFonts w:ascii="Times New Roman" w:hAnsi="Times New Roman" w:cs="Times New Roman"/>
          <w:sz w:val="24"/>
          <w:szCs w:val="24"/>
        </w:rPr>
        <w:t>-system calculation (CSUS-ESR age estimation).</w:t>
      </w:r>
    </w:p>
    <w:p w14:paraId="001FB572" w14:textId="7A7A1E43" w:rsidR="00AC19D8" w:rsidRPr="00BA3B22" w:rsidRDefault="00AC19D8" w:rsidP="00AC19D8">
      <w:pPr>
        <w:autoSpaceDE w:val="0"/>
        <w:autoSpaceDN w:val="0"/>
        <w:adjustRightInd w:val="0"/>
        <w:spacing w:before="120" w:after="0" w:line="240" w:lineRule="auto"/>
        <w:ind w:right="-23"/>
        <w:jc w:val="both"/>
        <w:rPr>
          <w:rFonts w:ascii="Times New Roman" w:hAnsi="Times New Roman" w:cs="Times New Roman"/>
          <w:color w:val="000000" w:themeColor="text1"/>
          <w:sz w:val="24"/>
          <w:szCs w:val="24"/>
          <w:lang w:eastAsia="zh-CN"/>
        </w:rPr>
      </w:pPr>
      <w:r w:rsidRPr="00BA3B22">
        <w:rPr>
          <w:rFonts w:ascii="Times New Roman" w:hAnsi="Times New Roman"/>
          <w:sz w:val="24"/>
          <w:szCs w:val="24"/>
          <w:lang w:eastAsia="zh-CN"/>
        </w:rPr>
        <w:t>Some of the teeth analysed presented elevated Uranium concentration in the enamel, but always below the</w:t>
      </w:r>
      <w:r w:rsidR="006B2721" w:rsidRPr="00BA3B22">
        <w:rPr>
          <w:rFonts w:ascii="Times New Roman" w:hAnsi="Times New Roman"/>
          <w:sz w:val="24"/>
          <w:szCs w:val="24"/>
          <w:lang w:eastAsia="zh-CN"/>
        </w:rPr>
        <w:t xml:space="preserve"> </w:t>
      </w:r>
      <w:proofErr w:type="gramStart"/>
      <w:r w:rsidRPr="00BA3B22">
        <w:rPr>
          <w:rFonts w:ascii="Times New Roman" w:hAnsi="Times New Roman"/>
          <w:sz w:val="24"/>
          <w:szCs w:val="24"/>
          <w:lang w:eastAsia="zh-CN"/>
        </w:rPr>
        <w:t>10</w:t>
      </w:r>
      <w:r w:rsidR="006B2721" w:rsidRPr="00BA3B22">
        <w:rPr>
          <w:rFonts w:ascii="Times New Roman" w:hAnsi="Times New Roman"/>
          <w:sz w:val="24"/>
          <w:szCs w:val="24"/>
          <w:lang w:eastAsia="zh-CN"/>
        </w:rPr>
        <w:t xml:space="preserve"> </w:t>
      </w:r>
      <w:r w:rsidRPr="00BA3B22">
        <w:rPr>
          <w:rFonts w:ascii="Times New Roman" w:hAnsi="Times New Roman"/>
          <w:sz w:val="24"/>
          <w:szCs w:val="24"/>
          <w:lang w:eastAsia="zh-CN"/>
        </w:rPr>
        <w:t>ppm</w:t>
      </w:r>
      <w:proofErr w:type="gramEnd"/>
      <w:r w:rsidRPr="00BA3B22">
        <w:rPr>
          <w:rFonts w:ascii="Times New Roman" w:hAnsi="Times New Roman"/>
          <w:sz w:val="24"/>
          <w:szCs w:val="24"/>
          <w:lang w:eastAsia="zh-CN"/>
        </w:rPr>
        <w:t xml:space="preserve"> threshold. Nonetheless, the high content (see </w:t>
      </w:r>
      <w:r w:rsidR="000B4BE8" w:rsidRPr="00BA3B22">
        <w:rPr>
          <w:rFonts w:ascii="Times New Roman" w:hAnsi="Times New Roman"/>
          <w:sz w:val="24"/>
          <w:szCs w:val="24"/>
          <w:lang w:eastAsia="zh-CN"/>
        </w:rPr>
        <w:t>T</w:t>
      </w:r>
      <w:r w:rsidRPr="00BA3B22">
        <w:rPr>
          <w:rFonts w:ascii="Times New Roman" w:hAnsi="Times New Roman"/>
          <w:sz w:val="24"/>
          <w:szCs w:val="24"/>
          <w:lang w:eastAsia="zh-CN"/>
        </w:rPr>
        <w:t>able S14) in the dental tissues for certain fossils (e.g.</w:t>
      </w:r>
      <w:r w:rsidRPr="00BA3B22">
        <w:rPr>
          <w:rFonts w:eastAsiaTheme="minorHAnsi"/>
        </w:rPr>
        <w:t xml:space="preserve"> </w:t>
      </w:r>
      <w:r w:rsidRPr="00BA3B22">
        <w:rPr>
          <w:rFonts w:ascii="Times New Roman" w:hAnsi="Times New Roman"/>
          <w:sz w:val="24"/>
          <w:szCs w:val="24"/>
          <w:lang w:eastAsia="zh-CN"/>
        </w:rPr>
        <w:t>CLBBD201011-858, CMLST0911-109) could explain the discrepancy between ages from the same site.</w:t>
      </w:r>
    </w:p>
    <w:p w14:paraId="5B809667" w14:textId="6FE80402" w:rsidR="00AC19D8" w:rsidRPr="00BA3B22" w:rsidRDefault="00AC19D8" w:rsidP="00AC19D8">
      <w:pPr>
        <w:autoSpaceDE w:val="0"/>
        <w:autoSpaceDN w:val="0"/>
        <w:adjustRightInd w:val="0"/>
        <w:spacing w:before="120" w:after="0" w:line="240" w:lineRule="auto"/>
        <w:ind w:right="-23"/>
        <w:jc w:val="both"/>
        <w:rPr>
          <w:rFonts w:ascii="Times New Roman" w:hAnsi="Times New Roman"/>
          <w:sz w:val="24"/>
          <w:szCs w:val="24"/>
          <w:lang w:eastAsia="zh-CN"/>
        </w:rPr>
      </w:pPr>
      <w:r w:rsidRPr="00BA3B22">
        <w:rPr>
          <w:rFonts w:ascii="Times New Roman" w:hAnsi="Times New Roman"/>
          <w:sz w:val="24"/>
          <w:szCs w:val="24"/>
          <w:lang w:eastAsia="zh-CN"/>
        </w:rPr>
        <w:t>Some teeth appear to show partial uranium leaching in the dentine, w</w:t>
      </w:r>
      <w:r w:rsidR="00F172BF" w:rsidRPr="00BA3B22">
        <w:rPr>
          <w:rFonts w:ascii="Times New Roman" w:hAnsi="Times New Roman"/>
          <w:sz w:val="24"/>
          <w:szCs w:val="24"/>
          <w:lang w:eastAsia="zh-CN"/>
        </w:rPr>
        <w:t>ith</w:t>
      </w:r>
      <w:r w:rsidRPr="00BA3B22">
        <w:rPr>
          <w:rFonts w:ascii="Times New Roman" w:hAnsi="Times New Roman"/>
          <w:sz w:val="24"/>
          <w:szCs w:val="24"/>
          <w:lang w:eastAsia="zh-CN"/>
        </w:rPr>
        <w:t xml:space="preserve"> heterogenous distribution across the tissue. By averaging the U-series values, including isotopic ratios, the impact of localised leaching is minimised or even cancelled. Yet, several teeth remain problematic, including Baikong CLBBD201011-858 and Zhan</w:t>
      </w:r>
      <w:r w:rsidR="00503F93" w:rsidRPr="00BA3B22">
        <w:rPr>
          <w:rFonts w:ascii="Times New Roman" w:hAnsi="Times New Roman"/>
          <w:sz w:val="24"/>
          <w:szCs w:val="24"/>
          <w:lang w:eastAsia="zh-CN"/>
        </w:rPr>
        <w:t>w</w:t>
      </w:r>
      <w:r w:rsidRPr="00BA3B22">
        <w:rPr>
          <w:rFonts w:ascii="Times New Roman" w:hAnsi="Times New Roman"/>
          <w:sz w:val="24"/>
          <w:szCs w:val="24"/>
          <w:lang w:eastAsia="zh-CN"/>
        </w:rPr>
        <w:t>ang B1MF for which both late uranium uptake and complex leaching uptake pattern can be observed respectively. We are unable to correct for either processes, and therefore the ages presented are problematic, making Baikong 858 too young with a late and important uranium uptake, and making B1MF older with uranium leaching during the burial process. Additionally, Zhan</w:t>
      </w:r>
      <w:r w:rsidR="00503F93" w:rsidRPr="00BA3B22">
        <w:rPr>
          <w:rFonts w:ascii="Times New Roman" w:hAnsi="Times New Roman"/>
          <w:sz w:val="24"/>
          <w:szCs w:val="24"/>
          <w:lang w:eastAsia="zh-CN"/>
        </w:rPr>
        <w:t>w</w:t>
      </w:r>
      <w:r w:rsidRPr="00BA3B22">
        <w:rPr>
          <w:rFonts w:ascii="Times New Roman" w:hAnsi="Times New Roman"/>
          <w:sz w:val="24"/>
          <w:szCs w:val="24"/>
          <w:lang w:eastAsia="zh-CN"/>
        </w:rPr>
        <w:t xml:space="preserve">ang offers an heterogenous environment, with complex depositional context. It is therefore our opinion that O1Z1 and O1Z2 are more likely representing the true age of the deposit. </w:t>
      </w:r>
    </w:p>
    <w:p w14:paraId="6F16CBE7" w14:textId="77777777" w:rsidR="00AC19D8" w:rsidRPr="00BA3B22" w:rsidRDefault="00AC19D8" w:rsidP="00532F7C">
      <w:pPr>
        <w:autoSpaceDE w:val="0"/>
        <w:autoSpaceDN w:val="0"/>
        <w:adjustRightInd w:val="0"/>
        <w:spacing w:after="0" w:line="240" w:lineRule="auto"/>
        <w:ind w:left="40" w:right="-23"/>
        <w:jc w:val="both"/>
        <w:rPr>
          <w:rFonts w:ascii="Times New Roman" w:hAnsi="Times New Roman" w:cs="Times New Roman"/>
          <w:b/>
          <w:bCs/>
          <w:sz w:val="24"/>
          <w:szCs w:val="24"/>
          <w:lang w:eastAsia="zh-CN"/>
        </w:rPr>
      </w:pPr>
    </w:p>
    <w:p w14:paraId="3D996A1D" w14:textId="34F69EDE" w:rsidR="005613B0" w:rsidRPr="00BA3B22" w:rsidRDefault="0099311D" w:rsidP="0099311D">
      <w:pPr>
        <w:shd w:val="clear" w:color="auto" w:fill="FFFFFF"/>
        <w:spacing w:after="0" w:line="240" w:lineRule="auto"/>
        <w:jc w:val="both"/>
        <w:rPr>
          <w:rFonts w:ascii="Times New Roman" w:eastAsia="Times New Roman" w:hAnsi="Times New Roman" w:cs="Times New Roman"/>
          <w:iCs/>
          <w:sz w:val="24"/>
          <w:szCs w:val="24"/>
          <w:bdr w:val="none" w:sz="0" w:space="0" w:color="auto" w:frame="1"/>
          <w:lang w:eastAsia="en-AU"/>
        </w:rPr>
      </w:pPr>
      <w:r w:rsidRPr="00BA3B22">
        <w:rPr>
          <w:rFonts w:ascii="Times New Roman" w:eastAsia="Times New Roman" w:hAnsi="Times New Roman" w:cs="Times New Roman"/>
          <w:iCs/>
          <w:sz w:val="24"/>
          <w:szCs w:val="24"/>
          <w:bdr w:val="none" w:sz="0" w:space="0" w:color="auto" w:frame="1"/>
          <w:lang w:eastAsia="en-AU"/>
        </w:rPr>
        <w:t>We have also investigated the potential variations of water content within the dental tissues (comparing 0% to 3% in enamel and 3% to 8% in dentine, respectively), and we found that the impact on the age calculation was marginal, with ages statistically indistinguishable from one another. Additionally, we have also considered the impact of disequilibrium in the decay chain after </w:t>
      </w:r>
      <w:r w:rsidRPr="00BA3B22">
        <w:rPr>
          <w:rFonts w:ascii="Times New Roman" w:eastAsia="Times New Roman" w:hAnsi="Times New Roman" w:cs="Times New Roman"/>
          <w:iCs/>
          <w:sz w:val="24"/>
          <w:szCs w:val="24"/>
          <w:bdr w:val="none" w:sz="0" w:space="0" w:color="auto" w:frame="1"/>
          <w:vertAlign w:val="superscript"/>
          <w:lang w:eastAsia="en-AU"/>
        </w:rPr>
        <w:t>230</w:t>
      </w:r>
      <w:r w:rsidRPr="00BA3B22">
        <w:rPr>
          <w:rFonts w:ascii="Times New Roman" w:eastAsia="Times New Roman" w:hAnsi="Times New Roman" w:cs="Times New Roman"/>
          <w:iCs/>
          <w:sz w:val="24"/>
          <w:szCs w:val="24"/>
          <w:bdr w:val="none" w:sz="0" w:space="0" w:color="auto" w:frame="1"/>
          <w:lang w:eastAsia="en-AU"/>
        </w:rPr>
        <w:t>Th. While we have assumed a ratio of 1 after thorium, the degassing of Rn</w:t>
      </w:r>
      <w:r w:rsidRPr="00BA3B22">
        <w:rPr>
          <w:rFonts w:ascii="Times New Roman" w:eastAsia="Times New Roman" w:hAnsi="Times New Roman" w:cs="Times New Roman"/>
          <w:iCs/>
          <w:sz w:val="24"/>
          <w:szCs w:val="24"/>
          <w:bdr w:val="none" w:sz="0" w:space="0" w:color="auto" w:frame="1"/>
          <w:vertAlign w:val="superscript"/>
          <w:lang w:eastAsia="en-AU"/>
        </w:rPr>
        <w:t>222</w:t>
      </w:r>
      <w:r w:rsidRPr="00BA3B22">
        <w:rPr>
          <w:rFonts w:ascii="Times New Roman" w:eastAsia="Times New Roman" w:hAnsi="Times New Roman" w:cs="Times New Roman"/>
          <w:iCs/>
          <w:sz w:val="24"/>
          <w:szCs w:val="24"/>
          <w:bdr w:val="none" w:sz="0" w:space="0" w:color="auto" w:frame="1"/>
          <w:lang w:eastAsia="en-AU"/>
        </w:rPr>
        <w:t xml:space="preserve"> is a possibility, which could potentially have shifted some of our results to older ages. </w:t>
      </w:r>
      <w:r w:rsidRPr="00BA3B22">
        <w:rPr>
          <w:rFonts w:ascii="Times New Roman" w:eastAsiaTheme="minorHAnsi" w:hAnsi="Times New Roman" w:cs="Times New Roman"/>
          <w:iCs/>
          <w:sz w:val="24"/>
          <w:szCs w:val="24"/>
          <w:bdr w:val="none" w:sz="0" w:space="0" w:color="auto" w:frame="1"/>
        </w:rPr>
        <w:t>We have calculated ages with a potential 50% radon degassing in dentine and then in both dental tissues (although Rn loss is known to be atypical in enamel). We have selected three sites that had a great variation of ages, dosimetry and uranium content, such as Bapeng [equilibrium = 329+/-45 ka; assumed 50% Rn loss in Dentine = 341+/-48 ka; and assumed 50% Rn loss both dental tissues = 420+/-47 ka], Baxian [equilibrium =181+/-13 ka; assumed 50% Rn loss in Dentine = 183+/-12 ka; and assumed 50% Rn loss in both dental tissues = 192+/-12 ka]; and Yanliang [equilibrium = 784+/-252 ka; assumed 50% Rn loss in Dentine = 793+/-252 ka; and assumed 50% Rn loss both dental tissues = 858+/-256 ka]. As expected, the Rn loss increases slightly the calculated age, especially when considering a degassing in both tissues (unlikely). Regardless, the calculation shows, that impact of Rn loss (dentine) to be consistently within error of our age estimations when assuming equilibrium.</w:t>
      </w:r>
    </w:p>
    <w:p w14:paraId="49306E93" w14:textId="77777777" w:rsidR="005A630F" w:rsidRPr="00BA3B22" w:rsidRDefault="005A630F" w:rsidP="005613B0">
      <w:pPr>
        <w:autoSpaceDE w:val="0"/>
        <w:autoSpaceDN w:val="0"/>
        <w:adjustRightInd w:val="0"/>
        <w:spacing w:after="0" w:line="240" w:lineRule="auto"/>
        <w:ind w:right="-20"/>
        <w:rPr>
          <w:rFonts w:ascii="Times New Roman" w:hAnsi="Times New Roman"/>
          <w:b/>
          <w:bCs/>
          <w:sz w:val="24"/>
          <w:szCs w:val="24"/>
          <w:lang w:eastAsia="zh-CN"/>
        </w:rPr>
      </w:pPr>
    </w:p>
    <w:p w14:paraId="6F66EB8E" w14:textId="77777777" w:rsidR="005A630F" w:rsidRPr="00BA3B22" w:rsidRDefault="005A630F" w:rsidP="005613B0">
      <w:pPr>
        <w:autoSpaceDE w:val="0"/>
        <w:autoSpaceDN w:val="0"/>
        <w:adjustRightInd w:val="0"/>
        <w:spacing w:after="0" w:line="240" w:lineRule="auto"/>
        <w:ind w:right="-20"/>
        <w:rPr>
          <w:rFonts w:ascii="Times New Roman" w:hAnsi="Times New Roman"/>
          <w:b/>
          <w:bCs/>
          <w:sz w:val="24"/>
          <w:szCs w:val="24"/>
          <w:lang w:eastAsia="zh-CN"/>
        </w:rPr>
      </w:pPr>
    </w:p>
    <w:p w14:paraId="518E1222" w14:textId="77777777" w:rsidR="005A630F" w:rsidRPr="00BA3B22" w:rsidRDefault="005A630F" w:rsidP="005613B0">
      <w:pPr>
        <w:autoSpaceDE w:val="0"/>
        <w:autoSpaceDN w:val="0"/>
        <w:adjustRightInd w:val="0"/>
        <w:spacing w:after="0" w:line="240" w:lineRule="auto"/>
        <w:ind w:right="-20"/>
        <w:rPr>
          <w:rFonts w:ascii="Times New Roman" w:hAnsi="Times New Roman"/>
          <w:b/>
          <w:bCs/>
          <w:sz w:val="24"/>
          <w:szCs w:val="24"/>
          <w:lang w:eastAsia="zh-CN"/>
        </w:rPr>
      </w:pPr>
    </w:p>
    <w:p w14:paraId="7788B0DF" w14:textId="77777777" w:rsidR="005A630F" w:rsidRPr="00BA3B22" w:rsidRDefault="005A630F" w:rsidP="005613B0">
      <w:pPr>
        <w:autoSpaceDE w:val="0"/>
        <w:autoSpaceDN w:val="0"/>
        <w:adjustRightInd w:val="0"/>
        <w:spacing w:after="0" w:line="240" w:lineRule="auto"/>
        <w:ind w:right="-20"/>
        <w:rPr>
          <w:rFonts w:ascii="Times New Roman" w:hAnsi="Times New Roman"/>
          <w:b/>
          <w:bCs/>
          <w:sz w:val="24"/>
          <w:szCs w:val="24"/>
          <w:lang w:eastAsia="zh-CN"/>
        </w:rPr>
      </w:pPr>
    </w:p>
    <w:p w14:paraId="2315A02D" w14:textId="77777777" w:rsidR="009871AD" w:rsidRPr="00BA3B22" w:rsidRDefault="009871AD" w:rsidP="005613B0">
      <w:pPr>
        <w:autoSpaceDE w:val="0"/>
        <w:autoSpaceDN w:val="0"/>
        <w:adjustRightInd w:val="0"/>
        <w:spacing w:after="0" w:line="240" w:lineRule="auto"/>
        <w:ind w:right="-20"/>
        <w:rPr>
          <w:rFonts w:ascii="Times New Roman" w:hAnsi="Times New Roman"/>
          <w:b/>
          <w:bCs/>
          <w:sz w:val="24"/>
          <w:szCs w:val="24"/>
          <w:lang w:eastAsia="zh-CN"/>
        </w:rPr>
        <w:sectPr w:rsidR="009871AD" w:rsidRPr="00BA3B22" w:rsidSect="00F71F24">
          <w:pgSz w:w="11906" w:h="16838"/>
          <w:pgMar w:top="1440" w:right="1080" w:bottom="1440" w:left="1080" w:header="708" w:footer="708" w:gutter="0"/>
          <w:cols w:space="708"/>
          <w:docGrid w:linePitch="360"/>
        </w:sectPr>
      </w:pPr>
    </w:p>
    <w:p w14:paraId="38761D8B" w14:textId="53600805" w:rsidR="005613B0" w:rsidRPr="00BA3B22" w:rsidRDefault="005613B0" w:rsidP="005613B0">
      <w:pPr>
        <w:autoSpaceDE w:val="0"/>
        <w:autoSpaceDN w:val="0"/>
        <w:adjustRightInd w:val="0"/>
        <w:spacing w:after="0" w:line="240" w:lineRule="auto"/>
        <w:ind w:right="-20"/>
        <w:rPr>
          <w:rFonts w:ascii="Times New Roman" w:hAnsi="Times New Roman"/>
          <w:sz w:val="24"/>
          <w:szCs w:val="24"/>
          <w:lang w:eastAsia="zh-CN"/>
        </w:rPr>
      </w:pPr>
      <w:bookmarkStart w:id="134" w:name="_Hlk133759555"/>
      <w:r w:rsidRPr="00BA3B22">
        <w:rPr>
          <w:rFonts w:ascii="Times New Roman" w:hAnsi="Times New Roman"/>
          <w:b/>
          <w:bCs/>
          <w:sz w:val="24"/>
          <w:szCs w:val="24"/>
          <w:lang w:eastAsia="zh-CN"/>
        </w:rPr>
        <w:lastRenderedPageBreak/>
        <w:t>Table S1</w:t>
      </w:r>
      <w:r w:rsidR="0088497F" w:rsidRPr="00BA3B22">
        <w:rPr>
          <w:rFonts w:ascii="Times New Roman" w:hAnsi="Times New Roman"/>
          <w:b/>
          <w:bCs/>
          <w:sz w:val="24"/>
          <w:szCs w:val="24"/>
          <w:lang w:eastAsia="zh-CN"/>
        </w:rPr>
        <w:t>4</w:t>
      </w:r>
      <w:r w:rsidRPr="00BA3B22">
        <w:rPr>
          <w:rFonts w:ascii="Times New Roman" w:hAnsi="Times New Roman"/>
          <w:b/>
          <w:bCs/>
          <w:sz w:val="24"/>
          <w:szCs w:val="24"/>
          <w:lang w:eastAsia="zh-CN"/>
        </w:rPr>
        <w:t xml:space="preserve"> - </w:t>
      </w:r>
      <w:r w:rsidRPr="00BA3B22">
        <w:rPr>
          <w:rFonts w:ascii="Times New Roman" w:eastAsia="Times New Roman" w:hAnsi="Times New Roman"/>
          <w:sz w:val="24"/>
          <w:szCs w:val="24"/>
          <w:lang w:eastAsia="en-AU"/>
        </w:rPr>
        <w:t>C</w:t>
      </w:r>
      <w:r w:rsidR="00847FF9" w:rsidRPr="00BA3B22">
        <w:rPr>
          <w:rFonts w:ascii="Times New Roman" w:eastAsia="Times New Roman" w:hAnsi="Times New Roman"/>
          <w:sz w:val="24"/>
          <w:szCs w:val="24"/>
          <w:lang w:eastAsia="en-AU"/>
        </w:rPr>
        <w:t>oupled</w:t>
      </w:r>
      <w:r w:rsidRPr="00BA3B22">
        <w:rPr>
          <w:rFonts w:ascii="Times New Roman" w:eastAsia="Times New Roman" w:hAnsi="Times New Roman"/>
          <w:sz w:val="24"/>
          <w:szCs w:val="24"/>
          <w:lang w:eastAsia="en-AU"/>
        </w:rPr>
        <w:t xml:space="preserve"> US-ESR dating </w:t>
      </w:r>
      <w:r w:rsidR="009871AD" w:rsidRPr="00BA3B22">
        <w:rPr>
          <w:rFonts w:ascii="Times New Roman" w:eastAsia="Times New Roman" w:hAnsi="Times New Roman"/>
          <w:sz w:val="24"/>
          <w:szCs w:val="24"/>
          <w:lang w:eastAsia="en-AU"/>
        </w:rPr>
        <w:t xml:space="preserve">of fossil </w:t>
      </w:r>
      <w:r w:rsidR="009871AD" w:rsidRPr="00BA3B22">
        <w:rPr>
          <w:rFonts w:ascii="Times New Roman" w:eastAsia="Times New Roman" w:hAnsi="Times New Roman"/>
          <w:i/>
          <w:sz w:val="24"/>
          <w:szCs w:val="24"/>
          <w:lang w:eastAsia="en-AU"/>
        </w:rPr>
        <w:t>G. blacki</w:t>
      </w:r>
      <w:r w:rsidR="009871AD" w:rsidRPr="00BA3B22">
        <w:rPr>
          <w:rFonts w:ascii="Times New Roman" w:eastAsia="Times New Roman" w:hAnsi="Times New Roman"/>
          <w:sz w:val="24"/>
          <w:szCs w:val="24"/>
          <w:lang w:eastAsia="en-AU"/>
        </w:rPr>
        <w:t xml:space="preserve">, </w:t>
      </w:r>
      <w:r w:rsidR="009871AD" w:rsidRPr="00BA3B22">
        <w:rPr>
          <w:rFonts w:ascii="Times New Roman" w:eastAsia="Times New Roman" w:hAnsi="Times New Roman"/>
          <w:i/>
          <w:sz w:val="24"/>
          <w:szCs w:val="24"/>
          <w:lang w:eastAsia="en-AU"/>
        </w:rPr>
        <w:t>P</w:t>
      </w:r>
      <w:r w:rsidR="00B97812" w:rsidRPr="00BA3B22">
        <w:rPr>
          <w:rFonts w:ascii="Times New Roman" w:eastAsia="Times New Roman" w:hAnsi="Times New Roman"/>
          <w:i/>
          <w:sz w:val="24"/>
          <w:szCs w:val="24"/>
          <w:lang w:eastAsia="en-AU"/>
        </w:rPr>
        <w:t>. weidenreichi</w:t>
      </w:r>
      <w:r w:rsidR="009871AD" w:rsidRPr="00BA3B22">
        <w:rPr>
          <w:rFonts w:ascii="Times New Roman" w:eastAsia="Times New Roman" w:hAnsi="Times New Roman"/>
          <w:sz w:val="24"/>
          <w:szCs w:val="24"/>
          <w:lang w:eastAsia="en-AU"/>
        </w:rPr>
        <w:t xml:space="preserve"> and faunal teeth</w:t>
      </w:r>
    </w:p>
    <w:p w14:paraId="24856CC3" w14:textId="77777777" w:rsidR="009871AD" w:rsidRPr="00BA3B22" w:rsidRDefault="009871AD" w:rsidP="001E4BD4">
      <w:pPr>
        <w:autoSpaceDE w:val="0"/>
        <w:autoSpaceDN w:val="0"/>
        <w:adjustRightInd w:val="0"/>
        <w:spacing w:before="120" w:after="0" w:line="240" w:lineRule="auto"/>
        <w:ind w:right="-23"/>
        <w:rPr>
          <w:rFonts w:ascii="Times New Roman" w:hAnsi="Times New Roman"/>
          <w:bCs/>
          <w:sz w:val="24"/>
          <w:szCs w:val="24"/>
          <w:lang w:eastAsia="zh-CN"/>
        </w:rPr>
      </w:pPr>
    </w:p>
    <w:tbl>
      <w:tblPr>
        <w:tblW w:w="15579" w:type="dxa"/>
        <w:tblInd w:w="-142" w:type="dxa"/>
        <w:tblLook w:val="04A0" w:firstRow="1" w:lastRow="0" w:firstColumn="1" w:lastColumn="0" w:noHBand="0" w:noVBand="1"/>
      </w:tblPr>
      <w:tblGrid>
        <w:gridCol w:w="1134"/>
        <w:gridCol w:w="1310"/>
        <w:gridCol w:w="1310"/>
        <w:gridCol w:w="901"/>
        <w:gridCol w:w="1017"/>
        <w:gridCol w:w="1035"/>
        <w:gridCol w:w="1035"/>
        <w:gridCol w:w="1123"/>
        <w:gridCol w:w="1177"/>
        <w:gridCol w:w="1088"/>
        <w:gridCol w:w="1390"/>
        <w:gridCol w:w="617"/>
        <w:gridCol w:w="617"/>
        <w:gridCol w:w="538"/>
        <w:gridCol w:w="219"/>
        <w:gridCol w:w="1130"/>
        <w:gridCol w:w="9"/>
      </w:tblGrid>
      <w:tr w:rsidR="006B2721" w:rsidRPr="00BA3B22" w14:paraId="711FCA0F" w14:textId="77777777" w:rsidTr="00D65D84">
        <w:trPr>
          <w:trHeight w:val="699"/>
        </w:trPr>
        <w:tc>
          <w:tcPr>
            <w:tcW w:w="1134" w:type="dxa"/>
            <w:tcBorders>
              <w:top w:val="single" w:sz="4" w:space="0" w:color="auto"/>
              <w:left w:val="nil"/>
              <w:bottom w:val="single" w:sz="4" w:space="0" w:color="auto"/>
              <w:right w:val="nil"/>
            </w:tcBorders>
            <w:shd w:val="clear" w:color="auto" w:fill="auto"/>
            <w:noWrap/>
            <w:vAlign w:val="bottom"/>
            <w:hideMark/>
          </w:tcPr>
          <w:p w14:paraId="596B2D22" w14:textId="77777777" w:rsidR="006B2721" w:rsidRPr="00BA3B22" w:rsidRDefault="006B2721" w:rsidP="006B2721">
            <w:pPr>
              <w:spacing w:after="0" w:line="240" w:lineRule="auto"/>
              <w:jc w:val="center"/>
              <w:rPr>
                <w:rFonts w:ascii="Arial" w:eastAsia="Times New Roman" w:hAnsi="Arial" w:cs="Arial"/>
                <w:b/>
                <w:bCs/>
                <w:color w:val="000000"/>
                <w:sz w:val="16"/>
                <w:szCs w:val="16"/>
                <w:lang w:eastAsia="en-AU"/>
              </w:rPr>
            </w:pPr>
            <w:r w:rsidRPr="00BA3B22">
              <w:rPr>
                <w:rFonts w:ascii="Arial" w:eastAsia="Times New Roman" w:hAnsi="Arial" w:cs="Arial"/>
                <w:b/>
                <w:bCs/>
                <w:color w:val="000000"/>
                <w:sz w:val="16"/>
                <w:szCs w:val="16"/>
                <w:lang w:eastAsia="en-AU"/>
              </w:rPr>
              <w:t>Site</w:t>
            </w:r>
          </w:p>
        </w:tc>
        <w:tc>
          <w:tcPr>
            <w:tcW w:w="2620" w:type="dxa"/>
            <w:gridSpan w:val="2"/>
            <w:tcBorders>
              <w:top w:val="single" w:sz="4" w:space="0" w:color="auto"/>
              <w:left w:val="nil"/>
              <w:bottom w:val="single" w:sz="4" w:space="0" w:color="auto"/>
              <w:right w:val="nil"/>
            </w:tcBorders>
            <w:shd w:val="clear" w:color="auto" w:fill="auto"/>
            <w:noWrap/>
            <w:vAlign w:val="center"/>
            <w:hideMark/>
          </w:tcPr>
          <w:p w14:paraId="7FAF5394" w14:textId="77777777" w:rsidR="006B2721" w:rsidRPr="00BA3B22" w:rsidRDefault="006B2721" w:rsidP="006B2721">
            <w:pPr>
              <w:spacing w:after="0" w:line="240" w:lineRule="auto"/>
              <w:jc w:val="center"/>
              <w:rPr>
                <w:rFonts w:ascii="Arial" w:eastAsia="Times New Roman" w:hAnsi="Arial" w:cs="Arial"/>
                <w:b/>
                <w:bCs/>
                <w:color w:val="000000"/>
                <w:sz w:val="16"/>
                <w:szCs w:val="16"/>
                <w:lang w:eastAsia="en-AU"/>
              </w:rPr>
            </w:pPr>
            <w:r w:rsidRPr="00BA3B22">
              <w:rPr>
                <w:rFonts w:ascii="Arial" w:eastAsia="Times New Roman" w:hAnsi="Arial" w:cs="Arial"/>
                <w:b/>
                <w:bCs/>
                <w:color w:val="000000"/>
                <w:sz w:val="16"/>
                <w:szCs w:val="16"/>
                <w:lang w:eastAsia="en-AU"/>
              </w:rPr>
              <w:t>Baikong</w:t>
            </w:r>
          </w:p>
        </w:tc>
        <w:tc>
          <w:tcPr>
            <w:tcW w:w="901" w:type="dxa"/>
            <w:tcBorders>
              <w:top w:val="single" w:sz="4" w:space="0" w:color="auto"/>
              <w:left w:val="nil"/>
              <w:bottom w:val="single" w:sz="4" w:space="0" w:color="auto"/>
              <w:right w:val="nil"/>
            </w:tcBorders>
            <w:shd w:val="clear" w:color="auto" w:fill="auto"/>
            <w:noWrap/>
            <w:vAlign w:val="center"/>
            <w:hideMark/>
          </w:tcPr>
          <w:p w14:paraId="042659FE" w14:textId="77777777" w:rsidR="006B2721" w:rsidRPr="00BA3B22" w:rsidRDefault="006B2721" w:rsidP="006B2721">
            <w:pPr>
              <w:spacing w:after="0" w:line="240" w:lineRule="auto"/>
              <w:jc w:val="center"/>
              <w:rPr>
                <w:rFonts w:ascii="Arial" w:eastAsia="Times New Roman" w:hAnsi="Arial" w:cs="Arial"/>
                <w:b/>
                <w:bCs/>
                <w:color w:val="000000"/>
                <w:sz w:val="16"/>
                <w:szCs w:val="16"/>
                <w:lang w:eastAsia="en-AU"/>
              </w:rPr>
            </w:pPr>
            <w:r w:rsidRPr="00BA3B22">
              <w:rPr>
                <w:rFonts w:ascii="Arial" w:eastAsia="Times New Roman" w:hAnsi="Arial" w:cs="Arial"/>
                <w:b/>
                <w:bCs/>
                <w:color w:val="000000"/>
                <w:sz w:val="16"/>
                <w:szCs w:val="16"/>
                <w:lang w:eastAsia="en-AU"/>
              </w:rPr>
              <w:t>Bapeng</w:t>
            </w:r>
          </w:p>
        </w:tc>
        <w:tc>
          <w:tcPr>
            <w:tcW w:w="1017" w:type="dxa"/>
            <w:tcBorders>
              <w:top w:val="single" w:sz="4" w:space="0" w:color="auto"/>
              <w:left w:val="nil"/>
              <w:bottom w:val="single" w:sz="4" w:space="0" w:color="auto"/>
              <w:right w:val="nil"/>
            </w:tcBorders>
            <w:shd w:val="clear" w:color="auto" w:fill="auto"/>
            <w:noWrap/>
            <w:vAlign w:val="center"/>
            <w:hideMark/>
          </w:tcPr>
          <w:p w14:paraId="4E571740" w14:textId="77777777" w:rsidR="006B2721" w:rsidRPr="00BA3B22" w:rsidRDefault="006B2721" w:rsidP="006B2721">
            <w:pPr>
              <w:spacing w:after="0" w:line="240" w:lineRule="auto"/>
              <w:jc w:val="center"/>
              <w:rPr>
                <w:rFonts w:ascii="Arial" w:eastAsia="Times New Roman" w:hAnsi="Arial" w:cs="Arial"/>
                <w:b/>
                <w:bCs/>
                <w:color w:val="000000"/>
                <w:sz w:val="16"/>
                <w:szCs w:val="16"/>
                <w:lang w:eastAsia="en-AU"/>
              </w:rPr>
            </w:pPr>
            <w:r w:rsidRPr="00BA3B22">
              <w:rPr>
                <w:rFonts w:ascii="Arial" w:eastAsia="Times New Roman" w:hAnsi="Arial" w:cs="Arial"/>
                <w:b/>
                <w:bCs/>
                <w:color w:val="000000"/>
                <w:sz w:val="16"/>
                <w:szCs w:val="16"/>
                <w:lang w:eastAsia="en-AU"/>
              </w:rPr>
              <w:t>Queque</w:t>
            </w:r>
          </w:p>
        </w:tc>
        <w:tc>
          <w:tcPr>
            <w:tcW w:w="2070" w:type="dxa"/>
            <w:gridSpan w:val="2"/>
            <w:tcBorders>
              <w:top w:val="single" w:sz="4" w:space="0" w:color="auto"/>
              <w:left w:val="nil"/>
              <w:bottom w:val="single" w:sz="4" w:space="0" w:color="auto"/>
              <w:right w:val="nil"/>
            </w:tcBorders>
            <w:shd w:val="clear" w:color="auto" w:fill="auto"/>
            <w:noWrap/>
            <w:vAlign w:val="center"/>
            <w:hideMark/>
          </w:tcPr>
          <w:p w14:paraId="7E23D201" w14:textId="77777777" w:rsidR="006B2721" w:rsidRPr="00BA3B22" w:rsidRDefault="006B2721" w:rsidP="006B2721">
            <w:pPr>
              <w:spacing w:after="0" w:line="240" w:lineRule="auto"/>
              <w:jc w:val="center"/>
              <w:rPr>
                <w:rFonts w:ascii="Arial" w:eastAsia="Times New Roman" w:hAnsi="Arial" w:cs="Arial"/>
                <w:b/>
                <w:bCs/>
                <w:color w:val="000000"/>
                <w:sz w:val="16"/>
                <w:szCs w:val="16"/>
                <w:lang w:eastAsia="en-AU"/>
              </w:rPr>
            </w:pPr>
            <w:r w:rsidRPr="00BA3B22">
              <w:rPr>
                <w:rFonts w:ascii="Arial" w:eastAsia="Times New Roman" w:hAnsi="Arial" w:cs="Arial"/>
                <w:b/>
                <w:bCs/>
                <w:color w:val="000000"/>
                <w:sz w:val="16"/>
                <w:szCs w:val="16"/>
                <w:lang w:eastAsia="en-AU"/>
              </w:rPr>
              <w:t>Sanhe</w:t>
            </w:r>
          </w:p>
        </w:tc>
        <w:tc>
          <w:tcPr>
            <w:tcW w:w="2300" w:type="dxa"/>
            <w:gridSpan w:val="2"/>
            <w:tcBorders>
              <w:top w:val="single" w:sz="4" w:space="0" w:color="auto"/>
              <w:left w:val="nil"/>
              <w:bottom w:val="single" w:sz="4" w:space="0" w:color="auto"/>
              <w:right w:val="nil"/>
            </w:tcBorders>
            <w:shd w:val="clear" w:color="auto" w:fill="auto"/>
            <w:noWrap/>
            <w:vAlign w:val="center"/>
            <w:hideMark/>
          </w:tcPr>
          <w:p w14:paraId="3F3C75D0" w14:textId="77777777" w:rsidR="006B2721" w:rsidRPr="00BA3B22" w:rsidRDefault="006B2721" w:rsidP="006B2721">
            <w:pPr>
              <w:spacing w:after="0" w:line="240" w:lineRule="auto"/>
              <w:jc w:val="center"/>
              <w:rPr>
                <w:rFonts w:ascii="Arial" w:eastAsia="Times New Roman" w:hAnsi="Arial" w:cs="Arial"/>
                <w:b/>
                <w:bCs/>
                <w:color w:val="000000"/>
                <w:sz w:val="16"/>
                <w:szCs w:val="16"/>
                <w:lang w:eastAsia="en-AU"/>
              </w:rPr>
            </w:pPr>
            <w:r w:rsidRPr="00BA3B22">
              <w:rPr>
                <w:rFonts w:ascii="Arial" w:eastAsia="Times New Roman" w:hAnsi="Arial" w:cs="Arial"/>
                <w:b/>
                <w:bCs/>
                <w:color w:val="000000"/>
                <w:sz w:val="16"/>
                <w:szCs w:val="16"/>
                <w:lang w:eastAsia="en-AU"/>
              </w:rPr>
              <w:t>Shuangtan</w:t>
            </w:r>
          </w:p>
        </w:tc>
        <w:tc>
          <w:tcPr>
            <w:tcW w:w="1088" w:type="dxa"/>
            <w:tcBorders>
              <w:top w:val="single" w:sz="4" w:space="0" w:color="auto"/>
              <w:left w:val="nil"/>
              <w:bottom w:val="single" w:sz="4" w:space="0" w:color="auto"/>
              <w:right w:val="nil"/>
            </w:tcBorders>
            <w:shd w:val="clear" w:color="auto" w:fill="auto"/>
            <w:noWrap/>
            <w:vAlign w:val="center"/>
            <w:hideMark/>
          </w:tcPr>
          <w:p w14:paraId="0D807360" w14:textId="77777777" w:rsidR="006B2721" w:rsidRPr="00BA3B22" w:rsidRDefault="006B2721" w:rsidP="006B2721">
            <w:pPr>
              <w:spacing w:after="0" w:line="240" w:lineRule="auto"/>
              <w:jc w:val="center"/>
              <w:rPr>
                <w:rFonts w:ascii="Arial" w:eastAsia="Times New Roman" w:hAnsi="Arial" w:cs="Arial"/>
                <w:b/>
                <w:bCs/>
                <w:color w:val="000000"/>
                <w:sz w:val="16"/>
                <w:szCs w:val="16"/>
                <w:lang w:eastAsia="en-AU"/>
              </w:rPr>
            </w:pPr>
            <w:r w:rsidRPr="00BA3B22">
              <w:rPr>
                <w:rFonts w:ascii="Arial" w:eastAsia="Times New Roman" w:hAnsi="Arial" w:cs="Arial"/>
                <w:b/>
                <w:bCs/>
                <w:color w:val="000000"/>
                <w:sz w:val="16"/>
                <w:szCs w:val="16"/>
                <w:lang w:eastAsia="en-AU"/>
              </w:rPr>
              <w:t>Hejiang</w:t>
            </w:r>
          </w:p>
        </w:tc>
        <w:tc>
          <w:tcPr>
            <w:tcW w:w="1319" w:type="dxa"/>
            <w:tcBorders>
              <w:top w:val="single" w:sz="4" w:space="0" w:color="auto"/>
              <w:left w:val="nil"/>
              <w:bottom w:val="single" w:sz="4" w:space="0" w:color="auto"/>
              <w:right w:val="nil"/>
            </w:tcBorders>
            <w:shd w:val="clear" w:color="auto" w:fill="auto"/>
            <w:noWrap/>
            <w:vAlign w:val="center"/>
            <w:hideMark/>
          </w:tcPr>
          <w:p w14:paraId="13D6CFF1" w14:textId="77777777" w:rsidR="006B2721" w:rsidRPr="00BA3B22" w:rsidRDefault="006B2721" w:rsidP="006B2721">
            <w:pPr>
              <w:spacing w:after="0" w:line="240" w:lineRule="auto"/>
              <w:jc w:val="center"/>
              <w:rPr>
                <w:rFonts w:ascii="Arial" w:eastAsia="Times New Roman" w:hAnsi="Arial" w:cs="Arial"/>
                <w:b/>
                <w:bCs/>
                <w:color w:val="000000"/>
                <w:sz w:val="16"/>
                <w:szCs w:val="16"/>
                <w:lang w:eastAsia="en-AU"/>
              </w:rPr>
            </w:pPr>
            <w:r w:rsidRPr="00BA3B22">
              <w:rPr>
                <w:rFonts w:ascii="Arial" w:eastAsia="Times New Roman" w:hAnsi="Arial" w:cs="Arial"/>
                <w:b/>
                <w:bCs/>
                <w:color w:val="000000"/>
                <w:sz w:val="16"/>
                <w:szCs w:val="16"/>
                <w:lang w:eastAsia="en-AU"/>
              </w:rPr>
              <w:t>Yanliang</w:t>
            </w:r>
          </w:p>
        </w:tc>
        <w:tc>
          <w:tcPr>
            <w:tcW w:w="1772" w:type="dxa"/>
            <w:gridSpan w:val="3"/>
            <w:tcBorders>
              <w:top w:val="single" w:sz="4" w:space="0" w:color="auto"/>
              <w:left w:val="nil"/>
              <w:bottom w:val="single" w:sz="4" w:space="0" w:color="auto"/>
              <w:right w:val="nil"/>
            </w:tcBorders>
            <w:shd w:val="clear" w:color="auto" w:fill="auto"/>
            <w:noWrap/>
            <w:vAlign w:val="center"/>
            <w:hideMark/>
          </w:tcPr>
          <w:p w14:paraId="32F40E85" w14:textId="77777777" w:rsidR="006B2721" w:rsidRPr="00BA3B22" w:rsidRDefault="006B2721" w:rsidP="006B2721">
            <w:pPr>
              <w:spacing w:after="0" w:line="240" w:lineRule="auto"/>
              <w:jc w:val="center"/>
              <w:rPr>
                <w:rFonts w:ascii="Arial" w:eastAsia="Times New Roman" w:hAnsi="Arial" w:cs="Arial"/>
                <w:b/>
                <w:bCs/>
                <w:color w:val="000000"/>
                <w:sz w:val="16"/>
                <w:szCs w:val="16"/>
                <w:lang w:eastAsia="en-AU"/>
              </w:rPr>
            </w:pPr>
            <w:r w:rsidRPr="00BA3B22">
              <w:rPr>
                <w:rFonts w:ascii="Arial" w:eastAsia="Times New Roman" w:hAnsi="Arial" w:cs="Arial"/>
                <w:b/>
                <w:bCs/>
                <w:color w:val="000000"/>
                <w:sz w:val="16"/>
                <w:szCs w:val="16"/>
                <w:lang w:eastAsia="en-AU"/>
              </w:rPr>
              <w:t>Zhanwang</w:t>
            </w:r>
          </w:p>
        </w:tc>
        <w:tc>
          <w:tcPr>
            <w:tcW w:w="1358" w:type="dxa"/>
            <w:gridSpan w:val="3"/>
            <w:tcBorders>
              <w:top w:val="single" w:sz="4" w:space="0" w:color="auto"/>
              <w:left w:val="nil"/>
              <w:bottom w:val="single" w:sz="4" w:space="0" w:color="auto"/>
              <w:right w:val="nil"/>
            </w:tcBorders>
            <w:shd w:val="clear" w:color="auto" w:fill="auto"/>
            <w:noWrap/>
            <w:vAlign w:val="center"/>
            <w:hideMark/>
          </w:tcPr>
          <w:p w14:paraId="57DDC01C" w14:textId="1F766EF9" w:rsidR="006B2721" w:rsidRPr="00BA3B22" w:rsidRDefault="006B2721" w:rsidP="006B2721">
            <w:pPr>
              <w:spacing w:after="0" w:line="240" w:lineRule="auto"/>
              <w:jc w:val="center"/>
              <w:rPr>
                <w:rFonts w:ascii="Arial" w:eastAsia="Times New Roman" w:hAnsi="Arial" w:cs="Arial"/>
                <w:b/>
                <w:bCs/>
                <w:color w:val="000000"/>
                <w:sz w:val="16"/>
                <w:szCs w:val="16"/>
                <w:lang w:eastAsia="en-AU"/>
              </w:rPr>
            </w:pPr>
            <w:r w:rsidRPr="00BA3B22">
              <w:rPr>
                <w:rFonts w:ascii="Arial" w:eastAsia="Times New Roman" w:hAnsi="Arial" w:cs="Arial"/>
                <w:b/>
                <w:bCs/>
                <w:color w:val="000000"/>
                <w:sz w:val="16"/>
                <w:szCs w:val="16"/>
                <w:lang w:eastAsia="en-AU"/>
              </w:rPr>
              <w:t>Baxian</w:t>
            </w:r>
            <w:r w:rsidR="00222976" w:rsidRPr="00BA3B22">
              <w:rPr>
                <w:rFonts w:ascii="Arial" w:eastAsia="Times New Roman" w:hAnsi="Arial" w:cs="Arial"/>
                <w:b/>
                <w:bCs/>
                <w:color w:val="000000"/>
                <w:sz w:val="16"/>
                <w:szCs w:val="16"/>
                <w:vertAlign w:val="superscript"/>
                <w:lang w:eastAsia="en-AU"/>
              </w:rPr>
              <w:t>c</w:t>
            </w:r>
          </w:p>
        </w:tc>
      </w:tr>
      <w:tr w:rsidR="006B2721" w:rsidRPr="00BA3B22" w14:paraId="0F6F8F3D" w14:textId="77777777" w:rsidTr="00D65D84">
        <w:trPr>
          <w:trHeight w:val="699"/>
        </w:trPr>
        <w:tc>
          <w:tcPr>
            <w:tcW w:w="1134" w:type="dxa"/>
            <w:tcBorders>
              <w:top w:val="single" w:sz="4" w:space="0" w:color="auto"/>
              <w:left w:val="nil"/>
              <w:bottom w:val="nil"/>
              <w:right w:val="nil"/>
            </w:tcBorders>
            <w:shd w:val="clear" w:color="auto" w:fill="auto"/>
            <w:noWrap/>
            <w:vAlign w:val="center"/>
            <w:hideMark/>
          </w:tcPr>
          <w:p w14:paraId="6B97A41F" w14:textId="77777777" w:rsidR="006B2721" w:rsidRPr="00BA3B22" w:rsidRDefault="006B2721" w:rsidP="006B2721">
            <w:pPr>
              <w:spacing w:after="0" w:line="240" w:lineRule="auto"/>
              <w:jc w:val="center"/>
              <w:rPr>
                <w:rFonts w:ascii="Arial" w:eastAsia="Times New Roman" w:hAnsi="Arial" w:cs="Arial"/>
                <w:b/>
                <w:bCs/>
                <w:i/>
                <w:iCs/>
                <w:color w:val="000000"/>
                <w:sz w:val="16"/>
                <w:szCs w:val="16"/>
                <w:lang w:eastAsia="en-AU"/>
              </w:rPr>
            </w:pPr>
            <w:r w:rsidRPr="00BA3B22">
              <w:rPr>
                <w:rFonts w:ascii="Arial" w:eastAsia="Times New Roman" w:hAnsi="Arial" w:cs="Arial"/>
                <w:b/>
                <w:bCs/>
                <w:i/>
                <w:iCs/>
                <w:color w:val="000000"/>
                <w:sz w:val="16"/>
                <w:szCs w:val="16"/>
                <w:lang w:eastAsia="en-AU"/>
              </w:rPr>
              <w:t>Sample</w:t>
            </w:r>
          </w:p>
        </w:tc>
        <w:tc>
          <w:tcPr>
            <w:tcW w:w="1310" w:type="dxa"/>
            <w:tcBorders>
              <w:top w:val="single" w:sz="4" w:space="0" w:color="auto"/>
              <w:left w:val="nil"/>
              <w:bottom w:val="nil"/>
              <w:right w:val="nil"/>
            </w:tcBorders>
            <w:shd w:val="clear" w:color="auto" w:fill="auto"/>
            <w:noWrap/>
            <w:vAlign w:val="center"/>
            <w:hideMark/>
          </w:tcPr>
          <w:p w14:paraId="33803113" w14:textId="77777777" w:rsidR="006B2721" w:rsidRPr="00BA3B22" w:rsidRDefault="006B2721" w:rsidP="006B2721">
            <w:pPr>
              <w:spacing w:after="0" w:line="240" w:lineRule="auto"/>
              <w:jc w:val="center"/>
              <w:rPr>
                <w:rFonts w:ascii="Arial" w:eastAsia="Times New Roman" w:hAnsi="Arial" w:cs="Arial"/>
                <w:b/>
                <w:bCs/>
                <w:i/>
                <w:iCs/>
                <w:color w:val="000000"/>
                <w:sz w:val="16"/>
                <w:szCs w:val="16"/>
                <w:lang w:eastAsia="en-AU"/>
              </w:rPr>
            </w:pPr>
            <w:r w:rsidRPr="00BA3B22">
              <w:rPr>
                <w:rFonts w:ascii="Arial" w:eastAsia="Times New Roman" w:hAnsi="Arial" w:cs="Arial"/>
                <w:b/>
                <w:bCs/>
                <w:i/>
                <w:iCs/>
                <w:color w:val="000000"/>
                <w:sz w:val="16"/>
                <w:szCs w:val="16"/>
                <w:lang w:eastAsia="en-AU"/>
              </w:rPr>
              <w:t xml:space="preserve"> CLBBD201011</w:t>
            </w:r>
          </w:p>
          <w:p w14:paraId="57E76A76" w14:textId="77777777" w:rsidR="006B2721" w:rsidRPr="00BA3B22" w:rsidRDefault="006B2721" w:rsidP="006B2721">
            <w:pPr>
              <w:spacing w:after="0" w:line="240" w:lineRule="auto"/>
              <w:jc w:val="center"/>
              <w:rPr>
                <w:rFonts w:ascii="Arial" w:eastAsia="Times New Roman" w:hAnsi="Arial" w:cs="Arial"/>
                <w:b/>
                <w:bCs/>
                <w:i/>
                <w:iCs/>
                <w:color w:val="000000"/>
                <w:sz w:val="16"/>
                <w:szCs w:val="16"/>
                <w:lang w:eastAsia="en-AU"/>
              </w:rPr>
            </w:pPr>
            <w:r w:rsidRPr="00BA3B22">
              <w:rPr>
                <w:rFonts w:ascii="Arial" w:eastAsia="Times New Roman" w:hAnsi="Arial" w:cs="Arial"/>
                <w:b/>
                <w:bCs/>
                <w:i/>
                <w:iCs/>
                <w:color w:val="000000"/>
                <w:sz w:val="16"/>
                <w:szCs w:val="16"/>
                <w:lang w:eastAsia="en-AU"/>
              </w:rPr>
              <w:t>-858</w:t>
            </w:r>
          </w:p>
        </w:tc>
        <w:tc>
          <w:tcPr>
            <w:tcW w:w="1310" w:type="dxa"/>
            <w:tcBorders>
              <w:top w:val="single" w:sz="4" w:space="0" w:color="auto"/>
              <w:left w:val="nil"/>
              <w:bottom w:val="nil"/>
              <w:right w:val="nil"/>
            </w:tcBorders>
            <w:shd w:val="clear" w:color="auto" w:fill="auto"/>
            <w:noWrap/>
            <w:vAlign w:val="center"/>
            <w:hideMark/>
          </w:tcPr>
          <w:p w14:paraId="63EC126C" w14:textId="77777777" w:rsidR="006B2721" w:rsidRPr="00BA3B22" w:rsidRDefault="006B2721" w:rsidP="006B2721">
            <w:pPr>
              <w:spacing w:after="0" w:line="240" w:lineRule="auto"/>
              <w:jc w:val="center"/>
              <w:rPr>
                <w:rFonts w:ascii="Arial" w:eastAsia="Times New Roman" w:hAnsi="Arial" w:cs="Arial"/>
                <w:b/>
                <w:bCs/>
                <w:i/>
                <w:iCs/>
                <w:color w:val="000000"/>
                <w:sz w:val="16"/>
                <w:szCs w:val="16"/>
                <w:lang w:eastAsia="en-AU"/>
              </w:rPr>
            </w:pPr>
            <w:r w:rsidRPr="00BA3B22">
              <w:rPr>
                <w:rFonts w:ascii="Arial" w:eastAsia="Times New Roman" w:hAnsi="Arial" w:cs="Arial"/>
                <w:b/>
                <w:bCs/>
                <w:i/>
                <w:iCs/>
                <w:color w:val="000000"/>
                <w:sz w:val="16"/>
                <w:szCs w:val="16"/>
                <w:lang w:eastAsia="en-AU"/>
              </w:rPr>
              <w:t xml:space="preserve"> CLBBD201011</w:t>
            </w:r>
          </w:p>
          <w:p w14:paraId="728BA61A" w14:textId="77777777" w:rsidR="006B2721" w:rsidRPr="00BA3B22" w:rsidRDefault="006B2721" w:rsidP="006B2721">
            <w:pPr>
              <w:spacing w:after="0" w:line="240" w:lineRule="auto"/>
              <w:jc w:val="center"/>
              <w:rPr>
                <w:rFonts w:ascii="Arial" w:eastAsia="Times New Roman" w:hAnsi="Arial" w:cs="Arial"/>
                <w:b/>
                <w:bCs/>
                <w:i/>
                <w:iCs/>
                <w:color w:val="000000"/>
                <w:sz w:val="16"/>
                <w:szCs w:val="16"/>
                <w:lang w:eastAsia="en-AU"/>
              </w:rPr>
            </w:pPr>
            <w:r w:rsidRPr="00BA3B22">
              <w:rPr>
                <w:rFonts w:ascii="Arial" w:eastAsia="Times New Roman" w:hAnsi="Arial" w:cs="Arial"/>
                <w:b/>
                <w:bCs/>
                <w:i/>
                <w:iCs/>
                <w:color w:val="000000"/>
                <w:sz w:val="16"/>
                <w:szCs w:val="16"/>
                <w:lang w:eastAsia="en-AU"/>
              </w:rPr>
              <w:t>-859</w:t>
            </w:r>
          </w:p>
        </w:tc>
        <w:tc>
          <w:tcPr>
            <w:tcW w:w="901" w:type="dxa"/>
            <w:tcBorders>
              <w:top w:val="single" w:sz="4" w:space="0" w:color="auto"/>
              <w:left w:val="nil"/>
              <w:bottom w:val="nil"/>
              <w:right w:val="nil"/>
            </w:tcBorders>
            <w:shd w:val="clear" w:color="auto" w:fill="auto"/>
            <w:noWrap/>
            <w:vAlign w:val="center"/>
            <w:hideMark/>
          </w:tcPr>
          <w:p w14:paraId="727030B9" w14:textId="77777777" w:rsidR="006B2721" w:rsidRPr="00BA3B22" w:rsidRDefault="006B2721" w:rsidP="006B2721">
            <w:pPr>
              <w:spacing w:after="0" w:line="240" w:lineRule="auto"/>
              <w:jc w:val="center"/>
              <w:rPr>
                <w:rFonts w:ascii="Arial" w:eastAsia="Times New Roman" w:hAnsi="Arial" w:cs="Arial"/>
                <w:b/>
                <w:bCs/>
                <w:i/>
                <w:iCs/>
                <w:color w:val="000000"/>
                <w:sz w:val="16"/>
                <w:szCs w:val="16"/>
                <w:lang w:eastAsia="en-AU"/>
              </w:rPr>
            </w:pPr>
            <w:r w:rsidRPr="00BA3B22">
              <w:rPr>
                <w:rFonts w:ascii="Arial" w:eastAsia="Times New Roman" w:hAnsi="Arial" w:cs="Arial"/>
                <w:b/>
                <w:bCs/>
                <w:i/>
                <w:iCs/>
                <w:color w:val="000000"/>
                <w:sz w:val="16"/>
                <w:szCs w:val="16"/>
                <w:lang w:eastAsia="en-AU"/>
              </w:rPr>
              <w:t>BAPENG</w:t>
            </w:r>
          </w:p>
          <w:p w14:paraId="550A1E05" w14:textId="77777777" w:rsidR="006B2721" w:rsidRPr="00BA3B22" w:rsidRDefault="006B2721" w:rsidP="006B2721">
            <w:pPr>
              <w:spacing w:after="0" w:line="240" w:lineRule="auto"/>
              <w:jc w:val="center"/>
              <w:rPr>
                <w:rFonts w:ascii="Arial" w:eastAsia="Times New Roman" w:hAnsi="Arial" w:cs="Arial"/>
                <w:b/>
                <w:bCs/>
                <w:i/>
                <w:iCs/>
                <w:color w:val="000000"/>
                <w:sz w:val="16"/>
                <w:szCs w:val="16"/>
                <w:lang w:eastAsia="en-AU"/>
              </w:rPr>
            </w:pPr>
            <w:r w:rsidRPr="00BA3B22">
              <w:rPr>
                <w:rFonts w:ascii="Arial" w:eastAsia="Times New Roman" w:hAnsi="Arial" w:cs="Arial"/>
                <w:b/>
                <w:bCs/>
                <w:i/>
                <w:iCs/>
                <w:color w:val="000000"/>
                <w:sz w:val="16"/>
                <w:szCs w:val="16"/>
                <w:lang w:eastAsia="en-AU"/>
              </w:rPr>
              <w:t>-18</w:t>
            </w:r>
          </w:p>
        </w:tc>
        <w:tc>
          <w:tcPr>
            <w:tcW w:w="1017" w:type="dxa"/>
            <w:tcBorders>
              <w:top w:val="single" w:sz="4" w:space="0" w:color="auto"/>
              <w:left w:val="nil"/>
              <w:bottom w:val="nil"/>
              <w:right w:val="nil"/>
            </w:tcBorders>
            <w:shd w:val="clear" w:color="auto" w:fill="auto"/>
            <w:noWrap/>
            <w:vAlign w:val="center"/>
            <w:hideMark/>
          </w:tcPr>
          <w:p w14:paraId="002E868E" w14:textId="77777777" w:rsidR="006B2721" w:rsidRPr="00BA3B22" w:rsidRDefault="006B2721" w:rsidP="006B2721">
            <w:pPr>
              <w:spacing w:after="0" w:line="240" w:lineRule="auto"/>
              <w:jc w:val="center"/>
              <w:rPr>
                <w:rFonts w:ascii="Arial" w:eastAsia="Times New Roman" w:hAnsi="Arial" w:cs="Arial"/>
                <w:b/>
                <w:bCs/>
                <w:i/>
                <w:iCs/>
                <w:color w:val="000000"/>
                <w:sz w:val="16"/>
                <w:szCs w:val="16"/>
                <w:lang w:eastAsia="en-AU"/>
              </w:rPr>
            </w:pPr>
            <w:r w:rsidRPr="00BA3B22">
              <w:rPr>
                <w:rFonts w:ascii="Arial" w:eastAsia="Times New Roman" w:hAnsi="Arial" w:cs="Arial"/>
                <w:b/>
                <w:bCs/>
                <w:i/>
                <w:iCs/>
                <w:color w:val="000000"/>
                <w:sz w:val="16"/>
                <w:szCs w:val="16"/>
                <w:lang w:eastAsia="en-AU"/>
              </w:rPr>
              <w:t>CSQZ0811</w:t>
            </w:r>
          </w:p>
          <w:p w14:paraId="13EC95CF" w14:textId="77777777" w:rsidR="006B2721" w:rsidRPr="00BA3B22" w:rsidRDefault="006B2721" w:rsidP="006B2721">
            <w:pPr>
              <w:spacing w:after="0" w:line="240" w:lineRule="auto"/>
              <w:jc w:val="center"/>
              <w:rPr>
                <w:rFonts w:ascii="Arial" w:eastAsia="Times New Roman" w:hAnsi="Arial" w:cs="Arial"/>
                <w:b/>
                <w:bCs/>
                <w:i/>
                <w:iCs/>
                <w:color w:val="000000"/>
                <w:sz w:val="16"/>
                <w:szCs w:val="16"/>
                <w:lang w:eastAsia="en-AU"/>
              </w:rPr>
            </w:pPr>
            <w:r w:rsidRPr="00BA3B22">
              <w:rPr>
                <w:rFonts w:ascii="Arial" w:eastAsia="Times New Roman" w:hAnsi="Arial" w:cs="Arial"/>
                <w:b/>
                <w:bCs/>
                <w:i/>
                <w:iCs/>
                <w:color w:val="000000"/>
                <w:sz w:val="16"/>
                <w:szCs w:val="16"/>
                <w:lang w:eastAsia="en-AU"/>
              </w:rPr>
              <w:t>-64</w:t>
            </w:r>
          </w:p>
        </w:tc>
        <w:tc>
          <w:tcPr>
            <w:tcW w:w="1035" w:type="dxa"/>
            <w:tcBorders>
              <w:top w:val="single" w:sz="4" w:space="0" w:color="auto"/>
              <w:left w:val="nil"/>
              <w:bottom w:val="nil"/>
              <w:right w:val="nil"/>
            </w:tcBorders>
            <w:shd w:val="clear" w:color="auto" w:fill="auto"/>
            <w:noWrap/>
            <w:vAlign w:val="center"/>
            <w:hideMark/>
          </w:tcPr>
          <w:p w14:paraId="763BDDB8" w14:textId="77777777" w:rsidR="006B2721" w:rsidRPr="00BA3B22" w:rsidRDefault="006B2721" w:rsidP="006B2721">
            <w:pPr>
              <w:spacing w:after="0" w:line="240" w:lineRule="auto"/>
              <w:jc w:val="center"/>
              <w:rPr>
                <w:rFonts w:ascii="Arial" w:eastAsia="Times New Roman" w:hAnsi="Arial" w:cs="Arial"/>
                <w:b/>
                <w:bCs/>
                <w:i/>
                <w:iCs/>
                <w:color w:val="000000"/>
                <w:sz w:val="16"/>
                <w:szCs w:val="16"/>
                <w:lang w:eastAsia="en-AU"/>
              </w:rPr>
            </w:pPr>
            <w:r w:rsidRPr="00BA3B22">
              <w:rPr>
                <w:rFonts w:ascii="Arial" w:eastAsia="Times New Roman" w:hAnsi="Arial" w:cs="Arial"/>
                <w:b/>
                <w:bCs/>
                <w:i/>
                <w:iCs/>
                <w:color w:val="000000"/>
                <w:sz w:val="16"/>
                <w:szCs w:val="16"/>
                <w:lang w:eastAsia="en-AU"/>
              </w:rPr>
              <w:t>GCSD0410</w:t>
            </w:r>
          </w:p>
          <w:p w14:paraId="71B5DAE7" w14:textId="77777777" w:rsidR="006B2721" w:rsidRPr="00BA3B22" w:rsidRDefault="006B2721" w:rsidP="006B2721">
            <w:pPr>
              <w:spacing w:after="0" w:line="240" w:lineRule="auto"/>
              <w:jc w:val="center"/>
              <w:rPr>
                <w:rFonts w:ascii="Arial" w:eastAsia="Times New Roman" w:hAnsi="Arial" w:cs="Arial"/>
                <w:b/>
                <w:bCs/>
                <w:i/>
                <w:iCs/>
                <w:color w:val="000000"/>
                <w:sz w:val="16"/>
                <w:szCs w:val="16"/>
                <w:lang w:eastAsia="en-AU"/>
              </w:rPr>
            </w:pPr>
            <w:r w:rsidRPr="00BA3B22">
              <w:rPr>
                <w:rFonts w:ascii="Arial" w:eastAsia="Times New Roman" w:hAnsi="Arial" w:cs="Arial"/>
                <w:b/>
                <w:bCs/>
                <w:i/>
                <w:iCs/>
                <w:color w:val="000000"/>
                <w:sz w:val="16"/>
                <w:szCs w:val="16"/>
                <w:lang w:eastAsia="en-AU"/>
              </w:rPr>
              <w:t>-252</w:t>
            </w:r>
          </w:p>
        </w:tc>
        <w:tc>
          <w:tcPr>
            <w:tcW w:w="1035" w:type="dxa"/>
            <w:tcBorders>
              <w:top w:val="single" w:sz="4" w:space="0" w:color="auto"/>
              <w:left w:val="nil"/>
              <w:bottom w:val="nil"/>
              <w:right w:val="nil"/>
            </w:tcBorders>
            <w:shd w:val="clear" w:color="auto" w:fill="auto"/>
            <w:noWrap/>
            <w:vAlign w:val="center"/>
            <w:hideMark/>
          </w:tcPr>
          <w:p w14:paraId="689BB418" w14:textId="77777777" w:rsidR="006B2721" w:rsidRPr="00BA3B22" w:rsidRDefault="006B2721" w:rsidP="006B2721">
            <w:pPr>
              <w:spacing w:after="0" w:line="240" w:lineRule="auto"/>
              <w:jc w:val="center"/>
              <w:rPr>
                <w:rFonts w:ascii="Arial" w:eastAsia="Times New Roman" w:hAnsi="Arial" w:cs="Arial"/>
                <w:b/>
                <w:bCs/>
                <w:i/>
                <w:iCs/>
                <w:color w:val="000000"/>
                <w:sz w:val="16"/>
                <w:szCs w:val="16"/>
                <w:lang w:eastAsia="en-AU"/>
              </w:rPr>
            </w:pPr>
            <w:r w:rsidRPr="00BA3B22">
              <w:rPr>
                <w:rFonts w:ascii="Arial" w:eastAsia="Times New Roman" w:hAnsi="Arial" w:cs="Arial"/>
                <w:b/>
                <w:bCs/>
                <w:i/>
                <w:iCs/>
                <w:color w:val="000000"/>
                <w:sz w:val="16"/>
                <w:szCs w:val="16"/>
                <w:lang w:eastAsia="en-AU"/>
              </w:rPr>
              <w:t>GCSD0410</w:t>
            </w:r>
          </w:p>
          <w:p w14:paraId="3858F761" w14:textId="77777777" w:rsidR="006B2721" w:rsidRPr="00BA3B22" w:rsidRDefault="006B2721" w:rsidP="006B2721">
            <w:pPr>
              <w:spacing w:after="0" w:line="240" w:lineRule="auto"/>
              <w:jc w:val="center"/>
              <w:rPr>
                <w:rFonts w:ascii="Arial" w:eastAsia="Times New Roman" w:hAnsi="Arial" w:cs="Arial"/>
                <w:b/>
                <w:bCs/>
                <w:i/>
                <w:iCs/>
                <w:color w:val="000000"/>
                <w:sz w:val="16"/>
                <w:szCs w:val="16"/>
                <w:lang w:eastAsia="en-AU"/>
              </w:rPr>
            </w:pPr>
            <w:r w:rsidRPr="00BA3B22">
              <w:rPr>
                <w:rFonts w:ascii="Arial" w:eastAsia="Times New Roman" w:hAnsi="Arial" w:cs="Arial"/>
                <w:b/>
                <w:bCs/>
                <w:i/>
                <w:iCs/>
                <w:color w:val="000000"/>
                <w:sz w:val="16"/>
                <w:szCs w:val="16"/>
                <w:lang w:eastAsia="en-AU"/>
              </w:rPr>
              <w:t>-225</w:t>
            </w:r>
          </w:p>
        </w:tc>
        <w:tc>
          <w:tcPr>
            <w:tcW w:w="1123" w:type="dxa"/>
            <w:tcBorders>
              <w:top w:val="single" w:sz="4" w:space="0" w:color="auto"/>
              <w:left w:val="nil"/>
              <w:bottom w:val="nil"/>
              <w:right w:val="nil"/>
            </w:tcBorders>
            <w:shd w:val="clear" w:color="auto" w:fill="auto"/>
            <w:noWrap/>
            <w:vAlign w:val="center"/>
            <w:hideMark/>
          </w:tcPr>
          <w:p w14:paraId="481704FA" w14:textId="77777777" w:rsidR="006B2721" w:rsidRPr="00BA3B22" w:rsidRDefault="006B2721" w:rsidP="006B2721">
            <w:pPr>
              <w:spacing w:after="0" w:line="240" w:lineRule="auto"/>
              <w:jc w:val="center"/>
              <w:rPr>
                <w:rFonts w:ascii="Arial" w:eastAsia="Times New Roman" w:hAnsi="Arial" w:cs="Arial"/>
                <w:b/>
                <w:bCs/>
                <w:i/>
                <w:iCs/>
                <w:color w:val="000000"/>
                <w:sz w:val="16"/>
                <w:szCs w:val="16"/>
                <w:lang w:eastAsia="en-AU"/>
              </w:rPr>
            </w:pPr>
            <w:r w:rsidRPr="00BA3B22">
              <w:rPr>
                <w:rFonts w:ascii="Arial" w:eastAsia="Times New Roman" w:hAnsi="Arial" w:cs="Arial"/>
                <w:b/>
                <w:bCs/>
                <w:i/>
                <w:iCs/>
                <w:color w:val="000000"/>
                <w:sz w:val="16"/>
                <w:szCs w:val="16"/>
                <w:lang w:eastAsia="en-AU"/>
              </w:rPr>
              <w:t>CMLST0911</w:t>
            </w:r>
          </w:p>
          <w:p w14:paraId="3626C243" w14:textId="77777777" w:rsidR="006B2721" w:rsidRPr="00BA3B22" w:rsidRDefault="006B2721" w:rsidP="006B2721">
            <w:pPr>
              <w:spacing w:after="0" w:line="240" w:lineRule="auto"/>
              <w:jc w:val="center"/>
              <w:rPr>
                <w:rFonts w:ascii="Arial" w:eastAsia="Times New Roman" w:hAnsi="Arial" w:cs="Arial"/>
                <w:b/>
                <w:bCs/>
                <w:i/>
                <w:iCs/>
                <w:color w:val="000000"/>
                <w:sz w:val="16"/>
                <w:szCs w:val="16"/>
                <w:lang w:eastAsia="en-AU"/>
              </w:rPr>
            </w:pPr>
            <w:r w:rsidRPr="00BA3B22">
              <w:rPr>
                <w:rFonts w:ascii="Arial" w:eastAsia="Times New Roman" w:hAnsi="Arial" w:cs="Arial"/>
                <w:b/>
                <w:bCs/>
                <w:i/>
                <w:iCs/>
                <w:color w:val="000000"/>
                <w:sz w:val="16"/>
                <w:szCs w:val="16"/>
                <w:lang w:eastAsia="en-AU"/>
              </w:rPr>
              <w:t>-109</w:t>
            </w:r>
          </w:p>
        </w:tc>
        <w:tc>
          <w:tcPr>
            <w:tcW w:w="1177" w:type="dxa"/>
            <w:tcBorders>
              <w:top w:val="single" w:sz="4" w:space="0" w:color="auto"/>
              <w:left w:val="nil"/>
              <w:bottom w:val="nil"/>
              <w:right w:val="nil"/>
            </w:tcBorders>
            <w:shd w:val="clear" w:color="auto" w:fill="auto"/>
            <w:noWrap/>
            <w:vAlign w:val="center"/>
            <w:hideMark/>
          </w:tcPr>
          <w:p w14:paraId="07F75D35" w14:textId="77777777" w:rsidR="006B2721" w:rsidRPr="00BA3B22" w:rsidRDefault="006B2721" w:rsidP="006B2721">
            <w:pPr>
              <w:spacing w:after="0" w:line="240" w:lineRule="auto"/>
              <w:jc w:val="center"/>
              <w:rPr>
                <w:rFonts w:ascii="Arial" w:eastAsia="Times New Roman" w:hAnsi="Arial" w:cs="Arial"/>
                <w:b/>
                <w:bCs/>
                <w:i/>
                <w:iCs/>
                <w:color w:val="000000"/>
                <w:sz w:val="16"/>
                <w:szCs w:val="16"/>
                <w:lang w:eastAsia="en-AU"/>
              </w:rPr>
            </w:pPr>
            <w:r w:rsidRPr="00BA3B22">
              <w:rPr>
                <w:rFonts w:ascii="Arial" w:eastAsia="Times New Roman" w:hAnsi="Arial" w:cs="Arial"/>
                <w:b/>
                <w:bCs/>
                <w:i/>
                <w:iCs/>
                <w:color w:val="000000"/>
                <w:sz w:val="16"/>
                <w:szCs w:val="16"/>
                <w:lang w:eastAsia="en-AU"/>
              </w:rPr>
              <w:t>CMLST0911-50</w:t>
            </w:r>
          </w:p>
        </w:tc>
        <w:tc>
          <w:tcPr>
            <w:tcW w:w="1088" w:type="dxa"/>
            <w:tcBorders>
              <w:top w:val="single" w:sz="4" w:space="0" w:color="auto"/>
              <w:left w:val="nil"/>
              <w:bottom w:val="nil"/>
              <w:right w:val="nil"/>
            </w:tcBorders>
            <w:shd w:val="clear" w:color="auto" w:fill="auto"/>
            <w:noWrap/>
            <w:vAlign w:val="center"/>
            <w:hideMark/>
          </w:tcPr>
          <w:p w14:paraId="37BF7E11" w14:textId="77777777" w:rsidR="006B2721" w:rsidRPr="00BA3B22" w:rsidRDefault="006B2721" w:rsidP="006B2721">
            <w:pPr>
              <w:spacing w:after="0" w:line="240" w:lineRule="auto"/>
              <w:jc w:val="center"/>
              <w:rPr>
                <w:rFonts w:ascii="Arial" w:eastAsia="Times New Roman" w:hAnsi="Arial" w:cs="Arial"/>
                <w:b/>
                <w:bCs/>
                <w:i/>
                <w:iCs/>
                <w:color w:val="000000"/>
                <w:sz w:val="16"/>
                <w:szCs w:val="16"/>
                <w:lang w:eastAsia="en-AU"/>
              </w:rPr>
            </w:pPr>
            <w:r w:rsidRPr="00BA3B22">
              <w:rPr>
                <w:rFonts w:ascii="Arial" w:eastAsia="Times New Roman" w:hAnsi="Arial" w:cs="Arial"/>
                <w:b/>
                <w:bCs/>
                <w:i/>
                <w:iCs/>
                <w:color w:val="000000"/>
                <w:sz w:val="16"/>
                <w:szCs w:val="16"/>
                <w:lang w:eastAsia="en-AU"/>
              </w:rPr>
              <w:t>CLMH0904-89 (PA1573.9)</w:t>
            </w:r>
          </w:p>
        </w:tc>
        <w:tc>
          <w:tcPr>
            <w:tcW w:w="1319" w:type="dxa"/>
            <w:tcBorders>
              <w:top w:val="single" w:sz="4" w:space="0" w:color="auto"/>
              <w:left w:val="nil"/>
              <w:bottom w:val="nil"/>
              <w:right w:val="nil"/>
            </w:tcBorders>
            <w:shd w:val="clear" w:color="auto" w:fill="auto"/>
            <w:noWrap/>
            <w:vAlign w:val="center"/>
            <w:hideMark/>
          </w:tcPr>
          <w:p w14:paraId="4854146A" w14:textId="77777777" w:rsidR="006B2721" w:rsidRPr="00BA3B22" w:rsidRDefault="006B2721" w:rsidP="006B2721">
            <w:pPr>
              <w:spacing w:after="0" w:line="240" w:lineRule="auto"/>
              <w:jc w:val="center"/>
              <w:rPr>
                <w:rFonts w:ascii="Arial" w:eastAsia="Times New Roman" w:hAnsi="Arial" w:cs="Arial"/>
                <w:b/>
                <w:bCs/>
                <w:i/>
                <w:iCs/>
                <w:color w:val="000000"/>
                <w:sz w:val="16"/>
                <w:szCs w:val="16"/>
                <w:lang w:eastAsia="en-AU"/>
              </w:rPr>
            </w:pPr>
            <w:r w:rsidRPr="00BA3B22">
              <w:rPr>
                <w:rFonts w:ascii="Arial" w:eastAsia="Times New Roman" w:hAnsi="Arial" w:cs="Arial"/>
                <w:b/>
                <w:bCs/>
                <w:i/>
                <w:iCs/>
                <w:color w:val="000000"/>
                <w:sz w:val="16"/>
                <w:szCs w:val="16"/>
                <w:lang w:eastAsia="en-AU"/>
              </w:rPr>
              <w:t>CFLGYL201111</w:t>
            </w:r>
          </w:p>
          <w:p w14:paraId="5C9FEFDC" w14:textId="77777777" w:rsidR="006B2721" w:rsidRPr="00BA3B22" w:rsidRDefault="006B2721" w:rsidP="006B2721">
            <w:pPr>
              <w:spacing w:after="0" w:line="240" w:lineRule="auto"/>
              <w:jc w:val="center"/>
              <w:rPr>
                <w:rFonts w:ascii="Arial" w:eastAsia="Times New Roman" w:hAnsi="Arial" w:cs="Arial"/>
                <w:b/>
                <w:bCs/>
                <w:i/>
                <w:iCs/>
                <w:color w:val="000000"/>
                <w:sz w:val="16"/>
                <w:szCs w:val="16"/>
                <w:lang w:eastAsia="en-AU"/>
              </w:rPr>
            </w:pPr>
            <w:r w:rsidRPr="00BA3B22">
              <w:rPr>
                <w:rFonts w:ascii="Arial" w:eastAsia="Times New Roman" w:hAnsi="Arial" w:cs="Arial"/>
                <w:b/>
                <w:bCs/>
                <w:i/>
                <w:iCs/>
                <w:color w:val="000000"/>
                <w:sz w:val="16"/>
                <w:szCs w:val="16"/>
                <w:lang w:eastAsia="en-AU"/>
              </w:rPr>
              <w:t>-806</w:t>
            </w:r>
          </w:p>
        </w:tc>
        <w:tc>
          <w:tcPr>
            <w:tcW w:w="617" w:type="dxa"/>
            <w:tcBorders>
              <w:top w:val="single" w:sz="4" w:space="0" w:color="auto"/>
              <w:left w:val="nil"/>
              <w:bottom w:val="nil"/>
              <w:right w:val="nil"/>
            </w:tcBorders>
            <w:shd w:val="clear" w:color="auto" w:fill="auto"/>
            <w:noWrap/>
            <w:vAlign w:val="center"/>
            <w:hideMark/>
          </w:tcPr>
          <w:p w14:paraId="7EC1C474" w14:textId="77777777" w:rsidR="006B2721" w:rsidRPr="00BA3B22" w:rsidRDefault="006B2721" w:rsidP="006B2721">
            <w:pPr>
              <w:spacing w:after="0" w:line="240" w:lineRule="auto"/>
              <w:jc w:val="center"/>
              <w:rPr>
                <w:rFonts w:ascii="Arial" w:eastAsia="Times New Roman" w:hAnsi="Arial" w:cs="Arial"/>
                <w:b/>
                <w:bCs/>
                <w:i/>
                <w:iCs/>
                <w:color w:val="000000"/>
                <w:sz w:val="16"/>
                <w:szCs w:val="16"/>
                <w:lang w:eastAsia="en-AU"/>
              </w:rPr>
            </w:pPr>
            <w:r w:rsidRPr="00BA3B22">
              <w:rPr>
                <w:rFonts w:ascii="Arial" w:eastAsia="Times New Roman" w:hAnsi="Arial" w:cs="Arial"/>
                <w:b/>
                <w:bCs/>
                <w:i/>
                <w:iCs/>
                <w:color w:val="000000"/>
                <w:sz w:val="16"/>
                <w:szCs w:val="16"/>
                <w:lang w:eastAsia="en-AU"/>
              </w:rPr>
              <w:t>O1Z1</w:t>
            </w:r>
          </w:p>
        </w:tc>
        <w:tc>
          <w:tcPr>
            <w:tcW w:w="617" w:type="dxa"/>
            <w:tcBorders>
              <w:top w:val="single" w:sz="4" w:space="0" w:color="auto"/>
              <w:left w:val="nil"/>
              <w:bottom w:val="nil"/>
              <w:right w:val="nil"/>
            </w:tcBorders>
            <w:shd w:val="clear" w:color="auto" w:fill="auto"/>
            <w:noWrap/>
            <w:vAlign w:val="center"/>
            <w:hideMark/>
          </w:tcPr>
          <w:p w14:paraId="6A9A87CE" w14:textId="77777777" w:rsidR="006B2721" w:rsidRPr="00BA3B22" w:rsidRDefault="006B2721" w:rsidP="006B2721">
            <w:pPr>
              <w:spacing w:after="0" w:line="240" w:lineRule="auto"/>
              <w:jc w:val="center"/>
              <w:rPr>
                <w:rFonts w:ascii="Arial" w:eastAsia="Times New Roman" w:hAnsi="Arial" w:cs="Arial"/>
                <w:b/>
                <w:bCs/>
                <w:i/>
                <w:iCs/>
                <w:color w:val="000000"/>
                <w:sz w:val="16"/>
                <w:szCs w:val="16"/>
                <w:lang w:eastAsia="en-AU"/>
              </w:rPr>
            </w:pPr>
            <w:r w:rsidRPr="00BA3B22">
              <w:rPr>
                <w:rFonts w:ascii="Arial" w:eastAsia="Times New Roman" w:hAnsi="Arial" w:cs="Arial"/>
                <w:b/>
                <w:bCs/>
                <w:i/>
                <w:iCs/>
                <w:color w:val="000000"/>
                <w:sz w:val="16"/>
                <w:szCs w:val="16"/>
                <w:lang w:eastAsia="en-AU"/>
              </w:rPr>
              <w:t>O1Z2</w:t>
            </w:r>
          </w:p>
        </w:tc>
        <w:tc>
          <w:tcPr>
            <w:tcW w:w="757" w:type="dxa"/>
            <w:gridSpan w:val="2"/>
            <w:tcBorders>
              <w:top w:val="single" w:sz="4" w:space="0" w:color="auto"/>
              <w:left w:val="nil"/>
              <w:bottom w:val="nil"/>
              <w:right w:val="nil"/>
            </w:tcBorders>
            <w:shd w:val="clear" w:color="auto" w:fill="auto"/>
            <w:noWrap/>
            <w:vAlign w:val="center"/>
            <w:hideMark/>
          </w:tcPr>
          <w:p w14:paraId="4558D8CE" w14:textId="77777777" w:rsidR="006B2721" w:rsidRPr="00BA3B22" w:rsidRDefault="006B2721" w:rsidP="006B2721">
            <w:pPr>
              <w:spacing w:after="0" w:line="240" w:lineRule="auto"/>
              <w:jc w:val="center"/>
              <w:rPr>
                <w:rFonts w:ascii="Arial" w:eastAsia="Times New Roman" w:hAnsi="Arial" w:cs="Arial"/>
                <w:b/>
                <w:bCs/>
                <w:i/>
                <w:iCs/>
                <w:color w:val="000000"/>
                <w:sz w:val="16"/>
                <w:szCs w:val="16"/>
                <w:lang w:eastAsia="en-AU"/>
              </w:rPr>
            </w:pPr>
            <w:r w:rsidRPr="00BA3B22">
              <w:rPr>
                <w:rFonts w:ascii="Arial" w:eastAsia="Times New Roman" w:hAnsi="Arial" w:cs="Arial"/>
                <w:b/>
                <w:bCs/>
                <w:i/>
                <w:iCs/>
                <w:color w:val="000000"/>
                <w:sz w:val="16"/>
                <w:szCs w:val="16"/>
                <w:lang w:eastAsia="en-AU"/>
              </w:rPr>
              <w:t>B1MF</w:t>
            </w:r>
          </w:p>
        </w:tc>
        <w:tc>
          <w:tcPr>
            <w:tcW w:w="1139" w:type="dxa"/>
            <w:gridSpan w:val="2"/>
            <w:tcBorders>
              <w:top w:val="single" w:sz="4" w:space="0" w:color="auto"/>
              <w:left w:val="nil"/>
              <w:bottom w:val="nil"/>
              <w:right w:val="nil"/>
            </w:tcBorders>
            <w:shd w:val="clear" w:color="auto" w:fill="auto"/>
            <w:noWrap/>
            <w:vAlign w:val="center"/>
            <w:hideMark/>
          </w:tcPr>
          <w:p w14:paraId="7C82310C" w14:textId="77777777" w:rsidR="006B2721" w:rsidRPr="00BA3B22" w:rsidRDefault="006B2721" w:rsidP="006B2721">
            <w:pPr>
              <w:spacing w:after="0" w:line="240" w:lineRule="auto"/>
              <w:jc w:val="center"/>
              <w:rPr>
                <w:rFonts w:ascii="Arial" w:eastAsia="Times New Roman" w:hAnsi="Arial" w:cs="Arial"/>
                <w:b/>
                <w:bCs/>
                <w:i/>
                <w:iCs/>
                <w:color w:val="000000"/>
                <w:sz w:val="16"/>
                <w:szCs w:val="16"/>
                <w:lang w:eastAsia="en-AU"/>
              </w:rPr>
            </w:pPr>
            <w:r w:rsidRPr="00BA3B22">
              <w:rPr>
                <w:rFonts w:ascii="Arial" w:eastAsia="Times New Roman" w:hAnsi="Arial" w:cs="Arial"/>
                <w:b/>
                <w:bCs/>
                <w:i/>
                <w:iCs/>
                <w:color w:val="000000"/>
                <w:sz w:val="16"/>
                <w:szCs w:val="16"/>
                <w:lang w:eastAsia="en-AU"/>
              </w:rPr>
              <w:t xml:space="preserve">RTK201306-77 </w:t>
            </w:r>
          </w:p>
          <w:p w14:paraId="29A08DE0" w14:textId="77777777" w:rsidR="006B2721" w:rsidRPr="00BA3B22" w:rsidRDefault="006B2721" w:rsidP="006B2721">
            <w:pPr>
              <w:spacing w:after="0" w:line="240" w:lineRule="auto"/>
              <w:jc w:val="center"/>
              <w:rPr>
                <w:rFonts w:ascii="Arial" w:eastAsia="Times New Roman" w:hAnsi="Arial" w:cs="Arial"/>
                <w:b/>
                <w:bCs/>
                <w:i/>
                <w:iCs/>
                <w:color w:val="000000"/>
                <w:sz w:val="16"/>
                <w:szCs w:val="16"/>
                <w:lang w:eastAsia="en-AU"/>
              </w:rPr>
            </w:pPr>
            <w:r w:rsidRPr="00BA3B22">
              <w:rPr>
                <w:rFonts w:ascii="Arial" w:eastAsia="Times New Roman" w:hAnsi="Arial" w:cs="Arial"/>
                <w:b/>
                <w:bCs/>
                <w:i/>
                <w:iCs/>
                <w:color w:val="000000"/>
                <w:sz w:val="16"/>
                <w:szCs w:val="16"/>
                <w:lang w:eastAsia="en-AU"/>
              </w:rPr>
              <w:t>(Pongo)</w:t>
            </w:r>
          </w:p>
        </w:tc>
      </w:tr>
      <w:tr w:rsidR="006B2721" w:rsidRPr="00BA3B22" w14:paraId="5BBE45AC" w14:textId="77777777" w:rsidTr="00D65D84">
        <w:trPr>
          <w:gridAfter w:val="1"/>
          <w:wAfter w:w="9" w:type="dxa"/>
          <w:trHeight w:val="360"/>
        </w:trPr>
        <w:tc>
          <w:tcPr>
            <w:tcW w:w="15570" w:type="dxa"/>
            <w:gridSpan w:val="16"/>
            <w:tcBorders>
              <w:top w:val="nil"/>
              <w:left w:val="nil"/>
              <w:bottom w:val="nil"/>
              <w:right w:val="nil"/>
            </w:tcBorders>
            <w:shd w:val="clear" w:color="000000" w:fill="D9D9D9"/>
            <w:noWrap/>
            <w:vAlign w:val="bottom"/>
            <w:hideMark/>
          </w:tcPr>
          <w:p w14:paraId="45D6C7DD" w14:textId="77777777" w:rsidR="006B2721" w:rsidRPr="00BA3B22" w:rsidRDefault="006B2721" w:rsidP="006B2721">
            <w:pPr>
              <w:spacing w:after="0" w:line="240" w:lineRule="auto"/>
              <w:jc w:val="center"/>
              <w:rPr>
                <w:rFonts w:ascii="Arial" w:eastAsia="Times New Roman" w:hAnsi="Arial" w:cs="Arial"/>
                <w:b/>
                <w:bCs/>
                <w:i/>
                <w:iCs/>
                <w:color w:val="000000"/>
                <w:sz w:val="16"/>
                <w:szCs w:val="16"/>
                <w:lang w:eastAsia="en-AU"/>
              </w:rPr>
            </w:pPr>
            <w:r w:rsidRPr="00BA3B22">
              <w:rPr>
                <w:rFonts w:ascii="Arial" w:eastAsia="Times New Roman" w:hAnsi="Arial" w:cs="Arial"/>
                <w:b/>
                <w:bCs/>
                <w:i/>
                <w:iCs/>
                <w:color w:val="000000"/>
                <w:sz w:val="16"/>
                <w:szCs w:val="16"/>
                <w:lang w:eastAsia="en-AU"/>
              </w:rPr>
              <w:t>Enamel</w:t>
            </w:r>
          </w:p>
        </w:tc>
      </w:tr>
      <w:tr w:rsidR="006B2721" w:rsidRPr="00BA3B22" w14:paraId="3025E99E" w14:textId="77777777" w:rsidTr="00D65D84">
        <w:trPr>
          <w:trHeight w:val="699"/>
        </w:trPr>
        <w:tc>
          <w:tcPr>
            <w:tcW w:w="1134" w:type="dxa"/>
            <w:tcBorders>
              <w:top w:val="nil"/>
              <w:left w:val="nil"/>
              <w:bottom w:val="nil"/>
              <w:right w:val="nil"/>
            </w:tcBorders>
            <w:shd w:val="clear" w:color="auto" w:fill="auto"/>
            <w:noWrap/>
            <w:vAlign w:val="center"/>
            <w:hideMark/>
          </w:tcPr>
          <w:p w14:paraId="2D83AFE7" w14:textId="6728EEF9" w:rsidR="006B2721" w:rsidRPr="00BA3B22" w:rsidRDefault="006B2721" w:rsidP="006B2721">
            <w:pPr>
              <w:spacing w:after="0" w:line="240" w:lineRule="auto"/>
              <w:jc w:val="center"/>
              <w:rPr>
                <w:rFonts w:ascii="Arial" w:eastAsia="Times New Roman" w:hAnsi="Arial" w:cs="Arial"/>
                <w:b/>
                <w:bCs/>
                <w:color w:val="000000"/>
                <w:sz w:val="16"/>
                <w:szCs w:val="16"/>
                <w:lang w:eastAsia="en-AU"/>
              </w:rPr>
            </w:pPr>
            <w:r w:rsidRPr="00BA3B22">
              <w:rPr>
                <w:rFonts w:ascii="Arial" w:eastAsia="Times New Roman" w:hAnsi="Arial" w:cs="Arial"/>
                <w:b/>
                <w:bCs/>
                <w:color w:val="000000"/>
                <w:sz w:val="16"/>
                <w:szCs w:val="16"/>
                <w:lang w:eastAsia="en-AU"/>
              </w:rPr>
              <w:t>Dose (Gy)</w:t>
            </w:r>
            <w:r w:rsidR="00222976" w:rsidRPr="00BA3B22">
              <w:rPr>
                <w:rFonts w:ascii="Arial" w:eastAsia="Times New Roman" w:hAnsi="Arial" w:cs="Arial"/>
                <w:b/>
                <w:bCs/>
                <w:color w:val="000000"/>
                <w:sz w:val="16"/>
                <w:szCs w:val="16"/>
                <w:vertAlign w:val="superscript"/>
                <w:lang w:eastAsia="en-AU"/>
              </w:rPr>
              <w:t>a</w:t>
            </w:r>
          </w:p>
        </w:tc>
        <w:tc>
          <w:tcPr>
            <w:tcW w:w="1310" w:type="dxa"/>
            <w:tcBorders>
              <w:top w:val="nil"/>
              <w:left w:val="nil"/>
              <w:bottom w:val="nil"/>
              <w:right w:val="nil"/>
            </w:tcBorders>
            <w:shd w:val="clear" w:color="auto" w:fill="auto"/>
            <w:noWrap/>
            <w:vAlign w:val="center"/>
            <w:hideMark/>
          </w:tcPr>
          <w:p w14:paraId="2FFFF148" w14:textId="77777777" w:rsidR="006B2721" w:rsidRPr="00BA3B22" w:rsidRDefault="006B2721" w:rsidP="006B2721">
            <w:pPr>
              <w:spacing w:after="0" w:line="240" w:lineRule="auto"/>
              <w:jc w:val="center"/>
              <w:rPr>
                <w:rFonts w:ascii="Arial" w:eastAsia="Times New Roman" w:hAnsi="Arial" w:cs="Arial"/>
                <w:color w:val="000000"/>
                <w:sz w:val="16"/>
                <w:szCs w:val="16"/>
                <w:lang w:eastAsia="en-AU"/>
              </w:rPr>
            </w:pPr>
            <w:r w:rsidRPr="00BA3B22">
              <w:rPr>
                <w:rFonts w:ascii="Arial" w:eastAsia="Times New Roman" w:hAnsi="Arial" w:cs="Arial"/>
                <w:color w:val="000000"/>
                <w:sz w:val="16"/>
                <w:szCs w:val="16"/>
                <w:lang w:eastAsia="en-AU"/>
              </w:rPr>
              <w:t>1910 ± 72</w:t>
            </w:r>
          </w:p>
        </w:tc>
        <w:tc>
          <w:tcPr>
            <w:tcW w:w="1310" w:type="dxa"/>
            <w:tcBorders>
              <w:top w:val="nil"/>
              <w:left w:val="nil"/>
              <w:bottom w:val="nil"/>
              <w:right w:val="nil"/>
            </w:tcBorders>
            <w:shd w:val="clear" w:color="auto" w:fill="auto"/>
            <w:noWrap/>
            <w:vAlign w:val="center"/>
            <w:hideMark/>
          </w:tcPr>
          <w:p w14:paraId="08D8321F" w14:textId="77777777" w:rsidR="006B2721" w:rsidRPr="00BA3B22" w:rsidRDefault="006B2721" w:rsidP="006B2721">
            <w:pPr>
              <w:spacing w:after="0" w:line="240" w:lineRule="auto"/>
              <w:jc w:val="center"/>
              <w:rPr>
                <w:rFonts w:ascii="Arial" w:eastAsia="Times New Roman" w:hAnsi="Arial" w:cs="Arial"/>
                <w:color w:val="000000"/>
                <w:sz w:val="16"/>
                <w:szCs w:val="16"/>
                <w:lang w:eastAsia="en-AU"/>
              </w:rPr>
            </w:pPr>
            <w:r w:rsidRPr="00BA3B22">
              <w:rPr>
                <w:rFonts w:ascii="Arial" w:eastAsia="Times New Roman" w:hAnsi="Arial" w:cs="Arial"/>
                <w:color w:val="000000"/>
                <w:sz w:val="16"/>
                <w:szCs w:val="16"/>
                <w:lang w:eastAsia="en-AU"/>
              </w:rPr>
              <w:t>1978 ± 88</w:t>
            </w:r>
          </w:p>
        </w:tc>
        <w:tc>
          <w:tcPr>
            <w:tcW w:w="901" w:type="dxa"/>
            <w:tcBorders>
              <w:top w:val="nil"/>
              <w:left w:val="nil"/>
              <w:bottom w:val="nil"/>
              <w:right w:val="nil"/>
            </w:tcBorders>
            <w:shd w:val="clear" w:color="auto" w:fill="auto"/>
            <w:noWrap/>
            <w:vAlign w:val="center"/>
            <w:hideMark/>
          </w:tcPr>
          <w:p w14:paraId="6907965E" w14:textId="77777777" w:rsidR="006B2721" w:rsidRPr="00BA3B22" w:rsidRDefault="006B2721" w:rsidP="006B2721">
            <w:pPr>
              <w:spacing w:after="0" w:line="240" w:lineRule="auto"/>
              <w:jc w:val="center"/>
              <w:rPr>
                <w:rFonts w:ascii="Arial" w:eastAsia="Times New Roman" w:hAnsi="Arial" w:cs="Arial"/>
                <w:color w:val="000000"/>
                <w:sz w:val="16"/>
                <w:szCs w:val="16"/>
                <w:lang w:eastAsia="en-AU"/>
              </w:rPr>
            </w:pPr>
            <w:r w:rsidRPr="00BA3B22">
              <w:rPr>
                <w:rFonts w:ascii="Arial" w:eastAsia="Times New Roman" w:hAnsi="Arial" w:cs="Arial"/>
                <w:color w:val="000000"/>
                <w:sz w:val="16"/>
                <w:szCs w:val="16"/>
                <w:lang w:eastAsia="en-AU"/>
              </w:rPr>
              <w:t>733 ± 46</w:t>
            </w:r>
          </w:p>
        </w:tc>
        <w:tc>
          <w:tcPr>
            <w:tcW w:w="1017" w:type="dxa"/>
            <w:tcBorders>
              <w:top w:val="nil"/>
              <w:left w:val="nil"/>
              <w:bottom w:val="nil"/>
              <w:right w:val="nil"/>
            </w:tcBorders>
            <w:shd w:val="clear" w:color="auto" w:fill="auto"/>
            <w:noWrap/>
            <w:vAlign w:val="center"/>
            <w:hideMark/>
          </w:tcPr>
          <w:p w14:paraId="63207C72" w14:textId="77777777" w:rsidR="006B2721" w:rsidRPr="00BA3B22" w:rsidRDefault="006B2721" w:rsidP="006B2721">
            <w:pPr>
              <w:spacing w:after="0" w:line="240" w:lineRule="auto"/>
              <w:jc w:val="center"/>
              <w:rPr>
                <w:rFonts w:ascii="Arial" w:eastAsia="Times New Roman" w:hAnsi="Arial" w:cs="Arial"/>
                <w:color w:val="000000"/>
                <w:sz w:val="16"/>
                <w:szCs w:val="16"/>
                <w:lang w:eastAsia="en-AU"/>
              </w:rPr>
            </w:pPr>
            <w:r w:rsidRPr="00BA3B22">
              <w:rPr>
                <w:rFonts w:ascii="Arial" w:eastAsia="Times New Roman" w:hAnsi="Arial" w:cs="Arial"/>
                <w:color w:val="000000"/>
                <w:sz w:val="16"/>
                <w:szCs w:val="16"/>
                <w:lang w:eastAsia="en-AU"/>
              </w:rPr>
              <w:t>1667 ± 96</w:t>
            </w:r>
          </w:p>
        </w:tc>
        <w:tc>
          <w:tcPr>
            <w:tcW w:w="1035" w:type="dxa"/>
            <w:tcBorders>
              <w:top w:val="nil"/>
              <w:left w:val="nil"/>
              <w:bottom w:val="nil"/>
              <w:right w:val="nil"/>
            </w:tcBorders>
            <w:shd w:val="clear" w:color="auto" w:fill="auto"/>
            <w:noWrap/>
            <w:vAlign w:val="center"/>
            <w:hideMark/>
          </w:tcPr>
          <w:p w14:paraId="70531B9F" w14:textId="77777777" w:rsidR="006B2721" w:rsidRPr="00BA3B22" w:rsidRDefault="006B2721" w:rsidP="006B2721">
            <w:pPr>
              <w:spacing w:after="0" w:line="240" w:lineRule="auto"/>
              <w:jc w:val="center"/>
              <w:rPr>
                <w:rFonts w:ascii="Arial" w:eastAsia="Times New Roman" w:hAnsi="Arial" w:cs="Arial"/>
                <w:color w:val="000000"/>
                <w:sz w:val="16"/>
                <w:szCs w:val="16"/>
                <w:lang w:eastAsia="en-AU"/>
              </w:rPr>
            </w:pPr>
            <w:r w:rsidRPr="00BA3B22">
              <w:rPr>
                <w:rFonts w:ascii="Arial" w:eastAsia="Times New Roman" w:hAnsi="Arial" w:cs="Arial"/>
                <w:color w:val="000000"/>
                <w:sz w:val="16"/>
                <w:szCs w:val="16"/>
                <w:lang w:eastAsia="en-AU"/>
              </w:rPr>
              <w:t>1153 ± 38</w:t>
            </w:r>
          </w:p>
        </w:tc>
        <w:tc>
          <w:tcPr>
            <w:tcW w:w="1035" w:type="dxa"/>
            <w:tcBorders>
              <w:top w:val="nil"/>
              <w:left w:val="nil"/>
              <w:bottom w:val="nil"/>
              <w:right w:val="nil"/>
            </w:tcBorders>
            <w:shd w:val="clear" w:color="auto" w:fill="auto"/>
            <w:noWrap/>
            <w:vAlign w:val="center"/>
            <w:hideMark/>
          </w:tcPr>
          <w:p w14:paraId="3F57866B" w14:textId="77777777" w:rsidR="006B2721" w:rsidRPr="00BA3B22" w:rsidRDefault="006B2721" w:rsidP="006B2721">
            <w:pPr>
              <w:spacing w:after="0" w:line="240" w:lineRule="auto"/>
              <w:jc w:val="center"/>
              <w:rPr>
                <w:rFonts w:ascii="Arial" w:eastAsia="Times New Roman" w:hAnsi="Arial" w:cs="Arial"/>
                <w:color w:val="000000"/>
                <w:sz w:val="16"/>
                <w:szCs w:val="16"/>
                <w:lang w:eastAsia="en-AU"/>
              </w:rPr>
            </w:pPr>
            <w:r w:rsidRPr="00BA3B22">
              <w:rPr>
                <w:rFonts w:ascii="Arial" w:eastAsia="Times New Roman" w:hAnsi="Arial" w:cs="Arial"/>
                <w:color w:val="000000"/>
                <w:sz w:val="16"/>
                <w:szCs w:val="16"/>
                <w:lang w:eastAsia="en-AU"/>
              </w:rPr>
              <w:t>1543 ± 232</w:t>
            </w:r>
          </w:p>
        </w:tc>
        <w:tc>
          <w:tcPr>
            <w:tcW w:w="1123" w:type="dxa"/>
            <w:tcBorders>
              <w:top w:val="nil"/>
              <w:left w:val="nil"/>
              <w:bottom w:val="nil"/>
              <w:right w:val="nil"/>
            </w:tcBorders>
            <w:shd w:val="clear" w:color="auto" w:fill="auto"/>
            <w:noWrap/>
            <w:vAlign w:val="center"/>
            <w:hideMark/>
          </w:tcPr>
          <w:p w14:paraId="1BCC80D4" w14:textId="77777777" w:rsidR="006B2721" w:rsidRPr="00BA3B22" w:rsidRDefault="006B2721" w:rsidP="006B2721">
            <w:pPr>
              <w:spacing w:after="0" w:line="240" w:lineRule="auto"/>
              <w:jc w:val="center"/>
              <w:rPr>
                <w:rFonts w:ascii="Arial" w:eastAsia="Times New Roman" w:hAnsi="Arial" w:cs="Arial"/>
                <w:color w:val="000000"/>
                <w:sz w:val="16"/>
                <w:szCs w:val="16"/>
                <w:lang w:eastAsia="en-AU"/>
              </w:rPr>
            </w:pPr>
            <w:r w:rsidRPr="00BA3B22">
              <w:rPr>
                <w:rFonts w:ascii="Arial" w:eastAsia="Times New Roman" w:hAnsi="Arial" w:cs="Arial"/>
                <w:color w:val="000000"/>
                <w:sz w:val="16"/>
                <w:szCs w:val="16"/>
                <w:lang w:eastAsia="en-AU"/>
              </w:rPr>
              <w:t>896 ± 43</w:t>
            </w:r>
          </w:p>
        </w:tc>
        <w:tc>
          <w:tcPr>
            <w:tcW w:w="1177" w:type="dxa"/>
            <w:tcBorders>
              <w:top w:val="nil"/>
              <w:left w:val="nil"/>
              <w:bottom w:val="nil"/>
              <w:right w:val="nil"/>
            </w:tcBorders>
            <w:shd w:val="clear" w:color="auto" w:fill="auto"/>
            <w:noWrap/>
            <w:vAlign w:val="center"/>
            <w:hideMark/>
          </w:tcPr>
          <w:p w14:paraId="0F770336" w14:textId="77777777" w:rsidR="006B2721" w:rsidRPr="00BA3B22" w:rsidRDefault="006B2721" w:rsidP="006B2721">
            <w:pPr>
              <w:spacing w:after="0" w:line="240" w:lineRule="auto"/>
              <w:jc w:val="center"/>
              <w:rPr>
                <w:rFonts w:ascii="Arial" w:eastAsia="Times New Roman" w:hAnsi="Arial" w:cs="Arial"/>
                <w:color w:val="000000"/>
                <w:sz w:val="16"/>
                <w:szCs w:val="16"/>
                <w:lang w:eastAsia="en-AU"/>
              </w:rPr>
            </w:pPr>
            <w:r w:rsidRPr="00BA3B22">
              <w:rPr>
                <w:rFonts w:ascii="Arial" w:eastAsia="Times New Roman" w:hAnsi="Arial" w:cs="Arial"/>
                <w:color w:val="000000"/>
                <w:sz w:val="16"/>
                <w:szCs w:val="16"/>
                <w:lang w:eastAsia="en-AU"/>
              </w:rPr>
              <w:t>351 ± 17</w:t>
            </w:r>
          </w:p>
        </w:tc>
        <w:tc>
          <w:tcPr>
            <w:tcW w:w="1088" w:type="dxa"/>
            <w:tcBorders>
              <w:top w:val="nil"/>
              <w:left w:val="nil"/>
              <w:bottom w:val="nil"/>
              <w:right w:val="nil"/>
            </w:tcBorders>
            <w:shd w:val="clear" w:color="auto" w:fill="auto"/>
            <w:noWrap/>
            <w:vAlign w:val="center"/>
            <w:hideMark/>
          </w:tcPr>
          <w:p w14:paraId="63C2D8F3" w14:textId="77777777" w:rsidR="006B2721" w:rsidRPr="00BA3B22" w:rsidRDefault="006B2721" w:rsidP="006B2721">
            <w:pPr>
              <w:spacing w:after="0" w:line="240" w:lineRule="auto"/>
              <w:jc w:val="center"/>
              <w:rPr>
                <w:rFonts w:ascii="Arial" w:eastAsia="Times New Roman" w:hAnsi="Arial" w:cs="Arial"/>
                <w:color w:val="000000"/>
                <w:sz w:val="16"/>
                <w:szCs w:val="16"/>
                <w:lang w:eastAsia="en-AU"/>
              </w:rPr>
            </w:pPr>
            <w:r w:rsidRPr="00BA3B22">
              <w:rPr>
                <w:rFonts w:ascii="Arial" w:eastAsia="Times New Roman" w:hAnsi="Arial" w:cs="Arial"/>
                <w:color w:val="000000"/>
                <w:sz w:val="16"/>
                <w:szCs w:val="16"/>
                <w:lang w:eastAsia="en-AU"/>
              </w:rPr>
              <w:t>1422 ± 88</w:t>
            </w:r>
          </w:p>
        </w:tc>
        <w:tc>
          <w:tcPr>
            <w:tcW w:w="1319" w:type="dxa"/>
            <w:tcBorders>
              <w:top w:val="nil"/>
              <w:left w:val="nil"/>
              <w:bottom w:val="nil"/>
              <w:right w:val="nil"/>
            </w:tcBorders>
            <w:shd w:val="clear" w:color="auto" w:fill="auto"/>
            <w:noWrap/>
            <w:vAlign w:val="center"/>
            <w:hideMark/>
          </w:tcPr>
          <w:p w14:paraId="4509D42B" w14:textId="765A78A7" w:rsidR="006B2721" w:rsidRPr="00BA3B22" w:rsidRDefault="001316AF" w:rsidP="006B2721">
            <w:pPr>
              <w:spacing w:after="0" w:line="240" w:lineRule="auto"/>
              <w:jc w:val="center"/>
              <w:rPr>
                <w:rFonts w:ascii="Arial" w:eastAsia="Times New Roman" w:hAnsi="Arial" w:cs="Arial"/>
                <w:color w:val="000000"/>
                <w:sz w:val="16"/>
                <w:szCs w:val="16"/>
                <w:lang w:eastAsia="en-AU"/>
              </w:rPr>
            </w:pPr>
            <w:r w:rsidRPr="00BA3B22">
              <w:rPr>
                <w:rFonts w:ascii="Arial" w:eastAsia="Times New Roman" w:hAnsi="Arial" w:cs="Arial"/>
                <w:color w:val="000000"/>
                <w:sz w:val="16"/>
                <w:szCs w:val="16"/>
                <w:lang w:eastAsia="en-AU"/>
              </w:rPr>
              <w:t>1007</w:t>
            </w:r>
            <w:r w:rsidR="006B2721" w:rsidRPr="00BA3B22">
              <w:rPr>
                <w:rFonts w:ascii="Arial" w:eastAsia="Times New Roman" w:hAnsi="Arial" w:cs="Arial"/>
                <w:color w:val="000000"/>
                <w:sz w:val="16"/>
                <w:szCs w:val="16"/>
                <w:lang w:eastAsia="en-AU"/>
              </w:rPr>
              <w:t xml:space="preserve"> ± 255</w:t>
            </w:r>
          </w:p>
        </w:tc>
        <w:tc>
          <w:tcPr>
            <w:tcW w:w="617" w:type="dxa"/>
            <w:tcBorders>
              <w:top w:val="nil"/>
              <w:left w:val="nil"/>
              <w:bottom w:val="nil"/>
              <w:right w:val="nil"/>
            </w:tcBorders>
            <w:shd w:val="clear" w:color="auto" w:fill="auto"/>
            <w:noWrap/>
            <w:vAlign w:val="center"/>
            <w:hideMark/>
          </w:tcPr>
          <w:p w14:paraId="251D530F" w14:textId="77777777" w:rsidR="006B2721" w:rsidRPr="00BA3B22" w:rsidRDefault="006B2721" w:rsidP="006B2721">
            <w:pPr>
              <w:spacing w:after="0" w:line="240" w:lineRule="auto"/>
              <w:jc w:val="center"/>
              <w:rPr>
                <w:rFonts w:ascii="Arial" w:eastAsia="Times New Roman" w:hAnsi="Arial" w:cs="Arial"/>
                <w:color w:val="000000"/>
                <w:sz w:val="16"/>
                <w:szCs w:val="16"/>
                <w:lang w:eastAsia="en-AU"/>
              </w:rPr>
            </w:pPr>
            <w:r w:rsidRPr="00BA3B22">
              <w:rPr>
                <w:rFonts w:ascii="Arial" w:eastAsia="Times New Roman" w:hAnsi="Arial" w:cs="Arial"/>
                <w:color w:val="000000"/>
                <w:sz w:val="16"/>
                <w:szCs w:val="16"/>
                <w:lang w:eastAsia="en-AU"/>
              </w:rPr>
              <w:t>1129 ± 64</w:t>
            </w:r>
          </w:p>
        </w:tc>
        <w:tc>
          <w:tcPr>
            <w:tcW w:w="617" w:type="dxa"/>
            <w:tcBorders>
              <w:top w:val="nil"/>
              <w:left w:val="nil"/>
              <w:bottom w:val="nil"/>
              <w:right w:val="nil"/>
            </w:tcBorders>
            <w:shd w:val="clear" w:color="auto" w:fill="auto"/>
            <w:noWrap/>
            <w:vAlign w:val="center"/>
            <w:hideMark/>
          </w:tcPr>
          <w:p w14:paraId="71082D54" w14:textId="77777777" w:rsidR="006B2721" w:rsidRPr="00BA3B22" w:rsidRDefault="006B2721" w:rsidP="006B2721">
            <w:pPr>
              <w:spacing w:after="0" w:line="240" w:lineRule="auto"/>
              <w:jc w:val="center"/>
              <w:rPr>
                <w:rFonts w:ascii="Arial" w:eastAsia="Times New Roman" w:hAnsi="Arial" w:cs="Arial"/>
                <w:color w:val="000000"/>
                <w:sz w:val="16"/>
                <w:szCs w:val="16"/>
                <w:lang w:eastAsia="en-AU"/>
              </w:rPr>
            </w:pPr>
            <w:r w:rsidRPr="00BA3B22">
              <w:rPr>
                <w:rFonts w:ascii="Arial" w:eastAsia="Times New Roman" w:hAnsi="Arial" w:cs="Arial"/>
                <w:color w:val="000000"/>
                <w:sz w:val="16"/>
                <w:szCs w:val="16"/>
                <w:lang w:eastAsia="en-AU"/>
              </w:rPr>
              <w:t>1147 ± 44</w:t>
            </w:r>
          </w:p>
        </w:tc>
        <w:tc>
          <w:tcPr>
            <w:tcW w:w="757" w:type="dxa"/>
            <w:gridSpan w:val="2"/>
            <w:tcBorders>
              <w:top w:val="nil"/>
              <w:left w:val="nil"/>
              <w:bottom w:val="nil"/>
              <w:right w:val="nil"/>
            </w:tcBorders>
            <w:shd w:val="clear" w:color="auto" w:fill="auto"/>
            <w:noWrap/>
            <w:vAlign w:val="center"/>
            <w:hideMark/>
          </w:tcPr>
          <w:p w14:paraId="61BFE946" w14:textId="77777777" w:rsidR="006B2721" w:rsidRPr="00BA3B22" w:rsidRDefault="006B2721" w:rsidP="006B2721">
            <w:pPr>
              <w:spacing w:after="0" w:line="240" w:lineRule="auto"/>
              <w:jc w:val="center"/>
              <w:rPr>
                <w:rFonts w:ascii="Arial" w:eastAsia="Times New Roman" w:hAnsi="Arial" w:cs="Arial"/>
                <w:color w:val="000000"/>
                <w:sz w:val="16"/>
                <w:szCs w:val="16"/>
                <w:lang w:eastAsia="en-AU"/>
              </w:rPr>
            </w:pPr>
            <w:r w:rsidRPr="00BA3B22">
              <w:rPr>
                <w:rFonts w:ascii="Arial" w:eastAsia="Times New Roman" w:hAnsi="Arial" w:cs="Arial"/>
                <w:color w:val="000000"/>
                <w:sz w:val="16"/>
                <w:szCs w:val="16"/>
                <w:lang w:eastAsia="en-AU"/>
              </w:rPr>
              <w:t>2143 ± 154</w:t>
            </w:r>
          </w:p>
        </w:tc>
        <w:tc>
          <w:tcPr>
            <w:tcW w:w="1139" w:type="dxa"/>
            <w:gridSpan w:val="2"/>
            <w:tcBorders>
              <w:top w:val="nil"/>
              <w:left w:val="nil"/>
              <w:bottom w:val="nil"/>
              <w:right w:val="nil"/>
            </w:tcBorders>
            <w:shd w:val="clear" w:color="auto" w:fill="auto"/>
            <w:noWrap/>
            <w:vAlign w:val="center"/>
            <w:hideMark/>
          </w:tcPr>
          <w:p w14:paraId="1A6502B7" w14:textId="77777777" w:rsidR="006B2721" w:rsidRPr="00BA3B22" w:rsidRDefault="006B2721" w:rsidP="006B2721">
            <w:pPr>
              <w:spacing w:after="0" w:line="240" w:lineRule="auto"/>
              <w:jc w:val="center"/>
              <w:rPr>
                <w:rFonts w:ascii="Arial" w:eastAsia="Times New Roman" w:hAnsi="Arial" w:cs="Arial"/>
                <w:color w:val="000000"/>
                <w:sz w:val="16"/>
                <w:szCs w:val="16"/>
                <w:lang w:eastAsia="en-AU"/>
              </w:rPr>
            </w:pPr>
            <w:r w:rsidRPr="00BA3B22">
              <w:rPr>
                <w:rFonts w:ascii="Arial" w:eastAsia="Times New Roman" w:hAnsi="Arial" w:cs="Arial"/>
                <w:color w:val="000000"/>
                <w:sz w:val="16"/>
                <w:szCs w:val="16"/>
                <w:lang w:eastAsia="en-AU"/>
              </w:rPr>
              <w:t>232.7 ± 7.6</w:t>
            </w:r>
          </w:p>
        </w:tc>
      </w:tr>
      <w:tr w:rsidR="006B2721" w:rsidRPr="00BA3B22" w14:paraId="0DFEE73A" w14:textId="77777777" w:rsidTr="00D65D84">
        <w:trPr>
          <w:trHeight w:val="699"/>
        </w:trPr>
        <w:tc>
          <w:tcPr>
            <w:tcW w:w="1134" w:type="dxa"/>
            <w:tcBorders>
              <w:top w:val="nil"/>
              <w:left w:val="nil"/>
              <w:bottom w:val="nil"/>
              <w:right w:val="nil"/>
            </w:tcBorders>
            <w:shd w:val="clear" w:color="auto" w:fill="auto"/>
            <w:noWrap/>
            <w:vAlign w:val="center"/>
            <w:hideMark/>
          </w:tcPr>
          <w:p w14:paraId="398022A6" w14:textId="391E217F" w:rsidR="006B2721" w:rsidRPr="00BA3B22" w:rsidRDefault="006B2721" w:rsidP="006B2721">
            <w:pPr>
              <w:spacing w:after="0" w:line="240" w:lineRule="auto"/>
              <w:jc w:val="center"/>
              <w:rPr>
                <w:rFonts w:ascii="Arial" w:eastAsia="Times New Roman" w:hAnsi="Arial" w:cs="Arial"/>
                <w:b/>
                <w:bCs/>
                <w:color w:val="000000"/>
                <w:sz w:val="16"/>
                <w:szCs w:val="16"/>
                <w:lang w:eastAsia="en-AU"/>
              </w:rPr>
            </w:pPr>
            <w:r w:rsidRPr="00BA3B22">
              <w:rPr>
                <w:rFonts w:ascii="Arial" w:eastAsia="Times New Roman" w:hAnsi="Arial" w:cs="Arial"/>
                <w:b/>
                <w:bCs/>
                <w:color w:val="000000"/>
                <w:sz w:val="16"/>
                <w:szCs w:val="16"/>
                <w:lang w:eastAsia="en-AU"/>
              </w:rPr>
              <w:t>U (ppm)</w:t>
            </w:r>
            <w:r w:rsidR="00222976" w:rsidRPr="00BA3B22">
              <w:rPr>
                <w:rFonts w:ascii="Arial" w:eastAsia="Times New Roman" w:hAnsi="Arial" w:cs="Arial"/>
                <w:b/>
                <w:bCs/>
                <w:color w:val="000000"/>
                <w:sz w:val="16"/>
                <w:szCs w:val="16"/>
                <w:vertAlign w:val="superscript"/>
                <w:lang w:eastAsia="en-AU"/>
              </w:rPr>
              <w:t>b</w:t>
            </w:r>
          </w:p>
        </w:tc>
        <w:tc>
          <w:tcPr>
            <w:tcW w:w="1310" w:type="dxa"/>
            <w:tcBorders>
              <w:top w:val="nil"/>
              <w:left w:val="nil"/>
              <w:bottom w:val="nil"/>
              <w:right w:val="nil"/>
            </w:tcBorders>
            <w:shd w:val="clear" w:color="auto" w:fill="auto"/>
            <w:noWrap/>
            <w:vAlign w:val="center"/>
            <w:hideMark/>
          </w:tcPr>
          <w:p w14:paraId="03BE0264" w14:textId="77777777" w:rsidR="006B2721" w:rsidRPr="00BA3B22" w:rsidRDefault="006B2721" w:rsidP="006B2721">
            <w:pPr>
              <w:spacing w:after="0" w:line="240" w:lineRule="auto"/>
              <w:jc w:val="center"/>
              <w:rPr>
                <w:rFonts w:ascii="Arial" w:eastAsia="Times New Roman" w:hAnsi="Arial" w:cs="Arial"/>
                <w:color w:val="000000"/>
                <w:sz w:val="16"/>
                <w:szCs w:val="16"/>
                <w:lang w:eastAsia="en-AU"/>
              </w:rPr>
            </w:pPr>
            <w:r w:rsidRPr="00BA3B22">
              <w:rPr>
                <w:rFonts w:ascii="Arial" w:eastAsia="Times New Roman" w:hAnsi="Arial" w:cs="Arial"/>
                <w:color w:val="000000"/>
                <w:sz w:val="16"/>
                <w:szCs w:val="16"/>
                <w:lang w:eastAsia="en-AU"/>
              </w:rPr>
              <w:t>9.7 ± 1.1</w:t>
            </w:r>
          </w:p>
        </w:tc>
        <w:tc>
          <w:tcPr>
            <w:tcW w:w="1310" w:type="dxa"/>
            <w:tcBorders>
              <w:top w:val="nil"/>
              <w:left w:val="nil"/>
              <w:bottom w:val="nil"/>
              <w:right w:val="nil"/>
            </w:tcBorders>
            <w:shd w:val="clear" w:color="auto" w:fill="auto"/>
            <w:noWrap/>
            <w:vAlign w:val="center"/>
            <w:hideMark/>
          </w:tcPr>
          <w:p w14:paraId="2B6E5FC4" w14:textId="77777777" w:rsidR="006B2721" w:rsidRPr="00BA3B22" w:rsidRDefault="006B2721" w:rsidP="006B2721">
            <w:pPr>
              <w:spacing w:after="0" w:line="240" w:lineRule="auto"/>
              <w:jc w:val="center"/>
              <w:rPr>
                <w:rFonts w:ascii="Arial" w:eastAsia="Times New Roman" w:hAnsi="Arial" w:cs="Arial"/>
                <w:color w:val="000000"/>
                <w:sz w:val="16"/>
                <w:szCs w:val="16"/>
                <w:lang w:eastAsia="en-AU"/>
              </w:rPr>
            </w:pPr>
            <w:r w:rsidRPr="00BA3B22">
              <w:rPr>
                <w:rFonts w:ascii="Arial" w:eastAsia="Times New Roman" w:hAnsi="Arial" w:cs="Arial"/>
                <w:color w:val="000000"/>
                <w:sz w:val="16"/>
                <w:szCs w:val="16"/>
                <w:lang w:eastAsia="en-AU"/>
              </w:rPr>
              <w:t>4.2 ± 1</w:t>
            </w:r>
          </w:p>
        </w:tc>
        <w:tc>
          <w:tcPr>
            <w:tcW w:w="901" w:type="dxa"/>
            <w:tcBorders>
              <w:top w:val="nil"/>
              <w:left w:val="nil"/>
              <w:bottom w:val="nil"/>
              <w:right w:val="nil"/>
            </w:tcBorders>
            <w:shd w:val="clear" w:color="auto" w:fill="auto"/>
            <w:noWrap/>
            <w:vAlign w:val="center"/>
            <w:hideMark/>
          </w:tcPr>
          <w:p w14:paraId="445CA6D6" w14:textId="77777777" w:rsidR="006B2721" w:rsidRPr="00BA3B22" w:rsidRDefault="006B2721" w:rsidP="006B2721">
            <w:pPr>
              <w:spacing w:after="0" w:line="240" w:lineRule="auto"/>
              <w:jc w:val="center"/>
              <w:rPr>
                <w:rFonts w:ascii="Arial" w:eastAsia="Times New Roman" w:hAnsi="Arial" w:cs="Arial"/>
                <w:color w:val="000000"/>
                <w:sz w:val="16"/>
                <w:szCs w:val="16"/>
                <w:lang w:eastAsia="en-AU"/>
              </w:rPr>
            </w:pPr>
            <w:r w:rsidRPr="00BA3B22">
              <w:rPr>
                <w:rFonts w:ascii="Arial" w:eastAsia="Times New Roman" w:hAnsi="Arial" w:cs="Arial"/>
                <w:color w:val="000000"/>
                <w:sz w:val="16"/>
                <w:szCs w:val="16"/>
                <w:lang w:eastAsia="en-AU"/>
              </w:rPr>
              <w:t>5.8 ± 0.3</w:t>
            </w:r>
          </w:p>
        </w:tc>
        <w:tc>
          <w:tcPr>
            <w:tcW w:w="1017" w:type="dxa"/>
            <w:tcBorders>
              <w:top w:val="nil"/>
              <w:left w:val="nil"/>
              <w:bottom w:val="nil"/>
              <w:right w:val="nil"/>
            </w:tcBorders>
            <w:shd w:val="clear" w:color="auto" w:fill="auto"/>
            <w:noWrap/>
            <w:vAlign w:val="center"/>
            <w:hideMark/>
          </w:tcPr>
          <w:p w14:paraId="31794845" w14:textId="77777777" w:rsidR="006B2721" w:rsidRPr="00BA3B22" w:rsidRDefault="006B2721" w:rsidP="006B2721">
            <w:pPr>
              <w:spacing w:after="0" w:line="240" w:lineRule="auto"/>
              <w:jc w:val="center"/>
              <w:rPr>
                <w:rFonts w:ascii="Arial" w:eastAsia="Times New Roman" w:hAnsi="Arial" w:cs="Arial"/>
                <w:color w:val="000000"/>
                <w:sz w:val="16"/>
                <w:szCs w:val="16"/>
                <w:lang w:eastAsia="en-AU"/>
              </w:rPr>
            </w:pPr>
            <w:r w:rsidRPr="00BA3B22">
              <w:rPr>
                <w:rFonts w:ascii="Arial" w:eastAsia="Times New Roman" w:hAnsi="Arial" w:cs="Arial"/>
                <w:color w:val="000000"/>
                <w:sz w:val="16"/>
                <w:szCs w:val="16"/>
                <w:lang w:eastAsia="en-AU"/>
              </w:rPr>
              <w:t>2.6 ± 0.09</w:t>
            </w:r>
          </w:p>
        </w:tc>
        <w:tc>
          <w:tcPr>
            <w:tcW w:w="1035" w:type="dxa"/>
            <w:tcBorders>
              <w:top w:val="nil"/>
              <w:left w:val="nil"/>
              <w:bottom w:val="nil"/>
              <w:right w:val="nil"/>
            </w:tcBorders>
            <w:shd w:val="clear" w:color="auto" w:fill="auto"/>
            <w:noWrap/>
            <w:vAlign w:val="center"/>
            <w:hideMark/>
          </w:tcPr>
          <w:p w14:paraId="14D64175" w14:textId="77777777" w:rsidR="006B2721" w:rsidRPr="00BA3B22" w:rsidRDefault="006B2721" w:rsidP="006B2721">
            <w:pPr>
              <w:spacing w:after="0" w:line="240" w:lineRule="auto"/>
              <w:jc w:val="center"/>
              <w:rPr>
                <w:rFonts w:ascii="Arial" w:eastAsia="Times New Roman" w:hAnsi="Arial" w:cs="Arial"/>
                <w:color w:val="000000"/>
                <w:sz w:val="16"/>
                <w:szCs w:val="16"/>
                <w:lang w:eastAsia="en-AU"/>
              </w:rPr>
            </w:pPr>
            <w:r w:rsidRPr="00BA3B22">
              <w:rPr>
                <w:rFonts w:ascii="Arial" w:eastAsia="Times New Roman" w:hAnsi="Arial" w:cs="Arial"/>
                <w:color w:val="000000"/>
                <w:sz w:val="16"/>
                <w:szCs w:val="16"/>
                <w:lang w:eastAsia="en-AU"/>
              </w:rPr>
              <w:t>1.21 ± 0.84</w:t>
            </w:r>
          </w:p>
        </w:tc>
        <w:tc>
          <w:tcPr>
            <w:tcW w:w="1035" w:type="dxa"/>
            <w:tcBorders>
              <w:top w:val="nil"/>
              <w:left w:val="nil"/>
              <w:bottom w:val="nil"/>
              <w:right w:val="nil"/>
            </w:tcBorders>
            <w:shd w:val="clear" w:color="auto" w:fill="auto"/>
            <w:noWrap/>
            <w:vAlign w:val="center"/>
            <w:hideMark/>
          </w:tcPr>
          <w:p w14:paraId="7A99D66E" w14:textId="77777777" w:rsidR="006B2721" w:rsidRPr="00BA3B22" w:rsidRDefault="006B2721" w:rsidP="006B2721">
            <w:pPr>
              <w:spacing w:after="0" w:line="240" w:lineRule="auto"/>
              <w:jc w:val="center"/>
              <w:rPr>
                <w:rFonts w:ascii="Arial" w:eastAsia="Times New Roman" w:hAnsi="Arial" w:cs="Arial"/>
                <w:color w:val="000000"/>
                <w:sz w:val="16"/>
                <w:szCs w:val="16"/>
                <w:lang w:eastAsia="en-AU"/>
              </w:rPr>
            </w:pPr>
            <w:r w:rsidRPr="00BA3B22">
              <w:rPr>
                <w:rFonts w:ascii="Arial" w:eastAsia="Times New Roman" w:hAnsi="Arial" w:cs="Arial"/>
                <w:color w:val="000000"/>
                <w:sz w:val="16"/>
                <w:szCs w:val="16"/>
                <w:lang w:eastAsia="en-AU"/>
              </w:rPr>
              <w:t>3.2 ± 1</w:t>
            </w:r>
          </w:p>
        </w:tc>
        <w:tc>
          <w:tcPr>
            <w:tcW w:w="1123" w:type="dxa"/>
            <w:tcBorders>
              <w:top w:val="nil"/>
              <w:left w:val="nil"/>
              <w:bottom w:val="nil"/>
              <w:right w:val="nil"/>
            </w:tcBorders>
            <w:shd w:val="clear" w:color="auto" w:fill="auto"/>
            <w:noWrap/>
            <w:vAlign w:val="center"/>
            <w:hideMark/>
          </w:tcPr>
          <w:p w14:paraId="7AC42B40" w14:textId="77777777" w:rsidR="006B2721" w:rsidRPr="00BA3B22" w:rsidRDefault="006B2721" w:rsidP="006B2721">
            <w:pPr>
              <w:spacing w:after="0" w:line="240" w:lineRule="auto"/>
              <w:jc w:val="center"/>
              <w:rPr>
                <w:rFonts w:ascii="Arial" w:eastAsia="Times New Roman" w:hAnsi="Arial" w:cs="Arial"/>
                <w:color w:val="000000"/>
                <w:sz w:val="16"/>
                <w:szCs w:val="16"/>
                <w:lang w:eastAsia="en-AU"/>
              </w:rPr>
            </w:pPr>
            <w:r w:rsidRPr="00BA3B22">
              <w:rPr>
                <w:rFonts w:ascii="Arial" w:eastAsia="Times New Roman" w:hAnsi="Arial" w:cs="Arial"/>
                <w:color w:val="000000"/>
                <w:sz w:val="16"/>
                <w:szCs w:val="16"/>
                <w:lang w:eastAsia="en-AU"/>
              </w:rPr>
              <w:t>7.3 ± 0.2</w:t>
            </w:r>
          </w:p>
        </w:tc>
        <w:tc>
          <w:tcPr>
            <w:tcW w:w="1177" w:type="dxa"/>
            <w:tcBorders>
              <w:top w:val="nil"/>
              <w:left w:val="nil"/>
              <w:bottom w:val="nil"/>
              <w:right w:val="nil"/>
            </w:tcBorders>
            <w:shd w:val="clear" w:color="auto" w:fill="auto"/>
            <w:noWrap/>
            <w:vAlign w:val="center"/>
            <w:hideMark/>
          </w:tcPr>
          <w:p w14:paraId="52BC28AA" w14:textId="77777777" w:rsidR="006B2721" w:rsidRPr="00BA3B22" w:rsidRDefault="006B2721" w:rsidP="006B2721">
            <w:pPr>
              <w:spacing w:after="0" w:line="240" w:lineRule="auto"/>
              <w:jc w:val="center"/>
              <w:rPr>
                <w:rFonts w:ascii="Arial" w:eastAsia="Times New Roman" w:hAnsi="Arial" w:cs="Arial"/>
                <w:color w:val="000000"/>
                <w:sz w:val="16"/>
                <w:szCs w:val="16"/>
                <w:lang w:eastAsia="en-AU"/>
              </w:rPr>
            </w:pPr>
            <w:r w:rsidRPr="00BA3B22">
              <w:rPr>
                <w:rFonts w:ascii="Arial" w:eastAsia="Times New Roman" w:hAnsi="Arial" w:cs="Arial"/>
                <w:color w:val="000000"/>
                <w:sz w:val="16"/>
                <w:szCs w:val="16"/>
                <w:lang w:eastAsia="en-AU"/>
              </w:rPr>
              <w:t>3.1 ± 0.1</w:t>
            </w:r>
          </w:p>
        </w:tc>
        <w:tc>
          <w:tcPr>
            <w:tcW w:w="1088" w:type="dxa"/>
            <w:tcBorders>
              <w:top w:val="nil"/>
              <w:left w:val="nil"/>
              <w:bottom w:val="nil"/>
              <w:right w:val="nil"/>
            </w:tcBorders>
            <w:shd w:val="clear" w:color="auto" w:fill="auto"/>
            <w:noWrap/>
            <w:vAlign w:val="center"/>
            <w:hideMark/>
          </w:tcPr>
          <w:p w14:paraId="1770E9B0" w14:textId="77777777" w:rsidR="006B2721" w:rsidRPr="00BA3B22" w:rsidRDefault="006B2721" w:rsidP="006B2721">
            <w:pPr>
              <w:spacing w:after="0" w:line="240" w:lineRule="auto"/>
              <w:jc w:val="center"/>
              <w:rPr>
                <w:rFonts w:ascii="Arial" w:eastAsia="Times New Roman" w:hAnsi="Arial" w:cs="Arial"/>
                <w:color w:val="000000"/>
                <w:sz w:val="16"/>
                <w:szCs w:val="16"/>
                <w:lang w:eastAsia="en-AU"/>
              </w:rPr>
            </w:pPr>
            <w:r w:rsidRPr="00BA3B22">
              <w:rPr>
                <w:rFonts w:ascii="Arial" w:eastAsia="Times New Roman" w:hAnsi="Arial" w:cs="Arial"/>
                <w:color w:val="000000"/>
                <w:sz w:val="16"/>
                <w:szCs w:val="16"/>
                <w:lang w:eastAsia="en-AU"/>
              </w:rPr>
              <w:t>7.3 ± 1.2</w:t>
            </w:r>
          </w:p>
        </w:tc>
        <w:tc>
          <w:tcPr>
            <w:tcW w:w="1319" w:type="dxa"/>
            <w:tcBorders>
              <w:top w:val="nil"/>
              <w:left w:val="nil"/>
              <w:bottom w:val="nil"/>
              <w:right w:val="nil"/>
            </w:tcBorders>
            <w:shd w:val="clear" w:color="auto" w:fill="auto"/>
            <w:noWrap/>
            <w:vAlign w:val="center"/>
            <w:hideMark/>
          </w:tcPr>
          <w:p w14:paraId="61C1B5F0" w14:textId="77777777" w:rsidR="006B2721" w:rsidRPr="00BA3B22" w:rsidRDefault="006B2721" w:rsidP="006B2721">
            <w:pPr>
              <w:spacing w:after="0" w:line="240" w:lineRule="auto"/>
              <w:jc w:val="center"/>
              <w:rPr>
                <w:rFonts w:ascii="Arial" w:eastAsia="Times New Roman" w:hAnsi="Arial" w:cs="Arial"/>
                <w:color w:val="000000"/>
                <w:sz w:val="16"/>
                <w:szCs w:val="16"/>
                <w:lang w:eastAsia="en-AU"/>
              </w:rPr>
            </w:pPr>
            <w:r w:rsidRPr="00BA3B22">
              <w:rPr>
                <w:rFonts w:ascii="Arial" w:eastAsia="Times New Roman" w:hAnsi="Arial" w:cs="Arial"/>
                <w:color w:val="000000"/>
                <w:sz w:val="16"/>
                <w:szCs w:val="16"/>
                <w:lang w:eastAsia="en-AU"/>
              </w:rPr>
              <w:t>4.6 ± 0.4</w:t>
            </w:r>
          </w:p>
        </w:tc>
        <w:tc>
          <w:tcPr>
            <w:tcW w:w="617" w:type="dxa"/>
            <w:tcBorders>
              <w:top w:val="nil"/>
              <w:left w:val="nil"/>
              <w:bottom w:val="nil"/>
              <w:right w:val="nil"/>
            </w:tcBorders>
            <w:shd w:val="clear" w:color="auto" w:fill="auto"/>
            <w:noWrap/>
            <w:vAlign w:val="center"/>
            <w:hideMark/>
          </w:tcPr>
          <w:p w14:paraId="5F6DB072" w14:textId="77777777" w:rsidR="006B2721" w:rsidRPr="00BA3B22" w:rsidRDefault="006B2721" w:rsidP="006B2721">
            <w:pPr>
              <w:spacing w:after="0" w:line="240" w:lineRule="auto"/>
              <w:jc w:val="center"/>
              <w:rPr>
                <w:rFonts w:ascii="Arial" w:eastAsia="Times New Roman" w:hAnsi="Arial" w:cs="Arial"/>
                <w:color w:val="000000"/>
                <w:sz w:val="16"/>
                <w:szCs w:val="16"/>
                <w:lang w:eastAsia="en-AU"/>
              </w:rPr>
            </w:pPr>
            <w:r w:rsidRPr="00BA3B22">
              <w:rPr>
                <w:rFonts w:ascii="Arial" w:eastAsia="Times New Roman" w:hAnsi="Arial" w:cs="Arial"/>
                <w:color w:val="000000"/>
                <w:sz w:val="16"/>
                <w:szCs w:val="16"/>
                <w:lang w:eastAsia="en-AU"/>
              </w:rPr>
              <w:t>0.2 ± 0.1</w:t>
            </w:r>
          </w:p>
        </w:tc>
        <w:tc>
          <w:tcPr>
            <w:tcW w:w="617" w:type="dxa"/>
            <w:tcBorders>
              <w:top w:val="nil"/>
              <w:left w:val="nil"/>
              <w:bottom w:val="nil"/>
              <w:right w:val="nil"/>
            </w:tcBorders>
            <w:shd w:val="clear" w:color="auto" w:fill="auto"/>
            <w:noWrap/>
            <w:vAlign w:val="center"/>
            <w:hideMark/>
          </w:tcPr>
          <w:p w14:paraId="0E16F3B6" w14:textId="77777777" w:rsidR="006B2721" w:rsidRPr="00BA3B22" w:rsidRDefault="006B2721" w:rsidP="006B2721">
            <w:pPr>
              <w:spacing w:after="0" w:line="240" w:lineRule="auto"/>
              <w:jc w:val="center"/>
              <w:rPr>
                <w:rFonts w:ascii="Arial" w:eastAsia="Times New Roman" w:hAnsi="Arial" w:cs="Arial"/>
                <w:color w:val="000000"/>
                <w:sz w:val="16"/>
                <w:szCs w:val="16"/>
                <w:lang w:eastAsia="en-AU"/>
              </w:rPr>
            </w:pPr>
            <w:r w:rsidRPr="00BA3B22">
              <w:rPr>
                <w:rFonts w:ascii="Arial" w:eastAsia="Times New Roman" w:hAnsi="Arial" w:cs="Arial"/>
                <w:color w:val="000000"/>
                <w:sz w:val="16"/>
                <w:szCs w:val="16"/>
                <w:lang w:eastAsia="en-AU"/>
              </w:rPr>
              <w:t>0.1 ± 0.1</w:t>
            </w:r>
          </w:p>
        </w:tc>
        <w:tc>
          <w:tcPr>
            <w:tcW w:w="757" w:type="dxa"/>
            <w:gridSpan w:val="2"/>
            <w:tcBorders>
              <w:top w:val="nil"/>
              <w:left w:val="nil"/>
              <w:bottom w:val="nil"/>
              <w:right w:val="nil"/>
            </w:tcBorders>
            <w:shd w:val="clear" w:color="auto" w:fill="auto"/>
            <w:noWrap/>
            <w:vAlign w:val="center"/>
            <w:hideMark/>
          </w:tcPr>
          <w:p w14:paraId="21904EFB" w14:textId="77777777" w:rsidR="006B2721" w:rsidRPr="00BA3B22" w:rsidRDefault="006B2721" w:rsidP="006B2721">
            <w:pPr>
              <w:spacing w:after="0" w:line="240" w:lineRule="auto"/>
              <w:jc w:val="center"/>
              <w:rPr>
                <w:rFonts w:ascii="Arial" w:eastAsia="Times New Roman" w:hAnsi="Arial" w:cs="Arial"/>
                <w:color w:val="000000"/>
                <w:sz w:val="16"/>
                <w:szCs w:val="16"/>
                <w:lang w:eastAsia="en-AU"/>
              </w:rPr>
            </w:pPr>
            <w:r w:rsidRPr="00BA3B22">
              <w:rPr>
                <w:rFonts w:ascii="Arial" w:eastAsia="Times New Roman" w:hAnsi="Arial" w:cs="Arial"/>
                <w:color w:val="000000"/>
                <w:sz w:val="16"/>
                <w:szCs w:val="16"/>
                <w:lang w:eastAsia="en-AU"/>
              </w:rPr>
              <w:t>2.3 ± 0.5</w:t>
            </w:r>
          </w:p>
        </w:tc>
        <w:tc>
          <w:tcPr>
            <w:tcW w:w="1139" w:type="dxa"/>
            <w:gridSpan w:val="2"/>
            <w:tcBorders>
              <w:top w:val="nil"/>
              <w:left w:val="nil"/>
              <w:bottom w:val="nil"/>
              <w:right w:val="nil"/>
            </w:tcBorders>
            <w:shd w:val="clear" w:color="auto" w:fill="auto"/>
            <w:noWrap/>
            <w:vAlign w:val="center"/>
            <w:hideMark/>
          </w:tcPr>
          <w:p w14:paraId="3832C010" w14:textId="77777777" w:rsidR="006B2721" w:rsidRPr="00BA3B22" w:rsidRDefault="006B2721" w:rsidP="006B2721">
            <w:pPr>
              <w:spacing w:after="0" w:line="240" w:lineRule="auto"/>
              <w:jc w:val="center"/>
              <w:rPr>
                <w:rFonts w:ascii="Arial" w:eastAsia="Times New Roman" w:hAnsi="Arial" w:cs="Arial"/>
                <w:color w:val="000000"/>
                <w:sz w:val="16"/>
                <w:szCs w:val="16"/>
                <w:lang w:eastAsia="en-AU"/>
              </w:rPr>
            </w:pPr>
            <w:r w:rsidRPr="00BA3B22">
              <w:rPr>
                <w:rFonts w:ascii="Arial" w:eastAsia="Times New Roman" w:hAnsi="Arial" w:cs="Arial"/>
                <w:color w:val="000000"/>
                <w:sz w:val="16"/>
                <w:szCs w:val="16"/>
                <w:lang w:eastAsia="en-AU"/>
              </w:rPr>
              <w:t>4.32 ± 0.47</w:t>
            </w:r>
          </w:p>
        </w:tc>
      </w:tr>
      <w:tr w:rsidR="006B2721" w:rsidRPr="00BA3B22" w14:paraId="6E6118E6" w14:textId="77777777" w:rsidTr="00D65D84">
        <w:trPr>
          <w:trHeight w:val="699"/>
        </w:trPr>
        <w:tc>
          <w:tcPr>
            <w:tcW w:w="1134" w:type="dxa"/>
            <w:tcBorders>
              <w:top w:val="nil"/>
              <w:left w:val="nil"/>
              <w:bottom w:val="nil"/>
              <w:right w:val="nil"/>
            </w:tcBorders>
            <w:shd w:val="clear" w:color="auto" w:fill="auto"/>
            <w:noWrap/>
            <w:vAlign w:val="center"/>
            <w:hideMark/>
          </w:tcPr>
          <w:p w14:paraId="06F96581" w14:textId="649FAC1B" w:rsidR="006B2721" w:rsidRPr="00BA3B22" w:rsidRDefault="006B2721" w:rsidP="006B2721">
            <w:pPr>
              <w:spacing w:after="0" w:line="240" w:lineRule="auto"/>
              <w:jc w:val="center"/>
              <w:rPr>
                <w:rFonts w:ascii="Arial" w:eastAsia="Times New Roman" w:hAnsi="Arial" w:cs="Arial"/>
                <w:b/>
                <w:bCs/>
                <w:color w:val="000000"/>
                <w:sz w:val="16"/>
                <w:szCs w:val="16"/>
                <w:lang w:eastAsia="en-AU"/>
              </w:rPr>
            </w:pPr>
            <w:r w:rsidRPr="00BA3B22">
              <w:rPr>
                <w:rFonts w:ascii="Arial" w:eastAsia="Times New Roman" w:hAnsi="Arial" w:cs="Arial"/>
                <w:b/>
                <w:bCs/>
                <w:color w:val="000000"/>
                <w:sz w:val="16"/>
                <w:szCs w:val="16"/>
                <w:vertAlign w:val="superscript"/>
                <w:lang w:eastAsia="en-AU"/>
              </w:rPr>
              <w:t>234</w:t>
            </w:r>
            <w:r w:rsidRPr="00BA3B22">
              <w:rPr>
                <w:rFonts w:ascii="Arial" w:eastAsia="Times New Roman" w:hAnsi="Arial" w:cs="Arial"/>
                <w:b/>
                <w:bCs/>
                <w:color w:val="000000"/>
                <w:sz w:val="16"/>
                <w:szCs w:val="16"/>
                <w:lang w:eastAsia="en-AU"/>
              </w:rPr>
              <w:t>U/</w:t>
            </w:r>
            <w:r w:rsidRPr="00BA3B22">
              <w:rPr>
                <w:rFonts w:ascii="Arial" w:eastAsia="Times New Roman" w:hAnsi="Arial" w:cs="Arial"/>
                <w:b/>
                <w:bCs/>
                <w:color w:val="000000"/>
                <w:sz w:val="16"/>
                <w:szCs w:val="16"/>
                <w:vertAlign w:val="superscript"/>
                <w:lang w:eastAsia="en-AU"/>
              </w:rPr>
              <w:t>238</w:t>
            </w:r>
            <w:r w:rsidRPr="00BA3B22">
              <w:rPr>
                <w:rFonts w:ascii="Arial" w:eastAsia="Times New Roman" w:hAnsi="Arial" w:cs="Arial"/>
                <w:b/>
                <w:bCs/>
                <w:color w:val="000000"/>
                <w:sz w:val="16"/>
                <w:szCs w:val="16"/>
                <w:lang w:eastAsia="en-AU"/>
              </w:rPr>
              <w:t>U</w:t>
            </w:r>
            <w:r w:rsidR="00222976" w:rsidRPr="00BA3B22">
              <w:rPr>
                <w:rFonts w:ascii="Arial" w:eastAsia="Times New Roman" w:hAnsi="Arial" w:cs="Arial"/>
                <w:b/>
                <w:bCs/>
                <w:color w:val="000000"/>
                <w:sz w:val="16"/>
                <w:szCs w:val="16"/>
                <w:vertAlign w:val="superscript"/>
                <w:lang w:eastAsia="en-AU"/>
              </w:rPr>
              <w:t>b</w:t>
            </w:r>
          </w:p>
        </w:tc>
        <w:tc>
          <w:tcPr>
            <w:tcW w:w="1310" w:type="dxa"/>
            <w:tcBorders>
              <w:top w:val="nil"/>
              <w:left w:val="nil"/>
              <w:bottom w:val="nil"/>
              <w:right w:val="nil"/>
            </w:tcBorders>
            <w:shd w:val="clear" w:color="auto" w:fill="auto"/>
            <w:noWrap/>
            <w:vAlign w:val="center"/>
            <w:hideMark/>
          </w:tcPr>
          <w:p w14:paraId="28B7B9A4" w14:textId="77777777" w:rsidR="006B2721" w:rsidRPr="00BA3B22" w:rsidRDefault="006B2721" w:rsidP="006B2721">
            <w:pPr>
              <w:spacing w:after="0" w:line="240" w:lineRule="auto"/>
              <w:jc w:val="center"/>
              <w:rPr>
                <w:rFonts w:ascii="Arial" w:eastAsia="Times New Roman" w:hAnsi="Arial" w:cs="Arial"/>
                <w:color w:val="000000"/>
                <w:sz w:val="16"/>
                <w:szCs w:val="16"/>
                <w:lang w:eastAsia="en-AU"/>
              </w:rPr>
            </w:pPr>
            <w:r w:rsidRPr="00BA3B22">
              <w:rPr>
                <w:rFonts w:ascii="Arial" w:eastAsia="Times New Roman" w:hAnsi="Arial" w:cs="Arial"/>
                <w:color w:val="000000"/>
                <w:sz w:val="16"/>
                <w:szCs w:val="16"/>
                <w:lang w:eastAsia="en-AU"/>
              </w:rPr>
              <w:t>2.47 ± 0.009</w:t>
            </w:r>
          </w:p>
        </w:tc>
        <w:tc>
          <w:tcPr>
            <w:tcW w:w="1310" w:type="dxa"/>
            <w:tcBorders>
              <w:top w:val="nil"/>
              <w:left w:val="nil"/>
              <w:bottom w:val="nil"/>
              <w:right w:val="nil"/>
            </w:tcBorders>
            <w:shd w:val="clear" w:color="auto" w:fill="auto"/>
            <w:noWrap/>
            <w:vAlign w:val="center"/>
            <w:hideMark/>
          </w:tcPr>
          <w:p w14:paraId="2B598FC3" w14:textId="77777777" w:rsidR="006B2721" w:rsidRPr="00BA3B22" w:rsidRDefault="006B2721" w:rsidP="006B2721">
            <w:pPr>
              <w:spacing w:after="0" w:line="240" w:lineRule="auto"/>
              <w:jc w:val="center"/>
              <w:rPr>
                <w:rFonts w:ascii="Arial" w:eastAsia="Times New Roman" w:hAnsi="Arial" w:cs="Arial"/>
                <w:color w:val="000000"/>
                <w:sz w:val="16"/>
                <w:szCs w:val="16"/>
                <w:lang w:eastAsia="en-AU"/>
              </w:rPr>
            </w:pPr>
            <w:r w:rsidRPr="00BA3B22">
              <w:rPr>
                <w:rFonts w:ascii="Arial" w:eastAsia="Times New Roman" w:hAnsi="Arial" w:cs="Arial"/>
                <w:color w:val="000000"/>
                <w:sz w:val="16"/>
                <w:szCs w:val="16"/>
                <w:lang w:eastAsia="en-AU"/>
              </w:rPr>
              <w:t>1.862 ± 0.01</w:t>
            </w:r>
          </w:p>
        </w:tc>
        <w:tc>
          <w:tcPr>
            <w:tcW w:w="901" w:type="dxa"/>
            <w:tcBorders>
              <w:top w:val="nil"/>
              <w:left w:val="nil"/>
              <w:bottom w:val="nil"/>
              <w:right w:val="nil"/>
            </w:tcBorders>
            <w:shd w:val="clear" w:color="auto" w:fill="auto"/>
            <w:noWrap/>
            <w:vAlign w:val="center"/>
            <w:hideMark/>
          </w:tcPr>
          <w:p w14:paraId="25ECF4BF" w14:textId="77777777" w:rsidR="006B2721" w:rsidRPr="00BA3B22" w:rsidRDefault="006B2721" w:rsidP="006B2721">
            <w:pPr>
              <w:spacing w:after="0" w:line="240" w:lineRule="auto"/>
              <w:jc w:val="center"/>
              <w:rPr>
                <w:rFonts w:ascii="Arial" w:eastAsia="Times New Roman" w:hAnsi="Arial" w:cs="Arial"/>
                <w:color w:val="000000"/>
                <w:sz w:val="16"/>
                <w:szCs w:val="16"/>
                <w:lang w:eastAsia="en-AU"/>
              </w:rPr>
            </w:pPr>
            <w:r w:rsidRPr="00BA3B22">
              <w:rPr>
                <w:rFonts w:ascii="Arial" w:eastAsia="Times New Roman" w:hAnsi="Arial" w:cs="Arial"/>
                <w:color w:val="000000"/>
                <w:sz w:val="16"/>
                <w:szCs w:val="16"/>
                <w:lang w:eastAsia="en-AU"/>
              </w:rPr>
              <w:t>1.721 ± 0.08</w:t>
            </w:r>
          </w:p>
        </w:tc>
        <w:tc>
          <w:tcPr>
            <w:tcW w:w="1017" w:type="dxa"/>
            <w:tcBorders>
              <w:top w:val="nil"/>
              <w:left w:val="nil"/>
              <w:bottom w:val="nil"/>
              <w:right w:val="nil"/>
            </w:tcBorders>
            <w:shd w:val="clear" w:color="auto" w:fill="auto"/>
            <w:noWrap/>
            <w:vAlign w:val="center"/>
            <w:hideMark/>
          </w:tcPr>
          <w:p w14:paraId="0E76131D" w14:textId="77777777" w:rsidR="006B2721" w:rsidRPr="00BA3B22" w:rsidRDefault="006B2721" w:rsidP="006B2721">
            <w:pPr>
              <w:spacing w:after="0" w:line="240" w:lineRule="auto"/>
              <w:jc w:val="center"/>
              <w:rPr>
                <w:rFonts w:ascii="Arial" w:eastAsia="Times New Roman" w:hAnsi="Arial" w:cs="Arial"/>
                <w:color w:val="000000"/>
                <w:sz w:val="16"/>
                <w:szCs w:val="16"/>
                <w:lang w:eastAsia="en-AU"/>
              </w:rPr>
            </w:pPr>
            <w:r w:rsidRPr="00BA3B22">
              <w:rPr>
                <w:rFonts w:ascii="Arial" w:eastAsia="Times New Roman" w:hAnsi="Arial" w:cs="Arial"/>
                <w:color w:val="000000"/>
                <w:sz w:val="16"/>
                <w:szCs w:val="16"/>
                <w:lang w:eastAsia="en-AU"/>
              </w:rPr>
              <w:t>1.915 ± 0.041</w:t>
            </w:r>
          </w:p>
        </w:tc>
        <w:tc>
          <w:tcPr>
            <w:tcW w:w="1035" w:type="dxa"/>
            <w:tcBorders>
              <w:top w:val="nil"/>
              <w:left w:val="nil"/>
              <w:bottom w:val="nil"/>
              <w:right w:val="nil"/>
            </w:tcBorders>
            <w:shd w:val="clear" w:color="auto" w:fill="auto"/>
            <w:noWrap/>
            <w:vAlign w:val="center"/>
            <w:hideMark/>
          </w:tcPr>
          <w:p w14:paraId="62C7FD33" w14:textId="77777777" w:rsidR="006B2721" w:rsidRPr="00BA3B22" w:rsidRDefault="006B2721" w:rsidP="006B2721">
            <w:pPr>
              <w:spacing w:after="0" w:line="240" w:lineRule="auto"/>
              <w:jc w:val="center"/>
              <w:rPr>
                <w:rFonts w:ascii="Arial" w:eastAsia="Times New Roman" w:hAnsi="Arial" w:cs="Arial"/>
                <w:color w:val="000000"/>
                <w:sz w:val="16"/>
                <w:szCs w:val="16"/>
                <w:lang w:eastAsia="en-AU"/>
              </w:rPr>
            </w:pPr>
            <w:r w:rsidRPr="00BA3B22">
              <w:rPr>
                <w:rFonts w:ascii="Arial" w:eastAsia="Times New Roman" w:hAnsi="Arial" w:cs="Arial"/>
                <w:color w:val="000000"/>
                <w:sz w:val="16"/>
                <w:szCs w:val="16"/>
                <w:lang w:eastAsia="en-AU"/>
              </w:rPr>
              <w:t>2.32 ± 0.009</w:t>
            </w:r>
          </w:p>
        </w:tc>
        <w:tc>
          <w:tcPr>
            <w:tcW w:w="1035" w:type="dxa"/>
            <w:tcBorders>
              <w:top w:val="nil"/>
              <w:left w:val="nil"/>
              <w:bottom w:val="nil"/>
              <w:right w:val="nil"/>
            </w:tcBorders>
            <w:shd w:val="clear" w:color="auto" w:fill="auto"/>
            <w:noWrap/>
            <w:vAlign w:val="center"/>
            <w:hideMark/>
          </w:tcPr>
          <w:p w14:paraId="2D497A2D" w14:textId="77777777" w:rsidR="006B2721" w:rsidRPr="00BA3B22" w:rsidRDefault="006B2721" w:rsidP="006B2721">
            <w:pPr>
              <w:spacing w:after="0" w:line="240" w:lineRule="auto"/>
              <w:jc w:val="center"/>
              <w:rPr>
                <w:rFonts w:ascii="Arial" w:eastAsia="Times New Roman" w:hAnsi="Arial" w:cs="Arial"/>
                <w:color w:val="000000"/>
                <w:sz w:val="16"/>
                <w:szCs w:val="16"/>
                <w:lang w:eastAsia="en-AU"/>
              </w:rPr>
            </w:pPr>
            <w:r w:rsidRPr="00BA3B22">
              <w:rPr>
                <w:rFonts w:ascii="Arial" w:eastAsia="Times New Roman" w:hAnsi="Arial" w:cs="Arial"/>
                <w:color w:val="000000"/>
                <w:sz w:val="16"/>
                <w:szCs w:val="16"/>
                <w:lang w:eastAsia="en-AU"/>
              </w:rPr>
              <w:t>2.485 ± 0.1</w:t>
            </w:r>
          </w:p>
        </w:tc>
        <w:tc>
          <w:tcPr>
            <w:tcW w:w="1123" w:type="dxa"/>
            <w:tcBorders>
              <w:top w:val="nil"/>
              <w:left w:val="nil"/>
              <w:bottom w:val="nil"/>
              <w:right w:val="nil"/>
            </w:tcBorders>
            <w:shd w:val="clear" w:color="auto" w:fill="auto"/>
            <w:noWrap/>
            <w:vAlign w:val="center"/>
            <w:hideMark/>
          </w:tcPr>
          <w:p w14:paraId="76E0D25B" w14:textId="77777777" w:rsidR="006B2721" w:rsidRPr="00BA3B22" w:rsidRDefault="006B2721" w:rsidP="006B2721">
            <w:pPr>
              <w:spacing w:after="0" w:line="240" w:lineRule="auto"/>
              <w:jc w:val="center"/>
              <w:rPr>
                <w:rFonts w:ascii="Arial" w:eastAsia="Times New Roman" w:hAnsi="Arial" w:cs="Arial"/>
                <w:color w:val="000000"/>
                <w:sz w:val="16"/>
                <w:szCs w:val="16"/>
                <w:lang w:eastAsia="en-AU"/>
              </w:rPr>
            </w:pPr>
            <w:r w:rsidRPr="00BA3B22">
              <w:rPr>
                <w:rFonts w:ascii="Arial" w:eastAsia="Times New Roman" w:hAnsi="Arial" w:cs="Arial"/>
                <w:color w:val="000000"/>
                <w:sz w:val="16"/>
                <w:szCs w:val="16"/>
                <w:lang w:eastAsia="en-AU"/>
              </w:rPr>
              <w:t>1.315 ± 0.039</w:t>
            </w:r>
          </w:p>
        </w:tc>
        <w:tc>
          <w:tcPr>
            <w:tcW w:w="1177" w:type="dxa"/>
            <w:tcBorders>
              <w:top w:val="nil"/>
              <w:left w:val="nil"/>
              <w:bottom w:val="nil"/>
              <w:right w:val="nil"/>
            </w:tcBorders>
            <w:shd w:val="clear" w:color="auto" w:fill="auto"/>
            <w:noWrap/>
            <w:vAlign w:val="center"/>
            <w:hideMark/>
          </w:tcPr>
          <w:p w14:paraId="29F2EE3D" w14:textId="77777777" w:rsidR="006B2721" w:rsidRPr="00BA3B22" w:rsidRDefault="006B2721" w:rsidP="006B2721">
            <w:pPr>
              <w:spacing w:after="0" w:line="240" w:lineRule="auto"/>
              <w:jc w:val="center"/>
              <w:rPr>
                <w:rFonts w:ascii="Arial" w:eastAsia="Times New Roman" w:hAnsi="Arial" w:cs="Arial"/>
                <w:color w:val="000000"/>
                <w:sz w:val="16"/>
                <w:szCs w:val="16"/>
                <w:lang w:eastAsia="en-AU"/>
              </w:rPr>
            </w:pPr>
            <w:r w:rsidRPr="00BA3B22">
              <w:rPr>
                <w:rFonts w:ascii="Arial" w:eastAsia="Times New Roman" w:hAnsi="Arial" w:cs="Arial"/>
                <w:color w:val="000000"/>
                <w:sz w:val="16"/>
                <w:szCs w:val="16"/>
                <w:lang w:eastAsia="en-AU"/>
              </w:rPr>
              <w:t>1.285 ± 0.002</w:t>
            </w:r>
          </w:p>
        </w:tc>
        <w:tc>
          <w:tcPr>
            <w:tcW w:w="1088" w:type="dxa"/>
            <w:tcBorders>
              <w:top w:val="nil"/>
              <w:left w:val="nil"/>
              <w:bottom w:val="nil"/>
              <w:right w:val="nil"/>
            </w:tcBorders>
            <w:shd w:val="clear" w:color="auto" w:fill="auto"/>
            <w:noWrap/>
            <w:vAlign w:val="center"/>
            <w:hideMark/>
          </w:tcPr>
          <w:p w14:paraId="67AA5354" w14:textId="77777777" w:rsidR="006B2721" w:rsidRPr="00BA3B22" w:rsidRDefault="006B2721" w:rsidP="006B2721">
            <w:pPr>
              <w:spacing w:after="0" w:line="240" w:lineRule="auto"/>
              <w:jc w:val="center"/>
              <w:rPr>
                <w:rFonts w:ascii="Arial" w:eastAsia="Times New Roman" w:hAnsi="Arial" w:cs="Arial"/>
                <w:color w:val="000000"/>
                <w:sz w:val="16"/>
                <w:szCs w:val="16"/>
                <w:lang w:eastAsia="en-AU"/>
              </w:rPr>
            </w:pPr>
            <w:r w:rsidRPr="00BA3B22">
              <w:rPr>
                <w:rFonts w:ascii="Arial" w:eastAsia="Times New Roman" w:hAnsi="Arial" w:cs="Arial"/>
                <w:color w:val="000000"/>
                <w:sz w:val="16"/>
                <w:szCs w:val="16"/>
                <w:lang w:eastAsia="en-AU"/>
              </w:rPr>
              <w:t>1.58 ± 0.009</w:t>
            </w:r>
          </w:p>
        </w:tc>
        <w:tc>
          <w:tcPr>
            <w:tcW w:w="1319" w:type="dxa"/>
            <w:tcBorders>
              <w:top w:val="nil"/>
              <w:left w:val="nil"/>
              <w:bottom w:val="nil"/>
              <w:right w:val="nil"/>
            </w:tcBorders>
            <w:shd w:val="clear" w:color="auto" w:fill="auto"/>
            <w:noWrap/>
            <w:vAlign w:val="center"/>
            <w:hideMark/>
          </w:tcPr>
          <w:p w14:paraId="0C4BAE10" w14:textId="77777777" w:rsidR="006B2721" w:rsidRPr="00BA3B22" w:rsidRDefault="006B2721" w:rsidP="006B2721">
            <w:pPr>
              <w:spacing w:after="0" w:line="240" w:lineRule="auto"/>
              <w:jc w:val="center"/>
              <w:rPr>
                <w:rFonts w:ascii="Arial" w:eastAsia="Times New Roman" w:hAnsi="Arial" w:cs="Arial"/>
                <w:color w:val="000000"/>
                <w:sz w:val="16"/>
                <w:szCs w:val="16"/>
                <w:lang w:eastAsia="en-AU"/>
              </w:rPr>
            </w:pPr>
            <w:r w:rsidRPr="00BA3B22">
              <w:rPr>
                <w:rFonts w:ascii="Arial" w:eastAsia="Times New Roman" w:hAnsi="Arial" w:cs="Arial"/>
                <w:color w:val="000000"/>
                <w:sz w:val="16"/>
                <w:szCs w:val="16"/>
                <w:lang w:eastAsia="en-AU"/>
              </w:rPr>
              <w:t>1.4093 ± 0.088</w:t>
            </w:r>
          </w:p>
        </w:tc>
        <w:tc>
          <w:tcPr>
            <w:tcW w:w="617" w:type="dxa"/>
            <w:tcBorders>
              <w:top w:val="nil"/>
              <w:left w:val="nil"/>
              <w:bottom w:val="nil"/>
              <w:right w:val="nil"/>
            </w:tcBorders>
            <w:shd w:val="clear" w:color="auto" w:fill="auto"/>
            <w:noWrap/>
            <w:vAlign w:val="center"/>
            <w:hideMark/>
          </w:tcPr>
          <w:p w14:paraId="4E61488B" w14:textId="77777777" w:rsidR="006B2721" w:rsidRPr="00BA3B22" w:rsidRDefault="006B2721" w:rsidP="006B2721">
            <w:pPr>
              <w:spacing w:after="0" w:line="240" w:lineRule="auto"/>
              <w:jc w:val="center"/>
              <w:rPr>
                <w:rFonts w:ascii="Arial" w:eastAsia="Times New Roman" w:hAnsi="Arial" w:cs="Arial"/>
                <w:color w:val="000000"/>
                <w:sz w:val="16"/>
                <w:szCs w:val="16"/>
                <w:lang w:eastAsia="en-AU"/>
              </w:rPr>
            </w:pPr>
            <w:r w:rsidRPr="00BA3B22">
              <w:rPr>
                <w:rFonts w:ascii="Arial" w:eastAsia="Times New Roman" w:hAnsi="Arial" w:cs="Arial"/>
                <w:color w:val="000000"/>
                <w:sz w:val="16"/>
                <w:szCs w:val="16"/>
                <w:lang w:eastAsia="en-AU"/>
              </w:rPr>
              <w:t>1.54 ± 0.15</w:t>
            </w:r>
          </w:p>
        </w:tc>
        <w:tc>
          <w:tcPr>
            <w:tcW w:w="617" w:type="dxa"/>
            <w:tcBorders>
              <w:top w:val="nil"/>
              <w:left w:val="nil"/>
              <w:bottom w:val="nil"/>
              <w:right w:val="nil"/>
            </w:tcBorders>
            <w:shd w:val="clear" w:color="auto" w:fill="auto"/>
            <w:noWrap/>
            <w:vAlign w:val="center"/>
            <w:hideMark/>
          </w:tcPr>
          <w:p w14:paraId="0528E733" w14:textId="77777777" w:rsidR="006B2721" w:rsidRPr="00BA3B22" w:rsidRDefault="006B2721" w:rsidP="006B2721">
            <w:pPr>
              <w:spacing w:after="0" w:line="240" w:lineRule="auto"/>
              <w:jc w:val="center"/>
              <w:rPr>
                <w:rFonts w:ascii="Arial" w:eastAsia="Times New Roman" w:hAnsi="Arial" w:cs="Arial"/>
                <w:color w:val="000000"/>
                <w:sz w:val="16"/>
                <w:szCs w:val="16"/>
                <w:lang w:eastAsia="en-AU"/>
              </w:rPr>
            </w:pPr>
            <w:r w:rsidRPr="00BA3B22">
              <w:rPr>
                <w:rFonts w:ascii="Arial" w:eastAsia="Times New Roman" w:hAnsi="Arial" w:cs="Arial"/>
                <w:color w:val="000000"/>
                <w:sz w:val="16"/>
                <w:szCs w:val="16"/>
                <w:lang w:eastAsia="en-AU"/>
              </w:rPr>
              <w:t>1.37 ± 0.15</w:t>
            </w:r>
          </w:p>
        </w:tc>
        <w:tc>
          <w:tcPr>
            <w:tcW w:w="757" w:type="dxa"/>
            <w:gridSpan w:val="2"/>
            <w:tcBorders>
              <w:top w:val="nil"/>
              <w:left w:val="nil"/>
              <w:bottom w:val="nil"/>
              <w:right w:val="nil"/>
            </w:tcBorders>
            <w:shd w:val="clear" w:color="auto" w:fill="auto"/>
            <w:noWrap/>
            <w:vAlign w:val="center"/>
            <w:hideMark/>
          </w:tcPr>
          <w:p w14:paraId="0D3A35D2" w14:textId="77777777" w:rsidR="006B2721" w:rsidRPr="00BA3B22" w:rsidRDefault="006B2721" w:rsidP="006B2721">
            <w:pPr>
              <w:spacing w:after="0" w:line="240" w:lineRule="auto"/>
              <w:jc w:val="center"/>
              <w:rPr>
                <w:rFonts w:ascii="Arial" w:eastAsia="Times New Roman" w:hAnsi="Arial" w:cs="Arial"/>
                <w:color w:val="000000"/>
                <w:sz w:val="16"/>
                <w:szCs w:val="16"/>
                <w:lang w:eastAsia="en-AU"/>
              </w:rPr>
            </w:pPr>
            <w:r w:rsidRPr="00BA3B22">
              <w:rPr>
                <w:rFonts w:ascii="Arial" w:eastAsia="Times New Roman" w:hAnsi="Arial" w:cs="Arial"/>
                <w:color w:val="000000"/>
                <w:sz w:val="16"/>
                <w:szCs w:val="16"/>
                <w:lang w:eastAsia="en-AU"/>
              </w:rPr>
              <w:t>1.22 ± 0.17</w:t>
            </w:r>
          </w:p>
        </w:tc>
        <w:tc>
          <w:tcPr>
            <w:tcW w:w="1139" w:type="dxa"/>
            <w:gridSpan w:val="2"/>
            <w:tcBorders>
              <w:top w:val="nil"/>
              <w:left w:val="nil"/>
              <w:bottom w:val="nil"/>
              <w:right w:val="nil"/>
            </w:tcBorders>
            <w:shd w:val="clear" w:color="auto" w:fill="auto"/>
            <w:noWrap/>
            <w:vAlign w:val="center"/>
            <w:hideMark/>
          </w:tcPr>
          <w:p w14:paraId="0D2F65CD" w14:textId="77777777" w:rsidR="006B2721" w:rsidRPr="00BA3B22" w:rsidRDefault="006B2721" w:rsidP="006B2721">
            <w:pPr>
              <w:spacing w:after="0" w:line="240" w:lineRule="auto"/>
              <w:jc w:val="center"/>
              <w:rPr>
                <w:rFonts w:ascii="Arial" w:eastAsia="Times New Roman" w:hAnsi="Arial" w:cs="Arial"/>
                <w:color w:val="000000"/>
                <w:sz w:val="16"/>
                <w:szCs w:val="16"/>
                <w:lang w:eastAsia="en-AU"/>
              </w:rPr>
            </w:pPr>
            <w:r w:rsidRPr="00BA3B22">
              <w:rPr>
                <w:rFonts w:ascii="Arial" w:eastAsia="Times New Roman" w:hAnsi="Arial" w:cs="Arial"/>
                <w:color w:val="000000"/>
                <w:sz w:val="16"/>
                <w:szCs w:val="16"/>
                <w:lang w:eastAsia="en-AU"/>
              </w:rPr>
              <w:t>1.575 ± 0.04</w:t>
            </w:r>
          </w:p>
        </w:tc>
      </w:tr>
      <w:tr w:rsidR="006B2721" w:rsidRPr="00BA3B22" w14:paraId="331BB0ED" w14:textId="77777777" w:rsidTr="00D65D84">
        <w:trPr>
          <w:trHeight w:val="699"/>
        </w:trPr>
        <w:tc>
          <w:tcPr>
            <w:tcW w:w="1134" w:type="dxa"/>
            <w:tcBorders>
              <w:top w:val="nil"/>
              <w:left w:val="nil"/>
              <w:bottom w:val="nil"/>
              <w:right w:val="nil"/>
            </w:tcBorders>
            <w:shd w:val="clear" w:color="auto" w:fill="auto"/>
            <w:noWrap/>
            <w:vAlign w:val="center"/>
            <w:hideMark/>
          </w:tcPr>
          <w:p w14:paraId="1E052EEF" w14:textId="2D02280D" w:rsidR="006B2721" w:rsidRPr="00BA3B22" w:rsidRDefault="006B2721" w:rsidP="006B2721">
            <w:pPr>
              <w:spacing w:after="0" w:line="240" w:lineRule="auto"/>
              <w:jc w:val="center"/>
              <w:rPr>
                <w:rFonts w:ascii="Arial" w:eastAsia="Times New Roman" w:hAnsi="Arial" w:cs="Arial"/>
                <w:b/>
                <w:bCs/>
                <w:color w:val="000000"/>
                <w:sz w:val="16"/>
                <w:szCs w:val="16"/>
                <w:lang w:eastAsia="en-AU"/>
              </w:rPr>
            </w:pPr>
            <w:r w:rsidRPr="00BA3B22">
              <w:rPr>
                <w:rFonts w:ascii="Arial" w:eastAsia="Times New Roman" w:hAnsi="Arial" w:cs="Arial"/>
                <w:b/>
                <w:bCs/>
                <w:color w:val="000000"/>
                <w:sz w:val="16"/>
                <w:szCs w:val="16"/>
                <w:vertAlign w:val="superscript"/>
                <w:lang w:eastAsia="en-AU"/>
              </w:rPr>
              <w:t>230</w:t>
            </w:r>
            <w:r w:rsidRPr="00BA3B22">
              <w:rPr>
                <w:rFonts w:ascii="Arial" w:eastAsia="Times New Roman" w:hAnsi="Arial" w:cs="Arial"/>
                <w:b/>
                <w:bCs/>
                <w:color w:val="000000"/>
                <w:sz w:val="16"/>
                <w:szCs w:val="16"/>
                <w:lang w:eastAsia="en-AU"/>
              </w:rPr>
              <w:t>Th/</w:t>
            </w:r>
            <w:r w:rsidRPr="00BA3B22">
              <w:rPr>
                <w:rFonts w:ascii="Arial" w:eastAsia="Times New Roman" w:hAnsi="Arial" w:cs="Arial"/>
                <w:b/>
                <w:bCs/>
                <w:color w:val="000000"/>
                <w:sz w:val="16"/>
                <w:szCs w:val="16"/>
                <w:vertAlign w:val="superscript"/>
                <w:lang w:eastAsia="en-AU"/>
              </w:rPr>
              <w:t>234</w:t>
            </w:r>
            <w:r w:rsidRPr="00BA3B22">
              <w:rPr>
                <w:rFonts w:ascii="Arial" w:eastAsia="Times New Roman" w:hAnsi="Arial" w:cs="Arial"/>
                <w:b/>
                <w:bCs/>
                <w:color w:val="000000"/>
                <w:sz w:val="16"/>
                <w:szCs w:val="16"/>
                <w:lang w:eastAsia="en-AU"/>
              </w:rPr>
              <w:t>U</w:t>
            </w:r>
            <w:r w:rsidR="00222976" w:rsidRPr="00BA3B22">
              <w:rPr>
                <w:rFonts w:ascii="Arial" w:eastAsia="Times New Roman" w:hAnsi="Arial" w:cs="Arial"/>
                <w:b/>
                <w:bCs/>
                <w:color w:val="000000"/>
                <w:sz w:val="16"/>
                <w:szCs w:val="16"/>
                <w:vertAlign w:val="superscript"/>
                <w:lang w:eastAsia="en-AU"/>
              </w:rPr>
              <w:t>b</w:t>
            </w:r>
          </w:p>
        </w:tc>
        <w:tc>
          <w:tcPr>
            <w:tcW w:w="1310" w:type="dxa"/>
            <w:tcBorders>
              <w:top w:val="nil"/>
              <w:left w:val="nil"/>
              <w:bottom w:val="nil"/>
              <w:right w:val="nil"/>
            </w:tcBorders>
            <w:shd w:val="clear" w:color="auto" w:fill="auto"/>
            <w:noWrap/>
            <w:vAlign w:val="center"/>
            <w:hideMark/>
          </w:tcPr>
          <w:p w14:paraId="47E65892" w14:textId="77777777" w:rsidR="006B2721" w:rsidRPr="00BA3B22" w:rsidRDefault="006B2721" w:rsidP="006B2721">
            <w:pPr>
              <w:spacing w:after="0" w:line="240" w:lineRule="auto"/>
              <w:jc w:val="center"/>
              <w:rPr>
                <w:rFonts w:ascii="Arial" w:eastAsia="Times New Roman" w:hAnsi="Arial" w:cs="Arial"/>
                <w:color w:val="000000"/>
                <w:sz w:val="16"/>
                <w:szCs w:val="16"/>
                <w:lang w:eastAsia="en-AU"/>
              </w:rPr>
            </w:pPr>
            <w:r w:rsidRPr="00BA3B22">
              <w:rPr>
                <w:rFonts w:ascii="Arial" w:eastAsia="Times New Roman" w:hAnsi="Arial" w:cs="Arial"/>
                <w:color w:val="000000"/>
                <w:sz w:val="16"/>
                <w:szCs w:val="16"/>
                <w:lang w:eastAsia="en-AU"/>
              </w:rPr>
              <w:t>0.8285 ± 0.029</w:t>
            </w:r>
          </w:p>
        </w:tc>
        <w:tc>
          <w:tcPr>
            <w:tcW w:w="1310" w:type="dxa"/>
            <w:tcBorders>
              <w:top w:val="nil"/>
              <w:left w:val="nil"/>
              <w:bottom w:val="nil"/>
              <w:right w:val="nil"/>
            </w:tcBorders>
            <w:shd w:val="clear" w:color="auto" w:fill="auto"/>
            <w:noWrap/>
            <w:vAlign w:val="center"/>
            <w:hideMark/>
          </w:tcPr>
          <w:p w14:paraId="6AE0B965" w14:textId="77777777" w:rsidR="006B2721" w:rsidRPr="00BA3B22" w:rsidRDefault="006B2721" w:rsidP="006B2721">
            <w:pPr>
              <w:spacing w:after="0" w:line="240" w:lineRule="auto"/>
              <w:jc w:val="center"/>
              <w:rPr>
                <w:rFonts w:ascii="Arial" w:eastAsia="Times New Roman" w:hAnsi="Arial" w:cs="Arial"/>
                <w:color w:val="000000"/>
                <w:sz w:val="16"/>
                <w:szCs w:val="16"/>
                <w:lang w:eastAsia="en-AU"/>
              </w:rPr>
            </w:pPr>
            <w:r w:rsidRPr="00BA3B22">
              <w:rPr>
                <w:rFonts w:ascii="Arial" w:eastAsia="Times New Roman" w:hAnsi="Arial" w:cs="Arial"/>
                <w:color w:val="000000"/>
                <w:sz w:val="16"/>
                <w:szCs w:val="16"/>
                <w:lang w:eastAsia="en-AU"/>
              </w:rPr>
              <w:t>0.9485 ± 0.035</w:t>
            </w:r>
          </w:p>
        </w:tc>
        <w:tc>
          <w:tcPr>
            <w:tcW w:w="901" w:type="dxa"/>
            <w:tcBorders>
              <w:top w:val="nil"/>
              <w:left w:val="nil"/>
              <w:bottom w:val="nil"/>
              <w:right w:val="nil"/>
            </w:tcBorders>
            <w:shd w:val="clear" w:color="auto" w:fill="auto"/>
            <w:noWrap/>
            <w:vAlign w:val="center"/>
            <w:hideMark/>
          </w:tcPr>
          <w:p w14:paraId="4A354829" w14:textId="77777777" w:rsidR="006B2721" w:rsidRPr="00BA3B22" w:rsidRDefault="006B2721" w:rsidP="006B2721">
            <w:pPr>
              <w:spacing w:after="0" w:line="240" w:lineRule="auto"/>
              <w:jc w:val="center"/>
              <w:rPr>
                <w:rFonts w:ascii="Arial" w:eastAsia="Times New Roman" w:hAnsi="Arial" w:cs="Arial"/>
                <w:color w:val="000000"/>
                <w:sz w:val="16"/>
                <w:szCs w:val="16"/>
                <w:lang w:eastAsia="en-AU"/>
              </w:rPr>
            </w:pPr>
            <w:r w:rsidRPr="00BA3B22">
              <w:rPr>
                <w:rFonts w:ascii="Arial" w:eastAsia="Times New Roman" w:hAnsi="Arial" w:cs="Arial"/>
                <w:color w:val="000000"/>
                <w:sz w:val="16"/>
                <w:szCs w:val="16"/>
                <w:lang w:eastAsia="en-AU"/>
              </w:rPr>
              <w:t>0.63 ± 0.043</w:t>
            </w:r>
          </w:p>
        </w:tc>
        <w:tc>
          <w:tcPr>
            <w:tcW w:w="1017" w:type="dxa"/>
            <w:tcBorders>
              <w:top w:val="nil"/>
              <w:left w:val="nil"/>
              <w:bottom w:val="nil"/>
              <w:right w:val="nil"/>
            </w:tcBorders>
            <w:shd w:val="clear" w:color="auto" w:fill="auto"/>
            <w:noWrap/>
            <w:vAlign w:val="center"/>
            <w:hideMark/>
          </w:tcPr>
          <w:p w14:paraId="791E1918" w14:textId="77777777" w:rsidR="006B2721" w:rsidRPr="00BA3B22" w:rsidRDefault="006B2721" w:rsidP="006B2721">
            <w:pPr>
              <w:spacing w:after="0" w:line="240" w:lineRule="auto"/>
              <w:jc w:val="center"/>
              <w:rPr>
                <w:rFonts w:ascii="Arial" w:eastAsia="Times New Roman" w:hAnsi="Arial" w:cs="Arial"/>
                <w:color w:val="000000"/>
                <w:sz w:val="16"/>
                <w:szCs w:val="16"/>
                <w:lang w:eastAsia="en-AU"/>
              </w:rPr>
            </w:pPr>
            <w:r w:rsidRPr="00BA3B22">
              <w:rPr>
                <w:rFonts w:ascii="Arial" w:eastAsia="Times New Roman" w:hAnsi="Arial" w:cs="Arial"/>
                <w:color w:val="000000"/>
                <w:sz w:val="16"/>
                <w:szCs w:val="16"/>
                <w:lang w:eastAsia="en-AU"/>
              </w:rPr>
              <w:t>0.725 ± 0.002</w:t>
            </w:r>
          </w:p>
        </w:tc>
        <w:tc>
          <w:tcPr>
            <w:tcW w:w="1035" w:type="dxa"/>
            <w:tcBorders>
              <w:top w:val="nil"/>
              <w:left w:val="nil"/>
              <w:bottom w:val="nil"/>
              <w:right w:val="nil"/>
            </w:tcBorders>
            <w:shd w:val="clear" w:color="auto" w:fill="auto"/>
            <w:noWrap/>
            <w:vAlign w:val="center"/>
            <w:hideMark/>
          </w:tcPr>
          <w:p w14:paraId="12B5A382" w14:textId="77777777" w:rsidR="006B2721" w:rsidRPr="00BA3B22" w:rsidRDefault="006B2721" w:rsidP="006B2721">
            <w:pPr>
              <w:spacing w:after="0" w:line="240" w:lineRule="auto"/>
              <w:jc w:val="center"/>
              <w:rPr>
                <w:rFonts w:ascii="Arial" w:eastAsia="Times New Roman" w:hAnsi="Arial" w:cs="Arial"/>
                <w:color w:val="000000"/>
                <w:sz w:val="16"/>
                <w:szCs w:val="16"/>
                <w:lang w:eastAsia="en-AU"/>
              </w:rPr>
            </w:pPr>
            <w:r w:rsidRPr="00BA3B22">
              <w:rPr>
                <w:rFonts w:ascii="Arial" w:eastAsia="Times New Roman" w:hAnsi="Arial" w:cs="Arial"/>
                <w:color w:val="000000"/>
                <w:sz w:val="16"/>
                <w:szCs w:val="16"/>
                <w:lang w:eastAsia="en-AU"/>
              </w:rPr>
              <w:t>0.5955 ± 0.004</w:t>
            </w:r>
          </w:p>
        </w:tc>
        <w:tc>
          <w:tcPr>
            <w:tcW w:w="1035" w:type="dxa"/>
            <w:tcBorders>
              <w:top w:val="nil"/>
              <w:left w:val="nil"/>
              <w:bottom w:val="nil"/>
              <w:right w:val="nil"/>
            </w:tcBorders>
            <w:shd w:val="clear" w:color="auto" w:fill="auto"/>
            <w:noWrap/>
            <w:vAlign w:val="center"/>
            <w:hideMark/>
          </w:tcPr>
          <w:p w14:paraId="5D4E7A62" w14:textId="77777777" w:rsidR="006B2721" w:rsidRPr="00BA3B22" w:rsidRDefault="006B2721" w:rsidP="006B2721">
            <w:pPr>
              <w:spacing w:after="0" w:line="240" w:lineRule="auto"/>
              <w:jc w:val="center"/>
              <w:rPr>
                <w:rFonts w:ascii="Arial" w:eastAsia="Times New Roman" w:hAnsi="Arial" w:cs="Arial"/>
                <w:color w:val="000000"/>
                <w:sz w:val="16"/>
                <w:szCs w:val="16"/>
                <w:lang w:eastAsia="en-AU"/>
              </w:rPr>
            </w:pPr>
            <w:r w:rsidRPr="00BA3B22">
              <w:rPr>
                <w:rFonts w:ascii="Arial" w:eastAsia="Times New Roman" w:hAnsi="Arial" w:cs="Arial"/>
                <w:color w:val="000000"/>
                <w:sz w:val="16"/>
                <w:szCs w:val="16"/>
                <w:lang w:eastAsia="en-AU"/>
              </w:rPr>
              <w:t>0.834 ± 0.11</w:t>
            </w:r>
          </w:p>
        </w:tc>
        <w:tc>
          <w:tcPr>
            <w:tcW w:w="1123" w:type="dxa"/>
            <w:tcBorders>
              <w:top w:val="nil"/>
              <w:left w:val="nil"/>
              <w:bottom w:val="nil"/>
              <w:right w:val="nil"/>
            </w:tcBorders>
            <w:shd w:val="clear" w:color="auto" w:fill="auto"/>
            <w:noWrap/>
            <w:vAlign w:val="center"/>
            <w:hideMark/>
          </w:tcPr>
          <w:p w14:paraId="26B9D85F" w14:textId="77777777" w:rsidR="006B2721" w:rsidRPr="00BA3B22" w:rsidRDefault="006B2721" w:rsidP="006B2721">
            <w:pPr>
              <w:spacing w:after="0" w:line="240" w:lineRule="auto"/>
              <w:jc w:val="center"/>
              <w:rPr>
                <w:rFonts w:ascii="Arial" w:eastAsia="Times New Roman" w:hAnsi="Arial" w:cs="Arial"/>
                <w:color w:val="000000"/>
                <w:sz w:val="16"/>
                <w:szCs w:val="16"/>
                <w:lang w:eastAsia="en-AU"/>
              </w:rPr>
            </w:pPr>
            <w:r w:rsidRPr="00BA3B22">
              <w:rPr>
                <w:rFonts w:ascii="Arial" w:eastAsia="Times New Roman" w:hAnsi="Arial" w:cs="Arial"/>
                <w:color w:val="000000"/>
                <w:sz w:val="16"/>
                <w:szCs w:val="16"/>
                <w:lang w:eastAsia="en-AU"/>
              </w:rPr>
              <w:t>0.689 ± 0.002</w:t>
            </w:r>
          </w:p>
        </w:tc>
        <w:tc>
          <w:tcPr>
            <w:tcW w:w="1177" w:type="dxa"/>
            <w:tcBorders>
              <w:top w:val="nil"/>
              <w:left w:val="nil"/>
              <w:bottom w:val="nil"/>
              <w:right w:val="nil"/>
            </w:tcBorders>
            <w:shd w:val="clear" w:color="auto" w:fill="auto"/>
            <w:noWrap/>
            <w:vAlign w:val="center"/>
            <w:hideMark/>
          </w:tcPr>
          <w:p w14:paraId="42AE7506" w14:textId="77777777" w:rsidR="006B2721" w:rsidRPr="00BA3B22" w:rsidRDefault="006B2721" w:rsidP="006B2721">
            <w:pPr>
              <w:spacing w:after="0" w:line="240" w:lineRule="auto"/>
              <w:jc w:val="center"/>
              <w:rPr>
                <w:rFonts w:ascii="Arial" w:eastAsia="Times New Roman" w:hAnsi="Arial" w:cs="Arial"/>
                <w:color w:val="000000"/>
                <w:sz w:val="16"/>
                <w:szCs w:val="16"/>
                <w:lang w:eastAsia="en-AU"/>
              </w:rPr>
            </w:pPr>
            <w:r w:rsidRPr="00BA3B22">
              <w:rPr>
                <w:rFonts w:ascii="Arial" w:eastAsia="Times New Roman" w:hAnsi="Arial" w:cs="Arial"/>
                <w:color w:val="000000"/>
                <w:sz w:val="16"/>
                <w:szCs w:val="16"/>
                <w:lang w:eastAsia="en-AU"/>
              </w:rPr>
              <w:t>0.611 ± 0.011</w:t>
            </w:r>
          </w:p>
        </w:tc>
        <w:tc>
          <w:tcPr>
            <w:tcW w:w="1088" w:type="dxa"/>
            <w:tcBorders>
              <w:top w:val="nil"/>
              <w:left w:val="nil"/>
              <w:bottom w:val="nil"/>
              <w:right w:val="nil"/>
            </w:tcBorders>
            <w:shd w:val="clear" w:color="auto" w:fill="auto"/>
            <w:noWrap/>
            <w:vAlign w:val="center"/>
            <w:hideMark/>
          </w:tcPr>
          <w:p w14:paraId="39CC5014" w14:textId="77777777" w:rsidR="006B2721" w:rsidRPr="00BA3B22" w:rsidRDefault="006B2721" w:rsidP="006B2721">
            <w:pPr>
              <w:spacing w:after="0" w:line="240" w:lineRule="auto"/>
              <w:jc w:val="center"/>
              <w:rPr>
                <w:rFonts w:ascii="Arial" w:eastAsia="Times New Roman" w:hAnsi="Arial" w:cs="Arial"/>
                <w:color w:val="000000"/>
                <w:sz w:val="16"/>
                <w:szCs w:val="16"/>
                <w:lang w:eastAsia="en-AU"/>
              </w:rPr>
            </w:pPr>
            <w:r w:rsidRPr="00BA3B22">
              <w:rPr>
                <w:rFonts w:ascii="Arial" w:eastAsia="Times New Roman" w:hAnsi="Arial" w:cs="Arial"/>
                <w:color w:val="000000"/>
                <w:sz w:val="16"/>
                <w:szCs w:val="16"/>
                <w:lang w:eastAsia="en-AU"/>
              </w:rPr>
              <w:t>0.95 ± 0.029</w:t>
            </w:r>
          </w:p>
        </w:tc>
        <w:tc>
          <w:tcPr>
            <w:tcW w:w="1319" w:type="dxa"/>
            <w:tcBorders>
              <w:top w:val="nil"/>
              <w:left w:val="nil"/>
              <w:bottom w:val="nil"/>
              <w:right w:val="nil"/>
            </w:tcBorders>
            <w:shd w:val="clear" w:color="auto" w:fill="auto"/>
            <w:noWrap/>
            <w:vAlign w:val="center"/>
            <w:hideMark/>
          </w:tcPr>
          <w:p w14:paraId="6E28F47E" w14:textId="77777777" w:rsidR="006B2721" w:rsidRPr="00BA3B22" w:rsidRDefault="006B2721" w:rsidP="006B2721">
            <w:pPr>
              <w:spacing w:after="0" w:line="240" w:lineRule="auto"/>
              <w:jc w:val="center"/>
              <w:rPr>
                <w:rFonts w:ascii="Arial" w:eastAsia="Times New Roman" w:hAnsi="Arial" w:cs="Arial"/>
                <w:color w:val="000000"/>
                <w:sz w:val="16"/>
                <w:szCs w:val="16"/>
                <w:lang w:eastAsia="en-AU"/>
              </w:rPr>
            </w:pPr>
            <w:r w:rsidRPr="00BA3B22">
              <w:rPr>
                <w:rFonts w:ascii="Arial" w:eastAsia="Times New Roman" w:hAnsi="Arial" w:cs="Arial"/>
                <w:color w:val="000000"/>
                <w:sz w:val="16"/>
                <w:szCs w:val="16"/>
                <w:lang w:eastAsia="en-AU"/>
              </w:rPr>
              <w:t>0.5886 ± 0.043</w:t>
            </w:r>
          </w:p>
        </w:tc>
        <w:tc>
          <w:tcPr>
            <w:tcW w:w="617" w:type="dxa"/>
            <w:tcBorders>
              <w:top w:val="nil"/>
              <w:left w:val="nil"/>
              <w:bottom w:val="nil"/>
              <w:right w:val="nil"/>
            </w:tcBorders>
            <w:shd w:val="clear" w:color="auto" w:fill="auto"/>
            <w:noWrap/>
            <w:vAlign w:val="center"/>
            <w:hideMark/>
          </w:tcPr>
          <w:p w14:paraId="34386ED3" w14:textId="77777777" w:rsidR="006B2721" w:rsidRPr="00BA3B22" w:rsidRDefault="006B2721" w:rsidP="006B2721">
            <w:pPr>
              <w:spacing w:after="0" w:line="240" w:lineRule="auto"/>
              <w:jc w:val="center"/>
              <w:rPr>
                <w:rFonts w:ascii="Arial" w:eastAsia="Times New Roman" w:hAnsi="Arial" w:cs="Arial"/>
                <w:color w:val="000000"/>
                <w:sz w:val="16"/>
                <w:szCs w:val="16"/>
                <w:lang w:eastAsia="en-AU"/>
              </w:rPr>
            </w:pPr>
            <w:r w:rsidRPr="00BA3B22">
              <w:rPr>
                <w:rFonts w:ascii="Arial" w:eastAsia="Times New Roman" w:hAnsi="Arial" w:cs="Arial"/>
                <w:color w:val="000000"/>
                <w:sz w:val="16"/>
                <w:szCs w:val="16"/>
                <w:lang w:eastAsia="en-AU"/>
              </w:rPr>
              <w:t>0.394 ± 0.082</w:t>
            </w:r>
          </w:p>
        </w:tc>
        <w:tc>
          <w:tcPr>
            <w:tcW w:w="617" w:type="dxa"/>
            <w:tcBorders>
              <w:top w:val="nil"/>
              <w:left w:val="nil"/>
              <w:bottom w:val="nil"/>
              <w:right w:val="nil"/>
            </w:tcBorders>
            <w:shd w:val="clear" w:color="auto" w:fill="auto"/>
            <w:noWrap/>
            <w:vAlign w:val="center"/>
            <w:hideMark/>
          </w:tcPr>
          <w:p w14:paraId="7400619A" w14:textId="77777777" w:rsidR="006B2721" w:rsidRPr="00BA3B22" w:rsidRDefault="006B2721" w:rsidP="006B2721">
            <w:pPr>
              <w:spacing w:after="0" w:line="240" w:lineRule="auto"/>
              <w:jc w:val="center"/>
              <w:rPr>
                <w:rFonts w:ascii="Arial" w:eastAsia="Times New Roman" w:hAnsi="Arial" w:cs="Arial"/>
                <w:color w:val="000000"/>
                <w:sz w:val="16"/>
                <w:szCs w:val="16"/>
                <w:lang w:eastAsia="en-AU"/>
              </w:rPr>
            </w:pPr>
            <w:r w:rsidRPr="00BA3B22">
              <w:rPr>
                <w:rFonts w:ascii="Arial" w:eastAsia="Times New Roman" w:hAnsi="Arial" w:cs="Arial"/>
                <w:color w:val="000000"/>
                <w:sz w:val="16"/>
                <w:szCs w:val="16"/>
                <w:lang w:eastAsia="en-AU"/>
              </w:rPr>
              <w:t>0.435 ± 0.065</w:t>
            </w:r>
          </w:p>
        </w:tc>
        <w:tc>
          <w:tcPr>
            <w:tcW w:w="757" w:type="dxa"/>
            <w:gridSpan w:val="2"/>
            <w:tcBorders>
              <w:top w:val="nil"/>
              <w:left w:val="nil"/>
              <w:bottom w:val="nil"/>
              <w:right w:val="nil"/>
            </w:tcBorders>
            <w:shd w:val="clear" w:color="auto" w:fill="auto"/>
            <w:noWrap/>
            <w:vAlign w:val="center"/>
            <w:hideMark/>
          </w:tcPr>
          <w:p w14:paraId="4DAD3FB0" w14:textId="77777777" w:rsidR="006B2721" w:rsidRPr="00BA3B22" w:rsidRDefault="006B2721" w:rsidP="006B2721">
            <w:pPr>
              <w:spacing w:after="0" w:line="240" w:lineRule="auto"/>
              <w:jc w:val="center"/>
              <w:rPr>
                <w:rFonts w:ascii="Arial" w:eastAsia="Times New Roman" w:hAnsi="Arial" w:cs="Arial"/>
                <w:color w:val="000000"/>
                <w:sz w:val="16"/>
                <w:szCs w:val="16"/>
                <w:lang w:eastAsia="en-AU"/>
              </w:rPr>
            </w:pPr>
            <w:r w:rsidRPr="00BA3B22">
              <w:rPr>
                <w:rFonts w:ascii="Arial" w:eastAsia="Times New Roman" w:hAnsi="Arial" w:cs="Arial"/>
                <w:color w:val="000000"/>
                <w:sz w:val="16"/>
                <w:szCs w:val="16"/>
                <w:lang w:eastAsia="en-AU"/>
              </w:rPr>
              <w:t>0.9148 ± 0.076</w:t>
            </w:r>
          </w:p>
        </w:tc>
        <w:tc>
          <w:tcPr>
            <w:tcW w:w="1139" w:type="dxa"/>
            <w:gridSpan w:val="2"/>
            <w:tcBorders>
              <w:top w:val="nil"/>
              <w:left w:val="nil"/>
              <w:bottom w:val="nil"/>
              <w:right w:val="nil"/>
            </w:tcBorders>
            <w:shd w:val="clear" w:color="auto" w:fill="auto"/>
            <w:noWrap/>
            <w:vAlign w:val="center"/>
            <w:hideMark/>
          </w:tcPr>
          <w:p w14:paraId="0A712EC3" w14:textId="77777777" w:rsidR="006B2721" w:rsidRPr="00BA3B22" w:rsidRDefault="006B2721" w:rsidP="006B2721">
            <w:pPr>
              <w:spacing w:after="0" w:line="240" w:lineRule="auto"/>
              <w:jc w:val="center"/>
              <w:rPr>
                <w:rFonts w:ascii="Arial" w:eastAsia="Times New Roman" w:hAnsi="Arial" w:cs="Arial"/>
                <w:color w:val="000000"/>
                <w:sz w:val="16"/>
                <w:szCs w:val="16"/>
                <w:lang w:eastAsia="en-AU"/>
              </w:rPr>
            </w:pPr>
            <w:r w:rsidRPr="00BA3B22">
              <w:rPr>
                <w:rFonts w:ascii="Arial" w:eastAsia="Times New Roman" w:hAnsi="Arial" w:cs="Arial"/>
                <w:color w:val="000000"/>
                <w:sz w:val="16"/>
                <w:szCs w:val="16"/>
                <w:lang w:eastAsia="en-AU"/>
              </w:rPr>
              <w:t>0.2789 ± 0.002</w:t>
            </w:r>
          </w:p>
        </w:tc>
      </w:tr>
      <w:tr w:rsidR="006B2721" w:rsidRPr="00BA3B22" w14:paraId="2CA9B384" w14:textId="77777777" w:rsidTr="00D65D84">
        <w:trPr>
          <w:trHeight w:val="699"/>
        </w:trPr>
        <w:tc>
          <w:tcPr>
            <w:tcW w:w="1134" w:type="dxa"/>
            <w:tcBorders>
              <w:top w:val="nil"/>
              <w:left w:val="nil"/>
              <w:bottom w:val="nil"/>
              <w:right w:val="nil"/>
            </w:tcBorders>
            <w:shd w:val="clear" w:color="auto" w:fill="auto"/>
            <w:noWrap/>
            <w:vAlign w:val="center"/>
            <w:hideMark/>
          </w:tcPr>
          <w:p w14:paraId="485F55E1" w14:textId="77777777" w:rsidR="006B2721" w:rsidRPr="00BA3B22" w:rsidRDefault="006B2721" w:rsidP="006B2721">
            <w:pPr>
              <w:spacing w:after="0" w:line="240" w:lineRule="auto"/>
              <w:jc w:val="center"/>
              <w:rPr>
                <w:rFonts w:ascii="Arial" w:eastAsia="Times New Roman" w:hAnsi="Arial" w:cs="Arial"/>
                <w:b/>
                <w:bCs/>
                <w:color w:val="000000"/>
                <w:sz w:val="16"/>
                <w:szCs w:val="16"/>
                <w:lang w:eastAsia="en-AU"/>
              </w:rPr>
            </w:pPr>
            <w:r w:rsidRPr="00BA3B22">
              <w:rPr>
                <w:rFonts w:ascii="Arial" w:eastAsia="Times New Roman" w:hAnsi="Arial" w:cs="Arial"/>
                <w:b/>
                <w:bCs/>
                <w:color w:val="000000"/>
                <w:sz w:val="16"/>
                <w:szCs w:val="16"/>
                <w:lang w:eastAsia="en-AU"/>
              </w:rPr>
              <w:t>Thickness (m)</w:t>
            </w:r>
          </w:p>
        </w:tc>
        <w:tc>
          <w:tcPr>
            <w:tcW w:w="1310" w:type="dxa"/>
            <w:tcBorders>
              <w:top w:val="nil"/>
              <w:left w:val="nil"/>
              <w:bottom w:val="nil"/>
              <w:right w:val="nil"/>
            </w:tcBorders>
            <w:shd w:val="clear" w:color="auto" w:fill="auto"/>
            <w:noWrap/>
            <w:vAlign w:val="center"/>
            <w:hideMark/>
          </w:tcPr>
          <w:p w14:paraId="0C6E7427" w14:textId="77777777" w:rsidR="006B2721" w:rsidRPr="00BA3B22" w:rsidRDefault="006B2721" w:rsidP="006B2721">
            <w:pPr>
              <w:spacing w:after="0" w:line="240" w:lineRule="auto"/>
              <w:jc w:val="center"/>
              <w:rPr>
                <w:rFonts w:ascii="Arial" w:eastAsia="Times New Roman" w:hAnsi="Arial" w:cs="Arial"/>
                <w:color w:val="000000"/>
                <w:sz w:val="16"/>
                <w:szCs w:val="16"/>
                <w:lang w:eastAsia="en-AU"/>
              </w:rPr>
            </w:pPr>
            <w:r w:rsidRPr="00BA3B22">
              <w:rPr>
                <w:rFonts w:ascii="Arial" w:eastAsia="Times New Roman" w:hAnsi="Arial" w:cs="Arial"/>
                <w:color w:val="000000"/>
                <w:sz w:val="16"/>
                <w:szCs w:val="16"/>
                <w:lang w:eastAsia="en-AU"/>
              </w:rPr>
              <w:t>2050 ± 256</w:t>
            </w:r>
          </w:p>
        </w:tc>
        <w:tc>
          <w:tcPr>
            <w:tcW w:w="1310" w:type="dxa"/>
            <w:tcBorders>
              <w:top w:val="nil"/>
              <w:left w:val="nil"/>
              <w:bottom w:val="nil"/>
              <w:right w:val="nil"/>
            </w:tcBorders>
            <w:shd w:val="clear" w:color="auto" w:fill="auto"/>
            <w:noWrap/>
            <w:vAlign w:val="center"/>
            <w:hideMark/>
          </w:tcPr>
          <w:p w14:paraId="046AC6BA" w14:textId="77777777" w:rsidR="006B2721" w:rsidRPr="00BA3B22" w:rsidRDefault="006B2721" w:rsidP="006B2721">
            <w:pPr>
              <w:spacing w:after="0" w:line="240" w:lineRule="auto"/>
              <w:jc w:val="center"/>
              <w:rPr>
                <w:rFonts w:ascii="Arial" w:eastAsia="Times New Roman" w:hAnsi="Arial" w:cs="Arial"/>
                <w:color w:val="000000"/>
                <w:sz w:val="16"/>
                <w:szCs w:val="16"/>
                <w:lang w:eastAsia="en-AU"/>
              </w:rPr>
            </w:pPr>
            <w:r w:rsidRPr="00BA3B22">
              <w:rPr>
                <w:rFonts w:ascii="Arial" w:eastAsia="Times New Roman" w:hAnsi="Arial" w:cs="Arial"/>
                <w:color w:val="000000"/>
                <w:sz w:val="16"/>
                <w:szCs w:val="16"/>
                <w:lang w:eastAsia="en-AU"/>
              </w:rPr>
              <w:t>1600 ± 190</w:t>
            </w:r>
          </w:p>
        </w:tc>
        <w:tc>
          <w:tcPr>
            <w:tcW w:w="901" w:type="dxa"/>
            <w:tcBorders>
              <w:top w:val="nil"/>
              <w:left w:val="nil"/>
              <w:bottom w:val="nil"/>
              <w:right w:val="nil"/>
            </w:tcBorders>
            <w:shd w:val="clear" w:color="auto" w:fill="auto"/>
            <w:noWrap/>
            <w:vAlign w:val="center"/>
            <w:hideMark/>
          </w:tcPr>
          <w:p w14:paraId="0F5676C9" w14:textId="77777777" w:rsidR="006B2721" w:rsidRPr="00BA3B22" w:rsidRDefault="006B2721" w:rsidP="006B2721">
            <w:pPr>
              <w:spacing w:after="0" w:line="240" w:lineRule="auto"/>
              <w:jc w:val="center"/>
              <w:rPr>
                <w:rFonts w:ascii="Arial" w:eastAsia="Times New Roman" w:hAnsi="Arial" w:cs="Arial"/>
                <w:color w:val="000000"/>
                <w:sz w:val="16"/>
                <w:szCs w:val="16"/>
                <w:lang w:eastAsia="en-AU"/>
              </w:rPr>
            </w:pPr>
            <w:r w:rsidRPr="00BA3B22">
              <w:rPr>
                <w:rFonts w:ascii="Arial" w:eastAsia="Times New Roman" w:hAnsi="Arial" w:cs="Arial"/>
                <w:color w:val="000000"/>
                <w:sz w:val="16"/>
                <w:szCs w:val="16"/>
                <w:lang w:eastAsia="en-AU"/>
              </w:rPr>
              <w:t>1873 ± 244</w:t>
            </w:r>
          </w:p>
        </w:tc>
        <w:tc>
          <w:tcPr>
            <w:tcW w:w="1017" w:type="dxa"/>
            <w:tcBorders>
              <w:top w:val="nil"/>
              <w:left w:val="nil"/>
              <w:bottom w:val="nil"/>
              <w:right w:val="nil"/>
            </w:tcBorders>
            <w:shd w:val="clear" w:color="auto" w:fill="auto"/>
            <w:noWrap/>
            <w:vAlign w:val="center"/>
            <w:hideMark/>
          </w:tcPr>
          <w:p w14:paraId="0317ACC1" w14:textId="77777777" w:rsidR="006B2721" w:rsidRPr="00BA3B22" w:rsidRDefault="006B2721" w:rsidP="006B2721">
            <w:pPr>
              <w:spacing w:after="0" w:line="240" w:lineRule="auto"/>
              <w:jc w:val="center"/>
              <w:rPr>
                <w:rFonts w:ascii="Arial" w:eastAsia="Times New Roman" w:hAnsi="Arial" w:cs="Arial"/>
                <w:color w:val="000000"/>
                <w:sz w:val="16"/>
                <w:szCs w:val="16"/>
                <w:lang w:eastAsia="en-AU"/>
              </w:rPr>
            </w:pPr>
            <w:r w:rsidRPr="00BA3B22">
              <w:rPr>
                <w:rFonts w:ascii="Arial" w:eastAsia="Times New Roman" w:hAnsi="Arial" w:cs="Arial"/>
                <w:color w:val="000000"/>
                <w:sz w:val="16"/>
                <w:szCs w:val="16"/>
                <w:lang w:eastAsia="en-AU"/>
              </w:rPr>
              <w:t>1950 ± 190</w:t>
            </w:r>
          </w:p>
        </w:tc>
        <w:tc>
          <w:tcPr>
            <w:tcW w:w="1035" w:type="dxa"/>
            <w:tcBorders>
              <w:top w:val="nil"/>
              <w:left w:val="nil"/>
              <w:bottom w:val="nil"/>
              <w:right w:val="nil"/>
            </w:tcBorders>
            <w:shd w:val="clear" w:color="auto" w:fill="auto"/>
            <w:noWrap/>
            <w:vAlign w:val="center"/>
            <w:hideMark/>
          </w:tcPr>
          <w:p w14:paraId="3E4B1046" w14:textId="77777777" w:rsidR="006B2721" w:rsidRPr="00BA3B22" w:rsidRDefault="006B2721" w:rsidP="006B2721">
            <w:pPr>
              <w:spacing w:after="0" w:line="240" w:lineRule="auto"/>
              <w:jc w:val="center"/>
              <w:rPr>
                <w:rFonts w:ascii="Arial" w:eastAsia="Times New Roman" w:hAnsi="Arial" w:cs="Arial"/>
                <w:color w:val="000000"/>
                <w:sz w:val="16"/>
                <w:szCs w:val="16"/>
                <w:lang w:eastAsia="en-AU"/>
              </w:rPr>
            </w:pPr>
            <w:r w:rsidRPr="00BA3B22">
              <w:rPr>
                <w:rFonts w:ascii="Arial" w:eastAsia="Times New Roman" w:hAnsi="Arial" w:cs="Arial"/>
                <w:color w:val="000000"/>
                <w:sz w:val="16"/>
                <w:szCs w:val="16"/>
                <w:lang w:eastAsia="en-AU"/>
              </w:rPr>
              <w:t>1580 ± 140</w:t>
            </w:r>
          </w:p>
        </w:tc>
        <w:tc>
          <w:tcPr>
            <w:tcW w:w="1035" w:type="dxa"/>
            <w:tcBorders>
              <w:top w:val="nil"/>
              <w:left w:val="nil"/>
              <w:bottom w:val="nil"/>
              <w:right w:val="nil"/>
            </w:tcBorders>
            <w:shd w:val="clear" w:color="auto" w:fill="auto"/>
            <w:noWrap/>
            <w:vAlign w:val="center"/>
            <w:hideMark/>
          </w:tcPr>
          <w:p w14:paraId="60BC350E" w14:textId="77777777" w:rsidR="006B2721" w:rsidRPr="00BA3B22" w:rsidRDefault="006B2721" w:rsidP="006B2721">
            <w:pPr>
              <w:spacing w:after="0" w:line="240" w:lineRule="auto"/>
              <w:jc w:val="center"/>
              <w:rPr>
                <w:rFonts w:ascii="Arial" w:eastAsia="Times New Roman" w:hAnsi="Arial" w:cs="Arial"/>
                <w:color w:val="000000"/>
                <w:sz w:val="16"/>
                <w:szCs w:val="16"/>
                <w:lang w:eastAsia="en-AU"/>
              </w:rPr>
            </w:pPr>
            <w:r w:rsidRPr="00BA3B22">
              <w:rPr>
                <w:rFonts w:ascii="Arial" w:eastAsia="Times New Roman" w:hAnsi="Arial" w:cs="Arial"/>
                <w:color w:val="000000"/>
                <w:sz w:val="16"/>
                <w:szCs w:val="16"/>
                <w:lang w:eastAsia="en-AU"/>
              </w:rPr>
              <w:t>2108 ± 299</w:t>
            </w:r>
          </w:p>
        </w:tc>
        <w:tc>
          <w:tcPr>
            <w:tcW w:w="1123" w:type="dxa"/>
            <w:tcBorders>
              <w:top w:val="nil"/>
              <w:left w:val="nil"/>
              <w:bottom w:val="nil"/>
              <w:right w:val="nil"/>
            </w:tcBorders>
            <w:shd w:val="clear" w:color="auto" w:fill="auto"/>
            <w:noWrap/>
            <w:vAlign w:val="center"/>
            <w:hideMark/>
          </w:tcPr>
          <w:p w14:paraId="2F4C52F2" w14:textId="77777777" w:rsidR="006B2721" w:rsidRPr="00BA3B22" w:rsidRDefault="006B2721" w:rsidP="006B2721">
            <w:pPr>
              <w:spacing w:after="0" w:line="240" w:lineRule="auto"/>
              <w:jc w:val="center"/>
              <w:rPr>
                <w:rFonts w:ascii="Arial" w:eastAsia="Times New Roman" w:hAnsi="Arial" w:cs="Arial"/>
                <w:color w:val="000000"/>
                <w:sz w:val="16"/>
                <w:szCs w:val="16"/>
                <w:lang w:eastAsia="en-AU"/>
              </w:rPr>
            </w:pPr>
            <w:r w:rsidRPr="00BA3B22">
              <w:rPr>
                <w:rFonts w:ascii="Arial" w:eastAsia="Times New Roman" w:hAnsi="Arial" w:cs="Arial"/>
                <w:color w:val="000000"/>
                <w:sz w:val="16"/>
                <w:szCs w:val="16"/>
                <w:lang w:eastAsia="en-AU"/>
              </w:rPr>
              <w:t>1700 ± 190</w:t>
            </w:r>
          </w:p>
        </w:tc>
        <w:tc>
          <w:tcPr>
            <w:tcW w:w="1177" w:type="dxa"/>
            <w:tcBorders>
              <w:top w:val="nil"/>
              <w:left w:val="nil"/>
              <w:bottom w:val="nil"/>
              <w:right w:val="nil"/>
            </w:tcBorders>
            <w:shd w:val="clear" w:color="auto" w:fill="auto"/>
            <w:noWrap/>
            <w:vAlign w:val="center"/>
            <w:hideMark/>
          </w:tcPr>
          <w:p w14:paraId="1E16E73B" w14:textId="77777777" w:rsidR="006B2721" w:rsidRPr="00BA3B22" w:rsidRDefault="006B2721" w:rsidP="006B2721">
            <w:pPr>
              <w:spacing w:after="0" w:line="240" w:lineRule="auto"/>
              <w:jc w:val="center"/>
              <w:rPr>
                <w:rFonts w:ascii="Arial" w:eastAsia="Times New Roman" w:hAnsi="Arial" w:cs="Arial"/>
                <w:color w:val="000000"/>
                <w:sz w:val="16"/>
                <w:szCs w:val="16"/>
                <w:lang w:eastAsia="en-AU"/>
              </w:rPr>
            </w:pPr>
            <w:r w:rsidRPr="00BA3B22">
              <w:rPr>
                <w:rFonts w:ascii="Arial" w:eastAsia="Times New Roman" w:hAnsi="Arial" w:cs="Arial"/>
                <w:color w:val="000000"/>
                <w:sz w:val="16"/>
                <w:szCs w:val="16"/>
                <w:lang w:eastAsia="en-AU"/>
              </w:rPr>
              <w:t>2346 ± 283</w:t>
            </w:r>
          </w:p>
        </w:tc>
        <w:tc>
          <w:tcPr>
            <w:tcW w:w="1088" w:type="dxa"/>
            <w:tcBorders>
              <w:top w:val="nil"/>
              <w:left w:val="nil"/>
              <w:bottom w:val="nil"/>
              <w:right w:val="nil"/>
            </w:tcBorders>
            <w:shd w:val="clear" w:color="auto" w:fill="auto"/>
            <w:noWrap/>
            <w:vAlign w:val="center"/>
            <w:hideMark/>
          </w:tcPr>
          <w:p w14:paraId="6FB189B0" w14:textId="77777777" w:rsidR="006B2721" w:rsidRPr="00BA3B22" w:rsidRDefault="006B2721" w:rsidP="006B2721">
            <w:pPr>
              <w:spacing w:after="0" w:line="240" w:lineRule="auto"/>
              <w:jc w:val="center"/>
              <w:rPr>
                <w:rFonts w:ascii="Arial" w:eastAsia="Times New Roman" w:hAnsi="Arial" w:cs="Arial"/>
                <w:color w:val="000000"/>
                <w:sz w:val="16"/>
                <w:szCs w:val="16"/>
                <w:lang w:eastAsia="en-AU"/>
              </w:rPr>
            </w:pPr>
            <w:r w:rsidRPr="00BA3B22">
              <w:rPr>
                <w:rFonts w:ascii="Arial" w:eastAsia="Times New Roman" w:hAnsi="Arial" w:cs="Arial"/>
                <w:color w:val="000000"/>
                <w:sz w:val="16"/>
                <w:szCs w:val="16"/>
                <w:lang w:eastAsia="en-AU"/>
              </w:rPr>
              <w:t>1620 ± 150</w:t>
            </w:r>
          </w:p>
        </w:tc>
        <w:tc>
          <w:tcPr>
            <w:tcW w:w="1319" w:type="dxa"/>
            <w:tcBorders>
              <w:top w:val="nil"/>
              <w:left w:val="nil"/>
              <w:bottom w:val="nil"/>
              <w:right w:val="nil"/>
            </w:tcBorders>
            <w:shd w:val="clear" w:color="auto" w:fill="auto"/>
            <w:noWrap/>
            <w:vAlign w:val="center"/>
            <w:hideMark/>
          </w:tcPr>
          <w:p w14:paraId="08FC1B2E" w14:textId="77777777" w:rsidR="006B2721" w:rsidRPr="00BA3B22" w:rsidRDefault="006B2721" w:rsidP="006B2721">
            <w:pPr>
              <w:spacing w:after="0" w:line="240" w:lineRule="auto"/>
              <w:jc w:val="center"/>
              <w:rPr>
                <w:rFonts w:ascii="Arial" w:eastAsia="Times New Roman" w:hAnsi="Arial" w:cs="Arial"/>
                <w:color w:val="000000"/>
                <w:sz w:val="16"/>
                <w:szCs w:val="16"/>
                <w:lang w:eastAsia="en-AU"/>
              </w:rPr>
            </w:pPr>
            <w:r w:rsidRPr="00BA3B22">
              <w:rPr>
                <w:rFonts w:ascii="Arial" w:eastAsia="Times New Roman" w:hAnsi="Arial" w:cs="Arial"/>
                <w:color w:val="000000"/>
                <w:sz w:val="16"/>
                <w:szCs w:val="16"/>
                <w:lang w:eastAsia="en-AU"/>
              </w:rPr>
              <w:t>2356 ± 285</w:t>
            </w:r>
          </w:p>
        </w:tc>
        <w:tc>
          <w:tcPr>
            <w:tcW w:w="617" w:type="dxa"/>
            <w:tcBorders>
              <w:top w:val="nil"/>
              <w:left w:val="nil"/>
              <w:bottom w:val="nil"/>
              <w:right w:val="nil"/>
            </w:tcBorders>
            <w:shd w:val="clear" w:color="auto" w:fill="auto"/>
            <w:noWrap/>
            <w:vAlign w:val="center"/>
            <w:hideMark/>
          </w:tcPr>
          <w:p w14:paraId="4AAB591A" w14:textId="77777777" w:rsidR="006B2721" w:rsidRPr="00BA3B22" w:rsidRDefault="006B2721" w:rsidP="006B2721">
            <w:pPr>
              <w:spacing w:after="0" w:line="240" w:lineRule="auto"/>
              <w:jc w:val="center"/>
              <w:rPr>
                <w:rFonts w:ascii="Arial" w:eastAsia="Times New Roman" w:hAnsi="Arial" w:cs="Arial"/>
                <w:color w:val="000000"/>
                <w:sz w:val="16"/>
                <w:szCs w:val="16"/>
                <w:lang w:eastAsia="en-AU"/>
              </w:rPr>
            </w:pPr>
            <w:r w:rsidRPr="00BA3B22">
              <w:rPr>
                <w:rFonts w:ascii="Arial" w:eastAsia="Times New Roman" w:hAnsi="Arial" w:cs="Arial"/>
                <w:color w:val="000000"/>
                <w:sz w:val="16"/>
                <w:szCs w:val="16"/>
                <w:lang w:eastAsia="en-AU"/>
              </w:rPr>
              <w:t>1580 ± 210</w:t>
            </w:r>
          </w:p>
        </w:tc>
        <w:tc>
          <w:tcPr>
            <w:tcW w:w="617" w:type="dxa"/>
            <w:tcBorders>
              <w:top w:val="nil"/>
              <w:left w:val="nil"/>
              <w:bottom w:val="nil"/>
              <w:right w:val="nil"/>
            </w:tcBorders>
            <w:shd w:val="clear" w:color="auto" w:fill="auto"/>
            <w:noWrap/>
            <w:vAlign w:val="center"/>
            <w:hideMark/>
          </w:tcPr>
          <w:p w14:paraId="2A86066D" w14:textId="77777777" w:rsidR="006B2721" w:rsidRPr="00BA3B22" w:rsidRDefault="006B2721" w:rsidP="006B2721">
            <w:pPr>
              <w:spacing w:after="0" w:line="240" w:lineRule="auto"/>
              <w:jc w:val="center"/>
              <w:rPr>
                <w:rFonts w:ascii="Arial" w:eastAsia="Times New Roman" w:hAnsi="Arial" w:cs="Arial"/>
                <w:color w:val="000000"/>
                <w:sz w:val="16"/>
                <w:szCs w:val="16"/>
                <w:lang w:eastAsia="en-AU"/>
              </w:rPr>
            </w:pPr>
            <w:r w:rsidRPr="00BA3B22">
              <w:rPr>
                <w:rFonts w:ascii="Arial" w:eastAsia="Times New Roman" w:hAnsi="Arial" w:cs="Arial"/>
                <w:color w:val="000000"/>
                <w:sz w:val="16"/>
                <w:szCs w:val="16"/>
                <w:lang w:eastAsia="en-AU"/>
              </w:rPr>
              <w:t>2465 ± 320</w:t>
            </w:r>
          </w:p>
        </w:tc>
        <w:tc>
          <w:tcPr>
            <w:tcW w:w="757" w:type="dxa"/>
            <w:gridSpan w:val="2"/>
            <w:tcBorders>
              <w:top w:val="nil"/>
              <w:left w:val="nil"/>
              <w:bottom w:val="nil"/>
              <w:right w:val="nil"/>
            </w:tcBorders>
            <w:shd w:val="clear" w:color="auto" w:fill="auto"/>
            <w:noWrap/>
            <w:vAlign w:val="center"/>
            <w:hideMark/>
          </w:tcPr>
          <w:p w14:paraId="72B13E1D" w14:textId="77777777" w:rsidR="006B2721" w:rsidRPr="00BA3B22" w:rsidRDefault="006B2721" w:rsidP="006B2721">
            <w:pPr>
              <w:spacing w:after="0" w:line="240" w:lineRule="auto"/>
              <w:jc w:val="center"/>
              <w:rPr>
                <w:rFonts w:ascii="Arial" w:eastAsia="Times New Roman" w:hAnsi="Arial" w:cs="Arial"/>
                <w:color w:val="000000"/>
                <w:sz w:val="16"/>
                <w:szCs w:val="16"/>
                <w:lang w:eastAsia="en-AU"/>
              </w:rPr>
            </w:pPr>
            <w:r w:rsidRPr="00BA3B22">
              <w:rPr>
                <w:rFonts w:ascii="Arial" w:eastAsia="Times New Roman" w:hAnsi="Arial" w:cs="Arial"/>
                <w:color w:val="000000"/>
                <w:sz w:val="16"/>
                <w:szCs w:val="16"/>
                <w:lang w:eastAsia="en-AU"/>
              </w:rPr>
              <w:t>2930 ± 290</w:t>
            </w:r>
          </w:p>
        </w:tc>
        <w:tc>
          <w:tcPr>
            <w:tcW w:w="1139" w:type="dxa"/>
            <w:gridSpan w:val="2"/>
            <w:tcBorders>
              <w:top w:val="nil"/>
              <w:left w:val="nil"/>
              <w:bottom w:val="nil"/>
              <w:right w:val="nil"/>
            </w:tcBorders>
            <w:shd w:val="clear" w:color="auto" w:fill="auto"/>
            <w:noWrap/>
            <w:vAlign w:val="center"/>
            <w:hideMark/>
          </w:tcPr>
          <w:p w14:paraId="14A8D96C" w14:textId="77777777" w:rsidR="006B2721" w:rsidRPr="00BA3B22" w:rsidRDefault="006B2721" w:rsidP="006B2721">
            <w:pPr>
              <w:spacing w:after="0" w:line="240" w:lineRule="auto"/>
              <w:jc w:val="center"/>
              <w:rPr>
                <w:rFonts w:ascii="Arial" w:eastAsia="Times New Roman" w:hAnsi="Arial" w:cs="Arial"/>
                <w:color w:val="000000"/>
                <w:sz w:val="16"/>
                <w:szCs w:val="16"/>
                <w:lang w:eastAsia="en-AU"/>
              </w:rPr>
            </w:pPr>
            <w:r w:rsidRPr="00BA3B22">
              <w:rPr>
                <w:rFonts w:ascii="Arial" w:eastAsia="Times New Roman" w:hAnsi="Arial" w:cs="Arial"/>
                <w:color w:val="000000"/>
                <w:sz w:val="16"/>
                <w:szCs w:val="16"/>
                <w:lang w:eastAsia="en-AU"/>
              </w:rPr>
              <w:t>1800 ± 210</w:t>
            </w:r>
          </w:p>
        </w:tc>
      </w:tr>
      <w:tr w:rsidR="006B2721" w:rsidRPr="00BA3B22" w14:paraId="3319FEE5" w14:textId="77777777" w:rsidTr="00D65D84">
        <w:trPr>
          <w:gridAfter w:val="1"/>
          <w:wAfter w:w="9" w:type="dxa"/>
          <w:trHeight w:val="399"/>
        </w:trPr>
        <w:tc>
          <w:tcPr>
            <w:tcW w:w="15570" w:type="dxa"/>
            <w:gridSpan w:val="16"/>
            <w:tcBorders>
              <w:top w:val="nil"/>
              <w:left w:val="nil"/>
              <w:bottom w:val="nil"/>
              <w:right w:val="nil"/>
            </w:tcBorders>
            <w:shd w:val="clear" w:color="000000" w:fill="D9D9D9"/>
            <w:noWrap/>
            <w:vAlign w:val="center"/>
            <w:hideMark/>
          </w:tcPr>
          <w:p w14:paraId="05589A09" w14:textId="77777777" w:rsidR="006B2721" w:rsidRPr="00BA3B22" w:rsidRDefault="006B2721" w:rsidP="006B2721">
            <w:pPr>
              <w:spacing w:after="0" w:line="240" w:lineRule="auto"/>
              <w:jc w:val="center"/>
              <w:rPr>
                <w:rFonts w:ascii="Arial" w:eastAsia="Times New Roman" w:hAnsi="Arial" w:cs="Arial"/>
                <w:b/>
                <w:bCs/>
                <w:i/>
                <w:iCs/>
                <w:color w:val="000000"/>
                <w:sz w:val="16"/>
                <w:szCs w:val="16"/>
                <w:lang w:eastAsia="en-AU"/>
              </w:rPr>
            </w:pPr>
            <w:r w:rsidRPr="00BA3B22">
              <w:rPr>
                <w:rFonts w:ascii="Arial" w:eastAsia="Times New Roman" w:hAnsi="Arial" w:cs="Arial"/>
                <w:b/>
                <w:bCs/>
                <w:i/>
                <w:iCs/>
                <w:color w:val="000000"/>
                <w:sz w:val="16"/>
                <w:szCs w:val="16"/>
                <w:lang w:eastAsia="en-AU"/>
              </w:rPr>
              <w:t>Dentine</w:t>
            </w:r>
          </w:p>
        </w:tc>
      </w:tr>
      <w:tr w:rsidR="006B2721" w:rsidRPr="00BA3B22" w14:paraId="256F2316" w14:textId="77777777" w:rsidTr="00D65D84">
        <w:trPr>
          <w:trHeight w:val="699"/>
        </w:trPr>
        <w:tc>
          <w:tcPr>
            <w:tcW w:w="1134" w:type="dxa"/>
            <w:tcBorders>
              <w:top w:val="nil"/>
              <w:left w:val="nil"/>
              <w:bottom w:val="nil"/>
              <w:right w:val="nil"/>
            </w:tcBorders>
            <w:shd w:val="clear" w:color="auto" w:fill="auto"/>
            <w:noWrap/>
            <w:vAlign w:val="center"/>
            <w:hideMark/>
          </w:tcPr>
          <w:p w14:paraId="075476CE" w14:textId="660720DF" w:rsidR="006B2721" w:rsidRPr="00BA3B22" w:rsidRDefault="006B2721" w:rsidP="006B2721">
            <w:pPr>
              <w:spacing w:after="0" w:line="240" w:lineRule="auto"/>
              <w:jc w:val="center"/>
              <w:rPr>
                <w:rFonts w:ascii="Arial" w:eastAsia="Times New Roman" w:hAnsi="Arial" w:cs="Arial"/>
                <w:b/>
                <w:bCs/>
                <w:color w:val="000000"/>
                <w:sz w:val="16"/>
                <w:szCs w:val="16"/>
                <w:lang w:eastAsia="en-AU"/>
              </w:rPr>
            </w:pPr>
            <w:r w:rsidRPr="00BA3B22">
              <w:rPr>
                <w:rFonts w:ascii="Arial" w:eastAsia="Times New Roman" w:hAnsi="Arial" w:cs="Arial"/>
                <w:b/>
                <w:bCs/>
                <w:color w:val="000000"/>
                <w:sz w:val="16"/>
                <w:szCs w:val="16"/>
                <w:lang w:eastAsia="en-AU"/>
              </w:rPr>
              <w:t>U (ppm)</w:t>
            </w:r>
            <w:r w:rsidR="00222976" w:rsidRPr="00BA3B22">
              <w:rPr>
                <w:rFonts w:ascii="Arial" w:eastAsia="Times New Roman" w:hAnsi="Arial" w:cs="Arial"/>
                <w:b/>
                <w:bCs/>
                <w:color w:val="000000"/>
                <w:sz w:val="16"/>
                <w:szCs w:val="16"/>
                <w:vertAlign w:val="superscript"/>
                <w:lang w:eastAsia="en-AU"/>
              </w:rPr>
              <w:t>b</w:t>
            </w:r>
          </w:p>
        </w:tc>
        <w:tc>
          <w:tcPr>
            <w:tcW w:w="1310" w:type="dxa"/>
            <w:tcBorders>
              <w:top w:val="nil"/>
              <w:left w:val="nil"/>
              <w:bottom w:val="nil"/>
              <w:right w:val="nil"/>
            </w:tcBorders>
            <w:shd w:val="clear" w:color="auto" w:fill="auto"/>
            <w:noWrap/>
            <w:vAlign w:val="center"/>
            <w:hideMark/>
          </w:tcPr>
          <w:p w14:paraId="4E5E679F" w14:textId="77777777" w:rsidR="006B2721" w:rsidRPr="00BA3B22" w:rsidRDefault="006B2721" w:rsidP="006B2721">
            <w:pPr>
              <w:spacing w:after="0" w:line="240" w:lineRule="auto"/>
              <w:jc w:val="center"/>
              <w:rPr>
                <w:rFonts w:ascii="Arial" w:eastAsia="Times New Roman" w:hAnsi="Arial" w:cs="Arial"/>
                <w:color w:val="000000"/>
                <w:sz w:val="16"/>
                <w:szCs w:val="16"/>
                <w:lang w:eastAsia="en-AU"/>
              </w:rPr>
            </w:pPr>
            <w:r w:rsidRPr="00BA3B22">
              <w:rPr>
                <w:rFonts w:ascii="Arial" w:eastAsia="Times New Roman" w:hAnsi="Arial" w:cs="Arial"/>
                <w:color w:val="000000"/>
                <w:sz w:val="16"/>
                <w:szCs w:val="16"/>
                <w:lang w:eastAsia="en-AU"/>
              </w:rPr>
              <w:t>42.7 ± 0.25</w:t>
            </w:r>
          </w:p>
        </w:tc>
        <w:tc>
          <w:tcPr>
            <w:tcW w:w="1310" w:type="dxa"/>
            <w:tcBorders>
              <w:top w:val="nil"/>
              <w:left w:val="nil"/>
              <w:bottom w:val="nil"/>
              <w:right w:val="nil"/>
            </w:tcBorders>
            <w:shd w:val="clear" w:color="auto" w:fill="auto"/>
            <w:noWrap/>
            <w:vAlign w:val="center"/>
            <w:hideMark/>
          </w:tcPr>
          <w:p w14:paraId="16BA0DBD" w14:textId="77777777" w:rsidR="006B2721" w:rsidRPr="00BA3B22" w:rsidRDefault="006B2721" w:rsidP="006B2721">
            <w:pPr>
              <w:spacing w:after="0" w:line="240" w:lineRule="auto"/>
              <w:jc w:val="center"/>
              <w:rPr>
                <w:rFonts w:ascii="Arial" w:eastAsia="Times New Roman" w:hAnsi="Arial" w:cs="Arial"/>
                <w:color w:val="000000"/>
                <w:sz w:val="16"/>
                <w:szCs w:val="16"/>
                <w:lang w:eastAsia="en-AU"/>
              </w:rPr>
            </w:pPr>
            <w:r w:rsidRPr="00BA3B22">
              <w:rPr>
                <w:rFonts w:ascii="Arial" w:eastAsia="Times New Roman" w:hAnsi="Arial" w:cs="Arial"/>
                <w:color w:val="000000"/>
                <w:sz w:val="16"/>
                <w:szCs w:val="16"/>
                <w:lang w:eastAsia="en-AU"/>
              </w:rPr>
              <w:t>49.2 ± 0.7</w:t>
            </w:r>
          </w:p>
        </w:tc>
        <w:tc>
          <w:tcPr>
            <w:tcW w:w="901" w:type="dxa"/>
            <w:tcBorders>
              <w:top w:val="nil"/>
              <w:left w:val="nil"/>
              <w:bottom w:val="nil"/>
              <w:right w:val="nil"/>
            </w:tcBorders>
            <w:shd w:val="clear" w:color="auto" w:fill="auto"/>
            <w:noWrap/>
            <w:vAlign w:val="center"/>
            <w:hideMark/>
          </w:tcPr>
          <w:p w14:paraId="7AADD05E" w14:textId="77777777" w:rsidR="006B2721" w:rsidRPr="00BA3B22" w:rsidRDefault="006B2721" w:rsidP="006B2721">
            <w:pPr>
              <w:spacing w:after="0" w:line="240" w:lineRule="auto"/>
              <w:jc w:val="center"/>
              <w:rPr>
                <w:rFonts w:ascii="Arial" w:eastAsia="Times New Roman" w:hAnsi="Arial" w:cs="Arial"/>
                <w:color w:val="000000"/>
                <w:sz w:val="16"/>
                <w:szCs w:val="16"/>
                <w:lang w:eastAsia="en-AU"/>
              </w:rPr>
            </w:pPr>
            <w:r w:rsidRPr="00BA3B22">
              <w:rPr>
                <w:rFonts w:ascii="Arial" w:eastAsia="Times New Roman" w:hAnsi="Arial" w:cs="Arial"/>
                <w:color w:val="000000"/>
                <w:sz w:val="16"/>
                <w:szCs w:val="16"/>
                <w:lang w:eastAsia="en-AU"/>
              </w:rPr>
              <w:t>18.1 ± 1.4</w:t>
            </w:r>
          </w:p>
        </w:tc>
        <w:tc>
          <w:tcPr>
            <w:tcW w:w="1017" w:type="dxa"/>
            <w:tcBorders>
              <w:top w:val="nil"/>
              <w:left w:val="nil"/>
              <w:bottom w:val="nil"/>
              <w:right w:val="nil"/>
            </w:tcBorders>
            <w:shd w:val="clear" w:color="auto" w:fill="auto"/>
            <w:noWrap/>
            <w:vAlign w:val="center"/>
            <w:hideMark/>
          </w:tcPr>
          <w:p w14:paraId="791F95A3" w14:textId="77777777" w:rsidR="006B2721" w:rsidRPr="00BA3B22" w:rsidRDefault="006B2721" w:rsidP="006B2721">
            <w:pPr>
              <w:spacing w:after="0" w:line="240" w:lineRule="auto"/>
              <w:jc w:val="center"/>
              <w:rPr>
                <w:rFonts w:ascii="Arial" w:eastAsia="Times New Roman" w:hAnsi="Arial" w:cs="Arial"/>
                <w:color w:val="000000"/>
                <w:sz w:val="16"/>
                <w:szCs w:val="16"/>
                <w:lang w:eastAsia="en-AU"/>
              </w:rPr>
            </w:pPr>
            <w:r w:rsidRPr="00BA3B22">
              <w:rPr>
                <w:rFonts w:ascii="Arial" w:eastAsia="Times New Roman" w:hAnsi="Arial" w:cs="Arial"/>
                <w:color w:val="000000"/>
                <w:sz w:val="16"/>
                <w:szCs w:val="16"/>
                <w:lang w:eastAsia="en-AU"/>
              </w:rPr>
              <w:t>35.3 ± 0.12</w:t>
            </w:r>
          </w:p>
        </w:tc>
        <w:tc>
          <w:tcPr>
            <w:tcW w:w="1035" w:type="dxa"/>
            <w:tcBorders>
              <w:top w:val="nil"/>
              <w:left w:val="nil"/>
              <w:bottom w:val="nil"/>
              <w:right w:val="nil"/>
            </w:tcBorders>
            <w:shd w:val="clear" w:color="auto" w:fill="auto"/>
            <w:noWrap/>
            <w:vAlign w:val="center"/>
            <w:hideMark/>
          </w:tcPr>
          <w:p w14:paraId="4BBC9935" w14:textId="77777777" w:rsidR="006B2721" w:rsidRPr="00BA3B22" w:rsidRDefault="006B2721" w:rsidP="006B2721">
            <w:pPr>
              <w:spacing w:after="0" w:line="240" w:lineRule="auto"/>
              <w:jc w:val="center"/>
              <w:rPr>
                <w:rFonts w:ascii="Arial" w:eastAsia="Times New Roman" w:hAnsi="Arial" w:cs="Arial"/>
                <w:color w:val="000000"/>
                <w:sz w:val="16"/>
                <w:szCs w:val="16"/>
                <w:lang w:eastAsia="en-AU"/>
              </w:rPr>
            </w:pPr>
            <w:r w:rsidRPr="00BA3B22">
              <w:rPr>
                <w:rFonts w:ascii="Arial" w:eastAsia="Times New Roman" w:hAnsi="Arial" w:cs="Arial"/>
                <w:color w:val="000000"/>
                <w:sz w:val="16"/>
                <w:szCs w:val="16"/>
                <w:lang w:eastAsia="en-AU"/>
              </w:rPr>
              <w:t>28.1 ± 0.16</w:t>
            </w:r>
          </w:p>
        </w:tc>
        <w:tc>
          <w:tcPr>
            <w:tcW w:w="1035" w:type="dxa"/>
            <w:tcBorders>
              <w:top w:val="nil"/>
              <w:left w:val="nil"/>
              <w:bottom w:val="nil"/>
              <w:right w:val="nil"/>
            </w:tcBorders>
            <w:shd w:val="clear" w:color="auto" w:fill="auto"/>
            <w:noWrap/>
            <w:vAlign w:val="center"/>
            <w:hideMark/>
          </w:tcPr>
          <w:p w14:paraId="1D4E5DFF" w14:textId="77777777" w:rsidR="006B2721" w:rsidRPr="00BA3B22" w:rsidRDefault="006B2721" w:rsidP="006B2721">
            <w:pPr>
              <w:spacing w:after="0" w:line="240" w:lineRule="auto"/>
              <w:jc w:val="center"/>
              <w:rPr>
                <w:rFonts w:ascii="Arial" w:eastAsia="Times New Roman" w:hAnsi="Arial" w:cs="Arial"/>
                <w:color w:val="000000"/>
                <w:sz w:val="16"/>
                <w:szCs w:val="16"/>
                <w:lang w:eastAsia="en-AU"/>
              </w:rPr>
            </w:pPr>
            <w:r w:rsidRPr="00BA3B22">
              <w:rPr>
                <w:rFonts w:ascii="Arial" w:eastAsia="Times New Roman" w:hAnsi="Arial" w:cs="Arial"/>
                <w:color w:val="000000"/>
                <w:sz w:val="16"/>
                <w:szCs w:val="16"/>
                <w:lang w:eastAsia="en-AU"/>
              </w:rPr>
              <w:t>17.2 ± 1</w:t>
            </w:r>
          </w:p>
        </w:tc>
        <w:tc>
          <w:tcPr>
            <w:tcW w:w="1123" w:type="dxa"/>
            <w:tcBorders>
              <w:top w:val="nil"/>
              <w:left w:val="nil"/>
              <w:bottom w:val="nil"/>
              <w:right w:val="nil"/>
            </w:tcBorders>
            <w:shd w:val="clear" w:color="auto" w:fill="auto"/>
            <w:noWrap/>
            <w:vAlign w:val="center"/>
            <w:hideMark/>
          </w:tcPr>
          <w:p w14:paraId="6278CE03" w14:textId="77777777" w:rsidR="006B2721" w:rsidRPr="00BA3B22" w:rsidRDefault="006B2721" w:rsidP="006B2721">
            <w:pPr>
              <w:spacing w:after="0" w:line="240" w:lineRule="auto"/>
              <w:jc w:val="center"/>
              <w:rPr>
                <w:rFonts w:ascii="Arial" w:eastAsia="Times New Roman" w:hAnsi="Arial" w:cs="Arial"/>
                <w:color w:val="000000"/>
                <w:sz w:val="16"/>
                <w:szCs w:val="16"/>
                <w:lang w:eastAsia="en-AU"/>
              </w:rPr>
            </w:pPr>
            <w:r w:rsidRPr="00BA3B22">
              <w:rPr>
                <w:rFonts w:ascii="Arial" w:eastAsia="Times New Roman" w:hAnsi="Arial" w:cs="Arial"/>
                <w:color w:val="000000"/>
                <w:sz w:val="16"/>
                <w:szCs w:val="16"/>
                <w:lang w:eastAsia="en-AU"/>
              </w:rPr>
              <w:t>81.4 ± 0.46</w:t>
            </w:r>
          </w:p>
        </w:tc>
        <w:tc>
          <w:tcPr>
            <w:tcW w:w="1177" w:type="dxa"/>
            <w:tcBorders>
              <w:top w:val="nil"/>
              <w:left w:val="nil"/>
              <w:bottom w:val="nil"/>
              <w:right w:val="nil"/>
            </w:tcBorders>
            <w:shd w:val="clear" w:color="auto" w:fill="auto"/>
            <w:noWrap/>
            <w:vAlign w:val="center"/>
            <w:hideMark/>
          </w:tcPr>
          <w:p w14:paraId="4F8422C7" w14:textId="77777777" w:rsidR="006B2721" w:rsidRPr="00BA3B22" w:rsidRDefault="006B2721" w:rsidP="006B2721">
            <w:pPr>
              <w:spacing w:after="0" w:line="240" w:lineRule="auto"/>
              <w:jc w:val="center"/>
              <w:rPr>
                <w:rFonts w:ascii="Arial" w:eastAsia="Times New Roman" w:hAnsi="Arial" w:cs="Arial"/>
                <w:color w:val="000000"/>
                <w:sz w:val="16"/>
                <w:szCs w:val="16"/>
                <w:lang w:eastAsia="en-AU"/>
              </w:rPr>
            </w:pPr>
            <w:r w:rsidRPr="00BA3B22">
              <w:rPr>
                <w:rFonts w:ascii="Arial" w:eastAsia="Times New Roman" w:hAnsi="Arial" w:cs="Arial"/>
                <w:color w:val="000000"/>
                <w:sz w:val="16"/>
                <w:szCs w:val="16"/>
                <w:lang w:eastAsia="en-AU"/>
              </w:rPr>
              <w:t>66.2 ± 0.2</w:t>
            </w:r>
          </w:p>
        </w:tc>
        <w:tc>
          <w:tcPr>
            <w:tcW w:w="1088" w:type="dxa"/>
            <w:tcBorders>
              <w:top w:val="nil"/>
              <w:left w:val="nil"/>
              <w:bottom w:val="nil"/>
              <w:right w:val="nil"/>
            </w:tcBorders>
            <w:shd w:val="clear" w:color="auto" w:fill="auto"/>
            <w:noWrap/>
            <w:vAlign w:val="center"/>
            <w:hideMark/>
          </w:tcPr>
          <w:p w14:paraId="1B371665" w14:textId="77777777" w:rsidR="006B2721" w:rsidRPr="00BA3B22" w:rsidRDefault="006B2721" w:rsidP="006B2721">
            <w:pPr>
              <w:spacing w:after="0" w:line="240" w:lineRule="auto"/>
              <w:jc w:val="center"/>
              <w:rPr>
                <w:rFonts w:ascii="Arial" w:eastAsia="Times New Roman" w:hAnsi="Arial" w:cs="Arial"/>
                <w:color w:val="000000"/>
                <w:sz w:val="16"/>
                <w:szCs w:val="16"/>
                <w:lang w:eastAsia="en-AU"/>
              </w:rPr>
            </w:pPr>
            <w:r w:rsidRPr="00BA3B22">
              <w:rPr>
                <w:rFonts w:ascii="Arial" w:eastAsia="Times New Roman" w:hAnsi="Arial" w:cs="Arial"/>
                <w:color w:val="000000"/>
                <w:sz w:val="16"/>
                <w:szCs w:val="16"/>
                <w:lang w:eastAsia="en-AU"/>
              </w:rPr>
              <w:t>53.4 ± 0.26</w:t>
            </w:r>
          </w:p>
        </w:tc>
        <w:tc>
          <w:tcPr>
            <w:tcW w:w="1319" w:type="dxa"/>
            <w:tcBorders>
              <w:top w:val="nil"/>
              <w:left w:val="nil"/>
              <w:bottom w:val="nil"/>
              <w:right w:val="nil"/>
            </w:tcBorders>
            <w:shd w:val="clear" w:color="auto" w:fill="auto"/>
            <w:noWrap/>
            <w:vAlign w:val="center"/>
            <w:hideMark/>
          </w:tcPr>
          <w:p w14:paraId="2B62DBF6" w14:textId="77777777" w:rsidR="006B2721" w:rsidRPr="00BA3B22" w:rsidRDefault="006B2721" w:rsidP="006B2721">
            <w:pPr>
              <w:spacing w:after="0" w:line="240" w:lineRule="auto"/>
              <w:jc w:val="center"/>
              <w:rPr>
                <w:rFonts w:ascii="Arial" w:eastAsia="Times New Roman" w:hAnsi="Arial" w:cs="Arial"/>
                <w:color w:val="000000"/>
                <w:sz w:val="16"/>
                <w:szCs w:val="16"/>
                <w:lang w:eastAsia="en-AU"/>
              </w:rPr>
            </w:pPr>
            <w:r w:rsidRPr="00BA3B22">
              <w:rPr>
                <w:rFonts w:ascii="Arial" w:eastAsia="Times New Roman" w:hAnsi="Arial" w:cs="Arial"/>
                <w:color w:val="000000"/>
                <w:sz w:val="16"/>
                <w:szCs w:val="16"/>
                <w:lang w:eastAsia="en-AU"/>
              </w:rPr>
              <w:t>26.7 ± 1.4</w:t>
            </w:r>
          </w:p>
        </w:tc>
        <w:tc>
          <w:tcPr>
            <w:tcW w:w="617" w:type="dxa"/>
            <w:tcBorders>
              <w:top w:val="nil"/>
              <w:left w:val="nil"/>
              <w:bottom w:val="nil"/>
              <w:right w:val="nil"/>
            </w:tcBorders>
            <w:shd w:val="clear" w:color="auto" w:fill="auto"/>
            <w:noWrap/>
            <w:vAlign w:val="center"/>
            <w:hideMark/>
          </w:tcPr>
          <w:p w14:paraId="0A9D39D9" w14:textId="77777777" w:rsidR="006B2721" w:rsidRPr="00BA3B22" w:rsidRDefault="006B2721" w:rsidP="006B2721">
            <w:pPr>
              <w:spacing w:after="0" w:line="240" w:lineRule="auto"/>
              <w:jc w:val="center"/>
              <w:rPr>
                <w:rFonts w:ascii="Arial" w:eastAsia="Times New Roman" w:hAnsi="Arial" w:cs="Arial"/>
                <w:color w:val="000000"/>
                <w:sz w:val="16"/>
                <w:szCs w:val="16"/>
                <w:lang w:eastAsia="en-AU"/>
              </w:rPr>
            </w:pPr>
            <w:r w:rsidRPr="00BA3B22">
              <w:rPr>
                <w:rFonts w:ascii="Arial" w:eastAsia="Times New Roman" w:hAnsi="Arial" w:cs="Arial"/>
                <w:color w:val="000000"/>
                <w:sz w:val="16"/>
                <w:szCs w:val="16"/>
                <w:lang w:eastAsia="en-AU"/>
              </w:rPr>
              <w:t>10.3 ± 0.4</w:t>
            </w:r>
          </w:p>
        </w:tc>
        <w:tc>
          <w:tcPr>
            <w:tcW w:w="617" w:type="dxa"/>
            <w:tcBorders>
              <w:top w:val="nil"/>
              <w:left w:val="nil"/>
              <w:bottom w:val="nil"/>
              <w:right w:val="nil"/>
            </w:tcBorders>
            <w:shd w:val="clear" w:color="auto" w:fill="auto"/>
            <w:noWrap/>
            <w:vAlign w:val="center"/>
            <w:hideMark/>
          </w:tcPr>
          <w:p w14:paraId="4CC0E644" w14:textId="77777777" w:rsidR="006B2721" w:rsidRPr="00BA3B22" w:rsidRDefault="006B2721" w:rsidP="006B2721">
            <w:pPr>
              <w:spacing w:after="0" w:line="240" w:lineRule="auto"/>
              <w:jc w:val="center"/>
              <w:rPr>
                <w:rFonts w:ascii="Arial" w:eastAsia="Times New Roman" w:hAnsi="Arial" w:cs="Arial"/>
                <w:color w:val="000000"/>
                <w:sz w:val="16"/>
                <w:szCs w:val="16"/>
                <w:lang w:eastAsia="en-AU"/>
              </w:rPr>
            </w:pPr>
            <w:r w:rsidRPr="00BA3B22">
              <w:rPr>
                <w:rFonts w:ascii="Arial" w:eastAsia="Times New Roman" w:hAnsi="Arial" w:cs="Arial"/>
                <w:color w:val="000000"/>
                <w:sz w:val="16"/>
                <w:szCs w:val="16"/>
                <w:lang w:eastAsia="en-AU"/>
              </w:rPr>
              <w:t>8.7 ± 0.5</w:t>
            </w:r>
          </w:p>
        </w:tc>
        <w:tc>
          <w:tcPr>
            <w:tcW w:w="757" w:type="dxa"/>
            <w:gridSpan w:val="2"/>
            <w:tcBorders>
              <w:top w:val="nil"/>
              <w:left w:val="nil"/>
              <w:bottom w:val="nil"/>
              <w:right w:val="nil"/>
            </w:tcBorders>
            <w:shd w:val="clear" w:color="auto" w:fill="auto"/>
            <w:noWrap/>
            <w:vAlign w:val="center"/>
            <w:hideMark/>
          </w:tcPr>
          <w:p w14:paraId="1F4E8D88" w14:textId="77777777" w:rsidR="006B2721" w:rsidRPr="00BA3B22" w:rsidRDefault="006B2721" w:rsidP="006B2721">
            <w:pPr>
              <w:spacing w:after="0" w:line="240" w:lineRule="auto"/>
              <w:jc w:val="center"/>
              <w:rPr>
                <w:rFonts w:ascii="Arial" w:eastAsia="Times New Roman" w:hAnsi="Arial" w:cs="Arial"/>
                <w:color w:val="000000"/>
                <w:sz w:val="16"/>
                <w:szCs w:val="16"/>
                <w:lang w:eastAsia="en-AU"/>
              </w:rPr>
            </w:pPr>
            <w:r w:rsidRPr="00BA3B22">
              <w:rPr>
                <w:rFonts w:ascii="Arial" w:eastAsia="Times New Roman" w:hAnsi="Arial" w:cs="Arial"/>
                <w:color w:val="000000"/>
                <w:sz w:val="16"/>
                <w:szCs w:val="16"/>
                <w:lang w:eastAsia="en-AU"/>
              </w:rPr>
              <w:t>38.9 ± 1.3</w:t>
            </w:r>
          </w:p>
        </w:tc>
        <w:tc>
          <w:tcPr>
            <w:tcW w:w="1139" w:type="dxa"/>
            <w:gridSpan w:val="2"/>
            <w:tcBorders>
              <w:top w:val="nil"/>
              <w:left w:val="nil"/>
              <w:bottom w:val="nil"/>
              <w:right w:val="nil"/>
            </w:tcBorders>
            <w:shd w:val="clear" w:color="auto" w:fill="auto"/>
            <w:noWrap/>
            <w:vAlign w:val="center"/>
            <w:hideMark/>
          </w:tcPr>
          <w:p w14:paraId="2398512E" w14:textId="77777777" w:rsidR="006B2721" w:rsidRPr="00BA3B22" w:rsidRDefault="006B2721" w:rsidP="006B2721">
            <w:pPr>
              <w:spacing w:after="0" w:line="240" w:lineRule="auto"/>
              <w:jc w:val="center"/>
              <w:rPr>
                <w:rFonts w:ascii="Arial" w:eastAsia="Times New Roman" w:hAnsi="Arial" w:cs="Arial"/>
                <w:color w:val="000000"/>
                <w:sz w:val="16"/>
                <w:szCs w:val="16"/>
                <w:lang w:eastAsia="en-AU"/>
              </w:rPr>
            </w:pPr>
            <w:r w:rsidRPr="00BA3B22">
              <w:rPr>
                <w:rFonts w:ascii="Arial" w:eastAsia="Times New Roman" w:hAnsi="Arial" w:cs="Arial"/>
                <w:color w:val="000000"/>
                <w:sz w:val="16"/>
                <w:szCs w:val="16"/>
                <w:lang w:eastAsia="en-AU"/>
              </w:rPr>
              <w:t>50.5 ± 0.41</w:t>
            </w:r>
          </w:p>
        </w:tc>
      </w:tr>
      <w:tr w:rsidR="006B2721" w:rsidRPr="00BA3B22" w14:paraId="40C21E01" w14:textId="77777777" w:rsidTr="00D65D84">
        <w:trPr>
          <w:trHeight w:val="699"/>
        </w:trPr>
        <w:tc>
          <w:tcPr>
            <w:tcW w:w="1134" w:type="dxa"/>
            <w:tcBorders>
              <w:top w:val="nil"/>
              <w:left w:val="nil"/>
              <w:bottom w:val="nil"/>
              <w:right w:val="nil"/>
            </w:tcBorders>
            <w:shd w:val="clear" w:color="auto" w:fill="auto"/>
            <w:noWrap/>
            <w:vAlign w:val="center"/>
            <w:hideMark/>
          </w:tcPr>
          <w:p w14:paraId="33A1C082" w14:textId="1D0EEE87" w:rsidR="006B2721" w:rsidRPr="00BA3B22" w:rsidRDefault="006B2721" w:rsidP="006B2721">
            <w:pPr>
              <w:spacing w:after="0" w:line="240" w:lineRule="auto"/>
              <w:jc w:val="center"/>
              <w:rPr>
                <w:rFonts w:ascii="Arial" w:eastAsia="Times New Roman" w:hAnsi="Arial" w:cs="Arial"/>
                <w:b/>
                <w:bCs/>
                <w:color w:val="000000"/>
                <w:sz w:val="16"/>
                <w:szCs w:val="16"/>
                <w:lang w:eastAsia="en-AU"/>
              </w:rPr>
            </w:pPr>
            <w:r w:rsidRPr="00BA3B22">
              <w:rPr>
                <w:rFonts w:ascii="Arial" w:eastAsia="Times New Roman" w:hAnsi="Arial" w:cs="Arial"/>
                <w:b/>
                <w:bCs/>
                <w:color w:val="000000"/>
                <w:sz w:val="16"/>
                <w:szCs w:val="16"/>
                <w:vertAlign w:val="superscript"/>
                <w:lang w:eastAsia="en-AU"/>
              </w:rPr>
              <w:t>234</w:t>
            </w:r>
            <w:r w:rsidRPr="00BA3B22">
              <w:rPr>
                <w:rFonts w:ascii="Arial" w:eastAsia="Times New Roman" w:hAnsi="Arial" w:cs="Arial"/>
                <w:b/>
                <w:bCs/>
                <w:color w:val="000000"/>
                <w:sz w:val="16"/>
                <w:szCs w:val="16"/>
                <w:lang w:eastAsia="en-AU"/>
              </w:rPr>
              <w:t>U/</w:t>
            </w:r>
            <w:r w:rsidRPr="00BA3B22">
              <w:rPr>
                <w:rFonts w:ascii="Arial" w:eastAsia="Times New Roman" w:hAnsi="Arial" w:cs="Arial"/>
                <w:b/>
                <w:bCs/>
                <w:color w:val="000000"/>
                <w:sz w:val="16"/>
                <w:szCs w:val="16"/>
                <w:vertAlign w:val="superscript"/>
                <w:lang w:eastAsia="en-AU"/>
              </w:rPr>
              <w:t>238</w:t>
            </w:r>
            <w:r w:rsidRPr="00BA3B22">
              <w:rPr>
                <w:rFonts w:ascii="Arial" w:eastAsia="Times New Roman" w:hAnsi="Arial" w:cs="Arial"/>
                <w:b/>
                <w:bCs/>
                <w:color w:val="000000"/>
                <w:sz w:val="16"/>
                <w:szCs w:val="16"/>
                <w:lang w:eastAsia="en-AU"/>
              </w:rPr>
              <w:t>U</w:t>
            </w:r>
            <w:r w:rsidR="00222976" w:rsidRPr="00BA3B22">
              <w:rPr>
                <w:rFonts w:ascii="Arial" w:eastAsia="Times New Roman" w:hAnsi="Arial" w:cs="Arial"/>
                <w:b/>
                <w:bCs/>
                <w:color w:val="000000"/>
                <w:sz w:val="16"/>
                <w:szCs w:val="16"/>
                <w:vertAlign w:val="superscript"/>
                <w:lang w:eastAsia="en-AU"/>
              </w:rPr>
              <w:t>b</w:t>
            </w:r>
          </w:p>
        </w:tc>
        <w:tc>
          <w:tcPr>
            <w:tcW w:w="1310" w:type="dxa"/>
            <w:tcBorders>
              <w:top w:val="nil"/>
              <w:left w:val="nil"/>
              <w:bottom w:val="nil"/>
              <w:right w:val="nil"/>
            </w:tcBorders>
            <w:shd w:val="clear" w:color="auto" w:fill="auto"/>
            <w:noWrap/>
            <w:vAlign w:val="center"/>
            <w:hideMark/>
          </w:tcPr>
          <w:p w14:paraId="5F6319EF" w14:textId="77777777" w:rsidR="006B2721" w:rsidRPr="00BA3B22" w:rsidRDefault="006B2721" w:rsidP="006B2721">
            <w:pPr>
              <w:spacing w:after="0" w:line="240" w:lineRule="auto"/>
              <w:jc w:val="center"/>
              <w:rPr>
                <w:rFonts w:ascii="Arial" w:eastAsia="Times New Roman" w:hAnsi="Arial" w:cs="Arial"/>
                <w:color w:val="000000"/>
                <w:sz w:val="16"/>
                <w:szCs w:val="16"/>
                <w:lang w:eastAsia="en-AU"/>
              </w:rPr>
            </w:pPr>
            <w:r w:rsidRPr="00BA3B22">
              <w:rPr>
                <w:rFonts w:ascii="Arial" w:eastAsia="Times New Roman" w:hAnsi="Arial" w:cs="Arial"/>
                <w:color w:val="000000"/>
                <w:sz w:val="16"/>
                <w:szCs w:val="16"/>
                <w:lang w:eastAsia="en-AU"/>
              </w:rPr>
              <w:t>2.552 ± 0.01</w:t>
            </w:r>
          </w:p>
        </w:tc>
        <w:tc>
          <w:tcPr>
            <w:tcW w:w="1310" w:type="dxa"/>
            <w:tcBorders>
              <w:top w:val="nil"/>
              <w:left w:val="nil"/>
              <w:bottom w:val="nil"/>
              <w:right w:val="nil"/>
            </w:tcBorders>
            <w:shd w:val="clear" w:color="auto" w:fill="auto"/>
            <w:noWrap/>
            <w:vAlign w:val="center"/>
            <w:hideMark/>
          </w:tcPr>
          <w:p w14:paraId="77E6D670" w14:textId="77777777" w:rsidR="006B2721" w:rsidRPr="00BA3B22" w:rsidRDefault="006B2721" w:rsidP="006B2721">
            <w:pPr>
              <w:spacing w:after="0" w:line="240" w:lineRule="auto"/>
              <w:jc w:val="center"/>
              <w:rPr>
                <w:rFonts w:ascii="Arial" w:eastAsia="Times New Roman" w:hAnsi="Arial" w:cs="Arial"/>
                <w:color w:val="000000"/>
                <w:sz w:val="16"/>
                <w:szCs w:val="16"/>
                <w:lang w:eastAsia="en-AU"/>
              </w:rPr>
            </w:pPr>
            <w:r w:rsidRPr="00BA3B22">
              <w:rPr>
                <w:rFonts w:ascii="Arial" w:eastAsia="Times New Roman" w:hAnsi="Arial" w:cs="Arial"/>
                <w:color w:val="000000"/>
                <w:sz w:val="16"/>
                <w:szCs w:val="16"/>
                <w:lang w:eastAsia="en-AU"/>
              </w:rPr>
              <w:t>2.418 ± 0.01</w:t>
            </w:r>
          </w:p>
        </w:tc>
        <w:tc>
          <w:tcPr>
            <w:tcW w:w="901" w:type="dxa"/>
            <w:tcBorders>
              <w:top w:val="nil"/>
              <w:left w:val="nil"/>
              <w:bottom w:val="nil"/>
              <w:right w:val="nil"/>
            </w:tcBorders>
            <w:shd w:val="clear" w:color="auto" w:fill="auto"/>
            <w:noWrap/>
            <w:vAlign w:val="center"/>
            <w:hideMark/>
          </w:tcPr>
          <w:p w14:paraId="6DBD871D" w14:textId="77777777" w:rsidR="006B2721" w:rsidRPr="00BA3B22" w:rsidRDefault="006B2721" w:rsidP="006B2721">
            <w:pPr>
              <w:spacing w:after="0" w:line="240" w:lineRule="auto"/>
              <w:jc w:val="center"/>
              <w:rPr>
                <w:rFonts w:ascii="Arial" w:eastAsia="Times New Roman" w:hAnsi="Arial" w:cs="Arial"/>
                <w:color w:val="000000"/>
                <w:sz w:val="16"/>
                <w:szCs w:val="16"/>
                <w:lang w:eastAsia="en-AU"/>
              </w:rPr>
            </w:pPr>
            <w:r w:rsidRPr="00BA3B22">
              <w:rPr>
                <w:rFonts w:ascii="Arial" w:eastAsia="Times New Roman" w:hAnsi="Arial" w:cs="Arial"/>
                <w:color w:val="000000"/>
                <w:sz w:val="16"/>
                <w:szCs w:val="16"/>
                <w:lang w:eastAsia="en-AU"/>
              </w:rPr>
              <w:t>2.282 ± 0.009</w:t>
            </w:r>
          </w:p>
        </w:tc>
        <w:tc>
          <w:tcPr>
            <w:tcW w:w="1017" w:type="dxa"/>
            <w:tcBorders>
              <w:top w:val="nil"/>
              <w:left w:val="nil"/>
              <w:bottom w:val="nil"/>
              <w:right w:val="nil"/>
            </w:tcBorders>
            <w:shd w:val="clear" w:color="auto" w:fill="auto"/>
            <w:noWrap/>
            <w:vAlign w:val="center"/>
            <w:hideMark/>
          </w:tcPr>
          <w:p w14:paraId="1AF54A44" w14:textId="77777777" w:rsidR="006B2721" w:rsidRPr="00BA3B22" w:rsidRDefault="006B2721" w:rsidP="006B2721">
            <w:pPr>
              <w:spacing w:after="0" w:line="240" w:lineRule="auto"/>
              <w:jc w:val="center"/>
              <w:rPr>
                <w:rFonts w:ascii="Arial" w:eastAsia="Times New Roman" w:hAnsi="Arial" w:cs="Arial"/>
                <w:color w:val="000000"/>
                <w:sz w:val="16"/>
                <w:szCs w:val="16"/>
                <w:lang w:eastAsia="en-AU"/>
              </w:rPr>
            </w:pPr>
            <w:r w:rsidRPr="00BA3B22">
              <w:rPr>
                <w:rFonts w:ascii="Arial" w:eastAsia="Times New Roman" w:hAnsi="Arial" w:cs="Arial"/>
                <w:color w:val="000000"/>
                <w:sz w:val="16"/>
                <w:szCs w:val="16"/>
                <w:lang w:eastAsia="en-AU"/>
              </w:rPr>
              <w:t>2.668 ± 0.007</w:t>
            </w:r>
          </w:p>
        </w:tc>
        <w:tc>
          <w:tcPr>
            <w:tcW w:w="1035" w:type="dxa"/>
            <w:tcBorders>
              <w:top w:val="nil"/>
              <w:left w:val="nil"/>
              <w:bottom w:val="nil"/>
              <w:right w:val="nil"/>
            </w:tcBorders>
            <w:shd w:val="clear" w:color="auto" w:fill="auto"/>
            <w:noWrap/>
            <w:vAlign w:val="center"/>
            <w:hideMark/>
          </w:tcPr>
          <w:p w14:paraId="4F2EC761" w14:textId="77777777" w:rsidR="006B2721" w:rsidRPr="00BA3B22" w:rsidRDefault="006B2721" w:rsidP="006B2721">
            <w:pPr>
              <w:spacing w:after="0" w:line="240" w:lineRule="auto"/>
              <w:jc w:val="center"/>
              <w:rPr>
                <w:rFonts w:ascii="Arial" w:eastAsia="Times New Roman" w:hAnsi="Arial" w:cs="Arial"/>
                <w:color w:val="000000"/>
                <w:sz w:val="16"/>
                <w:szCs w:val="16"/>
                <w:lang w:eastAsia="en-AU"/>
              </w:rPr>
            </w:pPr>
            <w:r w:rsidRPr="00BA3B22">
              <w:rPr>
                <w:rFonts w:ascii="Arial" w:eastAsia="Times New Roman" w:hAnsi="Arial" w:cs="Arial"/>
                <w:color w:val="000000"/>
                <w:sz w:val="16"/>
                <w:szCs w:val="16"/>
                <w:lang w:eastAsia="en-AU"/>
              </w:rPr>
              <w:t>2.21 ± 0.008</w:t>
            </w:r>
          </w:p>
        </w:tc>
        <w:tc>
          <w:tcPr>
            <w:tcW w:w="1035" w:type="dxa"/>
            <w:tcBorders>
              <w:top w:val="nil"/>
              <w:left w:val="nil"/>
              <w:bottom w:val="nil"/>
              <w:right w:val="nil"/>
            </w:tcBorders>
            <w:shd w:val="clear" w:color="auto" w:fill="auto"/>
            <w:noWrap/>
            <w:vAlign w:val="center"/>
            <w:hideMark/>
          </w:tcPr>
          <w:p w14:paraId="50A3A250" w14:textId="77777777" w:rsidR="006B2721" w:rsidRPr="00BA3B22" w:rsidRDefault="006B2721" w:rsidP="006B2721">
            <w:pPr>
              <w:spacing w:after="0" w:line="240" w:lineRule="auto"/>
              <w:jc w:val="center"/>
              <w:rPr>
                <w:rFonts w:ascii="Arial" w:eastAsia="Times New Roman" w:hAnsi="Arial" w:cs="Arial"/>
                <w:color w:val="000000"/>
                <w:sz w:val="16"/>
                <w:szCs w:val="16"/>
                <w:lang w:eastAsia="en-AU"/>
              </w:rPr>
            </w:pPr>
            <w:r w:rsidRPr="00BA3B22">
              <w:rPr>
                <w:rFonts w:ascii="Arial" w:eastAsia="Times New Roman" w:hAnsi="Arial" w:cs="Arial"/>
                <w:color w:val="000000"/>
                <w:sz w:val="16"/>
                <w:szCs w:val="16"/>
                <w:lang w:eastAsia="en-AU"/>
              </w:rPr>
              <w:t>2.26 ± 0.011</w:t>
            </w:r>
          </w:p>
        </w:tc>
        <w:tc>
          <w:tcPr>
            <w:tcW w:w="1123" w:type="dxa"/>
            <w:tcBorders>
              <w:top w:val="nil"/>
              <w:left w:val="nil"/>
              <w:bottom w:val="nil"/>
              <w:right w:val="nil"/>
            </w:tcBorders>
            <w:shd w:val="clear" w:color="auto" w:fill="auto"/>
            <w:noWrap/>
            <w:vAlign w:val="center"/>
            <w:hideMark/>
          </w:tcPr>
          <w:p w14:paraId="3096BB3E" w14:textId="77777777" w:rsidR="006B2721" w:rsidRPr="00BA3B22" w:rsidRDefault="006B2721" w:rsidP="006B2721">
            <w:pPr>
              <w:spacing w:after="0" w:line="240" w:lineRule="auto"/>
              <w:jc w:val="center"/>
              <w:rPr>
                <w:rFonts w:ascii="Arial" w:eastAsia="Times New Roman" w:hAnsi="Arial" w:cs="Arial"/>
                <w:color w:val="000000"/>
                <w:sz w:val="16"/>
                <w:szCs w:val="16"/>
                <w:lang w:eastAsia="en-AU"/>
              </w:rPr>
            </w:pPr>
            <w:r w:rsidRPr="00BA3B22">
              <w:rPr>
                <w:rFonts w:ascii="Arial" w:eastAsia="Times New Roman" w:hAnsi="Arial" w:cs="Arial"/>
                <w:color w:val="000000"/>
                <w:sz w:val="16"/>
                <w:szCs w:val="16"/>
                <w:lang w:eastAsia="en-AU"/>
              </w:rPr>
              <w:t>1.297 ± 0.006</w:t>
            </w:r>
          </w:p>
        </w:tc>
        <w:tc>
          <w:tcPr>
            <w:tcW w:w="1177" w:type="dxa"/>
            <w:tcBorders>
              <w:top w:val="nil"/>
              <w:left w:val="nil"/>
              <w:bottom w:val="nil"/>
              <w:right w:val="nil"/>
            </w:tcBorders>
            <w:shd w:val="clear" w:color="auto" w:fill="auto"/>
            <w:noWrap/>
            <w:vAlign w:val="center"/>
            <w:hideMark/>
          </w:tcPr>
          <w:p w14:paraId="219A0DBF" w14:textId="77777777" w:rsidR="006B2721" w:rsidRPr="00BA3B22" w:rsidRDefault="006B2721" w:rsidP="006B2721">
            <w:pPr>
              <w:spacing w:after="0" w:line="240" w:lineRule="auto"/>
              <w:jc w:val="center"/>
              <w:rPr>
                <w:rFonts w:ascii="Arial" w:eastAsia="Times New Roman" w:hAnsi="Arial" w:cs="Arial"/>
                <w:color w:val="000000"/>
                <w:sz w:val="16"/>
                <w:szCs w:val="16"/>
                <w:lang w:eastAsia="en-AU"/>
              </w:rPr>
            </w:pPr>
            <w:r w:rsidRPr="00BA3B22">
              <w:rPr>
                <w:rFonts w:ascii="Arial" w:eastAsia="Times New Roman" w:hAnsi="Arial" w:cs="Arial"/>
                <w:color w:val="000000"/>
                <w:sz w:val="16"/>
                <w:szCs w:val="16"/>
                <w:lang w:eastAsia="en-AU"/>
              </w:rPr>
              <w:t>1.293 ± 0.008</w:t>
            </w:r>
          </w:p>
        </w:tc>
        <w:tc>
          <w:tcPr>
            <w:tcW w:w="1088" w:type="dxa"/>
            <w:tcBorders>
              <w:top w:val="nil"/>
              <w:left w:val="nil"/>
              <w:bottom w:val="nil"/>
              <w:right w:val="nil"/>
            </w:tcBorders>
            <w:shd w:val="clear" w:color="auto" w:fill="auto"/>
            <w:noWrap/>
            <w:vAlign w:val="center"/>
            <w:hideMark/>
          </w:tcPr>
          <w:p w14:paraId="2E0E1228" w14:textId="77777777" w:rsidR="006B2721" w:rsidRPr="00BA3B22" w:rsidRDefault="006B2721" w:rsidP="006B2721">
            <w:pPr>
              <w:spacing w:after="0" w:line="240" w:lineRule="auto"/>
              <w:jc w:val="center"/>
              <w:rPr>
                <w:rFonts w:ascii="Arial" w:eastAsia="Times New Roman" w:hAnsi="Arial" w:cs="Arial"/>
                <w:color w:val="000000"/>
                <w:sz w:val="16"/>
                <w:szCs w:val="16"/>
                <w:lang w:eastAsia="en-AU"/>
              </w:rPr>
            </w:pPr>
            <w:r w:rsidRPr="00BA3B22">
              <w:rPr>
                <w:rFonts w:ascii="Arial" w:eastAsia="Times New Roman" w:hAnsi="Arial" w:cs="Arial"/>
                <w:color w:val="000000"/>
                <w:sz w:val="16"/>
                <w:szCs w:val="16"/>
                <w:lang w:eastAsia="en-AU"/>
              </w:rPr>
              <w:t>1.66 ± 0.006</w:t>
            </w:r>
          </w:p>
        </w:tc>
        <w:tc>
          <w:tcPr>
            <w:tcW w:w="1319" w:type="dxa"/>
            <w:tcBorders>
              <w:top w:val="nil"/>
              <w:left w:val="nil"/>
              <w:bottom w:val="nil"/>
              <w:right w:val="nil"/>
            </w:tcBorders>
            <w:shd w:val="clear" w:color="auto" w:fill="auto"/>
            <w:noWrap/>
            <w:vAlign w:val="center"/>
            <w:hideMark/>
          </w:tcPr>
          <w:p w14:paraId="6CDB6417" w14:textId="77777777" w:rsidR="006B2721" w:rsidRPr="00BA3B22" w:rsidRDefault="006B2721" w:rsidP="006B2721">
            <w:pPr>
              <w:spacing w:after="0" w:line="240" w:lineRule="auto"/>
              <w:jc w:val="center"/>
              <w:rPr>
                <w:rFonts w:ascii="Arial" w:eastAsia="Times New Roman" w:hAnsi="Arial" w:cs="Arial"/>
                <w:color w:val="000000"/>
                <w:sz w:val="16"/>
                <w:szCs w:val="16"/>
                <w:lang w:eastAsia="en-AU"/>
              </w:rPr>
            </w:pPr>
            <w:r w:rsidRPr="00BA3B22">
              <w:rPr>
                <w:rFonts w:ascii="Arial" w:eastAsia="Times New Roman" w:hAnsi="Arial" w:cs="Arial"/>
                <w:color w:val="000000"/>
                <w:sz w:val="16"/>
                <w:szCs w:val="16"/>
                <w:lang w:eastAsia="en-AU"/>
              </w:rPr>
              <w:t>1.2738 ± 0.009</w:t>
            </w:r>
          </w:p>
        </w:tc>
        <w:tc>
          <w:tcPr>
            <w:tcW w:w="617" w:type="dxa"/>
            <w:tcBorders>
              <w:top w:val="nil"/>
              <w:left w:val="nil"/>
              <w:bottom w:val="nil"/>
              <w:right w:val="nil"/>
            </w:tcBorders>
            <w:shd w:val="clear" w:color="auto" w:fill="auto"/>
            <w:noWrap/>
            <w:vAlign w:val="center"/>
            <w:hideMark/>
          </w:tcPr>
          <w:p w14:paraId="379BC536" w14:textId="77777777" w:rsidR="006B2721" w:rsidRPr="00BA3B22" w:rsidRDefault="006B2721" w:rsidP="006B2721">
            <w:pPr>
              <w:spacing w:after="0" w:line="240" w:lineRule="auto"/>
              <w:jc w:val="center"/>
              <w:rPr>
                <w:rFonts w:ascii="Arial" w:eastAsia="Times New Roman" w:hAnsi="Arial" w:cs="Arial"/>
                <w:color w:val="000000"/>
                <w:sz w:val="16"/>
                <w:szCs w:val="16"/>
                <w:lang w:eastAsia="en-AU"/>
              </w:rPr>
            </w:pPr>
            <w:r w:rsidRPr="00BA3B22">
              <w:rPr>
                <w:rFonts w:ascii="Arial" w:eastAsia="Times New Roman" w:hAnsi="Arial" w:cs="Arial"/>
                <w:color w:val="000000"/>
                <w:sz w:val="16"/>
                <w:szCs w:val="16"/>
                <w:lang w:eastAsia="en-AU"/>
              </w:rPr>
              <w:t>1.541 ± 0.02</w:t>
            </w:r>
          </w:p>
        </w:tc>
        <w:tc>
          <w:tcPr>
            <w:tcW w:w="617" w:type="dxa"/>
            <w:tcBorders>
              <w:top w:val="nil"/>
              <w:left w:val="nil"/>
              <w:bottom w:val="nil"/>
              <w:right w:val="nil"/>
            </w:tcBorders>
            <w:shd w:val="clear" w:color="auto" w:fill="auto"/>
            <w:noWrap/>
            <w:vAlign w:val="center"/>
            <w:hideMark/>
          </w:tcPr>
          <w:p w14:paraId="6DE97005" w14:textId="77777777" w:rsidR="006B2721" w:rsidRPr="00BA3B22" w:rsidRDefault="006B2721" w:rsidP="006B2721">
            <w:pPr>
              <w:spacing w:after="0" w:line="240" w:lineRule="auto"/>
              <w:jc w:val="center"/>
              <w:rPr>
                <w:rFonts w:ascii="Arial" w:eastAsia="Times New Roman" w:hAnsi="Arial" w:cs="Arial"/>
                <w:color w:val="000000"/>
                <w:sz w:val="16"/>
                <w:szCs w:val="16"/>
                <w:lang w:eastAsia="en-AU"/>
              </w:rPr>
            </w:pPr>
            <w:r w:rsidRPr="00BA3B22">
              <w:rPr>
                <w:rFonts w:ascii="Arial" w:eastAsia="Times New Roman" w:hAnsi="Arial" w:cs="Arial"/>
                <w:color w:val="000000"/>
                <w:sz w:val="16"/>
                <w:szCs w:val="16"/>
                <w:lang w:eastAsia="en-AU"/>
              </w:rPr>
              <w:t>1.52 ± 0.02</w:t>
            </w:r>
          </w:p>
        </w:tc>
        <w:tc>
          <w:tcPr>
            <w:tcW w:w="757" w:type="dxa"/>
            <w:gridSpan w:val="2"/>
            <w:tcBorders>
              <w:top w:val="nil"/>
              <w:left w:val="nil"/>
              <w:bottom w:val="nil"/>
              <w:right w:val="nil"/>
            </w:tcBorders>
            <w:shd w:val="clear" w:color="auto" w:fill="auto"/>
            <w:noWrap/>
            <w:vAlign w:val="center"/>
            <w:hideMark/>
          </w:tcPr>
          <w:p w14:paraId="2F7B73FE" w14:textId="77777777" w:rsidR="006B2721" w:rsidRPr="00BA3B22" w:rsidRDefault="006B2721" w:rsidP="006B2721">
            <w:pPr>
              <w:spacing w:after="0" w:line="240" w:lineRule="auto"/>
              <w:jc w:val="center"/>
              <w:rPr>
                <w:rFonts w:ascii="Arial" w:eastAsia="Times New Roman" w:hAnsi="Arial" w:cs="Arial"/>
                <w:color w:val="000000"/>
                <w:sz w:val="16"/>
                <w:szCs w:val="16"/>
                <w:lang w:eastAsia="en-AU"/>
              </w:rPr>
            </w:pPr>
            <w:r w:rsidRPr="00BA3B22">
              <w:rPr>
                <w:rFonts w:ascii="Arial" w:eastAsia="Times New Roman" w:hAnsi="Arial" w:cs="Arial"/>
                <w:color w:val="000000"/>
                <w:sz w:val="16"/>
                <w:szCs w:val="16"/>
                <w:lang w:eastAsia="en-AU"/>
              </w:rPr>
              <w:t>1.266 ± 0.009</w:t>
            </w:r>
          </w:p>
        </w:tc>
        <w:tc>
          <w:tcPr>
            <w:tcW w:w="1139" w:type="dxa"/>
            <w:gridSpan w:val="2"/>
            <w:tcBorders>
              <w:top w:val="nil"/>
              <w:left w:val="nil"/>
              <w:bottom w:val="nil"/>
              <w:right w:val="nil"/>
            </w:tcBorders>
            <w:shd w:val="clear" w:color="auto" w:fill="auto"/>
            <w:noWrap/>
            <w:vAlign w:val="center"/>
            <w:hideMark/>
          </w:tcPr>
          <w:p w14:paraId="2E1D9AA3" w14:textId="77777777" w:rsidR="006B2721" w:rsidRPr="00BA3B22" w:rsidRDefault="006B2721" w:rsidP="006B2721">
            <w:pPr>
              <w:spacing w:after="0" w:line="240" w:lineRule="auto"/>
              <w:jc w:val="center"/>
              <w:rPr>
                <w:rFonts w:ascii="Arial" w:eastAsia="Times New Roman" w:hAnsi="Arial" w:cs="Arial"/>
                <w:color w:val="000000"/>
                <w:sz w:val="16"/>
                <w:szCs w:val="16"/>
                <w:lang w:eastAsia="en-AU"/>
              </w:rPr>
            </w:pPr>
            <w:r w:rsidRPr="00BA3B22">
              <w:rPr>
                <w:rFonts w:ascii="Arial" w:eastAsia="Times New Roman" w:hAnsi="Arial" w:cs="Arial"/>
                <w:color w:val="000000"/>
                <w:sz w:val="16"/>
                <w:szCs w:val="16"/>
                <w:lang w:eastAsia="en-AU"/>
              </w:rPr>
              <w:t>1.083 ± 0.004</w:t>
            </w:r>
          </w:p>
        </w:tc>
      </w:tr>
      <w:tr w:rsidR="006B2721" w:rsidRPr="00BA3B22" w14:paraId="269FEB7F" w14:textId="77777777" w:rsidTr="00D65D84">
        <w:trPr>
          <w:trHeight w:val="699"/>
        </w:trPr>
        <w:tc>
          <w:tcPr>
            <w:tcW w:w="1134" w:type="dxa"/>
            <w:tcBorders>
              <w:top w:val="nil"/>
              <w:left w:val="nil"/>
              <w:bottom w:val="nil"/>
              <w:right w:val="nil"/>
            </w:tcBorders>
            <w:shd w:val="clear" w:color="auto" w:fill="auto"/>
            <w:noWrap/>
            <w:vAlign w:val="center"/>
            <w:hideMark/>
          </w:tcPr>
          <w:p w14:paraId="7205EE71" w14:textId="412ABBE1" w:rsidR="006B2721" w:rsidRPr="00BA3B22" w:rsidRDefault="006B2721" w:rsidP="006B2721">
            <w:pPr>
              <w:spacing w:after="0" w:line="240" w:lineRule="auto"/>
              <w:jc w:val="center"/>
              <w:rPr>
                <w:rFonts w:ascii="Arial" w:eastAsia="Times New Roman" w:hAnsi="Arial" w:cs="Arial"/>
                <w:b/>
                <w:bCs/>
                <w:color w:val="000000"/>
                <w:sz w:val="16"/>
                <w:szCs w:val="16"/>
                <w:lang w:eastAsia="en-AU"/>
              </w:rPr>
            </w:pPr>
            <w:r w:rsidRPr="00BA3B22">
              <w:rPr>
                <w:rFonts w:ascii="Arial" w:eastAsia="Times New Roman" w:hAnsi="Arial" w:cs="Arial"/>
                <w:b/>
                <w:bCs/>
                <w:color w:val="000000"/>
                <w:sz w:val="16"/>
                <w:szCs w:val="16"/>
                <w:vertAlign w:val="superscript"/>
                <w:lang w:eastAsia="en-AU"/>
              </w:rPr>
              <w:t>230</w:t>
            </w:r>
            <w:r w:rsidRPr="00BA3B22">
              <w:rPr>
                <w:rFonts w:ascii="Arial" w:eastAsia="Times New Roman" w:hAnsi="Arial" w:cs="Arial"/>
                <w:b/>
                <w:bCs/>
                <w:color w:val="000000"/>
                <w:sz w:val="16"/>
                <w:szCs w:val="16"/>
                <w:lang w:eastAsia="en-AU"/>
              </w:rPr>
              <w:t>Th/</w:t>
            </w:r>
            <w:r w:rsidRPr="00BA3B22">
              <w:rPr>
                <w:rFonts w:ascii="Arial" w:eastAsia="Times New Roman" w:hAnsi="Arial" w:cs="Arial"/>
                <w:b/>
                <w:bCs/>
                <w:color w:val="000000"/>
                <w:sz w:val="16"/>
                <w:szCs w:val="16"/>
                <w:vertAlign w:val="superscript"/>
                <w:lang w:eastAsia="en-AU"/>
              </w:rPr>
              <w:t>234</w:t>
            </w:r>
            <w:r w:rsidRPr="00BA3B22">
              <w:rPr>
                <w:rFonts w:ascii="Arial" w:eastAsia="Times New Roman" w:hAnsi="Arial" w:cs="Arial"/>
                <w:b/>
                <w:bCs/>
                <w:color w:val="000000"/>
                <w:sz w:val="16"/>
                <w:szCs w:val="16"/>
                <w:lang w:eastAsia="en-AU"/>
              </w:rPr>
              <w:t>U</w:t>
            </w:r>
            <w:r w:rsidR="00222976" w:rsidRPr="00BA3B22">
              <w:rPr>
                <w:rFonts w:ascii="Arial" w:eastAsia="Times New Roman" w:hAnsi="Arial" w:cs="Arial"/>
                <w:b/>
                <w:bCs/>
                <w:color w:val="000000"/>
                <w:sz w:val="16"/>
                <w:szCs w:val="16"/>
                <w:vertAlign w:val="superscript"/>
                <w:lang w:eastAsia="en-AU"/>
              </w:rPr>
              <w:t>b</w:t>
            </w:r>
          </w:p>
        </w:tc>
        <w:tc>
          <w:tcPr>
            <w:tcW w:w="1310" w:type="dxa"/>
            <w:tcBorders>
              <w:top w:val="nil"/>
              <w:left w:val="nil"/>
              <w:bottom w:val="nil"/>
              <w:right w:val="nil"/>
            </w:tcBorders>
            <w:shd w:val="clear" w:color="auto" w:fill="auto"/>
            <w:noWrap/>
            <w:vAlign w:val="center"/>
            <w:hideMark/>
          </w:tcPr>
          <w:p w14:paraId="68995C56" w14:textId="77777777" w:rsidR="006B2721" w:rsidRPr="00BA3B22" w:rsidRDefault="006B2721" w:rsidP="006B2721">
            <w:pPr>
              <w:spacing w:after="0" w:line="240" w:lineRule="auto"/>
              <w:jc w:val="center"/>
              <w:rPr>
                <w:rFonts w:ascii="Arial" w:eastAsia="Times New Roman" w:hAnsi="Arial" w:cs="Arial"/>
                <w:color w:val="000000"/>
                <w:sz w:val="16"/>
                <w:szCs w:val="16"/>
                <w:lang w:eastAsia="en-AU"/>
              </w:rPr>
            </w:pPr>
            <w:r w:rsidRPr="00BA3B22">
              <w:rPr>
                <w:rFonts w:ascii="Arial" w:eastAsia="Times New Roman" w:hAnsi="Arial" w:cs="Arial"/>
                <w:color w:val="000000"/>
                <w:sz w:val="16"/>
                <w:szCs w:val="16"/>
                <w:lang w:eastAsia="en-AU"/>
              </w:rPr>
              <w:t>0.92 ± 0.11</w:t>
            </w:r>
          </w:p>
        </w:tc>
        <w:tc>
          <w:tcPr>
            <w:tcW w:w="1310" w:type="dxa"/>
            <w:tcBorders>
              <w:top w:val="nil"/>
              <w:left w:val="nil"/>
              <w:bottom w:val="nil"/>
              <w:right w:val="nil"/>
            </w:tcBorders>
            <w:shd w:val="clear" w:color="auto" w:fill="auto"/>
            <w:noWrap/>
            <w:vAlign w:val="center"/>
            <w:hideMark/>
          </w:tcPr>
          <w:p w14:paraId="5E782FAC" w14:textId="77777777" w:rsidR="006B2721" w:rsidRPr="00BA3B22" w:rsidRDefault="006B2721" w:rsidP="006B2721">
            <w:pPr>
              <w:spacing w:after="0" w:line="240" w:lineRule="auto"/>
              <w:jc w:val="center"/>
              <w:rPr>
                <w:rFonts w:ascii="Arial" w:eastAsia="Times New Roman" w:hAnsi="Arial" w:cs="Arial"/>
                <w:color w:val="000000"/>
                <w:sz w:val="16"/>
                <w:szCs w:val="16"/>
                <w:lang w:eastAsia="en-AU"/>
              </w:rPr>
            </w:pPr>
            <w:r w:rsidRPr="00BA3B22">
              <w:rPr>
                <w:rFonts w:ascii="Arial" w:eastAsia="Times New Roman" w:hAnsi="Arial" w:cs="Arial"/>
                <w:color w:val="000000"/>
                <w:sz w:val="16"/>
                <w:szCs w:val="16"/>
                <w:lang w:eastAsia="en-AU"/>
              </w:rPr>
              <w:t>0.933 ± 0.15</w:t>
            </w:r>
          </w:p>
        </w:tc>
        <w:tc>
          <w:tcPr>
            <w:tcW w:w="901" w:type="dxa"/>
            <w:tcBorders>
              <w:top w:val="nil"/>
              <w:left w:val="nil"/>
              <w:bottom w:val="nil"/>
              <w:right w:val="nil"/>
            </w:tcBorders>
            <w:shd w:val="clear" w:color="auto" w:fill="auto"/>
            <w:noWrap/>
            <w:vAlign w:val="center"/>
            <w:hideMark/>
          </w:tcPr>
          <w:p w14:paraId="43C9D0EC" w14:textId="77777777" w:rsidR="006B2721" w:rsidRPr="00BA3B22" w:rsidRDefault="006B2721" w:rsidP="006B2721">
            <w:pPr>
              <w:spacing w:after="0" w:line="240" w:lineRule="auto"/>
              <w:jc w:val="center"/>
              <w:rPr>
                <w:rFonts w:ascii="Arial" w:eastAsia="Times New Roman" w:hAnsi="Arial" w:cs="Arial"/>
                <w:color w:val="000000"/>
                <w:sz w:val="16"/>
                <w:szCs w:val="16"/>
                <w:lang w:eastAsia="en-AU"/>
              </w:rPr>
            </w:pPr>
            <w:r w:rsidRPr="00BA3B22">
              <w:rPr>
                <w:rFonts w:ascii="Arial" w:eastAsia="Times New Roman" w:hAnsi="Arial" w:cs="Arial"/>
                <w:color w:val="000000"/>
                <w:sz w:val="16"/>
                <w:szCs w:val="16"/>
                <w:lang w:eastAsia="en-AU"/>
              </w:rPr>
              <w:t>0.901 ± 0.043</w:t>
            </w:r>
          </w:p>
        </w:tc>
        <w:tc>
          <w:tcPr>
            <w:tcW w:w="1017" w:type="dxa"/>
            <w:tcBorders>
              <w:top w:val="nil"/>
              <w:left w:val="nil"/>
              <w:bottom w:val="nil"/>
              <w:right w:val="nil"/>
            </w:tcBorders>
            <w:shd w:val="clear" w:color="auto" w:fill="auto"/>
            <w:noWrap/>
            <w:vAlign w:val="center"/>
            <w:hideMark/>
          </w:tcPr>
          <w:p w14:paraId="3060B5BE" w14:textId="77777777" w:rsidR="006B2721" w:rsidRPr="00BA3B22" w:rsidRDefault="006B2721" w:rsidP="006B2721">
            <w:pPr>
              <w:spacing w:after="0" w:line="240" w:lineRule="auto"/>
              <w:jc w:val="center"/>
              <w:rPr>
                <w:rFonts w:ascii="Arial" w:eastAsia="Times New Roman" w:hAnsi="Arial" w:cs="Arial"/>
                <w:color w:val="000000"/>
                <w:sz w:val="16"/>
                <w:szCs w:val="16"/>
                <w:lang w:eastAsia="en-AU"/>
              </w:rPr>
            </w:pPr>
            <w:r w:rsidRPr="00BA3B22">
              <w:rPr>
                <w:rFonts w:ascii="Arial" w:eastAsia="Times New Roman" w:hAnsi="Arial" w:cs="Arial"/>
                <w:color w:val="000000"/>
                <w:sz w:val="16"/>
                <w:szCs w:val="16"/>
                <w:lang w:eastAsia="en-AU"/>
              </w:rPr>
              <w:t>0.8835 ± 0.008</w:t>
            </w:r>
          </w:p>
        </w:tc>
        <w:tc>
          <w:tcPr>
            <w:tcW w:w="1035" w:type="dxa"/>
            <w:tcBorders>
              <w:top w:val="nil"/>
              <w:left w:val="nil"/>
              <w:bottom w:val="nil"/>
              <w:right w:val="nil"/>
            </w:tcBorders>
            <w:shd w:val="clear" w:color="auto" w:fill="auto"/>
            <w:noWrap/>
            <w:vAlign w:val="center"/>
            <w:hideMark/>
          </w:tcPr>
          <w:p w14:paraId="092902DB" w14:textId="77777777" w:rsidR="006B2721" w:rsidRPr="00BA3B22" w:rsidRDefault="006B2721" w:rsidP="006B2721">
            <w:pPr>
              <w:spacing w:after="0" w:line="240" w:lineRule="auto"/>
              <w:jc w:val="center"/>
              <w:rPr>
                <w:rFonts w:ascii="Arial" w:eastAsia="Times New Roman" w:hAnsi="Arial" w:cs="Arial"/>
                <w:color w:val="000000"/>
                <w:sz w:val="16"/>
                <w:szCs w:val="16"/>
                <w:lang w:eastAsia="en-AU"/>
              </w:rPr>
            </w:pPr>
            <w:r w:rsidRPr="00BA3B22">
              <w:rPr>
                <w:rFonts w:ascii="Arial" w:eastAsia="Times New Roman" w:hAnsi="Arial" w:cs="Arial"/>
                <w:color w:val="000000"/>
                <w:sz w:val="16"/>
                <w:szCs w:val="16"/>
                <w:lang w:eastAsia="en-AU"/>
              </w:rPr>
              <w:t>0.8069 ± 0.007</w:t>
            </w:r>
          </w:p>
        </w:tc>
        <w:tc>
          <w:tcPr>
            <w:tcW w:w="1035" w:type="dxa"/>
            <w:tcBorders>
              <w:top w:val="nil"/>
              <w:left w:val="nil"/>
              <w:bottom w:val="nil"/>
              <w:right w:val="nil"/>
            </w:tcBorders>
            <w:shd w:val="clear" w:color="auto" w:fill="auto"/>
            <w:noWrap/>
            <w:vAlign w:val="center"/>
            <w:hideMark/>
          </w:tcPr>
          <w:p w14:paraId="055F5451" w14:textId="77777777" w:rsidR="006B2721" w:rsidRPr="00BA3B22" w:rsidRDefault="006B2721" w:rsidP="006B2721">
            <w:pPr>
              <w:spacing w:after="0" w:line="240" w:lineRule="auto"/>
              <w:jc w:val="center"/>
              <w:rPr>
                <w:rFonts w:ascii="Arial" w:eastAsia="Times New Roman" w:hAnsi="Arial" w:cs="Arial"/>
                <w:color w:val="000000"/>
                <w:sz w:val="16"/>
                <w:szCs w:val="16"/>
                <w:lang w:eastAsia="en-AU"/>
              </w:rPr>
            </w:pPr>
            <w:r w:rsidRPr="00BA3B22">
              <w:rPr>
                <w:rFonts w:ascii="Arial" w:eastAsia="Times New Roman" w:hAnsi="Arial" w:cs="Arial"/>
                <w:color w:val="000000"/>
                <w:sz w:val="16"/>
                <w:szCs w:val="16"/>
                <w:lang w:eastAsia="en-AU"/>
              </w:rPr>
              <w:t>0.778 ± 0.11</w:t>
            </w:r>
          </w:p>
        </w:tc>
        <w:tc>
          <w:tcPr>
            <w:tcW w:w="1123" w:type="dxa"/>
            <w:tcBorders>
              <w:top w:val="nil"/>
              <w:left w:val="nil"/>
              <w:bottom w:val="nil"/>
              <w:right w:val="nil"/>
            </w:tcBorders>
            <w:shd w:val="clear" w:color="auto" w:fill="auto"/>
            <w:noWrap/>
            <w:vAlign w:val="center"/>
            <w:hideMark/>
          </w:tcPr>
          <w:p w14:paraId="35326937" w14:textId="77777777" w:rsidR="006B2721" w:rsidRPr="00BA3B22" w:rsidRDefault="006B2721" w:rsidP="006B2721">
            <w:pPr>
              <w:spacing w:after="0" w:line="240" w:lineRule="auto"/>
              <w:jc w:val="center"/>
              <w:rPr>
                <w:rFonts w:ascii="Arial" w:eastAsia="Times New Roman" w:hAnsi="Arial" w:cs="Arial"/>
                <w:color w:val="000000"/>
                <w:sz w:val="16"/>
                <w:szCs w:val="16"/>
                <w:lang w:eastAsia="en-AU"/>
              </w:rPr>
            </w:pPr>
            <w:r w:rsidRPr="00BA3B22">
              <w:rPr>
                <w:rFonts w:ascii="Arial" w:eastAsia="Times New Roman" w:hAnsi="Arial" w:cs="Arial"/>
                <w:color w:val="000000"/>
                <w:sz w:val="16"/>
                <w:szCs w:val="16"/>
                <w:lang w:eastAsia="en-AU"/>
              </w:rPr>
              <w:t>0.9484 ± 0.0058</w:t>
            </w:r>
          </w:p>
        </w:tc>
        <w:tc>
          <w:tcPr>
            <w:tcW w:w="1177" w:type="dxa"/>
            <w:tcBorders>
              <w:top w:val="nil"/>
              <w:left w:val="nil"/>
              <w:bottom w:val="nil"/>
              <w:right w:val="nil"/>
            </w:tcBorders>
            <w:shd w:val="clear" w:color="auto" w:fill="auto"/>
            <w:noWrap/>
            <w:vAlign w:val="center"/>
            <w:hideMark/>
          </w:tcPr>
          <w:p w14:paraId="69FB28E3" w14:textId="77777777" w:rsidR="006B2721" w:rsidRPr="00BA3B22" w:rsidRDefault="006B2721" w:rsidP="006B2721">
            <w:pPr>
              <w:spacing w:after="0" w:line="240" w:lineRule="auto"/>
              <w:jc w:val="center"/>
              <w:rPr>
                <w:rFonts w:ascii="Arial" w:eastAsia="Times New Roman" w:hAnsi="Arial" w:cs="Arial"/>
                <w:color w:val="000000"/>
                <w:sz w:val="16"/>
                <w:szCs w:val="16"/>
                <w:lang w:eastAsia="en-AU"/>
              </w:rPr>
            </w:pPr>
            <w:r w:rsidRPr="00BA3B22">
              <w:rPr>
                <w:rFonts w:ascii="Arial" w:eastAsia="Times New Roman" w:hAnsi="Arial" w:cs="Arial"/>
                <w:color w:val="000000"/>
                <w:sz w:val="16"/>
                <w:szCs w:val="16"/>
                <w:lang w:eastAsia="en-AU"/>
              </w:rPr>
              <w:t>0.778 ± 0.008</w:t>
            </w:r>
          </w:p>
        </w:tc>
        <w:tc>
          <w:tcPr>
            <w:tcW w:w="1088" w:type="dxa"/>
            <w:tcBorders>
              <w:top w:val="nil"/>
              <w:left w:val="nil"/>
              <w:bottom w:val="nil"/>
              <w:right w:val="nil"/>
            </w:tcBorders>
            <w:shd w:val="clear" w:color="auto" w:fill="auto"/>
            <w:noWrap/>
            <w:vAlign w:val="center"/>
            <w:hideMark/>
          </w:tcPr>
          <w:p w14:paraId="635C785C" w14:textId="77777777" w:rsidR="006B2721" w:rsidRPr="00BA3B22" w:rsidRDefault="006B2721" w:rsidP="006B2721">
            <w:pPr>
              <w:spacing w:after="0" w:line="240" w:lineRule="auto"/>
              <w:jc w:val="center"/>
              <w:rPr>
                <w:rFonts w:ascii="Arial" w:eastAsia="Times New Roman" w:hAnsi="Arial" w:cs="Arial"/>
                <w:color w:val="000000"/>
                <w:sz w:val="16"/>
                <w:szCs w:val="16"/>
                <w:lang w:eastAsia="en-AU"/>
              </w:rPr>
            </w:pPr>
            <w:r w:rsidRPr="00BA3B22">
              <w:rPr>
                <w:rFonts w:ascii="Arial" w:eastAsia="Times New Roman" w:hAnsi="Arial" w:cs="Arial"/>
                <w:color w:val="000000"/>
                <w:sz w:val="16"/>
                <w:szCs w:val="16"/>
                <w:lang w:eastAsia="en-AU"/>
              </w:rPr>
              <w:t>1.05 ± 0.008</w:t>
            </w:r>
          </w:p>
        </w:tc>
        <w:tc>
          <w:tcPr>
            <w:tcW w:w="1319" w:type="dxa"/>
            <w:tcBorders>
              <w:top w:val="nil"/>
              <w:left w:val="nil"/>
              <w:bottom w:val="nil"/>
              <w:right w:val="nil"/>
            </w:tcBorders>
            <w:shd w:val="clear" w:color="auto" w:fill="auto"/>
            <w:noWrap/>
            <w:vAlign w:val="center"/>
            <w:hideMark/>
          </w:tcPr>
          <w:p w14:paraId="6D8250D6" w14:textId="77777777" w:rsidR="006B2721" w:rsidRPr="00BA3B22" w:rsidRDefault="006B2721" w:rsidP="006B2721">
            <w:pPr>
              <w:spacing w:after="0" w:line="240" w:lineRule="auto"/>
              <w:jc w:val="center"/>
              <w:rPr>
                <w:rFonts w:ascii="Arial" w:eastAsia="Times New Roman" w:hAnsi="Arial" w:cs="Arial"/>
                <w:color w:val="000000"/>
                <w:sz w:val="16"/>
                <w:szCs w:val="16"/>
                <w:lang w:eastAsia="en-AU"/>
              </w:rPr>
            </w:pPr>
            <w:r w:rsidRPr="00BA3B22">
              <w:rPr>
                <w:rFonts w:ascii="Arial" w:eastAsia="Times New Roman" w:hAnsi="Arial" w:cs="Arial"/>
                <w:color w:val="000000"/>
                <w:sz w:val="16"/>
                <w:szCs w:val="16"/>
                <w:lang w:eastAsia="en-AU"/>
              </w:rPr>
              <w:t>0.6369 ± 0.05</w:t>
            </w:r>
          </w:p>
        </w:tc>
        <w:tc>
          <w:tcPr>
            <w:tcW w:w="617" w:type="dxa"/>
            <w:tcBorders>
              <w:top w:val="nil"/>
              <w:left w:val="nil"/>
              <w:bottom w:val="nil"/>
              <w:right w:val="nil"/>
            </w:tcBorders>
            <w:shd w:val="clear" w:color="auto" w:fill="auto"/>
            <w:noWrap/>
            <w:vAlign w:val="center"/>
            <w:hideMark/>
          </w:tcPr>
          <w:p w14:paraId="3B6425C4" w14:textId="77777777" w:rsidR="006B2721" w:rsidRPr="00BA3B22" w:rsidRDefault="006B2721" w:rsidP="006B2721">
            <w:pPr>
              <w:spacing w:after="0" w:line="240" w:lineRule="auto"/>
              <w:jc w:val="center"/>
              <w:rPr>
                <w:rFonts w:ascii="Arial" w:eastAsia="Times New Roman" w:hAnsi="Arial" w:cs="Arial"/>
                <w:color w:val="000000"/>
                <w:sz w:val="16"/>
                <w:szCs w:val="16"/>
                <w:lang w:eastAsia="en-AU"/>
              </w:rPr>
            </w:pPr>
            <w:r w:rsidRPr="00BA3B22">
              <w:rPr>
                <w:rFonts w:ascii="Arial" w:eastAsia="Times New Roman" w:hAnsi="Arial" w:cs="Arial"/>
                <w:color w:val="000000"/>
                <w:sz w:val="16"/>
                <w:szCs w:val="16"/>
                <w:lang w:eastAsia="en-AU"/>
              </w:rPr>
              <w:t>1.011 ± 0.011</w:t>
            </w:r>
          </w:p>
        </w:tc>
        <w:tc>
          <w:tcPr>
            <w:tcW w:w="617" w:type="dxa"/>
            <w:tcBorders>
              <w:top w:val="nil"/>
              <w:left w:val="nil"/>
              <w:bottom w:val="nil"/>
              <w:right w:val="nil"/>
            </w:tcBorders>
            <w:shd w:val="clear" w:color="auto" w:fill="auto"/>
            <w:noWrap/>
            <w:vAlign w:val="center"/>
            <w:hideMark/>
          </w:tcPr>
          <w:p w14:paraId="0C09AC25" w14:textId="77777777" w:rsidR="006B2721" w:rsidRPr="00BA3B22" w:rsidRDefault="006B2721" w:rsidP="006B2721">
            <w:pPr>
              <w:spacing w:after="0" w:line="240" w:lineRule="auto"/>
              <w:jc w:val="center"/>
              <w:rPr>
                <w:rFonts w:ascii="Arial" w:eastAsia="Times New Roman" w:hAnsi="Arial" w:cs="Arial"/>
                <w:color w:val="000000"/>
                <w:sz w:val="16"/>
                <w:szCs w:val="16"/>
                <w:lang w:eastAsia="en-AU"/>
              </w:rPr>
            </w:pPr>
            <w:r w:rsidRPr="00BA3B22">
              <w:rPr>
                <w:rFonts w:ascii="Arial" w:eastAsia="Times New Roman" w:hAnsi="Arial" w:cs="Arial"/>
                <w:color w:val="000000"/>
                <w:sz w:val="16"/>
                <w:szCs w:val="16"/>
                <w:lang w:eastAsia="en-AU"/>
              </w:rPr>
              <w:t>0.951 ± 0.08</w:t>
            </w:r>
          </w:p>
        </w:tc>
        <w:tc>
          <w:tcPr>
            <w:tcW w:w="757" w:type="dxa"/>
            <w:gridSpan w:val="2"/>
            <w:tcBorders>
              <w:top w:val="nil"/>
              <w:left w:val="nil"/>
              <w:bottom w:val="nil"/>
              <w:right w:val="nil"/>
            </w:tcBorders>
            <w:shd w:val="clear" w:color="auto" w:fill="auto"/>
            <w:noWrap/>
            <w:vAlign w:val="center"/>
            <w:hideMark/>
          </w:tcPr>
          <w:p w14:paraId="6A1DB60B" w14:textId="77777777" w:rsidR="006B2721" w:rsidRPr="00BA3B22" w:rsidRDefault="006B2721" w:rsidP="006B2721">
            <w:pPr>
              <w:spacing w:after="0" w:line="240" w:lineRule="auto"/>
              <w:jc w:val="center"/>
              <w:rPr>
                <w:rFonts w:ascii="Arial" w:eastAsia="Times New Roman" w:hAnsi="Arial" w:cs="Arial"/>
                <w:color w:val="000000"/>
                <w:sz w:val="16"/>
                <w:szCs w:val="16"/>
                <w:lang w:eastAsia="en-AU"/>
              </w:rPr>
            </w:pPr>
            <w:r w:rsidRPr="00BA3B22">
              <w:rPr>
                <w:rFonts w:ascii="Arial" w:eastAsia="Times New Roman" w:hAnsi="Arial" w:cs="Arial"/>
                <w:color w:val="000000"/>
                <w:sz w:val="16"/>
                <w:szCs w:val="16"/>
                <w:lang w:eastAsia="en-AU"/>
              </w:rPr>
              <w:t>0.9075 ± 0.004</w:t>
            </w:r>
          </w:p>
        </w:tc>
        <w:tc>
          <w:tcPr>
            <w:tcW w:w="1139" w:type="dxa"/>
            <w:gridSpan w:val="2"/>
            <w:tcBorders>
              <w:top w:val="nil"/>
              <w:left w:val="nil"/>
              <w:bottom w:val="nil"/>
              <w:right w:val="nil"/>
            </w:tcBorders>
            <w:shd w:val="clear" w:color="auto" w:fill="auto"/>
            <w:noWrap/>
            <w:vAlign w:val="center"/>
            <w:hideMark/>
          </w:tcPr>
          <w:p w14:paraId="10DDC374" w14:textId="77777777" w:rsidR="006B2721" w:rsidRPr="00BA3B22" w:rsidRDefault="006B2721" w:rsidP="006B2721">
            <w:pPr>
              <w:spacing w:after="0" w:line="240" w:lineRule="auto"/>
              <w:jc w:val="center"/>
              <w:rPr>
                <w:rFonts w:ascii="Arial" w:eastAsia="Times New Roman" w:hAnsi="Arial" w:cs="Arial"/>
                <w:color w:val="000000"/>
                <w:sz w:val="16"/>
                <w:szCs w:val="16"/>
                <w:lang w:eastAsia="en-AU"/>
              </w:rPr>
            </w:pPr>
            <w:r w:rsidRPr="00BA3B22">
              <w:rPr>
                <w:rFonts w:ascii="Arial" w:eastAsia="Times New Roman" w:hAnsi="Arial" w:cs="Arial"/>
                <w:color w:val="000000"/>
                <w:sz w:val="16"/>
                <w:szCs w:val="16"/>
                <w:lang w:eastAsia="en-AU"/>
              </w:rPr>
              <w:t>0.3254 ± 0.002</w:t>
            </w:r>
          </w:p>
        </w:tc>
      </w:tr>
      <w:tr w:rsidR="006B2721" w:rsidRPr="00BA3B22" w14:paraId="64D7C691" w14:textId="77777777" w:rsidTr="00D65D84">
        <w:trPr>
          <w:gridAfter w:val="1"/>
          <w:wAfter w:w="9" w:type="dxa"/>
          <w:trHeight w:val="312"/>
        </w:trPr>
        <w:tc>
          <w:tcPr>
            <w:tcW w:w="15570" w:type="dxa"/>
            <w:gridSpan w:val="16"/>
            <w:tcBorders>
              <w:top w:val="nil"/>
              <w:left w:val="nil"/>
              <w:bottom w:val="nil"/>
              <w:right w:val="nil"/>
            </w:tcBorders>
            <w:shd w:val="clear" w:color="000000" w:fill="D9D9D9"/>
            <w:noWrap/>
            <w:vAlign w:val="center"/>
            <w:hideMark/>
          </w:tcPr>
          <w:p w14:paraId="601A1D02" w14:textId="77777777" w:rsidR="006B2721" w:rsidRPr="00BA3B22" w:rsidRDefault="006B2721" w:rsidP="006B2721">
            <w:pPr>
              <w:spacing w:after="0" w:line="240" w:lineRule="auto"/>
              <w:jc w:val="center"/>
              <w:rPr>
                <w:rFonts w:ascii="Arial" w:eastAsia="Times New Roman" w:hAnsi="Arial" w:cs="Arial"/>
                <w:b/>
                <w:bCs/>
                <w:i/>
                <w:iCs/>
                <w:color w:val="000000"/>
                <w:sz w:val="16"/>
                <w:szCs w:val="16"/>
                <w:lang w:eastAsia="en-AU"/>
              </w:rPr>
            </w:pPr>
            <w:r w:rsidRPr="00BA3B22">
              <w:rPr>
                <w:rFonts w:ascii="Arial" w:eastAsia="Times New Roman" w:hAnsi="Arial" w:cs="Arial"/>
                <w:b/>
                <w:bCs/>
                <w:i/>
                <w:iCs/>
                <w:color w:val="000000"/>
                <w:sz w:val="16"/>
                <w:szCs w:val="16"/>
                <w:lang w:eastAsia="en-AU"/>
              </w:rPr>
              <w:t>Sediment</w:t>
            </w:r>
          </w:p>
        </w:tc>
      </w:tr>
      <w:tr w:rsidR="006B2721" w:rsidRPr="00BA3B22" w14:paraId="62C40DA9" w14:textId="77777777" w:rsidTr="00D65D84">
        <w:trPr>
          <w:trHeight w:val="699"/>
        </w:trPr>
        <w:tc>
          <w:tcPr>
            <w:tcW w:w="1134" w:type="dxa"/>
            <w:tcBorders>
              <w:top w:val="nil"/>
              <w:left w:val="nil"/>
              <w:bottom w:val="nil"/>
              <w:right w:val="nil"/>
            </w:tcBorders>
            <w:shd w:val="clear" w:color="auto" w:fill="auto"/>
            <w:noWrap/>
            <w:vAlign w:val="center"/>
            <w:hideMark/>
          </w:tcPr>
          <w:p w14:paraId="44E997A5" w14:textId="77777777" w:rsidR="006B2721" w:rsidRPr="00BA3B22" w:rsidRDefault="006B2721" w:rsidP="006B2721">
            <w:pPr>
              <w:spacing w:after="0" w:line="240" w:lineRule="auto"/>
              <w:jc w:val="center"/>
              <w:rPr>
                <w:rFonts w:ascii="Arial" w:eastAsia="Times New Roman" w:hAnsi="Arial" w:cs="Arial"/>
                <w:b/>
                <w:bCs/>
                <w:color w:val="000000"/>
                <w:sz w:val="16"/>
                <w:szCs w:val="16"/>
                <w:lang w:eastAsia="en-AU"/>
              </w:rPr>
            </w:pPr>
            <w:r w:rsidRPr="00BA3B22">
              <w:rPr>
                <w:rFonts w:ascii="Arial" w:eastAsia="Times New Roman" w:hAnsi="Arial" w:cs="Arial"/>
                <w:b/>
                <w:bCs/>
                <w:color w:val="000000"/>
                <w:sz w:val="16"/>
                <w:szCs w:val="16"/>
                <w:lang w:eastAsia="en-AU"/>
              </w:rPr>
              <w:t>U (ppm)</w:t>
            </w:r>
          </w:p>
        </w:tc>
        <w:tc>
          <w:tcPr>
            <w:tcW w:w="1310" w:type="dxa"/>
            <w:tcBorders>
              <w:top w:val="nil"/>
              <w:left w:val="nil"/>
              <w:bottom w:val="nil"/>
              <w:right w:val="nil"/>
            </w:tcBorders>
            <w:shd w:val="clear" w:color="auto" w:fill="auto"/>
            <w:noWrap/>
            <w:vAlign w:val="center"/>
            <w:hideMark/>
          </w:tcPr>
          <w:p w14:paraId="506B6F28" w14:textId="77777777" w:rsidR="006B2721" w:rsidRPr="00BA3B22" w:rsidRDefault="006B2721" w:rsidP="006B2721">
            <w:pPr>
              <w:spacing w:after="0" w:line="240" w:lineRule="auto"/>
              <w:jc w:val="center"/>
              <w:rPr>
                <w:rFonts w:ascii="Arial" w:eastAsia="Times New Roman" w:hAnsi="Arial" w:cs="Arial"/>
                <w:color w:val="000000"/>
                <w:sz w:val="16"/>
                <w:szCs w:val="16"/>
                <w:lang w:eastAsia="en-AU"/>
              </w:rPr>
            </w:pPr>
            <w:r w:rsidRPr="00BA3B22">
              <w:rPr>
                <w:rFonts w:ascii="Arial" w:eastAsia="Times New Roman" w:hAnsi="Arial" w:cs="Arial"/>
                <w:color w:val="000000"/>
                <w:sz w:val="16"/>
                <w:szCs w:val="16"/>
                <w:lang w:eastAsia="en-AU"/>
              </w:rPr>
              <w:t>8.1 ± 0.46</w:t>
            </w:r>
          </w:p>
        </w:tc>
        <w:tc>
          <w:tcPr>
            <w:tcW w:w="1310" w:type="dxa"/>
            <w:tcBorders>
              <w:top w:val="nil"/>
              <w:left w:val="nil"/>
              <w:bottom w:val="nil"/>
              <w:right w:val="nil"/>
            </w:tcBorders>
            <w:shd w:val="clear" w:color="auto" w:fill="auto"/>
            <w:noWrap/>
            <w:vAlign w:val="center"/>
            <w:hideMark/>
          </w:tcPr>
          <w:p w14:paraId="44941FAE" w14:textId="77777777" w:rsidR="006B2721" w:rsidRPr="00BA3B22" w:rsidRDefault="006B2721" w:rsidP="006B2721">
            <w:pPr>
              <w:spacing w:after="0" w:line="240" w:lineRule="auto"/>
              <w:jc w:val="center"/>
              <w:rPr>
                <w:rFonts w:ascii="Arial" w:eastAsia="Times New Roman" w:hAnsi="Arial" w:cs="Arial"/>
                <w:color w:val="000000"/>
                <w:sz w:val="16"/>
                <w:szCs w:val="16"/>
                <w:lang w:eastAsia="en-AU"/>
              </w:rPr>
            </w:pPr>
            <w:r w:rsidRPr="00BA3B22">
              <w:rPr>
                <w:rFonts w:ascii="Arial" w:eastAsia="Times New Roman" w:hAnsi="Arial" w:cs="Arial"/>
                <w:color w:val="000000"/>
                <w:sz w:val="16"/>
                <w:szCs w:val="16"/>
                <w:lang w:eastAsia="en-AU"/>
              </w:rPr>
              <w:t>8.1 ± 0.46</w:t>
            </w:r>
          </w:p>
        </w:tc>
        <w:tc>
          <w:tcPr>
            <w:tcW w:w="901" w:type="dxa"/>
            <w:tcBorders>
              <w:top w:val="nil"/>
              <w:left w:val="nil"/>
              <w:bottom w:val="nil"/>
              <w:right w:val="nil"/>
            </w:tcBorders>
            <w:shd w:val="clear" w:color="auto" w:fill="auto"/>
            <w:noWrap/>
            <w:vAlign w:val="center"/>
            <w:hideMark/>
          </w:tcPr>
          <w:p w14:paraId="0190415D" w14:textId="77777777" w:rsidR="006B2721" w:rsidRPr="00BA3B22" w:rsidRDefault="006B2721" w:rsidP="006B2721">
            <w:pPr>
              <w:spacing w:after="0" w:line="240" w:lineRule="auto"/>
              <w:jc w:val="center"/>
              <w:rPr>
                <w:rFonts w:ascii="Arial" w:eastAsia="Times New Roman" w:hAnsi="Arial" w:cs="Arial"/>
                <w:color w:val="000000"/>
                <w:sz w:val="16"/>
                <w:szCs w:val="16"/>
                <w:lang w:eastAsia="en-AU"/>
              </w:rPr>
            </w:pPr>
            <w:r w:rsidRPr="00BA3B22">
              <w:rPr>
                <w:rFonts w:ascii="Arial" w:eastAsia="Times New Roman" w:hAnsi="Arial" w:cs="Arial"/>
                <w:color w:val="000000"/>
                <w:sz w:val="16"/>
                <w:szCs w:val="16"/>
                <w:lang w:eastAsia="en-AU"/>
              </w:rPr>
              <w:t>10.1 ± 0.5</w:t>
            </w:r>
          </w:p>
        </w:tc>
        <w:tc>
          <w:tcPr>
            <w:tcW w:w="1017" w:type="dxa"/>
            <w:tcBorders>
              <w:top w:val="nil"/>
              <w:left w:val="nil"/>
              <w:bottom w:val="nil"/>
              <w:right w:val="nil"/>
            </w:tcBorders>
            <w:shd w:val="clear" w:color="auto" w:fill="auto"/>
            <w:noWrap/>
            <w:vAlign w:val="center"/>
            <w:hideMark/>
          </w:tcPr>
          <w:p w14:paraId="16283686" w14:textId="77777777" w:rsidR="006B2721" w:rsidRPr="00BA3B22" w:rsidRDefault="006B2721" w:rsidP="006B2721">
            <w:pPr>
              <w:spacing w:after="0" w:line="240" w:lineRule="auto"/>
              <w:jc w:val="center"/>
              <w:rPr>
                <w:rFonts w:ascii="Arial" w:eastAsia="Times New Roman" w:hAnsi="Arial" w:cs="Arial"/>
                <w:color w:val="000000"/>
                <w:sz w:val="16"/>
                <w:szCs w:val="16"/>
                <w:lang w:eastAsia="en-AU"/>
              </w:rPr>
            </w:pPr>
            <w:r w:rsidRPr="00BA3B22">
              <w:rPr>
                <w:rFonts w:ascii="Arial" w:eastAsia="Times New Roman" w:hAnsi="Arial" w:cs="Arial"/>
                <w:color w:val="000000"/>
                <w:sz w:val="16"/>
                <w:szCs w:val="16"/>
                <w:lang w:eastAsia="en-AU"/>
              </w:rPr>
              <w:t>5 ± 0.3</w:t>
            </w:r>
          </w:p>
        </w:tc>
        <w:tc>
          <w:tcPr>
            <w:tcW w:w="1035" w:type="dxa"/>
            <w:tcBorders>
              <w:top w:val="nil"/>
              <w:left w:val="nil"/>
              <w:bottom w:val="nil"/>
              <w:right w:val="nil"/>
            </w:tcBorders>
            <w:shd w:val="clear" w:color="auto" w:fill="auto"/>
            <w:noWrap/>
            <w:vAlign w:val="center"/>
            <w:hideMark/>
          </w:tcPr>
          <w:p w14:paraId="1FC06CD4" w14:textId="77777777" w:rsidR="006B2721" w:rsidRPr="00BA3B22" w:rsidRDefault="006B2721" w:rsidP="006B2721">
            <w:pPr>
              <w:spacing w:after="0" w:line="240" w:lineRule="auto"/>
              <w:jc w:val="center"/>
              <w:rPr>
                <w:rFonts w:ascii="Arial" w:eastAsia="Times New Roman" w:hAnsi="Arial" w:cs="Arial"/>
                <w:color w:val="000000"/>
                <w:sz w:val="16"/>
                <w:szCs w:val="16"/>
                <w:lang w:eastAsia="en-AU"/>
              </w:rPr>
            </w:pPr>
            <w:r w:rsidRPr="00BA3B22">
              <w:rPr>
                <w:rFonts w:ascii="Arial" w:eastAsia="Times New Roman" w:hAnsi="Arial" w:cs="Arial"/>
                <w:color w:val="000000"/>
                <w:sz w:val="16"/>
                <w:szCs w:val="16"/>
                <w:lang w:eastAsia="en-AU"/>
              </w:rPr>
              <w:t>4.99 ± 0.24</w:t>
            </w:r>
          </w:p>
        </w:tc>
        <w:tc>
          <w:tcPr>
            <w:tcW w:w="1035" w:type="dxa"/>
            <w:tcBorders>
              <w:top w:val="nil"/>
              <w:left w:val="nil"/>
              <w:bottom w:val="nil"/>
              <w:right w:val="nil"/>
            </w:tcBorders>
            <w:shd w:val="clear" w:color="auto" w:fill="auto"/>
            <w:noWrap/>
            <w:vAlign w:val="center"/>
            <w:hideMark/>
          </w:tcPr>
          <w:p w14:paraId="341BBE32" w14:textId="77777777" w:rsidR="006B2721" w:rsidRPr="00BA3B22" w:rsidRDefault="006B2721" w:rsidP="006B2721">
            <w:pPr>
              <w:spacing w:after="0" w:line="240" w:lineRule="auto"/>
              <w:jc w:val="center"/>
              <w:rPr>
                <w:rFonts w:ascii="Arial" w:eastAsia="Times New Roman" w:hAnsi="Arial" w:cs="Arial"/>
                <w:color w:val="000000"/>
                <w:sz w:val="16"/>
                <w:szCs w:val="16"/>
                <w:lang w:eastAsia="en-AU"/>
              </w:rPr>
            </w:pPr>
            <w:r w:rsidRPr="00BA3B22">
              <w:rPr>
                <w:rFonts w:ascii="Arial" w:eastAsia="Times New Roman" w:hAnsi="Arial" w:cs="Arial"/>
                <w:color w:val="000000"/>
                <w:sz w:val="16"/>
                <w:szCs w:val="16"/>
                <w:lang w:eastAsia="en-AU"/>
              </w:rPr>
              <w:t>4.99 ± 0.24</w:t>
            </w:r>
          </w:p>
        </w:tc>
        <w:tc>
          <w:tcPr>
            <w:tcW w:w="1123" w:type="dxa"/>
            <w:tcBorders>
              <w:top w:val="nil"/>
              <w:left w:val="nil"/>
              <w:bottom w:val="nil"/>
              <w:right w:val="nil"/>
            </w:tcBorders>
            <w:shd w:val="clear" w:color="auto" w:fill="auto"/>
            <w:noWrap/>
            <w:vAlign w:val="center"/>
            <w:hideMark/>
          </w:tcPr>
          <w:p w14:paraId="275C56B3" w14:textId="77777777" w:rsidR="006B2721" w:rsidRPr="00BA3B22" w:rsidRDefault="006B2721" w:rsidP="006B2721">
            <w:pPr>
              <w:spacing w:after="0" w:line="240" w:lineRule="auto"/>
              <w:jc w:val="center"/>
              <w:rPr>
                <w:rFonts w:ascii="Arial" w:eastAsia="Times New Roman" w:hAnsi="Arial" w:cs="Arial"/>
                <w:color w:val="000000"/>
                <w:sz w:val="16"/>
                <w:szCs w:val="16"/>
                <w:lang w:eastAsia="en-AU"/>
              </w:rPr>
            </w:pPr>
            <w:r w:rsidRPr="00BA3B22">
              <w:rPr>
                <w:rFonts w:ascii="Arial" w:eastAsia="Times New Roman" w:hAnsi="Arial" w:cs="Arial"/>
                <w:color w:val="000000"/>
                <w:sz w:val="16"/>
                <w:szCs w:val="16"/>
                <w:lang w:eastAsia="en-AU"/>
              </w:rPr>
              <w:t>3.85 ± 0.3</w:t>
            </w:r>
          </w:p>
        </w:tc>
        <w:tc>
          <w:tcPr>
            <w:tcW w:w="1177" w:type="dxa"/>
            <w:tcBorders>
              <w:top w:val="nil"/>
              <w:left w:val="nil"/>
              <w:bottom w:val="nil"/>
              <w:right w:val="nil"/>
            </w:tcBorders>
            <w:shd w:val="clear" w:color="auto" w:fill="auto"/>
            <w:noWrap/>
            <w:vAlign w:val="center"/>
            <w:hideMark/>
          </w:tcPr>
          <w:p w14:paraId="1C76DAA6" w14:textId="77777777" w:rsidR="006B2721" w:rsidRPr="00BA3B22" w:rsidRDefault="006B2721" w:rsidP="006B2721">
            <w:pPr>
              <w:spacing w:after="0" w:line="240" w:lineRule="auto"/>
              <w:jc w:val="center"/>
              <w:rPr>
                <w:rFonts w:ascii="Arial" w:eastAsia="Times New Roman" w:hAnsi="Arial" w:cs="Arial"/>
                <w:color w:val="000000"/>
                <w:sz w:val="16"/>
                <w:szCs w:val="16"/>
                <w:lang w:eastAsia="en-AU"/>
              </w:rPr>
            </w:pPr>
            <w:r w:rsidRPr="00BA3B22">
              <w:rPr>
                <w:rFonts w:ascii="Arial" w:eastAsia="Times New Roman" w:hAnsi="Arial" w:cs="Arial"/>
                <w:color w:val="000000"/>
                <w:sz w:val="16"/>
                <w:szCs w:val="16"/>
                <w:lang w:eastAsia="en-AU"/>
              </w:rPr>
              <w:t>3.85 ± 0.3</w:t>
            </w:r>
          </w:p>
        </w:tc>
        <w:tc>
          <w:tcPr>
            <w:tcW w:w="1088" w:type="dxa"/>
            <w:tcBorders>
              <w:top w:val="nil"/>
              <w:left w:val="nil"/>
              <w:bottom w:val="nil"/>
              <w:right w:val="nil"/>
            </w:tcBorders>
            <w:shd w:val="clear" w:color="auto" w:fill="auto"/>
            <w:noWrap/>
            <w:vAlign w:val="center"/>
            <w:hideMark/>
          </w:tcPr>
          <w:p w14:paraId="16AEC452" w14:textId="77777777" w:rsidR="006B2721" w:rsidRPr="00BA3B22" w:rsidRDefault="006B2721" w:rsidP="006B2721">
            <w:pPr>
              <w:spacing w:after="0" w:line="240" w:lineRule="auto"/>
              <w:jc w:val="center"/>
              <w:rPr>
                <w:rFonts w:ascii="Arial" w:eastAsia="Times New Roman" w:hAnsi="Arial" w:cs="Arial"/>
                <w:color w:val="000000"/>
                <w:sz w:val="16"/>
                <w:szCs w:val="16"/>
                <w:lang w:eastAsia="en-AU"/>
              </w:rPr>
            </w:pPr>
            <w:r w:rsidRPr="00BA3B22">
              <w:rPr>
                <w:rFonts w:ascii="Arial" w:eastAsia="Times New Roman" w:hAnsi="Arial" w:cs="Arial"/>
                <w:color w:val="000000"/>
                <w:sz w:val="16"/>
                <w:szCs w:val="16"/>
                <w:lang w:eastAsia="en-AU"/>
              </w:rPr>
              <w:t>5.1 ± 0.47</w:t>
            </w:r>
          </w:p>
        </w:tc>
        <w:tc>
          <w:tcPr>
            <w:tcW w:w="1319" w:type="dxa"/>
            <w:tcBorders>
              <w:top w:val="nil"/>
              <w:left w:val="nil"/>
              <w:bottom w:val="nil"/>
              <w:right w:val="nil"/>
            </w:tcBorders>
            <w:shd w:val="clear" w:color="auto" w:fill="auto"/>
            <w:noWrap/>
            <w:vAlign w:val="center"/>
            <w:hideMark/>
          </w:tcPr>
          <w:p w14:paraId="49AE4DDA" w14:textId="77777777" w:rsidR="006B2721" w:rsidRPr="00BA3B22" w:rsidRDefault="006B2721" w:rsidP="006B2721">
            <w:pPr>
              <w:spacing w:after="0" w:line="240" w:lineRule="auto"/>
              <w:jc w:val="center"/>
              <w:rPr>
                <w:rFonts w:ascii="Arial" w:eastAsia="Times New Roman" w:hAnsi="Arial" w:cs="Arial"/>
                <w:color w:val="000000"/>
                <w:sz w:val="16"/>
                <w:szCs w:val="16"/>
                <w:lang w:eastAsia="en-AU"/>
              </w:rPr>
            </w:pPr>
            <w:r w:rsidRPr="00BA3B22">
              <w:rPr>
                <w:rFonts w:ascii="Arial" w:eastAsia="Times New Roman" w:hAnsi="Arial" w:cs="Arial"/>
                <w:color w:val="000000"/>
                <w:sz w:val="16"/>
                <w:szCs w:val="16"/>
                <w:lang w:eastAsia="en-AU"/>
              </w:rPr>
              <w:t>7.7 ± 0.4</w:t>
            </w:r>
          </w:p>
        </w:tc>
        <w:tc>
          <w:tcPr>
            <w:tcW w:w="617" w:type="dxa"/>
            <w:tcBorders>
              <w:top w:val="nil"/>
              <w:left w:val="nil"/>
              <w:bottom w:val="nil"/>
              <w:right w:val="nil"/>
            </w:tcBorders>
            <w:shd w:val="clear" w:color="auto" w:fill="auto"/>
            <w:noWrap/>
            <w:vAlign w:val="center"/>
            <w:hideMark/>
          </w:tcPr>
          <w:p w14:paraId="3EED6E0A" w14:textId="77777777" w:rsidR="006B2721" w:rsidRPr="00BA3B22" w:rsidRDefault="006B2721" w:rsidP="006B2721">
            <w:pPr>
              <w:spacing w:after="0" w:line="240" w:lineRule="auto"/>
              <w:jc w:val="center"/>
              <w:rPr>
                <w:rFonts w:ascii="Arial" w:eastAsia="Times New Roman" w:hAnsi="Arial" w:cs="Arial"/>
                <w:color w:val="000000"/>
                <w:sz w:val="16"/>
                <w:szCs w:val="16"/>
                <w:lang w:eastAsia="en-AU"/>
              </w:rPr>
            </w:pPr>
            <w:r w:rsidRPr="00BA3B22">
              <w:rPr>
                <w:rFonts w:ascii="Arial" w:eastAsia="Times New Roman" w:hAnsi="Arial" w:cs="Arial"/>
                <w:color w:val="000000"/>
                <w:sz w:val="16"/>
                <w:szCs w:val="16"/>
                <w:lang w:eastAsia="en-AU"/>
              </w:rPr>
              <w:t>10.2 ± 0.6</w:t>
            </w:r>
          </w:p>
        </w:tc>
        <w:tc>
          <w:tcPr>
            <w:tcW w:w="617" w:type="dxa"/>
            <w:tcBorders>
              <w:top w:val="nil"/>
              <w:left w:val="nil"/>
              <w:bottom w:val="nil"/>
              <w:right w:val="nil"/>
            </w:tcBorders>
            <w:shd w:val="clear" w:color="auto" w:fill="auto"/>
            <w:noWrap/>
            <w:vAlign w:val="center"/>
            <w:hideMark/>
          </w:tcPr>
          <w:p w14:paraId="35A33C84" w14:textId="77777777" w:rsidR="006B2721" w:rsidRPr="00BA3B22" w:rsidRDefault="006B2721" w:rsidP="006B2721">
            <w:pPr>
              <w:spacing w:after="0" w:line="240" w:lineRule="auto"/>
              <w:jc w:val="center"/>
              <w:rPr>
                <w:rFonts w:ascii="Arial" w:eastAsia="Times New Roman" w:hAnsi="Arial" w:cs="Arial"/>
                <w:color w:val="000000"/>
                <w:sz w:val="16"/>
                <w:szCs w:val="16"/>
                <w:lang w:eastAsia="en-AU"/>
              </w:rPr>
            </w:pPr>
            <w:r w:rsidRPr="00BA3B22">
              <w:rPr>
                <w:rFonts w:ascii="Arial" w:eastAsia="Times New Roman" w:hAnsi="Arial" w:cs="Arial"/>
                <w:color w:val="000000"/>
                <w:sz w:val="16"/>
                <w:szCs w:val="16"/>
                <w:lang w:eastAsia="en-AU"/>
              </w:rPr>
              <w:t>3.06 ± 0.14</w:t>
            </w:r>
          </w:p>
        </w:tc>
        <w:tc>
          <w:tcPr>
            <w:tcW w:w="757" w:type="dxa"/>
            <w:gridSpan w:val="2"/>
            <w:tcBorders>
              <w:top w:val="nil"/>
              <w:left w:val="nil"/>
              <w:bottom w:val="nil"/>
              <w:right w:val="nil"/>
            </w:tcBorders>
            <w:shd w:val="clear" w:color="auto" w:fill="auto"/>
            <w:noWrap/>
            <w:vAlign w:val="center"/>
            <w:hideMark/>
          </w:tcPr>
          <w:p w14:paraId="52556759" w14:textId="77777777" w:rsidR="006B2721" w:rsidRPr="00BA3B22" w:rsidRDefault="006B2721" w:rsidP="006B2721">
            <w:pPr>
              <w:spacing w:after="0" w:line="240" w:lineRule="auto"/>
              <w:jc w:val="center"/>
              <w:rPr>
                <w:rFonts w:ascii="Arial" w:eastAsia="Times New Roman" w:hAnsi="Arial" w:cs="Arial"/>
                <w:color w:val="000000"/>
                <w:sz w:val="16"/>
                <w:szCs w:val="16"/>
                <w:lang w:eastAsia="en-AU"/>
              </w:rPr>
            </w:pPr>
            <w:r w:rsidRPr="00BA3B22">
              <w:rPr>
                <w:rFonts w:ascii="Arial" w:eastAsia="Times New Roman" w:hAnsi="Arial" w:cs="Arial"/>
                <w:color w:val="000000"/>
                <w:sz w:val="16"/>
                <w:szCs w:val="16"/>
                <w:lang w:eastAsia="en-AU"/>
              </w:rPr>
              <w:t>10.2 ± 0.6</w:t>
            </w:r>
          </w:p>
        </w:tc>
        <w:tc>
          <w:tcPr>
            <w:tcW w:w="1139" w:type="dxa"/>
            <w:gridSpan w:val="2"/>
            <w:tcBorders>
              <w:top w:val="nil"/>
              <w:left w:val="nil"/>
              <w:bottom w:val="nil"/>
              <w:right w:val="nil"/>
            </w:tcBorders>
            <w:shd w:val="clear" w:color="auto" w:fill="auto"/>
            <w:noWrap/>
            <w:vAlign w:val="center"/>
            <w:hideMark/>
          </w:tcPr>
          <w:p w14:paraId="316AA18B" w14:textId="77777777" w:rsidR="006B2721" w:rsidRPr="00BA3B22" w:rsidRDefault="006B2721" w:rsidP="006B2721">
            <w:pPr>
              <w:spacing w:after="0" w:line="240" w:lineRule="auto"/>
              <w:jc w:val="center"/>
              <w:rPr>
                <w:rFonts w:ascii="Arial" w:eastAsia="Times New Roman" w:hAnsi="Arial" w:cs="Arial"/>
                <w:color w:val="000000"/>
                <w:sz w:val="16"/>
                <w:szCs w:val="16"/>
                <w:lang w:eastAsia="en-AU"/>
              </w:rPr>
            </w:pPr>
            <w:r w:rsidRPr="00BA3B22">
              <w:rPr>
                <w:rFonts w:ascii="Arial" w:eastAsia="Times New Roman" w:hAnsi="Arial" w:cs="Arial"/>
                <w:color w:val="000000"/>
                <w:sz w:val="16"/>
                <w:szCs w:val="16"/>
                <w:lang w:eastAsia="en-AU"/>
              </w:rPr>
              <w:t>7 ± 0.3</w:t>
            </w:r>
          </w:p>
        </w:tc>
      </w:tr>
      <w:tr w:rsidR="006B2721" w:rsidRPr="00BA3B22" w14:paraId="5D32E61F" w14:textId="77777777" w:rsidTr="00D65D84">
        <w:trPr>
          <w:trHeight w:val="699"/>
        </w:trPr>
        <w:tc>
          <w:tcPr>
            <w:tcW w:w="1134" w:type="dxa"/>
            <w:tcBorders>
              <w:top w:val="nil"/>
              <w:left w:val="nil"/>
              <w:bottom w:val="nil"/>
              <w:right w:val="nil"/>
            </w:tcBorders>
            <w:shd w:val="clear" w:color="auto" w:fill="auto"/>
            <w:noWrap/>
            <w:vAlign w:val="center"/>
            <w:hideMark/>
          </w:tcPr>
          <w:p w14:paraId="164D0721" w14:textId="77777777" w:rsidR="006B2721" w:rsidRPr="00BA3B22" w:rsidRDefault="006B2721" w:rsidP="006B2721">
            <w:pPr>
              <w:spacing w:after="0" w:line="240" w:lineRule="auto"/>
              <w:jc w:val="center"/>
              <w:rPr>
                <w:rFonts w:ascii="Arial" w:eastAsia="Times New Roman" w:hAnsi="Arial" w:cs="Arial"/>
                <w:b/>
                <w:bCs/>
                <w:color w:val="000000"/>
                <w:sz w:val="16"/>
                <w:szCs w:val="16"/>
                <w:lang w:eastAsia="en-AU"/>
              </w:rPr>
            </w:pPr>
            <w:r w:rsidRPr="00BA3B22">
              <w:rPr>
                <w:rFonts w:ascii="Arial" w:eastAsia="Times New Roman" w:hAnsi="Arial" w:cs="Arial"/>
                <w:b/>
                <w:bCs/>
                <w:color w:val="000000"/>
                <w:sz w:val="16"/>
                <w:szCs w:val="16"/>
                <w:lang w:eastAsia="en-AU"/>
              </w:rPr>
              <w:lastRenderedPageBreak/>
              <w:t>Th (ppm)</w:t>
            </w:r>
          </w:p>
        </w:tc>
        <w:tc>
          <w:tcPr>
            <w:tcW w:w="1310" w:type="dxa"/>
            <w:tcBorders>
              <w:top w:val="nil"/>
              <w:left w:val="nil"/>
              <w:bottom w:val="nil"/>
              <w:right w:val="nil"/>
            </w:tcBorders>
            <w:shd w:val="clear" w:color="auto" w:fill="auto"/>
            <w:noWrap/>
            <w:vAlign w:val="center"/>
            <w:hideMark/>
          </w:tcPr>
          <w:p w14:paraId="241744B2" w14:textId="77777777" w:rsidR="006B2721" w:rsidRPr="00BA3B22" w:rsidRDefault="006B2721" w:rsidP="006B2721">
            <w:pPr>
              <w:spacing w:after="0" w:line="240" w:lineRule="auto"/>
              <w:jc w:val="center"/>
              <w:rPr>
                <w:rFonts w:ascii="Arial" w:eastAsia="Times New Roman" w:hAnsi="Arial" w:cs="Arial"/>
                <w:color w:val="000000"/>
                <w:sz w:val="16"/>
                <w:szCs w:val="16"/>
                <w:lang w:eastAsia="en-AU"/>
              </w:rPr>
            </w:pPr>
            <w:r w:rsidRPr="00BA3B22">
              <w:rPr>
                <w:rFonts w:ascii="Arial" w:eastAsia="Times New Roman" w:hAnsi="Arial" w:cs="Arial"/>
                <w:color w:val="000000"/>
                <w:sz w:val="16"/>
                <w:szCs w:val="16"/>
                <w:lang w:eastAsia="en-AU"/>
              </w:rPr>
              <w:t>13.2 ± 1.5</w:t>
            </w:r>
          </w:p>
        </w:tc>
        <w:tc>
          <w:tcPr>
            <w:tcW w:w="1310" w:type="dxa"/>
            <w:tcBorders>
              <w:top w:val="nil"/>
              <w:left w:val="nil"/>
              <w:bottom w:val="nil"/>
              <w:right w:val="nil"/>
            </w:tcBorders>
            <w:shd w:val="clear" w:color="auto" w:fill="auto"/>
            <w:noWrap/>
            <w:vAlign w:val="center"/>
            <w:hideMark/>
          </w:tcPr>
          <w:p w14:paraId="2BB333FC" w14:textId="77777777" w:rsidR="006B2721" w:rsidRPr="00BA3B22" w:rsidRDefault="006B2721" w:rsidP="006B2721">
            <w:pPr>
              <w:spacing w:after="0" w:line="240" w:lineRule="auto"/>
              <w:jc w:val="center"/>
              <w:rPr>
                <w:rFonts w:ascii="Arial" w:eastAsia="Times New Roman" w:hAnsi="Arial" w:cs="Arial"/>
                <w:color w:val="000000"/>
                <w:sz w:val="16"/>
                <w:szCs w:val="16"/>
                <w:lang w:eastAsia="en-AU"/>
              </w:rPr>
            </w:pPr>
            <w:r w:rsidRPr="00BA3B22">
              <w:rPr>
                <w:rFonts w:ascii="Arial" w:eastAsia="Times New Roman" w:hAnsi="Arial" w:cs="Arial"/>
                <w:color w:val="000000"/>
                <w:sz w:val="16"/>
                <w:szCs w:val="16"/>
                <w:lang w:eastAsia="en-AU"/>
              </w:rPr>
              <w:t>13.2 ± 1.5</w:t>
            </w:r>
          </w:p>
        </w:tc>
        <w:tc>
          <w:tcPr>
            <w:tcW w:w="901" w:type="dxa"/>
            <w:tcBorders>
              <w:top w:val="nil"/>
              <w:left w:val="nil"/>
              <w:bottom w:val="nil"/>
              <w:right w:val="nil"/>
            </w:tcBorders>
            <w:shd w:val="clear" w:color="auto" w:fill="auto"/>
            <w:noWrap/>
            <w:vAlign w:val="center"/>
            <w:hideMark/>
          </w:tcPr>
          <w:p w14:paraId="14DE23CA" w14:textId="77777777" w:rsidR="006B2721" w:rsidRPr="00BA3B22" w:rsidRDefault="006B2721" w:rsidP="006B2721">
            <w:pPr>
              <w:spacing w:after="0" w:line="240" w:lineRule="auto"/>
              <w:jc w:val="center"/>
              <w:rPr>
                <w:rFonts w:ascii="Arial" w:eastAsia="Times New Roman" w:hAnsi="Arial" w:cs="Arial"/>
                <w:color w:val="000000"/>
                <w:sz w:val="16"/>
                <w:szCs w:val="16"/>
                <w:lang w:eastAsia="en-AU"/>
              </w:rPr>
            </w:pPr>
            <w:r w:rsidRPr="00BA3B22">
              <w:rPr>
                <w:rFonts w:ascii="Arial" w:eastAsia="Times New Roman" w:hAnsi="Arial" w:cs="Arial"/>
                <w:color w:val="000000"/>
                <w:sz w:val="16"/>
                <w:szCs w:val="16"/>
                <w:lang w:eastAsia="en-AU"/>
              </w:rPr>
              <w:t>7.6 ± 0.2</w:t>
            </w:r>
          </w:p>
        </w:tc>
        <w:tc>
          <w:tcPr>
            <w:tcW w:w="1017" w:type="dxa"/>
            <w:tcBorders>
              <w:top w:val="nil"/>
              <w:left w:val="nil"/>
              <w:bottom w:val="nil"/>
              <w:right w:val="nil"/>
            </w:tcBorders>
            <w:shd w:val="clear" w:color="auto" w:fill="auto"/>
            <w:noWrap/>
            <w:vAlign w:val="center"/>
            <w:hideMark/>
          </w:tcPr>
          <w:p w14:paraId="290FBCAC" w14:textId="77777777" w:rsidR="006B2721" w:rsidRPr="00BA3B22" w:rsidRDefault="006B2721" w:rsidP="006B2721">
            <w:pPr>
              <w:spacing w:after="0" w:line="240" w:lineRule="auto"/>
              <w:jc w:val="center"/>
              <w:rPr>
                <w:rFonts w:ascii="Arial" w:eastAsia="Times New Roman" w:hAnsi="Arial" w:cs="Arial"/>
                <w:color w:val="000000"/>
                <w:sz w:val="16"/>
                <w:szCs w:val="16"/>
                <w:lang w:eastAsia="en-AU"/>
              </w:rPr>
            </w:pPr>
            <w:r w:rsidRPr="00BA3B22">
              <w:rPr>
                <w:rFonts w:ascii="Arial" w:eastAsia="Times New Roman" w:hAnsi="Arial" w:cs="Arial"/>
                <w:color w:val="000000"/>
                <w:sz w:val="16"/>
                <w:szCs w:val="16"/>
                <w:lang w:eastAsia="en-AU"/>
              </w:rPr>
              <w:t>6.2 ± 0.1</w:t>
            </w:r>
          </w:p>
        </w:tc>
        <w:tc>
          <w:tcPr>
            <w:tcW w:w="1035" w:type="dxa"/>
            <w:tcBorders>
              <w:top w:val="nil"/>
              <w:left w:val="nil"/>
              <w:bottom w:val="nil"/>
              <w:right w:val="nil"/>
            </w:tcBorders>
            <w:shd w:val="clear" w:color="auto" w:fill="auto"/>
            <w:noWrap/>
            <w:vAlign w:val="center"/>
            <w:hideMark/>
          </w:tcPr>
          <w:p w14:paraId="5BC5E67A" w14:textId="77777777" w:rsidR="006B2721" w:rsidRPr="00BA3B22" w:rsidRDefault="006B2721" w:rsidP="006B2721">
            <w:pPr>
              <w:spacing w:after="0" w:line="240" w:lineRule="auto"/>
              <w:jc w:val="center"/>
              <w:rPr>
                <w:rFonts w:ascii="Arial" w:eastAsia="Times New Roman" w:hAnsi="Arial" w:cs="Arial"/>
                <w:color w:val="000000"/>
                <w:sz w:val="16"/>
                <w:szCs w:val="16"/>
                <w:lang w:eastAsia="en-AU"/>
              </w:rPr>
            </w:pPr>
            <w:r w:rsidRPr="00BA3B22">
              <w:rPr>
                <w:rFonts w:ascii="Arial" w:eastAsia="Times New Roman" w:hAnsi="Arial" w:cs="Arial"/>
                <w:color w:val="000000"/>
                <w:sz w:val="16"/>
                <w:szCs w:val="16"/>
                <w:lang w:eastAsia="en-AU"/>
              </w:rPr>
              <w:t>7.54 ± 0.81</w:t>
            </w:r>
          </w:p>
        </w:tc>
        <w:tc>
          <w:tcPr>
            <w:tcW w:w="1035" w:type="dxa"/>
            <w:tcBorders>
              <w:top w:val="nil"/>
              <w:left w:val="nil"/>
              <w:bottom w:val="nil"/>
              <w:right w:val="nil"/>
            </w:tcBorders>
            <w:shd w:val="clear" w:color="auto" w:fill="auto"/>
            <w:noWrap/>
            <w:vAlign w:val="center"/>
            <w:hideMark/>
          </w:tcPr>
          <w:p w14:paraId="5227C7E9" w14:textId="77777777" w:rsidR="006B2721" w:rsidRPr="00BA3B22" w:rsidRDefault="006B2721" w:rsidP="006B2721">
            <w:pPr>
              <w:spacing w:after="0" w:line="240" w:lineRule="auto"/>
              <w:jc w:val="center"/>
              <w:rPr>
                <w:rFonts w:ascii="Arial" w:eastAsia="Times New Roman" w:hAnsi="Arial" w:cs="Arial"/>
                <w:color w:val="000000"/>
                <w:sz w:val="16"/>
                <w:szCs w:val="16"/>
                <w:lang w:eastAsia="en-AU"/>
              </w:rPr>
            </w:pPr>
            <w:r w:rsidRPr="00BA3B22">
              <w:rPr>
                <w:rFonts w:ascii="Arial" w:eastAsia="Times New Roman" w:hAnsi="Arial" w:cs="Arial"/>
                <w:color w:val="000000"/>
                <w:sz w:val="16"/>
                <w:szCs w:val="16"/>
                <w:lang w:eastAsia="en-AU"/>
              </w:rPr>
              <w:t>7.54 ± 0.81</w:t>
            </w:r>
          </w:p>
        </w:tc>
        <w:tc>
          <w:tcPr>
            <w:tcW w:w="1123" w:type="dxa"/>
            <w:tcBorders>
              <w:top w:val="nil"/>
              <w:left w:val="nil"/>
              <w:bottom w:val="nil"/>
              <w:right w:val="nil"/>
            </w:tcBorders>
            <w:shd w:val="clear" w:color="auto" w:fill="auto"/>
            <w:noWrap/>
            <w:vAlign w:val="center"/>
            <w:hideMark/>
          </w:tcPr>
          <w:p w14:paraId="5B2D1D92" w14:textId="77777777" w:rsidR="006B2721" w:rsidRPr="00BA3B22" w:rsidRDefault="006B2721" w:rsidP="006B2721">
            <w:pPr>
              <w:spacing w:after="0" w:line="240" w:lineRule="auto"/>
              <w:jc w:val="center"/>
              <w:rPr>
                <w:rFonts w:ascii="Arial" w:eastAsia="Times New Roman" w:hAnsi="Arial" w:cs="Arial"/>
                <w:color w:val="000000"/>
                <w:sz w:val="16"/>
                <w:szCs w:val="16"/>
                <w:lang w:eastAsia="en-AU"/>
              </w:rPr>
            </w:pPr>
            <w:r w:rsidRPr="00BA3B22">
              <w:rPr>
                <w:rFonts w:ascii="Arial" w:eastAsia="Times New Roman" w:hAnsi="Arial" w:cs="Arial"/>
                <w:color w:val="000000"/>
                <w:sz w:val="16"/>
                <w:szCs w:val="16"/>
                <w:lang w:eastAsia="en-AU"/>
              </w:rPr>
              <w:t>5.96 ± 0.91</w:t>
            </w:r>
          </w:p>
        </w:tc>
        <w:tc>
          <w:tcPr>
            <w:tcW w:w="1177" w:type="dxa"/>
            <w:tcBorders>
              <w:top w:val="nil"/>
              <w:left w:val="nil"/>
              <w:bottom w:val="nil"/>
              <w:right w:val="nil"/>
            </w:tcBorders>
            <w:shd w:val="clear" w:color="auto" w:fill="auto"/>
            <w:noWrap/>
            <w:vAlign w:val="center"/>
            <w:hideMark/>
          </w:tcPr>
          <w:p w14:paraId="6CD44167" w14:textId="77777777" w:rsidR="006B2721" w:rsidRPr="00BA3B22" w:rsidRDefault="006B2721" w:rsidP="006B2721">
            <w:pPr>
              <w:spacing w:after="0" w:line="240" w:lineRule="auto"/>
              <w:jc w:val="center"/>
              <w:rPr>
                <w:rFonts w:ascii="Arial" w:eastAsia="Times New Roman" w:hAnsi="Arial" w:cs="Arial"/>
                <w:color w:val="000000"/>
                <w:sz w:val="16"/>
                <w:szCs w:val="16"/>
                <w:lang w:eastAsia="en-AU"/>
              </w:rPr>
            </w:pPr>
            <w:r w:rsidRPr="00BA3B22">
              <w:rPr>
                <w:rFonts w:ascii="Arial" w:eastAsia="Times New Roman" w:hAnsi="Arial" w:cs="Arial"/>
                <w:color w:val="000000"/>
                <w:sz w:val="16"/>
                <w:szCs w:val="16"/>
                <w:lang w:eastAsia="en-AU"/>
              </w:rPr>
              <w:t>5.96 ± 0.91</w:t>
            </w:r>
          </w:p>
        </w:tc>
        <w:tc>
          <w:tcPr>
            <w:tcW w:w="1088" w:type="dxa"/>
            <w:tcBorders>
              <w:top w:val="nil"/>
              <w:left w:val="nil"/>
              <w:bottom w:val="nil"/>
              <w:right w:val="nil"/>
            </w:tcBorders>
            <w:shd w:val="clear" w:color="auto" w:fill="auto"/>
            <w:noWrap/>
            <w:vAlign w:val="center"/>
            <w:hideMark/>
          </w:tcPr>
          <w:p w14:paraId="25DE04AE" w14:textId="77777777" w:rsidR="006B2721" w:rsidRPr="00BA3B22" w:rsidRDefault="006B2721" w:rsidP="006B2721">
            <w:pPr>
              <w:spacing w:after="0" w:line="240" w:lineRule="auto"/>
              <w:jc w:val="center"/>
              <w:rPr>
                <w:rFonts w:ascii="Arial" w:eastAsia="Times New Roman" w:hAnsi="Arial" w:cs="Arial"/>
                <w:color w:val="000000"/>
                <w:sz w:val="16"/>
                <w:szCs w:val="16"/>
                <w:lang w:eastAsia="en-AU"/>
              </w:rPr>
            </w:pPr>
            <w:r w:rsidRPr="00BA3B22">
              <w:rPr>
                <w:rFonts w:ascii="Arial" w:eastAsia="Times New Roman" w:hAnsi="Arial" w:cs="Arial"/>
                <w:color w:val="000000"/>
                <w:sz w:val="16"/>
                <w:szCs w:val="16"/>
                <w:lang w:eastAsia="en-AU"/>
              </w:rPr>
              <w:t>12.7 ± 1.6</w:t>
            </w:r>
          </w:p>
        </w:tc>
        <w:tc>
          <w:tcPr>
            <w:tcW w:w="1319" w:type="dxa"/>
            <w:tcBorders>
              <w:top w:val="nil"/>
              <w:left w:val="nil"/>
              <w:bottom w:val="nil"/>
              <w:right w:val="nil"/>
            </w:tcBorders>
            <w:shd w:val="clear" w:color="auto" w:fill="auto"/>
            <w:noWrap/>
            <w:vAlign w:val="center"/>
            <w:hideMark/>
          </w:tcPr>
          <w:p w14:paraId="51664F37" w14:textId="77777777" w:rsidR="006B2721" w:rsidRPr="00BA3B22" w:rsidRDefault="006B2721" w:rsidP="006B2721">
            <w:pPr>
              <w:spacing w:after="0" w:line="240" w:lineRule="auto"/>
              <w:jc w:val="center"/>
              <w:rPr>
                <w:rFonts w:ascii="Arial" w:eastAsia="Times New Roman" w:hAnsi="Arial" w:cs="Arial"/>
                <w:color w:val="000000"/>
                <w:sz w:val="16"/>
                <w:szCs w:val="16"/>
                <w:lang w:eastAsia="en-AU"/>
              </w:rPr>
            </w:pPr>
            <w:r w:rsidRPr="00BA3B22">
              <w:rPr>
                <w:rFonts w:ascii="Arial" w:eastAsia="Times New Roman" w:hAnsi="Arial" w:cs="Arial"/>
                <w:color w:val="000000"/>
                <w:sz w:val="16"/>
                <w:szCs w:val="16"/>
                <w:lang w:eastAsia="en-AU"/>
              </w:rPr>
              <w:t>9.8 ± 0.3</w:t>
            </w:r>
          </w:p>
        </w:tc>
        <w:tc>
          <w:tcPr>
            <w:tcW w:w="617" w:type="dxa"/>
            <w:tcBorders>
              <w:top w:val="nil"/>
              <w:left w:val="nil"/>
              <w:bottom w:val="nil"/>
              <w:right w:val="nil"/>
            </w:tcBorders>
            <w:shd w:val="clear" w:color="auto" w:fill="auto"/>
            <w:noWrap/>
            <w:vAlign w:val="center"/>
            <w:hideMark/>
          </w:tcPr>
          <w:p w14:paraId="5CF9E02C" w14:textId="77777777" w:rsidR="006B2721" w:rsidRPr="00BA3B22" w:rsidRDefault="006B2721" w:rsidP="006B2721">
            <w:pPr>
              <w:spacing w:after="0" w:line="240" w:lineRule="auto"/>
              <w:jc w:val="center"/>
              <w:rPr>
                <w:rFonts w:ascii="Arial" w:eastAsia="Times New Roman" w:hAnsi="Arial" w:cs="Arial"/>
                <w:color w:val="000000"/>
                <w:sz w:val="16"/>
                <w:szCs w:val="16"/>
                <w:lang w:eastAsia="en-AU"/>
              </w:rPr>
            </w:pPr>
            <w:r w:rsidRPr="00BA3B22">
              <w:rPr>
                <w:rFonts w:ascii="Arial" w:eastAsia="Times New Roman" w:hAnsi="Arial" w:cs="Arial"/>
                <w:color w:val="000000"/>
                <w:sz w:val="16"/>
                <w:szCs w:val="16"/>
                <w:lang w:eastAsia="en-AU"/>
              </w:rPr>
              <w:t>3.9 ± 0.2</w:t>
            </w:r>
          </w:p>
        </w:tc>
        <w:tc>
          <w:tcPr>
            <w:tcW w:w="617" w:type="dxa"/>
            <w:tcBorders>
              <w:top w:val="nil"/>
              <w:left w:val="nil"/>
              <w:bottom w:val="nil"/>
              <w:right w:val="nil"/>
            </w:tcBorders>
            <w:shd w:val="clear" w:color="auto" w:fill="auto"/>
            <w:noWrap/>
            <w:vAlign w:val="center"/>
            <w:hideMark/>
          </w:tcPr>
          <w:p w14:paraId="7919E71A" w14:textId="77777777" w:rsidR="006B2721" w:rsidRPr="00BA3B22" w:rsidRDefault="006B2721" w:rsidP="006B2721">
            <w:pPr>
              <w:spacing w:after="0" w:line="240" w:lineRule="auto"/>
              <w:jc w:val="center"/>
              <w:rPr>
                <w:rFonts w:ascii="Arial" w:eastAsia="Times New Roman" w:hAnsi="Arial" w:cs="Arial"/>
                <w:color w:val="000000"/>
                <w:sz w:val="16"/>
                <w:szCs w:val="16"/>
                <w:lang w:eastAsia="en-AU"/>
              </w:rPr>
            </w:pPr>
            <w:r w:rsidRPr="00BA3B22">
              <w:rPr>
                <w:rFonts w:ascii="Arial" w:eastAsia="Times New Roman" w:hAnsi="Arial" w:cs="Arial"/>
                <w:color w:val="000000"/>
                <w:sz w:val="16"/>
                <w:szCs w:val="16"/>
                <w:lang w:eastAsia="en-AU"/>
              </w:rPr>
              <w:t>5.16 ± 0.46</w:t>
            </w:r>
          </w:p>
        </w:tc>
        <w:tc>
          <w:tcPr>
            <w:tcW w:w="757" w:type="dxa"/>
            <w:gridSpan w:val="2"/>
            <w:tcBorders>
              <w:top w:val="nil"/>
              <w:left w:val="nil"/>
              <w:bottom w:val="nil"/>
              <w:right w:val="nil"/>
            </w:tcBorders>
            <w:shd w:val="clear" w:color="auto" w:fill="auto"/>
            <w:noWrap/>
            <w:vAlign w:val="center"/>
            <w:hideMark/>
          </w:tcPr>
          <w:p w14:paraId="71C3B898" w14:textId="77777777" w:rsidR="006B2721" w:rsidRPr="00BA3B22" w:rsidRDefault="006B2721" w:rsidP="006B2721">
            <w:pPr>
              <w:spacing w:after="0" w:line="240" w:lineRule="auto"/>
              <w:jc w:val="center"/>
              <w:rPr>
                <w:rFonts w:ascii="Arial" w:eastAsia="Times New Roman" w:hAnsi="Arial" w:cs="Arial"/>
                <w:color w:val="000000"/>
                <w:sz w:val="16"/>
                <w:szCs w:val="16"/>
                <w:lang w:eastAsia="en-AU"/>
              </w:rPr>
            </w:pPr>
            <w:r w:rsidRPr="00BA3B22">
              <w:rPr>
                <w:rFonts w:ascii="Arial" w:eastAsia="Times New Roman" w:hAnsi="Arial" w:cs="Arial"/>
                <w:color w:val="000000"/>
                <w:sz w:val="16"/>
                <w:szCs w:val="16"/>
                <w:lang w:eastAsia="en-AU"/>
              </w:rPr>
              <w:t>3.9 ± 0.2</w:t>
            </w:r>
          </w:p>
        </w:tc>
        <w:tc>
          <w:tcPr>
            <w:tcW w:w="1139" w:type="dxa"/>
            <w:gridSpan w:val="2"/>
            <w:tcBorders>
              <w:top w:val="nil"/>
              <w:left w:val="nil"/>
              <w:bottom w:val="nil"/>
              <w:right w:val="nil"/>
            </w:tcBorders>
            <w:shd w:val="clear" w:color="auto" w:fill="auto"/>
            <w:noWrap/>
            <w:vAlign w:val="center"/>
            <w:hideMark/>
          </w:tcPr>
          <w:p w14:paraId="7C8D8BA3" w14:textId="77777777" w:rsidR="006B2721" w:rsidRPr="00BA3B22" w:rsidRDefault="006B2721" w:rsidP="006B2721">
            <w:pPr>
              <w:spacing w:after="0" w:line="240" w:lineRule="auto"/>
              <w:jc w:val="center"/>
              <w:rPr>
                <w:rFonts w:ascii="Arial" w:eastAsia="Times New Roman" w:hAnsi="Arial" w:cs="Arial"/>
                <w:color w:val="000000"/>
                <w:sz w:val="16"/>
                <w:szCs w:val="16"/>
                <w:lang w:eastAsia="en-AU"/>
              </w:rPr>
            </w:pPr>
            <w:r w:rsidRPr="00BA3B22">
              <w:rPr>
                <w:rFonts w:ascii="Arial" w:eastAsia="Times New Roman" w:hAnsi="Arial" w:cs="Arial"/>
                <w:color w:val="000000"/>
                <w:sz w:val="16"/>
                <w:szCs w:val="16"/>
                <w:lang w:eastAsia="en-AU"/>
              </w:rPr>
              <w:t>9.3 ± 1</w:t>
            </w:r>
          </w:p>
        </w:tc>
      </w:tr>
      <w:tr w:rsidR="006B2721" w:rsidRPr="00BA3B22" w14:paraId="57DF3995" w14:textId="77777777" w:rsidTr="00D65D84">
        <w:trPr>
          <w:trHeight w:val="699"/>
        </w:trPr>
        <w:tc>
          <w:tcPr>
            <w:tcW w:w="1134" w:type="dxa"/>
            <w:tcBorders>
              <w:top w:val="nil"/>
              <w:left w:val="nil"/>
              <w:bottom w:val="nil"/>
              <w:right w:val="nil"/>
            </w:tcBorders>
            <w:shd w:val="clear" w:color="auto" w:fill="auto"/>
            <w:noWrap/>
            <w:vAlign w:val="center"/>
            <w:hideMark/>
          </w:tcPr>
          <w:p w14:paraId="04B3217C" w14:textId="77777777" w:rsidR="006B2721" w:rsidRPr="00BA3B22" w:rsidRDefault="006B2721" w:rsidP="006B2721">
            <w:pPr>
              <w:spacing w:after="0" w:line="240" w:lineRule="auto"/>
              <w:jc w:val="center"/>
              <w:rPr>
                <w:rFonts w:ascii="Arial" w:eastAsia="Times New Roman" w:hAnsi="Arial" w:cs="Arial"/>
                <w:b/>
                <w:bCs/>
                <w:color w:val="000000"/>
                <w:sz w:val="16"/>
                <w:szCs w:val="16"/>
                <w:lang w:eastAsia="en-AU"/>
              </w:rPr>
            </w:pPr>
            <w:r w:rsidRPr="00BA3B22">
              <w:rPr>
                <w:rFonts w:ascii="Arial" w:eastAsia="Times New Roman" w:hAnsi="Arial" w:cs="Arial"/>
                <w:b/>
                <w:bCs/>
                <w:color w:val="000000"/>
                <w:sz w:val="16"/>
                <w:szCs w:val="16"/>
                <w:lang w:eastAsia="en-AU"/>
              </w:rPr>
              <w:t>K (%)</w:t>
            </w:r>
          </w:p>
        </w:tc>
        <w:tc>
          <w:tcPr>
            <w:tcW w:w="1310" w:type="dxa"/>
            <w:tcBorders>
              <w:top w:val="nil"/>
              <w:left w:val="nil"/>
              <w:bottom w:val="nil"/>
              <w:right w:val="nil"/>
            </w:tcBorders>
            <w:shd w:val="clear" w:color="auto" w:fill="auto"/>
            <w:noWrap/>
            <w:vAlign w:val="center"/>
            <w:hideMark/>
          </w:tcPr>
          <w:p w14:paraId="67184CF0" w14:textId="77777777" w:rsidR="006B2721" w:rsidRPr="00BA3B22" w:rsidRDefault="006B2721" w:rsidP="006B2721">
            <w:pPr>
              <w:spacing w:after="0" w:line="240" w:lineRule="auto"/>
              <w:jc w:val="center"/>
              <w:rPr>
                <w:rFonts w:ascii="Arial" w:eastAsia="Times New Roman" w:hAnsi="Arial" w:cs="Arial"/>
                <w:color w:val="000000"/>
                <w:sz w:val="16"/>
                <w:szCs w:val="16"/>
                <w:lang w:eastAsia="en-AU"/>
              </w:rPr>
            </w:pPr>
            <w:r w:rsidRPr="00BA3B22">
              <w:rPr>
                <w:rFonts w:ascii="Arial" w:eastAsia="Times New Roman" w:hAnsi="Arial" w:cs="Arial"/>
                <w:color w:val="000000"/>
                <w:sz w:val="16"/>
                <w:szCs w:val="16"/>
                <w:lang w:eastAsia="en-AU"/>
              </w:rPr>
              <w:t>0.72 ± 0.12</w:t>
            </w:r>
          </w:p>
        </w:tc>
        <w:tc>
          <w:tcPr>
            <w:tcW w:w="1310" w:type="dxa"/>
            <w:tcBorders>
              <w:top w:val="nil"/>
              <w:left w:val="nil"/>
              <w:bottom w:val="nil"/>
              <w:right w:val="nil"/>
            </w:tcBorders>
            <w:shd w:val="clear" w:color="auto" w:fill="auto"/>
            <w:noWrap/>
            <w:vAlign w:val="center"/>
            <w:hideMark/>
          </w:tcPr>
          <w:p w14:paraId="2A4C8A8D" w14:textId="77777777" w:rsidR="006B2721" w:rsidRPr="00BA3B22" w:rsidRDefault="006B2721" w:rsidP="006B2721">
            <w:pPr>
              <w:spacing w:after="0" w:line="240" w:lineRule="auto"/>
              <w:jc w:val="center"/>
              <w:rPr>
                <w:rFonts w:ascii="Arial" w:eastAsia="Times New Roman" w:hAnsi="Arial" w:cs="Arial"/>
                <w:color w:val="000000"/>
                <w:sz w:val="16"/>
                <w:szCs w:val="16"/>
                <w:lang w:eastAsia="en-AU"/>
              </w:rPr>
            </w:pPr>
            <w:r w:rsidRPr="00BA3B22">
              <w:rPr>
                <w:rFonts w:ascii="Arial" w:eastAsia="Times New Roman" w:hAnsi="Arial" w:cs="Arial"/>
                <w:color w:val="000000"/>
                <w:sz w:val="16"/>
                <w:szCs w:val="16"/>
                <w:lang w:eastAsia="en-AU"/>
              </w:rPr>
              <w:t>0.72 ± 0.12</w:t>
            </w:r>
          </w:p>
        </w:tc>
        <w:tc>
          <w:tcPr>
            <w:tcW w:w="901" w:type="dxa"/>
            <w:tcBorders>
              <w:top w:val="nil"/>
              <w:left w:val="nil"/>
              <w:bottom w:val="nil"/>
              <w:right w:val="nil"/>
            </w:tcBorders>
            <w:shd w:val="clear" w:color="auto" w:fill="auto"/>
            <w:noWrap/>
            <w:vAlign w:val="center"/>
            <w:hideMark/>
          </w:tcPr>
          <w:p w14:paraId="556C0442" w14:textId="77777777" w:rsidR="006B2721" w:rsidRPr="00BA3B22" w:rsidRDefault="006B2721" w:rsidP="006B2721">
            <w:pPr>
              <w:spacing w:after="0" w:line="240" w:lineRule="auto"/>
              <w:jc w:val="center"/>
              <w:rPr>
                <w:rFonts w:ascii="Arial" w:eastAsia="Times New Roman" w:hAnsi="Arial" w:cs="Arial"/>
                <w:color w:val="000000"/>
                <w:sz w:val="16"/>
                <w:szCs w:val="16"/>
                <w:lang w:eastAsia="en-AU"/>
              </w:rPr>
            </w:pPr>
            <w:r w:rsidRPr="00BA3B22">
              <w:rPr>
                <w:rFonts w:ascii="Arial" w:eastAsia="Times New Roman" w:hAnsi="Arial" w:cs="Arial"/>
                <w:color w:val="000000"/>
                <w:sz w:val="16"/>
                <w:szCs w:val="16"/>
                <w:lang w:eastAsia="en-AU"/>
              </w:rPr>
              <w:t>1.45 ± 0.1</w:t>
            </w:r>
          </w:p>
        </w:tc>
        <w:tc>
          <w:tcPr>
            <w:tcW w:w="1017" w:type="dxa"/>
            <w:tcBorders>
              <w:top w:val="nil"/>
              <w:left w:val="nil"/>
              <w:bottom w:val="nil"/>
              <w:right w:val="nil"/>
            </w:tcBorders>
            <w:shd w:val="clear" w:color="auto" w:fill="auto"/>
            <w:noWrap/>
            <w:vAlign w:val="center"/>
            <w:hideMark/>
          </w:tcPr>
          <w:p w14:paraId="2BEC4B4B" w14:textId="77777777" w:rsidR="006B2721" w:rsidRPr="00BA3B22" w:rsidRDefault="006B2721" w:rsidP="006B2721">
            <w:pPr>
              <w:spacing w:after="0" w:line="240" w:lineRule="auto"/>
              <w:jc w:val="center"/>
              <w:rPr>
                <w:rFonts w:ascii="Arial" w:eastAsia="Times New Roman" w:hAnsi="Arial" w:cs="Arial"/>
                <w:color w:val="000000"/>
                <w:sz w:val="16"/>
                <w:szCs w:val="16"/>
                <w:lang w:eastAsia="en-AU"/>
              </w:rPr>
            </w:pPr>
            <w:r w:rsidRPr="00BA3B22">
              <w:rPr>
                <w:rFonts w:ascii="Arial" w:eastAsia="Times New Roman" w:hAnsi="Arial" w:cs="Arial"/>
                <w:color w:val="000000"/>
                <w:sz w:val="16"/>
                <w:szCs w:val="16"/>
                <w:lang w:eastAsia="en-AU"/>
              </w:rPr>
              <w:t>0.41 ± 0.05</w:t>
            </w:r>
          </w:p>
        </w:tc>
        <w:tc>
          <w:tcPr>
            <w:tcW w:w="1035" w:type="dxa"/>
            <w:tcBorders>
              <w:top w:val="nil"/>
              <w:left w:val="nil"/>
              <w:bottom w:val="nil"/>
              <w:right w:val="nil"/>
            </w:tcBorders>
            <w:shd w:val="clear" w:color="auto" w:fill="auto"/>
            <w:noWrap/>
            <w:vAlign w:val="center"/>
            <w:hideMark/>
          </w:tcPr>
          <w:p w14:paraId="231144A1" w14:textId="77777777" w:rsidR="006B2721" w:rsidRPr="00BA3B22" w:rsidRDefault="006B2721" w:rsidP="006B2721">
            <w:pPr>
              <w:spacing w:after="0" w:line="240" w:lineRule="auto"/>
              <w:jc w:val="center"/>
              <w:rPr>
                <w:rFonts w:ascii="Arial" w:eastAsia="Times New Roman" w:hAnsi="Arial" w:cs="Arial"/>
                <w:color w:val="000000"/>
                <w:sz w:val="16"/>
                <w:szCs w:val="16"/>
                <w:lang w:eastAsia="en-AU"/>
              </w:rPr>
            </w:pPr>
            <w:r w:rsidRPr="00BA3B22">
              <w:rPr>
                <w:rFonts w:ascii="Arial" w:eastAsia="Times New Roman" w:hAnsi="Arial" w:cs="Arial"/>
                <w:color w:val="000000"/>
                <w:sz w:val="16"/>
                <w:szCs w:val="16"/>
                <w:lang w:eastAsia="en-AU"/>
              </w:rPr>
              <w:t>0.29 ± 0.07</w:t>
            </w:r>
          </w:p>
        </w:tc>
        <w:tc>
          <w:tcPr>
            <w:tcW w:w="1035" w:type="dxa"/>
            <w:tcBorders>
              <w:top w:val="nil"/>
              <w:left w:val="nil"/>
              <w:bottom w:val="nil"/>
              <w:right w:val="nil"/>
            </w:tcBorders>
            <w:shd w:val="clear" w:color="auto" w:fill="auto"/>
            <w:noWrap/>
            <w:vAlign w:val="center"/>
            <w:hideMark/>
          </w:tcPr>
          <w:p w14:paraId="688299CB" w14:textId="77777777" w:rsidR="006B2721" w:rsidRPr="00BA3B22" w:rsidRDefault="006B2721" w:rsidP="006B2721">
            <w:pPr>
              <w:spacing w:after="0" w:line="240" w:lineRule="auto"/>
              <w:jc w:val="center"/>
              <w:rPr>
                <w:rFonts w:ascii="Arial" w:eastAsia="Times New Roman" w:hAnsi="Arial" w:cs="Arial"/>
                <w:color w:val="000000"/>
                <w:sz w:val="16"/>
                <w:szCs w:val="16"/>
                <w:lang w:eastAsia="en-AU"/>
              </w:rPr>
            </w:pPr>
            <w:r w:rsidRPr="00BA3B22">
              <w:rPr>
                <w:rFonts w:ascii="Arial" w:eastAsia="Times New Roman" w:hAnsi="Arial" w:cs="Arial"/>
                <w:color w:val="000000"/>
                <w:sz w:val="16"/>
                <w:szCs w:val="16"/>
                <w:lang w:eastAsia="en-AU"/>
              </w:rPr>
              <w:t>0.29 ± 0.07</w:t>
            </w:r>
          </w:p>
        </w:tc>
        <w:tc>
          <w:tcPr>
            <w:tcW w:w="1123" w:type="dxa"/>
            <w:tcBorders>
              <w:top w:val="nil"/>
              <w:left w:val="nil"/>
              <w:bottom w:val="nil"/>
              <w:right w:val="nil"/>
            </w:tcBorders>
            <w:shd w:val="clear" w:color="auto" w:fill="auto"/>
            <w:noWrap/>
            <w:vAlign w:val="center"/>
            <w:hideMark/>
          </w:tcPr>
          <w:p w14:paraId="7553019F" w14:textId="77777777" w:rsidR="006B2721" w:rsidRPr="00BA3B22" w:rsidRDefault="006B2721" w:rsidP="006B2721">
            <w:pPr>
              <w:spacing w:after="0" w:line="240" w:lineRule="auto"/>
              <w:jc w:val="center"/>
              <w:rPr>
                <w:rFonts w:ascii="Arial" w:eastAsia="Times New Roman" w:hAnsi="Arial" w:cs="Arial"/>
                <w:color w:val="000000"/>
                <w:sz w:val="16"/>
                <w:szCs w:val="16"/>
                <w:lang w:eastAsia="en-AU"/>
              </w:rPr>
            </w:pPr>
            <w:r w:rsidRPr="00BA3B22">
              <w:rPr>
                <w:rFonts w:ascii="Arial" w:eastAsia="Times New Roman" w:hAnsi="Arial" w:cs="Arial"/>
                <w:color w:val="000000"/>
                <w:sz w:val="16"/>
                <w:szCs w:val="16"/>
                <w:lang w:eastAsia="en-AU"/>
              </w:rPr>
              <w:t>1.42 ± 0.09</w:t>
            </w:r>
          </w:p>
        </w:tc>
        <w:tc>
          <w:tcPr>
            <w:tcW w:w="1177" w:type="dxa"/>
            <w:tcBorders>
              <w:top w:val="nil"/>
              <w:left w:val="nil"/>
              <w:bottom w:val="nil"/>
              <w:right w:val="nil"/>
            </w:tcBorders>
            <w:shd w:val="clear" w:color="auto" w:fill="auto"/>
            <w:noWrap/>
            <w:vAlign w:val="center"/>
            <w:hideMark/>
          </w:tcPr>
          <w:p w14:paraId="0C721ACA" w14:textId="77777777" w:rsidR="006B2721" w:rsidRPr="00BA3B22" w:rsidRDefault="006B2721" w:rsidP="006B2721">
            <w:pPr>
              <w:spacing w:after="0" w:line="240" w:lineRule="auto"/>
              <w:jc w:val="center"/>
              <w:rPr>
                <w:rFonts w:ascii="Arial" w:eastAsia="Times New Roman" w:hAnsi="Arial" w:cs="Arial"/>
                <w:color w:val="000000"/>
                <w:sz w:val="16"/>
                <w:szCs w:val="16"/>
                <w:lang w:eastAsia="en-AU"/>
              </w:rPr>
            </w:pPr>
            <w:r w:rsidRPr="00BA3B22">
              <w:rPr>
                <w:rFonts w:ascii="Arial" w:eastAsia="Times New Roman" w:hAnsi="Arial" w:cs="Arial"/>
                <w:color w:val="000000"/>
                <w:sz w:val="16"/>
                <w:szCs w:val="16"/>
                <w:lang w:eastAsia="en-AU"/>
              </w:rPr>
              <w:t>1.42 ± 0.09</w:t>
            </w:r>
          </w:p>
        </w:tc>
        <w:tc>
          <w:tcPr>
            <w:tcW w:w="1088" w:type="dxa"/>
            <w:tcBorders>
              <w:top w:val="nil"/>
              <w:left w:val="nil"/>
              <w:bottom w:val="nil"/>
              <w:right w:val="nil"/>
            </w:tcBorders>
            <w:shd w:val="clear" w:color="auto" w:fill="auto"/>
            <w:noWrap/>
            <w:vAlign w:val="center"/>
            <w:hideMark/>
          </w:tcPr>
          <w:p w14:paraId="107A6BC3" w14:textId="77777777" w:rsidR="006B2721" w:rsidRPr="00BA3B22" w:rsidRDefault="006B2721" w:rsidP="006B2721">
            <w:pPr>
              <w:spacing w:after="0" w:line="240" w:lineRule="auto"/>
              <w:jc w:val="center"/>
              <w:rPr>
                <w:rFonts w:ascii="Arial" w:eastAsia="Times New Roman" w:hAnsi="Arial" w:cs="Arial"/>
                <w:color w:val="000000"/>
                <w:sz w:val="16"/>
                <w:szCs w:val="16"/>
                <w:lang w:eastAsia="en-AU"/>
              </w:rPr>
            </w:pPr>
            <w:r w:rsidRPr="00BA3B22">
              <w:rPr>
                <w:rFonts w:ascii="Arial" w:eastAsia="Times New Roman" w:hAnsi="Arial" w:cs="Arial"/>
                <w:color w:val="000000"/>
                <w:sz w:val="16"/>
                <w:szCs w:val="16"/>
                <w:lang w:eastAsia="en-AU"/>
              </w:rPr>
              <w:t>0.32 ± 0.1</w:t>
            </w:r>
          </w:p>
        </w:tc>
        <w:tc>
          <w:tcPr>
            <w:tcW w:w="1319" w:type="dxa"/>
            <w:tcBorders>
              <w:top w:val="nil"/>
              <w:left w:val="nil"/>
              <w:bottom w:val="nil"/>
              <w:right w:val="nil"/>
            </w:tcBorders>
            <w:shd w:val="clear" w:color="auto" w:fill="auto"/>
            <w:noWrap/>
            <w:vAlign w:val="center"/>
            <w:hideMark/>
          </w:tcPr>
          <w:p w14:paraId="4384CA0B" w14:textId="77777777" w:rsidR="006B2721" w:rsidRPr="00BA3B22" w:rsidRDefault="006B2721" w:rsidP="006B2721">
            <w:pPr>
              <w:spacing w:after="0" w:line="240" w:lineRule="auto"/>
              <w:jc w:val="center"/>
              <w:rPr>
                <w:rFonts w:ascii="Arial" w:eastAsia="Times New Roman" w:hAnsi="Arial" w:cs="Arial"/>
                <w:color w:val="000000"/>
                <w:sz w:val="16"/>
                <w:szCs w:val="16"/>
                <w:lang w:eastAsia="en-AU"/>
              </w:rPr>
            </w:pPr>
            <w:r w:rsidRPr="00BA3B22">
              <w:rPr>
                <w:rFonts w:ascii="Arial" w:eastAsia="Times New Roman" w:hAnsi="Arial" w:cs="Arial"/>
                <w:color w:val="000000"/>
                <w:sz w:val="16"/>
                <w:szCs w:val="16"/>
                <w:lang w:eastAsia="en-AU"/>
              </w:rPr>
              <w:t>1.6 ± 0.2</w:t>
            </w:r>
          </w:p>
        </w:tc>
        <w:tc>
          <w:tcPr>
            <w:tcW w:w="617" w:type="dxa"/>
            <w:tcBorders>
              <w:top w:val="nil"/>
              <w:left w:val="nil"/>
              <w:bottom w:val="nil"/>
              <w:right w:val="nil"/>
            </w:tcBorders>
            <w:shd w:val="clear" w:color="auto" w:fill="auto"/>
            <w:noWrap/>
            <w:vAlign w:val="center"/>
            <w:hideMark/>
          </w:tcPr>
          <w:p w14:paraId="5847D64C" w14:textId="77777777" w:rsidR="006B2721" w:rsidRPr="00BA3B22" w:rsidRDefault="006B2721" w:rsidP="006B2721">
            <w:pPr>
              <w:spacing w:after="0" w:line="240" w:lineRule="auto"/>
              <w:jc w:val="center"/>
              <w:rPr>
                <w:rFonts w:ascii="Arial" w:eastAsia="Times New Roman" w:hAnsi="Arial" w:cs="Arial"/>
                <w:color w:val="000000"/>
                <w:sz w:val="16"/>
                <w:szCs w:val="16"/>
                <w:lang w:eastAsia="en-AU"/>
              </w:rPr>
            </w:pPr>
            <w:r w:rsidRPr="00BA3B22">
              <w:rPr>
                <w:rFonts w:ascii="Arial" w:eastAsia="Times New Roman" w:hAnsi="Arial" w:cs="Arial"/>
                <w:color w:val="000000"/>
                <w:sz w:val="16"/>
                <w:szCs w:val="16"/>
                <w:lang w:eastAsia="en-AU"/>
              </w:rPr>
              <w:t>1.2 ± 0.05</w:t>
            </w:r>
          </w:p>
        </w:tc>
        <w:tc>
          <w:tcPr>
            <w:tcW w:w="617" w:type="dxa"/>
            <w:tcBorders>
              <w:top w:val="nil"/>
              <w:left w:val="nil"/>
              <w:bottom w:val="nil"/>
              <w:right w:val="nil"/>
            </w:tcBorders>
            <w:shd w:val="clear" w:color="auto" w:fill="auto"/>
            <w:noWrap/>
            <w:vAlign w:val="center"/>
            <w:hideMark/>
          </w:tcPr>
          <w:p w14:paraId="56F4F454" w14:textId="77777777" w:rsidR="006B2721" w:rsidRPr="00BA3B22" w:rsidRDefault="006B2721" w:rsidP="006B2721">
            <w:pPr>
              <w:spacing w:after="0" w:line="240" w:lineRule="auto"/>
              <w:jc w:val="center"/>
              <w:rPr>
                <w:rFonts w:ascii="Arial" w:eastAsia="Times New Roman" w:hAnsi="Arial" w:cs="Arial"/>
                <w:color w:val="000000"/>
                <w:sz w:val="16"/>
                <w:szCs w:val="16"/>
                <w:lang w:eastAsia="en-AU"/>
              </w:rPr>
            </w:pPr>
            <w:r w:rsidRPr="00BA3B22">
              <w:rPr>
                <w:rFonts w:ascii="Arial" w:eastAsia="Times New Roman" w:hAnsi="Arial" w:cs="Arial"/>
                <w:color w:val="000000"/>
                <w:sz w:val="16"/>
                <w:szCs w:val="16"/>
                <w:lang w:eastAsia="en-AU"/>
              </w:rPr>
              <w:t>1.83 ± 0.6</w:t>
            </w:r>
          </w:p>
        </w:tc>
        <w:tc>
          <w:tcPr>
            <w:tcW w:w="757" w:type="dxa"/>
            <w:gridSpan w:val="2"/>
            <w:tcBorders>
              <w:top w:val="nil"/>
              <w:left w:val="nil"/>
              <w:bottom w:val="nil"/>
              <w:right w:val="nil"/>
            </w:tcBorders>
            <w:shd w:val="clear" w:color="auto" w:fill="auto"/>
            <w:noWrap/>
            <w:vAlign w:val="center"/>
            <w:hideMark/>
          </w:tcPr>
          <w:p w14:paraId="0E4E28BD" w14:textId="77777777" w:rsidR="006B2721" w:rsidRPr="00BA3B22" w:rsidRDefault="006B2721" w:rsidP="006B2721">
            <w:pPr>
              <w:spacing w:after="0" w:line="240" w:lineRule="auto"/>
              <w:jc w:val="center"/>
              <w:rPr>
                <w:rFonts w:ascii="Arial" w:eastAsia="Times New Roman" w:hAnsi="Arial" w:cs="Arial"/>
                <w:color w:val="000000"/>
                <w:sz w:val="16"/>
                <w:szCs w:val="16"/>
                <w:lang w:eastAsia="en-AU"/>
              </w:rPr>
            </w:pPr>
            <w:r w:rsidRPr="00BA3B22">
              <w:rPr>
                <w:rFonts w:ascii="Arial" w:eastAsia="Times New Roman" w:hAnsi="Arial" w:cs="Arial"/>
                <w:color w:val="000000"/>
                <w:sz w:val="16"/>
                <w:szCs w:val="16"/>
                <w:lang w:eastAsia="en-AU"/>
              </w:rPr>
              <w:t>1.2 ± 0.05</w:t>
            </w:r>
          </w:p>
        </w:tc>
        <w:tc>
          <w:tcPr>
            <w:tcW w:w="1139" w:type="dxa"/>
            <w:gridSpan w:val="2"/>
            <w:tcBorders>
              <w:top w:val="nil"/>
              <w:left w:val="nil"/>
              <w:bottom w:val="nil"/>
              <w:right w:val="nil"/>
            </w:tcBorders>
            <w:shd w:val="clear" w:color="auto" w:fill="auto"/>
            <w:noWrap/>
            <w:vAlign w:val="center"/>
            <w:hideMark/>
          </w:tcPr>
          <w:p w14:paraId="677D958D" w14:textId="77777777" w:rsidR="006B2721" w:rsidRPr="00BA3B22" w:rsidRDefault="006B2721" w:rsidP="006B2721">
            <w:pPr>
              <w:spacing w:after="0" w:line="240" w:lineRule="auto"/>
              <w:jc w:val="center"/>
              <w:rPr>
                <w:rFonts w:ascii="Arial" w:eastAsia="Times New Roman" w:hAnsi="Arial" w:cs="Arial"/>
                <w:color w:val="000000"/>
                <w:sz w:val="16"/>
                <w:szCs w:val="16"/>
                <w:lang w:eastAsia="en-AU"/>
              </w:rPr>
            </w:pPr>
            <w:r w:rsidRPr="00BA3B22">
              <w:rPr>
                <w:rFonts w:ascii="Arial" w:eastAsia="Times New Roman" w:hAnsi="Arial" w:cs="Arial"/>
                <w:color w:val="000000"/>
                <w:sz w:val="16"/>
                <w:szCs w:val="16"/>
                <w:lang w:eastAsia="en-AU"/>
              </w:rPr>
              <w:t>0.29 ± 0.1</w:t>
            </w:r>
          </w:p>
        </w:tc>
      </w:tr>
      <w:tr w:rsidR="006B2721" w:rsidRPr="00BA3B22" w14:paraId="04085E5D" w14:textId="77777777" w:rsidTr="00D65D84">
        <w:trPr>
          <w:gridAfter w:val="1"/>
          <w:wAfter w:w="9" w:type="dxa"/>
          <w:trHeight w:val="312"/>
        </w:trPr>
        <w:tc>
          <w:tcPr>
            <w:tcW w:w="15570" w:type="dxa"/>
            <w:gridSpan w:val="16"/>
            <w:tcBorders>
              <w:top w:val="nil"/>
              <w:left w:val="nil"/>
              <w:bottom w:val="nil"/>
              <w:right w:val="nil"/>
            </w:tcBorders>
            <w:shd w:val="clear" w:color="000000" w:fill="D9D9D9"/>
            <w:noWrap/>
            <w:vAlign w:val="center"/>
            <w:hideMark/>
          </w:tcPr>
          <w:p w14:paraId="29B0F088" w14:textId="586E433E" w:rsidR="006B2721" w:rsidRPr="00BA3B22" w:rsidRDefault="00847FF9" w:rsidP="006B2721">
            <w:pPr>
              <w:spacing w:after="0" w:line="240" w:lineRule="auto"/>
              <w:jc w:val="center"/>
              <w:rPr>
                <w:rFonts w:ascii="Arial" w:eastAsia="Times New Roman" w:hAnsi="Arial" w:cs="Arial"/>
                <w:b/>
                <w:bCs/>
                <w:i/>
                <w:iCs/>
                <w:color w:val="000000"/>
                <w:sz w:val="16"/>
                <w:szCs w:val="16"/>
                <w:lang w:eastAsia="en-AU"/>
              </w:rPr>
            </w:pPr>
            <w:r w:rsidRPr="00BA3B22">
              <w:rPr>
                <w:rFonts w:ascii="Arial" w:eastAsia="Times New Roman" w:hAnsi="Arial" w:cs="Arial"/>
                <w:b/>
                <w:bCs/>
                <w:i/>
                <w:iCs/>
                <w:color w:val="000000"/>
                <w:sz w:val="16"/>
                <w:szCs w:val="16"/>
                <w:lang w:eastAsia="en-AU"/>
              </w:rPr>
              <w:t xml:space="preserve">Coupled </w:t>
            </w:r>
            <w:r w:rsidR="006B2721" w:rsidRPr="00BA3B22">
              <w:rPr>
                <w:rFonts w:ascii="Arial" w:eastAsia="Times New Roman" w:hAnsi="Arial" w:cs="Arial"/>
                <w:b/>
                <w:bCs/>
                <w:i/>
                <w:iCs/>
                <w:color w:val="000000"/>
                <w:sz w:val="16"/>
                <w:szCs w:val="16"/>
                <w:lang w:eastAsia="en-AU"/>
              </w:rPr>
              <w:t>US-ESR</w:t>
            </w:r>
          </w:p>
        </w:tc>
      </w:tr>
      <w:tr w:rsidR="006B2721" w:rsidRPr="00BA3B22" w14:paraId="70900E0B" w14:textId="77777777" w:rsidTr="00D65D84">
        <w:trPr>
          <w:trHeight w:val="699"/>
        </w:trPr>
        <w:tc>
          <w:tcPr>
            <w:tcW w:w="1134" w:type="dxa"/>
            <w:tcBorders>
              <w:top w:val="nil"/>
              <w:left w:val="nil"/>
              <w:bottom w:val="nil"/>
              <w:right w:val="nil"/>
            </w:tcBorders>
            <w:shd w:val="clear" w:color="auto" w:fill="auto"/>
            <w:noWrap/>
            <w:vAlign w:val="center"/>
            <w:hideMark/>
          </w:tcPr>
          <w:p w14:paraId="5018B7CD" w14:textId="77777777" w:rsidR="006B2721" w:rsidRPr="00BA3B22" w:rsidRDefault="006B2721" w:rsidP="006B2721">
            <w:pPr>
              <w:spacing w:after="0" w:line="240" w:lineRule="auto"/>
              <w:jc w:val="center"/>
              <w:rPr>
                <w:rFonts w:ascii="Arial" w:eastAsia="Times New Roman" w:hAnsi="Arial" w:cs="Arial"/>
                <w:b/>
                <w:bCs/>
                <w:color w:val="000000"/>
                <w:sz w:val="16"/>
                <w:szCs w:val="16"/>
                <w:lang w:eastAsia="en-AU"/>
              </w:rPr>
            </w:pPr>
            <w:r w:rsidRPr="00BA3B22">
              <w:rPr>
                <w:rFonts w:ascii="Arial" w:eastAsia="Times New Roman" w:hAnsi="Arial" w:cs="Arial"/>
                <w:b/>
                <w:bCs/>
                <w:color w:val="000000"/>
                <w:sz w:val="16"/>
                <w:szCs w:val="16"/>
                <w:lang w:eastAsia="en-AU"/>
              </w:rPr>
              <w:t>Uptake parameter Enamel</w:t>
            </w:r>
          </w:p>
        </w:tc>
        <w:tc>
          <w:tcPr>
            <w:tcW w:w="1310" w:type="dxa"/>
            <w:tcBorders>
              <w:top w:val="nil"/>
              <w:left w:val="nil"/>
              <w:bottom w:val="nil"/>
              <w:right w:val="nil"/>
            </w:tcBorders>
            <w:shd w:val="clear" w:color="auto" w:fill="auto"/>
            <w:noWrap/>
            <w:vAlign w:val="center"/>
            <w:hideMark/>
          </w:tcPr>
          <w:p w14:paraId="5F501F25" w14:textId="77777777" w:rsidR="006B2721" w:rsidRPr="00BA3B22" w:rsidRDefault="006B2721" w:rsidP="006B2721">
            <w:pPr>
              <w:spacing w:after="0" w:line="240" w:lineRule="auto"/>
              <w:jc w:val="center"/>
              <w:rPr>
                <w:rFonts w:ascii="Arial" w:eastAsia="Times New Roman" w:hAnsi="Arial" w:cs="Arial"/>
                <w:color w:val="000000"/>
                <w:sz w:val="16"/>
                <w:szCs w:val="16"/>
                <w:lang w:eastAsia="en-AU"/>
              </w:rPr>
            </w:pPr>
            <w:r w:rsidRPr="00BA3B22">
              <w:rPr>
                <w:rFonts w:ascii="Arial" w:eastAsia="Times New Roman" w:hAnsi="Arial" w:cs="Arial"/>
                <w:color w:val="000000"/>
                <w:sz w:val="16"/>
                <w:szCs w:val="16"/>
                <w:lang w:eastAsia="en-AU"/>
              </w:rPr>
              <w:t>-0.39 ± 0.16</w:t>
            </w:r>
          </w:p>
        </w:tc>
        <w:tc>
          <w:tcPr>
            <w:tcW w:w="1310" w:type="dxa"/>
            <w:tcBorders>
              <w:top w:val="nil"/>
              <w:left w:val="nil"/>
              <w:bottom w:val="nil"/>
              <w:right w:val="nil"/>
            </w:tcBorders>
            <w:shd w:val="clear" w:color="auto" w:fill="auto"/>
            <w:noWrap/>
            <w:vAlign w:val="center"/>
            <w:hideMark/>
          </w:tcPr>
          <w:p w14:paraId="1FC7A8F5" w14:textId="77777777" w:rsidR="006B2721" w:rsidRPr="00BA3B22" w:rsidRDefault="006B2721" w:rsidP="006B2721">
            <w:pPr>
              <w:spacing w:after="0" w:line="240" w:lineRule="auto"/>
              <w:jc w:val="center"/>
              <w:rPr>
                <w:rFonts w:ascii="Arial" w:eastAsia="Times New Roman" w:hAnsi="Arial" w:cs="Arial"/>
                <w:color w:val="000000"/>
                <w:sz w:val="16"/>
                <w:szCs w:val="16"/>
                <w:lang w:eastAsia="en-AU"/>
              </w:rPr>
            </w:pPr>
            <w:r w:rsidRPr="00BA3B22">
              <w:rPr>
                <w:rFonts w:ascii="Arial" w:eastAsia="Times New Roman" w:hAnsi="Arial" w:cs="Arial"/>
                <w:color w:val="000000"/>
                <w:sz w:val="16"/>
                <w:szCs w:val="16"/>
                <w:lang w:eastAsia="en-AU"/>
              </w:rPr>
              <w:t>-0.4 ± 0.12</w:t>
            </w:r>
          </w:p>
        </w:tc>
        <w:tc>
          <w:tcPr>
            <w:tcW w:w="901" w:type="dxa"/>
            <w:tcBorders>
              <w:top w:val="nil"/>
              <w:left w:val="nil"/>
              <w:bottom w:val="nil"/>
              <w:right w:val="nil"/>
            </w:tcBorders>
            <w:shd w:val="clear" w:color="auto" w:fill="auto"/>
            <w:noWrap/>
            <w:vAlign w:val="center"/>
            <w:hideMark/>
          </w:tcPr>
          <w:p w14:paraId="49A982AA" w14:textId="77777777" w:rsidR="006B2721" w:rsidRPr="00BA3B22" w:rsidRDefault="006B2721" w:rsidP="006B2721">
            <w:pPr>
              <w:spacing w:after="0" w:line="240" w:lineRule="auto"/>
              <w:jc w:val="center"/>
              <w:rPr>
                <w:rFonts w:ascii="Arial" w:eastAsia="Times New Roman" w:hAnsi="Arial" w:cs="Arial"/>
                <w:color w:val="000000"/>
                <w:sz w:val="16"/>
                <w:szCs w:val="16"/>
                <w:lang w:eastAsia="en-AU"/>
              </w:rPr>
            </w:pPr>
            <w:r w:rsidRPr="00BA3B22">
              <w:rPr>
                <w:rFonts w:ascii="Arial" w:eastAsia="Times New Roman" w:hAnsi="Arial" w:cs="Arial"/>
                <w:color w:val="000000"/>
                <w:sz w:val="16"/>
                <w:szCs w:val="16"/>
                <w:lang w:eastAsia="en-AU"/>
              </w:rPr>
              <w:t>0.4 ± 0.26</w:t>
            </w:r>
          </w:p>
        </w:tc>
        <w:tc>
          <w:tcPr>
            <w:tcW w:w="1017" w:type="dxa"/>
            <w:tcBorders>
              <w:top w:val="nil"/>
              <w:left w:val="nil"/>
              <w:bottom w:val="nil"/>
              <w:right w:val="nil"/>
            </w:tcBorders>
            <w:shd w:val="clear" w:color="auto" w:fill="auto"/>
            <w:noWrap/>
            <w:vAlign w:val="center"/>
            <w:hideMark/>
          </w:tcPr>
          <w:p w14:paraId="07068E6D" w14:textId="77777777" w:rsidR="006B2721" w:rsidRPr="00BA3B22" w:rsidRDefault="006B2721" w:rsidP="006B2721">
            <w:pPr>
              <w:spacing w:after="0" w:line="240" w:lineRule="auto"/>
              <w:jc w:val="center"/>
              <w:rPr>
                <w:rFonts w:ascii="Arial" w:eastAsia="Times New Roman" w:hAnsi="Arial" w:cs="Arial"/>
                <w:color w:val="000000"/>
                <w:sz w:val="16"/>
                <w:szCs w:val="16"/>
                <w:lang w:eastAsia="en-AU"/>
              </w:rPr>
            </w:pPr>
            <w:r w:rsidRPr="00BA3B22">
              <w:rPr>
                <w:rFonts w:ascii="Arial" w:eastAsia="Times New Roman" w:hAnsi="Arial" w:cs="Arial"/>
                <w:color w:val="000000"/>
                <w:sz w:val="16"/>
                <w:szCs w:val="16"/>
                <w:lang w:eastAsia="en-AU"/>
              </w:rPr>
              <w:t>2.23 ± 0.28</w:t>
            </w:r>
          </w:p>
        </w:tc>
        <w:tc>
          <w:tcPr>
            <w:tcW w:w="1035" w:type="dxa"/>
            <w:tcBorders>
              <w:top w:val="nil"/>
              <w:left w:val="nil"/>
              <w:bottom w:val="nil"/>
              <w:right w:val="nil"/>
            </w:tcBorders>
            <w:shd w:val="clear" w:color="auto" w:fill="auto"/>
            <w:noWrap/>
            <w:vAlign w:val="center"/>
            <w:hideMark/>
          </w:tcPr>
          <w:p w14:paraId="219296D5" w14:textId="77777777" w:rsidR="006B2721" w:rsidRPr="00BA3B22" w:rsidRDefault="006B2721" w:rsidP="006B2721">
            <w:pPr>
              <w:spacing w:after="0" w:line="240" w:lineRule="auto"/>
              <w:jc w:val="center"/>
              <w:rPr>
                <w:rFonts w:ascii="Arial" w:eastAsia="Times New Roman" w:hAnsi="Arial" w:cs="Arial"/>
                <w:color w:val="000000"/>
                <w:sz w:val="16"/>
                <w:szCs w:val="16"/>
                <w:lang w:eastAsia="en-AU"/>
              </w:rPr>
            </w:pPr>
            <w:r w:rsidRPr="00BA3B22">
              <w:rPr>
                <w:rFonts w:ascii="Arial" w:eastAsia="Times New Roman" w:hAnsi="Arial" w:cs="Arial"/>
                <w:color w:val="000000"/>
                <w:sz w:val="16"/>
                <w:szCs w:val="16"/>
                <w:lang w:eastAsia="en-AU"/>
              </w:rPr>
              <w:t>3.46 ± 0.44</w:t>
            </w:r>
          </w:p>
        </w:tc>
        <w:tc>
          <w:tcPr>
            <w:tcW w:w="1035" w:type="dxa"/>
            <w:tcBorders>
              <w:top w:val="nil"/>
              <w:left w:val="nil"/>
              <w:bottom w:val="nil"/>
              <w:right w:val="nil"/>
            </w:tcBorders>
            <w:shd w:val="clear" w:color="auto" w:fill="auto"/>
            <w:noWrap/>
            <w:vAlign w:val="center"/>
            <w:hideMark/>
          </w:tcPr>
          <w:p w14:paraId="0FB13BCE" w14:textId="77777777" w:rsidR="006B2721" w:rsidRPr="00BA3B22" w:rsidRDefault="006B2721" w:rsidP="006B2721">
            <w:pPr>
              <w:spacing w:after="0" w:line="240" w:lineRule="auto"/>
              <w:jc w:val="center"/>
              <w:rPr>
                <w:rFonts w:ascii="Arial" w:eastAsia="Times New Roman" w:hAnsi="Arial" w:cs="Arial"/>
                <w:color w:val="000000"/>
                <w:sz w:val="16"/>
                <w:szCs w:val="16"/>
                <w:lang w:eastAsia="en-AU"/>
              </w:rPr>
            </w:pPr>
            <w:r w:rsidRPr="00BA3B22">
              <w:rPr>
                <w:rFonts w:ascii="Arial" w:eastAsia="Times New Roman" w:hAnsi="Arial" w:cs="Arial"/>
                <w:color w:val="000000"/>
                <w:sz w:val="16"/>
                <w:szCs w:val="16"/>
                <w:lang w:eastAsia="en-AU"/>
              </w:rPr>
              <w:t>0.23 ± 0.40</w:t>
            </w:r>
          </w:p>
        </w:tc>
        <w:tc>
          <w:tcPr>
            <w:tcW w:w="1123" w:type="dxa"/>
            <w:tcBorders>
              <w:top w:val="nil"/>
              <w:left w:val="nil"/>
              <w:bottom w:val="nil"/>
              <w:right w:val="nil"/>
            </w:tcBorders>
            <w:shd w:val="clear" w:color="auto" w:fill="auto"/>
            <w:noWrap/>
            <w:vAlign w:val="center"/>
            <w:hideMark/>
          </w:tcPr>
          <w:p w14:paraId="1D4FF9D2" w14:textId="77777777" w:rsidR="006B2721" w:rsidRPr="00BA3B22" w:rsidRDefault="006B2721" w:rsidP="006B2721">
            <w:pPr>
              <w:spacing w:after="0" w:line="240" w:lineRule="auto"/>
              <w:jc w:val="center"/>
              <w:rPr>
                <w:rFonts w:ascii="Arial" w:eastAsia="Times New Roman" w:hAnsi="Arial" w:cs="Arial"/>
                <w:color w:val="000000"/>
                <w:sz w:val="16"/>
                <w:szCs w:val="16"/>
                <w:lang w:eastAsia="en-AU"/>
              </w:rPr>
            </w:pPr>
            <w:r w:rsidRPr="00BA3B22">
              <w:rPr>
                <w:rFonts w:ascii="Arial" w:eastAsia="Times New Roman" w:hAnsi="Arial" w:cs="Arial"/>
                <w:color w:val="000000"/>
                <w:sz w:val="16"/>
                <w:szCs w:val="16"/>
                <w:lang w:eastAsia="en-AU"/>
              </w:rPr>
              <w:t>0.15 ± 0.19</w:t>
            </w:r>
          </w:p>
        </w:tc>
        <w:tc>
          <w:tcPr>
            <w:tcW w:w="1177" w:type="dxa"/>
            <w:tcBorders>
              <w:top w:val="nil"/>
              <w:left w:val="nil"/>
              <w:bottom w:val="nil"/>
              <w:right w:val="nil"/>
            </w:tcBorders>
            <w:shd w:val="clear" w:color="auto" w:fill="auto"/>
            <w:noWrap/>
            <w:vAlign w:val="center"/>
            <w:hideMark/>
          </w:tcPr>
          <w:p w14:paraId="202FB8AB" w14:textId="77777777" w:rsidR="006B2721" w:rsidRPr="00BA3B22" w:rsidRDefault="006B2721" w:rsidP="006B2721">
            <w:pPr>
              <w:spacing w:after="0" w:line="240" w:lineRule="auto"/>
              <w:jc w:val="center"/>
              <w:rPr>
                <w:rFonts w:ascii="Arial" w:eastAsia="Times New Roman" w:hAnsi="Arial" w:cs="Arial"/>
                <w:color w:val="000000"/>
                <w:sz w:val="16"/>
                <w:szCs w:val="16"/>
                <w:lang w:eastAsia="en-AU"/>
              </w:rPr>
            </w:pPr>
            <w:r w:rsidRPr="00BA3B22">
              <w:rPr>
                <w:rFonts w:ascii="Arial" w:eastAsia="Times New Roman" w:hAnsi="Arial" w:cs="Arial"/>
                <w:color w:val="000000"/>
                <w:sz w:val="16"/>
                <w:szCs w:val="16"/>
                <w:lang w:eastAsia="en-AU"/>
              </w:rPr>
              <w:t>0.16 ± 0.20</w:t>
            </w:r>
          </w:p>
        </w:tc>
        <w:tc>
          <w:tcPr>
            <w:tcW w:w="1088" w:type="dxa"/>
            <w:tcBorders>
              <w:top w:val="nil"/>
              <w:left w:val="nil"/>
              <w:bottom w:val="nil"/>
              <w:right w:val="nil"/>
            </w:tcBorders>
            <w:shd w:val="clear" w:color="auto" w:fill="auto"/>
            <w:noWrap/>
            <w:vAlign w:val="center"/>
            <w:hideMark/>
          </w:tcPr>
          <w:p w14:paraId="61CC479E" w14:textId="77777777" w:rsidR="006B2721" w:rsidRPr="00BA3B22" w:rsidRDefault="006B2721" w:rsidP="006B2721">
            <w:pPr>
              <w:spacing w:after="0" w:line="240" w:lineRule="auto"/>
              <w:jc w:val="center"/>
              <w:rPr>
                <w:rFonts w:ascii="Arial" w:eastAsia="Times New Roman" w:hAnsi="Arial" w:cs="Arial"/>
                <w:color w:val="000000"/>
                <w:sz w:val="16"/>
                <w:szCs w:val="16"/>
                <w:lang w:eastAsia="en-AU"/>
              </w:rPr>
            </w:pPr>
            <w:r w:rsidRPr="00BA3B22">
              <w:rPr>
                <w:rFonts w:ascii="Arial" w:eastAsia="Times New Roman" w:hAnsi="Arial" w:cs="Arial"/>
                <w:color w:val="000000"/>
                <w:sz w:val="16"/>
                <w:szCs w:val="16"/>
                <w:lang w:eastAsia="en-AU"/>
              </w:rPr>
              <w:t>-0.82± 0.06</w:t>
            </w:r>
          </w:p>
        </w:tc>
        <w:tc>
          <w:tcPr>
            <w:tcW w:w="1319" w:type="dxa"/>
            <w:tcBorders>
              <w:top w:val="nil"/>
              <w:left w:val="nil"/>
              <w:bottom w:val="nil"/>
              <w:right w:val="nil"/>
            </w:tcBorders>
            <w:shd w:val="clear" w:color="auto" w:fill="auto"/>
            <w:noWrap/>
            <w:vAlign w:val="center"/>
            <w:hideMark/>
          </w:tcPr>
          <w:p w14:paraId="74E46DE2" w14:textId="664F9EFD" w:rsidR="006B2721" w:rsidRPr="00BA3B22" w:rsidRDefault="001316AF" w:rsidP="006B2721">
            <w:pPr>
              <w:spacing w:after="0" w:line="240" w:lineRule="auto"/>
              <w:jc w:val="center"/>
              <w:rPr>
                <w:rFonts w:ascii="Arial" w:eastAsia="Times New Roman" w:hAnsi="Arial" w:cs="Arial"/>
                <w:color w:val="000000"/>
                <w:sz w:val="16"/>
                <w:szCs w:val="16"/>
                <w:lang w:eastAsia="en-AU"/>
              </w:rPr>
            </w:pPr>
            <w:r w:rsidRPr="00BA3B22">
              <w:rPr>
                <w:rFonts w:ascii="Arial" w:eastAsia="Times New Roman" w:hAnsi="Arial" w:cs="Arial"/>
                <w:color w:val="000000"/>
                <w:sz w:val="16"/>
                <w:szCs w:val="16"/>
                <w:lang w:eastAsia="en-AU"/>
              </w:rPr>
              <w:t>3.69</w:t>
            </w:r>
            <w:r w:rsidR="006B2721" w:rsidRPr="00BA3B22">
              <w:rPr>
                <w:rFonts w:ascii="Arial" w:eastAsia="Times New Roman" w:hAnsi="Arial" w:cs="Arial"/>
                <w:color w:val="000000"/>
                <w:sz w:val="16"/>
                <w:szCs w:val="16"/>
                <w:lang w:eastAsia="en-AU"/>
              </w:rPr>
              <w:t xml:space="preserve"> ± 1.6</w:t>
            </w:r>
            <w:r w:rsidRPr="00BA3B22">
              <w:rPr>
                <w:rFonts w:ascii="Arial" w:eastAsia="Times New Roman" w:hAnsi="Arial" w:cs="Arial"/>
                <w:color w:val="000000"/>
                <w:sz w:val="16"/>
                <w:szCs w:val="16"/>
                <w:lang w:eastAsia="en-AU"/>
              </w:rPr>
              <w:t>2</w:t>
            </w:r>
          </w:p>
        </w:tc>
        <w:tc>
          <w:tcPr>
            <w:tcW w:w="617" w:type="dxa"/>
            <w:tcBorders>
              <w:top w:val="nil"/>
              <w:left w:val="nil"/>
              <w:bottom w:val="nil"/>
              <w:right w:val="nil"/>
            </w:tcBorders>
            <w:shd w:val="clear" w:color="auto" w:fill="auto"/>
            <w:noWrap/>
            <w:vAlign w:val="center"/>
            <w:hideMark/>
          </w:tcPr>
          <w:p w14:paraId="7A58701C" w14:textId="77777777" w:rsidR="006B2721" w:rsidRPr="00BA3B22" w:rsidRDefault="006B2721" w:rsidP="006B2721">
            <w:pPr>
              <w:spacing w:after="0" w:line="240" w:lineRule="auto"/>
              <w:jc w:val="center"/>
              <w:rPr>
                <w:rFonts w:ascii="Arial" w:eastAsia="Times New Roman" w:hAnsi="Arial" w:cs="Arial"/>
                <w:color w:val="000000"/>
                <w:sz w:val="16"/>
                <w:szCs w:val="16"/>
                <w:lang w:eastAsia="en-AU"/>
              </w:rPr>
            </w:pPr>
            <w:r w:rsidRPr="00BA3B22">
              <w:rPr>
                <w:rFonts w:ascii="Arial" w:eastAsia="Times New Roman" w:hAnsi="Arial" w:cs="Arial"/>
                <w:color w:val="000000"/>
                <w:sz w:val="16"/>
                <w:szCs w:val="16"/>
                <w:lang w:eastAsia="en-AU"/>
              </w:rPr>
              <w:t>7.4 ± 0.66</w:t>
            </w:r>
          </w:p>
        </w:tc>
        <w:tc>
          <w:tcPr>
            <w:tcW w:w="617" w:type="dxa"/>
            <w:tcBorders>
              <w:top w:val="nil"/>
              <w:left w:val="nil"/>
              <w:bottom w:val="nil"/>
              <w:right w:val="nil"/>
            </w:tcBorders>
            <w:shd w:val="clear" w:color="auto" w:fill="auto"/>
            <w:noWrap/>
            <w:vAlign w:val="center"/>
            <w:hideMark/>
          </w:tcPr>
          <w:p w14:paraId="2DD1C980" w14:textId="77777777" w:rsidR="006B2721" w:rsidRPr="00BA3B22" w:rsidRDefault="006B2721" w:rsidP="006B2721">
            <w:pPr>
              <w:spacing w:after="0" w:line="240" w:lineRule="auto"/>
              <w:jc w:val="center"/>
              <w:rPr>
                <w:rFonts w:ascii="Arial" w:eastAsia="Times New Roman" w:hAnsi="Arial" w:cs="Arial"/>
                <w:color w:val="000000"/>
                <w:sz w:val="16"/>
                <w:szCs w:val="16"/>
                <w:lang w:eastAsia="en-AU"/>
              </w:rPr>
            </w:pPr>
            <w:r w:rsidRPr="00BA3B22">
              <w:rPr>
                <w:rFonts w:ascii="Arial" w:eastAsia="Times New Roman" w:hAnsi="Arial" w:cs="Arial"/>
                <w:color w:val="000000"/>
                <w:sz w:val="16"/>
                <w:szCs w:val="16"/>
                <w:lang w:eastAsia="en-AU"/>
              </w:rPr>
              <w:t>6.95 ± 0.50</w:t>
            </w:r>
          </w:p>
        </w:tc>
        <w:tc>
          <w:tcPr>
            <w:tcW w:w="757" w:type="dxa"/>
            <w:gridSpan w:val="2"/>
            <w:tcBorders>
              <w:top w:val="nil"/>
              <w:left w:val="nil"/>
              <w:bottom w:val="nil"/>
              <w:right w:val="nil"/>
            </w:tcBorders>
            <w:shd w:val="clear" w:color="auto" w:fill="auto"/>
            <w:noWrap/>
            <w:vAlign w:val="center"/>
            <w:hideMark/>
          </w:tcPr>
          <w:p w14:paraId="642BF98E" w14:textId="77777777" w:rsidR="006B2721" w:rsidRPr="00BA3B22" w:rsidRDefault="006B2721" w:rsidP="006B2721">
            <w:pPr>
              <w:spacing w:after="0" w:line="240" w:lineRule="auto"/>
              <w:jc w:val="center"/>
              <w:rPr>
                <w:rFonts w:ascii="Arial" w:eastAsia="Times New Roman" w:hAnsi="Arial" w:cs="Arial"/>
                <w:color w:val="000000"/>
                <w:sz w:val="16"/>
                <w:szCs w:val="16"/>
                <w:lang w:eastAsia="en-AU"/>
              </w:rPr>
            </w:pPr>
            <w:r w:rsidRPr="00BA3B22">
              <w:rPr>
                <w:rFonts w:ascii="Arial" w:eastAsia="Times New Roman" w:hAnsi="Arial" w:cs="Arial"/>
                <w:color w:val="000000"/>
                <w:sz w:val="16"/>
                <w:szCs w:val="16"/>
                <w:lang w:eastAsia="en-AU"/>
              </w:rPr>
              <w:t>-0.06 ± 0.1</w:t>
            </w:r>
          </w:p>
        </w:tc>
        <w:tc>
          <w:tcPr>
            <w:tcW w:w="1139" w:type="dxa"/>
            <w:gridSpan w:val="2"/>
            <w:tcBorders>
              <w:top w:val="nil"/>
              <w:left w:val="nil"/>
              <w:bottom w:val="nil"/>
              <w:right w:val="nil"/>
            </w:tcBorders>
            <w:shd w:val="clear" w:color="auto" w:fill="auto"/>
            <w:noWrap/>
            <w:vAlign w:val="center"/>
            <w:hideMark/>
          </w:tcPr>
          <w:p w14:paraId="0611B66C" w14:textId="77777777" w:rsidR="006B2721" w:rsidRPr="00BA3B22" w:rsidRDefault="006B2721" w:rsidP="006B2721">
            <w:pPr>
              <w:spacing w:after="0" w:line="240" w:lineRule="auto"/>
              <w:jc w:val="center"/>
              <w:rPr>
                <w:rFonts w:ascii="Arial" w:eastAsia="Times New Roman" w:hAnsi="Arial" w:cs="Arial"/>
                <w:color w:val="000000"/>
                <w:sz w:val="16"/>
                <w:szCs w:val="16"/>
                <w:lang w:eastAsia="en-AU"/>
              </w:rPr>
            </w:pPr>
            <w:r w:rsidRPr="00BA3B22">
              <w:rPr>
                <w:rFonts w:ascii="Arial" w:eastAsia="Times New Roman" w:hAnsi="Arial" w:cs="Arial"/>
                <w:color w:val="000000"/>
                <w:sz w:val="16"/>
                <w:szCs w:val="16"/>
                <w:lang w:eastAsia="en-AU"/>
              </w:rPr>
              <w:t>2.57± 0.29</w:t>
            </w:r>
          </w:p>
        </w:tc>
      </w:tr>
      <w:tr w:rsidR="006B2721" w:rsidRPr="00BA3B22" w14:paraId="24248344" w14:textId="77777777" w:rsidTr="00D65D84">
        <w:trPr>
          <w:trHeight w:val="480"/>
        </w:trPr>
        <w:tc>
          <w:tcPr>
            <w:tcW w:w="1134" w:type="dxa"/>
            <w:tcBorders>
              <w:top w:val="nil"/>
              <w:left w:val="nil"/>
              <w:bottom w:val="nil"/>
              <w:right w:val="nil"/>
            </w:tcBorders>
            <w:shd w:val="clear" w:color="auto" w:fill="auto"/>
            <w:noWrap/>
            <w:vAlign w:val="center"/>
            <w:hideMark/>
          </w:tcPr>
          <w:p w14:paraId="6177C0C4" w14:textId="77777777" w:rsidR="006B2721" w:rsidRPr="00BA3B22" w:rsidRDefault="006B2721" w:rsidP="006B2721">
            <w:pPr>
              <w:spacing w:after="0" w:line="240" w:lineRule="auto"/>
              <w:jc w:val="center"/>
              <w:rPr>
                <w:rFonts w:ascii="Arial" w:eastAsia="Times New Roman" w:hAnsi="Arial" w:cs="Arial"/>
                <w:b/>
                <w:bCs/>
                <w:color w:val="000000"/>
                <w:sz w:val="16"/>
                <w:szCs w:val="16"/>
                <w:lang w:eastAsia="en-AU"/>
              </w:rPr>
            </w:pPr>
            <w:r w:rsidRPr="00BA3B22">
              <w:rPr>
                <w:rFonts w:ascii="Arial" w:eastAsia="Times New Roman" w:hAnsi="Arial" w:cs="Arial"/>
                <w:b/>
                <w:bCs/>
                <w:color w:val="000000"/>
                <w:sz w:val="16"/>
                <w:szCs w:val="16"/>
                <w:lang w:eastAsia="en-AU"/>
              </w:rPr>
              <w:t>Uptake parameter Dentine</w:t>
            </w:r>
          </w:p>
        </w:tc>
        <w:tc>
          <w:tcPr>
            <w:tcW w:w="1310" w:type="dxa"/>
            <w:tcBorders>
              <w:top w:val="nil"/>
              <w:left w:val="nil"/>
              <w:bottom w:val="nil"/>
              <w:right w:val="nil"/>
            </w:tcBorders>
            <w:shd w:val="clear" w:color="auto" w:fill="auto"/>
            <w:noWrap/>
            <w:vAlign w:val="center"/>
            <w:hideMark/>
          </w:tcPr>
          <w:p w14:paraId="4A2B1A4F" w14:textId="77777777" w:rsidR="006B2721" w:rsidRPr="00BA3B22" w:rsidRDefault="006B2721" w:rsidP="006B2721">
            <w:pPr>
              <w:spacing w:after="0" w:line="240" w:lineRule="auto"/>
              <w:jc w:val="center"/>
              <w:rPr>
                <w:rFonts w:ascii="Arial" w:eastAsia="Times New Roman" w:hAnsi="Arial" w:cs="Arial"/>
                <w:color w:val="000000"/>
                <w:sz w:val="16"/>
                <w:szCs w:val="16"/>
                <w:lang w:eastAsia="en-AU"/>
              </w:rPr>
            </w:pPr>
            <w:r w:rsidRPr="00BA3B22">
              <w:rPr>
                <w:rFonts w:ascii="Arial" w:eastAsia="Times New Roman" w:hAnsi="Arial" w:cs="Arial"/>
                <w:color w:val="000000"/>
                <w:sz w:val="16"/>
                <w:szCs w:val="16"/>
                <w:lang w:eastAsia="en-AU"/>
              </w:rPr>
              <w:t>-0.64 ± 0.10</w:t>
            </w:r>
          </w:p>
        </w:tc>
        <w:tc>
          <w:tcPr>
            <w:tcW w:w="1310" w:type="dxa"/>
            <w:tcBorders>
              <w:top w:val="nil"/>
              <w:left w:val="nil"/>
              <w:bottom w:val="nil"/>
              <w:right w:val="nil"/>
            </w:tcBorders>
            <w:shd w:val="clear" w:color="auto" w:fill="auto"/>
            <w:noWrap/>
            <w:vAlign w:val="center"/>
            <w:hideMark/>
          </w:tcPr>
          <w:p w14:paraId="729D333F" w14:textId="77777777" w:rsidR="006B2721" w:rsidRPr="00BA3B22" w:rsidRDefault="006B2721" w:rsidP="006B2721">
            <w:pPr>
              <w:spacing w:after="0" w:line="240" w:lineRule="auto"/>
              <w:jc w:val="center"/>
              <w:rPr>
                <w:rFonts w:ascii="Arial" w:eastAsia="Times New Roman" w:hAnsi="Arial" w:cs="Arial"/>
                <w:color w:val="000000"/>
                <w:sz w:val="16"/>
                <w:szCs w:val="16"/>
                <w:lang w:eastAsia="en-AU"/>
              </w:rPr>
            </w:pPr>
            <w:r w:rsidRPr="00BA3B22">
              <w:rPr>
                <w:rFonts w:ascii="Arial" w:eastAsia="Times New Roman" w:hAnsi="Arial" w:cs="Arial"/>
                <w:color w:val="000000"/>
                <w:sz w:val="16"/>
                <w:szCs w:val="16"/>
                <w:lang w:eastAsia="en-AU"/>
              </w:rPr>
              <w:t>-0.27 ± 0.16</w:t>
            </w:r>
          </w:p>
        </w:tc>
        <w:tc>
          <w:tcPr>
            <w:tcW w:w="901" w:type="dxa"/>
            <w:tcBorders>
              <w:top w:val="nil"/>
              <w:left w:val="nil"/>
              <w:bottom w:val="nil"/>
              <w:right w:val="nil"/>
            </w:tcBorders>
            <w:shd w:val="clear" w:color="auto" w:fill="auto"/>
            <w:noWrap/>
            <w:vAlign w:val="center"/>
            <w:hideMark/>
          </w:tcPr>
          <w:p w14:paraId="13C3DCF8" w14:textId="77777777" w:rsidR="006B2721" w:rsidRPr="00BA3B22" w:rsidRDefault="006B2721" w:rsidP="006B2721">
            <w:pPr>
              <w:spacing w:after="0" w:line="240" w:lineRule="auto"/>
              <w:jc w:val="center"/>
              <w:rPr>
                <w:rFonts w:ascii="Arial" w:eastAsia="Times New Roman" w:hAnsi="Arial" w:cs="Arial"/>
                <w:color w:val="000000"/>
                <w:sz w:val="16"/>
                <w:szCs w:val="16"/>
                <w:lang w:eastAsia="en-AU"/>
              </w:rPr>
            </w:pPr>
            <w:r w:rsidRPr="00BA3B22">
              <w:rPr>
                <w:rFonts w:ascii="Arial" w:eastAsia="Times New Roman" w:hAnsi="Arial" w:cs="Arial"/>
                <w:color w:val="000000"/>
                <w:sz w:val="16"/>
                <w:szCs w:val="16"/>
                <w:lang w:eastAsia="en-AU"/>
              </w:rPr>
              <w:t>-0.6 ± 0.09</w:t>
            </w:r>
          </w:p>
        </w:tc>
        <w:tc>
          <w:tcPr>
            <w:tcW w:w="1017" w:type="dxa"/>
            <w:tcBorders>
              <w:top w:val="nil"/>
              <w:left w:val="nil"/>
              <w:bottom w:val="nil"/>
              <w:right w:val="nil"/>
            </w:tcBorders>
            <w:shd w:val="clear" w:color="auto" w:fill="auto"/>
            <w:noWrap/>
            <w:vAlign w:val="center"/>
            <w:hideMark/>
          </w:tcPr>
          <w:p w14:paraId="5C00CAEB" w14:textId="77777777" w:rsidR="006B2721" w:rsidRPr="00BA3B22" w:rsidRDefault="006B2721" w:rsidP="006B2721">
            <w:pPr>
              <w:spacing w:after="0" w:line="240" w:lineRule="auto"/>
              <w:jc w:val="center"/>
              <w:rPr>
                <w:rFonts w:ascii="Arial" w:eastAsia="Times New Roman" w:hAnsi="Arial" w:cs="Arial"/>
                <w:color w:val="000000"/>
                <w:sz w:val="16"/>
                <w:szCs w:val="16"/>
                <w:lang w:eastAsia="en-AU"/>
              </w:rPr>
            </w:pPr>
            <w:r w:rsidRPr="00BA3B22">
              <w:rPr>
                <w:rFonts w:ascii="Arial" w:eastAsia="Times New Roman" w:hAnsi="Arial" w:cs="Arial"/>
                <w:color w:val="000000"/>
                <w:sz w:val="16"/>
                <w:szCs w:val="16"/>
                <w:lang w:eastAsia="en-AU"/>
              </w:rPr>
              <w:t>0.38 ± 0.11</w:t>
            </w:r>
          </w:p>
        </w:tc>
        <w:tc>
          <w:tcPr>
            <w:tcW w:w="1035" w:type="dxa"/>
            <w:tcBorders>
              <w:top w:val="nil"/>
              <w:left w:val="nil"/>
              <w:bottom w:val="nil"/>
              <w:right w:val="nil"/>
            </w:tcBorders>
            <w:shd w:val="clear" w:color="auto" w:fill="auto"/>
            <w:noWrap/>
            <w:vAlign w:val="center"/>
            <w:hideMark/>
          </w:tcPr>
          <w:p w14:paraId="25757563" w14:textId="77777777" w:rsidR="006B2721" w:rsidRPr="00BA3B22" w:rsidRDefault="006B2721" w:rsidP="006B2721">
            <w:pPr>
              <w:spacing w:after="0" w:line="240" w:lineRule="auto"/>
              <w:jc w:val="center"/>
              <w:rPr>
                <w:rFonts w:ascii="Arial" w:eastAsia="Times New Roman" w:hAnsi="Arial" w:cs="Arial"/>
                <w:color w:val="000000"/>
                <w:sz w:val="16"/>
                <w:szCs w:val="16"/>
                <w:lang w:eastAsia="en-AU"/>
              </w:rPr>
            </w:pPr>
            <w:r w:rsidRPr="00BA3B22">
              <w:rPr>
                <w:rFonts w:ascii="Arial" w:eastAsia="Times New Roman" w:hAnsi="Arial" w:cs="Arial"/>
                <w:color w:val="000000"/>
                <w:sz w:val="16"/>
                <w:szCs w:val="16"/>
                <w:lang w:eastAsia="en-AU"/>
              </w:rPr>
              <w:t>0.74 ± 0.16</w:t>
            </w:r>
          </w:p>
        </w:tc>
        <w:tc>
          <w:tcPr>
            <w:tcW w:w="1035" w:type="dxa"/>
            <w:tcBorders>
              <w:top w:val="nil"/>
              <w:left w:val="nil"/>
              <w:bottom w:val="nil"/>
              <w:right w:val="nil"/>
            </w:tcBorders>
            <w:shd w:val="clear" w:color="auto" w:fill="auto"/>
            <w:noWrap/>
            <w:vAlign w:val="center"/>
            <w:hideMark/>
          </w:tcPr>
          <w:p w14:paraId="26250C8A" w14:textId="77777777" w:rsidR="006B2721" w:rsidRPr="00BA3B22" w:rsidRDefault="006B2721" w:rsidP="006B2721">
            <w:pPr>
              <w:spacing w:after="0" w:line="240" w:lineRule="auto"/>
              <w:jc w:val="center"/>
              <w:rPr>
                <w:rFonts w:ascii="Arial" w:eastAsia="Times New Roman" w:hAnsi="Arial" w:cs="Arial"/>
                <w:color w:val="000000"/>
                <w:sz w:val="16"/>
                <w:szCs w:val="16"/>
                <w:lang w:eastAsia="en-AU"/>
              </w:rPr>
            </w:pPr>
            <w:r w:rsidRPr="00BA3B22">
              <w:rPr>
                <w:rFonts w:ascii="Arial" w:eastAsia="Times New Roman" w:hAnsi="Arial" w:cs="Arial"/>
                <w:color w:val="000000"/>
                <w:sz w:val="16"/>
                <w:szCs w:val="16"/>
                <w:lang w:eastAsia="en-AU"/>
              </w:rPr>
              <w:t>0.61 ± 0.53</w:t>
            </w:r>
          </w:p>
        </w:tc>
        <w:tc>
          <w:tcPr>
            <w:tcW w:w="1123" w:type="dxa"/>
            <w:tcBorders>
              <w:top w:val="nil"/>
              <w:left w:val="nil"/>
              <w:bottom w:val="nil"/>
              <w:right w:val="nil"/>
            </w:tcBorders>
            <w:shd w:val="clear" w:color="auto" w:fill="auto"/>
            <w:noWrap/>
            <w:vAlign w:val="center"/>
            <w:hideMark/>
          </w:tcPr>
          <w:p w14:paraId="765EDF19" w14:textId="77777777" w:rsidR="006B2721" w:rsidRPr="00BA3B22" w:rsidRDefault="006B2721" w:rsidP="006B2721">
            <w:pPr>
              <w:spacing w:after="0" w:line="240" w:lineRule="auto"/>
              <w:jc w:val="center"/>
              <w:rPr>
                <w:rFonts w:ascii="Arial" w:eastAsia="Times New Roman" w:hAnsi="Arial" w:cs="Arial"/>
                <w:color w:val="000000"/>
                <w:sz w:val="16"/>
                <w:szCs w:val="16"/>
                <w:lang w:eastAsia="en-AU"/>
              </w:rPr>
            </w:pPr>
            <w:r w:rsidRPr="00BA3B22">
              <w:rPr>
                <w:rFonts w:ascii="Arial" w:eastAsia="Times New Roman" w:hAnsi="Arial" w:cs="Arial"/>
                <w:color w:val="000000"/>
                <w:sz w:val="16"/>
                <w:szCs w:val="16"/>
                <w:lang w:eastAsia="en-AU"/>
              </w:rPr>
              <w:t>-0.83 ± 0.38</w:t>
            </w:r>
          </w:p>
        </w:tc>
        <w:tc>
          <w:tcPr>
            <w:tcW w:w="1177" w:type="dxa"/>
            <w:tcBorders>
              <w:top w:val="nil"/>
              <w:left w:val="nil"/>
              <w:bottom w:val="nil"/>
              <w:right w:val="nil"/>
            </w:tcBorders>
            <w:shd w:val="clear" w:color="auto" w:fill="auto"/>
            <w:noWrap/>
            <w:vAlign w:val="center"/>
            <w:hideMark/>
          </w:tcPr>
          <w:p w14:paraId="30A1C189" w14:textId="77777777" w:rsidR="006B2721" w:rsidRPr="00BA3B22" w:rsidRDefault="006B2721" w:rsidP="006B2721">
            <w:pPr>
              <w:spacing w:after="0" w:line="240" w:lineRule="auto"/>
              <w:jc w:val="center"/>
              <w:rPr>
                <w:rFonts w:ascii="Arial" w:eastAsia="Times New Roman" w:hAnsi="Arial" w:cs="Arial"/>
                <w:color w:val="000000"/>
                <w:sz w:val="16"/>
                <w:szCs w:val="16"/>
                <w:lang w:eastAsia="en-AU"/>
              </w:rPr>
            </w:pPr>
            <w:r w:rsidRPr="00BA3B22">
              <w:rPr>
                <w:rFonts w:ascii="Arial" w:eastAsia="Times New Roman" w:hAnsi="Arial" w:cs="Arial"/>
                <w:color w:val="000000"/>
                <w:sz w:val="16"/>
                <w:szCs w:val="16"/>
                <w:lang w:eastAsia="en-AU"/>
              </w:rPr>
              <w:t>-0.55 ± 0.11</w:t>
            </w:r>
          </w:p>
        </w:tc>
        <w:tc>
          <w:tcPr>
            <w:tcW w:w="1088" w:type="dxa"/>
            <w:tcBorders>
              <w:top w:val="nil"/>
              <w:left w:val="nil"/>
              <w:bottom w:val="nil"/>
              <w:right w:val="nil"/>
            </w:tcBorders>
            <w:shd w:val="clear" w:color="auto" w:fill="auto"/>
            <w:noWrap/>
            <w:vAlign w:val="center"/>
            <w:hideMark/>
          </w:tcPr>
          <w:p w14:paraId="488A7D8F" w14:textId="77777777" w:rsidR="006B2721" w:rsidRPr="00BA3B22" w:rsidRDefault="006B2721" w:rsidP="006B2721">
            <w:pPr>
              <w:spacing w:after="0" w:line="240" w:lineRule="auto"/>
              <w:jc w:val="center"/>
              <w:rPr>
                <w:rFonts w:ascii="Arial" w:eastAsia="Times New Roman" w:hAnsi="Arial" w:cs="Arial"/>
                <w:color w:val="000000"/>
                <w:sz w:val="16"/>
                <w:szCs w:val="16"/>
                <w:lang w:eastAsia="en-AU"/>
              </w:rPr>
            </w:pPr>
            <w:r w:rsidRPr="00BA3B22">
              <w:rPr>
                <w:rFonts w:ascii="Arial" w:eastAsia="Times New Roman" w:hAnsi="Arial" w:cs="Arial"/>
                <w:color w:val="000000"/>
                <w:sz w:val="16"/>
                <w:szCs w:val="16"/>
                <w:lang w:eastAsia="en-AU"/>
              </w:rPr>
              <w:t>-0.98 ± 0.05</w:t>
            </w:r>
          </w:p>
        </w:tc>
        <w:tc>
          <w:tcPr>
            <w:tcW w:w="1319" w:type="dxa"/>
            <w:tcBorders>
              <w:top w:val="nil"/>
              <w:left w:val="nil"/>
              <w:bottom w:val="nil"/>
              <w:right w:val="nil"/>
            </w:tcBorders>
            <w:shd w:val="clear" w:color="auto" w:fill="auto"/>
            <w:noWrap/>
            <w:vAlign w:val="center"/>
            <w:hideMark/>
          </w:tcPr>
          <w:p w14:paraId="03FFBA29" w14:textId="01B33DFB" w:rsidR="006B2721" w:rsidRPr="00BA3B22" w:rsidRDefault="001316AF" w:rsidP="006B2721">
            <w:pPr>
              <w:spacing w:after="0" w:line="240" w:lineRule="auto"/>
              <w:jc w:val="center"/>
              <w:rPr>
                <w:rFonts w:ascii="Arial" w:eastAsia="Times New Roman" w:hAnsi="Arial" w:cs="Arial"/>
                <w:color w:val="000000"/>
                <w:sz w:val="16"/>
                <w:szCs w:val="16"/>
                <w:lang w:eastAsia="en-AU"/>
              </w:rPr>
            </w:pPr>
            <w:r w:rsidRPr="00BA3B22">
              <w:rPr>
                <w:rFonts w:ascii="Arial" w:eastAsia="Times New Roman" w:hAnsi="Arial" w:cs="Arial"/>
                <w:color w:val="000000"/>
                <w:sz w:val="16"/>
                <w:szCs w:val="16"/>
                <w:lang w:eastAsia="en-AU"/>
              </w:rPr>
              <w:t>2.08</w:t>
            </w:r>
            <w:r w:rsidR="006B2721" w:rsidRPr="00BA3B22">
              <w:rPr>
                <w:rFonts w:ascii="Arial" w:eastAsia="Times New Roman" w:hAnsi="Arial" w:cs="Arial"/>
                <w:color w:val="000000"/>
                <w:sz w:val="16"/>
                <w:szCs w:val="16"/>
                <w:lang w:eastAsia="en-AU"/>
              </w:rPr>
              <w:t xml:space="preserve"> ± 1.3</w:t>
            </w:r>
            <w:r w:rsidRPr="00BA3B22">
              <w:rPr>
                <w:rFonts w:ascii="Arial" w:eastAsia="Times New Roman" w:hAnsi="Arial" w:cs="Arial"/>
                <w:color w:val="000000"/>
                <w:sz w:val="16"/>
                <w:szCs w:val="16"/>
                <w:lang w:eastAsia="en-AU"/>
              </w:rPr>
              <w:t>3</w:t>
            </w:r>
          </w:p>
        </w:tc>
        <w:tc>
          <w:tcPr>
            <w:tcW w:w="617" w:type="dxa"/>
            <w:tcBorders>
              <w:top w:val="nil"/>
              <w:left w:val="nil"/>
              <w:bottom w:val="nil"/>
              <w:right w:val="nil"/>
            </w:tcBorders>
            <w:shd w:val="clear" w:color="auto" w:fill="auto"/>
            <w:noWrap/>
            <w:vAlign w:val="center"/>
            <w:hideMark/>
          </w:tcPr>
          <w:p w14:paraId="049556E5" w14:textId="77777777" w:rsidR="006B2721" w:rsidRPr="00BA3B22" w:rsidRDefault="006B2721" w:rsidP="006B2721">
            <w:pPr>
              <w:spacing w:after="0" w:line="240" w:lineRule="auto"/>
              <w:jc w:val="center"/>
              <w:rPr>
                <w:rFonts w:ascii="Arial" w:eastAsia="Times New Roman" w:hAnsi="Arial" w:cs="Arial"/>
                <w:color w:val="000000"/>
                <w:sz w:val="16"/>
                <w:szCs w:val="16"/>
                <w:lang w:eastAsia="en-AU"/>
              </w:rPr>
            </w:pPr>
            <w:r w:rsidRPr="00BA3B22">
              <w:rPr>
                <w:rFonts w:ascii="Arial" w:eastAsia="Times New Roman" w:hAnsi="Arial" w:cs="Arial"/>
                <w:color w:val="000000"/>
                <w:sz w:val="16"/>
                <w:szCs w:val="16"/>
                <w:lang w:eastAsia="en-AU"/>
              </w:rPr>
              <w:t>-0.70 ± 0.01</w:t>
            </w:r>
          </w:p>
        </w:tc>
        <w:tc>
          <w:tcPr>
            <w:tcW w:w="617" w:type="dxa"/>
            <w:tcBorders>
              <w:top w:val="nil"/>
              <w:left w:val="nil"/>
              <w:bottom w:val="nil"/>
              <w:right w:val="nil"/>
            </w:tcBorders>
            <w:shd w:val="clear" w:color="auto" w:fill="auto"/>
            <w:noWrap/>
            <w:vAlign w:val="center"/>
            <w:hideMark/>
          </w:tcPr>
          <w:p w14:paraId="703331CE" w14:textId="77777777" w:rsidR="006B2721" w:rsidRPr="00BA3B22" w:rsidRDefault="006B2721" w:rsidP="006B2721">
            <w:pPr>
              <w:spacing w:after="0" w:line="240" w:lineRule="auto"/>
              <w:jc w:val="center"/>
              <w:rPr>
                <w:rFonts w:ascii="Arial" w:eastAsia="Times New Roman" w:hAnsi="Arial" w:cs="Arial"/>
                <w:color w:val="000000"/>
                <w:sz w:val="16"/>
                <w:szCs w:val="16"/>
                <w:lang w:eastAsia="en-AU"/>
              </w:rPr>
            </w:pPr>
            <w:r w:rsidRPr="00BA3B22">
              <w:rPr>
                <w:rFonts w:ascii="Arial" w:eastAsia="Times New Roman" w:hAnsi="Arial" w:cs="Arial"/>
                <w:color w:val="000000"/>
                <w:sz w:val="16"/>
                <w:szCs w:val="16"/>
                <w:lang w:eastAsia="en-AU"/>
              </w:rPr>
              <w:t>-0.43 ± 0.02</w:t>
            </w:r>
          </w:p>
        </w:tc>
        <w:tc>
          <w:tcPr>
            <w:tcW w:w="757" w:type="dxa"/>
            <w:gridSpan w:val="2"/>
            <w:tcBorders>
              <w:top w:val="nil"/>
              <w:left w:val="nil"/>
              <w:bottom w:val="nil"/>
              <w:right w:val="nil"/>
            </w:tcBorders>
            <w:shd w:val="clear" w:color="auto" w:fill="auto"/>
            <w:noWrap/>
            <w:vAlign w:val="center"/>
            <w:hideMark/>
          </w:tcPr>
          <w:p w14:paraId="770AA8E3" w14:textId="77777777" w:rsidR="006B2721" w:rsidRPr="00BA3B22" w:rsidRDefault="006B2721" w:rsidP="006B2721">
            <w:pPr>
              <w:spacing w:after="0" w:line="240" w:lineRule="auto"/>
              <w:jc w:val="center"/>
              <w:rPr>
                <w:rFonts w:ascii="Arial" w:eastAsia="Times New Roman" w:hAnsi="Arial" w:cs="Arial"/>
                <w:color w:val="000000"/>
                <w:sz w:val="16"/>
                <w:szCs w:val="16"/>
                <w:lang w:eastAsia="en-AU"/>
              </w:rPr>
            </w:pPr>
            <w:r w:rsidRPr="00BA3B22">
              <w:rPr>
                <w:rFonts w:ascii="Arial" w:eastAsia="Times New Roman" w:hAnsi="Arial" w:cs="Arial"/>
                <w:color w:val="000000"/>
                <w:sz w:val="16"/>
                <w:szCs w:val="16"/>
                <w:lang w:eastAsia="en-AU"/>
              </w:rPr>
              <w:t>-0.04 ± 0.1</w:t>
            </w:r>
          </w:p>
        </w:tc>
        <w:tc>
          <w:tcPr>
            <w:tcW w:w="1139" w:type="dxa"/>
            <w:gridSpan w:val="2"/>
            <w:tcBorders>
              <w:top w:val="nil"/>
              <w:left w:val="nil"/>
              <w:bottom w:val="nil"/>
              <w:right w:val="nil"/>
            </w:tcBorders>
            <w:shd w:val="clear" w:color="auto" w:fill="auto"/>
            <w:noWrap/>
            <w:vAlign w:val="center"/>
            <w:hideMark/>
          </w:tcPr>
          <w:p w14:paraId="6EFE12CF" w14:textId="77777777" w:rsidR="006B2721" w:rsidRPr="00BA3B22" w:rsidRDefault="006B2721" w:rsidP="006B2721">
            <w:pPr>
              <w:spacing w:after="0" w:line="240" w:lineRule="auto"/>
              <w:jc w:val="center"/>
              <w:rPr>
                <w:rFonts w:ascii="Arial" w:eastAsia="Times New Roman" w:hAnsi="Arial" w:cs="Arial"/>
                <w:color w:val="000000"/>
                <w:sz w:val="16"/>
                <w:szCs w:val="16"/>
                <w:lang w:eastAsia="en-AU"/>
              </w:rPr>
            </w:pPr>
            <w:r w:rsidRPr="00BA3B22">
              <w:rPr>
                <w:rFonts w:ascii="Arial" w:eastAsia="Times New Roman" w:hAnsi="Arial" w:cs="Arial"/>
                <w:color w:val="000000"/>
                <w:sz w:val="16"/>
                <w:szCs w:val="16"/>
                <w:lang w:eastAsia="en-AU"/>
              </w:rPr>
              <w:t>1.73 ± 0.23</w:t>
            </w:r>
          </w:p>
        </w:tc>
      </w:tr>
      <w:tr w:rsidR="006B2721" w:rsidRPr="00BA3B22" w14:paraId="03E9BE2E" w14:textId="77777777" w:rsidTr="00D65D84">
        <w:trPr>
          <w:trHeight w:val="312"/>
        </w:trPr>
        <w:tc>
          <w:tcPr>
            <w:tcW w:w="1134" w:type="dxa"/>
            <w:tcBorders>
              <w:top w:val="nil"/>
              <w:left w:val="nil"/>
              <w:bottom w:val="nil"/>
              <w:right w:val="nil"/>
            </w:tcBorders>
            <w:shd w:val="clear" w:color="auto" w:fill="auto"/>
            <w:noWrap/>
            <w:vAlign w:val="center"/>
            <w:hideMark/>
          </w:tcPr>
          <w:p w14:paraId="27CC891E" w14:textId="38BDFC8C" w:rsidR="006B2721" w:rsidRPr="00BA3B22" w:rsidRDefault="006B2721" w:rsidP="006B2721">
            <w:pPr>
              <w:spacing w:after="0" w:line="240" w:lineRule="auto"/>
              <w:jc w:val="center"/>
              <w:rPr>
                <w:rFonts w:ascii="Arial" w:eastAsia="Times New Roman" w:hAnsi="Arial" w:cs="Arial"/>
                <w:b/>
                <w:bCs/>
                <w:color w:val="000000"/>
                <w:sz w:val="16"/>
                <w:szCs w:val="16"/>
                <w:lang w:eastAsia="en-AU"/>
              </w:rPr>
            </w:pPr>
            <w:r w:rsidRPr="00BA3B22">
              <w:rPr>
                <w:rFonts w:ascii="Arial" w:eastAsia="Times New Roman" w:hAnsi="Arial" w:cs="Arial"/>
                <w:b/>
                <w:bCs/>
                <w:color w:val="000000"/>
                <w:sz w:val="16"/>
                <w:szCs w:val="16"/>
                <w:lang w:eastAsia="en-AU"/>
              </w:rPr>
              <w:t>Total Dose (μGy/a)</w:t>
            </w:r>
            <w:r w:rsidR="00222976" w:rsidRPr="00BA3B22">
              <w:rPr>
                <w:rFonts w:ascii="Arial" w:eastAsia="Times New Roman" w:hAnsi="Arial" w:cs="Arial"/>
                <w:b/>
                <w:bCs/>
                <w:color w:val="000000"/>
                <w:sz w:val="16"/>
                <w:szCs w:val="16"/>
                <w:vertAlign w:val="superscript"/>
                <w:lang w:eastAsia="en-AU"/>
              </w:rPr>
              <w:t>b</w:t>
            </w:r>
          </w:p>
        </w:tc>
        <w:tc>
          <w:tcPr>
            <w:tcW w:w="1310" w:type="dxa"/>
            <w:tcBorders>
              <w:top w:val="nil"/>
              <w:left w:val="nil"/>
              <w:bottom w:val="nil"/>
              <w:right w:val="nil"/>
            </w:tcBorders>
            <w:shd w:val="clear" w:color="auto" w:fill="auto"/>
            <w:noWrap/>
            <w:vAlign w:val="center"/>
            <w:hideMark/>
          </w:tcPr>
          <w:p w14:paraId="6CB50D53" w14:textId="77777777" w:rsidR="006B2721" w:rsidRPr="00BA3B22" w:rsidRDefault="006B2721" w:rsidP="006B2721">
            <w:pPr>
              <w:spacing w:after="0" w:line="240" w:lineRule="auto"/>
              <w:jc w:val="center"/>
              <w:rPr>
                <w:rFonts w:ascii="Arial" w:eastAsia="Times New Roman" w:hAnsi="Arial" w:cs="Arial"/>
                <w:color w:val="000000"/>
                <w:sz w:val="16"/>
                <w:szCs w:val="16"/>
                <w:lang w:eastAsia="en-AU"/>
              </w:rPr>
            </w:pPr>
            <w:r w:rsidRPr="00BA3B22">
              <w:rPr>
                <w:rFonts w:ascii="Arial" w:eastAsia="Times New Roman" w:hAnsi="Arial" w:cs="Arial"/>
                <w:color w:val="000000"/>
                <w:sz w:val="16"/>
                <w:szCs w:val="16"/>
                <w:lang w:eastAsia="en-AU"/>
              </w:rPr>
              <w:t>5442 ± 1044</w:t>
            </w:r>
          </w:p>
        </w:tc>
        <w:tc>
          <w:tcPr>
            <w:tcW w:w="1310" w:type="dxa"/>
            <w:tcBorders>
              <w:top w:val="nil"/>
              <w:left w:val="nil"/>
              <w:bottom w:val="nil"/>
              <w:right w:val="nil"/>
            </w:tcBorders>
            <w:shd w:val="clear" w:color="auto" w:fill="auto"/>
            <w:noWrap/>
            <w:vAlign w:val="center"/>
            <w:hideMark/>
          </w:tcPr>
          <w:p w14:paraId="78CD29A7" w14:textId="77777777" w:rsidR="006B2721" w:rsidRPr="00BA3B22" w:rsidRDefault="006B2721" w:rsidP="006B2721">
            <w:pPr>
              <w:spacing w:after="0" w:line="240" w:lineRule="auto"/>
              <w:jc w:val="center"/>
              <w:rPr>
                <w:rFonts w:ascii="Arial" w:eastAsia="Times New Roman" w:hAnsi="Arial" w:cs="Arial"/>
                <w:color w:val="000000"/>
                <w:sz w:val="16"/>
                <w:szCs w:val="16"/>
                <w:lang w:eastAsia="en-AU"/>
              </w:rPr>
            </w:pPr>
            <w:r w:rsidRPr="00BA3B22">
              <w:rPr>
                <w:rFonts w:ascii="Arial" w:eastAsia="Times New Roman" w:hAnsi="Arial" w:cs="Arial"/>
                <w:color w:val="000000"/>
                <w:sz w:val="16"/>
                <w:szCs w:val="16"/>
                <w:lang w:eastAsia="en-AU"/>
              </w:rPr>
              <w:t>2792 ± 682</w:t>
            </w:r>
          </w:p>
        </w:tc>
        <w:tc>
          <w:tcPr>
            <w:tcW w:w="901" w:type="dxa"/>
            <w:tcBorders>
              <w:top w:val="nil"/>
              <w:left w:val="nil"/>
              <w:bottom w:val="nil"/>
              <w:right w:val="nil"/>
            </w:tcBorders>
            <w:shd w:val="clear" w:color="auto" w:fill="auto"/>
            <w:noWrap/>
            <w:vAlign w:val="center"/>
            <w:hideMark/>
          </w:tcPr>
          <w:p w14:paraId="71C3D949" w14:textId="77777777" w:rsidR="006B2721" w:rsidRPr="00BA3B22" w:rsidRDefault="006B2721" w:rsidP="006B2721">
            <w:pPr>
              <w:spacing w:after="0" w:line="240" w:lineRule="auto"/>
              <w:jc w:val="center"/>
              <w:rPr>
                <w:rFonts w:ascii="Arial" w:eastAsia="Times New Roman" w:hAnsi="Arial" w:cs="Arial"/>
                <w:color w:val="000000"/>
                <w:sz w:val="16"/>
                <w:szCs w:val="16"/>
                <w:lang w:eastAsia="en-AU"/>
              </w:rPr>
            </w:pPr>
            <w:r w:rsidRPr="00BA3B22">
              <w:rPr>
                <w:rFonts w:ascii="Arial" w:eastAsia="Times New Roman" w:hAnsi="Arial" w:cs="Arial"/>
                <w:color w:val="000000"/>
                <w:sz w:val="16"/>
                <w:szCs w:val="16"/>
                <w:lang w:eastAsia="en-AU"/>
              </w:rPr>
              <w:t>2228 ± 335</w:t>
            </w:r>
          </w:p>
        </w:tc>
        <w:tc>
          <w:tcPr>
            <w:tcW w:w="1017" w:type="dxa"/>
            <w:tcBorders>
              <w:top w:val="nil"/>
              <w:left w:val="nil"/>
              <w:bottom w:val="nil"/>
              <w:right w:val="nil"/>
            </w:tcBorders>
            <w:shd w:val="clear" w:color="auto" w:fill="auto"/>
            <w:noWrap/>
            <w:vAlign w:val="center"/>
            <w:hideMark/>
          </w:tcPr>
          <w:p w14:paraId="0173BBD6" w14:textId="77777777" w:rsidR="006B2721" w:rsidRPr="00BA3B22" w:rsidRDefault="006B2721" w:rsidP="006B2721">
            <w:pPr>
              <w:spacing w:after="0" w:line="240" w:lineRule="auto"/>
              <w:jc w:val="center"/>
              <w:rPr>
                <w:rFonts w:ascii="Arial" w:eastAsia="Times New Roman" w:hAnsi="Arial" w:cs="Arial"/>
                <w:color w:val="000000"/>
                <w:sz w:val="16"/>
                <w:szCs w:val="16"/>
                <w:lang w:eastAsia="en-AU"/>
              </w:rPr>
            </w:pPr>
            <w:r w:rsidRPr="00BA3B22">
              <w:rPr>
                <w:rFonts w:ascii="Arial" w:eastAsia="Times New Roman" w:hAnsi="Arial" w:cs="Arial"/>
                <w:color w:val="000000"/>
                <w:sz w:val="16"/>
                <w:szCs w:val="16"/>
                <w:lang w:eastAsia="en-AU"/>
              </w:rPr>
              <w:t>1858 ± 194</w:t>
            </w:r>
          </w:p>
        </w:tc>
        <w:tc>
          <w:tcPr>
            <w:tcW w:w="1035" w:type="dxa"/>
            <w:tcBorders>
              <w:top w:val="nil"/>
              <w:left w:val="nil"/>
              <w:bottom w:val="nil"/>
              <w:right w:val="nil"/>
            </w:tcBorders>
            <w:shd w:val="clear" w:color="auto" w:fill="auto"/>
            <w:noWrap/>
            <w:vAlign w:val="center"/>
            <w:hideMark/>
          </w:tcPr>
          <w:p w14:paraId="4FF9AD06" w14:textId="77777777" w:rsidR="006B2721" w:rsidRPr="00BA3B22" w:rsidRDefault="006B2721" w:rsidP="006B2721">
            <w:pPr>
              <w:spacing w:after="0" w:line="240" w:lineRule="auto"/>
              <w:jc w:val="center"/>
              <w:rPr>
                <w:rFonts w:ascii="Arial" w:eastAsia="Times New Roman" w:hAnsi="Arial" w:cs="Arial"/>
                <w:color w:val="000000"/>
                <w:sz w:val="16"/>
                <w:szCs w:val="16"/>
                <w:lang w:eastAsia="en-AU"/>
              </w:rPr>
            </w:pPr>
            <w:r w:rsidRPr="00BA3B22">
              <w:rPr>
                <w:rFonts w:ascii="Arial" w:eastAsia="Times New Roman" w:hAnsi="Arial" w:cs="Arial"/>
                <w:color w:val="000000"/>
                <w:sz w:val="16"/>
                <w:szCs w:val="16"/>
                <w:lang w:eastAsia="en-AU"/>
              </w:rPr>
              <w:t>1523 ± 150</w:t>
            </w:r>
          </w:p>
        </w:tc>
        <w:tc>
          <w:tcPr>
            <w:tcW w:w="1035" w:type="dxa"/>
            <w:tcBorders>
              <w:top w:val="nil"/>
              <w:left w:val="nil"/>
              <w:bottom w:val="nil"/>
              <w:right w:val="nil"/>
            </w:tcBorders>
            <w:shd w:val="clear" w:color="auto" w:fill="auto"/>
            <w:noWrap/>
            <w:vAlign w:val="center"/>
            <w:hideMark/>
          </w:tcPr>
          <w:p w14:paraId="386FA66F" w14:textId="77777777" w:rsidR="006B2721" w:rsidRPr="00BA3B22" w:rsidRDefault="006B2721" w:rsidP="006B2721">
            <w:pPr>
              <w:spacing w:after="0" w:line="240" w:lineRule="auto"/>
              <w:jc w:val="center"/>
              <w:rPr>
                <w:rFonts w:ascii="Arial" w:eastAsia="Times New Roman" w:hAnsi="Arial" w:cs="Arial"/>
                <w:color w:val="000000"/>
                <w:sz w:val="16"/>
                <w:szCs w:val="16"/>
                <w:lang w:eastAsia="en-AU"/>
              </w:rPr>
            </w:pPr>
            <w:r w:rsidRPr="00BA3B22">
              <w:rPr>
                <w:rFonts w:ascii="Arial" w:eastAsia="Times New Roman" w:hAnsi="Arial" w:cs="Arial"/>
                <w:color w:val="000000"/>
                <w:sz w:val="16"/>
                <w:szCs w:val="16"/>
                <w:lang w:eastAsia="en-AU"/>
              </w:rPr>
              <w:t>2489 ± 810</w:t>
            </w:r>
          </w:p>
        </w:tc>
        <w:tc>
          <w:tcPr>
            <w:tcW w:w="1123" w:type="dxa"/>
            <w:tcBorders>
              <w:top w:val="nil"/>
              <w:left w:val="nil"/>
              <w:bottom w:val="nil"/>
              <w:right w:val="nil"/>
            </w:tcBorders>
            <w:shd w:val="clear" w:color="auto" w:fill="auto"/>
            <w:noWrap/>
            <w:vAlign w:val="center"/>
            <w:hideMark/>
          </w:tcPr>
          <w:p w14:paraId="2E50BACE" w14:textId="77777777" w:rsidR="006B2721" w:rsidRPr="00BA3B22" w:rsidRDefault="006B2721" w:rsidP="006B2721">
            <w:pPr>
              <w:spacing w:after="0" w:line="240" w:lineRule="auto"/>
              <w:jc w:val="center"/>
              <w:rPr>
                <w:rFonts w:ascii="Arial" w:eastAsia="Times New Roman" w:hAnsi="Arial" w:cs="Arial"/>
                <w:color w:val="000000"/>
                <w:sz w:val="16"/>
                <w:szCs w:val="16"/>
                <w:lang w:eastAsia="en-AU"/>
              </w:rPr>
            </w:pPr>
            <w:r w:rsidRPr="00BA3B22">
              <w:rPr>
                <w:rFonts w:ascii="Arial" w:eastAsia="Times New Roman" w:hAnsi="Arial" w:cs="Arial"/>
                <w:color w:val="000000"/>
                <w:sz w:val="16"/>
                <w:szCs w:val="16"/>
                <w:lang w:eastAsia="en-AU"/>
              </w:rPr>
              <w:t>2510 ± 319</w:t>
            </w:r>
          </w:p>
        </w:tc>
        <w:tc>
          <w:tcPr>
            <w:tcW w:w="1177" w:type="dxa"/>
            <w:tcBorders>
              <w:top w:val="nil"/>
              <w:left w:val="nil"/>
              <w:bottom w:val="nil"/>
              <w:right w:val="nil"/>
            </w:tcBorders>
            <w:shd w:val="clear" w:color="auto" w:fill="auto"/>
            <w:noWrap/>
            <w:vAlign w:val="center"/>
            <w:hideMark/>
          </w:tcPr>
          <w:p w14:paraId="6A1B3970" w14:textId="77777777" w:rsidR="006B2721" w:rsidRPr="00BA3B22" w:rsidRDefault="006B2721" w:rsidP="006B2721">
            <w:pPr>
              <w:spacing w:after="0" w:line="240" w:lineRule="auto"/>
              <w:jc w:val="center"/>
              <w:rPr>
                <w:rFonts w:ascii="Arial" w:eastAsia="Times New Roman" w:hAnsi="Arial" w:cs="Arial"/>
                <w:color w:val="000000"/>
                <w:sz w:val="16"/>
                <w:szCs w:val="16"/>
                <w:lang w:eastAsia="en-AU"/>
              </w:rPr>
            </w:pPr>
            <w:r w:rsidRPr="00BA3B22">
              <w:rPr>
                <w:rFonts w:ascii="Arial" w:eastAsia="Times New Roman" w:hAnsi="Arial" w:cs="Arial"/>
                <w:color w:val="000000"/>
                <w:sz w:val="16"/>
                <w:szCs w:val="16"/>
                <w:lang w:eastAsia="en-AU"/>
              </w:rPr>
              <w:t>1295 ± 165</w:t>
            </w:r>
          </w:p>
        </w:tc>
        <w:tc>
          <w:tcPr>
            <w:tcW w:w="1088" w:type="dxa"/>
            <w:tcBorders>
              <w:top w:val="nil"/>
              <w:left w:val="nil"/>
              <w:bottom w:val="nil"/>
              <w:right w:val="nil"/>
            </w:tcBorders>
            <w:shd w:val="clear" w:color="auto" w:fill="auto"/>
            <w:noWrap/>
            <w:vAlign w:val="center"/>
            <w:hideMark/>
          </w:tcPr>
          <w:p w14:paraId="31777E44" w14:textId="77777777" w:rsidR="006B2721" w:rsidRPr="00BA3B22" w:rsidRDefault="006B2721" w:rsidP="006B2721">
            <w:pPr>
              <w:spacing w:after="0" w:line="240" w:lineRule="auto"/>
              <w:jc w:val="center"/>
              <w:rPr>
                <w:rFonts w:ascii="Arial" w:eastAsia="Times New Roman" w:hAnsi="Arial" w:cs="Arial"/>
                <w:color w:val="000000"/>
                <w:sz w:val="16"/>
                <w:szCs w:val="16"/>
                <w:lang w:eastAsia="en-AU"/>
              </w:rPr>
            </w:pPr>
            <w:r w:rsidRPr="00BA3B22">
              <w:rPr>
                <w:rFonts w:ascii="Arial" w:eastAsia="Times New Roman" w:hAnsi="Arial" w:cs="Arial"/>
                <w:color w:val="000000"/>
                <w:sz w:val="16"/>
                <w:szCs w:val="16"/>
                <w:lang w:eastAsia="en-AU"/>
              </w:rPr>
              <w:t>4529 ± 828</w:t>
            </w:r>
          </w:p>
        </w:tc>
        <w:tc>
          <w:tcPr>
            <w:tcW w:w="1319" w:type="dxa"/>
            <w:tcBorders>
              <w:top w:val="nil"/>
              <w:left w:val="nil"/>
              <w:bottom w:val="nil"/>
              <w:right w:val="nil"/>
            </w:tcBorders>
            <w:shd w:val="clear" w:color="auto" w:fill="auto"/>
            <w:noWrap/>
            <w:vAlign w:val="center"/>
            <w:hideMark/>
          </w:tcPr>
          <w:p w14:paraId="5033C4DA" w14:textId="77F21B1F" w:rsidR="006B2721" w:rsidRPr="00BA3B22" w:rsidRDefault="006B2721" w:rsidP="006B2721">
            <w:pPr>
              <w:spacing w:after="0" w:line="240" w:lineRule="auto"/>
              <w:jc w:val="center"/>
              <w:rPr>
                <w:rFonts w:ascii="Arial" w:eastAsia="Times New Roman" w:hAnsi="Arial" w:cs="Arial"/>
                <w:color w:val="000000"/>
                <w:sz w:val="16"/>
                <w:szCs w:val="16"/>
                <w:lang w:eastAsia="en-AU"/>
              </w:rPr>
            </w:pPr>
            <w:r w:rsidRPr="00BA3B22">
              <w:rPr>
                <w:rFonts w:ascii="Arial" w:eastAsia="Times New Roman" w:hAnsi="Arial" w:cs="Arial"/>
                <w:color w:val="000000"/>
                <w:sz w:val="16"/>
                <w:szCs w:val="16"/>
                <w:lang w:eastAsia="en-AU"/>
              </w:rPr>
              <w:t>1</w:t>
            </w:r>
            <w:r w:rsidR="001316AF" w:rsidRPr="00BA3B22">
              <w:rPr>
                <w:rFonts w:ascii="Arial" w:eastAsia="Times New Roman" w:hAnsi="Arial" w:cs="Arial"/>
                <w:color w:val="000000"/>
                <w:sz w:val="16"/>
                <w:szCs w:val="16"/>
                <w:lang w:eastAsia="en-AU"/>
              </w:rPr>
              <w:t>281</w:t>
            </w:r>
            <w:r w:rsidRPr="00BA3B22">
              <w:rPr>
                <w:rFonts w:ascii="Arial" w:eastAsia="Times New Roman" w:hAnsi="Arial" w:cs="Arial"/>
                <w:color w:val="000000"/>
                <w:sz w:val="16"/>
                <w:szCs w:val="16"/>
                <w:lang w:eastAsia="en-AU"/>
              </w:rPr>
              <w:t xml:space="preserve"> ± </w:t>
            </w:r>
            <w:r w:rsidR="001316AF" w:rsidRPr="00BA3B22">
              <w:rPr>
                <w:rFonts w:ascii="Arial" w:eastAsia="Times New Roman" w:hAnsi="Arial" w:cs="Arial"/>
                <w:color w:val="000000"/>
                <w:sz w:val="16"/>
                <w:szCs w:val="16"/>
                <w:lang w:eastAsia="en-AU"/>
              </w:rPr>
              <w:t>523</w:t>
            </w:r>
          </w:p>
        </w:tc>
        <w:tc>
          <w:tcPr>
            <w:tcW w:w="617" w:type="dxa"/>
            <w:tcBorders>
              <w:top w:val="nil"/>
              <w:left w:val="nil"/>
              <w:bottom w:val="nil"/>
              <w:right w:val="nil"/>
            </w:tcBorders>
            <w:shd w:val="clear" w:color="auto" w:fill="auto"/>
            <w:noWrap/>
            <w:vAlign w:val="center"/>
            <w:hideMark/>
          </w:tcPr>
          <w:p w14:paraId="6D13CA57" w14:textId="77777777" w:rsidR="006B2721" w:rsidRPr="00BA3B22" w:rsidRDefault="006B2721" w:rsidP="006B2721">
            <w:pPr>
              <w:spacing w:after="0" w:line="240" w:lineRule="auto"/>
              <w:jc w:val="center"/>
              <w:rPr>
                <w:rFonts w:ascii="Arial" w:eastAsia="Times New Roman" w:hAnsi="Arial" w:cs="Arial"/>
                <w:color w:val="000000"/>
                <w:sz w:val="16"/>
                <w:szCs w:val="16"/>
                <w:lang w:eastAsia="en-AU"/>
              </w:rPr>
            </w:pPr>
            <w:r w:rsidRPr="00BA3B22">
              <w:rPr>
                <w:rFonts w:ascii="Arial" w:eastAsia="Times New Roman" w:hAnsi="Arial" w:cs="Arial"/>
                <w:color w:val="000000"/>
                <w:sz w:val="16"/>
                <w:szCs w:val="16"/>
                <w:lang w:eastAsia="en-AU"/>
              </w:rPr>
              <w:t>1767 ± 164</w:t>
            </w:r>
          </w:p>
        </w:tc>
        <w:tc>
          <w:tcPr>
            <w:tcW w:w="617" w:type="dxa"/>
            <w:tcBorders>
              <w:top w:val="nil"/>
              <w:left w:val="nil"/>
              <w:bottom w:val="nil"/>
              <w:right w:val="nil"/>
            </w:tcBorders>
            <w:shd w:val="clear" w:color="auto" w:fill="auto"/>
            <w:noWrap/>
            <w:vAlign w:val="center"/>
            <w:hideMark/>
          </w:tcPr>
          <w:p w14:paraId="2B466212" w14:textId="77777777" w:rsidR="006B2721" w:rsidRPr="00BA3B22" w:rsidRDefault="006B2721" w:rsidP="006B2721">
            <w:pPr>
              <w:spacing w:after="0" w:line="240" w:lineRule="auto"/>
              <w:jc w:val="center"/>
              <w:rPr>
                <w:rFonts w:ascii="Arial" w:eastAsia="Times New Roman" w:hAnsi="Arial" w:cs="Arial"/>
                <w:color w:val="000000"/>
                <w:sz w:val="16"/>
                <w:szCs w:val="16"/>
                <w:lang w:eastAsia="en-AU"/>
              </w:rPr>
            </w:pPr>
            <w:r w:rsidRPr="00BA3B22">
              <w:rPr>
                <w:rFonts w:ascii="Arial" w:eastAsia="Times New Roman" w:hAnsi="Arial" w:cs="Arial"/>
                <w:color w:val="000000"/>
                <w:sz w:val="16"/>
                <w:szCs w:val="16"/>
                <w:lang w:eastAsia="en-AU"/>
              </w:rPr>
              <w:t>1607 ± 71</w:t>
            </w:r>
          </w:p>
        </w:tc>
        <w:tc>
          <w:tcPr>
            <w:tcW w:w="757" w:type="dxa"/>
            <w:gridSpan w:val="2"/>
            <w:tcBorders>
              <w:top w:val="nil"/>
              <w:left w:val="nil"/>
              <w:bottom w:val="nil"/>
              <w:right w:val="nil"/>
            </w:tcBorders>
            <w:shd w:val="clear" w:color="auto" w:fill="auto"/>
            <w:noWrap/>
            <w:vAlign w:val="center"/>
            <w:hideMark/>
          </w:tcPr>
          <w:p w14:paraId="462D06C2" w14:textId="77777777" w:rsidR="006B2721" w:rsidRPr="00BA3B22" w:rsidRDefault="006B2721" w:rsidP="006B2721">
            <w:pPr>
              <w:spacing w:after="0" w:line="240" w:lineRule="auto"/>
              <w:jc w:val="center"/>
              <w:rPr>
                <w:rFonts w:ascii="Arial" w:eastAsia="Times New Roman" w:hAnsi="Arial" w:cs="Arial"/>
                <w:color w:val="000000"/>
                <w:sz w:val="16"/>
                <w:szCs w:val="16"/>
                <w:lang w:eastAsia="en-AU"/>
              </w:rPr>
            </w:pPr>
            <w:r w:rsidRPr="00BA3B22">
              <w:rPr>
                <w:rFonts w:ascii="Arial" w:eastAsia="Times New Roman" w:hAnsi="Arial" w:cs="Arial"/>
                <w:color w:val="000000"/>
                <w:sz w:val="16"/>
                <w:szCs w:val="16"/>
                <w:lang w:eastAsia="en-AU"/>
              </w:rPr>
              <w:t>2228 ± 307</w:t>
            </w:r>
          </w:p>
        </w:tc>
        <w:tc>
          <w:tcPr>
            <w:tcW w:w="1139" w:type="dxa"/>
            <w:gridSpan w:val="2"/>
            <w:tcBorders>
              <w:top w:val="nil"/>
              <w:left w:val="nil"/>
              <w:bottom w:val="nil"/>
              <w:right w:val="nil"/>
            </w:tcBorders>
            <w:shd w:val="clear" w:color="auto" w:fill="auto"/>
            <w:noWrap/>
            <w:vAlign w:val="center"/>
            <w:hideMark/>
          </w:tcPr>
          <w:p w14:paraId="48691F7C" w14:textId="77777777" w:rsidR="006B2721" w:rsidRPr="00BA3B22" w:rsidRDefault="006B2721" w:rsidP="006B2721">
            <w:pPr>
              <w:spacing w:after="0" w:line="240" w:lineRule="auto"/>
              <w:jc w:val="center"/>
              <w:rPr>
                <w:rFonts w:ascii="Arial" w:eastAsia="Times New Roman" w:hAnsi="Arial" w:cs="Arial"/>
                <w:color w:val="000000"/>
                <w:sz w:val="16"/>
                <w:szCs w:val="16"/>
                <w:lang w:eastAsia="en-AU"/>
              </w:rPr>
            </w:pPr>
            <w:r w:rsidRPr="00BA3B22">
              <w:rPr>
                <w:rFonts w:ascii="Arial" w:eastAsia="Times New Roman" w:hAnsi="Arial" w:cs="Arial"/>
                <w:color w:val="000000"/>
                <w:sz w:val="16"/>
                <w:szCs w:val="16"/>
                <w:lang w:eastAsia="en-AU"/>
              </w:rPr>
              <w:t>1286 ± 95</w:t>
            </w:r>
          </w:p>
        </w:tc>
      </w:tr>
      <w:tr w:rsidR="006B2721" w:rsidRPr="00BA3B22" w14:paraId="40DF7A1C" w14:textId="77777777" w:rsidTr="00D65D84">
        <w:trPr>
          <w:trHeight w:val="579"/>
        </w:trPr>
        <w:tc>
          <w:tcPr>
            <w:tcW w:w="1134" w:type="dxa"/>
            <w:tcBorders>
              <w:top w:val="nil"/>
              <w:left w:val="nil"/>
              <w:bottom w:val="nil"/>
              <w:right w:val="nil"/>
            </w:tcBorders>
            <w:shd w:val="clear" w:color="000000" w:fill="BFBFBF"/>
            <w:noWrap/>
            <w:vAlign w:val="center"/>
            <w:hideMark/>
          </w:tcPr>
          <w:p w14:paraId="39318DEE" w14:textId="48EFB11B" w:rsidR="006B2721" w:rsidRPr="00BA3B22" w:rsidRDefault="006B2721" w:rsidP="006B2721">
            <w:pPr>
              <w:spacing w:after="0" w:line="240" w:lineRule="auto"/>
              <w:jc w:val="center"/>
              <w:rPr>
                <w:rFonts w:ascii="Arial" w:eastAsia="Times New Roman" w:hAnsi="Arial" w:cs="Arial"/>
                <w:b/>
                <w:bCs/>
                <w:color w:val="000000"/>
                <w:sz w:val="16"/>
                <w:szCs w:val="16"/>
                <w:lang w:eastAsia="en-AU"/>
              </w:rPr>
            </w:pPr>
            <w:r w:rsidRPr="00BA3B22">
              <w:rPr>
                <w:rFonts w:ascii="Arial" w:eastAsia="Times New Roman" w:hAnsi="Arial" w:cs="Arial"/>
                <w:b/>
                <w:bCs/>
                <w:color w:val="000000"/>
                <w:sz w:val="16"/>
                <w:szCs w:val="16"/>
                <w:lang w:eastAsia="en-AU"/>
              </w:rPr>
              <w:t>Age (ka)</w:t>
            </w:r>
            <w:r w:rsidR="00222976" w:rsidRPr="00BA3B22">
              <w:rPr>
                <w:rFonts w:ascii="Arial" w:eastAsia="Times New Roman" w:hAnsi="Arial" w:cs="Arial"/>
                <w:b/>
                <w:bCs/>
                <w:color w:val="000000"/>
                <w:sz w:val="16"/>
                <w:szCs w:val="16"/>
                <w:vertAlign w:val="superscript"/>
                <w:lang w:eastAsia="en-AU"/>
              </w:rPr>
              <w:t>d,e</w:t>
            </w:r>
          </w:p>
        </w:tc>
        <w:tc>
          <w:tcPr>
            <w:tcW w:w="1310" w:type="dxa"/>
            <w:tcBorders>
              <w:top w:val="nil"/>
              <w:left w:val="nil"/>
              <w:bottom w:val="nil"/>
              <w:right w:val="nil"/>
            </w:tcBorders>
            <w:shd w:val="clear" w:color="000000" w:fill="BFBFBF"/>
            <w:noWrap/>
            <w:vAlign w:val="center"/>
            <w:hideMark/>
          </w:tcPr>
          <w:p w14:paraId="3D1EA52C" w14:textId="77777777" w:rsidR="006B2721" w:rsidRPr="00BA3B22" w:rsidRDefault="006B2721" w:rsidP="006B2721">
            <w:pPr>
              <w:spacing w:after="0" w:line="240" w:lineRule="auto"/>
              <w:jc w:val="center"/>
              <w:rPr>
                <w:rFonts w:ascii="Arial" w:eastAsia="Times New Roman" w:hAnsi="Arial" w:cs="Arial"/>
                <w:b/>
                <w:bCs/>
                <w:color w:val="000000"/>
                <w:sz w:val="16"/>
                <w:szCs w:val="16"/>
                <w:lang w:eastAsia="en-AU"/>
              </w:rPr>
            </w:pPr>
            <w:r w:rsidRPr="00BA3B22">
              <w:rPr>
                <w:rFonts w:ascii="Arial" w:eastAsia="Times New Roman" w:hAnsi="Arial" w:cs="Arial"/>
                <w:b/>
                <w:bCs/>
                <w:color w:val="000000"/>
                <w:sz w:val="16"/>
                <w:szCs w:val="16"/>
                <w:lang w:eastAsia="en-AU"/>
              </w:rPr>
              <w:t>351 ± 68</w:t>
            </w:r>
          </w:p>
        </w:tc>
        <w:tc>
          <w:tcPr>
            <w:tcW w:w="1310" w:type="dxa"/>
            <w:tcBorders>
              <w:top w:val="nil"/>
              <w:left w:val="nil"/>
              <w:bottom w:val="nil"/>
              <w:right w:val="nil"/>
            </w:tcBorders>
            <w:shd w:val="clear" w:color="000000" w:fill="BFBFBF"/>
            <w:noWrap/>
            <w:vAlign w:val="center"/>
            <w:hideMark/>
          </w:tcPr>
          <w:p w14:paraId="5BB36E49" w14:textId="77777777" w:rsidR="006B2721" w:rsidRPr="00BA3B22" w:rsidRDefault="006B2721" w:rsidP="006B2721">
            <w:pPr>
              <w:spacing w:after="0" w:line="240" w:lineRule="auto"/>
              <w:jc w:val="center"/>
              <w:rPr>
                <w:rFonts w:ascii="Arial" w:eastAsia="Times New Roman" w:hAnsi="Arial" w:cs="Arial"/>
                <w:b/>
                <w:bCs/>
                <w:color w:val="000000"/>
                <w:sz w:val="16"/>
                <w:szCs w:val="16"/>
                <w:lang w:eastAsia="en-AU"/>
              </w:rPr>
            </w:pPr>
            <w:r w:rsidRPr="00BA3B22">
              <w:rPr>
                <w:rFonts w:ascii="Arial" w:eastAsia="Times New Roman" w:hAnsi="Arial" w:cs="Arial"/>
                <w:b/>
                <w:bCs/>
                <w:color w:val="000000"/>
                <w:sz w:val="16"/>
                <w:szCs w:val="16"/>
                <w:lang w:eastAsia="en-AU"/>
              </w:rPr>
              <w:t>684 ± 165</w:t>
            </w:r>
          </w:p>
        </w:tc>
        <w:tc>
          <w:tcPr>
            <w:tcW w:w="901" w:type="dxa"/>
            <w:tcBorders>
              <w:top w:val="nil"/>
              <w:left w:val="nil"/>
              <w:bottom w:val="nil"/>
              <w:right w:val="nil"/>
            </w:tcBorders>
            <w:shd w:val="clear" w:color="000000" w:fill="BFBFBF"/>
            <w:noWrap/>
            <w:vAlign w:val="center"/>
            <w:hideMark/>
          </w:tcPr>
          <w:p w14:paraId="0D9AD68A" w14:textId="77777777" w:rsidR="006B2721" w:rsidRPr="00BA3B22" w:rsidRDefault="006B2721" w:rsidP="006B2721">
            <w:pPr>
              <w:spacing w:after="0" w:line="240" w:lineRule="auto"/>
              <w:jc w:val="center"/>
              <w:rPr>
                <w:rFonts w:ascii="Arial" w:eastAsia="Times New Roman" w:hAnsi="Arial" w:cs="Arial"/>
                <w:b/>
                <w:bCs/>
                <w:color w:val="000000"/>
                <w:sz w:val="16"/>
                <w:szCs w:val="16"/>
                <w:lang w:eastAsia="en-AU"/>
              </w:rPr>
            </w:pPr>
            <w:r w:rsidRPr="00BA3B22">
              <w:rPr>
                <w:rFonts w:ascii="Arial" w:eastAsia="Times New Roman" w:hAnsi="Arial" w:cs="Arial"/>
                <w:b/>
                <w:bCs/>
                <w:color w:val="000000"/>
                <w:sz w:val="16"/>
                <w:szCs w:val="16"/>
                <w:lang w:eastAsia="en-AU"/>
              </w:rPr>
              <w:t>324 ± 44</w:t>
            </w:r>
          </w:p>
        </w:tc>
        <w:tc>
          <w:tcPr>
            <w:tcW w:w="1017" w:type="dxa"/>
            <w:tcBorders>
              <w:top w:val="nil"/>
              <w:left w:val="nil"/>
              <w:bottom w:val="nil"/>
              <w:right w:val="nil"/>
            </w:tcBorders>
            <w:shd w:val="clear" w:color="000000" w:fill="BFBFBF"/>
            <w:noWrap/>
            <w:vAlign w:val="center"/>
            <w:hideMark/>
          </w:tcPr>
          <w:p w14:paraId="082534D1" w14:textId="77777777" w:rsidR="006B2721" w:rsidRPr="00BA3B22" w:rsidRDefault="006B2721" w:rsidP="006B2721">
            <w:pPr>
              <w:spacing w:after="0" w:line="240" w:lineRule="auto"/>
              <w:jc w:val="center"/>
              <w:rPr>
                <w:rFonts w:ascii="Arial" w:eastAsia="Times New Roman" w:hAnsi="Arial" w:cs="Arial"/>
                <w:b/>
                <w:bCs/>
                <w:color w:val="000000"/>
                <w:sz w:val="16"/>
                <w:szCs w:val="16"/>
                <w:lang w:eastAsia="en-AU"/>
              </w:rPr>
            </w:pPr>
            <w:r w:rsidRPr="00BA3B22">
              <w:rPr>
                <w:rFonts w:ascii="Arial" w:eastAsia="Times New Roman" w:hAnsi="Arial" w:cs="Arial"/>
                <w:b/>
                <w:bCs/>
                <w:color w:val="000000"/>
                <w:sz w:val="16"/>
                <w:szCs w:val="16"/>
                <w:lang w:eastAsia="en-AU"/>
              </w:rPr>
              <w:t>897 ± 78</w:t>
            </w:r>
          </w:p>
        </w:tc>
        <w:tc>
          <w:tcPr>
            <w:tcW w:w="1035" w:type="dxa"/>
            <w:tcBorders>
              <w:top w:val="nil"/>
              <w:left w:val="nil"/>
              <w:bottom w:val="nil"/>
              <w:right w:val="nil"/>
            </w:tcBorders>
            <w:shd w:val="clear" w:color="000000" w:fill="BFBFBF"/>
            <w:noWrap/>
            <w:vAlign w:val="center"/>
            <w:hideMark/>
          </w:tcPr>
          <w:p w14:paraId="1667F0BF" w14:textId="77777777" w:rsidR="006B2721" w:rsidRPr="00BA3B22" w:rsidRDefault="006B2721" w:rsidP="006B2721">
            <w:pPr>
              <w:spacing w:after="0" w:line="240" w:lineRule="auto"/>
              <w:jc w:val="center"/>
              <w:rPr>
                <w:rFonts w:ascii="Arial" w:eastAsia="Times New Roman" w:hAnsi="Arial" w:cs="Arial"/>
                <w:b/>
                <w:bCs/>
                <w:color w:val="000000"/>
                <w:sz w:val="16"/>
                <w:szCs w:val="16"/>
                <w:lang w:eastAsia="en-AU"/>
              </w:rPr>
            </w:pPr>
            <w:r w:rsidRPr="00BA3B22">
              <w:rPr>
                <w:rFonts w:ascii="Arial" w:eastAsia="Times New Roman" w:hAnsi="Arial" w:cs="Arial"/>
                <w:b/>
                <w:bCs/>
                <w:color w:val="000000"/>
                <w:sz w:val="16"/>
                <w:szCs w:val="16"/>
                <w:lang w:eastAsia="en-AU"/>
              </w:rPr>
              <w:t>757 ± 70</w:t>
            </w:r>
          </w:p>
        </w:tc>
        <w:tc>
          <w:tcPr>
            <w:tcW w:w="1035" w:type="dxa"/>
            <w:tcBorders>
              <w:top w:val="nil"/>
              <w:left w:val="nil"/>
              <w:bottom w:val="nil"/>
              <w:right w:val="nil"/>
            </w:tcBorders>
            <w:shd w:val="clear" w:color="000000" w:fill="BFBFBF"/>
            <w:noWrap/>
            <w:vAlign w:val="center"/>
            <w:hideMark/>
          </w:tcPr>
          <w:p w14:paraId="2C8B996B" w14:textId="77777777" w:rsidR="006B2721" w:rsidRPr="00BA3B22" w:rsidRDefault="006B2721" w:rsidP="006B2721">
            <w:pPr>
              <w:spacing w:after="0" w:line="240" w:lineRule="auto"/>
              <w:jc w:val="center"/>
              <w:rPr>
                <w:rFonts w:ascii="Arial" w:eastAsia="Times New Roman" w:hAnsi="Arial" w:cs="Arial"/>
                <w:b/>
                <w:bCs/>
                <w:color w:val="000000"/>
                <w:sz w:val="16"/>
                <w:szCs w:val="16"/>
                <w:lang w:eastAsia="en-AU"/>
              </w:rPr>
            </w:pPr>
            <w:r w:rsidRPr="00BA3B22">
              <w:rPr>
                <w:rFonts w:ascii="Arial" w:eastAsia="Times New Roman" w:hAnsi="Arial" w:cs="Arial"/>
                <w:b/>
                <w:bCs/>
                <w:color w:val="000000"/>
                <w:sz w:val="16"/>
                <w:szCs w:val="16"/>
                <w:lang w:eastAsia="en-AU"/>
              </w:rPr>
              <w:t>620 ± 182</w:t>
            </w:r>
          </w:p>
        </w:tc>
        <w:tc>
          <w:tcPr>
            <w:tcW w:w="1123" w:type="dxa"/>
            <w:tcBorders>
              <w:top w:val="nil"/>
              <w:left w:val="nil"/>
              <w:bottom w:val="nil"/>
              <w:right w:val="nil"/>
            </w:tcBorders>
            <w:shd w:val="clear" w:color="000000" w:fill="BFBFBF"/>
            <w:noWrap/>
            <w:vAlign w:val="center"/>
            <w:hideMark/>
          </w:tcPr>
          <w:p w14:paraId="02896309" w14:textId="77777777" w:rsidR="006B2721" w:rsidRPr="00BA3B22" w:rsidRDefault="006B2721" w:rsidP="006B2721">
            <w:pPr>
              <w:spacing w:after="0" w:line="240" w:lineRule="auto"/>
              <w:jc w:val="center"/>
              <w:rPr>
                <w:rFonts w:ascii="Arial" w:eastAsia="Times New Roman" w:hAnsi="Arial" w:cs="Arial"/>
                <w:b/>
                <w:bCs/>
                <w:color w:val="000000"/>
                <w:sz w:val="16"/>
                <w:szCs w:val="16"/>
                <w:lang w:eastAsia="en-AU"/>
              </w:rPr>
            </w:pPr>
            <w:r w:rsidRPr="00BA3B22">
              <w:rPr>
                <w:rFonts w:ascii="Arial" w:eastAsia="Times New Roman" w:hAnsi="Arial" w:cs="Arial"/>
                <w:b/>
                <w:bCs/>
                <w:color w:val="000000"/>
                <w:sz w:val="16"/>
                <w:szCs w:val="16"/>
                <w:lang w:eastAsia="en-AU"/>
              </w:rPr>
              <w:t>357 ± 42</w:t>
            </w:r>
          </w:p>
        </w:tc>
        <w:tc>
          <w:tcPr>
            <w:tcW w:w="1177" w:type="dxa"/>
            <w:tcBorders>
              <w:top w:val="nil"/>
              <w:left w:val="nil"/>
              <w:bottom w:val="nil"/>
              <w:right w:val="nil"/>
            </w:tcBorders>
            <w:shd w:val="clear" w:color="000000" w:fill="BFBFBF"/>
            <w:noWrap/>
            <w:vAlign w:val="center"/>
            <w:hideMark/>
          </w:tcPr>
          <w:p w14:paraId="6BA8F67B" w14:textId="77777777" w:rsidR="006B2721" w:rsidRPr="00BA3B22" w:rsidRDefault="006B2721" w:rsidP="006B2721">
            <w:pPr>
              <w:spacing w:after="0" w:line="240" w:lineRule="auto"/>
              <w:jc w:val="center"/>
              <w:rPr>
                <w:rFonts w:ascii="Arial" w:eastAsia="Times New Roman" w:hAnsi="Arial" w:cs="Arial"/>
                <w:b/>
                <w:bCs/>
                <w:color w:val="000000"/>
                <w:sz w:val="16"/>
                <w:szCs w:val="16"/>
                <w:lang w:eastAsia="en-AU"/>
              </w:rPr>
            </w:pPr>
            <w:r w:rsidRPr="00BA3B22">
              <w:rPr>
                <w:rFonts w:ascii="Arial" w:eastAsia="Times New Roman" w:hAnsi="Arial" w:cs="Arial"/>
                <w:b/>
                <w:bCs/>
                <w:color w:val="000000"/>
                <w:sz w:val="16"/>
                <w:szCs w:val="16"/>
                <w:lang w:eastAsia="en-AU"/>
              </w:rPr>
              <w:t>271 ± 31</w:t>
            </w:r>
          </w:p>
        </w:tc>
        <w:tc>
          <w:tcPr>
            <w:tcW w:w="1088" w:type="dxa"/>
            <w:tcBorders>
              <w:top w:val="nil"/>
              <w:left w:val="nil"/>
              <w:bottom w:val="nil"/>
              <w:right w:val="nil"/>
            </w:tcBorders>
            <w:shd w:val="clear" w:color="000000" w:fill="BFBFBF"/>
            <w:noWrap/>
            <w:vAlign w:val="center"/>
            <w:hideMark/>
          </w:tcPr>
          <w:p w14:paraId="4C04BEF3" w14:textId="77777777" w:rsidR="006B2721" w:rsidRPr="00BA3B22" w:rsidRDefault="006B2721" w:rsidP="006B2721">
            <w:pPr>
              <w:spacing w:after="0" w:line="240" w:lineRule="auto"/>
              <w:jc w:val="center"/>
              <w:rPr>
                <w:rFonts w:ascii="Arial" w:eastAsia="Times New Roman" w:hAnsi="Arial" w:cs="Arial"/>
                <w:b/>
                <w:bCs/>
                <w:color w:val="000000"/>
                <w:sz w:val="16"/>
                <w:szCs w:val="16"/>
                <w:lang w:eastAsia="en-AU"/>
              </w:rPr>
            </w:pPr>
            <w:r w:rsidRPr="00BA3B22">
              <w:rPr>
                <w:rFonts w:ascii="Arial" w:eastAsia="Times New Roman" w:hAnsi="Arial" w:cs="Arial"/>
                <w:b/>
                <w:bCs/>
                <w:color w:val="000000"/>
                <w:sz w:val="16"/>
                <w:szCs w:val="16"/>
                <w:lang w:eastAsia="en-AU"/>
              </w:rPr>
              <w:t>314 ± 54</w:t>
            </w:r>
          </w:p>
        </w:tc>
        <w:tc>
          <w:tcPr>
            <w:tcW w:w="1319" w:type="dxa"/>
            <w:tcBorders>
              <w:top w:val="nil"/>
              <w:left w:val="nil"/>
              <w:bottom w:val="nil"/>
              <w:right w:val="nil"/>
            </w:tcBorders>
            <w:shd w:val="clear" w:color="000000" w:fill="BFBFBF"/>
            <w:noWrap/>
            <w:vAlign w:val="center"/>
            <w:hideMark/>
          </w:tcPr>
          <w:p w14:paraId="6D1E6131" w14:textId="1D53FED7" w:rsidR="006B2721" w:rsidRPr="00BA3B22" w:rsidRDefault="00D45231" w:rsidP="006B2721">
            <w:pPr>
              <w:spacing w:after="0" w:line="240" w:lineRule="auto"/>
              <w:jc w:val="center"/>
              <w:rPr>
                <w:rFonts w:ascii="Arial" w:eastAsia="Times New Roman" w:hAnsi="Arial" w:cs="Arial"/>
                <w:b/>
                <w:bCs/>
                <w:color w:val="000000"/>
                <w:sz w:val="16"/>
                <w:szCs w:val="16"/>
                <w:lang w:eastAsia="en-AU"/>
              </w:rPr>
            </w:pPr>
            <w:r w:rsidRPr="00BA3B22">
              <w:rPr>
                <w:rFonts w:ascii="Arial" w:eastAsia="Times New Roman" w:hAnsi="Arial" w:cs="Arial"/>
                <w:b/>
                <w:bCs/>
                <w:color w:val="000000"/>
                <w:sz w:val="16"/>
                <w:szCs w:val="16"/>
                <w:lang w:eastAsia="en-AU"/>
              </w:rPr>
              <w:t>786</w:t>
            </w:r>
            <w:r w:rsidR="006B2721" w:rsidRPr="00BA3B22">
              <w:rPr>
                <w:rFonts w:ascii="Arial" w:eastAsia="Times New Roman" w:hAnsi="Arial" w:cs="Arial"/>
                <w:b/>
                <w:bCs/>
                <w:color w:val="000000"/>
                <w:sz w:val="16"/>
                <w:szCs w:val="16"/>
                <w:lang w:eastAsia="en-AU"/>
              </w:rPr>
              <w:t xml:space="preserve"> ± 2</w:t>
            </w:r>
            <w:r w:rsidR="001316AF" w:rsidRPr="00BA3B22">
              <w:rPr>
                <w:rFonts w:ascii="Arial" w:eastAsia="Times New Roman" w:hAnsi="Arial" w:cs="Arial"/>
                <w:b/>
                <w:bCs/>
                <w:color w:val="000000"/>
                <w:sz w:val="16"/>
                <w:szCs w:val="16"/>
                <w:lang w:eastAsia="en-AU"/>
              </w:rPr>
              <w:t>5</w:t>
            </w:r>
            <w:r w:rsidR="006B2721" w:rsidRPr="00BA3B22">
              <w:rPr>
                <w:rFonts w:ascii="Arial" w:eastAsia="Times New Roman" w:hAnsi="Arial" w:cs="Arial"/>
                <w:b/>
                <w:bCs/>
                <w:color w:val="000000"/>
                <w:sz w:val="16"/>
                <w:szCs w:val="16"/>
                <w:lang w:eastAsia="en-AU"/>
              </w:rPr>
              <w:t>2</w:t>
            </w:r>
          </w:p>
        </w:tc>
        <w:tc>
          <w:tcPr>
            <w:tcW w:w="617" w:type="dxa"/>
            <w:tcBorders>
              <w:top w:val="nil"/>
              <w:left w:val="nil"/>
              <w:bottom w:val="nil"/>
              <w:right w:val="nil"/>
            </w:tcBorders>
            <w:shd w:val="clear" w:color="000000" w:fill="BFBFBF"/>
            <w:noWrap/>
            <w:vAlign w:val="center"/>
            <w:hideMark/>
          </w:tcPr>
          <w:p w14:paraId="41838ABD" w14:textId="77777777" w:rsidR="006B2721" w:rsidRPr="00BA3B22" w:rsidRDefault="006B2721" w:rsidP="006B2721">
            <w:pPr>
              <w:spacing w:after="0" w:line="240" w:lineRule="auto"/>
              <w:jc w:val="center"/>
              <w:rPr>
                <w:rFonts w:ascii="Arial" w:eastAsia="Times New Roman" w:hAnsi="Arial" w:cs="Arial"/>
                <w:b/>
                <w:bCs/>
                <w:color w:val="000000"/>
                <w:sz w:val="16"/>
                <w:szCs w:val="16"/>
                <w:lang w:eastAsia="en-AU"/>
              </w:rPr>
            </w:pPr>
            <w:r w:rsidRPr="00BA3B22">
              <w:rPr>
                <w:rFonts w:ascii="Arial" w:eastAsia="Times New Roman" w:hAnsi="Arial" w:cs="Arial"/>
                <w:b/>
                <w:bCs/>
                <w:color w:val="000000"/>
                <w:sz w:val="16"/>
                <w:szCs w:val="16"/>
                <w:lang w:eastAsia="en-AU"/>
              </w:rPr>
              <w:t>639 ± 47</w:t>
            </w:r>
          </w:p>
        </w:tc>
        <w:tc>
          <w:tcPr>
            <w:tcW w:w="617" w:type="dxa"/>
            <w:tcBorders>
              <w:top w:val="nil"/>
              <w:left w:val="nil"/>
              <w:bottom w:val="nil"/>
              <w:right w:val="nil"/>
            </w:tcBorders>
            <w:shd w:val="clear" w:color="000000" w:fill="BFBFBF"/>
            <w:noWrap/>
            <w:vAlign w:val="center"/>
            <w:hideMark/>
          </w:tcPr>
          <w:p w14:paraId="6E6E4AE6" w14:textId="77777777" w:rsidR="006B2721" w:rsidRPr="00BA3B22" w:rsidRDefault="006B2721" w:rsidP="006B2721">
            <w:pPr>
              <w:spacing w:after="0" w:line="240" w:lineRule="auto"/>
              <w:jc w:val="center"/>
              <w:rPr>
                <w:rFonts w:ascii="Arial" w:eastAsia="Times New Roman" w:hAnsi="Arial" w:cs="Arial"/>
                <w:b/>
                <w:bCs/>
                <w:color w:val="000000"/>
                <w:sz w:val="16"/>
                <w:szCs w:val="16"/>
                <w:lang w:eastAsia="en-AU"/>
              </w:rPr>
            </w:pPr>
            <w:r w:rsidRPr="00BA3B22">
              <w:rPr>
                <w:rFonts w:ascii="Arial" w:eastAsia="Times New Roman" w:hAnsi="Arial" w:cs="Arial"/>
                <w:b/>
                <w:bCs/>
                <w:color w:val="000000"/>
                <w:sz w:val="16"/>
                <w:szCs w:val="16"/>
                <w:lang w:eastAsia="en-AU"/>
              </w:rPr>
              <w:t>714 ± 43</w:t>
            </w:r>
          </w:p>
        </w:tc>
        <w:tc>
          <w:tcPr>
            <w:tcW w:w="757" w:type="dxa"/>
            <w:gridSpan w:val="2"/>
            <w:tcBorders>
              <w:top w:val="nil"/>
              <w:left w:val="nil"/>
              <w:bottom w:val="nil"/>
              <w:right w:val="nil"/>
            </w:tcBorders>
            <w:shd w:val="clear" w:color="000000" w:fill="BFBFBF"/>
            <w:noWrap/>
            <w:vAlign w:val="center"/>
            <w:hideMark/>
          </w:tcPr>
          <w:p w14:paraId="183C5C62" w14:textId="77777777" w:rsidR="006B2721" w:rsidRPr="00BA3B22" w:rsidRDefault="006B2721" w:rsidP="006B2721">
            <w:pPr>
              <w:spacing w:after="0" w:line="240" w:lineRule="auto"/>
              <w:jc w:val="center"/>
              <w:rPr>
                <w:rFonts w:ascii="Arial" w:eastAsia="Times New Roman" w:hAnsi="Arial" w:cs="Arial"/>
                <w:b/>
                <w:bCs/>
                <w:color w:val="000000"/>
                <w:sz w:val="16"/>
                <w:szCs w:val="16"/>
                <w:lang w:eastAsia="en-AU"/>
              </w:rPr>
            </w:pPr>
            <w:r w:rsidRPr="00BA3B22">
              <w:rPr>
                <w:rFonts w:ascii="Arial" w:eastAsia="Times New Roman" w:hAnsi="Arial" w:cs="Arial"/>
                <w:b/>
                <w:bCs/>
                <w:color w:val="000000"/>
                <w:sz w:val="16"/>
                <w:szCs w:val="16"/>
                <w:lang w:eastAsia="en-AU"/>
              </w:rPr>
              <w:t>962 ± 113</w:t>
            </w:r>
          </w:p>
        </w:tc>
        <w:tc>
          <w:tcPr>
            <w:tcW w:w="1139" w:type="dxa"/>
            <w:gridSpan w:val="2"/>
            <w:tcBorders>
              <w:top w:val="nil"/>
              <w:left w:val="nil"/>
              <w:bottom w:val="nil"/>
              <w:right w:val="nil"/>
            </w:tcBorders>
            <w:shd w:val="clear" w:color="000000" w:fill="BFBFBF"/>
            <w:noWrap/>
            <w:vAlign w:val="center"/>
            <w:hideMark/>
          </w:tcPr>
          <w:p w14:paraId="5EB0D4C5" w14:textId="77777777" w:rsidR="006B2721" w:rsidRPr="00BA3B22" w:rsidRDefault="006B2721" w:rsidP="006B2721">
            <w:pPr>
              <w:spacing w:after="0" w:line="240" w:lineRule="auto"/>
              <w:jc w:val="center"/>
              <w:rPr>
                <w:rFonts w:ascii="Arial" w:eastAsia="Times New Roman" w:hAnsi="Arial" w:cs="Arial"/>
                <w:b/>
                <w:bCs/>
                <w:color w:val="000000"/>
                <w:sz w:val="16"/>
                <w:szCs w:val="16"/>
                <w:lang w:eastAsia="en-AU"/>
              </w:rPr>
            </w:pPr>
            <w:r w:rsidRPr="00BA3B22">
              <w:rPr>
                <w:rFonts w:ascii="Arial" w:eastAsia="Times New Roman" w:hAnsi="Arial" w:cs="Arial"/>
                <w:b/>
                <w:bCs/>
                <w:color w:val="000000"/>
                <w:sz w:val="16"/>
                <w:szCs w:val="16"/>
                <w:lang w:eastAsia="en-AU"/>
              </w:rPr>
              <w:t>181 ± 12</w:t>
            </w:r>
          </w:p>
        </w:tc>
      </w:tr>
    </w:tbl>
    <w:p w14:paraId="735A03A5" w14:textId="6ADFBED7" w:rsidR="006B2721" w:rsidRPr="00BA3B22" w:rsidRDefault="00222976" w:rsidP="006B2721">
      <w:pPr>
        <w:autoSpaceDE w:val="0"/>
        <w:autoSpaceDN w:val="0"/>
        <w:adjustRightInd w:val="0"/>
        <w:spacing w:after="0" w:line="240" w:lineRule="auto"/>
        <w:ind w:right="-23"/>
        <w:rPr>
          <w:rFonts w:ascii="Arial" w:hAnsi="Arial" w:cs="Arial"/>
          <w:bCs/>
          <w:sz w:val="18"/>
          <w:szCs w:val="18"/>
          <w:lang w:eastAsia="zh-CN"/>
        </w:rPr>
      </w:pPr>
      <w:r w:rsidRPr="00BA3B22">
        <w:rPr>
          <w:rFonts w:ascii="Arial" w:hAnsi="Arial" w:cs="Arial"/>
          <w:bCs/>
          <w:sz w:val="18"/>
          <w:szCs w:val="18"/>
          <w:vertAlign w:val="superscript"/>
          <w:lang w:eastAsia="zh-CN"/>
        </w:rPr>
        <w:t>a</w:t>
      </w:r>
      <w:r w:rsidR="006B2721" w:rsidRPr="00BA3B22">
        <w:rPr>
          <w:rFonts w:ascii="Arial" w:hAnsi="Arial" w:cs="Arial"/>
          <w:bCs/>
          <w:sz w:val="18"/>
          <w:szCs w:val="18"/>
          <w:lang w:eastAsia="zh-CN"/>
        </w:rPr>
        <w:t xml:space="preserve"> Dose equivalent D</w:t>
      </w:r>
      <w:r w:rsidR="006B2721" w:rsidRPr="00BA3B22">
        <w:rPr>
          <w:rFonts w:ascii="Arial" w:hAnsi="Arial" w:cs="Arial"/>
          <w:bCs/>
          <w:sz w:val="18"/>
          <w:szCs w:val="18"/>
          <w:vertAlign w:val="subscript"/>
          <w:lang w:eastAsia="zh-CN"/>
        </w:rPr>
        <w:t>e</w:t>
      </w:r>
      <w:r w:rsidR="006B2721" w:rsidRPr="00BA3B22">
        <w:rPr>
          <w:rFonts w:ascii="Arial" w:hAnsi="Arial" w:cs="Arial"/>
          <w:bCs/>
          <w:sz w:val="18"/>
          <w:szCs w:val="18"/>
          <w:lang w:eastAsia="zh-CN"/>
        </w:rPr>
        <w:t xml:space="preserve"> obtained using McDose 2.0, with SSE.</w:t>
      </w:r>
    </w:p>
    <w:p w14:paraId="5F4ACC0C" w14:textId="63179718" w:rsidR="006B2721" w:rsidRPr="00BA3B22" w:rsidRDefault="00222976" w:rsidP="006B2721">
      <w:pPr>
        <w:autoSpaceDE w:val="0"/>
        <w:autoSpaceDN w:val="0"/>
        <w:adjustRightInd w:val="0"/>
        <w:spacing w:after="0" w:line="240" w:lineRule="auto"/>
        <w:ind w:right="-23"/>
        <w:rPr>
          <w:rFonts w:ascii="Arial" w:hAnsi="Arial" w:cs="Arial"/>
          <w:bCs/>
          <w:sz w:val="18"/>
          <w:szCs w:val="18"/>
          <w:lang w:eastAsia="zh-CN"/>
        </w:rPr>
      </w:pPr>
      <w:r w:rsidRPr="00BA3B22">
        <w:rPr>
          <w:rFonts w:ascii="Arial" w:hAnsi="Arial" w:cs="Arial"/>
          <w:bCs/>
          <w:sz w:val="18"/>
          <w:szCs w:val="18"/>
          <w:vertAlign w:val="superscript"/>
          <w:lang w:eastAsia="zh-CN"/>
        </w:rPr>
        <w:t>b</w:t>
      </w:r>
      <w:r w:rsidR="006B2721" w:rsidRPr="00BA3B22">
        <w:rPr>
          <w:rFonts w:ascii="Arial" w:hAnsi="Arial" w:cs="Arial"/>
          <w:bCs/>
          <w:sz w:val="18"/>
          <w:szCs w:val="18"/>
          <w:lang w:eastAsia="zh-CN"/>
        </w:rPr>
        <w:t xml:space="preserve"> Uranium concentration values were obtained by LA-MC-ICPMS on the enamel measured by ESR and on dentine directly in contact with the fragment. </w:t>
      </w:r>
    </w:p>
    <w:p w14:paraId="1B0C68E9" w14:textId="44A94175" w:rsidR="00222976" w:rsidRPr="00BA3B22" w:rsidRDefault="00222976" w:rsidP="006B2721">
      <w:pPr>
        <w:autoSpaceDE w:val="0"/>
        <w:autoSpaceDN w:val="0"/>
        <w:adjustRightInd w:val="0"/>
        <w:spacing w:after="0" w:line="240" w:lineRule="auto"/>
        <w:ind w:right="-23"/>
        <w:rPr>
          <w:rFonts w:ascii="Arial" w:hAnsi="Arial" w:cs="Arial"/>
          <w:bCs/>
          <w:sz w:val="18"/>
          <w:szCs w:val="18"/>
          <w:lang w:eastAsia="zh-CN"/>
        </w:rPr>
      </w:pPr>
      <w:r w:rsidRPr="00BA3B22">
        <w:rPr>
          <w:rFonts w:ascii="Arial" w:hAnsi="Arial" w:cs="Arial"/>
          <w:bCs/>
          <w:sz w:val="18"/>
          <w:szCs w:val="18"/>
          <w:vertAlign w:val="superscript"/>
          <w:lang w:eastAsia="zh-CN"/>
        </w:rPr>
        <w:t>c</w:t>
      </w:r>
      <w:r w:rsidRPr="00BA3B22">
        <w:rPr>
          <w:rFonts w:ascii="Arial" w:hAnsi="Arial" w:cs="Arial"/>
          <w:bCs/>
          <w:sz w:val="18"/>
          <w:szCs w:val="18"/>
          <w:lang w:eastAsia="zh-CN"/>
        </w:rPr>
        <w:t xml:space="preserve"> Baxian results are for fossil tooth attributed to </w:t>
      </w:r>
      <w:r w:rsidRPr="00BA3B22">
        <w:rPr>
          <w:rFonts w:ascii="Arial" w:hAnsi="Arial" w:cs="Arial"/>
          <w:bCs/>
          <w:i/>
          <w:sz w:val="18"/>
          <w:szCs w:val="18"/>
          <w:lang w:eastAsia="zh-CN"/>
        </w:rPr>
        <w:t>Pongo sp</w:t>
      </w:r>
      <w:r w:rsidRPr="00BA3B22">
        <w:rPr>
          <w:rFonts w:ascii="Arial" w:hAnsi="Arial" w:cs="Arial"/>
          <w:bCs/>
          <w:sz w:val="18"/>
          <w:szCs w:val="18"/>
          <w:lang w:eastAsia="zh-CN"/>
        </w:rPr>
        <w:t>., while all other results presented in this table were obtained directly on</w:t>
      </w:r>
      <w:r w:rsidRPr="00BA3B22">
        <w:rPr>
          <w:rFonts w:ascii="Arial" w:hAnsi="Arial" w:cs="Arial"/>
          <w:bCs/>
          <w:i/>
          <w:sz w:val="18"/>
          <w:szCs w:val="18"/>
          <w:lang w:eastAsia="zh-CN"/>
        </w:rPr>
        <w:t xml:space="preserve"> Gigantopithecus blacki</w:t>
      </w:r>
      <w:r w:rsidRPr="00BA3B22">
        <w:rPr>
          <w:rFonts w:ascii="Arial" w:hAnsi="Arial" w:cs="Arial"/>
          <w:bCs/>
          <w:sz w:val="18"/>
          <w:szCs w:val="18"/>
          <w:lang w:eastAsia="zh-CN"/>
        </w:rPr>
        <w:t xml:space="preserve"> fossil teeth.</w:t>
      </w:r>
    </w:p>
    <w:p w14:paraId="5382D2FB" w14:textId="030FCBA9" w:rsidR="006B2721" w:rsidRPr="00BA3B22" w:rsidRDefault="00222976" w:rsidP="006B2721">
      <w:pPr>
        <w:autoSpaceDE w:val="0"/>
        <w:autoSpaceDN w:val="0"/>
        <w:adjustRightInd w:val="0"/>
        <w:spacing w:after="0" w:line="240" w:lineRule="auto"/>
        <w:ind w:right="-23"/>
        <w:rPr>
          <w:rFonts w:ascii="Arial" w:hAnsi="Arial" w:cs="Arial"/>
          <w:bCs/>
          <w:sz w:val="18"/>
          <w:szCs w:val="18"/>
          <w:lang w:eastAsia="zh-CN"/>
        </w:rPr>
      </w:pPr>
      <w:r w:rsidRPr="00BA3B22">
        <w:rPr>
          <w:rFonts w:ascii="Arial" w:hAnsi="Arial" w:cs="Arial"/>
          <w:bCs/>
          <w:sz w:val="18"/>
          <w:szCs w:val="18"/>
          <w:vertAlign w:val="superscript"/>
          <w:lang w:eastAsia="zh-CN"/>
        </w:rPr>
        <w:t>d</w:t>
      </w:r>
      <w:r w:rsidR="006B2721" w:rsidRPr="00BA3B22">
        <w:rPr>
          <w:rFonts w:ascii="Arial" w:hAnsi="Arial" w:cs="Arial"/>
          <w:bCs/>
          <w:sz w:val="18"/>
          <w:szCs w:val="18"/>
          <w:vertAlign w:val="superscript"/>
          <w:lang w:eastAsia="zh-CN"/>
        </w:rPr>
        <w:t xml:space="preserve"> </w:t>
      </w:r>
      <w:r w:rsidR="006B2721" w:rsidRPr="00BA3B22">
        <w:rPr>
          <w:rFonts w:ascii="Arial" w:hAnsi="Arial" w:cs="Arial"/>
          <w:bCs/>
          <w:sz w:val="18"/>
          <w:szCs w:val="18"/>
          <w:lang w:eastAsia="zh-CN"/>
        </w:rPr>
        <w:t>The age was calculated using the U and Th decay from</w:t>
      </w:r>
      <w:bookmarkStart w:id="135" w:name="_Hlk121934588"/>
      <w:r w:rsidR="006B2721" w:rsidRPr="00BA3B22">
        <w:rPr>
          <w:rFonts w:ascii="Arial" w:hAnsi="Arial" w:cs="Arial"/>
          <w:bCs/>
          <w:sz w:val="18"/>
          <w:szCs w:val="18"/>
          <w:lang w:eastAsia="zh-CN"/>
        </w:rPr>
        <w:t xml:space="preserve"> </w:t>
      </w:r>
      <w:r w:rsidR="00FF2F7D" w:rsidRPr="00BA3B22">
        <w:rPr>
          <w:rFonts w:ascii="Arial" w:hAnsi="Arial" w:cs="Arial"/>
          <w:bCs/>
          <w:sz w:val="18"/>
          <w:szCs w:val="18"/>
          <w:vertAlign w:val="superscript"/>
          <w:lang w:eastAsia="zh-CN"/>
        </w:rPr>
        <w:t>20</w:t>
      </w:r>
      <w:r w:rsidR="000D4AB1" w:rsidRPr="00BA3B22">
        <w:rPr>
          <w:rFonts w:ascii="Arial" w:hAnsi="Arial" w:cs="Arial"/>
          <w:bCs/>
          <w:sz w:val="18"/>
          <w:szCs w:val="18"/>
          <w:vertAlign w:val="superscript"/>
          <w:lang w:eastAsia="zh-CN"/>
        </w:rPr>
        <w:t>5</w:t>
      </w:r>
      <w:r w:rsidR="006B2721" w:rsidRPr="00BA3B22">
        <w:rPr>
          <w:rFonts w:ascii="Arial" w:hAnsi="Arial" w:cs="Arial"/>
          <w:bCs/>
          <w:sz w:val="18"/>
          <w:szCs w:val="18"/>
          <w:lang w:eastAsia="zh-CN"/>
        </w:rPr>
        <w:t xml:space="preserve">, the enamel and dentine density of 2.95 and 2.85 respectively from </w:t>
      </w:r>
      <w:r w:rsidR="00FF2F7D" w:rsidRPr="00BA3B22">
        <w:rPr>
          <w:rFonts w:ascii="Arial" w:hAnsi="Arial" w:cs="Arial"/>
          <w:bCs/>
          <w:sz w:val="18"/>
          <w:szCs w:val="18"/>
          <w:vertAlign w:val="superscript"/>
          <w:lang w:eastAsia="zh-CN"/>
        </w:rPr>
        <w:t>20</w:t>
      </w:r>
      <w:r w:rsidR="000D4AB1" w:rsidRPr="00BA3B22">
        <w:rPr>
          <w:rFonts w:ascii="Arial" w:hAnsi="Arial" w:cs="Arial"/>
          <w:bCs/>
          <w:sz w:val="18"/>
          <w:szCs w:val="18"/>
          <w:vertAlign w:val="superscript"/>
          <w:lang w:eastAsia="zh-CN"/>
        </w:rPr>
        <w:t>6</w:t>
      </w:r>
      <w:r w:rsidR="006B2721" w:rsidRPr="00BA3B22">
        <w:rPr>
          <w:rFonts w:ascii="Arial" w:hAnsi="Arial" w:cs="Arial"/>
          <w:bCs/>
          <w:sz w:val="18"/>
          <w:szCs w:val="18"/>
          <w:lang w:eastAsia="zh-CN"/>
        </w:rPr>
        <w:t xml:space="preserve">, alpha efficiency factor of 0.13 +/- 0.02, U8-U4 alpha dose (260 mGy/ka) from </w:t>
      </w:r>
      <w:r w:rsidR="00FF2F7D" w:rsidRPr="00BA3B22">
        <w:rPr>
          <w:rFonts w:ascii="Arial" w:hAnsi="Arial" w:cs="Arial"/>
          <w:bCs/>
          <w:sz w:val="18"/>
          <w:szCs w:val="18"/>
          <w:vertAlign w:val="superscript"/>
          <w:lang w:eastAsia="zh-CN"/>
        </w:rPr>
        <w:t>20</w:t>
      </w:r>
      <w:r w:rsidR="000D4AB1" w:rsidRPr="00BA3B22">
        <w:rPr>
          <w:rFonts w:ascii="Arial" w:hAnsi="Arial" w:cs="Arial"/>
          <w:bCs/>
          <w:sz w:val="18"/>
          <w:szCs w:val="18"/>
          <w:vertAlign w:val="superscript"/>
          <w:lang w:eastAsia="zh-CN"/>
        </w:rPr>
        <w:t>7</w:t>
      </w:r>
      <w:r w:rsidR="006B2721" w:rsidRPr="00BA3B22">
        <w:rPr>
          <w:rFonts w:ascii="Arial" w:hAnsi="Arial" w:cs="Arial"/>
          <w:bCs/>
          <w:sz w:val="18"/>
          <w:szCs w:val="18"/>
          <w:lang w:eastAsia="zh-CN"/>
        </w:rPr>
        <w:t>, U4-Th0 alpha dose (295 mGy/ka) from</w:t>
      </w:r>
      <w:bookmarkEnd w:id="135"/>
      <w:r w:rsidR="00FF2F7D" w:rsidRPr="00BA3B22">
        <w:rPr>
          <w:rFonts w:ascii="Arial" w:hAnsi="Arial" w:cs="Arial"/>
          <w:bCs/>
          <w:sz w:val="18"/>
          <w:szCs w:val="18"/>
          <w:vertAlign w:val="superscript"/>
          <w:lang w:eastAsia="zh-CN"/>
        </w:rPr>
        <w:t>20</w:t>
      </w:r>
      <w:r w:rsidR="000D4AB1" w:rsidRPr="00BA3B22">
        <w:rPr>
          <w:rFonts w:ascii="Arial" w:hAnsi="Arial" w:cs="Arial"/>
          <w:bCs/>
          <w:sz w:val="18"/>
          <w:szCs w:val="18"/>
          <w:vertAlign w:val="superscript"/>
          <w:lang w:eastAsia="zh-CN"/>
        </w:rPr>
        <w:t>8</w:t>
      </w:r>
      <w:r w:rsidR="00FF2F7D" w:rsidRPr="00BA3B22">
        <w:rPr>
          <w:rFonts w:ascii="Arial" w:hAnsi="Arial" w:cs="Arial"/>
          <w:bCs/>
          <w:sz w:val="18"/>
          <w:szCs w:val="18"/>
          <w:lang w:eastAsia="zh-CN"/>
        </w:rPr>
        <w:t xml:space="preserve">. </w:t>
      </w:r>
      <w:r w:rsidR="006B2721" w:rsidRPr="00BA3B22">
        <w:rPr>
          <w:rFonts w:ascii="Arial" w:hAnsi="Arial" w:cs="Arial"/>
          <w:bCs/>
          <w:sz w:val="18"/>
          <w:szCs w:val="18"/>
          <w:lang w:eastAsia="zh-CN"/>
        </w:rPr>
        <w:t>Water content was estimated to be 3% +/-1 in the enamel, 5 %+/-3 in the dentine and 15 % +/-10 in the sediment</w:t>
      </w:r>
      <w:r w:rsidR="002E3338" w:rsidRPr="00BA3B22">
        <w:rPr>
          <w:rFonts w:ascii="Arial" w:hAnsi="Arial" w:cs="Arial"/>
          <w:bCs/>
          <w:sz w:val="18"/>
          <w:szCs w:val="18"/>
          <w:lang w:eastAsia="zh-CN"/>
        </w:rPr>
        <w:t xml:space="preserve">, using heat treatment at 60ºC for 24h on a </w:t>
      </w:r>
      <w:r w:rsidR="002E3338" w:rsidRPr="00BA3B22">
        <w:rPr>
          <w:rFonts w:ascii="Arial" w:hAnsi="Arial" w:cs="Arial"/>
          <w:bCs/>
          <w:i/>
          <w:sz w:val="18"/>
          <w:szCs w:val="18"/>
          <w:lang w:eastAsia="zh-CN"/>
        </w:rPr>
        <w:t>Pongo</w:t>
      </w:r>
      <w:r w:rsidR="002E3338" w:rsidRPr="00BA3B22">
        <w:rPr>
          <w:rFonts w:ascii="Arial" w:hAnsi="Arial" w:cs="Arial"/>
          <w:bCs/>
          <w:sz w:val="18"/>
          <w:szCs w:val="18"/>
          <w:lang w:eastAsia="zh-CN"/>
        </w:rPr>
        <w:t xml:space="preserve"> tooth and sediment powder respectively.</w:t>
      </w:r>
    </w:p>
    <w:p w14:paraId="38E348E4" w14:textId="22DF18DA" w:rsidR="006B2721" w:rsidRPr="00BA3B22" w:rsidRDefault="00222976" w:rsidP="006B2721">
      <w:pPr>
        <w:autoSpaceDE w:val="0"/>
        <w:autoSpaceDN w:val="0"/>
        <w:adjustRightInd w:val="0"/>
        <w:spacing w:after="0" w:line="240" w:lineRule="auto"/>
        <w:ind w:right="-23"/>
        <w:rPr>
          <w:rFonts w:ascii="Arial" w:hAnsi="Arial" w:cs="Arial"/>
          <w:bCs/>
          <w:sz w:val="18"/>
          <w:szCs w:val="18"/>
          <w:lang w:eastAsia="zh-CN"/>
        </w:rPr>
        <w:sectPr w:rsidR="006B2721" w:rsidRPr="00BA3B22" w:rsidSect="009871AD">
          <w:pgSz w:w="16838" w:h="11906" w:orient="landscape"/>
          <w:pgMar w:top="1077" w:right="1077" w:bottom="1077" w:left="1077" w:header="709" w:footer="709" w:gutter="0"/>
          <w:cols w:space="708"/>
          <w:docGrid w:linePitch="360"/>
        </w:sectPr>
      </w:pPr>
      <w:r w:rsidRPr="00BA3B22">
        <w:rPr>
          <w:rFonts w:ascii="Arial" w:hAnsi="Arial" w:cs="Arial"/>
          <w:bCs/>
          <w:sz w:val="18"/>
          <w:szCs w:val="18"/>
          <w:vertAlign w:val="superscript"/>
          <w:lang w:eastAsia="zh-CN"/>
        </w:rPr>
        <w:t>e</w:t>
      </w:r>
      <w:r w:rsidR="006B2721" w:rsidRPr="00BA3B22">
        <w:rPr>
          <w:rFonts w:ascii="Arial" w:hAnsi="Arial" w:cs="Arial"/>
          <w:bCs/>
          <w:sz w:val="18"/>
          <w:szCs w:val="18"/>
          <w:vertAlign w:val="superscript"/>
          <w:lang w:eastAsia="zh-CN"/>
        </w:rPr>
        <w:t xml:space="preserve"> </w:t>
      </w:r>
      <w:r w:rsidRPr="00BA3B22">
        <w:rPr>
          <w:rFonts w:ascii="Arial" w:hAnsi="Arial" w:cs="Arial"/>
          <w:bCs/>
          <w:sz w:val="18"/>
          <w:szCs w:val="18"/>
          <w:lang w:eastAsia="zh-CN"/>
        </w:rPr>
        <w:t xml:space="preserve">Uncertainties have been presented at 1 σ    </w:t>
      </w:r>
    </w:p>
    <w:p w14:paraId="2B3A51CB" w14:textId="06AE5A27" w:rsidR="009301B0" w:rsidRPr="00BA3B22" w:rsidRDefault="009301B0" w:rsidP="009301B0">
      <w:pPr>
        <w:autoSpaceDE w:val="0"/>
        <w:autoSpaceDN w:val="0"/>
        <w:adjustRightInd w:val="0"/>
        <w:spacing w:before="120" w:after="0" w:line="240" w:lineRule="auto"/>
        <w:ind w:right="-23"/>
        <w:rPr>
          <w:rFonts w:ascii="Times New Roman" w:hAnsi="Times New Roman"/>
          <w:bCs/>
          <w:sz w:val="24"/>
          <w:szCs w:val="24"/>
          <w:lang w:eastAsia="zh-CN"/>
        </w:rPr>
      </w:pPr>
      <w:r w:rsidRPr="00BA3B22">
        <w:rPr>
          <w:rFonts w:ascii="Times New Roman" w:hAnsi="Times New Roman"/>
          <w:b/>
          <w:bCs/>
          <w:sz w:val="24"/>
          <w:szCs w:val="24"/>
          <w:lang w:eastAsia="zh-CN"/>
        </w:rPr>
        <w:lastRenderedPageBreak/>
        <w:t>Table S15:</w:t>
      </w:r>
      <w:r w:rsidRPr="00BA3B22">
        <w:t xml:space="preserve"> </w:t>
      </w:r>
      <w:r w:rsidRPr="00BA3B22">
        <w:rPr>
          <w:rFonts w:ascii="Times New Roman" w:hAnsi="Times New Roman"/>
          <w:bCs/>
          <w:sz w:val="24"/>
          <w:szCs w:val="24"/>
          <w:lang w:eastAsia="zh-CN"/>
        </w:rPr>
        <w:t>Age results for all</w:t>
      </w:r>
      <w:r w:rsidR="00847FF9" w:rsidRPr="00BA3B22">
        <w:rPr>
          <w:rFonts w:ascii="Times New Roman" w:hAnsi="Times New Roman"/>
          <w:bCs/>
          <w:sz w:val="24"/>
          <w:szCs w:val="24"/>
          <w:lang w:eastAsia="zh-CN"/>
        </w:rPr>
        <w:t xml:space="preserve"> coupled </w:t>
      </w:r>
      <w:r w:rsidRPr="00BA3B22">
        <w:rPr>
          <w:rFonts w:ascii="Times New Roman" w:hAnsi="Times New Roman"/>
          <w:bCs/>
          <w:sz w:val="24"/>
          <w:szCs w:val="24"/>
          <w:lang w:eastAsia="zh-CN"/>
        </w:rPr>
        <w:t>US-ESR and US dating analyses.</w:t>
      </w:r>
    </w:p>
    <w:p w14:paraId="236638B9" w14:textId="77777777" w:rsidR="009301B0" w:rsidRPr="00BA3B22" w:rsidRDefault="009301B0" w:rsidP="009301B0">
      <w:pPr>
        <w:autoSpaceDE w:val="0"/>
        <w:autoSpaceDN w:val="0"/>
        <w:adjustRightInd w:val="0"/>
        <w:spacing w:before="120" w:after="0" w:line="240" w:lineRule="auto"/>
        <w:ind w:right="-23"/>
        <w:rPr>
          <w:rFonts w:ascii="Times New Roman" w:hAnsi="Times New Roman"/>
          <w:b/>
          <w:bCs/>
          <w:sz w:val="24"/>
          <w:szCs w:val="24"/>
          <w:lang w:eastAsia="zh-CN"/>
        </w:rPr>
      </w:pPr>
    </w:p>
    <w:tbl>
      <w:tblPr>
        <w:tblW w:w="9497" w:type="dxa"/>
        <w:tblCellMar>
          <w:left w:w="0" w:type="dxa"/>
          <w:right w:w="0" w:type="dxa"/>
        </w:tblCellMar>
        <w:tblLook w:val="0600" w:firstRow="0" w:lastRow="0" w:firstColumn="0" w:lastColumn="0" w:noHBand="1" w:noVBand="1"/>
      </w:tblPr>
      <w:tblGrid>
        <w:gridCol w:w="575"/>
        <w:gridCol w:w="1178"/>
        <w:gridCol w:w="1933"/>
        <w:gridCol w:w="1259"/>
        <w:gridCol w:w="1207"/>
        <w:gridCol w:w="1009"/>
        <w:gridCol w:w="1169"/>
        <w:gridCol w:w="1167"/>
      </w:tblGrid>
      <w:tr w:rsidR="00503F93" w:rsidRPr="00BA3B22" w14:paraId="2FF229DD" w14:textId="77777777" w:rsidTr="00503F93">
        <w:trPr>
          <w:trHeight w:val="553"/>
        </w:trPr>
        <w:tc>
          <w:tcPr>
            <w:tcW w:w="575" w:type="dxa"/>
            <w:tcBorders>
              <w:top w:val="nil"/>
              <w:left w:val="nil"/>
              <w:bottom w:val="single" w:sz="8" w:space="0" w:color="000000"/>
              <w:right w:val="double" w:sz="6" w:space="0" w:color="000000"/>
            </w:tcBorders>
            <w:shd w:val="clear" w:color="auto" w:fill="FFFFFF" w:themeFill="background1"/>
            <w:tcMar>
              <w:top w:w="7" w:type="dxa"/>
              <w:left w:w="7" w:type="dxa"/>
              <w:bottom w:w="0" w:type="dxa"/>
              <w:right w:w="7" w:type="dxa"/>
            </w:tcMar>
            <w:vAlign w:val="bottom"/>
            <w:hideMark/>
          </w:tcPr>
          <w:p w14:paraId="66A4000B" w14:textId="77777777" w:rsidR="00503F93" w:rsidRPr="00BA3B22" w:rsidRDefault="00503F93" w:rsidP="00503F93">
            <w:pPr>
              <w:spacing w:after="0" w:line="240" w:lineRule="auto"/>
              <w:textAlignment w:val="bottom"/>
              <w:rPr>
                <w:rFonts w:ascii="Arial" w:eastAsia="Times New Roman" w:hAnsi="Arial" w:cs="Arial"/>
                <w:sz w:val="20"/>
                <w:szCs w:val="20"/>
                <w:lang w:eastAsia="en-AU"/>
              </w:rPr>
            </w:pPr>
            <w:r w:rsidRPr="00BA3B22">
              <w:rPr>
                <w:rFonts w:ascii="Arial" w:eastAsia="Times New Roman" w:hAnsi="Arial" w:cs="Arial"/>
                <w:color w:val="000000"/>
                <w:kern w:val="24"/>
                <w:sz w:val="20"/>
                <w:szCs w:val="20"/>
                <w:lang w:eastAsia="en-AU"/>
              </w:rPr>
              <w:t> </w:t>
            </w:r>
          </w:p>
        </w:tc>
        <w:tc>
          <w:tcPr>
            <w:tcW w:w="1178" w:type="dxa"/>
            <w:tcBorders>
              <w:top w:val="double" w:sz="6" w:space="0" w:color="000000"/>
              <w:left w:val="double" w:sz="6" w:space="0" w:color="000000"/>
              <w:bottom w:val="double" w:sz="6" w:space="0" w:color="000000"/>
              <w:right w:val="nil"/>
            </w:tcBorders>
            <w:shd w:val="clear" w:color="auto" w:fill="A6A6A6"/>
            <w:tcMar>
              <w:top w:w="7" w:type="dxa"/>
              <w:left w:w="7" w:type="dxa"/>
              <w:bottom w:w="0" w:type="dxa"/>
              <w:right w:w="7" w:type="dxa"/>
            </w:tcMar>
            <w:vAlign w:val="center"/>
            <w:hideMark/>
          </w:tcPr>
          <w:p w14:paraId="3CA29138" w14:textId="77777777" w:rsidR="00503F93" w:rsidRPr="00BA3B22" w:rsidRDefault="00503F93" w:rsidP="00503F93">
            <w:pPr>
              <w:spacing w:after="0" w:line="240" w:lineRule="auto"/>
              <w:jc w:val="center"/>
              <w:textAlignment w:val="center"/>
              <w:rPr>
                <w:rFonts w:ascii="Arial" w:eastAsia="Times New Roman" w:hAnsi="Arial" w:cs="Arial"/>
                <w:sz w:val="20"/>
                <w:szCs w:val="20"/>
                <w:lang w:eastAsia="en-AU"/>
              </w:rPr>
            </w:pPr>
            <w:r w:rsidRPr="00BA3B22">
              <w:rPr>
                <w:rFonts w:ascii="Arial" w:eastAsia="Times New Roman" w:hAnsi="Arial" w:cs="Arial"/>
                <w:b/>
                <w:bCs/>
                <w:color w:val="000000"/>
                <w:kern w:val="24"/>
                <w:sz w:val="20"/>
                <w:szCs w:val="20"/>
                <w:lang w:eastAsia="en-AU"/>
              </w:rPr>
              <w:t>Site</w:t>
            </w:r>
          </w:p>
        </w:tc>
        <w:tc>
          <w:tcPr>
            <w:tcW w:w="1933" w:type="dxa"/>
            <w:tcBorders>
              <w:top w:val="double" w:sz="6" w:space="0" w:color="000000"/>
              <w:left w:val="nil"/>
              <w:bottom w:val="double" w:sz="6" w:space="0" w:color="000000"/>
              <w:right w:val="nil"/>
            </w:tcBorders>
            <w:shd w:val="clear" w:color="auto" w:fill="A6A6A6"/>
            <w:tcMar>
              <w:top w:w="7" w:type="dxa"/>
              <w:left w:w="7" w:type="dxa"/>
              <w:bottom w:w="0" w:type="dxa"/>
              <w:right w:w="7" w:type="dxa"/>
            </w:tcMar>
            <w:vAlign w:val="center"/>
            <w:hideMark/>
          </w:tcPr>
          <w:p w14:paraId="43A9E869" w14:textId="77777777" w:rsidR="00503F93" w:rsidRPr="00BA3B22" w:rsidRDefault="00503F93" w:rsidP="00503F93">
            <w:pPr>
              <w:spacing w:after="0" w:line="240" w:lineRule="auto"/>
              <w:jc w:val="center"/>
              <w:textAlignment w:val="center"/>
              <w:rPr>
                <w:rFonts w:ascii="Arial" w:eastAsia="Times New Roman" w:hAnsi="Arial" w:cs="Arial"/>
                <w:sz w:val="20"/>
                <w:szCs w:val="20"/>
                <w:lang w:eastAsia="en-AU"/>
              </w:rPr>
            </w:pPr>
            <w:r w:rsidRPr="00BA3B22">
              <w:rPr>
                <w:rFonts w:ascii="Arial" w:eastAsia="Times New Roman" w:hAnsi="Arial" w:cs="Arial"/>
                <w:b/>
                <w:bCs/>
                <w:color w:val="000000"/>
                <w:kern w:val="24"/>
                <w:sz w:val="20"/>
                <w:szCs w:val="20"/>
                <w:lang w:eastAsia="en-AU"/>
              </w:rPr>
              <w:t>Specimen no.</w:t>
            </w:r>
          </w:p>
        </w:tc>
        <w:tc>
          <w:tcPr>
            <w:tcW w:w="1259" w:type="dxa"/>
            <w:tcBorders>
              <w:top w:val="double" w:sz="6" w:space="0" w:color="000000"/>
              <w:left w:val="nil"/>
              <w:bottom w:val="double" w:sz="6" w:space="0" w:color="000000"/>
              <w:right w:val="nil"/>
            </w:tcBorders>
            <w:shd w:val="clear" w:color="auto" w:fill="A6A6A6"/>
            <w:tcMar>
              <w:top w:w="7" w:type="dxa"/>
              <w:left w:w="7" w:type="dxa"/>
              <w:bottom w:w="0" w:type="dxa"/>
              <w:right w:w="7" w:type="dxa"/>
            </w:tcMar>
            <w:vAlign w:val="center"/>
            <w:hideMark/>
          </w:tcPr>
          <w:p w14:paraId="6845E087" w14:textId="77777777" w:rsidR="00503F93" w:rsidRPr="00BA3B22" w:rsidRDefault="00503F93" w:rsidP="00503F93">
            <w:pPr>
              <w:spacing w:after="0" w:line="240" w:lineRule="auto"/>
              <w:jc w:val="center"/>
              <w:textAlignment w:val="center"/>
              <w:rPr>
                <w:rFonts w:ascii="Arial" w:eastAsia="Times New Roman" w:hAnsi="Arial" w:cs="Arial"/>
                <w:sz w:val="20"/>
                <w:szCs w:val="20"/>
                <w:lang w:eastAsia="en-AU"/>
              </w:rPr>
            </w:pPr>
            <w:r w:rsidRPr="00BA3B22">
              <w:rPr>
                <w:rFonts w:ascii="Arial" w:eastAsia="Times New Roman" w:hAnsi="Arial" w:cs="Arial"/>
                <w:b/>
                <w:bCs/>
                <w:color w:val="000000"/>
                <w:kern w:val="24"/>
                <w:sz w:val="20"/>
                <w:szCs w:val="20"/>
                <w:lang w:eastAsia="en-AU"/>
              </w:rPr>
              <w:t>Identification</w:t>
            </w:r>
          </w:p>
        </w:tc>
        <w:tc>
          <w:tcPr>
            <w:tcW w:w="1207" w:type="dxa"/>
            <w:tcBorders>
              <w:top w:val="double" w:sz="6" w:space="0" w:color="000000"/>
              <w:left w:val="nil"/>
              <w:bottom w:val="double" w:sz="6" w:space="0" w:color="000000"/>
              <w:right w:val="nil"/>
            </w:tcBorders>
            <w:shd w:val="clear" w:color="auto" w:fill="A6A6A6"/>
            <w:tcMar>
              <w:top w:w="7" w:type="dxa"/>
              <w:left w:w="7" w:type="dxa"/>
              <w:bottom w:w="0" w:type="dxa"/>
              <w:right w:w="7" w:type="dxa"/>
            </w:tcMar>
            <w:vAlign w:val="center"/>
            <w:hideMark/>
          </w:tcPr>
          <w:p w14:paraId="5BC399D2" w14:textId="77777777" w:rsidR="00503F93" w:rsidRPr="00BA3B22" w:rsidRDefault="00503F93" w:rsidP="00503F93">
            <w:pPr>
              <w:spacing w:after="0" w:line="240" w:lineRule="auto"/>
              <w:jc w:val="center"/>
              <w:textAlignment w:val="center"/>
              <w:rPr>
                <w:rFonts w:ascii="Arial" w:eastAsia="Times New Roman" w:hAnsi="Arial" w:cs="Arial"/>
                <w:sz w:val="20"/>
                <w:szCs w:val="20"/>
                <w:lang w:eastAsia="en-AU"/>
              </w:rPr>
            </w:pPr>
            <w:r w:rsidRPr="00BA3B22">
              <w:rPr>
                <w:rFonts w:ascii="Arial" w:eastAsia="Times New Roman" w:hAnsi="Arial" w:cs="Arial"/>
                <w:b/>
                <w:bCs/>
                <w:color w:val="000000"/>
                <w:kern w:val="24"/>
                <w:sz w:val="20"/>
                <w:szCs w:val="20"/>
                <w:lang w:eastAsia="en-AU"/>
              </w:rPr>
              <w:t>US-ESR ages</w:t>
            </w:r>
          </w:p>
        </w:tc>
        <w:tc>
          <w:tcPr>
            <w:tcW w:w="1009" w:type="dxa"/>
            <w:tcBorders>
              <w:top w:val="double" w:sz="6" w:space="0" w:color="000000"/>
              <w:left w:val="nil"/>
              <w:bottom w:val="double" w:sz="6" w:space="0" w:color="000000"/>
              <w:right w:val="nil"/>
            </w:tcBorders>
            <w:shd w:val="clear" w:color="auto" w:fill="A6A6A6"/>
            <w:tcMar>
              <w:top w:w="7" w:type="dxa"/>
              <w:left w:w="7" w:type="dxa"/>
              <w:bottom w:w="0" w:type="dxa"/>
              <w:right w:w="7" w:type="dxa"/>
            </w:tcMar>
            <w:vAlign w:val="center"/>
            <w:hideMark/>
          </w:tcPr>
          <w:p w14:paraId="79F0F403" w14:textId="5CBA6258" w:rsidR="00503F93" w:rsidRPr="00BA3B22" w:rsidRDefault="00503F93" w:rsidP="00503F93">
            <w:pPr>
              <w:spacing w:after="0" w:line="240" w:lineRule="auto"/>
              <w:jc w:val="center"/>
              <w:textAlignment w:val="center"/>
              <w:rPr>
                <w:rFonts w:ascii="Arial" w:eastAsia="Times New Roman" w:hAnsi="Arial" w:cs="Arial"/>
                <w:sz w:val="20"/>
                <w:szCs w:val="20"/>
                <w:lang w:eastAsia="en-AU"/>
              </w:rPr>
            </w:pPr>
            <w:r w:rsidRPr="00BA3B22">
              <w:rPr>
                <w:rFonts w:ascii="Arial" w:eastAsia="Times New Roman" w:hAnsi="Arial" w:cs="Arial"/>
                <w:b/>
                <w:bCs/>
                <w:color w:val="000000"/>
                <w:kern w:val="24"/>
                <w:sz w:val="20"/>
                <w:szCs w:val="20"/>
                <w:lang w:eastAsia="en-AU"/>
              </w:rPr>
              <w:t xml:space="preserve">err (±) </w:t>
            </w:r>
            <w:r w:rsidR="00C32583" w:rsidRPr="00BA3B22">
              <w:rPr>
                <w:rFonts w:ascii="Arial" w:eastAsia="Times New Roman" w:hAnsi="Arial" w:cs="Arial"/>
                <w:b/>
                <w:bCs/>
                <w:color w:val="000000"/>
                <w:kern w:val="24"/>
                <w:sz w:val="20"/>
                <w:szCs w:val="20"/>
                <w:lang w:eastAsia="en-AU"/>
              </w:rPr>
              <w:t>1</w:t>
            </w:r>
            <w:r w:rsidRPr="00BA3B22">
              <w:rPr>
                <w:rFonts w:ascii="Arial" w:eastAsia="Times New Roman" w:hAnsi="Arial" w:cs="Arial"/>
                <w:b/>
                <w:bCs/>
                <w:color w:val="000000"/>
                <w:kern w:val="24"/>
                <w:sz w:val="20"/>
                <w:szCs w:val="20"/>
                <w:lang w:eastAsia="en-AU"/>
              </w:rPr>
              <w:t>s</w:t>
            </w:r>
          </w:p>
        </w:tc>
        <w:tc>
          <w:tcPr>
            <w:tcW w:w="1169" w:type="dxa"/>
            <w:tcBorders>
              <w:top w:val="double" w:sz="6" w:space="0" w:color="000000"/>
              <w:left w:val="nil"/>
              <w:bottom w:val="double" w:sz="6" w:space="0" w:color="000000"/>
              <w:right w:val="nil"/>
            </w:tcBorders>
            <w:shd w:val="clear" w:color="auto" w:fill="A6A6A6"/>
            <w:tcMar>
              <w:top w:w="7" w:type="dxa"/>
              <w:left w:w="7" w:type="dxa"/>
              <w:bottom w:w="0" w:type="dxa"/>
              <w:right w:w="7" w:type="dxa"/>
            </w:tcMar>
            <w:vAlign w:val="center"/>
            <w:hideMark/>
          </w:tcPr>
          <w:p w14:paraId="2BCE186B" w14:textId="77777777" w:rsidR="00503F93" w:rsidRPr="00BA3B22" w:rsidRDefault="00503F93" w:rsidP="00503F93">
            <w:pPr>
              <w:spacing w:after="0" w:line="240" w:lineRule="auto"/>
              <w:jc w:val="center"/>
              <w:textAlignment w:val="center"/>
              <w:rPr>
                <w:rFonts w:ascii="Arial" w:eastAsia="Times New Roman" w:hAnsi="Arial" w:cs="Arial"/>
                <w:sz w:val="20"/>
                <w:szCs w:val="20"/>
                <w:lang w:eastAsia="en-AU"/>
              </w:rPr>
            </w:pPr>
            <w:r w:rsidRPr="00BA3B22">
              <w:rPr>
                <w:rFonts w:ascii="Arial" w:eastAsia="Times New Roman" w:hAnsi="Arial" w:cs="Arial"/>
                <w:b/>
                <w:bCs/>
                <w:color w:val="000000"/>
                <w:kern w:val="24"/>
                <w:sz w:val="20"/>
                <w:szCs w:val="20"/>
                <w:lang w:eastAsia="en-AU"/>
              </w:rPr>
              <w:t>US ages</w:t>
            </w:r>
          </w:p>
        </w:tc>
        <w:tc>
          <w:tcPr>
            <w:tcW w:w="1167" w:type="dxa"/>
            <w:tcBorders>
              <w:top w:val="double" w:sz="6" w:space="0" w:color="000000"/>
              <w:left w:val="nil"/>
              <w:bottom w:val="double" w:sz="6" w:space="0" w:color="000000"/>
              <w:right w:val="double" w:sz="6" w:space="0" w:color="000000"/>
            </w:tcBorders>
            <w:shd w:val="clear" w:color="auto" w:fill="A6A6A6"/>
            <w:tcMar>
              <w:top w:w="7" w:type="dxa"/>
              <w:left w:w="7" w:type="dxa"/>
              <w:bottom w:w="0" w:type="dxa"/>
              <w:right w:w="7" w:type="dxa"/>
            </w:tcMar>
            <w:vAlign w:val="center"/>
            <w:hideMark/>
          </w:tcPr>
          <w:p w14:paraId="1C8B8821" w14:textId="41BBFBAE" w:rsidR="00503F93" w:rsidRPr="00BA3B22" w:rsidRDefault="00503F93" w:rsidP="00503F93">
            <w:pPr>
              <w:spacing w:after="0" w:line="240" w:lineRule="auto"/>
              <w:jc w:val="center"/>
              <w:textAlignment w:val="center"/>
              <w:rPr>
                <w:rFonts w:ascii="Arial" w:eastAsia="Times New Roman" w:hAnsi="Arial" w:cs="Arial"/>
                <w:sz w:val="20"/>
                <w:szCs w:val="20"/>
                <w:lang w:eastAsia="en-AU"/>
              </w:rPr>
            </w:pPr>
            <w:r w:rsidRPr="00BA3B22">
              <w:rPr>
                <w:rFonts w:ascii="Arial" w:eastAsia="Times New Roman" w:hAnsi="Arial" w:cs="Arial"/>
                <w:b/>
                <w:bCs/>
                <w:color w:val="000000"/>
                <w:kern w:val="24"/>
                <w:sz w:val="20"/>
                <w:szCs w:val="20"/>
                <w:lang w:eastAsia="en-AU"/>
              </w:rPr>
              <w:t xml:space="preserve">err (±) </w:t>
            </w:r>
            <w:r w:rsidR="00C32583" w:rsidRPr="00BA3B22">
              <w:rPr>
                <w:rFonts w:ascii="Arial" w:eastAsia="Times New Roman" w:hAnsi="Arial" w:cs="Arial"/>
                <w:b/>
                <w:bCs/>
                <w:color w:val="000000"/>
                <w:kern w:val="24"/>
                <w:sz w:val="20"/>
                <w:szCs w:val="20"/>
                <w:lang w:eastAsia="en-AU"/>
              </w:rPr>
              <w:t>2</w:t>
            </w:r>
            <w:r w:rsidRPr="00BA3B22">
              <w:rPr>
                <w:rFonts w:ascii="Arial" w:eastAsia="Times New Roman" w:hAnsi="Arial" w:cs="Arial"/>
                <w:b/>
                <w:bCs/>
                <w:color w:val="000000"/>
                <w:kern w:val="24"/>
                <w:sz w:val="20"/>
                <w:szCs w:val="20"/>
                <w:lang w:eastAsia="en-AU"/>
              </w:rPr>
              <w:t>s</w:t>
            </w:r>
            <w:r w:rsidR="00DA56D6" w:rsidRPr="00BA3B22">
              <w:rPr>
                <w:rFonts w:ascii="Arial" w:eastAsia="Times New Roman" w:hAnsi="Arial" w:cs="Arial"/>
                <w:b/>
                <w:bCs/>
                <w:color w:val="000000"/>
                <w:kern w:val="24"/>
                <w:sz w:val="20"/>
                <w:szCs w:val="20"/>
                <w:vertAlign w:val="superscript"/>
                <w:lang w:eastAsia="en-AU"/>
              </w:rPr>
              <w:t>b</w:t>
            </w:r>
          </w:p>
        </w:tc>
      </w:tr>
      <w:tr w:rsidR="00503F93" w:rsidRPr="00BA3B22" w14:paraId="1F53F6B4" w14:textId="77777777" w:rsidTr="00503F93">
        <w:trPr>
          <w:trHeight w:val="219"/>
        </w:trPr>
        <w:tc>
          <w:tcPr>
            <w:tcW w:w="575" w:type="dxa"/>
            <w:vMerge w:val="restart"/>
            <w:tcBorders>
              <w:top w:val="single" w:sz="8" w:space="0" w:color="000000"/>
              <w:left w:val="single" w:sz="8" w:space="0" w:color="000000"/>
              <w:bottom w:val="double" w:sz="6" w:space="0" w:color="000000"/>
              <w:right w:val="double" w:sz="6" w:space="0" w:color="000000"/>
            </w:tcBorders>
            <w:shd w:val="clear" w:color="auto" w:fill="BFBFBF"/>
            <w:tcMar>
              <w:top w:w="7" w:type="dxa"/>
              <w:left w:w="7" w:type="dxa"/>
              <w:bottom w:w="0" w:type="dxa"/>
              <w:right w:w="7" w:type="dxa"/>
            </w:tcMar>
            <w:textDirection w:val="btLr"/>
            <w:vAlign w:val="center"/>
            <w:hideMark/>
          </w:tcPr>
          <w:p w14:paraId="783CCEE2" w14:textId="0DD2D47E" w:rsidR="00503F93" w:rsidRPr="00BA3B22" w:rsidRDefault="00503F93" w:rsidP="00503F93">
            <w:pPr>
              <w:spacing w:after="0" w:line="240" w:lineRule="auto"/>
              <w:jc w:val="center"/>
              <w:textAlignment w:val="center"/>
              <w:rPr>
                <w:rFonts w:ascii="Arial" w:eastAsia="Times New Roman" w:hAnsi="Arial" w:cs="Arial"/>
                <w:sz w:val="20"/>
                <w:szCs w:val="20"/>
                <w:lang w:eastAsia="en-AU"/>
              </w:rPr>
            </w:pPr>
            <w:r w:rsidRPr="00BA3B22">
              <w:rPr>
                <w:rFonts w:ascii="Arial" w:eastAsia="Times New Roman" w:hAnsi="Arial" w:cs="Arial"/>
                <w:b/>
                <w:bCs/>
                <w:i/>
                <w:iCs/>
                <w:color w:val="000000"/>
                <w:kern w:val="24"/>
                <w:sz w:val="20"/>
                <w:szCs w:val="20"/>
                <w:lang w:eastAsia="en-AU"/>
              </w:rPr>
              <w:t xml:space="preserve">Gigantopithecus </w:t>
            </w:r>
            <w:r w:rsidR="00112094" w:rsidRPr="00BA3B22">
              <w:rPr>
                <w:rFonts w:ascii="Arial" w:eastAsia="Times New Roman" w:hAnsi="Arial" w:cs="Arial"/>
                <w:b/>
                <w:bCs/>
                <w:i/>
                <w:iCs/>
                <w:color w:val="000000"/>
                <w:kern w:val="24"/>
                <w:sz w:val="20"/>
                <w:szCs w:val="20"/>
                <w:lang w:eastAsia="en-AU"/>
              </w:rPr>
              <w:t>b</w:t>
            </w:r>
            <w:r w:rsidRPr="00BA3B22">
              <w:rPr>
                <w:rFonts w:ascii="Arial" w:eastAsia="Times New Roman" w:hAnsi="Arial" w:cs="Arial"/>
                <w:b/>
                <w:bCs/>
                <w:i/>
                <w:iCs/>
                <w:color w:val="000000"/>
                <w:kern w:val="24"/>
                <w:sz w:val="20"/>
                <w:szCs w:val="20"/>
                <w:lang w:eastAsia="en-AU"/>
              </w:rPr>
              <w:t>lacki</w:t>
            </w:r>
          </w:p>
        </w:tc>
        <w:tc>
          <w:tcPr>
            <w:tcW w:w="1178" w:type="dxa"/>
            <w:vMerge w:val="restart"/>
            <w:tcBorders>
              <w:top w:val="double" w:sz="6" w:space="0" w:color="000000"/>
              <w:left w:val="double" w:sz="6" w:space="0" w:color="000000"/>
              <w:bottom w:val="single" w:sz="8" w:space="0" w:color="000000"/>
              <w:right w:val="nil"/>
            </w:tcBorders>
            <w:shd w:val="clear" w:color="auto" w:fill="F2F2F2"/>
            <w:tcMar>
              <w:top w:w="7" w:type="dxa"/>
              <w:left w:w="7" w:type="dxa"/>
              <w:bottom w:w="0" w:type="dxa"/>
              <w:right w:w="7" w:type="dxa"/>
            </w:tcMar>
            <w:vAlign w:val="center"/>
            <w:hideMark/>
          </w:tcPr>
          <w:p w14:paraId="4FD9BEDE" w14:textId="77777777" w:rsidR="00503F93" w:rsidRPr="00BA3B22" w:rsidRDefault="00503F93" w:rsidP="00503F93">
            <w:pPr>
              <w:spacing w:after="0" w:line="240" w:lineRule="auto"/>
              <w:jc w:val="center"/>
              <w:textAlignment w:val="center"/>
              <w:rPr>
                <w:rFonts w:ascii="Arial" w:eastAsia="Times New Roman" w:hAnsi="Arial" w:cs="Arial"/>
                <w:sz w:val="20"/>
                <w:szCs w:val="20"/>
                <w:lang w:eastAsia="en-AU"/>
              </w:rPr>
            </w:pPr>
            <w:r w:rsidRPr="00BA3B22">
              <w:rPr>
                <w:rFonts w:ascii="Arial" w:eastAsia="Times New Roman" w:hAnsi="Arial" w:cs="Arial"/>
                <w:b/>
                <w:bCs/>
                <w:color w:val="000000"/>
                <w:kern w:val="24"/>
                <w:sz w:val="20"/>
                <w:szCs w:val="20"/>
                <w:lang w:eastAsia="en-AU"/>
              </w:rPr>
              <w:t>Baikong</w:t>
            </w:r>
          </w:p>
        </w:tc>
        <w:tc>
          <w:tcPr>
            <w:tcW w:w="1933" w:type="dxa"/>
            <w:tcBorders>
              <w:top w:val="double" w:sz="6" w:space="0" w:color="000000"/>
              <w:left w:val="nil"/>
              <w:bottom w:val="nil"/>
              <w:right w:val="nil"/>
            </w:tcBorders>
            <w:shd w:val="clear" w:color="auto" w:fill="F2F2F2"/>
            <w:tcMar>
              <w:top w:w="7" w:type="dxa"/>
              <w:left w:w="7" w:type="dxa"/>
              <w:bottom w:w="0" w:type="dxa"/>
              <w:right w:w="7" w:type="dxa"/>
            </w:tcMar>
            <w:vAlign w:val="center"/>
            <w:hideMark/>
          </w:tcPr>
          <w:p w14:paraId="6F7C33C5" w14:textId="77777777" w:rsidR="00503F93" w:rsidRPr="00BA3B22" w:rsidRDefault="00503F93" w:rsidP="00503F93">
            <w:pPr>
              <w:spacing w:after="0" w:line="240" w:lineRule="auto"/>
              <w:textAlignment w:val="center"/>
              <w:rPr>
                <w:rFonts w:ascii="Arial" w:eastAsia="Times New Roman" w:hAnsi="Arial" w:cs="Arial"/>
                <w:sz w:val="20"/>
                <w:szCs w:val="20"/>
                <w:lang w:eastAsia="en-AU"/>
              </w:rPr>
            </w:pPr>
            <w:r w:rsidRPr="00BA3B22">
              <w:rPr>
                <w:rFonts w:ascii="Arial" w:eastAsia="Times New Roman" w:hAnsi="Arial" w:cs="Arial"/>
                <w:i/>
                <w:iCs/>
                <w:color w:val="000000"/>
                <w:kern w:val="24"/>
                <w:sz w:val="20"/>
                <w:szCs w:val="20"/>
                <w:lang w:eastAsia="en-AU"/>
              </w:rPr>
              <w:t>CLBBD201011-1064</w:t>
            </w:r>
          </w:p>
        </w:tc>
        <w:tc>
          <w:tcPr>
            <w:tcW w:w="1259" w:type="dxa"/>
            <w:tcBorders>
              <w:top w:val="double" w:sz="6" w:space="0" w:color="000000"/>
              <w:left w:val="nil"/>
              <w:bottom w:val="nil"/>
              <w:right w:val="nil"/>
            </w:tcBorders>
            <w:shd w:val="clear" w:color="auto" w:fill="F2F2F2"/>
            <w:tcMar>
              <w:top w:w="7" w:type="dxa"/>
              <w:left w:w="7" w:type="dxa"/>
              <w:bottom w:w="0" w:type="dxa"/>
              <w:right w:w="7" w:type="dxa"/>
            </w:tcMar>
            <w:vAlign w:val="center"/>
            <w:hideMark/>
          </w:tcPr>
          <w:p w14:paraId="0ADB06B4" w14:textId="77777777" w:rsidR="00503F93" w:rsidRPr="00BA3B22" w:rsidRDefault="00503F93" w:rsidP="00503F93">
            <w:pPr>
              <w:spacing w:after="0" w:line="240" w:lineRule="auto"/>
              <w:jc w:val="center"/>
              <w:textAlignment w:val="center"/>
              <w:rPr>
                <w:rFonts w:ascii="Arial" w:eastAsia="Times New Roman" w:hAnsi="Arial" w:cs="Arial"/>
                <w:sz w:val="20"/>
                <w:szCs w:val="20"/>
                <w:lang w:eastAsia="en-AU"/>
              </w:rPr>
            </w:pPr>
            <w:r w:rsidRPr="00BA3B22">
              <w:rPr>
                <w:rFonts w:ascii="Arial" w:eastAsia="Times New Roman" w:hAnsi="Arial" w:cs="Arial"/>
                <w:color w:val="000000"/>
                <w:kern w:val="24"/>
                <w:sz w:val="20"/>
                <w:szCs w:val="20"/>
                <w:lang w:eastAsia="en-AU"/>
              </w:rPr>
              <w:t>P3</w:t>
            </w:r>
          </w:p>
        </w:tc>
        <w:tc>
          <w:tcPr>
            <w:tcW w:w="1207" w:type="dxa"/>
            <w:tcBorders>
              <w:top w:val="double" w:sz="6" w:space="0" w:color="000000"/>
              <w:left w:val="nil"/>
              <w:bottom w:val="nil"/>
              <w:right w:val="nil"/>
            </w:tcBorders>
            <w:shd w:val="clear" w:color="auto" w:fill="F2F2F2"/>
            <w:tcMar>
              <w:top w:w="7" w:type="dxa"/>
              <w:left w:w="7" w:type="dxa"/>
              <w:bottom w:w="0" w:type="dxa"/>
              <w:right w:w="7" w:type="dxa"/>
            </w:tcMar>
            <w:vAlign w:val="center"/>
            <w:hideMark/>
          </w:tcPr>
          <w:p w14:paraId="0F9CDDDE" w14:textId="77777777" w:rsidR="00503F93" w:rsidRPr="00BA3B22" w:rsidRDefault="00503F93" w:rsidP="00503F93">
            <w:pPr>
              <w:spacing w:after="0" w:line="240" w:lineRule="auto"/>
              <w:jc w:val="center"/>
              <w:textAlignment w:val="center"/>
              <w:rPr>
                <w:rFonts w:ascii="Arial" w:eastAsia="Times New Roman" w:hAnsi="Arial" w:cs="Arial"/>
                <w:sz w:val="20"/>
                <w:szCs w:val="20"/>
                <w:lang w:eastAsia="en-AU"/>
              </w:rPr>
            </w:pPr>
            <w:r w:rsidRPr="00BA3B22">
              <w:rPr>
                <w:rFonts w:ascii="Arial" w:eastAsia="Times New Roman" w:hAnsi="Arial" w:cs="Arial"/>
                <w:b/>
                <w:bCs/>
                <w:color w:val="000000"/>
                <w:kern w:val="24"/>
                <w:sz w:val="20"/>
                <w:szCs w:val="20"/>
                <w:lang w:eastAsia="en-AU"/>
              </w:rPr>
              <w:t> </w:t>
            </w:r>
          </w:p>
        </w:tc>
        <w:tc>
          <w:tcPr>
            <w:tcW w:w="1009" w:type="dxa"/>
            <w:tcBorders>
              <w:top w:val="double" w:sz="6" w:space="0" w:color="000000"/>
              <w:left w:val="nil"/>
              <w:bottom w:val="nil"/>
              <w:right w:val="nil"/>
            </w:tcBorders>
            <w:shd w:val="clear" w:color="auto" w:fill="F2F2F2"/>
            <w:tcMar>
              <w:top w:w="7" w:type="dxa"/>
              <w:left w:w="7" w:type="dxa"/>
              <w:bottom w:w="0" w:type="dxa"/>
              <w:right w:w="7" w:type="dxa"/>
            </w:tcMar>
            <w:vAlign w:val="center"/>
            <w:hideMark/>
          </w:tcPr>
          <w:p w14:paraId="0FF84327" w14:textId="77777777" w:rsidR="00503F93" w:rsidRPr="00BA3B22" w:rsidRDefault="00503F93" w:rsidP="00503F93">
            <w:pPr>
              <w:spacing w:after="0" w:line="240" w:lineRule="auto"/>
              <w:jc w:val="center"/>
              <w:textAlignment w:val="center"/>
              <w:rPr>
                <w:rFonts w:ascii="Arial" w:eastAsia="Times New Roman" w:hAnsi="Arial" w:cs="Arial"/>
                <w:sz w:val="20"/>
                <w:szCs w:val="20"/>
                <w:lang w:eastAsia="en-AU"/>
              </w:rPr>
            </w:pPr>
            <w:r w:rsidRPr="00BA3B22">
              <w:rPr>
                <w:rFonts w:ascii="Arial" w:eastAsia="Times New Roman" w:hAnsi="Arial" w:cs="Arial"/>
                <w:b/>
                <w:bCs/>
                <w:color w:val="000000"/>
                <w:kern w:val="24"/>
                <w:sz w:val="20"/>
                <w:szCs w:val="20"/>
                <w:lang w:eastAsia="en-AU"/>
              </w:rPr>
              <w:t> </w:t>
            </w:r>
          </w:p>
        </w:tc>
        <w:tc>
          <w:tcPr>
            <w:tcW w:w="1169" w:type="dxa"/>
            <w:tcBorders>
              <w:top w:val="double" w:sz="6" w:space="0" w:color="000000"/>
              <w:left w:val="nil"/>
              <w:bottom w:val="nil"/>
              <w:right w:val="nil"/>
            </w:tcBorders>
            <w:shd w:val="clear" w:color="auto" w:fill="F2F2F2"/>
            <w:tcMar>
              <w:top w:w="7" w:type="dxa"/>
              <w:left w:w="7" w:type="dxa"/>
              <w:bottom w:w="0" w:type="dxa"/>
              <w:right w:w="7" w:type="dxa"/>
            </w:tcMar>
            <w:vAlign w:val="center"/>
            <w:hideMark/>
          </w:tcPr>
          <w:p w14:paraId="4234D6CE" w14:textId="77777777" w:rsidR="00503F93" w:rsidRPr="00BA3B22" w:rsidRDefault="00503F93" w:rsidP="00503F93">
            <w:pPr>
              <w:spacing w:after="0" w:line="240" w:lineRule="auto"/>
              <w:jc w:val="center"/>
              <w:textAlignment w:val="center"/>
              <w:rPr>
                <w:rFonts w:ascii="Arial" w:eastAsia="Times New Roman" w:hAnsi="Arial" w:cs="Arial"/>
                <w:sz w:val="20"/>
                <w:szCs w:val="20"/>
                <w:lang w:eastAsia="en-AU"/>
              </w:rPr>
            </w:pPr>
            <w:r w:rsidRPr="00BA3B22">
              <w:rPr>
                <w:rFonts w:ascii="Arial" w:eastAsia="Times New Roman" w:hAnsi="Arial" w:cs="Arial"/>
                <w:b/>
                <w:bCs/>
                <w:color w:val="000000"/>
                <w:kern w:val="24"/>
                <w:sz w:val="20"/>
                <w:szCs w:val="20"/>
                <w:lang w:eastAsia="en-AU"/>
              </w:rPr>
              <w:t>225.4</w:t>
            </w:r>
          </w:p>
        </w:tc>
        <w:tc>
          <w:tcPr>
            <w:tcW w:w="1167" w:type="dxa"/>
            <w:tcBorders>
              <w:top w:val="double" w:sz="6" w:space="0" w:color="000000"/>
              <w:left w:val="nil"/>
              <w:bottom w:val="nil"/>
              <w:right w:val="double" w:sz="6" w:space="0" w:color="000000"/>
            </w:tcBorders>
            <w:shd w:val="clear" w:color="auto" w:fill="F2F2F2"/>
            <w:tcMar>
              <w:top w:w="7" w:type="dxa"/>
              <w:left w:w="7" w:type="dxa"/>
              <w:bottom w:w="0" w:type="dxa"/>
              <w:right w:w="7" w:type="dxa"/>
            </w:tcMar>
            <w:vAlign w:val="center"/>
            <w:hideMark/>
          </w:tcPr>
          <w:p w14:paraId="00217A0D" w14:textId="77777777" w:rsidR="00503F93" w:rsidRPr="00BA3B22" w:rsidRDefault="00503F93" w:rsidP="00503F93">
            <w:pPr>
              <w:spacing w:after="0" w:line="240" w:lineRule="auto"/>
              <w:jc w:val="center"/>
              <w:textAlignment w:val="center"/>
              <w:rPr>
                <w:rFonts w:ascii="Arial" w:eastAsia="Times New Roman" w:hAnsi="Arial" w:cs="Arial"/>
                <w:sz w:val="20"/>
                <w:szCs w:val="20"/>
                <w:lang w:eastAsia="en-AU"/>
              </w:rPr>
            </w:pPr>
            <w:r w:rsidRPr="00BA3B22">
              <w:rPr>
                <w:rFonts w:ascii="Arial" w:eastAsia="Times New Roman" w:hAnsi="Arial" w:cs="Arial"/>
                <w:b/>
                <w:bCs/>
                <w:color w:val="000000"/>
                <w:kern w:val="24"/>
                <w:sz w:val="20"/>
                <w:szCs w:val="20"/>
                <w:lang w:eastAsia="en-AU"/>
              </w:rPr>
              <w:t>7.5</w:t>
            </w:r>
          </w:p>
        </w:tc>
      </w:tr>
      <w:tr w:rsidR="00503F93" w:rsidRPr="00BA3B22" w14:paraId="3144F242" w14:textId="77777777" w:rsidTr="00503F93">
        <w:trPr>
          <w:trHeight w:val="207"/>
        </w:trPr>
        <w:tc>
          <w:tcPr>
            <w:tcW w:w="0" w:type="auto"/>
            <w:vMerge/>
            <w:tcBorders>
              <w:top w:val="single" w:sz="8" w:space="0" w:color="000000"/>
              <w:left w:val="single" w:sz="8" w:space="0" w:color="000000"/>
              <w:bottom w:val="double" w:sz="6" w:space="0" w:color="000000"/>
              <w:right w:val="double" w:sz="6" w:space="0" w:color="000000"/>
            </w:tcBorders>
            <w:vAlign w:val="center"/>
            <w:hideMark/>
          </w:tcPr>
          <w:p w14:paraId="732C10C9" w14:textId="77777777" w:rsidR="00503F93" w:rsidRPr="00BA3B22" w:rsidRDefault="00503F93" w:rsidP="00503F93">
            <w:pPr>
              <w:spacing w:after="0" w:line="240" w:lineRule="auto"/>
              <w:rPr>
                <w:rFonts w:ascii="Arial" w:eastAsia="Times New Roman" w:hAnsi="Arial" w:cs="Arial"/>
                <w:sz w:val="20"/>
                <w:szCs w:val="20"/>
                <w:lang w:eastAsia="en-AU"/>
              </w:rPr>
            </w:pPr>
          </w:p>
        </w:tc>
        <w:tc>
          <w:tcPr>
            <w:tcW w:w="0" w:type="auto"/>
            <w:vMerge/>
            <w:tcBorders>
              <w:top w:val="double" w:sz="6" w:space="0" w:color="000000"/>
              <w:left w:val="double" w:sz="6" w:space="0" w:color="000000"/>
              <w:bottom w:val="single" w:sz="8" w:space="0" w:color="000000"/>
              <w:right w:val="nil"/>
            </w:tcBorders>
            <w:vAlign w:val="center"/>
            <w:hideMark/>
          </w:tcPr>
          <w:p w14:paraId="7C8CDC7D" w14:textId="77777777" w:rsidR="00503F93" w:rsidRPr="00BA3B22" w:rsidRDefault="00503F93" w:rsidP="00503F93">
            <w:pPr>
              <w:spacing w:after="0" w:line="240" w:lineRule="auto"/>
              <w:rPr>
                <w:rFonts w:ascii="Arial" w:eastAsia="Times New Roman" w:hAnsi="Arial" w:cs="Arial"/>
                <w:sz w:val="20"/>
                <w:szCs w:val="20"/>
                <w:lang w:eastAsia="en-AU"/>
              </w:rPr>
            </w:pPr>
          </w:p>
        </w:tc>
        <w:tc>
          <w:tcPr>
            <w:tcW w:w="1933" w:type="dxa"/>
            <w:tcBorders>
              <w:top w:val="nil"/>
              <w:left w:val="nil"/>
              <w:bottom w:val="nil"/>
              <w:right w:val="nil"/>
            </w:tcBorders>
            <w:shd w:val="clear" w:color="auto" w:fill="F2F2F2"/>
            <w:tcMar>
              <w:top w:w="7" w:type="dxa"/>
              <w:left w:w="7" w:type="dxa"/>
              <w:bottom w:w="0" w:type="dxa"/>
              <w:right w:w="7" w:type="dxa"/>
            </w:tcMar>
            <w:vAlign w:val="center"/>
            <w:hideMark/>
          </w:tcPr>
          <w:p w14:paraId="42F38FC9" w14:textId="77777777" w:rsidR="00503F93" w:rsidRPr="00BA3B22" w:rsidRDefault="00503F93" w:rsidP="00503F93">
            <w:pPr>
              <w:spacing w:after="0" w:line="240" w:lineRule="auto"/>
              <w:textAlignment w:val="center"/>
              <w:rPr>
                <w:rFonts w:ascii="Arial" w:eastAsia="Times New Roman" w:hAnsi="Arial" w:cs="Arial"/>
                <w:sz w:val="20"/>
                <w:szCs w:val="20"/>
                <w:lang w:eastAsia="en-AU"/>
              </w:rPr>
            </w:pPr>
            <w:r w:rsidRPr="00BA3B22">
              <w:rPr>
                <w:rFonts w:ascii="Arial" w:eastAsia="Times New Roman" w:hAnsi="Arial" w:cs="Arial"/>
                <w:i/>
                <w:iCs/>
                <w:color w:val="000000"/>
                <w:kern w:val="24"/>
                <w:sz w:val="20"/>
                <w:szCs w:val="20"/>
                <w:lang w:eastAsia="en-AU"/>
              </w:rPr>
              <w:t>CLBBD201011-MT35</w:t>
            </w:r>
          </w:p>
        </w:tc>
        <w:tc>
          <w:tcPr>
            <w:tcW w:w="1259" w:type="dxa"/>
            <w:tcBorders>
              <w:top w:val="nil"/>
              <w:left w:val="nil"/>
              <w:bottom w:val="nil"/>
              <w:right w:val="nil"/>
            </w:tcBorders>
            <w:shd w:val="clear" w:color="auto" w:fill="F2F2F2"/>
            <w:tcMar>
              <w:top w:w="7" w:type="dxa"/>
              <w:left w:w="7" w:type="dxa"/>
              <w:bottom w:w="0" w:type="dxa"/>
              <w:right w:w="7" w:type="dxa"/>
            </w:tcMar>
            <w:vAlign w:val="center"/>
            <w:hideMark/>
          </w:tcPr>
          <w:p w14:paraId="14DFECE9" w14:textId="77777777" w:rsidR="00503F93" w:rsidRPr="00BA3B22" w:rsidRDefault="00503F93" w:rsidP="00503F93">
            <w:pPr>
              <w:spacing w:after="0" w:line="240" w:lineRule="auto"/>
              <w:jc w:val="center"/>
              <w:textAlignment w:val="center"/>
              <w:rPr>
                <w:rFonts w:ascii="Arial" w:eastAsia="Times New Roman" w:hAnsi="Arial" w:cs="Arial"/>
                <w:sz w:val="20"/>
                <w:szCs w:val="20"/>
                <w:lang w:eastAsia="en-AU"/>
              </w:rPr>
            </w:pPr>
            <w:r w:rsidRPr="00BA3B22">
              <w:rPr>
                <w:rFonts w:ascii="Arial" w:eastAsia="Times New Roman" w:hAnsi="Arial" w:cs="Arial"/>
                <w:color w:val="000000"/>
                <w:kern w:val="24"/>
                <w:sz w:val="20"/>
                <w:szCs w:val="20"/>
                <w:lang w:eastAsia="en-AU"/>
              </w:rPr>
              <w:t>P3</w:t>
            </w:r>
          </w:p>
        </w:tc>
        <w:tc>
          <w:tcPr>
            <w:tcW w:w="1207" w:type="dxa"/>
            <w:tcBorders>
              <w:top w:val="nil"/>
              <w:left w:val="nil"/>
              <w:bottom w:val="nil"/>
              <w:right w:val="nil"/>
            </w:tcBorders>
            <w:shd w:val="clear" w:color="auto" w:fill="F2F2F2"/>
            <w:tcMar>
              <w:top w:w="7" w:type="dxa"/>
              <w:left w:w="7" w:type="dxa"/>
              <w:bottom w:w="0" w:type="dxa"/>
              <w:right w:w="7" w:type="dxa"/>
            </w:tcMar>
            <w:vAlign w:val="center"/>
            <w:hideMark/>
          </w:tcPr>
          <w:p w14:paraId="6D9066C8" w14:textId="77777777" w:rsidR="00503F93" w:rsidRPr="00BA3B22" w:rsidRDefault="00503F93" w:rsidP="00503F93">
            <w:pPr>
              <w:spacing w:after="0" w:line="240" w:lineRule="auto"/>
              <w:jc w:val="center"/>
              <w:textAlignment w:val="center"/>
              <w:rPr>
                <w:rFonts w:ascii="Arial" w:eastAsia="Times New Roman" w:hAnsi="Arial" w:cs="Arial"/>
                <w:sz w:val="20"/>
                <w:szCs w:val="20"/>
                <w:lang w:eastAsia="en-AU"/>
              </w:rPr>
            </w:pPr>
            <w:r w:rsidRPr="00BA3B22">
              <w:rPr>
                <w:rFonts w:ascii="Arial" w:eastAsia="Times New Roman" w:hAnsi="Arial" w:cs="Arial"/>
                <w:b/>
                <w:bCs/>
                <w:color w:val="000000"/>
                <w:kern w:val="24"/>
                <w:sz w:val="20"/>
                <w:szCs w:val="20"/>
                <w:lang w:eastAsia="en-AU"/>
              </w:rPr>
              <w:t> </w:t>
            </w:r>
          </w:p>
        </w:tc>
        <w:tc>
          <w:tcPr>
            <w:tcW w:w="1009" w:type="dxa"/>
            <w:tcBorders>
              <w:top w:val="nil"/>
              <w:left w:val="nil"/>
              <w:bottom w:val="nil"/>
              <w:right w:val="nil"/>
            </w:tcBorders>
            <w:shd w:val="clear" w:color="auto" w:fill="F2F2F2"/>
            <w:tcMar>
              <w:top w:w="7" w:type="dxa"/>
              <w:left w:w="7" w:type="dxa"/>
              <w:bottom w:w="0" w:type="dxa"/>
              <w:right w:w="7" w:type="dxa"/>
            </w:tcMar>
            <w:vAlign w:val="center"/>
            <w:hideMark/>
          </w:tcPr>
          <w:p w14:paraId="57C3F314" w14:textId="77777777" w:rsidR="00503F93" w:rsidRPr="00BA3B22" w:rsidRDefault="00503F93" w:rsidP="00503F93">
            <w:pPr>
              <w:spacing w:after="0" w:line="240" w:lineRule="auto"/>
              <w:jc w:val="center"/>
              <w:textAlignment w:val="center"/>
              <w:rPr>
                <w:rFonts w:ascii="Arial" w:eastAsia="Times New Roman" w:hAnsi="Arial" w:cs="Arial"/>
                <w:sz w:val="20"/>
                <w:szCs w:val="20"/>
                <w:lang w:eastAsia="en-AU"/>
              </w:rPr>
            </w:pPr>
            <w:r w:rsidRPr="00BA3B22">
              <w:rPr>
                <w:rFonts w:ascii="Arial" w:eastAsia="Times New Roman" w:hAnsi="Arial" w:cs="Arial"/>
                <w:b/>
                <w:bCs/>
                <w:color w:val="000000"/>
                <w:kern w:val="24"/>
                <w:sz w:val="20"/>
                <w:szCs w:val="20"/>
                <w:lang w:eastAsia="en-AU"/>
              </w:rPr>
              <w:t> </w:t>
            </w:r>
          </w:p>
        </w:tc>
        <w:tc>
          <w:tcPr>
            <w:tcW w:w="1169" w:type="dxa"/>
            <w:tcBorders>
              <w:top w:val="nil"/>
              <w:left w:val="nil"/>
              <w:bottom w:val="nil"/>
              <w:right w:val="nil"/>
            </w:tcBorders>
            <w:shd w:val="clear" w:color="auto" w:fill="F2F2F2"/>
            <w:tcMar>
              <w:top w:w="7" w:type="dxa"/>
              <w:left w:w="7" w:type="dxa"/>
              <w:bottom w:w="0" w:type="dxa"/>
              <w:right w:w="7" w:type="dxa"/>
            </w:tcMar>
            <w:vAlign w:val="center"/>
            <w:hideMark/>
          </w:tcPr>
          <w:p w14:paraId="135119D0" w14:textId="77777777" w:rsidR="00503F93" w:rsidRPr="00BA3B22" w:rsidRDefault="00503F93" w:rsidP="00503F93">
            <w:pPr>
              <w:spacing w:after="0" w:line="240" w:lineRule="auto"/>
              <w:jc w:val="center"/>
              <w:textAlignment w:val="center"/>
              <w:rPr>
                <w:rFonts w:ascii="Arial" w:eastAsia="Times New Roman" w:hAnsi="Arial" w:cs="Arial"/>
                <w:sz w:val="20"/>
                <w:szCs w:val="20"/>
                <w:lang w:eastAsia="en-AU"/>
              </w:rPr>
            </w:pPr>
            <w:r w:rsidRPr="00BA3B22">
              <w:rPr>
                <w:rFonts w:ascii="Arial" w:eastAsia="Times New Roman" w:hAnsi="Arial" w:cs="Arial"/>
                <w:b/>
                <w:bCs/>
                <w:color w:val="000000"/>
                <w:kern w:val="24"/>
                <w:sz w:val="20"/>
                <w:szCs w:val="20"/>
                <w:lang w:eastAsia="en-AU"/>
              </w:rPr>
              <w:t>186.4</w:t>
            </w:r>
          </w:p>
        </w:tc>
        <w:tc>
          <w:tcPr>
            <w:tcW w:w="1167" w:type="dxa"/>
            <w:tcBorders>
              <w:top w:val="nil"/>
              <w:left w:val="nil"/>
              <w:bottom w:val="nil"/>
              <w:right w:val="double" w:sz="6" w:space="0" w:color="000000"/>
            </w:tcBorders>
            <w:shd w:val="clear" w:color="auto" w:fill="F2F2F2"/>
            <w:tcMar>
              <w:top w:w="7" w:type="dxa"/>
              <w:left w:w="7" w:type="dxa"/>
              <w:bottom w:w="0" w:type="dxa"/>
              <w:right w:w="7" w:type="dxa"/>
            </w:tcMar>
            <w:vAlign w:val="center"/>
            <w:hideMark/>
          </w:tcPr>
          <w:p w14:paraId="29580858" w14:textId="77777777" w:rsidR="00503F93" w:rsidRPr="00BA3B22" w:rsidRDefault="00503F93" w:rsidP="00503F93">
            <w:pPr>
              <w:spacing w:after="0" w:line="240" w:lineRule="auto"/>
              <w:jc w:val="center"/>
              <w:textAlignment w:val="center"/>
              <w:rPr>
                <w:rFonts w:ascii="Arial" w:eastAsia="Times New Roman" w:hAnsi="Arial" w:cs="Arial"/>
                <w:sz w:val="20"/>
                <w:szCs w:val="20"/>
                <w:lang w:eastAsia="en-AU"/>
              </w:rPr>
            </w:pPr>
            <w:r w:rsidRPr="00BA3B22">
              <w:rPr>
                <w:rFonts w:ascii="Arial" w:eastAsia="Times New Roman" w:hAnsi="Arial" w:cs="Arial"/>
                <w:b/>
                <w:bCs/>
                <w:color w:val="000000"/>
                <w:kern w:val="24"/>
                <w:sz w:val="20"/>
                <w:szCs w:val="20"/>
                <w:lang w:eastAsia="en-AU"/>
              </w:rPr>
              <w:t>3.0</w:t>
            </w:r>
          </w:p>
        </w:tc>
      </w:tr>
      <w:tr w:rsidR="00503F93" w:rsidRPr="00BA3B22" w14:paraId="6A739F6A" w14:textId="77777777" w:rsidTr="00503F93">
        <w:trPr>
          <w:trHeight w:val="207"/>
        </w:trPr>
        <w:tc>
          <w:tcPr>
            <w:tcW w:w="0" w:type="auto"/>
            <w:vMerge/>
            <w:tcBorders>
              <w:top w:val="single" w:sz="8" w:space="0" w:color="000000"/>
              <w:left w:val="single" w:sz="8" w:space="0" w:color="000000"/>
              <w:bottom w:val="double" w:sz="6" w:space="0" w:color="000000"/>
              <w:right w:val="double" w:sz="6" w:space="0" w:color="000000"/>
            </w:tcBorders>
            <w:vAlign w:val="center"/>
            <w:hideMark/>
          </w:tcPr>
          <w:p w14:paraId="3D0EA318" w14:textId="77777777" w:rsidR="00503F93" w:rsidRPr="00BA3B22" w:rsidRDefault="00503F93" w:rsidP="00503F93">
            <w:pPr>
              <w:spacing w:after="0" w:line="240" w:lineRule="auto"/>
              <w:rPr>
                <w:rFonts w:ascii="Arial" w:eastAsia="Times New Roman" w:hAnsi="Arial" w:cs="Arial"/>
                <w:sz w:val="20"/>
                <w:szCs w:val="20"/>
                <w:lang w:eastAsia="en-AU"/>
              </w:rPr>
            </w:pPr>
          </w:p>
        </w:tc>
        <w:tc>
          <w:tcPr>
            <w:tcW w:w="0" w:type="auto"/>
            <w:vMerge/>
            <w:tcBorders>
              <w:top w:val="double" w:sz="6" w:space="0" w:color="000000"/>
              <w:left w:val="double" w:sz="6" w:space="0" w:color="000000"/>
              <w:bottom w:val="single" w:sz="8" w:space="0" w:color="000000"/>
              <w:right w:val="nil"/>
            </w:tcBorders>
            <w:vAlign w:val="center"/>
            <w:hideMark/>
          </w:tcPr>
          <w:p w14:paraId="7593B6BE" w14:textId="77777777" w:rsidR="00503F93" w:rsidRPr="00BA3B22" w:rsidRDefault="00503F93" w:rsidP="00503F93">
            <w:pPr>
              <w:spacing w:after="0" w:line="240" w:lineRule="auto"/>
              <w:rPr>
                <w:rFonts w:ascii="Arial" w:eastAsia="Times New Roman" w:hAnsi="Arial" w:cs="Arial"/>
                <w:sz w:val="20"/>
                <w:szCs w:val="20"/>
                <w:lang w:eastAsia="en-AU"/>
              </w:rPr>
            </w:pPr>
          </w:p>
        </w:tc>
        <w:tc>
          <w:tcPr>
            <w:tcW w:w="1933" w:type="dxa"/>
            <w:tcBorders>
              <w:top w:val="nil"/>
              <w:left w:val="nil"/>
              <w:bottom w:val="nil"/>
              <w:right w:val="nil"/>
            </w:tcBorders>
            <w:shd w:val="clear" w:color="auto" w:fill="F2F2F2"/>
            <w:tcMar>
              <w:top w:w="7" w:type="dxa"/>
              <w:left w:w="7" w:type="dxa"/>
              <w:bottom w:w="0" w:type="dxa"/>
              <w:right w:w="7" w:type="dxa"/>
            </w:tcMar>
            <w:vAlign w:val="center"/>
            <w:hideMark/>
          </w:tcPr>
          <w:p w14:paraId="3ED68DDC" w14:textId="77777777" w:rsidR="00503F93" w:rsidRPr="00BA3B22" w:rsidRDefault="00503F93" w:rsidP="00503F93">
            <w:pPr>
              <w:spacing w:after="0" w:line="240" w:lineRule="auto"/>
              <w:textAlignment w:val="center"/>
              <w:rPr>
                <w:rFonts w:ascii="Arial" w:eastAsia="Times New Roman" w:hAnsi="Arial" w:cs="Arial"/>
                <w:sz w:val="20"/>
                <w:szCs w:val="20"/>
                <w:lang w:eastAsia="en-AU"/>
              </w:rPr>
            </w:pPr>
            <w:r w:rsidRPr="00BA3B22">
              <w:rPr>
                <w:rFonts w:ascii="Arial" w:eastAsia="Times New Roman" w:hAnsi="Arial" w:cs="Arial"/>
                <w:i/>
                <w:iCs/>
                <w:color w:val="000000"/>
                <w:kern w:val="24"/>
                <w:sz w:val="20"/>
                <w:szCs w:val="20"/>
                <w:lang w:eastAsia="en-AU"/>
              </w:rPr>
              <w:t>CLBBD201011-1179</w:t>
            </w:r>
          </w:p>
        </w:tc>
        <w:tc>
          <w:tcPr>
            <w:tcW w:w="1259" w:type="dxa"/>
            <w:tcBorders>
              <w:top w:val="nil"/>
              <w:left w:val="nil"/>
              <w:bottom w:val="nil"/>
              <w:right w:val="nil"/>
            </w:tcBorders>
            <w:shd w:val="clear" w:color="auto" w:fill="F2F2F2"/>
            <w:tcMar>
              <w:top w:w="7" w:type="dxa"/>
              <w:left w:w="7" w:type="dxa"/>
              <w:bottom w:w="0" w:type="dxa"/>
              <w:right w:w="7" w:type="dxa"/>
            </w:tcMar>
            <w:vAlign w:val="center"/>
            <w:hideMark/>
          </w:tcPr>
          <w:p w14:paraId="480D0E0F" w14:textId="77777777" w:rsidR="00503F93" w:rsidRPr="00BA3B22" w:rsidRDefault="00503F93" w:rsidP="00503F93">
            <w:pPr>
              <w:spacing w:after="0" w:line="240" w:lineRule="auto"/>
              <w:jc w:val="center"/>
              <w:textAlignment w:val="center"/>
              <w:rPr>
                <w:rFonts w:ascii="Arial" w:eastAsia="Times New Roman" w:hAnsi="Arial" w:cs="Arial"/>
                <w:sz w:val="20"/>
                <w:szCs w:val="20"/>
                <w:lang w:eastAsia="en-AU"/>
              </w:rPr>
            </w:pPr>
            <w:r w:rsidRPr="00BA3B22">
              <w:rPr>
                <w:rFonts w:ascii="Arial" w:eastAsia="Times New Roman" w:hAnsi="Arial" w:cs="Arial"/>
                <w:color w:val="000000"/>
                <w:kern w:val="24"/>
                <w:sz w:val="20"/>
                <w:szCs w:val="20"/>
                <w:lang w:eastAsia="en-AU"/>
              </w:rPr>
              <w:t>P3</w:t>
            </w:r>
          </w:p>
        </w:tc>
        <w:tc>
          <w:tcPr>
            <w:tcW w:w="1207" w:type="dxa"/>
            <w:tcBorders>
              <w:top w:val="nil"/>
              <w:left w:val="nil"/>
              <w:bottom w:val="nil"/>
              <w:right w:val="nil"/>
            </w:tcBorders>
            <w:shd w:val="clear" w:color="auto" w:fill="F2F2F2"/>
            <w:tcMar>
              <w:top w:w="7" w:type="dxa"/>
              <w:left w:w="7" w:type="dxa"/>
              <w:bottom w:w="0" w:type="dxa"/>
              <w:right w:w="7" w:type="dxa"/>
            </w:tcMar>
            <w:vAlign w:val="center"/>
            <w:hideMark/>
          </w:tcPr>
          <w:p w14:paraId="37E126D2" w14:textId="77777777" w:rsidR="00503F93" w:rsidRPr="00BA3B22" w:rsidRDefault="00503F93" w:rsidP="00503F93">
            <w:pPr>
              <w:spacing w:after="0" w:line="240" w:lineRule="auto"/>
              <w:jc w:val="center"/>
              <w:textAlignment w:val="center"/>
              <w:rPr>
                <w:rFonts w:ascii="Arial" w:eastAsia="Times New Roman" w:hAnsi="Arial" w:cs="Arial"/>
                <w:sz w:val="20"/>
                <w:szCs w:val="20"/>
                <w:lang w:eastAsia="en-AU"/>
              </w:rPr>
            </w:pPr>
            <w:r w:rsidRPr="00BA3B22">
              <w:rPr>
                <w:rFonts w:ascii="Arial" w:eastAsia="Times New Roman" w:hAnsi="Arial" w:cs="Arial"/>
                <w:b/>
                <w:bCs/>
                <w:color w:val="000000"/>
                <w:kern w:val="24"/>
                <w:sz w:val="20"/>
                <w:szCs w:val="20"/>
                <w:lang w:eastAsia="en-AU"/>
              </w:rPr>
              <w:t> </w:t>
            </w:r>
          </w:p>
        </w:tc>
        <w:tc>
          <w:tcPr>
            <w:tcW w:w="1009" w:type="dxa"/>
            <w:tcBorders>
              <w:top w:val="nil"/>
              <w:left w:val="nil"/>
              <w:bottom w:val="nil"/>
              <w:right w:val="nil"/>
            </w:tcBorders>
            <w:shd w:val="clear" w:color="auto" w:fill="F2F2F2"/>
            <w:tcMar>
              <w:top w:w="7" w:type="dxa"/>
              <w:left w:w="7" w:type="dxa"/>
              <w:bottom w:w="0" w:type="dxa"/>
              <w:right w:w="7" w:type="dxa"/>
            </w:tcMar>
            <w:vAlign w:val="center"/>
            <w:hideMark/>
          </w:tcPr>
          <w:p w14:paraId="539B2A2B" w14:textId="77777777" w:rsidR="00503F93" w:rsidRPr="00BA3B22" w:rsidRDefault="00503F93" w:rsidP="00503F93">
            <w:pPr>
              <w:spacing w:after="0" w:line="240" w:lineRule="auto"/>
              <w:jc w:val="center"/>
              <w:textAlignment w:val="center"/>
              <w:rPr>
                <w:rFonts w:ascii="Arial" w:eastAsia="Times New Roman" w:hAnsi="Arial" w:cs="Arial"/>
                <w:sz w:val="20"/>
                <w:szCs w:val="20"/>
                <w:lang w:eastAsia="en-AU"/>
              </w:rPr>
            </w:pPr>
            <w:r w:rsidRPr="00BA3B22">
              <w:rPr>
                <w:rFonts w:ascii="Arial" w:eastAsia="Times New Roman" w:hAnsi="Arial" w:cs="Arial"/>
                <w:b/>
                <w:bCs/>
                <w:color w:val="000000"/>
                <w:kern w:val="24"/>
                <w:sz w:val="20"/>
                <w:szCs w:val="20"/>
                <w:lang w:eastAsia="en-AU"/>
              </w:rPr>
              <w:t> </w:t>
            </w:r>
          </w:p>
        </w:tc>
        <w:tc>
          <w:tcPr>
            <w:tcW w:w="1169" w:type="dxa"/>
            <w:tcBorders>
              <w:top w:val="nil"/>
              <w:left w:val="nil"/>
              <w:bottom w:val="nil"/>
              <w:right w:val="nil"/>
            </w:tcBorders>
            <w:shd w:val="clear" w:color="auto" w:fill="F2F2F2"/>
            <w:tcMar>
              <w:top w:w="7" w:type="dxa"/>
              <w:left w:w="7" w:type="dxa"/>
              <w:bottom w:w="0" w:type="dxa"/>
              <w:right w:w="7" w:type="dxa"/>
            </w:tcMar>
            <w:vAlign w:val="center"/>
            <w:hideMark/>
          </w:tcPr>
          <w:p w14:paraId="02AD9256" w14:textId="77777777" w:rsidR="00503F93" w:rsidRPr="00BA3B22" w:rsidRDefault="00503F93" w:rsidP="00503F93">
            <w:pPr>
              <w:spacing w:after="0" w:line="240" w:lineRule="auto"/>
              <w:jc w:val="center"/>
              <w:textAlignment w:val="center"/>
              <w:rPr>
                <w:rFonts w:ascii="Arial" w:eastAsia="Times New Roman" w:hAnsi="Arial" w:cs="Arial"/>
                <w:sz w:val="20"/>
                <w:szCs w:val="20"/>
                <w:lang w:eastAsia="en-AU"/>
              </w:rPr>
            </w:pPr>
            <w:r w:rsidRPr="00BA3B22">
              <w:rPr>
                <w:rFonts w:ascii="Arial" w:eastAsia="Times New Roman" w:hAnsi="Arial" w:cs="Arial"/>
                <w:b/>
                <w:bCs/>
                <w:color w:val="000000"/>
                <w:kern w:val="24"/>
                <w:sz w:val="20"/>
                <w:szCs w:val="20"/>
                <w:lang w:eastAsia="en-AU"/>
              </w:rPr>
              <w:t>294.5</w:t>
            </w:r>
          </w:p>
        </w:tc>
        <w:tc>
          <w:tcPr>
            <w:tcW w:w="1167" w:type="dxa"/>
            <w:tcBorders>
              <w:top w:val="nil"/>
              <w:left w:val="nil"/>
              <w:bottom w:val="nil"/>
              <w:right w:val="double" w:sz="6" w:space="0" w:color="000000"/>
            </w:tcBorders>
            <w:shd w:val="clear" w:color="auto" w:fill="F2F2F2"/>
            <w:tcMar>
              <w:top w:w="7" w:type="dxa"/>
              <w:left w:w="7" w:type="dxa"/>
              <w:bottom w:w="0" w:type="dxa"/>
              <w:right w:w="7" w:type="dxa"/>
            </w:tcMar>
            <w:vAlign w:val="center"/>
            <w:hideMark/>
          </w:tcPr>
          <w:p w14:paraId="57D39122" w14:textId="77777777" w:rsidR="00503F93" w:rsidRPr="00BA3B22" w:rsidRDefault="00503F93" w:rsidP="00503F93">
            <w:pPr>
              <w:spacing w:after="0" w:line="240" w:lineRule="auto"/>
              <w:jc w:val="center"/>
              <w:textAlignment w:val="center"/>
              <w:rPr>
                <w:rFonts w:ascii="Arial" w:eastAsia="Times New Roman" w:hAnsi="Arial" w:cs="Arial"/>
                <w:sz w:val="20"/>
                <w:szCs w:val="20"/>
                <w:lang w:eastAsia="en-AU"/>
              </w:rPr>
            </w:pPr>
            <w:r w:rsidRPr="00BA3B22">
              <w:rPr>
                <w:rFonts w:ascii="Arial" w:eastAsia="Times New Roman" w:hAnsi="Arial" w:cs="Arial"/>
                <w:b/>
                <w:bCs/>
                <w:color w:val="000000"/>
                <w:kern w:val="24"/>
                <w:sz w:val="20"/>
                <w:szCs w:val="20"/>
                <w:lang w:eastAsia="en-AU"/>
              </w:rPr>
              <w:t>9.4</w:t>
            </w:r>
          </w:p>
        </w:tc>
      </w:tr>
      <w:tr w:rsidR="00503F93" w:rsidRPr="00BA3B22" w14:paraId="1202E11E" w14:textId="77777777" w:rsidTr="00503F93">
        <w:trPr>
          <w:trHeight w:val="207"/>
        </w:trPr>
        <w:tc>
          <w:tcPr>
            <w:tcW w:w="0" w:type="auto"/>
            <w:vMerge/>
            <w:tcBorders>
              <w:top w:val="single" w:sz="8" w:space="0" w:color="000000"/>
              <w:left w:val="single" w:sz="8" w:space="0" w:color="000000"/>
              <w:bottom w:val="double" w:sz="6" w:space="0" w:color="000000"/>
              <w:right w:val="double" w:sz="6" w:space="0" w:color="000000"/>
            </w:tcBorders>
            <w:vAlign w:val="center"/>
            <w:hideMark/>
          </w:tcPr>
          <w:p w14:paraId="70B7A316" w14:textId="77777777" w:rsidR="00503F93" w:rsidRPr="00BA3B22" w:rsidRDefault="00503F93" w:rsidP="00503F93">
            <w:pPr>
              <w:spacing w:after="0" w:line="240" w:lineRule="auto"/>
              <w:rPr>
                <w:rFonts w:ascii="Arial" w:eastAsia="Times New Roman" w:hAnsi="Arial" w:cs="Arial"/>
                <w:sz w:val="20"/>
                <w:szCs w:val="20"/>
                <w:lang w:eastAsia="en-AU"/>
              </w:rPr>
            </w:pPr>
          </w:p>
        </w:tc>
        <w:tc>
          <w:tcPr>
            <w:tcW w:w="0" w:type="auto"/>
            <w:vMerge/>
            <w:tcBorders>
              <w:top w:val="double" w:sz="6" w:space="0" w:color="000000"/>
              <w:left w:val="double" w:sz="6" w:space="0" w:color="000000"/>
              <w:bottom w:val="single" w:sz="8" w:space="0" w:color="000000"/>
              <w:right w:val="nil"/>
            </w:tcBorders>
            <w:vAlign w:val="center"/>
            <w:hideMark/>
          </w:tcPr>
          <w:p w14:paraId="4FF86D51" w14:textId="77777777" w:rsidR="00503F93" w:rsidRPr="00BA3B22" w:rsidRDefault="00503F93" w:rsidP="00503F93">
            <w:pPr>
              <w:spacing w:after="0" w:line="240" w:lineRule="auto"/>
              <w:rPr>
                <w:rFonts w:ascii="Arial" w:eastAsia="Times New Roman" w:hAnsi="Arial" w:cs="Arial"/>
                <w:sz w:val="20"/>
                <w:szCs w:val="20"/>
                <w:lang w:eastAsia="en-AU"/>
              </w:rPr>
            </w:pPr>
          </w:p>
        </w:tc>
        <w:tc>
          <w:tcPr>
            <w:tcW w:w="1933" w:type="dxa"/>
            <w:tcBorders>
              <w:top w:val="nil"/>
              <w:left w:val="nil"/>
              <w:bottom w:val="nil"/>
              <w:right w:val="nil"/>
            </w:tcBorders>
            <w:shd w:val="clear" w:color="auto" w:fill="F2F2F2"/>
            <w:tcMar>
              <w:top w:w="7" w:type="dxa"/>
              <w:left w:w="7" w:type="dxa"/>
              <w:bottom w:w="0" w:type="dxa"/>
              <w:right w:w="7" w:type="dxa"/>
            </w:tcMar>
            <w:vAlign w:val="center"/>
            <w:hideMark/>
          </w:tcPr>
          <w:p w14:paraId="08868CAD" w14:textId="77777777" w:rsidR="00503F93" w:rsidRPr="00BA3B22" w:rsidRDefault="00503F93" w:rsidP="00503F93">
            <w:pPr>
              <w:spacing w:after="0" w:line="240" w:lineRule="auto"/>
              <w:textAlignment w:val="center"/>
              <w:rPr>
                <w:rFonts w:ascii="Arial" w:eastAsia="Times New Roman" w:hAnsi="Arial" w:cs="Arial"/>
                <w:sz w:val="20"/>
                <w:szCs w:val="20"/>
                <w:lang w:eastAsia="en-AU"/>
              </w:rPr>
            </w:pPr>
            <w:r w:rsidRPr="00BA3B22">
              <w:rPr>
                <w:rFonts w:ascii="Arial" w:eastAsia="Times New Roman" w:hAnsi="Arial" w:cs="Arial"/>
                <w:i/>
                <w:iCs/>
                <w:color w:val="000000"/>
                <w:kern w:val="24"/>
                <w:sz w:val="20"/>
                <w:szCs w:val="20"/>
                <w:lang w:eastAsia="en-AU"/>
              </w:rPr>
              <w:t>CLBBD201011-858</w:t>
            </w:r>
          </w:p>
        </w:tc>
        <w:tc>
          <w:tcPr>
            <w:tcW w:w="1259" w:type="dxa"/>
            <w:tcBorders>
              <w:top w:val="nil"/>
              <w:left w:val="nil"/>
              <w:bottom w:val="nil"/>
              <w:right w:val="nil"/>
            </w:tcBorders>
            <w:shd w:val="clear" w:color="auto" w:fill="F2F2F2"/>
            <w:tcMar>
              <w:top w:w="7" w:type="dxa"/>
              <w:left w:w="7" w:type="dxa"/>
              <w:bottom w:w="0" w:type="dxa"/>
              <w:right w:w="7" w:type="dxa"/>
            </w:tcMar>
            <w:vAlign w:val="center"/>
            <w:hideMark/>
          </w:tcPr>
          <w:p w14:paraId="2CCF90EE" w14:textId="77777777" w:rsidR="00503F93" w:rsidRPr="00BA3B22" w:rsidRDefault="00503F93" w:rsidP="00503F93">
            <w:pPr>
              <w:spacing w:after="0" w:line="240" w:lineRule="auto"/>
              <w:jc w:val="center"/>
              <w:textAlignment w:val="center"/>
              <w:rPr>
                <w:rFonts w:ascii="Arial" w:eastAsia="Times New Roman" w:hAnsi="Arial" w:cs="Arial"/>
                <w:sz w:val="20"/>
                <w:szCs w:val="20"/>
                <w:lang w:eastAsia="en-AU"/>
              </w:rPr>
            </w:pPr>
            <w:r w:rsidRPr="00BA3B22">
              <w:rPr>
                <w:rFonts w:ascii="Arial" w:eastAsia="Times New Roman" w:hAnsi="Arial" w:cs="Arial"/>
                <w:color w:val="000000"/>
                <w:kern w:val="24"/>
                <w:sz w:val="20"/>
                <w:szCs w:val="20"/>
                <w:lang w:eastAsia="en-AU"/>
              </w:rPr>
              <w:t>Mx</w:t>
            </w:r>
          </w:p>
        </w:tc>
        <w:tc>
          <w:tcPr>
            <w:tcW w:w="1207" w:type="dxa"/>
            <w:tcBorders>
              <w:top w:val="nil"/>
              <w:left w:val="nil"/>
              <w:bottom w:val="nil"/>
              <w:right w:val="nil"/>
            </w:tcBorders>
            <w:shd w:val="clear" w:color="auto" w:fill="F2F2F2"/>
            <w:tcMar>
              <w:top w:w="7" w:type="dxa"/>
              <w:left w:w="7" w:type="dxa"/>
              <w:bottom w:w="0" w:type="dxa"/>
              <w:right w:w="7" w:type="dxa"/>
            </w:tcMar>
            <w:vAlign w:val="center"/>
            <w:hideMark/>
          </w:tcPr>
          <w:p w14:paraId="31F7CA43" w14:textId="77777777" w:rsidR="00503F93" w:rsidRPr="00BA3B22" w:rsidRDefault="00503F93" w:rsidP="00503F93">
            <w:pPr>
              <w:spacing w:after="0" w:line="240" w:lineRule="auto"/>
              <w:jc w:val="center"/>
              <w:textAlignment w:val="center"/>
              <w:rPr>
                <w:rFonts w:ascii="Arial" w:eastAsia="Times New Roman" w:hAnsi="Arial" w:cs="Arial"/>
                <w:sz w:val="20"/>
                <w:szCs w:val="20"/>
                <w:lang w:eastAsia="en-AU"/>
              </w:rPr>
            </w:pPr>
            <w:r w:rsidRPr="00BA3B22">
              <w:rPr>
                <w:rFonts w:ascii="Arial" w:eastAsia="Times New Roman" w:hAnsi="Arial" w:cs="Arial"/>
                <w:b/>
                <w:bCs/>
                <w:color w:val="000000"/>
                <w:kern w:val="24"/>
                <w:sz w:val="20"/>
                <w:szCs w:val="20"/>
                <w:lang w:eastAsia="en-AU"/>
              </w:rPr>
              <w:t>351</w:t>
            </w:r>
          </w:p>
        </w:tc>
        <w:tc>
          <w:tcPr>
            <w:tcW w:w="1009" w:type="dxa"/>
            <w:tcBorders>
              <w:top w:val="nil"/>
              <w:left w:val="nil"/>
              <w:bottom w:val="nil"/>
              <w:right w:val="nil"/>
            </w:tcBorders>
            <w:shd w:val="clear" w:color="auto" w:fill="F2F2F2"/>
            <w:tcMar>
              <w:top w:w="7" w:type="dxa"/>
              <w:left w:w="7" w:type="dxa"/>
              <w:bottom w:w="0" w:type="dxa"/>
              <w:right w:w="7" w:type="dxa"/>
            </w:tcMar>
            <w:vAlign w:val="center"/>
            <w:hideMark/>
          </w:tcPr>
          <w:p w14:paraId="0A1730FA" w14:textId="77777777" w:rsidR="00503F93" w:rsidRPr="00BA3B22" w:rsidRDefault="00503F93" w:rsidP="00503F93">
            <w:pPr>
              <w:spacing w:after="0" w:line="240" w:lineRule="auto"/>
              <w:jc w:val="center"/>
              <w:textAlignment w:val="center"/>
              <w:rPr>
                <w:rFonts w:ascii="Arial" w:eastAsia="Times New Roman" w:hAnsi="Arial" w:cs="Arial"/>
                <w:sz w:val="20"/>
                <w:szCs w:val="20"/>
                <w:lang w:eastAsia="en-AU"/>
              </w:rPr>
            </w:pPr>
            <w:r w:rsidRPr="00BA3B22">
              <w:rPr>
                <w:rFonts w:ascii="Arial" w:eastAsia="Times New Roman" w:hAnsi="Arial" w:cs="Arial"/>
                <w:b/>
                <w:bCs/>
                <w:color w:val="000000"/>
                <w:kern w:val="24"/>
                <w:sz w:val="20"/>
                <w:szCs w:val="20"/>
                <w:lang w:eastAsia="en-AU"/>
              </w:rPr>
              <w:t>68</w:t>
            </w:r>
          </w:p>
        </w:tc>
        <w:tc>
          <w:tcPr>
            <w:tcW w:w="1169" w:type="dxa"/>
            <w:tcBorders>
              <w:top w:val="nil"/>
              <w:left w:val="nil"/>
              <w:bottom w:val="nil"/>
              <w:right w:val="nil"/>
            </w:tcBorders>
            <w:shd w:val="clear" w:color="auto" w:fill="F2F2F2"/>
            <w:tcMar>
              <w:top w:w="7" w:type="dxa"/>
              <w:left w:w="7" w:type="dxa"/>
              <w:bottom w:w="0" w:type="dxa"/>
              <w:right w:w="7" w:type="dxa"/>
            </w:tcMar>
            <w:vAlign w:val="center"/>
            <w:hideMark/>
          </w:tcPr>
          <w:p w14:paraId="36BEA8FC" w14:textId="77777777" w:rsidR="00503F93" w:rsidRPr="00BA3B22" w:rsidRDefault="00503F93" w:rsidP="00503F93">
            <w:pPr>
              <w:spacing w:after="0" w:line="240" w:lineRule="auto"/>
              <w:jc w:val="center"/>
              <w:textAlignment w:val="center"/>
              <w:rPr>
                <w:rFonts w:ascii="Arial" w:eastAsia="Times New Roman" w:hAnsi="Arial" w:cs="Arial"/>
                <w:sz w:val="20"/>
                <w:szCs w:val="20"/>
                <w:lang w:eastAsia="en-AU"/>
              </w:rPr>
            </w:pPr>
            <w:r w:rsidRPr="00BA3B22">
              <w:rPr>
                <w:rFonts w:ascii="Arial" w:eastAsia="Times New Roman" w:hAnsi="Arial" w:cs="Arial"/>
                <w:b/>
                <w:bCs/>
                <w:color w:val="000000"/>
                <w:kern w:val="24"/>
                <w:sz w:val="20"/>
                <w:szCs w:val="20"/>
                <w:lang w:eastAsia="en-AU"/>
              </w:rPr>
              <w:t>195.7</w:t>
            </w:r>
          </w:p>
        </w:tc>
        <w:tc>
          <w:tcPr>
            <w:tcW w:w="1167" w:type="dxa"/>
            <w:tcBorders>
              <w:top w:val="nil"/>
              <w:left w:val="nil"/>
              <w:bottom w:val="nil"/>
              <w:right w:val="double" w:sz="6" w:space="0" w:color="000000"/>
            </w:tcBorders>
            <w:shd w:val="clear" w:color="auto" w:fill="F2F2F2"/>
            <w:tcMar>
              <w:top w:w="7" w:type="dxa"/>
              <w:left w:w="7" w:type="dxa"/>
              <w:bottom w:w="0" w:type="dxa"/>
              <w:right w:w="7" w:type="dxa"/>
            </w:tcMar>
            <w:vAlign w:val="center"/>
            <w:hideMark/>
          </w:tcPr>
          <w:p w14:paraId="4B658DEF" w14:textId="77777777" w:rsidR="00503F93" w:rsidRPr="00BA3B22" w:rsidRDefault="00503F93" w:rsidP="00503F93">
            <w:pPr>
              <w:spacing w:after="0" w:line="240" w:lineRule="auto"/>
              <w:jc w:val="center"/>
              <w:textAlignment w:val="center"/>
              <w:rPr>
                <w:rFonts w:ascii="Arial" w:eastAsia="Times New Roman" w:hAnsi="Arial" w:cs="Arial"/>
                <w:sz w:val="20"/>
                <w:szCs w:val="20"/>
                <w:lang w:eastAsia="en-AU"/>
              </w:rPr>
            </w:pPr>
            <w:r w:rsidRPr="00BA3B22">
              <w:rPr>
                <w:rFonts w:ascii="Arial" w:eastAsia="Times New Roman" w:hAnsi="Arial" w:cs="Arial"/>
                <w:b/>
                <w:bCs/>
                <w:color w:val="000000"/>
                <w:kern w:val="24"/>
                <w:sz w:val="20"/>
                <w:szCs w:val="20"/>
                <w:lang w:eastAsia="en-AU"/>
              </w:rPr>
              <w:t>6.6</w:t>
            </w:r>
          </w:p>
        </w:tc>
      </w:tr>
      <w:tr w:rsidR="00503F93" w:rsidRPr="00BA3B22" w14:paraId="3D97B069" w14:textId="77777777" w:rsidTr="00503F93">
        <w:trPr>
          <w:trHeight w:val="207"/>
        </w:trPr>
        <w:tc>
          <w:tcPr>
            <w:tcW w:w="0" w:type="auto"/>
            <w:vMerge/>
            <w:tcBorders>
              <w:top w:val="single" w:sz="8" w:space="0" w:color="000000"/>
              <w:left w:val="single" w:sz="8" w:space="0" w:color="000000"/>
              <w:bottom w:val="double" w:sz="6" w:space="0" w:color="000000"/>
              <w:right w:val="double" w:sz="6" w:space="0" w:color="000000"/>
            </w:tcBorders>
            <w:vAlign w:val="center"/>
            <w:hideMark/>
          </w:tcPr>
          <w:p w14:paraId="138306D4" w14:textId="77777777" w:rsidR="00503F93" w:rsidRPr="00BA3B22" w:rsidRDefault="00503F93" w:rsidP="00503F93">
            <w:pPr>
              <w:spacing w:after="0" w:line="240" w:lineRule="auto"/>
              <w:rPr>
                <w:rFonts w:ascii="Arial" w:eastAsia="Times New Roman" w:hAnsi="Arial" w:cs="Arial"/>
                <w:sz w:val="20"/>
                <w:szCs w:val="20"/>
                <w:lang w:eastAsia="en-AU"/>
              </w:rPr>
            </w:pPr>
          </w:p>
        </w:tc>
        <w:tc>
          <w:tcPr>
            <w:tcW w:w="0" w:type="auto"/>
            <w:vMerge/>
            <w:tcBorders>
              <w:top w:val="double" w:sz="6" w:space="0" w:color="000000"/>
              <w:left w:val="double" w:sz="6" w:space="0" w:color="000000"/>
              <w:bottom w:val="single" w:sz="8" w:space="0" w:color="000000"/>
              <w:right w:val="nil"/>
            </w:tcBorders>
            <w:vAlign w:val="center"/>
            <w:hideMark/>
          </w:tcPr>
          <w:p w14:paraId="24A9BF12" w14:textId="77777777" w:rsidR="00503F93" w:rsidRPr="00BA3B22" w:rsidRDefault="00503F93" w:rsidP="00503F93">
            <w:pPr>
              <w:spacing w:after="0" w:line="240" w:lineRule="auto"/>
              <w:rPr>
                <w:rFonts w:ascii="Arial" w:eastAsia="Times New Roman" w:hAnsi="Arial" w:cs="Arial"/>
                <w:sz w:val="20"/>
                <w:szCs w:val="20"/>
                <w:lang w:eastAsia="en-AU"/>
              </w:rPr>
            </w:pPr>
          </w:p>
        </w:tc>
        <w:tc>
          <w:tcPr>
            <w:tcW w:w="1933" w:type="dxa"/>
            <w:tcBorders>
              <w:top w:val="nil"/>
              <w:left w:val="nil"/>
              <w:bottom w:val="nil"/>
              <w:right w:val="nil"/>
            </w:tcBorders>
            <w:shd w:val="clear" w:color="auto" w:fill="F2F2F2"/>
            <w:tcMar>
              <w:top w:w="7" w:type="dxa"/>
              <w:left w:w="7" w:type="dxa"/>
              <w:bottom w:w="0" w:type="dxa"/>
              <w:right w:w="7" w:type="dxa"/>
            </w:tcMar>
            <w:vAlign w:val="center"/>
            <w:hideMark/>
          </w:tcPr>
          <w:p w14:paraId="1F13D707" w14:textId="77777777" w:rsidR="00503F93" w:rsidRPr="00BA3B22" w:rsidRDefault="00503F93" w:rsidP="00503F93">
            <w:pPr>
              <w:spacing w:after="0" w:line="240" w:lineRule="auto"/>
              <w:textAlignment w:val="center"/>
              <w:rPr>
                <w:rFonts w:ascii="Arial" w:eastAsia="Times New Roman" w:hAnsi="Arial" w:cs="Arial"/>
                <w:sz w:val="20"/>
                <w:szCs w:val="20"/>
                <w:lang w:eastAsia="en-AU"/>
              </w:rPr>
            </w:pPr>
            <w:r w:rsidRPr="00BA3B22">
              <w:rPr>
                <w:rFonts w:ascii="Arial" w:eastAsia="Times New Roman" w:hAnsi="Arial" w:cs="Arial"/>
                <w:i/>
                <w:iCs/>
                <w:color w:val="000000"/>
                <w:kern w:val="24"/>
                <w:sz w:val="20"/>
                <w:szCs w:val="20"/>
                <w:lang w:eastAsia="en-AU"/>
              </w:rPr>
              <w:t>CLBBD201011-859</w:t>
            </w:r>
          </w:p>
        </w:tc>
        <w:tc>
          <w:tcPr>
            <w:tcW w:w="1259" w:type="dxa"/>
            <w:tcBorders>
              <w:top w:val="nil"/>
              <w:left w:val="nil"/>
              <w:bottom w:val="nil"/>
              <w:right w:val="nil"/>
            </w:tcBorders>
            <w:shd w:val="clear" w:color="auto" w:fill="F2F2F2"/>
            <w:tcMar>
              <w:top w:w="7" w:type="dxa"/>
              <w:left w:w="7" w:type="dxa"/>
              <w:bottom w:w="0" w:type="dxa"/>
              <w:right w:w="7" w:type="dxa"/>
            </w:tcMar>
            <w:vAlign w:val="center"/>
            <w:hideMark/>
          </w:tcPr>
          <w:p w14:paraId="572CF7F1" w14:textId="77777777" w:rsidR="00503F93" w:rsidRPr="00BA3B22" w:rsidRDefault="00503F93" w:rsidP="00503F93">
            <w:pPr>
              <w:spacing w:after="0" w:line="240" w:lineRule="auto"/>
              <w:jc w:val="center"/>
              <w:textAlignment w:val="center"/>
              <w:rPr>
                <w:rFonts w:ascii="Arial" w:eastAsia="Times New Roman" w:hAnsi="Arial" w:cs="Arial"/>
                <w:sz w:val="20"/>
                <w:szCs w:val="20"/>
                <w:lang w:eastAsia="en-AU"/>
              </w:rPr>
            </w:pPr>
            <w:r w:rsidRPr="00BA3B22">
              <w:rPr>
                <w:rFonts w:ascii="Arial" w:eastAsia="Times New Roman" w:hAnsi="Arial" w:cs="Arial"/>
                <w:color w:val="000000"/>
                <w:kern w:val="24"/>
                <w:sz w:val="20"/>
                <w:szCs w:val="20"/>
                <w:lang w:eastAsia="en-AU"/>
              </w:rPr>
              <w:t>Mx</w:t>
            </w:r>
          </w:p>
        </w:tc>
        <w:tc>
          <w:tcPr>
            <w:tcW w:w="1207" w:type="dxa"/>
            <w:tcBorders>
              <w:top w:val="nil"/>
              <w:left w:val="nil"/>
              <w:bottom w:val="nil"/>
              <w:right w:val="nil"/>
            </w:tcBorders>
            <w:shd w:val="clear" w:color="auto" w:fill="F2F2F2"/>
            <w:tcMar>
              <w:top w:w="7" w:type="dxa"/>
              <w:left w:w="7" w:type="dxa"/>
              <w:bottom w:w="0" w:type="dxa"/>
              <w:right w:w="7" w:type="dxa"/>
            </w:tcMar>
            <w:vAlign w:val="center"/>
            <w:hideMark/>
          </w:tcPr>
          <w:p w14:paraId="7330AE91" w14:textId="77777777" w:rsidR="00503F93" w:rsidRPr="00BA3B22" w:rsidRDefault="00503F93" w:rsidP="00503F93">
            <w:pPr>
              <w:spacing w:after="0" w:line="240" w:lineRule="auto"/>
              <w:jc w:val="center"/>
              <w:textAlignment w:val="center"/>
              <w:rPr>
                <w:rFonts w:ascii="Arial" w:eastAsia="Times New Roman" w:hAnsi="Arial" w:cs="Arial"/>
                <w:sz w:val="20"/>
                <w:szCs w:val="20"/>
                <w:lang w:eastAsia="en-AU"/>
              </w:rPr>
            </w:pPr>
            <w:r w:rsidRPr="00BA3B22">
              <w:rPr>
                <w:rFonts w:ascii="Arial" w:eastAsia="Times New Roman" w:hAnsi="Arial" w:cs="Arial"/>
                <w:b/>
                <w:bCs/>
                <w:color w:val="000000"/>
                <w:kern w:val="24"/>
                <w:sz w:val="20"/>
                <w:szCs w:val="20"/>
                <w:lang w:eastAsia="en-AU"/>
              </w:rPr>
              <w:t>684</w:t>
            </w:r>
          </w:p>
        </w:tc>
        <w:tc>
          <w:tcPr>
            <w:tcW w:w="1009" w:type="dxa"/>
            <w:tcBorders>
              <w:top w:val="nil"/>
              <w:left w:val="nil"/>
              <w:bottom w:val="nil"/>
              <w:right w:val="nil"/>
            </w:tcBorders>
            <w:shd w:val="clear" w:color="auto" w:fill="F2F2F2"/>
            <w:tcMar>
              <w:top w:w="7" w:type="dxa"/>
              <w:left w:w="7" w:type="dxa"/>
              <w:bottom w:w="0" w:type="dxa"/>
              <w:right w:w="7" w:type="dxa"/>
            </w:tcMar>
            <w:vAlign w:val="center"/>
            <w:hideMark/>
          </w:tcPr>
          <w:p w14:paraId="2DA5DE99" w14:textId="77777777" w:rsidR="00503F93" w:rsidRPr="00BA3B22" w:rsidRDefault="00503F93" w:rsidP="00503F93">
            <w:pPr>
              <w:spacing w:after="0" w:line="240" w:lineRule="auto"/>
              <w:jc w:val="center"/>
              <w:textAlignment w:val="center"/>
              <w:rPr>
                <w:rFonts w:ascii="Arial" w:eastAsia="Times New Roman" w:hAnsi="Arial" w:cs="Arial"/>
                <w:sz w:val="20"/>
                <w:szCs w:val="20"/>
                <w:lang w:eastAsia="en-AU"/>
              </w:rPr>
            </w:pPr>
            <w:r w:rsidRPr="00BA3B22">
              <w:rPr>
                <w:rFonts w:ascii="Arial" w:eastAsia="Times New Roman" w:hAnsi="Arial" w:cs="Arial"/>
                <w:b/>
                <w:bCs/>
                <w:color w:val="000000"/>
                <w:kern w:val="24"/>
                <w:sz w:val="20"/>
                <w:szCs w:val="20"/>
                <w:lang w:eastAsia="en-AU"/>
              </w:rPr>
              <w:t>165</w:t>
            </w:r>
          </w:p>
        </w:tc>
        <w:tc>
          <w:tcPr>
            <w:tcW w:w="1169" w:type="dxa"/>
            <w:tcBorders>
              <w:top w:val="nil"/>
              <w:left w:val="nil"/>
              <w:bottom w:val="nil"/>
              <w:right w:val="nil"/>
            </w:tcBorders>
            <w:shd w:val="clear" w:color="auto" w:fill="F2F2F2"/>
            <w:tcMar>
              <w:top w:w="7" w:type="dxa"/>
              <w:left w:w="7" w:type="dxa"/>
              <w:bottom w:w="0" w:type="dxa"/>
              <w:right w:w="7" w:type="dxa"/>
            </w:tcMar>
            <w:vAlign w:val="center"/>
            <w:hideMark/>
          </w:tcPr>
          <w:p w14:paraId="4F59590A" w14:textId="77777777" w:rsidR="00503F93" w:rsidRPr="00BA3B22" w:rsidRDefault="00503F93" w:rsidP="00503F93">
            <w:pPr>
              <w:spacing w:after="0" w:line="240" w:lineRule="auto"/>
              <w:jc w:val="center"/>
              <w:textAlignment w:val="center"/>
              <w:rPr>
                <w:rFonts w:ascii="Arial" w:eastAsia="Times New Roman" w:hAnsi="Arial" w:cs="Arial"/>
                <w:sz w:val="20"/>
                <w:szCs w:val="20"/>
                <w:lang w:eastAsia="en-AU"/>
              </w:rPr>
            </w:pPr>
            <w:r w:rsidRPr="00BA3B22">
              <w:rPr>
                <w:rFonts w:ascii="Arial" w:eastAsia="Times New Roman" w:hAnsi="Arial" w:cs="Arial"/>
                <w:b/>
                <w:bCs/>
                <w:color w:val="000000"/>
                <w:kern w:val="24"/>
                <w:sz w:val="20"/>
                <w:szCs w:val="20"/>
                <w:lang w:eastAsia="en-AU"/>
              </w:rPr>
              <w:t>182.1</w:t>
            </w:r>
          </w:p>
        </w:tc>
        <w:tc>
          <w:tcPr>
            <w:tcW w:w="1167" w:type="dxa"/>
            <w:tcBorders>
              <w:top w:val="nil"/>
              <w:left w:val="nil"/>
              <w:bottom w:val="nil"/>
              <w:right w:val="double" w:sz="6" w:space="0" w:color="000000"/>
            </w:tcBorders>
            <w:shd w:val="clear" w:color="auto" w:fill="F2F2F2"/>
            <w:tcMar>
              <w:top w:w="7" w:type="dxa"/>
              <w:left w:w="7" w:type="dxa"/>
              <w:bottom w:w="0" w:type="dxa"/>
              <w:right w:w="7" w:type="dxa"/>
            </w:tcMar>
            <w:vAlign w:val="center"/>
            <w:hideMark/>
          </w:tcPr>
          <w:p w14:paraId="31B9BD16" w14:textId="77777777" w:rsidR="00503F93" w:rsidRPr="00BA3B22" w:rsidRDefault="00503F93" w:rsidP="00503F93">
            <w:pPr>
              <w:spacing w:after="0" w:line="240" w:lineRule="auto"/>
              <w:jc w:val="center"/>
              <w:textAlignment w:val="center"/>
              <w:rPr>
                <w:rFonts w:ascii="Arial" w:eastAsia="Times New Roman" w:hAnsi="Arial" w:cs="Arial"/>
                <w:sz w:val="20"/>
                <w:szCs w:val="20"/>
                <w:lang w:eastAsia="en-AU"/>
              </w:rPr>
            </w:pPr>
            <w:r w:rsidRPr="00BA3B22">
              <w:rPr>
                <w:rFonts w:ascii="Arial" w:eastAsia="Times New Roman" w:hAnsi="Arial" w:cs="Arial"/>
                <w:b/>
                <w:bCs/>
                <w:color w:val="000000"/>
                <w:kern w:val="24"/>
                <w:sz w:val="20"/>
                <w:szCs w:val="20"/>
                <w:lang w:eastAsia="en-AU"/>
              </w:rPr>
              <w:t>2.9</w:t>
            </w:r>
          </w:p>
        </w:tc>
      </w:tr>
      <w:tr w:rsidR="00503F93" w:rsidRPr="00BA3B22" w14:paraId="707241D1" w14:textId="77777777" w:rsidTr="00503F93">
        <w:trPr>
          <w:trHeight w:val="219"/>
        </w:trPr>
        <w:tc>
          <w:tcPr>
            <w:tcW w:w="0" w:type="auto"/>
            <w:vMerge/>
            <w:tcBorders>
              <w:top w:val="single" w:sz="8" w:space="0" w:color="000000"/>
              <w:left w:val="single" w:sz="8" w:space="0" w:color="000000"/>
              <w:bottom w:val="double" w:sz="6" w:space="0" w:color="000000"/>
              <w:right w:val="double" w:sz="6" w:space="0" w:color="000000"/>
            </w:tcBorders>
            <w:vAlign w:val="center"/>
            <w:hideMark/>
          </w:tcPr>
          <w:p w14:paraId="7F57878E" w14:textId="77777777" w:rsidR="00503F93" w:rsidRPr="00BA3B22" w:rsidRDefault="00503F93" w:rsidP="00503F93">
            <w:pPr>
              <w:spacing w:after="0" w:line="240" w:lineRule="auto"/>
              <w:rPr>
                <w:rFonts w:ascii="Arial" w:eastAsia="Times New Roman" w:hAnsi="Arial" w:cs="Arial"/>
                <w:sz w:val="20"/>
                <w:szCs w:val="20"/>
                <w:lang w:eastAsia="en-AU"/>
              </w:rPr>
            </w:pPr>
          </w:p>
        </w:tc>
        <w:tc>
          <w:tcPr>
            <w:tcW w:w="0" w:type="auto"/>
            <w:vMerge/>
            <w:tcBorders>
              <w:top w:val="double" w:sz="6" w:space="0" w:color="000000"/>
              <w:left w:val="double" w:sz="6" w:space="0" w:color="000000"/>
              <w:bottom w:val="single" w:sz="8" w:space="0" w:color="000000"/>
              <w:right w:val="nil"/>
            </w:tcBorders>
            <w:vAlign w:val="center"/>
            <w:hideMark/>
          </w:tcPr>
          <w:p w14:paraId="5BF84380" w14:textId="77777777" w:rsidR="00503F93" w:rsidRPr="00BA3B22" w:rsidRDefault="00503F93" w:rsidP="00503F93">
            <w:pPr>
              <w:spacing w:after="0" w:line="240" w:lineRule="auto"/>
              <w:rPr>
                <w:rFonts w:ascii="Arial" w:eastAsia="Times New Roman" w:hAnsi="Arial" w:cs="Arial"/>
                <w:sz w:val="20"/>
                <w:szCs w:val="20"/>
                <w:lang w:eastAsia="en-AU"/>
              </w:rPr>
            </w:pPr>
          </w:p>
        </w:tc>
        <w:tc>
          <w:tcPr>
            <w:tcW w:w="1933" w:type="dxa"/>
            <w:tcBorders>
              <w:top w:val="nil"/>
              <w:left w:val="nil"/>
              <w:bottom w:val="single" w:sz="8" w:space="0" w:color="000000"/>
              <w:right w:val="nil"/>
            </w:tcBorders>
            <w:shd w:val="clear" w:color="auto" w:fill="F2F2F2"/>
            <w:tcMar>
              <w:top w:w="7" w:type="dxa"/>
              <w:left w:w="7" w:type="dxa"/>
              <w:bottom w:w="0" w:type="dxa"/>
              <w:right w:w="7" w:type="dxa"/>
            </w:tcMar>
            <w:vAlign w:val="center"/>
            <w:hideMark/>
          </w:tcPr>
          <w:p w14:paraId="5E427B83" w14:textId="77777777" w:rsidR="00503F93" w:rsidRPr="00BA3B22" w:rsidRDefault="00503F93" w:rsidP="00503F93">
            <w:pPr>
              <w:spacing w:after="0" w:line="240" w:lineRule="auto"/>
              <w:textAlignment w:val="center"/>
              <w:rPr>
                <w:rFonts w:ascii="Arial" w:eastAsia="Times New Roman" w:hAnsi="Arial" w:cs="Arial"/>
                <w:sz w:val="20"/>
                <w:szCs w:val="20"/>
                <w:lang w:eastAsia="en-AU"/>
              </w:rPr>
            </w:pPr>
            <w:r w:rsidRPr="00BA3B22">
              <w:rPr>
                <w:rFonts w:ascii="Arial" w:eastAsia="Times New Roman" w:hAnsi="Arial" w:cs="Arial"/>
                <w:i/>
                <w:iCs/>
                <w:color w:val="000000"/>
                <w:kern w:val="24"/>
                <w:sz w:val="20"/>
                <w:szCs w:val="20"/>
                <w:lang w:eastAsia="en-AU"/>
              </w:rPr>
              <w:t>CLBBD201011-1127</w:t>
            </w:r>
          </w:p>
        </w:tc>
        <w:tc>
          <w:tcPr>
            <w:tcW w:w="1259" w:type="dxa"/>
            <w:tcBorders>
              <w:top w:val="nil"/>
              <w:left w:val="nil"/>
              <w:bottom w:val="single" w:sz="8" w:space="0" w:color="000000"/>
              <w:right w:val="nil"/>
            </w:tcBorders>
            <w:shd w:val="clear" w:color="auto" w:fill="F2F2F2"/>
            <w:tcMar>
              <w:top w:w="7" w:type="dxa"/>
              <w:left w:w="7" w:type="dxa"/>
              <w:bottom w:w="0" w:type="dxa"/>
              <w:right w:w="7" w:type="dxa"/>
            </w:tcMar>
            <w:vAlign w:val="center"/>
            <w:hideMark/>
          </w:tcPr>
          <w:p w14:paraId="37892DA7" w14:textId="77777777" w:rsidR="00503F93" w:rsidRPr="00BA3B22" w:rsidRDefault="00503F93" w:rsidP="00503F93">
            <w:pPr>
              <w:spacing w:after="0" w:line="240" w:lineRule="auto"/>
              <w:jc w:val="center"/>
              <w:textAlignment w:val="center"/>
              <w:rPr>
                <w:rFonts w:ascii="Arial" w:eastAsia="Times New Roman" w:hAnsi="Arial" w:cs="Arial"/>
                <w:sz w:val="20"/>
                <w:szCs w:val="20"/>
                <w:lang w:eastAsia="en-AU"/>
              </w:rPr>
            </w:pPr>
            <w:r w:rsidRPr="00BA3B22">
              <w:rPr>
                <w:rFonts w:ascii="Arial" w:eastAsia="Times New Roman" w:hAnsi="Arial" w:cs="Arial"/>
                <w:color w:val="000000"/>
                <w:kern w:val="24"/>
                <w:sz w:val="20"/>
                <w:szCs w:val="20"/>
                <w:lang w:eastAsia="en-AU"/>
              </w:rPr>
              <w:t>Mx</w:t>
            </w:r>
          </w:p>
        </w:tc>
        <w:tc>
          <w:tcPr>
            <w:tcW w:w="1207" w:type="dxa"/>
            <w:tcBorders>
              <w:top w:val="nil"/>
              <w:left w:val="nil"/>
              <w:bottom w:val="single" w:sz="8" w:space="0" w:color="000000"/>
              <w:right w:val="nil"/>
            </w:tcBorders>
            <w:shd w:val="clear" w:color="auto" w:fill="F2F2F2"/>
            <w:tcMar>
              <w:top w:w="7" w:type="dxa"/>
              <w:left w:w="7" w:type="dxa"/>
              <w:bottom w:w="0" w:type="dxa"/>
              <w:right w:w="7" w:type="dxa"/>
            </w:tcMar>
            <w:vAlign w:val="center"/>
            <w:hideMark/>
          </w:tcPr>
          <w:p w14:paraId="24A92A13" w14:textId="77777777" w:rsidR="00503F93" w:rsidRPr="00BA3B22" w:rsidRDefault="00503F93" w:rsidP="00503F93">
            <w:pPr>
              <w:spacing w:after="0" w:line="240" w:lineRule="auto"/>
              <w:jc w:val="center"/>
              <w:textAlignment w:val="center"/>
              <w:rPr>
                <w:rFonts w:ascii="Arial" w:eastAsia="Times New Roman" w:hAnsi="Arial" w:cs="Arial"/>
                <w:sz w:val="20"/>
                <w:szCs w:val="20"/>
                <w:lang w:eastAsia="en-AU"/>
              </w:rPr>
            </w:pPr>
            <w:r w:rsidRPr="00BA3B22">
              <w:rPr>
                <w:rFonts w:ascii="Arial" w:eastAsia="Times New Roman" w:hAnsi="Arial" w:cs="Arial"/>
                <w:b/>
                <w:bCs/>
                <w:color w:val="000000"/>
                <w:kern w:val="24"/>
                <w:sz w:val="20"/>
                <w:szCs w:val="20"/>
                <w:lang w:eastAsia="en-AU"/>
              </w:rPr>
              <w:t> </w:t>
            </w:r>
          </w:p>
        </w:tc>
        <w:tc>
          <w:tcPr>
            <w:tcW w:w="1009" w:type="dxa"/>
            <w:tcBorders>
              <w:top w:val="nil"/>
              <w:left w:val="nil"/>
              <w:bottom w:val="single" w:sz="8" w:space="0" w:color="000000"/>
              <w:right w:val="nil"/>
            </w:tcBorders>
            <w:shd w:val="clear" w:color="auto" w:fill="F2F2F2"/>
            <w:tcMar>
              <w:top w:w="7" w:type="dxa"/>
              <w:left w:w="7" w:type="dxa"/>
              <w:bottom w:w="0" w:type="dxa"/>
              <w:right w:w="7" w:type="dxa"/>
            </w:tcMar>
            <w:vAlign w:val="center"/>
            <w:hideMark/>
          </w:tcPr>
          <w:p w14:paraId="08BFDC8B" w14:textId="77777777" w:rsidR="00503F93" w:rsidRPr="00BA3B22" w:rsidRDefault="00503F93" w:rsidP="00503F93">
            <w:pPr>
              <w:spacing w:after="0" w:line="240" w:lineRule="auto"/>
              <w:jc w:val="center"/>
              <w:textAlignment w:val="center"/>
              <w:rPr>
                <w:rFonts w:ascii="Arial" w:eastAsia="Times New Roman" w:hAnsi="Arial" w:cs="Arial"/>
                <w:sz w:val="20"/>
                <w:szCs w:val="20"/>
                <w:lang w:eastAsia="en-AU"/>
              </w:rPr>
            </w:pPr>
            <w:r w:rsidRPr="00BA3B22">
              <w:rPr>
                <w:rFonts w:ascii="Arial" w:eastAsia="Times New Roman" w:hAnsi="Arial" w:cs="Arial"/>
                <w:b/>
                <w:bCs/>
                <w:color w:val="000000"/>
                <w:kern w:val="24"/>
                <w:sz w:val="20"/>
                <w:szCs w:val="20"/>
                <w:lang w:eastAsia="en-AU"/>
              </w:rPr>
              <w:t> </w:t>
            </w:r>
          </w:p>
        </w:tc>
        <w:tc>
          <w:tcPr>
            <w:tcW w:w="1169" w:type="dxa"/>
            <w:tcBorders>
              <w:top w:val="nil"/>
              <w:left w:val="nil"/>
              <w:bottom w:val="single" w:sz="8" w:space="0" w:color="000000"/>
              <w:right w:val="nil"/>
            </w:tcBorders>
            <w:shd w:val="clear" w:color="auto" w:fill="F2F2F2"/>
            <w:tcMar>
              <w:top w:w="7" w:type="dxa"/>
              <w:left w:w="7" w:type="dxa"/>
              <w:bottom w:w="0" w:type="dxa"/>
              <w:right w:w="7" w:type="dxa"/>
            </w:tcMar>
            <w:vAlign w:val="center"/>
            <w:hideMark/>
          </w:tcPr>
          <w:p w14:paraId="437C7878" w14:textId="77777777" w:rsidR="00503F93" w:rsidRPr="00BA3B22" w:rsidRDefault="00503F93" w:rsidP="00503F93">
            <w:pPr>
              <w:spacing w:after="0" w:line="240" w:lineRule="auto"/>
              <w:jc w:val="center"/>
              <w:textAlignment w:val="center"/>
              <w:rPr>
                <w:rFonts w:ascii="Arial" w:eastAsia="Times New Roman" w:hAnsi="Arial" w:cs="Arial"/>
                <w:sz w:val="20"/>
                <w:szCs w:val="20"/>
                <w:lang w:eastAsia="en-AU"/>
              </w:rPr>
            </w:pPr>
            <w:r w:rsidRPr="00BA3B22">
              <w:rPr>
                <w:rFonts w:ascii="Arial" w:eastAsia="Times New Roman" w:hAnsi="Arial" w:cs="Arial"/>
                <w:b/>
                <w:bCs/>
                <w:color w:val="000000"/>
                <w:kern w:val="24"/>
                <w:sz w:val="20"/>
                <w:szCs w:val="20"/>
                <w:lang w:eastAsia="en-AU"/>
              </w:rPr>
              <w:t>165.5</w:t>
            </w:r>
          </w:p>
        </w:tc>
        <w:tc>
          <w:tcPr>
            <w:tcW w:w="1167" w:type="dxa"/>
            <w:tcBorders>
              <w:top w:val="nil"/>
              <w:left w:val="nil"/>
              <w:bottom w:val="single" w:sz="8" w:space="0" w:color="000000"/>
              <w:right w:val="double" w:sz="6" w:space="0" w:color="000000"/>
            </w:tcBorders>
            <w:shd w:val="clear" w:color="auto" w:fill="F2F2F2"/>
            <w:tcMar>
              <w:top w:w="7" w:type="dxa"/>
              <w:left w:w="7" w:type="dxa"/>
              <w:bottom w:w="0" w:type="dxa"/>
              <w:right w:w="7" w:type="dxa"/>
            </w:tcMar>
            <w:vAlign w:val="center"/>
            <w:hideMark/>
          </w:tcPr>
          <w:p w14:paraId="1926615F" w14:textId="77777777" w:rsidR="00503F93" w:rsidRPr="00BA3B22" w:rsidRDefault="00503F93" w:rsidP="00503F93">
            <w:pPr>
              <w:spacing w:after="0" w:line="240" w:lineRule="auto"/>
              <w:jc w:val="center"/>
              <w:textAlignment w:val="center"/>
              <w:rPr>
                <w:rFonts w:ascii="Arial" w:eastAsia="Times New Roman" w:hAnsi="Arial" w:cs="Arial"/>
                <w:sz w:val="20"/>
                <w:szCs w:val="20"/>
                <w:lang w:eastAsia="en-AU"/>
              </w:rPr>
            </w:pPr>
            <w:r w:rsidRPr="00BA3B22">
              <w:rPr>
                <w:rFonts w:ascii="Arial" w:eastAsia="Times New Roman" w:hAnsi="Arial" w:cs="Arial"/>
                <w:b/>
                <w:bCs/>
                <w:color w:val="000000"/>
                <w:kern w:val="24"/>
                <w:sz w:val="20"/>
                <w:szCs w:val="20"/>
                <w:lang w:eastAsia="en-AU"/>
              </w:rPr>
              <w:t>4.1</w:t>
            </w:r>
          </w:p>
        </w:tc>
      </w:tr>
      <w:tr w:rsidR="00503F93" w:rsidRPr="00BA3B22" w14:paraId="52E39060" w14:textId="77777777" w:rsidTr="00503F93">
        <w:trPr>
          <w:trHeight w:val="207"/>
        </w:trPr>
        <w:tc>
          <w:tcPr>
            <w:tcW w:w="0" w:type="auto"/>
            <w:vMerge/>
            <w:tcBorders>
              <w:top w:val="single" w:sz="8" w:space="0" w:color="000000"/>
              <w:left w:val="single" w:sz="8" w:space="0" w:color="000000"/>
              <w:bottom w:val="double" w:sz="6" w:space="0" w:color="000000"/>
              <w:right w:val="double" w:sz="6" w:space="0" w:color="000000"/>
            </w:tcBorders>
            <w:vAlign w:val="center"/>
            <w:hideMark/>
          </w:tcPr>
          <w:p w14:paraId="6A53D3A1" w14:textId="77777777" w:rsidR="00503F93" w:rsidRPr="00BA3B22" w:rsidRDefault="00503F93" w:rsidP="00503F93">
            <w:pPr>
              <w:spacing w:after="0" w:line="240" w:lineRule="auto"/>
              <w:rPr>
                <w:rFonts w:ascii="Arial" w:eastAsia="Times New Roman" w:hAnsi="Arial" w:cs="Arial"/>
                <w:sz w:val="20"/>
                <w:szCs w:val="20"/>
                <w:lang w:eastAsia="en-AU"/>
              </w:rPr>
            </w:pPr>
          </w:p>
        </w:tc>
        <w:tc>
          <w:tcPr>
            <w:tcW w:w="1178" w:type="dxa"/>
            <w:vMerge w:val="restart"/>
            <w:tcBorders>
              <w:top w:val="single" w:sz="8" w:space="0" w:color="000000"/>
              <w:left w:val="double" w:sz="6" w:space="0" w:color="000000"/>
              <w:bottom w:val="single" w:sz="8" w:space="0" w:color="000000"/>
              <w:right w:val="nil"/>
            </w:tcBorders>
            <w:shd w:val="clear" w:color="auto" w:fill="D9D9D9"/>
            <w:tcMar>
              <w:top w:w="7" w:type="dxa"/>
              <w:left w:w="7" w:type="dxa"/>
              <w:bottom w:w="0" w:type="dxa"/>
              <w:right w:w="7" w:type="dxa"/>
            </w:tcMar>
            <w:vAlign w:val="center"/>
            <w:hideMark/>
          </w:tcPr>
          <w:p w14:paraId="2CEAA620" w14:textId="77777777" w:rsidR="00503F93" w:rsidRPr="00BA3B22" w:rsidRDefault="00503F93" w:rsidP="00503F93">
            <w:pPr>
              <w:spacing w:after="0" w:line="240" w:lineRule="auto"/>
              <w:jc w:val="center"/>
              <w:textAlignment w:val="center"/>
              <w:rPr>
                <w:rFonts w:ascii="Arial" w:eastAsia="Times New Roman" w:hAnsi="Arial" w:cs="Arial"/>
                <w:sz w:val="20"/>
                <w:szCs w:val="20"/>
                <w:lang w:eastAsia="en-AU"/>
              </w:rPr>
            </w:pPr>
            <w:r w:rsidRPr="00BA3B22">
              <w:rPr>
                <w:rFonts w:ascii="Arial" w:eastAsia="Times New Roman" w:hAnsi="Arial" w:cs="Arial"/>
                <w:b/>
                <w:bCs/>
                <w:color w:val="000000"/>
                <w:kern w:val="24"/>
                <w:sz w:val="20"/>
                <w:szCs w:val="20"/>
                <w:lang w:eastAsia="en-AU"/>
              </w:rPr>
              <w:t>Bapeng</w:t>
            </w:r>
          </w:p>
        </w:tc>
        <w:tc>
          <w:tcPr>
            <w:tcW w:w="1933" w:type="dxa"/>
            <w:tcBorders>
              <w:top w:val="single" w:sz="8" w:space="0" w:color="000000"/>
              <w:left w:val="nil"/>
              <w:bottom w:val="nil"/>
              <w:right w:val="nil"/>
            </w:tcBorders>
            <w:shd w:val="clear" w:color="auto" w:fill="D9D9D9"/>
            <w:tcMar>
              <w:top w:w="7" w:type="dxa"/>
              <w:left w:w="7" w:type="dxa"/>
              <w:bottom w:w="0" w:type="dxa"/>
              <w:right w:w="7" w:type="dxa"/>
            </w:tcMar>
            <w:vAlign w:val="center"/>
            <w:hideMark/>
          </w:tcPr>
          <w:p w14:paraId="40F3DCE9" w14:textId="77777777" w:rsidR="00503F93" w:rsidRPr="00BA3B22" w:rsidRDefault="00503F93" w:rsidP="00503F93">
            <w:pPr>
              <w:spacing w:after="0" w:line="240" w:lineRule="auto"/>
              <w:textAlignment w:val="center"/>
              <w:rPr>
                <w:rFonts w:ascii="Arial" w:eastAsia="Times New Roman" w:hAnsi="Arial" w:cs="Arial"/>
                <w:sz w:val="20"/>
                <w:szCs w:val="20"/>
                <w:lang w:eastAsia="en-AU"/>
              </w:rPr>
            </w:pPr>
            <w:r w:rsidRPr="00BA3B22">
              <w:rPr>
                <w:rFonts w:ascii="Arial" w:eastAsia="Times New Roman" w:hAnsi="Arial" w:cs="Arial"/>
                <w:i/>
                <w:iCs/>
                <w:color w:val="000000"/>
                <w:kern w:val="24"/>
                <w:sz w:val="20"/>
                <w:szCs w:val="20"/>
                <w:lang w:eastAsia="en-AU"/>
              </w:rPr>
              <w:t>BAPENG-18</w:t>
            </w:r>
          </w:p>
        </w:tc>
        <w:tc>
          <w:tcPr>
            <w:tcW w:w="1259" w:type="dxa"/>
            <w:tcBorders>
              <w:top w:val="single" w:sz="8" w:space="0" w:color="000000"/>
              <w:left w:val="nil"/>
              <w:bottom w:val="nil"/>
              <w:right w:val="nil"/>
            </w:tcBorders>
            <w:shd w:val="clear" w:color="auto" w:fill="D9D9D9"/>
            <w:tcMar>
              <w:top w:w="7" w:type="dxa"/>
              <w:left w:w="7" w:type="dxa"/>
              <w:bottom w:w="0" w:type="dxa"/>
              <w:right w:w="7" w:type="dxa"/>
            </w:tcMar>
            <w:vAlign w:val="center"/>
            <w:hideMark/>
          </w:tcPr>
          <w:p w14:paraId="666EB4D4" w14:textId="77777777" w:rsidR="00503F93" w:rsidRPr="00BA3B22" w:rsidRDefault="00503F93" w:rsidP="00503F93">
            <w:pPr>
              <w:spacing w:after="0" w:line="240" w:lineRule="auto"/>
              <w:jc w:val="center"/>
              <w:textAlignment w:val="center"/>
              <w:rPr>
                <w:rFonts w:ascii="Arial" w:eastAsia="Times New Roman" w:hAnsi="Arial" w:cs="Arial"/>
                <w:sz w:val="20"/>
                <w:szCs w:val="20"/>
                <w:lang w:eastAsia="en-AU"/>
              </w:rPr>
            </w:pPr>
            <w:r w:rsidRPr="00BA3B22">
              <w:rPr>
                <w:rFonts w:ascii="Arial" w:eastAsia="Times New Roman" w:hAnsi="Arial" w:cs="Arial"/>
                <w:color w:val="000000"/>
                <w:kern w:val="24"/>
                <w:sz w:val="20"/>
                <w:szCs w:val="20"/>
                <w:lang w:eastAsia="en-AU"/>
              </w:rPr>
              <w:t>M1/2</w:t>
            </w:r>
          </w:p>
        </w:tc>
        <w:tc>
          <w:tcPr>
            <w:tcW w:w="1207" w:type="dxa"/>
            <w:tcBorders>
              <w:top w:val="single" w:sz="8" w:space="0" w:color="000000"/>
              <w:left w:val="nil"/>
              <w:bottom w:val="nil"/>
              <w:right w:val="nil"/>
            </w:tcBorders>
            <w:shd w:val="clear" w:color="auto" w:fill="D9D9D9"/>
            <w:tcMar>
              <w:top w:w="7" w:type="dxa"/>
              <w:left w:w="7" w:type="dxa"/>
              <w:bottom w:w="0" w:type="dxa"/>
              <w:right w:w="7" w:type="dxa"/>
            </w:tcMar>
            <w:vAlign w:val="center"/>
            <w:hideMark/>
          </w:tcPr>
          <w:p w14:paraId="401C0F38" w14:textId="77777777" w:rsidR="00503F93" w:rsidRPr="00BA3B22" w:rsidRDefault="00503F93" w:rsidP="00503F93">
            <w:pPr>
              <w:spacing w:after="0" w:line="240" w:lineRule="auto"/>
              <w:jc w:val="center"/>
              <w:textAlignment w:val="center"/>
              <w:rPr>
                <w:rFonts w:ascii="Arial" w:eastAsia="Times New Roman" w:hAnsi="Arial" w:cs="Arial"/>
                <w:sz w:val="20"/>
                <w:szCs w:val="20"/>
                <w:lang w:eastAsia="en-AU"/>
              </w:rPr>
            </w:pPr>
            <w:r w:rsidRPr="00BA3B22">
              <w:rPr>
                <w:rFonts w:ascii="Arial" w:eastAsia="Times New Roman" w:hAnsi="Arial" w:cs="Arial"/>
                <w:b/>
                <w:bCs/>
                <w:color w:val="000000"/>
                <w:kern w:val="24"/>
                <w:sz w:val="20"/>
                <w:szCs w:val="20"/>
                <w:lang w:eastAsia="en-AU"/>
              </w:rPr>
              <w:t>324</w:t>
            </w:r>
          </w:p>
        </w:tc>
        <w:tc>
          <w:tcPr>
            <w:tcW w:w="1009" w:type="dxa"/>
            <w:tcBorders>
              <w:top w:val="single" w:sz="8" w:space="0" w:color="000000"/>
              <w:left w:val="nil"/>
              <w:bottom w:val="nil"/>
              <w:right w:val="nil"/>
            </w:tcBorders>
            <w:shd w:val="clear" w:color="auto" w:fill="D9D9D9"/>
            <w:tcMar>
              <w:top w:w="7" w:type="dxa"/>
              <w:left w:w="7" w:type="dxa"/>
              <w:bottom w:w="0" w:type="dxa"/>
              <w:right w:w="7" w:type="dxa"/>
            </w:tcMar>
            <w:vAlign w:val="center"/>
            <w:hideMark/>
          </w:tcPr>
          <w:p w14:paraId="0F80A7E5" w14:textId="77777777" w:rsidR="00503F93" w:rsidRPr="00BA3B22" w:rsidRDefault="00503F93" w:rsidP="00503F93">
            <w:pPr>
              <w:spacing w:after="0" w:line="240" w:lineRule="auto"/>
              <w:jc w:val="center"/>
              <w:textAlignment w:val="center"/>
              <w:rPr>
                <w:rFonts w:ascii="Arial" w:eastAsia="Times New Roman" w:hAnsi="Arial" w:cs="Arial"/>
                <w:sz w:val="20"/>
                <w:szCs w:val="20"/>
                <w:lang w:eastAsia="en-AU"/>
              </w:rPr>
            </w:pPr>
            <w:r w:rsidRPr="00BA3B22">
              <w:rPr>
                <w:rFonts w:ascii="Arial" w:eastAsia="Times New Roman" w:hAnsi="Arial" w:cs="Arial"/>
                <w:b/>
                <w:bCs/>
                <w:color w:val="000000"/>
                <w:kern w:val="24"/>
                <w:sz w:val="20"/>
                <w:szCs w:val="20"/>
                <w:lang w:eastAsia="en-AU"/>
              </w:rPr>
              <w:t>44</w:t>
            </w:r>
          </w:p>
        </w:tc>
        <w:tc>
          <w:tcPr>
            <w:tcW w:w="1169" w:type="dxa"/>
            <w:tcBorders>
              <w:top w:val="single" w:sz="8" w:space="0" w:color="000000"/>
              <w:left w:val="nil"/>
              <w:bottom w:val="nil"/>
              <w:right w:val="nil"/>
            </w:tcBorders>
            <w:shd w:val="clear" w:color="auto" w:fill="D9D9D9"/>
            <w:tcMar>
              <w:top w:w="7" w:type="dxa"/>
              <w:left w:w="7" w:type="dxa"/>
              <w:bottom w:w="0" w:type="dxa"/>
              <w:right w:w="7" w:type="dxa"/>
            </w:tcMar>
            <w:vAlign w:val="center"/>
            <w:hideMark/>
          </w:tcPr>
          <w:p w14:paraId="55B5B9C8" w14:textId="77777777" w:rsidR="00503F93" w:rsidRPr="00BA3B22" w:rsidRDefault="00503F93" w:rsidP="00503F93">
            <w:pPr>
              <w:spacing w:after="0" w:line="240" w:lineRule="auto"/>
              <w:jc w:val="center"/>
              <w:textAlignment w:val="center"/>
              <w:rPr>
                <w:rFonts w:ascii="Arial" w:eastAsia="Times New Roman" w:hAnsi="Arial" w:cs="Arial"/>
                <w:sz w:val="20"/>
                <w:szCs w:val="20"/>
                <w:lang w:eastAsia="en-AU"/>
              </w:rPr>
            </w:pPr>
            <w:r w:rsidRPr="00BA3B22">
              <w:rPr>
                <w:rFonts w:ascii="Arial" w:eastAsia="Times New Roman" w:hAnsi="Arial" w:cs="Arial"/>
                <w:b/>
                <w:bCs/>
                <w:color w:val="000000"/>
                <w:kern w:val="24"/>
                <w:sz w:val="20"/>
                <w:szCs w:val="20"/>
                <w:lang w:eastAsia="en-AU"/>
              </w:rPr>
              <w:t>180.1</w:t>
            </w:r>
          </w:p>
        </w:tc>
        <w:tc>
          <w:tcPr>
            <w:tcW w:w="1167" w:type="dxa"/>
            <w:tcBorders>
              <w:top w:val="single" w:sz="8" w:space="0" w:color="000000"/>
              <w:left w:val="nil"/>
              <w:bottom w:val="nil"/>
              <w:right w:val="double" w:sz="6" w:space="0" w:color="000000"/>
            </w:tcBorders>
            <w:shd w:val="clear" w:color="auto" w:fill="D9D9D9"/>
            <w:tcMar>
              <w:top w:w="7" w:type="dxa"/>
              <w:left w:w="7" w:type="dxa"/>
              <w:bottom w:w="0" w:type="dxa"/>
              <w:right w:w="7" w:type="dxa"/>
            </w:tcMar>
            <w:vAlign w:val="center"/>
            <w:hideMark/>
          </w:tcPr>
          <w:p w14:paraId="37A51356" w14:textId="77777777" w:rsidR="00503F93" w:rsidRPr="00BA3B22" w:rsidRDefault="00503F93" w:rsidP="00503F93">
            <w:pPr>
              <w:spacing w:after="0" w:line="240" w:lineRule="auto"/>
              <w:jc w:val="center"/>
              <w:textAlignment w:val="center"/>
              <w:rPr>
                <w:rFonts w:ascii="Arial" w:eastAsia="Times New Roman" w:hAnsi="Arial" w:cs="Arial"/>
                <w:sz w:val="20"/>
                <w:szCs w:val="20"/>
                <w:lang w:eastAsia="en-AU"/>
              </w:rPr>
            </w:pPr>
            <w:r w:rsidRPr="00BA3B22">
              <w:rPr>
                <w:rFonts w:ascii="Arial" w:eastAsia="Times New Roman" w:hAnsi="Arial" w:cs="Arial"/>
                <w:b/>
                <w:bCs/>
                <w:color w:val="000000"/>
                <w:kern w:val="24"/>
                <w:sz w:val="20"/>
                <w:szCs w:val="20"/>
                <w:lang w:eastAsia="en-AU"/>
              </w:rPr>
              <w:t>8.2</w:t>
            </w:r>
          </w:p>
        </w:tc>
      </w:tr>
      <w:tr w:rsidR="00503F93" w:rsidRPr="00BA3B22" w14:paraId="39B35A35" w14:textId="77777777" w:rsidTr="00503F93">
        <w:trPr>
          <w:trHeight w:val="219"/>
        </w:trPr>
        <w:tc>
          <w:tcPr>
            <w:tcW w:w="0" w:type="auto"/>
            <w:vMerge/>
            <w:tcBorders>
              <w:top w:val="single" w:sz="8" w:space="0" w:color="000000"/>
              <w:left w:val="single" w:sz="8" w:space="0" w:color="000000"/>
              <w:bottom w:val="double" w:sz="6" w:space="0" w:color="000000"/>
              <w:right w:val="double" w:sz="6" w:space="0" w:color="000000"/>
            </w:tcBorders>
            <w:vAlign w:val="center"/>
            <w:hideMark/>
          </w:tcPr>
          <w:p w14:paraId="7F268D4F" w14:textId="77777777" w:rsidR="00503F93" w:rsidRPr="00BA3B22" w:rsidRDefault="00503F93" w:rsidP="00503F93">
            <w:pPr>
              <w:spacing w:after="0" w:line="240" w:lineRule="auto"/>
              <w:rPr>
                <w:rFonts w:ascii="Arial" w:eastAsia="Times New Roman" w:hAnsi="Arial" w:cs="Arial"/>
                <w:sz w:val="20"/>
                <w:szCs w:val="20"/>
                <w:lang w:eastAsia="en-AU"/>
              </w:rPr>
            </w:pPr>
          </w:p>
        </w:tc>
        <w:tc>
          <w:tcPr>
            <w:tcW w:w="0" w:type="auto"/>
            <w:vMerge/>
            <w:tcBorders>
              <w:top w:val="single" w:sz="8" w:space="0" w:color="000000"/>
              <w:left w:val="double" w:sz="6" w:space="0" w:color="000000"/>
              <w:bottom w:val="single" w:sz="8" w:space="0" w:color="000000"/>
              <w:right w:val="nil"/>
            </w:tcBorders>
            <w:vAlign w:val="center"/>
            <w:hideMark/>
          </w:tcPr>
          <w:p w14:paraId="0508191F" w14:textId="77777777" w:rsidR="00503F93" w:rsidRPr="00BA3B22" w:rsidRDefault="00503F93" w:rsidP="00503F93">
            <w:pPr>
              <w:spacing w:after="0" w:line="240" w:lineRule="auto"/>
              <w:rPr>
                <w:rFonts w:ascii="Arial" w:eastAsia="Times New Roman" w:hAnsi="Arial" w:cs="Arial"/>
                <w:sz w:val="20"/>
                <w:szCs w:val="20"/>
                <w:lang w:eastAsia="en-AU"/>
              </w:rPr>
            </w:pPr>
          </w:p>
        </w:tc>
        <w:tc>
          <w:tcPr>
            <w:tcW w:w="1933" w:type="dxa"/>
            <w:tcBorders>
              <w:top w:val="nil"/>
              <w:left w:val="nil"/>
              <w:bottom w:val="single" w:sz="8" w:space="0" w:color="000000"/>
              <w:right w:val="nil"/>
            </w:tcBorders>
            <w:shd w:val="clear" w:color="auto" w:fill="D9D9D9"/>
            <w:tcMar>
              <w:top w:w="7" w:type="dxa"/>
              <w:left w:w="7" w:type="dxa"/>
              <w:bottom w:w="0" w:type="dxa"/>
              <w:right w:w="7" w:type="dxa"/>
            </w:tcMar>
            <w:vAlign w:val="center"/>
            <w:hideMark/>
          </w:tcPr>
          <w:p w14:paraId="22B872D6" w14:textId="77777777" w:rsidR="00503F93" w:rsidRPr="00BA3B22" w:rsidRDefault="00503F93" w:rsidP="00503F93">
            <w:pPr>
              <w:spacing w:after="0" w:line="240" w:lineRule="auto"/>
              <w:textAlignment w:val="center"/>
              <w:rPr>
                <w:rFonts w:ascii="Arial" w:eastAsia="Times New Roman" w:hAnsi="Arial" w:cs="Arial"/>
                <w:sz w:val="20"/>
                <w:szCs w:val="20"/>
                <w:lang w:eastAsia="en-AU"/>
              </w:rPr>
            </w:pPr>
            <w:r w:rsidRPr="00BA3B22">
              <w:rPr>
                <w:rFonts w:ascii="Arial" w:eastAsia="Times New Roman" w:hAnsi="Arial" w:cs="Arial"/>
                <w:i/>
                <w:iCs/>
                <w:color w:val="000000"/>
                <w:kern w:val="24"/>
                <w:sz w:val="20"/>
                <w:szCs w:val="20"/>
                <w:lang w:eastAsia="en-AU"/>
              </w:rPr>
              <w:t>BAPENG-6</w:t>
            </w:r>
          </w:p>
        </w:tc>
        <w:tc>
          <w:tcPr>
            <w:tcW w:w="1259" w:type="dxa"/>
            <w:tcBorders>
              <w:top w:val="nil"/>
              <w:left w:val="nil"/>
              <w:bottom w:val="single" w:sz="8" w:space="0" w:color="000000"/>
              <w:right w:val="nil"/>
            </w:tcBorders>
            <w:shd w:val="clear" w:color="auto" w:fill="D9D9D9"/>
            <w:tcMar>
              <w:top w:w="7" w:type="dxa"/>
              <w:left w:w="7" w:type="dxa"/>
              <w:bottom w:w="0" w:type="dxa"/>
              <w:right w:w="7" w:type="dxa"/>
            </w:tcMar>
            <w:vAlign w:val="center"/>
            <w:hideMark/>
          </w:tcPr>
          <w:p w14:paraId="191A348A" w14:textId="77777777" w:rsidR="00503F93" w:rsidRPr="00BA3B22" w:rsidRDefault="00503F93" w:rsidP="00503F93">
            <w:pPr>
              <w:spacing w:after="0" w:line="240" w:lineRule="auto"/>
              <w:jc w:val="center"/>
              <w:textAlignment w:val="center"/>
              <w:rPr>
                <w:rFonts w:ascii="Arial" w:eastAsia="Times New Roman" w:hAnsi="Arial" w:cs="Arial"/>
                <w:sz w:val="20"/>
                <w:szCs w:val="20"/>
                <w:lang w:eastAsia="en-AU"/>
              </w:rPr>
            </w:pPr>
            <w:r w:rsidRPr="00BA3B22">
              <w:rPr>
                <w:rFonts w:ascii="Arial" w:eastAsia="Times New Roman" w:hAnsi="Arial" w:cs="Arial"/>
                <w:color w:val="000000"/>
                <w:kern w:val="24"/>
                <w:sz w:val="20"/>
                <w:szCs w:val="20"/>
                <w:lang w:eastAsia="en-AU"/>
              </w:rPr>
              <w:t>M3</w:t>
            </w:r>
          </w:p>
        </w:tc>
        <w:tc>
          <w:tcPr>
            <w:tcW w:w="1207" w:type="dxa"/>
            <w:tcBorders>
              <w:top w:val="nil"/>
              <w:left w:val="nil"/>
              <w:bottom w:val="single" w:sz="8" w:space="0" w:color="000000"/>
              <w:right w:val="nil"/>
            </w:tcBorders>
            <w:shd w:val="clear" w:color="auto" w:fill="D9D9D9"/>
            <w:tcMar>
              <w:top w:w="7" w:type="dxa"/>
              <w:left w:w="7" w:type="dxa"/>
              <w:bottom w:w="0" w:type="dxa"/>
              <w:right w:w="7" w:type="dxa"/>
            </w:tcMar>
            <w:vAlign w:val="center"/>
            <w:hideMark/>
          </w:tcPr>
          <w:p w14:paraId="1D5E5FD6" w14:textId="77777777" w:rsidR="00503F93" w:rsidRPr="00BA3B22" w:rsidRDefault="00503F93" w:rsidP="00503F93">
            <w:pPr>
              <w:spacing w:after="0" w:line="240" w:lineRule="auto"/>
              <w:jc w:val="center"/>
              <w:textAlignment w:val="center"/>
              <w:rPr>
                <w:rFonts w:ascii="Arial" w:eastAsia="Times New Roman" w:hAnsi="Arial" w:cs="Arial"/>
                <w:sz w:val="20"/>
                <w:szCs w:val="20"/>
                <w:lang w:eastAsia="en-AU"/>
              </w:rPr>
            </w:pPr>
            <w:r w:rsidRPr="00BA3B22">
              <w:rPr>
                <w:rFonts w:ascii="Arial" w:eastAsia="Times New Roman" w:hAnsi="Arial" w:cs="Arial"/>
                <w:b/>
                <w:bCs/>
                <w:color w:val="000000"/>
                <w:kern w:val="24"/>
                <w:sz w:val="20"/>
                <w:szCs w:val="20"/>
                <w:lang w:eastAsia="en-AU"/>
              </w:rPr>
              <w:t> </w:t>
            </w:r>
          </w:p>
        </w:tc>
        <w:tc>
          <w:tcPr>
            <w:tcW w:w="1009" w:type="dxa"/>
            <w:tcBorders>
              <w:top w:val="nil"/>
              <w:left w:val="nil"/>
              <w:bottom w:val="single" w:sz="8" w:space="0" w:color="000000"/>
              <w:right w:val="nil"/>
            </w:tcBorders>
            <w:shd w:val="clear" w:color="auto" w:fill="D9D9D9"/>
            <w:tcMar>
              <w:top w:w="7" w:type="dxa"/>
              <w:left w:w="7" w:type="dxa"/>
              <w:bottom w:w="0" w:type="dxa"/>
              <w:right w:w="7" w:type="dxa"/>
            </w:tcMar>
            <w:vAlign w:val="center"/>
            <w:hideMark/>
          </w:tcPr>
          <w:p w14:paraId="488F5614" w14:textId="77777777" w:rsidR="00503F93" w:rsidRPr="00BA3B22" w:rsidRDefault="00503F93" w:rsidP="00503F93">
            <w:pPr>
              <w:spacing w:after="0" w:line="240" w:lineRule="auto"/>
              <w:jc w:val="center"/>
              <w:textAlignment w:val="center"/>
              <w:rPr>
                <w:rFonts w:ascii="Arial" w:eastAsia="Times New Roman" w:hAnsi="Arial" w:cs="Arial"/>
                <w:sz w:val="20"/>
                <w:szCs w:val="20"/>
                <w:lang w:eastAsia="en-AU"/>
              </w:rPr>
            </w:pPr>
            <w:r w:rsidRPr="00BA3B22">
              <w:rPr>
                <w:rFonts w:ascii="Arial" w:eastAsia="Times New Roman" w:hAnsi="Arial" w:cs="Arial"/>
                <w:b/>
                <w:bCs/>
                <w:color w:val="000000"/>
                <w:kern w:val="24"/>
                <w:sz w:val="20"/>
                <w:szCs w:val="20"/>
                <w:lang w:eastAsia="en-AU"/>
              </w:rPr>
              <w:t> </w:t>
            </w:r>
          </w:p>
        </w:tc>
        <w:tc>
          <w:tcPr>
            <w:tcW w:w="1169" w:type="dxa"/>
            <w:tcBorders>
              <w:top w:val="nil"/>
              <w:left w:val="nil"/>
              <w:bottom w:val="single" w:sz="8" w:space="0" w:color="000000"/>
              <w:right w:val="nil"/>
            </w:tcBorders>
            <w:shd w:val="clear" w:color="auto" w:fill="D9D9D9"/>
            <w:tcMar>
              <w:top w:w="7" w:type="dxa"/>
              <w:left w:w="7" w:type="dxa"/>
              <w:bottom w:w="0" w:type="dxa"/>
              <w:right w:w="7" w:type="dxa"/>
            </w:tcMar>
            <w:vAlign w:val="center"/>
            <w:hideMark/>
          </w:tcPr>
          <w:p w14:paraId="3DE62617" w14:textId="77777777" w:rsidR="00503F93" w:rsidRPr="00BA3B22" w:rsidRDefault="00503F93" w:rsidP="00503F93">
            <w:pPr>
              <w:spacing w:after="0" w:line="240" w:lineRule="auto"/>
              <w:jc w:val="center"/>
              <w:textAlignment w:val="center"/>
              <w:rPr>
                <w:rFonts w:ascii="Arial" w:eastAsia="Times New Roman" w:hAnsi="Arial" w:cs="Arial"/>
                <w:sz w:val="20"/>
                <w:szCs w:val="20"/>
                <w:lang w:eastAsia="en-AU"/>
              </w:rPr>
            </w:pPr>
            <w:r w:rsidRPr="00BA3B22">
              <w:rPr>
                <w:rFonts w:ascii="Arial" w:eastAsia="Times New Roman" w:hAnsi="Arial" w:cs="Arial"/>
                <w:b/>
                <w:bCs/>
                <w:color w:val="000000"/>
                <w:kern w:val="24"/>
                <w:sz w:val="20"/>
                <w:szCs w:val="20"/>
                <w:lang w:eastAsia="en-AU"/>
              </w:rPr>
              <w:t>308.7</w:t>
            </w:r>
          </w:p>
        </w:tc>
        <w:tc>
          <w:tcPr>
            <w:tcW w:w="1167" w:type="dxa"/>
            <w:tcBorders>
              <w:top w:val="nil"/>
              <w:left w:val="nil"/>
              <w:bottom w:val="single" w:sz="8" w:space="0" w:color="000000"/>
              <w:right w:val="double" w:sz="6" w:space="0" w:color="000000"/>
            </w:tcBorders>
            <w:shd w:val="clear" w:color="auto" w:fill="D9D9D9"/>
            <w:tcMar>
              <w:top w:w="7" w:type="dxa"/>
              <w:left w:w="7" w:type="dxa"/>
              <w:bottom w:w="0" w:type="dxa"/>
              <w:right w:w="7" w:type="dxa"/>
            </w:tcMar>
            <w:vAlign w:val="center"/>
            <w:hideMark/>
          </w:tcPr>
          <w:p w14:paraId="41501E9E" w14:textId="77777777" w:rsidR="00503F93" w:rsidRPr="00BA3B22" w:rsidRDefault="00503F93" w:rsidP="00503F93">
            <w:pPr>
              <w:spacing w:after="0" w:line="240" w:lineRule="auto"/>
              <w:jc w:val="center"/>
              <w:textAlignment w:val="center"/>
              <w:rPr>
                <w:rFonts w:ascii="Arial" w:eastAsia="Times New Roman" w:hAnsi="Arial" w:cs="Arial"/>
                <w:sz w:val="20"/>
                <w:szCs w:val="20"/>
                <w:lang w:eastAsia="en-AU"/>
              </w:rPr>
            </w:pPr>
            <w:r w:rsidRPr="00BA3B22">
              <w:rPr>
                <w:rFonts w:ascii="Arial" w:eastAsia="Times New Roman" w:hAnsi="Arial" w:cs="Arial"/>
                <w:b/>
                <w:bCs/>
                <w:color w:val="000000"/>
                <w:kern w:val="24"/>
                <w:sz w:val="20"/>
                <w:szCs w:val="20"/>
                <w:lang w:eastAsia="en-AU"/>
              </w:rPr>
              <w:t>14.1</w:t>
            </w:r>
          </w:p>
        </w:tc>
      </w:tr>
      <w:tr w:rsidR="00503F93" w:rsidRPr="00BA3B22" w14:paraId="72276C98" w14:textId="77777777" w:rsidTr="00503F93">
        <w:trPr>
          <w:trHeight w:val="219"/>
        </w:trPr>
        <w:tc>
          <w:tcPr>
            <w:tcW w:w="0" w:type="auto"/>
            <w:vMerge/>
            <w:tcBorders>
              <w:top w:val="single" w:sz="8" w:space="0" w:color="000000"/>
              <w:left w:val="single" w:sz="8" w:space="0" w:color="000000"/>
              <w:bottom w:val="double" w:sz="6" w:space="0" w:color="000000"/>
              <w:right w:val="double" w:sz="6" w:space="0" w:color="000000"/>
            </w:tcBorders>
            <w:vAlign w:val="center"/>
            <w:hideMark/>
          </w:tcPr>
          <w:p w14:paraId="30986FAF" w14:textId="77777777" w:rsidR="00503F93" w:rsidRPr="00BA3B22" w:rsidRDefault="00503F93" w:rsidP="00503F93">
            <w:pPr>
              <w:spacing w:after="0" w:line="240" w:lineRule="auto"/>
              <w:rPr>
                <w:rFonts w:ascii="Arial" w:eastAsia="Times New Roman" w:hAnsi="Arial" w:cs="Arial"/>
                <w:sz w:val="20"/>
                <w:szCs w:val="20"/>
                <w:lang w:eastAsia="en-AU"/>
              </w:rPr>
            </w:pPr>
          </w:p>
        </w:tc>
        <w:tc>
          <w:tcPr>
            <w:tcW w:w="1178" w:type="dxa"/>
            <w:tcBorders>
              <w:top w:val="single" w:sz="8" w:space="0" w:color="000000"/>
              <w:left w:val="double" w:sz="6" w:space="0" w:color="000000"/>
              <w:bottom w:val="single" w:sz="8" w:space="0" w:color="000000"/>
              <w:right w:val="nil"/>
            </w:tcBorders>
            <w:shd w:val="clear" w:color="auto" w:fill="F2F2F2"/>
            <w:tcMar>
              <w:top w:w="7" w:type="dxa"/>
              <w:left w:w="7" w:type="dxa"/>
              <w:bottom w:w="0" w:type="dxa"/>
              <w:right w:w="7" w:type="dxa"/>
            </w:tcMar>
            <w:vAlign w:val="center"/>
            <w:hideMark/>
          </w:tcPr>
          <w:p w14:paraId="63014A8A" w14:textId="77777777" w:rsidR="00503F93" w:rsidRPr="00BA3B22" w:rsidRDefault="00503F93" w:rsidP="00503F93">
            <w:pPr>
              <w:spacing w:after="0" w:line="240" w:lineRule="auto"/>
              <w:jc w:val="center"/>
              <w:textAlignment w:val="center"/>
              <w:rPr>
                <w:rFonts w:ascii="Arial" w:eastAsia="Times New Roman" w:hAnsi="Arial" w:cs="Arial"/>
                <w:sz w:val="20"/>
                <w:szCs w:val="20"/>
                <w:lang w:eastAsia="en-AU"/>
              </w:rPr>
            </w:pPr>
            <w:r w:rsidRPr="00BA3B22">
              <w:rPr>
                <w:rFonts w:ascii="Arial" w:eastAsia="Times New Roman" w:hAnsi="Arial" w:cs="Arial"/>
                <w:b/>
                <w:bCs/>
                <w:color w:val="000000"/>
                <w:kern w:val="24"/>
                <w:sz w:val="20"/>
                <w:szCs w:val="20"/>
                <w:lang w:eastAsia="en-AU"/>
              </w:rPr>
              <w:t>Queque</w:t>
            </w:r>
          </w:p>
        </w:tc>
        <w:tc>
          <w:tcPr>
            <w:tcW w:w="1933" w:type="dxa"/>
            <w:tcBorders>
              <w:top w:val="single" w:sz="8" w:space="0" w:color="000000"/>
              <w:left w:val="nil"/>
              <w:bottom w:val="single" w:sz="8" w:space="0" w:color="000000"/>
              <w:right w:val="nil"/>
            </w:tcBorders>
            <w:shd w:val="clear" w:color="auto" w:fill="F2F2F2"/>
            <w:tcMar>
              <w:top w:w="7" w:type="dxa"/>
              <w:left w:w="7" w:type="dxa"/>
              <w:bottom w:w="0" w:type="dxa"/>
              <w:right w:w="7" w:type="dxa"/>
            </w:tcMar>
            <w:vAlign w:val="center"/>
            <w:hideMark/>
          </w:tcPr>
          <w:p w14:paraId="4395724A" w14:textId="77777777" w:rsidR="00503F93" w:rsidRPr="00BA3B22" w:rsidRDefault="00503F93" w:rsidP="00503F93">
            <w:pPr>
              <w:spacing w:after="0" w:line="240" w:lineRule="auto"/>
              <w:textAlignment w:val="center"/>
              <w:rPr>
                <w:rFonts w:ascii="Arial" w:eastAsia="Times New Roman" w:hAnsi="Arial" w:cs="Arial"/>
                <w:sz w:val="20"/>
                <w:szCs w:val="20"/>
                <w:lang w:eastAsia="en-AU"/>
              </w:rPr>
            </w:pPr>
            <w:r w:rsidRPr="00BA3B22">
              <w:rPr>
                <w:rFonts w:ascii="Arial" w:eastAsia="Times New Roman" w:hAnsi="Arial" w:cs="Arial"/>
                <w:i/>
                <w:iCs/>
                <w:color w:val="000000"/>
                <w:kern w:val="24"/>
                <w:sz w:val="20"/>
                <w:szCs w:val="20"/>
                <w:lang w:eastAsia="en-AU"/>
              </w:rPr>
              <w:t>CSQZ0811-64</w:t>
            </w:r>
          </w:p>
        </w:tc>
        <w:tc>
          <w:tcPr>
            <w:tcW w:w="1259" w:type="dxa"/>
            <w:tcBorders>
              <w:top w:val="single" w:sz="8" w:space="0" w:color="000000"/>
              <w:left w:val="nil"/>
              <w:bottom w:val="single" w:sz="8" w:space="0" w:color="000000"/>
              <w:right w:val="nil"/>
            </w:tcBorders>
            <w:shd w:val="clear" w:color="auto" w:fill="F2F2F2"/>
            <w:tcMar>
              <w:top w:w="7" w:type="dxa"/>
              <w:left w:w="7" w:type="dxa"/>
              <w:bottom w:w="0" w:type="dxa"/>
              <w:right w:w="7" w:type="dxa"/>
            </w:tcMar>
            <w:vAlign w:val="center"/>
            <w:hideMark/>
          </w:tcPr>
          <w:p w14:paraId="574E58C6" w14:textId="77777777" w:rsidR="00503F93" w:rsidRPr="00BA3B22" w:rsidRDefault="00503F93" w:rsidP="00503F93">
            <w:pPr>
              <w:spacing w:after="0" w:line="240" w:lineRule="auto"/>
              <w:jc w:val="center"/>
              <w:textAlignment w:val="center"/>
              <w:rPr>
                <w:rFonts w:ascii="Arial" w:eastAsia="Times New Roman" w:hAnsi="Arial" w:cs="Arial"/>
                <w:sz w:val="20"/>
                <w:szCs w:val="20"/>
                <w:lang w:eastAsia="en-AU"/>
              </w:rPr>
            </w:pPr>
            <w:r w:rsidRPr="00BA3B22">
              <w:rPr>
                <w:rFonts w:ascii="Arial" w:eastAsia="Times New Roman" w:hAnsi="Arial" w:cs="Arial"/>
                <w:color w:val="000000"/>
                <w:kern w:val="24"/>
                <w:sz w:val="20"/>
                <w:szCs w:val="20"/>
                <w:lang w:eastAsia="en-AU"/>
              </w:rPr>
              <w:t>M1/2</w:t>
            </w:r>
          </w:p>
        </w:tc>
        <w:tc>
          <w:tcPr>
            <w:tcW w:w="1207" w:type="dxa"/>
            <w:tcBorders>
              <w:top w:val="single" w:sz="8" w:space="0" w:color="000000"/>
              <w:left w:val="nil"/>
              <w:bottom w:val="single" w:sz="8" w:space="0" w:color="000000"/>
              <w:right w:val="nil"/>
            </w:tcBorders>
            <w:shd w:val="clear" w:color="auto" w:fill="F2F2F2"/>
            <w:tcMar>
              <w:top w:w="7" w:type="dxa"/>
              <w:left w:w="7" w:type="dxa"/>
              <w:bottom w:w="0" w:type="dxa"/>
              <w:right w:w="7" w:type="dxa"/>
            </w:tcMar>
            <w:vAlign w:val="center"/>
            <w:hideMark/>
          </w:tcPr>
          <w:p w14:paraId="73B0803D" w14:textId="77777777" w:rsidR="00503F93" w:rsidRPr="00BA3B22" w:rsidRDefault="00503F93" w:rsidP="00503F93">
            <w:pPr>
              <w:spacing w:after="0" w:line="240" w:lineRule="auto"/>
              <w:jc w:val="center"/>
              <w:textAlignment w:val="center"/>
              <w:rPr>
                <w:rFonts w:ascii="Arial" w:eastAsia="Times New Roman" w:hAnsi="Arial" w:cs="Arial"/>
                <w:sz w:val="20"/>
                <w:szCs w:val="20"/>
                <w:lang w:eastAsia="en-AU"/>
              </w:rPr>
            </w:pPr>
            <w:r w:rsidRPr="00BA3B22">
              <w:rPr>
                <w:rFonts w:ascii="Arial" w:eastAsia="Times New Roman" w:hAnsi="Arial" w:cs="Arial"/>
                <w:b/>
                <w:bCs/>
                <w:color w:val="000000"/>
                <w:kern w:val="24"/>
                <w:sz w:val="20"/>
                <w:szCs w:val="20"/>
                <w:lang w:eastAsia="en-AU"/>
              </w:rPr>
              <w:t>897</w:t>
            </w:r>
          </w:p>
        </w:tc>
        <w:tc>
          <w:tcPr>
            <w:tcW w:w="1009" w:type="dxa"/>
            <w:tcBorders>
              <w:top w:val="single" w:sz="8" w:space="0" w:color="000000"/>
              <w:left w:val="nil"/>
              <w:bottom w:val="single" w:sz="8" w:space="0" w:color="000000"/>
              <w:right w:val="nil"/>
            </w:tcBorders>
            <w:shd w:val="clear" w:color="auto" w:fill="F2F2F2"/>
            <w:tcMar>
              <w:top w:w="7" w:type="dxa"/>
              <w:left w:w="7" w:type="dxa"/>
              <w:bottom w:w="0" w:type="dxa"/>
              <w:right w:w="7" w:type="dxa"/>
            </w:tcMar>
            <w:vAlign w:val="center"/>
            <w:hideMark/>
          </w:tcPr>
          <w:p w14:paraId="55349BF8" w14:textId="77777777" w:rsidR="00503F93" w:rsidRPr="00BA3B22" w:rsidRDefault="00503F93" w:rsidP="00503F93">
            <w:pPr>
              <w:spacing w:after="0" w:line="240" w:lineRule="auto"/>
              <w:jc w:val="center"/>
              <w:textAlignment w:val="center"/>
              <w:rPr>
                <w:rFonts w:ascii="Arial" w:eastAsia="Times New Roman" w:hAnsi="Arial" w:cs="Arial"/>
                <w:sz w:val="20"/>
                <w:szCs w:val="20"/>
                <w:lang w:eastAsia="en-AU"/>
              </w:rPr>
            </w:pPr>
            <w:r w:rsidRPr="00BA3B22">
              <w:rPr>
                <w:rFonts w:ascii="Arial" w:eastAsia="Times New Roman" w:hAnsi="Arial" w:cs="Arial"/>
                <w:b/>
                <w:bCs/>
                <w:color w:val="000000"/>
                <w:kern w:val="24"/>
                <w:sz w:val="20"/>
                <w:szCs w:val="20"/>
                <w:lang w:eastAsia="en-AU"/>
              </w:rPr>
              <w:t>78</w:t>
            </w:r>
          </w:p>
        </w:tc>
        <w:tc>
          <w:tcPr>
            <w:tcW w:w="1169" w:type="dxa"/>
            <w:tcBorders>
              <w:top w:val="single" w:sz="8" w:space="0" w:color="000000"/>
              <w:left w:val="nil"/>
              <w:bottom w:val="single" w:sz="8" w:space="0" w:color="000000"/>
              <w:right w:val="nil"/>
            </w:tcBorders>
            <w:shd w:val="clear" w:color="auto" w:fill="F2F2F2"/>
            <w:tcMar>
              <w:top w:w="7" w:type="dxa"/>
              <w:left w:w="7" w:type="dxa"/>
              <w:bottom w:w="0" w:type="dxa"/>
              <w:right w:w="7" w:type="dxa"/>
            </w:tcMar>
            <w:vAlign w:val="center"/>
            <w:hideMark/>
          </w:tcPr>
          <w:p w14:paraId="5E506404" w14:textId="77777777" w:rsidR="00503F93" w:rsidRPr="00BA3B22" w:rsidRDefault="00503F93" w:rsidP="00503F93">
            <w:pPr>
              <w:spacing w:after="0" w:line="240" w:lineRule="auto"/>
              <w:jc w:val="center"/>
              <w:textAlignment w:val="center"/>
              <w:rPr>
                <w:rFonts w:ascii="Arial" w:eastAsia="Times New Roman" w:hAnsi="Arial" w:cs="Arial"/>
                <w:sz w:val="20"/>
                <w:szCs w:val="20"/>
                <w:lang w:eastAsia="en-AU"/>
              </w:rPr>
            </w:pPr>
            <w:r w:rsidRPr="00BA3B22">
              <w:rPr>
                <w:rFonts w:ascii="Arial" w:eastAsia="Times New Roman" w:hAnsi="Arial" w:cs="Arial"/>
                <w:b/>
                <w:bCs/>
                <w:color w:val="000000"/>
                <w:kern w:val="24"/>
                <w:sz w:val="20"/>
                <w:szCs w:val="20"/>
                <w:lang w:eastAsia="en-AU"/>
              </w:rPr>
              <w:t>166.7</w:t>
            </w:r>
          </w:p>
        </w:tc>
        <w:tc>
          <w:tcPr>
            <w:tcW w:w="1167" w:type="dxa"/>
            <w:tcBorders>
              <w:top w:val="single" w:sz="8" w:space="0" w:color="000000"/>
              <w:left w:val="nil"/>
              <w:bottom w:val="single" w:sz="8" w:space="0" w:color="000000"/>
              <w:right w:val="double" w:sz="6" w:space="0" w:color="000000"/>
            </w:tcBorders>
            <w:shd w:val="clear" w:color="auto" w:fill="F2F2F2"/>
            <w:tcMar>
              <w:top w:w="7" w:type="dxa"/>
              <w:left w:w="7" w:type="dxa"/>
              <w:bottom w:w="0" w:type="dxa"/>
              <w:right w:w="7" w:type="dxa"/>
            </w:tcMar>
            <w:vAlign w:val="center"/>
            <w:hideMark/>
          </w:tcPr>
          <w:p w14:paraId="4D19CF02" w14:textId="77777777" w:rsidR="00503F93" w:rsidRPr="00BA3B22" w:rsidRDefault="00503F93" w:rsidP="00503F93">
            <w:pPr>
              <w:spacing w:after="0" w:line="240" w:lineRule="auto"/>
              <w:jc w:val="center"/>
              <w:textAlignment w:val="center"/>
              <w:rPr>
                <w:rFonts w:ascii="Arial" w:eastAsia="Times New Roman" w:hAnsi="Arial" w:cs="Arial"/>
                <w:sz w:val="20"/>
                <w:szCs w:val="20"/>
                <w:lang w:eastAsia="en-AU"/>
              </w:rPr>
            </w:pPr>
            <w:r w:rsidRPr="00BA3B22">
              <w:rPr>
                <w:rFonts w:ascii="Arial" w:eastAsia="Times New Roman" w:hAnsi="Arial" w:cs="Arial"/>
                <w:b/>
                <w:bCs/>
                <w:color w:val="000000"/>
                <w:kern w:val="24"/>
                <w:sz w:val="20"/>
                <w:szCs w:val="20"/>
                <w:lang w:eastAsia="en-AU"/>
              </w:rPr>
              <w:t>1.7</w:t>
            </w:r>
          </w:p>
        </w:tc>
      </w:tr>
      <w:tr w:rsidR="00503F93" w:rsidRPr="00BA3B22" w14:paraId="26A7D4DA" w14:textId="77777777" w:rsidTr="00503F93">
        <w:trPr>
          <w:trHeight w:val="207"/>
        </w:trPr>
        <w:tc>
          <w:tcPr>
            <w:tcW w:w="0" w:type="auto"/>
            <w:vMerge/>
            <w:tcBorders>
              <w:top w:val="single" w:sz="8" w:space="0" w:color="000000"/>
              <w:left w:val="single" w:sz="8" w:space="0" w:color="000000"/>
              <w:bottom w:val="double" w:sz="6" w:space="0" w:color="000000"/>
              <w:right w:val="double" w:sz="6" w:space="0" w:color="000000"/>
            </w:tcBorders>
            <w:vAlign w:val="center"/>
            <w:hideMark/>
          </w:tcPr>
          <w:p w14:paraId="6D7E007F" w14:textId="77777777" w:rsidR="00503F93" w:rsidRPr="00BA3B22" w:rsidRDefault="00503F93" w:rsidP="00503F93">
            <w:pPr>
              <w:spacing w:after="0" w:line="240" w:lineRule="auto"/>
              <w:rPr>
                <w:rFonts w:ascii="Arial" w:eastAsia="Times New Roman" w:hAnsi="Arial" w:cs="Arial"/>
                <w:sz w:val="20"/>
                <w:szCs w:val="20"/>
                <w:lang w:eastAsia="en-AU"/>
              </w:rPr>
            </w:pPr>
          </w:p>
        </w:tc>
        <w:tc>
          <w:tcPr>
            <w:tcW w:w="1178" w:type="dxa"/>
            <w:vMerge w:val="restart"/>
            <w:tcBorders>
              <w:top w:val="single" w:sz="8" w:space="0" w:color="000000"/>
              <w:left w:val="double" w:sz="6" w:space="0" w:color="000000"/>
              <w:bottom w:val="single" w:sz="8" w:space="0" w:color="000000"/>
              <w:right w:val="nil"/>
            </w:tcBorders>
            <w:shd w:val="clear" w:color="auto" w:fill="D9D9D9"/>
            <w:tcMar>
              <w:top w:w="7" w:type="dxa"/>
              <w:left w:w="7" w:type="dxa"/>
              <w:bottom w:w="0" w:type="dxa"/>
              <w:right w:w="7" w:type="dxa"/>
            </w:tcMar>
            <w:vAlign w:val="center"/>
            <w:hideMark/>
          </w:tcPr>
          <w:p w14:paraId="15E5FCF4" w14:textId="77777777" w:rsidR="00503F93" w:rsidRPr="00BA3B22" w:rsidRDefault="00503F93" w:rsidP="00503F93">
            <w:pPr>
              <w:spacing w:after="0" w:line="240" w:lineRule="auto"/>
              <w:jc w:val="center"/>
              <w:textAlignment w:val="center"/>
              <w:rPr>
                <w:rFonts w:ascii="Arial" w:eastAsia="Times New Roman" w:hAnsi="Arial" w:cs="Arial"/>
                <w:sz w:val="20"/>
                <w:szCs w:val="20"/>
                <w:lang w:eastAsia="en-AU"/>
              </w:rPr>
            </w:pPr>
            <w:r w:rsidRPr="00BA3B22">
              <w:rPr>
                <w:rFonts w:ascii="Arial" w:eastAsia="Times New Roman" w:hAnsi="Arial" w:cs="Arial"/>
                <w:b/>
                <w:bCs/>
                <w:color w:val="000000"/>
                <w:kern w:val="24"/>
                <w:sz w:val="20"/>
                <w:szCs w:val="20"/>
                <w:lang w:eastAsia="en-AU"/>
              </w:rPr>
              <w:t>Sanhe</w:t>
            </w:r>
          </w:p>
        </w:tc>
        <w:tc>
          <w:tcPr>
            <w:tcW w:w="1933" w:type="dxa"/>
            <w:tcBorders>
              <w:top w:val="single" w:sz="8" w:space="0" w:color="000000"/>
              <w:left w:val="nil"/>
              <w:bottom w:val="nil"/>
              <w:right w:val="nil"/>
            </w:tcBorders>
            <w:shd w:val="clear" w:color="auto" w:fill="D9D9D9"/>
            <w:tcMar>
              <w:top w:w="7" w:type="dxa"/>
              <w:left w:w="7" w:type="dxa"/>
              <w:bottom w:w="0" w:type="dxa"/>
              <w:right w:w="7" w:type="dxa"/>
            </w:tcMar>
            <w:vAlign w:val="center"/>
            <w:hideMark/>
          </w:tcPr>
          <w:p w14:paraId="3325D703" w14:textId="77777777" w:rsidR="00503F93" w:rsidRPr="00BA3B22" w:rsidRDefault="00503F93" w:rsidP="00503F93">
            <w:pPr>
              <w:spacing w:after="0" w:line="240" w:lineRule="auto"/>
              <w:textAlignment w:val="center"/>
              <w:rPr>
                <w:rFonts w:ascii="Arial" w:eastAsia="Times New Roman" w:hAnsi="Arial" w:cs="Arial"/>
                <w:sz w:val="20"/>
                <w:szCs w:val="20"/>
                <w:lang w:eastAsia="en-AU"/>
              </w:rPr>
            </w:pPr>
            <w:r w:rsidRPr="00BA3B22">
              <w:rPr>
                <w:rFonts w:ascii="Arial" w:eastAsia="Times New Roman" w:hAnsi="Arial" w:cs="Arial"/>
                <w:i/>
                <w:iCs/>
                <w:color w:val="000000"/>
                <w:kern w:val="24"/>
                <w:sz w:val="20"/>
                <w:szCs w:val="20"/>
                <w:lang w:eastAsia="en-AU"/>
              </w:rPr>
              <w:t>GCSD0410-252</w:t>
            </w:r>
          </w:p>
        </w:tc>
        <w:tc>
          <w:tcPr>
            <w:tcW w:w="1259" w:type="dxa"/>
            <w:tcBorders>
              <w:top w:val="single" w:sz="8" w:space="0" w:color="000000"/>
              <w:left w:val="nil"/>
              <w:bottom w:val="nil"/>
              <w:right w:val="nil"/>
            </w:tcBorders>
            <w:shd w:val="clear" w:color="auto" w:fill="D9D9D9"/>
            <w:tcMar>
              <w:top w:w="7" w:type="dxa"/>
              <w:left w:w="7" w:type="dxa"/>
              <w:bottom w:w="0" w:type="dxa"/>
              <w:right w:w="7" w:type="dxa"/>
            </w:tcMar>
            <w:vAlign w:val="center"/>
            <w:hideMark/>
          </w:tcPr>
          <w:p w14:paraId="4DB654AC" w14:textId="77777777" w:rsidR="00503F93" w:rsidRPr="00BA3B22" w:rsidRDefault="00503F93" w:rsidP="00503F93">
            <w:pPr>
              <w:spacing w:after="0" w:line="240" w:lineRule="auto"/>
              <w:jc w:val="center"/>
              <w:textAlignment w:val="center"/>
              <w:rPr>
                <w:rFonts w:ascii="Arial" w:eastAsia="Times New Roman" w:hAnsi="Arial" w:cs="Arial"/>
                <w:sz w:val="20"/>
                <w:szCs w:val="20"/>
                <w:lang w:eastAsia="en-AU"/>
              </w:rPr>
            </w:pPr>
            <w:r w:rsidRPr="00BA3B22">
              <w:rPr>
                <w:rFonts w:ascii="Arial" w:eastAsia="Times New Roman" w:hAnsi="Arial" w:cs="Arial"/>
                <w:color w:val="000000"/>
                <w:kern w:val="24"/>
                <w:sz w:val="20"/>
                <w:szCs w:val="20"/>
                <w:lang w:eastAsia="en-AU"/>
              </w:rPr>
              <w:t>M1/2</w:t>
            </w:r>
          </w:p>
        </w:tc>
        <w:tc>
          <w:tcPr>
            <w:tcW w:w="1207" w:type="dxa"/>
            <w:tcBorders>
              <w:top w:val="single" w:sz="8" w:space="0" w:color="000000"/>
              <w:left w:val="nil"/>
              <w:bottom w:val="nil"/>
              <w:right w:val="nil"/>
            </w:tcBorders>
            <w:shd w:val="clear" w:color="auto" w:fill="D9D9D9"/>
            <w:tcMar>
              <w:top w:w="7" w:type="dxa"/>
              <w:left w:w="7" w:type="dxa"/>
              <w:bottom w:w="0" w:type="dxa"/>
              <w:right w:w="7" w:type="dxa"/>
            </w:tcMar>
            <w:vAlign w:val="center"/>
            <w:hideMark/>
          </w:tcPr>
          <w:p w14:paraId="66DB285E" w14:textId="77777777" w:rsidR="00503F93" w:rsidRPr="00BA3B22" w:rsidRDefault="00503F93" w:rsidP="00503F93">
            <w:pPr>
              <w:spacing w:after="0" w:line="240" w:lineRule="auto"/>
              <w:jc w:val="center"/>
              <w:textAlignment w:val="center"/>
              <w:rPr>
                <w:rFonts w:ascii="Arial" w:eastAsia="Times New Roman" w:hAnsi="Arial" w:cs="Arial"/>
                <w:sz w:val="20"/>
                <w:szCs w:val="20"/>
                <w:lang w:eastAsia="en-AU"/>
              </w:rPr>
            </w:pPr>
            <w:r w:rsidRPr="00BA3B22">
              <w:rPr>
                <w:rFonts w:ascii="Arial" w:eastAsia="Times New Roman" w:hAnsi="Arial" w:cs="Arial"/>
                <w:b/>
                <w:bCs/>
                <w:color w:val="000000"/>
                <w:kern w:val="24"/>
                <w:sz w:val="20"/>
                <w:szCs w:val="20"/>
                <w:lang w:eastAsia="en-AU"/>
              </w:rPr>
              <w:t>757</w:t>
            </w:r>
          </w:p>
        </w:tc>
        <w:tc>
          <w:tcPr>
            <w:tcW w:w="1009" w:type="dxa"/>
            <w:tcBorders>
              <w:top w:val="single" w:sz="8" w:space="0" w:color="000000"/>
              <w:left w:val="nil"/>
              <w:bottom w:val="nil"/>
              <w:right w:val="nil"/>
            </w:tcBorders>
            <w:shd w:val="clear" w:color="auto" w:fill="D9D9D9"/>
            <w:tcMar>
              <w:top w:w="7" w:type="dxa"/>
              <w:left w:w="7" w:type="dxa"/>
              <w:bottom w:w="0" w:type="dxa"/>
              <w:right w:w="7" w:type="dxa"/>
            </w:tcMar>
            <w:vAlign w:val="center"/>
            <w:hideMark/>
          </w:tcPr>
          <w:p w14:paraId="00A88ED8" w14:textId="77777777" w:rsidR="00503F93" w:rsidRPr="00BA3B22" w:rsidRDefault="00503F93" w:rsidP="00503F93">
            <w:pPr>
              <w:spacing w:after="0" w:line="240" w:lineRule="auto"/>
              <w:jc w:val="center"/>
              <w:textAlignment w:val="center"/>
              <w:rPr>
                <w:rFonts w:ascii="Arial" w:eastAsia="Times New Roman" w:hAnsi="Arial" w:cs="Arial"/>
                <w:sz w:val="20"/>
                <w:szCs w:val="20"/>
                <w:lang w:eastAsia="en-AU"/>
              </w:rPr>
            </w:pPr>
            <w:r w:rsidRPr="00BA3B22">
              <w:rPr>
                <w:rFonts w:ascii="Arial" w:eastAsia="Times New Roman" w:hAnsi="Arial" w:cs="Arial"/>
                <w:b/>
                <w:bCs/>
                <w:color w:val="000000"/>
                <w:kern w:val="24"/>
                <w:sz w:val="20"/>
                <w:szCs w:val="20"/>
                <w:lang w:eastAsia="en-AU"/>
              </w:rPr>
              <w:t>70</w:t>
            </w:r>
          </w:p>
        </w:tc>
        <w:tc>
          <w:tcPr>
            <w:tcW w:w="1169" w:type="dxa"/>
            <w:tcBorders>
              <w:top w:val="single" w:sz="8" w:space="0" w:color="000000"/>
              <w:left w:val="nil"/>
              <w:bottom w:val="nil"/>
              <w:right w:val="nil"/>
            </w:tcBorders>
            <w:shd w:val="clear" w:color="auto" w:fill="D9D9D9"/>
            <w:tcMar>
              <w:top w:w="7" w:type="dxa"/>
              <w:left w:w="7" w:type="dxa"/>
              <w:bottom w:w="0" w:type="dxa"/>
              <w:right w:w="7" w:type="dxa"/>
            </w:tcMar>
            <w:vAlign w:val="center"/>
            <w:hideMark/>
          </w:tcPr>
          <w:p w14:paraId="5D7CAF23" w14:textId="77777777" w:rsidR="00503F93" w:rsidRPr="00BA3B22" w:rsidRDefault="00503F93" w:rsidP="00503F93">
            <w:pPr>
              <w:spacing w:after="0" w:line="240" w:lineRule="auto"/>
              <w:jc w:val="center"/>
              <w:textAlignment w:val="center"/>
              <w:rPr>
                <w:rFonts w:ascii="Arial" w:eastAsia="Times New Roman" w:hAnsi="Arial" w:cs="Arial"/>
                <w:sz w:val="20"/>
                <w:szCs w:val="20"/>
                <w:lang w:eastAsia="en-AU"/>
              </w:rPr>
            </w:pPr>
            <w:r w:rsidRPr="00BA3B22">
              <w:rPr>
                <w:rFonts w:ascii="Arial" w:eastAsia="Times New Roman" w:hAnsi="Arial" w:cs="Arial"/>
                <w:b/>
                <w:bCs/>
                <w:color w:val="000000"/>
                <w:kern w:val="24"/>
                <w:sz w:val="20"/>
                <w:szCs w:val="20"/>
                <w:lang w:eastAsia="en-AU"/>
              </w:rPr>
              <w:t>158.8</w:t>
            </w:r>
          </w:p>
        </w:tc>
        <w:tc>
          <w:tcPr>
            <w:tcW w:w="1167" w:type="dxa"/>
            <w:tcBorders>
              <w:top w:val="single" w:sz="8" w:space="0" w:color="000000"/>
              <w:left w:val="nil"/>
              <w:bottom w:val="nil"/>
              <w:right w:val="double" w:sz="6" w:space="0" w:color="000000"/>
            </w:tcBorders>
            <w:shd w:val="clear" w:color="auto" w:fill="D9D9D9"/>
            <w:tcMar>
              <w:top w:w="7" w:type="dxa"/>
              <w:left w:w="7" w:type="dxa"/>
              <w:bottom w:w="0" w:type="dxa"/>
              <w:right w:w="7" w:type="dxa"/>
            </w:tcMar>
            <w:vAlign w:val="center"/>
            <w:hideMark/>
          </w:tcPr>
          <w:p w14:paraId="1357B42D" w14:textId="77777777" w:rsidR="00503F93" w:rsidRPr="00BA3B22" w:rsidRDefault="00503F93" w:rsidP="00503F93">
            <w:pPr>
              <w:spacing w:after="0" w:line="240" w:lineRule="auto"/>
              <w:jc w:val="center"/>
              <w:textAlignment w:val="center"/>
              <w:rPr>
                <w:rFonts w:ascii="Arial" w:eastAsia="Times New Roman" w:hAnsi="Arial" w:cs="Arial"/>
                <w:sz w:val="20"/>
                <w:szCs w:val="20"/>
                <w:lang w:eastAsia="en-AU"/>
              </w:rPr>
            </w:pPr>
            <w:r w:rsidRPr="00BA3B22">
              <w:rPr>
                <w:rFonts w:ascii="Arial" w:eastAsia="Times New Roman" w:hAnsi="Arial" w:cs="Arial"/>
                <w:b/>
                <w:bCs/>
                <w:color w:val="000000"/>
                <w:kern w:val="24"/>
                <w:sz w:val="20"/>
                <w:szCs w:val="20"/>
                <w:lang w:eastAsia="en-AU"/>
              </w:rPr>
              <w:t>5.3</w:t>
            </w:r>
          </w:p>
        </w:tc>
      </w:tr>
      <w:tr w:rsidR="00503F93" w:rsidRPr="00BA3B22" w14:paraId="6C2EA285" w14:textId="77777777" w:rsidTr="00503F93">
        <w:trPr>
          <w:trHeight w:val="207"/>
        </w:trPr>
        <w:tc>
          <w:tcPr>
            <w:tcW w:w="0" w:type="auto"/>
            <w:vMerge/>
            <w:tcBorders>
              <w:top w:val="single" w:sz="8" w:space="0" w:color="000000"/>
              <w:left w:val="single" w:sz="8" w:space="0" w:color="000000"/>
              <w:bottom w:val="double" w:sz="6" w:space="0" w:color="000000"/>
              <w:right w:val="double" w:sz="6" w:space="0" w:color="000000"/>
            </w:tcBorders>
            <w:vAlign w:val="center"/>
            <w:hideMark/>
          </w:tcPr>
          <w:p w14:paraId="0F9D7302" w14:textId="77777777" w:rsidR="00503F93" w:rsidRPr="00BA3B22" w:rsidRDefault="00503F93" w:rsidP="00503F93">
            <w:pPr>
              <w:spacing w:after="0" w:line="240" w:lineRule="auto"/>
              <w:rPr>
                <w:rFonts w:ascii="Arial" w:eastAsia="Times New Roman" w:hAnsi="Arial" w:cs="Arial"/>
                <w:sz w:val="20"/>
                <w:szCs w:val="20"/>
                <w:lang w:eastAsia="en-AU"/>
              </w:rPr>
            </w:pPr>
          </w:p>
        </w:tc>
        <w:tc>
          <w:tcPr>
            <w:tcW w:w="0" w:type="auto"/>
            <w:vMerge/>
            <w:tcBorders>
              <w:top w:val="single" w:sz="8" w:space="0" w:color="000000"/>
              <w:left w:val="double" w:sz="6" w:space="0" w:color="000000"/>
              <w:bottom w:val="single" w:sz="8" w:space="0" w:color="000000"/>
              <w:right w:val="nil"/>
            </w:tcBorders>
            <w:vAlign w:val="center"/>
            <w:hideMark/>
          </w:tcPr>
          <w:p w14:paraId="2651D5F7" w14:textId="77777777" w:rsidR="00503F93" w:rsidRPr="00BA3B22" w:rsidRDefault="00503F93" w:rsidP="00503F93">
            <w:pPr>
              <w:spacing w:after="0" w:line="240" w:lineRule="auto"/>
              <w:rPr>
                <w:rFonts w:ascii="Arial" w:eastAsia="Times New Roman" w:hAnsi="Arial" w:cs="Arial"/>
                <w:sz w:val="20"/>
                <w:szCs w:val="20"/>
                <w:lang w:eastAsia="en-AU"/>
              </w:rPr>
            </w:pPr>
          </w:p>
        </w:tc>
        <w:tc>
          <w:tcPr>
            <w:tcW w:w="1933" w:type="dxa"/>
            <w:tcBorders>
              <w:top w:val="nil"/>
              <w:left w:val="nil"/>
              <w:bottom w:val="nil"/>
              <w:right w:val="nil"/>
            </w:tcBorders>
            <w:shd w:val="clear" w:color="auto" w:fill="D9D9D9"/>
            <w:tcMar>
              <w:top w:w="7" w:type="dxa"/>
              <w:left w:w="7" w:type="dxa"/>
              <w:bottom w:w="0" w:type="dxa"/>
              <w:right w:w="7" w:type="dxa"/>
            </w:tcMar>
            <w:vAlign w:val="center"/>
            <w:hideMark/>
          </w:tcPr>
          <w:p w14:paraId="2C8A2E16" w14:textId="77777777" w:rsidR="00503F93" w:rsidRPr="00BA3B22" w:rsidRDefault="00503F93" w:rsidP="00503F93">
            <w:pPr>
              <w:spacing w:after="0" w:line="240" w:lineRule="auto"/>
              <w:textAlignment w:val="center"/>
              <w:rPr>
                <w:rFonts w:ascii="Arial" w:eastAsia="Times New Roman" w:hAnsi="Arial" w:cs="Arial"/>
                <w:sz w:val="20"/>
                <w:szCs w:val="20"/>
                <w:lang w:eastAsia="en-AU"/>
              </w:rPr>
            </w:pPr>
            <w:r w:rsidRPr="00BA3B22">
              <w:rPr>
                <w:rFonts w:ascii="Arial" w:eastAsia="Times New Roman" w:hAnsi="Arial" w:cs="Arial"/>
                <w:i/>
                <w:iCs/>
                <w:color w:val="000000"/>
                <w:kern w:val="24"/>
                <w:sz w:val="20"/>
                <w:szCs w:val="20"/>
                <w:lang w:eastAsia="en-AU"/>
              </w:rPr>
              <w:t>GCSD0410-256</w:t>
            </w:r>
          </w:p>
        </w:tc>
        <w:tc>
          <w:tcPr>
            <w:tcW w:w="1259" w:type="dxa"/>
            <w:tcBorders>
              <w:top w:val="nil"/>
              <w:left w:val="nil"/>
              <w:bottom w:val="nil"/>
              <w:right w:val="nil"/>
            </w:tcBorders>
            <w:shd w:val="clear" w:color="auto" w:fill="D9D9D9"/>
            <w:tcMar>
              <w:top w:w="7" w:type="dxa"/>
              <w:left w:w="7" w:type="dxa"/>
              <w:bottom w:w="0" w:type="dxa"/>
              <w:right w:w="7" w:type="dxa"/>
            </w:tcMar>
            <w:vAlign w:val="center"/>
            <w:hideMark/>
          </w:tcPr>
          <w:p w14:paraId="4C16D52A" w14:textId="77777777" w:rsidR="00503F93" w:rsidRPr="00BA3B22" w:rsidRDefault="00503F93" w:rsidP="00503F93">
            <w:pPr>
              <w:spacing w:after="0" w:line="240" w:lineRule="auto"/>
              <w:jc w:val="center"/>
              <w:textAlignment w:val="center"/>
              <w:rPr>
                <w:rFonts w:ascii="Arial" w:eastAsia="Times New Roman" w:hAnsi="Arial" w:cs="Arial"/>
                <w:sz w:val="20"/>
                <w:szCs w:val="20"/>
                <w:lang w:eastAsia="en-AU"/>
              </w:rPr>
            </w:pPr>
            <w:r w:rsidRPr="00BA3B22">
              <w:rPr>
                <w:rFonts w:ascii="Arial" w:eastAsia="Times New Roman" w:hAnsi="Arial" w:cs="Arial"/>
                <w:color w:val="000000"/>
                <w:kern w:val="24"/>
                <w:sz w:val="20"/>
                <w:szCs w:val="20"/>
                <w:lang w:eastAsia="en-AU"/>
              </w:rPr>
              <w:t>M1/2</w:t>
            </w:r>
          </w:p>
        </w:tc>
        <w:tc>
          <w:tcPr>
            <w:tcW w:w="1207" w:type="dxa"/>
            <w:tcBorders>
              <w:top w:val="nil"/>
              <w:left w:val="nil"/>
              <w:bottom w:val="nil"/>
              <w:right w:val="nil"/>
            </w:tcBorders>
            <w:shd w:val="clear" w:color="auto" w:fill="D9D9D9"/>
            <w:tcMar>
              <w:top w:w="7" w:type="dxa"/>
              <w:left w:w="7" w:type="dxa"/>
              <w:bottom w:w="0" w:type="dxa"/>
              <w:right w:w="7" w:type="dxa"/>
            </w:tcMar>
            <w:vAlign w:val="center"/>
            <w:hideMark/>
          </w:tcPr>
          <w:p w14:paraId="22FC7790" w14:textId="77777777" w:rsidR="00503F93" w:rsidRPr="00BA3B22" w:rsidRDefault="00503F93" w:rsidP="00503F93">
            <w:pPr>
              <w:spacing w:after="0" w:line="240" w:lineRule="auto"/>
              <w:jc w:val="center"/>
              <w:textAlignment w:val="center"/>
              <w:rPr>
                <w:rFonts w:ascii="Arial" w:eastAsia="Times New Roman" w:hAnsi="Arial" w:cs="Arial"/>
                <w:sz w:val="20"/>
                <w:szCs w:val="20"/>
                <w:lang w:eastAsia="en-AU"/>
              </w:rPr>
            </w:pPr>
            <w:r w:rsidRPr="00BA3B22">
              <w:rPr>
                <w:rFonts w:ascii="Arial" w:eastAsia="Times New Roman" w:hAnsi="Arial" w:cs="Arial"/>
                <w:b/>
                <w:bCs/>
                <w:color w:val="000000"/>
                <w:kern w:val="24"/>
                <w:sz w:val="20"/>
                <w:szCs w:val="20"/>
                <w:lang w:eastAsia="en-AU"/>
              </w:rPr>
              <w:t>897</w:t>
            </w:r>
          </w:p>
        </w:tc>
        <w:tc>
          <w:tcPr>
            <w:tcW w:w="1009" w:type="dxa"/>
            <w:tcBorders>
              <w:top w:val="nil"/>
              <w:left w:val="nil"/>
              <w:bottom w:val="nil"/>
              <w:right w:val="nil"/>
            </w:tcBorders>
            <w:shd w:val="clear" w:color="auto" w:fill="D9D9D9"/>
            <w:tcMar>
              <w:top w:w="7" w:type="dxa"/>
              <w:left w:w="7" w:type="dxa"/>
              <w:bottom w:w="0" w:type="dxa"/>
              <w:right w:w="7" w:type="dxa"/>
            </w:tcMar>
            <w:vAlign w:val="center"/>
            <w:hideMark/>
          </w:tcPr>
          <w:p w14:paraId="4A8397D8" w14:textId="77777777" w:rsidR="00503F93" w:rsidRPr="00BA3B22" w:rsidRDefault="00503F93" w:rsidP="00503F93">
            <w:pPr>
              <w:spacing w:after="0" w:line="240" w:lineRule="auto"/>
              <w:jc w:val="center"/>
              <w:textAlignment w:val="center"/>
              <w:rPr>
                <w:rFonts w:ascii="Arial" w:eastAsia="Times New Roman" w:hAnsi="Arial" w:cs="Arial"/>
                <w:sz w:val="20"/>
                <w:szCs w:val="20"/>
                <w:lang w:eastAsia="en-AU"/>
              </w:rPr>
            </w:pPr>
            <w:r w:rsidRPr="00BA3B22">
              <w:rPr>
                <w:rFonts w:ascii="Arial" w:eastAsia="Times New Roman" w:hAnsi="Arial" w:cs="Arial"/>
                <w:b/>
                <w:bCs/>
                <w:color w:val="000000"/>
                <w:kern w:val="24"/>
                <w:sz w:val="20"/>
                <w:szCs w:val="20"/>
                <w:lang w:eastAsia="en-AU"/>
              </w:rPr>
              <w:t>78</w:t>
            </w:r>
          </w:p>
        </w:tc>
        <w:tc>
          <w:tcPr>
            <w:tcW w:w="1169" w:type="dxa"/>
            <w:tcBorders>
              <w:top w:val="nil"/>
              <w:left w:val="nil"/>
              <w:bottom w:val="nil"/>
              <w:right w:val="nil"/>
            </w:tcBorders>
            <w:shd w:val="clear" w:color="auto" w:fill="D9D9D9"/>
            <w:tcMar>
              <w:top w:w="7" w:type="dxa"/>
              <w:left w:w="7" w:type="dxa"/>
              <w:bottom w:w="0" w:type="dxa"/>
              <w:right w:w="7" w:type="dxa"/>
            </w:tcMar>
            <w:vAlign w:val="center"/>
            <w:hideMark/>
          </w:tcPr>
          <w:p w14:paraId="35650CB7" w14:textId="77777777" w:rsidR="00503F93" w:rsidRPr="00BA3B22" w:rsidRDefault="00503F93" w:rsidP="00503F93">
            <w:pPr>
              <w:spacing w:after="0" w:line="240" w:lineRule="auto"/>
              <w:jc w:val="center"/>
              <w:textAlignment w:val="center"/>
              <w:rPr>
                <w:rFonts w:ascii="Arial" w:eastAsia="Times New Roman" w:hAnsi="Arial" w:cs="Arial"/>
                <w:sz w:val="20"/>
                <w:szCs w:val="20"/>
                <w:lang w:eastAsia="en-AU"/>
              </w:rPr>
            </w:pPr>
            <w:r w:rsidRPr="00BA3B22">
              <w:rPr>
                <w:rFonts w:ascii="Arial" w:eastAsia="Times New Roman" w:hAnsi="Arial" w:cs="Arial"/>
                <w:b/>
                <w:bCs/>
                <w:color w:val="000000"/>
                <w:kern w:val="24"/>
                <w:sz w:val="20"/>
                <w:szCs w:val="20"/>
                <w:lang w:eastAsia="en-AU"/>
              </w:rPr>
              <w:t>144.4</w:t>
            </w:r>
          </w:p>
        </w:tc>
        <w:tc>
          <w:tcPr>
            <w:tcW w:w="1167" w:type="dxa"/>
            <w:tcBorders>
              <w:top w:val="nil"/>
              <w:left w:val="nil"/>
              <w:bottom w:val="nil"/>
              <w:right w:val="double" w:sz="6" w:space="0" w:color="000000"/>
            </w:tcBorders>
            <w:shd w:val="clear" w:color="auto" w:fill="D9D9D9"/>
            <w:tcMar>
              <w:top w:w="7" w:type="dxa"/>
              <w:left w:w="7" w:type="dxa"/>
              <w:bottom w:w="0" w:type="dxa"/>
              <w:right w:w="7" w:type="dxa"/>
            </w:tcMar>
            <w:vAlign w:val="center"/>
            <w:hideMark/>
          </w:tcPr>
          <w:p w14:paraId="00A59AC2" w14:textId="77777777" w:rsidR="00503F93" w:rsidRPr="00BA3B22" w:rsidRDefault="00503F93" w:rsidP="00503F93">
            <w:pPr>
              <w:spacing w:after="0" w:line="240" w:lineRule="auto"/>
              <w:jc w:val="center"/>
              <w:textAlignment w:val="center"/>
              <w:rPr>
                <w:rFonts w:ascii="Arial" w:eastAsia="Times New Roman" w:hAnsi="Arial" w:cs="Arial"/>
                <w:sz w:val="20"/>
                <w:szCs w:val="20"/>
                <w:lang w:eastAsia="en-AU"/>
              </w:rPr>
            </w:pPr>
            <w:r w:rsidRPr="00BA3B22">
              <w:rPr>
                <w:rFonts w:ascii="Arial" w:eastAsia="Times New Roman" w:hAnsi="Arial" w:cs="Arial"/>
                <w:b/>
                <w:bCs/>
                <w:color w:val="000000"/>
                <w:kern w:val="24"/>
                <w:sz w:val="20"/>
                <w:szCs w:val="20"/>
                <w:lang w:eastAsia="en-AU"/>
              </w:rPr>
              <w:t>2.7</w:t>
            </w:r>
          </w:p>
        </w:tc>
      </w:tr>
      <w:tr w:rsidR="00503F93" w:rsidRPr="00BA3B22" w14:paraId="08829D03" w14:textId="77777777" w:rsidTr="00503F93">
        <w:trPr>
          <w:trHeight w:val="202"/>
        </w:trPr>
        <w:tc>
          <w:tcPr>
            <w:tcW w:w="0" w:type="auto"/>
            <w:vMerge/>
            <w:tcBorders>
              <w:top w:val="single" w:sz="8" w:space="0" w:color="000000"/>
              <w:left w:val="single" w:sz="8" w:space="0" w:color="000000"/>
              <w:bottom w:val="double" w:sz="6" w:space="0" w:color="000000"/>
              <w:right w:val="double" w:sz="6" w:space="0" w:color="000000"/>
            </w:tcBorders>
            <w:vAlign w:val="center"/>
            <w:hideMark/>
          </w:tcPr>
          <w:p w14:paraId="541DC24D" w14:textId="77777777" w:rsidR="00503F93" w:rsidRPr="00BA3B22" w:rsidRDefault="00503F93" w:rsidP="00503F93">
            <w:pPr>
              <w:spacing w:after="0" w:line="240" w:lineRule="auto"/>
              <w:rPr>
                <w:rFonts w:ascii="Arial" w:eastAsia="Times New Roman" w:hAnsi="Arial" w:cs="Arial"/>
                <w:sz w:val="20"/>
                <w:szCs w:val="20"/>
                <w:lang w:eastAsia="en-AU"/>
              </w:rPr>
            </w:pPr>
          </w:p>
        </w:tc>
        <w:tc>
          <w:tcPr>
            <w:tcW w:w="0" w:type="auto"/>
            <w:vMerge/>
            <w:tcBorders>
              <w:top w:val="single" w:sz="8" w:space="0" w:color="000000"/>
              <w:left w:val="double" w:sz="6" w:space="0" w:color="000000"/>
              <w:bottom w:val="single" w:sz="8" w:space="0" w:color="000000"/>
              <w:right w:val="nil"/>
            </w:tcBorders>
            <w:vAlign w:val="center"/>
            <w:hideMark/>
          </w:tcPr>
          <w:p w14:paraId="14B3DE44" w14:textId="77777777" w:rsidR="00503F93" w:rsidRPr="00BA3B22" w:rsidRDefault="00503F93" w:rsidP="00503F93">
            <w:pPr>
              <w:spacing w:after="0" w:line="240" w:lineRule="auto"/>
              <w:rPr>
                <w:rFonts w:ascii="Arial" w:eastAsia="Times New Roman" w:hAnsi="Arial" w:cs="Arial"/>
                <w:sz w:val="20"/>
                <w:szCs w:val="20"/>
                <w:lang w:eastAsia="en-AU"/>
              </w:rPr>
            </w:pPr>
          </w:p>
        </w:tc>
        <w:tc>
          <w:tcPr>
            <w:tcW w:w="1933" w:type="dxa"/>
            <w:tcBorders>
              <w:top w:val="nil"/>
              <w:left w:val="nil"/>
              <w:bottom w:val="single" w:sz="8" w:space="0" w:color="000000"/>
              <w:right w:val="nil"/>
            </w:tcBorders>
            <w:shd w:val="clear" w:color="auto" w:fill="D9D9D9"/>
            <w:tcMar>
              <w:top w:w="7" w:type="dxa"/>
              <w:left w:w="7" w:type="dxa"/>
              <w:bottom w:w="0" w:type="dxa"/>
              <w:right w:w="7" w:type="dxa"/>
            </w:tcMar>
            <w:vAlign w:val="center"/>
            <w:hideMark/>
          </w:tcPr>
          <w:p w14:paraId="53628575" w14:textId="77777777" w:rsidR="00503F93" w:rsidRPr="00BA3B22" w:rsidRDefault="00503F93" w:rsidP="00503F93">
            <w:pPr>
              <w:spacing w:after="0" w:line="240" w:lineRule="auto"/>
              <w:textAlignment w:val="center"/>
              <w:rPr>
                <w:rFonts w:ascii="Arial" w:eastAsia="Times New Roman" w:hAnsi="Arial" w:cs="Arial"/>
                <w:sz w:val="20"/>
                <w:szCs w:val="20"/>
                <w:lang w:eastAsia="en-AU"/>
              </w:rPr>
            </w:pPr>
            <w:r w:rsidRPr="00BA3B22">
              <w:rPr>
                <w:rFonts w:ascii="Arial" w:eastAsia="Times New Roman" w:hAnsi="Arial" w:cs="Arial"/>
                <w:i/>
                <w:iCs/>
                <w:color w:val="000000"/>
                <w:kern w:val="24"/>
                <w:sz w:val="20"/>
                <w:szCs w:val="20"/>
                <w:lang w:eastAsia="en-AU"/>
              </w:rPr>
              <w:t>GCSD0410-225</w:t>
            </w:r>
          </w:p>
        </w:tc>
        <w:tc>
          <w:tcPr>
            <w:tcW w:w="1259" w:type="dxa"/>
            <w:tcBorders>
              <w:top w:val="nil"/>
              <w:left w:val="nil"/>
              <w:bottom w:val="single" w:sz="8" w:space="0" w:color="000000"/>
              <w:right w:val="nil"/>
            </w:tcBorders>
            <w:shd w:val="clear" w:color="auto" w:fill="D9D9D9"/>
            <w:tcMar>
              <w:top w:w="7" w:type="dxa"/>
              <w:left w:w="7" w:type="dxa"/>
              <w:bottom w:w="0" w:type="dxa"/>
              <w:right w:w="7" w:type="dxa"/>
            </w:tcMar>
            <w:vAlign w:val="center"/>
            <w:hideMark/>
          </w:tcPr>
          <w:p w14:paraId="05A6C089" w14:textId="77777777" w:rsidR="00503F93" w:rsidRPr="00BA3B22" w:rsidRDefault="00503F93" w:rsidP="00503F93">
            <w:pPr>
              <w:spacing w:after="0" w:line="240" w:lineRule="auto"/>
              <w:jc w:val="center"/>
              <w:textAlignment w:val="center"/>
              <w:rPr>
                <w:rFonts w:ascii="Arial" w:eastAsia="Times New Roman" w:hAnsi="Arial" w:cs="Arial"/>
                <w:sz w:val="20"/>
                <w:szCs w:val="20"/>
                <w:lang w:eastAsia="en-AU"/>
              </w:rPr>
            </w:pPr>
            <w:r w:rsidRPr="00BA3B22">
              <w:rPr>
                <w:rFonts w:ascii="Arial" w:eastAsia="Times New Roman" w:hAnsi="Arial" w:cs="Arial"/>
                <w:color w:val="000000"/>
                <w:kern w:val="24"/>
                <w:sz w:val="20"/>
                <w:szCs w:val="20"/>
                <w:lang w:eastAsia="en-AU"/>
              </w:rPr>
              <w:t>M1/2</w:t>
            </w:r>
          </w:p>
        </w:tc>
        <w:tc>
          <w:tcPr>
            <w:tcW w:w="1207" w:type="dxa"/>
            <w:tcBorders>
              <w:top w:val="nil"/>
              <w:left w:val="nil"/>
              <w:bottom w:val="single" w:sz="8" w:space="0" w:color="000000"/>
              <w:right w:val="nil"/>
            </w:tcBorders>
            <w:shd w:val="clear" w:color="auto" w:fill="D9D9D9"/>
            <w:tcMar>
              <w:top w:w="7" w:type="dxa"/>
              <w:left w:w="7" w:type="dxa"/>
              <w:bottom w:w="0" w:type="dxa"/>
              <w:right w:w="7" w:type="dxa"/>
            </w:tcMar>
            <w:vAlign w:val="center"/>
            <w:hideMark/>
          </w:tcPr>
          <w:p w14:paraId="6934F1E1" w14:textId="77777777" w:rsidR="00503F93" w:rsidRPr="00BA3B22" w:rsidRDefault="00503F93" w:rsidP="00503F93">
            <w:pPr>
              <w:spacing w:after="0" w:line="240" w:lineRule="auto"/>
              <w:jc w:val="center"/>
              <w:textAlignment w:val="center"/>
              <w:rPr>
                <w:rFonts w:ascii="Arial" w:eastAsia="Times New Roman" w:hAnsi="Arial" w:cs="Arial"/>
                <w:sz w:val="20"/>
                <w:szCs w:val="20"/>
                <w:lang w:eastAsia="en-AU"/>
              </w:rPr>
            </w:pPr>
            <w:r w:rsidRPr="00BA3B22">
              <w:rPr>
                <w:rFonts w:ascii="Arial" w:eastAsia="Times New Roman" w:hAnsi="Arial" w:cs="Arial"/>
                <w:b/>
                <w:bCs/>
                <w:color w:val="000000"/>
                <w:kern w:val="24"/>
                <w:sz w:val="20"/>
                <w:szCs w:val="20"/>
                <w:lang w:eastAsia="en-AU"/>
              </w:rPr>
              <w:t>620</w:t>
            </w:r>
          </w:p>
        </w:tc>
        <w:tc>
          <w:tcPr>
            <w:tcW w:w="1009" w:type="dxa"/>
            <w:tcBorders>
              <w:top w:val="nil"/>
              <w:left w:val="nil"/>
              <w:bottom w:val="single" w:sz="8" w:space="0" w:color="000000"/>
              <w:right w:val="nil"/>
            </w:tcBorders>
            <w:shd w:val="clear" w:color="auto" w:fill="D9D9D9"/>
            <w:tcMar>
              <w:top w:w="7" w:type="dxa"/>
              <w:left w:w="7" w:type="dxa"/>
              <w:bottom w:w="0" w:type="dxa"/>
              <w:right w:w="7" w:type="dxa"/>
            </w:tcMar>
            <w:vAlign w:val="center"/>
            <w:hideMark/>
          </w:tcPr>
          <w:p w14:paraId="2F3021BA" w14:textId="77777777" w:rsidR="00503F93" w:rsidRPr="00BA3B22" w:rsidRDefault="00503F93" w:rsidP="00503F93">
            <w:pPr>
              <w:spacing w:after="0" w:line="240" w:lineRule="auto"/>
              <w:jc w:val="center"/>
              <w:textAlignment w:val="center"/>
              <w:rPr>
                <w:rFonts w:ascii="Arial" w:eastAsia="Times New Roman" w:hAnsi="Arial" w:cs="Arial"/>
                <w:sz w:val="20"/>
                <w:szCs w:val="20"/>
                <w:lang w:eastAsia="en-AU"/>
              </w:rPr>
            </w:pPr>
            <w:r w:rsidRPr="00BA3B22">
              <w:rPr>
                <w:rFonts w:ascii="Arial" w:eastAsia="Times New Roman" w:hAnsi="Arial" w:cs="Arial"/>
                <w:b/>
                <w:bCs/>
                <w:color w:val="000000"/>
                <w:kern w:val="24"/>
                <w:sz w:val="20"/>
                <w:szCs w:val="20"/>
                <w:lang w:eastAsia="en-AU"/>
              </w:rPr>
              <w:t>182</w:t>
            </w:r>
          </w:p>
        </w:tc>
        <w:tc>
          <w:tcPr>
            <w:tcW w:w="1169" w:type="dxa"/>
            <w:tcBorders>
              <w:top w:val="nil"/>
              <w:left w:val="nil"/>
              <w:bottom w:val="single" w:sz="8" w:space="0" w:color="000000"/>
              <w:right w:val="nil"/>
            </w:tcBorders>
            <w:shd w:val="clear" w:color="auto" w:fill="D9D9D9"/>
            <w:tcMar>
              <w:top w:w="7" w:type="dxa"/>
              <w:left w:w="7" w:type="dxa"/>
              <w:bottom w:w="0" w:type="dxa"/>
              <w:right w:w="7" w:type="dxa"/>
            </w:tcMar>
            <w:vAlign w:val="center"/>
            <w:hideMark/>
          </w:tcPr>
          <w:p w14:paraId="648AA001" w14:textId="77777777" w:rsidR="00503F93" w:rsidRPr="00BA3B22" w:rsidRDefault="00503F93" w:rsidP="00503F93">
            <w:pPr>
              <w:spacing w:after="0" w:line="240" w:lineRule="auto"/>
              <w:jc w:val="center"/>
              <w:textAlignment w:val="center"/>
              <w:rPr>
                <w:rFonts w:ascii="Arial" w:eastAsia="Times New Roman" w:hAnsi="Arial" w:cs="Arial"/>
                <w:sz w:val="20"/>
                <w:szCs w:val="20"/>
                <w:lang w:eastAsia="en-AU"/>
              </w:rPr>
            </w:pPr>
            <w:r w:rsidRPr="00BA3B22">
              <w:rPr>
                <w:rFonts w:ascii="Arial" w:eastAsia="Times New Roman" w:hAnsi="Arial" w:cs="Arial"/>
                <w:b/>
                <w:bCs/>
                <w:color w:val="000000"/>
                <w:kern w:val="24"/>
                <w:sz w:val="20"/>
                <w:szCs w:val="20"/>
                <w:lang w:eastAsia="en-AU"/>
              </w:rPr>
              <w:t>141.1</w:t>
            </w:r>
          </w:p>
        </w:tc>
        <w:tc>
          <w:tcPr>
            <w:tcW w:w="1167" w:type="dxa"/>
            <w:tcBorders>
              <w:top w:val="nil"/>
              <w:left w:val="nil"/>
              <w:bottom w:val="single" w:sz="8" w:space="0" w:color="000000"/>
              <w:right w:val="double" w:sz="6" w:space="0" w:color="000000"/>
            </w:tcBorders>
            <w:shd w:val="clear" w:color="auto" w:fill="D9D9D9"/>
            <w:tcMar>
              <w:top w:w="7" w:type="dxa"/>
              <w:left w:w="7" w:type="dxa"/>
              <w:bottom w:w="0" w:type="dxa"/>
              <w:right w:w="7" w:type="dxa"/>
            </w:tcMar>
            <w:vAlign w:val="center"/>
            <w:hideMark/>
          </w:tcPr>
          <w:p w14:paraId="3529327C" w14:textId="77777777" w:rsidR="00503F93" w:rsidRPr="00BA3B22" w:rsidRDefault="00503F93" w:rsidP="00503F93">
            <w:pPr>
              <w:spacing w:after="0" w:line="240" w:lineRule="auto"/>
              <w:jc w:val="center"/>
              <w:textAlignment w:val="center"/>
              <w:rPr>
                <w:rFonts w:ascii="Arial" w:eastAsia="Times New Roman" w:hAnsi="Arial" w:cs="Arial"/>
                <w:sz w:val="20"/>
                <w:szCs w:val="20"/>
                <w:lang w:eastAsia="en-AU"/>
              </w:rPr>
            </w:pPr>
            <w:r w:rsidRPr="00BA3B22">
              <w:rPr>
                <w:rFonts w:ascii="Arial" w:eastAsia="Times New Roman" w:hAnsi="Arial" w:cs="Arial"/>
                <w:b/>
                <w:bCs/>
                <w:color w:val="000000"/>
                <w:kern w:val="24"/>
                <w:sz w:val="20"/>
                <w:szCs w:val="20"/>
                <w:lang w:eastAsia="en-AU"/>
              </w:rPr>
              <w:t>3.4</w:t>
            </w:r>
          </w:p>
        </w:tc>
      </w:tr>
      <w:tr w:rsidR="00503F93" w:rsidRPr="00BA3B22" w14:paraId="5BE3B1A9" w14:textId="77777777" w:rsidTr="00503F93">
        <w:trPr>
          <w:trHeight w:val="207"/>
        </w:trPr>
        <w:tc>
          <w:tcPr>
            <w:tcW w:w="0" w:type="auto"/>
            <w:vMerge/>
            <w:tcBorders>
              <w:top w:val="single" w:sz="8" w:space="0" w:color="000000"/>
              <w:left w:val="single" w:sz="8" w:space="0" w:color="000000"/>
              <w:bottom w:val="double" w:sz="6" w:space="0" w:color="000000"/>
              <w:right w:val="double" w:sz="6" w:space="0" w:color="000000"/>
            </w:tcBorders>
            <w:vAlign w:val="center"/>
            <w:hideMark/>
          </w:tcPr>
          <w:p w14:paraId="15CE2707" w14:textId="77777777" w:rsidR="00503F93" w:rsidRPr="00BA3B22" w:rsidRDefault="00503F93" w:rsidP="00503F93">
            <w:pPr>
              <w:spacing w:after="0" w:line="240" w:lineRule="auto"/>
              <w:rPr>
                <w:rFonts w:ascii="Arial" w:eastAsia="Times New Roman" w:hAnsi="Arial" w:cs="Arial"/>
                <w:sz w:val="20"/>
                <w:szCs w:val="20"/>
                <w:lang w:eastAsia="en-AU"/>
              </w:rPr>
            </w:pPr>
          </w:p>
        </w:tc>
        <w:tc>
          <w:tcPr>
            <w:tcW w:w="1178" w:type="dxa"/>
            <w:vMerge w:val="restart"/>
            <w:tcBorders>
              <w:top w:val="single" w:sz="8" w:space="0" w:color="000000"/>
              <w:left w:val="double" w:sz="6" w:space="0" w:color="000000"/>
              <w:bottom w:val="single" w:sz="8" w:space="0" w:color="000000"/>
              <w:right w:val="nil"/>
            </w:tcBorders>
            <w:shd w:val="clear" w:color="auto" w:fill="F2F2F2"/>
            <w:tcMar>
              <w:top w:w="7" w:type="dxa"/>
              <w:left w:w="7" w:type="dxa"/>
              <w:bottom w:w="0" w:type="dxa"/>
              <w:right w:w="7" w:type="dxa"/>
            </w:tcMar>
            <w:vAlign w:val="center"/>
            <w:hideMark/>
          </w:tcPr>
          <w:p w14:paraId="20BBEE18" w14:textId="77777777" w:rsidR="00503F93" w:rsidRPr="00BA3B22" w:rsidRDefault="00503F93" w:rsidP="00503F93">
            <w:pPr>
              <w:spacing w:after="0" w:line="240" w:lineRule="auto"/>
              <w:jc w:val="center"/>
              <w:textAlignment w:val="center"/>
              <w:rPr>
                <w:rFonts w:ascii="Arial" w:eastAsia="Times New Roman" w:hAnsi="Arial" w:cs="Arial"/>
                <w:sz w:val="20"/>
                <w:szCs w:val="20"/>
                <w:lang w:eastAsia="en-AU"/>
              </w:rPr>
            </w:pPr>
            <w:r w:rsidRPr="00BA3B22">
              <w:rPr>
                <w:rFonts w:ascii="Arial" w:eastAsia="Times New Roman" w:hAnsi="Arial" w:cs="Arial"/>
                <w:b/>
                <w:bCs/>
                <w:color w:val="000000"/>
                <w:kern w:val="24"/>
                <w:sz w:val="20"/>
                <w:szCs w:val="20"/>
                <w:lang w:eastAsia="en-AU"/>
              </w:rPr>
              <w:t>Shuangtan</w:t>
            </w:r>
          </w:p>
        </w:tc>
        <w:tc>
          <w:tcPr>
            <w:tcW w:w="1933" w:type="dxa"/>
            <w:tcBorders>
              <w:top w:val="single" w:sz="8" w:space="0" w:color="000000"/>
              <w:left w:val="nil"/>
              <w:bottom w:val="nil"/>
              <w:right w:val="nil"/>
            </w:tcBorders>
            <w:shd w:val="clear" w:color="auto" w:fill="F2F2F2"/>
            <w:tcMar>
              <w:top w:w="7" w:type="dxa"/>
              <w:left w:w="7" w:type="dxa"/>
              <w:bottom w:w="0" w:type="dxa"/>
              <w:right w:w="7" w:type="dxa"/>
            </w:tcMar>
            <w:vAlign w:val="center"/>
            <w:hideMark/>
          </w:tcPr>
          <w:p w14:paraId="64A9CB2F" w14:textId="77777777" w:rsidR="00503F93" w:rsidRPr="00BA3B22" w:rsidRDefault="00503F93" w:rsidP="00503F93">
            <w:pPr>
              <w:spacing w:after="0" w:line="240" w:lineRule="auto"/>
              <w:textAlignment w:val="center"/>
              <w:rPr>
                <w:rFonts w:ascii="Arial" w:eastAsia="Times New Roman" w:hAnsi="Arial" w:cs="Arial"/>
                <w:sz w:val="20"/>
                <w:szCs w:val="20"/>
                <w:lang w:eastAsia="en-AU"/>
              </w:rPr>
            </w:pPr>
            <w:r w:rsidRPr="00BA3B22">
              <w:rPr>
                <w:rFonts w:ascii="Arial" w:eastAsia="Times New Roman" w:hAnsi="Arial" w:cs="Arial"/>
                <w:i/>
                <w:iCs/>
                <w:color w:val="000000"/>
                <w:kern w:val="24"/>
                <w:sz w:val="20"/>
                <w:szCs w:val="20"/>
                <w:lang w:eastAsia="en-AU"/>
              </w:rPr>
              <w:t>CMLST0911-50</w:t>
            </w:r>
          </w:p>
        </w:tc>
        <w:tc>
          <w:tcPr>
            <w:tcW w:w="1259" w:type="dxa"/>
            <w:tcBorders>
              <w:top w:val="single" w:sz="8" w:space="0" w:color="000000"/>
              <w:left w:val="nil"/>
              <w:bottom w:val="nil"/>
              <w:right w:val="nil"/>
            </w:tcBorders>
            <w:shd w:val="clear" w:color="auto" w:fill="F2F2F2"/>
            <w:tcMar>
              <w:top w:w="7" w:type="dxa"/>
              <w:left w:w="7" w:type="dxa"/>
              <w:bottom w:w="0" w:type="dxa"/>
              <w:right w:w="7" w:type="dxa"/>
            </w:tcMar>
            <w:vAlign w:val="center"/>
            <w:hideMark/>
          </w:tcPr>
          <w:p w14:paraId="60E4BA51" w14:textId="77777777" w:rsidR="00503F93" w:rsidRPr="00BA3B22" w:rsidRDefault="00503F93" w:rsidP="00503F93">
            <w:pPr>
              <w:spacing w:after="0" w:line="240" w:lineRule="auto"/>
              <w:jc w:val="center"/>
              <w:textAlignment w:val="center"/>
              <w:rPr>
                <w:rFonts w:ascii="Arial" w:eastAsia="Times New Roman" w:hAnsi="Arial" w:cs="Arial"/>
                <w:sz w:val="20"/>
                <w:szCs w:val="20"/>
                <w:lang w:eastAsia="en-AU"/>
              </w:rPr>
            </w:pPr>
            <w:r w:rsidRPr="00BA3B22">
              <w:rPr>
                <w:rFonts w:ascii="Arial" w:eastAsia="Times New Roman" w:hAnsi="Arial" w:cs="Arial"/>
                <w:color w:val="000000"/>
                <w:kern w:val="24"/>
                <w:sz w:val="20"/>
                <w:szCs w:val="20"/>
                <w:lang w:eastAsia="en-AU"/>
              </w:rPr>
              <w:t>Mx</w:t>
            </w:r>
          </w:p>
        </w:tc>
        <w:tc>
          <w:tcPr>
            <w:tcW w:w="1207" w:type="dxa"/>
            <w:tcBorders>
              <w:top w:val="single" w:sz="8" w:space="0" w:color="000000"/>
              <w:left w:val="nil"/>
              <w:bottom w:val="nil"/>
              <w:right w:val="nil"/>
            </w:tcBorders>
            <w:shd w:val="clear" w:color="auto" w:fill="F2F2F2"/>
            <w:tcMar>
              <w:top w:w="7" w:type="dxa"/>
              <w:left w:w="7" w:type="dxa"/>
              <w:bottom w:w="0" w:type="dxa"/>
              <w:right w:w="7" w:type="dxa"/>
            </w:tcMar>
            <w:vAlign w:val="center"/>
            <w:hideMark/>
          </w:tcPr>
          <w:p w14:paraId="41CC9303" w14:textId="77777777" w:rsidR="00503F93" w:rsidRPr="00BA3B22" w:rsidRDefault="00503F93" w:rsidP="00503F93">
            <w:pPr>
              <w:spacing w:after="0" w:line="240" w:lineRule="auto"/>
              <w:jc w:val="center"/>
              <w:textAlignment w:val="center"/>
              <w:rPr>
                <w:rFonts w:ascii="Arial" w:eastAsia="Times New Roman" w:hAnsi="Arial" w:cs="Arial"/>
                <w:sz w:val="20"/>
                <w:szCs w:val="20"/>
                <w:lang w:eastAsia="en-AU"/>
              </w:rPr>
            </w:pPr>
            <w:r w:rsidRPr="00BA3B22">
              <w:rPr>
                <w:rFonts w:ascii="Arial" w:eastAsia="Times New Roman" w:hAnsi="Arial" w:cs="Arial"/>
                <w:b/>
                <w:bCs/>
                <w:color w:val="000000"/>
                <w:kern w:val="24"/>
                <w:sz w:val="20"/>
                <w:szCs w:val="20"/>
                <w:lang w:eastAsia="en-AU"/>
              </w:rPr>
              <w:t>271</w:t>
            </w:r>
          </w:p>
        </w:tc>
        <w:tc>
          <w:tcPr>
            <w:tcW w:w="1009" w:type="dxa"/>
            <w:tcBorders>
              <w:top w:val="single" w:sz="8" w:space="0" w:color="000000"/>
              <w:left w:val="nil"/>
              <w:bottom w:val="nil"/>
              <w:right w:val="nil"/>
            </w:tcBorders>
            <w:shd w:val="clear" w:color="auto" w:fill="F2F2F2"/>
            <w:tcMar>
              <w:top w:w="7" w:type="dxa"/>
              <w:left w:w="7" w:type="dxa"/>
              <w:bottom w:w="0" w:type="dxa"/>
              <w:right w:w="7" w:type="dxa"/>
            </w:tcMar>
            <w:vAlign w:val="center"/>
            <w:hideMark/>
          </w:tcPr>
          <w:p w14:paraId="6030AEE8" w14:textId="77777777" w:rsidR="00503F93" w:rsidRPr="00BA3B22" w:rsidRDefault="00503F93" w:rsidP="00503F93">
            <w:pPr>
              <w:spacing w:after="0" w:line="240" w:lineRule="auto"/>
              <w:jc w:val="center"/>
              <w:textAlignment w:val="center"/>
              <w:rPr>
                <w:rFonts w:ascii="Arial" w:eastAsia="Times New Roman" w:hAnsi="Arial" w:cs="Arial"/>
                <w:sz w:val="20"/>
                <w:szCs w:val="20"/>
                <w:lang w:eastAsia="en-AU"/>
              </w:rPr>
            </w:pPr>
            <w:r w:rsidRPr="00BA3B22">
              <w:rPr>
                <w:rFonts w:ascii="Arial" w:eastAsia="Times New Roman" w:hAnsi="Arial" w:cs="Arial"/>
                <w:b/>
                <w:bCs/>
                <w:color w:val="000000"/>
                <w:kern w:val="24"/>
                <w:sz w:val="20"/>
                <w:szCs w:val="20"/>
                <w:lang w:eastAsia="en-AU"/>
              </w:rPr>
              <w:t>31</w:t>
            </w:r>
          </w:p>
        </w:tc>
        <w:tc>
          <w:tcPr>
            <w:tcW w:w="1169" w:type="dxa"/>
            <w:tcBorders>
              <w:top w:val="single" w:sz="8" w:space="0" w:color="000000"/>
              <w:left w:val="nil"/>
              <w:bottom w:val="nil"/>
              <w:right w:val="nil"/>
            </w:tcBorders>
            <w:shd w:val="clear" w:color="auto" w:fill="F2F2F2"/>
            <w:tcMar>
              <w:top w:w="7" w:type="dxa"/>
              <w:left w:w="7" w:type="dxa"/>
              <w:bottom w:w="0" w:type="dxa"/>
              <w:right w:w="7" w:type="dxa"/>
            </w:tcMar>
            <w:vAlign w:val="center"/>
            <w:hideMark/>
          </w:tcPr>
          <w:p w14:paraId="46B2EBCC" w14:textId="77777777" w:rsidR="00503F93" w:rsidRPr="00BA3B22" w:rsidRDefault="00503F93" w:rsidP="00503F93">
            <w:pPr>
              <w:spacing w:after="0" w:line="240" w:lineRule="auto"/>
              <w:jc w:val="center"/>
              <w:textAlignment w:val="center"/>
              <w:rPr>
                <w:rFonts w:ascii="Arial" w:eastAsia="Times New Roman" w:hAnsi="Arial" w:cs="Arial"/>
                <w:sz w:val="20"/>
                <w:szCs w:val="20"/>
                <w:lang w:eastAsia="en-AU"/>
              </w:rPr>
            </w:pPr>
            <w:r w:rsidRPr="00BA3B22">
              <w:rPr>
                <w:rFonts w:ascii="Arial" w:eastAsia="Times New Roman" w:hAnsi="Arial" w:cs="Arial"/>
                <w:b/>
                <w:bCs/>
                <w:color w:val="000000"/>
                <w:kern w:val="24"/>
                <w:sz w:val="20"/>
                <w:szCs w:val="20"/>
                <w:lang w:eastAsia="en-AU"/>
              </w:rPr>
              <w:t>228.2</w:t>
            </w:r>
          </w:p>
        </w:tc>
        <w:tc>
          <w:tcPr>
            <w:tcW w:w="1167" w:type="dxa"/>
            <w:tcBorders>
              <w:top w:val="single" w:sz="8" w:space="0" w:color="000000"/>
              <w:left w:val="nil"/>
              <w:bottom w:val="nil"/>
              <w:right w:val="double" w:sz="6" w:space="0" w:color="000000"/>
            </w:tcBorders>
            <w:shd w:val="clear" w:color="auto" w:fill="F2F2F2"/>
            <w:tcMar>
              <w:top w:w="7" w:type="dxa"/>
              <w:left w:w="7" w:type="dxa"/>
              <w:bottom w:w="0" w:type="dxa"/>
              <w:right w:w="7" w:type="dxa"/>
            </w:tcMar>
            <w:vAlign w:val="center"/>
            <w:hideMark/>
          </w:tcPr>
          <w:p w14:paraId="590CD211" w14:textId="77777777" w:rsidR="00503F93" w:rsidRPr="00BA3B22" w:rsidRDefault="00503F93" w:rsidP="00503F93">
            <w:pPr>
              <w:spacing w:after="0" w:line="240" w:lineRule="auto"/>
              <w:jc w:val="center"/>
              <w:textAlignment w:val="center"/>
              <w:rPr>
                <w:rFonts w:ascii="Arial" w:eastAsia="Times New Roman" w:hAnsi="Arial" w:cs="Arial"/>
                <w:sz w:val="20"/>
                <w:szCs w:val="20"/>
                <w:lang w:eastAsia="en-AU"/>
              </w:rPr>
            </w:pPr>
            <w:r w:rsidRPr="00BA3B22">
              <w:rPr>
                <w:rFonts w:ascii="Arial" w:eastAsia="Times New Roman" w:hAnsi="Arial" w:cs="Arial"/>
                <w:b/>
                <w:bCs/>
                <w:color w:val="000000"/>
                <w:kern w:val="24"/>
                <w:sz w:val="20"/>
                <w:szCs w:val="20"/>
                <w:lang w:eastAsia="en-AU"/>
              </w:rPr>
              <w:t>13.4</w:t>
            </w:r>
          </w:p>
        </w:tc>
      </w:tr>
      <w:tr w:rsidR="00503F93" w:rsidRPr="00BA3B22" w14:paraId="59A9BEE6" w14:textId="77777777" w:rsidTr="00503F93">
        <w:trPr>
          <w:trHeight w:val="219"/>
        </w:trPr>
        <w:tc>
          <w:tcPr>
            <w:tcW w:w="0" w:type="auto"/>
            <w:vMerge/>
            <w:tcBorders>
              <w:top w:val="single" w:sz="8" w:space="0" w:color="000000"/>
              <w:left w:val="single" w:sz="8" w:space="0" w:color="000000"/>
              <w:bottom w:val="double" w:sz="6" w:space="0" w:color="000000"/>
              <w:right w:val="double" w:sz="6" w:space="0" w:color="000000"/>
            </w:tcBorders>
            <w:vAlign w:val="center"/>
            <w:hideMark/>
          </w:tcPr>
          <w:p w14:paraId="49239848" w14:textId="77777777" w:rsidR="00503F93" w:rsidRPr="00BA3B22" w:rsidRDefault="00503F93" w:rsidP="00503F93">
            <w:pPr>
              <w:spacing w:after="0" w:line="240" w:lineRule="auto"/>
              <w:rPr>
                <w:rFonts w:ascii="Arial" w:eastAsia="Times New Roman" w:hAnsi="Arial" w:cs="Arial"/>
                <w:sz w:val="20"/>
                <w:szCs w:val="20"/>
                <w:lang w:eastAsia="en-AU"/>
              </w:rPr>
            </w:pPr>
          </w:p>
        </w:tc>
        <w:tc>
          <w:tcPr>
            <w:tcW w:w="0" w:type="auto"/>
            <w:vMerge/>
            <w:tcBorders>
              <w:top w:val="single" w:sz="8" w:space="0" w:color="000000"/>
              <w:left w:val="double" w:sz="6" w:space="0" w:color="000000"/>
              <w:bottom w:val="single" w:sz="8" w:space="0" w:color="000000"/>
              <w:right w:val="nil"/>
            </w:tcBorders>
            <w:vAlign w:val="center"/>
            <w:hideMark/>
          </w:tcPr>
          <w:p w14:paraId="7595CD9B" w14:textId="77777777" w:rsidR="00503F93" w:rsidRPr="00BA3B22" w:rsidRDefault="00503F93" w:rsidP="00503F93">
            <w:pPr>
              <w:spacing w:after="0" w:line="240" w:lineRule="auto"/>
              <w:rPr>
                <w:rFonts w:ascii="Arial" w:eastAsia="Times New Roman" w:hAnsi="Arial" w:cs="Arial"/>
                <w:sz w:val="20"/>
                <w:szCs w:val="20"/>
                <w:lang w:eastAsia="en-AU"/>
              </w:rPr>
            </w:pPr>
          </w:p>
        </w:tc>
        <w:tc>
          <w:tcPr>
            <w:tcW w:w="1933" w:type="dxa"/>
            <w:tcBorders>
              <w:top w:val="nil"/>
              <w:left w:val="nil"/>
              <w:bottom w:val="single" w:sz="8" w:space="0" w:color="000000"/>
              <w:right w:val="nil"/>
            </w:tcBorders>
            <w:shd w:val="clear" w:color="auto" w:fill="F2F2F2"/>
            <w:tcMar>
              <w:top w:w="7" w:type="dxa"/>
              <w:left w:w="7" w:type="dxa"/>
              <w:bottom w:w="0" w:type="dxa"/>
              <w:right w:w="7" w:type="dxa"/>
            </w:tcMar>
            <w:vAlign w:val="center"/>
            <w:hideMark/>
          </w:tcPr>
          <w:p w14:paraId="0EFDB024" w14:textId="77777777" w:rsidR="00503F93" w:rsidRPr="00BA3B22" w:rsidRDefault="00503F93" w:rsidP="00503F93">
            <w:pPr>
              <w:spacing w:after="0" w:line="240" w:lineRule="auto"/>
              <w:textAlignment w:val="center"/>
              <w:rPr>
                <w:rFonts w:ascii="Arial" w:eastAsia="Times New Roman" w:hAnsi="Arial" w:cs="Arial"/>
                <w:sz w:val="20"/>
                <w:szCs w:val="20"/>
                <w:lang w:eastAsia="en-AU"/>
              </w:rPr>
            </w:pPr>
            <w:r w:rsidRPr="00BA3B22">
              <w:rPr>
                <w:rFonts w:ascii="Arial" w:eastAsia="Times New Roman" w:hAnsi="Arial" w:cs="Arial"/>
                <w:i/>
                <w:iCs/>
                <w:color w:val="000000"/>
                <w:kern w:val="24"/>
                <w:sz w:val="20"/>
                <w:szCs w:val="20"/>
                <w:lang w:eastAsia="en-AU"/>
              </w:rPr>
              <w:t>CMLST0911-109</w:t>
            </w:r>
          </w:p>
        </w:tc>
        <w:tc>
          <w:tcPr>
            <w:tcW w:w="1259" w:type="dxa"/>
            <w:tcBorders>
              <w:top w:val="nil"/>
              <w:left w:val="nil"/>
              <w:bottom w:val="single" w:sz="8" w:space="0" w:color="000000"/>
              <w:right w:val="nil"/>
            </w:tcBorders>
            <w:shd w:val="clear" w:color="auto" w:fill="F2F2F2"/>
            <w:tcMar>
              <w:top w:w="7" w:type="dxa"/>
              <w:left w:w="7" w:type="dxa"/>
              <w:bottom w:w="0" w:type="dxa"/>
              <w:right w:w="7" w:type="dxa"/>
            </w:tcMar>
            <w:vAlign w:val="center"/>
            <w:hideMark/>
          </w:tcPr>
          <w:p w14:paraId="355B203B" w14:textId="77777777" w:rsidR="00503F93" w:rsidRPr="00BA3B22" w:rsidRDefault="00503F93" w:rsidP="00503F93">
            <w:pPr>
              <w:spacing w:after="0" w:line="240" w:lineRule="auto"/>
              <w:jc w:val="center"/>
              <w:textAlignment w:val="center"/>
              <w:rPr>
                <w:rFonts w:ascii="Arial" w:eastAsia="Times New Roman" w:hAnsi="Arial" w:cs="Arial"/>
                <w:sz w:val="20"/>
                <w:szCs w:val="20"/>
                <w:lang w:eastAsia="en-AU"/>
              </w:rPr>
            </w:pPr>
            <w:r w:rsidRPr="00BA3B22">
              <w:rPr>
                <w:rFonts w:ascii="Arial" w:eastAsia="Times New Roman" w:hAnsi="Arial" w:cs="Arial"/>
                <w:color w:val="000000"/>
                <w:kern w:val="24"/>
                <w:sz w:val="20"/>
                <w:szCs w:val="20"/>
                <w:lang w:eastAsia="en-AU"/>
              </w:rPr>
              <w:t>P4</w:t>
            </w:r>
          </w:p>
        </w:tc>
        <w:tc>
          <w:tcPr>
            <w:tcW w:w="1207" w:type="dxa"/>
            <w:tcBorders>
              <w:top w:val="nil"/>
              <w:left w:val="nil"/>
              <w:bottom w:val="single" w:sz="8" w:space="0" w:color="000000"/>
              <w:right w:val="nil"/>
            </w:tcBorders>
            <w:shd w:val="clear" w:color="auto" w:fill="F2F2F2"/>
            <w:tcMar>
              <w:top w:w="7" w:type="dxa"/>
              <w:left w:w="7" w:type="dxa"/>
              <w:bottom w:w="0" w:type="dxa"/>
              <w:right w:w="7" w:type="dxa"/>
            </w:tcMar>
            <w:vAlign w:val="center"/>
            <w:hideMark/>
          </w:tcPr>
          <w:p w14:paraId="03F05865" w14:textId="77777777" w:rsidR="00503F93" w:rsidRPr="00BA3B22" w:rsidRDefault="00503F93" w:rsidP="00503F93">
            <w:pPr>
              <w:spacing w:after="0" w:line="240" w:lineRule="auto"/>
              <w:jc w:val="center"/>
              <w:textAlignment w:val="center"/>
              <w:rPr>
                <w:rFonts w:ascii="Arial" w:eastAsia="Times New Roman" w:hAnsi="Arial" w:cs="Arial"/>
                <w:sz w:val="20"/>
                <w:szCs w:val="20"/>
                <w:lang w:eastAsia="en-AU"/>
              </w:rPr>
            </w:pPr>
            <w:r w:rsidRPr="00BA3B22">
              <w:rPr>
                <w:rFonts w:ascii="Arial" w:eastAsia="Times New Roman" w:hAnsi="Arial" w:cs="Arial"/>
                <w:b/>
                <w:bCs/>
                <w:color w:val="000000"/>
                <w:kern w:val="24"/>
                <w:sz w:val="20"/>
                <w:szCs w:val="20"/>
                <w:lang w:eastAsia="en-AU"/>
              </w:rPr>
              <w:t>357</w:t>
            </w:r>
          </w:p>
        </w:tc>
        <w:tc>
          <w:tcPr>
            <w:tcW w:w="1009" w:type="dxa"/>
            <w:tcBorders>
              <w:top w:val="nil"/>
              <w:left w:val="nil"/>
              <w:bottom w:val="single" w:sz="8" w:space="0" w:color="000000"/>
              <w:right w:val="nil"/>
            </w:tcBorders>
            <w:shd w:val="clear" w:color="auto" w:fill="F2F2F2"/>
            <w:tcMar>
              <w:top w:w="7" w:type="dxa"/>
              <w:left w:w="7" w:type="dxa"/>
              <w:bottom w:w="0" w:type="dxa"/>
              <w:right w:w="7" w:type="dxa"/>
            </w:tcMar>
            <w:vAlign w:val="center"/>
            <w:hideMark/>
          </w:tcPr>
          <w:p w14:paraId="367BCFD1" w14:textId="77777777" w:rsidR="00503F93" w:rsidRPr="00BA3B22" w:rsidRDefault="00503F93" w:rsidP="00503F93">
            <w:pPr>
              <w:spacing w:after="0" w:line="240" w:lineRule="auto"/>
              <w:jc w:val="center"/>
              <w:textAlignment w:val="center"/>
              <w:rPr>
                <w:rFonts w:ascii="Arial" w:eastAsia="Times New Roman" w:hAnsi="Arial" w:cs="Arial"/>
                <w:sz w:val="20"/>
                <w:szCs w:val="20"/>
                <w:lang w:eastAsia="en-AU"/>
              </w:rPr>
            </w:pPr>
            <w:r w:rsidRPr="00BA3B22">
              <w:rPr>
                <w:rFonts w:ascii="Arial" w:eastAsia="Times New Roman" w:hAnsi="Arial" w:cs="Arial"/>
                <w:b/>
                <w:bCs/>
                <w:color w:val="000000"/>
                <w:kern w:val="24"/>
                <w:sz w:val="20"/>
                <w:szCs w:val="20"/>
                <w:lang w:eastAsia="en-AU"/>
              </w:rPr>
              <w:t>42</w:t>
            </w:r>
          </w:p>
        </w:tc>
        <w:tc>
          <w:tcPr>
            <w:tcW w:w="1169" w:type="dxa"/>
            <w:tcBorders>
              <w:top w:val="nil"/>
              <w:left w:val="nil"/>
              <w:bottom w:val="single" w:sz="8" w:space="0" w:color="000000"/>
              <w:right w:val="nil"/>
            </w:tcBorders>
            <w:shd w:val="clear" w:color="auto" w:fill="F2F2F2"/>
            <w:tcMar>
              <w:top w:w="7" w:type="dxa"/>
              <w:left w:w="7" w:type="dxa"/>
              <w:bottom w:w="0" w:type="dxa"/>
              <w:right w:w="7" w:type="dxa"/>
            </w:tcMar>
            <w:vAlign w:val="center"/>
            <w:hideMark/>
          </w:tcPr>
          <w:p w14:paraId="46E05673" w14:textId="77777777" w:rsidR="00503F93" w:rsidRPr="00BA3B22" w:rsidRDefault="00503F93" w:rsidP="00503F93">
            <w:pPr>
              <w:spacing w:after="0" w:line="240" w:lineRule="auto"/>
              <w:jc w:val="center"/>
              <w:textAlignment w:val="center"/>
              <w:rPr>
                <w:rFonts w:ascii="Arial" w:eastAsia="Times New Roman" w:hAnsi="Arial" w:cs="Arial"/>
                <w:sz w:val="20"/>
                <w:szCs w:val="20"/>
                <w:lang w:eastAsia="en-AU"/>
              </w:rPr>
            </w:pPr>
            <w:r w:rsidRPr="00BA3B22">
              <w:rPr>
                <w:rFonts w:ascii="Arial" w:eastAsia="Times New Roman" w:hAnsi="Arial" w:cs="Arial"/>
                <w:b/>
                <w:bCs/>
                <w:color w:val="000000"/>
                <w:kern w:val="24"/>
                <w:sz w:val="20"/>
                <w:szCs w:val="20"/>
                <w:lang w:eastAsia="en-AU"/>
              </w:rPr>
              <w:t>197.8</w:t>
            </w:r>
          </w:p>
        </w:tc>
        <w:tc>
          <w:tcPr>
            <w:tcW w:w="1167" w:type="dxa"/>
            <w:tcBorders>
              <w:top w:val="nil"/>
              <w:left w:val="nil"/>
              <w:bottom w:val="single" w:sz="8" w:space="0" w:color="000000"/>
              <w:right w:val="double" w:sz="6" w:space="0" w:color="000000"/>
            </w:tcBorders>
            <w:shd w:val="clear" w:color="auto" w:fill="F2F2F2"/>
            <w:tcMar>
              <w:top w:w="7" w:type="dxa"/>
              <w:left w:w="7" w:type="dxa"/>
              <w:bottom w:w="0" w:type="dxa"/>
              <w:right w:w="7" w:type="dxa"/>
            </w:tcMar>
            <w:vAlign w:val="center"/>
            <w:hideMark/>
          </w:tcPr>
          <w:p w14:paraId="2761453B" w14:textId="77777777" w:rsidR="00503F93" w:rsidRPr="00BA3B22" w:rsidRDefault="00503F93" w:rsidP="00503F93">
            <w:pPr>
              <w:spacing w:after="0" w:line="240" w:lineRule="auto"/>
              <w:jc w:val="center"/>
              <w:textAlignment w:val="center"/>
              <w:rPr>
                <w:rFonts w:ascii="Arial" w:eastAsia="Times New Roman" w:hAnsi="Arial" w:cs="Arial"/>
                <w:sz w:val="20"/>
                <w:szCs w:val="20"/>
                <w:lang w:eastAsia="en-AU"/>
              </w:rPr>
            </w:pPr>
            <w:r w:rsidRPr="00BA3B22">
              <w:rPr>
                <w:rFonts w:ascii="Arial" w:eastAsia="Times New Roman" w:hAnsi="Arial" w:cs="Arial"/>
                <w:b/>
                <w:bCs/>
                <w:color w:val="000000"/>
                <w:kern w:val="24"/>
                <w:sz w:val="20"/>
                <w:szCs w:val="20"/>
                <w:lang w:eastAsia="en-AU"/>
              </w:rPr>
              <w:t>15.2</w:t>
            </w:r>
          </w:p>
        </w:tc>
      </w:tr>
      <w:tr w:rsidR="00503F93" w:rsidRPr="00BA3B22" w14:paraId="6639B2C6" w14:textId="77777777" w:rsidTr="00503F93">
        <w:trPr>
          <w:trHeight w:val="207"/>
        </w:trPr>
        <w:tc>
          <w:tcPr>
            <w:tcW w:w="0" w:type="auto"/>
            <w:vMerge/>
            <w:tcBorders>
              <w:top w:val="single" w:sz="8" w:space="0" w:color="000000"/>
              <w:left w:val="single" w:sz="8" w:space="0" w:color="000000"/>
              <w:bottom w:val="double" w:sz="6" w:space="0" w:color="000000"/>
              <w:right w:val="double" w:sz="6" w:space="0" w:color="000000"/>
            </w:tcBorders>
            <w:vAlign w:val="center"/>
            <w:hideMark/>
          </w:tcPr>
          <w:p w14:paraId="600D6EEB" w14:textId="77777777" w:rsidR="00503F93" w:rsidRPr="00BA3B22" w:rsidRDefault="00503F93" w:rsidP="00503F93">
            <w:pPr>
              <w:spacing w:after="0" w:line="240" w:lineRule="auto"/>
              <w:rPr>
                <w:rFonts w:ascii="Arial" w:eastAsia="Times New Roman" w:hAnsi="Arial" w:cs="Arial"/>
                <w:sz w:val="20"/>
                <w:szCs w:val="20"/>
                <w:lang w:eastAsia="en-AU"/>
              </w:rPr>
            </w:pPr>
          </w:p>
        </w:tc>
        <w:tc>
          <w:tcPr>
            <w:tcW w:w="1178" w:type="dxa"/>
            <w:vMerge w:val="restart"/>
            <w:tcBorders>
              <w:top w:val="single" w:sz="8" w:space="0" w:color="000000"/>
              <w:left w:val="double" w:sz="6" w:space="0" w:color="000000"/>
              <w:bottom w:val="single" w:sz="8" w:space="0" w:color="000000"/>
              <w:right w:val="nil"/>
            </w:tcBorders>
            <w:shd w:val="clear" w:color="auto" w:fill="D9D9D9"/>
            <w:tcMar>
              <w:top w:w="7" w:type="dxa"/>
              <w:left w:w="7" w:type="dxa"/>
              <w:bottom w:w="0" w:type="dxa"/>
              <w:right w:w="7" w:type="dxa"/>
            </w:tcMar>
            <w:vAlign w:val="center"/>
            <w:hideMark/>
          </w:tcPr>
          <w:p w14:paraId="7E6526C0" w14:textId="77777777" w:rsidR="00503F93" w:rsidRPr="00BA3B22" w:rsidRDefault="00503F93" w:rsidP="00503F93">
            <w:pPr>
              <w:spacing w:after="0" w:line="240" w:lineRule="auto"/>
              <w:jc w:val="center"/>
              <w:textAlignment w:val="center"/>
              <w:rPr>
                <w:rFonts w:ascii="Arial" w:eastAsia="Times New Roman" w:hAnsi="Arial" w:cs="Arial"/>
                <w:sz w:val="20"/>
                <w:szCs w:val="20"/>
                <w:lang w:eastAsia="en-AU"/>
              </w:rPr>
            </w:pPr>
            <w:r w:rsidRPr="00BA3B22">
              <w:rPr>
                <w:rFonts w:ascii="Arial" w:eastAsia="Times New Roman" w:hAnsi="Arial" w:cs="Arial"/>
                <w:b/>
                <w:bCs/>
                <w:color w:val="000000"/>
                <w:kern w:val="24"/>
                <w:sz w:val="20"/>
                <w:szCs w:val="20"/>
                <w:lang w:eastAsia="en-AU"/>
              </w:rPr>
              <w:t>Hejiang</w:t>
            </w:r>
          </w:p>
        </w:tc>
        <w:tc>
          <w:tcPr>
            <w:tcW w:w="1933" w:type="dxa"/>
            <w:tcBorders>
              <w:top w:val="single" w:sz="8" w:space="0" w:color="000000"/>
              <w:left w:val="nil"/>
              <w:bottom w:val="nil"/>
              <w:right w:val="nil"/>
            </w:tcBorders>
            <w:shd w:val="clear" w:color="auto" w:fill="D9D9D9"/>
            <w:tcMar>
              <w:top w:w="7" w:type="dxa"/>
              <w:left w:w="7" w:type="dxa"/>
              <w:bottom w:w="0" w:type="dxa"/>
              <w:right w:w="7" w:type="dxa"/>
            </w:tcMar>
            <w:vAlign w:val="center"/>
            <w:hideMark/>
          </w:tcPr>
          <w:p w14:paraId="098C9DD9" w14:textId="77777777" w:rsidR="00503F93" w:rsidRPr="00BA3B22" w:rsidRDefault="00503F93" w:rsidP="00503F93">
            <w:pPr>
              <w:spacing w:after="0" w:line="240" w:lineRule="auto"/>
              <w:textAlignment w:val="center"/>
              <w:rPr>
                <w:rFonts w:ascii="Arial" w:eastAsia="Times New Roman" w:hAnsi="Arial" w:cs="Arial"/>
                <w:sz w:val="20"/>
                <w:szCs w:val="20"/>
                <w:lang w:eastAsia="en-AU"/>
              </w:rPr>
            </w:pPr>
            <w:r w:rsidRPr="00BA3B22">
              <w:rPr>
                <w:rFonts w:ascii="Arial" w:eastAsia="Times New Roman" w:hAnsi="Arial" w:cs="Arial"/>
                <w:i/>
                <w:iCs/>
                <w:color w:val="000000"/>
                <w:kern w:val="24"/>
                <w:sz w:val="20"/>
                <w:szCs w:val="20"/>
                <w:lang w:eastAsia="en-AU"/>
              </w:rPr>
              <w:t>CLMH0904-93</w:t>
            </w:r>
          </w:p>
        </w:tc>
        <w:tc>
          <w:tcPr>
            <w:tcW w:w="1259" w:type="dxa"/>
            <w:tcBorders>
              <w:top w:val="single" w:sz="8" w:space="0" w:color="000000"/>
              <w:left w:val="nil"/>
              <w:bottom w:val="nil"/>
              <w:right w:val="nil"/>
            </w:tcBorders>
            <w:shd w:val="clear" w:color="auto" w:fill="D9D9D9"/>
            <w:tcMar>
              <w:top w:w="7" w:type="dxa"/>
              <w:left w:w="7" w:type="dxa"/>
              <w:bottom w:w="0" w:type="dxa"/>
              <w:right w:w="7" w:type="dxa"/>
            </w:tcMar>
            <w:vAlign w:val="center"/>
            <w:hideMark/>
          </w:tcPr>
          <w:p w14:paraId="72903850" w14:textId="77777777" w:rsidR="00503F93" w:rsidRPr="00BA3B22" w:rsidRDefault="00503F93" w:rsidP="00503F93">
            <w:pPr>
              <w:spacing w:after="0" w:line="240" w:lineRule="auto"/>
              <w:jc w:val="center"/>
              <w:textAlignment w:val="center"/>
              <w:rPr>
                <w:rFonts w:ascii="Arial" w:eastAsia="Times New Roman" w:hAnsi="Arial" w:cs="Arial"/>
                <w:sz w:val="20"/>
                <w:szCs w:val="20"/>
                <w:lang w:eastAsia="en-AU"/>
              </w:rPr>
            </w:pPr>
            <w:r w:rsidRPr="00BA3B22">
              <w:rPr>
                <w:rFonts w:ascii="Arial" w:eastAsia="Times New Roman" w:hAnsi="Arial" w:cs="Arial"/>
                <w:color w:val="000000"/>
                <w:kern w:val="24"/>
                <w:sz w:val="20"/>
                <w:szCs w:val="20"/>
                <w:lang w:eastAsia="en-AU"/>
              </w:rPr>
              <w:t>M1</w:t>
            </w:r>
          </w:p>
        </w:tc>
        <w:tc>
          <w:tcPr>
            <w:tcW w:w="1207" w:type="dxa"/>
            <w:tcBorders>
              <w:top w:val="single" w:sz="8" w:space="0" w:color="000000"/>
              <w:left w:val="nil"/>
              <w:bottom w:val="nil"/>
              <w:right w:val="nil"/>
            </w:tcBorders>
            <w:shd w:val="clear" w:color="auto" w:fill="D9D9D9"/>
            <w:tcMar>
              <w:top w:w="7" w:type="dxa"/>
              <w:left w:w="7" w:type="dxa"/>
              <w:bottom w:w="0" w:type="dxa"/>
              <w:right w:w="7" w:type="dxa"/>
            </w:tcMar>
            <w:vAlign w:val="center"/>
            <w:hideMark/>
          </w:tcPr>
          <w:p w14:paraId="21CD54E4" w14:textId="77777777" w:rsidR="00503F93" w:rsidRPr="00BA3B22" w:rsidRDefault="00503F93" w:rsidP="00503F93">
            <w:pPr>
              <w:spacing w:after="0" w:line="240" w:lineRule="auto"/>
              <w:jc w:val="center"/>
              <w:textAlignment w:val="center"/>
              <w:rPr>
                <w:rFonts w:ascii="Arial" w:eastAsia="Times New Roman" w:hAnsi="Arial" w:cs="Arial"/>
                <w:sz w:val="20"/>
                <w:szCs w:val="20"/>
                <w:lang w:eastAsia="en-AU"/>
              </w:rPr>
            </w:pPr>
            <w:r w:rsidRPr="00BA3B22">
              <w:rPr>
                <w:rFonts w:ascii="Arial" w:eastAsia="Times New Roman" w:hAnsi="Arial" w:cs="Arial"/>
                <w:b/>
                <w:bCs/>
                <w:color w:val="000000"/>
                <w:kern w:val="24"/>
                <w:sz w:val="20"/>
                <w:szCs w:val="20"/>
                <w:lang w:eastAsia="en-AU"/>
              </w:rPr>
              <w:t> </w:t>
            </w:r>
          </w:p>
        </w:tc>
        <w:tc>
          <w:tcPr>
            <w:tcW w:w="1009" w:type="dxa"/>
            <w:tcBorders>
              <w:top w:val="single" w:sz="8" w:space="0" w:color="000000"/>
              <w:left w:val="nil"/>
              <w:bottom w:val="nil"/>
              <w:right w:val="nil"/>
            </w:tcBorders>
            <w:shd w:val="clear" w:color="auto" w:fill="D9D9D9"/>
            <w:tcMar>
              <w:top w:w="7" w:type="dxa"/>
              <w:left w:w="7" w:type="dxa"/>
              <w:bottom w:w="0" w:type="dxa"/>
              <w:right w:w="7" w:type="dxa"/>
            </w:tcMar>
            <w:vAlign w:val="center"/>
            <w:hideMark/>
          </w:tcPr>
          <w:p w14:paraId="5D3E842C" w14:textId="77777777" w:rsidR="00503F93" w:rsidRPr="00BA3B22" w:rsidRDefault="00503F93" w:rsidP="00503F93">
            <w:pPr>
              <w:spacing w:after="0" w:line="240" w:lineRule="auto"/>
              <w:jc w:val="center"/>
              <w:textAlignment w:val="center"/>
              <w:rPr>
                <w:rFonts w:ascii="Arial" w:eastAsia="Times New Roman" w:hAnsi="Arial" w:cs="Arial"/>
                <w:sz w:val="20"/>
                <w:szCs w:val="20"/>
                <w:lang w:eastAsia="en-AU"/>
              </w:rPr>
            </w:pPr>
            <w:r w:rsidRPr="00BA3B22">
              <w:rPr>
                <w:rFonts w:ascii="Arial" w:eastAsia="Times New Roman" w:hAnsi="Arial" w:cs="Arial"/>
                <w:b/>
                <w:bCs/>
                <w:color w:val="000000"/>
                <w:kern w:val="24"/>
                <w:sz w:val="20"/>
                <w:szCs w:val="20"/>
                <w:lang w:eastAsia="en-AU"/>
              </w:rPr>
              <w:t> </w:t>
            </w:r>
          </w:p>
        </w:tc>
        <w:tc>
          <w:tcPr>
            <w:tcW w:w="1169" w:type="dxa"/>
            <w:tcBorders>
              <w:top w:val="single" w:sz="8" w:space="0" w:color="000000"/>
              <w:left w:val="nil"/>
              <w:bottom w:val="nil"/>
              <w:right w:val="nil"/>
            </w:tcBorders>
            <w:shd w:val="clear" w:color="auto" w:fill="D9D9D9"/>
            <w:tcMar>
              <w:top w:w="7" w:type="dxa"/>
              <w:left w:w="7" w:type="dxa"/>
              <w:bottom w:w="0" w:type="dxa"/>
              <w:right w:w="7" w:type="dxa"/>
            </w:tcMar>
            <w:vAlign w:val="center"/>
            <w:hideMark/>
          </w:tcPr>
          <w:p w14:paraId="4261618D" w14:textId="77777777" w:rsidR="00503F93" w:rsidRPr="00BA3B22" w:rsidRDefault="00503F93" w:rsidP="00503F93">
            <w:pPr>
              <w:spacing w:after="0" w:line="240" w:lineRule="auto"/>
              <w:jc w:val="center"/>
              <w:textAlignment w:val="center"/>
              <w:rPr>
                <w:rFonts w:ascii="Arial" w:eastAsia="Times New Roman" w:hAnsi="Arial" w:cs="Arial"/>
                <w:sz w:val="20"/>
                <w:szCs w:val="20"/>
                <w:lang w:eastAsia="en-AU"/>
              </w:rPr>
            </w:pPr>
            <w:r w:rsidRPr="00BA3B22">
              <w:rPr>
                <w:rFonts w:ascii="Arial" w:eastAsia="Times New Roman" w:hAnsi="Arial" w:cs="Arial"/>
                <w:b/>
                <w:bCs/>
                <w:color w:val="000000"/>
                <w:kern w:val="24"/>
                <w:sz w:val="20"/>
                <w:szCs w:val="20"/>
                <w:lang w:eastAsia="en-AU"/>
              </w:rPr>
              <w:t>297.6</w:t>
            </w:r>
          </w:p>
        </w:tc>
        <w:tc>
          <w:tcPr>
            <w:tcW w:w="1167" w:type="dxa"/>
            <w:tcBorders>
              <w:top w:val="single" w:sz="8" w:space="0" w:color="000000"/>
              <w:left w:val="nil"/>
              <w:bottom w:val="nil"/>
              <w:right w:val="double" w:sz="6" w:space="0" w:color="000000"/>
            </w:tcBorders>
            <w:shd w:val="clear" w:color="auto" w:fill="D9D9D9"/>
            <w:tcMar>
              <w:top w:w="7" w:type="dxa"/>
              <w:left w:w="7" w:type="dxa"/>
              <w:bottom w:w="0" w:type="dxa"/>
              <w:right w:w="7" w:type="dxa"/>
            </w:tcMar>
            <w:vAlign w:val="center"/>
            <w:hideMark/>
          </w:tcPr>
          <w:p w14:paraId="2CE848B2" w14:textId="77777777" w:rsidR="00503F93" w:rsidRPr="00BA3B22" w:rsidRDefault="00503F93" w:rsidP="00503F93">
            <w:pPr>
              <w:spacing w:after="0" w:line="240" w:lineRule="auto"/>
              <w:jc w:val="center"/>
              <w:textAlignment w:val="center"/>
              <w:rPr>
                <w:rFonts w:ascii="Arial" w:eastAsia="Times New Roman" w:hAnsi="Arial" w:cs="Arial"/>
                <w:sz w:val="20"/>
                <w:szCs w:val="20"/>
                <w:lang w:eastAsia="en-AU"/>
              </w:rPr>
            </w:pPr>
            <w:r w:rsidRPr="00BA3B22">
              <w:rPr>
                <w:rFonts w:ascii="Arial" w:eastAsia="Times New Roman" w:hAnsi="Arial" w:cs="Arial"/>
                <w:b/>
                <w:bCs/>
                <w:color w:val="000000"/>
                <w:kern w:val="24"/>
                <w:sz w:val="20"/>
                <w:szCs w:val="20"/>
                <w:lang w:eastAsia="en-AU"/>
              </w:rPr>
              <w:t>6.4</w:t>
            </w:r>
          </w:p>
        </w:tc>
      </w:tr>
      <w:tr w:rsidR="00503F93" w:rsidRPr="00BA3B22" w14:paraId="2D576A1F" w14:textId="77777777" w:rsidTr="00503F93">
        <w:trPr>
          <w:trHeight w:val="219"/>
        </w:trPr>
        <w:tc>
          <w:tcPr>
            <w:tcW w:w="0" w:type="auto"/>
            <w:vMerge/>
            <w:tcBorders>
              <w:top w:val="single" w:sz="8" w:space="0" w:color="000000"/>
              <w:left w:val="single" w:sz="8" w:space="0" w:color="000000"/>
              <w:bottom w:val="double" w:sz="6" w:space="0" w:color="000000"/>
              <w:right w:val="double" w:sz="6" w:space="0" w:color="000000"/>
            </w:tcBorders>
            <w:vAlign w:val="center"/>
            <w:hideMark/>
          </w:tcPr>
          <w:p w14:paraId="4E8C352A" w14:textId="77777777" w:rsidR="00503F93" w:rsidRPr="00BA3B22" w:rsidRDefault="00503F93" w:rsidP="00503F93">
            <w:pPr>
              <w:spacing w:after="0" w:line="240" w:lineRule="auto"/>
              <w:rPr>
                <w:rFonts w:ascii="Arial" w:eastAsia="Times New Roman" w:hAnsi="Arial" w:cs="Arial"/>
                <w:sz w:val="20"/>
                <w:szCs w:val="20"/>
                <w:lang w:eastAsia="en-AU"/>
              </w:rPr>
            </w:pPr>
          </w:p>
        </w:tc>
        <w:tc>
          <w:tcPr>
            <w:tcW w:w="0" w:type="auto"/>
            <w:vMerge/>
            <w:tcBorders>
              <w:top w:val="single" w:sz="8" w:space="0" w:color="000000"/>
              <w:left w:val="double" w:sz="6" w:space="0" w:color="000000"/>
              <w:bottom w:val="single" w:sz="8" w:space="0" w:color="000000"/>
              <w:right w:val="nil"/>
            </w:tcBorders>
            <w:vAlign w:val="center"/>
            <w:hideMark/>
          </w:tcPr>
          <w:p w14:paraId="73E060ED" w14:textId="77777777" w:rsidR="00503F93" w:rsidRPr="00BA3B22" w:rsidRDefault="00503F93" w:rsidP="00503F93">
            <w:pPr>
              <w:spacing w:after="0" w:line="240" w:lineRule="auto"/>
              <w:rPr>
                <w:rFonts w:ascii="Arial" w:eastAsia="Times New Roman" w:hAnsi="Arial" w:cs="Arial"/>
                <w:sz w:val="20"/>
                <w:szCs w:val="20"/>
                <w:lang w:eastAsia="en-AU"/>
              </w:rPr>
            </w:pPr>
          </w:p>
        </w:tc>
        <w:tc>
          <w:tcPr>
            <w:tcW w:w="1933" w:type="dxa"/>
            <w:tcBorders>
              <w:top w:val="nil"/>
              <w:left w:val="nil"/>
              <w:bottom w:val="single" w:sz="8" w:space="0" w:color="000000"/>
              <w:right w:val="nil"/>
            </w:tcBorders>
            <w:shd w:val="clear" w:color="auto" w:fill="D9D9D9"/>
            <w:tcMar>
              <w:top w:w="7" w:type="dxa"/>
              <w:left w:w="7" w:type="dxa"/>
              <w:bottom w:w="0" w:type="dxa"/>
              <w:right w:w="7" w:type="dxa"/>
            </w:tcMar>
            <w:vAlign w:val="center"/>
            <w:hideMark/>
          </w:tcPr>
          <w:p w14:paraId="01F347AE" w14:textId="77777777" w:rsidR="00503F93" w:rsidRPr="00BA3B22" w:rsidRDefault="00503F93" w:rsidP="00503F93">
            <w:pPr>
              <w:spacing w:after="0" w:line="240" w:lineRule="auto"/>
              <w:textAlignment w:val="center"/>
              <w:rPr>
                <w:rFonts w:ascii="Arial" w:eastAsia="Times New Roman" w:hAnsi="Arial" w:cs="Arial"/>
                <w:sz w:val="20"/>
                <w:szCs w:val="20"/>
                <w:lang w:eastAsia="en-AU"/>
              </w:rPr>
            </w:pPr>
            <w:r w:rsidRPr="00BA3B22">
              <w:rPr>
                <w:rFonts w:ascii="Arial" w:eastAsia="Times New Roman" w:hAnsi="Arial" w:cs="Arial"/>
                <w:i/>
                <w:iCs/>
                <w:color w:val="000000"/>
                <w:kern w:val="24"/>
                <w:sz w:val="20"/>
                <w:szCs w:val="20"/>
                <w:lang w:eastAsia="en-AU"/>
              </w:rPr>
              <w:t>CLMH0904-89</w:t>
            </w:r>
          </w:p>
        </w:tc>
        <w:tc>
          <w:tcPr>
            <w:tcW w:w="1259" w:type="dxa"/>
            <w:tcBorders>
              <w:top w:val="nil"/>
              <w:left w:val="nil"/>
              <w:bottom w:val="single" w:sz="8" w:space="0" w:color="000000"/>
              <w:right w:val="nil"/>
            </w:tcBorders>
            <w:shd w:val="clear" w:color="auto" w:fill="D9D9D9"/>
            <w:tcMar>
              <w:top w:w="7" w:type="dxa"/>
              <w:left w:w="7" w:type="dxa"/>
              <w:bottom w:w="0" w:type="dxa"/>
              <w:right w:w="7" w:type="dxa"/>
            </w:tcMar>
            <w:vAlign w:val="center"/>
            <w:hideMark/>
          </w:tcPr>
          <w:p w14:paraId="6D11A11F" w14:textId="77777777" w:rsidR="00503F93" w:rsidRPr="00BA3B22" w:rsidRDefault="00503F93" w:rsidP="00503F93">
            <w:pPr>
              <w:spacing w:after="0" w:line="240" w:lineRule="auto"/>
              <w:jc w:val="center"/>
              <w:textAlignment w:val="center"/>
              <w:rPr>
                <w:rFonts w:ascii="Arial" w:eastAsia="Times New Roman" w:hAnsi="Arial" w:cs="Arial"/>
                <w:sz w:val="20"/>
                <w:szCs w:val="20"/>
                <w:lang w:eastAsia="en-AU"/>
              </w:rPr>
            </w:pPr>
            <w:r w:rsidRPr="00BA3B22">
              <w:rPr>
                <w:rFonts w:ascii="Arial" w:eastAsia="Times New Roman" w:hAnsi="Arial" w:cs="Arial"/>
                <w:color w:val="000000"/>
                <w:kern w:val="24"/>
                <w:sz w:val="20"/>
                <w:szCs w:val="20"/>
                <w:lang w:eastAsia="en-AU"/>
              </w:rPr>
              <w:t>P3</w:t>
            </w:r>
          </w:p>
        </w:tc>
        <w:tc>
          <w:tcPr>
            <w:tcW w:w="1207" w:type="dxa"/>
            <w:tcBorders>
              <w:top w:val="nil"/>
              <w:left w:val="nil"/>
              <w:bottom w:val="single" w:sz="8" w:space="0" w:color="000000"/>
              <w:right w:val="nil"/>
            </w:tcBorders>
            <w:shd w:val="clear" w:color="auto" w:fill="D9D9D9"/>
            <w:tcMar>
              <w:top w:w="7" w:type="dxa"/>
              <w:left w:w="7" w:type="dxa"/>
              <w:bottom w:w="0" w:type="dxa"/>
              <w:right w:w="7" w:type="dxa"/>
            </w:tcMar>
            <w:vAlign w:val="center"/>
            <w:hideMark/>
          </w:tcPr>
          <w:p w14:paraId="585F03F8" w14:textId="77777777" w:rsidR="00503F93" w:rsidRPr="00BA3B22" w:rsidRDefault="00503F93" w:rsidP="00503F93">
            <w:pPr>
              <w:spacing w:after="0" w:line="240" w:lineRule="auto"/>
              <w:jc w:val="center"/>
              <w:textAlignment w:val="center"/>
              <w:rPr>
                <w:rFonts w:ascii="Arial" w:eastAsia="Times New Roman" w:hAnsi="Arial" w:cs="Arial"/>
                <w:sz w:val="20"/>
                <w:szCs w:val="20"/>
                <w:lang w:eastAsia="en-AU"/>
              </w:rPr>
            </w:pPr>
            <w:r w:rsidRPr="00BA3B22">
              <w:rPr>
                <w:rFonts w:ascii="Arial" w:eastAsia="Times New Roman" w:hAnsi="Arial" w:cs="Arial"/>
                <w:b/>
                <w:bCs/>
                <w:color w:val="000000"/>
                <w:kern w:val="24"/>
                <w:sz w:val="20"/>
                <w:szCs w:val="20"/>
                <w:lang w:eastAsia="en-AU"/>
              </w:rPr>
              <w:t>314</w:t>
            </w:r>
          </w:p>
        </w:tc>
        <w:tc>
          <w:tcPr>
            <w:tcW w:w="1009" w:type="dxa"/>
            <w:tcBorders>
              <w:top w:val="nil"/>
              <w:left w:val="nil"/>
              <w:bottom w:val="single" w:sz="8" w:space="0" w:color="000000"/>
              <w:right w:val="nil"/>
            </w:tcBorders>
            <w:shd w:val="clear" w:color="auto" w:fill="D9D9D9"/>
            <w:tcMar>
              <w:top w:w="7" w:type="dxa"/>
              <w:left w:w="7" w:type="dxa"/>
              <w:bottom w:w="0" w:type="dxa"/>
              <w:right w:w="7" w:type="dxa"/>
            </w:tcMar>
            <w:vAlign w:val="center"/>
            <w:hideMark/>
          </w:tcPr>
          <w:p w14:paraId="50282C9D" w14:textId="77777777" w:rsidR="00503F93" w:rsidRPr="00BA3B22" w:rsidRDefault="00503F93" w:rsidP="00503F93">
            <w:pPr>
              <w:spacing w:after="0" w:line="240" w:lineRule="auto"/>
              <w:jc w:val="center"/>
              <w:textAlignment w:val="center"/>
              <w:rPr>
                <w:rFonts w:ascii="Arial" w:eastAsia="Times New Roman" w:hAnsi="Arial" w:cs="Arial"/>
                <w:sz w:val="20"/>
                <w:szCs w:val="20"/>
                <w:lang w:eastAsia="en-AU"/>
              </w:rPr>
            </w:pPr>
            <w:r w:rsidRPr="00BA3B22">
              <w:rPr>
                <w:rFonts w:ascii="Arial" w:eastAsia="Times New Roman" w:hAnsi="Arial" w:cs="Arial"/>
                <w:b/>
                <w:bCs/>
                <w:color w:val="000000"/>
                <w:kern w:val="24"/>
                <w:sz w:val="20"/>
                <w:szCs w:val="20"/>
                <w:lang w:eastAsia="en-AU"/>
              </w:rPr>
              <w:t>54</w:t>
            </w:r>
          </w:p>
        </w:tc>
        <w:tc>
          <w:tcPr>
            <w:tcW w:w="1169" w:type="dxa"/>
            <w:tcBorders>
              <w:top w:val="nil"/>
              <w:left w:val="nil"/>
              <w:bottom w:val="single" w:sz="8" w:space="0" w:color="000000"/>
              <w:right w:val="nil"/>
            </w:tcBorders>
            <w:shd w:val="clear" w:color="auto" w:fill="D9D9D9"/>
            <w:tcMar>
              <w:top w:w="7" w:type="dxa"/>
              <w:left w:w="7" w:type="dxa"/>
              <w:bottom w:w="0" w:type="dxa"/>
              <w:right w:w="7" w:type="dxa"/>
            </w:tcMar>
            <w:vAlign w:val="center"/>
            <w:hideMark/>
          </w:tcPr>
          <w:p w14:paraId="304475FA" w14:textId="77777777" w:rsidR="00503F93" w:rsidRPr="00BA3B22" w:rsidRDefault="00503F93" w:rsidP="00503F93">
            <w:pPr>
              <w:spacing w:after="0" w:line="240" w:lineRule="auto"/>
              <w:jc w:val="center"/>
              <w:textAlignment w:val="center"/>
              <w:rPr>
                <w:rFonts w:ascii="Arial" w:eastAsia="Times New Roman" w:hAnsi="Arial" w:cs="Arial"/>
                <w:sz w:val="20"/>
                <w:szCs w:val="20"/>
                <w:lang w:eastAsia="en-AU"/>
              </w:rPr>
            </w:pPr>
            <w:r w:rsidRPr="00BA3B22">
              <w:rPr>
                <w:rFonts w:ascii="Arial" w:eastAsia="Times New Roman" w:hAnsi="Arial" w:cs="Arial"/>
                <w:b/>
                <w:bCs/>
                <w:color w:val="000000"/>
                <w:kern w:val="24"/>
                <w:sz w:val="20"/>
                <w:szCs w:val="20"/>
                <w:lang w:eastAsia="en-AU"/>
              </w:rPr>
              <w:t>98.1</w:t>
            </w:r>
          </w:p>
        </w:tc>
        <w:tc>
          <w:tcPr>
            <w:tcW w:w="1167" w:type="dxa"/>
            <w:tcBorders>
              <w:top w:val="nil"/>
              <w:left w:val="nil"/>
              <w:bottom w:val="single" w:sz="8" w:space="0" w:color="000000"/>
              <w:right w:val="double" w:sz="6" w:space="0" w:color="000000"/>
            </w:tcBorders>
            <w:shd w:val="clear" w:color="auto" w:fill="D9D9D9"/>
            <w:tcMar>
              <w:top w:w="7" w:type="dxa"/>
              <w:left w:w="7" w:type="dxa"/>
              <w:bottom w:w="0" w:type="dxa"/>
              <w:right w:w="7" w:type="dxa"/>
            </w:tcMar>
            <w:vAlign w:val="center"/>
            <w:hideMark/>
          </w:tcPr>
          <w:p w14:paraId="4D6EC3B9" w14:textId="77777777" w:rsidR="00503F93" w:rsidRPr="00BA3B22" w:rsidRDefault="00503F93" w:rsidP="00503F93">
            <w:pPr>
              <w:spacing w:after="0" w:line="240" w:lineRule="auto"/>
              <w:jc w:val="center"/>
              <w:textAlignment w:val="center"/>
              <w:rPr>
                <w:rFonts w:ascii="Arial" w:eastAsia="Times New Roman" w:hAnsi="Arial" w:cs="Arial"/>
                <w:sz w:val="20"/>
                <w:szCs w:val="20"/>
                <w:lang w:eastAsia="en-AU"/>
              </w:rPr>
            </w:pPr>
            <w:r w:rsidRPr="00BA3B22">
              <w:rPr>
                <w:rFonts w:ascii="Arial" w:eastAsia="Times New Roman" w:hAnsi="Arial" w:cs="Arial"/>
                <w:b/>
                <w:bCs/>
                <w:color w:val="000000"/>
                <w:kern w:val="24"/>
                <w:sz w:val="20"/>
                <w:szCs w:val="20"/>
                <w:lang w:eastAsia="en-AU"/>
              </w:rPr>
              <w:t>3.0</w:t>
            </w:r>
          </w:p>
        </w:tc>
      </w:tr>
      <w:tr w:rsidR="00503F93" w:rsidRPr="00BA3B22" w14:paraId="7CB0DCCA" w14:textId="77777777" w:rsidTr="00503F93">
        <w:trPr>
          <w:trHeight w:val="207"/>
        </w:trPr>
        <w:tc>
          <w:tcPr>
            <w:tcW w:w="0" w:type="auto"/>
            <w:vMerge/>
            <w:tcBorders>
              <w:top w:val="single" w:sz="8" w:space="0" w:color="000000"/>
              <w:left w:val="single" w:sz="8" w:space="0" w:color="000000"/>
              <w:bottom w:val="double" w:sz="6" w:space="0" w:color="000000"/>
              <w:right w:val="double" w:sz="6" w:space="0" w:color="000000"/>
            </w:tcBorders>
            <w:vAlign w:val="center"/>
            <w:hideMark/>
          </w:tcPr>
          <w:p w14:paraId="0D8EFFE8" w14:textId="77777777" w:rsidR="00503F93" w:rsidRPr="00BA3B22" w:rsidRDefault="00503F93" w:rsidP="00503F93">
            <w:pPr>
              <w:spacing w:after="0" w:line="240" w:lineRule="auto"/>
              <w:rPr>
                <w:rFonts w:ascii="Arial" w:eastAsia="Times New Roman" w:hAnsi="Arial" w:cs="Arial"/>
                <w:sz w:val="20"/>
                <w:szCs w:val="20"/>
                <w:lang w:eastAsia="en-AU"/>
              </w:rPr>
            </w:pPr>
          </w:p>
        </w:tc>
        <w:tc>
          <w:tcPr>
            <w:tcW w:w="1178" w:type="dxa"/>
            <w:vMerge w:val="restart"/>
            <w:tcBorders>
              <w:top w:val="single" w:sz="8" w:space="0" w:color="000000"/>
              <w:left w:val="double" w:sz="6" w:space="0" w:color="000000"/>
              <w:bottom w:val="single" w:sz="8" w:space="0" w:color="000000"/>
              <w:right w:val="nil"/>
            </w:tcBorders>
            <w:shd w:val="clear" w:color="auto" w:fill="F2F2F2"/>
            <w:tcMar>
              <w:top w:w="7" w:type="dxa"/>
              <w:left w:w="7" w:type="dxa"/>
              <w:bottom w:w="0" w:type="dxa"/>
              <w:right w:w="7" w:type="dxa"/>
            </w:tcMar>
            <w:vAlign w:val="center"/>
            <w:hideMark/>
          </w:tcPr>
          <w:p w14:paraId="41FC1630" w14:textId="77777777" w:rsidR="00503F93" w:rsidRPr="00BA3B22" w:rsidRDefault="00503F93" w:rsidP="00503F93">
            <w:pPr>
              <w:spacing w:after="0" w:line="240" w:lineRule="auto"/>
              <w:jc w:val="center"/>
              <w:textAlignment w:val="center"/>
              <w:rPr>
                <w:rFonts w:ascii="Arial" w:eastAsia="Times New Roman" w:hAnsi="Arial" w:cs="Arial"/>
                <w:sz w:val="20"/>
                <w:szCs w:val="20"/>
                <w:lang w:eastAsia="en-AU"/>
              </w:rPr>
            </w:pPr>
            <w:r w:rsidRPr="00BA3B22">
              <w:rPr>
                <w:rFonts w:ascii="Arial" w:eastAsia="Times New Roman" w:hAnsi="Arial" w:cs="Arial"/>
                <w:b/>
                <w:bCs/>
                <w:color w:val="000000"/>
                <w:kern w:val="24"/>
                <w:sz w:val="20"/>
                <w:szCs w:val="20"/>
                <w:lang w:eastAsia="en-AU"/>
              </w:rPr>
              <w:t>Yanliang</w:t>
            </w:r>
          </w:p>
        </w:tc>
        <w:tc>
          <w:tcPr>
            <w:tcW w:w="1933" w:type="dxa"/>
            <w:tcBorders>
              <w:top w:val="single" w:sz="8" w:space="0" w:color="000000"/>
              <w:left w:val="nil"/>
              <w:bottom w:val="nil"/>
              <w:right w:val="nil"/>
            </w:tcBorders>
            <w:shd w:val="clear" w:color="auto" w:fill="F2F2F2"/>
            <w:tcMar>
              <w:top w:w="7" w:type="dxa"/>
              <w:left w:w="7" w:type="dxa"/>
              <w:bottom w:w="0" w:type="dxa"/>
              <w:right w:w="7" w:type="dxa"/>
            </w:tcMar>
            <w:vAlign w:val="center"/>
            <w:hideMark/>
          </w:tcPr>
          <w:p w14:paraId="7EEBFE09" w14:textId="77777777" w:rsidR="00503F93" w:rsidRPr="00BA3B22" w:rsidRDefault="00503F93" w:rsidP="00503F93">
            <w:pPr>
              <w:spacing w:after="0" w:line="240" w:lineRule="auto"/>
              <w:textAlignment w:val="center"/>
              <w:rPr>
                <w:rFonts w:ascii="Arial" w:eastAsia="Times New Roman" w:hAnsi="Arial" w:cs="Arial"/>
                <w:sz w:val="20"/>
                <w:szCs w:val="20"/>
                <w:lang w:eastAsia="en-AU"/>
              </w:rPr>
            </w:pPr>
            <w:r w:rsidRPr="00BA3B22">
              <w:rPr>
                <w:rFonts w:ascii="Arial" w:eastAsia="Times New Roman" w:hAnsi="Arial" w:cs="Arial"/>
                <w:i/>
                <w:iCs/>
                <w:color w:val="000000"/>
                <w:kern w:val="24"/>
                <w:sz w:val="20"/>
                <w:szCs w:val="20"/>
                <w:lang w:eastAsia="en-AU"/>
              </w:rPr>
              <w:t>CFLGYL201111-806</w:t>
            </w:r>
          </w:p>
        </w:tc>
        <w:tc>
          <w:tcPr>
            <w:tcW w:w="1259" w:type="dxa"/>
            <w:tcBorders>
              <w:top w:val="single" w:sz="8" w:space="0" w:color="000000"/>
              <w:left w:val="nil"/>
              <w:bottom w:val="nil"/>
              <w:right w:val="nil"/>
            </w:tcBorders>
            <w:shd w:val="clear" w:color="auto" w:fill="F2F2F2"/>
            <w:tcMar>
              <w:top w:w="7" w:type="dxa"/>
              <w:left w:w="7" w:type="dxa"/>
              <w:bottom w:w="0" w:type="dxa"/>
              <w:right w:w="7" w:type="dxa"/>
            </w:tcMar>
            <w:vAlign w:val="center"/>
            <w:hideMark/>
          </w:tcPr>
          <w:p w14:paraId="3E7D8DDD" w14:textId="77777777" w:rsidR="00503F93" w:rsidRPr="00BA3B22" w:rsidRDefault="00503F93" w:rsidP="00503F93">
            <w:pPr>
              <w:spacing w:after="0" w:line="240" w:lineRule="auto"/>
              <w:jc w:val="center"/>
              <w:textAlignment w:val="center"/>
              <w:rPr>
                <w:rFonts w:ascii="Arial" w:eastAsia="Times New Roman" w:hAnsi="Arial" w:cs="Arial"/>
                <w:sz w:val="20"/>
                <w:szCs w:val="20"/>
                <w:lang w:eastAsia="en-AU"/>
              </w:rPr>
            </w:pPr>
            <w:r w:rsidRPr="00BA3B22">
              <w:rPr>
                <w:rFonts w:ascii="Arial" w:eastAsia="Times New Roman" w:hAnsi="Arial" w:cs="Arial"/>
                <w:color w:val="000000"/>
                <w:kern w:val="24"/>
                <w:sz w:val="20"/>
                <w:szCs w:val="20"/>
                <w:lang w:eastAsia="en-AU"/>
              </w:rPr>
              <w:t>Mx</w:t>
            </w:r>
          </w:p>
        </w:tc>
        <w:tc>
          <w:tcPr>
            <w:tcW w:w="1207" w:type="dxa"/>
            <w:tcBorders>
              <w:top w:val="single" w:sz="8" w:space="0" w:color="000000"/>
              <w:left w:val="nil"/>
              <w:bottom w:val="nil"/>
              <w:right w:val="nil"/>
            </w:tcBorders>
            <w:shd w:val="clear" w:color="auto" w:fill="F2F2F2"/>
            <w:tcMar>
              <w:top w:w="7" w:type="dxa"/>
              <w:left w:w="7" w:type="dxa"/>
              <w:bottom w:w="0" w:type="dxa"/>
              <w:right w:w="7" w:type="dxa"/>
            </w:tcMar>
            <w:vAlign w:val="center"/>
            <w:hideMark/>
          </w:tcPr>
          <w:p w14:paraId="71B83505" w14:textId="77777777" w:rsidR="00503F93" w:rsidRPr="00BA3B22" w:rsidRDefault="00503F93" w:rsidP="00503F93">
            <w:pPr>
              <w:spacing w:after="0" w:line="240" w:lineRule="auto"/>
              <w:jc w:val="center"/>
              <w:textAlignment w:val="center"/>
              <w:rPr>
                <w:rFonts w:ascii="Arial" w:eastAsia="Times New Roman" w:hAnsi="Arial" w:cs="Arial"/>
                <w:sz w:val="20"/>
                <w:szCs w:val="20"/>
                <w:lang w:eastAsia="en-AU"/>
              </w:rPr>
            </w:pPr>
            <w:r w:rsidRPr="00BA3B22">
              <w:rPr>
                <w:rFonts w:ascii="Arial" w:eastAsia="Times New Roman" w:hAnsi="Arial" w:cs="Arial"/>
                <w:b/>
                <w:bCs/>
                <w:color w:val="000000"/>
                <w:kern w:val="24"/>
                <w:sz w:val="20"/>
                <w:szCs w:val="20"/>
                <w:lang w:eastAsia="en-AU"/>
              </w:rPr>
              <w:t>786</w:t>
            </w:r>
          </w:p>
        </w:tc>
        <w:tc>
          <w:tcPr>
            <w:tcW w:w="1009" w:type="dxa"/>
            <w:tcBorders>
              <w:top w:val="single" w:sz="8" w:space="0" w:color="000000"/>
              <w:left w:val="nil"/>
              <w:bottom w:val="nil"/>
              <w:right w:val="nil"/>
            </w:tcBorders>
            <w:shd w:val="clear" w:color="auto" w:fill="F2F2F2"/>
            <w:tcMar>
              <w:top w:w="7" w:type="dxa"/>
              <w:left w:w="7" w:type="dxa"/>
              <w:bottom w:w="0" w:type="dxa"/>
              <w:right w:w="7" w:type="dxa"/>
            </w:tcMar>
            <w:vAlign w:val="center"/>
            <w:hideMark/>
          </w:tcPr>
          <w:p w14:paraId="42D6E392" w14:textId="5515DFD9" w:rsidR="00503F93" w:rsidRPr="00BA3B22" w:rsidRDefault="00503F93" w:rsidP="00503F93">
            <w:pPr>
              <w:spacing w:after="0" w:line="240" w:lineRule="auto"/>
              <w:jc w:val="center"/>
              <w:textAlignment w:val="center"/>
              <w:rPr>
                <w:rFonts w:ascii="Arial" w:eastAsia="Times New Roman" w:hAnsi="Arial" w:cs="Arial"/>
                <w:sz w:val="20"/>
                <w:szCs w:val="20"/>
                <w:lang w:eastAsia="en-AU"/>
              </w:rPr>
            </w:pPr>
            <w:r w:rsidRPr="00BA3B22">
              <w:rPr>
                <w:rFonts w:ascii="Arial" w:eastAsia="Times New Roman" w:hAnsi="Arial" w:cs="Arial"/>
                <w:b/>
                <w:bCs/>
                <w:color w:val="000000"/>
                <w:kern w:val="24"/>
                <w:sz w:val="20"/>
                <w:szCs w:val="20"/>
                <w:lang w:eastAsia="en-AU"/>
              </w:rPr>
              <w:t>2</w:t>
            </w:r>
            <w:r w:rsidR="001316AF" w:rsidRPr="00BA3B22">
              <w:rPr>
                <w:rFonts w:ascii="Arial" w:eastAsia="Times New Roman" w:hAnsi="Arial" w:cs="Arial"/>
                <w:b/>
                <w:bCs/>
                <w:color w:val="000000"/>
                <w:kern w:val="24"/>
                <w:sz w:val="20"/>
                <w:szCs w:val="20"/>
                <w:lang w:eastAsia="en-AU"/>
              </w:rPr>
              <w:t>5</w:t>
            </w:r>
            <w:r w:rsidRPr="00BA3B22">
              <w:rPr>
                <w:rFonts w:ascii="Arial" w:eastAsia="Times New Roman" w:hAnsi="Arial" w:cs="Arial"/>
                <w:b/>
                <w:bCs/>
                <w:color w:val="000000"/>
                <w:kern w:val="24"/>
                <w:sz w:val="20"/>
                <w:szCs w:val="20"/>
                <w:lang w:eastAsia="en-AU"/>
              </w:rPr>
              <w:t>2</w:t>
            </w:r>
          </w:p>
        </w:tc>
        <w:tc>
          <w:tcPr>
            <w:tcW w:w="1169" w:type="dxa"/>
            <w:tcBorders>
              <w:top w:val="single" w:sz="8" w:space="0" w:color="000000"/>
              <w:left w:val="nil"/>
              <w:bottom w:val="nil"/>
              <w:right w:val="nil"/>
            </w:tcBorders>
            <w:shd w:val="clear" w:color="auto" w:fill="F2F2F2"/>
            <w:tcMar>
              <w:top w:w="7" w:type="dxa"/>
              <w:left w:w="7" w:type="dxa"/>
              <w:bottom w:w="0" w:type="dxa"/>
              <w:right w:w="7" w:type="dxa"/>
            </w:tcMar>
            <w:vAlign w:val="center"/>
            <w:hideMark/>
          </w:tcPr>
          <w:p w14:paraId="48E54177" w14:textId="77777777" w:rsidR="00503F93" w:rsidRPr="00BA3B22" w:rsidRDefault="00503F93" w:rsidP="00503F93">
            <w:pPr>
              <w:spacing w:after="0" w:line="240" w:lineRule="auto"/>
              <w:jc w:val="center"/>
              <w:textAlignment w:val="center"/>
              <w:rPr>
                <w:rFonts w:ascii="Arial" w:eastAsia="Times New Roman" w:hAnsi="Arial" w:cs="Arial"/>
                <w:sz w:val="20"/>
                <w:szCs w:val="20"/>
                <w:lang w:eastAsia="en-AU"/>
              </w:rPr>
            </w:pPr>
            <w:r w:rsidRPr="00BA3B22">
              <w:rPr>
                <w:rFonts w:ascii="Arial" w:eastAsia="Times New Roman" w:hAnsi="Arial" w:cs="Arial"/>
                <w:b/>
                <w:bCs/>
                <w:color w:val="000000"/>
                <w:kern w:val="24"/>
                <w:sz w:val="20"/>
                <w:szCs w:val="20"/>
                <w:lang w:eastAsia="en-AU"/>
              </w:rPr>
              <w:t>169.8</w:t>
            </w:r>
          </w:p>
        </w:tc>
        <w:tc>
          <w:tcPr>
            <w:tcW w:w="1167" w:type="dxa"/>
            <w:tcBorders>
              <w:top w:val="single" w:sz="8" w:space="0" w:color="000000"/>
              <w:left w:val="nil"/>
              <w:bottom w:val="nil"/>
              <w:right w:val="double" w:sz="6" w:space="0" w:color="000000"/>
            </w:tcBorders>
            <w:shd w:val="clear" w:color="auto" w:fill="F2F2F2"/>
            <w:tcMar>
              <w:top w:w="7" w:type="dxa"/>
              <w:left w:w="7" w:type="dxa"/>
              <w:bottom w:w="0" w:type="dxa"/>
              <w:right w:w="7" w:type="dxa"/>
            </w:tcMar>
            <w:vAlign w:val="center"/>
            <w:hideMark/>
          </w:tcPr>
          <w:p w14:paraId="1E0D3B83" w14:textId="77777777" w:rsidR="00503F93" w:rsidRPr="00BA3B22" w:rsidRDefault="00503F93" w:rsidP="00503F93">
            <w:pPr>
              <w:spacing w:after="0" w:line="240" w:lineRule="auto"/>
              <w:jc w:val="center"/>
              <w:textAlignment w:val="center"/>
              <w:rPr>
                <w:rFonts w:ascii="Arial" w:eastAsia="Times New Roman" w:hAnsi="Arial" w:cs="Arial"/>
                <w:sz w:val="20"/>
                <w:szCs w:val="20"/>
                <w:lang w:eastAsia="en-AU"/>
              </w:rPr>
            </w:pPr>
            <w:r w:rsidRPr="00BA3B22">
              <w:rPr>
                <w:rFonts w:ascii="Arial" w:eastAsia="Times New Roman" w:hAnsi="Arial" w:cs="Arial"/>
                <w:b/>
                <w:bCs/>
                <w:color w:val="000000"/>
                <w:kern w:val="24"/>
                <w:sz w:val="20"/>
                <w:szCs w:val="20"/>
                <w:lang w:eastAsia="en-AU"/>
              </w:rPr>
              <w:t>15.6</w:t>
            </w:r>
          </w:p>
        </w:tc>
      </w:tr>
      <w:tr w:rsidR="00503F93" w:rsidRPr="00BA3B22" w14:paraId="217A4B26" w14:textId="77777777" w:rsidTr="00503F93">
        <w:trPr>
          <w:trHeight w:val="207"/>
        </w:trPr>
        <w:tc>
          <w:tcPr>
            <w:tcW w:w="0" w:type="auto"/>
            <w:vMerge/>
            <w:tcBorders>
              <w:top w:val="single" w:sz="8" w:space="0" w:color="000000"/>
              <w:left w:val="single" w:sz="8" w:space="0" w:color="000000"/>
              <w:bottom w:val="double" w:sz="6" w:space="0" w:color="000000"/>
              <w:right w:val="double" w:sz="6" w:space="0" w:color="000000"/>
            </w:tcBorders>
            <w:vAlign w:val="center"/>
            <w:hideMark/>
          </w:tcPr>
          <w:p w14:paraId="2813272C" w14:textId="77777777" w:rsidR="00503F93" w:rsidRPr="00BA3B22" w:rsidRDefault="00503F93" w:rsidP="00503F93">
            <w:pPr>
              <w:spacing w:after="0" w:line="240" w:lineRule="auto"/>
              <w:rPr>
                <w:rFonts w:ascii="Arial" w:eastAsia="Times New Roman" w:hAnsi="Arial" w:cs="Arial"/>
                <w:sz w:val="20"/>
                <w:szCs w:val="20"/>
                <w:lang w:eastAsia="en-AU"/>
              </w:rPr>
            </w:pPr>
          </w:p>
        </w:tc>
        <w:tc>
          <w:tcPr>
            <w:tcW w:w="0" w:type="auto"/>
            <w:vMerge/>
            <w:tcBorders>
              <w:top w:val="single" w:sz="8" w:space="0" w:color="000000"/>
              <w:left w:val="double" w:sz="6" w:space="0" w:color="000000"/>
              <w:bottom w:val="single" w:sz="8" w:space="0" w:color="000000"/>
              <w:right w:val="nil"/>
            </w:tcBorders>
            <w:vAlign w:val="center"/>
            <w:hideMark/>
          </w:tcPr>
          <w:p w14:paraId="01D28B25" w14:textId="77777777" w:rsidR="00503F93" w:rsidRPr="00BA3B22" w:rsidRDefault="00503F93" w:rsidP="00503F93">
            <w:pPr>
              <w:spacing w:after="0" w:line="240" w:lineRule="auto"/>
              <w:rPr>
                <w:rFonts w:ascii="Arial" w:eastAsia="Times New Roman" w:hAnsi="Arial" w:cs="Arial"/>
                <w:sz w:val="20"/>
                <w:szCs w:val="20"/>
                <w:lang w:eastAsia="en-AU"/>
              </w:rPr>
            </w:pPr>
          </w:p>
        </w:tc>
        <w:tc>
          <w:tcPr>
            <w:tcW w:w="1933" w:type="dxa"/>
            <w:tcBorders>
              <w:top w:val="nil"/>
              <w:left w:val="nil"/>
              <w:bottom w:val="nil"/>
              <w:right w:val="nil"/>
            </w:tcBorders>
            <w:shd w:val="clear" w:color="auto" w:fill="F2F2F2"/>
            <w:tcMar>
              <w:top w:w="7" w:type="dxa"/>
              <w:left w:w="7" w:type="dxa"/>
              <w:bottom w:w="0" w:type="dxa"/>
              <w:right w:w="7" w:type="dxa"/>
            </w:tcMar>
            <w:vAlign w:val="center"/>
            <w:hideMark/>
          </w:tcPr>
          <w:p w14:paraId="0530BAD9" w14:textId="77777777" w:rsidR="00503F93" w:rsidRPr="00BA3B22" w:rsidRDefault="00503F93" w:rsidP="00503F93">
            <w:pPr>
              <w:spacing w:after="0" w:line="240" w:lineRule="auto"/>
              <w:textAlignment w:val="center"/>
              <w:rPr>
                <w:rFonts w:ascii="Arial" w:eastAsia="Times New Roman" w:hAnsi="Arial" w:cs="Arial"/>
                <w:sz w:val="20"/>
                <w:szCs w:val="20"/>
                <w:lang w:eastAsia="en-AU"/>
              </w:rPr>
            </w:pPr>
            <w:r w:rsidRPr="00BA3B22">
              <w:rPr>
                <w:rFonts w:ascii="Arial" w:eastAsia="Times New Roman" w:hAnsi="Arial" w:cs="Arial"/>
                <w:i/>
                <w:iCs/>
                <w:color w:val="000000"/>
                <w:kern w:val="24"/>
                <w:sz w:val="20"/>
                <w:szCs w:val="20"/>
                <w:lang w:eastAsia="en-AU"/>
              </w:rPr>
              <w:t>FLGY201104-Gy-1-3</w:t>
            </w:r>
          </w:p>
        </w:tc>
        <w:tc>
          <w:tcPr>
            <w:tcW w:w="1259" w:type="dxa"/>
            <w:tcBorders>
              <w:top w:val="nil"/>
              <w:left w:val="nil"/>
              <w:bottom w:val="nil"/>
              <w:right w:val="nil"/>
            </w:tcBorders>
            <w:shd w:val="clear" w:color="auto" w:fill="F2F2F2"/>
            <w:tcMar>
              <w:top w:w="7" w:type="dxa"/>
              <w:left w:w="7" w:type="dxa"/>
              <w:bottom w:w="0" w:type="dxa"/>
              <w:right w:w="7" w:type="dxa"/>
            </w:tcMar>
            <w:vAlign w:val="center"/>
            <w:hideMark/>
          </w:tcPr>
          <w:p w14:paraId="397CD759" w14:textId="77777777" w:rsidR="00503F93" w:rsidRPr="00BA3B22" w:rsidRDefault="00503F93" w:rsidP="00503F93">
            <w:pPr>
              <w:spacing w:after="0" w:line="240" w:lineRule="auto"/>
              <w:jc w:val="center"/>
              <w:textAlignment w:val="center"/>
              <w:rPr>
                <w:rFonts w:ascii="Arial" w:eastAsia="Times New Roman" w:hAnsi="Arial" w:cs="Arial"/>
                <w:sz w:val="20"/>
                <w:szCs w:val="20"/>
                <w:lang w:eastAsia="en-AU"/>
              </w:rPr>
            </w:pPr>
            <w:r w:rsidRPr="00BA3B22">
              <w:rPr>
                <w:rFonts w:ascii="Arial" w:eastAsia="Times New Roman" w:hAnsi="Arial" w:cs="Arial"/>
                <w:color w:val="000000"/>
                <w:kern w:val="24"/>
                <w:sz w:val="20"/>
                <w:szCs w:val="20"/>
                <w:lang w:eastAsia="en-AU"/>
              </w:rPr>
              <w:t>M1</w:t>
            </w:r>
          </w:p>
        </w:tc>
        <w:tc>
          <w:tcPr>
            <w:tcW w:w="1207" w:type="dxa"/>
            <w:tcBorders>
              <w:top w:val="nil"/>
              <w:left w:val="nil"/>
              <w:bottom w:val="nil"/>
              <w:right w:val="nil"/>
            </w:tcBorders>
            <w:shd w:val="clear" w:color="auto" w:fill="F2F2F2"/>
            <w:tcMar>
              <w:top w:w="7" w:type="dxa"/>
              <w:left w:w="7" w:type="dxa"/>
              <w:bottom w:w="0" w:type="dxa"/>
              <w:right w:w="7" w:type="dxa"/>
            </w:tcMar>
            <w:vAlign w:val="center"/>
            <w:hideMark/>
          </w:tcPr>
          <w:p w14:paraId="055E4ADE" w14:textId="77777777" w:rsidR="00503F93" w:rsidRPr="00BA3B22" w:rsidRDefault="00503F93" w:rsidP="00503F93">
            <w:pPr>
              <w:spacing w:after="0" w:line="240" w:lineRule="auto"/>
              <w:jc w:val="center"/>
              <w:textAlignment w:val="center"/>
              <w:rPr>
                <w:rFonts w:ascii="Arial" w:eastAsia="Times New Roman" w:hAnsi="Arial" w:cs="Arial"/>
                <w:sz w:val="20"/>
                <w:szCs w:val="20"/>
                <w:lang w:eastAsia="en-AU"/>
              </w:rPr>
            </w:pPr>
            <w:r w:rsidRPr="00BA3B22">
              <w:rPr>
                <w:rFonts w:ascii="Arial" w:eastAsia="Times New Roman" w:hAnsi="Arial" w:cs="Arial"/>
                <w:b/>
                <w:bCs/>
                <w:color w:val="000000"/>
                <w:kern w:val="24"/>
                <w:sz w:val="20"/>
                <w:szCs w:val="20"/>
                <w:lang w:eastAsia="en-AU"/>
              </w:rPr>
              <w:t> </w:t>
            </w:r>
          </w:p>
        </w:tc>
        <w:tc>
          <w:tcPr>
            <w:tcW w:w="1009" w:type="dxa"/>
            <w:tcBorders>
              <w:top w:val="nil"/>
              <w:left w:val="nil"/>
              <w:bottom w:val="nil"/>
              <w:right w:val="nil"/>
            </w:tcBorders>
            <w:shd w:val="clear" w:color="auto" w:fill="F2F2F2"/>
            <w:tcMar>
              <w:top w:w="7" w:type="dxa"/>
              <w:left w:w="7" w:type="dxa"/>
              <w:bottom w:w="0" w:type="dxa"/>
              <w:right w:w="7" w:type="dxa"/>
            </w:tcMar>
            <w:vAlign w:val="center"/>
            <w:hideMark/>
          </w:tcPr>
          <w:p w14:paraId="0D6ACD2A" w14:textId="77777777" w:rsidR="00503F93" w:rsidRPr="00BA3B22" w:rsidRDefault="00503F93" w:rsidP="00503F93">
            <w:pPr>
              <w:spacing w:after="0" w:line="240" w:lineRule="auto"/>
              <w:jc w:val="center"/>
              <w:textAlignment w:val="center"/>
              <w:rPr>
                <w:rFonts w:ascii="Arial" w:eastAsia="Times New Roman" w:hAnsi="Arial" w:cs="Arial"/>
                <w:sz w:val="20"/>
                <w:szCs w:val="20"/>
                <w:lang w:eastAsia="en-AU"/>
              </w:rPr>
            </w:pPr>
            <w:r w:rsidRPr="00BA3B22">
              <w:rPr>
                <w:rFonts w:ascii="Arial" w:eastAsia="Times New Roman" w:hAnsi="Arial" w:cs="Arial"/>
                <w:b/>
                <w:bCs/>
                <w:color w:val="000000"/>
                <w:kern w:val="24"/>
                <w:sz w:val="20"/>
                <w:szCs w:val="20"/>
                <w:lang w:eastAsia="en-AU"/>
              </w:rPr>
              <w:t> </w:t>
            </w:r>
          </w:p>
        </w:tc>
        <w:tc>
          <w:tcPr>
            <w:tcW w:w="1169" w:type="dxa"/>
            <w:tcBorders>
              <w:top w:val="nil"/>
              <w:left w:val="nil"/>
              <w:bottom w:val="nil"/>
              <w:right w:val="nil"/>
            </w:tcBorders>
            <w:shd w:val="clear" w:color="auto" w:fill="F2F2F2"/>
            <w:tcMar>
              <w:top w:w="7" w:type="dxa"/>
              <w:left w:w="7" w:type="dxa"/>
              <w:bottom w:w="0" w:type="dxa"/>
              <w:right w:w="7" w:type="dxa"/>
            </w:tcMar>
            <w:vAlign w:val="center"/>
            <w:hideMark/>
          </w:tcPr>
          <w:p w14:paraId="554D85AB" w14:textId="77777777" w:rsidR="00503F93" w:rsidRPr="00BA3B22" w:rsidRDefault="00503F93" w:rsidP="00503F93">
            <w:pPr>
              <w:spacing w:after="0" w:line="240" w:lineRule="auto"/>
              <w:jc w:val="center"/>
              <w:textAlignment w:val="center"/>
              <w:rPr>
                <w:rFonts w:ascii="Arial" w:eastAsia="Times New Roman" w:hAnsi="Arial" w:cs="Arial"/>
                <w:sz w:val="20"/>
                <w:szCs w:val="20"/>
                <w:lang w:eastAsia="en-AU"/>
              </w:rPr>
            </w:pPr>
            <w:r w:rsidRPr="00BA3B22">
              <w:rPr>
                <w:rFonts w:ascii="Arial" w:eastAsia="Times New Roman" w:hAnsi="Arial" w:cs="Arial"/>
                <w:b/>
                <w:bCs/>
                <w:color w:val="000000"/>
                <w:kern w:val="24"/>
                <w:sz w:val="20"/>
                <w:szCs w:val="20"/>
                <w:lang w:eastAsia="en-AU"/>
              </w:rPr>
              <w:t>131.6</w:t>
            </w:r>
          </w:p>
        </w:tc>
        <w:tc>
          <w:tcPr>
            <w:tcW w:w="1167" w:type="dxa"/>
            <w:tcBorders>
              <w:top w:val="nil"/>
              <w:left w:val="nil"/>
              <w:bottom w:val="nil"/>
              <w:right w:val="double" w:sz="6" w:space="0" w:color="000000"/>
            </w:tcBorders>
            <w:shd w:val="clear" w:color="auto" w:fill="F2F2F2"/>
            <w:tcMar>
              <w:top w:w="7" w:type="dxa"/>
              <w:left w:w="7" w:type="dxa"/>
              <w:bottom w:w="0" w:type="dxa"/>
              <w:right w:w="7" w:type="dxa"/>
            </w:tcMar>
            <w:vAlign w:val="center"/>
            <w:hideMark/>
          </w:tcPr>
          <w:p w14:paraId="1A0DE0EB" w14:textId="77777777" w:rsidR="00503F93" w:rsidRPr="00BA3B22" w:rsidRDefault="00503F93" w:rsidP="00503F93">
            <w:pPr>
              <w:spacing w:after="0" w:line="240" w:lineRule="auto"/>
              <w:jc w:val="center"/>
              <w:textAlignment w:val="center"/>
              <w:rPr>
                <w:rFonts w:ascii="Arial" w:eastAsia="Times New Roman" w:hAnsi="Arial" w:cs="Arial"/>
                <w:sz w:val="20"/>
                <w:szCs w:val="20"/>
                <w:lang w:eastAsia="en-AU"/>
              </w:rPr>
            </w:pPr>
            <w:r w:rsidRPr="00BA3B22">
              <w:rPr>
                <w:rFonts w:ascii="Arial" w:eastAsia="Times New Roman" w:hAnsi="Arial" w:cs="Arial"/>
                <w:b/>
                <w:bCs/>
                <w:color w:val="000000"/>
                <w:kern w:val="24"/>
                <w:sz w:val="20"/>
                <w:szCs w:val="20"/>
                <w:lang w:eastAsia="en-AU"/>
              </w:rPr>
              <w:t>8.1</w:t>
            </w:r>
          </w:p>
        </w:tc>
      </w:tr>
      <w:tr w:rsidR="00503F93" w:rsidRPr="00BA3B22" w14:paraId="58DCAAB0" w14:textId="77777777" w:rsidTr="00503F93">
        <w:trPr>
          <w:trHeight w:val="219"/>
        </w:trPr>
        <w:tc>
          <w:tcPr>
            <w:tcW w:w="0" w:type="auto"/>
            <w:vMerge/>
            <w:tcBorders>
              <w:top w:val="single" w:sz="8" w:space="0" w:color="000000"/>
              <w:left w:val="single" w:sz="8" w:space="0" w:color="000000"/>
              <w:bottom w:val="double" w:sz="6" w:space="0" w:color="000000"/>
              <w:right w:val="double" w:sz="6" w:space="0" w:color="000000"/>
            </w:tcBorders>
            <w:vAlign w:val="center"/>
            <w:hideMark/>
          </w:tcPr>
          <w:p w14:paraId="6BA1B7FC" w14:textId="77777777" w:rsidR="00503F93" w:rsidRPr="00BA3B22" w:rsidRDefault="00503F93" w:rsidP="00503F93">
            <w:pPr>
              <w:spacing w:after="0" w:line="240" w:lineRule="auto"/>
              <w:rPr>
                <w:rFonts w:ascii="Arial" w:eastAsia="Times New Roman" w:hAnsi="Arial" w:cs="Arial"/>
                <w:sz w:val="20"/>
                <w:szCs w:val="20"/>
                <w:lang w:eastAsia="en-AU"/>
              </w:rPr>
            </w:pPr>
          </w:p>
        </w:tc>
        <w:tc>
          <w:tcPr>
            <w:tcW w:w="0" w:type="auto"/>
            <w:vMerge/>
            <w:tcBorders>
              <w:top w:val="single" w:sz="8" w:space="0" w:color="000000"/>
              <w:left w:val="double" w:sz="6" w:space="0" w:color="000000"/>
              <w:bottom w:val="single" w:sz="8" w:space="0" w:color="000000"/>
              <w:right w:val="nil"/>
            </w:tcBorders>
            <w:vAlign w:val="center"/>
            <w:hideMark/>
          </w:tcPr>
          <w:p w14:paraId="361C2DD1" w14:textId="77777777" w:rsidR="00503F93" w:rsidRPr="00BA3B22" w:rsidRDefault="00503F93" w:rsidP="00503F93">
            <w:pPr>
              <w:spacing w:after="0" w:line="240" w:lineRule="auto"/>
              <w:rPr>
                <w:rFonts w:ascii="Arial" w:eastAsia="Times New Roman" w:hAnsi="Arial" w:cs="Arial"/>
                <w:sz w:val="20"/>
                <w:szCs w:val="20"/>
                <w:lang w:eastAsia="en-AU"/>
              </w:rPr>
            </w:pPr>
          </w:p>
        </w:tc>
        <w:tc>
          <w:tcPr>
            <w:tcW w:w="1933" w:type="dxa"/>
            <w:tcBorders>
              <w:top w:val="nil"/>
              <w:left w:val="nil"/>
              <w:bottom w:val="single" w:sz="8" w:space="0" w:color="000000"/>
              <w:right w:val="nil"/>
            </w:tcBorders>
            <w:shd w:val="clear" w:color="auto" w:fill="F2F2F2"/>
            <w:tcMar>
              <w:top w:w="7" w:type="dxa"/>
              <w:left w:w="7" w:type="dxa"/>
              <w:bottom w:w="0" w:type="dxa"/>
              <w:right w:w="7" w:type="dxa"/>
            </w:tcMar>
            <w:vAlign w:val="center"/>
            <w:hideMark/>
          </w:tcPr>
          <w:p w14:paraId="72167AB9" w14:textId="77777777" w:rsidR="00503F93" w:rsidRPr="00BA3B22" w:rsidRDefault="00503F93" w:rsidP="00503F93">
            <w:pPr>
              <w:spacing w:after="0" w:line="240" w:lineRule="auto"/>
              <w:textAlignment w:val="center"/>
              <w:rPr>
                <w:rFonts w:ascii="Arial" w:eastAsia="Times New Roman" w:hAnsi="Arial" w:cs="Arial"/>
                <w:sz w:val="20"/>
                <w:szCs w:val="20"/>
                <w:lang w:eastAsia="en-AU"/>
              </w:rPr>
            </w:pPr>
            <w:r w:rsidRPr="00BA3B22">
              <w:rPr>
                <w:rFonts w:ascii="Arial" w:eastAsia="Times New Roman" w:hAnsi="Arial" w:cs="Arial"/>
                <w:i/>
                <w:iCs/>
                <w:color w:val="000000"/>
                <w:kern w:val="24"/>
                <w:sz w:val="20"/>
                <w:szCs w:val="20"/>
                <w:lang w:eastAsia="en-AU"/>
              </w:rPr>
              <w:t>FLGY201104-GY-1-1</w:t>
            </w:r>
          </w:p>
        </w:tc>
        <w:tc>
          <w:tcPr>
            <w:tcW w:w="1259" w:type="dxa"/>
            <w:tcBorders>
              <w:top w:val="nil"/>
              <w:left w:val="nil"/>
              <w:bottom w:val="single" w:sz="8" w:space="0" w:color="000000"/>
              <w:right w:val="nil"/>
            </w:tcBorders>
            <w:shd w:val="clear" w:color="auto" w:fill="F2F2F2"/>
            <w:tcMar>
              <w:top w:w="7" w:type="dxa"/>
              <w:left w:w="7" w:type="dxa"/>
              <w:bottom w:w="0" w:type="dxa"/>
              <w:right w:w="7" w:type="dxa"/>
            </w:tcMar>
            <w:vAlign w:val="center"/>
            <w:hideMark/>
          </w:tcPr>
          <w:p w14:paraId="636EF634" w14:textId="77777777" w:rsidR="00503F93" w:rsidRPr="00BA3B22" w:rsidRDefault="00503F93" w:rsidP="00503F93">
            <w:pPr>
              <w:spacing w:after="0" w:line="240" w:lineRule="auto"/>
              <w:jc w:val="center"/>
              <w:textAlignment w:val="center"/>
              <w:rPr>
                <w:rFonts w:ascii="Arial" w:eastAsia="Times New Roman" w:hAnsi="Arial" w:cs="Arial"/>
                <w:sz w:val="20"/>
                <w:szCs w:val="20"/>
                <w:lang w:eastAsia="en-AU"/>
              </w:rPr>
            </w:pPr>
            <w:r w:rsidRPr="00BA3B22">
              <w:rPr>
                <w:rFonts w:ascii="Arial" w:eastAsia="Times New Roman" w:hAnsi="Arial" w:cs="Arial"/>
                <w:color w:val="000000"/>
                <w:kern w:val="24"/>
                <w:sz w:val="20"/>
                <w:szCs w:val="20"/>
                <w:lang w:eastAsia="en-AU"/>
              </w:rPr>
              <w:t>M3</w:t>
            </w:r>
          </w:p>
        </w:tc>
        <w:tc>
          <w:tcPr>
            <w:tcW w:w="1207" w:type="dxa"/>
            <w:tcBorders>
              <w:top w:val="nil"/>
              <w:left w:val="nil"/>
              <w:bottom w:val="single" w:sz="8" w:space="0" w:color="000000"/>
              <w:right w:val="nil"/>
            </w:tcBorders>
            <w:shd w:val="clear" w:color="auto" w:fill="F2F2F2"/>
            <w:tcMar>
              <w:top w:w="7" w:type="dxa"/>
              <w:left w:w="7" w:type="dxa"/>
              <w:bottom w:w="0" w:type="dxa"/>
              <w:right w:w="7" w:type="dxa"/>
            </w:tcMar>
            <w:vAlign w:val="center"/>
            <w:hideMark/>
          </w:tcPr>
          <w:p w14:paraId="32E8116B" w14:textId="77777777" w:rsidR="00503F93" w:rsidRPr="00BA3B22" w:rsidRDefault="00503F93" w:rsidP="00503F93">
            <w:pPr>
              <w:spacing w:after="0" w:line="240" w:lineRule="auto"/>
              <w:jc w:val="center"/>
              <w:textAlignment w:val="center"/>
              <w:rPr>
                <w:rFonts w:ascii="Arial" w:eastAsia="Times New Roman" w:hAnsi="Arial" w:cs="Arial"/>
                <w:sz w:val="20"/>
                <w:szCs w:val="20"/>
                <w:lang w:eastAsia="en-AU"/>
              </w:rPr>
            </w:pPr>
            <w:r w:rsidRPr="00BA3B22">
              <w:rPr>
                <w:rFonts w:ascii="Arial" w:eastAsia="Times New Roman" w:hAnsi="Arial" w:cs="Arial"/>
                <w:b/>
                <w:bCs/>
                <w:color w:val="000000"/>
                <w:kern w:val="24"/>
                <w:sz w:val="20"/>
                <w:szCs w:val="20"/>
                <w:lang w:eastAsia="en-AU"/>
              </w:rPr>
              <w:t> </w:t>
            </w:r>
          </w:p>
        </w:tc>
        <w:tc>
          <w:tcPr>
            <w:tcW w:w="1009" w:type="dxa"/>
            <w:tcBorders>
              <w:top w:val="nil"/>
              <w:left w:val="nil"/>
              <w:bottom w:val="single" w:sz="8" w:space="0" w:color="000000"/>
              <w:right w:val="nil"/>
            </w:tcBorders>
            <w:shd w:val="clear" w:color="auto" w:fill="F2F2F2"/>
            <w:tcMar>
              <w:top w:w="7" w:type="dxa"/>
              <w:left w:w="7" w:type="dxa"/>
              <w:bottom w:w="0" w:type="dxa"/>
              <w:right w:w="7" w:type="dxa"/>
            </w:tcMar>
            <w:vAlign w:val="center"/>
            <w:hideMark/>
          </w:tcPr>
          <w:p w14:paraId="0BF0F843" w14:textId="77777777" w:rsidR="00503F93" w:rsidRPr="00BA3B22" w:rsidRDefault="00503F93" w:rsidP="00503F93">
            <w:pPr>
              <w:spacing w:after="0" w:line="240" w:lineRule="auto"/>
              <w:jc w:val="center"/>
              <w:textAlignment w:val="center"/>
              <w:rPr>
                <w:rFonts w:ascii="Arial" w:eastAsia="Times New Roman" w:hAnsi="Arial" w:cs="Arial"/>
                <w:sz w:val="20"/>
                <w:szCs w:val="20"/>
                <w:lang w:eastAsia="en-AU"/>
              </w:rPr>
            </w:pPr>
            <w:r w:rsidRPr="00BA3B22">
              <w:rPr>
                <w:rFonts w:ascii="Arial" w:eastAsia="Times New Roman" w:hAnsi="Arial" w:cs="Arial"/>
                <w:b/>
                <w:bCs/>
                <w:color w:val="000000"/>
                <w:kern w:val="24"/>
                <w:sz w:val="20"/>
                <w:szCs w:val="20"/>
                <w:lang w:eastAsia="en-AU"/>
              </w:rPr>
              <w:t> </w:t>
            </w:r>
          </w:p>
        </w:tc>
        <w:tc>
          <w:tcPr>
            <w:tcW w:w="1169" w:type="dxa"/>
            <w:tcBorders>
              <w:top w:val="nil"/>
              <w:left w:val="nil"/>
              <w:bottom w:val="single" w:sz="8" w:space="0" w:color="000000"/>
              <w:right w:val="nil"/>
            </w:tcBorders>
            <w:shd w:val="clear" w:color="auto" w:fill="F2F2F2"/>
            <w:tcMar>
              <w:top w:w="7" w:type="dxa"/>
              <w:left w:w="7" w:type="dxa"/>
              <w:bottom w:w="0" w:type="dxa"/>
              <w:right w:w="7" w:type="dxa"/>
            </w:tcMar>
            <w:vAlign w:val="center"/>
            <w:hideMark/>
          </w:tcPr>
          <w:p w14:paraId="3670D345" w14:textId="77777777" w:rsidR="00503F93" w:rsidRPr="00BA3B22" w:rsidRDefault="00503F93" w:rsidP="00503F93">
            <w:pPr>
              <w:spacing w:after="0" w:line="240" w:lineRule="auto"/>
              <w:jc w:val="center"/>
              <w:textAlignment w:val="center"/>
              <w:rPr>
                <w:rFonts w:ascii="Arial" w:eastAsia="Times New Roman" w:hAnsi="Arial" w:cs="Arial"/>
                <w:sz w:val="20"/>
                <w:szCs w:val="20"/>
                <w:lang w:eastAsia="en-AU"/>
              </w:rPr>
            </w:pPr>
            <w:r w:rsidRPr="00BA3B22">
              <w:rPr>
                <w:rFonts w:ascii="Arial" w:eastAsia="Times New Roman" w:hAnsi="Arial" w:cs="Arial"/>
                <w:b/>
                <w:bCs/>
                <w:color w:val="000000"/>
                <w:kern w:val="24"/>
                <w:sz w:val="20"/>
                <w:szCs w:val="20"/>
                <w:lang w:eastAsia="en-AU"/>
              </w:rPr>
              <w:t>157.9</w:t>
            </w:r>
          </w:p>
        </w:tc>
        <w:tc>
          <w:tcPr>
            <w:tcW w:w="1167" w:type="dxa"/>
            <w:tcBorders>
              <w:top w:val="nil"/>
              <w:left w:val="nil"/>
              <w:bottom w:val="single" w:sz="8" w:space="0" w:color="000000"/>
              <w:right w:val="double" w:sz="6" w:space="0" w:color="000000"/>
            </w:tcBorders>
            <w:shd w:val="clear" w:color="auto" w:fill="F2F2F2"/>
            <w:tcMar>
              <w:top w:w="7" w:type="dxa"/>
              <w:left w:w="7" w:type="dxa"/>
              <w:bottom w:w="0" w:type="dxa"/>
              <w:right w:w="7" w:type="dxa"/>
            </w:tcMar>
            <w:vAlign w:val="center"/>
            <w:hideMark/>
          </w:tcPr>
          <w:p w14:paraId="2165C8FF" w14:textId="77777777" w:rsidR="00503F93" w:rsidRPr="00BA3B22" w:rsidRDefault="00503F93" w:rsidP="00503F93">
            <w:pPr>
              <w:spacing w:after="0" w:line="240" w:lineRule="auto"/>
              <w:jc w:val="center"/>
              <w:textAlignment w:val="center"/>
              <w:rPr>
                <w:rFonts w:ascii="Arial" w:eastAsia="Times New Roman" w:hAnsi="Arial" w:cs="Arial"/>
                <w:sz w:val="20"/>
                <w:szCs w:val="20"/>
                <w:lang w:eastAsia="en-AU"/>
              </w:rPr>
            </w:pPr>
            <w:r w:rsidRPr="00BA3B22">
              <w:rPr>
                <w:rFonts w:ascii="Arial" w:eastAsia="Times New Roman" w:hAnsi="Arial" w:cs="Arial"/>
                <w:b/>
                <w:bCs/>
                <w:color w:val="000000"/>
                <w:kern w:val="24"/>
                <w:sz w:val="20"/>
                <w:szCs w:val="20"/>
                <w:lang w:eastAsia="en-AU"/>
              </w:rPr>
              <w:t>8.4</w:t>
            </w:r>
          </w:p>
        </w:tc>
      </w:tr>
      <w:tr w:rsidR="00503F93" w:rsidRPr="00BA3B22" w14:paraId="7110787B" w14:textId="77777777" w:rsidTr="00503F93">
        <w:trPr>
          <w:trHeight w:val="219"/>
        </w:trPr>
        <w:tc>
          <w:tcPr>
            <w:tcW w:w="0" w:type="auto"/>
            <w:vMerge/>
            <w:tcBorders>
              <w:top w:val="single" w:sz="8" w:space="0" w:color="000000"/>
              <w:left w:val="single" w:sz="8" w:space="0" w:color="000000"/>
              <w:bottom w:val="double" w:sz="6" w:space="0" w:color="000000"/>
              <w:right w:val="double" w:sz="6" w:space="0" w:color="000000"/>
            </w:tcBorders>
            <w:vAlign w:val="center"/>
            <w:hideMark/>
          </w:tcPr>
          <w:p w14:paraId="248D09CA" w14:textId="77777777" w:rsidR="00503F93" w:rsidRPr="00BA3B22" w:rsidRDefault="00503F93" w:rsidP="00503F93">
            <w:pPr>
              <w:spacing w:after="0" w:line="240" w:lineRule="auto"/>
              <w:rPr>
                <w:rFonts w:ascii="Arial" w:eastAsia="Times New Roman" w:hAnsi="Arial" w:cs="Arial"/>
                <w:sz w:val="20"/>
                <w:szCs w:val="20"/>
                <w:lang w:eastAsia="en-AU"/>
              </w:rPr>
            </w:pPr>
          </w:p>
        </w:tc>
        <w:tc>
          <w:tcPr>
            <w:tcW w:w="1178" w:type="dxa"/>
            <w:vMerge w:val="restart"/>
            <w:tcBorders>
              <w:top w:val="single" w:sz="8" w:space="0" w:color="000000"/>
              <w:left w:val="double" w:sz="6" w:space="0" w:color="000000"/>
              <w:bottom w:val="double" w:sz="6" w:space="0" w:color="000000"/>
              <w:right w:val="nil"/>
            </w:tcBorders>
            <w:shd w:val="clear" w:color="auto" w:fill="D9D9D9"/>
            <w:tcMar>
              <w:top w:w="7" w:type="dxa"/>
              <w:left w:w="7" w:type="dxa"/>
              <w:bottom w:w="0" w:type="dxa"/>
              <w:right w:w="7" w:type="dxa"/>
            </w:tcMar>
            <w:vAlign w:val="center"/>
            <w:hideMark/>
          </w:tcPr>
          <w:p w14:paraId="685080AC" w14:textId="1BE41825" w:rsidR="00503F93" w:rsidRPr="00BA3B22" w:rsidRDefault="00503F93" w:rsidP="00DA56D6">
            <w:pPr>
              <w:spacing w:after="0" w:line="240" w:lineRule="auto"/>
              <w:jc w:val="center"/>
              <w:textAlignment w:val="center"/>
              <w:rPr>
                <w:rFonts w:ascii="Arial" w:eastAsia="Times New Roman" w:hAnsi="Arial" w:cs="Arial"/>
                <w:b/>
                <w:bCs/>
                <w:color w:val="000000"/>
                <w:sz w:val="18"/>
                <w:szCs w:val="18"/>
                <w:lang w:eastAsia="en-AU"/>
              </w:rPr>
            </w:pPr>
            <w:r w:rsidRPr="00BA3B22">
              <w:rPr>
                <w:rFonts w:ascii="Arial" w:eastAsia="Times New Roman" w:hAnsi="Arial" w:cs="Arial"/>
                <w:b/>
                <w:bCs/>
                <w:color w:val="000000"/>
                <w:sz w:val="18"/>
                <w:szCs w:val="18"/>
                <w:lang w:eastAsia="en-AU"/>
              </w:rPr>
              <w:t>Zhan</w:t>
            </w:r>
            <w:r w:rsidR="00DA56D6" w:rsidRPr="00BA3B22">
              <w:rPr>
                <w:rFonts w:ascii="Arial" w:eastAsia="Times New Roman" w:hAnsi="Arial" w:cs="Arial"/>
                <w:b/>
                <w:bCs/>
                <w:color w:val="000000"/>
                <w:sz w:val="18"/>
                <w:szCs w:val="18"/>
                <w:lang w:eastAsia="en-AU"/>
              </w:rPr>
              <w:t>w</w:t>
            </w:r>
            <w:r w:rsidRPr="00BA3B22">
              <w:rPr>
                <w:rFonts w:ascii="Arial" w:eastAsia="Times New Roman" w:hAnsi="Arial" w:cs="Arial"/>
                <w:b/>
                <w:bCs/>
                <w:color w:val="000000"/>
                <w:sz w:val="18"/>
                <w:szCs w:val="18"/>
                <w:lang w:eastAsia="en-AU"/>
              </w:rPr>
              <w:t>ang</w:t>
            </w:r>
          </w:p>
        </w:tc>
        <w:tc>
          <w:tcPr>
            <w:tcW w:w="1933" w:type="dxa"/>
            <w:tcBorders>
              <w:top w:val="single" w:sz="8" w:space="0" w:color="000000"/>
              <w:left w:val="nil"/>
              <w:bottom w:val="nil"/>
              <w:right w:val="nil"/>
            </w:tcBorders>
            <w:shd w:val="clear" w:color="auto" w:fill="D9D9D9"/>
            <w:tcMar>
              <w:top w:w="7" w:type="dxa"/>
              <w:left w:w="7" w:type="dxa"/>
              <w:bottom w:w="0" w:type="dxa"/>
              <w:right w:w="7" w:type="dxa"/>
            </w:tcMar>
            <w:vAlign w:val="center"/>
            <w:hideMark/>
          </w:tcPr>
          <w:p w14:paraId="73653467" w14:textId="16407457" w:rsidR="00503F93" w:rsidRPr="00BA3B22" w:rsidRDefault="00503F93" w:rsidP="00503F93">
            <w:pPr>
              <w:spacing w:after="0" w:line="240" w:lineRule="auto"/>
              <w:textAlignment w:val="center"/>
              <w:rPr>
                <w:rFonts w:ascii="Arial" w:eastAsia="Times New Roman" w:hAnsi="Arial" w:cs="Arial"/>
                <w:sz w:val="20"/>
                <w:szCs w:val="20"/>
                <w:lang w:eastAsia="en-AU"/>
              </w:rPr>
            </w:pPr>
            <w:r w:rsidRPr="00BA3B22">
              <w:rPr>
                <w:rFonts w:ascii="Arial" w:eastAsia="Times New Roman" w:hAnsi="Arial" w:cs="Arial"/>
                <w:i/>
                <w:iCs/>
                <w:color w:val="000000"/>
                <w:kern w:val="24"/>
                <w:sz w:val="20"/>
                <w:szCs w:val="20"/>
                <w:lang w:eastAsia="en-AU"/>
              </w:rPr>
              <w:t>B1MF</w:t>
            </w:r>
            <w:r w:rsidR="00DA56D6" w:rsidRPr="00BA3B22">
              <w:rPr>
                <w:rFonts w:ascii="Arial" w:eastAsia="Times New Roman" w:hAnsi="Arial" w:cs="Arial"/>
                <w:i/>
                <w:iCs/>
                <w:color w:val="000000"/>
                <w:kern w:val="24"/>
                <w:sz w:val="20"/>
                <w:szCs w:val="20"/>
                <w:vertAlign w:val="superscript"/>
                <w:lang w:eastAsia="en-AU"/>
              </w:rPr>
              <w:t>a</w:t>
            </w:r>
          </w:p>
        </w:tc>
        <w:tc>
          <w:tcPr>
            <w:tcW w:w="1259" w:type="dxa"/>
            <w:tcBorders>
              <w:top w:val="single" w:sz="8" w:space="0" w:color="000000"/>
              <w:left w:val="nil"/>
              <w:bottom w:val="nil"/>
              <w:right w:val="nil"/>
            </w:tcBorders>
            <w:shd w:val="clear" w:color="auto" w:fill="D9D9D9"/>
            <w:tcMar>
              <w:top w:w="7" w:type="dxa"/>
              <w:left w:w="7" w:type="dxa"/>
              <w:bottom w:w="0" w:type="dxa"/>
              <w:right w:w="7" w:type="dxa"/>
            </w:tcMar>
            <w:vAlign w:val="center"/>
            <w:hideMark/>
          </w:tcPr>
          <w:p w14:paraId="0C983F2B" w14:textId="77777777" w:rsidR="00503F93" w:rsidRPr="00BA3B22" w:rsidRDefault="00503F93" w:rsidP="00503F93">
            <w:pPr>
              <w:spacing w:after="0" w:line="240" w:lineRule="auto"/>
              <w:jc w:val="center"/>
              <w:textAlignment w:val="center"/>
              <w:rPr>
                <w:rFonts w:ascii="Arial" w:eastAsia="Times New Roman" w:hAnsi="Arial" w:cs="Arial"/>
                <w:sz w:val="20"/>
                <w:szCs w:val="20"/>
                <w:lang w:eastAsia="en-AU"/>
              </w:rPr>
            </w:pPr>
            <w:r w:rsidRPr="00BA3B22">
              <w:rPr>
                <w:rFonts w:ascii="Arial" w:eastAsia="Times New Roman" w:hAnsi="Arial" w:cs="Arial"/>
                <w:color w:val="000000"/>
                <w:kern w:val="24"/>
                <w:sz w:val="20"/>
                <w:szCs w:val="20"/>
                <w:lang w:eastAsia="en-AU"/>
              </w:rPr>
              <w:t>Mx</w:t>
            </w:r>
          </w:p>
        </w:tc>
        <w:tc>
          <w:tcPr>
            <w:tcW w:w="1207" w:type="dxa"/>
            <w:tcBorders>
              <w:top w:val="single" w:sz="8" w:space="0" w:color="000000"/>
              <w:left w:val="nil"/>
              <w:bottom w:val="nil"/>
              <w:right w:val="nil"/>
            </w:tcBorders>
            <w:shd w:val="clear" w:color="auto" w:fill="D9D9D9"/>
            <w:tcMar>
              <w:top w:w="7" w:type="dxa"/>
              <w:left w:w="7" w:type="dxa"/>
              <w:bottom w:w="0" w:type="dxa"/>
              <w:right w:w="7" w:type="dxa"/>
            </w:tcMar>
            <w:vAlign w:val="center"/>
            <w:hideMark/>
          </w:tcPr>
          <w:p w14:paraId="47BC0FE4" w14:textId="77777777" w:rsidR="00503F93" w:rsidRPr="00BA3B22" w:rsidRDefault="00503F93" w:rsidP="00503F93">
            <w:pPr>
              <w:spacing w:after="0" w:line="240" w:lineRule="auto"/>
              <w:jc w:val="center"/>
              <w:textAlignment w:val="center"/>
              <w:rPr>
                <w:rFonts w:ascii="Arial" w:eastAsia="Times New Roman" w:hAnsi="Arial" w:cs="Arial"/>
                <w:sz w:val="20"/>
                <w:szCs w:val="20"/>
                <w:lang w:eastAsia="en-AU"/>
              </w:rPr>
            </w:pPr>
            <w:r w:rsidRPr="00BA3B22">
              <w:rPr>
                <w:rFonts w:ascii="Arial" w:eastAsia="Times New Roman" w:hAnsi="Arial" w:cs="Arial"/>
                <w:b/>
                <w:bCs/>
                <w:color w:val="000000"/>
                <w:kern w:val="24"/>
                <w:sz w:val="20"/>
                <w:szCs w:val="20"/>
                <w:lang w:eastAsia="en-AU"/>
              </w:rPr>
              <w:t>962</w:t>
            </w:r>
          </w:p>
        </w:tc>
        <w:tc>
          <w:tcPr>
            <w:tcW w:w="1009" w:type="dxa"/>
            <w:tcBorders>
              <w:top w:val="single" w:sz="8" w:space="0" w:color="000000"/>
              <w:left w:val="nil"/>
              <w:bottom w:val="nil"/>
              <w:right w:val="nil"/>
            </w:tcBorders>
            <w:shd w:val="clear" w:color="auto" w:fill="D9D9D9"/>
            <w:tcMar>
              <w:top w:w="7" w:type="dxa"/>
              <w:left w:w="7" w:type="dxa"/>
              <w:bottom w:w="0" w:type="dxa"/>
              <w:right w:w="7" w:type="dxa"/>
            </w:tcMar>
            <w:vAlign w:val="center"/>
            <w:hideMark/>
          </w:tcPr>
          <w:p w14:paraId="14BA6B4F" w14:textId="5D73CC15" w:rsidR="00503F93" w:rsidRPr="00BA3B22" w:rsidRDefault="00503F93" w:rsidP="00503F93">
            <w:pPr>
              <w:spacing w:after="0" w:line="240" w:lineRule="auto"/>
              <w:jc w:val="center"/>
              <w:textAlignment w:val="center"/>
              <w:rPr>
                <w:rFonts w:ascii="Arial" w:eastAsia="Times New Roman" w:hAnsi="Arial" w:cs="Arial"/>
                <w:sz w:val="20"/>
                <w:szCs w:val="20"/>
                <w:lang w:eastAsia="en-AU"/>
              </w:rPr>
            </w:pPr>
            <w:r w:rsidRPr="00BA3B22">
              <w:rPr>
                <w:rFonts w:ascii="Arial" w:eastAsia="Times New Roman" w:hAnsi="Arial" w:cs="Arial"/>
                <w:b/>
                <w:bCs/>
                <w:color w:val="000000"/>
                <w:kern w:val="24"/>
                <w:sz w:val="20"/>
                <w:szCs w:val="20"/>
                <w:lang w:eastAsia="en-AU"/>
              </w:rPr>
              <w:t>11</w:t>
            </w:r>
            <w:r w:rsidR="007A7E1B" w:rsidRPr="00BA3B22">
              <w:rPr>
                <w:rFonts w:ascii="Arial" w:eastAsia="Times New Roman" w:hAnsi="Arial" w:cs="Arial"/>
                <w:b/>
                <w:bCs/>
                <w:color w:val="000000"/>
                <w:kern w:val="24"/>
                <w:sz w:val="20"/>
                <w:szCs w:val="20"/>
                <w:lang w:eastAsia="en-AU"/>
              </w:rPr>
              <w:t>3</w:t>
            </w:r>
          </w:p>
        </w:tc>
        <w:tc>
          <w:tcPr>
            <w:tcW w:w="1169" w:type="dxa"/>
            <w:tcBorders>
              <w:top w:val="single" w:sz="8" w:space="0" w:color="000000"/>
              <w:left w:val="nil"/>
              <w:bottom w:val="nil"/>
              <w:right w:val="nil"/>
            </w:tcBorders>
            <w:shd w:val="clear" w:color="auto" w:fill="D9D9D9"/>
            <w:tcMar>
              <w:top w:w="7" w:type="dxa"/>
              <w:left w:w="7" w:type="dxa"/>
              <w:bottom w:w="0" w:type="dxa"/>
              <w:right w:w="7" w:type="dxa"/>
            </w:tcMar>
            <w:vAlign w:val="center"/>
            <w:hideMark/>
          </w:tcPr>
          <w:p w14:paraId="4EB36222" w14:textId="77777777" w:rsidR="00503F93" w:rsidRPr="00BA3B22" w:rsidRDefault="00503F93" w:rsidP="00503F93">
            <w:pPr>
              <w:spacing w:after="0" w:line="240" w:lineRule="auto"/>
              <w:jc w:val="center"/>
              <w:textAlignment w:val="center"/>
              <w:rPr>
                <w:rFonts w:ascii="Arial" w:eastAsia="Times New Roman" w:hAnsi="Arial" w:cs="Arial"/>
                <w:sz w:val="20"/>
                <w:szCs w:val="20"/>
                <w:lang w:eastAsia="en-AU"/>
              </w:rPr>
            </w:pPr>
            <w:r w:rsidRPr="00BA3B22">
              <w:rPr>
                <w:rFonts w:ascii="Arial" w:eastAsia="Times New Roman" w:hAnsi="Arial" w:cs="Arial"/>
                <w:b/>
                <w:bCs/>
                <w:color w:val="000000"/>
                <w:kern w:val="24"/>
                <w:sz w:val="20"/>
                <w:szCs w:val="20"/>
                <w:lang w:eastAsia="en-AU"/>
              </w:rPr>
              <w:t>-</w:t>
            </w:r>
          </w:p>
        </w:tc>
        <w:tc>
          <w:tcPr>
            <w:tcW w:w="1167" w:type="dxa"/>
            <w:tcBorders>
              <w:top w:val="single" w:sz="8" w:space="0" w:color="000000"/>
              <w:left w:val="nil"/>
              <w:bottom w:val="nil"/>
              <w:right w:val="double" w:sz="6" w:space="0" w:color="000000"/>
            </w:tcBorders>
            <w:shd w:val="clear" w:color="auto" w:fill="D9D9D9"/>
            <w:tcMar>
              <w:top w:w="7" w:type="dxa"/>
              <w:left w:w="7" w:type="dxa"/>
              <w:bottom w:w="0" w:type="dxa"/>
              <w:right w:w="7" w:type="dxa"/>
            </w:tcMar>
            <w:vAlign w:val="center"/>
            <w:hideMark/>
          </w:tcPr>
          <w:p w14:paraId="52C8812D" w14:textId="77777777" w:rsidR="00503F93" w:rsidRPr="00BA3B22" w:rsidRDefault="00503F93" w:rsidP="00503F93">
            <w:pPr>
              <w:spacing w:after="0" w:line="240" w:lineRule="auto"/>
              <w:jc w:val="center"/>
              <w:textAlignment w:val="center"/>
              <w:rPr>
                <w:rFonts w:ascii="Arial" w:eastAsia="Times New Roman" w:hAnsi="Arial" w:cs="Arial"/>
                <w:sz w:val="20"/>
                <w:szCs w:val="20"/>
                <w:lang w:eastAsia="en-AU"/>
              </w:rPr>
            </w:pPr>
            <w:r w:rsidRPr="00BA3B22">
              <w:rPr>
                <w:rFonts w:ascii="Arial" w:eastAsia="Times New Roman" w:hAnsi="Arial" w:cs="Arial"/>
                <w:b/>
                <w:bCs/>
                <w:color w:val="000000"/>
                <w:kern w:val="24"/>
                <w:sz w:val="20"/>
                <w:szCs w:val="20"/>
                <w:lang w:eastAsia="en-AU"/>
              </w:rPr>
              <w:t>-</w:t>
            </w:r>
          </w:p>
        </w:tc>
      </w:tr>
      <w:tr w:rsidR="00503F93" w:rsidRPr="00BA3B22" w14:paraId="73FBD5B6" w14:textId="77777777" w:rsidTr="00503F93">
        <w:trPr>
          <w:trHeight w:val="207"/>
        </w:trPr>
        <w:tc>
          <w:tcPr>
            <w:tcW w:w="0" w:type="auto"/>
            <w:vMerge/>
            <w:tcBorders>
              <w:top w:val="single" w:sz="8" w:space="0" w:color="000000"/>
              <w:left w:val="single" w:sz="8" w:space="0" w:color="000000"/>
              <w:bottom w:val="double" w:sz="6" w:space="0" w:color="000000"/>
              <w:right w:val="double" w:sz="6" w:space="0" w:color="000000"/>
            </w:tcBorders>
            <w:vAlign w:val="center"/>
            <w:hideMark/>
          </w:tcPr>
          <w:p w14:paraId="1FEAFE6C" w14:textId="77777777" w:rsidR="00503F93" w:rsidRPr="00BA3B22" w:rsidRDefault="00503F93" w:rsidP="00503F93">
            <w:pPr>
              <w:spacing w:after="0" w:line="240" w:lineRule="auto"/>
              <w:rPr>
                <w:rFonts w:ascii="Arial" w:eastAsia="Times New Roman" w:hAnsi="Arial" w:cs="Arial"/>
                <w:sz w:val="20"/>
                <w:szCs w:val="20"/>
                <w:lang w:eastAsia="en-AU"/>
              </w:rPr>
            </w:pPr>
          </w:p>
        </w:tc>
        <w:tc>
          <w:tcPr>
            <w:tcW w:w="0" w:type="auto"/>
            <w:vMerge/>
            <w:tcBorders>
              <w:top w:val="single" w:sz="8" w:space="0" w:color="000000"/>
              <w:left w:val="double" w:sz="6" w:space="0" w:color="000000"/>
              <w:bottom w:val="double" w:sz="6" w:space="0" w:color="000000"/>
              <w:right w:val="nil"/>
            </w:tcBorders>
            <w:vAlign w:val="center"/>
            <w:hideMark/>
          </w:tcPr>
          <w:p w14:paraId="152F32E7" w14:textId="77777777" w:rsidR="00503F93" w:rsidRPr="00BA3B22" w:rsidRDefault="00503F93" w:rsidP="00503F93">
            <w:pPr>
              <w:spacing w:after="0" w:line="240" w:lineRule="auto"/>
              <w:rPr>
                <w:rFonts w:ascii="Arial" w:eastAsia="Times New Roman" w:hAnsi="Arial" w:cs="Arial"/>
                <w:sz w:val="20"/>
                <w:szCs w:val="20"/>
                <w:lang w:eastAsia="en-AU"/>
              </w:rPr>
            </w:pPr>
          </w:p>
        </w:tc>
        <w:tc>
          <w:tcPr>
            <w:tcW w:w="1933" w:type="dxa"/>
            <w:tcBorders>
              <w:top w:val="nil"/>
              <w:left w:val="nil"/>
              <w:bottom w:val="nil"/>
              <w:right w:val="nil"/>
            </w:tcBorders>
            <w:shd w:val="clear" w:color="auto" w:fill="D9D9D9"/>
            <w:tcMar>
              <w:top w:w="7" w:type="dxa"/>
              <w:left w:w="7" w:type="dxa"/>
              <w:bottom w:w="0" w:type="dxa"/>
              <w:right w:w="7" w:type="dxa"/>
            </w:tcMar>
            <w:vAlign w:val="center"/>
            <w:hideMark/>
          </w:tcPr>
          <w:p w14:paraId="4EC08E33" w14:textId="77777777" w:rsidR="00503F93" w:rsidRPr="00BA3B22" w:rsidRDefault="00503F93" w:rsidP="00503F93">
            <w:pPr>
              <w:spacing w:after="0" w:line="240" w:lineRule="auto"/>
              <w:textAlignment w:val="center"/>
              <w:rPr>
                <w:rFonts w:ascii="Arial" w:eastAsia="Times New Roman" w:hAnsi="Arial" w:cs="Arial"/>
                <w:sz w:val="20"/>
                <w:szCs w:val="20"/>
                <w:lang w:eastAsia="en-AU"/>
              </w:rPr>
            </w:pPr>
            <w:r w:rsidRPr="00BA3B22">
              <w:rPr>
                <w:rFonts w:ascii="Arial" w:eastAsia="Times New Roman" w:hAnsi="Arial" w:cs="Arial"/>
                <w:i/>
                <w:iCs/>
                <w:color w:val="000000"/>
                <w:kern w:val="24"/>
                <w:sz w:val="20"/>
                <w:szCs w:val="20"/>
                <w:lang w:eastAsia="en-AU"/>
              </w:rPr>
              <w:t>O1Z1</w:t>
            </w:r>
          </w:p>
        </w:tc>
        <w:tc>
          <w:tcPr>
            <w:tcW w:w="1259" w:type="dxa"/>
            <w:tcBorders>
              <w:top w:val="nil"/>
              <w:left w:val="nil"/>
              <w:bottom w:val="nil"/>
              <w:right w:val="nil"/>
            </w:tcBorders>
            <w:shd w:val="clear" w:color="auto" w:fill="D9D9D9"/>
            <w:tcMar>
              <w:top w:w="7" w:type="dxa"/>
              <w:left w:w="7" w:type="dxa"/>
              <w:bottom w:w="0" w:type="dxa"/>
              <w:right w:w="7" w:type="dxa"/>
            </w:tcMar>
            <w:vAlign w:val="center"/>
            <w:hideMark/>
          </w:tcPr>
          <w:p w14:paraId="4C1C22E7" w14:textId="77777777" w:rsidR="00503F93" w:rsidRPr="00BA3B22" w:rsidRDefault="00503F93" w:rsidP="00503F93">
            <w:pPr>
              <w:spacing w:after="0" w:line="240" w:lineRule="auto"/>
              <w:jc w:val="center"/>
              <w:textAlignment w:val="center"/>
              <w:rPr>
                <w:rFonts w:ascii="Arial" w:eastAsia="Times New Roman" w:hAnsi="Arial" w:cs="Arial"/>
                <w:sz w:val="20"/>
                <w:szCs w:val="20"/>
                <w:lang w:eastAsia="en-AU"/>
              </w:rPr>
            </w:pPr>
            <w:r w:rsidRPr="00BA3B22">
              <w:rPr>
                <w:rFonts w:ascii="Arial" w:eastAsia="Times New Roman" w:hAnsi="Arial" w:cs="Arial"/>
                <w:color w:val="000000"/>
                <w:kern w:val="24"/>
                <w:sz w:val="20"/>
                <w:szCs w:val="20"/>
                <w:lang w:eastAsia="en-AU"/>
              </w:rPr>
              <w:t>Mx</w:t>
            </w:r>
          </w:p>
        </w:tc>
        <w:tc>
          <w:tcPr>
            <w:tcW w:w="1207" w:type="dxa"/>
            <w:tcBorders>
              <w:top w:val="nil"/>
              <w:left w:val="nil"/>
              <w:bottom w:val="nil"/>
              <w:right w:val="nil"/>
            </w:tcBorders>
            <w:shd w:val="clear" w:color="auto" w:fill="D9D9D9"/>
            <w:tcMar>
              <w:top w:w="7" w:type="dxa"/>
              <w:left w:w="7" w:type="dxa"/>
              <w:bottom w:w="0" w:type="dxa"/>
              <w:right w:w="7" w:type="dxa"/>
            </w:tcMar>
            <w:vAlign w:val="center"/>
            <w:hideMark/>
          </w:tcPr>
          <w:p w14:paraId="6E73D2BB" w14:textId="77777777" w:rsidR="00503F93" w:rsidRPr="00BA3B22" w:rsidRDefault="00503F93" w:rsidP="00503F93">
            <w:pPr>
              <w:spacing w:after="0" w:line="240" w:lineRule="auto"/>
              <w:jc w:val="center"/>
              <w:textAlignment w:val="center"/>
              <w:rPr>
                <w:rFonts w:ascii="Arial" w:eastAsia="Times New Roman" w:hAnsi="Arial" w:cs="Arial"/>
                <w:sz w:val="20"/>
                <w:szCs w:val="20"/>
                <w:lang w:eastAsia="en-AU"/>
              </w:rPr>
            </w:pPr>
            <w:r w:rsidRPr="00BA3B22">
              <w:rPr>
                <w:rFonts w:ascii="Arial" w:eastAsia="Times New Roman" w:hAnsi="Arial" w:cs="Arial"/>
                <w:b/>
                <w:bCs/>
                <w:color w:val="000000"/>
                <w:kern w:val="24"/>
                <w:sz w:val="20"/>
                <w:szCs w:val="20"/>
                <w:lang w:eastAsia="en-AU"/>
              </w:rPr>
              <w:t>714</w:t>
            </w:r>
          </w:p>
        </w:tc>
        <w:tc>
          <w:tcPr>
            <w:tcW w:w="1009" w:type="dxa"/>
            <w:tcBorders>
              <w:top w:val="nil"/>
              <w:left w:val="nil"/>
              <w:bottom w:val="nil"/>
              <w:right w:val="nil"/>
            </w:tcBorders>
            <w:shd w:val="clear" w:color="auto" w:fill="D9D9D9"/>
            <w:tcMar>
              <w:top w:w="7" w:type="dxa"/>
              <w:left w:w="7" w:type="dxa"/>
              <w:bottom w:w="0" w:type="dxa"/>
              <w:right w:w="7" w:type="dxa"/>
            </w:tcMar>
            <w:vAlign w:val="center"/>
            <w:hideMark/>
          </w:tcPr>
          <w:p w14:paraId="6C682F77" w14:textId="77777777" w:rsidR="00503F93" w:rsidRPr="00BA3B22" w:rsidRDefault="00503F93" w:rsidP="00503F93">
            <w:pPr>
              <w:spacing w:after="0" w:line="240" w:lineRule="auto"/>
              <w:jc w:val="center"/>
              <w:textAlignment w:val="center"/>
              <w:rPr>
                <w:rFonts w:ascii="Arial" w:eastAsia="Times New Roman" w:hAnsi="Arial" w:cs="Arial"/>
                <w:sz w:val="20"/>
                <w:szCs w:val="20"/>
                <w:lang w:eastAsia="en-AU"/>
              </w:rPr>
            </w:pPr>
            <w:r w:rsidRPr="00BA3B22">
              <w:rPr>
                <w:rFonts w:ascii="Arial" w:eastAsia="Times New Roman" w:hAnsi="Arial" w:cs="Arial"/>
                <w:b/>
                <w:bCs/>
                <w:color w:val="000000"/>
                <w:kern w:val="24"/>
                <w:sz w:val="20"/>
                <w:szCs w:val="20"/>
                <w:lang w:eastAsia="en-AU"/>
              </w:rPr>
              <w:t>43</w:t>
            </w:r>
          </w:p>
        </w:tc>
        <w:tc>
          <w:tcPr>
            <w:tcW w:w="1169" w:type="dxa"/>
            <w:tcBorders>
              <w:top w:val="nil"/>
              <w:left w:val="nil"/>
              <w:bottom w:val="nil"/>
              <w:right w:val="nil"/>
            </w:tcBorders>
            <w:shd w:val="clear" w:color="auto" w:fill="D9D9D9"/>
            <w:tcMar>
              <w:top w:w="7" w:type="dxa"/>
              <w:left w:w="7" w:type="dxa"/>
              <w:bottom w:w="0" w:type="dxa"/>
              <w:right w:w="7" w:type="dxa"/>
            </w:tcMar>
            <w:vAlign w:val="center"/>
            <w:hideMark/>
          </w:tcPr>
          <w:p w14:paraId="73F1D8D8" w14:textId="77777777" w:rsidR="00503F93" w:rsidRPr="00BA3B22" w:rsidRDefault="00503F93" w:rsidP="00503F93">
            <w:pPr>
              <w:spacing w:after="0" w:line="240" w:lineRule="auto"/>
              <w:jc w:val="center"/>
              <w:textAlignment w:val="center"/>
              <w:rPr>
                <w:rFonts w:ascii="Arial" w:eastAsia="Times New Roman" w:hAnsi="Arial" w:cs="Arial"/>
                <w:sz w:val="20"/>
                <w:szCs w:val="20"/>
                <w:lang w:eastAsia="en-AU"/>
              </w:rPr>
            </w:pPr>
            <w:r w:rsidRPr="00BA3B22">
              <w:rPr>
                <w:rFonts w:ascii="Arial" w:eastAsia="Times New Roman" w:hAnsi="Arial" w:cs="Arial"/>
                <w:b/>
                <w:bCs/>
                <w:color w:val="000000"/>
                <w:kern w:val="24"/>
                <w:sz w:val="20"/>
                <w:szCs w:val="20"/>
                <w:lang w:eastAsia="en-AU"/>
              </w:rPr>
              <w:t>270.8</w:t>
            </w:r>
          </w:p>
        </w:tc>
        <w:tc>
          <w:tcPr>
            <w:tcW w:w="1167" w:type="dxa"/>
            <w:tcBorders>
              <w:top w:val="nil"/>
              <w:left w:val="nil"/>
              <w:bottom w:val="nil"/>
              <w:right w:val="double" w:sz="6" w:space="0" w:color="000000"/>
            </w:tcBorders>
            <w:shd w:val="clear" w:color="auto" w:fill="D9D9D9"/>
            <w:tcMar>
              <w:top w:w="7" w:type="dxa"/>
              <w:left w:w="7" w:type="dxa"/>
              <w:bottom w:w="0" w:type="dxa"/>
              <w:right w:w="7" w:type="dxa"/>
            </w:tcMar>
            <w:vAlign w:val="center"/>
            <w:hideMark/>
          </w:tcPr>
          <w:p w14:paraId="2018D6F9" w14:textId="77777777" w:rsidR="00503F93" w:rsidRPr="00BA3B22" w:rsidRDefault="00503F93" w:rsidP="00503F93">
            <w:pPr>
              <w:spacing w:after="0" w:line="240" w:lineRule="auto"/>
              <w:jc w:val="center"/>
              <w:textAlignment w:val="center"/>
              <w:rPr>
                <w:rFonts w:ascii="Arial" w:eastAsia="Times New Roman" w:hAnsi="Arial" w:cs="Arial"/>
                <w:sz w:val="20"/>
                <w:szCs w:val="20"/>
                <w:lang w:eastAsia="en-AU"/>
              </w:rPr>
            </w:pPr>
            <w:r w:rsidRPr="00BA3B22">
              <w:rPr>
                <w:rFonts w:ascii="Arial" w:eastAsia="Times New Roman" w:hAnsi="Arial" w:cs="Arial"/>
                <w:b/>
                <w:bCs/>
                <w:color w:val="000000"/>
                <w:kern w:val="24"/>
                <w:sz w:val="20"/>
                <w:szCs w:val="20"/>
                <w:lang w:eastAsia="en-AU"/>
              </w:rPr>
              <w:t>15.3</w:t>
            </w:r>
          </w:p>
        </w:tc>
      </w:tr>
      <w:tr w:rsidR="00503F93" w:rsidRPr="00BA3B22" w14:paraId="5B8125BA" w14:textId="77777777" w:rsidTr="00503F93">
        <w:trPr>
          <w:trHeight w:val="219"/>
        </w:trPr>
        <w:tc>
          <w:tcPr>
            <w:tcW w:w="0" w:type="auto"/>
            <w:vMerge/>
            <w:tcBorders>
              <w:top w:val="single" w:sz="8" w:space="0" w:color="000000"/>
              <w:left w:val="single" w:sz="8" w:space="0" w:color="000000"/>
              <w:bottom w:val="double" w:sz="6" w:space="0" w:color="000000"/>
              <w:right w:val="double" w:sz="6" w:space="0" w:color="000000"/>
            </w:tcBorders>
            <w:vAlign w:val="center"/>
            <w:hideMark/>
          </w:tcPr>
          <w:p w14:paraId="1F429D5B" w14:textId="77777777" w:rsidR="00503F93" w:rsidRPr="00BA3B22" w:rsidRDefault="00503F93" w:rsidP="00503F93">
            <w:pPr>
              <w:spacing w:after="0" w:line="240" w:lineRule="auto"/>
              <w:rPr>
                <w:rFonts w:ascii="Arial" w:eastAsia="Times New Roman" w:hAnsi="Arial" w:cs="Arial"/>
                <w:sz w:val="20"/>
                <w:szCs w:val="20"/>
                <w:lang w:eastAsia="en-AU"/>
              </w:rPr>
            </w:pPr>
          </w:p>
        </w:tc>
        <w:tc>
          <w:tcPr>
            <w:tcW w:w="0" w:type="auto"/>
            <w:vMerge/>
            <w:tcBorders>
              <w:top w:val="single" w:sz="8" w:space="0" w:color="000000"/>
              <w:left w:val="double" w:sz="6" w:space="0" w:color="000000"/>
              <w:bottom w:val="double" w:sz="6" w:space="0" w:color="000000"/>
              <w:right w:val="nil"/>
            </w:tcBorders>
            <w:vAlign w:val="center"/>
            <w:hideMark/>
          </w:tcPr>
          <w:p w14:paraId="599B77CF" w14:textId="77777777" w:rsidR="00503F93" w:rsidRPr="00BA3B22" w:rsidRDefault="00503F93" w:rsidP="00503F93">
            <w:pPr>
              <w:spacing w:after="0" w:line="240" w:lineRule="auto"/>
              <w:rPr>
                <w:rFonts w:ascii="Arial" w:eastAsia="Times New Roman" w:hAnsi="Arial" w:cs="Arial"/>
                <w:sz w:val="20"/>
                <w:szCs w:val="20"/>
                <w:lang w:eastAsia="en-AU"/>
              </w:rPr>
            </w:pPr>
          </w:p>
        </w:tc>
        <w:tc>
          <w:tcPr>
            <w:tcW w:w="1933" w:type="dxa"/>
            <w:tcBorders>
              <w:top w:val="nil"/>
              <w:left w:val="nil"/>
              <w:bottom w:val="single" w:sz="8" w:space="0" w:color="000000"/>
              <w:right w:val="nil"/>
            </w:tcBorders>
            <w:shd w:val="clear" w:color="auto" w:fill="D9D9D9"/>
            <w:tcMar>
              <w:top w:w="7" w:type="dxa"/>
              <w:left w:w="7" w:type="dxa"/>
              <w:bottom w:w="0" w:type="dxa"/>
              <w:right w:w="7" w:type="dxa"/>
            </w:tcMar>
            <w:vAlign w:val="center"/>
            <w:hideMark/>
          </w:tcPr>
          <w:p w14:paraId="3C50328A" w14:textId="77777777" w:rsidR="00503F93" w:rsidRPr="00BA3B22" w:rsidRDefault="00503F93" w:rsidP="00503F93">
            <w:pPr>
              <w:spacing w:after="0" w:line="240" w:lineRule="auto"/>
              <w:textAlignment w:val="center"/>
              <w:rPr>
                <w:rFonts w:ascii="Arial" w:eastAsia="Times New Roman" w:hAnsi="Arial" w:cs="Arial"/>
                <w:sz w:val="20"/>
                <w:szCs w:val="20"/>
                <w:lang w:eastAsia="en-AU"/>
              </w:rPr>
            </w:pPr>
            <w:r w:rsidRPr="00BA3B22">
              <w:rPr>
                <w:rFonts w:ascii="Arial" w:eastAsia="Times New Roman" w:hAnsi="Arial" w:cs="Arial"/>
                <w:i/>
                <w:iCs/>
                <w:color w:val="000000"/>
                <w:kern w:val="24"/>
                <w:sz w:val="20"/>
                <w:szCs w:val="20"/>
                <w:lang w:eastAsia="en-AU"/>
              </w:rPr>
              <w:t>O1Z2</w:t>
            </w:r>
          </w:p>
        </w:tc>
        <w:tc>
          <w:tcPr>
            <w:tcW w:w="1259" w:type="dxa"/>
            <w:tcBorders>
              <w:top w:val="nil"/>
              <w:left w:val="nil"/>
              <w:bottom w:val="single" w:sz="8" w:space="0" w:color="000000"/>
              <w:right w:val="nil"/>
            </w:tcBorders>
            <w:shd w:val="clear" w:color="auto" w:fill="D9D9D9"/>
            <w:tcMar>
              <w:top w:w="7" w:type="dxa"/>
              <w:left w:w="7" w:type="dxa"/>
              <w:bottom w:w="0" w:type="dxa"/>
              <w:right w:w="7" w:type="dxa"/>
            </w:tcMar>
            <w:vAlign w:val="center"/>
            <w:hideMark/>
          </w:tcPr>
          <w:p w14:paraId="6BAFB903" w14:textId="77777777" w:rsidR="00503F93" w:rsidRPr="00BA3B22" w:rsidRDefault="00503F93" w:rsidP="00503F93">
            <w:pPr>
              <w:spacing w:after="0" w:line="240" w:lineRule="auto"/>
              <w:jc w:val="center"/>
              <w:textAlignment w:val="center"/>
              <w:rPr>
                <w:rFonts w:ascii="Arial" w:eastAsia="Times New Roman" w:hAnsi="Arial" w:cs="Arial"/>
                <w:sz w:val="20"/>
                <w:szCs w:val="20"/>
                <w:lang w:eastAsia="en-AU"/>
              </w:rPr>
            </w:pPr>
            <w:r w:rsidRPr="00BA3B22">
              <w:rPr>
                <w:rFonts w:ascii="Arial" w:eastAsia="Times New Roman" w:hAnsi="Arial" w:cs="Arial"/>
                <w:color w:val="000000"/>
                <w:kern w:val="24"/>
                <w:sz w:val="20"/>
                <w:szCs w:val="20"/>
                <w:lang w:eastAsia="en-AU"/>
              </w:rPr>
              <w:t>Mx</w:t>
            </w:r>
          </w:p>
        </w:tc>
        <w:tc>
          <w:tcPr>
            <w:tcW w:w="1207" w:type="dxa"/>
            <w:tcBorders>
              <w:top w:val="nil"/>
              <w:left w:val="nil"/>
              <w:bottom w:val="single" w:sz="8" w:space="0" w:color="000000"/>
              <w:right w:val="nil"/>
            </w:tcBorders>
            <w:shd w:val="clear" w:color="auto" w:fill="D9D9D9"/>
            <w:tcMar>
              <w:top w:w="7" w:type="dxa"/>
              <w:left w:w="7" w:type="dxa"/>
              <w:bottom w:w="0" w:type="dxa"/>
              <w:right w:w="7" w:type="dxa"/>
            </w:tcMar>
            <w:vAlign w:val="center"/>
            <w:hideMark/>
          </w:tcPr>
          <w:p w14:paraId="4F59A2F9" w14:textId="77777777" w:rsidR="00503F93" w:rsidRPr="00BA3B22" w:rsidRDefault="00503F93" w:rsidP="00503F93">
            <w:pPr>
              <w:spacing w:after="0" w:line="240" w:lineRule="auto"/>
              <w:jc w:val="center"/>
              <w:textAlignment w:val="center"/>
              <w:rPr>
                <w:rFonts w:ascii="Arial" w:eastAsia="Times New Roman" w:hAnsi="Arial" w:cs="Arial"/>
                <w:sz w:val="20"/>
                <w:szCs w:val="20"/>
                <w:lang w:eastAsia="en-AU"/>
              </w:rPr>
            </w:pPr>
            <w:r w:rsidRPr="00BA3B22">
              <w:rPr>
                <w:rFonts w:ascii="Arial" w:eastAsia="Times New Roman" w:hAnsi="Arial" w:cs="Arial"/>
                <w:b/>
                <w:bCs/>
                <w:color w:val="000000"/>
                <w:kern w:val="24"/>
                <w:sz w:val="20"/>
                <w:szCs w:val="20"/>
                <w:lang w:eastAsia="en-AU"/>
              </w:rPr>
              <w:t>639</w:t>
            </w:r>
          </w:p>
        </w:tc>
        <w:tc>
          <w:tcPr>
            <w:tcW w:w="1009" w:type="dxa"/>
            <w:tcBorders>
              <w:top w:val="nil"/>
              <w:left w:val="nil"/>
              <w:bottom w:val="single" w:sz="8" w:space="0" w:color="000000"/>
              <w:right w:val="nil"/>
            </w:tcBorders>
            <w:shd w:val="clear" w:color="auto" w:fill="D9D9D9"/>
            <w:tcMar>
              <w:top w:w="7" w:type="dxa"/>
              <w:left w:w="7" w:type="dxa"/>
              <w:bottom w:w="0" w:type="dxa"/>
              <w:right w:w="7" w:type="dxa"/>
            </w:tcMar>
            <w:vAlign w:val="center"/>
            <w:hideMark/>
          </w:tcPr>
          <w:p w14:paraId="3CCE001A" w14:textId="77777777" w:rsidR="00503F93" w:rsidRPr="00BA3B22" w:rsidRDefault="00503F93" w:rsidP="00503F93">
            <w:pPr>
              <w:spacing w:after="0" w:line="240" w:lineRule="auto"/>
              <w:jc w:val="center"/>
              <w:textAlignment w:val="center"/>
              <w:rPr>
                <w:rFonts w:ascii="Arial" w:eastAsia="Times New Roman" w:hAnsi="Arial" w:cs="Arial"/>
                <w:sz w:val="20"/>
                <w:szCs w:val="20"/>
                <w:lang w:eastAsia="en-AU"/>
              </w:rPr>
            </w:pPr>
            <w:r w:rsidRPr="00BA3B22">
              <w:rPr>
                <w:rFonts w:ascii="Arial" w:eastAsia="Times New Roman" w:hAnsi="Arial" w:cs="Arial"/>
                <w:b/>
                <w:bCs/>
                <w:color w:val="000000"/>
                <w:kern w:val="24"/>
                <w:sz w:val="20"/>
                <w:szCs w:val="20"/>
                <w:lang w:eastAsia="en-AU"/>
              </w:rPr>
              <w:t>47</w:t>
            </w:r>
          </w:p>
        </w:tc>
        <w:tc>
          <w:tcPr>
            <w:tcW w:w="1169" w:type="dxa"/>
            <w:tcBorders>
              <w:top w:val="nil"/>
              <w:left w:val="nil"/>
              <w:bottom w:val="single" w:sz="8" w:space="0" w:color="000000"/>
              <w:right w:val="nil"/>
            </w:tcBorders>
            <w:shd w:val="clear" w:color="auto" w:fill="D9D9D9"/>
            <w:tcMar>
              <w:top w:w="7" w:type="dxa"/>
              <w:left w:w="7" w:type="dxa"/>
              <w:bottom w:w="0" w:type="dxa"/>
              <w:right w:w="7" w:type="dxa"/>
            </w:tcMar>
            <w:vAlign w:val="center"/>
            <w:hideMark/>
          </w:tcPr>
          <w:p w14:paraId="45E6B086" w14:textId="77777777" w:rsidR="00503F93" w:rsidRPr="00BA3B22" w:rsidRDefault="00503F93" w:rsidP="00503F93">
            <w:pPr>
              <w:spacing w:after="0" w:line="240" w:lineRule="auto"/>
              <w:jc w:val="center"/>
              <w:textAlignment w:val="center"/>
              <w:rPr>
                <w:rFonts w:ascii="Arial" w:eastAsia="Times New Roman" w:hAnsi="Arial" w:cs="Arial"/>
                <w:sz w:val="20"/>
                <w:szCs w:val="20"/>
                <w:lang w:eastAsia="en-AU"/>
              </w:rPr>
            </w:pPr>
            <w:r w:rsidRPr="00BA3B22">
              <w:rPr>
                <w:rFonts w:ascii="Arial" w:eastAsia="Times New Roman" w:hAnsi="Arial" w:cs="Arial"/>
                <w:b/>
                <w:bCs/>
                <w:color w:val="000000"/>
                <w:kern w:val="24"/>
                <w:sz w:val="20"/>
                <w:szCs w:val="20"/>
                <w:lang w:eastAsia="en-AU"/>
              </w:rPr>
              <w:t>230.0</w:t>
            </w:r>
          </w:p>
        </w:tc>
        <w:tc>
          <w:tcPr>
            <w:tcW w:w="1167" w:type="dxa"/>
            <w:tcBorders>
              <w:top w:val="nil"/>
              <w:left w:val="nil"/>
              <w:bottom w:val="single" w:sz="8" w:space="0" w:color="000000"/>
              <w:right w:val="double" w:sz="6" w:space="0" w:color="000000"/>
            </w:tcBorders>
            <w:shd w:val="clear" w:color="auto" w:fill="D9D9D9"/>
            <w:tcMar>
              <w:top w:w="7" w:type="dxa"/>
              <w:left w:w="7" w:type="dxa"/>
              <w:bottom w:w="0" w:type="dxa"/>
              <w:right w:w="7" w:type="dxa"/>
            </w:tcMar>
            <w:vAlign w:val="center"/>
            <w:hideMark/>
          </w:tcPr>
          <w:p w14:paraId="3E0EDEAB" w14:textId="77777777" w:rsidR="00503F93" w:rsidRPr="00BA3B22" w:rsidRDefault="00503F93" w:rsidP="00503F93">
            <w:pPr>
              <w:spacing w:after="0" w:line="240" w:lineRule="auto"/>
              <w:jc w:val="center"/>
              <w:textAlignment w:val="center"/>
              <w:rPr>
                <w:rFonts w:ascii="Arial" w:eastAsia="Times New Roman" w:hAnsi="Arial" w:cs="Arial"/>
                <w:sz w:val="20"/>
                <w:szCs w:val="20"/>
                <w:lang w:eastAsia="en-AU"/>
              </w:rPr>
            </w:pPr>
            <w:r w:rsidRPr="00BA3B22">
              <w:rPr>
                <w:rFonts w:ascii="Arial" w:eastAsia="Times New Roman" w:hAnsi="Arial" w:cs="Arial"/>
                <w:b/>
                <w:bCs/>
                <w:color w:val="000000"/>
                <w:kern w:val="24"/>
                <w:sz w:val="20"/>
                <w:szCs w:val="20"/>
                <w:lang w:eastAsia="en-AU"/>
              </w:rPr>
              <w:t>27.8</w:t>
            </w:r>
          </w:p>
        </w:tc>
      </w:tr>
      <w:tr w:rsidR="00503F93" w:rsidRPr="00BA3B22" w14:paraId="6E538066" w14:textId="77777777" w:rsidTr="00503F93">
        <w:trPr>
          <w:trHeight w:val="219"/>
        </w:trPr>
        <w:tc>
          <w:tcPr>
            <w:tcW w:w="575" w:type="dxa"/>
            <w:vMerge w:val="restart"/>
            <w:tcBorders>
              <w:top w:val="double" w:sz="6" w:space="0" w:color="000000"/>
              <w:left w:val="single" w:sz="8" w:space="0" w:color="000000"/>
              <w:bottom w:val="double" w:sz="6" w:space="0" w:color="000000"/>
              <w:right w:val="double" w:sz="6" w:space="0" w:color="000000"/>
            </w:tcBorders>
            <w:shd w:val="clear" w:color="auto" w:fill="BFBFBF"/>
            <w:tcMar>
              <w:top w:w="7" w:type="dxa"/>
              <w:left w:w="7" w:type="dxa"/>
              <w:bottom w:w="0" w:type="dxa"/>
              <w:right w:w="7" w:type="dxa"/>
            </w:tcMar>
            <w:textDirection w:val="btLr"/>
            <w:vAlign w:val="center"/>
            <w:hideMark/>
          </w:tcPr>
          <w:p w14:paraId="04914816" w14:textId="24F5AD8B" w:rsidR="00503F93" w:rsidRPr="00BA3B22" w:rsidRDefault="00503F93" w:rsidP="00503F93">
            <w:pPr>
              <w:spacing w:after="0" w:line="240" w:lineRule="auto"/>
              <w:jc w:val="center"/>
              <w:textAlignment w:val="center"/>
              <w:rPr>
                <w:rFonts w:ascii="Arial" w:eastAsia="Times New Roman" w:hAnsi="Arial" w:cs="Arial"/>
                <w:sz w:val="20"/>
                <w:szCs w:val="20"/>
                <w:lang w:eastAsia="en-AU"/>
              </w:rPr>
            </w:pPr>
            <w:r w:rsidRPr="00BA3B22">
              <w:rPr>
                <w:rFonts w:ascii="Arial" w:eastAsia="Times New Roman" w:hAnsi="Arial" w:cs="Arial"/>
                <w:b/>
                <w:bCs/>
                <w:i/>
                <w:iCs/>
                <w:color w:val="000000"/>
                <w:kern w:val="24"/>
                <w:sz w:val="20"/>
                <w:szCs w:val="20"/>
                <w:lang w:eastAsia="en-AU"/>
              </w:rPr>
              <w:t>Pongo</w:t>
            </w:r>
            <w:r w:rsidR="00112094" w:rsidRPr="00BA3B22">
              <w:rPr>
                <w:rFonts w:ascii="Arial" w:eastAsia="Times New Roman" w:hAnsi="Arial" w:cs="Arial"/>
                <w:b/>
                <w:i/>
                <w:sz w:val="20"/>
                <w:szCs w:val="20"/>
                <w:lang w:eastAsia="en-AU"/>
              </w:rPr>
              <w:t xml:space="preserve"> weidenreichi</w:t>
            </w:r>
          </w:p>
        </w:tc>
        <w:tc>
          <w:tcPr>
            <w:tcW w:w="1178" w:type="dxa"/>
            <w:vMerge w:val="restart"/>
            <w:tcBorders>
              <w:top w:val="double" w:sz="6" w:space="0" w:color="000000"/>
              <w:left w:val="double" w:sz="6" w:space="0" w:color="000000"/>
              <w:bottom w:val="single" w:sz="8" w:space="0" w:color="000000"/>
              <w:right w:val="nil"/>
            </w:tcBorders>
            <w:shd w:val="clear" w:color="auto" w:fill="F2F2F2"/>
            <w:tcMar>
              <w:top w:w="7" w:type="dxa"/>
              <w:left w:w="7" w:type="dxa"/>
              <w:bottom w:w="0" w:type="dxa"/>
              <w:right w:w="7" w:type="dxa"/>
            </w:tcMar>
            <w:vAlign w:val="center"/>
            <w:hideMark/>
          </w:tcPr>
          <w:p w14:paraId="54871C9A" w14:textId="335687A9" w:rsidR="00503F93" w:rsidRPr="00BA3B22" w:rsidRDefault="00503F93" w:rsidP="00503F93">
            <w:pPr>
              <w:spacing w:after="0" w:line="240" w:lineRule="auto"/>
              <w:jc w:val="center"/>
              <w:textAlignment w:val="center"/>
              <w:rPr>
                <w:rFonts w:ascii="Arial" w:eastAsia="Times New Roman" w:hAnsi="Arial" w:cs="Arial"/>
                <w:sz w:val="20"/>
                <w:szCs w:val="20"/>
                <w:lang w:eastAsia="en-AU"/>
              </w:rPr>
            </w:pPr>
            <w:r w:rsidRPr="00BA3B22">
              <w:rPr>
                <w:rFonts w:ascii="Arial" w:eastAsia="Times New Roman" w:hAnsi="Arial" w:cs="Arial"/>
                <w:b/>
                <w:bCs/>
                <w:color w:val="000000"/>
                <w:kern w:val="24"/>
                <w:sz w:val="20"/>
                <w:szCs w:val="20"/>
                <w:lang w:eastAsia="en-AU"/>
              </w:rPr>
              <w:t>Daxi</w:t>
            </w:r>
            <w:r w:rsidR="00DA56D6" w:rsidRPr="00BA3B22">
              <w:rPr>
                <w:rFonts w:ascii="Arial" w:eastAsia="Times New Roman" w:hAnsi="Arial" w:cs="Arial"/>
                <w:b/>
                <w:bCs/>
                <w:color w:val="000000"/>
                <w:kern w:val="24"/>
                <w:sz w:val="20"/>
                <w:szCs w:val="20"/>
                <w:lang w:eastAsia="en-AU"/>
              </w:rPr>
              <w:t>n</w:t>
            </w:r>
          </w:p>
        </w:tc>
        <w:tc>
          <w:tcPr>
            <w:tcW w:w="1933" w:type="dxa"/>
            <w:tcBorders>
              <w:top w:val="single" w:sz="8" w:space="0" w:color="000000"/>
              <w:left w:val="nil"/>
              <w:bottom w:val="nil"/>
              <w:right w:val="nil"/>
            </w:tcBorders>
            <w:shd w:val="clear" w:color="auto" w:fill="F2F2F2"/>
            <w:tcMar>
              <w:top w:w="7" w:type="dxa"/>
              <w:left w:w="7" w:type="dxa"/>
              <w:bottom w:w="0" w:type="dxa"/>
              <w:right w:w="7" w:type="dxa"/>
            </w:tcMar>
            <w:vAlign w:val="center"/>
            <w:hideMark/>
          </w:tcPr>
          <w:p w14:paraId="5E612B04" w14:textId="77777777" w:rsidR="00503F93" w:rsidRPr="00BA3B22" w:rsidRDefault="00503F93" w:rsidP="00503F93">
            <w:pPr>
              <w:spacing w:after="0" w:line="240" w:lineRule="auto"/>
              <w:textAlignment w:val="center"/>
              <w:rPr>
                <w:rFonts w:ascii="Arial" w:eastAsia="Times New Roman" w:hAnsi="Arial" w:cs="Arial"/>
                <w:sz w:val="20"/>
                <w:szCs w:val="20"/>
                <w:lang w:eastAsia="en-AU"/>
              </w:rPr>
            </w:pPr>
            <w:r w:rsidRPr="00BA3B22">
              <w:rPr>
                <w:rFonts w:ascii="Arial" w:eastAsia="Times New Roman" w:hAnsi="Arial" w:cs="Arial"/>
                <w:i/>
                <w:iCs/>
                <w:color w:val="000000"/>
                <w:kern w:val="24"/>
                <w:sz w:val="20"/>
                <w:szCs w:val="20"/>
                <w:lang w:eastAsia="en-AU"/>
              </w:rPr>
              <w:t>DLZNH201211-1-13</w:t>
            </w:r>
          </w:p>
        </w:tc>
        <w:tc>
          <w:tcPr>
            <w:tcW w:w="1259" w:type="dxa"/>
            <w:tcBorders>
              <w:top w:val="single" w:sz="8" w:space="0" w:color="000000"/>
              <w:left w:val="nil"/>
              <w:bottom w:val="nil"/>
              <w:right w:val="nil"/>
            </w:tcBorders>
            <w:shd w:val="clear" w:color="auto" w:fill="F2F2F2"/>
            <w:tcMar>
              <w:top w:w="7" w:type="dxa"/>
              <w:left w:w="7" w:type="dxa"/>
              <w:bottom w:w="0" w:type="dxa"/>
              <w:right w:w="7" w:type="dxa"/>
            </w:tcMar>
            <w:vAlign w:val="center"/>
            <w:hideMark/>
          </w:tcPr>
          <w:p w14:paraId="50BC27F2" w14:textId="77777777" w:rsidR="00503F93" w:rsidRPr="00BA3B22" w:rsidRDefault="00503F93" w:rsidP="00503F93">
            <w:pPr>
              <w:spacing w:after="0" w:line="240" w:lineRule="auto"/>
              <w:jc w:val="center"/>
              <w:textAlignment w:val="center"/>
              <w:rPr>
                <w:rFonts w:ascii="Arial" w:eastAsia="Times New Roman" w:hAnsi="Arial" w:cs="Arial"/>
                <w:sz w:val="20"/>
                <w:szCs w:val="20"/>
                <w:lang w:eastAsia="en-AU"/>
              </w:rPr>
            </w:pPr>
            <w:r w:rsidRPr="00BA3B22">
              <w:rPr>
                <w:rFonts w:ascii="Arial" w:eastAsia="Times New Roman" w:hAnsi="Arial" w:cs="Arial"/>
                <w:color w:val="000000"/>
                <w:kern w:val="24"/>
                <w:sz w:val="20"/>
                <w:szCs w:val="20"/>
                <w:lang w:eastAsia="en-AU"/>
              </w:rPr>
              <w:t>M1/2</w:t>
            </w:r>
          </w:p>
        </w:tc>
        <w:tc>
          <w:tcPr>
            <w:tcW w:w="1207" w:type="dxa"/>
            <w:tcBorders>
              <w:top w:val="single" w:sz="8" w:space="0" w:color="000000"/>
              <w:left w:val="nil"/>
              <w:bottom w:val="nil"/>
              <w:right w:val="nil"/>
            </w:tcBorders>
            <w:shd w:val="clear" w:color="auto" w:fill="F2F2F2"/>
            <w:tcMar>
              <w:top w:w="7" w:type="dxa"/>
              <w:left w:w="7" w:type="dxa"/>
              <w:bottom w:w="0" w:type="dxa"/>
              <w:right w:w="7" w:type="dxa"/>
            </w:tcMar>
            <w:vAlign w:val="center"/>
            <w:hideMark/>
          </w:tcPr>
          <w:p w14:paraId="5D55538B" w14:textId="77777777" w:rsidR="00503F93" w:rsidRPr="00BA3B22" w:rsidRDefault="00503F93" w:rsidP="00503F93">
            <w:pPr>
              <w:spacing w:after="0" w:line="240" w:lineRule="auto"/>
              <w:jc w:val="center"/>
              <w:textAlignment w:val="center"/>
              <w:rPr>
                <w:rFonts w:ascii="Arial" w:eastAsia="Times New Roman" w:hAnsi="Arial" w:cs="Arial"/>
                <w:sz w:val="20"/>
                <w:szCs w:val="20"/>
                <w:lang w:eastAsia="en-AU"/>
              </w:rPr>
            </w:pPr>
            <w:r w:rsidRPr="00BA3B22">
              <w:rPr>
                <w:rFonts w:ascii="Arial" w:eastAsia="Times New Roman" w:hAnsi="Arial" w:cs="Arial"/>
                <w:b/>
                <w:bCs/>
                <w:color w:val="000000"/>
                <w:kern w:val="24"/>
                <w:sz w:val="20"/>
                <w:szCs w:val="20"/>
                <w:lang w:eastAsia="en-AU"/>
              </w:rPr>
              <w:t> </w:t>
            </w:r>
          </w:p>
        </w:tc>
        <w:tc>
          <w:tcPr>
            <w:tcW w:w="1009" w:type="dxa"/>
            <w:tcBorders>
              <w:top w:val="single" w:sz="8" w:space="0" w:color="000000"/>
              <w:left w:val="nil"/>
              <w:bottom w:val="nil"/>
              <w:right w:val="nil"/>
            </w:tcBorders>
            <w:shd w:val="clear" w:color="auto" w:fill="F2F2F2"/>
            <w:tcMar>
              <w:top w:w="7" w:type="dxa"/>
              <w:left w:w="7" w:type="dxa"/>
              <w:bottom w:w="0" w:type="dxa"/>
              <w:right w:w="7" w:type="dxa"/>
            </w:tcMar>
            <w:vAlign w:val="center"/>
            <w:hideMark/>
          </w:tcPr>
          <w:p w14:paraId="2D72D32A" w14:textId="77777777" w:rsidR="00503F93" w:rsidRPr="00BA3B22" w:rsidRDefault="00503F93" w:rsidP="00503F93">
            <w:pPr>
              <w:spacing w:after="0" w:line="240" w:lineRule="auto"/>
              <w:jc w:val="center"/>
              <w:textAlignment w:val="center"/>
              <w:rPr>
                <w:rFonts w:ascii="Arial" w:eastAsia="Times New Roman" w:hAnsi="Arial" w:cs="Arial"/>
                <w:sz w:val="20"/>
                <w:szCs w:val="20"/>
                <w:lang w:eastAsia="en-AU"/>
              </w:rPr>
            </w:pPr>
            <w:r w:rsidRPr="00BA3B22">
              <w:rPr>
                <w:rFonts w:ascii="Arial" w:eastAsia="Times New Roman" w:hAnsi="Arial" w:cs="Arial"/>
                <w:b/>
                <w:bCs/>
                <w:color w:val="000000"/>
                <w:kern w:val="24"/>
                <w:sz w:val="20"/>
                <w:szCs w:val="20"/>
                <w:lang w:eastAsia="en-AU"/>
              </w:rPr>
              <w:t> </w:t>
            </w:r>
          </w:p>
        </w:tc>
        <w:tc>
          <w:tcPr>
            <w:tcW w:w="1169" w:type="dxa"/>
            <w:tcBorders>
              <w:top w:val="single" w:sz="8" w:space="0" w:color="000000"/>
              <w:left w:val="nil"/>
              <w:bottom w:val="nil"/>
              <w:right w:val="nil"/>
            </w:tcBorders>
            <w:shd w:val="clear" w:color="auto" w:fill="F2F2F2"/>
            <w:tcMar>
              <w:top w:w="7" w:type="dxa"/>
              <w:left w:w="7" w:type="dxa"/>
              <w:bottom w:w="0" w:type="dxa"/>
              <w:right w:w="7" w:type="dxa"/>
            </w:tcMar>
            <w:vAlign w:val="center"/>
            <w:hideMark/>
          </w:tcPr>
          <w:p w14:paraId="291BB9AB" w14:textId="77777777" w:rsidR="00503F93" w:rsidRPr="00BA3B22" w:rsidRDefault="00503F93" w:rsidP="00503F93">
            <w:pPr>
              <w:spacing w:after="0" w:line="240" w:lineRule="auto"/>
              <w:jc w:val="center"/>
              <w:textAlignment w:val="center"/>
              <w:rPr>
                <w:rFonts w:ascii="Arial" w:eastAsia="Times New Roman" w:hAnsi="Arial" w:cs="Arial"/>
                <w:sz w:val="20"/>
                <w:szCs w:val="20"/>
                <w:lang w:eastAsia="en-AU"/>
              </w:rPr>
            </w:pPr>
            <w:r w:rsidRPr="00BA3B22">
              <w:rPr>
                <w:rFonts w:ascii="Arial" w:eastAsia="Times New Roman" w:hAnsi="Arial" w:cs="Arial"/>
                <w:b/>
                <w:bCs/>
                <w:color w:val="000000"/>
                <w:kern w:val="24"/>
                <w:sz w:val="20"/>
                <w:szCs w:val="20"/>
                <w:lang w:eastAsia="en-AU"/>
              </w:rPr>
              <w:t>181.7</w:t>
            </w:r>
          </w:p>
        </w:tc>
        <w:tc>
          <w:tcPr>
            <w:tcW w:w="1167" w:type="dxa"/>
            <w:tcBorders>
              <w:top w:val="single" w:sz="8" w:space="0" w:color="000000"/>
              <w:left w:val="nil"/>
              <w:bottom w:val="nil"/>
              <w:right w:val="double" w:sz="6" w:space="0" w:color="000000"/>
            </w:tcBorders>
            <w:shd w:val="clear" w:color="auto" w:fill="F2F2F2"/>
            <w:tcMar>
              <w:top w:w="7" w:type="dxa"/>
              <w:left w:w="7" w:type="dxa"/>
              <w:bottom w:w="0" w:type="dxa"/>
              <w:right w:w="7" w:type="dxa"/>
            </w:tcMar>
            <w:vAlign w:val="center"/>
            <w:hideMark/>
          </w:tcPr>
          <w:p w14:paraId="27AE8C92" w14:textId="77777777" w:rsidR="00503F93" w:rsidRPr="00BA3B22" w:rsidRDefault="00503F93" w:rsidP="00503F93">
            <w:pPr>
              <w:spacing w:after="0" w:line="240" w:lineRule="auto"/>
              <w:jc w:val="center"/>
              <w:textAlignment w:val="center"/>
              <w:rPr>
                <w:rFonts w:ascii="Arial" w:eastAsia="Times New Roman" w:hAnsi="Arial" w:cs="Arial"/>
                <w:sz w:val="20"/>
                <w:szCs w:val="20"/>
                <w:lang w:eastAsia="en-AU"/>
              </w:rPr>
            </w:pPr>
            <w:r w:rsidRPr="00BA3B22">
              <w:rPr>
                <w:rFonts w:ascii="Arial" w:eastAsia="Times New Roman" w:hAnsi="Arial" w:cs="Arial"/>
                <w:b/>
                <w:bCs/>
                <w:color w:val="000000"/>
                <w:kern w:val="24"/>
                <w:sz w:val="20"/>
                <w:szCs w:val="20"/>
                <w:lang w:eastAsia="en-AU"/>
              </w:rPr>
              <w:t>5.1</w:t>
            </w:r>
          </w:p>
        </w:tc>
      </w:tr>
      <w:tr w:rsidR="00503F93" w:rsidRPr="00BA3B22" w14:paraId="7C7B53C2" w14:textId="77777777" w:rsidTr="00503F93">
        <w:trPr>
          <w:trHeight w:val="207"/>
        </w:trPr>
        <w:tc>
          <w:tcPr>
            <w:tcW w:w="0" w:type="auto"/>
            <w:vMerge/>
            <w:tcBorders>
              <w:top w:val="double" w:sz="6" w:space="0" w:color="000000"/>
              <w:left w:val="single" w:sz="8" w:space="0" w:color="000000"/>
              <w:bottom w:val="double" w:sz="6" w:space="0" w:color="000000"/>
              <w:right w:val="double" w:sz="6" w:space="0" w:color="000000"/>
            </w:tcBorders>
            <w:vAlign w:val="center"/>
            <w:hideMark/>
          </w:tcPr>
          <w:p w14:paraId="1471AE36" w14:textId="77777777" w:rsidR="00503F93" w:rsidRPr="00BA3B22" w:rsidRDefault="00503F93" w:rsidP="00503F93">
            <w:pPr>
              <w:spacing w:after="0" w:line="240" w:lineRule="auto"/>
              <w:rPr>
                <w:rFonts w:ascii="Arial" w:eastAsia="Times New Roman" w:hAnsi="Arial" w:cs="Arial"/>
                <w:sz w:val="20"/>
                <w:szCs w:val="20"/>
                <w:lang w:eastAsia="en-AU"/>
              </w:rPr>
            </w:pPr>
          </w:p>
        </w:tc>
        <w:tc>
          <w:tcPr>
            <w:tcW w:w="0" w:type="auto"/>
            <w:vMerge/>
            <w:tcBorders>
              <w:top w:val="double" w:sz="6" w:space="0" w:color="000000"/>
              <w:left w:val="double" w:sz="6" w:space="0" w:color="000000"/>
              <w:bottom w:val="single" w:sz="8" w:space="0" w:color="000000"/>
              <w:right w:val="nil"/>
            </w:tcBorders>
            <w:vAlign w:val="center"/>
            <w:hideMark/>
          </w:tcPr>
          <w:p w14:paraId="6835097C" w14:textId="77777777" w:rsidR="00503F93" w:rsidRPr="00BA3B22" w:rsidRDefault="00503F93" w:rsidP="00503F93">
            <w:pPr>
              <w:spacing w:after="0" w:line="240" w:lineRule="auto"/>
              <w:rPr>
                <w:rFonts w:ascii="Arial" w:eastAsia="Times New Roman" w:hAnsi="Arial" w:cs="Arial"/>
                <w:sz w:val="20"/>
                <w:szCs w:val="20"/>
                <w:lang w:eastAsia="en-AU"/>
              </w:rPr>
            </w:pPr>
          </w:p>
        </w:tc>
        <w:tc>
          <w:tcPr>
            <w:tcW w:w="1933" w:type="dxa"/>
            <w:tcBorders>
              <w:top w:val="nil"/>
              <w:left w:val="nil"/>
              <w:bottom w:val="nil"/>
              <w:right w:val="nil"/>
            </w:tcBorders>
            <w:shd w:val="clear" w:color="auto" w:fill="F2F2F2"/>
            <w:tcMar>
              <w:top w:w="7" w:type="dxa"/>
              <w:left w:w="7" w:type="dxa"/>
              <w:bottom w:w="0" w:type="dxa"/>
              <w:right w:w="7" w:type="dxa"/>
            </w:tcMar>
            <w:vAlign w:val="center"/>
            <w:hideMark/>
          </w:tcPr>
          <w:p w14:paraId="55B9B8E8" w14:textId="77777777" w:rsidR="00503F93" w:rsidRPr="00BA3B22" w:rsidRDefault="00503F93" w:rsidP="00503F93">
            <w:pPr>
              <w:spacing w:after="0" w:line="240" w:lineRule="auto"/>
              <w:textAlignment w:val="center"/>
              <w:rPr>
                <w:rFonts w:ascii="Arial" w:eastAsia="Times New Roman" w:hAnsi="Arial" w:cs="Arial"/>
                <w:sz w:val="20"/>
                <w:szCs w:val="20"/>
                <w:lang w:eastAsia="en-AU"/>
              </w:rPr>
            </w:pPr>
            <w:r w:rsidRPr="00BA3B22">
              <w:rPr>
                <w:rFonts w:ascii="Arial" w:eastAsia="Times New Roman" w:hAnsi="Arial" w:cs="Arial"/>
                <w:i/>
                <w:iCs/>
                <w:color w:val="000000"/>
                <w:kern w:val="24"/>
                <w:sz w:val="20"/>
                <w:szCs w:val="20"/>
                <w:lang w:eastAsia="en-AU"/>
              </w:rPr>
              <w:t>DLZNH201211-1-28</w:t>
            </w:r>
          </w:p>
        </w:tc>
        <w:tc>
          <w:tcPr>
            <w:tcW w:w="1259" w:type="dxa"/>
            <w:tcBorders>
              <w:top w:val="nil"/>
              <w:left w:val="nil"/>
              <w:bottom w:val="nil"/>
              <w:right w:val="nil"/>
            </w:tcBorders>
            <w:shd w:val="clear" w:color="auto" w:fill="F2F2F2"/>
            <w:tcMar>
              <w:top w:w="7" w:type="dxa"/>
              <w:left w:w="7" w:type="dxa"/>
              <w:bottom w:w="0" w:type="dxa"/>
              <w:right w:w="7" w:type="dxa"/>
            </w:tcMar>
            <w:vAlign w:val="center"/>
            <w:hideMark/>
          </w:tcPr>
          <w:p w14:paraId="50F77479" w14:textId="77777777" w:rsidR="00503F93" w:rsidRPr="00BA3B22" w:rsidRDefault="00503F93" w:rsidP="00503F93">
            <w:pPr>
              <w:spacing w:after="0" w:line="240" w:lineRule="auto"/>
              <w:jc w:val="center"/>
              <w:textAlignment w:val="center"/>
              <w:rPr>
                <w:rFonts w:ascii="Arial" w:eastAsia="Times New Roman" w:hAnsi="Arial" w:cs="Arial"/>
                <w:sz w:val="20"/>
                <w:szCs w:val="20"/>
                <w:lang w:eastAsia="en-AU"/>
              </w:rPr>
            </w:pPr>
            <w:r w:rsidRPr="00BA3B22">
              <w:rPr>
                <w:rFonts w:ascii="Arial" w:eastAsia="Times New Roman" w:hAnsi="Arial" w:cs="Arial"/>
                <w:color w:val="000000"/>
                <w:kern w:val="24"/>
                <w:sz w:val="20"/>
                <w:szCs w:val="20"/>
                <w:lang w:eastAsia="en-AU"/>
              </w:rPr>
              <w:t>M1/2</w:t>
            </w:r>
          </w:p>
        </w:tc>
        <w:tc>
          <w:tcPr>
            <w:tcW w:w="1207" w:type="dxa"/>
            <w:tcBorders>
              <w:top w:val="nil"/>
              <w:left w:val="nil"/>
              <w:bottom w:val="nil"/>
              <w:right w:val="nil"/>
            </w:tcBorders>
            <w:shd w:val="clear" w:color="auto" w:fill="F2F2F2"/>
            <w:tcMar>
              <w:top w:w="7" w:type="dxa"/>
              <w:left w:w="7" w:type="dxa"/>
              <w:bottom w:w="0" w:type="dxa"/>
              <w:right w:w="7" w:type="dxa"/>
            </w:tcMar>
            <w:vAlign w:val="center"/>
            <w:hideMark/>
          </w:tcPr>
          <w:p w14:paraId="403C17C7" w14:textId="77777777" w:rsidR="00503F93" w:rsidRPr="00BA3B22" w:rsidRDefault="00503F93" w:rsidP="00503F93">
            <w:pPr>
              <w:spacing w:after="0" w:line="240" w:lineRule="auto"/>
              <w:jc w:val="center"/>
              <w:textAlignment w:val="center"/>
              <w:rPr>
                <w:rFonts w:ascii="Arial" w:eastAsia="Times New Roman" w:hAnsi="Arial" w:cs="Arial"/>
                <w:sz w:val="20"/>
                <w:szCs w:val="20"/>
                <w:lang w:eastAsia="en-AU"/>
              </w:rPr>
            </w:pPr>
            <w:r w:rsidRPr="00BA3B22">
              <w:rPr>
                <w:rFonts w:ascii="Arial" w:eastAsia="Times New Roman" w:hAnsi="Arial" w:cs="Arial"/>
                <w:b/>
                <w:bCs/>
                <w:color w:val="000000"/>
                <w:kern w:val="24"/>
                <w:sz w:val="20"/>
                <w:szCs w:val="20"/>
                <w:lang w:eastAsia="en-AU"/>
              </w:rPr>
              <w:t> </w:t>
            </w:r>
          </w:p>
        </w:tc>
        <w:tc>
          <w:tcPr>
            <w:tcW w:w="1009" w:type="dxa"/>
            <w:tcBorders>
              <w:top w:val="nil"/>
              <w:left w:val="nil"/>
              <w:bottom w:val="nil"/>
              <w:right w:val="nil"/>
            </w:tcBorders>
            <w:shd w:val="clear" w:color="auto" w:fill="F2F2F2"/>
            <w:tcMar>
              <w:top w:w="7" w:type="dxa"/>
              <w:left w:w="7" w:type="dxa"/>
              <w:bottom w:w="0" w:type="dxa"/>
              <w:right w:w="7" w:type="dxa"/>
            </w:tcMar>
            <w:vAlign w:val="center"/>
            <w:hideMark/>
          </w:tcPr>
          <w:p w14:paraId="5C69149E" w14:textId="77777777" w:rsidR="00503F93" w:rsidRPr="00BA3B22" w:rsidRDefault="00503F93" w:rsidP="00503F93">
            <w:pPr>
              <w:spacing w:after="0" w:line="240" w:lineRule="auto"/>
              <w:jc w:val="center"/>
              <w:textAlignment w:val="center"/>
              <w:rPr>
                <w:rFonts w:ascii="Arial" w:eastAsia="Times New Roman" w:hAnsi="Arial" w:cs="Arial"/>
                <w:sz w:val="20"/>
                <w:szCs w:val="20"/>
                <w:lang w:eastAsia="en-AU"/>
              </w:rPr>
            </w:pPr>
            <w:r w:rsidRPr="00BA3B22">
              <w:rPr>
                <w:rFonts w:ascii="Arial" w:eastAsia="Times New Roman" w:hAnsi="Arial" w:cs="Arial"/>
                <w:b/>
                <w:bCs/>
                <w:color w:val="000000"/>
                <w:kern w:val="24"/>
                <w:sz w:val="20"/>
                <w:szCs w:val="20"/>
                <w:lang w:eastAsia="en-AU"/>
              </w:rPr>
              <w:t> </w:t>
            </w:r>
          </w:p>
        </w:tc>
        <w:tc>
          <w:tcPr>
            <w:tcW w:w="1169" w:type="dxa"/>
            <w:tcBorders>
              <w:top w:val="nil"/>
              <w:left w:val="nil"/>
              <w:bottom w:val="nil"/>
              <w:right w:val="nil"/>
            </w:tcBorders>
            <w:shd w:val="clear" w:color="auto" w:fill="F2F2F2"/>
            <w:tcMar>
              <w:top w:w="7" w:type="dxa"/>
              <w:left w:w="7" w:type="dxa"/>
              <w:bottom w:w="0" w:type="dxa"/>
              <w:right w:w="7" w:type="dxa"/>
            </w:tcMar>
            <w:vAlign w:val="center"/>
            <w:hideMark/>
          </w:tcPr>
          <w:p w14:paraId="4648DDBF" w14:textId="77777777" w:rsidR="00503F93" w:rsidRPr="00BA3B22" w:rsidRDefault="00503F93" w:rsidP="00503F93">
            <w:pPr>
              <w:spacing w:after="0" w:line="240" w:lineRule="auto"/>
              <w:jc w:val="center"/>
              <w:textAlignment w:val="center"/>
              <w:rPr>
                <w:rFonts w:ascii="Arial" w:eastAsia="Times New Roman" w:hAnsi="Arial" w:cs="Arial"/>
                <w:sz w:val="20"/>
                <w:szCs w:val="20"/>
                <w:lang w:eastAsia="en-AU"/>
              </w:rPr>
            </w:pPr>
            <w:r w:rsidRPr="00BA3B22">
              <w:rPr>
                <w:rFonts w:ascii="Arial" w:eastAsia="Times New Roman" w:hAnsi="Arial" w:cs="Arial"/>
                <w:b/>
                <w:bCs/>
                <w:color w:val="000000"/>
                <w:kern w:val="24"/>
                <w:sz w:val="20"/>
                <w:szCs w:val="20"/>
                <w:lang w:eastAsia="en-AU"/>
              </w:rPr>
              <w:t>429.0</w:t>
            </w:r>
          </w:p>
        </w:tc>
        <w:tc>
          <w:tcPr>
            <w:tcW w:w="1167" w:type="dxa"/>
            <w:tcBorders>
              <w:top w:val="nil"/>
              <w:left w:val="nil"/>
              <w:bottom w:val="nil"/>
              <w:right w:val="double" w:sz="6" w:space="0" w:color="000000"/>
            </w:tcBorders>
            <w:shd w:val="clear" w:color="auto" w:fill="F2F2F2"/>
            <w:tcMar>
              <w:top w:w="7" w:type="dxa"/>
              <w:left w:w="7" w:type="dxa"/>
              <w:bottom w:w="0" w:type="dxa"/>
              <w:right w:w="7" w:type="dxa"/>
            </w:tcMar>
            <w:vAlign w:val="center"/>
            <w:hideMark/>
          </w:tcPr>
          <w:p w14:paraId="746FB4E3" w14:textId="77777777" w:rsidR="00503F93" w:rsidRPr="00BA3B22" w:rsidRDefault="00503F93" w:rsidP="00503F93">
            <w:pPr>
              <w:spacing w:after="0" w:line="240" w:lineRule="auto"/>
              <w:jc w:val="center"/>
              <w:textAlignment w:val="center"/>
              <w:rPr>
                <w:rFonts w:ascii="Arial" w:eastAsia="Times New Roman" w:hAnsi="Arial" w:cs="Arial"/>
                <w:sz w:val="20"/>
                <w:szCs w:val="20"/>
                <w:lang w:eastAsia="en-AU"/>
              </w:rPr>
            </w:pPr>
            <w:r w:rsidRPr="00BA3B22">
              <w:rPr>
                <w:rFonts w:ascii="Arial" w:eastAsia="Times New Roman" w:hAnsi="Arial" w:cs="Arial"/>
                <w:b/>
                <w:bCs/>
                <w:color w:val="000000"/>
                <w:kern w:val="24"/>
                <w:sz w:val="20"/>
                <w:szCs w:val="20"/>
                <w:lang w:eastAsia="en-AU"/>
              </w:rPr>
              <w:t>26.2</w:t>
            </w:r>
          </w:p>
        </w:tc>
      </w:tr>
      <w:tr w:rsidR="00503F93" w:rsidRPr="00BA3B22" w14:paraId="166F5245" w14:textId="77777777" w:rsidTr="00503F93">
        <w:trPr>
          <w:trHeight w:val="207"/>
        </w:trPr>
        <w:tc>
          <w:tcPr>
            <w:tcW w:w="0" w:type="auto"/>
            <w:vMerge/>
            <w:tcBorders>
              <w:top w:val="double" w:sz="6" w:space="0" w:color="000000"/>
              <w:left w:val="single" w:sz="8" w:space="0" w:color="000000"/>
              <w:bottom w:val="double" w:sz="6" w:space="0" w:color="000000"/>
              <w:right w:val="double" w:sz="6" w:space="0" w:color="000000"/>
            </w:tcBorders>
            <w:vAlign w:val="center"/>
            <w:hideMark/>
          </w:tcPr>
          <w:p w14:paraId="22493DE1" w14:textId="77777777" w:rsidR="00503F93" w:rsidRPr="00BA3B22" w:rsidRDefault="00503F93" w:rsidP="00503F93">
            <w:pPr>
              <w:spacing w:after="0" w:line="240" w:lineRule="auto"/>
              <w:rPr>
                <w:rFonts w:ascii="Arial" w:eastAsia="Times New Roman" w:hAnsi="Arial" w:cs="Arial"/>
                <w:sz w:val="20"/>
                <w:szCs w:val="20"/>
                <w:lang w:eastAsia="en-AU"/>
              </w:rPr>
            </w:pPr>
          </w:p>
        </w:tc>
        <w:tc>
          <w:tcPr>
            <w:tcW w:w="0" w:type="auto"/>
            <w:vMerge/>
            <w:tcBorders>
              <w:top w:val="double" w:sz="6" w:space="0" w:color="000000"/>
              <w:left w:val="double" w:sz="6" w:space="0" w:color="000000"/>
              <w:bottom w:val="single" w:sz="8" w:space="0" w:color="000000"/>
              <w:right w:val="nil"/>
            </w:tcBorders>
            <w:vAlign w:val="center"/>
            <w:hideMark/>
          </w:tcPr>
          <w:p w14:paraId="6ED792B7" w14:textId="77777777" w:rsidR="00503F93" w:rsidRPr="00BA3B22" w:rsidRDefault="00503F93" w:rsidP="00503F93">
            <w:pPr>
              <w:spacing w:after="0" w:line="240" w:lineRule="auto"/>
              <w:rPr>
                <w:rFonts w:ascii="Arial" w:eastAsia="Times New Roman" w:hAnsi="Arial" w:cs="Arial"/>
                <w:sz w:val="20"/>
                <w:szCs w:val="20"/>
                <w:lang w:eastAsia="en-AU"/>
              </w:rPr>
            </w:pPr>
          </w:p>
        </w:tc>
        <w:tc>
          <w:tcPr>
            <w:tcW w:w="1933" w:type="dxa"/>
            <w:tcBorders>
              <w:top w:val="nil"/>
              <w:left w:val="nil"/>
              <w:bottom w:val="nil"/>
              <w:right w:val="nil"/>
            </w:tcBorders>
            <w:shd w:val="clear" w:color="auto" w:fill="F2F2F2"/>
            <w:tcMar>
              <w:top w:w="7" w:type="dxa"/>
              <w:left w:w="7" w:type="dxa"/>
              <w:bottom w:w="0" w:type="dxa"/>
              <w:right w:w="7" w:type="dxa"/>
            </w:tcMar>
            <w:vAlign w:val="center"/>
            <w:hideMark/>
          </w:tcPr>
          <w:p w14:paraId="5F24563D" w14:textId="77777777" w:rsidR="00503F93" w:rsidRPr="00BA3B22" w:rsidRDefault="00503F93" w:rsidP="00503F93">
            <w:pPr>
              <w:spacing w:after="0" w:line="240" w:lineRule="auto"/>
              <w:textAlignment w:val="center"/>
              <w:rPr>
                <w:rFonts w:ascii="Arial" w:eastAsia="Times New Roman" w:hAnsi="Arial" w:cs="Arial"/>
                <w:sz w:val="20"/>
                <w:szCs w:val="20"/>
                <w:lang w:eastAsia="en-AU"/>
              </w:rPr>
            </w:pPr>
            <w:r w:rsidRPr="00BA3B22">
              <w:rPr>
                <w:rFonts w:ascii="Arial" w:eastAsia="Times New Roman" w:hAnsi="Arial" w:cs="Arial"/>
                <w:i/>
                <w:iCs/>
                <w:color w:val="000000"/>
                <w:kern w:val="24"/>
                <w:sz w:val="20"/>
                <w:szCs w:val="20"/>
                <w:lang w:eastAsia="en-AU"/>
              </w:rPr>
              <w:t>DLZNH201211-740</w:t>
            </w:r>
          </w:p>
        </w:tc>
        <w:tc>
          <w:tcPr>
            <w:tcW w:w="1259" w:type="dxa"/>
            <w:tcBorders>
              <w:top w:val="nil"/>
              <w:left w:val="nil"/>
              <w:bottom w:val="nil"/>
              <w:right w:val="nil"/>
            </w:tcBorders>
            <w:shd w:val="clear" w:color="auto" w:fill="F2F2F2"/>
            <w:tcMar>
              <w:top w:w="7" w:type="dxa"/>
              <w:left w:w="7" w:type="dxa"/>
              <w:bottom w:w="0" w:type="dxa"/>
              <w:right w:w="7" w:type="dxa"/>
            </w:tcMar>
            <w:vAlign w:val="center"/>
            <w:hideMark/>
          </w:tcPr>
          <w:p w14:paraId="100D4166" w14:textId="77777777" w:rsidR="00503F93" w:rsidRPr="00BA3B22" w:rsidRDefault="00503F93" w:rsidP="00503F93">
            <w:pPr>
              <w:spacing w:after="0" w:line="240" w:lineRule="auto"/>
              <w:jc w:val="center"/>
              <w:textAlignment w:val="center"/>
              <w:rPr>
                <w:rFonts w:ascii="Arial" w:eastAsia="Times New Roman" w:hAnsi="Arial" w:cs="Arial"/>
                <w:sz w:val="20"/>
                <w:szCs w:val="20"/>
                <w:lang w:eastAsia="en-AU"/>
              </w:rPr>
            </w:pPr>
            <w:r w:rsidRPr="00BA3B22">
              <w:rPr>
                <w:rFonts w:ascii="Arial" w:eastAsia="Times New Roman" w:hAnsi="Arial" w:cs="Arial"/>
                <w:color w:val="000000"/>
                <w:kern w:val="24"/>
                <w:sz w:val="20"/>
                <w:szCs w:val="20"/>
                <w:lang w:eastAsia="en-AU"/>
              </w:rPr>
              <w:t>M1</w:t>
            </w:r>
          </w:p>
        </w:tc>
        <w:tc>
          <w:tcPr>
            <w:tcW w:w="1207" w:type="dxa"/>
            <w:tcBorders>
              <w:top w:val="nil"/>
              <w:left w:val="nil"/>
              <w:bottom w:val="nil"/>
              <w:right w:val="nil"/>
            </w:tcBorders>
            <w:shd w:val="clear" w:color="auto" w:fill="F2F2F2"/>
            <w:tcMar>
              <w:top w:w="7" w:type="dxa"/>
              <w:left w:w="7" w:type="dxa"/>
              <w:bottom w:w="0" w:type="dxa"/>
              <w:right w:w="7" w:type="dxa"/>
            </w:tcMar>
            <w:vAlign w:val="center"/>
            <w:hideMark/>
          </w:tcPr>
          <w:p w14:paraId="6792945C" w14:textId="77777777" w:rsidR="00503F93" w:rsidRPr="00BA3B22" w:rsidRDefault="00503F93" w:rsidP="00503F93">
            <w:pPr>
              <w:spacing w:after="0" w:line="240" w:lineRule="auto"/>
              <w:jc w:val="center"/>
              <w:textAlignment w:val="center"/>
              <w:rPr>
                <w:rFonts w:ascii="Arial" w:eastAsia="Times New Roman" w:hAnsi="Arial" w:cs="Arial"/>
                <w:sz w:val="20"/>
                <w:szCs w:val="20"/>
                <w:lang w:eastAsia="en-AU"/>
              </w:rPr>
            </w:pPr>
            <w:r w:rsidRPr="00BA3B22">
              <w:rPr>
                <w:rFonts w:ascii="Arial" w:eastAsia="Times New Roman" w:hAnsi="Arial" w:cs="Arial"/>
                <w:b/>
                <w:bCs/>
                <w:color w:val="000000"/>
                <w:kern w:val="24"/>
                <w:sz w:val="20"/>
                <w:szCs w:val="20"/>
                <w:lang w:eastAsia="en-AU"/>
              </w:rPr>
              <w:t> </w:t>
            </w:r>
          </w:p>
        </w:tc>
        <w:tc>
          <w:tcPr>
            <w:tcW w:w="1009" w:type="dxa"/>
            <w:tcBorders>
              <w:top w:val="nil"/>
              <w:left w:val="nil"/>
              <w:bottom w:val="nil"/>
              <w:right w:val="nil"/>
            </w:tcBorders>
            <w:shd w:val="clear" w:color="auto" w:fill="F2F2F2"/>
            <w:tcMar>
              <w:top w:w="7" w:type="dxa"/>
              <w:left w:w="7" w:type="dxa"/>
              <w:bottom w:w="0" w:type="dxa"/>
              <w:right w:w="7" w:type="dxa"/>
            </w:tcMar>
            <w:vAlign w:val="center"/>
            <w:hideMark/>
          </w:tcPr>
          <w:p w14:paraId="7D527100" w14:textId="77777777" w:rsidR="00503F93" w:rsidRPr="00BA3B22" w:rsidRDefault="00503F93" w:rsidP="00503F93">
            <w:pPr>
              <w:spacing w:after="0" w:line="240" w:lineRule="auto"/>
              <w:jc w:val="center"/>
              <w:textAlignment w:val="center"/>
              <w:rPr>
                <w:rFonts w:ascii="Arial" w:eastAsia="Times New Roman" w:hAnsi="Arial" w:cs="Arial"/>
                <w:sz w:val="20"/>
                <w:szCs w:val="20"/>
                <w:lang w:eastAsia="en-AU"/>
              </w:rPr>
            </w:pPr>
            <w:r w:rsidRPr="00BA3B22">
              <w:rPr>
                <w:rFonts w:ascii="Arial" w:eastAsia="Times New Roman" w:hAnsi="Arial" w:cs="Arial"/>
                <w:b/>
                <w:bCs/>
                <w:color w:val="000000"/>
                <w:kern w:val="24"/>
                <w:sz w:val="20"/>
                <w:szCs w:val="20"/>
                <w:lang w:eastAsia="en-AU"/>
              </w:rPr>
              <w:t> </w:t>
            </w:r>
          </w:p>
        </w:tc>
        <w:tc>
          <w:tcPr>
            <w:tcW w:w="1169" w:type="dxa"/>
            <w:tcBorders>
              <w:top w:val="nil"/>
              <w:left w:val="nil"/>
              <w:bottom w:val="nil"/>
              <w:right w:val="nil"/>
            </w:tcBorders>
            <w:shd w:val="clear" w:color="auto" w:fill="F2F2F2"/>
            <w:tcMar>
              <w:top w:w="7" w:type="dxa"/>
              <w:left w:w="7" w:type="dxa"/>
              <w:bottom w:w="0" w:type="dxa"/>
              <w:right w:w="7" w:type="dxa"/>
            </w:tcMar>
            <w:vAlign w:val="center"/>
            <w:hideMark/>
          </w:tcPr>
          <w:p w14:paraId="5EC5F633" w14:textId="77777777" w:rsidR="00503F93" w:rsidRPr="00BA3B22" w:rsidRDefault="00503F93" w:rsidP="00503F93">
            <w:pPr>
              <w:spacing w:after="0" w:line="240" w:lineRule="auto"/>
              <w:jc w:val="center"/>
              <w:textAlignment w:val="center"/>
              <w:rPr>
                <w:rFonts w:ascii="Arial" w:eastAsia="Times New Roman" w:hAnsi="Arial" w:cs="Arial"/>
                <w:sz w:val="20"/>
                <w:szCs w:val="20"/>
                <w:lang w:eastAsia="en-AU"/>
              </w:rPr>
            </w:pPr>
            <w:r w:rsidRPr="00BA3B22">
              <w:rPr>
                <w:rFonts w:ascii="Arial" w:eastAsia="Times New Roman" w:hAnsi="Arial" w:cs="Arial"/>
                <w:b/>
                <w:bCs/>
                <w:color w:val="000000"/>
                <w:kern w:val="24"/>
                <w:sz w:val="20"/>
                <w:szCs w:val="20"/>
                <w:lang w:eastAsia="en-AU"/>
              </w:rPr>
              <w:t>527.8</w:t>
            </w:r>
          </w:p>
        </w:tc>
        <w:tc>
          <w:tcPr>
            <w:tcW w:w="1167" w:type="dxa"/>
            <w:tcBorders>
              <w:top w:val="nil"/>
              <w:left w:val="nil"/>
              <w:bottom w:val="nil"/>
              <w:right w:val="double" w:sz="6" w:space="0" w:color="000000"/>
            </w:tcBorders>
            <w:shd w:val="clear" w:color="auto" w:fill="F2F2F2"/>
            <w:tcMar>
              <w:top w:w="7" w:type="dxa"/>
              <w:left w:w="7" w:type="dxa"/>
              <w:bottom w:w="0" w:type="dxa"/>
              <w:right w:w="7" w:type="dxa"/>
            </w:tcMar>
            <w:vAlign w:val="center"/>
            <w:hideMark/>
          </w:tcPr>
          <w:p w14:paraId="6B82DD43" w14:textId="77777777" w:rsidR="00503F93" w:rsidRPr="00BA3B22" w:rsidRDefault="00503F93" w:rsidP="00503F93">
            <w:pPr>
              <w:spacing w:after="0" w:line="240" w:lineRule="auto"/>
              <w:jc w:val="center"/>
              <w:textAlignment w:val="center"/>
              <w:rPr>
                <w:rFonts w:ascii="Arial" w:eastAsia="Times New Roman" w:hAnsi="Arial" w:cs="Arial"/>
                <w:sz w:val="20"/>
                <w:szCs w:val="20"/>
                <w:lang w:eastAsia="en-AU"/>
              </w:rPr>
            </w:pPr>
            <w:r w:rsidRPr="00BA3B22">
              <w:rPr>
                <w:rFonts w:ascii="Arial" w:eastAsia="Times New Roman" w:hAnsi="Arial" w:cs="Arial"/>
                <w:b/>
                <w:bCs/>
                <w:color w:val="000000"/>
                <w:kern w:val="24"/>
                <w:sz w:val="20"/>
                <w:szCs w:val="20"/>
                <w:lang w:eastAsia="en-AU"/>
              </w:rPr>
              <w:t>34.2</w:t>
            </w:r>
          </w:p>
        </w:tc>
      </w:tr>
      <w:tr w:rsidR="00503F93" w:rsidRPr="00BA3B22" w14:paraId="3D6EDF10" w14:textId="77777777" w:rsidTr="00503F93">
        <w:trPr>
          <w:trHeight w:val="207"/>
        </w:trPr>
        <w:tc>
          <w:tcPr>
            <w:tcW w:w="0" w:type="auto"/>
            <w:vMerge/>
            <w:tcBorders>
              <w:top w:val="double" w:sz="6" w:space="0" w:color="000000"/>
              <w:left w:val="single" w:sz="8" w:space="0" w:color="000000"/>
              <w:bottom w:val="double" w:sz="6" w:space="0" w:color="000000"/>
              <w:right w:val="double" w:sz="6" w:space="0" w:color="000000"/>
            </w:tcBorders>
            <w:vAlign w:val="center"/>
            <w:hideMark/>
          </w:tcPr>
          <w:p w14:paraId="47B3EF84" w14:textId="77777777" w:rsidR="00503F93" w:rsidRPr="00BA3B22" w:rsidRDefault="00503F93" w:rsidP="00503F93">
            <w:pPr>
              <w:spacing w:after="0" w:line="240" w:lineRule="auto"/>
              <w:rPr>
                <w:rFonts w:ascii="Arial" w:eastAsia="Times New Roman" w:hAnsi="Arial" w:cs="Arial"/>
                <w:sz w:val="20"/>
                <w:szCs w:val="20"/>
                <w:lang w:eastAsia="en-AU"/>
              </w:rPr>
            </w:pPr>
          </w:p>
        </w:tc>
        <w:tc>
          <w:tcPr>
            <w:tcW w:w="0" w:type="auto"/>
            <w:vMerge/>
            <w:tcBorders>
              <w:top w:val="double" w:sz="6" w:space="0" w:color="000000"/>
              <w:left w:val="double" w:sz="6" w:space="0" w:color="000000"/>
              <w:bottom w:val="single" w:sz="8" w:space="0" w:color="000000"/>
              <w:right w:val="nil"/>
            </w:tcBorders>
            <w:vAlign w:val="center"/>
            <w:hideMark/>
          </w:tcPr>
          <w:p w14:paraId="5CF87B9C" w14:textId="77777777" w:rsidR="00503F93" w:rsidRPr="00BA3B22" w:rsidRDefault="00503F93" w:rsidP="00503F93">
            <w:pPr>
              <w:spacing w:after="0" w:line="240" w:lineRule="auto"/>
              <w:rPr>
                <w:rFonts w:ascii="Arial" w:eastAsia="Times New Roman" w:hAnsi="Arial" w:cs="Arial"/>
                <w:sz w:val="20"/>
                <w:szCs w:val="20"/>
                <w:lang w:eastAsia="en-AU"/>
              </w:rPr>
            </w:pPr>
          </w:p>
        </w:tc>
        <w:tc>
          <w:tcPr>
            <w:tcW w:w="1933" w:type="dxa"/>
            <w:tcBorders>
              <w:top w:val="nil"/>
              <w:left w:val="nil"/>
              <w:bottom w:val="nil"/>
              <w:right w:val="nil"/>
            </w:tcBorders>
            <w:shd w:val="clear" w:color="auto" w:fill="F2F2F2"/>
            <w:tcMar>
              <w:top w:w="7" w:type="dxa"/>
              <w:left w:w="7" w:type="dxa"/>
              <w:bottom w:w="0" w:type="dxa"/>
              <w:right w:w="7" w:type="dxa"/>
            </w:tcMar>
            <w:vAlign w:val="center"/>
            <w:hideMark/>
          </w:tcPr>
          <w:p w14:paraId="43AAF5A6" w14:textId="77777777" w:rsidR="00503F93" w:rsidRPr="00BA3B22" w:rsidRDefault="00503F93" w:rsidP="00503F93">
            <w:pPr>
              <w:spacing w:after="0" w:line="240" w:lineRule="auto"/>
              <w:textAlignment w:val="center"/>
              <w:rPr>
                <w:rFonts w:ascii="Arial" w:eastAsia="Times New Roman" w:hAnsi="Arial" w:cs="Arial"/>
                <w:sz w:val="20"/>
                <w:szCs w:val="20"/>
                <w:lang w:eastAsia="en-AU"/>
              </w:rPr>
            </w:pPr>
            <w:r w:rsidRPr="00BA3B22">
              <w:rPr>
                <w:rFonts w:ascii="Arial" w:eastAsia="Times New Roman" w:hAnsi="Arial" w:cs="Arial"/>
                <w:i/>
                <w:iCs/>
                <w:color w:val="000000"/>
                <w:kern w:val="24"/>
                <w:sz w:val="20"/>
                <w:szCs w:val="20"/>
                <w:lang w:eastAsia="en-AU"/>
              </w:rPr>
              <w:t>DLZNH201211-15</w:t>
            </w:r>
          </w:p>
        </w:tc>
        <w:tc>
          <w:tcPr>
            <w:tcW w:w="1259" w:type="dxa"/>
            <w:tcBorders>
              <w:top w:val="nil"/>
              <w:left w:val="nil"/>
              <w:bottom w:val="nil"/>
              <w:right w:val="nil"/>
            </w:tcBorders>
            <w:shd w:val="clear" w:color="auto" w:fill="F2F2F2"/>
            <w:tcMar>
              <w:top w:w="7" w:type="dxa"/>
              <w:left w:w="7" w:type="dxa"/>
              <w:bottom w:w="0" w:type="dxa"/>
              <w:right w:w="7" w:type="dxa"/>
            </w:tcMar>
            <w:vAlign w:val="center"/>
            <w:hideMark/>
          </w:tcPr>
          <w:p w14:paraId="109EC350" w14:textId="77777777" w:rsidR="00503F93" w:rsidRPr="00BA3B22" w:rsidRDefault="00503F93" w:rsidP="00503F93">
            <w:pPr>
              <w:spacing w:after="0" w:line="240" w:lineRule="auto"/>
              <w:jc w:val="center"/>
              <w:textAlignment w:val="center"/>
              <w:rPr>
                <w:rFonts w:ascii="Arial" w:eastAsia="Times New Roman" w:hAnsi="Arial" w:cs="Arial"/>
                <w:sz w:val="20"/>
                <w:szCs w:val="20"/>
                <w:lang w:eastAsia="en-AU"/>
              </w:rPr>
            </w:pPr>
            <w:r w:rsidRPr="00BA3B22">
              <w:rPr>
                <w:rFonts w:ascii="Arial" w:eastAsia="Times New Roman" w:hAnsi="Arial" w:cs="Arial"/>
                <w:color w:val="000000"/>
                <w:kern w:val="24"/>
                <w:sz w:val="20"/>
                <w:szCs w:val="20"/>
                <w:lang w:eastAsia="en-AU"/>
              </w:rPr>
              <w:t>M1</w:t>
            </w:r>
          </w:p>
        </w:tc>
        <w:tc>
          <w:tcPr>
            <w:tcW w:w="1207" w:type="dxa"/>
            <w:tcBorders>
              <w:top w:val="nil"/>
              <w:left w:val="nil"/>
              <w:bottom w:val="nil"/>
              <w:right w:val="nil"/>
            </w:tcBorders>
            <w:shd w:val="clear" w:color="auto" w:fill="F2F2F2"/>
            <w:tcMar>
              <w:top w:w="7" w:type="dxa"/>
              <w:left w:w="7" w:type="dxa"/>
              <w:bottom w:w="0" w:type="dxa"/>
              <w:right w:w="7" w:type="dxa"/>
            </w:tcMar>
            <w:vAlign w:val="center"/>
            <w:hideMark/>
          </w:tcPr>
          <w:p w14:paraId="35B79E05" w14:textId="77777777" w:rsidR="00503F93" w:rsidRPr="00BA3B22" w:rsidRDefault="00503F93" w:rsidP="00503F93">
            <w:pPr>
              <w:spacing w:after="0" w:line="240" w:lineRule="auto"/>
              <w:jc w:val="center"/>
              <w:textAlignment w:val="center"/>
              <w:rPr>
                <w:rFonts w:ascii="Arial" w:eastAsia="Times New Roman" w:hAnsi="Arial" w:cs="Arial"/>
                <w:sz w:val="20"/>
                <w:szCs w:val="20"/>
                <w:lang w:eastAsia="en-AU"/>
              </w:rPr>
            </w:pPr>
            <w:r w:rsidRPr="00BA3B22">
              <w:rPr>
                <w:rFonts w:ascii="Arial" w:eastAsia="Times New Roman" w:hAnsi="Arial" w:cs="Arial"/>
                <w:b/>
                <w:bCs/>
                <w:color w:val="000000"/>
                <w:kern w:val="24"/>
                <w:sz w:val="20"/>
                <w:szCs w:val="20"/>
                <w:lang w:eastAsia="en-AU"/>
              </w:rPr>
              <w:t> </w:t>
            </w:r>
          </w:p>
        </w:tc>
        <w:tc>
          <w:tcPr>
            <w:tcW w:w="1009" w:type="dxa"/>
            <w:tcBorders>
              <w:top w:val="nil"/>
              <w:left w:val="nil"/>
              <w:bottom w:val="nil"/>
              <w:right w:val="nil"/>
            </w:tcBorders>
            <w:shd w:val="clear" w:color="auto" w:fill="F2F2F2"/>
            <w:tcMar>
              <w:top w:w="7" w:type="dxa"/>
              <w:left w:w="7" w:type="dxa"/>
              <w:bottom w:w="0" w:type="dxa"/>
              <w:right w:w="7" w:type="dxa"/>
            </w:tcMar>
            <w:vAlign w:val="center"/>
            <w:hideMark/>
          </w:tcPr>
          <w:p w14:paraId="6035E401" w14:textId="77777777" w:rsidR="00503F93" w:rsidRPr="00BA3B22" w:rsidRDefault="00503F93" w:rsidP="00503F93">
            <w:pPr>
              <w:spacing w:after="0" w:line="240" w:lineRule="auto"/>
              <w:jc w:val="center"/>
              <w:textAlignment w:val="center"/>
              <w:rPr>
                <w:rFonts w:ascii="Arial" w:eastAsia="Times New Roman" w:hAnsi="Arial" w:cs="Arial"/>
                <w:sz w:val="20"/>
                <w:szCs w:val="20"/>
                <w:lang w:eastAsia="en-AU"/>
              </w:rPr>
            </w:pPr>
            <w:r w:rsidRPr="00BA3B22">
              <w:rPr>
                <w:rFonts w:ascii="Arial" w:eastAsia="Times New Roman" w:hAnsi="Arial" w:cs="Arial"/>
                <w:b/>
                <w:bCs/>
                <w:color w:val="000000"/>
                <w:kern w:val="24"/>
                <w:sz w:val="20"/>
                <w:szCs w:val="20"/>
                <w:lang w:eastAsia="en-AU"/>
              </w:rPr>
              <w:t> </w:t>
            </w:r>
          </w:p>
        </w:tc>
        <w:tc>
          <w:tcPr>
            <w:tcW w:w="1169" w:type="dxa"/>
            <w:tcBorders>
              <w:top w:val="nil"/>
              <w:left w:val="nil"/>
              <w:bottom w:val="nil"/>
              <w:right w:val="nil"/>
            </w:tcBorders>
            <w:shd w:val="clear" w:color="auto" w:fill="F2F2F2"/>
            <w:tcMar>
              <w:top w:w="7" w:type="dxa"/>
              <w:left w:w="7" w:type="dxa"/>
              <w:bottom w:w="0" w:type="dxa"/>
              <w:right w:w="7" w:type="dxa"/>
            </w:tcMar>
            <w:vAlign w:val="center"/>
            <w:hideMark/>
          </w:tcPr>
          <w:p w14:paraId="0E78F16D" w14:textId="77777777" w:rsidR="00503F93" w:rsidRPr="00BA3B22" w:rsidRDefault="00503F93" w:rsidP="00503F93">
            <w:pPr>
              <w:spacing w:after="0" w:line="240" w:lineRule="auto"/>
              <w:jc w:val="center"/>
              <w:textAlignment w:val="center"/>
              <w:rPr>
                <w:rFonts w:ascii="Arial" w:eastAsia="Times New Roman" w:hAnsi="Arial" w:cs="Arial"/>
                <w:sz w:val="20"/>
                <w:szCs w:val="20"/>
                <w:lang w:eastAsia="en-AU"/>
              </w:rPr>
            </w:pPr>
            <w:r w:rsidRPr="00BA3B22">
              <w:rPr>
                <w:rFonts w:ascii="Arial" w:eastAsia="Times New Roman" w:hAnsi="Arial" w:cs="Arial"/>
                <w:b/>
                <w:bCs/>
                <w:color w:val="000000"/>
                <w:kern w:val="24"/>
                <w:sz w:val="20"/>
                <w:szCs w:val="20"/>
                <w:lang w:eastAsia="en-AU"/>
              </w:rPr>
              <w:t>379.5</w:t>
            </w:r>
          </w:p>
        </w:tc>
        <w:tc>
          <w:tcPr>
            <w:tcW w:w="1167" w:type="dxa"/>
            <w:tcBorders>
              <w:top w:val="nil"/>
              <w:left w:val="nil"/>
              <w:bottom w:val="nil"/>
              <w:right w:val="double" w:sz="6" w:space="0" w:color="000000"/>
            </w:tcBorders>
            <w:shd w:val="clear" w:color="auto" w:fill="F2F2F2"/>
            <w:tcMar>
              <w:top w:w="7" w:type="dxa"/>
              <w:left w:w="7" w:type="dxa"/>
              <w:bottom w:w="0" w:type="dxa"/>
              <w:right w:w="7" w:type="dxa"/>
            </w:tcMar>
            <w:vAlign w:val="center"/>
            <w:hideMark/>
          </w:tcPr>
          <w:p w14:paraId="50D2AE20" w14:textId="77777777" w:rsidR="00503F93" w:rsidRPr="00BA3B22" w:rsidRDefault="00503F93" w:rsidP="00503F93">
            <w:pPr>
              <w:spacing w:after="0" w:line="240" w:lineRule="auto"/>
              <w:jc w:val="center"/>
              <w:textAlignment w:val="center"/>
              <w:rPr>
                <w:rFonts w:ascii="Arial" w:eastAsia="Times New Roman" w:hAnsi="Arial" w:cs="Arial"/>
                <w:sz w:val="20"/>
                <w:szCs w:val="20"/>
                <w:lang w:eastAsia="en-AU"/>
              </w:rPr>
            </w:pPr>
            <w:r w:rsidRPr="00BA3B22">
              <w:rPr>
                <w:rFonts w:ascii="Arial" w:eastAsia="Times New Roman" w:hAnsi="Arial" w:cs="Arial"/>
                <w:b/>
                <w:bCs/>
                <w:color w:val="000000"/>
                <w:kern w:val="24"/>
                <w:sz w:val="20"/>
                <w:szCs w:val="20"/>
                <w:lang w:eastAsia="en-AU"/>
              </w:rPr>
              <w:t>18.7</w:t>
            </w:r>
          </w:p>
        </w:tc>
      </w:tr>
      <w:tr w:rsidR="00503F93" w:rsidRPr="00BA3B22" w14:paraId="45BA1D15" w14:textId="77777777" w:rsidTr="00503F93">
        <w:trPr>
          <w:trHeight w:val="207"/>
        </w:trPr>
        <w:tc>
          <w:tcPr>
            <w:tcW w:w="0" w:type="auto"/>
            <w:vMerge/>
            <w:tcBorders>
              <w:top w:val="double" w:sz="6" w:space="0" w:color="000000"/>
              <w:left w:val="single" w:sz="8" w:space="0" w:color="000000"/>
              <w:bottom w:val="double" w:sz="6" w:space="0" w:color="000000"/>
              <w:right w:val="double" w:sz="6" w:space="0" w:color="000000"/>
            </w:tcBorders>
            <w:vAlign w:val="center"/>
            <w:hideMark/>
          </w:tcPr>
          <w:p w14:paraId="61702FB1" w14:textId="77777777" w:rsidR="00503F93" w:rsidRPr="00BA3B22" w:rsidRDefault="00503F93" w:rsidP="00503F93">
            <w:pPr>
              <w:spacing w:after="0" w:line="240" w:lineRule="auto"/>
              <w:rPr>
                <w:rFonts w:ascii="Arial" w:eastAsia="Times New Roman" w:hAnsi="Arial" w:cs="Arial"/>
                <w:sz w:val="20"/>
                <w:szCs w:val="20"/>
                <w:lang w:eastAsia="en-AU"/>
              </w:rPr>
            </w:pPr>
          </w:p>
        </w:tc>
        <w:tc>
          <w:tcPr>
            <w:tcW w:w="0" w:type="auto"/>
            <w:vMerge/>
            <w:tcBorders>
              <w:top w:val="double" w:sz="6" w:space="0" w:color="000000"/>
              <w:left w:val="double" w:sz="6" w:space="0" w:color="000000"/>
              <w:bottom w:val="single" w:sz="8" w:space="0" w:color="000000"/>
              <w:right w:val="nil"/>
            </w:tcBorders>
            <w:vAlign w:val="center"/>
            <w:hideMark/>
          </w:tcPr>
          <w:p w14:paraId="27E29310" w14:textId="77777777" w:rsidR="00503F93" w:rsidRPr="00BA3B22" w:rsidRDefault="00503F93" w:rsidP="00503F93">
            <w:pPr>
              <w:spacing w:after="0" w:line="240" w:lineRule="auto"/>
              <w:rPr>
                <w:rFonts w:ascii="Arial" w:eastAsia="Times New Roman" w:hAnsi="Arial" w:cs="Arial"/>
                <w:sz w:val="20"/>
                <w:szCs w:val="20"/>
                <w:lang w:eastAsia="en-AU"/>
              </w:rPr>
            </w:pPr>
          </w:p>
        </w:tc>
        <w:tc>
          <w:tcPr>
            <w:tcW w:w="1933" w:type="dxa"/>
            <w:tcBorders>
              <w:top w:val="nil"/>
              <w:left w:val="nil"/>
              <w:bottom w:val="nil"/>
              <w:right w:val="nil"/>
            </w:tcBorders>
            <w:shd w:val="clear" w:color="auto" w:fill="F2F2F2"/>
            <w:tcMar>
              <w:top w:w="7" w:type="dxa"/>
              <w:left w:w="7" w:type="dxa"/>
              <w:bottom w:w="0" w:type="dxa"/>
              <w:right w:w="7" w:type="dxa"/>
            </w:tcMar>
            <w:vAlign w:val="center"/>
            <w:hideMark/>
          </w:tcPr>
          <w:p w14:paraId="3A3086A8" w14:textId="77777777" w:rsidR="00503F93" w:rsidRPr="00BA3B22" w:rsidRDefault="00503F93" w:rsidP="00503F93">
            <w:pPr>
              <w:spacing w:after="0" w:line="240" w:lineRule="auto"/>
              <w:textAlignment w:val="center"/>
              <w:rPr>
                <w:rFonts w:ascii="Arial" w:eastAsia="Times New Roman" w:hAnsi="Arial" w:cs="Arial"/>
                <w:sz w:val="20"/>
                <w:szCs w:val="20"/>
                <w:lang w:eastAsia="en-AU"/>
              </w:rPr>
            </w:pPr>
            <w:r w:rsidRPr="00BA3B22">
              <w:rPr>
                <w:rFonts w:ascii="Arial" w:eastAsia="Times New Roman" w:hAnsi="Arial" w:cs="Arial"/>
                <w:i/>
                <w:iCs/>
                <w:color w:val="000000"/>
                <w:kern w:val="24"/>
                <w:sz w:val="20"/>
                <w:szCs w:val="20"/>
                <w:lang w:eastAsia="en-AU"/>
              </w:rPr>
              <w:t>DLZNH201211-6</w:t>
            </w:r>
          </w:p>
        </w:tc>
        <w:tc>
          <w:tcPr>
            <w:tcW w:w="1259" w:type="dxa"/>
            <w:tcBorders>
              <w:top w:val="nil"/>
              <w:left w:val="nil"/>
              <w:bottom w:val="nil"/>
              <w:right w:val="nil"/>
            </w:tcBorders>
            <w:shd w:val="clear" w:color="auto" w:fill="F2F2F2"/>
            <w:tcMar>
              <w:top w:w="7" w:type="dxa"/>
              <w:left w:w="7" w:type="dxa"/>
              <w:bottom w:w="0" w:type="dxa"/>
              <w:right w:w="7" w:type="dxa"/>
            </w:tcMar>
            <w:vAlign w:val="center"/>
            <w:hideMark/>
          </w:tcPr>
          <w:p w14:paraId="72AABD8F" w14:textId="77777777" w:rsidR="00503F93" w:rsidRPr="00BA3B22" w:rsidRDefault="00503F93" w:rsidP="00503F93">
            <w:pPr>
              <w:spacing w:after="0" w:line="240" w:lineRule="auto"/>
              <w:jc w:val="center"/>
              <w:textAlignment w:val="center"/>
              <w:rPr>
                <w:rFonts w:ascii="Arial" w:eastAsia="Times New Roman" w:hAnsi="Arial" w:cs="Arial"/>
                <w:sz w:val="20"/>
                <w:szCs w:val="20"/>
                <w:lang w:eastAsia="en-AU"/>
              </w:rPr>
            </w:pPr>
            <w:r w:rsidRPr="00BA3B22">
              <w:rPr>
                <w:rFonts w:ascii="Arial" w:eastAsia="Times New Roman" w:hAnsi="Arial" w:cs="Arial"/>
                <w:color w:val="000000"/>
                <w:kern w:val="24"/>
                <w:sz w:val="20"/>
                <w:szCs w:val="20"/>
                <w:lang w:eastAsia="en-AU"/>
              </w:rPr>
              <w:t>M1</w:t>
            </w:r>
          </w:p>
        </w:tc>
        <w:tc>
          <w:tcPr>
            <w:tcW w:w="1207" w:type="dxa"/>
            <w:tcBorders>
              <w:top w:val="nil"/>
              <w:left w:val="nil"/>
              <w:bottom w:val="nil"/>
              <w:right w:val="nil"/>
            </w:tcBorders>
            <w:shd w:val="clear" w:color="auto" w:fill="F2F2F2"/>
            <w:tcMar>
              <w:top w:w="7" w:type="dxa"/>
              <w:left w:w="7" w:type="dxa"/>
              <w:bottom w:w="0" w:type="dxa"/>
              <w:right w:w="7" w:type="dxa"/>
            </w:tcMar>
            <w:vAlign w:val="center"/>
            <w:hideMark/>
          </w:tcPr>
          <w:p w14:paraId="1B3711AF" w14:textId="77777777" w:rsidR="00503F93" w:rsidRPr="00BA3B22" w:rsidRDefault="00503F93" w:rsidP="00503F93">
            <w:pPr>
              <w:spacing w:after="0" w:line="240" w:lineRule="auto"/>
              <w:jc w:val="center"/>
              <w:textAlignment w:val="center"/>
              <w:rPr>
                <w:rFonts w:ascii="Arial" w:eastAsia="Times New Roman" w:hAnsi="Arial" w:cs="Arial"/>
                <w:sz w:val="20"/>
                <w:szCs w:val="20"/>
                <w:lang w:eastAsia="en-AU"/>
              </w:rPr>
            </w:pPr>
            <w:r w:rsidRPr="00BA3B22">
              <w:rPr>
                <w:rFonts w:ascii="Arial" w:eastAsia="Times New Roman" w:hAnsi="Arial" w:cs="Arial"/>
                <w:b/>
                <w:bCs/>
                <w:color w:val="000000"/>
                <w:kern w:val="24"/>
                <w:sz w:val="20"/>
                <w:szCs w:val="20"/>
                <w:lang w:eastAsia="en-AU"/>
              </w:rPr>
              <w:t> </w:t>
            </w:r>
          </w:p>
        </w:tc>
        <w:tc>
          <w:tcPr>
            <w:tcW w:w="1009" w:type="dxa"/>
            <w:tcBorders>
              <w:top w:val="nil"/>
              <w:left w:val="nil"/>
              <w:bottom w:val="nil"/>
              <w:right w:val="nil"/>
            </w:tcBorders>
            <w:shd w:val="clear" w:color="auto" w:fill="F2F2F2"/>
            <w:tcMar>
              <w:top w:w="7" w:type="dxa"/>
              <w:left w:w="7" w:type="dxa"/>
              <w:bottom w:w="0" w:type="dxa"/>
              <w:right w:w="7" w:type="dxa"/>
            </w:tcMar>
            <w:vAlign w:val="center"/>
            <w:hideMark/>
          </w:tcPr>
          <w:p w14:paraId="2AAE2E6F" w14:textId="77777777" w:rsidR="00503F93" w:rsidRPr="00BA3B22" w:rsidRDefault="00503F93" w:rsidP="00503F93">
            <w:pPr>
              <w:spacing w:after="0" w:line="240" w:lineRule="auto"/>
              <w:jc w:val="center"/>
              <w:textAlignment w:val="center"/>
              <w:rPr>
                <w:rFonts w:ascii="Arial" w:eastAsia="Times New Roman" w:hAnsi="Arial" w:cs="Arial"/>
                <w:sz w:val="20"/>
                <w:szCs w:val="20"/>
                <w:lang w:eastAsia="en-AU"/>
              </w:rPr>
            </w:pPr>
            <w:r w:rsidRPr="00BA3B22">
              <w:rPr>
                <w:rFonts w:ascii="Arial" w:eastAsia="Times New Roman" w:hAnsi="Arial" w:cs="Arial"/>
                <w:b/>
                <w:bCs/>
                <w:color w:val="000000"/>
                <w:kern w:val="24"/>
                <w:sz w:val="20"/>
                <w:szCs w:val="20"/>
                <w:lang w:eastAsia="en-AU"/>
              </w:rPr>
              <w:t> </w:t>
            </w:r>
          </w:p>
        </w:tc>
        <w:tc>
          <w:tcPr>
            <w:tcW w:w="1169" w:type="dxa"/>
            <w:tcBorders>
              <w:top w:val="nil"/>
              <w:left w:val="nil"/>
              <w:bottom w:val="nil"/>
              <w:right w:val="nil"/>
            </w:tcBorders>
            <w:shd w:val="clear" w:color="auto" w:fill="F2F2F2"/>
            <w:tcMar>
              <w:top w:w="7" w:type="dxa"/>
              <w:left w:w="7" w:type="dxa"/>
              <w:bottom w:w="0" w:type="dxa"/>
              <w:right w:w="7" w:type="dxa"/>
            </w:tcMar>
            <w:vAlign w:val="center"/>
            <w:hideMark/>
          </w:tcPr>
          <w:p w14:paraId="77381337" w14:textId="77777777" w:rsidR="00503F93" w:rsidRPr="00BA3B22" w:rsidRDefault="00503F93" w:rsidP="00503F93">
            <w:pPr>
              <w:spacing w:after="0" w:line="240" w:lineRule="auto"/>
              <w:jc w:val="center"/>
              <w:textAlignment w:val="center"/>
              <w:rPr>
                <w:rFonts w:ascii="Arial" w:eastAsia="Times New Roman" w:hAnsi="Arial" w:cs="Arial"/>
                <w:sz w:val="20"/>
                <w:szCs w:val="20"/>
                <w:lang w:eastAsia="en-AU"/>
              </w:rPr>
            </w:pPr>
            <w:r w:rsidRPr="00BA3B22">
              <w:rPr>
                <w:rFonts w:ascii="Arial" w:eastAsia="Times New Roman" w:hAnsi="Arial" w:cs="Arial"/>
                <w:b/>
                <w:bCs/>
                <w:color w:val="000000"/>
                <w:kern w:val="24"/>
                <w:sz w:val="20"/>
                <w:szCs w:val="20"/>
                <w:lang w:eastAsia="en-AU"/>
              </w:rPr>
              <w:t>140.4</w:t>
            </w:r>
          </w:p>
        </w:tc>
        <w:tc>
          <w:tcPr>
            <w:tcW w:w="1167" w:type="dxa"/>
            <w:tcBorders>
              <w:top w:val="nil"/>
              <w:left w:val="nil"/>
              <w:bottom w:val="nil"/>
              <w:right w:val="double" w:sz="6" w:space="0" w:color="000000"/>
            </w:tcBorders>
            <w:shd w:val="clear" w:color="auto" w:fill="F2F2F2"/>
            <w:tcMar>
              <w:top w:w="7" w:type="dxa"/>
              <w:left w:w="7" w:type="dxa"/>
              <w:bottom w:w="0" w:type="dxa"/>
              <w:right w:w="7" w:type="dxa"/>
            </w:tcMar>
            <w:vAlign w:val="center"/>
            <w:hideMark/>
          </w:tcPr>
          <w:p w14:paraId="3D461C57" w14:textId="77777777" w:rsidR="00503F93" w:rsidRPr="00BA3B22" w:rsidRDefault="00503F93" w:rsidP="00503F93">
            <w:pPr>
              <w:spacing w:after="0" w:line="240" w:lineRule="auto"/>
              <w:jc w:val="center"/>
              <w:textAlignment w:val="center"/>
              <w:rPr>
                <w:rFonts w:ascii="Arial" w:eastAsia="Times New Roman" w:hAnsi="Arial" w:cs="Arial"/>
                <w:sz w:val="20"/>
                <w:szCs w:val="20"/>
                <w:lang w:eastAsia="en-AU"/>
              </w:rPr>
            </w:pPr>
            <w:r w:rsidRPr="00BA3B22">
              <w:rPr>
                <w:rFonts w:ascii="Arial" w:eastAsia="Times New Roman" w:hAnsi="Arial" w:cs="Arial"/>
                <w:b/>
                <w:bCs/>
                <w:color w:val="000000"/>
                <w:kern w:val="24"/>
                <w:sz w:val="20"/>
                <w:szCs w:val="20"/>
                <w:lang w:eastAsia="en-AU"/>
              </w:rPr>
              <w:t>3.6</w:t>
            </w:r>
          </w:p>
        </w:tc>
      </w:tr>
      <w:tr w:rsidR="00503F93" w:rsidRPr="00BA3B22" w14:paraId="4B007F54" w14:textId="77777777" w:rsidTr="00503F93">
        <w:trPr>
          <w:trHeight w:val="219"/>
        </w:trPr>
        <w:tc>
          <w:tcPr>
            <w:tcW w:w="0" w:type="auto"/>
            <w:vMerge/>
            <w:tcBorders>
              <w:top w:val="double" w:sz="6" w:space="0" w:color="000000"/>
              <w:left w:val="single" w:sz="8" w:space="0" w:color="000000"/>
              <w:bottom w:val="double" w:sz="6" w:space="0" w:color="000000"/>
              <w:right w:val="double" w:sz="6" w:space="0" w:color="000000"/>
            </w:tcBorders>
            <w:vAlign w:val="center"/>
            <w:hideMark/>
          </w:tcPr>
          <w:p w14:paraId="0FFA828D" w14:textId="77777777" w:rsidR="00503F93" w:rsidRPr="00BA3B22" w:rsidRDefault="00503F93" w:rsidP="00503F93">
            <w:pPr>
              <w:spacing w:after="0" w:line="240" w:lineRule="auto"/>
              <w:rPr>
                <w:rFonts w:ascii="Arial" w:eastAsia="Times New Roman" w:hAnsi="Arial" w:cs="Arial"/>
                <w:sz w:val="20"/>
                <w:szCs w:val="20"/>
                <w:lang w:eastAsia="en-AU"/>
              </w:rPr>
            </w:pPr>
          </w:p>
        </w:tc>
        <w:tc>
          <w:tcPr>
            <w:tcW w:w="0" w:type="auto"/>
            <w:vMerge/>
            <w:tcBorders>
              <w:top w:val="double" w:sz="6" w:space="0" w:color="000000"/>
              <w:left w:val="double" w:sz="6" w:space="0" w:color="000000"/>
              <w:bottom w:val="single" w:sz="8" w:space="0" w:color="000000"/>
              <w:right w:val="nil"/>
            </w:tcBorders>
            <w:vAlign w:val="center"/>
            <w:hideMark/>
          </w:tcPr>
          <w:p w14:paraId="186F1F7C" w14:textId="77777777" w:rsidR="00503F93" w:rsidRPr="00BA3B22" w:rsidRDefault="00503F93" w:rsidP="00503F93">
            <w:pPr>
              <w:spacing w:after="0" w:line="240" w:lineRule="auto"/>
              <w:rPr>
                <w:rFonts w:ascii="Arial" w:eastAsia="Times New Roman" w:hAnsi="Arial" w:cs="Arial"/>
                <w:sz w:val="20"/>
                <w:szCs w:val="20"/>
                <w:lang w:eastAsia="en-AU"/>
              </w:rPr>
            </w:pPr>
          </w:p>
        </w:tc>
        <w:tc>
          <w:tcPr>
            <w:tcW w:w="1933" w:type="dxa"/>
            <w:tcBorders>
              <w:top w:val="nil"/>
              <w:left w:val="nil"/>
              <w:bottom w:val="single" w:sz="8" w:space="0" w:color="000000"/>
              <w:right w:val="nil"/>
            </w:tcBorders>
            <w:shd w:val="clear" w:color="auto" w:fill="F2F2F2"/>
            <w:tcMar>
              <w:top w:w="7" w:type="dxa"/>
              <w:left w:w="7" w:type="dxa"/>
              <w:bottom w:w="0" w:type="dxa"/>
              <w:right w:w="7" w:type="dxa"/>
            </w:tcMar>
            <w:vAlign w:val="center"/>
            <w:hideMark/>
          </w:tcPr>
          <w:p w14:paraId="7A179DBA" w14:textId="77777777" w:rsidR="00503F93" w:rsidRPr="00BA3B22" w:rsidRDefault="00503F93" w:rsidP="00503F93">
            <w:pPr>
              <w:spacing w:after="0" w:line="240" w:lineRule="auto"/>
              <w:textAlignment w:val="center"/>
              <w:rPr>
                <w:rFonts w:ascii="Arial" w:eastAsia="Times New Roman" w:hAnsi="Arial" w:cs="Arial"/>
                <w:sz w:val="20"/>
                <w:szCs w:val="20"/>
                <w:lang w:eastAsia="en-AU"/>
              </w:rPr>
            </w:pPr>
            <w:r w:rsidRPr="00BA3B22">
              <w:rPr>
                <w:rFonts w:ascii="Arial" w:eastAsia="Times New Roman" w:hAnsi="Arial" w:cs="Arial"/>
                <w:i/>
                <w:iCs/>
                <w:color w:val="000000"/>
                <w:kern w:val="24"/>
                <w:sz w:val="20"/>
                <w:szCs w:val="20"/>
                <w:lang w:eastAsia="en-AU"/>
              </w:rPr>
              <w:t>DLZNH201211-797</w:t>
            </w:r>
          </w:p>
        </w:tc>
        <w:tc>
          <w:tcPr>
            <w:tcW w:w="1259" w:type="dxa"/>
            <w:tcBorders>
              <w:top w:val="nil"/>
              <w:left w:val="nil"/>
              <w:bottom w:val="single" w:sz="8" w:space="0" w:color="000000"/>
              <w:right w:val="nil"/>
            </w:tcBorders>
            <w:shd w:val="clear" w:color="auto" w:fill="F2F2F2"/>
            <w:tcMar>
              <w:top w:w="7" w:type="dxa"/>
              <w:left w:w="7" w:type="dxa"/>
              <w:bottom w:w="0" w:type="dxa"/>
              <w:right w:w="7" w:type="dxa"/>
            </w:tcMar>
            <w:vAlign w:val="center"/>
            <w:hideMark/>
          </w:tcPr>
          <w:p w14:paraId="770AE5EC" w14:textId="77777777" w:rsidR="00503F93" w:rsidRPr="00BA3B22" w:rsidRDefault="00503F93" w:rsidP="00503F93">
            <w:pPr>
              <w:spacing w:after="0" w:line="240" w:lineRule="auto"/>
              <w:jc w:val="center"/>
              <w:textAlignment w:val="center"/>
              <w:rPr>
                <w:rFonts w:ascii="Arial" w:eastAsia="Times New Roman" w:hAnsi="Arial" w:cs="Arial"/>
                <w:sz w:val="20"/>
                <w:szCs w:val="20"/>
                <w:lang w:eastAsia="en-AU"/>
              </w:rPr>
            </w:pPr>
            <w:r w:rsidRPr="00BA3B22">
              <w:rPr>
                <w:rFonts w:ascii="Arial" w:eastAsia="Times New Roman" w:hAnsi="Arial" w:cs="Arial"/>
                <w:color w:val="000000"/>
                <w:kern w:val="24"/>
                <w:sz w:val="20"/>
                <w:szCs w:val="20"/>
                <w:lang w:eastAsia="en-AU"/>
              </w:rPr>
              <w:t>M2</w:t>
            </w:r>
          </w:p>
        </w:tc>
        <w:tc>
          <w:tcPr>
            <w:tcW w:w="1207" w:type="dxa"/>
            <w:tcBorders>
              <w:top w:val="nil"/>
              <w:left w:val="nil"/>
              <w:bottom w:val="single" w:sz="8" w:space="0" w:color="000000"/>
              <w:right w:val="nil"/>
            </w:tcBorders>
            <w:shd w:val="clear" w:color="auto" w:fill="F2F2F2"/>
            <w:tcMar>
              <w:top w:w="7" w:type="dxa"/>
              <w:left w:w="7" w:type="dxa"/>
              <w:bottom w:w="0" w:type="dxa"/>
              <w:right w:w="7" w:type="dxa"/>
            </w:tcMar>
            <w:vAlign w:val="center"/>
            <w:hideMark/>
          </w:tcPr>
          <w:p w14:paraId="78238A96" w14:textId="77777777" w:rsidR="00503F93" w:rsidRPr="00BA3B22" w:rsidRDefault="00503F93" w:rsidP="00503F93">
            <w:pPr>
              <w:spacing w:after="0" w:line="240" w:lineRule="auto"/>
              <w:jc w:val="center"/>
              <w:textAlignment w:val="center"/>
              <w:rPr>
                <w:rFonts w:ascii="Arial" w:eastAsia="Times New Roman" w:hAnsi="Arial" w:cs="Arial"/>
                <w:sz w:val="20"/>
                <w:szCs w:val="20"/>
                <w:lang w:eastAsia="en-AU"/>
              </w:rPr>
            </w:pPr>
            <w:r w:rsidRPr="00BA3B22">
              <w:rPr>
                <w:rFonts w:ascii="Arial" w:eastAsia="Times New Roman" w:hAnsi="Arial" w:cs="Arial"/>
                <w:b/>
                <w:bCs/>
                <w:color w:val="000000"/>
                <w:kern w:val="24"/>
                <w:sz w:val="20"/>
                <w:szCs w:val="20"/>
                <w:lang w:eastAsia="en-AU"/>
              </w:rPr>
              <w:t> </w:t>
            </w:r>
          </w:p>
        </w:tc>
        <w:tc>
          <w:tcPr>
            <w:tcW w:w="1009" w:type="dxa"/>
            <w:tcBorders>
              <w:top w:val="nil"/>
              <w:left w:val="nil"/>
              <w:bottom w:val="single" w:sz="8" w:space="0" w:color="000000"/>
              <w:right w:val="nil"/>
            </w:tcBorders>
            <w:shd w:val="clear" w:color="auto" w:fill="F2F2F2"/>
            <w:tcMar>
              <w:top w:w="7" w:type="dxa"/>
              <w:left w:w="7" w:type="dxa"/>
              <w:bottom w:w="0" w:type="dxa"/>
              <w:right w:w="7" w:type="dxa"/>
            </w:tcMar>
            <w:vAlign w:val="center"/>
            <w:hideMark/>
          </w:tcPr>
          <w:p w14:paraId="0688A670" w14:textId="77777777" w:rsidR="00503F93" w:rsidRPr="00BA3B22" w:rsidRDefault="00503F93" w:rsidP="00503F93">
            <w:pPr>
              <w:spacing w:after="0" w:line="240" w:lineRule="auto"/>
              <w:jc w:val="center"/>
              <w:textAlignment w:val="center"/>
              <w:rPr>
                <w:rFonts w:ascii="Arial" w:eastAsia="Times New Roman" w:hAnsi="Arial" w:cs="Arial"/>
                <w:sz w:val="20"/>
                <w:szCs w:val="20"/>
                <w:lang w:eastAsia="en-AU"/>
              </w:rPr>
            </w:pPr>
            <w:r w:rsidRPr="00BA3B22">
              <w:rPr>
                <w:rFonts w:ascii="Arial" w:eastAsia="Times New Roman" w:hAnsi="Arial" w:cs="Arial"/>
                <w:b/>
                <w:bCs/>
                <w:color w:val="000000"/>
                <w:kern w:val="24"/>
                <w:sz w:val="20"/>
                <w:szCs w:val="20"/>
                <w:lang w:eastAsia="en-AU"/>
              </w:rPr>
              <w:t> </w:t>
            </w:r>
          </w:p>
        </w:tc>
        <w:tc>
          <w:tcPr>
            <w:tcW w:w="1169" w:type="dxa"/>
            <w:tcBorders>
              <w:top w:val="nil"/>
              <w:left w:val="nil"/>
              <w:bottom w:val="single" w:sz="8" w:space="0" w:color="000000"/>
              <w:right w:val="nil"/>
            </w:tcBorders>
            <w:shd w:val="clear" w:color="auto" w:fill="F2F2F2"/>
            <w:tcMar>
              <w:top w:w="7" w:type="dxa"/>
              <w:left w:w="7" w:type="dxa"/>
              <w:bottom w:w="0" w:type="dxa"/>
              <w:right w:w="7" w:type="dxa"/>
            </w:tcMar>
            <w:vAlign w:val="center"/>
            <w:hideMark/>
          </w:tcPr>
          <w:p w14:paraId="4365D999" w14:textId="77777777" w:rsidR="00503F93" w:rsidRPr="00BA3B22" w:rsidRDefault="00503F93" w:rsidP="00503F93">
            <w:pPr>
              <w:spacing w:after="0" w:line="240" w:lineRule="auto"/>
              <w:jc w:val="center"/>
              <w:textAlignment w:val="center"/>
              <w:rPr>
                <w:rFonts w:ascii="Arial" w:eastAsia="Times New Roman" w:hAnsi="Arial" w:cs="Arial"/>
                <w:sz w:val="20"/>
                <w:szCs w:val="20"/>
                <w:lang w:eastAsia="en-AU"/>
              </w:rPr>
            </w:pPr>
            <w:r w:rsidRPr="00BA3B22">
              <w:rPr>
                <w:rFonts w:ascii="Arial" w:eastAsia="Times New Roman" w:hAnsi="Arial" w:cs="Arial"/>
                <w:b/>
                <w:bCs/>
                <w:color w:val="000000"/>
                <w:kern w:val="24"/>
                <w:sz w:val="20"/>
                <w:szCs w:val="20"/>
                <w:lang w:eastAsia="en-AU"/>
              </w:rPr>
              <w:t>168.0</w:t>
            </w:r>
          </w:p>
        </w:tc>
        <w:tc>
          <w:tcPr>
            <w:tcW w:w="1167" w:type="dxa"/>
            <w:tcBorders>
              <w:top w:val="nil"/>
              <w:left w:val="nil"/>
              <w:bottom w:val="single" w:sz="8" w:space="0" w:color="000000"/>
              <w:right w:val="double" w:sz="6" w:space="0" w:color="000000"/>
            </w:tcBorders>
            <w:shd w:val="clear" w:color="auto" w:fill="F2F2F2"/>
            <w:tcMar>
              <w:top w:w="7" w:type="dxa"/>
              <w:left w:w="7" w:type="dxa"/>
              <w:bottom w:w="0" w:type="dxa"/>
              <w:right w:w="7" w:type="dxa"/>
            </w:tcMar>
            <w:vAlign w:val="center"/>
            <w:hideMark/>
          </w:tcPr>
          <w:p w14:paraId="3559A44A" w14:textId="77777777" w:rsidR="00503F93" w:rsidRPr="00BA3B22" w:rsidRDefault="00503F93" w:rsidP="00503F93">
            <w:pPr>
              <w:spacing w:after="0" w:line="240" w:lineRule="auto"/>
              <w:jc w:val="center"/>
              <w:textAlignment w:val="center"/>
              <w:rPr>
                <w:rFonts w:ascii="Arial" w:eastAsia="Times New Roman" w:hAnsi="Arial" w:cs="Arial"/>
                <w:sz w:val="20"/>
                <w:szCs w:val="20"/>
                <w:lang w:eastAsia="en-AU"/>
              </w:rPr>
            </w:pPr>
            <w:r w:rsidRPr="00BA3B22">
              <w:rPr>
                <w:rFonts w:ascii="Arial" w:eastAsia="Times New Roman" w:hAnsi="Arial" w:cs="Arial"/>
                <w:b/>
                <w:bCs/>
                <w:color w:val="000000"/>
                <w:kern w:val="24"/>
                <w:sz w:val="20"/>
                <w:szCs w:val="20"/>
                <w:lang w:eastAsia="en-AU"/>
              </w:rPr>
              <w:t>3.0</w:t>
            </w:r>
          </w:p>
        </w:tc>
      </w:tr>
      <w:tr w:rsidR="00503F93" w:rsidRPr="00BA3B22" w14:paraId="62B5F306" w14:textId="77777777" w:rsidTr="00503F93">
        <w:trPr>
          <w:trHeight w:val="207"/>
        </w:trPr>
        <w:tc>
          <w:tcPr>
            <w:tcW w:w="0" w:type="auto"/>
            <w:vMerge/>
            <w:tcBorders>
              <w:top w:val="double" w:sz="6" w:space="0" w:color="000000"/>
              <w:left w:val="single" w:sz="8" w:space="0" w:color="000000"/>
              <w:bottom w:val="double" w:sz="6" w:space="0" w:color="000000"/>
              <w:right w:val="double" w:sz="6" w:space="0" w:color="000000"/>
            </w:tcBorders>
            <w:vAlign w:val="center"/>
            <w:hideMark/>
          </w:tcPr>
          <w:p w14:paraId="6D218830" w14:textId="77777777" w:rsidR="00503F93" w:rsidRPr="00BA3B22" w:rsidRDefault="00503F93" w:rsidP="00503F93">
            <w:pPr>
              <w:spacing w:after="0" w:line="240" w:lineRule="auto"/>
              <w:rPr>
                <w:rFonts w:ascii="Arial" w:eastAsia="Times New Roman" w:hAnsi="Arial" w:cs="Arial"/>
                <w:sz w:val="20"/>
                <w:szCs w:val="20"/>
                <w:lang w:eastAsia="en-AU"/>
              </w:rPr>
            </w:pPr>
          </w:p>
        </w:tc>
        <w:tc>
          <w:tcPr>
            <w:tcW w:w="1178" w:type="dxa"/>
            <w:vMerge w:val="restart"/>
            <w:tcBorders>
              <w:top w:val="single" w:sz="8" w:space="0" w:color="000000"/>
              <w:left w:val="double" w:sz="6" w:space="0" w:color="000000"/>
              <w:bottom w:val="single" w:sz="8" w:space="0" w:color="000000"/>
              <w:right w:val="nil"/>
            </w:tcBorders>
            <w:shd w:val="clear" w:color="auto" w:fill="D9D9D9"/>
            <w:tcMar>
              <w:top w:w="7" w:type="dxa"/>
              <w:left w:w="7" w:type="dxa"/>
              <w:bottom w:w="0" w:type="dxa"/>
              <w:right w:w="7" w:type="dxa"/>
            </w:tcMar>
            <w:vAlign w:val="center"/>
            <w:hideMark/>
          </w:tcPr>
          <w:p w14:paraId="3A728F00" w14:textId="77777777" w:rsidR="00503F93" w:rsidRPr="00BA3B22" w:rsidRDefault="00503F93" w:rsidP="00503F93">
            <w:pPr>
              <w:spacing w:after="0" w:line="240" w:lineRule="auto"/>
              <w:jc w:val="center"/>
              <w:textAlignment w:val="center"/>
              <w:rPr>
                <w:rFonts w:ascii="Arial" w:eastAsia="Times New Roman" w:hAnsi="Arial" w:cs="Arial"/>
                <w:sz w:val="20"/>
                <w:szCs w:val="20"/>
                <w:lang w:eastAsia="en-AU"/>
              </w:rPr>
            </w:pPr>
            <w:r w:rsidRPr="00BA3B22">
              <w:rPr>
                <w:rFonts w:ascii="Arial" w:eastAsia="Times New Roman" w:hAnsi="Arial" w:cs="Arial"/>
                <w:b/>
                <w:bCs/>
                <w:color w:val="000000"/>
                <w:kern w:val="24"/>
                <w:sz w:val="20"/>
                <w:szCs w:val="20"/>
                <w:lang w:eastAsia="en-AU"/>
              </w:rPr>
              <w:t>Baxian</w:t>
            </w:r>
          </w:p>
        </w:tc>
        <w:tc>
          <w:tcPr>
            <w:tcW w:w="1933" w:type="dxa"/>
            <w:tcBorders>
              <w:top w:val="single" w:sz="8" w:space="0" w:color="000000"/>
              <w:left w:val="nil"/>
              <w:bottom w:val="nil"/>
              <w:right w:val="nil"/>
            </w:tcBorders>
            <w:shd w:val="clear" w:color="auto" w:fill="D9D9D9"/>
            <w:tcMar>
              <w:top w:w="7" w:type="dxa"/>
              <w:left w:w="7" w:type="dxa"/>
              <w:bottom w:w="0" w:type="dxa"/>
              <w:right w:w="7" w:type="dxa"/>
            </w:tcMar>
            <w:vAlign w:val="center"/>
            <w:hideMark/>
          </w:tcPr>
          <w:p w14:paraId="57E4CCB0" w14:textId="77777777" w:rsidR="00503F93" w:rsidRPr="00BA3B22" w:rsidRDefault="00503F93" w:rsidP="00503F93">
            <w:pPr>
              <w:spacing w:after="0" w:line="240" w:lineRule="auto"/>
              <w:textAlignment w:val="center"/>
              <w:rPr>
                <w:rFonts w:ascii="Arial" w:eastAsia="Times New Roman" w:hAnsi="Arial" w:cs="Arial"/>
                <w:sz w:val="20"/>
                <w:szCs w:val="20"/>
                <w:lang w:eastAsia="en-AU"/>
              </w:rPr>
            </w:pPr>
            <w:r w:rsidRPr="00BA3B22">
              <w:rPr>
                <w:rFonts w:ascii="Arial" w:eastAsia="Times New Roman" w:hAnsi="Arial" w:cs="Arial"/>
                <w:i/>
                <w:iCs/>
                <w:color w:val="000000"/>
                <w:kern w:val="24"/>
                <w:sz w:val="20"/>
                <w:szCs w:val="20"/>
                <w:lang w:eastAsia="en-AU"/>
              </w:rPr>
              <w:t>RTK201306-77</w:t>
            </w:r>
          </w:p>
        </w:tc>
        <w:tc>
          <w:tcPr>
            <w:tcW w:w="1259" w:type="dxa"/>
            <w:tcBorders>
              <w:top w:val="single" w:sz="8" w:space="0" w:color="000000"/>
              <w:left w:val="nil"/>
              <w:bottom w:val="nil"/>
              <w:right w:val="nil"/>
            </w:tcBorders>
            <w:shd w:val="clear" w:color="auto" w:fill="D9D9D9"/>
            <w:tcMar>
              <w:top w:w="7" w:type="dxa"/>
              <w:left w:w="7" w:type="dxa"/>
              <w:bottom w:w="0" w:type="dxa"/>
              <w:right w:w="7" w:type="dxa"/>
            </w:tcMar>
            <w:vAlign w:val="center"/>
            <w:hideMark/>
          </w:tcPr>
          <w:p w14:paraId="7F8D6608" w14:textId="77777777" w:rsidR="00503F93" w:rsidRPr="00BA3B22" w:rsidRDefault="00503F93" w:rsidP="00503F93">
            <w:pPr>
              <w:spacing w:after="0" w:line="240" w:lineRule="auto"/>
              <w:jc w:val="center"/>
              <w:textAlignment w:val="center"/>
              <w:rPr>
                <w:rFonts w:ascii="Arial" w:eastAsia="Times New Roman" w:hAnsi="Arial" w:cs="Arial"/>
                <w:sz w:val="20"/>
                <w:szCs w:val="20"/>
                <w:lang w:eastAsia="en-AU"/>
              </w:rPr>
            </w:pPr>
            <w:r w:rsidRPr="00BA3B22">
              <w:rPr>
                <w:rFonts w:ascii="Arial" w:eastAsia="Times New Roman" w:hAnsi="Arial" w:cs="Arial"/>
                <w:color w:val="000000"/>
                <w:kern w:val="24"/>
                <w:sz w:val="20"/>
                <w:szCs w:val="20"/>
                <w:lang w:eastAsia="en-AU"/>
              </w:rPr>
              <w:t>M1/2</w:t>
            </w:r>
          </w:p>
        </w:tc>
        <w:tc>
          <w:tcPr>
            <w:tcW w:w="1207" w:type="dxa"/>
            <w:tcBorders>
              <w:top w:val="single" w:sz="8" w:space="0" w:color="000000"/>
              <w:left w:val="nil"/>
              <w:bottom w:val="nil"/>
              <w:right w:val="nil"/>
            </w:tcBorders>
            <w:shd w:val="clear" w:color="auto" w:fill="D9D9D9"/>
            <w:tcMar>
              <w:top w:w="7" w:type="dxa"/>
              <w:left w:w="7" w:type="dxa"/>
              <w:bottom w:w="0" w:type="dxa"/>
              <w:right w:w="7" w:type="dxa"/>
            </w:tcMar>
            <w:vAlign w:val="center"/>
            <w:hideMark/>
          </w:tcPr>
          <w:p w14:paraId="6E9048E6" w14:textId="77777777" w:rsidR="00503F93" w:rsidRPr="00BA3B22" w:rsidRDefault="00503F93" w:rsidP="00503F93">
            <w:pPr>
              <w:spacing w:after="0" w:line="240" w:lineRule="auto"/>
              <w:jc w:val="center"/>
              <w:textAlignment w:val="center"/>
              <w:rPr>
                <w:rFonts w:ascii="Arial" w:eastAsia="Times New Roman" w:hAnsi="Arial" w:cs="Arial"/>
                <w:sz w:val="20"/>
                <w:szCs w:val="20"/>
                <w:lang w:eastAsia="en-AU"/>
              </w:rPr>
            </w:pPr>
            <w:r w:rsidRPr="00BA3B22">
              <w:rPr>
                <w:rFonts w:ascii="Arial" w:eastAsia="Times New Roman" w:hAnsi="Arial" w:cs="Arial"/>
                <w:b/>
                <w:bCs/>
                <w:color w:val="000000"/>
                <w:kern w:val="24"/>
                <w:sz w:val="20"/>
                <w:szCs w:val="20"/>
                <w:lang w:eastAsia="en-AU"/>
              </w:rPr>
              <w:t>181</w:t>
            </w:r>
          </w:p>
        </w:tc>
        <w:tc>
          <w:tcPr>
            <w:tcW w:w="1009" w:type="dxa"/>
            <w:tcBorders>
              <w:top w:val="single" w:sz="8" w:space="0" w:color="000000"/>
              <w:left w:val="nil"/>
              <w:bottom w:val="nil"/>
              <w:right w:val="nil"/>
            </w:tcBorders>
            <w:shd w:val="clear" w:color="auto" w:fill="D9D9D9"/>
            <w:tcMar>
              <w:top w:w="7" w:type="dxa"/>
              <w:left w:w="7" w:type="dxa"/>
              <w:bottom w:w="0" w:type="dxa"/>
              <w:right w:w="7" w:type="dxa"/>
            </w:tcMar>
            <w:vAlign w:val="center"/>
            <w:hideMark/>
          </w:tcPr>
          <w:p w14:paraId="30499378" w14:textId="77777777" w:rsidR="00503F93" w:rsidRPr="00BA3B22" w:rsidRDefault="00503F93" w:rsidP="00503F93">
            <w:pPr>
              <w:spacing w:after="0" w:line="240" w:lineRule="auto"/>
              <w:jc w:val="center"/>
              <w:textAlignment w:val="center"/>
              <w:rPr>
                <w:rFonts w:ascii="Arial" w:eastAsia="Times New Roman" w:hAnsi="Arial" w:cs="Arial"/>
                <w:sz w:val="20"/>
                <w:szCs w:val="20"/>
                <w:lang w:eastAsia="en-AU"/>
              </w:rPr>
            </w:pPr>
            <w:r w:rsidRPr="00BA3B22">
              <w:rPr>
                <w:rFonts w:ascii="Arial" w:eastAsia="Times New Roman" w:hAnsi="Arial" w:cs="Arial"/>
                <w:b/>
                <w:bCs/>
                <w:color w:val="000000"/>
                <w:kern w:val="24"/>
                <w:sz w:val="20"/>
                <w:szCs w:val="20"/>
                <w:lang w:eastAsia="en-AU"/>
              </w:rPr>
              <w:t>12</w:t>
            </w:r>
          </w:p>
        </w:tc>
        <w:tc>
          <w:tcPr>
            <w:tcW w:w="1169" w:type="dxa"/>
            <w:tcBorders>
              <w:top w:val="single" w:sz="8" w:space="0" w:color="000000"/>
              <w:left w:val="nil"/>
              <w:bottom w:val="nil"/>
              <w:right w:val="nil"/>
            </w:tcBorders>
            <w:shd w:val="clear" w:color="auto" w:fill="D9D9D9"/>
            <w:tcMar>
              <w:top w:w="7" w:type="dxa"/>
              <w:left w:w="7" w:type="dxa"/>
              <w:bottom w:w="0" w:type="dxa"/>
              <w:right w:w="7" w:type="dxa"/>
            </w:tcMar>
            <w:vAlign w:val="center"/>
            <w:hideMark/>
          </w:tcPr>
          <w:p w14:paraId="11AB3C70" w14:textId="77777777" w:rsidR="00503F93" w:rsidRPr="00BA3B22" w:rsidRDefault="00503F93" w:rsidP="00503F93">
            <w:pPr>
              <w:spacing w:after="0" w:line="240" w:lineRule="auto"/>
              <w:jc w:val="center"/>
              <w:textAlignment w:val="center"/>
              <w:rPr>
                <w:rFonts w:ascii="Arial" w:eastAsia="Times New Roman" w:hAnsi="Arial" w:cs="Arial"/>
                <w:sz w:val="20"/>
                <w:szCs w:val="20"/>
                <w:lang w:eastAsia="en-AU"/>
              </w:rPr>
            </w:pPr>
            <w:r w:rsidRPr="00BA3B22">
              <w:rPr>
                <w:rFonts w:ascii="Arial" w:eastAsia="Times New Roman" w:hAnsi="Arial" w:cs="Arial"/>
                <w:b/>
                <w:bCs/>
                <w:color w:val="000000"/>
                <w:kern w:val="24"/>
                <w:sz w:val="20"/>
                <w:szCs w:val="20"/>
                <w:lang w:eastAsia="en-AU"/>
              </w:rPr>
              <w:t>156.7</w:t>
            </w:r>
          </w:p>
        </w:tc>
        <w:tc>
          <w:tcPr>
            <w:tcW w:w="1167" w:type="dxa"/>
            <w:tcBorders>
              <w:top w:val="single" w:sz="8" w:space="0" w:color="000000"/>
              <w:left w:val="nil"/>
              <w:bottom w:val="nil"/>
              <w:right w:val="double" w:sz="6" w:space="0" w:color="000000"/>
            </w:tcBorders>
            <w:shd w:val="clear" w:color="auto" w:fill="D9D9D9"/>
            <w:tcMar>
              <w:top w:w="7" w:type="dxa"/>
              <w:left w:w="7" w:type="dxa"/>
              <w:bottom w:w="0" w:type="dxa"/>
              <w:right w:w="7" w:type="dxa"/>
            </w:tcMar>
            <w:vAlign w:val="center"/>
            <w:hideMark/>
          </w:tcPr>
          <w:p w14:paraId="713A3FFE" w14:textId="77777777" w:rsidR="00503F93" w:rsidRPr="00BA3B22" w:rsidRDefault="00503F93" w:rsidP="00503F93">
            <w:pPr>
              <w:spacing w:after="0" w:line="240" w:lineRule="auto"/>
              <w:jc w:val="center"/>
              <w:textAlignment w:val="center"/>
              <w:rPr>
                <w:rFonts w:ascii="Arial" w:eastAsia="Times New Roman" w:hAnsi="Arial" w:cs="Arial"/>
                <w:sz w:val="20"/>
                <w:szCs w:val="20"/>
                <w:lang w:eastAsia="en-AU"/>
              </w:rPr>
            </w:pPr>
            <w:r w:rsidRPr="00BA3B22">
              <w:rPr>
                <w:rFonts w:ascii="Arial" w:eastAsia="Times New Roman" w:hAnsi="Arial" w:cs="Arial"/>
                <w:b/>
                <w:bCs/>
                <w:color w:val="000000"/>
                <w:kern w:val="24"/>
                <w:sz w:val="20"/>
                <w:szCs w:val="20"/>
                <w:lang w:eastAsia="en-AU"/>
              </w:rPr>
              <w:t>8.2</w:t>
            </w:r>
          </w:p>
        </w:tc>
      </w:tr>
      <w:tr w:rsidR="00503F93" w:rsidRPr="00BA3B22" w14:paraId="667AC231" w14:textId="77777777" w:rsidTr="00503F93">
        <w:trPr>
          <w:trHeight w:val="207"/>
        </w:trPr>
        <w:tc>
          <w:tcPr>
            <w:tcW w:w="0" w:type="auto"/>
            <w:vMerge/>
            <w:tcBorders>
              <w:top w:val="double" w:sz="6" w:space="0" w:color="000000"/>
              <w:left w:val="single" w:sz="8" w:space="0" w:color="000000"/>
              <w:bottom w:val="double" w:sz="6" w:space="0" w:color="000000"/>
              <w:right w:val="double" w:sz="6" w:space="0" w:color="000000"/>
            </w:tcBorders>
            <w:vAlign w:val="center"/>
            <w:hideMark/>
          </w:tcPr>
          <w:p w14:paraId="793921D7" w14:textId="77777777" w:rsidR="00503F93" w:rsidRPr="00BA3B22" w:rsidRDefault="00503F93" w:rsidP="00503F93">
            <w:pPr>
              <w:spacing w:after="0" w:line="240" w:lineRule="auto"/>
              <w:rPr>
                <w:rFonts w:ascii="Arial" w:eastAsia="Times New Roman" w:hAnsi="Arial" w:cs="Arial"/>
                <w:sz w:val="20"/>
                <w:szCs w:val="20"/>
                <w:lang w:eastAsia="en-AU"/>
              </w:rPr>
            </w:pPr>
          </w:p>
        </w:tc>
        <w:tc>
          <w:tcPr>
            <w:tcW w:w="0" w:type="auto"/>
            <w:vMerge/>
            <w:tcBorders>
              <w:top w:val="single" w:sz="8" w:space="0" w:color="000000"/>
              <w:left w:val="double" w:sz="6" w:space="0" w:color="000000"/>
              <w:bottom w:val="single" w:sz="8" w:space="0" w:color="000000"/>
              <w:right w:val="nil"/>
            </w:tcBorders>
            <w:vAlign w:val="center"/>
            <w:hideMark/>
          </w:tcPr>
          <w:p w14:paraId="1FD42E31" w14:textId="77777777" w:rsidR="00503F93" w:rsidRPr="00BA3B22" w:rsidRDefault="00503F93" w:rsidP="00503F93">
            <w:pPr>
              <w:spacing w:after="0" w:line="240" w:lineRule="auto"/>
              <w:rPr>
                <w:rFonts w:ascii="Arial" w:eastAsia="Times New Roman" w:hAnsi="Arial" w:cs="Arial"/>
                <w:sz w:val="20"/>
                <w:szCs w:val="20"/>
                <w:lang w:eastAsia="en-AU"/>
              </w:rPr>
            </w:pPr>
          </w:p>
        </w:tc>
        <w:tc>
          <w:tcPr>
            <w:tcW w:w="1933" w:type="dxa"/>
            <w:tcBorders>
              <w:top w:val="nil"/>
              <w:left w:val="nil"/>
              <w:bottom w:val="nil"/>
              <w:right w:val="nil"/>
            </w:tcBorders>
            <w:shd w:val="clear" w:color="auto" w:fill="D9D9D9"/>
            <w:tcMar>
              <w:top w:w="7" w:type="dxa"/>
              <w:left w:w="7" w:type="dxa"/>
              <w:bottom w:w="0" w:type="dxa"/>
              <w:right w:w="7" w:type="dxa"/>
            </w:tcMar>
            <w:vAlign w:val="center"/>
            <w:hideMark/>
          </w:tcPr>
          <w:p w14:paraId="29FCD5A9" w14:textId="77777777" w:rsidR="00503F93" w:rsidRPr="00BA3B22" w:rsidRDefault="00503F93" w:rsidP="00503F93">
            <w:pPr>
              <w:spacing w:after="0" w:line="240" w:lineRule="auto"/>
              <w:textAlignment w:val="center"/>
              <w:rPr>
                <w:rFonts w:ascii="Arial" w:eastAsia="Times New Roman" w:hAnsi="Arial" w:cs="Arial"/>
                <w:sz w:val="20"/>
                <w:szCs w:val="20"/>
                <w:lang w:eastAsia="en-AU"/>
              </w:rPr>
            </w:pPr>
            <w:r w:rsidRPr="00BA3B22">
              <w:rPr>
                <w:rFonts w:ascii="Arial" w:eastAsia="Times New Roman" w:hAnsi="Arial" w:cs="Arial"/>
                <w:i/>
                <w:iCs/>
                <w:color w:val="000000"/>
                <w:kern w:val="24"/>
                <w:sz w:val="20"/>
                <w:szCs w:val="20"/>
                <w:lang w:eastAsia="en-AU"/>
              </w:rPr>
              <w:t>RTK201306-103</w:t>
            </w:r>
          </w:p>
        </w:tc>
        <w:tc>
          <w:tcPr>
            <w:tcW w:w="1259" w:type="dxa"/>
            <w:tcBorders>
              <w:top w:val="nil"/>
              <w:left w:val="nil"/>
              <w:bottom w:val="nil"/>
              <w:right w:val="nil"/>
            </w:tcBorders>
            <w:shd w:val="clear" w:color="auto" w:fill="D9D9D9"/>
            <w:tcMar>
              <w:top w:w="7" w:type="dxa"/>
              <w:left w:w="7" w:type="dxa"/>
              <w:bottom w:w="0" w:type="dxa"/>
              <w:right w:w="7" w:type="dxa"/>
            </w:tcMar>
            <w:vAlign w:val="center"/>
            <w:hideMark/>
          </w:tcPr>
          <w:p w14:paraId="639D6F49" w14:textId="77777777" w:rsidR="00503F93" w:rsidRPr="00BA3B22" w:rsidRDefault="00503F93" w:rsidP="00503F93">
            <w:pPr>
              <w:spacing w:after="0" w:line="240" w:lineRule="auto"/>
              <w:jc w:val="center"/>
              <w:textAlignment w:val="center"/>
              <w:rPr>
                <w:rFonts w:ascii="Arial" w:eastAsia="Times New Roman" w:hAnsi="Arial" w:cs="Arial"/>
                <w:sz w:val="20"/>
                <w:szCs w:val="20"/>
                <w:lang w:eastAsia="en-AU"/>
              </w:rPr>
            </w:pPr>
            <w:r w:rsidRPr="00BA3B22">
              <w:rPr>
                <w:rFonts w:ascii="Arial" w:eastAsia="Times New Roman" w:hAnsi="Arial" w:cs="Arial"/>
                <w:color w:val="000000"/>
                <w:kern w:val="24"/>
                <w:sz w:val="20"/>
                <w:szCs w:val="20"/>
                <w:lang w:eastAsia="en-AU"/>
              </w:rPr>
              <w:t>M1/2</w:t>
            </w:r>
          </w:p>
        </w:tc>
        <w:tc>
          <w:tcPr>
            <w:tcW w:w="1207" w:type="dxa"/>
            <w:tcBorders>
              <w:top w:val="nil"/>
              <w:left w:val="nil"/>
              <w:bottom w:val="nil"/>
              <w:right w:val="nil"/>
            </w:tcBorders>
            <w:shd w:val="clear" w:color="auto" w:fill="D9D9D9"/>
            <w:tcMar>
              <w:top w:w="7" w:type="dxa"/>
              <w:left w:w="7" w:type="dxa"/>
              <w:bottom w:w="0" w:type="dxa"/>
              <w:right w:w="7" w:type="dxa"/>
            </w:tcMar>
            <w:vAlign w:val="center"/>
            <w:hideMark/>
          </w:tcPr>
          <w:p w14:paraId="29C33AE2" w14:textId="77777777" w:rsidR="00503F93" w:rsidRPr="00BA3B22" w:rsidRDefault="00503F93" w:rsidP="00503F93">
            <w:pPr>
              <w:spacing w:after="0" w:line="240" w:lineRule="auto"/>
              <w:jc w:val="center"/>
              <w:textAlignment w:val="center"/>
              <w:rPr>
                <w:rFonts w:ascii="Arial" w:eastAsia="Times New Roman" w:hAnsi="Arial" w:cs="Arial"/>
                <w:sz w:val="20"/>
                <w:szCs w:val="20"/>
                <w:lang w:eastAsia="en-AU"/>
              </w:rPr>
            </w:pPr>
            <w:r w:rsidRPr="00BA3B22">
              <w:rPr>
                <w:rFonts w:ascii="Arial" w:eastAsia="Times New Roman" w:hAnsi="Arial" w:cs="Arial"/>
                <w:b/>
                <w:bCs/>
                <w:color w:val="000000"/>
                <w:kern w:val="24"/>
                <w:sz w:val="20"/>
                <w:szCs w:val="20"/>
                <w:lang w:eastAsia="en-AU"/>
              </w:rPr>
              <w:t> </w:t>
            </w:r>
          </w:p>
        </w:tc>
        <w:tc>
          <w:tcPr>
            <w:tcW w:w="1009" w:type="dxa"/>
            <w:tcBorders>
              <w:top w:val="nil"/>
              <w:left w:val="nil"/>
              <w:bottom w:val="nil"/>
              <w:right w:val="nil"/>
            </w:tcBorders>
            <w:shd w:val="clear" w:color="auto" w:fill="D9D9D9"/>
            <w:tcMar>
              <w:top w:w="7" w:type="dxa"/>
              <w:left w:w="7" w:type="dxa"/>
              <w:bottom w:w="0" w:type="dxa"/>
              <w:right w:w="7" w:type="dxa"/>
            </w:tcMar>
            <w:vAlign w:val="center"/>
            <w:hideMark/>
          </w:tcPr>
          <w:p w14:paraId="41B6B124" w14:textId="77777777" w:rsidR="00503F93" w:rsidRPr="00BA3B22" w:rsidRDefault="00503F93" w:rsidP="00503F93">
            <w:pPr>
              <w:spacing w:after="0" w:line="240" w:lineRule="auto"/>
              <w:jc w:val="center"/>
              <w:textAlignment w:val="center"/>
              <w:rPr>
                <w:rFonts w:ascii="Arial" w:eastAsia="Times New Roman" w:hAnsi="Arial" w:cs="Arial"/>
                <w:sz w:val="20"/>
                <w:szCs w:val="20"/>
                <w:lang w:eastAsia="en-AU"/>
              </w:rPr>
            </w:pPr>
            <w:r w:rsidRPr="00BA3B22">
              <w:rPr>
                <w:rFonts w:ascii="Arial" w:eastAsia="Times New Roman" w:hAnsi="Arial" w:cs="Arial"/>
                <w:b/>
                <w:bCs/>
                <w:color w:val="000000"/>
                <w:kern w:val="24"/>
                <w:sz w:val="20"/>
                <w:szCs w:val="20"/>
                <w:lang w:eastAsia="en-AU"/>
              </w:rPr>
              <w:t> </w:t>
            </w:r>
          </w:p>
        </w:tc>
        <w:tc>
          <w:tcPr>
            <w:tcW w:w="1169" w:type="dxa"/>
            <w:tcBorders>
              <w:top w:val="nil"/>
              <w:left w:val="nil"/>
              <w:bottom w:val="nil"/>
              <w:right w:val="nil"/>
            </w:tcBorders>
            <w:shd w:val="clear" w:color="auto" w:fill="D9D9D9"/>
            <w:tcMar>
              <w:top w:w="7" w:type="dxa"/>
              <w:left w:w="7" w:type="dxa"/>
              <w:bottom w:w="0" w:type="dxa"/>
              <w:right w:w="7" w:type="dxa"/>
            </w:tcMar>
            <w:vAlign w:val="center"/>
            <w:hideMark/>
          </w:tcPr>
          <w:p w14:paraId="18B67F08" w14:textId="77777777" w:rsidR="00503F93" w:rsidRPr="00BA3B22" w:rsidRDefault="00503F93" w:rsidP="00503F93">
            <w:pPr>
              <w:spacing w:after="0" w:line="240" w:lineRule="auto"/>
              <w:jc w:val="center"/>
              <w:textAlignment w:val="center"/>
              <w:rPr>
                <w:rFonts w:ascii="Arial" w:eastAsia="Times New Roman" w:hAnsi="Arial" w:cs="Arial"/>
                <w:sz w:val="20"/>
                <w:szCs w:val="20"/>
                <w:lang w:eastAsia="en-AU"/>
              </w:rPr>
            </w:pPr>
            <w:r w:rsidRPr="00BA3B22">
              <w:rPr>
                <w:rFonts w:ascii="Arial" w:eastAsia="Times New Roman" w:hAnsi="Arial" w:cs="Arial"/>
                <w:b/>
                <w:bCs/>
                <w:color w:val="000000"/>
                <w:kern w:val="24"/>
                <w:sz w:val="20"/>
                <w:szCs w:val="20"/>
                <w:lang w:eastAsia="en-AU"/>
              </w:rPr>
              <w:t>133.9</w:t>
            </w:r>
          </w:p>
        </w:tc>
        <w:tc>
          <w:tcPr>
            <w:tcW w:w="1167" w:type="dxa"/>
            <w:tcBorders>
              <w:top w:val="nil"/>
              <w:left w:val="nil"/>
              <w:bottom w:val="nil"/>
              <w:right w:val="double" w:sz="6" w:space="0" w:color="000000"/>
            </w:tcBorders>
            <w:shd w:val="clear" w:color="auto" w:fill="D9D9D9"/>
            <w:tcMar>
              <w:top w:w="7" w:type="dxa"/>
              <w:left w:w="7" w:type="dxa"/>
              <w:bottom w:w="0" w:type="dxa"/>
              <w:right w:w="7" w:type="dxa"/>
            </w:tcMar>
            <w:vAlign w:val="center"/>
            <w:hideMark/>
          </w:tcPr>
          <w:p w14:paraId="2C341E4A" w14:textId="77777777" w:rsidR="00503F93" w:rsidRPr="00BA3B22" w:rsidRDefault="00503F93" w:rsidP="00503F93">
            <w:pPr>
              <w:spacing w:after="0" w:line="240" w:lineRule="auto"/>
              <w:jc w:val="center"/>
              <w:textAlignment w:val="center"/>
              <w:rPr>
                <w:rFonts w:ascii="Arial" w:eastAsia="Times New Roman" w:hAnsi="Arial" w:cs="Arial"/>
                <w:sz w:val="20"/>
                <w:szCs w:val="20"/>
                <w:lang w:eastAsia="en-AU"/>
              </w:rPr>
            </w:pPr>
            <w:r w:rsidRPr="00BA3B22">
              <w:rPr>
                <w:rFonts w:ascii="Arial" w:eastAsia="Times New Roman" w:hAnsi="Arial" w:cs="Arial"/>
                <w:b/>
                <w:bCs/>
                <w:color w:val="000000"/>
                <w:kern w:val="24"/>
                <w:sz w:val="20"/>
                <w:szCs w:val="20"/>
                <w:lang w:eastAsia="en-AU"/>
              </w:rPr>
              <w:t>7.7</w:t>
            </w:r>
          </w:p>
        </w:tc>
      </w:tr>
      <w:tr w:rsidR="00503F93" w:rsidRPr="00BA3B22" w14:paraId="42AA021D" w14:textId="77777777" w:rsidTr="00503F93">
        <w:trPr>
          <w:trHeight w:val="219"/>
        </w:trPr>
        <w:tc>
          <w:tcPr>
            <w:tcW w:w="0" w:type="auto"/>
            <w:vMerge/>
            <w:tcBorders>
              <w:top w:val="double" w:sz="6" w:space="0" w:color="000000"/>
              <w:left w:val="single" w:sz="8" w:space="0" w:color="000000"/>
              <w:bottom w:val="double" w:sz="6" w:space="0" w:color="000000"/>
              <w:right w:val="double" w:sz="6" w:space="0" w:color="000000"/>
            </w:tcBorders>
            <w:vAlign w:val="center"/>
            <w:hideMark/>
          </w:tcPr>
          <w:p w14:paraId="0E78AC51" w14:textId="77777777" w:rsidR="00503F93" w:rsidRPr="00BA3B22" w:rsidRDefault="00503F93" w:rsidP="00503F93">
            <w:pPr>
              <w:spacing w:after="0" w:line="240" w:lineRule="auto"/>
              <w:rPr>
                <w:rFonts w:ascii="Arial" w:eastAsia="Times New Roman" w:hAnsi="Arial" w:cs="Arial"/>
                <w:sz w:val="20"/>
                <w:szCs w:val="20"/>
                <w:lang w:eastAsia="en-AU"/>
              </w:rPr>
            </w:pPr>
          </w:p>
        </w:tc>
        <w:tc>
          <w:tcPr>
            <w:tcW w:w="0" w:type="auto"/>
            <w:vMerge/>
            <w:tcBorders>
              <w:top w:val="single" w:sz="8" w:space="0" w:color="000000"/>
              <w:left w:val="double" w:sz="6" w:space="0" w:color="000000"/>
              <w:bottom w:val="single" w:sz="8" w:space="0" w:color="000000"/>
              <w:right w:val="nil"/>
            </w:tcBorders>
            <w:vAlign w:val="center"/>
            <w:hideMark/>
          </w:tcPr>
          <w:p w14:paraId="46776316" w14:textId="77777777" w:rsidR="00503F93" w:rsidRPr="00BA3B22" w:rsidRDefault="00503F93" w:rsidP="00503F93">
            <w:pPr>
              <w:spacing w:after="0" w:line="240" w:lineRule="auto"/>
              <w:rPr>
                <w:rFonts w:ascii="Arial" w:eastAsia="Times New Roman" w:hAnsi="Arial" w:cs="Arial"/>
                <w:sz w:val="20"/>
                <w:szCs w:val="20"/>
                <w:lang w:eastAsia="en-AU"/>
              </w:rPr>
            </w:pPr>
          </w:p>
        </w:tc>
        <w:tc>
          <w:tcPr>
            <w:tcW w:w="1933" w:type="dxa"/>
            <w:tcBorders>
              <w:top w:val="nil"/>
              <w:left w:val="nil"/>
              <w:bottom w:val="single" w:sz="8" w:space="0" w:color="000000"/>
              <w:right w:val="nil"/>
            </w:tcBorders>
            <w:shd w:val="clear" w:color="auto" w:fill="D9D9D9"/>
            <w:tcMar>
              <w:top w:w="7" w:type="dxa"/>
              <w:left w:w="7" w:type="dxa"/>
              <w:bottom w:w="0" w:type="dxa"/>
              <w:right w:w="7" w:type="dxa"/>
            </w:tcMar>
            <w:vAlign w:val="center"/>
            <w:hideMark/>
          </w:tcPr>
          <w:p w14:paraId="6D211DA7" w14:textId="77777777" w:rsidR="00503F93" w:rsidRPr="00BA3B22" w:rsidRDefault="00503F93" w:rsidP="00503F93">
            <w:pPr>
              <w:spacing w:after="0" w:line="240" w:lineRule="auto"/>
              <w:textAlignment w:val="center"/>
              <w:rPr>
                <w:rFonts w:ascii="Arial" w:eastAsia="Times New Roman" w:hAnsi="Arial" w:cs="Arial"/>
                <w:sz w:val="20"/>
                <w:szCs w:val="20"/>
                <w:lang w:eastAsia="en-AU"/>
              </w:rPr>
            </w:pPr>
            <w:r w:rsidRPr="00BA3B22">
              <w:rPr>
                <w:rFonts w:ascii="Arial" w:eastAsia="Times New Roman" w:hAnsi="Arial" w:cs="Arial"/>
                <w:i/>
                <w:iCs/>
                <w:color w:val="000000"/>
                <w:kern w:val="24"/>
                <w:sz w:val="20"/>
                <w:szCs w:val="20"/>
                <w:lang w:eastAsia="en-AU"/>
              </w:rPr>
              <w:t>RTK201306_45</w:t>
            </w:r>
          </w:p>
        </w:tc>
        <w:tc>
          <w:tcPr>
            <w:tcW w:w="1259" w:type="dxa"/>
            <w:tcBorders>
              <w:top w:val="nil"/>
              <w:left w:val="nil"/>
              <w:bottom w:val="single" w:sz="8" w:space="0" w:color="000000"/>
              <w:right w:val="nil"/>
            </w:tcBorders>
            <w:shd w:val="clear" w:color="auto" w:fill="D9D9D9"/>
            <w:tcMar>
              <w:top w:w="7" w:type="dxa"/>
              <w:left w:w="7" w:type="dxa"/>
              <w:bottom w:w="0" w:type="dxa"/>
              <w:right w:w="7" w:type="dxa"/>
            </w:tcMar>
            <w:vAlign w:val="center"/>
            <w:hideMark/>
          </w:tcPr>
          <w:p w14:paraId="2A7B87A1" w14:textId="77777777" w:rsidR="00503F93" w:rsidRPr="00BA3B22" w:rsidRDefault="00503F93" w:rsidP="00503F93">
            <w:pPr>
              <w:spacing w:after="0" w:line="240" w:lineRule="auto"/>
              <w:jc w:val="center"/>
              <w:textAlignment w:val="center"/>
              <w:rPr>
                <w:rFonts w:ascii="Arial" w:eastAsia="Times New Roman" w:hAnsi="Arial" w:cs="Arial"/>
                <w:sz w:val="20"/>
                <w:szCs w:val="20"/>
                <w:lang w:eastAsia="en-AU"/>
              </w:rPr>
            </w:pPr>
            <w:r w:rsidRPr="00BA3B22">
              <w:rPr>
                <w:rFonts w:ascii="Arial" w:eastAsia="Times New Roman" w:hAnsi="Arial" w:cs="Arial"/>
                <w:color w:val="000000"/>
                <w:kern w:val="24"/>
                <w:sz w:val="20"/>
                <w:szCs w:val="20"/>
                <w:lang w:eastAsia="en-AU"/>
              </w:rPr>
              <w:t>M1</w:t>
            </w:r>
          </w:p>
        </w:tc>
        <w:tc>
          <w:tcPr>
            <w:tcW w:w="1207" w:type="dxa"/>
            <w:tcBorders>
              <w:top w:val="nil"/>
              <w:left w:val="nil"/>
              <w:bottom w:val="single" w:sz="8" w:space="0" w:color="000000"/>
              <w:right w:val="nil"/>
            </w:tcBorders>
            <w:shd w:val="clear" w:color="auto" w:fill="D9D9D9"/>
            <w:tcMar>
              <w:top w:w="7" w:type="dxa"/>
              <w:left w:w="7" w:type="dxa"/>
              <w:bottom w:w="0" w:type="dxa"/>
              <w:right w:w="7" w:type="dxa"/>
            </w:tcMar>
            <w:vAlign w:val="center"/>
            <w:hideMark/>
          </w:tcPr>
          <w:p w14:paraId="600EFDFC" w14:textId="77777777" w:rsidR="00503F93" w:rsidRPr="00BA3B22" w:rsidRDefault="00503F93" w:rsidP="00503F93">
            <w:pPr>
              <w:spacing w:after="0" w:line="240" w:lineRule="auto"/>
              <w:jc w:val="center"/>
              <w:textAlignment w:val="center"/>
              <w:rPr>
                <w:rFonts w:ascii="Arial" w:eastAsia="Times New Roman" w:hAnsi="Arial" w:cs="Arial"/>
                <w:sz w:val="20"/>
                <w:szCs w:val="20"/>
                <w:lang w:eastAsia="en-AU"/>
              </w:rPr>
            </w:pPr>
            <w:r w:rsidRPr="00BA3B22">
              <w:rPr>
                <w:rFonts w:ascii="Arial" w:eastAsia="Times New Roman" w:hAnsi="Arial" w:cs="Arial"/>
                <w:b/>
                <w:bCs/>
                <w:color w:val="000000"/>
                <w:kern w:val="24"/>
                <w:sz w:val="20"/>
                <w:szCs w:val="20"/>
                <w:lang w:eastAsia="en-AU"/>
              </w:rPr>
              <w:t> </w:t>
            </w:r>
          </w:p>
        </w:tc>
        <w:tc>
          <w:tcPr>
            <w:tcW w:w="1009" w:type="dxa"/>
            <w:tcBorders>
              <w:top w:val="nil"/>
              <w:left w:val="nil"/>
              <w:bottom w:val="single" w:sz="8" w:space="0" w:color="000000"/>
              <w:right w:val="nil"/>
            </w:tcBorders>
            <w:shd w:val="clear" w:color="auto" w:fill="D9D9D9"/>
            <w:tcMar>
              <w:top w:w="7" w:type="dxa"/>
              <w:left w:w="7" w:type="dxa"/>
              <w:bottom w:w="0" w:type="dxa"/>
              <w:right w:w="7" w:type="dxa"/>
            </w:tcMar>
            <w:vAlign w:val="center"/>
            <w:hideMark/>
          </w:tcPr>
          <w:p w14:paraId="3A3285DD" w14:textId="77777777" w:rsidR="00503F93" w:rsidRPr="00BA3B22" w:rsidRDefault="00503F93" w:rsidP="00503F93">
            <w:pPr>
              <w:spacing w:after="0" w:line="240" w:lineRule="auto"/>
              <w:jc w:val="center"/>
              <w:textAlignment w:val="center"/>
              <w:rPr>
                <w:rFonts w:ascii="Arial" w:eastAsia="Times New Roman" w:hAnsi="Arial" w:cs="Arial"/>
                <w:sz w:val="20"/>
                <w:szCs w:val="20"/>
                <w:lang w:eastAsia="en-AU"/>
              </w:rPr>
            </w:pPr>
            <w:r w:rsidRPr="00BA3B22">
              <w:rPr>
                <w:rFonts w:ascii="Arial" w:eastAsia="Times New Roman" w:hAnsi="Arial" w:cs="Arial"/>
                <w:b/>
                <w:bCs/>
                <w:color w:val="000000"/>
                <w:kern w:val="24"/>
                <w:sz w:val="20"/>
                <w:szCs w:val="20"/>
                <w:lang w:eastAsia="en-AU"/>
              </w:rPr>
              <w:t> </w:t>
            </w:r>
          </w:p>
        </w:tc>
        <w:tc>
          <w:tcPr>
            <w:tcW w:w="1169" w:type="dxa"/>
            <w:tcBorders>
              <w:top w:val="nil"/>
              <w:left w:val="nil"/>
              <w:bottom w:val="single" w:sz="8" w:space="0" w:color="000000"/>
              <w:right w:val="nil"/>
            </w:tcBorders>
            <w:shd w:val="clear" w:color="auto" w:fill="D9D9D9"/>
            <w:tcMar>
              <w:top w:w="7" w:type="dxa"/>
              <w:left w:w="7" w:type="dxa"/>
              <w:bottom w:w="0" w:type="dxa"/>
              <w:right w:w="7" w:type="dxa"/>
            </w:tcMar>
            <w:vAlign w:val="center"/>
            <w:hideMark/>
          </w:tcPr>
          <w:p w14:paraId="3F46368B" w14:textId="77777777" w:rsidR="00503F93" w:rsidRPr="00BA3B22" w:rsidRDefault="00503F93" w:rsidP="00503F93">
            <w:pPr>
              <w:spacing w:after="0" w:line="240" w:lineRule="auto"/>
              <w:jc w:val="center"/>
              <w:textAlignment w:val="center"/>
              <w:rPr>
                <w:rFonts w:ascii="Arial" w:eastAsia="Times New Roman" w:hAnsi="Arial" w:cs="Arial"/>
                <w:sz w:val="20"/>
                <w:szCs w:val="20"/>
                <w:lang w:eastAsia="en-AU"/>
              </w:rPr>
            </w:pPr>
            <w:r w:rsidRPr="00BA3B22">
              <w:rPr>
                <w:rFonts w:ascii="Arial" w:eastAsia="Times New Roman" w:hAnsi="Arial" w:cs="Arial"/>
                <w:b/>
                <w:bCs/>
                <w:color w:val="000000"/>
                <w:kern w:val="24"/>
                <w:sz w:val="20"/>
                <w:szCs w:val="20"/>
                <w:lang w:eastAsia="en-AU"/>
              </w:rPr>
              <w:t>42.6</w:t>
            </w:r>
          </w:p>
        </w:tc>
        <w:tc>
          <w:tcPr>
            <w:tcW w:w="1167" w:type="dxa"/>
            <w:tcBorders>
              <w:top w:val="nil"/>
              <w:left w:val="nil"/>
              <w:bottom w:val="single" w:sz="8" w:space="0" w:color="000000"/>
              <w:right w:val="double" w:sz="6" w:space="0" w:color="000000"/>
            </w:tcBorders>
            <w:shd w:val="clear" w:color="auto" w:fill="D9D9D9"/>
            <w:tcMar>
              <w:top w:w="7" w:type="dxa"/>
              <w:left w:w="7" w:type="dxa"/>
              <w:bottom w:w="0" w:type="dxa"/>
              <w:right w:w="7" w:type="dxa"/>
            </w:tcMar>
            <w:vAlign w:val="center"/>
            <w:hideMark/>
          </w:tcPr>
          <w:p w14:paraId="03A74260" w14:textId="77777777" w:rsidR="00503F93" w:rsidRPr="00BA3B22" w:rsidRDefault="00503F93" w:rsidP="00503F93">
            <w:pPr>
              <w:spacing w:after="0" w:line="240" w:lineRule="auto"/>
              <w:jc w:val="center"/>
              <w:textAlignment w:val="center"/>
              <w:rPr>
                <w:rFonts w:ascii="Arial" w:eastAsia="Times New Roman" w:hAnsi="Arial" w:cs="Arial"/>
                <w:sz w:val="20"/>
                <w:szCs w:val="20"/>
                <w:lang w:eastAsia="en-AU"/>
              </w:rPr>
            </w:pPr>
            <w:r w:rsidRPr="00BA3B22">
              <w:rPr>
                <w:rFonts w:ascii="Arial" w:eastAsia="Times New Roman" w:hAnsi="Arial" w:cs="Arial"/>
                <w:b/>
                <w:bCs/>
                <w:color w:val="000000"/>
                <w:kern w:val="24"/>
                <w:sz w:val="20"/>
                <w:szCs w:val="20"/>
                <w:lang w:eastAsia="en-AU"/>
              </w:rPr>
              <w:t>0.8</w:t>
            </w:r>
          </w:p>
        </w:tc>
      </w:tr>
      <w:tr w:rsidR="00503F93" w:rsidRPr="00BA3B22" w14:paraId="1919FE4C" w14:textId="77777777" w:rsidTr="00503F93">
        <w:trPr>
          <w:trHeight w:val="230"/>
        </w:trPr>
        <w:tc>
          <w:tcPr>
            <w:tcW w:w="575" w:type="dxa"/>
            <w:vMerge w:val="restart"/>
            <w:tcBorders>
              <w:top w:val="double" w:sz="6" w:space="0" w:color="000000"/>
              <w:left w:val="single" w:sz="8" w:space="0" w:color="000000"/>
              <w:bottom w:val="double" w:sz="6" w:space="0" w:color="000000"/>
              <w:right w:val="double" w:sz="6" w:space="0" w:color="000000"/>
            </w:tcBorders>
            <w:shd w:val="clear" w:color="auto" w:fill="BFBFBF"/>
            <w:tcMar>
              <w:top w:w="7" w:type="dxa"/>
              <w:left w:w="7" w:type="dxa"/>
              <w:bottom w:w="0" w:type="dxa"/>
              <w:right w:w="7" w:type="dxa"/>
            </w:tcMar>
            <w:textDirection w:val="btLr"/>
            <w:vAlign w:val="center"/>
            <w:hideMark/>
          </w:tcPr>
          <w:p w14:paraId="0F1FF6F1" w14:textId="77777777" w:rsidR="00503F93" w:rsidRPr="00BA3B22" w:rsidRDefault="00503F93" w:rsidP="00503F93">
            <w:pPr>
              <w:spacing w:after="0" w:line="240" w:lineRule="auto"/>
              <w:jc w:val="center"/>
              <w:textAlignment w:val="center"/>
              <w:rPr>
                <w:rFonts w:ascii="Arial" w:eastAsia="Times New Roman" w:hAnsi="Arial" w:cs="Arial"/>
                <w:sz w:val="20"/>
                <w:szCs w:val="20"/>
                <w:lang w:eastAsia="en-AU"/>
              </w:rPr>
            </w:pPr>
            <w:r w:rsidRPr="00BA3B22">
              <w:rPr>
                <w:rFonts w:ascii="Arial" w:eastAsia="Times New Roman" w:hAnsi="Arial" w:cs="Arial"/>
                <w:b/>
                <w:bCs/>
                <w:i/>
                <w:iCs/>
                <w:color w:val="000000"/>
                <w:kern w:val="24"/>
                <w:sz w:val="20"/>
                <w:szCs w:val="20"/>
                <w:lang w:eastAsia="en-AU"/>
              </w:rPr>
              <w:t>Fauna</w:t>
            </w:r>
          </w:p>
        </w:tc>
        <w:tc>
          <w:tcPr>
            <w:tcW w:w="1178" w:type="dxa"/>
            <w:vMerge w:val="restart"/>
            <w:tcBorders>
              <w:top w:val="single" w:sz="8" w:space="0" w:color="000000"/>
              <w:left w:val="double" w:sz="6" w:space="0" w:color="000000"/>
              <w:bottom w:val="double" w:sz="6" w:space="0" w:color="000000"/>
              <w:right w:val="nil"/>
            </w:tcBorders>
            <w:shd w:val="clear" w:color="auto" w:fill="F2F2F2"/>
            <w:tcMar>
              <w:top w:w="7" w:type="dxa"/>
              <w:left w:w="7" w:type="dxa"/>
              <w:bottom w:w="0" w:type="dxa"/>
              <w:right w:w="7" w:type="dxa"/>
            </w:tcMar>
            <w:vAlign w:val="center"/>
            <w:hideMark/>
          </w:tcPr>
          <w:p w14:paraId="58513E50" w14:textId="0AE2C70E" w:rsidR="00503F93" w:rsidRPr="00BA3B22" w:rsidRDefault="00503F93" w:rsidP="00503F93">
            <w:pPr>
              <w:spacing w:after="0" w:line="240" w:lineRule="auto"/>
              <w:jc w:val="center"/>
              <w:textAlignment w:val="center"/>
              <w:rPr>
                <w:rFonts w:ascii="Arial" w:eastAsia="Times New Roman" w:hAnsi="Arial" w:cs="Arial"/>
                <w:sz w:val="20"/>
                <w:szCs w:val="20"/>
                <w:lang w:eastAsia="en-AU"/>
              </w:rPr>
            </w:pPr>
            <w:r w:rsidRPr="00BA3B22">
              <w:rPr>
                <w:rFonts w:ascii="Arial" w:eastAsia="Times New Roman" w:hAnsi="Arial" w:cs="Arial"/>
                <w:b/>
                <w:bCs/>
                <w:color w:val="000000"/>
                <w:kern w:val="24"/>
                <w:sz w:val="20"/>
                <w:szCs w:val="20"/>
                <w:lang w:eastAsia="en-AU"/>
              </w:rPr>
              <w:t>Shuan</w:t>
            </w:r>
            <w:r w:rsidR="00DA56D6" w:rsidRPr="00BA3B22">
              <w:rPr>
                <w:rFonts w:ascii="Arial" w:eastAsia="Times New Roman" w:hAnsi="Arial" w:cs="Arial"/>
                <w:b/>
                <w:bCs/>
                <w:color w:val="000000"/>
                <w:kern w:val="24"/>
                <w:sz w:val="20"/>
                <w:szCs w:val="20"/>
                <w:lang w:eastAsia="en-AU"/>
              </w:rPr>
              <w:t>g</w:t>
            </w:r>
            <w:r w:rsidRPr="00BA3B22">
              <w:rPr>
                <w:rFonts w:ascii="Arial" w:eastAsia="Times New Roman" w:hAnsi="Arial" w:cs="Arial"/>
                <w:b/>
                <w:bCs/>
                <w:color w:val="000000"/>
                <w:kern w:val="24"/>
                <w:sz w:val="20"/>
                <w:szCs w:val="20"/>
                <w:lang w:eastAsia="en-AU"/>
              </w:rPr>
              <w:t>tan</w:t>
            </w:r>
          </w:p>
        </w:tc>
        <w:tc>
          <w:tcPr>
            <w:tcW w:w="1933" w:type="dxa"/>
            <w:tcBorders>
              <w:top w:val="single" w:sz="8" w:space="0" w:color="000000"/>
              <w:left w:val="nil"/>
              <w:bottom w:val="nil"/>
              <w:right w:val="nil"/>
            </w:tcBorders>
            <w:shd w:val="clear" w:color="auto" w:fill="F2F2F2"/>
            <w:tcMar>
              <w:top w:w="7" w:type="dxa"/>
              <w:left w:w="7" w:type="dxa"/>
              <w:bottom w:w="0" w:type="dxa"/>
              <w:right w:w="7" w:type="dxa"/>
            </w:tcMar>
            <w:vAlign w:val="center"/>
            <w:hideMark/>
          </w:tcPr>
          <w:p w14:paraId="3FD056D5" w14:textId="77777777" w:rsidR="00503F93" w:rsidRPr="00BA3B22" w:rsidRDefault="00503F93" w:rsidP="00503F93">
            <w:pPr>
              <w:spacing w:after="0" w:line="240" w:lineRule="auto"/>
              <w:textAlignment w:val="center"/>
              <w:rPr>
                <w:rFonts w:ascii="Arial" w:eastAsia="Times New Roman" w:hAnsi="Arial" w:cs="Arial"/>
                <w:sz w:val="20"/>
                <w:szCs w:val="20"/>
                <w:lang w:eastAsia="en-AU"/>
              </w:rPr>
            </w:pPr>
            <w:r w:rsidRPr="00BA3B22">
              <w:rPr>
                <w:rFonts w:ascii="Arial" w:eastAsia="Times New Roman" w:hAnsi="Arial" w:cs="Arial"/>
                <w:i/>
                <w:iCs/>
                <w:color w:val="000000"/>
                <w:kern w:val="24"/>
                <w:sz w:val="20"/>
                <w:szCs w:val="20"/>
                <w:lang w:eastAsia="en-AU"/>
              </w:rPr>
              <w:t>Cervid 278</w:t>
            </w:r>
          </w:p>
        </w:tc>
        <w:tc>
          <w:tcPr>
            <w:tcW w:w="1259" w:type="dxa"/>
            <w:tcBorders>
              <w:top w:val="single" w:sz="8" w:space="0" w:color="000000"/>
              <w:left w:val="nil"/>
              <w:bottom w:val="nil"/>
              <w:right w:val="nil"/>
            </w:tcBorders>
            <w:shd w:val="clear" w:color="auto" w:fill="F2F2F2"/>
            <w:tcMar>
              <w:top w:w="7" w:type="dxa"/>
              <w:left w:w="7" w:type="dxa"/>
              <w:bottom w:w="0" w:type="dxa"/>
              <w:right w:w="7" w:type="dxa"/>
            </w:tcMar>
            <w:vAlign w:val="center"/>
            <w:hideMark/>
          </w:tcPr>
          <w:p w14:paraId="36A00611" w14:textId="77777777" w:rsidR="00503F93" w:rsidRPr="00BA3B22" w:rsidRDefault="00503F93" w:rsidP="00503F93">
            <w:pPr>
              <w:spacing w:after="0" w:line="240" w:lineRule="auto"/>
              <w:jc w:val="center"/>
              <w:textAlignment w:val="center"/>
              <w:rPr>
                <w:rFonts w:ascii="Arial" w:eastAsia="Times New Roman" w:hAnsi="Arial" w:cs="Arial"/>
                <w:sz w:val="20"/>
                <w:szCs w:val="20"/>
                <w:lang w:eastAsia="en-AU"/>
              </w:rPr>
            </w:pPr>
            <w:r w:rsidRPr="00BA3B22">
              <w:rPr>
                <w:rFonts w:ascii="Arial" w:eastAsia="Times New Roman" w:hAnsi="Arial" w:cs="Arial"/>
                <w:color w:val="000000"/>
                <w:kern w:val="24"/>
                <w:sz w:val="20"/>
                <w:szCs w:val="20"/>
                <w:lang w:eastAsia="en-AU"/>
              </w:rPr>
              <w:t>Mx</w:t>
            </w:r>
          </w:p>
        </w:tc>
        <w:tc>
          <w:tcPr>
            <w:tcW w:w="1207" w:type="dxa"/>
            <w:tcBorders>
              <w:top w:val="single" w:sz="8" w:space="0" w:color="000000"/>
              <w:left w:val="nil"/>
              <w:bottom w:val="nil"/>
              <w:right w:val="nil"/>
            </w:tcBorders>
            <w:shd w:val="clear" w:color="auto" w:fill="F2F2F2"/>
            <w:tcMar>
              <w:top w:w="7" w:type="dxa"/>
              <w:left w:w="7" w:type="dxa"/>
              <w:bottom w:w="0" w:type="dxa"/>
              <w:right w:w="7" w:type="dxa"/>
            </w:tcMar>
            <w:vAlign w:val="center"/>
            <w:hideMark/>
          </w:tcPr>
          <w:p w14:paraId="3415881A" w14:textId="77777777" w:rsidR="00503F93" w:rsidRPr="00BA3B22" w:rsidRDefault="00503F93" w:rsidP="00503F93">
            <w:pPr>
              <w:spacing w:after="0" w:line="240" w:lineRule="auto"/>
              <w:jc w:val="center"/>
              <w:textAlignment w:val="center"/>
              <w:rPr>
                <w:rFonts w:ascii="Arial" w:eastAsia="Times New Roman" w:hAnsi="Arial" w:cs="Arial"/>
                <w:sz w:val="20"/>
                <w:szCs w:val="20"/>
                <w:lang w:eastAsia="en-AU"/>
              </w:rPr>
            </w:pPr>
            <w:r w:rsidRPr="00BA3B22">
              <w:rPr>
                <w:rFonts w:ascii="Arial" w:eastAsia="Times New Roman" w:hAnsi="Arial" w:cs="Arial"/>
                <w:b/>
                <w:bCs/>
                <w:color w:val="000000"/>
                <w:kern w:val="24"/>
                <w:sz w:val="20"/>
                <w:szCs w:val="20"/>
                <w:lang w:eastAsia="en-AU"/>
              </w:rPr>
              <w:t> </w:t>
            </w:r>
          </w:p>
        </w:tc>
        <w:tc>
          <w:tcPr>
            <w:tcW w:w="1009" w:type="dxa"/>
            <w:tcBorders>
              <w:top w:val="single" w:sz="8" w:space="0" w:color="000000"/>
              <w:left w:val="nil"/>
              <w:bottom w:val="nil"/>
              <w:right w:val="nil"/>
            </w:tcBorders>
            <w:shd w:val="clear" w:color="auto" w:fill="F2F2F2"/>
            <w:tcMar>
              <w:top w:w="7" w:type="dxa"/>
              <w:left w:w="7" w:type="dxa"/>
              <w:bottom w:w="0" w:type="dxa"/>
              <w:right w:w="7" w:type="dxa"/>
            </w:tcMar>
            <w:vAlign w:val="center"/>
            <w:hideMark/>
          </w:tcPr>
          <w:p w14:paraId="391323B0" w14:textId="77777777" w:rsidR="00503F93" w:rsidRPr="00BA3B22" w:rsidRDefault="00503F93" w:rsidP="00503F93">
            <w:pPr>
              <w:spacing w:after="0" w:line="240" w:lineRule="auto"/>
              <w:jc w:val="center"/>
              <w:textAlignment w:val="center"/>
              <w:rPr>
                <w:rFonts w:ascii="Arial" w:eastAsia="Times New Roman" w:hAnsi="Arial" w:cs="Arial"/>
                <w:sz w:val="20"/>
                <w:szCs w:val="20"/>
                <w:lang w:eastAsia="en-AU"/>
              </w:rPr>
            </w:pPr>
            <w:r w:rsidRPr="00BA3B22">
              <w:rPr>
                <w:rFonts w:ascii="Arial" w:eastAsia="Times New Roman" w:hAnsi="Arial" w:cs="Arial"/>
                <w:b/>
                <w:bCs/>
                <w:color w:val="000000"/>
                <w:kern w:val="24"/>
                <w:sz w:val="20"/>
                <w:szCs w:val="20"/>
                <w:lang w:eastAsia="en-AU"/>
              </w:rPr>
              <w:t> </w:t>
            </w:r>
          </w:p>
        </w:tc>
        <w:tc>
          <w:tcPr>
            <w:tcW w:w="1169" w:type="dxa"/>
            <w:tcBorders>
              <w:top w:val="single" w:sz="8" w:space="0" w:color="000000"/>
              <w:left w:val="nil"/>
              <w:bottom w:val="nil"/>
              <w:right w:val="nil"/>
            </w:tcBorders>
            <w:shd w:val="clear" w:color="auto" w:fill="F2F2F2"/>
            <w:tcMar>
              <w:top w:w="7" w:type="dxa"/>
              <w:left w:w="7" w:type="dxa"/>
              <w:bottom w:w="0" w:type="dxa"/>
              <w:right w:w="7" w:type="dxa"/>
            </w:tcMar>
            <w:vAlign w:val="center"/>
            <w:hideMark/>
          </w:tcPr>
          <w:p w14:paraId="2E4CF367" w14:textId="77777777" w:rsidR="00503F93" w:rsidRPr="00BA3B22" w:rsidRDefault="00503F93" w:rsidP="00503F93">
            <w:pPr>
              <w:spacing w:after="0" w:line="240" w:lineRule="auto"/>
              <w:jc w:val="center"/>
              <w:textAlignment w:val="center"/>
              <w:rPr>
                <w:rFonts w:ascii="Arial" w:eastAsia="Times New Roman" w:hAnsi="Arial" w:cs="Arial"/>
                <w:sz w:val="20"/>
                <w:szCs w:val="20"/>
                <w:lang w:eastAsia="en-AU"/>
              </w:rPr>
            </w:pPr>
            <w:r w:rsidRPr="00BA3B22">
              <w:rPr>
                <w:rFonts w:ascii="Arial" w:eastAsia="Times New Roman" w:hAnsi="Arial" w:cs="Arial"/>
                <w:b/>
                <w:bCs/>
                <w:color w:val="000000"/>
                <w:kern w:val="24"/>
                <w:sz w:val="20"/>
                <w:szCs w:val="20"/>
                <w:lang w:eastAsia="en-AU"/>
              </w:rPr>
              <w:t>248</w:t>
            </w:r>
          </w:p>
        </w:tc>
        <w:tc>
          <w:tcPr>
            <w:tcW w:w="1167" w:type="dxa"/>
            <w:tcBorders>
              <w:top w:val="single" w:sz="8" w:space="0" w:color="000000"/>
              <w:left w:val="nil"/>
              <w:bottom w:val="nil"/>
              <w:right w:val="double" w:sz="6" w:space="0" w:color="000000"/>
            </w:tcBorders>
            <w:shd w:val="clear" w:color="auto" w:fill="F2F2F2"/>
            <w:tcMar>
              <w:top w:w="7" w:type="dxa"/>
              <w:left w:w="7" w:type="dxa"/>
              <w:bottom w:w="0" w:type="dxa"/>
              <w:right w:w="7" w:type="dxa"/>
            </w:tcMar>
            <w:vAlign w:val="center"/>
            <w:hideMark/>
          </w:tcPr>
          <w:p w14:paraId="59226F70" w14:textId="77777777" w:rsidR="00503F93" w:rsidRPr="00BA3B22" w:rsidRDefault="00503F93" w:rsidP="00503F93">
            <w:pPr>
              <w:spacing w:after="0" w:line="240" w:lineRule="auto"/>
              <w:jc w:val="center"/>
              <w:textAlignment w:val="center"/>
              <w:rPr>
                <w:rFonts w:ascii="Arial" w:eastAsia="Times New Roman" w:hAnsi="Arial" w:cs="Arial"/>
                <w:sz w:val="20"/>
                <w:szCs w:val="20"/>
                <w:lang w:eastAsia="en-AU"/>
              </w:rPr>
            </w:pPr>
            <w:r w:rsidRPr="00BA3B22">
              <w:rPr>
                <w:rFonts w:ascii="Arial" w:eastAsia="Times New Roman" w:hAnsi="Arial" w:cs="Arial"/>
                <w:b/>
                <w:bCs/>
                <w:color w:val="000000"/>
                <w:kern w:val="24"/>
                <w:sz w:val="20"/>
                <w:szCs w:val="20"/>
                <w:lang w:eastAsia="en-AU"/>
              </w:rPr>
              <w:t>13.5</w:t>
            </w:r>
          </w:p>
        </w:tc>
      </w:tr>
      <w:tr w:rsidR="00503F93" w:rsidRPr="00BA3B22" w14:paraId="467B1620" w14:textId="77777777" w:rsidTr="00503F93">
        <w:trPr>
          <w:trHeight w:val="207"/>
        </w:trPr>
        <w:tc>
          <w:tcPr>
            <w:tcW w:w="0" w:type="auto"/>
            <w:vMerge/>
            <w:tcBorders>
              <w:top w:val="double" w:sz="6" w:space="0" w:color="000000"/>
              <w:left w:val="single" w:sz="8" w:space="0" w:color="000000"/>
              <w:bottom w:val="double" w:sz="6" w:space="0" w:color="000000"/>
              <w:right w:val="double" w:sz="6" w:space="0" w:color="000000"/>
            </w:tcBorders>
            <w:vAlign w:val="center"/>
            <w:hideMark/>
          </w:tcPr>
          <w:p w14:paraId="153D5E96" w14:textId="77777777" w:rsidR="00503F93" w:rsidRPr="00BA3B22" w:rsidRDefault="00503F93" w:rsidP="00503F93">
            <w:pPr>
              <w:spacing w:after="0" w:line="240" w:lineRule="auto"/>
              <w:rPr>
                <w:rFonts w:ascii="Arial" w:eastAsia="Times New Roman" w:hAnsi="Arial" w:cs="Arial"/>
                <w:sz w:val="20"/>
                <w:szCs w:val="20"/>
                <w:lang w:eastAsia="en-AU"/>
              </w:rPr>
            </w:pPr>
          </w:p>
        </w:tc>
        <w:tc>
          <w:tcPr>
            <w:tcW w:w="0" w:type="auto"/>
            <w:vMerge/>
            <w:tcBorders>
              <w:top w:val="single" w:sz="8" w:space="0" w:color="000000"/>
              <w:left w:val="double" w:sz="6" w:space="0" w:color="000000"/>
              <w:bottom w:val="double" w:sz="6" w:space="0" w:color="000000"/>
              <w:right w:val="nil"/>
            </w:tcBorders>
            <w:vAlign w:val="center"/>
            <w:hideMark/>
          </w:tcPr>
          <w:p w14:paraId="6E626413" w14:textId="77777777" w:rsidR="00503F93" w:rsidRPr="00BA3B22" w:rsidRDefault="00503F93" w:rsidP="00503F93">
            <w:pPr>
              <w:spacing w:after="0" w:line="240" w:lineRule="auto"/>
              <w:rPr>
                <w:rFonts w:ascii="Arial" w:eastAsia="Times New Roman" w:hAnsi="Arial" w:cs="Arial"/>
                <w:sz w:val="20"/>
                <w:szCs w:val="20"/>
                <w:lang w:eastAsia="en-AU"/>
              </w:rPr>
            </w:pPr>
          </w:p>
        </w:tc>
        <w:tc>
          <w:tcPr>
            <w:tcW w:w="1933" w:type="dxa"/>
            <w:tcBorders>
              <w:top w:val="nil"/>
              <w:left w:val="nil"/>
              <w:bottom w:val="nil"/>
              <w:right w:val="nil"/>
            </w:tcBorders>
            <w:shd w:val="clear" w:color="auto" w:fill="F2F2F2"/>
            <w:tcMar>
              <w:top w:w="7" w:type="dxa"/>
              <w:left w:w="7" w:type="dxa"/>
              <w:bottom w:w="0" w:type="dxa"/>
              <w:right w:w="7" w:type="dxa"/>
            </w:tcMar>
            <w:vAlign w:val="center"/>
            <w:hideMark/>
          </w:tcPr>
          <w:p w14:paraId="4FA626F6" w14:textId="77777777" w:rsidR="00503F93" w:rsidRPr="00BA3B22" w:rsidRDefault="00503F93" w:rsidP="00503F93">
            <w:pPr>
              <w:spacing w:after="0" w:line="240" w:lineRule="auto"/>
              <w:textAlignment w:val="center"/>
              <w:rPr>
                <w:rFonts w:ascii="Arial" w:eastAsia="Times New Roman" w:hAnsi="Arial" w:cs="Arial"/>
                <w:sz w:val="20"/>
                <w:szCs w:val="20"/>
                <w:lang w:eastAsia="en-AU"/>
              </w:rPr>
            </w:pPr>
            <w:r w:rsidRPr="00BA3B22">
              <w:rPr>
                <w:rFonts w:ascii="Arial" w:eastAsia="Times New Roman" w:hAnsi="Arial" w:cs="Arial"/>
                <w:i/>
                <w:iCs/>
                <w:color w:val="000000"/>
                <w:kern w:val="24"/>
                <w:sz w:val="20"/>
                <w:szCs w:val="20"/>
                <w:lang w:eastAsia="en-AU"/>
              </w:rPr>
              <w:t>Cervid 279</w:t>
            </w:r>
          </w:p>
        </w:tc>
        <w:tc>
          <w:tcPr>
            <w:tcW w:w="1259" w:type="dxa"/>
            <w:tcBorders>
              <w:top w:val="nil"/>
              <w:left w:val="nil"/>
              <w:bottom w:val="nil"/>
              <w:right w:val="nil"/>
            </w:tcBorders>
            <w:shd w:val="clear" w:color="auto" w:fill="F2F2F2"/>
            <w:tcMar>
              <w:top w:w="7" w:type="dxa"/>
              <w:left w:w="7" w:type="dxa"/>
              <w:bottom w:w="0" w:type="dxa"/>
              <w:right w:w="7" w:type="dxa"/>
            </w:tcMar>
            <w:vAlign w:val="center"/>
            <w:hideMark/>
          </w:tcPr>
          <w:p w14:paraId="34318129" w14:textId="77777777" w:rsidR="00503F93" w:rsidRPr="00BA3B22" w:rsidRDefault="00503F93" w:rsidP="00503F93">
            <w:pPr>
              <w:spacing w:after="0" w:line="240" w:lineRule="auto"/>
              <w:jc w:val="center"/>
              <w:textAlignment w:val="center"/>
              <w:rPr>
                <w:rFonts w:ascii="Arial" w:eastAsia="Times New Roman" w:hAnsi="Arial" w:cs="Arial"/>
                <w:sz w:val="20"/>
                <w:szCs w:val="20"/>
                <w:lang w:eastAsia="en-AU"/>
              </w:rPr>
            </w:pPr>
            <w:r w:rsidRPr="00BA3B22">
              <w:rPr>
                <w:rFonts w:ascii="Arial" w:eastAsia="Times New Roman" w:hAnsi="Arial" w:cs="Arial"/>
                <w:color w:val="000000"/>
                <w:kern w:val="24"/>
                <w:sz w:val="20"/>
                <w:szCs w:val="20"/>
                <w:lang w:eastAsia="en-AU"/>
              </w:rPr>
              <w:t>Mx</w:t>
            </w:r>
          </w:p>
        </w:tc>
        <w:tc>
          <w:tcPr>
            <w:tcW w:w="1207" w:type="dxa"/>
            <w:tcBorders>
              <w:top w:val="nil"/>
              <w:left w:val="nil"/>
              <w:bottom w:val="nil"/>
              <w:right w:val="nil"/>
            </w:tcBorders>
            <w:shd w:val="clear" w:color="auto" w:fill="F2F2F2"/>
            <w:tcMar>
              <w:top w:w="7" w:type="dxa"/>
              <w:left w:w="7" w:type="dxa"/>
              <w:bottom w:w="0" w:type="dxa"/>
              <w:right w:w="7" w:type="dxa"/>
            </w:tcMar>
            <w:vAlign w:val="center"/>
            <w:hideMark/>
          </w:tcPr>
          <w:p w14:paraId="6A34DAE8" w14:textId="77777777" w:rsidR="00503F93" w:rsidRPr="00BA3B22" w:rsidRDefault="00503F93" w:rsidP="00503F93">
            <w:pPr>
              <w:spacing w:after="0" w:line="240" w:lineRule="auto"/>
              <w:jc w:val="center"/>
              <w:textAlignment w:val="center"/>
              <w:rPr>
                <w:rFonts w:ascii="Arial" w:eastAsia="Times New Roman" w:hAnsi="Arial" w:cs="Arial"/>
                <w:sz w:val="20"/>
                <w:szCs w:val="20"/>
                <w:lang w:eastAsia="en-AU"/>
              </w:rPr>
            </w:pPr>
            <w:r w:rsidRPr="00BA3B22">
              <w:rPr>
                <w:rFonts w:ascii="Arial" w:eastAsia="Times New Roman" w:hAnsi="Arial" w:cs="Arial"/>
                <w:b/>
                <w:bCs/>
                <w:color w:val="000000"/>
                <w:kern w:val="24"/>
                <w:sz w:val="20"/>
                <w:szCs w:val="20"/>
                <w:lang w:eastAsia="en-AU"/>
              </w:rPr>
              <w:t> </w:t>
            </w:r>
          </w:p>
        </w:tc>
        <w:tc>
          <w:tcPr>
            <w:tcW w:w="1009" w:type="dxa"/>
            <w:tcBorders>
              <w:top w:val="nil"/>
              <w:left w:val="nil"/>
              <w:bottom w:val="nil"/>
              <w:right w:val="nil"/>
            </w:tcBorders>
            <w:shd w:val="clear" w:color="auto" w:fill="F2F2F2"/>
            <w:tcMar>
              <w:top w:w="7" w:type="dxa"/>
              <w:left w:w="7" w:type="dxa"/>
              <w:bottom w:w="0" w:type="dxa"/>
              <w:right w:w="7" w:type="dxa"/>
            </w:tcMar>
            <w:vAlign w:val="center"/>
            <w:hideMark/>
          </w:tcPr>
          <w:p w14:paraId="08BEEE65" w14:textId="77777777" w:rsidR="00503F93" w:rsidRPr="00BA3B22" w:rsidRDefault="00503F93" w:rsidP="00503F93">
            <w:pPr>
              <w:spacing w:after="0" w:line="240" w:lineRule="auto"/>
              <w:jc w:val="center"/>
              <w:textAlignment w:val="center"/>
              <w:rPr>
                <w:rFonts w:ascii="Arial" w:eastAsia="Times New Roman" w:hAnsi="Arial" w:cs="Arial"/>
                <w:sz w:val="20"/>
                <w:szCs w:val="20"/>
                <w:lang w:eastAsia="en-AU"/>
              </w:rPr>
            </w:pPr>
            <w:r w:rsidRPr="00BA3B22">
              <w:rPr>
                <w:rFonts w:ascii="Arial" w:eastAsia="Times New Roman" w:hAnsi="Arial" w:cs="Arial"/>
                <w:b/>
                <w:bCs/>
                <w:color w:val="000000"/>
                <w:kern w:val="24"/>
                <w:sz w:val="20"/>
                <w:szCs w:val="20"/>
                <w:lang w:eastAsia="en-AU"/>
              </w:rPr>
              <w:t> </w:t>
            </w:r>
          </w:p>
        </w:tc>
        <w:tc>
          <w:tcPr>
            <w:tcW w:w="1169" w:type="dxa"/>
            <w:tcBorders>
              <w:top w:val="nil"/>
              <w:left w:val="nil"/>
              <w:bottom w:val="nil"/>
              <w:right w:val="nil"/>
            </w:tcBorders>
            <w:shd w:val="clear" w:color="auto" w:fill="F2F2F2"/>
            <w:tcMar>
              <w:top w:w="7" w:type="dxa"/>
              <w:left w:w="7" w:type="dxa"/>
              <w:bottom w:w="0" w:type="dxa"/>
              <w:right w:w="7" w:type="dxa"/>
            </w:tcMar>
            <w:vAlign w:val="center"/>
            <w:hideMark/>
          </w:tcPr>
          <w:p w14:paraId="1FCC52B0" w14:textId="77777777" w:rsidR="00503F93" w:rsidRPr="00BA3B22" w:rsidRDefault="00503F93" w:rsidP="00503F93">
            <w:pPr>
              <w:spacing w:after="0" w:line="240" w:lineRule="auto"/>
              <w:jc w:val="center"/>
              <w:textAlignment w:val="center"/>
              <w:rPr>
                <w:rFonts w:ascii="Arial" w:eastAsia="Times New Roman" w:hAnsi="Arial" w:cs="Arial"/>
                <w:sz w:val="20"/>
                <w:szCs w:val="20"/>
                <w:lang w:eastAsia="en-AU"/>
              </w:rPr>
            </w:pPr>
            <w:r w:rsidRPr="00BA3B22">
              <w:rPr>
                <w:rFonts w:ascii="Arial" w:eastAsia="Times New Roman" w:hAnsi="Arial" w:cs="Arial"/>
                <w:b/>
                <w:bCs/>
                <w:color w:val="000000"/>
                <w:kern w:val="24"/>
                <w:sz w:val="20"/>
                <w:szCs w:val="20"/>
                <w:lang w:eastAsia="en-AU"/>
              </w:rPr>
              <w:t>228.9</w:t>
            </w:r>
          </w:p>
        </w:tc>
        <w:tc>
          <w:tcPr>
            <w:tcW w:w="1167" w:type="dxa"/>
            <w:tcBorders>
              <w:top w:val="nil"/>
              <w:left w:val="nil"/>
              <w:bottom w:val="nil"/>
              <w:right w:val="double" w:sz="6" w:space="0" w:color="000000"/>
            </w:tcBorders>
            <w:shd w:val="clear" w:color="auto" w:fill="F2F2F2"/>
            <w:tcMar>
              <w:top w:w="7" w:type="dxa"/>
              <w:left w:w="7" w:type="dxa"/>
              <w:bottom w:w="0" w:type="dxa"/>
              <w:right w:w="7" w:type="dxa"/>
            </w:tcMar>
            <w:vAlign w:val="center"/>
            <w:hideMark/>
          </w:tcPr>
          <w:p w14:paraId="7C8CF40A" w14:textId="77777777" w:rsidR="00503F93" w:rsidRPr="00BA3B22" w:rsidRDefault="00503F93" w:rsidP="00503F93">
            <w:pPr>
              <w:spacing w:after="0" w:line="240" w:lineRule="auto"/>
              <w:jc w:val="center"/>
              <w:textAlignment w:val="center"/>
              <w:rPr>
                <w:rFonts w:ascii="Arial" w:eastAsia="Times New Roman" w:hAnsi="Arial" w:cs="Arial"/>
                <w:sz w:val="20"/>
                <w:szCs w:val="20"/>
                <w:lang w:eastAsia="en-AU"/>
              </w:rPr>
            </w:pPr>
            <w:r w:rsidRPr="00BA3B22">
              <w:rPr>
                <w:rFonts w:ascii="Arial" w:eastAsia="Times New Roman" w:hAnsi="Arial" w:cs="Arial"/>
                <w:b/>
                <w:bCs/>
                <w:color w:val="000000"/>
                <w:kern w:val="24"/>
                <w:sz w:val="20"/>
                <w:szCs w:val="20"/>
                <w:lang w:eastAsia="en-AU"/>
              </w:rPr>
              <w:t>21.6</w:t>
            </w:r>
          </w:p>
        </w:tc>
      </w:tr>
      <w:tr w:rsidR="00503F93" w:rsidRPr="00BA3B22" w14:paraId="1D8E89AF" w14:textId="77777777" w:rsidTr="00503F93">
        <w:trPr>
          <w:trHeight w:val="207"/>
        </w:trPr>
        <w:tc>
          <w:tcPr>
            <w:tcW w:w="0" w:type="auto"/>
            <w:vMerge/>
            <w:tcBorders>
              <w:top w:val="double" w:sz="6" w:space="0" w:color="000000"/>
              <w:left w:val="single" w:sz="8" w:space="0" w:color="000000"/>
              <w:bottom w:val="double" w:sz="6" w:space="0" w:color="000000"/>
              <w:right w:val="double" w:sz="6" w:space="0" w:color="000000"/>
            </w:tcBorders>
            <w:vAlign w:val="center"/>
            <w:hideMark/>
          </w:tcPr>
          <w:p w14:paraId="7B0C9214" w14:textId="77777777" w:rsidR="00503F93" w:rsidRPr="00BA3B22" w:rsidRDefault="00503F93" w:rsidP="00503F93">
            <w:pPr>
              <w:spacing w:after="0" w:line="240" w:lineRule="auto"/>
              <w:rPr>
                <w:rFonts w:ascii="Arial" w:eastAsia="Times New Roman" w:hAnsi="Arial" w:cs="Arial"/>
                <w:sz w:val="20"/>
                <w:szCs w:val="20"/>
                <w:lang w:eastAsia="en-AU"/>
              </w:rPr>
            </w:pPr>
          </w:p>
        </w:tc>
        <w:tc>
          <w:tcPr>
            <w:tcW w:w="0" w:type="auto"/>
            <w:vMerge/>
            <w:tcBorders>
              <w:top w:val="single" w:sz="8" w:space="0" w:color="000000"/>
              <w:left w:val="double" w:sz="6" w:space="0" w:color="000000"/>
              <w:bottom w:val="double" w:sz="6" w:space="0" w:color="000000"/>
              <w:right w:val="nil"/>
            </w:tcBorders>
            <w:vAlign w:val="center"/>
            <w:hideMark/>
          </w:tcPr>
          <w:p w14:paraId="2C4CFBE8" w14:textId="77777777" w:rsidR="00503F93" w:rsidRPr="00BA3B22" w:rsidRDefault="00503F93" w:rsidP="00503F93">
            <w:pPr>
              <w:spacing w:after="0" w:line="240" w:lineRule="auto"/>
              <w:rPr>
                <w:rFonts w:ascii="Arial" w:eastAsia="Times New Roman" w:hAnsi="Arial" w:cs="Arial"/>
                <w:sz w:val="20"/>
                <w:szCs w:val="20"/>
                <w:lang w:eastAsia="en-AU"/>
              </w:rPr>
            </w:pPr>
          </w:p>
        </w:tc>
        <w:tc>
          <w:tcPr>
            <w:tcW w:w="1933" w:type="dxa"/>
            <w:tcBorders>
              <w:top w:val="nil"/>
              <w:left w:val="nil"/>
              <w:bottom w:val="nil"/>
              <w:right w:val="nil"/>
            </w:tcBorders>
            <w:shd w:val="clear" w:color="auto" w:fill="F2F2F2"/>
            <w:tcMar>
              <w:top w:w="7" w:type="dxa"/>
              <w:left w:w="7" w:type="dxa"/>
              <w:bottom w:w="0" w:type="dxa"/>
              <w:right w:w="7" w:type="dxa"/>
            </w:tcMar>
            <w:vAlign w:val="center"/>
            <w:hideMark/>
          </w:tcPr>
          <w:p w14:paraId="2068C9D3" w14:textId="77777777" w:rsidR="00503F93" w:rsidRPr="00BA3B22" w:rsidRDefault="00503F93" w:rsidP="00503F93">
            <w:pPr>
              <w:spacing w:after="0" w:line="240" w:lineRule="auto"/>
              <w:textAlignment w:val="center"/>
              <w:rPr>
                <w:rFonts w:ascii="Arial" w:eastAsia="Times New Roman" w:hAnsi="Arial" w:cs="Arial"/>
                <w:sz w:val="20"/>
                <w:szCs w:val="20"/>
                <w:lang w:eastAsia="en-AU"/>
              </w:rPr>
            </w:pPr>
            <w:r w:rsidRPr="00BA3B22">
              <w:rPr>
                <w:rFonts w:ascii="Arial" w:eastAsia="Times New Roman" w:hAnsi="Arial" w:cs="Arial"/>
                <w:i/>
                <w:iCs/>
                <w:color w:val="000000"/>
                <w:kern w:val="24"/>
                <w:sz w:val="20"/>
                <w:szCs w:val="20"/>
                <w:lang w:eastAsia="en-AU"/>
              </w:rPr>
              <w:t>Cervid 286</w:t>
            </w:r>
          </w:p>
        </w:tc>
        <w:tc>
          <w:tcPr>
            <w:tcW w:w="1259" w:type="dxa"/>
            <w:tcBorders>
              <w:top w:val="nil"/>
              <w:left w:val="nil"/>
              <w:bottom w:val="nil"/>
              <w:right w:val="nil"/>
            </w:tcBorders>
            <w:shd w:val="clear" w:color="auto" w:fill="F2F2F2"/>
            <w:tcMar>
              <w:top w:w="7" w:type="dxa"/>
              <w:left w:w="7" w:type="dxa"/>
              <w:bottom w:w="0" w:type="dxa"/>
              <w:right w:w="7" w:type="dxa"/>
            </w:tcMar>
            <w:vAlign w:val="center"/>
            <w:hideMark/>
          </w:tcPr>
          <w:p w14:paraId="6F13759F" w14:textId="77777777" w:rsidR="00503F93" w:rsidRPr="00BA3B22" w:rsidRDefault="00503F93" w:rsidP="00503F93">
            <w:pPr>
              <w:spacing w:after="0" w:line="240" w:lineRule="auto"/>
              <w:jc w:val="center"/>
              <w:textAlignment w:val="center"/>
              <w:rPr>
                <w:rFonts w:ascii="Arial" w:eastAsia="Times New Roman" w:hAnsi="Arial" w:cs="Arial"/>
                <w:sz w:val="20"/>
                <w:szCs w:val="20"/>
                <w:lang w:eastAsia="en-AU"/>
              </w:rPr>
            </w:pPr>
            <w:r w:rsidRPr="00BA3B22">
              <w:rPr>
                <w:rFonts w:ascii="Arial" w:eastAsia="Times New Roman" w:hAnsi="Arial" w:cs="Arial"/>
                <w:color w:val="000000"/>
                <w:kern w:val="24"/>
                <w:sz w:val="20"/>
                <w:szCs w:val="20"/>
                <w:lang w:eastAsia="en-AU"/>
              </w:rPr>
              <w:t>Mx</w:t>
            </w:r>
          </w:p>
        </w:tc>
        <w:tc>
          <w:tcPr>
            <w:tcW w:w="1207" w:type="dxa"/>
            <w:tcBorders>
              <w:top w:val="nil"/>
              <w:left w:val="nil"/>
              <w:bottom w:val="nil"/>
              <w:right w:val="nil"/>
            </w:tcBorders>
            <w:shd w:val="clear" w:color="auto" w:fill="F2F2F2"/>
            <w:tcMar>
              <w:top w:w="7" w:type="dxa"/>
              <w:left w:w="7" w:type="dxa"/>
              <w:bottom w:w="0" w:type="dxa"/>
              <w:right w:w="7" w:type="dxa"/>
            </w:tcMar>
            <w:vAlign w:val="center"/>
            <w:hideMark/>
          </w:tcPr>
          <w:p w14:paraId="58944A06" w14:textId="77777777" w:rsidR="00503F93" w:rsidRPr="00BA3B22" w:rsidRDefault="00503F93" w:rsidP="00503F93">
            <w:pPr>
              <w:spacing w:after="0" w:line="240" w:lineRule="auto"/>
              <w:jc w:val="center"/>
              <w:textAlignment w:val="center"/>
              <w:rPr>
                <w:rFonts w:ascii="Arial" w:eastAsia="Times New Roman" w:hAnsi="Arial" w:cs="Arial"/>
                <w:sz w:val="20"/>
                <w:szCs w:val="20"/>
                <w:lang w:eastAsia="en-AU"/>
              </w:rPr>
            </w:pPr>
            <w:r w:rsidRPr="00BA3B22">
              <w:rPr>
                <w:rFonts w:ascii="Arial" w:eastAsia="Times New Roman" w:hAnsi="Arial" w:cs="Arial"/>
                <w:b/>
                <w:bCs/>
                <w:color w:val="000000"/>
                <w:kern w:val="24"/>
                <w:sz w:val="20"/>
                <w:szCs w:val="20"/>
                <w:lang w:eastAsia="en-AU"/>
              </w:rPr>
              <w:t> </w:t>
            </w:r>
          </w:p>
        </w:tc>
        <w:tc>
          <w:tcPr>
            <w:tcW w:w="1009" w:type="dxa"/>
            <w:tcBorders>
              <w:top w:val="nil"/>
              <w:left w:val="nil"/>
              <w:bottom w:val="nil"/>
              <w:right w:val="nil"/>
            </w:tcBorders>
            <w:shd w:val="clear" w:color="auto" w:fill="F2F2F2"/>
            <w:tcMar>
              <w:top w:w="7" w:type="dxa"/>
              <w:left w:w="7" w:type="dxa"/>
              <w:bottom w:w="0" w:type="dxa"/>
              <w:right w:w="7" w:type="dxa"/>
            </w:tcMar>
            <w:vAlign w:val="center"/>
            <w:hideMark/>
          </w:tcPr>
          <w:p w14:paraId="4BE8AC5C" w14:textId="77777777" w:rsidR="00503F93" w:rsidRPr="00BA3B22" w:rsidRDefault="00503F93" w:rsidP="00503F93">
            <w:pPr>
              <w:spacing w:after="0" w:line="240" w:lineRule="auto"/>
              <w:jc w:val="center"/>
              <w:textAlignment w:val="center"/>
              <w:rPr>
                <w:rFonts w:ascii="Arial" w:eastAsia="Times New Roman" w:hAnsi="Arial" w:cs="Arial"/>
                <w:sz w:val="20"/>
                <w:szCs w:val="20"/>
                <w:lang w:eastAsia="en-AU"/>
              </w:rPr>
            </w:pPr>
            <w:r w:rsidRPr="00BA3B22">
              <w:rPr>
                <w:rFonts w:ascii="Arial" w:eastAsia="Times New Roman" w:hAnsi="Arial" w:cs="Arial"/>
                <w:b/>
                <w:bCs/>
                <w:color w:val="000000"/>
                <w:kern w:val="24"/>
                <w:sz w:val="20"/>
                <w:szCs w:val="20"/>
                <w:lang w:eastAsia="en-AU"/>
              </w:rPr>
              <w:t> </w:t>
            </w:r>
          </w:p>
        </w:tc>
        <w:tc>
          <w:tcPr>
            <w:tcW w:w="1169" w:type="dxa"/>
            <w:tcBorders>
              <w:top w:val="nil"/>
              <w:left w:val="nil"/>
              <w:bottom w:val="nil"/>
              <w:right w:val="nil"/>
            </w:tcBorders>
            <w:shd w:val="clear" w:color="auto" w:fill="F2F2F2"/>
            <w:tcMar>
              <w:top w:w="7" w:type="dxa"/>
              <w:left w:w="7" w:type="dxa"/>
              <w:bottom w:w="0" w:type="dxa"/>
              <w:right w:w="7" w:type="dxa"/>
            </w:tcMar>
            <w:vAlign w:val="center"/>
            <w:hideMark/>
          </w:tcPr>
          <w:p w14:paraId="382919A4" w14:textId="77777777" w:rsidR="00503F93" w:rsidRPr="00BA3B22" w:rsidRDefault="00503F93" w:rsidP="00503F93">
            <w:pPr>
              <w:spacing w:after="0" w:line="240" w:lineRule="auto"/>
              <w:jc w:val="center"/>
              <w:textAlignment w:val="center"/>
              <w:rPr>
                <w:rFonts w:ascii="Arial" w:eastAsia="Times New Roman" w:hAnsi="Arial" w:cs="Arial"/>
                <w:sz w:val="20"/>
                <w:szCs w:val="20"/>
                <w:lang w:eastAsia="en-AU"/>
              </w:rPr>
            </w:pPr>
            <w:r w:rsidRPr="00BA3B22">
              <w:rPr>
                <w:rFonts w:ascii="Arial" w:eastAsia="Times New Roman" w:hAnsi="Arial" w:cs="Arial"/>
                <w:b/>
                <w:bCs/>
                <w:color w:val="000000"/>
                <w:kern w:val="24"/>
                <w:sz w:val="20"/>
                <w:szCs w:val="20"/>
                <w:lang w:eastAsia="en-AU"/>
              </w:rPr>
              <w:t>228.6</w:t>
            </w:r>
          </w:p>
        </w:tc>
        <w:tc>
          <w:tcPr>
            <w:tcW w:w="1167" w:type="dxa"/>
            <w:tcBorders>
              <w:top w:val="nil"/>
              <w:left w:val="nil"/>
              <w:bottom w:val="nil"/>
              <w:right w:val="double" w:sz="6" w:space="0" w:color="000000"/>
            </w:tcBorders>
            <w:shd w:val="clear" w:color="auto" w:fill="F2F2F2"/>
            <w:tcMar>
              <w:top w:w="7" w:type="dxa"/>
              <w:left w:w="7" w:type="dxa"/>
              <w:bottom w:w="0" w:type="dxa"/>
              <w:right w:w="7" w:type="dxa"/>
            </w:tcMar>
            <w:vAlign w:val="center"/>
            <w:hideMark/>
          </w:tcPr>
          <w:p w14:paraId="1BC988B7" w14:textId="77777777" w:rsidR="00503F93" w:rsidRPr="00BA3B22" w:rsidRDefault="00503F93" w:rsidP="00503F93">
            <w:pPr>
              <w:spacing w:after="0" w:line="240" w:lineRule="auto"/>
              <w:jc w:val="center"/>
              <w:textAlignment w:val="center"/>
              <w:rPr>
                <w:rFonts w:ascii="Arial" w:eastAsia="Times New Roman" w:hAnsi="Arial" w:cs="Arial"/>
                <w:sz w:val="20"/>
                <w:szCs w:val="20"/>
                <w:lang w:eastAsia="en-AU"/>
              </w:rPr>
            </w:pPr>
            <w:r w:rsidRPr="00BA3B22">
              <w:rPr>
                <w:rFonts w:ascii="Arial" w:eastAsia="Times New Roman" w:hAnsi="Arial" w:cs="Arial"/>
                <w:b/>
                <w:bCs/>
                <w:color w:val="000000"/>
                <w:kern w:val="24"/>
                <w:sz w:val="20"/>
                <w:szCs w:val="20"/>
                <w:lang w:eastAsia="en-AU"/>
              </w:rPr>
              <w:t>13.7</w:t>
            </w:r>
          </w:p>
        </w:tc>
      </w:tr>
      <w:tr w:rsidR="00503F93" w:rsidRPr="00BA3B22" w14:paraId="1F2B9C26" w14:textId="77777777" w:rsidTr="00503F93">
        <w:trPr>
          <w:trHeight w:val="207"/>
        </w:trPr>
        <w:tc>
          <w:tcPr>
            <w:tcW w:w="0" w:type="auto"/>
            <w:vMerge/>
            <w:tcBorders>
              <w:top w:val="double" w:sz="6" w:space="0" w:color="000000"/>
              <w:left w:val="single" w:sz="8" w:space="0" w:color="000000"/>
              <w:bottom w:val="double" w:sz="6" w:space="0" w:color="000000"/>
              <w:right w:val="double" w:sz="6" w:space="0" w:color="000000"/>
            </w:tcBorders>
            <w:vAlign w:val="center"/>
            <w:hideMark/>
          </w:tcPr>
          <w:p w14:paraId="0044B0B5" w14:textId="77777777" w:rsidR="00503F93" w:rsidRPr="00BA3B22" w:rsidRDefault="00503F93" w:rsidP="00503F93">
            <w:pPr>
              <w:spacing w:after="0" w:line="240" w:lineRule="auto"/>
              <w:rPr>
                <w:rFonts w:ascii="Arial" w:eastAsia="Times New Roman" w:hAnsi="Arial" w:cs="Arial"/>
                <w:sz w:val="20"/>
                <w:szCs w:val="20"/>
                <w:lang w:eastAsia="en-AU"/>
              </w:rPr>
            </w:pPr>
          </w:p>
        </w:tc>
        <w:tc>
          <w:tcPr>
            <w:tcW w:w="0" w:type="auto"/>
            <w:vMerge/>
            <w:tcBorders>
              <w:top w:val="single" w:sz="8" w:space="0" w:color="000000"/>
              <w:left w:val="double" w:sz="6" w:space="0" w:color="000000"/>
              <w:bottom w:val="double" w:sz="6" w:space="0" w:color="000000"/>
              <w:right w:val="nil"/>
            </w:tcBorders>
            <w:vAlign w:val="center"/>
            <w:hideMark/>
          </w:tcPr>
          <w:p w14:paraId="663BB0B8" w14:textId="77777777" w:rsidR="00503F93" w:rsidRPr="00BA3B22" w:rsidRDefault="00503F93" w:rsidP="00503F93">
            <w:pPr>
              <w:spacing w:after="0" w:line="240" w:lineRule="auto"/>
              <w:rPr>
                <w:rFonts w:ascii="Arial" w:eastAsia="Times New Roman" w:hAnsi="Arial" w:cs="Arial"/>
                <w:sz w:val="20"/>
                <w:szCs w:val="20"/>
                <w:lang w:eastAsia="en-AU"/>
              </w:rPr>
            </w:pPr>
          </w:p>
        </w:tc>
        <w:tc>
          <w:tcPr>
            <w:tcW w:w="1933" w:type="dxa"/>
            <w:tcBorders>
              <w:top w:val="nil"/>
              <w:left w:val="nil"/>
              <w:bottom w:val="nil"/>
              <w:right w:val="nil"/>
            </w:tcBorders>
            <w:shd w:val="clear" w:color="auto" w:fill="F2F2F2"/>
            <w:tcMar>
              <w:top w:w="7" w:type="dxa"/>
              <w:left w:w="7" w:type="dxa"/>
              <w:bottom w:w="0" w:type="dxa"/>
              <w:right w:w="7" w:type="dxa"/>
            </w:tcMar>
            <w:vAlign w:val="center"/>
            <w:hideMark/>
          </w:tcPr>
          <w:p w14:paraId="1AF7800E" w14:textId="77777777" w:rsidR="00503F93" w:rsidRPr="00BA3B22" w:rsidRDefault="00503F93" w:rsidP="00503F93">
            <w:pPr>
              <w:spacing w:after="0" w:line="240" w:lineRule="auto"/>
              <w:textAlignment w:val="center"/>
              <w:rPr>
                <w:rFonts w:ascii="Arial" w:eastAsia="Times New Roman" w:hAnsi="Arial" w:cs="Arial"/>
                <w:sz w:val="20"/>
                <w:szCs w:val="20"/>
                <w:lang w:eastAsia="en-AU"/>
              </w:rPr>
            </w:pPr>
            <w:r w:rsidRPr="00BA3B22">
              <w:rPr>
                <w:rFonts w:ascii="Arial" w:eastAsia="Times New Roman" w:hAnsi="Arial" w:cs="Arial"/>
                <w:i/>
                <w:iCs/>
                <w:color w:val="000000"/>
                <w:kern w:val="24"/>
                <w:sz w:val="20"/>
                <w:szCs w:val="20"/>
                <w:lang w:eastAsia="en-AU"/>
              </w:rPr>
              <w:t>Cervid 287</w:t>
            </w:r>
          </w:p>
        </w:tc>
        <w:tc>
          <w:tcPr>
            <w:tcW w:w="1259" w:type="dxa"/>
            <w:tcBorders>
              <w:top w:val="nil"/>
              <w:left w:val="nil"/>
              <w:bottom w:val="nil"/>
              <w:right w:val="nil"/>
            </w:tcBorders>
            <w:shd w:val="clear" w:color="auto" w:fill="F2F2F2"/>
            <w:tcMar>
              <w:top w:w="7" w:type="dxa"/>
              <w:left w:w="7" w:type="dxa"/>
              <w:bottom w:w="0" w:type="dxa"/>
              <w:right w:w="7" w:type="dxa"/>
            </w:tcMar>
            <w:vAlign w:val="center"/>
            <w:hideMark/>
          </w:tcPr>
          <w:p w14:paraId="23F84898" w14:textId="77777777" w:rsidR="00503F93" w:rsidRPr="00BA3B22" w:rsidRDefault="00503F93" w:rsidP="00503F93">
            <w:pPr>
              <w:spacing w:after="0" w:line="240" w:lineRule="auto"/>
              <w:jc w:val="center"/>
              <w:textAlignment w:val="center"/>
              <w:rPr>
                <w:rFonts w:ascii="Arial" w:eastAsia="Times New Roman" w:hAnsi="Arial" w:cs="Arial"/>
                <w:sz w:val="20"/>
                <w:szCs w:val="20"/>
                <w:lang w:eastAsia="en-AU"/>
              </w:rPr>
            </w:pPr>
            <w:r w:rsidRPr="00BA3B22">
              <w:rPr>
                <w:rFonts w:ascii="Arial" w:eastAsia="Times New Roman" w:hAnsi="Arial" w:cs="Arial"/>
                <w:color w:val="000000"/>
                <w:kern w:val="24"/>
                <w:sz w:val="20"/>
                <w:szCs w:val="20"/>
                <w:lang w:eastAsia="en-AU"/>
              </w:rPr>
              <w:t>Mx</w:t>
            </w:r>
          </w:p>
        </w:tc>
        <w:tc>
          <w:tcPr>
            <w:tcW w:w="1207" w:type="dxa"/>
            <w:tcBorders>
              <w:top w:val="nil"/>
              <w:left w:val="nil"/>
              <w:bottom w:val="nil"/>
              <w:right w:val="nil"/>
            </w:tcBorders>
            <w:shd w:val="clear" w:color="auto" w:fill="F2F2F2"/>
            <w:tcMar>
              <w:top w:w="7" w:type="dxa"/>
              <w:left w:w="7" w:type="dxa"/>
              <w:bottom w:w="0" w:type="dxa"/>
              <w:right w:w="7" w:type="dxa"/>
            </w:tcMar>
            <w:vAlign w:val="center"/>
            <w:hideMark/>
          </w:tcPr>
          <w:p w14:paraId="0705A8D8" w14:textId="77777777" w:rsidR="00503F93" w:rsidRPr="00BA3B22" w:rsidRDefault="00503F93" w:rsidP="00503F93">
            <w:pPr>
              <w:spacing w:after="0" w:line="240" w:lineRule="auto"/>
              <w:jc w:val="center"/>
              <w:textAlignment w:val="center"/>
              <w:rPr>
                <w:rFonts w:ascii="Arial" w:eastAsia="Times New Roman" w:hAnsi="Arial" w:cs="Arial"/>
                <w:sz w:val="20"/>
                <w:szCs w:val="20"/>
                <w:lang w:eastAsia="en-AU"/>
              </w:rPr>
            </w:pPr>
            <w:r w:rsidRPr="00BA3B22">
              <w:rPr>
                <w:rFonts w:ascii="Arial" w:eastAsia="Times New Roman" w:hAnsi="Arial" w:cs="Arial"/>
                <w:b/>
                <w:bCs/>
                <w:color w:val="000000"/>
                <w:kern w:val="24"/>
                <w:sz w:val="20"/>
                <w:szCs w:val="20"/>
                <w:lang w:eastAsia="en-AU"/>
              </w:rPr>
              <w:t> </w:t>
            </w:r>
          </w:p>
        </w:tc>
        <w:tc>
          <w:tcPr>
            <w:tcW w:w="1009" w:type="dxa"/>
            <w:tcBorders>
              <w:top w:val="nil"/>
              <w:left w:val="nil"/>
              <w:bottom w:val="nil"/>
              <w:right w:val="nil"/>
            </w:tcBorders>
            <w:shd w:val="clear" w:color="auto" w:fill="F2F2F2"/>
            <w:tcMar>
              <w:top w:w="7" w:type="dxa"/>
              <w:left w:w="7" w:type="dxa"/>
              <w:bottom w:w="0" w:type="dxa"/>
              <w:right w:w="7" w:type="dxa"/>
            </w:tcMar>
            <w:vAlign w:val="center"/>
            <w:hideMark/>
          </w:tcPr>
          <w:p w14:paraId="7F2B0DBA" w14:textId="77777777" w:rsidR="00503F93" w:rsidRPr="00BA3B22" w:rsidRDefault="00503F93" w:rsidP="00503F93">
            <w:pPr>
              <w:spacing w:after="0" w:line="240" w:lineRule="auto"/>
              <w:jc w:val="center"/>
              <w:textAlignment w:val="center"/>
              <w:rPr>
                <w:rFonts w:ascii="Arial" w:eastAsia="Times New Roman" w:hAnsi="Arial" w:cs="Arial"/>
                <w:sz w:val="20"/>
                <w:szCs w:val="20"/>
                <w:lang w:eastAsia="en-AU"/>
              </w:rPr>
            </w:pPr>
            <w:r w:rsidRPr="00BA3B22">
              <w:rPr>
                <w:rFonts w:ascii="Arial" w:eastAsia="Times New Roman" w:hAnsi="Arial" w:cs="Arial"/>
                <w:b/>
                <w:bCs/>
                <w:color w:val="000000"/>
                <w:kern w:val="24"/>
                <w:sz w:val="20"/>
                <w:szCs w:val="20"/>
                <w:lang w:eastAsia="en-AU"/>
              </w:rPr>
              <w:t> </w:t>
            </w:r>
          </w:p>
        </w:tc>
        <w:tc>
          <w:tcPr>
            <w:tcW w:w="1169" w:type="dxa"/>
            <w:tcBorders>
              <w:top w:val="nil"/>
              <w:left w:val="nil"/>
              <w:bottom w:val="nil"/>
              <w:right w:val="nil"/>
            </w:tcBorders>
            <w:shd w:val="clear" w:color="auto" w:fill="F2F2F2"/>
            <w:tcMar>
              <w:top w:w="7" w:type="dxa"/>
              <w:left w:w="7" w:type="dxa"/>
              <w:bottom w:w="0" w:type="dxa"/>
              <w:right w:w="7" w:type="dxa"/>
            </w:tcMar>
            <w:vAlign w:val="center"/>
            <w:hideMark/>
          </w:tcPr>
          <w:p w14:paraId="31BA9FAB" w14:textId="77777777" w:rsidR="00503F93" w:rsidRPr="00BA3B22" w:rsidRDefault="00503F93" w:rsidP="00503F93">
            <w:pPr>
              <w:spacing w:after="0" w:line="240" w:lineRule="auto"/>
              <w:jc w:val="center"/>
              <w:textAlignment w:val="center"/>
              <w:rPr>
                <w:rFonts w:ascii="Arial" w:eastAsia="Times New Roman" w:hAnsi="Arial" w:cs="Arial"/>
                <w:sz w:val="20"/>
                <w:szCs w:val="20"/>
                <w:lang w:eastAsia="en-AU"/>
              </w:rPr>
            </w:pPr>
            <w:r w:rsidRPr="00BA3B22">
              <w:rPr>
                <w:rFonts w:ascii="Arial" w:eastAsia="Times New Roman" w:hAnsi="Arial" w:cs="Arial"/>
                <w:b/>
                <w:bCs/>
                <w:i/>
                <w:iCs/>
                <w:color w:val="000000"/>
                <w:kern w:val="24"/>
                <w:sz w:val="20"/>
                <w:szCs w:val="20"/>
                <w:lang w:eastAsia="en-AU"/>
              </w:rPr>
              <w:t>-</w:t>
            </w:r>
          </w:p>
        </w:tc>
        <w:tc>
          <w:tcPr>
            <w:tcW w:w="1167" w:type="dxa"/>
            <w:tcBorders>
              <w:top w:val="nil"/>
              <w:left w:val="nil"/>
              <w:bottom w:val="nil"/>
              <w:right w:val="double" w:sz="6" w:space="0" w:color="000000"/>
            </w:tcBorders>
            <w:shd w:val="clear" w:color="auto" w:fill="F2F2F2"/>
            <w:tcMar>
              <w:top w:w="7" w:type="dxa"/>
              <w:left w:w="7" w:type="dxa"/>
              <w:bottom w:w="0" w:type="dxa"/>
              <w:right w:w="7" w:type="dxa"/>
            </w:tcMar>
            <w:vAlign w:val="center"/>
            <w:hideMark/>
          </w:tcPr>
          <w:p w14:paraId="5F8C29C7" w14:textId="77777777" w:rsidR="00503F93" w:rsidRPr="00BA3B22" w:rsidRDefault="00503F93" w:rsidP="00503F93">
            <w:pPr>
              <w:spacing w:after="0" w:line="240" w:lineRule="auto"/>
              <w:jc w:val="center"/>
              <w:textAlignment w:val="center"/>
              <w:rPr>
                <w:rFonts w:ascii="Arial" w:eastAsia="Times New Roman" w:hAnsi="Arial" w:cs="Arial"/>
                <w:sz w:val="20"/>
                <w:szCs w:val="20"/>
                <w:lang w:eastAsia="en-AU"/>
              </w:rPr>
            </w:pPr>
            <w:r w:rsidRPr="00BA3B22">
              <w:rPr>
                <w:rFonts w:ascii="Arial" w:eastAsia="Times New Roman" w:hAnsi="Arial" w:cs="Arial"/>
                <w:b/>
                <w:bCs/>
                <w:i/>
                <w:iCs/>
                <w:color w:val="000000"/>
                <w:kern w:val="24"/>
                <w:sz w:val="20"/>
                <w:szCs w:val="20"/>
                <w:lang w:eastAsia="en-AU"/>
              </w:rPr>
              <w:t>-</w:t>
            </w:r>
          </w:p>
        </w:tc>
      </w:tr>
      <w:tr w:rsidR="00503F93" w:rsidRPr="00BA3B22" w14:paraId="03BCCC51" w14:textId="77777777" w:rsidTr="00503F93">
        <w:trPr>
          <w:trHeight w:val="207"/>
        </w:trPr>
        <w:tc>
          <w:tcPr>
            <w:tcW w:w="0" w:type="auto"/>
            <w:vMerge/>
            <w:tcBorders>
              <w:top w:val="double" w:sz="6" w:space="0" w:color="000000"/>
              <w:left w:val="single" w:sz="8" w:space="0" w:color="000000"/>
              <w:bottom w:val="double" w:sz="6" w:space="0" w:color="000000"/>
              <w:right w:val="double" w:sz="6" w:space="0" w:color="000000"/>
            </w:tcBorders>
            <w:vAlign w:val="center"/>
            <w:hideMark/>
          </w:tcPr>
          <w:p w14:paraId="67122403" w14:textId="77777777" w:rsidR="00503F93" w:rsidRPr="00BA3B22" w:rsidRDefault="00503F93" w:rsidP="00503F93">
            <w:pPr>
              <w:spacing w:after="0" w:line="240" w:lineRule="auto"/>
              <w:rPr>
                <w:rFonts w:ascii="Arial" w:eastAsia="Times New Roman" w:hAnsi="Arial" w:cs="Arial"/>
                <w:sz w:val="20"/>
                <w:szCs w:val="20"/>
                <w:lang w:eastAsia="en-AU"/>
              </w:rPr>
            </w:pPr>
          </w:p>
        </w:tc>
        <w:tc>
          <w:tcPr>
            <w:tcW w:w="0" w:type="auto"/>
            <w:vMerge/>
            <w:tcBorders>
              <w:top w:val="single" w:sz="8" w:space="0" w:color="000000"/>
              <w:left w:val="double" w:sz="6" w:space="0" w:color="000000"/>
              <w:bottom w:val="double" w:sz="6" w:space="0" w:color="000000"/>
              <w:right w:val="nil"/>
            </w:tcBorders>
            <w:vAlign w:val="center"/>
            <w:hideMark/>
          </w:tcPr>
          <w:p w14:paraId="3DFC687F" w14:textId="77777777" w:rsidR="00503F93" w:rsidRPr="00BA3B22" w:rsidRDefault="00503F93" w:rsidP="00503F93">
            <w:pPr>
              <w:spacing w:after="0" w:line="240" w:lineRule="auto"/>
              <w:rPr>
                <w:rFonts w:ascii="Arial" w:eastAsia="Times New Roman" w:hAnsi="Arial" w:cs="Arial"/>
                <w:sz w:val="20"/>
                <w:szCs w:val="20"/>
                <w:lang w:eastAsia="en-AU"/>
              </w:rPr>
            </w:pPr>
          </w:p>
        </w:tc>
        <w:tc>
          <w:tcPr>
            <w:tcW w:w="1933" w:type="dxa"/>
            <w:tcBorders>
              <w:top w:val="nil"/>
              <w:left w:val="nil"/>
              <w:bottom w:val="nil"/>
              <w:right w:val="nil"/>
            </w:tcBorders>
            <w:shd w:val="clear" w:color="auto" w:fill="F2F2F2"/>
            <w:tcMar>
              <w:top w:w="7" w:type="dxa"/>
              <w:left w:w="7" w:type="dxa"/>
              <w:bottom w:w="0" w:type="dxa"/>
              <w:right w:w="7" w:type="dxa"/>
            </w:tcMar>
            <w:vAlign w:val="center"/>
            <w:hideMark/>
          </w:tcPr>
          <w:p w14:paraId="1741AF13" w14:textId="77777777" w:rsidR="00503F93" w:rsidRPr="00BA3B22" w:rsidRDefault="00503F93" w:rsidP="00503F93">
            <w:pPr>
              <w:spacing w:after="0" w:line="240" w:lineRule="auto"/>
              <w:textAlignment w:val="center"/>
              <w:rPr>
                <w:rFonts w:ascii="Arial" w:eastAsia="Times New Roman" w:hAnsi="Arial" w:cs="Arial"/>
                <w:sz w:val="20"/>
                <w:szCs w:val="20"/>
                <w:lang w:eastAsia="en-AU"/>
              </w:rPr>
            </w:pPr>
            <w:r w:rsidRPr="00BA3B22">
              <w:rPr>
                <w:rFonts w:ascii="Arial" w:eastAsia="Times New Roman" w:hAnsi="Arial" w:cs="Arial"/>
                <w:i/>
                <w:iCs/>
                <w:color w:val="000000"/>
                <w:kern w:val="24"/>
                <w:sz w:val="20"/>
                <w:szCs w:val="20"/>
                <w:lang w:eastAsia="en-AU"/>
              </w:rPr>
              <w:t>Suid 258</w:t>
            </w:r>
          </w:p>
        </w:tc>
        <w:tc>
          <w:tcPr>
            <w:tcW w:w="1259" w:type="dxa"/>
            <w:tcBorders>
              <w:top w:val="nil"/>
              <w:left w:val="nil"/>
              <w:bottom w:val="nil"/>
              <w:right w:val="nil"/>
            </w:tcBorders>
            <w:shd w:val="clear" w:color="auto" w:fill="F2F2F2"/>
            <w:tcMar>
              <w:top w:w="7" w:type="dxa"/>
              <w:left w:w="7" w:type="dxa"/>
              <w:bottom w:w="0" w:type="dxa"/>
              <w:right w:w="7" w:type="dxa"/>
            </w:tcMar>
            <w:vAlign w:val="center"/>
            <w:hideMark/>
          </w:tcPr>
          <w:p w14:paraId="4DE624B3" w14:textId="77777777" w:rsidR="00503F93" w:rsidRPr="00BA3B22" w:rsidRDefault="00503F93" w:rsidP="00503F93">
            <w:pPr>
              <w:spacing w:after="0" w:line="240" w:lineRule="auto"/>
              <w:jc w:val="center"/>
              <w:textAlignment w:val="center"/>
              <w:rPr>
                <w:rFonts w:ascii="Arial" w:eastAsia="Times New Roman" w:hAnsi="Arial" w:cs="Arial"/>
                <w:sz w:val="20"/>
                <w:szCs w:val="20"/>
                <w:lang w:eastAsia="en-AU"/>
              </w:rPr>
            </w:pPr>
            <w:r w:rsidRPr="00BA3B22">
              <w:rPr>
                <w:rFonts w:ascii="Arial" w:eastAsia="Times New Roman" w:hAnsi="Arial" w:cs="Arial"/>
                <w:color w:val="000000"/>
                <w:kern w:val="24"/>
                <w:sz w:val="20"/>
                <w:szCs w:val="20"/>
                <w:lang w:eastAsia="en-AU"/>
              </w:rPr>
              <w:t>Mx</w:t>
            </w:r>
          </w:p>
        </w:tc>
        <w:tc>
          <w:tcPr>
            <w:tcW w:w="1207" w:type="dxa"/>
            <w:tcBorders>
              <w:top w:val="nil"/>
              <w:left w:val="nil"/>
              <w:bottom w:val="nil"/>
              <w:right w:val="nil"/>
            </w:tcBorders>
            <w:shd w:val="clear" w:color="auto" w:fill="F2F2F2"/>
            <w:tcMar>
              <w:top w:w="7" w:type="dxa"/>
              <w:left w:w="7" w:type="dxa"/>
              <w:bottom w:w="0" w:type="dxa"/>
              <w:right w:w="7" w:type="dxa"/>
            </w:tcMar>
            <w:vAlign w:val="center"/>
            <w:hideMark/>
          </w:tcPr>
          <w:p w14:paraId="111AB4BB" w14:textId="77777777" w:rsidR="00503F93" w:rsidRPr="00BA3B22" w:rsidRDefault="00503F93" w:rsidP="00503F93">
            <w:pPr>
              <w:spacing w:after="0" w:line="240" w:lineRule="auto"/>
              <w:jc w:val="center"/>
              <w:textAlignment w:val="center"/>
              <w:rPr>
                <w:rFonts w:ascii="Arial" w:eastAsia="Times New Roman" w:hAnsi="Arial" w:cs="Arial"/>
                <w:sz w:val="20"/>
                <w:szCs w:val="20"/>
                <w:lang w:eastAsia="en-AU"/>
              </w:rPr>
            </w:pPr>
            <w:r w:rsidRPr="00BA3B22">
              <w:rPr>
                <w:rFonts w:ascii="Arial" w:eastAsia="Times New Roman" w:hAnsi="Arial" w:cs="Arial"/>
                <w:b/>
                <w:bCs/>
                <w:color w:val="000000"/>
                <w:kern w:val="24"/>
                <w:sz w:val="20"/>
                <w:szCs w:val="20"/>
                <w:lang w:eastAsia="en-AU"/>
              </w:rPr>
              <w:t> </w:t>
            </w:r>
          </w:p>
        </w:tc>
        <w:tc>
          <w:tcPr>
            <w:tcW w:w="1009" w:type="dxa"/>
            <w:tcBorders>
              <w:top w:val="nil"/>
              <w:left w:val="nil"/>
              <w:bottom w:val="nil"/>
              <w:right w:val="nil"/>
            </w:tcBorders>
            <w:shd w:val="clear" w:color="auto" w:fill="F2F2F2"/>
            <w:tcMar>
              <w:top w:w="7" w:type="dxa"/>
              <w:left w:w="7" w:type="dxa"/>
              <w:bottom w:w="0" w:type="dxa"/>
              <w:right w:w="7" w:type="dxa"/>
            </w:tcMar>
            <w:vAlign w:val="center"/>
            <w:hideMark/>
          </w:tcPr>
          <w:p w14:paraId="48942B45" w14:textId="77777777" w:rsidR="00503F93" w:rsidRPr="00BA3B22" w:rsidRDefault="00503F93" w:rsidP="00503F93">
            <w:pPr>
              <w:spacing w:after="0" w:line="240" w:lineRule="auto"/>
              <w:jc w:val="center"/>
              <w:textAlignment w:val="center"/>
              <w:rPr>
                <w:rFonts w:ascii="Arial" w:eastAsia="Times New Roman" w:hAnsi="Arial" w:cs="Arial"/>
                <w:sz w:val="20"/>
                <w:szCs w:val="20"/>
                <w:lang w:eastAsia="en-AU"/>
              </w:rPr>
            </w:pPr>
            <w:r w:rsidRPr="00BA3B22">
              <w:rPr>
                <w:rFonts w:ascii="Arial" w:eastAsia="Times New Roman" w:hAnsi="Arial" w:cs="Arial"/>
                <w:b/>
                <w:bCs/>
                <w:color w:val="000000"/>
                <w:kern w:val="24"/>
                <w:sz w:val="20"/>
                <w:szCs w:val="20"/>
                <w:lang w:eastAsia="en-AU"/>
              </w:rPr>
              <w:t> </w:t>
            </w:r>
          </w:p>
        </w:tc>
        <w:tc>
          <w:tcPr>
            <w:tcW w:w="1169" w:type="dxa"/>
            <w:tcBorders>
              <w:top w:val="nil"/>
              <w:left w:val="nil"/>
              <w:bottom w:val="nil"/>
              <w:right w:val="nil"/>
            </w:tcBorders>
            <w:shd w:val="clear" w:color="auto" w:fill="F2F2F2"/>
            <w:tcMar>
              <w:top w:w="7" w:type="dxa"/>
              <w:left w:w="7" w:type="dxa"/>
              <w:bottom w:w="0" w:type="dxa"/>
              <w:right w:w="7" w:type="dxa"/>
            </w:tcMar>
            <w:vAlign w:val="center"/>
            <w:hideMark/>
          </w:tcPr>
          <w:p w14:paraId="774CDEE3" w14:textId="77777777" w:rsidR="00503F93" w:rsidRPr="00BA3B22" w:rsidRDefault="00503F93" w:rsidP="00503F93">
            <w:pPr>
              <w:spacing w:after="0" w:line="240" w:lineRule="auto"/>
              <w:jc w:val="center"/>
              <w:textAlignment w:val="center"/>
              <w:rPr>
                <w:rFonts w:ascii="Arial" w:eastAsia="Times New Roman" w:hAnsi="Arial" w:cs="Arial"/>
                <w:sz w:val="20"/>
                <w:szCs w:val="20"/>
                <w:lang w:eastAsia="en-AU"/>
              </w:rPr>
            </w:pPr>
            <w:r w:rsidRPr="00BA3B22">
              <w:rPr>
                <w:rFonts w:ascii="Arial" w:eastAsia="Times New Roman" w:hAnsi="Arial" w:cs="Arial"/>
                <w:b/>
                <w:bCs/>
                <w:color w:val="000000"/>
                <w:kern w:val="24"/>
                <w:sz w:val="20"/>
                <w:szCs w:val="20"/>
                <w:lang w:eastAsia="en-AU"/>
              </w:rPr>
              <w:t>290.6</w:t>
            </w:r>
          </w:p>
        </w:tc>
        <w:tc>
          <w:tcPr>
            <w:tcW w:w="1167" w:type="dxa"/>
            <w:tcBorders>
              <w:top w:val="nil"/>
              <w:left w:val="nil"/>
              <w:bottom w:val="nil"/>
              <w:right w:val="double" w:sz="6" w:space="0" w:color="000000"/>
            </w:tcBorders>
            <w:shd w:val="clear" w:color="auto" w:fill="F2F2F2"/>
            <w:tcMar>
              <w:top w:w="7" w:type="dxa"/>
              <w:left w:w="7" w:type="dxa"/>
              <w:bottom w:w="0" w:type="dxa"/>
              <w:right w:w="7" w:type="dxa"/>
            </w:tcMar>
            <w:vAlign w:val="center"/>
            <w:hideMark/>
          </w:tcPr>
          <w:p w14:paraId="5B0FAF16" w14:textId="77777777" w:rsidR="00503F93" w:rsidRPr="00BA3B22" w:rsidRDefault="00503F93" w:rsidP="00503F93">
            <w:pPr>
              <w:spacing w:after="0" w:line="240" w:lineRule="auto"/>
              <w:jc w:val="center"/>
              <w:textAlignment w:val="center"/>
              <w:rPr>
                <w:rFonts w:ascii="Arial" w:eastAsia="Times New Roman" w:hAnsi="Arial" w:cs="Arial"/>
                <w:sz w:val="20"/>
                <w:szCs w:val="20"/>
                <w:lang w:eastAsia="en-AU"/>
              </w:rPr>
            </w:pPr>
            <w:r w:rsidRPr="00BA3B22">
              <w:rPr>
                <w:rFonts w:ascii="Arial" w:eastAsia="Times New Roman" w:hAnsi="Arial" w:cs="Arial"/>
                <w:b/>
                <w:bCs/>
                <w:color w:val="000000"/>
                <w:kern w:val="24"/>
                <w:sz w:val="20"/>
                <w:szCs w:val="20"/>
                <w:lang w:eastAsia="en-AU"/>
              </w:rPr>
              <w:t>19.1</w:t>
            </w:r>
          </w:p>
        </w:tc>
      </w:tr>
      <w:tr w:rsidR="00503F93" w:rsidRPr="00BA3B22" w14:paraId="733A7870" w14:textId="77777777" w:rsidTr="00503F93">
        <w:trPr>
          <w:trHeight w:val="207"/>
        </w:trPr>
        <w:tc>
          <w:tcPr>
            <w:tcW w:w="0" w:type="auto"/>
            <w:vMerge/>
            <w:tcBorders>
              <w:top w:val="double" w:sz="6" w:space="0" w:color="000000"/>
              <w:left w:val="single" w:sz="8" w:space="0" w:color="000000"/>
              <w:bottom w:val="double" w:sz="6" w:space="0" w:color="000000"/>
              <w:right w:val="double" w:sz="6" w:space="0" w:color="000000"/>
            </w:tcBorders>
            <w:vAlign w:val="center"/>
            <w:hideMark/>
          </w:tcPr>
          <w:p w14:paraId="7CF6F36C" w14:textId="77777777" w:rsidR="00503F93" w:rsidRPr="00BA3B22" w:rsidRDefault="00503F93" w:rsidP="00503F93">
            <w:pPr>
              <w:spacing w:after="0" w:line="240" w:lineRule="auto"/>
              <w:rPr>
                <w:rFonts w:ascii="Arial" w:eastAsia="Times New Roman" w:hAnsi="Arial" w:cs="Arial"/>
                <w:sz w:val="20"/>
                <w:szCs w:val="20"/>
                <w:lang w:eastAsia="en-AU"/>
              </w:rPr>
            </w:pPr>
          </w:p>
        </w:tc>
        <w:tc>
          <w:tcPr>
            <w:tcW w:w="0" w:type="auto"/>
            <w:vMerge/>
            <w:tcBorders>
              <w:top w:val="single" w:sz="8" w:space="0" w:color="000000"/>
              <w:left w:val="double" w:sz="6" w:space="0" w:color="000000"/>
              <w:bottom w:val="double" w:sz="6" w:space="0" w:color="000000"/>
              <w:right w:val="nil"/>
            </w:tcBorders>
            <w:vAlign w:val="center"/>
            <w:hideMark/>
          </w:tcPr>
          <w:p w14:paraId="28E578B0" w14:textId="77777777" w:rsidR="00503F93" w:rsidRPr="00BA3B22" w:rsidRDefault="00503F93" w:rsidP="00503F93">
            <w:pPr>
              <w:spacing w:after="0" w:line="240" w:lineRule="auto"/>
              <w:rPr>
                <w:rFonts w:ascii="Arial" w:eastAsia="Times New Roman" w:hAnsi="Arial" w:cs="Arial"/>
                <w:sz w:val="20"/>
                <w:szCs w:val="20"/>
                <w:lang w:eastAsia="en-AU"/>
              </w:rPr>
            </w:pPr>
          </w:p>
        </w:tc>
        <w:tc>
          <w:tcPr>
            <w:tcW w:w="1933" w:type="dxa"/>
            <w:tcBorders>
              <w:top w:val="nil"/>
              <w:left w:val="nil"/>
              <w:bottom w:val="nil"/>
              <w:right w:val="nil"/>
            </w:tcBorders>
            <w:shd w:val="clear" w:color="auto" w:fill="F2F2F2"/>
            <w:tcMar>
              <w:top w:w="7" w:type="dxa"/>
              <w:left w:w="7" w:type="dxa"/>
              <w:bottom w:w="0" w:type="dxa"/>
              <w:right w:w="7" w:type="dxa"/>
            </w:tcMar>
            <w:vAlign w:val="center"/>
            <w:hideMark/>
          </w:tcPr>
          <w:p w14:paraId="0653B48F" w14:textId="77777777" w:rsidR="00503F93" w:rsidRPr="00BA3B22" w:rsidRDefault="00503F93" w:rsidP="00503F93">
            <w:pPr>
              <w:spacing w:after="0" w:line="240" w:lineRule="auto"/>
              <w:textAlignment w:val="center"/>
              <w:rPr>
                <w:rFonts w:ascii="Arial" w:eastAsia="Times New Roman" w:hAnsi="Arial" w:cs="Arial"/>
                <w:sz w:val="20"/>
                <w:szCs w:val="20"/>
                <w:lang w:eastAsia="en-AU"/>
              </w:rPr>
            </w:pPr>
            <w:r w:rsidRPr="00BA3B22">
              <w:rPr>
                <w:rFonts w:ascii="Arial" w:eastAsia="Times New Roman" w:hAnsi="Arial" w:cs="Arial"/>
                <w:i/>
                <w:iCs/>
                <w:color w:val="000000"/>
                <w:kern w:val="24"/>
                <w:sz w:val="20"/>
                <w:szCs w:val="20"/>
                <w:lang w:eastAsia="en-AU"/>
              </w:rPr>
              <w:t>Suid 279</w:t>
            </w:r>
          </w:p>
        </w:tc>
        <w:tc>
          <w:tcPr>
            <w:tcW w:w="1259" w:type="dxa"/>
            <w:tcBorders>
              <w:top w:val="nil"/>
              <w:left w:val="nil"/>
              <w:bottom w:val="nil"/>
              <w:right w:val="nil"/>
            </w:tcBorders>
            <w:shd w:val="clear" w:color="auto" w:fill="F2F2F2"/>
            <w:tcMar>
              <w:top w:w="7" w:type="dxa"/>
              <w:left w:w="7" w:type="dxa"/>
              <w:bottom w:w="0" w:type="dxa"/>
              <w:right w:w="7" w:type="dxa"/>
            </w:tcMar>
            <w:vAlign w:val="center"/>
            <w:hideMark/>
          </w:tcPr>
          <w:p w14:paraId="54428367" w14:textId="77777777" w:rsidR="00503F93" w:rsidRPr="00BA3B22" w:rsidRDefault="00503F93" w:rsidP="00503F93">
            <w:pPr>
              <w:spacing w:after="0" w:line="240" w:lineRule="auto"/>
              <w:jc w:val="center"/>
              <w:textAlignment w:val="center"/>
              <w:rPr>
                <w:rFonts w:ascii="Arial" w:eastAsia="Times New Roman" w:hAnsi="Arial" w:cs="Arial"/>
                <w:sz w:val="20"/>
                <w:szCs w:val="20"/>
                <w:lang w:eastAsia="en-AU"/>
              </w:rPr>
            </w:pPr>
            <w:r w:rsidRPr="00BA3B22">
              <w:rPr>
                <w:rFonts w:ascii="Arial" w:eastAsia="Times New Roman" w:hAnsi="Arial" w:cs="Arial"/>
                <w:color w:val="000000"/>
                <w:kern w:val="24"/>
                <w:sz w:val="20"/>
                <w:szCs w:val="20"/>
                <w:lang w:eastAsia="en-AU"/>
              </w:rPr>
              <w:t>Mx</w:t>
            </w:r>
          </w:p>
        </w:tc>
        <w:tc>
          <w:tcPr>
            <w:tcW w:w="1207" w:type="dxa"/>
            <w:tcBorders>
              <w:top w:val="nil"/>
              <w:left w:val="nil"/>
              <w:bottom w:val="nil"/>
              <w:right w:val="nil"/>
            </w:tcBorders>
            <w:shd w:val="clear" w:color="auto" w:fill="F2F2F2"/>
            <w:tcMar>
              <w:top w:w="7" w:type="dxa"/>
              <w:left w:w="7" w:type="dxa"/>
              <w:bottom w:w="0" w:type="dxa"/>
              <w:right w:w="7" w:type="dxa"/>
            </w:tcMar>
            <w:vAlign w:val="center"/>
            <w:hideMark/>
          </w:tcPr>
          <w:p w14:paraId="16B7DBC4" w14:textId="77777777" w:rsidR="00503F93" w:rsidRPr="00BA3B22" w:rsidRDefault="00503F93" w:rsidP="00503F93">
            <w:pPr>
              <w:spacing w:after="0" w:line="240" w:lineRule="auto"/>
              <w:jc w:val="center"/>
              <w:textAlignment w:val="center"/>
              <w:rPr>
                <w:rFonts w:ascii="Arial" w:eastAsia="Times New Roman" w:hAnsi="Arial" w:cs="Arial"/>
                <w:sz w:val="20"/>
                <w:szCs w:val="20"/>
                <w:lang w:eastAsia="en-AU"/>
              </w:rPr>
            </w:pPr>
            <w:r w:rsidRPr="00BA3B22">
              <w:rPr>
                <w:rFonts w:ascii="Arial" w:eastAsia="Times New Roman" w:hAnsi="Arial" w:cs="Arial"/>
                <w:b/>
                <w:bCs/>
                <w:color w:val="000000"/>
                <w:kern w:val="24"/>
                <w:sz w:val="20"/>
                <w:szCs w:val="20"/>
                <w:lang w:eastAsia="en-AU"/>
              </w:rPr>
              <w:t> </w:t>
            </w:r>
          </w:p>
        </w:tc>
        <w:tc>
          <w:tcPr>
            <w:tcW w:w="1009" w:type="dxa"/>
            <w:tcBorders>
              <w:top w:val="nil"/>
              <w:left w:val="nil"/>
              <w:bottom w:val="nil"/>
              <w:right w:val="nil"/>
            </w:tcBorders>
            <w:shd w:val="clear" w:color="auto" w:fill="F2F2F2"/>
            <w:tcMar>
              <w:top w:w="7" w:type="dxa"/>
              <w:left w:w="7" w:type="dxa"/>
              <w:bottom w:w="0" w:type="dxa"/>
              <w:right w:w="7" w:type="dxa"/>
            </w:tcMar>
            <w:vAlign w:val="center"/>
            <w:hideMark/>
          </w:tcPr>
          <w:p w14:paraId="26769D69" w14:textId="77777777" w:rsidR="00503F93" w:rsidRPr="00BA3B22" w:rsidRDefault="00503F93" w:rsidP="00503F93">
            <w:pPr>
              <w:spacing w:after="0" w:line="240" w:lineRule="auto"/>
              <w:jc w:val="center"/>
              <w:textAlignment w:val="center"/>
              <w:rPr>
                <w:rFonts w:ascii="Arial" w:eastAsia="Times New Roman" w:hAnsi="Arial" w:cs="Arial"/>
                <w:sz w:val="20"/>
                <w:szCs w:val="20"/>
                <w:lang w:eastAsia="en-AU"/>
              </w:rPr>
            </w:pPr>
            <w:r w:rsidRPr="00BA3B22">
              <w:rPr>
                <w:rFonts w:ascii="Arial" w:eastAsia="Times New Roman" w:hAnsi="Arial" w:cs="Arial"/>
                <w:b/>
                <w:bCs/>
                <w:color w:val="000000"/>
                <w:kern w:val="24"/>
                <w:sz w:val="20"/>
                <w:szCs w:val="20"/>
                <w:lang w:eastAsia="en-AU"/>
              </w:rPr>
              <w:t> </w:t>
            </w:r>
          </w:p>
        </w:tc>
        <w:tc>
          <w:tcPr>
            <w:tcW w:w="1169" w:type="dxa"/>
            <w:tcBorders>
              <w:top w:val="nil"/>
              <w:left w:val="nil"/>
              <w:bottom w:val="nil"/>
              <w:right w:val="nil"/>
            </w:tcBorders>
            <w:shd w:val="clear" w:color="auto" w:fill="F2F2F2"/>
            <w:tcMar>
              <w:top w:w="7" w:type="dxa"/>
              <w:left w:w="7" w:type="dxa"/>
              <w:bottom w:w="0" w:type="dxa"/>
              <w:right w:w="7" w:type="dxa"/>
            </w:tcMar>
            <w:vAlign w:val="center"/>
            <w:hideMark/>
          </w:tcPr>
          <w:p w14:paraId="2F818941" w14:textId="77777777" w:rsidR="00503F93" w:rsidRPr="00BA3B22" w:rsidRDefault="00503F93" w:rsidP="00503F93">
            <w:pPr>
              <w:spacing w:after="0" w:line="240" w:lineRule="auto"/>
              <w:jc w:val="center"/>
              <w:textAlignment w:val="center"/>
              <w:rPr>
                <w:rFonts w:ascii="Arial" w:eastAsia="Times New Roman" w:hAnsi="Arial" w:cs="Arial"/>
                <w:sz w:val="20"/>
                <w:szCs w:val="20"/>
                <w:lang w:eastAsia="en-AU"/>
              </w:rPr>
            </w:pPr>
            <w:r w:rsidRPr="00BA3B22">
              <w:rPr>
                <w:rFonts w:ascii="Arial" w:eastAsia="Times New Roman" w:hAnsi="Arial" w:cs="Arial"/>
                <w:b/>
                <w:bCs/>
                <w:color w:val="000000"/>
                <w:kern w:val="24"/>
                <w:sz w:val="20"/>
                <w:szCs w:val="20"/>
                <w:lang w:eastAsia="en-AU"/>
              </w:rPr>
              <w:t>214.9</w:t>
            </w:r>
          </w:p>
        </w:tc>
        <w:tc>
          <w:tcPr>
            <w:tcW w:w="1167" w:type="dxa"/>
            <w:tcBorders>
              <w:top w:val="nil"/>
              <w:left w:val="nil"/>
              <w:bottom w:val="nil"/>
              <w:right w:val="double" w:sz="6" w:space="0" w:color="000000"/>
            </w:tcBorders>
            <w:shd w:val="clear" w:color="auto" w:fill="F2F2F2"/>
            <w:tcMar>
              <w:top w:w="7" w:type="dxa"/>
              <w:left w:w="7" w:type="dxa"/>
              <w:bottom w:w="0" w:type="dxa"/>
              <w:right w:w="7" w:type="dxa"/>
            </w:tcMar>
            <w:vAlign w:val="center"/>
            <w:hideMark/>
          </w:tcPr>
          <w:p w14:paraId="177B60BA" w14:textId="77777777" w:rsidR="00503F93" w:rsidRPr="00BA3B22" w:rsidRDefault="00503F93" w:rsidP="00503F93">
            <w:pPr>
              <w:spacing w:after="0" w:line="240" w:lineRule="auto"/>
              <w:jc w:val="center"/>
              <w:textAlignment w:val="center"/>
              <w:rPr>
                <w:rFonts w:ascii="Arial" w:eastAsia="Times New Roman" w:hAnsi="Arial" w:cs="Arial"/>
                <w:sz w:val="20"/>
                <w:szCs w:val="20"/>
                <w:lang w:eastAsia="en-AU"/>
              </w:rPr>
            </w:pPr>
            <w:r w:rsidRPr="00BA3B22">
              <w:rPr>
                <w:rFonts w:ascii="Arial" w:eastAsia="Times New Roman" w:hAnsi="Arial" w:cs="Arial"/>
                <w:b/>
                <w:bCs/>
                <w:color w:val="000000"/>
                <w:kern w:val="24"/>
                <w:sz w:val="20"/>
                <w:szCs w:val="20"/>
                <w:lang w:eastAsia="en-AU"/>
              </w:rPr>
              <w:t>6.3</w:t>
            </w:r>
          </w:p>
        </w:tc>
      </w:tr>
      <w:tr w:rsidR="00503F93" w:rsidRPr="00BA3B22" w14:paraId="386C7DB0" w14:textId="77777777" w:rsidTr="00503F93">
        <w:trPr>
          <w:trHeight w:val="207"/>
        </w:trPr>
        <w:tc>
          <w:tcPr>
            <w:tcW w:w="0" w:type="auto"/>
            <w:vMerge/>
            <w:tcBorders>
              <w:top w:val="double" w:sz="6" w:space="0" w:color="000000"/>
              <w:left w:val="single" w:sz="8" w:space="0" w:color="000000"/>
              <w:bottom w:val="double" w:sz="6" w:space="0" w:color="000000"/>
              <w:right w:val="double" w:sz="6" w:space="0" w:color="000000"/>
            </w:tcBorders>
            <w:vAlign w:val="center"/>
            <w:hideMark/>
          </w:tcPr>
          <w:p w14:paraId="252B5BB9" w14:textId="77777777" w:rsidR="00503F93" w:rsidRPr="00BA3B22" w:rsidRDefault="00503F93" w:rsidP="00503F93">
            <w:pPr>
              <w:spacing w:after="0" w:line="240" w:lineRule="auto"/>
              <w:rPr>
                <w:rFonts w:ascii="Arial" w:eastAsia="Times New Roman" w:hAnsi="Arial" w:cs="Arial"/>
                <w:sz w:val="20"/>
                <w:szCs w:val="20"/>
                <w:lang w:eastAsia="en-AU"/>
              </w:rPr>
            </w:pPr>
          </w:p>
        </w:tc>
        <w:tc>
          <w:tcPr>
            <w:tcW w:w="0" w:type="auto"/>
            <w:vMerge/>
            <w:tcBorders>
              <w:top w:val="single" w:sz="8" w:space="0" w:color="000000"/>
              <w:left w:val="double" w:sz="6" w:space="0" w:color="000000"/>
              <w:bottom w:val="double" w:sz="6" w:space="0" w:color="000000"/>
              <w:right w:val="nil"/>
            </w:tcBorders>
            <w:vAlign w:val="center"/>
            <w:hideMark/>
          </w:tcPr>
          <w:p w14:paraId="0B6A8594" w14:textId="77777777" w:rsidR="00503F93" w:rsidRPr="00BA3B22" w:rsidRDefault="00503F93" w:rsidP="00503F93">
            <w:pPr>
              <w:spacing w:after="0" w:line="240" w:lineRule="auto"/>
              <w:rPr>
                <w:rFonts w:ascii="Arial" w:eastAsia="Times New Roman" w:hAnsi="Arial" w:cs="Arial"/>
                <w:sz w:val="20"/>
                <w:szCs w:val="20"/>
                <w:lang w:eastAsia="en-AU"/>
              </w:rPr>
            </w:pPr>
          </w:p>
        </w:tc>
        <w:tc>
          <w:tcPr>
            <w:tcW w:w="1933" w:type="dxa"/>
            <w:tcBorders>
              <w:top w:val="nil"/>
              <w:left w:val="nil"/>
              <w:bottom w:val="nil"/>
              <w:right w:val="nil"/>
            </w:tcBorders>
            <w:shd w:val="clear" w:color="auto" w:fill="F2F2F2"/>
            <w:tcMar>
              <w:top w:w="7" w:type="dxa"/>
              <w:left w:w="7" w:type="dxa"/>
              <w:bottom w:w="0" w:type="dxa"/>
              <w:right w:w="7" w:type="dxa"/>
            </w:tcMar>
            <w:vAlign w:val="center"/>
            <w:hideMark/>
          </w:tcPr>
          <w:p w14:paraId="1093292E" w14:textId="77777777" w:rsidR="00503F93" w:rsidRPr="00BA3B22" w:rsidRDefault="00503F93" w:rsidP="00503F93">
            <w:pPr>
              <w:spacing w:after="0" w:line="240" w:lineRule="auto"/>
              <w:textAlignment w:val="center"/>
              <w:rPr>
                <w:rFonts w:ascii="Arial" w:eastAsia="Times New Roman" w:hAnsi="Arial" w:cs="Arial"/>
                <w:sz w:val="20"/>
                <w:szCs w:val="20"/>
                <w:lang w:eastAsia="en-AU"/>
              </w:rPr>
            </w:pPr>
            <w:r w:rsidRPr="00BA3B22">
              <w:rPr>
                <w:rFonts w:ascii="Arial" w:eastAsia="Times New Roman" w:hAnsi="Arial" w:cs="Arial"/>
                <w:i/>
                <w:iCs/>
                <w:color w:val="000000"/>
                <w:kern w:val="24"/>
                <w:sz w:val="20"/>
                <w:szCs w:val="20"/>
                <w:lang w:eastAsia="en-AU"/>
              </w:rPr>
              <w:t>Suid 281</w:t>
            </w:r>
          </w:p>
        </w:tc>
        <w:tc>
          <w:tcPr>
            <w:tcW w:w="1259" w:type="dxa"/>
            <w:tcBorders>
              <w:top w:val="nil"/>
              <w:left w:val="nil"/>
              <w:bottom w:val="nil"/>
              <w:right w:val="nil"/>
            </w:tcBorders>
            <w:shd w:val="clear" w:color="auto" w:fill="F2F2F2"/>
            <w:tcMar>
              <w:top w:w="7" w:type="dxa"/>
              <w:left w:w="7" w:type="dxa"/>
              <w:bottom w:w="0" w:type="dxa"/>
              <w:right w:w="7" w:type="dxa"/>
            </w:tcMar>
            <w:vAlign w:val="center"/>
            <w:hideMark/>
          </w:tcPr>
          <w:p w14:paraId="789F75D7" w14:textId="77777777" w:rsidR="00503F93" w:rsidRPr="00BA3B22" w:rsidRDefault="00503F93" w:rsidP="00503F93">
            <w:pPr>
              <w:spacing w:after="0" w:line="240" w:lineRule="auto"/>
              <w:jc w:val="center"/>
              <w:textAlignment w:val="center"/>
              <w:rPr>
                <w:rFonts w:ascii="Arial" w:eastAsia="Times New Roman" w:hAnsi="Arial" w:cs="Arial"/>
                <w:sz w:val="20"/>
                <w:szCs w:val="20"/>
                <w:lang w:eastAsia="en-AU"/>
              </w:rPr>
            </w:pPr>
            <w:r w:rsidRPr="00BA3B22">
              <w:rPr>
                <w:rFonts w:ascii="Arial" w:eastAsia="Times New Roman" w:hAnsi="Arial" w:cs="Arial"/>
                <w:color w:val="000000"/>
                <w:kern w:val="24"/>
                <w:sz w:val="20"/>
                <w:szCs w:val="20"/>
                <w:lang w:eastAsia="en-AU"/>
              </w:rPr>
              <w:t>Mx</w:t>
            </w:r>
          </w:p>
        </w:tc>
        <w:tc>
          <w:tcPr>
            <w:tcW w:w="1207" w:type="dxa"/>
            <w:tcBorders>
              <w:top w:val="nil"/>
              <w:left w:val="nil"/>
              <w:bottom w:val="nil"/>
              <w:right w:val="nil"/>
            </w:tcBorders>
            <w:shd w:val="clear" w:color="auto" w:fill="F2F2F2"/>
            <w:tcMar>
              <w:top w:w="7" w:type="dxa"/>
              <w:left w:w="7" w:type="dxa"/>
              <w:bottom w:w="0" w:type="dxa"/>
              <w:right w:w="7" w:type="dxa"/>
            </w:tcMar>
            <w:vAlign w:val="center"/>
            <w:hideMark/>
          </w:tcPr>
          <w:p w14:paraId="1878B8C9" w14:textId="77777777" w:rsidR="00503F93" w:rsidRPr="00BA3B22" w:rsidRDefault="00503F93" w:rsidP="00503F93">
            <w:pPr>
              <w:spacing w:after="0" w:line="240" w:lineRule="auto"/>
              <w:jc w:val="center"/>
              <w:textAlignment w:val="center"/>
              <w:rPr>
                <w:rFonts w:ascii="Arial" w:eastAsia="Times New Roman" w:hAnsi="Arial" w:cs="Arial"/>
                <w:sz w:val="20"/>
                <w:szCs w:val="20"/>
                <w:lang w:eastAsia="en-AU"/>
              </w:rPr>
            </w:pPr>
            <w:r w:rsidRPr="00BA3B22">
              <w:rPr>
                <w:rFonts w:ascii="Arial" w:eastAsia="Times New Roman" w:hAnsi="Arial" w:cs="Arial"/>
                <w:b/>
                <w:bCs/>
                <w:color w:val="000000"/>
                <w:kern w:val="24"/>
                <w:sz w:val="20"/>
                <w:szCs w:val="20"/>
                <w:lang w:eastAsia="en-AU"/>
              </w:rPr>
              <w:t> </w:t>
            </w:r>
          </w:p>
        </w:tc>
        <w:tc>
          <w:tcPr>
            <w:tcW w:w="1009" w:type="dxa"/>
            <w:tcBorders>
              <w:top w:val="nil"/>
              <w:left w:val="nil"/>
              <w:bottom w:val="nil"/>
              <w:right w:val="nil"/>
            </w:tcBorders>
            <w:shd w:val="clear" w:color="auto" w:fill="F2F2F2"/>
            <w:tcMar>
              <w:top w:w="7" w:type="dxa"/>
              <w:left w:w="7" w:type="dxa"/>
              <w:bottom w:w="0" w:type="dxa"/>
              <w:right w:w="7" w:type="dxa"/>
            </w:tcMar>
            <w:vAlign w:val="center"/>
            <w:hideMark/>
          </w:tcPr>
          <w:p w14:paraId="6A55BE46" w14:textId="77777777" w:rsidR="00503F93" w:rsidRPr="00BA3B22" w:rsidRDefault="00503F93" w:rsidP="00503F93">
            <w:pPr>
              <w:spacing w:after="0" w:line="240" w:lineRule="auto"/>
              <w:jc w:val="center"/>
              <w:textAlignment w:val="center"/>
              <w:rPr>
                <w:rFonts w:ascii="Arial" w:eastAsia="Times New Roman" w:hAnsi="Arial" w:cs="Arial"/>
                <w:sz w:val="20"/>
                <w:szCs w:val="20"/>
                <w:lang w:eastAsia="en-AU"/>
              </w:rPr>
            </w:pPr>
            <w:r w:rsidRPr="00BA3B22">
              <w:rPr>
                <w:rFonts w:ascii="Arial" w:eastAsia="Times New Roman" w:hAnsi="Arial" w:cs="Arial"/>
                <w:b/>
                <w:bCs/>
                <w:color w:val="000000"/>
                <w:kern w:val="24"/>
                <w:sz w:val="20"/>
                <w:szCs w:val="20"/>
                <w:lang w:eastAsia="en-AU"/>
              </w:rPr>
              <w:t> </w:t>
            </w:r>
          </w:p>
        </w:tc>
        <w:tc>
          <w:tcPr>
            <w:tcW w:w="1169" w:type="dxa"/>
            <w:tcBorders>
              <w:top w:val="nil"/>
              <w:left w:val="nil"/>
              <w:bottom w:val="nil"/>
              <w:right w:val="nil"/>
            </w:tcBorders>
            <w:shd w:val="clear" w:color="auto" w:fill="F2F2F2"/>
            <w:tcMar>
              <w:top w:w="7" w:type="dxa"/>
              <w:left w:w="7" w:type="dxa"/>
              <w:bottom w:w="0" w:type="dxa"/>
              <w:right w:w="7" w:type="dxa"/>
            </w:tcMar>
            <w:vAlign w:val="center"/>
            <w:hideMark/>
          </w:tcPr>
          <w:p w14:paraId="767179AA" w14:textId="77777777" w:rsidR="00503F93" w:rsidRPr="00BA3B22" w:rsidRDefault="00503F93" w:rsidP="00503F93">
            <w:pPr>
              <w:spacing w:after="0" w:line="240" w:lineRule="auto"/>
              <w:jc w:val="center"/>
              <w:textAlignment w:val="center"/>
              <w:rPr>
                <w:rFonts w:ascii="Arial" w:eastAsia="Times New Roman" w:hAnsi="Arial" w:cs="Arial"/>
                <w:sz w:val="20"/>
                <w:szCs w:val="20"/>
                <w:lang w:eastAsia="en-AU"/>
              </w:rPr>
            </w:pPr>
            <w:r w:rsidRPr="00BA3B22">
              <w:rPr>
                <w:rFonts w:ascii="Arial" w:eastAsia="Times New Roman" w:hAnsi="Arial" w:cs="Arial"/>
                <w:b/>
                <w:bCs/>
                <w:color w:val="000000"/>
                <w:kern w:val="24"/>
                <w:sz w:val="20"/>
                <w:szCs w:val="20"/>
                <w:lang w:eastAsia="en-AU"/>
              </w:rPr>
              <w:t>389.1</w:t>
            </w:r>
          </w:p>
        </w:tc>
        <w:tc>
          <w:tcPr>
            <w:tcW w:w="1167" w:type="dxa"/>
            <w:tcBorders>
              <w:top w:val="nil"/>
              <w:left w:val="nil"/>
              <w:bottom w:val="nil"/>
              <w:right w:val="double" w:sz="6" w:space="0" w:color="000000"/>
            </w:tcBorders>
            <w:shd w:val="clear" w:color="auto" w:fill="F2F2F2"/>
            <w:tcMar>
              <w:top w:w="7" w:type="dxa"/>
              <w:left w:w="7" w:type="dxa"/>
              <w:bottom w:w="0" w:type="dxa"/>
              <w:right w:w="7" w:type="dxa"/>
            </w:tcMar>
            <w:vAlign w:val="center"/>
            <w:hideMark/>
          </w:tcPr>
          <w:p w14:paraId="7A5560B8" w14:textId="77777777" w:rsidR="00503F93" w:rsidRPr="00BA3B22" w:rsidRDefault="00503F93" w:rsidP="00503F93">
            <w:pPr>
              <w:spacing w:after="0" w:line="240" w:lineRule="auto"/>
              <w:jc w:val="center"/>
              <w:textAlignment w:val="center"/>
              <w:rPr>
                <w:rFonts w:ascii="Arial" w:eastAsia="Times New Roman" w:hAnsi="Arial" w:cs="Arial"/>
                <w:sz w:val="20"/>
                <w:szCs w:val="20"/>
                <w:lang w:eastAsia="en-AU"/>
              </w:rPr>
            </w:pPr>
            <w:r w:rsidRPr="00BA3B22">
              <w:rPr>
                <w:rFonts w:ascii="Arial" w:eastAsia="Times New Roman" w:hAnsi="Arial" w:cs="Arial"/>
                <w:b/>
                <w:bCs/>
                <w:color w:val="000000"/>
                <w:kern w:val="24"/>
                <w:sz w:val="20"/>
                <w:szCs w:val="20"/>
                <w:lang w:eastAsia="en-AU"/>
              </w:rPr>
              <w:t>37.1</w:t>
            </w:r>
          </w:p>
        </w:tc>
      </w:tr>
      <w:tr w:rsidR="00503F93" w:rsidRPr="00BA3B22" w14:paraId="4A9435BF" w14:textId="77777777" w:rsidTr="00503F93">
        <w:trPr>
          <w:trHeight w:val="219"/>
        </w:trPr>
        <w:tc>
          <w:tcPr>
            <w:tcW w:w="0" w:type="auto"/>
            <w:vMerge/>
            <w:tcBorders>
              <w:top w:val="double" w:sz="6" w:space="0" w:color="000000"/>
              <w:left w:val="single" w:sz="8" w:space="0" w:color="000000"/>
              <w:bottom w:val="double" w:sz="6" w:space="0" w:color="000000"/>
              <w:right w:val="double" w:sz="6" w:space="0" w:color="000000"/>
            </w:tcBorders>
            <w:vAlign w:val="center"/>
            <w:hideMark/>
          </w:tcPr>
          <w:p w14:paraId="351E92BE" w14:textId="77777777" w:rsidR="00503F93" w:rsidRPr="00BA3B22" w:rsidRDefault="00503F93" w:rsidP="00503F93">
            <w:pPr>
              <w:spacing w:after="0" w:line="240" w:lineRule="auto"/>
              <w:rPr>
                <w:rFonts w:ascii="Arial" w:eastAsia="Times New Roman" w:hAnsi="Arial" w:cs="Arial"/>
                <w:sz w:val="20"/>
                <w:szCs w:val="20"/>
                <w:lang w:eastAsia="en-AU"/>
              </w:rPr>
            </w:pPr>
          </w:p>
        </w:tc>
        <w:tc>
          <w:tcPr>
            <w:tcW w:w="0" w:type="auto"/>
            <w:vMerge/>
            <w:tcBorders>
              <w:top w:val="single" w:sz="8" w:space="0" w:color="000000"/>
              <w:left w:val="double" w:sz="6" w:space="0" w:color="000000"/>
              <w:bottom w:val="double" w:sz="6" w:space="0" w:color="000000"/>
              <w:right w:val="nil"/>
            </w:tcBorders>
            <w:vAlign w:val="center"/>
            <w:hideMark/>
          </w:tcPr>
          <w:p w14:paraId="70F059A3" w14:textId="77777777" w:rsidR="00503F93" w:rsidRPr="00BA3B22" w:rsidRDefault="00503F93" w:rsidP="00503F93">
            <w:pPr>
              <w:spacing w:after="0" w:line="240" w:lineRule="auto"/>
              <w:rPr>
                <w:rFonts w:ascii="Arial" w:eastAsia="Times New Roman" w:hAnsi="Arial" w:cs="Arial"/>
                <w:sz w:val="20"/>
                <w:szCs w:val="20"/>
                <w:lang w:eastAsia="en-AU"/>
              </w:rPr>
            </w:pPr>
          </w:p>
        </w:tc>
        <w:tc>
          <w:tcPr>
            <w:tcW w:w="1933" w:type="dxa"/>
            <w:tcBorders>
              <w:top w:val="nil"/>
              <w:left w:val="nil"/>
              <w:bottom w:val="double" w:sz="6" w:space="0" w:color="000000"/>
              <w:right w:val="nil"/>
            </w:tcBorders>
            <w:shd w:val="clear" w:color="auto" w:fill="F2F2F2"/>
            <w:tcMar>
              <w:top w:w="7" w:type="dxa"/>
              <w:left w:w="7" w:type="dxa"/>
              <w:bottom w:w="0" w:type="dxa"/>
              <w:right w:w="7" w:type="dxa"/>
            </w:tcMar>
            <w:vAlign w:val="center"/>
            <w:hideMark/>
          </w:tcPr>
          <w:p w14:paraId="4FABC184" w14:textId="77777777" w:rsidR="00503F93" w:rsidRPr="00BA3B22" w:rsidRDefault="00503F93" w:rsidP="00503F93">
            <w:pPr>
              <w:spacing w:after="0" w:line="240" w:lineRule="auto"/>
              <w:textAlignment w:val="center"/>
              <w:rPr>
                <w:rFonts w:ascii="Arial" w:eastAsia="Times New Roman" w:hAnsi="Arial" w:cs="Arial"/>
                <w:sz w:val="20"/>
                <w:szCs w:val="20"/>
                <w:lang w:eastAsia="en-AU"/>
              </w:rPr>
            </w:pPr>
            <w:r w:rsidRPr="00BA3B22">
              <w:rPr>
                <w:rFonts w:ascii="Arial" w:eastAsia="Times New Roman" w:hAnsi="Arial" w:cs="Arial"/>
                <w:i/>
                <w:iCs/>
                <w:color w:val="000000"/>
                <w:kern w:val="24"/>
                <w:sz w:val="20"/>
                <w:szCs w:val="20"/>
                <w:lang w:eastAsia="en-AU"/>
              </w:rPr>
              <w:t>Suid 287</w:t>
            </w:r>
          </w:p>
        </w:tc>
        <w:tc>
          <w:tcPr>
            <w:tcW w:w="1259" w:type="dxa"/>
            <w:tcBorders>
              <w:top w:val="nil"/>
              <w:left w:val="nil"/>
              <w:bottom w:val="double" w:sz="6" w:space="0" w:color="000000"/>
              <w:right w:val="nil"/>
            </w:tcBorders>
            <w:shd w:val="clear" w:color="auto" w:fill="F2F2F2"/>
            <w:tcMar>
              <w:top w:w="7" w:type="dxa"/>
              <w:left w:w="7" w:type="dxa"/>
              <w:bottom w:w="0" w:type="dxa"/>
              <w:right w:w="7" w:type="dxa"/>
            </w:tcMar>
            <w:vAlign w:val="center"/>
            <w:hideMark/>
          </w:tcPr>
          <w:p w14:paraId="0B2BD62C" w14:textId="77777777" w:rsidR="00503F93" w:rsidRPr="00BA3B22" w:rsidRDefault="00503F93" w:rsidP="00503F93">
            <w:pPr>
              <w:spacing w:after="0" w:line="240" w:lineRule="auto"/>
              <w:jc w:val="center"/>
              <w:textAlignment w:val="center"/>
              <w:rPr>
                <w:rFonts w:ascii="Arial" w:eastAsia="Times New Roman" w:hAnsi="Arial" w:cs="Arial"/>
                <w:sz w:val="20"/>
                <w:szCs w:val="20"/>
                <w:lang w:eastAsia="en-AU"/>
              </w:rPr>
            </w:pPr>
            <w:r w:rsidRPr="00BA3B22">
              <w:rPr>
                <w:rFonts w:ascii="Arial" w:eastAsia="Times New Roman" w:hAnsi="Arial" w:cs="Arial"/>
                <w:color w:val="000000"/>
                <w:kern w:val="24"/>
                <w:sz w:val="20"/>
                <w:szCs w:val="20"/>
                <w:lang w:eastAsia="en-AU"/>
              </w:rPr>
              <w:t>Mx</w:t>
            </w:r>
          </w:p>
        </w:tc>
        <w:tc>
          <w:tcPr>
            <w:tcW w:w="1207" w:type="dxa"/>
            <w:tcBorders>
              <w:top w:val="nil"/>
              <w:left w:val="nil"/>
              <w:bottom w:val="double" w:sz="6" w:space="0" w:color="000000"/>
              <w:right w:val="nil"/>
            </w:tcBorders>
            <w:shd w:val="clear" w:color="auto" w:fill="F2F2F2"/>
            <w:tcMar>
              <w:top w:w="7" w:type="dxa"/>
              <w:left w:w="7" w:type="dxa"/>
              <w:bottom w:w="0" w:type="dxa"/>
              <w:right w:w="7" w:type="dxa"/>
            </w:tcMar>
            <w:vAlign w:val="center"/>
            <w:hideMark/>
          </w:tcPr>
          <w:p w14:paraId="2BC41B12" w14:textId="77777777" w:rsidR="00503F93" w:rsidRPr="00BA3B22" w:rsidRDefault="00503F93" w:rsidP="00503F93">
            <w:pPr>
              <w:spacing w:after="0" w:line="240" w:lineRule="auto"/>
              <w:jc w:val="center"/>
              <w:textAlignment w:val="center"/>
              <w:rPr>
                <w:rFonts w:ascii="Arial" w:eastAsia="Times New Roman" w:hAnsi="Arial" w:cs="Arial"/>
                <w:sz w:val="20"/>
                <w:szCs w:val="20"/>
                <w:lang w:eastAsia="en-AU"/>
              </w:rPr>
            </w:pPr>
            <w:r w:rsidRPr="00BA3B22">
              <w:rPr>
                <w:rFonts w:ascii="Arial" w:eastAsia="Times New Roman" w:hAnsi="Arial" w:cs="Arial"/>
                <w:b/>
                <w:bCs/>
                <w:color w:val="000000"/>
                <w:kern w:val="24"/>
                <w:sz w:val="20"/>
                <w:szCs w:val="20"/>
                <w:lang w:eastAsia="en-AU"/>
              </w:rPr>
              <w:t> </w:t>
            </w:r>
          </w:p>
        </w:tc>
        <w:tc>
          <w:tcPr>
            <w:tcW w:w="1009" w:type="dxa"/>
            <w:tcBorders>
              <w:top w:val="nil"/>
              <w:left w:val="nil"/>
              <w:bottom w:val="double" w:sz="6" w:space="0" w:color="000000"/>
              <w:right w:val="nil"/>
            </w:tcBorders>
            <w:shd w:val="clear" w:color="auto" w:fill="F2F2F2"/>
            <w:tcMar>
              <w:top w:w="7" w:type="dxa"/>
              <w:left w:w="7" w:type="dxa"/>
              <w:bottom w:w="0" w:type="dxa"/>
              <w:right w:w="7" w:type="dxa"/>
            </w:tcMar>
            <w:vAlign w:val="center"/>
            <w:hideMark/>
          </w:tcPr>
          <w:p w14:paraId="1D4F4726" w14:textId="77777777" w:rsidR="00503F93" w:rsidRPr="00BA3B22" w:rsidRDefault="00503F93" w:rsidP="00503F93">
            <w:pPr>
              <w:spacing w:after="0" w:line="240" w:lineRule="auto"/>
              <w:jc w:val="center"/>
              <w:textAlignment w:val="center"/>
              <w:rPr>
                <w:rFonts w:ascii="Arial" w:eastAsia="Times New Roman" w:hAnsi="Arial" w:cs="Arial"/>
                <w:sz w:val="20"/>
                <w:szCs w:val="20"/>
                <w:lang w:eastAsia="en-AU"/>
              </w:rPr>
            </w:pPr>
            <w:r w:rsidRPr="00BA3B22">
              <w:rPr>
                <w:rFonts w:ascii="Arial" w:eastAsia="Times New Roman" w:hAnsi="Arial" w:cs="Arial"/>
                <w:b/>
                <w:bCs/>
                <w:color w:val="000000"/>
                <w:kern w:val="24"/>
                <w:sz w:val="20"/>
                <w:szCs w:val="20"/>
                <w:lang w:eastAsia="en-AU"/>
              </w:rPr>
              <w:t> </w:t>
            </w:r>
          </w:p>
        </w:tc>
        <w:tc>
          <w:tcPr>
            <w:tcW w:w="1169" w:type="dxa"/>
            <w:tcBorders>
              <w:top w:val="nil"/>
              <w:left w:val="nil"/>
              <w:bottom w:val="double" w:sz="6" w:space="0" w:color="000000"/>
              <w:right w:val="nil"/>
            </w:tcBorders>
            <w:shd w:val="clear" w:color="auto" w:fill="F2F2F2"/>
            <w:tcMar>
              <w:top w:w="7" w:type="dxa"/>
              <w:left w:w="7" w:type="dxa"/>
              <w:bottom w:w="0" w:type="dxa"/>
              <w:right w:w="7" w:type="dxa"/>
            </w:tcMar>
            <w:vAlign w:val="center"/>
            <w:hideMark/>
          </w:tcPr>
          <w:p w14:paraId="05694CD5" w14:textId="77777777" w:rsidR="00503F93" w:rsidRPr="00BA3B22" w:rsidRDefault="00503F93" w:rsidP="00503F93">
            <w:pPr>
              <w:spacing w:after="0" w:line="240" w:lineRule="auto"/>
              <w:jc w:val="center"/>
              <w:textAlignment w:val="center"/>
              <w:rPr>
                <w:rFonts w:ascii="Arial" w:eastAsia="Times New Roman" w:hAnsi="Arial" w:cs="Arial"/>
                <w:sz w:val="20"/>
                <w:szCs w:val="20"/>
                <w:lang w:eastAsia="en-AU"/>
              </w:rPr>
            </w:pPr>
            <w:r w:rsidRPr="00BA3B22">
              <w:rPr>
                <w:rFonts w:ascii="Arial" w:eastAsia="Times New Roman" w:hAnsi="Arial" w:cs="Arial"/>
                <w:b/>
                <w:bCs/>
                <w:color w:val="000000"/>
                <w:kern w:val="24"/>
                <w:sz w:val="20"/>
                <w:szCs w:val="20"/>
                <w:lang w:eastAsia="en-AU"/>
              </w:rPr>
              <w:t>164.9</w:t>
            </w:r>
          </w:p>
        </w:tc>
        <w:tc>
          <w:tcPr>
            <w:tcW w:w="1167" w:type="dxa"/>
            <w:tcBorders>
              <w:top w:val="nil"/>
              <w:left w:val="nil"/>
              <w:bottom w:val="double" w:sz="6" w:space="0" w:color="000000"/>
              <w:right w:val="double" w:sz="6" w:space="0" w:color="000000"/>
            </w:tcBorders>
            <w:shd w:val="clear" w:color="auto" w:fill="F2F2F2"/>
            <w:tcMar>
              <w:top w:w="7" w:type="dxa"/>
              <w:left w:w="7" w:type="dxa"/>
              <w:bottom w:w="0" w:type="dxa"/>
              <w:right w:w="7" w:type="dxa"/>
            </w:tcMar>
            <w:vAlign w:val="center"/>
            <w:hideMark/>
          </w:tcPr>
          <w:p w14:paraId="33B53A8E" w14:textId="77777777" w:rsidR="00503F93" w:rsidRPr="00BA3B22" w:rsidRDefault="00503F93" w:rsidP="00503F93">
            <w:pPr>
              <w:spacing w:after="0" w:line="240" w:lineRule="auto"/>
              <w:jc w:val="center"/>
              <w:textAlignment w:val="center"/>
              <w:rPr>
                <w:rFonts w:ascii="Arial" w:eastAsia="Times New Roman" w:hAnsi="Arial" w:cs="Arial"/>
                <w:sz w:val="20"/>
                <w:szCs w:val="20"/>
                <w:lang w:eastAsia="en-AU"/>
              </w:rPr>
            </w:pPr>
            <w:r w:rsidRPr="00BA3B22">
              <w:rPr>
                <w:rFonts w:ascii="Arial" w:eastAsia="Times New Roman" w:hAnsi="Arial" w:cs="Arial"/>
                <w:b/>
                <w:bCs/>
                <w:color w:val="000000"/>
                <w:kern w:val="24"/>
                <w:sz w:val="20"/>
                <w:szCs w:val="20"/>
                <w:lang w:eastAsia="en-AU"/>
              </w:rPr>
              <w:t>7.0</w:t>
            </w:r>
          </w:p>
        </w:tc>
      </w:tr>
    </w:tbl>
    <w:p w14:paraId="78541B03" w14:textId="4D8BFD54" w:rsidR="00503F93" w:rsidRPr="00BA3B22" w:rsidRDefault="00DA56D6" w:rsidP="00503F93">
      <w:pPr>
        <w:autoSpaceDE w:val="0"/>
        <w:autoSpaceDN w:val="0"/>
        <w:adjustRightInd w:val="0"/>
        <w:spacing w:before="120" w:after="0" w:line="240" w:lineRule="auto"/>
        <w:ind w:right="-23"/>
        <w:rPr>
          <w:rFonts w:ascii="Arial" w:eastAsia="Times New Roman" w:hAnsi="Arial" w:cs="Arial"/>
          <w:iCs/>
          <w:color w:val="000000"/>
          <w:kern w:val="24"/>
          <w:sz w:val="18"/>
          <w:szCs w:val="18"/>
          <w:lang w:eastAsia="en-AU"/>
        </w:rPr>
      </w:pPr>
      <w:r w:rsidRPr="00BA3B22">
        <w:rPr>
          <w:rFonts w:ascii="Arial" w:eastAsia="Times New Roman" w:hAnsi="Arial" w:cs="Arial"/>
          <w:iCs/>
          <w:color w:val="000000"/>
          <w:kern w:val="24"/>
          <w:sz w:val="20"/>
          <w:szCs w:val="20"/>
          <w:vertAlign w:val="superscript"/>
          <w:lang w:eastAsia="en-AU"/>
        </w:rPr>
        <w:t>a</w:t>
      </w:r>
      <w:r w:rsidRPr="00BA3B22">
        <w:rPr>
          <w:rFonts w:ascii="Arial" w:eastAsia="Times New Roman" w:hAnsi="Arial" w:cs="Arial"/>
          <w:iCs/>
          <w:color w:val="000000"/>
          <w:kern w:val="24"/>
          <w:sz w:val="20"/>
          <w:szCs w:val="20"/>
          <w:lang w:eastAsia="en-AU"/>
        </w:rPr>
        <w:t xml:space="preserve"> </w:t>
      </w:r>
      <w:r w:rsidR="00503F93" w:rsidRPr="00BA3B22">
        <w:rPr>
          <w:rFonts w:ascii="Arial" w:eastAsia="Times New Roman" w:hAnsi="Arial" w:cs="Arial"/>
          <w:iCs/>
          <w:color w:val="000000"/>
          <w:kern w:val="24"/>
          <w:sz w:val="18"/>
          <w:szCs w:val="18"/>
          <w:lang w:eastAsia="en-AU"/>
        </w:rPr>
        <w:t>U-series results for B1MF and Cervid 287 could not be calculated because of program numerical violation, likely due to leaching of uranium from the dental tissues (see discussion)</w:t>
      </w:r>
    </w:p>
    <w:p w14:paraId="0E824DAB" w14:textId="1AA663B2" w:rsidR="00DA56D6" w:rsidRPr="00BA3B22" w:rsidRDefault="00DA56D6" w:rsidP="00503F93">
      <w:pPr>
        <w:autoSpaceDE w:val="0"/>
        <w:autoSpaceDN w:val="0"/>
        <w:adjustRightInd w:val="0"/>
        <w:spacing w:before="120" w:after="0" w:line="240" w:lineRule="auto"/>
        <w:ind w:right="-23"/>
        <w:rPr>
          <w:rFonts w:ascii="Arial" w:eastAsia="Times New Roman" w:hAnsi="Arial" w:cs="Arial"/>
          <w:iCs/>
          <w:color w:val="000000"/>
          <w:kern w:val="24"/>
          <w:sz w:val="18"/>
          <w:szCs w:val="18"/>
          <w:lang w:eastAsia="en-AU"/>
        </w:rPr>
      </w:pPr>
      <w:proofErr w:type="gramStart"/>
      <w:r w:rsidRPr="00BA3B22">
        <w:rPr>
          <w:rFonts w:ascii="Arial" w:eastAsia="Times New Roman" w:hAnsi="Arial" w:cs="Arial"/>
          <w:iCs/>
          <w:color w:val="000000"/>
          <w:kern w:val="24"/>
          <w:sz w:val="18"/>
          <w:szCs w:val="18"/>
          <w:lang w:eastAsia="en-AU"/>
        </w:rPr>
        <w:t>b</w:t>
      </w:r>
      <w:proofErr w:type="gramEnd"/>
      <w:r w:rsidRPr="00BA3B22">
        <w:rPr>
          <w:rFonts w:ascii="Arial" w:eastAsia="Times New Roman" w:hAnsi="Arial" w:cs="Arial"/>
          <w:iCs/>
          <w:color w:val="000000"/>
          <w:kern w:val="24"/>
          <w:sz w:val="18"/>
          <w:szCs w:val="18"/>
          <w:lang w:eastAsia="en-AU"/>
        </w:rPr>
        <w:t xml:space="preserve"> US age</w:t>
      </w:r>
      <w:r w:rsidR="00222976" w:rsidRPr="00BA3B22">
        <w:rPr>
          <w:rFonts w:ascii="Arial" w:eastAsia="Times New Roman" w:hAnsi="Arial" w:cs="Arial"/>
          <w:iCs/>
          <w:color w:val="000000"/>
          <w:kern w:val="24"/>
          <w:sz w:val="18"/>
          <w:szCs w:val="18"/>
          <w:lang w:eastAsia="en-AU"/>
        </w:rPr>
        <w:t xml:space="preserve"> estimates</w:t>
      </w:r>
      <w:r w:rsidRPr="00BA3B22">
        <w:rPr>
          <w:rFonts w:ascii="Arial" w:eastAsia="Times New Roman" w:hAnsi="Arial" w:cs="Arial"/>
          <w:iCs/>
          <w:color w:val="000000"/>
          <w:kern w:val="24"/>
          <w:sz w:val="18"/>
          <w:szCs w:val="18"/>
          <w:lang w:eastAsia="en-AU"/>
        </w:rPr>
        <w:t xml:space="preserve"> are presented in 2 σ (Table S13) but when used in conjunction with the ESR ages estimates</w:t>
      </w:r>
      <w:r w:rsidR="00222976" w:rsidRPr="00BA3B22">
        <w:rPr>
          <w:rFonts w:ascii="Arial" w:eastAsia="Times New Roman" w:hAnsi="Arial" w:cs="Arial"/>
          <w:iCs/>
          <w:color w:val="000000"/>
          <w:kern w:val="24"/>
          <w:sz w:val="18"/>
          <w:szCs w:val="18"/>
          <w:lang w:eastAsia="en-AU"/>
        </w:rPr>
        <w:t xml:space="preserve"> (1 σ)  </w:t>
      </w:r>
      <w:r w:rsidRPr="00BA3B22">
        <w:rPr>
          <w:rFonts w:ascii="Arial" w:eastAsia="Times New Roman" w:hAnsi="Arial" w:cs="Arial"/>
          <w:iCs/>
          <w:color w:val="000000"/>
          <w:kern w:val="24"/>
          <w:sz w:val="18"/>
          <w:szCs w:val="18"/>
          <w:lang w:eastAsia="en-AU"/>
        </w:rPr>
        <w:t xml:space="preserve">they are </w:t>
      </w:r>
      <w:r w:rsidR="00222976" w:rsidRPr="00BA3B22">
        <w:rPr>
          <w:rFonts w:ascii="Arial" w:eastAsia="Times New Roman" w:hAnsi="Arial" w:cs="Arial"/>
          <w:iCs/>
          <w:color w:val="000000"/>
          <w:kern w:val="24"/>
          <w:sz w:val="18"/>
          <w:szCs w:val="18"/>
          <w:lang w:eastAsia="en-AU"/>
        </w:rPr>
        <w:t xml:space="preserve">also </w:t>
      </w:r>
      <w:r w:rsidRPr="00BA3B22">
        <w:rPr>
          <w:rFonts w:ascii="Arial" w:eastAsia="Times New Roman" w:hAnsi="Arial" w:cs="Arial"/>
          <w:iCs/>
          <w:color w:val="000000"/>
          <w:kern w:val="24"/>
          <w:sz w:val="18"/>
          <w:szCs w:val="18"/>
          <w:lang w:eastAsia="en-AU"/>
        </w:rPr>
        <w:t>reduced to 1 σ</w:t>
      </w:r>
      <w:r w:rsidR="00222976" w:rsidRPr="00BA3B22">
        <w:rPr>
          <w:rFonts w:ascii="Arial" w:eastAsia="Times New Roman" w:hAnsi="Arial" w:cs="Arial"/>
          <w:iCs/>
          <w:color w:val="000000"/>
          <w:kern w:val="24"/>
          <w:sz w:val="18"/>
          <w:szCs w:val="18"/>
          <w:lang w:eastAsia="en-AU"/>
        </w:rPr>
        <w:t xml:space="preserve">, </w:t>
      </w:r>
      <w:r w:rsidRPr="00BA3B22">
        <w:rPr>
          <w:rFonts w:ascii="Arial" w:eastAsia="Times New Roman" w:hAnsi="Arial" w:cs="Arial"/>
          <w:iCs/>
          <w:color w:val="000000"/>
          <w:kern w:val="24"/>
          <w:sz w:val="18"/>
          <w:szCs w:val="18"/>
          <w:lang w:eastAsia="en-AU"/>
        </w:rPr>
        <w:t>th</w:t>
      </w:r>
      <w:r w:rsidR="00222976" w:rsidRPr="00BA3B22">
        <w:rPr>
          <w:rFonts w:ascii="Arial" w:eastAsia="Times New Roman" w:hAnsi="Arial" w:cs="Arial"/>
          <w:iCs/>
          <w:color w:val="000000"/>
          <w:kern w:val="24"/>
          <w:sz w:val="18"/>
          <w:szCs w:val="18"/>
          <w:lang w:eastAsia="en-AU"/>
        </w:rPr>
        <w:t>us, the</w:t>
      </w:r>
      <w:r w:rsidRPr="00BA3B22">
        <w:rPr>
          <w:rFonts w:ascii="Arial" w:eastAsia="Times New Roman" w:hAnsi="Arial" w:cs="Arial"/>
          <w:iCs/>
          <w:color w:val="000000"/>
          <w:kern w:val="24"/>
          <w:sz w:val="18"/>
          <w:szCs w:val="18"/>
          <w:lang w:eastAsia="en-AU"/>
        </w:rPr>
        <w:t xml:space="preserve"> resulting </w:t>
      </w:r>
      <w:r w:rsidR="00847FF9" w:rsidRPr="00BA3B22">
        <w:rPr>
          <w:rFonts w:ascii="Arial" w:eastAsia="Times New Roman" w:hAnsi="Arial" w:cs="Arial"/>
          <w:iCs/>
          <w:color w:val="000000"/>
          <w:kern w:val="24"/>
          <w:sz w:val="18"/>
          <w:szCs w:val="18"/>
          <w:lang w:eastAsia="en-AU"/>
        </w:rPr>
        <w:t>coupled</w:t>
      </w:r>
      <w:r w:rsidRPr="00BA3B22">
        <w:rPr>
          <w:rFonts w:ascii="Arial" w:eastAsia="Times New Roman" w:hAnsi="Arial" w:cs="Arial"/>
          <w:iCs/>
          <w:color w:val="000000"/>
          <w:kern w:val="24"/>
          <w:sz w:val="18"/>
          <w:szCs w:val="18"/>
          <w:lang w:eastAsia="en-AU"/>
        </w:rPr>
        <w:t xml:space="preserve"> US-ESR ages are presented in 1 σ</w:t>
      </w:r>
    </w:p>
    <w:p w14:paraId="14565705" w14:textId="4B1DCC19" w:rsidR="009301B0" w:rsidRPr="00BA3B22" w:rsidRDefault="009301B0" w:rsidP="009301B0">
      <w:pPr>
        <w:autoSpaceDE w:val="0"/>
        <w:autoSpaceDN w:val="0"/>
        <w:adjustRightInd w:val="0"/>
        <w:spacing w:before="120" w:after="0" w:line="240" w:lineRule="auto"/>
        <w:ind w:right="-23"/>
        <w:rPr>
          <w:rFonts w:ascii="Times New Roman" w:hAnsi="Times New Roman"/>
          <w:b/>
          <w:bCs/>
          <w:sz w:val="24"/>
          <w:szCs w:val="24"/>
          <w:lang w:eastAsia="zh-CN"/>
        </w:rPr>
      </w:pPr>
    </w:p>
    <w:bookmarkEnd w:id="134"/>
    <w:p w14:paraId="7D2093D3" w14:textId="1F9438DE" w:rsidR="00087C93" w:rsidRPr="00BA3B22" w:rsidRDefault="008738D8" w:rsidP="006333EC">
      <w:pPr>
        <w:autoSpaceDE w:val="0"/>
        <w:autoSpaceDN w:val="0"/>
        <w:adjustRightInd w:val="0"/>
        <w:spacing w:before="120" w:after="0" w:line="240" w:lineRule="auto"/>
        <w:ind w:right="-23"/>
        <w:jc w:val="center"/>
        <w:rPr>
          <w:rFonts w:ascii="Times New Roman" w:hAnsi="Times New Roman"/>
          <w:sz w:val="24"/>
          <w:szCs w:val="24"/>
          <w:lang w:eastAsia="zh-CN"/>
        </w:rPr>
      </w:pPr>
      <w:r w:rsidRPr="00BA3B22">
        <w:rPr>
          <w:rFonts w:ascii="Times New Roman" w:hAnsi="Times New Roman"/>
          <w:b/>
          <w:bCs/>
          <w:sz w:val="24"/>
          <w:szCs w:val="24"/>
          <w:lang w:eastAsia="zh-CN"/>
        </w:rPr>
        <w:lastRenderedPageBreak/>
        <w:t>SI section</w:t>
      </w:r>
      <w:r w:rsidRPr="00BA3B22">
        <w:rPr>
          <w:rFonts w:ascii="Times New Roman" w:hAnsi="Times New Roman"/>
          <w:b/>
          <w:bCs/>
          <w:spacing w:val="-7"/>
          <w:sz w:val="24"/>
          <w:szCs w:val="24"/>
          <w:lang w:eastAsia="zh-CN"/>
        </w:rPr>
        <w:t xml:space="preserve"> </w:t>
      </w:r>
      <w:r w:rsidRPr="00BA3B22">
        <w:rPr>
          <w:rFonts w:ascii="Times New Roman" w:hAnsi="Times New Roman"/>
          <w:b/>
          <w:bCs/>
          <w:sz w:val="24"/>
          <w:szCs w:val="24"/>
          <w:lang w:eastAsia="zh-CN"/>
        </w:rPr>
        <w:t>7: ESR dating of quartz</w:t>
      </w:r>
    </w:p>
    <w:p w14:paraId="16F7687A" w14:textId="77777777" w:rsidR="00087C93" w:rsidRPr="00BA3B22" w:rsidRDefault="00087C93" w:rsidP="00087C93">
      <w:pPr>
        <w:autoSpaceDE w:val="0"/>
        <w:autoSpaceDN w:val="0"/>
        <w:adjustRightInd w:val="0"/>
        <w:spacing w:before="120" w:after="0" w:line="240" w:lineRule="auto"/>
        <w:ind w:right="-23"/>
        <w:jc w:val="center"/>
        <w:rPr>
          <w:rFonts w:ascii="Times New Roman" w:hAnsi="Times New Roman"/>
          <w:sz w:val="24"/>
          <w:szCs w:val="24"/>
          <w:lang w:eastAsia="zh-CN"/>
        </w:rPr>
      </w:pPr>
    </w:p>
    <w:p w14:paraId="65D3FEF6" w14:textId="77777777" w:rsidR="00087C93" w:rsidRPr="00BA3B22" w:rsidRDefault="00087C93" w:rsidP="00087C93">
      <w:pPr>
        <w:pStyle w:val="ListParagraph1"/>
        <w:numPr>
          <w:ilvl w:val="0"/>
          <w:numId w:val="1"/>
        </w:numPr>
        <w:spacing w:before="120" w:after="120" w:line="240" w:lineRule="auto"/>
        <w:contextualSpacing w:val="0"/>
        <w:jc w:val="both"/>
        <w:rPr>
          <w:rFonts w:ascii="Times New Roman" w:hAnsi="Times New Roman"/>
          <w:b/>
          <w:sz w:val="24"/>
          <w:szCs w:val="24"/>
          <w:lang w:val="en-US"/>
        </w:rPr>
      </w:pPr>
      <w:r w:rsidRPr="00BA3B22">
        <w:rPr>
          <w:rFonts w:ascii="Times New Roman" w:hAnsi="Times New Roman"/>
          <w:b/>
          <w:sz w:val="24"/>
          <w:szCs w:val="24"/>
          <w:lang w:val="en-US"/>
        </w:rPr>
        <w:t>Material &amp; methods</w:t>
      </w:r>
    </w:p>
    <w:p w14:paraId="10E90035" w14:textId="77777777" w:rsidR="00087C93" w:rsidRPr="00BA3B22" w:rsidRDefault="00087C93" w:rsidP="00087C93">
      <w:pPr>
        <w:numPr>
          <w:ilvl w:val="1"/>
          <w:numId w:val="1"/>
        </w:numPr>
        <w:spacing w:before="120" w:after="120" w:line="240" w:lineRule="auto"/>
        <w:jc w:val="both"/>
        <w:rPr>
          <w:rFonts w:ascii="Times New Roman" w:hAnsi="Times New Roman"/>
          <w:i/>
          <w:sz w:val="24"/>
          <w:szCs w:val="24"/>
          <w:lang w:val="en-US"/>
        </w:rPr>
      </w:pPr>
      <w:r w:rsidRPr="00BA3B22">
        <w:rPr>
          <w:rFonts w:ascii="Times New Roman" w:hAnsi="Times New Roman"/>
          <w:i/>
          <w:sz w:val="24"/>
          <w:szCs w:val="24"/>
          <w:lang w:val="en-US"/>
        </w:rPr>
        <w:t>Samples</w:t>
      </w:r>
    </w:p>
    <w:p w14:paraId="55B9A6C0" w14:textId="190F56B0" w:rsidR="00087C93" w:rsidRPr="00BA3B22" w:rsidRDefault="00087C93" w:rsidP="0088497F">
      <w:pPr>
        <w:spacing w:before="120" w:after="120" w:line="240" w:lineRule="auto"/>
        <w:jc w:val="both"/>
        <w:rPr>
          <w:rFonts w:ascii="Times New Roman" w:hAnsi="Times New Roman"/>
          <w:sz w:val="24"/>
          <w:szCs w:val="24"/>
        </w:rPr>
      </w:pPr>
      <w:bookmarkStart w:id="136" w:name="_Hlk106285820"/>
      <w:r w:rsidRPr="00BA3B22">
        <w:rPr>
          <w:rFonts w:ascii="Times New Roman" w:hAnsi="Times New Roman"/>
          <w:sz w:val="24"/>
          <w:szCs w:val="24"/>
        </w:rPr>
        <w:t>A total of seven samples of purified quartz were analysed for ESR dating purpose</w:t>
      </w:r>
      <w:r w:rsidR="003F29D7" w:rsidRPr="00BA3B22">
        <w:rPr>
          <w:rFonts w:ascii="Times New Roman" w:hAnsi="Times New Roman"/>
          <w:sz w:val="24"/>
          <w:szCs w:val="24"/>
        </w:rPr>
        <w:t>s</w:t>
      </w:r>
      <w:r w:rsidRPr="00BA3B22">
        <w:rPr>
          <w:rFonts w:ascii="Times New Roman" w:hAnsi="Times New Roman"/>
          <w:color w:val="000000" w:themeColor="text1"/>
          <w:sz w:val="24"/>
          <w:szCs w:val="24"/>
        </w:rPr>
        <w:t xml:space="preserve"> (Table </w:t>
      </w:r>
      <w:r w:rsidR="005613B0" w:rsidRPr="00BA3B22">
        <w:rPr>
          <w:rFonts w:ascii="Times New Roman" w:hAnsi="Times New Roman"/>
          <w:color w:val="000000" w:themeColor="text1"/>
          <w:sz w:val="24"/>
          <w:szCs w:val="24"/>
        </w:rPr>
        <w:t>S1</w:t>
      </w:r>
      <w:r w:rsidR="009301B0" w:rsidRPr="00BA3B22">
        <w:rPr>
          <w:rFonts w:ascii="Times New Roman" w:hAnsi="Times New Roman"/>
          <w:color w:val="000000" w:themeColor="text1"/>
          <w:sz w:val="24"/>
          <w:szCs w:val="24"/>
        </w:rPr>
        <w:t>6</w:t>
      </w:r>
      <w:r w:rsidRPr="00BA3B22">
        <w:rPr>
          <w:rFonts w:ascii="Times New Roman" w:hAnsi="Times New Roman"/>
          <w:color w:val="000000" w:themeColor="text1"/>
          <w:sz w:val="24"/>
          <w:szCs w:val="24"/>
        </w:rPr>
        <w:t>)</w:t>
      </w:r>
      <w:r w:rsidRPr="00BA3B22">
        <w:rPr>
          <w:rFonts w:ascii="Times New Roman" w:hAnsi="Times New Roman"/>
          <w:sz w:val="24"/>
          <w:szCs w:val="24"/>
        </w:rPr>
        <w:t xml:space="preserve">. For a couple of </w:t>
      </w:r>
      <w:r w:rsidR="003F29D7" w:rsidRPr="00BA3B22">
        <w:rPr>
          <w:rFonts w:ascii="Times New Roman" w:hAnsi="Times New Roman"/>
          <w:sz w:val="24"/>
          <w:szCs w:val="24"/>
        </w:rPr>
        <w:t>the samples</w:t>
      </w:r>
      <w:r w:rsidRPr="00BA3B22">
        <w:rPr>
          <w:rFonts w:ascii="Times New Roman" w:hAnsi="Times New Roman"/>
          <w:sz w:val="24"/>
          <w:szCs w:val="24"/>
        </w:rPr>
        <w:t xml:space="preserve"> (</w:t>
      </w:r>
      <w:r w:rsidRPr="00BA3B22">
        <w:rPr>
          <w:rFonts w:ascii="Times New Roman" w:hAnsi="Times New Roman"/>
          <w:color w:val="000000"/>
          <w:sz w:val="24"/>
          <w:szCs w:val="24"/>
          <w:lang w:eastAsia="en-AU"/>
        </w:rPr>
        <w:t>CBA</w:t>
      </w:r>
      <w:r w:rsidR="00DB25B9" w:rsidRPr="00BA3B22">
        <w:rPr>
          <w:rFonts w:ascii="Times New Roman" w:hAnsi="Times New Roman"/>
          <w:color w:val="000000"/>
          <w:sz w:val="24"/>
          <w:szCs w:val="24"/>
          <w:lang w:eastAsia="en-AU"/>
        </w:rPr>
        <w:t>I</w:t>
      </w:r>
      <w:r w:rsidRPr="00BA3B22">
        <w:rPr>
          <w:rFonts w:ascii="Times New Roman" w:hAnsi="Times New Roman"/>
          <w:color w:val="000000"/>
          <w:sz w:val="24"/>
          <w:szCs w:val="24"/>
          <w:lang w:eastAsia="en-AU"/>
        </w:rPr>
        <w:t>K10, CZW2)</w:t>
      </w:r>
      <w:r w:rsidRPr="00BA3B22">
        <w:rPr>
          <w:rFonts w:ascii="Times New Roman" w:hAnsi="Times New Roman"/>
          <w:sz w:val="24"/>
          <w:szCs w:val="24"/>
        </w:rPr>
        <w:t>, two grain-size fractions were measured.</w:t>
      </w:r>
    </w:p>
    <w:p w14:paraId="7D8F81C5" w14:textId="18F9327D" w:rsidR="005613B0" w:rsidRPr="00BA3B22" w:rsidRDefault="005613B0" w:rsidP="005613B0">
      <w:pPr>
        <w:rPr>
          <w:rFonts w:ascii="Times New Roman" w:hAnsi="Times New Roman"/>
          <w:sz w:val="24"/>
          <w:szCs w:val="24"/>
          <w:lang w:val="en-US"/>
        </w:rPr>
      </w:pPr>
      <w:r w:rsidRPr="00BA3B22">
        <w:rPr>
          <w:rFonts w:ascii="Times New Roman" w:hAnsi="Times New Roman"/>
          <w:b/>
          <w:sz w:val="24"/>
          <w:szCs w:val="24"/>
          <w:lang w:val="en-US"/>
        </w:rPr>
        <w:t>Table S1</w:t>
      </w:r>
      <w:r w:rsidR="009301B0" w:rsidRPr="00BA3B22">
        <w:rPr>
          <w:rFonts w:ascii="Times New Roman" w:hAnsi="Times New Roman"/>
          <w:b/>
          <w:sz w:val="24"/>
          <w:szCs w:val="24"/>
          <w:lang w:val="en-US"/>
        </w:rPr>
        <w:t>6</w:t>
      </w:r>
      <w:r w:rsidR="00726B37" w:rsidRPr="00BA3B22">
        <w:t xml:space="preserve"> </w:t>
      </w:r>
      <w:r w:rsidR="00726B37" w:rsidRPr="00BA3B22">
        <w:rPr>
          <w:rFonts w:ascii="Times New Roman" w:hAnsi="Times New Roman"/>
          <w:b/>
          <w:sz w:val="24"/>
          <w:szCs w:val="24"/>
          <w:lang w:val="en-US"/>
        </w:rPr>
        <w:t>-</w:t>
      </w:r>
      <w:r w:rsidR="00726B37" w:rsidRPr="00BA3B22">
        <w:rPr>
          <w:rFonts w:ascii="Times New Roman" w:hAnsi="Times New Roman"/>
          <w:sz w:val="24"/>
          <w:szCs w:val="24"/>
          <w:lang w:val="en-US"/>
        </w:rPr>
        <w:t xml:space="preserve"> List of the quartz samples analysed in the present study and basic information about the experimental conditions employed for the ESR dose evaluation. Key: n/a = not applicable.</w:t>
      </w:r>
    </w:p>
    <w:tbl>
      <w:tblPr>
        <w:tblW w:w="97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2"/>
        <w:gridCol w:w="1275"/>
        <w:gridCol w:w="1158"/>
        <w:gridCol w:w="1676"/>
        <w:gridCol w:w="1591"/>
        <w:gridCol w:w="1088"/>
        <w:gridCol w:w="837"/>
        <w:gridCol w:w="1689"/>
      </w:tblGrid>
      <w:tr w:rsidR="000B0F52" w:rsidRPr="00BA3B22" w14:paraId="09AB1B57" w14:textId="77777777" w:rsidTr="000B0F52">
        <w:trPr>
          <w:trHeight w:val="300"/>
        </w:trPr>
        <w:tc>
          <w:tcPr>
            <w:tcW w:w="422" w:type="dxa"/>
            <w:shd w:val="clear" w:color="auto" w:fill="auto"/>
            <w:noWrap/>
            <w:vAlign w:val="bottom"/>
            <w:hideMark/>
          </w:tcPr>
          <w:p w14:paraId="05726805" w14:textId="77777777" w:rsidR="000B0F52" w:rsidRPr="00BA3B22" w:rsidRDefault="000B0F52" w:rsidP="00DA1EA4">
            <w:pPr>
              <w:spacing w:after="0" w:line="240" w:lineRule="auto"/>
              <w:rPr>
                <w:rFonts w:ascii="Times New Roman" w:hAnsi="Times New Roman"/>
                <w:sz w:val="20"/>
                <w:szCs w:val="20"/>
                <w:lang w:eastAsia="en-AU"/>
              </w:rPr>
            </w:pPr>
          </w:p>
        </w:tc>
        <w:tc>
          <w:tcPr>
            <w:tcW w:w="1275" w:type="dxa"/>
            <w:shd w:val="clear" w:color="auto" w:fill="auto"/>
            <w:noWrap/>
            <w:vAlign w:val="bottom"/>
            <w:hideMark/>
          </w:tcPr>
          <w:p w14:paraId="110D2843" w14:textId="77777777" w:rsidR="000B0F52" w:rsidRPr="00BA3B22" w:rsidRDefault="000B0F52" w:rsidP="00DA1EA4">
            <w:pPr>
              <w:spacing w:after="0" w:line="240" w:lineRule="auto"/>
              <w:rPr>
                <w:rFonts w:ascii="Times New Roman" w:hAnsi="Times New Roman"/>
                <w:b/>
                <w:bCs/>
                <w:color w:val="000000"/>
                <w:sz w:val="20"/>
                <w:szCs w:val="20"/>
                <w:lang w:eastAsia="en-AU"/>
              </w:rPr>
            </w:pPr>
            <w:r w:rsidRPr="00BA3B22">
              <w:rPr>
                <w:rFonts w:ascii="Times New Roman" w:hAnsi="Times New Roman"/>
                <w:b/>
                <w:bCs/>
                <w:color w:val="000000"/>
                <w:sz w:val="20"/>
                <w:szCs w:val="20"/>
                <w:lang w:eastAsia="en-AU"/>
              </w:rPr>
              <w:t>Sample ID</w:t>
            </w:r>
          </w:p>
        </w:tc>
        <w:tc>
          <w:tcPr>
            <w:tcW w:w="1158" w:type="dxa"/>
          </w:tcPr>
          <w:p w14:paraId="152EEC45" w14:textId="77777777" w:rsidR="000B0F52" w:rsidRPr="00BA3B22" w:rsidRDefault="000B0F52" w:rsidP="000B0F52">
            <w:pPr>
              <w:spacing w:after="0" w:line="240" w:lineRule="auto"/>
              <w:jc w:val="center"/>
              <w:rPr>
                <w:rFonts w:ascii="Times New Roman" w:hAnsi="Times New Roman"/>
                <w:b/>
                <w:bCs/>
                <w:color w:val="000000"/>
                <w:sz w:val="20"/>
                <w:szCs w:val="20"/>
                <w:lang w:eastAsia="en-AU"/>
              </w:rPr>
            </w:pPr>
          </w:p>
          <w:p w14:paraId="36B6A3B0" w14:textId="77777777" w:rsidR="000B0F52" w:rsidRPr="00BA3B22" w:rsidRDefault="000B0F52" w:rsidP="000B0F52">
            <w:pPr>
              <w:spacing w:after="0" w:line="240" w:lineRule="auto"/>
              <w:jc w:val="center"/>
              <w:rPr>
                <w:rFonts w:ascii="Times New Roman" w:hAnsi="Times New Roman"/>
                <w:b/>
                <w:bCs/>
                <w:color w:val="000000"/>
                <w:sz w:val="20"/>
                <w:szCs w:val="20"/>
                <w:lang w:eastAsia="en-AU"/>
              </w:rPr>
            </w:pPr>
          </w:p>
          <w:p w14:paraId="24BC08C6" w14:textId="442ABD8D" w:rsidR="000B0F52" w:rsidRPr="00BA3B22" w:rsidRDefault="000B0F52" w:rsidP="000B0F52">
            <w:pPr>
              <w:spacing w:after="0" w:line="240" w:lineRule="auto"/>
              <w:jc w:val="center"/>
              <w:rPr>
                <w:rFonts w:ascii="Times New Roman" w:hAnsi="Times New Roman"/>
                <w:b/>
                <w:bCs/>
                <w:color w:val="000000"/>
                <w:sz w:val="20"/>
                <w:szCs w:val="20"/>
                <w:lang w:eastAsia="en-AU"/>
              </w:rPr>
            </w:pPr>
            <w:r w:rsidRPr="00BA3B22">
              <w:rPr>
                <w:rFonts w:ascii="Times New Roman" w:hAnsi="Times New Roman"/>
                <w:b/>
                <w:bCs/>
                <w:color w:val="000000"/>
                <w:sz w:val="20"/>
                <w:szCs w:val="20"/>
                <w:lang w:eastAsia="en-AU"/>
              </w:rPr>
              <w:t>Cave</w:t>
            </w:r>
          </w:p>
        </w:tc>
        <w:tc>
          <w:tcPr>
            <w:tcW w:w="1676" w:type="dxa"/>
            <w:shd w:val="clear" w:color="auto" w:fill="auto"/>
            <w:noWrap/>
            <w:vAlign w:val="bottom"/>
            <w:hideMark/>
          </w:tcPr>
          <w:p w14:paraId="40CE5EC4" w14:textId="41D85EDD" w:rsidR="000B0F52" w:rsidRPr="00BA3B22" w:rsidRDefault="000B0F52" w:rsidP="00DA1EA4">
            <w:pPr>
              <w:spacing w:after="0" w:line="240" w:lineRule="auto"/>
              <w:rPr>
                <w:rFonts w:ascii="Times New Roman" w:hAnsi="Times New Roman"/>
                <w:b/>
                <w:bCs/>
                <w:color w:val="000000"/>
                <w:sz w:val="20"/>
                <w:szCs w:val="20"/>
                <w:lang w:eastAsia="en-AU"/>
              </w:rPr>
            </w:pPr>
            <w:r w:rsidRPr="00BA3B22">
              <w:rPr>
                <w:rFonts w:ascii="Times New Roman" w:hAnsi="Times New Roman"/>
                <w:b/>
                <w:bCs/>
                <w:color w:val="000000"/>
                <w:sz w:val="20"/>
                <w:szCs w:val="20"/>
                <w:lang w:eastAsia="en-AU"/>
              </w:rPr>
              <w:t>Grain size (µm)</w:t>
            </w:r>
          </w:p>
        </w:tc>
        <w:tc>
          <w:tcPr>
            <w:tcW w:w="1591" w:type="dxa"/>
          </w:tcPr>
          <w:p w14:paraId="48166988" w14:textId="77777777" w:rsidR="000B0F52" w:rsidRPr="00BA3B22" w:rsidRDefault="000B0F52" w:rsidP="000B0F52">
            <w:pPr>
              <w:spacing w:after="0" w:line="240" w:lineRule="auto"/>
              <w:jc w:val="center"/>
              <w:rPr>
                <w:rFonts w:ascii="Times New Roman" w:hAnsi="Times New Roman"/>
                <w:b/>
                <w:bCs/>
                <w:color w:val="000000"/>
                <w:sz w:val="20"/>
                <w:szCs w:val="20"/>
                <w:lang w:eastAsia="en-AU"/>
              </w:rPr>
            </w:pPr>
            <w:r w:rsidRPr="00BA3B22">
              <w:rPr>
                <w:rFonts w:ascii="Times New Roman" w:hAnsi="Times New Roman"/>
                <w:b/>
                <w:bCs/>
                <w:color w:val="000000"/>
                <w:sz w:val="20"/>
                <w:szCs w:val="20"/>
                <w:lang w:eastAsia="en-AU"/>
              </w:rPr>
              <w:t>Aliquot mass (mg)</w:t>
            </w:r>
          </w:p>
        </w:tc>
        <w:tc>
          <w:tcPr>
            <w:tcW w:w="1088" w:type="dxa"/>
          </w:tcPr>
          <w:p w14:paraId="1EDB6891" w14:textId="77777777" w:rsidR="000B0F52" w:rsidRPr="00BA3B22" w:rsidRDefault="000B0F52" w:rsidP="000B0F52">
            <w:pPr>
              <w:spacing w:after="0" w:line="240" w:lineRule="auto"/>
              <w:jc w:val="center"/>
              <w:rPr>
                <w:rFonts w:ascii="Times New Roman" w:hAnsi="Times New Roman"/>
                <w:b/>
                <w:bCs/>
                <w:color w:val="000000"/>
                <w:sz w:val="20"/>
                <w:szCs w:val="20"/>
                <w:lang w:eastAsia="en-AU"/>
              </w:rPr>
            </w:pPr>
            <w:r w:rsidRPr="00BA3B22">
              <w:rPr>
                <w:rFonts w:ascii="Times New Roman" w:hAnsi="Times New Roman"/>
                <w:b/>
                <w:bCs/>
                <w:color w:val="000000"/>
                <w:sz w:val="20"/>
                <w:szCs w:val="20"/>
                <w:lang w:eastAsia="en-AU"/>
              </w:rPr>
              <w:t>Number of dose steps</w:t>
            </w:r>
          </w:p>
        </w:tc>
        <w:tc>
          <w:tcPr>
            <w:tcW w:w="837" w:type="dxa"/>
          </w:tcPr>
          <w:p w14:paraId="62473434" w14:textId="77777777" w:rsidR="000B0F52" w:rsidRPr="00BA3B22" w:rsidRDefault="000B0F52" w:rsidP="000B0F52">
            <w:pPr>
              <w:spacing w:after="0" w:line="240" w:lineRule="auto"/>
              <w:jc w:val="center"/>
              <w:rPr>
                <w:rFonts w:ascii="Times New Roman" w:hAnsi="Times New Roman"/>
                <w:b/>
                <w:bCs/>
                <w:color w:val="000000"/>
                <w:sz w:val="20"/>
                <w:szCs w:val="20"/>
                <w:lang w:eastAsia="en-AU"/>
              </w:rPr>
            </w:pPr>
            <w:r w:rsidRPr="00BA3B22">
              <w:rPr>
                <w:rFonts w:ascii="Times New Roman" w:hAnsi="Times New Roman"/>
                <w:b/>
                <w:bCs/>
                <w:color w:val="000000"/>
                <w:sz w:val="20"/>
                <w:szCs w:val="20"/>
                <w:lang w:eastAsia="en-AU"/>
              </w:rPr>
              <w:t>D</w:t>
            </w:r>
            <w:r w:rsidRPr="00BA3B22">
              <w:rPr>
                <w:rFonts w:ascii="Times New Roman" w:hAnsi="Times New Roman"/>
                <w:b/>
                <w:bCs/>
                <w:color w:val="000000"/>
                <w:sz w:val="20"/>
                <w:szCs w:val="20"/>
                <w:vertAlign w:val="subscript"/>
                <w:lang w:eastAsia="en-AU"/>
              </w:rPr>
              <w:t>max</w:t>
            </w:r>
            <w:r w:rsidRPr="00BA3B22">
              <w:rPr>
                <w:rFonts w:ascii="Times New Roman" w:hAnsi="Times New Roman"/>
                <w:b/>
                <w:bCs/>
                <w:color w:val="000000"/>
                <w:sz w:val="20"/>
                <w:szCs w:val="20"/>
                <w:lang w:eastAsia="en-AU"/>
              </w:rPr>
              <w:t xml:space="preserve"> (Gy)</w:t>
            </w:r>
          </w:p>
        </w:tc>
        <w:tc>
          <w:tcPr>
            <w:tcW w:w="1689" w:type="dxa"/>
          </w:tcPr>
          <w:p w14:paraId="60AA8B33" w14:textId="4DCE4949" w:rsidR="000B0F52" w:rsidRPr="00BA3B22" w:rsidRDefault="000B0F52" w:rsidP="000B0F52">
            <w:pPr>
              <w:spacing w:after="0" w:line="240" w:lineRule="auto"/>
              <w:jc w:val="center"/>
              <w:rPr>
                <w:rFonts w:ascii="Times New Roman" w:hAnsi="Times New Roman"/>
                <w:b/>
                <w:bCs/>
                <w:color w:val="000000"/>
                <w:sz w:val="20"/>
                <w:szCs w:val="20"/>
                <w:lang w:eastAsia="en-AU"/>
              </w:rPr>
            </w:pPr>
            <w:r w:rsidRPr="00BA3B22">
              <w:rPr>
                <w:rFonts w:ascii="Times New Roman" w:hAnsi="Times New Roman"/>
                <w:b/>
                <w:bCs/>
                <w:color w:val="000000"/>
                <w:sz w:val="20"/>
                <w:szCs w:val="20"/>
                <w:lang w:eastAsia="en-AU"/>
              </w:rPr>
              <w:t>Acquisition conditions</w:t>
            </w:r>
          </w:p>
        </w:tc>
      </w:tr>
      <w:tr w:rsidR="000B0F52" w:rsidRPr="00BA3B22" w14:paraId="05FFE6AF" w14:textId="77777777" w:rsidTr="000B0F52">
        <w:trPr>
          <w:trHeight w:val="300"/>
        </w:trPr>
        <w:tc>
          <w:tcPr>
            <w:tcW w:w="422" w:type="dxa"/>
            <w:shd w:val="clear" w:color="auto" w:fill="auto"/>
            <w:noWrap/>
            <w:vAlign w:val="bottom"/>
            <w:hideMark/>
          </w:tcPr>
          <w:p w14:paraId="04449D18" w14:textId="77777777" w:rsidR="000B0F52" w:rsidRPr="00BA3B22" w:rsidRDefault="000B0F52" w:rsidP="00DA1EA4">
            <w:pPr>
              <w:spacing w:after="0" w:line="240" w:lineRule="auto"/>
              <w:jc w:val="right"/>
              <w:rPr>
                <w:rFonts w:ascii="Times New Roman" w:hAnsi="Times New Roman"/>
                <w:color w:val="000000"/>
                <w:sz w:val="20"/>
                <w:szCs w:val="20"/>
                <w:lang w:eastAsia="en-AU"/>
              </w:rPr>
            </w:pPr>
            <w:r w:rsidRPr="00BA3B22">
              <w:rPr>
                <w:rFonts w:ascii="Times New Roman" w:hAnsi="Times New Roman"/>
                <w:color w:val="000000"/>
                <w:sz w:val="20"/>
                <w:szCs w:val="20"/>
                <w:lang w:eastAsia="en-AU"/>
              </w:rPr>
              <w:t>#1</w:t>
            </w:r>
          </w:p>
        </w:tc>
        <w:tc>
          <w:tcPr>
            <w:tcW w:w="1275" w:type="dxa"/>
            <w:shd w:val="clear" w:color="auto" w:fill="auto"/>
            <w:noWrap/>
            <w:vAlign w:val="bottom"/>
            <w:hideMark/>
          </w:tcPr>
          <w:p w14:paraId="574B55F1" w14:textId="77777777" w:rsidR="000B0F52" w:rsidRPr="00BA3B22" w:rsidRDefault="000B0F52" w:rsidP="000B0F52">
            <w:pPr>
              <w:spacing w:after="0" w:line="240" w:lineRule="auto"/>
              <w:rPr>
                <w:rFonts w:ascii="Times New Roman" w:hAnsi="Times New Roman"/>
                <w:color w:val="000000"/>
                <w:sz w:val="20"/>
                <w:szCs w:val="20"/>
                <w:lang w:eastAsia="en-AU"/>
              </w:rPr>
            </w:pPr>
            <w:r w:rsidRPr="00BA3B22">
              <w:rPr>
                <w:rFonts w:ascii="Times New Roman" w:hAnsi="Times New Roman"/>
                <w:color w:val="000000"/>
                <w:sz w:val="20"/>
                <w:szCs w:val="20"/>
                <w:lang w:eastAsia="en-AU"/>
              </w:rPr>
              <w:t>CQQ1</w:t>
            </w:r>
          </w:p>
        </w:tc>
        <w:tc>
          <w:tcPr>
            <w:tcW w:w="1158" w:type="dxa"/>
          </w:tcPr>
          <w:p w14:paraId="68B46974" w14:textId="5E0A4607" w:rsidR="000B0F52" w:rsidRPr="00BA3B22" w:rsidRDefault="000B0F52" w:rsidP="000B0F52">
            <w:pPr>
              <w:spacing w:after="0" w:line="240" w:lineRule="auto"/>
              <w:jc w:val="center"/>
              <w:rPr>
                <w:rFonts w:ascii="Times New Roman" w:hAnsi="Times New Roman"/>
                <w:color w:val="000000"/>
                <w:sz w:val="20"/>
                <w:szCs w:val="20"/>
                <w:lang w:eastAsia="en-AU"/>
              </w:rPr>
            </w:pPr>
            <w:r w:rsidRPr="00BA3B22">
              <w:rPr>
                <w:rFonts w:ascii="Times New Roman" w:hAnsi="Times New Roman"/>
                <w:color w:val="000000"/>
                <w:sz w:val="20"/>
                <w:szCs w:val="20"/>
                <w:lang w:eastAsia="en-AU"/>
              </w:rPr>
              <w:t>Queque</w:t>
            </w:r>
          </w:p>
        </w:tc>
        <w:tc>
          <w:tcPr>
            <w:tcW w:w="1676" w:type="dxa"/>
            <w:shd w:val="clear" w:color="auto" w:fill="auto"/>
            <w:noWrap/>
            <w:vAlign w:val="bottom"/>
            <w:hideMark/>
          </w:tcPr>
          <w:p w14:paraId="002CEF8C" w14:textId="5CA95F28" w:rsidR="000B0F52" w:rsidRPr="00BA3B22" w:rsidRDefault="000B0F52" w:rsidP="000B0F52">
            <w:pPr>
              <w:spacing w:after="0" w:line="240" w:lineRule="auto"/>
              <w:jc w:val="center"/>
              <w:rPr>
                <w:rFonts w:ascii="Times New Roman" w:hAnsi="Times New Roman"/>
                <w:color w:val="000000"/>
                <w:sz w:val="20"/>
                <w:szCs w:val="20"/>
                <w:lang w:eastAsia="en-AU"/>
              </w:rPr>
            </w:pPr>
            <w:r w:rsidRPr="00BA3B22">
              <w:rPr>
                <w:rFonts w:ascii="Times New Roman" w:hAnsi="Times New Roman"/>
                <w:color w:val="000000"/>
                <w:sz w:val="20"/>
                <w:szCs w:val="20"/>
                <w:lang w:eastAsia="en-AU"/>
              </w:rPr>
              <w:t>212-350</w:t>
            </w:r>
          </w:p>
        </w:tc>
        <w:tc>
          <w:tcPr>
            <w:tcW w:w="1591" w:type="dxa"/>
          </w:tcPr>
          <w:p w14:paraId="56EE7E0A" w14:textId="77777777" w:rsidR="000B0F52" w:rsidRPr="00BA3B22" w:rsidRDefault="000B0F52" w:rsidP="00DA1EA4">
            <w:pPr>
              <w:spacing w:after="0" w:line="240" w:lineRule="auto"/>
              <w:rPr>
                <w:rFonts w:ascii="Times New Roman" w:hAnsi="Times New Roman"/>
                <w:color w:val="000000"/>
                <w:sz w:val="20"/>
                <w:szCs w:val="20"/>
                <w:lang w:eastAsia="en-AU"/>
              </w:rPr>
            </w:pPr>
            <w:r w:rsidRPr="00BA3B22">
              <w:rPr>
                <w:rFonts w:ascii="Times New Roman" w:hAnsi="Times New Roman"/>
                <w:color w:val="000000"/>
                <w:sz w:val="20"/>
                <w:szCs w:val="20"/>
                <w:lang w:eastAsia="en-AU"/>
              </w:rPr>
              <w:t>50.1 ± 0.6</w:t>
            </w:r>
          </w:p>
        </w:tc>
        <w:tc>
          <w:tcPr>
            <w:tcW w:w="1088" w:type="dxa"/>
          </w:tcPr>
          <w:p w14:paraId="1666179C" w14:textId="77777777" w:rsidR="000B0F52" w:rsidRPr="00BA3B22" w:rsidRDefault="000B0F52" w:rsidP="000B0F52">
            <w:pPr>
              <w:spacing w:after="0" w:line="240" w:lineRule="auto"/>
              <w:jc w:val="center"/>
              <w:rPr>
                <w:rFonts w:ascii="Times New Roman" w:hAnsi="Times New Roman"/>
                <w:color w:val="000000"/>
                <w:sz w:val="20"/>
                <w:szCs w:val="20"/>
                <w:lang w:eastAsia="en-AU"/>
              </w:rPr>
            </w:pPr>
            <w:r w:rsidRPr="00BA3B22">
              <w:rPr>
                <w:rFonts w:ascii="Times New Roman" w:hAnsi="Times New Roman"/>
                <w:color w:val="000000"/>
                <w:sz w:val="20"/>
                <w:szCs w:val="20"/>
                <w:lang w:eastAsia="en-AU"/>
              </w:rPr>
              <w:t>6</w:t>
            </w:r>
          </w:p>
        </w:tc>
        <w:tc>
          <w:tcPr>
            <w:tcW w:w="837" w:type="dxa"/>
          </w:tcPr>
          <w:p w14:paraId="65A47298" w14:textId="77777777" w:rsidR="000B0F52" w:rsidRPr="00BA3B22" w:rsidRDefault="000B0F52" w:rsidP="00DA1EA4">
            <w:pPr>
              <w:spacing w:after="0" w:line="240" w:lineRule="auto"/>
              <w:rPr>
                <w:rFonts w:ascii="Times New Roman" w:hAnsi="Times New Roman"/>
                <w:color w:val="000000"/>
                <w:sz w:val="20"/>
                <w:szCs w:val="20"/>
                <w:lang w:eastAsia="en-AU"/>
              </w:rPr>
            </w:pPr>
            <w:r w:rsidRPr="00BA3B22">
              <w:rPr>
                <w:rFonts w:ascii="Times New Roman" w:hAnsi="Times New Roman"/>
                <w:color w:val="000000"/>
                <w:sz w:val="20"/>
                <w:szCs w:val="20"/>
                <w:lang w:eastAsia="en-AU"/>
              </w:rPr>
              <w:t>376</w:t>
            </w:r>
          </w:p>
        </w:tc>
        <w:tc>
          <w:tcPr>
            <w:tcW w:w="1689" w:type="dxa"/>
          </w:tcPr>
          <w:p w14:paraId="70CD1086" w14:textId="77777777" w:rsidR="000B0F52" w:rsidRPr="00BA3B22" w:rsidRDefault="000B0F52" w:rsidP="00DA1EA4">
            <w:pPr>
              <w:spacing w:after="0" w:line="240" w:lineRule="auto"/>
              <w:rPr>
                <w:rFonts w:ascii="Times New Roman" w:hAnsi="Times New Roman"/>
                <w:color w:val="000000"/>
                <w:sz w:val="20"/>
                <w:szCs w:val="20"/>
                <w:lang w:eastAsia="en-AU"/>
              </w:rPr>
            </w:pPr>
            <w:r w:rsidRPr="00BA3B22">
              <w:rPr>
                <w:rFonts w:ascii="Times New Roman" w:hAnsi="Times New Roman"/>
                <w:color w:val="000000"/>
                <w:sz w:val="20"/>
                <w:szCs w:val="20"/>
                <w:lang w:eastAsia="en-AU"/>
              </w:rPr>
              <w:t>Separate spectra</w:t>
            </w:r>
          </w:p>
        </w:tc>
      </w:tr>
      <w:tr w:rsidR="000B0F52" w:rsidRPr="00BA3B22" w14:paraId="28107626" w14:textId="77777777" w:rsidTr="000B0F52">
        <w:trPr>
          <w:trHeight w:val="300"/>
        </w:trPr>
        <w:tc>
          <w:tcPr>
            <w:tcW w:w="422" w:type="dxa"/>
            <w:shd w:val="clear" w:color="auto" w:fill="auto"/>
            <w:noWrap/>
            <w:vAlign w:val="bottom"/>
            <w:hideMark/>
          </w:tcPr>
          <w:p w14:paraId="454180BF" w14:textId="77777777" w:rsidR="000B0F52" w:rsidRPr="00BA3B22" w:rsidRDefault="000B0F52" w:rsidP="00DA1EA4">
            <w:pPr>
              <w:spacing w:after="0" w:line="240" w:lineRule="auto"/>
              <w:jc w:val="right"/>
              <w:rPr>
                <w:rFonts w:ascii="Times New Roman" w:hAnsi="Times New Roman"/>
                <w:color w:val="000000"/>
                <w:sz w:val="20"/>
                <w:szCs w:val="20"/>
                <w:lang w:eastAsia="en-AU"/>
              </w:rPr>
            </w:pPr>
            <w:r w:rsidRPr="00BA3B22">
              <w:rPr>
                <w:rFonts w:ascii="Times New Roman" w:hAnsi="Times New Roman"/>
                <w:color w:val="000000"/>
                <w:sz w:val="20"/>
                <w:szCs w:val="20"/>
                <w:lang w:eastAsia="en-AU"/>
              </w:rPr>
              <w:t>#2</w:t>
            </w:r>
          </w:p>
        </w:tc>
        <w:tc>
          <w:tcPr>
            <w:tcW w:w="1275" w:type="dxa"/>
            <w:shd w:val="clear" w:color="auto" w:fill="auto"/>
            <w:noWrap/>
            <w:vAlign w:val="bottom"/>
            <w:hideMark/>
          </w:tcPr>
          <w:p w14:paraId="7CF4E990" w14:textId="77777777" w:rsidR="000B0F52" w:rsidRPr="00BA3B22" w:rsidRDefault="000B0F52" w:rsidP="000B0F52">
            <w:pPr>
              <w:spacing w:after="0" w:line="240" w:lineRule="auto"/>
              <w:rPr>
                <w:rFonts w:ascii="Times New Roman" w:hAnsi="Times New Roman"/>
                <w:color w:val="000000"/>
                <w:sz w:val="20"/>
                <w:szCs w:val="20"/>
                <w:lang w:eastAsia="en-AU"/>
              </w:rPr>
            </w:pPr>
            <w:r w:rsidRPr="00BA3B22">
              <w:rPr>
                <w:rFonts w:ascii="Times New Roman" w:hAnsi="Times New Roman"/>
                <w:color w:val="000000"/>
                <w:sz w:val="20"/>
                <w:szCs w:val="20"/>
                <w:lang w:eastAsia="en-AU"/>
              </w:rPr>
              <w:t>CDAX9</w:t>
            </w:r>
          </w:p>
        </w:tc>
        <w:tc>
          <w:tcPr>
            <w:tcW w:w="1158" w:type="dxa"/>
          </w:tcPr>
          <w:p w14:paraId="357C30E9" w14:textId="5B7053AE" w:rsidR="000B0F52" w:rsidRPr="00BA3B22" w:rsidRDefault="000B0F52" w:rsidP="000B0F52">
            <w:pPr>
              <w:spacing w:after="0" w:line="240" w:lineRule="auto"/>
              <w:jc w:val="center"/>
              <w:rPr>
                <w:rFonts w:ascii="Times New Roman" w:hAnsi="Times New Roman"/>
                <w:color w:val="000000"/>
                <w:sz w:val="20"/>
                <w:szCs w:val="20"/>
                <w:lang w:eastAsia="en-AU"/>
              </w:rPr>
            </w:pPr>
            <w:r w:rsidRPr="00BA3B22">
              <w:rPr>
                <w:rFonts w:ascii="Times New Roman" w:hAnsi="Times New Roman"/>
                <w:color w:val="000000"/>
                <w:sz w:val="20"/>
                <w:szCs w:val="20"/>
                <w:lang w:eastAsia="en-AU"/>
              </w:rPr>
              <w:t>Daxin</w:t>
            </w:r>
          </w:p>
        </w:tc>
        <w:tc>
          <w:tcPr>
            <w:tcW w:w="1676" w:type="dxa"/>
            <w:shd w:val="clear" w:color="auto" w:fill="auto"/>
            <w:noWrap/>
            <w:vAlign w:val="bottom"/>
            <w:hideMark/>
          </w:tcPr>
          <w:p w14:paraId="5AB132C5" w14:textId="6C3E84DE" w:rsidR="000B0F52" w:rsidRPr="00BA3B22" w:rsidRDefault="000B0F52" w:rsidP="000B0F52">
            <w:pPr>
              <w:spacing w:after="0" w:line="240" w:lineRule="auto"/>
              <w:jc w:val="center"/>
              <w:rPr>
                <w:rFonts w:ascii="Times New Roman" w:hAnsi="Times New Roman"/>
                <w:color w:val="000000"/>
                <w:sz w:val="20"/>
                <w:szCs w:val="20"/>
                <w:lang w:eastAsia="en-AU"/>
              </w:rPr>
            </w:pPr>
            <w:r w:rsidRPr="00BA3B22">
              <w:rPr>
                <w:rFonts w:ascii="Times New Roman" w:hAnsi="Times New Roman"/>
                <w:color w:val="000000"/>
                <w:sz w:val="20"/>
                <w:szCs w:val="20"/>
                <w:lang w:eastAsia="en-AU"/>
              </w:rPr>
              <w:t>212-350</w:t>
            </w:r>
          </w:p>
        </w:tc>
        <w:tc>
          <w:tcPr>
            <w:tcW w:w="1591" w:type="dxa"/>
          </w:tcPr>
          <w:p w14:paraId="5AF59A57" w14:textId="77777777" w:rsidR="000B0F52" w:rsidRPr="00BA3B22" w:rsidRDefault="000B0F52" w:rsidP="00DA1EA4">
            <w:pPr>
              <w:spacing w:after="0" w:line="240" w:lineRule="auto"/>
              <w:rPr>
                <w:rFonts w:ascii="Times New Roman" w:hAnsi="Times New Roman"/>
                <w:color w:val="000000"/>
                <w:sz w:val="20"/>
                <w:szCs w:val="20"/>
                <w:lang w:eastAsia="en-AU"/>
              </w:rPr>
            </w:pPr>
            <w:r w:rsidRPr="00BA3B22">
              <w:rPr>
                <w:rFonts w:ascii="Times New Roman" w:hAnsi="Times New Roman"/>
                <w:color w:val="000000"/>
                <w:sz w:val="20"/>
                <w:szCs w:val="20"/>
                <w:lang w:eastAsia="en-AU"/>
              </w:rPr>
              <w:t>149.9 ± 0.3</w:t>
            </w:r>
          </w:p>
        </w:tc>
        <w:tc>
          <w:tcPr>
            <w:tcW w:w="1088" w:type="dxa"/>
          </w:tcPr>
          <w:p w14:paraId="1B2ECF3A" w14:textId="77777777" w:rsidR="000B0F52" w:rsidRPr="00BA3B22" w:rsidRDefault="000B0F52" w:rsidP="000B0F52">
            <w:pPr>
              <w:spacing w:after="0" w:line="240" w:lineRule="auto"/>
              <w:jc w:val="center"/>
              <w:rPr>
                <w:rFonts w:ascii="Times New Roman" w:hAnsi="Times New Roman"/>
                <w:color w:val="000000"/>
                <w:sz w:val="20"/>
                <w:szCs w:val="20"/>
                <w:lang w:eastAsia="en-AU"/>
              </w:rPr>
            </w:pPr>
            <w:r w:rsidRPr="00BA3B22">
              <w:rPr>
                <w:rFonts w:ascii="Times New Roman" w:hAnsi="Times New Roman"/>
                <w:color w:val="000000"/>
                <w:sz w:val="20"/>
                <w:szCs w:val="20"/>
                <w:lang w:eastAsia="en-AU"/>
              </w:rPr>
              <w:t>13</w:t>
            </w:r>
          </w:p>
        </w:tc>
        <w:tc>
          <w:tcPr>
            <w:tcW w:w="837" w:type="dxa"/>
          </w:tcPr>
          <w:p w14:paraId="6DD0B2D1" w14:textId="77777777" w:rsidR="000B0F52" w:rsidRPr="00BA3B22" w:rsidRDefault="000B0F52" w:rsidP="00DA1EA4">
            <w:pPr>
              <w:spacing w:after="0" w:line="240" w:lineRule="auto"/>
              <w:rPr>
                <w:rFonts w:ascii="Times New Roman" w:hAnsi="Times New Roman"/>
                <w:color w:val="000000"/>
                <w:sz w:val="20"/>
                <w:szCs w:val="20"/>
                <w:lang w:eastAsia="en-AU"/>
              </w:rPr>
            </w:pPr>
            <w:r w:rsidRPr="00BA3B22">
              <w:rPr>
                <w:rFonts w:ascii="Times New Roman" w:hAnsi="Times New Roman"/>
                <w:color w:val="000000"/>
                <w:sz w:val="20"/>
                <w:szCs w:val="20"/>
                <w:lang w:eastAsia="en-AU"/>
              </w:rPr>
              <w:t>14105</w:t>
            </w:r>
          </w:p>
        </w:tc>
        <w:tc>
          <w:tcPr>
            <w:tcW w:w="1689" w:type="dxa"/>
          </w:tcPr>
          <w:p w14:paraId="7A68F874" w14:textId="77777777" w:rsidR="000B0F52" w:rsidRPr="00BA3B22" w:rsidRDefault="000B0F52" w:rsidP="00DA1EA4">
            <w:pPr>
              <w:spacing w:after="0" w:line="240" w:lineRule="auto"/>
              <w:rPr>
                <w:rFonts w:ascii="Times New Roman" w:hAnsi="Times New Roman"/>
                <w:color w:val="000000"/>
                <w:sz w:val="20"/>
                <w:szCs w:val="20"/>
                <w:lang w:eastAsia="en-AU"/>
              </w:rPr>
            </w:pPr>
            <w:r w:rsidRPr="00BA3B22">
              <w:rPr>
                <w:rFonts w:ascii="Times New Roman" w:hAnsi="Times New Roman"/>
                <w:color w:val="000000"/>
                <w:sz w:val="20"/>
                <w:szCs w:val="20"/>
                <w:lang w:eastAsia="en-AU"/>
              </w:rPr>
              <w:t>Separate spectra</w:t>
            </w:r>
          </w:p>
        </w:tc>
      </w:tr>
      <w:tr w:rsidR="000B0F52" w:rsidRPr="00BA3B22" w14:paraId="2EF75E04" w14:textId="77777777" w:rsidTr="000B0F52">
        <w:trPr>
          <w:trHeight w:val="300"/>
        </w:trPr>
        <w:tc>
          <w:tcPr>
            <w:tcW w:w="422" w:type="dxa"/>
            <w:shd w:val="clear" w:color="auto" w:fill="auto"/>
            <w:noWrap/>
            <w:vAlign w:val="bottom"/>
            <w:hideMark/>
          </w:tcPr>
          <w:p w14:paraId="1A915AF6" w14:textId="77777777" w:rsidR="000B0F52" w:rsidRPr="00BA3B22" w:rsidRDefault="000B0F52" w:rsidP="00DA1EA4">
            <w:pPr>
              <w:spacing w:after="0" w:line="240" w:lineRule="auto"/>
              <w:jc w:val="right"/>
              <w:rPr>
                <w:rFonts w:ascii="Times New Roman" w:hAnsi="Times New Roman"/>
                <w:color w:val="000000"/>
                <w:sz w:val="20"/>
                <w:szCs w:val="20"/>
                <w:lang w:eastAsia="en-AU"/>
              </w:rPr>
            </w:pPr>
            <w:r w:rsidRPr="00BA3B22">
              <w:rPr>
                <w:rFonts w:ascii="Times New Roman" w:hAnsi="Times New Roman"/>
                <w:color w:val="000000"/>
                <w:sz w:val="20"/>
                <w:szCs w:val="20"/>
                <w:lang w:eastAsia="en-AU"/>
              </w:rPr>
              <w:t>#3</w:t>
            </w:r>
          </w:p>
        </w:tc>
        <w:tc>
          <w:tcPr>
            <w:tcW w:w="1275" w:type="dxa"/>
            <w:shd w:val="clear" w:color="auto" w:fill="auto"/>
            <w:noWrap/>
            <w:vAlign w:val="bottom"/>
            <w:hideMark/>
          </w:tcPr>
          <w:p w14:paraId="555B49F6" w14:textId="77777777" w:rsidR="000B0F52" w:rsidRPr="00BA3B22" w:rsidRDefault="000B0F52" w:rsidP="000B0F52">
            <w:pPr>
              <w:spacing w:after="0" w:line="240" w:lineRule="auto"/>
              <w:rPr>
                <w:rFonts w:ascii="Times New Roman" w:hAnsi="Times New Roman"/>
                <w:color w:val="000000"/>
                <w:sz w:val="20"/>
                <w:szCs w:val="20"/>
                <w:lang w:eastAsia="en-AU"/>
              </w:rPr>
            </w:pPr>
            <w:r w:rsidRPr="00BA3B22">
              <w:rPr>
                <w:rFonts w:ascii="Times New Roman" w:hAnsi="Times New Roman"/>
                <w:color w:val="000000"/>
                <w:sz w:val="20"/>
                <w:szCs w:val="20"/>
                <w:lang w:eastAsia="en-AU"/>
              </w:rPr>
              <w:t>CDAX10</w:t>
            </w:r>
          </w:p>
        </w:tc>
        <w:tc>
          <w:tcPr>
            <w:tcW w:w="1158" w:type="dxa"/>
          </w:tcPr>
          <w:p w14:paraId="0DD72980" w14:textId="01304DC5" w:rsidR="000B0F52" w:rsidRPr="00BA3B22" w:rsidRDefault="000B0F52" w:rsidP="000B0F52">
            <w:pPr>
              <w:spacing w:after="0" w:line="240" w:lineRule="auto"/>
              <w:jc w:val="center"/>
              <w:rPr>
                <w:rFonts w:ascii="Times New Roman" w:hAnsi="Times New Roman"/>
                <w:iCs/>
                <w:color w:val="000000"/>
                <w:sz w:val="20"/>
                <w:szCs w:val="20"/>
                <w:lang w:eastAsia="en-AU"/>
              </w:rPr>
            </w:pPr>
            <w:r w:rsidRPr="00BA3B22">
              <w:rPr>
                <w:rFonts w:ascii="Times New Roman" w:hAnsi="Times New Roman"/>
                <w:iCs/>
                <w:color w:val="000000"/>
                <w:sz w:val="20"/>
                <w:szCs w:val="20"/>
                <w:lang w:eastAsia="en-AU"/>
              </w:rPr>
              <w:t>Daxin</w:t>
            </w:r>
          </w:p>
        </w:tc>
        <w:tc>
          <w:tcPr>
            <w:tcW w:w="1676" w:type="dxa"/>
            <w:shd w:val="clear" w:color="auto" w:fill="auto"/>
            <w:noWrap/>
            <w:vAlign w:val="bottom"/>
            <w:hideMark/>
          </w:tcPr>
          <w:p w14:paraId="2A313DDB" w14:textId="786D22A6" w:rsidR="000B0F52" w:rsidRPr="00BA3B22" w:rsidRDefault="000B0F52" w:rsidP="000B0F52">
            <w:pPr>
              <w:spacing w:after="0" w:line="240" w:lineRule="auto"/>
              <w:jc w:val="center"/>
              <w:rPr>
                <w:rFonts w:ascii="Times New Roman" w:hAnsi="Times New Roman"/>
                <w:iCs/>
                <w:color w:val="000000"/>
                <w:sz w:val="20"/>
                <w:szCs w:val="20"/>
                <w:lang w:eastAsia="en-AU"/>
              </w:rPr>
            </w:pPr>
            <w:r w:rsidRPr="00BA3B22">
              <w:rPr>
                <w:rFonts w:ascii="Times New Roman" w:hAnsi="Times New Roman"/>
                <w:iCs/>
                <w:color w:val="000000"/>
                <w:sz w:val="20"/>
                <w:szCs w:val="20"/>
                <w:lang w:eastAsia="en-AU"/>
              </w:rPr>
              <w:t>90-212</w:t>
            </w:r>
          </w:p>
        </w:tc>
        <w:tc>
          <w:tcPr>
            <w:tcW w:w="1591" w:type="dxa"/>
          </w:tcPr>
          <w:p w14:paraId="3E1ECC15" w14:textId="77777777" w:rsidR="000B0F52" w:rsidRPr="00BA3B22" w:rsidRDefault="000B0F52" w:rsidP="00DA1EA4">
            <w:pPr>
              <w:spacing w:after="0" w:line="240" w:lineRule="auto"/>
              <w:rPr>
                <w:rFonts w:ascii="Times New Roman" w:hAnsi="Times New Roman"/>
                <w:iCs/>
                <w:color w:val="000000"/>
                <w:sz w:val="20"/>
                <w:szCs w:val="20"/>
                <w:lang w:eastAsia="en-AU"/>
              </w:rPr>
            </w:pPr>
            <w:r w:rsidRPr="00BA3B22">
              <w:rPr>
                <w:rFonts w:ascii="Times New Roman" w:hAnsi="Times New Roman"/>
                <w:iCs/>
                <w:color w:val="000000"/>
                <w:sz w:val="20"/>
                <w:szCs w:val="20"/>
                <w:lang w:eastAsia="en-AU"/>
              </w:rPr>
              <w:t xml:space="preserve">89.4 </w:t>
            </w:r>
            <w:r w:rsidRPr="00BA3B22">
              <w:rPr>
                <w:rFonts w:ascii="Times New Roman" w:hAnsi="Times New Roman"/>
                <w:color w:val="000000"/>
                <w:sz w:val="20"/>
                <w:szCs w:val="20"/>
                <w:lang w:eastAsia="en-AU"/>
              </w:rPr>
              <w:t>±</w:t>
            </w:r>
            <w:r w:rsidRPr="00BA3B22">
              <w:rPr>
                <w:rFonts w:ascii="Times New Roman" w:hAnsi="Times New Roman"/>
                <w:iCs/>
                <w:color w:val="000000"/>
                <w:sz w:val="20"/>
                <w:szCs w:val="20"/>
                <w:lang w:eastAsia="en-AU"/>
              </w:rPr>
              <w:t xml:space="preserve"> 0.3</w:t>
            </w:r>
          </w:p>
        </w:tc>
        <w:tc>
          <w:tcPr>
            <w:tcW w:w="1088" w:type="dxa"/>
          </w:tcPr>
          <w:p w14:paraId="3E880D15" w14:textId="77777777" w:rsidR="000B0F52" w:rsidRPr="00BA3B22" w:rsidRDefault="000B0F52" w:rsidP="000B0F52">
            <w:pPr>
              <w:spacing w:after="0" w:line="240" w:lineRule="auto"/>
              <w:jc w:val="center"/>
              <w:rPr>
                <w:rFonts w:ascii="Times New Roman" w:hAnsi="Times New Roman"/>
                <w:iCs/>
                <w:color w:val="000000"/>
                <w:sz w:val="20"/>
                <w:szCs w:val="20"/>
                <w:lang w:eastAsia="en-AU"/>
              </w:rPr>
            </w:pPr>
            <w:r w:rsidRPr="00BA3B22">
              <w:rPr>
                <w:rFonts w:ascii="Times New Roman" w:hAnsi="Times New Roman"/>
                <w:iCs/>
                <w:color w:val="000000"/>
                <w:sz w:val="20"/>
                <w:szCs w:val="20"/>
                <w:lang w:eastAsia="en-AU"/>
              </w:rPr>
              <w:t>13</w:t>
            </w:r>
          </w:p>
        </w:tc>
        <w:tc>
          <w:tcPr>
            <w:tcW w:w="837" w:type="dxa"/>
          </w:tcPr>
          <w:p w14:paraId="046AB51A" w14:textId="77777777" w:rsidR="000B0F52" w:rsidRPr="00BA3B22" w:rsidRDefault="000B0F52" w:rsidP="00DA1EA4">
            <w:pPr>
              <w:spacing w:after="0" w:line="240" w:lineRule="auto"/>
              <w:rPr>
                <w:rFonts w:ascii="Times New Roman" w:hAnsi="Times New Roman"/>
                <w:iCs/>
                <w:color w:val="000000"/>
                <w:sz w:val="20"/>
                <w:szCs w:val="20"/>
                <w:lang w:eastAsia="en-AU"/>
              </w:rPr>
            </w:pPr>
            <w:r w:rsidRPr="00BA3B22">
              <w:rPr>
                <w:rFonts w:ascii="Times New Roman" w:hAnsi="Times New Roman"/>
                <w:iCs/>
                <w:color w:val="000000"/>
                <w:sz w:val="20"/>
                <w:szCs w:val="20"/>
                <w:lang w:eastAsia="en-AU"/>
              </w:rPr>
              <w:t>14162</w:t>
            </w:r>
          </w:p>
        </w:tc>
        <w:tc>
          <w:tcPr>
            <w:tcW w:w="1689" w:type="dxa"/>
          </w:tcPr>
          <w:p w14:paraId="0CB24B17" w14:textId="77777777" w:rsidR="000B0F52" w:rsidRPr="00BA3B22" w:rsidRDefault="000B0F52" w:rsidP="00DA1EA4">
            <w:pPr>
              <w:spacing w:after="0" w:line="240" w:lineRule="auto"/>
              <w:rPr>
                <w:rFonts w:ascii="Times New Roman" w:hAnsi="Times New Roman"/>
                <w:iCs/>
                <w:color w:val="000000"/>
                <w:sz w:val="20"/>
                <w:szCs w:val="20"/>
                <w:lang w:eastAsia="en-AU"/>
              </w:rPr>
            </w:pPr>
            <w:r w:rsidRPr="00BA3B22">
              <w:rPr>
                <w:rFonts w:ascii="Times New Roman" w:hAnsi="Times New Roman"/>
                <w:iCs/>
                <w:color w:val="000000"/>
                <w:sz w:val="20"/>
                <w:szCs w:val="20"/>
                <w:lang w:eastAsia="en-AU"/>
              </w:rPr>
              <w:t>n/a</w:t>
            </w:r>
          </w:p>
        </w:tc>
      </w:tr>
      <w:tr w:rsidR="000B0F52" w:rsidRPr="00BA3B22" w14:paraId="64BC36C7" w14:textId="77777777" w:rsidTr="000B0F52">
        <w:trPr>
          <w:trHeight w:val="300"/>
        </w:trPr>
        <w:tc>
          <w:tcPr>
            <w:tcW w:w="422" w:type="dxa"/>
            <w:shd w:val="clear" w:color="auto" w:fill="auto"/>
            <w:noWrap/>
            <w:vAlign w:val="bottom"/>
            <w:hideMark/>
          </w:tcPr>
          <w:p w14:paraId="62DE7CD1" w14:textId="77777777" w:rsidR="000B0F52" w:rsidRPr="00BA3B22" w:rsidRDefault="000B0F52" w:rsidP="00DA1EA4">
            <w:pPr>
              <w:spacing w:after="0" w:line="240" w:lineRule="auto"/>
              <w:jc w:val="right"/>
              <w:rPr>
                <w:rFonts w:ascii="Times New Roman" w:hAnsi="Times New Roman"/>
                <w:color w:val="000000"/>
                <w:sz w:val="20"/>
                <w:szCs w:val="20"/>
                <w:lang w:eastAsia="en-AU"/>
              </w:rPr>
            </w:pPr>
            <w:r w:rsidRPr="00BA3B22">
              <w:rPr>
                <w:rFonts w:ascii="Times New Roman" w:hAnsi="Times New Roman"/>
                <w:color w:val="000000"/>
                <w:sz w:val="20"/>
                <w:szCs w:val="20"/>
                <w:lang w:eastAsia="en-AU"/>
              </w:rPr>
              <w:t>#4</w:t>
            </w:r>
          </w:p>
        </w:tc>
        <w:tc>
          <w:tcPr>
            <w:tcW w:w="1275" w:type="dxa"/>
            <w:shd w:val="clear" w:color="auto" w:fill="auto"/>
            <w:noWrap/>
            <w:vAlign w:val="bottom"/>
            <w:hideMark/>
          </w:tcPr>
          <w:p w14:paraId="0C675511" w14:textId="35242E39" w:rsidR="000B0F52" w:rsidRPr="00BA3B22" w:rsidRDefault="000B0F52" w:rsidP="000B0F52">
            <w:pPr>
              <w:spacing w:after="0" w:line="240" w:lineRule="auto"/>
              <w:rPr>
                <w:rFonts w:ascii="Times New Roman" w:hAnsi="Times New Roman"/>
                <w:color w:val="000000"/>
                <w:sz w:val="20"/>
                <w:szCs w:val="20"/>
                <w:lang w:eastAsia="en-AU"/>
              </w:rPr>
            </w:pPr>
            <w:r w:rsidRPr="00BA3B22">
              <w:rPr>
                <w:rFonts w:ascii="Times New Roman" w:hAnsi="Times New Roman"/>
                <w:color w:val="000000"/>
                <w:sz w:val="20"/>
                <w:szCs w:val="20"/>
                <w:lang w:eastAsia="en-AU"/>
              </w:rPr>
              <w:t>CBAIK10</w:t>
            </w:r>
          </w:p>
        </w:tc>
        <w:tc>
          <w:tcPr>
            <w:tcW w:w="1158" w:type="dxa"/>
          </w:tcPr>
          <w:p w14:paraId="029191C5" w14:textId="1BBAECB0" w:rsidR="000B0F52" w:rsidRPr="00BA3B22" w:rsidRDefault="000B0F52" w:rsidP="000B0F52">
            <w:pPr>
              <w:spacing w:after="0" w:line="240" w:lineRule="auto"/>
              <w:jc w:val="center"/>
              <w:rPr>
                <w:rFonts w:ascii="Times New Roman" w:hAnsi="Times New Roman"/>
                <w:iCs/>
                <w:color w:val="000000"/>
                <w:sz w:val="20"/>
                <w:szCs w:val="20"/>
                <w:lang w:eastAsia="en-AU"/>
              </w:rPr>
            </w:pPr>
            <w:r w:rsidRPr="00BA3B22">
              <w:rPr>
                <w:rFonts w:ascii="Times New Roman" w:hAnsi="Times New Roman"/>
                <w:iCs/>
                <w:color w:val="000000"/>
                <w:sz w:val="20"/>
                <w:szCs w:val="20"/>
                <w:lang w:eastAsia="en-AU"/>
              </w:rPr>
              <w:t>Baikong</w:t>
            </w:r>
          </w:p>
        </w:tc>
        <w:tc>
          <w:tcPr>
            <w:tcW w:w="1676" w:type="dxa"/>
            <w:shd w:val="clear" w:color="auto" w:fill="auto"/>
            <w:noWrap/>
            <w:vAlign w:val="bottom"/>
            <w:hideMark/>
          </w:tcPr>
          <w:p w14:paraId="7337194E" w14:textId="125FDC42" w:rsidR="000B0F52" w:rsidRPr="00BA3B22" w:rsidRDefault="000B0F52" w:rsidP="000B0F52">
            <w:pPr>
              <w:spacing w:after="0" w:line="240" w:lineRule="auto"/>
              <w:jc w:val="center"/>
              <w:rPr>
                <w:rFonts w:ascii="Times New Roman" w:hAnsi="Times New Roman"/>
                <w:iCs/>
                <w:color w:val="000000"/>
                <w:sz w:val="20"/>
                <w:szCs w:val="20"/>
                <w:lang w:eastAsia="en-AU"/>
              </w:rPr>
            </w:pPr>
            <w:r w:rsidRPr="00BA3B22">
              <w:rPr>
                <w:rFonts w:ascii="Times New Roman" w:hAnsi="Times New Roman"/>
                <w:iCs/>
                <w:color w:val="000000"/>
                <w:sz w:val="20"/>
                <w:szCs w:val="20"/>
                <w:lang w:eastAsia="en-AU"/>
              </w:rPr>
              <w:t>90-212</w:t>
            </w:r>
          </w:p>
        </w:tc>
        <w:tc>
          <w:tcPr>
            <w:tcW w:w="1591" w:type="dxa"/>
          </w:tcPr>
          <w:p w14:paraId="23D2C504" w14:textId="77777777" w:rsidR="000B0F52" w:rsidRPr="00BA3B22" w:rsidRDefault="000B0F52" w:rsidP="00DA1EA4">
            <w:pPr>
              <w:spacing w:after="0" w:line="240" w:lineRule="auto"/>
              <w:rPr>
                <w:rFonts w:ascii="Times New Roman" w:hAnsi="Times New Roman"/>
                <w:iCs/>
                <w:color w:val="000000"/>
                <w:sz w:val="20"/>
                <w:szCs w:val="20"/>
                <w:lang w:eastAsia="en-AU"/>
              </w:rPr>
            </w:pPr>
            <w:r w:rsidRPr="00BA3B22">
              <w:rPr>
                <w:rFonts w:ascii="Times New Roman" w:hAnsi="Times New Roman"/>
                <w:iCs/>
                <w:color w:val="000000"/>
                <w:sz w:val="20"/>
                <w:szCs w:val="20"/>
                <w:lang w:eastAsia="en-AU"/>
              </w:rPr>
              <w:t xml:space="preserve">47.6 </w:t>
            </w:r>
            <w:r w:rsidRPr="00BA3B22">
              <w:rPr>
                <w:rFonts w:ascii="Times New Roman" w:hAnsi="Times New Roman"/>
                <w:color w:val="000000"/>
                <w:sz w:val="20"/>
                <w:szCs w:val="20"/>
                <w:lang w:eastAsia="en-AU"/>
              </w:rPr>
              <w:t>±</w:t>
            </w:r>
            <w:r w:rsidRPr="00BA3B22">
              <w:rPr>
                <w:rFonts w:ascii="Times New Roman" w:hAnsi="Times New Roman"/>
                <w:iCs/>
                <w:color w:val="000000"/>
                <w:sz w:val="20"/>
                <w:szCs w:val="20"/>
                <w:lang w:eastAsia="en-AU"/>
              </w:rPr>
              <w:t xml:space="preserve"> 1.5</w:t>
            </w:r>
          </w:p>
        </w:tc>
        <w:tc>
          <w:tcPr>
            <w:tcW w:w="1088" w:type="dxa"/>
          </w:tcPr>
          <w:p w14:paraId="67DCF1B5" w14:textId="77777777" w:rsidR="000B0F52" w:rsidRPr="00BA3B22" w:rsidRDefault="000B0F52" w:rsidP="000B0F52">
            <w:pPr>
              <w:spacing w:after="0" w:line="240" w:lineRule="auto"/>
              <w:jc w:val="center"/>
              <w:rPr>
                <w:rFonts w:ascii="Times New Roman" w:hAnsi="Times New Roman"/>
                <w:iCs/>
                <w:color w:val="000000"/>
                <w:sz w:val="20"/>
                <w:szCs w:val="20"/>
                <w:lang w:eastAsia="en-AU"/>
              </w:rPr>
            </w:pPr>
            <w:r w:rsidRPr="00BA3B22">
              <w:rPr>
                <w:rFonts w:ascii="Times New Roman" w:hAnsi="Times New Roman"/>
                <w:iCs/>
                <w:color w:val="000000"/>
                <w:sz w:val="20"/>
                <w:szCs w:val="20"/>
                <w:lang w:eastAsia="en-AU"/>
              </w:rPr>
              <w:t>9</w:t>
            </w:r>
          </w:p>
        </w:tc>
        <w:tc>
          <w:tcPr>
            <w:tcW w:w="837" w:type="dxa"/>
          </w:tcPr>
          <w:p w14:paraId="2231A2FE" w14:textId="77777777" w:rsidR="000B0F52" w:rsidRPr="00BA3B22" w:rsidRDefault="000B0F52" w:rsidP="00DA1EA4">
            <w:pPr>
              <w:spacing w:after="0" w:line="240" w:lineRule="auto"/>
              <w:rPr>
                <w:rFonts w:ascii="Times New Roman" w:hAnsi="Times New Roman"/>
                <w:iCs/>
                <w:color w:val="000000"/>
                <w:sz w:val="20"/>
                <w:szCs w:val="20"/>
                <w:lang w:eastAsia="en-AU"/>
              </w:rPr>
            </w:pPr>
            <w:r w:rsidRPr="00BA3B22">
              <w:rPr>
                <w:rFonts w:ascii="Times New Roman" w:hAnsi="Times New Roman"/>
                <w:iCs/>
                <w:color w:val="000000"/>
                <w:sz w:val="20"/>
                <w:szCs w:val="20"/>
                <w:lang w:eastAsia="en-AU"/>
              </w:rPr>
              <w:t>1416</w:t>
            </w:r>
          </w:p>
        </w:tc>
        <w:tc>
          <w:tcPr>
            <w:tcW w:w="1689" w:type="dxa"/>
          </w:tcPr>
          <w:p w14:paraId="6546B5E0" w14:textId="77777777" w:rsidR="000B0F52" w:rsidRPr="00BA3B22" w:rsidRDefault="000B0F52" w:rsidP="00DA1EA4">
            <w:pPr>
              <w:spacing w:after="0" w:line="240" w:lineRule="auto"/>
              <w:rPr>
                <w:rFonts w:ascii="Times New Roman" w:hAnsi="Times New Roman"/>
                <w:iCs/>
                <w:color w:val="000000"/>
                <w:sz w:val="20"/>
                <w:szCs w:val="20"/>
                <w:lang w:eastAsia="en-AU"/>
              </w:rPr>
            </w:pPr>
            <w:r w:rsidRPr="00BA3B22">
              <w:rPr>
                <w:rFonts w:ascii="Times New Roman" w:hAnsi="Times New Roman"/>
                <w:color w:val="000000"/>
                <w:sz w:val="20"/>
                <w:szCs w:val="20"/>
                <w:lang w:eastAsia="en-AU"/>
              </w:rPr>
              <w:t>Separate spectra</w:t>
            </w:r>
          </w:p>
        </w:tc>
      </w:tr>
      <w:tr w:rsidR="000B0F52" w:rsidRPr="00BA3B22" w14:paraId="00FA8C96" w14:textId="77777777" w:rsidTr="000B0F52">
        <w:trPr>
          <w:trHeight w:val="300"/>
        </w:trPr>
        <w:tc>
          <w:tcPr>
            <w:tcW w:w="422" w:type="dxa"/>
            <w:shd w:val="clear" w:color="auto" w:fill="auto"/>
            <w:noWrap/>
            <w:vAlign w:val="bottom"/>
            <w:hideMark/>
          </w:tcPr>
          <w:p w14:paraId="238E596B" w14:textId="77777777" w:rsidR="000B0F52" w:rsidRPr="00BA3B22" w:rsidRDefault="000B0F52" w:rsidP="00DA1EA4">
            <w:pPr>
              <w:spacing w:after="0" w:line="240" w:lineRule="auto"/>
              <w:jc w:val="right"/>
              <w:rPr>
                <w:rFonts w:ascii="Times New Roman" w:hAnsi="Times New Roman"/>
                <w:color w:val="000000"/>
                <w:sz w:val="20"/>
                <w:szCs w:val="20"/>
                <w:lang w:eastAsia="en-AU"/>
              </w:rPr>
            </w:pPr>
            <w:r w:rsidRPr="00BA3B22">
              <w:rPr>
                <w:rFonts w:ascii="Times New Roman" w:hAnsi="Times New Roman"/>
                <w:color w:val="000000"/>
                <w:sz w:val="20"/>
                <w:szCs w:val="20"/>
                <w:lang w:eastAsia="en-AU"/>
              </w:rPr>
              <w:t>#5</w:t>
            </w:r>
          </w:p>
        </w:tc>
        <w:tc>
          <w:tcPr>
            <w:tcW w:w="1275" w:type="dxa"/>
            <w:shd w:val="clear" w:color="auto" w:fill="auto"/>
            <w:noWrap/>
            <w:vAlign w:val="bottom"/>
            <w:hideMark/>
          </w:tcPr>
          <w:p w14:paraId="270931A5" w14:textId="77777777" w:rsidR="000B0F52" w:rsidRPr="00BA3B22" w:rsidRDefault="000B0F52" w:rsidP="000B0F52">
            <w:pPr>
              <w:spacing w:after="0" w:line="240" w:lineRule="auto"/>
              <w:rPr>
                <w:rFonts w:ascii="Times New Roman" w:hAnsi="Times New Roman"/>
                <w:color w:val="000000"/>
                <w:sz w:val="20"/>
                <w:szCs w:val="20"/>
                <w:lang w:eastAsia="en-AU"/>
              </w:rPr>
            </w:pPr>
            <w:r w:rsidRPr="00BA3B22">
              <w:rPr>
                <w:rFonts w:ascii="Times New Roman" w:hAnsi="Times New Roman"/>
                <w:color w:val="000000"/>
                <w:sz w:val="20"/>
                <w:szCs w:val="20"/>
                <w:lang w:eastAsia="en-AU"/>
              </w:rPr>
              <w:t> </w:t>
            </w:r>
          </w:p>
        </w:tc>
        <w:tc>
          <w:tcPr>
            <w:tcW w:w="1158" w:type="dxa"/>
          </w:tcPr>
          <w:p w14:paraId="66366812" w14:textId="77777777" w:rsidR="000B0F52" w:rsidRPr="00BA3B22" w:rsidRDefault="000B0F52" w:rsidP="000B0F52">
            <w:pPr>
              <w:spacing w:after="0" w:line="240" w:lineRule="auto"/>
              <w:jc w:val="center"/>
              <w:rPr>
                <w:rFonts w:ascii="Times New Roman" w:hAnsi="Times New Roman"/>
                <w:color w:val="000000"/>
                <w:sz w:val="20"/>
                <w:szCs w:val="20"/>
                <w:lang w:eastAsia="en-AU"/>
              </w:rPr>
            </w:pPr>
          </w:p>
        </w:tc>
        <w:tc>
          <w:tcPr>
            <w:tcW w:w="1676" w:type="dxa"/>
            <w:shd w:val="clear" w:color="auto" w:fill="auto"/>
            <w:noWrap/>
            <w:vAlign w:val="bottom"/>
            <w:hideMark/>
          </w:tcPr>
          <w:p w14:paraId="26C23D44" w14:textId="2591D21D" w:rsidR="000B0F52" w:rsidRPr="00BA3B22" w:rsidRDefault="000B0F52" w:rsidP="000B0F52">
            <w:pPr>
              <w:spacing w:after="0" w:line="240" w:lineRule="auto"/>
              <w:jc w:val="center"/>
              <w:rPr>
                <w:rFonts w:ascii="Times New Roman" w:hAnsi="Times New Roman"/>
                <w:color w:val="000000"/>
                <w:sz w:val="20"/>
                <w:szCs w:val="20"/>
                <w:lang w:eastAsia="en-AU"/>
              </w:rPr>
            </w:pPr>
            <w:r w:rsidRPr="00BA3B22">
              <w:rPr>
                <w:rFonts w:ascii="Times New Roman" w:hAnsi="Times New Roman"/>
                <w:color w:val="000000"/>
                <w:sz w:val="20"/>
                <w:szCs w:val="20"/>
                <w:lang w:eastAsia="en-AU"/>
              </w:rPr>
              <w:t>212-350</w:t>
            </w:r>
          </w:p>
        </w:tc>
        <w:tc>
          <w:tcPr>
            <w:tcW w:w="1591" w:type="dxa"/>
          </w:tcPr>
          <w:p w14:paraId="04B527A2" w14:textId="77777777" w:rsidR="000B0F52" w:rsidRPr="00BA3B22" w:rsidRDefault="000B0F52" w:rsidP="00DA1EA4">
            <w:pPr>
              <w:spacing w:after="0" w:line="240" w:lineRule="auto"/>
              <w:rPr>
                <w:rFonts w:ascii="Times New Roman" w:hAnsi="Times New Roman"/>
                <w:color w:val="000000"/>
                <w:sz w:val="20"/>
                <w:szCs w:val="20"/>
                <w:lang w:eastAsia="en-AU"/>
              </w:rPr>
            </w:pPr>
            <w:r w:rsidRPr="00BA3B22">
              <w:rPr>
                <w:rFonts w:ascii="Times New Roman" w:hAnsi="Times New Roman"/>
                <w:iCs/>
                <w:color w:val="000000"/>
                <w:sz w:val="20"/>
                <w:szCs w:val="20"/>
                <w:lang w:eastAsia="en-AU"/>
              </w:rPr>
              <w:t xml:space="preserve">89.8 </w:t>
            </w:r>
            <w:r w:rsidRPr="00BA3B22">
              <w:rPr>
                <w:rFonts w:ascii="Times New Roman" w:hAnsi="Times New Roman"/>
                <w:color w:val="000000"/>
                <w:sz w:val="20"/>
                <w:szCs w:val="20"/>
                <w:lang w:eastAsia="en-AU"/>
              </w:rPr>
              <w:t>±</w:t>
            </w:r>
            <w:r w:rsidRPr="00BA3B22">
              <w:rPr>
                <w:rFonts w:ascii="Times New Roman" w:hAnsi="Times New Roman"/>
                <w:iCs/>
                <w:color w:val="000000"/>
                <w:sz w:val="20"/>
                <w:szCs w:val="20"/>
                <w:lang w:eastAsia="en-AU"/>
              </w:rPr>
              <w:t xml:space="preserve"> 0.4</w:t>
            </w:r>
          </w:p>
        </w:tc>
        <w:tc>
          <w:tcPr>
            <w:tcW w:w="1088" w:type="dxa"/>
          </w:tcPr>
          <w:p w14:paraId="34BE21BB" w14:textId="77777777" w:rsidR="000B0F52" w:rsidRPr="00BA3B22" w:rsidRDefault="000B0F52" w:rsidP="000B0F52">
            <w:pPr>
              <w:spacing w:after="0" w:line="240" w:lineRule="auto"/>
              <w:jc w:val="center"/>
              <w:rPr>
                <w:rFonts w:ascii="Times New Roman" w:hAnsi="Times New Roman"/>
                <w:color w:val="000000"/>
                <w:sz w:val="20"/>
                <w:szCs w:val="20"/>
                <w:lang w:eastAsia="en-AU"/>
              </w:rPr>
            </w:pPr>
            <w:r w:rsidRPr="00BA3B22">
              <w:rPr>
                <w:rFonts w:ascii="Times New Roman" w:hAnsi="Times New Roman"/>
                <w:color w:val="000000"/>
                <w:sz w:val="20"/>
                <w:szCs w:val="20"/>
                <w:lang w:eastAsia="en-AU"/>
              </w:rPr>
              <w:t>13</w:t>
            </w:r>
          </w:p>
        </w:tc>
        <w:tc>
          <w:tcPr>
            <w:tcW w:w="837" w:type="dxa"/>
          </w:tcPr>
          <w:p w14:paraId="7D20DF64" w14:textId="77777777" w:rsidR="000B0F52" w:rsidRPr="00BA3B22" w:rsidRDefault="000B0F52" w:rsidP="00DA1EA4">
            <w:pPr>
              <w:spacing w:after="0" w:line="240" w:lineRule="auto"/>
              <w:rPr>
                <w:rFonts w:ascii="Times New Roman" w:hAnsi="Times New Roman"/>
                <w:color w:val="000000"/>
                <w:sz w:val="20"/>
                <w:szCs w:val="20"/>
                <w:lang w:eastAsia="en-AU"/>
              </w:rPr>
            </w:pPr>
            <w:r w:rsidRPr="00BA3B22">
              <w:rPr>
                <w:rFonts w:ascii="Times New Roman" w:hAnsi="Times New Roman"/>
                <w:color w:val="000000"/>
                <w:sz w:val="20"/>
                <w:szCs w:val="20"/>
                <w:lang w:eastAsia="en-AU"/>
              </w:rPr>
              <w:t>14105</w:t>
            </w:r>
          </w:p>
        </w:tc>
        <w:tc>
          <w:tcPr>
            <w:tcW w:w="1689" w:type="dxa"/>
          </w:tcPr>
          <w:p w14:paraId="71270513" w14:textId="77777777" w:rsidR="000B0F52" w:rsidRPr="00BA3B22" w:rsidRDefault="000B0F52" w:rsidP="00DA1EA4">
            <w:pPr>
              <w:spacing w:after="0" w:line="240" w:lineRule="auto"/>
              <w:rPr>
                <w:rFonts w:ascii="Times New Roman" w:hAnsi="Times New Roman"/>
                <w:color w:val="000000"/>
                <w:sz w:val="20"/>
                <w:szCs w:val="20"/>
                <w:lang w:eastAsia="en-AU"/>
              </w:rPr>
            </w:pPr>
            <w:r w:rsidRPr="00BA3B22">
              <w:rPr>
                <w:rFonts w:ascii="Times New Roman" w:hAnsi="Times New Roman"/>
                <w:color w:val="000000"/>
                <w:sz w:val="20"/>
                <w:szCs w:val="20"/>
                <w:lang w:eastAsia="en-AU"/>
              </w:rPr>
              <w:t>Single spectrum</w:t>
            </w:r>
          </w:p>
        </w:tc>
      </w:tr>
      <w:tr w:rsidR="000B0F52" w:rsidRPr="00BA3B22" w14:paraId="6AC20E3D" w14:textId="77777777" w:rsidTr="000B0F52">
        <w:trPr>
          <w:trHeight w:val="300"/>
        </w:trPr>
        <w:tc>
          <w:tcPr>
            <w:tcW w:w="422" w:type="dxa"/>
            <w:shd w:val="clear" w:color="auto" w:fill="auto"/>
            <w:noWrap/>
            <w:vAlign w:val="bottom"/>
            <w:hideMark/>
          </w:tcPr>
          <w:p w14:paraId="26F01283" w14:textId="77777777" w:rsidR="000B0F52" w:rsidRPr="00BA3B22" w:rsidRDefault="000B0F52" w:rsidP="00DA1EA4">
            <w:pPr>
              <w:spacing w:after="0" w:line="240" w:lineRule="auto"/>
              <w:jc w:val="right"/>
              <w:rPr>
                <w:rFonts w:ascii="Times New Roman" w:hAnsi="Times New Roman"/>
                <w:color w:val="000000"/>
                <w:sz w:val="20"/>
                <w:szCs w:val="20"/>
                <w:lang w:eastAsia="en-AU"/>
              </w:rPr>
            </w:pPr>
            <w:r w:rsidRPr="00BA3B22">
              <w:rPr>
                <w:rFonts w:ascii="Times New Roman" w:hAnsi="Times New Roman"/>
                <w:color w:val="000000"/>
                <w:sz w:val="20"/>
                <w:szCs w:val="20"/>
                <w:lang w:eastAsia="en-AU"/>
              </w:rPr>
              <w:t>#6</w:t>
            </w:r>
          </w:p>
        </w:tc>
        <w:tc>
          <w:tcPr>
            <w:tcW w:w="1275" w:type="dxa"/>
            <w:shd w:val="clear" w:color="auto" w:fill="auto"/>
            <w:noWrap/>
            <w:vAlign w:val="bottom"/>
            <w:hideMark/>
          </w:tcPr>
          <w:p w14:paraId="6302F206" w14:textId="77777777" w:rsidR="000B0F52" w:rsidRPr="00BA3B22" w:rsidRDefault="000B0F52" w:rsidP="000B0F52">
            <w:pPr>
              <w:spacing w:after="0" w:line="240" w:lineRule="auto"/>
              <w:rPr>
                <w:rFonts w:ascii="Times New Roman" w:hAnsi="Times New Roman"/>
                <w:color w:val="000000"/>
                <w:sz w:val="20"/>
                <w:szCs w:val="20"/>
                <w:lang w:eastAsia="en-AU"/>
              </w:rPr>
            </w:pPr>
            <w:r w:rsidRPr="00BA3B22">
              <w:rPr>
                <w:rFonts w:ascii="Times New Roman" w:hAnsi="Times New Roman"/>
                <w:color w:val="000000"/>
                <w:sz w:val="20"/>
                <w:szCs w:val="20"/>
                <w:lang w:eastAsia="en-AU"/>
              </w:rPr>
              <w:t>CZW2</w:t>
            </w:r>
          </w:p>
        </w:tc>
        <w:tc>
          <w:tcPr>
            <w:tcW w:w="1158" w:type="dxa"/>
          </w:tcPr>
          <w:p w14:paraId="42F7742D" w14:textId="26075C46" w:rsidR="000B0F52" w:rsidRPr="00BA3B22" w:rsidRDefault="000B0F52" w:rsidP="000B0F52">
            <w:pPr>
              <w:spacing w:after="0" w:line="240" w:lineRule="auto"/>
              <w:jc w:val="center"/>
              <w:rPr>
                <w:rFonts w:ascii="Times New Roman" w:hAnsi="Times New Roman"/>
                <w:color w:val="000000"/>
                <w:sz w:val="20"/>
                <w:szCs w:val="20"/>
                <w:lang w:eastAsia="en-AU"/>
              </w:rPr>
            </w:pPr>
            <w:r w:rsidRPr="00BA3B22">
              <w:rPr>
                <w:rFonts w:ascii="Times New Roman" w:hAnsi="Times New Roman"/>
                <w:color w:val="000000"/>
                <w:sz w:val="20"/>
                <w:szCs w:val="20"/>
                <w:lang w:eastAsia="en-AU"/>
              </w:rPr>
              <w:t>Zhanwang</w:t>
            </w:r>
          </w:p>
        </w:tc>
        <w:tc>
          <w:tcPr>
            <w:tcW w:w="1676" w:type="dxa"/>
            <w:shd w:val="clear" w:color="auto" w:fill="auto"/>
            <w:noWrap/>
            <w:vAlign w:val="bottom"/>
            <w:hideMark/>
          </w:tcPr>
          <w:p w14:paraId="030BABA2" w14:textId="50435A99" w:rsidR="000B0F52" w:rsidRPr="00BA3B22" w:rsidRDefault="000B0F52" w:rsidP="000B0F52">
            <w:pPr>
              <w:spacing w:after="0" w:line="240" w:lineRule="auto"/>
              <w:jc w:val="center"/>
              <w:rPr>
                <w:rFonts w:ascii="Times New Roman" w:hAnsi="Times New Roman"/>
                <w:color w:val="000000"/>
                <w:sz w:val="20"/>
                <w:szCs w:val="20"/>
                <w:lang w:eastAsia="en-AU"/>
              </w:rPr>
            </w:pPr>
            <w:r w:rsidRPr="00BA3B22">
              <w:rPr>
                <w:rFonts w:ascii="Times New Roman" w:hAnsi="Times New Roman"/>
                <w:color w:val="000000"/>
                <w:sz w:val="20"/>
                <w:szCs w:val="20"/>
                <w:lang w:eastAsia="en-AU"/>
              </w:rPr>
              <w:t>90-212</w:t>
            </w:r>
          </w:p>
        </w:tc>
        <w:tc>
          <w:tcPr>
            <w:tcW w:w="1591" w:type="dxa"/>
          </w:tcPr>
          <w:p w14:paraId="71C420BE" w14:textId="77777777" w:rsidR="000B0F52" w:rsidRPr="00BA3B22" w:rsidRDefault="000B0F52" w:rsidP="00DA1EA4">
            <w:pPr>
              <w:spacing w:after="0" w:line="240" w:lineRule="auto"/>
              <w:rPr>
                <w:rFonts w:ascii="Times New Roman" w:hAnsi="Times New Roman"/>
                <w:color w:val="000000"/>
                <w:sz w:val="20"/>
                <w:szCs w:val="20"/>
                <w:lang w:eastAsia="en-AU"/>
              </w:rPr>
            </w:pPr>
            <w:r w:rsidRPr="00BA3B22">
              <w:rPr>
                <w:rFonts w:ascii="Times New Roman" w:hAnsi="Times New Roman"/>
                <w:iCs/>
                <w:color w:val="000000"/>
                <w:sz w:val="20"/>
                <w:szCs w:val="20"/>
                <w:lang w:eastAsia="en-AU"/>
              </w:rPr>
              <w:t xml:space="preserve">39.9 </w:t>
            </w:r>
            <w:r w:rsidRPr="00BA3B22">
              <w:rPr>
                <w:rFonts w:ascii="Times New Roman" w:hAnsi="Times New Roman"/>
                <w:color w:val="000000"/>
                <w:sz w:val="20"/>
                <w:szCs w:val="20"/>
                <w:lang w:eastAsia="en-AU"/>
              </w:rPr>
              <w:t>±</w:t>
            </w:r>
            <w:r w:rsidRPr="00BA3B22">
              <w:rPr>
                <w:rFonts w:ascii="Times New Roman" w:hAnsi="Times New Roman"/>
                <w:iCs/>
                <w:color w:val="000000"/>
                <w:sz w:val="20"/>
                <w:szCs w:val="20"/>
                <w:lang w:eastAsia="en-AU"/>
              </w:rPr>
              <w:t xml:space="preserve"> 0.2</w:t>
            </w:r>
          </w:p>
        </w:tc>
        <w:tc>
          <w:tcPr>
            <w:tcW w:w="1088" w:type="dxa"/>
          </w:tcPr>
          <w:p w14:paraId="0C291064" w14:textId="77777777" w:rsidR="000B0F52" w:rsidRPr="00BA3B22" w:rsidRDefault="000B0F52" w:rsidP="000B0F52">
            <w:pPr>
              <w:spacing w:after="0" w:line="240" w:lineRule="auto"/>
              <w:jc w:val="center"/>
              <w:rPr>
                <w:rFonts w:ascii="Times New Roman" w:hAnsi="Times New Roman"/>
                <w:color w:val="000000"/>
                <w:sz w:val="20"/>
                <w:szCs w:val="20"/>
                <w:lang w:eastAsia="en-AU"/>
              </w:rPr>
            </w:pPr>
            <w:r w:rsidRPr="00BA3B22">
              <w:rPr>
                <w:rFonts w:ascii="Times New Roman" w:hAnsi="Times New Roman"/>
                <w:color w:val="000000"/>
                <w:sz w:val="20"/>
                <w:szCs w:val="20"/>
                <w:lang w:eastAsia="en-AU"/>
              </w:rPr>
              <w:t>6</w:t>
            </w:r>
          </w:p>
        </w:tc>
        <w:tc>
          <w:tcPr>
            <w:tcW w:w="837" w:type="dxa"/>
          </w:tcPr>
          <w:p w14:paraId="1E667E02" w14:textId="77777777" w:rsidR="000B0F52" w:rsidRPr="00BA3B22" w:rsidRDefault="000B0F52" w:rsidP="00DA1EA4">
            <w:pPr>
              <w:spacing w:after="0" w:line="240" w:lineRule="auto"/>
              <w:rPr>
                <w:rFonts w:ascii="Times New Roman" w:hAnsi="Times New Roman"/>
                <w:color w:val="000000"/>
                <w:sz w:val="20"/>
                <w:szCs w:val="20"/>
                <w:lang w:eastAsia="en-AU"/>
              </w:rPr>
            </w:pPr>
            <w:r w:rsidRPr="00BA3B22">
              <w:rPr>
                <w:rFonts w:ascii="Times New Roman" w:hAnsi="Times New Roman"/>
                <w:color w:val="000000"/>
                <w:sz w:val="20"/>
                <w:szCs w:val="20"/>
                <w:lang w:eastAsia="en-AU"/>
              </w:rPr>
              <w:t>378</w:t>
            </w:r>
          </w:p>
        </w:tc>
        <w:tc>
          <w:tcPr>
            <w:tcW w:w="1689" w:type="dxa"/>
          </w:tcPr>
          <w:p w14:paraId="5CFCD69C" w14:textId="77777777" w:rsidR="000B0F52" w:rsidRPr="00BA3B22" w:rsidRDefault="000B0F52" w:rsidP="00DA1EA4">
            <w:pPr>
              <w:spacing w:after="0" w:line="240" w:lineRule="auto"/>
              <w:rPr>
                <w:rFonts w:ascii="Times New Roman" w:hAnsi="Times New Roman"/>
                <w:color w:val="000000"/>
                <w:sz w:val="20"/>
                <w:szCs w:val="20"/>
                <w:lang w:eastAsia="en-AU"/>
              </w:rPr>
            </w:pPr>
            <w:r w:rsidRPr="00BA3B22">
              <w:rPr>
                <w:rFonts w:ascii="Times New Roman" w:hAnsi="Times New Roman"/>
                <w:color w:val="000000"/>
                <w:sz w:val="20"/>
                <w:szCs w:val="20"/>
                <w:lang w:eastAsia="en-AU"/>
              </w:rPr>
              <w:t>Separate spectra</w:t>
            </w:r>
          </w:p>
        </w:tc>
      </w:tr>
      <w:tr w:rsidR="000B0F52" w:rsidRPr="00BA3B22" w14:paraId="177DE82F" w14:textId="77777777" w:rsidTr="000B0F52">
        <w:trPr>
          <w:trHeight w:val="300"/>
        </w:trPr>
        <w:tc>
          <w:tcPr>
            <w:tcW w:w="422" w:type="dxa"/>
            <w:shd w:val="clear" w:color="auto" w:fill="auto"/>
            <w:noWrap/>
            <w:vAlign w:val="bottom"/>
            <w:hideMark/>
          </w:tcPr>
          <w:p w14:paraId="31A925C2" w14:textId="77777777" w:rsidR="000B0F52" w:rsidRPr="00BA3B22" w:rsidRDefault="000B0F52" w:rsidP="00DA1EA4">
            <w:pPr>
              <w:spacing w:after="0" w:line="240" w:lineRule="auto"/>
              <w:jc w:val="right"/>
              <w:rPr>
                <w:rFonts w:ascii="Times New Roman" w:hAnsi="Times New Roman"/>
                <w:color w:val="000000"/>
                <w:sz w:val="20"/>
                <w:szCs w:val="20"/>
                <w:lang w:eastAsia="en-AU"/>
              </w:rPr>
            </w:pPr>
            <w:r w:rsidRPr="00BA3B22">
              <w:rPr>
                <w:rFonts w:ascii="Times New Roman" w:hAnsi="Times New Roman"/>
                <w:color w:val="000000"/>
                <w:sz w:val="20"/>
                <w:szCs w:val="20"/>
                <w:lang w:eastAsia="en-AU"/>
              </w:rPr>
              <w:t>#7</w:t>
            </w:r>
          </w:p>
        </w:tc>
        <w:tc>
          <w:tcPr>
            <w:tcW w:w="1275" w:type="dxa"/>
            <w:shd w:val="clear" w:color="auto" w:fill="auto"/>
            <w:noWrap/>
            <w:vAlign w:val="bottom"/>
            <w:hideMark/>
          </w:tcPr>
          <w:p w14:paraId="411A5706" w14:textId="77777777" w:rsidR="000B0F52" w:rsidRPr="00BA3B22" w:rsidRDefault="000B0F52" w:rsidP="00DA1EA4">
            <w:pPr>
              <w:spacing w:after="0" w:line="240" w:lineRule="auto"/>
              <w:rPr>
                <w:rFonts w:ascii="Times New Roman" w:hAnsi="Times New Roman"/>
                <w:color w:val="000000"/>
                <w:sz w:val="20"/>
                <w:szCs w:val="20"/>
                <w:lang w:eastAsia="en-AU"/>
              </w:rPr>
            </w:pPr>
            <w:r w:rsidRPr="00BA3B22">
              <w:rPr>
                <w:rFonts w:ascii="Times New Roman" w:hAnsi="Times New Roman"/>
                <w:color w:val="000000"/>
                <w:sz w:val="20"/>
                <w:szCs w:val="20"/>
                <w:lang w:eastAsia="en-AU"/>
              </w:rPr>
              <w:t> </w:t>
            </w:r>
          </w:p>
        </w:tc>
        <w:tc>
          <w:tcPr>
            <w:tcW w:w="1158" w:type="dxa"/>
          </w:tcPr>
          <w:p w14:paraId="2B1AAA53" w14:textId="77777777" w:rsidR="000B0F52" w:rsidRPr="00BA3B22" w:rsidRDefault="000B0F52" w:rsidP="000B0F52">
            <w:pPr>
              <w:spacing w:after="0" w:line="240" w:lineRule="auto"/>
              <w:jc w:val="center"/>
              <w:rPr>
                <w:rFonts w:ascii="Times New Roman" w:hAnsi="Times New Roman"/>
                <w:color w:val="000000"/>
                <w:sz w:val="20"/>
                <w:szCs w:val="20"/>
                <w:lang w:eastAsia="en-AU"/>
              </w:rPr>
            </w:pPr>
          </w:p>
        </w:tc>
        <w:tc>
          <w:tcPr>
            <w:tcW w:w="1676" w:type="dxa"/>
            <w:shd w:val="clear" w:color="auto" w:fill="auto"/>
            <w:noWrap/>
            <w:vAlign w:val="bottom"/>
            <w:hideMark/>
          </w:tcPr>
          <w:p w14:paraId="2A8948F6" w14:textId="2A30BEF6" w:rsidR="000B0F52" w:rsidRPr="00BA3B22" w:rsidRDefault="000B0F52" w:rsidP="000B0F52">
            <w:pPr>
              <w:spacing w:after="0" w:line="240" w:lineRule="auto"/>
              <w:jc w:val="center"/>
              <w:rPr>
                <w:rFonts w:ascii="Times New Roman" w:hAnsi="Times New Roman"/>
                <w:color w:val="000000"/>
                <w:sz w:val="20"/>
                <w:szCs w:val="20"/>
                <w:lang w:eastAsia="en-AU"/>
              </w:rPr>
            </w:pPr>
            <w:r w:rsidRPr="00BA3B22">
              <w:rPr>
                <w:rFonts w:ascii="Times New Roman" w:hAnsi="Times New Roman"/>
                <w:color w:val="000000"/>
                <w:sz w:val="20"/>
                <w:szCs w:val="20"/>
                <w:lang w:eastAsia="en-AU"/>
              </w:rPr>
              <w:t>212-350</w:t>
            </w:r>
          </w:p>
        </w:tc>
        <w:tc>
          <w:tcPr>
            <w:tcW w:w="1591" w:type="dxa"/>
          </w:tcPr>
          <w:p w14:paraId="6FC0DFA7" w14:textId="77777777" w:rsidR="000B0F52" w:rsidRPr="00BA3B22" w:rsidRDefault="000B0F52" w:rsidP="00DA1EA4">
            <w:pPr>
              <w:spacing w:after="0" w:line="240" w:lineRule="auto"/>
              <w:rPr>
                <w:rFonts w:ascii="Times New Roman" w:hAnsi="Times New Roman"/>
                <w:color w:val="000000"/>
                <w:sz w:val="20"/>
                <w:szCs w:val="20"/>
                <w:lang w:eastAsia="en-AU"/>
              </w:rPr>
            </w:pPr>
            <w:r w:rsidRPr="00BA3B22">
              <w:rPr>
                <w:rFonts w:ascii="Times New Roman" w:hAnsi="Times New Roman"/>
                <w:iCs/>
                <w:color w:val="000000"/>
                <w:sz w:val="20"/>
                <w:szCs w:val="20"/>
                <w:lang w:eastAsia="en-AU"/>
              </w:rPr>
              <w:t xml:space="preserve">60.1 </w:t>
            </w:r>
            <w:r w:rsidRPr="00BA3B22">
              <w:rPr>
                <w:rFonts w:ascii="Times New Roman" w:hAnsi="Times New Roman"/>
                <w:color w:val="000000"/>
                <w:sz w:val="20"/>
                <w:szCs w:val="20"/>
                <w:lang w:eastAsia="en-AU"/>
              </w:rPr>
              <w:t>±</w:t>
            </w:r>
            <w:r w:rsidRPr="00BA3B22">
              <w:rPr>
                <w:rFonts w:ascii="Times New Roman" w:hAnsi="Times New Roman"/>
                <w:iCs/>
                <w:color w:val="000000"/>
                <w:sz w:val="20"/>
                <w:szCs w:val="20"/>
                <w:lang w:eastAsia="en-AU"/>
              </w:rPr>
              <w:t xml:space="preserve"> 0.3</w:t>
            </w:r>
          </w:p>
        </w:tc>
        <w:tc>
          <w:tcPr>
            <w:tcW w:w="1088" w:type="dxa"/>
          </w:tcPr>
          <w:p w14:paraId="55510526" w14:textId="77777777" w:rsidR="000B0F52" w:rsidRPr="00BA3B22" w:rsidRDefault="000B0F52" w:rsidP="000B0F52">
            <w:pPr>
              <w:spacing w:after="0" w:line="240" w:lineRule="auto"/>
              <w:jc w:val="center"/>
              <w:rPr>
                <w:rFonts w:ascii="Times New Roman" w:hAnsi="Times New Roman"/>
                <w:color w:val="000000"/>
                <w:sz w:val="20"/>
                <w:szCs w:val="20"/>
                <w:lang w:eastAsia="en-AU"/>
              </w:rPr>
            </w:pPr>
            <w:r w:rsidRPr="00BA3B22">
              <w:rPr>
                <w:rFonts w:ascii="Times New Roman" w:hAnsi="Times New Roman"/>
                <w:color w:val="000000"/>
                <w:sz w:val="20"/>
                <w:szCs w:val="20"/>
                <w:lang w:eastAsia="en-AU"/>
              </w:rPr>
              <w:t>9</w:t>
            </w:r>
          </w:p>
        </w:tc>
        <w:tc>
          <w:tcPr>
            <w:tcW w:w="837" w:type="dxa"/>
          </w:tcPr>
          <w:p w14:paraId="203F69D5" w14:textId="77777777" w:rsidR="000B0F52" w:rsidRPr="00BA3B22" w:rsidRDefault="000B0F52" w:rsidP="00DA1EA4">
            <w:pPr>
              <w:spacing w:after="0" w:line="240" w:lineRule="auto"/>
              <w:rPr>
                <w:rFonts w:ascii="Times New Roman" w:hAnsi="Times New Roman"/>
                <w:color w:val="000000"/>
                <w:sz w:val="20"/>
                <w:szCs w:val="20"/>
                <w:lang w:eastAsia="en-AU"/>
              </w:rPr>
            </w:pPr>
            <w:r w:rsidRPr="00BA3B22">
              <w:rPr>
                <w:rFonts w:ascii="Times New Roman" w:hAnsi="Times New Roman"/>
                <w:color w:val="000000"/>
                <w:sz w:val="20"/>
                <w:szCs w:val="20"/>
                <w:lang w:eastAsia="en-AU"/>
              </w:rPr>
              <w:t>1410</w:t>
            </w:r>
          </w:p>
        </w:tc>
        <w:tc>
          <w:tcPr>
            <w:tcW w:w="1689" w:type="dxa"/>
          </w:tcPr>
          <w:p w14:paraId="3BCBE0DA" w14:textId="77777777" w:rsidR="000B0F52" w:rsidRPr="00BA3B22" w:rsidRDefault="000B0F52" w:rsidP="00DA1EA4">
            <w:pPr>
              <w:spacing w:after="0" w:line="240" w:lineRule="auto"/>
              <w:rPr>
                <w:rFonts w:ascii="Times New Roman" w:hAnsi="Times New Roman"/>
                <w:color w:val="000000"/>
                <w:sz w:val="20"/>
                <w:szCs w:val="20"/>
                <w:lang w:eastAsia="en-AU"/>
              </w:rPr>
            </w:pPr>
            <w:r w:rsidRPr="00BA3B22">
              <w:rPr>
                <w:rFonts w:ascii="Times New Roman" w:hAnsi="Times New Roman"/>
                <w:color w:val="000000"/>
                <w:sz w:val="20"/>
                <w:szCs w:val="20"/>
                <w:lang w:eastAsia="en-AU"/>
              </w:rPr>
              <w:t>Single spectrum</w:t>
            </w:r>
          </w:p>
        </w:tc>
      </w:tr>
    </w:tbl>
    <w:p w14:paraId="53B7F092" w14:textId="77777777" w:rsidR="005613B0" w:rsidRPr="00BA3B22" w:rsidRDefault="005613B0" w:rsidP="00087C93">
      <w:pPr>
        <w:spacing w:before="120" w:after="120" w:line="240" w:lineRule="auto"/>
        <w:ind w:firstLine="284"/>
        <w:jc w:val="both"/>
        <w:rPr>
          <w:rFonts w:ascii="Times New Roman" w:hAnsi="Times New Roman"/>
          <w:sz w:val="24"/>
          <w:szCs w:val="24"/>
        </w:rPr>
      </w:pPr>
    </w:p>
    <w:bookmarkEnd w:id="136"/>
    <w:p w14:paraId="4E3F081D" w14:textId="77777777" w:rsidR="00087C93" w:rsidRPr="00BA3B22" w:rsidRDefault="00087C93" w:rsidP="00087C93">
      <w:pPr>
        <w:pStyle w:val="ListParagraph"/>
        <w:numPr>
          <w:ilvl w:val="1"/>
          <w:numId w:val="1"/>
        </w:numPr>
        <w:spacing w:before="120" w:after="120" w:line="240" w:lineRule="auto"/>
        <w:jc w:val="both"/>
        <w:rPr>
          <w:rFonts w:ascii="Times New Roman" w:hAnsi="Times New Roman"/>
          <w:i/>
          <w:sz w:val="24"/>
          <w:szCs w:val="24"/>
          <w:lang w:val="en-AU"/>
        </w:rPr>
      </w:pPr>
      <w:r w:rsidRPr="00BA3B22">
        <w:rPr>
          <w:rFonts w:ascii="Times New Roman" w:hAnsi="Times New Roman"/>
          <w:i/>
          <w:sz w:val="24"/>
          <w:szCs w:val="24"/>
          <w:lang w:val="en-AU"/>
        </w:rPr>
        <w:t>X-ray Diffraction analyses</w:t>
      </w:r>
    </w:p>
    <w:p w14:paraId="63271DBE" w14:textId="6C1C402B" w:rsidR="00087C93" w:rsidRPr="00BA3B22" w:rsidRDefault="00087C93" w:rsidP="0088497F">
      <w:pPr>
        <w:spacing w:before="120" w:after="120" w:line="240" w:lineRule="auto"/>
        <w:jc w:val="both"/>
        <w:rPr>
          <w:rFonts w:ascii="Times New Roman" w:hAnsi="Times New Roman"/>
          <w:sz w:val="24"/>
          <w:szCs w:val="24"/>
        </w:rPr>
      </w:pPr>
      <w:r w:rsidRPr="00BA3B22">
        <w:rPr>
          <w:rFonts w:ascii="Times New Roman" w:hAnsi="Times New Roman"/>
          <w:sz w:val="24"/>
          <w:szCs w:val="24"/>
        </w:rPr>
        <w:t xml:space="preserve">Characterisation analyses using X-ray diffraction spectroscopy were performed at CENIEH on several samples in order to evaluate their mineralogical composition </w:t>
      </w:r>
      <w:r w:rsidRPr="00BA3B22">
        <w:rPr>
          <w:rFonts w:ascii="Times New Roman" w:hAnsi="Times New Roman"/>
          <w:color w:val="000000" w:themeColor="text1"/>
          <w:sz w:val="24"/>
          <w:szCs w:val="24"/>
        </w:rPr>
        <w:t xml:space="preserve">(Table </w:t>
      </w:r>
      <w:r w:rsidR="00B8699E" w:rsidRPr="00BA3B22">
        <w:rPr>
          <w:rFonts w:ascii="Times New Roman" w:hAnsi="Times New Roman"/>
          <w:color w:val="000000" w:themeColor="text1"/>
          <w:sz w:val="24"/>
          <w:szCs w:val="24"/>
        </w:rPr>
        <w:t>S1</w:t>
      </w:r>
      <w:r w:rsidR="00A05E81" w:rsidRPr="00BA3B22">
        <w:rPr>
          <w:rFonts w:ascii="Times New Roman" w:hAnsi="Times New Roman"/>
          <w:color w:val="000000" w:themeColor="text1"/>
          <w:sz w:val="24"/>
          <w:szCs w:val="24"/>
        </w:rPr>
        <w:t>7</w:t>
      </w:r>
      <w:r w:rsidRPr="00BA3B22">
        <w:rPr>
          <w:rFonts w:ascii="Times New Roman" w:hAnsi="Times New Roman"/>
          <w:color w:val="000000" w:themeColor="text1"/>
          <w:sz w:val="24"/>
          <w:szCs w:val="24"/>
        </w:rPr>
        <w:t xml:space="preserve">). </w:t>
      </w:r>
    </w:p>
    <w:p w14:paraId="70124F4B" w14:textId="4775B083" w:rsidR="005613B0" w:rsidRPr="00BA3B22" w:rsidRDefault="005613B0" w:rsidP="005613B0">
      <w:pPr>
        <w:rPr>
          <w:rFonts w:ascii="Times New Roman" w:hAnsi="Times New Roman"/>
          <w:sz w:val="24"/>
          <w:szCs w:val="24"/>
          <w:lang w:val="en-US"/>
        </w:rPr>
      </w:pPr>
      <w:r w:rsidRPr="00BA3B22">
        <w:rPr>
          <w:rFonts w:ascii="Times New Roman" w:hAnsi="Times New Roman"/>
          <w:b/>
          <w:sz w:val="24"/>
          <w:szCs w:val="24"/>
          <w:lang w:val="en-US"/>
        </w:rPr>
        <w:t xml:space="preserve">Table </w:t>
      </w:r>
      <w:r w:rsidR="00B8699E" w:rsidRPr="00BA3B22">
        <w:rPr>
          <w:rFonts w:ascii="Times New Roman" w:hAnsi="Times New Roman"/>
          <w:b/>
          <w:sz w:val="24"/>
          <w:szCs w:val="24"/>
          <w:lang w:val="en-US"/>
        </w:rPr>
        <w:t>S1</w:t>
      </w:r>
      <w:r w:rsidR="00A05E81" w:rsidRPr="00BA3B22">
        <w:rPr>
          <w:rFonts w:ascii="Times New Roman" w:hAnsi="Times New Roman"/>
          <w:b/>
          <w:sz w:val="24"/>
          <w:szCs w:val="24"/>
          <w:lang w:val="en-US"/>
        </w:rPr>
        <w:t>7</w:t>
      </w:r>
      <w:r w:rsidR="00B8699E" w:rsidRPr="00BA3B22">
        <w:rPr>
          <w:rFonts w:ascii="Times New Roman" w:hAnsi="Times New Roman"/>
          <w:b/>
          <w:sz w:val="24"/>
          <w:szCs w:val="24"/>
          <w:lang w:val="en-US"/>
        </w:rPr>
        <w:t xml:space="preserve"> - </w:t>
      </w:r>
      <w:r w:rsidR="00726B37" w:rsidRPr="00BA3B22">
        <w:rPr>
          <w:rFonts w:ascii="Times New Roman" w:hAnsi="Times New Roman"/>
          <w:sz w:val="24"/>
          <w:szCs w:val="24"/>
          <w:lang w:val="en-US"/>
        </w:rPr>
        <w:t>Results of the bulk XRD analyses reformed on several samples. Composition values in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54"/>
        <w:gridCol w:w="761"/>
        <w:gridCol w:w="783"/>
        <w:gridCol w:w="850"/>
        <w:gridCol w:w="1044"/>
      </w:tblGrid>
      <w:tr w:rsidR="005613B0" w:rsidRPr="00BA3B22" w14:paraId="35B0BAA1" w14:textId="77777777" w:rsidTr="00DA1EA4">
        <w:trPr>
          <w:trHeight w:val="300"/>
        </w:trPr>
        <w:tc>
          <w:tcPr>
            <w:tcW w:w="0" w:type="auto"/>
            <w:shd w:val="clear" w:color="auto" w:fill="auto"/>
            <w:noWrap/>
            <w:vAlign w:val="center"/>
            <w:hideMark/>
          </w:tcPr>
          <w:p w14:paraId="0978EA28" w14:textId="77777777" w:rsidR="005613B0" w:rsidRPr="00BA3B22" w:rsidRDefault="005613B0" w:rsidP="00DA1EA4">
            <w:pPr>
              <w:spacing w:after="0" w:line="240" w:lineRule="auto"/>
              <w:rPr>
                <w:rFonts w:ascii="Times New Roman" w:hAnsi="Times New Roman" w:cs="Times New Roman"/>
                <w:bCs/>
                <w:sz w:val="20"/>
                <w:szCs w:val="20"/>
                <w:lang w:eastAsia="en-AU"/>
              </w:rPr>
            </w:pPr>
            <w:r w:rsidRPr="00BA3B22">
              <w:rPr>
                <w:rFonts w:ascii="Times New Roman" w:hAnsi="Times New Roman" w:cs="Times New Roman"/>
                <w:bCs/>
                <w:sz w:val="20"/>
                <w:szCs w:val="20"/>
                <w:lang w:eastAsia="en-AU"/>
              </w:rPr>
              <w:t>Sample</w:t>
            </w:r>
          </w:p>
        </w:tc>
        <w:tc>
          <w:tcPr>
            <w:tcW w:w="0" w:type="auto"/>
            <w:shd w:val="clear" w:color="auto" w:fill="auto"/>
            <w:noWrap/>
            <w:vAlign w:val="center"/>
            <w:hideMark/>
          </w:tcPr>
          <w:p w14:paraId="7EBBC862" w14:textId="77777777" w:rsidR="005613B0" w:rsidRPr="00BA3B22" w:rsidRDefault="005613B0" w:rsidP="00DA1EA4">
            <w:pPr>
              <w:spacing w:after="0" w:line="240" w:lineRule="auto"/>
              <w:rPr>
                <w:rFonts w:ascii="Times New Roman" w:hAnsi="Times New Roman" w:cs="Times New Roman"/>
                <w:bCs/>
                <w:sz w:val="20"/>
                <w:szCs w:val="20"/>
                <w:lang w:eastAsia="en-AU"/>
              </w:rPr>
            </w:pPr>
            <w:r w:rsidRPr="00BA3B22">
              <w:rPr>
                <w:rFonts w:ascii="Times New Roman" w:hAnsi="Times New Roman" w:cs="Times New Roman"/>
                <w:bCs/>
                <w:sz w:val="20"/>
                <w:szCs w:val="20"/>
                <w:lang w:eastAsia="en-AU"/>
              </w:rPr>
              <w:t>Quartz</w:t>
            </w:r>
          </w:p>
        </w:tc>
        <w:tc>
          <w:tcPr>
            <w:tcW w:w="0" w:type="auto"/>
            <w:shd w:val="clear" w:color="auto" w:fill="auto"/>
            <w:noWrap/>
            <w:vAlign w:val="center"/>
            <w:hideMark/>
          </w:tcPr>
          <w:p w14:paraId="05035F3A" w14:textId="77777777" w:rsidR="005613B0" w:rsidRPr="00BA3B22" w:rsidRDefault="005613B0" w:rsidP="00DA1EA4">
            <w:pPr>
              <w:spacing w:after="0" w:line="240" w:lineRule="auto"/>
              <w:rPr>
                <w:rFonts w:ascii="Times New Roman" w:hAnsi="Times New Roman" w:cs="Times New Roman"/>
                <w:bCs/>
                <w:sz w:val="20"/>
                <w:szCs w:val="20"/>
                <w:lang w:eastAsia="en-AU"/>
              </w:rPr>
            </w:pPr>
            <w:r w:rsidRPr="00BA3B22">
              <w:rPr>
                <w:rFonts w:ascii="Times New Roman" w:hAnsi="Times New Roman" w:cs="Times New Roman"/>
                <w:bCs/>
                <w:sz w:val="20"/>
                <w:szCs w:val="20"/>
                <w:lang w:eastAsia="en-AU"/>
              </w:rPr>
              <w:t>Calcite</w:t>
            </w:r>
          </w:p>
        </w:tc>
        <w:tc>
          <w:tcPr>
            <w:tcW w:w="0" w:type="auto"/>
            <w:shd w:val="clear" w:color="auto" w:fill="auto"/>
            <w:noWrap/>
            <w:vAlign w:val="center"/>
            <w:hideMark/>
          </w:tcPr>
          <w:p w14:paraId="6D68DEDA" w14:textId="77777777" w:rsidR="005613B0" w:rsidRPr="00BA3B22" w:rsidRDefault="005613B0" w:rsidP="00DA1EA4">
            <w:pPr>
              <w:spacing w:after="0" w:line="240" w:lineRule="auto"/>
              <w:rPr>
                <w:rFonts w:ascii="Times New Roman" w:hAnsi="Times New Roman" w:cs="Times New Roman"/>
                <w:bCs/>
                <w:sz w:val="20"/>
                <w:szCs w:val="20"/>
                <w:lang w:eastAsia="en-AU"/>
              </w:rPr>
            </w:pPr>
            <w:r w:rsidRPr="00BA3B22">
              <w:rPr>
                <w:rFonts w:ascii="Times New Roman" w:hAnsi="Times New Roman" w:cs="Times New Roman"/>
                <w:bCs/>
                <w:sz w:val="20"/>
                <w:szCs w:val="20"/>
                <w:lang w:eastAsia="en-AU"/>
              </w:rPr>
              <w:t>Fluorite</w:t>
            </w:r>
          </w:p>
        </w:tc>
        <w:tc>
          <w:tcPr>
            <w:tcW w:w="0" w:type="auto"/>
            <w:shd w:val="clear" w:color="auto" w:fill="auto"/>
            <w:noWrap/>
            <w:vAlign w:val="center"/>
            <w:hideMark/>
          </w:tcPr>
          <w:p w14:paraId="6B3A4688" w14:textId="77777777" w:rsidR="005613B0" w:rsidRPr="00BA3B22" w:rsidRDefault="005613B0" w:rsidP="00DA1EA4">
            <w:pPr>
              <w:spacing w:after="0" w:line="240" w:lineRule="auto"/>
              <w:rPr>
                <w:rFonts w:ascii="Times New Roman" w:hAnsi="Times New Roman" w:cs="Times New Roman"/>
                <w:bCs/>
                <w:sz w:val="20"/>
                <w:szCs w:val="20"/>
                <w:lang w:eastAsia="en-AU"/>
              </w:rPr>
            </w:pPr>
            <w:r w:rsidRPr="00BA3B22">
              <w:rPr>
                <w:rFonts w:ascii="Times New Roman" w:hAnsi="Times New Roman" w:cs="Times New Roman"/>
                <w:bCs/>
                <w:sz w:val="20"/>
                <w:szCs w:val="20"/>
                <w:lang w:eastAsia="en-AU"/>
              </w:rPr>
              <w:t>Iron oxide</w:t>
            </w:r>
          </w:p>
        </w:tc>
      </w:tr>
      <w:tr w:rsidR="005613B0" w:rsidRPr="00BA3B22" w14:paraId="68862623" w14:textId="77777777" w:rsidTr="00DA1EA4">
        <w:trPr>
          <w:trHeight w:val="300"/>
        </w:trPr>
        <w:tc>
          <w:tcPr>
            <w:tcW w:w="0" w:type="auto"/>
            <w:shd w:val="clear" w:color="auto" w:fill="auto"/>
            <w:noWrap/>
            <w:vAlign w:val="center"/>
            <w:hideMark/>
          </w:tcPr>
          <w:p w14:paraId="57F489A1" w14:textId="77777777" w:rsidR="005613B0" w:rsidRPr="00BA3B22" w:rsidRDefault="005613B0" w:rsidP="00DA1EA4">
            <w:pPr>
              <w:spacing w:after="0" w:line="240" w:lineRule="auto"/>
              <w:rPr>
                <w:rFonts w:ascii="Times New Roman" w:hAnsi="Times New Roman" w:cs="Times New Roman"/>
                <w:sz w:val="20"/>
                <w:szCs w:val="20"/>
                <w:lang w:eastAsia="en-AU"/>
              </w:rPr>
            </w:pPr>
            <w:r w:rsidRPr="00BA3B22">
              <w:rPr>
                <w:rFonts w:ascii="Times New Roman" w:hAnsi="Times New Roman" w:cs="Times New Roman"/>
                <w:sz w:val="20"/>
                <w:szCs w:val="20"/>
                <w:lang w:eastAsia="en-AU"/>
              </w:rPr>
              <w:t>CDAX9 (212-350 µm)</w:t>
            </w:r>
          </w:p>
        </w:tc>
        <w:tc>
          <w:tcPr>
            <w:tcW w:w="0" w:type="auto"/>
            <w:shd w:val="clear" w:color="auto" w:fill="auto"/>
            <w:noWrap/>
            <w:vAlign w:val="center"/>
            <w:hideMark/>
          </w:tcPr>
          <w:p w14:paraId="5B50C8D8" w14:textId="77777777" w:rsidR="005613B0" w:rsidRPr="00BA3B22" w:rsidRDefault="005613B0" w:rsidP="00DA1EA4">
            <w:pPr>
              <w:spacing w:after="0" w:line="240" w:lineRule="auto"/>
              <w:rPr>
                <w:rFonts w:ascii="Times New Roman" w:hAnsi="Times New Roman" w:cs="Times New Roman"/>
                <w:sz w:val="20"/>
                <w:szCs w:val="20"/>
                <w:lang w:eastAsia="en-AU"/>
              </w:rPr>
            </w:pPr>
            <w:r w:rsidRPr="00BA3B22">
              <w:rPr>
                <w:rFonts w:ascii="Times New Roman" w:hAnsi="Times New Roman" w:cs="Times New Roman"/>
                <w:sz w:val="20"/>
                <w:szCs w:val="20"/>
                <w:lang w:eastAsia="en-AU"/>
              </w:rPr>
              <w:t>96</w:t>
            </w:r>
          </w:p>
        </w:tc>
        <w:tc>
          <w:tcPr>
            <w:tcW w:w="0" w:type="auto"/>
            <w:shd w:val="clear" w:color="auto" w:fill="auto"/>
            <w:noWrap/>
            <w:vAlign w:val="center"/>
            <w:hideMark/>
          </w:tcPr>
          <w:p w14:paraId="4535DAC3" w14:textId="77777777" w:rsidR="005613B0" w:rsidRPr="00BA3B22" w:rsidRDefault="005613B0" w:rsidP="00DA1EA4">
            <w:pPr>
              <w:spacing w:after="0" w:line="240" w:lineRule="auto"/>
              <w:rPr>
                <w:rFonts w:ascii="Times New Roman" w:hAnsi="Times New Roman" w:cs="Times New Roman"/>
                <w:sz w:val="20"/>
                <w:szCs w:val="20"/>
                <w:lang w:eastAsia="en-AU"/>
              </w:rPr>
            </w:pPr>
            <w:r w:rsidRPr="00BA3B22">
              <w:rPr>
                <w:rFonts w:ascii="Times New Roman" w:hAnsi="Times New Roman" w:cs="Times New Roman"/>
                <w:sz w:val="20"/>
                <w:szCs w:val="20"/>
                <w:lang w:eastAsia="en-AU"/>
              </w:rPr>
              <w:t>3</w:t>
            </w:r>
          </w:p>
        </w:tc>
        <w:tc>
          <w:tcPr>
            <w:tcW w:w="0" w:type="auto"/>
            <w:shd w:val="clear" w:color="auto" w:fill="auto"/>
            <w:noWrap/>
            <w:vAlign w:val="center"/>
            <w:hideMark/>
          </w:tcPr>
          <w:p w14:paraId="3E1651F1" w14:textId="77777777" w:rsidR="005613B0" w:rsidRPr="00BA3B22" w:rsidRDefault="005613B0" w:rsidP="00DA1EA4">
            <w:pPr>
              <w:spacing w:after="0" w:line="240" w:lineRule="auto"/>
              <w:rPr>
                <w:rFonts w:ascii="Times New Roman" w:hAnsi="Times New Roman" w:cs="Times New Roman"/>
                <w:sz w:val="20"/>
                <w:szCs w:val="20"/>
                <w:lang w:eastAsia="en-AU"/>
              </w:rPr>
            </w:pPr>
            <w:r w:rsidRPr="00BA3B22">
              <w:rPr>
                <w:rFonts w:ascii="Times New Roman" w:hAnsi="Times New Roman" w:cs="Times New Roman"/>
                <w:sz w:val="20"/>
                <w:szCs w:val="20"/>
                <w:lang w:eastAsia="en-AU"/>
              </w:rPr>
              <w:t>_</w:t>
            </w:r>
          </w:p>
        </w:tc>
        <w:tc>
          <w:tcPr>
            <w:tcW w:w="0" w:type="auto"/>
            <w:shd w:val="clear" w:color="auto" w:fill="auto"/>
            <w:noWrap/>
            <w:vAlign w:val="center"/>
            <w:hideMark/>
          </w:tcPr>
          <w:p w14:paraId="795261FD" w14:textId="77777777" w:rsidR="005613B0" w:rsidRPr="00BA3B22" w:rsidRDefault="005613B0" w:rsidP="00DA1EA4">
            <w:pPr>
              <w:spacing w:after="0" w:line="240" w:lineRule="auto"/>
              <w:rPr>
                <w:rFonts w:ascii="Times New Roman" w:hAnsi="Times New Roman" w:cs="Times New Roman"/>
                <w:sz w:val="20"/>
                <w:szCs w:val="20"/>
                <w:lang w:eastAsia="en-AU"/>
              </w:rPr>
            </w:pPr>
            <w:r w:rsidRPr="00BA3B22">
              <w:rPr>
                <w:rFonts w:ascii="Times New Roman" w:hAnsi="Times New Roman" w:cs="Times New Roman"/>
                <w:sz w:val="20"/>
                <w:szCs w:val="20"/>
                <w:lang w:eastAsia="en-AU"/>
              </w:rPr>
              <w:t>1</w:t>
            </w:r>
          </w:p>
        </w:tc>
      </w:tr>
      <w:tr w:rsidR="005613B0" w:rsidRPr="00BA3B22" w14:paraId="26228E08" w14:textId="77777777" w:rsidTr="00DA1EA4">
        <w:trPr>
          <w:trHeight w:val="300"/>
        </w:trPr>
        <w:tc>
          <w:tcPr>
            <w:tcW w:w="0" w:type="auto"/>
            <w:shd w:val="clear" w:color="auto" w:fill="auto"/>
            <w:noWrap/>
            <w:vAlign w:val="center"/>
            <w:hideMark/>
          </w:tcPr>
          <w:p w14:paraId="7D71F709" w14:textId="77777777" w:rsidR="005613B0" w:rsidRPr="00BA3B22" w:rsidRDefault="005613B0" w:rsidP="00DA1EA4">
            <w:pPr>
              <w:spacing w:after="0" w:line="240" w:lineRule="auto"/>
              <w:rPr>
                <w:rFonts w:ascii="Times New Roman" w:hAnsi="Times New Roman" w:cs="Times New Roman"/>
                <w:sz w:val="20"/>
                <w:szCs w:val="20"/>
                <w:lang w:eastAsia="en-AU"/>
              </w:rPr>
            </w:pPr>
            <w:r w:rsidRPr="00BA3B22">
              <w:rPr>
                <w:rFonts w:ascii="Times New Roman" w:hAnsi="Times New Roman" w:cs="Times New Roman"/>
                <w:sz w:val="20"/>
                <w:szCs w:val="20"/>
                <w:lang w:eastAsia="en-AU"/>
              </w:rPr>
              <w:t>CDAX10 (90-212 µm)</w:t>
            </w:r>
          </w:p>
        </w:tc>
        <w:tc>
          <w:tcPr>
            <w:tcW w:w="0" w:type="auto"/>
            <w:shd w:val="clear" w:color="auto" w:fill="auto"/>
            <w:noWrap/>
            <w:vAlign w:val="center"/>
            <w:hideMark/>
          </w:tcPr>
          <w:p w14:paraId="181F0ACF" w14:textId="77777777" w:rsidR="005613B0" w:rsidRPr="00BA3B22" w:rsidRDefault="005613B0" w:rsidP="00DA1EA4">
            <w:pPr>
              <w:spacing w:after="0" w:line="240" w:lineRule="auto"/>
              <w:rPr>
                <w:rFonts w:ascii="Times New Roman" w:hAnsi="Times New Roman" w:cs="Times New Roman"/>
                <w:sz w:val="20"/>
                <w:szCs w:val="20"/>
                <w:lang w:eastAsia="en-AU"/>
              </w:rPr>
            </w:pPr>
            <w:r w:rsidRPr="00BA3B22">
              <w:rPr>
                <w:rFonts w:ascii="Times New Roman" w:hAnsi="Times New Roman" w:cs="Times New Roman"/>
                <w:sz w:val="20"/>
                <w:szCs w:val="20"/>
                <w:lang w:eastAsia="en-AU"/>
              </w:rPr>
              <w:t>33</w:t>
            </w:r>
          </w:p>
        </w:tc>
        <w:tc>
          <w:tcPr>
            <w:tcW w:w="0" w:type="auto"/>
            <w:shd w:val="clear" w:color="auto" w:fill="auto"/>
            <w:noWrap/>
            <w:vAlign w:val="center"/>
            <w:hideMark/>
          </w:tcPr>
          <w:p w14:paraId="79EE6875" w14:textId="77777777" w:rsidR="005613B0" w:rsidRPr="00BA3B22" w:rsidRDefault="005613B0" w:rsidP="00DA1EA4">
            <w:pPr>
              <w:spacing w:after="0" w:line="240" w:lineRule="auto"/>
              <w:rPr>
                <w:rFonts w:ascii="Times New Roman" w:hAnsi="Times New Roman" w:cs="Times New Roman"/>
                <w:sz w:val="20"/>
                <w:szCs w:val="20"/>
                <w:lang w:eastAsia="en-AU"/>
              </w:rPr>
            </w:pPr>
            <w:r w:rsidRPr="00BA3B22">
              <w:rPr>
                <w:rFonts w:ascii="Times New Roman" w:hAnsi="Times New Roman" w:cs="Times New Roman"/>
                <w:sz w:val="20"/>
                <w:szCs w:val="20"/>
                <w:lang w:eastAsia="en-AU"/>
              </w:rPr>
              <w:t>26</w:t>
            </w:r>
          </w:p>
        </w:tc>
        <w:tc>
          <w:tcPr>
            <w:tcW w:w="0" w:type="auto"/>
            <w:shd w:val="clear" w:color="auto" w:fill="auto"/>
            <w:noWrap/>
            <w:vAlign w:val="center"/>
            <w:hideMark/>
          </w:tcPr>
          <w:p w14:paraId="4A2A58B9" w14:textId="77777777" w:rsidR="005613B0" w:rsidRPr="00BA3B22" w:rsidRDefault="005613B0" w:rsidP="00DA1EA4">
            <w:pPr>
              <w:spacing w:after="0" w:line="240" w:lineRule="auto"/>
              <w:rPr>
                <w:rFonts w:ascii="Times New Roman" w:hAnsi="Times New Roman" w:cs="Times New Roman"/>
                <w:sz w:val="20"/>
                <w:szCs w:val="20"/>
                <w:lang w:eastAsia="en-AU"/>
              </w:rPr>
            </w:pPr>
            <w:r w:rsidRPr="00BA3B22">
              <w:rPr>
                <w:rFonts w:ascii="Times New Roman" w:hAnsi="Times New Roman" w:cs="Times New Roman"/>
                <w:sz w:val="20"/>
                <w:szCs w:val="20"/>
                <w:lang w:eastAsia="en-AU"/>
              </w:rPr>
              <w:t>41</w:t>
            </w:r>
          </w:p>
        </w:tc>
        <w:tc>
          <w:tcPr>
            <w:tcW w:w="0" w:type="auto"/>
            <w:shd w:val="clear" w:color="auto" w:fill="auto"/>
            <w:noWrap/>
            <w:vAlign w:val="center"/>
            <w:hideMark/>
          </w:tcPr>
          <w:p w14:paraId="559A93BD" w14:textId="77777777" w:rsidR="005613B0" w:rsidRPr="00BA3B22" w:rsidRDefault="005613B0" w:rsidP="00DA1EA4">
            <w:pPr>
              <w:spacing w:after="0" w:line="240" w:lineRule="auto"/>
              <w:rPr>
                <w:rFonts w:ascii="Times New Roman" w:hAnsi="Times New Roman" w:cs="Times New Roman"/>
                <w:sz w:val="20"/>
                <w:szCs w:val="20"/>
                <w:lang w:eastAsia="en-AU"/>
              </w:rPr>
            </w:pPr>
            <w:r w:rsidRPr="00BA3B22">
              <w:rPr>
                <w:rFonts w:ascii="Times New Roman" w:hAnsi="Times New Roman" w:cs="Times New Roman"/>
                <w:sz w:val="20"/>
                <w:szCs w:val="20"/>
                <w:lang w:eastAsia="en-AU"/>
              </w:rPr>
              <w:t>_</w:t>
            </w:r>
          </w:p>
        </w:tc>
      </w:tr>
      <w:tr w:rsidR="005613B0" w:rsidRPr="00BA3B22" w14:paraId="05A0A48D" w14:textId="77777777" w:rsidTr="00DA1EA4">
        <w:trPr>
          <w:trHeight w:val="300"/>
        </w:trPr>
        <w:tc>
          <w:tcPr>
            <w:tcW w:w="0" w:type="auto"/>
            <w:shd w:val="clear" w:color="auto" w:fill="auto"/>
            <w:noWrap/>
            <w:vAlign w:val="center"/>
            <w:hideMark/>
          </w:tcPr>
          <w:p w14:paraId="16AF909E" w14:textId="77777777" w:rsidR="005613B0" w:rsidRPr="00BA3B22" w:rsidRDefault="005613B0" w:rsidP="00DA1EA4">
            <w:pPr>
              <w:spacing w:after="0" w:line="240" w:lineRule="auto"/>
              <w:rPr>
                <w:rFonts w:ascii="Times New Roman" w:hAnsi="Times New Roman" w:cs="Times New Roman"/>
                <w:sz w:val="20"/>
                <w:szCs w:val="20"/>
                <w:lang w:eastAsia="en-AU"/>
              </w:rPr>
            </w:pPr>
            <w:r w:rsidRPr="00BA3B22">
              <w:rPr>
                <w:rFonts w:ascii="Times New Roman" w:hAnsi="Times New Roman" w:cs="Times New Roman"/>
                <w:sz w:val="20"/>
                <w:szCs w:val="20"/>
                <w:lang w:eastAsia="en-AU"/>
              </w:rPr>
              <w:t>CQQ1 (212-350 µm)</w:t>
            </w:r>
          </w:p>
        </w:tc>
        <w:tc>
          <w:tcPr>
            <w:tcW w:w="0" w:type="auto"/>
            <w:shd w:val="clear" w:color="auto" w:fill="auto"/>
            <w:noWrap/>
            <w:vAlign w:val="center"/>
            <w:hideMark/>
          </w:tcPr>
          <w:p w14:paraId="684BAA5A" w14:textId="77777777" w:rsidR="005613B0" w:rsidRPr="00BA3B22" w:rsidRDefault="005613B0" w:rsidP="00DA1EA4">
            <w:pPr>
              <w:spacing w:after="0" w:line="240" w:lineRule="auto"/>
              <w:rPr>
                <w:rFonts w:ascii="Times New Roman" w:hAnsi="Times New Roman" w:cs="Times New Roman"/>
                <w:sz w:val="20"/>
                <w:szCs w:val="20"/>
                <w:lang w:eastAsia="en-AU"/>
              </w:rPr>
            </w:pPr>
            <w:r w:rsidRPr="00BA3B22">
              <w:rPr>
                <w:rFonts w:ascii="Times New Roman" w:hAnsi="Times New Roman" w:cs="Times New Roman"/>
                <w:sz w:val="20"/>
                <w:szCs w:val="20"/>
                <w:lang w:eastAsia="en-AU"/>
              </w:rPr>
              <w:t>97</w:t>
            </w:r>
          </w:p>
        </w:tc>
        <w:tc>
          <w:tcPr>
            <w:tcW w:w="0" w:type="auto"/>
            <w:shd w:val="clear" w:color="auto" w:fill="auto"/>
            <w:noWrap/>
            <w:vAlign w:val="center"/>
            <w:hideMark/>
          </w:tcPr>
          <w:p w14:paraId="39D33E4D" w14:textId="77777777" w:rsidR="005613B0" w:rsidRPr="00BA3B22" w:rsidRDefault="005613B0" w:rsidP="00DA1EA4">
            <w:pPr>
              <w:spacing w:after="0" w:line="240" w:lineRule="auto"/>
              <w:rPr>
                <w:rFonts w:ascii="Times New Roman" w:hAnsi="Times New Roman" w:cs="Times New Roman"/>
                <w:sz w:val="20"/>
                <w:szCs w:val="20"/>
                <w:lang w:eastAsia="en-AU"/>
              </w:rPr>
            </w:pPr>
            <w:r w:rsidRPr="00BA3B22">
              <w:rPr>
                <w:rFonts w:ascii="Times New Roman" w:hAnsi="Times New Roman" w:cs="Times New Roman"/>
                <w:sz w:val="20"/>
                <w:szCs w:val="20"/>
                <w:lang w:eastAsia="en-AU"/>
              </w:rPr>
              <w:t>_</w:t>
            </w:r>
          </w:p>
        </w:tc>
        <w:tc>
          <w:tcPr>
            <w:tcW w:w="0" w:type="auto"/>
            <w:shd w:val="clear" w:color="auto" w:fill="auto"/>
            <w:noWrap/>
            <w:vAlign w:val="center"/>
            <w:hideMark/>
          </w:tcPr>
          <w:p w14:paraId="7809D042" w14:textId="77777777" w:rsidR="005613B0" w:rsidRPr="00BA3B22" w:rsidRDefault="005613B0" w:rsidP="00DA1EA4">
            <w:pPr>
              <w:spacing w:after="0" w:line="240" w:lineRule="auto"/>
              <w:rPr>
                <w:rFonts w:ascii="Times New Roman" w:hAnsi="Times New Roman" w:cs="Times New Roman"/>
                <w:sz w:val="20"/>
                <w:szCs w:val="20"/>
                <w:lang w:eastAsia="en-AU"/>
              </w:rPr>
            </w:pPr>
            <w:r w:rsidRPr="00BA3B22">
              <w:rPr>
                <w:rFonts w:ascii="Times New Roman" w:hAnsi="Times New Roman" w:cs="Times New Roman"/>
                <w:sz w:val="20"/>
                <w:szCs w:val="20"/>
                <w:lang w:eastAsia="en-AU"/>
              </w:rPr>
              <w:t>3</w:t>
            </w:r>
          </w:p>
        </w:tc>
        <w:tc>
          <w:tcPr>
            <w:tcW w:w="0" w:type="auto"/>
            <w:shd w:val="clear" w:color="auto" w:fill="auto"/>
            <w:noWrap/>
            <w:vAlign w:val="center"/>
            <w:hideMark/>
          </w:tcPr>
          <w:p w14:paraId="2B876E56" w14:textId="77777777" w:rsidR="005613B0" w:rsidRPr="00BA3B22" w:rsidRDefault="005613B0" w:rsidP="00DA1EA4">
            <w:pPr>
              <w:spacing w:after="0" w:line="240" w:lineRule="auto"/>
              <w:rPr>
                <w:rFonts w:ascii="Times New Roman" w:hAnsi="Times New Roman" w:cs="Times New Roman"/>
                <w:sz w:val="20"/>
                <w:szCs w:val="20"/>
                <w:lang w:eastAsia="en-AU"/>
              </w:rPr>
            </w:pPr>
            <w:r w:rsidRPr="00BA3B22">
              <w:rPr>
                <w:rFonts w:ascii="Times New Roman" w:hAnsi="Times New Roman" w:cs="Times New Roman"/>
                <w:sz w:val="20"/>
                <w:szCs w:val="20"/>
                <w:lang w:eastAsia="en-AU"/>
              </w:rPr>
              <w:t>_</w:t>
            </w:r>
          </w:p>
        </w:tc>
      </w:tr>
      <w:tr w:rsidR="005613B0" w:rsidRPr="00BA3B22" w14:paraId="4D814789" w14:textId="77777777" w:rsidTr="00DA1EA4">
        <w:trPr>
          <w:trHeight w:val="300"/>
        </w:trPr>
        <w:tc>
          <w:tcPr>
            <w:tcW w:w="0" w:type="auto"/>
            <w:shd w:val="clear" w:color="auto" w:fill="auto"/>
            <w:noWrap/>
            <w:vAlign w:val="center"/>
            <w:hideMark/>
          </w:tcPr>
          <w:p w14:paraId="7ED55763" w14:textId="77777777" w:rsidR="005613B0" w:rsidRPr="00BA3B22" w:rsidRDefault="005613B0" w:rsidP="00DA1EA4">
            <w:pPr>
              <w:spacing w:after="0" w:line="240" w:lineRule="auto"/>
              <w:rPr>
                <w:rFonts w:ascii="Times New Roman" w:hAnsi="Times New Roman" w:cs="Times New Roman"/>
                <w:sz w:val="20"/>
                <w:szCs w:val="20"/>
                <w:lang w:eastAsia="en-AU"/>
              </w:rPr>
            </w:pPr>
            <w:r w:rsidRPr="00BA3B22">
              <w:rPr>
                <w:rFonts w:ascii="Times New Roman" w:hAnsi="Times New Roman" w:cs="Times New Roman"/>
                <w:sz w:val="20"/>
                <w:szCs w:val="20"/>
                <w:lang w:eastAsia="en-AU"/>
              </w:rPr>
              <w:t>CZW2 (212-350 µm)</w:t>
            </w:r>
          </w:p>
        </w:tc>
        <w:tc>
          <w:tcPr>
            <w:tcW w:w="0" w:type="auto"/>
            <w:shd w:val="clear" w:color="auto" w:fill="auto"/>
            <w:noWrap/>
            <w:vAlign w:val="center"/>
            <w:hideMark/>
          </w:tcPr>
          <w:p w14:paraId="59866A92" w14:textId="77777777" w:rsidR="005613B0" w:rsidRPr="00BA3B22" w:rsidRDefault="005613B0" w:rsidP="00DA1EA4">
            <w:pPr>
              <w:spacing w:after="0" w:line="240" w:lineRule="auto"/>
              <w:rPr>
                <w:rFonts w:ascii="Times New Roman" w:hAnsi="Times New Roman" w:cs="Times New Roman"/>
                <w:sz w:val="20"/>
                <w:szCs w:val="20"/>
                <w:lang w:eastAsia="en-AU"/>
              </w:rPr>
            </w:pPr>
            <w:r w:rsidRPr="00BA3B22">
              <w:rPr>
                <w:rFonts w:ascii="Times New Roman" w:hAnsi="Times New Roman" w:cs="Times New Roman"/>
                <w:sz w:val="20"/>
                <w:szCs w:val="20"/>
                <w:lang w:eastAsia="en-AU"/>
              </w:rPr>
              <w:t>100</w:t>
            </w:r>
          </w:p>
        </w:tc>
        <w:tc>
          <w:tcPr>
            <w:tcW w:w="0" w:type="auto"/>
            <w:shd w:val="clear" w:color="auto" w:fill="auto"/>
            <w:noWrap/>
            <w:vAlign w:val="center"/>
            <w:hideMark/>
          </w:tcPr>
          <w:p w14:paraId="14B35BC0" w14:textId="77777777" w:rsidR="005613B0" w:rsidRPr="00BA3B22" w:rsidRDefault="005613B0" w:rsidP="00DA1EA4">
            <w:pPr>
              <w:spacing w:after="0" w:line="240" w:lineRule="auto"/>
              <w:rPr>
                <w:rFonts w:ascii="Times New Roman" w:hAnsi="Times New Roman" w:cs="Times New Roman"/>
                <w:sz w:val="20"/>
                <w:szCs w:val="20"/>
                <w:lang w:eastAsia="en-AU"/>
              </w:rPr>
            </w:pPr>
            <w:r w:rsidRPr="00BA3B22">
              <w:rPr>
                <w:rFonts w:ascii="Times New Roman" w:hAnsi="Times New Roman" w:cs="Times New Roman"/>
                <w:sz w:val="20"/>
                <w:szCs w:val="20"/>
                <w:lang w:eastAsia="en-AU"/>
              </w:rPr>
              <w:t>_</w:t>
            </w:r>
          </w:p>
        </w:tc>
        <w:tc>
          <w:tcPr>
            <w:tcW w:w="0" w:type="auto"/>
            <w:shd w:val="clear" w:color="auto" w:fill="auto"/>
            <w:noWrap/>
            <w:vAlign w:val="center"/>
            <w:hideMark/>
          </w:tcPr>
          <w:p w14:paraId="3FD3A021" w14:textId="77777777" w:rsidR="005613B0" w:rsidRPr="00BA3B22" w:rsidRDefault="005613B0" w:rsidP="00DA1EA4">
            <w:pPr>
              <w:spacing w:after="0" w:line="240" w:lineRule="auto"/>
              <w:rPr>
                <w:rFonts w:ascii="Times New Roman" w:hAnsi="Times New Roman" w:cs="Times New Roman"/>
                <w:sz w:val="20"/>
                <w:szCs w:val="20"/>
                <w:lang w:eastAsia="en-AU"/>
              </w:rPr>
            </w:pPr>
            <w:r w:rsidRPr="00BA3B22">
              <w:rPr>
                <w:rFonts w:ascii="Times New Roman" w:hAnsi="Times New Roman" w:cs="Times New Roman"/>
                <w:sz w:val="20"/>
                <w:szCs w:val="20"/>
                <w:lang w:eastAsia="en-AU"/>
              </w:rPr>
              <w:t>_</w:t>
            </w:r>
          </w:p>
        </w:tc>
        <w:tc>
          <w:tcPr>
            <w:tcW w:w="0" w:type="auto"/>
            <w:shd w:val="clear" w:color="auto" w:fill="auto"/>
            <w:noWrap/>
            <w:vAlign w:val="center"/>
            <w:hideMark/>
          </w:tcPr>
          <w:p w14:paraId="34B2E17D" w14:textId="77777777" w:rsidR="005613B0" w:rsidRPr="00BA3B22" w:rsidRDefault="005613B0" w:rsidP="00DA1EA4">
            <w:pPr>
              <w:spacing w:after="0" w:line="240" w:lineRule="auto"/>
              <w:rPr>
                <w:rFonts w:ascii="Times New Roman" w:hAnsi="Times New Roman" w:cs="Times New Roman"/>
                <w:sz w:val="20"/>
                <w:szCs w:val="20"/>
                <w:lang w:eastAsia="en-AU"/>
              </w:rPr>
            </w:pPr>
            <w:r w:rsidRPr="00BA3B22">
              <w:rPr>
                <w:rFonts w:ascii="Times New Roman" w:hAnsi="Times New Roman" w:cs="Times New Roman"/>
                <w:sz w:val="20"/>
                <w:szCs w:val="20"/>
                <w:lang w:eastAsia="en-AU"/>
              </w:rPr>
              <w:t>_</w:t>
            </w:r>
          </w:p>
        </w:tc>
      </w:tr>
    </w:tbl>
    <w:p w14:paraId="2E8CF150" w14:textId="77777777" w:rsidR="005613B0" w:rsidRPr="00BA3B22" w:rsidRDefault="005613B0" w:rsidP="00087C93">
      <w:pPr>
        <w:spacing w:before="120" w:after="120" w:line="240" w:lineRule="auto"/>
        <w:ind w:firstLine="284"/>
        <w:jc w:val="both"/>
        <w:rPr>
          <w:rFonts w:ascii="Times New Roman" w:hAnsi="Times New Roman"/>
          <w:sz w:val="24"/>
          <w:szCs w:val="24"/>
        </w:rPr>
      </w:pPr>
    </w:p>
    <w:p w14:paraId="6EAD00BA" w14:textId="77777777" w:rsidR="00087C93" w:rsidRPr="00BA3B22" w:rsidRDefault="00087C93" w:rsidP="00087C93">
      <w:pPr>
        <w:pStyle w:val="ListParagraph"/>
        <w:numPr>
          <w:ilvl w:val="1"/>
          <w:numId w:val="1"/>
        </w:numPr>
        <w:spacing w:before="120" w:after="120" w:line="240" w:lineRule="auto"/>
        <w:jc w:val="both"/>
        <w:rPr>
          <w:rFonts w:ascii="Times New Roman" w:hAnsi="Times New Roman"/>
          <w:i/>
          <w:sz w:val="24"/>
          <w:szCs w:val="24"/>
          <w:lang w:val="en-US"/>
        </w:rPr>
      </w:pPr>
      <w:r w:rsidRPr="00BA3B22">
        <w:rPr>
          <w:rFonts w:ascii="Times New Roman" w:hAnsi="Times New Roman"/>
          <w:i/>
          <w:sz w:val="24"/>
          <w:szCs w:val="24"/>
          <w:lang w:val="en-US"/>
        </w:rPr>
        <w:t>ESR dosimetry</w:t>
      </w:r>
    </w:p>
    <w:p w14:paraId="7E01BF53" w14:textId="73721648" w:rsidR="00087C93" w:rsidRPr="00BA3B22" w:rsidRDefault="00087C93" w:rsidP="0088497F">
      <w:pPr>
        <w:spacing w:before="120" w:after="120" w:line="240" w:lineRule="auto"/>
        <w:jc w:val="both"/>
        <w:rPr>
          <w:rFonts w:ascii="Times New Roman" w:hAnsi="Times New Roman"/>
          <w:sz w:val="24"/>
          <w:szCs w:val="24"/>
        </w:rPr>
      </w:pPr>
      <w:bookmarkStart w:id="137" w:name="_Hlk106285910"/>
      <w:r w:rsidRPr="00BA3B22">
        <w:rPr>
          <w:rFonts w:ascii="Times New Roman" w:hAnsi="Times New Roman"/>
          <w:sz w:val="24"/>
          <w:szCs w:val="24"/>
        </w:rPr>
        <w:t>Quartz grains were dated via the Multiple Aliquots Additive Dose (MAAD) method and following the Multiple Centre (MC) approach initially defined by</w:t>
      </w:r>
      <w:bookmarkStart w:id="138" w:name="_Hlk121934957"/>
      <w:r w:rsidR="00CD44CE" w:rsidRPr="00BA3B22">
        <w:rPr>
          <w:rFonts w:ascii="Times New Roman" w:hAnsi="Times New Roman"/>
          <w:sz w:val="24"/>
          <w:szCs w:val="24"/>
          <w:vertAlign w:val="superscript"/>
        </w:rPr>
        <w:t>39</w:t>
      </w:r>
      <w:r w:rsidRPr="00BA3B22">
        <w:rPr>
          <w:rFonts w:ascii="Times New Roman" w:hAnsi="Times New Roman"/>
          <w:sz w:val="24"/>
          <w:szCs w:val="24"/>
        </w:rPr>
        <w:t>. In each sample, the ESR signals of both the Aluminium (Al) and Titanium (Ti) centres were either acquired in separate spectra using specifically optimized parameters (standard CENIEH procedure, e.g.</w:t>
      </w:r>
      <w:r w:rsidR="00CD44CE" w:rsidRPr="00BA3B22">
        <w:rPr>
          <w:rFonts w:ascii="Times New Roman" w:hAnsi="Times New Roman"/>
          <w:sz w:val="24"/>
          <w:szCs w:val="24"/>
          <w:vertAlign w:val="superscript"/>
        </w:rPr>
        <w:t>40</w:t>
      </w:r>
      <w:r w:rsidRPr="00BA3B22">
        <w:rPr>
          <w:rFonts w:ascii="Times New Roman" w:hAnsi="Times New Roman"/>
          <w:sz w:val="24"/>
          <w:szCs w:val="24"/>
        </w:rPr>
        <w:t xml:space="preserve">, or in a single spectrum (e.g., </w:t>
      </w:r>
      <w:r w:rsidR="00CD44CE" w:rsidRPr="00BA3B22">
        <w:rPr>
          <w:rFonts w:ascii="Times New Roman" w:hAnsi="Times New Roman"/>
          <w:sz w:val="24"/>
          <w:szCs w:val="24"/>
          <w:vertAlign w:val="superscript"/>
        </w:rPr>
        <w:t>41</w:t>
      </w:r>
      <w:r w:rsidRPr="00BA3B22">
        <w:rPr>
          <w:rFonts w:ascii="Times New Roman" w:hAnsi="Times New Roman"/>
          <w:sz w:val="24"/>
          <w:szCs w:val="24"/>
        </w:rPr>
        <w:t xml:space="preserve">) </w:t>
      </w:r>
      <w:bookmarkEnd w:id="138"/>
      <w:r w:rsidRPr="00BA3B22">
        <w:rPr>
          <w:rFonts w:ascii="Times New Roman" w:hAnsi="Times New Roman"/>
          <w:color w:val="000000" w:themeColor="text1"/>
          <w:sz w:val="24"/>
          <w:szCs w:val="24"/>
        </w:rPr>
        <w:t xml:space="preserve">(see details in Table </w:t>
      </w:r>
      <w:r w:rsidR="00B8699E" w:rsidRPr="00BA3B22">
        <w:rPr>
          <w:rFonts w:ascii="Times New Roman" w:hAnsi="Times New Roman"/>
          <w:color w:val="000000" w:themeColor="text1"/>
          <w:sz w:val="24"/>
          <w:szCs w:val="24"/>
        </w:rPr>
        <w:t>S1</w:t>
      </w:r>
      <w:r w:rsidR="00A05E81" w:rsidRPr="00BA3B22">
        <w:rPr>
          <w:rFonts w:ascii="Times New Roman" w:hAnsi="Times New Roman"/>
          <w:color w:val="000000" w:themeColor="text1"/>
          <w:sz w:val="24"/>
          <w:szCs w:val="24"/>
        </w:rPr>
        <w:t>6</w:t>
      </w:r>
      <w:r w:rsidRPr="00BA3B22">
        <w:rPr>
          <w:rFonts w:ascii="Times New Roman" w:hAnsi="Times New Roman"/>
          <w:color w:val="000000" w:themeColor="text1"/>
          <w:sz w:val="24"/>
          <w:szCs w:val="24"/>
        </w:rPr>
        <w:t>)</w:t>
      </w:r>
      <w:r w:rsidRPr="00BA3B22">
        <w:rPr>
          <w:rFonts w:ascii="Times New Roman" w:hAnsi="Times New Roman"/>
          <w:sz w:val="24"/>
          <w:szCs w:val="24"/>
        </w:rPr>
        <w:t xml:space="preserve">. </w:t>
      </w:r>
    </w:p>
    <w:p w14:paraId="2415D8C0" w14:textId="54B6CED1" w:rsidR="00087C93" w:rsidRPr="00BA3B22" w:rsidRDefault="00087C93" w:rsidP="0088497F">
      <w:pPr>
        <w:spacing w:before="120" w:after="120" w:line="240" w:lineRule="auto"/>
        <w:jc w:val="both"/>
        <w:rPr>
          <w:rFonts w:ascii="Times New Roman" w:hAnsi="Times New Roman"/>
          <w:sz w:val="24"/>
          <w:szCs w:val="24"/>
        </w:rPr>
      </w:pPr>
      <w:bookmarkStart w:id="139" w:name="_Hlk106285954"/>
      <w:bookmarkEnd w:id="137"/>
      <w:r w:rsidRPr="00BA3B22">
        <w:rPr>
          <w:rFonts w:ascii="Times New Roman" w:hAnsi="Times New Roman"/>
          <w:sz w:val="24"/>
          <w:szCs w:val="24"/>
        </w:rPr>
        <w:t xml:space="preserve">Gamma irradiations were performed at CENIEH using a Gammacell-1000. </w:t>
      </w:r>
      <w:bookmarkEnd w:id="139"/>
      <w:r w:rsidRPr="00BA3B22">
        <w:rPr>
          <w:rFonts w:ascii="Times New Roman" w:hAnsi="Times New Roman"/>
          <w:sz w:val="24"/>
          <w:szCs w:val="24"/>
        </w:rPr>
        <w:t>The following irradiation doses were applied to samples CQQ1 (212-350 μm), CDAX9 (212-350 μm), CBA</w:t>
      </w:r>
      <w:r w:rsidR="00DB25B9" w:rsidRPr="00BA3B22">
        <w:rPr>
          <w:rFonts w:ascii="Times New Roman" w:hAnsi="Times New Roman"/>
          <w:sz w:val="24"/>
          <w:szCs w:val="24"/>
        </w:rPr>
        <w:t>I</w:t>
      </w:r>
      <w:r w:rsidRPr="00BA3B22">
        <w:rPr>
          <w:rFonts w:ascii="Times New Roman" w:hAnsi="Times New Roman"/>
          <w:sz w:val="24"/>
          <w:szCs w:val="24"/>
        </w:rPr>
        <w:t>K10 (212-350 μm) and CZW2 (212-350 μm) (dose rate: 6.018 ± 0.138 Gy/min): 0.0, 47.0, 94.1, 188.2, 282.2, 376.3, 564.4, 940.3, 1410.4, 2821.0, 5642.0, 8462.9 and 14104.9 Gy. Samples CDAX10 (90-180 μm), CBA</w:t>
      </w:r>
      <w:r w:rsidR="00DB25B9" w:rsidRPr="00BA3B22">
        <w:rPr>
          <w:rFonts w:ascii="Times New Roman" w:hAnsi="Times New Roman"/>
          <w:sz w:val="24"/>
          <w:szCs w:val="24"/>
        </w:rPr>
        <w:t>I</w:t>
      </w:r>
      <w:r w:rsidRPr="00BA3B22">
        <w:rPr>
          <w:rFonts w:ascii="Times New Roman" w:hAnsi="Times New Roman"/>
          <w:sz w:val="24"/>
          <w:szCs w:val="24"/>
        </w:rPr>
        <w:t xml:space="preserve">K10 (90-180 μm), CZW2 (90-212 μm) were irradiated to the following doses (dose rate: 6.042± 0.139 Gy/min): 0.0, 47.2, 94.5, 188.9, 283.4, 377.9, 566.7, 944.1, 1416.2, 2832.4, 5664.8, 8497.2 and </w:t>
      </w:r>
      <w:r w:rsidRPr="00BA3B22">
        <w:rPr>
          <w:rFonts w:ascii="Times New Roman" w:hAnsi="Times New Roman"/>
          <w:sz w:val="24"/>
          <w:szCs w:val="24"/>
        </w:rPr>
        <w:lastRenderedPageBreak/>
        <w:t xml:space="preserve">14162.1 Gy. For each sample, the number of irradiation dose steps was selected according to the amount of quartz available </w:t>
      </w:r>
      <w:r w:rsidRPr="00BA3B22">
        <w:rPr>
          <w:rFonts w:ascii="Times New Roman" w:hAnsi="Times New Roman"/>
          <w:color w:val="000000" w:themeColor="text1"/>
          <w:sz w:val="24"/>
          <w:szCs w:val="24"/>
        </w:rPr>
        <w:t xml:space="preserve">(see Table </w:t>
      </w:r>
      <w:r w:rsidR="00B8699E" w:rsidRPr="00BA3B22">
        <w:rPr>
          <w:rFonts w:ascii="Times New Roman" w:hAnsi="Times New Roman"/>
          <w:color w:val="000000" w:themeColor="text1"/>
          <w:sz w:val="24"/>
          <w:szCs w:val="24"/>
        </w:rPr>
        <w:t>S1</w:t>
      </w:r>
      <w:r w:rsidR="00A05E81" w:rsidRPr="00BA3B22">
        <w:rPr>
          <w:rFonts w:ascii="Times New Roman" w:hAnsi="Times New Roman"/>
          <w:color w:val="000000" w:themeColor="text1"/>
          <w:sz w:val="24"/>
          <w:szCs w:val="24"/>
        </w:rPr>
        <w:t>6</w:t>
      </w:r>
      <w:r w:rsidRPr="00BA3B22">
        <w:rPr>
          <w:rFonts w:ascii="Times New Roman" w:hAnsi="Times New Roman"/>
          <w:color w:val="000000" w:themeColor="text1"/>
          <w:sz w:val="24"/>
          <w:szCs w:val="24"/>
        </w:rPr>
        <w:t>).</w:t>
      </w:r>
      <w:r w:rsidRPr="00BA3B22">
        <w:rPr>
          <w:color w:val="000000" w:themeColor="text1"/>
        </w:rPr>
        <w:t xml:space="preserve"> </w:t>
      </w:r>
      <w:r w:rsidRPr="00BA3B22">
        <w:rPr>
          <w:rFonts w:ascii="Times New Roman" w:hAnsi="Times New Roman"/>
          <w:sz w:val="24"/>
          <w:szCs w:val="24"/>
        </w:rPr>
        <w:t>One aliquot of each sample optically bleached by artificial solar light after exposure in a SOL2 (Dr Hönle) simulator for about 1500 h in order to evaluate the non-bleachable component of the ESR signals associated to the Aluminium (Al) centre.</w:t>
      </w:r>
    </w:p>
    <w:p w14:paraId="7529127E" w14:textId="7BF71668" w:rsidR="00087C93" w:rsidRPr="00BA3B22" w:rsidRDefault="00087C93" w:rsidP="0088497F">
      <w:pPr>
        <w:spacing w:before="120" w:after="120" w:line="240" w:lineRule="auto"/>
        <w:jc w:val="both"/>
        <w:rPr>
          <w:rFonts w:ascii="Times New Roman" w:hAnsi="Times New Roman"/>
          <w:sz w:val="24"/>
          <w:szCs w:val="24"/>
        </w:rPr>
      </w:pPr>
      <w:bookmarkStart w:id="140" w:name="_Hlk106286006"/>
      <w:r w:rsidRPr="00BA3B22">
        <w:rPr>
          <w:rFonts w:ascii="Times New Roman" w:hAnsi="Times New Roman"/>
          <w:sz w:val="24"/>
          <w:szCs w:val="24"/>
        </w:rPr>
        <w:t>ESR measurements were carried out at CENIEH (Burgos, Spain), with an EMXmicro 6/1Bruker X-band ESR spectrometer coupled to a standard rectangular ER 4102ST cavity.</w:t>
      </w:r>
      <w:bookmarkEnd w:id="140"/>
      <w:r w:rsidRPr="00BA3B22">
        <w:rPr>
          <w:rFonts w:ascii="Times New Roman" w:hAnsi="Times New Roman"/>
          <w:sz w:val="24"/>
          <w:szCs w:val="24"/>
        </w:rPr>
        <w:t xml:space="preserve"> To ensure constant experimental conditions over time, the temperature of the water circulating in the magnet is controlled and stabilized at 18 ºC by a water-cooled Thermo Scientific NESLAB ThermoFlex 3500 chiller, and the temperature of the room is kept constant at 20 ºC by an air conditioning unit. ESR measurements were performed at low temperature (~90 K) using a</w:t>
      </w:r>
      <w:r w:rsidR="00617B26" w:rsidRPr="00BA3B22">
        <w:rPr>
          <w:rFonts w:ascii="Times New Roman" w:hAnsi="Times New Roman"/>
          <w:sz w:val="24"/>
          <w:szCs w:val="24"/>
        </w:rPr>
        <w:t>n</w:t>
      </w:r>
      <w:r w:rsidRPr="00BA3B22">
        <w:rPr>
          <w:rFonts w:ascii="Times New Roman" w:hAnsi="Times New Roman"/>
          <w:sz w:val="24"/>
          <w:szCs w:val="24"/>
        </w:rPr>
        <w:t xml:space="preserve"> ER4141VT Digital Temperature control system based on liquid nitrogen cooling. Further details about the setup and about its stability over time can be found in</w:t>
      </w:r>
      <w:r w:rsidRPr="00BA3B22">
        <w:rPr>
          <w:rFonts w:ascii="Times New Roman" w:hAnsi="Times New Roman"/>
          <w:sz w:val="24"/>
          <w:szCs w:val="24"/>
          <w:vertAlign w:val="superscript"/>
        </w:rPr>
        <w:t xml:space="preserve"> </w:t>
      </w:r>
      <w:bookmarkStart w:id="141" w:name="_Hlk121934992"/>
      <w:r w:rsidR="00C472A4" w:rsidRPr="00BA3B22">
        <w:rPr>
          <w:rFonts w:ascii="Times New Roman" w:hAnsi="Times New Roman"/>
          <w:sz w:val="24"/>
          <w:szCs w:val="24"/>
          <w:vertAlign w:val="superscript"/>
        </w:rPr>
        <w:t>20</w:t>
      </w:r>
      <w:r w:rsidR="000D4AB1" w:rsidRPr="00BA3B22">
        <w:rPr>
          <w:rFonts w:ascii="Times New Roman" w:hAnsi="Times New Roman"/>
          <w:sz w:val="24"/>
          <w:szCs w:val="24"/>
          <w:vertAlign w:val="superscript"/>
        </w:rPr>
        <w:t>9</w:t>
      </w:r>
      <w:r w:rsidR="00C472A4" w:rsidRPr="00BA3B22">
        <w:rPr>
          <w:rFonts w:ascii="Times New Roman" w:hAnsi="Times New Roman"/>
          <w:sz w:val="24"/>
          <w:szCs w:val="24"/>
          <w:vertAlign w:val="superscript"/>
        </w:rPr>
        <w:t>,</w:t>
      </w:r>
      <w:r w:rsidR="00BF692E" w:rsidRPr="00BA3B22">
        <w:rPr>
          <w:rFonts w:ascii="Times New Roman" w:hAnsi="Times New Roman"/>
          <w:sz w:val="24"/>
          <w:szCs w:val="24"/>
          <w:vertAlign w:val="superscript"/>
        </w:rPr>
        <w:t>20</w:t>
      </w:r>
      <w:r w:rsidR="000D4AB1" w:rsidRPr="00BA3B22">
        <w:rPr>
          <w:rFonts w:ascii="Times New Roman" w:hAnsi="Times New Roman"/>
          <w:sz w:val="24"/>
          <w:szCs w:val="24"/>
          <w:vertAlign w:val="superscript"/>
        </w:rPr>
        <w:t>10</w:t>
      </w:r>
      <w:r w:rsidR="00BF692E" w:rsidRPr="00BA3B22">
        <w:rPr>
          <w:rFonts w:ascii="Times New Roman" w:hAnsi="Times New Roman"/>
          <w:sz w:val="24"/>
          <w:szCs w:val="24"/>
        </w:rPr>
        <w:t>.</w:t>
      </w:r>
    </w:p>
    <w:bookmarkEnd w:id="141"/>
    <w:p w14:paraId="43B75652" w14:textId="77777777" w:rsidR="00087C93" w:rsidRPr="00BA3B22" w:rsidRDefault="00087C93" w:rsidP="0088497F">
      <w:pPr>
        <w:spacing w:before="120" w:after="120" w:line="240" w:lineRule="auto"/>
        <w:jc w:val="both"/>
        <w:rPr>
          <w:rFonts w:ascii="Times New Roman" w:hAnsi="Times New Roman"/>
          <w:sz w:val="24"/>
          <w:szCs w:val="24"/>
        </w:rPr>
      </w:pPr>
      <w:r w:rsidRPr="00BA3B22">
        <w:rPr>
          <w:rFonts w:ascii="Times New Roman" w:hAnsi="Times New Roman"/>
          <w:sz w:val="24"/>
          <w:szCs w:val="24"/>
        </w:rPr>
        <w:t>When measured in separate spectra, ESR signals of both the Al and Ti centers were obtained from the following acquisition parameters:</w:t>
      </w:r>
    </w:p>
    <w:p w14:paraId="6B776D04" w14:textId="77777777" w:rsidR="00087C93" w:rsidRPr="00BA3B22" w:rsidRDefault="00087C93" w:rsidP="00087C93">
      <w:pPr>
        <w:pStyle w:val="ListParagraph"/>
        <w:numPr>
          <w:ilvl w:val="0"/>
          <w:numId w:val="2"/>
        </w:numPr>
        <w:spacing w:before="120" w:after="120" w:line="240" w:lineRule="auto"/>
        <w:jc w:val="both"/>
        <w:rPr>
          <w:rFonts w:ascii="Times New Roman" w:hAnsi="Times New Roman"/>
          <w:sz w:val="24"/>
          <w:szCs w:val="24"/>
          <w:lang w:val="en-AU"/>
        </w:rPr>
      </w:pPr>
      <w:r w:rsidRPr="00BA3B22">
        <w:rPr>
          <w:rFonts w:ascii="Times New Roman" w:hAnsi="Times New Roman"/>
          <w:sz w:val="24"/>
          <w:szCs w:val="24"/>
          <w:lang w:val="en-AU"/>
        </w:rPr>
        <w:t xml:space="preserve">Al signal: 10 mW microwave power, 1024 points resolution, 20 mT sweep width, 342 mT centre field, 100 kHz modulation frequency, 0.1 mT modulation amplitude, 40 ms conversion time, 10 ms time constant and 1 scan. </w:t>
      </w:r>
    </w:p>
    <w:p w14:paraId="5F9E1B80" w14:textId="77777777" w:rsidR="00087C93" w:rsidRPr="00BA3B22" w:rsidRDefault="00087C93" w:rsidP="00087C93">
      <w:pPr>
        <w:pStyle w:val="ListParagraph"/>
        <w:numPr>
          <w:ilvl w:val="0"/>
          <w:numId w:val="2"/>
        </w:numPr>
        <w:spacing w:before="120" w:after="120" w:line="240" w:lineRule="auto"/>
        <w:jc w:val="both"/>
        <w:rPr>
          <w:rFonts w:ascii="Times New Roman" w:hAnsi="Times New Roman"/>
          <w:sz w:val="24"/>
          <w:szCs w:val="24"/>
          <w:lang w:val="en-AU"/>
        </w:rPr>
      </w:pPr>
      <w:r w:rsidRPr="00BA3B22">
        <w:rPr>
          <w:rFonts w:ascii="Times New Roman" w:hAnsi="Times New Roman"/>
          <w:sz w:val="24"/>
          <w:szCs w:val="24"/>
          <w:lang w:val="en-AU"/>
        </w:rPr>
        <w:t xml:space="preserve">Ti signals: 5 mW microwave power, 1024 points resolution, 20 mT sweep width, 350 mT centre field, 100 kHz modulation frequency, 0.1 mT modulation amplitude, 60 ms conversion time, 10 ms time constant and 1 scan. </w:t>
      </w:r>
    </w:p>
    <w:p w14:paraId="4F91F0D0" w14:textId="77777777" w:rsidR="00087C93" w:rsidRPr="00BA3B22" w:rsidRDefault="00087C93" w:rsidP="0088497F">
      <w:pPr>
        <w:spacing w:before="120" w:after="120" w:line="240" w:lineRule="auto"/>
        <w:jc w:val="both"/>
        <w:rPr>
          <w:rFonts w:ascii="Times New Roman" w:hAnsi="Times New Roman"/>
          <w:sz w:val="24"/>
          <w:szCs w:val="24"/>
        </w:rPr>
      </w:pPr>
      <w:r w:rsidRPr="00BA3B22">
        <w:rPr>
          <w:rFonts w:ascii="Times New Roman" w:hAnsi="Times New Roman"/>
          <w:sz w:val="24"/>
          <w:szCs w:val="24"/>
        </w:rPr>
        <w:t xml:space="preserve">In comparison, when both Al and Ti signals were acquired together, the following conditions were employed: 5 mW microwave power, 2048 points resolution, 40 mT sweep width, 342 mT centre field, 100 kHz modulation frequency, 0.1 mT modulation amplitude, 40 ms conversion time, 10 ms time constant and 1 scan. </w:t>
      </w:r>
    </w:p>
    <w:p w14:paraId="2CD04A4F" w14:textId="7A92A10F" w:rsidR="00087C93" w:rsidRPr="00BA3B22" w:rsidRDefault="00087C93" w:rsidP="0088497F">
      <w:pPr>
        <w:spacing w:before="120" w:after="120" w:line="240" w:lineRule="auto"/>
        <w:jc w:val="both"/>
        <w:rPr>
          <w:rFonts w:ascii="Times New Roman" w:hAnsi="Times New Roman"/>
          <w:sz w:val="24"/>
          <w:szCs w:val="24"/>
        </w:rPr>
      </w:pPr>
      <w:r w:rsidRPr="00BA3B22">
        <w:rPr>
          <w:rFonts w:ascii="Times New Roman" w:hAnsi="Times New Roman"/>
          <w:sz w:val="24"/>
          <w:szCs w:val="24"/>
        </w:rPr>
        <w:t>For each sample, all the aliquots (one natural, one optically bleached and several gamma-irradiated aliquots) were measured 3 times after a ~120° rotation in the cavity in order to consider angular dependence of the Al and Ti signals due to sample heterogeneity. Then, depending on the sample and signal considered, measurements were repeated two to four times over distinct days in order to evaluate the repeatability of the D</w:t>
      </w:r>
      <w:r w:rsidR="007F2A3A" w:rsidRPr="00BA3B22">
        <w:rPr>
          <w:rFonts w:ascii="Times New Roman" w:hAnsi="Times New Roman"/>
          <w:sz w:val="24"/>
          <w:szCs w:val="24"/>
          <w:vertAlign w:val="subscript"/>
        </w:rPr>
        <w:t>e</w:t>
      </w:r>
      <w:r w:rsidRPr="00BA3B22">
        <w:rPr>
          <w:rFonts w:ascii="Times New Roman" w:hAnsi="Times New Roman"/>
          <w:sz w:val="24"/>
          <w:szCs w:val="24"/>
        </w:rPr>
        <w:t xml:space="preserve"> values.</w:t>
      </w:r>
    </w:p>
    <w:p w14:paraId="2DE73A91" w14:textId="3340B37D" w:rsidR="00092287" w:rsidRPr="00BA3B22" w:rsidRDefault="00092287" w:rsidP="00092287">
      <w:pPr>
        <w:spacing w:before="120" w:after="120" w:line="240" w:lineRule="auto"/>
        <w:jc w:val="both"/>
        <w:rPr>
          <w:rFonts w:ascii="Times New Roman" w:hAnsi="Times New Roman"/>
          <w:color w:val="2E74B5"/>
          <w:sz w:val="24"/>
          <w:szCs w:val="24"/>
        </w:rPr>
      </w:pPr>
      <w:r w:rsidRPr="00BA3B22">
        <w:rPr>
          <w:rFonts w:ascii="Times New Roman" w:hAnsi="Times New Roman"/>
          <w:sz w:val="24"/>
          <w:szCs w:val="24"/>
        </w:rPr>
        <w:t>The ESR intensity of the Al signal was extracted from peak-to-peak amplitude measurements between the top of the first peak (g=2.0185) and the bottom of the 16th peak (g = 1.9928)</w:t>
      </w:r>
      <w:bookmarkStart w:id="142" w:name="_Hlk121935026"/>
      <w:r w:rsidRPr="00BA3B22">
        <w:rPr>
          <w:rFonts w:ascii="Times New Roman" w:hAnsi="Times New Roman"/>
          <w:sz w:val="24"/>
          <w:szCs w:val="24"/>
          <w:vertAlign w:val="superscript"/>
        </w:rPr>
        <w:t>21</w:t>
      </w:r>
      <w:r w:rsidR="000D4AB1" w:rsidRPr="00BA3B22">
        <w:rPr>
          <w:rFonts w:ascii="Times New Roman" w:hAnsi="Times New Roman"/>
          <w:sz w:val="24"/>
          <w:szCs w:val="24"/>
          <w:vertAlign w:val="superscript"/>
        </w:rPr>
        <w:t>1</w:t>
      </w:r>
      <w:r w:rsidRPr="00BA3B22">
        <w:rPr>
          <w:rFonts w:ascii="Times New Roman" w:hAnsi="Times New Roman"/>
          <w:sz w:val="24"/>
          <w:szCs w:val="24"/>
        </w:rPr>
        <w:t xml:space="preserve"> (Fig. S8C). The ESR intensity of the Ti centres was measured following options D and E </w:t>
      </w:r>
      <w:r w:rsidRPr="00BA3B22">
        <w:rPr>
          <w:rFonts w:ascii="Times New Roman" w:hAnsi="Times New Roman"/>
          <w:i/>
          <w:sz w:val="24"/>
          <w:szCs w:val="24"/>
        </w:rPr>
        <w:t>sensu</w:t>
      </w:r>
      <w:r w:rsidRPr="00BA3B22">
        <w:rPr>
          <w:rFonts w:ascii="Times New Roman" w:hAnsi="Times New Roman"/>
          <w:sz w:val="24"/>
          <w:szCs w:val="24"/>
        </w:rPr>
        <w:t xml:space="preserve"> </w:t>
      </w:r>
      <w:r w:rsidRPr="00BA3B22">
        <w:rPr>
          <w:rFonts w:ascii="Times New Roman" w:hAnsi="Times New Roman"/>
          <w:sz w:val="24"/>
          <w:szCs w:val="24"/>
          <w:vertAlign w:val="superscript"/>
        </w:rPr>
        <w:t>21</w:t>
      </w:r>
      <w:r w:rsidR="000D4AB1" w:rsidRPr="00BA3B22">
        <w:rPr>
          <w:rFonts w:ascii="Times New Roman" w:hAnsi="Times New Roman"/>
          <w:sz w:val="24"/>
          <w:szCs w:val="24"/>
          <w:vertAlign w:val="superscript"/>
        </w:rPr>
        <w:t>2</w:t>
      </w:r>
      <w:r w:rsidRPr="00BA3B22">
        <w:rPr>
          <w:rFonts w:ascii="Times New Roman" w:hAnsi="Times New Roman"/>
          <w:sz w:val="24"/>
          <w:szCs w:val="24"/>
        </w:rPr>
        <w:t xml:space="preserve"> (Fig. S8C): </w:t>
      </w:r>
      <w:bookmarkEnd w:id="142"/>
      <w:r w:rsidRPr="00BA3B22">
        <w:rPr>
          <w:rFonts w:ascii="Times New Roman" w:hAnsi="Times New Roman"/>
          <w:sz w:val="24"/>
          <w:szCs w:val="24"/>
        </w:rPr>
        <w:t>option D (</w:t>
      </w:r>
      <w:r w:rsidRPr="00BA3B22">
        <w:rPr>
          <w:rFonts w:ascii="Times New Roman" w:hAnsi="Times New Roman"/>
          <w:sz w:val="24"/>
          <w:szCs w:val="24"/>
          <w:lang w:val="en-US"/>
        </w:rPr>
        <w:t>Ti-Li and Ti-H absorption lines around g = 1.913</w:t>
      </w:r>
      <w:r w:rsidRPr="00BA3B22">
        <w:rPr>
          <w:rFonts w:ascii="Times New Roman" w:hAnsi="Times New Roman"/>
          <w:sz w:val="24"/>
          <w:szCs w:val="24"/>
        </w:rPr>
        <w:t>) was employed for dose evaluation, while the intensity derived from option E (</w:t>
      </w:r>
      <w:r w:rsidRPr="00BA3B22">
        <w:rPr>
          <w:rFonts w:ascii="Times New Roman" w:hAnsi="Times New Roman"/>
          <w:sz w:val="24"/>
          <w:szCs w:val="24"/>
          <w:lang w:val="en-US"/>
        </w:rPr>
        <w:t>Ti-Li absorption line around g = 1.979</w:t>
      </w:r>
      <w:r w:rsidRPr="00BA3B22">
        <w:rPr>
          <w:rFonts w:ascii="Times New Roman" w:hAnsi="Times New Roman"/>
          <w:sz w:val="24"/>
          <w:szCs w:val="24"/>
        </w:rPr>
        <w:t>) was used for comparison with the Al signal.</w:t>
      </w:r>
    </w:p>
    <w:p w14:paraId="4651ED3D" w14:textId="2C7414C2" w:rsidR="00087C93" w:rsidRPr="00BA3B22" w:rsidRDefault="00087C93" w:rsidP="0088497F">
      <w:pPr>
        <w:spacing w:before="120" w:after="120" w:line="240" w:lineRule="auto"/>
        <w:jc w:val="both"/>
        <w:rPr>
          <w:rFonts w:ascii="Times New Roman" w:hAnsi="Times New Roman"/>
          <w:sz w:val="24"/>
          <w:szCs w:val="24"/>
        </w:rPr>
      </w:pPr>
      <w:r w:rsidRPr="00BA3B22">
        <w:rPr>
          <w:rFonts w:ascii="Times New Roman" w:hAnsi="Times New Roman"/>
          <w:sz w:val="24"/>
          <w:szCs w:val="24"/>
        </w:rPr>
        <w:t>For each aliquot, ESR intensities of Al and Ti centres were corrected by the corresponding receiver g</w:t>
      </w:r>
      <w:r w:rsidR="00D75720" w:rsidRPr="00BA3B22">
        <w:rPr>
          <w:rFonts w:ascii="Times New Roman" w:hAnsi="Times New Roman"/>
          <w:sz w:val="24"/>
          <w:szCs w:val="24"/>
        </w:rPr>
        <w:t>r</w:t>
      </w:r>
      <w:r w:rsidRPr="00BA3B22">
        <w:rPr>
          <w:rFonts w:ascii="Times New Roman" w:hAnsi="Times New Roman"/>
          <w:sz w:val="24"/>
          <w:szCs w:val="24"/>
        </w:rPr>
        <w:t>ain value, number of scans, aliquot mass and a temperature correction fact</w:t>
      </w:r>
      <w:bookmarkStart w:id="143" w:name="_Hlk121935050"/>
      <w:r w:rsidRPr="00BA3B22">
        <w:rPr>
          <w:rFonts w:ascii="Times New Roman" w:hAnsi="Times New Roman"/>
          <w:sz w:val="24"/>
          <w:szCs w:val="24"/>
        </w:rPr>
        <w:t>or</w:t>
      </w:r>
      <w:r w:rsidR="00BF692E" w:rsidRPr="00BA3B22">
        <w:rPr>
          <w:rFonts w:ascii="Times New Roman" w:hAnsi="Times New Roman"/>
          <w:sz w:val="24"/>
          <w:szCs w:val="24"/>
          <w:vertAlign w:val="superscript"/>
        </w:rPr>
        <w:t>20</w:t>
      </w:r>
      <w:r w:rsidR="000D4AB1" w:rsidRPr="00BA3B22">
        <w:rPr>
          <w:rFonts w:ascii="Times New Roman" w:hAnsi="Times New Roman"/>
          <w:sz w:val="24"/>
          <w:szCs w:val="24"/>
          <w:vertAlign w:val="superscript"/>
        </w:rPr>
        <w:t>9</w:t>
      </w:r>
      <w:r w:rsidRPr="00BA3B22">
        <w:rPr>
          <w:rFonts w:ascii="Times New Roman" w:hAnsi="Times New Roman"/>
          <w:sz w:val="24"/>
          <w:szCs w:val="24"/>
        </w:rPr>
        <w:t xml:space="preserve">. </w:t>
      </w:r>
      <w:bookmarkEnd w:id="143"/>
      <w:r w:rsidRPr="00BA3B22">
        <w:rPr>
          <w:rFonts w:ascii="Times New Roman" w:hAnsi="Times New Roman"/>
          <w:sz w:val="24"/>
          <w:szCs w:val="24"/>
        </w:rPr>
        <w:t xml:space="preserve">The fitting procedures were carried out with the Microcal OriginPro 8.5 software using a Levenberg-Marquardt algorithm by chi-square minimization. Final Dose Response Curves (DRCS) were obtained by using the mean ESR intensities and associated error (1 standard deviation) derived from each repeated measurement. </w:t>
      </w:r>
      <w:bookmarkStart w:id="144" w:name="_Hlk138357649"/>
      <w:r w:rsidRPr="00BA3B22">
        <w:rPr>
          <w:rFonts w:ascii="Times New Roman" w:hAnsi="Times New Roman"/>
          <w:sz w:val="24"/>
          <w:szCs w:val="24"/>
        </w:rPr>
        <w:t>Depending on the samples and ESR signals considered, fitting was performed using either an exponential+linear function (EXP+LIN) (see equation in</w:t>
      </w:r>
      <w:bookmarkStart w:id="145" w:name="_Hlk121935071"/>
      <w:r w:rsidR="00BF692E" w:rsidRPr="00BA3B22">
        <w:rPr>
          <w:rFonts w:ascii="Times New Roman" w:hAnsi="Times New Roman"/>
          <w:sz w:val="24"/>
          <w:szCs w:val="24"/>
        </w:rPr>
        <w:t xml:space="preserve"> </w:t>
      </w:r>
      <w:r w:rsidR="00BF692E" w:rsidRPr="00BA3B22">
        <w:rPr>
          <w:rFonts w:ascii="Times New Roman" w:hAnsi="Times New Roman"/>
          <w:sz w:val="24"/>
          <w:szCs w:val="24"/>
          <w:vertAlign w:val="superscript"/>
        </w:rPr>
        <w:t>21</w:t>
      </w:r>
      <w:r w:rsidR="000D4AB1" w:rsidRPr="00BA3B22">
        <w:rPr>
          <w:rFonts w:ascii="Times New Roman" w:hAnsi="Times New Roman"/>
          <w:sz w:val="24"/>
          <w:szCs w:val="24"/>
          <w:vertAlign w:val="superscript"/>
        </w:rPr>
        <w:t>3</w:t>
      </w:r>
      <w:r w:rsidR="00E3156E" w:rsidRPr="00BA3B22">
        <w:rPr>
          <w:rFonts w:ascii="Times New Roman" w:hAnsi="Times New Roman"/>
          <w:sz w:val="24"/>
          <w:szCs w:val="24"/>
        </w:rPr>
        <w:t>)</w:t>
      </w:r>
      <w:r w:rsidRPr="00BA3B22">
        <w:rPr>
          <w:rFonts w:ascii="Times New Roman" w:hAnsi="Times New Roman"/>
          <w:sz w:val="24"/>
          <w:szCs w:val="24"/>
        </w:rPr>
        <w:t xml:space="preserve"> or a Single Saturating Exponential (SSE) function (see equation in </w:t>
      </w:r>
      <w:r w:rsidR="00BF692E" w:rsidRPr="00BA3B22">
        <w:rPr>
          <w:rFonts w:ascii="Times New Roman" w:hAnsi="Times New Roman"/>
          <w:sz w:val="24"/>
          <w:szCs w:val="24"/>
          <w:vertAlign w:val="superscript"/>
        </w:rPr>
        <w:t>213</w:t>
      </w:r>
      <w:r w:rsidR="00E3156E" w:rsidRPr="00BA3B22">
        <w:rPr>
          <w:rFonts w:ascii="Times New Roman" w:hAnsi="Times New Roman"/>
          <w:sz w:val="24"/>
          <w:szCs w:val="24"/>
        </w:rPr>
        <w:t>)</w:t>
      </w:r>
      <w:r w:rsidRPr="00BA3B22">
        <w:rPr>
          <w:rFonts w:ascii="Times New Roman" w:hAnsi="Times New Roman"/>
          <w:sz w:val="24"/>
          <w:szCs w:val="24"/>
        </w:rPr>
        <w:t>, and data were weighted by the inverse of the squared ESR intensity (1/I</w:t>
      </w:r>
      <w:r w:rsidRPr="00BA3B22">
        <w:rPr>
          <w:rFonts w:ascii="Times New Roman" w:hAnsi="Times New Roman"/>
          <w:sz w:val="24"/>
          <w:szCs w:val="24"/>
          <w:vertAlign w:val="superscript"/>
        </w:rPr>
        <w:t>2</w:t>
      </w:r>
      <w:r w:rsidRPr="00BA3B22">
        <w:rPr>
          <w:rFonts w:ascii="Times New Roman" w:hAnsi="Times New Roman"/>
          <w:sz w:val="24"/>
          <w:szCs w:val="24"/>
        </w:rPr>
        <w:t xml:space="preserve">) </w:t>
      </w:r>
      <w:r w:rsidR="00BF692E" w:rsidRPr="00BA3B22">
        <w:rPr>
          <w:rFonts w:ascii="Times New Roman" w:hAnsi="Times New Roman"/>
          <w:sz w:val="24"/>
          <w:szCs w:val="24"/>
          <w:vertAlign w:val="superscript"/>
        </w:rPr>
        <w:t>21</w:t>
      </w:r>
      <w:r w:rsidR="000D4AB1" w:rsidRPr="00BA3B22">
        <w:rPr>
          <w:rFonts w:ascii="Times New Roman" w:hAnsi="Times New Roman"/>
          <w:sz w:val="24"/>
          <w:szCs w:val="24"/>
          <w:vertAlign w:val="superscript"/>
        </w:rPr>
        <w:t>3</w:t>
      </w:r>
      <w:r w:rsidRPr="00BA3B22">
        <w:rPr>
          <w:rFonts w:ascii="Times New Roman" w:hAnsi="Times New Roman"/>
          <w:sz w:val="24"/>
          <w:szCs w:val="24"/>
        </w:rPr>
        <w:t>, th</w:t>
      </w:r>
      <w:bookmarkEnd w:id="145"/>
      <w:r w:rsidRPr="00BA3B22">
        <w:rPr>
          <w:rFonts w:ascii="Times New Roman" w:hAnsi="Times New Roman"/>
          <w:sz w:val="24"/>
          <w:szCs w:val="24"/>
        </w:rPr>
        <w:t>e inverse of the squared experimental error (1/s2) and</w:t>
      </w:r>
      <w:r w:rsidR="00E3156E" w:rsidRPr="00BA3B22">
        <w:rPr>
          <w:rFonts w:ascii="Times New Roman" w:hAnsi="Times New Roman"/>
          <w:sz w:val="24"/>
          <w:szCs w:val="24"/>
        </w:rPr>
        <w:t xml:space="preserve"> </w:t>
      </w:r>
      <w:r w:rsidRPr="00BA3B22">
        <w:rPr>
          <w:rFonts w:ascii="Times New Roman" w:hAnsi="Times New Roman"/>
          <w:sz w:val="24"/>
          <w:szCs w:val="24"/>
        </w:rPr>
        <w:t>with equal weights (EW).</w:t>
      </w:r>
      <w:bookmarkEnd w:id="144"/>
      <w:r w:rsidRPr="00BA3B22">
        <w:rPr>
          <w:rFonts w:ascii="Times New Roman" w:hAnsi="Times New Roman"/>
          <w:sz w:val="24"/>
          <w:szCs w:val="24"/>
        </w:rPr>
        <w:t xml:space="preserve">  </w:t>
      </w:r>
    </w:p>
    <w:p w14:paraId="5007272F" w14:textId="77777777" w:rsidR="00087C93" w:rsidRPr="00BA3B22" w:rsidRDefault="00087C93" w:rsidP="00087C93">
      <w:pPr>
        <w:pStyle w:val="ListParagraph"/>
        <w:numPr>
          <w:ilvl w:val="1"/>
          <w:numId w:val="1"/>
        </w:numPr>
        <w:spacing w:before="120" w:after="120" w:line="240" w:lineRule="auto"/>
        <w:jc w:val="both"/>
        <w:rPr>
          <w:rFonts w:ascii="Times New Roman" w:hAnsi="Times New Roman"/>
          <w:i/>
          <w:sz w:val="24"/>
          <w:szCs w:val="24"/>
          <w:lang w:val="en-US"/>
        </w:rPr>
      </w:pPr>
      <w:r w:rsidRPr="00BA3B22">
        <w:rPr>
          <w:rFonts w:ascii="Times New Roman" w:hAnsi="Times New Roman"/>
          <w:i/>
          <w:sz w:val="24"/>
          <w:szCs w:val="24"/>
          <w:lang w:val="en-US"/>
        </w:rPr>
        <w:t xml:space="preserve"> Dose rate evaluation and age calculation </w:t>
      </w:r>
    </w:p>
    <w:p w14:paraId="3D7710BD" w14:textId="66B0689F" w:rsidR="00087C93" w:rsidRPr="00BA3B22" w:rsidRDefault="00087C93" w:rsidP="0088497F">
      <w:pPr>
        <w:spacing w:before="120" w:after="120" w:line="240" w:lineRule="auto"/>
        <w:jc w:val="both"/>
        <w:rPr>
          <w:rFonts w:ascii="Times New Roman" w:hAnsi="Times New Roman"/>
          <w:sz w:val="24"/>
          <w:szCs w:val="24"/>
        </w:rPr>
      </w:pPr>
      <w:r w:rsidRPr="00BA3B22">
        <w:rPr>
          <w:rFonts w:ascii="Times New Roman" w:hAnsi="Times New Roman"/>
          <w:sz w:val="24"/>
          <w:szCs w:val="24"/>
        </w:rPr>
        <w:lastRenderedPageBreak/>
        <w:t>Dose rate and ESR age calculations were performed with DRAC (v1.2.)</w:t>
      </w:r>
      <w:bookmarkStart w:id="146" w:name="_Hlk121935097"/>
      <w:r w:rsidR="00BF692E" w:rsidRPr="00BA3B22">
        <w:rPr>
          <w:rFonts w:ascii="Times New Roman" w:hAnsi="Times New Roman"/>
          <w:sz w:val="24"/>
          <w:szCs w:val="24"/>
          <w:vertAlign w:val="superscript"/>
        </w:rPr>
        <w:t>21</w:t>
      </w:r>
      <w:r w:rsidR="000D4AB1" w:rsidRPr="00BA3B22">
        <w:rPr>
          <w:rFonts w:ascii="Times New Roman" w:hAnsi="Times New Roman"/>
          <w:sz w:val="24"/>
          <w:szCs w:val="24"/>
          <w:vertAlign w:val="superscript"/>
        </w:rPr>
        <w:t>5</w:t>
      </w:r>
      <w:r w:rsidRPr="00BA3B22">
        <w:rPr>
          <w:rFonts w:ascii="Times New Roman" w:hAnsi="Times New Roman"/>
          <w:sz w:val="24"/>
          <w:szCs w:val="24"/>
        </w:rPr>
        <w:t xml:space="preserve">, using the dose rate conversion factors from </w:t>
      </w:r>
      <w:r w:rsidR="00BF692E" w:rsidRPr="00BA3B22">
        <w:rPr>
          <w:rFonts w:ascii="Times New Roman" w:hAnsi="Times New Roman"/>
          <w:sz w:val="24"/>
          <w:szCs w:val="24"/>
          <w:vertAlign w:val="superscript"/>
        </w:rPr>
        <w:t>34</w:t>
      </w:r>
      <w:r w:rsidRPr="00BA3B22">
        <w:rPr>
          <w:rFonts w:ascii="Times New Roman" w:hAnsi="Times New Roman"/>
          <w:sz w:val="24"/>
          <w:szCs w:val="24"/>
        </w:rPr>
        <w:t xml:space="preserve">, alpha attenuation from </w:t>
      </w:r>
      <w:r w:rsidR="00BF692E" w:rsidRPr="00BA3B22">
        <w:rPr>
          <w:rFonts w:ascii="Times New Roman" w:hAnsi="Times New Roman"/>
          <w:sz w:val="24"/>
          <w:szCs w:val="24"/>
          <w:vertAlign w:val="superscript"/>
        </w:rPr>
        <w:t>21</w:t>
      </w:r>
      <w:r w:rsidR="000D4AB1" w:rsidRPr="00BA3B22">
        <w:rPr>
          <w:rFonts w:ascii="Times New Roman" w:hAnsi="Times New Roman"/>
          <w:sz w:val="24"/>
          <w:szCs w:val="24"/>
          <w:vertAlign w:val="superscript"/>
        </w:rPr>
        <w:t>6</w:t>
      </w:r>
      <w:r w:rsidRPr="00BA3B22">
        <w:rPr>
          <w:rFonts w:ascii="Times New Roman" w:hAnsi="Times New Roman"/>
          <w:sz w:val="24"/>
          <w:szCs w:val="24"/>
        </w:rPr>
        <w:t xml:space="preserve">, beta attenuations from </w:t>
      </w:r>
      <w:r w:rsidR="00BF692E" w:rsidRPr="00BA3B22">
        <w:rPr>
          <w:rFonts w:ascii="Times New Roman" w:hAnsi="Times New Roman"/>
          <w:sz w:val="24"/>
          <w:szCs w:val="24"/>
          <w:vertAlign w:val="superscript"/>
        </w:rPr>
        <w:t>21</w:t>
      </w:r>
      <w:r w:rsidR="000D4AB1" w:rsidRPr="00BA3B22">
        <w:rPr>
          <w:rFonts w:ascii="Times New Roman" w:hAnsi="Times New Roman"/>
          <w:sz w:val="24"/>
          <w:szCs w:val="24"/>
          <w:vertAlign w:val="superscript"/>
        </w:rPr>
        <w:t>7</w:t>
      </w:r>
      <w:r w:rsidRPr="00BA3B22">
        <w:rPr>
          <w:rFonts w:ascii="Times New Roman" w:hAnsi="Times New Roman"/>
          <w:sz w:val="24"/>
          <w:szCs w:val="24"/>
          <w:vertAlign w:val="superscript"/>
        </w:rPr>
        <w:t xml:space="preserve"> </w:t>
      </w:r>
      <w:r w:rsidRPr="00BA3B22">
        <w:rPr>
          <w:rFonts w:ascii="Times New Roman" w:hAnsi="Times New Roman"/>
          <w:sz w:val="24"/>
          <w:szCs w:val="24"/>
        </w:rPr>
        <w:t xml:space="preserve">and etching depth attenuations from </w:t>
      </w:r>
      <w:r w:rsidR="00BF692E" w:rsidRPr="00BA3B22">
        <w:rPr>
          <w:rFonts w:ascii="Times New Roman" w:hAnsi="Times New Roman"/>
          <w:sz w:val="24"/>
          <w:szCs w:val="24"/>
          <w:vertAlign w:val="superscript"/>
        </w:rPr>
        <w:t>181</w:t>
      </w:r>
      <w:r w:rsidRPr="00BA3B22">
        <w:rPr>
          <w:rFonts w:ascii="Times New Roman" w:hAnsi="Times New Roman"/>
          <w:sz w:val="24"/>
          <w:szCs w:val="24"/>
        </w:rPr>
        <w:t xml:space="preserve">. Etching depth values of 10 ± 5 µm were considered following </w:t>
      </w:r>
      <w:r w:rsidR="00BF692E" w:rsidRPr="00BA3B22">
        <w:rPr>
          <w:rFonts w:ascii="Times New Roman" w:hAnsi="Times New Roman"/>
          <w:sz w:val="24"/>
          <w:szCs w:val="24"/>
          <w:vertAlign w:val="superscript"/>
        </w:rPr>
        <w:t>217</w:t>
      </w:r>
      <w:r w:rsidRPr="00BA3B22">
        <w:rPr>
          <w:rFonts w:ascii="Times New Roman" w:hAnsi="Times New Roman"/>
          <w:sz w:val="24"/>
          <w:szCs w:val="24"/>
        </w:rPr>
        <w:t xml:space="preserve">. </w:t>
      </w:r>
      <w:r w:rsidR="000B0F52" w:rsidRPr="00BA3B22">
        <w:rPr>
          <w:rFonts w:ascii="Times New Roman" w:hAnsi="Times New Roman"/>
          <w:sz w:val="24"/>
          <w:szCs w:val="24"/>
        </w:rPr>
        <w:t>Radioelement concentrations were obtained from both in-situ measurements (CDAX8-9 and CZW2) and laboratory measur</w:t>
      </w:r>
      <w:r w:rsidR="00D508BE" w:rsidRPr="00BA3B22">
        <w:rPr>
          <w:rFonts w:ascii="Times New Roman" w:hAnsi="Times New Roman"/>
          <w:sz w:val="24"/>
          <w:szCs w:val="24"/>
        </w:rPr>
        <w:t>e</w:t>
      </w:r>
      <w:r w:rsidR="000B0F52" w:rsidRPr="00BA3B22">
        <w:rPr>
          <w:rFonts w:ascii="Times New Roman" w:hAnsi="Times New Roman"/>
          <w:sz w:val="24"/>
          <w:szCs w:val="24"/>
        </w:rPr>
        <w:t>ments (CQQ1 and CBAIK10) using a combination of alpha and beta counting</w:t>
      </w:r>
      <w:r w:rsidR="00621162" w:rsidRPr="00BA3B22">
        <w:rPr>
          <w:rFonts w:ascii="Times New Roman" w:hAnsi="Times New Roman"/>
          <w:sz w:val="24"/>
          <w:szCs w:val="24"/>
        </w:rPr>
        <w:t xml:space="preserve"> (see Supp 4).</w:t>
      </w:r>
      <w:r w:rsidR="000B0F52" w:rsidRPr="00BA3B22">
        <w:rPr>
          <w:rFonts w:ascii="Times New Roman" w:hAnsi="Times New Roman"/>
          <w:sz w:val="24"/>
          <w:szCs w:val="24"/>
        </w:rPr>
        <w:t xml:space="preserve">  </w:t>
      </w:r>
      <w:r w:rsidRPr="00BA3B22">
        <w:rPr>
          <w:rFonts w:ascii="Times New Roman" w:hAnsi="Times New Roman"/>
          <w:sz w:val="24"/>
          <w:szCs w:val="24"/>
        </w:rPr>
        <w:t xml:space="preserve">The internal dose rate was assumed to be 30 ± 10 uGy/a, based on the work from </w:t>
      </w:r>
      <w:r w:rsidR="00BF692E" w:rsidRPr="00BA3B22">
        <w:rPr>
          <w:rFonts w:ascii="Times New Roman" w:hAnsi="Times New Roman"/>
          <w:sz w:val="24"/>
          <w:szCs w:val="24"/>
          <w:vertAlign w:val="superscript"/>
        </w:rPr>
        <w:t>218</w:t>
      </w:r>
      <w:r w:rsidRPr="00BA3B22">
        <w:rPr>
          <w:rFonts w:ascii="Times New Roman" w:hAnsi="Times New Roman"/>
          <w:sz w:val="24"/>
          <w:szCs w:val="24"/>
        </w:rPr>
        <w:t xml:space="preserve"> and using an alpha efficiency of 0.07 ± 0.01</w:t>
      </w:r>
      <w:r w:rsidR="00176426" w:rsidRPr="00BA3B22">
        <w:rPr>
          <w:rFonts w:ascii="Times New Roman" w:hAnsi="Times New Roman"/>
          <w:sz w:val="24"/>
          <w:szCs w:val="24"/>
          <w:vertAlign w:val="superscript"/>
        </w:rPr>
        <w:t>41</w:t>
      </w:r>
      <w:r w:rsidRPr="00BA3B22">
        <w:rPr>
          <w:rFonts w:ascii="Times New Roman" w:hAnsi="Times New Roman"/>
          <w:sz w:val="24"/>
          <w:szCs w:val="24"/>
        </w:rPr>
        <w:t xml:space="preserve">. </w:t>
      </w:r>
      <w:bookmarkEnd w:id="146"/>
      <w:r w:rsidRPr="00BA3B22">
        <w:rPr>
          <w:rFonts w:ascii="Times New Roman" w:hAnsi="Times New Roman"/>
          <w:sz w:val="24"/>
          <w:szCs w:val="24"/>
        </w:rPr>
        <w:t>The same long-term water content and cosmic dose rates values were used for ESR and Luminescence calculations ESR ages are given at 1σ.</w:t>
      </w:r>
    </w:p>
    <w:p w14:paraId="1BC9F442" w14:textId="77777777" w:rsidR="00087C93" w:rsidRPr="00BA3B22" w:rsidRDefault="00087C93" w:rsidP="00087C93">
      <w:pPr>
        <w:spacing w:before="120" w:after="120" w:line="240" w:lineRule="auto"/>
      </w:pPr>
    </w:p>
    <w:p w14:paraId="2DAC5A66" w14:textId="77777777" w:rsidR="00087C93" w:rsidRPr="00BA3B22" w:rsidRDefault="00087C93" w:rsidP="00087C93">
      <w:pPr>
        <w:pStyle w:val="ListParagraph1"/>
        <w:numPr>
          <w:ilvl w:val="0"/>
          <w:numId w:val="1"/>
        </w:numPr>
        <w:spacing w:before="120" w:after="120" w:line="240" w:lineRule="auto"/>
        <w:contextualSpacing w:val="0"/>
        <w:jc w:val="both"/>
        <w:rPr>
          <w:rFonts w:ascii="Times New Roman" w:hAnsi="Times New Roman"/>
          <w:b/>
          <w:sz w:val="24"/>
          <w:szCs w:val="24"/>
          <w:lang w:val="en-US"/>
        </w:rPr>
      </w:pPr>
      <w:r w:rsidRPr="00BA3B22">
        <w:rPr>
          <w:rFonts w:ascii="Times New Roman" w:hAnsi="Times New Roman"/>
          <w:b/>
          <w:sz w:val="24"/>
          <w:szCs w:val="24"/>
          <w:lang w:val="en-US"/>
        </w:rPr>
        <w:t>Results</w:t>
      </w:r>
    </w:p>
    <w:p w14:paraId="4814CD67" w14:textId="77777777" w:rsidR="00087C93" w:rsidRPr="00BA3B22" w:rsidRDefault="00087C93" w:rsidP="00087C93">
      <w:pPr>
        <w:pStyle w:val="ListParagraph1"/>
        <w:numPr>
          <w:ilvl w:val="1"/>
          <w:numId w:val="1"/>
        </w:numPr>
        <w:spacing w:before="120" w:after="120" w:line="240" w:lineRule="auto"/>
        <w:contextualSpacing w:val="0"/>
        <w:jc w:val="both"/>
        <w:rPr>
          <w:rFonts w:ascii="Times New Roman" w:hAnsi="Times New Roman"/>
          <w:i/>
          <w:sz w:val="24"/>
          <w:szCs w:val="24"/>
          <w:lang w:val="en-US"/>
        </w:rPr>
      </w:pPr>
      <w:r w:rsidRPr="00BA3B22">
        <w:rPr>
          <w:rFonts w:ascii="Times New Roman" w:hAnsi="Times New Roman"/>
          <w:i/>
          <w:sz w:val="24"/>
          <w:szCs w:val="24"/>
          <w:lang w:val="en-US"/>
        </w:rPr>
        <w:t xml:space="preserve"> ESR data</w:t>
      </w:r>
    </w:p>
    <w:p w14:paraId="54FA6AE3" w14:textId="77777777" w:rsidR="00582959" w:rsidRPr="00BA3B22" w:rsidRDefault="00582959" w:rsidP="00582959">
      <w:pPr>
        <w:pStyle w:val="ListParagraph1"/>
        <w:numPr>
          <w:ilvl w:val="2"/>
          <w:numId w:val="1"/>
        </w:numPr>
        <w:spacing w:before="120" w:after="120" w:line="240" w:lineRule="auto"/>
        <w:contextualSpacing w:val="0"/>
        <w:jc w:val="both"/>
        <w:rPr>
          <w:rFonts w:ascii="Times New Roman" w:hAnsi="Times New Roman"/>
          <w:sz w:val="24"/>
          <w:szCs w:val="24"/>
          <w:u w:val="single"/>
          <w:lang w:val="en-US"/>
        </w:rPr>
      </w:pPr>
      <w:r w:rsidRPr="00BA3B22">
        <w:rPr>
          <w:rFonts w:ascii="Times New Roman" w:hAnsi="Times New Roman"/>
          <w:sz w:val="24"/>
          <w:szCs w:val="24"/>
          <w:u w:val="single"/>
          <w:lang w:val="en-US"/>
        </w:rPr>
        <w:t>Baikong Cave</w:t>
      </w:r>
    </w:p>
    <w:p w14:paraId="25E37104" w14:textId="2EAE4496" w:rsidR="00582959" w:rsidRPr="00BA3B22" w:rsidRDefault="00582959" w:rsidP="00947EBE">
      <w:pPr>
        <w:pStyle w:val="ListParagraph1"/>
        <w:spacing w:before="120" w:after="120" w:line="240" w:lineRule="auto"/>
        <w:ind w:left="0"/>
        <w:contextualSpacing w:val="0"/>
        <w:jc w:val="both"/>
        <w:rPr>
          <w:rFonts w:ascii="Times New Roman" w:hAnsi="Times New Roman"/>
          <w:sz w:val="24"/>
          <w:szCs w:val="24"/>
          <w:u w:val="single"/>
          <w:lang w:val="en-US"/>
        </w:rPr>
      </w:pPr>
      <w:r w:rsidRPr="00BA3B22">
        <w:rPr>
          <w:rFonts w:ascii="Times New Roman" w:hAnsi="Times New Roman"/>
          <w:sz w:val="24"/>
          <w:szCs w:val="24"/>
          <w:u w:val="single"/>
          <w:lang w:val="en-US"/>
        </w:rPr>
        <w:t>CBA</w:t>
      </w:r>
      <w:r w:rsidR="00DB25B9" w:rsidRPr="00BA3B22">
        <w:rPr>
          <w:rFonts w:ascii="Times New Roman" w:hAnsi="Times New Roman"/>
          <w:sz w:val="24"/>
          <w:szCs w:val="24"/>
          <w:u w:val="single"/>
          <w:lang w:val="en-US"/>
        </w:rPr>
        <w:t>I</w:t>
      </w:r>
      <w:r w:rsidRPr="00BA3B22">
        <w:rPr>
          <w:rFonts w:ascii="Times New Roman" w:hAnsi="Times New Roman"/>
          <w:sz w:val="24"/>
          <w:szCs w:val="24"/>
          <w:u w:val="single"/>
          <w:lang w:val="en-US"/>
        </w:rPr>
        <w:t>K10 (90-212 µm)</w:t>
      </w:r>
    </w:p>
    <w:p w14:paraId="217370A2" w14:textId="77777777" w:rsidR="00582959" w:rsidRPr="00BA3B22" w:rsidRDefault="00582959" w:rsidP="00582959">
      <w:pPr>
        <w:pStyle w:val="ListParagraph1"/>
        <w:spacing w:before="120" w:after="120" w:line="240" w:lineRule="auto"/>
        <w:ind w:left="0"/>
        <w:contextualSpacing w:val="0"/>
        <w:jc w:val="both"/>
        <w:rPr>
          <w:rFonts w:ascii="Times New Roman" w:hAnsi="Times New Roman"/>
          <w:sz w:val="24"/>
          <w:szCs w:val="24"/>
          <w:lang w:val="en-US"/>
        </w:rPr>
      </w:pPr>
      <w:r w:rsidRPr="00BA3B22">
        <w:rPr>
          <w:rFonts w:ascii="Times New Roman" w:hAnsi="Times New Roman"/>
          <w:sz w:val="24"/>
          <w:szCs w:val="24"/>
          <w:lang w:val="en-US"/>
        </w:rPr>
        <w:t xml:space="preserve">Al and Ti signals were acquired separately </w:t>
      </w:r>
      <w:r w:rsidRPr="00BA3B22">
        <w:rPr>
          <w:rFonts w:ascii="Times New Roman" w:hAnsi="Times New Roman"/>
          <w:color w:val="000000" w:themeColor="text1"/>
          <w:sz w:val="24"/>
          <w:szCs w:val="24"/>
          <w:lang w:val="en-US"/>
        </w:rPr>
        <w:t>(Fig. S8A and B)</w:t>
      </w:r>
      <w:r w:rsidRPr="00BA3B22">
        <w:rPr>
          <w:rFonts w:ascii="Times New Roman" w:hAnsi="Times New Roman"/>
          <w:sz w:val="24"/>
          <w:szCs w:val="24"/>
          <w:lang w:val="en-US"/>
        </w:rPr>
        <w:t>. Given the limited amount of material available, we used 9 aliquots of about 47 mg each, with irradiations up to 1416 Gy (</w:t>
      </w:r>
      <w:r w:rsidRPr="00BA3B22">
        <w:rPr>
          <w:rFonts w:ascii="Times New Roman" w:hAnsi="Times New Roman"/>
          <w:color w:val="000000" w:themeColor="text1"/>
          <w:sz w:val="24"/>
          <w:szCs w:val="24"/>
          <w:lang w:val="en-US"/>
        </w:rPr>
        <w:t>Table S16</w:t>
      </w:r>
      <w:r w:rsidRPr="00BA3B22">
        <w:rPr>
          <w:rFonts w:ascii="Times New Roman" w:hAnsi="Times New Roman"/>
          <w:sz w:val="24"/>
          <w:szCs w:val="24"/>
          <w:lang w:val="en-US"/>
        </w:rPr>
        <w:t>). Because of the limited D</w:t>
      </w:r>
      <w:r w:rsidRPr="00BA3B22">
        <w:rPr>
          <w:rFonts w:ascii="Times New Roman" w:hAnsi="Times New Roman"/>
          <w:sz w:val="24"/>
          <w:szCs w:val="24"/>
          <w:vertAlign w:val="subscript"/>
          <w:lang w:val="en-US"/>
        </w:rPr>
        <w:t>max</w:t>
      </w:r>
      <w:r w:rsidRPr="00BA3B22">
        <w:rPr>
          <w:rFonts w:ascii="Times New Roman" w:hAnsi="Times New Roman"/>
          <w:sz w:val="24"/>
          <w:szCs w:val="24"/>
          <w:lang w:val="en-US"/>
        </w:rPr>
        <w:t xml:space="preserve">, DRC fitting </w:t>
      </w:r>
      <w:proofErr w:type="gramStart"/>
      <w:r w:rsidRPr="00BA3B22">
        <w:rPr>
          <w:rFonts w:ascii="Times New Roman" w:hAnsi="Times New Roman"/>
          <w:sz w:val="24"/>
          <w:szCs w:val="24"/>
          <w:lang w:val="en-US"/>
        </w:rPr>
        <w:t>was performed</w:t>
      </w:r>
      <w:proofErr w:type="gramEnd"/>
      <w:r w:rsidRPr="00BA3B22">
        <w:rPr>
          <w:rFonts w:ascii="Times New Roman" w:hAnsi="Times New Roman"/>
          <w:sz w:val="24"/>
          <w:szCs w:val="24"/>
          <w:lang w:val="en-US"/>
        </w:rPr>
        <w:t xml:space="preserve"> using a SSE function (</w:t>
      </w:r>
      <w:r w:rsidRPr="00BA3B22">
        <w:rPr>
          <w:rFonts w:ascii="Times New Roman" w:hAnsi="Times New Roman"/>
          <w:color w:val="000000" w:themeColor="text1"/>
          <w:sz w:val="24"/>
          <w:szCs w:val="24"/>
          <w:lang w:val="en-US"/>
        </w:rPr>
        <w:t>Fig. S9C)</w:t>
      </w:r>
      <w:r w:rsidRPr="00BA3B22">
        <w:rPr>
          <w:rFonts w:ascii="Times New Roman" w:hAnsi="Times New Roman"/>
          <w:sz w:val="24"/>
          <w:szCs w:val="24"/>
          <w:lang w:val="en-US"/>
        </w:rPr>
        <w:t>. Goodness-of-fit is good, with adjusted values of &gt;0.99 (</w:t>
      </w:r>
      <w:r w:rsidRPr="00BA3B22">
        <w:rPr>
          <w:rFonts w:ascii="Times New Roman" w:hAnsi="Times New Roman"/>
          <w:color w:val="000000" w:themeColor="text1"/>
          <w:sz w:val="24"/>
          <w:szCs w:val="24"/>
          <w:lang w:val="en-US"/>
        </w:rPr>
        <w:t>Table S18</w:t>
      </w:r>
      <w:r w:rsidRPr="00BA3B22">
        <w:rPr>
          <w:rFonts w:ascii="Times New Roman" w:hAnsi="Times New Roman"/>
          <w:sz w:val="24"/>
          <w:szCs w:val="24"/>
          <w:lang w:val="en-US"/>
        </w:rPr>
        <w:t>). Data weighting has only a limited impact on D</w:t>
      </w:r>
      <w:r w:rsidRPr="00BA3B22">
        <w:rPr>
          <w:rFonts w:ascii="Times New Roman" w:hAnsi="Times New Roman"/>
          <w:sz w:val="24"/>
          <w:szCs w:val="24"/>
          <w:vertAlign w:val="subscript"/>
          <w:lang w:val="en-US"/>
        </w:rPr>
        <w:t>e</w:t>
      </w:r>
      <w:r w:rsidRPr="00BA3B22">
        <w:rPr>
          <w:rFonts w:ascii="Times New Roman" w:hAnsi="Times New Roman"/>
          <w:sz w:val="24"/>
          <w:szCs w:val="24"/>
          <w:lang w:val="en-US"/>
        </w:rPr>
        <w:t xml:space="preserve"> estimates, which vary by 7%, depending on the option considered. ESR age estimates were calculated using the D</w:t>
      </w:r>
      <w:r w:rsidRPr="00BA3B22">
        <w:rPr>
          <w:rFonts w:ascii="Times New Roman" w:hAnsi="Times New Roman"/>
          <w:sz w:val="24"/>
          <w:szCs w:val="24"/>
          <w:vertAlign w:val="subscript"/>
          <w:lang w:val="en-US"/>
        </w:rPr>
        <w:t>e</w:t>
      </w:r>
      <w:r w:rsidRPr="00BA3B22">
        <w:rPr>
          <w:rFonts w:ascii="Times New Roman" w:hAnsi="Times New Roman"/>
          <w:sz w:val="24"/>
          <w:szCs w:val="24"/>
          <w:lang w:val="en-US"/>
        </w:rPr>
        <w:t xml:space="preserve"> result from 1/I</w:t>
      </w:r>
      <w:r w:rsidRPr="00BA3B22">
        <w:rPr>
          <w:rFonts w:ascii="Times New Roman" w:hAnsi="Times New Roman"/>
          <w:sz w:val="24"/>
          <w:szCs w:val="24"/>
          <w:vertAlign w:val="superscript"/>
          <w:lang w:val="en-US"/>
        </w:rPr>
        <w:t>2</w:t>
      </w:r>
      <w:r w:rsidRPr="00BA3B22">
        <w:rPr>
          <w:rFonts w:ascii="Times New Roman" w:hAnsi="Times New Roman"/>
          <w:sz w:val="24"/>
          <w:szCs w:val="24"/>
          <w:lang w:val="en-US"/>
        </w:rPr>
        <w:t>.</w:t>
      </w:r>
    </w:p>
    <w:p w14:paraId="64B4C9F2" w14:textId="17508209" w:rsidR="00582959" w:rsidRPr="00BA3B22" w:rsidRDefault="00582959" w:rsidP="00582959">
      <w:pPr>
        <w:pStyle w:val="ListParagraph1"/>
        <w:spacing w:before="120" w:after="120" w:line="240" w:lineRule="auto"/>
        <w:ind w:left="0"/>
        <w:contextualSpacing w:val="0"/>
        <w:jc w:val="both"/>
        <w:rPr>
          <w:rFonts w:ascii="Times New Roman" w:hAnsi="Times New Roman"/>
          <w:sz w:val="24"/>
          <w:szCs w:val="24"/>
          <w:lang w:val="en-US"/>
        </w:rPr>
      </w:pPr>
      <w:r w:rsidRPr="00BA3B22">
        <w:rPr>
          <w:rFonts w:ascii="Times New Roman" w:hAnsi="Times New Roman"/>
          <w:sz w:val="24"/>
          <w:szCs w:val="24"/>
          <w:lang w:val="en-US"/>
        </w:rPr>
        <w:t xml:space="preserve">The sample shows a Ti signal with an exceptionally high ESR intensity: the Ti-Li absorption line at g=1.979 (option E sensu </w:t>
      </w:r>
      <w:r w:rsidR="00327D96" w:rsidRPr="00BA3B22">
        <w:rPr>
          <w:rFonts w:ascii="Times New Roman" w:hAnsi="Times New Roman"/>
          <w:sz w:val="24"/>
          <w:szCs w:val="24"/>
          <w:vertAlign w:val="superscript"/>
          <w:lang w:val="en-US"/>
        </w:rPr>
        <w:t>211</w:t>
      </w:r>
      <w:r w:rsidRPr="00BA3B22">
        <w:rPr>
          <w:rFonts w:ascii="Times New Roman" w:hAnsi="Times New Roman"/>
          <w:sz w:val="24"/>
          <w:szCs w:val="24"/>
          <w:lang w:val="en-US"/>
        </w:rPr>
        <w:t xml:space="preserve">) represents about 45% of that of the Al signal. However, the Ti signal </w:t>
      </w:r>
      <w:r w:rsidR="00092287" w:rsidRPr="00BA3B22">
        <w:rPr>
          <w:rFonts w:ascii="Times New Roman" w:hAnsi="Times New Roman"/>
          <w:sz w:val="24"/>
          <w:szCs w:val="24"/>
          <w:lang w:val="en-US"/>
        </w:rPr>
        <w:t>(Ti-Li and Ti-H absorption lines around g=1.913</w:t>
      </w:r>
      <w:r w:rsidRPr="00BA3B22">
        <w:rPr>
          <w:rFonts w:ascii="Times New Roman" w:hAnsi="Times New Roman"/>
          <w:sz w:val="24"/>
          <w:szCs w:val="24"/>
          <w:lang w:val="en-US"/>
        </w:rPr>
        <w:t xml:space="preserve">; option D sensu </w:t>
      </w:r>
      <w:r w:rsidR="00327D96" w:rsidRPr="00BA3B22">
        <w:rPr>
          <w:rFonts w:ascii="Times New Roman" w:hAnsi="Times New Roman"/>
          <w:sz w:val="24"/>
          <w:szCs w:val="24"/>
          <w:vertAlign w:val="superscript"/>
          <w:lang w:val="en-US"/>
        </w:rPr>
        <w:t>211</w:t>
      </w:r>
      <w:r w:rsidRPr="00BA3B22">
        <w:rPr>
          <w:rFonts w:ascii="Times New Roman" w:hAnsi="Times New Roman"/>
          <w:sz w:val="24"/>
          <w:szCs w:val="24"/>
          <w:lang w:val="en-US"/>
        </w:rPr>
        <w:t xml:space="preserve">) does not show any significant increase of intensity with the dose </w:t>
      </w:r>
      <w:r w:rsidRPr="00BA3B22">
        <w:rPr>
          <w:rFonts w:ascii="Times New Roman" w:hAnsi="Times New Roman"/>
          <w:color w:val="000000" w:themeColor="text1"/>
          <w:sz w:val="24"/>
          <w:szCs w:val="24"/>
          <w:lang w:val="en-US"/>
        </w:rPr>
        <w:t>(Fig. S10B)</w:t>
      </w:r>
      <w:r w:rsidRPr="00BA3B22">
        <w:rPr>
          <w:rFonts w:ascii="Times New Roman" w:hAnsi="Times New Roman"/>
          <w:sz w:val="24"/>
          <w:szCs w:val="24"/>
          <w:lang w:val="en-US"/>
        </w:rPr>
        <w:t xml:space="preserve">. Consequently, no meaningful dose estimate can be derived from these data. </w:t>
      </w:r>
    </w:p>
    <w:p w14:paraId="06B4339E" w14:textId="77777777" w:rsidR="00582959" w:rsidRPr="00BA3B22" w:rsidRDefault="00582959" w:rsidP="00947EBE">
      <w:pPr>
        <w:pStyle w:val="ListParagraph1"/>
        <w:spacing w:before="120" w:after="120" w:line="240" w:lineRule="auto"/>
        <w:ind w:left="0"/>
        <w:contextualSpacing w:val="0"/>
        <w:jc w:val="both"/>
        <w:rPr>
          <w:rFonts w:ascii="Times New Roman" w:hAnsi="Times New Roman"/>
          <w:sz w:val="24"/>
          <w:szCs w:val="24"/>
          <w:u w:val="single"/>
          <w:lang w:val="en-US"/>
        </w:rPr>
      </w:pPr>
      <w:r w:rsidRPr="00BA3B22">
        <w:rPr>
          <w:rFonts w:ascii="Times New Roman" w:hAnsi="Times New Roman"/>
          <w:sz w:val="24"/>
          <w:szCs w:val="24"/>
          <w:u w:val="single"/>
          <w:lang w:val="en-US"/>
        </w:rPr>
        <w:t>CBAIK10 (212-350 µm)</w:t>
      </w:r>
    </w:p>
    <w:p w14:paraId="4A2CDAB0" w14:textId="77777777" w:rsidR="00582959" w:rsidRPr="00BA3B22" w:rsidRDefault="00582959" w:rsidP="00582959">
      <w:pPr>
        <w:pStyle w:val="ListParagraph1"/>
        <w:spacing w:before="120" w:after="120" w:line="240" w:lineRule="auto"/>
        <w:ind w:left="0"/>
        <w:contextualSpacing w:val="0"/>
        <w:jc w:val="both"/>
        <w:rPr>
          <w:rFonts w:ascii="Times New Roman" w:hAnsi="Times New Roman"/>
          <w:sz w:val="24"/>
          <w:szCs w:val="24"/>
          <w:lang w:val="en-US"/>
        </w:rPr>
      </w:pPr>
      <w:r w:rsidRPr="00BA3B22">
        <w:rPr>
          <w:rFonts w:ascii="Times New Roman" w:hAnsi="Times New Roman"/>
          <w:sz w:val="24"/>
          <w:szCs w:val="24"/>
          <w:lang w:val="en-US"/>
        </w:rPr>
        <w:t xml:space="preserve">The coarser grain size fraction (212-350 µm) of sample CBAIK10 yielded a larger amount of material, leading to the establishment of 13 data point DRC with aliquots of about 89 mg </w:t>
      </w:r>
      <w:r w:rsidRPr="00BA3B22">
        <w:rPr>
          <w:rFonts w:ascii="Times New Roman" w:hAnsi="Times New Roman"/>
          <w:color w:val="000000" w:themeColor="text1"/>
          <w:sz w:val="24"/>
          <w:szCs w:val="24"/>
          <w:lang w:val="en-US"/>
        </w:rPr>
        <w:t>(Table S16</w:t>
      </w:r>
      <w:r w:rsidRPr="00BA3B22">
        <w:rPr>
          <w:rFonts w:ascii="Times New Roman" w:hAnsi="Times New Roman"/>
          <w:sz w:val="24"/>
          <w:szCs w:val="24"/>
          <w:lang w:val="en-US"/>
        </w:rPr>
        <w:t>).The ESR data associated to the Al signal are of good quality</w:t>
      </w:r>
      <w:r w:rsidRPr="00BA3B22">
        <w:rPr>
          <w:rFonts w:ascii="Times New Roman" w:hAnsi="Times New Roman"/>
          <w:color w:val="000000" w:themeColor="text1"/>
          <w:sz w:val="24"/>
          <w:szCs w:val="24"/>
          <w:lang w:val="en-US"/>
        </w:rPr>
        <w:t xml:space="preserve"> (Table S18)</w:t>
      </w:r>
      <w:r w:rsidRPr="00BA3B22">
        <w:rPr>
          <w:rFonts w:ascii="Times New Roman" w:hAnsi="Times New Roman"/>
          <w:sz w:val="24"/>
          <w:szCs w:val="24"/>
          <w:lang w:val="en-US"/>
        </w:rPr>
        <w:t>: the repeated measurements show a limited D</w:t>
      </w:r>
      <w:r w:rsidRPr="00BA3B22">
        <w:rPr>
          <w:rFonts w:ascii="Times New Roman" w:hAnsi="Times New Roman"/>
          <w:sz w:val="24"/>
          <w:szCs w:val="24"/>
          <w:vertAlign w:val="subscript"/>
          <w:lang w:val="en-US"/>
        </w:rPr>
        <w:t>e</w:t>
      </w:r>
      <w:r w:rsidRPr="00BA3B22">
        <w:rPr>
          <w:rFonts w:ascii="Times New Roman" w:hAnsi="Times New Roman"/>
          <w:sz w:val="24"/>
          <w:szCs w:val="24"/>
          <w:lang w:val="en-US"/>
        </w:rPr>
        <w:t xml:space="preserve"> variability of ~13%, while the various EXP+LIN fittings performed with different data weighting options return D</w:t>
      </w:r>
      <w:r w:rsidRPr="00BA3B22">
        <w:rPr>
          <w:rFonts w:ascii="Times New Roman" w:hAnsi="Times New Roman"/>
          <w:sz w:val="24"/>
          <w:szCs w:val="24"/>
          <w:vertAlign w:val="subscript"/>
          <w:lang w:val="en-US"/>
        </w:rPr>
        <w:t>e</w:t>
      </w:r>
      <w:r w:rsidRPr="00BA3B22">
        <w:rPr>
          <w:rFonts w:ascii="Times New Roman" w:hAnsi="Times New Roman"/>
          <w:sz w:val="24"/>
          <w:szCs w:val="24"/>
          <w:lang w:val="en-US"/>
        </w:rPr>
        <w:t xml:space="preserve"> estimates that are all in 1-σ agreemen</w:t>
      </w:r>
      <w:r w:rsidRPr="00BA3B22">
        <w:rPr>
          <w:rFonts w:ascii="Times New Roman" w:hAnsi="Times New Roman"/>
          <w:color w:val="000000" w:themeColor="text1"/>
          <w:sz w:val="24"/>
          <w:szCs w:val="24"/>
          <w:lang w:val="en-US"/>
        </w:rPr>
        <w:t>t (Fig. S9D</w:t>
      </w:r>
      <w:r w:rsidRPr="00BA3B22">
        <w:rPr>
          <w:rFonts w:ascii="Times New Roman" w:hAnsi="Times New Roman"/>
          <w:sz w:val="24"/>
          <w:szCs w:val="24"/>
          <w:lang w:val="en-US"/>
        </w:rPr>
        <w:t>). ESR age estimates were calculated using the D</w:t>
      </w:r>
      <w:r w:rsidRPr="00BA3B22">
        <w:rPr>
          <w:rFonts w:ascii="Times New Roman" w:hAnsi="Times New Roman"/>
          <w:sz w:val="24"/>
          <w:szCs w:val="24"/>
          <w:vertAlign w:val="subscript"/>
          <w:lang w:val="en-US"/>
        </w:rPr>
        <w:t>e</w:t>
      </w:r>
      <w:r w:rsidRPr="00BA3B22">
        <w:rPr>
          <w:rFonts w:ascii="Times New Roman" w:hAnsi="Times New Roman"/>
          <w:sz w:val="24"/>
          <w:szCs w:val="24"/>
          <w:lang w:val="en-US"/>
        </w:rPr>
        <w:t xml:space="preserve"> result from 1/I</w:t>
      </w:r>
      <w:r w:rsidRPr="00BA3B22">
        <w:rPr>
          <w:rFonts w:ascii="Times New Roman" w:hAnsi="Times New Roman"/>
          <w:sz w:val="24"/>
          <w:szCs w:val="24"/>
          <w:vertAlign w:val="superscript"/>
          <w:lang w:val="en-US"/>
        </w:rPr>
        <w:t>2</w:t>
      </w:r>
      <w:r w:rsidRPr="00BA3B22">
        <w:rPr>
          <w:rFonts w:ascii="Times New Roman" w:hAnsi="Times New Roman"/>
          <w:sz w:val="24"/>
          <w:szCs w:val="24"/>
          <w:lang w:val="en-US"/>
        </w:rPr>
        <w:t>.</w:t>
      </w:r>
    </w:p>
    <w:p w14:paraId="35CE64CF" w14:textId="5C79BB33" w:rsidR="00582959" w:rsidRPr="00BA3B22" w:rsidRDefault="00582959" w:rsidP="00582959">
      <w:pPr>
        <w:pStyle w:val="ListParagraph1"/>
        <w:spacing w:before="120" w:after="120" w:line="240" w:lineRule="auto"/>
        <w:ind w:left="0"/>
        <w:contextualSpacing w:val="0"/>
        <w:jc w:val="both"/>
        <w:rPr>
          <w:rFonts w:ascii="Times New Roman" w:hAnsi="Times New Roman"/>
          <w:sz w:val="24"/>
          <w:szCs w:val="24"/>
          <w:lang w:val="en-US"/>
        </w:rPr>
      </w:pPr>
      <w:r w:rsidRPr="00BA3B22">
        <w:rPr>
          <w:rFonts w:ascii="Times New Roman" w:hAnsi="Times New Roman"/>
          <w:sz w:val="24"/>
          <w:szCs w:val="24"/>
          <w:lang w:val="en-US"/>
        </w:rPr>
        <w:t>Repeated measurements of the Ti signal (option D) return highly variable D</w:t>
      </w:r>
      <w:r w:rsidRPr="00BA3B22">
        <w:rPr>
          <w:rFonts w:ascii="Times New Roman" w:hAnsi="Times New Roman"/>
          <w:sz w:val="24"/>
          <w:szCs w:val="24"/>
          <w:vertAlign w:val="subscript"/>
          <w:lang w:val="en-US"/>
        </w:rPr>
        <w:t>e</w:t>
      </w:r>
      <w:r w:rsidRPr="00BA3B22">
        <w:rPr>
          <w:rFonts w:ascii="Times New Roman" w:hAnsi="Times New Roman"/>
          <w:sz w:val="24"/>
          <w:szCs w:val="24"/>
          <w:lang w:val="en-US"/>
        </w:rPr>
        <w:t xml:space="preserve"> estimates, whereas the goodness-of-fit achieved for the final DRC is overall regular, whatever the data weighting option considered (0.95 &lt; adjusted r2 &lt; 0.97). The latter has a very limited impact on the dose results </w:t>
      </w:r>
      <w:r w:rsidRPr="00BA3B22">
        <w:rPr>
          <w:rFonts w:ascii="Times New Roman" w:hAnsi="Times New Roman"/>
          <w:color w:val="000000" w:themeColor="text1"/>
          <w:sz w:val="24"/>
          <w:szCs w:val="24"/>
          <w:lang w:val="en-US"/>
        </w:rPr>
        <w:t>(Fig. S10C</w:t>
      </w:r>
      <w:r w:rsidRPr="00BA3B22">
        <w:rPr>
          <w:rFonts w:ascii="Times New Roman" w:hAnsi="Times New Roman"/>
          <w:sz w:val="24"/>
          <w:szCs w:val="24"/>
          <w:lang w:val="en-US"/>
        </w:rPr>
        <w:t>). SSE fitting return massive D</w:t>
      </w:r>
      <w:r w:rsidRPr="00BA3B22">
        <w:rPr>
          <w:rFonts w:ascii="Times New Roman" w:hAnsi="Times New Roman"/>
          <w:sz w:val="24"/>
          <w:szCs w:val="24"/>
          <w:vertAlign w:val="subscript"/>
          <w:lang w:val="en-US"/>
        </w:rPr>
        <w:t>e</w:t>
      </w:r>
      <w:r w:rsidRPr="00BA3B22">
        <w:rPr>
          <w:rFonts w:ascii="Times New Roman" w:hAnsi="Times New Roman"/>
          <w:sz w:val="24"/>
          <w:szCs w:val="24"/>
          <w:lang w:val="en-US"/>
        </w:rPr>
        <w:t xml:space="preserve"> estimates (&gt;6000 Gy) (</w:t>
      </w:r>
      <w:r w:rsidRPr="00BA3B22">
        <w:rPr>
          <w:rFonts w:ascii="Times New Roman" w:hAnsi="Times New Roman"/>
          <w:color w:val="000000" w:themeColor="text1"/>
          <w:sz w:val="24"/>
          <w:szCs w:val="24"/>
          <w:lang w:val="en-US"/>
        </w:rPr>
        <w:t>Table S19</w:t>
      </w:r>
      <w:r w:rsidRPr="00BA3B22">
        <w:rPr>
          <w:rFonts w:ascii="Times New Roman" w:hAnsi="Times New Roman"/>
          <w:sz w:val="24"/>
          <w:szCs w:val="24"/>
          <w:lang w:val="en-US"/>
        </w:rPr>
        <w:t>), which are significantly higher than those obtained for the Al signal. Ulike the finer grain size fraction, the ESR intensity of the coarser grains does show an increase with the dose. However, we cannot exclude that this apparent behavior may simply result from the higher irradiation doses given to the coarse grains (up to 15 kGy). Indeed, the first irradiation points &lt;2 kGy are very scatter</w:t>
      </w:r>
      <w:r w:rsidR="00E3156E" w:rsidRPr="00BA3B22">
        <w:rPr>
          <w:rFonts w:ascii="Times New Roman" w:hAnsi="Times New Roman"/>
          <w:sz w:val="24"/>
          <w:szCs w:val="24"/>
          <w:lang w:val="en-US"/>
        </w:rPr>
        <w:t>ed</w:t>
      </w:r>
      <w:r w:rsidRPr="00BA3B22">
        <w:rPr>
          <w:rFonts w:ascii="Times New Roman" w:hAnsi="Times New Roman"/>
          <w:sz w:val="24"/>
          <w:szCs w:val="24"/>
          <w:lang w:val="en-US"/>
        </w:rPr>
        <w:t xml:space="preserve"> and show</w:t>
      </w:r>
      <w:r w:rsidR="00E3156E" w:rsidRPr="00BA3B22">
        <w:rPr>
          <w:rFonts w:ascii="Times New Roman" w:hAnsi="Times New Roman"/>
          <w:sz w:val="24"/>
          <w:szCs w:val="24"/>
          <w:lang w:val="en-US"/>
        </w:rPr>
        <w:t xml:space="preserve">ed </w:t>
      </w:r>
      <w:r w:rsidRPr="00BA3B22">
        <w:rPr>
          <w:rFonts w:ascii="Times New Roman" w:hAnsi="Times New Roman"/>
          <w:sz w:val="24"/>
          <w:szCs w:val="24"/>
          <w:lang w:val="en-US"/>
        </w:rPr>
        <w:t xml:space="preserve">limited increase, i.e. similar to the </w:t>
      </w:r>
      <w:r w:rsidR="003F29D7" w:rsidRPr="00BA3B22">
        <w:rPr>
          <w:rFonts w:ascii="Times New Roman" w:hAnsi="Times New Roman"/>
          <w:sz w:val="24"/>
          <w:szCs w:val="24"/>
          <w:lang w:val="en-US"/>
        </w:rPr>
        <w:t xml:space="preserve">behavior of the </w:t>
      </w:r>
      <w:r w:rsidRPr="00BA3B22">
        <w:rPr>
          <w:rFonts w:ascii="Times New Roman" w:hAnsi="Times New Roman"/>
          <w:sz w:val="24"/>
          <w:szCs w:val="24"/>
          <w:lang w:val="en-US"/>
        </w:rPr>
        <w:t xml:space="preserve">finer grains irradiated up to 1.5 kGy. </w:t>
      </w:r>
    </w:p>
    <w:p w14:paraId="467A6C38" w14:textId="77777777" w:rsidR="00947EBE" w:rsidRPr="00BA3B22" w:rsidRDefault="00947EBE" w:rsidP="00947EBE">
      <w:pPr>
        <w:numPr>
          <w:ilvl w:val="2"/>
          <w:numId w:val="1"/>
        </w:numPr>
        <w:spacing w:before="120" w:after="120" w:line="240" w:lineRule="auto"/>
        <w:jc w:val="both"/>
        <w:rPr>
          <w:rFonts w:ascii="Times New Roman" w:eastAsia="Times New Roman" w:hAnsi="Times New Roman" w:cs="Times New Roman"/>
          <w:sz w:val="24"/>
          <w:szCs w:val="24"/>
          <w:u w:val="single"/>
          <w:lang w:val="en-US"/>
        </w:rPr>
      </w:pPr>
      <w:r w:rsidRPr="00BA3B22">
        <w:rPr>
          <w:rFonts w:ascii="Times New Roman" w:eastAsia="Times New Roman" w:hAnsi="Times New Roman" w:cs="Times New Roman"/>
          <w:sz w:val="24"/>
          <w:szCs w:val="24"/>
          <w:u w:val="single"/>
          <w:lang w:val="en-US"/>
        </w:rPr>
        <w:t>Queque Cave</w:t>
      </w:r>
    </w:p>
    <w:p w14:paraId="6118B3CB" w14:textId="1A5F6B18" w:rsidR="00087C93" w:rsidRPr="00BA3B22" w:rsidRDefault="00087C93" w:rsidP="00087C93">
      <w:pPr>
        <w:pStyle w:val="ListParagraph1"/>
        <w:spacing w:before="120" w:after="120" w:line="240" w:lineRule="auto"/>
        <w:ind w:left="0"/>
        <w:contextualSpacing w:val="0"/>
        <w:jc w:val="both"/>
        <w:rPr>
          <w:rFonts w:ascii="Times New Roman" w:hAnsi="Times New Roman"/>
          <w:sz w:val="24"/>
          <w:szCs w:val="24"/>
          <w:u w:val="single"/>
          <w:lang w:val="en-US"/>
        </w:rPr>
      </w:pPr>
      <w:r w:rsidRPr="00BA3B22">
        <w:rPr>
          <w:rFonts w:ascii="Times New Roman" w:hAnsi="Times New Roman"/>
          <w:sz w:val="24"/>
          <w:szCs w:val="24"/>
          <w:u w:val="single"/>
          <w:lang w:val="en-US"/>
        </w:rPr>
        <w:t>CQQ1 (212-350 µm)</w:t>
      </w:r>
    </w:p>
    <w:p w14:paraId="0BB6689D" w14:textId="76EE7AB7" w:rsidR="00087C93" w:rsidRPr="00BA3B22" w:rsidRDefault="00087C93" w:rsidP="0088497F">
      <w:pPr>
        <w:pStyle w:val="ListParagraph1"/>
        <w:spacing w:before="120" w:after="120" w:line="240" w:lineRule="auto"/>
        <w:ind w:left="0"/>
        <w:contextualSpacing w:val="0"/>
        <w:jc w:val="both"/>
        <w:rPr>
          <w:rFonts w:ascii="Times New Roman" w:hAnsi="Times New Roman"/>
          <w:sz w:val="24"/>
          <w:szCs w:val="24"/>
          <w:lang w:val="en-US"/>
        </w:rPr>
      </w:pPr>
      <w:r w:rsidRPr="00BA3B22">
        <w:rPr>
          <w:rFonts w:ascii="Times New Roman" w:hAnsi="Times New Roman"/>
          <w:sz w:val="24"/>
          <w:szCs w:val="24"/>
          <w:lang w:val="en-US"/>
        </w:rPr>
        <w:t>Al and Ti signals of sample CQQ1 (212-350 µm) were acquired in separate spectra (see ex</w:t>
      </w:r>
      <w:r w:rsidR="00726B37" w:rsidRPr="00BA3B22">
        <w:rPr>
          <w:rFonts w:ascii="Times New Roman" w:hAnsi="Times New Roman"/>
          <w:sz w:val="24"/>
          <w:szCs w:val="24"/>
          <w:lang w:val="en-US"/>
        </w:rPr>
        <w:t>a</w:t>
      </w:r>
      <w:r w:rsidRPr="00BA3B22">
        <w:rPr>
          <w:rFonts w:ascii="Times New Roman" w:hAnsi="Times New Roman"/>
          <w:sz w:val="24"/>
          <w:szCs w:val="24"/>
          <w:lang w:val="en-US"/>
        </w:rPr>
        <w:t>mples in</w:t>
      </w:r>
      <w:r w:rsidRPr="00BA3B22">
        <w:rPr>
          <w:rFonts w:ascii="Times New Roman" w:hAnsi="Times New Roman"/>
          <w:color w:val="000000" w:themeColor="text1"/>
          <w:sz w:val="24"/>
          <w:szCs w:val="24"/>
          <w:lang w:val="en-US"/>
        </w:rPr>
        <w:t xml:space="preserve"> Fig. </w:t>
      </w:r>
      <w:r w:rsidR="00726B37" w:rsidRPr="00BA3B22">
        <w:rPr>
          <w:rFonts w:ascii="Times New Roman" w:hAnsi="Times New Roman"/>
          <w:color w:val="000000" w:themeColor="text1"/>
          <w:sz w:val="24"/>
          <w:szCs w:val="24"/>
          <w:lang w:val="en-US"/>
        </w:rPr>
        <w:t>S</w:t>
      </w:r>
      <w:r w:rsidR="007746D0" w:rsidRPr="00BA3B22">
        <w:rPr>
          <w:rFonts w:ascii="Times New Roman" w:hAnsi="Times New Roman"/>
          <w:color w:val="000000" w:themeColor="text1"/>
          <w:sz w:val="24"/>
          <w:szCs w:val="24"/>
          <w:lang w:val="en-US"/>
        </w:rPr>
        <w:t>7</w:t>
      </w:r>
      <w:r w:rsidRPr="00BA3B22">
        <w:rPr>
          <w:rFonts w:ascii="Times New Roman" w:hAnsi="Times New Roman"/>
          <w:color w:val="000000" w:themeColor="text1"/>
          <w:sz w:val="24"/>
          <w:szCs w:val="24"/>
          <w:lang w:val="en-US"/>
        </w:rPr>
        <w:t>A and B</w:t>
      </w:r>
      <w:r w:rsidRPr="00BA3B22">
        <w:rPr>
          <w:rFonts w:ascii="Times New Roman" w:hAnsi="Times New Roman"/>
          <w:sz w:val="24"/>
          <w:szCs w:val="24"/>
          <w:lang w:val="en-US"/>
        </w:rPr>
        <w:t xml:space="preserve">). Given the very limited amount of material available, ESR measurements </w:t>
      </w:r>
      <w:proofErr w:type="gramStart"/>
      <w:r w:rsidRPr="00BA3B22">
        <w:rPr>
          <w:rFonts w:ascii="Times New Roman" w:hAnsi="Times New Roman"/>
          <w:sz w:val="24"/>
          <w:szCs w:val="24"/>
          <w:lang w:val="en-US"/>
        </w:rPr>
        <w:t xml:space="preserve">were </w:t>
      </w:r>
      <w:r w:rsidRPr="00BA3B22">
        <w:rPr>
          <w:rFonts w:ascii="Times New Roman" w:hAnsi="Times New Roman"/>
          <w:sz w:val="24"/>
          <w:szCs w:val="24"/>
          <w:lang w:val="en-US"/>
        </w:rPr>
        <w:lastRenderedPageBreak/>
        <w:t>performed</w:t>
      </w:r>
      <w:proofErr w:type="gramEnd"/>
      <w:r w:rsidRPr="00BA3B22">
        <w:rPr>
          <w:rFonts w:ascii="Times New Roman" w:hAnsi="Times New Roman"/>
          <w:sz w:val="24"/>
          <w:szCs w:val="24"/>
          <w:lang w:val="en-US"/>
        </w:rPr>
        <w:t xml:space="preserve"> with small aliquots of ~50 mg and a DRC was built with only 6 points </w:t>
      </w:r>
      <w:r w:rsidRPr="00BA3B22">
        <w:rPr>
          <w:rFonts w:ascii="Times New Roman" w:hAnsi="Times New Roman"/>
          <w:color w:val="000000" w:themeColor="text1"/>
          <w:sz w:val="24"/>
          <w:szCs w:val="24"/>
          <w:lang w:val="en-US"/>
        </w:rPr>
        <w:t xml:space="preserve">(Table </w:t>
      </w:r>
      <w:r w:rsidR="00B8699E" w:rsidRPr="00BA3B22">
        <w:rPr>
          <w:rFonts w:ascii="Times New Roman" w:hAnsi="Times New Roman"/>
          <w:color w:val="000000" w:themeColor="text1"/>
          <w:sz w:val="24"/>
          <w:szCs w:val="24"/>
          <w:lang w:val="en-US"/>
        </w:rPr>
        <w:t>S1</w:t>
      </w:r>
      <w:r w:rsidR="00A05E81" w:rsidRPr="00BA3B22">
        <w:rPr>
          <w:rFonts w:ascii="Times New Roman" w:hAnsi="Times New Roman"/>
          <w:color w:val="000000" w:themeColor="text1"/>
          <w:sz w:val="24"/>
          <w:szCs w:val="24"/>
          <w:lang w:val="en-US"/>
        </w:rPr>
        <w:t>6</w:t>
      </w:r>
      <w:r w:rsidRPr="00BA3B22">
        <w:rPr>
          <w:rFonts w:ascii="Times New Roman" w:hAnsi="Times New Roman"/>
          <w:color w:val="000000" w:themeColor="text1"/>
          <w:sz w:val="24"/>
          <w:szCs w:val="24"/>
          <w:lang w:val="en-US"/>
        </w:rPr>
        <w:t>)</w:t>
      </w:r>
      <w:r w:rsidRPr="00BA3B22">
        <w:rPr>
          <w:rFonts w:ascii="Times New Roman" w:hAnsi="Times New Roman"/>
          <w:sz w:val="24"/>
          <w:szCs w:val="24"/>
          <w:lang w:val="en-US"/>
        </w:rPr>
        <w:t>. While XRD results showed the presence of a small proportion of fluorite in the sample (</w:t>
      </w:r>
      <w:r w:rsidR="00B8699E" w:rsidRPr="00BA3B22">
        <w:rPr>
          <w:rFonts w:ascii="Times New Roman" w:hAnsi="Times New Roman"/>
          <w:color w:val="000000" w:themeColor="text1"/>
          <w:sz w:val="24"/>
          <w:szCs w:val="24"/>
          <w:lang w:val="en-US"/>
        </w:rPr>
        <w:t>Table S1</w:t>
      </w:r>
      <w:r w:rsidR="00A05E81" w:rsidRPr="00BA3B22">
        <w:rPr>
          <w:rFonts w:ascii="Times New Roman" w:hAnsi="Times New Roman"/>
          <w:color w:val="000000" w:themeColor="text1"/>
          <w:sz w:val="24"/>
          <w:szCs w:val="24"/>
          <w:lang w:val="en-US"/>
        </w:rPr>
        <w:t>7</w:t>
      </w:r>
      <w:r w:rsidRPr="00BA3B22">
        <w:rPr>
          <w:rFonts w:ascii="Times New Roman" w:hAnsi="Times New Roman"/>
          <w:sz w:val="24"/>
          <w:szCs w:val="24"/>
          <w:lang w:val="en-US"/>
        </w:rPr>
        <w:t xml:space="preserve">), no major interfering signal was observed in the ESR spectra. </w:t>
      </w:r>
    </w:p>
    <w:p w14:paraId="26F6A370" w14:textId="29DE520B" w:rsidR="00726B37" w:rsidRPr="00BA3B22" w:rsidRDefault="00726B37" w:rsidP="005E3279">
      <w:pPr>
        <w:pStyle w:val="ListParagraph1"/>
        <w:spacing w:before="120" w:after="120" w:line="240" w:lineRule="auto"/>
        <w:ind w:left="0"/>
        <w:contextualSpacing w:val="0"/>
        <w:jc w:val="both"/>
        <w:rPr>
          <w:rFonts w:ascii="Times New Roman" w:hAnsi="Times New Roman"/>
          <w:sz w:val="24"/>
          <w:szCs w:val="24"/>
          <w:lang w:val="en-US"/>
        </w:rPr>
      </w:pPr>
      <w:r w:rsidRPr="00BA3B22">
        <w:rPr>
          <w:rFonts w:ascii="Times New Roman" w:hAnsi="Times New Roman"/>
          <w:sz w:val="24"/>
          <w:szCs w:val="24"/>
          <w:lang w:val="en-US"/>
        </w:rPr>
        <w:t>The quality of the ESR data set obtained for both the Al and Ti signals is well below average. The Al signal produced somewhat scattered experimental data points, with poor goodness-of-fit, as illustrated by the very low adjusted r</w:t>
      </w:r>
      <w:r w:rsidRPr="00BA3B22">
        <w:rPr>
          <w:rFonts w:ascii="Times New Roman" w:hAnsi="Times New Roman"/>
          <w:sz w:val="24"/>
          <w:szCs w:val="24"/>
          <w:vertAlign w:val="superscript"/>
          <w:lang w:val="en-US"/>
        </w:rPr>
        <w:t>2</w:t>
      </w:r>
      <w:r w:rsidRPr="00BA3B22">
        <w:rPr>
          <w:rFonts w:ascii="Times New Roman" w:hAnsi="Times New Roman"/>
          <w:sz w:val="24"/>
          <w:szCs w:val="24"/>
          <w:lang w:val="en-US"/>
        </w:rPr>
        <w:t xml:space="preserve"> values (&lt;0.92; </w:t>
      </w:r>
      <w:r w:rsidRPr="00BA3B22">
        <w:rPr>
          <w:rFonts w:ascii="Times New Roman" w:hAnsi="Times New Roman"/>
          <w:color w:val="000000" w:themeColor="text1"/>
          <w:sz w:val="24"/>
          <w:szCs w:val="24"/>
          <w:lang w:val="en-US"/>
        </w:rPr>
        <w:t>Table S1</w:t>
      </w:r>
      <w:r w:rsidR="00A05E81" w:rsidRPr="00BA3B22">
        <w:rPr>
          <w:rFonts w:ascii="Times New Roman" w:hAnsi="Times New Roman"/>
          <w:color w:val="000000" w:themeColor="text1"/>
          <w:sz w:val="24"/>
          <w:szCs w:val="24"/>
          <w:lang w:val="en-US"/>
        </w:rPr>
        <w:t>8</w:t>
      </w:r>
      <w:r w:rsidRPr="00BA3B22">
        <w:rPr>
          <w:rFonts w:ascii="Times New Roman" w:hAnsi="Times New Roman"/>
          <w:sz w:val="24"/>
          <w:szCs w:val="24"/>
          <w:lang w:val="en-US"/>
        </w:rPr>
        <w:t>). Repeated measurements show a significant variability of the resulting D</w:t>
      </w:r>
      <w:r w:rsidR="00B62BD9" w:rsidRPr="00BA3B22">
        <w:rPr>
          <w:rFonts w:ascii="Times New Roman" w:hAnsi="Times New Roman"/>
          <w:sz w:val="24"/>
          <w:szCs w:val="24"/>
          <w:vertAlign w:val="subscript"/>
          <w:lang w:val="en-US"/>
        </w:rPr>
        <w:t>e</w:t>
      </w:r>
      <w:r w:rsidRPr="00BA3B22">
        <w:rPr>
          <w:rFonts w:ascii="Times New Roman" w:hAnsi="Times New Roman"/>
          <w:sz w:val="24"/>
          <w:szCs w:val="24"/>
          <w:lang w:val="en-US"/>
        </w:rPr>
        <w:t xml:space="preserve"> estimates (71 %). Given the limited D</w:t>
      </w:r>
      <w:r w:rsidRPr="00BA3B22">
        <w:rPr>
          <w:rFonts w:ascii="Times New Roman" w:hAnsi="Times New Roman"/>
          <w:sz w:val="24"/>
          <w:szCs w:val="24"/>
          <w:vertAlign w:val="subscript"/>
          <w:lang w:val="en-US"/>
        </w:rPr>
        <w:t>max</w:t>
      </w:r>
      <w:r w:rsidRPr="00BA3B22">
        <w:rPr>
          <w:rFonts w:ascii="Times New Roman" w:hAnsi="Times New Roman"/>
          <w:sz w:val="24"/>
          <w:szCs w:val="24"/>
          <w:lang w:val="en-US"/>
        </w:rPr>
        <w:t xml:space="preserve"> value, fitting was performed with the SSE function and different data weighting options were tested: they all return very close D</w:t>
      </w:r>
      <w:r w:rsidR="007F2A3A" w:rsidRPr="00BA3B22">
        <w:rPr>
          <w:rFonts w:ascii="Times New Roman" w:hAnsi="Times New Roman"/>
          <w:sz w:val="24"/>
          <w:szCs w:val="24"/>
          <w:vertAlign w:val="subscript"/>
          <w:lang w:val="en-US"/>
        </w:rPr>
        <w:t>e</w:t>
      </w:r>
      <w:r w:rsidRPr="00BA3B22">
        <w:rPr>
          <w:rFonts w:ascii="Times New Roman" w:hAnsi="Times New Roman"/>
          <w:sz w:val="24"/>
          <w:szCs w:val="24"/>
          <w:lang w:val="en-US"/>
        </w:rPr>
        <w:t xml:space="preserve"> estimates in the range of 200-215 Gy, showing that data weighting has negligible impact on the dose values </w:t>
      </w:r>
      <w:r w:rsidRPr="00BA3B22">
        <w:rPr>
          <w:rFonts w:ascii="Times New Roman" w:hAnsi="Times New Roman"/>
          <w:color w:val="000000" w:themeColor="text1"/>
          <w:sz w:val="24"/>
          <w:szCs w:val="24"/>
          <w:lang w:val="en-US"/>
        </w:rPr>
        <w:t xml:space="preserve">(Fig. </w:t>
      </w:r>
      <w:r w:rsidR="0088497F" w:rsidRPr="00BA3B22">
        <w:rPr>
          <w:rFonts w:ascii="Times New Roman" w:hAnsi="Times New Roman"/>
          <w:color w:val="000000" w:themeColor="text1"/>
          <w:sz w:val="24"/>
          <w:szCs w:val="24"/>
          <w:lang w:val="en-US"/>
        </w:rPr>
        <w:t>S</w:t>
      </w:r>
      <w:r w:rsidR="00EF6D63" w:rsidRPr="00BA3B22">
        <w:rPr>
          <w:rFonts w:ascii="Times New Roman" w:hAnsi="Times New Roman"/>
          <w:color w:val="000000" w:themeColor="text1"/>
          <w:sz w:val="24"/>
          <w:szCs w:val="24"/>
          <w:lang w:val="en-US"/>
        </w:rPr>
        <w:t>9</w:t>
      </w:r>
      <w:r w:rsidRPr="00BA3B22">
        <w:rPr>
          <w:rFonts w:ascii="Times New Roman" w:hAnsi="Times New Roman"/>
          <w:color w:val="000000" w:themeColor="text1"/>
          <w:sz w:val="24"/>
          <w:szCs w:val="24"/>
          <w:lang w:val="en-US"/>
        </w:rPr>
        <w:t>A</w:t>
      </w:r>
      <w:r w:rsidRPr="00BA3B22">
        <w:rPr>
          <w:rFonts w:ascii="Times New Roman" w:hAnsi="Times New Roman"/>
          <w:sz w:val="24"/>
          <w:szCs w:val="24"/>
          <w:lang w:val="en-US"/>
        </w:rPr>
        <w:t>). Consequently, the D</w:t>
      </w:r>
      <w:r w:rsidR="007F2A3A" w:rsidRPr="00BA3B22">
        <w:rPr>
          <w:rFonts w:ascii="Times New Roman" w:hAnsi="Times New Roman"/>
          <w:sz w:val="24"/>
          <w:szCs w:val="24"/>
          <w:vertAlign w:val="subscript"/>
          <w:lang w:val="en-US"/>
        </w:rPr>
        <w:t>e</w:t>
      </w:r>
      <w:r w:rsidRPr="00BA3B22">
        <w:rPr>
          <w:rFonts w:ascii="Times New Roman" w:hAnsi="Times New Roman"/>
          <w:sz w:val="24"/>
          <w:szCs w:val="24"/>
          <w:lang w:val="en-US"/>
        </w:rPr>
        <w:t xml:space="preserve"> derived from SSE (1/I</w:t>
      </w:r>
      <w:r w:rsidRPr="00BA3B22">
        <w:rPr>
          <w:rFonts w:ascii="Times New Roman" w:hAnsi="Times New Roman"/>
          <w:sz w:val="24"/>
          <w:szCs w:val="24"/>
          <w:vertAlign w:val="superscript"/>
          <w:lang w:val="en-US"/>
        </w:rPr>
        <w:t>2</w:t>
      </w:r>
      <w:r w:rsidRPr="00BA3B22">
        <w:rPr>
          <w:rFonts w:ascii="Times New Roman" w:hAnsi="Times New Roman"/>
          <w:sz w:val="24"/>
          <w:szCs w:val="24"/>
          <w:lang w:val="en-US"/>
        </w:rPr>
        <w:t>) were used for age calculations. In summary, given the poor goodness-of-fit and D</w:t>
      </w:r>
      <w:r w:rsidR="007F2A3A" w:rsidRPr="00BA3B22">
        <w:rPr>
          <w:rFonts w:ascii="Times New Roman" w:hAnsi="Times New Roman"/>
          <w:sz w:val="24"/>
          <w:szCs w:val="24"/>
          <w:vertAlign w:val="subscript"/>
          <w:lang w:val="en-US"/>
        </w:rPr>
        <w:t>e</w:t>
      </w:r>
      <w:r w:rsidRPr="00BA3B22">
        <w:rPr>
          <w:rFonts w:ascii="Times New Roman" w:hAnsi="Times New Roman"/>
          <w:sz w:val="24"/>
          <w:szCs w:val="24"/>
          <w:lang w:val="en-US"/>
        </w:rPr>
        <w:t xml:space="preserve"> repeatability, as well as the limited number of dose steps, the reliability of the dose evaluation derived from this signal should be taken with caution. </w:t>
      </w:r>
    </w:p>
    <w:p w14:paraId="5EE8CA64" w14:textId="55D1F6FA" w:rsidR="00726B37" w:rsidRPr="00BA3B22" w:rsidRDefault="00726B37" w:rsidP="005E3279">
      <w:pPr>
        <w:pStyle w:val="ListParagraph1"/>
        <w:spacing w:before="120" w:after="120" w:line="240" w:lineRule="auto"/>
        <w:ind w:left="0"/>
        <w:contextualSpacing w:val="0"/>
        <w:jc w:val="both"/>
        <w:rPr>
          <w:rFonts w:ascii="Times New Roman" w:hAnsi="Times New Roman"/>
          <w:sz w:val="24"/>
          <w:szCs w:val="24"/>
          <w:lang w:val="en-US"/>
        </w:rPr>
      </w:pPr>
      <w:r w:rsidRPr="00BA3B22">
        <w:rPr>
          <w:rFonts w:ascii="Times New Roman" w:hAnsi="Times New Roman"/>
          <w:sz w:val="24"/>
          <w:szCs w:val="24"/>
          <w:lang w:val="en-US"/>
        </w:rPr>
        <w:t>In comparison, the Ti signal (option D) produces a surprisingly flat DRC, with very scattered experimental points, precluding the use of any fitting function (</w:t>
      </w:r>
      <w:r w:rsidRPr="00BA3B22">
        <w:rPr>
          <w:rFonts w:ascii="Times New Roman" w:hAnsi="Times New Roman"/>
          <w:color w:val="000000" w:themeColor="text1"/>
          <w:sz w:val="24"/>
          <w:szCs w:val="24"/>
          <w:lang w:val="en-US"/>
        </w:rPr>
        <w:t xml:space="preserve">Fig. </w:t>
      </w:r>
      <w:r w:rsidR="0088497F" w:rsidRPr="00BA3B22">
        <w:rPr>
          <w:rFonts w:ascii="Times New Roman" w:hAnsi="Times New Roman"/>
          <w:color w:val="000000" w:themeColor="text1"/>
          <w:sz w:val="24"/>
          <w:szCs w:val="24"/>
          <w:lang w:val="en-US"/>
        </w:rPr>
        <w:t>S</w:t>
      </w:r>
      <w:r w:rsidR="00EF6D63" w:rsidRPr="00BA3B22">
        <w:rPr>
          <w:rFonts w:ascii="Times New Roman" w:hAnsi="Times New Roman"/>
          <w:color w:val="000000" w:themeColor="text1"/>
          <w:sz w:val="24"/>
          <w:szCs w:val="24"/>
          <w:lang w:val="en-US"/>
        </w:rPr>
        <w:t>7</w:t>
      </w:r>
      <w:r w:rsidRPr="00BA3B22">
        <w:rPr>
          <w:rFonts w:ascii="Times New Roman" w:hAnsi="Times New Roman"/>
          <w:color w:val="000000" w:themeColor="text1"/>
          <w:sz w:val="24"/>
          <w:szCs w:val="24"/>
          <w:lang w:val="en-US"/>
        </w:rPr>
        <w:t>A)</w:t>
      </w:r>
      <w:r w:rsidRPr="00BA3B22">
        <w:rPr>
          <w:rFonts w:ascii="Times New Roman" w:hAnsi="Times New Roman"/>
          <w:sz w:val="24"/>
          <w:szCs w:val="24"/>
          <w:lang w:val="en-US"/>
        </w:rPr>
        <w:t xml:space="preserve">. No meaningful dose estimate can be derived from this signal. The shape of the DRC indicates that either (i) the Ti signal measured in this sample shows poor radiation sensitivity, (ii) or it has reached apparent saturation. In this case, this would mean that the sample has absorbed a massive radiation dose of several thousands of Gy (Ti option D usually shows apparent saturation in the range of about 8,000 to 12,000 Gy; see </w:t>
      </w:r>
      <w:bookmarkStart w:id="147" w:name="_Hlk121935150"/>
      <w:r w:rsidR="00176426" w:rsidRPr="00BA3B22">
        <w:rPr>
          <w:rFonts w:ascii="Times New Roman" w:hAnsi="Times New Roman"/>
          <w:color w:val="2F5496" w:themeColor="accent1" w:themeShade="BF"/>
          <w:sz w:val="24"/>
          <w:szCs w:val="24"/>
          <w:vertAlign w:val="superscript"/>
          <w:lang w:val="en-US"/>
        </w:rPr>
        <w:t>21</w:t>
      </w:r>
      <w:r w:rsidR="000D4AB1" w:rsidRPr="00BA3B22">
        <w:rPr>
          <w:rFonts w:ascii="Times New Roman" w:hAnsi="Times New Roman"/>
          <w:color w:val="2F5496" w:themeColor="accent1" w:themeShade="BF"/>
          <w:sz w:val="24"/>
          <w:szCs w:val="24"/>
          <w:vertAlign w:val="superscript"/>
          <w:lang w:val="en-US"/>
        </w:rPr>
        <w:t>2</w:t>
      </w:r>
      <w:r w:rsidRPr="00BA3B22">
        <w:rPr>
          <w:rFonts w:ascii="Times New Roman" w:hAnsi="Times New Roman"/>
          <w:sz w:val="24"/>
          <w:szCs w:val="24"/>
          <w:lang w:val="en-US"/>
        </w:rPr>
        <w:t>.</w:t>
      </w:r>
      <w:bookmarkEnd w:id="147"/>
      <w:r w:rsidRPr="00BA3B22">
        <w:rPr>
          <w:rFonts w:ascii="Times New Roman" w:hAnsi="Times New Roman"/>
          <w:sz w:val="24"/>
          <w:szCs w:val="24"/>
          <w:lang w:val="en-US"/>
        </w:rPr>
        <w:t xml:space="preserve"> However, this hypothesis would be in clear contradiction with the dose estimate derived from the Al centre. </w:t>
      </w:r>
    </w:p>
    <w:p w14:paraId="55011197" w14:textId="40E39D02" w:rsidR="00947EBE" w:rsidRPr="00BA3B22" w:rsidRDefault="00947EBE" w:rsidP="00947EBE">
      <w:pPr>
        <w:spacing w:before="120" w:after="120" w:line="240" w:lineRule="auto"/>
        <w:jc w:val="both"/>
        <w:rPr>
          <w:rFonts w:ascii="Times New Roman" w:eastAsia="Times New Roman" w:hAnsi="Times New Roman" w:cs="Times New Roman"/>
          <w:sz w:val="24"/>
          <w:szCs w:val="24"/>
          <w:u w:val="single"/>
          <w:lang w:val="en-US"/>
        </w:rPr>
      </w:pPr>
      <w:r w:rsidRPr="00BA3B22">
        <w:rPr>
          <w:rFonts w:ascii="Times New Roman" w:eastAsia="Times New Roman" w:hAnsi="Times New Roman" w:cs="Times New Roman"/>
          <w:bCs/>
          <w:sz w:val="24"/>
          <w:szCs w:val="24"/>
          <w:u w:val="single"/>
          <w:lang w:val="es-ES" w:eastAsia="zh-CN"/>
        </w:rPr>
        <w:t>2.1.3 Zhanwang Cave</w:t>
      </w:r>
    </w:p>
    <w:p w14:paraId="4755BE5C" w14:textId="77777777" w:rsidR="00947EBE" w:rsidRPr="00BA3B22" w:rsidRDefault="00947EBE" w:rsidP="00947EBE">
      <w:pPr>
        <w:pStyle w:val="ListParagraph1"/>
        <w:spacing w:before="120" w:after="120" w:line="240" w:lineRule="auto"/>
        <w:ind w:left="0"/>
        <w:contextualSpacing w:val="0"/>
        <w:jc w:val="both"/>
        <w:rPr>
          <w:rFonts w:ascii="Times New Roman" w:hAnsi="Times New Roman"/>
          <w:sz w:val="24"/>
          <w:szCs w:val="24"/>
          <w:u w:val="single"/>
          <w:lang w:val="en-US"/>
        </w:rPr>
      </w:pPr>
      <w:r w:rsidRPr="00BA3B22">
        <w:rPr>
          <w:rFonts w:ascii="Times New Roman" w:hAnsi="Times New Roman"/>
          <w:sz w:val="24"/>
          <w:szCs w:val="24"/>
          <w:u w:val="single"/>
          <w:lang w:val="en-US"/>
        </w:rPr>
        <w:t>CZW2 (90-212 µm)</w:t>
      </w:r>
    </w:p>
    <w:p w14:paraId="6ADF50BB" w14:textId="77777777" w:rsidR="00947EBE" w:rsidRPr="00BA3B22" w:rsidRDefault="00947EBE" w:rsidP="00947EBE">
      <w:pPr>
        <w:pStyle w:val="ListParagraph1"/>
        <w:spacing w:before="120" w:after="120" w:line="240" w:lineRule="auto"/>
        <w:ind w:left="0"/>
        <w:contextualSpacing w:val="0"/>
        <w:jc w:val="both"/>
        <w:rPr>
          <w:rFonts w:ascii="Times New Roman" w:hAnsi="Times New Roman"/>
          <w:sz w:val="24"/>
          <w:szCs w:val="24"/>
          <w:u w:val="single"/>
          <w:lang w:val="en-US"/>
        </w:rPr>
      </w:pPr>
      <w:r w:rsidRPr="00BA3B22">
        <w:rPr>
          <w:rFonts w:ascii="Times New Roman" w:hAnsi="Times New Roman"/>
          <w:sz w:val="24"/>
          <w:szCs w:val="24"/>
          <w:lang w:val="en-US"/>
        </w:rPr>
        <w:t xml:space="preserve">Given the limited amount of material available, aliquots of about 40 mg were made and with only 6 irradiation dose steps </w:t>
      </w:r>
      <w:r w:rsidRPr="00BA3B22">
        <w:rPr>
          <w:rFonts w:ascii="Times New Roman" w:hAnsi="Times New Roman"/>
          <w:color w:val="000000" w:themeColor="text1"/>
          <w:sz w:val="24"/>
          <w:szCs w:val="24"/>
          <w:lang w:val="en-US"/>
        </w:rPr>
        <w:t>(Table S16</w:t>
      </w:r>
      <w:r w:rsidRPr="00BA3B22">
        <w:rPr>
          <w:rFonts w:ascii="Times New Roman" w:hAnsi="Times New Roman"/>
          <w:sz w:val="24"/>
          <w:szCs w:val="24"/>
          <w:lang w:val="en-US"/>
        </w:rPr>
        <w:t>). With a D</w:t>
      </w:r>
      <w:r w:rsidRPr="00BA3B22">
        <w:rPr>
          <w:rFonts w:ascii="Times New Roman" w:hAnsi="Times New Roman"/>
          <w:sz w:val="24"/>
          <w:szCs w:val="24"/>
          <w:vertAlign w:val="subscript"/>
          <w:lang w:val="en-US"/>
        </w:rPr>
        <w:t>max</w:t>
      </w:r>
      <w:r w:rsidRPr="00BA3B22">
        <w:rPr>
          <w:rFonts w:ascii="Times New Roman" w:hAnsi="Times New Roman"/>
          <w:sz w:val="24"/>
          <w:szCs w:val="24"/>
          <w:lang w:val="en-US"/>
        </w:rPr>
        <w:t xml:space="preserve"> of 378 Gy, DRC fitting of the Al data points was performed with the SSE function, using three different fitting options </w:t>
      </w:r>
      <w:r w:rsidRPr="00BA3B22">
        <w:rPr>
          <w:rFonts w:ascii="Times New Roman" w:hAnsi="Times New Roman"/>
          <w:color w:val="000000" w:themeColor="text1"/>
          <w:sz w:val="24"/>
          <w:szCs w:val="24"/>
          <w:lang w:val="en-US"/>
        </w:rPr>
        <w:t>(Fig. S9E</w:t>
      </w:r>
      <w:r w:rsidRPr="00BA3B22">
        <w:rPr>
          <w:rFonts w:ascii="Times New Roman" w:hAnsi="Times New Roman"/>
          <w:sz w:val="24"/>
          <w:szCs w:val="24"/>
          <w:lang w:val="en-US"/>
        </w:rPr>
        <w:t>): the resulting D</w:t>
      </w:r>
      <w:r w:rsidRPr="00BA3B22">
        <w:rPr>
          <w:rFonts w:ascii="Times New Roman" w:hAnsi="Times New Roman"/>
          <w:sz w:val="24"/>
          <w:szCs w:val="24"/>
          <w:vertAlign w:val="subscript"/>
          <w:lang w:val="en-US"/>
        </w:rPr>
        <w:t>e</w:t>
      </w:r>
      <w:r w:rsidRPr="00BA3B22">
        <w:rPr>
          <w:rFonts w:ascii="Times New Roman" w:hAnsi="Times New Roman"/>
          <w:sz w:val="24"/>
          <w:szCs w:val="24"/>
          <w:lang w:val="en-US"/>
        </w:rPr>
        <w:t xml:space="preserve"> estimates significantly vary by about 35%, while goodness-of-fit is poor (adjusted r2 &lt; 0.61;</w:t>
      </w:r>
      <w:r w:rsidRPr="00BA3B22">
        <w:rPr>
          <w:rFonts w:ascii="Times New Roman" w:hAnsi="Times New Roman"/>
          <w:color w:val="000000" w:themeColor="text1"/>
          <w:sz w:val="24"/>
          <w:szCs w:val="24"/>
          <w:lang w:val="en-US"/>
        </w:rPr>
        <w:t xml:space="preserve"> Table S18)</w:t>
      </w:r>
      <w:r w:rsidRPr="00BA3B22">
        <w:rPr>
          <w:rFonts w:ascii="Times New Roman" w:hAnsi="Times New Roman"/>
          <w:sz w:val="24"/>
          <w:szCs w:val="24"/>
          <w:lang w:val="en-US"/>
        </w:rPr>
        <w:t xml:space="preserve"> and D</w:t>
      </w:r>
      <w:r w:rsidRPr="00BA3B22">
        <w:rPr>
          <w:rFonts w:ascii="Times New Roman" w:hAnsi="Times New Roman"/>
          <w:sz w:val="24"/>
          <w:szCs w:val="24"/>
          <w:vertAlign w:val="subscript"/>
          <w:lang w:val="en-US"/>
        </w:rPr>
        <w:t>e</w:t>
      </w:r>
      <w:r w:rsidRPr="00BA3B22">
        <w:rPr>
          <w:rFonts w:ascii="Times New Roman" w:hAnsi="Times New Roman"/>
          <w:sz w:val="24"/>
          <w:szCs w:val="24"/>
          <w:lang w:val="en-US"/>
        </w:rPr>
        <w:t xml:space="preserve"> error are huge (&gt;100 %). Consequently, the reliability of these fitting results can be reasonably questioned and the resulting dose estimates are meaningless. No ESR age estimated was therefore calculated. </w:t>
      </w:r>
    </w:p>
    <w:p w14:paraId="38988A06" w14:textId="46C4117A" w:rsidR="00947EBE" w:rsidRPr="00BA3B22" w:rsidRDefault="00947EBE" w:rsidP="00947EBE">
      <w:pPr>
        <w:pStyle w:val="ListParagraph1"/>
        <w:spacing w:before="120" w:after="120" w:line="240" w:lineRule="auto"/>
        <w:ind w:left="0"/>
        <w:contextualSpacing w:val="0"/>
        <w:jc w:val="both"/>
        <w:rPr>
          <w:rFonts w:ascii="Times New Roman" w:hAnsi="Times New Roman"/>
          <w:sz w:val="24"/>
          <w:szCs w:val="24"/>
          <w:u w:val="single"/>
          <w:lang w:val="en-US"/>
        </w:rPr>
      </w:pPr>
      <w:r w:rsidRPr="00BA3B22">
        <w:rPr>
          <w:rFonts w:ascii="Times New Roman" w:hAnsi="Times New Roman"/>
          <w:sz w:val="24"/>
          <w:szCs w:val="24"/>
          <w:lang w:val="en-US"/>
        </w:rPr>
        <w:t xml:space="preserve">In comparison, the ESR measurement of the Ti centre show that intensities of Ti Option D does not significantly increase with the dose, precluding thus any dose response curve fitting </w:t>
      </w:r>
      <w:r w:rsidRPr="00BA3B22">
        <w:rPr>
          <w:rFonts w:ascii="Times New Roman" w:hAnsi="Times New Roman"/>
          <w:color w:val="000000" w:themeColor="text1"/>
          <w:sz w:val="24"/>
          <w:szCs w:val="24"/>
          <w:lang w:val="en-US"/>
        </w:rPr>
        <w:t>(Table S18 &amp; Fig. S10D).</w:t>
      </w:r>
      <w:r w:rsidRPr="00BA3B22">
        <w:rPr>
          <w:rFonts w:ascii="Times New Roman" w:hAnsi="Times New Roman"/>
          <w:sz w:val="24"/>
          <w:szCs w:val="24"/>
          <w:lang w:val="en-US"/>
        </w:rPr>
        <w:t xml:space="preserve"> </w:t>
      </w:r>
    </w:p>
    <w:p w14:paraId="156FC435" w14:textId="77777777" w:rsidR="00947EBE" w:rsidRPr="00BA3B22" w:rsidRDefault="00947EBE" w:rsidP="00947EBE">
      <w:pPr>
        <w:pStyle w:val="ListParagraph1"/>
        <w:spacing w:before="120" w:after="120" w:line="240" w:lineRule="auto"/>
        <w:ind w:left="0"/>
        <w:contextualSpacing w:val="0"/>
        <w:jc w:val="both"/>
        <w:rPr>
          <w:rFonts w:ascii="Times New Roman" w:hAnsi="Times New Roman"/>
          <w:sz w:val="24"/>
          <w:szCs w:val="24"/>
          <w:u w:val="single"/>
          <w:lang w:val="en-US"/>
        </w:rPr>
      </w:pPr>
      <w:r w:rsidRPr="00BA3B22">
        <w:rPr>
          <w:rFonts w:ascii="Times New Roman" w:hAnsi="Times New Roman"/>
          <w:sz w:val="24"/>
          <w:szCs w:val="24"/>
          <w:u w:val="single"/>
          <w:lang w:val="en-US"/>
        </w:rPr>
        <w:t>CZW2 (212-350 µm)</w:t>
      </w:r>
    </w:p>
    <w:p w14:paraId="14114EA9" w14:textId="03A533DF" w:rsidR="00947EBE" w:rsidRPr="00BA3B22" w:rsidRDefault="00947EBE" w:rsidP="00947EBE">
      <w:pPr>
        <w:pStyle w:val="ListParagraph1"/>
        <w:spacing w:before="120" w:after="120" w:line="240" w:lineRule="auto"/>
        <w:ind w:left="0"/>
        <w:contextualSpacing w:val="0"/>
        <w:jc w:val="both"/>
        <w:rPr>
          <w:rFonts w:ascii="Times New Roman" w:hAnsi="Times New Roman"/>
          <w:sz w:val="24"/>
          <w:szCs w:val="24"/>
          <w:u w:val="single"/>
          <w:lang w:val="en-US"/>
        </w:rPr>
      </w:pPr>
      <w:r w:rsidRPr="00BA3B22">
        <w:rPr>
          <w:rFonts w:ascii="Times New Roman" w:hAnsi="Times New Roman"/>
          <w:sz w:val="24"/>
          <w:szCs w:val="24"/>
          <w:lang w:val="en-US"/>
        </w:rPr>
        <w:t>The higher amount of material available for sample CZW2 (212-350 µm) compared to the lower g</w:t>
      </w:r>
      <w:r w:rsidR="00E3156E" w:rsidRPr="00BA3B22">
        <w:rPr>
          <w:rFonts w:ascii="Times New Roman" w:hAnsi="Times New Roman"/>
          <w:sz w:val="24"/>
          <w:szCs w:val="24"/>
          <w:lang w:val="en-US"/>
        </w:rPr>
        <w:t>r</w:t>
      </w:r>
      <w:r w:rsidRPr="00BA3B22">
        <w:rPr>
          <w:rFonts w:ascii="Times New Roman" w:hAnsi="Times New Roman"/>
          <w:sz w:val="24"/>
          <w:szCs w:val="24"/>
          <w:lang w:val="en-US"/>
        </w:rPr>
        <w:t>ain size fraction, enabled to work with bigger aliquots of ~60 mg, and build a DRC with 9 points (</w:t>
      </w:r>
      <w:r w:rsidRPr="00BA3B22">
        <w:rPr>
          <w:rFonts w:ascii="Times New Roman" w:hAnsi="Times New Roman"/>
          <w:color w:val="000000" w:themeColor="text1"/>
          <w:sz w:val="24"/>
          <w:szCs w:val="24"/>
          <w:lang w:val="en-US"/>
        </w:rPr>
        <w:t xml:space="preserve">Table S18). </w:t>
      </w:r>
      <w:r w:rsidRPr="00BA3B22">
        <w:rPr>
          <w:rFonts w:ascii="Times New Roman" w:hAnsi="Times New Roman"/>
          <w:sz w:val="24"/>
          <w:szCs w:val="24"/>
          <w:lang w:val="en-US"/>
        </w:rPr>
        <w:t xml:space="preserve">While Al and Ti signals were acquired in a single spectrum </w:t>
      </w:r>
      <w:r w:rsidRPr="00BA3B22">
        <w:rPr>
          <w:rFonts w:ascii="Times New Roman" w:hAnsi="Times New Roman"/>
          <w:color w:val="000000" w:themeColor="text1"/>
          <w:sz w:val="24"/>
          <w:szCs w:val="24"/>
          <w:lang w:val="en-US"/>
        </w:rPr>
        <w:t>(Fig. S8F)</w:t>
      </w:r>
      <w:r w:rsidRPr="00BA3B22">
        <w:rPr>
          <w:rFonts w:ascii="Times New Roman" w:hAnsi="Times New Roman"/>
          <w:sz w:val="24"/>
          <w:szCs w:val="24"/>
          <w:lang w:val="en-US"/>
        </w:rPr>
        <w:t>, no major interfering ESR signal is observed, which is consistent with DRX analyses (</w:t>
      </w:r>
      <w:r w:rsidRPr="00BA3B22">
        <w:rPr>
          <w:rFonts w:ascii="Times New Roman" w:hAnsi="Times New Roman"/>
          <w:color w:val="000000" w:themeColor="text1"/>
          <w:sz w:val="24"/>
          <w:szCs w:val="24"/>
          <w:lang w:val="en-US"/>
        </w:rPr>
        <w:t>Table S17</w:t>
      </w:r>
      <w:r w:rsidRPr="00BA3B22">
        <w:rPr>
          <w:rFonts w:ascii="Times New Roman" w:hAnsi="Times New Roman"/>
          <w:sz w:val="24"/>
          <w:szCs w:val="24"/>
          <w:lang w:val="en-US"/>
        </w:rPr>
        <w:t>). The limited D</w:t>
      </w:r>
      <w:r w:rsidRPr="00BA3B22">
        <w:rPr>
          <w:rFonts w:ascii="Times New Roman" w:hAnsi="Times New Roman"/>
          <w:sz w:val="24"/>
          <w:szCs w:val="24"/>
          <w:vertAlign w:val="subscript"/>
          <w:lang w:val="en-US"/>
        </w:rPr>
        <w:t>max</w:t>
      </w:r>
      <w:r w:rsidRPr="00BA3B22">
        <w:rPr>
          <w:rFonts w:ascii="Times New Roman" w:hAnsi="Times New Roman"/>
          <w:sz w:val="24"/>
          <w:szCs w:val="24"/>
          <w:lang w:val="en-US"/>
        </w:rPr>
        <w:t xml:space="preserve"> (1410 Gy) precludes the use of the EXP+LIN function classically employed for the Al signal</w:t>
      </w:r>
      <w:r w:rsidRPr="00BA3B22">
        <w:rPr>
          <w:rFonts w:ascii="Times New Roman" w:hAnsi="Times New Roman"/>
          <w:sz w:val="24"/>
          <w:szCs w:val="24"/>
          <w:vertAlign w:val="superscript"/>
          <w:lang w:val="en-US"/>
        </w:rPr>
        <w:t>20</w:t>
      </w:r>
      <w:r w:rsidR="000D4AB1" w:rsidRPr="00BA3B22">
        <w:rPr>
          <w:rFonts w:ascii="Times New Roman" w:hAnsi="Times New Roman"/>
          <w:sz w:val="24"/>
          <w:szCs w:val="24"/>
          <w:vertAlign w:val="superscript"/>
          <w:lang w:val="en-US"/>
        </w:rPr>
        <w:t>9</w:t>
      </w:r>
      <w:r w:rsidRPr="00BA3B22">
        <w:rPr>
          <w:rFonts w:ascii="Times New Roman" w:hAnsi="Times New Roman"/>
          <w:sz w:val="24"/>
          <w:szCs w:val="24"/>
          <w:lang w:val="en-US"/>
        </w:rPr>
        <w:t>, and a SSE function was used instead. The three different fitting options yield very close D</w:t>
      </w:r>
      <w:r w:rsidRPr="00BA3B22">
        <w:rPr>
          <w:rFonts w:ascii="Times New Roman" w:hAnsi="Times New Roman"/>
          <w:sz w:val="24"/>
          <w:szCs w:val="24"/>
          <w:vertAlign w:val="subscript"/>
          <w:lang w:val="en-US"/>
        </w:rPr>
        <w:t>e</w:t>
      </w:r>
      <w:r w:rsidRPr="00BA3B22">
        <w:rPr>
          <w:rFonts w:ascii="Times New Roman" w:hAnsi="Times New Roman"/>
          <w:sz w:val="24"/>
          <w:szCs w:val="24"/>
          <w:lang w:val="en-US"/>
        </w:rPr>
        <w:t xml:space="preserve"> estimates (within ± 6%) of around 710 Gy (</w:t>
      </w:r>
      <w:r w:rsidRPr="00BA3B22">
        <w:rPr>
          <w:rFonts w:ascii="Times New Roman" w:hAnsi="Times New Roman"/>
          <w:color w:val="000000" w:themeColor="text1"/>
          <w:sz w:val="24"/>
          <w:szCs w:val="24"/>
          <w:lang w:val="en-US"/>
        </w:rPr>
        <w:t>Table S18). G</w:t>
      </w:r>
      <w:r w:rsidRPr="00BA3B22">
        <w:rPr>
          <w:rFonts w:ascii="Times New Roman" w:hAnsi="Times New Roman"/>
          <w:sz w:val="24"/>
          <w:szCs w:val="24"/>
          <w:lang w:val="en-US"/>
        </w:rPr>
        <w:t>oodness-of-fit is regular (0.95 &lt; adjusted r</w:t>
      </w:r>
      <w:r w:rsidRPr="00BA3B22">
        <w:rPr>
          <w:rFonts w:ascii="Times New Roman" w:hAnsi="Times New Roman"/>
          <w:sz w:val="24"/>
          <w:szCs w:val="24"/>
          <w:vertAlign w:val="superscript"/>
          <w:lang w:val="en-US"/>
        </w:rPr>
        <w:t>2</w:t>
      </w:r>
      <w:r w:rsidRPr="00BA3B22">
        <w:rPr>
          <w:rFonts w:ascii="Times New Roman" w:hAnsi="Times New Roman"/>
          <w:sz w:val="24"/>
          <w:szCs w:val="24"/>
          <w:lang w:val="en-US"/>
        </w:rPr>
        <w:t xml:space="preserve"> &lt; 0.98), but nevertheless much better than that achieved for CZW2 (90-212 µm). Consequently, dose estimates derived for this sample are believed to be more reliable. ESR age estimates were calculated using the D</w:t>
      </w:r>
      <w:r w:rsidRPr="00BA3B22">
        <w:rPr>
          <w:rFonts w:ascii="Times New Roman" w:hAnsi="Times New Roman"/>
          <w:sz w:val="24"/>
          <w:szCs w:val="24"/>
          <w:vertAlign w:val="subscript"/>
          <w:lang w:val="en-US"/>
        </w:rPr>
        <w:t>e</w:t>
      </w:r>
      <w:r w:rsidRPr="00BA3B22">
        <w:rPr>
          <w:rFonts w:ascii="Times New Roman" w:hAnsi="Times New Roman"/>
          <w:sz w:val="24"/>
          <w:szCs w:val="24"/>
          <w:lang w:val="en-US"/>
        </w:rPr>
        <w:t xml:space="preserve"> result from 1/I</w:t>
      </w:r>
      <w:r w:rsidRPr="00BA3B22">
        <w:rPr>
          <w:rFonts w:ascii="Times New Roman" w:hAnsi="Times New Roman"/>
          <w:sz w:val="24"/>
          <w:szCs w:val="24"/>
          <w:vertAlign w:val="superscript"/>
          <w:lang w:val="en-US"/>
        </w:rPr>
        <w:t>2</w:t>
      </w:r>
      <w:r w:rsidRPr="00BA3B22">
        <w:rPr>
          <w:rFonts w:ascii="Times New Roman" w:hAnsi="Times New Roman"/>
          <w:sz w:val="24"/>
          <w:szCs w:val="24"/>
          <w:lang w:val="en-US"/>
        </w:rPr>
        <w:t>.</w:t>
      </w:r>
    </w:p>
    <w:p w14:paraId="5766B3DA" w14:textId="3A8CBBEC" w:rsidR="00947EBE" w:rsidRPr="00BA3B22" w:rsidRDefault="00947EBE" w:rsidP="00947EBE">
      <w:pPr>
        <w:pStyle w:val="ListParagraph1"/>
        <w:spacing w:before="120" w:after="120" w:line="240" w:lineRule="auto"/>
        <w:ind w:left="0"/>
        <w:contextualSpacing w:val="0"/>
        <w:jc w:val="both"/>
        <w:rPr>
          <w:rFonts w:ascii="Times New Roman" w:hAnsi="Times New Roman"/>
          <w:sz w:val="24"/>
          <w:szCs w:val="24"/>
          <w:u w:val="single"/>
          <w:lang w:val="en-US"/>
        </w:rPr>
      </w:pPr>
      <w:r w:rsidRPr="00BA3B22">
        <w:rPr>
          <w:rFonts w:ascii="Times New Roman" w:hAnsi="Times New Roman"/>
          <w:sz w:val="24"/>
          <w:szCs w:val="24"/>
          <w:lang w:val="en-US"/>
        </w:rPr>
        <w:t xml:space="preserve">Despite the limited size of the aliquots, the ESR signal of the Ti centre is relatively strong: the Ti-Li absorption line a g=1979 (=option E sensu </w:t>
      </w:r>
      <w:r w:rsidR="00327D96" w:rsidRPr="00BA3B22">
        <w:rPr>
          <w:rFonts w:ascii="Times New Roman" w:hAnsi="Times New Roman"/>
          <w:sz w:val="24"/>
          <w:szCs w:val="24"/>
          <w:vertAlign w:val="superscript"/>
          <w:lang w:val="en-US"/>
        </w:rPr>
        <w:t>21</w:t>
      </w:r>
      <w:r w:rsidR="000D4AB1" w:rsidRPr="00BA3B22">
        <w:rPr>
          <w:rFonts w:ascii="Times New Roman" w:hAnsi="Times New Roman"/>
          <w:sz w:val="24"/>
          <w:szCs w:val="24"/>
          <w:vertAlign w:val="superscript"/>
          <w:lang w:val="en-US"/>
        </w:rPr>
        <w:t>2</w:t>
      </w:r>
      <w:r w:rsidRPr="00BA3B22">
        <w:rPr>
          <w:rFonts w:ascii="Times New Roman" w:hAnsi="Times New Roman"/>
          <w:sz w:val="24"/>
          <w:szCs w:val="24"/>
          <w:lang w:val="en-US"/>
        </w:rPr>
        <w:t>) represents about 34% of that of the Al signal in the natural aliquot (</w:t>
      </w:r>
      <w:r w:rsidRPr="00BA3B22">
        <w:rPr>
          <w:rFonts w:ascii="Times New Roman" w:hAnsi="Times New Roman"/>
          <w:color w:val="000000" w:themeColor="text1"/>
          <w:sz w:val="24"/>
          <w:szCs w:val="24"/>
          <w:lang w:val="en-US"/>
        </w:rPr>
        <w:t>Fig. S8F).</w:t>
      </w:r>
      <w:r w:rsidRPr="00BA3B22">
        <w:rPr>
          <w:rFonts w:ascii="Times New Roman" w:hAnsi="Times New Roman"/>
          <w:sz w:val="24"/>
          <w:szCs w:val="24"/>
          <w:lang w:val="en-US"/>
        </w:rPr>
        <w:t xml:space="preserve"> ESR intensities show an overall increase with the dose, while very scattered. </w:t>
      </w:r>
      <w:r w:rsidRPr="00BA3B22">
        <w:rPr>
          <w:rFonts w:ascii="Times New Roman" w:hAnsi="Times New Roman"/>
          <w:sz w:val="24"/>
          <w:szCs w:val="24"/>
          <w:lang w:val="en-US"/>
        </w:rPr>
        <w:lastRenderedPageBreak/>
        <w:t>Fitting performed with the SSE function and using three different data weighting option return highly variable D</w:t>
      </w:r>
      <w:r w:rsidRPr="00BA3B22">
        <w:rPr>
          <w:rFonts w:ascii="Times New Roman" w:hAnsi="Times New Roman"/>
          <w:sz w:val="24"/>
          <w:szCs w:val="24"/>
          <w:vertAlign w:val="subscript"/>
          <w:lang w:val="en-US"/>
        </w:rPr>
        <w:t>e</w:t>
      </w:r>
      <w:r w:rsidRPr="00BA3B22">
        <w:rPr>
          <w:rFonts w:ascii="Times New Roman" w:hAnsi="Times New Roman"/>
          <w:sz w:val="24"/>
          <w:szCs w:val="24"/>
          <w:lang w:val="en-US"/>
        </w:rPr>
        <w:t xml:space="preserve"> estimates (</w:t>
      </w:r>
      <w:r w:rsidRPr="00BA3B22">
        <w:rPr>
          <w:rFonts w:ascii="Times New Roman" w:hAnsi="Times New Roman"/>
          <w:color w:val="000000" w:themeColor="text1"/>
          <w:sz w:val="24"/>
          <w:szCs w:val="24"/>
          <w:lang w:val="en-US"/>
        </w:rPr>
        <w:t>Table S19</w:t>
      </w:r>
      <w:r w:rsidRPr="00BA3B22">
        <w:rPr>
          <w:rFonts w:ascii="Times New Roman" w:hAnsi="Times New Roman"/>
          <w:sz w:val="24"/>
          <w:szCs w:val="24"/>
          <w:lang w:val="en-US"/>
        </w:rPr>
        <w:t>), ranging from 1559 to 2873 Gy (</w:t>
      </w:r>
      <w:r w:rsidRPr="00BA3B22">
        <w:rPr>
          <w:rFonts w:ascii="Times New Roman" w:hAnsi="Times New Roman"/>
          <w:color w:val="000000" w:themeColor="text1"/>
          <w:sz w:val="24"/>
          <w:szCs w:val="24"/>
          <w:lang w:val="en-US"/>
        </w:rPr>
        <w:t>Fig. S10E)</w:t>
      </w:r>
      <w:r w:rsidRPr="00BA3B22">
        <w:rPr>
          <w:rFonts w:ascii="Times New Roman" w:hAnsi="Times New Roman"/>
          <w:sz w:val="24"/>
          <w:szCs w:val="24"/>
          <w:lang w:val="en-US"/>
        </w:rPr>
        <w:t>. The goodness-of-fit is poor for 2 options (adjusted r</w:t>
      </w:r>
      <w:r w:rsidRPr="00BA3B22">
        <w:rPr>
          <w:rFonts w:ascii="Times New Roman" w:hAnsi="Times New Roman"/>
          <w:sz w:val="24"/>
          <w:szCs w:val="24"/>
          <w:vertAlign w:val="superscript"/>
          <w:lang w:val="en-US"/>
        </w:rPr>
        <w:t>2</w:t>
      </w:r>
      <w:r w:rsidRPr="00BA3B22">
        <w:rPr>
          <w:rFonts w:ascii="Times New Roman" w:hAnsi="Times New Roman"/>
          <w:sz w:val="24"/>
          <w:szCs w:val="24"/>
          <w:lang w:val="en-US"/>
        </w:rPr>
        <w:t xml:space="preserve"> &lt;0.90), whereas it is regular for data weighting by 1/s</w:t>
      </w:r>
      <w:r w:rsidRPr="00BA3B22">
        <w:rPr>
          <w:rFonts w:ascii="Times New Roman" w:hAnsi="Times New Roman"/>
          <w:sz w:val="24"/>
          <w:szCs w:val="24"/>
          <w:vertAlign w:val="superscript"/>
          <w:lang w:val="en-US"/>
        </w:rPr>
        <w:t>2</w:t>
      </w:r>
      <w:r w:rsidRPr="00BA3B22">
        <w:rPr>
          <w:rFonts w:ascii="Times New Roman" w:hAnsi="Times New Roman"/>
          <w:sz w:val="24"/>
          <w:szCs w:val="24"/>
          <w:lang w:val="en-US"/>
        </w:rPr>
        <w:t xml:space="preserve"> (adjusted r</w:t>
      </w:r>
      <w:r w:rsidRPr="00BA3B22">
        <w:rPr>
          <w:rFonts w:ascii="Times New Roman" w:hAnsi="Times New Roman"/>
          <w:sz w:val="24"/>
          <w:szCs w:val="24"/>
          <w:vertAlign w:val="superscript"/>
          <w:lang w:val="en-US"/>
        </w:rPr>
        <w:t>2</w:t>
      </w:r>
      <w:r w:rsidRPr="00BA3B22">
        <w:rPr>
          <w:rFonts w:ascii="Times New Roman" w:hAnsi="Times New Roman"/>
          <w:sz w:val="24"/>
          <w:szCs w:val="24"/>
          <w:lang w:val="en-US"/>
        </w:rPr>
        <w:t xml:space="preserve"> = 0.95). Furthermore, the magnitude of the D</w:t>
      </w:r>
      <w:r w:rsidRPr="00BA3B22">
        <w:rPr>
          <w:rFonts w:ascii="Times New Roman" w:hAnsi="Times New Roman"/>
          <w:sz w:val="24"/>
          <w:szCs w:val="24"/>
          <w:vertAlign w:val="subscript"/>
          <w:lang w:val="en-US"/>
        </w:rPr>
        <w:t>e</w:t>
      </w:r>
      <w:r w:rsidRPr="00BA3B22">
        <w:rPr>
          <w:rFonts w:ascii="Times New Roman" w:hAnsi="Times New Roman"/>
          <w:sz w:val="24"/>
          <w:szCs w:val="24"/>
          <w:lang w:val="en-US"/>
        </w:rPr>
        <w:t xml:space="preserve"> error is massive (up to 94%), which is the resulting combination of insufficient D</w:t>
      </w:r>
      <w:r w:rsidRPr="00BA3B22">
        <w:rPr>
          <w:rFonts w:ascii="Times New Roman" w:hAnsi="Times New Roman"/>
          <w:sz w:val="24"/>
          <w:szCs w:val="24"/>
          <w:vertAlign w:val="subscript"/>
          <w:lang w:val="en-US"/>
        </w:rPr>
        <w:t>max</w:t>
      </w:r>
      <w:r w:rsidRPr="00BA3B22">
        <w:rPr>
          <w:rFonts w:ascii="Times New Roman" w:hAnsi="Times New Roman"/>
          <w:sz w:val="24"/>
          <w:szCs w:val="24"/>
          <w:lang w:val="en-US"/>
        </w:rPr>
        <w:t xml:space="preserve"> and scattered data points </w:t>
      </w:r>
      <w:r w:rsidRPr="00BA3B22">
        <w:rPr>
          <w:rFonts w:ascii="Times New Roman" w:hAnsi="Times New Roman"/>
          <w:sz w:val="24"/>
          <w:szCs w:val="24"/>
          <w:vertAlign w:val="superscript"/>
          <w:lang w:val="en-US"/>
        </w:rPr>
        <w:t>21</w:t>
      </w:r>
      <w:r w:rsidR="000D4AB1" w:rsidRPr="00BA3B22">
        <w:rPr>
          <w:rFonts w:ascii="Times New Roman" w:hAnsi="Times New Roman"/>
          <w:sz w:val="24"/>
          <w:szCs w:val="24"/>
          <w:vertAlign w:val="superscript"/>
          <w:lang w:val="en-US"/>
        </w:rPr>
        <w:t>3</w:t>
      </w:r>
      <w:r w:rsidRPr="00BA3B22">
        <w:rPr>
          <w:rFonts w:ascii="Times New Roman" w:hAnsi="Times New Roman"/>
          <w:sz w:val="24"/>
          <w:szCs w:val="24"/>
          <w:lang w:val="en-US"/>
        </w:rPr>
        <w:t>. Since the quality of the ESR data set is well below usual standards, the reliability of the fitting results and dose estimates should be considered with extreme caution. ESR age estimates were calculated using the D</w:t>
      </w:r>
      <w:r w:rsidRPr="00BA3B22">
        <w:rPr>
          <w:rFonts w:ascii="Times New Roman" w:hAnsi="Times New Roman"/>
          <w:sz w:val="24"/>
          <w:szCs w:val="24"/>
          <w:vertAlign w:val="subscript"/>
          <w:lang w:val="en-US"/>
        </w:rPr>
        <w:t>e</w:t>
      </w:r>
      <w:r w:rsidRPr="00BA3B22">
        <w:rPr>
          <w:rFonts w:ascii="Times New Roman" w:hAnsi="Times New Roman"/>
          <w:sz w:val="24"/>
          <w:szCs w:val="24"/>
          <w:lang w:val="en-US"/>
        </w:rPr>
        <w:t xml:space="preserve"> result from 1/I</w:t>
      </w:r>
      <w:r w:rsidRPr="00BA3B22">
        <w:rPr>
          <w:rFonts w:ascii="Times New Roman" w:hAnsi="Times New Roman"/>
          <w:sz w:val="24"/>
          <w:szCs w:val="24"/>
          <w:vertAlign w:val="superscript"/>
          <w:lang w:val="en-US"/>
        </w:rPr>
        <w:t>2</w:t>
      </w:r>
      <w:r w:rsidRPr="00BA3B22">
        <w:rPr>
          <w:rFonts w:ascii="Times New Roman" w:hAnsi="Times New Roman"/>
          <w:sz w:val="24"/>
          <w:szCs w:val="24"/>
          <w:lang w:val="en-US"/>
        </w:rPr>
        <w:t>.</w:t>
      </w:r>
    </w:p>
    <w:p w14:paraId="3EA3DDDC" w14:textId="77777777" w:rsidR="00D427F6" w:rsidRPr="00BA3B22" w:rsidRDefault="00D427F6" w:rsidP="00425A75">
      <w:pPr>
        <w:pStyle w:val="ListParagraph1"/>
        <w:spacing w:before="120" w:after="120" w:line="240" w:lineRule="auto"/>
        <w:ind w:left="0"/>
        <w:contextualSpacing w:val="0"/>
        <w:jc w:val="both"/>
        <w:rPr>
          <w:rFonts w:ascii="Times New Roman" w:hAnsi="Times New Roman"/>
          <w:sz w:val="24"/>
          <w:szCs w:val="24"/>
          <w:u w:val="single"/>
          <w:lang w:val="en-US"/>
        </w:rPr>
      </w:pPr>
    </w:p>
    <w:p w14:paraId="4B55F8DC" w14:textId="1D862771" w:rsidR="00425A75" w:rsidRPr="00BA3B22" w:rsidRDefault="00947EBE" w:rsidP="00425A75">
      <w:pPr>
        <w:pStyle w:val="ListParagraph1"/>
        <w:spacing w:before="120" w:after="120" w:line="240" w:lineRule="auto"/>
        <w:ind w:left="0"/>
        <w:contextualSpacing w:val="0"/>
        <w:jc w:val="both"/>
        <w:rPr>
          <w:rFonts w:ascii="Times New Roman" w:hAnsi="Times New Roman"/>
          <w:sz w:val="24"/>
          <w:szCs w:val="24"/>
          <w:u w:val="single"/>
          <w:lang w:val="en-US"/>
        </w:rPr>
      </w:pPr>
      <w:r w:rsidRPr="00BA3B22">
        <w:rPr>
          <w:rFonts w:ascii="Times New Roman" w:hAnsi="Times New Roman"/>
          <w:sz w:val="24"/>
          <w:szCs w:val="24"/>
          <w:u w:val="single"/>
          <w:lang w:val="en-US"/>
        </w:rPr>
        <w:t>2.1.</w:t>
      </w:r>
      <w:r w:rsidR="00425A75" w:rsidRPr="00BA3B22">
        <w:rPr>
          <w:rFonts w:ascii="Times New Roman" w:hAnsi="Times New Roman"/>
          <w:sz w:val="24"/>
          <w:szCs w:val="24"/>
          <w:u w:val="single"/>
          <w:lang w:val="en-US"/>
        </w:rPr>
        <w:t>4. Daxin Cave (CDAX)</w:t>
      </w:r>
    </w:p>
    <w:p w14:paraId="594EA3E1" w14:textId="77777777" w:rsidR="00D427F6" w:rsidRPr="00BA3B22" w:rsidRDefault="00D427F6" w:rsidP="00726B37">
      <w:pPr>
        <w:pStyle w:val="ListParagraph1"/>
        <w:spacing w:before="120" w:after="120" w:line="240" w:lineRule="auto"/>
        <w:ind w:left="0"/>
        <w:contextualSpacing w:val="0"/>
        <w:jc w:val="both"/>
        <w:rPr>
          <w:rFonts w:ascii="Times New Roman" w:hAnsi="Times New Roman"/>
          <w:sz w:val="24"/>
          <w:szCs w:val="24"/>
          <w:u w:val="single"/>
          <w:lang w:val="en-US"/>
        </w:rPr>
      </w:pPr>
    </w:p>
    <w:p w14:paraId="2D694661" w14:textId="350D464C" w:rsidR="00726B37" w:rsidRPr="00BA3B22" w:rsidRDefault="00726B37" w:rsidP="00726B37">
      <w:pPr>
        <w:pStyle w:val="ListParagraph1"/>
        <w:spacing w:before="120" w:after="120" w:line="240" w:lineRule="auto"/>
        <w:ind w:left="0"/>
        <w:contextualSpacing w:val="0"/>
        <w:jc w:val="both"/>
        <w:rPr>
          <w:rFonts w:ascii="Times New Roman" w:hAnsi="Times New Roman"/>
          <w:sz w:val="24"/>
          <w:szCs w:val="24"/>
          <w:u w:val="single"/>
          <w:lang w:val="en-US"/>
        </w:rPr>
      </w:pPr>
      <w:r w:rsidRPr="00BA3B22">
        <w:rPr>
          <w:rFonts w:ascii="Times New Roman" w:hAnsi="Times New Roman"/>
          <w:sz w:val="24"/>
          <w:szCs w:val="24"/>
          <w:u w:val="single"/>
          <w:lang w:val="en-US"/>
        </w:rPr>
        <w:t>CDAX9 (212-350 µm)</w:t>
      </w:r>
    </w:p>
    <w:p w14:paraId="3ABDAFE2" w14:textId="72631F61" w:rsidR="00726B37" w:rsidRPr="00BA3B22" w:rsidRDefault="00726B37" w:rsidP="005E3279">
      <w:pPr>
        <w:pStyle w:val="ListParagraph1"/>
        <w:spacing w:before="120" w:after="120" w:line="240" w:lineRule="auto"/>
        <w:ind w:left="0"/>
        <w:contextualSpacing w:val="0"/>
        <w:jc w:val="both"/>
        <w:rPr>
          <w:rFonts w:ascii="Times New Roman" w:hAnsi="Times New Roman"/>
          <w:sz w:val="24"/>
          <w:szCs w:val="24"/>
          <w:lang w:val="en-US"/>
        </w:rPr>
      </w:pPr>
      <w:r w:rsidRPr="00BA3B22">
        <w:rPr>
          <w:rFonts w:ascii="Times New Roman" w:hAnsi="Times New Roman"/>
          <w:sz w:val="24"/>
          <w:szCs w:val="24"/>
          <w:lang w:val="en-US"/>
        </w:rPr>
        <w:t>ESR measurements of sample CDAX9 (212-350 µm) show a massive interfering signal, with a main peak positioned just in the middle of the Al signal, and has an intensity that is &gt;10 times higher (</w:t>
      </w:r>
      <w:r w:rsidRPr="00BA3B22">
        <w:rPr>
          <w:rFonts w:ascii="Times New Roman" w:hAnsi="Times New Roman"/>
          <w:color w:val="000000" w:themeColor="text1"/>
          <w:sz w:val="24"/>
          <w:szCs w:val="24"/>
          <w:lang w:val="en-US"/>
        </w:rPr>
        <w:t>Fig</w:t>
      </w:r>
      <w:r w:rsidR="00EB5D51" w:rsidRPr="00BA3B22">
        <w:rPr>
          <w:rFonts w:ascii="Times New Roman" w:hAnsi="Times New Roman"/>
          <w:color w:val="000000" w:themeColor="text1"/>
          <w:sz w:val="24"/>
          <w:szCs w:val="24"/>
          <w:lang w:val="en-US"/>
        </w:rPr>
        <w:t>.</w:t>
      </w:r>
      <w:r w:rsidRPr="00BA3B22">
        <w:rPr>
          <w:rFonts w:ascii="Times New Roman" w:hAnsi="Times New Roman"/>
          <w:color w:val="000000" w:themeColor="text1"/>
          <w:sz w:val="24"/>
          <w:szCs w:val="24"/>
          <w:lang w:val="en-US"/>
        </w:rPr>
        <w:t xml:space="preserve"> </w:t>
      </w:r>
      <w:r w:rsidR="00EB5D51" w:rsidRPr="00BA3B22">
        <w:rPr>
          <w:rFonts w:ascii="Times New Roman" w:hAnsi="Times New Roman"/>
          <w:color w:val="000000" w:themeColor="text1"/>
          <w:sz w:val="24"/>
          <w:szCs w:val="24"/>
          <w:lang w:val="en-US"/>
        </w:rPr>
        <w:t>S</w:t>
      </w:r>
      <w:r w:rsidR="00EF6D63" w:rsidRPr="00BA3B22">
        <w:rPr>
          <w:rFonts w:ascii="Times New Roman" w:hAnsi="Times New Roman"/>
          <w:color w:val="000000" w:themeColor="text1"/>
          <w:sz w:val="24"/>
          <w:szCs w:val="24"/>
          <w:lang w:val="en-US"/>
        </w:rPr>
        <w:t>7</w:t>
      </w:r>
      <w:r w:rsidRPr="00BA3B22">
        <w:rPr>
          <w:rFonts w:ascii="Times New Roman" w:hAnsi="Times New Roman"/>
          <w:color w:val="000000" w:themeColor="text1"/>
          <w:sz w:val="24"/>
          <w:szCs w:val="24"/>
          <w:lang w:val="en-US"/>
        </w:rPr>
        <w:t xml:space="preserve">C </w:t>
      </w:r>
      <w:r w:rsidR="00A040A4" w:rsidRPr="00BA3B22">
        <w:rPr>
          <w:rFonts w:ascii="Times New Roman" w:hAnsi="Times New Roman"/>
          <w:color w:val="000000" w:themeColor="text1"/>
          <w:sz w:val="24"/>
          <w:szCs w:val="24"/>
          <w:lang w:val="en-US"/>
        </w:rPr>
        <w:t>and</w:t>
      </w:r>
      <w:r w:rsidRPr="00BA3B22">
        <w:rPr>
          <w:rFonts w:ascii="Times New Roman" w:hAnsi="Times New Roman"/>
          <w:color w:val="000000" w:themeColor="text1"/>
          <w:sz w:val="24"/>
          <w:szCs w:val="24"/>
          <w:lang w:val="en-US"/>
        </w:rPr>
        <w:t xml:space="preserve"> D</w:t>
      </w:r>
      <w:r w:rsidRPr="00BA3B22">
        <w:rPr>
          <w:rFonts w:ascii="Times New Roman" w:hAnsi="Times New Roman"/>
          <w:sz w:val="24"/>
          <w:szCs w:val="24"/>
          <w:lang w:val="en-US"/>
        </w:rPr>
        <w:t>). This interfering signal is attributed to calcite, which is confirmed by the bulk XRD results</w:t>
      </w:r>
      <w:r w:rsidRPr="00BA3B22">
        <w:rPr>
          <w:rFonts w:ascii="Times New Roman" w:hAnsi="Times New Roman"/>
          <w:color w:val="000000" w:themeColor="text1"/>
          <w:sz w:val="24"/>
          <w:szCs w:val="24"/>
          <w:lang w:val="en-US"/>
        </w:rPr>
        <w:t xml:space="preserve"> (Table </w:t>
      </w:r>
      <w:r w:rsidR="00EB5D51" w:rsidRPr="00BA3B22">
        <w:rPr>
          <w:rFonts w:ascii="Times New Roman" w:hAnsi="Times New Roman"/>
          <w:color w:val="000000" w:themeColor="text1"/>
          <w:sz w:val="24"/>
          <w:szCs w:val="24"/>
          <w:lang w:val="en-US"/>
        </w:rPr>
        <w:t>S1</w:t>
      </w:r>
      <w:r w:rsidR="005E3279" w:rsidRPr="00BA3B22">
        <w:rPr>
          <w:rFonts w:ascii="Times New Roman" w:hAnsi="Times New Roman"/>
          <w:color w:val="000000" w:themeColor="text1"/>
          <w:sz w:val="24"/>
          <w:szCs w:val="24"/>
          <w:lang w:val="en-US"/>
        </w:rPr>
        <w:t>6</w:t>
      </w:r>
      <w:r w:rsidRPr="00BA3B22">
        <w:rPr>
          <w:rFonts w:ascii="Times New Roman" w:hAnsi="Times New Roman"/>
          <w:color w:val="000000" w:themeColor="text1"/>
          <w:sz w:val="24"/>
          <w:szCs w:val="24"/>
          <w:lang w:val="en-US"/>
        </w:rPr>
        <w:t>)</w:t>
      </w:r>
      <w:r w:rsidRPr="00BA3B22">
        <w:rPr>
          <w:rFonts w:ascii="Times New Roman" w:hAnsi="Times New Roman"/>
          <w:sz w:val="24"/>
          <w:szCs w:val="24"/>
          <w:lang w:val="en-US"/>
        </w:rPr>
        <w:t>. Since this signal does not interfere with the amplitude measurement of the Al signal between the 1</w:t>
      </w:r>
      <w:r w:rsidRPr="00BA3B22">
        <w:rPr>
          <w:rFonts w:ascii="Times New Roman" w:hAnsi="Times New Roman"/>
          <w:sz w:val="24"/>
          <w:szCs w:val="24"/>
          <w:vertAlign w:val="superscript"/>
          <w:lang w:val="en-US"/>
        </w:rPr>
        <w:t>st</w:t>
      </w:r>
      <w:r w:rsidRPr="00BA3B22">
        <w:rPr>
          <w:rFonts w:ascii="Times New Roman" w:hAnsi="Times New Roman"/>
          <w:sz w:val="24"/>
          <w:szCs w:val="24"/>
          <w:lang w:val="en-US"/>
        </w:rPr>
        <w:t xml:space="preserve"> and 16</w:t>
      </w:r>
      <w:r w:rsidRPr="00BA3B22">
        <w:rPr>
          <w:rFonts w:ascii="Times New Roman" w:hAnsi="Times New Roman"/>
          <w:sz w:val="24"/>
          <w:szCs w:val="24"/>
          <w:vertAlign w:val="superscript"/>
          <w:lang w:val="en-US"/>
        </w:rPr>
        <w:t>th</w:t>
      </w:r>
      <w:r w:rsidRPr="00BA3B22">
        <w:rPr>
          <w:rFonts w:ascii="Times New Roman" w:hAnsi="Times New Roman"/>
          <w:sz w:val="24"/>
          <w:szCs w:val="24"/>
          <w:lang w:val="en-US"/>
        </w:rPr>
        <w:t xml:space="preserve"> peak, ESR measurements were performed anyway. In contrast, no Ti signal could be observed or measured for this sample (</w:t>
      </w:r>
      <w:r w:rsidRPr="00BA3B22">
        <w:rPr>
          <w:rFonts w:ascii="Times New Roman" w:hAnsi="Times New Roman"/>
          <w:color w:val="000000" w:themeColor="text1"/>
          <w:sz w:val="24"/>
          <w:szCs w:val="24"/>
          <w:lang w:val="en-US"/>
        </w:rPr>
        <w:t>Fig</w:t>
      </w:r>
      <w:r w:rsidR="00EB5D51" w:rsidRPr="00BA3B22">
        <w:rPr>
          <w:rFonts w:ascii="Times New Roman" w:hAnsi="Times New Roman"/>
          <w:color w:val="000000" w:themeColor="text1"/>
          <w:sz w:val="24"/>
          <w:szCs w:val="24"/>
          <w:lang w:val="en-US"/>
        </w:rPr>
        <w:t>.</w:t>
      </w:r>
      <w:r w:rsidRPr="00BA3B22">
        <w:rPr>
          <w:rFonts w:ascii="Times New Roman" w:hAnsi="Times New Roman"/>
          <w:color w:val="000000" w:themeColor="text1"/>
          <w:sz w:val="24"/>
          <w:szCs w:val="24"/>
          <w:lang w:val="en-US"/>
        </w:rPr>
        <w:t xml:space="preserve"> </w:t>
      </w:r>
      <w:r w:rsidR="00EB5D51" w:rsidRPr="00BA3B22">
        <w:rPr>
          <w:rFonts w:ascii="Times New Roman" w:hAnsi="Times New Roman"/>
          <w:color w:val="000000" w:themeColor="text1"/>
          <w:sz w:val="24"/>
          <w:szCs w:val="24"/>
          <w:lang w:val="en-US"/>
        </w:rPr>
        <w:t>S</w:t>
      </w:r>
      <w:r w:rsidR="00EF6D63" w:rsidRPr="00BA3B22">
        <w:rPr>
          <w:rFonts w:ascii="Times New Roman" w:hAnsi="Times New Roman"/>
          <w:color w:val="000000" w:themeColor="text1"/>
          <w:sz w:val="24"/>
          <w:szCs w:val="24"/>
          <w:lang w:val="en-US"/>
        </w:rPr>
        <w:t>7</w:t>
      </w:r>
      <w:r w:rsidRPr="00BA3B22">
        <w:rPr>
          <w:rFonts w:ascii="Times New Roman" w:hAnsi="Times New Roman"/>
          <w:color w:val="000000" w:themeColor="text1"/>
          <w:sz w:val="24"/>
          <w:szCs w:val="24"/>
          <w:lang w:val="en-US"/>
        </w:rPr>
        <w:t xml:space="preserve">C </w:t>
      </w:r>
      <w:r w:rsidR="00A040A4" w:rsidRPr="00BA3B22">
        <w:rPr>
          <w:rFonts w:ascii="Times New Roman" w:hAnsi="Times New Roman"/>
          <w:color w:val="000000" w:themeColor="text1"/>
          <w:sz w:val="24"/>
          <w:szCs w:val="24"/>
          <w:lang w:val="en-US"/>
        </w:rPr>
        <w:t>and</w:t>
      </w:r>
      <w:r w:rsidRPr="00BA3B22">
        <w:rPr>
          <w:rFonts w:ascii="Times New Roman" w:hAnsi="Times New Roman"/>
          <w:color w:val="000000" w:themeColor="text1"/>
          <w:sz w:val="24"/>
          <w:szCs w:val="24"/>
          <w:lang w:val="en-US"/>
        </w:rPr>
        <w:t xml:space="preserve"> D</w:t>
      </w:r>
      <w:r w:rsidRPr="00BA3B22">
        <w:rPr>
          <w:rFonts w:ascii="Times New Roman" w:hAnsi="Times New Roman"/>
          <w:sz w:val="24"/>
          <w:szCs w:val="24"/>
          <w:lang w:val="en-US"/>
        </w:rPr>
        <w:t>).</w:t>
      </w:r>
    </w:p>
    <w:p w14:paraId="1A11573B" w14:textId="6F84039A" w:rsidR="00726B37" w:rsidRPr="00BA3B22" w:rsidRDefault="00726B37" w:rsidP="005E3279">
      <w:pPr>
        <w:pStyle w:val="ListParagraph1"/>
        <w:spacing w:before="120" w:after="120" w:line="240" w:lineRule="auto"/>
        <w:ind w:left="0"/>
        <w:contextualSpacing w:val="0"/>
        <w:jc w:val="both"/>
        <w:rPr>
          <w:rFonts w:ascii="Times New Roman" w:hAnsi="Times New Roman"/>
          <w:sz w:val="24"/>
          <w:szCs w:val="24"/>
          <w:lang w:val="en-US"/>
        </w:rPr>
      </w:pPr>
      <w:r w:rsidRPr="00BA3B22">
        <w:rPr>
          <w:rFonts w:ascii="Times New Roman" w:hAnsi="Times New Roman"/>
          <w:sz w:val="24"/>
          <w:szCs w:val="24"/>
          <w:lang w:val="en-US"/>
        </w:rPr>
        <w:t>The relatively large amount of material available for this sample enabled to build a proper DRC with 13 data points and have sufficient amount per aliquot (~150 mg). Repeated measurements return a D</w:t>
      </w:r>
      <w:r w:rsidR="00575249" w:rsidRPr="00BA3B22">
        <w:rPr>
          <w:rFonts w:ascii="Times New Roman" w:hAnsi="Times New Roman"/>
          <w:sz w:val="24"/>
          <w:szCs w:val="24"/>
          <w:vertAlign w:val="subscript"/>
          <w:lang w:val="en-US"/>
        </w:rPr>
        <w:t>e</w:t>
      </w:r>
      <w:r w:rsidRPr="00BA3B22">
        <w:rPr>
          <w:rFonts w:ascii="Times New Roman" w:hAnsi="Times New Roman"/>
          <w:sz w:val="24"/>
          <w:szCs w:val="24"/>
          <w:lang w:val="en-US"/>
        </w:rPr>
        <w:t xml:space="preserve"> variability of about 21 %, while the bleaching coefficient is about half of that observed for sample CQQ1 (</w:t>
      </w:r>
      <w:r w:rsidRPr="00BA3B22">
        <w:rPr>
          <w:rFonts w:ascii="Times New Roman" w:hAnsi="Times New Roman"/>
          <w:color w:val="000000" w:themeColor="text1"/>
          <w:sz w:val="24"/>
          <w:szCs w:val="24"/>
          <w:lang w:val="en-US"/>
        </w:rPr>
        <w:t xml:space="preserve">Table </w:t>
      </w:r>
      <w:r w:rsidR="00CC640A" w:rsidRPr="00BA3B22">
        <w:rPr>
          <w:rFonts w:ascii="Times New Roman" w:hAnsi="Times New Roman"/>
          <w:color w:val="000000" w:themeColor="text1"/>
          <w:sz w:val="24"/>
          <w:szCs w:val="24"/>
          <w:lang w:val="en-US"/>
        </w:rPr>
        <w:t>S1</w:t>
      </w:r>
      <w:r w:rsidR="00A05E81" w:rsidRPr="00BA3B22">
        <w:rPr>
          <w:rFonts w:ascii="Times New Roman" w:hAnsi="Times New Roman"/>
          <w:color w:val="000000" w:themeColor="text1"/>
          <w:sz w:val="24"/>
          <w:szCs w:val="24"/>
          <w:lang w:val="en-US"/>
        </w:rPr>
        <w:t>8</w:t>
      </w:r>
      <w:r w:rsidRPr="00BA3B22">
        <w:rPr>
          <w:rFonts w:ascii="Times New Roman" w:hAnsi="Times New Roman"/>
          <w:color w:val="000000" w:themeColor="text1"/>
          <w:sz w:val="24"/>
          <w:szCs w:val="24"/>
          <w:lang w:val="en-US"/>
        </w:rPr>
        <w:t>)</w:t>
      </w:r>
      <w:r w:rsidRPr="00BA3B22">
        <w:rPr>
          <w:rFonts w:ascii="Times New Roman" w:hAnsi="Times New Roman"/>
          <w:sz w:val="24"/>
          <w:szCs w:val="24"/>
          <w:lang w:val="en-US"/>
        </w:rPr>
        <w:t>. DRC fitting was performed with the EXP+LIN function given the high D</w:t>
      </w:r>
      <w:r w:rsidRPr="00BA3B22">
        <w:rPr>
          <w:rFonts w:ascii="Times New Roman" w:hAnsi="Times New Roman"/>
          <w:sz w:val="24"/>
          <w:szCs w:val="24"/>
          <w:vertAlign w:val="subscript"/>
          <w:lang w:val="en-US"/>
        </w:rPr>
        <w:t>max</w:t>
      </w:r>
      <w:r w:rsidRPr="00BA3B22">
        <w:rPr>
          <w:rFonts w:ascii="Times New Roman" w:hAnsi="Times New Roman"/>
          <w:sz w:val="24"/>
          <w:szCs w:val="24"/>
          <w:lang w:val="en-US"/>
        </w:rPr>
        <w:t xml:space="preserve"> value (14162 Gy). Various data weighting options were tested and yield D</w:t>
      </w:r>
      <w:r w:rsidR="00CA06FA" w:rsidRPr="00BA3B22">
        <w:rPr>
          <w:rFonts w:ascii="Times New Roman" w:hAnsi="Times New Roman"/>
          <w:sz w:val="24"/>
          <w:szCs w:val="24"/>
          <w:vertAlign w:val="subscript"/>
          <w:lang w:val="en-US"/>
        </w:rPr>
        <w:t>e</w:t>
      </w:r>
      <w:r w:rsidRPr="00BA3B22">
        <w:rPr>
          <w:rFonts w:ascii="Times New Roman" w:hAnsi="Times New Roman"/>
          <w:sz w:val="24"/>
          <w:szCs w:val="24"/>
          <w:lang w:val="en-US"/>
        </w:rPr>
        <w:t xml:space="preserve"> estimates ranging from ~655 Gy (1/s</w:t>
      </w:r>
      <w:r w:rsidRPr="00BA3B22">
        <w:rPr>
          <w:rFonts w:ascii="Times New Roman" w:hAnsi="Times New Roman"/>
          <w:sz w:val="24"/>
          <w:szCs w:val="24"/>
          <w:vertAlign w:val="superscript"/>
          <w:lang w:val="en-US"/>
        </w:rPr>
        <w:t>2</w:t>
      </w:r>
      <w:r w:rsidRPr="00BA3B22">
        <w:rPr>
          <w:rFonts w:ascii="Times New Roman" w:hAnsi="Times New Roman"/>
          <w:sz w:val="24"/>
          <w:szCs w:val="24"/>
          <w:lang w:val="en-US"/>
        </w:rPr>
        <w:t>) to ~1335 Gy (EW) (</w:t>
      </w:r>
      <w:r w:rsidRPr="00BA3B22">
        <w:rPr>
          <w:rFonts w:ascii="Times New Roman" w:hAnsi="Times New Roman"/>
          <w:color w:val="000000" w:themeColor="text1"/>
          <w:sz w:val="24"/>
          <w:szCs w:val="24"/>
          <w:lang w:val="en-US"/>
        </w:rPr>
        <w:t xml:space="preserve">Fig. </w:t>
      </w:r>
      <w:r w:rsidR="00EF6D63" w:rsidRPr="00BA3B22">
        <w:rPr>
          <w:rFonts w:ascii="Times New Roman" w:hAnsi="Times New Roman"/>
          <w:color w:val="000000" w:themeColor="text1"/>
          <w:sz w:val="24"/>
          <w:szCs w:val="24"/>
          <w:lang w:val="en-US"/>
        </w:rPr>
        <w:t>9</w:t>
      </w:r>
      <w:r w:rsidRPr="00BA3B22">
        <w:rPr>
          <w:rFonts w:ascii="Times New Roman" w:hAnsi="Times New Roman"/>
          <w:color w:val="000000" w:themeColor="text1"/>
          <w:sz w:val="24"/>
          <w:szCs w:val="24"/>
          <w:lang w:val="en-US"/>
        </w:rPr>
        <w:t>B</w:t>
      </w:r>
      <w:r w:rsidRPr="00BA3B22">
        <w:rPr>
          <w:rFonts w:ascii="Times New Roman" w:hAnsi="Times New Roman"/>
          <w:sz w:val="24"/>
          <w:szCs w:val="24"/>
          <w:lang w:val="en-US"/>
        </w:rPr>
        <w:t>). This significant variability (a factor of 2), combined the presence of the massive interfering signal, indicate that the robustness and reliability of the ESR data is not optimum. D</w:t>
      </w:r>
      <w:r w:rsidR="00B62BD9" w:rsidRPr="00BA3B22">
        <w:rPr>
          <w:rFonts w:ascii="Times New Roman" w:hAnsi="Times New Roman"/>
          <w:sz w:val="24"/>
          <w:szCs w:val="24"/>
          <w:vertAlign w:val="subscript"/>
          <w:lang w:val="en-US"/>
        </w:rPr>
        <w:t>e</w:t>
      </w:r>
      <w:r w:rsidRPr="00BA3B22">
        <w:rPr>
          <w:rFonts w:ascii="Times New Roman" w:hAnsi="Times New Roman"/>
          <w:sz w:val="24"/>
          <w:szCs w:val="24"/>
          <w:lang w:val="en-US"/>
        </w:rPr>
        <w:t xml:space="preserve"> estimates should be considered as purely indicative. ESR age estimates were calculated using the D</w:t>
      </w:r>
      <w:r w:rsidR="00B62BD9" w:rsidRPr="00BA3B22">
        <w:rPr>
          <w:rFonts w:ascii="Times New Roman" w:hAnsi="Times New Roman"/>
          <w:sz w:val="24"/>
          <w:szCs w:val="24"/>
          <w:vertAlign w:val="subscript"/>
          <w:lang w:val="en-US"/>
        </w:rPr>
        <w:t>e</w:t>
      </w:r>
      <w:r w:rsidRPr="00BA3B22">
        <w:rPr>
          <w:rFonts w:ascii="Times New Roman" w:hAnsi="Times New Roman"/>
          <w:sz w:val="24"/>
          <w:szCs w:val="24"/>
          <w:lang w:val="en-US"/>
        </w:rPr>
        <w:t xml:space="preserve"> result from 1/I</w:t>
      </w:r>
      <w:r w:rsidRPr="00BA3B22">
        <w:rPr>
          <w:rFonts w:ascii="Times New Roman" w:hAnsi="Times New Roman"/>
          <w:sz w:val="24"/>
          <w:szCs w:val="24"/>
          <w:vertAlign w:val="superscript"/>
          <w:lang w:val="en-US"/>
        </w:rPr>
        <w:t>2</w:t>
      </w:r>
      <w:r w:rsidRPr="00BA3B22">
        <w:rPr>
          <w:rFonts w:ascii="Times New Roman" w:hAnsi="Times New Roman"/>
          <w:sz w:val="24"/>
          <w:szCs w:val="24"/>
          <w:lang w:val="en-US"/>
        </w:rPr>
        <w:t>.</w:t>
      </w:r>
    </w:p>
    <w:p w14:paraId="2711B9CE" w14:textId="1259573B" w:rsidR="00726B37" w:rsidRPr="00BA3B22" w:rsidRDefault="00726B37" w:rsidP="00EB5D51">
      <w:pPr>
        <w:spacing w:after="0" w:line="240" w:lineRule="auto"/>
        <w:jc w:val="both"/>
        <w:rPr>
          <w:rFonts w:ascii="Times New Roman" w:hAnsi="Times New Roman"/>
          <w:sz w:val="24"/>
          <w:szCs w:val="24"/>
          <w:lang w:val="en-US"/>
        </w:rPr>
      </w:pPr>
      <w:r w:rsidRPr="00BA3B22">
        <w:rPr>
          <w:rFonts w:ascii="Times New Roman" w:hAnsi="Times New Roman"/>
          <w:b/>
          <w:sz w:val="24"/>
          <w:szCs w:val="24"/>
          <w:lang w:val="en-US"/>
        </w:rPr>
        <w:t>Figure S</w:t>
      </w:r>
      <w:r w:rsidR="00EF6D63" w:rsidRPr="00BA3B22">
        <w:rPr>
          <w:rFonts w:ascii="Times New Roman" w:hAnsi="Times New Roman"/>
          <w:b/>
          <w:sz w:val="24"/>
          <w:szCs w:val="24"/>
          <w:lang w:val="en-US"/>
        </w:rPr>
        <w:t>7</w:t>
      </w:r>
      <w:r w:rsidR="00EB5D51" w:rsidRPr="00BA3B22">
        <w:rPr>
          <w:rFonts w:ascii="Times New Roman" w:hAnsi="Times New Roman"/>
          <w:sz w:val="24"/>
          <w:szCs w:val="24"/>
          <w:lang w:val="en-US"/>
        </w:rPr>
        <w:t xml:space="preserve">: </w:t>
      </w:r>
      <w:bookmarkStart w:id="148" w:name="_Hlk106351030"/>
      <w:r w:rsidR="00EB5D51" w:rsidRPr="00BA3B22">
        <w:rPr>
          <w:rFonts w:ascii="Times New Roman" w:hAnsi="Times New Roman"/>
          <w:sz w:val="24"/>
          <w:szCs w:val="24"/>
          <w:lang w:val="en-US"/>
        </w:rPr>
        <w:t>ESR spectra obtained from the measurement of various quartz samples</w:t>
      </w:r>
      <w:bookmarkEnd w:id="148"/>
      <w:r w:rsidR="00EB5D51" w:rsidRPr="00BA3B22">
        <w:rPr>
          <w:rFonts w:ascii="Times New Roman" w:hAnsi="Times New Roman"/>
          <w:sz w:val="24"/>
          <w:szCs w:val="24"/>
          <w:lang w:val="en-US"/>
        </w:rPr>
        <w:t>: CQQ1 (212-350 µm), Al (A) and Ti signals (B) of the natural aliquot; CDAX9 (212-350 µm), Al signal (C) and zoom on a smaller intensity window to visualize the Al signal of the natural aliquot; CDAX10 (90-212 µm), wide scan covering the windows of the Al and Ti signals of the aliquot irradiated to 48 Gy. The Al signal was acquired between 3250 and 34450 G, and the Ti signals between 3410 and 3580 G.</w:t>
      </w:r>
    </w:p>
    <w:p w14:paraId="61626C19" w14:textId="5BAD407A" w:rsidR="00726B37" w:rsidRPr="00BA3B22" w:rsidRDefault="00726B37" w:rsidP="00621162">
      <w:pPr>
        <w:spacing w:before="120" w:after="120" w:line="360" w:lineRule="auto"/>
        <w:jc w:val="both"/>
        <w:rPr>
          <w:rFonts w:ascii="Times New Roman" w:hAnsi="Times New Roman"/>
          <w:b/>
          <w:sz w:val="24"/>
          <w:szCs w:val="24"/>
          <w:lang w:val="en-US"/>
        </w:rPr>
      </w:pPr>
      <w:r w:rsidRPr="00BA3B22">
        <w:rPr>
          <w:rFonts w:ascii="Times New Roman" w:hAnsi="Times New Roman"/>
          <w:b/>
          <w:noProof/>
          <w:sz w:val="24"/>
          <w:szCs w:val="24"/>
          <w:lang w:eastAsia="zh-CN"/>
        </w:rPr>
        <w:lastRenderedPageBreak/>
        <w:drawing>
          <wp:inline distT="0" distB="0" distL="0" distR="0" wp14:anchorId="17D9E2A3" wp14:editId="3947DC1A">
            <wp:extent cx="5731510" cy="6604635"/>
            <wp:effectExtent l="0" t="0" r="2540" b="571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ESR spectra1.JPG"/>
                    <pic:cNvPicPr/>
                  </pic:nvPicPr>
                  <pic:blipFill rotWithShape="1">
                    <a:blip r:embed="rId37" cstate="print">
                      <a:extLst>
                        <a:ext uri="{28A0092B-C50C-407E-A947-70E740481C1C}">
                          <a14:useLocalDpi xmlns:a14="http://schemas.microsoft.com/office/drawing/2010/main" val="0"/>
                        </a:ext>
                      </a:extLst>
                    </a:blip>
                    <a:srcRect t="4411"/>
                    <a:stretch/>
                  </pic:blipFill>
                  <pic:spPr bwMode="auto">
                    <a:xfrm>
                      <a:off x="0" y="0"/>
                      <a:ext cx="5731510" cy="6604635"/>
                    </a:xfrm>
                    <a:prstGeom prst="rect">
                      <a:avLst/>
                    </a:prstGeom>
                    <a:ln>
                      <a:noFill/>
                    </a:ln>
                    <a:extLst>
                      <a:ext uri="{53640926-AAD7-44D8-BBD7-CCE9431645EC}">
                        <a14:shadowObscured xmlns:a14="http://schemas.microsoft.com/office/drawing/2010/main"/>
                      </a:ext>
                    </a:extLst>
                  </pic:spPr>
                </pic:pic>
              </a:graphicData>
            </a:graphic>
          </wp:inline>
        </w:drawing>
      </w:r>
      <w:r w:rsidRPr="00BA3B22">
        <w:rPr>
          <w:rFonts w:ascii="Times New Roman" w:hAnsi="Times New Roman"/>
          <w:sz w:val="20"/>
          <w:szCs w:val="20"/>
        </w:rPr>
        <w:br w:type="page"/>
      </w:r>
    </w:p>
    <w:p w14:paraId="1387CD6D" w14:textId="62A904D6" w:rsidR="00EB5D51" w:rsidRPr="00BA3B22" w:rsidRDefault="00EB5D51" w:rsidP="00EB5D51">
      <w:pPr>
        <w:spacing w:before="120" w:after="120" w:line="240" w:lineRule="auto"/>
        <w:jc w:val="both"/>
        <w:rPr>
          <w:rFonts w:ascii="Times New Roman" w:hAnsi="Times New Roman"/>
          <w:sz w:val="24"/>
          <w:szCs w:val="24"/>
          <w:lang w:val="en-US"/>
        </w:rPr>
      </w:pPr>
      <w:r w:rsidRPr="00BA3B22">
        <w:rPr>
          <w:rFonts w:ascii="Times New Roman" w:hAnsi="Times New Roman"/>
          <w:b/>
          <w:sz w:val="24"/>
          <w:szCs w:val="24"/>
          <w:lang w:val="en-US"/>
        </w:rPr>
        <w:lastRenderedPageBreak/>
        <w:t>Figure S</w:t>
      </w:r>
      <w:r w:rsidR="00EF6D63" w:rsidRPr="00BA3B22">
        <w:rPr>
          <w:rFonts w:ascii="Times New Roman" w:hAnsi="Times New Roman"/>
          <w:b/>
          <w:sz w:val="24"/>
          <w:szCs w:val="24"/>
          <w:lang w:val="en-US"/>
        </w:rPr>
        <w:t>8</w:t>
      </w:r>
      <w:r w:rsidRPr="00BA3B22">
        <w:rPr>
          <w:rFonts w:ascii="Times New Roman" w:hAnsi="Times New Roman"/>
          <w:sz w:val="24"/>
          <w:szCs w:val="24"/>
          <w:lang w:val="en-US"/>
        </w:rPr>
        <w:t>: ESR spectra obtained from the measurement of various quartz samples: CBA</w:t>
      </w:r>
      <w:r w:rsidR="00DB25B9" w:rsidRPr="00BA3B22">
        <w:rPr>
          <w:rFonts w:ascii="Times New Roman" w:hAnsi="Times New Roman"/>
          <w:sz w:val="24"/>
          <w:szCs w:val="24"/>
          <w:lang w:val="en-US"/>
        </w:rPr>
        <w:t>I</w:t>
      </w:r>
      <w:r w:rsidRPr="00BA3B22">
        <w:rPr>
          <w:rFonts w:ascii="Times New Roman" w:hAnsi="Times New Roman"/>
          <w:sz w:val="24"/>
          <w:szCs w:val="24"/>
          <w:lang w:val="en-US"/>
        </w:rPr>
        <w:t>K10 (90-212 µm), Al (A) and Ti signals (B) of the natural aliquot; CBA</w:t>
      </w:r>
      <w:r w:rsidR="00DB25B9" w:rsidRPr="00BA3B22">
        <w:rPr>
          <w:rFonts w:ascii="Times New Roman" w:hAnsi="Times New Roman"/>
          <w:sz w:val="24"/>
          <w:szCs w:val="24"/>
          <w:lang w:val="en-US"/>
        </w:rPr>
        <w:t>I</w:t>
      </w:r>
      <w:r w:rsidRPr="00BA3B22">
        <w:rPr>
          <w:rFonts w:ascii="Times New Roman" w:hAnsi="Times New Roman"/>
          <w:sz w:val="24"/>
          <w:szCs w:val="24"/>
          <w:lang w:val="en-US"/>
        </w:rPr>
        <w:t>K10 (212-350 µm) Al and Ti signals of the natural aliquot acquired in a single spectrum (C); CZW2 (90-212 µm), Al (D) and Ti signals (E) of the natural aliquot; CZW2 (212-350 µm), Al and Ti signals of the natural aliquot acquired in a single spectrum (F).</w:t>
      </w:r>
      <w:r w:rsidRPr="00BA3B22">
        <w:t xml:space="preserve"> </w:t>
      </w:r>
      <w:r w:rsidRPr="00BA3B22">
        <w:rPr>
          <w:rFonts w:ascii="Times New Roman" w:hAnsi="Times New Roman"/>
          <w:sz w:val="24"/>
          <w:szCs w:val="24"/>
          <w:lang w:val="en-US"/>
        </w:rPr>
        <w:t>The Al signal was acquired between 3250 and 34450 G, and the Ti signals between 3410 and 3580-3600 G.</w:t>
      </w:r>
    </w:p>
    <w:p w14:paraId="3359A268" w14:textId="6C2CC9C0" w:rsidR="00EB5D51" w:rsidRPr="00BA3B22" w:rsidRDefault="005A1A59" w:rsidP="00EB5D51">
      <w:pPr>
        <w:pStyle w:val="ListParagraph1"/>
        <w:spacing w:before="120" w:after="120" w:line="240" w:lineRule="auto"/>
        <w:ind w:left="0" w:firstLine="284"/>
        <w:contextualSpacing w:val="0"/>
        <w:jc w:val="both"/>
        <w:rPr>
          <w:rFonts w:ascii="Times New Roman" w:hAnsi="Times New Roman"/>
          <w:sz w:val="24"/>
          <w:szCs w:val="24"/>
          <w:u w:val="single"/>
          <w:lang w:val="en-US"/>
        </w:rPr>
      </w:pPr>
      <w:r w:rsidRPr="00BA3B22">
        <w:rPr>
          <w:rFonts w:ascii="Times New Roman" w:hAnsi="Times New Roman"/>
          <w:noProof/>
          <w:sz w:val="24"/>
          <w:szCs w:val="24"/>
          <w:u w:val="single"/>
          <w:lang w:val="en-AU" w:eastAsia="zh-CN"/>
        </w:rPr>
        <w:drawing>
          <wp:inline distT="0" distB="0" distL="0" distR="0" wp14:anchorId="0D44B1B4" wp14:editId="19804180">
            <wp:extent cx="4970690" cy="7482840"/>
            <wp:effectExtent l="0" t="0" r="1905" b="381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ESR spectra2revised.JPG"/>
                    <pic:cNvPicPr/>
                  </pic:nvPicPr>
                  <pic:blipFill>
                    <a:blip r:embed="rId38" cstate="print">
                      <a:extLst>
                        <a:ext uri="{28A0092B-C50C-407E-A947-70E740481C1C}">
                          <a14:useLocalDpi xmlns:a14="http://schemas.microsoft.com/office/drawing/2010/main" val="0"/>
                        </a:ext>
                      </a:extLst>
                    </a:blip>
                    <a:stretch>
                      <a:fillRect/>
                    </a:stretch>
                  </pic:blipFill>
                  <pic:spPr>
                    <a:xfrm>
                      <a:off x="0" y="0"/>
                      <a:ext cx="4979045" cy="7495417"/>
                    </a:xfrm>
                    <a:prstGeom prst="rect">
                      <a:avLst/>
                    </a:prstGeom>
                  </pic:spPr>
                </pic:pic>
              </a:graphicData>
            </a:graphic>
          </wp:inline>
        </w:drawing>
      </w:r>
    </w:p>
    <w:p w14:paraId="146B2C9C" w14:textId="702806F1" w:rsidR="00087C93" w:rsidRPr="00BA3B22" w:rsidRDefault="00087C93" w:rsidP="00087C93">
      <w:pPr>
        <w:pStyle w:val="ListParagraph1"/>
        <w:spacing w:before="120" w:after="120" w:line="240" w:lineRule="auto"/>
        <w:ind w:left="0"/>
        <w:contextualSpacing w:val="0"/>
        <w:jc w:val="both"/>
        <w:rPr>
          <w:rFonts w:ascii="Times New Roman" w:hAnsi="Times New Roman"/>
          <w:sz w:val="24"/>
          <w:szCs w:val="24"/>
          <w:u w:val="single"/>
          <w:lang w:val="en-US"/>
        </w:rPr>
      </w:pPr>
      <w:r w:rsidRPr="00BA3B22">
        <w:rPr>
          <w:rFonts w:ascii="Times New Roman" w:hAnsi="Times New Roman"/>
          <w:sz w:val="24"/>
          <w:szCs w:val="24"/>
          <w:u w:val="single"/>
          <w:lang w:val="en-US"/>
        </w:rPr>
        <w:lastRenderedPageBreak/>
        <w:t>CDAX10 (90-212 µm)</w:t>
      </w:r>
    </w:p>
    <w:p w14:paraId="1C1301F2" w14:textId="77777777" w:rsidR="00D427F6" w:rsidRPr="00BA3B22" w:rsidRDefault="00087C93" w:rsidP="005E3279">
      <w:pPr>
        <w:pStyle w:val="ListParagraph1"/>
        <w:spacing w:before="120" w:after="120" w:line="240" w:lineRule="auto"/>
        <w:ind w:left="0"/>
        <w:contextualSpacing w:val="0"/>
        <w:jc w:val="both"/>
        <w:rPr>
          <w:rFonts w:ascii="Times New Roman" w:hAnsi="Times New Roman"/>
          <w:sz w:val="24"/>
          <w:szCs w:val="24"/>
          <w:lang w:val="en-US"/>
        </w:rPr>
      </w:pPr>
      <w:r w:rsidRPr="00BA3B22">
        <w:rPr>
          <w:rFonts w:ascii="Times New Roman" w:hAnsi="Times New Roman"/>
          <w:sz w:val="24"/>
          <w:szCs w:val="24"/>
          <w:lang w:val="en-US"/>
        </w:rPr>
        <w:t xml:space="preserve">Like CDAX9, CDAX10 (90-212 µm) shows a massive interfering signal as shown by the wide scan displayed in </w:t>
      </w:r>
      <w:r w:rsidRPr="00BA3B22">
        <w:rPr>
          <w:rFonts w:ascii="Times New Roman" w:hAnsi="Times New Roman"/>
          <w:color w:val="000000" w:themeColor="text1"/>
          <w:sz w:val="24"/>
          <w:szCs w:val="24"/>
          <w:lang w:val="en-US"/>
        </w:rPr>
        <w:t xml:space="preserve">Fig. </w:t>
      </w:r>
      <w:r w:rsidR="00CC640A" w:rsidRPr="00BA3B22">
        <w:rPr>
          <w:rFonts w:ascii="Times New Roman" w:hAnsi="Times New Roman"/>
          <w:color w:val="000000" w:themeColor="text1"/>
          <w:sz w:val="24"/>
          <w:szCs w:val="24"/>
          <w:lang w:val="en-US"/>
        </w:rPr>
        <w:t>S</w:t>
      </w:r>
      <w:r w:rsidR="00EF6D63" w:rsidRPr="00BA3B22">
        <w:rPr>
          <w:rFonts w:ascii="Times New Roman" w:hAnsi="Times New Roman"/>
          <w:color w:val="000000" w:themeColor="text1"/>
          <w:sz w:val="24"/>
          <w:szCs w:val="24"/>
          <w:lang w:val="en-US"/>
        </w:rPr>
        <w:t>7</w:t>
      </w:r>
      <w:r w:rsidRPr="00BA3B22">
        <w:rPr>
          <w:rFonts w:ascii="Times New Roman" w:hAnsi="Times New Roman"/>
          <w:color w:val="000000" w:themeColor="text1"/>
          <w:sz w:val="24"/>
          <w:szCs w:val="24"/>
          <w:lang w:val="en-US"/>
        </w:rPr>
        <w:t>E</w:t>
      </w:r>
      <w:r w:rsidRPr="00BA3B22">
        <w:rPr>
          <w:rFonts w:ascii="Times New Roman" w:hAnsi="Times New Roman"/>
          <w:sz w:val="24"/>
          <w:szCs w:val="24"/>
          <w:lang w:val="en-US"/>
        </w:rPr>
        <w:t xml:space="preserve">. Both the Al and Ti signals are simply not visible on the ESR spectra acquired for this sample. This is confirmed by the bulk XRD analyses, which indicate a large proportion of fluorite (41 %) and calcite (26 %) in this sample. No dose estimate can be obtained for this sample.  </w:t>
      </w:r>
    </w:p>
    <w:p w14:paraId="6E9B0C40" w14:textId="2391666C" w:rsidR="00087C93" w:rsidRPr="00BA3B22" w:rsidRDefault="00087C93" w:rsidP="005E3279">
      <w:pPr>
        <w:pStyle w:val="ListParagraph1"/>
        <w:spacing w:before="120" w:after="120" w:line="240" w:lineRule="auto"/>
        <w:ind w:left="0"/>
        <w:contextualSpacing w:val="0"/>
        <w:jc w:val="both"/>
        <w:rPr>
          <w:rFonts w:ascii="Times New Roman" w:hAnsi="Times New Roman"/>
          <w:sz w:val="24"/>
          <w:szCs w:val="24"/>
          <w:lang w:val="en-US"/>
        </w:rPr>
      </w:pPr>
      <w:r w:rsidRPr="00BA3B22">
        <w:rPr>
          <w:rFonts w:ascii="Times New Roman" w:hAnsi="Times New Roman"/>
          <w:sz w:val="24"/>
          <w:szCs w:val="24"/>
          <w:lang w:val="en-US"/>
        </w:rPr>
        <w:t xml:space="preserve"> </w:t>
      </w:r>
    </w:p>
    <w:p w14:paraId="6BC82781" w14:textId="77777777" w:rsidR="00087C93" w:rsidRPr="00BA3B22" w:rsidRDefault="00087C93" w:rsidP="00087C93">
      <w:pPr>
        <w:pStyle w:val="ListParagraph1"/>
        <w:numPr>
          <w:ilvl w:val="0"/>
          <w:numId w:val="1"/>
        </w:numPr>
        <w:spacing w:before="120" w:after="120" w:line="240" w:lineRule="auto"/>
        <w:contextualSpacing w:val="0"/>
        <w:jc w:val="both"/>
        <w:rPr>
          <w:rFonts w:ascii="Times New Roman" w:hAnsi="Times New Roman"/>
          <w:b/>
          <w:sz w:val="24"/>
          <w:szCs w:val="24"/>
          <w:lang w:val="en-US"/>
        </w:rPr>
      </w:pPr>
      <w:r w:rsidRPr="00BA3B22">
        <w:rPr>
          <w:rFonts w:ascii="Times New Roman" w:hAnsi="Times New Roman"/>
          <w:b/>
          <w:sz w:val="24"/>
          <w:szCs w:val="24"/>
          <w:lang w:val="en-US"/>
        </w:rPr>
        <w:t>Discussion</w:t>
      </w:r>
    </w:p>
    <w:p w14:paraId="78A0701A" w14:textId="726DA504" w:rsidR="00087C93" w:rsidRPr="00BA3B22" w:rsidRDefault="00087C93" w:rsidP="00087C93">
      <w:pPr>
        <w:pStyle w:val="ListParagraph1"/>
        <w:numPr>
          <w:ilvl w:val="1"/>
          <w:numId w:val="1"/>
        </w:numPr>
        <w:spacing w:before="120" w:after="120" w:line="240" w:lineRule="auto"/>
        <w:contextualSpacing w:val="0"/>
        <w:jc w:val="both"/>
        <w:rPr>
          <w:rFonts w:ascii="Times New Roman" w:hAnsi="Times New Roman"/>
          <w:i/>
          <w:sz w:val="24"/>
          <w:szCs w:val="24"/>
          <w:lang w:val="en-US"/>
        </w:rPr>
      </w:pPr>
      <w:r w:rsidRPr="00BA3B22">
        <w:rPr>
          <w:rFonts w:ascii="Times New Roman" w:hAnsi="Times New Roman"/>
          <w:i/>
          <w:sz w:val="24"/>
          <w:szCs w:val="24"/>
          <w:lang w:val="en-US"/>
        </w:rPr>
        <w:t xml:space="preserve"> D</w:t>
      </w:r>
      <w:r w:rsidR="007F2A3A" w:rsidRPr="00BA3B22">
        <w:rPr>
          <w:rFonts w:ascii="Times New Roman" w:hAnsi="Times New Roman"/>
          <w:i/>
          <w:sz w:val="24"/>
          <w:szCs w:val="24"/>
          <w:vertAlign w:val="subscript"/>
          <w:lang w:val="en-US"/>
        </w:rPr>
        <w:t>e</w:t>
      </w:r>
      <w:r w:rsidRPr="00BA3B22">
        <w:rPr>
          <w:rFonts w:ascii="Times New Roman" w:hAnsi="Times New Roman"/>
          <w:i/>
          <w:sz w:val="24"/>
          <w:szCs w:val="24"/>
          <w:lang w:val="en-US"/>
        </w:rPr>
        <w:t xml:space="preserve"> estimates </w:t>
      </w:r>
    </w:p>
    <w:p w14:paraId="3DF9998B" w14:textId="11281774" w:rsidR="00087C93" w:rsidRPr="00BA3B22" w:rsidRDefault="00087C93" w:rsidP="00B05393">
      <w:pPr>
        <w:pStyle w:val="ListParagraph1"/>
        <w:spacing w:before="120" w:after="120" w:line="240" w:lineRule="auto"/>
        <w:ind w:left="0"/>
        <w:contextualSpacing w:val="0"/>
        <w:jc w:val="both"/>
        <w:rPr>
          <w:rFonts w:ascii="Times New Roman" w:hAnsi="Times New Roman"/>
          <w:sz w:val="24"/>
          <w:szCs w:val="24"/>
          <w:lang w:val="en-US"/>
        </w:rPr>
      </w:pPr>
      <w:r w:rsidRPr="00BA3B22">
        <w:rPr>
          <w:rFonts w:ascii="Times New Roman" w:hAnsi="Times New Roman"/>
          <w:sz w:val="24"/>
          <w:szCs w:val="24"/>
          <w:lang w:val="en-US"/>
        </w:rPr>
        <w:t>Among these 7 samples analysed in the present study, one</w:t>
      </w:r>
      <w:r w:rsidR="00D75720" w:rsidRPr="00BA3B22">
        <w:rPr>
          <w:rFonts w:ascii="Times New Roman" w:hAnsi="Times New Roman"/>
          <w:sz w:val="24"/>
          <w:szCs w:val="24"/>
          <w:lang w:val="en-US"/>
        </w:rPr>
        <w:t xml:space="preserve"> sample</w:t>
      </w:r>
      <w:r w:rsidRPr="00BA3B22">
        <w:rPr>
          <w:rFonts w:ascii="Times New Roman" w:hAnsi="Times New Roman"/>
          <w:sz w:val="24"/>
          <w:szCs w:val="24"/>
          <w:lang w:val="en-US"/>
        </w:rPr>
        <w:t xml:space="preserve"> did not produce any measurable Al and Ti signals (CDAX10_90-212 µm) due to interfering signals attributed to fluorite and calcite components</w:t>
      </w:r>
      <w:r w:rsidR="00035800" w:rsidRPr="00BA3B22">
        <w:rPr>
          <w:rFonts w:ascii="Times New Roman" w:hAnsi="Times New Roman"/>
          <w:sz w:val="24"/>
          <w:szCs w:val="24"/>
          <w:lang w:val="en-US"/>
        </w:rPr>
        <w:t xml:space="preserve"> (Table S17)</w:t>
      </w:r>
      <w:r w:rsidRPr="00BA3B22">
        <w:rPr>
          <w:rFonts w:ascii="Times New Roman" w:hAnsi="Times New Roman"/>
          <w:sz w:val="24"/>
          <w:szCs w:val="24"/>
          <w:lang w:val="en-US"/>
        </w:rPr>
        <w:t>. These contaminations most likely result from the sample preparation procedure</w:t>
      </w:r>
      <w:r w:rsidR="00532F7C" w:rsidRPr="00BA3B22">
        <w:rPr>
          <w:rFonts w:ascii="Times New Roman" w:hAnsi="Times New Roman"/>
          <w:sz w:val="24"/>
          <w:szCs w:val="24"/>
          <w:lang w:val="en-US"/>
        </w:rPr>
        <w:t>. Fluorite</w:t>
      </w:r>
      <w:r w:rsidRPr="00BA3B22">
        <w:rPr>
          <w:rFonts w:ascii="Times New Roman" w:hAnsi="Times New Roman"/>
          <w:sz w:val="24"/>
          <w:szCs w:val="24"/>
          <w:lang w:val="en-US"/>
        </w:rPr>
        <w:t xml:space="preserve"> might come from an incomplete cleaning after the HF etching, while the </w:t>
      </w:r>
      <w:r w:rsidR="00532F7C" w:rsidRPr="00BA3B22">
        <w:rPr>
          <w:rFonts w:ascii="Times New Roman" w:hAnsi="Times New Roman"/>
          <w:sz w:val="24"/>
          <w:szCs w:val="24"/>
          <w:lang w:val="en-US"/>
        </w:rPr>
        <w:t xml:space="preserve">calcite components </w:t>
      </w:r>
      <w:r w:rsidRPr="00BA3B22">
        <w:rPr>
          <w:rFonts w:ascii="Times New Roman" w:hAnsi="Times New Roman"/>
          <w:sz w:val="24"/>
          <w:szCs w:val="24"/>
          <w:lang w:val="en-US"/>
        </w:rPr>
        <w:t xml:space="preserve">might result from incomplete dissolution of the carbonates. Another sample shows a significant calcite contamination (CDAX9_212-350 µm), </w:t>
      </w:r>
      <w:r w:rsidR="00CE4D1F" w:rsidRPr="00BA3B22">
        <w:rPr>
          <w:rFonts w:ascii="Times New Roman" w:hAnsi="Times New Roman"/>
          <w:sz w:val="24"/>
          <w:szCs w:val="24"/>
          <w:lang w:val="en-US"/>
        </w:rPr>
        <w:t>making it</w:t>
      </w:r>
      <w:r w:rsidRPr="00BA3B22">
        <w:rPr>
          <w:rFonts w:ascii="Times New Roman" w:hAnsi="Times New Roman"/>
          <w:sz w:val="24"/>
          <w:szCs w:val="24"/>
          <w:lang w:val="en-US"/>
        </w:rPr>
        <w:t xml:space="preserve"> impossib</w:t>
      </w:r>
      <w:r w:rsidR="00CE4D1F" w:rsidRPr="00BA3B22">
        <w:rPr>
          <w:rFonts w:ascii="Times New Roman" w:hAnsi="Times New Roman"/>
          <w:sz w:val="24"/>
          <w:szCs w:val="24"/>
          <w:lang w:val="en-US"/>
        </w:rPr>
        <w:t>le</w:t>
      </w:r>
      <w:r w:rsidRPr="00BA3B22">
        <w:rPr>
          <w:rFonts w:ascii="Times New Roman" w:hAnsi="Times New Roman"/>
          <w:sz w:val="24"/>
          <w:szCs w:val="24"/>
          <w:lang w:val="en-US"/>
        </w:rPr>
        <w:t xml:space="preserve"> to obtain any measurable Ti signal. Interestingly, these two samples come from the same locality, suggesting that these contamination issues may be related with the specific nature and composition of the raw sediment at the site. </w:t>
      </w:r>
      <w:r w:rsidR="00532F7C" w:rsidRPr="00BA3B22">
        <w:rPr>
          <w:rFonts w:ascii="Times New Roman" w:hAnsi="Times New Roman"/>
          <w:sz w:val="24"/>
          <w:szCs w:val="24"/>
          <w:lang w:val="en-US"/>
        </w:rPr>
        <w:t>Additionally, t</w:t>
      </w:r>
      <w:r w:rsidRPr="00BA3B22">
        <w:rPr>
          <w:rFonts w:ascii="Times New Roman" w:hAnsi="Times New Roman"/>
          <w:sz w:val="24"/>
          <w:szCs w:val="24"/>
          <w:lang w:val="en-US"/>
        </w:rPr>
        <w:t>he D</w:t>
      </w:r>
      <w:r w:rsidR="00C47CBB" w:rsidRPr="00BA3B22">
        <w:rPr>
          <w:rFonts w:ascii="Times New Roman" w:hAnsi="Times New Roman"/>
          <w:sz w:val="24"/>
          <w:szCs w:val="24"/>
          <w:vertAlign w:val="subscript"/>
          <w:lang w:val="en-US"/>
        </w:rPr>
        <w:t>e</w:t>
      </w:r>
      <w:r w:rsidRPr="00BA3B22">
        <w:rPr>
          <w:rFonts w:ascii="Times New Roman" w:hAnsi="Times New Roman"/>
          <w:sz w:val="24"/>
          <w:szCs w:val="24"/>
          <w:lang w:val="en-US"/>
        </w:rPr>
        <w:t xml:space="preserve"> value obtained from the Al signal measured in CDAX9_212-350 µm should be regarded as a maximum possible estimate of the true burial dose, in the absence of any comparative result from the Ti centres. </w:t>
      </w:r>
    </w:p>
    <w:p w14:paraId="2C3DAF52" w14:textId="3A3F13DE" w:rsidR="00532F7C" w:rsidRPr="00BA3B22" w:rsidRDefault="00532F7C" w:rsidP="00532F7C">
      <w:pPr>
        <w:pStyle w:val="paragraph"/>
        <w:spacing w:before="0" w:beforeAutospacing="0" w:after="0" w:afterAutospacing="0"/>
        <w:jc w:val="both"/>
        <w:textAlignment w:val="baseline"/>
        <w:rPr>
          <w:rFonts w:ascii="Segoe UI" w:hAnsi="Segoe UI" w:cs="Segoe UI"/>
          <w:sz w:val="18"/>
          <w:szCs w:val="18"/>
        </w:rPr>
      </w:pPr>
      <w:r w:rsidRPr="00BA3B22">
        <w:rPr>
          <w:rStyle w:val="normaltextrun"/>
          <w:lang w:val="en-US"/>
        </w:rPr>
        <w:t>While 5/7 samples show measurable Ti centre, dose estimates could be obtained for only two of them. Three samples show an apparently flat DRC</w:t>
      </w:r>
      <w:r w:rsidRPr="00BA3B22">
        <w:rPr>
          <w:rStyle w:val="normaltextrun"/>
          <w:color w:val="000000"/>
          <w:lang w:val="en-US"/>
        </w:rPr>
        <w:t xml:space="preserve"> (Fig. S10</w:t>
      </w:r>
      <w:r w:rsidRPr="00BA3B22">
        <w:rPr>
          <w:rStyle w:val="normaltextrun"/>
          <w:lang w:val="en-US"/>
        </w:rPr>
        <w:t xml:space="preserve">), indicating that the Ti (option D) signal does not significantly increase with the dose. It is possible that this behavior may indicate that the Ti signal has reached saturation, indirectly suggesting a large environmental radiation dose. It is worth mentioning that the intensity of the Ti (option E sensu </w:t>
      </w:r>
      <w:r w:rsidR="00575249" w:rsidRPr="00BA3B22">
        <w:rPr>
          <w:rStyle w:val="normaltextrun"/>
          <w:vertAlign w:val="superscript"/>
          <w:lang w:val="en-US"/>
        </w:rPr>
        <w:t>211</w:t>
      </w:r>
      <w:r w:rsidRPr="00BA3B22">
        <w:rPr>
          <w:rStyle w:val="normaltextrun"/>
          <w:lang w:val="en-US"/>
        </w:rPr>
        <w:t xml:space="preserve">) = Ti-Li absorption line around g=1.979) signal is exceptionally high in the two natural samples CBAIK10. The intensity represents about 50% of the intensity of the Al signal on average. Samples CQQ1 and CZW2 (212-350 µm) also show high ratio values of 28 and 34%. </w:t>
      </w:r>
      <w:r w:rsidR="002955B6" w:rsidRPr="00BA3B22">
        <w:rPr>
          <w:rStyle w:val="normaltextrun"/>
          <w:lang w:val="en-US"/>
        </w:rPr>
        <w:t>For</w:t>
      </w:r>
      <w:r w:rsidRPr="00BA3B22">
        <w:rPr>
          <w:rStyle w:val="normaltextrun"/>
          <w:lang w:val="en-US"/>
        </w:rPr>
        <w:t xml:space="preserve"> example, CBAIK10_212-350 µm returns a massive D</w:t>
      </w:r>
      <w:r w:rsidRPr="00BA3B22">
        <w:rPr>
          <w:rStyle w:val="normaltextrun"/>
          <w:sz w:val="19"/>
          <w:szCs w:val="19"/>
          <w:vertAlign w:val="subscript"/>
          <w:lang w:val="en-US"/>
        </w:rPr>
        <w:t>e</w:t>
      </w:r>
      <w:r w:rsidRPr="00BA3B22">
        <w:rPr>
          <w:rStyle w:val="normaltextrun"/>
          <w:lang w:val="en-US"/>
        </w:rPr>
        <w:t xml:space="preserve"> value of &gt; 6000 Gy </w:t>
      </w:r>
      <w:r w:rsidRPr="00BA3B22">
        <w:rPr>
          <w:rStyle w:val="normaltextrun"/>
          <w:color w:val="000000"/>
          <w:lang w:val="en-US"/>
        </w:rPr>
        <w:t>(Table S19).</w:t>
      </w:r>
      <w:r w:rsidRPr="00BA3B22">
        <w:rPr>
          <w:rStyle w:val="normaltextrun"/>
          <w:lang w:val="en-US"/>
        </w:rPr>
        <w:t xml:space="preserve"> However, such hypothesis is weakened by the corresponding D</w:t>
      </w:r>
      <w:r w:rsidRPr="00BA3B22">
        <w:rPr>
          <w:rStyle w:val="normaltextrun"/>
          <w:sz w:val="19"/>
          <w:szCs w:val="19"/>
          <w:vertAlign w:val="subscript"/>
          <w:lang w:val="en-US"/>
        </w:rPr>
        <w:t xml:space="preserve">e </w:t>
      </w:r>
      <w:r w:rsidRPr="00BA3B22">
        <w:rPr>
          <w:rStyle w:val="normaltextrun"/>
          <w:lang w:val="en-US"/>
        </w:rPr>
        <w:t>estimate derived from the Al signal, which do</w:t>
      </w:r>
      <w:r w:rsidR="002955B6" w:rsidRPr="00BA3B22">
        <w:rPr>
          <w:rStyle w:val="normaltextrun"/>
          <w:lang w:val="en-US"/>
        </w:rPr>
        <w:t>es</w:t>
      </w:r>
      <w:r w:rsidRPr="00BA3B22">
        <w:rPr>
          <w:rStyle w:val="normaltextrun"/>
          <w:lang w:val="en-US"/>
        </w:rPr>
        <w:t xml:space="preserve"> not exceed 1500 Gy for that sample. Following the basic principles of the MC approach, the D</w:t>
      </w:r>
      <w:r w:rsidRPr="00BA3B22">
        <w:rPr>
          <w:rStyle w:val="normaltextrun"/>
          <w:sz w:val="19"/>
          <w:szCs w:val="19"/>
          <w:vertAlign w:val="subscript"/>
          <w:lang w:val="en-US"/>
        </w:rPr>
        <w:t>e</w:t>
      </w:r>
      <w:r w:rsidRPr="00BA3B22">
        <w:rPr>
          <w:rStyle w:val="normaltextrun"/>
          <w:lang w:val="en-US"/>
        </w:rPr>
        <w:t xml:space="preserve"> value obtained from the Al signal should be interpreted as a maximum possible estimate, given its slower bleaching kinetics compared to the Ti signals. Therefore, we presently do not have any explanation for the discrepancy observed between Al and Ti dose estimates of the two samples CBAIK10.</w:t>
      </w:r>
      <w:r w:rsidRPr="00BA3B22">
        <w:rPr>
          <w:rStyle w:val="eop"/>
        </w:rPr>
        <w:t> </w:t>
      </w:r>
    </w:p>
    <w:p w14:paraId="557B9CC7" w14:textId="77777777" w:rsidR="00532F7C" w:rsidRPr="00BA3B22" w:rsidRDefault="00532F7C" w:rsidP="00532F7C">
      <w:pPr>
        <w:pStyle w:val="paragraph"/>
        <w:spacing w:before="0" w:beforeAutospacing="0" w:after="0" w:afterAutospacing="0"/>
        <w:ind w:firstLine="360"/>
        <w:jc w:val="both"/>
        <w:textAlignment w:val="baseline"/>
        <w:rPr>
          <w:rFonts w:ascii="Segoe UI" w:hAnsi="Segoe UI" w:cs="Segoe UI"/>
          <w:sz w:val="18"/>
          <w:szCs w:val="18"/>
        </w:rPr>
      </w:pPr>
      <w:r w:rsidRPr="00BA3B22">
        <w:rPr>
          <w:rStyle w:val="eop"/>
        </w:rPr>
        <w:t> </w:t>
      </w:r>
    </w:p>
    <w:p w14:paraId="5E2009AB" w14:textId="77777777" w:rsidR="00532F7C" w:rsidRPr="00BA3B22" w:rsidRDefault="00532F7C" w:rsidP="00B05393">
      <w:pPr>
        <w:pStyle w:val="ListParagraph1"/>
        <w:spacing w:before="120" w:after="120" w:line="240" w:lineRule="auto"/>
        <w:ind w:left="0"/>
        <w:contextualSpacing w:val="0"/>
        <w:jc w:val="both"/>
        <w:rPr>
          <w:rFonts w:ascii="Times New Roman" w:hAnsi="Times New Roman"/>
          <w:sz w:val="24"/>
          <w:szCs w:val="24"/>
          <w:lang w:val="en-US"/>
        </w:rPr>
      </w:pPr>
    </w:p>
    <w:p w14:paraId="49BCAAFD" w14:textId="77777777" w:rsidR="00762F4F" w:rsidRPr="00BA3B22" w:rsidRDefault="00762F4F" w:rsidP="00087C93">
      <w:pPr>
        <w:pStyle w:val="ListParagraph1"/>
        <w:spacing w:before="120" w:after="120" w:line="240" w:lineRule="auto"/>
        <w:ind w:left="0" w:firstLine="360"/>
        <w:contextualSpacing w:val="0"/>
        <w:jc w:val="both"/>
        <w:rPr>
          <w:rFonts w:ascii="Times New Roman" w:hAnsi="Times New Roman"/>
          <w:sz w:val="24"/>
          <w:szCs w:val="24"/>
          <w:lang w:val="en-US"/>
        </w:rPr>
      </w:pPr>
    </w:p>
    <w:p w14:paraId="193E295E" w14:textId="77777777" w:rsidR="00762F4F" w:rsidRPr="00BA3B22" w:rsidRDefault="00762F4F" w:rsidP="00762F4F">
      <w:pPr>
        <w:spacing w:after="0" w:line="240" w:lineRule="auto"/>
        <w:jc w:val="both"/>
        <w:rPr>
          <w:rFonts w:ascii="Times New Roman" w:hAnsi="Times New Roman"/>
          <w:b/>
          <w:sz w:val="24"/>
          <w:szCs w:val="24"/>
          <w:lang w:val="en-US"/>
        </w:rPr>
        <w:sectPr w:rsidR="00762F4F" w:rsidRPr="00BA3B22" w:rsidSect="00F71F24">
          <w:pgSz w:w="11906" w:h="16838"/>
          <w:pgMar w:top="1440" w:right="1080" w:bottom="1440" w:left="1080" w:header="708" w:footer="708" w:gutter="0"/>
          <w:cols w:space="708"/>
          <w:docGrid w:linePitch="360"/>
        </w:sectPr>
      </w:pPr>
    </w:p>
    <w:p w14:paraId="62BEF3FB" w14:textId="0C33C3AC" w:rsidR="00762F4F" w:rsidRPr="00BA3B22" w:rsidRDefault="00762F4F" w:rsidP="00762F4F">
      <w:pPr>
        <w:spacing w:after="0" w:line="240" w:lineRule="auto"/>
        <w:jc w:val="both"/>
        <w:rPr>
          <w:rFonts w:ascii="Times New Roman" w:hAnsi="Times New Roman"/>
          <w:sz w:val="24"/>
          <w:szCs w:val="24"/>
        </w:rPr>
      </w:pPr>
      <w:r w:rsidRPr="00BA3B22">
        <w:rPr>
          <w:rFonts w:ascii="Times New Roman" w:hAnsi="Times New Roman"/>
          <w:b/>
          <w:sz w:val="24"/>
          <w:szCs w:val="24"/>
          <w:lang w:val="en-US"/>
        </w:rPr>
        <w:lastRenderedPageBreak/>
        <w:t>Table S1</w:t>
      </w:r>
      <w:r w:rsidR="00533C60" w:rsidRPr="00BA3B22">
        <w:rPr>
          <w:rFonts w:ascii="Times New Roman" w:hAnsi="Times New Roman"/>
          <w:b/>
          <w:sz w:val="24"/>
          <w:szCs w:val="24"/>
          <w:lang w:val="en-US"/>
        </w:rPr>
        <w:t>8</w:t>
      </w:r>
      <w:r w:rsidRPr="00BA3B22">
        <w:rPr>
          <w:rFonts w:ascii="Times New Roman" w:hAnsi="Times New Roman"/>
          <w:sz w:val="24"/>
          <w:szCs w:val="24"/>
        </w:rPr>
        <w:t xml:space="preserve">: </w:t>
      </w:r>
      <w:bookmarkStart w:id="149" w:name="_Hlk106351405"/>
      <w:r w:rsidRPr="00BA3B22">
        <w:rPr>
          <w:rFonts w:ascii="Times New Roman" w:hAnsi="Times New Roman"/>
          <w:sz w:val="24"/>
          <w:szCs w:val="24"/>
        </w:rPr>
        <w:t>ESR data derived from the measurement of the Al centre.</w:t>
      </w:r>
      <w:bookmarkEnd w:id="149"/>
      <w:r w:rsidRPr="00BA3B22">
        <w:rPr>
          <w:rFonts w:ascii="Times New Roman" w:hAnsi="Times New Roman"/>
          <w:sz w:val="24"/>
          <w:szCs w:val="24"/>
        </w:rPr>
        <w:t xml:space="preserve"> Bleaching coefficient is expressed as the relative difference between the ESR intensities of the natural and bleached aliquots. Repeatability of the ESR intensities is assessed through the variability (1 relative standard deviation) of the mean ESR intensities obtained after each day of measurements. Similarly, the repeatability of the D</w:t>
      </w:r>
      <w:r w:rsidR="00B62BD9" w:rsidRPr="00BA3B22">
        <w:rPr>
          <w:rFonts w:ascii="Times New Roman" w:hAnsi="Times New Roman"/>
          <w:sz w:val="24"/>
          <w:szCs w:val="24"/>
          <w:vertAlign w:val="subscript"/>
        </w:rPr>
        <w:t>e</w:t>
      </w:r>
      <w:r w:rsidRPr="00BA3B22">
        <w:rPr>
          <w:rFonts w:ascii="Times New Roman" w:hAnsi="Times New Roman"/>
          <w:sz w:val="24"/>
          <w:szCs w:val="24"/>
        </w:rPr>
        <w:t xml:space="preserve"> values corresponds to the variability (1 relative standard deviation) of the D</w:t>
      </w:r>
      <w:r w:rsidR="00B62BD9" w:rsidRPr="00BA3B22">
        <w:rPr>
          <w:rFonts w:ascii="Times New Roman" w:hAnsi="Times New Roman"/>
          <w:sz w:val="24"/>
          <w:szCs w:val="24"/>
          <w:vertAlign w:val="subscript"/>
        </w:rPr>
        <w:t>e</w:t>
      </w:r>
      <w:r w:rsidRPr="00BA3B22">
        <w:rPr>
          <w:rFonts w:ascii="Times New Roman" w:hAnsi="Times New Roman"/>
          <w:sz w:val="24"/>
          <w:szCs w:val="24"/>
        </w:rPr>
        <w:t xml:space="preserve"> values calculated for each day of measurement. </w:t>
      </w:r>
    </w:p>
    <w:p w14:paraId="719EC4A2" w14:textId="77777777" w:rsidR="00762F4F" w:rsidRPr="00BA3B22" w:rsidRDefault="00762F4F" w:rsidP="00762F4F">
      <w:pPr>
        <w:spacing w:after="0" w:line="240" w:lineRule="auto"/>
        <w:jc w:val="both"/>
        <w:rPr>
          <w:rFonts w:ascii="Times New Roman" w:hAnsi="Times New Roman"/>
          <w:sz w:val="24"/>
          <w:szCs w:val="24"/>
        </w:rPr>
      </w:pPr>
    </w:p>
    <w:tbl>
      <w:tblPr>
        <w:tblW w:w="0" w:type="auto"/>
        <w:tblLook w:val="04A0" w:firstRow="1" w:lastRow="0" w:firstColumn="1" w:lastColumn="0" w:noHBand="0" w:noVBand="1"/>
      </w:tblPr>
      <w:tblGrid>
        <w:gridCol w:w="1039"/>
        <w:gridCol w:w="1417"/>
        <w:gridCol w:w="1134"/>
        <w:gridCol w:w="1283"/>
        <w:gridCol w:w="1283"/>
        <w:gridCol w:w="1040"/>
        <w:gridCol w:w="1074"/>
        <w:gridCol w:w="1134"/>
        <w:gridCol w:w="1057"/>
        <w:gridCol w:w="1108"/>
        <w:gridCol w:w="979"/>
        <w:gridCol w:w="1125"/>
      </w:tblGrid>
      <w:tr w:rsidR="00762F4F" w:rsidRPr="00BA3B22" w14:paraId="540ED1F6" w14:textId="77777777" w:rsidTr="00762F4F">
        <w:tc>
          <w:tcPr>
            <w:tcW w:w="986" w:type="dxa"/>
            <w:vMerge w:val="restart"/>
            <w:tcBorders>
              <w:top w:val="single" w:sz="4" w:space="0" w:color="auto"/>
            </w:tcBorders>
            <w:shd w:val="clear" w:color="auto" w:fill="auto"/>
          </w:tcPr>
          <w:p w14:paraId="6249D879" w14:textId="77777777" w:rsidR="00762F4F" w:rsidRPr="00BA3B22" w:rsidRDefault="00762F4F" w:rsidP="00DA1EA4">
            <w:pPr>
              <w:spacing w:after="0" w:line="240" w:lineRule="auto"/>
              <w:rPr>
                <w:rFonts w:ascii="Times New Roman" w:hAnsi="Times New Roman" w:cs="Times New Roman"/>
                <w:sz w:val="20"/>
                <w:szCs w:val="20"/>
              </w:rPr>
            </w:pPr>
            <w:r w:rsidRPr="00BA3B22">
              <w:rPr>
                <w:rFonts w:ascii="Times New Roman" w:hAnsi="Times New Roman" w:cs="Times New Roman"/>
                <w:sz w:val="20"/>
                <w:szCs w:val="20"/>
              </w:rPr>
              <w:t>Sample</w:t>
            </w:r>
          </w:p>
        </w:tc>
        <w:tc>
          <w:tcPr>
            <w:tcW w:w="1417" w:type="dxa"/>
            <w:vMerge w:val="restart"/>
            <w:tcBorders>
              <w:top w:val="single" w:sz="4" w:space="0" w:color="auto"/>
            </w:tcBorders>
          </w:tcPr>
          <w:p w14:paraId="46027CA3" w14:textId="77777777" w:rsidR="00762F4F" w:rsidRPr="00BA3B22" w:rsidRDefault="00762F4F" w:rsidP="00DA1EA4">
            <w:pPr>
              <w:spacing w:after="0" w:line="240" w:lineRule="auto"/>
              <w:rPr>
                <w:rFonts w:ascii="Times New Roman" w:hAnsi="Times New Roman" w:cs="Times New Roman"/>
                <w:sz w:val="20"/>
                <w:szCs w:val="20"/>
              </w:rPr>
            </w:pPr>
            <w:r w:rsidRPr="00BA3B22">
              <w:rPr>
                <w:rFonts w:ascii="Times New Roman" w:hAnsi="Times New Roman" w:cs="Times New Roman"/>
                <w:sz w:val="20"/>
                <w:szCs w:val="20"/>
              </w:rPr>
              <w:t>Repeated measurements</w:t>
            </w:r>
          </w:p>
          <w:p w14:paraId="68745B85" w14:textId="77777777" w:rsidR="00762F4F" w:rsidRPr="00BA3B22" w:rsidRDefault="00762F4F" w:rsidP="00DA1EA4">
            <w:pPr>
              <w:spacing w:after="0" w:line="240" w:lineRule="auto"/>
              <w:rPr>
                <w:rFonts w:ascii="Times New Roman" w:hAnsi="Times New Roman" w:cs="Times New Roman"/>
                <w:sz w:val="20"/>
                <w:szCs w:val="20"/>
              </w:rPr>
            </w:pPr>
          </w:p>
        </w:tc>
        <w:tc>
          <w:tcPr>
            <w:tcW w:w="1134" w:type="dxa"/>
            <w:vMerge w:val="restart"/>
            <w:tcBorders>
              <w:top w:val="single" w:sz="4" w:space="0" w:color="auto"/>
            </w:tcBorders>
            <w:shd w:val="clear" w:color="auto" w:fill="auto"/>
          </w:tcPr>
          <w:p w14:paraId="52E7E325" w14:textId="77777777" w:rsidR="00762F4F" w:rsidRPr="00BA3B22" w:rsidRDefault="00762F4F" w:rsidP="00DA1EA4">
            <w:pPr>
              <w:spacing w:after="0" w:line="240" w:lineRule="auto"/>
              <w:rPr>
                <w:rFonts w:ascii="Times New Roman" w:hAnsi="Times New Roman" w:cs="Times New Roman"/>
                <w:sz w:val="20"/>
                <w:szCs w:val="20"/>
              </w:rPr>
            </w:pPr>
            <w:r w:rsidRPr="00BA3B22">
              <w:rPr>
                <w:rFonts w:ascii="Times New Roman" w:hAnsi="Times New Roman" w:cs="Times New Roman"/>
                <w:sz w:val="20"/>
                <w:szCs w:val="20"/>
              </w:rPr>
              <w:t>Bleaching</w:t>
            </w:r>
          </w:p>
          <w:p w14:paraId="2501D683" w14:textId="77777777" w:rsidR="00762F4F" w:rsidRPr="00BA3B22" w:rsidRDefault="00762F4F" w:rsidP="00DA1EA4">
            <w:pPr>
              <w:spacing w:after="0" w:line="240" w:lineRule="auto"/>
              <w:rPr>
                <w:rFonts w:ascii="Times New Roman" w:hAnsi="Times New Roman" w:cs="Times New Roman"/>
                <w:sz w:val="20"/>
                <w:szCs w:val="20"/>
              </w:rPr>
            </w:pPr>
            <w:r w:rsidRPr="00BA3B22">
              <w:rPr>
                <w:rFonts w:ascii="Times New Roman" w:hAnsi="Times New Roman" w:cs="Times New Roman"/>
                <w:sz w:val="20"/>
                <w:szCs w:val="20"/>
              </w:rPr>
              <w:t>Coefficient</w:t>
            </w:r>
          </w:p>
          <w:p w14:paraId="528F31C9" w14:textId="77777777" w:rsidR="00762F4F" w:rsidRPr="00BA3B22" w:rsidRDefault="00762F4F" w:rsidP="00DA1EA4">
            <w:pPr>
              <w:spacing w:after="0" w:line="240" w:lineRule="auto"/>
              <w:rPr>
                <w:rFonts w:ascii="Times New Roman" w:hAnsi="Times New Roman" w:cs="Times New Roman"/>
                <w:sz w:val="20"/>
                <w:szCs w:val="20"/>
              </w:rPr>
            </w:pPr>
            <w:r w:rsidRPr="00BA3B22">
              <w:rPr>
                <w:rFonts w:ascii="Times New Roman" w:hAnsi="Times New Roman" w:cs="Times New Roman"/>
                <w:sz w:val="20"/>
                <w:szCs w:val="20"/>
              </w:rPr>
              <w:t>(%)</w:t>
            </w:r>
          </w:p>
        </w:tc>
        <w:tc>
          <w:tcPr>
            <w:tcW w:w="1283" w:type="dxa"/>
            <w:vMerge w:val="restart"/>
            <w:tcBorders>
              <w:top w:val="single" w:sz="4" w:space="0" w:color="auto"/>
            </w:tcBorders>
            <w:shd w:val="clear" w:color="auto" w:fill="auto"/>
          </w:tcPr>
          <w:p w14:paraId="5A75CFD3" w14:textId="77777777" w:rsidR="00762F4F" w:rsidRPr="00BA3B22" w:rsidRDefault="00762F4F" w:rsidP="00DA1EA4">
            <w:pPr>
              <w:spacing w:after="0" w:line="240" w:lineRule="auto"/>
              <w:rPr>
                <w:rFonts w:ascii="Times New Roman" w:hAnsi="Times New Roman" w:cs="Times New Roman"/>
                <w:sz w:val="20"/>
                <w:szCs w:val="20"/>
              </w:rPr>
            </w:pPr>
            <w:r w:rsidRPr="00BA3B22">
              <w:rPr>
                <w:rFonts w:ascii="Times New Roman" w:hAnsi="Times New Roman" w:cs="Times New Roman"/>
                <w:sz w:val="20"/>
                <w:szCs w:val="20"/>
              </w:rPr>
              <w:t>Repeatability of the ESR intensities (%)</w:t>
            </w:r>
          </w:p>
        </w:tc>
        <w:tc>
          <w:tcPr>
            <w:tcW w:w="1283" w:type="dxa"/>
            <w:vMerge w:val="restart"/>
            <w:tcBorders>
              <w:top w:val="single" w:sz="4" w:space="0" w:color="auto"/>
            </w:tcBorders>
            <w:shd w:val="clear" w:color="auto" w:fill="auto"/>
          </w:tcPr>
          <w:p w14:paraId="74B2A964" w14:textId="23A76C10" w:rsidR="00762F4F" w:rsidRPr="00BA3B22" w:rsidRDefault="00762F4F" w:rsidP="00DA1EA4">
            <w:pPr>
              <w:spacing w:after="0" w:line="240" w:lineRule="auto"/>
              <w:rPr>
                <w:rFonts w:ascii="Times New Roman" w:hAnsi="Times New Roman" w:cs="Times New Roman"/>
                <w:sz w:val="20"/>
                <w:szCs w:val="20"/>
              </w:rPr>
            </w:pPr>
            <w:r w:rsidRPr="00BA3B22">
              <w:rPr>
                <w:rFonts w:ascii="Times New Roman" w:hAnsi="Times New Roman" w:cs="Times New Roman"/>
                <w:sz w:val="20"/>
                <w:szCs w:val="20"/>
              </w:rPr>
              <w:t>Repeatability of the D</w:t>
            </w:r>
            <w:r w:rsidR="00B62BD9" w:rsidRPr="00BA3B22">
              <w:rPr>
                <w:rFonts w:ascii="Times New Roman" w:hAnsi="Times New Roman" w:cs="Times New Roman"/>
                <w:sz w:val="20"/>
                <w:szCs w:val="20"/>
                <w:vertAlign w:val="subscript"/>
              </w:rPr>
              <w:t>e</w:t>
            </w:r>
            <w:r w:rsidRPr="00BA3B22">
              <w:rPr>
                <w:rFonts w:ascii="Times New Roman" w:hAnsi="Times New Roman" w:cs="Times New Roman"/>
                <w:sz w:val="20"/>
                <w:szCs w:val="20"/>
              </w:rPr>
              <w:t xml:space="preserve"> estimates</w:t>
            </w:r>
          </w:p>
          <w:p w14:paraId="05195612" w14:textId="77777777" w:rsidR="00762F4F" w:rsidRPr="00BA3B22" w:rsidRDefault="00762F4F" w:rsidP="00DA1EA4">
            <w:pPr>
              <w:spacing w:after="0" w:line="240" w:lineRule="auto"/>
              <w:rPr>
                <w:rFonts w:ascii="Times New Roman" w:hAnsi="Times New Roman" w:cs="Times New Roman"/>
                <w:sz w:val="20"/>
                <w:szCs w:val="20"/>
              </w:rPr>
            </w:pPr>
            <w:r w:rsidRPr="00BA3B22">
              <w:rPr>
                <w:rFonts w:ascii="Times New Roman" w:hAnsi="Times New Roman" w:cs="Times New Roman"/>
                <w:sz w:val="20"/>
                <w:szCs w:val="20"/>
              </w:rPr>
              <w:t>(%)</w:t>
            </w:r>
          </w:p>
        </w:tc>
        <w:tc>
          <w:tcPr>
            <w:tcW w:w="1040" w:type="dxa"/>
            <w:vMerge w:val="restart"/>
            <w:tcBorders>
              <w:top w:val="single" w:sz="4" w:space="0" w:color="auto"/>
            </w:tcBorders>
          </w:tcPr>
          <w:p w14:paraId="3807A404" w14:textId="77777777" w:rsidR="00762F4F" w:rsidRPr="00BA3B22" w:rsidRDefault="00762F4F" w:rsidP="00DA1EA4">
            <w:pPr>
              <w:spacing w:after="0" w:line="240" w:lineRule="auto"/>
              <w:rPr>
                <w:rFonts w:ascii="Times New Roman" w:hAnsi="Times New Roman" w:cs="Times New Roman"/>
                <w:sz w:val="20"/>
                <w:szCs w:val="20"/>
              </w:rPr>
            </w:pPr>
            <w:r w:rsidRPr="00BA3B22">
              <w:rPr>
                <w:rFonts w:ascii="Times New Roman" w:hAnsi="Times New Roman" w:cs="Times New Roman"/>
                <w:sz w:val="20"/>
                <w:szCs w:val="20"/>
              </w:rPr>
              <w:t>Fitting function</w:t>
            </w:r>
          </w:p>
        </w:tc>
        <w:tc>
          <w:tcPr>
            <w:tcW w:w="2208" w:type="dxa"/>
            <w:gridSpan w:val="2"/>
            <w:tcBorders>
              <w:top w:val="single" w:sz="4" w:space="0" w:color="auto"/>
            </w:tcBorders>
            <w:shd w:val="clear" w:color="auto" w:fill="auto"/>
          </w:tcPr>
          <w:p w14:paraId="182BFF21" w14:textId="77777777" w:rsidR="00762F4F" w:rsidRPr="00BA3B22" w:rsidRDefault="00762F4F" w:rsidP="00DA1EA4">
            <w:pPr>
              <w:spacing w:after="0" w:line="240" w:lineRule="auto"/>
              <w:rPr>
                <w:rFonts w:ascii="Times New Roman" w:hAnsi="Times New Roman" w:cs="Times New Roman"/>
                <w:sz w:val="20"/>
                <w:szCs w:val="20"/>
              </w:rPr>
            </w:pPr>
            <w:r w:rsidRPr="00BA3B22">
              <w:rPr>
                <w:rFonts w:ascii="Times New Roman" w:hAnsi="Times New Roman" w:cs="Times New Roman"/>
                <w:sz w:val="20"/>
                <w:szCs w:val="20"/>
              </w:rPr>
              <w:t xml:space="preserve"> Data weighting by 1/I</w:t>
            </w:r>
            <w:r w:rsidRPr="00BA3B22">
              <w:rPr>
                <w:rFonts w:ascii="Times New Roman" w:hAnsi="Times New Roman" w:cs="Times New Roman"/>
                <w:sz w:val="20"/>
                <w:szCs w:val="20"/>
                <w:vertAlign w:val="superscript"/>
              </w:rPr>
              <w:t>2</w:t>
            </w:r>
          </w:p>
        </w:tc>
        <w:tc>
          <w:tcPr>
            <w:tcW w:w="2165" w:type="dxa"/>
            <w:gridSpan w:val="2"/>
            <w:tcBorders>
              <w:top w:val="single" w:sz="4" w:space="0" w:color="auto"/>
            </w:tcBorders>
          </w:tcPr>
          <w:p w14:paraId="6AE74803" w14:textId="77777777" w:rsidR="00762F4F" w:rsidRPr="00BA3B22" w:rsidRDefault="00762F4F" w:rsidP="00DA1EA4">
            <w:pPr>
              <w:spacing w:after="0" w:line="240" w:lineRule="auto"/>
              <w:rPr>
                <w:rFonts w:ascii="Times New Roman" w:hAnsi="Times New Roman" w:cs="Times New Roman"/>
                <w:sz w:val="20"/>
                <w:szCs w:val="20"/>
              </w:rPr>
            </w:pPr>
            <w:r w:rsidRPr="00BA3B22">
              <w:rPr>
                <w:rFonts w:ascii="Times New Roman" w:hAnsi="Times New Roman" w:cs="Times New Roman"/>
                <w:sz w:val="20"/>
                <w:szCs w:val="20"/>
              </w:rPr>
              <w:t>Data weighting by 1/s</w:t>
            </w:r>
            <w:r w:rsidRPr="00BA3B22">
              <w:rPr>
                <w:rFonts w:ascii="Times New Roman" w:hAnsi="Times New Roman" w:cs="Times New Roman"/>
                <w:sz w:val="20"/>
                <w:szCs w:val="20"/>
                <w:vertAlign w:val="superscript"/>
              </w:rPr>
              <w:t>2</w:t>
            </w:r>
          </w:p>
        </w:tc>
        <w:tc>
          <w:tcPr>
            <w:tcW w:w="2104" w:type="dxa"/>
            <w:gridSpan w:val="2"/>
            <w:tcBorders>
              <w:top w:val="single" w:sz="4" w:space="0" w:color="auto"/>
            </w:tcBorders>
          </w:tcPr>
          <w:p w14:paraId="45C28FAE" w14:textId="77777777" w:rsidR="00762F4F" w:rsidRPr="00BA3B22" w:rsidRDefault="00762F4F" w:rsidP="00DA1EA4">
            <w:pPr>
              <w:spacing w:after="0" w:line="240" w:lineRule="auto"/>
              <w:rPr>
                <w:rFonts w:ascii="Times New Roman" w:hAnsi="Times New Roman" w:cs="Times New Roman"/>
                <w:sz w:val="20"/>
                <w:szCs w:val="20"/>
              </w:rPr>
            </w:pPr>
            <w:r w:rsidRPr="00BA3B22">
              <w:rPr>
                <w:rFonts w:ascii="Times New Roman" w:hAnsi="Times New Roman" w:cs="Times New Roman"/>
                <w:sz w:val="20"/>
                <w:szCs w:val="20"/>
              </w:rPr>
              <w:t>Equal Weights</w:t>
            </w:r>
          </w:p>
        </w:tc>
      </w:tr>
      <w:tr w:rsidR="00762F4F" w:rsidRPr="00BA3B22" w14:paraId="20B73C25" w14:textId="77777777" w:rsidTr="00762F4F">
        <w:tc>
          <w:tcPr>
            <w:tcW w:w="986" w:type="dxa"/>
            <w:vMerge/>
            <w:tcBorders>
              <w:bottom w:val="single" w:sz="4" w:space="0" w:color="auto"/>
            </w:tcBorders>
            <w:shd w:val="clear" w:color="auto" w:fill="auto"/>
          </w:tcPr>
          <w:p w14:paraId="5799BCB5" w14:textId="77777777" w:rsidR="00762F4F" w:rsidRPr="00BA3B22" w:rsidRDefault="00762F4F" w:rsidP="00DA1EA4">
            <w:pPr>
              <w:spacing w:after="0" w:line="240" w:lineRule="auto"/>
              <w:rPr>
                <w:rFonts w:ascii="Times New Roman" w:hAnsi="Times New Roman" w:cs="Times New Roman"/>
                <w:sz w:val="20"/>
                <w:szCs w:val="20"/>
              </w:rPr>
            </w:pPr>
          </w:p>
        </w:tc>
        <w:tc>
          <w:tcPr>
            <w:tcW w:w="1417" w:type="dxa"/>
            <w:vMerge/>
            <w:tcBorders>
              <w:bottom w:val="single" w:sz="4" w:space="0" w:color="auto"/>
            </w:tcBorders>
          </w:tcPr>
          <w:p w14:paraId="3FE94CA3" w14:textId="77777777" w:rsidR="00762F4F" w:rsidRPr="00BA3B22" w:rsidRDefault="00762F4F" w:rsidP="00DA1EA4">
            <w:pPr>
              <w:spacing w:after="0" w:line="240" w:lineRule="auto"/>
              <w:rPr>
                <w:rFonts w:ascii="Times New Roman" w:hAnsi="Times New Roman" w:cs="Times New Roman"/>
                <w:sz w:val="20"/>
                <w:szCs w:val="20"/>
              </w:rPr>
            </w:pPr>
          </w:p>
        </w:tc>
        <w:tc>
          <w:tcPr>
            <w:tcW w:w="1134" w:type="dxa"/>
            <w:vMerge/>
            <w:tcBorders>
              <w:bottom w:val="single" w:sz="4" w:space="0" w:color="auto"/>
            </w:tcBorders>
            <w:shd w:val="clear" w:color="auto" w:fill="auto"/>
          </w:tcPr>
          <w:p w14:paraId="742DDDBB" w14:textId="77777777" w:rsidR="00762F4F" w:rsidRPr="00BA3B22" w:rsidRDefault="00762F4F" w:rsidP="00DA1EA4">
            <w:pPr>
              <w:spacing w:after="0" w:line="240" w:lineRule="auto"/>
              <w:rPr>
                <w:rFonts w:ascii="Times New Roman" w:hAnsi="Times New Roman" w:cs="Times New Roman"/>
                <w:sz w:val="20"/>
                <w:szCs w:val="20"/>
              </w:rPr>
            </w:pPr>
          </w:p>
        </w:tc>
        <w:tc>
          <w:tcPr>
            <w:tcW w:w="1283" w:type="dxa"/>
            <w:vMerge/>
            <w:tcBorders>
              <w:bottom w:val="single" w:sz="4" w:space="0" w:color="auto"/>
            </w:tcBorders>
            <w:shd w:val="clear" w:color="auto" w:fill="auto"/>
          </w:tcPr>
          <w:p w14:paraId="1EA04AF1" w14:textId="77777777" w:rsidR="00762F4F" w:rsidRPr="00BA3B22" w:rsidRDefault="00762F4F" w:rsidP="00DA1EA4">
            <w:pPr>
              <w:spacing w:after="0" w:line="240" w:lineRule="auto"/>
              <w:rPr>
                <w:rFonts w:ascii="Times New Roman" w:hAnsi="Times New Roman" w:cs="Times New Roman"/>
                <w:sz w:val="20"/>
                <w:szCs w:val="20"/>
              </w:rPr>
            </w:pPr>
          </w:p>
        </w:tc>
        <w:tc>
          <w:tcPr>
            <w:tcW w:w="1283" w:type="dxa"/>
            <w:vMerge/>
            <w:tcBorders>
              <w:bottom w:val="single" w:sz="4" w:space="0" w:color="auto"/>
            </w:tcBorders>
            <w:shd w:val="clear" w:color="auto" w:fill="auto"/>
          </w:tcPr>
          <w:p w14:paraId="0667CAB5" w14:textId="77777777" w:rsidR="00762F4F" w:rsidRPr="00BA3B22" w:rsidRDefault="00762F4F" w:rsidP="00DA1EA4">
            <w:pPr>
              <w:spacing w:after="0" w:line="240" w:lineRule="auto"/>
              <w:rPr>
                <w:rFonts w:ascii="Times New Roman" w:hAnsi="Times New Roman" w:cs="Times New Roman"/>
                <w:sz w:val="20"/>
                <w:szCs w:val="20"/>
              </w:rPr>
            </w:pPr>
          </w:p>
        </w:tc>
        <w:tc>
          <w:tcPr>
            <w:tcW w:w="1040" w:type="dxa"/>
            <w:vMerge/>
            <w:tcBorders>
              <w:bottom w:val="single" w:sz="4" w:space="0" w:color="auto"/>
            </w:tcBorders>
          </w:tcPr>
          <w:p w14:paraId="56D83C59" w14:textId="77777777" w:rsidR="00762F4F" w:rsidRPr="00BA3B22" w:rsidRDefault="00762F4F" w:rsidP="00DA1EA4">
            <w:pPr>
              <w:spacing w:after="0" w:line="240" w:lineRule="auto"/>
              <w:rPr>
                <w:rFonts w:ascii="Times New Roman" w:hAnsi="Times New Roman" w:cs="Times New Roman"/>
                <w:sz w:val="20"/>
                <w:szCs w:val="20"/>
              </w:rPr>
            </w:pPr>
          </w:p>
        </w:tc>
        <w:tc>
          <w:tcPr>
            <w:tcW w:w="1074" w:type="dxa"/>
            <w:tcBorders>
              <w:bottom w:val="single" w:sz="4" w:space="0" w:color="auto"/>
            </w:tcBorders>
            <w:shd w:val="clear" w:color="auto" w:fill="auto"/>
          </w:tcPr>
          <w:p w14:paraId="408FFDD2" w14:textId="77777777" w:rsidR="00762F4F" w:rsidRPr="00BA3B22" w:rsidRDefault="00762F4F" w:rsidP="00DA1EA4">
            <w:pPr>
              <w:spacing w:after="0" w:line="240" w:lineRule="auto"/>
              <w:rPr>
                <w:rFonts w:ascii="Times New Roman" w:hAnsi="Times New Roman" w:cs="Times New Roman"/>
                <w:sz w:val="20"/>
                <w:szCs w:val="20"/>
              </w:rPr>
            </w:pPr>
            <w:r w:rsidRPr="00BA3B22">
              <w:rPr>
                <w:rFonts w:ascii="Times New Roman" w:hAnsi="Times New Roman" w:cs="Times New Roman"/>
                <w:sz w:val="20"/>
                <w:szCs w:val="20"/>
              </w:rPr>
              <w:t>Adjusted r</w:t>
            </w:r>
            <w:r w:rsidRPr="00BA3B22">
              <w:rPr>
                <w:rFonts w:ascii="Times New Roman" w:hAnsi="Times New Roman" w:cs="Times New Roman"/>
                <w:sz w:val="20"/>
                <w:szCs w:val="20"/>
                <w:vertAlign w:val="superscript"/>
              </w:rPr>
              <w:t>2</w:t>
            </w:r>
          </w:p>
        </w:tc>
        <w:tc>
          <w:tcPr>
            <w:tcW w:w="1134" w:type="dxa"/>
            <w:tcBorders>
              <w:bottom w:val="single" w:sz="4" w:space="0" w:color="auto"/>
            </w:tcBorders>
          </w:tcPr>
          <w:p w14:paraId="6F0932CF" w14:textId="5DAFE491" w:rsidR="00762F4F" w:rsidRPr="00BA3B22" w:rsidRDefault="00762F4F" w:rsidP="00DA1EA4">
            <w:pPr>
              <w:spacing w:after="0" w:line="240" w:lineRule="auto"/>
              <w:rPr>
                <w:rFonts w:ascii="Times New Roman" w:hAnsi="Times New Roman" w:cs="Times New Roman"/>
                <w:sz w:val="20"/>
                <w:szCs w:val="20"/>
              </w:rPr>
            </w:pPr>
            <w:r w:rsidRPr="00BA3B22">
              <w:rPr>
                <w:rFonts w:ascii="Times New Roman" w:hAnsi="Times New Roman" w:cs="Times New Roman"/>
                <w:sz w:val="20"/>
                <w:szCs w:val="20"/>
              </w:rPr>
              <w:t>D</w:t>
            </w:r>
            <w:r w:rsidR="00B62BD9" w:rsidRPr="00BA3B22">
              <w:rPr>
                <w:rFonts w:ascii="Times New Roman" w:hAnsi="Times New Roman" w:cs="Times New Roman"/>
                <w:sz w:val="20"/>
                <w:szCs w:val="20"/>
                <w:vertAlign w:val="subscript"/>
              </w:rPr>
              <w:t>e</w:t>
            </w:r>
            <w:r w:rsidRPr="00BA3B22">
              <w:rPr>
                <w:rFonts w:ascii="Times New Roman" w:hAnsi="Times New Roman" w:cs="Times New Roman"/>
                <w:sz w:val="20"/>
                <w:szCs w:val="20"/>
              </w:rPr>
              <w:t xml:space="preserve"> value (Gy)</w:t>
            </w:r>
          </w:p>
        </w:tc>
        <w:tc>
          <w:tcPr>
            <w:tcW w:w="1057" w:type="dxa"/>
            <w:tcBorders>
              <w:bottom w:val="single" w:sz="4" w:space="0" w:color="auto"/>
            </w:tcBorders>
          </w:tcPr>
          <w:p w14:paraId="4EEF2104" w14:textId="77777777" w:rsidR="00762F4F" w:rsidRPr="00BA3B22" w:rsidRDefault="00762F4F" w:rsidP="00DA1EA4">
            <w:pPr>
              <w:spacing w:after="0" w:line="240" w:lineRule="auto"/>
              <w:rPr>
                <w:rFonts w:ascii="Times New Roman" w:hAnsi="Times New Roman" w:cs="Times New Roman"/>
                <w:sz w:val="20"/>
                <w:szCs w:val="20"/>
              </w:rPr>
            </w:pPr>
            <w:r w:rsidRPr="00BA3B22">
              <w:rPr>
                <w:rFonts w:ascii="Times New Roman" w:hAnsi="Times New Roman" w:cs="Times New Roman"/>
                <w:sz w:val="20"/>
                <w:szCs w:val="20"/>
              </w:rPr>
              <w:t>Adjusted r</w:t>
            </w:r>
            <w:r w:rsidRPr="00BA3B22">
              <w:rPr>
                <w:rFonts w:ascii="Times New Roman" w:hAnsi="Times New Roman" w:cs="Times New Roman"/>
                <w:sz w:val="20"/>
                <w:szCs w:val="20"/>
                <w:vertAlign w:val="superscript"/>
              </w:rPr>
              <w:t>2</w:t>
            </w:r>
          </w:p>
        </w:tc>
        <w:tc>
          <w:tcPr>
            <w:tcW w:w="1108" w:type="dxa"/>
            <w:tcBorders>
              <w:bottom w:val="single" w:sz="4" w:space="0" w:color="auto"/>
            </w:tcBorders>
          </w:tcPr>
          <w:p w14:paraId="46D26CFF" w14:textId="209D500A" w:rsidR="00762F4F" w:rsidRPr="00BA3B22" w:rsidRDefault="00762F4F" w:rsidP="00DA1EA4">
            <w:pPr>
              <w:spacing w:after="0" w:line="240" w:lineRule="auto"/>
              <w:rPr>
                <w:rFonts w:ascii="Times New Roman" w:hAnsi="Times New Roman" w:cs="Times New Roman"/>
                <w:sz w:val="20"/>
                <w:szCs w:val="20"/>
              </w:rPr>
            </w:pPr>
            <w:r w:rsidRPr="00BA3B22">
              <w:rPr>
                <w:rFonts w:ascii="Times New Roman" w:hAnsi="Times New Roman" w:cs="Times New Roman"/>
                <w:sz w:val="20"/>
                <w:szCs w:val="20"/>
              </w:rPr>
              <w:t>D</w:t>
            </w:r>
            <w:r w:rsidR="00B62BD9" w:rsidRPr="00BA3B22">
              <w:rPr>
                <w:rFonts w:ascii="Times New Roman" w:hAnsi="Times New Roman" w:cs="Times New Roman"/>
                <w:sz w:val="20"/>
                <w:szCs w:val="20"/>
                <w:vertAlign w:val="subscript"/>
              </w:rPr>
              <w:t>e</w:t>
            </w:r>
            <w:r w:rsidRPr="00BA3B22">
              <w:rPr>
                <w:rFonts w:ascii="Times New Roman" w:hAnsi="Times New Roman" w:cs="Times New Roman"/>
                <w:sz w:val="20"/>
                <w:szCs w:val="20"/>
              </w:rPr>
              <w:t xml:space="preserve"> value (Gy)</w:t>
            </w:r>
          </w:p>
        </w:tc>
        <w:tc>
          <w:tcPr>
            <w:tcW w:w="979" w:type="dxa"/>
            <w:tcBorders>
              <w:bottom w:val="single" w:sz="4" w:space="0" w:color="auto"/>
            </w:tcBorders>
          </w:tcPr>
          <w:p w14:paraId="11AC449D" w14:textId="77777777" w:rsidR="00762F4F" w:rsidRPr="00BA3B22" w:rsidRDefault="00762F4F" w:rsidP="00DA1EA4">
            <w:pPr>
              <w:spacing w:after="0" w:line="240" w:lineRule="auto"/>
              <w:rPr>
                <w:rFonts w:ascii="Times New Roman" w:hAnsi="Times New Roman" w:cs="Times New Roman"/>
                <w:sz w:val="20"/>
                <w:szCs w:val="20"/>
              </w:rPr>
            </w:pPr>
            <w:r w:rsidRPr="00BA3B22">
              <w:rPr>
                <w:rFonts w:ascii="Times New Roman" w:hAnsi="Times New Roman" w:cs="Times New Roman"/>
                <w:sz w:val="20"/>
                <w:szCs w:val="20"/>
              </w:rPr>
              <w:t>Adjusted r</w:t>
            </w:r>
            <w:r w:rsidRPr="00BA3B22">
              <w:rPr>
                <w:rFonts w:ascii="Times New Roman" w:hAnsi="Times New Roman" w:cs="Times New Roman"/>
                <w:sz w:val="20"/>
                <w:szCs w:val="20"/>
                <w:vertAlign w:val="superscript"/>
              </w:rPr>
              <w:t>2</w:t>
            </w:r>
          </w:p>
        </w:tc>
        <w:tc>
          <w:tcPr>
            <w:tcW w:w="1125" w:type="dxa"/>
            <w:tcBorders>
              <w:bottom w:val="single" w:sz="4" w:space="0" w:color="auto"/>
            </w:tcBorders>
          </w:tcPr>
          <w:p w14:paraId="18D0E393" w14:textId="7C8D01C0" w:rsidR="00762F4F" w:rsidRPr="00BA3B22" w:rsidRDefault="00762F4F" w:rsidP="00DA1EA4">
            <w:pPr>
              <w:spacing w:after="0" w:line="240" w:lineRule="auto"/>
              <w:rPr>
                <w:rFonts w:ascii="Times New Roman" w:hAnsi="Times New Roman" w:cs="Times New Roman"/>
                <w:sz w:val="20"/>
                <w:szCs w:val="20"/>
              </w:rPr>
            </w:pPr>
            <w:r w:rsidRPr="00BA3B22">
              <w:rPr>
                <w:rFonts w:ascii="Times New Roman" w:hAnsi="Times New Roman" w:cs="Times New Roman"/>
                <w:sz w:val="20"/>
                <w:szCs w:val="20"/>
              </w:rPr>
              <w:t>D</w:t>
            </w:r>
            <w:r w:rsidR="00B62BD9" w:rsidRPr="00BA3B22">
              <w:rPr>
                <w:rFonts w:ascii="Times New Roman" w:hAnsi="Times New Roman" w:cs="Times New Roman"/>
                <w:sz w:val="20"/>
                <w:szCs w:val="20"/>
                <w:vertAlign w:val="subscript"/>
              </w:rPr>
              <w:t>e</w:t>
            </w:r>
            <w:r w:rsidRPr="00BA3B22">
              <w:rPr>
                <w:rFonts w:ascii="Times New Roman" w:hAnsi="Times New Roman" w:cs="Times New Roman"/>
                <w:sz w:val="20"/>
                <w:szCs w:val="20"/>
              </w:rPr>
              <w:t xml:space="preserve"> value (Gy)</w:t>
            </w:r>
          </w:p>
        </w:tc>
      </w:tr>
      <w:tr w:rsidR="00762F4F" w:rsidRPr="00BA3B22" w14:paraId="371FDE67" w14:textId="77777777" w:rsidTr="00762F4F">
        <w:tc>
          <w:tcPr>
            <w:tcW w:w="986" w:type="dxa"/>
            <w:tcBorders>
              <w:top w:val="single" w:sz="4" w:space="0" w:color="auto"/>
              <w:bottom w:val="single" w:sz="4" w:space="0" w:color="auto"/>
            </w:tcBorders>
            <w:shd w:val="clear" w:color="auto" w:fill="auto"/>
          </w:tcPr>
          <w:p w14:paraId="308B24B2" w14:textId="77777777" w:rsidR="00762F4F" w:rsidRPr="00BA3B22" w:rsidRDefault="00762F4F" w:rsidP="00DA1EA4">
            <w:pPr>
              <w:spacing w:after="0" w:line="240" w:lineRule="auto"/>
              <w:rPr>
                <w:rFonts w:ascii="Times New Roman" w:hAnsi="Times New Roman" w:cs="Times New Roman"/>
                <w:color w:val="000000"/>
                <w:sz w:val="20"/>
                <w:szCs w:val="20"/>
                <w:lang w:eastAsia="en-AU"/>
              </w:rPr>
            </w:pPr>
            <w:r w:rsidRPr="00BA3B22">
              <w:rPr>
                <w:rFonts w:ascii="Times New Roman" w:hAnsi="Times New Roman" w:cs="Times New Roman"/>
                <w:color w:val="000000"/>
                <w:sz w:val="20"/>
                <w:szCs w:val="20"/>
                <w:lang w:eastAsia="en-AU"/>
              </w:rPr>
              <w:t xml:space="preserve">CQQ1 </w:t>
            </w:r>
          </w:p>
          <w:p w14:paraId="650B7E8E" w14:textId="77777777" w:rsidR="00762F4F" w:rsidRPr="00BA3B22" w:rsidRDefault="00762F4F" w:rsidP="00DA1EA4">
            <w:pPr>
              <w:spacing w:after="0" w:line="240" w:lineRule="auto"/>
              <w:rPr>
                <w:rFonts w:ascii="Times New Roman" w:hAnsi="Times New Roman" w:cs="Times New Roman"/>
                <w:color w:val="000000"/>
                <w:sz w:val="20"/>
                <w:szCs w:val="20"/>
                <w:lang w:eastAsia="en-AU"/>
              </w:rPr>
            </w:pPr>
            <w:r w:rsidRPr="00BA3B22">
              <w:rPr>
                <w:rFonts w:ascii="Times New Roman" w:hAnsi="Times New Roman" w:cs="Times New Roman"/>
                <w:color w:val="000000"/>
                <w:sz w:val="20"/>
                <w:szCs w:val="20"/>
                <w:lang w:eastAsia="en-AU"/>
              </w:rPr>
              <w:t>(212-350 µm)</w:t>
            </w:r>
          </w:p>
        </w:tc>
        <w:tc>
          <w:tcPr>
            <w:tcW w:w="1417" w:type="dxa"/>
            <w:tcBorders>
              <w:top w:val="single" w:sz="4" w:space="0" w:color="auto"/>
              <w:bottom w:val="single" w:sz="4" w:space="0" w:color="auto"/>
            </w:tcBorders>
          </w:tcPr>
          <w:p w14:paraId="0502E8C7" w14:textId="77777777" w:rsidR="00762F4F" w:rsidRPr="00BA3B22" w:rsidRDefault="00762F4F" w:rsidP="00DA1EA4">
            <w:pPr>
              <w:spacing w:after="0" w:line="240" w:lineRule="auto"/>
              <w:rPr>
                <w:rFonts w:ascii="Times New Roman" w:hAnsi="Times New Roman" w:cs="Times New Roman"/>
                <w:color w:val="000000"/>
                <w:sz w:val="20"/>
                <w:szCs w:val="20"/>
                <w:lang w:eastAsia="en-AU"/>
              </w:rPr>
            </w:pPr>
            <w:r w:rsidRPr="00BA3B22">
              <w:rPr>
                <w:rFonts w:ascii="Times New Roman" w:hAnsi="Times New Roman" w:cs="Times New Roman"/>
                <w:color w:val="000000"/>
                <w:sz w:val="20"/>
                <w:szCs w:val="20"/>
                <w:lang w:eastAsia="en-AU"/>
              </w:rPr>
              <w:t>3</w:t>
            </w:r>
          </w:p>
        </w:tc>
        <w:tc>
          <w:tcPr>
            <w:tcW w:w="1134" w:type="dxa"/>
            <w:tcBorders>
              <w:top w:val="single" w:sz="4" w:space="0" w:color="auto"/>
              <w:bottom w:val="single" w:sz="4" w:space="0" w:color="auto"/>
            </w:tcBorders>
            <w:shd w:val="clear" w:color="auto" w:fill="auto"/>
          </w:tcPr>
          <w:p w14:paraId="5BA8CFF1" w14:textId="77777777" w:rsidR="00762F4F" w:rsidRPr="00BA3B22" w:rsidRDefault="00762F4F" w:rsidP="00DA1EA4">
            <w:pPr>
              <w:spacing w:after="0" w:line="240" w:lineRule="auto"/>
              <w:rPr>
                <w:rFonts w:ascii="Times New Roman" w:hAnsi="Times New Roman" w:cs="Times New Roman"/>
                <w:color w:val="000000"/>
                <w:sz w:val="20"/>
                <w:szCs w:val="20"/>
                <w:lang w:eastAsia="en-AU"/>
              </w:rPr>
            </w:pPr>
            <w:r w:rsidRPr="00BA3B22">
              <w:rPr>
                <w:rFonts w:ascii="Times New Roman" w:hAnsi="Times New Roman" w:cs="Times New Roman"/>
                <w:color w:val="000000"/>
                <w:sz w:val="20"/>
                <w:szCs w:val="20"/>
                <w:lang w:eastAsia="en-AU"/>
              </w:rPr>
              <w:t>60.7 ± 4.6</w:t>
            </w:r>
          </w:p>
        </w:tc>
        <w:tc>
          <w:tcPr>
            <w:tcW w:w="1283" w:type="dxa"/>
            <w:tcBorders>
              <w:top w:val="single" w:sz="4" w:space="0" w:color="auto"/>
              <w:bottom w:val="single" w:sz="4" w:space="0" w:color="auto"/>
            </w:tcBorders>
            <w:shd w:val="clear" w:color="auto" w:fill="auto"/>
          </w:tcPr>
          <w:p w14:paraId="763E2C7C" w14:textId="77777777" w:rsidR="00762F4F" w:rsidRPr="00BA3B22" w:rsidRDefault="00762F4F" w:rsidP="00DA1EA4">
            <w:pPr>
              <w:spacing w:after="0" w:line="240" w:lineRule="auto"/>
              <w:rPr>
                <w:rFonts w:ascii="Times New Roman" w:hAnsi="Times New Roman" w:cs="Times New Roman"/>
                <w:sz w:val="20"/>
                <w:szCs w:val="20"/>
              </w:rPr>
            </w:pPr>
            <w:r w:rsidRPr="00BA3B22">
              <w:rPr>
                <w:rFonts w:ascii="Times New Roman" w:hAnsi="Times New Roman" w:cs="Times New Roman"/>
                <w:sz w:val="20"/>
                <w:szCs w:val="20"/>
              </w:rPr>
              <w:t>0.9</w:t>
            </w:r>
          </w:p>
        </w:tc>
        <w:tc>
          <w:tcPr>
            <w:tcW w:w="1283" w:type="dxa"/>
            <w:tcBorders>
              <w:top w:val="single" w:sz="4" w:space="0" w:color="auto"/>
              <w:bottom w:val="single" w:sz="4" w:space="0" w:color="auto"/>
            </w:tcBorders>
            <w:shd w:val="clear" w:color="auto" w:fill="auto"/>
          </w:tcPr>
          <w:p w14:paraId="4A3D8C61" w14:textId="77777777" w:rsidR="00762F4F" w:rsidRPr="00BA3B22" w:rsidRDefault="00762F4F" w:rsidP="00DA1EA4">
            <w:pPr>
              <w:spacing w:after="0" w:line="240" w:lineRule="auto"/>
              <w:rPr>
                <w:rFonts w:ascii="Times New Roman" w:hAnsi="Times New Roman" w:cs="Times New Roman"/>
                <w:sz w:val="20"/>
                <w:szCs w:val="20"/>
              </w:rPr>
            </w:pPr>
            <w:r w:rsidRPr="00BA3B22">
              <w:rPr>
                <w:rFonts w:ascii="Times New Roman" w:hAnsi="Times New Roman" w:cs="Times New Roman"/>
                <w:sz w:val="20"/>
                <w:szCs w:val="20"/>
              </w:rPr>
              <w:t>71.7</w:t>
            </w:r>
          </w:p>
        </w:tc>
        <w:tc>
          <w:tcPr>
            <w:tcW w:w="1040" w:type="dxa"/>
            <w:tcBorders>
              <w:top w:val="single" w:sz="4" w:space="0" w:color="auto"/>
              <w:bottom w:val="single" w:sz="4" w:space="0" w:color="auto"/>
            </w:tcBorders>
          </w:tcPr>
          <w:p w14:paraId="363F3E7B" w14:textId="77777777" w:rsidR="00762F4F" w:rsidRPr="00BA3B22" w:rsidRDefault="00762F4F" w:rsidP="00DA1EA4">
            <w:pPr>
              <w:spacing w:after="0" w:line="240" w:lineRule="auto"/>
              <w:rPr>
                <w:rFonts w:ascii="Times New Roman" w:hAnsi="Times New Roman" w:cs="Times New Roman"/>
                <w:sz w:val="20"/>
                <w:szCs w:val="20"/>
              </w:rPr>
            </w:pPr>
            <w:r w:rsidRPr="00BA3B22">
              <w:rPr>
                <w:rFonts w:ascii="Times New Roman" w:hAnsi="Times New Roman" w:cs="Times New Roman"/>
                <w:sz w:val="20"/>
                <w:szCs w:val="20"/>
              </w:rPr>
              <w:t>SSE</w:t>
            </w:r>
          </w:p>
        </w:tc>
        <w:tc>
          <w:tcPr>
            <w:tcW w:w="1074" w:type="dxa"/>
            <w:tcBorders>
              <w:top w:val="single" w:sz="4" w:space="0" w:color="auto"/>
              <w:bottom w:val="single" w:sz="4" w:space="0" w:color="auto"/>
            </w:tcBorders>
            <w:shd w:val="clear" w:color="auto" w:fill="auto"/>
          </w:tcPr>
          <w:p w14:paraId="334CB4F9" w14:textId="77777777" w:rsidR="00762F4F" w:rsidRPr="00BA3B22" w:rsidRDefault="00762F4F" w:rsidP="00DA1EA4">
            <w:pPr>
              <w:spacing w:after="0" w:line="240" w:lineRule="auto"/>
              <w:rPr>
                <w:rFonts w:ascii="Times New Roman" w:hAnsi="Times New Roman" w:cs="Times New Roman"/>
                <w:sz w:val="20"/>
                <w:szCs w:val="20"/>
              </w:rPr>
            </w:pPr>
            <w:r w:rsidRPr="00BA3B22">
              <w:rPr>
                <w:rFonts w:ascii="Times New Roman" w:hAnsi="Times New Roman" w:cs="Times New Roman"/>
                <w:sz w:val="20"/>
                <w:szCs w:val="20"/>
              </w:rPr>
              <w:t>0.918</w:t>
            </w:r>
          </w:p>
        </w:tc>
        <w:tc>
          <w:tcPr>
            <w:tcW w:w="1134" w:type="dxa"/>
            <w:tcBorders>
              <w:top w:val="single" w:sz="4" w:space="0" w:color="auto"/>
              <w:bottom w:val="single" w:sz="4" w:space="0" w:color="auto"/>
            </w:tcBorders>
          </w:tcPr>
          <w:p w14:paraId="20C78874" w14:textId="77777777" w:rsidR="00762F4F" w:rsidRPr="00BA3B22" w:rsidRDefault="00762F4F" w:rsidP="00DA1EA4">
            <w:pPr>
              <w:spacing w:after="0" w:line="240" w:lineRule="auto"/>
              <w:rPr>
                <w:rFonts w:ascii="Times New Roman" w:hAnsi="Times New Roman" w:cs="Times New Roman"/>
                <w:sz w:val="20"/>
                <w:szCs w:val="20"/>
              </w:rPr>
            </w:pPr>
            <w:r w:rsidRPr="00BA3B22">
              <w:rPr>
                <w:rFonts w:ascii="Times New Roman" w:hAnsi="Times New Roman" w:cs="Times New Roman"/>
                <w:color w:val="000000"/>
                <w:sz w:val="20"/>
                <w:szCs w:val="20"/>
                <w:lang w:eastAsia="en-AU"/>
              </w:rPr>
              <w:t>215± 98</w:t>
            </w:r>
          </w:p>
        </w:tc>
        <w:tc>
          <w:tcPr>
            <w:tcW w:w="1057" w:type="dxa"/>
            <w:tcBorders>
              <w:top w:val="single" w:sz="4" w:space="0" w:color="auto"/>
              <w:bottom w:val="single" w:sz="4" w:space="0" w:color="auto"/>
            </w:tcBorders>
          </w:tcPr>
          <w:p w14:paraId="21CA955F" w14:textId="77777777" w:rsidR="00762F4F" w:rsidRPr="00BA3B22" w:rsidRDefault="00762F4F" w:rsidP="00DA1EA4">
            <w:pPr>
              <w:spacing w:after="0" w:line="240" w:lineRule="auto"/>
              <w:rPr>
                <w:rFonts w:ascii="Times New Roman" w:hAnsi="Times New Roman" w:cs="Times New Roman"/>
                <w:sz w:val="20"/>
                <w:szCs w:val="20"/>
              </w:rPr>
            </w:pPr>
            <w:r w:rsidRPr="00BA3B22">
              <w:rPr>
                <w:rFonts w:ascii="Times New Roman" w:hAnsi="Times New Roman" w:cs="Times New Roman"/>
                <w:sz w:val="20"/>
                <w:szCs w:val="20"/>
              </w:rPr>
              <w:t>0.899</w:t>
            </w:r>
          </w:p>
        </w:tc>
        <w:tc>
          <w:tcPr>
            <w:tcW w:w="1108" w:type="dxa"/>
            <w:tcBorders>
              <w:top w:val="single" w:sz="4" w:space="0" w:color="auto"/>
              <w:bottom w:val="single" w:sz="4" w:space="0" w:color="auto"/>
            </w:tcBorders>
          </w:tcPr>
          <w:p w14:paraId="73D11F12" w14:textId="77777777" w:rsidR="00762F4F" w:rsidRPr="00BA3B22" w:rsidRDefault="00762F4F" w:rsidP="00DA1EA4">
            <w:pPr>
              <w:spacing w:after="0" w:line="240" w:lineRule="auto"/>
              <w:rPr>
                <w:rFonts w:ascii="Times New Roman" w:hAnsi="Times New Roman" w:cs="Times New Roman"/>
                <w:sz w:val="20"/>
                <w:szCs w:val="20"/>
              </w:rPr>
            </w:pPr>
            <w:r w:rsidRPr="00BA3B22">
              <w:rPr>
                <w:rFonts w:ascii="Times New Roman" w:hAnsi="Times New Roman" w:cs="Times New Roman"/>
                <w:color w:val="000000"/>
                <w:sz w:val="20"/>
                <w:szCs w:val="20"/>
                <w:lang w:eastAsia="en-AU"/>
              </w:rPr>
              <w:t>212± 116</w:t>
            </w:r>
          </w:p>
        </w:tc>
        <w:tc>
          <w:tcPr>
            <w:tcW w:w="979" w:type="dxa"/>
            <w:tcBorders>
              <w:top w:val="single" w:sz="4" w:space="0" w:color="auto"/>
              <w:bottom w:val="single" w:sz="4" w:space="0" w:color="auto"/>
            </w:tcBorders>
          </w:tcPr>
          <w:p w14:paraId="38A1F345" w14:textId="77777777" w:rsidR="00762F4F" w:rsidRPr="00BA3B22" w:rsidRDefault="00762F4F" w:rsidP="00DA1EA4">
            <w:pPr>
              <w:spacing w:after="0" w:line="240" w:lineRule="auto"/>
              <w:rPr>
                <w:rFonts w:ascii="Times New Roman" w:hAnsi="Times New Roman" w:cs="Times New Roman"/>
                <w:sz w:val="20"/>
                <w:szCs w:val="20"/>
              </w:rPr>
            </w:pPr>
            <w:r w:rsidRPr="00BA3B22">
              <w:rPr>
                <w:rFonts w:ascii="Times New Roman" w:hAnsi="Times New Roman" w:cs="Times New Roman"/>
                <w:sz w:val="20"/>
                <w:szCs w:val="20"/>
              </w:rPr>
              <w:t>0.907</w:t>
            </w:r>
          </w:p>
        </w:tc>
        <w:tc>
          <w:tcPr>
            <w:tcW w:w="1125" w:type="dxa"/>
            <w:tcBorders>
              <w:top w:val="single" w:sz="4" w:space="0" w:color="auto"/>
              <w:bottom w:val="single" w:sz="4" w:space="0" w:color="auto"/>
            </w:tcBorders>
          </w:tcPr>
          <w:p w14:paraId="37FE701D" w14:textId="77777777" w:rsidR="00762F4F" w:rsidRPr="00BA3B22" w:rsidRDefault="00762F4F" w:rsidP="00DA1EA4">
            <w:pPr>
              <w:spacing w:after="0" w:line="240" w:lineRule="auto"/>
              <w:rPr>
                <w:rFonts w:ascii="Times New Roman" w:hAnsi="Times New Roman" w:cs="Times New Roman"/>
                <w:sz w:val="20"/>
                <w:szCs w:val="20"/>
              </w:rPr>
            </w:pPr>
            <w:r w:rsidRPr="00BA3B22">
              <w:rPr>
                <w:rFonts w:ascii="Times New Roman" w:hAnsi="Times New Roman" w:cs="Times New Roman"/>
                <w:color w:val="000000"/>
                <w:sz w:val="20"/>
                <w:szCs w:val="20"/>
                <w:lang w:eastAsia="en-AU"/>
              </w:rPr>
              <w:t>203± 97</w:t>
            </w:r>
          </w:p>
        </w:tc>
      </w:tr>
      <w:tr w:rsidR="00762F4F" w:rsidRPr="00BA3B22" w14:paraId="5F406678" w14:textId="77777777" w:rsidTr="00762F4F">
        <w:tc>
          <w:tcPr>
            <w:tcW w:w="986" w:type="dxa"/>
            <w:tcBorders>
              <w:top w:val="single" w:sz="4" w:space="0" w:color="auto"/>
              <w:bottom w:val="single" w:sz="4" w:space="0" w:color="auto"/>
            </w:tcBorders>
            <w:shd w:val="clear" w:color="auto" w:fill="auto"/>
          </w:tcPr>
          <w:p w14:paraId="5CA3F566" w14:textId="77777777" w:rsidR="00762F4F" w:rsidRPr="00BA3B22" w:rsidRDefault="00762F4F" w:rsidP="00DA1EA4">
            <w:pPr>
              <w:spacing w:after="0" w:line="240" w:lineRule="auto"/>
              <w:rPr>
                <w:rFonts w:ascii="Times New Roman" w:hAnsi="Times New Roman" w:cs="Times New Roman"/>
                <w:color w:val="000000"/>
                <w:sz w:val="20"/>
                <w:szCs w:val="20"/>
                <w:lang w:eastAsia="en-AU"/>
              </w:rPr>
            </w:pPr>
            <w:r w:rsidRPr="00BA3B22">
              <w:rPr>
                <w:rFonts w:ascii="Times New Roman" w:hAnsi="Times New Roman" w:cs="Times New Roman"/>
                <w:color w:val="000000"/>
                <w:sz w:val="20"/>
                <w:szCs w:val="20"/>
                <w:lang w:eastAsia="en-AU"/>
              </w:rPr>
              <w:t xml:space="preserve">CDAX9 </w:t>
            </w:r>
          </w:p>
          <w:p w14:paraId="190A3E0C" w14:textId="77777777" w:rsidR="00762F4F" w:rsidRPr="00BA3B22" w:rsidRDefault="00762F4F" w:rsidP="00DA1EA4">
            <w:pPr>
              <w:spacing w:after="0" w:line="240" w:lineRule="auto"/>
              <w:rPr>
                <w:rFonts w:ascii="Times New Roman" w:hAnsi="Times New Roman" w:cs="Times New Roman"/>
                <w:color w:val="000000"/>
                <w:sz w:val="20"/>
                <w:szCs w:val="20"/>
                <w:lang w:eastAsia="en-AU"/>
              </w:rPr>
            </w:pPr>
            <w:r w:rsidRPr="00BA3B22">
              <w:rPr>
                <w:rFonts w:ascii="Times New Roman" w:hAnsi="Times New Roman" w:cs="Times New Roman"/>
                <w:color w:val="000000"/>
                <w:sz w:val="20"/>
                <w:szCs w:val="20"/>
                <w:lang w:eastAsia="en-AU"/>
              </w:rPr>
              <w:t>(212-350 µm)</w:t>
            </w:r>
          </w:p>
        </w:tc>
        <w:tc>
          <w:tcPr>
            <w:tcW w:w="1417" w:type="dxa"/>
            <w:tcBorders>
              <w:top w:val="single" w:sz="4" w:space="0" w:color="auto"/>
              <w:bottom w:val="single" w:sz="4" w:space="0" w:color="auto"/>
            </w:tcBorders>
          </w:tcPr>
          <w:p w14:paraId="38FB0CBB" w14:textId="77777777" w:rsidR="00762F4F" w:rsidRPr="00BA3B22" w:rsidRDefault="00762F4F" w:rsidP="00DA1EA4">
            <w:pPr>
              <w:spacing w:after="0" w:line="240" w:lineRule="auto"/>
              <w:rPr>
                <w:rFonts w:ascii="Times New Roman" w:hAnsi="Times New Roman" w:cs="Times New Roman"/>
                <w:color w:val="000000"/>
                <w:sz w:val="20"/>
                <w:szCs w:val="20"/>
                <w:lang w:eastAsia="en-AU"/>
              </w:rPr>
            </w:pPr>
            <w:r w:rsidRPr="00BA3B22">
              <w:rPr>
                <w:rFonts w:ascii="Times New Roman" w:hAnsi="Times New Roman" w:cs="Times New Roman"/>
                <w:color w:val="000000"/>
                <w:sz w:val="20"/>
                <w:szCs w:val="20"/>
                <w:lang w:eastAsia="en-AU"/>
              </w:rPr>
              <w:t>3</w:t>
            </w:r>
          </w:p>
        </w:tc>
        <w:tc>
          <w:tcPr>
            <w:tcW w:w="1134" w:type="dxa"/>
            <w:tcBorders>
              <w:top w:val="single" w:sz="4" w:space="0" w:color="auto"/>
              <w:bottom w:val="single" w:sz="4" w:space="0" w:color="auto"/>
            </w:tcBorders>
            <w:shd w:val="clear" w:color="auto" w:fill="auto"/>
          </w:tcPr>
          <w:p w14:paraId="12242885" w14:textId="77777777" w:rsidR="00762F4F" w:rsidRPr="00BA3B22" w:rsidRDefault="00762F4F" w:rsidP="00DA1EA4">
            <w:pPr>
              <w:spacing w:after="0" w:line="240" w:lineRule="auto"/>
              <w:rPr>
                <w:rFonts w:ascii="Times New Roman" w:hAnsi="Times New Roman" w:cs="Times New Roman"/>
                <w:color w:val="000000"/>
                <w:sz w:val="20"/>
                <w:szCs w:val="20"/>
                <w:lang w:eastAsia="en-AU"/>
              </w:rPr>
            </w:pPr>
            <w:r w:rsidRPr="00BA3B22">
              <w:rPr>
                <w:rFonts w:ascii="Times New Roman" w:hAnsi="Times New Roman" w:cs="Times New Roman"/>
                <w:color w:val="000000"/>
                <w:sz w:val="20"/>
                <w:szCs w:val="20"/>
                <w:lang w:eastAsia="en-AU"/>
              </w:rPr>
              <w:t>32.5 ± 0.8</w:t>
            </w:r>
          </w:p>
        </w:tc>
        <w:tc>
          <w:tcPr>
            <w:tcW w:w="1283" w:type="dxa"/>
            <w:tcBorders>
              <w:top w:val="single" w:sz="4" w:space="0" w:color="auto"/>
              <w:bottom w:val="single" w:sz="4" w:space="0" w:color="auto"/>
            </w:tcBorders>
            <w:shd w:val="clear" w:color="auto" w:fill="auto"/>
          </w:tcPr>
          <w:p w14:paraId="10332DD7" w14:textId="77777777" w:rsidR="00762F4F" w:rsidRPr="00BA3B22" w:rsidRDefault="00762F4F" w:rsidP="00DA1EA4">
            <w:pPr>
              <w:spacing w:after="0" w:line="240" w:lineRule="auto"/>
              <w:rPr>
                <w:rFonts w:ascii="Times New Roman" w:hAnsi="Times New Roman" w:cs="Times New Roman"/>
                <w:sz w:val="20"/>
                <w:szCs w:val="20"/>
              </w:rPr>
            </w:pPr>
            <w:r w:rsidRPr="00BA3B22">
              <w:rPr>
                <w:rFonts w:ascii="Times New Roman" w:hAnsi="Times New Roman" w:cs="Times New Roman"/>
                <w:sz w:val="20"/>
                <w:szCs w:val="20"/>
              </w:rPr>
              <w:t>1.4</w:t>
            </w:r>
          </w:p>
        </w:tc>
        <w:tc>
          <w:tcPr>
            <w:tcW w:w="1283" w:type="dxa"/>
            <w:tcBorders>
              <w:top w:val="single" w:sz="4" w:space="0" w:color="auto"/>
              <w:bottom w:val="single" w:sz="4" w:space="0" w:color="auto"/>
            </w:tcBorders>
            <w:shd w:val="clear" w:color="auto" w:fill="auto"/>
          </w:tcPr>
          <w:p w14:paraId="16725B70" w14:textId="77777777" w:rsidR="00762F4F" w:rsidRPr="00BA3B22" w:rsidRDefault="00762F4F" w:rsidP="00DA1EA4">
            <w:pPr>
              <w:spacing w:after="0" w:line="240" w:lineRule="auto"/>
              <w:rPr>
                <w:rFonts w:ascii="Times New Roman" w:hAnsi="Times New Roman" w:cs="Times New Roman"/>
                <w:sz w:val="20"/>
                <w:szCs w:val="20"/>
              </w:rPr>
            </w:pPr>
            <w:r w:rsidRPr="00BA3B22">
              <w:rPr>
                <w:rFonts w:ascii="Times New Roman" w:hAnsi="Times New Roman" w:cs="Times New Roman"/>
                <w:sz w:val="20"/>
                <w:szCs w:val="20"/>
              </w:rPr>
              <w:t>21.2</w:t>
            </w:r>
          </w:p>
        </w:tc>
        <w:tc>
          <w:tcPr>
            <w:tcW w:w="1040" w:type="dxa"/>
            <w:tcBorders>
              <w:top w:val="single" w:sz="4" w:space="0" w:color="auto"/>
              <w:bottom w:val="single" w:sz="4" w:space="0" w:color="auto"/>
            </w:tcBorders>
          </w:tcPr>
          <w:p w14:paraId="3C2A925B" w14:textId="77777777" w:rsidR="00762F4F" w:rsidRPr="00BA3B22" w:rsidRDefault="00762F4F" w:rsidP="00DA1EA4">
            <w:pPr>
              <w:spacing w:after="0" w:line="240" w:lineRule="auto"/>
              <w:rPr>
                <w:rFonts w:ascii="Times New Roman" w:hAnsi="Times New Roman" w:cs="Times New Roman"/>
                <w:sz w:val="20"/>
                <w:szCs w:val="20"/>
              </w:rPr>
            </w:pPr>
            <w:r w:rsidRPr="00BA3B22">
              <w:rPr>
                <w:rFonts w:ascii="Times New Roman" w:hAnsi="Times New Roman" w:cs="Times New Roman"/>
                <w:sz w:val="20"/>
                <w:szCs w:val="20"/>
              </w:rPr>
              <w:t>EXP+LIN</w:t>
            </w:r>
          </w:p>
        </w:tc>
        <w:tc>
          <w:tcPr>
            <w:tcW w:w="1074" w:type="dxa"/>
            <w:tcBorders>
              <w:top w:val="single" w:sz="4" w:space="0" w:color="auto"/>
              <w:bottom w:val="single" w:sz="4" w:space="0" w:color="auto"/>
            </w:tcBorders>
            <w:shd w:val="clear" w:color="auto" w:fill="auto"/>
          </w:tcPr>
          <w:p w14:paraId="483D8F84" w14:textId="77777777" w:rsidR="00762F4F" w:rsidRPr="00BA3B22" w:rsidRDefault="00762F4F" w:rsidP="00DA1EA4">
            <w:pPr>
              <w:spacing w:after="0" w:line="240" w:lineRule="auto"/>
              <w:rPr>
                <w:rFonts w:ascii="Times New Roman" w:hAnsi="Times New Roman" w:cs="Times New Roman"/>
                <w:sz w:val="20"/>
                <w:szCs w:val="20"/>
              </w:rPr>
            </w:pPr>
            <w:r w:rsidRPr="00BA3B22">
              <w:rPr>
                <w:rFonts w:ascii="Times New Roman" w:hAnsi="Times New Roman" w:cs="Times New Roman"/>
                <w:sz w:val="20"/>
                <w:szCs w:val="20"/>
              </w:rPr>
              <w:t>0.963</w:t>
            </w:r>
          </w:p>
        </w:tc>
        <w:tc>
          <w:tcPr>
            <w:tcW w:w="1134" w:type="dxa"/>
            <w:tcBorders>
              <w:top w:val="single" w:sz="4" w:space="0" w:color="auto"/>
              <w:bottom w:val="single" w:sz="4" w:space="0" w:color="auto"/>
            </w:tcBorders>
          </w:tcPr>
          <w:p w14:paraId="7CB7885A" w14:textId="77777777" w:rsidR="00762F4F" w:rsidRPr="00BA3B22" w:rsidRDefault="00762F4F" w:rsidP="00DA1EA4">
            <w:pPr>
              <w:spacing w:after="0" w:line="240" w:lineRule="auto"/>
              <w:rPr>
                <w:rFonts w:ascii="Times New Roman" w:hAnsi="Times New Roman" w:cs="Times New Roman"/>
                <w:sz w:val="20"/>
                <w:szCs w:val="20"/>
              </w:rPr>
            </w:pPr>
            <w:r w:rsidRPr="00BA3B22">
              <w:rPr>
                <w:rFonts w:ascii="Times New Roman" w:hAnsi="Times New Roman" w:cs="Times New Roman"/>
                <w:color w:val="000000"/>
                <w:sz w:val="20"/>
                <w:szCs w:val="20"/>
                <w:lang w:eastAsia="en-AU"/>
              </w:rPr>
              <w:t>930± 260</w:t>
            </w:r>
          </w:p>
        </w:tc>
        <w:tc>
          <w:tcPr>
            <w:tcW w:w="1057" w:type="dxa"/>
            <w:tcBorders>
              <w:top w:val="single" w:sz="4" w:space="0" w:color="auto"/>
              <w:bottom w:val="single" w:sz="4" w:space="0" w:color="auto"/>
            </w:tcBorders>
          </w:tcPr>
          <w:p w14:paraId="27F6D6E3" w14:textId="77777777" w:rsidR="00762F4F" w:rsidRPr="00BA3B22" w:rsidRDefault="00762F4F" w:rsidP="00DA1EA4">
            <w:pPr>
              <w:spacing w:after="0" w:line="240" w:lineRule="auto"/>
              <w:rPr>
                <w:rFonts w:ascii="Times New Roman" w:hAnsi="Times New Roman" w:cs="Times New Roman"/>
                <w:sz w:val="20"/>
                <w:szCs w:val="20"/>
              </w:rPr>
            </w:pPr>
            <w:r w:rsidRPr="00BA3B22">
              <w:rPr>
                <w:rFonts w:ascii="Times New Roman" w:hAnsi="Times New Roman" w:cs="Times New Roman"/>
                <w:sz w:val="20"/>
                <w:szCs w:val="20"/>
              </w:rPr>
              <w:t>0.982</w:t>
            </w:r>
          </w:p>
        </w:tc>
        <w:tc>
          <w:tcPr>
            <w:tcW w:w="1108" w:type="dxa"/>
            <w:tcBorders>
              <w:top w:val="single" w:sz="4" w:space="0" w:color="auto"/>
              <w:bottom w:val="single" w:sz="4" w:space="0" w:color="auto"/>
            </w:tcBorders>
          </w:tcPr>
          <w:p w14:paraId="439E9569" w14:textId="77777777" w:rsidR="00762F4F" w:rsidRPr="00BA3B22" w:rsidRDefault="00762F4F" w:rsidP="00DA1EA4">
            <w:pPr>
              <w:spacing w:after="0" w:line="240" w:lineRule="auto"/>
              <w:rPr>
                <w:rFonts w:ascii="Times New Roman" w:hAnsi="Times New Roman" w:cs="Times New Roman"/>
                <w:sz w:val="20"/>
                <w:szCs w:val="20"/>
              </w:rPr>
            </w:pPr>
            <w:r w:rsidRPr="00BA3B22">
              <w:rPr>
                <w:rFonts w:ascii="Times New Roman" w:hAnsi="Times New Roman" w:cs="Times New Roman"/>
                <w:color w:val="000000"/>
                <w:sz w:val="20"/>
                <w:szCs w:val="20"/>
                <w:lang w:eastAsia="en-AU"/>
              </w:rPr>
              <w:t>655± 129</w:t>
            </w:r>
          </w:p>
        </w:tc>
        <w:tc>
          <w:tcPr>
            <w:tcW w:w="979" w:type="dxa"/>
            <w:tcBorders>
              <w:top w:val="single" w:sz="4" w:space="0" w:color="auto"/>
              <w:bottom w:val="single" w:sz="4" w:space="0" w:color="auto"/>
            </w:tcBorders>
          </w:tcPr>
          <w:p w14:paraId="35D6B9E8" w14:textId="77777777" w:rsidR="00762F4F" w:rsidRPr="00BA3B22" w:rsidRDefault="00762F4F" w:rsidP="00DA1EA4">
            <w:pPr>
              <w:spacing w:after="0" w:line="240" w:lineRule="auto"/>
              <w:rPr>
                <w:rFonts w:ascii="Times New Roman" w:hAnsi="Times New Roman" w:cs="Times New Roman"/>
                <w:sz w:val="20"/>
                <w:szCs w:val="20"/>
              </w:rPr>
            </w:pPr>
            <w:r w:rsidRPr="00BA3B22">
              <w:rPr>
                <w:rFonts w:ascii="Times New Roman" w:hAnsi="Times New Roman" w:cs="Times New Roman"/>
                <w:sz w:val="20"/>
                <w:szCs w:val="20"/>
              </w:rPr>
              <w:t>0.985</w:t>
            </w:r>
          </w:p>
        </w:tc>
        <w:tc>
          <w:tcPr>
            <w:tcW w:w="1125" w:type="dxa"/>
            <w:tcBorders>
              <w:top w:val="single" w:sz="4" w:space="0" w:color="auto"/>
              <w:bottom w:val="single" w:sz="4" w:space="0" w:color="auto"/>
            </w:tcBorders>
          </w:tcPr>
          <w:p w14:paraId="09A6CE2E" w14:textId="77777777" w:rsidR="00762F4F" w:rsidRPr="00BA3B22" w:rsidRDefault="00762F4F" w:rsidP="00DA1EA4">
            <w:pPr>
              <w:spacing w:after="0" w:line="240" w:lineRule="auto"/>
              <w:rPr>
                <w:rFonts w:ascii="Times New Roman" w:hAnsi="Times New Roman" w:cs="Times New Roman"/>
                <w:sz w:val="20"/>
                <w:szCs w:val="20"/>
              </w:rPr>
            </w:pPr>
            <w:r w:rsidRPr="00BA3B22">
              <w:rPr>
                <w:rFonts w:ascii="Times New Roman" w:hAnsi="Times New Roman" w:cs="Times New Roman"/>
                <w:color w:val="000000"/>
                <w:sz w:val="20"/>
                <w:szCs w:val="20"/>
                <w:lang w:eastAsia="en-AU"/>
              </w:rPr>
              <w:t>1334 ± 294</w:t>
            </w:r>
          </w:p>
        </w:tc>
      </w:tr>
      <w:tr w:rsidR="00762F4F" w:rsidRPr="00BA3B22" w14:paraId="038CECF5" w14:textId="77777777" w:rsidTr="00762F4F">
        <w:tc>
          <w:tcPr>
            <w:tcW w:w="986" w:type="dxa"/>
            <w:tcBorders>
              <w:top w:val="single" w:sz="4" w:space="0" w:color="auto"/>
              <w:bottom w:val="single" w:sz="4" w:space="0" w:color="auto"/>
            </w:tcBorders>
            <w:shd w:val="clear" w:color="auto" w:fill="auto"/>
          </w:tcPr>
          <w:p w14:paraId="44A7E66E" w14:textId="77777777" w:rsidR="00762F4F" w:rsidRPr="00BA3B22" w:rsidRDefault="00762F4F" w:rsidP="00DA1EA4">
            <w:pPr>
              <w:spacing w:after="0" w:line="240" w:lineRule="auto"/>
              <w:rPr>
                <w:rFonts w:ascii="Times New Roman" w:hAnsi="Times New Roman" w:cs="Times New Roman"/>
                <w:color w:val="000000"/>
                <w:sz w:val="20"/>
                <w:szCs w:val="20"/>
                <w:lang w:eastAsia="en-AU"/>
              </w:rPr>
            </w:pPr>
            <w:r w:rsidRPr="00BA3B22">
              <w:rPr>
                <w:rFonts w:ascii="Times New Roman" w:hAnsi="Times New Roman" w:cs="Times New Roman"/>
                <w:color w:val="000000"/>
                <w:sz w:val="20"/>
                <w:szCs w:val="20"/>
                <w:lang w:eastAsia="en-AU"/>
              </w:rPr>
              <w:t xml:space="preserve">CDAX10 </w:t>
            </w:r>
          </w:p>
          <w:p w14:paraId="783FE5D2" w14:textId="77777777" w:rsidR="00762F4F" w:rsidRPr="00BA3B22" w:rsidRDefault="00762F4F" w:rsidP="00DA1EA4">
            <w:pPr>
              <w:spacing w:after="0" w:line="240" w:lineRule="auto"/>
              <w:rPr>
                <w:rFonts w:ascii="Times New Roman" w:hAnsi="Times New Roman" w:cs="Times New Roman"/>
                <w:color w:val="000000"/>
                <w:sz w:val="20"/>
                <w:szCs w:val="20"/>
                <w:lang w:eastAsia="en-AU"/>
              </w:rPr>
            </w:pPr>
            <w:r w:rsidRPr="00BA3B22">
              <w:rPr>
                <w:rFonts w:ascii="Times New Roman" w:hAnsi="Times New Roman" w:cs="Times New Roman"/>
                <w:color w:val="000000"/>
                <w:sz w:val="20"/>
                <w:szCs w:val="20"/>
                <w:lang w:eastAsia="en-AU"/>
              </w:rPr>
              <w:t>(90-212 µm)</w:t>
            </w:r>
          </w:p>
        </w:tc>
        <w:tc>
          <w:tcPr>
            <w:tcW w:w="12634" w:type="dxa"/>
            <w:gridSpan w:val="11"/>
            <w:tcBorders>
              <w:top w:val="single" w:sz="4" w:space="0" w:color="auto"/>
              <w:bottom w:val="single" w:sz="4" w:space="0" w:color="auto"/>
            </w:tcBorders>
          </w:tcPr>
          <w:p w14:paraId="46609DA7" w14:textId="77777777" w:rsidR="00762F4F" w:rsidRPr="00BA3B22" w:rsidRDefault="00762F4F" w:rsidP="00DA1EA4">
            <w:pPr>
              <w:spacing w:after="0" w:line="240" w:lineRule="auto"/>
              <w:rPr>
                <w:rFonts w:ascii="Times New Roman" w:hAnsi="Times New Roman" w:cs="Times New Roman"/>
                <w:sz w:val="20"/>
                <w:szCs w:val="20"/>
              </w:rPr>
            </w:pPr>
            <w:r w:rsidRPr="00BA3B22">
              <w:rPr>
                <w:rFonts w:ascii="Times New Roman" w:hAnsi="Times New Roman" w:cs="Times New Roman"/>
                <w:color w:val="000000"/>
                <w:sz w:val="20"/>
                <w:szCs w:val="20"/>
                <w:lang w:eastAsia="en-AU"/>
              </w:rPr>
              <w:t>No measurable signal</w:t>
            </w:r>
          </w:p>
        </w:tc>
      </w:tr>
      <w:tr w:rsidR="00762F4F" w:rsidRPr="00BA3B22" w14:paraId="40919D83" w14:textId="77777777" w:rsidTr="00762F4F">
        <w:tc>
          <w:tcPr>
            <w:tcW w:w="986" w:type="dxa"/>
            <w:tcBorders>
              <w:top w:val="single" w:sz="4" w:space="0" w:color="auto"/>
              <w:bottom w:val="single" w:sz="4" w:space="0" w:color="auto"/>
            </w:tcBorders>
            <w:shd w:val="clear" w:color="auto" w:fill="auto"/>
          </w:tcPr>
          <w:p w14:paraId="506B2BF3" w14:textId="44386E08" w:rsidR="00762F4F" w:rsidRPr="00BA3B22" w:rsidRDefault="00762F4F" w:rsidP="00DA1EA4">
            <w:pPr>
              <w:spacing w:after="0" w:line="240" w:lineRule="auto"/>
              <w:rPr>
                <w:rFonts w:ascii="Times New Roman" w:hAnsi="Times New Roman" w:cs="Times New Roman"/>
                <w:color w:val="000000"/>
                <w:sz w:val="20"/>
                <w:szCs w:val="20"/>
                <w:lang w:eastAsia="en-AU"/>
              </w:rPr>
            </w:pPr>
            <w:r w:rsidRPr="00BA3B22">
              <w:rPr>
                <w:rFonts w:ascii="Times New Roman" w:hAnsi="Times New Roman" w:cs="Times New Roman"/>
                <w:color w:val="000000"/>
                <w:sz w:val="20"/>
                <w:szCs w:val="20"/>
                <w:lang w:eastAsia="en-AU"/>
              </w:rPr>
              <w:t>CBA</w:t>
            </w:r>
            <w:r w:rsidR="00DB25B9" w:rsidRPr="00BA3B22">
              <w:rPr>
                <w:rFonts w:ascii="Times New Roman" w:hAnsi="Times New Roman" w:cs="Times New Roman"/>
                <w:color w:val="000000"/>
                <w:sz w:val="20"/>
                <w:szCs w:val="20"/>
                <w:lang w:eastAsia="en-AU"/>
              </w:rPr>
              <w:t>I</w:t>
            </w:r>
            <w:r w:rsidRPr="00BA3B22">
              <w:rPr>
                <w:rFonts w:ascii="Times New Roman" w:hAnsi="Times New Roman" w:cs="Times New Roman"/>
                <w:color w:val="000000"/>
                <w:sz w:val="20"/>
                <w:szCs w:val="20"/>
                <w:lang w:eastAsia="en-AU"/>
              </w:rPr>
              <w:t xml:space="preserve">K10 </w:t>
            </w:r>
          </w:p>
          <w:p w14:paraId="3A81E4EA" w14:textId="77777777" w:rsidR="00762F4F" w:rsidRPr="00BA3B22" w:rsidRDefault="00762F4F" w:rsidP="00DA1EA4">
            <w:pPr>
              <w:spacing w:after="0" w:line="240" w:lineRule="auto"/>
              <w:rPr>
                <w:rFonts w:ascii="Times New Roman" w:hAnsi="Times New Roman" w:cs="Times New Roman"/>
                <w:color w:val="000000"/>
                <w:sz w:val="20"/>
                <w:szCs w:val="20"/>
                <w:lang w:eastAsia="en-AU"/>
              </w:rPr>
            </w:pPr>
            <w:r w:rsidRPr="00BA3B22">
              <w:rPr>
                <w:rFonts w:ascii="Times New Roman" w:hAnsi="Times New Roman" w:cs="Times New Roman"/>
                <w:color w:val="000000"/>
                <w:sz w:val="20"/>
                <w:szCs w:val="20"/>
                <w:lang w:eastAsia="en-AU"/>
              </w:rPr>
              <w:t>(90-212 µm)</w:t>
            </w:r>
          </w:p>
        </w:tc>
        <w:tc>
          <w:tcPr>
            <w:tcW w:w="1417" w:type="dxa"/>
            <w:tcBorders>
              <w:top w:val="single" w:sz="4" w:space="0" w:color="auto"/>
              <w:bottom w:val="single" w:sz="4" w:space="0" w:color="auto"/>
            </w:tcBorders>
          </w:tcPr>
          <w:p w14:paraId="2437C478" w14:textId="77777777" w:rsidR="00762F4F" w:rsidRPr="00BA3B22" w:rsidRDefault="00762F4F" w:rsidP="00DA1EA4">
            <w:pPr>
              <w:spacing w:after="0" w:line="240" w:lineRule="auto"/>
              <w:rPr>
                <w:rFonts w:ascii="Times New Roman" w:hAnsi="Times New Roman" w:cs="Times New Roman"/>
                <w:color w:val="000000"/>
                <w:sz w:val="20"/>
                <w:szCs w:val="20"/>
                <w:lang w:eastAsia="en-AU"/>
              </w:rPr>
            </w:pPr>
            <w:r w:rsidRPr="00BA3B22">
              <w:rPr>
                <w:rFonts w:ascii="Times New Roman" w:hAnsi="Times New Roman" w:cs="Times New Roman"/>
                <w:color w:val="000000"/>
                <w:sz w:val="20"/>
                <w:szCs w:val="20"/>
                <w:lang w:eastAsia="en-AU"/>
              </w:rPr>
              <w:t>4</w:t>
            </w:r>
          </w:p>
        </w:tc>
        <w:tc>
          <w:tcPr>
            <w:tcW w:w="1134" w:type="dxa"/>
            <w:tcBorders>
              <w:top w:val="single" w:sz="4" w:space="0" w:color="auto"/>
              <w:bottom w:val="single" w:sz="4" w:space="0" w:color="auto"/>
            </w:tcBorders>
            <w:shd w:val="clear" w:color="auto" w:fill="auto"/>
          </w:tcPr>
          <w:p w14:paraId="0A78F2CF" w14:textId="77777777" w:rsidR="00762F4F" w:rsidRPr="00BA3B22" w:rsidRDefault="00762F4F" w:rsidP="00DA1EA4">
            <w:pPr>
              <w:spacing w:after="0" w:line="240" w:lineRule="auto"/>
              <w:rPr>
                <w:rFonts w:ascii="Times New Roman" w:hAnsi="Times New Roman" w:cs="Times New Roman"/>
                <w:color w:val="000000"/>
                <w:sz w:val="20"/>
                <w:szCs w:val="20"/>
                <w:lang w:eastAsia="en-AU"/>
              </w:rPr>
            </w:pPr>
            <w:r w:rsidRPr="00BA3B22">
              <w:rPr>
                <w:rFonts w:ascii="Times New Roman" w:hAnsi="Times New Roman" w:cs="Times New Roman"/>
                <w:color w:val="000000"/>
                <w:sz w:val="20"/>
                <w:szCs w:val="20"/>
                <w:lang w:eastAsia="en-AU"/>
              </w:rPr>
              <w:t>76.9 ± 5.4</w:t>
            </w:r>
          </w:p>
        </w:tc>
        <w:tc>
          <w:tcPr>
            <w:tcW w:w="1283" w:type="dxa"/>
            <w:tcBorders>
              <w:top w:val="single" w:sz="4" w:space="0" w:color="auto"/>
              <w:bottom w:val="single" w:sz="4" w:space="0" w:color="auto"/>
            </w:tcBorders>
            <w:shd w:val="clear" w:color="auto" w:fill="auto"/>
          </w:tcPr>
          <w:p w14:paraId="5D07A00D" w14:textId="77777777" w:rsidR="00762F4F" w:rsidRPr="00BA3B22" w:rsidRDefault="00762F4F" w:rsidP="00DA1EA4">
            <w:pPr>
              <w:spacing w:after="0" w:line="240" w:lineRule="auto"/>
              <w:rPr>
                <w:rFonts w:ascii="Times New Roman" w:hAnsi="Times New Roman" w:cs="Times New Roman"/>
                <w:sz w:val="20"/>
                <w:szCs w:val="20"/>
              </w:rPr>
            </w:pPr>
            <w:r w:rsidRPr="00BA3B22">
              <w:rPr>
                <w:rFonts w:ascii="Times New Roman" w:hAnsi="Times New Roman" w:cs="Times New Roman"/>
                <w:sz w:val="20"/>
                <w:szCs w:val="20"/>
              </w:rPr>
              <w:t>0.6</w:t>
            </w:r>
          </w:p>
        </w:tc>
        <w:tc>
          <w:tcPr>
            <w:tcW w:w="1283" w:type="dxa"/>
            <w:tcBorders>
              <w:top w:val="single" w:sz="4" w:space="0" w:color="auto"/>
              <w:bottom w:val="single" w:sz="4" w:space="0" w:color="auto"/>
            </w:tcBorders>
            <w:shd w:val="clear" w:color="auto" w:fill="auto"/>
          </w:tcPr>
          <w:p w14:paraId="0893FD0D" w14:textId="77777777" w:rsidR="00762F4F" w:rsidRPr="00BA3B22" w:rsidRDefault="00762F4F" w:rsidP="00DA1EA4">
            <w:pPr>
              <w:spacing w:after="0" w:line="240" w:lineRule="auto"/>
              <w:rPr>
                <w:rFonts w:ascii="Times New Roman" w:hAnsi="Times New Roman" w:cs="Times New Roman"/>
                <w:sz w:val="20"/>
                <w:szCs w:val="20"/>
              </w:rPr>
            </w:pPr>
            <w:r w:rsidRPr="00BA3B22">
              <w:rPr>
                <w:rFonts w:ascii="Times New Roman" w:hAnsi="Times New Roman" w:cs="Times New Roman"/>
                <w:sz w:val="20"/>
                <w:szCs w:val="20"/>
              </w:rPr>
              <w:t>18.8</w:t>
            </w:r>
          </w:p>
        </w:tc>
        <w:tc>
          <w:tcPr>
            <w:tcW w:w="1040" w:type="dxa"/>
            <w:tcBorders>
              <w:top w:val="single" w:sz="4" w:space="0" w:color="auto"/>
              <w:bottom w:val="single" w:sz="4" w:space="0" w:color="auto"/>
            </w:tcBorders>
          </w:tcPr>
          <w:p w14:paraId="305F8589" w14:textId="77777777" w:rsidR="00762F4F" w:rsidRPr="00BA3B22" w:rsidRDefault="00762F4F" w:rsidP="00DA1EA4">
            <w:pPr>
              <w:spacing w:after="0" w:line="240" w:lineRule="auto"/>
              <w:rPr>
                <w:rFonts w:ascii="Times New Roman" w:hAnsi="Times New Roman" w:cs="Times New Roman"/>
                <w:sz w:val="20"/>
                <w:szCs w:val="20"/>
              </w:rPr>
            </w:pPr>
            <w:r w:rsidRPr="00BA3B22">
              <w:rPr>
                <w:rFonts w:ascii="Times New Roman" w:hAnsi="Times New Roman" w:cs="Times New Roman"/>
                <w:sz w:val="20"/>
                <w:szCs w:val="20"/>
              </w:rPr>
              <w:t>SSE</w:t>
            </w:r>
          </w:p>
        </w:tc>
        <w:tc>
          <w:tcPr>
            <w:tcW w:w="1074" w:type="dxa"/>
            <w:tcBorders>
              <w:top w:val="single" w:sz="4" w:space="0" w:color="auto"/>
              <w:bottom w:val="single" w:sz="4" w:space="0" w:color="auto"/>
            </w:tcBorders>
            <w:shd w:val="clear" w:color="auto" w:fill="auto"/>
          </w:tcPr>
          <w:p w14:paraId="5B9299E2" w14:textId="77777777" w:rsidR="00762F4F" w:rsidRPr="00BA3B22" w:rsidRDefault="00762F4F" w:rsidP="00DA1EA4">
            <w:pPr>
              <w:spacing w:after="0" w:line="240" w:lineRule="auto"/>
              <w:rPr>
                <w:rFonts w:ascii="Times New Roman" w:hAnsi="Times New Roman" w:cs="Times New Roman"/>
                <w:sz w:val="20"/>
                <w:szCs w:val="20"/>
              </w:rPr>
            </w:pPr>
            <w:r w:rsidRPr="00BA3B22">
              <w:rPr>
                <w:rFonts w:ascii="Times New Roman" w:hAnsi="Times New Roman" w:cs="Times New Roman"/>
                <w:sz w:val="20"/>
                <w:szCs w:val="20"/>
              </w:rPr>
              <w:t>0.992</w:t>
            </w:r>
          </w:p>
        </w:tc>
        <w:tc>
          <w:tcPr>
            <w:tcW w:w="1134" w:type="dxa"/>
            <w:tcBorders>
              <w:top w:val="single" w:sz="4" w:space="0" w:color="auto"/>
              <w:bottom w:val="single" w:sz="4" w:space="0" w:color="auto"/>
            </w:tcBorders>
          </w:tcPr>
          <w:p w14:paraId="22264706" w14:textId="77777777" w:rsidR="00762F4F" w:rsidRPr="00BA3B22" w:rsidRDefault="00762F4F" w:rsidP="00DA1EA4">
            <w:pPr>
              <w:spacing w:after="0" w:line="240" w:lineRule="auto"/>
              <w:rPr>
                <w:rFonts w:ascii="Times New Roman" w:hAnsi="Times New Roman" w:cs="Times New Roman"/>
                <w:sz w:val="20"/>
                <w:szCs w:val="20"/>
              </w:rPr>
            </w:pPr>
            <w:r w:rsidRPr="00BA3B22">
              <w:rPr>
                <w:rFonts w:ascii="Times New Roman" w:hAnsi="Times New Roman" w:cs="Times New Roman"/>
                <w:color w:val="000000"/>
                <w:sz w:val="20"/>
                <w:szCs w:val="20"/>
                <w:lang w:eastAsia="en-AU"/>
              </w:rPr>
              <w:t>927 ± 127</w:t>
            </w:r>
          </w:p>
        </w:tc>
        <w:tc>
          <w:tcPr>
            <w:tcW w:w="1057" w:type="dxa"/>
            <w:tcBorders>
              <w:top w:val="single" w:sz="4" w:space="0" w:color="auto"/>
              <w:bottom w:val="single" w:sz="4" w:space="0" w:color="auto"/>
            </w:tcBorders>
          </w:tcPr>
          <w:p w14:paraId="317F7571" w14:textId="77777777" w:rsidR="00762F4F" w:rsidRPr="00BA3B22" w:rsidRDefault="00762F4F" w:rsidP="00DA1EA4">
            <w:pPr>
              <w:spacing w:after="0" w:line="240" w:lineRule="auto"/>
              <w:rPr>
                <w:rFonts w:ascii="Times New Roman" w:hAnsi="Times New Roman" w:cs="Times New Roman"/>
                <w:sz w:val="20"/>
                <w:szCs w:val="20"/>
              </w:rPr>
            </w:pPr>
            <w:r w:rsidRPr="00BA3B22">
              <w:rPr>
                <w:rFonts w:ascii="Times New Roman" w:hAnsi="Times New Roman" w:cs="Times New Roman"/>
                <w:sz w:val="20"/>
                <w:szCs w:val="20"/>
              </w:rPr>
              <w:t>0.994</w:t>
            </w:r>
          </w:p>
        </w:tc>
        <w:tc>
          <w:tcPr>
            <w:tcW w:w="1108" w:type="dxa"/>
            <w:tcBorders>
              <w:top w:val="single" w:sz="4" w:space="0" w:color="auto"/>
              <w:bottom w:val="single" w:sz="4" w:space="0" w:color="auto"/>
            </w:tcBorders>
          </w:tcPr>
          <w:p w14:paraId="01C935BD" w14:textId="77777777" w:rsidR="00762F4F" w:rsidRPr="00BA3B22" w:rsidRDefault="00762F4F" w:rsidP="00DA1EA4">
            <w:pPr>
              <w:spacing w:after="0" w:line="240" w:lineRule="auto"/>
              <w:rPr>
                <w:rFonts w:ascii="Times New Roman" w:hAnsi="Times New Roman" w:cs="Times New Roman"/>
                <w:sz w:val="20"/>
                <w:szCs w:val="20"/>
              </w:rPr>
            </w:pPr>
            <w:r w:rsidRPr="00BA3B22">
              <w:rPr>
                <w:rFonts w:ascii="Times New Roman" w:hAnsi="Times New Roman" w:cs="Times New Roman"/>
                <w:color w:val="000000"/>
                <w:sz w:val="20"/>
                <w:szCs w:val="20"/>
                <w:lang w:eastAsia="en-AU"/>
              </w:rPr>
              <w:t>1015± 134</w:t>
            </w:r>
          </w:p>
        </w:tc>
        <w:tc>
          <w:tcPr>
            <w:tcW w:w="979" w:type="dxa"/>
            <w:tcBorders>
              <w:top w:val="single" w:sz="4" w:space="0" w:color="auto"/>
              <w:bottom w:val="single" w:sz="4" w:space="0" w:color="auto"/>
            </w:tcBorders>
          </w:tcPr>
          <w:p w14:paraId="1F1F444A" w14:textId="77777777" w:rsidR="00762F4F" w:rsidRPr="00BA3B22" w:rsidRDefault="00762F4F" w:rsidP="00DA1EA4">
            <w:pPr>
              <w:spacing w:after="0" w:line="240" w:lineRule="auto"/>
              <w:rPr>
                <w:rFonts w:ascii="Times New Roman" w:hAnsi="Times New Roman" w:cs="Times New Roman"/>
                <w:sz w:val="20"/>
                <w:szCs w:val="20"/>
              </w:rPr>
            </w:pPr>
            <w:r w:rsidRPr="00BA3B22">
              <w:rPr>
                <w:rFonts w:ascii="Times New Roman" w:hAnsi="Times New Roman" w:cs="Times New Roman"/>
                <w:sz w:val="20"/>
                <w:szCs w:val="20"/>
              </w:rPr>
              <w:t>0.993</w:t>
            </w:r>
          </w:p>
        </w:tc>
        <w:tc>
          <w:tcPr>
            <w:tcW w:w="1125" w:type="dxa"/>
            <w:tcBorders>
              <w:top w:val="single" w:sz="4" w:space="0" w:color="auto"/>
              <w:bottom w:val="single" w:sz="4" w:space="0" w:color="auto"/>
            </w:tcBorders>
          </w:tcPr>
          <w:p w14:paraId="0D8BA04F" w14:textId="77777777" w:rsidR="00762F4F" w:rsidRPr="00BA3B22" w:rsidRDefault="00762F4F" w:rsidP="00DA1EA4">
            <w:pPr>
              <w:spacing w:after="0" w:line="240" w:lineRule="auto"/>
              <w:rPr>
                <w:rFonts w:ascii="Times New Roman" w:hAnsi="Times New Roman" w:cs="Times New Roman"/>
                <w:sz w:val="20"/>
                <w:szCs w:val="20"/>
              </w:rPr>
            </w:pPr>
            <w:r w:rsidRPr="00BA3B22">
              <w:rPr>
                <w:rFonts w:ascii="Times New Roman" w:hAnsi="Times New Roman" w:cs="Times New Roman"/>
                <w:color w:val="000000"/>
                <w:sz w:val="20"/>
                <w:szCs w:val="20"/>
                <w:lang w:eastAsia="en-AU"/>
              </w:rPr>
              <w:t>887 ± 123</w:t>
            </w:r>
          </w:p>
        </w:tc>
      </w:tr>
      <w:tr w:rsidR="00762F4F" w:rsidRPr="00BA3B22" w14:paraId="0EB43B9F" w14:textId="77777777" w:rsidTr="00762F4F">
        <w:tc>
          <w:tcPr>
            <w:tcW w:w="986" w:type="dxa"/>
            <w:tcBorders>
              <w:top w:val="single" w:sz="4" w:space="0" w:color="auto"/>
              <w:bottom w:val="single" w:sz="4" w:space="0" w:color="auto"/>
            </w:tcBorders>
            <w:shd w:val="clear" w:color="auto" w:fill="auto"/>
          </w:tcPr>
          <w:p w14:paraId="2D5487E1" w14:textId="145B1BD1" w:rsidR="00762F4F" w:rsidRPr="00BA3B22" w:rsidRDefault="00762F4F" w:rsidP="00DA1EA4">
            <w:pPr>
              <w:spacing w:after="0" w:line="240" w:lineRule="auto"/>
              <w:rPr>
                <w:rFonts w:ascii="Times New Roman" w:hAnsi="Times New Roman" w:cs="Times New Roman"/>
                <w:color w:val="000000"/>
                <w:sz w:val="20"/>
                <w:szCs w:val="20"/>
                <w:lang w:eastAsia="en-AU"/>
              </w:rPr>
            </w:pPr>
            <w:r w:rsidRPr="00BA3B22">
              <w:rPr>
                <w:rFonts w:ascii="Times New Roman" w:hAnsi="Times New Roman" w:cs="Times New Roman"/>
                <w:color w:val="000000"/>
                <w:sz w:val="20"/>
                <w:szCs w:val="20"/>
                <w:lang w:eastAsia="en-AU"/>
              </w:rPr>
              <w:t>CBA</w:t>
            </w:r>
            <w:r w:rsidR="00DB25B9" w:rsidRPr="00BA3B22">
              <w:rPr>
                <w:rFonts w:ascii="Times New Roman" w:hAnsi="Times New Roman" w:cs="Times New Roman"/>
                <w:color w:val="000000"/>
                <w:sz w:val="20"/>
                <w:szCs w:val="20"/>
                <w:lang w:eastAsia="en-AU"/>
              </w:rPr>
              <w:t>I</w:t>
            </w:r>
            <w:r w:rsidRPr="00BA3B22">
              <w:rPr>
                <w:rFonts w:ascii="Times New Roman" w:hAnsi="Times New Roman" w:cs="Times New Roman"/>
                <w:color w:val="000000"/>
                <w:sz w:val="20"/>
                <w:szCs w:val="20"/>
                <w:lang w:eastAsia="en-AU"/>
              </w:rPr>
              <w:t xml:space="preserve">K10 </w:t>
            </w:r>
          </w:p>
          <w:p w14:paraId="1EED7BB0" w14:textId="77777777" w:rsidR="00762F4F" w:rsidRPr="00BA3B22" w:rsidRDefault="00762F4F" w:rsidP="00DA1EA4">
            <w:pPr>
              <w:spacing w:after="0" w:line="240" w:lineRule="auto"/>
              <w:rPr>
                <w:rFonts w:ascii="Times New Roman" w:hAnsi="Times New Roman" w:cs="Times New Roman"/>
                <w:color w:val="000000"/>
                <w:sz w:val="20"/>
                <w:szCs w:val="20"/>
                <w:lang w:eastAsia="en-AU"/>
              </w:rPr>
            </w:pPr>
            <w:r w:rsidRPr="00BA3B22">
              <w:rPr>
                <w:rFonts w:ascii="Times New Roman" w:hAnsi="Times New Roman" w:cs="Times New Roman"/>
                <w:color w:val="000000"/>
                <w:sz w:val="20"/>
                <w:szCs w:val="20"/>
                <w:lang w:eastAsia="en-AU"/>
              </w:rPr>
              <w:t>(212-350 µm)</w:t>
            </w:r>
          </w:p>
        </w:tc>
        <w:tc>
          <w:tcPr>
            <w:tcW w:w="1417" w:type="dxa"/>
            <w:tcBorders>
              <w:top w:val="single" w:sz="4" w:space="0" w:color="auto"/>
              <w:bottom w:val="single" w:sz="4" w:space="0" w:color="auto"/>
            </w:tcBorders>
          </w:tcPr>
          <w:p w14:paraId="17AEC437" w14:textId="77777777" w:rsidR="00762F4F" w:rsidRPr="00BA3B22" w:rsidRDefault="00762F4F" w:rsidP="00DA1EA4">
            <w:pPr>
              <w:spacing w:after="0" w:line="240" w:lineRule="auto"/>
              <w:rPr>
                <w:rFonts w:ascii="Times New Roman" w:hAnsi="Times New Roman" w:cs="Times New Roman"/>
                <w:color w:val="000000"/>
                <w:sz w:val="20"/>
                <w:szCs w:val="20"/>
                <w:lang w:eastAsia="en-AU"/>
              </w:rPr>
            </w:pPr>
            <w:r w:rsidRPr="00BA3B22">
              <w:rPr>
                <w:rFonts w:ascii="Times New Roman" w:hAnsi="Times New Roman" w:cs="Times New Roman"/>
                <w:color w:val="000000"/>
                <w:sz w:val="20"/>
                <w:szCs w:val="20"/>
                <w:lang w:eastAsia="en-AU"/>
              </w:rPr>
              <w:t>3</w:t>
            </w:r>
          </w:p>
        </w:tc>
        <w:tc>
          <w:tcPr>
            <w:tcW w:w="1134" w:type="dxa"/>
            <w:tcBorders>
              <w:top w:val="single" w:sz="4" w:space="0" w:color="auto"/>
              <w:bottom w:val="single" w:sz="4" w:space="0" w:color="auto"/>
            </w:tcBorders>
            <w:shd w:val="clear" w:color="auto" w:fill="auto"/>
          </w:tcPr>
          <w:p w14:paraId="26AA2B14" w14:textId="77777777" w:rsidR="00762F4F" w:rsidRPr="00BA3B22" w:rsidRDefault="00762F4F" w:rsidP="00DA1EA4">
            <w:pPr>
              <w:spacing w:after="0" w:line="240" w:lineRule="auto"/>
              <w:rPr>
                <w:rFonts w:ascii="Times New Roman" w:hAnsi="Times New Roman" w:cs="Times New Roman"/>
                <w:color w:val="000000"/>
                <w:sz w:val="20"/>
                <w:szCs w:val="20"/>
                <w:lang w:eastAsia="en-AU"/>
              </w:rPr>
            </w:pPr>
            <w:r w:rsidRPr="00BA3B22">
              <w:rPr>
                <w:rFonts w:ascii="Times New Roman" w:hAnsi="Times New Roman" w:cs="Times New Roman"/>
                <w:color w:val="000000"/>
                <w:sz w:val="20"/>
                <w:szCs w:val="20"/>
                <w:lang w:eastAsia="en-AU"/>
              </w:rPr>
              <w:t>78.5 ± 5.7</w:t>
            </w:r>
          </w:p>
        </w:tc>
        <w:tc>
          <w:tcPr>
            <w:tcW w:w="1283" w:type="dxa"/>
            <w:tcBorders>
              <w:top w:val="single" w:sz="4" w:space="0" w:color="auto"/>
              <w:bottom w:val="single" w:sz="4" w:space="0" w:color="auto"/>
            </w:tcBorders>
            <w:shd w:val="clear" w:color="auto" w:fill="auto"/>
          </w:tcPr>
          <w:p w14:paraId="69436179" w14:textId="77777777" w:rsidR="00762F4F" w:rsidRPr="00BA3B22" w:rsidRDefault="00762F4F" w:rsidP="00DA1EA4">
            <w:pPr>
              <w:spacing w:after="0" w:line="240" w:lineRule="auto"/>
              <w:rPr>
                <w:rFonts w:ascii="Times New Roman" w:hAnsi="Times New Roman" w:cs="Times New Roman"/>
                <w:sz w:val="20"/>
                <w:szCs w:val="20"/>
              </w:rPr>
            </w:pPr>
            <w:r w:rsidRPr="00BA3B22">
              <w:rPr>
                <w:rFonts w:ascii="Times New Roman" w:hAnsi="Times New Roman" w:cs="Times New Roman"/>
                <w:sz w:val="20"/>
                <w:szCs w:val="20"/>
              </w:rPr>
              <w:t>2.2</w:t>
            </w:r>
          </w:p>
        </w:tc>
        <w:tc>
          <w:tcPr>
            <w:tcW w:w="1283" w:type="dxa"/>
            <w:tcBorders>
              <w:top w:val="single" w:sz="4" w:space="0" w:color="auto"/>
              <w:bottom w:val="single" w:sz="4" w:space="0" w:color="auto"/>
            </w:tcBorders>
            <w:shd w:val="clear" w:color="auto" w:fill="auto"/>
          </w:tcPr>
          <w:p w14:paraId="58FF5C89" w14:textId="77777777" w:rsidR="00762F4F" w:rsidRPr="00BA3B22" w:rsidRDefault="00762F4F" w:rsidP="00DA1EA4">
            <w:pPr>
              <w:spacing w:after="0" w:line="240" w:lineRule="auto"/>
              <w:rPr>
                <w:rFonts w:ascii="Times New Roman" w:hAnsi="Times New Roman" w:cs="Times New Roman"/>
                <w:sz w:val="20"/>
                <w:szCs w:val="20"/>
              </w:rPr>
            </w:pPr>
            <w:r w:rsidRPr="00BA3B22">
              <w:rPr>
                <w:rFonts w:ascii="Times New Roman" w:hAnsi="Times New Roman" w:cs="Times New Roman"/>
                <w:sz w:val="20"/>
                <w:szCs w:val="20"/>
              </w:rPr>
              <w:t>12.8</w:t>
            </w:r>
          </w:p>
        </w:tc>
        <w:tc>
          <w:tcPr>
            <w:tcW w:w="1040" w:type="dxa"/>
            <w:tcBorders>
              <w:top w:val="single" w:sz="4" w:space="0" w:color="auto"/>
              <w:bottom w:val="single" w:sz="4" w:space="0" w:color="auto"/>
            </w:tcBorders>
          </w:tcPr>
          <w:p w14:paraId="578DDE17" w14:textId="77777777" w:rsidR="00762F4F" w:rsidRPr="00BA3B22" w:rsidRDefault="00762F4F" w:rsidP="00DA1EA4">
            <w:pPr>
              <w:spacing w:after="0" w:line="240" w:lineRule="auto"/>
              <w:rPr>
                <w:rFonts w:ascii="Times New Roman" w:hAnsi="Times New Roman" w:cs="Times New Roman"/>
                <w:sz w:val="20"/>
                <w:szCs w:val="20"/>
              </w:rPr>
            </w:pPr>
            <w:r w:rsidRPr="00BA3B22">
              <w:rPr>
                <w:rFonts w:ascii="Times New Roman" w:hAnsi="Times New Roman" w:cs="Times New Roman"/>
                <w:sz w:val="20"/>
                <w:szCs w:val="20"/>
              </w:rPr>
              <w:t>EXP+LIN</w:t>
            </w:r>
          </w:p>
        </w:tc>
        <w:tc>
          <w:tcPr>
            <w:tcW w:w="1074" w:type="dxa"/>
            <w:tcBorders>
              <w:top w:val="single" w:sz="4" w:space="0" w:color="auto"/>
              <w:bottom w:val="single" w:sz="4" w:space="0" w:color="auto"/>
            </w:tcBorders>
            <w:shd w:val="clear" w:color="auto" w:fill="auto"/>
          </w:tcPr>
          <w:p w14:paraId="788E0EE4" w14:textId="77777777" w:rsidR="00762F4F" w:rsidRPr="00BA3B22" w:rsidRDefault="00762F4F" w:rsidP="00DA1EA4">
            <w:pPr>
              <w:spacing w:after="0" w:line="240" w:lineRule="auto"/>
              <w:rPr>
                <w:rFonts w:ascii="Times New Roman" w:hAnsi="Times New Roman" w:cs="Times New Roman"/>
                <w:sz w:val="20"/>
                <w:szCs w:val="20"/>
              </w:rPr>
            </w:pPr>
            <w:r w:rsidRPr="00BA3B22">
              <w:rPr>
                <w:rFonts w:ascii="Times New Roman" w:hAnsi="Times New Roman" w:cs="Times New Roman"/>
                <w:sz w:val="20"/>
                <w:szCs w:val="20"/>
              </w:rPr>
              <w:t>0.996</w:t>
            </w:r>
          </w:p>
        </w:tc>
        <w:tc>
          <w:tcPr>
            <w:tcW w:w="1134" w:type="dxa"/>
            <w:tcBorders>
              <w:top w:val="single" w:sz="4" w:space="0" w:color="auto"/>
              <w:bottom w:val="single" w:sz="4" w:space="0" w:color="auto"/>
            </w:tcBorders>
          </w:tcPr>
          <w:p w14:paraId="7CDE284D" w14:textId="77777777" w:rsidR="00762F4F" w:rsidRPr="00BA3B22" w:rsidRDefault="00762F4F" w:rsidP="00DA1EA4">
            <w:pPr>
              <w:spacing w:after="0" w:line="240" w:lineRule="auto"/>
              <w:rPr>
                <w:rFonts w:ascii="Times New Roman" w:hAnsi="Times New Roman" w:cs="Times New Roman"/>
                <w:sz w:val="20"/>
                <w:szCs w:val="20"/>
              </w:rPr>
            </w:pPr>
            <w:r w:rsidRPr="00BA3B22">
              <w:rPr>
                <w:rFonts w:ascii="Times New Roman" w:hAnsi="Times New Roman" w:cs="Times New Roman"/>
                <w:sz w:val="20"/>
                <w:szCs w:val="20"/>
              </w:rPr>
              <w:t>1120</w:t>
            </w:r>
            <w:r w:rsidRPr="00BA3B22">
              <w:rPr>
                <w:rFonts w:ascii="Times New Roman" w:hAnsi="Times New Roman" w:cs="Times New Roman"/>
                <w:color w:val="000000"/>
                <w:sz w:val="20"/>
                <w:szCs w:val="20"/>
                <w:lang w:eastAsia="en-AU"/>
              </w:rPr>
              <w:t xml:space="preserve"> ± 150</w:t>
            </w:r>
          </w:p>
        </w:tc>
        <w:tc>
          <w:tcPr>
            <w:tcW w:w="1057" w:type="dxa"/>
            <w:tcBorders>
              <w:top w:val="single" w:sz="4" w:space="0" w:color="auto"/>
              <w:bottom w:val="single" w:sz="4" w:space="0" w:color="auto"/>
            </w:tcBorders>
          </w:tcPr>
          <w:p w14:paraId="71BD0C54" w14:textId="77777777" w:rsidR="00762F4F" w:rsidRPr="00BA3B22" w:rsidRDefault="00762F4F" w:rsidP="00DA1EA4">
            <w:pPr>
              <w:spacing w:after="0" w:line="240" w:lineRule="auto"/>
              <w:rPr>
                <w:rFonts w:ascii="Times New Roman" w:hAnsi="Times New Roman" w:cs="Times New Roman"/>
                <w:sz w:val="20"/>
                <w:szCs w:val="20"/>
              </w:rPr>
            </w:pPr>
            <w:r w:rsidRPr="00BA3B22">
              <w:rPr>
                <w:rFonts w:ascii="Times New Roman" w:hAnsi="Times New Roman" w:cs="Times New Roman"/>
                <w:sz w:val="20"/>
                <w:szCs w:val="20"/>
              </w:rPr>
              <w:t>0.995</w:t>
            </w:r>
          </w:p>
        </w:tc>
        <w:tc>
          <w:tcPr>
            <w:tcW w:w="1108" w:type="dxa"/>
            <w:tcBorders>
              <w:top w:val="single" w:sz="4" w:space="0" w:color="auto"/>
              <w:bottom w:val="single" w:sz="4" w:space="0" w:color="auto"/>
            </w:tcBorders>
          </w:tcPr>
          <w:p w14:paraId="7C8EE42E" w14:textId="77777777" w:rsidR="00762F4F" w:rsidRPr="00BA3B22" w:rsidRDefault="00762F4F" w:rsidP="00DA1EA4">
            <w:pPr>
              <w:spacing w:after="0" w:line="240" w:lineRule="auto"/>
              <w:rPr>
                <w:rFonts w:ascii="Times New Roman" w:hAnsi="Times New Roman" w:cs="Times New Roman"/>
                <w:sz w:val="20"/>
                <w:szCs w:val="20"/>
              </w:rPr>
            </w:pPr>
            <w:r w:rsidRPr="00BA3B22">
              <w:rPr>
                <w:rFonts w:ascii="Times New Roman" w:hAnsi="Times New Roman" w:cs="Times New Roman"/>
                <w:color w:val="000000"/>
                <w:sz w:val="20"/>
                <w:szCs w:val="20"/>
                <w:lang w:eastAsia="en-AU"/>
              </w:rPr>
              <w:t>1027 ± 105</w:t>
            </w:r>
          </w:p>
        </w:tc>
        <w:tc>
          <w:tcPr>
            <w:tcW w:w="979" w:type="dxa"/>
            <w:tcBorders>
              <w:top w:val="single" w:sz="4" w:space="0" w:color="auto"/>
              <w:bottom w:val="single" w:sz="4" w:space="0" w:color="auto"/>
            </w:tcBorders>
          </w:tcPr>
          <w:p w14:paraId="10D4A7AF" w14:textId="77777777" w:rsidR="00762F4F" w:rsidRPr="00BA3B22" w:rsidRDefault="00762F4F" w:rsidP="00DA1EA4">
            <w:pPr>
              <w:spacing w:after="0" w:line="240" w:lineRule="auto"/>
              <w:rPr>
                <w:rFonts w:ascii="Times New Roman" w:hAnsi="Times New Roman" w:cs="Times New Roman"/>
                <w:sz w:val="20"/>
                <w:szCs w:val="20"/>
              </w:rPr>
            </w:pPr>
            <w:r w:rsidRPr="00BA3B22">
              <w:rPr>
                <w:rFonts w:ascii="Times New Roman" w:hAnsi="Times New Roman" w:cs="Times New Roman"/>
                <w:sz w:val="20"/>
                <w:szCs w:val="20"/>
              </w:rPr>
              <w:t>0.999</w:t>
            </w:r>
          </w:p>
        </w:tc>
        <w:tc>
          <w:tcPr>
            <w:tcW w:w="1125" w:type="dxa"/>
            <w:tcBorders>
              <w:top w:val="single" w:sz="4" w:space="0" w:color="auto"/>
              <w:bottom w:val="single" w:sz="4" w:space="0" w:color="auto"/>
            </w:tcBorders>
          </w:tcPr>
          <w:p w14:paraId="49319880" w14:textId="77777777" w:rsidR="00762F4F" w:rsidRPr="00BA3B22" w:rsidRDefault="00762F4F" w:rsidP="00DA1EA4">
            <w:pPr>
              <w:spacing w:after="0" w:line="240" w:lineRule="auto"/>
              <w:rPr>
                <w:rFonts w:ascii="Times New Roman" w:hAnsi="Times New Roman" w:cs="Times New Roman"/>
                <w:sz w:val="20"/>
                <w:szCs w:val="20"/>
              </w:rPr>
            </w:pPr>
            <w:r w:rsidRPr="00BA3B22">
              <w:rPr>
                <w:rFonts w:ascii="Times New Roman" w:hAnsi="Times New Roman" w:cs="Times New Roman"/>
                <w:color w:val="000000"/>
                <w:sz w:val="20"/>
                <w:szCs w:val="20"/>
                <w:lang w:eastAsia="en-AU"/>
              </w:rPr>
              <w:t>1320 ± 129</w:t>
            </w:r>
          </w:p>
        </w:tc>
      </w:tr>
      <w:tr w:rsidR="00762F4F" w:rsidRPr="00BA3B22" w14:paraId="22E8A51A" w14:textId="77777777" w:rsidTr="00762F4F">
        <w:tc>
          <w:tcPr>
            <w:tcW w:w="986" w:type="dxa"/>
            <w:tcBorders>
              <w:top w:val="single" w:sz="4" w:space="0" w:color="auto"/>
              <w:bottom w:val="single" w:sz="4" w:space="0" w:color="auto"/>
            </w:tcBorders>
            <w:shd w:val="clear" w:color="auto" w:fill="auto"/>
          </w:tcPr>
          <w:p w14:paraId="3360036D" w14:textId="77777777" w:rsidR="00762F4F" w:rsidRPr="00BA3B22" w:rsidRDefault="00762F4F" w:rsidP="00DA1EA4">
            <w:pPr>
              <w:spacing w:after="0" w:line="240" w:lineRule="auto"/>
              <w:rPr>
                <w:rFonts w:ascii="Times New Roman" w:hAnsi="Times New Roman" w:cs="Times New Roman"/>
                <w:color w:val="000000"/>
                <w:sz w:val="20"/>
                <w:szCs w:val="20"/>
                <w:lang w:eastAsia="en-AU"/>
              </w:rPr>
            </w:pPr>
            <w:r w:rsidRPr="00BA3B22">
              <w:rPr>
                <w:rFonts w:ascii="Times New Roman" w:hAnsi="Times New Roman" w:cs="Times New Roman"/>
                <w:color w:val="000000"/>
                <w:sz w:val="20"/>
                <w:szCs w:val="20"/>
                <w:lang w:eastAsia="en-AU"/>
              </w:rPr>
              <w:t>CZW2</w:t>
            </w:r>
          </w:p>
          <w:p w14:paraId="05703D13" w14:textId="77777777" w:rsidR="00762F4F" w:rsidRPr="00BA3B22" w:rsidRDefault="00762F4F" w:rsidP="00DA1EA4">
            <w:pPr>
              <w:spacing w:after="0" w:line="240" w:lineRule="auto"/>
              <w:rPr>
                <w:rFonts w:ascii="Times New Roman" w:hAnsi="Times New Roman" w:cs="Times New Roman"/>
                <w:color w:val="000000"/>
                <w:sz w:val="20"/>
                <w:szCs w:val="20"/>
                <w:lang w:eastAsia="en-AU"/>
              </w:rPr>
            </w:pPr>
            <w:r w:rsidRPr="00BA3B22">
              <w:rPr>
                <w:rFonts w:ascii="Times New Roman" w:hAnsi="Times New Roman" w:cs="Times New Roman"/>
                <w:color w:val="000000"/>
                <w:sz w:val="20"/>
                <w:szCs w:val="20"/>
                <w:lang w:eastAsia="en-AU"/>
              </w:rPr>
              <w:t>(90-212 µm)</w:t>
            </w:r>
          </w:p>
        </w:tc>
        <w:tc>
          <w:tcPr>
            <w:tcW w:w="1417" w:type="dxa"/>
            <w:tcBorders>
              <w:top w:val="single" w:sz="4" w:space="0" w:color="auto"/>
              <w:bottom w:val="single" w:sz="4" w:space="0" w:color="auto"/>
            </w:tcBorders>
          </w:tcPr>
          <w:p w14:paraId="3DE3B887" w14:textId="77777777" w:rsidR="00762F4F" w:rsidRPr="00BA3B22" w:rsidRDefault="00762F4F" w:rsidP="00DA1EA4">
            <w:pPr>
              <w:spacing w:after="0" w:line="240" w:lineRule="auto"/>
              <w:rPr>
                <w:rFonts w:ascii="Times New Roman" w:hAnsi="Times New Roman" w:cs="Times New Roman"/>
                <w:color w:val="000000"/>
                <w:sz w:val="20"/>
                <w:szCs w:val="20"/>
                <w:lang w:eastAsia="en-AU"/>
              </w:rPr>
            </w:pPr>
            <w:r w:rsidRPr="00BA3B22">
              <w:rPr>
                <w:rFonts w:ascii="Times New Roman" w:hAnsi="Times New Roman" w:cs="Times New Roman"/>
                <w:color w:val="000000"/>
                <w:sz w:val="20"/>
                <w:szCs w:val="20"/>
                <w:lang w:eastAsia="en-AU"/>
              </w:rPr>
              <w:t>3</w:t>
            </w:r>
          </w:p>
        </w:tc>
        <w:tc>
          <w:tcPr>
            <w:tcW w:w="1134" w:type="dxa"/>
            <w:tcBorders>
              <w:top w:val="single" w:sz="4" w:space="0" w:color="auto"/>
              <w:bottom w:val="single" w:sz="4" w:space="0" w:color="auto"/>
            </w:tcBorders>
            <w:shd w:val="clear" w:color="auto" w:fill="auto"/>
          </w:tcPr>
          <w:p w14:paraId="642AD67A" w14:textId="77777777" w:rsidR="00762F4F" w:rsidRPr="00BA3B22" w:rsidRDefault="00762F4F" w:rsidP="00DA1EA4">
            <w:pPr>
              <w:spacing w:after="0" w:line="240" w:lineRule="auto"/>
              <w:rPr>
                <w:rFonts w:ascii="Times New Roman" w:hAnsi="Times New Roman" w:cs="Times New Roman"/>
                <w:color w:val="000000"/>
                <w:sz w:val="20"/>
                <w:szCs w:val="20"/>
                <w:lang w:eastAsia="en-AU"/>
              </w:rPr>
            </w:pPr>
            <w:r w:rsidRPr="00BA3B22">
              <w:rPr>
                <w:rFonts w:ascii="Times New Roman" w:hAnsi="Times New Roman" w:cs="Times New Roman"/>
                <w:color w:val="000000"/>
                <w:sz w:val="20"/>
                <w:szCs w:val="20"/>
                <w:lang w:eastAsia="en-AU"/>
              </w:rPr>
              <w:t>61.7 ± 4.4</w:t>
            </w:r>
          </w:p>
        </w:tc>
        <w:tc>
          <w:tcPr>
            <w:tcW w:w="1283" w:type="dxa"/>
            <w:tcBorders>
              <w:top w:val="single" w:sz="4" w:space="0" w:color="auto"/>
              <w:bottom w:val="single" w:sz="4" w:space="0" w:color="auto"/>
            </w:tcBorders>
            <w:shd w:val="clear" w:color="auto" w:fill="auto"/>
          </w:tcPr>
          <w:p w14:paraId="5A72F271" w14:textId="77777777" w:rsidR="00762F4F" w:rsidRPr="00BA3B22" w:rsidRDefault="00762F4F" w:rsidP="00DA1EA4">
            <w:pPr>
              <w:spacing w:after="0" w:line="240" w:lineRule="auto"/>
              <w:rPr>
                <w:rFonts w:ascii="Times New Roman" w:hAnsi="Times New Roman" w:cs="Times New Roman"/>
                <w:sz w:val="20"/>
                <w:szCs w:val="20"/>
              </w:rPr>
            </w:pPr>
            <w:r w:rsidRPr="00BA3B22">
              <w:rPr>
                <w:rFonts w:ascii="Times New Roman" w:hAnsi="Times New Roman" w:cs="Times New Roman"/>
                <w:sz w:val="20"/>
                <w:szCs w:val="20"/>
              </w:rPr>
              <w:t>0.4</w:t>
            </w:r>
          </w:p>
        </w:tc>
        <w:tc>
          <w:tcPr>
            <w:tcW w:w="1283" w:type="dxa"/>
            <w:tcBorders>
              <w:top w:val="single" w:sz="4" w:space="0" w:color="auto"/>
              <w:bottom w:val="single" w:sz="4" w:space="0" w:color="auto"/>
            </w:tcBorders>
            <w:shd w:val="clear" w:color="auto" w:fill="auto"/>
          </w:tcPr>
          <w:p w14:paraId="06CBB704" w14:textId="77777777" w:rsidR="00762F4F" w:rsidRPr="00BA3B22" w:rsidRDefault="00762F4F" w:rsidP="00DA1EA4">
            <w:pPr>
              <w:spacing w:after="0" w:line="240" w:lineRule="auto"/>
              <w:rPr>
                <w:rFonts w:ascii="Times New Roman" w:hAnsi="Times New Roman" w:cs="Times New Roman"/>
                <w:sz w:val="20"/>
                <w:szCs w:val="20"/>
              </w:rPr>
            </w:pPr>
            <w:r w:rsidRPr="00BA3B22">
              <w:rPr>
                <w:rFonts w:ascii="Times New Roman" w:hAnsi="Times New Roman" w:cs="Times New Roman"/>
                <w:sz w:val="20"/>
                <w:szCs w:val="20"/>
              </w:rPr>
              <w:t>70.0</w:t>
            </w:r>
          </w:p>
        </w:tc>
        <w:tc>
          <w:tcPr>
            <w:tcW w:w="1040" w:type="dxa"/>
            <w:tcBorders>
              <w:top w:val="single" w:sz="4" w:space="0" w:color="auto"/>
              <w:bottom w:val="single" w:sz="4" w:space="0" w:color="auto"/>
            </w:tcBorders>
          </w:tcPr>
          <w:p w14:paraId="5038BF63" w14:textId="77777777" w:rsidR="00762F4F" w:rsidRPr="00BA3B22" w:rsidRDefault="00762F4F" w:rsidP="00DA1EA4">
            <w:pPr>
              <w:spacing w:after="0" w:line="240" w:lineRule="auto"/>
              <w:rPr>
                <w:rFonts w:ascii="Times New Roman" w:hAnsi="Times New Roman" w:cs="Times New Roman"/>
                <w:sz w:val="20"/>
                <w:szCs w:val="20"/>
              </w:rPr>
            </w:pPr>
            <w:r w:rsidRPr="00BA3B22">
              <w:rPr>
                <w:rFonts w:ascii="Times New Roman" w:hAnsi="Times New Roman" w:cs="Times New Roman"/>
                <w:sz w:val="20"/>
                <w:szCs w:val="20"/>
              </w:rPr>
              <w:t>SSE</w:t>
            </w:r>
          </w:p>
        </w:tc>
        <w:tc>
          <w:tcPr>
            <w:tcW w:w="1074" w:type="dxa"/>
            <w:tcBorders>
              <w:top w:val="single" w:sz="4" w:space="0" w:color="auto"/>
              <w:bottom w:val="single" w:sz="4" w:space="0" w:color="auto"/>
            </w:tcBorders>
            <w:shd w:val="clear" w:color="auto" w:fill="auto"/>
          </w:tcPr>
          <w:p w14:paraId="2C1315E1" w14:textId="77777777" w:rsidR="00762F4F" w:rsidRPr="00BA3B22" w:rsidRDefault="00762F4F" w:rsidP="00DA1EA4">
            <w:pPr>
              <w:spacing w:after="0" w:line="240" w:lineRule="auto"/>
              <w:rPr>
                <w:rFonts w:ascii="Times New Roman" w:hAnsi="Times New Roman" w:cs="Times New Roman"/>
                <w:sz w:val="20"/>
                <w:szCs w:val="20"/>
              </w:rPr>
            </w:pPr>
            <w:r w:rsidRPr="00BA3B22">
              <w:rPr>
                <w:rFonts w:ascii="Times New Roman" w:hAnsi="Times New Roman" w:cs="Times New Roman"/>
                <w:sz w:val="20"/>
                <w:szCs w:val="20"/>
              </w:rPr>
              <w:t>0.582</w:t>
            </w:r>
          </w:p>
        </w:tc>
        <w:tc>
          <w:tcPr>
            <w:tcW w:w="1134" w:type="dxa"/>
            <w:tcBorders>
              <w:top w:val="single" w:sz="4" w:space="0" w:color="auto"/>
              <w:bottom w:val="single" w:sz="4" w:space="0" w:color="auto"/>
            </w:tcBorders>
          </w:tcPr>
          <w:p w14:paraId="733B1534" w14:textId="77777777" w:rsidR="00762F4F" w:rsidRPr="00BA3B22" w:rsidRDefault="00762F4F" w:rsidP="00DA1EA4">
            <w:pPr>
              <w:spacing w:after="0" w:line="240" w:lineRule="auto"/>
              <w:rPr>
                <w:rFonts w:ascii="Times New Roman" w:hAnsi="Times New Roman" w:cs="Times New Roman"/>
                <w:sz w:val="20"/>
                <w:szCs w:val="20"/>
              </w:rPr>
            </w:pPr>
            <w:r w:rsidRPr="00BA3B22">
              <w:rPr>
                <w:rFonts w:ascii="Times New Roman" w:hAnsi="Times New Roman" w:cs="Times New Roman"/>
                <w:color w:val="000000"/>
                <w:sz w:val="20"/>
                <w:szCs w:val="20"/>
                <w:lang w:eastAsia="en-AU"/>
              </w:rPr>
              <w:t>1411± 7775</w:t>
            </w:r>
          </w:p>
        </w:tc>
        <w:tc>
          <w:tcPr>
            <w:tcW w:w="1057" w:type="dxa"/>
            <w:tcBorders>
              <w:top w:val="single" w:sz="4" w:space="0" w:color="auto"/>
              <w:bottom w:val="single" w:sz="4" w:space="0" w:color="auto"/>
            </w:tcBorders>
          </w:tcPr>
          <w:p w14:paraId="3CA95C22" w14:textId="77777777" w:rsidR="00762F4F" w:rsidRPr="00BA3B22" w:rsidRDefault="00762F4F" w:rsidP="00DA1EA4">
            <w:pPr>
              <w:spacing w:after="0" w:line="240" w:lineRule="auto"/>
              <w:rPr>
                <w:rFonts w:ascii="Times New Roman" w:hAnsi="Times New Roman" w:cs="Times New Roman"/>
                <w:sz w:val="20"/>
                <w:szCs w:val="20"/>
              </w:rPr>
            </w:pPr>
            <w:r w:rsidRPr="00BA3B22">
              <w:rPr>
                <w:rFonts w:ascii="Times New Roman" w:hAnsi="Times New Roman" w:cs="Times New Roman"/>
                <w:sz w:val="20"/>
                <w:szCs w:val="20"/>
              </w:rPr>
              <w:t>0.539</w:t>
            </w:r>
          </w:p>
        </w:tc>
        <w:tc>
          <w:tcPr>
            <w:tcW w:w="1108" w:type="dxa"/>
            <w:tcBorders>
              <w:top w:val="single" w:sz="4" w:space="0" w:color="auto"/>
              <w:bottom w:val="single" w:sz="4" w:space="0" w:color="auto"/>
            </w:tcBorders>
          </w:tcPr>
          <w:p w14:paraId="48406216" w14:textId="77777777" w:rsidR="00762F4F" w:rsidRPr="00BA3B22" w:rsidRDefault="00762F4F" w:rsidP="00DA1EA4">
            <w:pPr>
              <w:spacing w:after="0" w:line="240" w:lineRule="auto"/>
              <w:rPr>
                <w:rFonts w:ascii="Times New Roman" w:hAnsi="Times New Roman" w:cs="Times New Roman"/>
                <w:sz w:val="20"/>
                <w:szCs w:val="20"/>
              </w:rPr>
            </w:pPr>
            <w:r w:rsidRPr="00BA3B22">
              <w:rPr>
                <w:rFonts w:ascii="Times New Roman" w:hAnsi="Times New Roman" w:cs="Times New Roman"/>
                <w:color w:val="000000"/>
                <w:sz w:val="20"/>
                <w:szCs w:val="20"/>
                <w:lang w:eastAsia="en-AU"/>
              </w:rPr>
              <w:t>1848± 16139</w:t>
            </w:r>
          </w:p>
        </w:tc>
        <w:tc>
          <w:tcPr>
            <w:tcW w:w="979" w:type="dxa"/>
            <w:tcBorders>
              <w:top w:val="single" w:sz="4" w:space="0" w:color="auto"/>
              <w:bottom w:val="single" w:sz="4" w:space="0" w:color="auto"/>
            </w:tcBorders>
          </w:tcPr>
          <w:p w14:paraId="68FFC8BF" w14:textId="77777777" w:rsidR="00762F4F" w:rsidRPr="00BA3B22" w:rsidRDefault="00762F4F" w:rsidP="00DA1EA4">
            <w:pPr>
              <w:spacing w:after="0" w:line="240" w:lineRule="auto"/>
              <w:rPr>
                <w:rFonts w:ascii="Times New Roman" w:hAnsi="Times New Roman" w:cs="Times New Roman"/>
                <w:sz w:val="20"/>
                <w:szCs w:val="20"/>
              </w:rPr>
            </w:pPr>
            <w:r w:rsidRPr="00BA3B22">
              <w:rPr>
                <w:rFonts w:ascii="Times New Roman" w:hAnsi="Times New Roman" w:cs="Times New Roman"/>
                <w:sz w:val="20"/>
                <w:szCs w:val="20"/>
              </w:rPr>
              <w:t>0.606</w:t>
            </w:r>
          </w:p>
        </w:tc>
        <w:tc>
          <w:tcPr>
            <w:tcW w:w="1125" w:type="dxa"/>
            <w:tcBorders>
              <w:top w:val="single" w:sz="4" w:space="0" w:color="auto"/>
              <w:bottom w:val="single" w:sz="4" w:space="0" w:color="auto"/>
            </w:tcBorders>
          </w:tcPr>
          <w:p w14:paraId="37C530A9" w14:textId="77777777" w:rsidR="00762F4F" w:rsidRPr="00BA3B22" w:rsidRDefault="00762F4F" w:rsidP="00DA1EA4">
            <w:pPr>
              <w:spacing w:after="0" w:line="240" w:lineRule="auto"/>
              <w:rPr>
                <w:rFonts w:ascii="Times New Roman" w:hAnsi="Times New Roman" w:cs="Times New Roman"/>
                <w:sz w:val="20"/>
                <w:szCs w:val="20"/>
              </w:rPr>
            </w:pPr>
            <w:r w:rsidRPr="00BA3B22">
              <w:rPr>
                <w:rFonts w:ascii="Times New Roman" w:hAnsi="Times New Roman" w:cs="Times New Roman"/>
                <w:color w:val="000000"/>
                <w:sz w:val="20"/>
                <w:szCs w:val="20"/>
                <w:lang w:eastAsia="en-AU"/>
              </w:rPr>
              <w:t>863 ± 2498</w:t>
            </w:r>
          </w:p>
        </w:tc>
      </w:tr>
      <w:tr w:rsidR="00762F4F" w:rsidRPr="00BA3B22" w14:paraId="5911333F" w14:textId="77777777" w:rsidTr="00762F4F">
        <w:tc>
          <w:tcPr>
            <w:tcW w:w="986" w:type="dxa"/>
            <w:tcBorders>
              <w:top w:val="single" w:sz="4" w:space="0" w:color="auto"/>
              <w:bottom w:val="single" w:sz="4" w:space="0" w:color="auto"/>
            </w:tcBorders>
            <w:shd w:val="clear" w:color="auto" w:fill="auto"/>
          </w:tcPr>
          <w:p w14:paraId="5212AAE4" w14:textId="77777777" w:rsidR="00762F4F" w:rsidRPr="00BA3B22" w:rsidRDefault="00762F4F" w:rsidP="00DA1EA4">
            <w:pPr>
              <w:spacing w:after="0" w:line="240" w:lineRule="auto"/>
              <w:rPr>
                <w:rFonts w:ascii="Times New Roman" w:hAnsi="Times New Roman" w:cs="Times New Roman"/>
                <w:color w:val="000000"/>
                <w:sz w:val="20"/>
                <w:szCs w:val="20"/>
                <w:lang w:eastAsia="en-AU"/>
              </w:rPr>
            </w:pPr>
            <w:r w:rsidRPr="00BA3B22">
              <w:rPr>
                <w:rFonts w:ascii="Times New Roman" w:hAnsi="Times New Roman" w:cs="Times New Roman"/>
                <w:color w:val="000000"/>
                <w:sz w:val="20"/>
                <w:szCs w:val="20"/>
                <w:lang w:eastAsia="en-AU"/>
              </w:rPr>
              <w:t>CZW2</w:t>
            </w:r>
          </w:p>
          <w:p w14:paraId="3132BB81" w14:textId="77777777" w:rsidR="00762F4F" w:rsidRPr="00BA3B22" w:rsidRDefault="00762F4F" w:rsidP="00DA1EA4">
            <w:pPr>
              <w:spacing w:after="0" w:line="240" w:lineRule="auto"/>
              <w:rPr>
                <w:rFonts w:ascii="Times New Roman" w:hAnsi="Times New Roman" w:cs="Times New Roman"/>
                <w:color w:val="000000"/>
                <w:sz w:val="20"/>
                <w:szCs w:val="20"/>
                <w:lang w:eastAsia="en-AU"/>
              </w:rPr>
            </w:pPr>
            <w:r w:rsidRPr="00BA3B22">
              <w:rPr>
                <w:rFonts w:ascii="Times New Roman" w:hAnsi="Times New Roman" w:cs="Times New Roman"/>
                <w:color w:val="000000"/>
                <w:sz w:val="20"/>
                <w:szCs w:val="20"/>
                <w:lang w:eastAsia="en-AU"/>
              </w:rPr>
              <w:t>(212-350 µm)</w:t>
            </w:r>
          </w:p>
        </w:tc>
        <w:tc>
          <w:tcPr>
            <w:tcW w:w="1417" w:type="dxa"/>
            <w:tcBorders>
              <w:top w:val="single" w:sz="4" w:space="0" w:color="auto"/>
              <w:bottom w:val="single" w:sz="4" w:space="0" w:color="auto"/>
            </w:tcBorders>
          </w:tcPr>
          <w:p w14:paraId="02501311" w14:textId="77777777" w:rsidR="00762F4F" w:rsidRPr="00BA3B22" w:rsidRDefault="00762F4F" w:rsidP="00DA1EA4">
            <w:pPr>
              <w:spacing w:after="0" w:line="240" w:lineRule="auto"/>
              <w:rPr>
                <w:rFonts w:ascii="Times New Roman" w:hAnsi="Times New Roman" w:cs="Times New Roman"/>
                <w:color w:val="000000"/>
                <w:sz w:val="20"/>
                <w:szCs w:val="20"/>
                <w:lang w:eastAsia="en-AU"/>
              </w:rPr>
            </w:pPr>
            <w:r w:rsidRPr="00BA3B22">
              <w:rPr>
                <w:rFonts w:ascii="Times New Roman" w:hAnsi="Times New Roman" w:cs="Times New Roman"/>
                <w:color w:val="000000"/>
                <w:sz w:val="20"/>
                <w:szCs w:val="20"/>
                <w:lang w:eastAsia="en-AU"/>
              </w:rPr>
              <w:t>3</w:t>
            </w:r>
          </w:p>
        </w:tc>
        <w:tc>
          <w:tcPr>
            <w:tcW w:w="1134" w:type="dxa"/>
            <w:tcBorders>
              <w:top w:val="single" w:sz="4" w:space="0" w:color="auto"/>
              <w:bottom w:val="single" w:sz="4" w:space="0" w:color="auto"/>
            </w:tcBorders>
            <w:shd w:val="clear" w:color="auto" w:fill="auto"/>
          </w:tcPr>
          <w:p w14:paraId="54F8266D" w14:textId="77777777" w:rsidR="00762F4F" w:rsidRPr="00BA3B22" w:rsidRDefault="00762F4F" w:rsidP="00DA1EA4">
            <w:pPr>
              <w:spacing w:after="0" w:line="240" w:lineRule="auto"/>
              <w:rPr>
                <w:rFonts w:ascii="Times New Roman" w:hAnsi="Times New Roman" w:cs="Times New Roman"/>
                <w:color w:val="000000"/>
                <w:sz w:val="20"/>
                <w:szCs w:val="20"/>
                <w:lang w:eastAsia="en-AU"/>
              </w:rPr>
            </w:pPr>
            <w:r w:rsidRPr="00BA3B22">
              <w:rPr>
                <w:rFonts w:ascii="Times New Roman" w:hAnsi="Times New Roman" w:cs="Times New Roman"/>
                <w:color w:val="000000"/>
                <w:sz w:val="20"/>
                <w:szCs w:val="20"/>
                <w:lang w:eastAsia="en-AU"/>
              </w:rPr>
              <w:t>59.8 ± 3.1</w:t>
            </w:r>
          </w:p>
        </w:tc>
        <w:tc>
          <w:tcPr>
            <w:tcW w:w="1283" w:type="dxa"/>
            <w:tcBorders>
              <w:top w:val="single" w:sz="4" w:space="0" w:color="auto"/>
              <w:bottom w:val="single" w:sz="4" w:space="0" w:color="auto"/>
            </w:tcBorders>
            <w:shd w:val="clear" w:color="auto" w:fill="auto"/>
          </w:tcPr>
          <w:p w14:paraId="4EE706BB" w14:textId="77777777" w:rsidR="00762F4F" w:rsidRPr="00BA3B22" w:rsidRDefault="00762F4F" w:rsidP="00DA1EA4">
            <w:pPr>
              <w:spacing w:after="0" w:line="240" w:lineRule="auto"/>
              <w:rPr>
                <w:rFonts w:ascii="Times New Roman" w:hAnsi="Times New Roman" w:cs="Times New Roman"/>
                <w:sz w:val="20"/>
                <w:szCs w:val="20"/>
              </w:rPr>
            </w:pPr>
            <w:r w:rsidRPr="00BA3B22">
              <w:rPr>
                <w:rFonts w:ascii="Times New Roman" w:hAnsi="Times New Roman" w:cs="Times New Roman"/>
                <w:sz w:val="20"/>
                <w:szCs w:val="20"/>
              </w:rPr>
              <w:t>1.2</w:t>
            </w:r>
          </w:p>
        </w:tc>
        <w:tc>
          <w:tcPr>
            <w:tcW w:w="1283" w:type="dxa"/>
            <w:tcBorders>
              <w:top w:val="single" w:sz="4" w:space="0" w:color="auto"/>
              <w:bottom w:val="single" w:sz="4" w:space="0" w:color="auto"/>
            </w:tcBorders>
            <w:shd w:val="clear" w:color="auto" w:fill="auto"/>
          </w:tcPr>
          <w:p w14:paraId="0FFA0A54" w14:textId="77777777" w:rsidR="00762F4F" w:rsidRPr="00BA3B22" w:rsidRDefault="00762F4F" w:rsidP="00DA1EA4">
            <w:pPr>
              <w:spacing w:after="0" w:line="240" w:lineRule="auto"/>
              <w:rPr>
                <w:rFonts w:ascii="Times New Roman" w:hAnsi="Times New Roman" w:cs="Times New Roman"/>
                <w:sz w:val="20"/>
                <w:szCs w:val="20"/>
              </w:rPr>
            </w:pPr>
            <w:r w:rsidRPr="00BA3B22">
              <w:rPr>
                <w:rFonts w:ascii="Times New Roman" w:hAnsi="Times New Roman" w:cs="Times New Roman"/>
                <w:sz w:val="20"/>
                <w:szCs w:val="20"/>
              </w:rPr>
              <w:t>68.1</w:t>
            </w:r>
          </w:p>
        </w:tc>
        <w:tc>
          <w:tcPr>
            <w:tcW w:w="1040" w:type="dxa"/>
            <w:tcBorders>
              <w:top w:val="single" w:sz="4" w:space="0" w:color="auto"/>
              <w:bottom w:val="single" w:sz="4" w:space="0" w:color="auto"/>
            </w:tcBorders>
          </w:tcPr>
          <w:p w14:paraId="066AFC8E" w14:textId="77777777" w:rsidR="00762F4F" w:rsidRPr="00BA3B22" w:rsidRDefault="00762F4F" w:rsidP="00DA1EA4">
            <w:pPr>
              <w:spacing w:after="0" w:line="240" w:lineRule="auto"/>
              <w:rPr>
                <w:rFonts w:ascii="Times New Roman" w:hAnsi="Times New Roman" w:cs="Times New Roman"/>
                <w:sz w:val="20"/>
                <w:szCs w:val="20"/>
              </w:rPr>
            </w:pPr>
            <w:r w:rsidRPr="00BA3B22">
              <w:rPr>
                <w:rFonts w:ascii="Times New Roman" w:hAnsi="Times New Roman" w:cs="Times New Roman"/>
                <w:sz w:val="20"/>
                <w:szCs w:val="20"/>
              </w:rPr>
              <w:t>SSE</w:t>
            </w:r>
          </w:p>
        </w:tc>
        <w:tc>
          <w:tcPr>
            <w:tcW w:w="1074" w:type="dxa"/>
            <w:tcBorders>
              <w:top w:val="single" w:sz="4" w:space="0" w:color="auto"/>
              <w:bottom w:val="single" w:sz="4" w:space="0" w:color="auto"/>
            </w:tcBorders>
            <w:shd w:val="clear" w:color="auto" w:fill="auto"/>
          </w:tcPr>
          <w:p w14:paraId="5167845D" w14:textId="77777777" w:rsidR="00762F4F" w:rsidRPr="00BA3B22" w:rsidRDefault="00762F4F" w:rsidP="00DA1EA4">
            <w:pPr>
              <w:spacing w:after="0" w:line="240" w:lineRule="auto"/>
              <w:rPr>
                <w:rFonts w:ascii="Times New Roman" w:hAnsi="Times New Roman" w:cs="Times New Roman"/>
                <w:sz w:val="20"/>
                <w:szCs w:val="20"/>
              </w:rPr>
            </w:pPr>
            <w:r w:rsidRPr="00BA3B22">
              <w:rPr>
                <w:rFonts w:ascii="Times New Roman" w:hAnsi="Times New Roman" w:cs="Times New Roman"/>
                <w:sz w:val="20"/>
                <w:szCs w:val="20"/>
              </w:rPr>
              <w:t>0.951</w:t>
            </w:r>
          </w:p>
        </w:tc>
        <w:tc>
          <w:tcPr>
            <w:tcW w:w="1134" w:type="dxa"/>
            <w:tcBorders>
              <w:top w:val="single" w:sz="4" w:space="0" w:color="auto"/>
              <w:bottom w:val="single" w:sz="4" w:space="0" w:color="auto"/>
            </w:tcBorders>
          </w:tcPr>
          <w:p w14:paraId="0B4DC725" w14:textId="77777777" w:rsidR="00762F4F" w:rsidRPr="00BA3B22" w:rsidRDefault="00762F4F" w:rsidP="00DA1EA4">
            <w:pPr>
              <w:spacing w:after="0" w:line="240" w:lineRule="auto"/>
              <w:rPr>
                <w:rFonts w:ascii="Times New Roman" w:hAnsi="Times New Roman" w:cs="Times New Roman"/>
                <w:sz w:val="20"/>
                <w:szCs w:val="20"/>
              </w:rPr>
            </w:pPr>
            <w:r w:rsidRPr="00BA3B22">
              <w:rPr>
                <w:rFonts w:ascii="Times New Roman" w:hAnsi="Times New Roman" w:cs="Times New Roman"/>
                <w:color w:val="000000"/>
                <w:sz w:val="20"/>
                <w:szCs w:val="20"/>
                <w:lang w:eastAsia="en-AU"/>
              </w:rPr>
              <w:t>669± 193</w:t>
            </w:r>
          </w:p>
        </w:tc>
        <w:tc>
          <w:tcPr>
            <w:tcW w:w="1057" w:type="dxa"/>
            <w:tcBorders>
              <w:top w:val="single" w:sz="4" w:space="0" w:color="auto"/>
              <w:bottom w:val="single" w:sz="4" w:space="0" w:color="auto"/>
            </w:tcBorders>
          </w:tcPr>
          <w:p w14:paraId="41DD845F" w14:textId="77777777" w:rsidR="00762F4F" w:rsidRPr="00BA3B22" w:rsidRDefault="00762F4F" w:rsidP="00DA1EA4">
            <w:pPr>
              <w:spacing w:after="0" w:line="240" w:lineRule="auto"/>
              <w:rPr>
                <w:rFonts w:ascii="Times New Roman" w:hAnsi="Times New Roman" w:cs="Times New Roman"/>
                <w:sz w:val="20"/>
                <w:szCs w:val="20"/>
              </w:rPr>
            </w:pPr>
            <w:r w:rsidRPr="00BA3B22">
              <w:rPr>
                <w:rFonts w:ascii="Times New Roman" w:hAnsi="Times New Roman" w:cs="Times New Roman"/>
                <w:sz w:val="20"/>
                <w:szCs w:val="20"/>
              </w:rPr>
              <w:t>0.984</w:t>
            </w:r>
          </w:p>
        </w:tc>
        <w:tc>
          <w:tcPr>
            <w:tcW w:w="1108" w:type="dxa"/>
            <w:tcBorders>
              <w:top w:val="single" w:sz="4" w:space="0" w:color="auto"/>
              <w:bottom w:val="single" w:sz="4" w:space="0" w:color="auto"/>
            </w:tcBorders>
          </w:tcPr>
          <w:p w14:paraId="6A2C179C" w14:textId="77777777" w:rsidR="00762F4F" w:rsidRPr="00BA3B22" w:rsidRDefault="00762F4F" w:rsidP="00DA1EA4">
            <w:pPr>
              <w:spacing w:after="0" w:line="240" w:lineRule="auto"/>
              <w:rPr>
                <w:rFonts w:ascii="Times New Roman" w:hAnsi="Times New Roman" w:cs="Times New Roman"/>
                <w:sz w:val="20"/>
                <w:szCs w:val="20"/>
              </w:rPr>
            </w:pPr>
            <w:r w:rsidRPr="00BA3B22">
              <w:rPr>
                <w:rFonts w:ascii="Times New Roman" w:hAnsi="Times New Roman" w:cs="Times New Roman"/>
                <w:color w:val="000000"/>
                <w:sz w:val="20"/>
                <w:szCs w:val="20"/>
                <w:lang w:eastAsia="en-AU"/>
              </w:rPr>
              <w:t>704± 244</w:t>
            </w:r>
          </w:p>
        </w:tc>
        <w:tc>
          <w:tcPr>
            <w:tcW w:w="979" w:type="dxa"/>
            <w:tcBorders>
              <w:top w:val="single" w:sz="4" w:space="0" w:color="auto"/>
              <w:bottom w:val="single" w:sz="4" w:space="0" w:color="auto"/>
            </w:tcBorders>
          </w:tcPr>
          <w:p w14:paraId="3892B97A" w14:textId="77777777" w:rsidR="00762F4F" w:rsidRPr="00BA3B22" w:rsidRDefault="00762F4F" w:rsidP="00DA1EA4">
            <w:pPr>
              <w:spacing w:after="0" w:line="240" w:lineRule="auto"/>
              <w:rPr>
                <w:rFonts w:ascii="Times New Roman" w:hAnsi="Times New Roman" w:cs="Times New Roman"/>
                <w:sz w:val="20"/>
                <w:szCs w:val="20"/>
              </w:rPr>
            </w:pPr>
            <w:r w:rsidRPr="00BA3B22">
              <w:rPr>
                <w:rFonts w:ascii="Times New Roman" w:hAnsi="Times New Roman" w:cs="Times New Roman"/>
                <w:sz w:val="20"/>
                <w:szCs w:val="20"/>
              </w:rPr>
              <w:t>0.968</w:t>
            </w:r>
          </w:p>
        </w:tc>
        <w:tc>
          <w:tcPr>
            <w:tcW w:w="1125" w:type="dxa"/>
            <w:tcBorders>
              <w:top w:val="single" w:sz="4" w:space="0" w:color="auto"/>
              <w:bottom w:val="single" w:sz="4" w:space="0" w:color="auto"/>
            </w:tcBorders>
          </w:tcPr>
          <w:p w14:paraId="6FE2562F" w14:textId="77777777" w:rsidR="00762F4F" w:rsidRPr="00BA3B22" w:rsidRDefault="00762F4F" w:rsidP="00DA1EA4">
            <w:pPr>
              <w:spacing w:after="0" w:line="240" w:lineRule="auto"/>
              <w:rPr>
                <w:rFonts w:ascii="Times New Roman" w:hAnsi="Times New Roman" w:cs="Times New Roman"/>
                <w:sz w:val="20"/>
                <w:szCs w:val="20"/>
              </w:rPr>
            </w:pPr>
            <w:r w:rsidRPr="00BA3B22">
              <w:rPr>
                <w:rFonts w:ascii="Times New Roman" w:hAnsi="Times New Roman" w:cs="Times New Roman"/>
                <w:color w:val="000000"/>
                <w:sz w:val="20"/>
                <w:szCs w:val="20"/>
                <w:lang w:eastAsia="en-AU"/>
              </w:rPr>
              <w:t>749 ± 208</w:t>
            </w:r>
          </w:p>
        </w:tc>
      </w:tr>
    </w:tbl>
    <w:p w14:paraId="1CB3BEC1" w14:textId="77777777" w:rsidR="00762F4F" w:rsidRPr="00BA3B22" w:rsidRDefault="00762F4F" w:rsidP="00087C93">
      <w:pPr>
        <w:pStyle w:val="ListParagraph1"/>
        <w:spacing w:before="120" w:after="120" w:line="240" w:lineRule="auto"/>
        <w:ind w:left="0" w:firstLine="360"/>
        <w:contextualSpacing w:val="0"/>
        <w:jc w:val="both"/>
        <w:rPr>
          <w:rFonts w:ascii="Times New Roman" w:hAnsi="Times New Roman"/>
          <w:sz w:val="24"/>
          <w:szCs w:val="24"/>
          <w:lang w:val="en-US"/>
        </w:rPr>
      </w:pPr>
    </w:p>
    <w:p w14:paraId="39D1CCEB" w14:textId="40AF35E7" w:rsidR="00762F4F" w:rsidRPr="00BA3B22" w:rsidRDefault="00762F4F" w:rsidP="00087C93">
      <w:pPr>
        <w:pStyle w:val="ListParagraph1"/>
        <w:spacing w:before="120" w:after="120" w:line="240" w:lineRule="auto"/>
        <w:ind w:left="0" w:firstLine="360"/>
        <w:contextualSpacing w:val="0"/>
        <w:jc w:val="both"/>
        <w:rPr>
          <w:rFonts w:ascii="Times New Roman" w:hAnsi="Times New Roman"/>
          <w:sz w:val="24"/>
          <w:szCs w:val="24"/>
          <w:lang w:val="en-US"/>
        </w:rPr>
        <w:sectPr w:rsidR="00762F4F" w:rsidRPr="00BA3B22" w:rsidSect="00762F4F">
          <w:pgSz w:w="16838" w:h="11906" w:orient="landscape"/>
          <w:pgMar w:top="1077" w:right="1077" w:bottom="1077" w:left="1077" w:header="709" w:footer="709" w:gutter="0"/>
          <w:cols w:space="708"/>
          <w:docGrid w:linePitch="360"/>
        </w:sectPr>
      </w:pPr>
    </w:p>
    <w:p w14:paraId="3AA1D08F" w14:textId="619AAFA8" w:rsidR="00762F4F" w:rsidRPr="00BA3B22" w:rsidRDefault="00762F4F" w:rsidP="00762F4F">
      <w:pPr>
        <w:spacing w:before="120" w:after="120" w:line="240" w:lineRule="auto"/>
        <w:jc w:val="both"/>
        <w:rPr>
          <w:rFonts w:ascii="Times New Roman" w:hAnsi="Times New Roman"/>
          <w:sz w:val="24"/>
          <w:szCs w:val="24"/>
          <w:lang w:val="en-US"/>
        </w:rPr>
      </w:pPr>
      <w:r w:rsidRPr="00BA3B22">
        <w:rPr>
          <w:rFonts w:ascii="Times New Roman" w:hAnsi="Times New Roman"/>
          <w:b/>
          <w:sz w:val="24"/>
          <w:szCs w:val="24"/>
          <w:lang w:val="en-US"/>
        </w:rPr>
        <w:lastRenderedPageBreak/>
        <w:t>Figure S</w:t>
      </w:r>
      <w:r w:rsidR="00EF6D63" w:rsidRPr="00BA3B22">
        <w:rPr>
          <w:rFonts w:ascii="Times New Roman" w:hAnsi="Times New Roman"/>
          <w:b/>
          <w:sz w:val="24"/>
          <w:szCs w:val="24"/>
          <w:lang w:val="en-US"/>
        </w:rPr>
        <w:t>9</w:t>
      </w:r>
      <w:r w:rsidRPr="00BA3B22">
        <w:rPr>
          <w:rFonts w:ascii="Times New Roman" w:hAnsi="Times New Roman"/>
          <w:sz w:val="24"/>
          <w:szCs w:val="24"/>
          <w:lang w:val="en-US"/>
        </w:rPr>
        <w:t xml:space="preserve">: </w:t>
      </w:r>
      <w:bookmarkStart w:id="150" w:name="_Hlk106351141"/>
      <w:bookmarkStart w:id="151" w:name="_Hlk116641568"/>
      <w:r w:rsidRPr="00BA3B22">
        <w:rPr>
          <w:rFonts w:ascii="Times New Roman" w:hAnsi="Times New Roman"/>
          <w:sz w:val="24"/>
          <w:szCs w:val="24"/>
          <w:lang w:val="en-US"/>
        </w:rPr>
        <w:t>ESR dose response curves obtained from the measurement of the Al centre.</w:t>
      </w:r>
      <w:bookmarkEnd w:id="150"/>
      <w:r w:rsidRPr="00BA3B22">
        <w:rPr>
          <w:rFonts w:ascii="Times New Roman" w:hAnsi="Times New Roman"/>
          <w:sz w:val="24"/>
          <w:szCs w:val="24"/>
          <w:lang w:val="en-US"/>
        </w:rPr>
        <w:t xml:space="preserve"> Experimental data points represent mean ESR intensities and associated 1 standard deviation (vertical error bars)</w:t>
      </w:r>
      <w:r w:rsidR="00E115C3" w:rsidRPr="00BA3B22">
        <w:rPr>
          <w:rFonts w:ascii="Times New Roman" w:hAnsi="Times New Roman"/>
          <w:sz w:val="24"/>
          <w:szCs w:val="24"/>
          <w:lang w:val="en-US"/>
        </w:rPr>
        <w:t>,</w:t>
      </w:r>
      <w:r w:rsidR="008307CF" w:rsidRPr="00BA3B22">
        <w:t xml:space="preserve"> </w:t>
      </w:r>
      <w:r w:rsidR="008307CF" w:rsidRPr="00BA3B22">
        <w:rPr>
          <w:rFonts w:ascii="Times New Roman" w:hAnsi="Times New Roman"/>
          <w:sz w:val="24"/>
          <w:szCs w:val="24"/>
          <w:lang w:val="en-US"/>
        </w:rPr>
        <w:t>derived from repeated measurements (n=3-4 depending on the samples; see Table S18).</w:t>
      </w:r>
    </w:p>
    <w:bookmarkEnd w:id="151"/>
    <w:p w14:paraId="49659611" w14:textId="77777777" w:rsidR="00762F4F" w:rsidRPr="00BA3B22" w:rsidRDefault="00762F4F" w:rsidP="00762F4F">
      <w:pPr>
        <w:spacing w:before="120" w:after="120" w:line="240" w:lineRule="auto"/>
        <w:jc w:val="both"/>
        <w:rPr>
          <w:rFonts w:ascii="Times New Roman" w:hAnsi="Times New Roman"/>
          <w:sz w:val="24"/>
          <w:szCs w:val="24"/>
          <w:lang w:val="en-US"/>
        </w:rPr>
      </w:pPr>
      <w:r w:rsidRPr="00BA3B22">
        <w:rPr>
          <w:rFonts w:ascii="Times New Roman" w:hAnsi="Times New Roman"/>
          <w:noProof/>
          <w:sz w:val="20"/>
          <w:szCs w:val="20"/>
          <w:lang w:eastAsia="zh-CN"/>
        </w:rPr>
        <w:drawing>
          <wp:inline distT="0" distB="0" distL="0" distR="0" wp14:anchorId="74312024" wp14:editId="1BAAF1E0">
            <wp:extent cx="5731510" cy="7033895"/>
            <wp:effectExtent l="0" t="0" r="254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DRCs-Al.jpg"/>
                    <pic:cNvPicPr/>
                  </pic:nvPicPr>
                  <pic:blipFill>
                    <a:blip r:embed="rId39" cstate="print">
                      <a:extLst>
                        <a:ext uri="{28A0092B-C50C-407E-A947-70E740481C1C}">
                          <a14:useLocalDpi xmlns:a14="http://schemas.microsoft.com/office/drawing/2010/main" val="0"/>
                        </a:ext>
                      </a:extLst>
                    </a:blip>
                    <a:stretch>
                      <a:fillRect/>
                    </a:stretch>
                  </pic:blipFill>
                  <pic:spPr>
                    <a:xfrm>
                      <a:off x="0" y="0"/>
                      <a:ext cx="5731510" cy="7033895"/>
                    </a:xfrm>
                    <a:prstGeom prst="rect">
                      <a:avLst/>
                    </a:prstGeom>
                  </pic:spPr>
                </pic:pic>
              </a:graphicData>
            </a:graphic>
          </wp:inline>
        </w:drawing>
      </w:r>
    </w:p>
    <w:p w14:paraId="5E59B1E8" w14:textId="77777777" w:rsidR="00762F4F" w:rsidRPr="00BA3B22" w:rsidRDefault="00762F4F" w:rsidP="00762F4F">
      <w:pPr>
        <w:spacing w:before="120" w:after="120" w:line="240" w:lineRule="auto"/>
        <w:jc w:val="both"/>
        <w:rPr>
          <w:rFonts w:ascii="Times New Roman" w:hAnsi="Times New Roman"/>
          <w:sz w:val="24"/>
          <w:szCs w:val="24"/>
          <w:lang w:val="en-US"/>
        </w:rPr>
      </w:pPr>
    </w:p>
    <w:p w14:paraId="6C3AA445" w14:textId="77777777" w:rsidR="00762F4F" w:rsidRPr="00BA3B22" w:rsidRDefault="00762F4F" w:rsidP="00762F4F">
      <w:pPr>
        <w:spacing w:before="120" w:after="120" w:line="240" w:lineRule="auto"/>
        <w:jc w:val="both"/>
        <w:rPr>
          <w:rFonts w:ascii="Times New Roman" w:hAnsi="Times New Roman"/>
          <w:sz w:val="24"/>
          <w:szCs w:val="24"/>
          <w:lang w:val="en-US"/>
        </w:rPr>
      </w:pPr>
    </w:p>
    <w:p w14:paraId="09195926" w14:textId="77777777" w:rsidR="00762F4F" w:rsidRPr="00BA3B22" w:rsidRDefault="00762F4F" w:rsidP="00762F4F">
      <w:pPr>
        <w:spacing w:before="120" w:after="120" w:line="240" w:lineRule="auto"/>
        <w:jc w:val="both"/>
        <w:rPr>
          <w:rFonts w:ascii="Times New Roman" w:hAnsi="Times New Roman"/>
          <w:sz w:val="24"/>
          <w:szCs w:val="24"/>
          <w:lang w:val="en-US"/>
        </w:rPr>
      </w:pPr>
    </w:p>
    <w:p w14:paraId="6BDF2AAA" w14:textId="77777777" w:rsidR="00762F4F" w:rsidRPr="00BA3B22" w:rsidRDefault="00762F4F" w:rsidP="00762F4F">
      <w:pPr>
        <w:spacing w:before="120" w:after="120" w:line="240" w:lineRule="auto"/>
        <w:jc w:val="both"/>
        <w:rPr>
          <w:rFonts w:ascii="Times New Roman" w:hAnsi="Times New Roman"/>
          <w:sz w:val="24"/>
          <w:szCs w:val="24"/>
          <w:lang w:val="en-US"/>
        </w:rPr>
      </w:pPr>
    </w:p>
    <w:p w14:paraId="2E004005" w14:textId="02873613" w:rsidR="00762F4F" w:rsidRPr="00BA3B22" w:rsidRDefault="00762F4F" w:rsidP="008307CF">
      <w:pPr>
        <w:spacing w:before="120" w:after="120" w:line="240" w:lineRule="auto"/>
        <w:jc w:val="both"/>
        <w:rPr>
          <w:rFonts w:ascii="Times New Roman" w:hAnsi="Times New Roman"/>
          <w:sz w:val="24"/>
          <w:szCs w:val="24"/>
          <w:lang w:val="en-US"/>
        </w:rPr>
      </w:pPr>
      <w:r w:rsidRPr="00BA3B22">
        <w:rPr>
          <w:rFonts w:ascii="Times New Roman" w:hAnsi="Times New Roman"/>
          <w:b/>
          <w:sz w:val="24"/>
          <w:szCs w:val="24"/>
          <w:lang w:val="en-US"/>
        </w:rPr>
        <w:lastRenderedPageBreak/>
        <w:t>Fig. S</w:t>
      </w:r>
      <w:r w:rsidR="00EF6D63" w:rsidRPr="00BA3B22">
        <w:rPr>
          <w:rFonts w:ascii="Times New Roman" w:hAnsi="Times New Roman"/>
          <w:b/>
          <w:sz w:val="24"/>
          <w:szCs w:val="24"/>
          <w:lang w:val="en-US"/>
        </w:rPr>
        <w:t>10</w:t>
      </w:r>
      <w:r w:rsidRPr="00BA3B22">
        <w:rPr>
          <w:rFonts w:ascii="Times New Roman" w:hAnsi="Times New Roman"/>
          <w:sz w:val="24"/>
          <w:szCs w:val="24"/>
          <w:lang w:val="en-US"/>
        </w:rPr>
        <w:t>: ESR dose response curves obtained from the measurement of the Ti centre. Experimental data points represent mean ESR intensities and associated 1 standard deviation (vertical error bars)</w:t>
      </w:r>
      <w:r w:rsidR="00E115C3" w:rsidRPr="00BA3B22">
        <w:rPr>
          <w:rFonts w:ascii="Times New Roman" w:hAnsi="Times New Roman"/>
          <w:sz w:val="24"/>
          <w:szCs w:val="24"/>
          <w:lang w:val="en-US"/>
        </w:rPr>
        <w:t xml:space="preserve">, </w:t>
      </w:r>
      <w:r w:rsidR="008307CF" w:rsidRPr="00BA3B22">
        <w:rPr>
          <w:rFonts w:ascii="Times New Roman" w:hAnsi="Times New Roman"/>
          <w:sz w:val="24"/>
          <w:szCs w:val="24"/>
          <w:lang w:val="en-US"/>
        </w:rPr>
        <w:t>derived from the repeated measurements (n=2-3 depending on the samples; see Table S19).</w:t>
      </w:r>
      <w:r w:rsidRPr="00BA3B22">
        <w:rPr>
          <w:rFonts w:ascii="Times New Roman" w:hAnsi="Times New Roman"/>
          <w:noProof/>
          <w:sz w:val="20"/>
          <w:szCs w:val="20"/>
          <w:lang w:eastAsia="zh-CN"/>
        </w:rPr>
        <w:drawing>
          <wp:inline distT="0" distB="0" distL="0" distR="0" wp14:anchorId="2F24609E" wp14:editId="219B6405">
            <wp:extent cx="5731510" cy="6929755"/>
            <wp:effectExtent l="0" t="0" r="2540" b="444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DRCs-Ti.jpg"/>
                    <pic:cNvPicPr/>
                  </pic:nvPicPr>
                  <pic:blipFill>
                    <a:blip r:embed="rId40" cstate="print">
                      <a:extLst>
                        <a:ext uri="{28A0092B-C50C-407E-A947-70E740481C1C}">
                          <a14:useLocalDpi xmlns:a14="http://schemas.microsoft.com/office/drawing/2010/main" val="0"/>
                        </a:ext>
                      </a:extLst>
                    </a:blip>
                    <a:stretch>
                      <a:fillRect/>
                    </a:stretch>
                  </pic:blipFill>
                  <pic:spPr>
                    <a:xfrm>
                      <a:off x="0" y="0"/>
                      <a:ext cx="5731510" cy="6929755"/>
                    </a:xfrm>
                    <a:prstGeom prst="rect">
                      <a:avLst/>
                    </a:prstGeom>
                  </pic:spPr>
                </pic:pic>
              </a:graphicData>
            </a:graphic>
          </wp:inline>
        </w:drawing>
      </w:r>
    </w:p>
    <w:p w14:paraId="7F396AFA" w14:textId="77777777" w:rsidR="00762F4F" w:rsidRPr="00BA3B22" w:rsidRDefault="00762F4F" w:rsidP="00087C93">
      <w:pPr>
        <w:pStyle w:val="ListParagraph1"/>
        <w:spacing w:before="120" w:after="120" w:line="240" w:lineRule="auto"/>
        <w:ind w:left="0" w:firstLine="360"/>
        <w:contextualSpacing w:val="0"/>
        <w:jc w:val="both"/>
        <w:rPr>
          <w:rFonts w:ascii="Times New Roman" w:hAnsi="Times New Roman"/>
          <w:sz w:val="24"/>
          <w:szCs w:val="24"/>
          <w:lang w:val="en-US"/>
        </w:rPr>
      </w:pPr>
    </w:p>
    <w:p w14:paraId="59405775" w14:textId="77777777" w:rsidR="00762F4F" w:rsidRPr="00BA3B22" w:rsidRDefault="00762F4F" w:rsidP="00087C93">
      <w:pPr>
        <w:pStyle w:val="ListParagraph1"/>
        <w:spacing w:before="120" w:after="120" w:line="240" w:lineRule="auto"/>
        <w:ind w:left="0" w:firstLine="360"/>
        <w:contextualSpacing w:val="0"/>
        <w:jc w:val="both"/>
        <w:rPr>
          <w:rFonts w:ascii="Times New Roman" w:hAnsi="Times New Roman"/>
          <w:sz w:val="24"/>
          <w:szCs w:val="24"/>
          <w:lang w:val="en-US"/>
        </w:rPr>
      </w:pPr>
    </w:p>
    <w:p w14:paraId="76603444" w14:textId="77777777" w:rsidR="00762F4F" w:rsidRPr="00BA3B22" w:rsidRDefault="00762F4F" w:rsidP="00087C93">
      <w:pPr>
        <w:pStyle w:val="ListParagraph1"/>
        <w:spacing w:before="120" w:after="120" w:line="240" w:lineRule="auto"/>
        <w:ind w:left="0" w:firstLine="360"/>
        <w:contextualSpacing w:val="0"/>
        <w:jc w:val="both"/>
        <w:rPr>
          <w:rFonts w:ascii="Times New Roman" w:hAnsi="Times New Roman"/>
          <w:sz w:val="24"/>
          <w:szCs w:val="24"/>
          <w:lang w:val="en-US"/>
        </w:rPr>
      </w:pPr>
    </w:p>
    <w:p w14:paraId="243C218D" w14:textId="2D116AB9" w:rsidR="00762F4F" w:rsidRPr="00BA3B22" w:rsidRDefault="00762F4F" w:rsidP="00087C93">
      <w:pPr>
        <w:pStyle w:val="ListParagraph1"/>
        <w:spacing w:before="120" w:after="120" w:line="240" w:lineRule="auto"/>
        <w:ind w:left="0" w:firstLine="360"/>
        <w:contextualSpacing w:val="0"/>
        <w:jc w:val="both"/>
        <w:rPr>
          <w:rFonts w:ascii="Times New Roman" w:hAnsi="Times New Roman"/>
          <w:sz w:val="24"/>
          <w:szCs w:val="24"/>
          <w:lang w:val="en-US"/>
        </w:rPr>
      </w:pPr>
    </w:p>
    <w:p w14:paraId="1037FDE5" w14:textId="79F8D7F6" w:rsidR="00762F4F" w:rsidRPr="00BA3B22" w:rsidRDefault="00762F4F" w:rsidP="00087C93">
      <w:pPr>
        <w:pStyle w:val="ListParagraph1"/>
        <w:spacing w:before="120" w:after="120" w:line="240" w:lineRule="auto"/>
        <w:ind w:left="0" w:firstLine="360"/>
        <w:contextualSpacing w:val="0"/>
        <w:jc w:val="both"/>
        <w:rPr>
          <w:rFonts w:ascii="Times New Roman" w:hAnsi="Times New Roman"/>
          <w:sz w:val="24"/>
          <w:szCs w:val="24"/>
          <w:lang w:val="en-US"/>
        </w:rPr>
      </w:pPr>
    </w:p>
    <w:p w14:paraId="168D464E" w14:textId="77777777" w:rsidR="00762F4F" w:rsidRPr="00BA3B22" w:rsidRDefault="00762F4F" w:rsidP="00762F4F">
      <w:pPr>
        <w:spacing w:after="0" w:line="240" w:lineRule="auto"/>
        <w:jc w:val="both"/>
        <w:rPr>
          <w:rFonts w:ascii="Times New Roman" w:hAnsi="Times New Roman"/>
          <w:b/>
          <w:sz w:val="24"/>
          <w:szCs w:val="24"/>
          <w:lang w:val="en-US"/>
        </w:rPr>
        <w:sectPr w:rsidR="00762F4F" w:rsidRPr="00BA3B22" w:rsidSect="00E910A5">
          <w:pgSz w:w="11906" w:h="16838"/>
          <w:pgMar w:top="1440" w:right="1080" w:bottom="1440" w:left="1080" w:header="708" w:footer="708" w:gutter="0"/>
          <w:cols w:space="708"/>
          <w:docGrid w:linePitch="360"/>
        </w:sectPr>
      </w:pPr>
    </w:p>
    <w:tbl>
      <w:tblPr>
        <w:tblpPr w:leftFromText="180" w:rightFromText="180" w:vertAnchor="text" w:horzAnchor="margin" w:tblpY="1636"/>
        <w:tblW w:w="0" w:type="auto"/>
        <w:tblLook w:val="04A0" w:firstRow="1" w:lastRow="0" w:firstColumn="1" w:lastColumn="0" w:noHBand="0" w:noVBand="1"/>
      </w:tblPr>
      <w:tblGrid>
        <w:gridCol w:w="1418"/>
        <w:gridCol w:w="1450"/>
        <w:gridCol w:w="1361"/>
        <w:gridCol w:w="1361"/>
        <w:gridCol w:w="928"/>
        <w:gridCol w:w="1279"/>
        <w:gridCol w:w="850"/>
        <w:gridCol w:w="1312"/>
        <w:gridCol w:w="814"/>
        <w:gridCol w:w="1313"/>
        <w:gridCol w:w="672"/>
      </w:tblGrid>
      <w:tr w:rsidR="00A040A4" w:rsidRPr="00BA3B22" w14:paraId="6F491110" w14:textId="77777777" w:rsidTr="00A040A4">
        <w:tc>
          <w:tcPr>
            <w:tcW w:w="1418" w:type="dxa"/>
            <w:vMerge w:val="restart"/>
            <w:tcBorders>
              <w:top w:val="single" w:sz="4" w:space="0" w:color="auto"/>
            </w:tcBorders>
            <w:shd w:val="clear" w:color="auto" w:fill="auto"/>
          </w:tcPr>
          <w:p w14:paraId="76D2CF1B" w14:textId="77777777" w:rsidR="00A040A4" w:rsidRPr="00BA3B22" w:rsidRDefault="00A040A4" w:rsidP="00A040A4">
            <w:pPr>
              <w:spacing w:after="0" w:line="240" w:lineRule="auto"/>
              <w:rPr>
                <w:rFonts w:ascii="Times New Roman" w:hAnsi="Times New Roman"/>
                <w:b/>
                <w:sz w:val="20"/>
                <w:szCs w:val="20"/>
              </w:rPr>
            </w:pPr>
            <w:r w:rsidRPr="00BA3B22">
              <w:rPr>
                <w:rFonts w:ascii="Times New Roman" w:hAnsi="Times New Roman"/>
                <w:b/>
                <w:sz w:val="20"/>
                <w:szCs w:val="20"/>
              </w:rPr>
              <w:lastRenderedPageBreak/>
              <w:t>Sample</w:t>
            </w:r>
          </w:p>
        </w:tc>
        <w:tc>
          <w:tcPr>
            <w:tcW w:w="1450" w:type="dxa"/>
            <w:vMerge w:val="restart"/>
            <w:tcBorders>
              <w:top w:val="single" w:sz="4" w:space="0" w:color="auto"/>
            </w:tcBorders>
          </w:tcPr>
          <w:p w14:paraId="10602996" w14:textId="77777777" w:rsidR="00A040A4" w:rsidRPr="00BA3B22" w:rsidRDefault="00A040A4" w:rsidP="00A040A4">
            <w:pPr>
              <w:spacing w:after="0" w:line="240" w:lineRule="auto"/>
              <w:rPr>
                <w:rFonts w:ascii="Times New Roman" w:hAnsi="Times New Roman"/>
                <w:b/>
                <w:sz w:val="20"/>
                <w:szCs w:val="20"/>
              </w:rPr>
            </w:pPr>
            <w:r w:rsidRPr="00BA3B22">
              <w:rPr>
                <w:rFonts w:ascii="Times New Roman" w:hAnsi="Times New Roman"/>
                <w:b/>
                <w:sz w:val="20"/>
                <w:szCs w:val="20"/>
              </w:rPr>
              <w:t>Repeated measurements</w:t>
            </w:r>
          </w:p>
          <w:p w14:paraId="54280CD3" w14:textId="77777777" w:rsidR="00A040A4" w:rsidRPr="00BA3B22" w:rsidRDefault="00A040A4" w:rsidP="00A040A4">
            <w:pPr>
              <w:spacing w:after="0" w:line="240" w:lineRule="auto"/>
              <w:rPr>
                <w:rFonts w:ascii="Times New Roman" w:hAnsi="Times New Roman"/>
                <w:b/>
                <w:sz w:val="20"/>
                <w:szCs w:val="20"/>
              </w:rPr>
            </w:pPr>
          </w:p>
        </w:tc>
        <w:tc>
          <w:tcPr>
            <w:tcW w:w="1361" w:type="dxa"/>
            <w:vMerge w:val="restart"/>
            <w:tcBorders>
              <w:top w:val="single" w:sz="4" w:space="0" w:color="auto"/>
            </w:tcBorders>
            <w:shd w:val="clear" w:color="auto" w:fill="auto"/>
          </w:tcPr>
          <w:p w14:paraId="1F80D05F" w14:textId="77777777" w:rsidR="00A040A4" w:rsidRPr="00BA3B22" w:rsidRDefault="00A040A4" w:rsidP="00A040A4">
            <w:pPr>
              <w:spacing w:after="0" w:line="240" w:lineRule="auto"/>
              <w:rPr>
                <w:rFonts w:ascii="Times New Roman" w:hAnsi="Times New Roman"/>
                <w:b/>
                <w:sz w:val="20"/>
                <w:szCs w:val="20"/>
              </w:rPr>
            </w:pPr>
            <w:r w:rsidRPr="00BA3B22">
              <w:rPr>
                <w:rFonts w:ascii="Times New Roman" w:hAnsi="Times New Roman"/>
                <w:b/>
                <w:sz w:val="20"/>
                <w:szCs w:val="20"/>
              </w:rPr>
              <w:t>Repeatability of the ESR intensities (%)</w:t>
            </w:r>
          </w:p>
        </w:tc>
        <w:tc>
          <w:tcPr>
            <w:tcW w:w="1361" w:type="dxa"/>
            <w:vMerge w:val="restart"/>
            <w:tcBorders>
              <w:top w:val="single" w:sz="4" w:space="0" w:color="auto"/>
            </w:tcBorders>
            <w:shd w:val="clear" w:color="auto" w:fill="auto"/>
          </w:tcPr>
          <w:p w14:paraId="2BC69E8F" w14:textId="6F21575D" w:rsidR="00A040A4" w:rsidRPr="00BA3B22" w:rsidRDefault="00A040A4" w:rsidP="00A040A4">
            <w:pPr>
              <w:spacing w:after="0" w:line="240" w:lineRule="auto"/>
              <w:rPr>
                <w:rFonts w:ascii="Times New Roman" w:hAnsi="Times New Roman"/>
                <w:b/>
                <w:sz w:val="20"/>
                <w:szCs w:val="20"/>
              </w:rPr>
            </w:pPr>
            <w:r w:rsidRPr="00BA3B22">
              <w:rPr>
                <w:rFonts w:ascii="Times New Roman" w:hAnsi="Times New Roman"/>
                <w:b/>
                <w:sz w:val="20"/>
                <w:szCs w:val="20"/>
              </w:rPr>
              <w:t>Repeatability of the D</w:t>
            </w:r>
            <w:r w:rsidR="00A91127" w:rsidRPr="00BA3B22">
              <w:rPr>
                <w:rFonts w:ascii="Times New Roman" w:hAnsi="Times New Roman"/>
                <w:b/>
                <w:sz w:val="20"/>
                <w:szCs w:val="20"/>
                <w:vertAlign w:val="subscript"/>
              </w:rPr>
              <w:t>e</w:t>
            </w:r>
            <w:r w:rsidRPr="00BA3B22">
              <w:rPr>
                <w:rFonts w:ascii="Times New Roman" w:hAnsi="Times New Roman"/>
                <w:b/>
                <w:sz w:val="20"/>
                <w:szCs w:val="20"/>
              </w:rPr>
              <w:t xml:space="preserve"> estimates</w:t>
            </w:r>
          </w:p>
          <w:p w14:paraId="7DBDA9D0" w14:textId="77777777" w:rsidR="00A040A4" w:rsidRPr="00BA3B22" w:rsidRDefault="00A040A4" w:rsidP="00A040A4">
            <w:pPr>
              <w:spacing w:after="0" w:line="240" w:lineRule="auto"/>
              <w:rPr>
                <w:rFonts w:ascii="Times New Roman" w:hAnsi="Times New Roman"/>
                <w:b/>
                <w:sz w:val="20"/>
                <w:szCs w:val="20"/>
              </w:rPr>
            </w:pPr>
            <w:r w:rsidRPr="00BA3B22">
              <w:rPr>
                <w:rFonts w:ascii="Times New Roman" w:hAnsi="Times New Roman"/>
                <w:b/>
                <w:sz w:val="20"/>
                <w:szCs w:val="20"/>
              </w:rPr>
              <w:t>(%)</w:t>
            </w:r>
          </w:p>
        </w:tc>
        <w:tc>
          <w:tcPr>
            <w:tcW w:w="928" w:type="dxa"/>
            <w:vMerge w:val="restart"/>
            <w:tcBorders>
              <w:top w:val="single" w:sz="4" w:space="0" w:color="auto"/>
            </w:tcBorders>
          </w:tcPr>
          <w:p w14:paraId="702896E8" w14:textId="77777777" w:rsidR="00A040A4" w:rsidRPr="00BA3B22" w:rsidRDefault="00A040A4" w:rsidP="00A040A4">
            <w:pPr>
              <w:spacing w:after="0" w:line="240" w:lineRule="auto"/>
              <w:rPr>
                <w:rFonts w:ascii="Times New Roman" w:hAnsi="Times New Roman"/>
                <w:b/>
                <w:sz w:val="20"/>
                <w:szCs w:val="20"/>
              </w:rPr>
            </w:pPr>
            <w:r w:rsidRPr="00BA3B22">
              <w:rPr>
                <w:rFonts w:ascii="Times New Roman" w:hAnsi="Times New Roman"/>
                <w:b/>
                <w:sz w:val="20"/>
                <w:szCs w:val="20"/>
              </w:rPr>
              <w:t>Fitting function</w:t>
            </w:r>
          </w:p>
        </w:tc>
        <w:tc>
          <w:tcPr>
            <w:tcW w:w="2129" w:type="dxa"/>
            <w:gridSpan w:val="2"/>
            <w:tcBorders>
              <w:top w:val="single" w:sz="4" w:space="0" w:color="auto"/>
              <w:bottom w:val="single" w:sz="4" w:space="0" w:color="auto"/>
            </w:tcBorders>
            <w:shd w:val="clear" w:color="auto" w:fill="auto"/>
          </w:tcPr>
          <w:p w14:paraId="60323658" w14:textId="77777777" w:rsidR="00A040A4" w:rsidRPr="00BA3B22" w:rsidRDefault="00A040A4" w:rsidP="00A040A4">
            <w:pPr>
              <w:spacing w:after="0" w:line="240" w:lineRule="auto"/>
              <w:rPr>
                <w:rFonts w:ascii="Times New Roman" w:hAnsi="Times New Roman"/>
                <w:b/>
                <w:sz w:val="20"/>
                <w:szCs w:val="20"/>
              </w:rPr>
            </w:pPr>
            <w:r w:rsidRPr="00BA3B22">
              <w:rPr>
                <w:rFonts w:ascii="Times New Roman" w:hAnsi="Times New Roman"/>
                <w:b/>
                <w:sz w:val="20"/>
                <w:szCs w:val="20"/>
              </w:rPr>
              <w:t xml:space="preserve"> (1/I</w:t>
            </w:r>
            <w:r w:rsidRPr="00BA3B22">
              <w:rPr>
                <w:rFonts w:ascii="Times New Roman" w:hAnsi="Times New Roman"/>
                <w:b/>
                <w:sz w:val="20"/>
                <w:szCs w:val="20"/>
                <w:vertAlign w:val="superscript"/>
              </w:rPr>
              <w:t>2</w:t>
            </w:r>
            <w:r w:rsidRPr="00BA3B22">
              <w:rPr>
                <w:rFonts w:ascii="Times New Roman" w:hAnsi="Times New Roman"/>
                <w:b/>
                <w:sz w:val="20"/>
                <w:szCs w:val="20"/>
              </w:rPr>
              <w:t>)</w:t>
            </w:r>
          </w:p>
        </w:tc>
        <w:tc>
          <w:tcPr>
            <w:tcW w:w="2126" w:type="dxa"/>
            <w:gridSpan w:val="2"/>
            <w:tcBorders>
              <w:top w:val="single" w:sz="4" w:space="0" w:color="auto"/>
              <w:bottom w:val="single" w:sz="4" w:space="0" w:color="auto"/>
            </w:tcBorders>
          </w:tcPr>
          <w:p w14:paraId="015BB5C0" w14:textId="77777777" w:rsidR="00A040A4" w:rsidRPr="00BA3B22" w:rsidRDefault="00A040A4" w:rsidP="00A040A4">
            <w:pPr>
              <w:spacing w:after="0" w:line="240" w:lineRule="auto"/>
              <w:rPr>
                <w:rFonts w:ascii="Times New Roman" w:hAnsi="Times New Roman"/>
                <w:b/>
                <w:sz w:val="20"/>
                <w:szCs w:val="20"/>
              </w:rPr>
            </w:pPr>
            <w:r w:rsidRPr="00BA3B22">
              <w:rPr>
                <w:rFonts w:ascii="Times New Roman" w:hAnsi="Times New Roman"/>
                <w:b/>
                <w:sz w:val="20"/>
                <w:szCs w:val="20"/>
              </w:rPr>
              <w:t xml:space="preserve"> (1/s</w:t>
            </w:r>
            <w:r w:rsidRPr="00BA3B22">
              <w:rPr>
                <w:rFonts w:ascii="Times New Roman" w:hAnsi="Times New Roman"/>
                <w:b/>
                <w:sz w:val="20"/>
                <w:szCs w:val="20"/>
                <w:vertAlign w:val="superscript"/>
              </w:rPr>
              <w:t>2</w:t>
            </w:r>
            <w:r w:rsidRPr="00BA3B22">
              <w:rPr>
                <w:rFonts w:ascii="Times New Roman" w:hAnsi="Times New Roman"/>
                <w:b/>
                <w:sz w:val="20"/>
                <w:szCs w:val="20"/>
              </w:rPr>
              <w:t>)</w:t>
            </w:r>
          </w:p>
        </w:tc>
        <w:tc>
          <w:tcPr>
            <w:tcW w:w="1985" w:type="dxa"/>
            <w:gridSpan w:val="2"/>
            <w:tcBorders>
              <w:top w:val="single" w:sz="4" w:space="0" w:color="auto"/>
              <w:bottom w:val="single" w:sz="4" w:space="0" w:color="auto"/>
            </w:tcBorders>
          </w:tcPr>
          <w:p w14:paraId="365829D1" w14:textId="77777777" w:rsidR="00A040A4" w:rsidRPr="00BA3B22" w:rsidRDefault="00A040A4" w:rsidP="00A040A4">
            <w:pPr>
              <w:spacing w:after="0" w:line="240" w:lineRule="auto"/>
              <w:rPr>
                <w:rFonts w:ascii="Times New Roman" w:hAnsi="Times New Roman"/>
                <w:b/>
                <w:sz w:val="20"/>
                <w:szCs w:val="20"/>
              </w:rPr>
            </w:pPr>
            <w:r w:rsidRPr="00BA3B22">
              <w:rPr>
                <w:rFonts w:ascii="Times New Roman" w:hAnsi="Times New Roman"/>
                <w:b/>
                <w:sz w:val="20"/>
                <w:szCs w:val="20"/>
              </w:rPr>
              <w:t xml:space="preserve"> (EW)</w:t>
            </w:r>
          </w:p>
        </w:tc>
      </w:tr>
      <w:tr w:rsidR="00A040A4" w:rsidRPr="00BA3B22" w14:paraId="0FCDF97B" w14:textId="77777777" w:rsidTr="00A040A4">
        <w:tc>
          <w:tcPr>
            <w:tcW w:w="1418" w:type="dxa"/>
            <w:vMerge/>
            <w:tcBorders>
              <w:bottom w:val="single" w:sz="4" w:space="0" w:color="auto"/>
            </w:tcBorders>
            <w:shd w:val="clear" w:color="auto" w:fill="auto"/>
          </w:tcPr>
          <w:p w14:paraId="61208BD2" w14:textId="77777777" w:rsidR="00A040A4" w:rsidRPr="00BA3B22" w:rsidRDefault="00A040A4" w:rsidP="00A040A4">
            <w:pPr>
              <w:spacing w:after="0" w:line="240" w:lineRule="auto"/>
              <w:rPr>
                <w:rFonts w:ascii="Times New Roman" w:hAnsi="Times New Roman"/>
                <w:b/>
                <w:sz w:val="20"/>
                <w:szCs w:val="20"/>
              </w:rPr>
            </w:pPr>
          </w:p>
        </w:tc>
        <w:tc>
          <w:tcPr>
            <w:tcW w:w="1450" w:type="dxa"/>
            <w:vMerge/>
            <w:tcBorders>
              <w:bottom w:val="single" w:sz="4" w:space="0" w:color="auto"/>
            </w:tcBorders>
          </w:tcPr>
          <w:p w14:paraId="38A0DE9E" w14:textId="77777777" w:rsidR="00A040A4" w:rsidRPr="00BA3B22" w:rsidRDefault="00A040A4" w:rsidP="00A040A4">
            <w:pPr>
              <w:spacing w:after="0" w:line="240" w:lineRule="auto"/>
              <w:rPr>
                <w:rFonts w:ascii="Times New Roman" w:hAnsi="Times New Roman"/>
                <w:b/>
                <w:sz w:val="20"/>
                <w:szCs w:val="20"/>
              </w:rPr>
            </w:pPr>
          </w:p>
        </w:tc>
        <w:tc>
          <w:tcPr>
            <w:tcW w:w="1361" w:type="dxa"/>
            <w:vMerge/>
            <w:tcBorders>
              <w:bottom w:val="single" w:sz="4" w:space="0" w:color="auto"/>
            </w:tcBorders>
            <w:shd w:val="clear" w:color="auto" w:fill="auto"/>
          </w:tcPr>
          <w:p w14:paraId="0E891963" w14:textId="77777777" w:rsidR="00A040A4" w:rsidRPr="00BA3B22" w:rsidRDefault="00A040A4" w:rsidP="00A040A4">
            <w:pPr>
              <w:spacing w:after="0" w:line="240" w:lineRule="auto"/>
              <w:rPr>
                <w:rFonts w:ascii="Times New Roman" w:hAnsi="Times New Roman"/>
                <w:b/>
                <w:sz w:val="20"/>
                <w:szCs w:val="20"/>
              </w:rPr>
            </w:pPr>
          </w:p>
        </w:tc>
        <w:tc>
          <w:tcPr>
            <w:tcW w:w="1361" w:type="dxa"/>
            <w:vMerge/>
            <w:tcBorders>
              <w:bottom w:val="single" w:sz="4" w:space="0" w:color="auto"/>
            </w:tcBorders>
            <w:shd w:val="clear" w:color="auto" w:fill="auto"/>
          </w:tcPr>
          <w:p w14:paraId="3C9F911B" w14:textId="77777777" w:rsidR="00A040A4" w:rsidRPr="00BA3B22" w:rsidRDefault="00A040A4" w:rsidP="00A040A4">
            <w:pPr>
              <w:spacing w:after="0" w:line="240" w:lineRule="auto"/>
              <w:rPr>
                <w:rFonts w:ascii="Times New Roman" w:hAnsi="Times New Roman"/>
                <w:b/>
                <w:sz w:val="20"/>
                <w:szCs w:val="20"/>
              </w:rPr>
            </w:pPr>
          </w:p>
        </w:tc>
        <w:tc>
          <w:tcPr>
            <w:tcW w:w="928" w:type="dxa"/>
            <w:vMerge/>
            <w:tcBorders>
              <w:bottom w:val="single" w:sz="4" w:space="0" w:color="auto"/>
            </w:tcBorders>
          </w:tcPr>
          <w:p w14:paraId="508E7DBE" w14:textId="77777777" w:rsidR="00A040A4" w:rsidRPr="00BA3B22" w:rsidRDefault="00A040A4" w:rsidP="00A040A4">
            <w:pPr>
              <w:spacing w:after="0" w:line="240" w:lineRule="auto"/>
              <w:rPr>
                <w:rFonts w:ascii="Times New Roman" w:hAnsi="Times New Roman"/>
                <w:b/>
                <w:sz w:val="20"/>
                <w:szCs w:val="20"/>
              </w:rPr>
            </w:pPr>
          </w:p>
        </w:tc>
        <w:tc>
          <w:tcPr>
            <w:tcW w:w="1279" w:type="dxa"/>
            <w:tcBorders>
              <w:top w:val="single" w:sz="4" w:space="0" w:color="auto"/>
              <w:bottom w:val="single" w:sz="4" w:space="0" w:color="auto"/>
            </w:tcBorders>
            <w:shd w:val="clear" w:color="auto" w:fill="auto"/>
          </w:tcPr>
          <w:p w14:paraId="057AC010" w14:textId="77777777" w:rsidR="00A040A4" w:rsidRPr="00BA3B22" w:rsidRDefault="00A040A4" w:rsidP="00A040A4">
            <w:pPr>
              <w:spacing w:after="0" w:line="240" w:lineRule="auto"/>
              <w:rPr>
                <w:rFonts w:ascii="Times New Roman" w:hAnsi="Times New Roman"/>
                <w:b/>
                <w:sz w:val="20"/>
                <w:szCs w:val="20"/>
              </w:rPr>
            </w:pPr>
            <w:r w:rsidRPr="00BA3B22">
              <w:rPr>
                <w:rFonts w:ascii="Times New Roman" w:hAnsi="Times New Roman"/>
                <w:b/>
                <w:sz w:val="20"/>
                <w:szCs w:val="20"/>
              </w:rPr>
              <w:t>Adjusted r</w:t>
            </w:r>
            <w:r w:rsidRPr="00BA3B22">
              <w:rPr>
                <w:rFonts w:ascii="Times New Roman" w:hAnsi="Times New Roman"/>
                <w:b/>
                <w:sz w:val="20"/>
                <w:szCs w:val="20"/>
                <w:vertAlign w:val="superscript"/>
              </w:rPr>
              <w:t>2</w:t>
            </w:r>
          </w:p>
        </w:tc>
        <w:tc>
          <w:tcPr>
            <w:tcW w:w="850" w:type="dxa"/>
            <w:tcBorders>
              <w:top w:val="single" w:sz="4" w:space="0" w:color="auto"/>
              <w:bottom w:val="single" w:sz="4" w:space="0" w:color="auto"/>
            </w:tcBorders>
          </w:tcPr>
          <w:p w14:paraId="5126D7B7" w14:textId="37ECBF8B" w:rsidR="00A040A4" w:rsidRPr="00BA3B22" w:rsidRDefault="00A040A4" w:rsidP="00A040A4">
            <w:pPr>
              <w:spacing w:after="0" w:line="240" w:lineRule="auto"/>
              <w:rPr>
                <w:rFonts w:ascii="Times New Roman" w:hAnsi="Times New Roman"/>
                <w:b/>
                <w:sz w:val="20"/>
                <w:szCs w:val="20"/>
              </w:rPr>
            </w:pPr>
            <w:r w:rsidRPr="00BA3B22">
              <w:rPr>
                <w:rFonts w:ascii="Times New Roman" w:hAnsi="Times New Roman"/>
                <w:b/>
                <w:sz w:val="20"/>
                <w:szCs w:val="20"/>
              </w:rPr>
              <w:t>D</w:t>
            </w:r>
            <w:r w:rsidR="00A91127" w:rsidRPr="00BA3B22">
              <w:rPr>
                <w:rFonts w:ascii="Times New Roman" w:hAnsi="Times New Roman"/>
                <w:b/>
                <w:sz w:val="20"/>
                <w:szCs w:val="20"/>
                <w:vertAlign w:val="subscript"/>
              </w:rPr>
              <w:t>e</w:t>
            </w:r>
            <w:r w:rsidRPr="00BA3B22">
              <w:rPr>
                <w:rFonts w:ascii="Times New Roman" w:hAnsi="Times New Roman"/>
                <w:b/>
                <w:sz w:val="20"/>
                <w:szCs w:val="20"/>
              </w:rPr>
              <w:t xml:space="preserve"> value (Gy)</w:t>
            </w:r>
          </w:p>
        </w:tc>
        <w:tc>
          <w:tcPr>
            <w:tcW w:w="1312" w:type="dxa"/>
            <w:tcBorders>
              <w:top w:val="single" w:sz="4" w:space="0" w:color="auto"/>
              <w:bottom w:val="single" w:sz="4" w:space="0" w:color="auto"/>
            </w:tcBorders>
          </w:tcPr>
          <w:p w14:paraId="5A2E6045" w14:textId="77777777" w:rsidR="00A040A4" w:rsidRPr="00BA3B22" w:rsidRDefault="00A040A4" w:rsidP="00A040A4">
            <w:pPr>
              <w:spacing w:after="0" w:line="240" w:lineRule="auto"/>
              <w:rPr>
                <w:rFonts w:ascii="Times New Roman" w:hAnsi="Times New Roman"/>
                <w:b/>
                <w:sz w:val="20"/>
                <w:szCs w:val="20"/>
              </w:rPr>
            </w:pPr>
            <w:r w:rsidRPr="00BA3B22">
              <w:rPr>
                <w:rFonts w:ascii="Times New Roman" w:hAnsi="Times New Roman"/>
                <w:b/>
                <w:sz w:val="20"/>
                <w:szCs w:val="20"/>
              </w:rPr>
              <w:t>Adjusted r</w:t>
            </w:r>
            <w:r w:rsidRPr="00BA3B22">
              <w:rPr>
                <w:rFonts w:ascii="Times New Roman" w:hAnsi="Times New Roman"/>
                <w:b/>
                <w:sz w:val="20"/>
                <w:szCs w:val="20"/>
                <w:vertAlign w:val="superscript"/>
              </w:rPr>
              <w:t>2</w:t>
            </w:r>
          </w:p>
        </w:tc>
        <w:tc>
          <w:tcPr>
            <w:tcW w:w="814" w:type="dxa"/>
            <w:tcBorders>
              <w:top w:val="single" w:sz="4" w:space="0" w:color="auto"/>
              <w:bottom w:val="single" w:sz="4" w:space="0" w:color="auto"/>
            </w:tcBorders>
          </w:tcPr>
          <w:p w14:paraId="40301A46" w14:textId="093AFC1E" w:rsidR="00A040A4" w:rsidRPr="00BA3B22" w:rsidRDefault="00A040A4" w:rsidP="00A040A4">
            <w:pPr>
              <w:spacing w:after="0" w:line="240" w:lineRule="auto"/>
              <w:rPr>
                <w:rFonts w:ascii="Times New Roman" w:hAnsi="Times New Roman"/>
                <w:b/>
                <w:sz w:val="20"/>
                <w:szCs w:val="20"/>
              </w:rPr>
            </w:pPr>
            <w:r w:rsidRPr="00BA3B22">
              <w:rPr>
                <w:rFonts w:ascii="Times New Roman" w:hAnsi="Times New Roman"/>
                <w:b/>
                <w:sz w:val="20"/>
                <w:szCs w:val="20"/>
              </w:rPr>
              <w:t>D</w:t>
            </w:r>
            <w:r w:rsidR="00575249" w:rsidRPr="00BA3B22">
              <w:rPr>
                <w:rFonts w:ascii="Times New Roman" w:hAnsi="Times New Roman"/>
                <w:b/>
                <w:sz w:val="20"/>
                <w:szCs w:val="20"/>
                <w:vertAlign w:val="subscript"/>
              </w:rPr>
              <w:t>e</w:t>
            </w:r>
            <w:r w:rsidRPr="00BA3B22">
              <w:rPr>
                <w:rFonts w:ascii="Times New Roman" w:hAnsi="Times New Roman"/>
                <w:b/>
                <w:sz w:val="20"/>
                <w:szCs w:val="20"/>
              </w:rPr>
              <w:t xml:space="preserve"> value (Gy)</w:t>
            </w:r>
          </w:p>
        </w:tc>
        <w:tc>
          <w:tcPr>
            <w:tcW w:w="1313" w:type="dxa"/>
            <w:tcBorders>
              <w:top w:val="single" w:sz="4" w:space="0" w:color="auto"/>
              <w:bottom w:val="single" w:sz="4" w:space="0" w:color="auto"/>
            </w:tcBorders>
          </w:tcPr>
          <w:p w14:paraId="106CB5CA" w14:textId="77777777" w:rsidR="00A040A4" w:rsidRPr="00BA3B22" w:rsidRDefault="00A040A4" w:rsidP="00A040A4">
            <w:pPr>
              <w:spacing w:after="0" w:line="240" w:lineRule="auto"/>
              <w:rPr>
                <w:rFonts w:ascii="Times New Roman" w:hAnsi="Times New Roman"/>
                <w:b/>
                <w:sz w:val="20"/>
                <w:szCs w:val="20"/>
              </w:rPr>
            </w:pPr>
            <w:r w:rsidRPr="00BA3B22">
              <w:rPr>
                <w:rFonts w:ascii="Times New Roman" w:hAnsi="Times New Roman"/>
                <w:b/>
                <w:sz w:val="20"/>
                <w:szCs w:val="20"/>
              </w:rPr>
              <w:t>Adjusted r</w:t>
            </w:r>
            <w:r w:rsidRPr="00BA3B22">
              <w:rPr>
                <w:rFonts w:ascii="Times New Roman" w:hAnsi="Times New Roman"/>
                <w:b/>
                <w:sz w:val="20"/>
                <w:szCs w:val="20"/>
                <w:vertAlign w:val="superscript"/>
              </w:rPr>
              <w:t>2</w:t>
            </w:r>
          </w:p>
        </w:tc>
        <w:tc>
          <w:tcPr>
            <w:tcW w:w="672" w:type="dxa"/>
            <w:tcBorders>
              <w:top w:val="single" w:sz="4" w:space="0" w:color="auto"/>
              <w:bottom w:val="single" w:sz="4" w:space="0" w:color="auto"/>
            </w:tcBorders>
          </w:tcPr>
          <w:p w14:paraId="3586CF5D" w14:textId="2520CF2E" w:rsidR="00A040A4" w:rsidRPr="00BA3B22" w:rsidRDefault="00A040A4" w:rsidP="00A040A4">
            <w:pPr>
              <w:spacing w:after="0" w:line="240" w:lineRule="auto"/>
              <w:rPr>
                <w:rFonts w:ascii="Times New Roman" w:hAnsi="Times New Roman"/>
                <w:b/>
                <w:sz w:val="20"/>
                <w:szCs w:val="20"/>
              </w:rPr>
            </w:pPr>
            <w:r w:rsidRPr="00BA3B22">
              <w:rPr>
                <w:rFonts w:ascii="Times New Roman" w:hAnsi="Times New Roman"/>
                <w:b/>
                <w:sz w:val="20"/>
                <w:szCs w:val="20"/>
              </w:rPr>
              <w:t>D</w:t>
            </w:r>
            <w:r w:rsidR="00A91127" w:rsidRPr="00BA3B22">
              <w:rPr>
                <w:rFonts w:ascii="Times New Roman" w:hAnsi="Times New Roman"/>
                <w:b/>
                <w:sz w:val="20"/>
                <w:szCs w:val="20"/>
                <w:vertAlign w:val="subscript"/>
              </w:rPr>
              <w:t>e</w:t>
            </w:r>
            <w:r w:rsidRPr="00BA3B22">
              <w:rPr>
                <w:rFonts w:ascii="Times New Roman" w:hAnsi="Times New Roman"/>
                <w:b/>
                <w:sz w:val="20"/>
                <w:szCs w:val="20"/>
              </w:rPr>
              <w:t xml:space="preserve"> value (Gy)</w:t>
            </w:r>
          </w:p>
        </w:tc>
      </w:tr>
      <w:tr w:rsidR="00A040A4" w:rsidRPr="00BA3B22" w14:paraId="4A069967" w14:textId="77777777" w:rsidTr="00A040A4">
        <w:tc>
          <w:tcPr>
            <w:tcW w:w="1418" w:type="dxa"/>
            <w:tcBorders>
              <w:top w:val="single" w:sz="4" w:space="0" w:color="auto"/>
              <w:bottom w:val="single" w:sz="4" w:space="0" w:color="auto"/>
            </w:tcBorders>
            <w:shd w:val="clear" w:color="auto" w:fill="auto"/>
          </w:tcPr>
          <w:p w14:paraId="6BE89D3A" w14:textId="77777777" w:rsidR="00A040A4" w:rsidRPr="00BA3B22" w:rsidRDefault="00A040A4" w:rsidP="00A040A4">
            <w:pPr>
              <w:spacing w:after="0" w:line="240" w:lineRule="auto"/>
              <w:rPr>
                <w:rFonts w:ascii="Times New Roman" w:hAnsi="Times New Roman"/>
                <w:color w:val="000000"/>
                <w:sz w:val="20"/>
                <w:szCs w:val="20"/>
                <w:lang w:eastAsia="en-AU"/>
              </w:rPr>
            </w:pPr>
            <w:r w:rsidRPr="00BA3B22">
              <w:rPr>
                <w:rFonts w:ascii="Times New Roman" w:hAnsi="Times New Roman"/>
                <w:color w:val="000000"/>
                <w:sz w:val="20"/>
                <w:szCs w:val="20"/>
                <w:lang w:eastAsia="en-AU"/>
              </w:rPr>
              <w:t xml:space="preserve">CQQ1 </w:t>
            </w:r>
          </w:p>
          <w:p w14:paraId="55E4A717" w14:textId="77777777" w:rsidR="00A040A4" w:rsidRPr="00BA3B22" w:rsidRDefault="00A040A4" w:rsidP="00A040A4">
            <w:pPr>
              <w:spacing w:after="0" w:line="240" w:lineRule="auto"/>
              <w:rPr>
                <w:rFonts w:ascii="Times New Roman" w:hAnsi="Times New Roman"/>
                <w:color w:val="000000"/>
                <w:sz w:val="20"/>
                <w:szCs w:val="20"/>
                <w:lang w:eastAsia="en-AU"/>
              </w:rPr>
            </w:pPr>
            <w:r w:rsidRPr="00BA3B22">
              <w:rPr>
                <w:rFonts w:ascii="Times New Roman" w:hAnsi="Times New Roman"/>
                <w:color w:val="000000"/>
                <w:sz w:val="20"/>
                <w:szCs w:val="20"/>
                <w:lang w:eastAsia="en-AU"/>
              </w:rPr>
              <w:t>(212-350 µm)</w:t>
            </w:r>
          </w:p>
        </w:tc>
        <w:tc>
          <w:tcPr>
            <w:tcW w:w="1450" w:type="dxa"/>
            <w:tcBorders>
              <w:top w:val="single" w:sz="4" w:space="0" w:color="auto"/>
              <w:bottom w:val="single" w:sz="4" w:space="0" w:color="auto"/>
            </w:tcBorders>
          </w:tcPr>
          <w:p w14:paraId="3FEB0249" w14:textId="77777777" w:rsidR="00A040A4" w:rsidRPr="00BA3B22" w:rsidRDefault="00A040A4" w:rsidP="00A040A4">
            <w:pPr>
              <w:spacing w:after="0" w:line="240" w:lineRule="auto"/>
              <w:rPr>
                <w:rFonts w:ascii="Times New Roman" w:hAnsi="Times New Roman"/>
                <w:color w:val="000000"/>
                <w:sz w:val="20"/>
                <w:szCs w:val="20"/>
                <w:lang w:eastAsia="en-AU"/>
              </w:rPr>
            </w:pPr>
            <w:r w:rsidRPr="00BA3B22">
              <w:rPr>
                <w:rFonts w:ascii="Times New Roman" w:hAnsi="Times New Roman"/>
                <w:color w:val="000000"/>
                <w:sz w:val="20"/>
                <w:szCs w:val="20"/>
                <w:lang w:eastAsia="en-AU"/>
              </w:rPr>
              <w:t>2</w:t>
            </w:r>
          </w:p>
        </w:tc>
        <w:tc>
          <w:tcPr>
            <w:tcW w:w="1361" w:type="dxa"/>
            <w:tcBorders>
              <w:top w:val="single" w:sz="4" w:space="0" w:color="auto"/>
              <w:bottom w:val="single" w:sz="4" w:space="0" w:color="auto"/>
            </w:tcBorders>
            <w:shd w:val="clear" w:color="auto" w:fill="auto"/>
          </w:tcPr>
          <w:p w14:paraId="35C377B2" w14:textId="77777777" w:rsidR="00A040A4" w:rsidRPr="00BA3B22" w:rsidRDefault="00A040A4" w:rsidP="00A040A4">
            <w:pPr>
              <w:spacing w:after="0" w:line="240" w:lineRule="auto"/>
              <w:rPr>
                <w:rFonts w:ascii="Times New Roman" w:hAnsi="Times New Roman"/>
                <w:sz w:val="20"/>
                <w:szCs w:val="20"/>
              </w:rPr>
            </w:pPr>
            <w:r w:rsidRPr="00BA3B22">
              <w:rPr>
                <w:rFonts w:ascii="Times New Roman" w:hAnsi="Times New Roman"/>
                <w:sz w:val="20"/>
                <w:szCs w:val="20"/>
              </w:rPr>
              <w:t>3.5</w:t>
            </w:r>
          </w:p>
        </w:tc>
        <w:tc>
          <w:tcPr>
            <w:tcW w:w="1361" w:type="dxa"/>
            <w:tcBorders>
              <w:top w:val="single" w:sz="4" w:space="0" w:color="auto"/>
              <w:bottom w:val="single" w:sz="4" w:space="0" w:color="auto"/>
            </w:tcBorders>
            <w:shd w:val="clear" w:color="auto" w:fill="auto"/>
          </w:tcPr>
          <w:p w14:paraId="26D3C4F4" w14:textId="77777777" w:rsidR="00A040A4" w:rsidRPr="00BA3B22" w:rsidRDefault="00A040A4" w:rsidP="00A040A4">
            <w:pPr>
              <w:spacing w:after="0" w:line="240" w:lineRule="auto"/>
              <w:rPr>
                <w:rFonts w:ascii="Times New Roman" w:hAnsi="Times New Roman"/>
                <w:sz w:val="20"/>
                <w:szCs w:val="20"/>
              </w:rPr>
            </w:pPr>
            <w:r w:rsidRPr="00BA3B22">
              <w:rPr>
                <w:rFonts w:ascii="Times New Roman" w:hAnsi="Times New Roman"/>
                <w:sz w:val="20"/>
                <w:szCs w:val="20"/>
              </w:rPr>
              <w:t>n.a.</w:t>
            </w:r>
          </w:p>
        </w:tc>
        <w:tc>
          <w:tcPr>
            <w:tcW w:w="928" w:type="dxa"/>
            <w:tcBorders>
              <w:top w:val="single" w:sz="4" w:space="0" w:color="auto"/>
              <w:bottom w:val="single" w:sz="4" w:space="0" w:color="auto"/>
            </w:tcBorders>
          </w:tcPr>
          <w:p w14:paraId="25377D97" w14:textId="77777777" w:rsidR="00A040A4" w:rsidRPr="00BA3B22" w:rsidRDefault="00A040A4" w:rsidP="00A040A4">
            <w:pPr>
              <w:spacing w:after="0" w:line="240" w:lineRule="auto"/>
              <w:rPr>
                <w:rFonts w:ascii="Times New Roman" w:hAnsi="Times New Roman"/>
                <w:sz w:val="20"/>
                <w:szCs w:val="20"/>
              </w:rPr>
            </w:pPr>
            <w:r w:rsidRPr="00BA3B22">
              <w:rPr>
                <w:rFonts w:ascii="Times New Roman" w:hAnsi="Times New Roman"/>
                <w:sz w:val="20"/>
                <w:szCs w:val="20"/>
              </w:rPr>
              <w:t>n.a.</w:t>
            </w:r>
          </w:p>
        </w:tc>
        <w:tc>
          <w:tcPr>
            <w:tcW w:w="1279" w:type="dxa"/>
            <w:tcBorders>
              <w:top w:val="single" w:sz="4" w:space="0" w:color="auto"/>
              <w:bottom w:val="single" w:sz="4" w:space="0" w:color="auto"/>
            </w:tcBorders>
            <w:shd w:val="clear" w:color="auto" w:fill="auto"/>
          </w:tcPr>
          <w:p w14:paraId="5CD9BF21" w14:textId="77777777" w:rsidR="00A040A4" w:rsidRPr="00BA3B22" w:rsidRDefault="00A040A4" w:rsidP="00A040A4">
            <w:pPr>
              <w:spacing w:after="0" w:line="240" w:lineRule="auto"/>
              <w:rPr>
                <w:rFonts w:ascii="Times New Roman" w:hAnsi="Times New Roman"/>
                <w:sz w:val="20"/>
                <w:szCs w:val="20"/>
              </w:rPr>
            </w:pPr>
            <w:r w:rsidRPr="00BA3B22">
              <w:rPr>
                <w:rFonts w:ascii="Times New Roman" w:hAnsi="Times New Roman"/>
                <w:sz w:val="20"/>
                <w:szCs w:val="20"/>
              </w:rPr>
              <w:t>n.a.</w:t>
            </w:r>
          </w:p>
        </w:tc>
        <w:tc>
          <w:tcPr>
            <w:tcW w:w="850" w:type="dxa"/>
            <w:tcBorders>
              <w:top w:val="single" w:sz="4" w:space="0" w:color="auto"/>
              <w:bottom w:val="single" w:sz="4" w:space="0" w:color="auto"/>
            </w:tcBorders>
          </w:tcPr>
          <w:p w14:paraId="28863473" w14:textId="77777777" w:rsidR="00A040A4" w:rsidRPr="00BA3B22" w:rsidRDefault="00A040A4" w:rsidP="00A040A4">
            <w:pPr>
              <w:spacing w:after="0" w:line="240" w:lineRule="auto"/>
              <w:rPr>
                <w:rFonts w:ascii="Times New Roman" w:hAnsi="Times New Roman"/>
                <w:sz w:val="20"/>
                <w:szCs w:val="20"/>
              </w:rPr>
            </w:pPr>
            <w:r w:rsidRPr="00BA3B22">
              <w:rPr>
                <w:rFonts w:ascii="Times New Roman" w:hAnsi="Times New Roman"/>
                <w:sz w:val="20"/>
                <w:szCs w:val="20"/>
              </w:rPr>
              <w:t>n.a.</w:t>
            </w:r>
          </w:p>
        </w:tc>
        <w:tc>
          <w:tcPr>
            <w:tcW w:w="1312" w:type="dxa"/>
            <w:tcBorders>
              <w:top w:val="single" w:sz="4" w:space="0" w:color="auto"/>
              <w:bottom w:val="single" w:sz="4" w:space="0" w:color="auto"/>
            </w:tcBorders>
          </w:tcPr>
          <w:p w14:paraId="3F96E2FD" w14:textId="77777777" w:rsidR="00A040A4" w:rsidRPr="00BA3B22" w:rsidRDefault="00A040A4" w:rsidP="00A040A4">
            <w:pPr>
              <w:spacing w:after="0" w:line="240" w:lineRule="auto"/>
              <w:rPr>
                <w:rFonts w:ascii="Times New Roman" w:hAnsi="Times New Roman"/>
                <w:sz w:val="20"/>
                <w:szCs w:val="20"/>
              </w:rPr>
            </w:pPr>
            <w:r w:rsidRPr="00BA3B22">
              <w:rPr>
                <w:rFonts w:ascii="Times New Roman" w:hAnsi="Times New Roman"/>
                <w:sz w:val="20"/>
                <w:szCs w:val="20"/>
              </w:rPr>
              <w:t>n.a.</w:t>
            </w:r>
          </w:p>
        </w:tc>
        <w:tc>
          <w:tcPr>
            <w:tcW w:w="814" w:type="dxa"/>
            <w:tcBorders>
              <w:top w:val="single" w:sz="4" w:space="0" w:color="auto"/>
              <w:bottom w:val="single" w:sz="4" w:space="0" w:color="auto"/>
            </w:tcBorders>
          </w:tcPr>
          <w:p w14:paraId="1A8EDB21" w14:textId="77777777" w:rsidR="00A040A4" w:rsidRPr="00BA3B22" w:rsidRDefault="00A040A4" w:rsidP="00A040A4">
            <w:pPr>
              <w:spacing w:after="0" w:line="240" w:lineRule="auto"/>
              <w:rPr>
                <w:rFonts w:ascii="Times New Roman" w:hAnsi="Times New Roman"/>
                <w:sz w:val="20"/>
                <w:szCs w:val="20"/>
              </w:rPr>
            </w:pPr>
            <w:r w:rsidRPr="00BA3B22">
              <w:rPr>
                <w:rFonts w:ascii="Times New Roman" w:hAnsi="Times New Roman"/>
                <w:sz w:val="20"/>
                <w:szCs w:val="20"/>
              </w:rPr>
              <w:t>n.a.</w:t>
            </w:r>
          </w:p>
        </w:tc>
        <w:tc>
          <w:tcPr>
            <w:tcW w:w="1313" w:type="dxa"/>
            <w:tcBorders>
              <w:top w:val="single" w:sz="4" w:space="0" w:color="auto"/>
              <w:bottom w:val="single" w:sz="4" w:space="0" w:color="auto"/>
            </w:tcBorders>
          </w:tcPr>
          <w:p w14:paraId="757944F2" w14:textId="77777777" w:rsidR="00A040A4" w:rsidRPr="00BA3B22" w:rsidRDefault="00A040A4" w:rsidP="00A040A4">
            <w:pPr>
              <w:spacing w:after="0" w:line="240" w:lineRule="auto"/>
              <w:rPr>
                <w:rFonts w:ascii="Times New Roman" w:hAnsi="Times New Roman"/>
                <w:sz w:val="20"/>
                <w:szCs w:val="20"/>
              </w:rPr>
            </w:pPr>
            <w:r w:rsidRPr="00BA3B22">
              <w:rPr>
                <w:rFonts w:ascii="Times New Roman" w:hAnsi="Times New Roman"/>
                <w:sz w:val="20"/>
                <w:szCs w:val="20"/>
              </w:rPr>
              <w:t>n.a.</w:t>
            </w:r>
          </w:p>
        </w:tc>
        <w:tc>
          <w:tcPr>
            <w:tcW w:w="672" w:type="dxa"/>
            <w:tcBorders>
              <w:top w:val="single" w:sz="4" w:space="0" w:color="auto"/>
              <w:bottom w:val="single" w:sz="4" w:space="0" w:color="auto"/>
            </w:tcBorders>
          </w:tcPr>
          <w:p w14:paraId="4856EE73" w14:textId="77777777" w:rsidR="00A040A4" w:rsidRPr="00BA3B22" w:rsidRDefault="00A040A4" w:rsidP="00A040A4">
            <w:pPr>
              <w:spacing w:after="0" w:line="240" w:lineRule="auto"/>
              <w:rPr>
                <w:rFonts w:ascii="Times New Roman" w:hAnsi="Times New Roman"/>
                <w:sz w:val="20"/>
                <w:szCs w:val="20"/>
              </w:rPr>
            </w:pPr>
            <w:r w:rsidRPr="00BA3B22">
              <w:rPr>
                <w:rFonts w:ascii="Times New Roman" w:hAnsi="Times New Roman"/>
                <w:sz w:val="20"/>
                <w:szCs w:val="20"/>
              </w:rPr>
              <w:t>n.a.</w:t>
            </w:r>
          </w:p>
        </w:tc>
      </w:tr>
      <w:tr w:rsidR="00A040A4" w:rsidRPr="00BA3B22" w14:paraId="08368876" w14:textId="77777777" w:rsidTr="00A040A4">
        <w:tc>
          <w:tcPr>
            <w:tcW w:w="1418" w:type="dxa"/>
            <w:tcBorders>
              <w:top w:val="single" w:sz="4" w:space="0" w:color="auto"/>
              <w:bottom w:val="single" w:sz="4" w:space="0" w:color="auto"/>
            </w:tcBorders>
            <w:shd w:val="clear" w:color="auto" w:fill="auto"/>
          </w:tcPr>
          <w:p w14:paraId="7A37E645" w14:textId="77777777" w:rsidR="00A040A4" w:rsidRPr="00BA3B22" w:rsidRDefault="00A040A4" w:rsidP="00A040A4">
            <w:pPr>
              <w:spacing w:after="0" w:line="240" w:lineRule="auto"/>
              <w:rPr>
                <w:rFonts w:ascii="Times New Roman" w:hAnsi="Times New Roman"/>
                <w:color w:val="000000"/>
                <w:sz w:val="20"/>
                <w:szCs w:val="20"/>
                <w:lang w:eastAsia="en-AU"/>
              </w:rPr>
            </w:pPr>
            <w:r w:rsidRPr="00BA3B22">
              <w:rPr>
                <w:rFonts w:ascii="Times New Roman" w:hAnsi="Times New Roman"/>
                <w:color w:val="000000"/>
                <w:sz w:val="20"/>
                <w:szCs w:val="20"/>
                <w:lang w:eastAsia="en-AU"/>
              </w:rPr>
              <w:t xml:space="preserve">CDAX9 </w:t>
            </w:r>
          </w:p>
          <w:p w14:paraId="4D89EDCF" w14:textId="77777777" w:rsidR="00A040A4" w:rsidRPr="00BA3B22" w:rsidRDefault="00A040A4" w:rsidP="00A040A4">
            <w:pPr>
              <w:spacing w:after="0" w:line="240" w:lineRule="auto"/>
              <w:rPr>
                <w:rFonts w:ascii="Times New Roman" w:hAnsi="Times New Roman"/>
                <w:color w:val="000000"/>
                <w:sz w:val="20"/>
                <w:szCs w:val="20"/>
                <w:lang w:eastAsia="en-AU"/>
              </w:rPr>
            </w:pPr>
            <w:r w:rsidRPr="00BA3B22">
              <w:rPr>
                <w:rFonts w:ascii="Times New Roman" w:hAnsi="Times New Roman"/>
                <w:color w:val="000000"/>
                <w:sz w:val="20"/>
                <w:szCs w:val="20"/>
                <w:lang w:eastAsia="en-AU"/>
              </w:rPr>
              <w:t>(212-350 µm)</w:t>
            </w:r>
          </w:p>
        </w:tc>
        <w:tc>
          <w:tcPr>
            <w:tcW w:w="11339" w:type="dxa"/>
            <w:gridSpan w:val="10"/>
            <w:tcBorders>
              <w:top w:val="single" w:sz="4" w:space="0" w:color="auto"/>
              <w:bottom w:val="single" w:sz="4" w:space="0" w:color="auto"/>
            </w:tcBorders>
          </w:tcPr>
          <w:p w14:paraId="3F750B12" w14:textId="77777777" w:rsidR="00A040A4" w:rsidRPr="00BA3B22" w:rsidRDefault="00A040A4" w:rsidP="00A040A4">
            <w:pPr>
              <w:spacing w:after="0" w:line="240" w:lineRule="auto"/>
              <w:rPr>
                <w:rFonts w:ascii="Times New Roman" w:hAnsi="Times New Roman"/>
                <w:sz w:val="20"/>
                <w:szCs w:val="20"/>
              </w:rPr>
            </w:pPr>
            <w:r w:rsidRPr="00BA3B22">
              <w:rPr>
                <w:rFonts w:ascii="Times New Roman" w:hAnsi="Times New Roman"/>
                <w:color w:val="000000"/>
                <w:sz w:val="20"/>
                <w:szCs w:val="20"/>
                <w:lang w:eastAsia="en-AU"/>
              </w:rPr>
              <w:t>No visible signal</w:t>
            </w:r>
          </w:p>
        </w:tc>
      </w:tr>
      <w:tr w:rsidR="00A040A4" w:rsidRPr="00BA3B22" w14:paraId="790F507F" w14:textId="77777777" w:rsidTr="00A040A4">
        <w:tc>
          <w:tcPr>
            <w:tcW w:w="1418" w:type="dxa"/>
            <w:tcBorders>
              <w:top w:val="single" w:sz="4" w:space="0" w:color="auto"/>
              <w:bottom w:val="single" w:sz="4" w:space="0" w:color="auto"/>
            </w:tcBorders>
            <w:shd w:val="clear" w:color="auto" w:fill="auto"/>
          </w:tcPr>
          <w:p w14:paraId="2F1DBEF5" w14:textId="77777777" w:rsidR="00A040A4" w:rsidRPr="00BA3B22" w:rsidRDefault="00A040A4" w:rsidP="00A040A4">
            <w:pPr>
              <w:spacing w:after="0" w:line="240" w:lineRule="auto"/>
              <w:rPr>
                <w:rFonts w:ascii="Times New Roman" w:hAnsi="Times New Roman"/>
                <w:color w:val="000000"/>
                <w:sz w:val="20"/>
                <w:szCs w:val="20"/>
                <w:lang w:eastAsia="en-AU"/>
              </w:rPr>
            </w:pPr>
            <w:r w:rsidRPr="00BA3B22">
              <w:rPr>
                <w:rFonts w:ascii="Times New Roman" w:hAnsi="Times New Roman"/>
                <w:color w:val="000000"/>
                <w:sz w:val="20"/>
                <w:szCs w:val="20"/>
                <w:lang w:eastAsia="en-AU"/>
              </w:rPr>
              <w:t xml:space="preserve">CDAX10 </w:t>
            </w:r>
          </w:p>
          <w:p w14:paraId="2333774D" w14:textId="77777777" w:rsidR="00A040A4" w:rsidRPr="00BA3B22" w:rsidRDefault="00A040A4" w:rsidP="00A040A4">
            <w:pPr>
              <w:spacing w:after="0" w:line="240" w:lineRule="auto"/>
              <w:rPr>
                <w:rFonts w:ascii="Times New Roman" w:hAnsi="Times New Roman"/>
                <w:color w:val="000000"/>
                <w:sz w:val="20"/>
                <w:szCs w:val="20"/>
                <w:lang w:eastAsia="en-AU"/>
              </w:rPr>
            </w:pPr>
            <w:r w:rsidRPr="00BA3B22">
              <w:rPr>
                <w:rFonts w:ascii="Times New Roman" w:hAnsi="Times New Roman"/>
                <w:color w:val="000000"/>
                <w:sz w:val="20"/>
                <w:szCs w:val="20"/>
                <w:lang w:eastAsia="en-AU"/>
              </w:rPr>
              <w:t>(90-212 µm)</w:t>
            </w:r>
          </w:p>
        </w:tc>
        <w:tc>
          <w:tcPr>
            <w:tcW w:w="11339" w:type="dxa"/>
            <w:gridSpan w:val="10"/>
            <w:tcBorders>
              <w:top w:val="single" w:sz="4" w:space="0" w:color="auto"/>
              <w:bottom w:val="single" w:sz="4" w:space="0" w:color="auto"/>
            </w:tcBorders>
          </w:tcPr>
          <w:p w14:paraId="08748497" w14:textId="77777777" w:rsidR="00A040A4" w:rsidRPr="00BA3B22" w:rsidRDefault="00A040A4" w:rsidP="00A040A4">
            <w:pPr>
              <w:spacing w:after="0" w:line="240" w:lineRule="auto"/>
              <w:rPr>
                <w:rFonts w:ascii="Times New Roman" w:hAnsi="Times New Roman"/>
                <w:sz w:val="20"/>
                <w:szCs w:val="20"/>
              </w:rPr>
            </w:pPr>
            <w:r w:rsidRPr="00BA3B22">
              <w:rPr>
                <w:rFonts w:ascii="Times New Roman" w:hAnsi="Times New Roman"/>
                <w:color w:val="000000"/>
                <w:sz w:val="20"/>
                <w:szCs w:val="20"/>
                <w:lang w:eastAsia="en-AU"/>
              </w:rPr>
              <w:t>No visible signal</w:t>
            </w:r>
          </w:p>
        </w:tc>
      </w:tr>
      <w:tr w:rsidR="00A040A4" w:rsidRPr="00BA3B22" w14:paraId="5858B550" w14:textId="77777777" w:rsidTr="00A040A4">
        <w:tc>
          <w:tcPr>
            <w:tcW w:w="1418" w:type="dxa"/>
            <w:tcBorders>
              <w:top w:val="single" w:sz="4" w:space="0" w:color="auto"/>
              <w:bottom w:val="single" w:sz="4" w:space="0" w:color="auto"/>
            </w:tcBorders>
            <w:shd w:val="clear" w:color="auto" w:fill="auto"/>
          </w:tcPr>
          <w:p w14:paraId="5B900874" w14:textId="010CDAD8" w:rsidR="00A040A4" w:rsidRPr="00BA3B22" w:rsidRDefault="00A040A4" w:rsidP="00A040A4">
            <w:pPr>
              <w:spacing w:after="0" w:line="240" w:lineRule="auto"/>
              <w:rPr>
                <w:rFonts w:ascii="Times New Roman" w:hAnsi="Times New Roman"/>
                <w:color w:val="000000"/>
                <w:sz w:val="20"/>
                <w:szCs w:val="20"/>
                <w:lang w:eastAsia="en-AU"/>
              </w:rPr>
            </w:pPr>
            <w:r w:rsidRPr="00BA3B22">
              <w:rPr>
                <w:rFonts w:ascii="Times New Roman" w:hAnsi="Times New Roman"/>
                <w:color w:val="000000"/>
                <w:sz w:val="20"/>
                <w:szCs w:val="20"/>
                <w:lang w:eastAsia="en-AU"/>
              </w:rPr>
              <w:t>CBA</w:t>
            </w:r>
            <w:r w:rsidR="00DB25B9" w:rsidRPr="00BA3B22">
              <w:rPr>
                <w:rFonts w:ascii="Times New Roman" w:hAnsi="Times New Roman"/>
                <w:color w:val="000000"/>
                <w:sz w:val="20"/>
                <w:szCs w:val="20"/>
                <w:lang w:eastAsia="en-AU"/>
              </w:rPr>
              <w:t>I</w:t>
            </w:r>
            <w:r w:rsidRPr="00BA3B22">
              <w:rPr>
                <w:rFonts w:ascii="Times New Roman" w:hAnsi="Times New Roman"/>
                <w:color w:val="000000"/>
                <w:sz w:val="20"/>
                <w:szCs w:val="20"/>
                <w:lang w:eastAsia="en-AU"/>
              </w:rPr>
              <w:t xml:space="preserve">K10 </w:t>
            </w:r>
          </w:p>
          <w:p w14:paraId="3FA12EC5" w14:textId="77777777" w:rsidR="00A040A4" w:rsidRPr="00BA3B22" w:rsidRDefault="00A040A4" w:rsidP="00A040A4">
            <w:pPr>
              <w:spacing w:after="0" w:line="240" w:lineRule="auto"/>
              <w:rPr>
                <w:rFonts w:ascii="Times New Roman" w:hAnsi="Times New Roman"/>
                <w:color w:val="000000"/>
                <w:sz w:val="20"/>
                <w:szCs w:val="20"/>
                <w:lang w:eastAsia="en-AU"/>
              </w:rPr>
            </w:pPr>
            <w:r w:rsidRPr="00BA3B22">
              <w:rPr>
                <w:rFonts w:ascii="Times New Roman" w:hAnsi="Times New Roman"/>
                <w:color w:val="000000"/>
                <w:sz w:val="20"/>
                <w:szCs w:val="20"/>
                <w:lang w:eastAsia="en-AU"/>
              </w:rPr>
              <w:t>(90-212 µm)</w:t>
            </w:r>
          </w:p>
        </w:tc>
        <w:tc>
          <w:tcPr>
            <w:tcW w:w="1450" w:type="dxa"/>
            <w:tcBorders>
              <w:top w:val="single" w:sz="4" w:space="0" w:color="auto"/>
              <w:bottom w:val="single" w:sz="4" w:space="0" w:color="auto"/>
            </w:tcBorders>
          </w:tcPr>
          <w:p w14:paraId="258C133C" w14:textId="77777777" w:rsidR="00A040A4" w:rsidRPr="00BA3B22" w:rsidRDefault="00A040A4" w:rsidP="00A040A4">
            <w:pPr>
              <w:spacing w:after="0" w:line="240" w:lineRule="auto"/>
              <w:rPr>
                <w:rFonts w:ascii="Times New Roman" w:hAnsi="Times New Roman"/>
                <w:color w:val="000000"/>
                <w:sz w:val="20"/>
                <w:szCs w:val="20"/>
                <w:lang w:eastAsia="en-AU"/>
              </w:rPr>
            </w:pPr>
            <w:r w:rsidRPr="00BA3B22">
              <w:rPr>
                <w:rFonts w:ascii="Times New Roman" w:hAnsi="Times New Roman"/>
                <w:color w:val="000000"/>
                <w:sz w:val="20"/>
                <w:szCs w:val="20"/>
                <w:lang w:eastAsia="en-AU"/>
              </w:rPr>
              <w:t>2</w:t>
            </w:r>
          </w:p>
        </w:tc>
        <w:tc>
          <w:tcPr>
            <w:tcW w:w="1361" w:type="dxa"/>
            <w:tcBorders>
              <w:top w:val="single" w:sz="4" w:space="0" w:color="auto"/>
              <w:bottom w:val="single" w:sz="4" w:space="0" w:color="auto"/>
            </w:tcBorders>
            <w:shd w:val="clear" w:color="auto" w:fill="auto"/>
          </w:tcPr>
          <w:p w14:paraId="09CAAC35" w14:textId="77777777" w:rsidR="00A040A4" w:rsidRPr="00BA3B22" w:rsidRDefault="00A040A4" w:rsidP="00A040A4">
            <w:pPr>
              <w:spacing w:after="0" w:line="240" w:lineRule="auto"/>
              <w:rPr>
                <w:rFonts w:ascii="Times New Roman" w:hAnsi="Times New Roman"/>
                <w:sz w:val="20"/>
                <w:szCs w:val="20"/>
              </w:rPr>
            </w:pPr>
            <w:r w:rsidRPr="00BA3B22">
              <w:rPr>
                <w:rFonts w:ascii="Times New Roman" w:hAnsi="Times New Roman"/>
                <w:sz w:val="20"/>
                <w:szCs w:val="20"/>
              </w:rPr>
              <w:t>0.7</w:t>
            </w:r>
          </w:p>
        </w:tc>
        <w:tc>
          <w:tcPr>
            <w:tcW w:w="1361" w:type="dxa"/>
            <w:tcBorders>
              <w:top w:val="single" w:sz="4" w:space="0" w:color="auto"/>
              <w:bottom w:val="single" w:sz="4" w:space="0" w:color="auto"/>
            </w:tcBorders>
            <w:shd w:val="clear" w:color="auto" w:fill="auto"/>
          </w:tcPr>
          <w:p w14:paraId="3F3D24B4" w14:textId="77777777" w:rsidR="00A040A4" w:rsidRPr="00BA3B22" w:rsidRDefault="00A040A4" w:rsidP="00A040A4">
            <w:pPr>
              <w:spacing w:after="0" w:line="240" w:lineRule="auto"/>
              <w:rPr>
                <w:rFonts w:ascii="Times New Roman" w:hAnsi="Times New Roman"/>
                <w:sz w:val="20"/>
                <w:szCs w:val="20"/>
              </w:rPr>
            </w:pPr>
            <w:r w:rsidRPr="00BA3B22">
              <w:rPr>
                <w:rFonts w:ascii="Times New Roman" w:hAnsi="Times New Roman"/>
                <w:sz w:val="20"/>
                <w:szCs w:val="20"/>
              </w:rPr>
              <w:t>n.a.</w:t>
            </w:r>
          </w:p>
        </w:tc>
        <w:tc>
          <w:tcPr>
            <w:tcW w:w="928" w:type="dxa"/>
            <w:tcBorders>
              <w:top w:val="single" w:sz="4" w:space="0" w:color="auto"/>
              <w:bottom w:val="single" w:sz="4" w:space="0" w:color="auto"/>
            </w:tcBorders>
          </w:tcPr>
          <w:p w14:paraId="27B5D0C1" w14:textId="77777777" w:rsidR="00A040A4" w:rsidRPr="00BA3B22" w:rsidRDefault="00A040A4" w:rsidP="00A040A4">
            <w:pPr>
              <w:spacing w:after="0" w:line="240" w:lineRule="auto"/>
              <w:rPr>
                <w:rFonts w:ascii="Times New Roman" w:hAnsi="Times New Roman"/>
                <w:sz w:val="20"/>
                <w:szCs w:val="20"/>
              </w:rPr>
            </w:pPr>
            <w:r w:rsidRPr="00BA3B22">
              <w:rPr>
                <w:rFonts w:ascii="Times New Roman" w:hAnsi="Times New Roman"/>
                <w:sz w:val="20"/>
                <w:szCs w:val="20"/>
              </w:rPr>
              <w:t>n.a.</w:t>
            </w:r>
          </w:p>
        </w:tc>
        <w:tc>
          <w:tcPr>
            <w:tcW w:w="1279" w:type="dxa"/>
            <w:tcBorders>
              <w:top w:val="single" w:sz="4" w:space="0" w:color="auto"/>
              <w:bottom w:val="single" w:sz="4" w:space="0" w:color="auto"/>
            </w:tcBorders>
            <w:shd w:val="clear" w:color="auto" w:fill="auto"/>
          </w:tcPr>
          <w:p w14:paraId="05163AE8" w14:textId="77777777" w:rsidR="00A040A4" w:rsidRPr="00BA3B22" w:rsidRDefault="00A040A4" w:rsidP="00A040A4">
            <w:pPr>
              <w:spacing w:after="0" w:line="240" w:lineRule="auto"/>
              <w:rPr>
                <w:rFonts w:ascii="Times New Roman" w:hAnsi="Times New Roman"/>
                <w:sz w:val="20"/>
                <w:szCs w:val="20"/>
              </w:rPr>
            </w:pPr>
            <w:r w:rsidRPr="00BA3B22">
              <w:rPr>
                <w:rFonts w:ascii="Times New Roman" w:hAnsi="Times New Roman"/>
                <w:sz w:val="20"/>
                <w:szCs w:val="20"/>
              </w:rPr>
              <w:t>n.a.</w:t>
            </w:r>
          </w:p>
        </w:tc>
        <w:tc>
          <w:tcPr>
            <w:tcW w:w="850" w:type="dxa"/>
            <w:tcBorders>
              <w:top w:val="single" w:sz="4" w:space="0" w:color="auto"/>
              <w:bottom w:val="single" w:sz="4" w:space="0" w:color="auto"/>
            </w:tcBorders>
          </w:tcPr>
          <w:p w14:paraId="40DE9200" w14:textId="77777777" w:rsidR="00A040A4" w:rsidRPr="00BA3B22" w:rsidRDefault="00A040A4" w:rsidP="00A040A4">
            <w:pPr>
              <w:spacing w:after="0" w:line="240" w:lineRule="auto"/>
              <w:rPr>
                <w:rFonts w:ascii="Times New Roman" w:hAnsi="Times New Roman"/>
                <w:sz w:val="20"/>
                <w:szCs w:val="20"/>
              </w:rPr>
            </w:pPr>
            <w:r w:rsidRPr="00BA3B22">
              <w:rPr>
                <w:rFonts w:ascii="Times New Roman" w:hAnsi="Times New Roman"/>
                <w:sz w:val="20"/>
                <w:szCs w:val="20"/>
              </w:rPr>
              <w:t>n.a.</w:t>
            </w:r>
          </w:p>
        </w:tc>
        <w:tc>
          <w:tcPr>
            <w:tcW w:w="1312" w:type="dxa"/>
            <w:tcBorders>
              <w:top w:val="single" w:sz="4" w:space="0" w:color="auto"/>
              <w:bottom w:val="single" w:sz="4" w:space="0" w:color="auto"/>
            </w:tcBorders>
          </w:tcPr>
          <w:p w14:paraId="3593DAEC" w14:textId="77777777" w:rsidR="00A040A4" w:rsidRPr="00BA3B22" w:rsidRDefault="00A040A4" w:rsidP="00A040A4">
            <w:pPr>
              <w:spacing w:after="0" w:line="240" w:lineRule="auto"/>
              <w:rPr>
                <w:rFonts w:ascii="Times New Roman" w:hAnsi="Times New Roman"/>
                <w:sz w:val="20"/>
                <w:szCs w:val="20"/>
              </w:rPr>
            </w:pPr>
            <w:r w:rsidRPr="00BA3B22">
              <w:rPr>
                <w:rFonts w:ascii="Times New Roman" w:hAnsi="Times New Roman"/>
                <w:sz w:val="20"/>
                <w:szCs w:val="20"/>
              </w:rPr>
              <w:t>n.a.</w:t>
            </w:r>
          </w:p>
        </w:tc>
        <w:tc>
          <w:tcPr>
            <w:tcW w:w="814" w:type="dxa"/>
            <w:tcBorders>
              <w:top w:val="single" w:sz="4" w:space="0" w:color="auto"/>
              <w:bottom w:val="single" w:sz="4" w:space="0" w:color="auto"/>
            </w:tcBorders>
          </w:tcPr>
          <w:p w14:paraId="0442702C" w14:textId="77777777" w:rsidR="00A040A4" w:rsidRPr="00BA3B22" w:rsidRDefault="00A040A4" w:rsidP="00A040A4">
            <w:pPr>
              <w:spacing w:after="0" w:line="240" w:lineRule="auto"/>
              <w:rPr>
                <w:rFonts w:ascii="Times New Roman" w:hAnsi="Times New Roman"/>
                <w:sz w:val="20"/>
                <w:szCs w:val="20"/>
              </w:rPr>
            </w:pPr>
            <w:r w:rsidRPr="00BA3B22">
              <w:rPr>
                <w:rFonts w:ascii="Times New Roman" w:hAnsi="Times New Roman"/>
                <w:sz w:val="20"/>
                <w:szCs w:val="20"/>
              </w:rPr>
              <w:t>n.a.</w:t>
            </w:r>
          </w:p>
        </w:tc>
        <w:tc>
          <w:tcPr>
            <w:tcW w:w="1313" w:type="dxa"/>
            <w:tcBorders>
              <w:top w:val="single" w:sz="4" w:space="0" w:color="auto"/>
              <w:bottom w:val="single" w:sz="4" w:space="0" w:color="auto"/>
            </w:tcBorders>
          </w:tcPr>
          <w:p w14:paraId="03D5F2B3" w14:textId="77777777" w:rsidR="00A040A4" w:rsidRPr="00BA3B22" w:rsidRDefault="00A040A4" w:rsidP="00A040A4">
            <w:pPr>
              <w:spacing w:after="0" w:line="240" w:lineRule="auto"/>
              <w:rPr>
                <w:rFonts w:ascii="Times New Roman" w:hAnsi="Times New Roman"/>
                <w:sz w:val="20"/>
                <w:szCs w:val="20"/>
              </w:rPr>
            </w:pPr>
            <w:r w:rsidRPr="00BA3B22">
              <w:rPr>
                <w:rFonts w:ascii="Times New Roman" w:hAnsi="Times New Roman"/>
                <w:sz w:val="20"/>
                <w:szCs w:val="20"/>
              </w:rPr>
              <w:t>n.a.</w:t>
            </w:r>
          </w:p>
        </w:tc>
        <w:tc>
          <w:tcPr>
            <w:tcW w:w="672" w:type="dxa"/>
            <w:tcBorders>
              <w:top w:val="single" w:sz="4" w:space="0" w:color="auto"/>
              <w:bottom w:val="single" w:sz="4" w:space="0" w:color="auto"/>
            </w:tcBorders>
          </w:tcPr>
          <w:p w14:paraId="41CC5EAC" w14:textId="77777777" w:rsidR="00A040A4" w:rsidRPr="00BA3B22" w:rsidRDefault="00A040A4" w:rsidP="00A040A4">
            <w:pPr>
              <w:spacing w:after="0" w:line="240" w:lineRule="auto"/>
              <w:rPr>
                <w:rFonts w:ascii="Times New Roman" w:hAnsi="Times New Roman"/>
                <w:sz w:val="20"/>
                <w:szCs w:val="20"/>
              </w:rPr>
            </w:pPr>
            <w:r w:rsidRPr="00BA3B22">
              <w:rPr>
                <w:rFonts w:ascii="Times New Roman" w:hAnsi="Times New Roman"/>
                <w:sz w:val="20"/>
                <w:szCs w:val="20"/>
              </w:rPr>
              <w:t>n.a.</w:t>
            </w:r>
          </w:p>
        </w:tc>
      </w:tr>
      <w:tr w:rsidR="00A040A4" w:rsidRPr="00BA3B22" w14:paraId="2B8D7A47" w14:textId="77777777" w:rsidTr="00A040A4">
        <w:tc>
          <w:tcPr>
            <w:tcW w:w="1418" w:type="dxa"/>
            <w:tcBorders>
              <w:top w:val="single" w:sz="4" w:space="0" w:color="auto"/>
              <w:bottom w:val="single" w:sz="4" w:space="0" w:color="auto"/>
            </w:tcBorders>
            <w:shd w:val="clear" w:color="auto" w:fill="auto"/>
          </w:tcPr>
          <w:p w14:paraId="5E30AD2E" w14:textId="5A079C4F" w:rsidR="00A040A4" w:rsidRPr="00BA3B22" w:rsidRDefault="00A040A4" w:rsidP="00A040A4">
            <w:pPr>
              <w:spacing w:after="0" w:line="240" w:lineRule="auto"/>
              <w:rPr>
                <w:rFonts w:ascii="Times New Roman" w:hAnsi="Times New Roman"/>
                <w:color w:val="000000"/>
                <w:sz w:val="20"/>
                <w:szCs w:val="20"/>
                <w:lang w:eastAsia="en-AU"/>
              </w:rPr>
            </w:pPr>
            <w:r w:rsidRPr="00BA3B22">
              <w:rPr>
                <w:rFonts w:ascii="Times New Roman" w:hAnsi="Times New Roman"/>
                <w:color w:val="000000"/>
                <w:sz w:val="20"/>
                <w:szCs w:val="20"/>
                <w:lang w:eastAsia="en-AU"/>
              </w:rPr>
              <w:t>CBA</w:t>
            </w:r>
            <w:r w:rsidR="00DB25B9" w:rsidRPr="00BA3B22">
              <w:rPr>
                <w:rFonts w:ascii="Times New Roman" w:hAnsi="Times New Roman"/>
                <w:color w:val="000000"/>
                <w:sz w:val="20"/>
                <w:szCs w:val="20"/>
                <w:lang w:eastAsia="en-AU"/>
              </w:rPr>
              <w:t>I</w:t>
            </w:r>
            <w:r w:rsidRPr="00BA3B22">
              <w:rPr>
                <w:rFonts w:ascii="Times New Roman" w:hAnsi="Times New Roman"/>
                <w:color w:val="000000"/>
                <w:sz w:val="20"/>
                <w:szCs w:val="20"/>
                <w:lang w:eastAsia="en-AU"/>
              </w:rPr>
              <w:t xml:space="preserve">K10 </w:t>
            </w:r>
          </w:p>
          <w:p w14:paraId="0C70A5DD" w14:textId="77777777" w:rsidR="00A040A4" w:rsidRPr="00BA3B22" w:rsidRDefault="00A040A4" w:rsidP="00A040A4">
            <w:pPr>
              <w:spacing w:after="0" w:line="240" w:lineRule="auto"/>
              <w:rPr>
                <w:rFonts w:ascii="Times New Roman" w:hAnsi="Times New Roman"/>
                <w:color w:val="000000"/>
                <w:sz w:val="20"/>
                <w:szCs w:val="20"/>
                <w:lang w:eastAsia="en-AU"/>
              </w:rPr>
            </w:pPr>
            <w:r w:rsidRPr="00BA3B22">
              <w:rPr>
                <w:rFonts w:ascii="Times New Roman" w:hAnsi="Times New Roman"/>
                <w:color w:val="000000"/>
                <w:sz w:val="20"/>
                <w:szCs w:val="20"/>
                <w:lang w:eastAsia="en-AU"/>
              </w:rPr>
              <w:t>(212-350 µm)</w:t>
            </w:r>
          </w:p>
        </w:tc>
        <w:tc>
          <w:tcPr>
            <w:tcW w:w="1450" w:type="dxa"/>
            <w:tcBorders>
              <w:top w:val="single" w:sz="4" w:space="0" w:color="auto"/>
              <w:bottom w:val="single" w:sz="4" w:space="0" w:color="auto"/>
            </w:tcBorders>
          </w:tcPr>
          <w:p w14:paraId="5897D531" w14:textId="77777777" w:rsidR="00A040A4" w:rsidRPr="00BA3B22" w:rsidRDefault="00A040A4" w:rsidP="00A040A4">
            <w:pPr>
              <w:spacing w:after="0" w:line="240" w:lineRule="auto"/>
              <w:rPr>
                <w:rFonts w:ascii="Times New Roman" w:hAnsi="Times New Roman"/>
                <w:color w:val="000000"/>
                <w:sz w:val="20"/>
                <w:szCs w:val="20"/>
                <w:lang w:eastAsia="en-AU"/>
              </w:rPr>
            </w:pPr>
            <w:r w:rsidRPr="00BA3B22">
              <w:rPr>
                <w:rFonts w:ascii="Times New Roman" w:hAnsi="Times New Roman"/>
                <w:color w:val="000000"/>
                <w:sz w:val="20"/>
                <w:szCs w:val="20"/>
                <w:lang w:eastAsia="en-AU"/>
              </w:rPr>
              <w:t>3</w:t>
            </w:r>
          </w:p>
        </w:tc>
        <w:tc>
          <w:tcPr>
            <w:tcW w:w="1361" w:type="dxa"/>
            <w:tcBorders>
              <w:top w:val="single" w:sz="4" w:space="0" w:color="auto"/>
              <w:bottom w:val="single" w:sz="4" w:space="0" w:color="auto"/>
            </w:tcBorders>
            <w:shd w:val="clear" w:color="auto" w:fill="auto"/>
          </w:tcPr>
          <w:p w14:paraId="53DAA4B2" w14:textId="77777777" w:rsidR="00A040A4" w:rsidRPr="00BA3B22" w:rsidRDefault="00A040A4" w:rsidP="00A040A4">
            <w:pPr>
              <w:spacing w:after="0" w:line="240" w:lineRule="auto"/>
              <w:rPr>
                <w:rFonts w:ascii="Times New Roman" w:hAnsi="Times New Roman"/>
                <w:sz w:val="20"/>
                <w:szCs w:val="20"/>
              </w:rPr>
            </w:pPr>
            <w:r w:rsidRPr="00BA3B22">
              <w:rPr>
                <w:rFonts w:ascii="Times New Roman" w:hAnsi="Times New Roman"/>
                <w:sz w:val="20"/>
                <w:szCs w:val="20"/>
              </w:rPr>
              <w:t>2.6</w:t>
            </w:r>
          </w:p>
        </w:tc>
        <w:tc>
          <w:tcPr>
            <w:tcW w:w="1361" w:type="dxa"/>
            <w:tcBorders>
              <w:top w:val="single" w:sz="4" w:space="0" w:color="auto"/>
              <w:bottom w:val="single" w:sz="4" w:space="0" w:color="auto"/>
            </w:tcBorders>
            <w:shd w:val="clear" w:color="auto" w:fill="auto"/>
          </w:tcPr>
          <w:p w14:paraId="05ED3016" w14:textId="77777777" w:rsidR="00A040A4" w:rsidRPr="00BA3B22" w:rsidRDefault="00A040A4" w:rsidP="00A040A4">
            <w:pPr>
              <w:spacing w:after="0" w:line="240" w:lineRule="auto"/>
              <w:rPr>
                <w:rFonts w:ascii="Times New Roman" w:hAnsi="Times New Roman"/>
                <w:sz w:val="20"/>
                <w:szCs w:val="20"/>
              </w:rPr>
            </w:pPr>
            <w:r w:rsidRPr="00BA3B22">
              <w:rPr>
                <w:rFonts w:ascii="Times New Roman" w:hAnsi="Times New Roman"/>
                <w:sz w:val="20"/>
                <w:szCs w:val="20"/>
              </w:rPr>
              <w:t>55.0</w:t>
            </w:r>
          </w:p>
        </w:tc>
        <w:tc>
          <w:tcPr>
            <w:tcW w:w="928" w:type="dxa"/>
            <w:tcBorders>
              <w:top w:val="single" w:sz="4" w:space="0" w:color="auto"/>
              <w:bottom w:val="single" w:sz="4" w:space="0" w:color="auto"/>
            </w:tcBorders>
          </w:tcPr>
          <w:p w14:paraId="775A7349" w14:textId="77777777" w:rsidR="00A040A4" w:rsidRPr="00BA3B22" w:rsidRDefault="00A040A4" w:rsidP="00A040A4">
            <w:pPr>
              <w:spacing w:after="0" w:line="240" w:lineRule="auto"/>
              <w:rPr>
                <w:rFonts w:ascii="Times New Roman" w:hAnsi="Times New Roman"/>
                <w:sz w:val="20"/>
                <w:szCs w:val="20"/>
              </w:rPr>
            </w:pPr>
            <w:r w:rsidRPr="00BA3B22">
              <w:rPr>
                <w:rFonts w:ascii="Times New Roman" w:hAnsi="Times New Roman"/>
                <w:sz w:val="20"/>
                <w:szCs w:val="20"/>
              </w:rPr>
              <w:t>SSE</w:t>
            </w:r>
          </w:p>
        </w:tc>
        <w:tc>
          <w:tcPr>
            <w:tcW w:w="1279" w:type="dxa"/>
            <w:tcBorders>
              <w:top w:val="single" w:sz="4" w:space="0" w:color="auto"/>
              <w:bottom w:val="single" w:sz="4" w:space="0" w:color="auto"/>
            </w:tcBorders>
            <w:shd w:val="clear" w:color="auto" w:fill="auto"/>
          </w:tcPr>
          <w:p w14:paraId="6405B9AB" w14:textId="77777777" w:rsidR="00A040A4" w:rsidRPr="00BA3B22" w:rsidRDefault="00A040A4" w:rsidP="00A040A4">
            <w:pPr>
              <w:spacing w:after="0" w:line="240" w:lineRule="auto"/>
              <w:rPr>
                <w:rFonts w:ascii="Times New Roman" w:hAnsi="Times New Roman"/>
                <w:sz w:val="20"/>
                <w:szCs w:val="20"/>
              </w:rPr>
            </w:pPr>
            <w:r w:rsidRPr="00BA3B22">
              <w:rPr>
                <w:rFonts w:ascii="Times New Roman" w:hAnsi="Times New Roman"/>
                <w:sz w:val="20"/>
                <w:szCs w:val="20"/>
              </w:rPr>
              <w:t>0.955</w:t>
            </w:r>
          </w:p>
        </w:tc>
        <w:tc>
          <w:tcPr>
            <w:tcW w:w="850" w:type="dxa"/>
            <w:tcBorders>
              <w:top w:val="single" w:sz="4" w:space="0" w:color="auto"/>
              <w:bottom w:val="single" w:sz="4" w:space="0" w:color="auto"/>
            </w:tcBorders>
          </w:tcPr>
          <w:p w14:paraId="4AB0C297" w14:textId="77777777" w:rsidR="00A040A4" w:rsidRPr="00BA3B22" w:rsidRDefault="00A040A4" w:rsidP="00A040A4">
            <w:pPr>
              <w:spacing w:after="0" w:line="240" w:lineRule="auto"/>
              <w:rPr>
                <w:rFonts w:ascii="Times New Roman" w:hAnsi="Times New Roman"/>
                <w:sz w:val="20"/>
                <w:szCs w:val="20"/>
              </w:rPr>
            </w:pPr>
            <w:r w:rsidRPr="00BA3B22">
              <w:rPr>
                <w:rFonts w:ascii="Times New Roman" w:hAnsi="Times New Roman"/>
                <w:sz w:val="20"/>
                <w:szCs w:val="20"/>
              </w:rPr>
              <w:t>7166 ± 1742</w:t>
            </w:r>
          </w:p>
        </w:tc>
        <w:tc>
          <w:tcPr>
            <w:tcW w:w="1312" w:type="dxa"/>
            <w:tcBorders>
              <w:top w:val="single" w:sz="4" w:space="0" w:color="auto"/>
              <w:bottom w:val="single" w:sz="4" w:space="0" w:color="auto"/>
            </w:tcBorders>
          </w:tcPr>
          <w:p w14:paraId="7A260327" w14:textId="77777777" w:rsidR="00A040A4" w:rsidRPr="00BA3B22" w:rsidRDefault="00A040A4" w:rsidP="00A040A4">
            <w:pPr>
              <w:spacing w:after="0" w:line="240" w:lineRule="auto"/>
              <w:rPr>
                <w:rFonts w:ascii="Times New Roman" w:hAnsi="Times New Roman"/>
                <w:sz w:val="20"/>
                <w:szCs w:val="20"/>
              </w:rPr>
            </w:pPr>
            <w:r w:rsidRPr="00BA3B22">
              <w:rPr>
                <w:rFonts w:ascii="Times New Roman" w:hAnsi="Times New Roman"/>
                <w:sz w:val="20"/>
                <w:szCs w:val="20"/>
              </w:rPr>
              <w:t>0.957</w:t>
            </w:r>
          </w:p>
        </w:tc>
        <w:tc>
          <w:tcPr>
            <w:tcW w:w="814" w:type="dxa"/>
            <w:tcBorders>
              <w:top w:val="single" w:sz="4" w:space="0" w:color="auto"/>
              <w:bottom w:val="single" w:sz="4" w:space="0" w:color="auto"/>
            </w:tcBorders>
          </w:tcPr>
          <w:p w14:paraId="1F53E961" w14:textId="77777777" w:rsidR="00A040A4" w:rsidRPr="00BA3B22" w:rsidRDefault="00A040A4" w:rsidP="00A040A4">
            <w:pPr>
              <w:spacing w:after="0" w:line="240" w:lineRule="auto"/>
              <w:rPr>
                <w:rFonts w:ascii="Times New Roman" w:hAnsi="Times New Roman"/>
                <w:sz w:val="20"/>
                <w:szCs w:val="20"/>
              </w:rPr>
            </w:pPr>
            <w:r w:rsidRPr="00BA3B22">
              <w:rPr>
                <w:rFonts w:ascii="Times New Roman" w:hAnsi="Times New Roman"/>
                <w:sz w:val="20"/>
                <w:szCs w:val="20"/>
              </w:rPr>
              <w:t>6262 ± 1260</w:t>
            </w:r>
          </w:p>
        </w:tc>
        <w:tc>
          <w:tcPr>
            <w:tcW w:w="1313" w:type="dxa"/>
            <w:tcBorders>
              <w:top w:val="single" w:sz="4" w:space="0" w:color="auto"/>
              <w:bottom w:val="single" w:sz="4" w:space="0" w:color="auto"/>
            </w:tcBorders>
          </w:tcPr>
          <w:p w14:paraId="712CEB9A" w14:textId="77777777" w:rsidR="00A040A4" w:rsidRPr="00BA3B22" w:rsidRDefault="00A040A4" w:rsidP="00A040A4">
            <w:pPr>
              <w:spacing w:after="0" w:line="240" w:lineRule="auto"/>
              <w:rPr>
                <w:rFonts w:ascii="Times New Roman" w:hAnsi="Times New Roman"/>
                <w:sz w:val="20"/>
                <w:szCs w:val="20"/>
              </w:rPr>
            </w:pPr>
            <w:r w:rsidRPr="00BA3B22">
              <w:rPr>
                <w:rFonts w:ascii="Times New Roman" w:hAnsi="Times New Roman"/>
                <w:sz w:val="20"/>
                <w:szCs w:val="20"/>
              </w:rPr>
              <w:t>0.967</w:t>
            </w:r>
          </w:p>
        </w:tc>
        <w:tc>
          <w:tcPr>
            <w:tcW w:w="672" w:type="dxa"/>
            <w:tcBorders>
              <w:top w:val="single" w:sz="4" w:space="0" w:color="auto"/>
              <w:bottom w:val="single" w:sz="4" w:space="0" w:color="auto"/>
            </w:tcBorders>
          </w:tcPr>
          <w:p w14:paraId="63576A14" w14:textId="77777777" w:rsidR="00A040A4" w:rsidRPr="00BA3B22" w:rsidRDefault="00A040A4" w:rsidP="00A040A4">
            <w:pPr>
              <w:spacing w:after="0" w:line="240" w:lineRule="auto"/>
              <w:rPr>
                <w:rFonts w:ascii="Times New Roman" w:hAnsi="Times New Roman"/>
                <w:sz w:val="20"/>
                <w:szCs w:val="20"/>
              </w:rPr>
            </w:pPr>
            <w:r w:rsidRPr="00BA3B22">
              <w:rPr>
                <w:rFonts w:ascii="Times New Roman" w:hAnsi="Times New Roman"/>
                <w:sz w:val="20"/>
                <w:szCs w:val="20"/>
              </w:rPr>
              <w:t>6824 ± 1493</w:t>
            </w:r>
          </w:p>
        </w:tc>
      </w:tr>
      <w:tr w:rsidR="00A040A4" w:rsidRPr="00BA3B22" w14:paraId="15FD5719" w14:textId="77777777" w:rsidTr="00A040A4">
        <w:tc>
          <w:tcPr>
            <w:tcW w:w="1418" w:type="dxa"/>
            <w:tcBorders>
              <w:top w:val="single" w:sz="4" w:space="0" w:color="auto"/>
              <w:bottom w:val="single" w:sz="4" w:space="0" w:color="auto"/>
            </w:tcBorders>
            <w:shd w:val="clear" w:color="auto" w:fill="auto"/>
          </w:tcPr>
          <w:p w14:paraId="6D98B6AE" w14:textId="77777777" w:rsidR="00A040A4" w:rsidRPr="00BA3B22" w:rsidRDefault="00A040A4" w:rsidP="00A040A4">
            <w:pPr>
              <w:spacing w:after="0" w:line="240" w:lineRule="auto"/>
              <w:rPr>
                <w:rFonts w:ascii="Times New Roman" w:hAnsi="Times New Roman"/>
                <w:color w:val="000000"/>
                <w:sz w:val="20"/>
                <w:szCs w:val="20"/>
                <w:lang w:eastAsia="en-AU"/>
              </w:rPr>
            </w:pPr>
            <w:r w:rsidRPr="00BA3B22">
              <w:rPr>
                <w:rFonts w:ascii="Times New Roman" w:hAnsi="Times New Roman"/>
                <w:color w:val="000000"/>
                <w:sz w:val="20"/>
                <w:szCs w:val="20"/>
                <w:lang w:eastAsia="en-AU"/>
              </w:rPr>
              <w:t>CZW2</w:t>
            </w:r>
          </w:p>
          <w:p w14:paraId="16A51697" w14:textId="77777777" w:rsidR="00A040A4" w:rsidRPr="00BA3B22" w:rsidRDefault="00A040A4" w:rsidP="00A040A4">
            <w:pPr>
              <w:spacing w:after="0" w:line="240" w:lineRule="auto"/>
              <w:rPr>
                <w:rFonts w:ascii="Times New Roman" w:hAnsi="Times New Roman"/>
                <w:color w:val="000000"/>
                <w:sz w:val="20"/>
                <w:szCs w:val="20"/>
                <w:lang w:eastAsia="en-AU"/>
              </w:rPr>
            </w:pPr>
            <w:r w:rsidRPr="00BA3B22">
              <w:rPr>
                <w:rFonts w:ascii="Times New Roman" w:hAnsi="Times New Roman"/>
                <w:color w:val="000000"/>
                <w:sz w:val="20"/>
                <w:szCs w:val="20"/>
                <w:lang w:eastAsia="en-AU"/>
              </w:rPr>
              <w:t>(90-212 µm)</w:t>
            </w:r>
          </w:p>
        </w:tc>
        <w:tc>
          <w:tcPr>
            <w:tcW w:w="1450" w:type="dxa"/>
            <w:tcBorders>
              <w:top w:val="single" w:sz="4" w:space="0" w:color="auto"/>
              <w:bottom w:val="single" w:sz="4" w:space="0" w:color="auto"/>
            </w:tcBorders>
          </w:tcPr>
          <w:p w14:paraId="56606F8D" w14:textId="77777777" w:rsidR="00A040A4" w:rsidRPr="00BA3B22" w:rsidRDefault="00A040A4" w:rsidP="00A040A4">
            <w:pPr>
              <w:spacing w:after="0" w:line="240" w:lineRule="auto"/>
              <w:rPr>
                <w:rFonts w:ascii="Times New Roman" w:hAnsi="Times New Roman"/>
                <w:color w:val="000000"/>
                <w:sz w:val="20"/>
                <w:szCs w:val="20"/>
                <w:lang w:eastAsia="en-AU"/>
              </w:rPr>
            </w:pPr>
            <w:r w:rsidRPr="00BA3B22">
              <w:rPr>
                <w:rFonts w:ascii="Times New Roman" w:hAnsi="Times New Roman"/>
                <w:color w:val="000000"/>
                <w:sz w:val="20"/>
                <w:szCs w:val="20"/>
                <w:lang w:eastAsia="en-AU"/>
              </w:rPr>
              <w:t>2</w:t>
            </w:r>
          </w:p>
        </w:tc>
        <w:tc>
          <w:tcPr>
            <w:tcW w:w="1361" w:type="dxa"/>
            <w:tcBorders>
              <w:top w:val="single" w:sz="4" w:space="0" w:color="auto"/>
              <w:bottom w:val="single" w:sz="4" w:space="0" w:color="auto"/>
            </w:tcBorders>
            <w:shd w:val="clear" w:color="auto" w:fill="auto"/>
          </w:tcPr>
          <w:p w14:paraId="4CA4661D" w14:textId="77777777" w:rsidR="00A040A4" w:rsidRPr="00BA3B22" w:rsidRDefault="00A040A4" w:rsidP="00A040A4">
            <w:pPr>
              <w:spacing w:after="0" w:line="240" w:lineRule="auto"/>
              <w:rPr>
                <w:rFonts w:ascii="Times New Roman" w:hAnsi="Times New Roman"/>
                <w:sz w:val="20"/>
                <w:szCs w:val="20"/>
              </w:rPr>
            </w:pPr>
            <w:r w:rsidRPr="00BA3B22">
              <w:rPr>
                <w:rFonts w:ascii="Times New Roman" w:hAnsi="Times New Roman"/>
                <w:sz w:val="20"/>
                <w:szCs w:val="20"/>
              </w:rPr>
              <w:t>1.8</w:t>
            </w:r>
          </w:p>
        </w:tc>
        <w:tc>
          <w:tcPr>
            <w:tcW w:w="1361" w:type="dxa"/>
            <w:tcBorders>
              <w:top w:val="single" w:sz="4" w:space="0" w:color="auto"/>
              <w:bottom w:val="single" w:sz="4" w:space="0" w:color="auto"/>
            </w:tcBorders>
            <w:shd w:val="clear" w:color="auto" w:fill="auto"/>
          </w:tcPr>
          <w:p w14:paraId="59EE43F8" w14:textId="77777777" w:rsidR="00A040A4" w:rsidRPr="00BA3B22" w:rsidRDefault="00A040A4" w:rsidP="00A040A4">
            <w:pPr>
              <w:spacing w:after="0" w:line="240" w:lineRule="auto"/>
              <w:rPr>
                <w:rFonts w:ascii="Times New Roman" w:hAnsi="Times New Roman"/>
                <w:sz w:val="20"/>
                <w:szCs w:val="20"/>
              </w:rPr>
            </w:pPr>
            <w:r w:rsidRPr="00BA3B22">
              <w:rPr>
                <w:rFonts w:ascii="Times New Roman" w:hAnsi="Times New Roman"/>
                <w:sz w:val="20"/>
                <w:szCs w:val="20"/>
              </w:rPr>
              <w:t>n.a.</w:t>
            </w:r>
          </w:p>
        </w:tc>
        <w:tc>
          <w:tcPr>
            <w:tcW w:w="928" w:type="dxa"/>
            <w:tcBorders>
              <w:top w:val="single" w:sz="4" w:space="0" w:color="auto"/>
              <w:bottom w:val="single" w:sz="4" w:space="0" w:color="auto"/>
            </w:tcBorders>
          </w:tcPr>
          <w:p w14:paraId="24B26E57" w14:textId="77777777" w:rsidR="00A040A4" w:rsidRPr="00BA3B22" w:rsidRDefault="00A040A4" w:rsidP="00A040A4">
            <w:pPr>
              <w:spacing w:after="0" w:line="240" w:lineRule="auto"/>
              <w:rPr>
                <w:rFonts w:ascii="Times New Roman" w:hAnsi="Times New Roman"/>
                <w:sz w:val="20"/>
                <w:szCs w:val="20"/>
              </w:rPr>
            </w:pPr>
            <w:r w:rsidRPr="00BA3B22">
              <w:rPr>
                <w:rFonts w:ascii="Times New Roman" w:hAnsi="Times New Roman"/>
                <w:sz w:val="20"/>
                <w:szCs w:val="20"/>
              </w:rPr>
              <w:t>n.a.</w:t>
            </w:r>
          </w:p>
        </w:tc>
        <w:tc>
          <w:tcPr>
            <w:tcW w:w="1279" w:type="dxa"/>
            <w:tcBorders>
              <w:top w:val="single" w:sz="4" w:space="0" w:color="auto"/>
              <w:bottom w:val="single" w:sz="4" w:space="0" w:color="auto"/>
            </w:tcBorders>
            <w:shd w:val="clear" w:color="auto" w:fill="auto"/>
          </w:tcPr>
          <w:p w14:paraId="6C3FD300" w14:textId="77777777" w:rsidR="00A040A4" w:rsidRPr="00BA3B22" w:rsidRDefault="00A040A4" w:rsidP="00A040A4">
            <w:pPr>
              <w:spacing w:after="0" w:line="240" w:lineRule="auto"/>
              <w:rPr>
                <w:rFonts w:ascii="Times New Roman" w:hAnsi="Times New Roman"/>
                <w:sz w:val="20"/>
                <w:szCs w:val="20"/>
              </w:rPr>
            </w:pPr>
            <w:r w:rsidRPr="00BA3B22">
              <w:rPr>
                <w:rFonts w:ascii="Times New Roman" w:hAnsi="Times New Roman"/>
                <w:sz w:val="20"/>
                <w:szCs w:val="20"/>
              </w:rPr>
              <w:t>n.a.</w:t>
            </w:r>
          </w:p>
        </w:tc>
        <w:tc>
          <w:tcPr>
            <w:tcW w:w="850" w:type="dxa"/>
            <w:tcBorders>
              <w:top w:val="single" w:sz="4" w:space="0" w:color="auto"/>
              <w:bottom w:val="single" w:sz="4" w:space="0" w:color="auto"/>
            </w:tcBorders>
          </w:tcPr>
          <w:p w14:paraId="678E8735" w14:textId="77777777" w:rsidR="00A040A4" w:rsidRPr="00BA3B22" w:rsidRDefault="00A040A4" w:rsidP="00A040A4">
            <w:pPr>
              <w:spacing w:after="0" w:line="240" w:lineRule="auto"/>
              <w:rPr>
                <w:rFonts w:ascii="Times New Roman" w:hAnsi="Times New Roman"/>
                <w:sz w:val="20"/>
                <w:szCs w:val="20"/>
              </w:rPr>
            </w:pPr>
            <w:r w:rsidRPr="00BA3B22">
              <w:rPr>
                <w:rFonts w:ascii="Times New Roman" w:hAnsi="Times New Roman"/>
                <w:sz w:val="20"/>
                <w:szCs w:val="20"/>
              </w:rPr>
              <w:t>n.a.</w:t>
            </w:r>
          </w:p>
        </w:tc>
        <w:tc>
          <w:tcPr>
            <w:tcW w:w="1312" w:type="dxa"/>
            <w:tcBorders>
              <w:top w:val="single" w:sz="4" w:space="0" w:color="auto"/>
              <w:bottom w:val="single" w:sz="4" w:space="0" w:color="auto"/>
            </w:tcBorders>
          </w:tcPr>
          <w:p w14:paraId="61E5DEC8" w14:textId="77777777" w:rsidR="00A040A4" w:rsidRPr="00BA3B22" w:rsidRDefault="00A040A4" w:rsidP="00A040A4">
            <w:pPr>
              <w:spacing w:after="0" w:line="240" w:lineRule="auto"/>
              <w:rPr>
                <w:rFonts w:ascii="Times New Roman" w:hAnsi="Times New Roman"/>
                <w:sz w:val="20"/>
                <w:szCs w:val="20"/>
              </w:rPr>
            </w:pPr>
            <w:r w:rsidRPr="00BA3B22">
              <w:rPr>
                <w:rFonts w:ascii="Times New Roman" w:hAnsi="Times New Roman"/>
                <w:sz w:val="20"/>
                <w:szCs w:val="20"/>
              </w:rPr>
              <w:t>n.a.</w:t>
            </w:r>
          </w:p>
        </w:tc>
        <w:tc>
          <w:tcPr>
            <w:tcW w:w="814" w:type="dxa"/>
            <w:tcBorders>
              <w:top w:val="single" w:sz="4" w:space="0" w:color="auto"/>
              <w:bottom w:val="single" w:sz="4" w:space="0" w:color="auto"/>
            </w:tcBorders>
          </w:tcPr>
          <w:p w14:paraId="4AA09963" w14:textId="77777777" w:rsidR="00A040A4" w:rsidRPr="00BA3B22" w:rsidRDefault="00A040A4" w:rsidP="00A040A4">
            <w:pPr>
              <w:spacing w:after="0" w:line="240" w:lineRule="auto"/>
              <w:rPr>
                <w:rFonts w:ascii="Times New Roman" w:hAnsi="Times New Roman"/>
                <w:sz w:val="20"/>
                <w:szCs w:val="20"/>
              </w:rPr>
            </w:pPr>
            <w:r w:rsidRPr="00BA3B22">
              <w:rPr>
                <w:rFonts w:ascii="Times New Roman" w:hAnsi="Times New Roman"/>
                <w:sz w:val="20"/>
                <w:szCs w:val="20"/>
              </w:rPr>
              <w:t>n.a.</w:t>
            </w:r>
          </w:p>
        </w:tc>
        <w:tc>
          <w:tcPr>
            <w:tcW w:w="1313" w:type="dxa"/>
            <w:tcBorders>
              <w:top w:val="single" w:sz="4" w:space="0" w:color="auto"/>
              <w:bottom w:val="single" w:sz="4" w:space="0" w:color="auto"/>
            </w:tcBorders>
          </w:tcPr>
          <w:p w14:paraId="0E29590A" w14:textId="77777777" w:rsidR="00A040A4" w:rsidRPr="00BA3B22" w:rsidRDefault="00A040A4" w:rsidP="00A040A4">
            <w:pPr>
              <w:spacing w:after="0" w:line="240" w:lineRule="auto"/>
              <w:rPr>
                <w:rFonts w:ascii="Times New Roman" w:hAnsi="Times New Roman"/>
                <w:sz w:val="20"/>
                <w:szCs w:val="20"/>
              </w:rPr>
            </w:pPr>
            <w:r w:rsidRPr="00BA3B22">
              <w:rPr>
                <w:rFonts w:ascii="Times New Roman" w:hAnsi="Times New Roman"/>
                <w:sz w:val="20"/>
                <w:szCs w:val="20"/>
              </w:rPr>
              <w:t>n.a.</w:t>
            </w:r>
          </w:p>
        </w:tc>
        <w:tc>
          <w:tcPr>
            <w:tcW w:w="672" w:type="dxa"/>
            <w:tcBorders>
              <w:top w:val="single" w:sz="4" w:space="0" w:color="auto"/>
              <w:bottom w:val="single" w:sz="4" w:space="0" w:color="auto"/>
            </w:tcBorders>
          </w:tcPr>
          <w:p w14:paraId="63498197" w14:textId="77777777" w:rsidR="00A040A4" w:rsidRPr="00BA3B22" w:rsidRDefault="00A040A4" w:rsidP="00A040A4">
            <w:pPr>
              <w:spacing w:after="0" w:line="240" w:lineRule="auto"/>
              <w:rPr>
                <w:rFonts w:ascii="Times New Roman" w:hAnsi="Times New Roman"/>
                <w:sz w:val="20"/>
                <w:szCs w:val="20"/>
              </w:rPr>
            </w:pPr>
            <w:r w:rsidRPr="00BA3B22">
              <w:rPr>
                <w:rFonts w:ascii="Times New Roman" w:hAnsi="Times New Roman"/>
                <w:sz w:val="20"/>
                <w:szCs w:val="20"/>
              </w:rPr>
              <w:t>n.a.</w:t>
            </w:r>
          </w:p>
        </w:tc>
      </w:tr>
      <w:tr w:rsidR="00A040A4" w:rsidRPr="00BA3B22" w14:paraId="458C4F9D" w14:textId="77777777" w:rsidTr="00A040A4">
        <w:tc>
          <w:tcPr>
            <w:tcW w:w="1418" w:type="dxa"/>
            <w:tcBorders>
              <w:top w:val="single" w:sz="4" w:space="0" w:color="auto"/>
              <w:bottom w:val="single" w:sz="4" w:space="0" w:color="auto"/>
            </w:tcBorders>
            <w:shd w:val="clear" w:color="auto" w:fill="auto"/>
          </w:tcPr>
          <w:p w14:paraId="33031A5F" w14:textId="77777777" w:rsidR="00A040A4" w:rsidRPr="00BA3B22" w:rsidRDefault="00A040A4" w:rsidP="00A040A4">
            <w:pPr>
              <w:spacing w:after="0" w:line="240" w:lineRule="auto"/>
              <w:rPr>
                <w:rFonts w:ascii="Times New Roman" w:hAnsi="Times New Roman"/>
                <w:color w:val="000000"/>
                <w:sz w:val="20"/>
                <w:szCs w:val="20"/>
                <w:lang w:eastAsia="en-AU"/>
              </w:rPr>
            </w:pPr>
            <w:r w:rsidRPr="00BA3B22">
              <w:rPr>
                <w:rFonts w:ascii="Times New Roman" w:hAnsi="Times New Roman"/>
                <w:color w:val="000000"/>
                <w:sz w:val="20"/>
                <w:szCs w:val="20"/>
                <w:lang w:eastAsia="en-AU"/>
              </w:rPr>
              <w:t>CZW2</w:t>
            </w:r>
          </w:p>
          <w:p w14:paraId="19178282" w14:textId="77777777" w:rsidR="00A040A4" w:rsidRPr="00BA3B22" w:rsidRDefault="00A040A4" w:rsidP="00A040A4">
            <w:pPr>
              <w:spacing w:after="0" w:line="240" w:lineRule="auto"/>
              <w:rPr>
                <w:rFonts w:ascii="Times New Roman" w:hAnsi="Times New Roman"/>
                <w:color w:val="000000"/>
                <w:sz w:val="20"/>
                <w:szCs w:val="20"/>
                <w:lang w:eastAsia="en-AU"/>
              </w:rPr>
            </w:pPr>
            <w:r w:rsidRPr="00BA3B22">
              <w:rPr>
                <w:rFonts w:ascii="Times New Roman" w:hAnsi="Times New Roman"/>
                <w:color w:val="000000"/>
                <w:sz w:val="20"/>
                <w:szCs w:val="20"/>
                <w:lang w:eastAsia="en-AU"/>
              </w:rPr>
              <w:t>(212-350 µm)</w:t>
            </w:r>
          </w:p>
        </w:tc>
        <w:tc>
          <w:tcPr>
            <w:tcW w:w="1450" w:type="dxa"/>
            <w:tcBorders>
              <w:top w:val="single" w:sz="4" w:space="0" w:color="auto"/>
              <w:bottom w:val="single" w:sz="4" w:space="0" w:color="auto"/>
            </w:tcBorders>
          </w:tcPr>
          <w:p w14:paraId="35F68075" w14:textId="77777777" w:rsidR="00A040A4" w:rsidRPr="00BA3B22" w:rsidRDefault="00A040A4" w:rsidP="00A040A4">
            <w:pPr>
              <w:spacing w:after="0" w:line="240" w:lineRule="auto"/>
              <w:rPr>
                <w:rFonts w:ascii="Times New Roman" w:hAnsi="Times New Roman"/>
                <w:color w:val="000000"/>
                <w:sz w:val="20"/>
                <w:szCs w:val="20"/>
                <w:lang w:eastAsia="en-AU"/>
              </w:rPr>
            </w:pPr>
            <w:r w:rsidRPr="00BA3B22">
              <w:rPr>
                <w:rFonts w:ascii="Times New Roman" w:hAnsi="Times New Roman"/>
                <w:color w:val="000000"/>
                <w:sz w:val="20"/>
                <w:szCs w:val="20"/>
                <w:lang w:eastAsia="en-AU"/>
              </w:rPr>
              <w:t>3</w:t>
            </w:r>
          </w:p>
        </w:tc>
        <w:tc>
          <w:tcPr>
            <w:tcW w:w="1361" w:type="dxa"/>
            <w:tcBorders>
              <w:top w:val="single" w:sz="4" w:space="0" w:color="auto"/>
              <w:bottom w:val="single" w:sz="4" w:space="0" w:color="auto"/>
            </w:tcBorders>
            <w:shd w:val="clear" w:color="auto" w:fill="auto"/>
          </w:tcPr>
          <w:p w14:paraId="4CAACA11" w14:textId="77777777" w:rsidR="00A040A4" w:rsidRPr="00BA3B22" w:rsidRDefault="00A040A4" w:rsidP="00A040A4">
            <w:pPr>
              <w:spacing w:after="0" w:line="240" w:lineRule="auto"/>
              <w:rPr>
                <w:rFonts w:ascii="Times New Roman" w:hAnsi="Times New Roman"/>
                <w:sz w:val="20"/>
                <w:szCs w:val="20"/>
              </w:rPr>
            </w:pPr>
            <w:r w:rsidRPr="00BA3B22">
              <w:rPr>
                <w:rFonts w:ascii="Times New Roman" w:hAnsi="Times New Roman"/>
                <w:sz w:val="20"/>
                <w:szCs w:val="20"/>
              </w:rPr>
              <w:t>1.3</w:t>
            </w:r>
          </w:p>
        </w:tc>
        <w:tc>
          <w:tcPr>
            <w:tcW w:w="1361" w:type="dxa"/>
            <w:tcBorders>
              <w:top w:val="single" w:sz="4" w:space="0" w:color="auto"/>
              <w:bottom w:val="single" w:sz="4" w:space="0" w:color="auto"/>
            </w:tcBorders>
            <w:shd w:val="clear" w:color="auto" w:fill="auto"/>
          </w:tcPr>
          <w:p w14:paraId="4F16C58B" w14:textId="77777777" w:rsidR="00A040A4" w:rsidRPr="00BA3B22" w:rsidRDefault="00A040A4" w:rsidP="00A040A4">
            <w:pPr>
              <w:spacing w:after="0" w:line="240" w:lineRule="auto"/>
              <w:rPr>
                <w:rFonts w:ascii="Times New Roman" w:hAnsi="Times New Roman"/>
                <w:sz w:val="20"/>
                <w:szCs w:val="20"/>
              </w:rPr>
            </w:pPr>
            <w:r w:rsidRPr="00BA3B22">
              <w:rPr>
                <w:rFonts w:ascii="Times New Roman" w:hAnsi="Times New Roman"/>
                <w:sz w:val="20"/>
                <w:szCs w:val="20"/>
              </w:rPr>
              <w:t>41.5</w:t>
            </w:r>
          </w:p>
        </w:tc>
        <w:tc>
          <w:tcPr>
            <w:tcW w:w="928" w:type="dxa"/>
            <w:tcBorders>
              <w:top w:val="single" w:sz="4" w:space="0" w:color="auto"/>
              <w:bottom w:val="single" w:sz="4" w:space="0" w:color="auto"/>
            </w:tcBorders>
          </w:tcPr>
          <w:p w14:paraId="37A53765" w14:textId="77777777" w:rsidR="00A040A4" w:rsidRPr="00BA3B22" w:rsidRDefault="00A040A4" w:rsidP="00A040A4">
            <w:pPr>
              <w:spacing w:after="0" w:line="240" w:lineRule="auto"/>
              <w:rPr>
                <w:rFonts w:ascii="Times New Roman" w:hAnsi="Times New Roman"/>
                <w:sz w:val="20"/>
                <w:szCs w:val="20"/>
              </w:rPr>
            </w:pPr>
            <w:r w:rsidRPr="00BA3B22">
              <w:rPr>
                <w:rFonts w:ascii="Times New Roman" w:hAnsi="Times New Roman"/>
                <w:sz w:val="20"/>
                <w:szCs w:val="20"/>
              </w:rPr>
              <w:t>SSE</w:t>
            </w:r>
          </w:p>
        </w:tc>
        <w:tc>
          <w:tcPr>
            <w:tcW w:w="1279" w:type="dxa"/>
            <w:tcBorders>
              <w:top w:val="single" w:sz="4" w:space="0" w:color="auto"/>
              <w:bottom w:val="single" w:sz="4" w:space="0" w:color="auto"/>
            </w:tcBorders>
            <w:shd w:val="clear" w:color="auto" w:fill="auto"/>
          </w:tcPr>
          <w:p w14:paraId="584AE59F" w14:textId="77777777" w:rsidR="00A040A4" w:rsidRPr="00BA3B22" w:rsidRDefault="00A040A4" w:rsidP="00A040A4">
            <w:pPr>
              <w:spacing w:after="0" w:line="240" w:lineRule="auto"/>
              <w:rPr>
                <w:rFonts w:ascii="Times New Roman" w:hAnsi="Times New Roman"/>
                <w:sz w:val="20"/>
                <w:szCs w:val="20"/>
              </w:rPr>
            </w:pPr>
            <w:r w:rsidRPr="00BA3B22">
              <w:rPr>
                <w:rFonts w:ascii="Times New Roman" w:hAnsi="Times New Roman"/>
                <w:sz w:val="20"/>
                <w:szCs w:val="20"/>
              </w:rPr>
              <w:t>0.825</w:t>
            </w:r>
          </w:p>
        </w:tc>
        <w:tc>
          <w:tcPr>
            <w:tcW w:w="850" w:type="dxa"/>
            <w:tcBorders>
              <w:top w:val="single" w:sz="4" w:space="0" w:color="auto"/>
              <w:bottom w:val="single" w:sz="4" w:space="0" w:color="auto"/>
            </w:tcBorders>
          </w:tcPr>
          <w:p w14:paraId="4C57ECFD" w14:textId="77777777" w:rsidR="00A040A4" w:rsidRPr="00BA3B22" w:rsidRDefault="00A040A4" w:rsidP="00A040A4">
            <w:pPr>
              <w:spacing w:after="0" w:line="240" w:lineRule="auto"/>
              <w:rPr>
                <w:rFonts w:ascii="Times New Roman" w:hAnsi="Times New Roman"/>
                <w:sz w:val="20"/>
                <w:szCs w:val="20"/>
              </w:rPr>
            </w:pPr>
            <w:r w:rsidRPr="00BA3B22">
              <w:rPr>
                <w:rFonts w:ascii="Times New Roman" w:hAnsi="Times New Roman"/>
                <w:sz w:val="20"/>
                <w:szCs w:val="20"/>
              </w:rPr>
              <w:t>1779 ± 1464</w:t>
            </w:r>
          </w:p>
        </w:tc>
        <w:tc>
          <w:tcPr>
            <w:tcW w:w="1312" w:type="dxa"/>
            <w:tcBorders>
              <w:top w:val="single" w:sz="4" w:space="0" w:color="auto"/>
              <w:bottom w:val="single" w:sz="4" w:space="0" w:color="auto"/>
            </w:tcBorders>
          </w:tcPr>
          <w:p w14:paraId="642B72C9" w14:textId="77777777" w:rsidR="00A040A4" w:rsidRPr="00BA3B22" w:rsidRDefault="00A040A4" w:rsidP="00A040A4">
            <w:pPr>
              <w:spacing w:after="0" w:line="240" w:lineRule="auto"/>
              <w:rPr>
                <w:rFonts w:ascii="Times New Roman" w:hAnsi="Times New Roman"/>
                <w:sz w:val="20"/>
                <w:szCs w:val="20"/>
              </w:rPr>
            </w:pPr>
            <w:r w:rsidRPr="00BA3B22">
              <w:rPr>
                <w:rFonts w:ascii="Times New Roman" w:hAnsi="Times New Roman"/>
                <w:sz w:val="20"/>
                <w:szCs w:val="20"/>
              </w:rPr>
              <w:t>0.953</w:t>
            </w:r>
          </w:p>
        </w:tc>
        <w:tc>
          <w:tcPr>
            <w:tcW w:w="814" w:type="dxa"/>
            <w:tcBorders>
              <w:top w:val="single" w:sz="4" w:space="0" w:color="auto"/>
              <w:bottom w:val="single" w:sz="4" w:space="0" w:color="auto"/>
            </w:tcBorders>
          </w:tcPr>
          <w:p w14:paraId="71DF70CB" w14:textId="77777777" w:rsidR="00A040A4" w:rsidRPr="00BA3B22" w:rsidRDefault="00A040A4" w:rsidP="00A040A4">
            <w:pPr>
              <w:spacing w:after="0" w:line="240" w:lineRule="auto"/>
              <w:rPr>
                <w:rFonts w:ascii="Times New Roman" w:hAnsi="Times New Roman"/>
                <w:sz w:val="20"/>
                <w:szCs w:val="20"/>
              </w:rPr>
            </w:pPr>
            <w:r w:rsidRPr="00BA3B22">
              <w:rPr>
                <w:rFonts w:ascii="Times New Roman" w:hAnsi="Times New Roman"/>
                <w:sz w:val="20"/>
                <w:szCs w:val="20"/>
              </w:rPr>
              <w:t>2873 ± 2710</w:t>
            </w:r>
          </w:p>
        </w:tc>
        <w:tc>
          <w:tcPr>
            <w:tcW w:w="1313" w:type="dxa"/>
            <w:tcBorders>
              <w:top w:val="single" w:sz="4" w:space="0" w:color="auto"/>
              <w:bottom w:val="single" w:sz="4" w:space="0" w:color="auto"/>
            </w:tcBorders>
          </w:tcPr>
          <w:p w14:paraId="23F70B8B" w14:textId="77777777" w:rsidR="00A040A4" w:rsidRPr="00BA3B22" w:rsidRDefault="00A040A4" w:rsidP="00A040A4">
            <w:pPr>
              <w:spacing w:after="0" w:line="240" w:lineRule="auto"/>
              <w:rPr>
                <w:rFonts w:ascii="Times New Roman" w:hAnsi="Times New Roman"/>
                <w:sz w:val="20"/>
                <w:szCs w:val="20"/>
              </w:rPr>
            </w:pPr>
            <w:r w:rsidRPr="00BA3B22">
              <w:rPr>
                <w:rFonts w:ascii="Times New Roman" w:hAnsi="Times New Roman"/>
                <w:sz w:val="20"/>
                <w:szCs w:val="20"/>
              </w:rPr>
              <w:t>0.847</w:t>
            </w:r>
          </w:p>
        </w:tc>
        <w:tc>
          <w:tcPr>
            <w:tcW w:w="672" w:type="dxa"/>
            <w:tcBorders>
              <w:top w:val="single" w:sz="4" w:space="0" w:color="auto"/>
              <w:bottom w:val="single" w:sz="4" w:space="0" w:color="auto"/>
            </w:tcBorders>
          </w:tcPr>
          <w:p w14:paraId="57828745" w14:textId="77777777" w:rsidR="00A040A4" w:rsidRPr="00BA3B22" w:rsidRDefault="00A040A4" w:rsidP="00A040A4">
            <w:pPr>
              <w:spacing w:after="0" w:line="240" w:lineRule="auto"/>
              <w:rPr>
                <w:rFonts w:ascii="Times New Roman" w:hAnsi="Times New Roman"/>
                <w:sz w:val="20"/>
                <w:szCs w:val="20"/>
              </w:rPr>
            </w:pPr>
            <w:r w:rsidRPr="00BA3B22">
              <w:rPr>
                <w:rFonts w:ascii="Times New Roman" w:hAnsi="Times New Roman"/>
                <w:sz w:val="20"/>
                <w:szCs w:val="20"/>
              </w:rPr>
              <w:t>1559 ± 1106</w:t>
            </w:r>
          </w:p>
        </w:tc>
      </w:tr>
    </w:tbl>
    <w:p w14:paraId="6FA74D09" w14:textId="2D64B053" w:rsidR="00762F4F" w:rsidRPr="00BA3B22" w:rsidRDefault="00762F4F" w:rsidP="00762F4F">
      <w:pPr>
        <w:spacing w:after="0" w:line="240" w:lineRule="auto"/>
        <w:jc w:val="both"/>
        <w:rPr>
          <w:rFonts w:ascii="Times New Roman" w:hAnsi="Times New Roman"/>
          <w:sz w:val="24"/>
          <w:szCs w:val="24"/>
        </w:rPr>
      </w:pPr>
      <w:r w:rsidRPr="00BA3B22">
        <w:rPr>
          <w:rFonts w:ascii="Times New Roman" w:hAnsi="Times New Roman"/>
          <w:b/>
          <w:sz w:val="24"/>
          <w:szCs w:val="24"/>
          <w:lang w:val="en-US"/>
        </w:rPr>
        <w:t>Table S1</w:t>
      </w:r>
      <w:r w:rsidR="00533C60" w:rsidRPr="00BA3B22">
        <w:rPr>
          <w:rFonts w:ascii="Times New Roman" w:hAnsi="Times New Roman"/>
          <w:b/>
          <w:sz w:val="24"/>
          <w:szCs w:val="24"/>
          <w:lang w:val="en-US"/>
        </w:rPr>
        <w:t>9</w:t>
      </w:r>
      <w:r w:rsidRPr="00BA3B22">
        <w:rPr>
          <w:rFonts w:ascii="Times New Roman" w:hAnsi="Times New Roman"/>
          <w:sz w:val="24"/>
          <w:szCs w:val="24"/>
          <w:lang w:val="en-US"/>
        </w:rPr>
        <w:t xml:space="preserve">: </w:t>
      </w:r>
      <w:bookmarkStart w:id="152" w:name="_Hlk106351454"/>
      <w:r w:rsidRPr="00BA3B22">
        <w:rPr>
          <w:rFonts w:ascii="Times New Roman" w:hAnsi="Times New Roman"/>
          <w:sz w:val="24"/>
          <w:szCs w:val="24"/>
        </w:rPr>
        <w:t>ESR data derived from the measurement of the Ti centre</w:t>
      </w:r>
      <w:bookmarkEnd w:id="152"/>
      <w:r w:rsidRPr="00BA3B22">
        <w:rPr>
          <w:rFonts w:ascii="Times New Roman" w:hAnsi="Times New Roman"/>
          <w:sz w:val="24"/>
          <w:szCs w:val="24"/>
        </w:rPr>
        <w:t xml:space="preserve"> (option D). Repeatability of the ESR intensities is assessed through the variability (1 relative standard deviation) of the mean ESR intensities obtained after each day of measurements. Similarly, the repeatability of the D</w:t>
      </w:r>
      <w:r w:rsidR="00C47CBB" w:rsidRPr="00BA3B22">
        <w:rPr>
          <w:rFonts w:ascii="Times New Roman" w:hAnsi="Times New Roman"/>
          <w:sz w:val="24"/>
          <w:szCs w:val="24"/>
          <w:vertAlign w:val="subscript"/>
        </w:rPr>
        <w:t>e</w:t>
      </w:r>
      <w:r w:rsidRPr="00BA3B22">
        <w:rPr>
          <w:rFonts w:ascii="Times New Roman" w:hAnsi="Times New Roman"/>
          <w:sz w:val="24"/>
          <w:szCs w:val="24"/>
        </w:rPr>
        <w:t xml:space="preserve"> values corresponds to the variability (1 relative standard deviation) of the D</w:t>
      </w:r>
      <w:r w:rsidR="00C47CBB" w:rsidRPr="00BA3B22">
        <w:rPr>
          <w:rFonts w:ascii="Times New Roman" w:hAnsi="Times New Roman"/>
          <w:sz w:val="24"/>
          <w:szCs w:val="24"/>
          <w:vertAlign w:val="subscript"/>
        </w:rPr>
        <w:t>e</w:t>
      </w:r>
      <w:r w:rsidRPr="00BA3B22">
        <w:rPr>
          <w:rFonts w:ascii="Times New Roman" w:hAnsi="Times New Roman"/>
          <w:sz w:val="24"/>
          <w:szCs w:val="24"/>
        </w:rPr>
        <w:t xml:space="preserve"> values calculated for each day of measurement. Key: n.a. = not applicable.</w:t>
      </w:r>
    </w:p>
    <w:p w14:paraId="503988DE" w14:textId="77777777" w:rsidR="00762F4F" w:rsidRPr="00BA3B22" w:rsidRDefault="00762F4F" w:rsidP="00087C93">
      <w:pPr>
        <w:pStyle w:val="ListParagraph1"/>
        <w:spacing w:before="120" w:after="120" w:line="240" w:lineRule="auto"/>
        <w:ind w:left="0" w:firstLine="360"/>
        <w:contextualSpacing w:val="0"/>
        <w:jc w:val="both"/>
        <w:rPr>
          <w:rFonts w:ascii="Times New Roman" w:hAnsi="Times New Roman"/>
          <w:sz w:val="24"/>
          <w:szCs w:val="24"/>
          <w:lang w:val="en-US"/>
        </w:rPr>
        <w:sectPr w:rsidR="00762F4F" w:rsidRPr="00BA3B22" w:rsidSect="00762F4F">
          <w:pgSz w:w="16838" w:h="11906" w:orient="landscape"/>
          <w:pgMar w:top="1077" w:right="1440" w:bottom="1077" w:left="1440" w:header="709" w:footer="709" w:gutter="0"/>
          <w:cols w:space="708"/>
          <w:docGrid w:linePitch="360"/>
        </w:sectPr>
      </w:pPr>
    </w:p>
    <w:p w14:paraId="60C81D48" w14:textId="2E5F5049" w:rsidR="00A040A4" w:rsidRPr="00BA3B22" w:rsidRDefault="00533C60" w:rsidP="00A040A4">
      <w:pPr>
        <w:spacing w:after="0" w:line="240" w:lineRule="auto"/>
        <w:jc w:val="both"/>
        <w:rPr>
          <w:rFonts w:ascii="Times New Roman" w:hAnsi="Times New Roman"/>
          <w:sz w:val="24"/>
          <w:szCs w:val="24"/>
        </w:rPr>
      </w:pPr>
      <w:r w:rsidRPr="00BA3B22">
        <w:rPr>
          <w:rFonts w:ascii="Times New Roman" w:hAnsi="Times New Roman"/>
          <w:b/>
          <w:sz w:val="24"/>
          <w:szCs w:val="24"/>
        </w:rPr>
        <w:lastRenderedPageBreak/>
        <w:t>Table S20</w:t>
      </w:r>
      <w:r w:rsidR="00A040A4" w:rsidRPr="00BA3B22">
        <w:rPr>
          <w:rFonts w:ascii="Times New Roman" w:hAnsi="Times New Roman"/>
          <w:sz w:val="24"/>
          <w:szCs w:val="24"/>
        </w:rPr>
        <w:t>:</w:t>
      </w:r>
      <w:r w:rsidR="00A040A4" w:rsidRPr="00BA3B22">
        <w:t xml:space="preserve"> </w:t>
      </w:r>
      <w:bookmarkStart w:id="153" w:name="_Hlk106351468"/>
      <w:r w:rsidR="00A040A4" w:rsidRPr="00BA3B22">
        <w:rPr>
          <w:rFonts w:ascii="Times New Roman" w:hAnsi="Times New Roman"/>
          <w:sz w:val="24"/>
          <w:szCs w:val="24"/>
        </w:rPr>
        <w:t>ESR age estimates and dose rate components</w:t>
      </w:r>
      <w:bookmarkEnd w:id="153"/>
      <w:r w:rsidR="00A040A4" w:rsidRPr="00BA3B22">
        <w:rPr>
          <w:rFonts w:ascii="Times New Roman" w:hAnsi="Times New Roman"/>
          <w:sz w:val="24"/>
          <w:szCs w:val="24"/>
        </w:rPr>
        <w:t>. Errors are 1 sigma. Note that the D</w:t>
      </w:r>
      <w:r w:rsidR="00587A2E" w:rsidRPr="00BA3B22">
        <w:rPr>
          <w:rFonts w:ascii="Times New Roman" w:hAnsi="Times New Roman"/>
          <w:sz w:val="24"/>
          <w:szCs w:val="24"/>
          <w:vertAlign w:val="subscript"/>
        </w:rPr>
        <w:t>e</w:t>
      </w:r>
      <w:r w:rsidR="00A040A4" w:rsidRPr="00BA3B22">
        <w:rPr>
          <w:rFonts w:ascii="Times New Roman" w:hAnsi="Times New Roman"/>
          <w:sz w:val="24"/>
          <w:szCs w:val="24"/>
        </w:rPr>
        <w:t xml:space="preserve"> errors are a combination of the fitting errors (from Tables S1 and S2) and of the gamma source dose rate (2.3%). Dose rates were calculated with DRAC (v.1.2) </w:t>
      </w:r>
      <w:r w:rsidR="00176426" w:rsidRPr="00BA3B22">
        <w:rPr>
          <w:rFonts w:ascii="Times New Roman" w:hAnsi="Times New Roman"/>
          <w:sz w:val="24"/>
          <w:szCs w:val="24"/>
          <w:vertAlign w:val="superscript"/>
        </w:rPr>
        <w:t>21</w:t>
      </w:r>
      <w:r w:rsidR="000D4AB1" w:rsidRPr="00BA3B22">
        <w:rPr>
          <w:rFonts w:ascii="Times New Roman" w:hAnsi="Times New Roman"/>
          <w:sz w:val="24"/>
          <w:szCs w:val="24"/>
          <w:vertAlign w:val="superscript"/>
        </w:rPr>
        <w:t>5</w:t>
      </w:r>
      <w:r w:rsidR="00A040A4" w:rsidRPr="00BA3B22">
        <w:rPr>
          <w:rFonts w:ascii="Times New Roman" w:hAnsi="Times New Roman"/>
          <w:sz w:val="24"/>
          <w:szCs w:val="24"/>
        </w:rPr>
        <w:t>. Key: n.c. = not calculated.</w:t>
      </w:r>
    </w:p>
    <w:p w14:paraId="1D0D3C11" w14:textId="77777777" w:rsidR="00A040A4" w:rsidRPr="00BA3B22" w:rsidRDefault="00A040A4" w:rsidP="00A040A4">
      <w:pPr>
        <w:spacing w:after="0" w:line="240" w:lineRule="auto"/>
        <w:jc w:val="both"/>
        <w:rPr>
          <w:rFonts w:ascii="Times New Roman" w:hAnsi="Times New Roman"/>
          <w:sz w:val="24"/>
          <w:szCs w:val="24"/>
        </w:rPr>
      </w:pPr>
    </w:p>
    <w:tbl>
      <w:tblPr>
        <w:tblW w:w="5000" w:type="pct"/>
        <w:tblBorders>
          <w:top w:val="single" w:sz="4" w:space="0" w:color="auto"/>
          <w:bottom w:val="single" w:sz="4" w:space="0" w:color="auto"/>
        </w:tblBorders>
        <w:tblLayout w:type="fixed"/>
        <w:tblLook w:val="04A0" w:firstRow="1" w:lastRow="0" w:firstColumn="1" w:lastColumn="0" w:noHBand="0" w:noVBand="1"/>
      </w:tblPr>
      <w:tblGrid>
        <w:gridCol w:w="1979"/>
        <w:gridCol w:w="1058"/>
        <w:gridCol w:w="1055"/>
        <w:gridCol w:w="1051"/>
        <w:gridCol w:w="1049"/>
        <w:gridCol w:w="1199"/>
        <w:gridCol w:w="1189"/>
        <w:gridCol w:w="1166"/>
      </w:tblGrid>
      <w:tr w:rsidR="00621162" w:rsidRPr="00BA3B22" w14:paraId="4A39092A" w14:textId="77777777" w:rsidTr="00621162">
        <w:tc>
          <w:tcPr>
            <w:tcW w:w="1016" w:type="pct"/>
            <w:tcBorders>
              <w:top w:val="single" w:sz="4" w:space="0" w:color="auto"/>
              <w:bottom w:val="single" w:sz="4" w:space="0" w:color="auto"/>
            </w:tcBorders>
            <w:vAlign w:val="center"/>
          </w:tcPr>
          <w:p w14:paraId="174FFF84" w14:textId="77777777" w:rsidR="00A040A4" w:rsidRPr="00BA3B22" w:rsidRDefault="00A040A4" w:rsidP="00DA1EA4">
            <w:pPr>
              <w:spacing w:after="0" w:line="240" w:lineRule="auto"/>
              <w:rPr>
                <w:rFonts w:ascii="Times New Roman" w:hAnsi="Times New Roman" w:cs="Times New Roman"/>
                <w:sz w:val="20"/>
                <w:szCs w:val="20"/>
              </w:rPr>
            </w:pPr>
            <w:r w:rsidRPr="00BA3B22">
              <w:rPr>
                <w:rFonts w:ascii="Times New Roman" w:hAnsi="Times New Roman" w:cs="Times New Roman"/>
                <w:sz w:val="20"/>
                <w:szCs w:val="20"/>
              </w:rPr>
              <w:t>Sample</w:t>
            </w:r>
          </w:p>
        </w:tc>
        <w:tc>
          <w:tcPr>
            <w:tcW w:w="543" w:type="pct"/>
            <w:tcBorders>
              <w:top w:val="single" w:sz="4" w:space="0" w:color="auto"/>
              <w:bottom w:val="single" w:sz="4" w:space="0" w:color="auto"/>
            </w:tcBorders>
          </w:tcPr>
          <w:p w14:paraId="730A1D87" w14:textId="77777777" w:rsidR="00A040A4" w:rsidRPr="00BA3B22" w:rsidRDefault="00A040A4" w:rsidP="00DA1EA4">
            <w:pPr>
              <w:spacing w:after="0" w:line="240" w:lineRule="auto"/>
              <w:rPr>
                <w:rFonts w:ascii="Times New Roman" w:hAnsi="Times New Roman" w:cs="Times New Roman"/>
                <w:sz w:val="20"/>
                <w:szCs w:val="20"/>
              </w:rPr>
            </w:pPr>
            <w:r w:rsidRPr="00BA3B22">
              <w:rPr>
                <w:rFonts w:ascii="Times New Roman" w:hAnsi="Times New Roman" w:cs="Times New Roman"/>
                <w:sz w:val="20"/>
                <w:szCs w:val="20"/>
              </w:rPr>
              <w:t>CDAX9</w:t>
            </w:r>
          </w:p>
        </w:tc>
        <w:tc>
          <w:tcPr>
            <w:tcW w:w="541" w:type="pct"/>
            <w:tcBorders>
              <w:top w:val="single" w:sz="4" w:space="0" w:color="auto"/>
              <w:bottom w:val="single" w:sz="4" w:space="0" w:color="auto"/>
            </w:tcBorders>
          </w:tcPr>
          <w:p w14:paraId="661BB52F" w14:textId="77777777" w:rsidR="00A040A4" w:rsidRPr="00BA3B22" w:rsidRDefault="00A040A4" w:rsidP="00DA1EA4">
            <w:pPr>
              <w:spacing w:after="0" w:line="240" w:lineRule="auto"/>
              <w:rPr>
                <w:rFonts w:ascii="Times New Roman" w:hAnsi="Times New Roman" w:cs="Times New Roman"/>
                <w:sz w:val="20"/>
                <w:szCs w:val="20"/>
              </w:rPr>
            </w:pPr>
            <w:r w:rsidRPr="00BA3B22">
              <w:rPr>
                <w:rFonts w:ascii="Times New Roman" w:hAnsi="Times New Roman" w:cs="Times New Roman"/>
                <w:sz w:val="20"/>
                <w:szCs w:val="20"/>
              </w:rPr>
              <w:t>CDAX10</w:t>
            </w:r>
          </w:p>
        </w:tc>
        <w:tc>
          <w:tcPr>
            <w:tcW w:w="539" w:type="pct"/>
            <w:tcBorders>
              <w:top w:val="single" w:sz="4" w:space="0" w:color="auto"/>
              <w:bottom w:val="single" w:sz="4" w:space="0" w:color="auto"/>
            </w:tcBorders>
          </w:tcPr>
          <w:p w14:paraId="5002B0B4" w14:textId="77777777" w:rsidR="00A040A4" w:rsidRPr="00BA3B22" w:rsidRDefault="00A040A4" w:rsidP="00DA1EA4">
            <w:pPr>
              <w:spacing w:after="0" w:line="240" w:lineRule="auto"/>
              <w:rPr>
                <w:rFonts w:ascii="Times New Roman" w:hAnsi="Times New Roman" w:cs="Times New Roman"/>
                <w:sz w:val="20"/>
                <w:szCs w:val="20"/>
              </w:rPr>
            </w:pPr>
            <w:r w:rsidRPr="00BA3B22">
              <w:rPr>
                <w:rFonts w:ascii="Times New Roman" w:hAnsi="Times New Roman" w:cs="Times New Roman"/>
                <w:sz w:val="20"/>
                <w:szCs w:val="20"/>
              </w:rPr>
              <w:t>CQQ1</w:t>
            </w:r>
          </w:p>
        </w:tc>
        <w:tc>
          <w:tcPr>
            <w:tcW w:w="538" w:type="pct"/>
            <w:tcBorders>
              <w:top w:val="single" w:sz="4" w:space="0" w:color="auto"/>
              <w:bottom w:val="single" w:sz="4" w:space="0" w:color="auto"/>
            </w:tcBorders>
          </w:tcPr>
          <w:p w14:paraId="1241C10F" w14:textId="5864D0B2" w:rsidR="00A040A4" w:rsidRPr="00BA3B22" w:rsidRDefault="00A040A4" w:rsidP="00DA1EA4">
            <w:pPr>
              <w:spacing w:after="0" w:line="240" w:lineRule="auto"/>
              <w:rPr>
                <w:rFonts w:ascii="Times New Roman" w:hAnsi="Times New Roman" w:cs="Times New Roman"/>
                <w:sz w:val="20"/>
                <w:szCs w:val="20"/>
              </w:rPr>
            </w:pPr>
            <w:r w:rsidRPr="00BA3B22">
              <w:rPr>
                <w:rFonts w:ascii="Times New Roman" w:hAnsi="Times New Roman" w:cs="Times New Roman"/>
                <w:sz w:val="20"/>
                <w:szCs w:val="20"/>
              </w:rPr>
              <w:t>CBA</w:t>
            </w:r>
            <w:r w:rsidR="00621162" w:rsidRPr="00BA3B22">
              <w:rPr>
                <w:rFonts w:ascii="Times New Roman" w:hAnsi="Times New Roman" w:cs="Times New Roman"/>
                <w:sz w:val="20"/>
                <w:szCs w:val="20"/>
              </w:rPr>
              <w:t>I</w:t>
            </w:r>
            <w:r w:rsidRPr="00BA3B22">
              <w:rPr>
                <w:rFonts w:ascii="Times New Roman" w:hAnsi="Times New Roman" w:cs="Times New Roman"/>
                <w:sz w:val="20"/>
                <w:szCs w:val="20"/>
              </w:rPr>
              <w:t>K10</w:t>
            </w:r>
          </w:p>
        </w:tc>
        <w:tc>
          <w:tcPr>
            <w:tcW w:w="615" w:type="pct"/>
            <w:tcBorders>
              <w:top w:val="single" w:sz="4" w:space="0" w:color="auto"/>
              <w:bottom w:val="single" w:sz="4" w:space="0" w:color="auto"/>
            </w:tcBorders>
          </w:tcPr>
          <w:p w14:paraId="7F9823DA" w14:textId="2EA7257D" w:rsidR="00A040A4" w:rsidRPr="00BA3B22" w:rsidRDefault="00A040A4" w:rsidP="00DA1EA4">
            <w:pPr>
              <w:spacing w:after="0" w:line="240" w:lineRule="auto"/>
              <w:rPr>
                <w:rFonts w:ascii="Times New Roman" w:hAnsi="Times New Roman" w:cs="Times New Roman"/>
                <w:sz w:val="20"/>
                <w:szCs w:val="20"/>
              </w:rPr>
            </w:pPr>
            <w:r w:rsidRPr="00BA3B22">
              <w:rPr>
                <w:rFonts w:ascii="Times New Roman" w:hAnsi="Times New Roman" w:cs="Times New Roman"/>
                <w:sz w:val="20"/>
                <w:szCs w:val="20"/>
              </w:rPr>
              <w:t>CBA</w:t>
            </w:r>
            <w:r w:rsidR="00621162" w:rsidRPr="00BA3B22">
              <w:rPr>
                <w:rFonts w:ascii="Times New Roman" w:hAnsi="Times New Roman" w:cs="Times New Roman"/>
                <w:sz w:val="20"/>
                <w:szCs w:val="20"/>
              </w:rPr>
              <w:t>I</w:t>
            </w:r>
            <w:r w:rsidRPr="00BA3B22">
              <w:rPr>
                <w:rFonts w:ascii="Times New Roman" w:hAnsi="Times New Roman" w:cs="Times New Roman"/>
                <w:sz w:val="20"/>
                <w:szCs w:val="20"/>
              </w:rPr>
              <w:t>K10</w:t>
            </w:r>
          </w:p>
        </w:tc>
        <w:tc>
          <w:tcPr>
            <w:tcW w:w="610" w:type="pct"/>
            <w:tcBorders>
              <w:top w:val="single" w:sz="4" w:space="0" w:color="auto"/>
              <w:bottom w:val="single" w:sz="4" w:space="0" w:color="auto"/>
            </w:tcBorders>
          </w:tcPr>
          <w:p w14:paraId="0AA4665F" w14:textId="77777777" w:rsidR="00A040A4" w:rsidRPr="00BA3B22" w:rsidRDefault="00A040A4" w:rsidP="00DA1EA4">
            <w:pPr>
              <w:spacing w:after="0" w:line="240" w:lineRule="auto"/>
              <w:rPr>
                <w:rFonts w:ascii="Times New Roman" w:hAnsi="Times New Roman" w:cs="Times New Roman"/>
                <w:sz w:val="20"/>
                <w:szCs w:val="20"/>
              </w:rPr>
            </w:pPr>
            <w:r w:rsidRPr="00BA3B22">
              <w:rPr>
                <w:rFonts w:ascii="Times New Roman" w:hAnsi="Times New Roman" w:cs="Times New Roman"/>
                <w:sz w:val="20"/>
                <w:szCs w:val="20"/>
              </w:rPr>
              <w:t>CZW2</w:t>
            </w:r>
          </w:p>
        </w:tc>
        <w:tc>
          <w:tcPr>
            <w:tcW w:w="598" w:type="pct"/>
            <w:tcBorders>
              <w:top w:val="single" w:sz="4" w:space="0" w:color="auto"/>
              <w:bottom w:val="single" w:sz="4" w:space="0" w:color="auto"/>
            </w:tcBorders>
          </w:tcPr>
          <w:p w14:paraId="5FF80DDF" w14:textId="77777777" w:rsidR="00A040A4" w:rsidRPr="00BA3B22" w:rsidRDefault="00A040A4" w:rsidP="00DA1EA4">
            <w:pPr>
              <w:spacing w:after="0" w:line="240" w:lineRule="auto"/>
              <w:rPr>
                <w:rFonts w:ascii="Times New Roman" w:hAnsi="Times New Roman" w:cs="Times New Roman"/>
                <w:sz w:val="20"/>
                <w:szCs w:val="20"/>
              </w:rPr>
            </w:pPr>
            <w:r w:rsidRPr="00BA3B22">
              <w:rPr>
                <w:rFonts w:ascii="Times New Roman" w:hAnsi="Times New Roman" w:cs="Times New Roman"/>
                <w:sz w:val="20"/>
                <w:szCs w:val="20"/>
              </w:rPr>
              <w:t>CZW2</w:t>
            </w:r>
          </w:p>
        </w:tc>
      </w:tr>
      <w:tr w:rsidR="00621162" w:rsidRPr="00BA3B22" w14:paraId="3F3233C7" w14:textId="77777777" w:rsidTr="00621162">
        <w:tc>
          <w:tcPr>
            <w:tcW w:w="1016" w:type="pct"/>
            <w:tcBorders>
              <w:top w:val="single" w:sz="4" w:space="0" w:color="auto"/>
              <w:bottom w:val="single" w:sz="4" w:space="0" w:color="auto"/>
            </w:tcBorders>
            <w:vAlign w:val="center"/>
          </w:tcPr>
          <w:p w14:paraId="09217258" w14:textId="77777777" w:rsidR="00A040A4" w:rsidRPr="00BA3B22" w:rsidRDefault="00A040A4" w:rsidP="00DA1EA4">
            <w:pPr>
              <w:spacing w:after="0" w:line="240" w:lineRule="auto"/>
              <w:rPr>
                <w:rFonts w:ascii="Times New Roman" w:hAnsi="Times New Roman" w:cs="Times New Roman"/>
                <w:sz w:val="20"/>
                <w:szCs w:val="20"/>
              </w:rPr>
            </w:pPr>
            <w:r w:rsidRPr="00BA3B22">
              <w:rPr>
                <w:rFonts w:ascii="Times New Roman" w:hAnsi="Times New Roman" w:cs="Times New Roman"/>
                <w:sz w:val="20"/>
                <w:szCs w:val="20"/>
              </w:rPr>
              <w:t>Grain size (µm)</w:t>
            </w:r>
          </w:p>
        </w:tc>
        <w:tc>
          <w:tcPr>
            <w:tcW w:w="543" w:type="pct"/>
            <w:tcBorders>
              <w:top w:val="single" w:sz="4" w:space="0" w:color="auto"/>
              <w:bottom w:val="single" w:sz="4" w:space="0" w:color="auto"/>
            </w:tcBorders>
          </w:tcPr>
          <w:p w14:paraId="632C4487" w14:textId="77777777" w:rsidR="00A040A4" w:rsidRPr="00BA3B22" w:rsidRDefault="00A040A4" w:rsidP="00DA1EA4">
            <w:pPr>
              <w:spacing w:after="0" w:line="240" w:lineRule="auto"/>
              <w:rPr>
                <w:rFonts w:ascii="Times New Roman" w:hAnsi="Times New Roman" w:cs="Times New Roman"/>
                <w:sz w:val="20"/>
                <w:szCs w:val="20"/>
              </w:rPr>
            </w:pPr>
            <w:r w:rsidRPr="00BA3B22">
              <w:rPr>
                <w:rFonts w:ascii="Times New Roman" w:hAnsi="Times New Roman" w:cs="Times New Roman"/>
                <w:sz w:val="20"/>
                <w:szCs w:val="20"/>
              </w:rPr>
              <w:t>212-350</w:t>
            </w:r>
          </w:p>
        </w:tc>
        <w:tc>
          <w:tcPr>
            <w:tcW w:w="541" w:type="pct"/>
            <w:tcBorders>
              <w:top w:val="single" w:sz="4" w:space="0" w:color="auto"/>
              <w:bottom w:val="single" w:sz="4" w:space="0" w:color="auto"/>
            </w:tcBorders>
          </w:tcPr>
          <w:p w14:paraId="344DCF7A" w14:textId="77777777" w:rsidR="00A040A4" w:rsidRPr="00BA3B22" w:rsidRDefault="00A040A4" w:rsidP="00DA1EA4">
            <w:pPr>
              <w:spacing w:after="0" w:line="240" w:lineRule="auto"/>
              <w:rPr>
                <w:rFonts w:ascii="Times New Roman" w:hAnsi="Times New Roman" w:cs="Times New Roman"/>
                <w:sz w:val="20"/>
                <w:szCs w:val="20"/>
              </w:rPr>
            </w:pPr>
            <w:r w:rsidRPr="00BA3B22">
              <w:rPr>
                <w:rFonts w:ascii="Times New Roman" w:hAnsi="Times New Roman" w:cs="Times New Roman"/>
                <w:sz w:val="20"/>
                <w:szCs w:val="20"/>
              </w:rPr>
              <w:t>90-212</w:t>
            </w:r>
          </w:p>
        </w:tc>
        <w:tc>
          <w:tcPr>
            <w:tcW w:w="539" w:type="pct"/>
            <w:tcBorders>
              <w:top w:val="single" w:sz="4" w:space="0" w:color="auto"/>
              <w:bottom w:val="single" w:sz="4" w:space="0" w:color="auto"/>
            </w:tcBorders>
          </w:tcPr>
          <w:p w14:paraId="281D4C65" w14:textId="77777777" w:rsidR="00A040A4" w:rsidRPr="00BA3B22" w:rsidRDefault="00A040A4" w:rsidP="00DA1EA4">
            <w:pPr>
              <w:spacing w:after="0" w:line="240" w:lineRule="auto"/>
              <w:rPr>
                <w:rFonts w:ascii="Times New Roman" w:hAnsi="Times New Roman" w:cs="Times New Roman"/>
                <w:sz w:val="20"/>
                <w:szCs w:val="20"/>
              </w:rPr>
            </w:pPr>
            <w:r w:rsidRPr="00BA3B22">
              <w:rPr>
                <w:rFonts w:ascii="Times New Roman" w:hAnsi="Times New Roman" w:cs="Times New Roman"/>
                <w:sz w:val="20"/>
                <w:szCs w:val="20"/>
              </w:rPr>
              <w:t>212-350</w:t>
            </w:r>
          </w:p>
        </w:tc>
        <w:tc>
          <w:tcPr>
            <w:tcW w:w="538" w:type="pct"/>
            <w:tcBorders>
              <w:top w:val="single" w:sz="4" w:space="0" w:color="auto"/>
              <w:bottom w:val="single" w:sz="4" w:space="0" w:color="auto"/>
            </w:tcBorders>
          </w:tcPr>
          <w:p w14:paraId="070886B4" w14:textId="77777777" w:rsidR="00A040A4" w:rsidRPr="00BA3B22" w:rsidRDefault="00A040A4" w:rsidP="00DA1EA4">
            <w:pPr>
              <w:spacing w:after="0" w:line="240" w:lineRule="auto"/>
              <w:rPr>
                <w:rFonts w:ascii="Times New Roman" w:hAnsi="Times New Roman" w:cs="Times New Roman"/>
                <w:sz w:val="20"/>
                <w:szCs w:val="20"/>
              </w:rPr>
            </w:pPr>
            <w:r w:rsidRPr="00BA3B22">
              <w:rPr>
                <w:rFonts w:ascii="Times New Roman" w:hAnsi="Times New Roman" w:cs="Times New Roman"/>
                <w:color w:val="000000"/>
                <w:sz w:val="20"/>
                <w:szCs w:val="20"/>
              </w:rPr>
              <w:t>90-212</w:t>
            </w:r>
          </w:p>
        </w:tc>
        <w:tc>
          <w:tcPr>
            <w:tcW w:w="615" w:type="pct"/>
            <w:tcBorders>
              <w:top w:val="single" w:sz="4" w:space="0" w:color="auto"/>
              <w:bottom w:val="single" w:sz="4" w:space="0" w:color="auto"/>
            </w:tcBorders>
          </w:tcPr>
          <w:p w14:paraId="6D2449DB" w14:textId="77777777" w:rsidR="00A040A4" w:rsidRPr="00BA3B22" w:rsidRDefault="00A040A4" w:rsidP="00DA1EA4">
            <w:pPr>
              <w:spacing w:after="0" w:line="240" w:lineRule="auto"/>
              <w:rPr>
                <w:rFonts w:ascii="Times New Roman" w:hAnsi="Times New Roman" w:cs="Times New Roman"/>
                <w:sz w:val="20"/>
                <w:szCs w:val="20"/>
              </w:rPr>
            </w:pPr>
            <w:r w:rsidRPr="00BA3B22">
              <w:rPr>
                <w:rFonts w:ascii="Times New Roman" w:hAnsi="Times New Roman" w:cs="Times New Roman"/>
                <w:sz w:val="20"/>
                <w:szCs w:val="20"/>
              </w:rPr>
              <w:t>212-350</w:t>
            </w:r>
          </w:p>
        </w:tc>
        <w:tc>
          <w:tcPr>
            <w:tcW w:w="610" w:type="pct"/>
            <w:tcBorders>
              <w:top w:val="single" w:sz="4" w:space="0" w:color="auto"/>
              <w:bottom w:val="single" w:sz="4" w:space="0" w:color="auto"/>
            </w:tcBorders>
          </w:tcPr>
          <w:p w14:paraId="243245AE" w14:textId="77777777" w:rsidR="00A040A4" w:rsidRPr="00BA3B22" w:rsidRDefault="00A040A4" w:rsidP="00DA1EA4">
            <w:pPr>
              <w:spacing w:after="0" w:line="240" w:lineRule="auto"/>
              <w:rPr>
                <w:rFonts w:ascii="Times New Roman" w:hAnsi="Times New Roman" w:cs="Times New Roman"/>
                <w:sz w:val="20"/>
                <w:szCs w:val="20"/>
              </w:rPr>
            </w:pPr>
            <w:r w:rsidRPr="00BA3B22">
              <w:rPr>
                <w:rFonts w:ascii="Times New Roman" w:hAnsi="Times New Roman" w:cs="Times New Roman"/>
                <w:color w:val="000000"/>
                <w:sz w:val="20"/>
                <w:szCs w:val="20"/>
              </w:rPr>
              <w:t>90-212</w:t>
            </w:r>
          </w:p>
        </w:tc>
        <w:tc>
          <w:tcPr>
            <w:tcW w:w="598" w:type="pct"/>
            <w:tcBorders>
              <w:top w:val="single" w:sz="4" w:space="0" w:color="auto"/>
              <w:bottom w:val="single" w:sz="4" w:space="0" w:color="auto"/>
            </w:tcBorders>
          </w:tcPr>
          <w:p w14:paraId="37A7E613" w14:textId="77777777" w:rsidR="00A040A4" w:rsidRPr="00BA3B22" w:rsidRDefault="00A040A4" w:rsidP="00DA1EA4">
            <w:pPr>
              <w:spacing w:after="0" w:line="240" w:lineRule="auto"/>
              <w:rPr>
                <w:rFonts w:ascii="Times New Roman" w:hAnsi="Times New Roman" w:cs="Times New Roman"/>
                <w:sz w:val="20"/>
                <w:szCs w:val="20"/>
              </w:rPr>
            </w:pPr>
            <w:r w:rsidRPr="00BA3B22">
              <w:rPr>
                <w:rFonts w:ascii="Times New Roman" w:hAnsi="Times New Roman" w:cs="Times New Roman"/>
                <w:sz w:val="20"/>
                <w:szCs w:val="20"/>
              </w:rPr>
              <w:t>212-350</w:t>
            </w:r>
          </w:p>
        </w:tc>
      </w:tr>
      <w:tr w:rsidR="00621162" w:rsidRPr="00BA3B22" w14:paraId="49399334" w14:textId="77777777" w:rsidTr="00621162">
        <w:tc>
          <w:tcPr>
            <w:tcW w:w="1016" w:type="pct"/>
            <w:tcBorders>
              <w:top w:val="single" w:sz="4" w:space="0" w:color="auto"/>
              <w:bottom w:val="single" w:sz="4" w:space="0" w:color="auto"/>
            </w:tcBorders>
            <w:vAlign w:val="center"/>
          </w:tcPr>
          <w:p w14:paraId="03F94113" w14:textId="77777777" w:rsidR="00A040A4" w:rsidRPr="00BA3B22" w:rsidRDefault="00A040A4" w:rsidP="00DA1EA4">
            <w:pPr>
              <w:spacing w:after="0" w:line="240" w:lineRule="auto"/>
              <w:rPr>
                <w:rFonts w:ascii="Times New Roman" w:hAnsi="Times New Roman" w:cs="Times New Roman"/>
                <w:sz w:val="20"/>
                <w:szCs w:val="20"/>
              </w:rPr>
            </w:pPr>
            <w:r w:rsidRPr="00BA3B22">
              <w:rPr>
                <w:rFonts w:ascii="Times New Roman" w:hAnsi="Times New Roman" w:cs="Times New Roman"/>
                <w:sz w:val="20"/>
                <w:szCs w:val="20"/>
              </w:rPr>
              <w:t>Long-term water content (%)</w:t>
            </w:r>
          </w:p>
        </w:tc>
        <w:tc>
          <w:tcPr>
            <w:tcW w:w="543" w:type="pct"/>
            <w:tcBorders>
              <w:top w:val="single" w:sz="4" w:space="0" w:color="auto"/>
              <w:bottom w:val="single" w:sz="4" w:space="0" w:color="auto"/>
            </w:tcBorders>
          </w:tcPr>
          <w:p w14:paraId="0C4218F9" w14:textId="77777777" w:rsidR="00A040A4" w:rsidRPr="00BA3B22" w:rsidRDefault="00A040A4" w:rsidP="00DA1EA4">
            <w:pPr>
              <w:spacing w:after="0" w:line="240" w:lineRule="auto"/>
              <w:rPr>
                <w:rFonts w:ascii="Times New Roman" w:hAnsi="Times New Roman" w:cs="Times New Roman"/>
                <w:sz w:val="20"/>
                <w:szCs w:val="20"/>
              </w:rPr>
            </w:pPr>
            <w:r w:rsidRPr="00BA3B22">
              <w:rPr>
                <w:rFonts w:ascii="Times New Roman" w:hAnsi="Times New Roman" w:cs="Times New Roman"/>
                <w:sz w:val="20"/>
                <w:szCs w:val="20"/>
              </w:rPr>
              <w:t>15 ± 5</w:t>
            </w:r>
          </w:p>
        </w:tc>
        <w:tc>
          <w:tcPr>
            <w:tcW w:w="541" w:type="pct"/>
            <w:tcBorders>
              <w:top w:val="single" w:sz="4" w:space="0" w:color="auto"/>
              <w:bottom w:val="single" w:sz="4" w:space="0" w:color="auto"/>
            </w:tcBorders>
          </w:tcPr>
          <w:p w14:paraId="5EC4BC3B" w14:textId="77777777" w:rsidR="00A040A4" w:rsidRPr="00BA3B22" w:rsidRDefault="00A040A4" w:rsidP="00DA1EA4">
            <w:pPr>
              <w:spacing w:after="0" w:line="240" w:lineRule="auto"/>
              <w:rPr>
                <w:rFonts w:ascii="Times New Roman" w:hAnsi="Times New Roman" w:cs="Times New Roman"/>
                <w:sz w:val="20"/>
                <w:szCs w:val="20"/>
              </w:rPr>
            </w:pPr>
            <w:r w:rsidRPr="00BA3B22">
              <w:rPr>
                <w:rFonts w:ascii="Times New Roman" w:hAnsi="Times New Roman" w:cs="Times New Roman"/>
                <w:sz w:val="20"/>
                <w:szCs w:val="20"/>
              </w:rPr>
              <w:t>15 ± 5</w:t>
            </w:r>
          </w:p>
        </w:tc>
        <w:tc>
          <w:tcPr>
            <w:tcW w:w="539" w:type="pct"/>
            <w:tcBorders>
              <w:top w:val="single" w:sz="4" w:space="0" w:color="auto"/>
              <w:bottom w:val="single" w:sz="4" w:space="0" w:color="auto"/>
            </w:tcBorders>
          </w:tcPr>
          <w:p w14:paraId="3C7610FB" w14:textId="77777777" w:rsidR="00A040A4" w:rsidRPr="00BA3B22" w:rsidRDefault="00A040A4" w:rsidP="00DA1EA4">
            <w:pPr>
              <w:spacing w:after="0" w:line="240" w:lineRule="auto"/>
              <w:rPr>
                <w:rFonts w:ascii="Times New Roman" w:hAnsi="Times New Roman" w:cs="Times New Roman"/>
                <w:sz w:val="20"/>
                <w:szCs w:val="20"/>
              </w:rPr>
            </w:pPr>
            <w:r w:rsidRPr="00BA3B22">
              <w:rPr>
                <w:rFonts w:ascii="Times New Roman" w:hAnsi="Times New Roman" w:cs="Times New Roman"/>
                <w:sz w:val="20"/>
                <w:szCs w:val="20"/>
              </w:rPr>
              <w:t>5 ± 2</w:t>
            </w:r>
          </w:p>
        </w:tc>
        <w:tc>
          <w:tcPr>
            <w:tcW w:w="538" w:type="pct"/>
            <w:tcBorders>
              <w:top w:val="single" w:sz="4" w:space="0" w:color="auto"/>
              <w:bottom w:val="single" w:sz="4" w:space="0" w:color="auto"/>
            </w:tcBorders>
          </w:tcPr>
          <w:p w14:paraId="18763617" w14:textId="77777777" w:rsidR="00A040A4" w:rsidRPr="00BA3B22" w:rsidRDefault="00A040A4" w:rsidP="00DA1EA4">
            <w:pPr>
              <w:spacing w:after="0" w:line="240" w:lineRule="auto"/>
              <w:rPr>
                <w:rFonts w:ascii="Times New Roman" w:hAnsi="Times New Roman" w:cs="Times New Roman"/>
                <w:sz w:val="20"/>
                <w:szCs w:val="20"/>
              </w:rPr>
            </w:pPr>
            <w:r w:rsidRPr="00BA3B22">
              <w:rPr>
                <w:rFonts w:ascii="Times New Roman" w:hAnsi="Times New Roman" w:cs="Times New Roman"/>
                <w:sz w:val="20"/>
                <w:szCs w:val="20"/>
              </w:rPr>
              <w:t>2.0 ± 0.2</w:t>
            </w:r>
          </w:p>
        </w:tc>
        <w:tc>
          <w:tcPr>
            <w:tcW w:w="615" w:type="pct"/>
            <w:tcBorders>
              <w:top w:val="single" w:sz="4" w:space="0" w:color="auto"/>
              <w:bottom w:val="single" w:sz="4" w:space="0" w:color="auto"/>
            </w:tcBorders>
          </w:tcPr>
          <w:p w14:paraId="0A05E015" w14:textId="77777777" w:rsidR="00A040A4" w:rsidRPr="00BA3B22" w:rsidRDefault="00A040A4" w:rsidP="00DA1EA4">
            <w:pPr>
              <w:spacing w:after="0" w:line="240" w:lineRule="auto"/>
              <w:rPr>
                <w:rFonts w:ascii="Times New Roman" w:hAnsi="Times New Roman" w:cs="Times New Roman"/>
                <w:sz w:val="20"/>
                <w:szCs w:val="20"/>
              </w:rPr>
            </w:pPr>
            <w:r w:rsidRPr="00BA3B22">
              <w:rPr>
                <w:rFonts w:ascii="Times New Roman" w:hAnsi="Times New Roman" w:cs="Times New Roman"/>
                <w:sz w:val="20"/>
                <w:szCs w:val="20"/>
              </w:rPr>
              <w:t>2.0 ± 0.2</w:t>
            </w:r>
          </w:p>
        </w:tc>
        <w:tc>
          <w:tcPr>
            <w:tcW w:w="610" w:type="pct"/>
            <w:tcBorders>
              <w:top w:val="single" w:sz="4" w:space="0" w:color="auto"/>
              <w:bottom w:val="single" w:sz="4" w:space="0" w:color="auto"/>
            </w:tcBorders>
          </w:tcPr>
          <w:p w14:paraId="1E72434C" w14:textId="77777777" w:rsidR="00A040A4" w:rsidRPr="00BA3B22" w:rsidRDefault="00A040A4" w:rsidP="00DA1EA4">
            <w:pPr>
              <w:spacing w:after="0" w:line="240" w:lineRule="auto"/>
              <w:rPr>
                <w:rFonts w:ascii="Times New Roman" w:hAnsi="Times New Roman" w:cs="Times New Roman"/>
                <w:sz w:val="20"/>
                <w:szCs w:val="20"/>
              </w:rPr>
            </w:pPr>
            <w:r w:rsidRPr="00BA3B22">
              <w:rPr>
                <w:rFonts w:ascii="Times New Roman" w:hAnsi="Times New Roman" w:cs="Times New Roman"/>
                <w:sz w:val="20"/>
                <w:szCs w:val="20"/>
              </w:rPr>
              <w:t>10 ± 2</w:t>
            </w:r>
          </w:p>
        </w:tc>
        <w:tc>
          <w:tcPr>
            <w:tcW w:w="598" w:type="pct"/>
            <w:tcBorders>
              <w:top w:val="single" w:sz="4" w:space="0" w:color="auto"/>
              <w:bottom w:val="single" w:sz="4" w:space="0" w:color="auto"/>
            </w:tcBorders>
          </w:tcPr>
          <w:p w14:paraId="208C80E5" w14:textId="77777777" w:rsidR="00A040A4" w:rsidRPr="00BA3B22" w:rsidRDefault="00A040A4" w:rsidP="00DA1EA4">
            <w:pPr>
              <w:spacing w:after="0" w:line="240" w:lineRule="auto"/>
              <w:rPr>
                <w:rFonts w:ascii="Times New Roman" w:hAnsi="Times New Roman" w:cs="Times New Roman"/>
                <w:sz w:val="20"/>
                <w:szCs w:val="20"/>
              </w:rPr>
            </w:pPr>
            <w:r w:rsidRPr="00BA3B22">
              <w:rPr>
                <w:rFonts w:ascii="Times New Roman" w:hAnsi="Times New Roman" w:cs="Times New Roman"/>
                <w:sz w:val="20"/>
                <w:szCs w:val="20"/>
              </w:rPr>
              <w:t>10 ± 2</w:t>
            </w:r>
          </w:p>
        </w:tc>
      </w:tr>
      <w:tr w:rsidR="00621162" w:rsidRPr="00BA3B22" w14:paraId="09239868" w14:textId="77777777" w:rsidTr="00621162">
        <w:tc>
          <w:tcPr>
            <w:tcW w:w="1016" w:type="pct"/>
            <w:tcBorders>
              <w:top w:val="single" w:sz="4" w:space="0" w:color="auto"/>
            </w:tcBorders>
            <w:vAlign w:val="center"/>
          </w:tcPr>
          <w:p w14:paraId="40D10CB4" w14:textId="77777777" w:rsidR="00A040A4" w:rsidRPr="00BA3B22" w:rsidRDefault="00A040A4" w:rsidP="00DA1EA4">
            <w:pPr>
              <w:spacing w:after="0" w:line="240" w:lineRule="auto"/>
              <w:rPr>
                <w:rFonts w:ascii="Times New Roman" w:hAnsi="Times New Roman" w:cs="Times New Roman"/>
                <w:sz w:val="20"/>
                <w:szCs w:val="20"/>
              </w:rPr>
            </w:pPr>
            <w:r w:rsidRPr="00BA3B22">
              <w:rPr>
                <w:rFonts w:ascii="Times New Roman" w:hAnsi="Times New Roman" w:cs="Times New Roman"/>
                <w:sz w:val="20"/>
                <w:szCs w:val="20"/>
              </w:rPr>
              <w:t>Internal dose rate (µGy/a)</w:t>
            </w:r>
          </w:p>
        </w:tc>
        <w:tc>
          <w:tcPr>
            <w:tcW w:w="543" w:type="pct"/>
            <w:tcBorders>
              <w:top w:val="single" w:sz="4" w:space="0" w:color="auto"/>
            </w:tcBorders>
          </w:tcPr>
          <w:p w14:paraId="2EE134ED" w14:textId="77777777" w:rsidR="00A040A4" w:rsidRPr="00BA3B22" w:rsidRDefault="00A040A4" w:rsidP="00DA1EA4">
            <w:pPr>
              <w:spacing w:after="0" w:line="240" w:lineRule="auto"/>
              <w:rPr>
                <w:rFonts w:ascii="Times New Roman" w:hAnsi="Times New Roman" w:cs="Times New Roman"/>
                <w:sz w:val="20"/>
                <w:szCs w:val="20"/>
              </w:rPr>
            </w:pPr>
            <w:r w:rsidRPr="00BA3B22">
              <w:rPr>
                <w:rFonts w:ascii="Times New Roman" w:hAnsi="Times New Roman" w:cs="Times New Roman"/>
                <w:sz w:val="20"/>
                <w:szCs w:val="20"/>
              </w:rPr>
              <w:t xml:space="preserve">30 </w:t>
            </w:r>
            <w:r w:rsidRPr="00BA3B22">
              <w:rPr>
                <w:rFonts w:ascii="Times New Roman" w:hAnsi="Times New Roman" w:cs="Times New Roman"/>
                <w:color w:val="000000"/>
                <w:sz w:val="20"/>
                <w:szCs w:val="20"/>
              </w:rPr>
              <w:t>±</w:t>
            </w:r>
            <w:r w:rsidRPr="00BA3B22">
              <w:rPr>
                <w:rFonts w:ascii="Times New Roman" w:hAnsi="Times New Roman" w:cs="Times New Roman"/>
                <w:sz w:val="20"/>
                <w:szCs w:val="20"/>
              </w:rPr>
              <w:t xml:space="preserve"> 10</w:t>
            </w:r>
          </w:p>
        </w:tc>
        <w:tc>
          <w:tcPr>
            <w:tcW w:w="541" w:type="pct"/>
            <w:tcBorders>
              <w:top w:val="single" w:sz="4" w:space="0" w:color="auto"/>
            </w:tcBorders>
          </w:tcPr>
          <w:p w14:paraId="10B83248" w14:textId="77777777" w:rsidR="00A040A4" w:rsidRPr="00BA3B22" w:rsidRDefault="00A040A4" w:rsidP="00DA1EA4">
            <w:pPr>
              <w:spacing w:after="0" w:line="240" w:lineRule="auto"/>
              <w:rPr>
                <w:rFonts w:ascii="Times New Roman" w:hAnsi="Times New Roman" w:cs="Times New Roman"/>
                <w:sz w:val="20"/>
                <w:szCs w:val="20"/>
              </w:rPr>
            </w:pPr>
            <w:r w:rsidRPr="00BA3B22">
              <w:rPr>
                <w:rFonts w:ascii="Times New Roman" w:hAnsi="Times New Roman" w:cs="Times New Roman"/>
                <w:sz w:val="20"/>
                <w:szCs w:val="20"/>
              </w:rPr>
              <w:t xml:space="preserve">30 </w:t>
            </w:r>
            <w:r w:rsidRPr="00BA3B22">
              <w:rPr>
                <w:rFonts w:ascii="Times New Roman" w:hAnsi="Times New Roman" w:cs="Times New Roman"/>
                <w:color w:val="000000"/>
                <w:sz w:val="20"/>
                <w:szCs w:val="20"/>
              </w:rPr>
              <w:t>±</w:t>
            </w:r>
            <w:r w:rsidRPr="00BA3B22">
              <w:rPr>
                <w:rFonts w:ascii="Times New Roman" w:hAnsi="Times New Roman" w:cs="Times New Roman"/>
                <w:sz w:val="20"/>
                <w:szCs w:val="20"/>
              </w:rPr>
              <w:t xml:space="preserve"> 10</w:t>
            </w:r>
          </w:p>
        </w:tc>
        <w:tc>
          <w:tcPr>
            <w:tcW w:w="539" w:type="pct"/>
            <w:tcBorders>
              <w:top w:val="single" w:sz="4" w:space="0" w:color="auto"/>
            </w:tcBorders>
          </w:tcPr>
          <w:p w14:paraId="056DA0E4" w14:textId="77777777" w:rsidR="00A040A4" w:rsidRPr="00BA3B22" w:rsidRDefault="00A040A4" w:rsidP="00DA1EA4">
            <w:pPr>
              <w:spacing w:after="0" w:line="240" w:lineRule="auto"/>
              <w:rPr>
                <w:rFonts w:ascii="Times New Roman" w:hAnsi="Times New Roman" w:cs="Times New Roman"/>
                <w:sz w:val="20"/>
                <w:szCs w:val="20"/>
              </w:rPr>
            </w:pPr>
            <w:r w:rsidRPr="00BA3B22">
              <w:rPr>
                <w:rFonts w:ascii="Times New Roman" w:hAnsi="Times New Roman" w:cs="Times New Roman"/>
                <w:sz w:val="20"/>
                <w:szCs w:val="20"/>
              </w:rPr>
              <w:t xml:space="preserve">30 </w:t>
            </w:r>
            <w:r w:rsidRPr="00BA3B22">
              <w:rPr>
                <w:rFonts w:ascii="Times New Roman" w:hAnsi="Times New Roman" w:cs="Times New Roman"/>
                <w:color w:val="000000"/>
                <w:sz w:val="20"/>
                <w:szCs w:val="20"/>
              </w:rPr>
              <w:t>±</w:t>
            </w:r>
            <w:r w:rsidRPr="00BA3B22">
              <w:rPr>
                <w:rFonts w:ascii="Times New Roman" w:hAnsi="Times New Roman" w:cs="Times New Roman"/>
                <w:sz w:val="20"/>
                <w:szCs w:val="20"/>
              </w:rPr>
              <w:t xml:space="preserve"> 10</w:t>
            </w:r>
          </w:p>
        </w:tc>
        <w:tc>
          <w:tcPr>
            <w:tcW w:w="538" w:type="pct"/>
            <w:tcBorders>
              <w:top w:val="single" w:sz="4" w:space="0" w:color="auto"/>
            </w:tcBorders>
          </w:tcPr>
          <w:p w14:paraId="59C20F29" w14:textId="77777777" w:rsidR="00A040A4" w:rsidRPr="00BA3B22" w:rsidRDefault="00A040A4" w:rsidP="00DA1EA4">
            <w:pPr>
              <w:spacing w:after="0" w:line="240" w:lineRule="auto"/>
              <w:rPr>
                <w:rFonts w:ascii="Times New Roman" w:hAnsi="Times New Roman" w:cs="Times New Roman"/>
                <w:sz w:val="20"/>
                <w:szCs w:val="20"/>
              </w:rPr>
            </w:pPr>
            <w:r w:rsidRPr="00BA3B22">
              <w:rPr>
                <w:rFonts w:ascii="Times New Roman" w:hAnsi="Times New Roman" w:cs="Times New Roman"/>
                <w:sz w:val="20"/>
                <w:szCs w:val="20"/>
              </w:rPr>
              <w:t xml:space="preserve">30 </w:t>
            </w:r>
            <w:r w:rsidRPr="00BA3B22">
              <w:rPr>
                <w:rFonts w:ascii="Times New Roman" w:hAnsi="Times New Roman" w:cs="Times New Roman"/>
                <w:color w:val="000000"/>
                <w:sz w:val="20"/>
                <w:szCs w:val="20"/>
              </w:rPr>
              <w:t>±</w:t>
            </w:r>
            <w:r w:rsidRPr="00BA3B22">
              <w:rPr>
                <w:rFonts w:ascii="Times New Roman" w:hAnsi="Times New Roman" w:cs="Times New Roman"/>
                <w:sz w:val="20"/>
                <w:szCs w:val="20"/>
              </w:rPr>
              <w:t xml:space="preserve"> 10</w:t>
            </w:r>
          </w:p>
        </w:tc>
        <w:tc>
          <w:tcPr>
            <w:tcW w:w="615" w:type="pct"/>
            <w:tcBorders>
              <w:top w:val="single" w:sz="4" w:space="0" w:color="auto"/>
            </w:tcBorders>
          </w:tcPr>
          <w:p w14:paraId="04CC8AEA" w14:textId="77777777" w:rsidR="00A040A4" w:rsidRPr="00BA3B22" w:rsidRDefault="00A040A4" w:rsidP="00DA1EA4">
            <w:pPr>
              <w:spacing w:after="0" w:line="240" w:lineRule="auto"/>
              <w:rPr>
                <w:rFonts w:ascii="Times New Roman" w:hAnsi="Times New Roman" w:cs="Times New Roman"/>
                <w:sz w:val="20"/>
                <w:szCs w:val="20"/>
              </w:rPr>
            </w:pPr>
            <w:r w:rsidRPr="00BA3B22">
              <w:rPr>
                <w:rFonts w:ascii="Times New Roman" w:hAnsi="Times New Roman" w:cs="Times New Roman"/>
                <w:sz w:val="20"/>
                <w:szCs w:val="20"/>
              </w:rPr>
              <w:t xml:space="preserve">30 </w:t>
            </w:r>
            <w:r w:rsidRPr="00BA3B22">
              <w:rPr>
                <w:rFonts w:ascii="Times New Roman" w:hAnsi="Times New Roman" w:cs="Times New Roman"/>
                <w:color w:val="000000"/>
                <w:sz w:val="20"/>
                <w:szCs w:val="20"/>
              </w:rPr>
              <w:t>±</w:t>
            </w:r>
            <w:r w:rsidRPr="00BA3B22">
              <w:rPr>
                <w:rFonts w:ascii="Times New Roman" w:hAnsi="Times New Roman" w:cs="Times New Roman"/>
                <w:sz w:val="20"/>
                <w:szCs w:val="20"/>
              </w:rPr>
              <w:t xml:space="preserve"> 10</w:t>
            </w:r>
          </w:p>
        </w:tc>
        <w:tc>
          <w:tcPr>
            <w:tcW w:w="610" w:type="pct"/>
            <w:tcBorders>
              <w:top w:val="single" w:sz="4" w:space="0" w:color="auto"/>
            </w:tcBorders>
          </w:tcPr>
          <w:p w14:paraId="35F9DF84" w14:textId="77777777" w:rsidR="00A040A4" w:rsidRPr="00BA3B22" w:rsidRDefault="00A040A4" w:rsidP="00DA1EA4">
            <w:pPr>
              <w:spacing w:after="0" w:line="240" w:lineRule="auto"/>
              <w:rPr>
                <w:rFonts w:ascii="Times New Roman" w:hAnsi="Times New Roman" w:cs="Times New Roman"/>
                <w:sz w:val="20"/>
                <w:szCs w:val="20"/>
              </w:rPr>
            </w:pPr>
            <w:r w:rsidRPr="00BA3B22">
              <w:rPr>
                <w:rFonts w:ascii="Times New Roman" w:hAnsi="Times New Roman" w:cs="Times New Roman"/>
                <w:sz w:val="20"/>
                <w:szCs w:val="20"/>
              </w:rPr>
              <w:t xml:space="preserve">30 </w:t>
            </w:r>
            <w:r w:rsidRPr="00BA3B22">
              <w:rPr>
                <w:rFonts w:ascii="Times New Roman" w:hAnsi="Times New Roman" w:cs="Times New Roman"/>
                <w:color w:val="000000"/>
                <w:sz w:val="20"/>
                <w:szCs w:val="20"/>
              </w:rPr>
              <w:t>±</w:t>
            </w:r>
            <w:r w:rsidRPr="00BA3B22">
              <w:rPr>
                <w:rFonts w:ascii="Times New Roman" w:hAnsi="Times New Roman" w:cs="Times New Roman"/>
                <w:sz w:val="20"/>
                <w:szCs w:val="20"/>
              </w:rPr>
              <w:t xml:space="preserve"> 10</w:t>
            </w:r>
          </w:p>
        </w:tc>
        <w:tc>
          <w:tcPr>
            <w:tcW w:w="598" w:type="pct"/>
            <w:tcBorders>
              <w:top w:val="single" w:sz="4" w:space="0" w:color="auto"/>
            </w:tcBorders>
          </w:tcPr>
          <w:p w14:paraId="4E00A0BF" w14:textId="77777777" w:rsidR="00A040A4" w:rsidRPr="00BA3B22" w:rsidRDefault="00A040A4" w:rsidP="00DA1EA4">
            <w:pPr>
              <w:spacing w:after="0" w:line="240" w:lineRule="auto"/>
              <w:rPr>
                <w:rFonts w:ascii="Times New Roman" w:hAnsi="Times New Roman" w:cs="Times New Roman"/>
                <w:sz w:val="20"/>
                <w:szCs w:val="20"/>
              </w:rPr>
            </w:pPr>
            <w:r w:rsidRPr="00BA3B22">
              <w:rPr>
                <w:rFonts w:ascii="Times New Roman" w:hAnsi="Times New Roman" w:cs="Times New Roman"/>
                <w:sz w:val="20"/>
                <w:szCs w:val="20"/>
              </w:rPr>
              <w:t xml:space="preserve">30 </w:t>
            </w:r>
            <w:r w:rsidRPr="00BA3B22">
              <w:rPr>
                <w:rFonts w:ascii="Times New Roman" w:hAnsi="Times New Roman" w:cs="Times New Roman"/>
                <w:color w:val="000000"/>
                <w:sz w:val="20"/>
                <w:szCs w:val="20"/>
              </w:rPr>
              <w:t>±</w:t>
            </w:r>
            <w:r w:rsidRPr="00BA3B22">
              <w:rPr>
                <w:rFonts w:ascii="Times New Roman" w:hAnsi="Times New Roman" w:cs="Times New Roman"/>
                <w:sz w:val="20"/>
                <w:szCs w:val="20"/>
              </w:rPr>
              <w:t xml:space="preserve"> 10</w:t>
            </w:r>
          </w:p>
        </w:tc>
      </w:tr>
      <w:tr w:rsidR="00621162" w:rsidRPr="00BA3B22" w14:paraId="1AE9130E" w14:textId="77777777" w:rsidTr="00621162">
        <w:tc>
          <w:tcPr>
            <w:tcW w:w="1016" w:type="pct"/>
            <w:vAlign w:val="center"/>
          </w:tcPr>
          <w:p w14:paraId="359A792A" w14:textId="77777777" w:rsidR="00A040A4" w:rsidRPr="00BA3B22" w:rsidRDefault="00A040A4" w:rsidP="00DA1EA4">
            <w:pPr>
              <w:spacing w:after="0" w:line="240" w:lineRule="auto"/>
              <w:rPr>
                <w:rFonts w:ascii="Times New Roman" w:hAnsi="Times New Roman" w:cs="Times New Roman"/>
                <w:sz w:val="20"/>
                <w:szCs w:val="20"/>
              </w:rPr>
            </w:pPr>
            <w:r w:rsidRPr="00BA3B22">
              <w:rPr>
                <w:rFonts w:ascii="Times New Roman" w:hAnsi="Times New Roman" w:cs="Times New Roman"/>
                <w:sz w:val="20"/>
                <w:szCs w:val="20"/>
              </w:rPr>
              <w:t>Alpha dose rate (µGy /a)</w:t>
            </w:r>
          </w:p>
        </w:tc>
        <w:tc>
          <w:tcPr>
            <w:tcW w:w="543" w:type="pct"/>
          </w:tcPr>
          <w:p w14:paraId="0227209F" w14:textId="77777777" w:rsidR="00A040A4" w:rsidRPr="00BA3B22" w:rsidRDefault="00A040A4" w:rsidP="00DA1EA4">
            <w:pPr>
              <w:spacing w:after="0" w:line="240" w:lineRule="auto"/>
              <w:rPr>
                <w:rFonts w:ascii="Times New Roman" w:hAnsi="Times New Roman" w:cs="Times New Roman"/>
                <w:color w:val="000000"/>
                <w:sz w:val="20"/>
                <w:szCs w:val="20"/>
              </w:rPr>
            </w:pPr>
            <w:r w:rsidRPr="00BA3B22">
              <w:rPr>
                <w:rFonts w:ascii="Times New Roman" w:hAnsi="Times New Roman" w:cs="Times New Roman"/>
                <w:sz w:val="20"/>
                <w:szCs w:val="20"/>
              </w:rPr>
              <w:t xml:space="preserve">53 </w:t>
            </w:r>
            <w:r w:rsidRPr="00BA3B22">
              <w:rPr>
                <w:rFonts w:ascii="Times New Roman" w:hAnsi="Times New Roman" w:cs="Times New Roman"/>
                <w:color w:val="000000"/>
                <w:sz w:val="20"/>
                <w:szCs w:val="20"/>
              </w:rPr>
              <w:t>±</w:t>
            </w:r>
            <w:r w:rsidRPr="00BA3B22">
              <w:rPr>
                <w:rFonts w:ascii="Times New Roman" w:hAnsi="Times New Roman" w:cs="Times New Roman"/>
                <w:sz w:val="20"/>
                <w:szCs w:val="20"/>
              </w:rPr>
              <w:t xml:space="preserve"> 30</w:t>
            </w:r>
          </w:p>
        </w:tc>
        <w:tc>
          <w:tcPr>
            <w:tcW w:w="541" w:type="pct"/>
          </w:tcPr>
          <w:p w14:paraId="321B1781" w14:textId="77777777" w:rsidR="00A040A4" w:rsidRPr="00BA3B22" w:rsidRDefault="00A040A4" w:rsidP="00DA1EA4">
            <w:pPr>
              <w:spacing w:after="0" w:line="240" w:lineRule="auto"/>
              <w:rPr>
                <w:rFonts w:ascii="Times New Roman" w:hAnsi="Times New Roman" w:cs="Times New Roman"/>
                <w:color w:val="000000"/>
                <w:sz w:val="20"/>
                <w:szCs w:val="20"/>
              </w:rPr>
            </w:pPr>
            <w:r w:rsidRPr="00BA3B22">
              <w:rPr>
                <w:rFonts w:ascii="Times New Roman" w:hAnsi="Times New Roman" w:cs="Times New Roman"/>
                <w:sz w:val="20"/>
                <w:szCs w:val="20"/>
              </w:rPr>
              <w:t xml:space="preserve">105 </w:t>
            </w:r>
            <w:r w:rsidRPr="00BA3B22">
              <w:rPr>
                <w:rFonts w:ascii="Times New Roman" w:hAnsi="Times New Roman" w:cs="Times New Roman"/>
                <w:color w:val="000000"/>
                <w:sz w:val="20"/>
                <w:szCs w:val="20"/>
              </w:rPr>
              <w:t>±</w:t>
            </w:r>
            <w:r w:rsidRPr="00BA3B22">
              <w:rPr>
                <w:rFonts w:ascii="Times New Roman" w:hAnsi="Times New Roman" w:cs="Times New Roman"/>
                <w:sz w:val="20"/>
                <w:szCs w:val="20"/>
              </w:rPr>
              <w:t xml:space="preserve"> 64</w:t>
            </w:r>
          </w:p>
        </w:tc>
        <w:tc>
          <w:tcPr>
            <w:tcW w:w="539" w:type="pct"/>
          </w:tcPr>
          <w:p w14:paraId="54617BFE" w14:textId="77777777" w:rsidR="00A040A4" w:rsidRPr="00BA3B22" w:rsidRDefault="00A040A4" w:rsidP="00DA1EA4">
            <w:pPr>
              <w:spacing w:after="0" w:line="240" w:lineRule="auto"/>
              <w:rPr>
                <w:rFonts w:ascii="Times New Roman" w:hAnsi="Times New Roman" w:cs="Times New Roman"/>
                <w:color w:val="000000"/>
                <w:sz w:val="20"/>
                <w:szCs w:val="20"/>
              </w:rPr>
            </w:pPr>
            <w:r w:rsidRPr="00BA3B22">
              <w:rPr>
                <w:rFonts w:ascii="Times New Roman" w:hAnsi="Times New Roman" w:cs="Times New Roman"/>
                <w:sz w:val="20"/>
                <w:szCs w:val="20"/>
              </w:rPr>
              <w:t xml:space="preserve">30 </w:t>
            </w:r>
            <w:r w:rsidRPr="00BA3B22">
              <w:rPr>
                <w:rFonts w:ascii="Times New Roman" w:hAnsi="Times New Roman" w:cs="Times New Roman"/>
                <w:color w:val="000000"/>
                <w:sz w:val="20"/>
                <w:szCs w:val="20"/>
              </w:rPr>
              <w:t>±</w:t>
            </w:r>
            <w:r w:rsidRPr="00BA3B22">
              <w:rPr>
                <w:rFonts w:ascii="Times New Roman" w:hAnsi="Times New Roman" w:cs="Times New Roman"/>
                <w:sz w:val="20"/>
                <w:szCs w:val="20"/>
              </w:rPr>
              <w:t xml:space="preserve"> 17</w:t>
            </w:r>
          </w:p>
        </w:tc>
        <w:tc>
          <w:tcPr>
            <w:tcW w:w="538" w:type="pct"/>
          </w:tcPr>
          <w:p w14:paraId="3ADE9EBC" w14:textId="77777777" w:rsidR="00A040A4" w:rsidRPr="00BA3B22" w:rsidRDefault="00A040A4" w:rsidP="00DA1EA4">
            <w:pPr>
              <w:spacing w:after="0" w:line="240" w:lineRule="auto"/>
              <w:rPr>
                <w:rFonts w:ascii="Times New Roman" w:hAnsi="Times New Roman" w:cs="Times New Roman"/>
                <w:color w:val="000000"/>
                <w:sz w:val="20"/>
                <w:szCs w:val="20"/>
              </w:rPr>
            </w:pPr>
            <w:r w:rsidRPr="00BA3B22">
              <w:rPr>
                <w:rFonts w:ascii="Times New Roman" w:hAnsi="Times New Roman" w:cs="Times New Roman"/>
                <w:sz w:val="20"/>
                <w:szCs w:val="20"/>
              </w:rPr>
              <w:t xml:space="preserve">103 </w:t>
            </w:r>
            <w:r w:rsidRPr="00BA3B22">
              <w:rPr>
                <w:rFonts w:ascii="Times New Roman" w:hAnsi="Times New Roman" w:cs="Times New Roman"/>
                <w:color w:val="000000"/>
                <w:sz w:val="20"/>
                <w:szCs w:val="20"/>
              </w:rPr>
              <w:t>±</w:t>
            </w:r>
            <w:r w:rsidRPr="00BA3B22">
              <w:rPr>
                <w:rFonts w:ascii="Times New Roman" w:hAnsi="Times New Roman" w:cs="Times New Roman"/>
                <w:sz w:val="20"/>
                <w:szCs w:val="20"/>
              </w:rPr>
              <w:t>61</w:t>
            </w:r>
          </w:p>
        </w:tc>
        <w:tc>
          <w:tcPr>
            <w:tcW w:w="615" w:type="pct"/>
          </w:tcPr>
          <w:p w14:paraId="097C5583" w14:textId="21AB099C" w:rsidR="00A040A4" w:rsidRPr="00BA3B22" w:rsidRDefault="00621162" w:rsidP="00DA1EA4">
            <w:pPr>
              <w:spacing w:after="0" w:line="240" w:lineRule="auto"/>
              <w:rPr>
                <w:rFonts w:ascii="Times New Roman" w:hAnsi="Times New Roman" w:cs="Times New Roman"/>
                <w:color w:val="000000"/>
                <w:sz w:val="20"/>
                <w:szCs w:val="20"/>
              </w:rPr>
            </w:pPr>
            <w:r w:rsidRPr="00BA3B22">
              <w:rPr>
                <w:rFonts w:ascii="Times New Roman" w:hAnsi="Times New Roman" w:cs="Times New Roman"/>
                <w:sz w:val="20"/>
                <w:szCs w:val="20"/>
              </w:rPr>
              <w:t>52</w:t>
            </w:r>
            <w:r w:rsidR="00A040A4" w:rsidRPr="00BA3B22">
              <w:rPr>
                <w:rFonts w:ascii="Times New Roman" w:hAnsi="Times New Roman" w:cs="Times New Roman"/>
                <w:sz w:val="20"/>
                <w:szCs w:val="20"/>
              </w:rPr>
              <w:t xml:space="preserve"> </w:t>
            </w:r>
            <w:r w:rsidR="00A040A4" w:rsidRPr="00BA3B22">
              <w:rPr>
                <w:rFonts w:ascii="Times New Roman" w:hAnsi="Times New Roman" w:cs="Times New Roman"/>
                <w:color w:val="000000"/>
                <w:sz w:val="20"/>
                <w:szCs w:val="20"/>
              </w:rPr>
              <w:t>±</w:t>
            </w:r>
            <w:r w:rsidR="00A040A4" w:rsidRPr="00BA3B22">
              <w:rPr>
                <w:rFonts w:ascii="Times New Roman" w:hAnsi="Times New Roman" w:cs="Times New Roman"/>
                <w:sz w:val="20"/>
                <w:szCs w:val="20"/>
              </w:rPr>
              <w:t xml:space="preserve"> </w:t>
            </w:r>
            <w:r w:rsidRPr="00BA3B22">
              <w:rPr>
                <w:rFonts w:ascii="Times New Roman" w:hAnsi="Times New Roman" w:cs="Times New Roman"/>
                <w:sz w:val="20"/>
                <w:szCs w:val="20"/>
              </w:rPr>
              <w:t>29</w:t>
            </w:r>
          </w:p>
        </w:tc>
        <w:tc>
          <w:tcPr>
            <w:tcW w:w="610" w:type="pct"/>
          </w:tcPr>
          <w:p w14:paraId="01E93372" w14:textId="216E9CB3" w:rsidR="00A040A4" w:rsidRPr="00BA3B22" w:rsidRDefault="00D427F6" w:rsidP="00DA1EA4">
            <w:pPr>
              <w:spacing w:after="0" w:line="240" w:lineRule="auto"/>
              <w:rPr>
                <w:rFonts w:ascii="Times New Roman" w:hAnsi="Times New Roman" w:cs="Times New Roman"/>
                <w:color w:val="000000"/>
                <w:sz w:val="20"/>
                <w:szCs w:val="20"/>
              </w:rPr>
            </w:pPr>
            <w:r w:rsidRPr="00BA3B22">
              <w:rPr>
                <w:rFonts w:ascii="Times New Roman" w:hAnsi="Times New Roman" w:cs="Times New Roman"/>
                <w:sz w:val="20"/>
                <w:szCs w:val="20"/>
              </w:rPr>
              <w:t>55</w:t>
            </w:r>
            <w:r w:rsidR="00A040A4" w:rsidRPr="00BA3B22">
              <w:rPr>
                <w:rFonts w:ascii="Times New Roman" w:hAnsi="Times New Roman" w:cs="Times New Roman"/>
                <w:sz w:val="20"/>
                <w:szCs w:val="20"/>
              </w:rPr>
              <w:t xml:space="preserve"> </w:t>
            </w:r>
            <w:r w:rsidR="00A040A4" w:rsidRPr="00BA3B22">
              <w:rPr>
                <w:rFonts w:ascii="Times New Roman" w:hAnsi="Times New Roman" w:cs="Times New Roman"/>
                <w:color w:val="000000"/>
                <w:sz w:val="20"/>
                <w:szCs w:val="20"/>
              </w:rPr>
              <w:t>±</w:t>
            </w:r>
            <w:r w:rsidR="00A040A4" w:rsidRPr="00BA3B22">
              <w:rPr>
                <w:rFonts w:ascii="Times New Roman" w:hAnsi="Times New Roman" w:cs="Times New Roman"/>
                <w:sz w:val="20"/>
                <w:szCs w:val="20"/>
              </w:rPr>
              <w:t xml:space="preserve"> </w:t>
            </w:r>
            <w:r w:rsidRPr="00BA3B22">
              <w:rPr>
                <w:rFonts w:ascii="Times New Roman" w:hAnsi="Times New Roman" w:cs="Times New Roman"/>
                <w:sz w:val="20"/>
                <w:szCs w:val="20"/>
              </w:rPr>
              <w:t>31</w:t>
            </w:r>
          </w:p>
        </w:tc>
        <w:tc>
          <w:tcPr>
            <w:tcW w:w="598" w:type="pct"/>
          </w:tcPr>
          <w:p w14:paraId="6A67605F" w14:textId="77777777" w:rsidR="00A040A4" w:rsidRPr="00BA3B22" w:rsidRDefault="00A040A4" w:rsidP="00DA1EA4">
            <w:pPr>
              <w:spacing w:after="0" w:line="240" w:lineRule="auto"/>
              <w:rPr>
                <w:rFonts w:ascii="Times New Roman" w:hAnsi="Times New Roman" w:cs="Times New Roman"/>
                <w:color w:val="000000"/>
                <w:sz w:val="20"/>
                <w:szCs w:val="20"/>
              </w:rPr>
            </w:pPr>
            <w:r w:rsidRPr="00BA3B22">
              <w:rPr>
                <w:rFonts w:ascii="Times New Roman" w:hAnsi="Times New Roman" w:cs="Times New Roman"/>
                <w:sz w:val="20"/>
                <w:szCs w:val="20"/>
              </w:rPr>
              <w:t xml:space="preserve">27 </w:t>
            </w:r>
            <w:r w:rsidRPr="00BA3B22">
              <w:rPr>
                <w:rFonts w:ascii="Times New Roman" w:hAnsi="Times New Roman" w:cs="Times New Roman"/>
                <w:color w:val="000000"/>
                <w:sz w:val="20"/>
                <w:szCs w:val="20"/>
              </w:rPr>
              <w:t>±</w:t>
            </w:r>
            <w:r w:rsidRPr="00BA3B22">
              <w:rPr>
                <w:rFonts w:ascii="Times New Roman" w:hAnsi="Times New Roman" w:cs="Times New Roman"/>
                <w:sz w:val="20"/>
                <w:szCs w:val="20"/>
              </w:rPr>
              <w:t xml:space="preserve"> 14</w:t>
            </w:r>
          </w:p>
        </w:tc>
      </w:tr>
      <w:tr w:rsidR="00621162" w:rsidRPr="00BA3B22" w14:paraId="52B79312" w14:textId="77777777" w:rsidTr="00621162">
        <w:tc>
          <w:tcPr>
            <w:tcW w:w="1016" w:type="pct"/>
            <w:vAlign w:val="center"/>
          </w:tcPr>
          <w:p w14:paraId="7A8CB1D6" w14:textId="77777777" w:rsidR="00A040A4" w:rsidRPr="00BA3B22" w:rsidRDefault="00A040A4" w:rsidP="00DA1EA4">
            <w:pPr>
              <w:spacing w:after="0" w:line="240" w:lineRule="auto"/>
              <w:rPr>
                <w:rFonts w:ascii="Times New Roman" w:hAnsi="Times New Roman" w:cs="Times New Roman"/>
                <w:sz w:val="20"/>
                <w:szCs w:val="20"/>
              </w:rPr>
            </w:pPr>
            <w:r w:rsidRPr="00BA3B22">
              <w:rPr>
                <w:rFonts w:ascii="Times New Roman" w:hAnsi="Times New Roman" w:cs="Times New Roman"/>
                <w:sz w:val="20"/>
                <w:szCs w:val="20"/>
              </w:rPr>
              <w:t>Beta dose rate (µGy/a)</w:t>
            </w:r>
          </w:p>
        </w:tc>
        <w:tc>
          <w:tcPr>
            <w:tcW w:w="543" w:type="pct"/>
          </w:tcPr>
          <w:p w14:paraId="028F4FF7" w14:textId="77777777" w:rsidR="00A040A4" w:rsidRPr="00BA3B22" w:rsidRDefault="00A040A4" w:rsidP="00DA1EA4">
            <w:pPr>
              <w:spacing w:after="0" w:line="240" w:lineRule="auto"/>
              <w:rPr>
                <w:rFonts w:ascii="Times New Roman" w:hAnsi="Times New Roman" w:cs="Times New Roman"/>
                <w:color w:val="000000"/>
                <w:sz w:val="20"/>
                <w:szCs w:val="20"/>
              </w:rPr>
            </w:pPr>
            <w:r w:rsidRPr="00BA3B22">
              <w:rPr>
                <w:rFonts w:ascii="Times New Roman" w:hAnsi="Times New Roman" w:cs="Times New Roman"/>
                <w:sz w:val="20"/>
                <w:szCs w:val="20"/>
              </w:rPr>
              <w:t xml:space="preserve">1294 </w:t>
            </w:r>
            <w:r w:rsidRPr="00BA3B22">
              <w:rPr>
                <w:rFonts w:ascii="Times New Roman" w:hAnsi="Times New Roman" w:cs="Times New Roman"/>
                <w:color w:val="000000"/>
                <w:sz w:val="20"/>
                <w:szCs w:val="20"/>
              </w:rPr>
              <w:t>±</w:t>
            </w:r>
            <w:r w:rsidRPr="00BA3B22">
              <w:rPr>
                <w:rFonts w:ascii="Times New Roman" w:hAnsi="Times New Roman" w:cs="Times New Roman"/>
                <w:sz w:val="20"/>
                <w:szCs w:val="20"/>
              </w:rPr>
              <w:t xml:space="preserve"> 147</w:t>
            </w:r>
          </w:p>
        </w:tc>
        <w:tc>
          <w:tcPr>
            <w:tcW w:w="541" w:type="pct"/>
          </w:tcPr>
          <w:p w14:paraId="4EFB5587" w14:textId="77777777" w:rsidR="00A040A4" w:rsidRPr="00BA3B22" w:rsidRDefault="00A040A4" w:rsidP="00DA1EA4">
            <w:pPr>
              <w:spacing w:after="0" w:line="240" w:lineRule="auto"/>
              <w:rPr>
                <w:rFonts w:ascii="Times New Roman" w:hAnsi="Times New Roman" w:cs="Times New Roman"/>
                <w:color w:val="000000"/>
                <w:sz w:val="20"/>
                <w:szCs w:val="20"/>
              </w:rPr>
            </w:pPr>
            <w:r w:rsidRPr="00BA3B22">
              <w:rPr>
                <w:rFonts w:ascii="Times New Roman" w:hAnsi="Times New Roman" w:cs="Times New Roman"/>
                <w:sz w:val="20"/>
                <w:szCs w:val="20"/>
              </w:rPr>
              <w:t xml:space="preserve">1390 </w:t>
            </w:r>
            <w:r w:rsidRPr="00BA3B22">
              <w:rPr>
                <w:rFonts w:ascii="Times New Roman" w:hAnsi="Times New Roman" w:cs="Times New Roman"/>
                <w:color w:val="000000"/>
                <w:sz w:val="20"/>
                <w:szCs w:val="20"/>
              </w:rPr>
              <w:t>±</w:t>
            </w:r>
            <w:r w:rsidRPr="00BA3B22">
              <w:rPr>
                <w:rFonts w:ascii="Times New Roman" w:hAnsi="Times New Roman" w:cs="Times New Roman"/>
                <w:sz w:val="20"/>
                <w:szCs w:val="20"/>
              </w:rPr>
              <w:t xml:space="preserve"> 157</w:t>
            </w:r>
          </w:p>
        </w:tc>
        <w:tc>
          <w:tcPr>
            <w:tcW w:w="539" w:type="pct"/>
          </w:tcPr>
          <w:p w14:paraId="1B0CE8A0" w14:textId="77777777" w:rsidR="00A040A4" w:rsidRPr="00BA3B22" w:rsidRDefault="00A040A4" w:rsidP="00DA1EA4">
            <w:pPr>
              <w:spacing w:after="0" w:line="240" w:lineRule="auto"/>
              <w:rPr>
                <w:rFonts w:ascii="Times New Roman" w:hAnsi="Times New Roman" w:cs="Times New Roman"/>
                <w:color w:val="000000"/>
                <w:sz w:val="20"/>
                <w:szCs w:val="20"/>
              </w:rPr>
            </w:pPr>
            <w:r w:rsidRPr="00BA3B22">
              <w:rPr>
                <w:rFonts w:ascii="Times New Roman" w:hAnsi="Times New Roman" w:cs="Times New Roman"/>
                <w:sz w:val="20"/>
                <w:szCs w:val="20"/>
              </w:rPr>
              <w:t xml:space="preserve">899 </w:t>
            </w:r>
            <w:r w:rsidRPr="00BA3B22">
              <w:rPr>
                <w:rFonts w:ascii="Times New Roman" w:hAnsi="Times New Roman" w:cs="Times New Roman"/>
                <w:color w:val="000000"/>
                <w:sz w:val="20"/>
                <w:szCs w:val="20"/>
              </w:rPr>
              <w:t>±</w:t>
            </w:r>
            <w:r w:rsidRPr="00BA3B22">
              <w:rPr>
                <w:rFonts w:ascii="Times New Roman" w:hAnsi="Times New Roman" w:cs="Times New Roman"/>
                <w:sz w:val="20"/>
                <w:szCs w:val="20"/>
              </w:rPr>
              <w:t xml:space="preserve"> 63</w:t>
            </w:r>
          </w:p>
        </w:tc>
        <w:tc>
          <w:tcPr>
            <w:tcW w:w="538" w:type="pct"/>
          </w:tcPr>
          <w:p w14:paraId="5944FEAA" w14:textId="77777777" w:rsidR="00A040A4" w:rsidRPr="00BA3B22" w:rsidRDefault="00A040A4" w:rsidP="00DA1EA4">
            <w:pPr>
              <w:spacing w:after="0" w:line="240" w:lineRule="auto"/>
              <w:rPr>
                <w:rFonts w:ascii="Times New Roman" w:hAnsi="Times New Roman" w:cs="Times New Roman"/>
                <w:color w:val="000000"/>
                <w:sz w:val="20"/>
                <w:szCs w:val="20"/>
              </w:rPr>
            </w:pPr>
            <w:r w:rsidRPr="00BA3B22">
              <w:rPr>
                <w:rFonts w:ascii="Times New Roman" w:hAnsi="Times New Roman" w:cs="Times New Roman"/>
                <w:sz w:val="20"/>
                <w:szCs w:val="20"/>
              </w:rPr>
              <w:t xml:space="preserve">1818 </w:t>
            </w:r>
            <w:r w:rsidRPr="00BA3B22">
              <w:rPr>
                <w:rFonts w:ascii="Times New Roman" w:hAnsi="Times New Roman" w:cs="Times New Roman"/>
                <w:color w:val="000000"/>
                <w:sz w:val="20"/>
                <w:szCs w:val="20"/>
              </w:rPr>
              <w:t>±</w:t>
            </w:r>
            <w:r w:rsidRPr="00BA3B22">
              <w:rPr>
                <w:rFonts w:ascii="Times New Roman" w:hAnsi="Times New Roman" w:cs="Times New Roman"/>
                <w:sz w:val="20"/>
                <w:szCs w:val="20"/>
              </w:rPr>
              <w:t xml:space="preserve"> 114</w:t>
            </w:r>
          </w:p>
        </w:tc>
        <w:tc>
          <w:tcPr>
            <w:tcW w:w="615" w:type="pct"/>
          </w:tcPr>
          <w:p w14:paraId="46EAB6F8" w14:textId="14D125C6" w:rsidR="00A040A4" w:rsidRPr="00BA3B22" w:rsidRDefault="00621162" w:rsidP="00DA1EA4">
            <w:pPr>
              <w:spacing w:after="0" w:line="240" w:lineRule="auto"/>
              <w:rPr>
                <w:rFonts w:ascii="Times New Roman" w:hAnsi="Times New Roman" w:cs="Times New Roman"/>
                <w:color w:val="000000"/>
                <w:sz w:val="20"/>
                <w:szCs w:val="20"/>
              </w:rPr>
            </w:pPr>
            <w:r w:rsidRPr="00BA3B22">
              <w:rPr>
                <w:rFonts w:ascii="Times New Roman" w:hAnsi="Times New Roman" w:cs="Times New Roman"/>
                <w:sz w:val="20"/>
                <w:szCs w:val="20"/>
              </w:rPr>
              <w:t>1699</w:t>
            </w:r>
            <w:r w:rsidR="00A040A4" w:rsidRPr="00BA3B22">
              <w:rPr>
                <w:rFonts w:ascii="Times New Roman" w:hAnsi="Times New Roman" w:cs="Times New Roman"/>
                <w:sz w:val="20"/>
                <w:szCs w:val="20"/>
              </w:rPr>
              <w:t xml:space="preserve"> </w:t>
            </w:r>
            <w:r w:rsidR="00A040A4" w:rsidRPr="00BA3B22">
              <w:rPr>
                <w:rFonts w:ascii="Times New Roman" w:hAnsi="Times New Roman" w:cs="Times New Roman"/>
                <w:color w:val="000000"/>
                <w:sz w:val="20"/>
                <w:szCs w:val="20"/>
              </w:rPr>
              <w:t>±</w:t>
            </w:r>
            <w:r w:rsidR="00A040A4" w:rsidRPr="00BA3B22">
              <w:rPr>
                <w:rFonts w:ascii="Times New Roman" w:hAnsi="Times New Roman" w:cs="Times New Roman"/>
                <w:sz w:val="20"/>
                <w:szCs w:val="20"/>
              </w:rPr>
              <w:t xml:space="preserve"> </w:t>
            </w:r>
            <w:r w:rsidRPr="00BA3B22">
              <w:rPr>
                <w:rFonts w:ascii="Times New Roman" w:hAnsi="Times New Roman" w:cs="Times New Roman"/>
                <w:sz w:val="20"/>
                <w:szCs w:val="20"/>
              </w:rPr>
              <w:t>107</w:t>
            </w:r>
          </w:p>
        </w:tc>
        <w:tc>
          <w:tcPr>
            <w:tcW w:w="610" w:type="pct"/>
          </w:tcPr>
          <w:p w14:paraId="357A218F" w14:textId="69F4D786" w:rsidR="00A040A4" w:rsidRPr="00BA3B22" w:rsidRDefault="00A040A4" w:rsidP="00DA1EA4">
            <w:pPr>
              <w:spacing w:after="0" w:line="240" w:lineRule="auto"/>
              <w:rPr>
                <w:rFonts w:ascii="Times New Roman" w:hAnsi="Times New Roman" w:cs="Times New Roman"/>
                <w:color w:val="000000"/>
                <w:sz w:val="20"/>
                <w:szCs w:val="20"/>
              </w:rPr>
            </w:pPr>
            <w:r w:rsidRPr="00BA3B22">
              <w:rPr>
                <w:rFonts w:ascii="Times New Roman" w:hAnsi="Times New Roman" w:cs="Times New Roman"/>
                <w:sz w:val="20"/>
                <w:szCs w:val="20"/>
              </w:rPr>
              <w:t>1</w:t>
            </w:r>
            <w:r w:rsidR="00D427F6" w:rsidRPr="00BA3B22">
              <w:rPr>
                <w:rFonts w:ascii="Times New Roman" w:hAnsi="Times New Roman" w:cs="Times New Roman"/>
                <w:sz w:val="20"/>
                <w:szCs w:val="20"/>
              </w:rPr>
              <w:t>459</w:t>
            </w:r>
            <w:r w:rsidRPr="00BA3B22">
              <w:rPr>
                <w:rFonts w:ascii="Times New Roman" w:hAnsi="Times New Roman" w:cs="Times New Roman"/>
                <w:sz w:val="20"/>
                <w:szCs w:val="20"/>
              </w:rPr>
              <w:t xml:space="preserve"> </w:t>
            </w:r>
            <w:r w:rsidRPr="00BA3B22">
              <w:rPr>
                <w:rFonts w:ascii="Times New Roman" w:hAnsi="Times New Roman" w:cs="Times New Roman"/>
                <w:color w:val="000000"/>
                <w:sz w:val="20"/>
                <w:szCs w:val="20"/>
              </w:rPr>
              <w:t>±</w:t>
            </w:r>
            <w:r w:rsidRPr="00BA3B22">
              <w:rPr>
                <w:rFonts w:ascii="Times New Roman" w:hAnsi="Times New Roman" w:cs="Times New Roman"/>
                <w:sz w:val="20"/>
                <w:szCs w:val="20"/>
              </w:rPr>
              <w:t xml:space="preserve"> </w:t>
            </w:r>
            <w:r w:rsidR="00D427F6" w:rsidRPr="00BA3B22">
              <w:rPr>
                <w:rFonts w:ascii="Times New Roman" w:hAnsi="Times New Roman" w:cs="Times New Roman"/>
                <w:sz w:val="20"/>
                <w:szCs w:val="20"/>
              </w:rPr>
              <w:t>58</w:t>
            </w:r>
          </w:p>
        </w:tc>
        <w:tc>
          <w:tcPr>
            <w:tcW w:w="598" w:type="pct"/>
          </w:tcPr>
          <w:p w14:paraId="29664025" w14:textId="77777777" w:rsidR="00A040A4" w:rsidRPr="00BA3B22" w:rsidRDefault="00A040A4" w:rsidP="00DA1EA4">
            <w:pPr>
              <w:spacing w:after="0" w:line="240" w:lineRule="auto"/>
              <w:rPr>
                <w:rFonts w:ascii="Times New Roman" w:hAnsi="Times New Roman" w:cs="Times New Roman"/>
                <w:color w:val="000000"/>
                <w:sz w:val="20"/>
                <w:szCs w:val="20"/>
              </w:rPr>
            </w:pPr>
            <w:r w:rsidRPr="00BA3B22">
              <w:rPr>
                <w:rFonts w:ascii="Times New Roman" w:hAnsi="Times New Roman" w:cs="Times New Roman"/>
                <w:sz w:val="20"/>
                <w:szCs w:val="20"/>
              </w:rPr>
              <w:t xml:space="preserve">1369 </w:t>
            </w:r>
            <w:r w:rsidRPr="00BA3B22">
              <w:rPr>
                <w:rFonts w:ascii="Times New Roman" w:hAnsi="Times New Roman" w:cs="Times New Roman"/>
                <w:color w:val="000000"/>
                <w:sz w:val="20"/>
                <w:szCs w:val="20"/>
              </w:rPr>
              <w:t>±</w:t>
            </w:r>
            <w:r w:rsidRPr="00BA3B22">
              <w:rPr>
                <w:rFonts w:ascii="Times New Roman" w:hAnsi="Times New Roman" w:cs="Times New Roman"/>
                <w:sz w:val="20"/>
                <w:szCs w:val="20"/>
              </w:rPr>
              <w:t xml:space="preserve"> 56</w:t>
            </w:r>
          </w:p>
        </w:tc>
      </w:tr>
      <w:tr w:rsidR="00621162" w:rsidRPr="00BA3B22" w14:paraId="2A61B14F" w14:textId="77777777" w:rsidTr="00621162">
        <w:tc>
          <w:tcPr>
            <w:tcW w:w="1016" w:type="pct"/>
            <w:vAlign w:val="center"/>
          </w:tcPr>
          <w:p w14:paraId="67920C41" w14:textId="77777777" w:rsidR="00A040A4" w:rsidRPr="00BA3B22" w:rsidRDefault="00A040A4" w:rsidP="00DA1EA4">
            <w:pPr>
              <w:spacing w:after="0" w:line="240" w:lineRule="auto"/>
              <w:rPr>
                <w:rFonts w:ascii="Times New Roman" w:hAnsi="Times New Roman" w:cs="Times New Roman"/>
                <w:sz w:val="20"/>
                <w:szCs w:val="20"/>
              </w:rPr>
            </w:pPr>
            <w:r w:rsidRPr="00BA3B22">
              <w:rPr>
                <w:rFonts w:ascii="Times New Roman" w:hAnsi="Times New Roman" w:cs="Times New Roman"/>
                <w:sz w:val="20"/>
                <w:szCs w:val="20"/>
              </w:rPr>
              <w:t>Gamma dose rate (µGy/a)</w:t>
            </w:r>
          </w:p>
        </w:tc>
        <w:tc>
          <w:tcPr>
            <w:tcW w:w="543" w:type="pct"/>
          </w:tcPr>
          <w:p w14:paraId="68ECF6F9" w14:textId="77777777" w:rsidR="00A040A4" w:rsidRPr="00BA3B22" w:rsidRDefault="00A040A4" w:rsidP="00DA1EA4">
            <w:pPr>
              <w:spacing w:after="0" w:line="240" w:lineRule="auto"/>
              <w:rPr>
                <w:rFonts w:ascii="Times New Roman" w:hAnsi="Times New Roman" w:cs="Times New Roman"/>
                <w:color w:val="000000"/>
                <w:sz w:val="20"/>
                <w:szCs w:val="20"/>
              </w:rPr>
            </w:pPr>
            <w:r w:rsidRPr="00BA3B22">
              <w:rPr>
                <w:rFonts w:ascii="Times New Roman" w:hAnsi="Times New Roman" w:cs="Times New Roman"/>
                <w:sz w:val="20"/>
                <w:szCs w:val="20"/>
              </w:rPr>
              <w:t xml:space="preserve">1581 </w:t>
            </w:r>
            <w:r w:rsidRPr="00BA3B22">
              <w:rPr>
                <w:rFonts w:ascii="Times New Roman" w:hAnsi="Times New Roman" w:cs="Times New Roman"/>
                <w:color w:val="000000"/>
                <w:sz w:val="20"/>
                <w:szCs w:val="20"/>
              </w:rPr>
              <w:t>±</w:t>
            </w:r>
            <w:r w:rsidRPr="00BA3B22">
              <w:rPr>
                <w:rFonts w:ascii="Times New Roman" w:hAnsi="Times New Roman" w:cs="Times New Roman"/>
                <w:sz w:val="20"/>
                <w:szCs w:val="20"/>
              </w:rPr>
              <w:t xml:space="preserve"> 147</w:t>
            </w:r>
          </w:p>
        </w:tc>
        <w:tc>
          <w:tcPr>
            <w:tcW w:w="541" w:type="pct"/>
          </w:tcPr>
          <w:p w14:paraId="65CB94BB" w14:textId="77777777" w:rsidR="00A040A4" w:rsidRPr="00BA3B22" w:rsidRDefault="00A040A4" w:rsidP="00DA1EA4">
            <w:pPr>
              <w:spacing w:after="0" w:line="240" w:lineRule="auto"/>
              <w:rPr>
                <w:rFonts w:ascii="Times New Roman" w:hAnsi="Times New Roman" w:cs="Times New Roman"/>
                <w:color w:val="000000"/>
                <w:sz w:val="20"/>
                <w:szCs w:val="20"/>
              </w:rPr>
            </w:pPr>
            <w:r w:rsidRPr="00BA3B22">
              <w:rPr>
                <w:rFonts w:ascii="Times New Roman" w:hAnsi="Times New Roman" w:cs="Times New Roman"/>
                <w:sz w:val="20"/>
                <w:szCs w:val="20"/>
              </w:rPr>
              <w:t xml:space="preserve">1581 </w:t>
            </w:r>
            <w:r w:rsidRPr="00BA3B22">
              <w:rPr>
                <w:rFonts w:ascii="Times New Roman" w:hAnsi="Times New Roman" w:cs="Times New Roman"/>
                <w:color w:val="000000"/>
                <w:sz w:val="20"/>
                <w:szCs w:val="20"/>
              </w:rPr>
              <w:t>±</w:t>
            </w:r>
            <w:r w:rsidRPr="00BA3B22">
              <w:rPr>
                <w:rFonts w:ascii="Times New Roman" w:hAnsi="Times New Roman" w:cs="Times New Roman"/>
                <w:sz w:val="20"/>
                <w:szCs w:val="20"/>
              </w:rPr>
              <w:t xml:space="preserve"> 144</w:t>
            </w:r>
          </w:p>
        </w:tc>
        <w:tc>
          <w:tcPr>
            <w:tcW w:w="539" w:type="pct"/>
          </w:tcPr>
          <w:p w14:paraId="4E15C7D0" w14:textId="77777777" w:rsidR="00A040A4" w:rsidRPr="00BA3B22" w:rsidRDefault="00A040A4" w:rsidP="00DA1EA4">
            <w:pPr>
              <w:spacing w:after="0" w:line="240" w:lineRule="auto"/>
              <w:rPr>
                <w:rFonts w:ascii="Times New Roman" w:hAnsi="Times New Roman" w:cs="Times New Roman"/>
                <w:color w:val="000000"/>
                <w:sz w:val="20"/>
                <w:szCs w:val="20"/>
              </w:rPr>
            </w:pPr>
            <w:r w:rsidRPr="00BA3B22">
              <w:rPr>
                <w:rFonts w:ascii="Times New Roman" w:hAnsi="Times New Roman" w:cs="Times New Roman"/>
                <w:sz w:val="20"/>
                <w:szCs w:val="20"/>
              </w:rPr>
              <w:t xml:space="preserve">936 </w:t>
            </w:r>
            <w:r w:rsidRPr="00BA3B22">
              <w:rPr>
                <w:rFonts w:ascii="Times New Roman" w:hAnsi="Times New Roman" w:cs="Times New Roman"/>
                <w:color w:val="000000"/>
                <w:sz w:val="20"/>
                <w:szCs w:val="20"/>
              </w:rPr>
              <w:t>±</w:t>
            </w:r>
            <w:r w:rsidRPr="00BA3B22">
              <w:rPr>
                <w:rFonts w:ascii="Times New Roman" w:hAnsi="Times New Roman" w:cs="Times New Roman"/>
                <w:sz w:val="20"/>
                <w:szCs w:val="20"/>
              </w:rPr>
              <w:t xml:space="preserve"> 51</w:t>
            </w:r>
          </w:p>
        </w:tc>
        <w:tc>
          <w:tcPr>
            <w:tcW w:w="538" w:type="pct"/>
          </w:tcPr>
          <w:p w14:paraId="349F5666" w14:textId="77777777" w:rsidR="00A040A4" w:rsidRPr="00BA3B22" w:rsidRDefault="00A040A4" w:rsidP="00DA1EA4">
            <w:pPr>
              <w:spacing w:after="0" w:line="240" w:lineRule="auto"/>
              <w:rPr>
                <w:rFonts w:ascii="Times New Roman" w:hAnsi="Times New Roman" w:cs="Times New Roman"/>
                <w:color w:val="000000"/>
                <w:sz w:val="20"/>
                <w:szCs w:val="20"/>
              </w:rPr>
            </w:pPr>
            <w:r w:rsidRPr="00BA3B22">
              <w:rPr>
                <w:rFonts w:ascii="Times New Roman" w:hAnsi="Times New Roman" w:cs="Times New Roman"/>
                <w:sz w:val="20"/>
                <w:szCs w:val="20"/>
              </w:rPr>
              <w:t xml:space="preserve">1675 </w:t>
            </w:r>
            <w:r w:rsidRPr="00BA3B22">
              <w:rPr>
                <w:rFonts w:ascii="Times New Roman" w:hAnsi="Times New Roman" w:cs="Times New Roman"/>
                <w:color w:val="000000"/>
                <w:sz w:val="20"/>
                <w:szCs w:val="20"/>
              </w:rPr>
              <w:t>±</w:t>
            </w:r>
            <w:r w:rsidRPr="00BA3B22">
              <w:rPr>
                <w:rFonts w:ascii="Times New Roman" w:hAnsi="Times New Roman" w:cs="Times New Roman"/>
                <w:sz w:val="20"/>
                <w:szCs w:val="20"/>
              </w:rPr>
              <w:t xml:space="preserve"> 91</w:t>
            </w:r>
          </w:p>
        </w:tc>
        <w:tc>
          <w:tcPr>
            <w:tcW w:w="615" w:type="pct"/>
          </w:tcPr>
          <w:p w14:paraId="5FC246BE" w14:textId="1645AD46" w:rsidR="00A040A4" w:rsidRPr="00BA3B22" w:rsidRDefault="00621162" w:rsidP="00DA1EA4">
            <w:pPr>
              <w:spacing w:after="0" w:line="240" w:lineRule="auto"/>
              <w:rPr>
                <w:rFonts w:ascii="Times New Roman" w:hAnsi="Times New Roman" w:cs="Times New Roman"/>
                <w:color w:val="000000"/>
                <w:sz w:val="20"/>
                <w:szCs w:val="20"/>
              </w:rPr>
            </w:pPr>
            <w:r w:rsidRPr="00BA3B22">
              <w:rPr>
                <w:rFonts w:ascii="Times New Roman" w:hAnsi="Times New Roman" w:cs="Times New Roman"/>
                <w:sz w:val="20"/>
                <w:szCs w:val="20"/>
              </w:rPr>
              <w:t>1675</w:t>
            </w:r>
            <w:r w:rsidR="00A040A4" w:rsidRPr="00BA3B22">
              <w:rPr>
                <w:rFonts w:ascii="Times New Roman" w:hAnsi="Times New Roman" w:cs="Times New Roman"/>
                <w:sz w:val="20"/>
                <w:szCs w:val="20"/>
              </w:rPr>
              <w:t xml:space="preserve"> </w:t>
            </w:r>
            <w:r w:rsidR="00A040A4" w:rsidRPr="00BA3B22">
              <w:rPr>
                <w:rFonts w:ascii="Times New Roman" w:hAnsi="Times New Roman" w:cs="Times New Roman"/>
                <w:color w:val="000000"/>
                <w:sz w:val="20"/>
                <w:szCs w:val="20"/>
              </w:rPr>
              <w:t>±</w:t>
            </w:r>
            <w:r w:rsidR="00A040A4" w:rsidRPr="00BA3B22">
              <w:rPr>
                <w:rFonts w:ascii="Times New Roman" w:hAnsi="Times New Roman" w:cs="Times New Roman"/>
                <w:sz w:val="20"/>
                <w:szCs w:val="20"/>
              </w:rPr>
              <w:t xml:space="preserve"> </w:t>
            </w:r>
            <w:r w:rsidRPr="00BA3B22">
              <w:rPr>
                <w:rFonts w:ascii="Times New Roman" w:hAnsi="Times New Roman" w:cs="Times New Roman"/>
                <w:sz w:val="20"/>
                <w:szCs w:val="20"/>
              </w:rPr>
              <w:t>91</w:t>
            </w:r>
          </w:p>
        </w:tc>
        <w:tc>
          <w:tcPr>
            <w:tcW w:w="610" w:type="pct"/>
          </w:tcPr>
          <w:p w14:paraId="3B20D000" w14:textId="3F5152DB" w:rsidR="00A040A4" w:rsidRPr="00BA3B22" w:rsidRDefault="00D427F6" w:rsidP="00DA1EA4">
            <w:pPr>
              <w:spacing w:after="0" w:line="240" w:lineRule="auto"/>
              <w:rPr>
                <w:rFonts w:ascii="Times New Roman" w:hAnsi="Times New Roman" w:cs="Times New Roman"/>
                <w:color w:val="000000"/>
                <w:sz w:val="20"/>
                <w:szCs w:val="20"/>
              </w:rPr>
            </w:pPr>
            <w:r w:rsidRPr="00BA3B22">
              <w:rPr>
                <w:rFonts w:ascii="Times New Roman" w:hAnsi="Times New Roman" w:cs="Times New Roman"/>
                <w:sz w:val="20"/>
                <w:szCs w:val="20"/>
              </w:rPr>
              <w:t>1103</w:t>
            </w:r>
            <w:r w:rsidR="00A040A4" w:rsidRPr="00BA3B22">
              <w:rPr>
                <w:rFonts w:ascii="Times New Roman" w:hAnsi="Times New Roman" w:cs="Times New Roman"/>
                <w:sz w:val="20"/>
                <w:szCs w:val="20"/>
              </w:rPr>
              <w:t xml:space="preserve"> </w:t>
            </w:r>
            <w:r w:rsidR="00A040A4" w:rsidRPr="00BA3B22">
              <w:rPr>
                <w:rFonts w:ascii="Times New Roman" w:hAnsi="Times New Roman" w:cs="Times New Roman"/>
                <w:color w:val="000000"/>
                <w:sz w:val="20"/>
                <w:szCs w:val="20"/>
              </w:rPr>
              <w:t>±</w:t>
            </w:r>
            <w:r w:rsidR="00A040A4" w:rsidRPr="00BA3B22">
              <w:rPr>
                <w:rFonts w:ascii="Times New Roman" w:hAnsi="Times New Roman" w:cs="Times New Roman"/>
                <w:sz w:val="20"/>
                <w:szCs w:val="20"/>
              </w:rPr>
              <w:t xml:space="preserve"> </w:t>
            </w:r>
            <w:r w:rsidRPr="00BA3B22">
              <w:rPr>
                <w:rFonts w:ascii="Times New Roman" w:hAnsi="Times New Roman" w:cs="Times New Roman"/>
                <w:sz w:val="20"/>
                <w:szCs w:val="20"/>
              </w:rPr>
              <w:t>40</w:t>
            </w:r>
          </w:p>
        </w:tc>
        <w:tc>
          <w:tcPr>
            <w:tcW w:w="598" w:type="pct"/>
          </w:tcPr>
          <w:p w14:paraId="74D855D5" w14:textId="77777777" w:rsidR="00A040A4" w:rsidRPr="00BA3B22" w:rsidRDefault="00A040A4" w:rsidP="00DA1EA4">
            <w:pPr>
              <w:spacing w:after="0" w:line="240" w:lineRule="auto"/>
              <w:rPr>
                <w:rFonts w:ascii="Times New Roman" w:hAnsi="Times New Roman" w:cs="Times New Roman"/>
                <w:color w:val="000000"/>
                <w:sz w:val="20"/>
                <w:szCs w:val="20"/>
              </w:rPr>
            </w:pPr>
            <w:r w:rsidRPr="00BA3B22">
              <w:rPr>
                <w:rFonts w:ascii="Times New Roman" w:hAnsi="Times New Roman" w:cs="Times New Roman"/>
                <w:sz w:val="20"/>
                <w:szCs w:val="20"/>
              </w:rPr>
              <w:t xml:space="preserve">1103 </w:t>
            </w:r>
            <w:r w:rsidRPr="00BA3B22">
              <w:rPr>
                <w:rFonts w:ascii="Times New Roman" w:hAnsi="Times New Roman" w:cs="Times New Roman"/>
                <w:color w:val="000000"/>
                <w:sz w:val="20"/>
                <w:szCs w:val="20"/>
              </w:rPr>
              <w:t>±</w:t>
            </w:r>
            <w:r w:rsidRPr="00BA3B22">
              <w:rPr>
                <w:rFonts w:ascii="Times New Roman" w:hAnsi="Times New Roman" w:cs="Times New Roman"/>
                <w:sz w:val="20"/>
                <w:szCs w:val="20"/>
              </w:rPr>
              <w:t xml:space="preserve"> 40</w:t>
            </w:r>
          </w:p>
        </w:tc>
      </w:tr>
      <w:tr w:rsidR="00621162" w:rsidRPr="00BA3B22" w14:paraId="60EE2D1C" w14:textId="77777777" w:rsidTr="00621162">
        <w:tc>
          <w:tcPr>
            <w:tcW w:w="1016" w:type="pct"/>
          </w:tcPr>
          <w:p w14:paraId="00DBF0F4" w14:textId="77777777" w:rsidR="00A040A4" w:rsidRPr="00BA3B22" w:rsidRDefault="00A040A4" w:rsidP="00DA1EA4">
            <w:pPr>
              <w:spacing w:after="0" w:line="240" w:lineRule="auto"/>
              <w:rPr>
                <w:rFonts w:ascii="Times New Roman" w:hAnsi="Times New Roman" w:cs="Times New Roman"/>
                <w:sz w:val="20"/>
                <w:szCs w:val="20"/>
              </w:rPr>
            </w:pPr>
            <w:r w:rsidRPr="00BA3B22">
              <w:rPr>
                <w:rFonts w:ascii="Times New Roman" w:hAnsi="Times New Roman" w:cs="Times New Roman"/>
                <w:sz w:val="20"/>
                <w:szCs w:val="20"/>
              </w:rPr>
              <w:t>Cosmic dose rate (µGy/a)</w:t>
            </w:r>
          </w:p>
        </w:tc>
        <w:tc>
          <w:tcPr>
            <w:tcW w:w="543" w:type="pct"/>
          </w:tcPr>
          <w:p w14:paraId="10B77E89" w14:textId="77777777" w:rsidR="00A040A4" w:rsidRPr="00BA3B22" w:rsidRDefault="00A040A4" w:rsidP="00DA1EA4">
            <w:pPr>
              <w:spacing w:after="0" w:line="240" w:lineRule="auto"/>
              <w:rPr>
                <w:rFonts w:ascii="Times New Roman" w:hAnsi="Times New Roman" w:cs="Times New Roman"/>
                <w:color w:val="000000"/>
                <w:sz w:val="20"/>
                <w:szCs w:val="20"/>
              </w:rPr>
            </w:pPr>
            <w:r w:rsidRPr="00BA3B22">
              <w:rPr>
                <w:rFonts w:ascii="Times New Roman" w:hAnsi="Times New Roman" w:cs="Times New Roman"/>
                <w:sz w:val="20"/>
                <w:szCs w:val="20"/>
              </w:rPr>
              <w:t xml:space="preserve">16 </w:t>
            </w:r>
            <w:r w:rsidRPr="00BA3B22">
              <w:rPr>
                <w:rFonts w:ascii="Times New Roman" w:hAnsi="Times New Roman" w:cs="Times New Roman"/>
                <w:color w:val="000000"/>
                <w:sz w:val="20"/>
                <w:szCs w:val="20"/>
              </w:rPr>
              <w:t>±</w:t>
            </w:r>
            <w:r w:rsidRPr="00BA3B22">
              <w:rPr>
                <w:rFonts w:ascii="Times New Roman" w:hAnsi="Times New Roman" w:cs="Times New Roman"/>
                <w:sz w:val="20"/>
                <w:szCs w:val="20"/>
              </w:rPr>
              <w:t xml:space="preserve"> 2</w:t>
            </w:r>
          </w:p>
        </w:tc>
        <w:tc>
          <w:tcPr>
            <w:tcW w:w="541" w:type="pct"/>
          </w:tcPr>
          <w:p w14:paraId="6A7E0298" w14:textId="77777777" w:rsidR="00A040A4" w:rsidRPr="00BA3B22" w:rsidRDefault="00A040A4" w:rsidP="00DA1EA4">
            <w:pPr>
              <w:spacing w:after="0" w:line="240" w:lineRule="auto"/>
              <w:rPr>
                <w:rFonts w:ascii="Times New Roman" w:hAnsi="Times New Roman" w:cs="Times New Roman"/>
                <w:color w:val="000000"/>
                <w:sz w:val="20"/>
                <w:szCs w:val="20"/>
              </w:rPr>
            </w:pPr>
            <w:r w:rsidRPr="00BA3B22">
              <w:rPr>
                <w:rFonts w:ascii="Times New Roman" w:hAnsi="Times New Roman" w:cs="Times New Roman"/>
                <w:sz w:val="20"/>
                <w:szCs w:val="20"/>
              </w:rPr>
              <w:t xml:space="preserve">16 </w:t>
            </w:r>
            <w:r w:rsidRPr="00BA3B22">
              <w:rPr>
                <w:rFonts w:ascii="Times New Roman" w:hAnsi="Times New Roman" w:cs="Times New Roman"/>
                <w:color w:val="000000"/>
                <w:sz w:val="20"/>
                <w:szCs w:val="20"/>
              </w:rPr>
              <w:t>±</w:t>
            </w:r>
            <w:r w:rsidRPr="00BA3B22">
              <w:rPr>
                <w:rFonts w:ascii="Times New Roman" w:hAnsi="Times New Roman" w:cs="Times New Roman"/>
                <w:sz w:val="20"/>
                <w:szCs w:val="20"/>
              </w:rPr>
              <w:t xml:space="preserve"> 2</w:t>
            </w:r>
          </w:p>
        </w:tc>
        <w:tc>
          <w:tcPr>
            <w:tcW w:w="539" w:type="pct"/>
          </w:tcPr>
          <w:p w14:paraId="7F3668BB" w14:textId="77777777" w:rsidR="00A040A4" w:rsidRPr="00BA3B22" w:rsidRDefault="00A040A4" w:rsidP="00DA1EA4">
            <w:pPr>
              <w:spacing w:after="0" w:line="240" w:lineRule="auto"/>
              <w:rPr>
                <w:rFonts w:ascii="Times New Roman" w:hAnsi="Times New Roman" w:cs="Times New Roman"/>
                <w:color w:val="000000"/>
                <w:sz w:val="20"/>
                <w:szCs w:val="20"/>
              </w:rPr>
            </w:pPr>
            <w:r w:rsidRPr="00BA3B22">
              <w:rPr>
                <w:rFonts w:ascii="Times New Roman" w:hAnsi="Times New Roman" w:cs="Times New Roman"/>
                <w:sz w:val="20"/>
                <w:szCs w:val="20"/>
              </w:rPr>
              <w:t xml:space="preserve">55 </w:t>
            </w:r>
            <w:r w:rsidRPr="00BA3B22">
              <w:rPr>
                <w:rFonts w:ascii="Times New Roman" w:hAnsi="Times New Roman" w:cs="Times New Roman"/>
                <w:color w:val="000000"/>
                <w:sz w:val="20"/>
                <w:szCs w:val="20"/>
              </w:rPr>
              <w:t>±</w:t>
            </w:r>
            <w:r w:rsidRPr="00BA3B22">
              <w:rPr>
                <w:rFonts w:ascii="Times New Roman" w:hAnsi="Times New Roman" w:cs="Times New Roman"/>
                <w:sz w:val="20"/>
                <w:szCs w:val="20"/>
              </w:rPr>
              <w:t xml:space="preserve"> 6</w:t>
            </w:r>
          </w:p>
        </w:tc>
        <w:tc>
          <w:tcPr>
            <w:tcW w:w="538" w:type="pct"/>
          </w:tcPr>
          <w:p w14:paraId="655CB87B" w14:textId="3269441C" w:rsidR="00A040A4" w:rsidRPr="00BA3B22" w:rsidRDefault="00A040A4" w:rsidP="00DA1EA4">
            <w:pPr>
              <w:spacing w:after="0" w:line="240" w:lineRule="auto"/>
              <w:rPr>
                <w:rFonts w:ascii="Times New Roman" w:hAnsi="Times New Roman" w:cs="Times New Roman"/>
                <w:color w:val="000000"/>
                <w:sz w:val="20"/>
                <w:szCs w:val="20"/>
              </w:rPr>
            </w:pPr>
            <w:r w:rsidRPr="00BA3B22">
              <w:rPr>
                <w:rFonts w:ascii="Times New Roman" w:hAnsi="Times New Roman" w:cs="Times New Roman"/>
                <w:sz w:val="20"/>
                <w:szCs w:val="20"/>
              </w:rPr>
              <w:t>29</w:t>
            </w:r>
            <w:r w:rsidR="00621162" w:rsidRPr="00BA3B22">
              <w:rPr>
                <w:rFonts w:ascii="Times New Roman" w:hAnsi="Times New Roman" w:cs="Times New Roman"/>
                <w:sz w:val="20"/>
                <w:szCs w:val="20"/>
              </w:rPr>
              <w:t xml:space="preserve"> </w:t>
            </w:r>
            <w:r w:rsidRPr="00BA3B22">
              <w:rPr>
                <w:rFonts w:ascii="Times New Roman" w:hAnsi="Times New Roman" w:cs="Times New Roman"/>
                <w:color w:val="000000"/>
                <w:sz w:val="20"/>
                <w:szCs w:val="20"/>
              </w:rPr>
              <w:t>±</w:t>
            </w:r>
            <w:r w:rsidRPr="00BA3B22">
              <w:rPr>
                <w:rFonts w:ascii="Times New Roman" w:hAnsi="Times New Roman" w:cs="Times New Roman"/>
                <w:sz w:val="20"/>
                <w:szCs w:val="20"/>
              </w:rPr>
              <w:t xml:space="preserve"> 3</w:t>
            </w:r>
          </w:p>
        </w:tc>
        <w:tc>
          <w:tcPr>
            <w:tcW w:w="615" w:type="pct"/>
          </w:tcPr>
          <w:p w14:paraId="311E2BEA" w14:textId="77777777" w:rsidR="00A040A4" w:rsidRPr="00BA3B22" w:rsidRDefault="00A040A4" w:rsidP="00DA1EA4">
            <w:pPr>
              <w:spacing w:after="0" w:line="240" w:lineRule="auto"/>
              <w:rPr>
                <w:rFonts w:ascii="Times New Roman" w:hAnsi="Times New Roman" w:cs="Times New Roman"/>
                <w:color w:val="000000"/>
                <w:sz w:val="20"/>
                <w:szCs w:val="20"/>
              </w:rPr>
            </w:pPr>
            <w:r w:rsidRPr="00BA3B22">
              <w:rPr>
                <w:rFonts w:ascii="Times New Roman" w:hAnsi="Times New Roman" w:cs="Times New Roman"/>
                <w:sz w:val="20"/>
                <w:szCs w:val="20"/>
              </w:rPr>
              <w:t xml:space="preserve">29 </w:t>
            </w:r>
            <w:r w:rsidRPr="00BA3B22">
              <w:rPr>
                <w:rFonts w:ascii="Times New Roman" w:hAnsi="Times New Roman" w:cs="Times New Roman"/>
                <w:color w:val="000000"/>
                <w:sz w:val="20"/>
                <w:szCs w:val="20"/>
              </w:rPr>
              <w:t>±</w:t>
            </w:r>
            <w:r w:rsidRPr="00BA3B22">
              <w:rPr>
                <w:rFonts w:ascii="Times New Roman" w:hAnsi="Times New Roman" w:cs="Times New Roman"/>
                <w:sz w:val="20"/>
                <w:szCs w:val="20"/>
              </w:rPr>
              <w:t xml:space="preserve"> 3</w:t>
            </w:r>
          </w:p>
        </w:tc>
        <w:tc>
          <w:tcPr>
            <w:tcW w:w="610" w:type="pct"/>
          </w:tcPr>
          <w:p w14:paraId="6D8772B1" w14:textId="77777777" w:rsidR="00A040A4" w:rsidRPr="00BA3B22" w:rsidRDefault="00A040A4" w:rsidP="00DA1EA4">
            <w:pPr>
              <w:spacing w:after="0" w:line="240" w:lineRule="auto"/>
              <w:rPr>
                <w:rFonts w:ascii="Times New Roman" w:hAnsi="Times New Roman" w:cs="Times New Roman"/>
                <w:color w:val="000000"/>
                <w:sz w:val="20"/>
                <w:szCs w:val="20"/>
              </w:rPr>
            </w:pPr>
            <w:r w:rsidRPr="00BA3B22">
              <w:rPr>
                <w:rFonts w:ascii="Times New Roman" w:hAnsi="Times New Roman" w:cs="Times New Roman"/>
                <w:sz w:val="20"/>
                <w:szCs w:val="20"/>
              </w:rPr>
              <w:t xml:space="preserve">52 </w:t>
            </w:r>
            <w:r w:rsidRPr="00BA3B22">
              <w:rPr>
                <w:rFonts w:ascii="Times New Roman" w:hAnsi="Times New Roman" w:cs="Times New Roman"/>
                <w:color w:val="000000"/>
                <w:sz w:val="20"/>
                <w:szCs w:val="20"/>
              </w:rPr>
              <w:t>±</w:t>
            </w:r>
            <w:r w:rsidRPr="00BA3B22">
              <w:rPr>
                <w:rFonts w:ascii="Times New Roman" w:hAnsi="Times New Roman" w:cs="Times New Roman"/>
                <w:sz w:val="20"/>
                <w:szCs w:val="20"/>
              </w:rPr>
              <w:t xml:space="preserve"> 5</w:t>
            </w:r>
          </w:p>
        </w:tc>
        <w:tc>
          <w:tcPr>
            <w:tcW w:w="598" w:type="pct"/>
          </w:tcPr>
          <w:p w14:paraId="0047E378" w14:textId="77777777" w:rsidR="00A040A4" w:rsidRPr="00BA3B22" w:rsidRDefault="00A040A4" w:rsidP="00DA1EA4">
            <w:pPr>
              <w:spacing w:after="0" w:line="240" w:lineRule="auto"/>
              <w:rPr>
                <w:rFonts w:ascii="Times New Roman" w:hAnsi="Times New Roman" w:cs="Times New Roman"/>
                <w:color w:val="000000"/>
                <w:sz w:val="20"/>
                <w:szCs w:val="20"/>
              </w:rPr>
            </w:pPr>
            <w:r w:rsidRPr="00BA3B22">
              <w:rPr>
                <w:rFonts w:ascii="Times New Roman" w:hAnsi="Times New Roman" w:cs="Times New Roman"/>
                <w:sz w:val="20"/>
                <w:szCs w:val="20"/>
              </w:rPr>
              <w:t xml:space="preserve">40 </w:t>
            </w:r>
            <w:r w:rsidRPr="00BA3B22">
              <w:rPr>
                <w:rFonts w:ascii="Times New Roman" w:hAnsi="Times New Roman" w:cs="Times New Roman"/>
                <w:color w:val="000000"/>
                <w:sz w:val="20"/>
                <w:szCs w:val="20"/>
              </w:rPr>
              <w:t>±</w:t>
            </w:r>
            <w:r w:rsidRPr="00BA3B22">
              <w:rPr>
                <w:rFonts w:ascii="Times New Roman" w:hAnsi="Times New Roman" w:cs="Times New Roman"/>
                <w:sz w:val="20"/>
                <w:szCs w:val="20"/>
              </w:rPr>
              <w:t xml:space="preserve"> 52</w:t>
            </w:r>
          </w:p>
        </w:tc>
      </w:tr>
      <w:tr w:rsidR="00621162" w:rsidRPr="00BA3B22" w14:paraId="61305B52" w14:textId="77777777" w:rsidTr="00621162">
        <w:tc>
          <w:tcPr>
            <w:tcW w:w="1016" w:type="pct"/>
            <w:tcBorders>
              <w:bottom w:val="single" w:sz="4" w:space="0" w:color="auto"/>
            </w:tcBorders>
            <w:vAlign w:val="center"/>
          </w:tcPr>
          <w:p w14:paraId="2C45860F" w14:textId="77777777" w:rsidR="00A040A4" w:rsidRPr="00BA3B22" w:rsidRDefault="00A040A4" w:rsidP="00DA1EA4">
            <w:pPr>
              <w:spacing w:after="0" w:line="240" w:lineRule="auto"/>
              <w:rPr>
                <w:rFonts w:ascii="Times New Roman" w:hAnsi="Times New Roman" w:cs="Times New Roman"/>
                <w:sz w:val="20"/>
                <w:szCs w:val="20"/>
              </w:rPr>
            </w:pPr>
            <w:r w:rsidRPr="00BA3B22">
              <w:rPr>
                <w:rFonts w:ascii="Times New Roman" w:hAnsi="Times New Roman" w:cs="Times New Roman"/>
                <w:sz w:val="20"/>
                <w:szCs w:val="20"/>
              </w:rPr>
              <w:t>Total dose rate (µGy/a)</w:t>
            </w:r>
          </w:p>
        </w:tc>
        <w:tc>
          <w:tcPr>
            <w:tcW w:w="543" w:type="pct"/>
            <w:tcBorders>
              <w:bottom w:val="single" w:sz="4" w:space="0" w:color="auto"/>
            </w:tcBorders>
          </w:tcPr>
          <w:p w14:paraId="0234AB1F" w14:textId="77777777" w:rsidR="00A040A4" w:rsidRPr="00BA3B22" w:rsidRDefault="00A040A4" w:rsidP="00DA1EA4">
            <w:pPr>
              <w:spacing w:after="0" w:line="240" w:lineRule="auto"/>
              <w:rPr>
                <w:rFonts w:ascii="Times New Roman" w:hAnsi="Times New Roman" w:cs="Times New Roman"/>
                <w:color w:val="000000"/>
                <w:sz w:val="20"/>
                <w:szCs w:val="20"/>
              </w:rPr>
            </w:pPr>
            <w:r w:rsidRPr="00BA3B22">
              <w:rPr>
                <w:rFonts w:ascii="Times New Roman" w:hAnsi="Times New Roman" w:cs="Times New Roman"/>
                <w:sz w:val="20"/>
                <w:szCs w:val="20"/>
              </w:rPr>
              <w:t xml:space="preserve">2974 </w:t>
            </w:r>
            <w:r w:rsidRPr="00BA3B22">
              <w:rPr>
                <w:rFonts w:ascii="Times New Roman" w:hAnsi="Times New Roman" w:cs="Times New Roman"/>
                <w:color w:val="000000"/>
                <w:sz w:val="20"/>
                <w:szCs w:val="20"/>
              </w:rPr>
              <w:t>±</w:t>
            </w:r>
            <w:r w:rsidRPr="00BA3B22">
              <w:rPr>
                <w:rFonts w:ascii="Times New Roman" w:hAnsi="Times New Roman" w:cs="Times New Roman"/>
                <w:sz w:val="20"/>
                <w:szCs w:val="20"/>
              </w:rPr>
              <w:t xml:space="preserve"> 209</w:t>
            </w:r>
          </w:p>
        </w:tc>
        <w:tc>
          <w:tcPr>
            <w:tcW w:w="541" w:type="pct"/>
            <w:tcBorders>
              <w:bottom w:val="single" w:sz="4" w:space="0" w:color="auto"/>
            </w:tcBorders>
          </w:tcPr>
          <w:p w14:paraId="3995642F" w14:textId="77777777" w:rsidR="00A040A4" w:rsidRPr="00BA3B22" w:rsidRDefault="00A040A4" w:rsidP="00DA1EA4">
            <w:pPr>
              <w:spacing w:after="0" w:line="240" w:lineRule="auto"/>
              <w:rPr>
                <w:rFonts w:ascii="Times New Roman" w:hAnsi="Times New Roman" w:cs="Times New Roman"/>
                <w:color w:val="000000"/>
                <w:sz w:val="20"/>
                <w:szCs w:val="20"/>
              </w:rPr>
            </w:pPr>
            <w:r w:rsidRPr="00BA3B22">
              <w:rPr>
                <w:rFonts w:ascii="Times New Roman" w:hAnsi="Times New Roman" w:cs="Times New Roman"/>
                <w:sz w:val="20"/>
                <w:szCs w:val="20"/>
              </w:rPr>
              <w:t xml:space="preserve">3122 </w:t>
            </w:r>
            <w:r w:rsidRPr="00BA3B22">
              <w:rPr>
                <w:rFonts w:ascii="Times New Roman" w:hAnsi="Times New Roman" w:cs="Times New Roman"/>
                <w:color w:val="000000"/>
                <w:sz w:val="20"/>
                <w:szCs w:val="20"/>
              </w:rPr>
              <w:t>±</w:t>
            </w:r>
            <w:r w:rsidRPr="00BA3B22">
              <w:rPr>
                <w:rFonts w:ascii="Times New Roman" w:hAnsi="Times New Roman" w:cs="Times New Roman"/>
                <w:sz w:val="20"/>
                <w:szCs w:val="20"/>
              </w:rPr>
              <w:t xml:space="preserve"> 223</w:t>
            </w:r>
          </w:p>
        </w:tc>
        <w:tc>
          <w:tcPr>
            <w:tcW w:w="539" w:type="pct"/>
            <w:tcBorders>
              <w:bottom w:val="single" w:sz="4" w:space="0" w:color="auto"/>
            </w:tcBorders>
          </w:tcPr>
          <w:p w14:paraId="33312117" w14:textId="77777777" w:rsidR="00A040A4" w:rsidRPr="00BA3B22" w:rsidRDefault="00A040A4" w:rsidP="00DA1EA4">
            <w:pPr>
              <w:spacing w:after="0" w:line="240" w:lineRule="auto"/>
              <w:rPr>
                <w:rFonts w:ascii="Times New Roman" w:hAnsi="Times New Roman" w:cs="Times New Roman"/>
                <w:color w:val="000000"/>
                <w:sz w:val="20"/>
                <w:szCs w:val="20"/>
              </w:rPr>
            </w:pPr>
            <w:r w:rsidRPr="00BA3B22">
              <w:rPr>
                <w:rFonts w:ascii="Times New Roman" w:hAnsi="Times New Roman" w:cs="Times New Roman"/>
                <w:sz w:val="20"/>
                <w:szCs w:val="20"/>
              </w:rPr>
              <w:t xml:space="preserve">1950 </w:t>
            </w:r>
            <w:r w:rsidRPr="00BA3B22">
              <w:rPr>
                <w:rFonts w:ascii="Times New Roman" w:hAnsi="Times New Roman" w:cs="Times New Roman"/>
                <w:color w:val="000000"/>
                <w:sz w:val="20"/>
                <w:szCs w:val="20"/>
              </w:rPr>
              <w:t>±</w:t>
            </w:r>
            <w:r w:rsidRPr="00BA3B22">
              <w:rPr>
                <w:rFonts w:ascii="Times New Roman" w:hAnsi="Times New Roman" w:cs="Times New Roman"/>
                <w:sz w:val="20"/>
                <w:szCs w:val="20"/>
              </w:rPr>
              <w:t xml:space="preserve"> 84</w:t>
            </w:r>
          </w:p>
        </w:tc>
        <w:tc>
          <w:tcPr>
            <w:tcW w:w="538" w:type="pct"/>
            <w:tcBorders>
              <w:bottom w:val="single" w:sz="4" w:space="0" w:color="auto"/>
            </w:tcBorders>
          </w:tcPr>
          <w:p w14:paraId="7ECF3ACE" w14:textId="77777777" w:rsidR="00A040A4" w:rsidRPr="00BA3B22" w:rsidRDefault="00A040A4" w:rsidP="00DA1EA4">
            <w:pPr>
              <w:spacing w:after="0" w:line="240" w:lineRule="auto"/>
              <w:rPr>
                <w:rFonts w:ascii="Times New Roman" w:hAnsi="Times New Roman" w:cs="Times New Roman"/>
                <w:color w:val="000000"/>
                <w:sz w:val="20"/>
                <w:szCs w:val="20"/>
              </w:rPr>
            </w:pPr>
            <w:r w:rsidRPr="00BA3B22">
              <w:rPr>
                <w:rFonts w:ascii="Times New Roman" w:hAnsi="Times New Roman" w:cs="Times New Roman"/>
                <w:sz w:val="20"/>
                <w:szCs w:val="20"/>
              </w:rPr>
              <w:t xml:space="preserve">3655 </w:t>
            </w:r>
            <w:r w:rsidRPr="00BA3B22">
              <w:rPr>
                <w:rFonts w:ascii="Times New Roman" w:hAnsi="Times New Roman" w:cs="Times New Roman"/>
                <w:color w:val="000000"/>
                <w:sz w:val="20"/>
                <w:szCs w:val="20"/>
              </w:rPr>
              <w:t>±</w:t>
            </w:r>
            <w:r w:rsidRPr="00BA3B22">
              <w:rPr>
                <w:rFonts w:ascii="Times New Roman" w:hAnsi="Times New Roman" w:cs="Times New Roman"/>
                <w:sz w:val="20"/>
                <w:szCs w:val="20"/>
              </w:rPr>
              <w:t xml:space="preserve"> 158</w:t>
            </w:r>
          </w:p>
        </w:tc>
        <w:tc>
          <w:tcPr>
            <w:tcW w:w="615" w:type="pct"/>
            <w:tcBorders>
              <w:bottom w:val="single" w:sz="4" w:space="0" w:color="auto"/>
            </w:tcBorders>
          </w:tcPr>
          <w:p w14:paraId="6F0FEDAA" w14:textId="49BA853A" w:rsidR="00A040A4" w:rsidRPr="00BA3B22" w:rsidRDefault="00621162" w:rsidP="00DA1EA4">
            <w:pPr>
              <w:spacing w:after="0" w:line="240" w:lineRule="auto"/>
              <w:rPr>
                <w:rFonts w:ascii="Times New Roman" w:hAnsi="Times New Roman" w:cs="Times New Roman"/>
                <w:color w:val="000000"/>
                <w:sz w:val="20"/>
                <w:szCs w:val="20"/>
              </w:rPr>
            </w:pPr>
            <w:r w:rsidRPr="00BA3B22">
              <w:rPr>
                <w:rFonts w:ascii="Times New Roman" w:hAnsi="Times New Roman" w:cs="Times New Roman"/>
                <w:sz w:val="20"/>
                <w:szCs w:val="20"/>
              </w:rPr>
              <w:t>3486</w:t>
            </w:r>
            <w:r w:rsidR="00A040A4" w:rsidRPr="00BA3B22">
              <w:rPr>
                <w:rFonts w:ascii="Times New Roman" w:hAnsi="Times New Roman" w:cs="Times New Roman"/>
                <w:sz w:val="20"/>
                <w:szCs w:val="20"/>
              </w:rPr>
              <w:t xml:space="preserve"> </w:t>
            </w:r>
            <w:r w:rsidR="00A040A4" w:rsidRPr="00BA3B22">
              <w:rPr>
                <w:rFonts w:ascii="Times New Roman" w:hAnsi="Times New Roman" w:cs="Times New Roman"/>
                <w:color w:val="000000"/>
                <w:sz w:val="20"/>
                <w:szCs w:val="20"/>
              </w:rPr>
              <w:t>±</w:t>
            </w:r>
            <w:r w:rsidR="00A040A4" w:rsidRPr="00BA3B22">
              <w:rPr>
                <w:rFonts w:ascii="Times New Roman" w:hAnsi="Times New Roman" w:cs="Times New Roman"/>
                <w:sz w:val="20"/>
                <w:szCs w:val="20"/>
              </w:rPr>
              <w:t xml:space="preserve"> </w:t>
            </w:r>
            <w:r w:rsidRPr="00BA3B22">
              <w:rPr>
                <w:rFonts w:ascii="Times New Roman" w:hAnsi="Times New Roman" w:cs="Times New Roman"/>
                <w:sz w:val="20"/>
                <w:szCs w:val="20"/>
              </w:rPr>
              <w:t>143</w:t>
            </w:r>
          </w:p>
        </w:tc>
        <w:tc>
          <w:tcPr>
            <w:tcW w:w="610" w:type="pct"/>
            <w:tcBorders>
              <w:bottom w:val="single" w:sz="4" w:space="0" w:color="auto"/>
            </w:tcBorders>
          </w:tcPr>
          <w:p w14:paraId="511D8446" w14:textId="37705E51" w:rsidR="00A040A4" w:rsidRPr="00BA3B22" w:rsidRDefault="00D427F6" w:rsidP="00DA1EA4">
            <w:pPr>
              <w:spacing w:after="0" w:line="240" w:lineRule="auto"/>
              <w:rPr>
                <w:rFonts w:ascii="Times New Roman" w:hAnsi="Times New Roman" w:cs="Times New Roman"/>
                <w:color w:val="000000"/>
                <w:sz w:val="20"/>
                <w:szCs w:val="20"/>
              </w:rPr>
            </w:pPr>
            <w:r w:rsidRPr="00BA3B22">
              <w:rPr>
                <w:rFonts w:ascii="Times New Roman" w:hAnsi="Times New Roman" w:cs="Times New Roman"/>
                <w:sz w:val="20"/>
                <w:szCs w:val="20"/>
              </w:rPr>
              <w:t>2698</w:t>
            </w:r>
            <w:r w:rsidR="00A040A4" w:rsidRPr="00BA3B22">
              <w:rPr>
                <w:rFonts w:ascii="Times New Roman" w:hAnsi="Times New Roman" w:cs="Times New Roman"/>
                <w:sz w:val="20"/>
                <w:szCs w:val="20"/>
              </w:rPr>
              <w:t xml:space="preserve"> </w:t>
            </w:r>
            <w:r w:rsidR="00A040A4" w:rsidRPr="00BA3B22">
              <w:rPr>
                <w:rFonts w:ascii="Times New Roman" w:hAnsi="Times New Roman" w:cs="Times New Roman"/>
                <w:color w:val="000000"/>
                <w:sz w:val="20"/>
                <w:szCs w:val="20"/>
              </w:rPr>
              <w:t>±</w:t>
            </w:r>
            <w:r w:rsidR="00A040A4" w:rsidRPr="00BA3B22">
              <w:rPr>
                <w:rFonts w:ascii="Times New Roman" w:hAnsi="Times New Roman" w:cs="Times New Roman"/>
                <w:sz w:val="20"/>
                <w:szCs w:val="20"/>
              </w:rPr>
              <w:t xml:space="preserve"> </w:t>
            </w:r>
            <w:r w:rsidRPr="00BA3B22">
              <w:rPr>
                <w:rFonts w:ascii="Times New Roman" w:hAnsi="Times New Roman" w:cs="Times New Roman"/>
                <w:sz w:val="20"/>
                <w:szCs w:val="20"/>
              </w:rPr>
              <w:t>78</w:t>
            </w:r>
          </w:p>
        </w:tc>
        <w:tc>
          <w:tcPr>
            <w:tcW w:w="598" w:type="pct"/>
            <w:tcBorders>
              <w:bottom w:val="single" w:sz="4" w:space="0" w:color="auto"/>
            </w:tcBorders>
          </w:tcPr>
          <w:p w14:paraId="74685275" w14:textId="77777777" w:rsidR="00A040A4" w:rsidRPr="00BA3B22" w:rsidRDefault="00A040A4" w:rsidP="00DA1EA4">
            <w:pPr>
              <w:spacing w:after="0" w:line="240" w:lineRule="auto"/>
              <w:rPr>
                <w:rFonts w:ascii="Times New Roman" w:hAnsi="Times New Roman" w:cs="Times New Roman"/>
                <w:color w:val="000000"/>
                <w:sz w:val="20"/>
                <w:szCs w:val="20"/>
              </w:rPr>
            </w:pPr>
            <w:r w:rsidRPr="00BA3B22">
              <w:rPr>
                <w:rFonts w:ascii="Times New Roman" w:hAnsi="Times New Roman" w:cs="Times New Roman"/>
                <w:sz w:val="20"/>
                <w:szCs w:val="20"/>
              </w:rPr>
              <w:t xml:space="preserve">2581 </w:t>
            </w:r>
            <w:r w:rsidRPr="00BA3B22">
              <w:rPr>
                <w:rFonts w:ascii="Times New Roman" w:hAnsi="Times New Roman" w:cs="Times New Roman"/>
                <w:color w:val="000000"/>
                <w:sz w:val="20"/>
                <w:szCs w:val="20"/>
              </w:rPr>
              <w:t>±</w:t>
            </w:r>
            <w:r w:rsidRPr="00BA3B22">
              <w:rPr>
                <w:rFonts w:ascii="Times New Roman" w:hAnsi="Times New Roman" w:cs="Times New Roman"/>
                <w:sz w:val="20"/>
                <w:szCs w:val="20"/>
              </w:rPr>
              <w:t xml:space="preserve"> 72</w:t>
            </w:r>
          </w:p>
        </w:tc>
      </w:tr>
      <w:tr w:rsidR="00621162" w:rsidRPr="00BA3B22" w14:paraId="02D2B533" w14:textId="77777777" w:rsidTr="00621162">
        <w:tc>
          <w:tcPr>
            <w:tcW w:w="1016" w:type="pct"/>
            <w:tcBorders>
              <w:top w:val="single" w:sz="4" w:space="0" w:color="auto"/>
              <w:bottom w:val="nil"/>
            </w:tcBorders>
            <w:vAlign w:val="center"/>
          </w:tcPr>
          <w:p w14:paraId="172C4CB5" w14:textId="6950B613" w:rsidR="00A040A4" w:rsidRPr="00BA3B22" w:rsidRDefault="00A040A4" w:rsidP="00DA1EA4">
            <w:pPr>
              <w:spacing w:after="0" w:line="240" w:lineRule="auto"/>
              <w:rPr>
                <w:rFonts w:ascii="Times New Roman" w:hAnsi="Times New Roman" w:cs="Times New Roman"/>
                <w:sz w:val="20"/>
                <w:szCs w:val="20"/>
              </w:rPr>
            </w:pPr>
            <w:r w:rsidRPr="00BA3B22">
              <w:rPr>
                <w:rFonts w:ascii="Times New Roman" w:hAnsi="Times New Roman" w:cs="Times New Roman"/>
                <w:sz w:val="20"/>
                <w:szCs w:val="20"/>
              </w:rPr>
              <w:t>D</w:t>
            </w:r>
            <w:r w:rsidR="00621162" w:rsidRPr="00BA3B22">
              <w:rPr>
                <w:rFonts w:ascii="Times New Roman" w:hAnsi="Times New Roman" w:cs="Times New Roman"/>
                <w:sz w:val="20"/>
                <w:szCs w:val="20"/>
                <w:vertAlign w:val="subscript"/>
              </w:rPr>
              <w:t>e</w:t>
            </w:r>
            <w:r w:rsidRPr="00BA3B22">
              <w:rPr>
                <w:rFonts w:ascii="Times New Roman" w:hAnsi="Times New Roman" w:cs="Times New Roman"/>
                <w:sz w:val="20"/>
                <w:szCs w:val="20"/>
              </w:rPr>
              <w:t xml:space="preserve"> (Gy) Al centre </w:t>
            </w:r>
          </w:p>
        </w:tc>
        <w:tc>
          <w:tcPr>
            <w:tcW w:w="543" w:type="pct"/>
            <w:tcBorders>
              <w:top w:val="single" w:sz="4" w:space="0" w:color="auto"/>
              <w:bottom w:val="nil"/>
            </w:tcBorders>
          </w:tcPr>
          <w:p w14:paraId="19876F28" w14:textId="77777777" w:rsidR="00A040A4" w:rsidRPr="00BA3B22" w:rsidRDefault="00A040A4" w:rsidP="00DA1EA4">
            <w:pPr>
              <w:spacing w:after="0" w:line="240" w:lineRule="auto"/>
              <w:rPr>
                <w:rFonts w:ascii="Times New Roman" w:hAnsi="Times New Roman" w:cs="Times New Roman"/>
                <w:sz w:val="20"/>
                <w:szCs w:val="20"/>
              </w:rPr>
            </w:pPr>
            <w:r w:rsidRPr="00BA3B22">
              <w:rPr>
                <w:rFonts w:ascii="Times New Roman" w:hAnsi="Times New Roman" w:cs="Times New Roman"/>
                <w:sz w:val="20"/>
                <w:szCs w:val="20"/>
              </w:rPr>
              <w:t xml:space="preserve">930 </w:t>
            </w:r>
            <w:r w:rsidRPr="00BA3B22">
              <w:rPr>
                <w:rFonts w:ascii="Times New Roman" w:hAnsi="Times New Roman" w:cs="Times New Roman"/>
                <w:color w:val="000000"/>
                <w:sz w:val="20"/>
                <w:szCs w:val="20"/>
              </w:rPr>
              <w:t>±</w:t>
            </w:r>
            <w:r w:rsidRPr="00BA3B22">
              <w:rPr>
                <w:rFonts w:ascii="Times New Roman" w:hAnsi="Times New Roman" w:cs="Times New Roman"/>
                <w:sz w:val="20"/>
                <w:szCs w:val="20"/>
              </w:rPr>
              <w:t xml:space="preserve"> 261</w:t>
            </w:r>
          </w:p>
        </w:tc>
        <w:tc>
          <w:tcPr>
            <w:tcW w:w="541" w:type="pct"/>
            <w:tcBorders>
              <w:top w:val="single" w:sz="4" w:space="0" w:color="auto"/>
              <w:bottom w:val="nil"/>
            </w:tcBorders>
          </w:tcPr>
          <w:p w14:paraId="7BC01C3B" w14:textId="77777777" w:rsidR="00A040A4" w:rsidRPr="00BA3B22" w:rsidRDefault="00A040A4" w:rsidP="00DA1EA4">
            <w:pPr>
              <w:spacing w:after="0" w:line="240" w:lineRule="auto"/>
              <w:rPr>
                <w:rFonts w:ascii="Times New Roman" w:hAnsi="Times New Roman" w:cs="Times New Roman"/>
                <w:sz w:val="20"/>
                <w:szCs w:val="20"/>
              </w:rPr>
            </w:pPr>
            <w:r w:rsidRPr="00BA3B22">
              <w:rPr>
                <w:rFonts w:ascii="Times New Roman" w:hAnsi="Times New Roman" w:cs="Times New Roman"/>
                <w:sz w:val="20"/>
                <w:szCs w:val="20"/>
              </w:rPr>
              <w:t>n.c.</w:t>
            </w:r>
          </w:p>
        </w:tc>
        <w:tc>
          <w:tcPr>
            <w:tcW w:w="539" w:type="pct"/>
            <w:tcBorders>
              <w:top w:val="single" w:sz="4" w:space="0" w:color="auto"/>
              <w:bottom w:val="nil"/>
            </w:tcBorders>
          </w:tcPr>
          <w:p w14:paraId="1408074F" w14:textId="77777777" w:rsidR="00A040A4" w:rsidRPr="00BA3B22" w:rsidRDefault="00A040A4" w:rsidP="00DA1EA4">
            <w:pPr>
              <w:spacing w:after="0" w:line="240" w:lineRule="auto"/>
              <w:rPr>
                <w:rFonts w:ascii="Times New Roman" w:hAnsi="Times New Roman" w:cs="Times New Roman"/>
                <w:sz w:val="20"/>
                <w:szCs w:val="20"/>
              </w:rPr>
            </w:pPr>
            <w:r w:rsidRPr="00BA3B22">
              <w:rPr>
                <w:rFonts w:ascii="Times New Roman" w:hAnsi="Times New Roman" w:cs="Times New Roman"/>
                <w:sz w:val="20"/>
                <w:szCs w:val="20"/>
              </w:rPr>
              <w:t xml:space="preserve">215 </w:t>
            </w:r>
            <w:r w:rsidRPr="00BA3B22">
              <w:rPr>
                <w:rFonts w:ascii="Times New Roman" w:hAnsi="Times New Roman" w:cs="Times New Roman"/>
                <w:color w:val="000000"/>
                <w:sz w:val="20"/>
                <w:szCs w:val="20"/>
              </w:rPr>
              <w:t>±</w:t>
            </w:r>
            <w:r w:rsidRPr="00BA3B22">
              <w:rPr>
                <w:rFonts w:ascii="Times New Roman" w:hAnsi="Times New Roman" w:cs="Times New Roman"/>
                <w:sz w:val="20"/>
                <w:szCs w:val="20"/>
              </w:rPr>
              <w:t xml:space="preserve"> 98</w:t>
            </w:r>
          </w:p>
        </w:tc>
        <w:tc>
          <w:tcPr>
            <w:tcW w:w="538" w:type="pct"/>
            <w:tcBorders>
              <w:top w:val="single" w:sz="4" w:space="0" w:color="auto"/>
              <w:bottom w:val="nil"/>
            </w:tcBorders>
          </w:tcPr>
          <w:p w14:paraId="130D2F8E" w14:textId="77777777" w:rsidR="00A040A4" w:rsidRPr="00BA3B22" w:rsidRDefault="00A040A4" w:rsidP="00DA1EA4">
            <w:pPr>
              <w:spacing w:after="0" w:line="240" w:lineRule="auto"/>
              <w:rPr>
                <w:rFonts w:ascii="Times New Roman" w:hAnsi="Times New Roman" w:cs="Times New Roman"/>
                <w:sz w:val="20"/>
                <w:szCs w:val="20"/>
              </w:rPr>
            </w:pPr>
            <w:r w:rsidRPr="00BA3B22">
              <w:rPr>
                <w:rFonts w:ascii="Times New Roman" w:hAnsi="Times New Roman" w:cs="Times New Roman"/>
                <w:sz w:val="20"/>
                <w:szCs w:val="20"/>
              </w:rPr>
              <w:t xml:space="preserve">927 </w:t>
            </w:r>
            <w:r w:rsidRPr="00BA3B22">
              <w:rPr>
                <w:rFonts w:ascii="Times New Roman" w:hAnsi="Times New Roman" w:cs="Times New Roman"/>
                <w:color w:val="000000"/>
                <w:sz w:val="20"/>
                <w:szCs w:val="20"/>
              </w:rPr>
              <w:t>±</w:t>
            </w:r>
            <w:r w:rsidRPr="00BA3B22">
              <w:rPr>
                <w:rFonts w:ascii="Times New Roman" w:hAnsi="Times New Roman" w:cs="Times New Roman"/>
                <w:sz w:val="20"/>
                <w:szCs w:val="20"/>
              </w:rPr>
              <w:t xml:space="preserve"> 128</w:t>
            </w:r>
          </w:p>
        </w:tc>
        <w:tc>
          <w:tcPr>
            <w:tcW w:w="615" w:type="pct"/>
            <w:tcBorders>
              <w:top w:val="single" w:sz="4" w:space="0" w:color="auto"/>
              <w:bottom w:val="nil"/>
            </w:tcBorders>
          </w:tcPr>
          <w:p w14:paraId="7BE6037E" w14:textId="77777777" w:rsidR="00A040A4" w:rsidRPr="00BA3B22" w:rsidRDefault="00A040A4" w:rsidP="00DA1EA4">
            <w:pPr>
              <w:spacing w:after="0" w:line="240" w:lineRule="auto"/>
              <w:rPr>
                <w:rFonts w:ascii="Times New Roman" w:hAnsi="Times New Roman" w:cs="Times New Roman"/>
                <w:sz w:val="20"/>
                <w:szCs w:val="20"/>
              </w:rPr>
            </w:pPr>
            <w:r w:rsidRPr="00BA3B22">
              <w:rPr>
                <w:rFonts w:ascii="Times New Roman" w:hAnsi="Times New Roman" w:cs="Times New Roman"/>
                <w:sz w:val="20"/>
                <w:szCs w:val="20"/>
              </w:rPr>
              <w:t xml:space="preserve">1120 </w:t>
            </w:r>
            <w:r w:rsidRPr="00BA3B22">
              <w:rPr>
                <w:rFonts w:ascii="Times New Roman" w:hAnsi="Times New Roman" w:cs="Times New Roman"/>
                <w:color w:val="000000"/>
                <w:sz w:val="20"/>
                <w:szCs w:val="20"/>
              </w:rPr>
              <w:t>±</w:t>
            </w:r>
            <w:r w:rsidRPr="00BA3B22">
              <w:rPr>
                <w:rFonts w:ascii="Times New Roman" w:hAnsi="Times New Roman" w:cs="Times New Roman"/>
                <w:sz w:val="20"/>
                <w:szCs w:val="20"/>
              </w:rPr>
              <w:t xml:space="preserve"> 152</w:t>
            </w:r>
          </w:p>
        </w:tc>
        <w:tc>
          <w:tcPr>
            <w:tcW w:w="610" w:type="pct"/>
            <w:tcBorders>
              <w:top w:val="single" w:sz="4" w:space="0" w:color="auto"/>
              <w:bottom w:val="nil"/>
            </w:tcBorders>
          </w:tcPr>
          <w:p w14:paraId="4220FFB8" w14:textId="753169AB" w:rsidR="00A040A4" w:rsidRPr="00BA3B22" w:rsidRDefault="00D427F6" w:rsidP="00DA1EA4">
            <w:pPr>
              <w:spacing w:after="0" w:line="240" w:lineRule="auto"/>
              <w:rPr>
                <w:rFonts w:ascii="Times New Roman" w:hAnsi="Times New Roman" w:cs="Times New Roman"/>
                <w:sz w:val="20"/>
                <w:szCs w:val="20"/>
              </w:rPr>
            </w:pPr>
            <w:r w:rsidRPr="00BA3B22">
              <w:rPr>
                <w:rFonts w:ascii="Times New Roman" w:hAnsi="Times New Roman" w:cs="Times New Roman"/>
                <w:sz w:val="20"/>
                <w:szCs w:val="20"/>
              </w:rPr>
              <w:t xml:space="preserve">1411 </w:t>
            </w:r>
            <w:r w:rsidRPr="00BA3B22">
              <w:rPr>
                <w:rFonts w:ascii="Times New Roman" w:hAnsi="Times New Roman" w:cs="Times New Roman"/>
                <w:color w:val="000000"/>
                <w:sz w:val="20"/>
                <w:szCs w:val="20"/>
              </w:rPr>
              <w:t>± 7775</w:t>
            </w:r>
          </w:p>
        </w:tc>
        <w:tc>
          <w:tcPr>
            <w:tcW w:w="598" w:type="pct"/>
            <w:tcBorders>
              <w:top w:val="single" w:sz="4" w:space="0" w:color="auto"/>
              <w:bottom w:val="nil"/>
            </w:tcBorders>
          </w:tcPr>
          <w:p w14:paraId="06FF14EE" w14:textId="77777777" w:rsidR="00A040A4" w:rsidRPr="00BA3B22" w:rsidRDefault="00A040A4" w:rsidP="00DA1EA4">
            <w:pPr>
              <w:spacing w:after="0" w:line="240" w:lineRule="auto"/>
              <w:rPr>
                <w:rFonts w:ascii="Times New Roman" w:hAnsi="Times New Roman" w:cs="Times New Roman"/>
                <w:sz w:val="20"/>
                <w:szCs w:val="20"/>
              </w:rPr>
            </w:pPr>
            <w:r w:rsidRPr="00BA3B22">
              <w:rPr>
                <w:rFonts w:ascii="Times New Roman" w:hAnsi="Times New Roman" w:cs="Times New Roman"/>
                <w:sz w:val="20"/>
                <w:szCs w:val="20"/>
              </w:rPr>
              <w:t xml:space="preserve">669 </w:t>
            </w:r>
            <w:r w:rsidRPr="00BA3B22">
              <w:rPr>
                <w:rFonts w:ascii="Times New Roman" w:hAnsi="Times New Roman" w:cs="Times New Roman"/>
                <w:color w:val="000000"/>
                <w:sz w:val="20"/>
                <w:szCs w:val="20"/>
              </w:rPr>
              <w:t>±</w:t>
            </w:r>
            <w:r w:rsidRPr="00BA3B22">
              <w:rPr>
                <w:rFonts w:ascii="Times New Roman" w:hAnsi="Times New Roman" w:cs="Times New Roman"/>
                <w:sz w:val="20"/>
                <w:szCs w:val="20"/>
              </w:rPr>
              <w:t xml:space="preserve"> 194</w:t>
            </w:r>
          </w:p>
        </w:tc>
      </w:tr>
      <w:tr w:rsidR="00621162" w:rsidRPr="00BA3B22" w14:paraId="189C53B4" w14:textId="77777777" w:rsidTr="00621162">
        <w:tc>
          <w:tcPr>
            <w:tcW w:w="1016" w:type="pct"/>
            <w:tcBorders>
              <w:top w:val="nil"/>
              <w:bottom w:val="nil"/>
            </w:tcBorders>
            <w:vAlign w:val="center"/>
          </w:tcPr>
          <w:p w14:paraId="687E049F" w14:textId="583BF5B5" w:rsidR="00A040A4" w:rsidRPr="00BA3B22" w:rsidRDefault="00A040A4" w:rsidP="00DA1EA4">
            <w:pPr>
              <w:spacing w:after="0" w:line="240" w:lineRule="auto"/>
              <w:rPr>
                <w:rFonts w:ascii="Times New Roman" w:hAnsi="Times New Roman" w:cs="Times New Roman"/>
                <w:sz w:val="20"/>
                <w:szCs w:val="20"/>
                <w:lang w:val="fr-FR"/>
              </w:rPr>
            </w:pPr>
            <w:r w:rsidRPr="00BA3B22">
              <w:rPr>
                <w:rFonts w:ascii="Times New Roman" w:hAnsi="Times New Roman" w:cs="Times New Roman"/>
                <w:sz w:val="20"/>
                <w:szCs w:val="20"/>
                <w:lang w:val="fr-FR"/>
              </w:rPr>
              <w:t>D</w:t>
            </w:r>
            <w:r w:rsidR="00621162" w:rsidRPr="00BA3B22">
              <w:rPr>
                <w:rFonts w:ascii="Times New Roman" w:hAnsi="Times New Roman" w:cs="Times New Roman"/>
                <w:sz w:val="20"/>
                <w:szCs w:val="20"/>
                <w:vertAlign w:val="subscript"/>
                <w:lang w:val="fr-FR"/>
              </w:rPr>
              <w:t>e</w:t>
            </w:r>
            <w:r w:rsidRPr="00BA3B22">
              <w:rPr>
                <w:rFonts w:ascii="Times New Roman" w:hAnsi="Times New Roman" w:cs="Times New Roman"/>
                <w:sz w:val="20"/>
                <w:szCs w:val="20"/>
                <w:lang w:val="fr-FR"/>
              </w:rPr>
              <w:t xml:space="preserve"> (Gy) Ti centre (option D)</w:t>
            </w:r>
          </w:p>
        </w:tc>
        <w:tc>
          <w:tcPr>
            <w:tcW w:w="543" w:type="pct"/>
            <w:tcBorders>
              <w:top w:val="nil"/>
              <w:bottom w:val="nil"/>
            </w:tcBorders>
          </w:tcPr>
          <w:p w14:paraId="45843037" w14:textId="77777777" w:rsidR="00A040A4" w:rsidRPr="00BA3B22" w:rsidRDefault="00A040A4" w:rsidP="00DA1EA4">
            <w:pPr>
              <w:spacing w:after="0" w:line="240" w:lineRule="auto"/>
              <w:rPr>
                <w:rFonts w:ascii="Times New Roman" w:hAnsi="Times New Roman" w:cs="Times New Roman"/>
                <w:sz w:val="20"/>
                <w:szCs w:val="20"/>
                <w:lang w:val="fr-FR"/>
              </w:rPr>
            </w:pPr>
            <w:r w:rsidRPr="00BA3B22">
              <w:rPr>
                <w:rFonts w:ascii="Times New Roman" w:hAnsi="Times New Roman" w:cs="Times New Roman"/>
                <w:sz w:val="20"/>
                <w:szCs w:val="20"/>
              </w:rPr>
              <w:t>n.c.</w:t>
            </w:r>
          </w:p>
        </w:tc>
        <w:tc>
          <w:tcPr>
            <w:tcW w:w="541" w:type="pct"/>
            <w:tcBorders>
              <w:top w:val="nil"/>
              <w:bottom w:val="nil"/>
            </w:tcBorders>
          </w:tcPr>
          <w:p w14:paraId="7B3A8066" w14:textId="77777777" w:rsidR="00A040A4" w:rsidRPr="00BA3B22" w:rsidRDefault="00A040A4" w:rsidP="00DA1EA4">
            <w:pPr>
              <w:spacing w:after="0" w:line="240" w:lineRule="auto"/>
              <w:rPr>
                <w:rFonts w:ascii="Times New Roman" w:hAnsi="Times New Roman" w:cs="Times New Roman"/>
                <w:sz w:val="20"/>
                <w:szCs w:val="20"/>
                <w:lang w:val="fr-FR"/>
              </w:rPr>
            </w:pPr>
            <w:r w:rsidRPr="00BA3B22">
              <w:rPr>
                <w:rFonts w:ascii="Times New Roman" w:hAnsi="Times New Roman" w:cs="Times New Roman"/>
                <w:sz w:val="20"/>
                <w:szCs w:val="20"/>
              </w:rPr>
              <w:t>n.c.</w:t>
            </w:r>
          </w:p>
        </w:tc>
        <w:tc>
          <w:tcPr>
            <w:tcW w:w="539" w:type="pct"/>
            <w:tcBorders>
              <w:top w:val="nil"/>
              <w:bottom w:val="nil"/>
            </w:tcBorders>
          </w:tcPr>
          <w:p w14:paraId="0E5CC1C4" w14:textId="77777777" w:rsidR="00A040A4" w:rsidRPr="00BA3B22" w:rsidRDefault="00A040A4" w:rsidP="00DA1EA4">
            <w:pPr>
              <w:spacing w:after="0" w:line="240" w:lineRule="auto"/>
              <w:rPr>
                <w:rFonts w:ascii="Times New Roman" w:hAnsi="Times New Roman" w:cs="Times New Roman"/>
                <w:sz w:val="20"/>
                <w:szCs w:val="20"/>
                <w:lang w:val="fr-FR"/>
              </w:rPr>
            </w:pPr>
            <w:r w:rsidRPr="00BA3B22">
              <w:rPr>
                <w:rFonts w:ascii="Times New Roman" w:hAnsi="Times New Roman" w:cs="Times New Roman"/>
                <w:sz w:val="20"/>
                <w:szCs w:val="20"/>
                <w:lang w:val="fr-FR"/>
              </w:rPr>
              <w:t>n.c.</w:t>
            </w:r>
          </w:p>
        </w:tc>
        <w:tc>
          <w:tcPr>
            <w:tcW w:w="538" w:type="pct"/>
            <w:tcBorders>
              <w:top w:val="nil"/>
              <w:bottom w:val="nil"/>
            </w:tcBorders>
          </w:tcPr>
          <w:p w14:paraId="178247A9" w14:textId="77777777" w:rsidR="00A040A4" w:rsidRPr="00BA3B22" w:rsidRDefault="00A040A4" w:rsidP="00DA1EA4">
            <w:pPr>
              <w:spacing w:after="0" w:line="240" w:lineRule="auto"/>
              <w:rPr>
                <w:rFonts w:ascii="Times New Roman" w:hAnsi="Times New Roman" w:cs="Times New Roman"/>
                <w:sz w:val="20"/>
                <w:szCs w:val="20"/>
                <w:lang w:val="fr-FR"/>
              </w:rPr>
            </w:pPr>
            <w:r w:rsidRPr="00BA3B22">
              <w:rPr>
                <w:rFonts w:ascii="Times New Roman" w:hAnsi="Times New Roman" w:cs="Times New Roman"/>
                <w:sz w:val="20"/>
                <w:szCs w:val="20"/>
                <w:lang w:val="fr-FR"/>
              </w:rPr>
              <w:t>n.c.</w:t>
            </w:r>
          </w:p>
        </w:tc>
        <w:tc>
          <w:tcPr>
            <w:tcW w:w="615" w:type="pct"/>
            <w:tcBorders>
              <w:top w:val="nil"/>
              <w:bottom w:val="nil"/>
            </w:tcBorders>
          </w:tcPr>
          <w:p w14:paraId="7C03CE7F" w14:textId="77777777" w:rsidR="00A040A4" w:rsidRPr="00BA3B22" w:rsidRDefault="00A040A4" w:rsidP="00DA1EA4">
            <w:pPr>
              <w:spacing w:after="0" w:line="240" w:lineRule="auto"/>
              <w:rPr>
                <w:rFonts w:ascii="Times New Roman" w:hAnsi="Times New Roman" w:cs="Times New Roman"/>
                <w:sz w:val="20"/>
                <w:szCs w:val="20"/>
                <w:lang w:val="fr-FR"/>
              </w:rPr>
            </w:pPr>
            <w:r w:rsidRPr="00BA3B22">
              <w:rPr>
                <w:rFonts w:ascii="Times New Roman" w:hAnsi="Times New Roman" w:cs="Times New Roman"/>
                <w:sz w:val="20"/>
                <w:szCs w:val="20"/>
                <w:lang w:val="fr-FR"/>
              </w:rPr>
              <w:t>7166</w:t>
            </w:r>
            <w:r w:rsidRPr="00BA3B22">
              <w:rPr>
                <w:rFonts w:ascii="Times New Roman" w:hAnsi="Times New Roman" w:cs="Times New Roman"/>
                <w:sz w:val="20"/>
                <w:szCs w:val="20"/>
              </w:rPr>
              <w:t xml:space="preserve"> </w:t>
            </w:r>
            <w:r w:rsidRPr="00BA3B22">
              <w:rPr>
                <w:rFonts w:ascii="Times New Roman" w:hAnsi="Times New Roman" w:cs="Times New Roman"/>
                <w:color w:val="000000"/>
                <w:sz w:val="20"/>
                <w:szCs w:val="20"/>
              </w:rPr>
              <w:t>± 1750</w:t>
            </w:r>
          </w:p>
        </w:tc>
        <w:tc>
          <w:tcPr>
            <w:tcW w:w="610" w:type="pct"/>
            <w:tcBorders>
              <w:top w:val="nil"/>
              <w:bottom w:val="nil"/>
            </w:tcBorders>
          </w:tcPr>
          <w:p w14:paraId="3915CF81" w14:textId="77777777" w:rsidR="00A040A4" w:rsidRPr="00BA3B22" w:rsidRDefault="00A040A4" w:rsidP="00DA1EA4">
            <w:pPr>
              <w:spacing w:after="0" w:line="240" w:lineRule="auto"/>
              <w:rPr>
                <w:rFonts w:ascii="Times New Roman" w:hAnsi="Times New Roman" w:cs="Times New Roman"/>
                <w:sz w:val="20"/>
                <w:szCs w:val="20"/>
                <w:lang w:val="fr-FR"/>
              </w:rPr>
            </w:pPr>
            <w:r w:rsidRPr="00BA3B22">
              <w:rPr>
                <w:rFonts w:ascii="Times New Roman" w:hAnsi="Times New Roman" w:cs="Times New Roman"/>
                <w:sz w:val="20"/>
                <w:szCs w:val="20"/>
                <w:lang w:val="fr-FR"/>
              </w:rPr>
              <w:t>n.c.</w:t>
            </w:r>
          </w:p>
        </w:tc>
        <w:tc>
          <w:tcPr>
            <w:tcW w:w="598" w:type="pct"/>
            <w:tcBorders>
              <w:top w:val="nil"/>
              <w:bottom w:val="nil"/>
            </w:tcBorders>
          </w:tcPr>
          <w:p w14:paraId="14C65AF6" w14:textId="77777777" w:rsidR="00A040A4" w:rsidRPr="00BA3B22" w:rsidRDefault="00A040A4" w:rsidP="00DA1EA4">
            <w:pPr>
              <w:spacing w:after="0" w:line="240" w:lineRule="auto"/>
              <w:rPr>
                <w:rFonts w:ascii="Times New Roman" w:hAnsi="Times New Roman" w:cs="Times New Roman"/>
                <w:sz w:val="20"/>
                <w:szCs w:val="20"/>
                <w:lang w:val="fr-FR"/>
              </w:rPr>
            </w:pPr>
            <w:r w:rsidRPr="00BA3B22">
              <w:rPr>
                <w:rFonts w:ascii="Times New Roman" w:hAnsi="Times New Roman" w:cs="Times New Roman"/>
                <w:sz w:val="20"/>
                <w:szCs w:val="20"/>
                <w:lang w:val="fr-FR"/>
              </w:rPr>
              <w:t>1779</w:t>
            </w:r>
            <w:r w:rsidRPr="00BA3B22">
              <w:rPr>
                <w:rFonts w:ascii="Times New Roman" w:hAnsi="Times New Roman" w:cs="Times New Roman"/>
                <w:sz w:val="20"/>
                <w:szCs w:val="20"/>
              </w:rPr>
              <w:t xml:space="preserve"> </w:t>
            </w:r>
            <w:r w:rsidRPr="00BA3B22">
              <w:rPr>
                <w:rFonts w:ascii="Times New Roman" w:hAnsi="Times New Roman" w:cs="Times New Roman"/>
                <w:color w:val="000000"/>
                <w:sz w:val="20"/>
                <w:szCs w:val="20"/>
              </w:rPr>
              <w:t>± 1464</w:t>
            </w:r>
          </w:p>
        </w:tc>
      </w:tr>
      <w:tr w:rsidR="00621162" w:rsidRPr="00BA3B22" w14:paraId="1ADE3F51" w14:textId="77777777" w:rsidTr="00621162">
        <w:tc>
          <w:tcPr>
            <w:tcW w:w="1016" w:type="pct"/>
            <w:tcBorders>
              <w:top w:val="single" w:sz="4" w:space="0" w:color="auto"/>
              <w:bottom w:val="nil"/>
            </w:tcBorders>
            <w:vAlign w:val="center"/>
          </w:tcPr>
          <w:p w14:paraId="4043ED0B" w14:textId="77777777" w:rsidR="00A040A4" w:rsidRPr="00BA3B22" w:rsidRDefault="00A040A4" w:rsidP="00DA1EA4">
            <w:pPr>
              <w:spacing w:after="0" w:line="240" w:lineRule="auto"/>
              <w:rPr>
                <w:rFonts w:ascii="Times New Roman" w:hAnsi="Times New Roman" w:cs="Times New Roman"/>
                <w:b/>
                <w:sz w:val="20"/>
                <w:szCs w:val="20"/>
              </w:rPr>
            </w:pPr>
            <w:r w:rsidRPr="00BA3B22">
              <w:rPr>
                <w:rFonts w:ascii="Times New Roman" w:hAnsi="Times New Roman" w:cs="Times New Roman"/>
                <w:b/>
                <w:sz w:val="20"/>
                <w:szCs w:val="20"/>
              </w:rPr>
              <w:t>Age (ka) Al centre</w:t>
            </w:r>
          </w:p>
        </w:tc>
        <w:tc>
          <w:tcPr>
            <w:tcW w:w="543" w:type="pct"/>
            <w:tcBorders>
              <w:top w:val="single" w:sz="4" w:space="0" w:color="auto"/>
              <w:bottom w:val="nil"/>
            </w:tcBorders>
          </w:tcPr>
          <w:p w14:paraId="08E991DF" w14:textId="77777777" w:rsidR="00A040A4" w:rsidRPr="00BA3B22" w:rsidRDefault="00A040A4" w:rsidP="00DA1EA4">
            <w:pPr>
              <w:spacing w:after="0" w:line="240" w:lineRule="auto"/>
              <w:rPr>
                <w:rFonts w:ascii="Times New Roman" w:hAnsi="Times New Roman" w:cs="Times New Roman"/>
                <w:b/>
                <w:sz w:val="20"/>
                <w:szCs w:val="20"/>
              </w:rPr>
            </w:pPr>
            <w:r w:rsidRPr="00BA3B22">
              <w:rPr>
                <w:rFonts w:ascii="Times New Roman" w:hAnsi="Times New Roman" w:cs="Times New Roman"/>
                <w:sz w:val="20"/>
                <w:szCs w:val="20"/>
              </w:rPr>
              <w:t xml:space="preserve">312.7 </w:t>
            </w:r>
            <w:r w:rsidRPr="00BA3B22">
              <w:rPr>
                <w:rFonts w:ascii="Times New Roman" w:hAnsi="Times New Roman" w:cs="Times New Roman"/>
                <w:color w:val="000000"/>
                <w:sz w:val="20"/>
                <w:szCs w:val="20"/>
              </w:rPr>
              <w:t>±</w:t>
            </w:r>
            <w:r w:rsidRPr="00BA3B22">
              <w:rPr>
                <w:rFonts w:ascii="Times New Roman" w:hAnsi="Times New Roman" w:cs="Times New Roman"/>
                <w:sz w:val="20"/>
                <w:szCs w:val="20"/>
              </w:rPr>
              <w:t xml:space="preserve"> 90.5</w:t>
            </w:r>
          </w:p>
        </w:tc>
        <w:tc>
          <w:tcPr>
            <w:tcW w:w="541" w:type="pct"/>
            <w:tcBorders>
              <w:top w:val="single" w:sz="4" w:space="0" w:color="auto"/>
              <w:bottom w:val="nil"/>
            </w:tcBorders>
          </w:tcPr>
          <w:p w14:paraId="038DC772" w14:textId="77777777" w:rsidR="00A040A4" w:rsidRPr="00BA3B22" w:rsidRDefault="00A040A4" w:rsidP="00DA1EA4">
            <w:pPr>
              <w:spacing w:after="0" w:line="240" w:lineRule="auto"/>
              <w:rPr>
                <w:rFonts w:ascii="Times New Roman" w:hAnsi="Times New Roman" w:cs="Times New Roman"/>
                <w:b/>
                <w:sz w:val="20"/>
                <w:szCs w:val="20"/>
              </w:rPr>
            </w:pPr>
            <w:r w:rsidRPr="00BA3B22">
              <w:rPr>
                <w:rFonts w:ascii="Times New Roman" w:hAnsi="Times New Roman" w:cs="Times New Roman"/>
                <w:sz w:val="20"/>
                <w:szCs w:val="20"/>
              </w:rPr>
              <w:t>n.c.</w:t>
            </w:r>
          </w:p>
        </w:tc>
        <w:tc>
          <w:tcPr>
            <w:tcW w:w="539" w:type="pct"/>
            <w:tcBorders>
              <w:top w:val="single" w:sz="4" w:space="0" w:color="auto"/>
              <w:bottom w:val="nil"/>
            </w:tcBorders>
          </w:tcPr>
          <w:p w14:paraId="71291310" w14:textId="77777777" w:rsidR="00A040A4" w:rsidRPr="00BA3B22" w:rsidRDefault="00A040A4" w:rsidP="00DA1EA4">
            <w:pPr>
              <w:spacing w:after="0" w:line="240" w:lineRule="auto"/>
              <w:rPr>
                <w:rFonts w:ascii="Times New Roman" w:hAnsi="Times New Roman" w:cs="Times New Roman"/>
                <w:b/>
                <w:sz w:val="20"/>
                <w:szCs w:val="20"/>
              </w:rPr>
            </w:pPr>
            <w:r w:rsidRPr="00BA3B22">
              <w:rPr>
                <w:rFonts w:ascii="Times New Roman" w:hAnsi="Times New Roman" w:cs="Times New Roman"/>
                <w:sz w:val="20"/>
                <w:szCs w:val="20"/>
              </w:rPr>
              <w:t xml:space="preserve">110.3 </w:t>
            </w:r>
            <w:r w:rsidRPr="00BA3B22">
              <w:rPr>
                <w:rFonts w:ascii="Times New Roman" w:hAnsi="Times New Roman" w:cs="Times New Roman"/>
                <w:color w:val="000000"/>
                <w:sz w:val="20"/>
                <w:szCs w:val="20"/>
              </w:rPr>
              <w:t>±</w:t>
            </w:r>
            <w:r w:rsidRPr="00BA3B22">
              <w:rPr>
                <w:rFonts w:ascii="Times New Roman" w:hAnsi="Times New Roman" w:cs="Times New Roman"/>
                <w:sz w:val="20"/>
                <w:szCs w:val="20"/>
              </w:rPr>
              <w:t xml:space="preserve"> 50.5</w:t>
            </w:r>
          </w:p>
        </w:tc>
        <w:tc>
          <w:tcPr>
            <w:tcW w:w="538" w:type="pct"/>
            <w:tcBorders>
              <w:top w:val="single" w:sz="4" w:space="0" w:color="auto"/>
              <w:bottom w:val="nil"/>
            </w:tcBorders>
          </w:tcPr>
          <w:p w14:paraId="4FCD44EC" w14:textId="77777777" w:rsidR="00A040A4" w:rsidRPr="00BA3B22" w:rsidRDefault="00A040A4" w:rsidP="00DA1EA4">
            <w:pPr>
              <w:spacing w:after="0" w:line="240" w:lineRule="auto"/>
              <w:rPr>
                <w:rFonts w:ascii="Times New Roman" w:hAnsi="Times New Roman" w:cs="Times New Roman"/>
                <w:b/>
                <w:sz w:val="20"/>
                <w:szCs w:val="20"/>
              </w:rPr>
            </w:pPr>
            <w:r w:rsidRPr="00BA3B22">
              <w:rPr>
                <w:rFonts w:ascii="Times New Roman" w:hAnsi="Times New Roman" w:cs="Times New Roman"/>
                <w:sz w:val="20"/>
                <w:szCs w:val="20"/>
              </w:rPr>
              <w:t xml:space="preserve">253.6 </w:t>
            </w:r>
            <w:r w:rsidRPr="00BA3B22">
              <w:rPr>
                <w:rFonts w:ascii="Times New Roman" w:hAnsi="Times New Roman" w:cs="Times New Roman"/>
                <w:color w:val="000000"/>
                <w:sz w:val="20"/>
                <w:szCs w:val="20"/>
              </w:rPr>
              <w:t>±</w:t>
            </w:r>
            <w:r w:rsidRPr="00BA3B22">
              <w:rPr>
                <w:rFonts w:ascii="Times New Roman" w:hAnsi="Times New Roman" w:cs="Times New Roman"/>
                <w:sz w:val="20"/>
                <w:szCs w:val="20"/>
              </w:rPr>
              <w:t xml:space="preserve"> 36.7</w:t>
            </w:r>
          </w:p>
        </w:tc>
        <w:tc>
          <w:tcPr>
            <w:tcW w:w="615" w:type="pct"/>
            <w:tcBorders>
              <w:top w:val="single" w:sz="4" w:space="0" w:color="auto"/>
              <w:bottom w:val="nil"/>
            </w:tcBorders>
          </w:tcPr>
          <w:p w14:paraId="10D9F22C" w14:textId="4826CFF3" w:rsidR="00A040A4" w:rsidRPr="00BA3B22" w:rsidRDefault="00621162" w:rsidP="00DA1EA4">
            <w:pPr>
              <w:spacing w:after="0" w:line="240" w:lineRule="auto"/>
              <w:rPr>
                <w:rFonts w:ascii="Times New Roman" w:hAnsi="Times New Roman" w:cs="Times New Roman"/>
                <w:b/>
                <w:sz w:val="20"/>
                <w:szCs w:val="20"/>
              </w:rPr>
            </w:pPr>
            <w:r w:rsidRPr="00BA3B22">
              <w:rPr>
                <w:rFonts w:ascii="Times New Roman" w:hAnsi="Times New Roman" w:cs="Times New Roman"/>
                <w:sz w:val="20"/>
                <w:szCs w:val="20"/>
              </w:rPr>
              <w:t>321.3</w:t>
            </w:r>
            <w:r w:rsidR="00A040A4" w:rsidRPr="00BA3B22">
              <w:rPr>
                <w:rFonts w:ascii="Times New Roman" w:hAnsi="Times New Roman" w:cs="Times New Roman"/>
                <w:sz w:val="20"/>
                <w:szCs w:val="20"/>
              </w:rPr>
              <w:t xml:space="preserve"> </w:t>
            </w:r>
            <w:r w:rsidR="00A040A4" w:rsidRPr="00BA3B22">
              <w:rPr>
                <w:rFonts w:ascii="Times New Roman" w:hAnsi="Times New Roman" w:cs="Times New Roman"/>
                <w:color w:val="000000"/>
                <w:sz w:val="20"/>
                <w:szCs w:val="20"/>
              </w:rPr>
              <w:t>±</w:t>
            </w:r>
            <w:r w:rsidR="00A040A4" w:rsidRPr="00BA3B22">
              <w:rPr>
                <w:rFonts w:ascii="Times New Roman" w:hAnsi="Times New Roman" w:cs="Times New Roman"/>
                <w:sz w:val="20"/>
                <w:szCs w:val="20"/>
              </w:rPr>
              <w:t xml:space="preserve"> </w:t>
            </w:r>
            <w:r w:rsidRPr="00BA3B22">
              <w:rPr>
                <w:rFonts w:ascii="Times New Roman" w:hAnsi="Times New Roman" w:cs="Times New Roman"/>
                <w:sz w:val="20"/>
                <w:szCs w:val="20"/>
              </w:rPr>
              <w:t>45.6</w:t>
            </w:r>
          </w:p>
        </w:tc>
        <w:tc>
          <w:tcPr>
            <w:tcW w:w="610" w:type="pct"/>
            <w:tcBorders>
              <w:top w:val="single" w:sz="4" w:space="0" w:color="auto"/>
              <w:bottom w:val="nil"/>
            </w:tcBorders>
          </w:tcPr>
          <w:p w14:paraId="142C2CB2" w14:textId="020C7391" w:rsidR="00A040A4" w:rsidRPr="00BA3B22" w:rsidRDefault="00D427F6" w:rsidP="00DA1EA4">
            <w:pPr>
              <w:spacing w:after="0" w:line="240" w:lineRule="auto"/>
              <w:rPr>
                <w:rFonts w:ascii="Times New Roman" w:hAnsi="Times New Roman" w:cs="Times New Roman"/>
                <w:sz w:val="20"/>
                <w:szCs w:val="20"/>
              </w:rPr>
            </w:pPr>
            <w:r w:rsidRPr="00BA3B22">
              <w:rPr>
                <w:rFonts w:ascii="Times New Roman" w:hAnsi="Times New Roman" w:cs="Times New Roman"/>
                <w:sz w:val="20"/>
                <w:szCs w:val="20"/>
                <w:lang w:val="fr-FR"/>
              </w:rPr>
              <w:t>n.c.</w:t>
            </w:r>
          </w:p>
        </w:tc>
        <w:tc>
          <w:tcPr>
            <w:tcW w:w="598" w:type="pct"/>
            <w:tcBorders>
              <w:top w:val="single" w:sz="4" w:space="0" w:color="auto"/>
              <w:bottom w:val="nil"/>
            </w:tcBorders>
          </w:tcPr>
          <w:p w14:paraId="7DBB70AB" w14:textId="77777777" w:rsidR="00A040A4" w:rsidRPr="00BA3B22" w:rsidRDefault="00A040A4" w:rsidP="00DA1EA4">
            <w:pPr>
              <w:spacing w:after="0" w:line="240" w:lineRule="auto"/>
              <w:rPr>
                <w:rFonts w:ascii="Times New Roman" w:hAnsi="Times New Roman" w:cs="Times New Roman"/>
                <w:b/>
                <w:sz w:val="20"/>
                <w:szCs w:val="20"/>
              </w:rPr>
            </w:pPr>
            <w:r w:rsidRPr="00BA3B22">
              <w:rPr>
                <w:rFonts w:ascii="Times New Roman" w:hAnsi="Times New Roman" w:cs="Times New Roman"/>
                <w:sz w:val="20"/>
                <w:szCs w:val="20"/>
              </w:rPr>
              <w:t xml:space="preserve">259.2 </w:t>
            </w:r>
            <w:r w:rsidRPr="00BA3B22">
              <w:rPr>
                <w:rFonts w:ascii="Times New Roman" w:hAnsi="Times New Roman" w:cs="Times New Roman"/>
                <w:color w:val="000000"/>
                <w:sz w:val="20"/>
                <w:szCs w:val="20"/>
              </w:rPr>
              <w:t>±</w:t>
            </w:r>
            <w:r w:rsidRPr="00BA3B22">
              <w:rPr>
                <w:rFonts w:ascii="Times New Roman" w:hAnsi="Times New Roman" w:cs="Times New Roman"/>
                <w:sz w:val="20"/>
                <w:szCs w:val="20"/>
              </w:rPr>
              <w:t xml:space="preserve"> 75.5</w:t>
            </w:r>
          </w:p>
        </w:tc>
      </w:tr>
      <w:tr w:rsidR="00621162" w:rsidRPr="00BA3B22" w14:paraId="09D45912" w14:textId="77777777" w:rsidTr="00621162">
        <w:tc>
          <w:tcPr>
            <w:tcW w:w="1016" w:type="pct"/>
            <w:tcBorders>
              <w:top w:val="nil"/>
              <w:bottom w:val="single" w:sz="4" w:space="0" w:color="auto"/>
            </w:tcBorders>
            <w:vAlign w:val="center"/>
          </w:tcPr>
          <w:p w14:paraId="5B2FCF2E" w14:textId="77777777" w:rsidR="00A040A4" w:rsidRPr="00BA3B22" w:rsidRDefault="00A040A4" w:rsidP="00DA1EA4">
            <w:pPr>
              <w:spacing w:after="0" w:line="240" w:lineRule="auto"/>
              <w:rPr>
                <w:rFonts w:ascii="Times New Roman" w:hAnsi="Times New Roman" w:cs="Times New Roman"/>
                <w:b/>
                <w:sz w:val="20"/>
                <w:szCs w:val="20"/>
              </w:rPr>
            </w:pPr>
            <w:r w:rsidRPr="00BA3B22">
              <w:rPr>
                <w:rFonts w:ascii="Times New Roman" w:hAnsi="Times New Roman" w:cs="Times New Roman"/>
                <w:b/>
                <w:sz w:val="20"/>
                <w:szCs w:val="20"/>
              </w:rPr>
              <w:t>Age (ka) Ti centre (option D)</w:t>
            </w:r>
          </w:p>
        </w:tc>
        <w:tc>
          <w:tcPr>
            <w:tcW w:w="543" w:type="pct"/>
            <w:tcBorders>
              <w:top w:val="nil"/>
              <w:bottom w:val="single" w:sz="4" w:space="0" w:color="auto"/>
            </w:tcBorders>
          </w:tcPr>
          <w:p w14:paraId="542BFFDC" w14:textId="77777777" w:rsidR="00A040A4" w:rsidRPr="00BA3B22" w:rsidRDefault="00A040A4" w:rsidP="00DA1EA4">
            <w:pPr>
              <w:spacing w:after="0" w:line="240" w:lineRule="auto"/>
              <w:rPr>
                <w:rFonts w:ascii="Times New Roman" w:hAnsi="Times New Roman" w:cs="Times New Roman"/>
                <w:b/>
                <w:sz w:val="20"/>
                <w:szCs w:val="20"/>
                <w:lang w:val="fr-FR"/>
              </w:rPr>
            </w:pPr>
            <w:r w:rsidRPr="00BA3B22">
              <w:rPr>
                <w:rFonts w:ascii="Times New Roman" w:hAnsi="Times New Roman" w:cs="Times New Roman"/>
                <w:sz w:val="20"/>
                <w:szCs w:val="20"/>
              </w:rPr>
              <w:t>n.c.</w:t>
            </w:r>
          </w:p>
        </w:tc>
        <w:tc>
          <w:tcPr>
            <w:tcW w:w="541" w:type="pct"/>
            <w:tcBorders>
              <w:top w:val="nil"/>
              <w:bottom w:val="single" w:sz="4" w:space="0" w:color="auto"/>
            </w:tcBorders>
          </w:tcPr>
          <w:p w14:paraId="37038732" w14:textId="77777777" w:rsidR="00A040A4" w:rsidRPr="00BA3B22" w:rsidRDefault="00A040A4" w:rsidP="00DA1EA4">
            <w:pPr>
              <w:spacing w:after="0" w:line="240" w:lineRule="auto"/>
              <w:rPr>
                <w:rFonts w:ascii="Times New Roman" w:hAnsi="Times New Roman" w:cs="Times New Roman"/>
                <w:sz w:val="20"/>
                <w:szCs w:val="20"/>
                <w:lang w:val="fr-FR"/>
              </w:rPr>
            </w:pPr>
            <w:r w:rsidRPr="00BA3B22">
              <w:rPr>
                <w:rFonts w:ascii="Times New Roman" w:hAnsi="Times New Roman" w:cs="Times New Roman"/>
                <w:sz w:val="20"/>
                <w:szCs w:val="20"/>
              </w:rPr>
              <w:t>n.c.</w:t>
            </w:r>
          </w:p>
        </w:tc>
        <w:tc>
          <w:tcPr>
            <w:tcW w:w="539" w:type="pct"/>
            <w:tcBorders>
              <w:top w:val="nil"/>
              <w:bottom w:val="single" w:sz="4" w:space="0" w:color="auto"/>
            </w:tcBorders>
          </w:tcPr>
          <w:p w14:paraId="1D664EB3" w14:textId="77777777" w:rsidR="00A040A4" w:rsidRPr="00BA3B22" w:rsidRDefault="00A040A4" w:rsidP="00DA1EA4">
            <w:pPr>
              <w:spacing w:after="0" w:line="240" w:lineRule="auto"/>
              <w:rPr>
                <w:rFonts w:ascii="Times New Roman" w:hAnsi="Times New Roman" w:cs="Times New Roman"/>
                <w:sz w:val="20"/>
                <w:szCs w:val="20"/>
                <w:lang w:val="fr-FR"/>
              </w:rPr>
            </w:pPr>
            <w:r w:rsidRPr="00BA3B22">
              <w:rPr>
                <w:rFonts w:ascii="Times New Roman" w:hAnsi="Times New Roman" w:cs="Times New Roman"/>
                <w:sz w:val="20"/>
                <w:szCs w:val="20"/>
                <w:lang w:val="fr-FR"/>
              </w:rPr>
              <w:t>n.c.</w:t>
            </w:r>
          </w:p>
        </w:tc>
        <w:tc>
          <w:tcPr>
            <w:tcW w:w="538" w:type="pct"/>
            <w:tcBorders>
              <w:top w:val="nil"/>
              <w:bottom w:val="single" w:sz="4" w:space="0" w:color="auto"/>
            </w:tcBorders>
          </w:tcPr>
          <w:p w14:paraId="78E5F214" w14:textId="77777777" w:rsidR="00A040A4" w:rsidRPr="00BA3B22" w:rsidRDefault="00A040A4" w:rsidP="00DA1EA4">
            <w:pPr>
              <w:spacing w:after="0" w:line="240" w:lineRule="auto"/>
              <w:rPr>
                <w:rFonts w:ascii="Times New Roman" w:hAnsi="Times New Roman" w:cs="Times New Roman"/>
                <w:sz w:val="20"/>
                <w:szCs w:val="20"/>
                <w:lang w:val="fr-FR"/>
              </w:rPr>
            </w:pPr>
            <w:r w:rsidRPr="00BA3B22">
              <w:rPr>
                <w:rFonts w:ascii="Times New Roman" w:hAnsi="Times New Roman" w:cs="Times New Roman"/>
                <w:sz w:val="20"/>
                <w:szCs w:val="20"/>
                <w:lang w:val="fr-FR"/>
              </w:rPr>
              <w:t>n.c.</w:t>
            </w:r>
          </w:p>
        </w:tc>
        <w:tc>
          <w:tcPr>
            <w:tcW w:w="615" w:type="pct"/>
            <w:tcBorders>
              <w:top w:val="nil"/>
              <w:bottom w:val="single" w:sz="4" w:space="0" w:color="auto"/>
            </w:tcBorders>
          </w:tcPr>
          <w:p w14:paraId="2884ED4B" w14:textId="03572DCA" w:rsidR="00A040A4" w:rsidRPr="00BA3B22" w:rsidRDefault="00A040A4" w:rsidP="00DA1EA4">
            <w:pPr>
              <w:spacing w:after="0" w:line="240" w:lineRule="auto"/>
              <w:rPr>
                <w:rFonts w:ascii="Times New Roman" w:hAnsi="Times New Roman" w:cs="Times New Roman"/>
                <w:b/>
                <w:sz w:val="20"/>
                <w:szCs w:val="20"/>
                <w:lang w:val="fr-FR"/>
              </w:rPr>
            </w:pPr>
            <w:r w:rsidRPr="00BA3B22">
              <w:rPr>
                <w:rFonts w:ascii="Times New Roman" w:hAnsi="Times New Roman" w:cs="Times New Roman"/>
                <w:sz w:val="20"/>
                <w:szCs w:val="20"/>
                <w:lang w:val="fr-FR"/>
              </w:rPr>
              <w:t>2</w:t>
            </w:r>
            <w:r w:rsidR="00621162" w:rsidRPr="00BA3B22">
              <w:rPr>
                <w:rFonts w:ascii="Times New Roman" w:hAnsi="Times New Roman" w:cs="Times New Roman"/>
                <w:sz w:val="20"/>
                <w:szCs w:val="20"/>
                <w:lang w:val="fr-FR"/>
              </w:rPr>
              <w:t>055</w:t>
            </w:r>
            <w:r w:rsidRPr="00BA3B22">
              <w:rPr>
                <w:rFonts w:ascii="Times New Roman" w:hAnsi="Times New Roman" w:cs="Times New Roman"/>
                <w:sz w:val="20"/>
                <w:szCs w:val="20"/>
                <w:lang w:val="fr-FR"/>
              </w:rPr>
              <w:t>.7</w:t>
            </w:r>
            <w:r w:rsidRPr="00BA3B22">
              <w:rPr>
                <w:rFonts w:ascii="Times New Roman" w:hAnsi="Times New Roman" w:cs="Times New Roman"/>
                <w:sz w:val="20"/>
                <w:szCs w:val="20"/>
              </w:rPr>
              <w:t xml:space="preserve"> </w:t>
            </w:r>
            <w:r w:rsidRPr="00BA3B22">
              <w:rPr>
                <w:rFonts w:ascii="Times New Roman" w:hAnsi="Times New Roman" w:cs="Times New Roman"/>
                <w:color w:val="000000"/>
                <w:sz w:val="20"/>
                <w:szCs w:val="20"/>
              </w:rPr>
              <w:t xml:space="preserve">± </w:t>
            </w:r>
            <w:r w:rsidR="00621162" w:rsidRPr="00BA3B22">
              <w:rPr>
                <w:rFonts w:ascii="Times New Roman" w:hAnsi="Times New Roman" w:cs="Times New Roman"/>
                <w:color w:val="000000"/>
                <w:sz w:val="20"/>
                <w:szCs w:val="20"/>
              </w:rPr>
              <w:t>509</w:t>
            </w:r>
            <w:r w:rsidRPr="00BA3B22">
              <w:rPr>
                <w:rFonts w:ascii="Times New Roman" w:hAnsi="Times New Roman" w:cs="Times New Roman"/>
                <w:color w:val="000000"/>
                <w:sz w:val="20"/>
                <w:szCs w:val="20"/>
              </w:rPr>
              <w:t>.</w:t>
            </w:r>
            <w:r w:rsidR="00621162" w:rsidRPr="00BA3B22">
              <w:rPr>
                <w:rFonts w:ascii="Times New Roman" w:hAnsi="Times New Roman" w:cs="Times New Roman"/>
                <w:color w:val="000000"/>
                <w:sz w:val="20"/>
                <w:szCs w:val="20"/>
              </w:rPr>
              <w:t>0</w:t>
            </w:r>
          </w:p>
        </w:tc>
        <w:tc>
          <w:tcPr>
            <w:tcW w:w="610" w:type="pct"/>
            <w:tcBorders>
              <w:top w:val="nil"/>
              <w:bottom w:val="single" w:sz="4" w:space="0" w:color="auto"/>
            </w:tcBorders>
          </w:tcPr>
          <w:p w14:paraId="0E900BD3" w14:textId="77777777" w:rsidR="00A040A4" w:rsidRPr="00BA3B22" w:rsidRDefault="00A040A4" w:rsidP="00DA1EA4">
            <w:pPr>
              <w:spacing w:after="0" w:line="240" w:lineRule="auto"/>
              <w:rPr>
                <w:rFonts w:ascii="Times New Roman" w:hAnsi="Times New Roman" w:cs="Times New Roman"/>
                <w:sz w:val="20"/>
                <w:szCs w:val="20"/>
                <w:lang w:val="fr-FR"/>
              </w:rPr>
            </w:pPr>
            <w:r w:rsidRPr="00BA3B22">
              <w:rPr>
                <w:rFonts w:ascii="Times New Roman" w:hAnsi="Times New Roman" w:cs="Times New Roman"/>
                <w:sz w:val="20"/>
                <w:szCs w:val="20"/>
                <w:lang w:val="fr-FR"/>
              </w:rPr>
              <w:t>n.c.</w:t>
            </w:r>
          </w:p>
        </w:tc>
        <w:tc>
          <w:tcPr>
            <w:tcW w:w="598" w:type="pct"/>
            <w:tcBorders>
              <w:top w:val="nil"/>
              <w:bottom w:val="single" w:sz="4" w:space="0" w:color="auto"/>
            </w:tcBorders>
          </w:tcPr>
          <w:p w14:paraId="47224C42" w14:textId="77777777" w:rsidR="00A040A4" w:rsidRPr="00BA3B22" w:rsidRDefault="00A040A4" w:rsidP="00DA1EA4">
            <w:pPr>
              <w:spacing w:after="0" w:line="240" w:lineRule="auto"/>
              <w:rPr>
                <w:rFonts w:ascii="Times New Roman" w:hAnsi="Times New Roman" w:cs="Times New Roman"/>
                <w:b/>
                <w:sz w:val="20"/>
                <w:szCs w:val="20"/>
                <w:lang w:val="fr-FR"/>
              </w:rPr>
            </w:pPr>
            <w:r w:rsidRPr="00BA3B22">
              <w:rPr>
                <w:rFonts w:ascii="Times New Roman" w:hAnsi="Times New Roman" w:cs="Times New Roman"/>
                <w:sz w:val="20"/>
                <w:szCs w:val="20"/>
              </w:rPr>
              <w:t xml:space="preserve">689.3 </w:t>
            </w:r>
            <w:r w:rsidRPr="00BA3B22">
              <w:rPr>
                <w:rFonts w:ascii="Times New Roman" w:hAnsi="Times New Roman" w:cs="Times New Roman"/>
                <w:color w:val="000000"/>
                <w:sz w:val="20"/>
                <w:szCs w:val="20"/>
              </w:rPr>
              <w:t>±</w:t>
            </w:r>
            <w:r w:rsidRPr="00BA3B22">
              <w:rPr>
                <w:rFonts w:ascii="Times New Roman" w:hAnsi="Times New Roman" w:cs="Times New Roman"/>
                <w:sz w:val="20"/>
                <w:szCs w:val="20"/>
              </w:rPr>
              <w:t xml:space="preserve"> 567.5</w:t>
            </w:r>
          </w:p>
        </w:tc>
      </w:tr>
    </w:tbl>
    <w:p w14:paraId="5A81E40A" w14:textId="44CEE525" w:rsidR="00762F4F" w:rsidRPr="00BA3B22" w:rsidRDefault="00762F4F" w:rsidP="00087C93">
      <w:pPr>
        <w:pStyle w:val="ListParagraph1"/>
        <w:spacing w:before="120" w:after="120" w:line="240" w:lineRule="auto"/>
        <w:ind w:left="0" w:firstLine="360"/>
        <w:contextualSpacing w:val="0"/>
        <w:jc w:val="both"/>
        <w:rPr>
          <w:rFonts w:ascii="Times New Roman" w:hAnsi="Times New Roman"/>
          <w:sz w:val="24"/>
          <w:szCs w:val="24"/>
          <w:lang w:val="en-US"/>
        </w:rPr>
      </w:pPr>
    </w:p>
    <w:p w14:paraId="0D70FC66" w14:textId="1F06BCDD" w:rsidR="00087C93" w:rsidRPr="00BA3B22" w:rsidRDefault="00087C93" w:rsidP="00A040A4">
      <w:pPr>
        <w:pStyle w:val="ListParagraph1"/>
        <w:spacing w:before="120" w:after="120" w:line="240" w:lineRule="auto"/>
        <w:ind w:left="0"/>
        <w:contextualSpacing w:val="0"/>
        <w:jc w:val="both"/>
        <w:rPr>
          <w:rFonts w:ascii="Times New Roman" w:hAnsi="Times New Roman"/>
          <w:sz w:val="24"/>
          <w:szCs w:val="24"/>
          <w:lang w:val="en-US"/>
        </w:rPr>
      </w:pPr>
      <w:r w:rsidRPr="00BA3B22">
        <w:rPr>
          <w:rFonts w:ascii="Times New Roman" w:hAnsi="Times New Roman"/>
          <w:sz w:val="24"/>
          <w:szCs w:val="24"/>
          <w:lang w:val="en-US"/>
        </w:rPr>
        <w:t>We cannot exclude that the apparent flat behavior of the Ti signal observed for 3 samples is an artefact resulting from an insufficient D</w:t>
      </w:r>
      <w:r w:rsidRPr="00BA3B22">
        <w:rPr>
          <w:rFonts w:ascii="Times New Roman" w:hAnsi="Times New Roman"/>
          <w:sz w:val="24"/>
          <w:szCs w:val="24"/>
          <w:vertAlign w:val="subscript"/>
          <w:lang w:val="en-US"/>
        </w:rPr>
        <w:t>max</w:t>
      </w:r>
      <w:r w:rsidRPr="00BA3B22">
        <w:rPr>
          <w:rFonts w:ascii="Times New Roman" w:hAnsi="Times New Roman"/>
          <w:sz w:val="24"/>
          <w:szCs w:val="24"/>
          <w:lang w:val="en-US"/>
        </w:rPr>
        <w:t>: a closer look at the low dose region of the DRCs from CBA</w:t>
      </w:r>
      <w:r w:rsidR="00DB25B9" w:rsidRPr="00BA3B22">
        <w:rPr>
          <w:rFonts w:ascii="Times New Roman" w:hAnsi="Times New Roman"/>
          <w:sz w:val="24"/>
          <w:szCs w:val="24"/>
          <w:lang w:val="en-US"/>
        </w:rPr>
        <w:t>I</w:t>
      </w:r>
      <w:r w:rsidRPr="00BA3B22">
        <w:rPr>
          <w:rFonts w:ascii="Times New Roman" w:hAnsi="Times New Roman"/>
          <w:sz w:val="24"/>
          <w:szCs w:val="24"/>
          <w:lang w:val="en-US"/>
        </w:rPr>
        <w:t>K10_212-350 µm</w:t>
      </w:r>
      <w:r w:rsidRPr="00BA3B22">
        <w:rPr>
          <w:rFonts w:ascii="Times New Roman" w:hAnsi="Times New Roman"/>
          <w:color w:val="000000" w:themeColor="text1"/>
          <w:sz w:val="24"/>
          <w:szCs w:val="24"/>
          <w:lang w:val="en-US"/>
        </w:rPr>
        <w:t xml:space="preserve"> (Fig. </w:t>
      </w:r>
      <w:r w:rsidR="00EF6D63" w:rsidRPr="00BA3B22">
        <w:rPr>
          <w:rFonts w:ascii="Times New Roman" w:hAnsi="Times New Roman"/>
          <w:color w:val="000000" w:themeColor="text1"/>
          <w:sz w:val="24"/>
          <w:szCs w:val="24"/>
          <w:lang w:val="en-US"/>
        </w:rPr>
        <w:t>7</w:t>
      </w:r>
      <w:r w:rsidRPr="00BA3B22">
        <w:rPr>
          <w:rFonts w:ascii="Times New Roman" w:hAnsi="Times New Roman"/>
          <w:color w:val="000000" w:themeColor="text1"/>
          <w:sz w:val="24"/>
          <w:szCs w:val="24"/>
          <w:lang w:val="en-US"/>
        </w:rPr>
        <w:t xml:space="preserve">C) </w:t>
      </w:r>
      <w:r w:rsidRPr="00BA3B22">
        <w:rPr>
          <w:rFonts w:ascii="Times New Roman" w:hAnsi="Times New Roman"/>
          <w:sz w:val="24"/>
          <w:szCs w:val="24"/>
          <w:lang w:val="en-US"/>
        </w:rPr>
        <w:t>and CZW2_212-350 µm (</w:t>
      </w:r>
      <w:r w:rsidRPr="00BA3B22">
        <w:rPr>
          <w:rFonts w:ascii="Times New Roman" w:hAnsi="Times New Roman"/>
          <w:color w:val="000000" w:themeColor="text1"/>
          <w:sz w:val="24"/>
          <w:szCs w:val="24"/>
          <w:lang w:val="en-US"/>
        </w:rPr>
        <w:t xml:space="preserve">Fig. </w:t>
      </w:r>
      <w:r w:rsidR="00EF6D63" w:rsidRPr="00BA3B22">
        <w:rPr>
          <w:rFonts w:ascii="Times New Roman" w:hAnsi="Times New Roman"/>
          <w:color w:val="000000" w:themeColor="text1"/>
          <w:sz w:val="24"/>
          <w:szCs w:val="24"/>
          <w:lang w:val="en-US"/>
        </w:rPr>
        <w:t>7</w:t>
      </w:r>
      <w:r w:rsidRPr="00BA3B22">
        <w:rPr>
          <w:rFonts w:ascii="Times New Roman" w:hAnsi="Times New Roman"/>
          <w:color w:val="000000" w:themeColor="text1"/>
          <w:sz w:val="24"/>
          <w:szCs w:val="24"/>
          <w:lang w:val="en-US"/>
        </w:rPr>
        <w:t>E</w:t>
      </w:r>
      <w:r w:rsidRPr="00BA3B22">
        <w:rPr>
          <w:rFonts w:ascii="Times New Roman" w:hAnsi="Times New Roman"/>
          <w:sz w:val="24"/>
          <w:szCs w:val="24"/>
          <w:lang w:val="en-US"/>
        </w:rPr>
        <w:t>) shows that the first experimental data points are very scattered and do not show any significant increase as well (</w:t>
      </w:r>
      <w:r w:rsidRPr="00BA3B22">
        <w:rPr>
          <w:rFonts w:ascii="Times New Roman" w:hAnsi="Times New Roman"/>
          <w:color w:val="000000" w:themeColor="text1"/>
          <w:sz w:val="24"/>
          <w:szCs w:val="24"/>
          <w:lang w:val="en-US"/>
        </w:rPr>
        <w:t xml:space="preserve">Fig. </w:t>
      </w:r>
      <w:r w:rsidR="00EF6D63" w:rsidRPr="00BA3B22">
        <w:rPr>
          <w:rFonts w:ascii="Times New Roman" w:hAnsi="Times New Roman"/>
          <w:color w:val="000000" w:themeColor="text1"/>
          <w:sz w:val="24"/>
          <w:szCs w:val="24"/>
          <w:lang w:val="en-US"/>
        </w:rPr>
        <w:t>7</w:t>
      </w:r>
      <w:r w:rsidRPr="00BA3B22">
        <w:rPr>
          <w:rFonts w:ascii="Times New Roman" w:hAnsi="Times New Roman"/>
          <w:color w:val="000000" w:themeColor="text1"/>
          <w:sz w:val="24"/>
          <w:szCs w:val="24"/>
          <w:lang w:val="en-US"/>
        </w:rPr>
        <w:t xml:space="preserve">B </w:t>
      </w:r>
      <w:r w:rsidR="00EF6D63" w:rsidRPr="00BA3B22">
        <w:rPr>
          <w:rFonts w:ascii="Times New Roman" w:hAnsi="Times New Roman"/>
          <w:color w:val="000000" w:themeColor="text1"/>
          <w:sz w:val="24"/>
          <w:szCs w:val="24"/>
          <w:lang w:val="en-US"/>
        </w:rPr>
        <w:t>and</w:t>
      </w:r>
      <w:r w:rsidRPr="00BA3B22">
        <w:rPr>
          <w:rFonts w:ascii="Times New Roman" w:hAnsi="Times New Roman"/>
          <w:color w:val="000000" w:themeColor="text1"/>
          <w:sz w:val="24"/>
          <w:szCs w:val="24"/>
          <w:lang w:val="en-US"/>
        </w:rPr>
        <w:t xml:space="preserve"> D</w:t>
      </w:r>
      <w:r w:rsidRPr="00BA3B22">
        <w:rPr>
          <w:rFonts w:ascii="Times New Roman" w:hAnsi="Times New Roman"/>
          <w:sz w:val="24"/>
          <w:szCs w:val="24"/>
          <w:lang w:val="en-US"/>
        </w:rPr>
        <w:t>). Consequently, it is possible that the Ti signal measured in these quartz samples are either in saturation or simply show a poor radiation sensitivity. Unfortunately, the quality of the ESR data derived from the measurement of the Ti centre is well below the standards commonly observed (e.g.,</w:t>
      </w:r>
      <w:bookmarkStart w:id="154" w:name="_Hlk121935231"/>
      <w:r w:rsidRPr="00BA3B22">
        <w:rPr>
          <w:rFonts w:ascii="Times New Roman" w:hAnsi="Times New Roman"/>
          <w:sz w:val="24"/>
          <w:szCs w:val="24"/>
          <w:lang w:val="en-US"/>
        </w:rPr>
        <w:t xml:space="preserve"> </w:t>
      </w:r>
      <w:r w:rsidR="00176426" w:rsidRPr="00BA3B22">
        <w:rPr>
          <w:rFonts w:ascii="Times New Roman" w:hAnsi="Times New Roman"/>
          <w:sz w:val="24"/>
          <w:szCs w:val="24"/>
          <w:vertAlign w:val="superscript"/>
          <w:lang w:val="en-US"/>
        </w:rPr>
        <w:t>2</w:t>
      </w:r>
      <w:r w:rsidR="000D4AB1" w:rsidRPr="00BA3B22">
        <w:rPr>
          <w:rFonts w:ascii="Times New Roman" w:hAnsi="Times New Roman"/>
          <w:sz w:val="24"/>
          <w:szCs w:val="24"/>
          <w:vertAlign w:val="superscript"/>
          <w:lang w:val="en-US"/>
        </w:rPr>
        <w:t>20</w:t>
      </w:r>
      <w:r w:rsidR="00176426" w:rsidRPr="00BA3B22">
        <w:rPr>
          <w:rFonts w:ascii="Times New Roman" w:hAnsi="Times New Roman"/>
          <w:sz w:val="24"/>
          <w:szCs w:val="24"/>
          <w:vertAlign w:val="superscript"/>
          <w:lang w:val="en-US"/>
        </w:rPr>
        <w:t>-22</w:t>
      </w:r>
      <w:r w:rsidR="000D4AB1" w:rsidRPr="00BA3B22">
        <w:rPr>
          <w:rFonts w:ascii="Times New Roman" w:hAnsi="Times New Roman"/>
          <w:sz w:val="24"/>
          <w:szCs w:val="24"/>
          <w:vertAlign w:val="superscript"/>
          <w:lang w:val="en-US"/>
        </w:rPr>
        <w:t>1</w:t>
      </w:r>
      <w:r w:rsidRPr="00BA3B22">
        <w:rPr>
          <w:rFonts w:ascii="Times New Roman" w:hAnsi="Times New Roman"/>
          <w:sz w:val="24"/>
          <w:szCs w:val="24"/>
          <w:lang w:val="en-US"/>
        </w:rPr>
        <w:t xml:space="preserve">). </w:t>
      </w:r>
      <w:bookmarkEnd w:id="154"/>
      <w:r w:rsidRPr="00BA3B22">
        <w:rPr>
          <w:rFonts w:ascii="Times New Roman" w:hAnsi="Times New Roman"/>
          <w:sz w:val="24"/>
          <w:szCs w:val="24"/>
          <w:lang w:val="en-US"/>
        </w:rPr>
        <w:t>No meaningful dose estimate can be derived for these samples, precluding thus the use of the MC approach based on the comparison of Al and Ti signals. In first instance, the D</w:t>
      </w:r>
      <w:r w:rsidR="00C47CBB" w:rsidRPr="00BA3B22">
        <w:rPr>
          <w:rFonts w:ascii="Times New Roman" w:hAnsi="Times New Roman"/>
          <w:sz w:val="24"/>
          <w:szCs w:val="24"/>
          <w:vertAlign w:val="subscript"/>
          <w:lang w:val="en-US"/>
        </w:rPr>
        <w:t>e</w:t>
      </w:r>
      <w:r w:rsidRPr="00BA3B22">
        <w:rPr>
          <w:rFonts w:ascii="Times New Roman" w:hAnsi="Times New Roman"/>
          <w:sz w:val="24"/>
          <w:szCs w:val="24"/>
          <w:lang w:val="en-US"/>
        </w:rPr>
        <w:t xml:space="preserve"> results obtained from the Al signal should be regarded as maximum possible dose estimates for the samples: however, their reliability is directly dependent on the quality of the ESR data set collected, which is assessed by a series of proxies such as D</w:t>
      </w:r>
      <w:r w:rsidR="00C47CBB" w:rsidRPr="00BA3B22">
        <w:rPr>
          <w:rFonts w:ascii="Times New Roman" w:hAnsi="Times New Roman"/>
          <w:sz w:val="24"/>
          <w:szCs w:val="24"/>
          <w:vertAlign w:val="subscript"/>
          <w:lang w:val="en-US"/>
        </w:rPr>
        <w:t>e</w:t>
      </w:r>
      <w:r w:rsidRPr="00BA3B22">
        <w:rPr>
          <w:rFonts w:ascii="Times New Roman" w:hAnsi="Times New Roman"/>
          <w:sz w:val="24"/>
          <w:szCs w:val="24"/>
          <w:lang w:val="en-US"/>
        </w:rPr>
        <w:t xml:space="preserve"> repeatability, goodness-of-fit, impact of data weighting options, or magnitude of the error margin.</w:t>
      </w:r>
    </w:p>
    <w:p w14:paraId="428F8C47" w14:textId="77777777" w:rsidR="00087C93" w:rsidRPr="00BA3B22" w:rsidRDefault="00087C93" w:rsidP="00087C93">
      <w:pPr>
        <w:pStyle w:val="ListParagraph1"/>
        <w:numPr>
          <w:ilvl w:val="1"/>
          <w:numId w:val="1"/>
        </w:numPr>
        <w:spacing w:before="120" w:after="120" w:line="240" w:lineRule="auto"/>
        <w:contextualSpacing w:val="0"/>
        <w:jc w:val="both"/>
        <w:rPr>
          <w:rFonts w:ascii="Times New Roman" w:hAnsi="Times New Roman"/>
          <w:i/>
          <w:sz w:val="24"/>
          <w:szCs w:val="24"/>
          <w:lang w:val="en-US"/>
        </w:rPr>
      </w:pPr>
      <w:r w:rsidRPr="00BA3B22">
        <w:rPr>
          <w:rFonts w:ascii="Times New Roman" w:hAnsi="Times New Roman"/>
          <w:i/>
          <w:sz w:val="24"/>
          <w:szCs w:val="24"/>
          <w:lang w:val="en-US"/>
        </w:rPr>
        <w:t xml:space="preserve">ESR age results. </w:t>
      </w:r>
    </w:p>
    <w:p w14:paraId="1805549D" w14:textId="77CF2B17" w:rsidR="00087C93" w:rsidRPr="00BA3B22" w:rsidRDefault="00087C93" w:rsidP="00B05393">
      <w:pPr>
        <w:pStyle w:val="ListParagraph1"/>
        <w:spacing w:before="120" w:after="120" w:line="240" w:lineRule="auto"/>
        <w:ind w:left="0"/>
        <w:contextualSpacing w:val="0"/>
        <w:jc w:val="both"/>
        <w:rPr>
          <w:rFonts w:ascii="Times New Roman" w:hAnsi="Times New Roman"/>
          <w:sz w:val="24"/>
          <w:szCs w:val="24"/>
          <w:lang w:val="en-US"/>
        </w:rPr>
      </w:pPr>
      <w:r w:rsidRPr="00BA3B22">
        <w:rPr>
          <w:rFonts w:ascii="Times New Roman" w:hAnsi="Times New Roman"/>
          <w:sz w:val="24"/>
          <w:szCs w:val="24"/>
          <w:lang w:val="en-US"/>
        </w:rPr>
        <w:t xml:space="preserve">ESR age results derived from the Al centre range from about 110 ka to </w:t>
      </w:r>
      <w:r w:rsidR="00086EEA" w:rsidRPr="00BA3B22">
        <w:rPr>
          <w:rFonts w:ascii="Times New Roman" w:hAnsi="Times New Roman"/>
          <w:sz w:val="24"/>
          <w:szCs w:val="24"/>
          <w:lang w:val="en-US"/>
        </w:rPr>
        <w:t>321</w:t>
      </w:r>
      <w:r w:rsidRPr="00BA3B22">
        <w:rPr>
          <w:rFonts w:ascii="Times New Roman" w:hAnsi="Times New Roman"/>
          <w:sz w:val="24"/>
          <w:szCs w:val="24"/>
          <w:lang w:val="en-US"/>
        </w:rPr>
        <w:t xml:space="preserve"> ka. Following the principles of the MC approach, these estimates should be regarded as maximum age constraints of the samples. They suggest that most samples have a late Middle Pleistocene age at the most. The apparent inconsistency observed for the two grain size fractions of sample CBA</w:t>
      </w:r>
      <w:r w:rsidR="00DB25B9" w:rsidRPr="00BA3B22">
        <w:rPr>
          <w:rFonts w:ascii="Times New Roman" w:hAnsi="Times New Roman"/>
          <w:sz w:val="24"/>
          <w:szCs w:val="24"/>
          <w:lang w:val="en-US"/>
        </w:rPr>
        <w:t>I</w:t>
      </w:r>
      <w:r w:rsidRPr="00BA3B22">
        <w:rPr>
          <w:rFonts w:ascii="Times New Roman" w:hAnsi="Times New Roman"/>
          <w:sz w:val="24"/>
          <w:szCs w:val="24"/>
          <w:lang w:val="en-US"/>
        </w:rPr>
        <w:t xml:space="preserve">K10 might simply be resulting from the regular repeatability of the ESR data set collected, although we cannot exclude that it might also reflect distinct transport and bleaching histories. </w:t>
      </w:r>
    </w:p>
    <w:p w14:paraId="1F8BD631" w14:textId="3BDAFFC7" w:rsidR="00087C93" w:rsidRPr="00BA3B22" w:rsidRDefault="00087C93" w:rsidP="00B05393">
      <w:pPr>
        <w:pStyle w:val="ListParagraph1"/>
        <w:spacing w:before="120" w:after="120" w:line="240" w:lineRule="auto"/>
        <w:ind w:left="0"/>
        <w:contextualSpacing w:val="0"/>
        <w:jc w:val="both"/>
        <w:rPr>
          <w:rFonts w:ascii="Times New Roman" w:hAnsi="Times New Roman"/>
          <w:sz w:val="24"/>
          <w:szCs w:val="24"/>
          <w:lang w:val="en-US"/>
        </w:rPr>
      </w:pPr>
      <w:r w:rsidRPr="00BA3B22">
        <w:rPr>
          <w:rFonts w:ascii="Times New Roman" w:hAnsi="Times New Roman"/>
          <w:sz w:val="24"/>
          <w:szCs w:val="24"/>
          <w:lang w:val="en-US"/>
        </w:rPr>
        <w:t>Ti ESR age estimates could be calculated for two samples only (CBA</w:t>
      </w:r>
      <w:r w:rsidR="00DB25B9" w:rsidRPr="00BA3B22">
        <w:rPr>
          <w:rFonts w:ascii="Times New Roman" w:hAnsi="Times New Roman"/>
          <w:sz w:val="24"/>
          <w:szCs w:val="24"/>
          <w:lang w:val="en-US"/>
        </w:rPr>
        <w:t>I</w:t>
      </w:r>
      <w:r w:rsidRPr="00BA3B22">
        <w:rPr>
          <w:rFonts w:ascii="Times New Roman" w:hAnsi="Times New Roman"/>
          <w:sz w:val="24"/>
          <w:szCs w:val="24"/>
          <w:lang w:val="en-US"/>
        </w:rPr>
        <w:t xml:space="preserve">K10_212-350 and CZW2_212-350), resulting in older results that for their Al equivalent. While this pattern cannot be explained by the MC approach, the low quality of the ESR data collected (scattered DRC, low repeatability, huge </w:t>
      </w:r>
      <w:r w:rsidRPr="00BA3B22">
        <w:rPr>
          <w:rFonts w:ascii="Times New Roman" w:hAnsi="Times New Roman"/>
          <w:sz w:val="24"/>
          <w:szCs w:val="24"/>
          <w:lang w:val="en-US"/>
        </w:rPr>
        <w:lastRenderedPageBreak/>
        <w:t>D</w:t>
      </w:r>
      <w:r w:rsidR="00C47CBB" w:rsidRPr="00BA3B22">
        <w:rPr>
          <w:rFonts w:ascii="Times New Roman" w:hAnsi="Times New Roman"/>
          <w:sz w:val="24"/>
          <w:szCs w:val="24"/>
          <w:vertAlign w:val="subscript"/>
          <w:lang w:val="en-US"/>
        </w:rPr>
        <w:t>e</w:t>
      </w:r>
      <w:r w:rsidRPr="00BA3B22">
        <w:rPr>
          <w:rFonts w:ascii="Times New Roman" w:hAnsi="Times New Roman"/>
          <w:sz w:val="24"/>
          <w:szCs w:val="24"/>
          <w:lang w:val="en-US"/>
        </w:rPr>
        <w:t xml:space="preserve"> errors) suggests that </w:t>
      </w:r>
      <w:r w:rsidR="00E3156E" w:rsidRPr="00BA3B22">
        <w:rPr>
          <w:rFonts w:ascii="Times New Roman" w:hAnsi="Times New Roman"/>
          <w:sz w:val="24"/>
          <w:szCs w:val="24"/>
          <w:lang w:val="en-US"/>
        </w:rPr>
        <w:t>the pattern</w:t>
      </w:r>
      <w:r w:rsidRPr="00BA3B22">
        <w:rPr>
          <w:rFonts w:ascii="Times New Roman" w:hAnsi="Times New Roman"/>
          <w:sz w:val="24"/>
          <w:szCs w:val="24"/>
          <w:lang w:val="en-US"/>
        </w:rPr>
        <w:t xml:space="preserve"> might not be significant. Consequently, the Ti age results should be treated with caution.</w:t>
      </w:r>
    </w:p>
    <w:p w14:paraId="2130E6C3" w14:textId="77777777" w:rsidR="00D427F6" w:rsidRPr="00BA3B22" w:rsidRDefault="00D427F6" w:rsidP="00D427F6">
      <w:pPr>
        <w:spacing w:before="120" w:after="120" w:line="240" w:lineRule="auto"/>
        <w:jc w:val="both"/>
        <w:rPr>
          <w:rFonts w:ascii="Times New Roman" w:eastAsia="Times New Roman" w:hAnsi="Times New Roman" w:cs="Times New Roman"/>
          <w:sz w:val="24"/>
          <w:szCs w:val="24"/>
          <w:lang w:val="en-US"/>
        </w:rPr>
      </w:pPr>
      <w:r w:rsidRPr="00BA3B22">
        <w:rPr>
          <w:rFonts w:ascii="Times New Roman" w:eastAsia="Times New Roman" w:hAnsi="Times New Roman" w:cs="Times New Roman"/>
          <w:sz w:val="24"/>
          <w:szCs w:val="24"/>
          <w:lang w:val="en-US"/>
        </w:rPr>
        <w:t xml:space="preserve">To sum up, the following considerations </w:t>
      </w:r>
      <w:proofErr w:type="gramStart"/>
      <w:r w:rsidRPr="00BA3B22">
        <w:rPr>
          <w:rFonts w:ascii="Times New Roman" w:eastAsia="Times New Roman" w:hAnsi="Times New Roman" w:cs="Times New Roman"/>
          <w:sz w:val="24"/>
          <w:szCs w:val="24"/>
          <w:lang w:val="en-US"/>
        </w:rPr>
        <w:t>should be taken</w:t>
      </w:r>
      <w:proofErr w:type="gramEnd"/>
      <w:r w:rsidRPr="00BA3B22">
        <w:rPr>
          <w:rFonts w:ascii="Times New Roman" w:eastAsia="Times New Roman" w:hAnsi="Times New Roman" w:cs="Times New Roman"/>
          <w:sz w:val="24"/>
          <w:szCs w:val="24"/>
          <w:lang w:val="en-US"/>
        </w:rPr>
        <w:t xml:space="preserve"> into account for the chronological interpretation of the ESR data at each site:</w:t>
      </w:r>
    </w:p>
    <w:p w14:paraId="6C11974F" w14:textId="173C98BB" w:rsidR="00D427F6" w:rsidRPr="00BA3B22" w:rsidRDefault="00D427F6" w:rsidP="00D427F6">
      <w:pPr>
        <w:numPr>
          <w:ilvl w:val="0"/>
          <w:numId w:val="6"/>
        </w:numPr>
        <w:spacing w:before="120" w:after="120" w:line="240" w:lineRule="auto"/>
        <w:jc w:val="both"/>
        <w:rPr>
          <w:rFonts w:ascii="Times New Roman" w:eastAsia="Times New Roman" w:hAnsi="Times New Roman" w:cs="Times New Roman"/>
          <w:sz w:val="24"/>
          <w:szCs w:val="24"/>
          <w:lang w:val="en-US"/>
        </w:rPr>
      </w:pPr>
      <w:r w:rsidRPr="00BA3B22">
        <w:rPr>
          <w:rFonts w:ascii="Times New Roman" w:eastAsia="Times New Roman" w:hAnsi="Times New Roman" w:cs="Times New Roman"/>
          <w:sz w:val="24"/>
          <w:szCs w:val="24"/>
          <w:lang w:val="en-US"/>
        </w:rPr>
        <w:t>Baikong Cave (CBAIK): The Al signal of sample CBA</w:t>
      </w:r>
      <w:r w:rsidR="00DB25B9" w:rsidRPr="00BA3B22">
        <w:rPr>
          <w:rFonts w:ascii="Times New Roman" w:eastAsia="Times New Roman" w:hAnsi="Times New Roman" w:cs="Times New Roman"/>
          <w:sz w:val="24"/>
          <w:szCs w:val="24"/>
          <w:lang w:val="en-US"/>
        </w:rPr>
        <w:t>I</w:t>
      </w:r>
      <w:r w:rsidRPr="00BA3B22">
        <w:rPr>
          <w:rFonts w:ascii="Times New Roman" w:eastAsia="Times New Roman" w:hAnsi="Times New Roman" w:cs="Times New Roman"/>
          <w:sz w:val="24"/>
          <w:szCs w:val="24"/>
          <w:lang w:val="en-US"/>
        </w:rPr>
        <w:t>K10_212-350 µm provides a more reliable age estimate than CBA</w:t>
      </w:r>
      <w:r w:rsidR="00DB25B9" w:rsidRPr="00BA3B22">
        <w:rPr>
          <w:rFonts w:ascii="Times New Roman" w:eastAsia="Times New Roman" w:hAnsi="Times New Roman" w:cs="Times New Roman"/>
          <w:sz w:val="24"/>
          <w:szCs w:val="24"/>
          <w:lang w:val="en-US"/>
        </w:rPr>
        <w:t>I</w:t>
      </w:r>
      <w:r w:rsidRPr="00BA3B22">
        <w:rPr>
          <w:rFonts w:ascii="Times New Roman" w:eastAsia="Times New Roman" w:hAnsi="Times New Roman" w:cs="Times New Roman"/>
          <w:sz w:val="24"/>
          <w:szCs w:val="24"/>
          <w:lang w:val="en-US"/>
        </w:rPr>
        <w:t>K10_90-212 µm since the D</w:t>
      </w:r>
      <w:r w:rsidRPr="00BA3B22">
        <w:rPr>
          <w:rFonts w:ascii="Times New Roman" w:eastAsia="Times New Roman" w:hAnsi="Times New Roman" w:cs="Times New Roman"/>
          <w:sz w:val="24"/>
          <w:szCs w:val="24"/>
          <w:vertAlign w:val="subscript"/>
          <w:lang w:val="en-US"/>
        </w:rPr>
        <w:t>e</w:t>
      </w:r>
      <w:r w:rsidRPr="00BA3B22">
        <w:rPr>
          <w:rFonts w:ascii="Times New Roman" w:eastAsia="Times New Roman" w:hAnsi="Times New Roman" w:cs="Times New Roman"/>
          <w:sz w:val="24"/>
          <w:szCs w:val="24"/>
          <w:lang w:val="en-US"/>
        </w:rPr>
        <w:t xml:space="preserve"> value is based on a much larger number of data points. </w:t>
      </w:r>
      <w:r w:rsidR="005F53A5" w:rsidRPr="00BA3B22">
        <w:rPr>
          <w:rFonts w:ascii="Times New Roman" w:eastAsia="Times New Roman" w:hAnsi="Times New Roman" w:cs="Times New Roman"/>
          <w:sz w:val="24"/>
          <w:szCs w:val="24"/>
          <w:lang w:val="en-US"/>
        </w:rPr>
        <w:t>From a methodological point of view, t</w:t>
      </w:r>
      <w:r w:rsidRPr="00BA3B22">
        <w:rPr>
          <w:rFonts w:ascii="Times New Roman" w:eastAsia="Times New Roman" w:hAnsi="Times New Roman" w:cs="Times New Roman"/>
          <w:sz w:val="24"/>
          <w:szCs w:val="24"/>
          <w:lang w:val="en-US"/>
        </w:rPr>
        <w:t>he age result of 401.0 ± 55.2 ka should be regarded as a maximum age constraint for this sample.</w:t>
      </w:r>
      <w:r w:rsidR="00E25E3C" w:rsidRPr="00BA3B22">
        <w:rPr>
          <w:rFonts w:ascii="Times New Roman" w:eastAsia="Times New Roman" w:hAnsi="Times New Roman" w:cs="Times New Roman"/>
          <w:sz w:val="24"/>
          <w:szCs w:val="24"/>
          <w:lang w:val="en-US"/>
        </w:rPr>
        <w:t xml:space="preserve"> This is at odds with the independent age control for this site.</w:t>
      </w:r>
    </w:p>
    <w:p w14:paraId="79E6B50C" w14:textId="0F25BE8C" w:rsidR="00D427F6" w:rsidRPr="00BA3B22" w:rsidRDefault="00D427F6" w:rsidP="00D427F6">
      <w:pPr>
        <w:numPr>
          <w:ilvl w:val="0"/>
          <w:numId w:val="6"/>
        </w:numPr>
        <w:spacing w:before="120" w:after="120" w:line="240" w:lineRule="auto"/>
        <w:jc w:val="both"/>
        <w:rPr>
          <w:rFonts w:ascii="Times New Roman" w:eastAsia="Times New Roman" w:hAnsi="Times New Roman" w:cs="Times New Roman"/>
          <w:sz w:val="24"/>
          <w:szCs w:val="24"/>
          <w:lang w:val="en-US"/>
        </w:rPr>
      </w:pPr>
      <w:r w:rsidRPr="00BA3B22">
        <w:rPr>
          <w:rFonts w:ascii="Times New Roman" w:eastAsia="Times New Roman" w:hAnsi="Times New Roman" w:cs="Times New Roman"/>
          <w:sz w:val="24"/>
          <w:szCs w:val="24"/>
          <w:lang w:val="en-US"/>
        </w:rPr>
        <w:t>Queque Cave (CQQ): The Al signal</w:t>
      </w:r>
      <w:r w:rsidR="005025D4" w:rsidRPr="00BA3B22">
        <w:rPr>
          <w:rFonts w:ascii="Times New Roman" w:eastAsia="Times New Roman" w:hAnsi="Times New Roman" w:cs="Times New Roman"/>
          <w:sz w:val="24"/>
          <w:szCs w:val="24"/>
          <w:lang w:val="en-US"/>
        </w:rPr>
        <w:t xml:space="preserve"> of sample CQQ1</w:t>
      </w:r>
      <w:r w:rsidRPr="00BA3B22">
        <w:rPr>
          <w:rFonts w:ascii="Times New Roman" w:eastAsia="Times New Roman" w:hAnsi="Times New Roman" w:cs="Times New Roman"/>
          <w:sz w:val="24"/>
          <w:szCs w:val="24"/>
          <w:lang w:val="en-US"/>
        </w:rPr>
        <w:t xml:space="preserve"> yields an age estimate of 110.3 ± 50.5 ka, which should in theory be regarded as a maximum age constraint for the deposits. However, the relatively low D</w:t>
      </w:r>
      <w:r w:rsidRPr="00BA3B22">
        <w:rPr>
          <w:rFonts w:ascii="Times New Roman" w:eastAsia="Times New Roman" w:hAnsi="Times New Roman" w:cs="Times New Roman"/>
          <w:sz w:val="24"/>
          <w:szCs w:val="24"/>
          <w:vertAlign w:val="subscript"/>
          <w:lang w:val="en-US"/>
        </w:rPr>
        <w:t>e</w:t>
      </w:r>
      <w:r w:rsidR="00D82E05" w:rsidRPr="00BA3B22">
        <w:rPr>
          <w:rFonts w:ascii="Times New Roman" w:eastAsia="Times New Roman" w:hAnsi="Times New Roman" w:cs="Times New Roman"/>
          <w:sz w:val="24"/>
          <w:szCs w:val="24"/>
          <w:lang w:val="en-US"/>
        </w:rPr>
        <w:t xml:space="preserve"> </w:t>
      </w:r>
      <w:r w:rsidRPr="00BA3B22">
        <w:rPr>
          <w:rFonts w:ascii="Times New Roman" w:eastAsia="Times New Roman" w:hAnsi="Times New Roman" w:cs="Times New Roman"/>
          <w:sz w:val="24"/>
          <w:szCs w:val="24"/>
          <w:lang w:val="en-US"/>
        </w:rPr>
        <w:t>repeatability and goodness-to-fit suggest that this result should be taken with caution especially considering the apparent discrepancy with the inde</w:t>
      </w:r>
      <w:r w:rsidR="00E25E3C" w:rsidRPr="00BA3B22">
        <w:rPr>
          <w:rFonts w:ascii="Times New Roman" w:eastAsia="Times New Roman" w:hAnsi="Times New Roman" w:cs="Times New Roman"/>
          <w:sz w:val="24"/>
          <w:szCs w:val="24"/>
          <w:lang w:val="en-US"/>
        </w:rPr>
        <w:t>p</w:t>
      </w:r>
      <w:r w:rsidRPr="00BA3B22">
        <w:rPr>
          <w:rFonts w:ascii="Times New Roman" w:eastAsia="Times New Roman" w:hAnsi="Times New Roman" w:cs="Times New Roman"/>
          <w:sz w:val="24"/>
          <w:szCs w:val="24"/>
          <w:lang w:val="en-US"/>
        </w:rPr>
        <w:t>end</w:t>
      </w:r>
      <w:r w:rsidR="00DB25B9" w:rsidRPr="00BA3B22">
        <w:rPr>
          <w:rFonts w:ascii="Times New Roman" w:eastAsia="Times New Roman" w:hAnsi="Times New Roman" w:cs="Times New Roman"/>
          <w:sz w:val="24"/>
          <w:szCs w:val="24"/>
          <w:lang w:val="en-US"/>
        </w:rPr>
        <w:t>e</w:t>
      </w:r>
      <w:r w:rsidRPr="00BA3B22">
        <w:rPr>
          <w:rFonts w:ascii="Times New Roman" w:eastAsia="Times New Roman" w:hAnsi="Times New Roman" w:cs="Times New Roman"/>
          <w:sz w:val="24"/>
          <w:szCs w:val="24"/>
          <w:lang w:val="en-US"/>
        </w:rPr>
        <w:t>nt age control available for this site (Fig. 1d).</w:t>
      </w:r>
    </w:p>
    <w:p w14:paraId="22BC773C" w14:textId="57C39DF8" w:rsidR="00D427F6" w:rsidRPr="00BA3B22" w:rsidRDefault="00D427F6" w:rsidP="00D427F6">
      <w:pPr>
        <w:numPr>
          <w:ilvl w:val="0"/>
          <w:numId w:val="6"/>
        </w:numPr>
        <w:spacing w:before="120" w:after="120" w:line="240" w:lineRule="auto"/>
        <w:jc w:val="both"/>
        <w:rPr>
          <w:rFonts w:ascii="Times New Roman" w:eastAsia="Times New Roman" w:hAnsi="Times New Roman" w:cs="Times New Roman"/>
          <w:sz w:val="24"/>
          <w:szCs w:val="24"/>
          <w:lang w:val="en-US"/>
        </w:rPr>
      </w:pPr>
      <w:r w:rsidRPr="00BA3B22">
        <w:rPr>
          <w:rFonts w:ascii="Times New Roman" w:eastAsia="Times New Roman" w:hAnsi="Times New Roman" w:cs="Times New Roman"/>
          <w:sz w:val="24"/>
          <w:szCs w:val="24"/>
          <w:lang w:val="en-US"/>
        </w:rPr>
        <w:t>Zhanwang Cave (CZW): Only one (CZW2_212-350</w:t>
      </w:r>
      <w:r w:rsidRPr="00BA3B22">
        <w:rPr>
          <w:rFonts w:ascii="Calibri" w:eastAsia="Times New Roman" w:hAnsi="Calibri" w:cs="Calibri"/>
          <w:sz w:val="24"/>
          <w:szCs w:val="24"/>
          <w:lang w:val="en-US"/>
        </w:rPr>
        <w:t>μ</w:t>
      </w:r>
      <w:r w:rsidRPr="00BA3B22">
        <w:rPr>
          <w:rFonts w:ascii="Times New Roman" w:eastAsia="Times New Roman" w:hAnsi="Times New Roman" w:cs="Times New Roman"/>
          <w:sz w:val="24"/>
          <w:szCs w:val="24"/>
          <w:lang w:val="en-US"/>
        </w:rPr>
        <w:t>m) of the two samples returned finite ESR age results. The age estimates derived from the Ti centre should be taken with extreme caution given the low quality of the ESR data (poor goodness-of-fit; D</w:t>
      </w:r>
      <w:r w:rsidRPr="00BA3B22">
        <w:rPr>
          <w:rFonts w:ascii="Times New Roman" w:eastAsia="Times New Roman" w:hAnsi="Times New Roman" w:cs="Times New Roman"/>
          <w:sz w:val="24"/>
          <w:szCs w:val="24"/>
          <w:vertAlign w:val="subscript"/>
          <w:lang w:val="en-US"/>
        </w:rPr>
        <w:t>e</w:t>
      </w:r>
      <w:r w:rsidRPr="00BA3B22">
        <w:rPr>
          <w:rFonts w:ascii="Times New Roman" w:eastAsia="Times New Roman" w:hAnsi="Times New Roman" w:cs="Times New Roman"/>
          <w:sz w:val="24"/>
          <w:szCs w:val="24"/>
          <w:lang w:val="en-US"/>
        </w:rPr>
        <w:t xml:space="preserve"> repeatability &gt;40%). The ESR result of 259.2 ± 75.5 ka based on the Al signal should be regarded as a maximum possible age constraint from a method</w:t>
      </w:r>
      <w:r w:rsidR="00DB25B9" w:rsidRPr="00BA3B22">
        <w:rPr>
          <w:rFonts w:ascii="Times New Roman" w:eastAsia="Times New Roman" w:hAnsi="Times New Roman" w:cs="Times New Roman"/>
          <w:sz w:val="24"/>
          <w:szCs w:val="24"/>
          <w:lang w:val="en-US"/>
        </w:rPr>
        <w:t>o</w:t>
      </w:r>
      <w:r w:rsidRPr="00BA3B22">
        <w:rPr>
          <w:rFonts w:ascii="Times New Roman" w:eastAsia="Times New Roman" w:hAnsi="Times New Roman" w:cs="Times New Roman"/>
          <w:sz w:val="24"/>
          <w:szCs w:val="24"/>
          <w:lang w:val="en-US"/>
        </w:rPr>
        <w:t>logical point of view.</w:t>
      </w:r>
    </w:p>
    <w:p w14:paraId="33370599" w14:textId="2BB0450D" w:rsidR="00D427F6" w:rsidRPr="00BA3B22" w:rsidRDefault="00D427F6" w:rsidP="00D427F6">
      <w:pPr>
        <w:numPr>
          <w:ilvl w:val="0"/>
          <w:numId w:val="6"/>
        </w:numPr>
        <w:spacing w:before="120" w:after="120" w:line="240" w:lineRule="auto"/>
        <w:jc w:val="both"/>
        <w:rPr>
          <w:rFonts w:ascii="Times New Roman" w:eastAsia="Times New Roman" w:hAnsi="Times New Roman" w:cs="Times New Roman"/>
          <w:sz w:val="24"/>
          <w:szCs w:val="24"/>
          <w:lang w:val="en-US"/>
        </w:rPr>
      </w:pPr>
      <w:r w:rsidRPr="00BA3B22">
        <w:rPr>
          <w:rFonts w:ascii="Times New Roman" w:eastAsia="Times New Roman" w:hAnsi="Times New Roman" w:cs="Times New Roman"/>
          <w:sz w:val="24"/>
          <w:szCs w:val="24"/>
          <w:lang w:val="en-US"/>
        </w:rPr>
        <w:t>Daxin Cave (CDAX): Only one single ESR age could be derived from the measurement of the Al and Ti centres in the two samples from that cave.  The Al age calculated for CDAX_212-350</w:t>
      </w:r>
      <w:r w:rsidRPr="00BA3B22">
        <w:rPr>
          <w:rFonts w:ascii="Calibri" w:eastAsia="Times New Roman" w:hAnsi="Calibri" w:cs="Calibri"/>
          <w:sz w:val="24"/>
          <w:szCs w:val="24"/>
          <w:lang w:val="en-US"/>
        </w:rPr>
        <w:t>μ</w:t>
      </w:r>
      <w:r w:rsidRPr="00BA3B22">
        <w:rPr>
          <w:rFonts w:ascii="Times New Roman" w:eastAsia="Times New Roman" w:hAnsi="Times New Roman" w:cs="Times New Roman"/>
          <w:sz w:val="24"/>
          <w:szCs w:val="24"/>
          <w:lang w:val="en-US"/>
        </w:rPr>
        <w:t>m of 312.7 ± 90.5 ka should be treated with caution given not only the massive interfering signal that most likely impacts the ESR intensity of the Al signal, but also the scatter in the D</w:t>
      </w:r>
      <w:r w:rsidRPr="00BA3B22">
        <w:rPr>
          <w:rFonts w:ascii="Times New Roman" w:eastAsia="Times New Roman" w:hAnsi="Times New Roman" w:cs="Times New Roman"/>
          <w:sz w:val="24"/>
          <w:szCs w:val="24"/>
          <w:vertAlign w:val="subscript"/>
          <w:lang w:val="en-US"/>
        </w:rPr>
        <w:t>e</w:t>
      </w:r>
      <w:r w:rsidRPr="00BA3B22">
        <w:rPr>
          <w:rFonts w:ascii="Times New Roman" w:eastAsia="Times New Roman" w:hAnsi="Times New Roman" w:cs="Times New Roman"/>
          <w:sz w:val="24"/>
          <w:szCs w:val="24"/>
          <w:lang w:val="en-US"/>
        </w:rPr>
        <w:t xml:space="preserve"> estimates derived from various fitting options (Table S18)</w:t>
      </w:r>
      <w:r w:rsidR="00DB25B9" w:rsidRPr="00BA3B22">
        <w:rPr>
          <w:rFonts w:ascii="Times New Roman" w:eastAsia="Times New Roman" w:hAnsi="Times New Roman" w:cs="Times New Roman"/>
          <w:sz w:val="24"/>
          <w:szCs w:val="24"/>
          <w:lang w:val="en-US"/>
        </w:rPr>
        <w:t>.</w:t>
      </w:r>
    </w:p>
    <w:p w14:paraId="60DE9F63" w14:textId="77777777" w:rsidR="00D427F6" w:rsidRPr="00BA3B22" w:rsidRDefault="00D427F6" w:rsidP="00D427F6">
      <w:pPr>
        <w:spacing w:before="120" w:after="120" w:line="240" w:lineRule="auto"/>
        <w:ind w:firstLine="360"/>
        <w:jc w:val="both"/>
        <w:rPr>
          <w:rFonts w:ascii="Times New Roman" w:eastAsia="Times New Roman" w:hAnsi="Times New Roman" w:cs="Times New Roman"/>
          <w:sz w:val="24"/>
          <w:szCs w:val="24"/>
          <w:lang w:val="en-US"/>
        </w:rPr>
      </w:pPr>
    </w:p>
    <w:p w14:paraId="7897747E" w14:textId="408C8F9F" w:rsidR="005F53A5" w:rsidRPr="00BA3B22" w:rsidRDefault="005F53A5" w:rsidP="005F53A5">
      <w:pPr>
        <w:pStyle w:val="ListParagraph1"/>
        <w:spacing w:before="120" w:after="120" w:line="240" w:lineRule="auto"/>
        <w:ind w:left="0"/>
        <w:contextualSpacing w:val="0"/>
        <w:jc w:val="both"/>
        <w:rPr>
          <w:rFonts w:ascii="Times New Roman" w:hAnsi="Times New Roman"/>
          <w:sz w:val="24"/>
          <w:szCs w:val="24"/>
          <w:lang w:val="en-US"/>
        </w:rPr>
      </w:pPr>
      <w:r w:rsidRPr="00BA3B22">
        <w:rPr>
          <w:rFonts w:ascii="Times New Roman" w:hAnsi="Times New Roman"/>
          <w:sz w:val="24"/>
          <w:szCs w:val="24"/>
          <w:lang w:val="en-US"/>
        </w:rPr>
        <w:t>As a final comment, it seems like most of the ESR results derived from the Al centre may be somewhat underestimated in comparison with the independent age control available at each site. While this most likely result from an underestimated D</w:t>
      </w:r>
      <w:r w:rsidR="00575249" w:rsidRPr="00BA3B22">
        <w:rPr>
          <w:rFonts w:ascii="Times New Roman" w:hAnsi="Times New Roman"/>
          <w:sz w:val="24"/>
          <w:szCs w:val="24"/>
          <w:vertAlign w:val="subscript"/>
          <w:lang w:val="en-US"/>
        </w:rPr>
        <w:t>e</w:t>
      </w:r>
      <w:r w:rsidRPr="00BA3B22">
        <w:rPr>
          <w:rFonts w:ascii="Times New Roman" w:hAnsi="Times New Roman"/>
          <w:sz w:val="24"/>
          <w:szCs w:val="24"/>
          <w:lang w:val="en-US"/>
        </w:rPr>
        <w:t xml:space="preserve"> estimate, this cannot be explained by a low thermal stability and/or saturation of the ESR signal, since the Al centre is frequently being used to date samples older than 2 Ma-old. Therfore, we suspect that the underestimation might originate from grain averaging effect. Since ESR analyses are based on multi-grain aliquots, the ESR intensities measured are naturally the result of the individual contribution of tens of thousands to hundreds of thousands of grains</w:t>
      </w:r>
      <w:r w:rsidRPr="00BA3B22">
        <w:rPr>
          <w:rFonts w:ascii="Times New Roman" w:hAnsi="Times New Roman"/>
          <w:sz w:val="24"/>
          <w:szCs w:val="24"/>
          <w:vertAlign w:val="superscript"/>
          <w:lang w:val="en-US"/>
        </w:rPr>
        <w:t>220</w:t>
      </w:r>
      <w:r w:rsidRPr="00BA3B22">
        <w:rPr>
          <w:rFonts w:ascii="Times New Roman" w:hAnsi="Times New Roman"/>
          <w:sz w:val="24"/>
          <w:szCs w:val="24"/>
          <w:lang w:val="en-US"/>
        </w:rPr>
        <w:t xml:space="preserve">. However, since the homogeneity of the quartz samples cannot be properly evaluated in the absence of single grain ESR analyses, we cannot exclude that if these samples were to include various populations of quartz with different bleaching histories or radiation sensitivity, the grain averaging effects on the ESR signals may lead to totally meaningless dose estimates (e.g., </w:t>
      </w:r>
      <w:r w:rsidR="00327D96" w:rsidRPr="00BA3B22">
        <w:rPr>
          <w:rFonts w:ascii="Times New Roman" w:hAnsi="Times New Roman"/>
          <w:sz w:val="24"/>
          <w:szCs w:val="24"/>
          <w:vertAlign w:val="superscript"/>
          <w:lang w:val="en-US"/>
        </w:rPr>
        <w:t>22</w:t>
      </w:r>
      <w:r w:rsidR="000D4AB1" w:rsidRPr="00BA3B22">
        <w:rPr>
          <w:rFonts w:ascii="Times New Roman" w:hAnsi="Times New Roman"/>
          <w:sz w:val="24"/>
          <w:szCs w:val="24"/>
          <w:vertAlign w:val="superscript"/>
          <w:lang w:val="en-US"/>
        </w:rPr>
        <w:t>2</w:t>
      </w:r>
      <w:r w:rsidRPr="00BA3B22">
        <w:rPr>
          <w:rFonts w:ascii="Times New Roman" w:hAnsi="Times New Roman"/>
          <w:sz w:val="24"/>
          <w:szCs w:val="24"/>
          <w:lang w:val="en-US"/>
        </w:rPr>
        <w:t xml:space="preserve">). </w:t>
      </w:r>
      <w:r w:rsidR="005025D4" w:rsidRPr="00BA3B22">
        <w:rPr>
          <w:rFonts w:ascii="Times New Roman" w:hAnsi="Times New Roman"/>
          <w:sz w:val="24"/>
          <w:szCs w:val="24"/>
          <w:lang w:val="en-US"/>
        </w:rPr>
        <w:t>Further research will evaluate the relative homogeneity of the quartz luminescence characteristics (e.g., radiation sensitivity, signal brightness) at a single grain level in order to obtain any comparative insights that could be extrapolated to the ESR data.</w:t>
      </w:r>
    </w:p>
    <w:p w14:paraId="3659DF82" w14:textId="075B111D" w:rsidR="00197D68" w:rsidRPr="00BA3B22" w:rsidRDefault="005F53A5" w:rsidP="005F53A5">
      <w:pPr>
        <w:pStyle w:val="ListParagraph1"/>
        <w:spacing w:before="120" w:after="120" w:line="240" w:lineRule="auto"/>
        <w:ind w:left="0"/>
        <w:contextualSpacing w:val="0"/>
        <w:jc w:val="both"/>
        <w:rPr>
          <w:rFonts w:ascii="Times New Roman" w:hAnsi="Times New Roman"/>
          <w:sz w:val="24"/>
          <w:szCs w:val="24"/>
          <w:lang w:val="en-US"/>
        </w:rPr>
      </w:pPr>
      <w:r w:rsidRPr="00BA3B22">
        <w:rPr>
          <w:rFonts w:ascii="Times New Roman" w:hAnsi="Times New Roman"/>
          <w:sz w:val="24"/>
          <w:szCs w:val="24"/>
          <w:lang w:val="en-US"/>
        </w:rPr>
        <w:t>As of now, there is a set of evidence suggesting that the quartz samples have absorbed a massive radiation dose, as suggested by the (i) apparently flat DRCs and (ii) high ESR intensities obtained for the Ti centre in many samples. However, on the other side, the ESR intensity of the Ti signal seems to keep increasing at much higher doses above 2 kGy (Fig. S8). In other words, it does not show this non-monotonic behavior that is typically observed at high irradiation doses</w:t>
      </w:r>
      <w:r w:rsidRPr="00BA3B22">
        <w:rPr>
          <w:rFonts w:ascii="Times New Roman" w:hAnsi="Times New Roman"/>
          <w:sz w:val="24"/>
          <w:szCs w:val="24"/>
          <w:vertAlign w:val="superscript"/>
          <w:lang w:val="en-US"/>
        </w:rPr>
        <w:t>21</w:t>
      </w:r>
      <w:r w:rsidR="000D4AB1" w:rsidRPr="00BA3B22">
        <w:rPr>
          <w:rFonts w:ascii="Times New Roman" w:hAnsi="Times New Roman"/>
          <w:sz w:val="24"/>
          <w:szCs w:val="24"/>
          <w:vertAlign w:val="superscript"/>
          <w:lang w:val="en-US"/>
        </w:rPr>
        <w:t>2</w:t>
      </w:r>
      <w:r w:rsidRPr="00BA3B22">
        <w:rPr>
          <w:rFonts w:ascii="Times New Roman" w:hAnsi="Times New Roman"/>
          <w:sz w:val="24"/>
          <w:szCs w:val="24"/>
          <w:lang w:val="en-US"/>
        </w:rPr>
        <w:t>. Moreover, the D</w:t>
      </w:r>
      <w:r w:rsidR="00575249" w:rsidRPr="00BA3B22">
        <w:rPr>
          <w:rFonts w:ascii="Times New Roman" w:hAnsi="Times New Roman"/>
          <w:sz w:val="24"/>
          <w:szCs w:val="24"/>
          <w:vertAlign w:val="subscript"/>
          <w:lang w:val="en-US"/>
        </w:rPr>
        <w:t>e</w:t>
      </w:r>
      <w:r w:rsidRPr="00BA3B22">
        <w:rPr>
          <w:rFonts w:ascii="Times New Roman" w:hAnsi="Times New Roman"/>
          <w:sz w:val="24"/>
          <w:szCs w:val="24"/>
          <w:lang w:val="en-US"/>
        </w:rPr>
        <w:t xml:space="preserve"> estimates obtained from the Al signal are &lt;1500 Gy, i.e., not exception</w:t>
      </w:r>
      <w:r w:rsidR="003F23F9" w:rsidRPr="00BA3B22">
        <w:rPr>
          <w:rFonts w:ascii="Times New Roman" w:hAnsi="Times New Roman"/>
          <w:sz w:val="24"/>
          <w:szCs w:val="24"/>
          <w:lang w:val="en-US"/>
        </w:rPr>
        <w:t>ally</w:t>
      </w:r>
      <w:r w:rsidRPr="00BA3B22">
        <w:rPr>
          <w:rFonts w:ascii="Times New Roman" w:hAnsi="Times New Roman"/>
          <w:sz w:val="24"/>
          <w:szCs w:val="24"/>
          <w:lang w:val="en-US"/>
        </w:rPr>
        <w:t xml:space="preserve"> high. Consequently, we presently do not have any other explanation for the underestimated dose estimates, and ESR age results, obtained </w:t>
      </w:r>
      <w:r w:rsidRPr="00BA3B22">
        <w:rPr>
          <w:rFonts w:ascii="Times New Roman" w:hAnsi="Times New Roman"/>
          <w:sz w:val="24"/>
          <w:szCs w:val="24"/>
          <w:lang w:val="en-US"/>
        </w:rPr>
        <w:lastRenderedPageBreak/>
        <w:t xml:space="preserve">from the Al centre than some grain averaging effects due to highly heterogenous quartz samples, in addition to the fact that the robustness of the ESR data set is below usual standards, which is why data interpretation should anyway be treated with caution. </w:t>
      </w:r>
    </w:p>
    <w:p w14:paraId="4BAC394F" w14:textId="15EBBF2B" w:rsidR="000D4AB1" w:rsidRPr="00BA3B22" w:rsidRDefault="000D4AB1" w:rsidP="005F53A5">
      <w:pPr>
        <w:pStyle w:val="ListParagraph1"/>
        <w:spacing w:before="120" w:after="120" w:line="240" w:lineRule="auto"/>
        <w:ind w:left="0"/>
        <w:contextualSpacing w:val="0"/>
        <w:jc w:val="both"/>
        <w:rPr>
          <w:rFonts w:ascii="Times New Roman" w:hAnsi="Times New Roman"/>
          <w:sz w:val="24"/>
          <w:szCs w:val="24"/>
          <w:lang w:val="en-US"/>
        </w:rPr>
      </w:pPr>
    </w:p>
    <w:p w14:paraId="10119523" w14:textId="3F055F43" w:rsidR="000D4AB1" w:rsidRPr="00BA3B22" w:rsidRDefault="000D4AB1" w:rsidP="005F53A5">
      <w:pPr>
        <w:pStyle w:val="ListParagraph1"/>
        <w:spacing w:before="120" w:after="120" w:line="240" w:lineRule="auto"/>
        <w:ind w:left="0"/>
        <w:contextualSpacing w:val="0"/>
        <w:jc w:val="both"/>
        <w:rPr>
          <w:rFonts w:ascii="Times New Roman" w:hAnsi="Times New Roman"/>
          <w:sz w:val="24"/>
          <w:szCs w:val="24"/>
          <w:lang w:val="en-US"/>
        </w:rPr>
      </w:pPr>
    </w:p>
    <w:p w14:paraId="4C245AE4" w14:textId="1C134EB1" w:rsidR="000D4AB1" w:rsidRPr="00BA3B22" w:rsidRDefault="000D4AB1" w:rsidP="005F53A5">
      <w:pPr>
        <w:pStyle w:val="ListParagraph1"/>
        <w:spacing w:before="120" w:after="120" w:line="240" w:lineRule="auto"/>
        <w:ind w:left="0"/>
        <w:contextualSpacing w:val="0"/>
        <w:jc w:val="both"/>
        <w:rPr>
          <w:rFonts w:ascii="Times New Roman" w:hAnsi="Times New Roman"/>
          <w:sz w:val="24"/>
          <w:szCs w:val="24"/>
          <w:lang w:val="en-US"/>
        </w:rPr>
      </w:pPr>
    </w:p>
    <w:p w14:paraId="2BBE9672" w14:textId="1E7296EA" w:rsidR="000D4AB1" w:rsidRPr="00BA3B22" w:rsidRDefault="000D4AB1" w:rsidP="005F53A5">
      <w:pPr>
        <w:pStyle w:val="ListParagraph1"/>
        <w:spacing w:before="120" w:after="120" w:line="240" w:lineRule="auto"/>
        <w:ind w:left="0"/>
        <w:contextualSpacing w:val="0"/>
        <w:jc w:val="both"/>
        <w:rPr>
          <w:rFonts w:ascii="Times New Roman" w:hAnsi="Times New Roman"/>
          <w:sz w:val="24"/>
          <w:szCs w:val="24"/>
          <w:lang w:val="en-US"/>
        </w:rPr>
      </w:pPr>
    </w:p>
    <w:p w14:paraId="2D145AD4" w14:textId="36D1D044" w:rsidR="000D4AB1" w:rsidRPr="00BA3B22" w:rsidRDefault="000D4AB1" w:rsidP="005F53A5">
      <w:pPr>
        <w:pStyle w:val="ListParagraph1"/>
        <w:spacing w:before="120" w:after="120" w:line="240" w:lineRule="auto"/>
        <w:ind w:left="0"/>
        <w:contextualSpacing w:val="0"/>
        <w:jc w:val="both"/>
        <w:rPr>
          <w:rFonts w:ascii="Times New Roman" w:hAnsi="Times New Roman"/>
          <w:sz w:val="24"/>
          <w:szCs w:val="24"/>
          <w:lang w:val="en-US"/>
        </w:rPr>
      </w:pPr>
    </w:p>
    <w:p w14:paraId="2A2F9B38" w14:textId="4FF2D086" w:rsidR="000D4AB1" w:rsidRPr="00BA3B22" w:rsidRDefault="000D4AB1" w:rsidP="005F53A5">
      <w:pPr>
        <w:pStyle w:val="ListParagraph1"/>
        <w:spacing w:before="120" w:after="120" w:line="240" w:lineRule="auto"/>
        <w:ind w:left="0"/>
        <w:contextualSpacing w:val="0"/>
        <w:jc w:val="both"/>
        <w:rPr>
          <w:rFonts w:ascii="Times New Roman" w:hAnsi="Times New Roman"/>
          <w:sz w:val="24"/>
          <w:szCs w:val="24"/>
          <w:lang w:val="en-US"/>
        </w:rPr>
      </w:pPr>
    </w:p>
    <w:p w14:paraId="31369586" w14:textId="66EFD4DA" w:rsidR="000D4AB1" w:rsidRPr="00BA3B22" w:rsidRDefault="000D4AB1" w:rsidP="005F53A5">
      <w:pPr>
        <w:pStyle w:val="ListParagraph1"/>
        <w:spacing w:before="120" w:after="120" w:line="240" w:lineRule="auto"/>
        <w:ind w:left="0"/>
        <w:contextualSpacing w:val="0"/>
        <w:jc w:val="both"/>
        <w:rPr>
          <w:rFonts w:ascii="Times New Roman" w:hAnsi="Times New Roman"/>
          <w:sz w:val="24"/>
          <w:szCs w:val="24"/>
          <w:lang w:val="en-US"/>
        </w:rPr>
      </w:pPr>
    </w:p>
    <w:p w14:paraId="19C5A6B5" w14:textId="3F1C7873" w:rsidR="000D4AB1" w:rsidRPr="00BA3B22" w:rsidRDefault="000D4AB1" w:rsidP="005F53A5">
      <w:pPr>
        <w:pStyle w:val="ListParagraph1"/>
        <w:spacing w:before="120" w:after="120" w:line="240" w:lineRule="auto"/>
        <w:ind w:left="0"/>
        <w:contextualSpacing w:val="0"/>
        <w:jc w:val="both"/>
        <w:rPr>
          <w:rFonts w:ascii="Times New Roman" w:hAnsi="Times New Roman"/>
          <w:sz w:val="24"/>
          <w:szCs w:val="24"/>
          <w:lang w:val="en-US"/>
        </w:rPr>
      </w:pPr>
    </w:p>
    <w:p w14:paraId="4245B70F" w14:textId="2C500AD1" w:rsidR="000D4AB1" w:rsidRPr="00BA3B22" w:rsidRDefault="000D4AB1" w:rsidP="005F53A5">
      <w:pPr>
        <w:pStyle w:val="ListParagraph1"/>
        <w:spacing w:before="120" w:after="120" w:line="240" w:lineRule="auto"/>
        <w:ind w:left="0"/>
        <w:contextualSpacing w:val="0"/>
        <w:jc w:val="both"/>
        <w:rPr>
          <w:rFonts w:ascii="Times New Roman" w:hAnsi="Times New Roman"/>
          <w:sz w:val="24"/>
          <w:szCs w:val="24"/>
          <w:lang w:val="en-US"/>
        </w:rPr>
      </w:pPr>
    </w:p>
    <w:p w14:paraId="15BBD03E" w14:textId="15C86B8D" w:rsidR="000D4AB1" w:rsidRPr="00BA3B22" w:rsidRDefault="000D4AB1" w:rsidP="005F53A5">
      <w:pPr>
        <w:pStyle w:val="ListParagraph1"/>
        <w:spacing w:before="120" w:after="120" w:line="240" w:lineRule="auto"/>
        <w:ind w:left="0"/>
        <w:contextualSpacing w:val="0"/>
        <w:jc w:val="both"/>
        <w:rPr>
          <w:rFonts w:ascii="Times New Roman" w:hAnsi="Times New Roman"/>
          <w:sz w:val="24"/>
          <w:szCs w:val="24"/>
          <w:lang w:val="en-US"/>
        </w:rPr>
      </w:pPr>
    </w:p>
    <w:p w14:paraId="44D2CCCD" w14:textId="39817FE5" w:rsidR="000D4AB1" w:rsidRPr="00BA3B22" w:rsidRDefault="000D4AB1" w:rsidP="005F53A5">
      <w:pPr>
        <w:pStyle w:val="ListParagraph1"/>
        <w:spacing w:before="120" w:after="120" w:line="240" w:lineRule="auto"/>
        <w:ind w:left="0"/>
        <w:contextualSpacing w:val="0"/>
        <w:jc w:val="both"/>
        <w:rPr>
          <w:rFonts w:ascii="Times New Roman" w:hAnsi="Times New Roman"/>
          <w:sz w:val="24"/>
          <w:szCs w:val="24"/>
          <w:lang w:val="en-US"/>
        </w:rPr>
      </w:pPr>
    </w:p>
    <w:p w14:paraId="38143FCB" w14:textId="4C465359" w:rsidR="000D4AB1" w:rsidRPr="00BA3B22" w:rsidRDefault="000D4AB1" w:rsidP="005F53A5">
      <w:pPr>
        <w:pStyle w:val="ListParagraph1"/>
        <w:spacing w:before="120" w:after="120" w:line="240" w:lineRule="auto"/>
        <w:ind w:left="0"/>
        <w:contextualSpacing w:val="0"/>
        <w:jc w:val="both"/>
        <w:rPr>
          <w:rFonts w:ascii="Times New Roman" w:hAnsi="Times New Roman"/>
          <w:sz w:val="24"/>
          <w:szCs w:val="24"/>
          <w:lang w:val="en-US"/>
        </w:rPr>
      </w:pPr>
    </w:p>
    <w:p w14:paraId="40F84F9B" w14:textId="5836092A" w:rsidR="000D4AB1" w:rsidRPr="00BA3B22" w:rsidRDefault="000D4AB1" w:rsidP="005F53A5">
      <w:pPr>
        <w:pStyle w:val="ListParagraph1"/>
        <w:spacing w:before="120" w:after="120" w:line="240" w:lineRule="auto"/>
        <w:ind w:left="0"/>
        <w:contextualSpacing w:val="0"/>
        <w:jc w:val="both"/>
        <w:rPr>
          <w:rFonts w:ascii="Times New Roman" w:hAnsi="Times New Roman"/>
          <w:sz w:val="24"/>
          <w:szCs w:val="24"/>
          <w:lang w:val="en-US"/>
        </w:rPr>
      </w:pPr>
    </w:p>
    <w:p w14:paraId="2C0A66E0" w14:textId="29E0311D" w:rsidR="000D4AB1" w:rsidRPr="00BA3B22" w:rsidRDefault="000D4AB1" w:rsidP="005F53A5">
      <w:pPr>
        <w:pStyle w:val="ListParagraph1"/>
        <w:spacing w:before="120" w:after="120" w:line="240" w:lineRule="auto"/>
        <w:ind w:left="0"/>
        <w:contextualSpacing w:val="0"/>
        <w:jc w:val="both"/>
        <w:rPr>
          <w:rFonts w:ascii="Times New Roman" w:hAnsi="Times New Roman"/>
          <w:sz w:val="24"/>
          <w:szCs w:val="24"/>
          <w:lang w:val="en-US"/>
        </w:rPr>
      </w:pPr>
    </w:p>
    <w:p w14:paraId="18C8F825" w14:textId="1D04280A" w:rsidR="000D4AB1" w:rsidRPr="00BA3B22" w:rsidRDefault="000D4AB1" w:rsidP="005F53A5">
      <w:pPr>
        <w:pStyle w:val="ListParagraph1"/>
        <w:spacing w:before="120" w:after="120" w:line="240" w:lineRule="auto"/>
        <w:ind w:left="0"/>
        <w:contextualSpacing w:val="0"/>
        <w:jc w:val="both"/>
        <w:rPr>
          <w:rFonts w:ascii="Times New Roman" w:hAnsi="Times New Roman"/>
          <w:sz w:val="24"/>
          <w:szCs w:val="24"/>
          <w:lang w:val="en-US"/>
        </w:rPr>
      </w:pPr>
    </w:p>
    <w:p w14:paraId="4380C9CB" w14:textId="386649BC" w:rsidR="000D4AB1" w:rsidRPr="00BA3B22" w:rsidRDefault="000D4AB1" w:rsidP="005F53A5">
      <w:pPr>
        <w:pStyle w:val="ListParagraph1"/>
        <w:spacing w:before="120" w:after="120" w:line="240" w:lineRule="auto"/>
        <w:ind w:left="0"/>
        <w:contextualSpacing w:val="0"/>
        <w:jc w:val="both"/>
        <w:rPr>
          <w:rFonts w:ascii="Times New Roman" w:hAnsi="Times New Roman"/>
          <w:sz w:val="24"/>
          <w:szCs w:val="24"/>
          <w:lang w:val="en-US"/>
        </w:rPr>
      </w:pPr>
    </w:p>
    <w:p w14:paraId="4727703D" w14:textId="66412641" w:rsidR="000D4AB1" w:rsidRPr="00BA3B22" w:rsidRDefault="000D4AB1" w:rsidP="005F53A5">
      <w:pPr>
        <w:pStyle w:val="ListParagraph1"/>
        <w:spacing w:before="120" w:after="120" w:line="240" w:lineRule="auto"/>
        <w:ind w:left="0"/>
        <w:contextualSpacing w:val="0"/>
        <w:jc w:val="both"/>
        <w:rPr>
          <w:rFonts w:ascii="Times New Roman" w:hAnsi="Times New Roman"/>
          <w:sz w:val="24"/>
          <w:szCs w:val="24"/>
          <w:lang w:val="en-US"/>
        </w:rPr>
      </w:pPr>
    </w:p>
    <w:p w14:paraId="6C6571D0" w14:textId="13BD3E7B" w:rsidR="000D4AB1" w:rsidRPr="00BA3B22" w:rsidRDefault="000D4AB1" w:rsidP="005F53A5">
      <w:pPr>
        <w:pStyle w:val="ListParagraph1"/>
        <w:spacing w:before="120" w:after="120" w:line="240" w:lineRule="auto"/>
        <w:ind w:left="0"/>
        <w:contextualSpacing w:val="0"/>
        <w:jc w:val="both"/>
        <w:rPr>
          <w:rFonts w:ascii="Times New Roman" w:hAnsi="Times New Roman"/>
          <w:sz w:val="24"/>
          <w:szCs w:val="24"/>
          <w:lang w:val="en-US"/>
        </w:rPr>
      </w:pPr>
    </w:p>
    <w:p w14:paraId="5E12B2DF" w14:textId="3365718A" w:rsidR="000D4AB1" w:rsidRPr="00BA3B22" w:rsidRDefault="000D4AB1" w:rsidP="005F53A5">
      <w:pPr>
        <w:pStyle w:val="ListParagraph1"/>
        <w:spacing w:before="120" w:after="120" w:line="240" w:lineRule="auto"/>
        <w:ind w:left="0"/>
        <w:contextualSpacing w:val="0"/>
        <w:jc w:val="both"/>
        <w:rPr>
          <w:rFonts w:ascii="Times New Roman" w:hAnsi="Times New Roman"/>
          <w:sz w:val="24"/>
          <w:szCs w:val="24"/>
          <w:lang w:val="en-US"/>
        </w:rPr>
      </w:pPr>
    </w:p>
    <w:p w14:paraId="55C19B91" w14:textId="58B02379" w:rsidR="000D4AB1" w:rsidRPr="00BA3B22" w:rsidRDefault="000D4AB1" w:rsidP="005F53A5">
      <w:pPr>
        <w:pStyle w:val="ListParagraph1"/>
        <w:spacing w:before="120" w:after="120" w:line="240" w:lineRule="auto"/>
        <w:ind w:left="0"/>
        <w:contextualSpacing w:val="0"/>
        <w:jc w:val="both"/>
        <w:rPr>
          <w:rFonts w:ascii="Times New Roman" w:hAnsi="Times New Roman"/>
          <w:sz w:val="24"/>
          <w:szCs w:val="24"/>
          <w:lang w:val="en-US"/>
        </w:rPr>
      </w:pPr>
    </w:p>
    <w:p w14:paraId="784DCF7E" w14:textId="3113E6C6" w:rsidR="000D4AB1" w:rsidRPr="00BA3B22" w:rsidRDefault="000D4AB1" w:rsidP="005F53A5">
      <w:pPr>
        <w:pStyle w:val="ListParagraph1"/>
        <w:spacing w:before="120" w:after="120" w:line="240" w:lineRule="auto"/>
        <w:ind w:left="0"/>
        <w:contextualSpacing w:val="0"/>
        <w:jc w:val="both"/>
        <w:rPr>
          <w:rFonts w:ascii="Times New Roman" w:hAnsi="Times New Roman"/>
          <w:sz w:val="24"/>
          <w:szCs w:val="24"/>
          <w:lang w:val="en-US"/>
        </w:rPr>
      </w:pPr>
    </w:p>
    <w:p w14:paraId="6388FA71" w14:textId="41508273" w:rsidR="000D4AB1" w:rsidRPr="00BA3B22" w:rsidRDefault="000D4AB1" w:rsidP="005F53A5">
      <w:pPr>
        <w:pStyle w:val="ListParagraph1"/>
        <w:spacing w:before="120" w:after="120" w:line="240" w:lineRule="auto"/>
        <w:ind w:left="0"/>
        <w:contextualSpacing w:val="0"/>
        <w:jc w:val="both"/>
        <w:rPr>
          <w:rFonts w:ascii="Times New Roman" w:hAnsi="Times New Roman"/>
          <w:sz w:val="24"/>
          <w:szCs w:val="24"/>
          <w:lang w:val="en-US"/>
        </w:rPr>
      </w:pPr>
    </w:p>
    <w:p w14:paraId="48A93E75" w14:textId="5D1EB706" w:rsidR="000D4AB1" w:rsidRPr="00BA3B22" w:rsidRDefault="000D4AB1" w:rsidP="005F53A5">
      <w:pPr>
        <w:pStyle w:val="ListParagraph1"/>
        <w:spacing w:before="120" w:after="120" w:line="240" w:lineRule="auto"/>
        <w:ind w:left="0"/>
        <w:contextualSpacing w:val="0"/>
        <w:jc w:val="both"/>
        <w:rPr>
          <w:rFonts w:ascii="Times New Roman" w:hAnsi="Times New Roman"/>
          <w:sz w:val="24"/>
          <w:szCs w:val="24"/>
          <w:lang w:val="en-US"/>
        </w:rPr>
      </w:pPr>
    </w:p>
    <w:p w14:paraId="7E60505F" w14:textId="69360F4B" w:rsidR="000D4AB1" w:rsidRPr="00BA3B22" w:rsidRDefault="000D4AB1" w:rsidP="005F53A5">
      <w:pPr>
        <w:pStyle w:val="ListParagraph1"/>
        <w:spacing w:before="120" w:after="120" w:line="240" w:lineRule="auto"/>
        <w:ind w:left="0"/>
        <w:contextualSpacing w:val="0"/>
        <w:jc w:val="both"/>
        <w:rPr>
          <w:rFonts w:ascii="Times New Roman" w:hAnsi="Times New Roman"/>
          <w:sz w:val="24"/>
          <w:szCs w:val="24"/>
          <w:lang w:val="en-US"/>
        </w:rPr>
      </w:pPr>
    </w:p>
    <w:p w14:paraId="59F5A3A2" w14:textId="0F6FBDA2" w:rsidR="000D4AB1" w:rsidRPr="00BA3B22" w:rsidRDefault="000D4AB1" w:rsidP="005F53A5">
      <w:pPr>
        <w:pStyle w:val="ListParagraph1"/>
        <w:spacing w:before="120" w:after="120" w:line="240" w:lineRule="auto"/>
        <w:ind w:left="0"/>
        <w:contextualSpacing w:val="0"/>
        <w:jc w:val="both"/>
        <w:rPr>
          <w:rFonts w:ascii="Times New Roman" w:hAnsi="Times New Roman"/>
          <w:sz w:val="24"/>
          <w:szCs w:val="24"/>
          <w:lang w:val="en-US"/>
        </w:rPr>
      </w:pPr>
    </w:p>
    <w:p w14:paraId="4CCABB61" w14:textId="055C9CEF" w:rsidR="000D4AB1" w:rsidRPr="00BA3B22" w:rsidRDefault="000D4AB1" w:rsidP="005F53A5">
      <w:pPr>
        <w:pStyle w:val="ListParagraph1"/>
        <w:spacing w:before="120" w:after="120" w:line="240" w:lineRule="auto"/>
        <w:ind w:left="0"/>
        <w:contextualSpacing w:val="0"/>
        <w:jc w:val="both"/>
        <w:rPr>
          <w:rFonts w:ascii="Times New Roman" w:hAnsi="Times New Roman"/>
          <w:sz w:val="24"/>
          <w:szCs w:val="24"/>
          <w:lang w:val="en-US"/>
        </w:rPr>
      </w:pPr>
    </w:p>
    <w:p w14:paraId="4CFD1D58" w14:textId="287E9BB4" w:rsidR="000D4AB1" w:rsidRPr="00BA3B22" w:rsidRDefault="000D4AB1" w:rsidP="005F53A5">
      <w:pPr>
        <w:pStyle w:val="ListParagraph1"/>
        <w:spacing w:before="120" w:after="120" w:line="240" w:lineRule="auto"/>
        <w:ind w:left="0"/>
        <w:contextualSpacing w:val="0"/>
        <w:jc w:val="both"/>
        <w:rPr>
          <w:rFonts w:ascii="Times New Roman" w:hAnsi="Times New Roman"/>
          <w:sz w:val="24"/>
          <w:szCs w:val="24"/>
          <w:lang w:val="en-US"/>
        </w:rPr>
      </w:pPr>
    </w:p>
    <w:p w14:paraId="1C28004A" w14:textId="244AEA20" w:rsidR="000D4AB1" w:rsidRPr="00BA3B22" w:rsidRDefault="000D4AB1" w:rsidP="005F53A5">
      <w:pPr>
        <w:pStyle w:val="ListParagraph1"/>
        <w:spacing w:before="120" w:after="120" w:line="240" w:lineRule="auto"/>
        <w:ind w:left="0"/>
        <w:contextualSpacing w:val="0"/>
        <w:jc w:val="both"/>
        <w:rPr>
          <w:rFonts w:ascii="Times New Roman" w:hAnsi="Times New Roman"/>
          <w:sz w:val="24"/>
          <w:szCs w:val="24"/>
          <w:lang w:val="en-US"/>
        </w:rPr>
      </w:pPr>
    </w:p>
    <w:p w14:paraId="69049362" w14:textId="52DF1F23" w:rsidR="000D4AB1" w:rsidRPr="00BA3B22" w:rsidRDefault="000D4AB1" w:rsidP="005F53A5">
      <w:pPr>
        <w:pStyle w:val="ListParagraph1"/>
        <w:spacing w:before="120" w:after="120" w:line="240" w:lineRule="auto"/>
        <w:ind w:left="0"/>
        <w:contextualSpacing w:val="0"/>
        <w:jc w:val="both"/>
        <w:rPr>
          <w:rFonts w:ascii="Times New Roman" w:hAnsi="Times New Roman"/>
          <w:sz w:val="24"/>
          <w:szCs w:val="24"/>
          <w:lang w:val="en-US"/>
        </w:rPr>
      </w:pPr>
    </w:p>
    <w:p w14:paraId="54BA679E" w14:textId="02BAA89F" w:rsidR="000D4AB1" w:rsidRPr="00BA3B22" w:rsidRDefault="000D4AB1" w:rsidP="005F53A5">
      <w:pPr>
        <w:pStyle w:val="ListParagraph1"/>
        <w:spacing w:before="120" w:after="120" w:line="240" w:lineRule="auto"/>
        <w:ind w:left="0"/>
        <w:contextualSpacing w:val="0"/>
        <w:jc w:val="both"/>
        <w:rPr>
          <w:rFonts w:ascii="Times New Roman" w:hAnsi="Times New Roman"/>
          <w:sz w:val="24"/>
          <w:szCs w:val="24"/>
          <w:lang w:val="en-US"/>
        </w:rPr>
      </w:pPr>
    </w:p>
    <w:p w14:paraId="4DE38A24" w14:textId="0FECDC2B" w:rsidR="000D4AB1" w:rsidRPr="00BA3B22" w:rsidRDefault="000D4AB1" w:rsidP="005F53A5">
      <w:pPr>
        <w:pStyle w:val="ListParagraph1"/>
        <w:spacing w:before="120" w:after="120" w:line="240" w:lineRule="auto"/>
        <w:ind w:left="0"/>
        <w:contextualSpacing w:val="0"/>
        <w:jc w:val="both"/>
        <w:rPr>
          <w:rFonts w:ascii="Times New Roman" w:hAnsi="Times New Roman"/>
          <w:sz w:val="24"/>
          <w:szCs w:val="24"/>
          <w:lang w:val="en-US"/>
        </w:rPr>
      </w:pPr>
    </w:p>
    <w:p w14:paraId="0CC70483" w14:textId="24B413F4" w:rsidR="000D4AB1" w:rsidRPr="00BA3B22" w:rsidRDefault="000D4AB1" w:rsidP="005F53A5">
      <w:pPr>
        <w:pStyle w:val="ListParagraph1"/>
        <w:spacing w:before="120" w:after="120" w:line="240" w:lineRule="auto"/>
        <w:ind w:left="0"/>
        <w:contextualSpacing w:val="0"/>
        <w:jc w:val="both"/>
        <w:rPr>
          <w:rFonts w:ascii="Times New Roman" w:hAnsi="Times New Roman"/>
          <w:sz w:val="24"/>
          <w:szCs w:val="24"/>
          <w:lang w:val="en-US"/>
        </w:rPr>
      </w:pPr>
    </w:p>
    <w:p w14:paraId="2B6E37DB" w14:textId="77777777" w:rsidR="000D4AB1" w:rsidRPr="00BA3B22" w:rsidRDefault="000D4AB1" w:rsidP="005F53A5">
      <w:pPr>
        <w:pStyle w:val="ListParagraph1"/>
        <w:spacing w:before="120" w:after="120" w:line="240" w:lineRule="auto"/>
        <w:ind w:left="0"/>
        <w:contextualSpacing w:val="0"/>
        <w:jc w:val="both"/>
        <w:rPr>
          <w:rFonts w:ascii="Times New Roman" w:hAnsi="Times New Roman"/>
          <w:sz w:val="24"/>
          <w:szCs w:val="24"/>
          <w:lang w:val="en-US"/>
        </w:rPr>
      </w:pPr>
    </w:p>
    <w:p w14:paraId="1C04CB54" w14:textId="33F436B6" w:rsidR="008738D8" w:rsidRPr="00BA3B22" w:rsidRDefault="008738D8" w:rsidP="005F53A5">
      <w:pPr>
        <w:autoSpaceDE w:val="0"/>
        <w:autoSpaceDN w:val="0"/>
        <w:adjustRightInd w:val="0"/>
        <w:spacing w:before="120" w:after="0" w:line="240" w:lineRule="auto"/>
        <w:ind w:right="-23"/>
        <w:jc w:val="center"/>
        <w:rPr>
          <w:rFonts w:ascii="Times New Roman" w:hAnsi="Times New Roman"/>
          <w:sz w:val="24"/>
          <w:szCs w:val="24"/>
          <w:lang w:eastAsia="zh-CN"/>
        </w:rPr>
      </w:pPr>
      <w:bookmarkStart w:id="155" w:name="_Hlk115969520"/>
      <w:r w:rsidRPr="00BA3B22">
        <w:rPr>
          <w:rFonts w:ascii="Times New Roman" w:hAnsi="Times New Roman"/>
          <w:b/>
          <w:bCs/>
          <w:sz w:val="24"/>
          <w:szCs w:val="24"/>
          <w:lang w:eastAsia="zh-CN"/>
        </w:rPr>
        <w:lastRenderedPageBreak/>
        <w:t>SI section</w:t>
      </w:r>
      <w:r w:rsidRPr="00BA3B22">
        <w:rPr>
          <w:rFonts w:ascii="Times New Roman" w:hAnsi="Times New Roman"/>
          <w:b/>
          <w:bCs/>
          <w:spacing w:val="-7"/>
          <w:sz w:val="24"/>
          <w:szCs w:val="24"/>
          <w:lang w:eastAsia="zh-CN"/>
        </w:rPr>
        <w:t xml:space="preserve"> </w:t>
      </w:r>
      <w:r w:rsidRPr="00BA3B22">
        <w:rPr>
          <w:rFonts w:ascii="Times New Roman" w:hAnsi="Times New Roman"/>
          <w:b/>
          <w:bCs/>
          <w:sz w:val="24"/>
          <w:szCs w:val="24"/>
          <w:lang w:eastAsia="zh-CN"/>
        </w:rPr>
        <w:t xml:space="preserve">8: U-series </w:t>
      </w:r>
      <w:r w:rsidR="00FC33EA" w:rsidRPr="00BA3B22">
        <w:rPr>
          <w:rFonts w:ascii="Times New Roman" w:hAnsi="Times New Roman"/>
          <w:b/>
          <w:bCs/>
          <w:sz w:val="24"/>
          <w:szCs w:val="24"/>
          <w:lang w:eastAsia="zh-CN"/>
        </w:rPr>
        <w:t>dating of</w:t>
      </w:r>
      <w:r w:rsidRPr="00BA3B22">
        <w:rPr>
          <w:rFonts w:ascii="Times New Roman" w:hAnsi="Times New Roman"/>
          <w:b/>
          <w:bCs/>
          <w:sz w:val="24"/>
          <w:szCs w:val="24"/>
          <w:lang w:eastAsia="zh-CN"/>
        </w:rPr>
        <w:t xml:space="preserve"> </w:t>
      </w:r>
      <w:r w:rsidR="00086EEA" w:rsidRPr="00BA3B22">
        <w:rPr>
          <w:rFonts w:ascii="Times New Roman" w:hAnsi="Times New Roman"/>
          <w:b/>
          <w:bCs/>
          <w:sz w:val="24"/>
          <w:szCs w:val="24"/>
          <w:lang w:eastAsia="zh-CN"/>
        </w:rPr>
        <w:t>carbonates and bone</w:t>
      </w:r>
    </w:p>
    <w:p w14:paraId="196ABF37" w14:textId="77777777" w:rsidR="003E13E7" w:rsidRPr="00BA3B22" w:rsidRDefault="003E13E7" w:rsidP="003E13E7">
      <w:pPr>
        <w:pStyle w:val="paragraph"/>
        <w:spacing w:before="0" w:beforeAutospacing="0" w:after="0" w:afterAutospacing="0"/>
        <w:jc w:val="both"/>
        <w:textAlignment w:val="baseline"/>
        <w:rPr>
          <w:rFonts w:eastAsiaTheme="minorEastAsia" w:cstheme="minorBidi"/>
          <w:b/>
          <w:lang w:eastAsia="zh-CN"/>
        </w:rPr>
      </w:pPr>
    </w:p>
    <w:p w14:paraId="51C60483" w14:textId="77777777" w:rsidR="003E13E7" w:rsidRPr="00BA3B22" w:rsidRDefault="003E13E7" w:rsidP="003E13E7">
      <w:pPr>
        <w:pStyle w:val="paragraph"/>
        <w:spacing w:before="0" w:beforeAutospacing="0" w:after="0" w:afterAutospacing="0"/>
        <w:jc w:val="both"/>
        <w:textAlignment w:val="baseline"/>
        <w:rPr>
          <w:rStyle w:val="normaltextrun"/>
          <w:lang w:val="en-US"/>
        </w:rPr>
      </w:pPr>
    </w:p>
    <w:p w14:paraId="76AED6CD" w14:textId="545D9DFD" w:rsidR="00FC33EA" w:rsidRPr="00BA3B22" w:rsidRDefault="001E4BD4" w:rsidP="003E13E7">
      <w:pPr>
        <w:pStyle w:val="paragraph"/>
        <w:spacing w:before="0" w:beforeAutospacing="0" w:after="0" w:afterAutospacing="0"/>
        <w:jc w:val="both"/>
        <w:textAlignment w:val="baseline"/>
        <w:rPr>
          <w:rStyle w:val="normaltextrun"/>
          <w:lang w:val="en-US"/>
        </w:rPr>
      </w:pPr>
      <w:r w:rsidRPr="00BA3B22">
        <w:rPr>
          <w:rStyle w:val="normaltextrun"/>
          <w:lang w:val="en-US"/>
        </w:rPr>
        <w:t xml:space="preserve">U-series dating of the overlying and underlying flowstones in the majority of the 22 caves provides a minimum/maximum age for the deposition of the breccia and associated </w:t>
      </w:r>
      <w:r w:rsidRPr="00BA3B22">
        <w:rPr>
          <w:rStyle w:val="normaltextrun"/>
          <w:i/>
          <w:lang w:val="en-US"/>
        </w:rPr>
        <w:t xml:space="preserve">G.-blacki </w:t>
      </w:r>
      <w:r w:rsidRPr="00BA3B22">
        <w:rPr>
          <w:rStyle w:val="normaltextrun"/>
          <w:lang w:val="en-US"/>
        </w:rPr>
        <w:t>and non-</w:t>
      </w:r>
      <w:r w:rsidRPr="00BA3B22">
        <w:rPr>
          <w:rStyle w:val="normaltextrun"/>
          <w:i/>
          <w:lang w:val="en-US"/>
        </w:rPr>
        <w:t>G. blacki</w:t>
      </w:r>
      <w:r w:rsidRPr="00BA3B22">
        <w:rPr>
          <w:rStyle w:val="normaltextrun"/>
          <w:lang w:val="en-US"/>
        </w:rPr>
        <w:t xml:space="preserve"> fossils. </w:t>
      </w:r>
      <w:r w:rsidR="00FC33EA" w:rsidRPr="00BA3B22">
        <w:rPr>
          <w:rStyle w:val="normaltextrun"/>
          <w:lang w:val="en-US"/>
        </w:rPr>
        <w:t xml:space="preserve">The speleothem incorporated in situ flowstones that were sampled directly from the section using a hammer and chisel. The 40 flowstone blocks were processed using slightly </w:t>
      </w:r>
      <w:r w:rsidR="00396A2C" w:rsidRPr="00BA3B22">
        <w:rPr>
          <w:rStyle w:val="normaltextrun"/>
          <w:lang w:val="en-US"/>
        </w:rPr>
        <w:t xml:space="preserve">different </w:t>
      </w:r>
      <w:r w:rsidR="00FC33EA" w:rsidRPr="00BA3B22">
        <w:rPr>
          <w:rStyle w:val="normaltextrun"/>
          <w:lang w:val="en-US"/>
        </w:rPr>
        <w:t>techniques in different research institutions. The majority of the samples were processed using MC-ICP-MS Radiogenic Isotope Facility at The University of Queensland</w:t>
      </w:r>
      <w:r w:rsidR="00FE197E" w:rsidRPr="00BA3B22">
        <w:rPr>
          <w:rStyle w:val="normaltextrun"/>
          <w:lang w:val="en-US"/>
        </w:rPr>
        <w:t xml:space="preserve"> (Methods 1)</w:t>
      </w:r>
      <w:r w:rsidR="00FC33EA" w:rsidRPr="00BA3B22">
        <w:rPr>
          <w:rStyle w:val="normaltextrun"/>
          <w:lang w:val="en-US"/>
        </w:rPr>
        <w:t xml:space="preserve">, while five samples were processed using a laser ablation </w:t>
      </w:r>
      <w:r w:rsidR="007D531E" w:rsidRPr="00BA3B22">
        <w:rPr>
          <w:rStyle w:val="normaltextrun"/>
          <w:lang w:val="en-US"/>
        </w:rPr>
        <w:t>MC-ICP-MS</w:t>
      </w:r>
      <w:r w:rsidR="00FC33EA" w:rsidRPr="00BA3B22">
        <w:rPr>
          <w:rStyle w:val="normaltextrun"/>
          <w:lang w:val="en-US"/>
        </w:rPr>
        <w:t xml:space="preserve"> </w:t>
      </w:r>
      <w:r w:rsidR="007D531E" w:rsidRPr="00BA3B22">
        <w:rPr>
          <w:rStyle w:val="normaltextrun"/>
          <w:lang w:val="en-US"/>
        </w:rPr>
        <w:t>at the Wollongong Isotope Geochronology Laboratory</w:t>
      </w:r>
      <w:r w:rsidR="00D66E18" w:rsidRPr="00BA3B22">
        <w:rPr>
          <w:rStyle w:val="normaltextrun"/>
          <w:lang w:val="en-US"/>
        </w:rPr>
        <w:t>, University of Wollongong</w:t>
      </w:r>
      <w:r w:rsidR="00FE197E" w:rsidRPr="00BA3B22">
        <w:rPr>
          <w:rStyle w:val="normaltextrun"/>
          <w:lang w:val="en-US"/>
        </w:rPr>
        <w:t xml:space="preserve"> (Methods 2)</w:t>
      </w:r>
      <w:r w:rsidR="007D531E" w:rsidRPr="00BA3B22">
        <w:rPr>
          <w:rStyle w:val="normaltextrun"/>
          <w:lang w:val="en-US"/>
        </w:rPr>
        <w:t xml:space="preserve">. </w:t>
      </w:r>
    </w:p>
    <w:p w14:paraId="7E10F81E" w14:textId="6C0BA45C" w:rsidR="007D531E" w:rsidRPr="00BA3B22" w:rsidRDefault="007D531E" w:rsidP="007D531E">
      <w:pPr>
        <w:pStyle w:val="paragraph"/>
        <w:spacing w:before="0" w:beforeAutospacing="0" w:after="0" w:afterAutospacing="0"/>
        <w:ind w:firstLine="705"/>
        <w:jc w:val="both"/>
        <w:textAlignment w:val="baseline"/>
        <w:rPr>
          <w:rStyle w:val="normaltextrun"/>
          <w:lang w:val="en-US"/>
        </w:rPr>
      </w:pPr>
    </w:p>
    <w:p w14:paraId="15AD5B3B" w14:textId="56C1BC7B" w:rsidR="007D531E" w:rsidRPr="00BA3B22" w:rsidRDefault="007D531E" w:rsidP="007D531E">
      <w:pPr>
        <w:pStyle w:val="paragraph"/>
        <w:spacing w:before="0" w:beforeAutospacing="0" w:after="0" w:afterAutospacing="0"/>
        <w:jc w:val="both"/>
        <w:textAlignment w:val="baseline"/>
        <w:rPr>
          <w:rStyle w:val="normaltextrun"/>
          <w:b/>
          <w:lang w:val="en-US"/>
        </w:rPr>
      </w:pPr>
      <w:r w:rsidRPr="00BA3B22">
        <w:rPr>
          <w:rStyle w:val="normaltextrun"/>
          <w:b/>
          <w:lang w:val="en-US"/>
        </w:rPr>
        <w:t>Methods 1</w:t>
      </w:r>
    </w:p>
    <w:p w14:paraId="148D74A1" w14:textId="415959C1" w:rsidR="001E4BD4" w:rsidRPr="00BA3B22" w:rsidRDefault="001E4BD4" w:rsidP="00CC30A4">
      <w:pPr>
        <w:pStyle w:val="paragraph"/>
        <w:spacing w:before="0" w:beforeAutospacing="0" w:after="0" w:afterAutospacing="0"/>
        <w:jc w:val="both"/>
        <w:textAlignment w:val="baseline"/>
        <w:rPr>
          <w:rStyle w:val="eop"/>
        </w:rPr>
      </w:pPr>
      <w:bookmarkStart w:id="156" w:name="_Hlk106286256"/>
      <w:r w:rsidRPr="00BA3B22">
        <w:rPr>
          <w:rStyle w:val="normaltextrun"/>
          <w:lang w:val="en-US"/>
        </w:rPr>
        <w:t xml:space="preserve">Separate sub-samples </w:t>
      </w:r>
      <w:proofErr w:type="gramStart"/>
      <w:r w:rsidRPr="00BA3B22">
        <w:rPr>
          <w:rStyle w:val="normaltextrun"/>
          <w:lang w:val="en-US"/>
        </w:rPr>
        <w:t>were drilled</w:t>
      </w:r>
      <w:proofErr w:type="gramEnd"/>
      <w:r w:rsidRPr="00BA3B22">
        <w:rPr>
          <w:rStyle w:val="normaltextrun"/>
          <w:lang w:val="en-US"/>
        </w:rPr>
        <w:t xml:space="preserve"> from the fresh cross-section of a hand specimen of the </w:t>
      </w:r>
      <w:r w:rsidRPr="00BA3B22">
        <w:rPr>
          <w:rStyle w:val="contextualspellingandgrammarerror"/>
          <w:i/>
          <w:iCs/>
          <w:lang w:val="en-US"/>
        </w:rPr>
        <w:t>in situ</w:t>
      </w:r>
      <w:r w:rsidRPr="00BA3B22">
        <w:rPr>
          <w:rStyle w:val="normaltextrun"/>
          <w:lang w:val="en-US"/>
        </w:rPr>
        <w:t> flowstone using a hand-drill. The powdered sub-samples were subjected to chemical treatment and isotopic measurements by mass spectrometry</w:t>
      </w:r>
      <w:r w:rsidR="00010838" w:rsidRPr="00BA3B22">
        <w:rPr>
          <w:rStyle w:val="normaltextrun"/>
          <w:vertAlign w:val="superscript"/>
          <w:lang w:val="en-US"/>
        </w:rPr>
        <w:t>42</w:t>
      </w:r>
      <w:r w:rsidRPr="00BA3B22">
        <w:rPr>
          <w:rStyle w:val="normaltextrun"/>
          <w:lang w:val="en-US"/>
        </w:rPr>
        <w:t>. U-series dating of the majority of speleothem samples was conducted in the Radiogenic Isotope Facility (The University of Queensland) using a Nu Plasma</w:t>
      </w:r>
      <w:r w:rsidR="009E5787" w:rsidRPr="00BA3B22">
        <w:rPr>
          <w:rStyle w:val="normaltextrun"/>
          <w:lang w:val="en-US"/>
        </w:rPr>
        <w:t xml:space="preserve"> HR</w:t>
      </w:r>
      <w:r w:rsidRPr="00BA3B22">
        <w:rPr>
          <w:rStyle w:val="normaltextrun"/>
          <w:lang w:val="en-US"/>
        </w:rPr>
        <w:t xml:space="preserve"> multi-collector inductively coupled mass spectrometer (MC-ICP-MS). Analytical procedures followed previous publications for MC-ICP-MS</w:t>
      </w:r>
      <w:r w:rsidR="00010838" w:rsidRPr="00BA3B22">
        <w:rPr>
          <w:rStyle w:val="normaltextrun"/>
          <w:vertAlign w:val="superscript"/>
          <w:lang w:val="en-US"/>
        </w:rPr>
        <w:t>43-45</w:t>
      </w:r>
      <w:r w:rsidRPr="00BA3B22">
        <w:rPr>
          <w:rStyle w:val="normaltextrun"/>
          <w:lang w:val="en-US"/>
        </w:rPr>
        <w:t>. </w:t>
      </w:r>
      <w:r w:rsidRPr="00BA3B22">
        <w:rPr>
          <w:rStyle w:val="normaltextrun"/>
          <w:sz w:val="19"/>
          <w:szCs w:val="19"/>
          <w:vertAlign w:val="superscript"/>
          <w:lang w:val="en-US"/>
        </w:rPr>
        <w:t>230</w:t>
      </w:r>
      <w:r w:rsidRPr="00BA3B22">
        <w:rPr>
          <w:rStyle w:val="normaltextrun"/>
          <w:lang w:val="en-US"/>
        </w:rPr>
        <w:t>Th/</w:t>
      </w:r>
      <w:r w:rsidRPr="00BA3B22">
        <w:rPr>
          <w:rStyle w:val="normaltextrun"/>
          <w:sz w:val="19"/>
          <w:szCs w:val="19"/>
          <w:vertAlign w:val="superscript"/>
          <w:lang w:val="en-US"/>
        </w:rPr>
        <w:t>234</w:t>
      </w:r>
      <w:r w:rsidRPr="00BA3B22">
        <w:rPr>
          <w:rStyle w:val="normaltextrun"/>
          <w:lang w:val="en-US"/>
        </w:rPr>
        <w:t>U ages were calculated using </w:t>
      </w:r>
      <w:r w:rsidRPr="00BA3B22">
        <w:rPr>
          <w:rStyle w:val="spellingerror"/>
          <w:lang w:val="en-US"/>
        </w:rPr>
        <w:t>Isoplot</w:t>
      </w:r>
      <w:r w:rsidRPr="00BA3B22">
        <w:rPr>
          <w:rStyle w:val="normaltextrun"/>
          <w:lang w:val="en-US"/>
        </w:rPr>
        <w:t> EX 3.75</w:t>
      </w:r>
      <w:r w:rsidRPr="00BA3B22">
        <w:rPr>
          <w:rStyle w:val="normaltextrun"/>
          <w:vertAlign w:val="superscript"/>
          <w:lang w:val="en-US"/>
        </w:rPr>
        <w:t>41</w:t>
      </w:r>
      <w:r w:rsidRPr="00BA3B22">
        <w:rPr>
          <w:rStyle w:val="normaltextrun"/>
          <w:lang w:val="en-US"/>
        </w:rPr>
        <w:t> and half-lives of 75,690 years (</w:t>
      </w:r>
      <w:r w:rsidRPr="00BA3B22">
        <w:rPr>
          <w:rStyle w:val="normaltextrun"/>
          <w:sz w:val="19"/>
          <w:szCs w:val="19"/>
          <w:vertAlign w:val="superscript"/>
          <w:lang w:val="en-US"/>
        </w:rPr>
        <w:t>230</w:t>
      </w:r>
      <w:r w:rsidRPr="00BA3B22">
        <w:rPr>
          <w:rStyle w:val="normaltextrun"/>
          <w:lang w:val="en-US"/>
        </w:rPr>
        <w:t>Th) and 245,250 years (</w:t>
      </w:r>
      <w:r w:rsidRPr="00BA3B22">
        <w:rPr>
          <w:rStyle w:val="normaltextrun"/>
          <w:sz w:val="19"/>
          <w:szCs w:val="19"/>
          <w:vertAlign w:val="superscript"/>
          <w:lang w:val="en-US"/>
        </w:rPr>
        <w:t>234</w:t>
      </w:r>
      <w:r w:rsidRPr="00BA3B22">
        <w:rPr>
          <w:rStyle w:val="normaltextrun"/>
          <w:lang w:val="en-US"/>
        </w:rPr>
        <w:t>U)</w:t>
      </w:r>
      <w:r w:rsidR="00010838" w:rsidRPr="00BA3B22">
        <w:rPr>
          <w:rStyle w:val="normaltextrun"/>
          <w:vertAlign w:val="superscript"/>
          <w:lang w:val="en-US"/>
        </w:rPr>
        <w:t>46</w:t>
      </w:r>
      <w:r w:rsidRPr="00BA3B22">
        <w:rPr>
          <w:rStyle w:val="normaltextrun"/>
          <w:lang w:val="en-US"/>
        </w:rPr>
        <w:t>.</w:t>
      </w:r>
      <w:r w:rsidRPr="00BA3B22">
        <w:rPr>
          <w:rStyle w:val="eop"/>
        </w:rPr>
        <w:t> </w:t>
      </w:r>
    </w:p>
    <w:bookmarkEnd w:id="156"/>
    <w:p w14:paraId="2B8BE271" w14:textId="307AC79E" w:rsidR="007D531E" w:rsidRPr="00BA3B22" w:rsidRDefault="007D531E" w:rsidP="001E4BD4">
      <w:pPr>
        <w:pStyle w:val="paragraph"/>
        <w:spacing w:before="0" w:beforeAutospacing="0" w:after="0" w:afterAutospacing="0"/>
        <w:ind w:firstLine="705"/>
        <w:jc w:val="both"/>
        <w:textAlignment w:val="baseline"/>
        <w:rPr>
          <w:rFonts w:ascii="Segoe UI" w:hAnsi="Segoe UI" w:cs="Segoe UI"/>
          <w:sz w:val="18"/>
          <w:szCs w:val="18"/>
        </w:rPr>
      </w:pPr>
    </w:p>
    <w:p w14:paraId="3FBB4D6F" w14:textId="77777777" w:rsidR="00A546E0" w:rsidRPr="00BA3B22" w:rsidRDefault="007D531E" w:rsidP="00A546E0">
      <w:pPr>
        <w:pStyle w:val="paragraph"/>
        <w:spacing w:before="0" w:beforeAutospacing="0" w:after="0" w:afterAutospacing="0"/>
        <w:jc w:val="both"/>
        <w:textAlignment w:val="baseline"/>
        <w:rPr>
          <w:b/>
        </w:rPr>
      </w:pPr>
      <w:r w:rsidRPr="00BA3B22">
        <w:rPr>
          <w:b/>
        </w:rPr>
        <w:t>Methods 2</w:t>
      </w:r>
      <w:bookmarkStart w:id="157" w:name="_Hlk106294719"/>
    </w:p>
    <w:p w14:paraId="6C24F37A" w14:textId="1C35F2C3" w:rsidR="007D531E" w:rsidRPr="00BA3B22" w:rsidRDefault="007D531E" w:rsidP="00A546E0">
      <w:pPr>
        <w:pStyle w:val="paragraph"/>
        <w:spacing w:before="0" w:beforeAutospacing="0" w:after="0" w:afterAutospacing="0"/>
        <w:jc w:val="both"/>
        <w:textAlignment w:val="baseline"/>
        <w:rPr>
          <w:b/>
        </w:rPr>
      </w:pPr>
      <w:r w:rsidRPr="00BA3B22">
        <w:t xml:space="preserve">Analyses were undertaken by laser ablation multi-collector inductively-coupled plasma mass spectrometry (MC ICP-MS) at the Wollongong Isotope Geochronology Laboratory, University of Wollongong. Laser ablation was performed with a New Wave Research™ ArF 193 nm Excimer laser, equipped with a TV2 cell. </w:t>
      </w:r>
      <w:bookmarkEnd w:id="157"/>
      <w:r w:rsidRPr="00BA3B22">
        <w:t>Spot analyses were conducted with the following parameters: 150 µm spot size, 80% energy, 20 Hz repetition rate and 50 seconds ablation. Ablation was preceded by a pre-ablation of 2 seconds with a 150 µm spot size, 5% energy, 10 Hz repetition rate to clean the analysed location. Helium and nitrogen were used as carrier gases at a flow rate of 0.9 L/min and 10 mL/min, respectively. Thorium (</w:t>
      </w:r>
      <w:r w:rsidRPr="00BA3B22">
        <w:rPr>
          <w:vertAlign w:val="superscript"/>
        </w:rPr>
        <w:t>230</w:t>
      </w:r>
      <w:r w:rsidRPr="00BA3B22">
        <w:t xml:space="preserve">Th, </w:t>
      </w:r>
      <w:r w:rsidRPr="00BA3B22">
        <w:rPr>
          <w:vertAlign w:val="superscript"/>
        </w:rPr>
        <w:t>232</w:t>
      </w:r>
      <w:r w:rsidRPr="00BA3B22">
        <w:t>Th) and uranium (</w:t>
      </w:r>
      <w:r w:rsidRPr="00BA3B22">
        <w:rPr>
          <w:vertAlign w:val="superscript"/>
        </w:rPr>
        <w:t>234</w:t>
      </w:r>
      <w:r w:rsidRPr="00BA3B22">
        <w:t xml:space="preserve">U, </w:t>
      </w:r>
      <w:r w:rsidRPr="00BA3B22">
        <w:rPr>
          <w:vertAlign w:val="superscript"/>
        </w:rPr>
        <w:t>235</w:t>
      </w:r>
      <w:r w:rsidRPr="00BA3B22">
        <w:t xml:space="preserve">U, </w:t>
      </w:r>
      <w:r w:rsidRPr="00BA3B22">
        <w:rPr>
          <w:vertAlign w:val="superscript"/>
        </w:rPr>
        <w:t>238</w:t>
      </w:r>
      <w:r w:rsidRPr="00BA3B22">
        <w:t xml:space="preserve">U) isotopes were measured on a Thermo Scientific™ Neptune Plus™ MC ICP-MS. All five isotopes were collected in static mode, with </w:t>
      </w:r>
      <w:r w:rsidRPr="00BA3B22">
        <w:rPr>
          <w:vertAlign w:val="superscript"/>
        </w:rPr>
        <w:t>230</w:t>
      </w:r>
      <w:r w:rsidRPr="00BA3B22">
        <w:t xml:space="preserve">Th and </w:t>
      </w:r>
      <w:r w:rsidRPr="00BA3B22">
        <w:rPr>
          <w:vertAlign w:val="superscript"/>
        </w:rPr>
        <w:t>234</w:t>
      </w:r>
      <w:r w:rsidRPr="00BA3B22">
        <w:t xml:space="preserve">U collected in ion counters. Helium flow rate and plasma parameters were tuned with NIST610 element standard to derive a </w:t>
      </w:r>
      <w:r w:rsidRPr="00BA3B22">
        <w:rPr>
          <w:vertAlign w:val="superscript"/>
        </w:rPr>
        <w:t>232</w:t>
      </w:r>
      <w:r w:rsidRPr="00BA3B22">
        <w:t>Th/</w:t>
      </w:r>
      <w:r w:rsidRPr="00BA3B22">
        <w:rPr>
          <w:vertAlign w:val="superscript"/>
        </w:rPr>
        <w:t>238</w:t>
      </w:r>
      <w:r w:rsidRPr="00BA3B22">
        <w:t>U ratio for this standard greater than 0.8 and minimise differences in fractionation between Th and U</w:t>
      </w:r>
      <w:bookmarkStart w:id="158" w:name="_Hlk121938702"/>
      <w:r w:rsidR="00176426" w:rsidRPr="00BA3B22">
        <w:t xml:space="preserve"> </w:t>
      </w:r>
      <w:r w:rsidR="00176426" w:rsidRPr="00BA3B22">
        <w:rPr>
          <w:vertAlign w:val="superscript"/>
        </w:rPr>
        <w:t>222</w:t>
      </w:r>
      <w:r w:rsidRPr="00BA3B22">
        <w:t>.</w:t>
      </w:r>
    </w:p>
    <w:p w14:paraId="31FAC6B3" w14:textId="77777777" w:rsidR="00A546E0" w:rsidRPr="00BA3B22" w:rsidRDefault="00A546E0" w:rsidP="00D66E18">
      <w:pPr>
        <w:spacing w:after="0" w:line="240" w:lineRule="auto"/>
        <w:jc w:val="both"/>
        <w:textAlignment w:val="baseline"/>
        <w:rPr>
          <w:rFonts w:ascii="Times New Roman" w:hAnsi="Times New Roman" w:cs="Times New Roman"/>
          <w:sz w:val="24"/>
          <w:szCs w:val="24"/>
        </w:rPr>
      </w:pPr>
    </w:p>
    <w:p w14:paraId="67913A0D" w14:textId="012ED087" w:rsidR="00D66E18" w:rsidRPr="00BA3B22" w:rsidRDefault="007D531E" w:rsidP="00D66E18">
      <w:pPr>
        <w:spacing w:after="0" w:line="240" w:lineRule="auto"/>
        <w:jc w:val="both"/>
        <w:textAlignment w:val="baseline"/>
        <w:rPr>
          <w:rFonts w:ascii="Times New Roman" w:eastAsia="Times New Roman" w:hAnsi="Times New Roman" w:cs="Times New Roman"/>
          <w:sz w:val="24"/>
          <w:szCs w:val="24"/>
          <w:lang w:eastAsia="en-AU"/>
        </w:rPr>
      </w:pPr>
      <w:r w:rsidRPr="00BA3B22">
        <w:rPr>
          <w:rFonts w:ascii="Times New Roman" w:hAnsi="Times New Roman" w:cs="Times New Roman"/>
          <w:sz w:val="24"/>
          <w:szCs w:val="24"/>
        </w:rPr>
        <w:t xml:space="preserve">Measured </w:t>
      </w:r>
      <w:r w:rsidRPr="00BA3B22">
        <w:rPr>
          <w:rFonts w:ascii="Times New Roman" w:hAnsi="Times New Roman" w:cs="Times New Roman"/>
          <w:sz w:val="24"/>
          <w:szCs w:val="24"/>
          <w:vertAlign w:val="superscript"/>
        </w:rPr>
        <w:t>234</w:t>
      </w:r>
      <w:r w:rsidRPr="00BA3B22">
        <w:rPr>
          <w:rFonts w:ascii="Times New Roman" w:hAnsi="Times New Roman" w:cs="Times New Roman"/>
          <w:sz w:val="24"/>
          <w:szCs w:val="24"/>
        </w:rPr>
        <w:t>U/</w:t>
      </w:r>
      <w:r w:rsidRPr="00BA3B22">
        <w:rPr>
          <w:rFonts w:ascii="Times New Roman" w:hAnsi="Times New Roman" w:cs="Times New Roman"/>
          <w:sz w:val="24"/>
          <w:szCs w:val="24"/>
          <w:vertAlign w:val="superscript"/>
        </w:rPr>
        <w:t>238</w:t>
      </w:r>
      <w:r w:rsidRPr="00BA3B22">
        <w:rPr>
          <w:rFonts w:ascii="Times New Roman" w:hAnsi="Times New Roman" w:cs="Times New Roman"/>
          <w:sz w:val="24"/>
          <w:szCs w:val="24"/>
        </w:rPr>
        <w:t xml:space="preserve">U, </w:t>
      </w:r>
      <w:r w:rsidRPr="00BA3B22">
        <w:rPr>
          <w:rFonts w:ascii="Times New Roman" w:hAnsi="Times New Roman" w:cs="Times New Roman"/>
          <w:sz w:val="24"/>
          <w:szCs w:val="24"/>
          <w:vertAlign w:val="superscript"/>
        </w:rPr>
        <w:t>230</w:t>
      </w:r>
      <w:r w:rsidRPr="00BA3B22">
        <w:rPr>
          <w:rFonts w:ascii="Times New Roman" w:hAnsi="Times New Roman" w:cs="Times New Roman"/>
          <w:sz w:val="24"/>
          <w:szCs w:val="24"/>
        </w:rPr>
        <w:t>Th/</w:t>
      </w:r>
      <w:r w:rsidRPr="00BA3B22">
        <w:rPr>
          <w:rFonts w:ascii="Times New Roman" w:hAnsi="Times New Roman" w:cs="Times New Roman"/>
          <w:sz w:val="24"/>
          <w:szCs w:val="24"/>
          <w:vertAlign w:val="superscript"/>
        </w:rPr>
        <w:t>238</w:t>
      </w:r>
      <w:r w:rsidRPr="00BA3B22">
        <w:rPr>
          <w:rFonts w:ascii="Times New Roman" w:hAnsi="Times New Roman" w:cs="Times New Roman"/>
          <w:sz w:val="24"/>
          <w:szCs w:val="24"/>
        </w:rPr>
        <w:t xml:space="preserve">U and </w:t>
      </w:r>
      <w:r w:rsidRPr="00BA3B22">
        <w:rPr>
          <w:rFonts w:ascii="Times New Roman" w:hAnsi="Times New Roman" w:cs="Times New Roman"/>
          <w:sz w:val="24"/>
          <w:szCs w:val="24"/>
          <w:vertAlign w:val="superscript"/>
        </w:rPr>
        <w:t>232</w:t>
      </w:r>
      <w:r w:rsidRPr="00BA3B22">
        <w:rPr>
          <w:rFonts w:ascii="Times New Roman" w:hAnsi="Times New Roman" w:cs="Times New Roman"/>
          <w:sz w:val="24"/>
          <w:szCs w:val="24"/>
        </w:rPr>
        <w:t>Th/</w:t>
      </w:r>
      <w:r w:rsidRPr="00BA3B22">
        <w:rPr>
          <w:rFonts w:ascii="Times New Roman" w:hAnsi="Times New Roman" w:cs="Times New Roman"/>
          <w:sz w:val="24"/>
          <w:szCs w:val="24"/>
          <w:vertAlign w:val="superscript"/>
        </w:rPr>
        <w:t>238</w:t>
      </w:r>
      <w:r w:rsidRPr="00BA3B22">
        <w:rPr>
          <w:rFonts w:ascii="Times New Roman" w:hAnsi="Times New Roman" w:cs="Times New Roman"/>
          <w:sz w:val="24"/>
          <w:szCs w:val="24"/>
        </w:rPr>
        <w:t>U isotopic ratios were corrected for elemental fractionation and Faraday cup/SEM yield by comparing measured ratios with those of a 206 ka-old coral characterised independently by solution analysis. Uranium and Th concentrations were determined using NIST612 glass as calibration standard. Background subtraction and calculations of corrected ratios and concentration were performed using Iolite™</w:t>
      </w:r>
      <w:r w:rsidR="009662CC" w:rsidRPr="00BA3B22">
        <w:rPr>
          <w:rFonts w:ascii="Times New Roman" w:hAnsi="Times New Roman" w:cs="Times New Roman"/>
          <w:sz w:val="24"/>
          <w:szCs w:val="24"/>
        </w:rPr>
        <w:t xml:space="preserve"> </w:t>
      </w:r>
      <w:r w:rsidR="009662CC" w:rsidRPr="00BA3B22">
        <w:rPr>
          <w:rFonts w:ascii="Times New Roman" w:hAnsi="Times New Roman" w:cs="Times New Roman"/>
          <w:sz w:val="24"/>
          <w:szCs w:val="24"/>
          <w:vertAlign w:val="superscript"/>
        </w:rPr>
        <w:t>19</w:t>
      </w:r>
      <w:r w:rsidR="005A5F79" w:rsidRPr="00BA3B22">
        <w:rPr>
          <w:rFonts w:ascii="Times New Roman" w:hAnsi="Times New Roman" w:cs="Times New Roman"/>
          <w:sz w:val="24"/>
          <w:szCs w:val="24"/>
          <w:vertAlign w:val="superscript"/>
        </w:rPr>
        <w:t>7</w:t>
      </w:r>
      <w:r w:rsidRPr="00BA3B22">
        <w:rPr>
          <w:rFonts w:ascii="Times New Roman" w:hAnsi="Times New Roman" w:cs="Times New Roman"/>
          <w:sz w:val="24"/>
          <w:szCs w:val="24"/>
        </w:rPr>
        <w:t xml:space="preserve">.  For flowstones, detrital-corrected closed-system </w:t>
      </w:r>
      <w:r w:rsidRPr="00BA3B22">
        <w:rPr>
          <w:rFonts w:ascii="Times New Roman" w:hAnsi="Times New Roman" w:cs="Times New Roman"/>
          <w:sz w:val="24"/>
          <w:szCs w:val="24"/>
          <w:vertAlign w:val="superscript"/>
        </w:rPr>
        <w:t>230</w:t>
      </w:r>
      <w:r w:rsidRPr="00BA3B22">
        <w:rPr>
          <w:rFonts w:ascii="Times New Roman" w:hAnsi="Times New Roman" w:cs="Times New Roman"/>
          <w:sz w:val="24"/>
          <w:szCs w:val="24"/>
        </w:rPr>
        <w:t>Th-U ages were calculated for each analysis using IsoPlotR</w:t>
      </w:r>
      <w:r w:rsidR="009662CC" w:rsidRPr="00BA3B22">
        <w:rPr>
          <w:rFonts w:ascii="Times New Roman" w:hAnsi="Times New Roman" w:cs="Times New Roman"/>
          <w:sz w:val="24"/>
          <w:szCs w:val="24"/>
          <w:vertAlign w:val="superscript"/>
        </w:rPr>
        <w:t>19</w:t>
      </w:r>
      <w:r w:rsidR="005A5F79" w:rsidRPr="00BA3B22">
        <w:rPr>
          <w:rFonts w:ascii="Times New Roman" w:hAnsi="Times New Roman" w:cs="Times New Roman"/>
          <w:sz w:val="24"/>
          <w:szCs w:val="24"/>
          <w:vertAlign w:val="superscript"/>
        </w:rPr>
        <w:t>6</w:t>
      </w:r>
      <w:r w:rsidRPr="00BA3B22">
        <w:rPr>
          <w:rFonts w:ascii="Times New Roman" w:hAnsi="Times New Roman" w:cs="Times New Roman"/>
          <w:sz w:val="24"/>
          <w:szCs w:val="24"/>
        </w:rPr>
        <w:t xml:space="preserve"> with an assumed detrital (</w:t>
      </w:r>
      <w:r w:rsidRPr="00BA3B22">
        <w:rPr>
          <w:rFonts w:ascii="Times New Roman" w:hAnsi="Times New Roman" w:cs="Times New Roman"/>
          <w:sz w:val="24"/>
          <w:szCs w:val="24"/>
          <w:vertAlign w:val="superscript"/>
        </w:rPr>
        <w:t>230</w:t>
      </w:r>
      <w:r w:rsidRPr="00BA3B22">
        <w:rPr>
          <w:rFonts w:ascii="Times New Roman" w:hAnsi="Times New Roman" w:cs="Times New Roman"/>
          <w:sz w:val="24"/>
          <w:szCs w:val="24"/>
        </w:rPr>
        <w:t>Th/</w:t>
      </w:r>
      <w:r w:rsidRPr="00BA3B22">
        <w:rPr>
          <w:rFonts w:ascii="Times New Roman" w:hAnsi="Times New Roman" w:cs="Times New Roman"/>
          <w:sz w:val="24"/>
          <w:szCs w:val="24"/>
          <w:vertAlign w:val="superscript"/>
        </w:rPr>
        <w:t>232</w:t>
      </w:r>
      <w:r w:rsidRPr="00BA3B22">
        <w:rPr>
          <w:rFonts w:ascii="Times New Roman" w:hAnsi="Times New Roman" w:cs="Times New Roman"/>
          <w:sz w:val="24"/>
          <w:szCs w:val="24"/>
        </w:rPr>
        <w:t>Th) activity ratio of 0.8</w:t>
      </w:r>
      <w:r w:rsidR="00FE197E" w:rsidRPr="00BA3B22">
        <w:rPr>
          <w:rFonts w:ascii="Times New Roman" w:hAnsi="Times New Roman" w:cs="Times New Roman"/>
          <w:sz w:val="24"/>
          <w:szCs w:val="24"/>
        </w:rPr>
        <w:t xml:space="preserve"> </w:t>
      </w:r>
      <w:r w:rsidRPr="00BA3B22">
        <w:rPr>
          <w:rFonts w:ascii="Times New Roman" w:hAnsi="Times New Roman" w:cs="Times New Roman"/>
          <w:sz w:val="24"/>
          <w:szCs w:val="24"/>
        </w:rPr>
        <w:t>±</w:t>
      </w:r>
      <w:r w:rsidR="00FE197E" w:rsidRPr="00BA3B22">
        <w:rPr>
          <w:rFonts w:ascii="Times New Roman" w:hAnsi="Times New Roman" w:cs="Times New Roman"/>
          <w:sz w:val="24"/>
          <w:szCs w:val="24"/>
        </w:rPr>
        <w:t xml:space="preserve"> </w:t>
      </w:r>
      <w:r w:rsidRPr="00BA3B22">
        <w:rPr>
          <w:rFonts w:ascii="Times New Roman" w:hAnsi="Times New Roman" w:cs="Times New Roman"/>
          <w:sz w:val="24"/>
          <w:szCs w:val="24"/>
        </w:rPr>
        <w:t>0.8.</w:t>
      </w:r>
      <w:r w:rsidR="00D66E18" w:rsidRPr="00BA3B22">
        <w:rPr>
          <w:rFonts w:ascii="Times New Roman" w:eastAsia="Times New Roman" w:hAnsi="Times New Roman" w:cs="Times New Roman"/>
          <w:sz w:val="24"/>
          <w:szCs w:val="24"/>
          <w:lang w:eastAsia="en-AU"/>
        </w:rPr>
        <w:t xml:space="preserve"> For sample CWUY</w:t>
      </w:r>
      <w:r w:rsidR="00BE0C3C" w:rsidRPr="00BA3B22">
        <w:rPr>
          <w:rFonts w:ascii="Times New Roman" w:eastAsia="Times New Roman" w:hAnsi="Times New Roman" w:cs="Times New Roman"/>
          <w:sz w:val="24"/>
          <w:szCs w:val="24"/>
          <w:lang w:eastAsia="en-AU"/>
        </w:rPr>
        <w:t>-</w:t>
      </w:r>
      <w:r w:rsidR="00D66E18" w:rsidRPr="00BA3B22">
        <w:rPr>
          <w:rFonts w:ascii="Times New Roman" w:eastAsia="Times New Roman" w:hAnsi="Times New Roman" w:cs="Times New Roman"/>
          <w:sz w:val="24"/>
          <w:szCs w:val="24"/>
          <w:lang w:eastAsia="en-AU"/>
        </w:rPr>
        <w:t xml:space="preserve">F1, because of the large amount of detrital Th, a single isochron age was calculated from the twelve analyses. </w:t>
      </w:r>
      <w:r w:rsidR="00D66E18" w:rsidRPr="00BA3B22">
        <w:rPr>
          <w:rFonts w:ascii="Times New Roman" w:eastAsiaTheme="minorHAnsi" w:hAnsi="Times New Roman" w:cs="Times New Roman"/>
          <w:sz w:val="24"/>
          <w:szCs w:val="24"/>
        </w:rPr>
        <w:t>Accuracy was assessed using a 124 ka-old coral (MK16;</w:t>
      </w:r>
      <w:r w:rsidR="009662CC" w:rsidRPr="00BA3B22">
        <w:rPr>
          <w:rFonts w:ascii="Times New Roman" w:eastAsiaTheme="minorHAnsi" w:hAnsi="Times New Roman" w:cs="Times New Roman"/>
          <w:sz w:val="24"/>
          <w:szCs w:val="24"/>
          <w:vertAlign w:val="superscript"/>
        </w:rPr>
        <w:t>19</w:t>
      </w:r>
      <w:r w:rsidR="005A5F79" w:rsidRPr="00BA3B22">
        <w:rPr>
          <w:rFonts w:ascii="Times New Roman" w:eastAsiaTheme="minorHAnsi" w:hAnsi="Times New Roman" w:cs="Times New Roman"/>
          <w:sz w:val="24"/>
          <w:szCs w:val="24"/>
          <w:vertAlign w:val="superscript"/>
        </w:rPr>
        <w:t>4</w:t>
      </w:r>
      <w:r w:rsidR="00D66E18" w:rsidRPr="00BA3B22">
        <w:rPr>
          <w:rFonts w:ascii="Times New Roman" w:eastAsiaTheme="minorHAnsi" w:hAnsi="Times New Roman" w:cs="Times New Roman"/>
          <w:sz w:val="24"/>
          <w:szCs w:val="24"/>
        </w:rPr>
        <w:t>) also characterised independently by solution analysis. Results yield (</w:t>
      </w:r>
      <w:r w:rsidR="00D66E18" w:rsidRPr="00BA3B22">
        <w:rPr>
          <w:rFonts w:ascii="Times New Roman" w:eastAsiaTheme="minorHAnsi" w:hAnsi="Times New Roman" w:cs="Times New Roman"/>
          <w:sz w:val="24"/>
          <w:szCs w:val="24"/>
          <w:vertAlign w:val="superscript"/>
        </w:rPr>
        <w:t>234</w:t>
      </w:r>
      <w:r w:rsidR="00D66E18" w:rsidRPr="00BA3B22">
        <w:rPr>
          <w:rFonts w:ascii="Times New Roman" w:eastAsiaTheme="minorHAnsi" w:hAnsi="Times New Roman" w:cs="Times New Roman"/>
          <w:sz w:val="24"/>
          <w:szCs w:val="24"/>
        </w:rPr>
        <w:t>U/</w:t>
      </w:r>
      <w:r w:rsidR="00D66E18" w:rsidRPr="00BA3B22">
        <w:rPr>
          <w:rFonts w:ascii="Times New Roman" w:eastAsiaTheme="minorHAnsi" w:hAnsi="Times New Roman" w:cs="Times New Roman"/>
          <w:sz w:val="24"/>
          <w:szCs w:val="24"/>
          <w:vertAlign w:val="superscript"/>
        </w:rPr>
        <w:t>238</w:t>
      </w:r>
      <w:r w:rsidR="00D66E18" w:rsidRPr="00BA3B22">
        <w:rPr>
          <w:rFonts w:ascii="Times New Roman" w:eastAsiaTheme="minorHAnsi" w:hAnsi="Times New Roman" w:cs="Times New Roman"/>
          <w:sz w:val="24"/>
          <w:szCs w:val="24"/>
        </w:rPr>
        <w:t>U) and (</w:t>
      </w:r>
      <w:r w:rsidR="00D66E18" w:rsidRPr="00BA3B22">
        <w:rPr>
          <w:rFonts w:ascii="Times New Roman" w:eastAsiaTheme="minorHAnsi" w:hAnsi="Times New Roman" w:cs="Times New Roman"/>
          <w:sz w:val="24"/>
          <w:szCs w:val="24"/>
          <w:vertAlign w:val="superscript"/>
        </w:rPr>
        <w:t>230</w:t>
      </w:r>
      <w:r w:rsidR="00D66E18" w:rsidRPr="00BA3B22">
        <w:rPr>
          <w:rFonts w:ascii="Times New Roman" w:eastAsiaTheme="minorHAnsi" w:hAnsi="Times New Roman" w:cs="Times New Roman"/>
          <w:sz w:val="24"/>
          <w:szCs w:val="24"/>
        </w:rPr>
        <w:t>Th/</w:t>
      </w:r>
      <w:r w:rsidR="00D66E18" w:rsidRPr="00BA3B22">
        <w:rPr>
          <w:rFonts w:ascii="Times New Roman" w:eastAsiaTheme="minorHAnsi" w:hAnsi="Times New Roman" w:cs="Times New Roman"/>
          <w:sz w:val="24"/>
          <w:szCs w:val="24"/>
          <w:vertAlign w:val="superscript"/>
        </w:rPr>
        <w:t>238</w:t>
      </w:r>
      <w:r w:rsidR="00D66E18" w:rsidRPr="00BA3B22">
        <w:rPr>
          <w:rFonts w:ascii="Times New Roman" w:eastAsiaTheme="minorHAnsi" w:hAnsi="Times New Roman" w:cs="Times New Roman"/>
          <w:sz w:val="24"/>
          <w:szCs w:val="24"/>
        </w:rPr>
        <w:t xml:space="preserve">U) ratios of 1.128 ± 0.012 and 0.762 ± 0.003 (1SE, </w:t>
      </w:r>
      <w:r w:rsidR="00D66E18" w:rsidRPr="00BA3B22">
        <w:rPr>
          <w:rFonts w:ascii="Times New Roman" w:eastAsiaTheme="minorHAnsi" w:hAnsi="Times New Roman" w:cs="Times New Roman"/>
          <w:i/>
          <w:sz w:val="24"/>
          <w:szCs w:val="24"/>
        </w:rPr>
        <w:t>n</w:t>
      </w:r>
      <w:r w:rsidR="00D66E18" w:rsidRPr="00BA3B22">
        <w:rPr>
          <w:rFonts w:ascii="Times New Roman" w:eastAsiaTheme="minorHAnsi" w:hAnsi="Times New Roman" w:cs="Times New Roman"/>
          <w:sz w:val="24"/>
          <w:szCs w:val="24"/>
        </w:rPr>
        <w:t xml:space="preserve">=44), respectively, within error of values determined by solution analysis (1.110 ± 0.002 and 0.764 ± 0.007, respectively; SD). The calculated ages for MK16 of the two analytical sessions conducted were 122.31 ± 1.07 ka (1 SE, </w:t>
      </w:r>
      <w:r w:rsidR="00D66E18" w:rsidRPr="00BA3B22">
        <w:rPr>
          <w:rFonts w:ascii="Times New Roman" w:eastAsiaTheme="minorHAnsi" w:hAnsi="Times New Roman" w:cs="Times New Roman"/>
          <w:i/>
          <w:sz w:val="24"/>
          <w:szCs w:val="24"/>
        </w:rPr>
        <w:t>n</w:t>
      </w:r>
      <w:r w:rsidR="00D66E18" w:rsidRPr="00BA3B22">
        <w:rPr>
          <w:rFonts w:ascii="Times New Roman" w:eastAsiaTheme="minorHAnsi" w:hAnsi="Times New Roman" w:cs="Times New Roman"/>
          <w:sz w:val="24"/>
          <w:szCs w:val="24"/>
        </w:rPr>
        <w:t xml:space="preserve">=9) and 121.16 ± 1.06 ka (1 SE, </w:t>
      </w:r>
      <w:r w:rsidR="00D66E18" w:rsidRPr="00BA3B22">
        <w:rPr>
          <w:rFonts w:ascii="Times New Roman" w:eastAsiaTheme="minorHAnsi" w:hAnsi="Times New Roman" w:cs="Times New Roman"/>
          <w:i/>
          <w:sz w:val="24"/>
          <w:szCs w:val="24"/>
        </w:rPr>
        <w:t>n</w:t>
      </w:r>
      <w:r w:rsidR="00D66E18" w:rsidRPr="00BA3B22">
        <w:rPr>
          <w:rFonts w:ascii="Times New Roman" w:eastAsiaTheme="minorHAnsi" w:hAnsi="Times New Roman" w:cs="Times New Roman"/>
          <w:sz w:val="24"/>
          <w:szCs w:val="24"/>
        </w:rPr>
        <w:t xml:space="preserve">=10). </w:t>
      </w:r>
      <w:r w:rsidR="00D66E18" w:rsidRPr="00BA3B22">
        <w:rPr>
          <w:rFonts w:ascii="Times New Roman" w:eastAsia="Times New Roman" w:hAnsi="Times New Roman" w:cs="Times New Roman"/>
          <w:sz w:val="24"/>
          <w:szCs w:val="24"/>
          <w:lang w:eastAsia="en-AU"/>
        </w:rPr>
        <w:t xml:space="preserve">For the bone, </w:t>
      </w:r>
      <w:r w:rsidR="00863216" w:rsidRPr="00BA3B22">
        <w:rPr>
          <w:rFonts w:ascii="Times New Roman" w:eastAsia="Times New Roman" w:hAnsi="Times New Roman" w:cs="Times New Roman"/>
          <w:sz w:val="24"/>
          <w:szCs w:val="24"/>
          <w:lang w:eastAsia="en-AU"/>
        </w:rPr>
        <w:t>25 single analytical spot measurements</w:t>
      </w:r>
      <w:r w:rsidR="00D66E18" w:rsidRPr="00BA3B22">
        <w:rPr>
          <w:rFonts w:ascii="Times New Roman" w:eastAsia="Times New Roman" w:hAnsi="Times New Roman" w:cs="Times New Roman"/>
          <w:sz w:val="24"/>
          <w:szCs w:val="24"/>
          <w:lang w:eastAsia="en-AU"/>
        </w:rPr>
        <w:t xml:space="preserve"> were conducted along a transect perpendicular to the bone’s surface, and a single open-system </w:t>
      </w:r>
      <w:r w:rsidR="00D66E18" w:rsidRPr="00BA3B22">
        <w:rPr>
          <w:rFonts w:ascii="Times New Roman" w:eastAsia="Times New Roman" w:hAnsi="Times New Roman" w:cs="Times New Roman"/>
          <w:sz w:val="24"/>
          <w:szCs w:val="24"/>
          <w:vertAlign w:val="superscript"/>
          <w:lang w:eastAsia="en-AU"/>
        </w:rPr>
        <w:t>230</w:t>
      </w:r>
      <w:r w:rsidR="00D66E18" w:rsidRPr="00BA3B22">
        <w:rPr>
          <w:rFonts w:ascii="Times New Roman" w:eastAsia="Times New Roman" w:hAnsi="Times New Roman" w:cs="Times New Roman"/>
          <w:sz w:val="24"/>
          <w:szCs w:val="24"/>
          <w:lang w:eastAsia="en-AU"/>
        </w:rPr>
        <w:t>Th-</w:t>
      </w:r>
      <w:r w:rsidR="00D66E18" w:rsidRPr="00BA3B22">
        <w:rPr>
          <w:rFonts w:ascii="Times New Roman" w:eastAsia="Times New Roman" w:hAnsi="Times New Roman" w:cs="Times New Roman"/>
          <w:sz w:val="24"/>
          <w:szCs w:val="24"/>
          <w:lang w:eastAsia="en-AU"/>
        </w:rPr>
        <w:lastRenderedPageBreak/>
        <w:t xml:space="preserve">U model age was calculated using the R package </w:t>
      </w:r>
      <w:r w:rsidR="00D66E18" w:rsidRPr="00BA3B22">
        <w:rPr>
          <w:rFonts w:ascii="Times New Roman" w:eastAsia="Times New Roman" w:hAnsi="Times New Roman" w:cs="Times New Roman"/>
          <w:i/>
          <w:iCs/>
          <w:sz w:val="24"/>
          <w:szCs w:val="24"/>
          <w:lang w:eastAsia="en-AU"/>
        </w:rPr>
        <w:t>UThwigl</w:t>
      </w:r>
      <w:r w:rsidR="00D66E18" w:rsidRPr="00BA3B22">
        <w:rPr>
          <w:rFonts w:ascii="Times New Roman" w:eastAsia="Times New Roman" w:hAnsi="Times New Roman" w:cs="Times New Roman"/>
          <w:sz w:val="24"/>
          <w:szCs w:val="24"/>
          <w:lang w:eastAsia="en-AU"/>
        </w:rPr>
        <w:t xml:space="preserve"> following the procedure described in </w:t>
      </w:r>
      <w:r w:rsidR="005A5F79" w:rsidRPr="00BA3B22">
        <w:rPr>
          <w:rFonts w:ascii="Times New Roman" w:eastAsia="Times New Roman" w:hAnsi="Times New Roman" w:cs="Times New Roman"/>
          <w:sz w:val="24"/>
          <w:szCs w:val="24"/>
          <w:vertAlign w:val="superscript"/>
          <w:lang w:eastAsia="en-AU"/>
        </w:rPr>
        <w:t>197</w:t>
      </w:r>
      <w:r w:rsidR="00D66E18" w:rsidRPr="00BA3B22">
        <w:rPr>
          <w:rFonts w:ascii="Times New Roman" w:eastAsia="Times New Roman" w:hAnsi="Times New Roman" w:cs="Times New Roman"/>
          <w:sz w:val="24"/>
          <w:szCs w:val="24"/>
          <w:lang w:eastAsia="en-AU"/>
        </w:rPr>
        <w:t>, an</w:t>
      </w:r>
      <w:bookmarkEnd w:id="158"/>
      <w:r w:rsidR="00D66E18" w:rsidRPr="00BA3B22">
        <w:rPr>
          <w:rFonts w:ascii="Times New Roman" w:eastAsia="Times New Roman" w:hAnsi="Times New Roman" w:cs="Times New Roman"/>
          <w:sz w:val="24"/>
          <w:szCs w:val="24"/>
          <w:lang w:eastAsia="en-AU"/>
        </w:rPr>
        <w:t xml:space="preserve">d with 10,000 iterations. </w:t>
      </w:r>
    </w:p>
    <w:p w14:paraId="426C5904" w14:textId="77777777" w:rsidR="00863216" w:rsidRPr="00BA3B22" w:rsidRDefault="00863216" w:rsidP="001E4BD4">
      <w:pPr>
        <w:pStyle w:val="paragraph"/>
        <w:spacing w:before="0" w:beforeAutospacing="0" w:after="0" w:afterAutospacing="0"/>
        <w:jc w:val="both"/>
        <w:textAlignment w:val="baseline"/>
        <w:rPr>
          <w:rStyle w:val="normaltextrun"/>
          <w:u w:val="single"/>
          <w:lang w:val="en-US"/>
        </w:rPr>
      </w:pPr>
    </w:p>
    <w:p w14:paraId="39077F6B" w14:textId="2F2BE7E7" w:rsidR="00DA6E5F" w:rsidRPr="00BA3B22" w:rsidRDefault="00DA6E5F" w:rsidP="001E4BD4">
      <w:pPr>
        <w:pStyle w:val="paragraph"/>
        <w:spacing w:before="0" w:beforeAutospacing="0" w:after="0" w:afterAutospacing="0"/>
        <w:jc w:val="both"/>
        <w:textAlignment w:val="baseline"/>
        <w:rPr>
          <w:rStyle w:val="normaltextrun"/>
          <w:rFonts w:ascii="Segoe UI" w:hAnsi="Segoe UI" w:cs="Segoe UI"/>
          <w:sz w:val="18"/>
          <w:szCs w:val="18"/>
        </w:rPr>
      </w:pPr>
      <w:r w:rsidRPr="00BA3B22">
        <w:rPr>
          <w:rStyle w:val="normaltextrun"/>
          <w:u w:val="single"/>
          <w:lang w:val="en-US"/>
        </w:rPr>
        <w:t>Results 1</w:t>
      </w:r>
    </w:p>
    <w:p w14:paraId="2393498D" w14:textId="6D70307E" w:rsidR="00E03537" w:rsidRPr="00BA3B22" w:rsidRDefault="00E03537" w:rsidP="001E4BD4">
      <w:pPr>
        <w:pStyle w:val="paragraph"/>
        <w:spacing w:before="0" w:beforeAutospacing="0" w:after="0" w:afterAutospacing="0"/>
        <w:jc w:val="both"/>
        <w:textAlignment w:val="baseline"/>
        <w:rPr>
          <w:rStyle w:val="normaltextrun"/>
          <w:u w:val="single"/>
          <w:lang w:val="en-US"/>
        </w:rPr>
      </w:pPr>
      <w:r w:rsidRPr="00BA3B22">
        <w:rPr>
          <w:rFonts w:eastAsiaTheme="minorHAnsi"/>
        </w:rPr>
        <w:t xml:space="preserve">Ages reported in Table </w:t>
      </w:r>
      <w:r w:rsidR="007B42E4" w:rsidRPr="00BA3B22">
        <w:rPr>
          <w:rFonts w:eastAsiaTheme="minorHAnsi"/>
        </w:rPr>
        <w:t>S</w:t>
      </w:r>
      <w:r w:rsidR="00533C60" w:rsidRPr="00BA3B22">
        <w:rPr>
          <w:rFonts w:eastAsiaTheme="minorHAnsi"/>
        </w:rPr>
        <w:t>21</w:t>
      </w:r>
      <w:r w:rsidRPr="00BA3B22">
        <w:rPr>
          <w:rFonts w:eastAsiaTheme="minorHAnsi"/>
        </w:rPr>
        <w:t xml:space="preserve"> </w:t>
      </w:r>
      <w:r w:rsidR="009E5787" w:rsidRPr="00BA3B22">
        <w:rPr>
          <w:rFonts w:eastAsiaTheme="minorHAnsi"/>
        </w:rPr>
        <w:t>are from a total of nine caves from Chongzuo and Bubing Basin and range in age from 592-81 ka.</w:t>
      </w:r>
      <w:r w:rsidR="00A546E0" w:rsidRPr="00BA3B22">
        <w:rPr>
          <w:rFonts w:eastAsiaTheme="minorHAnsi"/>
        </w:rPr>
        <w:t xml:space="preserve"> In some samples Urani</w:t>
      </w:r>
      <w:r w:rsidR="00026092" w:rsidRPr="00BA3B22">
        <w:rPr>
          <w:rFonts w:eastAsiaTheme="minorHAnsi"/>
        </w:rPr>
        <w:t>um loss was observed cau</w:t>
      </w:r>
      <w:r w:rsidR="00A546E0" w:rsidRPr="00BA3B22">
        <w:rPr>
          <w:rFonts w:eastAsiaTheme="minorHAnsi"/>
        </w:rPr>
        <w:t>s</w:t>
      </w:r>
      <w:r w:rsidR="00026092" w:rsidRPr="00BA3B22">
        <w:rPr>
          <w:rFonts w:eastAsiaTheme="minorHAnsi"/>
        </w:rPr>
        <w:t>ing it to fall into the fo</w:t>
      </w:r>
      <w:r w:rsidR="00A546E0" w:rsidRPr="00BA3B22">
        <w:rPr>
          <w:rFonts w:eastAsiaTheme="minorHAnsi"/>
        </w:rPr>
        <w:t>r</w:t>
      </w:r>
      <w:r w:rsidR="00026092" w:rsidRPr="00BA3B22">
        <w:rPr>
          <w:rFonts w:eastAsiaTheme="minorHAnsi"/>
        </w:rPr>
        <w:t>b</w:t>
      </w:r>
      <w:r w:rsidR="00A546E0" w:rsidRPr="00BA3B22">
        <w:rPr>
          <w:rFonts w:eastAsiaTheme="minorHAnsi"/>
        </w:rPr>
        <w:t>i</w:t>
      </w:r>
      <w:r w:rsidR="00026092" w:rsidRPr="00BA3B22">
        <w:rPr>
          <w:rFonts w:eastAsiaTheme="minorHAnsi"/>
        </w:rPr>
        <w:t>dden zone so an age could not be calculated.</w:t>
      </w:r>
    </w:p>
    <w:p w14:paraId="05BE3756" w14:textId="67380AD9" w:rsidR="00697FC2" w:rsidRPr="00BA3B22" w:rsidRDefault="00697FC2" w:rsidP="00E03537">
      <w:pPr>
        <w:spacing w:after="0" w:line="240" w:lineRule="auto"/>
        <w:rPr>
          <w:rFonts w:ascii="Times New Roman" w:hAnsi="Times New Roman"/>
          <w:b/>
          <w:sz w:val="24"/>
          <w:szCs w:val="24"/>
          <w:lang w:eastAsia="zh-CN"/>
        </w:rPr>
        <w:sectPr w:rsidR="00697FC2" w:rsidRPr="00BA3B22" w:rsidSect="00F71F24">
          <w:pgSz w:w="11906" w:h="16838"/>
          <w:pgMar w:top="1440" w:right="1080" w:bottom="1440" w:left="1080" w:header="708" w:footer="708" w:gutter="0"/>
          <w:cols w:space="708"/>
          <w:docGrid w:linePitch="360"/>
        </w:sectPr>
      </w:pPr>
      <w:bookmarkStart w:id="159" w:name="_Hlk106351642"/>
    </w:p>
    <w:p w14:paraId="4794D64E" w14:textId="344EF140" w:rsidR="00E03537" w:rsidRPr="00BA3B22" w:rsidRDefault="00E03537" w:rsidP="00E03537">
      <w:pPr>
        <w:spacing w:after="0" w:line="240" w:lineRule="auto"/>
        <w:rPr>
          <w:rFonts w:ascii="Times New Roman" w:eastAsia="Times New Roman" w:hAnsi="Times New Roman"/>
          <w:sz w:val="24"/>
          <w:szCs w:val="24"/>
        </w:rPr>
      </w:pPr>
      <w:r w:rsidRPr="00BA3B22">
        <w:rPr>
          <w:rFonts w:ascii="Times New Roman" w:hAnsi="Times New Roman"/>
          <w:b/>
          <w:sz w:val="24"/>
          <w:szCs w:val="24"/>
          <w:lang w:eastAsia="zh-CN"/>
        </w:rPr>
        <w:lastRenderedPageBreak/>
        <w:t>Table</w:t>
      </w:r>
      <w:r w:rsidRPr="00BA3B22">
        <w:rPr>
          <w:rFonts w:ascii="Times New Roman" w:hAnsi="Times New Roman"/>
          <w:b/>
          <w:spacing w:val="-5"/>
          <w:sz w:val="24"/>
          <w:szCs w:val="24"/>
          <w:lang w:eastAsia="zh-CN"/>
        </w:rPr>
        <w:t xml:space="preserve"> </w:t>
      </w:r>
      <w:r w:rsidRPr="00BA3B22">
        <w:rPr>
          <w:rFonts w:ascii="Times New Roman" w:hAnsi="Times New Roman"/>
          <w:b/>
          <w:sz w:val="24"/>
          <w:szCs w:val="24"/>
          <w:lang w:eastAsia="zh-CN"/>
        </w:rPr>
        <w:t>S</w:t>
      </w:r>
      <w:r w:rsidR="00533C60" w:rsidRPr="00BA3B22">
        <w:rPr>
          <w:rFonts w:ascii="Times New Roman" w:hAnsi="Times New Roman"/>
          <w:b/>
          <w:sz w:val="24"/>
          <w:szCs w:val="24"/>
          <w:lang w:eastAsia="zh-CN"/>
        </w:rPr>
        <w:t>21</w:t>
      </w:r>
      <w:r w:rsidRPr="00BA3B22">
        <w:rPr>
          <w:rFonts w:ascii="Times New Roman" w:hAnsi="Times New Roman"/>
          <w:spacing w:val="-2"/>
          <w:sz w:val="24"/>
          <w:szCs w:val="24"/>
          <w:lang w:eastAsia="zh-CN"/>
        </w:rPr>
        <w:t xml:space="preserve">: </w:t>
      </w:r>
      <w:r w:rsidRPr="00BA3B22">
        <w:rPr>
          <w:rFonts w:ascii="Times New Roman" w:eastAsia="Times New Roman" w:hAnsi="Times New Roman"/>
          <w:sz w:val="24"/>
          <w:szCs w:val="24"/>
        </w:rPr>
        <w:t>U-series data f</w:t>
      </w:r>
      <w:r w:rsidR="009E5787" w:rsidRPr="00BA3B22">
        <w:rPr>
          <w:rFonts w:ascii="Times New Roman" w:eastAsia="Times New Roman" w:hAnsi="Times New Roman"/>
          <w:sz w:val="24"/>
          <w:szCs w:val="24"/>
        </w:rPr>
        <w:t>or</w:t>
      </w:r>
      <w:r w:rsidR="00A546E0" w:rsidRPr="00BA3B22">
        <w:rPr>
          <w:rFonts w:ascii="Times New Roman" w:eastAsia="Times New Roman" w:hAnsi="Times New Roman"/>
          <w:sz w:val="24"/>
          <w:szCs w:val="24"/>
        </w:rPr>
        <w:t xml:space="preserve"> flowstones, teeth and bone </w:t>
      </w:r>
      <w:r w:rsidRPr="00BA3B22">
        <w:rPr>
          <w:rFonts w:ascii="Times New Roman" w:eastAsia="Times New Roman" w:hAnsi="Times New Roman"/>
          <w:sz w:val="24"/>
          <w:szCs w:val="24"/>
        </w:rPr>
        <w:t>sampled in the caves of Southern China</w:t>
      </w:r>
      <w:bookmarkEnd w:id="159"/>
      <w:r w:rsidRPr="00BA3B22">
        <w:rPr>
          <w:rFonts w:ascii="Times New Roman" w:eastAsia="Times New Roman" w:hAnsi="Times New Roman"/>
          <w:sz w:val="24"/>
          <w:szCs w:val="24"/>
        </w:rPr>
        <w:t xml:space="preserve"> using the ICP-MS </w:t>
      </w:r>
      <w:r w:rsidR="007B42E4" w:rsidRPr="00BA3B22">
        <w:rPr>
          <w:rFonts w:ascii="Times New Roman" w:eastAsia="Times New Roman" w:hAnsi="Times New Roman"/>
          <w:sz w:val="24"/>
          <w:szCs w:val="24"/>
        </w:rPr>
        <w:t xml:space="preserve">at </w:t>
      </w:r>
      <w:r w:rsidR="009E5787" w:rsidRPr="00BA3B22">
        <w:rPr>
          <w:rFonts w:ascii="Times New Roman" w:eastAsia="Times New Roman" w:hAnsi="Times New Roman"/>
          <w:sz w:val="24"/>
          <w:szCs w:val="24"/>
        </w:rPr>
        <w:t>the University of Queensland</w:t>
      </w:r>
      <w:r w:rsidR="00A50347" w:rsidRPr="00BA3B22">
        <w:rPr>
          <w:rFonts w:ascii="Times New Roman" w:eastAsia="Times New Roman" w:hAnsi="Times New Roman"/>
          <w:sz w:val="24"/>
          <w:szCs w:val="24"/>
        </w:rPr>
        <w:t>. Flowstone samples are denoted with a ‘F’ while teeth and bone samples are labelled as ‘Tooth’ and ‘Bone’</w:t>
      </w:r>
    </w:p>
    <w:p w14:paraId="36EEB112" w14:textId="3F28E098" w:rsidR="00DA1EA4" w:rsidRPr="00BA3B22" w:rsidRDefault="00DA1EA4" w:rsidP="001E4BD4">
      <w:pPr>
        <w:pStyle w:val="paragraph"/>
        <w:spacing w:before="0" w:beforeAutospacing="0" w:after="0" w:afterAutospacing="0"/>
        <w:jc w:val="both"/>
        <w:textAlignment w:val="baseline"/>
        <w:rPr>
          <w:rStyle w:val="normaltextrun"/>
          <w:u w:val="single"/>
          <w:lang w:val="en-US"/>
        </w:rPr>
      </w:pPr>
    </w:p>
    <w:tbl>
      <w:tblPr>
        <w:tblW w:w="16296" w:type="dxa"/>
        <w:tblLook w:val="04A0" w:firstRow="1" w:lastRow="0" w:firstColumn="1" w:lastColumn="0" w:noHBand="0" w:noVBand="1"/>
      </w:tblPr>
      <w:tblGrid>
        <w:gridCol w:w="894"/>
        <w:gridCol w:w="1928"/>
        <w:gridCol w:w="1856"/>
        <w:gridCol w:w="1559"/>
        <w:gridCol w:w="1417"/>
        <w:gridCol w:w="1540"/>
        <w:gridCol w:w="1563"/>
        <w:gridCol w:w="1434"/>
        <w:gridCol w:w="1200"/>
        <w:gridCol w:w="1465"/>
        <w:gridCol w:w="1440"/>
      </w:tblGrid>
      <w:tr w:rsidR="00DA1EA4" w:rsidRPr="00BA3B22" w14:paraId="52DF40B2" w14:textId="77777777" w:rsidTr="0011686E">
        <w:trPr>
          <w:trHeight w:val="600"/>
        </w:trPr>
        <w:tc>
          <w:tcPr>
            <w:tcW w:w="894" w:type="dxa"/>
            <w:tcBorders>
              <w:top w:val="single" w:sz="4" w:space="0" w:color="auto"/>
              <w:left w:val="nil"/>
              <w:bottom w:val="single" w:sz="4" w:space="0" w:color="auto"/>
              <w:right w:val="nil"/>
            </w:tcBorders>
            <w:shd w:val="clear" w:color="auto" w:fill="auto"/>
            <w:noWrap/>
            <w:vAlign w:val="bottom"/>
            <w:hideMark/>
          </w:tcPr>
          <w:p w14:paraId="3D6D1903" w14:textId="77777777" w:rsidR="00DA1EA4" w:rsidRPr="00BA3B22" w:rsidRDefault="00DA1EA4" w:rsidP="00DA1EA4">
            <w:pPr>
              <w:spacing w:after="0" w:line="240" w:lineRule="auto"/>
              <w:rPr>
                <w:rFonts w:ascii="Times New Roman" w:eastAsia="Times New Roman" w:hAnsi="Times New Roman" w:cs="Times New Roman"/>
                <w:b/>
                <w:bCs/>
                <w:color w:val="000000"/>
                <w:sz w:val="20"/>
                <w:szCs w:val="20"/>
                <w:lang w:eastAsia="en-AU"/>
              </w:rPr>
            </w:pPr>
            <w:r w:rsidRPr="00BA3B22">
              <w:rPr>
                <w:rFonts w:ascii="Times New Roman" w:eastAsia="Times New Roman" w:hAnsi="Times New Roman" w:cs="Times New Roman"/>
                <w:b/>
                <w:bCs/>
                <w:color w:val="000000"/>
                <w:sz w:val="20"/>
                <w:szCs w:val="20"/>
                <w:lang w:eastAsia="en-AU"/>
              </w:rPr>
              <w:t>CAVES</w:t>
            </w:r>
          </w:p>
        </w:tc>
        <w:tc>
          <w:tcPr>
            <w:tcW w:w="1928" w:type="dxa"/>
            <w:tcBorders>
              <w:top w:val="single" w:sz="4" w:space="0" w:color="auto"/>
              <w:left w:val="nil"/>
              <w:bottom w:val="single" w:sz="4" w:space="0" w:color="auto"/>
              <w:right w:val="nil"/>
            </w:tcBorders>
            <w:shd w:val="clear" w:color="auto" w:fill="auto"/>
            <w:noWrap/>
            <w:vAlign w:val="bottom"/>
            <w:hideMark/>
          </w:tcPr>
          <w:p w14:paraId="1D656933" w14:textId="77777777" w:rsidR="00DA1EA4" w:rsidRPr="00BA3B22" w:rsidRDefault="00DA1EA4" w:rsidP="00DA1EA4">
            <w:pPr>
              <w:spacing w:after="0" w:line="240" w:lineRule="auto"/>
              <w:jc w:val="center"/>
              <w:rPr>
                <w:rFonts w:ascii="Times New Roman" w:eastAsia="Times New Roman" w:hAnsi="Times New Roman" w:cs="Times New Roman"/>
                <w:b/>
                <w:bCs/>
                <w:color w:val="000000"/>
                <w:sz w:val="20"/>
                <w:szCs w:val="20"/>
                <w:lang w:eastAsia="en-AU"/>
              </w:rPr>
            </w:pPr>
            <w:r w:rsidRPr="00BA3B22">
              <w:rPr>
                <w:rFonts w:ascii="Times New Roman" w:eastAsia="Times New Roman" w:hAnsi="Times New Roman" w:cs="Times New Roman"/>
                <w:b/>
                <w:bCs/>
                <w:color w:val="000000"/>
                <w:sz w:val="20"/>
                <w:szCs w:val="20"/>
                <w:lang w:eastAsia="en-AU"/>
              </w:rPr>
              <w:t>Sample code</w:t>
            </w:r>
          </w:p>
        </w:tc>
        <w:tc>
          <w:tcPr>
            <w:tcW w:w="1856" w:type="dxa"/>
            <w:tcBorders>
              <w:top w:val="single" w:sz="4" w:space="0" w:color="auto"/>
              <w:left w:val="nil"/>
              <w:bottom w:val="single" w:sz="4" w:space="0" w:color="auto"/>
              <w:right w:val="nil"/>
            </w:tcBorders>
            <w:shd w:val="clear" w:color="auto" w:fill="auto"/>
            <w:vAlign w:val="bottom"/>
            <w:hideMark/>
          </w:tcPr>
          <w:p w14:paraId="56818C96" w14:textId="77777777" w:rsidR="00DA1EA4" w:rsidRPr="00BA3B22" w:rsidRDefault="00DA1EA4" w:rsidP="00DA1EA4">
            <w:pPr>
              <w:spacing w:after="0" w:line="240" w:lineRule="auto"/>
              <w:jc w:val="center"/>
              <w:rPr>
                <w:rFonts w:ascii="Times New Roman" w:eastAsia="Times New Roman" w:hAnsi="Times New Roman" w:cs="Times New Roman"/>
                <w:b/>
                <w:bCs/>
                <w:color w:val="000000"/>
                <w:sz w:val="20"/>
                <w:szCs w:val="20"/>
                <w:lang w:eastAsia="en-AU"/>
              </w:rPr>
            </w:pPr>
            <w:r w:rsidRPr="00BA3B22">
              <w:rPr>
                <w:rFonts w:ascii="Times New Roman" w:eastAsia="Times New Roman" w:hAnsi="Times New Roman" w:cs="Times New Roman"/>
                <w:b/>
                <w:bCs/>
                <w:color w:val="000000"/>
                <w:sz w:val="20"/>
                <w:szCs w:val="20"/>
                <w:lang w:eastAsia="en-AU"/>
              </w:rPr>
              <w:t>U (ppm)</w:t>
            </w:r>
          </w:p>
        </w:tc>
        <w:tc>
          <w:tcPr>
            <w:tcW w:w="1559" w:type="dxa"/>
            <w:tcBorders>
              <w:top w:val="single" w:sz="4" w:space="0" w:color="auto"/>
              <w:left w:val="nil"/>
              <w:bottom w:val="single" w:sz="4" w:space="0" w:color="auto"/>
              <w:right w:val="nil"/>
            </w:tcBorders>
            <w:shd w:val="clear" w:color="auto" w:fill="auto"/>
            <w:vAlign w:val="bottom"/>
            <w:hideMark/>
          </w:tcPr>
          <w:p w14:paraId="42FB4623" w14:textId="77777777" w:rsidR="00DA1EA4" w:rsidRPr="00BA3B22" w:rsidRDefault="00DA1EA4" w:rsidP="00DA1EA4">
            <w:pPr>
              <w:spacing w:after="0" w:line="240" w:lineRule="auto"/>
              <w:jc w:val="center"/>
              <w:rPr>
                <w:rFonts w:ascii="Times New Roman" w:eastAsia="Times New Roman" w:hAnsi="Times New Roman" w:cs="Times New Roman"/>
                <w:b/>
                <w:bCs/>
                <w:color w:val="000000"/>
                <w:sz w:val="20"/>
                <w:szCs w:val="20"/>
                <w:lang w:eastAsia="en-AU"/>
              </w:rPr>
            </w:pPr>
            <w:r w:rsidRPr="00BA3B22">
              <w:rPr>
                <w:rFonts w:ascii="Times New Roman" w:eastAsia="Times New Roman" w:hAnsi="Times New Roman" w:cs="Times New Roman"/>
                <w:b/>
                <w:bCs/>
                <w:color w:val="000000"/>
                <w:sz w:val="20"/>
                <w:szCs w:val="20"/>
                <w:vertAlign w:val="superscript"/>
                <w:lang w:eastAsia="en-AU"/>
              </w:rPr>
              <w:t>232</w:t>
            </w:r>
            <w:r w:rsidRPr="00BA3B22">
              <w:rPr>
                <w:rFonts w:ascii="Times New Roman" w:eastAsia="Times New Roman" w:hAnsi="Times New Roman" w:cs="Times New Roman"/>
                <w:b/>
                <w:bCs/>
                <w:color w:val="000000"/>
                <w:sz w:val="20"/>
                <w:szCs w:val="20"/>
                <w:lang w:eastAsia="en-AU"/>
              </w:rPr>
              <w:t>Th (ppb)</w:t>
            </w:r>
          </w:p>
        </w:tc>
        <w:tc>
          <w:tcPr>
            <w:tcW w:w="1417" w:type="dxa"/>
            <w:tcBorders>
              <w:top w:val="single" w:sz="4" w:space="0" w:color="auto"/>
              <w:left w:val="nil"/>
              <w:bottom w:val="single" w:sz="4" w:space="0" w:color="auto"/>
              <w:right w:val="nil"/>
            </w:tcBorders>
            <w:shd w:val="clear" w:color="auto" w:fill="auto"/>
            <w:vAlign w:val="bottom"/>
            <w:hideMark/>
          </w:tcPr>
          <w:p w14:paraId="3CBE78EB" w14:textId="77777777" w:rsidR="00DA1EA4" w:rsidRPr="00BA3B22" w:rsidRDefault="00DA1EA4" w:rsidP="00DA1EA4">
            <w:pPr>
              <w:spacing w:after="0" w:line="240" w:lineRule="auto"/>
              <w:jc w:val="center"/>
              <w:rPr>
                <w:rFonts w:ascii="Times New Roman" w:eastAsia="Times New Roman" w:hAnsi="Times New Roman" w:cs="Times New Roman"/>
                <w:b/>
                <w:bCs/>
                <w:color w:val="000000"/>
                <w:sz w:val="20"/>
                <w:szCs w:val="20"/>
                <w:lang w:eastAsia="en-AU"/>
              </w:rPr>
            </w:pPr>
            <w:r w:rsidRPr="00BA3B22">
              <w:rPr>
                <w:rFonts w:ascii="Times New Roman" w:eastAsia="Times New Roman" w:hAnsi="Times New Roman" w:cs="Times New Roman"/>
                <w:b/>
                <w:bCs/>
                <w:color w:val="000000"/>
                <w:sz w:val="20"/>
                <w:szCs w:val="20"/>
                <w:lang w:eastAsia="en-AU"/>
              </w:rPr>
              <w:t>(</w:t>
            </w:r>
            <w:r w:rsidRPr="00BA3B22">
              <w:rPr>
                <w:rFonts w:ascii="Times New Roman" w:eastAsia="Times New Roman" w:hAnsi="Times New Roman" w:cs="Times New Roman"/>
                <w:b/>
                <w:bCs/>
                <w:color w:val="000000"/>
                <w:sz w:val="20"/>
                <w:szCs w:val="20"/>
                <w:vertAlign w:val="superscript"/>
                <w:lang w:eastAsia="en-AU"/>
              </w:rPr>
              <w:t>230</w:t>
            </w:r>
            <w:r w:rsidRPr="00BA3B22">
              <w:rPr>
                <w:rFonts w:ascii="Times New Roman" w:eastAsia="Times New Roman" w:hAnsi="Times New Roman" w:cs="Times New Roman"/>
                <w:b/>
                <w:bCs/>
                <w:color w:val="000000"/>
                <w:sz w:val="20"/>
                <w:szCs w:val="20"/>
                <w:lang w:eastAsia="en-AU"/>
              </w:rPr>
              <w:t xml:space="preserve">Th/ </w:t>
            </w:r>
            <w:r w:rsidRPr="00BA3B22">
              <w:rPr>
                <w:rFonts w:ascii="Times New Roman" w:eastAsia="Times New Roman" w:hAnsi="Times New Roman" w:cs="Times New Roman"/>
                <w:b/>
                <w:bCs/>
                <w:color w:val="000000"/>
                <w:sz w:val="20"/>
                <w:szCs w:val="20"/>
                <w:vertAlign w:val="superscript"/>
                <w:lang w:eastAsia="en-AU"/>
              </w:rPr>
              <w:t>232</w:t>
            </w:r>
            <w:r w:rsidRPr="00BA3B22">
              <w:rPr>
                <w:rFonts w:ascii="Times New Roman" w:eastAsia="Times New Roman" w:hAnsi="Times New Roman" w:cs="Times New Roman"/>
                <w:b/>
                <w:bCs/>
                <w:color w:val="000000"/>
                <w:sz w:val="20"/>
                <w:szCs w:val="20"/>
                <w:lang w:eastAsia="en-AU"/>
              </w:rPr>
              <w:t>Th)</w:t>
            </w:r>
          </w:p>
        </w:tc>
        <w:tc>
          <w:tcPr>
            <w:tcW w:w="1540" w:type="dxa"/>
            <w:tcBorders>
              <w:top w:val="single" w:sz="4" w:space="0" w:color="auto"/>
              <w:left w:val="nil"/>
              <w:bottom w:val="single" w:sz="4" w:space="0" w:color="auto"/>
              <w:right w:val="nil"/>
            </w:tcBorders>
            <w:shd w:val="clear" w:color="auto" w:fill="auto"/>
            <w:vAlign w:val="bottom"/>
            <w:hideMark/>
          </w:tcPr>
          <w:p w14:paraId="72319ECB" w14:textId="77777777" w:rsidR="00DA1EA4" w:rsidRPr="00BA3B22" w:rsidRDefault="00DA1EA4" w:rsidP="00DA1EA4">
            <w:pPr>
              <w:spacing w:after="0" w:line="240" w:lineRule="auto"/>
              <w:jc w:val="center"/>
              <w:rPr>
                <w:rFonts w:ascii="Times New Roman" w:eastAsia="Times New Roman" w:hAnsi="Times New Roman" w:cs="Times New Roman"/>
                <w:b/>
                <w:bCs/>
                <w:color w:val="000000"/>
                <w:sz w:val="20"/>
                <w:szCs w:val="20"/>
                <w:lang w:eastAsia="en-AU"/>
              </w:rPr>
            </w:pPr>
            <w:r w:rsidRPr="00BA3B22">
              <w:rPr>
                <w:rFonts w:ascii="Times New Roman" w:eastAsia="Times New Roman" w:hAnsi="Times New Roman" w:cs="Times New Roman"/>
                <w:b/>
                <w:bCs/>
                <w:color w:val="000000"/>
                <w:sz w:val="20"/>
                <w:szCs w:val="20"/>
                <w:lang w:eastAsia="en-AU"/>
              </w:rPr>
              <w:t>(</w:t>
            </w:r>
            <w:r w:rsidRPr="00BA3B22">
              <w:rPr>
                <w:rFonts w:ascii="Times New Roman" w:eastAsia="Times New Roman" w:hAnsi="Times New Roman" w:cs="Times New Roman"/>
                <w:b/>
                <w:bCs/>
                <w:color w:val="000000"/>
                <w:sz w:val="20"/>
                <w:szCs w:val="20"/>
                <w:vertAlign w:val="superscript"/>
                <w:lang w:eastAsia="en-AU"/>
              </w:rPr>
              <w:t>230</w:t>
            </w:r>
            <w:r w:rsidRPr="00BA3B22">
              <w:rPr>
                <w:rFonts w:ascii="Times New Roman" w:eastAsia="Times New Roman" w:hAnsi="Times New Roman" w:cs="Times New Roman"/>
                <w:b/>
                <w:bCs/>
                <w:color w:val="000000"/>
                <w:sz w:val="20"/>
                <w:szCs w:val="20"/>
                <w:lang w:eastAsia="en-AU"/>
              </w:rPr>
              <w:t xml:space="preserve">Th/ </w:t>
            </w:r>
            <w:r w:rsidRPr="00BA3B22">
              <w:rPr>
                <w:rFonts w:ascii="Times New Roman" w:eastAsia="Times New Roman" w:hAnsi="Times New Roman" w:cs="Times New Roman"/>
                <w:b/>
                <w:bCs/>
                <w:color w:val="000000"/>
                <w:sz w:val="20"/>
                <w:szCs w:val="20"/>
                <w:vertAlign w:val="superscript"/>
                <w:lang w:eastAsia="en-AU"/>
              </w:rPr>
              <w:t>238</w:t>
            </w:r>
            <w:r w:rsidRPr="00BA3B22">
              <w:rPr>
                <w:rFonts w:ascii="Times New Roman" w:eastAsia="Times New Roman" w:hAnsi="Times New Roman" w:cs="Times New Roman"/>
                <w:b/>
                <w:bCs/>
                <w:color w:val="000000"/>
                <w:sz w:val="20"/>
                <w:szCs w:val="20"/>
                <w:lang w:eastAsia="en-AU"/>
              </w:rPr>
              <w:t>U)</w:t>
            </w:r>
          </w:p>
        </w:tc>
        <w:tc>
          <w:tcPr>
            <w:tcW w:w="1563" w:type="dxa"/>
            <w:tcBorders>
              <w:top w:val="single" w:sz="4" w:space="0" w:color="auto"/>
              <w:left w:val="nil"/>
              <w:bottom w:val="single" w:sz="4" w:space="0" w:color="auto"/>
              <w:right w:val="nil"/>
            </w:tcBorders>
            <w:shd w:val="clear" w:color="auto" w:fill="auto"/>
            <w:vAlign w:val="bottom"/>
            <w:hideMark/>
          </w:tcPr>
          <w:p w14:paraId="74A5C043" w14:textId="77777777" w:rsidR="00DA1EA4" w:rsidRPr="00BA3B22" w:rsidRDefault="00DA1EA4" w:rsidP="00DA1EA4">
            <w:pPr>
              <w:spacing w:after="0" w:line="240" w:lineRule="auto"/>
              <w:jc w:val="center"/>
              <w:rPr>
                <w:rFonts w:ascii="Times New Roman" w:eastAsia="Times New Roman" w:hAnsi="Times New Roman" w:cs="Times New Roman"/>
                <w:b/>
                <w:bCs/>
                <w:color w:val="000000"/>
                <w:sz w:val="20"/>
                <w:szCs w:val="20"/>
                <w:lang w:eastAsia="en-AU"/>
              </w:rPr>
            </w:pPr>
            <w:r w:rsidRPr="00BA3B22">
              <w:rPr>
                <w:rFonts w:ascii="Times New Roman" w:eastAsia="Times New Roman" w:hAnsi="Times New Roman" w:cs="Times New Roman"/>
                <w:b/>
                <w:bCs/>
                <w:color w:val="000000"/>
                <w:sz w:val="20"/>
                <w:szCs w:val="20"/>
                <w:lang w:eastAsia="en-AU"/>
              </w:rPr>
              <w:t>(</w:t>
            </w:r>
            <w:r w:rsidRPr="00BA3B22">
              <w:rPr>
                <w:rFonts w:ascii="Times New Roman" w:eastAsia="Times New Roman" w:hAnsi="Times New Roman" w:cs="Times New Roman"/>
                <w:b/>
                <w:bCs/>
                <w:color w:val="000000"/>
                <w:sz w:val="20"/>
                <w:szCs w:val="20"/>
                <w:vertAlign w:val="superscript"/>
                <w:lang w:eastAsia="en-AU"/>
              </w:rPr>
              <w:t>234</w:t>
            </w:r>
            <w:r w:rsidRPr="00BA3B22">
              <w:rPr>
                <w:rFonts w:ascii="Times New Roman" w:eastAsia="Times New Roman" w:hAnsi="Times New Roman" w:cs="Times New Roman"/>
                <w:b/>
                <w:bCs/>
                <w:color w:val="000000"/>
                <w:sz w:val="20"/>
                <w:szCs w:val="20"/>
                <w:lang w:eastAsia="en-AU"/>
              </w:rPr>
              <w:t xml:space="preserve">U/ </w:t>
            </w:r>
            <w:r w:rsidRPr="00BA3B22">
              <w:rPr>
                <w:rFonts w:ascii="Times New Roman" w:eastAsia="Times New Roman" w:hAnsi="Times New Roman" w:cs="Times New Roman"/>
                <w:b/>
                <w:bCs/>
                <w:color w:val="000000"/>
                <w:sz w:val="20"/>
                <w:szCs w:val="20"/>
                <w:vertAlign w:val="superscript"/>
                <w:lang w:eastAsia="en-AU"/>
              </w:rPr>
              <w:t>238</w:t>
            </w:r>
            <w:r w:rsidRPr="00BA3B22">
              <w:rPr>
                <w:rFonts w:ascii="Times New Roman" w:eastAsia="Times New Roman" w:hAnsi="Times New Roman" w:cs="Times New Roman"/>
                <w:b/>
                <w:bCs/>
                <w:color w:val="000000"/>
                <w:sz w:val="20"/>
                <w:szCs w:val="20"/>
                <w:lang w:eastAsia="en-AU"/>
              </w:rPr>
              <w:t>U)</w:t>
            </w:r>
          </w:p>
        </w:tc>
        <w:tc>
          <w:tcPr>
            <w:tcW w:w="1434" w:type="dxa"/>
            <w:tcBorders>
              <w:top w:val="single" w:sz="4" w:space="0" w:color="auto"/>
              <w:left w:val="nil"/>
              <w:bottom w:val="single" w:sz="4" w:space="0" w:color="auto"/>
              <w:right w:val="nil"/>
            </w:tcBorders>
            <w:shd w:val="clear" w:color="auto" w:fill="auto"/>
            <w:vAlign w:val="bottom"/>
            <w:hideMark/>
          </w:tcPr>
          <w:p w14:paraId="15CDC78C" w14:textId="77777777" w:rsidR="00DA1EA4" w:rsidRPr="00BA3B22" w:rsidRDefault="00DA1EA4" w:rsidP="00DA1EA4">
            <w:pPr>
              <w:spacing w:after="0" w:line="240" w:lineRule="auto"/>
              <w:jc w:val="center"/>
              <w:rPr>
                <w:rFonts w:ascii="Times New Roman" w:eastAsia="Times New Roman" w:hAnsi="Times New Roman" w:cs="Times New Roman"/>
                <w:b/>
                <w:bCs/>
                <w:color w:val="000000"/>
                <w:sz w:val="20"/>
                <w:szCs w:val="20"/>
                <w:lang w:eastAsia="en-AU"/>
              </w:rPr>
            </w:pPr>
            <w:r w:rsidRPr="00BA3B22">
              <w:rPr>
                <w:rFonts w:ascii="Times New Roman" w:eastAsia="Times New Roman" w:hAnsi="Times New Roman" w:cs="Times New Roman"/>
                <w:b/>
                <w:bCs/>
                <w:color w:val="000000"/>
                <w:sz w:val="20"/>
                <w:szCs w:val="20"/>
                <w:lang w:eastAsia="en-AU"/>
              </w:rPr>
              <w:t>Uncorr. Age (ka)</w:t>
            </w:r>
          </w:p>
        </w:tc>
        <w:tc>
          <w:tcPr>
            <w:tcW w:w="1200" w:type="dxa"/>
            <w:tcBorders>
              <w:top w:val="single" w:sz="4" w:space="0" w:color="auto"/>
              <w:left w:val="nil"/>
              <w:bottom w:val="single" w:sz="4" w:space="0" w:color="auto"/>
              <w:right w:val="nil"/>
            </w:tcBorders>
            <w:shd w:val="clear" w:color="auto" w:fill="auto"/>
            <w:vAlign w:val="bottom"/>
            <w:hideMark/>
          </w:tcPr>
          <w:p w14:paraId="126D0D6B" w14:textId="77777777" w:rsidR="00DA1EA4" w:rsidRPr="00BA3B22" w:rsidRDefault="00DA1EA4" w:rsidP="00DA1EA4">
            <w:pPr>
              <w:spacing w:after="0" w:line="240" w:lineRule="auto"/>
              <w:jc w:val="center"/>
              <w:rPr>
                <w:rFonts w:ascii="Times New Roman" w:eastAsia="Times New Roman" w:hAnsi="Times New Roman" w:cs="Times New Roman"/>
                <w:b/>
                <w:bCs/>
                <w:color w:val="000000"/>
                <w:sz w:val="20"/>
                <w:szCs w:val="20"/>
                <w:lang w:eastAsia="en-AU"/>
              </w:rPr>
            </w:pPr>
            <w:r w:rsidRPr="00BA3B22">
              <w:rPr>
                <w:rFonts w:ascii="Times New Roman" w:eastAsia="Times New Roman" w:hAnsi="Times New Roman" w:cs="Times New Roman"/>
                <w:b/>
                <w:bCs/>
                <w:color w:val="000000"/>
                <w:sz w:val="20"/>
                <w:szCs w:val="20"/>
                <w:lang w:eastAsia="en-AU"/>
              </w:rPr>
              <w:t>Corr. Age (ka)</w:t>
            </w:r>
          </w:p>
        </w:tc>
        <w:tc>
          <w:tcPr>
            <w:tcW w:w="1460" w:type="dxa"/>
            <w:tcBorders>
              <w:top w:val="single" w:sz="4" w:space="0" w:color="auto"/>
              <w:left w:val="nil"/>
              <w:bottom w:val="single" w:sz="4" w:space="0" w:color="auto"/>
              <w:right w:val="nil"/>
            </w:tcBorders>
            <w:shd w:val="clear" w:color="auto" w:fill="auto"/>
            <w:vAlign w:val="bottom"/>
            <w:hideMark/>
          </w:tcPr>
          <w:p w14:paraId="7CA88740" w14:textId="77777777" w:rsidR="00DA1EA4" w:rsidRPr="00BA3B22" w:rsidRDefault="00DA1EA4" w:rsidP="00DA1EA4">
            <w:pPr>
              <w:spacing w:after="0" w:line="240" w:lineRule="auto"/>
              <w:jc w:val="center"/>
              <w:rPr>
                <w:rFonts w:ascii="Times New Roman" w:eastAsia="Times New Roman" w:hAnsi="Times New Roman" w:cs="Times New Roman"/>
                <w:b/>
                <w:bCs/>
                <w:color w:val="000000"/>
                <w:sz w:val="20"/>
                <w:szCs w:val="20"/>
                <w:lang w:eastAsia="en-AU"/>
              </w:rPr>
            </w:pPr>
            <w:r w:rsidRPr="00BA3B22">
              <w:rPr>
                <w:rFonts w:ascii="Times New Roman" w:eastAsia="Times New Roman" w:hAnsi="Times New Roman" w:cs="Times New Roman"/>
                <w:b/>
                <w:bCs/>
                <w:color w:val="000000"/>
                <w:sz w:val="20"/>
                <w:szCs w:val="20"/>
                <w:lang w:eastAsia="en-AU"/>
              </w:rPr>
              <w:t>Corr. Age II (ka)</w:t>
            </w:r>
          </w:p>
        </w:tc>
        <w:tc>
          <w:tcPr>
            <w:tcW w:w="1440" w:type="dxa"/>
            <w:tcBorders>
              <w:top w:val="single" w:sz="4" w:space="0" w:color="auto"/>
              <w:left w:val="nil"/>
              <w:bottom w:val="single" w:sz="4" w:space="0" w:color="auto"/>
              <w:right w:val="nil"/>
            </w:tcBorders>
            <w:shd w:val="clear" w:color="auto" w:fill="auto"/>
            <w:vAlign w:val="bottom"/>
            <w:hideMark/>
          </w:tcPr>
          <w:p w14:paraId="6859AA18" w14:textId="77777777" w:rsidR="00DA1EA4" w:rsidRPr="00BA3B22" w:rsidRDefault="00DA1EA4" w:rsidP="00DA1EA4">
            <w:pPr>
              <w:spacing w:after="0" w:line="240" w:lineRule="auto"/>
              <w:jc w:val="center"/>
              <w:rPr>
                <w:rFonts w:ascii="Times New Roman" w:eastAsia="Times New Roman" w:hAnsi="Times New Roman" w:cs="Times New Roman"/>
                <w:b/>
                <w:bCs/>
                <w:color w:val="000000"/>
                <w:sz w:val="20"/>
                <w:szCs w:val="20"/>
                <w:lang w:eastAsia="en-AU"/>
              </w:rPr>
            </w:pPr>
            <w:r w:rsidRPr="00BA3B22">
              <w:rPr>
                <w:rFonts w:ascii="Times New Roman" w:eastAsia="Times New Roman" w:hAnsi="Times New Roman" w:cs="Times New Roman"/>
                <w:b/>
                <w:bCs/>
                <w:color w:val="000000"/>
                <w:sz w:val="20"/>
                <w:szCs w:val="20"/>
                <w:lang w:eastAsia="en-AU"/>
              </w:rPr>
              <w:t>corr. Initial (</w:t>
            </w:r>
            <w:r w:rsidRPr="00BA3B22">
              <w:rPr>
                <w:rFonts w:ascii="Times New Roman" w:eastAsia="Times New Roman" w:hAnsi="Times New Roman" w:cs="Times New Roman"/>
                <w:b/>
                <w:bCs/>
                <w:color w:val="000000"/>
                <w:sz w:val="20"/>
                <w:szCs w:val="20"/>
                <w:vertAlign w:val="superscript"/>
                <w:lang w:eastAsia="en-AU"/>
              </w:rPr>
              <w:t>234</w:t>
            </w:r>
            <w:r w:rsidRPr="00BA3B22">
              <w:rPr>
                <w:rFonts w:ascii="Times New Roman" w:eastAsia="Times New Roman" w:hAnsi="Times New Roman" w:cs="Times New Roman"/>
                <w:b/>
                <w:bCs/>
                <w:color w:val="000000"/>
                <w:sz w:val="20"/>
                <w:szCs w:val="20"/>
                <w:lang w:eastAsia="en-AU"/>
              </w:rPr>
              <w:t xml:space="preserve">U/ </w:t>
            </w:r>
            <w:r w:rsidRPr="00BA3B22">
              <w:rPr>
                <w:rFonts w:ascii="Times New Roman" w:eastAsia="Times New Roman" w:hAnsi="Times New Roman" w:cs="Times New Roman"/>
                <w:b/>
                <w:bCs/>
                <w:color w:val="000000"/>
                <w:sz w:val="20"/>
                <w:szCs w:val="20"/>
                <w:vertAlign w:val="superscript"/>
                <w:lang w:eastAsia="en-AU"/>
              </w:rPr>
              <w:t>238</w:t>
            </w:r>
            <w:r w:rsidRPr="00BA3B22">
              <w:rPr>
                <w:rFonts w:ascii="Times New Roman" w:eastAsia="Times New Roman" w:hAnsi="Times New Roman" w:cs="Times New Roman"/>
                <w:b/>
                <w:bCs/>
                <w:color w:val="000000"/>
                <w:sz w:val="20"/>
                <w:szCs w:val="20"/>
                <w:lang w:eastAsia="en-AU"/>
              </w:rPr>
              <w:t>U)</w:t>
            </w:r>
          </w:p>
        </w:tc>
      </w:tr>
      <w:tr w:rsidR="00DA1EA4" w:rsidRPr="00BA3B22" w14:paraId="74B9C813" w14:textId="77777777" w:rsidTr="0011686E">
        <w:trPr>
          <w:trHeight w:val="288"/>
        </w:trPr>
        <w:tc>
          <w:tcPr>
            <w:tcW w:w="894" w:type="dxa"/>
            <w:vMerge w:val="restart"/>
            <w:tcBorders>
              <w:top w:val="nil"/>
              <w:left w:val="nil"/>
              <w:bottom w:val="single" w:sz="4" w:space="0" w:color="000000"/>
              <w:right w:val="nil"/>
            </w:tcBorders>
            <w:shd w:val="clear" w:color="auto" w:fill="auto"/>
            <w:noWrap/>
            <w:textDirection w:val="btLr"/>
            <w:vAlign w:val="center"/>
            <w:hideMark/>
          </w:tcPr>
          <w:p w14:paraId="7B22666F" w14:textId="77777777"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SHUANGTAN</w:t>
            </w:r>
          </w:p>
        </w:tc>
        <w:tc>
          <w:tcPr>
            <w:tcW w:w="1928" w:type="dxa"/>
            <w:tcBorders>
              <w:top w:val="nil"/>
              <w:left w:val="nil"/>
              <w:bottom w:val="nil"/>
              <w:right w:val="nil"/>
            </w:tcBorders>
            <w:shd w:val="clear" w:color="auto" w:fill="auto"/>
            <w:noWrap/>
            <w:vAlign w:val="bottom"/>
            <w:hideMark/>
          </w:tcPr>
          <w:p w14:paraId="71C0BB3D" w14:textId="77777777" w:rsidR="00DA1EA4" w:rsidRPr="00BA3B22" w:rsidRDefault="00DA1EA4" w:rsidP="00DA1EA4">
            <w:pPr>
              <w:spacing w:after="0" w:line="240" w:lineRule="auto"/>
              <w:rPr>
                <w:rFonts w:ascii="Times New Roman" w:eastAsia="Times New Roman" w:hAnsi="Times New Roman" w:cs="Times New Roman"/>
                <w:b/>
                <w:bCs/>
                <w:color w:val="000000"/>
                <w:sz w:val="20"/>
                <w:szCs w:val="20"/>
                <w:lang w:eastAsia="en-AU"/>
              </w:rPr>
            </w:pPr>
            <w:r w:rsidRPr="00BA3B22">
              <w:rPr>
                <w:rFonts w:ascii="Times New Roman" w:eastAsia="Times New Roman" w:hAnsi="Times New Roman" w:cs="Times New Roman"/>
                <w:b/>
                <w:bCs/>
                <w:color w:val="000000"/>
                <w:sz w:val="20"/>
                <w:szCs w:val="20"/>
                <w:lang w:eastAsia="en-AU"/>
              </w:rPr>
              <w:t>CSHTC_F1</w:t>
            </w:r>
          </w:p>
        </w:tc>
        <w:tc>
          <w:tcPr>
            <w:tcW w:w="1856" w:type="dxa"/>
            <w:tcBorders>
              <w:top w:val="nil"/>
              <w:left w:val="nil"/>
              <w:bottom w:val="nil"/>
              <w:right w:val="nil"/>
            </w:tcBorders>
            <w:shd w:val="clear" w:color="auto" w:fill="auto"/>
            <w:noWrap/>
            <w:vAlign w:val="bottom"/>
            <w:hideMark/>
          </w:tcPr>
          <w:p w14:paraId="09DC0A60" w14:textId="77777777"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0.8484 ± 0.0004</w:t>
            </w:r>
          </w:p>
        </w:tc>
        <w:tc>
          <w:tcPr>
            <w:tcW w:w="1559" w:type="dxa"/>
            <w:tcBorders>
              <w:top w:val="nil"/>
              <w:left w:val="nil"/>
              <w:bottom w:val="nil"/>
              <w:right w:val="nil"/>
            </w:tcBorders>
            <w:shd w:val="clear" w:color="auto" w:fill="auto"/>
            <w:noWrap/>
            <w:vAlign w:val="bottom"/>
            <w:hideMark/>
          </w:tcPr>
          <w:p w14:paraId="5986B80D" w14:textId="78F5CD88"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1526.1 ± 16.9</w:t>
            </w:r>
          </w:p>
        </w:tc>
        <w:tc>
          <w:tcPr>
            <w:tcW w:w="1417" w:type="dxa"/>
            <w:tcBorders>
              <w:top w:val="nil"/>
              <w:left w:val="nil"/>
              <w:bottom w:val="nil"/>
              <w:right w:val="nil"/>
            </w:tcBorders>
            <w:shd w:val="clear" w:color="auto" w:fill="auto"/>
            <w:noWrap/>
            <w:vAlign w:val="bottom"/>
            <w:hideMark/>
          </w:tcPr>
          <w:p w14:paraId="204FA6E3" w14:textId="77777777"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1.96 ± 0.02</w:t>
            </w:r>
          </w:p>
        </w:tc>
        <w:tc>
          <w:tcPr>
            <w:tcW w:w="1540" w:type="dxa"/>
            <w:tcBorders>
              <w:top w:val="nil"/>
              <w:left w:val="nil"/>
              <w:bottom w:val="nil"/>
              <w:right w:val="nil"/>
            </w:tcBorders>
            <w:shd w:val="clear" w:color="auto" w:fill="auto"/>
            <w:noWrap/>
            <w:vAlign w:val="bottom"/>
            <w:hideMark/>
          </w:tcPr>
          <w:p w14:paraId="2AC215FA" w14:textId="77777777"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1.163 ± 0.005</w:t>
            </w:r>
          </w:p>
        </w:tc>
        <w:tc>
          <w:tcPr>
            <w:tcW w:w="1563" w:type="dxa"/>
            <w:tcBorders>
              <w:top w:val="nil"/>
              <w:left w:val="nil"/>
              <w:bottom w:val="nil"/>
              <w:right w:val="nil"/>
            </w:tcBorders>
            <w:shd w:val="clear" w:color="auto" w:fill="auto"/>
            <w:noWrap/>
            <w:vAlign w:val="bottom"/>
            <w:hideMark/>
          </w:tcPr>
          <w:p w14:paraId="72D1E48B" w14:textId="77777777"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1.143 ± 0.001</w:t>
            </w:r>
          </w:p>
        </w:tc>
        <w:tc>
          <w:tcPr>
            <w:tcW w:w="1434" w:type="dxa"/>
            <w:tcBorders>
              <w:top w:val="nil"/>
              <w:left w:val="nil"/>
              <w:bottom w:val="nil"/>
              <w:right w:val="nil"/>
            </w:tcBorders>
            <w:shd w:val="clear" w:color="auto" w:fill="auto"/>
            <w:noWrap/>
            <w:vAlign w:val="bottom"/>
            <w:hideMark/>
          </w:tcPr>
          <w:p w14:paraId="7939A8B2" w14:textId="77777777"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393 ± 15</w:t>
            </w:r>
          </w:p>
        </w:tc>
        <w:tc>
          <w:tcPr>
            <w:tcW w:w="1200" w:type="dxa"/>
            <w:tcBorders>
              <w:top w:val="nil"/>
              <w:left w:val="nil"/>
              <w:bottom w:val="nil"/>
              <w:right w:val="nil"/>
            </w:tcBorders>
            <w:shd w:val="clear" w:color="auto" w:fill="auto"/>
            <w:noWrap/>
            <w:vAlign w:val="bottom"/>
            <w:hideMark/>
          </w:tcPr>
          <w:p w14:paraId="3409ACC6" w14:textId="77777777" w:rsidR="00DA1EA4" w:rsidRPr="00BA3B22" w:rsidRDefault="00DA1EA4" w:rsidP="00DA1EA4">
            <w:pPr>
              <w:spacing w:after="0" w:line="240" w:lineRule="auto"/>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347 ± 346</w:t>
            </w:r>
          </w:p>
        </w:tc>
        <w:tc>
          <w:tcPr>
            <w:tcW w:w="1460" w:type="dxa"/>
            <w:tcBorders>
              <w:top w:val="nil"/>
              <w:left w:val="nil"/>
              <w:bottom w:val="nil"/>
              <w:right w:val="nil"/>
            </w:tcBorders>
            <w:shd w:val="clear" w:color="auto" w:fill="auto"/>
            <w:noWrap/>
            <w:vAlign w:val="bottom"/>
            <w:hideMark/>
          </w:tcPr>
          <w:p w14:paraId="7236085C" w14:textId="77777777" w:rsidR="00DA1EA4" w:rsidRPr="00BA3B22" w:rsidRDefault="00DA1EA4" w:rsidP="00DA1EA4">
            <w:pPr>
              <w:spacing w:after="0" w:line="240" w:lineRule="auto"/>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 </w:t>
            </w:r>
          </w:p>
        </w:tc>
        <w:tc>
          <w:tcPr>
            <w:tcW w:w="1440" w:type="dxa"/>
            <w:tcBorders>
              <w:top w:val="nil"/>
              <w:left w:val="nil"/>
              <w:bottom w:val="nil"/>
              <w:right w:val="nil"/>
            </w:tcBorders>
            <w:shd w:val="clear" w:color="auto" w:fill="auto"/>
            <w:noWrap/>
            <w:vAlign w:val="bottom"/>
            <w:hideMark/>
          </w:tcPr>
          <w:p w14:paraId="1DEBA8DC" w14:textId="77777777" w:rsidR="00DA1EA4" w:rsidRPr="00BA3B22" w:rsidRDefault="00DA1EA4" w:rsidP="00DA1EA4">
            <w:pPr>
              <w:spacing w:after="0" w:line="240" w:lineRule="auto"/>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1.75 ± 0.52</w:t>
            </w:r>
          </w:p>
        </w:tc>
      </w:tr>
      <w:tr w:rsidR="00DA1EA4" w:rsidRPr="00BA3B22" w14:paraId="58AB6DCB" w14:textId="77777777" w:rsidTr="0011686E">
        <w:trPr>
          <w:trHeight w:val="288"/>
        </w:trPr>
        <w:tc>
          <w:tcPr>
            <w:tcW w:w="894" w:type="dxa"/>
            <w:vMerge/>
            <w:tcBorders>
              <w:top w:val="nil"/>
              <w:left w:val="nil"/>
              <w:bottom w:val="single" w:sz="4" w:space="0" w:color="000000"/>
              <w:right w:val="nil"/>
            </w:tcBorders>
            <w:vAlign w:val="center"/>
            <w:hideMark/>
          </w:tcPr>
          <w:p w14:paraId="5018DFEF" w14:textId="77777777" w:rsidR="00DA1EA4" w:rsidRPr="00BA3B22" w:rsidRDefault="00DA1EA4" w:rsidP="00DA1EA4">
            <w:pPr>
              <w:spacing w:after="0" w:line="240" w:lineRule="auto"/>
              <w:rPr>
                <w:rFonts w:ascii="Times New Roman" w:eastAsia="Times New Roman" w:hAnsi="Times New Roman" w:cs="Times New Roman"/>
                <w:color w:val="000000"/>
                <w:sz w:val="20"/>
                <w:szCs w:val="20"/>
                <w:lang w:eastAsia="en-AU"/>
              </w:rPr>
            </w:pPr>
          </w:p>
        </w:tc>
        <w:tc>
          <w:tcPr>
            <w:tcW w:w="1928" w:type="dxa"/>
            <w:tcBorders>
              <w:top w:val="nil"/>
              <w:left w:val="nil"/>
              <w:bottom w:val="nil"/>
              <w:right w:val="nil"/>
            </w:tcBorders>
            <w:shd w:val="clear" w:color="auto" w:fill="auto"/>
            <w:noWrap/>
            <w:vAlign w:val="bottom"/>
            <w:hideMark/>
          </w:tcPr>
          <w:p w14:paraId="6553A44C" w14:textId="53DF7A4D" w:rsidR="00DA1EA4" w:rsidRPr="00BA3B22" w:rsidRDefault="00DA1EA4" w:rsidP="00DA1EA4">
            <w:pPr>
              <w:spacing w:after="0" w:line="240" w:lineRule="auto"/>
              <w:rPr>
                <w:rFonts w:ascii="Times New Roman" w:eastAsia="Times New Roman" w:hAnsi="Times New Roman" w:cs="Times New Roman"/>
                <w:b/>
                <w:bCs/>
                <w:color w:val="000000"/>
                <w:sz w:val="20"/>
                <w:szCs w:val="20"/>
                <w:lang w:eastAsia="en-AU"/>
              </w:rPr>
            </w:pPr>
            <w:r w:rsidRPr="00BA3B22">
              <w:rPr>
                <w:rFonts w:ascii="Times New Roman" w:eastAsia="Times New Roman" w:hAnsi="Times New Roman" w:cs="Times New Roman"/>
                <w:b/>
                <w:bCs/>
                <w:color w:val="000000"/>
                <w:sz w:val="20"/>
                <w:szCs w:val="20"/>
                <w:lang w:eastAsia="en-AU"/>
              </w:rPr>
              <w:t>CSHTC</w:t>
            </w:r>
            <w:r w:rsidR="00A50347" w:rsidRPr="00BA3B22">
              <w:rPr>
                <w:rFonts w:ascii="Times New Roman" w:eastAsia="Times New Roman" w:hAnsi="Times New Roman" w:cs="Times New Roman"/>
                <w:b/>
                <w:bCs/>
                <w:color w:val="000000"/>
                <w:sz w:val="20"/>
                <w:szCs w:val="20"/>
                <w:lang w:eastAsia="en-AU"/>
              </w:rPr>
              <w:t>_</w:t>
            </w:r>
            <w:r w:rsidRPr="00BA3B22">
              <w:rPr>
                <w:rFonts w:ascii="Times New Roman" w:eastAsia="Times New Roman" w:hAnsi="Times New Roman" w:cs="Times New Roman"/>
                <w:b/>
                <w:bCs/>
                <w:color w:val="000000"/>
                <w:sz w:val="20"/>
                <w:szCs w:val="20"/>
                <w:lang w:eastAsia="en-AU"/>
              </w:rPr>
              <w:t>F2-A</w:t>
            </w:r>
          </w:p>
        </w:tc>
        <w:tc>
          <w:tcPr>
            <w:tcW w:w="1856" w:type="dxa"/>
            <w:tcBorders>
              <w:top w:val="nil"/>
              <w:left w:val="nil"/>
              <w:bottom w:val="nil"/>
              <w:right w:val="nil"/>
            </w:tcBorders>
            <w:shd w:val="clear" w:color="auto" w:fill="auto"/>
            <w:noWrap/>
            <w:vAlign w:val="bottom"/>
            <w:hideMark/>
          </w:tcPr>
          <w:p w14:paraId="54D2D498" w14:textId="77777777"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0.3211 ± 0.0003</w:t>
            </w:r>
          </w:p>
        </w:tc>
        <w:tc>
          <w:tcPr>
            <w:tcW w:w="1559" w:type="dxa"/>
            <w:tcBorders>
              <w:top w:val="nil"/>
              <w:left w:val="nil"/>
              <w:bottom w:val="nil"/>
              <w:right w:val="nil"/>
            </w:tcBorders>
            <w:shd w:val="clear" w:color="auto" w:fill="auto"/>
            <w:noWrap/>
            <w:vAlign w:val="bottom"/>
            <w:hideMark/>
          </w:tcPr>
          <w:p w14:paraId="3732B505" w14:textId="77777777"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178.45 ± 0.41</w:t>
            </w:r>
          </w:p>
        </w:tc>
        <w:tc>
          <w:tcPr>
            <w:tcW w:w="1417" w:type="dxa"/>
            <w:tcBorders>
              <w:top w:val="nil"/>
              <w:left w:val="nil"/>
              <w:bottom w:val="nil"/>
              <w:right w:val="nil"/>
            </w:tcBorders>
            <w:shd w:val="clear" w:color="auto" w:fill="auto"/>
            <w:noWrap/>
            <w:vAlign w:val="bottom"/>
            <w:hideMark/>
          </w:tcPr>
          <w:p w14:paraId="2F574693" w14:textId="77777777"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5.80 ± 0.02</w:t>
            </w:r>
          </w:p>
        </w:tc>
        <w:tc>
          <w:tcPr>
            <w:tcW w:w="1540" w:type="dxa"/>
            <w:tcBorders>
              <w:top w:val="nil"/>
              <w:left w:val="nil"/>
              <w:bottom w:val="nil"/>
              <w:right w:val="nil"/>
            </w:tcBorders>
            <w:shd w:val="clear" w:color="auto" w:fill="auto"/>
            <w:noWrap/>
            <w:vAlign w:val="bottom"/>
            <w:hideMark/>
          </w:tcPr>
          <w:p w14:paraId="423B535D" w14:textId="77777777"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1.063 ± 0.003</w:t>
            </w:r>
          </w:p>
        </w:tc>
        <w:tc>
          <w:tcPr>
            <w:tcW w:w="1563" w:type="dxa"/>
            <w:tcBorders>
              <w:top w:val="nil"/>
              <w:left w:val="nil"/>
              <w:bottom w:val="nil"/>
              <w:right w:val="nil"/>
            </w:tcBorders>
            <w:shd w:val="clear" w:color="auto" w:fill="auto"/>
            <w:noWrap/>
            <w:vAlign w:val="bottom"/>
            <w:hideMark/>
          </w:tcPr>
          <w:p w14:paraId="78F9E814" w14:textId="77777777"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1.055 ± 0.001</w:t>
            </w:r>
          </w:p>
        </w:tc>
        <w:tc>
          <w:tcPr>
            <w:tcW w:w="1434" w:type="dxa"/>
            <w:tcBorders>
              <w:top w:val="nil"/>
              <w:left w:val="nil"/>
              <w:bottom w:val="nil"/>
              <w:right w:val="nil"/>
            </w:tcBorders>
            <w:shd w:val="clear" w:color="auto" w:fill="auto"/>
            <w:noWrap/>
            <w:vAlign w:val="bottom"/>
            <w:hideMark/>
          </w:tcPr>
          <w:p w14:paraId="26494A8B" w14:textId="77777777"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476 ± 26</w:t>
            </w:r>
          </w:p>
        </w:tc>
        <w:tc>
          <w:tcPr>
            <w:tcW w:w="1200" w:type="dxa"/>
            <w:tcBorders>
              <w:top w:val="nil"/>
              <w:left w:val="nil"/>
              <w:bottom w:val="nil"/>
              <w:right w:val="nil"/>
            </w:tcBorders>
            <w:shd w:val="clear" w:color="auto" w:fill="auto"/>
            <w:noWrap/>
            <w:vAlign w:val="bottom"/>
            <w:hideMark/>
          </w:tcPr>
          <w:p w14:paraId="64BD72F6" w14:textId="77777777" w:rsidR="00DA1EA4" w:rsidRPr="00BA3B22" w:rsidRDefault="00DA1EA4" w:rsidP="00DA1EA4">
            <w:pPr>
              <w:spacing w:after="0" w:line="240" w:lineRule="auto"/>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462 ± 68</w:t>
            </w:r>
          </w:p>
        </w:tc>
        <w:tc>
          <w:tcPr>
            <w:tcW w:w="1460" w:type="dxa"/>
            <w:tcBorders>
              <w:top w:val="nil"/>
              <w:left w:val="nil"/>
              <w:bottom w:val="nil"/>
              <w:right w:val="nil"/>
            </w:tcBorders>
            <w:shd w:val="clear" w:color="auto" w:fill="auto"/>
            <w:noWrap/>
            <w:vAlign w:val="bottom"/>
            <w:hideMark/>
          </w:tcPr>
          <w:p w14:paraId="52F0379C" w14:textId="77777777" w:rsidR="00DA1EA4" w:rsidRPr="00BA3B22" w:rsidRDefault="00DA1EA4" w:rsidP="00DA1EA4">
            <w:pPr>
              <w:spacing w:after="0" w:line="240" w:lineRule="auto"/>
              <w:rPr>
                <w:rFonts w:ascii="Times New Roman" w:eastAsia="Times New Roman" w:hAnsi="Times New Roman" w:cs="Times New Roman"/>
                <w:color w:val="000000"/>
                <w:sz w:val="20"/>
                <w:szCs w:val="20"/>
                <w:lang w:eastAsia="en-AU"/>
              </w:rPr>
            </w:pPr>
          </w:p>
        </w:tc>
        <w:tc>
          <w:tcPr>
            <w:tcW w:w="1440" w:type="dxa"/>
            <w:tcBorders>
              <w:top w:val="nil"/>
              <w:left w:val="nil"/>
              <w:bottom w:val="nil"/>
              <w:right w:val="nil"/>
            </w:tcBorders>
            <w:shd w:val="clear" w:color="auto" w:fill="auto"/>
            <w:noWrap/>
            <w:vAlign w:val="bottom"/>
            <w:hideMark/>
          </w:tcPr>
          <w:p w14:paraId="64923941" w14:textId="77777777" w:rsidR="00DA1EA4" w:rsidRPr="00BA3B22" w:rsidRDefault="00DA1EA4" w:rsidP="00DA1EA4">
            <w:pPr>
              <w:spacing w:after="0" w:line="240" w:lineRule="auto"/>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1.24 ± 0.03</w:t>
            </w:r>
          </w:p>
        </w:tc>
      </w:tr>
      <w:tr w:rsidR="00DA1EA4" w:rsidRPr="00BA3B22" w14:paraId="3C7FAEEC" w14:textId="77777777" w:rsidTr="0011686E">
        <w:trPr>
          <w:trHeight w:val="288"/>
        </w:trPr>
        <w:tc>
          <w:tcPr>
            <w:tcW w:w="894" w:type="dxa"/>
            <w:vMerge/>
            <w:tcBorders>
              <w:top w:val="nil"/>
              <w:left w:val="nil"/>
              <w:bottom w:val="single" w:sz="4" w:space="0" w:color="000000"/>
              <w:right w:val="nil"/>
            </w:tcBorders>
            <w:vAlign w:val="center"/>
            <w:hideMark/>
          </w:tcPr>
          <w:p w14:paraId="6AB7494B" w14:textId="77777777" w:rsidR="00DA1EA4" w:rsidRPr="00BA3B22" w:rsidRDefault="00DA1EA4" w:rsidP="00DA1EA4">
            <w:pPr>
              <w:spacing w:after="0" w:line="240" w:lineRule="auto"/>
              <w:rPr>
                <w:rFonts w:ascii="Times New Roman" w:eastAsia="Times New Roman" w:hAnsi="Times New Roman" w:cs="Times New Roman"/>
                <w:color w:val="000000"/>
                <w:sz w:val="20"/>
                <w:szCs w:val="20"/>
                <w:lang w:eastAsia="en-AU"/>
              </w:rPr>
            </w:pPr>
          </w:p>
        </w:tc>
        <w:tc>
          <w:tcPr>
            <w:tcW w:w="1928" w:type="dxa"/>
            <w:tcBorders>
              <w:top w:val="nil"/>
              <w:left w:val="nil"/>
              <w:bottom w:val="nil"/>
              <w:right w:val="nil"/>
            </w:tcBorders>
            <w:shd w:val="clear" w:color="auto" w:fill="auto"/>
            <w:noWrap/>
            <w:vAlign w:val="bottom"/>
            <w:hideMark/>
          </w:tcPr>
          <w:p w14:paraId="1483C41A" w14:textId="77777777" w:rsidR="00DA1EA4" w:rsidRPr="00BA3B22" w:rsidRDefault="00DA1EA4" w:rsidP="00DA1EA4">
            <w:pPr>
              <w:spacing w:after="0" w:line="240" w:lineRule="auto"/>
              <w:rPr>
                <w:rFonts w:ascii="Times New Roman" w:eastAsia="Times New Roman" w:hAnsi="Times New Roman" w:cs="Times New Roman"/>
                <w:b/>
                <w:bCs/>
                <w:color w:val="000000"/>
                <w:sz w:val="20"/>
                <w:szCs w:val="20"/>
                <w:lang w:eastAsia="en-AU"/>
              </w:rPr>
            </w:pPr>
            <w:r w:rsidRPr="00BA3B22">
              <w:rPr>
                <w:rFonts w:ascii="Times New Roman" w:eastAsia="Times New Roman" w:hAnsi="Times New Roman" w:cs="Times New Roman"/>
                <w:b/>
                <w:bCs/>
                <w:color w:val="000000"/>
                <w:sz w:val="20"/>
                <w:szCs w:val="20"/>
                <w:lang w:eastAsia="en-AU"/>
              </w:rPr>
              <w:t>CSHTC_F2-B</w:t>
            </w:r>
          </w:p>
        </w:tc>
        <w:tc>
          <w:tcPr>
            <w:tcW w:w="1856" w:type="dxa"/>
            <w:tcBorders>
              <w:top w:val="nil"/>
              <w:left w:val="nil"/>
              <w:bottom w:val="nil"/>
              <w:right w:val="nil"/>
            </w:tcBorders>
            <w:shd w:val="clear" w:color="auto" w:fill="auto"/>
            <w:noWrap/>
            <w:vAlign w:val="bottom"/>
            <w:hideMark/>
          </w:tcPr>
          <w:p w14:paraId="1E06C49B" w14:textId="77777777"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0.5826 ± 0.0004</w:t>
            </w:r>
          </w:p>
        </w:tc>
        <w:tc>
          <w:tcPr>
            <w:tcW w:w="1559" w:type="dxa"/>
            <w:tcBorders>
              <w:top w:val="nil"/>
              <w:left w:val="nil"/>
              <w:bottom w:val="nil"/>
              <w:right w:val="nil"/>
            </w:tcBorders>
            <w:shd w:val="clear" w:color="auto" w:fill="auto"/>
            <w:noWrap/>
            <w:vAlign w:val="bottom"/>
            <w:hideMark/>
          </w:tcPr>
          <w:p w14:paraId="04B139C4" w14:textId="77777777"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538.27 ± 1.82</w:t>
            </w:r>
          </w:p>
        </w:tc>
        <w:tc>
          <w:tcPr>
            <w:tcW w:w="1417" w:type="dxa"/>
            <w:tcBorders>
              <w:top w:val="nil"/>
              <w:left w:val="nil"/>
              <w:bottom w:val="nil"/>
              <w:right w:val="nil"/>
            </w:tcBorders>
            <w:shd w:val="clear" w:color="auto" w:fill="auto"/>
            <w:noWrap/>
            <w:vAlign w:val="bottom"/>
            <w:hideMark/>
          </w:tcPr>
          <w:p w14:paraId="1E01C44F" w14:textId="77777777"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3.56 ± 0.02</w:t>
            </w:r>
          </w:p>
        </w:tc>
        <w:tc>
          <w:tcPr>
            <w:tcW w:w="1540" w:type="dxa"/>
            <w:tcBorders>
              <w:top w:val="nil"/>
              <w:left w:val="nil"/>
              <w:bottom w:val="nil"/>
              <w:right w:val="nil"/>
            </w:tcBorders>
            <w:shd w:val="clear" w:color="auto" w:fill="auto"/>
            <w:noWrap/>
            <w:vAlign w:val="bottom"/>
            <w:hideMark/>
          </w:tcPr>
          <w:p w14:paraId="44D4D5B4" w14:textId="77777777"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1.085 ± 0.004</w:t>
            </w:r>
          </w:p>
        </w:tc>
        <w:tc>
          <w:tcPr>
            <w:tcW w:w="1563" w:type="dxa"/>
            <w:tcBorders>
              <w:top w:val="nil"/>
              <w:left w:val="nil"/>
              <w:bottom w:val="nil"/>
              <w:right w:val="nil"/>
            </w:tcBorders>
            <w:shd w:val="clear" w:color="auto" w:fill="auto"/>
            <w:noWrap/>
            <w:vAlign w:val="bottom"/>
            <w:hideMark/>
          </w:tcPr>
          <w:p w14:paraId="34172D6A" w14:textId="77777777"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1.067 ± 0.002</w:t>
            </w:r>
          </w:p>
        </w:tc>
        <w:tc>
          <w:tcPr>
            <w:tcW w:w="1434" w:type="dxa"/>
            <w:tcBorders>
              <w:top w:val="nil"/>
              <w:left w:val="nil"/>
              <w:bottom w:val="nil"/>
              <w:right w:val="nil"/>
            </w:tcBorders>
            <w:shd w:val="clear" w:color="auto" w:fill="auto"/>
            <w:noWrap/>
            <w:vAlign w:val="bottom"/>
            <w:hideMark/>
          </w:tcPr>
          <w:p w14:paraId="7835F8DF" w14:textId="77777777"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519 ± 43</w:t>
            </w:r>
          </w:p>
        </w:tc>
        <w:tc>
          <w:tcPr>
            <w:tcW w:w="1200" w:type="dxa"/>
            <w:tcBorders>
              <w:top w:val="nil"/>
              <w:left w:val="nil"/>
              <w:bottom w:val="nil"/>
              <w:right w:val="nil"/>
            </w:tcBorders>
            <w:shd w:val="clear" w:color="auto" w:fill="auto"/>
            <w:noWrap/>
            <w:vAlign w:val="bottom"/>
            <w:hideMark/>
          </w:tcPr>
          <w:p w14:paraId="49997A26" w14:textId="77777777" w:rsidR="00DA1EA4" w:rsidRPr="00BA3B22" w:rsidRDefault="00DA1EA4" w:rsidP="00DA1EA4">
            <w:pPr>
              <w:spacing w:after="0" w:line="240" w:lineRule="auto"/>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495 ± 216</w:t>
            </w:r>
          </w:p>
        </w:tc>
        <w:tc>
          <w:tcPr>
            <w:tcW w:w="1460" w:type="dxa"/>
            <w:tcBorders>
              <w:top w:val="nil"/>
              <w:left w:val="nil"/>
              <w:bottom w:val="nil"/>
              <w:right w:val="nil"/>
            </w:tcBorders>
            <w:shd w:val="clear" w:color="auto" w:fill="auto"/>
            <w:noWrap/>
            <w:vAlign w:val="bottom"/>
            <w:hideMark/>
          </w:tcPr>
          <w:p w14:paraId="1FEFD674" w14:textId="77777777" w:rsidR="00DA1EA4" w:rsidRPr="00BA3B22" w:rsidRDefault="00DA1EA4" w:rsidP="00DA1EA4">
            <w:pPr>
              <w:spacing w:after="0" w:line="240" w:lineRule="auto"/>
              <w:rPr>
                <w:rFonts w:ascii="Times New Roman" w:eastAsia="Times New Roman" w:hAnsi="Times New Roman" w:cs="Times New Roman"/>
                <w:color w:val="000000"/>
                <w:sz w:val="20"/>
                <w:szCs w:val="20"/>
                <w:lang w:eastAsia="en-AU"/>
              </w:rPr>
            </w:pPr>
          </w:p>
        </w:tc>
        <w:tc>
          <w:tcPr>
            <w:tcW w:w="1440" w:type="dxa"/>
            <w:tcBorders>
              <w:top w:val="nil"/>
              <w:left w:val="nil"/>
              <w:bottom w:val="nil"/>
              <w:right w:val="nil"/>
            </w:tcBorders>
            <w:shd w:val="clear" w:color="auto" w:fill="auto"/>
            <w:noWrap/>
            <w:vAlign w:val="bottom"/>
            <w:hideMark/>
          </w:tcPr>
          <w:p w14:paraId="4F02E107" w14:textId="77777777" w:rsidR="00DA1EA4" w:rsidRPr="00BA3B22" w:rsidRDefault="00DA1EA4" w:rsidP="00DA1EA4">
            <w:pPr>
              <w:spacing w:after="0" w:line="240" w:lineRule="auto"/>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1.36 ± 0.18</w:t>
            </w:r>
          </w:p>
        </w:tc>
      </w:tr>
      <w:tr w:rsidR="00DA1EA4" w:rsidRPr="00BA3B22" w14:paraId="69956F0D" w14:textId="77777777" w:rsidTr="0011686E">
        <w:trPr>
          <w:trHeight w:val="288"/>
        </w:trPr>
        <w:tc>
          <w:tcPr>
            <w:tcW w:w="894" w:type="dxa"/>
            <w:vMerge/>
            <w:tcBorders>
              <w:top w:val="nil"/>
              <w:left w:val="nil"/>
              <w:bottom w:val="single" w:sz="4" w:space="0" w:color="000000"/>
              <w:right w:val="nil"/>
            </w:tcBorders>
            <w:vAlign w:val="center"/>
            <w:hideMark/>
          </w:tcPr>
          <w:p w14:paraId="3824E1FB" w14:textId="77777777" w:rsidR="00DA1EA4" w:rsidRPr="00BA3B22" w:rsidRDefault="00DA1EA4" w:rsidP="00DA1EA4">
            <w:pPr>
              <w:spacing w:after="0" w:line="240" w:lineRule="auto"/>
              <w:rPr>
                <w:rFonts w:ascii="Times New Roman" w:eastAsia="Times New Roman" w:hAnsi="Times New Roman" w:cs="Times New Roman"/>
                <w:color w:val="000000"/>
                <w:sz w:val="20"/>
                <w:szCs w:val="20"/>
                <w:lang w:eastAsia="en-AU"/>
              </w:rPr>
            </w:pPr>
          </w:p>
        </w:tc>
        <w:tc>
          <w:tcPr>
            <w:tcW w:w="1928" w:type="dxa"/>
            <w:tcBorders>
              <w:top w:val="nil"/>
              <w:left w:val="nil"/>
              <w:bottom w:val="nil"/>
              <w:right w:val="nil"/>
            </w:tcBorders>
            <w:shd w:val="clear" w:color="auto" w:fill="auto"/>
            <w:noWrap/>
            <w:vAlign w:val="bottom"/>
            <w:hideMark/>
          </w:tcPr>
          <w:p w14:paraId="79FE3BBD" w14:textId="77777777" w:rsidR="00DA1EA4" w:rsidRPr="00BA3B22" w:rsidRDefault="00DA1EA4" w:rsidP="00DA1EA4">
            <w:pPr>
              <w:spacing w:after="0" w:line="240" w:lineRule="auto"/>
              <w:rPr>
                <w:rFonts w:ascii="Times New Roman" w:eastAsia="Times New Roman" w:hAnsi="Times New Roman" w:cs="Times New Roman"/>
                <w:b/>
                <w:bCs/>
                <w:color w:val="000000"/>
                <w:sz w:val="20"/>
                <w:szCs w:val="20"/>
                <w:lang w:eastAsia="en-AU"/>
              </w:rPr>
            </w:pPr>
            <w:r w:rsidRPr="00BA3B22">
              <w:rPr>
                <w:rFonts w:ascii="Times New Roman" w:eastAsia="Times New Roman" w:hAnsi="Times New Roman" w:cs="Times New Roman"/>
                <w:b/>
                <w:bCs/>
                <w:color w:val="000000"/>
                <w:sz w:val="20"/>
                <w:szCs w:val="20"/>
                <w:lang w:eastAsia="en-AU"/>
              </w:rPr>
              <w:t>CSHTC_F2-CB1</w:t>
            </w:r>
          </w:p>
        </w:tc>
        <w:tc>
          <w:tcPr>
            <w:tcW w:w="1856" w:type="dxa"/>
            <w:tcBorders>
              <w:top w:val="nil"/>
              <w:left w:val="nil"/>
              <w:bottom w:val="nil"/>
              <w:right w:val="nil"/>
            </w:tcBorders>
            <w:shd w:val="clear" w:color="auto" w:fill="auto"/>
            <w:noWrap/>
            <w:vAlign w:val="bottom"/>
            <w:hideMark/>
          </w:tcPr>
          <w:p w14:paraId="2946AE88" w14:textId="77777777"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0.3958 ± 0.0003</w:t>
            </w:r>
          </w:p>
        </w:tc>
        <w:tc>
          <w:tcPr>
            <w:tcW w:w="1559" w:type="dxa"/>
            <w:tcBorders>
              <w:top w:val="nil"/>
              <w:left w:val="nil"/>
              <w:bottom w:val="nil"/>
              <w:right w:val="nil"/>
            </w:tcBorders>
            <w:shd w:val="clear" w:color="auto" w:fill="auto"/>
            <w:noWrap/>
            <w:vAlign w:val="bottom"/>
            <w:hideMark/>
          </w:tcPr>
          <w:p w14:paraId="17A26E67" w14:textId="77777777"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118.26 ± 0.16</w:t>
            </w:r>
          </w:p>
        </w:tc>
        <w:tc>
          <w:tcPr>
            <w:tcW w:w="1417" w:type="dxa"/>
            <w:tcBorders>
              <w:top w:val="nil"/>
              <w:left w:val="nil"/>
              <w:bottom w:val="nil"/>
              <w:right w:val="nil"/>
            </w:tcBorders>
            <w:shd w:val="clear" w:color="auto" w:fill="auto"/>
            <w:noWrap/>
            <w:vAlign w:val="bottom"/>
            <w:hideMark/>
          </w:tcPr>
          <w:p w14:paraId="4D721479" w14:textId="77777777"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10.67 ± 0.05</w:t>
            </w:r>
          </w:p>
        </w:tc>
        <w:tc>
          <w:tcPr>
            <w:tcW w:w="1540" w:type="dxa"/>
            <w:tcBorders>
              <w:top w:val="nil"/>
              <w:left w:val="nil"/>
              <w:bottom w:val="nil"/>
              <w:right w:val="nil"/>
            </w:tcBorders>
            <w:shd w:val="clear" w:color="auto" w:fill="auto"/>
            <w:noWrap/>
            <w:vAlign w:val="bottom"/>
            <w:hideMark/>
          </w:tcPr>
          <w:p w14:paraId="2C88427F" w14:textId="77777777"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1.051 ± 0.005</w:t>
            </w:r>
          </w:p>
        </w:tc>
        <w:tc>
          <w:tcPr>
            <w:tcW w:w="1563" w:type="dxa"/>
            <w:tcBorders>
              <w:top w:val="nil"/>
              <w:left w:val="nil"/>
              <w:bottom w:val="nil"/>
              <w:right w:val="nil"/>
            </w:tcBorders>
            <w:shd w:val="clear" w:color="auto" w:fill="auto"/>
            <w:noWrap/>
            <w:vAlign w:val="bottom"/>
            <w:hideMark/>
          </w:tcPr>
          <w:p w14:paraId="026BC221" w14:textId="77777777"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1.042 ± 0.002</w:t>
            </w:r>
          </w:p>
        </w:tc>
        <w:tc>
          <w:tcPr>
            <w:tcW w:w="1434" w:type="dxa"/>
            <w:tcBorders>
              <w:top w:val="nil"/>
              <w:left w:val="nil"/>
              <w:bottom w:val="nil"/>
              <w:right w:val="nil"/>
            </w:tcBorders>
            <w:shd w:val="clear" w:color="auto" w:fill="auto"/>
            <w:noWrap/>
            <w:vAlign w:val="bottom"/>
            <w:hideMark/>
          </w:tcPr>
          <w:p w14:paraId="7B03241B" w14:textId="77777777"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537 ± 67</w:t>
            </w:r>
          </w:p>
        </w:tc>
        <w:tc>
          <w:tcPr>
            <w:tcW w:w="1200" w:type="dxa"/>
            <w:tcBorders>
              <w:top w:val="nil"/>
              <w:left w:val="nil"/>
              <w:bottom w:val="nil"/>
              <w:right w:val="nil"/>
            </w:tcBorders>
            <w:shd w:val="clear" w:color="auto" w:fill="auto"/>
            <w:noWrap/>
            <w:vAlign w:val="bottom"/>
            <w:hideMark/>
          </w:tcPr>
          <w:p w14:paraId="428D21E3" w14:textId="77777777" w:rsidR="00DA1EA4" w:rsidRPr="00BA3B22" w:rsidRDefault="00DA1EA4" w:rsidP="00DA1EA4">
            <w:pPr>
              <w:spacing w:after="0" w:line="240" w:lineRule="auto"/>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530 ± 80</w:t>
            </w:r>
          </w:p>
        </w:tc>
        <w:tc>
          <w:tcPr>
            <w:tcW w:w="1460" w:type="dxa"/>
            <w:tcBorders>
              <w:top w:val="nil"/>
              <w:left w:val="nil"/>
              <w:bottom w:val="nil"/>
              <w:right w:val="nil"/>
            </w:tcBorders>
            <w:shd w:val="clear" w:color="auto" w:fill="auto"/>
            <w:noWrap/>
            <w:vAlign w:val="bottom"/>
            <w:hideMark/>
          </w:tcPr>
          <w:p w14:paraId="3B59D89B" w14:textId="77777777" w:rsidR="00DA1EA4" w:rsidRPr="00BA3B22" w:rsidRDefault="00DA1EA4" w:rsidP="00DA1EA4">
            <w:pPr>
              <w:spacing w:after="0" w:line="240" w:lineRule="auto"/>
              <w:rPr>
                <w:rFonts w:ascii="Times New Roman" w:eastAsia="Times New Roman" w:hAnsi="Times New Roman" w:cs="Times New Roman"/>
                <w:color w:val="000000"/>
                <w:sz w:val="20"/>
                <w:szCs w:val="20"/>
                <w:lang w:eastAsia="en-AU"/>
              </w:rPr>
            </w:pPr>
          </w:p>
        </w:tc>
        <w:tc>
          <w:tcPr>
            <w:tcW w:w="1440" w:type="dxa"/>
            <w:tcBorders>
              <w:top w:val="nil"/>
              <w:left w:val="nil"/>
              <w:bottom w:val="nil"/>
              <w:right w:val="nil"/>
            </w:tcBorders>
            <w:shd w:val="clear" w:color="auto" w:fill="auto"/>
            <w:noWrap/>
            <w:vAlign w:val="bottom"/>
            <w:hideMark/>
          </w:tcPr>
          <w:p w14:paraId="00D795AB" w14:textId="77777777" w:rsidR="00DA1EA4" w:rsidRPr="00BA3B22" w:rsidRDefault="00DA1EA4" w:rsidP="00DA1EA4">
            <w:pPr>
              <w:spacing w:after="0" w:line="240" w:lineRule="auto"/>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1.20 ± 0.04</w:t>
            </w:r>
          </w:p>
        </w:tc>
      </w:tr>
      <w:tr w:rsidR="00DA1EA4" w:rsidRPr="00BA3B22" w14:paraId="6EA0DAD2" w14:textId="77777777" w:rsidTr="0011686E">
        <w:trPr>
          <w:trHeight w:val="288"/>
        </w:trPr>
        <w:tc>
          <w:tcPr>
            <w:tcW w:w="894" w:type="dxa"/>
            <w:vMerge/>
            <w:tcBorders>
              <w:top w:val="nil"/>
              <w:left w:val="nil"/>
              <w:bottom w:val="single" w:sz="4" w:space="0" w:color="000000"/>
              <w:right w:val="nil"/>
            </w:tcBorders>
            <w:vAlign w:val="center"/>
            <w:hideMark/>
          </w:tcPr>
          <w:p w14:paraId="2E0E7D8F" w14:textId="77777777" w:rsidR="00DA1EA4" w:rsidRPr="00BA3B22" w:rsidRDefault="00DA1EA4" w:rsidP="00DA1EA4">
            <w:pPr>
              <w:spacing w:after="0" w:line="240" w:lineRule="auto"/>
              <w:rPr>
                <w:rFonts w:ascii="Times New Roman" w:eastAsia="Times New Roman" w:hAnsi="Times New Roman" w:cs="Times New Roman"/>
                <w:color w:val="000000"/>
                <w:sz w:val="20"/>
                <w:szCs w:val="20"/>
                <w:lang w:eastAsia="en-AU"/>
              </w:rPr>
            </w:pPr>
          </w:p>
        </w:tc>
        <w:tc>
          <w:tcPr>
            <w:tcW w:w="1928" w:type="dxa"/>
            <w:tcBorders>
              <w:top w:val="nil"/>
              <w:left w:val="nil"/>
              <w:bottom w:val="nil"/>
              <w:right w:val="nil"/>
            </w:tcBorders>
            <w:shd w:val="clear" w:color="auto" w:fill="auto"/>
            <w:noWrap/>
            <w:vAlign w:val="bottom"/>
            <w:hideMark/>
          </w:tcPr>
          <w:p w14:paraId="7CF3A7CB" w14:textId="77777777" w:rsidR="00DA1EA4" w:rsidRPr="00BA3B22" w:rsidRDefault="00DA1EA4" w:rsidP="00DA1EA4">
            <w:pPr>
              <w:spacing w:after="0" w:line="240" w:lineRule="auto"/>
              <w:rPr>
                <w:rFonts w:ascii="Times New Roman" w:eastAsia="Times New Roman" w:hAnsi="Times New Roman" w:cs="Times New Roman"/>
                <w:b/>
                <w:bCs/>
                <w:color w:val="000000"/>
                <w:sz w:val="20"/>
                <w:szCs w:val="20"/>
                <w:lang w:eastAsia="en-AU"/>
              </w:rPr>
            </w:pPr>
            <w:r w:rsidRPr="00BA3B22">
              <w:rPr>
                <w:rFonts w:ascii="Times New Roman" w:eastAsia="Times New Roman" w:hAnsi="Times New Roman" w:cs="Times New Roman"/>
                <w:b/>
                <w:bCs/>
                <w:color w:val="000000"/>
                <w:sz w:val="20"/>
                <w:szCs w:val="20"/>
                <w:lang w:eastAsia="en-AU"/>
              </w:rPr>
              <w:t>CSHTC_F2-CB2</w:t>
            </w:r>
          </w:p>
        </w:tc>
        <w:tc>
          <w:tcPr>
            <w:tcW w:w="1856" w:type="dxa"/>
            <w:tcBorders>
              <w:top w:val="nil"/>
              <w:left w:val="nil"/>
              <w:bottom w:val="nil"/>
              <w:right w:val="nil"/>
            </w:tcBorders>
            <w:shd w:val="clear" w:color="auto" w:fill="auto"/>
            <w:noWrap/>
            <w:vAlign w:val="bottom"/>
            <w:hideMark/>
          </w:tcPr>
          <w:p w14:paraId="2A791693" w14:textId="77777777"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0.6493 ± 0.0006</w:t>
            </w:r>
          </w:p>
        </w:tc>
        <w:tc>
          <w:tcPr>
            <w:tcW w:w="1559" w:type="dxa"/>
            <w:tcBorders>
              <w:top w:val="nil"/>
              <w:left w:val="nil"/>
              <w:bottom w:val="nil"/>
              <w:right w:val="nil"/>
            </w:tcBorders>
            <w:shd w:val="clear" w:color="auto" w:fill="auto"/>
            <w:noWrap/>
            <w:vAlign w:val="bottom"/>
            <w:hideMark/>
          </w:tcPr>
          <w:p w14:paraId="0263DAC0" w14:textId="77777777"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306.71 ± 0.89</w:t>
            </w:r>
          </w:p>
        </w:tc>
        <w:tc>
          <w:tcPr>
            <w:tcW w:w="1417" w:type="dxa"/>
            <w:tcBorders>
              <w:top w:val="nil"/>
              <w:left w:val="nil"/>
              <w:bottom w:val="nil"/>
              <w:right w:val="nil"/>
            </w:tcBorders>
            <w:shd w:val="clear" w:color="auto" w:fill="auto"/>
            <w:noWrap/>
            <w:vAlign w:val="bottom"/>
            <w:hideMark/>
          </w:tcPr>
          <w:p w14:paraId="4BCBA6F4" w14:textId="77777777"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6.77 ± 0.03</w:t>
            </w:r>
          </w:p>
        </w:tc>
        <w:tc>
          <w:tcPr>
            <w:tcW w:w="1540" w:type="dxa"/>
            <w:tcBorders>
              <w:top w:val="nil"/>
              <w:left w:val="nil"/>
              <w:bottom w:val="nil"/>
              <w:right w:val="nil"/>
            </w:tcBorders>
            <w:shd w:val="clear" w:color="auto" w:fill="auto"/>
            <w:noWrap/>
            <w:vAlign w:val="bottom"/>
            <w:hideMark/>
          </w:tcPr>
          <w:p w14:paraId="5ED0C91D" w14:textId="77777777"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1.054 ± 0.004</w:t>
            </w:r>
          </w:p>
        </w:tc>
        <w:tc>
          <w:tcPr>
            <w:tcW w:w="1563" w:type="dxa"/>
            <w:tcBorders>
              <w:top w:val="nil"/>
              <w:left w:val="nil"/>
              <w:bottom w:val="nil"/>
              <w:right w:val="nil"/>
            </w:tcBorders>
            <w:shd w:val="clear" w:color="auto" w:fill="auto"/>
            <w:noWrap/>
            <w:vAlign w:val="bottom"/>
            <w:hideMark/>
          </w:tcPr>
          <w:p w14:paraId="0AC052A7" w14:textId="77777777"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1.041 ± 0.001</w:t>
            </w:r>
          </w:p>
        </w:tc>
        <w:tc>
          <w:tcPr>
            <w:tcW w:w="1434" w:type="dxa"/>
            <w:tcBorders>
              <w:top w:val="nil"/>
              <w:left w:val="nil"/>
              <w:bottom w:val="nil"/>
              <w:right w:val="nil"/>
            </w:tcBorders>
            <w:shd w:val="clear" w:color="auto" w:fill="auto"/>
            <w:noWrap/>
            <w:vAlign w:val="bottom"/>
            <w:hideMark/>
          </w:tcPr>
          <w:p w14:paraId="0F2F807A" w14:textId="77777777"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592 ± 89</w:t>
            </w:r>
          </w:p>
        </w:tc>
        <w:tc>
          <w:tcPr>
            <w:tcW w:w="1200" w:type="dxa"/>
            <w:tcBorders>
              <w:top w:val="nil"/>
              <w:left w:val="nil"/>
              <w:bottom w:val="nil"/>
              <w:right w:val="nil"/>
            </w:tcBorders>
            <w:shd w:val="clear" w:color="auto" w:fill="auto"/>
            <w:noWrap/>
            <w:vAlign w:val="bottom"/>
            <w:hideMark/>
          </w:tcPr>
          <w:p w14:paraId="2C607774" w14:textId="77777777" w:rsidR="00DA1EA4" w:rsidRPr="00BA3B22" w:rsidRDefault="00DA1EA4" w:rsidP="00DA1EA4">
            <w:pPr>
              <w:spacing w:after="0" w:line="240" w:lineRule="auto"/>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580 ± 150</w:t>
            </w:r>
          </w:p>
        </w:tc>
        <w:tc>
          <w:tcPr>
            <w:tcW w:w="1460" w:type="dxa"/>
            <w:tcBorders>
              <w:top w:val="nil"/>
              <w:left w:val="nil"/>
              <w:bottom w:val="nil"/>
              <w:right w:val="nil"/>
            </w:tcBorders>
            <w:shd w:val="clear" w:color="auto" w:fill="auto"/>
            <w:noWrap/>
            <w:vAlign w:val="bottom"/>
            <w:hideMark/>
          </w:tcPr>
          <w:p w14:paraId="0BD35A49" w14:textId="77777777" w:rsidR="00DA1EA4" w:rsidRPr="00BA3B22" w:rsidRDefault="00DA1EA4" w:rsidP="00DA1EA4">
            <w:pPr>
              <w:spacing w:after="0" w:line="240" w:lineRule="auto"/>
              <w:rPr>
                <w:rFonts w:ascii="Times New Roman" w:eastAsia="Times New Roman" w:hAnsi="Times New Roman" w:cs="Times New Roman"/>
                <w:color w:val="000000"/>
                <w:sz w:val="20"/>
                <w:szCs w:val="20"/>
                <w:lang w:eastAsia="en-AU"/>
              </w:rPr>
            </w:pPr>
          </w:p>
        </w:tc>
        <w:tc>
          <w:tcPr>
            <w:tcW w:w="1440" w:type="dxa"/>
            <w:tcBorders>
              <w:top w:val="nil"/>
              <w:left w:val="nil"/>
              <w:bottom w:val="nil"/>
              <w:right w:val="nil"/>
            </w:tcBorders>
            <w:shd w:val="clear" w:color="auto" w:fill="auto"/>
            <w:noWrap/>
            <w:vAlign w:val="bottom"/>
            <w:hideMark/>
          </w:tcPr>
          <w:p w14:paraId="463B5E63" w14:textId="77777777" w:rsidR="00DA1EA4" w:rsidRPr="00BA3B22" w:rsidRDefault="00DA1EA4" w:rsidP="00DA1EA4">
            <w:pPr>
              <w:spacing w:after="0" w:line="240" w:lineRule="auto"/>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1.24 ± 0.09</w:t>
            </w:r>
          </w:p>
        </w:tc>
      </w:tr>
      <w:tr w:rsidR="00DA1EA4" w:rsidRPr="00BA3B22" w14:paraId="0D95802B" w14:textId="77777777" w:rsidTr="0011686E">
        <w:trPr>
          <w:trHeight w:val="288"/>
        </w:trPr>
        <w:tc>
          <w:tcPr>
            <w:tcW w:w="894" w:type="dxa"/>
            <w:vMerge/>
            <w:tcBorders>
              <w:top w:val="nil"/>
              <w:left w:val="nil"/>
              <w:bottom w:val="single" w:sz="4" w:space="0" w:color="000000"/>
              <w:right w:val="nil"/>
            </w:tcBorders>
            <w:vAlign w:val="center"/>
            <w:hideMark/>
          </w:tcPr>
          <w:p w14:paraId="5715385D" w14:textId="77777777" w:rsidR="00DA1EA4" w:rsidRPr="00BA3B22" w:rsidRDefault="00DA1EA4" w:rsidP="00DA1EA4">
            <w:pPr>
              <w:spacing w:after="0" w:line="240" w:lineRule="auto"/>
              <w:rPr>
                <w:rFonts w:ascii="Times New Roman" w:eastAsia="Times New Roman" w:hAnsi="Times New Roman" w:cs="Times New Roman"/>
                <w:color w:val="000000"/>
                <w:sz w:val="20"/>
                <w:szCs w:val="20"/>
                <w:lang w:eastAsia="en-AU"/>
              </w:rPr>
            </w:pPr>
          </w:p>
        </w:tc>
        <w:tc>
          <w:tcPr>
            <w:tcW w:w="1928" w:type="dxa"/>
            <w:tcBorders>
              <w:top w:val="nil"/>
              <w:left w:val="nil"/>
              <w:bottom w:val="nil"/>
              <w:right w:val="nil"/>
            </w:tcBorders>
            <w:shd w:val="clear" w:color="auto" w:fill="auto"/>
            <w:noWrap/>
            <w:vAlign w:val="bottom"/>
            <w:hideMark/>
          </w:tcPr>
          <w:p w14:paraId="64203614" w14:textId="77777777" w:rsidR="00DA1EA4" w:rsidRPr="00BA3B22" w:rsidRDefault="00DA1EA4" w:rsidP="00DA1EA4">
            <w:pPr>
              <w:spacing w:after="0" w:line="240" w:lineRule="auto"/>
              <w:rPr>
                <w:rFonts w:ascii="Times New Roman" w:eastAsia="Times New Roman" w:hAnsi="Times New Roman" w:cs="Times New Roman"/>
                <w:b/>
                <w:bCs/>
                <w:color w:val="000000"/>
                <w:sz w:val="20"/>
                <w:szCs w:val="20"/>
                <w:lang w:eastAsia="en-AU"/>
              </w:rPr>
            </w:pPr>
            <w:r w:rsidRPr="00BA3B22">
              <w:rPr>
                <w:rFonts w:ascii="Times New Roman" w:eastAsia="Times New Roman" w:hAnsi="Times New Roman" w:cs="Times New Roman"/>
                <w:b/>
                <w:bCs/>
                <w:color w:val="000000"/>
                <w:sz w:val="20"/>
                <w:szCs w:val="20"/>
                <w:lang w:eastAsia="en-AU"/>
              </w:rPr>
              <w:t>CSHTC_F3-A</w:t>
            </w:r>
          </w:p>
        </w:tc>
        <w:tc>
          <w:tcPr>
            <w:tcW w:w="1856" w:type="dxa"/>
            <w:tcBorders>
              <w:top w:val="nil"/>
              <w:left w:val="nil"/>
              <w:bottom w:val="nil"/>
              <w:right w:val="nil"/>
            </w:tcBorders>
            <w:shd w:val="clear" w:color="auto" w:fill="auto"/>
            <w:noWrap/>
            <w:vAlign w:val="bottom"/>
            <w:hideMark/>
          </w:tcPr>
          <w:p w14:paraId="42C7857E" w14:textId="77777777"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0.2666 ± 0.0002</w:t>
            </w:r>
          </w:p>
        </w:tc>
        <w:tc>
          <w:tcPr>
            <w:tcW w:w="1559" w:type="dxa"/>
            <w:tcBorders>
              <w:top w:val="nil"/>
              <w:left w:val="nil"/>
              <w:bottom w:val="nil"/>
              <w:right w:val="nil"/>
            </w:tcBorders>
            <w:shd w:val="clear" w:color="auto" w:fill="auto"/>
            <w:noWrap/>
            <w:vAlign w:val="bottom"/>
            <w:hideMark/>
          </w:tcPr>
          <w:p w14:paraId="7B58FFA6" w14:textId="77777777"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48.15 ± 0.11</w:t>
            </w:r>
          </w:p>
        </w:tc>
        <w:tc>
          <w:tcPr>
            <w:tcW w:w="1417" w:type="dxa"/>
            <w:tcBorders>
              <w:top w:val="nil"/>
              <w:left w:val="nil"/>
              <w:bottom w:val="nil"/>
              <w:right w:val="nil"/>
            </w:tcBorders>
            <w:shd w:val="clear" w:color="auto" w:fill="auto"/>
            <w:noWrap/>
            <w:vAlign w:val="bottom"/>
            <w:hideMark/>
          </w:tcPr>
          <w:p w14:paraId="20546B15" w14:textId="77777777"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17.42 ± 0.07</w:t>
            </w:r>
          </w:p>
        </w:tc>
        <w:tc>
          <w:tcPr>
            <w:tcW w:w="1540" w:type="dxa"/>
            <w:tcBorders>
              <w:top w:val="nil"/>
              <w:left w:val="nil"/>
              <w:bottom w:val="nil"/>
              <w:right w:val="nil"/>
            </w:tcBorders>
            <w:shd w:val="clear" w:color="auto" w:fill="auto"/>
            <w:noWrap/>
            <w:vAlign w:val="bottom"/>
            <w:hideMark/>
          </w:tcPr>
          <w:p w14:paraId="619CCE22" w14:textId="77777777"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1.037 ± 0.003</w:t>
            </w:r>
          </w:p>
        </w:tc>
        <w:tc>
          <w:tcPr>
            <w:tcW w:w="1563" w:type="dxa"/>
            <w:tcBorders>
              <w:top w:val="nil"/>
              <w:left w:val="nil"/>
              <w:bottom w:val="nil"/>
              <w:right w:val="nil"/>
            </w:tcBorders>
            <w:shd w:val="clear" w:color="auto" w:fill="auto"/>
            <w:noWrap/>
            <w:vAlign w:val="bottom"/>
            <w:hideMark/>
          </w:tcPr>
          <w:p w14:paraId="579CCF75" w14:textId="77777777"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1.023 ± 0.002</w:t>
            </w:r>
          </w:p>
        </w:tc>
        <w:tc>
          <w:tcPr>
            <w:tcW w:w="1434" w:type="dxa"/>
            <w:tcBorders>
              <w:top w:val="nil"/>
              <w:left w:val="nil"/>
              <w:bottom w:val="nil"/>
              <w:right w:val="nil"/>
            </w:tcBorders>
            <w:shd w:val="clear" w:color="auto" w:fill="auto"/>
            <w:noWrap/>
            <w:vAlign w:val="bottom"/>
            <w:hideMark/>
          </w:tcPr>
          <w:p w14:paraId="35CFA4EE" w14:textId="77777777"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&gt;500 ka</w:t>
            </w:r>
          </w:p>
        </w:tc>
        <w:tc>
          <w:tcPr>
            <w:tcW w:w="1200" w:type="dxa"/>
            <w:tcBorders>
              <w:top w:val="nil"/>
              <w:left w:val="nil"/>
              <w:bottom w:val="nil"/>
              <w:right w:val="nil"/>
            </w:tcBorders>
            <w:shd w:val="clear" w:color="auto" w:fill="auto"/>
            <w:noWrap/>
            <w:vAlign w:val="bottom"/>
            <w:hideMark/>
          </w:tcPr>
          <w:p w14:paraId="79F707BD" w14:textId="77777777"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p>
        </w:tc>
        <w:tc>
          <w:tcPr>
            <w:tcW w:w="1460" w:type="dxa"/>
            <w:tcBorders>
              <w:top w:val="nil"/>
              <w:left w:val="nil"/>
              <w:bottom w:val="nil"/>
              <w:right w:val="nil"/>
            </w:tcBorders>
            <w:shd w:val="clear" w:color="auto" w:fill="auto"/>
            <w:noWrap/>
            <w:vAlign w:val="bottom"/>
            <w:hideMark/>
          </w:tcPr>
          <w:p w14:paraId="14F0D03A" w14:textId="77777777" w:rsidR="00DA1EA4" w:rsidRPr="00BA3B22" w:rsidRDefault="00DA1EA4" w:rsidP="00DA1EA4">
            <w:pPr>
              <w:spacing w:after="0" w:line="240" w:lineRule="auto"/>
              <w:rPr>
                <w:rFonts w:ascii="Times New Roman" w:eastAsia="Times New Roman" w:hAnsi="Times New Roman" w:cs="Times New Roman"/>
                <w:sz w:val="20"/>
                <w:szCs w:val="20"/>
                <w:lang w:eastAsia="en-AU"/>
              </w:rPr>
            </w:pPr>
          </w:p>
        </w:tc>
        <w:tc>
          <w:tcPr>
            <w:tcW w:w="1440" w:type="dxa"/>
            <w:tcBorders>
              <w:top w:val="nil"/>
              <w:left w:val="nil"/>
              <w:bottom w:val="nil"/>
              <w:right w:val="nil"/>
            </w:tcBorders>
            <w:shd w:val="clear" w:color="auto" w:fill="auto"/>
            <w:noWrap/>
            <w:vAlign w:val="bottom"/>
            <w:hideMark/>
          </w:tcPr>
          <w:p w14:paraId="75711091" w14:textId="77777777" w:rsidR="00DA1EA4" w:rsidRPr="00BA3B22" w:rsidRDefault="00DA1EA4" w:rsidP="00DA1EA4">
            <w:pPr>
              <w:spacing w:after="0" w:line="240" w:lineRule="auto"/>
              <w:rPr>
                <w:rFonts w:ascii="Times New Roman" w:eastAsia="Times New Roman" w:hAnsi="Times New Roman" w:cs="Times New Roman"/>
                <w:sz w:val="20"/>
                <w:szCs w:val="20"/>
                <w:lang w:eastAsia="en-AU"/>
              </w:rPr>
            </w:pPr>
          </w:p>
        </w:tc>
      </w:tr>
      <w:tr w:rsidR="00DA1EA4" w:rsidRPr="00BA3B22" w14:paraId="7370512E" w14:textId="77777777" w:rsidTr="0011686E">
        <w:trPr>
          <w:trHeight w:val="288"/>
        </w:trPr>
        <w:tc>
          <w:tcPr>
            <w:tcW w:w="894" w:type="dxa"/>
            <w:vMerge/>
            <w:tcBorders>
              <w:top w:val="nil"/>
              <w:left w:val="nil"/>
              <w:bottom w:val="single" w:sz="4" w:space="0" w:color="000000"/>
              <w:right w:val="nil"/>
            </w:tcBorders>
            <w:vAlign w:val="center"/>
            <w:hideMark/>
          </w:tcPr>
          <w:p w14:paraId="51508E2B" w14:textId="77777777" w:rsidR="00DA1EA4" w:rsidRPr="00BA3B22" w:rsidRDefault="00DA1EA4" w:rsidP="00DA1EA4">
            <w:pPr>
              <w:spacing w:after="0" w:line="240" w:lineRule="auto"/>
              <w:rPr>
                <w:rFonts w:ascii="Times New Roman" w:eastAsia="Times New Roman" w:hAnsi="Times New Roman" w:cs="Times New Roman"/>
                <w:color w:val="000000"/>
                <w:sz w:val="20"/>
                <w:szCs w:val="20"/>
                <w:lang w:eastAsia="en-AU"/>
              </w:rPr>
            </w:pPr>
          </w:p>
        </w:tc>
        <w:tc>
          <w:tcPr>
            <w:tcW w:w="1928" w:type="dxa"/>
            <w:tcBorders>
              <w:top w:val="nil"/>
              <w:left w:val="nil"/>
              <w:bottom w:val="nil"/>
              <w:right w:val="nil"/>
            </w:tcBorders>
            <w:shd w:val="clear" w:color="auto" w:fill="auto"/>
            <w:noWrap/>
            <w:vAlign w:val="bottom"/>
            <w:hideMark/>
          </w:tcPr>
          <w:p w14:paraId="1A6AED00" w14:textId="77777777" w:rsidR="00DA1EA4" w:rsidRPr="00BA3B22" w:rsidRDefault="00DA1EA4" w:rsidP="00DA1EA4">
            <w:pPr>
              <w:spacing w:after="0" w:line="240" w:lineRule="auto"/>
              <w:rPr>
                <w:rFonts w:ascii="Times New Roman" w:eastAsia="Times New Roman" w:hAnsi="Times New Roman" w:cs="Times New Roman"/>
                <w:b/>
                <w:bCs/>
                <w:color w:val="000000"/>
                <w:sz w:val="20"/>
                <w:szCs w:val="20"/>
                <w:lang w:eastAsia="en-AU"/>
              </w:rPr>
            </w:pPr>
            <w:r w:rsidRPr="00BA3B22">
              <w:rPr>
                <w:rFonts w:ascii="Times New Roman" w:eastAsia="Times New Roman" w:hAnsi="Times New Roman" w:cs="Times New Roman"/>
                <w:b/>
                <w:bCs/>
                <w:color w:val="000000"/>
                <w:sz w:val="20"/>
                <w:szCs w:val="20"/>
                <w:lang w:eastAsia="en-AU"/>
              </w:rPr>
              <w:t>CSHTC_F3-B</w:t>
            </w:r>
          </w:p>
        </w:tc>
        <w:tc>
          <w:tcPr>
            <w:tcW w:w="1856" w:type="dxa"/>
            <w:tcBorders>
              <w:top w:val="nil"/>
              <w:left w:val="nil"/>
              <w:bottom w:val="nil"/>
              <w:right w:val="nil"/>
            </w:tcBorders>
            <w:shd w:val="clear" w:color="auto" w:fill="auto"/>
            <w:noWrap/>
            <w:vAlign w:val="bottom"/>
            <w:hideMark/>
          </w:tcPr>
          <w:p w14:paraId="1312E9A0" w14:textId="77777777"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0.2766 ± 0.0001</w:t>
            </w:r>
          </w:p>
        </w:tc>
        <w:tc>
          <w:tcPr>
            <w:tcW w:w="1559" w:type="dxa"/>
            <w:tcBorders>
              <w:top w:val="nil"/>
              <w:left w:val="nil"/>
              <w:bottom w:val="nil"/>
              <w:right w:val="nil"/>
            </w:tcBorders>
            <w:shd w:val="clear" w:color="auto" w:fill="auto"/>
            <w:noWrap/>
            <w:vAlign w:val="bottom"/>
            <w:hideMark/>
          </w:tcPr>
          <w:p w14:paraId="579963AF" w14:textId="77777777"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42.28 ± 0.09</w:t>
            </w:r>
          </w:p>
        </w:tc>
        <w:tc>
          <w:tcPr>
            <w:tcW w:w="1417" w:type="dxa"/>
            <w:tcBorders>
              <w:top w:val="nil"/>
              <w:left w:val="nil"/>
              <w:bottom w:val="nil"/>
              <w:right w:val="nil"/>
            </w:tcBorders>
            <w:shd w:val="clear" w:color="auto" w:fill="auto"/>
            <w:noWrap/>
            <w:vAlign w:val="bottom"/>
            <w:hideMark/>
          </w:tcPr>
          <w:p w14:paraId="32921222" w14:textId="77777777"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20.59 ± 0.1</w:t>
            </w:r>
          </w:p>
        </w:tc>
        <w:tc>
          <w:tcPr>
            <w:tcW w:w="1540" w:type="dxa"/>
            <w:tcBorders>
              <w:top w:val="nil"/>
              <w:left w:val="nil"/>
              <w:bottom w:val="nil"/>
              <w:right w:val="nil"/>
            </w:tcBorders>
            <w:shd w:val="clear" w:color="auto" w:fill="auto"/>
            <w:noWrap/>
            <w:vAlign w:val="bottom"/>
            <w:hideMark/>
          </w:tcPr>
          <w:p w14:paraId="28CE68DC" w14:textId="77777777"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1.037 ± 0.005</w:t>
            </w:r>
          </w:p>
        </w:tc>
        <w:tc>
          <w:tcPr>
            <w:tcW w:w="1563" w:type="dxa"/>
            <w:tcBorders>
              <w:top w:val="nil"/>
              <w:left w:val="nil"/>
              <w:bottom w:val="nil"/>
              <w:right w:val="nil"/>
            </w:tcBorders>
            <w:shd w:val="clear" w:color="auto" w:fill="auto"/>
            <w:noWrap/>
            <w:vAlign w:val="bottom"/>
            <w:hideMark/>
          </w:tcPr>
          <w:p w14:paraId="119996D8" w14:textId="77777777"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1.029 ± 0.003</w:t>
            </w:r>
          </w:p>
        </w:tc>
        <w:tc>
          <w:tcPr>
            <w:tcW w:w="1434" w:type="dxa"/>
            <w:tcBorders>
              <w:top w:val="nil"/>
              <w:left w:val="nil"/>
              <w:bottom w:val="nil"/>
              <w:right w:val="nil"/>
            </w:tcBorders>
            <w:shd w:val="clear" w:color="auto" w:fill="auto"/>
            <w:noWrap/>
            <w:vAlign w:val="bottom"/>
            <w:hideMark/>
          </w:tcPr>
          <w:p w14:paraId="4C3C848E" w14:textId="77777777"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597 ± 131</w:t>
            </w:r>
          </w:p>
        </w:tc>
        <w:tc>
          <w:tcPr>
            <w:tcW w:w="1200" w:type="dxa"/>
            <w:tcBorders>
              <w:top w:val="nil"/>
              <w:left w:val="nil"/>
              <w:bottom w:val="nil"/>
              <w:right w:val="nil"/>
            </w:tcBorders>
            <w:shd w:val="clear" w:color="auto" w:fill="auto"/>
            <w:noWrap/>
            <w:vAlign w:val="bottom"/>
            <w:hideMark/>
          </w:tcPr>
          <w:p w14:paraId="48B61C3E" w14:textId="77777777" w:rsidR="00DA1EA4" w:rsidRPr="00BA3B22" w:rsidRDefault="00DA1EA4" w:rsidP="00DA1EA4">
            <w:pPr>
              <w:spacing w:after="0" w:line="240" w:lineRule="auto"/>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593 ± 133</w:t>
            </w:r>
          </w:p>
        </w:tc>
        <w:tc>
          <w:tcPr>
            <w:tcW w:w="1460" w:type="dxa"/>
            <w:tcBorders>
              <w:top w:val="nil"/>
              <w:left w:val="nil"/>
              <w:bottom w:val="nil"/>
              <w:right w:val="nil"/>
            </w:tcBorders>
            <w:shd w:val="clear" w:color="auto" w:fill="auto"/>
            <w:noWrap/>
            <w:vAlign w:val="bottom"/>
            <w:hideMark/>
          </w:tcPr>
          <w:p w14:paraId="0D665C81" w14:textId="77777777" w:rsidR="00DA1EA4" w:rsidRPr="00BA3B22" w:rsidRDefault="00DA1EA4" w:rsidP="00DA1EA4">
            <w:pPr>
              <w:spacing w:after="0" w:line="240" w:lineRule="auto"/>
              <w:rPr>
                <w:rFonts w:ascii="Times New Roman" w:eastAsia="Times New Roman" w:hAnsi="Times New Roman" w:cs="Times New Roman"/>
                <w:color w:val="000000"/>
                <w:sz w:val="20"/>
                <w:szCs w:val="20"/>
                <w:lang w:eastAsia="en-AU"/>
              </w:rPr>
            </w:pPr>
          </w:p>
        </w:tc>
        <w:tc>
          <w:tcPr>
            <w:tcW w:w="1440" w:type="dxa"/>
            <w:tcBorders>
              <w:top w:val="nil"/>
              <w:left w:val="nil"/>
              <w:bottom w:val="nil"/>
              <w:right w:val="nil"/>
            </w:tcBorders>
            <w:shd w:val="clear" w:color="auto" w:fill="auto"/>
            <w:noWrap/>
            <w:vAlign w:val="bottom"/>
            <w:hideMark/>
          </w:tcPr>
          <w:p w14:paraId="2AF77C82" w14:textId="77777777" w:rsidR="00DA1EA4" w:rsidRPr="00BA3B22" w:rsidRDefault="00DA1EA4" w:rsidP="00DA1EA4">
            <w:pPr>
              <w:spacing w:after="0" w:line="240" w:lineRule="auto"/>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1.16 ± 0.05</w:t>
            </w:r>
          </w:p>
        </w:tc>
      </w:tr>
      <w:tr w:rsidR="00DA1EA4" w:rsidRPr="00BA3B22" w14:paraId="1FE35243" w14:textId="77777777" w:rsidTr="0011686E">
        <w:trPr>
          <w:trHeight w:val="288"/>
        </w:trPr>
        <w:tc>
          <w:tcPr>
            <w:tcW w:w="894" w:type="dxa"/>
            <w:vMerge/>
            <w:tcBorders>
              <w:top w:val="nil"/>
              <w:left w:val="nil"/>
              <w:bottom w:val="single" w:sz="4" w:space="0" w:color="000000"/>
              <w:right w:val="nil"/>
            </w:tcBorders>
            <w:vAlign w:val="center"/>
            <w:hideMark/>
          </w:tcPr>
          <w:p w14:paraId="5F199F8D" w14:textId="77777777" w:rsidR="00DA1EA4" w:rsidRPr="00BA3B22" w:rsidRDefault="00DA1EA4" w:rsidP="00DA1EA4">
            <w:pPr>
              <w:spacing w:after="0" w:line="240" w:lineRule="auto"/>
              <w:rPr>
                <w:rFonts w:ascii="Times New Roman" w:eastAsia="Times New Roman" w:hAnsi="Times New Roman" w:cs="Times New Roman"/>
                <w:color w:val="000000"/>
                <w:sz w:val="20"/>
                <w:szCs w:val="20"/>
                <w:lang w:eastAsia="en-AU"/>
              </w:rPr>
            </w:pPr>
          </w:p>
        </w:tc>
        <w:tc>
          <w:tcPr>
            <w:tcW w:w="1928" w:type="dxa"/>
            <w:tcBorders>
              <w:top w:val="nil"/>
              <w:left w:val="nil"/>
              <w:bottom w:val="nil"/>
              <w:right w:val="nil"/>
            </w:tcBorders>
            <w:shd w:val="clear" w:color="auto" w:fill="auto"/>
            <w:noWrap/>
            <w:vAlign w:val="bottom"/>
            <w:hideMark/>
          </w:tcPr>
          <w:p w14:paraId="750ABDAF" w14:textId="77777777" w:rsidR="00DA1EA4" w:rsidRPr="00BA3B22" w:rsidRDefault="00DA1EA4" w:rsidP="00DA1EA4">
            <w:pPr>
              <w:spacing w:after="0" w:line="240" w:lineRule="auto"/>
              <w:rPr>
                <w:rFonts w:ascii="Times New Roman" w:eastAsia="Times New Roman" w:hAnsi="Times New Roman" w:cs="Times New Roman"/>
                <w:b/>
                <w:bCs/>
                <w:color w:val="000000"/>
                <w:sz w:val="20"/>
                <w:szCs w:val="20"/>
                <w:lang w:eastAsia="en-AU"/>
              </w:rPr>
            </w:pPr>
            <w:r w:rsidRPr="00BA3B22">
              <w:rPr>
                <w:rFonts w:ascii="Times New Roman" w:eastAsia="Times New Roman" w:hAnsi="Times New Roman" w:cs="Times New Roman"/>
                <w:b/>
                <w:bCs/>
                <w:color w:val="000000"/>
                <w:sz w:val="20"/>
                <w:szCs w:val="20"/>
                <w:lang w:eastAsia="en-AU"/>
              </w:rPr>
              <w:t>CSHTC_Tooth</w:t>
            </w:r>
          </w:p>
        </w:tc>
        <w:tc>
          <w:tcPr>
            <w:tcW w:w="1856" w:type="dxa"/>
            <w:tcBorders>
              <w:top w:val="nil"/>
              <w:left w:val="nil"/>
              <w:bottom w:val="nil"/>
              <w:right w:val="nil"/>
            </w:tcBorders>
            <w:shd w:val="clear" w:color="auto" w:fill="auto"/>
            <w:noWrap/>
            <w:vAlign w:val="bottom"/>
            <w:hideMark/>
          </w:tcPr>
          <w:p w14:paraId="381BDE22" w14:textId="77777777"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20.4289 ± 0.0159</w:t>
            </w:r>
          </w:p>
        </w:tc>
        <w:tc>
          <w:tcPr>
            <w:tcW w:w="1559" w:type="dxa"/>
            <w:tcBorders>
              <w:top w:val="nil"/>
              <w:left w:val="nil"/>
              <w:bottom w:val="nil"/>
              <w:right w:val="nil"/>
            </w:tcBorders>
            <w:shd w:val="clear" w:color="auto" w:fill="auto"/>
            <w:noWrap/>
            <w:vAlign w:val="bottom"/>
            <w:hideMark/>
          </w:tcPr>
          <w:p w14:paraId="2025860F" w14:textId="77777777"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2.61 ± 0.03</w:t>
            </w:r>
          </w:p>
        </w:tc>
        <w:tc>
          <w:tcPr>
            <w:tcW w:w="1417" w:type="dxa"/>
            <w:tcBorders>
              <w:top w:val="nil"/>
              <w:left w:val="nil"/>
              <w:bottom w:val="nil"/>
              <w:right w:val="nil"/>
            </w:tcBorders>
            <w:shd w:val="clear" w:color="auto" w:fill="auto"/>
            <w:noWrap/>
            <w:vAlign w:val="bottom"/>
            <w:hideMark/>
          </w:tcPr>
          <w:p w14:paraId="5A94C0C5" w14:textId="77777777"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27605 ± 307</w:t>
            </w:r>
          </w:p>
        </w:tc>
        <w:tc>
          <w:tcPr>
            <w:tcW w:w="1540" w:type="dxa"/>
            <w:tcBorders>
              <w:top w:val="nil"/>
              <w:left w:val="nil"/>
              <w:bottom w:val="nil"/>
              <w:right w:val="nil"/>
            </w:tcBorders>
            <w:shd w:val="clear" w:color="auto" w:fill="auto"/>
            <w:noWrap/>
            <w:vAlign w:val="bottom"/>
            <w:hideMark/>
          </w:tcPr>
          <w:p w14:paraId="17B41ECF" w14:textId="77777777"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1.162 ± 0.004</w:t>
            </w:r>
          </w:p>
        </w:tc>
        <w:tc>
          <w:tcPr>
            <w:tcW w:w="1563" w:type="dxa"/>
            <w:tcBorders>
              <w:top w:val="nil"/>
              <w:left w:val="nil"/>
              <w:bottom w:val="nil"/>
              <w:right w:val="nil"/>
            </w:tcBorders>
            <w:shd w:val="clear" w:color="auto" w:fill="auto"/>
            <w:noWrap/>
            <w:vAlign w:val="bottom"/>
            <w:hideMark/>
          </w:tcPr>
          <w:p w14:paraId="740EAB7C" w14:textId="77777777"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1.235 ± 0.002</w:t>
            </w:r>
          </w:p>
        </w:tc>
        <w:tc>
          <w:tcPr>
            <w:tcW w:w="1434" w:type="dxa"/>
            <w:tcBorders>
              <w:top w:val="nil"/>
              <w:left w:val="nil"/>
              <w:bottom w:val="nil"/>
              <w:right w:val="nil"/>
            </w:tcBorders>
            <w:shd w:val="clear" w:color="auto" w:fill="auto"/>
            <w:noWrap/>
            <w:vAlign w:val="bottom"/>
            <w:hideMark/>
          </w:tcPr>
          <w:p w14:paraId="71D5AE67" w14:textId="77777777"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245 ± 3</w:t>
            </w:r>
          </w:p>
        </w:tc>
        <w:tc>
          <w:tcPr>
            <w:tcW w:w="1200" w:type="dxa"/>
            <w:tcBorders>
              <w:top w:val="nil"/>
              <w:left w:val="nil"/>
              <w:bottom w:val="nil"/>
              <w:right w:val="nil"/>
            </w:tcBorders>
            <w:shd w:val="clear" w:color="auto" w:fill="auto"/>
            <w:noWrap/>
            <w:vAlign w:val="bottom"/>
            <w:hideMark/>
          </w:tcPr>
          <w:p w14:paraId="2D909716" w14:textId="77777777" w:rsidR="00DA1EA4" w:rsidRPr="00BA3B22" w:rsidRDefault="00DA1EA4" w:rsidP="00DA1EA4">
            <w:pPr>
              <w:spacing w:after="0" w:line="240" w:lineRule="auto"/>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245 ± 3</w:t>
            </w:r>
          </w:p>
        </w:tc>
        <w:tc>
          <w:tcPr>
            <w:tcW w:w="1460" w:type="dxa"/>
            <w:tcBorders>
              <w:top w:val="nil"/>
              <w:left w:val="nil"/>
              <w:bottom w:val="nil"/>
              <w:right w:val="nil"/>
            </w:tcBorders>
            <w:shd w:val="clear" w:color="auto" w:fill="auto"/>
            <w:noWrap/>
            <w:vAlign w:val="bottom"/>
            <w:hideMark/>
          </w:tcPr>
          <w:p w14:paraId="1F00EF9A" w14:textId="77777777" w:rsidR="00DA1EA4" w:rsidRPr="00BA3B22" w:rsidRDefault="00DA1EA4" w:rsidP="00DA1EA4">
            <w:pPr>
              <w:spacing w:after="0" w:line="240" w:lineRule="auto"/>
              <w:rPr>
                <w:rFonts w:ascii="Times New Roman" w:eastAsia="Times New Roman" w:hAnsi="Times New Roman" w:cs="Times New Roman"/>
                <w:color w:val="000000"/>
                <w:sz w:val="20"/>
                <w:szCs w:val="20"/>
                <w:lang w:eastAsia="en-AU"/>
              </w:rPr>
            </w:pPr>
          </w:p>
        </w:tc>
        <w:tc>
          <w:tcPr>
            <w:tcW w:w="1440" w:type="dxa"/>
            <w:tcBorders>
              <w:top w:val="nil"/>
              <w:left w:val="nil"/>
              <w:bottom w:val="nil"/>
              <w:right w:val="nil"/>
            </w:tcBorders>
            <w:shd w:val="clear" w:color="auto" w:fill="auto"/>
            <w:noWrap/>
            <w:vAlign w:val="bottom"/>
            <w:hideMark/>
          </w:tcPr>
          <w:p w14:paraId="01F49ACD" w14:textId="77777777" w:rsidR="00DA1EA4" w:rsidRPr="00BA3B22" w:rsidRDefault="00DA1EA4" w:rsidP="00DA1EA4">
            <w:pPr>
              <w:spacing w:after="0" w:line="240" w:lineRule="auto"/>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1.47 ± 0.003</w:t>
            </w:r>
          </w:p>
        </w:tc>
      </w:tr>
      <w:tr w:rsidR="00DA1EA4" w:rsidRPr="00BA3B22" w14:paraId="77A50A93" w14:textId="77777777" w:rsidTr="0011686E">
        <w:trPr>
          <w:trHeight w:val="288"/>
        </w:trPr>
        <w:tc>
          <w:tcPr>
            <w:tcW w:w="894" w:type="dxa"/>
            <w:vMerge/>
            <w:tcBorders>
              <w:top w:val="nil"/>
              <w:left w:val="nil"/>
              <w:bottom w:val="single" w:sz="4" w:space="0" w:color="000000"/>
              <w:right w:val="nil"/>
            </w:tcBorders>
            <w:vAlign w:val="center"/>
            <w:hideMark/>
          </w:tcPr>
          <w:p w14:paraId="601A47BA" w14:textId="77777777" w:rsidR="00DA1EA4" w:rsidRPr="00BA3B22" w:rsidRDefault="00DA1EA4" w:rsidP="00DA1EA4">
            <w:pPr>
              <w:spacing w:after="0" w:line="240" w:lineRule="auto"/>
              <w:rPr>
                <w:rFonts w:ascii="Times New Roman" w:eastAsia="Times New Roman" w:hAnsi="Times New Roman" w:cs="Times New Roman"/>
                <w:color w:val="000000"/>
                <w:sz w:val="20"/>
                <w:szCs w:val="20"/>
                <w:lang w:eastAsia="en-AU"/>
              </w:rPr>
            </w:pPr>
          </w:p>
        </w:tc>
        <w:tc>
          <w:tcPr>
            <w:tcW w:w="1928" w:type="dxa"/>
            <w:tcBorders>
              <w:top w:val="nil"/>
              <w:left w:val="nil"/>
              <w:bottom w:val="nil"/>
              <w:right w:val="nil"/>
            </w:tcBorders>
            <w:shd w:val="clear" w:color="auto" w:fill="auto"/>
            <w:noWrap/>
            <w:vAlign w:val="bottom"/>
            <w:hideMark/>
          </w:tcPr>
          <w:p w14:paraId="6B3E8202" w14:textId="77777777" w:rsidR="00DA1EA4" w:rsidRPr="00BA3B22" w:rsidRDefault="00DA1EA4" w:rsidP="00DA1EA4">
            <w:pPr>
              <w:spacing w:after="0" w:line="240" w:lineRule="auto"/>
              <w:rPr>
                <w:rFonts w:ascii="Times New Roman" w:eastAsia="Times New Roman" w:hAnsi="Times New Roman" w:cs="Times New Roman"/>
                <w:b/>
                <w:bCs/>
                <w:color w:val="000000"/>
                <w:sz w:val="20"/>
                <w:szCs w:val="20"/>
                <w:lang w:eastAsia="en-AU"/>
              </w:rPr>
            </w:pPr>
            <w:r w:rsidRPr="00BA3B22">
              <w:rPr>
                <w:rFonts w:ascii="Times New Roman" w:eastAsia="Times New Roman" w:hAnsi="Times New Roman" w:cs="Times New Roman"/>
                <w:b/>
                <w:bCs/>
                <w:color w:val="000000"/>
                <w:sz w:val="20"/>
                <w:szCs w:val="20"/>
                <w:lang w:eastAsia="en-AU"/>
              </w:rPr>
              <w:t>CSHTC-F1B-2017</w:t>
            </w:r>
          </w:p>
        </w:tc>
        <w:tc>
          <w:tcPr>
            <w:tcW w:w="1856" w:type="dxa"/>
            <w:tcBorders>
              <w:top w:val="nil"/>
              <w:left w:val="nil"/>
              <w:bottom w:val="nil"/>
              <w:right w:val="nil"/>
            </w:tcBorders>
            <w:shd w:val="clear" w:color="auto" w:fill="auto"/>
            <w:noWrap/>
            <w:vAlign w:val="bottom"/>
            <w:hideMark/>
          </w:tcPr>
          <w:p w14:paraId="580E85F4" w14:textId="77777777"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0.6383 ± 0.0006</w:t>
            </w:r>
          </w:p>
        </w:tc>
        <w:tc>
          <w:tcPr>
            <w:tcW w:w="1559" w:type="dxa"/>
            <w:tcBorders>
              <w:top w:val="nil"/>
              <w:left w:val="nil"/>
              <w:bottom w:val="nil"/>
              <w:right w:val="nil"/>
            </w:tcBorders>
            <w:shd w:val="clear" w:color="auto" w:fill="auto"/>
            <w:noWrap/>
            <w:vAlign w:val="bottom"/>
            <w:hideMark/>
          </w:tcPr>
          <w:p w14:paraId="4035CBF7" w14:textId="77777777"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686.94 ± 1.6</w:t>
            </w:r>
          </w:p>
        </w:tc>
        <w:tc>
          <w:tcPr>
            <w:tcW w:w="1417" w:type="dxa"/>
            <w:tcBorders>
              <w:top w:val="nil"/>
              <w:left w:val="nil"/>
              <w:bottom w:val="nil"/>
              <w:right w:val="nil"/>
            </w:tcBorders>
            <w:shd w:val="clear" w:color="auto" w:fill="auto"/>
            <w:noWrap/>
            <w:vAlign w:val="bottom"/>
            <w:hideMark/>
          </w:tcPr>
          <w:p w14:paraId="6ADE92E7" w14:textId="77777777"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3.03 ± 0.01</w:t>
            </w:r>
          </w:p>
        </w:tc>
        <w:tc>
          <w:tcPr>
            <w:tcW w:w="1540" w:type="dxa"/>
            <w:tcBorders>
              <w:top w:val="nil"/>
              <w:left w:val="nil"/>
              <w:bottom w:val="nil"/>
              <w:right w:val="nil"/>
            </w:tcBorders>
            <w:shd w:val="clear" w:color="auto" w:fill="auto"/>
            <w:noWrap/>
            <w:vAlign w:val="bottom"/>
            <w:hideMark/>
          </w:tcPr>
          <w:p w14:paraId="77B68F64" w14:textId="77777777"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1.076 ± 0.003</w:t>
            </w:r>
          </w:p>
        </w:tc>
        <w:tc>
          <w:tcPr>
            <w:tcW w:w="1563" w:type="dxa"/>
            <w:tcBorders>
              <w:top w:val="nil"/>
              <w:left w:val="nil"/>
              <w:bottom w:val="nil"/>
              <w:right w:val="nil"/>
            </w:tcBorders>
            <w:shd w:val="clear" w:color="auto" w:fill="auto"/>
            <w:noWrap/>
            <w:vAlign w:val="bottom"/>
            <w:hideMark/>
          </w:tcPr>
          <w:p w14:paraId="31A7E9B0" w14:textId="77777777"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1.053 ± 0.002</w:t>
            </w:r>
          </w:p>
        </w:tc>
        <w:tc>
          <w:tcPr>
            <w:tcW w:w="1434" w:type="dxa"/>
            <w:tcBorders>
              <w:top w:val="nil"/>
              <w:left w:val="nil"/>
              <w:bottom w:val="nil"/>
              <w:right w:val="nil"/>
            </w:tcBorders>
            <w:shd w:val="clear" w:color="auto" w:fill="auto"/>
            <w:noWrap/>
            <w:vAlign w:val="bottom"/>
            <w:hideMark/>
          </w:tcPr>
          <w:p w14:paraId="11BCD03E" w14:textId="77777777"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818 ± 469</w:t>
            </w:r>
          </w:p>
        </w:tc>
        <w:tc>
          <w:tcPr>
            <w:tcW w:w="1200" w:type="dxa"/>
            <w:tcBorders>
              <w:top w:val="nil"/>
              <w:left w:val="nil"/>
              <w:bottom w:val="nil"/>
              <w:right w:val="nil"/>
            </w:tcBorders>
            <w:shd w:val="clear" w:color="auto" w:fill="auto"/>
            <w:noWrap/>
            <w:vAlign w:val="bottom"/>
            <w:hideMark/>
          </w:tcPr>
          <w:p w14:paraId="138DA30F" w14:textId="77777777" w:rsidR="00DA1EA4" w:rsidRPr="00BA3B22" w:rsidRDefault="00DA1EA4" w:rsidP="00DA1EA4">
            <w:pPr>
              <w:spacing w:after="0" w:line="240" w:lineRule="auto"/>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795 ± 2945</w:t>
            </w:r>
          </w:p>
        </w:tc>
        <w:tc>
          <w:tcPr>
            <w:tcW w:w="1460" w:type="dxa"/>
            <w:tcBorders>
              <w:top w:val="nil"/>
              <w:left w:val="nil"/>
              <w:bottom w:val="nil"/>
              <w:right w:val="nil"/>
            </w:tcBorders>
            <w:shd w:val="clear" w:color="auto" w:fill="auto"/>
            <w:noWrap/>
            <w:vAlign w:val="bottom"/>
            <w:hideMark/>
          </w:tcPr>
          <w:p w14:paraId="3BB52355" w14:textId="77777777" w:rsidR="00DA1EA4" w:rsidRPr="00BA3B22" w:rsidRDefault="00DA1EA4" w:rsidP="00DA1EA4">
            <w:pPr>
              <w:spacing w:after="0" w:line="240" w:lineRule="auto"/>
              <w:rPr>
                <w:rFonts w:ascii="Times New Roman" w:eastAsia="Times New Roman" w:hAnsi="Times New Roman" w:cs="Times New Roman"/>
                <w:color w:val="000000"/>
                <w:sz w:val="20"/>
                <w:szCs w:val="20"/>
                <w:lang w:eastAsia="en-AU"/>
              </w:rPr>
            </w:pPr>
          </w:p>
        </w:tc>
        <w:tc>
          <w:tcPr>
            <w:tcW w:w="1440" w:type="dxa"/>
            <w:tcBorders>
              <w:top w:val="nil"/>
              <w:left w:val="nil"/>
              <w:bottom w:val="nil"/>
              <w:right w:val="nil"/>
            </w:tcBorders>
            <w:shd w:val="clear" w:color="auto" w:fill="auto"/>
            <w:noWrap/>
            <w:vAlign w:val="bottom"/>
            <w:hideMark/>
          </w:tcPr>
          <w:p w14:paraId="2F194627" w14:textId="77777777" w:rsidR="00DA1EA4" w:rsidRPr="00BA3B22" w:rsidRDefault="00DA1EA4" w:rsidP="00DA1EA4">
            <w:pPr>
              <w:spacing w:after="0" w:line="240" w:lineRule="auto"/>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1.71 ± 5.78</w:t>
            </w:r>
          </w:p>
        </w:tc>
      </w:tr>
      <w:tr w:rsidR="00DA1EA4" w:rsidRPr="00BA3B22" w14:paraId="4C5C7BF8" w14:textId="77777777" w:rsidTr="0011686E">
        <w:trPr>
          <w:trHeight w:val="288"/>
        </w:trPr>
        <w:tc>
          <w:tcPr>
            <w:tcW w:w="894" w:type="dxa"/>
            <w:vMerge/>
            <w:tcBorders>
              <w:top w:val="nil"/>
              <w:left w:val="nil"/>
              <w:bottom w:val="single" w:sz="4" w:space="0" w:color="000000"/>
              <w:right w:val="nil"/>
            </w:tcBorders>
            <w:vAlign w:val="center"/>
            <w:hideMark/>
          </w:tcPr>
          <w:p w14:paraId="67EFDBB6" w14:textId="77777777" w:rsidR="00DA1EA4" w:rsidRPr="00BA3B22" w:rsidRDefault="00DA1EA4" w:rsidP="00DA1EA4">
            <w:pPr>
              <w:spacing w:after="0" w:line="240" w:lineRule="auto"/>
              <w:rPr>
                <w:rFonts w:ascii="Times New Roman" w:eastAsia="Times New Roman" w:hAnsi="Times New Roman" w:cs="Times New Roman"/>
                <w:color w:val="000000"/>
                <w:sz w:val="20"/>
                <w:szCs w:val="20"/>
                <w:lang w:eastAsia="en-AU"/>
              </w:rPr>
            </w:pPr>
          </w:p>
        </w:tc>
        <w:tc>
          <w:tcPr>
            <w:tcW w:w="1928" w:type="dxa"/>
            <w:tcBorders>
              <w:top w:val="nil"/>
              <w:left w:val="nil"/>
              <w:bottom w:val="single" w:sz="4" w:space="0" w:color="auto"/>
              <w:right w:val="nil"/>
            </w:tcBorders>
            <w:shd w:val="clear" w:color="auto" w:fill="auto"/>
            <w:noWrap/>
            <w:vAlign w:val="bottom"/>
            <w:hideMark/>
          </w:tcPr>
          <w:p w14:paraId="77CCD1A5" w14:textId="77777777" w:rsidR="00DA1EA4" w:rsidRPr="00BA3B22" w:rsidRDefault="00DA1EA4" w:rsidP="00DA1EA4">
            <w:pPr>
              <w:spacing w:after="0" w:line="240" w:lineRule="auto"/>
              <w:rPr>
                <w:rFonts w:ascii="Times New Roman" w:eastAsia="Times New Roman" w:hAnsi="Times New Roman" w:cs="Times New Roman"/>
                <w:b/>
                <w:bCs/>
                <w:color w:val="000000"/>
                <w:sz w:val="20"/>
                <w:szCs w:val="20"/>
                <w:lang w:eastAsia="en-AU"/>
              </w:rPr>
            </w:pPr>
            <w:r w:rsidRPr="00BA3B22">
              <w:rPr>
                <w:rFonts w:ascii="Times New Roman" w:eastAsia="Times New Roman" w:hAnsi="Times New Roman" w:cs="Times New Roman"/>
                <w:b/>
                <w:bCs/>
                <w:color w:val="000000"/>
                <w:sz w:val="20"/>
                <w:szCs w:val="20"/>
                <w:lang w:eastAsia="en-AU"/>
              </w:rPr>
              <w:t>CSHTC-F1C-2017</w:t>
            </w:r>
          </w:p>
        </w:tc>
        <w:tc>
          <w:tcPr>
            <w:tcW w:w="1856" w:type="dxa"/>
            <w:tcBorders>
              <w:top w:val="nil"/>
              <w:left w:val="nil"/>
              <w:bottom w:val="single" w:sz="4" w:space="0" w:color="auto"/>
              <w:right w:val="nil"/>
            </w:tcBorders>
            <w:shd w:val="clear" w:color="auto" w:fill="auto"/>
            <w:noWrap/>
            <w:vAlign w:val="bottom"/>
            <w:hideMark/>
          </w:tcPr>
          <w:p w14:paraId="0793A2CD" w14:textId="77777777"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0.5277 ± 0.0006</w:t>
            </w:r>
          </w:p>
        </w:tc>
        <w:tc>
          <w:tcPr>
            <w:tcW w:w="1559" w:type="dxa"/>
            <w:tcBorders>
              <w:top w:val="nil"/>
              <w:left w:val="nil"/>
              <w:bottom w:val="single" w:sz="4" w:space="0" w:color="auto"/>
              <w:right w:val="nil"/>
            </w:tcBorders>
            <w:shd w:val="clear" w:color="auto" w:fill="auto"/>
            <w:noWrap/>
            <w:vAlign w:val="bottom"/>
            <w:hideMark/>
          </w:tcPr>
          <w:p w14:paraId="45D94FB0" w14:textId="77777777"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395.03 ± 0.88</w:t>
            </w:r>
          </w:p>
        </w:tc>
        <w:tc>
          <w:tcPr>
            <w:tcW w:w="1417" w:type="dxa"/>
            <w:tcBorders>
              <w:top w:val="nil"/>
              <w:left w:val="nil"/>
              <w:bottom w:val="single" w:sz="4" w:space="0" w:color="auto"/>
              <w:right w:val="nil"/>
            </w:tcBorders>
            <w:shd w:val="clear" w:color="auto" w:fill="auto"/>
            <w:noWrap/>
            <w:vAlign w:val="bottom"/>
            <w:hideMark/>
          </w:tcPr>
          <w:p w14:paraId="3CD2FC23" w14:textId="77777777"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4.28 ± 0.02</w:t>
            </w:r>
          </w:p>
        </w:tc>
        <w:tc>
          <w:tcPr>
            <w:tcW w:w="1540" w:type="dxa"/>
            <w:tcBorders>
              <w:top w:val="nil"/>
              <w:left w:val="nil"/>
              <w:bottom w:val="single" w:sz="4" w:space="0" w:color="auto"/>
              <w:right w:val="nil"/>
            </w:tcBorders>
            <w:shd w:val="clear" w:color="auto" w:fill="auto"/>
            <w:noWrap/>
            <w:vAlign w:val="bottom"/>
            <w:hideMark/>
          </w:tcPr>
          <w:p w14:paraId="051FA575" w14:textId="77777777"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1.056 ± 0.004</w:t>
            </w:r>
          </w:p>
        </w:tc>
        <w:tc>
          <w:tcPr>
            <w:tcW w:w="1563" w:type="dxa"/>
            <w:tcBorders>
              <w:top w:val="nil"/>
              <w:left w:val="nil"/>
              <w:bottom w:val="single" w:sz="4" w:space="0" w:color="auto"/>
              <w:right w:val="nil"/>
            </w:tcBorders>
            <w:shd w:val="clear" w:color="auto" w:fill="auto"/>
            <w:noWrap/>
            <w:vAlign w:val="bottom"/>
            <w:hideMark/>
          </w:tcPr>
          <w:p w14:paraId="2A1B2BB5" w14:textId="77777777"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1.074 ± 0.001</w:t>
            </w:r>
          </w:p>
        </w:tc>
        <w:tc>
          <w:tcPr>
            <w:tcW w:w="1434" w:type="dxa"/>
            <w:tcBorders>
              <w:top w:val="nil"/>
              <w:left w:val="nil"/>
              <w:bottom w:val="single" w:sz="4" w:space="0" w:color="auto"/>
              <w:right w:val="nil"/>
            </w:tcBorders>
            <w:shd w:val="clear" w:color="auto" w:fill="auto"/>
            <w:noWrap/>
            <w:vAlign w:val="bottom"/>
            <w:hideMark/>
          </w:tcPr>
          <w:p w14:paraId="6F688D0D" w14:textId="77777777"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351 ± 9</w:t>
            </w:r>
          </w:p>
        </w:tc>
        <w:tc>
          <w:tcPr>
            <w:tcW w:w="1200" w:type="dxa"/>
            <w:tcBorders>
              <w:top w:val="nil"/>
              <w:left w:val="nil"/>
              <w:bottom w:val="single" w:sz="4" w:space="0" w:color="auto"/>
              <w:right w:val="nil"/>
            </w:tcBorders>
            <w:shd w:val="clear" w:color="auto" w:fill="auto"/>
            <w:noWrap/>
            <w:vAlign w:val="bottom"/>
            <w:hideMark/>
          </w:tcPr>
          <w:p w14:paraId="18F824CF" w14:textId="77777777" w:rsidR="00DA1EA4" w:rsidRPr="00BA3B22" w:rsidRDefault="00DA1EA4" w:rsidP="00DA1EA4">
            <w:pPr>
              <w:spacing w:after="0" w:line="240" w:lineRule="auto"/>
              <w:rPr>
                <w:rFonts w:ascii="Times New Roman" w:eastAsia="Times New Roman" w:hAnsi="Times New Roman" w:cs="Times New Roman"/>
                <w:color w:val="000000"/>
                <w:sz w:val="20"/>
                <w:szCs w:val="20"/>
                <w:lang w:eastAsia="en-AU"/>
              </w:rPr>
            </w:pPr>
            <w:bookmarkStart w:id="160" w:name="_Hlk116645276"/>
            <w:r w:rsidRPr="00BA3B22">
              <w:rPr>
                <w:rFonts w:ascii="Times New Roman" w:eastAsia="Times New Roman" w:hAnsi="Times New Roman" w:cs="Times New Roman"/>
                <w:color w:val="000000"/>
                <w:sz w:val="20"/>
                <w:szCs w:val="20"/>
                <w:lang w:eastAsia="en-AU"/>
              </w:rPr>
              <w:t>330 ± 33</w:t>
            </w:r>
            <w:bookmarkEnd w:id="160"/>
          </w:p>
        </w:tc>
        <w:tc>
          <w:tcPr>
            <w:tcW w:w="1460" w:type="dxa"/>
            <w:tcBorders>
              <w:top w:val="nil"/>
              <w:left w:val="nil"/>
              <w:bottom w:val="single" w:sz="4" w:space="0" w:color="auto"/>
              <w:right w:val="nil"/>
            </w:tcBorders>
            <w:shd w:val="clear" w:color="auto" w:fill="auto"/>
            <w:noWrap/>
            <w:vAlign w:val="bottom"/>
            <w:hideMark/>
          </w:tcPr>
          <w:p w14:paraId="02A8E10F" w14:textId="77777777" w:rsidR="00DA1EA4" w:rsidRPr="00BA3B22" w:rsidRDefault="00DA1EA4" w:rsidP="00DA1EA4">
            <w:pPr>
              <w:spacing w:after="0" w:line="240" w:lineRule="auto"/>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 </w:t>
            </w:r>
          </w:p>
        </w:tc>
        <w:tc>
          <w:tcPr>
            <w:tcW w:w="1440" w:type="dxa"/>
            <w:tcBorders>
              <w:top w:val="nil"/>
              <w:left w:val="nil"/>
              <w:bottom w:val="single" w:sz="4" w:space="0" w:color="auto"/>
              <w:right w:val="nil"/>
            </w:tcBorders>
            <w:shd w:val="clear" w:color="auto" w:fill="auto"/>
            <w:noWrap/>
            <w:vAlign w:val="bottom"/>
            <w:hideMark/>
          </w:tcPr>
          <w:p w14:paraId="23CEB758" w14:textId="77777777" w:rsidR="00DA1EA4" w:rsidRPr="00BA3B22" w:rsidRDefault="00DA1EA4" w:rsidP="00DA1EA4">
            <w:pPr>
              <w:spacing w:after="0" w:line="240" w:lineRule="auto"/>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1.24 ± 0.02</w:t>
            </w:r>
          </w:p>
        </w:tc>
      </w:tr>
      <w:tr w:rsidR="00DA1EA4" w:rsidRPr="00BA3B22" w14:paraId="7E89B08B" w14:textId="77777777" w:rsidTr="0011686E">
        <w:trPr>
          <w:trHeight w:val="288"/>
        </w:trPr>
        <w:tc>
          <w:tcPr>
            <w:tcW w:w="894" w:type="dxa"/>
            <w:tcBorders>
              <w:top w:val="nil"/>
              <w:left w:val="nil"/>
              <w:bottom w:val="nil"/>
              <w:right w:val="nil"/>
            </w:tcBorders>
            <w:shd w:val="clear" w:color="auto" w:fill="auto"/>
            <w:noWrap/>
            <w:textDirection w:val="btLr"/>
            <w:vAlign w:val="center"/>
            <w:hideMark/>
          </w:tcPr>
          <w:p w14:paraId="68F44F99" w14:textId="77777777" w:rsidR="00DA1EA4" w:rsidRPr="00BA3B22" w:rsidRDefault="00DA1EA4" w:rsidP="00DA1EA4">
            <w:pPr>
              <w:spacing w:after="0" w:line="240" w:lineRule="auto"/>
              <w:rPr>
                <w:rFonts w:ascii="Times New Roman" w:eastAsia="Times New Roman" w:hAnsi="Times New Roman" w:cs="Times New Roman"/>
                <w:color w:val="000000"/>
                <w:sz w:val="20"/>
                <w:szCs w:val="20"/>
                <w:lang w:eastAsia="en-AU"/>
              </w:rPr>
            </w:pPr>
          </w:p>
        </w:tc>
        <w:tc>
          <w:tcPr>
            <w:tcW w:w="1928" w:type="dxa"/>
            <w:tcBorders>
              <w:top w:val="nil"/>
              <w:left w:val="nil"/>
              <w:bottom w:val="nil"/>
              <w:right w:val="nil"/>
            </w:tcBorders>
            <w:shd w:val="clear" w:color="auto" w:fill="auto"/>
            <w:noWrap/>
            <w:vAlign w:val="bottom"/>
            <w:hideMark/>
          </w:tcPr>
          <w:p w14:paraId="7F9E9026" w14:textId="77777777" w:rsidR="00DA1EA4" w:rsidRPr="00BA3B22" w:rsidRDefault="00DA1EA4" w:rsidP="00DA1EA4">
            <w:pPr>
              <w:spacing w:after="0" w:line="240" w:lineRule="auto"/>
              <w:jc w:val="center"/>
              <w:rPr>
                <w:rFonts w:ascii="Times New Roman" w:eastAsia="Times New Roman" w:hAnsi="Times New Roman" w:cs="Times New Roman"/>
                <w:sz w:val="20"/>
                <w:szCs w:val="20"/>
                <w:lang w:eastAsia="en-AU"/>
              </w:rPr>
            </w:pPr>
          </w:p>
        </w:tc>
        <w:tc>
          <w:tcPr>
            <w:tcW w:w="1856" w:type="dxa"/>
            <w:tcBorders>
              <w:top w:val="nil"/>
              <w:left w:val="nil"/>
              <w:bottom w:val="nil"/>
              <w:right w:val="nil"/>
            </w:tcBorders>
            <w:shd w:val="clear" w:color="auto" w:fill="auto"/>
            <w:noWrap/>
            <w:vAlign w:val="bottom"/>
            <w:hideMark/>
          </w:tcPr>
          <w:p w14:paraId="010CED68" w14:textId="77777777" w:rsidR="00DA1EA4" w:rsidRPr="00BA3B22" w:rsidRDefault="00DA1EA4" w:rsidP="00DA1EA4">
            <w:pPr>
              <w:spacing w:after="0" w:line="240" w:lineRule="auto"/>
              <w:rPr>
                <w:rFonts w:ascii="Times New Roman" w:eastAsia="Times New Roman" w:hAnsi="Times New Roman" w:cs="Times New Roman"/>
                <w:sz w:val="20"/>
                <w:szCs w:val="20"/>
                <w:lang w:eastAsia="en-AU"/>
              </w:rPr>
            </w:pPr>
          </w:p>
        </w:tc>
        <w:tc>
          <w:tcPr>
            <w:tcW w:w="1559" w:type="dxa"/>
            <w:tcBorders>
              <w:top w:val="nil"/>
              <w:left w:val="nil"/>
              <w:bottom w:val="nil"/>
              <w:right w:val="nil"/>
            </w:tcBorders>
            <w:shd w:val="clear" w:color="auto" w:fill="auto"/>
            <w:noWrap/>
            <w:vAlign w:val="bottom"/>
            <w:hideMark/>
          </w:tcPr>
          <w:p w14:paraId="67FC5BF6" w14:textId="77777777" w:rsidR="00DA1EA4" w:rsidRPr="00BA3B22" w:rsidRDefault="00DA1EA4" w:rsidP="00DA1EA4">
            <w:pPr>
              <w:spacing w:after="0" w:line="240" w:lineRule="auto"/>
              <w:rPr>
                <w:rFonts w:ascii="Times New Roman" w:eastAsia="Times New Roman" w:hAnsi="Times New Roman" w:cs="Times New Roman"/>
                <w:sz w:val="20"/>
                <w:szCs w:val="20"/>
                <w:lang w:eastAsia="en-AU"/>
              </w:rPr>
            </w:pPr>
          </w:p>
        </w:tc>
        <w:tc>
          <w:tcPr>
            <w:tcW w:w="1417" w:type="dxa"/>
            <w:tcBorders>
              <w:top w:val="nil"/>
              <w:left w:val="nil"/>
              <w:bottom w:val="nil"/>
              <w:right w:val="nil"/>
            </w:tcBorders>
            <w:shd w:val="clear" w:color="auto" w:fill="auto"/>
            <w:noWrap/>
            <w:vAlign w:val="bottom"/>
            <w:hideMark/>
          </w:tcPr>
          <w:p w14:paraId="5760DA83" w14:textId="77777777" w:rsidR="00DA1EA4" w:rsidRPr="00BA3B22" w:rsidRDefault="00DA1EA4" w:rsidP="00DA1EA4">
            <w:pPr>
              <w:spacing w:after="0" w:line="240" w:lineRule="auto"/>
              <w:rPr>
                <w:rFonts w:ascii="Times New Roman" w:eastAsia="Times New Roman" w:hAnsi="Times New Roman" w:cs="Times New Roman"/>
                <w:sz w:val="20"/>
                <w:szCs w:val="20"/>
                <w:lang w:eastAsia="en-AU"/>
              </w:rPr>
            </w:pPr>
          </w:p>
        </w:tc>
        <w:tc>
          <w:tcPr>
            <w:tcW w:w="1540" w:type="dxa"/>
            <w:tcBorders>
              <w:top w:val="nil"/>
              <w:left w:val="nil"/>
              <w:bottom w:val="nil"/>
              <w:right w:val="nil"/>
            </w:tcBorders>
            <w:shd w:val="clear" w:color="auto" w:fill="auto"/>
            <w:noWrap/>
            <w:vAlign w:val="bottom"/>
            <w:hideMark/>
          </w:tcPr>
          <w:p w14:paraId="39ABB958" w14:textId="77777777" w:rsidR="00DA1EA4" w:rsidRPr="00BA3B22" w:rsidRDefault="00DA1EA4" w:rsidP="00DA1EA4">
            <w:pPr>
              <w:spacing w:after="0" w:line="240" w:lineRule="auto"/>
              <w:rPr>
                <w:rFonts w:ascii="Times New Roman" w:eastAsia="Times New Roman" w:hAnsi="Times New Roman" w:cs="Times New Roman"/>
                <w:sz w:val="20"/>
                <w:szCs w:val="20"/>
                <w:lang w:eastAsia="en-AU"/>
              </w:rPr>
            </w:pPr>
          </w:p>
        </w:tc>
        <w:tc>
          <w:tcPr>
            <w:tcW w:w="1563" w:type="dxa"/>
            <w:tcBorders>
              <w:top w:val="nil"/>
              <w:left w:val="nil"/>
              <w:bottom w:val="nil"/>
              <w:right w:val="nil"/>
            </w:tcBorders>
            <w:shd w:val="clear" w:color="auto" w:fill="auto"/>
            <w:noWrap/>
            <w:vAlign w:val="bottom"/>
            <w:hideMark/>
          </w:tcPr>
          <w:p w14:paraId="0BF23213" w14:textId="77777777" w:rsidR="00DA1EA4" w:rsidRPr="00BA3B22" w:rsidRDefault="00DA1EA4" w:rsidP="00DA1EA4">
            <w:pPr>
              <w:spacing w:after="0" w:line="240" w:lineRule="auto"/>
              <w:rPr>
                <w:rFonts w:ascii="Times New Roman" w:eastAsia="Times New Roman" w:hAnsi="Times New Roman" w:cs="Times New Roman"/>
                <w:sz w:val="20"/>
                <w:szCs w:val="20"/>
                <w:lang w:eastAsia="en-AU"/>
              </w:rPr>
            </w:pPr>
          </w:p>
        </w:tc>
        <w:tc>
          <w:tcPr>
            <w:tcW w:w="1434" w:type="dxa"/>
            <w:tcBorders>
              <w:top w:val="nil"/>
              <w:left w:val="nil"/>
              <w:bottom w:val="nil"/>
              <w:right w:val="nil"/>
            </w:tcBorders>
            <w:shd w:val="clear" w:color="auto" w:fill="auto"/>
            <w:noWrap/>
            <w:vAlign w:val="bottom"/>
            <w:hideMark/>
          </w:tcPr>
          <w:p w14:paraId="6577B2DB" w14:textId="77777777" w:rsidR="00DA1EA4" w:rsidRPr="00BA3B22" w:rsidRDefault="00DA1EA4" w:rsidP="00DA1EA4">
            <w:pPr>
              <w:spacing w:after="0" w:line="240" w:lineRule="auto"/>
              <w:rPr>
                <w:rFonts w:ascii="Times New Roman" w:eastAsia="Times New Roman" w:hAnsi="Times New Roman" w:cs="Times New Roman"/>
                <w:sz w:val="20"/>
                <w:szCs w:val="20"/>
                <w:lang w:eastAsia="en-AU"/>
              </w:rPr>
            </w:pPr>
          </w:p>
        </w:tc>
        <w:tc>
          <w:tcPr>
            <w:tcW w:w="1200" w:type="dxa"/>
            <w:tcBorders>
              <w:top w:val="nil"/>
              <w:left w:val="nil"/>
              <w:bottom w:val="nil"/>
              <w:right w:val="nil"/>
            </w:tcBorders>
            <w:shd w:val="clear" w:color="auto" w:fill="auto"/>
            <w:noWrap/>
            <w:vAlign w:val="bottom"/>
            <w:hideMark/>
          </w:tcPr>
          <w:p w14:paraId="3C155EFD" w14:textId="77777777" w:rsidR="00DA1EA4" w:rsidRPr="00BA3B22" w:rsidRDefault="00DA1EA4" w:rsidP="00DA1EA4">
            <w:pPr>
              <w:spacing w:after="0" w:line="240" w:lineRule="auto"/>
              <w:rPr>
                <w:rFonts w:ascii="Times New Roman" w:eastAsia="Times New Roman" w:hAnsi="Times New Roman" w:cs="Times New Roman"/>
                <w:sz w:val="20"/>
                <w:szCs w:val="20"/>
                <w:lang w:eastAsia="en-AU"/>
              </w:rPr>
            </w:pPr>
          </w:p>
        </w:tc>
        <w:tc>
          <w:tcPr>
            <w:tcW w:w="1460" w:type="dxa"/>
            <w:tcBorders>
              <w:top w:val="nil"/>
              <w:left w:val="nil"/>
              <w:bottom w:val="nil"/>
              <w:right w:val="nil"/>
            </w:tcBorders>
            <w:shd w:val="clear" w:color="auto" w:fill="auto"/>
            <w:noWrap/>
            <w:vAlign w:val="bottom"/>
            <w:hideMark/>
          </w:tcPr>
          <w:p w14:paraId="1AE9EB2D" w14:textId="77777777" w:rsidR="00DA1EA4" w:rsidRPr="00BA3B22" w:rsidRDefault="00DA1EA4" w:rsidP="00DA1EA4">
            <w:pPr>
              <w:spacing w:after="0" w:line="240" w:lineRule="auto"/>
              <w:rPr>
                <w:rFonts w:ascii="Times New Roman" w:eastAsia="Times New Roman" w:hAnsi="Times New Roman" w:cs="Times New Roman"/>
                <w:sz w:val="20"/>
                <w:szCs w:val="20"/>
                <w:lang w:eastAsia="en-AU"/>
              </w:rPr>
            </w:pPr>
          </w:p>
        </w:tc>
        <w:tc>
          <w:tcPr>
            <w:tcW w:w="1440" w:type="dxa"/>
            <w:tcBorders>
              <w:top w:val="nil"/>
              <w:left w:val="nil"/>
              <w:bottom w:val="nil"/>
              <w:right w:val="nil"/>
            </w:tcBorders>
            <w:shd w:val="clear" w:color="auto" w:fill="auto"/>
            <w:noWrap/>
            <w:vAlign w:val="bottom"/>
            <w:hideMark/>
          </w:tcPr>
          <w:p w14:paraId="1AEFD9F8" w14:textId="77777777" w:rsidR="00DA1EA4" w:rsidRPr="00BA3B22" w:rsidRDefault="00DA1EA4" w:rsidP="00DA1EA4">
            <w:pPr>
              <w:spacing w:after="0" w:line="240" w:lineRule="auto"/>
              <w:rPr>
                <w:rFonts w:ascii="Times New Roman" w:eastAsia="Times New Roman" w:hAnsi="Times New Roman" w:cs="Times New Roman"/>
                <w:sz w:val="20"/>
                <w:szCs w:val="20"/>
                <w:lang w:eastAsia="en-AU"/>
              </w:rPr>
            </w:pPr>
          </w:p>
        </w:tc>
      </w:tr>
      <w:tr w:rsidR="00DA1EA4" w:rsidRPr="00BA3B22" w14:paraId="11705FBF" w14:textId="77777777" w:rsidTr="0011686E">
        <w:trPr>
          <w:trHeight w:val="288"/>
        </w:trPr>
        <w:tc>
          <w:tcPr>
            <w:tcW w:w="894" w:type="dxa"/>
            <w:vMerge w:val="restart"/>
            <w:tcBorders>
              <w:top w:val="nil"/>
              <w:left w:val="nil"/>
              <w:bottom w:val="single" w:sz="4" w:space="0" w:color="000000"/>
              <w:right w:val="nil"/>
            </w:tcBorders>
            <w:shd w:val="clear" w:color="auto" w:fill="auto"/>
            <w:noWrap/>
            <w:textDirection w:val="btLr"/>
            <w:vAlign w:val="center"/>
            <w:hideMark/>
          </w:tcPr>
          <w:p w14:paraId="4C486089" w14:textId="77777777"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BAPENG</w:t>
            </w:r>
          </w:p>
        </w:tc>
        <w:tc>
          <w:tcPr>
            <w:tcW w:w="1928" w:type="dxa"/>
            <w:tcBorders>
              <w:top w:val="nil"/>
              <w:left w:val="nil"/>
              <w:bottom w:val="nil"/>
              <w:right w:val="nil"/>
            </w:tcBorders>
            <w:shd w:val="clear" w:color="auto" w:fill="auto"/>
            <w:noWrap/>
            <w:vAlign w:val="bottom"/>
            <w:hideMark/>
          </w:tcPr>
          <w:p w14:paraId="0FAC32DA" w14:textId="77777777" w:rsidR="00DA1EA4" w:rsidRPr="00BA3B22" w:rsidRDefault="00DA1EA4" w:rsidP="00DA1EA4">
            <w:pPr>
              <w:spacing w:after="0" w:line="240" w:lineRule="auto"/>
              <w:rPr>
                <w:rFonts w:ascii="Times New Roman" w:eastAsia="Times New Roman" w:hAnsi="Times New Roman" w:cs="Times New Roman"/>
                <w:b/>
                <w:bCs/>
                <w:color w:val="000000"/>
                <w:sz w:val="20"/>
                <w:szCs w:val="20"/>
                <w:lang w:eastAsia="en-AU"/>
              </w:rPr>
            </w:pPr>
            <w:r w:rsidRPr="00BA3B22">
              <w:rPr>
                <w:rFonts w:ascii="Times New Roman" w:eastAsia="Times New Roman" w:hAnsi="Times New Roman" w:cs="Times New Roman"/>
                <w:b/>
                <w:bCs/>
                <w:color w:val="000000"/>
                <w:sz w:val="20"/>
                <w:szCs w:val="20"/>
                <w:lang w:eastAsia="en-AU"/>
              </w:rPr>
              <w:t>CBAPC_Tooth_01</w:t>
            </w:r>
          </w:p>
        </w:tc>
        <w:tc>
          <w:tcPr>
            <w:tcW w:w="1856" w:type="dxa"/>
            <w:tcBorders>
              <w:top w:val="nil"/>
              <w:left w:val="nil"/>
              <w:bottom w:val="nil"/>
              <w:right w:val="nil"/>
            </w:tcBorders>
            <w:shd w:val="clear" w:color="auto" w:fill="auto"/>
            <w:noWrap/>
            <w:vAlign w:val="bottom"/>
            <w:hideMark/>
          </w:tcPr>
          <w:p w14:paraId="5C279FD3" w14:textId="77777777"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49.8981 ± 0.027</w:t>
            </w:r>
          </w:p>
        </w:tc>
        <w:tc>
          <w:tcPr>
            <w:tcW w:w="1559" w:type="dxa"/>
            <w:tcBorders>
              <w:top w:val="nil"/>
              <w:left w:val="nil"/>
              <w:bottom w:val="nil"/>
              <w:right w:val="nil"/>
            </w:tcBorders>
            <w:shd w:val="clear" w:color="auto" w:fill="auto"/>
            <w:noWrap/>
            <w:vAlign w:val="bottom"/>
            <w:hideMark/>
          </w:tcPr>
          <w:p w14:paraId="772B3831" w14:textId="77777777"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205 ± 0.57</w:t>
            </w:r>
          </w:p>
        </w:tc>
        <w:tc>
          <w:tcPr>
            <w:tcW w:w="1417" w:type="dxa"/>
            <w:tcBorders>
              <w:top w:val="nil"/>
              <w:left w:val="nil"/>
              <w:bottom w:val="nil"/>
              <w:right w:val="nil"/>
            </w:tcBorders>
            <w:shd w:val="clear" w:color="auto" w:fill="auto"/>
            <w:noWrap/>
            <w:vAlign w:val="bottom"/>
            <w:hideMark/>
          </w:tcPr>
          <w:p w14:paraId="5017A823" w14:textId="77777777"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 xml:space="preserve">596 ± 3 </w:t>
            </w:r>
          </w:p>
        </w:tc>
        <w:tc>
          <w:tcPr>
            <w:tcW w:w="1540" w:type="dxa"/>
            <w:tcBorders>
              <w:top w:val="nil"/>
              <w:left w:val="nil"/>
              <w:bottom w:val="nil"/>
              <w:right w:val="nil"/>
            </w:tcBorders>
            <w:shd w:val="clear" w:color="auto" w:fill="auto"/>
            <w:noWrap/>
            <w:vAlign w:val="bottom"/>
            <w:hideMark/>
          </w:tcPr>
          <w:p w14:paraId="369A15C4" w14:textId="77777777" w:rsidR="00DA1EA4" w:rsidRPr="00BA3B22" w:rsidRDefault="00DA1EA4" w:rsidP="00DA1EA4">
            <w:pPr>
              <w:spacing w:after="0" w:line="240" w:lineRule="auto"/>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0.8102 ± 0.004</w:t>
            </w:r>
          </w:p>
        </w:tc>
        <w:tc>
          <w:tcPr>
            <w:tcW w:w="1563" w:type="dxa"/>
            <w:tcBorders>
              <w:top w:val="nil"/>
              <w:left w:val="nil"/>
              <w:bottom w:val="nil"/>
              <w:right w:val="nil"/>
            </w:tcBorders>
            <w:shd w:val="clear" w:color="auto" w:fill="auto"/>
            <w:noWrap/>
            <w:vAlign w:val="bottom"/>
            <w:hideMark/>
          </w:tcPr>
          <w:p w14:paraId="5041CBE1" w14:textId="77777777" w:rsidR="00DA1EA4" w:rsidRPr="00BA3B22" w:rsidRDefault="00DA1EA4" w:rsidP="00DA1EA4">
            <w:pPr>
              <w:spacing w:after="0" w:line="240" w:lineRule="auto"/>
              <w:jc w:val="right"/>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1.568 ± 0.002</w:t>
            </w:r>
          </w:p>
        </w:tc>
        <w:tc>
          <w:tcPr>
            <w:tcW w:w="1434" w:type="dxa"/>
            <w:tcBorders>
              <w:top w:val="nil"/>
              <w:left w:val="nil"/>
              <w:bottom w:val="nil"/>
              <w:right w:val="nil"/>
            </w:tcBorders>
            <w:shd w:val="clear" w:color="auto" w:fill="auto"/>
            <w:noWrap/>
            <w:vAlign w:val="bottom"/>
            <w:hideMark/>
          </w:tcPr>
          <w:p w14:paraId="0737621D" w14:textId="77777777"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75 ± 1</w:t>
            </w:r>
          </w:p>
        </w:tc>
        <w:tc>
          <w:tcPr>
            <w:tcW w:w="1200" w:type="dxa"/>
            <w:tcBorders>
              <w:top w:val="nil"/>
              <w:left w:val="nil"/>
              <w:bottom w:val="nil"/>
              <w:right w:val="nil"/>
            </w:tcBorders>
            <w:shd w:val="clear" w:color="auto" w:fill="auto"/>
            <w:noWrap/>
            <w:vAlign w:val="bottom"/>
            <w:hideMark/>
          </w:tcPr>
          <w:p w14:paraId="72BBB12C" w14:textId="77777777"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75 ± 1</w:t>
            </w:r>
          </w:p>
        </w:tc>
        <w:tc>
          <w:tcPr>
            <w:tcW w:w="1460" w:type="dxa"/>
            <w:tcBorders>
              <w:top w:val="nil"/>
              <w:left w:val="nil"/>
              <w:bottom w:val="nil"/>
              <w:right w:val="nil"/>
            </w:tcBorders>
            <w:shd w:val="clear" w:color="auto" w:fill="auto"/>
            <w:noWrap/>
            <w:vAlign w:val="bottom"/>
            <w:hideMark/>
          </w:tcPr>
          <w:p w14:paraId="2588DF7E" w14:textId="77777777"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p>
        </w:tc>
        <w:tc>
          <w:tcPr>
            <w:tcW w:w="1440" w:type="dxa"/>
            <w:tcBorders>
              <w:top w:val="nil"/>
              <w:left w:val="nil"/>
              <w:bottom w:val="nil"/>
              <w:right w:val="nil"/>
            </w:tcBorders>
            <w:shd w:val="clear" w:color="auto" w:fill="auto"/>
            <w:noWrap/>
            <w:vAlign w:val="bottom"/>
            <w:hideMark/>
          </w:tcPr>
          <w:p w14:paraId="0EF2BE04" w14:textId="77777777" w:rsidR="00DA1EA4" w:rsidRPr="00BA3B22" w:rsidRDefault="00DA1EA4" w:rsidP="00DA1EA4">
            <w:pPr>
              <w:spacing w:after="0" w:line="240" w:lineRule="auto"/>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1.703 ± 0.003</w:t>
            </w:r>
          </w:p>
        </w:tc>
      </w:tr>
      <w:tr w:rsidR="00DA1EA4" w:rsidRPr="00BA3B22" w14:paraId="3109AC81" w14:textId="77777777" w:rsidTr="0011686E">
        <w:trPr>
          <w:trHeight w:val="300"/>
        </w:trPr>
        <w:tc>
          <w:tcPr>
            <w:tcW w:w="894" w:type="dxa"/>
            <w:vMerge/>
            <w:tcBorders>
              <w:top w:val="nil"/>
              <w:left w:val="nil"/>
              <w:bottom w:val="single" w:sz="4" w:space="0" w:color="000000"/>
              <w:right w:val="nil"/>
            </w:tcBorders>
            <w:vAlign w:val="center"/>
            <w:hideMark/>
          </w:tcPr>
          <w:p w14:paraId="22DA1B0C" w14:textId="77777777" w:rsidR="00DA1EA4" w:rsidRPr="00BA3B22" w:rsidRDefault="00DA1EA4" w:rsidP="00DA1EA4">
            <w:pPr>
              <w:spacing w:after="0" w:line="240" w:lineRule="auto"/>
              <w:rPr>
                <w:rFonts w:ascii="Times New Roman" w:eastAsia="Times New Roman" w:hAnsi="Times New Roman" w:cs="Times New Roman"/>
                <w:color w:val="000000"/>
                <w:sz w:val="20"/>
                <w:szCs w:val="20"/>
                <w:lang w:eastAsia="en-AU"/>
              </w:rPr>
            </w:pPr>
          </w:p>
        </w:tc>
        <w:tc>
          <w:tcPr>
            <w:tcW w:w="1928" w:type="dxa"/>
            <w:tcBorders>
              <w:top w:val="nil"/>
              <w:left w:val="nil"/>
              <w:bottom w:val="nil"/>
              <w:right w:val="nil"/>
            </w:tcBorders>
            <w:shd w:val="clear" w:color="auto" w:fill="auto"/>
            <w:noWrap/>
            <w:vAlign w:val="bottom"/>
            <w:hideMark/>
          </w:tcPr>
          <w:p w14:paraId="244C5CEC" w14:textId="77777777" w:rsidR="00DA1EA4" w:rsidRPr="00BA3B22" w:rsidRDefault="00DA1EA4" w:rsidP="00DA1EA4">
            <w:pPr>
              <w:spacing w:after="0" w:line="240" w:lineRule="auto"/>
              <w:rPr>
                <w:rFonts w:ascii="Times New Roman" w:eastAsia="Times New Roman" w:hAnsi="Times New Roman" w:cs="Times New Roman"/>
                <w:b/>
                <w:bCs/>
                <w:color w:val="000000"/>
                <w:sz w:val="20"/>
                <w:szCs w:val="20"/>
                <w:lang w:eastAsia="en-AU"/>
              </w:rPr>
            </w:pPr>
            <w:r w:rsidRPr="00BA3B22">
              <w:rPr>
                <w:rFonts w:ascii="Times New Roman" w:eastAsia="Times New Roman" w:hAnsi="Times New Roman" w:cs="Times New Roman"/>
                <w:b/>
                <w:bCs/>
                <w:color w:val="000000"/>
                <w:sz w:val="20"/>
                <w:szCs w:val="20"/>
                <w:lang w:eastAsia="en-AU"/>
              </w:rPr>
              <w:t>CBAPC_Tooth_02a</w:t>
            </w:r>
          </w:p>
        </w:tc>
        <w:tc>
          <w:tcPr>
            <w:tcW w:w="1856" w:type="dxa"/>
            <w:tcBorders>
              <w:top w:val="nil"/>
              <w:left w:val="nil"/>
              <w:bottom w:val="nil"/>
              <w:right w:val="nil"/>
            </w:tcBorders>
            <w:shd w:val="clear" w:color="auto" w:fill="auto"/>
            <w:noWrap/>
            <w:vAlign w:val="bottom"/>
            <w:hideMark/>
          </w:tcPr>
          <w:p w14:paraId="2095A11A" w14:textId="77777777"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2.385 ± 0.0041</w:t>
            </w:r>
          </w:p>
        </w:tc>
        <w:tc>
          <w:tcPr>
            <w:tcW w:w="1559" w:type="dxa"/>
            <w:tcBorders>
              <w:top w:val="nil"/>
              <w:left w:val="nil"/>
              <w:bottom w:val="nil"/>
              <w:right w:val="nil"/>
            </w:tcBorders>
            <w:shd w:val="clear" w:color="auto" w:fill="auto"/>
            <w:noWrap/>
            <w:vAlign w:val="bottom"/>
            <w:hideMark/>
          </w:tcPr>
          <w:p w14:paraId="27523458" w14:textId="77777777"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3096 ± 9.9</w:t>
            </w:r>
          </w:p>
        </w:tc>
        <w:tc>
          <w:tcPr>
            <w:tcW w:w="1417" w:type="dxa"/>
            <w:tcBorders>
              <w:top w:val="nil"/>
              <w:left w:val="nil"/>
              <w:bottom w:val="nil"/>
              <w:right w:val="nil"/>
            </w:tcBorders>
            <w:shd w:val="clear" w:color="auto" w:fill="auto"/>
            <w:noWrap/>
            <w:vAlign w:val="bottom"/>
            <w:hideMark/>
          </w:tcPr>
          <w:p w14:paraId="17AEDBE7" w14:textId="77777777"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4.36 ± 0.2</w:t>
            </w:r>
          </w:p>
        </w:tc>
        <w:tc>
          <w:tcPr>
            <w:tcW w:w="1540" w:type="dxa"/>
            <w:tcBorders>
              <w:top w:val="nil"/>
              <w:left w:val="nil"/>
              <w:bottom w:val="nil"/>
              <w:right w:val="nil"/>
            </w:tcBorders>
            <w:shd w:val="clear" w:color="auto" w:fill="auto"/>
            <w:noWrap/>
            <w:vAlign w:val="bottom"/>
            <w:hideMark/>
          </w:tcPr>
          <w:p w14:paraId="2A36EEC8" w14:textId="77777777" w:rsidR="00DA1EA4" w:rsidRPr="00BA3B22" w:rsidRDefault="00DA1EA4" w:rsidP="00DA1EA4">
            <w:pPr>
              <w:spacing w:after="0" w:line="240" w:lineRule="auto"/>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1.8672 ± 0.0836</w:t>
            </w:r>
          </w:p>
        </w:tc>
        <w:tc>
          <w:tcPr>
            <w:tcW w:w="1563" w:type="dxa"/>
            <w:tcBorders>
              <w:top w:val="nil"/>
              <w:left w:val="nil"/>
              <w:bottom w:val="nil"/>
              <w:right w:val="nil"/>
            </w:tcBorders>
            <w:shd w:val="clear" w:color="auto" w:fill="auto"/>
            <w:noWrap/>
            <w:vAlign w:val="bottom"/>
            <w:hideMark/>
          </w:tcPr>
          <w:p w14:paraId="18733B89" w14:textId="77777777" w:rsidR="00DA1EA4" w:rsidRPr="00BA3B22" w:rsidRDefault="00DA1EA4" w:rsidP="00DA1EA4">
            <w:pPr>
              <w:spacing w:after="0" w:line="240" w:lineRule="auto"/>
              <w:jc w:val="right"/>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1.427 ± 0.005</w:t>
            </w:r>
          </w:p>
        </w:tc>
        <w:tc>
          <w:tcPr>
            <w:tcW w:w="5539" w:type="dxa"/>
            <w:gridSpan w:val="4"/>
            <w:tcBorders>
              <w:top w:val="nil"/>
              <w:left w:val="nil"/>
              <w:bottom w:val="nil"/>
              <w:right w:val="nil"/>
            </w:tcBorders>
            <w:shd w:val="clear" w:color="auto" w:fill="auto"/>
            <w:noWrap/>
            <w:vAlign w:val="bottom"/>
            <w:hideMark/>
          </w:tcPr>
          <w:p w14:paraId="17BFB82F" w14:textId="30301140"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U loss</w:t>
            </w:r>
            <w:r w:rsidR="009E5787" w:rsidRPr="00BA3B22">
              <w:rPr>
                <w:rFonts w:ascii="Times New Roman" w:eastAsia="Times New Roman" w:hAnsi="Times New Roman" w:cs="Times New Roman"/>
                <w:color w:val="000000"/>
                <w:sz w:val="20"/>
                <w:szCs w:val="20"/>
                <w:lang w:eastAsia="en-AU"/>
              </w:rPr>
              <w:t xml:space="preserve"> falling into forbidden zone</w:t>
            </w:r>
            <w:r w:rsidRPr="00BA3B22">
              <w:rPr>
                <w:rFonts w:ascii="Times New Roman" w:eastAsia="Times New Roman" w:hAnsi="Times New Roman" w:cs="Times New Roman"/>
                <w:color w:val="000000"/>
                <w:sz w:val="20"/>
                <w:szCs w:val="20"/>
                <w:lang w:eastAsia="en-AU"/>
              </w:rPr>
              <w:t xml:space="preserve"> </w:t>
            </w:r>
          </w:p>
        </w:tc>
      </w:tr>
      <w:tr w:rsidR="00DA1EA4" w:rsidRPr="00BA3B22" w14:paraId="269797D7" w14:textId="77777777" w:rsidTr="0011686E">
        <w:trPr>
          <w:trHeight w:val="288"/>
        </w:trPr>
        <w:tc>
          <w:tcPr>
            <w:tcW w:w="894" w:type="dxa"/>
            <w:vMerge/>
            <w:tcBorders>
              <w:top w:val="nil"/>
              <w:left w:val="nil"/>
              <w:bottom w:val="single" w:sz="4" w:space="0" w:color="000000"/>
              <w:right w:val="nil"/>
            </w:tcBorders>
            <w:vAlign w:val="center"/>
            <w:hideMark/>
          </w:tcPr>
          <w:p w14:paraId="354C0C8C" w14:textId="77777777" w:rsidR="00DA1EA4" w:rsidRPr="00BA3B22" w:rsidRDefault="00DA1EA4" w:rsidP="00DA1EA4">
            <w:pPr>
              <w:spacing w:after="0" w:line="240" w:lineRule="auto"/>
              <w:rPr>
                <w:rFonts w:ascii="Times New Roman" w:eastAsia="Times New Roman" w:hAnsi="Times New Roman" w:cs="Times New Roman"/>
                <w:color w:val="000000"/>
                <w:sz w:val="20"/>
                <w:szCs w:val="20"/>
                <w:lang w:eastAsia="en-AU"/>
              </w:rPr>
            </w:pPr>
          </w:p>
        </w:tc>
        <w:tc>
          <w:tcPr>
            <w:tcW w:w="1928" w:type="dxa"/>
            <w:tcBorders>
              <w:top w:val="nil"/>
              <w:left w:val="nil"/>
              <w:bottom w:val="nil"/>
              <w:right w:val="nil"/>
            </w:tcBorders>
            <w:shd w:val="clear" w:color="auto" w:fill="auto"/>
            <w:noWrap/>
            <w:vAlign w:val="bottom"/>
            <w:hideMark/>
          </w:tcPr>
          <w:p w14:paraId="418A1FC4" w14:textId="77777777" w:rsidR="00DA1EA4" w:rsidRPr="00BA3B22" w:rsidRDefault="00DA1EA4" w:rsidP="00DA1EA4">
            <w:pPr>
              <w:spacing w:after="0" w:line="240" w:lineRule="auto"/>
              <w:rPr>
                <w:rFonts w:ascii="Times New Roman" w:eastAsia="Times New Roman" w:hAnsi="Times New Roman" w:cs="Times New Roman"/>
                <w:b/>
                <w:bCs/>
                <w:color w:val="000000"/>
                <w:sz w:val="20"/>
                <w:szCs w:val="20"/>
                <w:lang w:eastAsia="en-AU"/>
              </w:rPr>
            </w:pPr>
            <w:r w:rsidRPr="00BA3B22">
              <w:rPr>
                <w:rFonts w:ascii="Times New Roman" w:eastAsia="Times New Roman" w:hAnsi="Times New Roman" w:cs="Times New Roman"/>
                <w:b/>
                <w:bCs/>
                <w:color w:val="000000"/>
                <w:sz w:val="20"/>
                <w:szCs w:val="20"/>
                <w:lang w:eastAsia="en-AU"/>
              </w:rPr>
              <w:t>CBAPC_Tooth_02b</w:t>
            </w:r>
          </w:p>
        </w:tc>
        <w:tc>
          <w:tcPr>
            <w:tcW w:w="1856" w:type="dxa"/>
            <w:tcBorders>
              <w:top w:val="nil"/>
              <w:left w:val="nil"/>
              <w:bottom w:val="nil"/>
              <w:right w:val="nil"/>
            </w:tcBorders>
            <w:shd w:val="clear" w:color="auto" w:fill="auto"/>
            <w:noWrap/>
            <w:vAlign w:val="bottom"/>
            <w:hideMark/>
          </w:tcPr>
          <w:p w14:paraId="6AF171ED" w14:textId="77777777"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7.1994 ± 0.0047</w:t>
            </w:r>
          </w:p>
        </w:tc>
        <w:tc>
          <w:tcPr>
            <w:tcW w:w="1559" w:type="dxa"/>
            <w:tcBorders>
              <w:top w:val="nil"/>
              <w:left w:val="nil"/>
              <w:bottom w:val="nil"/>
              <w:right w:val="nil"/>
            </w:tcBorders>
            <w:shd w:val="clear" w:color="auto" w:fill="auto"/>
            <w:noWrap/>
            <w:vAlign w:val="bottom"/>
            <w:hideMark/>
          </w:tcPr>
          <w:p w14:paraId="4BAC7520" w14:textId="77777777"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104 ± 0.22</w:t>
            </w:r>
          </w:p>
        </w:tc>
        <w:tc>
          <w:tcPr>
            <w:tcW w:w="1417" w:type="dxa"/>
            <w:tcBorders>
              <w:top w:val="nil"/>
              <w:left w:val="nil"/>
              <w:bottom w:val="nil"/>
              <w:right w:val="nil"/>
            </w:tcBorders>
            <w:shd w:val="clear" w:color="auto" w:fill="auto"/>
            <w:noWrap/>
            <w:vAlign w:val="bottom"/>
            <w:hideMark/>
          </w:tcPr>
          <w:p w14:paraId="32163959" w14:textId="77777777"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 xml:space="preserve">669 ± 2 </w:t>
            </w:r>
          </w:p>
        </w:tc>
        <w:tc>
          <w:tcPr>
            <w:tcW w:w="1540" w:type="dxa"/>
            <w:tcBorders>
              <w:top w:val="nil"/>
              <w:left w:val="nil"/>
              <w:bottom w:val="nil"/>
              <w:right w:val="nil"/>
            </w:tcBorders>
            <w:shd w:val="clear" w:color="auto" w:fill="auto"/>
            <w:noWrap/>
            <w:vAlign w:val="bottom"/>
            <w:hideMark/>
          </w:tcPr>
          <w:p w14:paraId="19A2D451" w14:textId="77777777" w:rsidR="00DA1EA4" w:rsidRPr="00BA3B22" w:rsidRDefault="00DA1EA4" w:rsidP="00DA1EA4">
            <w:pPr>
              <w:spacing w:after="0" w:line="240" w:lineRule="auto"/>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3.1764 ± 0.0077</w:t>
            </w:r>
          </w:p>
        </w:tc>
        <w:tc>
          <w:tcPr>
            <w:tcW w:w="1563" w:type="dxa"/>
            <w:tcBorders>
              <w:top w:val="nil"/>
              <w:left w:val="nil"/>
              <w:bottom w:val="nil"/>
              <w:right w:val="nil"/>
            </w:tcBorders>
            <w:shd w:val="clear" w:color="auto" w:fill="auto"/>
            <w:noWrap/>
            <w:vAlign w:val="bottom"/>
            <w:hideMark/>
          </w:tcPr>
          <w:p w14:paraId="16B7D7C2" w14:textId="77777777" w:rsidR="00DA1EA4" w:rsidRPr="00BA3B22" w:rsidRDefault="00DA1EA4" w:rsidP="00DA1EA4">
            <w:pPr>
              <w:spacing w:after="0" w:line="240" w:lineRule="auto"/>
              <w:jc w:val="right"/>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2.119 ± 0.003</w:t>
            </w:r>
          </w:p>
        </w:tc>
        <w:tc>
          <w:tcPr>
            <w:tcW w:w="5539" w:type="dxa"/>
            <w:gridSpan w:val="4"/>
            <w:tcBorders>
              <w:top w:val="nil"/>
              <w:left w:val="nil"/>
              <w:bottom w:val="nil"/>
              <w:right w:val="nil"/>
            </w:tcBorders>
            <w:shd w:val="clear" w:color="auto" w:fill="auto"/>
            <w:noWrap/>
            <w:vAlign w:val="bottom"/>
            <w:hideMark/>
          </w:tcPr>
          <w:p w14:paraId="25DCE706" w14:textId="0A1E9B81"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U loss</w:t>
            </w:r>
            <w:r w:rsidR="009E5787" w:rsidRPr="00BA3B22">
              <w:rPr>
                <w:rFonts w:ascii="Times New Roman" w:eastAsia="Times New Roman" w:hAnsi="Times New Roman" w:cs="Times New Roman"/>
                <w:color w:val="000000"/>
                <w:sz w:val="20"/>
                <w:szCs w:val="20"/>
                <w:lang w:eastAsia="en-AU"/>
              </w:rPr>
              <w:t xml:space="preserve"> falling into forbidden zone</w:t>
            </w:r>
          </w:p>
        </w:tc>
      </w:tr>
      <w:tr w:rsidR="00DA1EA4" w:rsidRPr="00BA3B22" w14:paraId="465E2B5D" w14:textId="77777777" w:rsidTr="0011686E">
        <w:trPr>
          <w:trHeight w:val="288"/>
        </w:trPr>
        <w:tc>
          <w:tcPr>
            <w:tcW w:w="894" w:type="dxa"/>
            <w:vMerge/>
            <w:tcBorders>
              <w:top w:val="nil"/>
              <w:left w:val="nil"/>
              <w:bottom w:val="single" w:sz="4" w:space="0" w:color="000000"/>
              <w:right w:val="nil"/>
            </w:tcBorders>
            <w:vAlign w:val="center"/>
            <w:hideMark/>
          </w:tcPr>
          <w:p w14:paraId="077DA0CB" w14:textId="77777777" w:rsidR="00DA1EA4" w:rsidRPr="00BA3B22" w:rsidRDefault="00DA1EA4" w:rsidP="00DA1EA4">
            <w:pPr>
              <w:spacing w:after="0" w:line="240" w:lineRule="auto"/>
              <w:rPr>
                <w:rFonts w:ascii="Times New Roman" w:eastAsia="Times New Roman" w:hAnsi="Times New Roman" w:cs="Times New Roman"/>
                <w:color w:val="000000"/>
                <w:sz w:val="20"/>
                <w:szCs w:val="20"/>
                <w:lang w:eastAsia="en-AU"/>
              </w:rPr>
            </w:pPr>
          </w:p>
        </w:tc>
        <w:tc>
          <w:tcPr>
            <w:tcW w:w="1928" w:type="dxa"/>
            <w:tcBorders>
              <w:top w:val="nil"/>
              <w:left w:val="nil"/>
              <w:bottom w:val="nil"/>
              <w:right w:val="nil"/>
            </w:tcBorders>
            <w:shd w:val="clear" w:color="auto" w:fill="auto"/>
            <w:noWrap/>
            <w:vAlign w:val="bottom"/>
            <w:hideMark/>
          </w:tcPr>
          <w:p w14:paraId="798E46C9" w14:textId="77777777" w:rsidR="00DA1EA4" w:rsidRPr="00BA3B22" w:rsidRDefault="00DA1EA4" w:rsidP="00DA1EA4">
            <w:pPr>
              <w:spacing w:after="0" w:line="240" w:lineRule="auto"/>
              <w:rPr>
                <w:rFonts w:ascii="Times New Roman" w:eastAsia="Times New Roman" w:hAnsi="Times New Roman" w:cs="Times New Roman"/>
                <w:b/>
                <w:bCs/>
                <w:color w:val="000000"/>
                <w:sz w:val="20"/>
                <w:szCs w:val="20"/>
                <w:lang w:eastAsia="en-AU"/>
              </w:rPr>
            </w:pPr>
            <w:r w:rsidRPr="00BA3B22">
              <w:rPr>
                <w:rFonts w:ascii="Times New Roman" w:eastAsia="Times New Roman" w:hAnsi="Times New Roman" w:cs="Times New Roman"/>
                <w:b/>
                <w:bCs/>
                <w:color w:val="000000"/>
                <w:sz w:val="20"/>
                <w:szCs w:val="20"/>
                <w:lang w:eastAsia="en-AU"/>
              </w:rPr>
              <w:t>CBAPC_F1</w:t>
            </w:r>
          </w:p>
        </w:tc>
        <w:tc>
          <w:tcPr>
            <w:tcW w:w="1856" w:type="dxa"/>
            <w:tcBorders>
              <w:top w:val="nil"/>
              <w:left w:val="nil"/>
              <w:bottom w:val="nil"/>
              <w:right w:val="nil"/>
            </w:tcBorders>
            <w:shd w:val="clear" w:color="auto" w:fill="auto"/>
            <w:noWrap/>
            <w:vAlign w:val="bottom"/>
            <w:hideMark/>
          </w:tcPr>
          <w:p w14:paraId="623E9251" w14:textId="77777777"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0.1775 ± 0.0001</w:t>
            </w:r>
          </w:p>
        </w:tc>
        <w:tc>
          <w:tcPr>
            <w:tcW w:w="1559" w:type="dxa"/>
            <w:tcBorders>
              <w:top w:val="nil"/>
              <w:left w:val="nil"/>
              <w:bottom w:val="nil"/>
              <w:right w:val="nil"/>
            </w:tcBorders>
            <w:shd w:val="clear" w:color="auto" w:fill="auto"/>
            <w:noWrap/>
            <w:vAlign w:val="bottom"/>
            <w:hideMark/>
          </w:tcPr>
          <w:p w14:paraId="15800CAA" w14:textId="77777777"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4.28 ± 0.01</w:t>
            </w:r>
          </w:p>
        </w:tc>
        <w:tc>
          <w:tcPr>
            <w:tcW w:w="1417" w:type="dxa"/>
            <w:tcBorders>
              <w:top w:val="nil"/>
              <w:left w:val="nil"/>
              <w:bottom w:val="nil"/>
              <w:right w:val="nil"/>
            </w:tcBorders>
            <w:shd w:val="clear" w:color="auto" w:fill="auto"/>
            <w:noWrap/>
            <w:vAlign w:val="bottom"/>
            <w:hideMark/>
          </w:tcPr>
          <w:p w14:paraId="6C728410" w14:textId="77777777"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2.29 ± 0.04</w:t>
            </w:r>
          </w:p>
        </w:tc>
        <w:tc>
          <w:tcPr>
            <w:tcW w:w="1540" w:type="dxa"/>
            <w:tcBorders>
              <w:top w:val="nil"/>
              <w:left w:val="nil"/>
              <w:bottom w:val="nil"/>
              <w:right w:val="nil"/>
            </w:tcBorders>
            <w:shd w:val="clear" w:color="auto" w:fill="auto"/>
            <w:noWrap/>
            <w:vAlign w:val="bottom"/>
            <w:hideMark/>
          </w:tcPr>
          <w:p w14:paraId="00413D65" w14:textId="77777777" w:rsidR="00DA1EA4" w:rsidRPr="00BA3B22" w:rsidRDefault="00DA1EA4" w:rsidP="00DA1EA4">
            <w:pPr>
              <w:spacing w:after="0" w:line="240" w:lineRule="auto"/>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0.0182 ± 0.0003</w:t>
            </w:r>
          </w:p>
        </w:tc>
        <w:tc>
          <w:tcPr>
            <w:tcW w:w="1563" w:type="dxa"/>
            <w:tcBorders>
              <w:top w:val="nil"/>
              <w:left w:val="nil"/>
              <w:bottom w:val="nil"/>
              <w:right w:val="nil"/>
            </w:tcBorders>
            <w:shd w:val="clear" w:color="auto" w:fill="auto"/>
            <w:noWrap/>
            <w:vAlign w:val="bottom"/>
            <w:hideMark/>
          </w:tcPr>
          <w:p w14:paraId="61DD0E9A" w14:textId="77777777" w:rsidR="00DA1EA4" w:rsidRPr="00BA3B22" w:rsidRDefault="00DA1EA4" w:rsidP="00DA1EA4">
            <w:pPr>
              <w:spacing w:after="0" w:line="240" w:lineRule="auto"/>
              <w:jc w:val="right"/>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1.143 ± 0.001</w:t>
            </w:r>
          </w:p>
        </w:tc>
        <w:tc>
          <w:tcPr>
            <w:tcW w:w="1434" w:type="dxa"/>
            <w:tcBorders>
              <w:top w:val="nil"/>
              <w:left w:val="nil"/>
              <w:bottom w:val="nil"/>
              <w:right w:val="nil"/>
            </w:tcBorders>
            <w:shd w:val="clear" w:color="auto" w:fill="auto"/>
            <w:noWrap/>
            <w:vAlign w:val="bottom"/>
            <w:hideMark/>
          </w:tcPr>
          <w:p w14:paraId="78860BA6" w14:textId="77777777"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1.75 ± 0.03</w:t>
            </w:r>
          </w:p>
        </w:tc>
        <w:tc>
          <w:tcPr>
            <w:tcW w:w="1200" w:type="dxa"/>
            <w:tcBorders>
              <w:top w:val="nil"/>
              <w:left w:val="nil"/>
              <w:bottom w:val="nil"/>
              <w:right w:val="nil"/>
            </w:tcBorders>
            <w:shd w:val="clear" w:color="auto" w:fill="auto"/>
            <w:noWrap/>
            <w:vAlign w:val="bottom"/>
            <w:hideMark/>
          </w:tcPr>
          <w:p w14:paraId="4979E880" w14:textId="77777777"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1.12 ± 0.32</w:t>
            </w:r>
          </w:p>
        </w:tc>
        <w:tc>
          <w:tcPr>
            <w:tcW w:w="1460" w:type="dxa"/>
            <w:tcBorders>
              <w:top w:val="nil"/>
              <w:left w:val="nil"/>
              <w:bottom w:val="nil"/>
              <w:right w:val="nil"/>
            </w:tcBorders>
            <w:shd w:val="clear" w:color="auto" w:fill="auto"/>
            <w:noWrap/>
            <w:vAlign w:val="bottom"/>
            <w:hideMark/>
          </w:tcPr>
          <w:p w14:paraId="64D94074" w14:textId="77777777"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p>
        </w:tc>
        <w:tc>
          <w:tcPr>
            <w:tcW w:w="1440" w:type="dxa"/>
            <w:tcBorders>
              <w:top w:val="nil"/>
              <w:left w:val="nil"/>
              <w:bottom w:val="nil"/>
              <w:right w:val="nil"/>
            </w:tcBorders>
            <w:shd w:val="clear" w:color="auto" w:fill="auto"/>
            <w:noWrap/>
            <w:vAlign w:val="bottom"/>
            <w:hideMark/>
          </w:tcPr>
          <w:p w14:paraId="7D8A86B1" w14:textId="77777777" w:rsidR="00DA1EA4" w:rsidRPr="00BA3B22" w:rsidRDefault="00DA1EA4" w:rsidP="00DA1EA4">
            <w:pPr>
              <w:spacing w:after="0" w:line="240" w:lineRule="auto"/>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1.144 ± 0.001</w:t>
            </w:r>
          </w:p>
        </w:tc>
      </w:tr>
      <w:tr w:rsidR="00DA1EA4" w:rsidRPr="00BA3B22" w14:paraId="5A373574" w14:textId="77777777" w:rsidTr="0011686E">
        <w:trPr>
          <w:trHeight w:val="288"/>
        </w:trPr>
        <w:tc>
          <w:tcPr>
            <w:tcW w:w="894" w:type="dxa"/>
            <w:vMerge/>
            <w:tcBorders>
              <w:top w:val="nil"/>
              <w:left w:val="nil"/>
              <w:bottom w:val="single" w:sz="4" w:space="0" w:color="000000"/>
              <w:right w:val="nil"/>
            </w:tcBorders>
            <w:vAlign w:val="center"/>
            <w:hideMark/>
          </w:tcPr>
          <w:p w14:paraId="46426C5E" w14:textId="77777777" w:rsidR="00DA1EA4" w:rsidRPr="00BA3B22" w:rsidRDefault="00DA1EA4" w:rsidP="00DA1EA4">
            <w:pPr>
              <w:spacing w:after="0" w:line="240" w:lineRule="auto"/>
              <w:rPr>
                <w:rFonts w:ascii="Times New Roman" w:eastAsia="Times New Roman" w:hAnsi="Times New Roman" w:cs="Times New Roman"/>
                <w:color w:val="000000"/>
                <w:sz w:val="20"/>
                <w:szCs w:val="20"/>
                <w:lang w:eastAsia="en-AU"/>
              </w:rPr>
            </w:pPr>
          </w:p>
        </w:tc>
        <w:tc>
          <w:tcPr>
            <w:tcW w:w="1928" w:type="dxa"/>
            <w:tcBorders>
              <w:top w:val="nil"/>
              <w:left w:val="nil"/>
              <w:bottom w:val="nil"/>
              <w:right w:val="nil"/>
            </w:tcBorders>
            <w:shd w:val="clear" w:color="auto" w:fill="auto"/>
            <w:noWrap/>
            <w:vAlign w:val="bottom"/>
            <w:hideMark/>
          </w:tcPr>
          <w:p w14:paraId="7D443B45" w14:textId="77777777" w:rsidR="00DA1EA4" w:rsidRPr="00BA3B22" w:rsidRDefault="00DA1EA4" w:rsidP="00DA1EA4">
            <w:pPr>
              <w:spacing w:after="0" w:line="240" w:lineRule="auto"/>
              <w:rPr>
                <w:rFonts w:ascii="Times New Roman" w:eastAsia="Times New Roman" w:hAnsi="Times New Roman" w:cs="Times New Roman"/>
                <w:b/>
                <w:bCs/>
                <w:color w:val="000000"/>
                <w:sz w:val="20"/>
                <w:szCs w:val="20"/>
                <w:lang w:eastAsia="en-AU"/>
              </w:rPr>
            </w:pPr>
            <w:r w:rsidRPr="00BA3B22">
              <w:rPr>
                <w:rFonts w:ascii="Times New Roman" w:eastAsia="Times New Roman" w:hAnsi="Times New Roman" w:cs="Times New Roman"/>
                <w:b/>
                <w:bCs/>
                <w:color w:val="000000"/>
                <w:sz w:val="20"/>
                <w:szCs w:val="20"/>
                <w:lang w:eastAsia="en-AU"/>
              </w:rPr>
              <w:t>CBAPC_F1-B</w:t>
            </w:r>
          </w:p>
        </w:tc>
        <w:tc>
          <w:tcPr>
            <w:tcW w:w="1856" w:type="dxa"/>
            <w:tcBorders>
              <w:top w:val="nil"/>
              <w:left w:val="nil"/>
              <w:bottom w:val="nil"/>
              <w:right w:val="nil"/>
            </w:tcBorders>
            <w:shd w:val="clear" w:color="auto" w:fill="auto"/>
            <w:noWrap/>
            <w:vAlign w:val="bottom"/>
            <w:hideMark/>
          </w:tcPr>
          <w:p w14:paraId="3DA2C033" w14:textId="77777777"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0.1048 ± 0.0001</w:t>
            </w:r>
          </w:p>
        </w:tc>
        <w:tc>
          <w:tcPr>
            <w:tcW w:w="1559" w:type="dxa"/>
            <w:tcBorders>
              <w:top w:val="nil"/>
              <w:left w:val="nil"/>
              <w:bottom w:val="nil"/>
              <w:right w:val="nil"/>
            </w:tcBorders>
            <w:shd w:val="clear" w:color="auto" w:fill="auto"/>
            <w:noWrap/>
            <w:vAlign w:val="bottom"/>
            <w:hideMark/>
          </w:tcPr>
          <w:p w14:paraId="27B4415E" w14:textId="77777777"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5.54 ± 0.01</w:t>
            </w:r>
          </w:p>
        </w:tc>
        <w:tc>
          <w:tcPr>
            <w:tcW w:w="1417" w:type="dxa"/>
            <w:tcBorders>
              <w:top w:val="nil"/>
              <w:left w:val="nil"/>
              <w:bottom w:val="nil"/>
              <w:right w:val="nil"/>
            </w:tcBorders>
            <w:shd w:val="clear" w:color="auto" w:fill="auto"/>
            <w:noWrap/>
            <w:vAlign w:val="bottom"/>
            <w:hideMark/>
          </w:tcPr>
          <w:p w14:paraId="493C68A6" w14:textId="77777777"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1.41 ± 0.03</w:t>
            </w:r>
          </w:p>
        </w:tc>
        <w:tc>
          <w:tcPr>
            <w:tcW w:w="1540" w:type="dxa"/>
            <w:tcBorders>
              <w:top w:val="nil"/>
              <w:left w:val="nil"/>
              <w:bottom w:val="nil"/>
              <w:right w:val="nil"/>
            </w:tcBorders>
            <w:shd w:val="clear" w:color="auto" w:fill="auto"/>
            <w:noWrap/>
            <w:vAlign w:val="bottom"/>
            <w:hideMark/>
          </w:tcPr>
          <w:p w14:paraId="2D87764E" w14:textId="77777777" w:rsidR="00DA1EA4" w:rsidRPr="00BA3B22" w:rsidRDefault="00DA1EA4" w:rsidP="00DA1EA4">
            <w:pPr>
              <w:spacing w:after="0" w:line="240" w:lineRule="auto"/>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0.0245 ± 0.0004</w:t>
            </w:r>
          </w:p>
        </w:tc>
        <w:tc>
          <w:tcPr>
            <w:tcW w:w="1563" w:type="dxa"/>
            <w:tcBorders>
              <w:top w:val="nil"/>
              <w:left w:val="nil"/>
              <w:bottom w:val="nil"/>
              <w:right w:val="nil"/>
            </w:tcBorders>
            <w:shd w:val="clear" w:color="auto" w:fill="auto"/>
            <w:noWrap/>
            <w:vAlign w:val="bottom"/>
            <w:hideMark/>
          </w:tcPr>
          <w:p w14:paraId="40D26B8C" w14:textId="77777777" w:rsidR="00DA1EA4" w:rsidRPr="00BA3B22" w:rsidRDefault="00DA1EA4" w:rsidP="00DA1EA4">
            <w:pPr>
              <w:spacing w:after="0" w:line="240" w:lineRule="auto"/>
              <w:jc w:val="right"/>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1.123 ± 0.002</w:t>
            </w:r>
          </w:p>
        </w:tc>
        <w:tc>
          <w:tcPr>
            <w:tcW w:w="1434" w:type="dxa"/>
            <w:tcBorders>
              <w:top w:val="nil"/>
              <w:left w:val="nil"/>
              <w:bottom w:val="nil"/>
              <w:right w:val="nil"/>
            </w:tcBorders>
            <w:shd w:val="clear" w:color="auto" w:fill="auto"/>
            <w:noWrap/>
            <w:vAlign w:val="bottom"/>
            <w:hideMark/>
          </w:tcPr>
          <w:p w14:paraId="6374B233" w14:textId="77777777"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2.41 ± 0.04</w:t>
            </w:r>
          </w:p>
        </w:tc>
        <w:tc>
          <w:tcPr>
            <w:tcW w:w="1200" w:type="dxa"/>
            <w:tcBorders>
              <w:top w:val="nil"/>
              <w:left w:val="nil"/>
              <w:bottom w:val="nil"/>
              <w:right w:val="nil"/>
            </w:tcBorders>
            <w:shd w:val="clear" w:color="auto" w:fill="auto"/>
            <w:noWrap/>
            <w:vAlign w:val="bottom"/>
            <w:hideMark/>
          </w:tcPr>
          <w:p w14:paraId="0EE52E4A" w14:textId="77777777"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1 ± 0.71</w:t>
            </w:r>
          </w:p>
        </w:tc>
        <w:tc>
          <w:tcPr>
            <w:tcW w:w="1460" w:type="dxa"/>
            <w:tcBorders>
              <w:top w:val="nil"/>
              <w:left w:val="nil"/>
              <w:bottom w:val="nil"/>
              <w:right w:val="nil"/>
            </w:tcBorders>
            <w:shd w:val="clear" w:color="auto" w:fill="auto"/>
            <w:noWrap/>
            <w:vAlign w:val="bottom"/>
            <w:hideMark/>
          </w:tcPr>
          <w:p w14:paraId="092D859B" w14:textId="77777777"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p>
        </w:tc>
        <w:tc>
          <w:tcPr>
            <w:tcW w:w="1440" w:type="dxa"/>
            <w:tcBorders>
              <w:top w:val="nil"/>
              <w:left w:val="nil"/>
              <w:bottom w:val="nil"/>
              <w:right w:val="nil"/>
            </w:tcBorders>
            <w:shd w:val="clear" w:color="auto" w:fill="auto"/>
            <w:noWrap/>
            <w:vAlign w:val="bottom"/>
            <w:hideMark/>
          </w:tcPr>
          <w:p w14:paraId="326B520B" w14:textId="77777777" w:rsidR="00DA1EA4" w:rsidRPr="00BA3B22" w:rsidRDefault="00DA1EA4" w:rsidP="00DA1EA4">
            <w:pPr>
              <w:spacing w:after="0" w:line="240" w:lineRule="auto"/>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1.125 ± 0.002</w:t>
            </w:r>
          </w:p>
        </w:tc>
      </w:tr>
      <w:tr w:rsidR="00DA1EA4" w:rsidRPr="00BA3B22" w14:paraId="0F2B42B7" w14:textId="77777777" w:rsidTr="0011686E">
        <w:trPr>
          <w:trHeight w:val="288"/>
        </w:trPr>
        <w:tc>
          <w:tcPr>
            <w:tcW w:w="894" w:type="dxa"/>
            <w:vMerge/>
            <w:tcBorders>
              <w:top w:val="nil"/>
              <w:left w:val="nil"/>
              <w:bottom w:val="single" w:sz="4" w:space="0" w:color="000000"/>
              <w:right w:val="nil"/>
            </w:tcBorders>
            <w:vAlign w:val="center"/>
            <w:hideMark/>
          </w:tcPr>
          <w:p w14:paraId="169A01A4" w14:textId="77777777" w:rsidR="00DA1EA4" w:rsidRPr="00BA3B22" w:rsidRDefault="00DA1EA4" w:rsidP="00DA1EA4">
            <w:pPr>
              <w:spacing w:after="0" w:line="240" w:lineRule="auto"/>
              <w:rPr>
                <w:rFonts w:ascii="Times New Roman" w:eastAsia="Times New Roman" w:hAnsi="Times New Roman" w:cs="Times New Roman"/>
                <w:color w:val="000000"/>
                <w:sz w:val="20"/>
                <w:szCs w:val="20"/>
                <w:lang w:eastAsia="en-AU"/>
              </w:rPr>
            </w:pPr>
          </w:p>
        </w:tc>
        <w:tc>
          <w:tcPr>
            <w:tcW w:w="1928" w:type="dxa"/>
            <w:tcBorders>
              <w:top w:val="nil"/>
              <w:left w:val="nil"/>
              <w:bottom w:val="nil"/>
              <w:right w:val="nil"/>
            </w:tcBorders>
            <w:shd w:val="clear" w:color="auto" w:fill="auto"/>
            <w:noWrap/>
            <w:vAlign w:val="bottom"/>
            <w:hideMark/>
          </w:tcPr>
          <w:p w14:paraId="2D3DA5A1" w14:textId="77777777" w:rsidR="00DA1EA4" w:rsidRPr="00BA3B22" w:rsidRDefault="00DA1EA4" w:rsidP="00DA1EA4">
            <w:pPr>
              <w:spacing w:after="0" w:line="240" w:lineRule="auto"/>
              <w:rPr>
                <w:rFonts w:ascii="Times New Roman" w:eastAsia="Times New Roman" w:hAnsi="Times New Roman" w:cs="Times New Roman"/>
                <w:b/>
                <w:bCs/>
                <w:color w:val="000000"/>
                <w:sz w:val="20"/>
                <w:szCs w:val="20"/>
                <w:lang w:eastAsia="en-AU"/>
              </w:rPr>
            </w:pPr>
            <w:r w:rsidRPr="00BA3B22">
              <w:rPr>
                <w:rFonts w:ascii="Times New Roman" w:eastAsia="Times New Roman" w:hAnsi="Times New Roman" w:cs="Times New Roman"/>
                <w:b/>
                <w:bCs/>
                <w:color w:val="000000"/>
                <w:sz w:val="20"/>
                <w:szCs w:val="20"/>
                <w:lang w:eastAsia="en-AU"/>
              </w:rPr>
              <w:t>CBAPC_F2</w:t>
            </w:r>
          </w:p>
        </w:tc>
        <w:tc>
          <w:tcPr>
            <w:tcW w:w="1856" w:type="dxa"/>
            <w:tcBorders>
              <w:top w:val="nil"/>
              <w:left w:val="nil"/>
              <w:bottom w:val="nil"/>
              <w:right w:val="nil"/>
            </w:tcBorders>
            <w:shd w:val="clear" w:color="auto" w:fill="auto"/>
            <w:noWrap/>
            <w:vAlign w:val="bottom"/>
            <w:hideMark/>
          </w:tcPr>
          <w:p w14:paraId="3107DC0B" w14:textId="77777777"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0.1201 ± 0.0001</w:t>
            </w:r>
          </w:p>
        </w:tc>
        <w:tc>
          <w:tcPr>
            <w:tcW w:w="1559" w:type="dxa"/>
            <w:tcBorders>
              <w:top w:val="nil"/>
              <w:left w:val="nil"/>
              <w:bottom w:val="nil"/>
              <w:right w:val="nil"/>
            </w:tcBorders>
            <w:shd w:val="clear" w:color="auto" w:fill="auto"/>
            <w:noWrap/>
            <w:vAlign w:val="bottom"/>
            <w:hideMark/>
          </w:tcPr>
          <w:p w14:paraId="15916193" w14:textId="77777777"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152 ± 0.37</w:t>
            </w:r>
          </w:p>
        </w:tc>
        <w:tc>
          <w:tcPr>
            <w:tcW w:w="1417" w:type="dxa"/>
            <w:tcBorders>
              <w:top w:val="nil"/>
              <w:left w:val="nil"/>
              <w:bottom w:val="nil"/>
              <w:right w:val="nil"/>
            </w:tcBorders>
            <w:shd w:val="clear" w:color="auto" w:fill="auto"/>
            <w:noWrap/>
            <w:vAlign w:val="bottom"/>
            <w:hideMark/>
          </w:tcPr>
          <w:p w14:paraId="0558F423" w14:textId="77777777"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2.67 ± 0.03</w:t>
            </w:r>
          </w:p>
        </w:tc>
        <w:tc>
          <w:tcPr>
            <w:tcW w:w="1540" w:type="dxa"/>
            <w:tcBorders>
              <w:top w:val="nil"/>
              <w:left w:val="nil"/>
              <w:bottom w:val="nil"/>
              <w:right w:val="nil"/>
            </w:tcBorders>
            <w:shd w:val="clear" w:color="auto" w:fill="auto"/>
            <w:noWrap/>
            <w:vAlign w:val="bottom"/>
            <w:hideMark/>
          </w:tcPr>
          <w:p w14:paraId="409A8AE0" w14:textId="77777777" w:rsidR="00DA1EA4" w:rsidRPr="00BA3B22" w:rsidRDefault="00DA1EA4" w:rsidP="00DA1EA4">
            <w:pPr>
              <w:spacing w:after="0" w:line="240" w:lineRule="auto"/>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1.115 ± 0.0134</w:t>
            </w:r>
          </w:p>
        </w:tc>
        <w:tc>
          <w:tcPr>
            <w:tcW w:w="1563" w:type="dxa"/>
            <w:tcBorders>
              <w:top w:val="nil"/>
              <w:left w:val="nil"/>
              <w:bottom w:val="nil"/>
              <w:right w:val="nil"/>
            </w:tcBorders>
            <w:shd w:val="clear" w:color="auto" w:fill="auto"/>
            <w:noWrap/>
            <w:vAlign w:val="bottom"/>
            <w:hideMark/>
          </w:tcPr>
          <w:p w14:paraId="03CE9B01" w14:textId="77777777" w:rsidR="00DA1EA4" w:rsidRPr="00BA3B22" w:rsidRDefault="00DA1EA4" w:rsidP="00DA1EA4">
            <w:pPr>
              <w:spacing w:after="0" w:line="240" w:lineRule="auto"/>
              <w:jc w:val="right"/>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1.069 ± 0.003</w:t>
            </w:r>
          </w:p>
        </w:tc>
        <w:tc>
          <w:tcPr>
            <w:tcW w:w="1434" w:type="dxa"/>
            <w:tcBorders>
              <w:top w:val="nil"/>
              <w:left w:val="nil"/>
              <w:bottom w:val="nil"/>
              <w:right w:val="nil"/>
            </w:tcBorders>
            <w:shd w:val="clear" w:color="auto" w:fill="auto"/>
            <w:noWrap/>
            <w:vAlign w:val="bottom"/>
            <w:hideMark/>
          </w:tcPr>
          <w:p w14:paraId="281D30DC" w14:textId="77777777"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&gt;500 ka</w:t>
            </w:r>
          </w:p>
        </w:tc>
        <w:tc>
          <w:tcPr>
            <w:tcW w:w="1200" w:type="dxa"/>
            <w:tcBorders>
              <w:top w:val="nil"/>
              <w:left w:val="nil"/>
              <w:bottom w:val="nil"/>
              <w:right w:val="nil"/>
            </w:tcBorders>
            <w:shd w:val="clear" w:color="auto" w:fill="auto"/>
            <w:noWrap/>
            <w:vAlign w:val="bottom"/>
            <w:hideMark/>
          </w:tcPr>
          <w:p w14:paraId="02E823F2" w14:textId="77777777"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p>
        </w:tc>
        <w:tc>
          <w:tcPr>
            <w:tcW w:w="1460" w:type="dxa"/>
            <w:tcBorders>
              <w:top w:val="nil"/>
              <w:left w:val="nil"/>
              <w:bottom w:val="nil"/>
              <w:right w:val="nil"/>
            </w:tcBorders>
            <w:shd w:val="clear" w:color="auto" w:fill="auto"/>
            <w:noWrap/>
            <w:vAlign w:val="bottom"/>
            <w:hideMark/>
          </w:tcPr>
          <w:p w14:paraId="1EB79AFC" w14:textId="77777777" w:rsidR="00DA1EA4" w:rsidRPr="00BA3B22" w:rsidRDefault="00DA1EA4" w:rsidP="00DA1EA4">
            <w:pPr>
              <w:spacing w:after="0" w:line="240" w:lineRule="auto"/>
              <w:jc w:val="center"/>
              <w:rPr>
                <w:rFonts w:ascii="Times New Roman" w:eastAsia="Times New Roman" w:hAnsi="Times New Roman" w:cs="Times New Roman"/>
                <w:sz w:val="20"/>
                <w:szCs w:val="20"/>
                <w:lang w:eastAsia="en-AU"/>
              </w:rPr>
            </w:pPr>
          </w:p>
        </w:tc>
        <w:tc>
          <w:tcPr>
            <w:tcW w:w="1440" w:type="dxa"/>
            <w:tcBorders>
              <w:top w:val="nil"/>
              <w:left w:val="nil"/>
              <w:bottom w:val="nil"/>
              <w:right w:val="nil"/>
            </w:tcBorders>
            <w:shd w:val="clear" w:color="auto" w:fill="auto"/>
            <w:noWrap/>
            <w:vAlign w:val="bottom"/>
            <w:hideMark/>
          </w:tcPr>
          <w:p w14:paraId="04C18580" w14:textId="77777777" w:rsidR="00DA1EA4" w:rsidRPr="00BA3B22" w:rsidRDefault="00DA1EA4" w:rsidP="00DA1EA4">
            <w:pPr>
              <w:spacing w:after="0" w:line="240" w:lineRule="auto"/>
              <w:rPr>
                <w:rFonts w:ascii="Times New Roman" w:eastAsia="Times New Roman" w:hAnsi="Times New Roman" w:cs="Times New Roman"/>
                <w:sz w:val="20"/>
                <w:szCs w:val="20"/>
                <w:lang w:eastAsia="en-AU"/>
              </w:rPr>
            </w:pPr>
          </w:p>
        </w:tc>
      </w:tr>
      <w:tr w:rsidR="00DA1EA4" w:rsidRPr="00BA3B22" w14:paraId="492A52A2" w14:textId="77777777" w:rsidTr="0011686E">
        <w:trPr>
          <w:trHeight w:val="300"/>
        </w:trPr>
        <w:tc>
          <w:tcPr>
            <w:tcW w:w="894" w:type="dxa"/>
            <w:vMerge/>
            <w:tcBorders>
              <w:top w:val="nil"/>
              <w:left w:val="nil"/>
              <w:bottom w:val="single" w:sz="4" w:space="0" w:color="000000"/>
              <w:right w:val="nil"/>
            </w:tcBorders>
            <w:vAlign w:val="center"/>
            <w:hideMark/>
          </w:tcPr>
          <w:p w14:paraId="03AB0235" w14:textId="77777777" w:rsidR="00DA1EA4" w:rsidRPr="00BA3B22" w:rsidRDefault="00DA1EA4" w:rsidP="00DA1EA4">
            <w:pPr>
              <w:spacing w:after="0" w:line="240" w:lineRule="auto"/>
              <w:rPr>
                <w:rFonts w:ascii="Times New Roman" w:eastAsia="Times New Roman" w:hAnsi="Times New Roman" w:cs="Times New Roman"/>
                <w:color w:val="000000"/>
                <w:sz w:val="20"/>
                <w:szCs w:val="20"/>
                <w:lang w:eastAsia="en-AU"/>
              </w:rPr>
            </w:pPr>
          </w:p>
        </w:tc>
        <w:tc>
          <w:tcPr>
            <w:tcW w:w="1928" w:type="dxa"/>
            <w:tcBorders>
              <w:top w:val="nil"/>
              <w:left w:val="nil"/>
              <w:bottom w:val="nil"/>
              <w:right w:val="nil"/>
            </w:tcBorders>
            <w:shd w:val="clear" w:color="auto" w:fill="auto"/>
            <w:noWrap/>
            <w:vAlign w:val="bottom"/>
            <w:hideMark/>
          </w:tcPr>
          <w:p w14:paraId="52805510" w14:textId="77777777" w:rsidR="00DA1EA4" w:rsidRPr="00BA3B22" w:rsidRDefault="00DA1EA4" w:rsidP="00DA1EA4">
            <w:pPr>
              <w:spacing w:after="0" w:line="240" w:lineRule="auto"/>
              <w:rPr>
                <w:rFonts w:ascii="Times New Roman" w:eastAsia="Times New Roman" w:hAnsi="Times New Roman" w:cs="Times New Roman"/>
                <w:b/>
                <w:bCs/>
                <w:color w:val="000000"/>
                <w:sz w:val="20"/>
                <w:szCs w:val="20"/>
                <w:lang w:eastAsia="en-AU"/>
              </w:rPr>
            </w:pPr>
            <w:r w:rsidRPr="00BA3B22">
              <w:rPr>
                <w:rFonts w:ascii="Times New Roman" w:eastAsia="Times New Roman" w:hAnsi="Times New Roman" w:cs="Times New Roman"/>
                <w:b/>
                <w:bCs/>
                <w:color w:val="000000"/>
                <w:sz w:val="20"/>
                <w:szCs w:val="20"/>
                <w:lang w:eastAsia="en-AU"/>
              </w:rPr>
              <w:t>CBAPC_F3</w:t>
            </w:r>
          </w:p>
        </w:tc>
        <w:tc>
          <w:tcPr>
            <w:tcW w:w="1856" w:type="dxa"/>
            <w:tcBorders>
              <w:top w:val="nil"/>
              <w:left w:val="nil"/>
              <w:bottom w:val="nil"/>
              <w:right w:val="nil"/>
            </w:tcBorders>
            <w:shd w:val="clear" w:color="auto" w:fill="auto"/>
            <w:noWrap/>
            <w:vAlign w:val="bottom"/>
            <w:hideMark/>
          </w:tcPr>
          <w:p w14:paraId="204C2E4A" w14:textId="77777777"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0.05368 ± 0.00002</w:t>
            </w:r>
          </w:p>
        </w:tc>
        <w:tc>
          <w:tcPr>
            <w:tcW w:w="1559" w:type="dxa"/>
            <w:tcBorders>
              <w:top w:val="nil"/>
              <w:left w:val="nil"/>
              <w:bottom w:val="nil"/>
              <w:right w:val="nil"/>
            </w:tcBorders>
            <w:shd w:val="clear" w:color="auto" w:fill="auto"/>
            <w:noWrap/>
            <w:vAlign w:val="bottom"/>
            <w:hideMark/>
          </w:tcPr>
          <w:p w14:paraId="2598A0CE" w14:textId="77777777"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10.19 ± 0.02</w:t>
            </w:r>
          </w:p>
        </w:tc>
        <w:tc>
          <w:tcPr>
            <w:tcW w:w="1417" w:type="dxa"/>
            <w:tcBorders>
              <w:top w:val="nil"/>
              <w:left w:val="nil"/>
              <w:bottom w:val="nil"/>
              <w:right w:val="nil"/>
            </w:tcBorders>
            <w:shd w:val="clear" w:color="auto" w:fill="auto"/>
            <w:noWrap/>
            <w:vAlign w:val="bottom"/>
            <w:hideMark/>
          </w:tcPr>
          <w:p w14:paraId="6B5DC318" w14:textId="77777777"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16.61 ± 0.19</w:t>
            </w:r>
          </w:p>
        </w:tc>
        <w:tc>
          <w:tcPr>
            <w:tcW w:w="1540" w:type="dxa"/>
            <w:tcBorders>
              <w:top w:val="nil"/>
              <w:left w:val="nil"/>
              <w:bottom w:val="nil"/>
              <w:right w:val="nil"/>
            </w:tcBorders>
            <w:shd w:val="clear" w:color="auto" w:fill="auto"/>
            <w:noWrap/>
            <w:vAlign w:val="bottom"/>
            <w:hideMark/>
          </w:tcPr>
          <w:p w14:paraId="07125BC5" w14:textId="77777777" w:rsidR="00DA1EA4" w:rsidRPr="00BA3B22" w:rsidRDefault="00DA1EA4" w:rsidP="00DA1EA4">
            <w:pPr>
              <w:spacing w:after="0" w:line="240" w:lineRule="auto"/>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1.0392 ± 0.0118</w:t>
            </w:r>
          </w:p>
        </w:tc>
        <w:tc>
          <w:tcPr>
            <w:tcW w:w="1563" w:type="dxa"/>
            <w:tcBorders>
              <w:top w:val="nil"/>
              <w:left w:val="nil"/>
              <w:bottom w:val="nil"/>
              <w:right w:val="nil"/>
            </w:tcBorders>
            <w:shd w:val="clear" w:color="auto" w:fill="auto"/>
            <w:noWrap/>
            <w:vAlign w:val="bottom"/>
            <w:hideMark/>
          </w:tcPr>
          <w:p w14:paraId="66574558" w14:textId="77777777" w:rsidR="00DA1EA4" w:rsidRPr="00BA3B22" w:rsidRDefault="00DA1EA4" w:rsidP="00DA1EA4">
            <w:pPr>
              <w:spacing w:after="0" w:line="240" w:lineRule="auto"/>
              <w:jc w:val="right"/>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1.014 ± 0.004</w:t>
            </w:r>
          </w:p>
        </w:tc>
        <w:tc>
          <w:tcPr>
            <w:tcW w:w="1434" w:type="dxa"/>
            <w:tcBorders>
              <w:top w:val="nil"/>
              <w:left w:val="nil"/>
              <w:bottom w:val="nil"/>
              <w:right w:val="nil"/>
            </w:tcBorders>
            <w:shd w:val="clear" w:color="auto" w:fill="auto"/>
            <w:noWrap/>
            <w:vAlign w:val="bottom"/>
            <w:hideMark/>
          </w:tcPr>
          <w:p w14:paraId="3D0C2453" w14:textId="77777777"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&gt;500 ka</w:t>
            </w:r>
          </w:p>
        </w:tc>
        <w:tc>
          <w:tcPr>
            <w:tcW w:w="1200" w:type="dxa"/>
            <w:tcBorders>
              <w:top w:val="nil"/>
              <w:left w:val="nil"/>
              <w:bottom w:val="nil"/>
              <w:right w:val="nil"/>
            </w:tcBorders>
            <w:shd w:val="clear" w:color="auto" w:fill="auto"/>
            <w:noWrap/>
            <w:vAlign w:val="bottom"/>
            <w:hideMark/>
          </w:tcPr>
          <w:p w14:paraId="15DA5873" w14:textId="77777777"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p>
        </w:tc>
        <w:tc>
          <w:tcPr>
            <w:tcW w:w="1460" w:type="dxa"/>
            <w:tcBorders>
              <w:top w:val="nil"/>
              <w:left w:val="nil"/>
              <w:bottom w:val="nil"/>
              <w:right w:val="nil"/>
            </w:tcBorders>
            <w:shd w:val="clear" w:color="auto" w:fill="auto"/>
            <w:noWrap/>
            <w:vAlign w:val="bottom"/>
            <w:hideMark/>
          </w:tcPr>
          <w:p w14:paraId="747FF483" w14:textId="77777777" w:rsidR="00DA1EA4" w:rsidRPr="00BA3B22" w:rsidRDefault="00DA1EA4" w:rsidP="00DA1EA4">
            <w:pPr>
              <w:spacing w:after="0" w:line="240" w:lineRule="auto"/>
              <w:jc w:val="center"/>
              <w:rPr>
                <w:rFonts w:ascii="Times New Roman" w:eastAsia="Times New Roman" w:hAnsi="Times New Roman" w:cs="Times New Roman"/>
                <w:sz w:val="20"/>
                <w:szCs w:val="20"/>
                <w:lang w:eastAsia="en-AU"/>
              </w:rPr>
            </w:pPr>
          </w:p>
        </w:tc>
        <w:tc>
          <w:tcPr>
            <w:tcW w:w="1440" w:type="dxa"/>
            <w:tcBorders>
              <w:top w:val="nil"/>
              <w:left w:val="nil"/>
              <w:bottom w:val="nil"/>
              <w:right w:val="nil"/>
            </w:tcBorders>
            <w:shd w:val="clear" w:color="auto" w:fill="auto"/>
            <w:noWrap/>
            <w:vAlign w:val="bottom"/>
            <w:hideMark/>
          </w:tcPr>
          <w:p w14:paraId="6BD44364" w14:textId="77777777" w:rsidR="00DA1EA4" w:rsidRPr="00BA3B22" w:rsidRDefault="00DA1EA4" w:rsidP="00DA1EA4">
            <w:pPr>
              <w:spacing w:after="0" w:line="240" w:lineRule="auto"/>
              <w:rPr>
                <w:rFonts w:ascii="Times New Roman" w:eastAsia="Times New Roman" w:hAnsi="Times New Roman" w:cs="Times New Roman"/>
                <w:sz w:val="20"/>
                <w:szCs w:val="20"/>
                <w:lang w:eastAsia="en-AU"/>
              </w:rPr>
            </w:pPr>
          </w:p>
        </w:tc>
      </w:tr>
      <w:tr w:rsidR="00DA1EA4" w:rsidRPr="00BA3B22" w14:paraId="11FC50F9" w14:textId="77777777" w:rsidTr="0011686E">
        <w:trPr>
          <w:trHeight w:val="288"/>
        </w:trPr>
        <w:tc>
          <w:tcPr>
            <w:tcW w:w="894" w:type="dxa"/>
            <w:vMerge/>
            <w:tcBorders>
              <w:top w:val="nil"/>
              <w:left w:val="nil"/>
              <w:bottom w:val="single" w:sz="4" w:space="0" w:color="000000"/>
              <w:right w:val="nil"/>
            </w:tcBorders>
            <w:vAlign w:val="center"/>
            <w:hideMark/>
          </w:tcPr>
          <w:p w14:paraId="56E973D6" w14:textId="77777777" w:rsidR="00DA1EA4" w:rsidRPr="00BA3B22" w:rsidRDefault="00DA1EA4" w:rsidP="00DA1EA4">
            <w:pPr>
              <w:spacing w:after="0" w:line="240" w:lineRule="auto"/>
              <w:rPr>
                <w:rFonts w:ascii="Times New Roman" w:eastAsia="Times New Roman" w:hAnsi="Times New Roman" w:cs="Times New Roman"/>
                <w:color w:val="000000"/>
                <w:sz w:val="20"/>
                <w:szCs w:val="20"/>
                <w:lang w:eastAsia="en-AU"/>
              </w:rPr>
            </w:pPr>
          </w:p>
        </w:tc>
        <w:tc>
          <w:tcPr>
            <w:tcW w:w="1928" w:type="dxa"/>
            <w:tcBorders>
              <w:top w:val="nil"/>
              <w:left w:val="nil"/>
              <w:bottom w:val="nil"/>
              <w:right w:val="nil"/>
            </w:tcBorders>
            <w:shd w:val="clear" w:color="auto" w:fill="auto"/>
            <w:noWrap/>
            <w:vAlign w:val="bottom"/>
            <w:hideMark/>
          </w:tcPr>
          <w:p w14:paraId="550DC4DD" w14:textId="77777777" w:rsidR="00DA1EA4" w:rsidRPr="00BA3B22" w:rsidRDefault="00DA1EA4" w:rsidP="00DA1EA4">
            <w:pPr>
              <w:spacing w:after="0" w:line="240" w:lineRule="auto"/>
              <w:rPr>
                <w:rFonts w:ascii="Times New Roman" w:eastAsia="Times New Roman" w:hAnsi="Times New Roman" w:cs="Times New Roman"/>
                <w:b/>
                <w:bCs/>
                <w:color w:val="000000"/>
                <w:sz w:val="20"/>
                <w:szCs w:val="20"/>
                <w:lang w:eastAsia="en-AU"/>
              </w:rPr>
            </w:pPr>
            <w:r w:rsidRPr="00BA3B22">
              <w:rPr>
                <w:rFonts w:ascii="Times New Roman" w:eastAsia="Times New Roman" w:hAnsi="Times New Roman" w:cs="Times New Roman"/>
                <w:b/>
                <w:bCs/>
                <w:color w:val="000000"/>
                <w:sz w:val="20"/>
                <w:szCs w:val="20"/>
                <w:lang w:eastAsia="en-AU"/>
              </w:rPr>
              <w:t>CBAPC_Bone</w:t>
            </w:r>
          </w:p>
        </w:tc>
        <w:tc>
          <w:tcPr>
            <w:tcW w:w="1856" w:type="dxa"/>
            <w:tcBorders>
              <w:top w:val="nil"/>
              <w:left w:val="nil"/>
              <w:bottom w:val="nil"/>
              <w:right w:val="nil"/>
            </w:tcBorders>
            <w:shd w:val="clear" w:color="auto" w:fill="auto"/>
            <w:noWrap/>
            <w:vAlign w:val="bottom"/>
            <w:hideMark/>
          </w:tcPr>
          <w:p w14:paraId="0C463040" w14:textId="77777777"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0.0131 ± 0.00001</w:t>
            </w:r>
          </w:p>
        </w:tc>
        <w:tc>
          <w:tcPr>
            <w:tcW w:w="1559" w:type="dxa"/>
            <w:tcBorders>
              <w:top w:val="nil"/>
              <w:left w:val="nil"/>
              <w:bottom w:val="nil"/>
              <w:right w:val="nil"/>
            </w:tcBorders>
            <w:shd w:val="clear" w:color="auto" w:fill="auto"/>
            <w:noWrap/>
            <w:vAlign w:val="bottom"/>
            <w:hideMark/>
          </w:tcPr>
          <w:p w14:paraId="7BB5B22E" w14:textId="77777777"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3.74 ± 0.01</w:t>
            </w:r>
          </w:p>
        </w:tc>
        <w:tc>
          <w:tcPr>
            <w:tcW w:w="1417" w:type="dxa"/>
            <w:tcBorders>
              <w:top w:val="nil"/>
              <w:left w:val="nil"/>
              <w:bottom w:val="nil"/>
              <w:right w:val="nil"/>
            </w:tcBorders>
            <w:shd w:val="clear" w:color="auto" w:fill="auto"/>
            <w:noWrap/>
            <w:vAlign w:val="bottom"/>
            <w:hideMark/>
          </w:tcPr>
          <w:p w14:paraId="048191FD" w14:textId="77777777"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12.73 ± 0.3</w:t>
            </w:r>
          </w:p>
        </w:tc>
        <w:tc>
          <w:tcPr>
            <w:tcW w:w="1540" w:type="dxa"/>
            <w:tcBorders>
              <w:top w:val="nil"/>
              <w:left w:val="nil"/>
              <w:bottom w:val="nil"/>
              <w:right w:val="nil"/>
            </w:tcBorders>
            <w:shd w:val="clear" w:color="auto" w:fill="auto"/>
            <w:noWrap/>
            <w:vAlign w:val="bottom"/>
            <w:hideMark/>
          </w:tcPr>
          <w:p w14:paraId="79CA5360" w14:textId="77777777" w:rsidR="00DA1EA4" w:rsidRPr="00BA3B22" w:rsidRDefault="00DA1EA4" w:rsidP="00DA1EA4">
            <w:pPr>
              <w:spacing w:after="0" w:line="240" w:lineRule="auto"/>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1.2000 ± 0.0281</w:t>
            </w:r>
          </w:p>
        </w:tc>
        <w:tc>
          <w:tcPr>
            <w:tcW w:w="1563" w:type="dxa"/>
            <w:tcBorders>
              <w:top w:val="nil"/>
              <w:left w:val="nil"/>
              <w:bottom w:val="nil"/>
              <w:right w:val="nil"/>
            </w:tcBorders>
            <w:shd w:val="clear" w:color="auto" w:fill="auto"/>
            <w:noWrap/>
            <w:vAlign w:val="bottom"/>
            <w:hideMark/>
          </w:tcPr>
          <w:p w14:paraId="61ED7A1E" w14:textId="77777777" w:rsidR="00DA1EA4" w:rsidRPr="00BA3B22" w:rsidRDefault="00DA1EA4" w:rsidP="00DA1EA4">
            <w:pPr>
              <w:spacing w:after="0" w:line="240" w:lineRule="auto"/>
              <w:jc w:val="right"/>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1.079 ± 0.004</w:t>
            </w:r>
          </w:p>
        </w:tc>
        <w:tc>
          <w:tcPr>
            <w:tcW w:w="1434" w:type="dxa"/>
            <w:tcBorders>
              <w:top w:val="nil"/>
              <w:left w:val="nil"/>
              <w:bottom w:val="nil"/>
              <w:right w:val="nil"/>
            </w:tcBorders>
            <w:shd w:val="clear" w:color="auto" w:fill="auto"/>
            <w:noWrap/>
            <w:vAlign w:val="bottom"/>
            <w:hideMark/>
          </w:tcPr>
          <w:p w14:paraId="6E72AEA2" w14:textId="77777777"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U loss</w:t>
            </w:r>
          </w:p>
        </w:tc>
        <w:tc>
          <w:tcPr>
            <w:tcW w:w="1200" w:type="dxa"/>
            <w:tcBorders>
              <w:top w:val="nil"/>
              <w:left w:val="nil"/>
              <w:bottom w:val="nil"/>
              <w:right w:val="nil"/>
            </w:tcBorders>
            <w:shd w:val="clear" w:color="auto" w:fill="auto"/>
            <w:noWrap/>
            <w:vAlign w:val="bottom"/>
            <w:hideMark/>
          </w:tcPr>
          <w:p w14:paraId="40A25F9B" w14:textId="77777777"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p>
        </w:tc>
        <w:tc>
          <w:tcPr>
            <w:tcW w:w="1460" w:type="dxa"/>
            <w:tcBorders>
              <w:top w:val="nil"/>
              <w:left w:val="nil"/>
              <w:bottom w:val="nil"/>
              <w:right w:val="nil"/>
            </w:tcBorders>
            <w:shd w:val="clear" w:color="auto" w:fill="auto"/>
            <w:noWrap/>
            <w:vAlign w:val="bottom"/>
            <w:hideMark/>
          </w:tcPr>
          <w:p w14:paraId="303AA6BC" w14:textId="77777777" w:rsidR="00DA1EA4" w:rsidRPr="00BA3B22" w:rsidRDefault="00DA1EA4" w:rsidP="00DA1EA4">
            <w:pPr>
              <w:spacing w:after="0" w:line="240" w:lineRule="auto"/>
              <w:jc w:val="center"/>
              <w:rPr>
                <w:rFonts w:ascii="Times New Roman" w:eastAsia="Times New Roman" w:hAnsi="Times New Roman" w:cs="Times New Roman"/>
                <w:sz w:val="20"/>
                <w:szCs w:val="20"/>
                <w:lang w:eastAsia="en-AU"/>
              </w:rPr>
            </w:pPr>
          </w:p>
        </w:tc>
        <w:tc>
          <w:tcPr>
            <w:tcW w:w="1440" w:type="dxa"/>
            <w:tcBorders>
              <w:top w:val="nil"/>
              <w:left w:val="nil"/>
              <w:bottom w:val="nil"/>
              <w:right w:val="nil"/>
            </w:tcBorders>
            <w:shd w:val="clear" w:color="auto" w:fill="auto"/>
            <w:noWrap/>
            <w:vAlign w:val="bottom"/>
            <w:hideMark/>
          </w:tcPr>
          <w:p w14:paraId="551B4393" w14:textId="77777777" w:rsidR="00DA1EA4" w:rsidRPr="00BA3B22" w:rsidRDefault="00DA1EA4" w:rsidP="00DA1EA4">
            <w:pPr>
              <w:spacing w:after="0" w:line="240" w:lineRule="auto"/>
              <w:rPr>
                <w:rFonts w:ascii="Times New Roman" w:eastAsia="Times New Roman" w:hAnsi="Times New Roman" w:cs="Times New Roman"/>
                <w:sz w:val="20"/>
                <w:szCs w:val="20"/>
                <w:lang w:eastAsia="en-AU"/>
              </w:rPr>
            </w:pPr>
          </w:p>
        </w:tc>
      </w:tr>
      <w:tr w:rsidR="00DA1EA4" w:rsidRPr="00BA3B22" w14:paraId="1F793A8E" w14:textId="77777777" w:rsidTr="0011686E">
        <w:trPr>
          <w:trHeight w:val="288"/>
        </w:trPr>
        <w:tc>
          <w:tcPr>
            <w:tcW w:w="894" w:type="dxa"/>
            <w:vMerge/>
            <w:tcBorders>
              <w:top w:val="nil"/>
              <w:left w:val="nil"/>
              <w:bottom w:val="single" w:sz="4" w:space="0" w:color="000000"/>
              <w:right w:val="nil"/>
            </w:tcBorders>
            <w:vAlign w:val="center"/>
            <w:hideMark/>
          </w:tcPr>
          <w:p w14:paraId="7D68FB78" w14:textId="77777777" w:rsidR="00DA1EA4" w:rsidRPr="00BA3B22" w:rsidRDefault="00DA1EA4" w:rsidP="00DA1EA4">
            <w:pPr>
              <w:spacing w:after="0" w:line="240" w:lineRule="auto"/>
              <w:rPr>
                <w:rFonts w:ascii="Times New Roman" w:eastAsia="Times New Roman" w:hAnsi="Times New Roman" w:cs="Times New Roman"/>
                <w:color w:val="000000"/>
                <w:sz w:val="20"/>
                <w:szCs w:val="20"/>
                <w:lang w:eastAsia="en-AU"/>
              </w:rPr>
            </w:pPr>
          </w:p>
        </w:tc>
        <w:tc>
          <w:tcPr>
            <w:tcW w:w="1928" w:type="dxa"/>
            <w:tcBorders>
              <w:top w:val="nil"/>
              <w:left w:val="nil"/>
              <w:bottom w:val="single" w:sz="4" w:space="0" w:color="auto"/>
              <w:right w:val="nil"/>
            </w:tcBorders>
            <w:shd w:val="clear" w:color="auto" w:fill="auto"/>
            <w:noWrap/>
            <w:vAlign w:val="bottom"/>
            <w:hideMark/>
          </w:tcPr>
          <w:p w14:paraId="3F8427B9" w14:textId="77777777" w:rsidR="00DA1EA4" w:rsidRPr="00BA3B22" w:rsidRDefault="00DA1EA4" w:rsidP="00DA1EA4">
            <w:pPr>
              <w:spacing w:after="0" w:line="240" w:lineRule="auto"/>
              <w:rPr>
                <w:rFonts w:ascii="Times New Roman" w:eastAsia="Times New Roman" w:hAnsi="Times New Roman" w:cs="Times New Roman"/>
                <w:b/>
                <w:bCs/>
                <w:color w:val="000000"/>
                <w:sz w:val="20"/>
                <w:szCs w:val="20"/>
                <w:lang w:eastAsia="en-AU"/>
              </w:rPr>
            </w:pPr>
            <w:r w:rsidRPr="00BA3B22">
              <w:rPr>
                <w:rFonts w:ascii="Times New Roman" w:eastAsia="Times New Roman" w:hAnsi="Times New Roman" w:cs="Times New Roman"/>
                <w:b/>
                <w:bCs/>
                <w:color w:val="000000"/>
                <w:sz w:val="20"/>
                <w:szCs w:val="20"/>
                <w:lang w:eastAsia="en-AU"/>
              </w:rPr>
              <w:t>CBAPC-F1-17</w:t>
            </w:r>
          </w:p>
        </w:tc>
        <w:tc>
          <w:tcPr>
            <w:tcW w:w="1856" w:type="dxa"/>
            <w:tcBorders>
              <w:top w:val="nil"/>
              <w:left w:val="nil"/>
              <w:bottom w:val="single" w:sz="4" w:space="0" w:color="auto"/>
              <w:right w:val="nil"/>
            </w:tcBorders>
            <w:shd w:val="clear" w:color="auto" w:fill="auto"/>
            <w:noWrap/>
            <w:vAlign w:val="bottom"/>
            <w:hideMark/>
          </w:tcPr>
          <w:p w14:paraId="4BF4CB3C" w14:textId="77777777"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0.0717 ± 0.00002</w:t>
            </w:r>
          </w:p>
        </w:tc>
        <w:tc>
          <w:tcPr>
            <w:tcW w:w="1559" w:type="dxa"/>
            <w:tcBorders>
              <w:top w:val="nil"/>
              <w:left w:val="nil"/>
              <w:bottom w:val="single" w:sz="4" w:space="0" w:color="auto"/>
              <w:right w:val="nil"/>
            </w:tcBorders>
            <w:shd w:val="clear" w:color="auto" w:fill="auto"/>
            <w:noWrap/>
            <w:vAlign w:val="bottom"/>
            <w:hideMark/>
          </w:tcPr>
          <w:p w14:paraId="09258D46" w14:textId="77777777"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145 ± 0.13</w:t>
            </w:r>
          </w:p>
        </w:tc>
        <w:tc>
          <w:tcPr>
            <w:tcW w:w="1417" w:type="dxa"/>
            <w:tcBorders>
              <w:top w:val="nil"/>
              <w:left w:val="nil"/>
              <w:bottom w:val="single" w:sz="4" w:space="0" w:color="auto"/>
              <w:right w:val="nil"/>
            </w:tcBorders>
            <w:shd w:val="clear" w:color="auto" w:fill="auto"/>
            <w:noWrap/>
            <w:vAlign w:val="bottom"/>
            <w:hideMark/>
          </w:tcPr>
          <w:p w14:paraId="00A96D0E" w14:textId="77777777"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 xml:space="preserve">1.76 ± 0.01  </w:t>
            </w:r>
          </w:p>
        </w:tc>
        <w:tc>
          <w:tcPr>
            <w:tcW w:w="1540" w:type="dxa"/>
            <w:tcBorders>
              <w:top w:val="nil"/>
              <w:left w:val="nil"/>
              <w:bottom w:val="single" w:sz="4" w:space="0" w:color="auto"/>
              <w:right w:val="nil"/>
            </w:tcBorders>
            <w:shd w:val="clear" w:color="auto" w:fill="auto"/>
            <w:noWrap/>
            <w:vAlign w:val="bottom"/>
            <w:hideMark/>
          </w:tcPr>
          <w:p w14:paraId="7EC97585" w14:textId="77777777" w:rsidR="00DA1EA4" w:rsidRPr="00BA3B22" w:rsidRDefault="00DA1EA4" w:rsidP="00DA1EA4">
            <w:pPr>
              <w:spacing w:after="0" w:line="240" w:lineRule="auto"/>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1.1777 ± 0.0079</w:t>
            </w:r>
          </w:p>
        </w:tc>
        <w:tc>
          <w:tcPr>
            <w:tcW w:w="1563" w:type="dxa"/>
            <w:tcBorders>
              <w:top w:val="nil"/>
              <w:left w:val="nil"/>
              <w:bottom w:val="single" w:sz="4" w:space="0" w:color="auto"/>
              <w:right w:val="nil"/>
            </w:tcBorders>
            <w:shd w:val="clear" w:color="auto" w:fill="auto"/>
            <w:noWrap/>
            <w:vAlign w:val="bottom"/>
            <w:hideMark/>
          </w:tcPr>
          <w:p w14:paraId="11AE5B71" w14:textId="77777777" w:rsidR="00DA1EA4" w:rsidRPr="00BA3B22" w:rsidRDefault="00DA1EA4" w:rsidP="00DA1EA4">
            <w:pPr>
              <w:spacing w:after="0" w:line="240" w:lineRule="auto"/>
              <w:jc w:val="right"/>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1.096 ± 0.002</w:t>
            </w:r>
          </w:p>
        </w:tc>
        <w:tc>
          <w:tcPr>
            <w:tcW w:w="1434" w:type="dxa"/>
            <w:tcBorders>
              <w:top w:val="nil"/>
              <w:left w:val="nil"/>
              <w:bottom w:val="single" w:sz="4" w:space="0" w:color="auto"/>
              <w:right w:val="nil"/>
            </w:tcBorders>
            <w:shd w:val="clear" w:color="auto" w:fill="auto"/>
            <w:noWrap/>
            <w:vAlign w:val="bottom"/>
            <w:hideMark/>
          </w:tcPr>
          <w:p w14:paraId="68F6C142" w14:textId="77777777"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~500</w:t>
            </w:r>
          </w:p>
        </w:tc>
        <w:tc>
          <w:tcPr>
            <w:tcW w:w="1200" w:type="dxa"/>
            <w:tcBorders>
              <w:top w:val="nil"/>
              <w:left w:val="nil"/>
              <w:bottom w:val="single" w:sz="4" w:space="0" w:color="auto"/>
              <w:right w:val="nil"/>
            </w:tcBorders>
            <w:shd w:val="clear" w:color="auto" w:fill="auto"/>
            <w:noWrap/>
            <w:vAlign w:val="bottom"/>
            <w:hideMark/>
          </w:tcPr>
          <w:p w14:paraId="5D60FE8E" w14:textId="77777777"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~500</w:t>
            </w:r>
          </w:p>
        </w:tc>
        <w:tc>
          <w:tcPr>
            <w:tcW w:w="1460" w:type="dxa"/>
            <w:tcBorders>
              <w:top w:val="nil"/>
              <w:left w:val="nil"/>
              <w:bottom w:val="single" w:sz="4" w:space="0" w:color="auto"/>
              <w:right w:val="nil"/>
            </w:tcBorders>
            <w:shd w:val="clear" w:color="auto" w:fill="auto"/>
            <w:noWrap/>
            <w:vAlign w:val="bottom"/>
            <w:hideMark/>
          </w:tcPr>
          <w:p w14:paraId="6D1277E8" w14:textId="77777777" w:rsidR="00DA1EA4" w:rsidRPr="00BA3B22" w:rsidRDefault="00DA1EA4" w:rsidP="00DA1EA4">
            <w:pPr>
              <w:spacing w:after="0" w:line="240" w:lineRule="auto"/>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 </w:t>
            </w:r>
          </w:p>
        </w:tc>
        <w:tc>
          <w:tcPr>
            <w:tcW w:w="1440" w:type="dxa"/>
            <w:tcBorders>
              <w:top w:val="nil"/>
              <w:left w:val="nil"/>
              <w:bottom w:val="single" w:sz="4" w:space="0" w:color="auto"/>
              <w:right w:val="nil"/>
            </w:tcBorders>
            <w:shd w:val="clear" w:color="auto" w:fill="auto"/>
            <w:noWrap/>
            <w:vAlign w:val="bottom"/>
            <w:hideMark/>
          </w:tcPr>
          <w:p w14:paraId="788EF5D1" w14:textId="77777777" w:rsidR="00DA1EA4" w:rsidRPr="00BA3B22" w:rsidRDefault="00DA1EA4" w:rsidP="00DA1EA4">
            <w:pPr>
              <w:spacing w:after="0" w:line="240" w:lineRule="auto"/>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 </w:t>
            </w:r>
          </w:p>
        </w:tc>
      </w:tr>
      <w:tr w:rsidR="00DA1EA4" w:rsidRPr="00BA3B22" w14:paraId="34B8CC91" w14:textId="77777777" w:rsidTr="0011686E">
        <w:trPr>
          <w:trHeight w:val="288"/>
        </w:trPr>
        <w:tc>
          <w:tcPr>
            <w:tcW w:w="894" w:type="dxa"/>
            <w:vMerge w:val="restart"/>
            <w:tcBorders>
              <w:top w:val="nil"/>
              <w:left w:val="nil"/>
              <w:bottom w:val="single" w:sz="4" w:space="0" w:color="000000"/>
              <w:right w:val="nil"/>
            </w:tcBorders>
            <w:shd w:val="clear" w:color="auto" w:fill="auto"/>
            <w:noWrap/>
            <w:textDirection w:val="btLr"/>
            <w:vAlign w:val="center"/>
            <w:hideMark/>
          </w:tcPr>
          <w:p w14:paraId="7EE06283" w14:textId="77777777"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YANLIANG</w:t>
            </w:r>
          </w:p>
        </w:tc>
        <w:tc>
          <w:tcPr>
            <w:tcW w:w="1928" w:type="dxa"/>
            <w:tcBorders>
              <w:top w:val="nil"/>
              <w:left w:val="nil"/>
              <w:bottom w:val="nil"/>
              <w:right w:val="nil"/>
            </w:tcBorders>
            <w:shd w:val="clear" w:color="auto" w:fill="auto"/>
            <w:noWrap/>
            <w:vAlign w:val="bottom"/>
            <w:hideMark/>
          </w:tcPr>
          <w:p w14:paraId="01304AA2" w14:textId="77777777"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p>
        </w:tc>
        <w:tc>
          <w:tcPr>
            <w:tcW w:w="1856" w:type="dxa"/>
            <w:tcBorders>
              <w:top w:val="nil"/>
              <w:left w:val="nil"/>
              <w:bottom w:val="nil"/>
              <w:right w:val="nil"/>
            </w:tcBorders>
            <w:shd w:val="clear" w:color="auto" w:fill="auto"/>
            <w:noWrap/>
            <w:vAlign w:val="bottom"/>
            <w:hideMark/>
          </w:tcPr>
          <w:p w14:paraId="34ABD2E3" w14:textId="77777777" w:rsidR="00DA1EA4" w:rsidRPr="00BA3B22" w:rsidRDefault="00DA1EA4" w:rsidP="00DA1EA4">
            <w:pPr>
              <w:spacing w:after="0" w:line="240" w:lineRule="auto"/>
              <w:rPr>
                <w:rFonts w:ascii="Times New Roman" w:eastAsia="Times New Roman" w:hAnsi="Times New Roman" w:cs="Times New Roman"/>
                <w:sz w:val="20"/>
                <w:szCs w:val="20"/>
                <w:lang w:eastAsia="en-AU"/>
              </w:rPr>
            </w:pPr>
          </w:p>
        </w:tc>
        <w:tc>
          <w:tcPr>
            <w:tcW w:w="1559" w:type="dxa"/>
            <w:tcBorders>
              <w:top w:val="nil"/>
              <w:left w:val="nil"/>
              <w:bottom w:val="nil"/>
              <w:right w:val="nil"/>
            </w:tcBorders>
            <w:shd w:val="clear" w:color="auto" w:fill="auto"/>
            <w:noWrap/>
            <w:vAlign w:val="bottom"/>
            <w:hideMark/>
          </w:tcPr>
          <w:p w14:paraId="3EC6247C" w14:textId="77777777" w:rsidR="00DA1EA4" w:rsidRPr="00BA3B22" w:rsidRDefault="00DA1EA4" w:rsidP="00DA1EA4">
            <w:pPr>
              <w:spacing w:after="0" w:line="240" w:lineRule="auto"/>
              <w:rPr>
                <w:rFonts w:ascii="Times New Roman" w:eastAsia="Times New Roman" w:hAnsi="Times New Roman" w:cs="Times New Roman"/>
                <w:sz w:val="20"/>
                <w:szCs w:val="20"/>
                <w:lang w:eastAsia="en-AU"/>
              </w:rPr>
            </w:pPr>
          </w:p>
        </w:tc>
        <w:tc>
          <w:tcPr>
            <w:tcW w:w="1417" w:type="dxa"/>
            <w:tcBorders>
              <w:top w:val="nil"/>
              <w:left w:val="nil"/>
              <w:bottom w:val="nil"/>
              <w:right w:val="nil"/>
            </w:tcBorders>
            <w:shd w:val="clear" w:color="auto" w:fill="auto"/>
            <w:noWrap/>
            <w:vAlign w:val="bottom"/>
            <w:hideMark/>
          </w:tcPr>
          <w:p w14:paraId="52727C1B" w14:textId="77777777" w:rsidR="00DA1EA4" w:rsidRPr="00BA3B22" w:rsidRDefault="00DA1EA4" w:rsidP="00DA1EA4">
            <w:pPr>
              <w:spacing w:after="0" w:line="240" w:lineRule="auto"/>
              <w:rPr>
                <w:rFonts w:ascii="Times New Roman" w:eastAsia="Times New Roman" w:hAnsi="Times New Roman" w:cs="Times New Roman"/>
                <w:sz w:val="20"/>
                <w:szCs w:val="20"/>
                <w:lang w:eastAsia="en-AU"/>
              </w:rPr>
            </w:pPr>
          </w:p>
        </w:tc>
        <w:tc>
          <w:tcPr>
            <w:tcW w:w="1540" w:type="dxa"/>
            <w:tcBorders>
              <w:top w:val="nil"/>
              <w:left w:val="nil"/>
              <w:bottom w:val="nil"/>
              <w:right w:val="nil"/>
            </w:tcBorders>
            <w:shd w:val="clear" w:color="auto" w:fill="auto"/>
            <w:noWrap/>
            <w:vAlign w:val="bottom"/>
            <w:hideMark/>
          </w:tcPr>
          <w:p w14:paraId="0D0FEBE2" w14:textId="77777777" w:rsidR="00DA1EA4" w:rsidRPr="00BA3B22" w:rsidRDefault="00DA1EA4" w:rsidP="00DA1EA4">
            <w:pPr>
              <w:spacing w:after="0" w:line="240" w:lineRule="auto"/>
              <w:rPr>
                <w:rFonts w:ascii="Times New Roman" w:eastAsia="Times New Roman" w:hAnsi="Times New Roman" w:cs="Times New Roman"/>
                <w:sz w:val="20"/>
                <w:szCs w:val="20"/>
                <w:lang w:eastAsia="en-AU"/>
              </w:rPr>
            </w:pPr>
          </w:p>
        </w:tc>
        <w:tc>
          <w:tcPr>
            <w:tcW w:w="1563" w:type="dxa"/>
            <w:tcBorders>
              <w:top w:val="nil"/>
              <w:left w:val="nil"/>
              <w:bottom w:val="nil"/>
              <w:right w:val="nil"/>
            </w:tcBorders>
            <w:shd w:val="clear" w:color="auto" w:fill="auto"/>
            <w:noWrap/>
            <w:vAlign w:val="bottom"/>
            <w:hideMark/>
          </w:tcPr>
          <w:p w14:paraId="36D8E8EF" w14:textId="77777777" w:rsidR="00DA1EA4" w:rsidRPr="00BA3B22" w:rsidRDefault="00DA1EA4" w:rsidP="00DA1EA4">
            <w:pPr>
              <w:spacing w:after="0" w:line="240" w:lineRule="auto"/>
              <w:rPr>
                <w:rFonts w:ascii="Times New Roman" w:eastAsia="Times New Roman" w:hAnsi="Times New Roman" w:cs="Times New Roman"/>
                <w:sz w:val="20"/>
                <w:szCs w:val="20"/>
                <w:lang w:eastAsia="en-AU"/>
              </w:rPr>
            </w:pPr>
          </w:p>
        </w:tc>
        <w:tc>
          <w:tcPr>
            <w:tcW w:w="1434" w:type="dxa"/>
            <w:tcBorders>
              <w:top w:val="nil"/>
              <w:left w:val="nil"/>
              <w:bottom w:val="nil"/>
              <w:right w:val="nil"/>
            </w:tcBorders>
            <w:shd w:val="clear" w:color="auto" w:fill="auto"/>
            <w:noWrap/>
            <w:vAlign w:val="bottom"/>
            <w:hideMark/>
          </w:tcPr>
          <w:p w14:paraId="3A6CFCA1" w14:textId="77777777" w:rsidR="00DA1EA4" w:rsidRPr="00BA3B22" w:rsidRDefault="00DA1EA4" w:rsidP="00DA1EA4">
            <w:pPr>
              <w:spacing w:after="0" w:line="240" w:lineRule="auto"/>
              <w:rPr>
                <w:rFonts w:ascii="Times New Roman" w:eastAsia="Times New Roman" w:hAnsi="Times New Roman" w:cs="Times New Roman"/>
                <w:sz w:val="20"/>
                <w:szCs w:val="20"/>
                <w:lang w:eastAsia="en-AU"/>
              </w:rPr>
            </w:pPr>
          </w:p>
        </w:tc>
        <w:tc>
          <w:tcPr>
            <w:tcW w:w="1200" w:type="dxa"/>
            <w:tcBorders>
              <w:top w:val="nil"/>
              <w:left w:val="nil"/>
              <w:bottom w:val="nil"/>
              <w:right w:val="nil"/>
            </w:tcBorders>
            <w:shd w:val="clear" w:color="auto" w:fill="auto"/>
            <w:noWrap/>
            <w:vAlign w:val="bottom"/>
            <w:hideMark/>
          </w:tcPr>
          <w:p w14:paraId="0224843C" w14:textId="77777777" w:rsidR="00DA1EA4" w:rsidRPr="00BA3B22" w:rsidRDefault="00DA1EA4" w:rsidP="00DA1EA4">
            <w:pPr>
              <w:spacing w:after="0" w:line="240" w:lineRule="auto"/>
              <w:rPr>
                <w:rFonts w:ascii="Times New Roman" w:eastAsia="Times New Roman" w:hAnsi="Times New Roman" w:cs="Times New Roman"/>
                <w:sz w:val="20"/>
                <w:szCs w:val="20"/>
                <w:lang w:eastAsia="en-AU"/>
              </w:rPr>
            </w:pPr>
          </w:p>
        </w:tc>
        <w:tc>
          <w:tcPr>
            <w:tcW w:w="1460" w:type="dxa"/>
            <w:tcBorders>
              <w:top w:val="nil"/>
              <w:left w:val="nil"/>
              <w:bottom w:val="nil"/>
              <w:right w:val="nil"/>
            </w:tcBorders>
            <w:shd w:val="clear" w:color="auto" w:fill="auto"/>
            <w:noWrap/>
            <w:vAlign w:val="bottom"/>
            <w:hideMark/>
          </w:tcPr>
          <w:p w14:paraId="4DF199CF" w14:textId="77777777" w:rsidR="00DA1EA4" w:rsidRPr="00BA3B22" w:rsidRDefault="00DA1EA4" w:rsidP="00DA1EA4">
            <w:pPr>
              <w:spacing w:after="0" w:line="240" w:lineRule="auto"/>
              <w:rPr>
                <w:rFonts w:ascii="Times New Roman" w:eastAsia="Times New Roman" w:hAnsi="Times New Roman" w:cs="Times New Roman"/>
                <w:sz w:val="20"/>
                <w:szCs w:val="20"/>
                <w:lang w:eastAsia="en-AU"/>
              </w:rPr>
            </w:pPr>
          </w:p>
        </w:tc>
        <w:tc>
          <w:tcPr>
            <w:tcW w:w="1440" w:type="dxa"/>
            <w:tcBorders>
              <w:top w:val="nil"/>
              <w:left w:val="nil"/>
              <w:bottom w:val="nil"/>
              <w:right w:val="nil"/>
            </w:tcBorders>
            <w:shd w:val="clear" w:color="auto" w:fill="auto"/>
            <w:noWrap/>
            <w:vAlign w:val="bottom"/>
            <w:hideMark/>
          </w:tcPr>
          <w:p w14:paraId="48A673E4" w14:textId="77777777" w:rsidR="00DA1EA4" w:rsidRPr="00BA3B22" w:rsidRDefault="00DA1EA4" w:rsidP="00DA1EA4">
            <w:pPr>
              <w:spacing w:after="0" w:line="240" w:lineRule="auto"/>
              <w:rPr>
                <w:rFonts w:ascii="Times New Roman" w:eastAsia="Times New Roman" w:hAnsi="Times New Roman" w:cs="Times New Roman"/>
                <w:sz w:val="20"/>
                <w:szCs w:val="20"/>
                <w:lang w:eastAsia="en-AU"/>
              </w:rPr>
            </w:pPr>
          </w:p>
        </w:tc>
      </w:tr>
      <w:tr w:rsidR="00DA1EA4" w:rsidRPr="00BA3B22" w14:paraId="5EF3D74D" w14:textId="77777777" w:rsidTr="0011686E">
        <w:trPr>
          <w:trHeight w:val="288"/>
        </w:trPr>
        <w:tc>
          <w:tcPr>
            <w:tcW w:w="894" w:type="dxa"/>
            <w:vMerge/>
            <w:tcBorders>
              <w:top w:val="nil"/>
              <w:left w:val="nil"/>
              <w:bottom w:val="single" w:sz="4" w:space="0" w:color="000000"/>
              <w:right w:val="nil"/>
            </w:tcBorders>
            <w:vAlign w:val="center"/>
            <w:hideMark/>
          </w:tcPr>
          <w:p w14:paraId="202BABD3" w14:textId="77777777" w:rsidR="00DA1EA4" w:rsidRPr="00BA3B22" w:rsidRDefault="00DA1EA4" w:rsidP="00DA1EA4">
            <w:pPr>
              <w:spacing w:after="0" w:line="240" w:lineRule="auto"/>
              <w:rPr>
                <w:rFonts w:ascii="Times New Roman" w:eastAsia="Times New Roman" w:hAnsi="Times New Roman" w:cs="Times New Roman"/>
                <w:color w:val="000000"/>
                <w:sz w:val="20"/>
                <w:szCs w:val="20"/>
                <w:lang w:eastAsia="en-AU"/>
              </w:rPr>
            </w:pPr>
          </w:p>
        </w:tc>
        <w:tc>
          <w:tcPr>
            <w:tcW w:w="1928" w:type="dxa"/>
            <w:tcBorders>
              <w:top w:val="nil"/>
              <w:left w:val="nil"/>
              <w:bottom w:val="nil"/>
              <w:right w:val="nil"/>
            </w:tcBorders>
            <w:shd w:val="clear" w:color="auto" w:fill="auto"/>
            <w:noWrap/>
            <w:vAlign w:val="bottom"/>
            <w:hideMark/>
          </w:tcPr>
          <w:p w14:paraId="466B9060" w14:textId="77777777" w:rsidR="00DA1EA4" w:rsidRPr="00BA3B22" w:rsidRDefault="00DA1EA4" w:rsidP="00DA1EA4">
            <w:pPr>
              <w:spacing w:after="0" w:line="240" w:lineRule="auto"/>
              <w:rPr>
                <w:rFonts w:ascii="Times New Roman" w:eastAsia="Times New Roman" w:hAnsi="Times New Roman" w:cs="Times New Roman"/>
                <w:b/>
                <w:bCs/>
                <w:color w:val="000000"/>
                <w:sz w:val="20"/>
                <w:szCs w:val="20"/>
                <w:lang w:eastAsia="en-AU"/>
              </w:rPr>
            </w:pPr>
            <w:r w:rsidRPr="00BA3B22">
              <w:rPr>
                <w:rFonts w:ascii="Times New Roman" w:eastAsia="Times New Roman" w:hAnsi="Times New Roman" w:cs="Times New Roman"/>
                <w:b/>
                <w:bCs/>
                <w:color w:val="000000"/>
                <w:sz w:val="20"/>
                <w:szCs w:val="20"/>
                <w:lang w:eastAsia="en-AU"/>
              </w:rPr>
              <w:t>CYANC-F1-17</w:t>
            </w:r>
          </w:p>
        </w:tc>
        <w:tc>
          <w:tcPr>
            <w:tcW w:w="1856" w:type="dxa"/>
            <w:tcBorders>
              <w:top w:val="nil"/>
              <w:left w:val="nil"/>
              <w:bottom w:val="nil"/>
              <w:right w:val="nil"/>
            </w:tcBorders>
            <w:shd w:val="clear" w:color="auto" w:fill="auto"/>
            <w:noWrap/>
            <w:vAlign w:val="bottom"/>
            <w:hideMark/>
          </w:tcPr>
          <w:p w14:paraId="278E7ABC" w14:textId="77777777"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0.264 ± 0.0002</w:t>
            </w:r>
          </w:p>
        </w:tc>
        <w:tc>
          <w:tcPr>
            <w:tcW w:w="1559" w:type="dxa"/>
            <w:tcBorders>
              <w:top w:val="nil"/>
              <w:left w:val="nil"/>
              <w:bottom w:val="nil"/>
              <w:right w:val="nil"/>
            </w:tcBorders>
            <w:shd w:val="clear" w:color="auto" w:fill="auto"/>
            <w:noWrap/>
            <w:vAlign w:val="bottom"/>
            <w:hideMark/>
          </w:tcPr>
          <w:p w14:paraId="20073931" w14:textId="77777777"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26.23 ± 0.027</w:t>
            </w:r>
          </w:p>
        </w:tc>
        <w:tc>
          <w:tcPr>
            <w:tcW w:w="1417" w:type="dxa"/>
            <w:tcBorders>
              <w:top w:val="nil"/>
              <w:left w:val="nil"/>
              <w:bottom w:val="nil"/>
              <w:right w:val="nil"/>
            </w:tcBorders>
            <w:shd w:val="clear" w:color="auto" w:fill="auto"/>
            <w:noWrap/>
            <w:vAlign w:val="bottom"/>
            <w:hideMark/>
          </w:tcPr>
          <w:p w14:paraId="5029DDCC" w14:textId="77777777"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21.26 ± 0.05</w:t>
            </w:r>
          </w:p>
        </w:tc>
        <w:tc>
          <w:tcPr>
            <w:tcW w:w="1540" w:type="dxa"/>
            <w:tcBorders>
              <w:top w:val="nil"/>
              <w:left w:val="nil"/>
              <w:bottom w:val="nil"/>
              <w:right w:val="nil"/>
            </w:tcBorders>
            <w:shd w:val="clear" w:color="auto" w:fill="auto"/>
            <w:noWrap/>
            <w:vAlign w:val="bottom"/>
            <w:hideMark/>
          </w:tcPr>
          <w:p w14:paraId="712EC282" w14:textId="77777777"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0.696 ± 0.002</w:t>
            </w:r>
          </w:p>
        </w:tc>
        <w:tc>
          <w:tcPr>
            <w:tcW w:w="1563" w:type="dxa"/>
            <w:tcBorders>
              <w:top w:val="nil"/>
              <w:left w:val="nil"/>
              <w:bottom w:val="nil"/>
              <w:right w:val="nil"/>
            </w:tcBorders>
            <w:shd w:val="clear" w:color="auto" w:fill="auto"/>
            <w:noWrap/>
            <w:vAlign w:val="bottom"/>
            <w:hideMark/>
          </w:tcPr>
          <w:p w14:paraId="29E8E88B" w14:textId="77777777" w:rsidR="00DA1EA4" w:rsidRPr="00BA3B22" w:rsidRDefault="00DA1EA4" w:rsidP="00DA1EA4">
            <w:pPr>
              <w:spacing w:after="0" w:line="240" w:lineRule="auto"/>
              <w:jc w:val="right"/>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1.097 ± 0.001</w:t>
            </w:r>
          </w:p>
        </w:tc>
        <w:tc>
          <w:tcPr>
            <w:tcW w:w="1434" w:type="dxa"/>
            <w:tcBorders>
              <w:top w:val="nil"/>
              <w:left w:val="nil"/>
              <w:bottom w:val="nil"/>
              <w:right w:val="nil"/>
            </w:tcBorders>
            <w:shd w:val="clear" w:color="auto" w:fill="auto"/>
            <w:noWrap/>
            <w:vAlign w:val="bottom"/>
            <w:hideMark/>
          </w:tcPr>
          <w:p w14:paraId="672DE4F3" w14:textId="77777777"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108 ± 1</w:t>
            </w:r>
          </w:p>
        </w:tc>
        <w:tc>
          <w:tcPr>
            <w:tcW w:w="1200" w:type="dxa"/>
            <w:tcBorders>
              <w:top w:val="nil"/>
              <w:left w:val="nil"/>
              <w:bottom w:val="nil"/>
              <w:right w:val="nil"/>
            </w:tcBorders>
            <w:shd w:val="clear" w:color="auto" w:fill="auto"/>
            <w:noWrap/>
            <w:vAlign w:val="bottom"/>
            <w:hideMark/>
          </w:tcPr>
          <w:p w14:paraId="66B530EA" w14:textId="77777777"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105 ± 1</w:t>
            </w:r>
          </w:p>
        </w:tc>
        <w:tc>
          <w:tcPr>
            <w:tcW w:w="1460" w:type="dxa"/>
            <w:tcBorders>
              <w:top w:val="nil"/>
              <w:left w:val="nil"/>
              <w:bottom w:val="nil"/>
              <w:right w:val="nil"/>
            </w:tcBorders>
            <w:shd w:val="clear" w:color="auto" w:fill="auto"/>
            <w:noWrap/>
            <w:vAlign w:val="bottom"/>
            <w:hideMark/>
          </w:tcPr>
          <w:p w14:paraId="50227DC3" w14:textId="77777777"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p>
        </w:tc>
        <w:tc>
          <w:tcPr>
            <w:tcW w:w="1440" w:type="dxa"/>
            <w:tcBorders>
              <w:top w:val="nil"/>
              <w:left w:val="nil"/>
              <w:bottom w:val="nil"/>
              <w:right w:val="nil"/>
            </w:tcBorders>
            <w:shd w:val="clear" w:color="auto" w:fill="auto"/>
            <w:noWrap/>
            <w:vAlign w:val="bottom"/>
            <w:hideMark/>
          </w:tcPr>
          <w:p w14:paraId="563F8C3D" w14:textId="77777777"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1.134 ± 0.002</w:t>
            </w:r>
          </w:p>
        </w:tc>
      </w:tr>
      <w:tr w:rsidR="00DA1EA4" w:rsidRPr="00BA3B22" w14:paraId="11A62807" w14:textId="77777777" w:rsidTr="0011686E">
        <w:trPr>
          <w:trHeight w:val="288"/>
        </w:trPr>
        <w:tc>
          <w:tcPr>
            <w:tcW w:w="894" w:type="dxa"/>
            <w:vMerge/>
            <w:tcBorders>
              <w:top w:val="nil"/>
              <w:left w:val="nil"/>
              <w:bottom w:val="single" w:sz="4" w:space="0" w:color="000000"/>
              <w:right w:val="nil"/>
            </w:tcBorders>
            <w:vAlign w:val="center"/>
            <w:hideMark/>
          </w:tcPr>
          <w:p w14:paraId="0F55D2D0" w14:textId="77777777" w:rsidR="00DA1EA4" w:rsidRPr="00BA3B22" w:rsidRDefault="00DA1EA4" w:rsidP="00DA1EA4">
            <w:pPr>
              <w:spacing w:after="0" w:line="240" w:lineRule="auto"/>
              <w:rPr>
                <w:rFonts w:ascii="Times New Roman" w:eastAsia="Times New Roman" w:hAnsi="Times New Roman" w:cs="Times New Roman"/>
                <w:color w:val="000000"/>
                <w:sz w:val="20"/>
                <w:szCs w:val="20"/>
                <w:lang w:eastAsia="en-AU"/>
              </w:rPr>
            </w:pPr>
          </w:p>
        </w:tc>
        <w:tc>
          <w:tcPr>
            <w:tcW w:w="1928" w:type="dxa"/>
            <w:tcBorders>
              <w:top w:val="nil"/>
              <w:left w:val="nil"/>
              <w:bottom w:val="nil"/>
              <w:right w:val="nil"/>
            </w:tcBorders>
            <w:shd w:val="clear" w:color="auto" w:fill="auto"/>
            <w:noWrap/>
            <w:vAlign w:val="bottom"/>
            <w:hideMark/>
          </w:tcPr>
          <w:p w14:paraId="6A85364C" w14:textId="77777777" w:rsidR="00DA1EA4" w:rsidRPr="00BA3B22" w:rsidRDefault="00DA1EA4" w:rsidP="00DA1EA4">
            <w:pPr>
              <w:spacing w:after="0" w:line="240" w:lineRule="auto"/>
              <w:rPr>
                <w:rFonts w:ascii="Times New Roman" w:eastAsia="Times New Roman" w:hAnsi="Times New Roman" w:cs="Times New Roman"/>
                <w:b/>
                <w:bCs/>
                <w:color w:val="000000"/>
                <w:sz w:val="20"/>
                <w:szCs w:val="20"/>
                <w:lang w:eastAsia="en-AU"/>
              </w:rPr>
            </w:pPr>
            <w:r w:rsidRPr="00BA3B22">
              <w:rPr>
                <w:rFonts w:ascii="Times New Roman" w:eastAsia="Times New Roman" w:hAnsi="Times New Roman" w:cs="Times New Roman"/>
                <w:b/>
                <w:bCs/>
                <w:color w:val="000000"/>
                <w:sz w:val="20"/>
                <w:szCs w:val="20"/>
                <w:lang w:eastAsia="en-AU"/>
              </w:rPr>
              <w:t>CYANC-F2</w:t>
            </w:r>
          </w:p>
        </w:tc>
        <w:tc>
          <w:tcPr>
            <w:tcW w:w="1856" w:type="dxa"/>
            <w:tcBorders>
              <w:top w:val="nil"/>
              <w:left w:val="nil"/>
              <w:bottom w:val="nil"/>
              <w:right w:val="nil"/>
            </w:tcBorders>
            <w:shd w:val="clear" w:color="auto" w:fill="auto"/>
            <w:noWrap/>
            <w:vAlign w:val="bottom"/>
            <w:hideMark/>
          </w:tcPr>
          <w:p w14:paraId="1380FF6B" w14:textId="77777777"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0.1887 ± 0.0001</w:t>
            </w:r>
          </w:p>
        </w:tc>
        <w:tc>
          <w:tcPr>
            <w:tcW w:w="1559" w:type="dxa"/>
            <w:tcBorders>
              <w:top w:val="nil"/>
              <w:left w:val="nil"/>
              <w:bottom w:val="nil"/>
              <w:right w:val="nil"/>
            </w:tcBorders>
            <w:shd w:val="clear" w:color="auto" w:fill="auto"/>
            <w:noWrap/>
            <w:vAlign w:val="bottom"/>
            <w:hideMark/>
          </w:tcPr>
          <w:p w14:paraId="56D35E5F" w14:textId="77777777"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93.76 ± 0.156</w:t>
            </w:r>
          </w:p>
        </w:tc>
        <w:tc>
          <w:tcPr>
            <w:tcW w:w="1417" w:type="dxa"/>
            <w:tcBorders>
              <w:top w:val="nil"/>
              <w:left w:val="nil"/>
              <w:bottom w:val="nil"/>
              <w:right w:val="nil"/>
            </w:tcBorders>
            <w:shd w:val="clear" w:color="auto" w:fill="auto"/>
            <w:noWrap/>
            <w:vAlign w:val="bottom"/>
            <w:hideMark/>
          </w:tcPr>
          <w:p w14:paraId="05D84CB0" w14:textId="77777777"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6.68 ± 0.02</w:t>
            </w:r>
          </w:p>
        </w:tc>
        <w:tc>
          <w:tcPr>
            <w:tcW w:w="1540" w:type="dxa"/>
            <w:tcBorders>
              <w:top w:val="nil"/>
              <w:left w:val="nil"/>
              <w:bottom w:val="nil"/>
              <w:right w:val="nil"/>
            </w:tcBorders>
            <w:shd w:val="clear" w:color="auto" w:fill="auto"/>
            <w:noWrap/>
            <w:vAlign w:val="bottom"/>
            <w:hideMark/>
          </w:tcPr>
          <w:p w14:paraId="5602BE2C" w14:textId="77777777"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1.094 ± 0.003</w:t>
            </w:r>
          </w:p>
        </w:tc>
        <w:tc>
          <w:tcPr>
            <w:tcW w:w="1563" w:type="dxa"/>
            <w:tcBorders>
              <w:top w:val="nil"/>
              <w:left w:val="nil"/>
              <w:bottom w:val="nil"/>
              <w:right w:val="nil"/>
            </w:tcBorders>
            <w:shd w:val="clear" w:color="auto" w:fill="auto"/>
            <w:noWrap/>
            <w:vAlign w:val="bottom"/>
            <w:hideMark/>
          </w:tcPr>
          <w:p w14:paraId="42468DB4" w14:textId="77777777" w:rsidR="00DA1EA4" w:rsidRPr="00BA3B22" w:rsidRDefault="00DA1EA4" w:rsidP="00DA1EA4">
            <w:pPr>
              <w:spacing w:after="0" w:line="240" w:lineRule="auto"/>
              <w:jc w:val="right"/>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1.072 ± 0.001</w:t>
            </w:r>
          </w:p>
        </w:tc>
        <w:tc>
          <w:tcPr>
            <w:tcW w:w="1434" w:type="dxa"/>
            <w:tcBorders>
              <w:top w:val="nil"/>
              <w:left w:val="nil"/>
              <w:bottom w:val="nil"/>
              <w:right w:val="nil"/>
            </w:tcBorders>
            <w:shd w:val="clear" w:color="auto" w:fill="auto"/>
            <w:noWrap/>
            <w:vAlign w:val="bottom"/>
            <w:hideMark/>
          </w:tcPr>
          <w:p w14:paraId="27B70590" w14:textId="77777777"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551 ± 44</w:t>
            </w:r>
          </w:p>
        </w:tc>
        <w:tc>
          <w:tcPr>
            <w:tcW w:w="1200" w:type="dxa"/>
            <w:tcBorders>
              <w:top w:val="nil"/>
              <w:left w:val="nil"/>
              <w:bottom w:val="nil"/>
              <w:right w:val="nil"/>
            </w:tcBorders>
            <w:shd w:val="clear" w:color="auto" w:fill="auto"/>
            <w:noWrap/>
            <w:vAlign w:val="bottom"/>
            <w:hideMark/>
          </w:tcPr>
          <w:p w14:paraId="335D309E" w14:textId="77777777"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539 ± 145</w:t>
            </w:r>
          </w:p>
        </w:tc>
        <w:tc>
          <w:tcPr>
            <w:tcW w:w="1460" w:type="dxa"/>
            <w:tcBorders>
              <w:top w:val="nil"/>
              <w:left w:val="nil"/>
              <w:bottom w:val="nil"/>
              <w:right w:val="nil"/>
            </w:tcBorders>
            <w:shd w:val="clear" w:color="auto" w:fill="auto"/>
            <w:noWrap/>
            <w:vAlign w:val="bottom"/>
            <w:hideMark/>
          </w:tcPr>
          <w:p w14:paraId="191EE5EF" w14:textId="77777777"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p>
        </w:tc>
        <w:tc>
          <w:tcPr>
            <w:tcW w:w="1440" w:type="dxa"/>
            <w:tcBorders>
              <w:top w:val="nil"/>
              <w:left w:val="nil"/>
              <w:bottom w:val="nil"/>
              <w:right w:val="nil"/>
            </w:tcBorders>
            <w:shd w:val="clear" w:color="auto" w:fill="auto"/>
            <w:noWrap/>
            <w:vAlign w:val="bottom"/>
            <w:hideMark/>
          </w:tcPr>
          <w:p w14:paraId="5167AEB5" w14:textId="77777777"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1.382 ± 0.136</w:t>
            </w:r>
          </w:p>
        </w:tc>
      </w:tr>
      <w:tr w:rsidR="00DA1EA4" w:rsidRPr="00BA3B22" w14:paraId="431F62CC" w14:textId="77777777" w:rsidTr="0011686E">
        <w:trPr>
          <w:trHeight w:val="288"/>
        </w:trPr>
        <w:tc>
          <w:tcPr>
            <w:tcW w:w="894" w:type="dxa"/>
            <w:vMerge/>
            <w:tcBorders>
              <w:top w:val="nil"/>
              <w:left w:val="nil"/>
              <w:bottom w:val="single" w:sz="4" w:space="0" w:color="000000"/>
              <w:right w:val="nil"/>
            </w:tcBorders>
            <w:vAlign w:val="center"/>
            <w:hideMark/>
          </w:tcPr>
          <w:p w14:paraId="5B135C42" w14:textId="77777777" w:rsidR="00DA1EA4" w:rsidRPr="00BA3B22" w:rsidRDefault="00DA1EA4" w:rsidP="00DA1EA4">
            <w:pPr>
              <w:spacing w:after="0" w:line="240" w:lineRule="auto"/>
              <w:rPr>
                <w:rFonts w:ascii="Times New Roman" w:eastAsia="Times New Roman" w:hAnsi="Times New Roman" w:cs="Times New Roman"/>
                <w:color w:val="000000"/>
                <w:sz w:val="20"/>
                <w:szCs w:val="20"/>
                <w:lang w:eastAsia="en-AU"/>
              </w:rPr>
            </w:pPr>
          </w:p>
        </w:tc>
        <w:tc>
          <w:tcPr>
            <w:tcW w:w="1928" w:type="dxa"/>
            <w:tcBorders>
              <w:top w:val="nil"/>
              <w:left w:val="nil"/>
              <w:bottom w:val="nil"/>
              <w:right w:val="nil"/>
            </w:tcBorders>
            <w:shd w:val="clear" w:color="auto" w:fill="auto"/>
            <w:noWrap/>
            <w:vAlign w:val="bottom"/>
            <w:hideMark/>
          </w:tcPr>
          <w:p w14:paraId="10C74518" w14:textId="77777777"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p>
        </w:tc>
        <w:tc>
          <w:tcPr>
            <w:tcW w:w="1856" w:type="dxa"/>
            <w:tcBorders>
              <w:top w:val="nil"/>
              <w:left w:val="nil"/>
              <w:bottom w:val="nil"/>
              <w:right w:val="nil"/>
            </w:tcBorders>
            <w:shd w:val="clear" w:color="auto" w:fill="auto"/>
            <w:noWrap/>
            <w:vAlign w:val="bottom"/>
            <w:hideMark/>
          </w:tcPr>
          <w:p w14:paraId="47B25986" w14:textId="77777777" w:rsidR="00DA1EA4" w:rsidRPr="00BA3B22" w:rsidRDefault="00DA1EA4" w:rsidP="00DA1EA4">
            <w:pPr>
              <w:spacing w:after="0" w:line="240" w:lineRule="auto"/>
              <w:rPr>
                <w:rFonts w:ascii="Times New Roman" w:eastAsia="Times New Roman" w:hAnsi="Times New Roman" w:cs="Times New Roman"/>
                <w:sz w:val="20"/>
                <w:szCs w:val="20"/>
                <w:lang w:eastAsia="en-AU"/>
              </w:rPr>
            </w:pPr>
          </w:p>
        </w:tc>
        <w:tc>
          <w:tcPr>
            <w:tcW w:w="1559" w:type="dxa"/>
            <w:tcBorders>
              <w:top w:val="nil"/>
              <w:left w:val="nil"/>
              <w:bottom w:val="nil"/>
              <w:right w:val="nil"/>
            </w:tcBorders>
            <w:shd w:val="clear" w:color="auto" w:fill="auto"/>
            <w:noWrap/>
            <w:vAlign w:val="bottom"/>
            <w:hideMark/>
          </w:tcPr>
          <w:p w14:paraId="20213F2D" w14:textId="77777777" w:rsidR="00DA1EA4" w:rsidRPr="00BA3B22" w:rsidRDefault="00DA1EA4" w:rsidP="00DA1EA4">
            <w:pPr>
              <w:spacing w:after="0" w:line="240" w:lineRule="auto"/>
              <w:rPr>
                <w:rFonts w:ascii="Times New Roman" w:eastAsia="Times New Roman" w:hAnsi="Times New Roman" w:cs="Times New Roman"/>
                <w:sz w:val="20"/>
                <w:szCs w:val="20"/>
                <w:lang w:eastAsia="en-AU"/>
              </w:rPr>
            </w:pPr>
          </w:p>
        </w:tc>
        <w:tc>
          <w:tcPr>
            <w:tcW w:w="1417" w:type="dxa"/>
            <w:tcBorders>
              <w:top w:val="nil"/>
              <w:left w:val="nil"/>
              <w:bottom w:val="nil"/>
              <w:right w:val="nil"/>
            </w:tcBorders>
            <w:shd w:val="clear" w:color="auto" w:fill="auto"/>
            <w:noWrap/>
            <w:vAlign w:val="bottom"/>
            <w:hideMark/>
          </w:tcPr>
          <w:p w14:paraId="36815E7D" w14:textId="77777777" w:rsidR="00DA1EA4" w:rsidRPr="00BA3B22" w:rsidRDefault="00DA1EA4" w:rsidP="00DA1EA4">
            <w:pPr>
              <w:spacing w:after="0" w:line="240" w:lineRule="auto"/>
              <w:rPr>
                <w:rFonts w:ascii="Times New Roman" w:eastAsia="Times New Roman" w:hAnsi="Times New Roman" w:cs="Times New Roman"/>
                <w:sz w:val="20"/>
                <w:szCs w:val="20"/>
                <w:lang w:eastAsia="en-AU"/>
              </w:rPr>
            </w:pPr>
          </w:p>
        </w:tc>
        <w:tc>
          <w:tcPr>
            <w:tcW w:w="1540" w:type="dxa"/>
            <w:tcBorders>
              <w:top w:val="nil"/>
              <w:left w:val="nil"/>
              <w:bottom w:val="nil"/>
              <w:right w:val="nil"/>
            </w:tcBorders>
            <w:shd w:val="clear" w:color="auto" w:fill="auto"/>
            <w:noWrap/>
            <w:vAlign w:val="bottom"/>
            <w:hideMark/>
          </w:tcPr>
          <w:p w14:paraId="1C12C3A5" w14:textId="77777777" w:rsidR="00DA1EA4" w:rsidRPr="00BA3B22" w:rsidRDefault="00DA1EA4" w:rsidP="00DA1EA4">
            <w:pPr>
              <w:spacing w:after="0" w:line="240" w:lineRule="auto"/>
              <w:rPr>
                <w:rFonts w:ascii="Times New Roman" w:eastAsia="Times New Roman" w:hAnsi="Times New Roman" w:cs="Times New Roman"/>
                <w:sz w:val="20"/>
                <w:szCs w:val="20"/>
                <w:lang w:eastAsia="en-AU"/>
              </w:rPr>
            </w:pPr>
          </w:p>
        </w:tc>
        <w:tc>
          <w:tcPr>
            <w:tcW w:w="1563" w:type="dxa"/>
            <w:tcBorders>
              <w:top w:val="nil"/>
              <w:left w:val="nil"/>
              <w:bottom w:val="nil"/>
              <w:right w:val="nil"/>
            </w:tcBorders>
            <w:shd w:val="clear" w:color="auto" w:fill="auto"/>
            <w:noWrap/>
            <w:vAlign w:val="bottom"/>
            <w:hideMark/>
          </w:tcPr>
          <w:p w14:paraId="16E84971" w14:textId="77777777" w:rsidR="00DA1EA4" w:rsidRPr="00BA3B22" w:rsidRDefault="00DA1EA4" w:rsidP="00DA1EA4">
            <w:pPr>
              <w:spacing w:after="0" w:line="240" w:lineRule="auto"/>
              <w:rPr>
                <w:rFonts w:ascii="Times New Roman" w:eastAsia="Times New Roman" w:hAnsi="Times New Roman" w:cs="Times New Roman"/>
                <w:sz w:val="20"/>
                <w:szCs w:val="20"/>
                <w:lang w:eastAsia="en-AU"/>
              </w:rPr>
            </w:pPr>
          </w:p>
        </w:tc>
        <w:tc>
          <w:tcPr>
            <w:tcW w:w="1434" w:type="dxa"/>
            <w:tcBorders>
              <w:top w:val="nil"/>
              <w:left w:val="nil"/>
              <w:bottom w:val="nil"/>
              <w:right w:val="nil"/>
            </w:tcBorders>
            <w:shd w:val="clear" w:color="auto" w:fill="auto"/>
            <w:noWrap/>
            <w:vAlign w:val="bottom"/>
            <w:hideMark/>
          </w:tcPr>
          <w:p w14:paraId="685625E0" w14:textId="77777777" w:rsidR="00DA1EA4" w:rsidRPr="00BA3B22" w:rsidRDefault="00DA1EA4" w:rsidP="00DA1EA4">
            <w:pPr>
              <w:spacing w:after="0" w:line="240" w:lineRule="auto"/>
              <w:rPr>
                <w:rFonts w:ascii="Times New Roman" w:eastAsia="Times New Roman" w:hAnsi="Times New Roman" w:cs="Times New Roman"/>
                <w:sz w:val="20"/>
                <w:szCs w:val="20"/>
                <w:lang w:eastAsia="en-AU"/>
              </w:rPr>
            </w:pPr>
          </w:p>
        </w:tc>
        <w:tc>
          <w:tcPr>
            <w:tcW w:w="1200" w:type="dxa"/>
            <w:tcBorders>
              <w:top w:val="nil"/>
              <w:left w:val="nil"/>
              <w:bottom w:val="nil"/>
              <w:right w:val="nil"/>
            </w:tcBorders>
            <w:shd w:val="clear" w:color="auto" w:fill="auto"/>
            <w:noWrap/>
            <w:vAlign w:val="bottom"/>
            <w:hideMark/>
          </w:tcPr>
          <w:p w14:paraId="4BF7FA8F" w14:textId="77777777" w:rsidR="00DA1EA4" w:rsidRPr="00BA3B22" w:rsidRDefault="00DA1EA4" w:rsidP="00DA1EA4">
            <w:pPr>
              <w:spacing w:after="0" w:line="240" w:lineRule="auto"/>
              <w:rPr>
                <w:rFonts w:ascii="Times New Roman" w:eastAsia="Times New Roman" w:hAnsi="Times New Roman" w:cs="Times New Roman"/>
                <w:sz w:val="20"/>
                <w:szCs w:val="20"/>
                <w:lang w:eastAsia="en-AU"/>
              </w:rPr>
            </w:pPr>
          </w:p>
        </w:tc>
        <w:tc>
          <w:tcPr>
            <w:tcW w:w="1460" w:type="dxa"/>
            <w:tcBorders>
              <w:top w:val="nil"/>
              <w:left w:val="nil"/>
              <w:bottom w:val="nil"/>
              <w:right w:val="nil"/>
            </w:tcBorders>
            <w:shd w:val="clear" w:color="auto" w:fill="auto"/>
            <w:noWrap/>
            <w:vAlign w:val="bottom"/>
            <w:hideMark/>
          </w:tcPr>
          <w:p w14:paraId="03542748" w14:textId="77777777" w:rsidR="00DA1EA4" w:rsidRPr="00BA3B22" w:rsidRDefault="00DA1EA4" w:rsidP="00DA1EA4">
            <w:pPr>
              <w:spacing w:after="0" w:line="240" w:lineRule="auto"/>
              <w:rPr>
                <w:rFonts w:ascii="Times New Roman" w:eastAsia="Times New Roman" w:hAnsi="Times New Roman" w:cs="Times New Roman"/>
                <w:sz w:val="20"/>
                <w:szCs w:val="20"/>
                <w:lang w:eastAsia="en-AU"/>
              </w:rPr>
            </w:pPr>
          </w:p>
        </w:tc>
        <w:tc>
          <w:tcPr>
            <w:tcW w:w="1440" w:type="dxa"/>
            <w:tcBorders>
              <w:top w:val="nil"/>
              <w:left w:val="nil"/>
              <w:bottom w:val="nil"/>
              <w:right w:val="nil"/>
            </w:tcBorders>
            <w:shd w:val="clear" w:color="auto" w:fill="auto"/>
            <w:noWrap/>
            <w:vAlign w:val="bottom"/>
            <w:hideMark/>
          </w:tcPr>
          <w:p w14:paraId="4E7394C7" w14:textId="77777777" w:rsidR="00DA1EA4" w:rsidRPr="00BA3B22" w:rsidRDefault="00DA1EA4" w:rsidP="00DA1EA4">
            <w:pPr>
              <w:spacing w:after="0" w:line="240" w:lineRule="auto"/>
              <w:rPr>
                <w:rFonts w:ascii="Times New Roman" w:eastAsia="Times New Roman" w:hAnsi="Times New Roman" w:cs="Times New Roman"/>
                <w:sz w:val="20"/>
                <w:szCs w:val="20"/>
                <w:lang w:eastAsia="en-AU"/>
              </w:rPr>
            </w:pPr>
          </w:p>
        </w:tc>
      </w:tr>
      <w:tr w:rsidR="00DA1EA4" w:rsidRPr="00BA3B22" w14:paraId="46111419" w14:textId="77777777" w:rsidTr="0011686E">
        <w:trPr>
          <w:trHeight w:val="288"/>
        </w:trPr>
        <w:tc>
          <w:tcPr>
            <w:tcW w:w="894" w:type="dxa"/>
            <w:vMerge/>
            <w:tcBorders>
              <w:top w:val="nil"/>
              <w:left w:val="nil"/>
              <w:bottom w:val="single" w:sz="4" w:space="0" w:color="auto"/>
              <w:right w:val="nil"/>
            </w:tcBorders>
            <w:vAlign w:val="center"/>
            <w:hideMark/>
          </w:tcPr>
          <w:p w14:paraId="69278953" w14:textId="77777777" w:rsidR="00DA1EA4" w:rsidRPr="00BA3B22" w:rsidRDefault="00DA1EA4" w:rsidP="00DA1EA4">
            <w:pPr>
              <w:spacing w:after="0" w:line="240" w:lineRule="auto"/>
              <w:rPr>
                <w:rFonts w:ascii="Times New Roman" w:eastAsia="Times New Roman" w:hAnsi="Times New Roman" w:cs="Times New Roman"/>
                <w:color w:val="000000"/>
                <w:sz w:val="20"/>
                <w:szCs w:val="20"/>
                <w:lang w:eastAsia="en-AU"/>
              </w:rPr>
            </w:pPr>
          </w:p>
        </w:tc>
        <w:tc>
          <w:tcPr>
            <w:tcW w:w="1928" w:type="dxa"/>
            <w:tcBorders>
              <w:top w:val="nil"/>
              <w:left w:val="nil"/>
              <w:bottom w:val="single" w:sz="4" w:space="0" w:color="auto"/>
              <w:right w:val="nil"/>
            </w:tcBorders>
            <w:shd w:val="clear" w:color="auto" w:fill="auto"/>
            <w:noWrap/>
            <w:vAlign w:val="bottom"/>
            <w:hideMark/>
          </w:tcPr>
          <w:p w14:paraId="70343C20" w14:textId="3926CF0F" w:rsidR="007B42E4" w:rsidRPr="00BA3B22" w:rsidRDefault="00EF6D63" w:rsidP="00DA1EA4">
            <w:pPr>
              <w:spacing w:after="0" w:line="240" w:lineRule="auto"/>
              <w:rPr>
                <w:rFonts w:ascii="Times New Roman" w:eastAsia="Times New Roman" w:hAnsi="Times New Roman" w:cs="Times New Roman"/>
                <w:color w:val="FFFFFF" w:themeColor="background1"/>
                <w:sz w:val="20"/>
                <w:szCs w:val="20"/>
                <w:lang w:eastAsia="en-AU"/>
              </w:rPr>
            </w:pPr>
            <w:r w:rsidRPr="00BA3B22">
              <w:rPr>
                <w:rFonts w:ascii="Times New Roman" w:eastAsia="Times New Roman" w:hAnsi="Times New Roman" w:cs="Times New Roman"/>
                <w:color w:val="FFFFFF" w:themeColor="background1"/>
                <w:sz w:val="20"/>
                <w:szCs w:val="20"/>
                <w:lang w:eastAsia="en-AU"/>
              </w:rPr>
              <w:t>A</w:t>
            </w:r>
          </w:p>
          <w:p w14:paraId="358D5589" w14:textId="77777777" w:rsidR="00EF6D63" w:rsidRPr="00BA3B22" w:rsidRDefault="00EF6D63" w:rsidP="00DA1EA4">
            <w:pPr>
              <w:spacing w:after="0" w:line="240" w:lineRule="auto"/>
              <w:rPr>
                <w:rFonts w:ascii="Times New Roman" w:eastAsia="Times New Roman" w:hAnsi="Times New Roman" w:cs="Times New Roman"/>
                <w:color w:val="FFFFFF" w:themeColor="background1"/>
                <w:sz w:val="20"/>
                <w:szCs w:val="20"/>
                <w:lang w:eastAsia="en-AU"/>
              </w:rPr>
            </w:pPr>
          </w:p>
          <w:p w14:paraId="2CCC349B" w14:textId="38715E1C" w:rsidR="007B42E4" w:rsidRPr="00BA3B22" w:rsidRDefault="007B42E4" w:rsidP="00DA1EA4">
            <w:pPr>
              <w:spacing w:after="0" w:line="240" w:lineRule="auto"/>
              <w:rPr>
                <w:rFonts w:ascii="Times New Roman" w:eastAsia="Times New Roman" w:hAnsi="Times New Roman" w:cs="Times New Roman"/>
                <w:color w:val="000000"/>
                <w:sz w:val="20"/>
                <w:szCs w:val="20"/>
                <w:lang w:eastAsia="en-AU"/>
              </w:rPr>
            </w:pPr>
          </w:p>
        </w:tc>
        <w:tc>
          <w:tcPr>
            <w:tcW w:w="1856" w:type="dxa"/>
            <w:tcBorders>
              <w:top w:val="nil"/>
              <w:left w:val="nil"/>
              <w:bottom w:val="single" w:sz="4" w:space="0" w:color="auto"/>
              <w:right w:val="nil"/>
            </w:tcBorders>
            <w:shd w:val="clear" w:color="auto" w:fill="auto"/>
            <w:noWrap/>
            <w:vAlign w:val="bottom"/>
            <w:hideMark/>
          </w:tcPr>
          <w:p w14:paraId="310AF706" w14:textId="77777777" w:rsidR="00DA1EA4" w:rsidRPr="00BA3B22" w:rsidRDefault="00DA1EA4" w:rsidP="00DA1EA4">
            <w:pPr>
              <w:spacing w:after="0" w:line="240" w:lineRule="auto"/>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lastRenderedPageBreak/>
              <w:t> </w:t>
            </w:r>
          </w:p>
        </w:tc>
        <w:tc>
          <w:tcPr>
            <w:tcW w:w="1559" w:type="dxa"/>
            <w:tcBorders>
              <w:top w:val="nil"/>
              <w:left w:val="nil"/>
              <w:bottom w:val="single" w:sz="4" w:space="0" w:color="auto"/>
              <w:right w:val="nil"/>
            </w:tcBorders>
            <w:shd w:val="clear" w:color="auto" w:fill="auto"/>
            <w:noWrap/>
            <w:vAlign w:val="bottom"/>
            <w:hideMark/>
          </w:tcPr>
          <w:p w14:paraId="0CB37D6B" w14:textId="77777777" w:rsidR="00DA1EA4" w:rsidRPr="00BA3B22" w:rsidRDefault="00DA1EA4" w:rsidP="00DA1EA4">
            <w:pPr>
              <w:spacing w:after="0" w:line="240" w:lineRule="auto"/>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 </w:t>
            </w:r>
          </w:p>
        </w:tc>
        <w:tc>
          <w:tcPr>
            <w:tcW w:w="1417" w:type="dxa"/>
            <w:tcBorders>
              <w:top w:val="nil"/>
              <w:left w:val="nil"/>
              <w:bottom w:val="single" w:sz="4" w:space="0" w:color="auto"/>
              <w:right w:val="nil"/>
            </w:tcBorders>
            <w:shd w:val="clear" w:color="auto" w:fill="auto"/>
            <w:noWrap/>
            <w:vAlign w:val="bottom"/>
            <w:hideMark/>
          </w:tcPr>
          <w:p w14:paraId="5CDF3C59" w14:textId="77777777" w:rsidR="00DA1EA4" w:rsidRPr="00BA3B22" w:rsidRDefault="00DA1EA4" w:rsidP="00DA1EA4">
            <w:pPr>
              <w:spacing w:after="0" w:line="240" w:lineRule="auto"/>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 </w:t>
            </w:r>
          </w:p>
        </w:tc>
        <w:tc>
          <w:tcPr>
            <w:tcW w:w="1540" w:type="dxa"/>
            <w:tcBorders>
              <w:top w:val="nil"/>
              <w:left w:val="nil"/>
              <w:bottom w:val="single" w:sz="4" w:space="0" w:color="auto"/>
              <w:right w:val="nil"/>
            </w:tcBorders>
            <w:shd w:val="clear" w:color="auto" w:fill="auto"/>
            <w:noWrap/>
            <w:vAlign w:val="bottom"/>
            <w:hideMark/>
          </w:tcPr>
          <w:p w14:paraId="7B1B114C" w14:textId="77777777" w:rsidR="00DA1EA4" w:rsidRPr="00BA3B22" w:rsidRDefault="00DA1EA4" w:rsidP="00DA1EA4">
            <w:pPr>
              <w:spacing w:after="0" w:line="240" w:lineRule="auto"/>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 </w:t>
            </w:r>
          </w:p>
        </w:tc>
        <w:tc>
          <w:tcPr>
            <w:tcW w:w="1563" w:type="dxa"/>
            <w:tcBorders>
              <w:top w:val="nil"/>
              <w:left w:val="nil"/>
              <w:bottom w:val="single" w:sz="4" w:space="0" w:color="auto"/>
              <w:right w:val="nil"/>
            </w:tcBorders>
            <w:shd w:val="clear" w:color="auto" w:fill="auto"/>
            <w:noWrap/>
            <w:vAlign w:val="bottom"/>
            <w:hideMark/>
          </w:tcPr>
          <w:p w14:paraId="5873912F" w14:textId="77777777" w:rsidR="00DA1EA4" w:rsidRPr="00BA3B22" w:rsidRDefault="00DA1EA4" w:rsidP="00DA1EA4">
            <w:pPr>
              <w:spacing w:after="0" w:line="240" w:lineRule="auto"/>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 </w:t>
            </w:r>
          </w:p>
        </w:tc>
        <w:tc>
          <w:tcPr>
            <w:tcW w:w="1434" w:type="dxa"/>
            <w:tcBorders>
              <w:top w:val="nil"/>
              <w:left w:val="nil"/>
              <w:bottom w:val="single" w:sz="4" w:space="0" w:color="auto"/>
              <w:right w:val="nil"/>
            </w:tcBorders>
            <w:shd w:val="clear" w:color="auto" w:fill="auto"/>
            <w:noWrap/>
            <w:vAlign w:val="bottom"/>
            <w:hideMark/>
          </w:tcPr>
          <w:p w14:paraId="6495AC96" w14:textId="77777777" w:rsidR="00DA1EA4" w:rsidRPr="00BA3B22" w:rsidRDefault="00DA1EA4" w:rsidP="00DA1EA4">
            <w:pPr>
              <w:spacing w:after="0" w:line="240" w:lineRule="auto"/>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 </w:t>
            </w:r>
          </w:p>
        </w:tc>
        <w:tc>
          <w:tcPr>
            <w:tcW w:w="1200" w:type="dxa"/>
            <w:tcBorders>
              <w:top w:val="nil"/>
              <w:left w:val="nil"/>
              <w:bottom w:val="single" w:sz="4" w:space="0" w:color="auto"/>
              <w:right w:val="nil"/>
            </w:tcBorders>
            <w:shd w:val="clear" w:color="auto" w:fill="auto"/>
            <w:noWrap/>
            <w:vAlign w:val="bottom"/>
            <w:hideMark/>
          </w:tcPr>
          <w:p w14:paraId="5D0AE1A3" w14:textId="77777777" w:rsidR="00DA1EA4" w:rsidRPr="00BA3B22" w:rsidRDefault="00DA1EA4" w:rsidP="00DA1EA4">
            <w:pPr>
              <w:spacing w:after="0" w:line="240" w:lineRule="auto"/>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 </w:t>
            </w:r>
          </w:p>
        </w:tc>
        <w:tc>
          <w:tcPr>
            <w:tcW w:w="1460" w:type="dxa"/>
            <w:tcBorders>
              <w:top w:val="nil"/>
              <w:left w:val="nil"/>
              <w:bottom w:val="single" w:sz="4" w:space="0" w:color="auto"/>
              <w:right w:val="nil"/>
            </w:tcBorders>
            <w:shd w:val="clear" w:color="auto" w:fill="auto"/>
            <w:noWrap/>
            <w:vAlign w:val="bottom"/>
            <w:hideMark/>
          </w:tcPr>
          <w:p w14:paraId="057F20AE" w14:textId="77777777" w:rsidR="00DA1EA4" w:rsidRPr="00BA3B22" w:rsidRDefault="00DA1EA4" w:rsidP="00DA1EA4">
            <w:pPr>
              <w:spacing w:after="0" w:line="240" w:lineRule="auto"/>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 </w:t>
            </w:r>
          </w:p>
        </w:tc>
        <w:tc>
          <w:tcPr>
            <w:tcW w:w="1440" w:type="dxa"/>
            <w:tcBorders>
              <w:top w:val="nil"/>
              <w:left w:val="nil"/>
              <w:bottom w:val="single" w:sz="4" w:space="0" w:color="auto"/>
              <w:right w:val="nil"/>
            </w:tcBorders>
            <w:shd w:val="clear" w:color="auto" w:fill="auto"/>
            <w:noWrap/>
            <w:vAlign w:val="bottom"/>
            <w:hideMark/>
          </w:tcPr>
          <w:p w14:paraId="79156D5A" w14:textId="77777777" w:rsidR="00DA1EA4" w:rsidRPr="00BA3B22" w:rsidRDefault="00DA1EA4" w:rsidP="00DA1EA4">
            <w:pPr>
              <w:spacing w:after="0" w:line="240" w:lineRule="auto"/>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 </w:t>
            </w:r>
          </w:p>
        </w:tc>
      </w:tr>
      <w:tr w:rsidR="00DA1EA4" w:rsidRPr="00BA3B22" w14:paraId="25E65B1E" w14:textId="77777777" w:rsidTr="0011686E">
        <w:trPr>
          <w:trHeight w:val="288"/>
        </w:trPr>
        <w:tc>
          <w:tcPr>
            <w:tcW w:w="894" w:type="dxa"/>
            <w:vMerge w:val="restart"/>
            <w:tcBorders>
              <w:top w:val="single" w:sz="4" w:space="0" w:color="auto"/>
              <w:left w:val="nil"/>
              <w:right w:val="nil"/>
            </w:tcBorders>
            <w:shd w:val="clear" w:color="auto" w:fill="auto"/>
            <w:noWrap/>
            <w:textDirection w:val="btLr"/>
            <w:vAlign w:val="center"/>
          </w:tcPr>
          <w:p w14:paraId="746C7EF4" w14:textId="342C82C4"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YIXIANTIAN</w:t>
            </w:r>
          </w:p>
        </w:tc>
        <w:tc>
          <w:tcPr>
            <w:tcW w:w="1928" w:type="dxa"/>
            <w:tcBorders>
              <w:top w:val="single" w:sz="4" w:space="0" w:color="auto"/>
              <w:left w:val="nil"/>
              <w:right w:val="nil"/>
            </w:tcBorders>
            <w:shd w:val="clear" w:color="auto" w:fill="auto"/>
            <w:noWrap/>
            <w:vAlign w:val="bottom"/>
            <w:hideMark/>
          </w:tcPr>
          <w:p w14:paraId="014F3E1F" w14:textId="77777777"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p>
        </w:tc>
        <w:tc>
          <w:tcPr>
            <w:tcW w:w="1856" w:type="dxa"/>
            <w:tcBorders>
              <w:top w:val="single" w:sz="4" w:space="0" w:color="auto"/>
              <w:left w:val="nil"/>
              <w:bottom w:val="nil"/>
              <w:right w:val="nil"/>
            </w:tcBorders>
            <w:shd w:val="clear" w:color="auto" w:fill="auto"/>
            <w:noWrap/>
            <w:vAlign w:val="bottom"/>
            <w:hideMark/>
          </w:tcPr>
          <w:p w14:paraId="580ED8E4" w14:textId="77777777" w:rsidR="00DA1EA4" w:rsidRPr="00BA3B22" w:rsidRDefault="00DA1EA4" w:rsidP="00DA1EA4">
            <w:pPr>
              <w:spacing w:after="0" w:line="240" w:lineRule="auto"/>
              <w:rPr>
                <w:rFonts w:ascii="Times New Roman" w:eastAsia="Times New Roman" w:hAnsi="Times New Roman" w:cs="Times New Roman"/>
                <w:sz w:val="20"/>
                <w:szCs w:val="20"/>
                <w:lang w:eastAsia="en-AU"/>
              </w:rPr>
            </w:pPr>
          </w:p>
        </w:tc>
        <w:tc>
          <w:tcPr>
            <w:tcW w:w="1559" w:type="dxa"/>
            <w:tcBorders>
              <w:top w:val="single" w:sz="4" w:space="0" w:color="auto"/>
              <w:left w:val="nil"/>
              <w:bottom w:val="nil"/>
              <w:right w:val="nil"/>
            </w:tcBorders>
            <w:shd w:val="clear" w:color="auto" w:fill="auto"/>
            <w:noWrap/>
            <w:vAlign w:val="bottom"/>
            <w:hideMark/>
          </w:tcPr>
          <w:p w14:paraId="4CA3946C" w14:textId="77777777" w:rsidR="00DA1EA4" w:rsidRPr="00BA3B22" w:rsidRDefault="00DA1EA4" w:rsidP="00DA1EA4">
            <w:pPr>
              <w:spacing w:after="0" w:line="240" w:lineRule="auto"/>
              <w:jc w:val="center"/>
              <w:rPr>
                <w:rFonts w:ascii="Times New Roman" w:eastAsia="Times New Roman" w:hAnsi="Times New Roman" w:cs="Times New Roman"/>
                <w:sz w:val="20"/>
                <w:szCs w:val="20"/>
                <w:lang w:eastAsia="en-AU"/>
              </w:rPr>
            </w:pPr>
          </w:p>
        </w:tc>
        <w:tc>
          <w:tcPr>
            <w:tcW w:w="1417" w:type="dxa"/>
            <w:tcBorders>
              <w:top w:val="single" w:sz="4" w:space="0" w:color="auto"/>
              <w:left w:val="nil"/>
              <w:bottom w:val="nil"/>
              <w:right w:val="nil"/>
            </w:tcBorders>
            <w:shd w:val="clear" w:color="auto" w:fill="auto"/>
            <w:noWrap/>
            <w:vAlign w:val="bottom"/>
            <w:hideMark/>
          </w:tcPr>
          <w:p w14:paraId="3A81C043" w14:textId="77777777" w:rsidR="00DA1EA4" w:rsidRPr="00BA3B22" w:rsidRDefault="00DA1EA4" w:rsidP="00DA1EA4">
            <w:pPr>
              <w:spacing w:after="0" w:line="240" w:lineRule="auto"/>
              <w:jc w:val="center"/>
              <w:rPr>
                <w:rFonts w:ascii="Times New Roman" w:eastAsia="Times New Roman" w:hAnsi="Times New Roman" w:cs="Times New Roman"/>
                <w:sz w:val="20"/>
                <w:szCs w:val="20"/>
                <w:lang w:eastAsia="en-AU"/>
              </w:rPr>
            </w:pPr>
          </w:p>
        </w:tc>
        <w:tc>
          <w:tcPr>
            <w:tcW w:w="1540" w:type="dxa"/>
            <w:tcBorders>
              <w:top w:val="single" w:sz="4" w:space="0" w:color="auto"/>
              <w:left w:val="nil"/>
              <w:bottom w:val="nil"/>
              <w:right w:val="nil"/>
            </w:tcBorders>
            <w:shd w:val="clear" w:color="auto" w:fill="auto"/>
            <w:noWrap/>
            <w:vAlign w:val="bottom"/>
            <w:hideMark/>
          </w:tcPr>
          <w:p w14:paraId="1EB999B1" w14:textId="77777777" w:rsidR="00DA1EA4" w:rsidRPr="00BA3B22" w:rsidRDefault="00DA1EA4" w:rsidP="00DA1EA4">
            <w:pPr>
              <w:spacing w:after="0" w:line="240" w:lineRule="auto"/>
              <w:jc w:val="center"/>
              <w:rPr>
                <w:rFonts w:ascii="Times New Roman" w:eastAsia="Times New Roman" w:hAnsi="Times New Roman" w:cs="Times New Roman"/>
                <w:sz w:val="20"/>
                <w:szCs w:val="20"/>
                <w:lang w:eastAsia="en-AU"/>
              </w:rPr>
            </w:pPr>
          </w:p>
        </w:tc>
        <w:tc>
          <w:tcPr>
            <w:tcW w:w="1563" w:type="dxa"/>
            <w:tcBorders>
              <w:top w:val="single" w:sz="4" w:space="0" w:color="auto"/>
              <w:left w:val="nil"/>
              <w:bottom w:val="nil"/>
              <w:right w:val="nil"/>
            </w:tcBorders>
            <w:shd w:val="clear" w:color="auto" w:fill="auto"/>
            <w:noWrap/>
            <w:vAlign w:val="bottom"/>
            <w:hideMark/>
          </w:tcPr>
          <w:p w14:paraId="5149DC7D" w14:textId="77777777" w:rsidR="00DA1EA4" w:rsidRPr="00BA3B22" w:rsidRDefault="00DA1EA4" w:rsidP="00DA1EA4">
            <w:pPr>
              <w:spacing w:after="0" w:line="240" w:lineRule="auto"/>
              <w:jc w:val="center"/>
              <w:rPr>
                <w:rFonts w:ascii="Times New Roman" w:eastAsia="Times New Roman" w:hAnsi="Times New Roman" w:cs="Times New Roman"/>
                <w:sz w:val="20"/>
                <w:szCs w:val="20"/>
                <w:lang w:eastAsia="en-AU"/>
              </w:rPr>
            </w:pPr>
          </w:p>
        </w:tc>
        <w:tc>
          <w:tcPr>
            <w:tcW w:w="1434" w:type="dxa"/>
            <w:tcBorders>
              <w:top w:val="single" w:sz="4" w:space="0" w:color="auto"/>
              <w:left w:val="nil"/>
              <w:bottom w:val="nil"/>
              <w:right w:val="nil"/>
            </w:tcBorders>
            <w:shd w:val="clear" w:color="auto" w:fill="auto"/>
            <w:noWrap/>
            <w:vAlign w:val="bottom"/>
            <w:hideMark/>
          </w:tcPr>
          <w:p w14:paraId="199C824D" w14:textId="77777777" w:rsidR="00DA1EA4" w:rsidRPr="00BA3B22" w:rsidRDefault="00DA1EA4" w:rsidP="00DA1EA4">
            <w:pPr>
              <w:spacing w:after="0" w:line="240" w:lineRule="auto"/>
              <w:rPr>
                <w:rFonts w:ascii="Times New Roman" w:eastAsia="Times New Roman" w:hAnsi="Times New Roman" w:cs="Times New Roman"/>
                <w:sz w:val="20"/>
                <w:szCs w:val="20"/>
                <w:lang w:eastAsia="en-AU"/>
              </w:rPr>
            </w:pPr>
          </w:p>
        </w:tc>
        <w:tc>
          <w:tcPr>
            <w:tcW w:w="1200" w:type="dxa"/>
            <w:tcBorders>
              <w:top w:val="single" w:sz="4" w:space="0" w:color="auto"/>
              <w:left w:val="nil"/>
              <w:bottom w:val="nil"/>
              <w:right w:val="nil"/>
            </w:tcBorders>
            <w:shd w:val="clear" w:color="auto" w:fill="auto"/>
            <w:noWrap/>
            <w:vAlign w:val="bottom"/>
            <w:hideMark/>
          </w:tcPr>
          <w:p w14:paraId="243F841D" w14:textId="77777777" w:rsidR="00DA1EA4" w:rsidRPr="00BA3B22" w:rsidRDefault="00DA1EA4" w:rsidP="00DA1EA4">
            <w:pPr>
              <w:spacing w:after="0" w:line="240" w:lineRule="auto"/>
              <w:jc w:val="center"/>
              <w:rPr>
                <w:rFonts w:ascii="Times New Roman" w:eastAsia="Times New Roman" w:hAnsi="Times New Roman" w:cs="Times New Roman"/>
                <w:sz w:val="20"/>
                <w:szCs w:val="20"/>
                <w:lang w:eastAsia="en-AU"/>
              </w:rPr>
            </w:pPr>
          </w:p>
        </w:tc>
        <w:tc>
          <w:tcPr>
            <w:tcW w:w="1460" w:type="dxa"/>
            <w:tcBorders>
              <w:top w:val="single" w:sz="4" w:space="0" w:color="auto"/>
              <w:left w:val="nil"/>
              <w:bottom w:val="nil"/>
              <w:right w:val="nil"/>
            </w:tcBorders>
            <w:shd w:val="clear" w:color="auto" w:fill="auto"/>
            <w:noWrap/>
            <w:vAlign w:val="bottom"/>
            <w:hideMark/>
          </w:tcPr>
          <w:p w14:paraId="33BC1298" w14:textId="77777777" w:rsidR="00DA1EA4" w:rsidRPr="00BA3B22" w:rsidRDefault="00DA1EA4" w:rsidP="00DA1EA4">
            <w:pPr>
              <w:spacing w:after="0" w:line="240" w:lineRule="auto"/>
              <w:jc w:val="center"/>
              <w:rPr>
                <w:rFonts w:ascii="Times New Roman" w:eastAsia="Times New Roman" w:hAnsi="Times New Roman" w:cs="Times New Roman"/>
                <w:sz w:val="20"/>
                <w:szCs w:val="20"/>
                <w:lang w:eastAsia="en-AU"/>
              </w:rPr>
            </w:pPr>
          </w:p>
        </w:tc>
        <w:tc>
          <w:tcPr>
            <w:tcW w:w="1440" w:type="dxa"/>
            <w:tcBorders>
              <w:top w:val="single" w:sz="4" w:space="0" w:color="auto"/>
              <w:left w:val="nil"/>
              <w:bottom w:val="nil"/>
              <w:right w:val="nil"/>
            </w:tcBorders>
            <w:shd w:val="clear" w:color="auto" w:fill="auto"/>
            <w:noWrap/>
            <w:vAlign w:val="bottom"/>
            <w:hideMark/>
          </w:tcPr>
          <w:p w14:paraId="512224B0" w14:textId="77777777" w:rsidR="00DA1EA4" w:rsidRPr="00BA3B22" w:rsidRDefault="00DA1EA4" w:rsidP="00DA1EA4">
            <w:pPr>
              <w:spacing w:after="0" w:line="240" w:lineRule="auto"/>
              <w:rPr>
                <w:rFonts w:ascii="Times New Roman" w:eastAsia="Times New Roman" w:hAnsi="Times New Roman" w:cs="Times New Roman"/>
                <w:sz w:val="20"/>
                <w:szCs w:val="20"/>
                <w:lang w:eastAsia="en-AU"/>
              </w:rPr>
            </w:pPr>
          </w:p>
        </w:tc>
      </w:tr>
      <w:tr w:rsidR="00DA1EA4" w:rsidRPr="00BA3B22" w14:paraId="2AD0160B" w14:textId="77777777" w:rsidTr="0011686E">
        <w:trPr>
          <w:trHeight w:val="288"/>
        </w:trPr>
        <w:tc>
          <w:tcPr>
            <w:tcW w:w="894" w:type="dxa"/>
            <w:vMerge/>
            <w:tcBorders>
              <w:left w:val="nil"/>
              <w:bottom w:val="single" w:sz="4" w:space="0" w:color="000000"/>
              <w:right w:val="nil"/>
            </w:tcBorders>
            <w:vAlign w:val="center"/>
            <w:hideMark/>
          </w:tcPr>
          <w:p w14:paraId="368229A9" w14:textId="77777777" w:rsidR="00DA1EA4" w:rsidRPr="00BA3B22" w:rsidRDefault="00DA1EA4" w:rsidP="00DA1EA4">
            <w:pPr>
              <w:spacing w:after="0" w:line="240" w:lineRule="auto"/>
              <w:rPr>
                <w:rFonts w:ascii="Times New Roman" w:eastAsia="Times New Roman" w:hAnsi="Times New Roman" w:cs="Times New Roman"/>
                <w:color w:val="000000"/>
                <w:sz w:val="20"/>
                <w:szCs w:val="20"/>
                <w:lang w:eastAsia="en-AU"/>
              </w:rPr>
            </w:pPr>
          </w:p>
        </w:tc>
        <w:tc>
          <w:tcPr>
            <w:tcW w:w="1928" w:type="dxa"/>
            <w:tcBorders>
              <w:left w:val="nil"/>
              <w:bottom w:val="nil"/>
              <w:right w:val="nil"/>
            </w:tcBorders>
            <w:shd w:val="clear" w:color="auto" w:fill="auto"/>
            <w:noWrap/>
            <w:vAlign w:val="bottom"/>
            <w:hideMark/>
          </w:tcPr>
          <w:p w14:paraId="3A84FC94" w14:textId="77777777" w:rsidR="00DA1EA4" w:rsidRPr="00BA3B22" w:rsidRDefault="00DA1EA4" w:rsidP="00DA1EA4">
            <w:pPr>
              <w:spacing w:after="0" w:line="240" w:lineRule="auto"/>
              <w:jc w:val="center"/>
              <w:rPr>
                <w:rFonts w:ascii="Times New Roman" w:eastAsia="Times New Roman" w:hAnsi="Times New Roman" w:cs="Times New Roman"/>
                <w:sz w:val="20"/>
                <w:szCs w:val="20"/>
                <w:lang w:eastAsia="en-AU"/>
              </w:rPr>
            </w:pPr>
          </w:p>
        </w:tc>
        <w:tc>
          <w:tcPr>
            <w:tcW w:w="1856" w:type="dxa"/>
            <w:tcBorders>
              <w:top w:val="nil"/>
              <w:left w:val="nil"/>
              <w:bottom w:val="nil"/>
              <w:right w:val="nil"/>
            </w:tcBorders>
            <w:shd w:val="clear" w:color="auto" w:fill="auto"/>
            <w:noWrap/>
            <w:vAlign w:val="bottom"/>
            <w:hideMark/>
          </w:tcPr>
          <w:p w14:paraId="1ADA9ED9" w14:textId="77777777" w:rsidR="00DA1EA4" w:rsidRPr="00BA3B22" w:rsidRDefault="00DA1EA4" w:rsidP="00DA1EA4">
            <w:pPr>
              <w:spacing w:after="0" w:line="240" w:lineRule="auto"/>
              <w:rPr>
                <w:rFonts w:ascii="Times New Roman" w:eastAsia="Times New Roman" w:hAnsi="Times New Roman" w:cs="Times New Roman"/>
                <w:sz w:val="20"/>
                <w:szCs w:val="20"/>
                <w:lang w:eastAsia="en-AU"/>
              </w:rPr>
            </w:pPr>
          </w:p>
        </w:tc>
        <w:tc>
          <w:tcPr>
            <w:tcW w:w="1559" w:type="dxa"/>
            <w:tcBorders>
              <w:top w:val="nil"/>
              <w:left w:val="nil"/>
              <w:bottom w:val="nil"/>
              <w:right w:val="nil"/>
            </w:tcBorders>
            <w:shd w:val="clear" w:color="auto" w:fill="auto"/>
            <w:noWrap/>
            <w:vAlign w:val="bottom"/>
            <w:hideMark/>
          </w:tcPr>
          <w:p w14:paraId="500C9F95" w14:textId="77777777" w:rsidR="00DA1EA4" w:rsidRPr="00BA3B22" w:rsidRDefault="00DA1EA4" w:rsidP="00DA1EA4">
            <w:pPr>
              <w:spacing w:after="0" w:line="240" w:lineRule="auto"/>
              <w:jc w:val="center"/>
              <w:rPr>
                <w:rFonts w:ascii="Times New Roman" w:eastAsia="Times New Roman" w:hAnsi="Times New Roman" w:cs="Times New Roman"/>
                <w:sz w:val="20"/>
                <w:szCs w:val="20"/>
                <w:lang w:eastAsia="en-AU"/>
              </w:rPr>
            </w:pPr>
          </w:p>
        </w:tc>
        <w:tc>
          <w:tcPr>
            <w:tcW w:w="1417" w:type="dxa"/>
            <w:tcBorders>
              <w:top w:val="nil"/>
              <w:left w:val="nil"/>
              <w:bottom w:val="nil"/>
              <w:right w:val="nil"/>
            </w:tcBorders>
            <w:shd w:val="clear" w:color="auto" w:fill="auto"/>
            <w:noWrap/>
            <w:vAlign w:val="bottom"/>
            <w:hideMark/>
          </w:tcPr>
          <w:p w14:paraId="0F52EC2D" w14:textId="77777777" w:rsidR="00DA1EA4" w:rsidRPr="00BA3B22" w:rsidRDefault="00DA1EA4" w:rsidP="00DA1EA4">
            <w:pPr>
              <w:spacing w:after="0" w:line="240" w:lineRule="auto"/>
              <w:jc w:val="center"/>
              <w:rPr>
                <w:rFonts w:ascii="Times New Roman" w:eastAsia="Times New Roman" w:hAnsi="Times New Roman" w:cs="Times New Roman"/>
                <w:sz w:val="20"/>
                <w:szCs w:val="20"/>
                <w:lang w:eastAsia="en-AU"/>
              </w:rPr>
            </w:pPr>
          </w:p>
        </w:tc>
        <w:tc>
          <w:tcPr>
            <w:tcW w:w="1540" w:type="dxa"/>
            <w:tcBorders>
              <w:top w:val="nil"/>
              <w:left w:val="nil"/>
              <w:bottom w:val="nil"/>
              <w:right w:val="nil"/>
            </w:tcBorders>
            <w:shd w:val="clear" w:color="auto" w:fill="auto"/>
            <w:noWrap/>
            <w:vAlign w:val="bottom"/>
            <w:hideMark/>
          </w:tcPr>
          <w:p w14:paraId="7B3B340A" w14:textId="77777777" w:rsidR="00DA1EA4" w:rsidRPr="00BA3B22" w:rsidRDefault="00DA1EA4" w:rsidP="00DA1EA4">
            <w:pPr>
              <w:spacing w:after="0" w:line="240" w:lineRule="auto"/>
              <w:jc w:val="center"/>
              <w:rPr>
                <w:rFonts w:ascii="Times New Roman" w:eastAsia="Times New Roman" w:hAnsi="Times New Roman" w:cs="Times New Roman"/>
                <w:sz w:val="20"/>
                <w:szCs w:val="20"/>
                <w:lang w:eastAsia="en-AU"/>
              </w:rPr>
            </w:pPr>
          </w:p>
        </w:tc>
        <w:tc>
          <w:tcPr>
            <w:tcW w:w="1563" w:type="dxa"/>
            <w:tcBorders>
              <w:top w:val="nil"/>
              <w:left w:val="nil"/>
              <w:bottom w:val="nil"/>
              <w:right w:val="nil"/>
            </w:tcBorders>
            <w:shd w:val="clear" w:color="auto" w:fill="auto"/>
            <w:noWrap/>
            <w:vAlign w:val="bottom"/>
            <w:hideMark/>
          </w:tcPr>
          <w:p w14:paraId="29485E98" w14:textId="77777777" w:rsidR="00DA1EA4" w:rsidRPr="00BA3B22" w:rsidRDefault="00DA1EA4" w:rsidP="00DA1EA4">
            <w:pPr>
              <w:spacing w:after="0" w:line="240" w:lineRule="auto"/>
              <w:jc w:val="center"/>
              <w:rPr>
                <w:rFonts w:ascii="Times New Roman" w:eastAsia="Times New Roman" w:hAnsi="Times New Roman" w:cs="Times New Roman"/>
                <w:sz w:val="20"/>
                <w:szCs w:val="20"/>
                <w:lang w:eastAsia="en-AU"/>
              </w:rPr>
            </w:pPr>
          </w:p>
        </w:tc>
        <w:tc>
          <w:tcPr>
            <w:tcW w:w="1434" w:type="dxa"/>
            <w:tcBorders>
              <w:top w:val="nil"/>
              <w:left w:val="nil"/>
              <w:bottom w:val="nil"/>
              <w:right w:val="nil"/>
            </w:tcBorders>
            <w:shd w:val="clear" w:color="auto" w:fill="auto"/>
            <w:noWrap/>
            <w:vAlign w:val="bottom"/>
            <w:hideMark/>
          </w:tcPr>
          <w:p w14:paraId="5861A38A" w14:textId="77777777" w:rsidR="00DA1EA4" w:rsidRPr="00BA3B22" w:rsidRDefault="00DA1EA4" w:rsidP="00DA1EA4">
            <w:pPr>
              <w:spacing w:after="0" w:line="240" w:lineRule="auto"/>
              <w:rPr>
                <w:rFonts w:ascii="Times New Roman" w:eastAsia="Times New Roman" w:hAnsi="Times New Roman" w:cs="Times New Roman"/>
                <w:sz w:val="20"/>
                <w:szCs w:val="20"/>
                <w:lang w:eastAsia="en-AU"/>
              </w:rPr>
            </w:pPr>
          </w:p>
        </w:tc>
        <w:tc>
          <w:tcPr>
            <w:tcW w:w="1200" w:type="dxa"/>
            <w:tcBorders>
              <w:top w:val="nil"/>
              <w:left w:val="nil"/>
              <w:bottom w:val="nil"/>
              <w:right w:val="nil"/>
            </w:tcBorders>
            <w:shd w:val="clear" w:color="auto" w:fill="auto"/>
            <w:noWrap/>
            <w:vAlign w:val="bottom"/>
            <w:hideMark/>
          </w:tcPr>
          <w:p w14:paraId="34CBD96C" w14:textId="77777777" w:rsidR="00DA1EA4" w:rsidRPr="00BA3B22" w:rsidRDefault="00DA1EA4" w:rsidP="00DA1EA4">
            <w:pPr>
              <w:spacing w:after="0" w:line="240" w:lineRule="auto"/>
              <w:jc w:val="center"/>
              <w:rPr>
                <w:rFonts w:ascii="Times New Roman" w:eastAsia="Times New Roman" w:hAnsi="Times New Roman" w:cs="Times New Roman"/>
                <w:sz w:val="20"/>
                <w:szCs w:val="20"/>
                <w:lang w:eastAsia="en-AU"/>
              </w:rPr>
            </w:pPr>
          </w:p>
        </w:tc>
        <w:tc>
          <w:tcPr>
            <w:tcW w:w="1460" w:type="dxa"/>
            <w:tcBorders>
              <w:top w:val="nil"/>
              <w:left w:val="nil"/>
              <w:bottom w:val="nil"/>
              <w:right w:val="nil"/>
            </w:tcBorders>
            <w:shd w:val="clear" w:color="auto" w:fill="auto"/>
            <w:noWrap/>
            <w:vAlign w:val="bottom"/>
            <w:hideMark/>
          </w:tcPr>
          <w:p w14:paraId="0B60DA7B" w14:textId="77777777" w:rsidR="00DA1EA4" w:rsidRPr="00BA3B22" w:rsidRDefault="00DA1EA4" w:rsidP="00DA1EA4">
            <w:pPr>
              <w:spacing w:after="0" w:line="240" w:lineRule="auto"/>
              <w:jc w:val="center"/>
              <w:rPr>
                <w:rFonts w:ascii="Times New Roman" w:eastAsia="Times New Roman" w:hAnsi="Times New Roman" w:cs="Times New Roman"/>
                <w:sz w:val="20"/>
                <w:szCs w:val="20"/>
                <w:lang w:eastAsia="en-AU"/>
              </w:rPr>
            </w:pPr>
          </w:p>
        </w:tc>
        <w:tc>
          <w:tcPr>
            <w:tcW w:w="1440" w:type="dxa"/>
            <w:tcBorders>
              <w:top w:val="nil"/>
              <w:left w:val="nil"/>
              <w:bottom w:val="nil"/>
              <w:right w:val="nil"/>
            </w:tcBorders>
            <w:shd w:val="clear" w:color="auto" w:fill="auto"/>
            <w:noWrap/>
            <w:vAlign w:val="bottom"/>
            <w:hideMark/>
          </w:tcPr>
          <w:p w14:paraId="1DAA56C9" w14:textId="77777777" w:rsidR="00DA1EA4" w:rsidRPr="00BA3B22" w:rsidRDefault="00DA1EA4" w:rsidP="00DA1EA4">
            <w:pPr>
              <w:spacing w:after="0" w:line="240" w:lineRule="auto"/>
              <w:rPr>
                <w:rFonts w:ascii="Times New Roman" w:eastAsia="Times New Roman" w:hAnsi="Times New Roman" w:cs="Times New Roman"/>
                <w:sz w:val="20"/>
                <w:szCs w:val="20"/>
                <w:lang w:eastAsia="en-AU"/>
              </w:rPr>
            </w:pPr>
          </w:p>
        </w:tc>
      </w:tr>
      <w:tr w:rsidR="00DA1EA4" w:rsidRPr="00BA3B22" w14:paraId="5C2643B2" w14:textId="77777777" w:rsidTr="00D05B6A">
        <w:trPr>
          <w:trHeight w:val="288"/>
        </w:trPr>
        <w:tc>
          <w:tcPr>
            <w:tcW w:w="894" w:type="dxa"/>
            <w:vMerge/>
            <w:tcBorders>
              <w:top w:val="nil"/>
              <w:left w:val="nil"/>
              <w:bottom w:val="single" w:sz="4" w:space="0" w:color="000000"/>
              <w:right w:val="nil"/>
            </w:tcBorders>
            <w:vAlign w:val="center"/>
            <w:hideMark/>
          </w:tcPr>
          <w:p w14:paraId="397ADF80" w14:textId="77777777" w:rsidR="00DA1EA4" w:rsidRPr="00BA3B22" w:rsidRDefault="00DA1EA4" w:rsidP="00DA1EA4">
            <w:pPr>
              <w:spacing w:after="0" w:line="240" w:lineRule="auto"/>
              <w:rPr>
                <w:rFonts w:ascii="Times New Roman" w:eastAsia="Times New Roman" w:hAnsi="Times New Roman" w:cs="Times New Roman"/>
                <w:color w:val="000000"/>
                <w:sz w:val="20"/>
                <w:szCs w:val="20"/>
                <w:lang w:eastAsia="en-AU"/>
              </w:rPr>
            </w:pPr>
          </w:p>
        </w:tc>
        <w:tc>
          <w:tcPr>
            <w:tcW w:w="1928" w:type="dxa"/>
            <w:tcBorders>
              <w:top w:val="nil"/>
              <w:left w:val="nil"/>
              <w:bottom w:val="nil"/>
              <w:right w:val="nil"/>
            </w:tcBorders>
            <w:shd w:val="clear" w:color="auto" w:fill="auto"/>
            <w:noWrap/>
            <w:vAlign w:val="bottom"/>
            <w:hideMark/>
          </w:tcPr>
          <w:p w14:paraId="39DCF516" w14:textId="1130C86C" w:rsidR="00DA1EA4" w:rsidRPr="00BA3B22" w:rsidRDefault="00E52CD7" w:rsidP="00DA1EA4">
            <w:pPr>
              <w:spacing w:after="0" w:line="240" w:lineRule="auto"/>
              <w:rPr>
                <w:rFonts w:ascii="Times New Roman" w:eastAsia="Times New Roman" w:hAnsi="Times New Roman" w:cs="Times New Roman"/>
                <w:b/>
                <w:bCs/>
                <w:color w:val="000000"/>
                <w:sz w:val="20"/>
                <w:szCs w:val="20"/>
                <w:lang w:eastAsia="en-AU"/>
              </w:rPr>
            </w:pPr>
            <w:r w:rsidRPr="00BA3B22">
              <w:rPr>
                <w:rFonts w:ascii="Times New Roman" w:eastAsia="Times New Roman" w:hAnsi="Times New Roman" w:cs="Times New Roman"/>
                <w:b/>
                <w:bCs/>
                <w:color w:val="000000"/>
                <w:sz w:val="20"/>
                <w:szCs w:val="20"/>
                <w:lang w:eastAsia="en-AU"/>
              </w:rPr>
              <w:t>CYIXC-F1</w:t>
            </w:r>
            <w:r w:rsidR="00DA1EA4" w:rsidRPr="00BA3B22">
              <w:rPr>
                <w:rFonts w:ascii="Times New Roman" w:eastAsia="Times New Roman" w:hAnsi="Times New Roman" w:cs="Times New Roman"/>
                <w:b/>
                <w:bCs/>
                <w:color w:val="000000"/>
                <w:sz w:val="20"/>
                <w:szCs w:val="20"/>
                <w:lang w:eastAsia="en-AU"/>
              </w:rPr>
              <w:t>-2017</w:t>
            </w:r>
          </w:p>
        </w:tc>
        <w:tc>
          <w:tcPr>
            <w:tcW w:w="1856" w:type="dxa"/>
            <w:tcBorders>
              <w:top w:val="nil"/>
              <w:left w:val="nil"/>
              <w:bottom w:val="nil"/>
              <w:right w:val="nil"/>
            </w:tcBorders>
            <w:shd w:val="clear" w:color="auto" w:fill="auto"/>
            <w:noWrap/>
            <w:vAlign w:val="bottom"/>
            <w:hideMark/>
          </w:tcPr>
          <w:p w14:paraId="6CB320AF" w14:textId="640B3AEF" w:rsidR="00DA1EA4" w:rsidRPr="00BA3B22" w:rsidRDefault="002B79FD" w:rsidP="00E52CD7">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0.120</w:t>
            </w:r>
            <w:r w:rsidR="008C5AF3" w:rsidRPr="00BA3B22">
              <w:rPr>
                <w:rFonts w:ascii="Times New Roman" w:eastAsia="Times New Roman" w:hAnsi="Times New Roman" w:cs="Times New Roman"/>
                <w:color w:val="000000"/>
                <w:sz w:val="20"/>
                <w:szCs w:val="20"/>
                <w:lang w:eastAsia="en-AU"/>
              </w:rPr>
              <w:t>5</w:t>
            </w:r>
            <w:r w:rsidR="00E52CD7" w:rsidRPr="00BA3B22">
              <w:rPr>
                <w:rFonts w:ascii="Times New Roman" w:eastAsia="Times New Roman" w:hAnsi="Times New Roman" w:cs="Times New Roman"/>
                <w:color w:val="000000"/>
                <w:sz w:val="20"/>
                <w:szCs w:val="20"/>
                <w:lang w:eastAsia="en-AU"/>
              </w:rPr>
              <w:t xml:space="preserve"> ± 0.0</w:t>
            </w:r>
            <w:r w:rsidRPr="00BA3B22">
              <w:rPr>
                <w:rFonts w:ascii="Times New Roman" w:eastAsia="Times New Roman" w:hAnsi="Times New Roman" w:cs="Times New Roman"/>
                <w:color w:val="000000"/>
                <w:sz w:val="20"/>
                <w:szCs w:val="20"/>
                <w:lang w:eastAsia="en-AU"/>
              </w:rPr>
              <w:t>002</w:t>
            </w:r>
          </w:p>
        </w:tc>
        <w:tc>
          <w:tcPr>
            <w:tcW w:w="1559" w:type="dxa"/>
            <w:tcBorders>
              <w:top w:val="nil"/>
              <w:left w:val="nil"/>
              <w:bottom w:val="nil"/>
              <w:right w:val="nil"/>
            </w:tcBorders>
            <w:shd w:val="clear" w:color="auto" w:fill="auto"/>
            <w:noWrap/>
            <w:vAlign w:val="bottom"/>
            <w:hideMark/>
          </w:tcPr>
          <w:p w14:paraId="2EF9D5A8" w14:textId="014D55E6" w:rsidR="00DA1EA4" w:rsidRPr="00BA3B22" w:rsidRDefault="008C5AF3" w:rsidP="008C5AF3">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12.14</w:t>
            </w:r>
            <w:r w:rsidR="00E52CD7" w:rsidRPr="00BA3B22">
              <w:rPr>
                <w:rFonts w:ascii="Times New Roman" w:eastAsia="Times New Roman" w:hAnsi="Times New Roman" w:cs="Times New Roman"/>
                <w:color w:val="000000"/>
                <w:sz w:val="20"/>
                <w:szCs w:val="20"/>
                <w:lang w:eastAsia="en-AU"/>
              </w:rPr>
              <w:t xml:space="preserve"> ± </w:t>
            </w:r>
            <w:r w:rsidRPr="00BA3B22">
              <w:rPr>
                <w:rFonts w:ascii="Times New Roman" w:eastAsia="Times New Roman" w:hAnsi="Times New Roman" w:cs="Times New Roman"/>
                <w:color w:val="000000"/>
                <w:sz w:val="20"/>
                <w:szCs w:val="20"/>
                <w:lang w:eastAsia="en-AU"/>
              </w:rPr>
              <w:t>0.24</w:t>
            </w:r>
          </w:p>
        </w:tc>
        <w:tc>
          <w:tcPr>
            <w:tcW w:w="1417" w:type="dxa"/>
            <w:tcBorders>
              <w:top w:val="nil"/>
              <w:left w:val="nil"/>
              <w:bottom w:val="nil"/>
              <w:right w:val="nil"/>
            </w:tcBorders>
            <w:shd w:val="clear" w:color="auto" w:fill="FFFFFF" w:themeFill="background1"/>
            <w:noWrap/>
            <w:vAlign w:val="bottom"/>
            <w:hideMark/>
          </w:tcPr>
          <w:p w14:paraId="41866014" w14:textId="25AF2AF0" w:rsidR="00DA1EA4" w:rsidRPr="00BA3B22" w:rsidRDefault="00D05B6A" w:rsidP="00BC73EC">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146 ± 3</w:t>
            </w:r>
            <w:r w:rsidR="002955B6" w:rsidRPr="00BA3B22">
              <w:rPr>
                <w:rStyle w:val="eop"/>
                <w:rFonts w:ascii="Times New Roman" w:hAnsi="Times New Roman" w:cs="Times New Roman"/>
                <w:color w:val="000000"/>
                <w:sz w:val="20"/>
                <w:szCs w:val="20"/>
                <w:shd w:val="clear" w:color="auto" w:fill="FFFFFF"/>
              </w:rPr>
              <w:t> </w:t>
            </w:r>
          </w:p>
        </w:tc>
        <w:tc>
          <w:tcPr>
            <w:tcW w:w="1540" w:type="dxa"/>
            <w:tcBorders>
              <w:top w:val="nil"/>
              <w:left w:val="nil"/>
              <w:bottom w:val="nil"/>
              <w:right w:val="nil"/>
            </w:tcBorders>
            <w:shd w:val="clear" w:color="auto" w:fill="auto"/>
            <w:noWrap/>
            <w:vAlign w:val="bottom"/>
            <w:hideMark/>
          </w:tcPr>
          <w:p w14:paraId="5B20B522" w14:textId="7E1F5856" w:rsidR="00DA1EA4" w:rsidRPr="00BA3B22" w:rsidRDefault="00BC73EC" w:rsidP="00DA1EA4">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0.894</w:t>
            </w:r>
            <w:r w:rsidR="0011686E" w:rsidRPr="00BA3B22">
              <w:rPr>
                <w:rFonts w:ascii="Times New Roman" w:eastAsia="Times New Roman" w:hAnsi="Times New Roman" w:cs="Times New Roman"/>
                <w:color w:val="000000"/>
                <w:sz w:val="20"/>
                <w:szCs w:val="20"/>
                <w:lang w:eastAsia="en-AU"/>
              </w:rPr>
              <w:t xml:space="preserve"> ± 0.002</w:t>
            </w:r>
          </w:p>
        </w:tc>
        <w:tc>
          <w:tcPr>
            <w:tcW w:w="1563" w:type="dxa"/>
            <w:tcBorders>
              <w:top w:val="nil"/>
              <w:left w:val="nil"/>
              <w:bottom w:val="nil"/>
              <w:right w:val="nil"/>
            </w:tcBorders>
            <w:shd w:val="clear" w:color="auto" w:fill="auto"/>
            <w:noWrap/>
            <w:vAlign w:val="bottom"/>
            <w:hideMark/>
          </w:tcPr>
          <w:p w14:paraId="10D1B957" w14:textId="1F39E52B" w:rsidR="00DA1EA4" w:rsidRPr="00BA3B22" w:rsidRDefault="00D05B6A" w:rsidP="00BC73EC">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1.052 ± 0.003</w:t>
            </w:r>
          </w:p>
        </w:tc>
        <w:tc>
          <w:tcPr>
            <w:tcW w:w="1434" w:type="dxa"/>
            <w:tcBorders>
              <w:top w:val="nil"/>
              <w:left w:val="nil"/>
              <w:bottom w:val="nil"/>
              <w:right w:val="nil"/>
            </w:tcBorders>
            <w:shd w:val="clear" w:color="auto" w:fill="auto"/>
            <w:noWrap/>
            <w:vAlign w:val="bottom"/>
            <w:hideMark/>
          </w:tcPr>
          <w:p w14:paraId="58BFE5DE" w14:textId="5B0493B2" w:rsidR="00DA1EA4" w:rsidRPr="00BA3B22" w:rsidRDefault="00E424FA" w:rsidP="00E424FA">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200 ± 2</w:t>
            </w:r>
          </w:p>
        </w:tc>
        <w:tc>
          <w:tcPr>
            <w:tcW w:w="1200" w:type="dxa"/>
            <w:tcBorders>
              <w:top w:val="nil"/>
              <w:left w:val="nil"/>
              <w:bottom w:val="nil"/>
              <w:right w:val="nil"/>
            </w:tcBorders>
            <w:shd w:val="clear" w:color="auto" w:fill="auto"/>
            <w:noWrap/>
            <w:vAlign w:val="bottom"/>
            <w:hideMark/>
          </w:tcPr>
          <w:p w14:paraId="54E25661" w14:textId="7EA2D21C" w:rsidR="00DA1EA4" w:rsidRPr="00BA3B22" w:rsidRDefault="00E424FA" w:rsidP="00E424FA">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197 ± 3</w:t>
            </w:r>
          </w:p>
        </w:tc>
        <w:tc>
          <w:tcPr>
            <w:tcW w:w="1460" w:type="dxa"/>
            <w:tcBorders>
              <w:top w:val="nil"/>
              <w:left w:val="nil"/>
              <w:bottom w:val="nil"/>
              <w:right w:val="nil"/>
            </w:tcBorders>
            <w:shd w:val="clear" w:color="auto" w:fill="auto"/>
            <w:noWrap/>
            <w:vAlign w:val="bottom"/>
            <w:hideMark/>
          </w:tcPr>
          <w:p w14:paraId="0A18B430" w14:textId="77777777"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p>
        </w:tc>
        <w:tc>
          <w:tcPr>
            <w:tcW w:w="1440" w:type="dxa"/>
            <w:tcBorders>
              <w:top w:val="nil"/>
              <w:left w:val="nil"/>
              <w:bottom w:val="nil"/>
              <w:right w:val="nil"/>
            </w:tcBorders>
            <w:shd w:val="clear" w:color="auto" w:fill="auto"/>
            <w:noWrap/>
            <w:vAlign w:val="bottom"/>
            <w:hideMark/>
          </w:tcPr>
          <w:p w14:paraId="70C54CF5" w14:textId="4BB85E73" w:rsidR="00DA1EA4" w:rsidRPr="00BA3B22" w:rsidRDefault="00D05B6A" w:rsidP="00E424FA">
            <w:pPr>
              <w:spacing w:after="0" w:line="240" w:lineRule="auto"/>
              <w:jc w:val="center"/>
              <w:rPr>
                <w:rFonts w:ascii="Times New Roman" w:eastAsia="Times New Roman" w:hAnsi="Times New Roman" w:cs="Times New Roman"/>
                <w:sz w:val="20"/>
                <w:szCs w:val="20"/>
                <w:lang w:eastAsia="en-AU"/>
              </w:rPr>
            </w:pPr>
            <w:r w:rsidRPr="00BA3B22">
              <w:rPr>
                <w:rFonts w:ascii="Times New Roman" w:eastAsia="Times New Roman" w:hAnsi="Times New Roman" w:cs="Times New Roman"/>
                <w:color w:val="000000"/>
                <w:sz w:val="20"/>
                <w:szCs w:val="20"/>
                <w:lang w:eastAsia="en-AU"/>
              </w:rPr>
              <w:t>1.052 ± 0.003</w:t>
            </w:r>
          </w:p>
        </w:tc>
      </w:tr>
      <w:tr w:rsidR="00DA1EA4" w:rsidRPr="00BA3B22" w14:paraId="0B7364E8" w14:textId="77777777" w:rsidTr="0011686E">
        <w:trPr>
          <w:trHeight w:val="288"/>
        </w:trPr>
        <w:tc>
          <w:tcPr>
            <w:tcW w:w="894" w:type="dxa"/>
            <w:vMerge/>
            <w:tcBorders>
              <w:top w:val="nil"/>
              <w:left w:val="nil"/>
              <w:bottom w:val="single" w:sz="4" w:space="0" w:color="000000"/>
              <w:right w:val="nil"/>
            </w:tcBorders>
            <w:vAlign w:val="center"/>
            <w:hideMark/>
          </w:tcPr>
          <w:p w14:paraId="6DF5631E" w14:textId="77777777" w:rsidR="00DA1EA4" w:rsidRPr="00BA3B22" w:rsidRDefault="00DA1EA4" w:rsidP="00DA1EA4">
            <w:pPr>
              <w:spacing w:after="0" w:line="240" w:lineRule="auto"/>
              <w:rPr>
                <w:rFonts w:ascii="Times New Roman" w:eastAsia="Times New Roman" w:hAnsi="Times New Roman" w:cs="Times New Roman"/>
                <w:color w:val="000000"/>
                <w:sz w:val="20"/>
                <w:szCs w:val="20"/>
                <w:lang w:eastAsia="en-AU"/>
              </w:rPr>
            </w:pPr>
          </w:p>
        </w:tc>
        <w:tc>
          <w:tcPr>
            <w:tcW w:w="1928" w:type="dxa"/>
            <w:tcBorders>
              <w:top w:val="nil"/>
              <w:left w:val="nil"/>
              <w:bottom w:val="nil"/>
              <w:right w:val="nil"/>
            </w:tcBorders>
            <w:shd w:val="clear" w:color="auto" w:fill="auto"/>
            <w:noWrap/>
            <w:vAlign w:val="bottom"/>
            <w:hideMark/>
          </w:tcPr>
          <w:p w14:paraId="79E869A9" w14:textId="222501D7" w:rsidR="00DA1EA4" w:rsidRPr="00BA3B22" w:rsidRDefault="00E52CD7" w:rsidP="00E52CD7">
            <w:pPr>
              <w:spacing w:after="0" w:line="240" w:lineRule="auto"/>
              <w:rPr>
                <w:rFonts w:ascii="Times New Roman" w:eastAsia="Times New Roman" w:hAnsi="Times New Roman" w:cs="Times New Roman"/>
                <w:b/>
                <w:sz w:val="20"/>
                <w:szCs w:val="20"/>
                <w:lang w:eastAsia="en-AU"/>
              </w:rPr>
            </w:pPr>
            <w:r w:rsidRPr="00BA3B22">
              <w:rPr>
                <w:rFonts w:ascii="Times New Roman" w:eastAsia="Times New Roman" w:hAnsi="Times New Roman" w:cs="Times New Roman"/>
                <w:b/>
                <w:sz w:val="20"/>
                <w:szCs w:val="20"/>
                <w:lang w:eastAsia="en-AU"/>
              </w:rPr>
              <w:t>CYIXC-F2</w:t>
            </w:r>
            <w:r w:rsidR="00291C5B" w:rsidRPr="00BA3B22">
              <w:rPr>
                <w:rFonts w:ascii="Times New Roman" w:eastAsia="Times New Roman" w:hAnsi="Times New Roman" w:cs="Times New Roman"/>
                <w:b/>
                <w:sz w:val="20"/>
                <w:szCs w:val="20"/>
                <w:lang w:eastAsia="en-AU"/>
              </w:rPr>
              <w:t>-2017</w:t>
            </w:r>
          </w:p>
        </w:tc>
        <w:tc>
          <w:tcPr>
            <w:tcW w:w="1856" w:type="dxa"/>
            <w:tcBorders>
              <w:top w:val="nil"/>
              <w:left w:val="nil"/>
              <w:bottom w:val="nil"/>
              <w:right w:val="nil"/>
            </w:tcBorders>
            <w:shd w:val="clear" w:color="auto" w:fill="auto"/>
            <w:noWrap/>
            <w:vAlign w:val="bottom"/>
            <w:hideMark/>
          </w:tcPr>
          <w:p w14:paraId="642A6AA9" w14:textId="4A15F6F1" w:rsidR="00DA1EA4" w:rsidRPr="00BA3B22" w:rsidRDefault="00E52CD7" w:rsidP="00E52CD7">
            <w:pPr>
              <w:spacing w:after="0" w:line="240" w:lineRule="auto"/>
              <w:jc w:val="center"/>
              <w:rPr>
                <w:rFonts w:ascii="Times New Roman" w:eastAsia="Times New Roman" w:hAnsi="Times New Roman" w:cs="Times New Roman"/>
                <w:sz w:val="20"/>
                <w:szCs w:val="20"/>
                <w:lang w:eastAsia="en-AU"/>
              </w:rPr>
            </w:pPr>
            <w:r w:rsidRPr="00BA3B22">
              <w:rPr>
                <w:rFonts w:ascii="Times New Roman" w:eastAsia="Times New Roman" w:hAnsi="Times New Roman" w:cs="Times New Roman"/>
                <w:color w:val="000000"/>
                <w:sz w:val="20"/>
                <w:szCs w:val="20"/>
                <w:lang w:eastAsia="en-AU"/>
              </w:rPr>
              <w:t>0.14994 ± 0.00005</w:t>
            </w:r>
          </w:p>
        </w:tc>
        <w:tc>
          <w:tcPr>
            <w:tcW w:w="1559" w:type="dxa"/>
            <w:tcBorders>
              <w:top w:val="nil"/>
              <w:left w:val="nil"/>
              <w:bottom w:val="nil"/>
              <w:right w:val="nil"/>
            </w:tcBorders>
            <w:shd w:val="clear" w:color="auto" w:fill="auto"/>
            <w:noWrap/>
            <w:vAlign w:val="bottom"/>
            <w:hideMark/>
          </w:tcPr>
          <w:p w14:paraId="4A4AAF62" w14:textId="01F63AB7" w:rsidR="00DA1EA4" w:rsidRPr="00BA3B22" w:rsidRDefault="008C5AF3" w:rsidP="00DA1EA4">
            <w:pPr>
              <w:spacing w:after="0" w:line="240" w:lineRule="auto"/>
              <w:jc w:val="center"/>
              <w:rPr>
                <w:rFonts w:ascii="Times New Roman" w:eastAsia="Times New Roman" w:hAnsi="Times New Roman" w:cs="Times New Roman"/>
                <w:sz w:val="20"/>
                <w:szCs w:val="20"/>
                <w:lang w:eastAsia="en-AU"/>
              </w:rPr>
            </w:pPr>
            <w:r w:rsidRPr="00BA3B22">
              <w:rPr>
                <w:rFonts w:ascii="Times New Roman" w:eastAsia="Times New Roman" w:hAnsi="Times New Roman" w:cs="Times New Roman"/>
                <w:color w:val="000000"/>
                <w:sz w:val="20"/>
                <w:szCs w:val="20"/>
                <w:lang w:eastAsia="en-AU"/>
              </w:rPr>
              <w:t>51.11 ± 0.06</w:t>
            </w:r>
          </w:p>
        </w:tc>
        <w:tc>
          <w:tcPr>
            <w:tcW w:w="1417" w:type="dxa"/>
            <w:tcBorders>
              <w:top w:val="nil"/>
              <w:left w:val="nil"/>
              <w:bottom w:val="nil"/>
              <w:right w:val="nil"/>
            </w:tcBorders>
            <w:shd w:val="clear" w:color="auto" w:fill="auto"/>
            <w:noWrap/>
            <w:vAlign w:val="bottom"/>
            <w:hideMark/>
          </w:tcPr>
          <w:p w14:paraId="2E372236" w14:textId="564A848E" w:rsidR="00DA1EA4" w:rsidRPr="00BA3B22" w:rsidRDefault="00E52CD7" w:rsidP="00DA1EA4">
            <w:pPr>
              <w:spacing w:after="0" w:line="240" w:lineRule="auto"/>
              <w:jc w:val="center"/>
              <w:rPr>
                <w:rFonts w:ascii="Times New Roman" w:eastAsia="Times New Roman" w:hAnsi="Times New Roman" w:cs="Times New Roman"/>
                <w:sz w:val="20"/>
                <w:szCs w:val="20"/>
                <w:lang w:eastAsia="en-AU"/>
              </w:rPr>
            </w:pPr>
            <w:r w:rsidRPr="00BA3B22">
              <w:rPr>
                <w:rFonts w:ascii="Times New Roman" w:eastAsia="Times New Roman" w:hAnsi="Times New Roman" w:cs="Times New Roman"/>
                <w:color w:val="000000"/>
                <w:sz w:val="20"/>
                <w:szCs w:val="20"/>
                <w:lang w:eastAsia="en-AU"/>
              </w:rPr>
              <w:t>9.35 ± 0.03</w:t>
            </w:r>
          </w:p>
        </w:tc>
        <w:tc>
          <w:tcPr>
            <w:tcW w:w="1540" w:type="dxa"/>
            <w:tcBorders>
              <w:top w:val="nil"/>
              <w:left w:val="nil"/>
              <w:bottom w:val="nil"/>
              <w:right w:val="nil"/>
            </w:tcBorders>
            <w:shd w:val="clear" w:color="auto" w:fill="auto"/>
            <w:noWrap/>
            <w:vAlign w:val="bottom"/>
            <w:hideMark/>
          </w:tcPr>
          <w:p w14:paraId="142842C4" w14:textId="1B313ED4" w:rsidR="00DA1EA4" w:rsidRPr="00BA3B22" w:rsidRDefault="00E52CD7" w:rsidP="00DA1EA4">
            <w:pPr>
              <w:spacing w:after="0" w:line="240" w:lineRule="auto"/>
              <w:jc w:val="center"/>
              <w:rPr>
                <w:rFonts w:ascii="Times New Roman" w:eastAsia="Times New Roman" w:hAnsi="Times New Roman" w:cs="Times New Roman"/>
                <w:sz w:val="20"/>
                <w:szCs w:val="20"/>
                <w:lang w:eastAsia="en-AU"/>
              </w:rPr>
            </w:pPr>
            <w:r w:rsidRPr="00BA3B22">
              <w:rPr>
                <w:rFonts w:ascii="Times New Roman" w:eastAsia="Times New Roman" w:hAnsi="Times New Roman" w:cs="Times New Roman"/>
                <w:color w:val="000000"/>
                <w:sz w:val="20"/>
                <w:szCs w:val="20"/>
                <w:lang w:eastAsia="en-AU"/>
              </w:rPr>
              <w:t>1.050 ± 0.004</w:t>
            </w:r>
          </w:p>
        </w:tc>
        <w:tc>
          <w:tcPr>
            <w:tcW w:w="1563" w:type="dxa"/>
            <w:tcBorders>
              <w:top w:val="nil"/>
              <w:left w:val="nil"/>
              <w:bottom w:val="nil"/>
              <w:right w:val="nil"/>
            </w:tcBorders>
            <w:shd w:val="clear" w:color="auto" w:fill="auto"/>
            <w:noWrap/>
            <w:vAlign w:val="bottom"/>
            <w:hideMark/>
          </w:tcPr>
          <w:p w14:paraId="6796282D" w14:textId="781AAD12" w:rsidR="00DA1EA4" w:rsidRPr="00BA3B22" w:rsidRDefault="00E52CD7" w:rsidP="00DA1EA4">
            <w:pPr>
              <w:spacing w:after="0" w:line="240" w:lineRule="auto"/>
              <w:jc w:val="center"/>
              <w:rPr>
                <w:rFonts w:ascii="Times New Roman" w:eastAsia="Times New Roman" w:hAnsi="Times New Roman" w:cs="Times New Roman"/>
                <w:sz w:val="20"/>
                <w:szCs w:val="20"/>
                <w:lang w:eastAsia="en-AU"/>
              </w:rPr>
            </w:pPr>
            <w:r w:rsidRPr="00BA3B22">
              <w:rPr>
                <w:rFonts w:ascii="Times New Roman" w:eastAsia="Times New Roman" w:hAnsi="Times New Roman" w:cs="Times New Roman"/>
                <w:color w:val="000000"/>
                <w:sz w:val="20"/>
                <w:szCs w:val="20"/>
                <w:lang w:eastAsia="en-AU"/>
              </w:rPr>
              <w:t>1.030 ± 0.002</w:t>
            </w:r>
          </w:p>
        </w:tc>
        <w:tc>
          <w:tcPr>
            <w:tcW w:w="1434" w:type="dxa"/>
            <w:tcBorders>
              <w:top w:val="nil"/>
              <w:left w:val="nil"/>
              <w:bottom w:val="nil"/>
              <w:right w:val="nil"/>
            </w:tcBorders>
            <w:shd w:val="clear" w:color="auto" w:fill="auto"/>
            <w:noWrap/>
            <w:vAlign w:val="bottom"/>
            <w:hideMark/>
          </w:tcPr>
          <w:p w14:paraId="0690316D" w14:textId="03075A32" w:rsidR="00DA1EA4" w:rsidRPr="00BA3B22" w:rsidRDefault="00E424FA" w:rsidP="00E424FA">
            <w:pPr>
              <w:spacing w:after="0" w:line="240" w:lineRule="auto"/>
              <w:jc w:val="center"/>
              <w:rPr>
                <w:rFonts w:ascii="Times New Roman" w:eastAsia="Times New Roman" w:hAnsi="Times New Roman" w:cs="Times New Roman"/>
                <w:sz w:val="20"/>
                <w:szCs w:val="20"/>
                <w:lang w:eastAsia="en-AU"/>
              </w:rPr>
            </w:pPr>
            <w:r w:rsidRPr="00BA3B22">
              <w:rPr>
                <w:rFonts w:ascii="Times New Roman" w:eastAsia="Times New Roman" w:hAnsi="Times New Roman" w:cs="Times New Roman"/>
                <w:color w:val="000000"/>
                <w:sz w:val="20"/>
                <w:szCs w:val="20"/>
                <w:lang w:eastAsia="en-AU"/>
              </w:rPr>
              <w:t>&gt;500</w:t>
            </w:r>
          </w:p>
        </w:tc>
        <w:tc>
          <w:tcPr>
            <w:tcW w:w="1200" w:type="dxa"/>
            <w:tcBorders>
              <w:top w:val="nil"/>
              <w:left w:val="nil"/>
              <w:bottom w:val="nil"/>
              <w:right w:val="nil"/>
            </w:tcBorders>
            <w:shd w:val="clear" w:color="auto" w:fill="auto"/>
            <w:noWrap/>
            <w:vAlign w:val="bottom"/>
            <w:hideMark/>
          </w:tcPr>
          <w:p w14:paraId="64C4C55D" w14:textId="1CCF93C5" w:rsidR="00DA1EA4" w:rsidRPr="00BA3B22" w:rsidRDefault="00E424FA" w:rsidP="00E424FA">
            <w:pPr>
              <w:spacing w:after="0" w:line="240" w:lineRule="auto"/>
              <w:jc w:val="center"/>
              <w:rPr>
                <w:rFonts w:ascii="Times New Roman" w:eastAsia="Times New Roman" w:hAnsi="Times New Roman" w:cs="Times New Roman"/>
                <w:sz w:val="20"/>
                <w:szCs w:val="20"/>
                <w:lang w:eastAsia="en-AU"/>
              </w:rPr>
            </w:pPr>
            <w:r w:rsidRPr="00BA3B22">
              <w:rPr>
                <w:rFonts w:ascii="Times New Roman" w:eastAsia="Times New Roman" w:hAnsi="Times New Roman" w:cs="Times New Roman"/>
                <w:color w:val="000000"/>
                <w:sz w:val="20"/>
                <w:szCs w:val="20"/>
                <w:lang w:eastAsia="en-AU"/>
              </w:rPr>
              <w:t>&gt;500</w:t>
            </w:r>
          </w:p>
        </w:tc>
        <w:tc>
          <w:tcPr>
            <w:tcW w:w="1460" w:type="dxa"/>
            <w:tcBorders>
              <w:top w:val="nil"/>
              <w:left w:val="nil"/>
              <w:bottom w:val="nil"/>
              <w:right w:val="nil"/>
            </w:tcBorders>
            <w:shd w:val="clear" w:color="auto" w:fill="auto"/>
            <w:noWrap/>
            <w:vAlign w:val="bottom"/>
            <w:hideMark/>
          </w:tcPr>
          <w:p w14:paraId="6BD46569" w14:textId="64F0B466" w:rsidR="00DA1EA4" w:rsidRPr="00BA3B22" w:rsidRDefault="00DA1EA4" w:rsidP="00DA1EA4">
            <w:pPr>
              <w:spacing w:after="0" w:line="240" w:lineRule="auto"/>
              <w:jc w:val="center"/>
              <w:rPr>
                <w:rFonts w:ascii="Times New Roman" w:eastAsia="Times New Roman" w:hAnsi="Times New Roman" w:cs="Times New Roman"/>
                <w:sz w:val="20"/>
                <w:szCs w:val="20"/>
                <w:lang w:eastAsia="en-AU"/>
              </w:rPr>
            </w:pPr>
          </w:p>
        </w:tc>
        <w:tc>
          <w:tcPr>
            <w:tcW w:w="1440" w:type="dxa"/>
            <w:tcBorders>
              <w:top w:val="nil"/>
              <w:left w:val="nil"/>
              <w:bottom w:val="nil"/>
              <w:right w:val="nil"/>
            </w:tcBorders>
            <w:shd w:val="clear" w:color="auto" w:fill="auto"/>
            <w:noWrap/>
            <w:vAlign w:val="bottom"/>
            <w:hideMark/>
          </w:tcPr>
          <w:p w14:paraId="4E436B2C" w14:textId="29698E86" w:rsidR="00DA1EA4" w:rsidRPr="00BA3B22" w:rsidRDefault="00DA1EA4" w:rsidP="00DA1EA4">
            <w:pPr>
              <w:spacing w:after="0" w:line="240" w:lineRule="auto"/>
              <w:rPr>
                <w:rFonts w:ascii="Times New Roman" w:eastAsia="Times New Roman" w:hAnsi="Times New Roman" w:cs="Times New Roman"/>
                <w:sz w:val="20"/>
                <w:szCs w:val="20"/>
                <w:lang w:eastAsia="en-AU"/>
              </w:rPr>
            </w:pPr>
          </w:p>
        </w:tc>
      </w:tr>
      <w:tr w:rsidR="00DA1EA4" w:rsidRPr="00BA3B22" w14:paraId="523229E3" w14:textId="77777777" w:rsidTr="0011686E">
        <w:trPr>
          <w:trHeight w:val="288"/>
        </w:trPr>
        <w:tc>
          <w:tcPr>
            <w:tcW w:w="894" w:type="dxa"/>
            <w:vMerge/>
            <w:tcBorders>
              <w:top w:val="nil"/>
              <w:left w:val="nil"/>
              <w:bottom w:val="single" w:sz="4" w:space="0" w:color="000000"/>
              <w:right w:val="nil"/>
            </w:tcBorders>
            <w:vAlign w:val="center"/>
            <w:hideMark/>
          </w:tcPr>
          <w:p w14:paraId="542EA43D" w14:textId="77777777" w:rsidR="00DA1EA4" w:rsidRPr="00BA3B22" w:rsidRDefault="00DA1EA4" w:rsidP="00DA1EA4">
            <w:pPr>
              <w:spacing w:after="0" w:line="240" w:lineRule="auto"/>
              <w:rPr>
                <w:rFonts w:ascii="Times New Roman" w:eastAsia="Times New Roman" w:hAnsi="Times New Roman" w:cs="Times New Roman"/>
                <w:color w:val="000000"/>
                <w:sz w:val="20"/>
                <w:szCs w:val="20"/>
                <w:lang w:eastAsia="en-AU"/>
              </w:rPr>
            </w:pPr>
          </w:p>
        </w:tc>
        <w:tc>
          <w:tcPr>
            <w:tcW w:w="1928" w:type="dxa"/>
            <w:tcBorders>
              <w:top w:val="nil"/>
              <w:left w:val="nil"/>
              <w:bottom w:val="single" w:sz="4" w:space="0" w:color="auto"/>
              <w:right w:val="nil"/>
            </w:tcBorders>
            <w:shd w:val="clear" w:color="auto" w:fill="auto"/>
            <w:noWrap/>
            <w:vAlign w:val="bottom"/>
            <w:hideMark/>
          </w:tcPr>
          <w:p w14:paraId="1C5F9E11" w14:textId="77777777" w:rsidR="00DA1EA4" w:rsidRPr="00BA3B22" w:rsidRDefault="00DA1EA4" w:rsidP="00DA1EA4">
            <w:pPr>
              <w:spacing w:after="0" w:line="240" w:lineRule="auto"/>
              <w:rPr>
                <w:rFonts w:ascii="Times New Roman" w:eastAsia="Times New Roman" w:hAnsi="Times New Roman" w:cs="Times New Roman"/>
                <w:b/>
                <w:bCs/>
                <w:color w:val="000000"/>
                <w:sz w:val="20"/>
                <w:szCs w:val="20"/>
                <w:lang w:eastAsia="en-AU"/>
              </w:rPr>
            </w:pPr>
            <w:r w:rsidRPr="00BA3B22">
              <w:rPr>
                <w:rFonts w:ascii="Times New Roman" w:eastAsia="Times New Roman" w:hAnsi="Times New Roman" w:cs="Times New Roman"/>
                <w:b/>
                <w:bCs/>
                <w:color w:val="000000"/>
                <w:sz w:val="20"/>
                <w:szCs w:val="20"/>
                <w:lang w:eastAsia="en-AU"/>
              </w:rPr>
              <w:t> </w:t>
            </w:r>
          </w:p>
        </w:tc>
        <w:tc>
          <w:tcPr>
            <w:tcW w:w="1856" w:type="dxa"/>
            <w:tcBorders>
              <w:top w:val="nil"/>
              <w:left w:val="nil"/>
              <w:bottom w:val="single" w:sz="4" w:space="0" w:color="auto"/>
              <w:right w:val="nil"/>
            </w:tcBorders>
            <w:shd w:val="clear" w:color="auto" w:fill="auto"/>
            <w:noWrap/>
            <w:vAlign w:val="bottom"/>
            <w:hideMark/>
          </w:tcPr>
          <w:p w14:paraId="1B3FA6DA" w14:textId="77777777"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 </w:t>
            </w:r>
          </w:p>
        </w:tc>
        <w:tc>
          <w:tcPr>
            <w:tcW w:w="1559" w:type="dxa"/>
            <w:tcBorders>
              <w:top w:val="nil"/>
              <w:left w:val="nil"/>
              <w:bottom w:val="single" w:sz="4" w:space="0" w:color="auto"/>
              <w:right w:val="nil"/>
            </w:tcBorders>
            <w:shd w:val="clear" w:color="auto" w:fill="auto"/>
            <w:noWrap/>
            <w:vAlign w:val="bottom"/>
            <w:hideMark/>
          </w:tcPr>
          <w:p w14:paraId="73F0C745" w14:textId="77777777"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 </w:t>
            </w:r>
          </w:p>
        </w:tc>
        <w:tc>
          <w:tcPr>
            <w:tcW w:w="1417" w:type="dxa"/>
            <w:tcBorders>
              <w:top w:val="nil"/>
              <w:left w:val="nil"/>
              <w:bottom w:val="single" w:sz="4" w:space="0" w:color="auto"/>
              <w:right w:val="nil"/>
            </w:tcBorders>
            <w:shd w:val="clear" w:color="auto" w:fill="auto"/>
            <w:noWrap/>
            <w:vAlign w:val="bottom"/>
            <w:hideMark/>
          </w:tcPr>
          <w:p w14:paraId="7719863E" w14:textId="77777777"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 </w:t>
            </w:r>
          </w:p>
        </w:tc>
        <w:tc>
          <w:tcPr>
            <w:tcW w:w="1540" w:type="dxa"/>
            <w:tcBorders>
              <w:top w:val="nil"/>
              <w:left w:val="nil"/>
              <w:bottom w:val="single" w:sz="4" w:space="0" w:color="auto"/>
              <w:right w:val="nil"/>
            </w:tcBorders>
            <w:shd w:val="clear" w:color="auto" w:fill="auto"/>
            <w:noWrap/>
            <w:vAlign w:val="bottom"/>
            <w:hideMark/>
          </w:tcPr>
          <w:p w14:paraId="293FF32F" w14:textId="77777777"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 </w:t>
            </w:r>
          </w:p>
        </w:tc>
        <w:tc>
          <w:tcPr>
            <w:tcW w:w="1563" w:type="dxa"/>
            <w:tcBorders>
              <w:top w:val="nil"/>
              <w:left w:val="nil"/>
              <w:bottom w:val="single" w:sz="4" w:space="0" w:color="auto"/>
              <w:right w:val="nil"/>
            </w:tcBorders>
            <w:shd w:val="clear" w:color="auto" w:fill="auto"/>
            <w:noWrap/>
            <w:vAlign w:val="bottom"/>
            <w:hideMark/>
          </w:tcPr>
          <w:p w14:paraId="156112E4" w14:textId="77777777" w:rsidR="00DA1EA4" w:rsidRPr="00BA3B22" w:rsidRDefault="00DA1EA4" w:rsidP="00DA1EA4">
            <w:pPr>
              <w:spacing w:after="0" w:line="240" w:lineRule="auto"/>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 </w:t>
            </w:r>
          </w:p>
        </w:tc>
        <w:tc>
          <w:tcPr>
            <w:tcW w:w="1434" w:type="dxa"/>
            <w:tcBorders>
              <w:top w:val="nil"/>
              <w:left w:val="nil"/>
              <w:bottom w:val="single" w:sz="4" w:space="0" w:color="auto"/>
              <w:right w:val="nil"/>
            </w:tcBorders>
            <w:shd w:val="clear" w:color="auto" w:fill="auto"/>
            <w:noWrap/>
            <w:vAlign w:val="bottom"/>
            <w:hideMark/>
          </w:tcPr>
          <w:p w14:paraId="481E6CE0" w14:textId="77777777"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 </w:t>
            </w:r>
          </w:p>
        </w:tc>
        <w:tc>
          <w:tcPr>
            <w:tcW w:w="1200" w:type="dxa"/>
            <w:tcBorders>
              <w:top w:val="nil"/>
              <w:left w:val="nil"/>
              <w:bottom w:val="single" w:sz="4" w:space="0" w:color="auto"/>
              <w:right w:val="nil"/>
            </w:tcBorders>
            <w:shd w:val="clear" w:color="auto" w:fill="auto"/>
            <w:noWrap/>
            <w:vAlign w:val="bottom"/>
            <w:hideMark/>
          </w:tcPr>
          <w:p w14:paraId="5243A21E" w14:textId="77777777"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 </w:t>
            </w:r>
          </w:p>
        </w:tc>
        <w:tc>
          <w:tcPr>
            <w:tcW w:w="1460" w:type="dxa"/>
            <w:tcBorders>
              <w:top w:val="nil"/>
              <w:left w:val="nil"/>
              <w:bottom w:val="single" w:sz="4" w:space="0" w:color="auto"/>
              <w:right w:val="nil"/>
            </w:tcBorders>
            <w:shd w:val="clear" w:color="auto" w:fill="auto"/>
            <w:noWrap/>
            <w:vAlign w:val="bottom"/>
            <w:hideMark/>
          </w:tcPr>
          <w:p w14:paraId="07AF4373" w14:textId="77777777" w:rsidR="00DA1EA4" w:rsidRPr="00BA3B22" w:rsidRDefault="00DA1EA4" w:rsidP="00DA1EA4">
            <w:pPr>
              <w:spacing w:after="0" w:line="240" w:lineRule="auto"/>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 </w:t>
            </w:r>
          </w:p>
        </w:tc>
        <w:tc>
          <w:tcPr>
            <w:tcW w:w="1440" w:type="dxa"/>
            <w:tcBorders>
              <w:top w:val="nil"/>
              <w:left w:val="nil"/>
              <w:bottom w:val="single" w:sz="4" w:space="0" w:color="auto"/>
              <w:right w:val="nil"/>
            </w:tcBorders>
            <w:shd w:val="clear" w:color="auto" w:fill="auto"/>
            <w:noWrap/>
            <w:vAlign w:val="bottom"/>
            <w:hideMark/>
          </w:tcPr>
          <w:p w14:paraId="69BB517D" w14:textId="77777777"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 </w:t>
            </w:r>
          </w:p>
        </w:tc>
      </w:tr>
      <w:tr w:rsidR="00DA1EA4" w:rsidRPr="00BA3B22" w14:paraId="721F2850" w14:textId="77777777" w:rsidTr="0011686E">
        <w:trPr>
          <w:trHeight w:val="288"/>
        </w:trPr>
        <w:tc>
          <w:tcPr>
            <w:tcW w:w="894" w:type="dxa"/>
            <w:vMerge w:val="restart"/>
            <w:tcBorders>
              <w:top w:val="nil"/>
              <w:left w:val="nil"/>
              <w:bottom w:val="single" w:sz="4" w:space="0" w:color="000000"/>
              <w:right w:val="nil"/>
            </w:tcBorders>
            <w:shd w:val="clear" w:color="auto" w:fill="auto"/>
            <w:noWrap/>
            <w:textDirection w:val="btLr"/>
            <w:vAlign w:val="center"/>
            <w:hideMark/>
          </w:tcPr>
          <w:p w14:paraId="1802614A" w14:textId="77777777"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BAXIAN</w:t>
            </w:r>
          </w:p>
        </w:tc>
        <w:tc>
          <w:tcPr>
            <w:tcW w:w="1928" w:type="dxa"/>
            <w:tcBorders>
              <w:top w:val="nil"/>
              <w:left w:val="nil"/>
              <w:bottom w:val="nil"/>
              <w:right w:val="nil"/>
            </w:tcBorders>
            <w:shd w:val="clear" w:color="auto" w:fill="auto"/>
            <w:noWrap/>
            <w:vAlign w:val="bottom"/>
            <w:hideMark/>
          </w:tcPr>
          <w:p w14:paraId="2E5B021D" w14:textId="77777777"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p>
        </w:tc>
        <w:tc>
          <w:tcPr>
            <w:tcW w:w="1856" w:type="dxa"/>
            <w:tcBorders>
              <w:top w:val="nil"/>
              <w:left w:val="nil"/>
              <w:bottom w:val="nil"/>
              <w:right w:val="nil"/>
            </w:tcBorders>
            <w:shd w:val="clear" w:color="auto" w:fill="auto"/>
            <w:noWrap/>
            <w:vAlign w:val="bottom"/>
            <w:hideMark/>
          </w:tcPr>
          <w:p w14:paraId="746CEF25" w14:textId="77777777" w:rsidR="00DA1EA4" w:rsidRPr="00BA3B22" w:rsidRDefault="00DA1EA4" w:rsidP="00DA1EA4">
            <w:pPr>
              <w:spacing w:after="0" w:line="240" w:lineRule="auto"/>
              <w:rPr>
                <w:rFonts w:ascii="Times New Roman" w:eastAsia="Times New Roman" w:hAnsi="Times New Roman" w:cs="Times New Roman"/>
                <w:sz w:val="20"/>
                <w:szCs w:val="20"/>
                <w:lang w:eastAsia="en-AU"/>
              </w:rPr>
            </w:pPr>
          </w:p>
        </w:tc>
        <w:tc>
          <w:tcPr>
            <w:tcW w:w="1559" w:type="dxa"/>
            <w:tcBorders>
              <w:top w:val="nil"/>
              <w:left w:val="nil"/>
              <w:bottom w:val="nil"/>
              <w:right w:val="nil"/>
            </w:tcBorders>
            <w:shd w:val="clear" w:color="auto" w:fill="auto"/>
            <w:noWrap/>
            <w:vAlign w:val="bottom"/>
            <w:hideMark/>
          </w:tcPr>
          <w:p w14:paraId="121F4BC4" w14:textId="77777777" w:rsidR="00DA1EA4" w:rsidRPr="00BA3B22" w:rsidRDefault="00DA1EA4" w:rsidP="00DA1EA4">
            <w:pPr>
              <w:spacing w:after="0" w:line="240" w:lineRule="auto"/>
              <w:rPr>
                <w:rFonts w:ascii="Times New Roman" w:eastAsia="Times New Roman" w:hAnsi="Times New Roman" w:cs="Times New Roman"/>
                <w:sz w:val="20"/>
                <w:szCs w:val="20"/>
                <w:lang w:eastAsia="en-AU"/>
              </w:rPr>
            </w:pPr>
          </w:p>
        </w:tc>
        <w:tc>
          <w:tcPr>
            <w:tcW w:w="1417" w:type="dxa"/>
            <w:tcBorders>
              <w:top w:val="nil"/>
              <w:left w:val="nil"/>
              <w:bottom w:val="nil"/>
              <w:right w:val="nil"/>
            </w:tcBorders>
            <w:shd w:val="clear" w:color="auto" w:fill="auto"/>
            <w:noWrap/>
            <w:vAlign w:val="bottom"/>
            <w:hideMark/>
          </w:tcPr>
          <w:p w14:paraId="55AA5247" w14:textId="77777777" w:rsidR="00DA1EA4" w:rsidRPr="00BA3B22" w:rsidRDefault="00DA1EA4" w:rsidP="00DA1EA4">
            <w:pPr>
              <w:spacing w:after="0" w:line="240" w:lineRule="auto"/>
              <w:rPr>
                <w:rFonts w:ascii="Times New Roman" w:eastAsia="Times New Roman" w:hAnsi="Times New Roman" w:cs="Times New Roman"/>
                <w:sz w:val="20"/>
                <w:szCs w:val="20"/>
                <w:lang w:eastAsia="en-AU"/>
              </w:rPr>
            </w:pPr>
          </w:p>
        </w:tc>
        <w:tc>
          <w:tcPr>
            <w:tcW w:w="1540" w:type="dxa"/>
            <w:tcBorders>
              <w:top w:val="nil"/>
              <w:left w:val="nil"/>
              <w:bottom w:val="nil"/>
              <w:right w:val="nil"/>
            </w:tcBorders>
            <w:shd w:val="clear" w:color="auto" w:fill="auto"/>
            <w:noWrap/>
            <w:vAlign w:val="bottom"/>
            <w:hideMark/>
          </w:tcPr>
          <w:p w14:paraId="022350DA" w14:textId="77777777" w:rsidR="00DA1EA4" w:rsidRPr="00BA3B22" w:rsidRDefault="00DA1EA4" w:rsidP="00DA1EA4">
            <w:pPr>
              <w:spacing w:after="0" w:line="240" w:lineRule="auto"/>
              <w:rPr>
                <w:rFonts w:ascii="Times New Roman" w:eastAsia="Times New Roman" w:hAnsi="Times New Roman" w:cs="Times New Roman"/>
                <w:sz w:val="20"/>
                <w:szCs w:val="20"/>
                <w:lang w:eastAsia="en-AU"/>
              </w:rPr>
            </w:pPr>
          </w:p>
        </w:tc>
        <w:tc>
          <w:tcPr>
            <w:tcW w:w="1563" w:type="dxa"/>
            <w:tcBorders>
              <w:top w:val="nil"/>
              <w:left w:val="nil"/>
              <w:bottom w:val="nil"/>
              <w:right w:val="nil"/>
            </w:tcBorders>
            <w:shd w:val="clear" w:color="auto" w:fill="auto"/>
            <w:noWrap/>
            <w:vAlign w:val="bottom"/>
            <w:hideMark/>
          </w:tcPr>
          <w:p w14:paraId="1FE1739E" w14:textId="77777777" w:rsidR="00DA1EA4" w:rsidRPr="00BA3B22" w:rsidRDefault="00DA1EA4" w:rsidP="00DA1EA4">
            <w:pPr>
              <w:spacing w:after="0" w:line="240" w:lineRule="auto"/>
              <w:rPr>
                <w:rFonts w:ascii="Times New Roman" w:eastAsia="Times New Roman" w:hAnsi="Times New Roman" w:cs="Times New Roman"/>
                <w:sz w:val="20"/>
                <w:szCs w:val="20"/>
                <w:lang w:eastAsia="en-AU"/>
              </w:rPr>
            </w:pPr>
          </w:p>
        </w:tc>
        <w:tc>
          <w:tcPr>
            <w:tcW w:w="1434" w:type="dxa"/>
            <w:tcBorders>
              <w:top w:val="nil"/>
              <w:left w:val="nil"/>
              <w:bottom w:val="nil"/>
              <w:right w:val="nil"/>
            </w:tcBorders>
            <w:shd w:val="clear" w:color="auto" w:fill="auto"/>
            <w:noWrap/>
            <w:vAlign w:val="bottom"/>
            <w:hideMark/>
          </w:tcPr>
          <w:p w14:paraId="271D45A0" w14:textId="77777777" w:rsidR="00DA1EA4" w:rsidRPr="00BA3B22" w:rsidRDefault="00DA1EA4" w:rsidP="00DA1EA4">
            <w:pPr>
              <w:spacing w:after="0" w:line="240" w:lineRule="auto"/>
              <w:rPr>
                <w:rFonts w:ascii="Times New Roman" w:eastAsia="Times New Roman" w:hAnsi="Times New Roman" w:cs="Times New Roman"/>
                <w:sz w:val="20"/>
                <w:szCs w:val="20"/>
                <w:lang w:eastAsia="en-AU"/>
              </w:rPr>
            </w:pPr>
          </w:p>
        </w:tc>
        <w:tc>
          <w:tcPr>
            <w:tcW w:w="1200" w:type="dxa"/>
            <w:tcBorders>
              <w:top w:val="nil"/>
              <w:left w:val="nil"/>
              <w:bottom w:val="nil"/>
              <w:right w:val="nil"/>
            </w:tcBorders>
            <w:shd w:val="clear" w:color="auto" w:fill="auto"/>
            <w:noWrap/>
            <w:vAlign w:val="bottom"/>
            <w:hideMark/>
          </w:tcPr>
          <w:p w14:paraId="2904D1B6" w14:textId="77777777" w:rsidR="00DA1EA4" w:rsidRPr="00BA3B22" w:rsidRDefault="00DA1EA4" w:rsidP="00DA1EA4">
            <w:pPr>
              <w:spacing w:after="0" w:line="240" w:lineRule="auto"/>
              <w:rPr>
                <w:rFonts w:ascii="Times New Roman" w:eastAsia="Times New Roman" w:hAnsi="Times New Roman" w:cs="Times New Roman"/>
                <w:sz w:val="20"/>
                <w:szCs w:val="20"/>
                <w:lang w:eastAsia="en-AU"/>
              </w:rPr>
            </w:pPr>
          </w:p>
        </w:tc>
        <w:tc>
          <w:tcPr>
            <w:tcW w:w="1460" w:type="dxa"/>
            <w:tcBorders>
              <w:top w:val="nil"/>
              <w:left w:val="nil"/>
              <w:bottom w:val="nil"/>
              <w:right w:val="nil"/>
            </w:tcBorders>
            <w:shd w:val="clear" w:color="auto" w:fill="auto"/>
            <w:noWrap/>
            <w:vAlign w:val="bottom"/>
            <w:hideMark/>
          </w:tcPr>
          <w:p w14:paraId="38EDEAA4" w14:textId="77777777" w:rsidR="00DA1EA4" w:rsidRPr="00BA3B22" w:rsidRDefault="00DA1EA4" w:rsidP="00DA1EA4">
            <w:pPr>
              <w:spacing w:after="0" w:line="240" w:lineRule="auto"/>
              <w:rPr>
                <w:rFonts w:ascii="Times New Roman" w:eastAsia="Times New Roman" w:hAnsi="Times New Roman" w:cs="Times New Roman"/>
                <w:sz w:val="20"/>
                <w:szCs w:val="20"/>
                <w:lang w:eastAsia="en-AU"/>
              </w:rPr>
            </w:pPr>
          </w:p>
        </w:tc>
        <w:tc>
          <w:tcPr>
            <w:tcW w:w="1440" w:type="dxa"/>
            <w:tcBorders>
              <w:top w:val="nil"/>
              <w:left w:val="nil"/>
              <w:bottom w:val="nil"/>
              <w:right w:val="nil"/>
            </w:tcBorders>
            <w:shd w:val="clear" w:color="auto" w:fill="auto"/>
            <w:noWrap/>
            <w:vAlign w:val="bottom"/>
            <w:hideMark/>
          </w:tcPr>
          <w:p w14:paraId="1A4F5FE9" w14:textId="77777777" w:rsidR="00DA1EA4" w:rsidRPr="00BA3B22" w:rsidRDefault="00DA1EA4" w:rsidP="00DA1EA4">
            <w:pPr>
              <w:spacing w:after="0" w:line="240" w:lineRule="auto"/>
              <w:rPr>
                <w:rFonts w:ascii="Times New Roman" w:eastAsia="Times New Roman" w:hAnsi="Times New Roman" w:cs="Times New Roman"/>
                <w:sz w:val="20"/>
                <w:szCs w:val="20"/>
                <w:lang w:eastAsia="en-AU"/>
              </w:rPr>
            </w:pPr>
          </w:p>
        </w:tc>
      </w:tr>
      <w:tr w:rsidR="00DA1EA4" w:rsidRPr="00BA3B22" w14:paraId="219C3821" w14:textId="77777777" w:rsidTr="0011686E">
        <w:trPr>
          <w:trHeight w:val="288"/>
        </w:trPr>
        <w:tc>
          <w:tcPr>
            <w:tcW w:w="894" w:type="dxa"/>
            <w:vMerge/>
            <w:tcBorders>
              <w:top w:val="nil"/>
              <w:left w:val="nil"/>
              <w:bottom w:val="single" w:sz="4" w:space="0" w:color="000000"/>
              <w:right w:val="nil"/>
            </w:tcBorders>
            <w:vAlign w:val="center"/>
            <w:hideMark/>
          </w:tcPr>
          <w:p w14:paraId="174226DF" w14:textId="77777777" w:rsidR="00DA1EA4" w:rsidRPr="00BA3B22" w:rsidRDefault="00DA1EA4" w:rsidP="00DA1EA4">
            <w:pPr>
              <w:spacing w:after="0" w:line="240" w:lineRule="auto"/>
              <w:rPr>
                <w:rFonts w:ascii="Times New Roman" w:eastAsia="Times New Roman" w:hAnsi="Times New Roman" w:cs="Times New Roman"/>
                <w:color w:val="000000"/>
                <w:sz w:val="20"/>
                <w:szCs w:val="20"/>
                <w:lang w:eastAsia="en-AU"/>
              </w:rPr>
            </w:pPr>
          </w:p>
        </w:tc>
        <w:tc>
          <w:tcPr>
            <w:tcW w:w="1928" w:type="dxa"/>
            <w:tcBorders>
              <w:top w:val="nil"/>
              <w:left w:val="nil"/>
              <w:bottom w:val="nil"/>
              <w:right w:val="nil"/>
            </w:tcBorders>
            <w:shd w:val="clear" w:color="auto" w:fill="auto"/>
            <w:noWrap/>
            <w:vAlign w:val="bottom"/>
            <w:hideMark/>
          </w:tcPr>
          <w:p w14:paraId="5FD9EC69" w14:textId="77777777" w:rsidR="00DA1EA4" w:rsidRPr="00BA3B22" w:rsidRDefault="00DA1EA4" w:rsidP="00DA1EA4">
            <w:pPr>
              <w:spacing w:after="0" w:line="240" w:lineRule="auto"/>
              <w:rPr>
                <w:rFonts w:ascii="Times New Roman" w:eastAsia="Times New Roman" w:hAnsi="Times New Roman" w:cs="Times New Roman"/>
                <w:b/>
                <w:bCs/>
                <w:color w:val="000000"/>
                <w:sz w:val="20"/>
                <w:szCs w:val="20"/>
                <w:lang w:eastAsia="en-AU"/>
              </w:rPr>
            </w:pPr>
            <w:r w:rsidRPr="00BA3B22">
              <w:rPr>
                <w:rFonts w:ascii="Times New Roman" w:eastAsia="Times New Roman" w:hAnsi="Times New Roman" w:cs="Times New Roman"/>
                <w:b/>
                <w:bCs/>
                <w:color w:val="000000"/>
                <w:sz w:val="20"/>
                <w:szCs w:val="20"/>
                <w:lang w:eastAsia="en-AU"/>
              </w:rPr>
              <w:t>CBAXC-F1</w:t>
            </w:r>
          </w:p>
        </w:tc>
        <w:tc>
          <w:tcPr>
            <w:tcW w:w="1856" w:type="dxa"/>
            <w:tcBorders>
              <w:top w:val="nil"/>
              <w:left w:val="nil"/>
              <w:bottom w:val="nil"/>
              <w:right w:val="nil"/>
            </w:tcBorders>
            <w:shd w:val="clear" w:color="auto" w:fill="auto"/>
            <w:noWrap/>
            <w:vAlign w:val="bottom"/>
            <w:hideMark/>
          </w:tcPr>
          <w:p w14:paraId="464F6936" w14:textId="77777777"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0.29778 ± 0.0001</w:t>
            </w:r>
          </w:p>
        </w:tc>
        <w:tc>
          <w:tcPr>
            <w:tcW w:w="1559" w:type="dxa"/>
            <w:tcBorders>
              <w:top w:val="nil"/>
              <w:left w:val="nil"/>
              <w:bottom w:val="nil"/>
              <w:right w:val="nil"/>
            </w:tcBorders>
            <w:shd w:val="clear" w:color="auto" w:fill="auto"/>
            <w:noWrap/>
            <w:vAlign w:val="bottom"/>
            <w:hideMark/>
          </w:tcPr>
          <w:p w14:paraId="6F841A20" w14:textId="77777777"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45.30 ± 0.056</w:t>
            </w:r>
          </w:p>
        </w:tc>
        <w:tc>
          <w:tcPr>
            <w:tcW w:w="1417" w:type="dxa"/>
            <w:tcBorders>
              <w:top w:val="nil"/>
              <w:left w:val="nil"/>
              <w:bottom w:val="nil"/>
              <w:right w:val="nil"/>
            </w:tcBorders>
            <w:shd w:val="clear" w:color="auto" w:fill="auto"/>
            <w:noWrap/>
            <w:vAlign w:val="bottom"/>
            <w:hideMark/>
          </w:tcPr>
          <w:p w14:paraId="39EB31D7" w14:textId="77777777"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3.29 ± 0.04</w:t>
            </w:r>
          </w:p>
        </w:tc>
        <w:tc>
          <w:tcPr>
            <w:tcW w:w="1540" w:type="dxa"/>
            <w:tcBorders>
              <w:top w:val="nil"/>
              <w:left w:val="nil"/>
              <w:bottom w:val="nil"/>
              <w:right w:val="nil"/>
            </w:tcBorders>
            <w:shd w:val="clear" w:color="auto" w:fill="auto"/>
            <w:noWrap/>
            <w:vAlign w:val="bottom"/>
            <w:hideMark/>
          </w:tcPr>
          <w:p w14:paraId="0EE3D475" w14:textId="77777777"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0.165 ± 0.002</w:t>
            </w:r>
          </w:p>
        </w:tc>
        <w:tc>
          <w:tcPr>
            <w:tcW w:w="1563" w:type="dxa"/>
            <w:tcBorders>
              <w:top w:val="nil"/>
              <w:left w:val="nil"/>
              <w:bottom w:val="nil"/>
              <w:right w:val="nil"/>
            </w:tcBorders>
            <w:shd w:val="clear" w:color="auto" w:fill="auto"/>
            <w:noWrap/>
            <w:vAlign w:val="bottom"/>
            <w:hideMark/>
          </w:tcPr>
          <w:p w14:paraId="555A4DB1" w14:textId="77777777" w:rsidR="00DA1EA4" w:rsidRPr="00BA3B22" w:rsidRDefault="00DA1EA4" w:rsidP="00DA1EA4">
            <w:pPr>
              <w:spacing w:after="0" w:line="240" w:lineRule="auto"/>
              <w:jc w:val="right"/>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1.130 ± 0.002</w:t>
            </w:r>
          </w:p>
        </w:tc>
        <w:tc>
          <w:tcPr>
            <w:tcW w:w="1434" w:type="dxa"/>
            <w:tcBorders>
              <w:top w:val="nil"/>
              <w:left w:val="nil"/>
              <w:bottom w:val="nil"/>
              <w:right w:val="nil"/>
            </w:tcBorders>
            <w:shd w:val="clear" w:color="auto" w:fill="auto"/>
            <w:noWrap/>
            <w:vAlign w:val="bottom"/>
            <w:hideMark/>
          </w:tcPr>
          <w:p w14:paraId="04635A31" w14:textId="77777777"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17 ± 0.2</w:t>
            </w:r>
          </w:p>
        </w:tc>
        <w:tc>
          <w:tcPr>
            <w:tcW w:w="1200" w:type="dxa"/>
            <w:tcBorders>
              <w:top w:val="nil"/>
              <w:left w:val="nil"/>
              <w:bottom w:val="nil"/>
              <w:right w:val="nil"/>
            </w:tcBorders>
            <w:shd w:val="clear" w:color="auto" w:fill="auto"/>
            <w:noWrap/>
            <w:vAlign w:val="bottom"/>
            <w:hideMark/>
          </w:tcPr>
          <w:p w14:paraId="7287C9F0" w14:textId="77777777"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13 ± 2</w:t>
            </w:r>
          </w:p>
        </w:tc>
        <w:tc>
          <w:tcPr>
            <w:tcW w:w="1460" w:type="dxa"/>
            <w:tcBorders>
              <w:top w:val="nil"/>
              <w:left w:val="nil"/>
              <w:bottom w:val="nil"/>
              <w:right w:val="nil"/>
            </w:tcBorders>
            <w:shd w:val="clear" w:color="auto" w:fill="auto"/>
            <w:noWrap/>
            <w:vAlign w:val="bottom"/>
            <w:hideMark/>
          </w:tcPr>
          <w:p w14:paraId="5E5AE89B" w14:textId="77777777"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p>
        </w:tc>
        <w:tc>
          <w:tcPr>
            <w:tcW w:w="1440" w:type="dxa"/>
            <w:tcBorders>
              <w:top w:val="nil"/>
              <w:left w:val="nil"/>
              <w:bottom w:val="nil"/>
              <w:right w:val="nil"/>
            </w:tcBorders>
            <w:shd w:val="clear" w:color="auto" w:fill="auto"/>
            <w:noWrap/>
            <w:vAlign w:val="bottom"/>
            <w:hideMark/>
          </w:tcPr>
          <w:p w14:paraId="609A7C37" w14:textId="77777777"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1.141 ± 0.004</w:t>
            </w:r>
          </w:p>
        </w:tc>
      </w:tr>
      <w:tr w:rsidR="00DA1EA4" w:rsidRPr="00BA3B22" w14:paraId="2ECFA1F5" w14:textId="77777777" w:rsidTr="0011686E">
        <w:trPr>
          <w:trHeight w:val="288"/>
        </w:trPr>
        <w:tc>
          <w:tcPr>
            <w:tcW w:w="894" w:type="dxa"/>
            <w:vMerge/>
            <w:tcBorders>
              <w:top w:val="nil"/>
              <w:left w:val="nil"/>
              <w:bottom w:val="single" w:sz="4" w:space="0" w:color="000000"/>
              <w:right w:val="nil"/>
            </w:tcBorders>
            <w:vAlign w:val="center"/>
            <w:hideMark/>
          </w:tcPr>
          <w:p w14:paraId="1016CF21" w14:textId="77777777" w:rsidR="00DA1EA4" w:rsidRPr="00BA3B22" w:rsidRDefault="00DA1EA4" w:rsidP="00DA1EA4">
            <w:pPr>
              <w:spacing w:after="0" w:line="240" w:lineRule="auto"/>
              <w:rPr>
                <w:rFonts w:ascii="Times New Roman" w:eastAsia="Times New Roman" w:hAnsi="Times New Roman" w:cs="Times New Roman"/>
                <w:color w:val="000000"/>
                <w:sz w:val="20"/>
                <w:szCs w:val="20"/>
                <w:lang w:eastAsia="en-AU"/>
              </w:rPr>
            </w:pPr>
          </w:p>
        </w:tc>
        <w:tc>
          <w:tcPr>
            <w:tcW w:w="1928" w:type="dxa"/>
            <w:tcBorders>
              <w:top w:val="nil"/>
              <w:left w:val="nil"/>
              <w:bottom w:val="nil"/>
              <w:right w:val="nil"/>
            </w:tcBorders>
            <w:shd w:val="clear" w:color="auto" w:fill="auto"/>
            <w:noWrap/>
            <w:vAlign w:val="bottom"/>
            <w:hideMark/>
          </w:tcPr>
          <w:p w14:paraId="5614E5A7" w14:textId="77777777" w:rsidR="00DA1EA4" w:rsidRPr="00BA3B22" w:rsidRDefault="00DA1EA4" w:rsidP="00DA1EA4">
            <w:pPr>
              <w:spacing w:after="0" w:line="240" w:lineRule="auto"/>
              <w:rPr>
                <w:rFonts w:ascii="Times New Roman" w:eastAsia="Times New Roman" w:hAnsi="Times New Roman" w:cs="Times New Roman"/>
                <w:b/>
                <w:bCs/>
                <w:color w:val="000000"/>
                <w:sz w:val="20"/>
                <w:szCs w:val="20"/>
                <w:lang w:eastAsia="en-AU"/>
              </w:rPr>
            </w:pPr>
            <w:r w:rsidRPr="00BA3B22">
              <w:rPr>
                <w:rFonts w:ascii="Times New Roman" w:eastAsia="Times New Roman" w:hAnsi="Times New Roman" w:cs="Times New Roman"/>
                <w:b/>
                <w:bCs/>
                <w:color w:val="000000"/>
                <w:sz w:val="20"/>
                <w:szCs w:val="20"/>
                <w:lang w:eastAsia="en-AU"/>
              </w:rPr>
              <w:t>CBAXC-F2a</w:t>
            </w:r>
          </w:p>
        </w:tc>
        <w:tc>
          <w:tcPr>
            <w:tcW w:w="1856" w:type="dxa"/>
            <w:tcBorders>
              <w:top w:val="nil"/>
              <w:left w:val="nil"/>
              <w:bottom w:val="nil"/>
              <w:right w:val="nil"/>
            </w:tcBorders>
            <w:shd w:val="clear" w:color="auto" w:fill="auto"/>
            <w:noWrap/>
            <w:vAlign w:val="bottom"/>
            <w:hideMark/>
          </w:tcPr>
          <w:p w14:paraId="7ABB13A4" w14:textId="77777777"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0.9355 ± 0.0004</w:t>
            </w:r>
          </w:p>
        </w:tc>
        <w:tc>
          <w:tcPr>
            <w:tcW w:w="1559" w:type="dxa"/>
            <w:tcBorders>
              <w:top w:val="nil"/>
              <w:left w:val="nil"/>
              <w:bottom w:val="nil"/>
              <w:right w:val="nil"/>
            </w:tcBorders>
            <w:shd w:val="clear" w:color="auto" w:fill="auto"/>
            <w:noWrap/>
            <w:vAlign w:val="bottom"/>
            <w:hideMark/>
          </w:tcPr>
          <w:p w14:paraId="75ED662C" w14:textId="77777777"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176.27 ± 0.179</w:t>
            </w:r>
          </w:p>
        </w:tc>
        <w:tc>
          <w:tcPr>
            <w:tcW w:w="1417" w:type="dxa"/>
            <w:tcBorders>
              <w:top w:val="nil"/>
              <w:left w:val="nil"/>
              <w:bottom w:val="nil"/>
              <w:right w:val="nil"/>
            </w:tcBorders>
            <w:shd w:val="clear" w:color="auto" w:fill="auto"/>
            <w:noWrap/>
            <w:vAlign w:val="bottom"/>
            <w:hideMark/>
          </w:tcPr>
          <w:p w14:paraId="2F759FE5" w14:textId="77777777"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12.15 ± 0.04</w:t>
            </w:r>
          </w:p>
        </w:tc>
        <w:tc>
          <w:tcPr>
            <w:tcW w:w="1540" w:type="dxa"/>
            <w:tcBorders>
              <w:top w:val="nil"/>
              <w:left w:val="nil"/>
              <w:bottom w:val="nil"/>
              <w:right w:val="nil"/>
            </w:tcBorders>
            <w:shd w:val="clear" w:color="auto" w:fill="auto"/>
            <w:noWrap/>
            <w:vAlign w:val="bottom"/>
            <w:hideMark/>
          </w:tcPr>
          <w:p w14:paraId="4E83DC0C" w14:textId="77777777"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0.754 ± 0.003</w:t>
            </w:r>
          </w:p>
        </w:tc>
        <w:tc>
          <w:tcPr>
            <w:tcW w:w="1563" w:type="dxa"/>
            <w:tcBorders>
              <w:top w:val="nil"/>
              <w:left w:val="nil"/>
              <w:bottom w:val="nil"/>
              <w:right w:val="nil"/>
            </w:tcBorders>
            <w:shd w:val="clear" w:color="auto" w:fill="auto"/>
            <w:noWrap/>
            <w:vAlign w:val="bottom"/>
            <w:hideMark/>
          </w:tcPr>
          <w:p w14:paraId="339D999E" w14:textId="77777777" w:rsidR="00DA1EA4" w:rsidRPr="00BA3B22" w:rsidRDefault="00DA1EA4" w:rsidP="00DA1EA4">
            <w:pPr>
              <w:spacing w:after="0" w:line="240" w:lineRule="auto"/>
              <w:jc w:val="right"/>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1.058 ± 0.002</w:t>
            </w:r>
          </w:p>
        </w:tc>
        <w:tc>
          <w:tcPr>
            <w:tcW w:w="1434" w:type="dxa"/>
            <w:tcBorders>
              <w:top w:val="nil"/>
              <w:left w:val="nil"/>
              <w:bottom w:val="nil"/>
              <w:right w:val="nil"/>
            </w:tcBorders>
            <w:shd w:val="clear" w:color="auto" w:fill="auto"/>
            <w:noWrap/>
            <w:vAlign w:val="bottom"/>
            <w:hideMark/>
          </w:tcPr>
          <w:p w14:paraId="401B1365" w14:textId="77777777"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134 ± 1</w:t>
            </w:r>
          </w:p>
        </w:tc>
        <w:tc>
          <w:tcPr>
            <w:tcW w:w="1200" w:type="dxa"/>
            <w:tcBorders>
              <w:top w:val="nil"/>
              <w:left w:val="nil"/>
              <w:bottom w:val="nil"/>
              <w:right w:val="nil"/>
            </w:tcBorders>
            <w:shd w:val="clear" w:color="auto" w:fill="auto"/>
            <w:noWrap/>
            <w:vAlign w:val="bottom"/>
            <w:hideMark/>
          </w:tcPr>
          <w:p w14:paraId="69C3F117" w14:textId="77777777"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128 ± 3</w:t>
            </w:r>
          </w:p>
        </w:tc>
        <w:tc>
          <w:tcPr>
            <w:tcW w:w="1460" w:type="dxa"/>
            <w:tcBorders>
              <w:top w:val="nil"/>
              <w:left w:val="nil"/>
              <w:bottom w:val="nil"/>
              <w:right w:val="nil"/>
            </w:tcBorders>
            <w:shd w:val="clear" w:color="auto" w:fill="auto"/>
            <w:noWrap/>
            <w:vAlign w:val="bottom"/>
            <w:hideMark/>
          </w:tcPr>
          <w:p w14:paraId="1D04F2AC" w14:textId="77777777"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p>
        </w:tc>
        <w:tc>
          <w:tcPr>
            <w:tcW w:w="1440" w:type="dxa"/>
            <w:tcBorders>
              <w:top w:val="nil"/>
              <w:left w:val="nil"/>
              <w:bottom w:val="nil"/>
              <w:right w:val="nil"/>
            </w:tcBorders>
            <w:shd w:val="clear" w:color="auto" w:fill="auto"/>
            <w:noWrap/>
            <w:vAlign w:val="bottom"/>
            <w:hideMark/>
          </w:tcPr>
          <w:p w14:paraId="61DE78DD" w14:textId="77777777"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1.088 ± 0.003</w:t>
            </w:r>
          </w:p>
        </w:tc>
      </w:tr>
      <w:tr w:rsidR="00DA1EA4" w:rsidRPr="00BA3B22" w14:paraId="1294D174" w14:textId="77777777" w:rsidTr="0011686E">
        <w:trPr>
          <w:trHeight w:val="288"/>
        </w:trPr>
        <w:tc>
          <w:tcPr>
            <w:tcW w:w="894" w:type="dxa"/>
            <w:vMerge/>
            <w:tcBorders>
              <w:top w:val="nil"/>
              <w:left w:val="nil"/>
              <w:bottom w:val="single" w:sz="4" w:space="0" w:color="000000"/>
              <w:right w:val="nil"/>
            </w:tcBorders>
            <w:vAlign w:val="center"/>
            <w:hideMark/>
          </w:tcPr>
          <w:p w14:paraId="018AC7FB" w14:textId="77777777" w:rsidR="00DA1EA4" w:rsidRPr="00BA3B22" w:rsidRDefault="00DA1EA4" w:rsidP="00DA1EA4">
            <w:pPr>
              <w:spacing w:after="0" w:line="240" w:lineRule="auto"/>
              <w:rPr>
                <w:rFonts w:ascii="Times New Roman" w:eastAsia="Times New Roman" w:hAnsi="Times New Roman" w:cs="Times New Roman"/>
                <w:color w:val="000000"/>
                <w:sz w:val="20"/>
                <w:szCs w:val="20"/>
                <w:lang w:eastAsia="en-AU"/>
              </w:rPr>
            </w:pPr>
          </w:p>
        </w:tc>
        <w:tc>
          <w:tcPr>
            <w:tcW w:w="1928" w:type="dxa"/>
            <w:tcBorders>
              <w:top w:val="nil"/>
              <w:left w:val="nil"/>
              <w:bottom w:val="nil"/>
              <w:right w:val="nil"/>
            </w:tcBorders>
            <w:shd w:val="clear" w:color="auto" w:fill="auto"/>
            <w:noWrap/>
            <w:vAlign w:val="bottom"/>
            <w:hideMark/>
          </w:tcPr>
          <w:p w14:paraId="44269C8F" w14:textId="77777777" w:rsidR="00DA1EA4" w:rsidRPr="00BA3B22" w:rsidRDefault="00DA1EA4" w:rsidP="00DA1EA4">
            <w:pPr>
              <w:spacing w:after="0" w:line="240" w:lineRule="auto"/>
              <w:rPr>
                <w:rFonts w:ascii="Times New Roman" w:eastAsia="Times New Roman" w:hAnsi="Times New Roman" w:cs="Times New Roman"/>
                <w:b/>
                <w:bCs/>
                <w:color w:val="000000"/>
                <w:sz w:val="20"/>
                <w:szCs w:val="20"/>
                <w:lang w:eastAsia="en-AU"/>
              </w:rPr>
            </w:pPr>
            <w:r w:rsidRPr="00BA3B22">
              <w:rPr>
                <w:rFonts w:ascii="Times New Roman" w:eastAsia="Times New Roman" w:hAnsi="Times New Roman" w:cs="Times New Roman"/>
                <w:b/>
                <w:bCs/>
                <w:color w:val="000000"/>
                <w:sz w:val="20"/>
                <w:szCs w:val="20"/>
                <w:lang w:eastAsia="en-AU"/>
              </w:rPr>
              <w:t>CBAXC-F2b</w:t>
            </w:r>
          </w:p>
        </w:tc>
        <w:tc>
          <w:tcPr>
            <w:tcW w:w="1856" w:type="dxa"/>
            <w:tcBorders>
              <w:top w:val="nil"/>
              <w:left w:val="nil"/>
              <w:bottom w:val="nil"/>
              <w:right w:val="nil"/>
            </w:tcBorders>
            <w:shd w:val="clear" w:color="auto" w:fill="auto"/>
            <w:noWrap/>
            <w:vAlign w:val="bottom"/>
            <w:hideMark/>
          </w:tcPr>
          <w:p w14:paraId="1850F285" w14:textId="77777777"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0.7013 ± 0.0003</w:t>
            </w:r>
          </w:p>
        </w:tc>
        <w:tc>
          <w:tcPr>
            <w:tcW w:w="1559" w:type="dxa"/>
            <w:tcBorders>
              <w:top w:val="nil"/>
              <w:left w:val="nil"/>
              <w:bottom w:val="nil"/>
              <w:right w:val="nil"/>
            </w:tcBorders>
            <w:shd w:val="clear" w:color="auto" w:fill="auto"/>
            <w:noWrap/>
            <w:vAlign w:val="bottom"/>
            <w:hideMark/>
          </w:tcPr>
          <w:p w14:paraId="74748BB7" w14:textId="77777777"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207.90 ± 0.26</w:t>
            </w:r>
          </w:p>
        </w:tc>
        <w:tc>
          <w:tcPr>
            <w:tcW w:w="1417" w:type="dxa"/>
            <w:tcBorders>
              <w:top w:val="nil"/>
              <w:left w:val="nil"/>
              <w:bottom w:val="nil"/>
              <w:right w:val="nil"/>
            </w:tcBorders>
            <w:shd w:val="clear" w:color="auto" w:fill="auto"/>
            <w:noWrap/>
            <w:vAlign w:val="bottom"/>
            <w:hideMark/>
          </w:tcPr>
          <w:p w14:paraId="3620DC8C" w14:textId="77777777"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8.08 ± 0.03</w:t>
            </w:r>
          </w:p>
        </w:tc>
        <w:tc>
          <w:tcPr>
            <w:tcW w:w="1540" w:type="dxa"/>
            <w:tcBorders>
              <w:top w:val="nil"/>
              <w:left w:val="nil"/>
              <w:bottom w:val="nil"/>
              <w:right w:val="nil"/>
            </w:tcBorders>
            <w:shd w:val="clear" w:color="auto" w:fill="auto"/>
            <w:noWrap/>
            <w:vAlign w:val="bottom"/>
            <w:hideMark/>
          </w:tcPr>
          <w:p w14:paraId="25B9C472" w14:textId="77777777"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0.789 ± 0.003</w:t>
            </w:r>
          </w:p>
        </w:tc>
        <w:tc>
          <w:tcPr>
            <w:tcW w:w="1563" w:type="dxa"/>
            <w:tcBorders>
              <w:top w:val="nil"/>
              <w:left w:val="nil"/>
              <w:bottom w:val="nil"/>
              <w:right w:val="nil"/>
            </w:tcBorders>
            <w:shd w:val="clear" w:color="auto" w:fill="auto"/>
            <w:noWrap/>
            <w:vAlign w:val="bottom"/>
            <w:hideMark/>
          </w:tcPr>
          <w:p w14:paraId="62B21E3B" w14:textId="77777777" w:rsidR="00DA1EA4" w:rsidRPr="00BA3B22" w:rsidRDefault="00DA1EA4" w:rsidP="00DA1EA4">
            <w:pPr>
              <w:spacing w:after="0" w:line="240" w:lineRule="auto"/>
              <w:jc w:val="right"/>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1.070 ± 0.001</w:t>
            </w:r>
          </w:p>
        </w:tc>
        <w:tc>
          <w:tcPr>
            <w:tcW w:w="1434" w:type="dxa"/>
            <w:tcBorders>
              <w:top w:val="nil"/>
              <w:left w:val="nil"/>
              <w:bottom w:val="nil"/>
              <w:right w:val="nil"/>
            </w:tcBorders>
            <w:shd w:val="clear" w:color="auto" w:fill="auto"/>
            <w:noWrap/>
            <w:vAlign w:val="bottom"/>
            <w:hideMark/>
          </w:tcPr>
          <w:p w14:paraId="663EAEF3" w14:textId="77777777"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143 ± 1</w:t>
            </w:r>
          </w:p>
        </w:tc>
        <w:tc>
          <w:tcPr>
            <w:tcW w:w="1200" w:type="dxa"/>
            <w:tcBorders>
              <w:top w:val="nil"/>
              <w:left w:val="nil"/>
              <w:bottom w:val="nil"/>
              <w:right w:val="nil"/>
            </w:tcBorders>
            <w:shd w:val="clear" w:color="auto" w:fill="auto"/>
            <w:noWrap/>
            <w:vAlign w:val="bottom"/>
            <w:hideMark/>
          </w:tcPr>
          <w:p w14:paraId="0DCA813D" w14:textId="77777777"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134 ± 4</w:t>
            </w:r>
          </w:p>
        </w:tc>
        <w:tc>
          <w:tcPr>
            <w:tcW w:w="1460" w:type="dxa"/>
            <w:tcBorders>
              <w:top w:val="nil"/>
              <w:left w:val="nil"/>
              <w:bottom w:val="nil"/>
              <w:right w:val="nil"/>
            </w:tcBorders>
            <w:shd w:val="clear" w:color="auto" w:fill="auto"/>
            <w:noWrap/>
            <w:vAlign w:val="bottom"/>
            <w:hideMark/>
          </w:tcPr>
          <w:p w14:paraId="2CCCB649" w14:textId="77777777"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p>
        </w:tc>
        <w:tc>
          <w:tcPr>
            <w:tcW w:w="1440" w:type="dxa"/>
            <w:tcBorders>
              <w:top w:val="nil"/>
              <w:left w:val="nil"/>
              <w:bottom w:val="nil"/>
              <w:right w:val="nil"/>
            </w:tcBorders>
            <w:shd w:val="clear" w:color="auto" w:fill="auto"/>
            <w:noWrap/>
            <w:vAlign w:val="bottom"/>
            <w:hideMark/>
          </w:tcPr>
          <w:p w14:paraId="4479E00B" w14:textId="77777777"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1.111 ± 0.005</w:t>
            </w:r>
          </w:p>
        </w:tc>
      </w:tr>
      <w:tr w:rsidR="00DA1EA4" w:rsidRPr="00BA3B22" w14:paraId="1C917454" w14:textId="77777777" w:rsidTr="0011686E">
        <w:trPr>
          <w:trHeight w:val="288"/>
        </w:trPr>
        <w:tc>
          <w:tcPr>
            <w:tcW w:w="894" w:type="dxa"/>
            <w:vMerge/>
            <w:tcBorders>
              <w:top w:val="nil"/>
              <w:left w:val="nil"/>
              <w:bottom w:val="single" w:sz="4" w:space="0" w:color="000000"/>
              <w:right w:val="nil"/>
            </w:tcBorders>
            <w:vAlign w:val="center"/>
            <w:hideMark/>
          </w:tcPr>
          <w:p w14:paraId="4FD3DEE4" w14:textId="77777777" w:rsidR="00DA1EA4" w:rsidRPr="00BA3B22" w:rsidRDefault="00DA1EA4" w:rsidP="00DA1EA4">
            <w:pPr>
              <w:spacing w:after="0" w:line="240" w:lineRule="auto"/>
              <w:rPr>
                <w:rFonts w:ascii="Times New Roman" w:eastAsia="Times New Roman" w:hAnsi="Times New Roman" w:cs="Times New Roman"/>
                <w:color w:val="000000"/>
                <w:sz w:val="20"/>
                <w:szCs w:val="20"/>
                <w:lang w:eastAsia="en-AU"/>
              </w:rPr>
            </w:pPr>
          </w:p>
        </w:tc>
        <w:tc>
          <w:tcPr>
            <w:tcW w:w="1928" w:type="dxa"/>
            <w:tcBorders>
              <w:top w:val="nil"/>
              <w:left w:val="nil"/>
              <w:bottom w:val="single" w:sz="4" w:space="0" w:color="auto"/>
              <w:right w:val="nil"/>
            </w:tcBorders>
            <w:shd w:val="clear" w:color="auto" w:fill="auto"/>
            <w:noWrap/>
            <w:vAlign w:val="bottom"/>
            <w:hideMark/>
          </w:tcPr>
          <w:p w14:paraId="0E1AA3ED" w14:textId="77777777" w:rsidR="00DA1EA4" w:rsidRPr="00BA3B22" w:rsidRDefault="00DA1EA4" w:rsidP="00DA1EA4">
            <w:pPr>
              <w:spacing w:after="0" w:line="240" w:lineRule="auto"/>
              <w:rPr>
                <w:rFonts w:ascii="Times New Roman" w:eastAsia="Times New Roman" w:hAnsi="Times New Roman" w:cs="Times New Roman"/>
                <w:b/>
                <w:bCs/>
                <w:color w:val="000000"/>
                <w:sz w:val="20"/>
                <w:szCs w:val="20"/>
                <w:lang w:eastAsia="en-AU"/>
              </w:rPr>
            </w:pPr>
            <w:r w:rsidRPr="00BA3B22">
              <w:rPr>
                <w:rFonts w:ascii="Times New Roman" w:eastAsia="Times New Roman" w:hAnsi="Times New Roman" w:cs="Times New Roman"/>
                <w:b/>
                <w:bCs/>
                <w:color w:val="000000"/>
                <w:sz w:val="20"/>
                <w:szCs w:val="20"/>
                <w:lang w:eastAsia="en-AU"/>
              </w:rPr>
              <w:t> </w:t>
            </w:r>
          </w:p>
        </w:tc>
        <w:tc>
          <w:tcPr>
            <w:tcW w:w="1856" w:type="dxa"/>
            <w:tcBorders>
              <w:top w:val="nil"/>
              <w:left w:val="nil"/>
              <w:bottom w:val="single" w:sz="4" w:space="0" w:color="auto"/>
              <w:right w:val="nil"/>
            </w:tcBorders>
            <w:shd w:val="clear" w:color="auto" w:fill="auto"/>
            <w:noWrap/>
            <w:vAlign w:val="bottom"/>
            <w:hideMark/>
          </w:tcPr>
          <w:p w14:paraId="2F0F7F6F" w14:textId="77777777" w:rsidR="00DA1EA4" w:rsidRPr="00BA3B22" w:rsidRDefault="00DA1EA4" w:rsidP="00DA1EA4">
            <w:pPr>
              <w:spacing w:after="0" w:line="240" w:lineRule="auto"/>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 </w:t>
            </w:r>
          </w:p>
        </w:tc>
        <w:tc>
          <w:tcPr>
            <w:tcW w:w="1559" w:type="dxa"/>
            <w:tcBorders>
              <w:top w:val="nil"/>
              <w:left w:val="nil"/>
              <w:bottom w:val="single" w:sz="4" w:space="0" w:color="auto"/>
              <w:right w:val="nil"/>
            </w:tcBorders>
            <w:shd w:val="clear" w:color="auto" w:fill="auto"/>
            <w:noWrap/>
            <w:vAlign w:val="bottom"/>
            <w:hideMark/>
          </w:tcPr>
          <w:p w14:paraId="009891FB" w14:textId="77777777" w:rsidR="00DA1EA4" w:rsidRPr="00BA3B22" w:rsidRDefault="00DA1EA4" w:rsidP="00DA1EA4">
            <w:pPr>
              <w:spacing w:after="0" w:line="240" w:lineRule="auto"/>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 </w:t>
            </w:r>
          </w:p>
        </w:tc>
        <w:tc>
          <w:tcPr>
            <w:tcW w:w="1417" w:type="dxa"/>
            <w:tcBorders>
              <w:top w:val="nil"/>
              <w:left w:val="nil"/>
              <w:bottom w:val="single" w:sz="4" w:space="0" w:color="auto"/>
              <w:right w:val="nil"/>
            </w:tcBorders>
            <w:shd w:val="clear" w:color="auto" w:fill="auto"/>
            <w:noWrap/>
            <w:vAlign w:val="bottom"/>
            <w:hideMark/>
          </w:tcPr>
          <w:p w14:paraId="7824F6B0" w14:textId="77777777" w:rsidR="00DA1EA4" w:rsidRPr="00BA3B22" w:rsidRDefault="00DA1EA4" w:rsidP="00DA1EA4">
            <w:pPr>
              <w:spacing w:after="0" w:line="240" w:lineRule="auto"/>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 </w:t>
            </w:r>
          </w:p>
        </w:tc>
        <w:tc>
          <w:tcPr>
            <w:tcW w:w="1540" w:type="dxa"/>
            <w:tcBorders>
              <w:top w:val="nil"/>
              <w:left w:val="nil"/>
              <w:bottom w:val="single" w:sz="4" w:space="0" w:color="auto"/>
              <w:right w:val="nil"/>
            </w:tcBorders>
            <w:shd w:val="clear" w:color="auto" w:fill="auto"/>
            <w:noWrap/>
            <w:vAlign w:val="bottom"/>
            <w:hideMark/>
          </w:tcPr>
          <w:p w14:paraId="3D18BA18" w14:textId="77777777" w:rsidR="00DA1EA4" w:rsidRPr="00BA3B22" w:rsidRDefault="00DA1EA4" w:rsidP="00DA1EA4">
            <w:pPr>
              <w:spacing w:after="0" w:line="240" w:lineRule="auto"/>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 </w:t>
            </w:r>
          </w:p>
        </w:tc>
        <w:tc>
          <w:tcPr>
            <w:tcW w:w="1563" w:type="dxa"/>
            <w:tcBorders>
              <w:top w:val="nil"/>
              <w:left w:val="nil"/>
              <w:bottom w:val="single" w:sz="4" w:space="0" w:color="auto"/>
              <w:right w:val="nil"/>
            </w:tcBorders>
            <w:shd w:val="clear" w:color="auto" w:fill="auto"/>
            <w:noWrap/>
            <w:vAlign w:val="bottom"/>
            <w:hideMark/>
          </w:tcPr>
          <w:p w14:paraId="78A80F58" w14:textId="77777777" w:rsidR="00DA1EA4" w:rsidRPr="00BA3B22" w:rsidRDefault="00DA1EA4" w:rsidP="00DA1EA4">
            <w:pPr>
              <w:spacing w:after="0" w:line="240" w:lineRule="auto"/>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 </w:t>
            </w:r>
          </w:p>
        </w:tc>
        <w:tc>
          <w:tcPr>
            <w:tcW w:w="1434" w:type="dxa"/>
            <w:tcBorders>
              <w:top w:val="nil"/>
              <w:left w:val="nil"/>
              <w:bottom w:val="single" w:sz="4" w:space="0" w:color="auto"/>
              <w:right w:val="nil"/>
            </w:tcBorders>
            <w:shd w:val="clear" w:color="auto" w:fill="auto"/>
            <w:noWrap/>
            <w:vAlign w:val="bottom"/>
            <w:hideMark/>
          </w:tcPr>
          <w:p w14:paraId="6261A0FF" w14:textId="77777777" w:rsidR="00DA1EA4" w:rsidRPr="00BA3B22" w:rsidRDefault="00DA1EA4" w:rsidP="00DA1EA4">
            <w:pPr>
              <w:spacing w:after="0" w:line="240" w:lineRule="auto"/>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 </w:t>
            </w:r>
          </w:p>
        </w:tc>
        <w:tc>
          <w:tcPr>
            <w:tcW w:w="1200" w:type="dxa"/>
            <w:tcBorders>
              <w:top w:val="nil"/>
              <w:left w:val="nil"/>
              <w:bottom w:val="single" w:sz="4" w:space="0" w:color="auto"/>
              <w:right w:val="nil"/>
            </w:tcBorders>
            <w:shd w:val="clear" w:color="auto" w:fill="auto"/>
            <w:noWrap/>
            <w:vAlign w:val="bottom"/>
            <w:hideMark/>
          </w:tcPr>
          <w:p w14:paraId="566A448E" w14:textId="77777777" w:rsidR="00DA1EA4" w:rsidRPr="00BA3B22" w:rsidRDefault="00DA1EA4" w:rsidP="00DA1EA4">
            <w:pPr>
              <w:spacing w:after="0" w:line="240" w:lineRule="auto"/>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 </w:t>
            </w:r>
          </w:p>
        </w:tc>
        <w:tc>
          <w:tcPr>
            <w:tcW w:w="1460" w:type="dxa"/>
            <w:tcBorders>
              <w:top w:val="nil"/>
              <w:left w:val="nil"/>
              <w:bottom w:val="single" w:sz="4" w:space="0" w:color="auto"/>
              <w:right w:val="nil"/>
            </w:tcBorders>
            <w:shd w:val="clear" w:color="auto" w:fill="auto"/>
            <w:noWrap/>
            <w:vAlign w:val="bottom"/>
            <w:hideMark/>
          </w:tcPr>
          <w:p w14:paraId="45D4E755" w14:textId="77777777" w:rsidR="00DA1EA4" w:rsidRPr="00BA3B22" w:rsidRDefault="00DA1EA4" w:rsidP="00DA1EA4">
            <w:pPr>
              <w:spacing w:after="0" w:line="240" w:lineRule="auto"/>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 </w:t>
            </w:r>
          </w:p>
        </w:tc>
        <w:tc>
          <w:tcPr>
            <w:tcW w:w="1440" w:type="dxa"/>
            <w:tcBorders>
              <w:top w:val="nil"/>
              <w:left w:val="nil"/>
              <w:bottom w:val="single" w:sz="4" w:space="0" w:color="auto"/>
              <w:right w:val="nil"/>
            </w:tcBorders>
            <w:shd w:val="clear" w:color="auto" w:fill="auto"/>
            <w:noWrap/>
            <w:vAlign w:val="bottom"/>
            <w:hideMark/>
          </w:tcPr>
          <w:p w14:paraId="13BB895D" w14:textId="77777777" w:rsidR="00DA1EA4" w:rsidRPr="00BA3B22" w:rsidRDefault="00DA1EA4" w:rsidP="00DA1EA4">
            <w:pPr>
              <w:spacing w:after="0" w:line="240" w:lineRule="auto"/>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 </w:t>
            </w:r>
          </w:p>
        </w:tc>
      </w:tr>
      <w:tr w:rsidR="00DA1EA4" w:rsidRPr="00BA3B22" w14:paraId="7C1D3303" w14:textId="77777777" w:rsidTr="0011686E">
        <w:trPr>
          <w:trHeight w:val="288"/>
        </w:trPr>
        <w:tc>
          <w:tcPr>
            <w:tcW w:w="894" w:type="dxa"/>
            <w:vMerge w:val="restart"/>
            <w:tcBorders>
              <w:top w:val="nil"/>
              <w:left w:val="nil"/>
              <w:bottom w:val="nil"/>
              <w:right w:val="nil"/>
            </w:tcBorders>
            <w:shd w:val="clear" w:color="auto" w:fill="auto"/>
            <w:noWrap/>
            <w:textDirection w:val="btLr"/>
            <w:vAlign w:val="center"/>
            <w:hideMark/>
          </w:tcPr>
          <w:p w14:paraId="02B76A77" w14:textId="20E255A8"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XIAO KO</w:t>
            </w:r>
            <w:r w:rsidR="00EF6D63" w:rsidRPr="00BA3B22">
              <w:rPr>
                <w:rFonts w:ascii="Times New Roman" w:eastAsia="Times New Roman" w:hAnsi="Times New Roman" w:cs="Times New Roman"/>
                <w:color w:val="000000"/>
                <w:sz w:val="20"/>
                <w:szCs w:val="20"/>
                <w:lang w:eastAsia="en-AU"/>
              </w:rPr>
              <w:t>U</w:t>
            </w:r>
          </w:p>
        </w:tc>
        <w:tc>
          <w:tcPr>
            <w:tcW w:w="1928" w:type="dxa"/>
            <w:tcBorders>
              <w:top w:val="nil"/>
              <w:left w:val="nil"/>
              <w:bottom w:val="nil"/>
              <w:right w:val="nil"/>
            </w:tcBorders>
            <w:shd w:val="clear" w:color="auto" w:fill="auto"/>
            <w:noWrap/>
            <w:vAlign w:val="bottom"/>
            <w:hideMark/>
          </w:tcPr>
          <w:p w14:paraId="517C0F0D" w14:textId="77777777" w:rsidR="00DA1EA4" w:rsidRPr="00BA3B22" w:rsidRDefault="00DA1EA4" w:rsidP="00DA1EA4">
            <w:pPr>
              <w:spacing w:after="0" w:line="240" w:lineRule="auto"/>
              <w:rPr>
                <w:rFonts w:ascii="Times New Roman" w:eastAsia="Times New Roman" w:hAnsi="Times New Roman" w:cs="Times New Roman"/>
                <w:b/>
                <w:bCs/>
                <w:color w:val="000000"/>
                <w:sz w:val="20"/>
                <w:szCs w:val="20"/>
                <w:lang w:eastAsia="en-AU"/>
              </w:rPr>
            </w:pPr>
            <w:r w:rsidRPr="00BA3B22">
              <w:rPr>
                <w:rFonts w:ascii="Times New Roman" w:eastAsia="Times New Roman" w:hAnsi="Times New Roman" w:cs="Times New Roman"/>
                <w:b/>
                <w:bCs/>
                <w:color w:val="000000"/>
                <w:sz w:val="20"/>
                <w:szCs w:val="20"/>
                <w:lang w:eastAsia="en-AU"/>
              </w:rPr>
              <w:t>CXK-18-F2</w:t>
            </w:r>
          </w:p>
        </w:tc>
        <w:tc>
          <w:tcPr>
            <w:tcW w:w="1856" w:type="dxa"/>
            <w:tcBorders>
              <w:top w:val="nil"/>
              <w:left w:val="nil"/>
              <w:bottom w:val="nil"/>
              <w:right w:val="nil"/>
            </w:tcBorders>
            <w:shd w:val="clear" w:color="auto" w:fill="auto"/>
            <w:noWrap/>
            <w:vAlign w:val="bottom"/>
            <w:hideMark/>
          </w:tcPr>
          <w:p w14:paraId="1F5A4BEE" w14:textId="77777777"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0.6960 ± 0.0008</w:t>
            </w:r>
          </w:p>
        </w:tc>
        <w:tc>
          <w:tcPr>
            <w:tcW w:w="1559" w:type="dxa"/>
            <w:tcBorders>
              <w:top w:val="nil"/>
              <w:left w:val="nil"/>
              <w:bottom w:val="nil"/>
              <w:right w:val="nil"/>
            </w:tcBorders>
            <w:shd w:val="clear" w:color="auto" w:fill="auto"/>
            <w:noWrap/>
            <w:vAlign w:val="bottom"/>
            <w:hideMark/>
          </w:tcPr>
          <w:p w14:paraId="661FAAA6" w14:textId="77777777"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3281 ± 4</w:t>
            </w:r>
          </w:p>
        </w:tc>
        <w:tc>
          <w:tcPr>
            <w:tcW w:w="1417" w:type="dxa"/>
            <w:tcBorders>
              <w:top w:val="nil"/>
              <w:left w:val="nil"/>
              <w:bottom w:val="nil"/>
              <w:right w:val="nil"/>
            </w:tcBorders>
            <w:shd w:val="clear" w:color="auto" w:fill="auto"/>
            <w:noWrap/>
            <w:vAlign w:val="bottom"/>
            <w:hideMark/>
          </w:tcPr>
          <w:p w14:paraId="67E27D31" w14:textId="77777777"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0.870 ± 0.003</w:t>
            </w:r>
          </w:p>
        </w:tc>
        <w:tc>
          <w:tcPr>
            <w:tcW w:w="1540" w:type="dxa"/>
            <w:tcBorders>
              <w:top w:val="nil"/>
              <w:left w:val="nil"/>
              <w:bottom w:val="nil"/>
              <w:right w:val="nil"/>
            </w:tcBorders>
            <w:shd w:val="clear" w:color="auto" w:fill="auto"/>
            <w:noWrap/>
            <w:vAlign w:val="bottom"/>
            <w:hideMark/>
          </w:tcPr>
          <w:p w14:paraId="76E9A74D" w14:textId="77777777"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1.358 ± 0.004</w:t>
            </w:r>
          </w:p>
        </w:tc>
        <w:tc>
          <w:tcPr>
            <w:tcW w:w="1563" w:type="dxa"/>
            <w:tcBorders>
              <w:top w:val="nil"/>
              <w:left w:val="nil"/>
              <w:bottom w:val="nil"/>
              <w:right w:val="nil"/>
            </w:tcBorders>
            <w:shd w:val="clear" w:color="auto" w:fill="auto"/>
            <w:noWrap/>
            <w:vAlign w:val="bottom"/>
            <w:hideMark/>
          </w:tcPr>
          <w:p w14:paraId="7CC42164" w14:textId="77777777"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1.1232 ± 0.0017</w:t>
            </w:r>
          </w:p>
        </w:tc>
        <w:tc>
          <w:tcPr>
            <w:tcW w:w="5539" w:type="dxa"/>
            <w:gridSpan w:val="4"/>
            <w:tcBorders>
              <w:top w:val="nil"/>
              <w:left w:val="nil"/>
              <w:bottom w:val="nil"/>
              <w:right w:val="nil"/>
            </w:tcBorders>
            <w:shd w:val="clear" w:color="auto" w:fill="auto"/>
            <w:noWrap/>
            <w:vAlign w:val="bottom"/>
            <w:hideMark/>
          </w:tcPr>
          <w:p w14:paraId="0B41F33D" w14:textId="652D043E"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U loss</w:t>
            </w:r>
            <w:r w:rsidR="009E5787" w:rsidRPr="00BA3B22">
              <w:rPr>
                <w:rFonts w:ascii="Times New Roman" w:eastAsia="Times New Roman" w:hAnsi="Times New Roman" w:cs="Times New Roman"/>
                <w:color w:val="000000"/>
                <w:sz w:val="20"/>
                <w:szCs w:val="20"/>
                <w:lang w:eastAsia="en-AU"/>
              </w:rPr>
              <w:t xml:space="preserve"> falling into forbidden zone</w:t>
            </w:r>
          </w:p>
        </w:tc>
      </w:tr>
      <w:tr w:rsidR="00DA1EA4" w:rsidRPr="00BA3B22" w14:paraId="52C5CB2E" w14:textId="77777777" w:rsidTr="0011686E">
        <w:trPr>
          <w:trHeight w:val="288"/>
        </w:trPr>
        <w:tc>
          <w:tcPr>
            <w:tcW w:w="894" w:type="dxa"/>
            <w:vMerge/>
            <w:tcBorders>
              <w:top w:val="nil"/>
              <w:left w:val="nil"/>
              <w:bottom w:val="nil"/>
              <w:right w:val="nil"/>
            </w:tcBorders>
            <w:vAlign w:val="center"/>
            <w:hideMark/>
          </w:tcPr>
          <w:p w14:paraId="7DBD7443" w14:textId="77777777" w:rsidR="00DA1EA4" w:rsidRPr="00BA3B22" w:rsidRDefault="00DA1EA4" w:rsidP="00DA1EA4">
            <w:pPr>
              <w:spacing w:after="0" w:line="240" w:lineRule="auto"/>
              <w:rPr>
                <w:rFonts w:ascii="Times New Roman" w:eastAsia="Times New Roman" w:hAnsi="Times New Roman" w:cs="Times New Roman"/>
                <w:color w:val="000000"/>
                <w:sz w:val="20"/>
                <w:szCs w:val="20"/>
                <w:lang w:eastAsia="en-AU"/>
              </w:rPr>
            </w:pPr>
          </w:p>
        </w:tc>
        <w:tc>
          <w:tcPr>
            <w:tcW w:w="1928" w:type="dxa"/>
            <w:tcBorders>
              <w:top w:val="nil"/>
              <w:left w:val="nil"/>
              <w:bottom w:val="nil"/>
              <w:right w:val="nil"/>
            </w:tcBorders>
            <w:shd w:val="clear" w:color="auto" w:fill="auto"/>
            <w:noWrap/>
            <w:vAlign w:val="bottom"/>
            <w:hideMark/>
          </w:tcPr>
          <w:p w14:paraId="682223AD" w14:textId="77777777" w:rsidR="00DA1EA4" w:rsidRPr="00BA3B22" w:rsidRDefault="00DA1EA4" w:rsidP="00DA1EA4">
            <w:pPr>
              <w:spacing w:after="0" w:line="240" w:lineRule="auto"/>
              <w:rPr>
                <w:rFonts w:ascii="Times New Roman" w:eastAsia="Times New Roman" w:hAnsi="Times New Roman" w:cs="Times New Roman"/>
                <w:b/>
                <w:bCs/>
                <w:color w:val="000000"/>
                <w:sz w:val="20"/>
                <w:szCs w:val="20"/>
                <w:lang w:eastAsia="en-AU"/>
              </w:rPr>
            </w:pPr>
            <w:r w:rsidRPr="00BA3B22">
              <w:rPr>
                <w:rFonts w:ascii="Times New Roman" w:eastAsia="Times New Roman" w:hAnsi="Times New Roman" w:cs="Times New Roman"/>
                <w:b/>
                <w:bCs/>
                <w:color w:val="000000"/>
                <w:sz w:val="20"/>
                <w:szCs w:val="20"/>
                <w:lang w:eastAsia="en-AU"/>
              </w:rPr>
              <w:t>CXK-18-F3</w:t>
            </w:r>
          </w:p>
        </w:tc>
        <w:tc>
          <w:tcPr>
            <w:tcW w:w="1856" w:type="dxa"/>
            <w:tcBorders>
              <w:top w:val="nil"/>
              <w:left w:val="nil"/>
              <w:bottom w:val="nil"/>
              <w:right w:val="nil"/>
            </w:tcBorders>
            <w:shd w:val="clear" w:color="auto" w:fill="auto"/>
            <w:noWrap/>
            <w:vAlign w:val="bottom"/>
            <w:hideMark/>
          </w:tcPr>
          <w:p w14:paraId="00BF8F13" w14:textId="77777777"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0.8822 ± 0.0019</w:t>
            </w:r>
          </w:p>
        </w:tc>
        <w:tc>
          <w:tcPr>
            <w:tcW w:w="1559" w:type="dxa"/>
            <w:tcBorders>
              <w:top w:val="nil"/>
              <w:left w:val="nil"/>
              <w:bottom w:val="nil"/>
              <w:right w:val="nil"/>
            </w:tcBorders>
            <w:shd w:val="clear" w:color="auto" w:fill="auto"/>
            <w:noWrap/>
            <w:vAlign w:val="bottom"/>
            <w:hideMark/>
          </w:tcPr>
          <w:p w14:paraId="4FE07C9B" w14:textId="77777777"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4273 ± 63</w:t>
            </w:r>
          </w:p>
        </w:tc>
        <w:tc>
          <w:tcPr>
            <w:tcW w:w="1417" w:type="dxa"/>
            <w:tcBorders>
              <w:top w:val="nil"/>
              <w:left w:val="nil"/>
              <w:bottom w:val="nil"/>
              <w:right w:val="nil"/>
            </w:tcBorders>
            <w:shd w:val="clear" w:color="auto" w:fill="auto"/>
            <w:noWrap/>
            <w:vAlign w:val="bottom"/>
            <w:hideMark/>
          </w:tcPr>
          <w:p w14:paraId="721922B2" w14:textId="77777777"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0.88 ± 0.02</w:t>
            </w:r>
          </w:p>
        </w:tc>
        <w:tc>
          <w:tcPr>
            <w:tcW w:w="1540" w:type="dxa"/>
            <w:tcBorders>
              <w:top w:val="nil"/>
              <w:left w:val="nil"/>
              <w:bottom w:val="nil"/>
              <w:right w:val="nil"/>
            </w:tcBorders>
            <w:shd w:val="clear" w:color="auto" w:fill="auto"/>
            <w:noWrap/>
            <w:vAlign w:val="bottom"/>
            <w:hideMark/>
          </w:tcPr>
          <w:p w14:paraId="4954EA8B" w14:textId="77777777"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1.397 ± 0.021</w:t>
            </w:r>
          </w:p>
        </w:tc>
        <w:tc>
          <w:tcPr>
            <w:tcW w:w="1563" w:type="dxa"/>
            <w:tcBorders>
              <w:top w:val="nil"/>
              <w:left w:val="nil"/>
              <w:bottom w:val="nil"/>
              <w:right w:val="nil"/>
            </w:tcBorders>
            <w:shd w:val="clear" w:color="auto" w:fill="auto"/>
            <w:noWrap/>
            <w:vAlign w:val="bottom"/>
            <w:hideMark/>
          </w:tcPr>
          <w:p w14:paraId="59B6B547" w14:textId="77777777"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1.1637 ± 0.0011</w:t>
            </w:r>
          </w:p>
        </w:tc>
        <w:tc>
          <w:tcPr>
            <w:tcW w:w="5539" w:type="dxa"/>
            <w:gridSpan w:val="4"/>
            <w:tcBorders>
              <w:top w:val="nil"/>
              <w:left w:val="nil"/>
              <w:bottom w:val="nil"/>
              <w:right w:val="nil"/>
            </w:tcBorders>
            <w:shd w:val="clear" w:color="auto" w:fill="auto"/>
            <w:noWrap/>
            <w:vAlign w:val="bottom"/>
            <w:hideMark/>
          </w:tcPr>
          <w:p w14:paraId="51555C61" w14:textId="672E1266"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U loss</w:t>
            </w:r>
            <w:r w:rsidR="009E5787" w:rsidRPr="00BA3B22">
              <w:rPr>
                <w:rFonts w:ascii="Times New Roman" w:eastAsia="Times New Roman" w:hAnsi="Times New Roman" w:cs="Times New Roman"/>
                <w:color w:val="000000"/>
                <w:sz w:val="20"/>
                <w:szCs w:val="20"/>
                <w:lang w:eastAsia="en-AU"/>
              </w:rPr>
              <w:t xml:space="preserve"> falling into forbidden zone</w:t>
            </w:r>
          </w:p>
        </w:tc>
      </w:tr>
      <w:tr w:rsidR="00DA1EA4" w:rsidRPr="00BA3B22" w14:paraId="1373CE85" w14:textId="77777777" w:rsidTr="0011686E">
        <w:trPr>
          <w:trHeight w:val="288"/>
        </w:trPr>
        <w:tc>
          <w:tcPr>
            <w:tcW w:w="894" w:type="dxa"/>
            <w:vMerge/>
            <w:tcBorders>
              <w:top w:val="nil"/>
              <w:left w:val="nil"/>
              <w:bottom w:val="nil"/>
              <w:right w:val="nil"/>
            </w:tcBorders>
            <w:vAlign w:val="center"/>
            <w:hideMark/>
          </w:tcPr>
          <w:p w14:paraId="5AA46543" w14:textId="77777777" w:rsidR="00DA1EA4" w:rsidRPr="00BA3B22" w:rsidRDefault="00DA1EA4" w:rsidP="00DA1EA4">
            <w:pPr>
              <w:spacing w:after="0" w:line="240" w:lineRule="auto"/>
              <w:rPr>
                <w:rFonts w:ascii="Times New Roman" w:eastAsia="Times New Roman" w:hAnsi="Times New Roman" w:cs="Times New Roman"/>
                <w:color w:val="000000"/>
                <w:sz w:val="20"/>
                <w:szCs w:val="20"/>
                <w:lang w:eastAsia="en-AU"/>
              </w:rPr>
            </w:pPr>
          </w:p>
        </w:tc>
        <w:tc>
          <w:tcPr>
            <w:tcW w:w="1928" w:type="dxa"/>
            <w:tcBorders>
              <w:top w:val="nil"/>
              <w:left w:val="nil"/>
              <w:bottom w:val="nil"/>
              <w:right w:val="nil"/>
            </w:tcBorders>
            <w:shd w:val="clear" w:color="auto" w:fill="auto"/>
            <w:noWrap/>
            <w:vAlign w:val="bottom"/>
            <w:hideMark/>
          </w:tcPr>
          <w:p w14:paraId="6FCD9C72" w14:textId="77777777" w:rsidR="00DA1EA4" w:rsidRPr="00BA3B22" w:rsidRDefault="00DA1EA4" w:rsidP="00DA1EA4">
            <w:pPr>
              <w:spacing w:after="0" w:line="240" w:lineRule="auto"/>
              <w:rPr>
                <w:rFonts w:ascii="Times New Roman" w:eastAsia="Times New Roman" w:hAnsi="Times New Roman" w:cs="Times New Roman"/>
                <w:b/>
                <w:bCs/>
                <w:color w:val="000000"/>
                <w:sz w:val="20"/>
                <w:szCs w:val="20"/>
                <w:lang w:eastAsia="en-AU"/>
              </w:rPr>
            </w:pPr>
            <w:r w:rsidRPr="00BA3B22">
              <w:rPr>
                <w:rFonts w:ascii="Times New Roman" w:eastAsia="Times New Roman" w:hAnsi="Times New Roman" w:cs="Times New Roman"/>
                <w:b/>
                <w:bCs/>
                <w:color w:val="000000"/>
                <w:sz w:val="20"/>
                <w:szCs w:val="20"/>
                <w:lang w:eastAsia="en-AU"/>
              </w:rPr>
              <w:t>CXK-18-F3</w:t>
            </w:r>
          </w:p>
        </w:tc>
        <w:tc>
          <w:tcPr>
            <w:tcW w:w="1856" w:type="dxa"/>
            <w:tcBorders>
              <w:top w:val="nil"/>
              <w:left w:val="nil"/>
              <w:bottom w:val="nil"/>
              <w:right w:val="nil"/>
            </w:tcBorders>
            <w:shd w:val="clear" w:color="auto" w:fill="auto"/>
            <w:noWrap/>
            <w:vAlign w:val="bottom"/>
            <w:hideMark/>
          </w:tcPr>
          <w:p w14:paraId="3DF7AAD7" w14:textId="77777777"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0.8802 ± 0.0013</w:t>
            </w:r>
          </w:p>
        </w:tc>
        <w:tc>
          <w:tcPr>
            <w:tcW w:w="1559" w:type="dxa"/>
            <w:tcBorders>
              <w:top w:val="nil"/>
              <w:left w:val="nil"/>
              <w:bottom w:val="nil"/>
              <w:right w:val="nil"/>
            </w:tcBorders>
            <w:shd w:val="clear" w:color="auto" w:fill="auto"/>
            <w:noWrap/>
            <w:vAlign w:val="bottom"/>
            <w:hideMark/>
          </w:tcPr>
          <w:p w14:paraId="6161C375" w14:textId="77777777"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4252 ± 58</w:t>
            </w:r>
          </w:p>
        </w:tc>
        <w:tc>
          <w:tcPr>
            <w:tcW w:w="1417" w:type="dxa"/>
            <w:tcBorders>
              <w:top w:val="nil"/>
              <w:left w:val="nil"/>
              <w:bottom w:val="nil"/>
              <w:right w:val="nil"/>
            </w:tcBorders>
            <w:shd w:val="clear" w:color="auto" w:fill="auto"/>
            <w:noWrap/>
            <w:vAlign w:val="bottom"/>
            <w:hideMark/>
          </w:tcPr>
          <w:p w14:paraId="7E945909" w14:textId="77777777"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0.87 ± 0.02</w:t>
            </w:r>
          </w:p>
        </w:tc>
        <w:tc>
          <w:tcPr>
            <w:tcW w:w="1540" w:type="dxa"/>
            <w:tcBorders>
              <w:top w:val="nil"/>
              <w:left w:val="nil"/>
              <w:bottom w:val="nil"/>
              <w:right w:val="nil"/>
            </w:tcBorders>
            <w:shd w:val="clear" w:color="auto" w:fill="auto"/>
            <w:noWrap/>
            <w:vAlign w:val="bottom"/>
            <w:hideMark/>
          </w:tcPr>
          <w:p w14:paraId="1C289FF0" w14:textId="77777777"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1.383 ± 0.018</w:t>
            </w:r>
          </w:p>
        </w:tc>
        <w:tc>
          <w:tcPr>
            <w:tcW w:w="1563" w:type="dxa"/>
            <w:tcBorders>
              <w:top w:val="nil"/>
              <w:left w:val="nil"/>
              <w:bottom w:val="nil"/>
              <w:right w:val="nil"/>
            </w:tcBorders>
            <w:shd w:val="clear" w:color="auto" w:fill="auto"/>
            <w:noWrap/>
            <w:vAlign w:val="bottom"/>
            <w:hideMark/>
          </w:tcPr>
          <w:p w14:paraId="5D8C82CB" w14:textId="77777777"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1.1600 ± 0.0018</w:t>
            </w:r>
          </w:p>
        </w:tc>
        <w:tc>
          <w:tcPr>
            <w:tcW w:w="5539" w:type="dxa"/>
            <w:gridSpan w:val="4"/>
            <w:tcBorders>
              <w:top w:val="nil"/>
              <w:left w:val="nil"/>
              <w:bottom w:val="nil"/>
              <w:right w:val="nil"/>
            </w:tcBorders>
            <w:shd w:val="clear" w:color="auto" w:fill="auto"/>
            <w:noWrap/>
            <w:vAlign w:val="bottom"/>
            <w:hideMark/>
          </w:tcPr>
          <w:p w14:paraId="72827FF5" w14:textId="190E7AA8"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U loss</w:t>
            </w:r>
            <w:r w:rsidR="009E5787" w:rsidRPr="00BA3B22">
              <w:rPr>
                <w:rFonts w:ascii="Times New Roman" w:eastAsia="Times New Roman" w:hAnsi="Times New Roman" w:cs="Times New Roman"/>
                <w:color w:val="000000"/>
                <w:sz w:val="20"/>
                <w:szCs w:val="20"/>
                <w:lang w:eastAsia="en-AU"/>
              </w:rPr>
              <w:t xml:space="preserve"> falling into forbidden zone</w:t>
            </w:r>
          </w:p>
        </w:tc>
      </w:tr>
      <w:tr w:rsidR="00DA1EA4" w:rsidRPr="00BA3B22" w14:paraId="3CD68779" w14:textId="77777777" w:rsidTr="0011686E">
        <w:trPr>
          <w:trHeight w:val="288"/>
        </w:trPr>
        <w:tc>
          <w:tcPr>
            <w:tcW w:w="894" w:type="dxa"/>
            <w:vMerge/>
            <w:tcBorders>
              <w:top w:val="nil"/>
              <w:left w:val="nil"/>
              <w:bottom w:val="nil"/>
              <w:right w:val="nil"/>
            </w:tcBorders>
            <w:vAlign w:val="center"/>
            <w:hideMark/>
          </w:tcPr>
          <w:p w14:paraId="47895A6A" w14:textId="77777777" w:rsidR="00DA1EA4" w:rsidRPr="00BA3B22" w:rsidRDefault="00DA1EA4" w:rsidP="00DA1EA4">
            <w:pPr>
              <w:spacing w:after="0" w:line="240" w:lineRule="auto"/>
              <w:rPr>
                <w:rFonts w:ascii="Times New Roman" w:eastAsia="Times New Roman" w:hAnsi="Times New Roman" w:cs="Times New Roman"/>
                <w:color w:val="000000"/>
                <w:sz w:val="20"/>
                <w:szCs w:val="20"/>
                <w:lang w:eastAsia="en-AU"/>
              </w:rPr>
            </w:pPr>
          </w:p>
        </w:tc>
        <w:tc>
          <w:tcPr>
            <w:tcW w:w="1928" w:type="dxa"/>
            <w:tcBorders>
              <w:top w:val="nil"/>
              <w:left w:val="nil"/>
              <w:bottom w:val="nil"/>
              <w:right w:val="nil"/>
            </w:tcBorders>
            <w:shd w:val="clear" w:color="auto" w:fill="auto"/>
            <w:noWrap/>
            <w:vAlign w:val="bottom"/>
            <w:hideMark/>
          </w:tcPr>
          <w:p w14:paraId="7B5E70E4" w14:textId="77777777" w:rsidR="00DA1EA4" w:rsidRPr="00BA3B22" w:rsidRDefault="00DA1EA4" w:rsidP="00DA1EA4">
            <w:pPr>
              <w:spacing w:after="0" w:line="240" w:lineRule="auto"/>
              <w:rPr>
                <w:rFonts w:ascii="Times New Roman" w:eastAsia="Times New Roman" w:hAnsi="Times New Roman" w:cs="Times New Roman"/>
                <w:b/>
                <w:bCs/>
                <w:color w:val="000000"/>
                <w:sz w:val="20"/>
                <w:szCs w:val="20"/>
                <w:lang w:eastAsia="en-AU"/>
              </w:rPr>
            </w:pPr>
            <w:r w:rsidRPr="00BA3B22">
              <w:rPr>
                <w:rFonts w:ascii="Times New Roman" w:eastAsia="Times New Roman" w:hAnsi="Times New Roman" w:cs="Times New Roman"/>
                <w:b/>
                <w:bCs/>
                <w:color w:val="000000"/>
                <w:sz w:val="20"/>
                <w:szCs w:val="20"/>
                <w:lang w:eastAsia="en-AU"/>
              </w:rPr>
              <w:t>CXK-18-F4</w:t>
            </w:r>
          </w:p>
        </w:tc>
        <w:tc>
          <w:tcPr>
            <w:tcW w:w="1856" w:type="dxa"/>
            <w:tcBorders>
              <w:top w:val="nil"/>
              <w:left w:val="nil"/>
              <w:bottom w:val="nil"/>
              <w:right w:val="nil"/>
            </w:tcBorders>
            <w:shd w:val="clear" w:color="auto" w:fill="auto"/>
            <w:noWrap/>
            <w:vAlign w:val="bottom"/>
            <w:hideMark/>
          </w:tcPr>
          <w:p w14:paraId="711DD99B" w14:textId="77777777"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3.2870 ± 0.0054</w:t>
            </w:r>
          </w:p>
        </w:tc>
        <w:tc>
          <w:tcPr>
            <w:tcW w:w="1559" w:type="dxa"/>
            <w:tcBorders>
              <w:top w:val="nil"/>
              <w:left w:val="nil"/>
              <w:bottom w:val="nil"/>
              <w:right w:val="nil"/>
            </w:tcBorders>
            <w:shd w:val="clear" w:color="auto" w:fill="auto"/>
            <w:noWrap/>
            <w:vAlign w:val="bottom"/>
            <w:hideMark/>
          </w:tcPr>
          <w:p w14:paraId="2131F60A" w14:textId="77777777"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845 ± 7</w:t>
            </w:r>
          </w:p>
        </w:tc>
        <w:tc>
          <w:tcPr>
            <w:tcW w:w="1417" w:type="dxa"/>
            <w:tcBorders>
              <w:top w:val="nil"/>
              <w:left w:val="nil"/>
              <w:bottom w:val="nil"/>
              <w:right w:val="nil"/>
            </w:tcBorders>
            <w:shd w:val="clear" w:color="auto" w:fill="auto"/>
            <w:noWrap/>
            <w:vAlign w:val="bottom"/>
            <w:hideMark/>
          </w:tcPr>
          <w:p w14:paraId="14B8924F" w14:textId="77777777"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6.60 ± 0.08</w:t>
            </w:r>
          </w:p>
        </w:tc>
        <w:tc>
          <w:tcPr>
            <w:tcW w:w="1540" w:type="dxa"/>
            <w:tcBorders>
              <w:top w:val="nil"/>
              <w:left w:val="nil"/>
              <w:bottom w:val="nil"/>
              <w:right w:val="nil"/>
            </w:tcBorders>
            <w:shd w:val="clear" w:color="auto" w:fill="auto"/>
            <w:noWrap/>
            <w:vAlign w:val="bottom"/>
            <w:hideMark/>
          </w:tcPr>
          <w:p w14:paraId="07D1AEC7" w14:textId="77777777"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0.559 ± 0.005</w:t>
            </w:r>
          </w:p>
        </w:tc>
        <w:tc>
          <w:tcPr>
            <w:tcW w:w="1563" w:type="dxa"/>
            <w:tcBorders>
              <w:top w:val="nil"/>
              <w:left w:val="nil"/>
              <w:bottom w:val="nil"/>
              <w:right w:val="nil"/>
            </w:tcBorders>
            <w:shd w:val="clear" w:color="auto" w:fill="auto"/>
            <w:noWrap/>
            <w:vAlign w:val="bottom"/>
            <w:hideMark/>
          </w:tcPr>
          <w:p w14:paraId="122AC61D" w14:textId="77777777"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1.0574 ± 0.0007</w:t>
            </w:r>
          </w:p>
        </w:tc>
        <w:tc>
          <w:tcPr>
            <w:tcW w:w="1434" w:type="dxa"/>
            <w:tcBorders>
              <w:top w:val="nil"/>
              <w:left w:val="nil"/>
              <w:bottom w:val="nil"/>
              <w:right w:val="nil"/>
            </w:tcBorders>
            <w:shd w:val="clear" w:color="auto" w:fill="auto"/>
            <w:noWrap/>
            <w:vAlign w:val="bottom"/>
            <w:hideMark/>
          </w:tcPr>
          <w:p w14:paraId="0DFEF465" w14:textId="77777777"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81 ± 1</w:t>
            </w:r>
          </w:p>
        </w:tc>
        <w:tc>
          <w:tcPr>
            <w:tcW w:w="1200" w:type="dxa"/>
            <w:tcBorders>
              <w:top w:val="nil"/>
              <w:left w:val="nil"/>
              <w:bottom w:val="nil"/>
              <w:right w:val="nil"/>
            </w:tcBorders>
            <w:shd w:val="clear" w:color="auto" w:fill="auto"/>
            <w:noWrap/>
            <w:vAlign w:val="bottom"/>
            <w:hideMark/>
          </w:tcPr>
          <w:p w14:paraId="08F28077" w14:textId="77777777"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74 ± 4</w:t>
            </w:r>
          </w:p>
        </w:tc>
        <w:tc>
          <w:tcPr>
            <w:tcW w:w="1460" w:type="dxa"/>
            <w:tcBorders>
              <w:top w:val="nil"/>
              <w:left w:val="nil"/>
              <w:bottom w:val="nil"/>
              <w:right w:val="nil"/>
            </w:tcBorders>
            <w:shd w:val="clear" w:color="auto" w:fill="auto"/>
            <w:noWrap/>
            <w:vAlign w:val="bottom"/>
            <w:hideMark/>
          </w:tcPr>
          <w:p w14:paraId="5A370A6E" w14:textId="77777777"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p>
        </w:tc>
        <w:tc>
          <w:tcPr>
            <w:tcW w:w="1440" w:type="dxa"/>
            <w:tcBorders>
              <w:top w:val="nil"/>
              <w:left w:val="nil"/>
              <w:bottom w:val="nil"/>
              <w:right w:val="nil"/>
            </w:tcBorders>
            <w:shd w:val="clear" w:color="auto" w:fill="auto"/>
            <w:noWrap/>
            <w:vAlign w:val="bottom"/>
            <w:hideMark/>
          </w:tcPr>
          <w:p w14:paraId="0C97F674" w14:textId="77777777"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1.076 ± 0.003</w:t>
            </w:r>
          </w:p>
        </w:tc>
      </w:tr>
      <w:tr w:rsidR="00DA1EA4" w:rsidRPr="00BA3B22" w14:paraId="485244F2" w14:textId="77777777" w:rsidTr="0011686E">
        <w:trPr>
          <w:trHeight w:val="288"/>
        </w:trPr>
        <w:tc>
          <w:tcPr>
            <w:tcW w:w="894" w:type="dxa"/>
            <w:vMerge/>
            <w:tcBorders>
              <w:top w:val="nil"/>
              <w:left w:val="nil"/>
              <w:bottom w:val="nil"/>
              <w:right w:val="nil"/>
            </w:tcBorders>
            <w:vAlign w:val="center"/>
            <w:hideMark/>
          </w:tcPr>
          <w:p w14:paraId="6D5696F4" w14:textId="77777777" w:rsidR="00DA1EA4" w:rsidRPr="00BA3B22" w:rsidRDefault="00DA1EA4" w:rsidP="00DA1EA4">
            <w:pPr>
              <w:spacing w:after="0" w:line="240" w:lineRule="auto"/>
              <w:rPr>
                <w:rFonts w:ascii="Times New Roman" w:eastAsia="Times New Roman" w:hAnsi="Times New Roman" w:cs="Times New Roman"/>
                <w:color w:val="000000"/>
                <w:sz w:val="20"/>
                <w:szCs w:val="20"/>
                <w:lang w:eastAsia="en-AU"/>
              </w:rPr>
            </w:pPr>
          </w:p>
        </w:tc>
        <w:tc>
          <w:tcPr>
            <w:tcW w:w="1928" w:type="dxa"/>
            <w:tcBorders>
              <w:top w:val="nil"/>
              <w:left w:val="nil"/>
              <w:bottom w:val="nil"/>
              <w:right w:val="nil"/>
            </w:tcBorders>
            <w:shd w:val="clear" w:color="auto" w:fill="auto"/>
            <w:noWrap/>
            <w:vAlign w:val="bottom"/>
            <w:hideMark/>
          </w:tcPr>
          <w:p w14:paraId="2DE9F36C" w14:textId="77777777" w:rsidR="00DA1EA4" w:rsidRPr="00BA3B22" w:rsidRDefault="00DA1EA4" w:rsidP="00DA1EA4">
            <w:pPr>
              <w:spacing w:after="0" w:line="240" w:lineRule="auto"/>
              <w:rPr>
                <w:rFonts w:ascii="Times New Roman" w:eastAsia="Times New Roman" w:hAnsi="Times New Roman" w:cs="Times New Roman"/>
                <w:b/>
                <w:bCs/>
                <w:color w:val="000000"/>
                <w:sz w:val="20"/>
                <w:szCs w:val="20"/>
                <w:lang w:eastAsia="en-AU"/>
              </w:rPr>
            </w:pPr>
            <w:r w:rsidRPr="00BA3B22">
              <w:rPr>
                <w:rFonts w:ascii="Times New Roman" w:eastAsia="Times New Roman" w:hAnsi="Times New Roman" w:cs="Times New Roman"/>
                <w:b/>
                <w:bCs/>
                <w:color w:val="000000"/>
                <w:sz w:val="20"/>
                <w:szCs w:val="20"/>
                <w:lang w:eastAsia="en-AU"/>
              </w:rPr>
              <w:t>CXK-18-F4</w:t>
            </w:r>
          </w:p>
        </w:tc>
        <w:tc>
          <w:tcPr>
            <w:tcW w:w="1856" w:type="dxa"/>
            <w:tcBorders>
              <w:top w:val="nil"/>
              <w:left w:val="nil"/>
              <w:bottom w:val="nil"/>
              <w:right w:val="nil"/>
            </w:tcBorders>
            <w:shd w:val="clear" w:color="auto" w:fill="auto"/>
            <w:noWrap/>
            <w:vAlign w:val="bottom"/>
            <w:hideMark/>
          </w:tcPr>
          <w:p w14:paraId="032C358E" w14:textId="77777777"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3.2932 ± 0.0060</w:t>
            </w:r>
          </w:p>
        </w:tc>
        <w:tc>
          <w:tcPr>
            <w:tcW w:w="1559" w:type="dxa"/>
            <w:tcBorders>
              <w:top w:val="nil"/>
              <w:left w:val="nil"/>
              <w:bottom w:val="nil"/>
              <w:right w:val="nil"/>
            </w:tcBorders>
            <w:shd w:val="clear" w:color="auto" w:fill="auto"/>
            <w:noWrap/>
            <w:vAlign w:val="bottom"/>
            <w:hideMark/>
          </w:tcPr>
          <w:p w14:paraId="520F285B" w14:textId="77777777"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842 ± 9</w:t>
            </w:r>
          </w:p>
        </w:tc>
        <w:tc>
          <w:tcPr>
            <w:tcW w:w="1417" w:type="dxa"/>
            <w:tcBorders>
              <w:top w:val="nil"/>
              <w:left w:val="nil"/>
              <w:bottom w:val="nil"/>
              <w:right w:val="nil"/>
            </w:tcBorders>
            <w:shd w:val="clear" w:color="auto" w:fill="auto"/>
            <w:noWrap/>
            <w:vAlign w:val="bottom"/>
            <w:hideMark/>
          </w:tcPr>
          <w:p w14:paraId="2A8C0580" w14:textId="77777777"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6.60 ± 0.01</w:t>
            </w:r>
          </w:p>
        </w:tc>
        <w:tc>
          <w:tcPr>
            <w:tcW w:w="1540" w:type="dxa"/>
            <w:tcBorders>
              <w:top w:val="nil"/>
              <w:left w:val="nil"/>
              <w:bottom w:val="nil"/>
              <w:right w:val="nil"/>
            </w:tcBorders>
            <w:shd w:val="clear" w:color="auto" w:fill="auto"/>
            <w:noWrap/>
            <w:vAlign w:val="bottom"/>
            <w:hideMark/>
          </w:tcPr>
          <w:p w14:paraId="58BBD332" w14:textId="77777777"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0.556 ± 0.006</w:t>
            </w:r>
          </w:p>
        </w:tc>
        <w:tc>
          <w:tcPr>
            <w:tcW w:w="1563" w:type="dxa"/>
            <w:tcBorders>
              <w:top w:val="nil"/>
              <w:left w:val="nil"/>
              <w:bottom w:val="nil"/>
              <w:right w:val="nil"/>
            </w:tcBorders>
            <w:shd w:val="clear" w:color="auto" w:fill="auto"/>
            <w:noWrap/>
            <w:vAlign w:val="bottom"/>
            <w:hideMark/>
          </w:tcPr>
          <w:p w14:paraId="38A1FAE2" w14:textId="77777777"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1.0580 ± 0.0007</w:t>
            </w:r>
          </w:p>
        </w:tc>
        <w:tc>
          <w:tcPr>
            <w:tcW w:w="1434" w:type="dxa"/>
            <w:tcBorders>
              <w:top w:val="nil"/>
              <w:left w:val="nil"/>
              <w:bottom w:val="nil"/>
              <w:right w:val="nil"/>
            </w:tcBorders>
            <w:shd w:val="clear" w:color="auto" w:fill="auto"/>
            <w:noWrap/>
            <w:vAlign w:val="bottom"/>
            <w:hideMark/>
          </w:tcPr>
          <w:p w14:paraId="39228226" w14:textId="77777777"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81 ± 1</w:t>
            </w:r>
          </w:p>
        </w:tc>
        <w:tc>
          <w:tcPr>
            <w:tcW w:w="1200" w:type="dxa"/>
            <w:tcBorders>
              <w:top w:val="nil"/>
              <w:left w:val="nil"/>
              <w:bottom w:val="nil"/>
              <w:right w:val="nil"/>
            </w:tcBorders>
            <w:shd w:val="clear" w:color="auto" w:fill="auto"/>
            <w:noWrap/>
            <w:vAlign w:val="bottom"/>
            <w:hideMark/>
          </w:tcPr>
          <w:p w14:paraId="7BE7C1AB" w14:textId="77777777"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73 ± 4</w:t>
            </w:r>
          </w:p>
        </w:tc>
        <w:tc>
          <w:tcPr>
            <w:tcW w:w="1460" w:type="dxa"/>
            <w:tcBorders>
              <w:top w:val="nil"/>
              <w:left w:val="nil"/>
              <w:bottom w:val="nil"/>
              <w:right w:val="nil"/>
            </w:tcBorders>
            <w:shd w:val="clear" w:color="auto" w:fill="auto"/>
            <w:noWrap/>
            <w:vAlign w:val="bottom"/>
            <w:hideMark/>
          </w:tcPr>
          <w:p w14:paraId="04FDC379" w14:textId="77777777"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p>
        </w:tc>
        <w:tc>
          <w:tcPr>
            <w:tcW w:w="1440" w:type="dxa"/>
            <w:tcBorders>
              <w:top w:val="nil"/>
              <w:left w:val="nil"/>
              <w:bottom w:val="nil"/>
              <w:right w:val="nil"/>
            </w:tcBorders>
            <w:shd w:val="clear" w:color="auto" w:fill="auto"/>
            <w:noWrap/>
            <w:vAlign w:val="bottom"/>
            <w:hideMark/>
          </w:tcPr>
          <w:p w14:paraId="1640A04C" w14:textId="77777777"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1.077 ± 0.003</w:t>
            </w:r>
          </w:p>
        </w:tc>
      </w:tr>
      <w:tr w:rsidR="00DA1EA4" w:rsidRPr="00BA3B22" w14:paraId="7E221F91" w14:textId="77777777" w:rsidTr="0011686E">
        <w:trPr>
          <w:trHeight w:val="288"/>
        </w:trPr>
        <w:tc>
          <w:tcPr>
            <w:tcW w:w="894" w:type="dxa"/>
            <w:tcBorders>
              <w:top w:val="nil"/>
              <w:left w:val="nil"/>
              <w:bottom w:val="single" w:sz="4" w:space="0" w:color="auto"/>
              <w:right w:val="nil"/>
            </w:tcBorders>
            <w:shd w:val="clear" w:color="auto" w:fill="auto"/>
            <w:noWrap/>
            <w:vAlign w:val="bottom"/>
            <w:hideMark/>
          </w:tcPr>
          <w:p w14:paraId="095990EC" w14:textId="77777777" w:rsidR="00DA1EA4" w:rsidRPr="00BA3B22" w:rsidRDefault="00DA1EA4" w:rsidP="00DA1EA4">
            <w:pPr>
              <w:spacing w:after="0" w:line="240" w:lineRule="auto"/>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 </w:t>
            </w:r>
          </w:p>
        </w:tc>
        <w:tc>
          <w:tcPr>
            <w:tcW w:w="1928" w:type="dxa"/>
            <w:tcBorders>
              <w:top w:val="nil"/>
              <w:left w:val="nil"/>
              <w:bottom w:val="single" w:sz="4" w:space="0" w:color="auto"/>
              <w:right w:val="nil"/>
            </w:tcBorders>
            <w:shd w:val="clear" w:color="auto" w:fill="auto"/>
            <w:noWrap/>
            <w:vAlign w:val="bottom"/>
            <w:hideMark/>
          </w:tcPr>
          <w:p w14:paraId="4C19748B" w14:textId="77777777" w:rsidR="00DA1EA4" w:rsidRPr="00BA3B22" w:rsidRDefault="00DA1EA4" w:rsidP="00DA1EA4">
            <w:pPr>
              <w:spacing w:after="0" w:line="240" w:lineRule="auto"/>
              <w:rPr>
                <w:rFonts w:ascii="Times New Roman" w:eastAsia="Times New Roman" w:hAnsi="Times New Roman" w:cs="Times New Roman"/>
                <w:b/>
                <w:bCs/>
                <w:color w:val="000000"/>
                <w:sz w:val="20"/>
                <w:szCs w:val="20"/>
                <w:lang w:eastAsia="en-AU"/>
              </w:rPr>
            </w:pPr>
            <w:r w:rsidRPr="00BA3B22">
              <w:rPr>
                <w:rFonts w:ascii="Times New Roman" w:eastAsia="Times New Roman" w:hAnsi="Times New Roman" w:cs="Times New Roman"/>
                <w:b/>
                <w:bCs/>
                <w:color w:val="000000"/>
                <w:sz w:val="20"/>
                <w:szCs w:val="20"/>
                <w:lang w:eastAsia="en-AU"/>
              </w:rPr>
              <w:t> </w:t>
            </w:r>
          </w:p>
        </w:tc>
        <w:tc>
          <w:tcPr>
            <w:tcW w:w="1856" w:type="dxa"/>
            <w:tcBorders>
              <w:top w:val="nil"/>
              <w:left w:val="nil"/>
              <w:bottom w:val="single" w:sz="4" w:space="0" w:color="auto"/>
              <w:right w:val="nil"/>
            </w:tcBorders>
            <w:shd w:val="clear" w:color="auto" w:fill="auto"/>
            <w:noWrap/>
            <w:vAlign w:val="bottom"/>
            <w:hideMark/>
          </w:tcPr>
          <w:p w14:paraId="0798C4ED" w14:textId="77777777"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 </w:t>
            </w:r>
          </w:p>
        </w:tc>
        <w:tc>
          <w:tcPr>
            <w:tcW w:w="1559" w:type="dxa"/>
            <w:tcBorders>
              <w:top w:val="nil"/>
              <w:left w:val="nil"/>
              <w:bottom w:val="single" w:sz="4" w:space="0" w:color="auto"/>
              <w:right w:val="nil"/>
            </w:tcBorders>
            <w:shd w:val="clear" w:color="auto" w:fill="auto"/>
            <w:noWrap/>
            <w:vAlign w:val="bottom"/>
            <w:hideMark/>
          </w:tcPr>
          <w:p w14:paraId="0AC77611" w14:textId="77777777"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 </w:t>
            </w:r>
          </w:p>
        </w:tc>
        <w:tc>
          <w:tcPr>
            <w:tcW w:w="1417" w:type="dxa"/>
            <w:tcBorders>
              <w:top w:val="nil"/>
              <w:left w:val="nil"/>
              <w:bottom w:val="single" w:sz="4" w:space="0" w:color="auto"/>
              <w:right w:val="nil"/>
            </w:tcBorders>
            <w:shd w:val="clear" w:color="auto" w:fill="auto"/>
            <w:noWrap/>
            <w:vAlign w:val="bottom"/>
            <w:hideMark/>
          </w:tcPr>
          <w:p w14:paraId="210925F9" w14:textId="77777777"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 </w:t>
            </w:r>
          </w:p>
        </w:tc>
        <w:tc>
          <w:tcPr>
            <w:tcW w:w="1540" w:type="dxa"/>
            <w:tcBorders>
              <w:top w:val="nil"/>
              <w:left w:val="nil"/>
              <w:bottom w:val="single" w:sz="4" w:space="0" w:color="auto"/>
              <w:right w:val="nil"/>
            </w:tcBorders>
            <w:shd w:val="clear" w:color="auto" w:fill="auto"/>
            <w:noWrap/>
            <w:vAlign w:val="bottom"/>
            <w:hideMark/>
          </w:tcPr>
          <w:p w14:paraId="770272FB" w14:textId="77777777"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 </w:t>
            </w:r>
          </w:p>
        </w:tc>
        <w:tc>
          <w:tcPr>
            <w:tcW w:w="1563" w:type="dxa"/>
            <w:tcBorders>
              <w:top w:val="nil"/>
              <w:left w:val="nil"/>
              <w:bottom w:val="single" w:sz="4" w:space="0" w:color="auto"/>
              <w:right w:val="nil"/>
            </w:tcBorders>
            <w:shd w:val="clear" w:color="auto" w:fill="auto"/>
            <w:noWrap/>
            <w:vAlign w:val="bottom"/>
            <w:hideMark/>
          </w:tcPr>
          <w:p w14:paraId="340209DC" w14:textId="77777777"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 </w:t>
            </w:r>
          </w:p>
        </w:tc>
        <w:tc>
          <w:tcPr>
            <w:tcW w:w="1434" w:type="dxa"/>
            <w:tcBorders>
              <w:top w:val="nil"/>
              <w:left w:val="nil"/>
              <w:bottom w:val="single" w:sz="4" w:space="0" w:color="auto"/>
              <w:right w:val="nil"/>
            </w:tcBorders>
            <w:shd w:val="clear" w:color="auto" w:fill="auto"/>
            <w:noWrap/>
            <w:vAlign w:val="bottom"/>
            <w:hideMark/>
          </w:tcPr>
          <w:p w14:paraId="4D410E5E" w14:textId="77777777" w:rsidR="00DA1EA4" w:rsidRPr="00BA3B22" w:rsidRDefault="00DA1EA4" w:rsidP="00DA1EA4">
            <w:pPr>
              <w:spacing w:after="0" w:line="240" w:lineRule="auto"/>
              <w:jc w:val="center"/>
              <w:rPr>
                <w:rFonts w:ascii="Times New Roman" w:eastAsia="Times New Roman" w:hAnsi="Times New Roman" w:cs="Times New Roman"/>
                <w:b/>
                <w:bCs/>
                <w:i/>
                <w:iCs/>
                <w:sz w:val="20"/>
                <w:szCs w:val="20"/>
                <w:lang w:eastAsia="en-AU"/>
              </w:rPr>
            </w:pPr>
            <w:r w:rsidRPr="00BA3B22">
              <w:rPr>
                <w:rFonts w:ascii="Times New Roman" w:eastAsia="Times New Roman" w:hAnsi="Times New Roman" w:cs="Times New Roman"/>
                <w:b/>
                <w:bCs/>
                <w:i/>
                <w:iCs/>
                <w:sz w:val="20"/>
                <w:szCs w:val="20"/>
                <w:lang w:eastAsia="en-AU"/>
              </w:rPr>
              <w:t>81.0</w:t>
            </w:r>
          </w:p>
        </w:tc>
        <w:tc>
          <w:tcPr>
            <w:tcW w:w="1200" w:type="dxa"/>
            <w:tcBorders>
              <w:top w:val="nil"/>
              <w:left w:val="nil"/>
              <w:bottom w:val="single" w:sz="4" w:space="0" w:color="auto"/>
              <w:right w:val="nil"/>
            </w:tcBorders>
            <w:shd w:val="clear" w:color="auto" w:fill="auto"/>
            <w:noWrap/>
            <w:vAlign w:val="bottom"/>
            <w:hideMark/>
          </w:tcPr>
          <w:p w14:paraId="53D116FF" w14:textId="77777777" w:rsidR="00DA1EA4" w:rsidRPr="00BA3B22" w:rsidRDefault="00DA1EA4" w:rsidP="00DA1EA4">
            <w:pPr>
              <w:spacing w:after="0" w:line="240" w:lineRule="auto"/>
              <w:jc w:val="center"/>
              <w:rPr>
                <w:rFonts w:ascii="Times New Roman" w:eastAsia="Times New Roman" w:hAnsi="Times New Roman" w:cs="Times New Roman"/>
                <w:b/>
                <w:bCs/>
                <w:i/>
                <w:iCs/>
                <w:sz w:val="20"/>
                <w:szCs w:val="20"/>
                <w:lang w:eastAsia="en-AU"/>
              </w:rPr>
            </w:pPr>
            <w:r w:rsidRPr="00BA3B22">
              <w:rPr>
                <w:rFonts w:ascii="Times New Roman" w:eastAsia="Times New Roman" w:hAnsi="Times New Roman" w:cs="Times New Roman"/>
                <w:b/>
                <w:bCs/>
                <w:i/>
                <w:iCs/>
                <w:sz w:val="20"/>
                <w:szCs w:val="20"/>
                <w:lang w:eastAsia="en-AU"/>
              </w:rPr>
              <w:t>73.7</w:t>
            </w:r>
          </w:p>
        </w:tc>
        <w:tc>
          <w:tcPr>
            <w:tcW w:w="1460" w:type="dxa"/>
            <w:tcBorders>
              <w:top w:val="nil"/>
              <w:left w:val="nil"/>
              <w:bottom w:val="single" w:sz="4" w:space="0" w:color="auto"/>
              <w:right w:val="nil"/>
            </w:tcBorders>
            <w:shd w:val="clear" w:color="auto" w:fill="auto"/>
            <w:noWrap/>
            <w:vAlign w:val="bottom"/>
            <w:hideMark/>
          </w:tcPr>
          <w:p w14:paraId="176C0F3A" w14:textId="77777777" w:rsidR="00DA1EA4" w:rsidRPr="00BA3B22" w:rsidRDefault="00DA1EA4" w:rsidP="00DA1EA4">
            <w:pPr>
              <w:spacing w:after="0" w:line="240" w:lineRule="auto"/>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 </w:t>
            </w:r>
          </w:p>
        </w:tc>
        <w:tc>
          <w:tcPr>
            <w:tcW w:w="1440" w:type="dxa"/>
            <w:tcBorders>
              <w:top w:val="nil"/>
              <w:left w:val="nil"/>
              <w:bottom w:val="single" w:sz="4" w:space="0" w:color="auto"/>
              <w:right w:val="nil"/>
            </w:tcBorders>
            <w:shd w:val="clear" w:color="auto" w:fill="auto"/>
            <w:noWrap/>
            <w:vAlign w:val="bottom"/>
            <w:hideMark/>
          </w:tcPr>
          <w:p w14:paraId="2790EEB3" w14:textId="77777777"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 </w:t>
            </w:r>
          </w:p>
        </w:tc>
      </w:tr>
      <w:tr w:rsidR="00DA1EA4" w:rsidRPr="00BA3B22" w14:paraId="64FD8756" w14:textId="77777777" w:rsidTr="0011686E">
        <w:trPr>
          <w:trHeight w:val="288"/>
        </w:trPr>
        <w:tc>
          <w:tcPr>
            <w:tcW w:w="894" w:type="dxa"/>
            <w:vMerge w:val="restart"/>
            <w:tcBorders>
              <w:top w:val="nil"/>
              <w:left w:val="nil"/>
              <w:bottom w:val="single" w:sz="4" w:space="0" w:color="000000"/>
              <w:right w:val="nil"/>
            </w:tcBorders>
            <w:textDirection w:val="btLr"/>
            <w:vAlign w:val="center"/>
            <w:hideMark/>
          </w:tcPr>
          <w:p w14:paraId="08D19A3A" w14:textId="62B913C5" w:rsidR="00DA1EA4" w:rsidRPr="00BA3B22" w:rsidRDefault="00366158" w:rsidP="00EF6D63">
            <w:pPr>
              <w:spacing w:after="0" w:line="240" w:lineRule="auto"/>
              <w:ind w:left="113" w:right="113"/>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QUEQUE</w:t>
            </w:r>
          </w:p>
        </w:tc>
        <w:tc>
          <w:tcPr>
            <w:tcW w:w="1928" w:type="dxa"/>
            <w:tcBorders>
              <w:top w:val="nil"/>
              <w:left w:val="nil"/>
              <w:bottom w:val="nil"/>
              <w:right w:val="nil"/>
            </w:tcBorders>
            <w:shd w:val="clear" w:color="auto" w:fill="auto"/>
            <w:noWrap/>
            <w:vAlign w:val="bottom"/>
            <w:hideMark/>
          </w:tcPr>
          <w:p w14:paraId="6C164B4E" w14:textId="77777777" w:rsidR="00DA1EA4" w:rsidRPr="00BA3B22" w:rsidRDefault="00DA1EA4" w:rsidP="00DA1EA4">
            <w:pPr>
              <w:spacing w:after="0" w:line="240" w:lineRule="auto"/>
              <w:rPr>
                <w:rFonts w:ascii="Times New Roman" w:eastAsia="Times New Roman" w:hAnsi="Times New Roman" w:cs="Times New Roman"/>
                <w:b/>
                <w:bCs/>
                <w:color w:val="000000"/>
                <w:sz w:val="20"/>
                <w:szCs w:val="20"/>
                <w:lang w:eastAsia="en-AU"/>
              </w:rPr>
            </w:pPr>
            <w:r w:rsidRPr="00BA3B22">
              <w:rPr>
                <w:rFonts w:ascii="Times New Roman" w:eastAsia="Times New Roman" w:hAnsi="Times New Roman" w:cs="Times New Roman"/>
                <w:b/>
                <w:bCs/>
                <w:color w:val="000000"/>
                <w:sz w:val="20"/>
                <w:szCs w:val="20"/>
                <w:lang w:eastAsia="en-AU"/>
              </w:rPr>
              <w:t>QQ-F1</w:t>
            </w:r>
          </w:p>
        </w:tc>
        <w:tc>
          <w:tcPr>
            <w:tcW w:w="1856" w:type="dxa"/>
            <w:tcBorders>
              <w:top w:val="nil"/>
              <w:left w:val="nil"/>
              <w:bottom w:val="nil"/>
              <w:right w:val="nil"/>
            </w:tcBorders>
            <w:shd w:val="clear" w:color="auto" w:fill="auto"/>
            <w:noWrap/>
            <w:vAlign w:val="bottom"/>
            <w:hideMark/>
          </w:tcPr>
          <w:p w14:paraId="2E53DDEE" w14:textId="77777777"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0.1389 ± 0.0001</w:t>
            </w:r>
          </w:p>
        </w:tc>
        <w:tc>
          <w:tcPr>
            <w:tcW w:w="1559" w:type="dxa"/>
            <w:tcBorders>
              <w:top w:val="nil"/>
              <w:left w:val="nil"/>
              <w:bottom w:val="nil"/>
              <w:right w:val="nil"/>
            </w:tcBorders>
            <w:shd w:val="clear" w:color="auto" w:fill="auto"/>
            <w:noWrap/>
            <w:vAlign w:val="bottom"/>
            <w:hideMark/>
          </w:tcPr>
          <w:p w14:paraId="6275D132" w14:textId="77777777"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114.65 ± 0.2</w:t>
            </w:r>
          </w:p>
        </w:tc>
        <w:tc>
          <w:tcPr>
            <w:tcW w:w="1417" w:type="dxa"/>
            <w:tcBorders>
              <w:top w:val="nil"/>
              <w:left w:val="nil"/>
              <w:bottom w:val="nil"/>
              <w:right w:val="nil"/>
            </w:tcBorders>
            <w:shd w:val="clear" w:color="auto" w:fill="auto"/>
            <w:noWrap/>
            <w:vAlign w:val="bottom"/>
            <w:hideMark/>
          </w:tcPr>
          <w:p w14:paraId="5CE74DEB" w14:textId="77777777"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4.253 ± 0.015</w:t>
            </w:r>
          </w:p>
        </w:tc>
        <w:tc>
          <w:tcPr>
            <w:tcW w:w="1540" w:type="dxa"/>
            <w:tcBorders>
              <w:top w:val="nil"/>
              <w:left w:val="nil"/>
              <w:bottom w:val="nil"/>
              <w:right w:val="nil"/>
            </w:tcBorders>
            <w:shd w:val="clear" w:color="auto" w:fill="auto"/>
            <w:noWrap/>
            <w:vAlign w:val="bottom"/>
            <w:hideMark/>
          </w:tcPr>
          <w:p w14:paraId="30A519A6" w14:textId="77777777"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1.157 ± 0.004</w:t>
            </w:r>
          </w:p>
        </w:tc>
        <w:tc>
          <w:tcPr>
            <w:tcW w:w="1563" w:type="dxa"/>
            <w:tcBorders>
              <w:top w:val="nil"/>
              <w:left w:val="nil"/>
              <w:bottom w:val="nil"/>
              <w:right w:val="nil"/>
            </w:tcBorders>
            <w:shd w:val="clear" w:color="auto" w:fill="auto"/>
            <w:noWrap/>
            <w:vAlign w:val="bottom"/>
            <w:hideMark/>
          </w:tcPr>
          <w:p w14:paraId="48D5B0A6" w14:textId="77777777"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1.136 ± 0.002</w:t>
            </w:r>
          </w:p>
        </w:tc>
        <w:tc>
          <w:tcPr>
            <w:tcW w:w="1434" w:type="dxa"/>
            <w:tcBorders>
              <w:top w:val="nil"/>
              <w:left w:val="nil"/>
              <w:bottom w:val="nil"/>
              <w:right w:val="nil"/>
            </w:tcBorders>
            <w:shd w:val="clear" w:color="auto" w:fill="auto"/>
            <w:noWrap/>
            <w:vAlign w:val="bottom"/>
            <w:hideMark/>
          </w:tcPr>
          <w:p w14:paraId="48E6A4C0" w14:textId="77777777"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405 ± 13</w:t>
            </w:r>
          </w:p>
        </w:tc>
        <w:tc>
          <w:tcPr>
            <w:tcW w:w="1200" w:type="dxa"/>
            <w:tcBorders>
              <w:top w:val="nil"/>
              <w:left w:val="nil"/>
              <w:bottom w:val="nil"/>
              <w:right w:val="nil"/>
            </w:tcBorders>
            <w:shd w:val="clear" w:color="auto" w:fill="auto"/>
            <w:noWrap/>
            <w:vAlign w:val="bottom"/>
            <w:hideMark/>
          </w:tcPr>
          <w:p w14:paraId="534B286D" w14:textId="77777777"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386 ± 111</w:t>
            </w:r>
          </w:p>
        </w:tc>
        <w:tc>
          <w:tcPr>
            <w:tcW w:w="1460" w:type="dxa"/>
            <w:tcBorders>
              <w:top w:val="nil"/>
              <w:left w:val="nil"/>
              <w:bottom w:val="nil"/>
              <w:right w:val="nil"/>
            </w:tcBorders>
            <w:shd w:val="clear" w:color="auto" w:fill="auto"/>
            <w:noWrap/>
            <w:vAlign w:val="bottom"/>
            <w:hideMark/>
          </w:tcPr>
          <w:p w14:paraId="055AACCD" w14:textId="77777777" w:rsidR="00DA1EA4" w:rsidRPr="00BA3B22" w:rsidRDefault="00DA1EA4" w:rsidP="00DA1EA4">
            <w:pPr>
              <w:spacing w:after="0" w:line="240" w:lineRule="auto"/>
              <w:jc w:val="center"/>
              <w:rPr>
                <w:rFonts w:ascii="Times New Roman" w:eastAsia="Times New Roman" w:hAnsi="Times New Roman" w:cs="Times New Roman"/>
                <w:b/>
                <w:bCs/>
                <w:color w:val="000000"/>
                <w:sz w:val="20"/>
                <w:szCs w:val="20"/>
                <w:lang w:eastAsia="en-AU"/>
              </w:rPr>
            </w:pPr>
            <w:r w:rsidRPr="00BA3B22">
              <w:rPr>
                <w:rFonts w:ascii="Times New Roman" w:eastAsia="Times New Roman" w:hAnsi="Times New Roman" w:cs="Times New Roman"/>
                <w:b/>
                <w:bCs/>
                <w:color w:val="000000"/>
                <w:sz w:val="20"/>
                <w:szCs w:val="20"/>
                <w:lang w:eastAsia="en-AU"/>
              </w:rPr>
              <w:t>392 ± 75</w:t>
            </w:r>
          </w:p>
        </w:tc>
        <w:tc>
          <w:tcPr>
            <w:tcW w:w="1440" w:type="dxa"/>
            <w:tcBorders>
              <w:top w:val="nil"/>
              <w:left w:val="nil"/>
              <w:bottom w:val="nil"/>
              <w:right w:val="nil"/>
            </w:tcBorders>
            <w:shd w:val="clear" w:color="auto" w:fill="auto"/>
            <w:noWrap/>
            <w:vAlign w:val="bottom"/>
            <w:hideMark/>
          </w:tcPr>
          <w:p w14:paraId="02A3E7BA" w14:textId="77777777"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1.491 ± 0.075</w:t>
            </w:r>
          </w:p>
        </w:tc>
      </w:tr>
      <w:tr w:rsidR="00DA1EA4" w:rsidRPr="00BA3B22" w14:paraId="5B7BD7B3" w14:textId="77777777" w:rsidTr="0011686E">
        <w:trPr>
          <w:trHeight w:val="288"/>
        </w:trPr>
        <w:tc>
          <w:tcPr>
            <w:tcW w:w="894" w:type="dxa"/>
            <w:vMerge/>
            <w:tcBorders>
              <w:top w:val="nil"/>
              <w:left w:val="nil"/>
              <w:bottom w:val="single" w:sz="4" w:space="0" w:color="000000"/>
              <w:right w:val="nil"/>
            </w:tcBorders>
            <w:vAlign w:val="center"/>
            <w:hideMark/>
          </w:tcPr>
          <w:p w14:paraId="77FAC1BD" w14:textId="77777777" w:rsidR="00DA1EA4" w:rsidRPr="00BA3B22" w:rsidRDefault="00DA1EA4" w:rsidP="00DA1EA4">
            <w:pPr>
              <w:spacing w:after="0" w:line="240" w:lineRule="auto"/>
              <w:rPr>
                <w:rFonts w:ascii="Times New Roman" w:eastAsia="Times New Roman" w:hAnsi="Times New Roman" w:cs="Times New Roman"/>
                <w:color w:val="000000"/>
                <w:sz w:val="20"/>
                <w:szCs w:val="20"/>
                <w:lang w:eastAsia="en-AU"/>
              </w:rPr>
            </w:pPr>
          </w:p>
        </w:tc>
        <w:tc>
          <w:tcPr>
            <w:tcW w:w="1928" w:type="dxa"/>
            <w:tcBorders>
              <w:top w:val="nil"/>
              <w:left w:val="nil"/>
              <w:bottom w:val="nil"/>
              <w:right w:val="nil"/>
            </w:tcBorders>
            <w:shd w:val="clear" w:color="auto" w:fill="auto"/>
            <w:noWrap/>
            <w:vAlign w:val="bottom"/>
            <w:hideMark/>
          </w:tcPr>
          <w:p w14:paraId="69E76346" w14:textId="77777777" w:rsidR="00DA1EA4" w:rsidRPr="00BA3B22" w:rsidRDefault="00DA1EA4" w:rsidP="00DA1EA4">
            <w:pPr>
              <w:spacing w:after="0" w:line="240" w:lineRule="auto"/>
              <w:rPr>
                <w:rFonts w:ascii="Times New Roman" w:eastAsia="Times New Roman" w:hAnsi="Times New Roman" w:cs="Times New Roman"/>
                <w:b/>
                <w:bCs/>
                <w:color w:val="000000"/>
                <w:sz w:val="20"/>
                <w:szCs w:val="20"/>
                <w:lang w:eastAsia="en-AU"/>
              </w:rPr>
            </w:pPr>
            <w:r w:rsidRPr="00BA3B22">
              <w:rPr>
                <w:rFonts w:ascii="Times New Roman" w:eastAsia="Times New Roman" w:hAnsi="Times New Roman" w:cs="Times New Roman"/>
                <w:b/>
                <w:bCs/>
                <w:color w:val="000000"/>
                <w:sz w:val="20"/>
                <w:szCs w:val="20"/>
                <w:lang w:eastAsia="en-AU"/>
              </w:rPr>
              <w:t>QQ-F2</w:t>
            </w:r>
          </w:p>
        </w:tc>
        <w:tc>
          <w:tcPr>
            <w:tcW w:w="1856" w:type="dxa"/>
            <w:tcBorders>
              <w:top w:val="nil"/>
              <w:left w:val="nil"/>
              <w:bottom w:val="nil"/>
              <w:right w:val="nil"/>
            </w:tcBorders>
            <w:shd w:val="clear" w:color="auto" w:fill="auto"/>
            <w:noWrap/>
            <w:vAlign w:val="bottom"/>
            <w:hideMark/>
          </w:tcPr>
          <w:p w14:paraId="6CD858C2" w14:textId="77777777"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0.1421 ± 0.0001</w:t>
            </w:r>
          </w:p>
        </w:tc>
        <w:tc>
          <w:tcPr>
            <w:tcW w:w="1559" w:type="dxa"/>
            <w:tcBorders>
              <w:top w:val="nil"/>
              <w:left w:val="nil"/>
              <w:bottom w:val="nil"/>
              <w:right w:val="nil"/>
            </w:tcBorders>
            <w:shd w:val="clear" w:color="auto" w:fill="auto"/>
            <w:noWrap/>
            <w:vAlign w:val="bottom"/>
            <w:hideMark/>
          </w:tcPr>
          <w:p w14:paraId="42D1ECA2" w14:textId="77777777"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136.68 ± 0.25</w:t>
            </w:r>
          </w:p>
        </w:tc>
        <w:tc>
          <w:tcPr>
            <w:tcW w:w="1417" w:type="dxa"/>
            <w:tcBorders>
              <w:top w:val="nil"/>
              <w:left w:val="nil"/>
              <w:bottom w:val="nil"/>
              <w:right w:val="nil"/>
            </w:tcBorders>
            <w:shd w:val="clear" w:color="auto" w:fill="auto"/>
            <w:noWrap/>
            <w:vAlign w:val="bottom"/>
            <w:hideMark/>
          </w:tcPr>
          <w:p w14:paraId="0A6FDAE5" w14:textId="77777777"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3.768 ± 0.012</w:t>
            </w:r>
          </w:p>
        </w:tc>
        <w:tc>
          <w:tcPr>
            <w:tcW w:w="1540" w:type="dxa"/>
            <w:tcBorders>
              <w:top w:val="nil"/>
              <w:left w:val="nil"/>
              <w:bottom w:val="nil"/>
              <w:right w:val="nil"/>
            </w:tcBorders>
            <w:shd w:val="clear" w:color="auto" w:fill="auto"/>
            <w:noWrap/>
            <w:vAlign w:val="bottom"/>
            <w:hideMark/>
          </w:tcPr>
          <w:p w14:paraId="002D4715" w14:textId="77777777"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1.194 ± 0.003</w:t>
            </w:r>
          </w:p>
        </w:tc>
        <w:tc>
          <w:tcPr>
            <w:tcW w:w="1563" w:type="dxa"/>
            <w:tcBorders>
              <w:top w:val="nil"/>
              <w:left w:val="nil"/>
              <w:bottom w:val="nil"/>
              <w:right w:val="nil"/>
            </w:tcBorders>
            <w:shd w:val="clear" w:color="auto" w:fill="auto"/>
            <w:noWrap/>
            <w:vAlign w:val="bottom"/>
            <w:hideMark/>
          </w:tcPr>
          <w:p w14:paraId="640C9378" w14:textId="77777777"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1.156 ± 0.002</w:t>
            </w:r>
          </w:p>
        </w:tc>
        <w:tc>
          <w:tcPr>
            <w:tcW w:w="1434" w:type="dxa"/>
            <w:tcBorders>
              <w:top w:val="nil"/>
              <w:left w:val="nil"/>
              <w:bottom w:val="nil"/>
              <w:right w:val="nil"/>
            </w:tcBorders>
            <w:shd w:val="clear" w:color="auto" w:fill="auto"/>
            <w:noWrap/>
            <w:vAlign w:val="bottom"/>
            <w:hideMark/>
          </w:tcPr>
          <w:p w14:paraId="51824E31" w14:textId="77777777"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443 ± 18</w:t>
            </w:r>
          </w:p>
        </w:tc>
        <w:tc>
          <w:tcPr>
            <w:tcW w:w="1200" w:type="dxa"/>
            <w:tcBorders>
              <w:top w:val="nil"/>
              <w:left w:val="nil"/>
              <w:bottom w:val="nil"/>
              <w:right w:val="nil"/>
            </w:tcBorders>
            <w:shd w:val="clear" w:color="auto" w:fill="auto"/>
            <w:noWrap/>
            <w:vAlign w:val="bottom"/>
            <w:hideMark/>
          </w:tcPr>
          <w:p w14:paraId="0EFE8FBC" w14:textId="77777777"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422 ± 212</w:t>
            </w:r>
          </w:p>
        </w:tc>
        <w:tc>
          <w:tcPr>
            <w:tcW w:w="1460" w:type="dxa"/>
            <w:tcBorders>
              <w:top w:val="nil"/>
              <w:left w:val="nil"/>
              <w:bottom w:val="nil"/>
              <w:right w:val="nil"/>
            </w:tcBorders>
            <w:shd w:val="clear" w:color="auto" w:fill="auto"/>
            <w:noWrap/>
            <w:vAlign w:val="bottom"/>
            <w:hideMark/>
          </w:tcPr>
          <w:p w14:paraId="56DCE248" w14:textId="77777777" w:rsidR="00DA1EA4" w:rsidRPr="00BA3B22" w:rsidRDefault="00DA1EA4" w:rsidP="00DA1EA4">
            <w:pPr>
              <w:spacing w:after="0" w:line="240" w:lineRule="auto"/>
              <w:jc w:val="center"/>
              <w:rPr>
                <w:rFonts w:ascii="Times New Roman" w:eastAsia="Times New Roman" w:hAnsi="Times New Roman" w:cs="Times New Roman"/>
                <w:b/>
                <w:bCs/>
                <w:color w:val="000000"/>
                <w:sz w:val="20"/>
                <w:szCs w:val="20"/>
                <w:lang w:eastAsia="en-AU"/>
              </w:rPr>
            </w:pPr>
            <w:r w:rsidRPr="00BA3B22">
              <w:rPr>
                <w:rFonts w:ascii="Times New Roman" w:eastAsia="Times New Roman" w:hAnsi="Times New Roman" w:cs="Times New Roman"/>
                <w:b/>
                <w:bCs/>
                <w:color w:val="000000"/>
                <w:sz w:val="20"/>
                <w:szCs w:val="20"/>
                <w:lang w:eastAsia="en-AU"/>
              </w:rPr>
              <w:t>428 ± 141</w:t>
            </w:r>
          </w:p>
        </w:tc>
        <w:tc>
          <w:tcPr>
            <w:tcW w:w="1440" w:type="dxa"/>
            <w:tcBorders>
              <w:top w:val="nil"/>
              <w:left w:val="nil"/>
              <w:bottom w:val="nil"/>
              <w:right w:val="nil"/>
            </w:tcBorders>
            <w:shd w:val="clear" w:color="auto" w:fill="auto"/>
            <w:noWrap/>
            <w:vAlign w:val="bottom"/>
            <w:hideMark/>
          </w:tcPr>
          <w:p w14:paraId="72E1CCD4" w14:textId="77777777"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1.644 ± 0.206</w:t>
            </w:r>
          </w:p>
        </w:tc>
      </w:tr>
      <w:tr w:rsidR="00DA1EA4" w:rsidRPr="00BA3B22" w14:paraId="7F9BC28B" w14:textId="77777777" w:rsidTr="0011686E">
        <w:trPr>
          <w:trHeight w:val="288"/>
        </w:trPr>
        <w:tc>
          <w:tcPr>
            <w:tcW w:w="894" w:type="dxa"/>
            <w:vMerge/>
            <w:tcBorders>
              <w:top w:val="nil"/>
              <w:left w:val="nil"/>
              <w:bottom w:val="single" w:sz="4" w:space="0" w:color="000000"/>
              <w:right w:val="nil"/>
            </w:tcBorders>
            <w:vAlign w:val="center"/>
            <w:hideMark/>
          </w:tcPr>
          <w:p w14:paraId="0B3831BB" w14:textId="77777777" w:rsidR="00DA1EA4" w:rsidRPr="00BA3B22" w:rsidRDefault="00DA1EA4" w:rsidP="00DA1EA4">
            <w:pPr>
              <w:spacing w:after="0" w:line="240" w:lineRule="auto"/>
              <w:rPr>
                <w:rFonts w:ascii="Times New Roman" w:eastAsia="Times New Roman" w:hAnsi="Times New Roman" w:cs="Times New Roman"/>
                <w:color w:val="000000"/>
                <w:sz w:val="20"/>
                <w:szCs w:val="20"/>
                <w:lang w:eastAsia="en-AU"/>
              </w:rPr>
            </w:pPr>
          </w:p>
        </w:tc>
        <w:tc>
          <w:tcPr>
            <w:tcW w:w="1928" w:type="dxa"/>
            <w:tcBorders>
              <w:top w:val="nil"/>
              <w:left w:val="nil"/>
              <w:bottom w:val="single" w:sz="4" w:space="0" w:color="auto"/>
              <w:right w:val="nil"/>
            </w:tcBorders>
            <w:shd w:val="clear" w:color="auto" w:fill="auto"/>
            <w:noWrap/>
            <w:vAlign w:val="bottom"/>
            <w:hideMark/>
          </w:tcPr>
          <w:p w14:paraId="05D897F2" w14:textId="77777777" w:rsidR="00DA1EA4" w:rsidRPr="00BA3B22" w:rsidRDefault="00DA1EA4" w:rsidP="00DA1EA4">
            <w:pPr>
              <w:spacing w:after="0" w:line="240" w:lineRule="auto"/>
              <w:rPr>
                <w:rFonts w:ascii="Times New Roman" w:eastAsia="Times New Roman" w:hAnsi="Times New Roman" w:cs="Times New Roman"/>
                <w:b/>
                <w:bCs/>
                <w:color w:val="000000"/>
                <w:sz w:val="20"/>
                <w:szCs w:val="20"/>
                <w:lang w:eastAsia="en-AU"/>
              </w:rPr>
            </w:pPr>
            <w:r w:rsidRPr="00BA3B22">
              <w:rPr>
                <w:rFonts w:ascii="Times New Roman" w:eastAsia="Times New Roman" w:hAnsi="Times New Roman" w:cs="Times New Roman"/>
                <w:b/>
                <w:bCs/>
                <w:color w:val="000000"/>
                <w:sz w:val="20"/>
                <w:szCs w:val="20"/>
                <w:lang w:eastAsia="en-AU"/>
              </w:rPr>
              <w:t> </w:t>
            </w:r>
          </w:p>
        </w:tc>
        <w:tc>
          <w:tcPr>
            <w:tcW w:w="1856" w:type="dxa"/>
            <w:tcBorders>
              <w:top w:val="nil"/>
              <w:left w:val="nil"/>
              <w:bottom w:val="single" w:sz="4" w:space="0" w:color="auto"/>
              <w:right w:val="nil"/>
            </w:tcBorders>
            <w:shd w:val="clear" w:color="auto" w:fill="auto"/>
            <w:noWrap/>
            <w:vAlign w:val="bottom"/>
            <w:hideMark/>
          </w:tcPr>
          <w:p w14:paraId="6149DD8D" w14:textId="77777777" w:rsidR="00DA1EA4" w:rsidRPr="00BA3B22" w:rsidRDefault="00DA1EA4" w:rsidP="00DA1EA4">
            <w:pPr>
              <w:spacing w:after="0" w:line="240" w:lineRule="auto"/>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 </w:t>
            </w:r>
          </w:p>
        </w:tc>
        <w:tc>
          <w:tcPr>
            <w:tcW w:w="1559" w:type="dxa"/>
            <w:tcBorders>
              <w:top w:val="nil"/>
              <w:left w:val="nil"/>
              <w:bottom w:val="single" w:sz="4" w:space="0" w:color="auto"/>
              <w:right w:val="nil"/>
            </w:tcBorders>
            <w:shd w:val="clear" w:color="auto" w:fill="auto"/>
            <w:noWrap/>
            <w:vAlign w:val="bottom"/>
            <w:hideMark/>
          </w:tcPr>
          <w:p w14:paraId="69C564BA" w14:textId="77777777" w:rsidR="00DA1EA4" w:rsidRPr="00BA3B22" w:rsidRDefault="00DA1EA4" w:rsidP="00DA1EA4">
            <w:pPr>
              <w:spacing w:after="0" w:line="240" w:lineRule="auto"/>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 </w:t>
            </w:r>
          </w:p>
        </w:tc>
        <w:tc>
          <w:tcPr>
            <w:tcW w:w="1417" w:type="dxa"/>
            <w:tcBorders>
              <w:top w:val="nil"/>
              <w:left w:val="nil"/>
              <w:bottom w:val="single" w:sz="4" w:space="0" w:color="auto"/>
              <w:right w:val="nil"/>
            </w:tcBorders>
            <w:shd w:val="clear" w:color="auto" w:fill="auto"/>
            <w:noWrap/>
            <w:vAlign w:val="bottom"/>
            <w:hideMark/>
          </w:tcPr>
          <w:p w14:paraId="54B63319" w14:textId="77777777" w:rsidR="00DA1EA4" w:rsidRPr="00BA3B22" w:rsidRDefault="00DA1EA4" w:rsidP="00DA1EA4">
            <w:pPr>
              <w:spacing w:after="0" w:line="240" w:lineRule="auto"/>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 </w:t>
            </w:r>
          </w:p>
        </w:tc>
        <w:tc>
          <w:tcPr>
            <w:tcW w:w="1540" w:type="dxa"/>
            <w:tcBorders>
              <w:top w:val="nil"/>
              <w:left w:val="nil"/>
              <w:bottom w:val="single" w:sz="4" w:space="0" w:color="auto"/>
              <w:right w:val="nil"/>
            </w:tcBorders>
            <w:shd w:val="clear" w:color="auto" w:fill="auto"/>
            <w:noWrap/>
            <w:vAlign w:val="bottom"/>
            <w:hideMark/>
          </w:tcPr>
          <w:p w14:paraId="6CD325C3" w14:textId="77777777" w:rsidR="00DA1EA4" w:rsidRPr="00BA3B22" w:rsidRDefault="00DA1EA4" w:rsidP="00DA1EA4">
            <w:pPr>
              <w:spacing w:after="0" w:line="240" w:lineRule="auto"/>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 </w:t>
            </w:r>
          </w:p>
        </w:tc>
        <w:tc>
          <w:tcPr>
            <w:tcW w:w="1563" w:type="dxa"/>
            <w:tcBorders>
              <w:top w:val="nil"/>
              <w:left w:val="nil"/>
              <w:bottom w:val="single" w:sz="4" w:space="0" w:color="auto"/>
              <w:right w:val="nil"/>
            </w:tcBorders>
            <w:shd w:val="clear" w:color="auto" w:fill="auto"/>
            <w:noWrap/>
            <w:vAlign w:val="bottom"/>
            <w:hideMark/>
          </w:tcPr>
          <w:p w14:paraId="7B5CA851" w14:textId="77777777" w:rsidR="00DA1EA4" w:rsidRPr="00BA3B22" w:rsidRDefault="00DA1EA4" w:rsidP="00DA1EA4">
            <w:pPr>
              <w:spacing w:after="0" w:line="240" w:lineRule="auto"/>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 </w:t>
            </w:r>
          </w:p>
        </w:tc>
        <w:tc>
          <w:tcPr>
            <w:tcW w:w="1434" w:type="dxa"/>
            <w:tcBorders>
              <w:top w:val="nil"/>
              <w:left w:val="nil"/>
              <w:bottom w:val="single" w:sz="4" w:space="0" w:color="auto"/>
              <w:right w:val="nil"/>
            </w:tcBorders>
            <w:shd w:val="clear" w:color="auto" w:fill="auto"/>
            <w:noWrap/>
            <w:vAlign w:val="bottom"/>
            <w:hideMark/>
          </w:tcPr>
          <w:p w14:paraId="2CB21CA5" w14:textId="77777777" w:rsidR="00DA1EA4" w:rsidRPr="00BA3B22" w:rsidRDefault="00DA1EA4" w:rsidP="00DA1EA4">
            <w:pPr>
              <w:spacing w:after="0" w:line="240" w:lineRule="auto"/>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 </w:t>
            </w:r>
          </w:p>
        </w:tc>
        <w:tc>
          <w:tcPr>
            <w:tcW w:w="1200" w:type="dxa"/>
            <w:tcBorders>
              <w:top w:val="nil"/>
              <w:left w:val="nil"/>
              <w:bottom w:val="single" w:sz="4" w:space="0" w:color="auto"/>
              <w:right w:val="nil"/>
            </w:tcBorders>
            <w:shd w:val="clear" w:color="auto" w:fill="auto"/>
            <w:noWrap/>
            <w:vAlign w:val="bottom"/>
            <w:hideMark/>
          </w:tcPr>
          <w:p w14:paraId="4801AB1A" w14:textId="77777777" w:rsidR="00DA1EA4" w:rsidRPr="00BA3B22" w:rsidRDefault="00DA1EA4" w:rsidP="00DA1EA4">
            <w:pPr>
              <w:spacing w:after="0" w:line="240" w:lineRule="auto"/>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 </w:t>
            </w:r>
          </w:p>
        </w:tc>
        <w:tc>
          <w:tcPr>
            <w:tcW w:w="1460" w:type="dxa"/>
            <w:tcBorders>
              <w:top w:val="nil"/>
              <w:left w:val="nil"/>
              <w:bottom w:val="single" w:sz="4" w:space="0" w:color="auto"/>
              <w:right w:val="nil"/>
            </w:tcBorders>
            <w:shd w:val="clear" w:color="auto" w:fill="auto"/>
            <w:noWrap/>
            <w:vAlign w:val="bottom"/>
            <w:hideMark/>
          </w:tcPr>
          <w:p w14:paraId="030DD107" w14:textId="77777777" w:rsidR="00DA1EA4" w:rsidRPr="00BA3B22" w:rsidRDefault="00DA1EA4" w:rsidP="00DA1EA4">
            <w:pPr>
              <w:spacing w:after="0" w:line="240" w:lineRule="auto"/>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 </w:t>
            </w:r>
          </w:p>
        </w:tc>
        <w:tc>
          <w:tcPr>
            <w:tcW w:w="1440" w:type="dxa"/>
            <w:tcBorders>
              <w:top w:val="nil"/>
              <w:left w:val="nil"/>
              <w:bottom w:val="single" w:sz="4" w:space="0" w:color="auto"/>
              <w:right w:val="nil"/>
            </w:tcBorders>
            <w:shd w:val="clear" w:color="auto" w:fill="auto"/>
            <w:noWrap/>
            <w:vAlign w:val="bottom"/>
            <w:hideMark/>
          </w:tcPr>
          <w:p w14:paraId="44189F15" w14:textId="77777777" w:rsidR="00DA1EA4" w:rsidRPr="00BA3B22" w:rsidRDefault="00DA1EA4" w:rsidP="00DA1EA4">
            <w:pPr>
              <w:spacing w:after="0" w:line="240" w:lineRule="auto"/>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 </w:t>
            </w:r>
          </w:p>
        </w:tc>
      </w:tr>
      <w:tr w:rsidR="00DA1EA4" w:rsidRPr="00BA3B22" w14:paraId="410E0FD8" w14:textId="77777777" w:rsidTr="0011686E">
        <w:trPr>
          <w:trHeight w:val="288"/>
        </w:trPr>
        <w:tc>
          <w:tcPr>
            <w:tcW w:w="894" w:type="dxa"/>
            <w:vMerge w:val="restart"/>
            <w:tcBorders>
              <w:top w:val="nil"/>
              <w:left w:val="nil"/>
              <w:bottom w:val="single" w:sz="4" w:space="0" w:color="000000"/>
              <w:right w:val="nil"/>
            </w:tcBorders>
            <w:shd w:val="clear" w:color="auto" w:fill="auto"/>
            <w:noWrap/>
            <w:textDirection w:val="btLr"/>
            <w:vAlign w:val="center"/>
            <w:hideMark/>
          </w:tcPr>
          <w:p w14:paraId="3FC2152E" w14:textId="5353711A"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ZHAN</w:t>
            </w:r>
            <w:r w:rsidR="007F2A3A" w:rsidRPr="00BA3B22">
              <w:rPr>
                <w:rFonts w:ascii="Times New Roman" w:eastAsia="Times New Roman" w:hAnsi="Times New Roman" w:cs="Times New Roman"/>
                <w:color w:val="000000"/>
                <w:sz w:val="20"/>
                <w:szCs w:val="20"/>
                <w:lang w:eastAsia="en-AU"/>
              </w:rPr>
              <w:t>W</w:t>
            </w:r>
            <w:r w:rsidRPr="00BA3B22">
              <w:rPr>
                <w:rFonts w:ascii="Times New Roman" w:eastAsia="Times New Roman" w:hAnsi="Times New Roman" w:cs="Times New Roman"/>
                <w:color w:val="000000"/>
                <w:sz w:val="20"/>
                <w:szCs w:val="20"/>
                <w:lang w:eastAsia="en-AU"/>
              </w:rPr>
              <w:t>ANG</w:t>
            </w:r>
          </w:p>
        </w:tc>
        <w:tc>
          <w:tcPr>
            <w:tcW w:w="1928" w:type="dxa"/>
            <w:tcBorders>
              <w:top w:val="nil"/>
              <w:left w:val="nil"/>
              <w:bottom w:val="nil"/>
              <w:right w:val="nil"/>
            </w:tcBorders>
            <w:shd w:val="clear" w:color="auto" w:fill="auto"/>
            <w:noWrap/>
            <w:vAlign w:val="bottom"/>
            <w:hideMark/>
          </w:tcPr>
          <w:p w14:paraId="13B3494D" w14:textId="77777777"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p>
        </w:tc>
        <w:tc>
          <w:tcPr>
            <w:tcW w:w="1856" w:type="dxa"/>
            <w:tcBorders>
              <w:top w:val="nil"/>
              <w:left w:val="nil"/>
              <w:bottom w:val="nil"/>
              <w:right w:val="nil"/>
            </w:tcBorders>
            <w:shd w:val="clear" w:color="auto" w:fill="auto"/>
            <w:noWrap/>
            <w:vAlign w:val="bottom"/>
            <w:hideMark/>
          </w:tcPr>
          <w:p w14:paraId="600FBC4D" w14:textId="77777777" w:rsidR="00DA1EA4" w:rsidRPr="00BA3B22" w:rsidRDefault="00DA1EA4" w:rsidP="00DA1EA4">
            <w:pPr>
              <w:spacing w:after="0" w:line="240" w:lineRule="auto"/>
              <w:rPr>
                <w:rFonts w:ascii="Times New Roman" w:eastAsia="Times New Roman" w:hAnsi="Times New Roman" w:cs="Times New Roman"/>
                <w:sz w:val="20"/>
                <w:szCs w:val="20"/>
                <w:lang w:eastAsia="en-AU"/>
              </w:rPr>
            </w:pPr>
          </w:p>
        </w:tc>
        <w:tc>
          <w:tcPr>
            <w:tcW w:w="1559" w:type="dxa"/>
            <w:tcBorders>
              <w:top w:val="nil"/>
              <w:left w:val="nil"/>
              <w:bottom w:val="nil"/>
              <w:right w:val="nil"/>
            </w:tcBorders>
            <w:shd w:val="clear" w:color="auto" w:fill="auto"/>
            <w:noWrap/>
            <w:vAlign w:val="bottom"/>
            <w:hideMark/>
          </w:tcPr>
          <w:p w14:paraId="56B7D20E" w14:textId="5FF00D66" w:rsidR="00DA1EA4" w:rsidRPr="00BA3B22" w:rsidRDefault="00DA1EA4" w:rsidP="00DA1EA4">
            <w:pPr>
              <w:spacing w:after="0" w:line="240" w:lineRule="auto"/>
              <w:rPr>
                <w:rFonts w:ascii="Times New Roman" w:eastAsia="Times New Roman" w:hAnsi="Times New Roman" w:cs="Times New Roman"/>
                <w:color w:val="000000" w:themeColor="text1"/>
                <w:sz w:val="20"/>
                <w:szCs w:val="20"/>
                <w:lang w:eastAsia="en-AU"/>
              </w:rPr>
            </w:pPr>
          </w:p>
        </w:tc>
        <w:tc>
          <w:tcPr>
            <w:tcW w:w="1417" w:type="dxa"/>
            <w:tcBorders>
              <w:top w:val="nil"/>
              <w:left w:val="nil"/>
              <w:bottom w:val="nil"/>
              <w:right w:val="nil"/>
            </w:tcBorders>
            <w:shd w:val="clear" w:color="auto" w:fill="auto"/>
            <w:noWrap/>
            <w:vAlign w:val="bottom"/>
            <w:hideMark/>
          </w:tcPr>
          <w:p w14:paraId="65023521" w14:textId="77777777" w:rsidR="00DA1EA4" w:rsidRPr="00BA3B22" w:rsidRDefault="00DA1EA4" w:rsidP="00DA1EA4">
            <w:pPr>
              <w:spacing w:after="0" w:line="240" w:lineRule="auto"/>
              <w:rPr>
                <w:rFonts w:ascii="Times New Roman" w:eastAsia="Times New Roman" w:hAnsi="Times New Roman" w:cs="Times New Roman"/>
                <w:color w:val="000000" w:themeColor="text1"/>
                <w:sz w:val="20"/>
                <w:szCs w:val="20"/>
                <w:lang w:eastAsia="en-AU"/>
              </w:rPr>
            </w:pPr>
          </w:p>
        </w:tc>
        <w:tc>
          <w:tcPr>
            <w:tcW w:w="1540" w:type="dxa"/>
            <w:tcBorders>
              <w:top w:val="nil"/>
              <w:left w:val="nil"/>
              <w:bottom w:val="nil"/>
              <w:right w:val="nil"/>
            </w:tcBorders>
            <w:shd w:val="clear" w:color="auto" w:fill="auto"/>
            <w:noWrap/>
            <w:vAlign w:val="bottom"/>
            <w:hideMark/>
          </w:tcPr>
          <w:p w14:paraId="20BD2F39" w14:textId="77777777" w:rsidR="00DA1EA4" w:rsidRPr="00BA3B22" w:rsidRDefault="00DA1EA4" w:rsidP="00DA1EA4">
            <w:pPr>
              <w:spacing w:after="0" w:line="240" w:lineRule="auto"/>
              <w:rPr>
                <w:rFonts w:ascii="Times New Roman" w:eastAsia="Times New Roman" w:hAnsi="Times New Roman" w:cs="Times New Roman"/>
                <w:sz w:val="20"/>
                <w:szCs w:val="20"/>
                <w:lang w:eastAsia="en-AU"/>
              </w:rPr>
            </w:pPr>
          </w:p>
        </w:tc>
        <w:tc>
          <w:tcPr>
            <w:tcW w:w="1563" w:type="dxa"/>
            <w:tcBorders>
              <w:top w:val="nil"/>
              <w:left w:val="nil"/>
              <w:bottom w:val="nil"/>
              <w:right w:val="nil"/>
            </w:tcBorders>
            <w:shd w:val="clear" w:color="auto" w:fill="auto"/>
            <w:noWrap/>
            <w:vAlign w:val="bottom"/>
            <w:hideMark/>
          </w:tcPr>
          <w:p w14:paraId="14C95754" w14:textId="77777777" w:rsidR="00DA1EA4" w:rsidRPr="00BA3B22" w:rsidRDefault="00DA1EA4" w:rsidP="00DA1EA4">
            <w:pPr>
              <w:spacing w:after="0" w:line="240" w:lineRule="auto"/>
              <w:rPr>
                <w:rFonts w:ascii="Times New Roman" w:eastAsia="Times New Roman" w:hAnsi="Times New Roman" w:cs="Times New Roman"/>
                <w:sz w:val="20"/>
                <w:szCs w:val="20"/>
                <w:lang w:eastAsia="en-AU"/>
              </w:rPr>
            </w:pPr>
          </w:p>
        </w:tc>
        <w:tc>
          <w:tcPr>
            <w:tcW w:w="1434" w:type="dxa"/>
            <w:tcBorders>
              <w:top w:val="nil"/>
              <w:left w:val="nil"/>
              <w:bottom w:val="nil"/>
              <w:right w:val="nil"/>
            </w:tcBorders>
            <w:shd w:val="clear" w:color="auto" w:fill="auto"/>
            <w:noWrap/>
            <w:vAlign w:val="bottom"/>
            <w:hideMark/>
          </w:tcPr>
          <w:p w14:paraId="0B27FF25" w14:textId="77777777" w:rsidR="00DA1EA4" w:rsidRPr="00BA3B22" w:rsidRDefault="00DA1EA4" w:rsidP="00DA1EA4">
            <w:pPr>
              <w:spacing w:after="0" w:line="240" w:lineRule="auto"/>
              <w:rPr>
                <w:rFonts w:ascii="Times New Roman" w:eastAsia="Times New Roman" w:hAnsi="Times New Roman" w:cs="Times New Roman"/>
                <w:sz w:val="20"/>
                <w:szCs w:val="20"/>
                <w:lang w:eastAsia="en-AU"/>
              </w:rPr>
            </w:pPr>
          </w:p>
        </w:tc>
        <w:tc>
          <w:tcPr>
            <w:tcW w:w="1200" w:type="dxa"/>
            <w:tcBorders>
              <w:top w:val="nil"/>
              <w:left w:val="nil"/>
              <w:bottom w:val="nil"/>
              <w:right w:val="nil"/>
            </w:tcBorders>
            <w:shd w:val="clear" w:color="auto" w:fill="auto"/>
            <w:noWrap/>
            <w:vAlign w:val="bottom"/>
            <w:hideMark/>
          </w:tcPr>
          <w:p w14:paraId="1873E8D0" w14:textId="77777777" w:rsidR="00DA1EA4" w:rsidRPr="00BA3B22" w:rsidRDefault="00DA1EA4" w:rsidP="00DA1EA4">
            <w:pPr>
              <w:spacing w:after="0" w:line="240" w:lineRule="auto"/>
              <w:rPr>
                <w:rFonts w:ascii="Times New Roman" w:eastAsia="Times New Roman" w:hAnsi="Times New Roman" w:cs="Times New Roman"/>
                <w:sz w:val="20"/>
                <w:szCs w:val="20"/>
                <w:lang w:eastAsia="en-AU"/>
              </w:rPr>
            </w:pPr>
          </w:p>
        </w:tc>
        <w:tc>
          <w:tcPr>
            <w:tcW w:w="1460" w:type="dxa"/>
            <w:tcBorders>
              <w:top w:val="nil"/>
              <w:left w:val="nil"/>
              <w:bottom w:val="nil"/>
              <w:right w:val="nil"/>
            </w:tcBorders>
            <w:shd w:val="clear" w:color="auto" w:fill="auto"/>
            <w:noWrap/>
            <w:vAlign w:val="bottom"/>
            <w:hideMark/>
          </w:tcPr>
          <w:p w14:paraId="31B73A25" w14:textId="77777777" w:rsidR="00DA1EA4" w:rsidRPr="00BA3B22" w:rsidRDefault="00DA1EA4" w:rsidP="00DA1EA4">
            <w:pPr>
              <w:spacing w:after="0" w:line="240" w:lineRule="auto"/>
              <w:rPr>
                <w:rFonts w:ascii="Times New Roman" w:eastAsia="Times New Roman" w:hAnsi="Times New Roman" w:cs="Times New Roman"/>
                <w:sz w:val="20"/>
                <w:szCs w:val="20"/>
                <w:lang w:eastAsia="en-AU"/>
              </w:rPr>
            </w:pPr>
          </w:p>
        </w:tc>
        <w:tc>
          <w:tcPr>
            <w:tcW w:w="1440" w:type="dxa"/>
            <w:tcBorders>
              <w:top w:val="nil"/>
              <w:left w:val="nil"/>
              <w:bottom w:val="nil"/>
              <w:right w:val="nil"/>
            </w:tcBorders>
            <w:shd w:val="clear" w:color="auto" w:fill="auto"/>
            <w:noWrap/>
            <w:vAlign w:val="bottom"/>
            <w:hideMark/>
          </w:tcPr>
          <w:p w14:paraId="5D3E7B53" w14:textId="77777777" w:rsidR="00DA1EA4" w:rsidRPr="00BA3B22" w:rsidRDefault="00DA1EA4" w:rsidP="00DA1EA4">
            <w:pPr>
              <w:spacing w:after="0" w:line="240" w:lineRule="auto"/>
              <w:rPr>
                <w:rFonts w:ascii="Times New Roman" w:eastAsia="Times New Roman" w:hAnsi="Times New Roman" w:cs="Times New Roman"/>
                <w:sz w:val="20"/>
                <w:szCs w:val="20"/>
                <w:lang w:eastAsia="en-AU"/>
              </w:rPr>
            </w:pPr>
          </w:p>
        </w:tc>
      </w:tr>
      <w:tr w:rsidR="00DA1EA4" w:rsidRPr="00BA3B22" w14:paraId="0903CBC7" w14:textId="77777777" w:rsidTr="0011686E">
        <w:trPr>
          <w:trHeight w:val="288"/>
        </w:trPr>
        <w:tc>
          <w:tcPr>
            <w:tcW w:w="894" w:type="dxa"/>
            <w:vMerge/>
            <w:tcBorders>
              <w:top w:val="nil"/>
              <w:left w:val="nil"/>
              <w:bottom w:val="single" w:sz="4" w:space="0" w:color="000000"/>
              <w:right w:val="nil"/>
            </w:tcBorders>
            <w:vAlign w:val="center"/>
            <w:hideMark/>
          </w:tcPr>
          <w:p w14:paraId="5806BAF4" w14:textId="77777777" w:rsidR="00DA1EA4" w:rsidRPr="00BA3B22" w:rsidRDefault="00DA1EA4" w:rsidP="00DA1EA4">
            <w:pPr>
              <w:spacing w:after="0" w:line="240" w:lineRule="auto"/>
              <w:rPr>
                <w:rFonts w:ascii="Times New Roman" w:eastAsia="Times New Roman" w:hAnsi="Times New Roman" w:cs="Times New Roman"/>
                <w:color w:val="000000"/>
                <w:sz w:val="20"/>
                <w:szCs w:val="20"/>
                <w:lang w:eastAsia="en-AU"/>
              </w:rPr>
            </w:pPr>
          </w:p>
        </w:tc>
        <w:tc>
          <w:tcPr>
            <w:tcW w:w="1928" w:type="dxa"/>
            <w:tcBorders>
              <w:top w:val="nil"/>
              <w:left w:val="nil"/>
              <w:bottom w:val="nil"/>
              <w:right w:val="nil"/>
            </w:tcBorders>
            <w:shd w:val="clear" w:color="auto" w:fill="auto"/>
            <w:noWrap/>
            <w:vAlign w:val="bottom"/>
            <w:hideMark/>
          </w:tcPr>
          <w:p w14:paraId="153F1668" w14:textId="77777777" w:rsidR="00DA1EA4" w:rsidRPr="00BA3B22" w:rsidRDefault="00DA1EA4" w:rsidP="00DA1EA4">
            <w:pPr>
              <w:spacing w:after="0" w:line="240" w:lineRule="auto"/>
              <w:rPr>
                <w:rFonts w:ascii="Times New Roman" w:eastAsia="Times New Roman" w:hAnsi="Times New Roman" w:cs="Times New Roman"/>
                <w:b/>
                <w:bCs/>
                <w:color w:val="000000"/>
                <w:sz w:val="20"/>
                <w:szCs w:val="20"/>
                <w:lang w:eastAsia="en-AU"/>
              </w:rPr>
            </w:pPr>
            <w:r w:rsidRPr="00BA3B22">
              <w:rPr>
                <w:rFonts w:ascii="Times New Roman" w:eastAsia="Times New Roman" w:hAnsi="Times New Roman" w:cs="Times New Roman"/>
                <w:b/>
                <w:bCs/>
                <w:color w:val="000000"/>
                <w:sz w:val="20"/>
                <w:szCs w:val="20"/>
                <w:lang w:eastAsia="en-AU"/>
              </w:rPr>
              <w:t>CZW-F1</w:t>
            </w:r>
          </w:p>
        </w:tc>
        <w:tc>
          <w:tcPr>
            <w:tcW w:w="1856" w:type="dxa"/>
            <w:tcBorders>
              <w:top w:val="nil"/>
              <w:left w:val="nil"/>
              <w:bottom w:val="nil"/>
              <w:right w:val="nil"/>
            </w:tcBorders>
            <w:shd w:val="clear" w:color="auto" w:fill="auto"/>
            <w:noWrap/>
            <w:vAlign w:val="bottom"/>
            <w:hideMark/>
          </w:tcPr>
          <w:p w14:paraId="304B5F9C" w14:textId="77777777" w:rsidR="00DA1EA4" w:rsidRPr="00BA3B22" w:rsidRDefault="00DA1EA4" w:rsidP="00DA1EA4">
            <w:pPr>
              <w:spacing w:after="0" w:line="240" w:lineRule="auto"/>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0.192 ± 0.0002</w:t>
            </w:r>
          </w:p>
        </w:tc>
        <w:tc>
          <w:tcPr>
            <w:tcW w:w="1559" w:type="dxa"/>
            <w:tcBorders>
              <w:top w:val="nil"/>
              <w:left w:val="nil"/>
              <w:bottom w:val="nil"/>
              <w:right w:val="nil"/>
            </w:tcBorders>
            <w:shd w:val="clear" w:color="auto" w:fill="auto"/>
            <w:noWrap/>
            <w:vAlign w:val="bottom"/>
            <w:hideMark/>
          </w:tcPr>
          <w:p w14:paraId="569FB69E" w14:textId="77777777" w:rsidR="00DA1EA4" w:rsidRPr="00BA3B22" w:rsidRDefault="00DA1EA4" w:rsidP="00DA1EA4">
            <w:pPr>
              <w:spacing w:after="0" w:line="240" w:lineRule="auto"/>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298.83 ± 0.69</w:t>
            </w:r>
          </w:p>
        </w:tc>
        <w:tc>
          <w:tcPr>
            <w:tcW w:w="1417" w:type="dxa"/>
            <w:tcBorders>
              <w:top w:val="nil"/>
              <w:left w:val="nil"/>
              <w:bottom w:val="nil"/>
              <w:right w:val="nil"/>
            </w:tcBorders>
            <w:shd w:val="clear" w:color="auto" w:fill="auto"/>
            <w:noWrap/>
            <w:vAlign w:val="bottom"/>
            <w:hideMark/>
          </w:tcPr>
          <w:p w14:paraId="482DA829" w14:textId="77777777" w:rsidR="00DA1EA4" w:rsidRPr="00BA3B22" w:rsidRDefault="00DA1EA4" w:rsidP="00DA1EA4">
            <w:pPr>
              <w:spacing w:after="0" w:line="240" w:lineRule="auto"/>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2.392 ± 0.009</w:t>
            </w:r>
          </w:p>
        </w:tc>
        <w:tc>
          <w:tcPr>
            <w:tcW w:w="1540" w:type="dxa"/>
            <w:tcBorders>
              <w:top w:val="nil"/>
              <w:left w:val="nil"/>
              <w:bottom w:val="nil"/>
              <w:right w:val="nil"/>
            </w:tcBorders>
            <w:shd w:val="clear" w:color="auto" w:fill="auto"/>
            <w:noWrap/>
            <w:vAlign w:val="bottom"/>
            <w:hideMark/>
          </w:tcPr>
          <w:p w14:paraId="1A9901CA" w14:textId="77777777" w:rsidR="00DA1EA4" w:rsidRPr="00BA3B22" w:rsidRDefault="00DA1EA4" w:rsidP="00DA1EA4">
            <w:pPr>
              <w:spacing w:after="0" w:line="240" w:lineRule="auto"/>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1.227 ± 0.004</w:t>
            </w:r>
          </w:p>
        </w:tc>
        <w:tc>
          <w:tcPr>
            <w:tcW w:w="1563" w:type="dxa"/>
            <w:tcBorders>
              <w:top w:val="nil"/>
              <w:left w:val="nil"/>
              <w:bottom w:val="nil"/>
              <w:right w:val="nil"/>
            </w:tcBorders>
            <w:shd w:val="clear" w:color="auto" w:fill="auto"/>
            <w:noWrap/>
            <w:vAlign w:val="bottom"/>
            <w:hideMark/>
          </w:tcPr>
          <w:p w14:paraId="7AE67480" w14:textId="77777777" w:rsidR="00DA1EA4" w:rsidRPr="00BA3B22" w:rsidRDefault="00DA1EA4" w:rsidP="00DA1EA4">
            <w:pPr>
              <w:spacing w:after="0" w:line="240" w:lineRule="auto"/>
              <w:jc w:val="right"/>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1.137 ± 0.0016</w:t>
            </w:r>
          </w:p>
        </w:tc>
        <w:tc>
          <w:tcPr>
            <w:tcW w:w="4099" w:type="dxa"/>
            <w:gridSpan w:val="3"/>
            <w:tcBorders>
              <w:top w:val="nil"/>
              <w:left w:val="nil"/>
              <w:bottom w:val="nil"/>
              <w:right w:val="nil"/>
            </w:tcBorders>
            <w:shd w:val="clear" w:color="auto" w:fill="auto"/>
            <w:noWrap/>
            <w:vAlign w:val="bottom"/>
            <w:hideMark/>
          </w:tcPr>
          <w:p w14:paraId="761055B2" w14:textId="77777777" w:rsidR="00DA1EA4" w:rsidRPr="00BA3B22" w:rsidRDefault="00DA1EA4" w:rsidP="00DA1EA4">
            <w:pPr>
              <w:spacing w:after="0" w:line="240" w:lineRule="auto"/>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Minor U loss, falling into Forbidden Zone</w:t>
            </w:r>
          </w:p>
        </w:tc>
        <w:tc>
          <w:tcPr>
            <w:tcW w:w="1440" w:type="dxa"/>
            <w:tcBorders>
              <w:top w:val="nil"/>
              <w:left w:val="nil"/>
              <w:bottom w:val="nil"/>
              <w:right w:val="nil"/>
            </w:tcBorders>
            <w:shd w:val="clear" w:color="auto" w:fill="auto"/>
            <w:noWrap/>
            <w:vAlign w:val="bottom"/>
            <w:hideMark/>
          </w:tcPr>
          <w:p w14:paraId="6BB48FF6" w14:textId="77777777" w:rsidR="00DA1EA4" w:rsidRPr="00BA3B22" w:rsidRDefault="00DA1EA4" w:rsidP="00DA1EA4">
            <w:pPr>
              <w:spacing w:after="0" w:line="240" w:lineRule="auto"/>
              <w:rPr>
                <w:rFonts w:ascii="Times New Roman" w:eastAsia="Times New Roman" w:hAnsi="Times New Roman" w:cs="Times New Roman"/>
                <w:color w:val="000000"/>
                <w:sz w:val="20"/>
                <w:szCs w:val="20"/>
                <w:lang w:eastAsia="en-AU"/>
              </w:rPr>
            </w:pPr>
          </w:p>
        </w:tc>
      </w:tr>
      <w:tr w:rsidR="00DA1EA4" w:rsidRPr="00BA3B22" w14:paraId="20DE83CC" w14:textId="77777777" w:rsidTr="0011686E">
        <w:trPr>
          <w:trHeight w:val="288"/>
        </w:trPr>
        <w:tc>
          <w:tcPr>
            <w:tcW w:w="894" w:type="dxa"/>
            <w:vMerge/>
            <w:tcBorders>
              <w:top w:val="nil"/>
              <w:left w:val="nil"/>
              <w:bottom w:val="single" w:sz="4" w:space="0" w:color="000000"/>
              <w:right w:val="nil"/>
            </w:tcBorders>
            <w:vAlign w:val="center"/>
            <w:hideMark/>
          </w:tcPr>
          <w:p w14:paraId="20258061" w14:textId="77777777" w:rsidR="00DA1EA4" w:rsidRPr="00BA3B22" w:rsidRDefault="00DA1EA4" w:rsidP="00DA1EA4">
            <w:pPr>
              <w:spacing w:after="0" w:line="240" w:lineRule="auto"/>
              <w:rPr>
                <w:rFonts w:ascii="Times New Roman" w:eastAsia="Times New Roman" w:hAnsi="Times New Roman" w:cs="Times New Roman"/>
                <w:color w:val="000000"/>
                <w:sz w:val="20"/>
                <w:szCs w:val="20"/>
                <w:lang w:eastAsia="en-AU"/>
              </w:rPr>
            </w:pPr>
          </w:p>
        </w:tc>
        <w:tc>
          <w:tcPr>
            <w:tcW w:w="1928" w:type="dxa"/>
            <w:tcBorders>
              <w:top w:val="nil"/>
              <w:left w:val="nil"/>
              <w:bottom w:val="nil"/>
              <w:right w:val="nil"/>
            </w:tcBorders>
            <w:shd w:val="clear" w:color="auto" w:fill="auto"/>
            <w:noWrap/>
            <w:vAlign w:val="bottom"/>
            <w:hideMark/>
          </w:tcPr>
          <w:p w14:paraId="59BABB84" w14:textId="77777777" w:rsidR="00DA1EA4" w:rsidRPr="00BA3B22" w:rsidRDefault="00DA1EA4" w:rsidP="00DA1EA4">
            <w:pPr>
              <w:spacing w:after="0" w:line="240" w:lineRule="auto"/>
              <w:rPr>
                <w:rFonts w:ascii="Times New Roman" w:eastAsia="Times New Roman" w:hAnsi="Times New Roman" w:cs="Times New Roman"/>
                <w:b/>
                <w:bCs/>
                <w:color w:val="000000"/>
                <w:sz w:val="20"/>
                <w:szCs w:val="20"/>
                <w:lang w:eastAsia="en-AU"/>
              </w:rPr>
            </w:pPr>
            <w:r w:rsidRPr="00BA3B22">
              <w:rPr>
                <w:rFonts w:ascii="Times New Roman" w:eastAsia="Times New Roman" w:hAnsi="Times New Roman" w:cs="Times New Roman"/>
                <w:b/>
                <w:bCs/>
                <w:color w:val="000000"/>
                <w:sz w:val="20"/>
                <w:szCs w:val="20"/>
                <w:lang w:eastAsia="en-AU"/>
              </w:rPr>
              <w:t>CZW-F2</w:t>
            </w:r>
          </w:p>
        </w:tc>
        <w:tc>
          <w:tcPr>
            <w:tcW w:w="1856" w:type="dxa"/>
            <w:tcBorders>
              <w:top w:val="nil"/>
              <w:left w:val="nil"/>
              <w:bottom w:val="nil"/>
              <w:right w:val="nil"/>
            </w:tcBorders>
            <w:shd w:val="clear" w:color="auto" w:fill="auto"/>
            <w:noWrap/>
            <w:vAlign w:val="bottom"/>
            <w:hideMark/>
          </w:tcPr>
          <w:p w14:paraId="6BB88C38" w14:textId="77777777" w:rsidR="00DA1EA4" w:rsidRPr="00BA3B22" w:rsidRDefault="00DA1EA4" w:rsidP="00DA1EA4">
            <w:pPr>
              <w:spacing w:after="0" w:line="240" w:lineRule="auto"/>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0.1294 ± 0.0001</w:t>
            </w:r>
          </w:p>
        </w:tc>
        <w:tc>
          <w:tcPr>
            <w:tcW w:w="1559" w:type="dxa"/>
            <w:tcBorders>
              <w:top w:val="nil"/>
              <w:left w:val="nil"/>
              <w:bottom w:val="nil"/>
              <w:right w:val="nil"/>
            </w:tcBorders>
            <w:shd w:val="clear" w:color="auto" w:fill="auto"/>
            <w:noWrap/>
            <w:vAlign w:val="bottom"/>
            <w:hideMark/>
          </w:tcPr>
          <w:p w14:paraId="21E8354F" w14:textId="77777777" w:rsidR="00DA1EA4" w:rsidRPr="00BA3B22" w:rsidRDefault="00DA1EA4" w:rsidP="00DA1EA4">
            <w:pPr>
              <w:spacing w:after="0" w:line="240" w:lineRule="auto"/>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51.79 ± 0.1</w:t>
            </w:r>
          </w:p>
        </w:tc>
        <w:tc>
          <w:tcPr>
            <w:tcW w:w="1417" w:type="dxa"/>
            <w:tcBorders>
              <w:top w:val="nil"/>
              <w:left w:val="nil"/>
              <w:bottom w:val="nil"/>
              <w:right w:val="nil"/>
            </w:tcBorders>
            <w:shd w:val="clear" w:color="auto" w:fill="auto"/>
            <w:noWrap/>
            <w:vAlign w:val="bottom"/>
            <w:hideMark/>
          </w:tcPr>
          <w:p w14:paraId="6451E001" w14:textId="77777777" w:rsidR="00DA1EA4" w:rsidRPr="00BA3B22" w:rsidRDefault="00DA1EA4" w:rsidP="00DA1EA4">
            <w:pPr>
              <w:spacing w:after="0" w:line="240" w:lineRule="auto"/>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7.851 ± 0.035</w:t>
            </w:r>
          </w:p>
        </w:tc>
        <w:tc>
          <w:tcPr>
            <w:tcW w:w="1540" w:type="dxa"/>
            <w:tcBorders>
              <w:top w:val="nil"/>
              <w:left w:val="nil"/>
              <w:bottom w:val="nil"/>
              <w:right w:val="nil"/>
            </w:tcBorders>
            <w:shd w:val="clear" w:color="auto" w:fill="auto"/>
            <w:noWrap/>
            <w:vAlign w:val="bottom"/>
            <w:hideMark/>
          </w:tcPr>
          <w:p w14:paraId="340B6B11" w14:textId="77777777" w:rsidR="00DA1EA4" w:rsidRPr="00BA3B22" w:rsidRDefault="00DA1EA4" w:rsidP="00DA1EA4">
            <w:pPr>
              <w:spacing w:after="0" w:line="240" w:lineRule="auto"/>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1.036 ± 0.004</w:t>
            </w:r>
          </w:p>
        </w:tc>
        <w:tc>
          <w:tcPr>
            <w:tcW w:w="1563" w:type="dxa"/>
            <w:tcBorders>
              <w:top w:val="nil"/>
              <w:left w:val="nil"/>
              <w:bottom w:val="nil"/>
              <w:right w:val="nil"/>
            </w:tcBorders>
            <w:shd w:val="clear" w:color="auto" w:fill="auto"/>
            <w:noWrap/>
            <w:vAlign w:val="bottom"/>
            <w:hideMark/>
          </w:tcPr>
          <w:p w14:paraId="351749D0" w14:textId="77777777" w:rsidR="00DA1EA4" w:rsidRPr="00BA3B22" w:rsidRDefault="00DA1EA4" w:rsidP="00DA1EA4">
            <w:pPr>
              <w:spacing w:after="0" w:line="240" w:lineRule="auto"/>
              <w:jc w:val="right"/>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1.138 ± 0.0023</w:t>
            </w:r>
          </w:p>
        </w:tc>
        <w:tc>
          <w:tcPr>
            <w:tcW w:w="1434" w:type="dxa"/>
            <w:tcBorders>
              <w:top w:val="nil"/>
              <w:left w:val="nil"/>
              <w:bottom w:val="nil"/>
              <w:right w:val="nil"/>
            </w:tcBorders>
            <w:shd w:val="clear" w:color="auto" w:fill="auto"/>
            <w:noWrap/>
            <w:vAlign w:val="bottom"/>
            <w:hideMark/>
          </w:tcPr>
          <w:p w14:paraId="597773D9" w14:textId="77777777" w:rsidR="00DA1EA4" w:rsidRPr="00BA3B22" w:rsidRDefault="00DA1EA4" w:rsidP="00DA1EA4">
            <w:pPr>
              <w:spacing w:after="0" w:line="240" w:lineRule="auto"/>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233 ± 4</w:t>
            </w:r>
          </w:p>
        </w:tc>
        <w:tc>
          <w:tcPr>
            <w:tcW w:w="1200" w:type="dxa"/>
            <w:tcBorders>
              <w:top w:val="nil"/>
              <w:left w:val="nil"/>
              <w:bottom w:val="nil"/>
              <w:right w:val="nil"/>
            </w:tcBorders>
            <w:shd w:val="clear" w:color="auto" w:fill="auto"/>
            <w:noWrap/>
            <w:vAlign w:val="bottom"/>
            <w:hideMark/>
          </w:tcPr>
          <w:p w14:paraId="56A42A04" w14:textId="77777777" w:rsidR="00DA1EA4" w:rsidRPr="00BA3B22" w:rsidRDefault="00DA1EA4" w:rsidP="00DA1EA4">
            <w:pPr>
              <w:spacing w:after="0" w:line="240" w:lineRule="auto"/>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223 ± 8</w:t>
            </w:r>
          </w:p>
        </w:tc>
        <w:tc>
          <w:tcPr>
            <w:tcW w:w="1460" w:type="dxa"/>
            <w:tcBorders>
              <w:top w:val="nil"/>
              <w:left w:val="nil"/>
              <w:bottom w:val="nil"/>
              <w:right w:val="nil"/>
            </w:tcBorders>
            <w:shd w:val="clear" w:color="auto" w:fill="auto"/>
            <w:noWrap/>
            <w:vAlign w:val="bottom"/>
            <w:hideMark/>
          </w:tcPr>
          <w:p w14:paraId="72ECC1A7" w14:textId="77777777" w:rsidR="00DA1EA4" w:rsidRPr="00BA3B22" w:rsidRDefault="00DA1EA4" w:rsidP="00DA1EA4">
            <w:pPr>
              <w:spacing w:after="0" w:line="240" w:lineRule="auto"/>
              <w:rPr>
                <w:rFonts w:ascii="Times New Roman" w:eastAsia="Times New Roman" w:hAnsi="Times New Roman" w:cs="Times New Roman"/>
                <w:b/>
                <w:bCs/>
                <w:sz w:val="20"/>
                <w:szCs w:val="20"/>
                <w:lang w:eastAsia="en-AU"/>
              </w:rPr>
            </w:pPr>
            <w:r w:rsidRPr="00BA3B22">
              <w:rPr>
                <w:rFonts w:ascii="Times New Roman" w:eastAsia="Times New Roman" w:hAnsi="Times New Roman" w:cs="Times New Roman"/>
                <w:b/>
                <w:bCs/>
                <w:sz w:val="20"/>
                <w:szCs w:val="20"/>
                <w:lang w:eastAsia="en-AU"/>
              </w:rPr>
              <w:t>226 ± 6</w:t>
            </w:r>
          </w:p>
        </w:tc>
        <w:tc>
          <w:tcPr>
            <w:tcW w:w="1440" w:type="dxa"/>
            <w:tcBorders>
              <w:top w:val="nil"/>
              <w:left w:val="nil"/>
              <w:bottom w:val="nil"/>
              <w:right w:val="nil"/>
            </w:tcBorders>
            <w:shd w:val="clear" w:color="auto" w:fill="auto"/>
            <w:noWrap/>
            <w:vAlign w:val="bottom"/>
            <w:hideMark/>
          </w:tcPr>
          <w:p w14:paraId="7FCE1A93" w14:textId="77777777" w:rsidR="00DA1EA4" w:rsidRPr="00BA3B22" w:rsidRDefault="00DA1EA4" w:rsidP="00DA1EA4">
            <w:pPr>
              <w:spacing w:after="0" w:line="240" w:lineRule="auto"/>
              <w:rPr>
                <w:rFonts w:ascii="Times New Roman" w:eastAsia="Times New Roman" w:hAnsi="Times New Roman" w:cs="Times New Roman"/>
                <w:sz w:val="20"/>
                <w:szCs w:val="20"/>
                <w:lang w:eastAsia="en-AU"/>
              </w:rPr>
            </w:pPr>
            <w:r w:rsidRPr="00BA3B22">
              <w:rPr>
                <w:rFonts w:ascii="Times New Roman" w:eastAsia="Times New Roman" w:hAnsi="Times New Roman" w:cs="Times New Roman"/>
                <w:sz w:val="20"/>
                <w:szCs w:val="20"/>
                <w:lang w:eastAsia="en-AU"/>
              </w:rPr>
              <w:t>1.284 ± 0.009</w:t>
            </w:r>
          </w:p>
        </w:tc>
      </w:tr>
      <w:tr w:rsidR="00DA1EA4" w:rsidRPr="00BA3B22" w14:paraId="1B2E6DF3" w14:textId="77777777" w:rsidTr="0011686E">
        <w:trPr>
          <w:trHeight w:val="288"/>
        </w:trPr>
        <w:tc>
          <w:tcPr>
            <w:tcW w:w="894" w:type="dxa"/>
            <w:vMerge/>
            <w:tcBorders>
              <w:top w:val="nil"/>
              <w:left w:val="nil"/>
              <w:bottom w:val="single" w:sz="4" w:space="0" w:color="000000"/>
              <w:right w:val="nil"/>
            </w:tcBorders>
            <w:vAlign w:val="center"/>
            <w:hideMark/>
          </w:tcPr>
          <w:p w14:paraId="3B599793" w14:textId="77777777" w:rsidR="00DA1EA4" w:rsidRPr="00BA3B22" w:rsidRDefault="00DA1EA4" w:rsidP="00DA1EA4">
            <w:pPr>
              <w:spacing w:after="0" w:line="240" w:lineRule="auto"/>
              <w:rPr>
                <w:rFonts w:ascii="Times New Roman" w:eastAsia="Times New Roman" w:hAnsi="Times New Roman" w:cs="Times New Roman"/>
                <w:color w:val="000000"/>
                <w:sz w:val="20"/>
                <w:szCs w:val="20"/>
                <w:lang w:eastAsia="en-AU"/>
              </w:rPr>
            </w:pPr>
          </w:p>
        </w:tc>
        <w:tc>
          <w:tcPr>
            <w:tcW w:w="1928" w:type="dxa"/>
            <w:tcBorders>
              <w:top w:val="nil"/>
              <w:left w:val="nil"/>
              <w:bottom w:val="nil"/>
              <w:right w:val="nil"/>
            </w:tcBorders>
            <w:shd w:val="clear" w:color="auto" w:fill="auto"/>
            <w:noWrap/>
            <w:vAlign w:val="bottom"/>
            <w:hideMark/>
          </w:tcPr>
          <w:p w14:paraId="7718B917" w14:textId="77777777" w:rsidR="00DA1EA4" w:rsidRPr="00BA3B22" w:rsidRDefault="00DA1EA4" w:rsidP="00DA1EA4">
            <w:pPr>
              <w:spacing w:after="0" w:line="240" w:lineRule="auto"/>
              <w:rPr>
                <w:rFonts w:ascii="Times New Roman" w:eastAsia="Times New Roman" w:hAnsi="Times New Roman" w:cs="Times New Roman"/>
                <w:b/>
                <w:bCs/>
                <w:color w:val="000000"/>
                <w:sz w:val="20"/>
                <w:szCs w:val="20"/>
                <w:lang w:eastAsia="en-AU"/>
              </w:rPr>
            </w:pPr>
            <w:r w:rsidRPr="00BA3B22">
              <w:rPr>
                <w:rFonts w:ascii="Times New Roman" w:eastAsia="Times New Roman" w:hAnsi="Times New Roman" w:cs="Times New Roman"/>
                <w:b/>
                <w:bCs/>
                <w:color w:val="000000"/>
                <w:sz w:val="20"/>
                <w:szCs w:val="20"/>
                <w:lang w:eastAsia="en-AU"/>
              </w:rPr>
              <w:t>CZW-F3</w:t>
            </w:r>
          </w:p>
        </w:tc>
        <w:tc>
          <w:tcPr>
            <w:tcW w:w="1856" w:type="dxa"/>
            <w:tcBorders>
              <w:top w:val="nil"/>
              <w:left w:val="nil"/>
              <w:bottom w:val="nil"/>
              <w:right w:val="nil"/>
            </w:tcBorders>
            <w:shd w:val="clear" w:color="auto" w:fill="auto"/>
            <w:noWrap/>
            <w:vAlign w:val="bottom"/>
            <w:hideMark/>
          </w:tcPr>
          <w:p w14:paraId="0A81ADA1" w14:textId="77777777" w:rsidR="00DA1EA4" w:rsidRPr="00BA3B22" w:rsidRDefault="00DA1EA4" w:rsidP="00DA1EA4">
            <w:pPr>
              <w:spacing w:after="0" w:line="240" w:lineRule="auto"/>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0.1349 ± 0.0001</w:t>
            </w:r>
          </w:p>
        </w:tc>
        <w:tc>
          <w:tcPr>
            <w:tcW w:w="1559" w:type="dxa"/>
            <w:tcBorders>
              <w:top w:val="nil"/>
              <w:left w:val="nil"/>
              <w:bottom w:val="nil"/>
              <w:right w:val="nil"/>
            </w:tcBorders>
            <w:shd w:val="clear" w:color="auto" w:fill="auto"/>
            <w:noWrap/>
            <w:vAlign w:val="bottom"/>
            <w:hideMark/>
          </w:tcPr>
          <w:p w14:paraId="2BEEC026" w14:textId="77777777" w:rsidR="00DA1EA4" w:rsidRPr="00BA3B22" w:rsidRDefault="00DA1EA4" w:rsidP="00DA1EA4">
            <w:pPr>
              <w:spacing w:after="0" w:line="240" w:lineRule="auto"/>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8.95 ± 0.02</w:t>
            </w:r>
          </w:p>
        </w:tc>
        <w:tc>
          <w:tcPr>
            <w:tcW w:w="1417" w:type="dxa"/>
            <w:tcBorders>
              <w:top w:val="nil"/>
              <w:left w:val="nil"/>
              <w:bottom w:val="nil"/>
              <w:right w:val="nil"/>
            </w:tcBorders>
            <w:shd w:val="clear" w:color="auto" w:fill="auto"/>
            <w:noWrap/>
            <w:vAlign w:val="bottom"/>
            <w:hideMark/>
          </w:tcPr>
          <w:p w14:paraId="014E304D" w14:textId="77777777" w:rsidR="00DA1EA4" w:rsidRPr="00BA3B22" w:rsidRDefault="00DA1EA4" w:rsidP="00DA1EA4">
            <w:pPr>
              <w:spacing w:after="0" w:line="240" w:lineRule="auto"/>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46.79 ± 0.17</w:t>
            </w:r>
          </w:p>
        </w:tc>
        <w:tc>
          <w:tcPr>
            <w:tcW w:w="1540" w:type="dxa"/>
            <w:tcBorders>
              <w:top w:val="nil"/>
              <w:left w:val="nil"/>
              <w:bottom w:val="nil"/>
              <w:right w:val="nil"/>
            </w:tcBorders>
            <w:shd w:val="clear" w:color="auto" w:fill="auto"/>
            <w:noWrap/>
            <w:vAlign w:val="bottom"/>
            <w:hideMark/>
          </w:tcPr>
          <w:p w14:paraId="2F9F99D2" w14:textId="77777777" w:rsidR="00DA1EA4" w:rsidRPr="00BA3B22" w:rsidRDefault="00DA1EA4" w:rsidP="00DA1EA4">
            <w:pPr>
              <w:spacing w:after="0" w:line="240" w:lineRule="auto"/>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1.024 ± 0.003</w:t>
            </w:r>
          </w:p>
        </w:tc>
        <w:tc>
          <w:tcPr>
            <w:tcW w:w="1563" w:type="dxa"/>
            <w:tcBorders>
              <w:top w:val="nil"/>
              <w:left w:val="nil"/>
              <w:bottom w:val="nil"/>
              <w:right w:val="nil"/>
            </w:tcBorders>
            <w:shd w:val="clear" w:color="auto" w:fill="auto"/>
            <w:noWrap/>
            <w:vAlign w:val="bottom"/>
            <w:hideMark/>
          </w:tcPr>
          <w:p w14:paraId="18DCC856" w14:textId="77777777" w:rsidR="00DA1EA4" w:rsidRPr="00BA3B22" w:rsidRDefault="00DA1EA4" w:rsidP="00DA1EA4">
            <w:pPr>
              <w:spacing w:after="0" w:line="240" w:lineRule="auto"/>
              <w:jc w:val="right"/>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1.112 ± 0.002</w:t>
            </w:r>
          </w:p>
        </w:tc>
        <w:tc>
          <w:tcPr>
            <w:tcW w:w="1434" w:type="dxa"/>
            <w:tcBorders>
              <w:top w:val="nil"/>
              <w:left w:val="nil"/>
              <w:bottom w:val="nil"/>
              <w:right w:val="nil"/>
            </w:tcBorders>
            <w:shd w:val="clear" w:color="auto" w:fill="auto"/>
            <w:noWrap/>
            <w:vAlign w:val="bottom"/>
            <w:hideMark/>
          </w:tcPr>
          <w:p w14:paraId="68FE4F50" w14:textId="77777777" w:rsidR="00DA1EA4" w:rsidRPr="00BA3B22" w:rsidRDefault="00DA1EA4" w:rsidP="00DA1EA4">
            <w:pPr>
              <w:spacing w:after="0" w:line="240" w:lineRule="auto"/>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247 ± 3</w:t>
            </w:r>
          </w:p>
        </w:tc>
        <w:tc>
          <w:tcPr>
            <w:tcW w:w="1200" w:type="dxa"/>
            <w:tcBorders>
              <w:top w:val="nil"/>
              <w:left w:val="nil"/>
              <w:bottom w:val="nil"/>
              <w:right w:val="nil"/>
            </w:tcBorders>
            <w:shd w:val="clear" w:color="auto" w:fill="auto"/>
            <w:noWrap/>
            <w:vAlign w:val="bottom"/>
            <w:hideMark/>
          </w:tcPr>
          <w:p w14:paraId="7F359DDE" w14:textId="77777777" w:rsidR="00DA1EA4" w:rsidRPr="00BA3B22" w:rsidRDefault="00DA1EA4" w:rsidP="00DA1EA4">
            <w:pPr>
              <w:spacing w:after="0" w:line="240" w:lineRule="auto"/>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245 ± 3</w:t>
            </w:r>
          </w:p>
        </w:tc>
        <w:tc>
          <w:tcPr>
            <w:tcW w:w="1460" w:type="dxa"/>
            <w:tcBorders>
              <w:top w:val="nil"/>
              <w:left w:val="nil"/>
              <w:bottom w:val="nil"/>
              <w:right w:val="nil"/>
            </w:tcBorders>
            <w:shd w:val="clear" w:color="auto" w:fill="auto"/>
            <w:noWrap/>
            <w:vAlign w:val="bottom"/>
            <w:hideMark/>
          </w:tcPr>
          <w:p w14:paraId="46F64216" w14:textId="77777777" w:rsidR="00DA1EA4" w:rsidRPr="00BA3B22" w:rsidRDefault="00DA1EA4" w:rsidP="00DA1EA4">
            <w:pPr>
              <w:spacing w:after="0" w:line="240" w:lineRule="auto"/>
              <w:rPr>
                <w:rFonts w:ascii="Times New Roman" w:eastAsia="Times New Roman" w:hAnsi="Times New Roman" w:cs="Times New Roman"/>
                <w:b/>
                <w:bCs/>
                <w:sz w:val="20"/>
                <w:szCs w:val="20"/>
                <w:lang w:eastAsia="en-AU"/>
              </w:rPr>
            </w:pPr>
            <w:r w:rsidRPr="00BA3B22">
              <w:rPr>
                <w:rFonts w:ascii="Times New Roman" w:eastAsia="Times New Roman" w:hAnsi="Times New Roman" w:cs="Times New Roman"/>
                <w:b/>
                <w:bCs/>
                <w:sz w:val="20"/>
                <w:szCs w:val="20"/>
                <w:lang w:eastAsia="en-AU"/>
              </w:rPr>
              <w:t>245 ± 3</w:t>
            </w:r>
          </w:p>
        </w:tc>
        <w:tc>
          <w:tcPr>
            <w:tcW w:w="1440" w:type="dxa"/>
            <w:tcBorders>
              <w:top w:val="nil"/>
              <w:left w:val="nil"/>
              <w:bottom w:val="nil"/>
              <w:right w:val="nil"/>
            </w:tcBorders>
            <w:shd w:val="clear" w:color="auto" w:fill="auto"/>
            <w:noWrap/>
            <w:vAlign w:val="bottom"/>
            <w:hideMark/>
          </w:tcPr>
          <w:p w14:paraId="70522A52" w14:textId="77777777" w:rsidR="00DA1EA4" w:rsidRPr="00BA3B22" w:rsidRDefault="00DA1EA4" w:rsidP="00DA1EA4">
            <w:pPr>
              <w:spacing w:after="0" w:line="240" w:lineRule="auto"/>
              <w:rPr>
                <w:rFonts w:ascii="Times New Roman" w:eastAsia="Times New Roman" w:hAnsi="Times New Roman" w:cs="Times New Roman"/>
                <w:sz w:val="20"/>
                <w:szCs w:val="20"/>
                <w:lang w:eastAsia="en-AU"/>
              </w:rPr>
            </w:pPr>
            <w:r w:rsidRPr="00BA3B22">
              <w:rPr>
                <w:rFonts w:ascii="Times New Roman" w:eastAsia="Times New Roman" w:hAnsi="Times New Roman" w:cs="Times New Roman"/>
                <w:sz w:val="20"/>
                <w:szCs w:val="20"/>
                <w:lang w:eastAsia="en-AU"/>
              </w:rPr>
              <w:t>1.227 ± 0.003</w:t>
            </w:r>
          </w:p>
        </w:tc>
      </w:tr>
      <w:tr w:rsidR="00DA1EA4" w:rsidRPr="00BA3B22" w14:paraId="5B0B60BF" w14:textId="77777777" w:rsidTr="0011686E">
        <w:trPr>
          <w:trHeight w:val="288"/>
        </w:trPr>
        <w:tc>
          <w:tcPr>
            <w:tcW w:w="894" w:type="dxa"/>
            <w:vMerge/>
            <w:tcBorders>
              <w:top w:val="nil"/>
              <w:left w:val="nil"/>
              <w:bottom w:val="single" w:sz="4" w:space="0" w:color="000000"/>
              <w:right w:val="nil"/>
            </w:tcBorders>
            <w:vAlign w:val="center"/>
            <w:hideMark/>
          </w:tcPr>
          <w:p w14:paraId="36F6DEE4" w14:textId="77777777" w:rsidR="00DA1EA4" w:rsidRPr="00BA3B22" w:rsidRDefault="00DA1EA4" w:rsidP="00DA1EA4">
            <w:pPr>
              <w:spacing w:after="0" w:line="240" w:lineRule="auto"/>
              <w:rPr>
                <w:rFonts w:ascii="Times New Roman" w:eastAsia="Times New Roman" w:hAnsi="Times New Roman" w:cs="Times New Roman"/>
                <w:color w:val="000000"/>
                <w:sz w:val="20"/>
                <w:szCs w:val="20"/>
                <w:lang w:eastAsia="en-AU"/>
              </w:rPr>
            </w:pPr>
          </w:p>
        </w:tc>
        <w:tc>
          <w:tcPr>
            <w:tcW w:w="1928" w:type="dxa"/>
            <w:tcBorders>
              <w:top w:val="nil"/>
              <w:left w:val="nil"/>
              <w:bottom w:val="nil"/>
              <w:right w:val="nil"/>
            </w:tcBorders>
            <w:shd w:val="clear" w:color="auto" w:fill="auto"/>
            <w:noWrap/>
            <w:vAlign w:val="bottom"/>
            <w:hideMark/>
          </w:tcPr>
          <w:p w14:paraId="37D19A09" w14:textId="77777777" w:rsidR="00DA1EA4" w:rsidRPr="00BA3B22" w:rsidRDefault="00DA1EA4" w:rsidP="00DA1EA4">
            <w:pPr>
              <w:spacing w:after="0" w:line="240" w:lineRule="auto"/>
              <w:rPr>
                <w:rFonts w:ascii="Times New Roman" w:eastAsia="Times New Roman" w:hAnsi="Times New Roman" w:cs="Times New Roman"/>
                <w:sz w:val="20"/>
                <w:szCs w:val="20"/>
                <w:lang w:eastAsia="en-AU"/>
              </w:rPr>
            </w:pPr>
          </w:p>
        </w:tc>
        <w:tc>
          <w:tcPr>
            <w:tcW w:w="1856" w:type="dxa"/>
            <w:tcBorders>
              <w:top w:val="nil"/>
              <w:left w:val="nil"/>
              <w:bottom w:val="nil"/>
              <w:right w:val="nil"/>
            </w:tcBorders>
            <w:shd w:val="clear" w:color="auto" w:fill="auto"/>
            <w:noWrap/>
            <w:vAlign w:val="bottom"/>
            <w:hideMark/>
          </w:tcPr>
          <w:p w14:paraId="7F0F1080" w14:textId="77777777" w:rsidR="00DA1EA4" w:rsidRPr="00BA3B22" w:rsidRDefault="00DA1EA4" w:rsidP="00DA1EA4">
            <w:pPr>
              <w:spacing w:after="0" w:line="240" w:lineRule="auto"/>
              <w:rPr>
                <w:rFonts w:ascii="Times New Roman" w:eastAsia="Times New Roman" w:hAnsi="Times New Roman" w:cs="Times New Roman"/>
                <w:sz w:val="20"/>
                <w:szCs w:val="20"/>
                <w:lang w:eastAsia="en-AU"/>
              </w:rPr>
            </w:pPr>
          </w:p>
        </w:tc>
        <w:tc>
          <w:tcPr>
            <w:tcW w:w="1559" w:type="dxa"/>
            <w:tcBorders>
              <w:top w:val="nil"/>
              <w:left w:val="nil"/>
              <w:bottom w:val="nil"/>
              <w:right w:val="nil"/>
            </w:tcBorders>
            <w:shd w:val="clear" w:color="auto" w:fill="auto"/>
            <w:noWrap/>
            <w:vAlign w:val="bottom"/>
            <w:hideMark/>
          </w:tcPr>
          <w:p w14:paraId="7FF8F868" w14:textId="77777777" w:rsidR="00DA1EA4" w:rsidRPr="00BA3B22" w:rsidRDefault="00DA1EA4" w:rsidP="00DA1EA4">
            <w:pPr>
              <w:spacing w:after="0" w:line="240" w:lineRule="auto"/>
              <w:rPr>
                <w:rFonts w:ascii="Times New Roman" w:eastAsia="Times New Roman" w:hAnsi="Times New Roman" w:cs="Times New Roman"/>
                <w:sz w:val="20"/>
                <w:szCs w:val="20"/>
                <w:lang w:eastAsia="en-AU"/>
              </w:rPr>
            </w:pPr>
          </w:p>
        </w:tc>
        <w:tc>
          <w:tcPr>
            <w:tcW w:w="1417" w:type="dxa"/>
            <w:tcBorders>
              <w:top w:val="nil"/>
              <w:left w:val="nil"/>
              <w:bottom w:val="nil"/>
              <w:right w:val="nil"/>
            </w:tcBorders>
            <w:shd w:val="clear" w:color="auto" w:fill="auto"/>
            <w:noWrap/>
            <w:vAlign w:val="bottom"/>
            <w:hideMark/>
          </w:tcPr>
          <w:p w14:paraId="0D5E9C01" w14:textId="77777777" w:rsidR="00DA1EA4" w:rsidRPr="00BA3B22" w:rsidRDefault="00DA1EA4" w:rsidP="00DA1EA4">
            <w:pPr>
              <w:spacing w:after="0" w:line="240" w:lineRule="auto"/>
              <w:rPr>
                <w:rFonts w:ascii="Times New Roman" w:eastAsia="Times New Roman" w:hAnsi="Times New Roman" w:cs="Times New Roman"/>
                <w:sz w:val="20"/>
                <w:szCs w:val="20"/>
                <w:lang w:eastAsia="en-AU"/>
              </w:rPr>
            </w:pPr>
          </w:p>
        </w:tc>
        <w:tc>
          <w:tcPr>
            <w:tcW w:w="1540" w:type="dxa"/>
            <w:tcBorders>
              <w:top w:val="nil"/>
              <w:left w:val="nil"/>
              <w:bottom w:val="nil"/>
              <w:right w:val="nil"/>
            </w:tcBorders>
            <w:shd w:val="clear" w:color="auto" w:fill="auto"/>
            <w:noWrap/>
            <w:vAlign w:val="bottom"/>
            <w:hideMark/>
          </w:tcPr>
          <w:p w14:paraId="01938D56" w14:textId="77777777" w:rsidR="00DA1EA4" w:rsidRPr="00BA3B22" w:rsidRDefault="00DA1EA4" w:rsidP="00DA1EA4">
            <w:pPr>
              <w:spacing w:after="0" w:line="240" w:lineRule="auto"/>
              <w:rPr>
                <w:rFonts w:ascii="Times New Roman" w:eastAsia="Times New Roman" w:hAnsi="Times New Roman" w:cs="Times New Roman"/>
                <w:sz w:val="20"/>
                <w:szCs w:val="20"/>
                <w:lang w:eastAsia="en-AU"/>
              </w:rPr>
            </w:pPr>
          </w:p>
        </w:tc>
        <w:tc>
          <w:tcPr>
            <w:tcW w:w="1563" w:type="dxa"/>
            <w:tcBorders>
              <w:top w:val="nil"/>
              <w:left w:val="nil"/>
              <w:bottom w:val="nil"/>
              <w:right w:val="nil"/>
            </w:tcBorders>
            <w:shd w:val="clear" w:color="auto" w:fill="auto"/>
            <w:noWrap/>
            <w:vAlign w:val="bottom"/>
            <w:hideMark/>
          </w:tcPr>
          <w:p w14:paraId="14A1CDD9" w14:textId="77777777" w:rsidR="00DA1EA4" w:rsidRPr="00BA3B22" w:rsidRDefault="00DA1EA4" w:rsidP="00DA1EA4">
            <w:pPr>
              <w:spacing w:after="0" w:line="240" w:lineRule="auto"/>
              <w:rPr>
                <w:rFonts w:ascii="Times New Roman" w:eastAsia="Times New Roman" w:hAnsi="Times New Roman" w:cs="Times New Roman"/>
                <w:sz w:val="20"/>
                <w:szCs w:val="20"/>
                <w:lang w:eastAsia="en-AU"/>
              </w:rPr>
            </w:pPr>
          </w:p>
        </w:tc>
        <w:tc>
          <w:tcPr>
            <w:tcW w:w="1434" w:type="dxa"/>
            <w:tcBorders>
              <w:top w:val="nil"/>
              <w:left w:val="nil"/>
              <w:bottom w:val="nil"/>
              <w:right w:val="nil"/>
            </w:tcBorders>
            <w:shd w:val="clear" w:color="auto" w:fill="auto"/>
            <w:noWrap/>
            <w:vAlign w:val="bottom"/>
            <w:hideMark/>
          </w:tcPr>
          <w:p w14:paraId="1E62BAC1" w14:textId="77777777" w:rsidR="00DA1EA4" w:rsidRPr="00BA3B22" w:rsidRDefault="00DA1EA4" w:rsidP="00DA1EA4">
            <w:pPr>
              <w:spacing w:after="0" w:line="240" w:lineRule="auto"/>
              <w:rPr>
                <w:rFonts w:ascii="Times New Roman" w:eastAsia="Times New Roman" w:hAnsi="Times New Roman" w:cs="Times New Roman"/>
                <w:sz w:val="20"/>
                <w:szCs w:val="20"/>
                <w:lang w:eastAsia="en-AU"/>
              </w:rPr>
            </w:pPr>
          </w:p>
        </w:tc>
        <w:tc>
          <w:tcPr>
            <w:tcW w:w="1200" w:type="dxa"/>
            <w:tcBorders>
              <w:top w:val="nil"/>
              <w:left w:val="nil"/>
              <w:bottom w:val="nil"/>
              <w:right w:val="nil"/>
            </w:tcBorders>
            <w:shd w:val="clear" w:color="auto" w:fill="auto"/>
            <w:noWrap/>
            <w:vAlign w:val="bottom"/>
            <w:hideMark/>
          </w:tcPr>
          <w:p w14:paraId="4CA33094" w14:textId="77777777" w:rsidR="00DA1EA4" w:rsidRPr="00BA3B22" w:rsidRDefault="00DA1EA4" w:rsidP="00DA1EA4">
            <w:pPr>
              <w:spacing w:after="0" w:line="240" w:lineRule="auto"/>
              <w:rPr>
                <w:rFonts w:ascii="Times New Roman" w:eastAsia="Times New Roman" w:hAnsi="Times New Roman" w:cs="Times New Roman"/>
                <w:sz w:val="20"/>
                <w:szCs w:val="20"/>
                <w:lang w:eastAsia="en-AU"/>
              </w:rPr>
            </w:pPr>
          </w:p>
        </w:tc>
        <w:tc>
          <w:tcPr>
            <w:tcW w:w="1460" w:type="dxa"/>
            <w:tcBorders>
              <w:top w:val="nil"/>
              <w:left w:val="nil"/>
              <w:bottom w:val="nil"/>
              <w:right w:val="nil"/>
            </w:tcBorders>
            <w:shd w:val="clear" w:color="auto" w:fill="auto"/>
            <w:noWrap/>
            <w:vAlign w:val="bottom"/>
            <w:hideMark/>
          </w:tcPr>
          <w:p w14:paraId="2B8B7146" w14:textId="77777777" w:rsidR="00DA1EA4" w:rsidRPr="00BA3B22" w:rsidRDefault="00DA1EA4" w:rsidP="00DA1EA4">
            <w:pPr>
              <w:spacing w:after="0" w:line="240" w:lineRule="auto"/>
              <w:rPr>
                <w:rFonts w:ascii="Times New Roman" w:eastAsia="Times New Roman" w:hAnsi="Times New Roman" w:cs="Times New Roman"/>
                <w:sz w:val="20"/>
                <w:szCs w:val="20"/>
                <w:lang w:eastAsia="en-AU"/>
              </w:rPr>
            </w:pPr>
          </w:p>
        </w:tc>
        <w:tc>
          <w:tcPr>
            <w:tcW w:w="1440" w:type="dxa"/>
            <w:tcBorders>
              <w:top w:val="nil"/>
              <w:left w:val="nil"/>
              <w:bottom w:val="nil"/>
              <w:right w:val="nil"/>
            </w:tcBorders>
            <w:shd w:val="clear" w:color="auto" w:fill="auto"/>
            <w:noWrap/>
            <w:vAlign w:val="bottom"/>
            <w:hideMark/>
          </w:tcPr>
          <w:p w14:paraId="1F8561F3" w14:textId="77777777" w:rsidR="00DA1EA4" w:rsidRPr="00BA3B22" w:rsidRDefault="00DA1EA4" w:rsidP="00DA1EA4">
            <w:pPr>
              <w:spacing w:after="0" w:line="240" w:lineRule="auto"/>
              <w:rPr>
                <w:rFonts w:ascii="Times New Roman" w:eastAsia="Times New Roman" w:hAnsi="Times New Roman" w:cs="Times New Roman"/>
                <w:sz w:val="20"/>
                <w:szCs w:val="20"/>
                <w:lang w:eastAsia="en-AU"/>
              </w:rPr>
            </w:pPr>
          </w:p>
        </w:tc>
      </w:tr>
      <w:tr w:rsidR="00DA1EA4" w:rsidRPr="00BA3B22" w14:paraId="31CF24F4" w14:textId="77777777" w:rsidTr="0011686E">
        <w:trPr>
          <w:trHeight w:val="288"/>
        </w:trPr>
        <w:tc>
          <w:tcPr>
            <w:tcW w:w="894" w:type="dxa"/>
            <w:vMerge/>
            <w:tcBorders>
              <w:top w:val="nil"/>
              <w:left w:val="nil"/>
              <w:bottom w:val="single" w:sz="4" w:space="0" w:color="000000"/>
              <w:right w:val="nil"/>
            </w:tcBorders>
            <w:vAlign w:val="center"/>
            <w:hideMark/>
          </w:tcPr>
          <w:p w14:paraId="24BF62AA" w14:textId="77777777" w:rsidR="00DA1EA4" w:rsidRPr="00BA3B22" w:rsidRDefault="00DA1EA4" w:rsidP="00DA1EA4">
            <w:pPr>
              <w:spacing w:after="0" w:line="240" w:lineRule="auto"/>
              <w:rPr>
                <w:rFonts w:ascii="Times New Roman" w:eastAsia="Times New Roman" w:hAnsi="Times New Roman" w:cs="Times New Roman"/>
                <w:color w:val="000000"/>
                <w:sz w:val="20"/>
                <w:szCs w:val="20"/>
                <w:lang w:eastAsia="en-AU"/>
              </w:rPr>
            </w:pPr>
          </w:p>
        </w:tc>
        <w:tc>
          <w:tcPr>
            <w:tcW w:w="1928" w:type="dxa"/>
            <w:tcBorders>
              <w:top w:val="nil"/>
              <w:left w:val="nil"/>
              <w:bottom w:val="single" w:sz="4" w:space="0" w:color="auto"/>
              <w:right w:val="nil"/>
            </w:tcBorders>
            <w:shd w:val="clear" w:color="auto" w:fill="auto"/>
            <w:noWrap/>
            <w:vAlign w:val="bottom"/>
            <w:hideMark/>
          </w:tcPr>
          <w:p w14:paraId="0B00CAD1" w14:textId="77777777" w:rsidR="00DA1EA4" w:rsidRPr="00BA3B22" w:rsidRDefault="00DA1EA4" w:rsidP="00DA1EA4">
            <w:pPr>
              <w:spacing w:after="0" w:line="240" w:lineRule="auto"/>
              <w:rPr>
                <w:rFonts w:ascii="Times New Roman" w:eastAsia="Times New Roman" w:hAnsi="Times New Roman" w:cs="Times New Roman"/>
                <w:b/>
                <w:bCs/>
                <w:color w:val="000000"/>
                <w:sz w:val="20"/>
                <w:szCs w:val="20"/>
                <w:lang w:eastAsia="en-AU"/>
              </w:rPr>
            </w:pPr>
          </w:p>
          <w:p w14:paraId="5D38D997" w14:textId="6B8C936E" w:rsidR="007B42E4" w:rsidRPr="00BA3B22" w:rsidRDefault="007B42E4" w:rsidP="00DA1EA4">
            <w:pPr>
              <w:spacing w:after="0" w:line="240" w:lineRule="auto"/>
              <w:rPr>
                <w:rFonts w:ascii="Times New Roman" w:eastAsia="Times New Roman" w:hAnsi="Times New Roman" w:cs="Times New Roman"/>
                <w:b/>
                <w:bCs/>
                <w:color w:val="000000"/>
                <w:sz w:val="20"/>
                <w:szCs w:val="20"/>
                <w:lang w:eastAsia="en-AU"/>
              </w:rPr>
            </w:pPr>
          </w:p>
        </w:tc>
        <w:tc>
          <w:tcPr>
            <w:tcW w:w="1856" w:type="dxa"/>
            <w:tcBorders>
              <w:top w:val="nil"/>
              <w:left w:val="nil"/>
              <w:bottom w:val="single" w:sz="4" w:space="0" w:color="auto"/>
              <w:right w:val="nil"/>
            </w:tcBorders>
            <w:shd w:val="clear" w:color="auto" w:fill="auto"/>
            <w:noWrap/>
            <w:vAlign w:val="bottom"/>
            <w:hideMark/>
          </w:tcPr>
          <w:p w14:paraId="69005AC8" w14:textId="77777777" w:rsidR="00DA1EA4" w:rsidRPr="00BA3B22" w:rsidRDefault="00DA1EA4" w:rsidP="00DA1EA4">
            <w:pPr>
              <w:spacing w:after="0" w:line="240" w:lineRule="auto"/>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 </w:t>
            </w:r>
          </w:p>
        </w:tc>
        <w:tc>
          <w:tcPr>
            <w:tcW w:w="1559" w:type="dxa"/>
            <w:tcBorders>
              <w:top w:val="nil"/>
              <w:left w:val="nil"/>
              <w:bottom w:val="single" w:sz="4" w:space="0" w:color="auto"/>
              <w:right w:val="nil"/>
            </w:tcBorders>
            <w:shd w:val="clear" w:color="auto" w:fill="auto"/>
            <w:noWrap/>
            <w:vAlign w:val="bottom"/>
            <w:hideMark/>
          </w:tcPr>
          <w:p w14:paraId="4DA79E32" w14:textId="77777777" w:rsidR="00DA1EA4" w:rsidRPr="00BA3B22" w:rsidRDefault="00DA1EA4" w:rsidP="00DA1EA4">
            <w:pPr>
              <w:spacing w:after="0" w:line="240" w:lineRule="auto"/>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 </w:t>
            </w:r>
          </w:p>
        </w:tc>
        <w:tc>
          <w:tcPr>
            <w:tcW w:w="1417" w:type="dxa"/>
            <w:tcBorders>
              <w:top w:val="nil"/>
              <w:left w:val="nil"/>
              <w:bottom w:val="single" w:sz="4" w:space="0" w:color="auto"/>
              <w:right w:val="nil"/>
            </w:tcBorders>
            <w:shd w:val="clear" w:color="auto" w:fill="auto"/>
            <w:noWrap/>
            <w:vAlign w:val="bottom"/>
            <w:hideMark/>
          </w:tcPr>
          <w:p w14:paraId="326CC173" w14:textId="77777777" w:rsidR="00DA1EA4" w:rsidRPr="00BA3B22" w:rsidRDefault="00DA1EA4" w:rsidP="00DA1EA4">
            <w:pPr>
              <w:spacing w:after="0" w:line="240" w:lineRule="auto"/>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 </w:t>
            </w:r>
          </w:p>
        </w:tc>
        <w:tc>
          <w:tcPr>
            <w:tcW w:w="1540" w:type="dxa"/>
            <w:tcBorders>
              <w:top w:val="nil"/>
              <w:left w:val="nil"/>
              <w:bottom w:val="single" w:sz="4" w:space="0" w:color="auto"/>
              <w:right w:val="nil"/>
            </w:tcBorders>
            <w:shd w:val="clear" w:color="auto" w:fill="auto"/>
            <w:noWrap/>
            <w:vAlign w:val="bottom"/>
            <w:hideMark/>
          </w:tcPr>
          <w:p w14:paraId="11463817" w14:textId="77777777" w:rsidR="00DA1EA4" w:rsidRPr="00BA3B22" w:rsidRDefault="00DA1EA4" w:rsidP="00DA1EA4">
            <w:pPr>
              <w:spacing w:after="0" w:line="240" w:lineRule="auto"/>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 </w:t>
            </w:r>
          </w:p>
        </w:tc>
        <w:tc>
          <w:tcPr>
            <w:tcW w:w="1563" w:type="dxa"/>
            <w:tcBorders>
              <w:top w:val="nil"/>
              <w:left w:val="nil"/>
              <w:bottom w:val="single" w:sz="4" w:space="0" w:color="auto"/>
              <w:right w:val="nil"/>
            </w:tcBorders>
            <w:shd w:val="clear" w:color="auto" w:fill="auto"/>
            <w:noWrap/>
            <w:vAlign w:val="bottom"/>
            <w:hideMark/>
          </w:tcPr>
          <w:p w14:paraId="4DE27FA1" w14:textId="77777777" w:rsidR="00DA1EA4" w:rsidRPr="00BA3B22" w:rsidRDefault="00DA1EA4" w:rsidP="00DA1EA4">
            <w:pPr>
              <w:spacing w:after="0" w:line="240" w:lineRule="auto"/>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 </w:t>
            </w:r>
          </w:p>
        </w:tc>
        <w:tc>
          <w:tcPr>
            <w:tcW w:w="1434" w:type="dxa"/>
            <w:tcBorders>
              <w:top w:val="nil"/>
              <w:left w:val="nil"/>
              <w:bottom w:val="single" w:sz="4" w:space="0" w:color="auto"/>
              <w:right w:val="nil"/>
            </w:tcBorders>
            <w:shd w:val="clear" w:color="auto" w:fill="auto"/>
            <w:noWrap/>
            <w:vAlign w:val="bottom"/>
            <w:hideMark/>
          </w:tcPr>
          <w:p w14:paraId="054722F3" w14:textId="77777777" w:rsidR="00DA1EA4" w:rsidRPr="00BA3B22" w:rsidRDefault="00DA1EA4" w:rsidP="00DA1EA4">
            <w:pPr>
              <w:spacing w:after="0" w:line="240" w:lineRule="auto"/>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 </w:t>
            </w:r>
          </w:p>
        </w:tc>
        <w:tc>
          <w:tcPr>
            <w:tcW w:w="1200" w:type="dxa"/>
            <w:tcBorders>
              <w:top w:val="nil"/>
              <w:left w:val="nil"/>
              <w:bottom w:val="single" w:sz="4" w:space="0" w:color="auto"/>
              <w:right w:val="nil"/>
            </w:tcBorders>
            <w:shd w:val="clear" w:color="auto" w:fill="auto"/>
            <w:noWrap/>
            <w:vAlign w:val="bottom"/>
            <w:hideMark/>
          </w:tcPr>
          <w:p w14:paraId="1514877E" w14:textId="77777777" w:rsidR="00DA1EA4" w:rsidRPr="00BA3B22" w:rsidRDefault="00DA1EA4" w:rsidP="00DA1EA4">
            <w:pPr>
              <w:spacing w:after="0" w:line="240" w:lineRule="auto"/>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 </w:t>
            </w:r>
          </w:p>
        </w:tc>
        <w:tc>
          <w:tcPr>
            <w:tcW w:w="1460" w:type="dxa"/>
            <w:tcBorders>
              <w:top w:val="nil"/>
              <w:left w:val="nil"/>
              <w:bottom w:val="single" w:sz="4" w:space="0" w:color="auto"/>
              <w:right w:val="nil"/>
            </w:tcBorders>
            <w:shd w:val="clear" w:color="auto" w:fill="auto"/>
            <w:noWrap/>
            <w:vAlign w:val="bottom"/>
            <w:hideMark/>
          </w:tcPr>
          <w:p w14:paraId="4F9E9DA0" w14:textId="77777777" w:rsidR="00DA1EA4" w:rsidRPr="00BA3B22" w:rsidRDefault="00DA1EA4" w:rsidP="00DA1EA4">
            <w:pPr>
              <w:spacing w:after="0" w:line="240" w:lineRule="auto"/>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 </w:t>
            </w:r>
          </w:p>
        </w:tc>
        <w:tc>
          <w:tcPr>
            <w:tcW w:w="1440" w:type="dxa"/>
            <w:tcBorders>
              <w:top w:val="nil"/>
              <w:left w:val="nil"/>
              <w:bottom w:val="single" w:sz="4" w:space="0" w:color="auto"/>
              <w:right w:val="nil"/>
            </w:tcBorders>
            <w:shd w:val="clear" w:color="auto" w:fill="auto"/>
            <w:noWrap/>
            <w:vAlign w:val="bottom"/>
            <w:hideMark/>
          </w:tcPr>
          <w:p w14:paraId="1311ED74" w14:textId="77777777" w:rsidR="00DA1EA4" w:rsidRPr="00BA3B22" w:rsidRDefault="00DA1EA4" w:rsidP="00DA1EA4">
            <w:pPr>
              <w:spacing w:after="0" w:line="240" w:lineRule="auto"/>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 </w:t>
            </w:r>
          </w:p>
        </w:tc>
      </w:tr>
      <w:tr w:rsidR="00DA1EA4" w:rsidRPr="00BA3B22" w14:paraId="6C544B75" w14:textId="77777777" w:rsidTr="0011686E">
        <w:trPr>
          <w:trHeight w:val="288"/>
        </w:trPr>
        <w:tc>
          <w:tcPr>
            <w:tcW w:w="894" w:type="dxa"/>
            <w:tcBorders>
              <w:top w:val="nil"/>
              <w:left w:val="nil"/>
              <w:bottom w:val="nil"/>
              <w:right w:val="nil"/>
            </w:tcBorders>
            <w:shd w:val="clear" w:color="auto" w:fill="auto"/>
            <w:noWrap/>
            <w:textDirection w:val="btLr"/>
            <w:vAlign w:val="center"/>
            <w:hideMark/>
          </w:tcPr>
          <w:p w14:paraId="33517109" w14:textId="77777777"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p>
        </w:tc>
        <w:tc>
          <w:tcPr>
            <w:tcW w:w="1928" w:type="dxa"/>
            <w:tcBorders>
              <w:top w:val="nil"/>
              <w:left w:val="nil"/>
              <w:bottom w:val="nil"/>
              <w:right w:val="nil"/>
            </w:tcBorders>
            <w:shd w:val="clear" w:color="auto" w:fill="auto"/>
            <w:noWrap/>
            <w:vAlign w:val="bottom"/>
            <w:hideMark/>
          </w:tcPr>
          <w:p w14:paraId="566A2A87" w14:textId="77777777" w:rsidR="00DA1EA4" w:rsidRPr="00BA3B22" w:rsidRDefault="00DA1EA4" w:rsidP="00DA1EA4">
            <w:pPr>
              <w:spacing w:after="0" w:line="240" w:lineRule="auto"/>
              <w:jc w:val="center"/>
              <w:rPr>
                <w:rFonts w:ascii="Times New Roman" w:eastAsia="Times New Roman" w:hAnsi="Times New Roman" w:cs="Times New Roman"/>
                <w:sz w:val="20"/>
                <w:szCs w:val="20"/>
                <w:lang w:eastAsia="en-AU"/>
              </w:rPr>
            </w:pPr>
          </w:p>
        </w:tc>
        <w:tc>
          <w:tcPr>
            <w:tcW w:w="1856" w:type="dxa"/>
            <w:tcBorders>
              <w:top w:val="nil"/>
              <w:left w:val="nil"/>
              <w:bottom w:val="nil"/>
              <w:right w:val="nil"/>
            </w:tcBorders>
            <w:shd w:val="clear" w:color="auto" w:fill="auto"/>
            <w:noWrap/>
            <w:vAlign w:val="bottom"/>
            <w:hideMark/>
          </w:tcPr>
          <w:p w14:paraId="41EE6917" w14:textId="77777777" w:rsidR="00DA1EA4" w:rsidRPr="00BA3B22" w:rsidRDefault="00DA1EA4" w:rsidP="00DA1EA4">
            <w:pPr>
              <w:spacing w:after="0" w:line="240" w:lineRule="auto"/>
              <w:rPr>
                <w:rFonts w:ascii="Times New Roman" w:eastAsia="Times New Roman" w:hAnsi="Times New Roman" w:cs="Times New Roman"/>
                <w:sz w:val="20"/>
                <w:szCs w:val="20"/>
                <w:lang w:eastAsia="en-AU"/>
              </w:rPr>
            </w:pPr>
          </w:p>
        </w:tc>
        <w:tc>
          <w:tcPr>
            <w:tcW w:w="1559" w:type="dxa"/>
            <w:tcBorders>
              <w:top w:val="nil"/>
              <w:left w:val="nil"/>
              <w:bottom w:val="nil"/>
              <w:right w:val="nil"/>
            </w:tcBorders>
            <w:shd w:val="clear" w:color="auto" w:fill="auto"/>
            <w:noWrap/>
            <w:vAlign w:val="bottom"/>
            <w:hideMark/>
          </w:tcPr>
          <w:p w14:paraId="72426E58" w14:textId="77777777" w:rsidR="00DA1EA4" w:rsidRPr="00BA3B22" w:rsidRDefault="00DA1EA4" w:rsidP="00DA1EA4">
            <w:pPr>
              <w:spacing w:after="0" w:line="240" w:lineRule="auto"/>
              <w:rPr>
                <w:rFonts w:ascii="Times New Roman" w:eastAsia="Times New Roman" w:hAnsi="Times New Roman" w:cs="Times New Roman"/>
                <w:sz w:val="20"/>
                <w:szCs w:val="20"/>
                <w:lang w:eastAsia="en-AU"/>
              </w:rPr>
            </w:pPr>
          </w:p>
        </w:tc>
        <w:tc>
          <w:tcPr>
            <w:tcW w:w="1417" w:type="dxa"/>
            <w:tcBorders>
              <w:top w:val="nil"/>
              <w:left w:val="nil"/>
              <w:bottom w:val="nil"/>
              <w:right w:val="nil"/>
            </w:tcBorders>
            <w:shd w:val="clear" w:color="auto" w:fill="auto"/>
            <w:noWrap/>
            <w:vAlign w:val="bottom"/>
            <w:hideMark/>
          </w:tcPr>
          <w:p w14:paraId="799021BF" w14:textId="77777777" w:rsidR="00DA1EA4" w:rsidRPr="00BA3B22" w:rsidRDefault="00DA1EA4" w:rsidP="00DA1EA4">
            <w:pPr>
              <w:spacing w:after="0" w:line="240" w:lineRule="auto"/>
              <w:rPr>
                <w:rFonts w:ascii="Times New Roman" w:eastAsia="Times New Roman" w:hAnsi="Times New Roman" w:cs="Times New Roman"/>
                <w:sz w:val="20"/>
                <w:szCs w:val="20"/>
                <w:lang w:eastAsia="en-AU"/>
              </w:rPr>
            </w:pPr>
          </w:p>
        </w:tc>
        <w:tc>
          <w:tcPr>
            <w:tcW w:w="1540" w:type="dxa"/>
            <w:tcBorders>
              <w:top w:val="nil"/>
              <w:left w:val="nil"/>
              <w:bottom w:val="nil"/>
              <w:right w:val="nil"/>
            </w:tcBorders>
            <w:shd w:val="clear" w:color="auto" w:fill="auto"/>
            <w:noWrap/>
            <w:vAlign w:val="bottom"/>
            <w:hideMark/>
          </w:tcPr>
          <w:p w14:paraId="296B9F4A" w14:textId="77777777" w:rsidR="00DA1EA4" w:rsidRPr="00BA3B22" w:rsidRDefault="00DA1EA4" w:rsidP="00DA1EA4">
            <w:pPr>
              <w:spacing w:after="0" w:line="240" w:lineRule="auto"/>
              <w:rPr>
                <w:rFonts w:ascii="Times New Roman" w:eastAsia="Times New Roman" w:hAnsi="Times New Roman" w:cs="Times New Roman"/>
                <w:sz w:val="20"/>
                <w:szCs w:val="20"/>
                <w:lang w:eastAsia="en-AU"/>
              </w:rPr>
            </w:pPr>
          </w:p>
        </w:tc>
        <w:tc>
          <w:tcPr>
            <w:tcW w:w="1563" w:type="dxa"/>
            <w:tcBorders>
              <w:top w:val="nil"/>
              <w:left w:val="nil"/>
              <w:bottom w:val="nil"/>
              <w:right w:val="nil"/>
            </w:tcBorders>
            <w:shd w:val="clear" w:color="auto" w:fill="auto"/>
            <w:noWrap/>
            <w:vAlign w:val="bottom"/>
            <w:hideMark/>
          </w:tcPr>
          <w:p w14:paraId="20CA99F3" w14:textId="77777777" w:rsidR="00DA1EA4" w:rsidRPr="00BA3B22" w:rsidRDefault="00DA1EA4" w:rsidP="00DA1EA4">
            <w:pPr>
              <w:spacing w:after="0" w:line="240" w:lineRule="auto"/>
              <w:rPr>
                <w:rFonts w:ascii="Times New Roman" w:eastAsia="Times New Roman" w:hAnsi="Times New Roman" w:cs="Times New Roman"/>
                <w:sz w:val="20"/>
                <w:szCs w:val="20"/>
                <w:lang w:eastAsia="en-AU"/>
              </w:rPr>
            </w:pPr>
          </w:p>
        </w:tc>
        <w:tc>
          <w:tcPr>
            <w:tcW w:w="1434" w:type="dxa"/>
            <w:tcBorders>
              <w:top w:val="nil"/>
              <w:left w:val="nil"/>
              <w:bottom w:val="nil"/>
              <w:right w:val="nil"/>
            </w:tcBorders>
            <w:shd w:val="clear" w:color="auto" w:fill="auto"/>
            <w:noWrap/>
            <w:vAlign w:val="bottom"/>
            <w:hideMark/>
          </w:tcPr>
          <w:p w14:paraId="1780BE5F" w14:textId="77777777" w:rsidR="00DA1EA4" w:rsidRPr="00BA3B22" w:rsidRDefault="00DA1EA4" w:rsidP="00DA1EA4">
            <w:pPr>
              <w:spacing w:after="0" w:line="240" w:lineRule="auto"/>
              <w:rPr>
                <w:rFonts w:ascii="Times New Roman" w:eastAsia="Times New Roman" w:hAnsi="Times New Roman" w:cs="Times New Roman"/>
                <w:sz w:val="20"/>
                <w:szCs w:val="20"/>
                <w:lang w:eastAsia="en-AU"/>
              </w:rPr>
            </w:pPr>
          </w:p>
        </w:tc>
        <w:tc>
          <w:tcPr>
            <w:tcW w:w="1200" w:type="dxa"/>
            <w:tcBorders>
              <w:top w:val="nil"/>
              <w:left w:val="nil"/>
              <w:bottom w:val="nil"/>
              <w:right w:val="nil"/>
            </w:tcBorders>
            <w:shd w:val="clear" w:color="auto" w:fill="auto"/>
            <w:noWrap/>
            <w:vAlign w:val="bottom"/>
            <w:hideMark/>
          </w:tcPr>
          <w:p w14:paraId="4113F3BD" w14:textId="77777777" w:rsidR="00DA1EA4" w:rsidRPr="00BA3B22" w:rsidRDefault="00DA1EA4" w:rsidP="00DA1EA4">
            <w:pPr>
              <w:spacing w:after="0" w:line="240" w:lineRule="auto"/>
              <w:rPr>
                <w:rFonts w:ascii="Times New Roman" w:eastAsia="Times New Roman" w:hAnsi="Times New Roman" w:cs="Times New Roman"/>
                <w:sz w:val="20"/>
                <w:szCs w:val="20"/>
                <w:lang w:eastAsia="en-AU"/>
              </w:rPr>
            </w:pPr>
          </w:p>
        </w:tc>
        <w:tc>
          <w:tcPr>
            <w:tcW w:w="1460" w:type="dxa"/>
            <w:tcBorders>
              <w:top w:val="nil"/>
              <w:left w:val="nil"/>
              <w:bottom w:val="nil"/>
              <w:right w:val="nil"/>
            </w:tcBorders>
            <w:shd w:val="clear" w:color="auto" w:fill="auto"/>
            <w:noWrap/>
            <w:vAlign w:val="bottom"/>
            <w:hideMark/>
          </w:tcPr>
          <w:p w14:paraId="357A8076" w14:textId="77777777" w:rsidR="00DA1EA4" w:rsidRPr="00BA3B22" w:rsidRDefault="00DA1EA4" w:rsidP="00DA1EA4">
            <w:pPr>
              <w:spacing w:after="0" w:line="240" w:lineRule="auto"/>
              <w:rPr>
                <w:rFonts w:ascii="Times New Roman" w:eastAsia="Times New Roman" w:hAnsi="Times New Roman" w:cs="Times New Roman"/>
                <w:sz w:val="20"/>
                <w:szCs w:val="20"/>
                <w:lang w:eastAsia="en-AU"/>
              </w:rPr>
            </w:pPr>
          </w:p>
        </w:tc>
        <w:tc>
          <w:tcPr>
            <w:tcW w:w="1440" w:type="dxa"/>
            <w:tcBorders>
              <w:top w:val="nil"/>
              <w:left w:val="nil"/>
              <w:bottom w:val="nil"/>
              <w:right w:val="nil"/>
            </w:tcBorders>
            <w:shd w:val="clear" w:color="auto" w:fill="auto"/>
            <w:noWrap/>
            <w:vAlign w:val="bottom"/>
            <w:hideMark/>
          </w:tcPr>
          <w:p w14:paraId="379F10CD" w14:textId="77777777" w:rsidR="00DA1EA4" w:rsidRPr="00BA3B22" w:rsidRDefault="00DA1EA4" w:rsidP="00DA1EA4">
            <w:pPr>
              <w:spacing w:after="0" w:line="240" w:lineRule="auto"/>
              <w:rPr>
                <w:rFonts w:ascii="Times New Roman" w:eastAsia="Times New Roman" w:hAnsi="Times New Roman" w:cs="Times New Roman"/>
                <w:sz w:val="20"/>
                <w:szCs w:val="20"/>
                <w:lang w:eastAsia="en-AU"/>
              </w:rPr>
            </w:pPr>
          </w:p>
        </w:tc>
      </w:tr>
      <w:tr w:rsidR="00DA1EA4" w:rsidRPr="00BA3B22" w14:paraId="5101F4D6" w14:textId="77777777" w:rsidTr="0011686E">
        <w:trPr>
          <w:trHeight w:val="288"/>
        </w:trPr>
        <w:tc>
          <w:tcPr>
            <w:tcW w:w="894" w:type="dxa"/>
            <w:vMerge w:val="restart"/>
            <w:tcBorders>
              <w:top w:val="nil"/>
              <w:left w:val="nil"/>
              <w:bottom w:val="single" w:sz="4" w:space="0" w:color="000000"/>
              <w:right w:val="nil"/>
            </w:tcBorders>
            <w:shd w:val="clear" w:color="auto" w:fill="auto"/>
            <w:noWrap/>
            <w:textDirection w:val="btLr"/>
            <w:vAlign w:val="center"/>
            <w:hideMark/>
          </w:tcPr>
          <w:p w14:paraId="3876A51C" w14:textId="77777777"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UPPER PUBU</w:t>
            </w:r>
          </w:p>
        </w:tc>
        <w:tc>
          <w:tcPr>
            <w:tcW w:w="1928" w:type="dxa"/>
            <w:tcBorders>
              <w:top w:val="nil"/>
              <w:left w:val="nil"/>
              <w:bottom w:val="nil"/>
              <w:right w:val="nil"/>
            </w:tcBorders>
            <w:shd w:val="clear" w:color="auto" w:fill="auto"/>
            <w:noWrap/>
            <w:vAlign w:val="bottom"/>
            <w:hideMark/>
          </w:tcPr>
          <w:p w14:paraId="3AA8F944" w14:textId="77777777"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p>
        </w:tc>
        <w:tc>
          <w:tcPr>
            <w:tcW w:w="1856" w:type="dxa"/>
            <w:tcBorders>
              <w:top w:val="nil"/>
              <w:left w:val="nil"/>
              <w:bottom w:val="nil"/>
              <w:right w:val="nil"/>
            </w:tcBorders>
            <w:shd w:val="clear" w:color="auto" w:fill="auto"/>
            <w:noWrap/>
            <w:vAlign w:val="bottom"/>
            <w:hideMark/>
          </w:tcPr>
          <w:p w14:paraId="7F6F7439" w14:textId="77777777" w:rsidR="00DA1EA4" w:rsidRPr="00BA3B22" w:rsidRDefault="00DA1EA4" w:rsidP="00DA1EA4">
            <w:pPr>
              <w:spacing w:after="0" w:line="240" w:lineRule="auto"/>
              <w:rPr>
                <w:rFonts w:ascii="Times New Roman" w:eastAsia="Times New Roman" w:hAnsi="Times New Roman" w:cs="Times New Roman"/>
                <w:sz w:val="20"/>
                <w:szCs w:val="20"/>
                <w:lang w:eastAsia="en-AU"/>
              </w:rPr>
            </w:pPr>
          </w:p>
        </w:tc>
        <w:tc>
          <w:tcPr>
            <w:tcW w:w="1559" w:type="dxa"/>
            <w:tcBorders>
              <w:top w:val="nil"/>
              <w:left w:val="nil"/>
              <w:bottom w:val="nil"/>
              <w:right w:val="nil"/>
            </w:tcBorders>
            <w:shd w:val="clear" w:color="auto" w:fill="auto"/>
            <w:noWrap/>
            <w:vAlign w:val="bottom"/>
            <w:hideMark/>
          </w:tcPr>
          <w:p w14:paraId="71CABCB2" w14:textId="77777777" w:rsidR="00DA1EA4" w:rsidRPr="00BA3B22" w:rsidRDefault="00DA1EA4" w:rsidP="00DA1EA4">
            <w:pPr>
              <w:spacing w:after="0" w:line="240" w:lineRule="auto"/>
              <w:rPr>
                <w:rFonts w:ascii="Times New Roman" w:eastAsia="Times New Roman" w:hAnsi="Times New Roman" w:cs="Times New Roman"/>
                <w:sz w:val="20"/>
                <w:szCs w:val="20"/>
                <w:lang w:eastAsia="en-AU"/>
              </w:rPr>
            </w:pPr>
          </w:p>
        </w:tc>
        <w:tc>
          <w:tcPr>
            <w:tcW w:w="1417" w:type="dxa"/>
            <w:tcBorders>
              <w:top w:val="nil"/>
              <w:left w:val="nil"/>
              <w:bottom w:val="nil"/>
              <w:right w:val="nil"/>
            </w:tcBorders>
            <w:shd w:val="clear" w:color="auto" w:fill="auto"/>
            <w:noWrap/>
            <w:vAlign w:val="bottom"/>
            <w:hideMark/>
          </w:tcPr>
          <w:p w14:paraId="09B5DA99" w14:textId="77777777" w:rsidR="00DA1EA4" w:rsidRPr="00BA3B22" w:rsidRDefault="00DA1EA4" w:rsidP="00DA1EA4">
            <w:pPr>
              <w:spacing w:after="0" w:line="240" w:lineRule="auto"/>
              <w:rPr>
                <w:rFonts w:ascii="Times New Roman" w:eastAsia="Times New Roman" w:hAnsi="Times New Roman" w:cs="Times New Roman"/>
                <w:sz w:val="20"/>
                <w:szCs w:val="20"/>
                <w:lang w:eastAsia="en-AU"/>
              </w:rPr>
            </w:pPr>
          </w:p>
        </w:tc>
        <w:tc>
          <w:tcPr>
            <w:tcW w:w="1540" w:type="dxa"/>
            <w:tcBorders>
              <w:top w:val="nil"/>
              <w:left w:val="nil"/>
              <w:bottom w:val="nil"/>
              <w:right w:val="nil"/>
            </w:tcBorders>
            <w:shd w:val="clear" w:color="auto" w:fill="auto"/>
            <w:noWrap/>
            <w:vAlign w:val="bottom"/>
            <w:hideMark/>
          </w:tcPr>
          <w:p w14:paraId="208FE2A5" w14:textId="77777777" w:rsidR="00DA1EA4" w:rsidRPr="00BA3B22" w:rsidRDefault="00DA1EA4" w:rsidP="00DA1EA4">
            <w:pPr>
              <w:spacing w:after="0" w:line="240" w:lineRule="auto"/>
              <w:rPr>
                <w:rFonts w:ascii="Times New Roman" w:eastAsia="Times New Roman" w:hAnsi="Times New Roman" w:cs="Times New Roman"/>
                <w:sz w:val="20"/>
                <w:szCs w:val="20"/>
                <w:lang w:eastAsia="en-AU"/>
              </w:rPr>
            </w:pPr>
          </w:p>
        </w:tc>
        <w:tc>
          <w:tcPr>
            <w:tcW w:w="1563" w:type="dxa"/>
            <w:tcBorders>
              <w:top w:val="nil"/>
              <w:left w:val="nil"/>
              <w:bottom w:val="nil"/>
              <w:right w:val="nil"/>
            </w:tcBorders>
            <w:shd w:val="clear" w:color="auto" w:fill="auto"/>
            <w:noWrap/>
            <w:vAlign w:val="bottom"/>
            <w:hideMark/>
          </w:tcPr>
          <w:p w14:paraId="4AF69D39" w14:textId="77777777" w:rsidR="00DA1EA4" w:rsidRPr="00BA3B22" w:rsidRDefault="00DA1EA4" w:rsidP="00DA1EA4">
            <w:pPr>
              <w:spacing w:after="0" w:line="240" w:lineRule="auto"/>
              <w:rPr>
                <w:rFonts w:ascii="Times New Roman" w:eastAsia="Times New Roman" w:hAnsi="Times New Roman" w:cs="Times New Roman"/>
                <w:sz w:val="20"/>
                <w:szCs w:val="20"/>
                <w:lang w:eastAsia="en-AU"/>
              </w:rPr>
            </w:pPr>
          </w:p>
        </w:tc>
        <w:tc>
          <w:tcPr>
            <w:tcW w:w="1434" w:type="dxa"/>
            <w:tcBorders>
              <w:top w:val="nil"/>
              <w:left w:val="nil"/>
              <w:bottom w:val="nil"/>
              <w:right w:val="nil"/>
            </w:tcBorders>
            <w:shd w:val="clear" w:color="auto" w:fill="auto"/>
            <w:noWrap/>
            <w:vAlign w:val="bottom"/>
            <w:hideMark/>
          </w:tcPr>
          <w:p w14:paraId="71FA5FE8" w14:textId="77777777" w:rsidR="00DA1EA4" w:rsidRPr="00BA3B22" w:rsidRDefault="00DA1EA4" w:rsidP="00DA1EA4">
            <w:pPr>
              <w:spacing w:after="0" w:line="240" w:lineRule="auto"/>
              <w:rPr>
                <w:rFonts w:ascii="Times New Roman" w:eastAsia="Times New Roman" w:hAnsi="Times New Roman" w:cs="Times New Roman"/>
                <w:sz w:val="20"/>
                <w:szCs w:val="20"/>
                <w:lang w:eastAsia="en-AU"/>
              </w:rPr>
            </w:pPr>
          </w:p>
        </w:tc>
        <w:tc>
          <w:tcPr>
            <w:tcW w:w="1200" w:type="dxa"/>
            <w:tcBorders>
              <w:top w:val="nil"/>
              <w:left w:val="nil"/>
              <w:bottom w:val="nil"/>
              <w:right w:val="nil"/>
            </w:tcBorders>
            <w:shd w:val="clear" w:color="auto" w:fill="auto"/>
            <w:noWrap/>
            <w:vAlign w:val="bottom"/>
            <w:hideMark/>
          </w:tcPr>
          <w:p w14:paraId="2D3E3D12" w14:textId="77777777" w:rsidR="00DA1EA4" w:rsidRPr="00BA3B22" w:rsidRDefault="00DA1EA4" w:rsidP="00DA1EA4">
            <w:pPr>
              <w:spacing w:after="0" w:line="240" w:lineRule="auto"/>
              <w:rPr>
                <w:rFonts w:ascii="Times New Roman" w:eastAsia="Times New Roman" w:hAnsi="Times New Roman" w:cs="Times New Roman"/>
                <w:sz w:val="20"/>
                <w:szCs w:val="20"/>
                <w:lang w:eastAsia="en-AU"/>
              </w:rPr>
            </w:pPr>
          </w:p>
        </w:tc>
        <w:tc>
          <w:tcPr>
            <w:tcW w:w="1460" w:type="dxa"/>
            <w:tcBorders>
              <w:top w:val="nil"/>
              <w:left w:val="nil"/>
              <w:bottom w:val="nil"/>
              <w:right w:val="nil"/>
            </w:tcBorders>
            <w:shd w:val="clear" w:color="auto" w:fill="auto"/>
            <w:noWrap/>
            <w:vAlign w:val="bottom"/>
            <w:hideMark/>
          </w:tcPr>
          <w:p w14:paraId="47B9A3B2" w14:textId="77777777" w:rsidR="00DA1EA4" w:rsidRPr="00BA3B22" w:rsidRDefault="00DA1EA4" w:rsidP="00DA1EA4">
            <w:pPr>
              <w:spacing w:after="0" w:line="240" w:lineRule="auto"/>
              <w:rPr>
                <w:rFonts w:ascii="Times New Roman" w:eastAsia="Times New Roman" w:hAnsi="Times New Roman" w:cs="Times New Roman"/>
                <w:sz w:val="20"/>
                <w:szCs w:val="20"/>
                <w:lang w:eastAsia="en-AU"/>
              </w:rPr>
            </w:pPr>
          </w:p>
        </w:tc>
        <w:tc>
          <w:tcPr>
            <w:tcW w:w="1440" w:type="dxa"/>
            <w:tcBorders>
              <w:top w:val="nil"/>
              <w:left w:val="nil"/>
              <w:bottom w:val="nil"/>
              <w:right w:val="nil"/>
            </w:tcBorders>
            <w:shd w:val="clear" w:color="auto" w:fill="auto"/>
            <w:noWrap/>
            <w:vAlign w:val="bottom"/>
            <w:hideMark/>
          </w:tcPr>
          <w:p w14:paraId="37C9BA6F" w14:textId="77777777" w:rsidR="00DA1EA4" w:rsidRPr="00BA3B22" w:rsidRDefault="00DA1EA4" w:rsidP="00DA1EA4">
            <w:pPr>
              <w:spacing w:after="0" w:line="240" w:lineRule="auto"/>
              <w:rPr>
                <w:rFonts w:ascii="Times New Roman" w:eastAsia="Times New Roman" w:hAnsi="Times New Roman" w:cs="Times New Roman"/>
                <w:sz w:val="20"/>
                <w:szCs w:val="20"/>
                <w:lang w:eastAsia="en-AU"/>
              </w:rPr>
            </w:pPr>
          </w:p>
        </w:tc>
      </w:tr>
      <w:tr w:rsidR="00DA1EA4" w:rsidRPr="00BA3B22" w14:paraId="38DBEB0B" w14:textId="77777777" w:rsidTr="0011686E">
        <w:trPr>
          <w:trHeight w:val="288"/>
        </w:trPr>
        <w:tc>
          <w:tcPr>
            <w:tcW w:w="894" w:type="dxa"/>
            <w:vMerge/>
            <w:tcBorders>
              <w:top w:val="nil"/>
              <w:left w:val="nil"/>
              <w:bottom w:val="single" w:sz="4" w:space="0" w:color="000000"/>
              <w:right w:val="nil"/>
            </w:tcBorders>
            <w:vAlign w:val="center"/>
            <w:hideMark/>
          </w:tcPr>
          <w:p w14:paraId="3F44DECE" w14:textId="77777777" w:rsidR="00DA1EA4" w:rsidRPr="00BA3B22" w:rsidRDefault="00DA1EA4" w:rsidP="00DA1EA4">
            <w:pPr>
              <w:spacing w:after="0" w:line="240" w:lineRule="auto"/>
              <w:rPr>
                <w:rFonts w:ascii="Times New Roman" w:eastAsia="Times New Roman" w:hAnsi="Times New Roman" w:cs="Times New Roman"/>
                <w:color w:val="000000"/>
                <w:sz w:val="20"/>
                <w:szCs w:val="20"/>
                <w:lang w:eastAsia="en-AU"/>
              </w:rPr>
            </w:pPr>
          </w:p>
        </w:tc>
        <w:tc>
          <w:tcPr>
            <w:tcW w:w="1928" w:type="dxa"/>
            <w:tcBorders>
              <w:top w:val="nil"/>
              <w:left w:val="nil"/>
              <w:bottom w:val="nil"/>
              <w:right w:val="nil"/>
            </w:tcBorders>
            <w:shd w:val="clear" w:color="auto" w:fill="auto"/>
            <w:noWrap/>
            <w:vAlign w:val="bottom"/>
            <w:hideMark/>
          </w:tcPr>
          <w:p w14:paraId="50246DE2" w14:textId="77777777" w:rsidR="00DA1EA4" w:rsidRPr="00BA3B22" w:rsidRDefault="00DA1EA4" w:rsidP="00DA1EA4">
            <w:pPr>
              <w:spacing w:after="0" w:line="240" w:lineRule="auto"/>
              <w:rPr>
                <w:rFonts w:ascii="Times New Roman" w:eastAsia="Times New Roman" w:hAnsi="Times New Roman" w:cs="Times New Roman"/>
                <w:b/>
                <w:bCs/>
                <w:color w:val="000000"/>
                <w:sz w:val="20"/>
                <w:szCs w:val="20"/>
                <w:lang w:eastAsia="en-AU"/>
              </w:rPr>
            </w:pPr>
            <w:r w:rsidRPr="00BA3B22">
              <w:rPr>
                <w:rFonts w:ascii="Times New Roman" w:eastAsia="Times New Roman" w:hAnsi="Times New Roman" w:cs="Times New Roman"/>
                <w:b/>
                <w:bCs/>
                <w:color w:val="000000"/>
                <w:sz w:val="20"/>
                <w:szCs w:val="20"/>
                <w:lang w:eastAsia="en-AU"/>
              </w:rPr>
              <w:t>CUPBC-F1</w:t>
            </w:r>
          </w:p>
        </w:tc>
        <w:tc>
          <w:tcPr>
            <w:tcW w:w="1856" w:type="dxa"/>
            <w:tcBorders>
              <w:top w:val="nil"/>
              <w:left w:val="nil"/>
              <w:bottom w:val="nil"/>
              <w:right w:val="nil"/>
            </w:tcBorders>
            <w:shd w:val="clear" w:color="auto" w:fill="auto"/>
            <w:noWrap/>
            <w:vAlign w:val="bottom"/>
            <w:hideMark/>
          </w:tcPr>
          <w:p w14:paraId="20986A45" w14:textId="77777777" w:rsidR="00DA1EA4" w:rsidRPr="00BA3B22" w:rsidRDefault="00DA1EA4" w:rsidP="00DA1EA4">
            <w:pPr>
              <w:spacing w:after="0" w:line="240" w:lineRule="auto"/>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0.02730 ± 0.00002</w:t>
            </w:r>
          </w:p>
        </w:tc>
        <w:tc>
          <w:tcPr>
            <w:tcW w:w="1559" w:type="dxa"/>
            <w:tcBorders>
              <w:top w:val="nil"/>
              <w:left w:val="nil"/>
              <w:bottom w:val="nil"/>
              <w:right w:val="nil"/>
            </w:tcBorders>
            <w:shd w:val="clear" w:color="auto" w:fill="auto"/>
            <w:noWrap/>
            <w:vAlign w:val="bottom"/>
            <w:hideMark/>
          </w:tcPr>
          <w:p w14:paraId="12319383" w14:textId="77777777"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116.9 ± 0.3</w:t>
            </w:r>
          </w:p>
        </w:tc>
        <w:tc>
          <w:tcPr>
            <w:tcW w:w="1417" w:type="dxa"/>
            <w:tcBorders>
              <w:top w:val="nil"/>
              <w:left w:val="nil"/>
              <w:bottom w:val="nil"/>
              <w:right w:val="nil"/>
            </w:tcBorders>
            <w:shd w:val="clear" w:color="auto" w:fill="auto"/>
            <w:noWrap/>
            <w:vAlign w:val="bottom"/>
            <w:hideMark/>
          </w:tcPr>
          <w:p w14:paraId="12F4D625" w14:textId="77777777" w:rsidR="00DA1EA4" w:rsidRPr="00BA3B22" w:rsidRDefault="00DA1EA4" w:rsidP="00DA1EA4">
            <w:pPr>
              <w:spacing w:after="0" w:line="240" w:lineRule="auto"/>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0.531 ± 0.005</w:t>
            </w:r>
          </w:p>
        </w:tc>
        <w:tc>
          <w:tcPr>
            <w:tcW w:w="1540" w:type="dxa"/>
            <w:tcBorders>
              <w:top w:val="nil"/>
              <w:left w:val="nil"/>
              <w:bottom w:val="nil"/>
              <w:right w:val="nil"/>
            </w:tcBorders>
            <w:shd w:val="clear" w:color="auto" w:fill="auto"/>
            <w:noWrap/>
            <w:vAlign w:val="bottom"/>
            <w:hideMark/>
          </w:tcPr>
          <w:p w14:paraId="55C7FCD7" w14:textId="77777777"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0.748 ± 0.006</w:t>
            </w:r>
          </w:p>
        </w:tc>
        <w:tc>
          <w:tcPr>
            <w:tcW w:w="1563" w:type="dxa"/>
            <w:tcBorders>
              <w:top w:val="nil"/>
              <w:left w:val="nil"/>
              <w:bottom w:val="nil"/>
              <w:right w:val="nil"/>
            </w:tcBorders>
            <w:shd w:val="clear" w:color="auto" w:fill="auto"/>
            <w:noWrap/>
            <w:vAlign w:val="bottom"/>
            <w:hideMark/>
          </w:tcPr>
          <w:p w14:paraId="743BB52B" w14:textId="77777777"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1.339 ± 0.003</w:t>
            </w:r>
          </w:p>
        </w:tc>
        <w:tc>
          <w:tcPr>
            <w:tcW w:w="1434" w:type="dxa"/>
            <w:tcBorders>
              <w:top w:val="nil"/>
              <w:left w:val="nil"/>
              <w:bottom w:val="nil"/>
              <w:right w:val="nil"/>
            </w:tcBorders>
            <w:shd w:val="clear" w:color="auto" w:fill="auto"/>
            <w:noWrap/>
            <w:vAlign w:val="bottom"/>
            <w:hideMark/>
          </w:tcPr>
          <w:p w14:paraId="31A2367F" w14:textId="77777777"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86 ± 1`</w:t>
            </w:r>
          </w:p>
        </w:tc>
        <w:tc>
          <w:tcPr>
            <w:tcW w:w="1200" w:type="dxa"/>
            <w:tcBorders>
              <w:top w:val="nil"/>
              <w:left w:val="nil"/>
              <w:bottom w:val="nil"/>
              <w:right w:val="nil"/>
            </w:tcBorders>
            <w:shd w:val="clear" w:color="auto" w:fill="auto"/>
            <w:noWrap/>
            <w:vAlign w:val="bottom"/>
            <w:hideMark/>
          </w:tcPr>
          <w:p w14:paraId="371173FD" w14:textId="77777777"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p>
        </w:tc>
        <w:tc>
          <w:tcPr>
            <w:tcW w:w="1460" w:type="dxa"/>
            <w:tcBorders>
              <w:top w:val="nil"/>
              <w:left w:val="nil"/>
              <w:bottom w:val="nil"/>
              <w:right w:val="nil"/>
            </w:tcBorders>
            <w:shd w:val="clear" w:color="auto" w:fill="auto"/>
            <w:noWrap/>
            <w:vAlign w:val="bottom"/>
            <w:hideMark/>
          </w:tcPr>
          <w:p w14:paraId="339B802F" w14:textId="77777777" w:rsidR="00DA1EA4" w:rsidRPr="00BA3B22" w:rsidRDefault="00DA1EA4" w:rsidP="00DA1EA4">
            <w:pPr>
              <w:spacing w:after="0" w:line="240" w:lineRule="auto"/>
              <w:rPr>
                <w:rFonts w:ascii="Times New Roman" w:eastAsia="Times New Roman" w:hAnsi="Times New Roman" w:cs="Times New Roman"/>
                <w:sz w:val="20"/>
                <w:szCs w:val="20"/>
                <w:lang w:eastAsia="en-AU"/>
              </w:rPr>
            </w:pPr>
          </w:p>
        </w:tc>
        <w:tc>
          <w:tcPr>
            <w:tcW w:w="1440" w:type="dxa"/>
            <w:tcBorders>
              <w:top w:val="nil"/>
              <w:left w:val="nil"/>
              <w:bottom w:val="nil"/>
              <w:right w:val="nil"/>
            </w:tcBorders>
            <w:shd w:val="clear" w:color="auto" w:fill="auto"/>
            <w:noWrap/>
            <w:vAlign w:val="bottom"/>
            <w:hideMark/>
          </w:tcPr>
          <w:p w14:paraId="6F916BA7" w14:textId="77777777" w:rsidR="00DA1EA4" w:rsidRPr="00BA3B22" w:rsidRDefault="00DA1EA4" w:rsidP="00DA1EA4">
            <w:pPr>
              <w:spacing w:after="0" w:line="240" w:lineRule="auto"/>
              <w:rPr>
                <w:rFonts w:ascii="Times New Roman" w:eastAsia="Times New Roman" w:hAnsi="Times New Roman" w:cs="Times New Roman"/>
                <w:sz w:val="20"/>
                <w:szCs w:val="20"/>
                <w:lang w:eastAsia="en-AU"/>
              </w:rPr>
            </w:pPr>
          </w:p>
        </w:tc>
      </w:tr>
      <w:tr w:rsidR="00DA1EA4" w:rsidRPr="00BA3B22" w14:paraId="04E5E6A8" w14:textId="77777777" w:rsidTr="0011686E">
        <w:trPr>
          <w:trHeight w:val="288"/>
        </w:trPr>
        <w:tc>
          <w:tcPr>
            <w:tcW w:w="894" w:type="dxa"/>
            <w:vMerge/>
            <w:tcBorders>
              <w:top w:val="nil"/>
              <w:left w:val="nil"/>
              <w:bottom w:val="single" w:sz="4" w:space="0" w:color="000000"/>
              <w:right w:val="nil"/>
            </w:tcBorders>
            <w:vAlign w:val="center"/>
            <w:hideMark/>
          </w:tcPr>
          <w:p w14:paraId="688D366B" w14:textId="77777777" w:rsidR="00DA1EA4" w:rsidRPr="00BA3B22" w:rsidRDefault="00DA1EA4" w:rsidP="00DA1EA4">
            <w:pPr>
              <w:spacing w:after="0" w:line="240" w:lineRule="auto"/>
              <w:rPr>
                <w:rFonts w:ascii="Times New Roman" w:eastAsia="Times New Roman" w:hAnsi="Times New Roman" w:cs="Times New Roman"/>
                <w:color w:val="000000"/>
                <w:sz w:val="20"/>
                <w:szCs w:val="20"/>
                <w:lang w:eastAsia="en-AU"/>
              </w:rPr>
            </w:pPr>
          </w:p>
        </w:tc>
        <w:tc>
          <w:tcPr>
            <w:tcW w:w="1928" w:type="dxa"/>
            <w:tcBorders>
              <w:top w:val="nil"/>
              <w:left w:val="nil"/>
              <w:bottom w:val="nil"/>
              <w:right w:val="nil"/>
            </w:tcBorders>
            <w:shd w:val="clear" w:color="auto" w:fill="auto"/>
            <w:noWrap/>
            <w:vAlign w:val="bottom"/>
            <w:hideMark/>
          </w:tcPr>
          <w:p w14:paraId="0C6D8EF3" w14:textId="77777777" w:rsidR="00DA1EA4" w:rsidRPr="00BA3B22" w:rsidRDefault="00DA1EA4" w:rsidP="00DA1EA4">
            <w:pPr>
              <w:spacing w:after="0" w:line="240" w:lineRule="auto"/>
              <w:rPr>
                <w:rFonts w:ascii="Times New Roman" w:eastAsia="Times New Roman" w:hAnsi="Times New Roman" w:cs="Times New Roman"/>
                <w:b/>
                <w:bCs/>
                <w:color w:val="000000"/>
                <w:sz w:val="20"/>
                <w:szCs w:val="20"/>
                <w:lang w:eastAsia="en-AU"/>
              </w:rPr>
            </w:pPr>
            <w:r w:rsidRPr="00BA3B22">
              <w:rPr>
                <w:rFonts w:ascii="Times New Roman" w:eastAsia="Times New Roman" w:hAnsi="Times New Roman" w:cs="Times New Roman"/>
                <w:b/>
                <w:bCs/>
                <w:color w:val="000000"/>
                <w:sz w:val="20"/>
                <w:szCs w:val="20"/>
                <w:lang w:eastAsia="en-AU"/>
              </w:rPr>
              <w:t>CUPBC-F2</w:t>
            </w:r>
          </w:p>
        </w:tc>
        <w:tc>
          <w:tcPr>
            <w:tcW w:w="1856" w:type="dxa"/>
            <w:tcBorders>
              <w:top w:val="nil"/>
              <w:left w:val="nil"/>
              <w:bottom w:val="nil"/>
              <w:right w:val="nil"/>
            </w:tcBorders>
            <w:shd w:val="clear" w:color="auto" w:fill="auto"/>
            <w:noWrap/>
            <w:vAlign w:val="bottom"/>
            <w:hideMark/>
          </w:tcPr>
          <w:p w14:paraId="6211BF37" w14:textId="77777777" w:rsidR="00DA1EA4" w:rsidRPr="00BA3B22" w:rsidRDefault="00DA1EA4" w:rsidP="00DA1EA4">
            <w:pPr>
              <w:spacing w:after="0" w:line="240" w:lineRule="auto"/>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0.02221 ± 0.00001</w:t>
            </w:r>
          </w:p>
        </w:tc>
        <w:tc>
          <w:tcPr>
            <w:tcW w:w="1559" w:type="dxa"/>
            <w:tcBorders>
              <w:top w:val="nil"/>
              <w:left w:val="nil"/>
              <w:bottom w:val="nil"/>
              <w:right w:val="nil"/>
            </w:tcBorders>
            <w:shd w:val="clear" w:color="auto" w:fill="auto"/>
            <w:noWrap/>
            <w:vAlign w:val="bottom"/>
            <w:hideMark/>
          </w:tcPr>
          <w:p w14:paraId="5DE190FF" w14:textId="77777777"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116 ± 0.2</w:t>
            </w:r>
          </w:p>
        </w:tc>
        <w:tc>
          <w:tcPr>
            <w:tcW w:w="1417" w:type="dxa"/>
            <w:tcBorders>
              <w:top w:val="nil"/>
              <w:left w:val="nil"/>
              <w:bottom w:val="nil"/>
              <w:right w:val="nil"/>
            </w:tcBorders>
            <w:shd w:val="clear" w:color="auto" w:fill="auto"/>
            <w:noWrap/>
            <w:vAlign w:val="bottom"/>
            <w:hideMark/>
          </w:tcPr>
          <w:p w14:paraId="318475AF" w14:textId="77777777" w:rsidR="00DA1EA4" w:rsidRPr="00BA3B22" w:rsidRDefault="00DA1EA4" w:rsidP="00DA1EA4">
            <w:pPr>
              <w:spacing w:after="0" w:line="240" w:lineRule="auto"/>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0.457 ± 0.003</w:t>
            </w:r>
          </w:p>
        </w:tc>
        <w:tc>
          <w:tcPr>
            <w:tcW w:w="1540" w:type="dxa"/>
            <w:tcBorders>
              <w:top w:val="nil"/>
              <w:left w:val="nil"/>
              <w:bottom w:val="nil"/>
              <w:right w:val="nil"/>
            </w:tcBorders>
            <w:shd w:val="clear" w:color="auto" w:fill="auto"/>
            <w:noWrap/>
            <w:vAlign w:val="bottom"/>
            <w:hideMark/>
          </w:tcPr>
          <w:p w14:paraId="41A37565" w14:textId="77777777"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0.787 ± 0.006</w:t>
            </w:r>
          </w:p>
        </w:tc>
        <w:tc>
          <w:tcPr>
            <w:tcW w:w="1563" w:type="dxa"/>
            <w:tcBorders>
              <w:top w:val="nil"/>
              <w:left w:val="nil"/>
              <w:bottom w:val="nil"/>
              <w:right w:val="nil"/>
            </w:tcBorders>
            <w:shd w:val="clear" w:color="auto" w:fill="auto"/>
            <w:noWrap/>
            <w:vAlign w:val="bottom"/>
            <w:hideMark/>
          </w:tcPr>
          <w:p w14:paraId="36DB6DB9" w14:textId="77777777"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1.322 ± 0.002</w:t>
            </w:r>
          </w:p>
        </w:tc>
        <w:tc>
          <w:tcPr>
            <w:tcW w:w="1434" w:type="dxa"/>
            <w:tcBorders>
              <w:top w:val="nil"/>
              <w:left w:val="nil"/>
              <w:bottom w:val="nil"/>
              <w:right w:val="nil"/>
            </w:tcBorders>
            <w:shd w:val="clear" w:color="auto" w:fill="auto"/>
            <w:noWrap/>
            <w:vAlign w:val="bottom"/>
            <w:hideMark/>
          </w:tcPr>
          <w:p w14:paraId="1B0D175E" w14:textId="77777777"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94 ± 1</w:t>
            </w:r>
          </w:p>
        </w:tc>
        <w:tc>
          <w:tcPr>
            <w:tcW w:w="1200" w:type="dxa"/>
            <w:tcBorders>
              <w:top w:val="nil"/>
              <w:left w:val="nil"/>
              <w:bottom w:val="nil"/>
              <w:right w:val="nil"/>
            </w:tcBorders>
            <w:shd w:val="clear" w:color="auto" w:fill="auto"/>
            <w:noWrap/>
            <w:vAlign w:val="bottom"/>
            <w:hideMark/>
          </w:tcPr>
          <w:p w14:paraId="60463DB9" w14:textId="77777777"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p>
        </w:tc>
        <w:tc>
          <w:tcPr>
            <w:tcW w:w="1460" w:type="dxa"/>
            <w:tcBorders>
              <w:top w:val="nil"/>
              <w:left w:val="nil"/>
              <w:bottom w:val="nil"/>
              <w:right w:val="nil"/>
            </w:tcBorders>
            <w:shd w:val="clear" w:color="auto" w:fill="auto"/>
            <w:noWrap/>
            <w:vAlign w:val="bottom"/>
            <w:hideMark/>
          </w:tcPr>
          <w:p w14:paraId="01BAD47A" w14:textId="77777777" w:rsidR="00DA1EA4" w:rsidRPr="00BA3B22" w:rsidRDefault="00DA1EA4" w:rsidP="00DA1EA4">
            <w:pPr>
              <w:spacing w:after="0" w:line="240" w:lineRule="auto"/>
              <w:rPr>
                <w:rFonts w:ascii="Times New Roman" w:eastAsia="Times New Roman" w:hAnsi="Times New Roman" w:cs="Times New Roman"/>
                <w:sz w:val="20"/>
                <w:szCs w:val="20"/>
                <w:lang w:eastAsia="en-AU"/>
              </w:rPr>
            </w:pPr>
          </w:p>
        </w:tc>
        <w:tc>
          <w:tcPr>
            <w:tcW w:w="1440" w:type="dxa"/>
            <w:tcBorders>
              <w:top w:val="nil"/>
              <w:left w:val="nil"/>
              <w:bottom w:val="nil"/>
              <w:right w:val="nil"/>
            </w:tcBorders>
            <w:shd w:val="clear" w:color="auto" w:fill="auto"/>
            <w:noWrap/>
            <w:vAlign w:val="bottom"/>
            <w:hideMark/>
          </w:tcPr>
          <w:p w14:paraId="7775FFDE" w14:textId="77777777" w:rsidR="00DA1EA4" w:rsidRPr="00BA3B22" w:rsidRDefault="00DA1EA4" w:rsidP="00DA1EA4">
            <w:pPr>
              <w:spacing w:after="0" w:line="240" w:lineRule="auto"/>
              <w:rPr>
                <w:rFonts w:ascii="Times New Roman" w:eastAsia="Times New Roman" w:hAnsi="Times New Roman" w:cs="Times New Roman"/>
                <w:sz w:val="20"/>
                <w:szCs w:val="20"/>
                <w:lang w:eastAsia="en-AU"/>
              </w:rPr>
            </w:pPr>
          </w:p>
        </w:tc>
      </w:tr>
      <w:tr w:rsidR="00DA1EA4" w:rsidRPr="00BA3B22" w14:paraId="5DE7CC65" w14:textId="77777777" w:rsidTr="0011686E">
        <w:trPr>
          <w:trHeight w:val="324"/>
        </w:trPr>
        <w:tc>
          <w:tcPr>
            <w:tcW w:w="894" w:type="dxa"/>
            <w:vMerge/>
            <w:tcBorders>
              <w:top w:val="nil"/>
              <w:left w:val="nil"/>
              <w:right w:val="nil"/>
            </w:tcBorders>
            <w:vAlign w:val="center"/>
            <w:hideMark/>
          </w:tcPr>
          <w:p w14:paraId="47356316" w14:textId="77777777" w:rsidR="00DA1EA4" w:rsidRPr="00BA3B22" w:rsidRDefault="00DA1EA4" w:rsidP="00DA1EA4">
            <w:pPr>
              <w:spacing w:after="0" w:line="240" w:lineRule="auto"/>
              <w:rPr>
                <w:rFonts w:ascii="Times New Roman" w:eastAsia="Times New Roman" w:hAnsi="Times New Roman" w:cs="Times New Roman"/>
                <w:color w:val="000000"/>
                <w:sz w:val="20"/>
                <w:szCs w:val="20"/>
                <w:lang w:eastAsia="en-AU"/>
              </w:rPr>
            </w:pPr>
          </w:p>
        </w:tc>
        <w:tc>
          <w:tcPr>
            <w:tcW w:w="1928" w:type="dxa"/>
            <w:tcBorders>
              <w:top w:val="nil"/>
              <w:left w:val="nil"/>
              <w:right w:val="nil"/>
            </w:tcBorders>
            <w:shd w:val="clear" w:color="auto" w:fill="auto"/>
            <w:noWrap/>
            <w:vAlign w:val="bottom"/>
            <w:hideMark/>
          </w:tcPr>
          <w:p w14:paraId="66270C0C" w14:textId="77777777" w:rsidR="00DA1EA4" w:rsidRPr="00BA3B22" w:rsidRDefault="00DA1EA4" w:rsidP="00DA1EA4">
            <w:pPr>
              <w:spacing w:after="0" w:line="240" w:lineRule="auto"/>
              <w:rPr>
                <w:rFonts w:ascii="Times New Roman" w:eastAsia="Times New Roman" w:hAnsi="Times New Roman" w:cs="Times New Roman"/>
                <w:sz w:val="20"/>
                <w:szCs w:val="20"/>
                <w:lang w:eastAsia="en-AU"/>
              </w:rPr>
            </w:pPr>
          </w:p>
        </w:tc>
        <w:tc>
          <w:tcPr>
            <w:tcW w:w="1856" w:type="dxa"/>
            <w:tcBorders>
              <w:top w:val="nil"/>
              <w:left w:val="nil"/>
              <w:right w:val="nil"/>
            </w:tcBorders>
            <w:shd w:val="clear" w:color="auto" w:fill="auto"/>
            <w:noWrap/>
            <w:vAlign w:val="bottom"/>
            <w:hideMark/>
          </w:tcPr>
          <w:p w14:paraId="03061D07" w14:textId="77777777" w:rsidR="00DA1EA4" w:rsidRPr="00BA3B22" w:rsidRDefault="00DA1EA4" w:rsidP="00DA1EA4">
            <w:pPr>
              <w:spacing w:after="0" w:line="240" w:lineRule="auto"/>
              <w:rPr>
                <w:rFonts w:ascii="Times New Roman" w:eastAsia="Times New Roman" w:hAnsi="Times New Roman" w:cs="Times New Roman"/>
                <w:sz w:val="20"/>
                <w:szCs w:val="20"/>
                <w:lang w:eastAsia="en-AU"/>
              </w:rPr>
            </w:pPr>
          </w:p>
        </w:tc>
        <w:tc>
          <w:tcPr>
            <w:tcW w:w="1559" w:type="dxa"/>
            <w:tcBorders>
              <w:top w:val="nil"/>
              <w:left w:val="nil"/>
              <w:right w:val="nil"/>
            </w:tcBorders>
            <w:shd w:val="clear" w:color="auto" w:fill="auto"/>
            <w:noWrap/>
            <w:vAlign w:val="bottom"/>
            <w:hideMark/>
          </w:tcPr>
          <w:p w14:paraId="1C9441E7" w14:textId="77777777" w:rsidR="00DA1EA4" w:rsidRPr="00BA3B22" w:rsidRDefault="00DA1EA4" w:rsidP="00DA1EA4">
            <w:pPr>
              <w:spacing w:after="0" w:line="240" w:lineRule="auto"/>
              <w:rPr>
                <w:rFonts w:ascii="Times New Roman" w:eastAsia="Times New Roman" w:hAnsi="Times New Roman" w:cs="Times New Roman"/>
                <w:sz w:val="20"/>
                <w:szCs w:val="20"/>
                <w:lang w:eastAsia="en-AU"/>
              </w:rPr>
            </w:pPr>
          </w:p>
        </w:tc>
        <w:tc>
          <w:tcPr>
            <w:tcW w:w="1417" w:type="dxa"/>
            <w:tcBorders>
              <w:top w:val="nil"/>
              <w:left w:val="nil"/>
              <w:right w:val="nil"/>
            </w:tcBorders>
            <w:shd w:val="clear" w:color="auto" w:fill="auto"/>
            <w:noWrap/>
            <w:vAlign w:val="bottom"/>
            <w:hideMark/>
          </w:tcPr>
          <w:p w14:paraId="7EB102C6" w14:textId="77777777" w:rsidR="00DA1EA4" w:rsidRPr="00BA3B22" w:rsidRDefault="00DA1EA4" w:rsidP="00DA1EA4">
            <w:pPr>
              <w:spacing w:after="0" w:line="240" w:lineRule="auto"/>
              <w:rPr>
                <w:rFonts w:ascii="Times New Roman" w:eastAsia="Times New Roman" w:hAnsi="Times New Roman" w:cs="Times New Roman"/>
                <w:sz w:val="20"/>
                <w:szCs w:val="20"/>
                <w:lang w:eastAsia="en-AU"/>
              </w:rPr>
            </w:pPr>
          </w:p>
        </w:tc>
        <w:tc>
          <w:tcPr>
            <w:tcW w:w="1540" w:type="dxa"/>
            <w:tcBorders>
              <w:top w:val="nil"/>
              <w:left w:val="nil"/>
              <w:right w:val="nil"/>
            </w:tcBorders>
            <w:shd w:val="clear" w:color="auto" w:fill="auto"/>
            <w:noWrap/>
            <w:vAlign w:val="bottom"/>
            <w:hideMark/>
          </w:tcPr>
          <w:p w14:paraId="67C45E30" w14:textId="77777777" w:rsidR="00DA1EA4" w:rsidRPr="00BA3B22" w:rsidRDefault="00DA1EA4" w:rsidP="00DA1EA4">
            <w:pPr>
              <w:spacing w:after="0" w:line="240" w:lineRule="auto"/>
              <w:rPr>
                <w:rFonts w:ascii="Times New Roman" w:eastAsia="Times New Roman" w:hAnsi="Times New Roman" w:cs="Times New Roman"/>
                <w:sz w:val="20"/>
                <w:szCs w:val="20"/>
                <w:lang w:eastAsia="en-AU"/>
              </w:rPr>
            </w:pPr>
          </w:p>
        </w:tc>
        <w:tc>
          <w:tcPr>
            <w:tcW w:w="1563" w:type="dxa"/>
            <w:tcBorders>
              <w:top w:val="nil"/>
              <w:left w:val="nil"/>
              <w:right w:val="nil"/>
            </w:tcBorders>
            <w:shd w:val="clear" w:color="auto" w:fill="auto"/>
            <w:noWrap/>
            <w:vAlign w:val="bottom"/>
            <w:hideMark/>
          </w:tcPr>
          <w:p w14:paraId="735E45CE" w14:textId="77777777" w:rsidR="00DA1EA4" w:rsidRPr="00BA3B22" w:rsidRDefault="00DA1EA4" w:rsidP="00DA1EA4">
            <w:pPr>
              <w:spacing w:after="0" w:line="240" w:lineRule="auto"/>
              <w:rPr>
                <w:rFonts w:ascii="Times New Roman" w:eastAsia="Times New Roman" w:hAnsi="Times New Roman" w:cs="Times New Roman"/>
                <w:sz w:val="20"/>
                <w:szCs w:val="20"/>
                <w:lang w:eastAsia="en-AU"/>
              </w:rPr>
            </w:pPr>
          </w:p>
        </w:tc>
        <w:tc>
          <w:tcPr>
            <w:tcW w:w="1434" w:type="dxa"/>
            <w:tcBorders>
              <w:top w:val="nil"/>
              <w:left w:val="nil"/>
              <w:right w:val="nil"/>
            </w:tcBorders>
            <w:shd w:val="clear" w:color="auto" w:fill="auto"/>
            <w:noWrap/>
            <w:vAlign w:val="bottom"/>
            <w:hideMark/>
          </w:tcPr>
          <w:p w14:paraId="02A8DF09" w14:textId="77777777" w:rsidR="00DA1EA4" w:rsidRPr="00BA3B22" w:rsidRDefault="00DA1EA4" w:rsidP="00DA1EA4">
            <w:pPr>
              <w:spacing w:after="0" w:line="240" w:lineRule="auto"/>
              <w:rPr>
                <w:rFonts w:ascii="Times New Roman" w:eastAsia="Times New Roman" w:hAnsi="Times New Roman" w:cs="Times New Roman"/>
                <w:sz w:val="20"/>
                <w:szCs w:val="20"/>
                <w:lang w:eastAsia="en-AU"/>
              </w:rPr>
            </w:pPr>
          </w:p>
        </w:tc>
        <w:tc>
          <w:tcPr>
            <w:tcW w:w="1200" w:type="dxa"/>
            <w:tcBorders>
              <w:top w:val="nil"/>
              <w:left w:val="nil"/>
              <w:right w:val="nil"/>
            </w:tcBorders>
            <w:shd w:val="clear" w:color="auto" w:fill="auto"/>
            <w:noWrap/>
            <w:vAlign w:val="bottom"/>
            <w:hideMark/>
          </w:tcPr>
          <w:p w14:paraId="2380FEAA" w14:textId="77777777" w:rsidR="00DA1EA4" w:rsidRPr="00BA3B22" w:rsidRDefault="00DA1EA4" w:rsidP="00DA1EA4">
            <w:pPr>
              <w:spacing w:after="0" w:line="240" w:lineRule="auto"/>
              <w:rPr>
                <w:rFonts w:ascii="Times New Roman" w:eastAsia="Times New Roman" w:hAnsi="Times New Roman" w:cs="Times New Roman"/>
                <w:sz w:val="20"/>
                <w:szCs w:val="20"/>
                <w:lang w:eastAsia="en-AU"/>
              </w:rPr>
            </w:pPr>
          </w:p>
        </w:tc>
        <w:tc>
          <w:tcPr>
            <w:tcW w:w="1460" w:type="dxa"/>
            <w:tcBorders>
              <w:top w:val="nil"/>
              <w:left w:val="nil"/>
              <w:right w:val="nil"/>
            </w:tcBorders>
            <w:shd w:val="clear" w:color="auto" w:fill="auto"/>
            <w:noWrap/>
            <w:vAlign w:val="bottom"/>
            <w:hideMark/>
          </w:tcPr>
          <w:p w14:paraId="26B6818D" w14:textId="77777777" w:rsidR="00DA1EA4" w:rsidRPr="00BA3B22" w:rsidRDefault="00DA1EA4" w:rsidP="00DA1EA4">
            <w:pPr>
              <w:spacing w:after="0" w:line="240" w:lineRule="auto"/>
              <w:rPr>
                <w:rFonts w:ascii="Times New Roman" w:eastAsia="Times New Roman" w:hAnsi="Times New Roman" w:cs="Times New Roman"/>
                <w:sz w:val="20"/>
                <w:szCs w:val="20"/>
                <w:lang w:eastAsia="en-AU"/>
              </w:rPr>
            </w:pPr>
          </w:p>
        </w:tc>
        <w:tc>
          <w:tcPr>
            <w:tcW w:w="1440" w:type="dxa"/>
            <w:tcBorders>
              <w:top w:val="nil"/>
              <w:left w:val="nil"/>
              <w:right w:val="nil"/>
            </w:tcBorders>
            <w:shd w:val="clear" w:color="auto" w:fill="auto"/>
            <w:noWrap/>
            <w:vAlign w:val="bottom"/>
            <w:hideMark/>
          </w:tcPr>
          <w:p w14:paraId="4294B4C5" w14:textId="77777777" w:rsidR="00DA1EA4" w:rsidRPr="00BA3B22" w:rsidRDefault="00DA1EA4" w:rsidP="00DA1EA4">
            <w:pPr>
              <w:spacing w:after="0" w:line="240" w:lineRule="auto"/>
              <w:rPr>
                <w:rFonts w:ascii="Times New Roman" w:eastAsia="Times New Roman" w:hAnsi="Times New Roman" w:cs="Times New Roman"/>
                <w:sz w:val="20"/>
                <w:szCs w:val="20"/>
                <w:lang w:eastAsia="en-AU"/>
              </w:rPr>
            </w:pPr>
          </w:p>
        </w:tc>
      </w:tr>
      <w:tr w:rsidR="00DA1EA4" w:rsidRPr="00BA3B22" w14:paraId="7E4FCC30" w14:textId="77777777" w:rsidTr="0011686E">
        <w:trPr>
          <w:trHeight w:val="288"/>
        </w:trPr>
        <w:tc>
          <w:tcPr>
            <w:tcW w:w="894" w:type="dxa"/>
            <w:vMerge/>
            <w:tcBorders>
              <w:top w:val="nil"/>
              <w:left w:val="nil"/>
              <w:right w:val="nil"/>
            </w:tcBorders>
            <w:vAlign w:val="center"/>
            <w:hideMark/>
          </w:tcPr>
          <w:p w14:paraId="2FAA6469" w14:textId="77777777" w:rsidR="00DA1EA4" w:rsidRPr="00BA3B22" w:rsidRDefault="00DA1EA4" w:rsidP="00DA1EA4">
            <w:pPr>
              <w:spacing w:after="0" w:line="240" w:lineRule="auto"/>
              <w:rPr>
                <w:rFonts w:ascii="Times New Roman" w:eastAsia="Times New Roman" w:hAnsi="Times New Roman" w:cs="Times New Roman"/>
                <w:color w:val="000000"/>
                <w:sz w:val="20"/>
                <w:szCs w:val="20"/>
                <w:lang w:eastAsia="en-AU"/>
              </w:rPr>
            </w:pPr>
          </w:p>
        </w:tc>
        <w:tc>
          <w:tcPr>
            <w:tcW w:w="1928" w:type="dxa"/>
            <w:tcBorders>
              <w:top w:val="nil"/>
              <w:left w:val="nil"/>
              <w:right w:val="nil"/>
            </w:tcBorders>
            <w:shd w:val="clear" w:color="auto" w:fill="auto"/>
            <w:noWrap/>
            <w:vAlign w:val="bottom"/>
            <w:hideMark/>
          </w:tcPr>
          <w:p w14:paraId="36DAE4F7" w14:textId="77777777" w:rsidR="00DA1EA4" w:rsidRPr="00BA3B22" w:rsidRDefault="00DA1EA4" w:rsidP="00DA1EA4">
            <w:pPr>
              <w:spacing w:after="0" w:line="240" w:lineRule="auto"/>
              <w:rPr>
                <w:rFonts w:ascii="Times New Roman" w:eastAsia="Times New Roman" w:hAnsi="Times New Roman" w:cs="Times New Roman"/>
                <w:b/>
                <w:bCs/>
                <w:color w:val="000000"/>
                <w:sz w:val="20"/>
                <w:szCs w:val="20"/>
                <w:lang w:eastAsia="en-AU"/>
              </w:rPr>
            </w:pPr>
            <w:r w:rsidRPr="00BA3B22">
              <w:rPr>
                <w:rFonts w:ascii="Times New Roman" w:eastAsia="Times New Roman" w:hAnsi="Times New Roman" w:cs="Times New Roman"/>
                <w:b/>
                <w:bCs/>
                <w:color w:val="000000"/>
                <w:sz w:val="20"/>
                <w:szCs w:val="20"/>
                <w:lang w:eastAsia="en-AU"/>
              </w:rPr>
              <w:t> </w:t>
            </w:r>
          </w:p>
        </w:tc>
        <w:tc>
          <w:tcPr>
            <w:tcW w:w="1856" w:type="dxa"/>
            <w:tcBorders>
              <w:top w:val="nil"/>
              <w:left w:val="nil"/>
              <w:right w:val="nil"/>
            </w:tcBorders>
            <w:shd w:val="clear" w:color="auto" w:fill="auto"/>
            <w:noWrap/>
            <w:vAlign w:val="bottom"/>
            <w:hideMark/>
          </w:tcPr>
          <w:p w14:paraId="068EA2E3" w14:textId="77777777" w:rsidR="00DA1EA4" w:rsidRPr="00BA3B22" w:rsidRDefault="00DA1EA4" w:rsidP="00DA1EA4">
            <w:pPr>
              <w:spacing w:after="0" w:line="240" w:lineRule="auto"/>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 </w:t>
            </w:r>
          </w:p>
        </w:tc>
        <w:tc>
          <w:tcPr>
            <w:tcW w:w="1559" w:type="dxa"/>
            <w:tcBorders>
              <w:top w:val="nil"/>
              <w:left w:val="nil"/>
              <w:right w:val="nil"/>
            </w:tcBorders>
            <w:shd w:val="clear" w:color="auto" w:fill="auto"/>
            <w:noWrap/>
            <w:vAlign w:val="bottom"/>
            <w:hideMark/>
          </w:tcPr>
          <w:p w14:paraId="290B990F" w14:textId="77777777" w:rsidR="00DA1EA4" w:rsidRPr="00BA3B22" w:rsidRDefault="00DA1EA4" w:rsidP="00DA1EA4">
            <w:pPr>
              <w:spacing w:after="0" w:line="240" w:lineRule="auto"/>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 </w:t>
            </w:r>
          </w:p>
        </w:tc>
        <w:tc>
          <w:tcPr>
            <w:tcW w:w="1417" w:type="dxa"/>
            <w:tcBorders>
              <w:top w:val="nil"/>
              <w:left w:val="nil"/>
              <w:right w:val="nil"/>
            </w:tcBorders>
            <w:shd w:val="clear" w:color="auto" w:fill="auto"/>
            <w:noWrap/>
            <w:vAlign w:val="bottom"/>
            <w:hideMark/>
          </w:tcPr>
          <w:p w14:paraId="3CFBAFF0" w14:textId="77777777" w:rsidR="00DA1EA4" w:rsidRPr="00BA3B22" w:rsidRDefault="00DA1EA4" w:rsidP="00DA1EA4">
            <w:pPr>
              <w:spacing w:after="0" w:line="240" w:lineRule="auto"/>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 </w:t>
            </w:r>
          </w:p>
        </w:tc>
        <w:tc>
          <w:tcPr>
            <w:tcW w:w="1540" w:type="dxa"/>
            <w:tcBorders>
              <w:top w:val="nil"/>
              <w:left w:val="nil"/>
              <w:right w:val="nil"/>
            </w:tcBorders>
            <w:shd w:val="clear" w:color="auto" w:fill="auto"/>
            <w:noWrap/>
            <w:vAlign w:val="bottom"/>
            <w:hideMark/>
          </w:tcPr>
          <w:p w14:paraId="1E995BB6" w14:textId="77777777" w:rsidR="00DA1EA4" w:rsidRPr="00BA3B22" w:rsidRDefault="00DA1EA4" w:rsidP="00DA1EA4">
            <w:pPr>
              <w:spacing w:after="0" w:line="240" w:lineRule="auto"/>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 </w:t>
            </w:r>
          </w:p>
        </w:tc>
        <w:tc>
          <w:tcPr>
            <w:tcW w:w="1563" w:type="dxa"/>
            <w:tcBorders>
              <w:top w:val="nil"/>
              <w:left w:val="nil"/>
              <w:right w:val="nil"/>
            </w:tcBorders>
            <w:shd w:val="clear" w:color="auto" w:fill="auto"/>
            <w:noWrap/>
            <w:vAlign w:val="bottom"/>
            <w:hideMark/>
          </w:tcPr>
          <w:p w14:paraId="7C602091" w14:textId="77777777" w:rsidR="00DA1EA4" w:rsidRPr="00BA3B22" w:rsidRDefault="00DA1EA4" w:rsidP="00DA1EA4">
            <w:pPr>
              <w:spacing w:after="0" w:line="240" w:lineRule="auto"/>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 </w:t>
            </w:r>
          </w:p>
        </w:tc>
        <w:tc>
          <w:tcPr>
            <w:tcW w:w="1434" w:type="dxa"/>
            <w:tcBorders>
              <w:top w:val="nil"/>
              <w:left w:val="nil"/>
              <w:right w:val="nil"/>
            </w:tcBorders>
            <w:shd w:val="clear" w:color="auto" w:fill="auto"/>
            <w:noWrap/>
            <w:vAlign w:val="bottom"/>
            <w:hideMark/>
          </w:tcPr>
          <w:p w14:paraId="0ECE5782" w14:textId="77777777" w:rsidR="00DA1EA4" w:rsidRPr="00BA3B22" w:rsidRDefault="00DA1EA4" w:rsidP="00DA1EA4">
            <w:pPr>
              <w:spacing w:after="0" w:line="240" w:lineRule="auto"/>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 </w:t>
            </w:r>
          </w:p>
        </w:tc>
        <w:tc>
          <w:tcPr>
            <w:tcW w:w="1200" w:type="dxa"/>
            <w:tcBorders>
              <w:top w:val="nil"/>
              <w:left w:val="nil"/>
              <w:right w:val="nil"/>
            </w:tcBorders>
            <w:shd w:val="clear" w:color="auto" w:fill="auto"/>
            <w:noWrap/>
            <w:vAlign w:val="bottom"/>
            <w:hideMark/>
          </w:tcPr>
          <w:p w14:paraId="1CFFE162" w14:textId="77777777" w:rsidR="00DA1EA4" w:rsidRPr="00BA3B22" w:rsidRDefault="00DA1EA4" w:rsidP="00DA1EA4">
            <w:pPr>
              <w:spacing w:after="0" w:line="240" w:lineRule="auto"/>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 </w:t>
            </w:r>
          </w:p>
        </w:tc>
        <w:tc>
          <w:tcPr>
            <w:tcW w:w="1460" w:type="dxa"/>
            <w:tcBorders>
              <w:top w:val="nil"/>
              <w:left w:val="nil"/>
              <w:right w:val="nil"/>
            </w:tcBorders>
            <w:shd w:val="clear" w:color="auto" w:fill="auto"/>
            <w:noWrap/>
            <w:vAlign w:val="bottom"/>
            <w:hideMark/>
          </w:tcPr>
          <w:p w14:paraId="1F762733" w14:textId="77777777" w:rsidR="00DA1EA4" w:rsidRPr="00BA3B22" w:rsidRDefault="00DA1EA4" w:rsidP="00DA1EA4">
            <w:pPr>
              <w:spacing w:after="0" w:line="240" w:lineRule="auto"/>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 </w:t>
            </w:r>
          </w:p>
        </w:tc>
        <w:tc>
          <w:tcPr>
            <w:tcW w:w="1440" w:type="dxa"/>
            <w:tcBorders>
              <w:top w:val="nil"/>
              <w:left w:val="nil"/>
              <w:right w:val="nil"/>
            </w:tcBorders>
            <w:shd w:val="clear" w:color="auto" w:fill="auto"/>
            <w:noWrap/>
            <w:vAlign w:val="bottom"/>
            <w:hideMark/>
          </w:tcPr>
          <w:p w14:paraId="12CA84A8" w14:textId="77777777" w:rsidR="00DA1EA4" w:rsidRPr="00BA3B22" w:rsidRDefault="00DA1EA4" w:rsidP="00DA1EA4">
            <w:pPr>
              <w:spacing w:after="0" w:line="240" w:lineRule="auto"/>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 </w:t>
            </w:r>
          </w:p>
        </w:tc>
      </w:tr>
    </w:tbl>
    <w:p w14:paraId="5D284FE2" w14:textId="3AE79232" w:rsidR="00DA1EA4" w:rsidRPr="00BA3B22" w:rsidRDefault="007B42E4" w:rsidP="00DA1EA4">
      <w:pPr>
        <w:rPr>
          <w:rFonts w:ascii="Times New Roman" w:hAnsi="Times New Roman" w:cs="Times New Roman"/>
          <w:sz w:val="24"/>
          <w:szCs w:val="24"/>
          <w:lang w:val="en-US" w:eastAsia="en-AU"/>
        </w:rPr>
      </w:pPr>
      <w:r w:rsidRPr="00BA3B22">
        <w:rPr>
          <w:rFonts w:ascii="Times New Roman" w:hAnsi="Times New Roman" w:cs="Times New Roman"/>
          <w:b/>
          <w:sz w:val="24"/>
          <w:szCs w:val="24"/>
          <w:lang w:val="en-US" w:eastAsia="en-AU"/>
        </w:rPr>
        <w:t>Table S2</w:t>
      </w:r>
      <w:r w:rsidR="00533C60" w:rsidRPr="00BA3B22">
        <w:rPr>
          <w:rFonts w:ascii="Times New Roman" w:hAnsi="Times New Roman" w:cs="Times New Roman"/>
          <w:b/>
          <w:sz w:val="24"/>
          <w:szCs w:val="24"/>
          <w:lang w:val="en-US" w:eastAsia="en-AU"/>
        </w:rPr>
        <w:t>2</w:t>
      </w:r>
      <w:r w:rsidRPr="00BA3B22">
        <w:t xml:space="preserve">: </w:t>
      </w:r>
      <w:r w:rsidRPr="00BA3B22">
        <w:rPr>
          <w:rFonts w:ascii="Times New Roman" w:hAnsi="Times New Roman" w:cs="Times New Roman"/>
          <w:sz w:val="24"/>
          <w:szCs w:val="24"/>
          <w:lang w:val="en-US" w:eastAsia="en-AU"/>
        </w:rPr>
        <w:t xml:space="preserve">U-series data from flowstones sampled in the caves of Southern China </w:t>
      </w:r>
      <w:r w:rsidR="00A546E0" w:rsidRPr="00BA3B22">
        <w:rPr>
          <w:rFonts w:ascii="Times New Roman" w:hAnsi="Times New Roman" w:cs="Times New Roman"/>
          <w:sz w:val="24"/>
          <w:szCs w:val="24"/>
          <w:lang w:val="en-US" w:eastAsia="en-AU"/>
        </w:rPr>
        <w:t>measured by</w:t>
      </w:r>
      <w:r w:rsidRPr="00BA3B22">
        <w:rPr>
          <w:rFonts w:ascii="Times New Roman" w:hAnsi="Times New Roman" w:cs="Times New Roman"/>
          <w:sz w:val="24"/>
          <w:szCs w:val="24"/>
          <w:lang w:val="en-US" w:eastAsia="en-AU"/>
        </w:rPr>
        <w:t xml:space="preserve"> laser ablation </w:t>
      </w:r>
      <w:r w:rsidR="009E5787" w:rsidRPr="00BA3B22">
        <w:rPr>
          <w:rFonts w:ascii="Times New Roman" w:hAnsi="Times New Roman" w:cs="Times New Roman"/>
          <w:sz w:val="24"/>
          <w:szCs w:val="24"/>
          <w:lang w:val="en-US" w:eastAsia="en-AU"/>
        </w:rPr>
        <w:t>MC-</w:t>
      </w:r>
      <w:r w:rsidRPr="00BA3B22">
        <w:rPr>
          <w:rFonts w:ascii="Times New Roman" w:hAnsi="Times New Roman" w:cs="Times New Roman"/>
          <w:sz w:val="24"/>
          <w:szCs w:val="24"/>
          <w:lang w:val="en-US" w:eastAsia="en-AU"/>
        </w:rPr>
        <w:t xml:space="preserve">ICP-MS at </w:t>
      </w:r>
      <w:r w:rsidR="009E5787" w:rsidRPr="00BA3B22">
        <w:rPr>
          <w:rFonts w:ascii="Times New Roman" w:hAnsi="Times New Roman" w:cs="Times New Roman"/>
          <w:sz w:val="24"/>
          <w:szCs w:val="24"/>
          <w:lang w:val="en-US" w:eastAsia="en-AU"/>
        </w:rPr>
        <w:t xml:space="preserve">University of </w:t>
      </w:r>
      <w:r w:rsidRPr="00BA3B22">
        <w:rPr>
          <w:rFonts w:ascii="Times New Roman" w:hAnsi="Times New Roman" w:cs="Times New Roman"/>
          <w:sz w:val="24"/>
          <w:szCs w:val="24"/>
          <w:lang w:val="en-US" w:eastAsia="en-AU"/>
        </w:rPr>
        <w:t>Wollongong</w:t>
      </w:r>
    </w:p>
    <w:tbl>
      <w:tblPr>
        <w:tblW w:w="15261" w:type="dxa"/>
        <w:tblLook w:val="04A0" w:firstRow="1" w:lastRow="0" w:firstColumn="1" w:lastColumn="0" w:noHBand="0" w:noVBand="1"/>
      </w:tblPr>
      <w:tblGrid>
        <w:gridCol w:w="783"/>
        <w:gridCol w:w="1438"/>
        <w:gridCol w:w="1472"/>
        <w:gridCol w:w="1234"/>
        <w:gridCol w:w="1870"/>
        <w:gridCol w:w="1472"/>
        <w:gridCol w:w="1870"/>
        <w:gridCol w:w="1691"/>
        <w:gridCol w:w="1791"/>
        <w:gridCol w:w="1711"/>
      </w:tblGrid>
      <w:tr w:rsidR="00DA1EA4" w:rsidRPr="00BA3B22" w14:paraId="05CBD603" w14:textId="77777777" w:rsidTr="00617B26">
        <w:trPr>
          <w:trHeight w:val="324"/>
        </w:trPr>
        <w:tc>
          <w:tcPr>
            <w:tcW w:w="709" w:type="dxa"/>
            <w:tcBorders>
              <w:top w:val="single" w:sz="4" w:space="0" w:color="auto"/>
              <w:left w:val="nil"/>
              <w:bottom w:val="single" w:sz="4" w:space="0" w:color="auto"/>
              <w:right w:val="nil"/>
            </w:tcBorders>
            <w:shd w:val="clear" w:color="auto" w:fill="auto"/>
            <w:noWrap/>
            <w:vAlign w:val="bottom"/>
            <w:hideMark/>
          </w:tcPr>
          <w:p w14:paraId="78622C69" w14:textId="77777777" w:rsidR="00DA1EA4" w:rsidRPr="00BA3B22" w:rsidRDefault="00DA1EA4" w:rsidP="00DA1EA4">
            <w:pPr>
              <w:spacing w:after="0" w:line="240" w:lineRule="auto"/>
              <w:rPr>
                <w:rFonts w:ascii="Times New Roman" w:eastAsia="Times New Roman" w:hAnsi="Times New Roman" w:cs="Times New Roman"/>
                <w:b/>
                <w:bCs/>
                <w:color w:val="000000"/>
                <w:sz w:val="20"/>
                <w:szCs w:val="20"/>
                <w:lang w:eastAsia="en-AU"/>
              </w:rPr>
            </w:pPr>
            <w:r w:rsidRPr="00BA3B22">
              <w:rPr>
                <w:rFonts w:ascii="Times New Roman" w:eastAsia="Times New Roman" w:hAnsi="Times New Roman" w:cs="Times New Roman"/>
                <w:b/>
                <w:bCs/>
                <w:color w:val="000000"/>
                <w:sz w:val="20"/>
                <w:szCs w:val="20"/>
                <w:lang w:eastAsia="en-AU"/>
              </w:rPr>
              <w:t>CAVE</w:t>
            </w:r>
          </w:p>
        </w:tc>
        <w:tc>
          <w:tcPr>
            <w:tcW w:w="1433" w:type="dxa"/>
            <w:tcBorders>
              <w:top w:val="single" w:sz="4" w:space="0" w:color="auto"/>
              <w:left w:val="nil"/>
              <w:bottom w:val="single" w:sz="4" w:space="0" w:color="auto"/>
              <w:right w:val="nil"/>
            </w:tcBorders>
            <w:shd w:val="clear" w:color="auto" w:fill="auto"/>
            <w:noWrap/>
            <w:vAlign w:val="bottom"/>
            <w:hideMark/>
          </w:tcPr>
          <w:p w14:paraId="694E9D98" w14:textId="77777777" w:rsidR="00DA1EA4" w:rsidRPr="00BA3B22" w:rsidRDefault="00DA1EA4" w:rsidP="00DA1EA4">
            <w:pPr>
              <w:spacing w:after="0" w:line="240" w:lineRule="auto"/>
              <w:rPr>
                <w:rFonts w:ascii="Times New Roman" w:eastAsia="Times New Roman" w:hAnsi="Times New Roman" w:cs="Times New Roman"/>
                <w:b/>
                <w:bCs/>
                <w:color w:val="000000"/>
                <w:sz w:val="20"/>
                <w:szCs w:val="20"/>
                <w:lang w:eastAsia="en-AU"/>
              </w:rPr>
            </w:pPr>
            <w:r w:rsidRPr="00BA3B22">
              <w:rPr>
                <w:rFonts w:ascii="Times New Roman" w:eastAsia="Times New Roman" w:hAnsi="Times New Roman" w:cs="Times New Roman"/>
                <w:b/>
                <w:bCs/>
                <w:color w:val="000000"/>
                <w:sz w:val="20"/>
                <w:szCs w:val="20"/>
                <w:lang w:eastAsia="en-AU"/>
              </w:rPr>
              <w:t>Sample</w:t>
            </w:r>
          </w:p>
        </w:tc>
        <w:tc>
          <w:tcPr>
            <w:tcW w:w="1473" w:type="dxa"/>
            <w:tcBorders>
              <w:top w:val="single" w:sz="4" w:space="0" w:color="auto"/>
              <w:left w:val="nil"/>
              <w:bottom w:val="single" w:sz="4" w:space="0" w:color="auto"/>
              <w:right w:val="nil"/>
            </w:tcBorders>
            <w:shd w:val="clear" w:color="auto" w:fill="auto"/>
            <w:noWrap/>
            <w:vAlign w:val="center"/>
            <w:hideMark/>
          </w:tcPr>
          <w:p w14:paraId="0800CE54" w14:textId="77777777" w:rsidR="00DA1EA4" w:rsidRPr="00BA3B22" w:rsidRDefault="00DA1EA4" w:rsidP="00DA1EA4">
            <w:pPr>
              <w:spacing w:after="0" w:line="240" w:lineRule="auto"/>
              <w:jc w:val="center"/>
              <w:rPr>
                <w:rFonts w:ascii="Times New Roman" w:eastAsia="Times New Roman" w:hAnsi="Times New Roman" w:cs="Times New Roman"/>
                <w:b/>
                <w:bCs/>
                <w:color w:val="000000"/>
                <w:sz w:val="20"/>
                <w:szCs w:val="20"/>
                <w:lang w:eastAsia="en-AU"/>
              </w:rPr>
            </w:pPr>
            <w:r w:rsidRPr="00BA3B22">
              <w:rPr>
                <w:rFonts w:ascii="Times New Roman" w:eastAsia="Times New Roman" w:hAnsi="Times New Roman" w:cs="Times New Roman"/>
                <w:b/>
                <w:bCs/>
                <w:color w:val="000000"/>
                <w:sz w:val="20"/>
                <w:szCs w:val="20"/>
                <w:lang w:eastAsia="en-AU"/>
              </w:rPr>
              <w:t>U (ppm)</w:t>
            </w:r>
          </w:p>
        </w:tc>
        <w:tc>
          <w:tcPr>
            <w:tcW w:w="1235" w:type="dxa"/>
            <w:tcBorders>
              <w:top w:val="single" w:sz="4" w:space="0" w:color="auto"/>
              <w:left w:val="nil"/>
              <w:bottom w:val="single" w:sz="4" w:space="0" w:color="auto"/>
              <w:right w:val="nil"/>
            </w:tcBorders>
            <w:shd w:val="clear" w:color="auto" w:fill="auto"/>
            <w:noWrap/>
            <w:vAlign w:val="center"/>
            <w:hideMark/>
          </w:tcPr>
          <w:p w14:paraId="21F81488" w14:textId="77777777" w:rsidR="00DA1EA4" w:rsidRPr="00BA3B22" w:rsidRDefault="00DA1EA4" w:rsidP="00DA1EA4">
            <w:pPr>
              <w:spacing w:after="0" w:line="240" w:lineRule="auto"/>
              <w:jc w:val="center"/>
              <w:rPr>
                <w:rFonts w:ascii="Times New Roman" w:eastAsia="Times New Roman" w:hAnsi="Times New Roman" w:cs="Times New Roman"/>
                <w:b/>
                <w:bCs/>
                <w:color w:val="000000"/>
                <w:sz w:val="20"/>
                <w:szCs w:val="20"/>
                <w:lang w:eastAsia="en-AU"/>
              </w:rPr>
            </w:pPr>
            <w:r w:rsidRPr="00BA3B22">
              <w:rPr>
                <w:rFonts w:ascii="Times New Roman" w:eastAsia="Times New Roman" w:hAnsi="Times New Roman" w:cs="Times New Roman"/>
                <w:b/>
                <w:bCs/>
                <w:color w:val="000000"/>
                <w:sz w:val="20"/>
                <w:szCs w:val="20"/>
                <w:lang w:eastAsia="en-AU"/>
              </w:rPr>
              <w:t>Th (ppb)</w:t>
            </w:r>
          </w:p>
        </w:tc>
        <w:tc>
          <w:tcPr>
            <w:tcW w:w="1871" w:type="dxa"/>
            <w:tcBorders>
              <w:top w:val="single" w:sz="4" w:space="0" w:color="auto"/>
              <w:left w:val="nil"/>
              <w:bottom w:val="single" w:sz="4" w:space="0" w:color="auto"/>
              <w:right w:val="nil"/>
            </w:tcBorders>
            <w:shd w:val="clear" w:color="auto" w:fill="auto"/>
            <w:noWrap/>
            <w:vAlign w:val="center"/>
            <w:hideMark/>
          </w:tcPr>
          <w:p w14:paraId="453858BB" w14:textId="77777777" w:rsidR="00DA1EA4" w:rsidRPr="00BA3B22" w:rsidRDefault="00DA1EA4" w:rsidP="00DA1EA4">
            <w:pPr>
              <w:spacing w:after="0" w:line="240" w:lineRule="auto"/>
              <w:jc w:val="center"/>
              <w:rPr>
                <w:rFonts w:ascii="Times New Roman" w:eastAsia="Times New Roman" w:hAnsi="Times New Roman" w:cs="Times New Roman"/>
                <w:b/>
                <w:bCs/>
                <w:color w:val="000000"/>
                <w:sz w:val="20"/>
                <w:szCs w:val="20"/>
                <w:lang w:eastAsia="en-AU"/>
              </w:rPr>
            </w:pPr>
            <w:r w:rsidRPr="00BA3B22">
              <w:rPr>
                <w:rFonts w:ascii="Times New Roman" w:eastAsia="Times New Roman" w:hAnsi="Times New Roman" w:cs="Times New Roman"/>
                <w:b/>
                <w:bCs/>
                <w:color w:val="000000"/>
                <w:sz w:val="20"/>
                <w:szCs w:val="20"/>
                <w:lang w:eastAsia="en-AU"/>
              </w:rPr>
              <w:t>(</w:t>
            </w:r>
            <w:r w:rsidRPr="00BA3B22">
              <w:rPr>
                <w:rFonts w:ascii="Times New Roman" w:eastAsia="Times New Roman" w:hAnsi="Times New Roman" w:cs="Times New Roman"/>
                <w:b/>
                <w:bCs/>
                <w:color w:val="000000"/>
                <w:sz w:val="20"/>
                <w:szCs w:val="20"/>
                <w:vertAlign w:val="superscript"/>
                <w:lang w:eastAsia="en-AU"/>
              </w:rPr>
              <w:t>230</w:t>
            </w:r>
            <w:r w:rsidRPr="00BA3B22">
              <w:rPr>
                <w:rFonts w:ascii="Times New Roman" w:eastAsia="Times New Roman" w:hAnsi="Times New Roman" w:cs="Times New Roman"/>
                <w:b/>
                <w:bCs/>
                <w:color w:val="000000"/>
                <w:sz w:val="20"/>
                <w:szCs w:val="20"/>
                <w:lang w:eastAsia="en-AU"/>
              </w:rPr>
              <w:t>Th/</w:t>
            </w:r>
            <w:r w:rsidRPr="00BA3B22">
              <w:rPr>
                <w:rFonts w:ascii="Times New Roman" w:eastAsia="Times New Roman" w:hAnsi="Times New Roman" w:cs="Times New Roman"/>
                <w:b/>
                <w:bCs/>
                <w:color w:val="000000"/>
                <w:sz w:val="20"/>
                <w:szCs w:val="20"/>
                <w:vertAlign w:val="superscript"/>
                <w:lang w:eastAsia="en-AU"/>
              </w:rPr>
              <w:t>232</w:t>
            </w:r>
            <w:r w:rsidRPr="00BA3B22">
              <w:rPr>
                <w:rFonts w:ascii="Times New Roman" w:eastAsia="Times New Roman" w:hAnsi="Times New Roman" w:cs="Times New Roman"/>
                <w:b/>
                <w:bCs/>
                <w:color w:val="000000"/>
                <w:sz w:val="20"/>
                <w:szCs w:val="20"/>
                <w:lang w:eastAsia="en-AU"/>
              </w:rPr>
              <w:t>Th)</w:t>
            </w:r>
          </w:p>
        </w:tc>
        <w:tc>
          <w:tcPr>
            <w:tcW w:w="1473" w:type="dxa"/>
            <w:tcBorders>
              <w:top w:val="single" w:sz="4" w:space="0" w:color="auto"/>
              <w:left w:val="nil"/>
              <w:bottom w:val="single" w:sz="4" w:space="0" w:color="auto"/>
              <w:right w:val="nil"/>
            </w:tcBorders>
            <w:shd w:val="clear" w:color="auto" w:fill="auto"/>
            <w:noWrap/>
            <w:vAlign w:val="center"/>
            <w:hideMark/>
          </w:tcPr>
          <w:p w14:paraId="1DB0E809" w14:textId="77777777" w:rsidR="00DA1EA4" w:rsidRPr="00BA3B22" w:rsidRDefault="00DA1EA4" w:rsidP="00DA1EA4">
            <w:pPr>
              <w:spacing w:after="0" w:line="240" w:lineRule="auto"/>
              <w:jc w:val="center"/>
              <w:rPr>
                <w:rFonts w:ascii="Times New Roman" w:eastAsia="Times New Roman" w:hAnsi="Times New Roman" w:cs="Times New Roman"/>
                <w:b/>
                <w:bCs/>
                <w:color w:val="000000"/>
                <w:sz w:val="20"/>
                <w:szCs w:val="20"/>
                <w:lang w:eastAsia="en-AU"/>
              </w:rPr>
            </w:pPr>
            <w:r w:rsidRPr="00BA3B22">
              <w:rPr>
                <w:rFonts w:ascii="Times New Roman" w:eastAsia="Times New Roman" w:hAnsi="Times New Roman" w:cs="Times New Roman"/>
                <w:b/>
                <w:bCs/>
                <w:color w:val="000000"/>
                <w:sz w:val="20"/>
                <w:szCs w:val="20"/>
                <w:lang w:eastAsia="en-AU"/>
              </w:rPr>
              <w:t>(</w:t>
            </w:r>
            <w:r w:rsidRPr="00BA3B22">
              <w:rPr>
                <w:rFonts w:ascii="Times New Roman" w:eastAsia="Times New Roman" w:hAnsi="Times New Roman" w:cs="Times New Roman"/>
                <w:b/>
                <w:bCs/>
                <w:color w:val="000000"/>
                <w:sz w:val="20"/>
                <w:szCs w:val="20"/>
                <w:vertAlign w:val="superscript"/>
                <w:lang w:eastAsia="en-AU"/>
              </w:rPr>
              <w:t>230</w:t>
            </w:r>
            <w:r w:rsidRPr="00BA3B22">
              <w:rPr>
                <w:rFonts w:ascii="Times New Roman" w:eastAsia="Times New Roman" w:hAnsi="Times New Roman" w:cs="Times New Roman"/>
                <w:b/>
                <w:bCs/>
                <w:color w:val="000000"/>
                <w:sz w:val="20"/>
                <w:szCs w:val="20"/>
                <w:lang w:eastAsia="en-AU"/>
              </w:rPr>
              <w:t>Th/</w:t>
            </w:r>
            <w:r w:rsidRPr="00BA3B22">
              <w:rPr>
                <w:rFonts w:ascii="Times New Roman" w:eastAsia="Times New Roman" w:hAnsi="Times New Roman" w:cs="Times New Roman"/>
                <w:b/>
                <w:bCs/>
                <w:color w:val="000000"/>
                <w:sz w:val="20"/>
                <w:szCs w:val="20"/>
                <w:vertAlign w:val="superscript"/>
                <w:lang w:eastAsia="en-AU"/>
              </w:rPr>
              <w:t>238</w:t>
            </w:r>
            <w:r w:rsidRPr="00BA3B22">
              <w:rPr>
                <w:rFonts w:ascii="Times New Roman" w:eastAsia="Times New Roman" w:hAnsi="Times New Roman" w:cs="Times New Roman"/>
                <w:b/>
                <w:bCs/>
                <w:color w:val="000000"/>
                <w:sz w:val="20"/>
                <w:szCs w:val="20"/>
                <w:lang w:eastAsia="en-AU"/>
              </w:rPr>
              <w:t>U)</w:t>
            </w:r>
          </w:p>
        </w:tc>
        <w:tc>
          <w:tcPr>
            <w:tcW w:w="1871" w:type="dxa"/>
            <w:tcBorders>
              <w:top w:val="single" w:sz="4" w:space="0" w:color="auto"/>
              <w:left w:val="nil"/>
              <w:bottom w:val="single" w:sz="4" w:space="0" w:color="auto"/>
              <w:right w:val="nil"/>
            </w:tcBorders>
            <w:shd w:val="clear" w:color="auto" w:fill="auto"/>
            <w:noWrap/>
            <w:vAlign w:val="center"/>
            <w:hideMark/>
          </w:tcPr>
          <w:p w14:paraId="26C25C8A" w14:textId="77777777" w:rsidR="00DA1EA4" w:rsidRPr="00BA3B22" w:rsidRDefault="00DA1EA4" w:rsidP="00DA1EA4">
            <w:pPr>
              <w:spacing w:after="0" w:line="240" w:lineRule="auto"/>
              <w:jc w:val="center"/>
              <w:rPr>
                <w:rFonts w:ascii="Times New Roman" w:eastAsia="Times New Roman" w:hAnsi="Times New Roman" w:cs="Times New Roman"/>
                <w:b/>
                <w:bCs/>
                <w:color w:val="000000"/>
                <w:sz w:val="20"/>
                <w:szCs w:val="20"/>
                <w:lang w:eastAsia="en-AU"/>
              </w:rPr>
            </w:pPr>
            <w:r w:rsidRPr="00BA3B22">
              <w:rPr>
                <w:rFonts w:ascii="Times New Roman" w:eastAsia="Times New Roman" w:hAnsi="Times New Roman" w:cs="Times New Roman"/>
                <w:b/>
                <w:bCs/>
                <w:color w:val="000000"/>
                <w:sz w:val="20"/>
                <w:szCs w:val="20"/>
                <w:lang w:eastAsia="en-AU"/>
              </w:rPr>
              <w:t>(</w:t>
            </w:r>
            <w:r w:rsidRPr="00BA3B22">
              <w:rPr>
                <w:rFonts w:ascii="Times New Roman" w:eastAsia="Times New Roman" w:hAnsi="Times New Roman" w:cs="Times New Roman"/>
                <w:b/>
                <w:bCs/>
                <w:color w:val="000000"/>
                <w:sz w:val="20"/>
                <w:szCs w:val="20"/>
                <w:vertAlign w:val="superscript"/>
                <w:lang w:eastAsia="en-AU"/>
              </w:rPr>
              <w:t>234</w:t>
            </w:r>
            <w:r w:rsidRPr="00BA3B22">
              <w:rPr>
                <w:rFonts w:ascii="Times New Roman" w:eastAsia="Times New Roman" w:hAnsi="Times New Roman" w:cs="Times New Roman"/>
                <w:b/>
                <w:bCs/>
                <w:color w:val="000000"/>
                <w:sz w:val="20"/>
                <w:szCs w:val="20"/>
                <w:lang w:eastAsia="en-AU"/>
              </w:rPr>
              <w:t>U/</w:t>
            </w:r>
            <w:r w:rsidRPr="00BA3B22">
              <w:rPr>
                <w:rFonts w:ascii="Times New Roman" w:eastAsia="Times New Roman" w:hAnsi="Times New Roman" w:cs="Times New Roman"/>
                <w:b/>
                <w:bCs/>
                <w:color w:val="000000"/>
                <w:sz w:val="20"/>
                <w:szCs w:val="20"/>
                <w:vertAlign w:val="superscript"/>
                <w:lang w:eastAsia="en-AU"/>
              </w:rPr>
              <w:t>238</w:t>
            </w:r>
            <w:r w:rsidRPr="00BA3B22">
              <w:rPr>
                <w:rFonts w:ascii="Times New Roman" w:eastAsia="Times New Roman" w:hAnsi="Times New Roman" w:cs="Times New Roman"/>
                <w:b/>
                <w:bCs/>
                <w:color w:val="000000"/>
                <w:sz w:val="20"/>
                <w:szCs w:val="20"/>
                <w:lang w:eastAsia="en-AU"/>
              </w:rPr>
              <w:t>U)</w:t>
            </w:r>
          </w:p>
        </w:tc>
        <w:tc>
          <w:tcPr>
            <w:tcW w:w="1692" w:type="dxa"/>
            <w:tcBorders>
              <w:top w:val="single" w:sz="4" w:space="0" w:color="auto"/>
              <w:left w:val="nil"/>
              <w:bottom w:val="single" w:sz="4" w:space="0" w:color="auto"/>
              <w:right w:val="nil"/>
            </w:tcBorders>
            <w:shd w:val="clear" w:color="auto" w:fill="auto"/>
            <w:noWrap/>
            <w:vAlign w:val="bottom"/>
            <w:hideMark/>
          </w:tcPr>
          <w:p w14:paraId="0964E79D" w14:textId="77777777" w:rsidR="00DA1EA4" w:rsidRPr="00BA3B22" w:rsidRDefault="00DA1EA4" w:rsidP="00DA1EA4">
            <w:pPr>
              <w:spacing w:after="0" w:line="240" w:lineRule="auto"/>
              <w:rPr>
                <w:rFonts w:ascii="Times New Roman" w:eastAsia="Times New Roman" w:hAnsi="Times New Roman" w:cs="Times New Roman"/>
                <w:b/>
                <w:bCs/>
                <w:color w:val="000000"/>
                <w:sz w:val="20"/>
                <w:szCs w:val="20"/>
                <w:lang w:eastAsia="en-AU"/>
              </w:rPr>
            </w:pPr>
            <w:r w:rsidRPr="00BA3B22">
              <w:rPr>
                <w:rFonts w:ascii="Times New Roman" w:eastAsia="Times New Roman" w:hAnsi="Times New Roman" w:cs="Times New Roman"/>
                <w:b/>
                <w:bCs/>
                <w:color w:val="000000"/>
                <w:sz w:val="20"/>
                <w:szCs w:val="20"/>
                <w:lang w:eastAsia="en-AU"/>
              </w:rPr>
              <w:t>Uncorr. age (ka)</w:t>
            </w:r>
          </w:p>
        </w:tc>
        <w:tc>
          <w:tcPr>
            <w:tcW w:w="1792" w:type="dxa"/>
            <w:tcBorders>
              <w:top w:val="single" w:sz="4" w:space="0" w:color="auto"/>
              <w:left w:val="nil"/>
              <w:bottom w:val="single" w:sz="4" w:space="0" w:color="auto"/>
              <w:right w:val="nil"/>
            </w:tcBorders>
            <w:shd w:val="clear" w:color="auto" w:fill="auto"/>
            <w:noWrap/>
            <w:vAlign w:val="bottom"/>
            <w:hideMark/>
          </w:tcPr>
          <w:p w14:paraId="7F161E77" w14:textId="77777777" w:rsidR="00DA1EA4" w:rsidRPr="00BA3B22" w:rsidRDefault="00DA1EA4" w:rsidP="00DA1EA4">
            <w:pPr>
              <w:spacing w:after="0" w:line="240" w:lineRule="auto"/>
              <w:rPr>
                <w:rFonts w:ascii="Times New Roman" w:eastAsia="Times New Roman" w:hAnsi="Times New Roman" w:cs="Times New Roman"/>
                <w:b/>
                <w:bCs/>
                <w:color w:val="000000"/>
                <w:sz w:val="20"/>
                <w:szCs w:val="20"/>
                <w:lang w:eastAsia="en-AU"/>
              </w:rPr>
            </w:pPr>
            <w:r w:rsidRPr="00BA3B22">
              <w:rPr>
                <w:rFonts w:ascii="Times New Roman" w:eastAsia="Times New Roman" w:hAnsi="Times New Roman" w:cs="Times New Roman"/>
                <w:b/>
                <w:bCs/>
                <w:color w:val="000000"/>
                <w:sz w:val="20"/>
                <w:szCs w:val="20"/>
                <w:lang w:eastAsia="en-AU"/>
              </w:rPr>
              <w:t>Corr. age (ka)</w:t>
            </w:r>
          </w:p>
        </w:tc>
        <w:tc>
          <w:tcPr>
            <w:tcW w:w="1712" w:type="dxa"/>
            <w:tcBorders>
              <w:top w:val="single" w:sz="4" w:space="0" w:color="auto"/>
              <w:left w:val="nil"/>
              <w:bottom w:val="single" w:sz="4" w:space="0" w:color="auto"/>
              <w:right w:val="nil"/>
            </w:tcBorders>
            <w:shd w:val="clear" w:color="auto" w:fill="auto"/>
            <w:noWrap/>
            <w:vAlign w:val="bottom"/>
            <w:hideMark/>
          </w:tcPr>
          <w:p w14:paraId="0E9BB06C" w14:textId="77777777" w:rsidR="00DA1EA4" w:rsidRPr="00BA3B22" w:rsidRDefault="00DA1EA4" w:rsidP="00DA1EA4">
            <w:pPr>
              <w:spacing w:after="0" w:line="240" w:lineRule="auto"/>
              <w:rPr>
                <w:rFonts w:ascii="Times New Roman" w:eastAsia="Times New Roman" w:hAnsi="Times New Roman" w:cs="Times New Roman"/>
                <w:b/>
                <w:bCs/>
                <w:color w:val="000000"/>
                <w:sz w:val="20"/>
                <w:szCs w:val="20"/>
                <w:lang w:eastAsia="en-AU"/>
              </w:rPr>
            </w:pPr>
            <w:r w:rsidRPr="00BA3B22">
              <w:rPr>
                <w:rFonts w:ascii="Times New Roman" w:eastAsia="Times New Roman" w:hAnsi="Times New Roman" w:cs="Times New Roman"/>
                <w:b/>
                <w:bCs/>
                <w:color w:val="000000"/>
                <w:sz w:val="20"/>
                <w:szCs w:val="20"/>
                <w:lang w:eastAsia="en-AU"/>
              </w:rPr>
              <w:t>Corr. initial (</w:t>
            </w:r>
            <w:r w:rsidRPr="00BA3B22">
              <w:rPr>
                <w:rFonts w:ascii="Times New Roman" w:eastAsia="Times New Roman" w:hAnsi="Times New Roman" w:cs="Times New Roman"/>
                <w:b/>
                <w:bCs/>
                <w:color w:val="000000"/>
                <w:sz w:val="20"/>
                <w:szCs w:val="20"/>
                <w:vertAlign w:val="superscript"/>
                <w:lang w:eastAsia="en-AU"/>
              </w:rPr>
              <w:t>234</w:t>
            </w:r>
            <w:r w:rsidRPr="00BA3B22">
              <w:rPr>
                <w:rFonts w:ascii="Times New Roman" w:eastAsia="Times New Roman" w:hAnsi="Times New Roman" w:cs="Times New Roman"/>
                <w:b/>
                <w:bCs/>
                <w:color w:val="000000"/>
                <w:sz w:val="20"/>
                <w:szCs w:val="20"/>
                <w:lang w:eastAsia="en-AU"/>
              </w:rPr>
              <w:t>U/</w:t>
            </w:r>
            <w:r w:rsidRPr="00BA3B22">
              <w:rPr>
                <w:rFonts w:ascii="Times New Roman" w:eastAsia="Times New Roman" w:hAnsi="Times New Roman" w:cs="Times New Roman"/>
                <w:b/>
                <w:bCs/>
                <w:color w:val="000000"/>
                <w:sz w:val="20"/>
                <w:szCs w:val="20"/>
                <w:vertAlign w:val="superscript"/>
                <w:lang w:eastAsia="en-AU"/>
              </w:rPr>
              <w:t>238</w:t>
            </w:r>
            <w:r w:rsidRPr="00BA3B22">
              <w:rPr>
                <w:rFonts w:ascii="Times New Roman" w:eastAsia="Times New Roman" w:hAnsi="Times New Roman" w:cs="Times New Roman"/>
                <w:b/>
                <w:bCs/>
                <w:color w:val="000000"/>
                <w:sz w:val="20"/>
                <w:szCs w:val="20"/>
                <w:lang w:eastAsia="en-AU"/>
              </w:rPr>
              <w:t>U)</w:t>
            </w:r>
          </w:p>
        </w:tc>
      </w:tr>
      <w:tr w:rsidR="00DA1EA4" w:rsidRPr="00BA3B22" w14:paraId="4E66496A" w14:textId="77777777" w:rsidTr="00617B26">
        <w:trPr>
          <w:trHeight w:val="288"/>
        </w:trPr>
        <w:tc>
          <w:tcPr>
            <w:tcW w:w="709" w:type="dxa"/>
            <w:vMerge w:val="restart"/>
            <w:tcBorders>
              <w:top w:val="nil"/>
              <w:left w:val="nil"/>
              <w:bottom w:val="nil"/>
              <w:right w:val="nil"/>
            </w:tcBorders>
            <w:shd w:val="clear" w:color="auto" w:fill="auto"/>
            <w:noWrap/>
            <w:textDirection w:val="btLr"/>
            <w:vAlign w:val="center"/>
            <w:hideMark/>
          </w:tcPr>
          <w:p w14:paraId="77DDDC18" w14:textId="77777777" w:rsidR="00DA1EA4" w:rsidRPr="00BA3B22" w:rsidRDefault="00DA1EA4" w:rsidP="00DA1EA4">
            <w:pPr>
              <w:spacing w:after="0" w:line="240" w:lineRule="auto"/>
              <w:jc w:val="center"/>
              <w:rPr>
                <w:rFonts w:ascii="Times New Roman" w:eastAsia="Times New Roman" w:hAnsi="Times New Roman" w:cs="Times New Roman"/>
                <w:b/>
                <w:bCs/>
                <w:color w:val="000000"/>
                <w:sz w:val="20"/>
                <w:szCs w:val="20"/>
                <w:lang w:eastAsia="en-AU"/>
              </w:rPr>
            </w:pPr>
            <w:r w:rsidRPr="00BA3B22">
              <w:rPr>
                <w:rFonts w:ascii="Times New Roman" w:eastAsia="Times New Roman" w:hAnsi="Times New Roman" w:cs="Times New Roman"/>
                <w:b/>
                <w:bCs/>
                <w:color w:val="000000"/>
                <w:sz w:val="20"/>
                <w:szCs w:val="20"/>
                <w:lang w:eastAsia="en-AU"/>
              </w:rPr>
              <w:t>YANLIANG</w:t>
            </w:r>
          </w:p>
        </w:tc>
        <w:tc>
          <w:tcPr>
            <w:tcW w:w="1433" w:type="dxa"/>
            <w:tcBorders>
              <w:top w:val="nil"/>
              <w:left w:val="nil"/>
              <w:bottom w:val="nil"/>
              <w:right w:val="nil"/>
            </w:tcBorders>
            <w:shd w:val="clear" w:color="auto" w:fill="auto"/>
            <w:noWrap/>
            <w:vAlign w:val="bottom"/>
            <w:hideMark/>
          </w:tcPr>
          <w:p w14:paraId="15518EF7" w14:textId="77777777" w:rsidR="00DA1EA4" w:rsidRPr="00BA3B22" w:rsidRDefault="00DA1EA4" w:rsidP="00DA1EA4">
            <w:pPr>
              <w:spacing w:after="0" w:line="240" w:lineRule="auto"/>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Bone_1</w:t>
            </w:r>
          </w:p>
        </w:tc>
        <w:tc>
          <w:tcPr>
            <w:tcW w:w="1473" w:type="dxa"/>
            <w:tcBorders>
              <w:top w:val="nil"/>
              <w:left w:val="nil"/>
              <w:bottom w:val="nil"/>
              <w:right w:val="nil"/>
            </w:tcBorders>
            <w:shd w:val="clear" w:color="auto" w:fill="auto"/>
            <w:noWrap/>
            <w:vAlign w:val="center"/>
            <w:hideMark/>
          </w:tcPr>
          <w:p w14:paraId="74E65226" w14:textId="77777777"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21.0 ± 1.1</w:t>
            </w:r>
          </w:p>
        </w:tc>
        <w:tc>
          <w:tcPr>
            <w:tcW w:w="1235" w:type="dxa"/>
            <w:tcBorders>
              <w:top w:val="nil"/>
              <w:left w:val="nil"/>
              <w:bottom w:val="nil"/>
              <w:right w:val="nil"/>
            </w:tcBorders>
            <w:shd w:val="clear" w:color="auto" w:fill="auto"/>
            <w:noWrap/>
            <w:vAlign w:val="center"/>
            <w:hideMark/>
          </w:tcPr>
          <w:p w14:paraId="42EA7364" w14:textId="77777777"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15.7 ± 2.1</w:t>
            </w:r>
          </w:p>
        </w:tc>
        <w:tc>
          <w:tcPr>
            <w:tcW w:w="1871" w:type="dxa"/>
            <w:tcBorders>
              <w:top w:val="nil"/>
              <w:left w:val="nil"/>
              <w:bottom w:val="nil"/>
              <w:right w:val="nil"/>
            </w:tcBorders>
            <w:shd w:val="clear" w:color="auto" w:fill="auto"/>
            <w:noWrap/>
            <w:vAlign w:val="center"/>
            <w:hideMark/>
          </w:tcPr>
          <w:p w14:paraId="37599946" w14:textId="77777777"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5255.8 ± 38.4</w:t>
            </w:r>
          </w:p>
        </w:tc>
        <w:tc>
          <w:tcPr>
            <w:tcW w:w="1473" w:type="dxa"/>
            <w:tcBorders>
              <w:top w:val="nil"/>
              <w:left w:val="nil"/>
              <w:bottom w:val="nil"/>
              <w:right w:val="nil"/>
            </w:tcBorders>
            <w:shd w:val="clear" w:color="auto" w:fill="auto"/>
            <w:noWrap/>
            <w:vAlign w:val="center"/>
            <w:hideMark/>
          </w:tcPr>
          <w:p w14:paraId="0359D306" w14:textId="77777777"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1.272 ± 0.009</w:t>
            </w:r>
          </w:p>
        </w:tc>
        <w:tc>
          <w:tcPr>
            <w:tcW w:w="1871" w:type="dxa"/>
            <w:tcBorders>
              <w:top w:val="nil"/>
              <w:left w:val="nil"/>
              <w:bottom w:val="nil"/>
              <w:right w:val="nil"/>
            </w:tcBorders>
            <w:shd w:val="clear" w:color="auto" w:fill="auto"/>
            <w:noWrap/>
            <w:vAlign w:val="center"/>
            <w:hideMark/>
          </w:tcPr>
          <w:p w14:paraId="28013053" w14:textId="77777777"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1.2706 ± 0.069</w:t>
            </w:r>
          </w:p>
        </w:tc>
        <w:tc>
          <w:tcPr>
            <w:tcW w:w="1692" w:type="dxa"/>
            <w:tcBorders>
              <w:top w:val="nil"/>
              <w:left w:val="nil"/>
              <w:bottom w:val="nil"/>
              <w:right w:val="nil"/>
            </w:tcBorders>
            <w:shd w:val="clear" w:color="auto" w:fill="auto"/>
            <w:noWrap/>
            <w:vAlign w:val="bottom"/>
            <w:hideMark/>
          </w:tcPr>
          <w:p w14:paraId="50A79AE5" w14:textId="77777777" w:rsidR="00DA1EA4" w:rsidRPr="00BA3B22" w:rsidRDefault="00DA1EA4" w:rsidP="00DA1EA4">
            <w:pPr>
              <w:spacing w:after="0" w:line="240" w:lineRule="auto"/>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 </w:t>
            </w:r>
          </w:p>
        </w:tc>
        <w:tc>
          <w:tcPr>
            <w:tcW w:w="1792" w:type="dxa"/>
            <w:tcBorders>
              <w:top w:val="nil"/>
              <w:left w:val="nil"/>
              <w:bottom w:val="nil"/>
              <w:right w:val="nil"/>
            </w:tcBorders>
            <w:shd w:val="clear" w:color="auto" w:fill="auto"/>
            <w:noWrap/>
            <w:vAlign w:val="bottom"/>
            <w:hideMark/>
          </w:tcPr>
          <w:p w14:paraId="48EE2C9E" w14:textId="77777777" w:rsidR="00DA1EA4" w:rsidRPr="00BA3B22" w:rsidRDefault="00DA1EA4" w:rsidP="00DA1EA4">
            <w:pPr>
              <w:spacing w:after="0" w:line="240" w:lineRule="auto"/>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 </w:t>
            </w:r>
          </w:p>
        </w:tc>
        <w:tc>
          <w:tcPr>
            <w:tcW w:w="1712" w:type="dxa"/>
            <w:tcBorders>
              <w:top w:val="nil"/>
              <w:left w:val="nil"/>
              <w:bottom w:val="nil"/>
              <w:right w:val="nil"/>
            </w:tcBorders>
            <w:shd w:val="clear" w:color="auto" w:fill="auto"/>
            <w:noWrap/>
            <w:vAlign w:val="bottom"/>
            <w:hideMark/>
          </w:tcPr>
          <w:p w14:paraId="743272AD" w14:textId="77777777" w:rsidR="00DA1EA4" w:rsidRPr="00BA3B22" w:rsidRDefault="00DA1EA4" w:rsidP="00DA1EA4">
            <w:pPr>
              <w:spacing w:after="0" w:line="240" w:lineRule="auto"/>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 </w:t>
            </w:r>
          </w:p>
        </w:tc>
      </w:tr>
      <w:tr w:rsidR="00DA1EA4" w:rsidRPr="00BA3B22" w14:paraId="5E02987E" w14:textId="77777777" w:rsidTr="00617B26">
        <w:trPr>
          <w:trHeight w:val="288"/>
        </w:trPr>
        <w:tc>
          <w:tcPr>
            <w:tcW w:w="709" w:type="dxa"/>
            <w:vMerge/>
            <w:tcBorders>
              <w:top w:val="nil"/>
              <w:left w:val="nil"/>
              <w:bottom w:val="nil"/>
              <w:right w:val="nil"/>
            </w:tcBorders>
            <w:vAlign w:val="center"/>
            <w:hideMark/>
          </w:tcPr>
          <w:p w14:paraId="451B3702" w14:textId="77777777" w:rsidR="00DA1EA4" w:rsidRPr="00BA3B22" w:rsidRDefault="00DA1EA4" w:rsidP="00DA1EA4">
            <w:pPr>
              <w:spacing w:after="0" w:line="240" w:lineRule="auto"/>
              <w:rPr>
                <w:rFonts w:ascii="Times New Roman" w:eastAsia="Times New Roman" w:hAnsi="Times New Roman" w:cs="Times New Roman"/>
                <w:b/>
                <w:bCs/>
                <w:color w:val="000000"/>
                <w:sz w:val="20"/>
                <w:szCs w:val="20"/>
                <w:lang w:eastAsia="en-AU"/>
              </w:rPr>
            </w:pPr>
          </w:p>
        </w:tc>
        <w:tc>
          <w:tcPr>
            <w:tcW w:w="1433" w:type="dxa"/>
            <w:tcBorders>
              <w:top w:val="nil"/>
              <w:left w:val="nil"/>
              <w:bottom w:val="nil"/>
              <w:right w:val="nil"/>
            </w:tcBorders>
            <w:shd w:val="clear" w:color="auto" w:fill="auto"/>
            <w:noWrap/>
            <w:vAlign w:val="bottom"/>
            <w:hideMark/>
          </w:tcPr>
          <w:p w14:paraId="401A16DA" w14:textId="77777777" w:rsidR="00DA1EA4" w:rsidRPr="00BA3B22" w:rsidRDefault="00DA1EA4" w:rsidP="00DA1EA4">
            <w:pPr>
              <w:spacing w:after="0" w:line="240" w:lineRule="auto"/>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Bone_2</w:t>
            </w:r>
          </w:p>
        </w:tc>
        <w:tc>
          <w:tcPr>
            <w:tcW w:w="1473" w:type="dxa"/>
            <w:tcBorders>
              <w:top w:val="nil"/>
              <w:left w:val="nil"/>
              <w:bottom w:val="nil"/>
              <w:right w:val="nil"/>
            </w:tcBorders>
            <w:shd w:val="clear" w:color="auto" w:fill="auto"/>
            <w:noWrap/>
            <w:vAlign w:val="center"/>
            <w:hideMark/>
          </w:tcPr>
          <w:p w14:paraId="43EB7BD7" w14:textId="77777777"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15.6 ± 1.0</w:t>
            </w:r>
          </w:p>
        </w:tc>
        <w:tc>
          <w:tcPr>
            <w:tcW w:w="1235" w:type="dxa"/>
            <w:tcBorders>
              <w:top w:val="nil"/>
              <w:left w:val="nil"/>
              <w:bottom w:val="nil"/>
              <w:right w:val="nil"/>
            </w:tcBorders>
            <w:shd w:val="clear" w:color="auto" w:fill="auto"/>
            <w:noWrap/>
            <w:vAlign w:val="center"/>
            <w:hideMark/>
          </w:tcPr>
          <w:p w14:paraId="3BFACE5B" w14:textId="77777777"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8.5 ± 0.8</w:t>
            </w:r>
          </w:p>
        </w:tc>
        <w:tc>
          <w:tcPr>
            <w:tcW w:w="1871" w:type="dxa"/>
            <w:tcBorders>
              <w:top w:val="nil"/>
              <w:left w:val="nil"/>
              <w:bottom w:val="nil"/>
              <w:right w:val="nil"/>
            </w:tcBorders>
            <w:shd w:val="clear" w:color="auto" w:fill="auto"/>
            <w:noWrap/>
            <w:vAlign w:val="center"/>
            <w:hideMark/>
          </w:tcPr>
          <w:p w14:paraId="1FCB5E70" w14:textId="77777777"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6946.5 ± 69.5</w:t>
            </w:r>
          </w:p>
        </w:tc>
        <w:tc>
          <w:tcPr>
            <w:tcW w:w="1473" w:type="dxa"/>
            <w:tcBorders>
              <w:top w:val="nil"/>
              <w:left w:val="nil"/>
              <w:bottom w:val="nil"/>
              <w:right w:val="nil"/>
            </w:tcBorders>
            <w:shd w:val="clear" w:color="auto" w:fill="auto"/>
            <w:noWrap/>
            <w:vAlign w:val="center"/>
            <w:hideMark/>
          </w:tcPr>
          <w:p w14:paraId="57F2BF4F" w14:textId="77777777"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1.299 ± 0.013</w:t>
            </w:r>
          </w:p>
        </w:tc>
        <w:tc>
          <w:tcPr>
            <w:tcW w:w="1871" w:type="dxa"/>
            <w:tcBorders>
              <w:top w:val="nil"/>
              <w:left w:val="nil"/>
              <w:bottom w:val="nil"/>
              <w:right w:val="nil"/>
            </w:tcBorders>
            <w:shd w:val="clear" w:color="auto" w:fill="auto"/>
            <w:noWrap/>
            <w:vAlign w:val="center"/>
            <w:hideMark/>
          </w:tcPr>
          <w:p w14:paraId="16A224A0" w14:textId="77777777"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1.2923 ± 0.0073</w:t>
            </w:r>
          </w:p>
        </w:tc>
        <w:tc>
          <w:tcPr>
            <w:tcW w:w="1692" w:type="dxa"/>
            <w:tcBorders>
              <w:top w:val="nil"/>
              <w:left w:val="nil"/>
              <w:bottom w:val="nil"/>
              <w:right w:val="nil"/>
            </w:tcBorders>
            <w:shd w:val="clear" w:color="auto" w:fill="auto"/>
            <w:noWrap/>
            <w:vAlign w:val="bottom"/>
            <w:hideMark/>
          </w:tcPr>
          <w:p w14:paraId="6563C951" w14:textId="77777777"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p>
        </w:tc>
        <w:tc>
          <w:tcPr>
            <w:tcW w:w="1792" w:type="dxa"/>
            <w:tcBorders>
              <w:top w:val="nil"/>
              <w:left w:val="nil"/>
              <w:bottom w:val="nil"/>
              <w:right w:val="nil"/>
            </w:tcBorders>
            <w:shd w:val="clear" w:color="auto" w:fill="auto"/>
            <w:noWrap/>
            <w:vAlign w:val="bottom"/>
            <w:hideMark/>
          </w:tcPr>
          <w:p w14:paraId="402F154C" w14:textId="77777777" w:rsidR="00DA1EA4" w:rsidRPr="00BA3B22" w:rsidRDefault="00DA1EA4" w:rsidP="00DA1EA4">
            <w:pPr>
              <w:spacing w:after="0" w:line="240" w:lineRule="auto"/>
              <w:rPr>
                <w:rFonts w:ascii="Times New Roman" w:eastAsia="Times New Roman" w:hAnsi="Times New Roman" w:cs="Times New Roman"/>
                <w:sz w:val="20"/>
                <w:szCs w:val="20"/>
                <w:lang w:eastAsia="en-AU"/>
              </w:rPr>
            </w:pPr>
          </w:p>
        </w:tc>
        <w:tc>
          <w:tcPr>
            <w:tcW w:w="1712" w:type="dxa"/>
            <w:tcBorders>
              <w:top w:val="nil"/>
              <w:left w:val="nil"/>
              <w:bottom w:val="nil"/>
              <w:right w:val="nil"/>
            </w:tcBorders>
            <w:shd w:val="clear" w:color="auto" w:fill="auto"/>
            <w:noWrap/>
            <w:vAlign w:val="bottom"/>
            <w:hideMark/>
          </w:tcPr>
          <w:p w14:paraId="6950DB86" w14:textId="77777777" w:rsidR="00DA1EA4" w:rsidRPr="00BA3B22" w:rsidRDefault="00DA1EA4" w:rsidP="00DA1EA4">
            <w:pPr>
              <w:spacing w:after="0" w:line="240" w:lineRule="auto"/>
              <w:rPr>
                <w:rFonts w:ascii="Times New Roman" w:eastAsia="Times New Roman" w:hAnsi="Times New Roman" w:cs="Times New Roman"/>
                <w:sz w:val="20"/>
                <w:szCs w:val="20"/>
                <w:lang w:eastAsia="en-AU"/>
              </w:rPr>
            </w:pPr>
          </w:p>
        </w:tc>
      </w:tr>
      <w:tr w:rsidR="00DA1EA4" w:rsidRPr="00BA3B22" w14:paraId="7472A0F1" w14:textId="77777777" w:rsidTr="00617B26">
        <w:trPr>
          <w:trHeight w:val="288"/>
        </w:trPr>
        <w:tc>
          <w:tcPr>
            <w:tcW w:w="709" w:type="dxa"/>
            <w:vMerge/>
            <w:tcBorders>
              <w:top w:val="nil"/>
              <w:left w:val="nil"/>
              <w:bottom w:val="nil"/>
              <w:right w:val="nil"/>
            </w:tcBorders>
            <w:vAlign w:val="center"/>
            <w:hideMark/>
          </w:tcPr>
          <w:p w14:paraId="24A0FA6F" w14:textId="77777777" w:rsidR="00DA1EA4" w:rsidRPr="00BA3B22" w:rsidRDefault="00DA1EA4" w:rsidP="00DA1EA4">
            <w:pPr>
              <w:spacing w:after="0" w:line="240" w:lineRule="auto"/>
              <w:rPr>
                <w:rFonts w:ascii="Times New Roman" w:eastAsia="Times New Roman" w:hAnsi="Times New Roman" w:cs="Times New Roman"/>
                <w:b/>
                <w:bCs/>
                <w:color w:val="000000"/>
                <w:sz w:val="20"/>
                <w:szCs w:val="20"/>
                <w:lang w:eastAsia="en-AU"/>
              </w:rPr>
            </w:pPr>
          </w:p>
        </w:tc>
        <w:tc>
          <w:tcPr>
            <w:tcW w:w="1433" w:type="dxa"/>
            <w:tcBorders>
              <w:top w:val="nil"/>
              <w:left w:val="nil"/>
              <w:bottom w:val="nil"/>
              <w:right w:val="nil"/>
            </w:tcBorders>
            <w:shd w:val="clear" w:color="auto" w:fill="auto"/>
            <w:noWrap/>
            <w:vAlign w:val="bottom"/>
            <w:hideMark/>
          </w:tcPr>
          <w:p w14:paraId="4EB433F0" w14:textId="77777777" w:rsidR="00DA1EA4" w:rsidRPr="00BA3B22" w:rsidRDefault="00DA1EA4" w:rsidP="00DA1EA4">
            <w:pPr>
              <w:spacing w:after="0" w:line="240" w:lineRule="auto"/>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Bone_3</w:t>
            </w:r>
          </w:p>
        </w:tc>
        <w:tc>
          <w:tcPr>
            <w:tcW w:w="1473" w:type="dxa"/>
            <w:tcBorders>
              <w:top w:val="nil"/>
              <w:left w:val="nil"/>
              <w:bottom w:val="nil"/>
              <w:right w:val="nil"/>
            </w:tcBorders>
            <w:shd w:val="clear" w:color="auto" w:fill="auto"/>
            <w:noWrap/>
            <w:vAlign w:val="center"/>
            <w:hideMark/>
          </w:tcPr>
          <w:p w14:paraId="72396031" w14:textId="77777777"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11.5 ± 0.9</w:t>
            </w:r>
          </w:p>
        </w:tc>
        <w:tc>
          <w:tcPr>
            <w:tcW w:w="1235" w:type="dxa"/>
            <w:tcBorders>
              <w:top w:val="nil"/>
              <w:left w:val="nil"/>
              <w:bottom w:val="nil"/>
              <w:right w:val="nil"/>
            </w:tcBorders>
            <w:shd w:val="clear" w:color="auto" w:fill="auto"/>
            <w:noWrap/>
            <w:vAlign w:val="center"/>
            <w:hideMark/>
          </w:tcPr>
          <w:p w14:paraId="1E2C281F" w14:textId="77777777"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7.8 ± 0.9</w:t>
            </w:r>
          </w:p>
        </w:tc>
        <w:tc>
          <w:tcPr>
            <w:tcW w:w="1871" w:type="dxa"/>
            <w:tcBorders>
              <w:top w:val="nil"/>
              <w:left w:val="nil"/>
              <w:bottom w:val="nil"/>
              <w:right w:val="nil"/>
            </w:tcBorders>
            <w:shd w:val="clear" w:color="auto" w:fill="auto"/>
            <w:noWrap/>
            <w:vAlign w:val="center"/>
            <w:hideMark/>
          </w:tcPr>
          <w:p w14:paraId="1F0BEB88" w14:textId="77777777"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5566.0 ± 42.6</w:t>
            </w:r>
          </w:p>
        </w:tc>
        <w:tc>
          <w:tcPr>
            <w:tcW w:w="1473" w:type="dxa"/>
            <w:tcBorders>
              <w:top w:val="nil"/>
              <w:left w:val="nil"/>
              <w:bottom w:val="nil"/>
              <w:right w:val="nil"/>
            </w:tcBorders>
            <w:shd w:val="clear" w:color="auto" w:fill="auto"/>
            <w:noWrap/>
            <w:vAlign w:val="center"/>
            <w:hideMark/>
          </w:tcPr>
          <w:p w14:paraId="275771B6" w14:textId="77777777"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1.308 ± 0.010</w:t>
            </w:r>
          </w:p>
        </w:tc>
        <w:tc>
          <w:tcPr>
            <w:tcW w:w="1871" w:type="dxa"/>
            <w:tcBorders>
              <w:top w:val="nil"/>
              <w:left w:val="nil"/>
              <w:bottom w:val="nil"/>
              <w:right w:val="nil"/>
            </w:tcBorders>
            <w:shd w:val="clear" w:color="auto" w:fill="auto"/>
            <w:noWrap/>
            <w:vAlign w:val="center"/>
            <w:hideMark/>
          </w:tcPr>
          <w:p w14:paraId="60B21A86" w14:textId="77777777"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1.3234 ± 0.0092</w:t>
            </w:r>
          </w:p>
        </w:tc>
        <w:tc>
          <w:tcPr>
            <w:tcW w:w="1692" w:type="dxa"/>
            <w:tcBorders>
              <w:top w:val="nil"/>
              <w:left w:val="nil"/>
              <w:bottom w:val="nil"/>
              <w:right w:val="nil"/>
            </w:tcBorders>
            <w:shd w:val="clear" w:color="auto" w:fill="auto"/>
            <w:noWrap/>
            <w:vAlign w:val="bottom"/>
            <w:hideMark/>
          </w:tcPr>
          <w:p w14:paraId="2BB0647E" w14:textId="77777777"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p>
        </w:tc>
        <w:tc>
          <w:tcPr>
            <w:tcW w:w="1792" w:type="dxa"/>
            <w:tcBorders>
              <w:top w:val="nil"/>
              <w:left w:val="nil"/>
              <w:bottom w:val="nil"/>
              <w:right w:val="nil"/>
            </w:tcBorders>
            <w:shd w:val="clear" w:color="auto" w:fill="auto"/>
            <w:noWrap/>
            <w:vAlign w:val="bottom"/>
            <w:hideMark/>
          </w:tcPr>
          <w:p w14:paraId="290BF923" w14:textId="77777777" w:rsidR="00DA1EA4" w:rsidRPr="00BA3B22" w:rsidRDefault="00DA1EA4" w:rsidP="00DA1EA4">
            <w:pPr>
              <w:spacing w:after="0" w:line="240" w:lineRule="auto"/>
              <w:rPr>
                <w:rFonts w:ascii="Times New Roman" w:eastAsia="Times New Roman" w:hAnsi="Times New Roman" w:cs="Times New Roman"/>
                <w:sz w:val="20"/>
                <w:szCs w:val="20"/>
                <w:lang w:eastAsia="en-AU"/>
              </w:rPr>
            </w:pPr>
          </w:p>
        </w:tc>
        <w:tc>
          <w:tcPr>
            <w:tcW w:w="1712" w:type="dxa"/>
            <w:tcBorders>
              <w:top w:val="nil"/>
              <w:left w:val="nil"/>
              <w:bottom w:val="nil"/>
              <w:right w:val="nil"/>
            </w:tcBorders>
            <w:shd w:val="clear" w:color="auto" w:fill="auto"/>
            <w:noWrap/>
            <w:vAlign w:val="bottom"/>
            <w:hideMark/>
          </w:tcPr>
          <w:p w14:paraId="4B617281" w14:textId="77777777" w:rsidR="00DA1EA4" w:rsidRPr="00BA3B22" w:rsidRDefault="00DA1EA4" w:rsidP="00DA1EA4">
            <w:pPr>
              <w:spacing w:after="0" w:line="240" w:lineRule="auto"/>
              <w:rPr>
                <w:rFonts w:ascii="Times New Roman" w:eastAsia="Times New Roman" w:hAnsi="Times New Roman" w:cs="Times New Roman"/>
                <w:sz w:val="20"/>
                <w:szCs w:val="20"/>
                <w:lang w:eastAsia="en-AU"/>
              </w:rPr>
            </w:pPr>
          </w:p>
        </w:tc>
      </w:tr>
      <w:tr w:rsidR="00DA1EA4" w:rsidRPr="00BA3B22" w14:paraId="58FA5AB6" w14:textId="77777777" w:rsidTr="00617B26">
        <w:trPr>
          <w:trHeight w:val="288"/>
        </w:trPr>
        <w:tc>
          <w:tcPr>
            <w:tcW w:w="709" w:type="dxa"/>
            <w:vMerge/>
            <w:tcBorders>
              <w:top w:val="nil"/>
              <w:left w:val="nil"/>
              <w:bottom w:val="nil"/>
              <w:right w:val="nil"/>
            </w:tcBorders>
            <w:vAlign w:val="center"/>
            <w:hideMark/>
          </w:tcPr>
          <w:p w14:paraId="6C9534D6" w14:textId="77777777" w:rsidR="00DA1EA4" w:rsidRPr="00BA3B22" w:rsidRDefault="00DA1EA4" w:rsidP="00DA1EA4">
            <w:pPr>
              <w:spacing w:after="0" w:line="240" w:lineRule="auto"/>
              <w:rPr>
                <w:rFonts w:ascii="Times New Roman" w:eastAsia="Times New Roman" w:hAnsi="Times New Roman" w:cs="Times New Roman"/>
                <w:b/>
                <w:bCs/>
                <w:color w:val="000000"/>
                <w:sz w:val="20"/>
                <w:szCs w:val="20"/>
                <w:lang w:eastAsia="en-AU"/>
              </w:rPr>
            </w:pPr>
          </w:p>
        </w:tc>
        <w:tc>
          <w:tcPr>
            <w:tcW w:w="1433" w:type="dxa"/>
            <w:tcBorders>
              <w:top w:val="nil"/>
              <w:left w:val="nil"/>
              <w:bottom w:val="nil"/>
              <w:right w:val="nil"/>
            </w:tcBorders>
            <w:shd w:val="clear" w:color="auto" w:fill="auto"/>
            <w:noWrap/>
            <w:vAlign w:val="bottom"/>
            <w:hideMark/>
          </w:tcPr>
          <w:p w14:paraId="3318D62D" w14:textId="77777777" w:rsidR="00DA1EA4" w:rsidRPr="00BA3B22" w:rsidRDefault="00DA1EA4" w:rsidP="00DA1EA4">
            <w:pPr>
              <w:spacing w:after="0" w:line="240" w:lineRule="auto"/>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Bone_3</w:t>
            </w:r>
          </w:p>
        </w:tc>
        <w:tc>
          <w:tcPr>
            <w:tcW w:w="1473" w:type="dxa"/>
            <w:tcBorders>
              <w:top w:val="nil"/>
              <w:left w:val="nil"/>
              <w:bottom w:val="nil"/>
              <w:right w:val="nil"/>
            </w:tcBorders>
            <w:shd w:val="clear" w:color="auto" w:fill="auto"/>
            <w:noWrap/>
            <w:vAlign w:val="center"/>
            <w:hideMark/>
          </w:tcPr>
          <w:p w14:paraId="5ADD4D7E" w14:textId="77777777"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11.5 ± 0.9</w:t>
            </w:r>
          </w:p>
        </w:tc>
        <w:tc>
          <w:tcPr>
            <w:tcW w:w="1235" w:type="dxa"/>
            <w:tcBorders>
              <w:top w:val="nil"/>
              <w:left w:val="nil"/>
              <w:bottom w:val="nil"/>
              <w:right w:val="nil"/>
            </w:tcBorders>
            <w:shd w:val="clear" w:color="auto" w:fill="auto"/>
            <w:noWrap/>
            <w:vAlign w:val="center"/>
            <w:hideMark/>
          </w:tcPr>
          <w:p w14:paraId="76F2D01C" w14:textId="77777777"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7.8 ± 0.9</w:t>
            </w:r>
          </w:p>
        </w:tc>
        <w:tc>
          <w:tcPr>
            <w:tcW w:w="1871" w:type="dxa"/>
            <w:tcBorders>
              <w:top w:val="nil"/>
              <w:left w:val="nil"/>
              <w:bottom w:val="nil"/>
              <w:right w:val="nil"/>
            </w:tcBorders>
            <w:shd w:val="clear" w:color="auto" w:fill="auto"/>
            <w:noWrap/>
            <w:vAlign w:val="center"/>
            <w:hideMark/>
          </w:tcPr>
          <w:p w14:paraId="5C26AD3E" w14:textId="77777777"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5566.0 ± 42.6</w:t>
            </w:r>
          </w:p>
        </w:tc>
        <w:tc>
          <w:tcPr>
            <w:tcW w:w="1473" w:type="dxa"/>
            <w:tcBorders>
              <w:top w:val="nil"/>
              <w:left w:val="nil"/>
              <w:bottom w:val="nil"/>
              <w:right w:val="nil"/>
            </w:tcBorders>
            <w:shd w:val="clear" w:color="auto" w:fill="auto"/>
            <w:noWrap/>
            <w:vAlign w:val="center"/>
            <w:hideMark/>
          </w:tcPr>
          <w:p w14:paraId="52D11317" w14:textId="77777777"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1.308 ± 0.010</w:t>
            </w:r>
          </w:p>
        </w:tc>
        <w:tc>
          <w:tcPr>
            <w:tcW w:w="1871" w:type="dxa"/>
            <w:tcBorders>
              <w:top w:val="nil"/>
              <w:left w:val="nil"/>
              <w:bottom w:val="nil"/>
              <w:right w:val="nil"/>
            </w:tcBorders>
            <w:shd w:val="clear" w:color="auto" w:fill="auto"/>
            <w:noWrap/>
            <w:vAlign w:val="center"/>
            <w:hideMark/>
          </w:tcPr>
          <w:p w14:paraId="39D644F4" w14:textId="77777777"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1.3234 ± 0.0092</w:t>
            </w:r>
          </w:p>
        </w:tc>
        <w:tc>
          <w:tcPr>
            <w:tcW w:w="1692" w:type="dxa"/>
            <w:tcBorders>
              <w:top w:val="nil"/>
              <w:left w:val="nil"/>
              <w:bottom w:val="nil"/>
              <w:right w:val="nil"/>
            </w:tcBorders>
            <w:shd w:val="clear" w:color="auto" w:fill="auto"/>
            <w:noWrap/>
            <w:vAlign w:val="bottom"/>
            <w:hideMark/>
          </w:tcPr>
          <w:p w14:paraId="6C20182F" w14:textId="77777777"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p>
        </w:tc>
        <w:tc>
          <w:tcPr>
            <w:tcW w:w="1792" w:type="dxa"/>
            <w:tcBorders>
              <w:top w:val="nil"/>
              <w:left w:val="nil"/>
              <w:bottom w:val="nil"/>
              <w:right w:val="nil"/>
            </w:tcBorders>
            <w:shd w:val="clear" w:color="auto" w:fill="auto"/>
            <w:noWrap/>
            <w:vAlign w:val="bottom"/>
            <w:hideMark/>
          </w:tcPr>
          <w:p w14:paraId="264CB139" w14:textId="77777777" w:rsidR="00DA1EA4" w:rsidRPr="00BA3B22" w:rsidRDefault="00DA1EA4" w:rsidP="00DA1EA4">
            <w:pPr>
              <w:spacing w:after="0" w:line="240" w:lineRule="auto"/>
              <w:rPr>
                <w:rFonts w:ascii="Times New Roman" w:eastAsia="Times New Roman" w:hAnsi="Times New Roman" w:cs="Times New Roman"/>
                <w:sz w:val="20"/>
                <w:szCs w:val="20"/>
                <w:lang w:eastAsia="en-AU"/>
              </w:rPr>
            </w:pPr>
          </w:p>
        </w:tc>
        <w:tc>
          <w:tcPr>
            <w:tcW w:w="1712" w:type="dxa"/>
            <w:tcBorders>
              <w:top w:val="nil"/>
              <w:left w:val="nil"/>
              <w:bottom w:val="nil"/>
              <w:right w:val="nil"/>
            </w:tcBorders>
            <w:shd w:val="clear" w:color="auto" w:fill="auto"/>
            <w:noWrap/>
            <w:vAlign w:val="bottom"/>
            <w:hideMark/>
          </w:tcPr>
          <w:p w14:paraId="67378BC8" w14:textId="77777777" w:rsidR="00DA1EA4" w:rsidRPr="00BA3B22" w:rsidRDefault="00DA1EA4" w:rsidP="00DA1EA4">
            <w:pPr>
              <w:spacing w:after="0" w:line="240" w:lineRule="auto"/>
              <w:rPr>
                <w:rFonts w:ascii="Times New Roman" w:eastAsia="Times New Roman" w:hAnsi="Times New Roman" w:cs="Times New Roman"/>
                <w:sz w:val="20"/>
                <w:szCs w:val="20"/>
                <w:lang w:eastAsia="en-AU"/>
              </w:rPr>
            </w:pPr>
          </w:p>
        </w:tc>
      </w:tr>
      <w:tr w:rsidR="00DA1EA4" w:rsidRPr="00BA3B22" w14:paraId="2A2F5796" w14:textId="77777777" w:rsidTr="00617B26">
        <w:trPr>
          <w:trHeight w:val="288"/>
        </w:trPr>
        <w:tc>
          <w:tcPr>
            <w:tcW w:w="709" w:type="dxa"/>
            <w:vMerge/>
            <w:tcBorders>
              <w:top w:val="nil"/>
              <w:left w:val="nil"/>
              <w:bottom w:val="nil"/>
              <w:right w:val="nil"/>
            </w:tcBorders>
            <w:vAlign w:val="center"/>
            <w:hideMark/>
          </w:tcPr>
          <w:p w14:paraId="1776D6E7" w14:textId="77777777" w:rsidR="00DA1EA4" w:rsidRPr="00BA3B22" w:rsidRDefault="00DA1EA4" w:rsidP="00DA1EA4">
            <w:pPr>
              <w:spacing w:after="0" w:line="240" w:lineRule="auto"/>
              <w:rPr>
                <w:rFonts w:ascii="Times New Roman" w:eastAsia="Times New Roman" w:hAnsi="Times New Roman" w:cs="Times New Roman"/>
                <w:b/>
                <w:bCs/>
                <w:color w:val="000000"/>
                <w:sz w:val="20"/>
                <w:szCs w:val="20"/>
                <w:lang w:eastAsia="en-AU"/>
              </w:rPr>
            </w:pPr>
          </w:p>
        </w:tc>
        <w:tc>
          <w:tcPr>
            <w:tcW w:w="1433" w:type="dxa"/>
            <w:tcBorders>
              <w:top w:val="nil"/>
              <w:left w:val="nil"/>
              <w:bottom w:val="nil"/>
              <w:right w:val="nil"/>
            </w:tcBorders>
            <w:shd w:val="clear" w:color="auto" w:fill="auto"/>
            <w:noWrap/>
            <w:vAlign w:val="bottom"/>
            <w:hideMark/>
          </w:tcPr>
          <w:p w14:paraId="451F2D24" w14:textId="77777777" w:rsidR="00DA1EA4" w:rsidRPr="00BA3B22" w:rsidRDefault="00DA1EA4" w:rsidP="00DA1EA4">
            <w:pPr>
              <w:spacing w:after="0" w:line="240" w:lineRule="auto"/>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Bone_4</w:t>
            </w:r>
          </w:p>
        </w:tc>
        <w:tc>
          <w:tcPr>
            <w:tcW w:w="1473" w:type="dxa"/>
            <w:tcBorders>
              <w:top w:val="nil"/>
              <w:left w:val="nil"/>
              <w:bottom w:val="nil"/>
              <w:right w:val="nil"/>
            </w:tcBorders>
            <w:shd w:val="clear" w:color="auto" w:fill="auto"/>
            <w:noWrap/>
            <w:vAlign w:val="center"/>
            <w:hideMark/>
          </w:tcPr>
          <w:p w14:paraId="58139405" w14:textId="77777777"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16.3 ± 0.7</w:t>
            </w:r>
          </w:p>
        </w:tc>
        <w:tc>
          <w:tcPr>
            <w:tcW w:w="1235" w:type="dxa"/>
            <w:tcBorders>
              <w:top w:val="nil"/>
              <w:left w:val="nil"/>
              <w:bottom w:val="nil"/>
              <w:right w:val="nil"/>
            </w:tcBorders>
            <w:shd w:val="clear" w:color="auto" w:fill="auto"/>
            <w:noWrap/>
            <w:vAlign w:val="center"/>
            <w:hideMark/>
          </w:tcPr>
          <w:p w14:paraId="02226AC6" w14:textId="77777777"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15.7 ± 2.0</w:t>
            </w:r>
          </w:p>
        </w:tc>
        <w:tc>
          <w:tcPr>
            <w:tcW w:w="1871" w:type="dxa"/>
            <w:tcBorders>
              <w:top w:val="nil"/>
              <w:left w:val="nil"/>
              <w:bottom w:val="nil"/>
              <w:right w:val="nil"/>
            </w:tcBorders>
            <w:shd w:val="clear" w:color="auto" w:fill="auto"/>
            <w:noWrap/>
            <w:vAlign w:val="center"/>
            <w:hideMark/>
          </w:tcPr>
          <w:p w14:paraId="7D66D111" w14:textId="77777777"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3953.7 ± 30.9</w:t>
            </w:r>
          </w:p>
        </w:tc>
        <w:tc>
          <w:tcPr>
            <w:tcW w:w="1473" w:type="dxa"/>
            <w:tcBorders>
              <w:top w:val="nil"/>
              <w:left w:val="nil"/>
              <w:bottom w:val="nil"/>
              <w:right w:val="nil"/>
            </w:tcBorders>
            <w:shd w:val="clear" w:color="auto" w:fill="auto"/>
            <w:noWrap/>
            <w:vAlign w:val="center"/>
            <w:hideMark/>
          </w:tcPr>
          <w:p w14:paraId="6C6F80A5" w14:textId="77777777"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1.281 ± 0,010</w:t>
            </w:r>
          </w:p>
        </w:tc>
        <w:tc>
          <w:tcPr>
            <w:tcW w:w="1871" w:type="dxa"/>
            <w:tcBorders>
              <w:top w:val="nil"/>
              <w:left w:val="nil"/>
              <w:bottom w:val="nil"/>
              <w:right w:val="nil"/>
            </w:tcBorders>
            <w:shd w:val="clear" w:color="auto" w:fill="auto"/>
            <w:noWrap/>
            <w:vAlign w:val="center"/>
            <w:hideMark/>
          </w:tcPr>
          <w:p w14:paraId="0CA73A72" w14:textId="77777777"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1.2759 ± 0.0077</w:t>
            </w:r>
          </w:p>
        </w:tc>
        <w:tc>
          <w:tcPr>
            <w:tcW w:w="1692" w:type="dxa"/>
            <w:tcBorders>
              <w:top w:val="nil"/>
              <w:left w:val="nil"/>
              <w:bottom w:val="nil"/>
              <w:right w:val="nil"/>
            </w:tcBorders>
            <w:shd w:val="clear" w:color="auto" w:fill="auto"/>
            <w:noWrap/>
            <w:vAlign w:val="bottom"/>
            <w:hideMark/>
          </w:tcPr>
          <w:p w14:paraId="0679EEAD" w14:textId="77777777"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p>
        </w:tc>
        <w:tc>
          <w:tcPr>
            <w:tcW w:w="1792" w:type="dxa"/>
            <w:tcBorders>
              <w:top w:val="nil"/>
              <w:left w:val="nil"/>
              <w:bottom w:val="nil"/>
              <w:right w:val="nil"/>
            </w:tcBorders>
            <w:shd w:val="clear" w:color="auto" w:fill="auto"/>
            <w:noWrap/>
            <w:vAlign w:val="bottom"/>
            <w:hideMark/>
          </w:tcPr>
          <w:p w14:paraId="0EC60C5C" w14:textId="77777777" w:rsidR="00DA1EA4" w:rsidRPr="00BA3B22" w:rsidRDefault="00DA1EA4" w:rsidP="00DA1EA4">
            <w:pPr>
              <w:spacing w:after="0" w:line="240" w:lineRule="auto"/>
              <w:rPr>
                <w:rFonts w:ascii="Times New Roman" w:eastAsia="Times New Roman" w:hAnsi="Times New Roman" w:cs="Times New Roman"/>
                <w:sz w:val="20"/>
                <w:szCs w:val="20"/>
                <w:lang w:eastAsia="en-AU"/>
              </w:rPr>
            </w:pPr>
          </w:p>
        </w:tc>
        <w:tc>
          <w:tcPr>
            <w:tcW w:w="1712" w:type="dxa"/>
            <w:tcBorders>
              <w:top w:val="nil"/>
              <w:left w:val="nil"/>
              <w:bottom w:val="nil"/>
              <w:right w:val="nil"/>
            </w:tcBorders>
            <w:shd w:val="clear" w:color="auto" w:fill="auto"/>
            <w:noWrap/>
            <w:vAlign w:val="bottom"/>
            <w:hideMark/>
          </w:tcPr>
          <w:p w14:paraId="5ED4F106" w14:textId="77777777" w:rsidR="00DA1EA4" w:rsidRPr="00BA3B22" w:rsidRDefault="00DA1EA4" w:rsidP="00DA1EA4">
            <w:pPr>
              <w:spacing w:after="0" w:line="240" w:lineRule="auto"/>
              <w:rPr>
                <w:rFonts w:ascii="Times New Roman" w:eastAsia="Times New Roman" w:hAnsi="Times New Roman" w:cs="Times New Roman"/>
                <w:sz w:val="20"/>
                <w:szCs w:val="20"/>
                <w:lang w:eastAsia="en-AU"/>
              </w:rPr>
            </w:pPr>
          </w:p>
        </w:tc>
      </w:tr>
      <w:tr w:rsidR="00DA1EA4" w:rsidRPr="00BA3B22" w14:paraId="3A59BACD" w14:textId="77777777" w:rsidTr="00617B26">
        <w:trPr>
          <w:trHeight w:val="288"/>
        </w:trPr>
        <w:tc>
          <w:tcPr>
            <w:tcW w:w="709" w:type="dxa"/>
            <w:vMerge/>
            <w:tcBorders>
              <w:top w:val="nil"/>
              <w:left w:val="nil"/>
              <w:bottom w:val="nil"/>
              <w:right w:val="nil"/>
            </w:tcBorders>
            <w:vAlign w:val="center"/>
            <w:hideMark/>
          </w:tcPr>
          <w:p w14:paraId="753FD840" w14:textId="77777777" w:rsidR="00DA1EA4" w:rsidRPr="00BA3B22" w:rsidRDefault="00DA1EA4" w:rsidP="00DA1EA4">
            <w:pPr>
              <w:spacing w:after="0" w:line="240" w:lineRule="auto"/>
              <w:rPr>
                <w:rFonts w:ascii="Times New Roman" w:eastAsia="Times New Roman" w:hAnsi="Times New Roman" w:cs="Times New Roman"/>
                <w:b/>
                <w:bCs/>
                <w:color w:val="000000"/>
                <w:sz w:val="20"/>
                <w:szCs w:val="20"/>
                <w:lang w:eastAsia="en-AU"/>
              </w:rPr>
            </w:pPr>
          </w:p>
        </w:tc>
        <w:tc>
          <w:tcPr>
            <w:tcW w:w="1433" w:type="dxa"/>
            <w:tcBorders>
              <w:top w:val="nil"/>
              <w:left w:val="nil"/>
              <w:bottom w:val="nil"/>
              <w:right w:val="nil"/>
            </w:tcBorders>
            <w:shd w:val="clear" w:color="auto" w:fill="auto"/>
            <w:noWrap/>
            <w:vAlign w:val="bottom"/>
            <w:hideMark/>
          </w:tcPr>
          <w:p w14:paraId="2D580962" w14:textId="77777777" w:rsidR="00DA1EA4" w:rsidRPr="00BA3B22" w:rsidRDefault="00DA1EA4" w:rsidP="00DA1EA4">
            <w:pPr>
              <w:spacing w:after="0" w:line="240" w:lineRule="auto"/>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Bone_5</w:t>
            </w:r>
          </w:p>
        </w:tc>
        <w:tc>
          <w:tcPr>
            <w:tcW w:w="1473" w:type="dxa"/>
            <w:tcBorders>
              <w:top w:val="nil"/>
              <w:left w:val="nil"/>
              <w:bottom w:val="nil"/>
              <w:right w:val="nil"/>
            </w:tcBorders>
            <w:shd w:val="clear" w:color="auto" w:fill="auto"/>
            <w:noWrap/>
            <w:vAlign w:val="center"/>
            <w:hideMark/>
          </w:tcPr>
          <w:p w14:paraId="256CD171" w14:textId="77777777"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16.4 ± 1.2</w:t>
            </w:r>
          </w:p>
        </w:tc>
        <w:tc>
          <w:tcPr>
            <w:tcW w:w="1235" w:type="dxa"/>
            <w:tcBorders>
              <w:top w:val="nil"/>
              <w:left w:val="nil"/>
              <w:bottom w:val="nil"/>
              <w:right w:val="nil"/>
            </w:tcBorders>
            <w:shd w:val="clear" w:color="auto" w:fill="auto"/>
            <w:noWrap/>
            <w:vAlign w:val="center"/>
            <w:hideMark/>
          </w:tcPr>
          <w:p w14:paraId="5AAB918C" w14:textId="77777777"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12.1 ± 4.8</w:t>
            </w:r>
          </w:p>
        </w:tc>
        <w:tc>
          <w:tcPr>
            <w:tcW w:w="1871" w:type="dxa"/>
            <w:tcBorders>
              <w:top w:val="nil"/>
              <w:left w:val="nil"/>
              <w:bottom w:val="nil"/>
              <w:right w:val="nil"/>
            </w:tcBorders>
            <w:shd w:val="clear" w:color="auto" w:fill="auto"/>
            <w:noWrap/>
            <w:vAlign w:val="center"/>
            <w:hideMark/>
          </w:tcPr>
          <w:p w14:paraId="02FB9C3A" w14:textId="77777777"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5072 ± 44.0</w:t>
            </w:r>
          </w:p>
        </w:tc>
        <w:tc>
          <w:tcPr>
            <w:tcW w:w="1473" w:type="dxa"/>
            <w:tcBorders>
              <w:top w:val="nil"/>
              <w:left w:val="nil"/>
              <w:bottom w:val="nil"/>
              <w:right w:val="nil"/>
            </w:tcBorders>
            <w:shd w:val="clear" w:color="auto" w:fill="auto"/>
            <w:noWrap/>
            <w:vAlign w:val="center"/>
            <w:hideMark/>
          </w:tcPr>
          <w:p w14:paraId="09A513EC" w14:textId="77777777"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1.268 ± 0.011</w:t>
            </w:r>
          </w:p>
        </w:tc>
        <w:tc>
          <w:tcPr>
            <w:tcW w:w="1871" w:type="dxa"/>
            <w:tcBorders>
              <w:top w:val="nil"/>
              <w:left w:val="nil"/>
              <w:bottom w:val="nil"/>
              <w:right w:val="nil"/>
            </w:tcBorders>
            <w:shd w:val="clear" w:color="auto" w:fill="auto"/>
            <w:noWrap/>
            <w:vAlign w:val="center"/>
            <w:hideMark/>
          </w:tcPr>
          <w:p w14:paraId="1CF9F6B7" w14:textId="77777777"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1.2636 ± 0.0066</w:t>
            </w:r>
          </w:p>
        </w:tc>
        <w:tc>
          <w:tcPr>
            <w:tcW w:w="1692" w:type="dxa"/>
            <w:tcBorders>
              <w:top w:val="nil"/>
              <w:left w:val="nil"/>
              <w:bottom w:val="nil"/>
              <w:right w:val="nil"/>
            </w:tcBorders>
            <w:shd w:val="clear" w:color="auto" w:fill="auto"/>
            <w:noWrap/>
            <w:vAlign w:val="bottom"/>
            <w:hideMark/>
          </w:tcPr>
          <w:p w14:paraId="3C7A9ADF" w14:textId="77777777"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p>
        </w:tc>
        <w:tc>
          <w:tcPr>
            <w:tcW w:w="1792" w:type="dxa"/>
            <w:tcBorders>
              <w:top w:val="nil"/>
              <w:left w:val="nil"/>
              <w:bottom w:val="nil"/>
              <w:right w:val="nil"/>
            </w:tcBorders>
            <w:shd w:val="clear" w:color="auto" w:fill="auto"/>
            <w:noWrap/>
            <w:vAlign w:val="bottom"/>
            <w:hideMark/>
          </w:tcPr>
          <w:p w14:paraId="469423C8" w14:textId="77777777" w:rsidR="00DA1EA4" w:rsidRPr="00BA3B22" w:rsidRDefault="00DA1EA4" w:rsidP="00DA1EA4">
            <w:pPr>
              <w:spacing w:after="0" w:line="240" w:lineRule="auto"/>
              <w:rPr>
                <w:rFonts w:ascii="Times New Roman" w:eastAsia="Times New Roman" w:hAnsi="Times New Roman" w:cs="Times New Roman"/>
                <w:sz w:val="20"/>
                <w:szCs w:val="20"/>
                <w:lang w:eastAsia="en-AU"/>
              </w:rPr>
            </w:pPr>
          </w:p>
        </w:tc>
        <w:tc>
          <w:tcPr>
            <w:tcW w:w="1712" w:type="dxa"/>
            <w:tcBorders>
              <w:top w:val="nil"/>
              <w:left w:val="nil"/>
              <w:bottom w:val="nil"/>
              <w:right w:val="nil"/>
            </w:tcBorders>
            <w:shd w:val="clear" w:color="auto" w:fill="auto"/>
            <w:noWrap/>
            <w:vAlign w:val="bottom"/>
            <w:hideMark/>
          </w:tcPr>
          <w:p w14:paraId="3C2D8BD2" w14:textId="77777777" w:rsidR="00DA1EA4" w:rsidRPr="00BA3B22" w:rsidRDefault="00DA1EA4" w:rsidP="00DA1EA4">
            <w:pPr>
              <w:spacing w:after="0" w:line="240" w:lineRule="auto"/>
              <w:rPr>
                <w:rFonts w:ascii="Times New Roman" w:eastAsia="Times New Roman" w:hAnsi="Times New Roman" w:cs="Times New Roman"/>
                <w:sz w:val="20"/>
                <w:szCs w:val="20"/>
                <w:lang w:eastAsia="en-AU"/>
              </w:rPr>
            </w:pPr>
          </w:p>
        </w:tc>
      </w:tr>
      <w:tr w:rsidR="00DA1EA4" w:rsidRPr="00BA3B22" w14:paraId="70F047A6" w14:textId="77777777" w:rsidTr="00617B26">
        <w:trPr>
          <w:trHeight w:val="288"/>
        </w:trPr>
        <w:tc>
          <w:tcPr>
            <w:tcW w:w="709" w:type="dxa"/>
            <w:vMerge/>
            <w:tcBorders>
              <w:top w:val="nil"/>
              <w:left w:val="nil"/>
              <w:bottom w:val="nil"/>
              <w:right w:val="nil"/>
            </w:tcBorders>
            <w:vAlign w:val="center"/>
            <w:hideMark/>
          </w:tcPr>
          <w:p w14:paraId="1F601734" w14:textId="77777777" w:rsidR="00DA1EA4" w:rsidRPr="00BA3B22" w:rsidRDefault="00DA1EA4" w:rsidP="00DA1EA4">
            <w:pPr>
              <w:spacing w:after="0" w:line="240" w:lineRule="auto"/>
              <w:rPr>
                <w:rFonts w:ascii="Times New Roman" w:eastAsia="Times New Roman" w:hAnsi="Times New Roman" w:cs="Times New Roman"/>
                <w:b/>
                <w:bCs/>
                <w:color w:val="000000"/>
                <w:sz w:val="20"/>
                <w:szCs w:val="20"/>
                <w:lang w:eastAsia="en-AU"/>
              </w:rPr>
            </w:pPr>
          </w:p>
        </w:tc>
        <w:tc>
          <w:tcPr>
            <w:tcW w:w="1433" w:type="dxa"/>
            <w:tcBorders>
              <w:top w:val="nil"/>
              <w:left w:val="nil"/>
              <w:bottom w:val="nil"/>
              <w:right w:val="nil"/>
            </w:tcBorders>
            <w:shd w:val="clear" w:color="auto" w:fill="auto"/>
            <w:noWrap/>
            <w:vAlign w:val="bottom"/>
            <w:hideMark/>
          </w:tcPr>
          <w:p w14:paraId="4466D95E" w14:textId="77777777" w:rsidR="00DA1EA4" w:rsidRPr="00BA3B22" w:rsidRDefault="00DA1EA4" w:rsidP="00DA1EA4">
            <w:pPr>
              <w:spacing w:after="0" w:line="240" w:lineRule="auto"/>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Bone_6</w:t>
            </w:r>
          </w:p>
        </w:tc>
        <w:tc>
          <w:tcPr>
            <w:tcW w:w="1473" w:type="dxa"/>
            <w:tcBorders>
              <w:top w:val="nil"/>
              <w:left w:val="nil"/>
              <w:bottom w:val="nil"/>
              <w:right w:val="nil"/>
            </w:tcBorders>
            <w:shd w:val="clear" w:color="auto" w:fill="auto"/>
            <w:noWrap/>
            <w:vAlign w:val="center"/>
            <w:hideMark/>
          </w:tcPr>
          <w:p w14:paraId="38ADBCD2" w14:textId="77777777"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16.7 ± 1.0</w:t>
            </w:r>
          </w:p>
        </w:tc>
        <w:tc>
          <w:tcPr>
            <w:tcW w:w="1235" w:type="dxa"/>
            <w:tcBorders>
              <w:top w:val="nil"/>
              <w:left w:val="nil"/>
              <w:bottom w:val="nil"/>
              <w:right w:val="nil"/>
            </w:tcBorders>
            <w:shd w:val="clear" w:color="auto" w:fill="auto"/>
            <w:noWrap/>
            <w:vAlign w:val="center"/>
            <w:hideMark/>
          </w:tcPr>
          <w:p w14:paraId="7C319DAD" w14:textId="77777777"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10.7 ± 1.9</w:t>
            </w:r>
          </w:p>
        </w:tc>
        <w:tc>
          <w:tcPr>
            <w:tcW w:w="1871" w:type="dxa"/>
            <w:tcBorders>
              <w:top w:val="nil"/>
              <w:left w:val="nil"/>
              <w:bottom w:val="nil"/>
              <w:right w:val="nil"/>
            </w:tcBorders>
            <w:shd w:val="clear" w:color="auto" w:fill="auto"/>
            <w:noWrap/>
            <w:vAlign w:val="center"/>
            <w:hideMark/>
          </w:tcPr>
          <w:p w14:paraId="167AEA70" w14:textId="77777777"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5874.4 ± 55.8</w:t>
            </w:r>
          </w:p>
        </w:tc>
        <w:tc>
          <w:tcPr>
            <w:tcW w:w="1473" w:type="dxa"/>
            <w:tcBorders>
              <w:top w:val="nil"/>
              <w:left w:val="nil"/>
              <w:bottom w:val="nil"/>
              <w:right w:val="nil"/>
            </w:tcBorders>
            <w:shd w:val="clear" w:color="auto" w:fill="auto"/>
            <w:noWrap/>
            <w:vAlign w:val="center"/>
            <w:hideMark/>
          </w:tcPr>
          <w:p w14:paraId="04809672" w14:textId="77777777"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1.263 ± 0.012</w:t>
            </w:r>
          </w:p>
        </w:tc>
        <w:tc>
          <w:tcPr>
            <w:tcW w:w="1871" w:type="dxa"/>
            <w:tcBorders>
              <w:top w:val="nil"/>
              <w:left w:val="nil"/>
              <w:bottom w:val="nil"/>
              <w:right w:val="nil"/>
            </w:tcBorders>
            <w:shd w:val="clear" w:color="auto" w:fill="auto"/>
            <w:noWrap/>
            <w:vAlign w:val="center"/>
            <w:hideMark/>
          </w:tcPr>
          <w:p w14:paraId="54183907" w14:textId="77777777"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1.2795 ± 0.0083</w:t>
            </w:r>
          </w:p>
        </w:tc>
        <w:tc>
          <w:tcPr>
            <w:tcW w:w="1692" w:type="dxa"/>
            <w:tcBorders>
              <w:top w:val="nil"/>
              <w:left w:val="nil"/>
              <w:bottom w:val="nil"/>
              <w:right w:val="nil"/>
            </w:tcBorders>
            <w:shd w:val="clear" w:color="auto" w:fill="auto"/>
            <w:noWrap/>
            <w:vAlign w:val="bottom"/>
            <w:hideMark/>
          </w:tcPr>
          <w:p w14:paraId="4050A26D" w14:textId="77777777"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p>
        </w:tc>
        <w:tc>
          <w:tcPr>
            <w:tcW w:w="1792" w:type="dxa"/>
            <w:tcBorders>
              <w:top w:val="nil"/>
              <w:left w:val="nil"/>
              <w:bottom w:val="nil"/>
              <w:right w:val="nil"/>
            </w:tcBorders>
            <w:shd w:val="clear" w:color="auto" w:fill="auto"/>
            <w:noWrap/>
            <w:vAlign w:val="bottom"/>
            <w:hideMark/>
          </w:tcPr>
          <w:p w14:paraId="7074041D" w14:textId="77777777" w:rsidR="00DA1EA4" w:rsidRPr="00BA3B22" w:rsidRDefault="00DA1EA4" w:rsidP="00DA1EA4">
            <w:pPr>
              <w:spacing w:after="0" w:line="240" w:lineRule="auto"/>
              <w:rPr>
                <w:rFonts w:ascii="Times New Roman" w:eastAsia="Times New Roman" w:hAnsi="Times New Roman" w:cs="Times New Roman"/>
                <w:sz w:val="20"/>
                <w:szCs w:val="20"/>
                <w:lang w:eastAsia="en-AU"/>
              </w:rPr>
            </w:pPr>
          </w:p>
        </w:tc>
        <w:tc>
          <w:tcPr>
            <w:tcW w:w="1712" w:type="dxa"/>
            <w:tcBorders>
              <w:top w:val="nil"/>
              <w:left w:val="nil"/>
              <w:bottom w:val="nil"/>
              <w:right w:val="nil"/>
            </w:tcBorders>
            <w:shd w:val="clear" w:color="auto" w:fill="auto"/>
            <w:noWrap/>
            <w:vAlign w:val="bottom"/>
            <w:hideMark/>
          </w:tcPr>
          <w:p w14:paraId="2DCEC88B" w14:textId="77777777" w:rsidR="00DA1EA4" w:rsidRPr="00BA3B22" w:rsidRDefault="00DA1EA4" w:rsidP="00DA1EA4">
            <w:pPr>
              <w:spacing w:after="0" w:line="240" w:lineRule="auto"/>
              <w:rPr>
                <w:rFonts w:ascii="Times New Roman" w:eastAsia="Times New Roman" w:hAnsi="Times New Roman" w:cs="Times New Roman"/>
                <w:sz w:val="20"/>
                <w:szCs w:val="20"/>
                <w:lang w:eastAsia="en-AU"/>
              </w:rPr>
            </w:pPr>
          </w:p>
        </w:tc>
      </w:tr>
      <w:tr w:rsidR="00DA1EA4" w:rsidRPr="00BA3B22" w14:paraId="18324693" w14:textId="77777777" w:rsidTr="00617B26">
        <w:trPr>
          <w:trHeight w:val="288"/>
        </w:trPr>
        <w:tc>
          <w:tcPr>
            <w:tcW w:w="709" w:type="dxa"/>
            <w:vMerge/>
            <w:tcBorders>
              <w:top w:val="nil"/>
              <w:left w:val="nil"/>
              <w:bottom w:val="nil"/>
              <w:right w:val="nil"/>
            </w:tcBorders>
            <w:vAlign w:val="center"/>
            <w:hideMark/>
          </w:tcPr>
          <w:p w14:paraId="4CF98C43" w14:textId="77777777" w:rsidR="00DA1EA4" w:rsidRPr="00BA3B22" w:rsidRDefault="00DA1EA4" w:rsidP="00DA1EA4">
            <w:pPr>
              <w:spacing w:after="0" w:line="240" w:lineRule="auto"/>
              <w:rPr>
                <w:rFonts w:ascii="Times New Roman" w:eastAsia="Times New Roman" w:hAnsi="Times New Roman" w:cs="Times New Roman"/>
                <w:b/>
                <w:bCs/>
                <w:color w:val="000000"/>
                <w:sz w:val="20"/>
                <w:szCs w:val="20"/>
                <w:lang w:eastAsia="en-AU"/>
              </w:rPr>
            </w:pPr>
          </w:p>
        </w:tc>
        <w:tc>
          <w:tcPr>
            <w:tcW w:w="1433" w:type="dxa"/>
            <w:tcBorders>
              <w:top w:val="nil"/>
              <w:left w:val="nil"/>
              <w:bottom w:val="nil"/>
              <w:right w:val="nil"/>
            </w:tcBorders>
            <w:shd w:val="clear" w:color="auto" w:fill="auto"/>
            <w:noWrap/>
            <w:vAlign w:val="bottom"/>
            <w:hideMark/>
          </w:tcPr>
          <w:p w14:paraId="1C86C1FB" w14:textId="77777777" w:rsidR="00DA1EA4" w:rsidRPr="00BA3B22" w:rsidRDefault="00DA1EA4" w:rsidP="00DA1EA4">
            <w:pPr>
              <w:spacing w:after="0" w:line="240" w:lineRule="auto"/>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Bone_7</w:t>
            </w:r>
          </w:p>
        </w:tc>
        <w:tc>
          <w:tcPr>
            <w:tcW w:w="1473" w:type="dxa"/>
            <w:tcBorders>
              <w:top w:val="nil"/>
              <w:left w:val="nil"/>
              <w:bottom w:val="nil"/>
              <w:right w:val="nil"/>
            </w:tcBorders>
            <w:shd w:val="clear" w:color="auto" w:fill="auto"/>
            <w:noWrap/>
            <w:vAlign w:val="center"/>
            <w:hideMark/>
          </w:tcPr>
          <w:p w14:paraId="78CC7347" w14:textId="77777777"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17.6 ± 0.9</w:t>
            </w:r>
          </w:p>
        </w:tc>
        <w:tc>
          <w:tcPr>
            <w:tcW w:w="1235" w:type="dxa"/>
            <w:tcBorders>
              <w:top w:val="nil"/>
              <w:left w:val="nil"/>
              <w:bottom w:val="nil"/>
              <w:right w:val="nil"/>
            </w:tcBorders>
            <w:shd w:val="clear" w:color="auto" w:fill="auto"/>
            <w:noWrap/>
            <w:vAlign w:val="center"/>
            <w:hideMark/>
          </w:tcPr>
          <w:p w14:paraId="566F545E" w14:textId="77777777"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8.7 ± 1.9</w:t>
            </w:r>
          </w:p>
        </w:tc>
        <w:tc>
          <w:tcPr>
            <w:tcW w:w="1871" w:type="dxa"/>
            <w:tcBorders>
              <w:top w:val="nil"/>
              <w:left w:val="nil"/>
              <w:bottom w:val="nil"/>
              <w:right w:val="nil"/>
            </w:tcBorders>
            <w:shd w:val="clear" w:color="auto" w:fill="auto"/>
            <w:noWrap/>
            <w:vAlign w:val="center"/>
            <w:hideMark/>
          </w:tcPr>
          <w:p w14:paraId="08047172" w14:textId="77777777"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7987.6 ± 86.9</w:t>
            </w:r>
          </w:p>
        </w:tc>
        <w:tc>
          <w:tcPr>
            <w:tcW w:w="1473" w:type="dxa"/>
            <w:tcBorders>
              <w:top w:val="nil"/>
              <w:left w:val="nil"/>
              <w:bottom w:val="nil"/>
              <w:right w:val="nil"/>
            </w:tcBorders>
            <w:shd w:val="clear" w:color="auto" w:fill="auto"/>
            <w:noWrap/>
            <w:vAlign w:val="center"/>
            <w:hideMark/>
          </w:tcPr>
          <w:p w14:paraId="2D80C6FB" w14:textId="77777777"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1.286 ± 0.014</w:t>
            </w:r>
          </w:p>
        </w:tc>
        <w:tc>
          <w:tcPr>
            <w:tcW w:w="1871" w:type="dxa"/>
            <w:tcBorders>
              <w:top w:val="nil"/>
              <w:left w:val="nil"/>
              <w:bottom w:val="nil"/>
              <w:right w:val="nil"/>
            </w:tcBorders>
            <w:shd w:val="clear" w:color="auto" w:fill="auto"/>
            <w:noWrap/>
            <w:vAlign w:val="center"/>
            <w:hideMark/>
          </w:tcPr>
          <w:p w14:paraId="405E573C" w14:textId="77777777"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1.3118 ± 0.0067</w:t>
            </w:r>
          </w:p>
        </w:tc>
        <w:tc>
          <w:tcPr>
            <w:tcW w:w="1692" w:type="dxa"/>
            <w:tcBorders>
              <w:top w:val="nil"/>
              <w:left w:val="nil"/>
              <w:bottom w:val="nil"/>
              <w:right w:val="nil"/>
            </w:tcBorders>
            <w:shd w:val="clear" w:color="auto" w:fill="auto"/>
            <w:noWrap/>
            <w:vAlign w:val="bottom"/>
            <w:hideMark/>
          </w:tcPr>
          <w:p w14:paraId="7E4580A5" w14:textId="77777777"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p>
        </w:tc>
        <w:tc>
          <w:tcPr>
            <w:tcW w:w="1792" w:type="dxa"/>
            <w:tcBorders>
              <w:top w:val="nil"/>
              <w:left w:val="nil"/>
              <w:bottom w:val="nil"/>
              <w:right w:val="nil"/>
            </w:tcBorders>
            <w:shd w:val="clear" w:color="auto" w:fill="auto"/>
            <w:noWrap/>
            <w:vAlign w:val="bottom"/>
            <w:hideMark/>
          </w:tcPr>
          <w:p w14:paraId="4B6530B4" w14:textId="77777777" w:rsidR="00DA1EA4" w:rsidRPr="00BA3B22" w:rsidRDefault="00DA1EA4" w:rsidP="00DA1EA4">
            <w:pPr>
              <w:spacing w:after="0" w:line="240" w:lineRule="auto"/>
              <w:rPr>
                <w:rFonts w:ascii="Times New Roman" w:eastAsia="Times New Roman" w:hAnsi="Times New Roman" w:cs="Times New Roman"/>
                <w:sz w:val="20"/>
                <w:szCs w:val="20"/>
                <w:lang w:eastAsia="en-AU"/>
              </w:rPr>
            </w:pPr>
          </w:p>
        </w:tc>
        <w:tc>
          <w:tcPr>
            <w:tcW w:w="1712" w:type="dxa"/>
            <w:tcBorders>
              <w:top w:val="nil"/>
              <w:left w:val="nil"/>
              <w:bottom w:val="nil"/>
              <w:right w:val="nil"/>
            </w:tcBorders>
            <w:shd w:val="clear" w:color="auto" w:fill="auto"/>
            <w:noWrap/>
            <w:vAlign w:val="bottom"/>
            <w:hideMark/>
          </w:tcPr>
          <w:p w14:paraId="040A3F7D" w14:textId="77777777" w:rsidR="00DA1EA4" w:rsidRPr="00BA3B22" w:rsidRDefault="00DA1EA4" w:rsidP="00DA1EA4">
            <w:pPr>
              <w:spacing w:after="0" w:line="240" w:lineRule="auto"/>
              <w:rPr>
                <w:rFonts w:ascii="Times New Roman" w:eastAsia="Times New Roman" w:hAnsi="Times New Roman" w:cs="Times New Roman"/>
                <w:sz w:val="20"/>
                <w:szCs w:val="20"/>
                <w:lang w:eastAsia="en-AU"/>
              </w:rPr>
            </w:pPr>
          </w:p>
        </w:tc>
      </w:tr>
      <w:tr w:rsidR="00DA1EA4" w:rsidRPr="00BA3B22" w14:paraId="7BEB483F" w14:textId="77777777" w:rsidTr="00617B26">
        <w:trPr>
          <w:trHeight w:val="288"/>
        </w:trPr>
        <w:tc>
          <w:tcPr>
            <w:tcW w:w="709" w:type="dxa"/>
            <w:vMerge/>
            <w:tcBorders>
              <w:top w:val="nil"/>
              <w:left w:val="nil"/>
              <w:bottom w:val="nil"/>
              <w:right w:val="nil"/>
            </w:tcBorders>
            <w:vAlign w:val="center"/>
            <w:hideMark/>
          </w:tcPr>
          <w:p w14:paraId="5BCA36AA" w14:textId="77777777" w:rsidR="00DA1EA4" w:rsidRPr="00BA3B22" w:rsidRDefault="00DA1EA4" w:rsidP="00DA1EA4">
            <w:pPr>
              <w:spacing w:after="0" w:line="240" w:lineRule="auto"/>
              <w:rPr>
                <w:rFonts w:ascii="Times New Roman" w:eastAsia="Times New Roman" w:hAnsi="Times New Roman" w:cs="Times New Roman"/>
                <w:b/>
                <w:bCs/>
                <w:color w:val="000000"/>
                <w:sz w:val="20"/>
                <w:szCs w:val="20"/>
                <w:lang w:eastAsia="en-AU"/>
              </w:rPr>
            </w:pPr>
          </w:p>
        </w:tc>
        <w:tc>
          <w:tcPr>
            <w:tcW w:w="1433" w:type="dxa"/>
            <w:tcBorders>
              <w:top w:val="nil"/>
              <w:left w:val="nil"/>
              <w:bottom w:val="nil"/>
              <w:right w:val="nil"/>
            </w:tcBorders>
            <w:shd w:val="clear" w:color="auto" w:fill="auto"/>
            <w:noWrap/>
            <w:vAlign w:val="bottom"/>
            <w:hideMark/>
          </w:tcPr>
          <w:p w14:paraId="779FF99C" w14:textId="77777777" w:rsidR="00DA1EA4" w:rsidRPr="00BA3B22" w:rsidRDefault="00DA1EA4" w:rsidP="00DA1EA4">
            <w:pPr>
              <w:spacing w:after="0" w:line="240" w:lineRule="auto"/>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Bone_8</w:t>
            </w:r>
          </w:p>
        </w:tc>
        <w:tc>
          <w:tcPr>
            <w:tcW w:w="1473" w:type="dxa"/>
            <w:tcBorders>
              <w:top w:val="nil"/>
              <w:left w:val="nil"/>
              <w:bottom w:val="nil"/>
              <w:right w:val="nil"/>
            </w:tcBorders>
            <w:shd w:val="clear" w:color="auto" w:fill="auto"/>
            <w:noWrap/>
            <w:vAlign w:val="center"/>
            <w:hideMark/>
          </w:tcPr>
          <w:p w14:paraId="4F37DE6A" w14:textId="77777777"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14.5 ± 0.6</w:t>
            </w:r>
          </w:p>
        </w:tc>
        <w:tc>
          <w:tcPr>
            <w:tcW w:w="1235" w:type="dxa"/>
            <w:tcBorders>
              <w:top w:val="nil"/>
              <w:left w:val="nil"/>
              <w:bottom w:val="nil"/>
              <w:right w:val="nil"/>
            </w:tcBorders>
            <w:shd w:val="clear" w:color="auto" w:fill="auto"/>
            <w:noWrap/>
            <w:vAlign w:val="center"/>
            <w:hideMark/>
          </w:tcPr>
          <w:p w14:paraId="2D5C7561" w14:textId="77777777"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3.6 ± 0.6</w:t>
            </w:r>
          </w:p>
        </w:tc>
        <w:tc>
          <w:tcPr>
            <w:tcW w:w="1871" w:type="dxa"/>
            <w:tcBorders>
              <w:top w:val="nil"/>
              <w:left w:val="nil"/>
              <w:bottom w:val="nil"/>
              <w:right w:val="nil"/>
            </w:tcBorders>
            <w:shd w:val="clear" w:color="auto" w:fill="auto"/>
            <w:noWrap/>
            <w:vAlign w:val="center"/>
            <w:hideMark/>
          </w:tcPr>
          <w:p w14:paraId="4F0FE128" w14:textId="77777777"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15737.5 ± 162.5</w:t>
            </w:r>
          </w:p>
        </w:tc>
        <w:tc>
          <w:tcPr>
            <w:tcW w:w="1473" w:type="dxa"/>
            <w:tcBorders>
              <w:top w:val="nil"/>
              <w:left w:val="nil"/>
              <w:bottom w:val="nil"/>
              <w:right w:val="nil"/>
            </w:tcBorders>
            <w:shd w:val="clear" w:color="auto" w:fill="auto"/>
            <w:noWrap/>
            <w:vAlign w:val="center"/>
            <w:hideMark/>
          </w:tcPr>
          <w:p w14:paraId="2F3D89FC" w14:textId="77777777"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1.259 ± 0.013</w:t>
            </w:r>
          </w:p>
        </w:tc>
        <w:tc>
          <w:tcPr>
            <w:tcW w:w="1871" w:type="dxa"/>
            <w:tcBorders>
              <w:top w:val="nil"/>
              <w:left w:val="nil"/>
              <w:bottom w:val="nil"/>
              <w:right w:val="nil"/>
            </w:tcBorders>
            <w:shd w:val="clear" w:color="auto" w:fill="auto"/>
            <w:noWrap/>
            <w:vAlign w:val="center"/>
            <w:hideMark/>
          </w:tcPr>
          <w:p w14:paraId="66E342D7" w14:textId="77777777"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1.2704 ± 0.0055</w:t>
            </w:r>
          </w:p>
        </w:tc>
        <w:tc>
          <w:tcPr>
            <w:tcW w:w="1692" w:type="dxa"/>
            <w:tcBorders>
              <w:top w:val="nil"/>
              <w:left w:val="nil"/>
              <w:bottom w:val="nil"/>
              <w:right w:val="nil"/>
            </w:tcBorders>
            <w:shd w:val="clear" w:color="auto" w:fill="auto"/>
            <w:noWrap/>
            <w:vAlign w:val="bottom"/>
            <w:hideMark/>
          </w:tcPr>
          <w:p w14:paraId="37881815" w14:textId="77777777"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p>
        </w:tc>
        <w:tc>
          <w:tcPr>
            <w:tcW w:w="1792" w:type="dxa"/>
            <w:tcBorders>
              <w:top w:val="nil"/>
              <w:left w:val="nil"/>
              <w:bottom w:val="nil"/>
              <w:right w:val="nil"/>
            </w:tcBorders>
            <w:shd w:val="clear" w:color="auto" w:fill="auto"/>
            <w:noWrap/>
            <w:vAlign w:val="bottom"/>
            <w:hideMark/>
          </w:tcPr>
          <w:p w14:paraId="7B10BFA2" w14:textId="77777777" w:rsidR="00DA1EA4" w:rsidRPr="00BA3B22" w:rsidRDefault="00DA1EA4" w:rsidP="00DA1EA4">
            <w:pPr>
              <w:spacing w:after="0" w:line="240" w:lineRule="auto"/>
              <w:rPr>
                <w:rFonts w:ascii="Times New Roman" w:eastAsia="Times New Roman" w:hAnsi="Times New Roman" w:cs="Times New Roman"/>
                <w:sz w:val="20"/>
                <w:szCs w:val="20"/>
                <w:lang w:eastAsia="en-AU"/>
              </w:rPr>
            </w:pPr>
          </w:p>
        </w:tc>
        <w:tc>
          <w:tcPr>
            <w:tcW w:w="1712" w:type="dxa"/>
            <w:tcBorders>
              <w:top w:val="nil"/>
              <w:left w:val="nil"/>
              <w:bottom w:val="nil"/>
              <w:right w:val="nil"/>
            </w:tcBorders>
            <w:shd w:val="clear" w:color="auto" w:fill="auto"/>
            <w:noWrap/>
            <w:vAlign w:val="bottom"/>
            <w:hideMark/>
          </w:tcPr>
          <w:p w14:paraId="4C949A2B" w14:textId="77777777" w:rsidR="00DA1EA4" w:rsidRPr="00BA3B22" w:rsidRDefault="00DA1EA4" w:rsidP="00DA1EA4">
            <w:pPr>
              <w:spacing w:after="0" w:line="240" w:lineRule="auto"/>
              <w:rPr>
                <w:rFonts w:ascii="Times New Roman" w:eastAsia="Times New Roman" w:hAnsi="Times New Roman" w:cs="Times New Roman"/>
                <w:sz w:val="20"/>
                <w:szCs w:val="20"/>
                <w:lang w:eastAsia="en-AU"/>
              </w:rPr>
            </w:pPr>
          </w:p>
        </w:tc>
      </w:tr>
      <w:tr w:rsidR="00DA1EA4" w:rsidRPr="00BA3B22" w14:paraId="779A0E2B" w14:textId="77777777" w:rsidTr="00617B26">
        <w:trPr>
          <w:trHeight w:val="288"/>
        </w:trPr>
        <w:tc>
          <w:tcPr>
            <w:tcW w:w="709" w:type="dxa"/>
            <w:vMerge/>
            <w:tcBorders>
              <w:top w:val="nil"/>
              <w:left w:val="nil"/>
              <w:bottom w:val="nil"/>
              <w:right w:val="nil"/>
            </w:tcBorders>
            <w:vAlign w:val="center"/>
            <w:hideMark/>
          </w:tcPr>
          <w:p w14:paraId="0C3F96EB" w14:textId="77777777" w:rsidR="00DA1EA4" w:rsidRPr="00BA3B22" w:rsidRDefault="00DA1EA4" w:rsidP="00DA1EA4">
            <w:pPr>
              <w:spacing w:after="0" w:line="240" w:lineRule="auto"/>
              <w:rPr>
                <w:rFonts w:ascii="Times New Roman" w:eastAsia="Times New Roman" w:hAnsi="Times New Roman" w:cs="Times New Roman"/>
                <w:b/>
                <w:bCs/>
                <w:color w:val="000000"/>
                <w:sz w:val="20"/>
                <w:szCs w:val="20"/>
                <w:lang w:eastAsia="en-AU"/>
              </w:rPr>
            </w:pPr>
          </w:p>
        </w:tc>
        <w:tc>
          <w:tcPr>
            <w:tcW w:w="1433" w:type="dxa"/>
            <w:tcBorders>
              <w:top w:val="nil"/>
              <w:left w:val="nil"/>
              <w:bottom w:val="nil"/>
              <w:right w:val="nil"/>
            </w:tcBorders>
            <w:shd w:val="clear" w:color="auto" w:fill="auto"/>
            <w:noWrap/>
            <w:vAlign w:val="bottom"/>
            <w:hideMark/>
          </w:tcPr>
          <w:p w14:paraId="7E8D7CED" w14:textId="77777777" w:rsidR="00DA1EA4" w:rsidRPr="00BA3B22" w:rsidRDefault="00DA1EA4" w:rsidP="00DA1EA4">
            <w:pPr>
              <w:spacing w:after="0" w:line="240" w:lineRule="auto"/>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Bone_9</w:t>
            </w:r>
          </w:p>
        </w:tc>
        <w:tc>
          <w:tcPr>
            <w:tcW w:w="1473" w:type="dxa"/>
            <w:tcBorders>
              <w:top w:val="nil"/>
              <w:left w:val="nil"/>
              <w:bottom w:val="nil"/>
              <w:right w:val="nil"/>
            </w:tcBorders>
            <w:shd w:val="clear" w:color="auto" w:fill="auto"/>
            <w:noWrap/>
            <w:vAlign w:val="center"/>
            <w:hideMark/>
          </w:tcPr>
          <w:p w14:paraId="14FE7BD9" w14:textId="77777777"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17.4 ± 1.2</w:t>
            </w:r>
          </w:p>
        </w:tc>
        <w:tc>
          <w:tcPr>
            <w:tcW w:w="1235" w:type="dxa"/>
            <w:tcBorders>
              <w:top w:val="nil"/>
              <w:left w:val="nil"/>
              <w:bottom w:val="nil"/>
              <w:right w:val="nil"/>
            </w:tcBorders>
            <w:shd w:val="clear" w:color="auto" w:fill="auto"/>
            <w:noWrap/>
            <w:vAlign w:val="center"/>
            <w:hideMark/>
          </w:tcPr>
          <w:p w14:paraId="01E1EF1B" w14:textId="77777777"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7.7 ± 1.8</w:t>
            </w:r>
          </w:p>
        </w:tc>
        <w:tc>
          <w:tcPr>
            <w:tcW w:w="1871" w:type="dxa"/>
            <w:tcBorders>
              <w:top w:val="nil"/>
              <w:left w:val="nil"/>
              <w:bottom w:val="nil"/>
              <w:right w:val="nil"/>
            </w:tcBorders>
            <w:shd w:val="clear" w:color="auto" w:fill="auto"/>
            <w:noWrap/>
            <w:vAlign w:val="center"/>
            <w:hideMark/>
          </w:tcPr>
          <w:p w14:paraId="539E85EC" w14:textId="77777777"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9086.3 ± 86.3</w:t>
            </w:r>
          </w:p>
        </w:tc>
        <w:tc>
          <w:tcPr>
            <w:tcW w:w="1473" w:type="dxa"/>
            <w:tcBorders>
              <w:top w:val="nil"/>
              <w:left w:val="nil"/>
              <w:bottom w:val="nil"/>
              <w:right w:val="nil"/>
            </w:tcBorders>
            <w:shd w:val="clear" w:color="auto" w:fill="auto"/>
            <w:noWrap/>
            <w:vAlign w:val="center"/>
            <w:hideMark/>
          </w:tcPr>
          <w:p w14:paraId="03848189" w14:textId="77777777"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1.263 ± 0.012</w:t>
            </w:r>
          </w:p>
        </w:tc>
        <w:tc>
          <w:tcPr>
            <w:tcW w:w="1871" w:type="dxa"/>
            <w:tcBorders>
              <w:top w:val="nil"/>
              <w:left w:val="nil"/>
              <w:bottom w:val="nil"/>
              <w:right w:val="nil"/>
            </w:tcBorders>
            <w:shd w:val="clear" w:color="auto" w:fill="auto"/>
            <w:noWrap/>
            <w:vAlign w:val="center"/>
            <w:hideMark/>
          </w:tcPr>
          <w:p w14:paraId="0D6A243D" w14:textId="77777777"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1.2797 ± 0.0065</w:t>
            </w:r>
          </w:p>
        </w:tc>
        <w:tc>
          <w:tcPr>
            <w:tcW w:w="1692" w:type="dxa"/>
            <w:tcBorders>
              <w:top w:val="nil"/>
              <w:left w:val="nil"/>
              <w:bottom w:val="nil"/>
              <w:right w:val="nil"/>
            </w:tcBorders>
            <w:shd w:val="clear" w:color="auto" w:fill="auto"/>
            <w:noWrap/>
            <w:vAlign w:val="bottom"/>
            <w:hideMark/>
          </w:tcPr>
          <w:p w14:paraId="3BFCE5DE" w14:textId="77777777"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p>
        </w:tc>
        <w:tc>
          <w:tcPr>
            <w:tcW w:w="1792" w:type="dxa"/>
            <w:tcBorders>
              <w:top w:val="nil"/>
              <w:left w:val="nil"/>
              <w:bottom w:val="nil"/>
              <w:right w:val="nil"/>
            </w:tcBorders>
            <w:shd w:val="clear" w:color="auto" w:fill="auto"/>
            <w:noWrap/>
            <w:vAlign w:val="bottom"/>
            <w:hideMark/>
          </w:tcPr>
          <w:p w14:paraId="700B47D8" w14:textId="77777777" w:rsidR="00DA1EA4" w:rsidRPr="00BA3B22" w:rsidRDefault="00DA1EA4" w:rsidP="00DA1EA4">
            <w:pPr>
              <w:spacing w:after="0" w:line="240" w:lineRule="auto"/>
              <w:rPr>
                <w:rFonts w:ascii="Times New Roman" w:eastAsia="Times New Roman" w:hAnsi="Times New Roman" w:cs="Times New Roman"/>
                <w:sz w:val="20"/>
                <w:szCs w:val="20"/>
                <w:lang w:eastAsia="en-AU"/>
              </w:rPr>
            </w:pPr>
          </w:p>
        </w:tc>
        <w:tc>
          <w:tcPr>
            <w:tcW w:w="1712" w:type="dxa"/>
            <w:tcBorders>
              <w:top w:val="nil"/>
              <w:left w:val="nil"/>
              <w:bottom w:val="nil"/>
              <w:right w:val="nil"/>
            </w:tcBorders>
            <w:shd w:val="clear" w:color="auto" w:fill="auto"/>
            <w:noWrap/>
            <w:vAlign w:val="bottom"/>
            <w:hideMark/>
          </w:tcPr>
          <w:p w14:paraId="7BD00D45" w14:textId="77777777" w:rsidR="00DA1EA4" w:rsidRPr="00BA3B22" w:rsidRDefault="00DA1EA4" w:rsidP="00DA1EA4">
            <w:pPr>
              <w:spacing w:after="0" w:line="240" w:lineRule="auto"/>
              <w:rPr>
                <w:rFonts w:ascii="Times New Roman" w:eastAsia="Times New Roman" w:hAnsi="Times New Roman" w:cs="Times New Roman"/>
                <w:sz w:val="20"/>
                <w:szCs w:val="20"/>
                <w:lang w:eastAsia="en-AU"/>
              </w:rPr>
            </w:pPr>
          </w:p>
        </w:tc>
      </w:tr>
      <w:tr w:rsidR="00DA1EA4" w:rsidRPr="00BA3B22" w14:paraId="7CA6F67F" w14:textId="77777777" w:rsidTr="00617B26">
        <w:trPr>
          <w:trHeight w:val="288"/>
        </w:trPr>
        <w:tc>
          <w:tcPr>
            <w:tcW w:w="709" w:type="dxa"/>
            <w:vMerge/>
            <w:tcBorders>
              <w:top w:val="nil"/>
              <w:left w:val="nil"/>
              <w:bottom w:val="nil"/>
              <w:right w:val="nil"/>
            </w:tcBorders>
            <w:vAlign w:val="center"/>
            <w:hideMark/>
          </w:tcPr>
          <w:p w14:paraId="6C1E7C6F" w14:textId="77777777" w:rsidR="00DA1EA4" w:rsidRPr="00BA3B22" w:rsidRDefault="00DA1EA4" w:rsidP="00DA1EA4">
            <w:pPr>
              <w:spacing w:after="0" w:line="240" w:lineRule="auto"/>
              <w:rPr>
                <w:rFonts w:ascii="Times New Roman" w:eastAsia="Times New Roman" w:hAnsi="Times New Roman" w:cs="Times New Roman"/>
                <w:b/>
                <w:bCs/>
                <w:color w:val="000000"/>
                <w:sz w:val="20"/>
                <w:szCs w:val="20"/>
                <w:lang w:eastAsia="en-AU"/>
              </w:rPr>
            </w:pPr>
          </w:p>
        </w:tc>
        <w:tc>
          <w:tcPr>
            <w:tcW w:w="1433" w:type="dxa"/>
            <w:tcBorders>
              <w:top w:val="nil"/>
              <w:left w:val="nil"/>
              <w:bottom w:val="nil"/>
              <w:right w:val="nil"/>
            </w:tcBorders>
            <w:shd w:val="clear" w:color="auto" w:fill="auto"/>
            <w:noWrap/>
            <w:vAlign w:val="bottom"/>
            <w:hideMark/>
          </w:tcPr>
          <w:p w14:paraId="68988F0E" w14:textId="77777777" w:rsidR="00DA1EA4" w:rsidRPr="00BA3B22" w:rsidRDefault="00DA1EA4" w:rsidP="00DA1EA4">
            <w:pPr>
              <w:spacing w:after="0" w:line="240" w:lineRule="auto"/>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Bone_10</w:t>
            </w:r>
          </w:p>
        </w:tc>
        <w:tc>
          <w:tcPr>
            <w:tcW w:w="1473" w:type="dxa"/>
            <w:tcBorders>
              <w:top w:val="nil"/>
              <w:left w:val="nil"/>
              <w:bottom w:val="nil"/>
              <w:right w:val="nil"/>
            </w:tcBorders>
            <w:shd w:val="clear" w:color="auto" w:fill="auto"/>
            <w:noWrap/>
            <w:vAlign w:val="center"/>
            <w:hideMark/>
          </w:tcPr>
          <w:p w14:paraId="3FB4F91B" w14:textId="77777777"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15.9 ± 1.0</w:t>
            </w:r>
          </w:p>
        </w:tc>
        <w:tc>
          <w:tcPr>
            <w:tcW w:w="1235" w:type="dxa"/>
            <w:tcBorders>
              <w:top w:val="nil"/>
              <w:left w:val="nil"/>
              <w:bottom w:val="nil"/>
              <w:right w:val="nil"/>
            </w:tcBorders>
            <w:shd w:val="clear" w:color="auto" w:fill="auto"/>
            <w:noWrap/>
            <w:vAlign w:val="center"/>
            <w:hideMark/>
          </w:tcPr>
          <w:p w14:paraId="1CC565AA" w14:textId="77777777"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4.67 ± 0.7</w:t>
            </w:r>
          </w:p>
        </w:tc>
        <w:tc>
          <w:tcPr>
            <w:tcW w:w="1871" w:type="dxa"/>
            <w:tcBorders>
              <w:top w:val="nil"/>
              <w:left w:val="nil"/>
              <w:bottom w:val="nil"/>
              <w:right w:val="nil"/>
            </w:tcBorders>
            <w:shd w:val="clear" w:color="auto" w:fill="auto"/>
            <w:noWrap/>
            <w:vAlign w:val="center"/>
            <w:hideMark/>
          </w:tcPr>
          <w:p w14:paraId="5BD9F0F7" w14:textId="77777777"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13853.5 ± 148.6</w:t>
            </w:r>
          </w:p>
        </w:tc>
        <w:tc>
          <w:tcPr>
            <w:tcW w:w="1473" w:type="dxa"/>
            <w:tcBorders>
              <w:top w:val="nil"/>
              <w:left w:val="nil"/>
              <w:bottom w:val="nil"/>
              <w:right w:val="nil"/>
            </w:tcBorders>
            <w:shd w:val="clear" w:color="auto" w:fill="auto"/>
            <w:noWrap/>
            <w:vAlign w:val="center"/>
            <w:hideMark/>
          </w:tcPr>
          <w:p w14:paraId="52FE1523" w14:textId="77777777"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1.305 ± 0.014</w:t>
            </w:r>
          </w:p>
        </w:tc>
        <w:tc>
          <w:tcPr>
            <w:tcW w:w="1871" w:type="dxa"/>
            <w:tcBorders>
              <w:top w:val="nil"/>
              <w:left w:val="nil"/>
              <w:bottom w:val="nil"/>
              <w:right w:val="nil"/>
            </w:tcBorders>
            <w:shd w:val="clear" w:color="auto" w:fill="auto"/>
            <w:noWrap/>
            <w:vAlign w:val="center"/>
            <w:hideMark/>
          </w:tcPr>
          <w:p w14:paraId="787DBEA5" w14:textId="77777777"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1.3179 ± 0.0073</w:t>
            </w:r>
          </w:p>
        </w:tc>
        <w:tc>
          <w:tcPr>
            <w:tcW w:w="1692" w:type="dxa"/>
            <w:tcBorders>
              <w:top w:val="nil"/>
              <w:left w:val="nil"/>
              <w:bottom w:val="nil"/>
              <w:right w:val="nil"/>
            </w:tcBorders>
            <w:shd w:val="clear" w:color="auto" w:fill="auto"/>
            <w:noWrap/>
            <w:vAlign w:val="bottom"/>
            <w:hideMark/>
          </w:tcPr>
          <w:p w14:paraId="0B07C578" w14:textId="77777777"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p>
        </w:tc>
        <w:tc>
          <w:tcPr>
            <w:tcW w:w="1792" w:type="dxa"/>
            <w:tcBorders>
              <w:top w:val="nil"/>
              <w:left w:val="nil"/>
              <w:bottom w:val="nil"/>
              <w:right w:val="nil"/>
            </w:tcBorders>
            <w:shd w:val="clear" w:color="auto" w:fill="auto"/>
            <w:noWrap/>
            <w:vAlign w:val="bottom"/>
            <w:hideMark/>
          </w:tcPr>
          <w:p w14:paraId="442F3415" w14:textId="77777777" w:rsidR="00DA1EA4" w:rsidRPr="00BA3B22" w:rsidRDefault="00DA1EA4" w:rsidP="00DA1EA4">
            <w:pPr>
              <w:spacing w:after="0" w:line="240" w:lineRule="auto"/>
              <w:rPr>
                <w:rFonts w:ascii="Times New Roman" w:eastAsia="Times New Roman" w:hAnsi="Times New Roman" w:cs="Times New Roman"/>
                <w:sz w:val="20"/>
                <w:szCs w:val="20"/>
                <w:lang w:eastAsia="en-AU"/>
              </w:rPr>
            </w:pPr>
          </w:p>
        </w:tc>
        <w:tc>
          <w:tcPr>
            <w:tcW w:w="1712" w:type="dxa"/>
            <w:tcBorders>
              <w:top w:val="nil"/>
              <w:left w:val="nil"/>
              <w:bottom w:val="nil"/>
              <w:right w:val="nil"/>
            </w:tcBorders>
            <w:shd w:val="clear" w:color="auto" w:fill="auto"/>
            <w:noWrap/>
            <w:vAlign w:val="bottom"/>
            <w:hideMark/>
          </w:tcPr>
          <w:p w14:paraId="61EDD8E7" w14:textId="77777777" w:rsidR="00DA1EA4" w:rsidRPr="00BA3B22" w:rsidRDefault="00DA1EA4" w:rsidP="00DA1EA4">
            <w:pPr>
              <w:spacing w:after="0" w:line="240" w:lineRule="auto"/>
              <w:rPr>
                <w:rFonts w:ascii="Times New Roman" w:eastAsia="Times New Roman" w:hAnsi="Times New Roman" w:cs="Times New Roman"/>
                <w:sz w:val="20"/>
                <w:szCs w:val="20"/>
                <w:lang w:eastAsia="en-AU"/>
              </w:rPr>
            </w:pPr>
          </w:p>
        </w:tc>
      </w:tr>
      <w:tr w:rsidR="00DA1EA4" w:rsidRPr="00BA3B22" w14:paraId="0D7A40D7" w14:textId="77777777" w:rsidTr="00617B26">
        <w:trPr>
          <w:trHeight w:val="288"/>
        </w:trPr>
        <w:tc>
          <w:tcPr>
            <w:tcW w:w="709" w:type="dxa"/>
            <w:vMerge/>
            <w:tcBorders>
              <w:top w:val="nil"/>
              <w:left w:val="nil"/>
              <w:bottom w:val="nil"/>
              <w:right w:val="nil"/>
            </w:tcBorders>
            <w:vAlign w:val="center"/>
            <w:hideMark/>
          </w:tcPr>
          <w:p w14:paraId="2C4B6B83" w14:textId="77777777" w:rsidR="00DA1EA4" w:rsidRPr="00BA3B22" w:rsidRDefault="00DA1EA4" w:rsidP="00DA1EA4">
            <w:pPr>
              <w:spacing w:after="0" w:line="240" w:lineRule="auto"/>
              <w:rPr>
                <w:rFonts w:ascii="Times New Roman" w:eastAsia="Times New Roman" w:hAnsi="Times New Roman" w:cs="Times New Roman"/>
                <w:b/>
                <w:bCs/>
                <w:color w:val="000000"/>
                <w:sz w:val="20"/>
                <w:szCs w:val="20"/>
                <w:lang w:eastAsia="en-AU"/>
              </w:rPr>
            </w:pPr>
          </w:p>
        </w:tc>
        <w:tc>
          <w:tcPr>
            <w:tcW w:w="1433" w:type="dxa"/>
            <w:tcBorders>
              <w:top w:val="nil"/>
              <w:left w:val="nil"/>
              <w:bottom w:val="nil"/>
              <w:right w:val="nil"/>
            </w:tcBorders>
            <w:shd w:val="clear" w:color="auto" w:fill="auto"/>
            <w:noWrap/>
            <w:vAlign w:val="bottom"/>
            <w:hideMark/>
          </w:tcPr>
          <w:p w14:paraId="6468405A" w14:textId="77777777" w:rsidR="00DA1EA4" w:rsidRPr="00BA3B22" w:rsidRDefault="00DA1EA4" w:rsidP="00DA1EA4">
            <w:pPr>
              <w:spacing w:after="0" w:line="240" w:lineRule="auto"/>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Bone_11</w:t>
            </w:r>
          </w:p>
        </w:tc>
        <w:tc>
          <w:tcPr>
            <w:tcW w:w="1473" w:type="dxa"/>
            <w:tcBorders>
              <w:top w:val="nil"/>
              <w:left w:val="nil"/>
              <w:bottom w:val="nil"/>
              <w:right w:val="nil"/>
            </w:tcBorders>
            <w:shd w:val="clear" w:color="auto" w:fill="auto"/>
            <w:noWrap/>
            <w:vAlign w:val="center"/>
            <w:hideMark/>
          </w:tcPr>
          <w:p w14:paraId="0E79ACA4" w14:textId="77777777"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17.0 ± 0.9</w:t>
            </w:r>
          </w:p>
        </w:tc>
        <w:tc>
          <w:tcPr>
            <w:tcW w:w="1235" w:type="dxa"/>
            <w:tcBorders>
              <w:top w:val="nil"/>
              <w:left w:val="nil"/>
              <w:bottom w:val="nil"/>
              <w:right w:val="nil"/>
            </w:tcBorders>
            <w:shd w:val="clear" w:color="auto" w:fill="auto"/>
            <w:noWrap/>
            <w:vAlign w:val="center"/>
            <w:hideMark/>
          </w:tcPr>
          <w:p w14:paraId="6CE0D14A" w14:textId="77777777"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4.02 ± 0.5</w:t>
            </w:r>
          </w:p>
        </w:tc>
        <w:tc>
          <w:tcPr>
            <w:tcW w:w="1871" w:type="dxa"/>
            <w:tcBorders>
              <w:top w:val="nil"/>
              <w:left w:val="nil"/>
              <w:bottom w:val="nil"/>
              <w:right w:val="nil"/>
            </w:tcBorders>
            <w:shd w:val="clear" w:color="auto" w:fill="auto"/>
            <w:noWrap/>
            <w:vAlign w:val="center"/>
            <w:hideMark/>
          </w:tcPr>
          <w:p w14:paraId="07C9E931" w14:textId="77777777"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16265.8 ± 177.2</w:t>
            </w:r>
          </w:p>
        </w:tc>
        <w:tc>
          <w:tcPr>
            <w:tcW w:w="1473" w:type="dxa"/>
            <w:tcBorders>
              <w:top w:val="nil"/>
              <w:left w:val="nil"/>
              <w:bottom w:val="nil"/>
              <w:right w:val="nil"/>
            </w:tcBorders>
            <w:shd w:val="clear" w:color="auto" w:fill="auto"/>
            <w:noWrap/>
            <w:vAlign w:val="center"/>
            <w:hideMark/>
          </w:tcPr>
          <w:p w14:paraId="6803A017" w14:textId="77777777"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1.285 ± 0.014</w:t>
            </w:r>
          </w:p>
        </w:tc>
        <w:tc>
          <w:tcPr>
            <w:tcW w:w="1871" w:type="dxa"/>
            <w:tcBorders>
              <w:top w:val="nil"/>
              <w:left w:val="nil"/>
              <w:bottom w:val="nil"/>
              <w:right w:val="nil"/>
            </w:tcBorders>
            <w:shd w:val="clear" w:color="auto" w:fill="auto"/>
            <w:noWrap/>
            <w:vAlign w:val="center"/>
            <w:hideMark/>
          </w:tcPr>
          <w:p w14:paraId="6E218166" w14:textId="77777777"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1.3303 ± 0.0053</w:t>
            </w:r>
          </w:p>
        </w:tc>
        <w:tc>
          <w:tcPr>
            <w:tcW w:w="1692" w:type="dxa"/>
            <w:tcBorders>
              <w:top w:val="nil"/>
              <w:left w:val="nil"/>
              <w:bottom w:val="nil"/>
              <w:right w:val="nil"/>
            </w:tcBorders>
            <w:shd w:val="clear" w:color="auto" w:fill="auto"/>
            <w:noWrap/>
            <w:vAlign w:val="bottom"/>
            <w:hideMark/>
          </w:tcPr>
          <w:p w14:paraId="166E073D" w14:textId="77777777"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p>
        </w:tc>
        <w:tc>
          <w:tcPr>
            <w:tcW w:w="1792" w:type="dxa"/>
            <w:tcBorders>
              <w:top w:val="nil"/>
              <w:left w:val="nil"/>
              <w:bottom w:val="nil"/>
              <w:right w:val="nil"/>
            </w:tcBorders>
            <w:shd w:val="clear" w:color="auto" w:fill="auto"/>
            <w:noWrap/>
            <w:vAlign w:val="bottom"/>
            <w:hideMark/>
          </w:tcPr>
          <w:p w14:paraId="16187944" w14:textId="77777777" w:rsidR="00DA1EA4" w:rsidRPr="00BA3B22" w:rsidRDefault="00DA1EA4" w:rsidP="00DA1EA4">
            <w:pPr>
              <w:spacing w:after="0" w:line="240" w:lineRule="auto"/>
              <w:rPr>
                <w:rFonts w:ascii="Times New Roman" w:eastAsia="Times New Roman" w:hAnsi="Times New Roman" w:cs="Times New Roman"/>
                <w:sz w:val="20"/>
                <w:szCs w:val="20"/>
                <w:lang w:eastAsia="en-AU"/>
              </w:rPr>
            </w:pPr>
          </w:p>
        </w:tc>
        <w:tc>
          <w:tcPr>
            <w:tcW w:w="1712" w:type="dxa"/>
            <w:tcBorders>
              <w:top w:val="nil"/>
              <w:left w:val="nil"/>
              <w:bottom w:val="nil"/>
              <w:right w:val="nil"/>
            </w:tcBorders>
            <w:shd w:val="clear" w:color="auto" w:fill="auto"/>
            <w:noWrap/>
            <w:vAlign w:val="bottom"/>
            <w:hideMark/>
          </w:tcPr>
          <w:p w14:paraId="43F0F1D5" w14:textId="77777777" w:rsidR="00DA1EA4" w:rsidRPr="00BA3B22" w:rsidRDefault="00DA1EA4" w:rsidP="00DA1EA4">
            <w:pPr>
              <w:spacing w:after="0" w:line="240" w:lineRule="auto"/>
              <w:rPr>
                <w:rFonts w:ascii="Times New Roman" w:eastAsia="Times New Roman" w:hAnsi="Times New Roman" w:cs="Times New Roman"/>
                <w:sz w:val="20"/>
                <w:szCs w:val="20"/>
                <w:lang w:eastAsia="en-AU"/>
              </w:rPr>
            </w:pPr>
          </w:p>
        </w:tc>
      </w:tr>
      <w:tr w:rsidR="00DA1EA4" w:rsidRPr="00BA3B22" w14:paraId="441031A7" w14:textId="77777777" w:rsidTr="00617B26">
        <w:trPr>
          <w:trHeight w:val="288"/>
        </w:trPr>
        <w:tc>
          <w:tcPr>
            <w:tcW w:w="709" w:type="dxa"/>
            <w:vMerge/>
            <w:tcBorders>
              <w:top w:val="nil"/>
              <w:left w:val="nil"/>
              <w:bottom w:val="nil"/>
              <w:right w:val="nil"/>
            </w:tcBorders>
            <w:vAlign w:val="center"/>
            <w:hideMark/>
          </w:tcPr>
          <w:p w14:paraId="26161E05" w14:textId="77777777" w:rsidR="00DA1EA4" w:rsidRPr="00BA3B22" w:rsidRDefault="00DA1EA4" w:rsidP="00DA1EA4">
            <w:pPr>
              <w:spacing w:after="0" w:line="240" w:lineRule="auto"/>
              <w:rPr>
                <w:rFonts w:ascii="Times New Roman" w:eastAsia="Times New Roman" w:hAnsi="Times New Roman" w:cs="Times New Roman"/>
                <w:b/>
                <w:bCs/>
                <w:color w:val="000000"/>
                <w:sz w:val="20"/>
                <w:szCs w:val="20"/>
                <w:lang w:eastAsia="en-AU"/>
              </w:rPr>
            </w:pPr>
          </w:p>
        </w:tc>
        <w:tc>
          <w:tcPr>
            <w:tcW w:w="1433" w:type="dxa"/>
            <w:tcBorders>
              <w:top w:val="nil"/>
              <w:left w:val="nil"/>
              <w:bottom w:val="nil"/>
              <w:right w:val="nil"/>
            </w:tcBorders>
            <w:shd w:val="clear" w:color="auto" w:fill="auto"/>
            <w:noWrap/>
            <w:vAlign w:val="bottom"/>
            <w:hideMark/>
          </w:tcPr>
          <w:p w14:paraId="398A7C36" w14:textId="77777777" w:rsidR="00DA1EA4" w:rsidRPr="00BA3B22" w:rsidRDefault="00DA1EA4" w:rsidP="00DA1EA4">
            <w:pPr>
              <w:spacing w:after="0" w:line="240" w:lineRule="auto"/>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Bone_12</w:t>
            </w:r>
          </w:p>
        </w:tc>
        <w:tc>
          <w:tcPr>
            <w:tcW w:w="1473" w:type="dxa"/>
            <w:tcBorders>
              <w:top w:val="nil"/>
              <w:left w:val="nil"/>
              <w:bottom w:val="nil"/>
              <w:right w:val="nil"/>
            </w:tcBorders>
            <w:shd w:val="clear" w:color="auto" w:fill="auto"/>
            <w:noWrap/>
            <w:vAlign w:val="center"/>
            <w:hideMark/>
          </w:tcPr>
          <w:p w14:paraId="10CBE7A8" w14:textId="77777777"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13.1 ± 1.5</w:t>
            </w:r>
          </w:p>
        </w:tc>
        <w:tc>
          <w:tcPr>
            <w:tcW w:w="1235" w:type="dxa"/>
            <w:tcBorders>
              <w:top w:val="nil"/>
              <w:left w:val="nil"/>
              <w:bottom w:val="nil"/>
              <w:right w:val="nil"/>
            </w:tcBorders>
            <w:shd w:val="clear" w:color="auto" w:fill="auto"/>
            <w:noWrap/>
            <w:vAlign w:val="center"/>
            <w:hideMark/>
          </w:tcPr>
          <w:p w14:paraId="7982C8CE" w14:textId="77777777"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 xml:space="preserve">9.4 ± 2.4 </w:t>
            </w:r>
          </w:p>
        </w:tc>
        <w:tc>
          <w:tcPr>
            <w:tcW w:w="1871" w:type="dxa"/>
            <w:tcBorders>
              <w:top w:val="nil"/>
              <w:left w:val="nil"/>
              <w:bottom w:val="nil"/>
              <w:right w:val="nil"/>
            </w:tcBorders>
            <w:shd w:val="clear" w:color="auto" w:fill="auto"/>
            <w:noWrap/>
            <w:vAlign w:val="center"/>
            <w:hideMark/>
          </w:tcPr>
          <w:p w14:paraId="295E908E" w14:textId="77777777"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5840.9 ± 81.8</w:t>
            </w:r>
          </w:p>
        </w:tc>
        <w:tc>
          <w:tcPr>
            <w:tcW w:w="1473" w:type="dxa"/>
            <w:tcBorders>
              <w:top w:val="nil"/>
              <w:left w:val="nil"/>
              <w:bottom w:val="nil"/>
              <w:right w:val="nil"/>
            </w:tcBorders>
            <w:shd w:val="clear" w:color="auto" w:fill="auto"/>
            <w:noWrap/>
            <w:vAlign w:val="center"/>
            <w:hideMark/>
          </w:tcPr>
          <w:p w14:paraId="2BDC6C08" w14:textId="77777777"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1.285 ± 0.018</w:t>
            </w:r>
          </w:p>
        </w:tc>
        <w:tc>
          <w:tcPr>
            <w:tcW w:w="1871" w:type="dxa"/>
            <w:tcBorders>
              <w:top w:val="nil"/>
              <w:left w:val="nil"/>
              <w:bottom w:val="nil"/>
              <w:right w:val="nil"/>
            </w:tcBorders>
            <w:shd w:val="clear" w:color="auto" w:fill="auto"/>
            <w:noWrap/>
            <w:vAlign w:val="center"/>
            <w:hideMark/>
          </w:tcPr>
          <w:p w14:paraId="42293D95" w14:textId="77777777"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1.351 ± 0.0110</w:t>
            </w:r>
          </w:p>
        </w:tc>
        <w:tc>
          <w:tcPr>
            <w:tcW w:w="1692" w:type="dxa"/>
            <w:tcBorders>
              <w:top w:val="nil"/>
              <w:left w:val="nil"/>
              <w:bottom w:val="nil"/>
              <w:right w:val="nil"/>
            </w:tcBorders>
            <w:shd w:val="clear" w:color="auto" w:fill="auto"/>
            <w:noWrap/>
            <w:vAlign w:val="bottom"/>
            <w:hideMark/>
          </w:tcPr>
          <w:p w14:paraId="432C4C54" w14:textId="77777777"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p>
        </w:tc>
        <w:tc>
          <w:tcPr>
            <w:tcW w:w="1792" w:type="dxa"/>
            <w:tcBorders>
              <w:top w:val="nil"/>
              <w:left w:val="nil"/>
              <w:bottom w:val="nil"/>
              <w:right w:val="nil"/>
            </w:tcBorders>
            <w:shd w:val="clear" w:color="auto" w:fill="auto"/>
            <w:noWrap/>
            <w:vAlign w:val="bottom"/>
            <w:hideMark/>
          </w:tcPr>
          <w:p w14:paraId="15790C22" w14:textId="77777777" w:rsidR="00DA1EA4" w:rsidRPr="00BA3B22" w:rsidRDefault="00DA1EA4" w:rsidP="00DA1EA4">
            <w:pPr>
              <w:spacing w:after="0" w:line="240" w:lineRule="auto"/>
              <w:rPr>
                <w:rFonts w:ascii="Times New Roman" w:eastAsia="Times New Roman" w:hAnsi="Times New Roman" w:cs="Times New Roman"/>
                <w:sz w:val="20"/>
                <w:szCs w:val="20"/>
                <w:lang w:eastAsia="en-AU"/>
              </w:rPr>
            </w:pPr>
          </w:p>
        </w:tc>
        <w:tc>
          <w:tcPr>
            <w:tcW w:w="1712" w:type="dxa"/>
            <w:tcBorders>
              <w:top w:val="nil"/>
              <w:left w:val="nil"/>
              <w:bottom w:val="nil"/>
              <w:right w:val="nil"/>
            </w:tcBorders>
            <w:shd w:val="clear" w:color="auto" w:fill="auto"/>
            <w:noWrap/>
            <w:vAlign w:val="bottom"/>
            <w:hideMark/>
          </w:tcPr>
          <w:p w14:paraId="5FD3311E" w14:textId="77777777" w:rsidR="00DA1EA4" w:rsidRPr="00BA3B22" w:rsidRDefault="00DA1EA4" w:rsidP="00DA1EA4">
            <w:pPr>
              <w:spacing w:after="0" w:line="240" w:lineRule="auto"/>
              <w:rPr>
                <w:rFonts w:ascii="Times New Roman" w:eastAsia="Times New Roman" w:hAnsi="Times New Roman" w:cs="Times New Roman"/>
                <w:sz w:val="20"/>
                <w:szCs w:val="20"/>
                <w:lang w:eastAsia="en-AU"/>
              </w:rPr>
            </w:pPr>
          </w:p>
        </w:tc>
      </w:tr>
      <w:tr w:rsidR="00DA1EA4" w:rsidRPr="00BA3B22" w14:paraId="3F4B9FFC" w14:textId="77777777" w:rsidTr="00617B26">
        <w:trPr>
          <w:trHeight w:val="288"/>
        </w:trPr>
        <w:tc>
          <w:tcPr>
            <w:tcW w:w="709" w:type="dxa"/>
            <w:vMerge/>
            <w:tcBorders>
              <w:top w:val="nil"/>
              <w:left w:val="nil"/>
              <w:bottom w:val="nil"/>
              <w:right w:val="nil"/>
            </w:tcBorders>
            <w:vAlign w:val="center"/>
            <w:hideMark/>
          </w:tcPr>
          <w:p w14:paraId="3C4DA0C5" w14:textId="77777777" w:rsidR="00DA1EA4" w:rsidRPr="00BA3B22" w:rsidRDefault="00DA1EA4" w:rsidP="00DA1EA4">
            <w:pPr>
              <w:spacing w:after="0" w:line="240" w:lineRule="auto"/>
              <w:rPr>
                <w:rFonts w:ascii="Times New Roman" w:eastAsia="Times New Roman" w:hAnsi="Times New Roman" w:cs="Times New Roman"/>
                <w:b/>
                <w:bCs/>
                <w:color w:val="000000"/>
                <w:sz w:val="20"/>
                <w:szCs w:val="20"/>
                <w:lang w:eastAsia="en-AU"/>
              </w:rPr>
            </w:pPr>
          </w:p>
        </w:tc>
        <w:tc>
          <w:tcPr>
            <w:tcW w:w="1433" w:type="dxa"/>
            <w:tcBorders>
              <w:top w:val="nil"/>
              <w:left w:val="nil"/>
              <w:bottom w:val="nil"/>
              <w:right w:val="nil"/>
            </w:tcBorders>
            <w:shd w:val="clear" w:color="auto" w:fill="auto"/>
            <w:noWrap/>
            <w:vAlign w:val="bottom"/>
            <w:hideMark/>
          </w:tcPr>
          <w:p w14:paraId="091D7BE3" w14:textId="77777777" w:rsidR="00DA1EA4" w:rsidRPr="00BA3B22" w:rsidRDefault="00DA1EA4" w:rsidP="00DA1EA4">
            <w:pPr>
              <w:spacing w:after="0" w:line="240" w:lineRule="auto"/>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Bone_13</w:t>
            </w:r>
          </w:p>
        </w:tc>
        <w:tc>
          <w:tcPr>
            <w:tcW w:w="1473" w:type="dxa"/>
            <w:tcBorders>
              <w:top w:val="nil"/>
              <w:left w:val="nil"/>
              <w:bottom w:val="nil"/>
              <w:right w:val="nil"/>
            </w:tcBorders>
            <w:shd w:val="clear" w:color="auto" w:fill="auto"/>
            <w:noWrap/>
            <w:vAlign w:val="center"/>
            <w:hideMark/>
          </w:tcPr>
          <w:p w14:paraId="4B267088" w14:textId="77777777"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17.3 ± 0.8</w:t>
            </w:r>
          </w:p>
        </w:tc>
        <w:tc>
          <w:tcPr>
            <w:tcW w:w="1235" w:type="dxa"/>
            <w:tcBorders>
              <w:top w:val="nil"/>
              <w:left w:val="nil"/>
              <w:bottom w:val="nil"/>
              <w:right w:val="nil"/>
            </w:tcBorders>
            <w:shd w:val="clear" w:color="auto" w:fill="auto"/>
            <w:noWrap/>
            <w:vAlign w:val="center"/>
            <w:hideMark/>
          </w:tcPr>
          <w:p w14:paraId="1CB7ECAC" w14:textId="77777777"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8.0 ± 2.5</w:t>
            </w:r>
          </w:p>
        </w:tc>
        <w:tc>
          <w:tcPr>
            <w:tcW w:w="1871" w:type="dxa"/>
            <w:tcBorders>
              <w:top w:val="nil"/>
              <w:left w:val="nil"/>
              <w:bottom w:val="nil"/>
              <w:right w:val="nil"/>
            </w:tcBorders>
            <w:shd w:val="clear" w:color="auto" w:fill="auto"/>
            <w:noWrap/>
            <w:vAlign w:val="center"/>
            <w:hideMark/>
          </w:tcPr>
          <w:p w14:paraId="56FF3F1A" w14:textId="77777777"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8391.0 ± 89.7</w:t>
            </w:r>
          </w:p>
        </w:tc>
        <w:tc>
          <w:tcPr>
            <w:tcW w:w="1473" w:type="dxa"/>
            <w:tcBorders>
              <w:top w:val="nil"/>
              <w:left w:val="nil"/>
              <w:bottom w:val="nil"/>
              <w:right w:val="nil"/>
            </w:tcBorders>
            <w:shd w:val="clear" w:color="auto" w:fill="auto"/>
            <w:noWrap/>
            <w:vAlign w:val="center"/>
            <w:hideMark/>
          </w:tcPr>
          <w:p w14:paraId="1924A044" w14:textId="77777777"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1.309 ± 0.014</w:t>
            </w:r>
          </w:p>
        </w:tc>
        <w:tc>
          <w:tcPr>
            <w:tcW w:w="1871" w:type="dxa"/>
            <w:tcBorders>
              <w:top w:val="nil"/>
              <w:left w:val="nil"/>
              <w:bottom w:val="nil"/>
              <w:right w:val="nil"/>
            </w:tcBorders>
            <w:shd w:val="clear" w:color="auto" w:fill="auto"/>
            <w:noWrap/>
            <w:vAlign w:val="center"/>
            <w:hideMark/>
          </w:tcPr>
          <w:p w14:paraId="2D24FFAF" w14:textId="77777777"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1.3609 ± 0.0075</w:t>
            </w:r>
          </w:p>
        </w:tc>
        <w:tc>
          <w:tcPr>
            <w:tcW w:w="1692" w:type="dxa"/>
            <w:tcBorders>
              <w:top w:val="nil"/>
              <w:left w:val="nil"/>
              <w:bottom w:val="nil"/>
              <w:right w:val="nil"/>
            </w:tcBorders>
            <w:shd w:val="clear" w:color="auto" w:fill="auto"/>
            <w:noWrap/>
            <w:vAlign w:val="bottom"/>
            <w:hideMark/>
          </w:tcPr>
          <w:p w14:paraId="7F71B224" w14:textId="77777777"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p>
        </w:tc>
        <w:tc>
          <w:tcPr>
            <w:tcW w:w="1792" w:type="dxa"/>
            <w:tcBorders>
              <w:top w:val="nil"/>
              <w:left w:val="nil"/>
              <w:bottom w:val="nil"/>
              <w:right w:val="nil"/>
            </w:tcBorders>
            <w:shd w:val="clear" w:color="auto" w:fill="auto"/>
            <w:noWrap/>
            <w:vAlign w:val="bottom"/>
            <w:hideMark/>
          </w:tcPr>
          <w:p w14:paraId="47CBF98D" w14:textId="77777777" w:rsidR="00DA1EA4" w:rsidRPr="00BA3B22" w:rsidRDefault="00DA1EA4" w:rsidP="00DA1EA4">
            <w:pPr>
              <w:spacing w:after="0" w:line="240" w:lineRule="auto"/>
              <w:rPr>
                <w:rFonts w:ascii="Times New Roman" w:eastAsia="Times New Roman" w:hAnsi="Times New Roman" w:cs="Times New Roman"/>
                <w:sz w:val="20"/>
                <w:szCs w:val="20"/>
                <w:lang w:eastAsia="en-AU"/>
              </w:rPr>
            </w:pPr>
          </w:p>
        </w:tc>
        <w:tc>
          <w:tcPr>
            <w:tcW w:w="1712" w:type="dxa"/>
            <w:tcBorders>
              <w:top w:val="nil"/>
              <w:left w:val="nil"/>
              <w:bottom w:val="nil"/>
              <w:right w:val="nil"/>
            </w:tcBorders>
            <w:shd w:val="clear" w:color="auto" w:fill="auto"/>
            <w:noWrap/>
            <w:vAlign w:val="bottom"/>
            <w:hideMark/>
          </w:tcPr>
          <w:p w14:paraId="77317468" w14:textId="77777777" w:rsidR="00DA1EA4" w:rsidRPr="00BA3B22" w:rsidRDefault="00DA1EA4" w:rsidP="00DA1EA4">
            <w:pPr>
              <w:spacing w:after="0" w:line="240" w:lineRule="auto"/>
              <w:rPr>
                <w:rFonts w:ascii="Times New Roman" w:eastAsia="Times New Roman" w:hAnsi="Times New Roman" w:cs="Times New Roman"/>
                <w:sz w:val="20"/>
                <w:szCs w:val="20"/>
                <w:lang w:eastAsia="en-AU"/>
              </w:rPr>
            </w:pPr>
          </w:p>
        </w:tc>
      </w:tr>
      <w:tr w:rsidR="00DA1EA4" w:rsidRPr="00BA3B22" w14:paraId="64CAFFE2" w14:textId="77777777" w:rsidTr="00617B26">
        <w:trPr>
          <w:trHeight w:val="288"/>
        </w:trPr>
        <w:tc>
          <w:tcPr>
            <w:tcW w:w="709" w:type="dxa"/>
            <w:vMerge/>
            <w:tcBorders>
              <w:top w:val="nil"/>
              <w:left w:val="nil"/>
              <w:bottom w:val="nil"/>
              <w:right w:val="nil"/>
            </w:tcBorders>
            <w:vAlign w:val="center"/>
            <w:hideMark/>
          </w:tcPr>
          <w:p w14:paraId="53455718" w14:textId="77777777" w:rsidR="00DA1EA4" w:rsidRPr="00BA3B22" w:rsidRDefault="00DA1EA4" w:rsidP="00DA1EA4">
            <w:pPr>
              <w:spacing w:after="0" w:line="240" w:lineRule="auto"/>
              <w:rPr>
                <w:rFonts w:ascii="Times New Roman" w:eastAsia="Times New Roman" w:hAnsi="Times New Roman" w:cs="Times New Roman"/>
                <w:b/>
                <w:bCs/>
                <w:color w:val="000000"/>
                <w:sz w:val="20"/>
                <w:szCs w:val="20"/>
                <w:lang w:eastAsia="en-AU"/>
              </w:rPr>
            </w:pPr>
          </w:p>
        </w:tc>
        <w:tc>
          <w:tcPr>
            <w:tcW w:w="1433" w:type="dxa"/>
            <w:tcBorders>
              <w:top w:val="nil"/>
              <w:left w:val="nil"/>
              <w:bottom w:val="nil"/>
              <w:right w:val="nil"/>
            </w:tcBorders>
            <w:shd w:val="clear" w:color="auto" w:fill="auto"/>
            <w:noWrap/>
            <w:vAlign w:val="bottom"/>
            <w:hideMark/>
          </w:tcPr>
          <w:p w14:paraId="262B17AD" w14:textId="77777777" w:rsidR="00DA1EA4" w:rsidRPr="00BA3B22" w:rsidRDefault="00DA1EA4" w:rsidP="00DA1EA4">
            <w:pPr>
              <w:spacing w:after="0" w:line="240" w:lineRule="auto"/>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Bone_14</w:t>
            </w:r>
          </w:p>
        </w:tc>
        <w:tc>
          <w:tcPr>
            <w:tcW w:w="1473" w:type="dxa"/>
            <w:tcBorders>
              <w:top w:val="nil"/>
              <w:left w:val="nil"/>
              <w:bottom w:val="nil"/>
              <w:right w:val="nil"/>
            </w:tcBorders>
            <w:shd w:val="clear" w:color="auto" w:fill="auto"/>
            <w:noWrap/>
            <w:vAlign w:val="center"/>
            <w:hideMark/>
          </w:tcPr>
          <w:p w14:paraId="5E380729" w14:textId="77777777"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17.4 ± 0.7</w:t>
            </w:r>
          </w:p>
        </w:tc>
        <w:tc>
          <w:tcPr>
            <w:tcW w:w="1235" w:type="dxa"/>
            <w:tcBorders>
              <w:top w:val="nil"/>
              <w:left w:val="nil"/>
              <w:bottom w:val="nil"/>
              <w:right w:val="nil"/>
            </w:tcBorders>
            <w:shd w:val="clear" w:color="auto" w:fill="auto"/>
            <w:noWrap/>
            <w:vAlign w:val="center"/>
            <w:hideMark/>
          </w:tcPr>
          <w:p w14:paraId="26779C65" w14:textId="77777777"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4.4 ± 0.8</w:t>
            </w:r>
          </w:p>
        </w:tc>
        <w:tc>
          <w:tcPr>
            <w:tcW w:w="1871" w:type="dxa"/>
            <w:tcBorders>
              <w:top w:val="nil"/>
              <w:left w:val="nil"/>
              <w:bottom w:val="nil"/>
              <w:right w:val="nil"/>
            </w:tcBorders>
            <w:shd w:val="clear" w:color="auto" w:fill="auto"/>
            <w:noWrap/>
            <w:vAlign w:val="center"/>
            <w:hideMark/>
          </w:tcPr>
          <w:p w14:paraId="55B782C4" w14:textId="77777777"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15623.5 ± 152.9</w:t>
            </w:r>
          </w:p>
        </w:tc>
        <w:tc>
          <w:tcPr>
            <w:tcW w:w="1473" w:type="dxa"/>
            <w:tcBorders>
              <w:top w:val="nil"/>
              <w:left w:val="nil"/>
              <w:bottom w:val="nil"/>
              <w:right w:val="nil"/>
            </w:tcBorders>
            <w:shd w:val="clear" w:color="auto" w:fill="auto"/>
            <w:noWrap/>
            <w:vAlign w:val="center"/>
            <w:hideMark/>
          </w:tcPr>
          <w:p w14:paraId="7C207C41" w14:textId="77777777"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1.328 ± 0.013</w:t>
            </w:r>
          </w:p>
        </w:tc>
        <w:tc>
          <w:tcPr>
            <w:tcW w:w="1871" w:type="dxa"/>
            <w:tcBorders>
              <w:top w:val="nil"/>
              <w:left w:val="nil"/>
              <w:bottom w:val="nil"/>
              <w:right w:val="nil"/>
            </w:tcBorders>
            <w:shd w:val="clear" w:color="auto" w:fill="auto"/>
            <w:noWrap/>
            <w:vAlign w:val="center"/>
            <w:hideMark/>
          </w:tcPr>
          <w:p w14:paraId="054BCEC4" w14:textId="77777777"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1.3697 ± 0.0086</w:t>
            </w:r>
          </w:p>
        </w:tc>
        <w:tc>
          <w:tcPr>
            <w:tcW w:w="1692" w:type="dxa"/>
            <w:tcBorders>
              <w:top w:val="nil"/>
              <w:left w:val="nil"/>
              <w:bottom w:val="nil"/>
              <w:right w:val="nil"/>
            </w:tcBorders>
            <w:shd w:val="clear" w:color="auto" w:fill="auto"/>
            <w:noWrap/>
            <w:vAlign w:val="bottom"/>
            <w:hideMark/>
          </w:tcPr>
          <w:p w14:paraId="4847E023" w14:textId="77777777"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p>
        </w:tc>
        <w:tc>
          <w:tcPr>
            <w:tcW w:w="1792" w:type="dxa"/>
            <w:tcBorders>
              <w:top w:val="nil"/>
              <w:left w:val="nil"/>
              <w:bottom w:val="nil"/>
              <w:right w:val="nil"/>
            </w:tcBorders>
            <w:shd w:val="clear" w:color="auto" w:fill="auto"/>
            <w:noWrap/>
            <w:vAlign w:val="bottom"/>
            <w:hideMark/>
          </w:tcPr>
          <w:p w14:paraId="086E7BA1" w14:textId="77777777" w:rsidR="00DA1EA4" w:rsidRPr="00BA3B22" w:rsidRDefault="00DA1EA4" w:rsidP="00DA1EA4">
            <w:pPr>
              <w:spacing w:after="0" w:line="240" w:lineRule="auto"/>
              <w:rPr>
                <w:rFonts w:ascii="Times New Roman" w:eastAsia="Times New Roman" w:hAnsi="Times New Roman" w:cs="Times New Roman"/>
                <w:sz w:val="20"/>
                <w:szCs w:val="20"/>
                <w:lang w:eastAsia="en-AU"/>
              </w:rPr>
            </w:pPr>
          </w:p>
        </w:tc>
        <w:tc>
          <w:tcPr>
            <w:tcW w:w="1712" w:type="dxa"/>
            <w:tcBorders>
              <w:top w:val="nil"/>
              <w:left w:val="nil"/>
              <w:bottom w:val="nil"/>
              <w:right w:val="nil"/>
            </w:tcBorders>
            <w:shd w:val="clear" w:color="auto" w:fill="auto"/>
            <w:noWrap/>
            <w:vAlign w:val="bottom"/>
            <w:hideMark/>
          </w:tcPr>
          <w:p w14:paraId="11898BF5" w14:textId="77777777" w:rsidR="00DA1EA4" w:rsidRPr="00BA3B22" w:rsidRDefault="00DA1EA4" w:rsidP="00DA1EA4">
            <w:pPr>
              <w:spacing w:after="0" w:line="240" w:lineRule="auto"/>
              <w:rPr>
                <w:rFonts w:ascii="Times New Roman" w:eastAsia="Times New Roman" w:hAnsi="Times New Roman" w:cs="Times New Roman"/>
                <w:sz w:val="20"/>
                <w:szCs w:val="20"/>
                <w:lang w:eastAsia="en-AU"/>
              </w:rPr>
            </w:pPr>
          </w:p>
        </w:tc>
      </w:tr>
      <w:tr w:rsidR="00DA1EA4" w:rsidRPr="00BA3B22" w14:paraId="45260D32" w14:textId="77777777" w:rsidTr="00617B26">
        <w:trPr>
          <w:trHeight w:val="288"/>
        </w:trPr>
        <w:tc>
          <w:tcPr>
            <w:tcW w:w="709" w:type="dxa"/>
            <w:vMerge/>
            <w:tcBorders>
              <w:top w:val="nil"/>
              <w:left w:val="nil"/>
              <w:bottom w:val="nil"/>
              <w:right w:val="nil"/>
            </w:tcBorders>
            <w:vAlign w:val="center"/>
            <w:hideMark/>
          </w:tcPr>
          <w:p w14:paraId="5AC75EB0" w14:textId="77777777" w:rsidR="00DA1EA4" w:rsidRPr="00BA3B22" w:rsidRDefault="00DA1EA4" w:rsidP="00DA1EA4">
            <w:pPr>
              <w:spacing w:after="0" w:line="240" w:lineRule="auto"/>
              <w:rPr>
                <w:rFonts w:ascii="Times New Roman" w:eastAsia="Times New Roman" w:hAnsi="Times New Roman" w:cs="Times New Roman"/>
                <w:b/>
                <w:bCs/>
                <w:color w:val="000000"/>
                <w:sz w:val="20"/>
                <w:szCs w:val="20"/>
                <w:lang w:eastAsia="en-AU"/>
              </w:rPr>
            </w:pPr>
          </w:p>
        </w:tc>
        <w:tc>
          <w:tcPr>
            <w:tcW w:w="1433" w:type="dxa"/>
            <w:tcBorders>
              <w:top w:val="nil"/>
              <w:left w:val="nil"/>
              <w:bottom w:val="nil"/>
              <w:right w:val="nil"/>
            </w:tcBorders>
            <w:shd w:val="clear" w:color="auto" w:fill="auto"/>
            <w:noWrap/>
            <w:vAlign w:val="bottom"/>
            <w:hideMark/>
          </w:tcPr>
          <w:p w14:paraId="2D885AC2" w14:textId="77777777" w:rsidR="00DA1EA4" w:rsidRPr="00BA3B22" w:rsidRDefault="00DA1EA4" w:rsidP="00DA1EA4">
            <w:pPr>
              <w:spacing w:after="0" w:line="240" w:lineRule="auto"/>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Bone_15</w:t>
            </w:r>
          </w:p>
        </w:tc>
        <w:tc>
          <w:tcPr>
            <w:tcW w:w="1473" w:type="dxa"/>
            <w:tcBorders>
              <w:top w:val="nil"/>
              <w:left w:val="nil"/>
              <w:bottom w:val="nil"/>
              <w:right w:val="nil"/>
            </w:tcBorders>
            <w:shd w:val="clear" w:color="auto" w:fill="auto"/>
            <w:noWrap/>
            <w:vAlign w:val="center"/>
            <w:hideMark/>
          </w:tcPr>
          <w:p w14:paraId="630E8FA1" w14:textId="77777777"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17.7 ± 1.3</w:t>
            </w:r>
          </w:p>
        </w:tc>
        <w:tc>
          <w:tcPr>
            <w:tcW w:w="1235" w:type="dxa"/>
            <w:tcBorders>
              <w:top w:val="nil"/>
              <w:left w:val="nil"/>
              <w:bottom w:val="nil"/>
              <w:right w:val="nil"/>
            </w:tcBorders>
            <w:shd w:val="clear" w:color="auto" w:fill="auto"/>
            <w:noWrap/>
            <w:vAlign w:val="center"/>
            <w:hideMark/>
          </w:tcPr>
          <w:p w14:paraId="40A8F472" w14:textId="77777777"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4.4 ± 0.7</w:t>
            </w:r>
          </w:p>
        </w:tc>
        <w:tc>
          <w:tcPr>
            <w:tcW w:w="1871" w:type="dxa"/>
            <w:tcBorders>
              <w:top w:val="nil"/>
              <w:left w:val="nil"/>
              <w:bottom w:val="nil"/>
              <w:right w:val="nil"/>
            </w:tcBorders>
            <w:shd w:val="clear" w:color="auto" w:fill="auto"/>
            <w:noWrap/>
            <w:vAlign w:val="center"/>
            <w:hideMark/>
          </w:tcPr>
          <w:p w14:paraId="2CB694E7" w14:textId="77777777"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16412.5 ± 125.0</w:t>
            </w:r>
          </w:p>
        </w:tc>
        <w:tc>
          <w:tcPr>
            <w:tcW w:w="1473" w:type="dxa"/>
            <w:tcBorders>
              <w:top w:val="nil"/>
              <w:left w:val="nil"/>
              <w:bottom w:val="nil"/>
              <w:right w:val="nil"/>
            </w:tcBorders>
            <w:shd w:val="clear" w:color="auto" w:fill="auto"/>
            <w:noWrap/>
            <w:vAlign w:val="center"/>
            <w:hideMark/>
          </w:tcPr>
          <w:p w14:paraId="737B3370" w14:textId="77777777"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1.313 ± 0.010</w:t>
            </w:r>
          </w:p>
        </w:tc>
        <w:tc>
          <w:tcPr>
            <w:tcW w:w="1871" w:type="dxa"/>
            <w:tcBorders>
              <w:top w:val="nil"/>
              <w:left w:val="nil"/>
              <w:bottom w:val="nil"/>
              <w:right w:val="nil"/>
            </w:tcBorders>
            <w:shd w:val="clear" w:color="auto" w:fill="auto"/>
            <w:noWrap/>
            <w:vAlign w:val="center"/>
            <w:hideMark/>
          </w:tcPr>
          <w:p w14:paraId="58714181" w14:textId="77777777"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1.3286 ± 0.0062</w:t>
            </w:r>
          </w:p>
        </w:tc>
        <w:tc>
          <w:tcPr>
            <w:tcW w:w="1692" w:type="dxa"/>
            <w:tcBorders>
              <w:top w:val="nil"/>
              <w:left w:val="nil"/>
              <w:bottom w:val="nil"/>
              <w:right w:val="nil"/>
            </w:tcBorders>
            <w:shd w:val="clear" w:color="auto" w:fill="auto"/>
            <w:noWrap/>
            <w:vAlign w:val="bottom"/>
            <w:hideMark/>
          </w:tcPr>
          <w:p w14:paraId="0BEAC869" w14:textId="77777777"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p>
        </w:tc>
        <w:tc>
          <w:tcPr>
            <w:tcW w:w="1792" w:type="dxa"/>
            <w:tcBorders>
              <w:top w:val="nil"/>
              <w:left w:val="nil"/>
              <w:bottom w:val="nil"/>
              <w:right w:val="nil"/>
            </w:tcBorders>
            <w:shd w:val="clear" w:color="auto" w:fill="auto"/>
            <w:noWrap/>
            <w:vAlign w:val="bottom"/>
            <w:hideMark/>
          </w:tcPr>
          <w:p w14:paraId="49170FC1" w14:textId="77777777" w:rsidR="00DA1EA4" w:rsidRPr="00BA3B22" w:rsidRDefault="00DA1EA4" w:rsidP="00DA1EA4">
            <w:pPr>
              <w:spacing w:after="0" w:line="240" w:lineRule="auto"/>
              <w:rPr>
                <w:rFonts w:ascii="Times New Roman" w:eastAsia="Times New Roman" w:hAnsi="Times New Roman" w:cs="Times New Roman"/>
                <w:sz w:val="20"/>
                <w:szCs w:val="20"/>
                <w:lang w:eastAsia="en-AU"/>
              </w:rPr>
            </w:pPr>
          </w:p>
        </w:tc>
        <w:tc>
          <w:tcPr>
            <w:tcW w:w="1712" w:type="dxa"/>
            <w:tcBorders>
              <w:top w:val="nil"/>
              <w:left w:val="nil"/>
              <w:bottom w:val="nil"/>
              <w:right w:val="nil"/>
            </w:tcBorders>
            <w:shd w:val="clear" w:color="auto" w:fill="auto"/>
            <w:noWrap/>
            <w:vAlign w:val="bottom"/>
            <w:hideMark/>
          </w:tcPr>
          <w:p w14:paraId="14C42E04" w14:textId="77777777" w:rsidR="00DA1EA4" w:rsidRPr="00BA3B22" w:rsidRDefault="00DA1EA4" w:rsidP="00DA1EA4">
            <w:pPr>
              <w:spacing w:after="0" w:line="240" w:lineRule="auto"/>
              <w:rPr>
                <w:rFonts w:ascii="Times New Roman" w:eastAsia="Times New Roman" w:hAnsi="Times New Roman" w:cs="Times New Roman"/>
                <w:sz w:val="20"/>
                <w:szCs w:val="20"/>
                <w:lang w:eastAsia="en-AU"/>
              </w:rPr>
            </w:pPr>
          </w:p>
        </w:tc>
      </w:tr>
      <w:tr w:rsidR="00DA1EA4" w:rsidRPr="00BA3B22" w14:paraId="0F0A492B" w14:textId="77777777" w:rsidTr="00617B26">
        <w:trPr>
          <w:trHeight w:val="288"/>
        </w:trPr>
        <w:tc>
          <w:tcPr>
            <w:tcW w:w="709" w:type="dxa"/>
            <w:vMerge/>
            <w:tcBorders>
              <w:top w:val="nil"/>
              <w:left w:val="nil"/>
              <w:bottom w:val="nil"/>
              <w:right w:val="nil"/>
            </w:tcBorders>
            <w:vAlign w:val="center"/>
            <w:hideMark/>
          </w:tcPr>
          <w:p w14:paraId="5FD5046A" w14:textId="77777777" w:rsidR="00DA1EA4" w:rsidRPr="00BA3B22" w:rsidRDefault="00DA1EA4" w:rsidP="00DA1EA4">
            <w:pPr>
              <w:spacing w:after="0" w:line="240" w:lineRule="auto"/>
              <w:rPr>
                <w:rFonts w:ascii="Times New Roman" w:eastAsia="Times New Roman" w:hAnsi="Times New Roman" w:cs="Times New Roman"/>
                <w:b/>
                <w:bCs/>
                <w:color w:val="000000"/>
                <w:sz w:val="20"/>
                <w:szCs w:val="20"/>
                <w:lang w:eastAsia="en-AU"/>
              </w:rPr>
            </w:pPr>
          </w:p>
        </w:tc>
        <w:tc>
          <w:tcPr>
            <w:tcW w:w="1433" w:type="dxa"/>
            <w:tcBorders>
              <w:top w:val="nil"/>
              <w:left w:val="nil"/>
              <w:bottom w:val="nil"/>
              <w:right w:val="nil"/>
            </w:tcBorders>
            <w:shd w:val="clear" w:color="auto" w:fill="auto"/>
            <w:noWrap/>
            <w:vAlign w:val="bottom"/>
            <w:hideMark/>
          </w:tcPr>
          <w:p w14:paraId="0A173AC4" w14:textId="77777777" w:rsidR="00DA1EA4" w:rsidRPr="00BA3B22" w:rsidRDefault="00DA1EA4" w:rsidP="00DA1EA4">
            <w:pPr>
              <w:spacing w:after="0" w:line="240" w:lineRule="auto"/>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Bone_16</w:t>
            </w:r>
          </w:p>
        </w:tc>
        <w:tc>
          <w:tcPr>
            <w:tcW w:w="1473" w:type="dxa"/>
            <w:tcBorders>
              <w:top w:val="nil"/>
              <w:left w:val="nil"/>
              <w:bottom w:val="nil"/>
              <w:right w:val="nil"/>
            </w:tcBorders>
            <w:shd w:val="clear" w:color="auto" w:fill="auto"/>
            <w:noWrap/>
            <w:vAlign w:val="center"/>
            <w:hideMark/>
          </w:tcPr>
          <w:p w14:paraId="38362607" w14:textId="77777777"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16.7 ± 1.0</w:t>
            </w:r>
          </w:p>
        </w:tc>
        <w:tc>
          <w:tcPr>
            <w:tcW w:w="1235" w:type="dxa"/>
            <w:tcBorders>
              <w:top w:val="nil"/>
              <w:left w:val="nil"/>
              <w:bottom w:val="nil"/>
              <w:right w:val="nil"/>
            </w:tcBorders>
            <w:shd w:val="clear" w:color="auto" w:fill="auto"/>
            <w:noWrap/>
            <w:vAlign w:val="center"/>
            <w:hideMark/>
          </w:tcPr>
          <w:p w14:paraId="105DB68F" w14:textId="77777777"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4.3 ± 1.1</w:t>
            </w:r>
          </w:p>
        </w:tc>
        <w:tc>
          <w:tcPr>
            <w:tcW w:w="1871" w:type="dxa"/>
            <w:tcBorders>
              <w:top w:val="nil"/>
              <w:left w:val="nil"/>
              <w:bottom w:val="nil"/>
              <w:right w:val="nil"/>
            </w:tcBorders>
            <w:shd w:val="clear" w:color="auto" w:fill="auto"/>
            <w:noWrap/>
            <w:vAlign w:val="center"/>
            <w:hideMark/>
          </w:tcPr>
          <w:p w14:paraId="76314185" w14:textId="77777777"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16135.8 ± 160.5</w:t>
            </w:r>
          </w:p>
        </w:tc>
        <w:tc>
          <w:tcPr>
            <w:tcW w:w="1473" w:type="dxa"/>
            <w:tcBorders>
              <w:top w:val="nil"/>
              <w:left w:val="nil"/>
              <w:bottom w:val="nil"/>
              <w:right w:val="nil"/>
            </w:tcBorders>
            <w:shd w:val="clear" w:color="auto" w:fill="auto"/>
            <w:noWrap/>
            <w:vAlign w:val="center"/>
            <w:hideMark/>
          </w:tcPr>
          <w:p w14:paraId="5AAB86A6" w14:textId="77777777"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1.307 ± 0.013</w:t>
            </w:r>
          </w:p>
        </w:tc>
        <w:tc>
          <w:tcPr>
            <w:tcW w:w="1871" w:type="dxa"/>
            <w:tcBorders>
              <w:top w:val="nil"/>
              <w:left w:val="nil"/>
              <w:bottom w:val="nil"/>
              <w:right w:val="nil"/>
            </w:tcBorders>
            <w:shd w:val="clear" w:color="auto" w:fill="auto"/>
            <w:noWrap/>
            <w:vAlign w:val="center"/>
            <w:hideMark/>
          </w:tcPr>
          <w:p w14:paraId="0159678C" w14:textId="77777777"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1.3162 ± 0.0063</w:t>
            </w:r>
          </w:p>
        </w:tc>
        <w:tc>
          <w:tcPr>
            <w:tcW w:w="1692" w:type="dxa"/>
            <w:tcBorders>
              <w:top w:val="nil"/>
              <w:left w:val="nil"/>
              <w:bottom w:val="nil"/>
              <w:right w:val="nil"/>
            </w:tcBorders>
            <w:shd w:val="clear" w:color="auto" w:fill="auto"/>
            <w:noWrap/>
            <w:vAlign w:val="bottom"/>
            <w:hideMark/>
          </w:tcPr>
          <w:p w14:paraId="5DE62625" w14:textId="77777777"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p>
        </w:tc>
        <w:tc>
          <w:tcPr>
            <w:tcW w:w="1792" w:type="dxa"/>
            <w:tcBorders>
              <w:top w:val="nil"/>
              <w:left w:val="nil"/>
              <w:bottom w:val="nil"/>
              <w:right w:val="nil"/>
            </w:tcBorders>
            <w:shd w:val="clear" w:color="auto" w:fill="auto"/>
            <w:noWrap/>
            <w:vAlign w:val="bottom"/>
            <w:hideMark/>
          </w:tcPr>
          <w:p w14:paraId="615253CC" w14:textId="77777777" w:rsidR="00DA1EA4" w:rsidRPr="00BA3B22" w:rsidRDefault="00DA1EA4" w:rsidP="00DA1EA4">
            <w:pPr>
              <w:spacing w:after="0" w:line="240" w:lineRule="auto"/>
              <w:rPr>
                <w:rFonts w:ascii="Times New Roman" w:eastAsia="Times New Roman" w:hAnsi="Times New Roman" w:cs="Times New Roman"/>
                <w:sz w:val="20"/>
                <w:szCs w:val="20"/>
                <w:lang w:eastAsia="en-AU"/>
              </w:rPr>
            </w:pPr>
          </w:p>
        </w:tc>
        <w:tc>
          <w:tcPr>
            <w:tcW w:w="1712" w:type="dxa"/>
            <w:tcBorders>
              <w:top w:val="nil"/>
              <w:left w:val="nil"/>
              <w:bottom w:val="nil"/>
              <w:right w:val="nil"/>
            </w:tcBorders>
            <w:shd w:val="clear" w:color="auto" w:fill="auto"/>
            <w:noWrap/>
            <w:vAlign w:val="bottom"/>
            <w:hideMark/>
          </w:tcPr>
          <w:p w14:paraId="2E65B62B" w14:textId="77777777" w:rsidR="00DA1EA4" w:rsidRPr="00BA3B22" w:rsidRDefault="00DA1EA4" w:rsidP="00DA1EA4">
            <w:pPr>
              <w:spacing w:after="0" w:line="240" w:lineRule="auto"/>
              <w:rPr>
                <w:rFonts w:ascii="Times New Roman" w:eastAsia="Times New Roman" w:hAnsi="Times New Roman" w:cs="Times New Roman"/>
                <w:sz w:val="20"/>
                <w:szCs w:val="20"/>
                <w:lang w:eastAsia="en-AU"/>
              </w:rPr>
            </w:pPr>
          </w:p>
        </w:tc>
      </w:tr>
      <w:tr w:rsidR="00DA1EA4" w:rsidRPr="00BA3B22" w14:paraId="4A3CCBAA" w14:textId="77777777" w:rsidTr="00617B26">
        <w:trPr>
          <w:trHeight w:val="288"/>
        </w:trPr>
        <w:tc>
          <w:tcPr>
            <w:tcW w:w="709" w:type="dxa"/>
            <w:vMerge/>
            <w:tcBorders>
              <w:top w:val="nil"/>
              <w:left w:val="nil"/>
              <w:bottom w:val="nil"/>
              <w:right w:val="nil"/>
            </w:tcBorders>
            <w:vAlign w:val="center"/>
            <w:hideMark/>
          </w:tcPr>
          <w:p w14:paraId="18A5BD48" w14:textId="77777777" w:rsidR="00DA1EA4" w:rsidRPr="00BA3B22" w:rsidRDefault="00DA1EA4" w:rsidP="00DA1EA4">
            <w:pPr>
              <w:spacing w:after="0" w:line="240" w:lineRule="auto"/>
              <w:rPr>
                <w:rFonts w:ascii="Times New Roman" w:eastAsia="Times New Roman" w:hAnsi="Times New Roman" w:cs="Times New Roman"/>
                <w:b/>
                <w:bCs/>
                <w:color w:val="000000"/>
                <w:sz w:val="20"/>
                <w:szCs w:val="20"/>
                <w:lang w:eastAsia="en-AU"/>
              </w:rPr>
            </w:pPr>
          </w:p>
        </w:tc>
        <w:tc>
          <w:tcPr>
            <w:tcW w:w="1433" w:type="dxa"/>
            <w:tcBorders>
              <w:top w:val="nil"/>
              <w:left w:val="nil"/>
              <w:bottom w:val="nil"/>
              <w:right w:val="nil"/>
            </w:tcBorders>
            <w:shd w:val="clear" w:color="auto" w:fill="auto"/>
            <w:noWrap/>
            <w:vAlign w:val="bottom"/>
            <w:hideMark/>
          </w:tcPr>
          <w:p w14:paraId="295B31A6" w14:textId="77777777" w:rsidR="00DA1EA4" w:rsidRPr="00BA3B22" w:rsidRDefault="00DA1EA4" w:rsidP="00DA1EA4">
            <w:pPr>
              <w:spacing w:after="0" w:line="240" w:lineRule="auto"/>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Bone_17</w:t>
            </w:r>
          </w:p>
        </w:tc>
        <w:tc>
          <w:tcPr>
            <w:tcW w:w="1473" w:type="dxa"/>
            <w:tcBorders>
              <w:top w:val="nil"/>
              <w:left w:val="nil"/>
              <w:bottom w:val="nil"/>
              <w:right w:val="nil"/>
            </w:tcBorders>
            <w:shd w:val="clear" w:color="auto" w:fill="auto"/>
            <w:noWrap/>
            <w:vAlign w:val="center"/>
            <w:hideMark/>
          </w:tcPr>
          <w:p w14:paraId="2A8C7384" w14:textId="77777777"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17.8 ± 1.1</w:t>
            </w:r>
          </w:p>
        </w:tc>
        <w:tc>
          <w:tcPr>
            <w:tcW w:w="1235" w:type="dxa"/>
            <w:tcBorders>
              <w:top w:val="nil"/>
              <w:left w:val="nil"/>
              <w:bottom w:val="nil"/>
              <w:right w:val="nil"/>
            </w:tcBorders>
            <w:shd w:val="clear" w:color="auto" w:fill="auto"/>
            <w:noWrap/>
            <w:vAlign w:val="center"/>
            <w:hideMark/>
          </w:tcPr>
          <w:p w14:paraId="693849FF" w14:textId="77777777"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2.4 ± 1.4</w:t>
            </w:r>
          </w:p>
        </w:tc>
        <w:tc>
          <w:tcPr>
            <w:tcW w:w="1871" w:type="dxa"/>
            <w:tcBorders>
              <w:top w:val="nil"/>
              <w:left w:val="nil"/>
              <w:bottom w:val="nil"/>
              <w:right w:val="nil"/>
            </w:tcBorders>
            <w:shd w:val="clear" w:color="auto" w:fill="auto"/>
            <w:noWrap/>
            <w:vAlign w:val="center"/>
            <w:hideMark/>
          </w:tcPr>
          <w:p w14:paraId="2F7B9A92" w14:textId="77777777"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30953.5 ± 232.6</w:t>
            </w:r>
          </w:p>
        </w:tc>
        <w:tc>
          <w:tcPr>
            <w:tcW w:w="1473" w:type="dxa"/>
            <w:tcBorders>
              <w:top w:val="nil"/>
              <w:left w:val="nil"/>
              <w:bottom w:val="nil"/>
              <w:right w:val="nil"/>
            </w:tcBorders>
            <w:shd w:val="clear" w:color="auto" w:fill="auto"/>
            <w:noWrap/>
            <w:vAlign w:val="center"/>
            <w:hideMark/>
          </w:tcPr>
          <w:p w14:paraId="33E5B233" w14:textId="77777777"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1.331 ± 0.010</w:t>
            </w:r>
          </w:p>
        </w:tc>
        <w:tc>
          <w:tcPr>
            <w:tcW w:w="1871" w:type="dxa"/>
            <w:tcBorders>
              <w:top w:val="nil"/>
              <w:left w:val="nil"/>
              <w:bottom w:val="nil"/>
              <w:right w:val="nil"/>
            </w:tcBorders>
            <w:shd w:val="clear" w:color="auto" w:fill="auto"/>
            <w:noWrap/>
            <w:vAlign w:val="center"/>
            <w:hideMark/>
          </w:tcPr>
          <w:p w14:paraId="0DF21C3B" w14:textId="77777777"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1.3459 ± 0.0065</w:t>
            </w:r>
          </w:p>
        </w:tc>
        <w:tc>
          <w:tcPr>
            <w:tcW w:w="1692" w:type="dxa"/>
            <w:tcBorders>
              <w:top w:val="nil"/>
              <w:left w:val="nil"/>
              <w:bottom w:val="nil"/>
              <w:right w:val="nil"/>
            </w:tcBorders>
            <w:shd w:val="clear" w:color="auto" w:fill="auto"/>
            <w:noWrap/>
            <w:vAlign w:val="bottom"/>
            <w:hideMark/>
          </w:tcPr>
          <w:p w14:paraId="1C31C4C6" w14:textId="77777777"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p>
        </w:tc>
        <w:tc>
          <w:tcPr>
            <w:tcW w:w="1792" w:type="dxa"/>
            <w:tcBorders>
              <w:top w:val="nil"/>
              <w:left w:val="nil"/>
              <w:bottom w:val="nil"/>
              <w:right w:val="nil"/>
            </w:tcBorders>
            <w:shd w:val="clear" w:color="auto" w:fill="auto"/>
            <w:noWrap/>
            <w:vAlign w:val="bottom"/>
            <w:hideMark/>
          </w:tcPr>
          <w:p w14:paraId="3C56A264" w14:textId="77777777" w:rsidR="00DA1EA4" w:rsidRPr="00BA3B22" w:rsidRDefault="00DA1EA4" w:rsidP="00DA1EA4">
            <w:pPr>
              <w:spacing w:after="0" w:line="240" w:lineRule="auto"/>
              <w:rPr>
                <w:rFonts w:ascii="Times New Roman" w:eastAsia="Times New Roman" w:hAnsi="Times New Roman" w:cs="Times New Roman"/>
                <w:sz w:val="20"/>
                <w:szCs w:val="20"/>
                <w:lang w:eastAsia="en-AU"/>
              </w:rPr>
            </w:pPr>
          </w:p>
        </w:tc>
        <w:tc>
          <w:tcPr>
            <w:tcW w:w="1712" w:type="dxa"/>
            <w:tcBorders>
              <w:top w:val="nil"/>
              <w:left w:val="nil"/>
              <w:bottom w:val="nil"/>
              <w:right w:val="nil"/>
            </w:tcBorders>
            <w:shd w:val="clear" w:color="auto" w:fill="auto"/>
            <w:noWrap/>
            <w:vAlign w:val="bottom"/>
            <w:hideMark/>
          </w:tcPr>
          <w:p w14:paraId="62A0B496" w14:textId="77777777" w:rsidR="00DA1EA4" w:rsidRPr="00BA3B22" w:rsidRDefault="00DA1EA4" w:rsidP="00DA1EA4">
            <w:pPr>
              <w:spacing w:after="0" w:line="240" w:lineRule="auto"/>
              <w:rPr>
                <w:rFonts w:ascii="Times New Roman" w:eastAsia="Times New Roman" w:hAnsi="Times New Roman" w:cs="Times New Roman"/>
                <w:sz w:val="20"/>
                <w:szCs w:val="20"/>
                <w:lang w:eastAsia="en-AU"/>
              </w:rPr>
            </w:pPr>
          </w:p>
        </w:tc>
      </w:tr>
      <w:tr w:rsidR="00DA1EA4" w:rsidRPr="00BA3B22" w14:paraId="0BE5AAA6" w14:textId="77777777" w:rsidTr="00617B26">
        <w:trPr>
          <w:trHeight w:val="288"/>
        </w:trPr>
        <w:tc>
          <w:tcPr>
            <w:tcW w:w="709" w:type="dxa"/>
            <w:vMerge/>
            <w:tcBorders>
              <w:top w:val="nil"/>
              <w:left w:val="nil"/>
              <w:bottom w:val="nil"/>
              <w:right w:val="nil"/>
            </w:tcBorders>
            <w:vAlign w:val="center"/>
            <w:hideMark/>
          </w:tcPr>
          <w:p w14:paraId="195E0530" w14:textId="77777777" w:rsidR="00DA1EA4" w:rsidRPr="00BA3B22" w:rsidRDefault="00DA1EA4" w:rsidP="00DA1EA4">
            <w:pPr>
              <w:spacing w:after="0" w:line="240" w:lineRule="auto"/>
              <w:rPr>
                <w:rFonts w:ascii="Times New Roman" w:eastAsia="Times New Roman" w:hAnsi="Times New Roman" w:cs="Times New Roman"/>
                <w:b/>
                <w:bCs/>
                <w:color w:val="000000"/>
                <w:sz w:val="20"/>
                <w:szCs w:val="20"/>
                <w:lang w:eastAsia="en-AU"/>
              </w:rPr>
            </w:pPr>
          </w:p>
        </w:tc>
        <w:tc>
          <w:tcPr>
            <w:tcW w:w="1433" w:type="dxa"/>
            <w:tcBorders>
              <w:top w:val="nil"/>
              <w:left w:val="nil"/>
              <w:bottom w:val="nil"/>
              <w:right w:val="nil"/>
            </w:tcBorders>
            <w:shd w:val="clear" w:color="auto" w:fill="auto"/>
            <w:noWrap/>
            <w:vAlign w:val="bottom"/>
            <w:hideMark/>
          </w:tcPr>
          <w:p w14:paraId="46F9C067" w14:textId="77777777" w:rsidR="00DA1EA4" w:rsidRPr="00BA3B22" w:rsidRDefault="00DA1EA4" w:rsidP="00DA1EA4">
            <w:pPr>
              <w:spacing w:after="0" w:line="240" w:lineRule="auto"/>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Bone_18</w:t>
            </w:r>
          </w:p>
        </w:tc>
        <w:tc>
          <w:tcPr>
            <w:tcW w:w="1473" w:type="dxa"/>
            <w:tcBorders>
              <w:top w:val="nil"/>
              <w:left w:val="nil"/>
              <w:bottom w:val="nil"/>
              <w:right w:val="nil"/>
            </w:tcBorders>
            <w:shd w:val="clear" w:color="auto" w:fill="auto"/>
            <w:noWrap/>
            <w:vAlign w:val="center"/>
            <w:hideMark/>
          </w:tcPr>
          <w:p w14:paraId="76571192" w14:textId="77777777"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16.1 ± 1.4</w:t>
            </w:r>
          </w:p>
        </w:tc>
        <w:tc>
          <w:tcPr>
            <w:tcW w:w="1235" w:type="dxa"/>
            <w:tcBorders>
              <w:top w:val="nil"/>
              <w:left w:val="nil"/>
              <w:bottom w:val="nil"/>
              <w:right w:val="nil"/>
            </w:tcBorders>
            <w:shd w:val="clear" w:color="auto" w:fill="auto"/>
            <w:noWrap/>
            <w:vAlign w:val="center"/>
            <w:hideMark/>
          </w:tcPr>
          <w:p w14:paraId="054A0C4C" w14:textId="77777777"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2.4 ± 0.6</w:t>
            </w:r>
          </w:p>
        </w:tc>
        <w:tc>
          <w:tcPr>
            <w:tcW w:w="1871" w:type="dxa"/>
            <w:tcBorders>
              <w:top w:val="nil"/>
              <w:left w:val="nil"/>
              <w:bottom w:val="nil"/>
              <w:right w:val="nil"/>
            </w:tcBorders>
            <w:shd w:val="clear" w:color="auto" w:fill="auto"/>
            <w:noWrap/>
            <w:vAlign w:val="center"/>
            <w:hideMark/>
          </w:tcPr>
          <w:p w14:paraId="04C675A3" w14:textId="77777777"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28193.5 ± 236.6</w:t>
            </w:r>
          </w:p>
        </w:tc>
        <w:tc>
          <w:tcPr>
            <w:tcW w:w="1473" w:type="dxa"/>
            <w:tcBorders>
              <w:top w:val="nil"/>
              <w:left w:val="nil"/>
              <w:bottom w:val="nil"/>
              <w:right w:val="nil"/>
            </w:tcBorders>
            <w:shd w:val="clear" w:color="auto" w:fill="auto"/>
            <w:noWrap/>
            <w:vAlign w:val="center"/>
            <w:hideMark/>
          </w:tcPr>
          <w:p w14:paraId="4C9BA044" w14:textId="77777777"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1.311 ± 0.011</w:t>
            </w:r>
          </w:p>
        </w:tc>
        <w:tc>
          <w:tcPr>
            <w:tcW w:w="1871" w:type="dxa"/>
            <w:tcBorders>
              <w:top w:val="nil"/>
              <w:left w:val="nil"/>
              <w:bottom w:val="nil"/>
              <w:right w:val="nil"/>
            </w:tcBorders>
            <w:shd w:val="clear" w:color="auto" w:fill="auto"/>
            <w:noWrap/>
            <w:vAlign w:val="center"/>
            <w:hideMark/>
          </w:tcPr>
          <w:p w14:paraId="0960376F" w14:textId="77777777"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1.325 ± 0.0080</w:t>
            </w:r>
          </w:p>
        </w:tc>
        <w:tc>
          <w:tcPr>
            <w:tcW w:w="1692" w:type="dxa"/>
            <w:tcBorders>
              <w:top w:val="nil"/>
              <w:left w:val="nil"/>
              <w:bottom w:val="nil"/>
              <w:right w:val="nil"/>
            </w:tcBorders>
            <w:shd w:val="clear" w:color="auto" w:fill="auto"/>
            <w:noWrap/>
            <w:vAlign w:val="bottom"/>
            <w:hideMark/>
          </w:tcPr>
          <w:p w14:paraId="4B3B51EC" w14:textId="77777777"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p>
        </w:tc>
        <w:tc>
          <w:tcPr>
            <w:tcW w:w="1792" w:type="dxa"/>
            <w:tcBorders>
              <w:top w:val="nil"/>
              <w:left w:val="nil"/>
              <w:bottom w:val="nil"/>
              <w:right w:val="nil"/>
            </w:tcBorders>
            <w:shd w:val="clear" w:color="auto" w:fill="auto"/>
            <w:noWrap/>
            <w:vAlign w:val="bottom"/>
            <w:hideMark/>
          </w:tcPr>
          <w:p w14:paraId="3DC2B834" w14:textId="77777777" w:rsidR="00DA1EA4" w:rsidRPr="00BA3B22" w:rsidRDefault="00DA1EA4" w:rsidP="00DA1EA4">
            <w:pPr>
              <w:spacing w:after="0" w:line="240" w:lineRule="auto"/>
              <w:rPr>
                <w:rFonts w:ascii="Times New Roman" w:eastAsia="Times New Roman" w:hAnsi="Times New Roman" w:cs="Times New Roman"/>
                <w:sz w:val="20"/>
                <w:szCs w:val="20"/>
                <w:lang w:eastAsia="en-AU"/>
              </w:rPr>
            </w:pPr>
          </w:p>
        </w:tc>
        <w:tc>
          <w:tcPr>
            <w:tcW w:w="1712" w:type="dxa"/>
            <w:tcBorders>
              <w:top w:val="nil"/>
              <w:left w:val="nil"/>
              <w:bottom w:val="nil"/>
              <w:right w:val="nil"/>
            </w:tcBorders>
            <w:shd w:val="clear" w:color="auto" w:fill="auto"/>
            <w:noWrap/>
            <w:vAlign w:val="bottom"/>
            <w:hideMark/>
          </w:tcPr>
          <w:p w14:paraId="72218B30" w14:textId="77777777" w:rsidR="00DA1EA4" w:rsidRPr="00BA3B22" w:rsidRDefault="00DA1EA4" w:rsidP="00DA1EA4">
            <w:pPr>
              <w:spacing w:after="0" w:line="240" w:lineRule="auto"/>
              <w:rPr>
                <w:rFonts w:ascii="Times New Roman" w:eastAsia="Times New Roman" w:hAnsi="Times New Roman" w:cs="Times New Roman"/>
                <w:sz w:val="20"/>
                <w:szCs w:val="20"/>
                <w:lang w:eastAsia="en-AU"/>
              </w:rPr>
            </w:pPr>
          </w:p>
        </w:tc>
      </w:tr>
      <w:tr w:rsidR="00DA1EA4" w:rsidRPr="00BA3B22" w14:paraId="7D237995" w14:textId="77777777" w:rsidTr="00617B26">
        <w:trPr>
          <w:trHeight w:val="288"/>
        </w:trPr>
        <w:tc>
          <w:tcPr>
            <w:tcW w:w="709" w:type="dxa"/>
            <w:vMerge/>
            <w:tcBorders>
              <w:top w:val="nil"/>
              <w:left w:val="nil"/>
              <w:bottom w:val="nil"/>
              <w:right w:val="nil"/>
            </w:tcBorders>
            <w:vAlign w:val="center"/>
            <w:hideMark/>
          </w:tcPr>
          <w:p w14:paraId="04D05FAD" w14:textId="77777777" w:rsidR="00DA1EA4" w:rsidRPr="00BA3B22" w:rsidRDefault="00DA1EA4" w:rsidP="00DA1EA4">
            <w:pPr>
              <w:spacing w:after="0" w:line="240" w:lineRule="auto"/>
              <w:rPr>
                <w:rFonts w:ascii="Times New Roman" w:eastAsia="Times New Roman" w:hAnsi="Times New Roman" w:cs="Times New Roman"/>
                <w:b/>
                <w:bCs/>
                <w:color w:val="000000"/>
                <w:sz w:val="20"/>
                <w:szCs w:val="20"/>
                <w:lang w:eastAsia="en-AU"/>
              </w:rPr>
            </w:pPr>
          </w:p>
        </w:tc>
        <w:tc>
          <w:tcPr>
            <w:tcW w:w="1433" w:type="dxa"/>
            <w:tcBorders>
              <w:top w:val="nil"/>
              <w:left w:val="nil"/>
              <w:bottom w:val="nil"/>
              <w:right w:val="nil"/>
            </w:tcBorders>
            <w:shd w:val="clear" w:color="auto" w:fill="auto"/>
            <w:noWrap/>
            <w:vAlign w:val="bottom"/>
            <w:hideMark/>
          </w:tcPr>
          <w:p w14:paraId="48F31A42" w14:textId="77777777" w:rsidR="00DA1EA4" w:rsidRPr="00BA3B22" w:rsidRDefault="00DA1EA4" w:rsidP="00DA1EA4">
            <w:pPr>
              <w:spacing w:after="0" w:line="240" w:lineRule="auto"/>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Bone_19</w:t>
            </w:r>
          </w:p>
        </w:tc>
        <w:tc>
          <w:tcPr>
            <w:tcW w:w="1473" w:type="dxa"/>
            <w:tcBorders>
              <w:top w:val="nil"/>
              <w:left w:val="nil"/>
              <w:bottom w:val="nil"/>
              <w:right w:val="nil"/>
            </w:tcBorders>
            <w:shd w:val="clear" w:color="auto" w:fill="auto"/>
            <w:noWrap/>
            <w:vAlign w:val="center"/>
            <w:hideMark/>
          </w:tcPr>
          <w:p w14:paraId="31432879" w14:textId="77777777"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16.5 ± 1.2</w:t>
            </w:r>
          </w:p>
        </w:tc>
        <w:tc>
          <w:tcPr>
            <w:tcW w:w="1235" w:type="dxa"/>
            <w:tcBorders>
              <w:top w:val="nil"/>
              <w:left w:val="nil"/>
              <w:bottom w:val="nil"/>
              <w:right w:val="nil"/>
            </w:tcBorders>
            <w:shd w:val="clear" w:color="auto" w:fill="auto"/>
            <w:noWrap/>
            <w:vAlign w:val="center"/>
            <w:hideMark/>
          </w:tcPr>
          <w:p w14:paraId="78748345" w14:textId="77777777"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3.2 ± 0.6</w:t>
            </w:r>
          </w:p>
        </w:tc>
        <w:tc>
          <w:tcPr>
            <w:tcW w:w="1871" w:type="dxa"/>
            <w:tcBorders>
              <w:top w:val="nil"/>
              <w:left w:val="nil"/>
              <w:bottom w:val="nil"/>
              <w:right w:val="nil"/>
            </w:tcBorders>
            <w:shd w:val="clear" w:color="auto" w:fill="auto"/>
            <w:noWrap/>
            <w:vAlign w:val="center"/>
            <w:hideMark/>
          </w:tcPr>
          <w:p w14:paraId="28DCDBB0" w14:textId="77777777"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21285.7 ± 190.5</w:t>
            </w:r>
          </w:p>
        </w:tc>
        <w:tc>
          <w:tcPr>
            <w:tcW w:w="1473" w:type="dxa"/>
            <w:tcBorders>
              <w:top w:val="nil"/>
              <w:left w:val="nil"/>
              <w:bottom w:val="nil"/>
              <w:right w:val="nil"/>
            </w:tcBorders>
            <w:shd w:val="clear" w:color="auto" w:fill="auto"/>
            <w:noWrap/>
            <w:vAlign w:val="center"/>
            <w:hideMark/>
          </w:tcPr>
          <w:p w14:paraId="3BE4BEE3" w14:textId="77777777"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1.341 ± 0.012</w:t>
            </w:r>
          </w:p>
        </w:tc>
        <w:tc>
          <w:tcPr>
            <w:tcW w:w="1871" w:type="dxa"/>
            <w:tcBorders>
              <w:top w:val="nil"/>
              <w:left w:val="nil"/>
              <w:bottom w:val="nil"/>
              <w:right w:val="nil"/>
            </w:tcBorders>
            <w:shd w:val="clear" w:color="auto" w:fill="auto"/>
            <w:noWrap/>
            <w:vAlign w:val="center"/>
            <w:hideMark/>
          </w:tcPr>
          <w:p w14:paraId="517BDD09" w14:textId="77777777"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1.3379 ± 0.0075</w:t>
            </w:r>
          </w:p>
        </w:tc>
        <w:tc>
          <w:tcPr>
            <w:tcW w:w="1692" w:type="dxa"/>
            <w:tcBorders>
              <w:top w:val="nil"/>
              <w:left w:val="nil"/>
              <w:bottom w:val="nil"/>
              <w:right w:val="nil"/>
            </w:tcBorders>
            <w:shd w:val="clear" w:color="auto" w:fill="auto"/>
            <w:noWrap/>
            <w:vAlign w:val="bottom"/>
            <w:hideMark/>
          </w:tcPr>
          <w:p w14:paraId="17DB828E" w14:textId="77777777"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p>
        </w:tc>
        <w:tc>
          <w:tcPr>
            <w:tcW w:w="1792" w:type="dxa"/>
            <w:tcBorders>
              <w:top w:val="nil"/>
              <w:left w:val="nil"/>
              <w:bottom w:val="nil"/>
              <w:right w:val="nil"/>
            </w:tcBorders>
            <w:shd w:val="clear" w:color="auto" w:fill="auto"/>
            <w:noWrap/>
            <w:vAlign w:val="bottom"/>
            <w:hideMark/>
          </w:tcPr>
          <w:p w14:paraId="5B2C44B8" w14:textId="77777777" w:rsidR="00DA1EA4" w:rsidRPr="00BA3B22" w:rsidRDefault="00DA1EA4" w:rsidP="00DA1EA4">
            <w:pPr>
              <w:spacing w:after="0" w:line="240" w:lineRule="auto"/>
              <w:rPr>
                <w:rFonts w:ascii="Times New Roman" w:eastAsia="Times New Roman" w:hAnsi="Times New Roman" w:cs="Times New Roman"/>
                <w:sz w:val="20"/>
                <w:szCs w:val="20"/>
                <w:lang w:eastAsia="en-AU"/>
              </w:rPr>
            </w:pPr>
          </w:p>
        </w:tc>
        <w:tc>
          <w:tcPr>
            <w:tcW w:w="1712" w:type="dxa"/>
            <w:tcBorders>
              <w:top w:val="nil"/>
              <w:left w:val="nil"/>
              <w:bottom w:val="nil"/>
              <w:right w:val="nil"/>
            </w:tcBorders>
            <w:shd w:val="clear" w:color="auto" w:fill="auto"/>
            <w:noWrap/>
            <w:vAlign w:val="bottom"/>
            <w:hideMark/>
          </w:tcPr>
          <w:p w14:paraId="4C553D74" w14:textId="77777777" w:rsidR="00DA1EA4" w:rsidRPr="00BA3B22" w:rsidRDefault="00DA1EA4" w:rsidP="00DA1EA4">
            <w:pPr>
              <w:spacing w:after="0" w:line="240" w:lineRule="auto"/>
              <w:rPr>
                <w:rFonts w:ascii="Times New Roman" w:eastAsia="Times New Roman" w:hAnsi="Times New Roman" w:cs="Times New Roman"/>
                <w:sz w:val="20"/>
                <w:szCs w:val="20"/>
                <w:lang w:eastAsia="en-AU"/>
              </w:rPr>
            </w:pPr>
          </w:p>
        </w:tc>
      </w:tr>
      <w:tr w:rsidR="00DA1EA4" w:rsidRPr="00BA3B22" w14:paraId="19410382" w14:textId="77777777" w:rsidTr="00617B26">
        <w:trPr>
          <w:trHeight w:val="288"/>
        </w:trPr>
        <w:tc>
          <w:tcPr>
            <w:tcW w:w="709" w:type="dxa"/>
            <w:vMerge/>
            <w:tcBorders>
              <w:top w:val="nil"/>
              <w:left w:val="nil"/>
              <w:bottom w:val="nil"/>
              <w:right w:val="nil"/>
            </w:tcBorders>
            <w:vAlign w:val="center"/>
            <w:hideMark/>
          </w:tcPr>
          <w:p w14:paraId="54FC3F4A" w14:textId="77777777" w:rsidR="00DA1EA4" w:rsidRPr="00BA3B22" w:rsidRDefault="00DA1EA4" w:rsidP="00DA1EA4">
            <w:pPr>
              <w:spacing w:after="0" w:line="240" w:lineRule="auto"/>
              <w:rPr>
                <w:rFonts w:ascii="Times New Roman" w:eastAsia="Times New Roman" w:hAnsi="Times New Roman" w:cs="Times New Roman"/>
                <w:b/>
                <w:bCs/>
                <w:color w:val="000000"/>
                <w:sz w:val="20"/>
                <w:szCs w:val="20"/>
                <w:lang w:eastAsia="en-AU"/>
              </w:rPr>
            </w:pPr>
          </w:p>
        </w:tc>
        <w:tc>
          <w:tcPr>
            <w:tcW w:w="1433" w:type="dxa"/>
            <w:tcBorders>
              <w:top w:val="nil"/>
              <w:left w:val="nil"/>
              <w:bottom w:val="nil"/>
              <w:right w:val="nil"/>
            </w:tcBorders>
            <w:shd w:val="clear" w:color="auto" w:fill="auto"/>
            <w:noWrap/>
            <w:vAlign w:val="bottom"/>
            <w:hideMark/>
          </w:tcPr>
          <w:p w14:paraId="6C14E4F4" w14:textId="77777777" w:rsidR="00DA1EA4" w:rsidRPr="00BA3B22" w:rsidRDefault="00DA1EA4" w:rsidP="00DA1EA4">
            <w:pPr>
              <w:spacing w:after="0" w:line="240" w:lineRule="auto"/>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Bone_20</w:t>
            </w:r>
          </w:p>
        </w:tc>
        <w:tc>
          <w:tcPr>
            <w:tcW w:w="1473" w:type="dxa"/>
            <w:tcBorders>
              <w:top w:val="nil"/>
              <w:left w:val="nil"/>
              <w:bottom w:val="nil"/>
              <w:right w:val="nil"/>
            </w:tcBorders>
            <w:shd w:val="clear" w:color="auto" w:fill="auto"/>
            <w:noWrap/>
            <w:vAlign w:val="center"/>
            <w:hideMark/>
          </w:tcPr>
          <w:p w14:paraId="78A05421" w14:textId="77777777"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16.8 ± 1.1</w:t>
            </w:r>
          </w:p>
        </w:tc>
        <w:tc>
          <w:tcPr>
            <w:tcW w:w="1235" w:type="dxa"/>
            <w:tcBorders>
              <w:top w:val="nil"/>
              <w:left w:val="nil"/>
              <w:bottom w:val="nil"/>
              <w:right w:val="nil"/>
            </w:tcBorders>
            <w:shd w:val="clear" w:color="auto" w:fill="auto"/>
            <w:noWrap/>
            <w:vAlign w:val="center"/>
            <w:hideMark/>
          </w:tcPr>
          <w:p w14:paraId="39C880FB" w14:textId="77777777"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6.0 ± 0.8</w:t>
            </w:r>
          </w:p>
        </w:tc>
        <w:tc>
          <w:tcPr>
            <w:tcW w:w="1871" w:type="dxa"/>
            <w:tcBorders>
              <w:top w:val="nil"/>
              <w:left w:val="nil"/>
              <w:bottom w:val="nil"/>
              <w:right w:val="nil"/>
            </w:tcBorders>
            <w:shd w:val="clear" w:color="auto" w:fill="auto"/>
            <w:noWrap/>
            <w:vAlign w:val="center"/>
            <w:hideMark/>
          </w:tcPr>
          <w:p w14:paraId="5C08F4EC" w14:textId="77777777"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11469.6 ± 104.3</w:t>
            </w:r>
          </w:p>
        </w:tc>
        <w:tc>
          <w:tcPr>
            <w:tcW w:w="1473" w:type="dxa"/>
            <w:tcBorders>
              <w:top w:val="nil"/>
              <w:left w:val="nil"/>
              <w:bottom w:val="nil"/>
              <w:right w:val="nil"/>
            </w:tcBorders>
            <w:shd w:val="clear" w:color="auto" w:fill="auto"/>
            <w:noWrap/>
            <w:vAlign w:val="center"/>
            <w:hideMark/>
          </w:tcPr>
          <w:p w14:paraId="5EA8F679" w14:textId="77777777"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1.319 ± 0.012</w:t>
            </w:r>
          </w:p>
        </w:tc>
        <w:tc>
          <w:tcPr>
            <w:tcW w:w="1871" w:type="dxa"/>
            <w:tcBorders>
              <w:top w:val="nil"/>
              <w:left w:val="nil"/>
              <w:bottom w:val="nil"/>
              <w:right w:val="nil"/>
            </w:tcBorders>
            <w:shd w:val="clear" w:color="auto" w:fill="auto"/>
            <w:noWrap/>
            <w:vAlign w:val="center"/>
            <w:hideMark/>
          </w:tcPr>
          <w:p w14:paraId="130459A6" w14:textId="77777777"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1.3117 ± 0.0067</w:t>
            </w:r>
          </w:p>
        </w:tc>
        <w:tc>
          <w:tcPr>
            <w:tcW w:w="1692" w:type="dxa"/>
            <w:tcBorders>
              <w:top w:val="nil"/>
              <w:left w:val="nil"/>
              <w:bottom w:val="nil"/>
              <w:right w:val="nil"/>
            </w:tcBorders>
            <w:shd w:val="clear" w:color="auto" w:fill="auto"/>
            <w:noWrap/>
            <w:vAlign w:val="bottom"/>
            <w:hideMark/>
          </w:tcPr>
          <w:p w14:paraId="28EFF90B" w14:textId="77777777"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p>
        </w:tc>
        <w:tc>
          <w:tcPr>
            <w:tcW w:w="1792" w:type="dxa"/>
            <w:tcBorders>
              <w:top w:val="nil"/>
              <w:left w:val="nil"/>
              <w:bottom w:val="nil"/>
              <w:right w:val="nil"/>
            </w:tcBorders>
            <w:shd w:val="clear" w:color="auto" w:fill="auto"/>
            <w:noWrap/>
            <w:vAlign w:val="bottom"/>
            <w:hideMark/>
          </w:tcPr>
          <w:p w14:paraId="1931D644" w14:textId="77777777" w:rsidR="00DA1EA4" w:rsidRPr="00BA3B22" w:rsidRDefault="00DA1EA4" w:rsidP="00DA1EA4">
            <w:pPr>
              <w:spacing w:after="0" w:line="240" w:lineRule="auto"/>
              <w:rPr>
                <w:rFonts w:ascii="Times New Roman" w:eastAsia="Times New Roman" w:hAnsi="Times New Roman" w:cs="Times New Roman"/>
                <w:sz w:val="20"/>
                <w:szCs w:val="20"/>
                <w:lang w:eastAsia="en-AU"/>
              </w:rPr>
            </w:pPr>
          </w:p>
        </w:tc>
        <w:tc>
          <w:tcPr>
            <w:tcW w:w="1712" w:type="dxa"/>
            <w:tcBorders>
              <w:top w:val="nil"/>
              <w:left w:val="nil"/>
              <w:bottom w:val="nil"/>
              <w:right w:val="nil"/>
            </w:tcBorders>
            <w:shd w:val="clear" w:color="auto" w:fill="auto"/>
            <w:noWrap/>
            <w:vAlign w:val="bottom"/>
            <w:hideMark/>
          </w:tcPr>
          <w:p w14:paraId="27F5BC2E" w14:textId="77777777" w:rsidR="00DA1EA4" w:rsidRPr="00BA3B22" w:rsidRDefault="00DA1EA4" w:rsidP="00DA1EA4">
            <w:pPr>
              <w:spacing w:after="0" w:line="240" w:lineRule="auto"/>
              <w:rPr>
                <w:rFonts w:ascii="Times New Roman" w:eastAsia="Times New Roman" w:hAnsi="Times New Roman" w:cs="Times New Roman"/>
                <w:sz w:val="20"/>
                <w:szCs w:val="20"/>
                <w:lang w:eastAsia="en-AU"/>
              </w:rPr>
            </w:pPr>
          </w:p>
        </w:tc>
      </w:tr>
      <w:tr w:rsidR="00DA1EA4" w:rsidRPr="00BA3B22" w14:paraId="6C0C8AB4" w14:textId="77777777" w:rsidTr="00617B26">
        <w:trPr>
          <w:trHeight w:val="288"/>
        </w:trPr>
        <w:tc>
          <w:tcPr>
            <w:tcW w:w="709" w:type="dxa"/>
            <w:vMerge/>
            <w:tcBorders>
              <w:top w:val="nil"/>
              <w:left w:val="nil"/>
              <w:bottom w:val="nil"/>
              <w:right w:val="nil"/>
            </w:tcBorders>
            <w:vAlign w:val="center"/>
            <w:hideMark/>
          </w:tcPr>
          <w:p w14:paraId="6E30610C" w14:textId="77777777" w:rsidR="00DA1EA4" w:rsidRPr="00BA3B22" w:rsidRDefault="00DA1EA4" w:rsidP="00DA1EA4">
            <w:pPr>
              <w:spacing w:after="0" w:line="240" w:lineRule="auto"/>
              <w:rPr>
                <w:rFonts w:ascii="Times New Roman" w:eastAsia="Times New Roman" w:hAnsi="Times New Roman" w:cs="Times New Roman"/>
                <w:b/>
                <w:bCs/>
                <w:color w:val="000000"/>
                <w:sz w:val="20"/>
                <w:szCs w:val="20"/>
                <w:lang w:eastAsia="en-AU"/>
              </w:rPr>
            </w:pPr>
          </w:p>
        </w:tc>
        <w:tc>
          <w:tcPr>
            <w:tcW w:w="1433" w:type="dxa"/>
            <w:tcBorders>
              <w:top w:val="nil"/>
              <w:left w:val="nil"/>
              <w:bottom w:val="nil"/>
              <w:right w:val="nil"/>
            </w:tcBorders>
            <w:shd w:val="clear" w:color="auto" w:fill="auto"/>
            <w:noWrap/>
            <w:vAlign w:val="bottom"/>
            <w:hideMark/>
          </w:tcPr>
          <w:p w14:paraId="51080CDC" w14:textId="77777777" w:rsidR="00DA1EA4" w:rsidRPr="00BA3B22" w:rsidRDefault="00DA1EA4" w:rsidP="00DA1EA4">
            <w:pPr>
              <w:spacing w:after="0" w:line="240" w:lineRule="auto"/>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Bone_21</w:t>
            </w:r>
          </w:p>
        </w:tc>
        <w:tc>
          <w:tcPr>
            <w:tcW w:w="1473" w:type="dxa"/>
            <w:tcBorders>
              <w:top w:val="nil"/>
              <w:left w:val="nil"/>
              <w:bottom w:val="nil"/>
              <w:right w:val="nil"/>
            </w:tcBorders>
            <w:shd w:val="clear" w:color="auto" w:fill="auto"/>
            <w:noWrap/>
            <w:vAlign w:val="center"/>
            <w:hideMark/>
          </w:tcPr>
          <w:p w14:paraId="3CE2255F" w14:textId="77777777"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16.3 ± 1.0</w:t>
            </w:r>
          </w:p>
        </w:tc>
        <w:tc>
          <w:tcPr>
            <w:tcW w:w="1235" w:type="dxa"/>
            <w:tcBorders>
              <w:top w:val="nil"/>
              <w:left w:val="nil"/>
              <w:bottom w:val="nil"/>
              <w:right w:val="nil"/>
            </w:tcBorders>
            <w:shd w:val="clear" w:color="auto" w:fill="auto"/>
            <w:noWrap/>
            <w:vAlign w:val="center"/>
            <w:hideMark/>
          </w:tcPr>
          <w:p w14:paraId="4AC071FF" w14:textId="77777777"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2.6 ± 0.3</w:t>
            </w:r>
          </w:p>
        </w:tc>
        <w:tc>
          <w:tcPr>
            <w:tcW w:w="1871" w:type="dxa"/>
            <w:tcBorders>
              <w:top w:val="nil"/>
              <w:left w:val="nil"/>
              <w:bottom w:val="nil"/>
              <w:right w:val="nil"/>
            </w:tcBorders>
            <w:shd w:val="clear" w:color="auto" w:fill="auto"/>
            <w:noWrap/>
            <w:vAlign w:val="center"/>
            <w:hideMark/>
          </w:tcPr>
          <w:p w14:paraId="53E21E39" w14:textId="77777777"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23703.0 ± 178.9</w:t>
            </w:r>
          </w:p>
        </w:tc>
        <w:tc>
          <w:tcPr>
            <w:tcW w:w="1473" w:type="dxa"/>
            <w:tcBorders>
              <w:top w:val="nil"/>
              <w:left w:val="nil"/>
              <w:bottom w:val="nil"/>
              <w:right w:val="nil"/>
            </w:tcBorders>
            <w:shd w:val="clear" w:color="auto" w:fill="auto"/>
            <w:noWrap/>
            <w:vAlign w:val="center"/>
            <w:hideMark/>
          </w:tcPr>
          <w:p w14:paraId="24AE61B3" w14:textId="77777777"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1.325 ± 0.010</w:t>
            </w:r>
          </w:p>
        </w:tc>
        <w:tc>
          <w:tcPr>
            <w:tcW w:w="1871" w:type="dxa"/>
            <w:tcBorders>
              <w:top w:val="nil"/>
              <w:left w:val="nil"/>
              <w:bottom w:val="nil"/>
              <w:right w:val="nil"/>
            </w:tcBorders>
            <w:shd w:val="clear" w:color="auto" w:fill="auto"/>
            <w:noWrap/>
            <w:vAlign w:val="center"/>
            <w:hideMark/>
          </w:tcPr>
          <w:p w14:paraId="50E6E692" w14:textId="77777777"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1.3239 ± 0.0080</w:t>
            </w:r>
          </w:p>
        </w:tc>
        <w:tc>
          <w:tcPr>
            <w:tcW w:w="1692" w:type="dxa"/>
            <w:tcBorders>
              <w:top w:val="nil"/>
              <w:left w:val="nil"/>
              <w:bottom w:val="nil"/>
              <w:right w:val="nil"/>
            </w:tcBorders>
            <w:shd w:val="clear" w:color="auto" w:fill="auto"/>
            <w:noWrap/>
            <w:vAlign w:val="bottom"/>
            <w:hideMark/>
          </w:tcPr>
          <w:p w14:paraId="45284103" w14:textId="77777777"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p>
        </w:tc>
        <w:tc>
          <w:tcPr>
            <w:tcW w:w="1792" w:type="dxa"/>
            <w:tcBorders>
              <w:top w:val="nil"/>
              <w:left w:val="nil"/>
              <w:bottom w:val="nil"/>
              <w:right w:val="nil"/>
            </w:tcBorders>
            <w:shd w:val="clear" w:color="auto" w:fill="auto"/>
            <w:noWrap/>
            <w:vAlign w:val="bottom"/>
            <w:hideMark/>
          </w:tcPr>
          <w:p w14:paraId="3452DEFE" w14:textId="77777777" w:rsidR="00DA1EA4" w:rsidRPr="00BA3B22" w:rsidRDefault="00DA1EA4" w:rsidP="00DA1EA4">
            <w:pPr>
              <w:spacing w:after="0" w:line="240" w:lineRule="auto"/>
              <w:rPr>
                <w:rFonts w:ascii="Times New Roman" w:eastAsia="Times New Roman" w:hAnsi="Times New Roman" w:cs="Times New Roman"/>
                <w:sz w:val="20"/>
                <w:szCs w:val="20"/>
                <w:lang w:eastAsia="en-AU"/>
              </w:rPr>
            </w:pPr>
          </w:p>
        </w:tc>
        <w:tc>
          <w:tcPr>
            <w:tcW w:w="1712" w:type="dxa"/>
            <w:tcBorders>
              <w:top w:val="nil"/>
              <w:left w:val="nil"/>
              <w:bottom w:val="nil"/>
              <w:right w:val="nil"/>
            </w:tcBorders>
            <w:shd w:val="clear" w:color="auto" w:fill="auto"/>
            <w:noWrap/>
            <w:vAlign w:val="bottom"/>
            <w:hideMark/>
          </w:tcPr>
          <w:p w14:paraId="6A417403" w14:textId="77777777" w:rsidR="00DA1EA4" w:rsidRPr="00BA3B22" w:rsidRDefault="00DA1EA4" w:rsidP="00DA1EA4">
            <w:pPr>
              <w:spacing w:after="0" w:line="240" w:lineRule="auto"/>
              <w:rPr>
                <w:rFonts w:ascii="Times New Roman" w:eastAsia="Times New Roman" w:hAnsi="Times New Roman" w:cs="Times New Roman"/>
                <w:sz w:val="20"/>
                <w:szCs w:val="20"/>
                <w:lang w:eastAsia="en-AU"/>
              </w:rPr>
            </w:pPr>
          </w:p>
        </w:tc>
      </w:tr>
      <w:tr w:rsidR="00DA1EA4" w:rsidRPr="00BA3B22" w14:paraId="7EBF72ED" w14:textId="77777777" w:rsidTr="00617B26">
        <w:trPr>
          <w:trHeight w:val="288"/>
        </w:trPr>
        <w:tc>
          <w:tcPr>
            <w:tcW w:w="709" w:type="dxa"/>
            <w:vMerge/>
            <w:tcBorders>
              <w:top w:val="nil"/>
              <w:left w:val="nil"/>
              <w:bottom w:val="nil"/>
              <w:right w:val="nil"/>
            </w:tcBorders>
            <w:vAlign w:val="center"/>
            <w:hideMark/>
          </w:tcPr>
          <w:p w14:paraId="3831FFA5" w14:textId="77777777" w:rsidR="00DA1EA4" w:rsidRPr="00BA3B22" w:rsidRDefault="00DA1EA4" w:rsidP="00DA1EA4">
            <w:pPr>
              <w:spacing w:after="0" w:line="240" w:lineRule="auto"/>
              <w:rPr>
                <w:rFonts w:ascii="Times New Roman" w:eastAsia="Times New Roman" w:hAnsi="Times New Roman" w:cs="Times New Roman"/>
                <w:b/>
                <w:bCs/>
                <w:color w:val="000000"/>
                <w:sz w:val="20"/>
                <w:szCs w:val="20"/>
                <w:lang w:eastAsia="en-AU"/>
              </w:rPr>
            </w:pPr>
          </w:p>
        </w:tc>
        <w:tc>
          <w:tcPr>
            <w:tcW w:w="1433" w:type="dxa"/>
            <w:tcBorders>
              <w:top w:val="nil"/>
              <w:left w:val="nil"/>
              <w:bottom w:val="nil"/>
              <w:right w:val="nil"/>
            </w:tcBorders>
            <w:shd w:val="clear" w:color="auto" w:fill="auto"/>
            <w:noWrap/>
            <w:vAlign w:val="bottom"/>
            <w:hideMark/>
          </w:tcPr>
          <w:p w14:paraId="71293847" w14:textId="77777777" w:rsidR="00DA1EA4" w:rsidRPr="00BA3B22" w:rsidRDefault="00DA1EA4" w:rsidP="00DA1EA4">
            <w:pPr>
              <w:spacing w:after="0" w:line="240" w:lineRule="auto"/>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Bone_22</w:t>
            </w:r>
          </w:p>
        </w:tc>
        <w:tc>
          <w:tcPr>
            <w:tcW w:w="1473" w:type="dxa"/>
            <w:tcBorders>
              <w:top w:val="nil"/>
              <w:left w:val="nil"/>
              <w:bottom w:val="nil"/>
              <w:right w:val="nil"/>
            </w:tcBorders>
            <w:shd w:val="clear" w:color="auto" w:fill="auto"/>
            <w:noWrap/>
            <w:vAlign w:val="center"/>
            <w:hideMark/>
          </w:tcPr>
          <w:p w14:paraId="5560E5BE" w14:textId="77777777"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19.1 ± 1.9</w:t>
            </w:r>
          </w:p>
        </w:tc>
        <w:tc>
          <w:tcPr>
            <w:tcW w:w="1235" w:type="dxa"/>
            <w:tcBorders>
              <w:top w:val="nil"/>
              <w:left w:val="nil"/>
              <w:bottom w:val="nil"/>
              <w:right w:val="nil"/>
            </w:tcBorders>
            <w:shd w:val="clear" w:color="auto" w:fill="auto"/>
            <w:noWrap/>
            <w:vAlign w:val="center"/>
            <w:hideMark/>
          </w:tcPr>
          <w:p w14:paraId="015A7DDF" w14:textId="77777777"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6.0 ± 1.1</w:t>
            </w:r>
          </w:p>
        </w:tc>
        <w:tc>
          <w:tcPr>
            <w:tcW w:w="1871" w:type="dxa"/>
            <w:tcBorders>
              <w:top w:val="nil"/>
              <w:left w:val="nil"/>
              <w:bottom w:val="nil"/>
              <w:right w:val="nil"/>
            </w:tcBorders>
            <w:shd w:val="clear" w:color="auto" w:fill="auto"/>
            <w:noWrap/>
            <w:vAlign w:val="center"/>
            <w:hideMark/>
          </w:tcPr>
          <w:p w14:paraId="079B914F" w14:textId="77777777"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11408.7 ± 95.7</w:t>
            </w:r>
          </w:p>
        </w:tc>
        <w:tc>
          <w:tcPr>
            <w:tcW w:w="1473" w:type="dxa"/>
            <w:tcBorders>
              <w:top w:val="nil"/>
              <w:left w:val="nil"/>
              <w:bottom w:val="nil"/>
              <w:right w:val="nil"/>
            </w:tcBorders>
            <w:shd w:val="clear" w:color="auto" w:fill="auto"/>
            <w:noWrap/>
            <w:vAlign w:val="center"/>
            <w:hideMark/>
          </w:tcPr>
          <w:p w14:paraId="76222723" w14:textId="77777777"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1.312 ± 0.011</w:t>
            </w:r>
          </w:p>
        </w:tc>
        <w:tc>
          <w:tcPr>
            <w:tcW w:w="1871" w:type="dxa"/>
            <w:tcBorders>
              <w:top w:val="nil"/>
              <w:left w:val="nil"/>
              <w:bottom w:val="nil"/>
              <w:right w:val="nil"/>
            </w:tcBorders>
            <w:shd w:val="clear" w:color="auto" w:fill="auto"/>
            <w:noWrap/>
            <w:vAlign w:val="center"/>
            <w:hideMark/>
          </w:tcPr>
          <w:p w14:paraId="17447233" w14:textId="77777777"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1.3069 ± 0.0075</w:t>
            </w:r>
          </w:p>
        </w:tc>
        <w:tc>
          <w:tcPr>
            <w:tcW w:w="1692" w:type="dxa"/>
            <w:tcBorders>
              <w:top w:val="nil"/>
              <w:left w:val="nil"/>
              <w:bottom w:val="nil"/>
              <w:right w:val="nil"/>
            </w:tcBorders>
            <w:shd w:val="clear" w:color="auto" w:fill="auto"/>
            <w:noWrap/>
            <w:vAlign w:val="bottom"/>
            <w:hideMark/>
          </w:tcPr>
          <w:p w14:paraId="37DDCFCA" w14:textId="77777777"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p>
        </w:tc>
        <w:tc>
          <w:tcPr>
            <w:tcW w:w="1792" w:type="dxa"/>
            <w:tcBorders>
              <w:top w:val="nil"/>
              <w:left w:val="nil"/>
              <w:bottom w:val="nil"/>
              <w:right w:val="nil"/>
            </w:tcBorders>
            <w:shd w:val="clear" w:color="auto" w:fill="auto"/>
            <w:noWrap/>
            <w:vAlign w:val="bottom"/>
            <w:hideMark/>
          </w:tcPr>
          <w:p w14:paraId="53795A3D" w14:textId="77777777" w:rsidR="00DA1EA4" w:rsidRPr="00BA3B22" w:rsidRDefault="00DA1EA4" w:rsidP="00DA1EA4">
            <w:pPr>
              <w:spacing w:after="0" w:line="240" w:lineRule="auto"/>
              <w:rPr>
                <w:rFonts w:ascii="Times New Roman" w:eastAsia="Times New Roman" w:hAnsi="Times New Roman" w:cs="Times New Roman"/>
                <w:sz w:val="20"/>
                <w:szCs w:val="20"/>
                <w:lang w:eastAsia="en-AU"/>
              </w:rPr>
            </w:pPr>
          </w:p>
        </w:tc>
        <w:tc>
          <w:tcPr>
            <w:tcW w:w="1712" w:type="dxa"/>
            <w:tcBorders>
              <w:top w:val="nil"/>
              <w:left w:val="nil"/>
              <w:bottom w:val="nil"/>
              <w:right w:val="nil"/>
            </w:tcBorders>
            <w:shd w:val="clear" w:color="auto" w:fill="auto"/>
            <w:noWrap/>
            <w:vAlign w:val="bottom"/>
            <w:hideMark/>
          </w:tcPr>
          <w:p w14:paraId="7187B88A" w14:textId="77777777" w:rsidR="00DA1EA4" w:rsidRPr="00BA3B22" w:rsidRDefault="00DA1EA4" w:rsidP="00DA1EA4">
            <w:pPr>
              <w:spacing w:after="0" w:line="240" w:lineRule="auto"/>
              <w:rPr>
                <w:rFonts w:ascii="Times New Roman" w:eastAsia="Times New Roman" w:hAnsi="Times New Roman" w:cs="Times New Roman"/>
                <w:sz w:val="20"/>
                <w:szCs w:val="20"/>
                <w:lang w:eastAsia="en-AU"/>
              </w:rPr>
            </w:pPr>
          </w:p>
        </w:tc>
      </w:tr>
      <w:tr w:rsidR="00DA1EA4" w:rsidRPr="00BA3B22" w14:paraId="71D2A790" w14:textId="77777777" w:rsidTr="00617B26">
        <w:trPr>
          <w:trHeight w:val="288"/>
        </w:trPr>
        <w:tc>
          <w:tcPr>
            <w:tcW w:w="709" w:type="dxa"/>
            <w:vMerge/>
            <w:tcBorders>
              <w:top w:val="nil"/>
              <w:left w:val="nil"/>
              <w:bottom w:val="nil"/>
              <w:right w:val="nil"/>
            </w:tcBorders>
            <w:vAlign w:val="center"/>
            <w:hideMark/>
          </w:tcPr>
          <w:p w14:paraId="11A8E46A" w14:textId="77777777" w:rsidR="00DA1EA4" w:rsidRPr="00BA3B22" w:rsidRDefault="00DA1EA4" w:rsidP="00DA1EA4">
            <w:pPr>
              <w:spacing w:after="0" w:line="240" w:lineRule="auto"/>
              <w:rPr>
                <w:rFonts w:ascii="Times New Roman" w:eastAsia="Times New Roman" w:hAnsi="Times New Roman" w:cs="Times New Roman"/>
                <w:b/>
                <w:bCs/>
                <w:color w:val="000000"/>
                <w:sz w:val="20"/>
                <w:szCs w:val="20"/>
                <w:lang w:eastAsia="en-AU"/>
              </w:rPr>
            </w:pPr>
          </w:p>
        </w:tc>
        <w:tc>
          <w:tcPr>
            <w:tcW w:w="1433" w:type="dxa"/>
            <w:tcBorders>
              <w:top w:val="nil"/>
              <w:left w:val="nil"/>
              <w:bottom w:val="nil"/>
              <w:right w:val="nil"/>
            </w:tcBorders>
            <w:shd w:val="clear" w:color="auto" w:fill="auto"/>
            <w:noWrap/>
            <w:vAlign w:val="bottom"/>
            <w:hideMark/>
          </w:tcPr>
          <w:p w14:paraId="174F62CB" w14:textId="77777777" w:rsidR="00DA1EA4" w:rsidRPr="00BA3B22" w:rsidRDefault="00DA1EA4" w:rsidP="00DA1EA4">
            <w:pPr>
              <w:spacing w:after="0" w:line="240" w:lineRule="auto"/>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Bone_23</w:t>
            </w:r>
          </w:p>
        </w:tc>
        <w:tc>
          <w:tcPr>
            <w:tcW w:w="1473" w:type="dxa"/>
            <w:tcBorders>
              <w:top w:val="nil"/>
              <w:left w:val="nil"/>
              <w:bottom w:val="nil"/>
              <w:right w:val="nil"/>
            </w:tcBorders>
            <w:shd w:val="clear" w:color="auto" w:fill="auto"/>
            <w:noWrap/>
            <w:vAlign w:val="center"/>
            <w:hideMark/>
          </w:tcPr>
          <w:p w14:paraId="5B8DC6A2" w14:textId="77777777"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17 ± 1.4</w:t>
            </w:r>
          </w:p>
        </w:tc>
        <w:tc>
          <w:tcPr>
            <w:tcW w:w="1235" w:type="dxa"/>
            <w:tcBorders>
              <w:top w:val="nil"/>
              <w:left w:val="nil"/>
              <w:bottom w:val="nil"/>
              <w:right w:val="nil"/>
            </w:tcBorders>
            <w:shd w:val="clear" w:color="auto" w:fill="auto"/>
            <w:noWrap/>
            <w:vAlign w:val="center"/>
            <w:hideMark/>
          </w:tcPr>
          <w:p w14:paraId="690A1A3A" w14:textId="77777777"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7.1 ± 0.7</w:t>
            </w:r>
          </w:p>
        </w:tc>
        <w:tc>
          <w:tcPr>
            <w:tcW w:w="1871" w:type="dxa"/>
            <w:tcBorders>
              <w:top w:val="nil"/>
              <w:left w:val="nil"/>
              <w:bottom w:val="nil"/>
              <w:right w:val="nil"/>
            </w:tcBorders>
            <w:shd w:val="clear" w:color="auto" w:fill="auto"/>
            <w:noWrap/>
            <w:vAlign w:val="center"/>
            <w:hideMark/>
          </w:tcPr>
          <w:p w14:paraId="439D1A0E" w14:textId="77777777"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9500 ± 114.3</w:t>
            </w:r>
          </w:p>
        </w:tc>
        <w:tc>
          <w:tcPr>
            <w:tcW w:w="1473" w:type="dxa"/>
            <w:tcBorders>
              <w:top w:val="nil"/>
              <w:left w:val="nil"/>
              <w:bottom w:val="nil"/>
              <w:right w:val="nil"/>
            </w:tcBorders>
            <w:shd w:val="clear" w:color="auto" w:fill="auto"/>
            <w:noWrap/>
            <w:vAlign w:val="center"/>
            <w:hideMark/>
          </w:tcPr>
          <w:p w14:paraId="7CFD7601" w14:textId="77777777"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1.330 ± 0.016</w:t>
            </w:r>
          </w:p>
        </w:tc>
        <w:tc>
          <w:tcPr>
            <w:tcW w:w="1871" w:type="dxa"/>
            <w:tcBorders>
              <w:top w:val="nil"/>
              <w:left w:val="nil"/>
              <w:bottom w:val="nil"/>
              <w:right w:val="nil"/>
            </w:tcBorders>
            <w:shd w:val="clear" w:color="auto" w:fill="auto"/>
            <w:noWrap/>
            <w:vAlign w:val="center"/>
            <w:hideMark/>
          </w:tcPr>
          <w:p w14:paraId="22A50C49" w14:textId="77777777"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1.3346 ± 0.0086</w:t>
            </w:r>
          </w:p>
        </w:tc>
        <w:tc>
          <w:tcPr>
            <w:tcW w:w="1692" w:type="dxa"/>
            <w:tcBorders>
              <w:top w:val="nil"/>
              <w:left w:val="nil"/>
              <w:bottom w:val="nil"/>
              <w:right w:val="nil"/>
            </w:tcBorders>
            <w:shd w:val="clear" w:color="auto" w:fill="auto"/>
            <w:noWrap/>
            <w:vAlign w:val="bottom"/>
            <w:hideMark/>
          </w:tcPr>
          <w:p w14:paraId="30D5132E" w14:textId="77777777"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p>
        </w:tc>
        <w:tc>
          <w:tcPr>
            <w:tcW w:w="1792" w:type="dxa"/>
            <w:tcBorders>
              <w:top w:val="nil"/>
              <w:left w:val="nil"/>
              <w:bottom w:val="nil"/>
              <w:right w:val="nil"/>
            </w:tcBorders>
            <w:shd w:val="clear" w:color="auto" w:fill="auto"/>
            <w:noWrap/>
            <w:vAlign w:val="bottom"/>
            <w:hideMark/>
          </w:tcPr>
          <w:p w14:paraId="794D8A33" w14:textId="77777777" w:rsidR="00DA1EA4" w:rsidRPr="00BA3B22" w:rsidRDefault="00DA1EA4" w:rsidP="00DA1EA4">
            <w:pPr>
              <w:spacing w:after="0" w:line="240" w:lineRule="auto"/>
              <w:rPr>
                <w:rFonts w:ascii="Times New Roman" w:eastAsia="Times New Roman" w:hAnsi="Times New Roman" w:cs="Times New Roman"/>
                <w:sz w:val="20"/>
                <w:szCs w:val="20"/>
                <w:lang w:eastAsia="en-AU"/>
              </w:rPr>
            </w:pPr>
          </w:p>
        </w:tc>
        <w:tc>
          <w:tcPr>
            <w:tcW w:w="1712" w:type="dxa"/>
            <w:tcBorders>
              <w:top w:val="nil"/>
              <w:left w:val="nil"/>
              <w:bottom w:val="nil"/>
              <w:right w:val="nil"/>
            </w:tcBorders>
            <w:shd w:val="clear" w:color="auto" w:fill="auto"/>
            <w:noWrap/>
            <w:vAlign w:val="bottom"/>
            <w:hideMark/>
          </w:tcPr>
          <w:p w14:paraId="2EBBB31A" w14:textId="77777777" w:rsidR="00DA1EA4" w:rsidRPr="00BA3B22" w:rsidRDefault="00DA1EA4" w:rsidP="00DA1EA4">
            <w:pPr>
              <w:spacing w:after="0" w:line="240" w:lineRule="auto"/>
              <w:rPr>
                <w:rFonts w:ascii="Times New Roman" w:eastAsia="Times New Roman" w:hAnsi="Times New Roman" w:cs="Times New Roman"/>
                <w:sz w:val="20"/>
                <w:szCs w:val="20"/>
                <w:lang w:eastAsia="en-AU"/>
              </w:rPr>
            </w:pPr>
          </w:p>
        </w:tc>
      </w:tr>
      <w:tr w:rsidR="00DA1EA4" w:rsidRPr="00BA3B22" w14:paraId="180DE11B" w14:textId="77777777" w:rsidTr="00617B26">
        <w:trPr>
          <w:trHeight w:val="288"/>
        </w:trPr>
        <w:tc>
          <w:tcPr>
            <w:tcW w:w="709" w:type="dxa"/>
            <w:vMerge/>
            <w:tcBorders>
              <w:top w:val="nil"/>
              <w:left w:val="nil"/>
              <w:bottom w:val="nil"/>
              <w:right w:val="nil"/>
            </w:tcBorders>
            <w:vAlign w:val="center"/>
            <w:hideMark/>
          </w:tcPr>
          <w:p w14:paraId="39732537" w14:textId="77777777" w:rsidR="00DA1EA4" w:rsidRPr="00BA3B22" w:rsidRDefault="00DA1EA4" w:rsidP="00DA1EA4">
            <w:pPr>
              <w:spacing w:after="0" w:line="240" w:lineRule="auto"/>
              <w:rPr>
                <w:rFonts w:ascii="Times New Roman" w:eastAsia="Times New Roman" w:hAnsi="Times New Roman" w:cs="Times New Roman"/>
                <w:b/>
                <w:bCs/>
                <w:color w:val="000000"/>
                <w:sz w:val="20"/>
                <w:szCs w:val="20"/>
                <w:lang w:eastAsia="en-AU"/>
              </w:rPr>
            </w:pPr>
          </w:p>
        </w:tc>
        <w:tc>
          <w:tcPr>
            <w:tcW w:w="1433" w:type="dxa"/>
            <w:tcBorders>
              <w:top w:val="nil"/>
              <w:left w:val="nil"/>
              <w:bottom w:val="nil"/>
              <w:right w:val="nil"/>
            </w:tcBorders>
            <w:shd w:val="clear" w:color="auto" w:fill="auto"/>
            <w:noWrap/>
            <w:vAlign w:val="bottom"/>
            <w:hideMark/>
          </w:tcPr>
          <w:p w14:paraId="11678A06" w14:textId="77777777" w:rsidR="00DA1EA4" w:rsidRPr="00BA3B22" w:rsidRDefault="00DA1EA4" w:rsidP="00DA1EA4">
            <w:pPr>
              <w:spacing w:after="0" w:line="240" w:lineRule="auto"/>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Bone_24</w:t>
            </w:r>
          </w:p>
        </w:tc>
        <w:tc>
          <w:tcPr>
            <w:tcW w:w="1473" w:type="dxa"/>
            <w:tcBorders>
              <w:top w:val="nil"/>
              <w:left w:val="nil"/>
              <w:bottom w:val="nil"/>
              <w:right w:val="nil"/>
            </w:tcBorders>
            <w:shd w:val="clear" w:color="auto" w:fill="auto"/>
            <w:noWrap/>
            <w:vAlign w:val="center"/>
            <w:hideMark/>
          </w:tcPr>
          <w:p w14:paraId="4C26AFE4" w14:textId="77777777"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16.4 ± 1.2</w:t>
            </w:r>
          </w:p>
        </w:tc>
        <w:tc>
          <w:tcPr>
            <w:tcW w:w="1235" w:type="dxa"/>
            <w:tcBorders>
              <w:top w:val="nil"/>
              <w:left w:val="nil"/>
              <w:bottom w:val="nil"/>
              <w:right w:val="nil"/>
            </w:tcBorders>
            <w:shd w:val="clear" w:color="auto" w:fill="auto"/>
            <w:noWrap/>
            <w:vAlign w:val="center"/>
            <w:hideMark/>
          </w:tcPr>
          <w:p w14:paraId="0336A203" w14:textId="77777777"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5.0 ± 1.0</w:t>
            </w:r>
          </w:p>
        </w:tc>
        <w:tc>
          <w:tcPr>
            <w:tcW w:w="1871" w:type="dxa"/>
            <w:tcBorders>
              <w:top w:val="nil"/>
              <w:left w:val="nil"/>
              <w:bottom w:val="nil"/>
              <w:right w:val="nil"/>
            </w:tcBorders>
            <w:shd w:val="clear" w:color="auto" w:fill="auto"/>
            <w:noWrap/>
            <w:vAlign w:val="center"/>
            <w:hideMark/>
          </w:tcPr>
          <w:p w14:paraId="61F1FAF2" w14:textId="77777777"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13336.7 ± 112.2</w:t>
            </w:r>
          </w:p>
        </w:tc>
        <w:tc>
          <w:tcPr>
            <w:tcW w:w="1473" w:type="dxa"/>
            <w:tcBorders>
              <w:top w:val="nil"/>
              <w:left w:val="nil"/>
              <w:bottom w:val="nil"/>
              <w:right w:val="nil"/>
            </w:tcBorders>
            <w:shd w:val="clear" w:color="auto" w:fill="auto"/>
            <w:noWrap/>
            <w:vAlign w:val="center"/>
            <w:hideMark/>
          </w:tcPr>
          <w:p w14:paraId="1B34F60D" w14:textId="77777777"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1.307 ± 0.011</w:t>
            </w:r>
          </w:p>
        </w:tc>
        <w:tc>
          <w:tcPr>
            <w:tcW w:w="1871" w:type="dxa"/>
            <w:tcBorders>
              <w:top w:val="nil"/>
              <w:left w:val="nil"/>
              <w:bottom w:val="nil"/>
              <w:right w:val="nil"/>
            </w:tcBorders>
            <w:shd w:val="clear" w:color="auto" w:fill="auto"/>
            <w:noWrap/>
            <w:vAlign w:val="center"/>
            <w:hideMark/>
          </w:tcPr>
          <w:p w14:paraId="59D01CEC" w14:textId="77777777"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1.309 ± 0.0130</w:t>
            </w:r>
          </w:p>
        </w:tc>
        <w:tc>
          <w:tcPr>
            <w:tcW w:w="1692" w:type="dxa"/>
            <w:tcBorders>
              <w:top w:val="nil"/>
              <w:left w:val="nil"/>
              <w:bottom w:val="nil"/>
              <w:right w:val="nil"/>
            </w:tcBorders>
            <w:shd w:val="clear" w:color="auto" w:fill="auto"/>
            <w:noWrap/>
            <w:vAlign w:val="bottom"/>
            <w:hideMark/>
          </w:tcPr>
          <w:p w14:paraId="1FF27F86" w14:textId="77777777"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p>
        </w:tc>
        <w:tc>
          <w:tcPr>
            <w:tcW w:w="1792" w:type="dxa"/>
            <w:tcBorders>
              <w:top w:val="nil"/>
              <w:left w:val="nil"/>
              <w:bottom w:val="nil"/>
              <w:right w:val="nil"/>
            </w:tcBorders>
            <w:shd w:val="clear" w:color="auto" w:fill="auto"/>
            <w:noWrap/>
            <w:vAlign w:val="bottom"/>
            <w:hideMark/>
          </w:tcPr>
          <w:p w14:paraId="3512FFD6" w14:textId="77777777" w:rsidR="00DA1EA4" w:rsidRPr="00BA3B22" w:rsidRDefault="00DA1EA4" w:rsidP="00DA1EA4">
            <w:pPr>
              <w:spacing w:after="0" w:line="240" w:lineRule="auto"/>
              <w:rPr>
                <w:rFonts w:ascii="Times New Roman" w:eastAsia="Times New Roman" w:hAnsi="Times New Roman" w:cs="Times New Roman"/>
                <w:sz w:val="20"/>
                <w:szCs w:val="20"/>
                <w:lang w:eastAsia="en-AU"/>
              </w:rPr>
            </w:pPr>
          </w:p>
        </w:tc>
        <w:tc>
          <w:tcPr>
            <w:tcW w:w="1712" w:type="dxa"/>
            <w:tcBorders>
              <w:top w:val="nil"/>
              <w:left w:val="nil"/>
              <w:bottom w:val="nil"/>
              <w:right w:val="nil"/>
            </w:tcBorders>
            <w:shd w:val="clear" w:color="auto" w:fill="auto"/>
            <w:noWrap/>
            <w:vAlign w:val="bottom"/>
            <w:hideMark/>
          </w:tcPr>
          <w:p w14:paraId="34ED8B83" w14:textId="77777777" w:rsidR="00DA1EA4" w:rsidRPr="00BA3B22" w:rsidRDefault="00DA1EA4" w:rsidP="00DA1EA4">
            <w:pPr>
              <w:spacing w:after="0" w:line="240" w:lineRule="auto"/>
              <w:rPr>
                <w:rFonts w:ascii="Times New Roman" w:eastAsia="Times New Roman" w:hAnsi="Times New Roman" w:cs="Times New Roman"/>
                <w:sz w:val="20"/>
                <w:szCs w:val="20"/>
                <w:lang w:eastAsia="en-AU"/>
              </w:rPr>
            </w:pPr>
          </w:p>
        </w:tc>
      </w:tr>
      <w:tr w:rsidR="00DA1EA4" w:rsidRPr="00BA3B22" w14:paraId="5EE8F691" w14:textId="77777777" w:rsidTr="00617B26">
        <w:trPr>
          <w:trHeight w:val="288"/>
        </w:trPr>
        <w:tc>
          <w:tcPr>
            <w:tcW w:w="709" w:type="dxa"/>
            <w:vMerge/>
            <w:tcBorders>
              <w:top w:val="nil"/>
              <w:left w:val="nil"/>
              <w:bottom w:val="nil"/>
              <w:right w:val="nil"/>
            </w:tcBorders>
            <w:vAlign w:val="center"/>
            <w:hideMark/>
          </w:tcPr>
          <w:p w14:paraId="67818B58" w14:textId="77777777" w:rsidR="00DA1EA4" w:rsidRPr="00BA3B22" w:rsidRDefault="00DA1EA4" w:rsidP="00DA1EA4">
            <w:pPr>
              <w:spacing w:after="0" w:line="240" w:lineRule="auto"/>
              <w:rPr>
                <w:rFonts w:ascii="Times New Roman" w:eastAsia="Times New Roman" w:hAnsi="Times New Roman" w:cs="Times New Roman"/>
                <w:b/>
                <w:bCs/>
                <w:color w:val="000000"/>
                <w:sz w:val="20"/>
                <w:szCs w:val="20"/>
                <w:lang w:eastAsia="en-AU"/>
              </w:rPr>
            </w:pPr>
          </w:p>
        </w:tc>
        <w:tc>
          <w:tcPr>
            <w:tcW w:w="1433" w:type="dxa"/>
            <w:tcBorders>
              <w:top w:val="nil"/>
              <w:left w:val="nil"/>
              <w:bottom w:val="nil"/>
              <w:right w:val="nil"/>
            </w:tcBorders>
            <w:shd w:val="clear" w:color="auto" w:fill="auto"/>
            <w:noWrap/>
            <w:vAlign w:val="bottom"/>
            <w:hideMark/>
          </w:tcPr>
          <w:p w14:paraId="6FCB9432" w14:textId="77777777" w:rsidR="00DA1EA4" w:rsidRPr="00BA3B22" w:rsidRDefault="00DA1EA4" w:rsidP="00DA1EA4">
            <w:pPr>
              <w:spacing w:after="0" w:line="240" w:lineRule="auto"/>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Bone_25</w:t>
            </w:r>
          </w:p>
        </w:tc>
        <w:tc>
          <w:tcPr>
            <w:tcW w:w="1473" w:type="dxa"/>
            <w:tcBorders>
              <w:top w:val="nil"/>
              <w:left w:val="nil"/>
              <w:bottom w:val="nil"/>
              <w:right w:val="nil"/>
            </w:tcBorders>
            <w:shd w:val="clear" w:color="auto" w:fill="auto"/>
            <w:noWrap/>
            <w:vAlign w:val="center"/>
            <w:hideMark/>
          </w:tcPr>
          <w:p w14:paraId="70012B36" w14:textId="77777777"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16.7 ± 1.8</w:t>
            </w:r>
          </w:p>
        </w:tc>
        <w:tc>
          <w:tcPr>
            <w:tcW w:w="1235" w:type="dxa"/>
            <w:tcBorders>
              <w:top w:val="nil"/>
              <w:left w:val="nil"/>
              <w:bottom w:val="nil"/>
              <w:right w:val="nil"/>
            </w:tcBorders>
            <w:shd w:val="clear" w:color="auto" w:fill="auto"/>
            <w:noWrap/>
            <w:vAlign w:val="center"/>
            <w:hideMark/>
          </w:tcPr>
          <w:p w14:paraId="77E3A9EE" w14:textId="77777777"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12.1 ± 2.1</w:t>
            </w:r>
          </w:p>
        </w:tc>
        <w:tc>
          <w:tcPr>
            <w:tcW w:w="1871" w:type="dxa"/>
            <w:tcBorders>
              <w:top w:val="nil"/>
              <w:left w:val="nil"/>
              <w:bottom w:val="nil"/>
              <w:right w:val="nil"/>
            </w:tcBorders>
            <w:shd w:val="clear" w:color="auto" w:fill="auto"/>
            <w:noWrap/>
            <w:vAlign w:val="center"/>
            <w:hideMark/>
          </w:tcPr>
          <w:p w14:paraId="73FAFE47" w14:textId="77777777"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4607.4 ± 55.6</w:t>
            </w:r>
          </w:p>
        </w:tc>
        <w:tc>
          <w:tcPr>
            <w:tcW w:w="1473" w:type="dxa"/>
            <w:tcBorders>
              <w:top w:val="nil"/>
              <w:left w:val="nil"/>
              <w:bottom w:val="nil"/>
              <w:right w:val="nil"/>
            </w:tcBorders>
            <w:shd w:val="clear" w:color="auto" w:fill="auto"/>
            <w:noWrap/>
            <w:vAlign w:val="center"/>
            <w:hideMark/>
          </w:tcPr>
          <w:p w14:paraId="7EF9DC81" w14:textId="77777777"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1.244 ± 0.015</w:t>
            </w:r>
          </w:p>
        </w:tc>
        <w:tc>
          <w:tcPr>
            <w:tcW w:w="1871" w:type="dxa"/>
            <w:tcBorders>
              <w:top w:val="nil"/>
              <w:left w:val="nil"/>
              <w:bottom w:val="nil"/>
              <w:right w:val="nil"/>
            </w:tcBorders>
            <w:shd w:val="clear" w:color="auto" w:fill="auto"/>
            <w:noWrap/>
            <w:vAlign w:val="center"/>
            <w:hideMark/>
          </w:tcPr>
          <w:p w14:paraId="528D44A9" w14:textId="77777777"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1.2468 ± 0.0087</w:t>
            </w:r>
          </w:p>
        </w:tc>
        <w:tc>
          <w:tcPr>
            <w:tcW w:w="1692" w:type="dxa"/>
            <w:tcBorders>
              <w:top w:val="nil"/>
              <w:left w:val="nil"/>
              <w:bottom w:val="nil"/>
              <w:right w:val="nil"/>
            </w:tcBorders>
            <w:shd w:val="clear" w:color="auto" w:fill="auto"/>
            <w:noWrap/>
            <w:vAlign w:val="bottom"/>
            <w:hideMark/>
          </w:tcPr>
          <w:p w14:paraId="108FF4B8" w14:textId="77777777"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p>
        </w:tc>
        <w:tc>
          <w:tcPr>
            <w:tcW w:w="1792" w:type="dxa"/>
            <w:tcBorders>
              <w:top w:val="nil"/>
              <w:left w:val="nil"/>
              <w:bottom w:val="nil"/>
              <w:right w:val="nil"/>
            </w:tcBorders>
            <w:shd w:val="clear" w:color="auto" w:fill="auto"/>
            <w:noWrap/>
            <w:vAlign w:val="bottom"/>
            <w:hideMark/>
          </w:tcPr>
          <w:p w14:paraId="7DABEAD7" w14:textId="77777777" w:rsidR="00DA1EA4" w:rsidRPr="00BA3B22" w:rsidRDefault="00DA1EA4" w:rsidP="00DA1EA4">
            <w:pPr>
              <w:spacing w:after="0" w:line="240" w:lineRule="auto"/>
              <w:rPr>
                <w:rFonts w:ascii="Times New Roman" w:eastAsia="Times New Roman" w:hAnsi="Times New Roman" w:cs="Times New Roman"/>
                <w:sz w:val="20"/>
                <w:szCs w:val="20"/>
                <w:lang w:eastAsia="en-AU"/>
              </w:rPr>
            </w:pPr>
          </w:p>
        </w:tc>
        <w:tc>
          <w:tcPr>
            <w:tcW w:w="1712" w:type="dxa"/>
            <w:tcBorders>
              <w:top w:val="nil"/>
              <w:left w:val="nil"/>
              <w:bottom w:val="nil"/>
              <w:right w:val="nil"/>
            </w:tcBorders>
            <w:shd w:val="clear" w:color="auto" w:fill="auto"/>
            <w:noWrap/>
            <w:vAlign w:val="bottom"/>
            <w:hideMark/>
          </w:tcPr>
          <w:p w14:paraId="475D3C8E" w14:textId="77777777" w:rsidR="00DA1EA4" w:rsidRPr="00BA3B22" w:rsidRDefault="00DA1EA4" w:rsidP="00DA1EA4">
            <w:pPr>
              <w:spacing w:after="0" w:line="240" w:lineRule="auto"/>
              <w:rPr>
                <w:rFonts w:ascii="Times New Roman" w:eastAsia="Times New Roman" w:hAnsi="Times New Roman" w:cs="Times New Roman"/>
                <w:sz w:val="20"/>
                <w:szCs w:val="20"/>
                <w:lang w:eastAsia="en-AU"/>
              </w:rPr>
            </w:pPr>
          </w:p>
        </w:tc>
      </w:tr>
      <w:tr w:rsidR="00DA1EA4" w:rsidRPr="00BA3B22" w14:paraId="75BE6E29" w14:textId="77777777" w:rsidTr="00617B26">
        <w:trPr>
          <w:trHeight w:val="288"/>
        </w:trPr>
        <w:tc>
          <w:tcPr>
            <w:tcW w:w="709" w:type="dxa"/>
            <w:tcBorders>
              <w:top w:val="nil"/>
              <w:left w:val="nil"/>
              <w:bottom w:val="single" w:sz="4" w:space="0" w:color="auto"/>
              <w:right w:val="nil"/>
            </w:tcBorders>
            <w:shd w:val="clear" w:color="auto" w:fill="auto"/>
            <w:noWrap/>
            <w:vAlign w:val="bottom"/>
            <w:hideMark/>
          </w:tcPr>
          <w:p w14:paraId="2A47F07E" w14:textId="77777777" w:rsidR="00DA1EA4" w:rsidRPr="00BA3B22" w:rsidRDefault="00DA1EA4" w:rsidP="00DA1EA4">
            <w:pPr>
              <w:spacing w:after="0" w:line="240" w:lineRule="auto"/>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 </w:t>
            </w:r>
          </w:p>
        </w:tc>
        <w:tc>
          <w:tcPr>
            <w:tcW w:w="2906" w:type="dxa"/>
            <w:gridSpan w:val="2"/>
            <w:tcBorders>
              <w:top w:val="nil"/>
              <w:left w:val="nil"/>
              <w:bottom w:val="single" w:sz="4" w:space="0" w:color="auto"/>
              <w:right w:val="nil"/>
            </w:tcBorders>
            <w:shd w:val="clear" w:color="auto" w:fill="auto"/>
            <w:noWrap/>
            <w:vAlign w:val="bottom"/>
            <w:hideMark/>
          </w:tcPr>
          <w:p w14:paraId="24E1E71E" w14:textId="77777777" w:rsidR="00DA1EA4" w:rsidRPr="00BA3B22" w:rsidRDefault="00DA1EA4" w:rsidP="00DA1EA4">
            <w:pPr>
              <w:spacing w:after="0" w:line="240" w:lineRule="auto"/>
              <w:rPr>
                <w:rFonts w:ascii="Times New Roman" w:eastAsia="Times New Roman" w:hAnsi="Times New Roman" w:cs="Times New Roman"/>
                <w:b/>
                <w:bCs/>
                <w:color w:val="000000"/>
                <w:sz w:val="20"/>
                <w:szCs w:val="20"/>
                <w:lang w:eastAsia="en-AU"/>
              </w:rPr>
            </w:pPr>
            <w:r w:rsidRPr="00BA3B22">
              <w:rPr>
                <w:rFonts w:ascii="Times New Roman" w:eastAsia="Times New Roman" w:hAnsi="Times New Roman" w:cs="Times New Roman"/>
                <w:b/>
                <w:bCs/>
                <w:color w:val="000000"/>
                <w:sz w:val="20"/>
                <w:szCs w:val="20"/>
                <w:lang w:eastAsia="en-AU"/>
              </w:rPr>
              <w:t>Open-system model age:</w:t>
            </w:r>
          </w:p>
        </w:tc>
        <w:tc>
          <w:tcPr>
            <w:tcW w:w="1235" w:type="dxa"/>
            <w:tcBorders>
              <w:top w:val="nil"/>
              <w:left w:val="nil"/>
              <w:bottom w:val="single" w:sz="4" w:space="0" w:color="auto"/>
              <w:right w:val="nil"/>
            </w:tcBorders>
            <w:shd w:val="clear" w:color="auto" w:fill="auto"/>
            <w:noWrap/>
            <w:vAlign w:val="center"/>
            <w:hideMark/>
          </w:tcPr>
          <w:p w14:paraId="096C3F78" w14:textId="77777777" w:rsidR="00DA1EA4" w:rsidRPr="00BA3B22" w:rsidRDefault="00DA1EA4" w:rsidP="00DA1EA4">
            <w:pPr>
              <w:spacing w:after="0" w:line="240" w:lineRule="auto"/>
              <w:jc w:val="center"/>
              <w:rPr>
                <w:rFonts w:ascii="Times New Roman" w:eastAsia="Times New Roman" w:hAnsi="Times New Roman" w:cs="Times New Roman"/>
                <w:b/>
                <w:bCs/>
                <w:color w:val="000000"/>
                <w:sz w:val="20"/>
                <w:szCs w:val="20"/>
                <w:lang w:eastAsia="en-AU"/>
              </w:rPr>
            </w:pPr>
            <w:r w:rsidRPr="00BA3B22">
              <w:rPr>
                <w:rFonts w:ascii="Times New Roman" w:eastAsia="Times New Roman" w:hAnsi="Times New Roman" w:cs="Times New Roman"/>
                <w:b/>
                <w:bCs/>
                <w:color w:val="000000"/>
                <w:sz w:val="20"/>
                <w:szCs w:val="20"/>
                <w:lang w:eastAsia="en-AU"/>
              </w:rPr>
              <w:t>680 +217-188</w:t>
            </w:r>
          </w:p>
        </w:tc>
        <w:tc>
          <w:tcPr>
            <w:tcW w:w="1871" w:type="dxa"/>
            <w:tcBorders>
              <w:top w:val="nil"/>
              <w:left w:val="nil"/>
              <w:bottom w:val="single" w:sz="4" w:space="0" w:color="auto"/>
              <w:right w:val="nil"/>
            </w:tcBorders>
            <w:shd w:val="clear" w:color="auto" w:fill="auto"/>
            <w:noWrap/>
            <w:vAlign w:val="center"/>
            <w:hideMark/>
          </w:tcPr>
          <w:p w14:paraId="18CBA2B5" w14:textId="77777777"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 </w:t>
            </w:r>
          </w:p>
        </w:tc>
        <w:tc>
          <w:tcPr>
            <w:tcW w:w="1473" w:type="dxa"/>
            <w:tcBorders>
              <w:top w:val="nil"/>
              <w:left w:val="nil"/>
              <w:bottom w:val="single" w:sz="4" w:space="0" w:color="auto"/>
              <w:right w:val="nil"/>
            </w:tcBorders>
            <w:shd w:val="clear" w:color="auto" w:fill="auto"/>
            <w:noWrap/>
            <w:vAlign w:val="center"/>
            <w:hideMark/>
          </w:tcPr>
          <w:p w14:paraId="572DB180" w14:textId="77777777"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 </w:t>
            </w:r>
          </w:p>
        </w:tc>
        <w:tc>
          <w:tcPr>
            <w:tcW w:w="1871" w:type="dxa"/>
            <w:tcBorders>
              <w:top w:val="nil"/>
              <w:left w:val="nil"/>
              <w:bottom w:val="single" w:sz="4" w:space="0" w:color="auto"/>
              <w:right w:val="nil"/>
            </w:tcBorders>
            <w:shd w:val="clear" w:color="auto" w:fill="auto"/>
            <w:noWrap/>
            <w:vAlign w:val="center"/>
            <w:hideMark/>
          </w:tcPr>
          <w:p w14:paraId="0EFF5ABD" w14:textId="77777777"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 </w:t>
            </w:r>
          </w:p>
        </w:tc>
        <w:tc>
          <w:tcPr>
            <w:tcW w:w="1692" w:type="dxa"/>
            <w:tcBorders>
              <w:top w:val="nil"/>
              <w:left w:val="nil"/>
              <w:bottom w:val="single" w:sz="4" w:space="0" w:color="auto"/>
              <w:right w:val="nil"/>
            </w:tcBorders>
            <w:shd w:val="clear" w:color="auto" w:fill="auto"/>
            <w:noWrap/>
            <w:vAlign w:val="bottom"/>
            <w:hideMark/>
          </w:tcPr>
          <w:p w14:paraId="7548B2F7" w14:textId="77777777" w:rsidR="00DA1EA4" w:rsidRPr="00BA3B22" w:rsidRDefault="00DA1EA4" w:rsidP="00DA1EA4">
            <w:pPr>
              <w:spacing w:after="0" w:line="240" w:lineRule="auto"/>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 </w:t>
            </w:r>
          </w:p>
        </w:tc>
        <w:tc>
          <w:tcPr>
            <w:tcW w:w="1792" w:type="dxa"/>
            <w:tcBorders>
              <w:top w:val="nil"/>
              <w:left w:val="nil"/>
              <w:bottom w:val="single" w:sz="4" w:space="0" w:color="auto"/>
              <w:right w:val="nil"/>
            </w:tcBorders>
            <w:shd w:val="clear" w:color="auto" w:fill="auto"/>
            <w:noWrap/>
            <w:vAlign w:val="bottom"/>
            <w:hideMark/>
          </w:tcPr>
          <w:p w14:paraId="01069150" w14:textId="77777777" w:rsidR="00DA1EA4" w:rsidRPr="00BA3B22" w:rsidRDefault="00DA1EA4" w:rsidP="00DA1EA4">
            <w:pPr>
              <w:spacing w:after="0" w:line="240" w:lineRule="auto"/>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 </w:t>
            </w:r>
          </w:p>
        </w:tc>
        <w:tc>
          <w:tcPr>
            <w:tcW w:w="1712" w:type="dxa"/>
            <w:tcBorders>
              <w:top w:val="nil"/>
              <w:left w:val="nil"/>
              <w:bottom w:val="single" w:sz="4" w:space="0" w:color="auto"/>
              <w:right w:val="nil"/>
            </w:tcBorders>
            <w:shd w:val="clear" w:color="auto" w:fill="auto"/>
            <w:noWrap/>
            <w:vAlign w:val="bottom"/>
            <w:hideMark/>
          </w:tcPr>
          <w:p w14:paraId="74016CF8" w14:textId="77777777" w:rsidR="00DA1EA4" w:rsidRPr="00BA3B22" w:rsidRDefault="00DA1EA4" w:rsidP="00DA1EA4">
            <w:pPr>
              <w:spacing w:after="0" w:line="240" w:lineRule="auto"/>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 </w:t>
            </w:r>
          </w:p>
        </w:tc>
      </w:tr>
      <w:tr w:rsidR="00DA1EA4" w:rsidRPr="00BA3B22" w14:paraId="72BF325F" w14:textId="77777777" w:rsidTr="00617B26">
        <w:trPr>
          <w:trHeight w:val="288"/>
        </w:trPr>
        <w:tc>
          <w:tcPr>
            <w:tcW w:w="709" w:type="dxa"/>
            <w:tcBorders>
              <w:top w:val="nil"/>
              <w:left w:val="nil"/>
              <w:bottom w:val="nil"/>
              <w:right w:val="nil"/>
            </w:tcBorders>
            <w:shd w:val="clear" w:color="auto" w:fill="auto"/>
            <w:noWrap/>
            <w:vAlign w:val="bottom"/>
            <w:hideMark/>
          </w:tcPr>
          <w:p w14:paraId="18B074C0" w14:textId="77777777" w:rsidR="00DA1EA4" w:rsidRPr="00BA3B22" w:rsidRDefault="00DA1EA4" w:rsidP="00DA1EA4">
            <w:pPr>
              <w:spacing w:after="0" w:line="240" w:lineRule="auto"/>
              <w:rPr>
                <w:rFonts w:ascii="Times New Roman" w:eastAsia="Times New Roman" w:hAnsi="Times New Roman" w:cs="Times New Roman"/>
                <w:color w:val="000000"/>
                <w:sz w:val="20"/>
                <w:szCs w:val="20"/>
                <w:lang w:eastAsia="en-AU"/>
              </w:rPr>
            </w:pPr>
          </w:p>
          <w:p w14:paraId="2595213E" w14:textId="6A1A9419" w:rsidR="007B42E4" w:rsidRPr="00BA3B22" w:rsidRDefault="007B42E4" w:rsidP="00DA1EA4">
            <w:pPr>
              <w:spacing w:after="0" w:line="240" w:lineRule="auto"/>
              <w:rPr>
                <w:rFonts w:ascii="Times New Roman" w:eastAsia="Times New Roman" w:hAnsi="Times New Roman" w:cs="Times New Roman"/>
                <w:color w:val="000000"/>
                <w:sz w:val="20"/>
                <w:szCs w:val="20"/>
                <w:lang w:eastAsia="en-AU"/>
              </w:rPr>
            </w:pPr>
          </w:p>
        </w:tc>
        <w:tc>
          <w:tcPr>
            <w:tcW w:w="1433" w:type="dxa"/>
            <w:tcBorders>
              <w:top w:val="nil"/>
              <w:left w:val="nil"/>
              <w:bottom w:val="nil"/>
              <w:right w:val="nil"/>
            </w:tcBorders>
            <w:shd w:val="clear" w:color="auto" w:fill="auto"/>
            <w:noWrap/>
            <w:vAlign w:val="bottom"/>
            <w:hideMark/>
          </w:tcPr>
          <w:p w14:paraId="65291539" w14:textId="77777777" w:rsidR="00DA1EA4" w:rsidRPr="00BA3B22" w:rsidRDefault="00DA1EA4" w:rsidP="00DA1EA4">
            <w:pPr>
              <w:spacing w:after="0" w:line="240" w:lineRule="auto"/>
              <w:rPr>
                <w:rFonts w:ascii="Times New Roman" w:eastAsia="Times New Roman" w:hAnsi="Times New Roman" w:cs="Times New Roman"/>
                <w:sz w:val="20"/>
                <w:szCs w:val="20"/>
                <w:lang w:eastAsia="en-AU"/>
              </w:rPr>
            </w:pPr>
          </w:p>
        </w:tc>
        <w:tc>
          <w:tcPr>
            <w:tcW w:w="1473" w:type="dxa"/>
            <w:tcBorders>
              <w:top w:val="nil"/>
              <w:left w:val="nil"/>
              <w:bottom w:val="nil"/>
              <w:right w:val="nil"/>
            </w:tcBorders>
            <w:shd w:val="clear" w:color="auto" w:fill="auto"/>
            <w:noWrap/>
            <w:vAlign w:val="center"/>
            <w:hideMark/>
          </w:tcPr>
          <w:p w14:paraId="74201368" w14:textId="77777777" w:rsidR="00DA1EA4" w:rsidRPr="00BA3B22" w:rsidRDefault="00DA1EA4" w:rsidP="00DA1EA4">
            <w:pPr>
              <w:spacing w:after="0" w:line="240" w:lineRule="auto"/>
              <w:rPr>
                <w:rFonts w:ascii="Times New Roman" w:eastAsia="Times New Roman" w:hAnsi="Times New Roman" w:cs="Times New Roman"/>
                <w:sz w:val="20"/>
                <w:szCs w:val="20"/>
                <w:lang w:eastAsia="en-AU"/>
              </w:rPr>
            </w:pPr>
          </w:p>
        </w:tc>
        <w:tc>
          <w:tcPr>
            <w:tcW w:w="1235" w:type="dxa"/>
            <w:tcBorders>
              <w:top w:val="nil"/>
              <w:left w:val="nil"/>
              <w:bottom w:val="nil"/>
              <w:right w:val="nil"/>
            </w:tcBorders>
            <w:shd w:val="clear" w:color="auto" w:fill="auto"/>
            <w:noWrap/>
            <w:vAlign w:val="center"/>
            <w:hideMark/>
          </w:tcPr>
          <w:p w14:paraId="0D95659C" w14:textId="77777777" w:rsidR="00DA1EA4" w:rsidRPr="00BA3B22" w:rsidRDefault="00DA1EA4" w:rsidP="00DA1EA4">
            <w:pPr>
              <w:spacing w:after="0" w:line="240" w:lineRule="auto"/>
              <w:jc w:val="center"/>
              <w:rPr>
                <w:rFonts w:ascii="Times New Roman" w:eastAsia="Times New Roman" w:hAnsi="Times New Roman" w:cs="Times New Roman"/>
                <w:sz w:val="20"/>
                <w:szCs w:val="20"/>
                <w:lang w:eastAsia="en-AU"/>
              </w:rPr>
            </w:pPr>
          </w:p>
        </w:tc>
        <w:tc>
          <w:tcPr>
            <w:tcW w:w="1871" w:type="dxa"/>
            <w:tcBorders>
              <w:top w:val="nil"/>
              <w:left w:val="nil"/>
              <w:bottom w:val="nil"/>
              <w:right w:val="nil"/>
            </w:tcBorders>
            <w:shd w:val="clear" w:color="auto" w:fill="auto"/>
            <w:noWrap/>
            <w:vAlign w:val="center"/>
            <w:hideMark/>
          </w:tcPr>
          <w:p w14:paraId="3767C9A5" w14:textId="77777777" w:rsidR="00DA1EA4" w:rsidRPr="00BA3B22" w:rsidRDefault="00DA1EA4" w:rsidP="00DA1EA4">
            <w:pPr>
              <w:spacing w:after="0" w:line="240" w:lineRule="auto"/>
              <w:jc w:val="center"/>
              <w:rPr>
                <w:rFonts w:ascii="Times New Roman" w:eastAsia="Times New Roman" w:hAnsi="Times New Roman" w:cs="Times New Roman"/>
                <w:sz w:val="20"/>
                <w:szCs w:val="20"/>
                <w:lang w:eastAsia="en-AU"/>
              </w:rPr>
            </w:pPr>
          </w:p>
        </w:tc>
        <w:tc>
          <w:tcPr>
            <w:tcW w:w="1473" w:type="dxa"/>
            <w:tcBorders>
              <w:top w:val="nil"/>
              <w:left w:val="nil"/>
              <w:bottom w:val="nil"/>
              <w:right w:val="nil"/>
            </w:tcBorders>
            <w:shd w:val="clear" w:color="auto" w:fill="auto"/>
            <w:noWrap/>
            <w:vAlign w:val="center"/>
            <w:hideMark/>
          </w:tcPr>
          <w:p w14:paraId="23AF8CB8" w14:textId="77777777" w:rsidR="00DA1EA4" w:rsidRPr="00BA3B22" w:rsidRDefault="00DA1EA4" w:rsidP="00DA1EA4">
            <w:pPr>
              <w:spacing w:after="0" w:line="240" w:lineRule="auto"/>
              <w:jc w:val="center"/>
              <w:rPr>
                <w:rFonts w:ascii="Times New Roman" w:eastAsia="Times New Roman" w:hAnsi="Times New Roman" w:cs="Times New Roman"/>
                <w:sz w:val="20"/>
                <w:szCs w:val="20"/>
                <w:lang w:eastAsia="en-AU"/>
              </w:rPr>
            </w:pPr>
          </w:p>
        </w:tc>
        <w:tc>
          <w:tcPr>
            <w:tcW w:w="1871" w:type="dxa"/>
            <w:tcBorders>
              <w:top w:val="nil"/>
              <w:left w:val="nil"/>
              <w:bottom w:val="nil"/>
              <w:right w:val="nil"/>
            </w:tcBorders>
            <w:shd w:val="clear" w:color="auto" w:fill="auto"/>
            <w:noWrap/>
            <w:vAlign w:val="center"/>
            <w:hideMark/>
          </w:tcPr>
          <w:p w14:paraId="20B63727" w14:textId="77777777" w:rsidR="00DA1EA4" w:rsidRPr="00BA3B22" w:rsidRDefault="00DA1EA4" w:rsidP="00DA1EA4">
            <w:pPr>
              <w:spacing w:after="0" w:line="240" w:lineRule="auto"/>
              <w:jc w:val="center"/>
              <w:rPr>
                <w:rFonts w:ascii="Times New Roman" w:eastAsia="Times New Roman" w:hAnsi="Times New Roman" w:cs="Times New Roman"/>
                <w:sz w:val="20"/>
                <w:szCs w:val="20"/>
                <w:lang w:eastAsia="en-AU"/>
              </w:rPr>
            </w:pPr>
          </w:p>
        </w:tc>
        <w:tc>
          <w:tcPr>
            <w:tcW w:w="1692" w:type="dxa"/>
            <w:tcBorders>
              <w:top w:val="nil"/>
              <w:left w:val="nil"/>
              <w:bottom w:val="nil"/>
              <w:right w:val="nil"/>
            </w:tcBorders>
            <w:shd w:val="clear" w:color="auto" w:fill="auto"/>
            <w:noWrap/>
            <w:vAlign w:val="bottom"/>
            <w:hideMark/>
          </w:tcPr>
          <w:p w14:paraId="096E9183" w14:textId="77777777" w:rsidR="00DA1EA4" w:rsidRPr="00BA3B22" w:rsidRDefault="00DA1EA4" w:rsidP="00DA1EA4">
            <w:pPr>
              <w:spacing w:after="0" w:line="240" w:lineRule="auto"/>
              <w:jc w:val="center"/>
              <w:rPr>
                <w:rFonts w:ascii="Times New Roman" w:eastAsia="Times New Roman" w:hAnsi="Times New Roman" w:cs="Times New Roman"/>
                <w:sz w:val="20"/>
                <w:szCs w:val="20"/>
                <w:lang w:eastAsia="en-AU"/>
              </w:rPr>
            </w:pPr>
          </w:p>
        </w:tc>
        <w:tc>
          <w:tcPr>
            <w:tcW w:w="1792" w:type="dxa"/>
            <w:tcBorders>
              <w:top w:val="nil"/>
              <w:left w:val="nil"/>
              <w:bottom w:val="nil"/>
              <w:right w:val="nil"/>
            </w:tcBorders>
            <w:shd w:val="clear" w:color="auto" w:fill="auto"/>
            <w:noWrap/>
            <w:vAlign w:val="bottom"/>
            <w:hideMark/>
          </w:tcPr>
          <w:p w14:paraId="71D106DC" w14:textId="77777777" w:rsidR="00DA1EA4" w:rsidRPr="00BA3B22" w:rsidRDefault="00DA1EA4" w:rsidP="00DA1EA4">
            <w:pPr>
              <w:spacing w:after="0" w:line="240" w:lineRule="auto"/>
              <w:rPr>
                <w:rFonts w:ascii="Times New Roman" w:eastAsia="Times New Roman" w:hAnsi="Times New Roman" w:cs="Times New Roman"/>
                <w:sz w:val="20"/>
                <w:szCs w:val="20"/>
                <w:lang w:eastAsia="en-AU"/>
              </w:rPr>
            </w:pPr>
          </w:p>
        </w:tc>
        <w:tc>
          <w:tcPr>
            <w:tcW w:w="1712" w:type="dxa"/>
            <w:tcBorders>
              <w:top w:val="nil"/>
              <w:left w:val="nil"/>
              <w:bottom w:val="nil"/>
              <w:right w:val="nil"/>
            </w:tcBorders>
            <w:shd w:val="clear" w:color="auto" w:fill="auto"/>
            <w:noWrap/>
            <w:vAlign w:val="bottom"/>
            <w:hideMark/>
          </w:tcPr>
          <w:p w14:paraId="7B010F91" w14:textId="77777777" w:rsidR="00DA1EA4" w:rsidRPr="00BA3B22" w:rsidRDefault="00DA1EA4" w:rsidP="00DA1EA4">
            <w:pPr>
              <w:spacing w:after="0" w:line="240" w:lineRule="auto"/>
              <w:rPr>
                <w:rFonts w:ascii="Times New Roman" w:eastAsia="Times New Roman" w:hAnsi="Times New Roman" w:cs="Times New Roman"/>
                <w:sz w:val="20"/>
                <w:szCs w:val="20"/>
                <w:lang w:eastAsia="en-AU"/>
              </w:rPr>
            </w:pPr>
          </w:p>
        </w:tc>
      </w:tr>
      <w:tr w:rsidR="00DA1EA4" w:rsidRPr="00BA3B22" w14:paraId="41601AE8" w14:textId="77777777" w:rsidTr="00617B26">
        <w:trPr>
          <w:trHeight w:val="288"/>
        </w:trPr>
        <w:tc>
          <w:tcPr>
            <w:tcW w:w="709" w:type="dxa"/>
            <w:vMerge w:val="restart"/>
            <w:tcBorders>
              <w:top w:val="nil"/>
              <w:left w:val="nil"/>
              <w:bottom w:val="nil"/>
              <w:right w:val="nil"/>
            </w:tcBorders>
            <w:shd w:val="clear" w:color="auto" w:fill="auto"/>
            <w:noWrap/>
            <w:textDirection w:val="btLr"/>
            <w:vAlign w:val="center"/>
            <w:hideMark/>
          </w:tcPr>
          <w:p w14:paraId="2BFC5ABA" w14:textId="77777777" w:rsidR="00DA1EA4" w:rsidRPr="00BA3B22" w:rsidRDefault="00DA1EA4" w:rsidP="00DA1EA4">
            <w:pPr>
              <w:spacing w:after="0" w:line="240" w:lineRule="auto"/>
              <w:jc w:val="center"/>
              <w:rPr>
                <w:rFonts w:ascii="Times New Roman" w:eastAsia="Times New Roman" w:hAnsi="Times New Roman" w:cs="Times New Roman"/>
                <w:b/>
                <w:bCs/>
                <w:color w:val="000000"/>
                <w:sz w:val="20"/>
                <w:szCs w:val="20"/>
                <w:lang w:eastAsia="en-AU"/>
              </w:rPr>
            </w:pPr>
            <w:r w:rsidRPr="00BA3B22">
              <w:rPr>
                <w:rFonts w:ascii="Times New Roman" w:eastAsia="Times New Roman" w:hAnsi="Times New Roman" w:cs="Times New Roman"/>
                <w:b/>
                <w:bCs/>
                <w:color w:val="000000"/>
                <w:sz w:val="20"/>
                <w:szCs w:val="20"/>
                <w:lang w:eastAsia="en-AU"/>
              </w:rPr>
              <w:t>MAFENG</w:t>
            </w:r>
          </w:p>
        </w:tc>
        <w:tc>
          <w:tcPr>
            <w:tcW w:w="1433" w:type="dxa"/>
            <w:tcBorders>
              <w:top w:val="nil"/>
              <w:left w:val="nil"/>
              <w:bottom w:val="nil"/>
              <w:right w:val="nil"/>
            </w:tcBorders>
            <w:shd w:val="clear" w:color="auto" w:fill="auto"/>
            <w:noWrap/>
            <w:vAlign w:val="bottom"/>
            <w:hideMark/>
          </w:tcPr>
          <w:p w14:paraId="0B3160EC" w14:textId="77777777" w:rsidR="00DA1EA4" w:rsidRPr="00BA3B22" w:rsidRDefault="00DA1EA4" w:rsidP="00DA1EA4">
            <w:pPr>
              <w:spacing w:after="0" w:line="240" w:lineRule="auto"/>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CMF_F3_1</w:t>
            </w:r>
          </w:p>
        </w:tc>
        <w:tc>
          <w:tcPr>
            <w:tcW w:w="1473" w:type="dxa"/>
            <w:tcBorders>
              <w:top w:val="nil"/>
              <w:left w:val="nil"/>
              <w:bottom w:val="nil"/>
              <w:right w:val="nil"/>
            </w:tcBorders>
            <w:shd w:val="clear" w:color="auto" w:fill="auto"/>
            <w:noWrap/>
            <w:vAlign w:val="center"/>
            <w:hideMark/>
          </w:tcPr>
          <w:p w14:paraId="005FFEED" w14:textId="77777777"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0.286 ± 0.015</w:t>
            </w:r>
          </w:p>
        </w:tc>
        <w:tc>
          <w:tcPr>
            <w:tcW w:w="1235" w:type="dxa"/>
            <w:tcBorders>
              <w:top w:val="nil"/>
              <w:left w:val="nil"/>
              <w:bottom w:val="nil"/>
              <w:right w:val="nil"/>
            </w:tcBorders>
            <w:shd w:val="clear" w:color="auto" w:fill="auto"/>
            <w:noWrap/>
            <w:vAlign w:val="center"/>
            <w:hideMark/>
          </w:tcPr>
          <w:p w14:paraId="7DC37E9E" w14:textId="77777777"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17.6 ± 4.5</w:t>
            </w:r>
          </w:p>
        </w:tc>
        <w:tc>
          <w:tcPr>
            <w:tcW w:w="1871" w:type="dxa"/>
            <w:tcBorders>
              <w:top w:val="nil"/>
              <w:left w:val="nil"/>
              <w:bottom w:val="nil"/>
              <w:right w:val="nil"/>
            </w:tcBorders>
            <w:shd w:val="clear" w:color="auto" w:fill="auto"/>
            <w:noWrap/>
            <w:vAlign w:val="center"/>
            <w:hideMark/>
          </w:tcPr>
          <w:p w14:paraId="4FDD8044" w14:textId="77777777"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64.4 ± 4.3</w:t>
            </w:r>
          </w:p>
        </w:tc>
        <w:tc>
          <w:tcPr>
            <w:tcW w:w="1473" w:type="dxa"/>
            <w:tcBorders>
              <w:top w:val="nil"/>
              <w:left w:val="nil"/>
              <w:bottom w:val="nil"/>
              <w:right w:val="nil"/>
            </w:tcBorders>
            <w:shd w:val="clear" w:color="auto" w:fill="auto"/>
            <w:noWrap/>
            <w:vAlign w:val="bottom"/>
            <w:hideMark/>
          </w:tcPr>
          <w:p w14:paraId="7F8E8525" w14:textId="77777777" w:rsidR="00DA1EA4" w:rsidRPr="00BA3B22" w:rsidRDefault="00DA1EA4" w:rsidP="00DA1EA4">
            <w:pPr>
              <w:spacing w:after="0" w:line="240" w:lineRule="auto"/>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1.294 ± 0.086</w:t>
            </w:r>
          </w:p>
        </w:tc>
        <w:tc>
          <w:tcPr>
            <w:tcW w:w="1871" w:type="dxa"/>
            <w:tcBorders>
              <w:top w:val="nil"/>
              <w:left w:val="nil"/>
              <w:bottom w:val="nil"/>
              <w:right w:val="nil"/>
            </w:tcBorders>
            <w:shd w:val="clear" w:color="auto" w:fill="auto"/>
            <w:noWrap/>
            <w:vAlign w:val="bottom"/>
            <w:hideMark/>
          </w:tcPr>
          <w:p w14:paraId="1996D17B" w14:textId="77777777" w:rsidR="00DA1EA4" w:rsidRPr="00BA3B22" w:rsidRDefault="00DA1EA4" w:rsidP="00DA1EA4">
            <w:pPr>
              <w:spacing w:after="0" w:line="240" w:lineRule="auto"/>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1.397 ± 0.057</w:t>
            </w:r>
          </w:p>
        </w:tc>
        <w:tc>
          <w:tcPr>
            <w:tcW w:w="1692" w:type="dxa"/>
            <w:tcBorders>
              <w:top w:val="nil"/>
              <w:left w:val="nil"/>
              <w:bottom w:val="nil"/>
              <w:right w:val="nil"/>
            </w:tcBorders>
            <w:shd w:val="clear" w:color="auto" w:fill="auto"/>
            <w:noWrap/>
            <w:vAlign w:val="bottom"/>
            <w:hideMark/>
          </w:tcPr>
          <w:p w14:paraId="49EF2B08" w14:textId="77777777" w:rsidR="00DA1EA4" w:rsidRPr="00BA3B22" w:rsidRDefault="00DA1EA4" w:rsidP="00DA1EA4">
            <w:pPr>
              <w:spacing w:after="0" w:line="240" w:lineRule="auto"/>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217.8 ± 48.9</w:t>
            </w:r>
          </w:p>
        </w:tc>
        <w:tc>
          <w:tcPr>
            <w:tcW w:w="1792" w:type="dxa"/>
            <w:tcBorders>
              <w:top w:val="nil"/>
              <w:left w:val="nil"/>
              <w:bottom w:val="nil"/>
              <w:right w:val="nil"/>
            </w:tcBorders>
            <w:shd w:val="clear" w:color="auto" w:fill="auto"/>
            <w:noWrap/>
            <w:vAlign w:val="bottom"/>
            <w:hideMark/>
          </w:tcPr>
          <w:p w14:paraId="7752B974" w14:textId="77777777" w:rsidR="00DA1EA4" w:rsidRPr="00BA3B22" w:rsidRDefault="00DA1EA4" w:rsidP="00DA1EA4">
            <w:pPr>
              <w:spacing w:after="0" w:line="240" w:lineRule="auto"/>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216.8 ± 48.5</w:t>
            </w:r>
          </w:p>
        </w:tc>
        <w:tc>
          <w:tcPr>
            <w:tcW w:w="1712" w:type="dxa"/>
            <w:tcBorders>
              <w:top w:val="nil"/>
              <w:left w:val="nil"/>
              <w:bottom w:val="nil"/>
              <w:right w:val="nil"/>
            </w:tcBorders>
            <w:shd w:val="clear" w:color="auto" w:fill="auto"/>
            <w:noWrap/>
            <w:vAlign w:val="bottom"/>
            <w:hideMark/>
          </w:tcPr>
          <w:p w14:paraId="3BA19864" w14:textId="77777777" w:rsidR="00DA1EA4" w:rsidRPr="00BA3B22" w:rsidRDefault="00DA1EA4" w:rsidP="00DA1EA4">
            <w:pPr>
              <w:spacing w:after="0" w:line="240" w:lineRule="auto"/>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1.7321 ± 0.0942</w:t>
            </w:r>
          </w:p>
        </w:tc>
      </w:tr>
      <w:tr w:rsidR="00DA1EA4" w:rsidRPr="00BA3B22" w14:paraId="402880E8" w14:textId="77777777" w:rsidTr="00617B26">
        <w:trPr>
          <w:trHeight w:val="288"/>
        </w:trPr>
        <w:tc>
          <w:tcPr>
            <w:tcW w:w="709" w:type="dxa"/>
            <w:vMerge/>
            <w:tcBorders>
              <w:top w:val="nil"/>
              <w:left w:val="nil"/>
              <w:bottom w:val="nil"/>
              <w:right w:val="nil"/>
            </w:tcBorders>
            <w:vAlign w:val="center"/>
            <w:hideMark/>
          </w:tcPr>
          <w:p w14:paraId="1EF5034F" w14:textId="77777777" w:rsidR="00DA1EA4" w:rsidRPr="00BA3B22" w:rsidRDefault="00DA1EA4" w:rsidP="00DA1EA4">
            <w:pPr>
              <w:spacing w:after="0" w:line="240" w:lineRule="auto"/>
              <w:rPr>
                <w:rFonts w:ascii="Times New Roman" w:eastAsia="Times New Roman" w:hAnsi="Times New Roman" w:cs="Times New Roman"/>
                <w:b/>
                <w:bCs/>
                <w:color w:val="000000"/>
                <w:sz w:val="20"/>
                <w:szCs w:val="20"/>
                <w:lang w:eastAsia="en-AU"/>
              </w:rPr>
            </w:pPr>
          </w:p>
        </w:tc>
        <w:tc>
          <w:tcPr>
            <w:tcW w:w="1433" w:type="dxa"/>
            <w:tcBorders>
              <w:top w:val="nil"/>
              <w:left w:val="nil"/>
              <w:bottom w:val="nil"/>
              <w:right w:val="nil"/>
            </w:tcBorders>
            <w:shd w:val="clear" w:color="auto" w:fill="auto"/>
            <w:noWrap/>
            <w:vAlign w:val="bottom"/>
            <w:hideMark/>
          </w:tcPr>
          <w:p w14:paraId="388CBD0D" w14:textId="77777777" w:rsidR="00DA1EA4" w:rsidRPr="00BA3B22" w:rsidRDefault="00DA1EA4" w:rsidP="00DA1EA4">
            <w:pPr>
              <w:spacing w:after="0" w:line="240" w:lineRule="auto"/>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CMF_F3_2</w:t>
            </w:r>
          </w:p>
        </w:tc>
        <w:tc>
          <w:tcPr>
            <w:tcW w:w="1473" w:type="dxa"/>
            <w:tcBorders>
              <w:top w:val="nil"/>
              <w:left w:val="nil"/>
              <w:bottom w:val="nil"/>
              <w:right w:val="nil"/>
            </w:tcBorders>
            <w:shd w:val="clear" w:color="auto" w:fill="auto"/>
            <w:noWrap/>
            <w:vAlign w:val="center"/>
            <w:hideMark/>
          </w:tcPr>
          <w:p w14:paraId="0A3D5CEA" w14:textId="77777777"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0.332 ± 0.011</w:t>
            </w:r>
          </w:p>
        </w:tc>
        <w:tc>
          <w:tcPr>
            <w:tcW w:w="1235" w:type="dxa"/>
            <w:tcBorders>
              <w:top w:val="nil"/>
              <w:left w:val="nil"/>
              <w:bottom w:val="nil"/>
              <w:right w:val="nil"/>
            </w:tcBorders>
            <w:shd w:val="clear" w:color="auto" w:fill="auto"/>
            <w:noWrap/>
            <w:vAlign w:val="center"/>
            <w:hideMark/>
          </w:tcPr>
          <w:p w14:paraId="6F223188" w14:textId="77777777"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24.5 ± 3.9</w:t>
            </w:r>
          </w:p>
        </w:tc>
        <w:tc>
          <w:tcPr>
            <w:tcW w:w="1871" w:type="dxa"/>
            <w:tcBorders>
              <w:top w:val="nil"/>
              <w:left w:val="nil"/>
              <w:bottom w:val="nil"/>
              <w:right w:val="nil"/>
            </w:tcBorders>
            <w:shd w:val="clear" w:color="auto" w:fill="auto"/>
            <w:noWrap/>
            <w:vAlign w:val="center"/>
            <w:hideMark/>
          </w:tcPr>
          <w:p w14:paraId="0DD314E9" w14:textId="77777777"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49.2 ± 3.1</w:t>
            </w:r>
          </w:p>
        </w:tc>
        <w:tc>
          <w:tcPr>
            <w:tcW w:w="1473" w:type="dxa"/>
            <w:tcBorders>
              <w:top w:val="nil"/>
              <w:left w:val="nil"/>
              <w:bottom w:val="nil"/>
              <w:right w:val="nil"/>
            </w:tcBorders>
            <w:shd w:val="clear" w:color="auto" w:fill="auto"/>
            <w:noWrap/>
            <w:vAlign w:val="bottom"/>
            <w:hideMark/>
          </w:tcPr>
          <w:p w14:paraId="75D5F4B3" w14:textId="77777777" w:rsidR="00DA1EA4" w:rsidRPr="00BA3B22" w:rsidRDefault="00DA1EA4" w:rsidP="00DA1EA4">
            <w:pPr>
              <w:spacing w:after="0" w:line="240" w:lineRule="auto"/>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1.195 ± 0.075</w:t>
            </w:r>
          </w:p>
        </w:tc>
        <w:tc>
          <w:tcPr>
            <w:tcW w:w="1871" w:type="dxa"/>
            <w:tcBorders>
              <w:top w:val="nil"/>
              <w:left w:val="nil"/>
              <w:bottom w:val="nil"/>
              <w:right w:val="nil"/>
            </w:tcBorders>
            <w:shd w:val="clear" w:color="auto" w:fill="auto"/>
            <w:noWrap/>
            <w:vAlign w:val="bottom"/>
            <w:hideMark/>
          </w:tcPr>
          <w:p w14:paraId="2C1970DD" w14:textId="77777777" w:rsidR="00DA1EA4" w:rsidRPr="00BA3B22" w:rsidRDefault="00DA1EA4" w:rsidP="00DA1EA4">
            <w:pPr>
              <w:spacing w:after="0" w:line="240" w:lineRule="auto"/>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1.384 ± 0.054</w:t>
            </w:r>
          </w:p>
        </w:tc>
        <w:tc>
          <w:tcPr>
            <w:tcW w:w="1692" w:type="dxa"/>
            <w:tcBorders>
              <w:top w:val="nil"/>
              <w:left w:val="nil"/>
              <w:bottom w:val="nil"/>
              <w:right w:val="nil"/>
            </w:tcBorders>
            <w:shd w:val="clear" w:color="auto" w:fill="auto"/>
            <w:noWrap/>
            <w:vAlign w:val="bottom"/>
            <w:hideMark/>
          </w:tcPr>
          <w:p w14:paraId="670B8F3F" w14:textId="77777777" w:rsidR="00DA1EA4" w:rsidRPr="00BA3B22" w:rsidRDefault="00DA1EA4" w:rsidP="00DA1EA4">
            <w:pPr>
              <w:spacing w:after="0" w:line="240" w:lineRule="auto"/>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183.2 ± 32.8</w:t>
            </w:r>
          </w:p>
        </w:tc>
        <w:tc>
          <w:tcPr>
            <w:tcW w:w="1792" w:type="dxa"/>
            <w:tcBorders>
              <w:top w:val="nil"/>
              <w:left w:val="nil"/>
              <w:bottom w:val="nil"/>
              <w:right w:val="nil"/>
            </w:tcBorders>
            <w:shd w:val="clear" w:color="auto" w:fill="auto"/>
            <w:noWrap/>
            <w:vAlign w:val="bottom"/>
            <w:hideMark/>
          </w:tcPr>
          <w:p w14:paraId="4183503C" w14:textId="77777777" w:rsidR="00DA1EA4" w:rsidRPr="00BA3B22" w:rsidRDefault="00DA1EA4" w:rsidP="00DA1EA4">
            <w:pPr>
              <w:spacing w:after="0" w:line="240" w:lineRule="auto"/>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181.9 ± 32.4</w:t>
            </w:r>
          </w:p>
        </w:tc>
        <w:tc>
          <w:tcPr>
            <w:tcW w:w="1712" w:type="dxa"/>
            <w:tcBorders>
              <w:top w:val="nil"/>
              <w:left w:val="nil"/>
              <w:bottom w:val="nil"/>
              <w:right w:val="nil"/>
            </w:tcBorders>
            <w:shd w:val="clear" w:color="auto" w:fill="auto"/>
            <w:noWrap/>
            <w:vAlign w:val="bottom"/>
            <w:hideMark/>
          </w:tcPr>
          <w:p w14:paraId="65A9DA4C" w14:textId="77777777" w:rsidR="00DA1EA4" w:rsidRPr="00BA3B22" w:rsidRDefault="00DA1EA4" w:rsidP="00DA1EA4">
            <w:pPr>
              <w:spacing w:after="0" w:line="240" w:lineRule="auto"/>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 xml:space="preserve">1.6416 ± 0.0739 </w:t>
            </w:r>
          </w:p>
        </w:tc>
      </w:tr>
      <w:tr w:rsidR="00DA1EA4" w:rsidRPr="00BA3B22" w14:paraId="3B23D6CD" w14:textId="77777777" w:rsidTr="00617B26">
        <w:trPr>
          <w:trHeight w:val="288"/>
        </w:trPr>
        <w:tc>
          <w:tcPr>
            <w:tcW w:w="709" w:type="dxa"/>
            <w:vMerge/>
            <w:tcBorders>
              <w:top w:val="nil"/>
              <w:left w:val="nil"/>
              <w:bottom w:val="nil"/>
              <w:right w:val="nil"/>
            </w:tcBorders>
            <w:vAlign w:val="center"/>
            <w:hideMark/>
          </w:tcPr>
          <w:p w14:paraId="6CE62250" w14:textId="77777777" w:rsidR="00DA1EA4" w:rsidRPr="00BA3B22" w:rsidRDefault="00DA1EA4" w:rsidP="00DA1EA4">
            <w:pPr>
              <w:spacing w:after="0" w:line="240" w:lineRule="auto"/>
              <w:rPr>
                <w:rFonts w:ascii="Times New Roman" w:eastAsia="Times New Roman" w:hAnsi="Times New Roman" w:cs="Times New Roman"/>
                <w:b/>
                <w:bCs/>
                <w:color w:val="000000"/>
                <w:sz w:val="20"/>
                <w:szCs w:val="20"/>
                <w:lang w:eastAsia="en-AU"/>
              </w:rPr>
            </w:pPr>
          </w:p>
        </w:tc>
        <w:tc>
          <w:tcPr>
            <w:tcW w:w="1433" w:type="dxa"/>
            <w:tcBorders>
              <w:top w:val="nil"/>
              <w:left w:val="nil"/>
              <w:bottom w:val="nil"/>
              <w:right w:val="nil"/>
            </w:tcBorders>
            <w:shd w:val="clear" w:color="auto" w:fill="auto"/>
            <w:noWrap/>
            <w:vAlign w:val="bottom"/>
            <w:hideMark/>
          </w:tcPr>
          <w:p w14:paraId="53BF55B1" w14:textId="77777777" w:rsidR="00DA1EA4" w:rsidRPr="00BA3B22" w:rsidRDefault="00DA1EA4" w:rsidP="00DA1EA4">
            <w:pPr>
              <w:spacing w:after="0" w:line="240" w:lineRule="auto"/>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CMF_F3_3</w:t>
            </w:r>
          </w:p>
        </w:tc>
        <w:tc>
          <w:tcPr>
            <w:tcW w:w="1473" w:type="dxa"/>
            <w:tcBorders>
              <w:top w:val="nil"/>
              <w:left w:val="nil"/>
              <w:bottom w:val="nil"/>
              <w:right w:val="nil"/>
            </w:tcBorders>
            <w:shd w:val="clear" w:color="auto" w:fill="auto"/>
            <w:noWrap/>
            <w:vAlign w:val="center"/>
            <w:hideMark/>
          </w:tcPr>
          <w:p w14:paraId="6E47403D" w14:textId="77777777"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0.257 ± 0.009</w:t>
            </w:r>
          </w:p>
        </w:tc>
        <w:tc>
          <w:tcPr>
            <w:tcW w:w="1235" w:type="dxa"/>
            <w:tcBorders>
              <w:top w:val="nil"/>
              <w:left w:val="nil"/>
              <w:bottom w:val="nil"/>
              <w:right w:val="nil"/>
            </w:tcBorders>
            <w:shd w:val="clear" w:color="auto" w:fill="auto"/>
            <w:noWrap/>
            <w:vAlign w:val="center"/>
            <w:hideMark/>
          </w:tcPr>
          <w:p w14:paraId="3E78554D" w14:textId="77777777"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13.4 ± 1.4</w:t>
            </w:r>
          </w:p>
        </w:tc>
        <w:tc>
          <w:tcPr>
            <w:tcW w:w="1871" w:type="dxa"/>
            <w:tcBorders>
              <w:top w:val="nil"/>
              <w:left w:val="nil"/>
              <w:bottom w:val="nil"/>
              <w:right w:val="nil"/>
            </w:tcBorders>
            <w:shd w:val="clear" w:color="auto" w:fill="auto"/>
            <w:noWrap/>
            <w:vAlign w:val="center"/>
            <w:hideMark/>
          </w:tcPr>
          <w:p w14:paraId="296D4F9A" w14:textId="77777777"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63.9 ± 3.9</w:t>
            </w:r>
          </w:p>
        </w:tc>
        <w:tc>
          <w:tcPr>
            <w:tcW w:w="1473" w:type="dxa"/>
            <w:tcBorders>
              <w:top w:val="nil"/>
              <w:left w:val="nil"/>
              <w:bottom w:val="nil"/>
              <w:right w:val="nil"/>
            </w:tcBorders>
            <w:shd w:val="clear" w:color="auto" w:fill="auto"/>
            <w:noWrap/>
            <w:vAlign w:val="bottom"/>
            <w:hideMark/>
          </w:tcPr>
          <w:p w14:paraId="61939E9C" w14:textId="77777777" w:rsidR="00DA1EA4" w:rsidRPr="00BA3B22" w:rsidRDefault="00DA1EA4" w:rsidP="00DA1EA4">
            <w:pPr>
              <w:spacing w:after="0" w:line="240" w:lineRule="auto"/>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1.094 ± 0.066</w:t>
            </w:r>
          </w:p>
        </w:tc>
        <w:tc>
          <w:tcPr>
            <w:tcW w:w="1871" w:type="dxa"/>
            <w:tcBorders>
              <w:top w:val="nil"/>
              <w:left w:val="nil"/>
              <w:bottom w:val="nil"/>
              <w:right w:val="nil"/>
            </w:tcBorders>
            <w:shd w:val="clear" w:color="auto" w:fill="auto"/>
            <w:noWrap/>
            <w:vAlign w:val="bottom"/>
            <w:hideMark/>
          </w:tcPr>
          <w:p w14:paraId="7738B470" w14:textId="77777777" w:rsidR="00DA1EA4" w:rsidRPr="00BA3B22" w:rsidRDefault="00DA1EA4" w:rsidP="00DA1EA4">
            <w:pPr>
              <w:spacing w:after="0" w:line="240" w:lineRule="auto"/>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1.378 ± 0.045</w:t>
            </w:r>
          </w:p>
        </w:tc>
        <w:tc>
          <w:tcPr>
            <w:tcW w:w="1692" w:type="dxa"/>
            <w:tcBorders>
              <w:top w:val="nil"/>
              <w:left w:val="nil"/>
              <w:bottom w:val="nil"/>
              <w:right w:val="nil"/>
            </w:tcBorders>
            <w:shd w:val="clear" w:color="auto" w:fill="auto"/>
            <w:noWrap/>
            <w:vAlign w:val="bottom"/>
            <w:hideMark/>
          </w:tcPr>
          <w:p w14:paraId="556F30DC" w14:textId="77777777" w:rsidR="00DA1EA4" w:rsidRPr="00BA3B22" w:rsidRDefault="00DA1EA4" w:rsidP="00DA1EA4">
            <w:pPr>
              <w:spacing w:after="0" w:line="240" w:lineRule="auto"/>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153.1 ± 21.7</w:t>
            </w:r>
          </w:p>
        </w:tc>
        <w:tc>
          <w:tcPr>
            <w:tcW w:w="1792" w:type="dxa"/>
            <w:tcBorders>
              <w:top w:val="nil"/>
              <w:left w:val="nil"/>
              <w:bottom w:val="nil"/>
              <w:right w:val="nil"/>
            </w:tcBorders>
            <w:shd w:val="clear" w:color="auto" w:fill="auto"/>
            <w:noWrap/>
            <w:vAlign w:val="bottom"/>
            <w:hideMark/>
          </w:tcPr>
          <w:p w14:paraId="25B251A6" w14:textId="77777777" w:rsidR="00DA1EA4" w:rsidRPr="00BA3B22" w:rsidRDefault="00DA1EA4" w:rsidP="00DA1EA4">
            <w:pPr>
              <w:spacing w:after="0" w:line="240" w:lineRule="auto"/>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152.2 ± 21.5</w:t>
            </w:r>
          </w:p>
        </w:tc>
        <w:tc>
          <w:tcPr>
            <w:tcW w:w="1712" w:type="dxa"/>
            <w:tcBorders>
              <w:top w:val="nil"/>
              <w:left w:val="nil"/>
              <w:bottom w:val="nil"/>
              <w:right w:val="nil"/>
            </w:tcBorders>
            <w:shd w:val="clear" w:color="auto" w:fill="auto"/>
            <w:noWrap/>
            <w:vAlign w:val="bottom"/>
            <w:hideMark/>
          </w:tcPr>
          <w:p w14:paraId="44F30C18" w14:textId="77777777" w:rsidR="00DA1EA4" w:rsidRPr="00BA3B22" w:rsidRDefault="00DA1EA4" w:rsidP="00DA1EA4">
            <w:pPr>
              <w:spacing w:after="0" w:line="240" w:lineRule="auto"/>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 xml:space="preserve">1.5808 ± 0.0591 </w:t>
            </w:r>
          </w:p>
        </w:tc>
      </w:tr>
      <w:tr w:rsidR="00DA1EA4" w:rsidRPr="00BA3B22" w14:paraId="0DDAE596" w14:textId="77777777" w:rsidTr="00617B26">
        <w:trPr>
          <w:trHeight w:val="288"/>
        </w:trPr>
        <w:tc>
          <w:tcPr>
            <w:tcW w:w="709" w:type="dxa"/>
            <w:vMerge/>
            <w:tcBorders>
              <w:top w:val="nil"/>
              <w:left w:val="nil"/>
              <w:bottom w:val="nil"/>
              <w:right w:val="nil"/>
            </w:tcBorders>
            <w:vAlign w:val="center"/>
            <w:hideMark/>
          </w:tcPr>
          <w:p w14:paraId="68F44765" w14:textId="77777777" w:rsidR="00DA1EA4" w:rsidRPr="00BA3B22" w:rsidRDefault="00DA1EA4" w:rsidP="00DA1EA4">
            <w:pPr>
              <w:spacing w:after="0" w:line="240" w:lineRule="auto"/>
              <w:rPr>
                <w:rFonts w:ascii="Times New Roman" w:eastAsia="Times New Roman" w:hAnsi="Times New Roman" w:cs="Times New Roman"/>
                <w:b/>
                <w:bCs/>
                <w:color w:val="000000"/>
                <w:sz w:val="20"/>
                <w:szCs w:val="20"/>
                <w:lang w:eastAsia="en-AU"/>
              </w:rPr>
            </w:pPr>
          </w:p>
        </w:tc>
        <w:tc>
          <w:tcPr>
            <w:tcW w:w="1433" w:type="dxa"/>
            <w:tcBorders>
              <w:top w:val="nil"/>
              <w:left w:val="nil"/>
              <w:bottom w:val="nil"/>
              <w:right w:val="nil"/>
            </w:tcBorders>
            <w:shd w:val="clear" w:color="auto" w:fill="auto"/>
            <w:noWrap/>
            <w:vAlign w:val="bottom"/>
            <w:hideMark/>
          </w:tcPr>
          <w:p w14:paraId="7E63CE1F" w14:textId="77777777" w:rsidR="00DA1EA4" w:rsidRPr="00BA3B22" w:rsidRDefault="00DA1EA4" w:rsidP="00DA1EA4">
            <w:pPr>
              <w:spacing w:after="0" w:line="240" w:lineRule="auto"/>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CMF_F3_5</w:t>
            </w:r>
          </w:p>
        </w:tc>
        <w:tc>
          <w:tcPr>
            <w:tcW w:w="1473" w:type="dxa"/>
            <w:tcBorders>
              <w:top w:val="nil"/>
              <w:left w:val="nil"/>
              <w:bottom w:val="nil"/>
              <w:right w:val="nil"/>
            </w:tcBorders>
            <w:shd w:val="clear" w:color="auto" w:fill="auto"/>
            <w:noWrap/>
            <w:vAlign w:val="center"/>
            <w:hideMark/>
          </w:tcPr>
          <w:p w14:paraId="55E772B2" w14:textId="77777777"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0.314 ± 0.009</w:t>
            </w:r>
          </w:p>
        </w:tc>
        <w:tc>
          <w:tcPr>
            <w:tcW w:w="1235" w:type="dxa"/>
            <w:tcBorders>
              <w:top w:val="nil"/>
              <w:left w:val="nil"/>
              <w:bottom w:val="nil"/>
              <w:right w:val="nil"/>
            </w:tcBorders>
            <w:shd w:val="clear" w:color="auto" w:fill="auto"/>
            <w:noWrap/>
            <w:vAlign w:val="center"/>
            <w:hideMark/>
          </w:tcPr>
          <w:p w14:paraId="2B28052F" w14:textId="77777777"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39.2 ± 3.6</w:t>
            </w:r>
          </w:p>
        </w:tc>
        <w:tc>
          <w:tcPr>
            <w:tcW w:w="1871" w:type="dxa"/>
            <w:tcBorders>
              <w:top w:val="nil"/>
              <w:left w:val="nil"/>
              <w:bottom w:val="nil"/>
              <w:right w:val="nil"/>
            </w:tcBorders>
            <w:shd w:val="clear" w:color="auto" w:fill="auto"/>
            <w:noWrap/>
            <w:vAlign w:val="center"/>
            <w:hideMark/>
          </w:tcPr>
          <w:p w14:paraId="395BB2D8" w14:textId="77777777"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27.3 ± 2.1</w:t>
            </w:r>
          </w:p>
        </w:tc>
        <w:tc>
          <w:tcPr>
            <w:tcW w:w="1473" w:type="dxa"/>
            <w:tcBorders>
              <w:top w:val="nil"/>
              <w:left w:val="nil"/>
              <w:bottom w:val="nil"/>
              <w:right w:val="nil"/>
            </w:tcBorders>
            <w:shd w:val="clear" w:color="auto" w:fill="auto"/>
            <w:noWrap/>
            <w:vAlign w:val="bottom"/>
            <w:hideMark/>
          </w:tcPr>
          <w:p w14:paraId="0DE8C8FC" w14:textId="77777777" w:rsidR="00DA1EA4" w:rsidRPr="00BA3B22" w:rsidRDefault="00DA1EA4" w:rsidP="00DA1EA4">
            <w:pPr>
              <w:spacing w:after="0" w:line="240" w:lineRule="auto"/>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1.120 ± 0.086</w:t>
            </w:r>
          </w:p>
        </w:tc>
        <w:tc>
          <w:tcPr>
            <w:tcW w:w="1871" w:type="dxa"/>
            <w:tcBorders>
              <w:top w:val="nil"/>
              <w:left w:val="nil"/>
              <w:bottom w:val="nil"/>
              <w:right w:val="nil"/>
            </w:tcBorders>
            <w:shd w:val="clear" w:color="auto" w:fill="auto"/>
            <w:noWrap/>
            <w:vAlign w:val="bottom"/>
            <w:hideMark/>
          </w:tcPr>
          <w:p w14:paraId="36732E16" w14:textId="77777777" w:rsidR="00DA1EA4" w:rsidRPr="00BA3B22" w:rsidRDefault="00DA1EA4" w:rsidP="00DA1EA4">
            <w:pPr>
              <w:spacing w:after="0" w:line="240" w:lineRule="auto"/>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1.388 ± 0.037</w:t>
            </w:r>
          </w:p>
        </w:tc>
        <w:tc>
          <w:tcPr>
            <w:tcW w:w="1692" w:type="dxa"/>
            <w:tcBorders>
              <w:top w:val="nil"/>
              <w:left w:val="nil"/>
              <w:bottom w:val="nil"/>
              <w:right w:val="nil"/>
            </w:tcBorders>
            <w:shd w:val="clear" w:color="auto" w:fill="auto"/>
            <w:noWrap/>
            <w:vAlign w:val="bottom"/>
            <w:hideMark/>
          </w:tcPr>
          <w:p w14:paraId="7BBBC0DB" w14:textId="77777777" w:rsidR="00DA1EA4" w:rsidRPr="00BA3B22" w:rsidRDefault="00DA1EA4" w:rsidP="00DA1EA4">
            <w:pPr>
              <w:spacing w:after="0" w:line="240" w:lineRule="auto"/>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157.9 ± 26.7</w:t>
            </w:r>
          </w:p>
        </w:tc>
        <w:tc>
          <w:tcPr>
            <w:tcW w:w="1792" w:type="dxa"/>
            <w:tcBorders>
              <w:top w:val="nil"/>
              <w:left w:val="nil"/>
              <w:bottom w:val="nil"/>
              <w:right w:val="nil"/>
            </w:tcBorders>
            <w:shd w:val="clear" w:color="auto" w:fill="auto"/>
            <w:noWrap/>
            <w:vAlign w:val="bottom"/>
            <w:hideMark/>
          </w:tcPr>
          <w:p w14:paraId="6CE27A9B" w14:textId="77777777" w:rsidR="00DA1EA4" w:rsidRPr="00BA3B22" w:rsidRDefault="00DA1EA4" w:rsidP="00DA1EA4">
            <w:pPr>
              <w:spacing w:after="0" w:line="240" w:lineRule="auto"/>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155.7 ± 26.3</w:t>
            </w:r>
          </w:p>
        </w:tc>
        <w:tc>
          <w:tcPr>
            <w:tcW w:w="1712" w:type="dxa"/>
            <w:tcBorders>
              <w:top w:val="nil"/>
              <w:left w:val="nil"/>
              <w:bottom w:val="nil"/>
              <w:right w:val="nil"/>
            </w:tcBorders>
            <w:shd w:val="clear" w:color="auto" w:fill="auto"/>
            <w:noWrap/>
            <w:vAlign w:val="bottom"/>
            <w:hideMark/>
          </w:tcPr>
          <w:p w14:paraId="47867FA0" w14:textId="77777777" w:rsidR="00DA1EA4" w:rsidRPr="00BA3B22" w:rsidRDefault="00DA1EA4" w:rsidP="00DA1EA4">
            <w:pPr>
              <w:spacing w:after="0" w:line="240" w:lineRule="auto"/>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1.6021 ± 0.0586</w:t>
            </w:r>
          </w:p>
        </w:tc>
      </w:tr>
      <w:tr w:rsidR="00DA1EA4" w:rsidRPr="00BA3B22" w14:paraId="10988FD1" w14:textId="77777777" w:rsidTr="00617B26">
        <w:trPr>
          <w:trHeight w:val="288"/>
        </w:trPr>
        <w:tc>
          <w:tcPr>
            <w:tcW w:w="709" w:type="dxa"/>
            <w:vMerge/>
            <w:tcBorders>
              <w:top w:val="nil"/>
              <w:left w:val="nil"/>
              <w:bottom w:val="nil"/>
              <w:right w:val="nil"/>
            </w:tcBorders>
            <w:vAlign w:val="center"/>
            <w:hideMark/>
          </w:tcPr>
          <w:p w14:paraId="21A65168" w14:textId="77777777" w:rsidR="00DA1EA4" w:rsidRPr="00BA3B22" w:rsidRDefault="00DA1EA4" w:rsidP="00DA1EA4">
            <w:pPr>
              <w:spacing w:after="0" w:line="240" w:lineRule="auto"/>
              <w:rPr>
                <w:rFonts w:ascii="Times New Roman" w:eastAsia="Times New Roman" w:hAnsi="Times New Roman" w:cs="Times New Roman"/>
                <w:b/>
                <w:bCs/>
                <w:color w:val="000000"/>
                <w:sz w:val="20"/>
                <w:szCs w:val="20"/>
                <w:lang w:eastAsia="en-AU"/>
              </w:rPr>
            </w:pPr>
          </w:p>
        </w:tc>
        <w:tc>
          <w:tcPr>
            <w:tcW w:w="1433" w:type="dxa"/>
            <w:tcBorders>
              <w:top w:val="nil"/>
              <w:left w:val="nil"/>
              <w:bottom w:val="nil"/>
              <w:right w:val="nil"/>
            </w:tcBorders>
            <w:shd w:val="clear" w:color="auto" w:fill="auto"/>
            <w:noWrap/>
            <w:vAlign w:val="bottom"/>
            <w:hideMark/>
          </w:tcPr>
          <w:p w14:paraId="048DD92D" w14:textId="77777777" w:rsidR="00DA1EA4" w:rsidRPr="00BA3B22" w:rsidRDefault="00DA1EA4" w:rsidP="00DA1EA4">
            <w:pPr>
              <w:spacing w:after="0" w:line="240" w:lineRule="auto"/>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CMF_F3_6</w:t>
            </w:r>
          </w:p>
        </w:tc>
        <w:tc>
          <w:tcPr>
            <w:tcW w:w="1473" w:type="dxa"/>
            <w:tcBorders>
              <w:top w:val="nil"/>
              <w:left w:val="nil"/>
              <w:bottom w:val="nil"/>
              <w:right w:val="nil"/>
            </w:tcBorders>
            <w:shd w:val="clear" w:color="auto" w:fill="auto"/>
            <w:noWrap/>
            <w:vAlign w:val="center"/>
            <w:hideMark/>
          </w:tcPr>
          <w:p w14:paraId="50D15762" w14:textId="77777777"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0.247 ± 0.019</w:t>
            </w:r>
          </w:p>
        </w:tc>
        <w:tc>
          <w:tcPr>
            <w:tcW w:w="1235" w:type="dxa"/>
            <w:tcBorders>
              <w:top w:val="nil"/>
              <w:left w:val="nil"/>
              <w:bottom w:val="nil"/>
              <w:right w:val="nil"/>
            </w:tcBorders>
            <w:shd w:val="clear" w:color="auto" w:fill="auto"/>
            <w:noWrap/>
            <w:vAlign w:val="center"/>
            <w:hideMark/>
          </w:tcPr>
          <w:p w14:paraId="0A1221BF" w14:textId="77777777"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16.7 ± 2.0</w:t>
            </w:r>
          </w:p>
        </w:tc>
        <w:tc>
          <w:tcPr>
            <w:tcW w:w="1871" w:type="dxa"/>
            <w:tcBorders>
              <w:top w:val="nil"/>
              <w:left w:val="nil"/>
              <w:bottom w:val="nil"/>
              <w:right w:val="nil"/>
            </w:tcBorders>
            <w:shd w:val="clear" w:color="auto" w:fill="auto"/>
            <w:noWrap/>
            <w:vAlign w:val="center"/>
            <w:hideMark/>
          </w:tcPr>
          <w:p w14:paraId="74A55960" w14:textId="77777777"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60.6 ± 4.1</w:t>
            </w:r>
          </w:p>
        </w:tc>
        <w:tc>
          <w:tcPr>
            <w:tcW w:w="1473" w:type="dxa"/>
            <w:tcBorders>
              <w:top w:val="nil"/>
              <w:left w:val="nil"/>
              <w:bottom w:val="nil"/>
              <w:right w:val="nil"/>
            </w:tcBorders>
            <w:shd w:val="clear" w:color="auto" w:fill="auto"/>
            <w:noWrap/>
            <w:vAlign w:val="bottom"/>
            <w:hideMark/>
          </w:tcPr>
          <w:p w14:paraId="0662B289" w14:textId="77777777" w:rsidR="00DA1EA4" w:rsidRPr="00BA3B22" w:rsidRDefault="00DA1EA4" w:rsidP="00DA1EA4">
            <w:pPr>
              <w:spacing w:after="0" w:line="240" w:lineRule="auto"/>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1.406 ± 0.096</w:t>
            </w:r>
          </w:p>
        </w:tc>
        <w:tc>
          <w:tcPr>
            <w:tcW w:w="1871" w:type="dxa"/>
            <w:tcBorders>
              <w:top w:val="nil"/>
              <w:left w:val="nil"/>
              <w:bottom w:val="nil"/>
              <w:right w:val="nil"/>
            </w:tcBorders>
            <w:shd w:val="clear" w:color="auto" w:fill="auto"/>
            <w:noWrap/>
            <w:vAlign w:val="bottom"/>
            <w:hideMark/>
          </w:tcPr>
          <w:p w14:paraId="1367F296" w14:textId="77777777" w:rsidR="00DA1EA4" w:rsidRPr="00BA3B22" w:rsidRDefault="00DA1EA4" w:rsidP="00DA1EA4">
            <w:pPr>
              <w:spacing w:after="0" w:line="240" w:lineRule="auto"/>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1.425 ± 0.06</w:t>
            </w:r>
          </w:p>
        </w:tc>
        <w:tc>
          <w:tcPr>
            <w:tcW w:w="1692" w:type="dxa"/>
            <w:tcBorders>
              <w:top w:val="nil"/>
              <w:left w:val="nil"/>
              <w:bottom w:val="nil"/>
              <w:right w:val="nil"/>
            </w:tcBorders>
            <w:shd w:val="clear" w:color="auto" w:fill="auto"/>
            <w:noWrap/>
            <w:vAlign w:val="bottom"/>
            <w:hideMark/>
          </w:tcPr>
          <w:p w14:paraId="15D21C8B" w14:textId="77777777" w:rsidR="00DA1EA4" w:rsidRPr="00BA3B22" w:rsidRDefault="00DA1EA4" w:rsidP="00DA1EA4">
            <w:pPr>
              <w:spacing w:after="0" w:line="240" w:lineRule="auto"/>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261.3 ± 75.2</w:t>
            </w:r>
          </w:p>
        </w:tc>
        <w:tc>
          <w:tcPr>
            <w:tcW w:w="1792" w:type="dxa"/>
            <w:tcBorders>
              <w:top w:val="nil"/>
              <w:left w:val="nil"/>
              <w:bottom w:val="nil"/>
              <w:right w:val="nil"/>
            </w:tcBorders>
            <w:shd w:val="clear" w:color="auto" w:fill="auto"/>
            <w:noWrap/>
            <w:vAlign w:val="bottom"/>
            <w:hideMark/>
          </w:tcPr>
          <w:p w14:paraId="389DAEE1" w14:textId="77777777" w:rsidR="00DA1EA4" w:rsidRPr="00BA3B22" w:rsidRDefault="00DA1EA4" w:rsidP="00DA1EA4">
            <w:pPr>
              <w:spacing w:after="0" w:line="240" w:lineRule="auto"/>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260.2 ± 74.5</w:t>
            </w:r>
          </w:p>
        </w:tc>
        <w:tc>
          <w:tcPr>
            <w:tcW w:w="1712" w:type="dxa"/>
            <w:tcBorders>
              <w:top w:val="nil"/>
              <w:left w:val="nil"/>
              <w:bottom w:val="nil"/>
              <w:right w:val="nil"/>
            </w:tcBorders>
            <w:shd w:val="clear" w:color="auto" w:fill="auto"/>
            <w:noWrap/>
            <w:vAlign w:val="bottom"/>
            <w:hideMark/>
          </w:tcPr>
          <w:p w14:paraId="144AB1ED" w14:textId="77777777" w:rsidR="00DA1EA4" w:rsidRPr="00BA3B22" w:rsidRDefault="00DA1EA4" w:rsidP="00DA1EA4">
            <w:pPr>
              <w:spacing w:after="0" w:line="240" w:lineRule="auto"/>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 xml:space="preserve">1.8858 ± 0.1517 </w:t>
            </w:r>
          </w:p>
        </w:tc>
      </w:tr>
      <w:tr w:rsidR="00DA1EA4" w:rsidRPr="00BA3B22" w14:paraId="591CDB30" w14:textId="77777777" w:rsidTr="00617B26">
        <w:trPr>
          <w:trHeight w:val="288"/>
        </w:trPr>
        <w:tc>
          <w:tcPr>
            <w:tcW w:w="709" w:type="dxa"/>
            <w:vMerge/>
            <w:tcBorders>
              <w:top w:val="nil"/>
              <w:left w:val="nil"/>
              <w:bottom w:val="nil"/>
              <w:right w:val="nil"/>
            </w:tcBorders>
            <w:vAlign w:val="center"/>
            <w:hideMark/>
          </w:tcPr>
          <w:p w14:paraId="47D1F9AD" w14:textId="77777777" w:rsidR="00DA1EA4" w:rsidRPr="00BA3B22" w:rsidRDefault="00DA1EA4" w:rsidP="00DA1EA4">
            <w:pPr>
              <w:spacing w:after="0" w:line="240" w:lineRule="auto"/>
              <w:rPr>
                <w:rFonts w:ascii="Times New Roman" w:eastAsia="Times New Roman" w:hAnsi="Times New Roman" w:cs="Times New Roman"/>
                <w:b/>
                <w:bCs/>
                <w:color w:val="000000"/>
                <w:sz w:val="20"/>
                <w:szCs w:val="20"/>
                <w:lang w:eastAsia="en-AU"/>
              </w:rPr>
            </w:pPr>
          </w:p>
        </w:tc>
        <w:tc>
          <w:tcPr>
            <w:tcW w:w="1433" w:type="dxa"/>
            <w:tcBorders>
              <w:top w:val="nil"/>
              <w:left w:val="nil"/>
              <w:bottom w:val="nil"/>
              <w:right w:val="nil"/>
            </w:tcBorders>
            <w:shd w:val="clear" w:color="auto" w:fill="auto"/>
            <w:noWrap/>
            <w:vAlign w:val="bottom"/>
            <w:hideMark/>
          </w:tcPr>
          <w:p w14:paraId="5D6436E4" w14:textId="77777777" w:rsidR="00DA1EA4" w:rsidRPr="00BA3B22" w:rsidRDefault="00DA1EA4" w:rsidP="00DA1EA4">
            <w:pPr>
              <w:spacing w:after="0" w:line="240" w:lineRule="auto"/>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CMF_F3_7</w:t>
            </w:r>
          </w:p>
        </w:tc>
        <w:tc>
          <w:tcPr>
            <w:tcW w:w="1473" w:type="dxa"/>
            <w:tcBorders>
              <w:top w:val="nil"/>
              <w:left w:val="nil"/>
              <w:bottom w:val="nil"/>
              <w:right w:val="nil"/>
            </w:tcBorders>
            <w:shd w:val="clear" w:color="auto" w:fill="auto"/>
            <w:noWrap/>
            <w:vAlign w:val="center"/>
            <w:hideMark/>
          </w:tcPr>
          <w:p w14:paraId="689AA8E2" w14:textId="77777777"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0.323 ± 0.008</w:t>
            </w:r>
          </w:p>
        </w:tc>
        <w:tc>
          <w:tcPr>
            <w:tcW w:w="1235" w:type="dxa"/>
            <w:tcBorders>
              <w:top w:val="nil"/>
              <w:left w:val="nil"/>
              <w:bottom w:val="nil"/>
              <w:right w:val="nil"/>
            </w:tcBorders>
            <w:shd w:val="clear" w:color="auto" w:fill="auto"/>
            <w:noWrap/>
            <w:vAlign w:val="center"/>
            <w:hideMark/>
          </w:tcPr>
          <w:p w14:paraId="104DE110" w14:textId="77777777"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17.5 ± 2.1</w:t>
            </w:r>
          </w:p>
        </w:tc>
        <w:tc>
          <w:tcPr>
            <w:tcW w:w="1871" w:type="dxa"/>
            <w:tcBorders>
              <w:top w:val="nil"/>
              <w:left w:val="nil"/>
              <w:bottom w:val="nil"/>
              <w:right w:val="nil"/>
            </w:tcBorders>
            <w:shd w:val="clear" w:color="auto" w:fill="auto"/>
            <w:noWrap/>
            <w:vAlign w:val="center"/>
            <w:hideMark/>
          </w:tcPr>
          <w:p w14:paraId="16BFD910" w14:textId="77777777"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72.8 ± 4.3</w:t>
            </w:r>
          </w:p>
        </w:tc>
        <w:tc>
          <w:tcPr>
            <w:tcW w:w="1473" w:type="dxa"/>
            <w:tcBorders>
              <w:top w:val="nil"/>
              <w:left w:val="nil"/>
              <w:bottom w:val="nil"/>
              <w:right w:val="nil"/>
            </w:tcBorders>
            <w:shd w:val="clear" w:color="auto" w:fill="auto"/>
            <w:noWrap/>
            <w:vAlign w:val="bottom"/>
            <w:hideMark/>
          </w:tcPr>
          <w:p w14:paraId="58F701C5" w14:textId="77777777" w:rsidR="00DA1EA4" w:rsidRPr="00BA3B22" w:rsidRDefault="00DA1EA4" w:rsidP="00DA1EA4">
            <w:pPr>
              <w:spacing w:after="0" w:line="240" w:lineRule="auto"/>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1.318 ± 0.077</w:t>
            </w:r>
          </w:p>
        </w:tc>
        <w:tc>
          <w:tcPr>
            <w:tcW w:w="1871" w:type="dxa"/>
            <w:tcBorders>
              <w:top w:val="nil"/>
              <w:left w:val="nil"/>
              <w:bottom w:val="nil"/>
              <w:right w:val="nil"/>
            </w:tcBorders>
            <w:shd w:val="clear" w:color="auto" w:fill="auto"/>
            <w:noWrap/>
            <w:vAlign w:val="bottom"/>
            <w:hideMark/>
          </w:tcPr>
          <w:p w14:paraId="170BBCEF" w14:textId="77777777" w:rsidR="00DA1EA4" w:rsidRPr="00BA3B22" w:rsidRDefault="00DA1EA4" w:rsidP="00DA1EA4">
            <w:pPr>
              <w:spacing w:after="0" w:line="240" w:lineRule="auto"/>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1.458 ± 0.037</w:t>
            </w:r>
          </w:p>
        </w:tc>
        <w:tc>
          <w:tcPr>
            <w:tcW w:w="1692" w:type="dxa"/>
            <w:tcBorders>
              <w:top w:val="nil"/>
              <w:left w:val="nil"/>
              <w:bottom w:val="nil"/>
              <w:right w:val="nil"/>
            </w:tcBorders>
            <w:shd w:val="clear" w:color="auto" w:fill="auto"/>
            <w:noWrap/>
            <w:vAlign w:val="bottom"/>
            <w:hideMark/>
          </w:tcPr>
          <w:p w14:paraId="385BD28C" w14:textId="77777777" w:rsidR="00DA1EA4" w:rsidRPr="00BA3B22" w:rsidRDefault="00DA1EA4" w:rsidP="00DA1EA4">
            <w:pPr>
              <w:spacing w:after="0" w:line="240" w:lineRule="auto"/>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200.8 ± 32.7</w:t>
            </w:r>
          </w:p>
        </w:tc>
        <w:tc>
          <w:tcPr>
            <w:tcW w:w="1792" w:type="dxa"/>
            <w:tcBorders>
              <w:top w:val="nil"/>
              <w:left w:val="nil"/>
              <w:bottom w:val="nil"/>
              <w:right w:val="nil"/>
            </w:tcBorders>
            <w:shd w:val="clear" w:color="auto" w:fill="auto"/>
            <w:noWrap/>
            <w:vAlign w:val="bottom"/>
            <w:hideMark/>
          </w:tcPr>
          <w:p w14:paraId="35A927C4" w14:textId="77777777" w:rsidR="00DA1EA4" w:rsidRPr="00BA3B22" w:rsidRDefault="00DA1EA4" w:rsidP="00DA1EA4">
            <w:pPr>
              <w:spacing w:after="0" w:line="240" w:lineRule="auto"/>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199.9 ± 32.5</w:t>
            </w:r>
          </w:p>
        </w:tc>
        <w:tc>
          <w:tcPr>
            <w:tcW w:w="1712" w:type="dxa"/>
            <w:tcBorders>
              <w:top w:val="nil"/>
              <w:left w:val="nil"/>
              <w:bottom w:val="nil"/>
              <w:right w:val="nil"/>
            </w:tcBorders>
            <w:shd w:val="clear" w:color="auto" w:fill="auto"/>
            <w:noWrap/>
            <w:vAlign w:val="bottom"/>
            <w:hideMark/>
          </w:tcPr>
          <w:p w14:paraId="35675B0D" w14:textId="77777777" w:rsidR="00DA1EA4" w:rsidRPr="00BA3B22" w:rsidRDefault="00DA1EA4" w:rsidP="00DA1EA4">
            <w:pPr>
              <w:spacing w:after="0" w:line="240" w:lineRule="auto"/>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 xml:space="preserve">1.8051 ± 0.0735 </w:t>
            </w:r>
          </w:p>
        </w:tc>
      </w:tr>
      <w:tr w:rsidR="00DA1EA4" w:rsidRPr="00BA3B22" w14:paraId="4D923C5C" w14:textId="77777777" w:rsidTr="00617B26">
        <w:trPr>
          <w:trHeight w:val="288"/>
        </w:trPr>
        <w:tc>
          <w:tcPr>
            <w:tcW w:w="709" w:type="dxa"/>
            <w:vMerge/>
            <w:tcBorders>
              <w:top w:val="nil"/>
              <w:left w:val="nil"/>
              <w:bottom w:val="nil"/>
              <w:right w:val="nil"/>
            </w:tcBorders>
            <w:vAlign w:val="center"/>
            <w:hideMark/>
          </w:tcPr>
          <w:p w14:paraId="431195A2" w14:textId="77777777" w:rsidR="00DA1EA4" w:rsidRPr="00BA3B22" w:rsidRDefault="00DA1EA4" w:rsidP="00DA1EA4">
            <w:pPr>
              <w:spacing w:after="0" w:line="240" w:lineRule="auto"/>
              <w:rPr>
                <w:rFonts w:ascii="Times New Roman" w:eastAsia="Times New Roman" w:hAnsi="Times New Roman" w:cs="Times New Roman"/>
                <w:b/>
                <w:bCs/>
                <w:color w:val="000000"/>
                <w:sz w:val="20"/>
                <w:szCs w:val="20"/>
                <w:lang w:eastAsia="en-AU"/>
              </w:rPr>
            </w:pPr>
          </w:p>
        </w:tc>
        <w:tc>
          <w:tcPr>
            <w:tcW w:w="1433" w:type="dxa"/>
            <w:tcBorders>
              <w:top w:val="nil"/>
              <w:left w:val="nil"/>
              <w:bottom w:val="nil"/>
              <w:right w:val="nil"/>
            </w:tcBorders>
            <w:shd w:val="clear" w:color="auto" w:fill="auto"/>
            <w:noWrap/>
            <w:vAlign w:val="bottom"/>
            <w:hideMark/>
          </w:tcPr>
          <w:p w14:paraId="14A62F7C" w14:textId="77777777" w:rsidR="00DA1EA4" w:rsidRPr="00BA3B22" w:rsidRDefault="00DA1EA4" w:rsidP="00DA1EA4">
            <w:pPr>
              <w:spacing w:after="0" w:line="240" w:lineRule="auto"/>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CMF_F3_8</w:t>
            </w:r>
          </w:p>
        </w:tc>
        <w:tc>
          <w:tcPr>
            <w:tcW w:w="1473" w:type="dxa"/>
            <w:tcBorders>
              <w:top w:val="nil"/>
              <w:left w:val="nil"/>
              <w:bottom w:val="nil"/>
              <w:right w:val="nil"/>
            </w:tcBorders>
            <w:shd w:val="clear" w:color="auto" w:fill="auto"/>
            <w:noWrap/>
            <w:vAlign w:val="center"/>
            <w:hideMark/>
          </w:tcPr>
          <w:p w14:paraId="46787466" w14:textId="77777777"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0.236 ± 0.011</w:t>
            </w:r>
          </w:p>
        </w:tc>
        <w:tc>
          <w:tcPr>
            <w:tcW w:w="1235" w:type="dxa"/>
            <w:tcBorders>
              <w:top w:val="nil"/>
              <w:left w:val="nil"/>
              <w:bottom w:val="nil"/>
              <w:right w:val="nil"/>
            </w:tcBorders>
            <w:shd w:val="clear" w:color="auto" w:fill="auto"/>
            <w:noWrap/>
            <w:vAlign w:val="center"/>
            <w:hideMark/>
          </w:tcPr>
          <w:p w14:paraId="16164A6B" w14:textId="77777777"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16.5 ± 2.7</w:t>
            </w:r>
          </w:p>
        </w:tc>
        <w:tc>
          <w:tcPr>
            <w:tcW w:w="1871" w:type="dxa"/>
            <w:tcBorders>
              <w:top w:val="nil"/>
              <w:left w:val="nil"/>
              <w:bottom w:val="nil"/>
              <w:right w:val="nil"/>
            </w:tcBorders>
            <w:shd w:val="clear" w:color="auto" w:fill="auto"/>
            <w:noWrap/>
            <w:vAlign w:val="center"/>
            <w:hideMark/>
          </w:tcPr>
          <w:p w14:paraId="7031AAC8" w14:textId="77777777"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51.9 ± 5.1</w:t>
            </w:r>
          </w:p>
        </w:tc>
        <w:tc>
          <w:tcPr>
            <w:tcW w:w="1473" w:type="dxa"/>
            <w:tcBorders>
              <w:top w:val="nil"/>
              <w:left w:val="nil"/>
              <w:bottom w:val="nil"/>
              <w:right w:val="nil"/>
            </w:tcBorders>
            <w:shd w:val="clear" w:color="auto" w:fill="auto"/>
            <w:noWrap/>
            <w:vAlign w:val="bottom"/>
            <w:hideMark/>
          </w:tcPr>
          <w:p w14:paraId="3C71B889" w14:textId="77777777" w:rsidR="00DA1EA4" w:rsidRPr="00BA3B22" w:rsidRDefault="00DA1EA4" w:rsidP="00DA1EA4">
            <w:pPr>
              <w:spacing w:after="0" w:line="240" w:lineRule="auto"/>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1.220 ± 0.120</w:t>
            </w:r>
          </w:p>
        </w:tc>
        <w:tc>
          <w:tcPr>
            <w:tcW w:w="1871" w:type="dxa"/>
            <w:tcBorders>
              <w:top w:val="nil"/>
              <w:left w:val="nil"/>
              <w:bottom w:val="nil"/>
              <w:right w:val="nil"/>
            </w:tcBorders>
            <w:shd w:val="clear" w:color="auto" w:fill="auto"/>
            <w:noWrap/>
            <w:vAlign w:val="bottom"/>
            <w:hideMark/>
          </w:tcPr>
          <w:p w14:paraId="71C13F9A" w14:textId="77777777" w:rsidR="00DA1EA4" w:rsidRPr="00BA3B22" w:rsidRDefault="00DA1EA4" w:rsidP="00DA1EA4">
            <w:pPr>
              <w:spacing w:after="0" w:line="240" w:lineRule="auto"/>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1.437 ± 0.032</w:t>
            </w:r>
          </w:p>
        </w:tc>
        <w:tc>
          <w:tcPr>
            <w:tcW w:w="1692" w:type="dxa"/>
            <w:tcBorders>
              <w:top w:val="nil"/>
              <w:left w:val="nil"/>
              <w:bottom w:val="nil"/>
              <w:right w:val="nil"/>
            </w:tcBorders>
            <w:shd w:val="clear" w:color="auto" w:fill="auto"/>
            <w:noWrap/>
            <w:vAlign w:val="bottom"/>
            <w:hideMark/>
          </w:tcPr>
          <w:p w14:paraId="1DB1DD00" w14:textId="77777777" w:rsidR="00DA1EA4" w:rsidRPr="00BA3B22" w:rsidRDefault="00DA1EA4" w:rsidP="00DA1EA4">
            <w:pPr>
              <w:spacing w:after="0" w:line="240" w:lineRule="auto"/>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174.2 ± 38.9</w:t>
            </w:r>
          </w:p>
        </w:tc>
        <w:tc>
          <w:tcPr>
            <w:tcW w:w="1792" w:type="dxa"/>
            <w:tcBorders>
              <w:top w:val="nil"/>
              <w:left w:val="nil"/>
              <w:bottom w:val="nil"/>
              <w:right w:val="nil"/>
            </w:tcBorders>
            <w:shd w:val="clear" w:color="auto" w:fill="auto"/>
            <w:noWrap/>
            <w:vAlign w:val="bottom"/>
            <w:hideMark/>
          </w:tcPr>
          <w:p w14:paraId="4B780BC3" w14:textId="77777777" w:rsidR="00DA1EA4" w:rsidRPr="00BA3B22" w:rsidRDefault="00DA1EA4" w:rsidP="00DA1EA4">
            <w:pPr>
              <w:spacing w:after="0" w:line="240" w:lineRule="auto"/>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173.0 ± 38.5</w:t>
            </w:r>
          </w:p>
        </w:tc>
        <w:tc>
          <w:tcPr>
            <w:tcW w:w="1712" w:type="dxa"/>
            <w:tcBorders>
              <w:top w:val="nil"/>
              <w:left w:val="nil"/>
              <w:bottom w:val="nil"/>
              <w:right w:val="nil"/>
            </w:tcBorders>
            <w:shd w:val="clear" w:color="auto" w:fill="auto"/>
            <w:noWrap/>
            <w:vAlign w:val="bottom"/>
            <w:hideMark/>
          </w:tcPr>
          <w:p w14:paraId="57680B9C" w14:textId="77777777" w:rsidR="00DA1EA4" w:rsidRPr="00BA3B22" w:rsidRDefault="00DA1EA4" w:rsidP="00DA1EA4">
            <w:pPr>
              <w:spacing w:after="0" w:line="240" w:lineRule="auto"/>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1.7121 ± 0.0821</w:t>
            </w:r>
          </w:p>
        </w:tc>
      </w:tr>
      <w:tr w:rsidR="00DA1EA4" w:rsidRPr="00BA3B22" w14:paraId="4506671F" w14:textId="77777777" w:rsidTr="00617B26">
        <w:trPr>
          <w:trHeight w:val="288"/>
        </w:trPr>
        <w:tc>
          <w:tcPr>
            <w:tcW w:w="709" w:type="dxa"/>
            <w:vMerge/>
            <w:tcBorders>
              <w:top w:val="nil"/>
              <w:left w:val="nil"/>
              <w:bottom w:val="nil"/>
              <w:right w:val="nil"/>
            </w:tcBorders>
            <w:vAlign w:val="center"/>
            <w:hideMark/>
          </w:tcPr>
          <w:p w14:paraId="7E226358" w14:textId="77777777" w:rsidR="00DA1EA4" w:rsidRPr="00BA3B22" w:rsidRDefault="00DA1EA4" w:rsidP="00DA1EA4">
            <w:pPr>
              <w:spacing w:after="0" w:line="240" w:lineRule="auto"/>
              <w:rPr>
                <w:rFonts w:ascii="Times New Roman" w:eastAsia="Times New Roman" w:hAnsi="Times New Roman" w:cs="Times New Roman"/>
                <w:b/>
                <w:bCs/>
                <w:color w:val="000000"/>
                <w:sz w:val="20"/>
                <w:szCs w:val="20"/>
                <w:lang w:eastAsia="en-AU"/>
              </w:rPr>
            </w:pPr>
          </w:p>
        </w:tc>
        <w:tc>
          <w:tcPr>
            <w:tcW w:w="1433" w:type="dxa"/>
            <w:tcBorders>
              <w:top w:val="nil"/>
              <w:left w:val="nil"/>
              <w:bottom w:val="nil"/>
              <w:right w:val="nil"/>
            </w:tcBorders>
            <w:shd w:val="clear" w:color="auto" w:fill="auto"/>
            <w:noWrap/>
            <w:vAlign w:val="bottom"/>
            <w:hideMark/>
          </w:tcPr>
          <w:p w14:paraId="084A2394" w14:textId="77777777" w:rsidR="00DA1EA4" w:rsidRPr="00BA3B22" w:rsidRDefault="00DA1EA4" w:rsidP="00DA1EA4">
            <w:pPr>
              <w:spacing w:after="0" w:line="240" w:lineRule="auto"/>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CMF_F3_9</w:t>
            </w:r>
          </w:p>
        </w:tc>
        <w:tc>
          <w:tcPr>
            <w:tcW w:w="1473" w:type="dxa"/>
            <w:tcBorders>
              <w:top w:val="nil"/>
              <w:left w:val="nil"/>
              <w:bottom w:val="nil"/>
              <w:right w:val="nil"/>
            </w:tcBorders>
            <w:shd w:val="clear" w:color="auto" w:fill="auto"/>
            <w:noWrap/>
            <w:vAlign w:val="center"/>
            <w:hideMark/>
          </w:tcPr>
          <w:p w14:paraId="1F439AF1" w14:textId="77777777"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0.300 ± 0.017</w:t>
            </w:r>
          </w:p>
        </w:tc>
        <w:tc>
          <w:tcPr>
            <w:tcW w:w="1235" w:type="dxa"/>
            <w:tcBorders>
              <w:top w:val="nil"/>
              <w:left w:val="nil"/>
              <w:bottom w:val="nil"/>
              <w:right w:val="nil"/>
            </w:tcBorders>
            <w:shd w:val="clear" w:color="auto" w:fill="auto"/>
            <w:noWrap/>
            <w:vAlign w:val="center"/>
            <w:hideMark/>
          </w:tcPr>
          <w:p w14:paraId="7F9BCF89" w14:textId="77777777"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20 ± 4.1</w:t>
            </w:r>
          </w:p>
        </w:tc>
        <w:tc>
          <w:tcPr>
            <w:tcW w:w="1871" w:type="dxa"/>
            <w:tcBorders>
              <w:top w:val="nil"/>
              <w:left w:val="nil"/>
              <w:bottom w:val="nil"/>
              <w:right w:val="nil"/>
            </w:tcBorders>
            <w:shd w:val="clear" w:color="auto" w:fill="auto"/>
            <w:noWrap/>
            <w:vAlign w:val="center"/>
            <w:hideMark/>
          </w:tcPr>
          <w:p w14:paraId="1775BF9F" w14:textId="77777777"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54.2 ± 4.2</w:t>
            </w:r>
          </w:p>
        </w:tc>
        <w:tc>
          <w:tcPr>
            <w:tcW w:w="1473" w:type="dxa"/>
            <w:tcBorders>
              <w:top w:val="nil"/>
              <w:left w:val="nil"/>
              <w:bottom w:val="nil"/>
              <w:right w:val="nil"/>
            </w:tcBorders>
            <w:shd w:val="clear" w:color="auto" w:fill="auto"/>
            <w:noWrap/>
            <w:vAlign w:val="bottom"/>
            <w:hideMark/>
          </w:tcPr>
          <w:p w14:paraId="1B44EC30" w14:textId="77777777" w:rsidR="00DA1EA4" w:rsidRPr="00BA3B22" w:rsidRDefault="00DA1EA4" w:rsidP="00DA1EA4">
            <w:pPr>
              <w:spacing w:after="0" w:line="240" w:lineRule="auto"/>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1.237 ± 0.095</w:t>
            </w:r>
          </w:p>
        </w:tc>
        <w:tc>
          <w:tcPr>
            <w:tcW w:w="1871" w:type="dxa"/>
            <w:tcBorders>
              <w:top w:val="nil"/>
              <w:left w:val="nil"/>
              <w:bottom w:val="nil"/>
              <w:right w:val="nil"/>
            </w:tcBorders>
            <w:shd w:val="clear" w:color="auto" w:fill="auto"/>
            <w:noWrap/>
            <w:vAlign w:val="bottom"/>
            <w:hideMark/>
          </w:tcPr>
          <w:p w14:paraId="3E25B478" w14:textId="77777777" w:rsidR="00DA1EA4" w:rsidRPr="00BA3B22" w:rsidRDefault="00DA1EA4" w:rsidP="00DA1EA4">
            <w:pPr>
              <w:spacing w:after="0" w:line="240" w:lineRule="auto"/>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1.437 ± 0.042</w:t>
            </w:r>
          </w:p>
        </w:tc>
        <w:tc>
          <w:tcPr>
            <w:tcW w:w="1692" w:type="dxa"/>
            <w:tcBorders>
              <w:top w:val="nil"/>
              <w:left w:val="nil"/>
              <w:bottom w:val="nil"/>
              <w:right w:val="nil"/>
            </w:tcBorders>
            <w:shd w:val="clear" w:color="auto" w:fill="auto"/>
            <w:noWrap/>
            <w:vAlign w:val="bottom"/>
            <w:hideMark/>
          </w:tcPr>
          <w:p w14:paraId="478940ED" w14:textId="77777777" w:rsidR="00DA1EA4" w:rsidRPr="00BA3B22" w:rsidRDefault="00DA1EA4" w:rsidP="00DA1EA4">
            <w:pPr>
              <w:spacing w:after="0" w:line="240" w:lineRule="auto"/>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179.7 ± 33.9</w:t>
            </w:r>
          </w:p>
        </w:tc>
        <w:tc>
          <w:tcPr>
            <w:tcW w:w="1792" w:type="dxa"/>
            <w:tcBorders>
              <w:top w:val="nil"/>
              <w:left w:val="nil"/>
              <w:bottom w:val="nil"/>
              <w:right w:val="nil"/>
            </w:tcBorders>
            <w:shd w:val="clear" w:color="auto" w:fill="auto"/>
            <w:noWrap/>
            <w:vAlign w:val="bottom"/>
            <w:hideMark/>
          </w:tcPr>
          <w:p w14:paraId="778C9C0F" w14:textId="77777777" w:rsidR="00DA1EA4" w:rsidRPr="00BA3B22" w:rsidRDefault="00DA1EA4" w:rsidP="00DA1EA4">
            <w:pPr>
              <w:spacing w:after="0" w:line="240" w:lineRule="auto"/>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178.5 ± 33.6</w:t>
            </w:r>
          </w:p>
        </w:tc>
        <w:tc>
          <w:tcPr>
            <w:tcW w:w="1712" w:type="dxa"/>
            <w:tcBorders>
              <w:top w:val="nil"/>
              <w:left w:val="nil"/>
              <w:bottom w:val="nil"/>
              <w:right w:val="nil"/>
            </w:tcBorders>
            <w:shd w:val="clear" w:color="auto" w:fill="auto"/>
            <w:noWrap/>
            <w:vAlign w:val="bottom"/>
            <w:hideMark/>
          </w:tcPr>
          <w:p w14:paraId="684BF517" w14:textId="77777777" w:rsidR="00DA1EA4" w:rsidRPr="00BA3B22" w:rsidRDefault="00DA1EA4" w:rsidP="00DA1EA4">
            <w:pPr>
              <w:spacing w:after="0" w:line="240" w:lineRule="auto"/>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 xml:space="preserve">1.7232 ± 0.0760 </w:t>
            </w:r>
          </w:p>
        </w:tc>
      </w:tr>
      <w:tr w:rsidR="00DA1EA4" w:rsidRPr="00BA3B22" w14:paraId="2885F96E" w14:textId="77777777" w:rsidTr="00617B26">
        <w:trPr>
          <w:trHeight w:val="288"/>
        </w:trPr>
        <w:tc>
          <w:tcPr>
            <w:tcW w:w="709" w:type="dxa"/>
            <w:vMerge/>
            <w:tcBorders>
              <w:top w:val="nil"/>
              <w:left w:val="nil"/>
              <w:bottom w:val="nil"/>
              <w:right w:val="nil"/>
            </w:tcBorders>
            <w:vAlign w:val="center"/>
            <w:hideMark/>
          </w:tcPr>
          <w:p w14:paraId="21AEDC17" w14:textId="77777777" w:rsidR="00DA1EA4" w:rsidRPr="00BA3B22" w:rsidRDefault="00DA1EA4" w:rsidP="00DA1EA4">
            <w:pPr>
              <w:spacing w:after="0" w:line="240" w:lineRule="auto"/>
              <w:rPr>
                <w:rFonts w:ascii="Times New Roman" w:eastAsia="Times New Roman" w:hAnsi="Times New Roman" w:cs="Times New Roman"/>
                <w:b/>
                <w:bCs/>
                <w:color w:val="000000"/>
                <w:sz w:val="20"/>
                <w:szCs w:val="20"/>
                <w:lang w:eastAsia="en-AU"/>
              </w:rPr>
            </w:pPr>
          </w:p>
        </w:tc>
        <w:tc>
          <w:tcPr>
            <w:tcW w:w="1433" w:type="dxa"/>
            <w:tcBorders>
              <w:top w:val="nil"/>
              <w:left w:val="nil"/>
              <w:bottom w:val="nil"/>
              <w:right w:val="nil"/>
            </w:tcBorders>
            <w:shd w:val="clear" w:color="auto" w:fill="auto"/>
            <w:noWrap/>
            <w:vAlign w:val="bottom"/>
            <w:hideMark/>
          </w:tcPr>
          <w:p w14:paraId="4C3E314D" w14:textId="77777777" w:rsidR="00DA1EA4" w:rsidRPr="00BA3B22" w:rsidRDefault="00DA1EA4" w:rsidP="00DA1EA4">
            <w:pPr>
              <w:spacing w:after="0" w:line="240" w:lineRule="auto"/>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CMF_F3_10</w:t>
            </w:r>
          </w:p>
        </w:tc>
        <w:tc>
          <w:tcPr>
            <w:tcW w:w="1473" w:type="dxa"/>
            <w:tcBorders>
              <w:top w:val="nil"/>
              <w:left w:val="nil"/>
              <w:bottom w:val="nil"/>
              <w:right w:val="nil"/>
            </w:tcBorders>
            <w:shd w:val="clear" w:color="auto" w:fill="auto"/>
            <w:noWrap/>
            <w:vAlign w:val="center"/>
            <w:hideMark/>
          </w:tcPr>
          <w:p w14:paraId="08F633BD" w14:textId="77777777"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0.320 ± 0.016</w:t>
            </w:r>
          </w:p>
        </w:tc>
        <w:tc>
          <w:tcPr>
            <w:tcW w:w="1235" w:type="dxa"/>
            <w:tcBorders>
              <w:top w:val="nil"/>
              <w:left w:val="nil"/>
              <w:bottom w:val="nil"/>
              <w:right w:val="nil"/>
            </w:tcBorders>
            <w:shd w:val="clear" w:color="auto" w:fill="auto"/>
            <w:noWrap/>
            <w:vAlign w:val="center"/>
            <w:hideMark/>
          </w:tcPr>
          <w:p w14:paraId="682B8830" w14:textId="77777777"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50.2 ± 9.3</w:t>
            </w:r>
          </w:p>
        </w:tc>
        <w:tc>
          <w:tcPr>
            <w:tcW w:w="1871" w:type="dxa"/>
            <w:tcBorders>
              <w:top w:val="nil"/>
              <w:left w:val="nil"/>
              <w:bottom w:val="nil"/>
              <w:right w:val="nil"/>
            </w:tcBorders>
            <w:shd w:val="clear" w:color="auto" w:fill="auto"/>
            <w:noWrap/>
            <w:vAlign w:val="center"/>
            <w:hideMark/>
          </w:tcPr>
          <w:p w14:paraId="691491EC" w14:textId="77777777"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25.4 ± 2.3</w:t>
            </w:r>
          </w:p>
        </w:tc>
        <w:tc>
          <w:tcPr>
            <w:tcW w:w="1473" w:type="dxa"/>
            <w:tcBorders>
              <w:top w:val="nil"/>
              <w:left w:val="nil"/>
              <w:bottom w:val="nil"/>
              <w:right w:val="nil"/>
            </w:tcBorders>
            <w:shd w:val="clear" w:color="auto" w:fill="auto"/>
            <w:noWrap/>
            <w:vAlign w:val="bottom"/>
            <w:hideMark/>
          </w:tcPr>
          <w:p w14:paraId="552EE792" w14:textId="77777777" w:rsidR="00DA1EA4" w:rsidRPr="00BA3B22" w:rsidRDefault="00DA1EA4" w:rsidP="00DA1EA4">
            <w:pPr>
              <w:spacing w:after="0" w:line="240" w:lineRule="auto"/>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1.320 ± 0.120</w:t>
            </w:r>
          </w:p>
        </w:tc>
        <w:tc>
          <w:tcPr>
            <w:tcW w:w="1871" w:type="dxa"/>
            <w:tcBorders>
              <w:top w:val="nil"/>
              <w:left w:val="nil"/>
              <w:bottom w:val="nil"/>
              <w:right w:val="nil"/>
            </w:tcBorders>
            <w:shd w:val="clear" w:color="auto" w:fill="auto"/>
            <w:noWrap/>
            <w:vAlign w:val="bottom"/>
            <w:hideMark/>
          </w:tcPr>
          <w:p w14:paraId="0376A7E8" w14:textId="77777777" w:rsidR="00DA1EA4" w:rsidRPr="00BA3B22" w:rsidRDefault="00DA1EA4" w:rsidP="00DA1EA4">
            <w:pPr>
              <w:spacing w:after="0" w:line="240" w:lineRule="auto"/>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1.385 ± 0.069</w:t>
            </w:r>
          </w:p>
        </w:tc>
        <w:tc>
          <w:tcPr>
            <w:tcW w:w="1692" w:type="dxa"/>
            <w:tcBorders>
              <w:top w:val="nil"/>
              <w:left w:val="nil"/>
              <w:bottom w:val="nil"/>
              <w:right w:val="nil"/>
            </w:tcBorders>
            <w:shd w:val="clear" w:color="auto" w:fill="auto"/>
            <w:noWrap/>
            <w:vAlign w:val="bottom"/>
            <w:hideMark/>
          </w:tcPr>
          <w:p w14:paraId="7A1416EA" w14:textId="77777777" w:rsidR="00DA1EA4" w:rsidRPr="00BA3B22" w:rsidRDefault="00DA1EA4" w:rsidP="00DA1EA4">
            <w:pPr>
              <w:spacing w:after="0" w:line="240" w:lineRule="auto"/>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237.6 ± 78.3</w:t>
            </w:r>
          </w:p>
        </w:tc>
        <w:tc>
          <w:tcPr>
            <w:tcW w:w="1792" w:type="dxa"/>
            <w:tcBorders>
              <w:top w:val="nil"/>
              <w:left w:val="nil"/>
              <w:bottom w:val="nil"/>
              <w:right w:val="nil"/>
            </w:tcBorders>
            <w:shd w:val="clear" w:color="auto" w:fill="auto"/>
            <w:noWrap/>
            <w:vAlign w:val="bottom"/>
            <w:hideMark/>
          </w:tcPr>
          <w:p w14:paraId="6FC01294" w14:textId="77777777" w:rsidR="00DA1EA4" w:rsidRPr="00BA3B22" w:rsidRDefault="00DA1EA4" w:rsidP="00DA1EA4">
            <w:pPr>
              <w:spacing w:after="0" w:line="240" w:lineRule="auto"/>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235.0 ± 76.6</w:t>
            </w:r>
          </w:p>
        </w:tc>
        <w:tc>
          <w:tcPr>
            <w:tcW w:w="1712" w:type="dxa"/>
            <w:tcBorders>
              <w:top w:val="nil"/>
              <w:left w:val="nil"/>
              <w:bottom w:val="nil"/>
              <w:right w:val="nil"/>
            </w:tcBorders>
            <w:shd w:val="clear" w:color="auto" w:fill="auto"/>
            <w:noWrap/>
            <w:vAlign w:val="bottom"/>
            <w:hideMark/>
          </w:tcPr>
          <w:p w14:paraId="3695B678" w14:textId="77777777" w:rsidR="00DA1EA4" w:rsidRPr="00BA3B22" w:rsidRDefault="00DA1EA4" w:rsidP="00DA1EA4">
            <w:pPr>
              <w:spacing w:after="0" w:line="240" w:lineRule="auto"/>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1.7473 ± 0.1443</w:t>
            </w:r>
          </w:p>
        </w:tc>
      </w:tr>
      <w:tr w:rsidR="00DA1EA4" w:rsidRPr="00BA3B22" w14:paraId="449D30BA" w14:textId="77777777" w:rsidTr="00617B26">
        <w:trPr>
          <w:trHeight w:val="288"/>
        </w:trPr>
        <w:tc>
          <w:tcPr>
            <w:tcW w:w="709" w:type="dxa"/>
            <w:vMerge/>
            <w:tcBorders>
              <w:top w:val="nil"/>
              <w:left w:val="nil"/>
              <w:bottom w:val="nil"/>
              <w:right w:val="nil"/>
            </w:tcBorders>
            <w:vAlign w:val="center"/>
            <w:hideMark/>
          </w:tcPr>
          <w:p w14:paraId="36BEB0A7" w14:textId="77777777" w:rsidR="00DA1EA4" w:rsidRPr="00BA3B22" w:rsidRDefault="00DA1EA4" w:rsidP="00DA1EA4">
            <w:pPr>
              <w:spacing w:after="0" w:line="240" w:lineRule="auto"/>
              <w:rPr>
                <w:rFonts w:ascii="Times New Roman" w:eastAsia="Times New Roman" w:hAnsi="Times New Roman" w:cs="Times New Roman"/>
                <w:b/>
                <w:bCs/>
                <w:color w:val="000000"/>
                <w:sz w:val="20"/>
                <w:szCs w:val="20"/>
                <w:lang w:eastAsia="en-AU"/>
              </w:rPr>
            </w:pPr>
          </w:p>
        </w:tc>
        <w:tc>
          <w:tcPr>
            <w:tcW w:w="2906" w:type="dxa"/>
            <w:gridSpan w:val="2"/>
            <w:tcBorders>
              <w:top w:val="nil"/>
              <w:left w:val="nil"/>
              <w:bottom w:val="single" w:sz="4" w:space="0" w:color="auto"/>
              <w:right w:val="nil"/>
            </w:tcBorders>
            <w:shd w:val="clear" w:color="auto" w:fill="auto"/>
            <w:noWrap/>
            <w:vAlign w:val="bottom"/>
            <w:hideMark/>
          </w:tcPr>
          <w:p w14:paraId="4C8BB947" w14:textId="77777777" w:rsidR="00DA1EA4" w:rsidRPr="00BA3B22" w:rsidRDefault="00DA1EA4" w:rsidP="00DA1EA4">
            <w:pPr>
              <w:spacing w:after="0" w:line="240" w:lineRule="auto"/>
              <w:rPr>
                <w:rFonts w:ascii="Times New Roman" w:eastAsia="Times New Roman" w:hAnsi="Times New Roman" w:cs="Times New Roman"/>
                <w:b/>
                <w:bCs/>
                <w:color w:val="000000"/>
                <w:sz w:val="20"/>
                <w:szCs w:val="20"/>
                <w:lang w:eastAsia="en-AU"/>
              </w:rPr>
            </w:pPr>
            <w:r w:rsidRPr="00BA3B22">
              <w:rPr>
                <w:rFonts w:ascii="Times New Roman" w:eastAsia="Times New Roman" w:hAnsi="Times New Roman" w:cs="Times New Roman"/>
                <w:b/>
                <w:bCs/>
                <w:color w:val="000000"/>
                <w:sz w:val="20"/>
                <w:szCs w:val="20"/>
                <w:lang w:eastAsia="en-AU"/>
              </w:rPr>
              <w:t>Weighted mean (n=9/9)</w:t>
            </w:r>
          </w:p>
        </w:tc>
        <w:tc>
          <w:tcPr>
            <w:tcW w:w="1235" w:type="dxa"/>
            <w:tcBorders>
              <w:top w:val="nil"/>
              <w:left w:val="nil"/>
              <w:bottom w:val="single" w:sz="4" w:space="0" w:color="auto"/>
              <w:right w:val="nil"/>
            </w:tcBorders>
            <w:shd w:val="clear" w:color="auto" w:fill="auto"/>
            <w:noWrap/>
            <w:vAlign w:val="center"/>
            <w:hideMark/>
          </w:tcPr>
          <w:p w14:paraId="274FC4FE" w14:textId="77777777"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 </w:t>
            </w:r>
          </w:p>
        </w:tc>
        <w:tc>
          <w:tcPr>
            <w:tcW w:w="1871" w:type="dxa"/>
            <w:tcBorders>
              <w:top w:val="nil"/>
              <w:left w:val="nil"/>
              <w:bottom w:val="single" w:sz="4" w:space="0" w:color="auto"/>
              <w:right w:val="nil"/>
            </w:tcBorders>
            <w:shd w:val="clear" w:color="auto" w:fill="auto"/>
            <w:noWrap/>
            <w:vAlign w:val="center"/>
            <w:hideMark/>
          </w:tcPr>
          <w:p w14:paraId="3A4502D7" w14:textId="77777777"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 </w:t>
            </w:r>
          </w:p>
        </w:tc>
        <w:tc>
          <w:tcPr>
            <w:tcW w:w="1473" w:type="dxa"/>
            <w:tcBorders>
              <w:top w:val="nil"/>
              <w:left w:val="nil"/>
              <w:bottom w:val="single" w:sz="4" w:space="0" w:color="auto"/>
              <w:right w:val="nil"/>
            </w:tcBorders>
            <w:shd w:val="clear" w:color="auto" w:fill="auto"/>
            <w:noWrap/>
            <w:vAlign w:val="center"/>
            <w:hideMark/>
          </w:tcPr>
          <w:p w14:paraId="048ABF49" w14:textId="77777777"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 </w:t>
            </w:r>
          </w:p>
        </w:tc>
        <w:tc>
          <w:tcPr>
            <w:tcW w:w="1871" w:type="dxa"/>
            <w:tcBorders>
              <w:top w:val="nil"/>
              <w:left w:val="nil"/>
              <w:bottom w:val="single" w:sz="4" w:space="0" w:color="auto"/>
              <w:right w:val="nil"/>
            </w:tcBorders>
            <w:shd w:val="clear" w:color="auto" w:fill="auto"/>
            <w:noWrap/>
            <w:vAlign w:val="center"/>
            <w:hideMark/>
          </w:tcPr>
          <w:p w14:paraId="59D90A71" w14:textId="77777777"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 </w:t>
            </w:r>
          </w:p>
        </w:tc>
        <w:tc>
          <w:tcPr>
            <w:tcW w:w="1692" w:type="dxa"/>
            <w:tcBorders>
              <w:top w:val="nil"/>
              <w:left w:val="nil"/>
              <w:bottom w:val="single" w:sz="4" w:space="0" w:color="auto"/>
              <w:right w:val="nil"/>
            </w:tcBorders>
            <w:shd w:val="clear" w:color="auto" w:fill="auto"/>
            <w:noWrap/>
            <w:vAlign w:val="bottom"/>
            <w:hideMark/>
          </w:tcPr>
          <w:p w14:paraId="7672705B" w14:textId="77777777" w:rsidR="00DA1EA4" w:rsidRPr="00BA3B22" w:rsidRDefault="00DA1EA4" w:rsidP="00DA1EA4">
            <w:pPr>
              <w:spacing w:after="0" w:line="240" w:lineRule="auto"/>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187 ± 9</w:t>
            </w:r>
          </w:p>
        </w:tc>
        <w:tc>
          <w:tcPr>
            <w:tcW w:w="1792" w:type="dxa"/>
            <w:tcBorders>
              <w:top w:val="nil"/>
              <w:left w:val="nil"/>
              <w:bottom w:val="single" w:sz="4" w:space="0" w:color="auto"/>
              <w:right w:val="nil"/>
            </w:tcBorders>
            <w:shd w:val="clear" w:color="auto" w:fill="auto"/>
            <w:noWrap/>
            <w:vAlign w:val="bottom"/>
            <w:hideMark/>
          </w:tcPr>
          <w:p w14:paraId="1F4D5510" w14:textId="77777777" w:rsidR="00DA1EA4" w:rsidRPr="00BA3B22" w:rsidRDefault="00DA1EA4" w:rsidP="00DA1EA4">
            <w:pPr>
              <w:spacing w:after="0" w:line="240" w:lineRule="auto"/>
              <w:rPr>
                <w:rFonts w:ascii="Times New Roman" w:eastAsia="Times New Roman" w:hAnsi="Times New Roman" w:cs="Times New Roman"/>
                <w:b/>
                <w:bCs/>
                <w:color w:val="000000"/>
                <w:sz w:val="20"/>
                <w:szCs w:val="20"/>
                <w:lang w:eastAsia="en-AU"/>
              </w:rPr>
            </w:pPr>
            <w:r w:rsidRPr="00BA3B22">
              <w:rPr>
                <w:rFonts w:ascii="Times New Roman" w:eastAsia="Times New Roman" w:hAnsi="Times New Roman" w:cs="Times New Roman"/>
                <w:b/>
                <w:bCs/>
                <w:color w:val="000000"/>
                <w:sz w:val="20"/>
                <w:szCs w:val="20"/>
                <w:lang w:eastAsia="en-AU"/>
              </w:rPr>
              <w:t>186 ± 9</w:t>
            </w:r>
          </w:p>
        </w:tc>
        <w:tc>
          <w:tcPr>
            <w:tcW w:w="1712" w:type="dxa"/>
            <w:tcBorders>
              <w:top w:val="nil"/>
              <w:left w:val="nil"/>
              <w:bottom w:val="single" w:sz="4" w:space="0" w:color="auto"/>
              <w:right w:val="nil"/>
            </w:tcBorders>
            <w:shd w:val="clear" w:color="auto" w:fill="auto"/>
            <w:noWrap/>
            <w:vAlign w:val="bottom"/>
            <w:hideMark/>
          </w:tcPr>
          <w:p w14:paraId="74C4FFFB" w14:textId="77777777" w:rsidR="00DA1EA4" w:rsidRPr="00BA3B22" w:rsidRDefault="00DA1EA4" w:rsidP="00DA1EA4">
            <w:pPr>
              <w:spacing w:after="0" w:line="240" w:lineRule="auto"/>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 </w:t>
            </w:r>
          </w:p>
        </w:tc>
      </w:tr>
      <w:tr w:rsidR="00DA1EA4" w:rsidRPr="00BA3B22" w14:paraId="764F595C" w14:textId="77777777" w:rsidTr="00617B26">
        <w:trPr>
          <w:trHeight w:val="288"/>
        </w:trPr>
        <w:tc>
          <w:tcPr>
            <w:tcW w:w="709" w:type="dxa"/>
            <w:vMerge/>
            <w:tcBorders>
              <w:top w:val="nil"/>
              <w:left w:val="nil"/>
              <w:bottom w:val="nil"/>
              <w:right w:val="nil"/>
            </w:tcBorders>
            <w:vAlign w:val="center"/>
            <w:hideMark/>
          </w:tcPr>
          <w:p w14:paraId="5D6322D0" w14:textId="77777777" w:rsidR="00DA1EA4" w:rsidRPr="00BA3B22" w:rsidRDefault="00DA1EA4" w:rsidP="00DA1EA4">
            <w:pPr>
              <w:spacing w:after="0" w:line="240" w:lineRule="auto"/>
              <w:rPr>
                <w:rFonts w:ascii="Times New Roman" w:eastAsia="Times New Roman" w:hAnsi="Times New Roman" w:cs="Times New Roman"/>
                <w:b/>
                <w:bCs/>
                <w:color w:val="000000"/>
                <w:sz w:val="20"/>
                <w:szCs w:val="20"/>
                <w:lang w:eastAsia="en-AU"/>
              </w:rPr>
            </w:pPr>
          </w:p>
        </w:tc>
        <w:tc>
          <w:tcPr>
            <w:tcW w:w="1433" w:type="dxa"/>
            <w:tcBorders>
              <w:top w:val="nil"/>
              <w:left w:val="nil"/>
              <w:bottom w:val="nil"/>
              <w:right w:val="nil"/>
            </w:tcBorders>
            <w:shd w:val="clear" w:color="auto" w:fill="auto"/>
            <w:noWrap/>
            <w:vAlign w:val="bottom"/>
            <w:hideMark/>
          </w:tcPr>
          <w:p w14:paraId="3F3B7E33" w14:textId="77777777" w:rsidR="00DA1EA4" w:rsidRPr="00BA3B22" w:rsidRDefault="00DA1EA4" w:rsidP="00DA1EA4">
            <w:pPr>
              <w:spacing w:after="0" w:line="240" w:lineRule="auto"/>
              <w:rPr>
                <w:rFonts w:ascii="Times New Roman" w:eastAsia="Times New Roman" w:hAnsi="Times New Roman" w:cs="Times New Roman"/>
                <w:color w:val="000000"/>
                <w:sz w:val="20"/>
                <w:szCs w:val="20"/>
                <w:lang w:eastAsia="en-AU"/>
              </w:rPr>
            </w:pPr>
          </w:p>
        </w:tc>
        <w:tc>
          <w:tcPr>
            <w:tcW w:w="1473" w:type="dxa"/>
            <w:tcBorders>
              <w:top w:val="nil"/>
              <w:left w:val="nil"/>
              <w:bottom w:val="nil"/>
              <w:right w:val="nil"/>
            </w:tcBorders>
            <w:shd w:val="clear" w:color="auto" w:fill="auto"/>
            <w:noWrap/>
            <w:vAlign w:val="center"/>
            <w:hideMark/>
          </w:tcPr>
          <w:p w14:paraId="68652EEF" w14:textId="77777777" w:rsidR="00DA1EA4" w:rsidRPr="00BA3B22" w:rsidRDefault="00DA1EA4" w:rsidP="00DA1EA4">
            <w:pPr>
              <w:spacing w:after="0" w:line="240" w:lineRule="auto"/>
              <w:rPr>
                <w:rFonts w:ascii="Times New Roman" w:eastAsia="Times New Roman" w:hAnsi="Times New Roman" w:cs="Times New Roman"/>
                <w:sz w:val="20"/>
                <w:szCs w:val="20"/>
                <w:lang w:eastAsia="en-AU"/>
              </w:rPr>
            </w:pPr>
          </w:p>
        </w:tc>
        <w:tc>
          <w:tcPr>
            <w:tcW w:w="1235" w:type="dxa"/>
            <w:tcBorders>
              <w:top w:val="nil"/>
              <w:left w:val="nil"/>
              <w:bottom w:val="nil"/>
              <w:right w:val="nil"/>
            </w:tcBorders>
            <w:shd w:val="clear" w:color="auto" w:fill="auto"/>
            <w:noWrap/>
            <w:vAlign w:val="center"/>
            <w:hideMark/>
          </w:tcPr>
          <w:p w14:paraId="0CC680D0" w14:textId="77777777" w:rsidR="00DA1EA4" w:rsidRPr="00BA3B22" w:rsidRDefault="00DA1EA4" w:rsidP="00DA1EA4">
            <w:pPr>
              <w:spacing w:after="0" w:line="240" w:lineRule="auto"/>
              <w:jc w:val="center"/>
              <w:rPr>
                <w:rFonts w:ascii="Times New Roman" w:eastAsia="Times New Roman" w:hAnsi="Times New Roman" w:cs="Times New Roman"/>
                <w:sz w:val="20"/>
                <w:szCs w:val="20"/>
                <w:lang w:eastAsia="en-AU"/>
              </w:rPr>
            </w:pPr>
          </w:p>
        </w:tc>
        <w:tc>
          <w:tcPr>
            <w:tcW w:w="1871" w:type="dxa"/>
            <w:tcBorders>
              <w:top w:val="nil"/>
              <w:left w:val="nil"/>
              <w:bottom w:val="nil"/>
              <w:right w:val="nil"/>
            </w:tcBorders>
            <w:shd w:val="clear" w:color="auto" w:fill="auto"/>
            <w:noWrap/>
            <w:vAlign w:val="center"/>
            <w:hideMark/>
          </w:tcPr>
          <w:p w14:paraId="364853F3" w14:textId="77777777" w:rsidR="00DA1EA4" w:rsidRPr="00BA3B22" w:rsidRDefault="00DA1EA4" w:rsidP="00DA1EA4">
            <w:pPr>
              <w:spacing w:after="0" w:line="240" w:lineRule="auto"/>
              <w:jc w:val="center"/>
              <w:rPr>
                <w:rFonts w:ascii="Times New Roman" w:eastAsia="Times New Roman" w:hAnsi="Times New Roman" w:cs="Times New Roman"/>
                <w:sz w:val="20"/>
                <w:szCs w:val="20"/>
                <w:lang w:eastAsia="en-AU"/>
              </w:rPr>
            </w:pPr>
          </w:p>
        </w:tc>
        <w:tc>
          <w:tcPr>
            <w:tcW w:w="1473" w:type="dxa"/>
            <w:tcBorders>
              <w:top w:val="nil"/>
              <w:left w:val="nil"/>
              <w:bottom w:val="nil"/>
              <w:right w:val="nil"/>
            </w:tcBorders>
            <w:shd w:val="clear" w:color="auto" w:fill="auto"/>
            <w:noWrap/>
            <w:vAlign w:val="center"/>
            <w:hideMark/>
          </w:tcPr>
          <w:p w14:paraId="0FC96773" w14:textId="77777777" w:rsidR="00DA1EA4" w:rsidRPr="00BA3B22" w:rsidRDefault="00DA1EA4" w:rsidP="00DA1EA4">
            <w:pPr>
              <w:spacing w:after="0" w:line="240" w:lineRule="auto"/>
              <w:jc w:val="center"/>
              <w:rPr>
                <w:rFonts w:ascii="Times New Roman" w:eastAsia="Times New Roman" w:hAnsi="Times New Roman" w:cs="Times New Roman"/>
                <w:sz w:val="20"/>
                <w:szCs w:val="20"/>
                <w:lang w:eastAsia="en-AU"/>
              </w:rPr>
            </w:pPr>
          </w:p>
        </w:tc>
        <w:tc>
          <w:tcPr>
            <w:tcW w:w="1871" w:type="dxa"/>
            <w:tcBorders>
              <w:top w:val="nil"/>
              <w:left w:val="nil"/>
              <w:bottom w:val="nil"/>
              <w:right w:val="nil"/>
            </w:tcBorders>
            <w:shd w:val="clear" w:color="auto" w:fill="auto"/>
            <w:noWrap/>
            <w:vAlign w:val="center"/>
            <w:hideMark/>
          </w:tcPr>
          <w:p w14:paraId="3C9255E8" w14:textId="77777777" w:rsidR="00DA1EA4" w:rsidRPr="00BA3B22" w:rsidRDefault="00DA1EA4" w:rsidP="00DA1EA4">
            <w:pPr>
              <w:spacing w:after="0" w:line="240" w:lineRule="auto"/>
              <w:jc w:val="center"/>
              <w:rPr>
                <w:rFonts w:ascii="Times New Roman" w:eastAsia="Times New Roman" w:hAnsi="Times New Roman" w:cs="Times New Roman"/>
                <w:sz w:val="20"/>
                <w:szCs w:val="20"/>
                <w:lang w:eastAsia="en-AU"/>
              </w:rPr>
            </w:pPr>
          </w:p>
        </w:tc>
        <w:tc>
          <w:tcPr>
            <w:tcW w:w="1692" w:type="dxa"/>
            <w:tcBorders>
              <w:top w:val="nil"/>
              <w:left w:val="nil"/>
              <w:bottom w:val="nil"/>
              <w:right w:val="nil"/>
            </w:tcBorders>
            <w:shd w:val="clear" w:color="auto" w:fill="auto"/>
            <w:noWrap/>
            <w:vAlign w:val="bottom"/>
            <w:hideMark/>
          </w:tcPr>
          <w:p w14:paraId="54F688C9" w14:textId="77777777" w:rsidR="00DA1EA4" w:rsidRPr="00BA3B22" w:rsidRDefault="00DA1EA4" w:rsidP="00DA1EA4">
            <w:pPr>
              <w:spacing w:after="0" w:line="240" w:lineRule="auto"/>
              <w:jc w:val="center"/>
              <w:rPr>
                <w:rFonts w:ascii="Times New Roman" w:eastAsia="Times New Roman" w:hAnsi="Times New Roman" w:cs="Times New Roman"/>
                <w:sz w:val="20"/>
                <w:szCs w:val="20"/>
                <w:lang w:eastAsia="en-AU"/>
              </w:rPr>
            </w:pPr>
          </w:p>
        </w:tc>
        <w:tc>
          <w:tcPr>
            <w:tcW w:w="1792" w:type="dxa"/>
            <w:tcBorders>
              <w:top w:val="nil"/>
              <w:left w:val="nil"/>
              <w:bottom w:val="nil"/>
              <w:right w:val="nil"/>
            </w:tcBorders>
            <w:shd w:val="clear" w:color="auto" w:fill="auto"/>
            <w:noWrap/>
            <w:vAlign w:val="bottom"/>
            <w:hideMark/>
          </w:tcPr>
          <w:p w14:paraId="10EA6941" w14:textId="77777777" w:rsidR="00DA1EA4" w:rsidRPr="00BA3B22" w:rsidRDefault="00DA1EA4" w:rsidP="00DA1EA4">
            <w:pPr>
              <w:spacing w:after="0" w:line="240" w:lineRule="auto"/>
              <w:rPr>
                <w:rFonts w:ascii="Times New Roman" w:eastAsia="Times New Roman" w:hAnsi="Times New Roman" w:cs="Times New Roman"/>
                <w:sz w:val="20"/>
                <w:szCs w:val="20"/>
                <w:lang w:eastAsia="en-AU"/>
              </w:rPr>
            </w:pPr>
          </w:p>
        </w:tc>
        <w:tc>
          <w:tcPr>
            <w:tcW w:w="1712" w:type="dxa"/>
            <w:tcBorders>
              <w:top w:val="nil"/>
              <w:left w:val="nil"/>
              <w:bottom w:val="nil"/>
              <w:right w:val="nil"/>
            </w:tcBorders>
            <w:shd w:val="clear" w:color="auto" w:fill="auto"/>
            <w:noWrap/>
            <w:vAlign w:val="bottom"/>
            <w:hideMark/>
          </w:tcPr>
          <w:p w14:paraId="0BD49B1D" w14:textId="77777777" w:rsidR="00DA1EA4" w:rsidRPr="00BA3B22" w:rsidRDefault="00DA1EA4" w:rsidP="00DA1EA4">
            <w:pPr>
              <w:spacing w:after="0" w:line="240" w:lineRule="auto"/>
              <w:rPr>
                <w:rFonts w:ascii="Times New Roman" w:eastAsia="Times New Roman" w:hAnsi="Times New Roman" w:cs="Times New Roman"/>
                <w:sz w:val="20"/>
                <w:szCs w:val="20"/>
                <w:lang w:eastAsia="en-AU"/>
              </w:rPr>
            </w:pPr>
          </w:p>
        </w:tc>
      </w:tr>
      <w:tr w:rsidR="00DA1EA4" w:rsidRPr="00BA3B22" w14:paraId="060F86CF" w14:textId="77777777" w:rsidTr="00617B26">
        <w:trPr>
          <w:trHeight w:val="288"/>
        </w:trPr>
        <w:tc>
          <w:tcPr>
            <w:tcW w:w="709" w:type="dxa"/>
            <w:vMerge/>
            <w:tcBorders>
              <w:top w:val="nil"/>
              <w:left w:val="nil"/>
              <w:bottom w:val="nil"/>
              <w:right w:val="nil"/>
            </w:tcBorders>
            <w:vAlign w:val="center"/>
            <w:hideMark/>
          </w:tcPr>
          <w:p w14:paraId="5D24169B" w14:textId="77777777" w:rsidR="00DA1EA4" w:rsidRPr="00BA3B22" w:rsidRDefault="00DA1EA4" w:rsidP="00DA1EA4">
            <w:pPr>
              <w:spacing w:after="0" w:line="240" w:lineRule="auto"/>
              <w:rPr>
                <w:rFonts w:ascii="Times New Roman" w:eastAsia="Times New Roman" w:hAnsi="Times New Roman" w:cs="Times New Roman"/>
                <w:b/>
                <w:bCs/>
                <w:color w:val="000000"/>
                <w:sz w:val="20"/>
                <w:szCs w:val="20"/>
                <w:lang w:eastAsia="en-AU"/>
              </w:rPr>
            </w:pPr>
          </w:p>
        </w:tc>
        <w:tc>
          <w:tcPr>
            <w:tcW w:w="1433" w:type="dxa"/>
            <w:tcBorders>
              <w:top w:val="nil"/>
              <w:left w:val="nil"/>
              <w:bottom w:val="nil"/>
              <w:right w:val="nil"/>
            </w:tcBorders>
            <w:shd w:val="clear" w:color="auto" w:fill="auto"/>
            <w:noWrap/>
            <w:vAlign w:val="bottom"/>
            <w:hideMark/>
          </w:tcPr>
          <w:p w14:paraId="4C841FA2" w14:textId="77777777" w:rsidR="00DA1EA4" w:rsidRPr="00BA3B22" w:rsidRDefault="00DA1EA4" w:rsidP="00DA1EA4">
            <w:pPr>
              <w:spacing w:after="0" w:line="240" w:lineRule="auto"/>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CMF_F4_1</w:t>
            </w:r>
          </w:p>
        </w:tc>
        <w:tc>
          <w:tcPr>
            <w:tcW w:w="1473" w:type="dxa"/>
            <w:tcBorders>
              <w:top w:val="nil"/>
              <w:left w:val="nil"/>
              <w:bottom w:val="nil"/>
              <w:right w:val="nil"/>
            </w:tcBorders>
            <w:shd w:val="clear" w:color="auto" w:fill="auto"/>
            <w:noWrap/>
            <w:vAlign w:val="center"/>
            <w:hideMark/>
          </w:tcPr>
          <w:p w14:paraId="03BE7634" w14:textId="77777777"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0.239 ± 0.029</w:t>
            </w:r>
          </w:p>
        </w:tc>
        <w:tc>
          <w:tcPr>
            <w:tcW w:w="1235" w:type="dxa"/>
            <w:tcBorders>
              <w:top w:val="nil"/>
              <w:left w:val="nil"/>
              <w:bottom w:val="nil"/>
              <w:right w:val="nil"/>
            </w:tcBorders>
            <w:shd w:val="clear" w:color="auto" w:fill="auto"/>
            <w:noWrap/>
            <w:vAlign w:val="center"/>
            <w:hideMark/>
          </w:tcPr>
          <w:p w14:paraId="3CC94F08" w14:textId="77777777"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152 ± 45</w:t>
            </w:r>
          </w:p>
        </w:tc>
        <w:tc>
          <w:tcPr>
            <w:tcW w:w="1871" w:type="dxa"/>
            <w:tcBorders>
              <w:top w:val="nil"/>
              <w:left w:val="nil"/>
              <w:bottom w:val="nil"/>
              <w:right w:val="nil"/>
            </w:tcBorders>
            <w:shd w:val="clear" w:color="auto" w:fill="auto"/>
            <w:noWrap/>
            <w:vAlign w:val="center"/>
            <w:hideMark/>
          </w:tcPr>
          <w:p w14:paraId="11E9AAD8" w14:textId="77777777"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5.2323 ± 0.4899</w:t>
            </w:r>
          </w:p>
        </w:tc>
        <w:tc>
          <w:tcPr>
            <w:tcW w:w="1473" w:type="dxa"/>
            <w:tcBorders>
              <w:top w:val="nil"/>
              <w:left w:val="nil"/>
              <w:bottom w:val="nil"/>
              <w:right w:val="nil"/>
            </w:tcBorders>
            <w:shd w:val="clear" w:color="auto" w:fill="auto"/>
            <w:noWrap/>
            <w:vAlign w:val="bottom"/>
            <w:hideMark/>
          </w:tcPr>
          <w:p w14:paraId="4C4BD824" w14:textId="77777777" w:rsidR="00DA1EA4" w:rsidRPr="00BA3B22" w:rsidRDefault="00DA1EA4" w:rsidP="00DA1EA4">
            <w:pPr>
              <w:spacing w:after="0" w:line="240" w:lineRule="auto"/>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1.036 ± 0.097</w:t>
            </w:r>
          </w:p>
        </w:tc>
        <w:tc>
          <w:tcPr>
            <w:tcW w:w="1871" w:type="dxa"/>
            <w:tcBorders>
              <w:top w:val="nil"/>
              <w:left w:val="nil"/>
              <w:bottom w:val="nil"/>
              <w:right w:val="nil"/>
            </w:tcBorders>
            <w:shd w:val="clear" w:color="auto" w:fill="auto"/>
            <w:noWrap/>
            <w:vAlign w:val="bottom"/>
            <w:hideMark/>
          </w:tcPr>
          <w:p w14:paraId="14AFB559" w14:textId="77777777" w:rsidR="00DA1EA4" w:rsidRPr="00BA3B22" w:rsidRDefault="00DA1EA4" w:rsidP="00DA1EA4">
            <w:pPr>
              <w:spacing w:after="0" w:line="240" w:lineRule="auto"/>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1.277 ± 0.054</w:t>
            </w:r>
          </w:p>
        </w:tc>
        <w:tc>
          <w:tcPr>
            <w:tcW w:w="1692" w:type="dxa"/>
            <w:tcBorders>
              <w:top w:val="nil"/>
              <w:left w:val="nil"/>
              <w:bottom w:val="nil"/>
              <w:right w:val="nil"/>
            </w:tcBorders>
            <w:shd w:val="clear" w:color="auto" w:fill="auto"/>
            <w:noWrap/>
            <w:vAlign w:val="bottom"/>
            <w:hideMark/>
          </w:tcPr>
          <w:p w14:paraId="33CCC9C3" w14:textId="77777777" w:rsidR="00DA1EA4" w:rsidRPr="00BA3B22" w:rsidRDefault="00DA1EA4" w:rsidP="00DA1EA4">
            <w:pPr>
              <w:spacing w:after="0" w:line="240" w:lineRule="auto"/>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163.8 ± 37.1</w:t>
            </w:r>
          </w:p>
        </w:tc>
        <w:tc>
          <w:tcPr>
            <w:tcW w:w="1792" w:type="dxa"/>
            <w:tcBorders>
              <w:top w:val="nil"/>
              <w:left w:val="nil"/>
              <w:bottom w:val="nil"/>
              <w:right w:val="nil"/>
            </w:tcBorders>
            <w:shd w:val="clear" w:color="auto" w:fill="auto"/>
            <w:noWrap/>
            <w:vAlign w:val="bottom"/>
            <w:hideMark/>
          </w:tcPr>
          <w:p w14:paraId="5264FAAE" w14:textId="77777777" w:rsidR="00DA1EA4" w:rsidRPr="00BA3B22" w:rsidRDefault="00DA1EA4" w:rsidP="00DA1EA4">
            <w:pPr>
              <w:spacing w:after="0" w:line="240" w:lineRule="auto"/>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151.0 ± 35.3</w:t>
            </w:r>
          </w:p>
        </w:tc>
        <w:tc>
          <w:tcPr>
            <w:tcW w:w="1712" w:type="dxa"/>
            <w:tcBorders>
              <w:top w:val="nil"/>
              <w:left w:val="nil"/>
              <w:bottom w:val="nil"/>
              <w:right w:val="nil"/>
            </w:tcBorders>
            <w:shd w:val="clear" w:color="auto" w:fill="auto"/>
            <w:noWrap/>
            <w:vAlign w:val="bottom"/>
            <w:hideMark/>
          </w:tcPr>
          <w:p w14:paraId="06F1D1F0" w14:textId="77777777" w:rsidR="00DA1EA4" w:rsidRPr="00BA3B22" w:rsidRDefault="00DA1EA4" w:rsidP="00DA1EA4">
            <w:pPr>
              <w:spacing w:after="0" w:line="240" w:lineRule="auto"/>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1.4242 ± 0.0743</w:t>
            </w:r>
          </w:p>
        </w:tc>
      </w:tr>
      <w:tr w:rsidR="00DA1EA4" w:rsidRPr="00BA3B22" w14:paraId="1FFA048A" w14:textId="77777777" w:rsidTr="00617B26">
        <w:trPr>
          <w:trHeight w:val="288"/>
        </w:trPr>
        <w:tc>
          <w:tcPr>
            <w:tcW w:w="709" w:type="dxa"/>
            <w:vMerge/>
            <w:tcBorders>
              <w:top w:val="nil"/>
              <w:left w:val="nil"/>
              <w:bottom w:val="nil"/>
              <w:right w:val="nil"/>
            </w:tcBorders>
            <w:vAlign w:val="center"/>
            <w:hideMark/>
          </w:tcPr>
          <w:p w14:paraId="1CB36388" w14:textId="77777777" w:rsidR="00DA1EA4" w:rsidRPr="00BA3B22" w:rsidRDefault="00DA1EA4" w:rsidP="00DA1EA4">
            <w:pPr>
              <w:spacing w:after="0" w:line="240" w:lineRule="auto"/>
              <w:rPr>
                <w:rFonts w:ascii="Times New Roman" w:eastAsia="Times New Roman" w:hAnsi="Times New Roman" w:cs="Times New Roman"/>
                <w:b/>
                <w:bCs/>
                <w:color w:val="000000"/>
                <w:sz w:val="20"/>
                <w:szCs w:val="20"/>
                <w:lang w:eastAsia="en-AU"/>
              </w:rPr>
            </w:pPr>
          </w:p>
        </w:tc>
        <w:tc>
          <w:tcPr>
            <w:tcW w:w="1433" w:type="dxa"/>
            <w:tcBorders>
              <w:top w:val="nil"/>
              <w:left w:val="nil"/>
              <w:bottom w:val="nil"/>
              <w:right w:val="nil"/>
            </w:tcBorders>
            <w:shd w:val="clear" w:color="auto" w:fill="auto"/>
            <w:noWrap/>
            <w:vAlign w:val="bottom"/>
            <w:hideMark/>
          </w:tcPr>
          <w:p w14:paraId="28FE11F4" w14:textId="77777777" w:rsidR="00DA1EA4" w:rsidRPr="00BA3B22" w:rsidRDefault="00DA1EA4" w:rsidP="00DA1EA4">
            <w:pPr>
              <w:spacing w:after="0" w:line="240" w:lineRule="auto"/>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CMF_F4_2</w:t>
            </w:r>
          </w:p>
        </w:tc>
        <w:tc>
          <w:tcPr>
            <w:tcW w:w="1473" w:type="dxa"/>
            <w:tcBorders>
              <w:top w:val="nil"/>
              <w:left w:val="nil"/>
              <w:bottom w:val="nil"/>
              <w:right w:val="nil"/>
            </w:tcBorders>
            <w:shd w:val="clear" w:color="auto" w:fill="auto"/>
            <w:noWrap/>
            <w:vAlign w:val="center"/>
            <w:hideMark/>
          </w:tcPr>
          <w:p w14:paraId="3603844D" w14:textId="77777777"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0.203 ± 0.011</w:t>
            </w:r>
          </w:p>
        </w:tc>
        <w:tc>
          <w:tcPr>
            <w:tcW w:w="1235" w:type="dxa"/>
            <w:tcBorders>
              <w:top w:val="nil"/>
              <w:left w:val="nil"/>
              <w:bottom w:val="nil"/>
              <w:right w:val="nil"/>
            </w:tcBorders>
            <w:shd w:val="clear" w:color="auto" w:fill="auto"/>
            <w:noWrap/>
            <w:vAlign w:val="center"/>
            <w:hideMark/>
          </w:tcPr>
          <w:p w14:paraId="3FF73C77" w14:textId="77777777"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94 ± 16</w:t>
            </w:r>
          </w:p>
        </w:tc>
        <w:tc>
          <w:tcPr>
            <w:tcW w:w="1871" w:type="dxa"/>
            <w:tcBorders>
              <w:top w:val="nil"/>
              <w:left w:val="nil"/>
              <w:bottom w:val="nil"/>
              <w:right w:val="nil"/>
            </w:tcBorders>
            <w:shd w:val="clear" w:color="auto" w:fill="auto"/>
            <w:noWrap/>
            <w:vAlign w:val="center"/>
            <w:hideMark/>
          </w:tcPr>
          <w:p w14:paraId="0AD76771" w14:textId="77777777"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7.0067 ± 0.4631</w:t>
            </w:r>
          </w:p>
        </w:tc>
        <w:tc>
          <w:tcPr>
            <w:tcW w:w="1473" w:type="dxa"/>
            <w:tcBorders>
              <w:top w:val="nil"/>
              <w:left w:val="nil"/>
              <w:bottom w:val="nil"/>
              <w:right w:val="nil"/>
            </w:tcBorders>
            <w:shd w:val="clear" w:color="auto" w:fill="auto"/>
            <w:noWrap/>
            <w:vAlign w:val="bottom"/>
            <w:hideMark/>
          </w:tcPr>
          <w:p w14:paraId="04A81519" w14:textId="77777777" w:rsidR="00DA1EA4" w:rsidRPr="00BA3B22" w:rsidRDefault="00DA1EA4" w:rsidP="00DA1EA4">
            <w:pPr>
              <w:spacing w:after="0" w:line="240" w:lineRule="auto"/>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1.044 ± 0.069</w:t>
            </w:r>
          </w:p>
        </w:tc>
        <w:tc>
          <w:tcPr>
            <w:tcW w:w="1871" w:type="dxa"/>
            <w:tcBorders>
              <w:top w:val="nil"/>
              <w:left w:val="nil"/>
              <w:bottom w:val="nil"/>
              <w:right w:val="nil"/>
            </w:tcBorders>
            <w:shd w:val="clear" w:color="auto" w:fill="auto"/>
            <w:noWrap/>
            <w:vAlign w:val="bottom"/>
            <w:hideMark/>
          </w:tcPr>
          <w:p w14:paraId="3F3E18A7" w14:textId="77777777" w:rsidR="00DA1EA4" w:rsidRPr="00BA3B22" w:rsidRDefault="00DA1EA4" w:rsidP="00DA1EA4">
            <w:pPr>
              <w:spacing w:after="0" w:line="240" w:lineRule="auto"/>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1.262 ± 0.053</w:t>
            </w:r>
          </w:p>
        </w:tc>
        <w:tc>
          <w:tcPr>
            <w:tcW w:w="1692" w:type="dxa"/>
            <w:tcBorders>
              <w:top w:val="nil"/>
              <w:left w:val="nil"/>
              <w:bottom w:val="nil"/>
              <w:right w:val="nil"/>
            </w:tcBorders>
            <w:shd w:val="clear" w:color="auto" w:fill="auto"/>
            <w:noWrap/>
            <w:vAlign w:val="bottom"/>
            <w:hideMark/>
          </w:tcPr>
          <w:p w14:paraId="4C449DD4" w14:textId="77777777" w:rsidR="00DA1EA4" w:rsidRPr="00BA3B22" w:rsidRDefault="00DA1EA4" w:rsidP="00DA1EA4">
            <w:pPr>
              <w:spacing w:after="0" w:line="240" w:lineRule="auto"/>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171.7 ± 31.6</w:t>
            </w:r>
          </w:p>
        </w:tc>
        <w:tc>
          <w:tcPr>
            <w:tcW w:w="1792" w:type="dxa"/>
            <w:tcBorders>
              <w:top w:val="nil"/>
              <w:left w:val="nil"/>
              <w:bottom w:val="nil"/>
              <w:right w:val="nil"/>
            </w:tcBorders>
            <w:shd w:val="clear" w:color="auto" w:fill="auto"/>
            <w:noWrap/>
            <w:vAlign w:val="bottom"/>
            <w:hideMark/>
          </w:tcPr>
          <w:p w14:paraId="7F679BB6" w14:textId="77777777" w:rsidR="00DA1EA4" w:rsidRPr="00BA3B22" w:rsidRDefault="00DA1EA4" w:rsidP="00DA1EA4">
            <w:pPr>
              <w:spacing w:after="0" w:line="240" w:lineRule="auto"/>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162.1 ± 30.3</w:t>
            </w:r>
          </w:p>
        </w:tc>
        <w:tc>
          <w:tcPr>
            <w:tcW w:w="1712" w:type="dxa"/>
            <w:tcBorders>
              <w:top w:val="nil"/>
              <w:left w:val="nil"/>
              <w:bottom w:val="nil"/>
              <w:right w:val="nil"/>
            </w:tcBorders>
            <w:shd w:val="clear" w:color="auto" w:fill="auto"/>
            <w:noWrap/>
            <w:vAlign w:val="bottom"/>
            <w:hideMark/>
          </w:tcPr>
          <w:p w14:paraId="44CDA32E" w14:textId="77777777" w:rsidR="00DA1EA4" w:rsidRPr="00BA3B22" w:rsidRDefault="00DA1EA4" w:rsidP="00DA1EA4">
            <w:pPr>
              <w:spacing w:after="0" w:line="240" w:lineRule="auto"/>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1.4139 ± 0.0699</w:t>
            </w:r>
          </w:p>
        </w:tc>
      </w:tr>
      <w:tr w:rsidR="00DA1EA4" w:rsidRPr="00BA3B22" w14:paraId="03A53EEE" w14:textId="77777777" w:rsidTr="00617B26">
        <w:trPr>
          <w:trHeight w:val="288"/>
        </w:trPr>
        <w:tc>
          <w:tcPr>
            <w:tcW w:w="709" w:type="dxa"/>
            <w:vMerge/>
            <w:tcBorders>
              <w:top w:val="nil"/>
              <w:left w:val="nil"/>
              <w:bottom w:val="nil"/>
              <w:right w:val="nil"/>
            </w:tcBorders>
            <w:vAlign w:val="center"/>
            <w:hideMark/>
          </w:tcPr>
          <w:p w14:paraId="558CDA07" w14:textId="77777777" w:rsidR="00DA1EA4" w:rsidRPr="00BA3B22" w:rsidRDefault="00DA1EA4" w:rsidP="00DA1EA4">
            <w:pPr>
              <w:spacing w:after="0" w:line="240" w:lineRule="auto"/>
              <w:rPr>
                <w:rFonts w:ascii="Times New Roman" w:eastAsia="Times New Roman" w:hAnsi="Times New Roman" w:cs="Times New Roman"/>
                <w:b/>
                <w:bCs/>
                <w:color w:val="000000"/>
                <w:sz w:val="20"/>
                <w:szCs w:val="20"/>
                <w:lang w:eastAsia="en-AU"/>
              </w:rPr>
            </w:pPr>
          </w:p>
        </w:tc>
        <w:tc>
          <w:tcPr>
            <w:tcW w:w="1433" w:type="dxa"/>
            <w:tcBorders>
              <w:top w:val="nil"/>
              <w:left w:val="nil"/>
              <w:bottom w:val="nil"/>
              <w:right w:val="nil"/>
            </w:tcBorders>
            <w:shd w:val="clear" w:color="auto" w:fill="auto"/>
            <w:noWrap/>
            <w:vAlign w:val="bottom"/>
            <w:hideMark/>
          </w:tcPr>
          <w:p w14:paraId="17952BB7" w14:textId="77777777" w:rsidR="00DA1EA4" w:rsidRPr="00BA3B22" w:rsidRDefault="00DA1EA4" w:rsidP="00DA1EA4">
            <w:pPr>
              <w:spacing w:after="0" w:line="240" w:lineRule="auto"/>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CMF_F4_3</w:t>
            </w:r>
          </w:p>
        </w:tc>
        <w:tc>
          <w:tcPr>
            <w:tcW w:w="1473" w:type="dxa"/>
            <w:tcBorders>
              <w:top w:val="nil"/>
              <w:left w:val="nil"/>
              <w:bottom w:val="nil"/>
              <w:right w:val="nil"/>
            </w:tcBorders>
            <w:shd w:val="clear" w:color="auto" w:fill="auto"/>
            <w:noWrap/>
            <w:vAlign w:val="center"/>
            <w:hideMark/>
          </w:tcPr>
          <w:p w14:paraId="50BAD7E8" w14:textId="77777777"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0.252 ± 0.008</w:t>
            </w:r>
          </w:p>
        </w:tc>
        <w:tc>
          <w:tcPr>
            <w:tcW w:w="1235" w:type="dxa"/>
            <w:tcBorders>
              <w:top w:val="nil"/>
              <w:left w:val="nil"/>
              <w:bottom w:val="nil"/>
              <w:right w:val="nil"/>
            </w:tcBorders>
            <w:shd w:val="clear" w:color="auto" w:fill="auto"/>
            <w:noWrap/>
            <w:vAlign w:val="center"/>
            <w:hideMark/>
          </w:tcPr>
          <w:p w14:paraId="2AF9C39D" w14:textId="77777777"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171 ± 27</w:t>
            </w:r>
          </w:p>
        </w:tc>
        <w:tc>
          <w:tcPr>
            <w:tcW w:w="1871" w:type="dxa"/>
            <w:tcBorders>
              <w:top w:val="nil"/>
              <w:left w:val="nil"/>
              <w:bottom w:val="nil"/>
              <w:right w:val="nil"/>
            </w:tcBorders>
            <w:shd w:val="clear" w:color="auto" w:fill="auto"/>
            <w:noWrap/>
            <w:vAlign w:val="center"/>
            <w:hideMark/>
          </w:tcPr>
          <w:p w14:paraId="4AD219D4" w14:textId="77777777"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4.6018 ± 0.2896</w:t>
            </w:r>
          </w:p>
        </w:tc>
        <w:tc>
          <w:tcPr>
            <w:tcW w:w="1473" w:type="dxa"/>
            <w:tcBorders>
              <w:top w:val="nil"/>
              <w:left w:val="nil"/>
              <w:bottom w:val="nil"/>
              <w:right w:val="nil"/>
            </w:tcBorders>
            <w:shd w:val="clear" w:color="auto" w:fill="auto"/>
            <w:noWrap/>
            <w:vAlign w:val="bottom"/>
            <w:hideMark/>
          </w:tcPr>
          <w:p w14:paraId="7935B1E7" w14:textId="77777777" w:rsidR="00DA1EA4" w:rsidRPr="00BA3B22" w:rsidRDefault="00DA1EA4" w:rsidP="00DA1EA4">
            <w:pPr>
              <w:spacing w:after="0" w:line="240" w:lineRule="auto"/>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1.017 ± 0.064</w:t>
            </w:r>
          </w:p>
        </w:tc>
        <w:tc>
          <w:tcPr>
            <w:tcW w:w="1871" w:type="dxa"/>
            <w:tcBorders>
              <w:top w:val="nil"/>
              <w:left w:val="nil"/>
              <w:bottom w:val="nil"/>
              <w:right w:val="nil"/>
            </w:tcBorders>
            <w:shd w:val="clear" w:color="auto" w:fill="auto"/>
            <w:noWrap/>
            <w:vAlign w:val="bottom"/>
            <w:hideMark/>
          </w:tcPr>
          <w:p w14:paraId="1BF6ED98" w14:textId="77777777" w:rsidR="00DA1EA4" w:rsidRPr="00BA3B22" w:rsidRDefault="00DA1EA4" w:rsidP="00DA1EA4">
            <w:pPr>
              <w:spacing w:after="0" w:line="240" w:lineRule="auto"/>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1.255 ± 0.038</w:t>
            </w:r>
          </w:p>
        </w:tc>
        <w:tc>
          <w:tcPr>
            <w:tcW w:w="1692" w:type="dxa"/>
            <w:tcBorders>
              <w:top w:val="nil"/>
              <w:left w:val="nil"/>
              <w:bottom w:val="nil"/>
              <w:right w:val="nil"/>
            </w:tcBorders>
            <w:shd w:val="clear" w:color="auto" w:fill="auto"/>
            <w:noWrap/>
            <w:vAlign w:val="bottom"/>
            <w:hideMark/>
          </w:tcPr>
          <w:p w14:paraId="6B05B1AA" w14:textId="77777777" w:rsidR="00DA1EA4" w:rsidRPr="00BA3B22" w:rsidRDefault="00DA1EA4" w:rsidP="00DA1EA4">
            <w:pPr>
              <w:spacing w:after="0" w:line="240" w:lineRule="auto"/>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164.3 ± 25.6</w:t>
            </w:r>
          </w:p>
        </w:tc>
        <w:tc>
          <w:tcPr>
            <w:tcW w:w="1792" w:type="dxa"/>
            <w:tcBorders>
              <w:top w:val="nil"/>
              <w:left w:val="nil"/>
              <w:bottom w:val="nil"/>
              <w:right w:val="nil"/>
            </w:tcBorders>
            <w:shd w:val="clear" w:color="auto" w:fill="auto"/>
            <w:noWrap/>
            <w:vAlign w:val="bottom"/>
            <w:hideMark/>
          </w:tcPr>
          <w:p w14:paraId="547DB19B" w14:textId="77777777" w:rsidR="00DA1EA4" w:rsidRPr="00BA3B22" w:rsidRDefault="00DA1EA4" w:rsidP="00DA1EA4">
            <w:pPr>
              <w:spacing w:after="0" w:line="240" w:lineRule="auto"/>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149.6 ± 26.4</w:t>
            </w:r>
          </w:p>
        </w:tc>
        <w:tc>
          <w:tcPr>
            <w:tcW w:w="1712" w:type="dxa"/>
            <w:tcBorders>
              <w:top w:val="nil"/>
              <w:left w:val="nil"/>
              <w:bottom w:val="nil"/>
              <w:right w:val="nil"/>
            </w:tcBorders>
            <w:shd w:val="clear" w:color="auto" w:fill="auto"/>
            <w:noWrap/>
            <w:vAlign w:val="bottom"/>
            <w:hideMark/>
          </w:tcPr>
          <w:p w14:paraId="7513620B" w14:textId="77777777" w:rsidR="00DA1EA4" w:rsidRPr="00BA3B22" w:rsidRDefault="00DA1EA4" w:rsidP="00DA1EA4">
            <w:pPr>
              <w:spacing w:after="0" w:line="240" w:lineRule="auto"/>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1.3889 ± 0.0514</w:t>
            </w:r>
          </w:p>
        </w:tc>
      </w:tr>
      <w:tr w:rsidR="00DA1EA4" w:rsidRPr="00BA3B22" w14:paraId="36270B3F" w14:textId="77777777" w:rsidTr="00617B26">
        <w:trPr>
          <w:trHeight w:val="288"/>
        </w:trPr>
        <w:tc>
          <w:tcPr>
            <w:tcW w:w="709" w:type="dxa"/>
            <w:vMerge/>
            <w:tcBorders>
              <w:top w:val="nil"/>
              <w:left w:val="nil"/>
              <w:bottom w:val="nil"/>
              <w:right w:val="nil"/>
            </w:tcBorders>
            <w:vAlign w:val="center"/>
            <w:hideMark/>
          </w:tcPr>
          <w:p w14:paraId="756BD88B" w14:textId="77777777" w:rsidR="00DA1EA4" w:rsidRPr="00BA3B22" w:rsidRDefault="00DA1EA4" w:rsidP="00DA1EA4">
            <w:pPr>
              <w:spacing w:after="0" w:line="240" w:lineRule="auto"/>
              <w:rPr>
                <w:rFonts w:ascii="Times New Roman" w:eastAsia="Times New Roman" w:hAnsi="Times New Roman" w:cs="Times New Roman"/>
                <w:b/>
                <w:bCs/>
                <w:color w:val="000000"/>
                <w:sz w:val="20"/>
                <w:szCs w:val="20"/>
                <w:lang w:eastAsia="en-AU"/>
              </w:rPr>
            </w:pPr>
          </w:p>
        </w:tc>
        <w:tc>
          <w:tcPr>
            <w:tcW w:w="1433" w:type="dxa"/>
            <w:tcBorders>
              <w:top w:val="nil"/>
              <w:left w:val="nil"/>
              <w:bottom w:val="nil"/>
              <w:right w:val="nil"/>
            </w:tcBorders>
            <w:shd w:val="clear" w:color="auto" w:fill="auto"/>
            <w:noWrap/>
            <w:vAlign w:val="bottom"/>
            <w:hideMark/>
          </w:tcPr>
          <w:p w14:paraId="455F5384" w14:textId="77777777" w:rsidR="00DA1EA4" w:rsidRPr="00BA3B22" w:rsidRDefault="00DA1EA4" w:rsidP="00DA1EA4">
            <w:pPr>
              <w:spacing w:after="0" w:line="240" w:lineRule="auto"/>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CMF_F4_4</w:t>
            </w:r>
          </w:p>
        </w:tc>
        <w:tc>
          <w:tcPr>
            <w:tcW w:w="1473" w:type="dxa"/>
            <w:tcBorders>
              <w:top w:val="nil"/>
              <w:left w:val="nil"/>
              <w:bottom w:val="nil"/>
              <w:right w:val="nil"/>
            </w:tcBorders>
            <w:shd w:val="clear" w:color="auto" w:fill="auto"/>
            <w:noWrap/>
            <w:vAlign w:val="center"/>
            <w:hideMark/>
          </w:tcPr>
          <w:p w14:paraId="7513D514" w14:textId="77777777"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0.310 ± 0.023</w:t>
            </w:r>
          </w:p>
        </w:tc>
        <w:tc>
          <w:tcPr>
            <w:tcW w:w="1235" w:type="dxa"/>
            <w:tcBorders>
              <w:top w:val="nil"/>
              <w:left w:val="nil"/>
              <w:bottom w:val="nil"/>
              <w:right w:val="nil"/>
            </w:tcBorders>
            <w:shd w:val="clear" w:color="auto" w:fill="auto"/>
            <w:noWrap/>
            <w:vAlign w:val="center"/>
            <w:hideMark/>
          </w:tcPr>
          <w:p w14:paraId="14E25036" w14:textId="77777777"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184 ± 37</w:t>
            </w:r>
          </w:p>
        </w:tc>
        <w:tc>
          <w:tcPr>
            <w:tcW w:w="1871" w:type="dxa"/>
            <w:tcBorders>
              <w:top w:val="nil"/>
              <w:left w:val="nil"/>
              <w:bottom w:val="nil"/>
              <w:right w:val="nil"/>
            </w:tcBorders>
            <w:shd w:val="clear" w:color="auto" w:fill="auto"/>
            <w:noWrap/>
            <w:vAlign w:val="center"/>
            <w:hideMark/>
          </w:tcPr>
          <w:p w14:paraId="492BE97B" w14:textId="77777777"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5.328 ± 0.3228</w:t>
            </w:r>
          </w:p>
        </w:tc>
        <w:tc>
          <w:tcPr>
            <w:tcW w:w="1473" w:type="dxa"/>
            <w:tcBorders>
              <w:top w:val="nil"/>
              <w:left w:val="nil"/>
              <w:bottom w:val="nil"/>
              <w:right w:val="nil"/>
            </w:tcBorders>
            <w:shd w:val="clear" w:color="auto" w:fill="auto"/>
            <w:noWrap/>
            <w:vAlign w:val="bottom"/>
            <w:hideMark/>
          </w:tcPr>
          <w:p w14:paraId="34A8E090" w14:textId="77777777" w:rsidR="00DA1EA4" w:rsidRPr="00BA3B22" w:rsidRDefault="00DA1EA4" w:rsidP="00DA1EA4">
            <w:pPr>
              <w:spacing w:after="0" w:line="240" w:lineRule="auto"/>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1.007 ± 0.061</w:t>
            </w:r>
          </w:p>
        </w:tc>
        <w:tc>
          <w:tcPr>
            <w:tcW w:w="1871" w:type="dxa"/>
            <w:tcBorders>
              <w:top w:val="nil"/>
              <w:left w:val="nil"/>
              <w:bottom w:val="nil"/>
              <w:right w:val="nil"/>
            </w:tcBorders>
            <w:shd w:val="clear" w:color="auto" w:fill="auto"/>
            <w:noWrap/>
            <w:vAlign w:val="bottom"/>
            <w:hideMark/>
          </w:tcPr>
          <w:p w14:paraId="4DBBB5B9" w14:textId="77777777" w:rsidR="00DA1EA4" w:rsidRPr="00BA3B22" w:rsidRDefault="00DA1EA4" w:rsidP="00DA1EA4">
            <w:pPr>
              <w:spacing w:after="0" w:line="240" w:lineRule="auto"/>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1.223 ± 0.043</w:t>
            </w:r>
          </w:p>
        </w:tc>
        <w:tc>
          <w:tcPr>
            <w:tcW w:w="1692" w:type="dxa"/>
            <w:tcBorders>
              <w:top w:val="nil"/>
              <w:left w:val="nil"/>
              <w:bottom w:val="nil"/>
              <w:right w:val="nil"/>
            </w:tcBorders>
            <w:shd w:val="clear" w:color="auto" w:fill="auto"/>
            <w:noWrap/>
            <w:vAlign w:val="bottom"/>
            <w:hideMark/>
          </w:tcPr>
          <w:p w14:paraId="35376A00" w14:textId="77777777" w:rsidR="00DA1EA4" w:rsidRPr="00BA3B22" w:rsidRDefault="00DA1EA4" w:rsidP="00DA1EA4">
            <w:pPr>
              <w:spacing w:after="0" w:line="240" w:lineRule="auto"/>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171.8 ± 28.5</w:t>
            </w:r>
          </w:p>
        </w:tc>
        <w:tc>
          <w:tcPr>
            <w:tcW w:w="1792" w:type="dxa"/>
            <w:tcBorders>
              <w:top w:val="nil"/>
              <w:left w:val="nil"/>
              <w:bottom w:val="nil"/>
              <w:right w:val="nil"/>
            </w:tcBorders>
            <w:shd w:val="clear" w:color="auto" w:fill="auto"/>
            <w:noWrap/>
            <w:vAlign w:val="bottom"/>
            <w:hideMark/>
          </w:tcPr>
          <w:p w14:paraId="29EA5C24" w14:textId="77777777" w:rsidR="00DA1EA4" w:rsidRPr="00BA3B22" w:rsidRDefault="00DA1EA4" w:rsidP="00DA1EA4">
            <w:pPr>
              <w:spacing w:after="0" w:line="240" w:lineRule="auto"/>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158.9 ± 28.1</w:t>
            </w:r>
          </w:p>
        </w:tc>
        <w:tc>
          <w:tcPr>
            <w:tcW w:w="1712" w:type="dxa"/>
            <w:tcBorders>
              <w:top w:val="nil"/>
              <w:left w:val="nil"/>
              <w:bottom w:val="nil"/>
              <w:right w:val="nil"/>
            </w:tcBorders>
            <w:shd w:val="clear" w:color="auto" w:fill="auto"/>
            <w:noWrap/>
            <w:vAlign w:val="bottom"/>
            <w:hideMark/>
          </w:tcPr>
          <w:p w14:paraId="1EDD9843" w14:textId="77777777" w:rsidR="00DA1EA4" w:rsidRPr="00BA3B22" w:rsidRDefault="00DA1EA4" w:rsidP="00DA1EA4">
            <w:pPr>
              <w:spacing w:after="0" w:line="240" w:lineRule="auto"/>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1.3492 ± 0.0578</w:t>
            </w:r>
          </w:p>
        </w:tc>
      </w:tr>
      <w:tr w:rsidR="00DA1EA4" w:rsidRPr="00BA3B22" w14:paraId="1079BA3C" w14:textId="77777777" w:rsidTr="00617B26">
        <w:trPr>
          <w:trHeight w:val="288"/>
        </w:trPr>
        <w:tc>
          <w:tcPr>
            <w:tcW w:w="709" w:type="dxa"/>
            <w:vMerge/>
            <w:tcBorders>
              <w:top w:val="nil"/>
              <w:left w:val="nil"/>
              <w:bottom w:val="nil"/>
              <w:right w:val="nil"/>
            </w:tcBorders>
            <w:vAlign w:val="center"/>
            <w:hideMark/>
          </w:tcPr>
          <w:p w14:paraId="12E73F9D" w14:textId="77777777" w:rsidR="00DA1EA4" w:rsidRPr="00BA3B22" w:rsidRDefault="00DA1EA4" w:rsidP="00DA1EA4">
            <w:pPr>
              <w:spacing w:after="0" w:line="240" w:lineRule="auto"/>
              <w:rPr>
                <w:rFonts w:ascii="Times New Roman" w:eastAsia="Times New Roman" w:hAnsi="Times New Roman" w:cs="Times New Roman"/>
                <w:b/>
                <w:bCs/>
                <w:color w:val="000000"/>
                <w:sz w:val="20"/>
                <w:szCs w:val="20"/>
                <w:lang w:eastAsia="en-AU"/>
              </w:rPr>
            </w:pPr>
          </w:p>
        </w:tc>
        <w:tc>
          <w:tcPr>
            <w:tcW w:w="1433" w:type="dxa"/>
            <w:tcBorders>
              <w:top w:val="nil"/>
              <w:left w:val="nil"/>
              <w:bottom w:val="nil"/>
              <w:right w:val="nil"/>
            </w:tcBorders>
            <w:shd w:val="clear" w:color="auto" w:fill="auto"/>
            <w:noWrap/>
            <w:vAlign w:val="bottom"/>
            <w:hideMark/>
          </w:tcPr>
          <w:p w14:paraId="4C8027B3" w14:textId="77777777" w:rsidR="00DA1EA4" w:rsidRPr="00BA3B22" w:rsidRDefault="00DA1EA4" w:rsidP="00DA1EA4">
            <w:pPr>
              <w:spacing w:after="0" w:line="240" w:lineRule="auto"/>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CMF_F4_5</w:t>
            </w:r>
          </w:p>
        </w:tc>
        <w:tc>
          <w:tcPr>
            <w:tcW w:w="1473" w:type="dxa"/>
            <w:tcBorders>
              <w:top w:val="nil"/>
              <w:left w:val="nil"/>
              <w:bottom w:val="nil"/>
              <w:right w:val="nil"/>
            </w:tcBorders>
            <w:shd w:val="clear" w:color="auto" w:fill="auto"/>
            <w:noWrap/>
            <w:vAlign w:val="center"/>
            <w:hideMark/>
          </w:tcPr>
          <w:p w14:paraId="6B7FEAAC" w14:textId="77777777"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0.261 ± 0.023</w:t>
            </w:r>
          </w:p>
        </w:tc>
        <w:tc>
          <w:tcPr>
            <w:tcW w:w="1235" w:type="dxa"/>
            <w:tcBorders>
              <w:top w:val="nil"/>
              <w:left w:val="nil"/>
              <w:bottom w:val="nil"/>
              <w:right w:val="nil"/>
            </w:tcBorders>
            <w:shd w:val="clear" w:color="auto" w:fill="auto"/>
            <w:noWrap/>
            <w:vAlign w:val="center"/>
            <w:hideMark/>
          </w:tcPr>
          <w:p w14:paraId="255AB0DD" w14:textId="77777777"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135 ± 16</w:t>
            </w:r>
          </w:p>
        </w:tc>
        <w:tc>
          <w:tcPr>
            <w:tcW w:w="1871" w:type="dxa"/>
            <w:tcBorders>
              <w:top w:val="nil"/>
              <w:left w:val="nil"/>
              <w:bottom w:val="nil"/>
              <w:right w:val="nil"/>
            </w:tcBorders>
            <w:shd w:val="clear" w:color="auto" w:fill="auto"/>
            <w:noWrap/>
            <w:vAlign w:val="center"/>
            <w:hideMark/>
          </w:tcPr>
          <w:p w14:paraId="233FC2D0" w14:textId="77777777"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5.5756 ± 0.3721</w:t>
            </w:r>
          </w:p>
        </w:tc>
        <w:tc>
          <w:tcPr>
            <w:tcW w:w="1473" w:type="dxa"/>
            <w:tcBorders>
              <w:top w:val="nil"/>
              <w:left w:val="nil"/>
              <w:bottom w:val="nil"/>
              <w:right w:val="nil"/>
            </w:tcBorders>
            <w:shd w:val="clear" w:color="auto" w:fill="auto"/>
            <w:noWrap/>
            <w:vAlign w:val="bottom"/>
            <w:hideMark/>
          </w:tcPr>
          <w:p w14:paraId="602165B3" w14:textId="77777777" w:rsidR="00DA1EA4" w:rsidRPr="00BA3B22" w:rsidRDefault="00DA1EA4" w:rsidP="00DA1EA4">
            <w:pPr>
              <w:spacing w:after="0" w:line="240" w:lineRule="auto"/>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0.959 ± 0.064</w:t>
            </w:r>
          </w:p>
        </w:tc>
        <w:tc>
          <w:tcPr>
            <w:tcW w:w="1871" w:type="dxa"/>
            <w:tcBorders>
              <w:top w:val="nil"/>
              <w:left w:val="nil"/>
              <w:bottom w:val="nil"/>
              <w:right w:val="nil"/>
            </w:tcBorders>
            <w:shd w:val="clear" w:color="auto" w:fill="auto"/>
            <w:noWrap/>
            <w:vAlign w:val="bottom"/>
            <w:hideMark/>
          </w:tcPr>
          <w:p w14:paraId="7C477072" w14:textId="77777777" w:rsidR="00DA1EA4" w:rsidRPr="00BA3B22" w:rsidRDefault="00DA1EA4" w:rsidP="00DA1EA4">
            <w:pPr>
              <w:spacing w:after="0" w:line="240" w:lineRule="auto"/>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1.229 ± 0.034</w:t>
            </w:r>
          </w:p>
        </w:tc>
        <w:tc>
          <w:tcPr>
            <w:tcW w:w="1692" w:type="dxa"/>
            <w:tcBorders>
              <w:top w:val="nil"/>
              <w:left w:val="nil"/>
              <w:bottom w:val="nil"/>
              <w:right w:val="nil"/>
            </w:tcBorders>
            <w:shd w:val="clear" w:color="auto" w:fill="auto"/>
            <w:noWrap/>
            <w:vAlign w:val="bottom"/>
            <w:hideMark/>
          </w:tcPr>
          <w:p w14:paraId="5BB1BF3F" w14:textId="77777777" w:rsidR="00DA1EA4" w:rsidRPr="00BA3B22" w:rsidRDefault="00DA1EA4" w:rsidP="00DA1EA4">
            <w:pPr>
              <w:spacing w:after="0" w:line="240" w:lineRule="auto"/>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152.8 ± 23.2</w:t>
            </w:r>
          </w:p>
        </w:tc>
        <w:tc>
          <w:tcPr>
            <w:tcW w:w="1792" w:type="dxa"/>
            <w:tcBorders>
              <w:top w:val="nil"/>
              <w:left w:val="nil"/>
              <w:bottom w:val="nil"/>
              <w:right w:val="nil"/>
            </w:tcBorders>
            <w:shd w:val="clear" w:color="auto" w:fill="auto"/>
            <w:noWrap/>
            <w:vAlign w:val="bottom"/>
            <w:hideMark/>
          </w:tcPr>
          <w:p w14:paraId="4D02BB36" w14:textId="77777777" w:rsidR="00DA1EA4" w:rsidRPr="00BA3B22" w:rsidRDefault="00DA1EA4" w:rsidP="00DA1EA4">
            <w:pPr>
              <w:spacing w:after="0" w:line="240" w:lineRule="auto"/>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141.0 ± 23.6</w:t>
            </w:r>
          </w:p>
        </w:tc>
        <w:tc>
          <w:tcPr>
            <w:tcW w:w="1712" w:type="dxa"/>
            <w:tcBorders>
              <w:top w:val="nil"/>
              <w:left w:val="nil"/>
              <w:bottom w:val="nil"/>
              <w:right w:val="nil"/>
            </w:tcBorders>
            <w:shd w:val="clear" w:color="auto" w:fill="auto"/>
            <w:noWrap/>
            <w:vAlign w:val="bottom"/>
            <w:hideMark/>
          </w:tcPr>
          <w:p w14:paraId="7CD4F2F6" w14:textId="77777777" w:rsidR="00DA1EA4" w:rsidRPr="00BA3B22" w:rsidRDefault="00DA1EA4" w:rsidP="00DA1EA4">
            <w:pPr>
              <w:spacing w:after="0" w:line="240" w:lineRule="auto"/>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1.3409 ± 0.0461</w:t>
            </w:r>
          </w:p>
        </w:tc>
      </w:tr>
      <w:tr w:rsidR="00DA1EA4" w:rsidRPr="00BA3B22" w14:paraId="5665C001" w14:textId="77777777" w:rsidTr="00617B26">
        <w:trPr>
          <w:trHeight w:val="288"/>
        </w:trPr>
        <w:tc>
          <w:tcPr>
            <w:tcW w:w="709" w:type="dxa"/>
            <w:vMerge/>
            <w:tcBorders>
              <w:top w:val="nil"/>
              <w:left w:val="nil"/>
              <w:bottom w:val="nil"/>
              <w:right w:val="nil"/>
            </w:tcBorders>
            <w:vAlign w:val="center"/>
            <w:hideMark/>
          </w:tcPr>
          <w:p w14:paraId="28EA54CF" w14:textId="77777777" w:rsidR="00DA1EA4" w:rsidRPr="00BA3B22" w:rsidRDefault="00DA1EA4" w:rsidP="00DA1EA4">
            <w:pPr>
              <w:spacing w:after="0" w:line="240" w:lineRule="auto"/>
              <w:rPr>
                <w:rFonts w:ascii="Times New Roman" w:eastAsia="Times New Roman" w:hAnsi="Times New Roman" w:cs="Times New Roman"/>
                <w:b/>
                <w:bCs/>
                <w:color w:val="000000"/>
                <w:sz w:val="20"/>
                <w:szCs w:val="20"/>
                <w:lang w:eastAsia="en-AU"/>
              </w:rPr>
            </w:pPr>
          </w:p>
        </w:tc>
        <w:tc>
          <w:tcPr>
            <w:tcW w:w="1433" w:type="dxa"/>
            <w:tcBorders>
              <w:top w:val="nil"/>
              <w:left w:val="nil"/>
              <w:bottom w:val="nil"/>
              <w:right w:val="nil"/>
            </w:tcBorders>
            <w:shd w:val="clear" w:color="auto" w:fill="auto"/>
            <w:noWrap/>
            <w:vAlign w:val="bottom"/>
            <w:hideMark/>
          </w:tcPr>
          <w:p w14:paraId="40C447D7" w14:textId="77777777" w:rsidR="00DA1EA4" w:rsidRPr="00BA3B22" w:rsidRDefault="00DA1EA4" w:rsidP="00DA1EA4">
            <w:pPr>
              <w:spacing w:after="0" w:line="240" w:lineRule="auto"/>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CMF_F4_6</w:t>
            </w:r>
          </w:p>
        </w:tc>
        <w:tc>
          <w:tcPr>
            <w:tcW w:w="1473" w:type="dxa"/>
            <w:tcBorders>
              <w:top w:val="nil"/>
              <w:left w:val="nil"/>
              <w:bottom w:val="nil"/>
              <w:right w:val="nil"/>
            </w:tcBorders>
            <w:shd w:val="clear" w:color="auto" w:fill="auto"/>
            <w:noWrap/>
            <w:vAlign w:val="center"/>
            <w:hideMark/>
          </w:tcPr>
          <w:p w14:paraId="4504D740" w14:textId="77777777"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0.232 ± 0.015</w:t>
            </w:r>
          </w:p>
        </w:tc>
        <w:tc>
          <w:tcPr>
            <w:tcW w:w="1235" w:type="dxa"/>
            <w:tcBorders>
              <w:top w:val="nil"/>
              <w:left w:val="nil"/>
              <w:bottom w:val="nil"/>
              <w:right w:val="nil"/>
            </w:tcBorders>
            <w:shd w:val="clear" w:color="auto" w:fill="auto"/>
            <w:noWrap/>
            <w:vAlign w:val="center"/>
            <w:hideMark/>
          </w:tcPr>
          <w:p w14:paraId="65C28B6A" w14:textId="77777777"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114 ± 15</w:t>
            </w:r>
          </w:p>
        </w:tc>
        <w:tc>
          <w:tcPr>
            <w:tcW w:w="1871" w:type="dxa"/>
            <w:tcBorders>
              <w:top w:val="nil"/>
              <w:left w:val="nil"/>
              <w:bottom w:val="nil"/>
              <w:right w:val="nil"/>
            </w:tcBorders>
            <w:shd w:val="clear" w:color="auto" w:fill="auto"/>
            <w:noWrap/>
            <w:vAlign w:val="center"/>
            <w:hideMark/>
          </w:tcPr>
          <w:p w14:paraId="736B4130" w14:textId="77777777"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6.0435 ± 0.3665</w:t>
            </w:r>
          </w:p>
        </w:tc>
        <w:tc>
          <w:tcPr>
            <w:tcW w:w="1473" w:type="dxa"/>
            <w:tcBorders>
              <w:top w:val="nil"/>
              <w:left w:val="nil"/>
              <w:bottom w:val="nil"/>
              <w:right w:val="nil"/>
            </w:tcBorders>
            <w:shd w:val="clear" w:color="auto" w:fill="auto"/>
            <w:noWrap/>
            <w:vAlign w:val="bottom"/>
            <w:hideMark/>
          </w:tcPr>
          <w:p w14:paraId="74B0CCEA" w14:textId="77777777" w:rsidR="00DA1EA4" w:rsidRPr="00BA3B22" w:rsidRDefault="00DA1EA4" w:rsidP="00DA1EA4">
            <w:pPr>
              <w:spacing w:after="0" w:line="240" w:lineRule="auto"/>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0.973 ± 0.059</w:t>
            </w:r>
          </w:p>
        </w:tc>
        <w:tc>
          <w:tcPr>
            <w:tcW w:w="1871" w:type="dxa"/>
            <w:tcBorders>
              <w:top w:val="nil"/>
              <w:left w:val="nil"/>
              <w:bottom w:val="nil"/>
              <w:right w:val="nil"/>
            </w:tcBorders>
            <w:shd w:val="clear" w:color="auto" w:fill="auto"/>
            <w:noWrap/>
            <w:vAlign w:val="bottom"/>
            <w:hideMark/>
          </w:tcPr>
          <w:p w14:paraId="3DB21E3A" w14:textId="77777777" w:rsidR="00DA1EA4" w:rsidRPr="00BA3B22" w:rsidRDefault="00DA1EA4" w:rsidP="00DA1EA4">
            <w:pPr>
              <w:spacing w:after="0" w:line="240" w:lineRule="auto"/>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1.242 ± 0.043</w:t>
            </w:r>
          </w:p>
        </w:tc>
        <w:tc>
          <w:tcPr>
            <w:tcW w:w="1692" w:type="dxa"/>
            <w:tcBorders>
              <w:top w:val="nil"/>
              <w:left w:val="nil"/>
              <w:bottom w:val="nil"/>
              <w:right w:val="nil"/>
            </w:tcBorders>
            <w:shd w:val="clear" w:color="auto" w:fill="auto"/>
            <w:noWrap/>
            <w:vAlign w:val="bottom"/>
            <w:hideMark/>
          </w:tcPr>
          <w:p w14:paraId="753E5C3A" w14:textId="77777777" w:rsidR="00DA1EA4" w:rsidRPr="00BA3B22" w:rsidRDefault="00DA1EA4" w:rsidP="00DA1EA4">
            <w:pPr>
              <w:spacing w:after="0" w:line="240" w:lineRule="auto"/>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153.5 ± 22.9</w:t>
            </w:r>
          </w:p>
        </w:tc>
        <w:tc>
          <w:tcPr>
            <w:tcW w:w="1792" w:type="dxa"/>
            <w:tcBorders>
              <w:top w:val="nil"/>
              <w:left w:val="nil"/>
              <w:bottom w:val="nil"/>
              <w:right w:val="nil"/>
            </w:tcBorders>
            <w:shd w:val="clear" w:color="auto" w:fill="auto"/>
            <w:noWrap/>
            <w:vAlign w:val="bottom"/>
            <w:hideMark/>
          </w:tcPr>
          <w:p w14:paraId="74651002" w14:textId="77777777" w:rsidR="00DA1EA4" w:rsidRPr="00BA3B22" w:rsidRDefault="00DA1EA4" w:rsidP="00DA1EA4">
            <w:pPr>
              <w:spacing w:after="0" w:line="240" w:lineRule="auto"/>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142.7 ± 23.1</w:t>
            </w:r>
          </w:p>
        </w:tc>
        <w:tc>
          <w:tcPr>
            <w:tcW w:w="1712" w:type="dxa"/>
            <w:tcBorders>
              <w:top w:val="nil"/>
              <w:left w:val="nil"/>
              <w:bottom w:val="nil"/>
              <w:right w:val="nil"/>
            </w:tcBorders>
            <w:shd w:val="clear" w:color="auto" w:fill="auto"/>
            <w:noWrap/>
            <w:vAlign w:val="bottom"/>
            <w:hideMark/>
          </w:tcPr>
          <w:p w14:paraId="64240F24" w14:textId="77777777" w:rsidR="00DA1EA4" w:rsidRPr="00BA3B22" w:rsidRDefault="00DA1EA4" w:rsidP="00DA1EA4">
            <w:pPr>
              <w:spacing w:after="0" w:line="240" w:lineRule="auto"/>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1.362 ± 0.0561</w:t>
            </w:r>
          </w:p>
        </w:tc>
      </w:tr>
      <w:tr w:rsidR="00DA1EA4" w:rsidRPr="00BA3B22" w14:paraId="3760030A" w14:textId="77777777" w:rsidTr="00617B26">
        <w:trPr>
          <w:trHeight w:val="288"/>
        </w:trPr>
        <w:tc>
          <w:tcPr>
            <w:tcW w:w="709" w:type="dxa"/>
            <w:vMerge/>
            <w:tcBorders>
              <w:top w:val="nil"/>
              <w:left w:val="nil"/>
              <w:bottom w:val="nil"/>
              <w:right w:val="nil"/>
            </w:tcBorders>
            <w:vAlign w:val="center"/>
            <w:hideMark/>
          </w:tcPr>
          <w:p w14:paraId="1883BDBB" w14:textId="77777777" w:rsidR="00DA1EA4" w:rsidRPr="00BA3B22" w:rsidRDefault="00DA1EA4" w:rsidP="00DA1EA4">
            <w:pPr>
              <w:spacing w:after="0" w:line="240" w:lineRule="auto"/>
              <w:rPr>
                <w:rFonts w:ascii="Times New Roman" w:eastAsia="Times New Roman" w:hAnsi="Times New Roman" w:cs="Times New Roman"/>
                <w:b/>
                <w:bCs/>
                <w:color w:val="000000"/>
                <w:sz w:val="20"/>
                <w:szCs w:val="20"/>
                <w:lang w:eastAsia="en-AU"/>
              </w:rPr>
            </w:pPr>
          </w:p>
        </w:tc>
        <w:tc>
          <w:tcPr>
            <w:tcW w:w="1433" w:type="dxa"/>
            <w:tcBorders>
              <w:top w:val="nil"/>
              <w:left w:val="nil"/>
              <w:bottom w:val="nil"/>
              <w:right w:val="nil"/>
            </w:tcBorders>
            <w:shd w:val="clear" w:color="auto" w:fill="auto"/>
            <w:noWrap/>
            <w:vAlign w:val="bottom"/>
            <w:hideMark/>
          </w:tcPr>
          <w:p w14:paraId="111280D5" w14:textId="77777777" w:rsidR="00DA1EA4" w:rsidRPr="00BA3B22" w:rsidRDefault="00DA1EA4" w:rsidP="00DA1EA4">
            <w:pPr>
              <w:spacing w:after="0" w:line="240" w:lineRule="auto"/>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CMF_F4_7</w:t>
            </w:r>
          </w:p>
        </w:tc>
        <w:tc>
          <w:tcPr>
            <w:tcW w:w="1473" w:type="dxa"/>
            <w:tcBorders>
              <w:top w:val="nil"/>
              <w:left w:val="nil"/>
              <w:bottom w:val="nil"/>
              <w:right w:val="nil"/>
            </w:tcBorders>
            <w:shd w:val="clear" w:color="auto" w:fill="auto"/>
            <w:noWrap/>
            <w:vAlign w:val="center"/>
            <w:hideMark/>
          </w:tcPr>
          <w:p w14:paraId="0DE53350" w14:textId="77777777"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0.232 ± 0.016</w:t>
            </w:r>
          </w:p>
        </w:tc>
        <w:tc>
          <w:tcPr>
            <w:tcW w:w="1235" w:type="dxa"/>
            <w:tcBorders>
              <w:top w:val="nil"/>
              <w:left w:val="nil"/>
              <w:bottom w:val="nil"/>
              <w:right w:val="nil"/>
            </w:tcBorders>
            <w:shd w:val="clear" w:color="auto" w:fill="auto"/>
            <w:noWrap/>
            <w:vAlign w:val="center"/>
            <w:hideMark/>
          </w:tcPr>
          <w:p w14:paraId="2CEE45ED" w14:textId="77777777"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110 ± 16</w:t>
            </w:r>
          </w:p>
        </w:tc>
        <w:tc>
          <w:tcPr>
            <w:tcW w:w="1871" w:type="dxa"/>
            <w:tcBorders>
              <w:top w:val="nil"/>
              <w:left w:val="nil"/>
              <w:bottom w:val="nil"/>
              <w:right w:val="nil"/>
            </w:tcBorders>
            <w:shd w:val="clear" w:color="auto" w:fill="auto"/>
            <w:noWrap/>
            <w:vAlign w:val="center"/>
            <w:hideMark/>
          </w:tcPr>
          <w:p w14:paraId="4BFD61F9" w14:textId="77777777"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6.1962 ± 0.462</w:t>
            </w:r>
          </w:p>
        </w:tc>
        <w:tc>
          <w:tcPr>
            <w:tcW w:w="1473" w:type="dxa"/>
            <w:tcBorders>
              <w:top w:val="nil"/>
              <w:left w:val="nil"/>
              <w:bottom w:val="nil"/>
              <w:right w:val="nil"/>
            </w:tcBorders>
            <w:shd w:val="clear" w:color="auto" w:fill="auto"/>
            <w:noWrap/>
            <w:vAlign w:val="bottom"/>
            <w:hideMark/>
          </w:tcPr>
          <w:p w14:paraId="52A4753B" w14:textId="77777777" w:rsidR="00DA1EA4" w:rsidRPr="00BA3B22" w:rsidRDefault="00DA1EA4" w:rsidP="00DA1EA4">
            <w:pPr>
              <w:spacing w:after="0" w:line="240" w:lineRule="auto"/>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0.979 ± 0.073</w:t>
            </w:r>
          </w:p>
        </w:tc>
        <w:tc>
          <w:tcPr>
            <w:tcW w:w="1871" w:type="dxa"/>
            <w:tcBorders>
              <w:top w:val="nil"/>
              <w:left w:val="nil"/>
              <w:bottom w:val="nil"/>
              <w:right w:val="nil"/>
            </w:tcBorders>
            <w:shd w:val="clear" w:color="auto" w:fill="auto"/>
            <w:noWrap/>
            <w:vAlign w:val="bottom"/>
            <w:hideMark/>
          </w:tcPr>
          <w:p w14:paraId="0A32483B" w14:textId="77777777" w:rsidR="00DA1EA4" w:rsidRPr="00BA3B22" w:rsidRDefault="00DA1EA4" w:rsidP="00DA1EA4">
            <w:pPr>
              <w:spacing w:after="0" w:line="240" w:lineRule="auto"/>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1.243 ± 0.044</w:t>
            </w:r>
          </w:p>
        </w:tc>
        <w:tc>
          <w:tcPr>
            <w:tcW w:w="1692" w:type="dxa"/>
            <w:tcBorders>
              <w:top w:val="nil"/>
              <w:left w:val="nil"/>
              <w:bottom w:val="nil"/>
              <w:right w:val="nil"/>
            </w:tcBorders>
            <w:shd w:val="clear" w:color="auto" w:fill="auto"/>
            <w:noWrap/>
            <w:vAlign w:val="bottom"/>
            <w:hideMark/>
          </w:tcPr>
          <w:p w14:paraId="4609B336" w14:textId="77777777" w:rsidR="00DA1EA4" w:rsidRPr="00BA3B22" w:rsidRDefault="00DA1EA4" w:rsidP="00DA1EA4">
            <w:pPr>
              <w:spacing w:after="0" w:line="240" w:lineRule="auto"/>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155.2 ± 27.3</w:t>
            </w:r>
          </w:p>
        </w:tc>
        <w:tc>
          <w:tcPr>
            <w:tcW w:w="1792" w:type="dxa"/>
            <w:tcBorders>
              <w:top w:val="nil"/>
              <w:left w:val="nil"/>
              <w:bottom w:val="nil"/>
              <w:right w:val="nil"/>
            </w:tcBorders>
            <w:shd w:val="clear" w:color="auto" w:fill="auto"/>
            <w:noWrap/>
            <w:vAlign w:val="bottom"/>
            <w:hideMark/>
          </w:tcPr>
          <w:p w14:paraId="7D2CE5CC" w14:textId="77777777" w:rsidR="00DA1EA4" w:rsidRPr="00BA3B22" w:rsidRDefault="00DA1EA4" w:rsidP="00DA1EA4">
            <w:pPr>
              <w:spacing w:after="0" w:line="240" w:lineRule="auto"/>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144.6 ± 26.8</w:t>
            </w:r>
          </w:p>
        </w:tc>
        <w:tc>
          <w:tcPr>
            <w:tcW w:w="1712" w:type="dxa"/>
            <w:tcBorders>
              <w:top w:val="nil"/>
              <w:left w:val="nil"/>
              <w:bottom w:val="nil"/>
              <w:right w:val="nil"/>
            </w:tcBorders>
            <w:shd w:val="clear" w:color="auto" w:fill="auto"/>
            <w:noWrap/>
            <w:vAlign w:val="bottom"/>
            <w:hideMark/>
          </w:tcPr>
          <w:p w14:paraId="3E78B261" w14:textId="77777777" w:rsidR="00DA1EA4" w:rsidRPr="00BA3B22" w:rsidRDefault="00DA1EA4" w:rsidP="00DA1EA4">
            <w:pPr>
              <w:spacing w:after="0" w:line="240" w:lineRule="auto"/>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1.3655 ± 0.0589</w:t>
            </w:r>
          </w:p>
        </w:tc>
      </w:tr>
      <w:tr w:rsidR="00DA1EA4" w:rsidRPr="00BA3B22" w14:paraId="2644990A" w14:textId="77777777" w:rsidTr="00617B26">
        <w:trPr>
          <w:trHeight w:val="288"/>
        </w:trPr>
        <w:tc>
          <w:tcPr>
            <w:tcW w:w="709" w:type="dxa"/>
            <w:vMerge/>
            <w:tcBorders>
              <w:top w:val="nil"/>
              <w:left w:val="nil"/>
              <w:bottom w:val="nil"/>
              <w:right w:val="nil"/>
            </w:tcBorders>
            <w:vAlign w:val="center"/>
            <w:hideMark/>
          </w:tcPr>
          <w:p w14:paraId="79615B44" w14:textId="77777777" w:rsidR="00DA1EA4" w:rsidRPr="00BA3B22" w:rsidRDefault="00DA1EA4" w:rsidP="00DA1EA4">
            <w:pPr>
              <w:spacing w:after="0" w:line="240" w:lineRule="auto"/>
              <w:rPr>
                <w:rFonts w:ascii="Times New Roman" w:eastAsia="Times New Roman" w:hAnsi="Times New Roman" w:cs="Times New Roman"/>
                <w:b/>
                <w:bCs/>
                <w:color w:val="000000"/>
                <w:sz w:val="20"/>
                <w:szCs w:val="20"/>
                <w:lang w:eastAsia="en-AU"/>
              </w:rPr>
            </w:pPr>
          </w:p>
        </w:tc>
        <w:tc>
          <w:tcPr>
            <w:tcW w:w="1433" w:type="dxa"/>
            <w:tcBorders>
              <w:top w:val="nil"/>
              <w:left w:val="nil"/>
              <w:bottom w:val="nil"/>
              <w:right w:val="nil"/>
            </w:tcBorders>
            <w:shd w:val="clear" w:color="auto" w:fill="auto"/>
            <w:noWrap/>
            <w:vAlign w:val="bottom"/>
            <w:hideMark/>
          </w:tcPr>
          <w:p w14:paraId="26F7283B" w14:textId="77777777" w:rsidR="00DA1EA4" w:rsidRPr="00BA3B22" w:rsidRDefault="00DA1EA4" w:rsidP="00DA1EA4">
            <w:pPr>
              <w:spacing w:after="0" w:line="240" w:lineRule="auto"/>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CMF_F4_9</w:t>
            </w:r>
          </w:p>
        </w:tc>
        <w:tc>
          <w:tcPr>
            <w:tcW w:w="1473" w:type="dxa"/>
            <w:tcBorders>
              <w:top w:val="nil"/>
              <w:left w:val="nil"/>
              <w:bottom w:val="nil"/>
              <w:right w:val="nil"/>
            </w:tcBorders>
            <w:shd w:val="clear" w:color="auto" w:fill="auto"/>
            <w:noWrap/>
            <w:vAlign w:val="center"/>
            <w:hideMark/>
          </w:tcPr>
          <w:p w14:paraId="72CF21E4" w14:textId="77777777"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0.229 ± 0.026</w:t>
            </w:r>
          </w:p>
        </w:tc>
        <w:tc>
          <w:tcPr>
            <w:tcW w:w="1235" w:type="dxa"/>
            <w:tcBorders>
              <w:top w:val="nil"/>
              <w:left w:val="nil"/>
              <w:bottom w:val="nil"/>
              <w:right w:val="nil"/>
            </w:tcBorders>
            <w:shd w:val="clear" w:color="auto" w:fill="auto"/>
            <w:noWrap/>
            <w:vAlign w:val="center"/>
            <w:hideMark/>
          </w:tcPr>
          <w:p w14:paraId="0F542C74" w14:textId="77777777"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87 ± 11</w:t>
            </w:r>
          </w:p>
        </w:tc>
        <w:tc>
          <w:tcPr>
            <w:tcW w:w="1871" w:type="dxa"/>
            <w:tcBorders>
              <w:top w:val="nil"/>
              <w:left w:val="nil"/>
              <w:bottom w:val="nil"/>
              <w:right w:val="nil"/>
            </w:tcBorders>
            <w:shd w:val="clear" w:color="auto" w:fill="auto"/>
            <w:noWrap/>
            <w:vAlign w:val="center"/>
            <w:hideMark/>
          </w:tcPr>
          <w:p w14:paraId="2B3A2519" w14:textId="77777777"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8.7097 ± 1.0484</w:t>
            </w:r>
          </w:p>
        </w:tc>
        <w:tc>
          <w:tcPr>
            <w:tcW w:w="1473" w:type="dxa"/>
            <w:tcBorders>
              <w:top w:val="nil"/>
              <w:left w:val="nil"/>
              <w:bottom w:val="nil"/>
              <w:right w:val="nil"/>
            </w:tcBorders>
            <w:shd w:val="clear" w:color="auto" w:fill="auto"/>
            <w:noWrap/>
            <w:vAlign w:val="bottom"/>
            <w:hideMark/>
          </w:tcPr>
          <w:p w14:paraId="70AE0A71" w14:textId="77777777" w:rsidR="00DA1EA4" w:rsidRPr="00BA3B22" w:rsidRDefault="00DA1EA4" w:rsidP="00DA1EA4">
            <w:pPr>
              <w:spacing w:after="0" w:line="240" w:lineRule="auto"/>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1.080 ± 0.130</w:t>
            </w:r>
          </w:p>
        </w:tc>
        <w:tc>
          <w:tcPr>
            <w:tcW w:w="1871" w:type="dxa"/>
            <w:tcBorders>
              <w:top w:val="nil"/>
              <w:left w:val="nil"/>
              <w:bottom w:val="nil"/>
              <w:right w:val="nil"/>
            </w:tcBorders>
            <w:shd w:val="clear" w:color="auto" w:fill="auto"/>
            <w:noWrap/>
            <w:vAlign w:val="bottom"/>
            <w:hideMark/>
          </w:tcPr>
          <w:p w14:paraId="5FD39380" w14:textId="77777777" w:rsidR="00DA1EA4" w:rsidRPr="00BA3B22" w:rsidRDefault="00DA1EA4" w:rsidP="00DA1EA4">
            <w:pPr>
              <w:spacing w:after="0" w:line="240" w:lineRule="auto"/>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1.244 ± 0.065</w:t>
            </w:r>
          </w:p>
        </w:tc>
        <w:tc>
          <w:tcPr>
            <w:tcW w:w="1692" w:type="dxa"/>
            <w:tcBorders>
              <w:top w:val="nil"/>
              <w:left w:val="nil"/>
              <w:bottom w:val="nil"/>
              <w:right w:val="nil"/>
            </w:tcBorders>
            <w:shd w:val="clear" w:color="auto" w:fill="auto"/>
            <w:noWrap/>
            <w:vAlign w:val="bottom"/>
            <w:hideMark/>
          </w:tcPr>
          <w:p w14:paraId="52CE787B" w14:textId="77777777" w:rsidR="00DA1EA4" w:rsidRPr="00BA3B22" w:rsidRDefault="00DA1EA4" w:rsidP="00DA1EA4">
            <w:pPr>
              <w:spacing w:after="0" w:line="240" w:lineRule="auto"/>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193.6 ± 65.9</w:t>
            </w:r>
          </w:p>
        </w:tc>
        <w:tc>
          <w:tcPr>
            <w:tcW w:w="1792" w:type="dxa"/>
            <w:tcBorders>
              <w:top w:val="nil"/>
              <w:left w:val="nil"/>
              <w:bottom w:val="nil"/>
              <w:right w:val="nil"/>
            </w:tcBorders>
            <w:shd w:val="clear" w:color="auto" w:fill="auto"/>
            <w:noWrap/>
            <w:vAlign w:val="bottom"/>
            <w:hideMark/>
          </w:tcPr>
          <w:p w14:paraId="55F0DE80" w14:textId="77777777" w:rsidR="00DA1EA4" w:rsidRPr="00BA3B22" w:rsidRDefault="00DA1EA4" w:rsidP="00DA1EA4">
            <w:pPr>
              <w:spacing w:after="0" w:line="240" w:lineRule="auto"/>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185.7 ± 61.9</w:t>
            </w:r>
          </w:p>
        </w:tc>
        <w:tc>
          <w:tcPr>
            <w:tcW w:w="1712" w:type="dxa"/>
            <w:tcBorders>
              <w:top w:val="nil"/>
              <w:left w:val="nil"/>
              <w:bottom w:val="nil"/>
              <w:right w:val="nil"/>
            </w:tcBorders>
            <w:shd w:val="clear" w:color="auto" w:fill="auto"/>
            <w:noWrap/>
            <w:vAlign w:val="bottom"/>
            <w:hideMark/>
          </w:tcPr>
          <w:p w14:paraId="1494A9D9" w14:textId="77777777" w:rsidR="00DA1EA4" w:rsidRPr="00BA3B22" w:rsidRDefault="00DA1EA4" w:rsidP="00DA1EA4">
            <w:pPr>
              <w:spacing w:after="0" w:line="240" w:lineRule="auto"/>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1.4121 ± 0.1012</w:t>
            </w:r>
          </w:p>
        </w:tc>
      </w:tr>
      <w:tr w:rsidR="00DA1EA4" w:rsidRPr="00BA3B22" w14:paraId="062271F7" w14:textId="77777777" w:rsidTr="00617B26">
        <w:trPr>
          <w:trHeight w:val="288"/>
        </w:trPr>
        <w:tc>
          <w:tcPr>
            <w:tcW w:w="709" w:type="dxa"/>
            <w:vMerge/>
            <w:tcBorders>
              <w:top w:val="nil"/>
              <w:left w:val="nil"/>
              <w:bottom w:val="nil"/>
              <w:right w:val="nil"/>
            </w:tcBorders>
            <w:vAlign w:val="center"/>
            <w:hideMark/>
          </w:tcPr>
          <w:p w14:paraId="30AFD8BE" w14:textId="77777777" w:rsidR="00DA1EA4" w:rsidRPr="00BA3B22" w:rsidRDefault="00DA1EA4" w:rsidP="00DA1EA4">
            <w:pPr>
              <w:spacing w:after="0" w:line="240" w:lineRule="auto"/>
              <w:rPr>
                <w:rFonts w:ascii="Times New Roman" w:eastAsia="Times New Roman" w:hAnsi="Times New Roman" w:cs="Times New Roman"/>
                <w:b/>
                <w:bCs/>
                <w:color w:val="000000"/>
                <w:sz w:val="20"/>
                <w:szCs w:val="20"/>
                <w:lang w:eastAsia="en-AU"/>
              </w:rPr>
            </w:pPr>
          </w:p>
        </w:tc>
        <w:tc>
          <w:tcPr>
            <w:tcW w:w="1433" w:type="dxa"/>
            <w:tcBorders>
              <w:top w:val="nil"/>
              <w:left w:val="nil"/>
              <w:bottom w:val="nil"/>
              <w:right w:val="nil"/>
            </w:tcBorders>
            <w:shd w:val="clear" w:color="auto" w:fill="auto"/>
            <w:noWrap/>
            <w:vAlign w:val="bottom"/>
            <w:hideMark/>
          </w:tcPr>
          <w:p w14:paraId="651ACF22" w14:textId="77777777" w:rsidR="00DA1EA4" w:rsidRPr="00BA3B22" w:rsidRDefault="00DA1EA4" w:rsidP="00DA1EA4">
            <w:pPr>
              <w:spacing w:after="0" w:line="240" w:lineRule="auto"/>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CMF_F4_10</w:t>
            </w:r>
          </w:p>
        </w:tc>
        <w:tc>
          <w:tcPr>
            <w:tcW w:w="1473" w:type="dxa"/>
            <w:tcBorders>
              <w:top w:val="nil"/>
              <w:left w:val="nil"/>
              <w:bottom w:val="nil"/>
              <w:right w:val="nil"/>
            </w:tcBorders>
            <w:shd w:val="clear" w:color="auto" w:fill="auto"/>
            <w:noWrap/>
            <w:vAlign w:val="center"/>
            <w:hideMark/>
          </w:tcPr>
          <w:p w14:paraId="50892A96" w14:textId="77777777"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0.258 ± 0.013</w:t>
            </w:r>
          </w:p>
        </w:tc>
        <w:tc>
          <w:tcPr>
            <w:tcW w:w="1235" w:type="dxa"/>
            <w:tcBorders>
              <w:top w:val="nil"/>
              <w:left w:val="nil"/>
              <w:bottom w:val="nil"/>
              <w:right w:val="nil"/>
            </w:tcBorders>
            <w:shd w:val="clear" w:color="auto" w:fill="auto"/>
            <w:noWrap/>
            <w:vAlign w:val="center"/>
            <w:hideMark/>
          </w:tcPr>
          <w:p w14:paraId="39339129" w14:textId="77777777"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141 ± 21</w:t>
            </w:r>
          </w:p>
        </w:tc>
        <w:tc>
          <w:tcPr>
            <w:tcW w:w="1871" w:type="dxa"/>
            <w:tcBorders>
              <w:top w:val="nil"/>
              <w:left w:val="nil"/>
              <w:bottom w:val="nil"/>
              <w:right w:val="nil"/>
            </w:tcBorders>
            <w:shd w:val="clear" w:color="auto" w:fill="auto"/>
            <w:noWrap/>
            <w:vAlign w:val="center"/>
            <w:hideMark/>
          </w:tcPr>
          <w:p w14:paraId="0A54B57A" w14:textId="77777777"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5.5028 ± 0.4199</w:t>
            </w:r>
          </w:p>
        </w:tc>
        <w:tc>
          <w:tcPr>
            <w:tcW w:w="1473" w:type="dxa"/>
            <w:tcBorders>
              <w:top w:val="nil"/>
              <w:left w:val="nil"/>
              <w:bottom w:val="nil"/>
              <w:right w:val="nil"/>
            </w:tcBorders>
            <w:shd w:val="clear" w:color="auto" w:fill="auto"/>
            <w:noWrap/>
            <w:vAlign w:val="bottom"/>
            <w:hideMark/>
          </w:tcPr>
          <w:p w14:paraId="6EC2CC27" w14:textId="77777777" w:rsidR="00DA1EA4" w:rsidRPr="00BA3B22" w:rsidRDefault="00DA1EA4" w:rsidP="00DA1EA4">
            <w:pPr>
              <w:spacing w:after="0" w:line="240" w:lineRule="auto"/>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0.996 ± 0.076</w:t>
            </w:r>
          </w:p>
        </w:tc>
        <w:tc>
          <w:tcPr>
            <w:tcW w:w="1871" w:type="dxa"/>
            <w:tcBorders>
              <w:top w:val="nil"/>
              <w:left w:val="nil"/>
              <w:bottom w:val="nil"/>
              <w:right w:val="nil"/>
            </w:tcBorders>
            <w:shd w:val="clear" w:color="auto" w:fill="auto"/>
            <w:noWrap/>
            <w:vAlign w:val="bottom"/>
            <w:hideMark/>
          </w:tcPr>
          <w:p w14:paraId="421EF545" w14:textId="77777777" w:rsidR="00DA1EA4" w:rsidRPr="00BA3B22" w:rsidRDefault="00DA1EA4" w:rsidP="00DA1EA4">
            <w:pPr>
              <w:spacing w:after="0" w:line="240" w:lineRule="auto"/>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1.249 ± 0.052</w:t>
            </w:r>
          </w:p>
        </w:tc>
        <w:tc>
          <w:tcPr>
            <w:tcW w:w="1692" w:type="dxa"/>
            <w:tcBorders>
              <w:top w:val="nil"/>
              <w:left w:val="nil"/>
              <w:bottom w:val="nil"/>
              <w:right w:val="nil"/>
            </w:tcBorders>
            <w:shd w:val="clear" w:color="auto" w:fill="auto"/>
            <w:noWrap/>
            <w:vAlign w:val="bottom"/>
            <w:hideMark/>
          </w:tcPr>
          <w:p w14:paraId="38B430B5" w14:textId="77777777" w:rsidR="00DA1EA4" w:rsidRPr="00BA3B22" w:rsidRDefault="00DA1EA4" w:rsidP="00DA1EA4">
            <w:pPr>
              <w:spacing w:after="0" w:line="240" w:lineRule="auto"/>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159.0 ± 30.2</w:t>
            </w:r>
          </w:p>
        </w:tc>
        <w:tc>
          <w:tcPr>
            <w:tcW w:w="1792" w:type="dxa"/>
            <w:tcBorders>
              <w:top w:val="nil"/>
              <w:left w:val="nil"/>
              <w:bottom w:val="nil"/>
              <w:right w:val="nil"/>
            </w:tcBorders>
            <w:shd w:val="clear" w:color="auto" w:fill="auto"/>
            <w:noWrap/>
            <w:vAlign w:val="bottom"/>
            <w:hideMark/>
          </w:tcPr>
          <w:p w14:paraId="73BD6505" w14:textId="77777777" w:rsidR="00DA1EA4" w:rsidRPr="00BA3B22" w:rsidRDefault="00DA1EA4" w:rsidP="00DA1EA4">
            <w:pPr>
              <w:spacing w:after="0" w:line="240" w:lineRule="auto"/>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146.9 ± 29.3</w:t>
            </w:r>
          </w:p>
        </w:tc>
        <w:tc>
          <w:tcPr>
            <w:tcW w:w="1712" w:type="dxa"/>
            <w:tcBorders>
              <w:top w:val="nil"/>
              <w:left w:val="nil"/>
              <w:bottom w:val="nil"/>
              <w:right w:val="nil"/>
            </w:tcBorders>
            <w:shd w:val="clear" w:color="auto" w:fill="auto"/>
            <w:noWrap/>
            <w:vAlign w:val="bottom"/>
            <w:hideMark/>
          </w:tcPr>
          <w:p w14:paraId="43D965C8" w14:textId="77777777" w:rsidR="00DA1EA4" w:rsidRPr="00BA3B22" w:rsidRDefault="00DA1EA4" w:rsidP="00DA1EA4">
            <w:pPr>
              <w:spacing w:after="0" w:line="240" w:lineRule="auto"/>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1.3769 ± 0.0686</w:t>
            </w:r>
          </w:p>
        </w:tc>
      </w:tr>
      <w:tr w:rsidR="00DA1EA4" w:rsidRPr="00BA3B22" w14:paraId="5336102F" w14:textId="77777777" w:rsidTr="00617B26">
        <w:trPr>
          <w:trHeight w:val="288"/>
        </w:trPr>
        <w:tc>
          <w:tcPr>
            <w:tcW w:w="709" w:type="dxa"/>
            <w:vMerge/>
            <w:tcBorders>
              <w:top w:val="nil"/>
              <w:left w:val="nil"/>
              <w:bottom w:val="nil"/>
              <w:right w:val="nil"/>
            </w:tcBorders>
            <w:vAlign w:val="center"/>
            <w:hideMark/>
          </w:tcPr>
          <w:p w14:paraId="727ACF11" w14:textId="77777777" w:rsidR="00DA1EA4" w:rsidRPr="00BA3B22" w:rsidRDefault="00DA1EA4" w:rsidP="00DA1EA4">
            <w:pPr>
              <w:spacing w:after="0" w:line="240" w:lineRule="auto"/>
              <w:rPr>
                <w:rFonts w:ascii="Times New Roman" w:eastAsia="Times New Roman" w:hAnsi="Times New Roman" w:cs="Times New Roman"/>
                <w:b/>
                <w:bCs/>
                <w:color w:val="000000"/>
                <w:sz w:val="20"/>
                <w:szCs w:val="20"/>
                <w:lang w:eastAsia="en-AU"/>
              </w:rPr>
            </w:pPr>
          </w:p>
        </w:tc>
        <w:tc>
          <w:tcPr>
            <w:tcW w:w="1433" w:type="dxa"/>
            <w:tcBorders>
              <w:top w:val="nil"/>
              <w:left w:val="nil"/>
              <w:bottom w:val="nil"/>
              <w:right w:val="nil"/>
            </w:tcBorders>
            <w:shd w:val="clear" w:color="auto" w:fill="auto"/>
            <w:noWrap/>
            <w:vAlign w:val="bottom"/>
            <w:hideMark/>
          </w:tcPr>
          <w:p w14:paraId="6C66C42C" w14:textId="77777777" w:rsidR="00DA1EA4" w:rsidRPr="00BA3B22" w:rsidRDefault="00DA1EA4" w:rsidP="00DA1EA4">
            <w:pPr>
              <w:spacing w:after="0" w:line="240" w:lineRule="auto"/>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CMF_F4_11</w:t>
            </w:r>
          </w:p>
        </w:tc>
        <w:tc>
          <w:tcPr>
            <w:tcW w:w="1473" w:type="dxa"/>
            <w:tcBorders>
              <w:top w:val="nil"/>
              <w:left w:val="nil"/>
              <w:bottom w:val="nil"/>
              <w:right w:val="nil"/>
            </w:tcBorders>
            <w:shd w:val="clear" w:color="auto" w:fill="auto"/>
            <w:noWrap/>
            <w:vAlign w:val="center"/>
            <w:hideMark/>
          </w:tcPr>
          <w:p w14:paraId="3D80B5B5" w14:textId="77777777"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0.360 ± 0.023</w:t>
            </w:r>
          </w:p>
        </w:tc>
        <w:tc>
          <w:tcPr>
            <w:tcW w:w="1235" w:type="dxa"/>
            <w:tcBorders>
              <w:top w:val="nil"/>
              <w:left w:val="nil"/>
              <w:bottom w:val="nil"/>
              <w:right w:val="nil"/>
            </w:tcBorders>
            <w:shd w:val="clear" w:color="auto" w:fill="auto"/>
            <w:noWrap/>
            <w:vAlign w:val="center"/>
            <w:hideMark/>
          </w:tcPr>
          <w:p w14:paraId="0DC7C5FC" w14:textId="77777777"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242 ± 47</w:t>
            </w:r>
          </w:p>
        </w:tc>
        <w:tc>
          <w:tcPr>
            <w:tcW w:w="1871" w:type="dxa"/>
            <w:tcBorders>
              <w:top w:val="nil"/>
              <w:left w:val="nil"/>
              <w:bottom w:val="nil"/>
              <w:right w:val="nil"/>
            </w:tcBorders>
            <w:shd w:val="clear" w:color="auto" w:fill="auto"/>
            <w:noWrap/>
            <w:vAlign w:val="center"/>
            <w:hideMark/>
          </w:tcPr>
          <w:p w14:paraId="4403173C" w14:textId="77777777"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4.1843 ± 0.1935</w:t>
            </w:r>
          </w:p>
        </w:tc>
        <w:tc>
          <w:tcPr>
            <w:tcW w:w="1473" w:type="dxa"/>
            <w:tcBorders>
              <w:top w:val="nil"/>
              <w:left w:val="nil"/>
              <w:bottom w:val="nil"/>
              <w:right w:val="nil"/>
            </w:tcBorders>
            <w:shd w:val="clear" w:color="auto" w:fill="auto"/>
            <w:noWrap/>
            <w:vAlign w:val="bottom"/>
            <w:hideMark/>
          </w:tcPr>
          <w:p w14:paraId="459F2599" w14:textId="77777777" w:rsidR="00DA1EA4" w:rsidRPr="00BA3B22" w:rsidRDefault="00DA1EA4" w:rsidP="00DA1EA4">
            <w:pPr>
              <w:spacing w:after="0" w:line="240" w:lineRule="auto"/>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0.908 ± 0.042</w:t>
            </w:r>
          </w:p>
        </w:tc>
        <w:tc>
          <w:tcPr>
            <w:tcW w:w="1871" w:type="dxa"/>
            <w:tcBorders>
              <w:top w:val="nil"/>
              <w:left w:val="nil"/>
              <w:bottom w:val="nil"/>
              <w:right w:val="nil"/>
            </w:tcBorders>
            <w:shd w:val="clear" w:color="auto" w:fill="auto"/>
            <w:noWrap/>
            <w:vAlign w:val="bottom"/>
            <w:hideMark/>
          </w:tcPr>
          <w:p w14:paraId="05723F65" w14:textId="77777777" w:rsidR="00DA1EA4" w:rsidRPr="00BA3B22" w:rsidRDefault="00DA1EA4" w:rsidP="00DA1EA4">
            <w:pPr>
              <w:spacing w:after="0" w:line="240" w:lineRule="auto"/>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1.238 ± 0.036</w:t>
            </w:r>
          </w:p>
        </w:tc>
        <w:tc>
          <w:tcPr>
            <w:tcW w:w="1692" w:type="dxa"/>
            <w:tcBorders>
              <w:top w:val="nil"/>
              <w:left w:val="nil"/>
              <w:bottom w:val="nil"/>
              <w:right w:val="nil"/>
            </w:tcBorders>
            <w:shd w:val="clear" w:color="auto" w:fill="auto"/>
            <w:noWrap/>
            <w:vAlign w:val="bottom"/>
            <w:hideMark/>
          </w:tcPr>
          <w:p w14:paraId="0AF6ACE2" w14:textId="77777777" w:rsidR="00DA1EA4" w:rsidRPr="00BA3B22" w:rsidRDefault="00DA1EA4" w:rsidP="00DA1EA4">
            <w:pPr>
              <w:spacing w:after="0" w:line="240" w:lineRule="auto"/>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135.0 ± 14.4</w:t>
            </w:r>
          </w:p>
        </w:tc>
        <w:tc>
          <w:tcPr>
            <w:tcW w:w="1792" w:type="dxa"/>
            <w:tcBorders>
              <w:top w:val="nil"/>
              <w:left w:val="nil"/>
              <w:bottom w:val="nil"/>
              <w:right w:val="nil"/>
            </w:tcBorders>
            <w:shd w:val="clear" w:color="auto" w:fill="auto"/>
            <w:noWrap/>
            <w:vAlign w:val="bottom"/>
            <w:hideMark/>
          </w:tcPr>
          <w:p w14:paraId="34530D81" w14:textId="77777777" w:rsidR="00DA1EA4" w:rsidRPr="00BA3B22" w:rsidRDefault="00DA1EA4" w:rsidP="00DA1EA4">
            <w:pPr>
              <w:spacing w:after="0" w:line="240" w:lineRule="auto"/>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119.9 ± 18.9</w:t>
            </w:r>
          </w:p>
        </w:tc>
        <w:tc>
          <w:tcPr>
            <w:tcW w:w="1712" w:type="dxa"/>
            <w:tcBorders>
              <w:top w:val="nil"/>
              <w:left w:val="nil"/>
              <w:bottom w:val="nil"/>
              <w:right w:val="nil"/>
            </w:tcBorders>
            <w:shd w:val="clear" w:color="auto" w:fill="auto"/>
            <w:noWrap/>
            <w:vAlign w:val="bottom"/>
            <w:hideMark/>
          </w:tcPr>
          <w:p w14:paraId="7139D890" w14:textId="77777777" w:rsidR="00DA1EA4" w:rsidRPr="00BA3B22" w:rsidRDefault="00DA1EA4" w:rsidP="00DA1EA4">
            <w:pPr>
              <w:spacing w:after="0" w:line="240" w:lineRule="auto"/>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1.3338 ± 0.0452</w:t>
            </w:r>
          </w:p>
        </w:tc>
      </w:tr>
      <w:tr w:rsidR="00DA1EA4" w:rsidRPr="00BA3B22" w14:paraId="4B2EFDFE" w14:textId="77777777" w:rsidTr="00617B26">
        <w:trPr>
          <w:trHeight w:val="288"/>
        </w:trPr>
        <w:tc>
          <w:tcPr>
            <w:tcW w:w="709" w:type="dxa"/>
            <w:vMerge/>
            <w:tcBorders>
              <w:top w:val="nil"/>
              <w:left w:val="nil"/>
              <w:bottom w:val="nil"/>
              <w:right w:val="nil"/>
            </w:tcBorders>
            <w:vAlign w:val="center"/>
            <w:hideMark/>
          </w:tcPr>
          <w:p w14:paraId="5C17CF49" w14:textId="77777777" w:rsidR="00DA1EA4" w:rsidRPr="00BA3B22" w:rsidRDefault="00DA1EA4" w:rsidP="00DA1EA4">
            <w:pPr>
              <w:spacing w:after="0" w:line="240" w:lineRule="auto"/>
              <w:rPr>
                <w:rFonts w:ascii="Times New Roman" w:eastAsia="Times New Roman" w:hAnsi="Times New Roman" w:cs="Times New Roman"/>
                <w:b/>
                <w:bCs/>
                <w:color w:val="000000"/>
                <w:sz w:val="20"/>
                <w:szCs w:val="20"/>
                <w:lang w:eastAsia="en-AU"/>
              </w:rPr>
            </w:pPr>
          </w:p>
        </w:tc>
        <w:tc>
          <w:tcPr>
            <w:tcW w:w="1433" w:type="dxa"/>
            <w:tcBorders>
              <w:top w:val="nil"/>
              <w:left w:val="nil"/>
              <w:bottom w:val="nil"/>
              <w:right w:val="nil"/>
            </w:tcBorders>
            <w:shd w:val="clear" w:color="auto" w:fill="auto"/>
            <w:noWrap/>
            <w:vAlign w:val="bottom"/>
            <w:hideMark/>
          </w:tcPr>
          <w:p w14:paraId="18781929" w14:textId="77777777" w:rsidR="00DA1EA4" w:rsidRPr="00BA3B22" w:rsidRDefault="00DA1EA4" w:rsidP="00DA1EA4">
            <w:pPr>
              <w:spacing w:after="0" w:line="240" w:lineRule="auto"/>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CMF_F4_12</w:t>
            </w:r>
          </w:p>
        </w:tc>
        <w:tc>
          <w:tcPr>
            <w:tcW w:w="1473" w:type="dxa"/>
            <w:tcBorders>
              <w:top w:val="nil"/>
              <w:left w:val="nil"/>
              <w:bottom w:val="nil"/>
              <w:right w:val="nil"/>
            </w:tcBorders>
            <w:shd w:val="clear" w:color="auto" w:fill="auto"/>
            <w:noWrap/>
            <w:vAlign w:val="center"/>
            <w:hideMark/>
          </w:tcPr>
          <w:p w14:paraId="5269F41D" w14:textId="77777777"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0.467 ± 0.074</w:t>
            </w:r>
          </w:p>
        </w:tc>
        <w:tc>
          <w:tcPr>
            <w:tcW w:w="1235" w:type="dxa"/>
            <w:tcBorders>
              <w:top w:val="nil"/>
              <w:left w:val="nil"/>
              <w:bottom w:val="nil"/>
              <w:right w:val="nil"/>
            </w:tcBorders>
            <w:shd w:val="clear" w:color="auto" w:fill="auto"/>
            <w:noWrap/>
            <w:vAlign w:val="center"/>
            <w:hideMark/>
          </w:tcPr>
          <w:p w14:paraId="45C6DB8B" w14:textId="77777777"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237 ± 65</w:t>
            </w:r>
          </w:p>
        </w:tc>
        <w:tc>
          <w:tcPr>
            <w:tcW w:w="1871" w:type="dxa"/>
            <w:tcBorders>
              <w:top w:val="nil"/>
              <w:left w:val="nil"/>
              <w:bottom w:val="nil"/>
              <w:right w:val="nil"/>
            </w:tcBorders>
            <w:shd w:val="clear" w:color="auto" w:fill="auto"/>
            <w:noWrap/>
            <w:vAlign w:val="center"/>
            <w:hideMark/>
          </w:tcPr>
          <w:p w14:paraId="78E1499F" w14:textId="77777777"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5.0253 ± 0.3165</w:t>
            </w:r>
          </w:p>
        </w:tc>
        <w:tc>
          <w:tcPr>
            <w:tcW w:w="1473" w:type="dxa"/>
            <w:tcBorders>
              <w:top w:val="nil"/>
              <w:left w:val="nil"/>
              <w:bottom w:val="nil"/>
              <w:right w:val="nil"/>
            </w:tcBorders>
            <w:shd w:val="clear" w:color="auto" w:fill="auto"/>
            <w:noWrap/>
            <w:vAlign w:val="bottom"/>
            <w:hideMark/>
          </w:tcPr>
          <w:p w14:paraId="75D248B4" w14:textId="77777777" w:rsidR="00DA1EA4" w:rsidRPr="00BA3B22" w:rsidRDefault="00DA1EA4" w:rsidP="00DA1EA4">
            <w:pPr>
              <w:spacing w:after="0" w:line="240" w:lineRule="auto"/>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0.794 ± 0.050</w:t>
            </w:r>
          </w:p>
        </w:tc>
        <w:tc>
          <w:tcPr>
            <w:tcW w:w="1871" w:type="dxa"/>
            <w:tcBorders>
              <w:top w:val="nil"/>
              <w:left w:val="nil"/>
              <w:bottom w:val="nil"/>
              <w:right w:val="nil"/>
            </w:tcBorders>
            <w:shd w:val="clear" w:color="auto" w:fill="auto"/>
            <w:noWrap/>
            <w:vAlign w:val="bottom"/>
            <w:hideMark/>
          </w:tcPr>
          <w:p w14:paraId="1F3C099E" w14:textId="77777777" w:rsidR="00DA1EA4" w:rsidRPr="00BA3B22" w:rsidRDefault="00DA1EA4" w:rsidP="00DA1EA4">
            <w:pPr>
              <w:spacing w:after="0" w:line="240" w:lineRule="auto"/>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1.260 ± 0.034</w:t>
            </w:r>
          </w:p>
        </w:tc>
        <w:tc>
          <w:tcPr>
            <w:tcW w:w="1692" w:type="dxa"/>
            <w:tcBorders>
              <w:top w:val="nil"/>
              <w:left w:val="nil"/>
              <w:bottom w:val="nil"/>
              <w:right w:val="nil"/>
            </w:tcBorders>
            <w:shd w:val="clear" w:color="auto" w:fill="auto"/>
            <w:noWrap/>
            <w:vAlign w:val="bottom"/>
            <w:hideMark/>
          </w:tcPr>
          <w:p w14:paraId="5D49BF59" w14:textId="77777777" w:rsidR="00DA1EA4" w:rsidRPr="00BA3B22" w:rsidRDefault="00DA1EA4" w:rsidP="00DA1EA4">
            <w:pPr>
              <w:spacing w:after="0" w:line="240" w:lineRule="auto"/>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103.5 ± 11.6</w:t>
            </w:r>
          </w:p>
        </w:tc>
        <w:tc>
          <w:tcPr>
            <w:tcW w:w="1792" w:type="dxa"/>
            <w:tcBorders>
              <w:top w:val="nil"/>
              <w:left w:val="nil"/>
              <w:bottom w:val="nil"/>
              <w:right w:val="nil"/>
            </w:tcBorders>
            <w:shd w:val="clear" w:color="auto" w:fill="auto"/>
            <w:noWrap/>
            <w:vAlign w:val="bottom"/>
            <w:hideMark/>
          </w:tcPr>
          <w:p w14:paraId="713EA813" w14:textId="77777777" w:rsidR="00DA1EA4" w:rsidRPr="00BA3B22" w:rsidRDefault="00DA1EA4" w:rsidP="00DA1EA4">
            <w:pPr>
              <w:spacing w:after="0" w:line="240" w:lineRule="auto"/>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92.8 ± 14.7</w:t>
            </w:r>
          </w:p>
        </w:tc>
        <w:tc>
          <w:tcPr>
            <w:tcW w:w="1712" w:type="dxa"/>
            <w:tcBorders>
              <w:top w:val="nil"/>
              <w:left w:val="nil"/>
              <w:bottom w:val="nil"/>
              <w:right w:val="nil"/>
            </w:tcBorders>
            <w:shd w:val="clear" w:color="auto" w:fill="auto"/>
            <w:noWrap/>
            <w:vAlign w:val="bottom"/>
            <w:hideMark/>
          </w:tcPr>
          <w:p w14:paraId="0BC2CC94" w14:textId="77777777" w:rsidR="00DA1EA4" w:rsidRPr="00BA3B22" w:rsidRDefault="00DA1EA4" w:rsidP="00DA1EA4">
            <w:pPr>
              <w:spacing w:after="0" w:line="240" w:lineRule="auto"/>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1.3378 ± 0.0412</w:t>
            </w:r>
          </w:p>
        </w:tc>
      </w:tr>
      <w:tr w:rsidR="00DA1EA4" w:rsidRPr="00BA3B22" w14:paraId="60A95C92" w14:textId="77777777" w:rsidTr="00617B26">
        <w:trPr>
          <w:trHeight w:val="288"/>
        </w:trPr>
        <w:tc>
          <w:tcPr>
            <w:tcW w:w="709" w:type="dxa"/>
            <w:vMerge/>
            <w:tcBorders>
              <w:top w:val="nil"/>
              <w:left w:val="nil"/>
              <w:bottom w:val="nil"/>
              <w:right w:val="nil"/>
            </w:tcBorders>
            <w:vAlign w:val="center"/>
            <w:hideMark/>
          </w:tcPr>
          <w:p w14:paraId="64D2C3E6" w14:textId="77777777" w:rsidR="00DA1EA4" w:rsidRPr="00BA3B22" w:rsidRDefault="00DA1EA4" w:rsidP="00DA1EA4">
            <w:pPr>
              <w:spacing w:after="0" w:line="240" w:lineRule="auto"/>
              <w:rPr>
                <w:rFonts w:ascii="Times New Roman" w:eastAsia="Times New Roman" w:hAnsi="Times New Roman" w:cs="Times New Roman"/>
                <w:b/>
                <w:bCs/>
                <w:color w:val="000000"/>
                <w:sz w:val="20"/>
                <w:szCs w:val="20"/>
                <w:lang w:eastAsia="en-AU"/>
              </w:rPr>
            </w:pPr>
          </w:p>
        </w:tc>
        <w:tc>
          <w:tcPr>
            <w:tcW w:w="2906" w:type="dxa"/>
            <w:gridSpan w:val="2"/>
            <w:tcBorders>
              <w:top w:val="nil"/>
              <w:left w:val="nil"/>
              <w:bottom w:val="single" w:sz="4" w:space="0" w:color="auto"/>
              <w:right w:val="nil"/>
            </w:tcBorders>
            <w:shd w:val="clear" w:color="auto" w:fill="auto"/>
            <w:noWrap/>
            <w:vAlign w:val="bottom"/>
            <w:hideMark/>
          </w:tcPr>
          <w:p w14:paraId="04B24B77" w14:textId="77777777" w:rsidR="00DA1EA4" w:rsidRPr="00BA3B22" w:rsidRDefault="00DA1EA4" w:rsidP="00DA1EA4">
            <w:pPr>
              <w:spacing w:after="0" w:line="240" w:lineRule="auto"/>
              <w:rPr>
                <w:rFonts w:ascii="Times New Roman" w:eastAsia="Times New Roman" w:hAnsi="Times New Roman" w:cs="Times New Roman"/>
                <w:b/>
                <w:bCs/>
                <w:color w:val="000000"/>
                <w:sz w:val="20"/>
                <w:szCs w:val="20"/>
                <w:lang w:eastAsia="en-AU"/>
              </w:rPr>
            </w:pPr>
            <w:r w:rsidRPr="00BA3B22">
              <w:rPr>
                <w:rFonts w:ascii="Times New Roman" w:eastAsia="Times New Roman" w:hAnsi="Times New Roman" w:cs="Times New Roman"/>
                <w:b/>
                <w:bCs/>
                <w:color w:val="000000"/>
                <w:sz w:val="20"/>
                <w:szCs w:val="20"/>
                <w:lang w:eastAsia="en-AU"/>
              </w:rPr>
              <w:t>Weighted mean (n=9/11)</w:t>
            </w:r>
          </w:p>
        </w:tc>
        <w:tc>
          <w:tcPr>
            <w:tcW w:w="1235" w:type="dxa"/>
            <w:tcBorders>
              <w:top w:val="nil"/>
              <w:left w:val="nil"/>
              <w:bottom w:val="single" w:sz="4" w:space="0" w:color="auto"/>
              <w:right w:val="nil"/>
            </w:tcBorders>
            <w:shd w:val="clear" w:color="auto" w:fill="auto"/>
            <w:noWrap/>
            <w:vAlign w:val="center"/>
            <w:hideMark/>
          </w:tcPr>
          <w:p w14:paraId="4705BFD7" w14:textId="77777777"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 </w:t>
            </w:r>
          </w:p>
        </w:tc>
        <w:tc>
          <w:tcPr>
            <w:tcW w:w="1871" w:type="dxa"/>
            <w:tcBorders>
              <w:top w:val="nil"/>
              <w:left w:val="nil"/>
              <w:bottom w:val="single" w:sz="4" w:space="0" w:color="auto"/>
              <w:right w:val="nil"/>
            </w:tcBorders>
            <w:shd w:val="clear" w:color="auto" w:fill="auto"/>
            <w:noWrap/>
            <w:vAlign w:val="center"/>
            <w:hideMark/>
          </w:tcPr>
          <w:p w14:paraId="429D6A01" w14:textId="77777777"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 </w:t>
            </w:r>
          </w:p>
        </w:tc>
        <w:tc>
          <w:tcPr>
            <w:tcW w:w="1473" w:type="dxa"/>
            <w:tcBorders>
              <w:top w:val="nil"/>
              <w:left w:val="nil"/>
              <w:bottom w:val="single" w:sz="4" w:space="0" w:color="auto"/>
              <w:right w:val="nil"/>
            </w:tcBorders>
            <w:shd w:val="clear" w:color="auto" w:fill="auto"/>
            <w:noWrap/>
            <w:vAlign w:val="center"/>
            <w:hideMark/>
          </w:tcPr>
          <w:p w14:paraId="2BF88C78" w14:textId="77777777"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 </w:t>
            </w:r>
          </w:p>
        </w:tc>
        <w:tc>
          <w:tcPr>
            <w:tcW w:w="1871" w:type="dxa"/>
            <w:tcBorders>
              <w:top w:val="nil"/>
              <w:left w:val="nil"/>
              <w:bottom w:val="single" w:sz="4" w:space="0" w:color="auto"/>
              <w:right w:val="nil"/>
            </w:tcBorders>
            <w:shd w:val="clear" w:color="auto" w:fill="auto"/>
            <w:noWrap/>
            <w:vAlign w:val="center"/>
            <w:hideMark/>
          </w:tcPr>
          <w:p w14:paraId="7931A4D7" w14:textId="77777777"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 </w:t>
            </w:r>
          </w:p>
        </w:tc>
        <w:tc>
          <w:tcPr>
            <w:tcW w:w="1692" w:type="dxa"/>
            <w:tcBorders>
              <w:top w:val="nil"/>
              <w:left w:val="nil"/>
              <w:bottom w:val="single" w:sz="4" w:space="0" w:color="auto"/>
              <w:right w:val="nil"/>
            </w:tcBorders>
            <w:shd w:val="clear" w:color="auto" w:fill="auto"/>
            <w:noWrap/>
            <w:vAlign w:val="bottom"/>
            <w:hideMark/>
          </w:tcPr>
          <w:p w14:paraId="008DD6BA" w14:textId="77777777" w:rsidR="00DA1EA4" w:rsidRPr="00BA3B22" w:rsidRDefault="00DA1EA4" w:rsidP="00DA1EA4">
            <w:pPr>
              <w:spacing w:after="0" w:line="240" w:lineRule="auto"/>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162 ± 5</w:t>
            </w:r>
          </w:p>
        </w:tc>
        <w:tc>
          <w:tcPr>
            <w:tcW w:w="1792" w:type="dxa"/>
            <w:tcBorders>
              <w:top w:val="nil"/>
              <w:left w:val="nil"/>
              <w:bottom w:val="single" w:sz="4" w:space="0" w:color="auto"/>
              <w:right w:val="nil"/>
            </w:tcBorders>
            <w:shd w:val="clear" w:color="auto" w:fill="auto"/>
            <w:noWrap/>
            <w:vAlign w:val="bottom"/>
            <w:hideMark/>
          </w:tcPr>
          <w:p w14:paraId="5C73528B" w14:textId="77777777" w:rsidR="00DA1EA4" w:rsidRPr="00BA3B22" w:rsidRDefault="00DA1EA4" w:rsidP="00DA1EA4">
            <w:pPr>
              <w:spacing w:after="0" w:line="240" w:lineRule="auto"/>
              <w:rPr>
                <w:rFonts w:ascii="Times New Roman" w:eastAsia="Times New Roman" w:hAnsi="Times New Roman" w:cs="Times New Roman"/>
                <w:b/>
                <w:bCs/>
                <w:color w:val="000000"/>
                <w:sz w:val="20"/>
                <w:szCs w:val="20"/>
                <w:lang w:eastAsia="en-AU"/>
              </w:rPr>
            </w:pPr>
            <w:r w:rsidRPr="00BA3B22">
              <w:rPr>
                <w:rFonts w:ascii="Times New Roman" w:eastAsia="Times New Roman" w:hAnsi="Times New Roman" w:cs="Times New Roman"/>
                <w:b/>
                <w:bCs/>
                <w:color w:val="000000"/>
                <w:sz w:val="20"/>
                <w:szCs w:val="20"/>
                <w:lang w:eastAsia="en-AU"/>
              </w:rPr>
              <w:t>150 ± 4</w:t>
            </w:r>
          </w:p>
        </w:tc>
        <w:tc>
          <w:tcPr>
            <w:tcW w:w="1712" w:type="dxa"/>
            <w:tcBorders>
              <w:top w:val="nil"/>
              <w:left w:val="nil"/>
              <w:bottom w:val="single" w:sz="4" w:space="0" w:color="auto"/>
              <w:right w:val="nil"/>
            </w:tcBorders>
            <w:shd w:val="clear" w:color="auto" w:fill="auto"/>
            <w:noWrap/>
            <w:vAlign w:val="bottom"/>
            <w:hideMark/>
          </w:tcPr>
          <w:p w14:paraId="4F328872" w14:textId="77777777" w:rsidR="00DA1EA4" w:rsidRPr="00BA3B22" w:rsidRDefault="00DA1EA4" w:rsidP="00DA1EA4">
            <w:pPr>
              <w:spacing w:after="0" w:line="240" w:lineRule="auto"/>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 </w:t>
            </w:r>
          </w:p>
        </w:tc>
      </w:tr>
      <w:tr w:rsidR="00DA1EA4" w:rsidRPr="00BA3B22" w14:paraId="49EBD079" w14:textId="77777777" w:rsidTr="00617B26">
        <w:trPr>
          <w:trHeight w:val="288"/>
        </w:trPr>
        <w:tc>
          <w:tcPr>
            <w:tcW w:w="709" w:type="dxa"/>
            <w:vMerge/>
            <w:tcBorders>
              <w:top w:val="nil"/>
              <w:left w:val="nil"/>
              <w:bottom w:val="nil"/>
              <w:right w:val="nil"/>
            </w:tcBorders>
            <w:vAlign w:val="center"/>
            <w:hideMark/>
          </w:tcPr>
          <w:p w14:paraId="5C51411A" w14:textId="77777777" w:rsidR="00DA1EA4" w:rsidRPr="00BA3B22" w:rsidRDefault="00DA1EA4" w:rsidP="00DA1EA4">
            <w:pPr>
              <w:spacing w:after="0" w:line="240" w:lineRule="auto"/>
              <w:rPr>
                <w:rFonts w:ascii="Times New Roman" w:eastAsia="Times New Roman" w:hAnsi="Times New Roman" w:cs="Times New Roman"/>
                <w:b/>
                <w:bCs/>
                <w:color w:val="000000"/>
                <w:sz w:val="20"/>
                <w:szCs w:val="20"/>
                <w:lang w:eastAsia="en-AU"/>
              </w:rPr>
            </w:pPr>
          </w:p>
        </w:tc>
        <w:tc>
          <w:tcPr>
            <w:tcW w:w="1433" w:type="dxa"/>
            <w:tcBorders>
              <w:top w:val="nil"/>
              <w:left w:val="nil"/>
              <w:bottom w:val="nil"/>
              <w:right w:val="nil"/>
            </w:tcBorders>
            <w:shd w:val="clear" w:color="auto" w:fill="auto"/>
            <w:noWrap/>
            <w:vAlign w:val="bottom"/>
            <w:hideMark/>
          </w:tcPr>
          <w:p w14:paraId="343B6A26" w14:textId="77777777" w:rsidR="00DA1EA4" w:rsidRPr="00BA3B22" w:rsidRDefault="00DA1EA4" w:rsidP="00DA1EA4">
            <w:pPr>
              <w:spacing w:after="0" w:line="240" w:lineRule="auto"/>
              <w:rPr>
                <w:rFonts w:ascii="Times New Roman" w:eastAsia="Times New Roman" w:hAnsi="Times New Roman" w:cs="Times New Roman"/>
                <w:color w:val="000000"/>
                <w:sz w:val="20"/>
                <w:szCs w:val="20"/>
                <w:lang w:eastAsia="en-AU"/>
              </w:rPr>
            </w:pPr>
          </w:p>
        </w:tc>
        <w:tc>
          <w:tcPr>
            <w:tcW w:w="1473" w:type="dxa"/>
            <w:tcBorders>
              <w:top w:val="nil"/>
              <w:left w:val="nil"/>
              <w:bottom w:val="nil"/>
              <w:right w:val="nil"/>
            </w:tcBorders>
            <w:shd w:val="clear" w:color="auto" w:fill="auto"/>
            <w:noWrap/>
            <w:vAlign w:val="center"/>
            <w:hideMark/>
          </w:tcPr>
          <w:p w14:paraId="6663F644" w14:textId="77777777" w:rsidR="00DA1EA4" w:rsidRPr="00BA3B22" w:rsidRDefault="00DA1EA4" w:rsidP="00DA1EA4">
            <w:pPr>
              <w:spacing w:after="0" w:line="240" w:lineRule="auto"/>
              <w:rPr>
                <w:rFonts w:ascii="Times New Roman" w:eastAsia="Times New Roman" w:hAnsi="Times New Roman" w:cs="Times New Roman"/>
                <w:sz w:val="20"/>
                <w:szCs w:val="20"/>
                <w:lang w:eastAsia="en-AU"/>
              </w:rPr>
            </w:pPr>
          </w:p>
        </w:tc>
        <w:tc>
          <w:tcPr>
            <w:tcW w:w="1235" w:type="dxa"/>
            <w:tcBorders>
              <w:top w:val="nil"/>
              <w:left w:val="nil"/>
              <w:bottom w:val="nil"/>
              <w:right w:val="nil"/>
            </w:tcBorders>
            <w:shd w:val="clear" w:color="auto" w:fill="auto"/>
            <w:noWrap/>
            <w:vAlign w:val="center"/>
            <w:hideMark/>
          </w:tcPr>
          <w:p w14:paraId="23EB6CF7" w14:textId="77777777" w:rsidR="00DA1EA4" w:rsidRPr="00BA3B22" w:rsidRDefault="00DA1EA4" w:rsidP="00DA1EA4">
            <w:pPr>
              <w:spacing w:after="0" w:line="240" w:lineRule="auto"/>
              <w:jc w:val="center"/>
              <w:rPr>
                <w:rFonts w:ascii="Times New Roman" w:eastAsia="Times New Roman" w:hAnsi="Times New Roman" w:cs="Times New Roman"/>
                <w:sz w:val="20"/>
                <w:szCs w:val="20"/>
                <w:lang w:eastAsia="en-AU"/>
              </w:rPr>
            </w:pPr>
          </w:p>
        </w:tc>
        <w:tc>
          <w:tcPr>
            <w:tcW w:w="1871" w:type="dxa"/>
            <w:tcBorders>
              <w:top w:val="nil"/>
              <w:left w:val="nil"/>
              <w:bottom w:val="nil"/>
              <w:right w:val="nil"/>
            </w:tcBorders>
            <w:shd w:val="clear" w:color="auto" w:fill="auto"/>
            <w:noWrap/>
            <w:vAlign w:val="center"/>
            <w:hideMark/>
          </w:tcPr>
          <w:p w14:paraId="19C0068A" w14:textId="77777777" w:rsidR="00DA1EA4" w:rsidRPr="00BA3B22" w:rsidRDefault="00DA1EA4" w:rsidP="00DA1EA4">
            <w:pPr>
              <w:spacing w:after="0" w:line="240" w:lineRule="auto"/>
              <w:jc w:val="center"/>
              <w:rPr>
                <w:rFonts w:ascii="Times New Roman" w:eastAsia="Times New Roman" w:hAnsi="Times New Roman" w:cs="Times New Roman"/>
                <w:sz w:val="20"/>
                <w:szCs w:val="20"/>
                <w:lang w:eastAsia="en-AU"/>
              </w:rPr>
            </w:pPr>
          </w:p>
        </w:tc>
        <w:tc>
          <w:tcPr>
            <w:tcW w:w="1473" w:type="dxa"/>
            <w:tcBorders>
              <w:top w:val="nil"/>
              <w:left w:val="nil"/>
              <w:bottom w:val="nil"/>
              <w:right w:val="nil"/>
            </w:tcBorders>
            <w:shd w:val="clear" w:color="auto" w:fill="auto"/>
            <w:noWrap/>
            <w:vAlign w:val="center"/>
            <w:hideMark/>
          </w:tcPr>
          <w:p w14:paraId="76C7A88F" w14:textId="77777777" w:rsidR="00DA1EA4" w:rsidRPr="00BA3B22" w:rsidRDefault="00DA1EA4" w:rsidP="00DA1EA4">
            <w:pPr>
              <w:spacing w:after="0" w:line="240" w:lineRule="auto"/>
              <w:jc w:val="center"/>
              <w:rPr>
                <w:rFonts w:ascii="Times New Roman" w:eastAsia="Times New Roman" w:hAnsi="Times New Roman" w:cs="Times New Roman"/>
                <w:sz w:val="20"/>
                <w:szCs w:val="20"/>
                <w:lang w:eastAsia="en-AU"/>
              </w:rPr>
            </w:pPr>
          </w:p>
        </w:tc>
        <w:tc>
          <w:tcPr>
            <w:tcW w:w="1871" w:type="dxa"/>
            <w:tcBorders>
              <w:top w:val="nil"/>
              <w:left w:val="nil"/>
              <w:bottom w:val="nil"/>
              <w:right w:val="nil"/>
            </w:tcBorders>
            <w:shd w:val="clear" w:color="auto" w:fill="auto"/>
            <w:noWrap/>
            <w:vAlign w:val="center"/>
            <w:hideMark/>
          </w:tcPr>
          <w:p w14:paraId="649A5A47" w14:textId="77777777" w:rsidR="00DA1EA4" w:rsidRPr="00BA3B22" w:rsidRDefault="00DA1EA4" w:rsidP="00DA1EA4">
            <w:pPr>
              <w:spacing w:after="0" w:line="240" w:lineRule="auto"/>
              <w:jc w:val="center"/>
              <w:rPr>
                <w:rFonts w:ascii="Times New Roman" w:eastAsia="Times New Roman" w:hAnsi="Times New Roman" w:cs="Times New Roman"/>
                <w:sz w:val="20"/>
                <w:szCs w:val="20"/>
                <w:lang w:eastAsia="en-AU"/>
              </w:rPr>
            </w:pPr>
          </w:p>
        </w:tc>
        <w:tc>
          <w:tcPr>
            <w:tcW w:w="1692" w:type="dxa"/>
            <w:tcBorders>
              <w:top w:val="nil"/>
              <w:left w:val="nil"/>
              <w:bottom w:val="nil"/>
              <w:right w:val="nil"/>
            </w:tcBorders>
            <w:shd w:val="clear" w:color="auto" w:fill="auto"/>
            <w:noWrap/>
            <w:vAlign w:val="bottom"/>
            <w:hideMark/>
          </w:tcPr>
          <w:p w14:paraId="10863807" w14:textId="77777777" w:rsidR="00DA1EA4" w:rsidRPr="00BA3B22" w:rsidRDefault="00DA1EA4" w:rsidP="00DA1EA4">
            <w:pPr>
              <w:spacing w:after="0" w:line="240" w:lineRule="auto"/>
              <w:jc w:val="center"/>
              <w:rPr>
                <w:rFonts w:ascii="Times New Roman" w:eastAsia="Times New Roman" w:hAnsi="Times New Roman" w:cs="Times New Roman"/>
                <w:sz w:val="20"/>
                <w:szCs w:val="20"/>
                <w:lang w:eastAsia="en-AU"/>
              </w:rPr>
            </w:pPr>
          </w:p>
        </w:tc>
        <w:tc>
          <w:tcPr>
            <w:tcW w:w="1792" w:type="dxa"/>
            <w:tcBorders>
              <w:top w:val="nil"/>
              <w:left w:val="nil"/>
              <w:bottom w:val="nil"/>
              <w:right w:val="nil"/>
            </w:tcBorders>
            <w:shd w:val="clear" w:color="auto" w:fill="auto"/>
            <w:noWrap/>
            <w:vAlign w:val="bottom"/>
            <w:hideMark/>
          </w:tcPr>
          <w:p w14:paraId="08201D0B" w14:textId="77777777" w:rsidR="00DA1EA4" w:rsidRPr="00BA3B22" w:rsidRDefault="00DA1EA4" w:rsidP="00DA1EA4">
            <w:pPr>
              <w:spacing w:after="0" w:line="240" w:lineRule="auto"/>
              <w:rPr>
                <w:rFonts w:ascii="Times New Roman" w:eastAsia="Times New Roman" w:hAnsi="Times New Roman" w:cs="Times New Roman"/>
                <w:sz w:val="20"/>
                <w:szCs w:val="20"/>
                <w:lang w:eastAsia="en-AU"/>
              </w:rPr>
            </w:pPr>
          </w:p>
        </w:tc>
        <w:tc>
          <w:tcPr>
            <w:tcW w:w="1712" w:type="dxa"/>
            <w:tcBorders>
              <w:top w:val="nil"/>
              <w:left w:val="nil"/>
              <w:bottom w:val="nil"/>
              <w:right w:val="nil"/>
            </w:tcBorders>
            <w:shd w:val="clear" w:color="auto" w:fill="auto"/>
            <w:noWrap/>
            <w:vAlign w:val="bottom"/>
            <w:hideMark/>
          </w:tcPr>
          <w:p w14:paraId="5306E0D3" w14:textId="77777777" w:rsidR="00DA1EA4" w:rsidRPr="00BA3B22" w:rsidRDefault="00DA1EA4" w:rsidP="00DA1EA4">
            <w:pPr>
              <w:spacing w:after="0" w:line="240" w:lineRule="auto"/>
              <w:rPr>
                <w:rFonts w:ascii="Times New Roman" w:eastAsia="Times New Roman" w:hAnsi="Times New Roman" w:cs="Times New Roman"/>
                <w:sz w:val="20"/>
                <w:szCs w:val="20"/>
                <w:lang w:eastAsia="en-AU"/>
              </w:rPr>
            </w:pPr>
          </w:p>
        </w:tc>
      </w:tr>
      <w:tr w:rsidR="00DA1EA4" w:rsidRPr="00BA3B22" w14:paraId="074A76BA" w14:textId="77777777" w:rsidTr="00617B26">
        <w:trPr>
          <w:trHeight w:val="288"/>
        </w:trPr>
        <w:tc>
          <w:tcPr>
            <w:tcW w:w="709" w:type="dxa"/>
            <w:vMerge/>
            <w:tcBorders>
              <w:top w:val="nil"/>
              <w:left w:val="nil"/>
              <w:bottom w:val="nil"/>
              <w:right w:val="nil"/>
            </w:tcBorders>
            <w:vAlign w:val="center"/>
            <w:hideMark/>
          </w:tcPr>
          <w:p w14:paraId="76A99948" w14:textId="77777777" w:rsidR="00DA1EA4" w:rsidRPr="00BA3B22" w:rsidRDefault="00DA1EA4" w:rsidP="00DA1EA4">
            <w:pPr>
              <w:spacing w:after="0" w:line="240" w:lineRule="auto"/>
              <w:rPr>
                <w:rFonts w:ascii="Times New Roman" w:eastAsia="Times New Roman" w:hAnsi="Times New Roman" w:cs="Times New Roman"/>
                <w:b/>
                <w:bCs/>
                <w:color w:val="000000"/>
                <w:sz w:val="20"/>
                <w:szCs w:val="20"/>
                <w:lang w:eastAsia="en-AU"/>
              </w:rPr>
            </w:pPr>
          </w:p>
        </w:tc>
        <w:tc>
          <w:tcPr>
            <w:tcW w:w="1433" w:type="dxa"/>
            <w:tcBorders>
              <w:top w:val="nil"/>
              <w:left w:val="nil"/>
              <w:bottom w:val="nil"/>
              <w:right w:val="nil"/>
            </w:tcBorders>
            <w:shd w:val="clear" w:color="auto" w:fill="auto"/>
            <w:noWrap/>
            <w:vAlign w:val="bottom"/>
            <w:hideMark/>
          </w:tcPr>
          <w:p w14:paraId="636A4B80" w14:textId="77777777" w:rsidR="00DA1EA4" w:rsidRPr="00BA3B22" w:rsidRDefault="00DA1EA4" w:rsidP="00DA1EA4">
            <w:pPr>
              <w:spacing w:after="0" w:line="240" w:lineRule="auto"/>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CMF_F5_1</w:t>
            </w:r>
          </w:p>
        </w:tc>
        <w:tc>
          <w:tcPr>
            <w:tcW w:w="1473" w:type="dxa"/>
            <w:tcBorders>
              <w:top w:val="nil"/>
              <w:left w:val="nil"/>
              <w:bottom w:val="nil"/>
              <w:right w:val="nil"/>
            </w:tcBorders>
            <w:shd w:val="clear" w:color="auto" w:fill="auto"/>
            <w:noWrap/>
            <w:vAlign w:val="center"/>
            <w:hideMark/>
          </w:tcPr>
          <w:p w14:paraId="7FDF6083" w14:textId="77777777"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0.130 ± 0.008</w:t>
            </w:r>
          </w:p>
        </w:tc>
        <w:tc>
          <w:tcPr>
            <w:tcW w:w="1235" w:type="dxa"/>
            <w:tcBorders>
              <w:top w:val="nil"/>
              <w:left w:val="nil"/>
              <w:bottom w:val="nil"/>
              <w:right w:val="nil"/>
            </w:tcBorders>
            <w:shd w:val="clear" w:color="auto" w:fill="auto"/>
            <w:noWrap/>
            <w:vAlign w:val="center"/>
            <w:hideMark/>
          </w:tcPr>
          <w:p w14:paraId="37867AD3" w14:textId="77777777"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26.4 ± 2.3</w:t>
            </w:r>
          </w:p>
        </w:tc>
        <w:tc>
          <w:tcPr>
            <w:tcW w:w="1871" w:type="dxa"/>
            <w:tcBorders>
              <w:top w:val="nil"/>
              <w:left w:val="nil"/>
              <w:bottom w:val="nil"/>
              <w:right w:val="nil"/>
            </w:tcBorders>
            <w:shd w:val="clear" w:color="auto" w:fill="auto"/>
            <w:noWrap/>
            <w:vAlign w:val="center"/>
            <w:hideMark/>
          </w:tcPr>
          <w:p w14:paraId="3D22C698" w14:textId="77777777"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14.4309 ± 1.3657</w:t>
            </w:r>
          </w:p>
        </w:tc>
        <w:tc>
          <w:tcPr>
            <w:tcW w:w="1473" w:type="dxa"/>
            <w:tcBorders>
              <w:top w:val="nil"/>
              <w:left w:val="nil"/>
              <w:bottom w:val="nil"/>
              <w:right w:val="nil"/>
            </w:tcBorders>
            <w:shd w:val="clear" w:color="auto" w:fill="auto"/>
            <w:noWrap/>
            <w:vAlign w:val="bottom"/>
            <w:hideMark/>
          </w:tcPr>
          <w:p w14:paraId="7A299C2B" w14:textId="77777777"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0.951 ± 0.090</w:t>
            </w:r>
          </w:p>
        </w:tc>
        <w:tc>
          <w:tcPr>
            <w:tcW w:w="1871" w:type="dxa"/>
            <w:tcBorders>
              <w:top w:val="nil"/>
              <w:left w:val="nil"/>
              <w:bottom w:val="nil"/>
              <w:right w:val="nil"/>
            </w:tcBorders>
            <w:shd w:val="clear" w:color="auto" w:fill="auto"/>
            <w:noWrap/>
            <w:vAlign w:val="bottom"/>
            <w:hideMark/>
          </w:tcPr>
          <w:p w14:paraId="29590D7E" w14:textId="77777777"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1.376 ± 0.058</w:t>
            </w:r>
          </w:p>
        </w:tc>
        <w:tc>
          <w:tcPr>
            <w:tcW w:w="1692" w:type="dxa"/>
            <w:tcBorders>
              <w:top w:val="nil"/>
              <w:left w:val="nil"/>
              <w:bottom w:val="nil"/>
              <w:right w:val="nil"/>
            </w:tcBorders>
            <w:shd w:val="clear" w:color="auto" w:fill="auto"/>
            <w:noWrap/>
            <w:vAlign w:val="bottom"/>
            <w:hideMark/>
          </w:tcPr>
          <w:p w14:paraId="58675597" w14:textId="77777777"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118.7 ± 21.3</w:t>
            </w:r>
          </w:p>
        </w:tc>
        <w:tc>
          <w:tcPr>
            <w:tcW w:w="1792" w:type="dxa"/>
            <w:tcBorders>
              <w:top w:val="nil"/>
              <w:left w:val="nil"/>
              <w:bottom w:val="nil"/>
              <w:right w:val="nil"/>
            </w:tcBorders>
            <w:shd w:val="clear" w:color="auto" w:fill="auto"/>
            <w:noWrap/>
            <w:vAlign w:val="bottom"/>
            <w:hideMark/>
          </w:tcPr>
          <w:p w14:paraId="0F4B7240" w14:textId="77777777"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114.9 ± 20.9</w:t>
            </w:r>
          </w:p>
        </w:tc>
        <w:tc>
          <w:tcPr>
            <w:tcW w:w="1712" w:type="dxa"/>
            <w:tcBorders>
              <w:top w:val="nil"/>
              <w:left w:val="nil"/>
              <w:bottom w:val="nil"/>
              <w:right w:val="nil"/>
            </w:tcBorders>
            <w:shd w:val="clear" w:color="auto" w:fill="auto"/>
            <w:noWrap/>
            <w:vAlign w:val="bottom"/>
            <w:hideMark/>
          </w:tcPr>
          <w:p w14:paraId="5C6AC668" w14:textId="77777777"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1.520 ± 0.0725</w:t>
            </w:r>
          </w:p>
        </w:tc>
      </w:tr>
      <w:tr w:rsidR="00DA1EA4" w:rsidRPr="00BA3B22" w14:paraId="3E157543" w14:textId="77777777" w:rsidTr="00617B26">
        <w:trPr>
          <w:trHeight w:val="288"/>
        </w:trPr>
        <w:tc>
          <w:tcPr>
            <w:tcW w:w="709" w:type="dxa"/>
            <w:vMerge/>
            <w:tcBorders>
              <w:top w:val="nil"/>
              <w:left w:val="nil"/>
              <w:bottom w:val="nil"/>
              <w:right w:val="nil"/>
            </w:tcBorders>
            <w:vAlign w:val="center"/>
            <w:hideMark/>
          </w:tcPr>
          <w:p w14:paraId="4EB9631C" w14:textId="77777777" w:rsidR="00DA1EA4" w:rsidRPr="00BA3B22" w:rsidRDefault="00DA1EA4" w:rsidP="00DA1EA4">
            <w:pPr>
              <w:spacing w:after="0" w:line="240" w:lineRule="auto"/>
              <w:rPr>
                <w:rFonts w:ascii="Times New Roman" w:eastAsia="Times New Roman" w:hAnsi="Times New Roman" w:cs="Times New Roman"/>
                <w:b/>
                <w:bCs/>
                <w:color w:val="000000"/>
                <w:sz w:val="20"/>
                <w:szCs w:val="20"/>
                <w:lang w:eastAsia="en-AU"/>
              </w:rPr>
            </w:pPr>
          </w:p>
        </w:tc>
        <w:tc>
          <w:tcPr>
            <w:tcW w:w="1433" w:type="dxa"/>
            <w:tcBorders>
              <w:top w:val="nil"/>
              <w:left w:val="nil"/>
              <w:bottom w:val="nil"/>
              <w:right w:val="nil"/>
            </w:tcBorders>
            <w:shd w:val="clear" w:color="auto" w:fill="auto"/>
            <w:noWrap/>
            <w:vAlign w:val="bottom"/>
            <w:hideMark/>
          </w:tcPr>
          <w:p w14:paraId="391C0316" w14:textId="77777777" w:rsidR="00DA1EA4" w:rsidRPr="00BA3B22" w:rsidRDefault="00DA1EA4" w:rsidP="00DA1EA4">
            <w:pPr>
              <w:spacing w:after="0" w:line="240" w:lineRule="auto"/>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CMF_F5_2</w:t>
            </w:r>
          </w:p>
        </w:tc>
        <w:tc>
          <w:tcPr>
            <w:tcW w:w="1473" w:type="dxa"/>
            <w:tcBorders>
              <w:top w:val="nil"/>
              <w:left w:val="nil"/>
              <w:bottom w:val="nil"/>
              <w:right w:val="nil"/>
            </w:tcBorders>
            <w:shd w:val="clear" w:color="auto" w:fill="auto"/>
            <w:noWrap/>
            <w:vAlign w:val="center"/>
            <w:hideMark/>
          </w:tcPr>
          <w:p w14:paraId="02AF3BA3" w14:textId="77777777"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0.098 ± 0.01</w:t>
            </w:r>
          </w:p>
        </w:tc>
        <w:tc>
          <w:tcPr>
            <w:tcW w:w="1235" w:type="dxa"/>
            <w:tcBorders>
              <w:top w:val="nil"/>
              <w:left w:val="nil"/>
              <w:bottom w:val="nil"/>
              <w:right w:val="nil"/>
            </w:tcBorders>
            <w:shd w:val="clear" w:color="auto" w:fill="auto"/>
            <w:noWrap/>
            <w:vAlign w:val="center"/>
            <w:hideMark/>
          </w:tcPr>
          <w:p w14:paraId="178F8B1F" w14:textId="77777777"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17.0 ± 3.6</w:t>
            </w:r>
          </w:p>
        </w:tc>
        <w:tc>
          <w:tcPr>
            <w:tcW w:w="1871" w:type="dxa"/>
            <w:tcBorders>
              <w:top w:val="nil"/>
              <w:left w:val="nil"/>
              <w:bottom w:val="nil"/>
              <w:right w:val="nil"/>
            </w:tcBorders>
            <w:shd w:val="clear" w:color="auto" w:fill="auto"/>
            <w:noWrap/>
            <w:vAlign w:val="center"/>
            <w:hideMark/>
          </w:tcPr>
          <w:p w14:paraId="78D8F2DC" w14:textId="77777777"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14.5455 ± 2.0000</w:t>
            </w:r>
          </w:p>
        </w:tc>
        <w:tc>
          <w:tcPr>
            <w:tcW w:w="1473" w:type="dxa"/>
            <w:tcBorders>
              <w:top w:val="nil"/>
              <w:left w:val="nil"/>
              <w:bottom w:val="nil"/>
              <w:right w:val="nil"/>
            </w:tcBorders>
            <w:shd w:val="clear" w:color="auto" w:fill="auto"/>
            <w:noWrap/>
            <w:vAlign w:val="bottom"/>
            <w:hideMark/>
          </w:tcPr>
          <w:p w14:paraId="35E9E785" w14:textId="77777777"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0.80 ± 0.110</w:t>
            </w:r>
          </w:p>
        </w:tc>
        <w:tc>
          <w:tcPr>
            <w:tcW w:w="1871" w:type="dxa"/>
            <w:tcBorders>
              <w:top w:val="nil"/>
              <w:left w:val="nil"/>
              <w:bottom w:val="nil"/>
              <w:right w:val="nil"/>
            </w:tcBorders>
            <w:shd w:val="clear" w:color="auto" w:fill="auto"/>
            <w:noWrap/>
            <w:vAlign w:val="bottom"/>
            <w:hideMark/>
          </w:tcPr>
          <w:p w14:paraId="6963AE0F" w14:textId="77777777"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1.292 ± 0.068</w:t>
            </w:r>
          </w:p>
        </w:tc>
        <w:tc>
          <w:tcPr>
            <w:tcW w:w="1692" w:type="dxa"/>
            <w:tcBorders>
              <w:top w:val="nil"/>
              <w:left w:val="nil"/>
              <w:bottom w:val="nil"/>
              <w:right w:val="nil"/>
            </w:tcBorders>
            <w:shd w:val="clear" w:color="auto" w:fill="auto"/>
            <w:noWrap/>
            <w:vAlign w:val="bottom"/>
            <w:hideMark/>
          </w:tcPr>
          <w:p w14:paraId="30196000" w14:textId="77777777"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100.3 ± 23.5</w:t>
            </w:r>
          </w:p>
        </w:tc>
        <w:tc>
          <w:tcPr>
            <w:tcW w:w="1792" w:type="dxa"/>
            <w:tcBorders>
              <w:top w:val="nil"/>
              <w:left w:val="nil"/>
              <w:bottom w:val="nil"/>
              <w:right w:val="nil"/>
            </w:tcBorders>
            <w:shd w:val="clear" w:color="auto" w:fill="auto"/>
            <w:noWrap/>
            <w:vAlign w:val="bottom"/>
            <w:hideMark/>
          </w:tcPr>
          <w:p w14:paraId="58849EB7" w14:textId="77777777"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96.8 ± 22.9</w:t>
            </w:r>
          </w:p>
        </w:tc>
        <w:tc>
          <w:tcPr>
            <w:tcW w:w="1712" w:type="dxa"/>
            <w:tcBorders>
              <w:top w:val="nil"/>
              <w:left w:val="nil"/>
              <w:bottom w:val="nil"/>
              <w:right w:val="nil"/>
            </w:tcBorders>
            <w:shd w:val="clear" w:color="auto" w:fill="auto"/>
            <w:noWrap/>
            <w:vAlign w:val="bottom"/>
            <w:hideMark/>
          </w:tcPr>
          <w:p w14:paraId="72C9AD97" w14:textId="77777777"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1.3837 ± 0.0833</w:t>
            </w:r>
          </w:p>
        </w:tc>
      </w:tr>
      <w:tr w:rsidR="00DA1EA4" w:rsidRPr="00BA3B22" w14:paraId="776160AC" w14:textId="77777777" w:rsidTr="00617B26">
        <w:trPr>
          <w:trHeight w:val="288"/>
        </w:trPr>
        <w:tc>
          <w:tcPr>
            <w:tcW w:w="709" w:type="dxa"/>
            <w:vMerge/>
            <w:tcBorders>
              <w:top w:val="nil"/>
              <w:left w:val="nil"/>
              <w:bottom w:val="nil"/>
              <w:right w:val="nil"/>
            </w:tcBorders>
            <w:vAlign w:val="center"/>
            <w:hideMark/>
          </w:tcPr>
          <w:p w14:paraId="58406B79" w14:textId="77777777" w:rsidR="00DA1EA4" w:rsidRPr="00BA3B22" w:rsidRDefault="00DA1EA4" w:rsidP="00DA1EA4">
            <w:pPr>
              <w:spacing w:after="0" w:line="240" w:lineRule="auto"/>
              <w:rPr>
                <w:rFonts w:ascii="Times New Roman" w:eastAsia="Times New Roman" w:hAnsi="Times New Roman" w:cs="Times New Roman"/>
                <w:b/>
                <w:bCs/>
                <w:color w:val="000000"/>
                <w:sz w:val="20"/>
                <w:szCs w:val="20"/>
                <w:lang w:eastAsia="en-AU"/>
              </w:rPr>
            </w:pPr>
          </w:p>
        </w:tc>
        <w:tc>
          <w:tcPr>
            <w:tcW w:w="1433" w:type="dxa"/>
            <w:tcBorders>
              <w:top w:val="nil"/>
              <w:left w:val="nil"/>
              <w:bottom w:val="nil"/>
              <w:right w:val="nil"/>
            </w:tcBorders>
            <w:shd w:val="clear" w:color="auto" w:fill="auto"/>
            <w:noWrap/>
            <w:vAlign w:val="bottom"/>
            <w:hideMark/>
          </w:tcPr>
          <w:p w14:paraId="3A67DC85" w14:textId="77777777" w:rsidR="00DA1EA4" w:rsidRPr="00BA3B22" w:rsidRDefault="00DA1EA4" w:rsidP="00DA1EA4">
            <w:pPr>
              <w:spacing w:after="0" w:line="240" w:lineRule="auto"/>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CMF_F5_3</w:t>
            </w:r>
          </w:p>
        </w:tc>
        <w:tc>
          <w:tcPr>
            <w:tcW w:w="1473" w:type="dxa"/>
            <w:tcBorders>
              <w:top w:val="nil"/>
              <w:left w:val="nil"/>
              <w:bottom w:val="nil"/>
              <w:right w:val="nil"/>
            </w:tcBorders>
            <w:shd w:val="clear" w:color="auto" w:fill="auto"/>
            <w:noWrap/>
            <w:vAlign w:val="center"/>
            <w:hideMark/>
          </w:tcPr>
          <w:p w14:paraId="3D83B2CF" w14:textId="77777777"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0.098 ± 0.004</w:t>
            </w:r>
          </w:p>
        </w:tc>
        <w:tc>
          <w:tcPr>
            <w:tcW w:w="1235" w:type="dxa"/>
            <w:tcBorders>
              <w:top w:val="nil"/>
              <w:left w:val="nil"/>
              <w:bottom w:val="nil"/>
              <w:right w:val="nil"/>
            </w:tcBorders>
            <w:shd w:val="clear" w:color="auto" w:fill="auto"/>
            <w:noWrap/>
            <w:vAlign w:val="center"/>
            <w:hideMark/>
          </w:tcPr>
          <w:p w14:paraId="006F7689" w14:textId="77777777"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8.6 ± 1.4</w:t>
            </w:r>
          </w:p>
        </w:tc>
        <w:tc>
          <w:tcPr>
            <w:tcW w:w="1871" w:type="dxa"/>
            <w:tcBorders>
              <w:top w:val="nil"/>
              <w:left w:val="nil"/>
              <w:bottom w:val="nil"/>
              <w:right w:val="nil"/>
            </w:tcBorders>
            <w:shd w:val="clear" w:color="auto" w:fill="auto"/>
            <w:noWrap/>
            <w:vAlign w:val="center"/>
            <w:hideMark/>
          </w:tcPr>
          <w:p w14:paraId="4F23163F" w14:textId="77777777"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34.2657 ± 4.5455</w:t>
            </w:r>
          </w:p>
        </w:tc>
        <w:tc>
          <w:tcPr>
            <w:tcW w:w="1473" w:type="dxa"/>
            <w:tcBorders>
              <w:top w:val="nil"/>
              <w:left w:val="nil"/>
              <w:bottom w:val="nil"/>
              <w:right w:val="nil"/>
            </w:tcBorders>
            <w:shd w:val="clear" w:color="auto" w:fill="auto"/>
            <w:noWrap/>
            <w:vAlign w:val="bottom"/>
            <w:hideMark/>
          </w:tcPr>
          <w:p w14:paraId="10195CBC" w14:textId="77777777"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0.980 ± 0.130</w:t>
            </w:r>
          </w:p>
        </w:tc>
        <w:tc>
          <w:tcPr>
            <w:tcW w:w="1871" w:type="dxa"/>
            <w:tcBorders>
              <w:top w:val="nil"/>
              <w:left w:val="nil"/>
              <w:bottom w:val="nil"/>
              <w:right w:val="nil"/>
            </w:tcBorders>
            <w:shd w:val="clear" w:color="auto" w:fill="auto"/>
            <w:noWrap/>
            <w:vAlign w:val="bottom"/>
            <w:hideMark/>
          </w:tcPr>
          <w:p w14:paraId="3807622D" w14:textId="77777777"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1.357 ± 0.083</w:t>
            </w:r>
          </w:p>
        </w:tc>
        <w:tc>
          <w:tcPr>
            <w:tcW w:w="1692" w:type="dxa"/>
            <w:tcBorders>
              <w:top w:val="nil"/>
              <w:left w:val="nil"/>
              <w:bottom w:val="nil"/>
              <w:right w:val="nil"/>
            </w:tcBorders>
            <w:shd w:val="clear" w:color="auto" w:fill="auto"/>
            <w:noWrap/>
            <w:vAlign w:val="bottom"/>
            <w:hideMark/>
          </w:tcPr>
          <w:p w14:paraId="0E4E35F0" w14:textId="77777777"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128.5 ± 34.1</w:t>
            </w:r>
          </w:p>
        </w:tc>
        <w:tc>
          <w:tcPr>
            <w:tcW w:w="1792" w:type="dxa"/>
            <w:tcBorders>
              <w:top w:val="nil"/>
              <w:left w:val="nil"/>
              <w:bottom w:val="nil"/>
              <w:right w:val="nil"/>
            </w:tcBorders>
            <w:shd w:val="clear" w:color="auto" w:fill="auto"/>
            <w:noWrap/>
            <w:vAlign w:val="bottom"/>
            <w:hideMark/>
          </w:tcPr>
          <w:p w14:paraId="6977E6A4" w14:textId="77777777"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126.9 ± 33.6</w:t>
            </w:r>
          </w:p>
        </w:tc>
        <w:tc>
          <w:tcPr>
            <w:tcW w:w="1712" w:type="dxa"/>
            <w:tcBorders>
              <w:top w:val="nil"/>
              <w:left w:val="nil"/>
              <w:bottom w:val="nil"/>
              <w:right w:val="nil"/>
            </w:tcBorders>
            <w:shd w:val="clear" w:color="auto" w:fill="auto"/>
            <w:noWrap/>
            <w:vAlign w:val="bottom"/>
            <w:hideMark/>
          </w:tcPr>
          <w:p w14:paraId="37D81318" w14:textId="77777777"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1.5107 ± 0.1063</w:t>
            </w:r>
          </w:p>
        </w:tc>
      </w:tr>
      <w:tr w:rsidR="00DA1EA4" w:rsidRPr="00BA3B22" w14:paraId="792D3229" w14:textId="77777777" w:rsidTr="00617B26">
        <w:trPr>
          <w:trHeight w:val="288"/>
        </w:trPr>
        <w:tc>
          <w:tcPr>
            <w:tcW w:w="709" w:type="dxa"/>
            <w:vMerge/>
            <w:tcBorders>
              <w:top w:val="nil"/>
              <w:left w:val="nil"/>
              <w:bottom w:val="nil"/>
              <w:right w:val="nil"/>
            </w:tcBorders>
            <w:vAlign w:val="center"/>
            <w:hideMark/>
          </w:tcPr>
          <w:p w14:paraId="6DC6A855" w14:textId="77777777" w:rsidR="00DA1EA4" w:rsidRPr="00BA3B22" w:rsidRDefault="00DA1EA4" w:rsidP="00DA1EA4">
            <w:pPr>
              <w:spacing w:after="0" w:line="240" w:lineRule="auto"/>
              <w:rPr>
                <w:rFonts w:ascii="Times New Roman" w:eastAsia="Times New Roman" w:hAnsi="Times New Roman" w:cs="Times New Roman"/>
                <w:b/>
                <w:bCs/>
                <w:color w:val="000000"/>
                <w:sz w:val="20"/>
                <w:szCs w:val="20"/>
                <w:lang w:eastAsia="en-AU"/>
              </w:rPr>
            </w:pPr>
          </w:p>
        </w:tc>
        <w:tc>
          <w:tcPr>
            <w:tcW w:w="1433" w:type="dxa"/>
            <w:tcBorders>
              <w:top w:val="nil"/>
              <w:left w:val="nil"/>
              <w:bottom w:val="nil"/>
              <w:right w:val="nil"/>
            </w:tcBorders>
            <w:shd w:val="clear" w:color="auto" w:fill="auto"/>
            <w:noWrap/>
            <w:vAlign w:val="bottom"/>
            <w:hideMark/>
          </w:tcPr>
          <w:p w14:paraId="7934BCD6" w14:textId="77777777" w:rsidR="00DA1EA4" w:rsidRPr="00BA3B22" w:rsidRDefault="00DA1EA4" w:rsidP="00DA1EA4">
            <w:pPr>
              <w:spacing w:after="0" w:line="240" w:lineRule="auto"/>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CMF_F5_4</w:t>
            </w:r>
          </w:p>
        </w:tc>
        <w:tc>
          <w:tcPr>
            <w:tcW w:w="1473" w:type="dxa"/>
            <w:tcBorders>
              <w:top w:val="nil"/>
              <w:left w:val="nil"/>
              <w:bottom w:val="nil"/>
              <w:right w:val="nil"/>
            </w:tcBorders>
            <w:shd w:val="clear" w:color="auto" w:fill="auto"/>
            <w:noWrap/>
            <w:vAlign w:val="center"/>
            <w:hideMark/>
          </w:tcPr>
          <w:p w14:paraId="773D5699" w14:textId="77777777"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0.169 ± 0.009</w:t>
            </w:r>
          </w:p>
        </w:tc>
        <w:tc>
          <w:tcPr>
            <w:tcW w:w="1235" w:type="dxa"/>
            <w:tcBorders>
              <w:top w:val="nil"/>
              <w:left w:val="nil"/>
              <w:bottom w:val="nil"/>
              <w:right w:val="nil"/>
            </w:tcBorders>
            <w:shd w:val="clear" w:color="auto" w:fill="auto"/>
            <w:noWrap/>
            <w:vAlign w:val="center"/>
            <w:hideMark/>
          </w:tcPr>
          <w:p w14:paraId="07302B57" w14:textId="77777777"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10.8 ± 2.7</w:t>
            </w:r>
          </w:p>
        </w:tc>
        <w:tc>
          <w:tcPr>
            <w:tcW w:w="1871" w:type="dxa"/>
            <w:tcBorders>
              <w:top w:val="nil"/>
              <w:left w:val="nil"/>
              <w:bottom w:val="nil"/>
              <w:right w:val="nil"/>
            </w:tcBorders>
            <w:shd w:val="clear" w:color="auto" w:fill="auto"/>
            <w:noWrap/>
            <w:vAlign w:val="center"/>
            <w:hideMark/>
          </w:tcPr>
          <w:p w14:paraId="5DFB508A" w14:textId="77777777"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41.8687 ± 4.0404</w:t>
            </w:r>
          </w:p>
        </w:tc>
        <w:tc>
          <w:tcPr>
            <w:tcW w:w="1473" w:type="dxa"/>
            <w:tcBorders>
              <w:top w:val="nil"/>
              <w:left w:val="nil"/>
              <w:bottom w:val="nil"/>
              <w:right w:val="nil"/>
            </w:tcBorders>
            <w:shd w:val="clear" w:color="auto" w:fill="auto"/>
            <w:noWrap/>
            <w:vAlign w:val="bottom"/>
            <w:hideMark/>
          </w:tcPr>
          <w:p w14:paraId="0D4DB738" w14:textId="77777777"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0.829 ± 0.08</w:t>
            </w:r>
          </w:p>
        </w:tc>
        <w:tc>
          <w:tcPr>
            <w:tcW w:w="1871" w:type="dxa"/>
            <w:tcBorders>
              <w:top w:val="nil"/>
              <w:left w:val="nil"/>
              <w:bottom w:val="nil"/>
              <w:right w:val="nil"/>
            </w:tcBorders>
            <w:shd w:val="clear" w:color="auto" w:fill="auto"/>
            <w:noWrap/>
            <w:vAlign w:val="bottom"/>
            <w:hideMark/>
          </w:tcPr>
          <w:p w14:paraId="797AA732" w14:textId="77777777"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1.412 ± 0.062</w:t>
            </w:r>
          </w:p>
        </w:tc>
        <w:tc>
          <w:tcPr>
            <w:tcW w:w="1692" w:type="dxa"/>
            <w:tcBorders>
              <w:top w:val="nil"/>
              <w:left w:val="nil"/>
              <w:bottom w:val="nil"/>
              <w:right w:val="nil"/>
            </w:tcBorders>
            <w:shd w:val="clear" w:color="auto" w:fill="auto"/>
            <w:noWrap/>
            <w:vAlign w:val="bottom"/>
            <w:hideMark/>
          </w:tcPr>
          <w:p w14:paraId="716D30C8" w14:textId="77777777"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91.3 ± 14.6</w:t>
            </w:r>
          </w:p>
        </w:tc>
        <w:tc>
          <w:tcPr>
            <w:tcW w:w="1792" w:type="dxa"/>
            <w:tcBorders>
              <w:top w:val="nil"/>
              <w:left w:val="nil"/>
              <w:bottom w:val="nil"/>
              <w:right w:val="nil"/>
            </w:tcBorders>
            <w:shd w:val="clear" w:color="auto" w:fill="auto"/>
            <w:noWrap/>
            <w:vAlign w:val="bottom"/>
            <w:hideMark/>
          </w:tcPr>
          <w:p w14:paraId="04F5602C" w14:textId="77777777"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90.2 ± 14.5</w:t>
            </w:r>
          </w:p>
        </w:tc>
        <w:tc>
          <w:tcPr>
            <w:tcW w:w="1712" w:type="dxa"/>
            <w:tcBorders>
              <w:top w:val="nil"/>
              <w:left w:val="nil"/>
              <w:bottom w:val="nil"/>
              <w:right w:val="nil"/>
            </w:tcBorders>
            <w:shd w:val="clear" w:color="auto" w:fill="auto"/>
            <w:noWrap/>
            <w:vAlign w:val="bottom"/>
            <w:hideMark/>
          </w:tcPr>
          <w:p w14:paraId="547720AB" w14:textId="77777777"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1.5314 ± 0.0732</w:t>
            </w:r>
          </w:p>
        </w:tc>
      </w:tr>
      <w:tr w:rsidR="00DA1EA4" w:rsidRPr="00BA3B22" w14:paraId="6AC39BDB" w14:textId="77777777" w:rsidTr="00617B26">
        <w:trPr>
          <w:trHeight w:val="288"/>
        </w:trPr>
        <w:tc>
          <w:tcPr>
            <w:tcW w:w="709" w:type="dxa"/>
            <w:vMerge/>
            <w:tcBorders>
              <w:top w:val="nil"/>
              <w:left w:val="nil"/>
              <w:bottom w:val="nil"/>
              <w:right w:val="nil"/>
            </w:tcBorders>
            <w:vAlign w:val="center"/>
            <w:hideMark/>
          </w:tcPr>
          <w:p w14:paraId="55EA3A44" w14:textId="77777777" w:rsidR="00DA1EA4" w:rsidRPr="00BA3B22" w:rsidRDefault="00DA1EA4" w:rsidP="00DA1EA4">
            <w:pPr>
              <w:spacing w:after="0" w:line="240" w:lineRule="auto"/>
              <w:rPr>
                <w:rFonts w:ascii="Times New Roman" w:eastAsia="Times New Roman" w:hAnsi="Times New Roman" w:cs="Times New Roman"/>
                <w:b/>
                <w:bCs/>
                <w:color w:val="000000"/>
                <w:sz w:val="20"/>
                <w:szCs w:val="20"/>
                <w:lang w:eastAsia="en-AU"/>
              </w:rPr>
            </w:pPr>
          </w:p>
        </w:tc>
        <w:tc>
          <w:tcPr>
            <w:tcW w:w="1433" w:type="dxa"/>
            <w:tcBorders>
              <w:top w:val="nil"/>
              <w:left w:val="nil"/>
              <w:bottom w:val="nil"/>
              <w:right w:val="nil"/>
            </w:tcBorders>
            <w:shd w:val="clear" w:color="auto" w:fill="auto"/>
            <w:noWrap/>
            <w:vAlign w:val="bottom"/>
            <w:hideMark/>
          </w:tcPr>
          <w:p w14:paraId="15CA27C9" w14:textId="77777777" w:rsidR="00DA1EA4" w:rsidRPr="00BA3B22" w:rsidRDefault="00DA1EA4" w:rsidP="00DA1EA4">
            <w:pPr>
              <w:spacing w:after="0" w:line="240" w:lineRule="auto"/>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CMF_F5_5</w:t>
            </w:r>
          </w:p>
        </w:tc>
        <w:tc>
          <w:tcPr>
            <w:tcW w:w="1473" w:type="dxa"/>
            <w:tcBorders>
              <w:top w:val="nil"/>
              <w:left w:val="nil"/>
              <w:bottom w:val="nil"/>
              <w:right w:val="nil"/>
            </w:tcBorders>
            <w:shd w:val="clear" w:color="auto" w:fill="auto"/>
            <w:noWrap/>
            <w:vAlign w:val="center"/>
            <w:hideMark/>
          </w:tcPr>
          <w:p w14:paraId="0764FEC6" w14:textId="77777777"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0.209 ± 0.009</w:t>
            </w:r>
          </w:p>
        </w:tc>
        <w:tc>
          <w:tcPr>
            <w:tcW w:w="1235" w:type="dxa"/>
            <w:tcBorders>
              <w:top w:val="nil"/>
              <w:left w:val="nil"/>
              <w:bottom w:val="nil"/>
              <w:right w:val="nil"/>
            </w:tcBorders>
            <w:shd w:val="clear" w:color="auto" w:fill="auto"/>
            <w:noWrap/>
            <w:vAlign w:val="center"/>
            <w:hideMark/>
          </w:tcPr>
          <w:p w14:paraId="488EA09C" w14:textId="77777777"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9.6 ± 2.2</w:t>
            </w:r>
          </w:p>
        </w:tc>
        <w:tc>
          <w:tcPr>
            <w:tcW w:w="1871" w:type="dxa"/>
            <w:tcBorders>
              <w:top w:val="nil"/>
              <w:left w:val="nil"/>
              <w:bottom w:val="nil"/>
              <w:right w:val="nil"/>
            </w:tcBorders>
            <w:shd w:val="clear" w:color="auto" w:fill="auto"/>
            <w:noWrap/>
            <w:vAlign w:val="center"/>
            <w:hideMark/>
          </w:tcPr>
          <w:p w14:paraId="22B460BB" w14:textId="77777777"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50.1183 ± 4.0237</w:t>
            </w:r>
          </w:p>
        </w:tc>
        <w:tc>
          <w:tcPr>
            <w:tcW w:w="1473" w:type="dxa"/>
            <w:tcBorders>
              <w:top w:val="nil"/>
              <w:left w:val="nil"/>
              <w:bottom w:val="nil"/>
              <w:right w:val="nil"/>
            </w:tcBorders>
            <w:shd w:val="clear" w:color="auto" w:fill="auto"/>
            <w:noWrap/>
            <w:vAlign w:val="bottom"/>
            <w:hideMark/>
          </w:tcPr>
          <w:p w14:paraId="7CEFBA86" w14:textId="77777777"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0.847 ± 0.068</w:t>
            </w:r>
          </w:p>
        </w:tc>
        <w:tc>
          <w:tcPr>
            <w:tcW w:w="1871" w:type="dxa"/>
            <w:tcBorders>
              <w:top w:val="nil"/>
              <w:left w:val="nil"/>
              <w:bottom w:val="nil"/>
              <w:right w:val="nil"/>
            </w:tcBorders>
            <w:shd w:val="clear" w:color="auto" w:fill="auto"/>
            <w:noWrap/>
            <w:vAlign w:val="bottom"/>
            <w:hideMark/>
          </w:tcPr>
          <w:p w14:paraId="13D3A9A8" w14:textId="77777777"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1.398 ± 0.053</w:t>
            </w:r>
          </w:p>
        </w:tc>
        <w:tc>
          <w:tcPr>
            <w:tcW w:w="1692" w:type="dxa"/>
            <w:tcBorders>
              <w:top w:val="nil"/>
              <w:left w:val="nil"/>
              <w:bottom w:val="nil"/>
              <w:right w:val="nil"/>
            </w:tcBorders>
            <w:shd w:val="clear" w:color="auto" w:fill="auto"/>
            <w:noWrap/>
            <w:vAlign w:val="bottom"/>
            <w:hideMark/>
          </w:tcPr>
          <w:p w14:paraId="3A2058FD" w14:textId="77777777"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95.9 ± 13.2</w:t>
            </w:r>
          </w:p>
        </w:tc>
        <w:tc>
          <w:tcPr>
            <w:tcW w:w="1792" w:type="dxa"/>
            <w:tcBorders>
              <w:top w:val="nil"/>
              <w:left w:val="nil"/>
              <w:bottom w:val="nil"/>
              <w:right w:val="nil"/>
            </w:tcBorders>
            <w:shd w:val="clear" w:color="auto" w:fill="auto"/>
            <w:noWrap/>
            <w:vAlign w:val="bottom"/>
            <w:hideMark/>
          </w:tcPr>
          <w:p w14:paraId="0602BC47" w14:textId="77777777"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94.9 ± 13.1</w:t>
            </w:r>
          </w:p>
        </w:tc>
        <w:tc>
          <w:tcPr>
            <w:tcW w:w="1712" w:type="dxa"/>
            <w:tcBorders>
              <w:top w:val="nil"/>
              <w:left w:val="nil"/>
              <w:bottom w:val="nil"/>
              <w:right w:val="nil"/>
            </w:tcBorders>
            <w:shd w:val="clear" w:color="auto" w:fill="auto"/>
            <w:noWrap/>
            <w:vAlign w:val="bottom"/>
            <w:hideMark/>
          </w:tcPr>
          <w:p w14:paraId="31FDA585" w14:textId="77777777"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1.5202 ± 0.0630</w:t>
            </w:r>
          </w:p>
        </w:tc>
      </w:tr>
      <w:tr w:rsidR="00DA1EA4" w:rsidRPr="00BA3B22" w14:paraId="4110E6AD" w14:textId="77777777" w:rsidTr="00617B26">
        <w:trPr>
          <w:trHeight w:val="288"/>
        </w:trPr>
        <w:tc>
          <w:tcPr>
            <w:tcW w:w="709" w:type="dxa"/>
            <w:vMerge/>
            <w:tcBorders>
              <w:top w:val="nil"/>
              <w:left w:val="nil"/>
              <w:bottom w:val="nil"/>
              <w:right w:val="nil"/>
            </w:tcBorders>
            <w:vAlign w:val="center"/>
            <w:hideMark/>
          </w:tcPr>
          <w:p w14:paraId="6D3F17C4" w14:textId="77777777" w:rsidR="00DA1EA4" w:rsidRPr="00BA3B22" w:rsidRDefault="00DA1EA4" w:rsidP="00DA1EA4">
            <w:pPr>
              <w:spacing w:after="0" w:line="240" w:lineRule="auto"/>
              <w:rPr>
                <w:rFonts w:ascii="Times New Roman" w:eastAsia="Times New Roman" w:hAnsi="Times New Roman" w:cs="Times New Roman"/>
                <w:b/>
                <w:bCs/>
                <w:color w:val="000000"/>
                <w:sz w:val="20"/>
                <w:szCs w:val="20"/>
                <w:lang w:eastAsia="en-AU"/>
              </w:rPr>
            </w:pPr>
          </w:p>
        </w:tc>
        <w:tc>
          <w:tcPr>
            <w:tcW w:w="1433" w:type="dxa"/>
            <w:tcBorders>
              <w:top w:val="nil"/>
              <w:left w:val="nil"/>
              <w:bottom w:val="nil"/>
              <w:right w:val="nil"/>
            </w:tcBorders>
            <w:shd w:val="clear" w:color="auto" w:fill="auto"/>
            <w:noWrap/>
            <w:vAlign w:val="bottom"/>
            <w:hideMark/>
          </w:tcPr>
          <w:p w14:paraId="287FBA08" w14:textId="77777777" w:rsidR="00DA1EA4" w:rsidRPr="00BA3B22" w:rsidRDefault="00DA1EA4" w:rsidP="00DA1EA4">
            <w:pPr>
              <w:spacing w:after="0" w:line="240" w:lineRule="auto"/>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CMF_F5_6</w:t>
            </w:r>
          </w:p>
        </w:tc>
        <w:tc>
          <w:tcPr>
            <w:tcW w:w="1473" w:type="dxa"/>
            <w:tcBorders>
              <w:top w:val="nil"/>
              <w:left w:val="nil"/>
              <w:bottom w:val="nil"/>
              <w:right w:val="nil"/>
            </w:tcBorders>
            <w:shd w:val="clear" w:color="auto" w:fill="auto"/>
            <w:noWrap/>
            <w:vAlign w:val="center"/>
            <w:hideMark/>
          </w:tcPr>
          <w:p w14:paraId="47109A40" w14:textId="77777777"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0.154 ± 0.023</w:t>
            </w:r>
          </w:p>
        </w:tc>
        <w:tc>
          <w:tcPr>
            <w:tcW w:w="1235" w:type="dxa"/>
            <w:tcBorders>
              <w:top w:val="nil"/>
              <w:left w:val="nil"/>
              <w:bottom w:val="nil"/>
              <w:right w:val="nil"/>
            </w:tcBorders>
            <w:shd w:val="clear" w:color="auto" w:fill="auto"/>
            <w:noWrap/>
            <w:vAlign w:val="center"/>
            <w:hideMark/>
          </w:tcPr>
          <w:p w14:paraId="62FA5ED1" w14:textId="77777777"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26.0 ± 15</w:t>
            </w:r>
          </w:p>
        </w:tc>
        <w:tc>
          <w:tcPr>
            <w:tcW w:w="1871" w:type="dxa"/>
            <w:tcBorders>
              <w:top w:val="nil"/>
              <w:left w:val="nil"/>
              <w:bottom w:val="nil"/>
              <w:right w:val="nil"/>
            </w:tcBorders>
            <w:shd w:val="clear" w:color="auto" w:fill="auto"/>
            <w:noWrap/>
            <w:vAlign w:val="center"/>
            <w:hideMark/>
          </w:tcPr>
          <w:p w14:paraId="3A146266" w14:textId="77777777"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17.3077 ± 2.3077</w:t>
            </w:r>
          </w:p>
        </w:tc>
        <w:tc>
          <w:tcPr>
            <w:tcW w:w="1473" w:type="dxa"/>
            <w:tcBorders>
              <w:top w:val="nil"/>
              <w:left w:val="nil"/>
              <w:bottom w:val="nil"/>
              <w:right w:val="nil"/>
            </w:tcBorders>
            <w:shd w:val="clear" w:color="auto" w:fill="auto"/>
            <w:noWrap/>
            <w:vAlign w:val="bottom"/>
            <w:hideMark/>
          </w:tcPr>
          <w:p w14:paraId="3B0FC12A" w14:textId="77777777"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0.900 ± 0.120</w:t>
            </w:r>
          </w:p>
        </w:tc>
        <w:tc>
          <w:tcPr>
            <w:tcW w:w="1871" w:type="dxa"/>
            <w:tcBorders>
              <w:top w:val="nil"/>
              <w:left w:val="nil"/>
              <w:bottom w:val="nil"/>
              <w:right w:val="nil"/>
            </w:tcBorders>
            <w:shd w:val="clear" w:color="auto" w:fill="auto"/>
            <w:noWrap/>
            <w:vAlign w:val="bottom"/>
            <w:hideMark/>
          </w:tcPr>
          <w:p w14:paraId="6672477D" w14:textId="77777777"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1.381 ± 0.063</w:t>
            </w:r>
          </w:p>
        </w:tc>
        <w:tc>
          <w:tcPr>
            <w:tcW w:w="1692" w:type="dxa"/>
            <w:tcBorders>
              <w:top w:val="nil"/>
              <w:left w:val="nil"/>
              <w:bottom w:val="nil"/>
              <w:right w:val="nil"/>
            </w:tcBorders>
            <w:shd w:val="clear" w:color="auto" w:fill="auto"/>
            <w:noWrap/>
            <w:vAlign w:val="bottom"/>
            <w:hideMark/>
          </w:tcPr>
          <w:p w14:paraId="492D8171" w14:textId="77777777"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107.7 ± 24.7</w:t>
            </w:r>
          </w:p>
        </w:tc>
        <w:tc>
          <w:tcPr>
            <w:tcW w:w="1792" w:type="dxa"/>
            <w:tcBorders>
              <w:top w:val="nil"/>
              <w:left w:val="nil"/>
              <w:bottom w:val="nil"/>
              <w:right w:val="nil"/>
            </w:tcBorders>
            <w:shd w:val="clear" w:color="auto" w:fill="auto"/>
            <w:noWrap/>
            <w:vAlign w:val="bottom"/>
            <w:hideMark/>
          </w:tcPr>
          <w:p w14:paraId="71CBAFA1" w14:textId="77777777"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104.6 ± 24.2</w:t>
            </w:r>
          </w:p>
        </w:tc>
        <w:tc>
          <w:tcPr>
            <w:tcW w:w="1712" w:type="dxa"/>
            <w:tcBorders>
              <w:top w:val="nil"/>
              <w:left w:val="nil"/>
              <w:bottom w:val="nil"/>
              <w:right w:val="nil"/>
            </w:tcBorders>
            <w:shd w:val="clear" w:color="auto" w:fill="auto"/>
            <w:noWrap/>
            <w:vAlign w:val="bottom"/>
            <w:hideMark/>
          </w:tcPr>
          <w:p w14:paraId="2E1D9CB0" w14:textId="77777777"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1.5119 ± 0.0798</w:t>
            </w:r>
          </w:p>
        </w:tc>
      </w:tr>
      <w:tr w:rsidR="00DA1EA4" w:rsidRPr="00BA3B22" w14:paraId="025E2DEC" w14:textId="77777777" w:rsidTr="00617B26">
        <w:trPr>
          <w:trHeight w:val="288"/>
        </w:trPr>
        <w:tc>
          <w:tcPr>
            <w:tcW w:w="709" w:type="dxa"/>
            <w:vMerge/>
            <w:tcBorders>
              <w:top w:val="nil"/>
              <w:left w:val="nil"/>
              <w:bottom w:val="nil"/>
              <w:right w:val="nil"/>
            </w:tcBorders>
            <w:vAlign w:val="center"/>
            <w:hideMark/>
          </w:tcPr>
          <w:p w14:paraId="406E536A" w14:textId="77777777" w:rsidR="00DA1EA4" w:rsidRPr="00BA3B22" w:rsidRDefault="00DA1EA4" w:rsidP="00DA1EA4">
            <w:pPr>
              <w:spacing w:after="0" w:line="240" w:lineRule="auto"/>
              <w:rPr>
                <w:rFonts w:ascii="Times New Roman" w:eastAsia="Times New Roman" w:hAnsi="Times New Roman" w:cs="Times New Roman"/>
                <w:b/>
                <w:bCs/>
                <w:color w:val="000000"/>
                <w:sz w:val="20"/>
                <w:szCs w:val="20"/>
                <w:lang w:eastAsia="en-AU"/>
              </w:rPr>
            </w:pPr>
          </w:p>
        </w:tc>
        <w:tc>
          <w:tcPr>
            <w:tcW w:w="1433" w:type="dxa"/>
            <w:tcBorders>
              <w:top w:val="nil"/>
              <w:left w:val="nil"/>
              <w:bottom w:val="nil"/>
              <w:right w:val="nil"/>
            </w:tcBorders>
            <w:shd w:val="clear" w:color="auto" w:fill="auto"/>
            <w:noWrap/>
            <w:vAlign w:val="bottom"/>
            <w:hideMark/>
          </w:tcPr>
          <w:p w14:paraId="6382D7CE" w14:textId="77777777" w:rsidR="00DA1EA4" w:rsidRPr="00BA3B22" w:rsidRDefault="00DA1EA4" w:rsidP="00DA1EA4">
            <w:pPr>
              <w:spacing w:after="0" w:line="240" w:lineRule="auto"/>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CMF_F5_7</w:t>
            </w:r>
          </w:p>
        </w:tc>
        <w:tc>
          <w:tcPr>
            <w:tcW w:w="1473" w:type="dxa"/>
            <w:tcBorders>
              <w:top w:val="nil"/>
              <w:left w:val="nil"/>
              <w:bottom w:val="nil"/>
              <w:right w:val="nil"/>
            </w:tcBorders>
            <w:shd w:val="clear" w:color="auto" w:fill="auto"/>
            <w:noWrap/>
            <w:vAlign w:val="center"/>
            <w:hideMark/>
          </w:tcPr>
          <w:p w14:paraId="2D9DF2EC" w14:textId="77777777"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0.175 ± 0.008</w:t>
            </w:r>
          </w:p>
        </w:tc>
        <w:tc>
          <w:tcPr>
            <w:tcW w:w="1235" w:type="dxa"/>
            <w:tcBorders>
              <w:top w:val="nil"/>
              <w:left w:val="nil"/>
              <w:bottom w:val="nil"/>
              <w:right w:val="nil"/>
            </w:tcBorders>
            <w:shd w:val="clear" w:color="auto" w:fill="auto"/>
            <w:noWrap/>
            <w:vAlign w:val="center"/>
            <w:hideMark/>
          </w:tcPr>
          <w:p w14:paraId="1F7D0F98" w14:textId="77777777"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12.1 ± 4</w:t>
            </w:r>
          </w:p>
        </w:tc>
        <w:tc>
          <w:tcPr>
            <w:tcW w:w="1871" w:type="dxa"/>
            <w:tcBorders>
              <w:top w:val="nil"/>
              <w:left w:val="nil"/>
              <w:bottom w:val="nil"/>
              <w:right w:val="nil"/>
            </w:tcBorders>
            <w:shd w:val="clear" w:color="auto" w:fill="auto"/>
            <w:noWrap/>
            <w:vAlign w:val="center"/>
            <w:hideMark/>
          </w:tcPr>
          <w:p w14:paraId="1BCBF51D" w14:textId="77777777"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37.6959 ± 4.4239</w:t>
            </w:r>
          </w:p>
        </w:tc>
        <w:tc>
          <w:tcPr>
            <w:tcW w:w="1473" w:type="dxa"/>
            <w:tcBorders>
              <w:top w:val="nil"/>
              <w:left w:val="nil"/>
              <w:bottom w:val="nil"/>
              <w:right w:val="nil"/>
            </w:tcBorders>
            <w:shd w:val="clear" w:color="auto" w:fill="auto"/>
            <w:noWrap/>
            <w:vAlign w:val="bottom"/>
            <w:hideMark/>
          </w:tcPr>
          <w:p w14:paraId="7A872A88" w14:textId="77777777"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0.818 ± 0.096</w:t>
            </w:r>
          </w:p>
        </w:tc>
        <w:tc>
          <w:tcPr>
            <w:tcW w:w="1871" w:type="dxa"/>
            <w:tcBorders>
              <w:top w:val="nil"/>
              <w:left w:val="nil"/>
              <w:bottom w:val="nil"/>
              <w:right w:val="nil"/>
            </w:tcBorders>
            <w:shd w:val="clear" w:color="auto" w:fill="auto"/>
            <w:noWrap/>
            <w:vAlign w:val="bottom"/>
            <w:hideMark/>
          </w:tcPr>
          <w:p w14:paraId="2E778ACF" w14:textId="77777777"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1.339 ± 0.055</w:t>
            </w:r>
          </w:p>
        </w:tc>
        <w:tc>
          <w:tcPr>
            <w:tcW w:w="1692" w:type="dxa"/>
            <w:tcBorders>
              <w:top w:val="nil"/>
              <w:left w:val="nil"/>
              <w:bottom w:val="nil"/>
              <w:right w:val="nil"/>
            </w:tcBorders>
            <w:shd w:val="clear" w:color="auto" w:fill="auto"/>
            <w:noWrap/>
            <w:vAlign w:val="bottom"/>
            <w:hideMark/>
          </w:tcPr>
          <w:p w14:paraId="3B14F427" w14:textId="77777777"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97.7 ± 18.9</w:t>
            </w:r>
          </w:p>
        </w:tc>
        <w:tc>
          <w:tcPr>
            <w:tcW w:w="1792" w:type="dxa"/>
            <w:tcBorders>
              <w:top w:val="nil"/>
              <w:left w:val="nil"/>
              <w:bottom w:val="nil"/>
              <w:right w:val="nil"/>
            </w:tcBorders>
            <w:shd w:val="clear" w:color="auto" w:fill="auto"/>
            <w:noWrap/>
            <w:vAlign w:val="bottom"/>
            <w:hideMark/>
          </w:tcPr>
          <w:p w14:paraId="2DE7448D" w14:textId="77777777"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96.4 ± 18.8</w:t>
            </w:r>
          </w:p>
        </w:tc>
        <w:tc>
          <w:tcPr>
            <w:tcW w:w="1712" w:type="dxa"/>
            <w:tcBorders>
              <w:top w:val="nil"/>
              <w:left w:val="nil"/>
              <w:bottom w:val="nil"/>
              <w:right w:val="nil"/>
            </w:tcBorders>
            <w:shd w:val="clear" w:color="auto" w:fill="auto"/>
            <w:noWrap/>
            <w:vAlign w:val="bottom"/>
            <w:hideMark/>
          </w:tcPr>
          <w:p w14:paraId="1C3D9A89" w14:textId="77777777"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1.4449 ± 0.0676</w:t>
            </w:r>
          </w:p>
        </w:tc>
      </w:tr>
      <w:tr w:rsidR="00DA1EA4" w:rsidRPr="00BA3B22" w14:paraId="068E6A24" w14:textId="77777777" w:rsidTr="00617B26">
        <w:trPr>
          <w:trHeight w:val="288"/>
        </w:trPr>
        <w:tc>
          <w:tcPr>
            <w:tcW w:w="709" w:type="dxa"/>
            <w:vMerge/>
            <w:tcBorders>
              <w:top w:val="nil"/>
              <w:left w:val="nil"/>
              <w:bottom w:val="nil"/>
              <w:right w:val="nil"/>
            </w:tcBorders>
            <w:vAlign w:val="center"/>
            <w:hideMark/>
          </w:tcPr>
          <w:p w14:paraId="72147A64" w14:textId="77777777" w:rsidR="00DA1EA4" w:rsidRPr="00BA3B22" w:rsidRDefault="00DA1EA4" w:rsidP="00DA1EA4">
            <w:pPr>
              <w:spacing w:after="0" w:line="240" w:lineRule="auto"/>
              <w:rPr>
                <w:rFonts w:ascii="Times New Roman" w:eastAsia="Times New Roman" w:hAnsi="Times New Roman" w:cs="Times New Roman"/>
                <w:b/>
                <w:bCs/>
                <w:color w:val="000000"/>
                <w:sz w:val="20"/>
                <w:szCs w:val="20"/>
                <w:lang w:eastAsia="en-AU"/>
              </w:rPr>
            </w:pPr>
          </w:p>
        </w:tc>
        <w:tc>
          <w:tcPr>
            <w:tcW w:w="1433" w:type="dxa"/>
            <w:tcBorders>
              <w:top w:val="nil"/>
              <w:left w:val="nil"/>
              <w:bottom w:val="nil"/>
              <w:right w:val="nil"/>
            </w:tcBorders>
            <w:shd w:val="clear" w:color="auto" w:fill="auto"/>
            <w:noWrap/>
            <w:vAlign w:val="bottom"/>
            <w:hideMark/>
          </w:tcPr>
          <w:p w14:paraId="16A84F5C" w14:textId="77777777" w:rsidR="00DA1EA4" w:rsidRPr="00BA3B22" w:rsidRDefault="00DA1EA4" w:rsidP="00DA1EA4">
            <w:pPr>
              <w:spacing w:after="0" w:line="240" w:lineRule="auto"/>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CMF_F5_8</w:t>
            </w:r>
          </w:p>
        </w:tc>
        <w:tc>
          <w:tcPr>
            <w:tcW w:w="1473" w:type="dxa"/>
            <w:tcBorders>
              <w:top w:val="nil"/>
              <w:left w:val="nil"/>
              <w:bottom w:val="nil"/>
              <w:right w:val="nil"/>
            </w:tcBorders>
            <w:shd w:val="clear" w:color="auto" w:fill="auto"/>
            <w:noWrap/>
            <w:vAlign w:val="center"/>
            <w:hideMark/>
          </w:tcPr>
          <w:p w14:paraId="51F93EBC" w14:textId="77777777"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0.151 ± 0.009</w:t>
            </w:r>
          </w:p>
        </w:tc>
        <w:tc>
          <w:tcPr>
            <w:tcW w:w="1235" w:type="dxa"/>
            <w:tcBorders>
              <w:top w:val="nil"/>
              <w:left w:val="nil"/>
              <w:bottom w:val="nil"/>
              <w:right w:val="nil"/>
            </w:tcBorders>
            <w:shd w:val="clear" w:color="auto" w:fill="auto"/>
            <w:noWrap/>
            <w:vAlign w:val="center"/>
            <w:hideMark/>
          </w:tcPr>
          <w:p w14:paraId="61E8829E" w14:textId="77777777"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4.8 ± 1.4</w:t>
            </w:r>
          </w:p>
        </w:tc>
        <w:tc>
          <w:tcPr>
            <w:tcW w:w="1871" w:type="dxa"/>
            <w:tcBorders>
              <w:top w:val="nil"/>
              <w:left w:val="nil"/>
              <w:bottom w:val="nil"/>
              <w:right w:val="nil"/>
            </w:tcBorders>
            <w:shd w:val="clear" w:color="auto" w:fill="auto"/>
            <w:noWrap/>
            <w:vAlign w:val="center"/>
            <w:hideMark/>
          </w:tcPr>
          <w:p w14:paraId="2FE7DCD0" w14:textId="77777777"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68.0000 ± 9.600</w:t>
            </w:r>
          </w:p>
        </w:tc>
        <w:tc>
          <w:tcPr>
            <w:tcW w:w="1473" w:type="dxa"/>
            <w:tcBorders>
              <w:top w:val="nil"/>
              <w:left w:val="nil"/>
              <w:bottom w:val="nil"/>
              <w:right w:val="nil"/>
            </w:tcBorders>
            <w:shd w:val="clear" w:color="auto" w:fill="auto"/>
            <w:noWrap/>
            <w:vAlign w:val="bottom"/>
            <w:hideMark/>
          </w:tcPr>
          <w:p w14:paraId="6D0EE33D" w14:textId="77777777"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0.850 ± 0.120</w:t>
            </w:r>
          </w:p>
        </w:tc>
        <w:tc>
          <w:tcPr>
            <w:tcW w:w="1871" w:type="dxa"/>
            <w:tcBorders>
              <w:top w:val="nil"/>
              <w:left w:val="nil"/>
              <w:bottom w:val="nil"/>
              <w:right w:val="nil"/>
            </w:tcBorders>
            <w:shd w:val="clear" w:color="auto" w:fill="auto"/>
            <w:noWrap/>
            <w:vAlign w:val="bottom"/>
            <w:hideMark/>
          </w:tcPr>
          <w:p w14:paraId="6F308688" w14:textId="77777777"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1.325 ± 0.061</w:t>
            </w:r>
          </w:p>
        </w:tc>
        <w:tc>
          <w:tcPr>
            <w:tcW w:w="1692" w:type="dxa"/>
            <w:tcBorders>
              <w:top w:val="nil"/>
              <w:left w:val="nil"/>
              <w:bottom w:val="nil"/>
              <w:right w:val="nil"/>
            </w:tcBorders>
            <w:shd w:val="clear" w:color="auto" w:fill="auto"/>
            <w:noWrap/>
            <w:vAlign w:val="bottom"/>
            <w:hideMark/>
          </w:tcPr>
          <w:p w14:paraId="33A5F47C" w14:textId="77777777"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105.7 ± 25.4</w:t>
            </w:r>
          </w:p>
        </w:tc>
        <w:tc>
          <w:tcPr>
            <w:tcW w:w="1792" w:type="dxa"/>
            <w:tcBorders>
              <w:top w:val="nil"/>
              <w:left w:val="nil"/>
              <w:bottom w:val="nil"/>
              <w:right w:val="nil"/>
            </w:tcBorders>
            <w:shd w:val="clear" w:color="auto" w:fill="auto"/>
            <w:noWrap/>
            <w:vAlign w:val="bottom"/>
            <w:hideMark/>
          </w:tcPr>
          <w:p w14:paraId="00A1143D" w14:textId="77777777"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104.9 ± 25.3</w:t>
            </w:r>
          </w:p>
        </w:tc>
        <w:tc>
          <w:tcPr>
            <w:tcW w:w="1712" w:type="dxa"/>
            <w:tcBorders>
              <w:top w:val="nil"/>
              <w:left w:val="nil"/>
              <w:bottom w:val="nil"/>
              <w:right w:val="nil"/>
            </w:tcBorders>
            <w:shd w:val="clear" w:color="auto" w:fill="auto"/>
            <w:noWrap/>
            <w:vAlign w:val="bottom"/>
            <w:hideMark/>
          </w:tcPr>
          <w:p w14:paraId="3E921DCF" w14:textId="77777777"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1.4369 ± 0.0775</w:t>
            </w:r>
          </w:p>
        </w:tc>
      </w:tr>
      <w:tr w:rsidR="00DA1EA4" w:rsidRPr="00BA3B22" w14:paraId="3FB2ADB0" w14:textId="77777777" w:rsidTr="00617B26">
        <w:trPr>
          <w:trHeight w:val="288"/>
        </w:trPr>
        <w:tc>
          <w:tcPr>
            <w:tcW w:w="709" w:type="dxa"/>
            <w:vMerge/>
            <w:tcBorders>
              <w:top w:val="nil"/>
              <w:left w:val="nil"/>
              <w:bottom w:val="nil"/>
              <w:right w:val="nil"/>
            </w:tcBorders>
            <w:vAlign w:val="center"/>
            <w:hideMark/>
          </w:tcPr>
          <w:p w14:paraId="208AA126" w14:textId="77777777" w:rsidR="00DA1EA4" w:rsidRPr="00BA3B22" w:rsidRDefault="00DA1EA4" w:rsidP="00DA1EA4">
            <w:pPr>
              <w:spacing w:after="0" w:line="240" w:lineRule="auto"/>
              <w:rPr>
                <w:rFonts w:ascii="Times New Roman" w:eastAsia="Times New Roman" w:hAnsi="Times New Roman" w:cs="Times New Roman"/>
                <w:b/>
                <w:bCs/>
                <w:color w:val="000000"/>
                <w:sz w:val="20"/>
                <w:szCs w:val="20"/>
                <w:lang w:eastAsia="en-AU"/>
              </w:rPr>
            </w:pPr>
          </w:p>
        </w:tc>
        <w:tc>
          <w:tcPr>
            <w:tcW w:w="1433" w:type="dxa"/>
            <w:tcBorders>
              <w:top w:val="nil"/>
              <w:left w:val="nil"/>
              <w:bottom w:val="nil"/>
              <w:right w:val="nil"/>
            </w:tcBorders>
            <w:shd w:val="clear" w:color="auto" w:fill="auto"/>
            <w:noWrap/>
            <w:vAlign w:val="bottom"/>
            <w:hideMark/>
          </w:tcPr>
          <w:p w14:paraId="0154FFE2" w14:textId="77777777" w:rsidR="00DA1EA4" w:rsidRPr="00BA3B22" w:rsidRDefault="00DA1EA4" w:rsidP="00DA1EA4">
            <w:pPr>
              <w:spacing w:after="0" w:line="240" w:lineRule="auto"/>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CMF_F5_9</w:t>
            </w:r>
          </w:p>
        </w:tc>
        <w:tc>
          <w:tcPr>
            <w:tcW w:w="1473" w:type="dxa"/>
            <w:tcBorders>
              <w:top w:val="nil"/>
              <w:left w:val="nil"/>
              <w:bottom w:val="nil"/>
              <w:right w:val="nil"/>
            </w:tcBorders>
            <w:shd w:val="clear" w:color="auto" w:fill="auto"/>
            <w:noWrap/>
            <w:vAlign w:val="center"/>
            <w:hideMark/>
          </w:tcPr>
          <w:p w14:paraId="34E922BF" w14:textId="77777777"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0.136 ± 0.003</w:t>
            </w:r>
          </w:p>
        </w:tc>
        <w:tc>
          <w:tcPr>
            <w:tcW w:w="1235" w:type="dxa"/>
            <w:tcBorders>
              <w:top w:val="nil"/>
              <w:left w:val="nil"/>
              <w:bottom w:val="nil"/>
              <w:right w:val="nil"/>
            </w:tcBorders>
            <w:shd w:val="clear" w:color="auto" w:fill="auto"/>
            <w:noWrap/>
            <w:vAlign w:val="center"/>
            <w:hideMark/>
          </w:tcPr>
          <w:p w14:paraId="6EE6C237" w14:textId="77777777"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9.1 ± 1.9</w:t>
            </w:r>
          </w:p>
        </w:tc>
        <w:tc>
          <w:tcPr>
            <w:tcW w:w="1871" w:type="dxa"/>
            <w:tcBorders>
              <w:top w:val="nil"/>
              <w:left w:val="nil"/>
              <w:bottom w:val="nil"/>
              <w:right w:val="nil"/>
            </w:tcBorders>
            <w:shd w:val="clear" w:color="auto" w:fill="auto"/>
            <w:noWrap/>
            <w:vAlign w:val="center"/>
            <w:hideMark/>
          </w:tcPr>
          <w:p w14:paraId="25B5B29A" w14:textId="77777777"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37.7626 ± 3.242</w:t>
            </w:r>
          </w:p>
        </w:tc>
        <w:tc>
          <w:tcPr>
            <w:tcW w:w="1473" w:type="dxa"/>
            <w:tcBorders>
              <w:top w:val="nil"/>
              <w:left w:val="nil"/>
              <w:bottom w:val="nil"/>
              <w:right w:val="nil"/>
            </w:tcBorders>
            <w:shd w:val="clear" w:color="auto" w:fill="auto"/>
            <w:noWrap/>
            <w:vAlign w:val="bottom"/>
            <w:hideMark/>
          </w:tcPr>
          <w:p w14:paraId="46918E7E" w14:textId="77777777"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0.827 ± 0.071</w:t>
            </w:r>
          </w:p>
        </w:tc>
        <w:tc>
          <w:tcPr>
            <w:tcW w:w="1871" w:type="dxa"/>
            <w:tcBorders>
              <w:top w:val="nil"/>
              <w:left w:val="nil"/>
              <w:bottom w:val="nil"/>
              <w:right w:val="nil"/>
            </w:tcBorders>
            <w:shd w:val="clear" w:color="auto" w:fill="auto"/>
            <w:noWrap/>
            <w:vAlign w:val="bottom"/>
            <w:hideMark/>
          </w:tcPr>
          <w:p w14:paraId="59145BBA" w14:textId="77777777"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1.365 ± 0.072</w:t>
            </w:r>
          </w:p>
        </w:tc>
        <w:tc>
          <w:tcPr>
            <w:tcW w:w="1692" w:type="dxa"/>
            <w:tcBorders>
              <w:top w:val="nil"/>
              <w:left w:val="nil"/>
              <w:bottom w:val="nil"/>
              <w:right w:val="nil"/>
            </w:tcBorders>
            <w:shd w:val="clear" w:color="auto" w:fill="auto"/>
            <w:noWrap/>
            <w:vAlign w:val="bottom"/>
            <w:hideMark/>
          </w:tcPr>
          <w:p w14:paraId="7D0FD43F" w14:textId="77777777"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96.2 ± 15.2</w:t>
            </w:r>
          </w:p>
        </w:tc>
        <w:tc>
          <w:tcPr>
            <w:tcW w:w="1792" w:type="dxa"/>
            <w:tcBorders>
              <w:top w:val="nil"/>
              <w:left w:val="nil"/>
              <w:bottom w:val="nil"/>
              <w:right w:val="nil"/>
            </w:tcBorders>
            <w:shd w:val="clear" w:color="auto" w:fill="auto"/>
            <w:noWrap/>
            <w:vAlign w:val="bottom"/>
            <w:hideMark/>
          </w:tcPr>
          <w:p w14:paraId="634E6162" w14:textId="77777777"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94.9 ± 15</w:t>
            </w:r>
          </w:p>
        </w:tc>
        <w:tc>
          <w:tcPr>
            <w:tcW w:w="1712" w:type="dxa"/>
            <w:tcBorders>
              <w:top w:val="nil"/>
              <w:left w:val="nil"/>
              <w:bottom w:val="nil"/>
              <w:right w:val="nil"/>
            </w:tcBorders>
            <w:shd w:val="clear" w:color="auto" w:fill="auto"/>
            <w:noWrap/>
            <w:vAlign w:val="bottom"/>
            <w:hideMark/>
          </w:tcPr>
          <w:p w14:paraId="50FAC70A" w14:textId="77777777"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1.4771 ± 0.0847</w:t>
            </w:r>
          </w:p>
        </w:tc>
      </w:tr>
      <w:tr w:rsidR="00DA1EA4" w:rsidRPr="00BA3B22" w14:paraId="72FA5652" w14:textId="77777777" w:rsidTr="00617B26">
        <w:trPr>
          <w:trHeight w:val="288"/>
        </w:trPr>
        <w:tc>
          <w:tcPr>
            <w:tcW w:w="709" w:type="dxa"/>
            <w:vMerge/>
            <w:tcBorders>
              <w:top w:val="nil"/>
              <w:left w:val="nil"/>
              <w:bottom w:val="nil"/>
              <w:right w:val="nil"/>
            </w:tcBorders>
            <w:vAlign w:val="center"/>
            <w:hideMark/>
          </w:tcPr>
          <w:p w14:paraId="44BE17B9" w14:textId="77777777" w:rsidR="00DA1EA4" w:rsidRPr="00BA3B22" w:rsidRDefault="00DA1EA4" w:rsidP="00DA1EA4">
            <w:pPr>
              <w:spacing w:after="0" w:line="240" w:lineRule="auto"/>
              <w:rPr>
                <w:rFonts w:ascii="Times New Roman" w:eastAsia="Times New Roman" w:hAnsi="Times New Roman" w:cs="Times New Roman"/>
                <w:b/>
                <w:bCs/>
                <w:color w:val="000000"/>
                <w:sz w:val="20"/>
                <w:szCs w:val="20"/>
                <w:lang w:eastAsia="en-AU"/>
              </w:rPr>
            </w:pPr>
          </w:p>
        </w:tc>
        <w:tc>
          <w:tcPr>
            <w:tcW w:w="1433" w:type="dxa"/>
            <w:tcBorders>
              <w:top w:val="nil"/>
              <w:left w:val="nil"/>
              <w:bottom w:val="nil"/>
              <w:right w:val="nil"/>
            </w:tcBorders>
            <w:shd w:val="clear" w:color="auto" w:fill="auto"/>
            <w:noWrap/>
            <w:vAlign w:val="bottom"/>
            <w:hideMark/>
          </w:tcPr>
          <w:p w14:paraId="4BA0E56E" w14:textId="77777777" w:rsidR="00DA1EA4" w:rsidRPr="00BA3B22" w:rsidRDefault="00DA1EA4" w:rsidP="00DA1EA4">
            <w:pPr>
              <w:spacing w:after="0" w:line="240" w:lineRule="auto"/>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CMF_F5_10</w:t>
            </w:r>
          </w:p>
        </w:tc>
        <w:tc>
          <w:tcPr>
            <w:tcW w:w="1473" w:type="dxa"/>
            <w:tcBorders>
              <w:top w:val="nil"/>
              <w:left w:val="nil"/>
              <w:bottom w:val="nil"/>
              <w:right w:val="nil"/>
            </w:tcBorders>
            <w:shd w:val="clear" w:color="auto" w:fill="auto"/>
            <w:noWrap/>
            <w:vAlign w:val="center"/>
            <w:hideMark/>
          </w:tcPr>
          <w:p w14:paraId="768E82E7" w14:textId="77777777"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0.141 ± 0.012</w:t>
            </w:r>
          </w:p>
        </w:tc>
        <w:tc>
          <w:tcPr>
            <w:tcW w:w="1235" w:type="dxa"/>
            <w:tcBorders>
              <w:top w:val="nil"/>
              <w:left w:val="nil"/>
              <w:bottom w:val="nil"/>
              <w:right w:val="nil"/>
            </w:tcBorders>
            <w:shd w:val="clear" w:color="auto" w:fill="auto"/>
            <w:noWrap/>
            <w:vAlign w:val="center"/>
            <w:hideMark/>
          </w:tcPr>
          <w:p w14:paraId="5440BEDE" w14:textId="77777777"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14.3 ± 2.2</w:t>
            </w:r>
          </w:p>
        </w:tc>
        <w:tc>
          <w:tcPr>
            <w:tcW w:w="1871" w:type="dxa"/>
            <w:tcBorders>
              <w:top w:val="nil"/>
              <w:left w:val="nil"/>
              <w:bottom w:val="nil"/>
              <w:right w:val="nil"/>
            </w:tcBorders>
            <w:shd w:val="clear" w:color="auto" w:fill="auto"/>
            <w:noWrap/>
            <w:vAlign w:val="center"/>
            <w:hideMark/>
          </w:tcPr>
          <w:p w14:paraId="52E73AAA" w14:textId="77777777"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27.8287 ± 3.3639</w:t>
            </w:r>
          </w:p>
        </w:tc>
        <w:tc>
          <w:tcPr>
            <w:tcW w:w="1473" w:type="dxa"/>
            <w:tcBorders>
              <w:top w:val="nil"/>
              <w:left w:val="nil"/>
              <w:bottom w:val="nil"/>
              <w:right w:val="nil"/>
            </w:tcBorders>
            <w:shd w:val="clear" w:color="auto" w:fill="auto"/>
            <w:noWrap/>
            <w:vAlign w:val="bottom"/>
            <w:hideMark/>
          </w:tcPr>
          <w:p w14:paraId="0BC27ACE" w14:textId="77777777"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0.910 ± 0.110</w:t>
            </w:r>
          </w:p>
        </w:tc>
        <w:tc>
          <w:tcPr>
            <w:tcW w:w="1871" w:type="dxa"/>
            <w:tcBorders>
              <w:top w:val="nil"/>
              <w:left w:val="nil"/>
              <w:bottom w:val="nil"/>
              <w:right w:val="nil"/>
            </w:tcBorders>
            <w:shd w:val="clear" w:color="auto" w:fill="auto"/>
            <w:noWrap/>
            <w:vAlign w:val="bottom"/>
            <w:hideMark/>
          </w:tcPr>
          <w:p w14:paraId="3EEDEBA8" w14:textId="77777777"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1.322 ± 0.057</w:t>
            </w:r>
          </w:p>
        </w:tc>
        <w:tc>
          <w:tcPr>
            <w:tcW w:w="1692" w:type="dxa"/>
            <w:tcBorders>
              <w:top w:val="nil"/>
              <w:left w:val="nil"/>
              <w:bottom w:val="nil"/>
              <w:right w:val="nil"/>
            </w:tcBorders>
            <w:shd w:val="clear" w:color="auto" w:fill="auto"/>
            <w:noWrap/>
            <w:vAlign w:val="bottom"/>
            <w:hideMark/>
          </w:tcPr>
          <w:p w14:paraId="4876560F" w14:textId="77777777"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118.8 ± 26.4</w:t>
            </w:r>
          </w:p>
        </w:tc>
        <w:tc>
          <w:tcPr>
            <w:tcW w:w="1792" w:type="dxa"/>
            <w:tcBorders>
              <w:top w:val="nil"/>
              <w:left w:val="nil"/>
              <w:bottom w:val="nil"/>
              <w:right w:val="nil"/>
            </w:tcBorders>
            <w:shd w:val="clear" w:color="auto" w:fill="auto"/>
            <w:noWrap/>
            <w:vAlign w:val="bottom"/>
            <w:hideMark/>
          </w:tcPr>
          <w:p w14:paraId="7ED068F8" w14:textId="77777777"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116.8 ± 26</w:t>
            </w:r>
          </w:p>
        </w:tc>
        <w:tc>
          <w:tcPr>
            <w:tcW w:w="1712" w:type="dxa"/>
            <w:tcBorders>
              <w:top w:val="nil"/>
              <w:left w:val="nil"/>
              <w:bottom w:val="nil"/>
              <w:right w:val="nil"/>
            </w:tcBorders>
            <w:shd w:val="clear" w:color="auto" w:fill="auto"/>
            <w:noWrap/>
            <w:vAlign w:val="bottom"/>
            <w:hideMark/>
          </w:tcPr>
          <w:p w14:paraId="1C57E509" w14:textId="77777777"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1.4478 ± 0.0741</w:t>
            </w:r>
          </w:p>
        </w:tc>
      </w:tr>
      <w:tr w:rsidR="00DA1EA4" w:rsidRPr="00BA3B22" w14:paraId="20F84119" w14:textId="77777777" w:rsidTr="00617B26">
        <w:trPr>
          <w:trHeight w:val="288"/>
        </w:trPr>
        <w:tc>
          <w:tcPr>
            <w:tcW w:w="709" w:type="dxa"/>
            <w:tcBorders>
              <w:top w:val="nil"/>
              <w:left w:val="nil"/>
              <w:bottom w:val="single" w:sz="4" w:space="0" w:color="auto"/>
              <w:right w:val="nil"/>
            </w:tcBorders>
            <w:shd w:val="clear" w:color="auto" w:fill="auto"/>
            <w:noWrap/>
            <w:vAlign w:val="bottom"/>
            <w:hideMark/>
          </w:tcPr>
          <w:p w14:paraId="08CE6FA5" w14:textId="77777777" w:rsidR="00DA1EA4" w:rsidRPr="00BA3B22" w:rsidRDefault="00DA1EA4" w:rsidP="00DA1EA4">
            <w:pPr>
              <w:spacing w:after="0" w:line="240" w:lineRule="auto"/>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 </w:t>
            </w:r>
          </w:p>
        </w:tc>
        <w:tc>
          <w:tcPr>
            <w:tcW w:w="2906" w:type="dxa"/>
            <w:gridSpan w:val="2"/>
            <w:tcBorders>
              <w:top w:val="nil"/>
              <w:left w:val="nil"/>
              <w:bottom w:val="single" w:sz="4" w:space="0" w:color="auto"/>
              <w:right w:val="nil"/>
            </w:tcBorders>
            <w:shd w:val="clear" w:color="auto" w:fill="auto"/>
            <w:noWrap/>
            <w:vAlign w:val="bottom"/>
            <w:hideMark/>
          </w:tcPr>
          <w:p w14:paraId="729DB720" w14:textId="77777777" w:rsidR="00DA1EA4" w:rsidRPr="00BA3B22" w:rsidRDefault="00DA1EA4" w:rsidP="00DA1EA4">
            <w:pPr>
              <w:spacing w:after="0" w:line="240" w:lineRule="auto"/>
              <w:rPr>
                <w:rFonts w:ascii="Times New Roman" w:eastAsia="Times New Roman" w:hAnsi="Times New Roman" w:cs="Times New Roman"/>
                <w:b/>
                <w:bCs/>
                <w:color w:val="000000"/>
                <w:sz w:val="20"/>
                <w:szCs w:val="20"/>
                <w:lang w:eastAsia="en-AU"/>
              </w:rPr>
            </w:pPr>
            <w:r w:rsidRPr="00BA3B22">
              <w:rPr>
                <w:rFonts w:ascii="Times New Roman" w:eastAsia="Times New Roman" w:hAnsi="Times New Roman" w:cs="Times New Roman"/>
                <w:b/>
                <w:bCs/>
                <w:color w:val="000000"/>
                <w:sz w:val="20"/>
                <w:szCs w:val="20"/>
                <w:lang w:eastAsia="en-AU"/>
              </w:rPr>
              <w:t>Weighted mean (n=10/10)</w:t>
            </w:r>
          </w:p>
        </w:tc>
        <w:tc>
          <w:tcPr>
            <w:tcW w:w="1235" w:type="dxa"/>
            <w:tcBorders>
              <w:top w:val="nil"/>
              <w:left w:val="nil"/>
              <w:bottom w:val="single" w:sz="4" w:space="0" w:color="auto"/>
              <w:right w:val="nil"/>
            </w:tcBorders>
            <w:shd w:val="clear" w:color="auto" w:fill="auto"/>
            <w:noWrap/>
            <w:vAlign w:val="center"/>
            <w:hideMark/>
          </w:tcPr>
          <w:p w14:paraId="27872A95" w14:textId="77777777"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 </w:t>
            </w:r>
          </w:p>
        </w:tc>
        <w:tc>
          <w:tcPr>
            <w:tcW w:w="1871" w:type="dxa"/>
            <w:tcBorders>
              <w:top w:val="nil"/>
              <w:left w:val="nil"/>
              <w:bottom w:val="single" w:sz="4" w:space="0" w:color="auto"/>
              <w:right w:val="nil"/>
            </w:tcBorders>
            <w:shd w:val="clear" w:color="auto" w:fill="auto"/>
            <w:noWrap/>
            <w:vAlign w:val="center"/>
            <w:hideMark/>
          </w:tcPr>
          <w:p w14:paraId="07795599" w14:textId="77777777"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 </w:t>
            </w:r>
          </w:p>
        </w:tc>
        <w:tc>
          <w:tcPr>
            <w:tcW w:w="1473" w:type="dxa"/>
            <w:tcBorders>
              <w:top w:val="nil"/>
              <w:left w:val="nil"/>
              <w:bottom w:val="single" w:sz="4" w:space="0" w:color="auto"/>
              <w:right w:val="nil"/>
            </w:tcBorders>
            <w:shd w:val="clear" w:color="auto" w:fill="auto"/>
            <w:noWrap/>
            <w:vAlign w:val="center"/>
            <w:hideMark/>
          </w:tcPr>
          <w:p w14:paraId="54D57C4A" w14:textId="77777777"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 </w:t>
            </w:r>
          </w:p>
        </w:tc>
        <w:tc>
          <w:tcPr>
            <w:tcW w:w="1871" w:type="dxa"/>
            <w:tcBorders>
              <w:top w:val="nil"/>
              <w:left w:val="nil"/>
              <w:bottom w:val="single" w:sz="4" w:space="0" w:color="auto"/>
              <w:right w:val="nil"/>
            </w:tcBorders>
            <w:shd w:val="clear" w:color="auto" w:fill="auto"/>
            <w:noWrap/>
            <w:vAlign w:val="center"/>
            <w:hideMark/>
          </w:tcPr>
          <w:p w14:paraId="1D0DF515" w14:textId="77777777"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 </w:t>
            </w:r>
          </w:p>
        </w:tc>
        <w:tc>
          <w:tcPr>
            <w:tcW w:w="1692" w:type="dxa"/>
            <w:tcBorders>
              <w:top w:val="nil"/>
              <w:left w:val="nil"/>
              <w:bottom w:val="single" w:sz="4" w:space="0" w:color="auto"/>
              <w:right w:val="nil"/>
            </w:tcBorders>
            <w:shd w:val="clear" w:color="auto" w:fill="auto"/>
            <w:noWrap/>
            <w:vAlign w:val="bottom"/>
            <w:hideMark/>
          </w:tcPr>
          <w:p w14:paraId="3B7FE412" w14:textId="77777777"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102.9 ± 3.4</w:t>
            </w:r>
          </w:p>
        </w:tc>
        <w:tc>
          <w:tcPr>
            <w:tcW w:w="1792" w:type="dxa"/>
            <w:tcBorders>
              <w:top w:val="nil"/>
              <w:left w:val="nil"/>
              <w:bottom w:val="single" w:sz="4" w:space="0" w:color="auto"/>
              <w:right w:val="nil"/>
            </w:tcBorders>
            <w:shd w:val="clear" w:color="auto" w:fill="auto"/>
            <w:noWrap/>
            <w:vAlign w:val="bottom"/>
            <w:hideMark/>
          </w:tcPr>
          <w:p w14:paraId="345D5E48" w14:textId="77777777" w:rsidR="00DA1EA4" w:rsidRPr="00BA3B22" w:rsidRDefault="00DA1EA4" w:rsidP="00DA1EA4">
            <w:pPr>
              <w:spacing w:after="0" w:line="240" w:lineRule="auto"/>
              <w:jc w:val="center"/>
              <w:rPr>
                <w:rFonts w:ascii="Times New Roman" w:eastAsia="Times New Roman" w:hAnsi="Times New Roman" w:cs="Times New Roman"/>
                <w:b/>
                <w:bCs/>
                <w:color w:val="000000"/>
                <w:sz w:val="20"/>
                <w:szCs w:val="20"/>
                <w:lang w:eastAsia="en-AU"/>
              </w:rPr>
            </w:pPr>
            <w:r w:rsidRPr="00BA3B22">
              <w:rPr>
                <w:rFonts w:ascii="Times New Roman" w:eastAsia="Times New Roman" w:hAnsi="Times New Roman" w:cs="Times New Roman"/>
                <w:b/>
                <w:bCs/>
                <w:color w:val="000000"/>
                <w:sz w:val="20"/>
                <w:szCs w:val="20"/>
                <w:lang w:eastAsia="en-AU"/>
              </w:rPr>
              <w:t>101 ± 3</w:t>
            </w:r>
          </w:p>
        </w:tc>
        <w:tc>
          <w:tcPr>
            <w:tcW w:w="1712" w:type="dxa"/>
            <w:tcBorders>
              <w:top w:val="nil"/>
              <w:left w:val="nil"/>
              <w:bottom w:val="single" w:sz="4" w:space="0" w:color="auto"/>
              <w:right w:val="nil"/>
            </w:tcBorders>
            <w:shd w:val="clear" w:color="auto" w:fill="auto"/>
            <w:noWrap/>
            <w:vAlign w:val="bottom"/>
            <w:hideMark/>
          </w:tcPr>
          <w:p w14:paraId="7CF6BE87" w14:textId="77777777" w:rsidR="00DA1EA4" w:rsidRPr="00BA3B22" w:rsidRDefault="00DA1EA4" w:rsidP="00DA1EA4">
            <w:pPr>
              <w:spacing w:after="0" w:line="240" w:lineRule="auto"/>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 </w:t>
            </w:r>
          </w:p>
        </w:tc>
      </w:tr>
      <w:tr w:rsidR="00DA1EA4" w:rsidRPr="00BA3B22" w14:paraId="05E98809" w14:textId="77777777" w:rsidTr="00617B26">
        <w:trPr>
          <w:trHeight w:val="288"/>
        </w:trPr>
        <w:tc>
          <w:tcPr>
            <w:tcW w:w="709" w:type="dxa"/>
            <w:tcBorders>
              <w:top w:val="nil"/>
              <w:left w:val="nil"/>
              <w:bottom w:val="nil"/>
              <w:right w:val="nil"/>
            </w:tcBorders>
            <w:shd w:val="clear" w:color="auto" w:fill="auto"/>
            <w:noWrap/>
            <w:vAlign w:val="bottom"/>
            <w:hideMark/>
          </w:tcPr>
          <w:p w14:paraId="6EE61FE4" w14:textId="77777777" w:rsidR="00DA1EA4" w:rsidRPr="00BA3B22" w:rsidRDefault="00DA1EA4" w:rsidP="00DA1EA4">
            <w:pPr>
              <w:spacing w:after="0" w:line="240" w:lineRule="auto"/>
              <w:rPr>
                <w:rFonts w:ascii="Times New Roman" w:eastAsia="Times New Roman" w:hAnsi="Times New Roman" w:cs="Times New Roman"/>
                <w:color w:val="000000"/>
                <w:sz w:val="20"/>
                <w:szCs w:val="20"/>
                <w:lang w:eastAsia="en-AU"/>
              </w:rPr>
            </w:pPr>
          </w:p>
        </w:tc>
        <w:tc>
          <w:tcPr>
            <w:tcW w:w="1433" w:type="dxa"/>
            <w:tcBorders>
              <w:top w:val="nil"/>
              <w:left w:val="nil"/>
              <w:bottom w:val="nil"/>
              <w:right w:val="nil"/>
            </w:tcBorders>
            <w:shd w:val="clear" w:color="auto" w:fill="auto"/>
            <w:noWrap/>
            <w:vAlign w:val="bottom"/>
            <w:hideMark/>
          </w:tcPr>
          <w:p w14:paraId="0D62566E" w14:textId="77777777" w:rsidR="00DA1EA4" w:rsidRPr="00BA3B22" w:rsidRDefault="00DA1EA4" w:rsidP="00DA1EA4">
            <w:pPr>
              <w:spacing w:after="0" w:line="240" w:lineRule="auto"/>
              <w:rPr>
                <w:rFonts w:ascii="Times New Roman" w:eastAsia="Times New Roman" w:hAnsi="Times New Roman" w:cs="Times New Roman"/>
                <w:sz w:val="20"/>
                <w:szCs w:val="20"/>
                <w:lang w:eastAsia="en-AU"/>
              </w:rPr>
            </w:pPr>
          </w:p>
        </w:tc>
        <w:tc>
          <w:tcPr>
            <w:tcW w:w="1473" w:type="dxa"/>
            <w:tcBorders>
              <w:top w:val="nil"/>
              <w:left w:val="nil"/>
              <w:bottom w:val="nil"/>
              <w:right w:val="nil"/>
            </w:tcBorders>
            <w:shd w:val="clear" w:color="auto" w:fill="auto"/>
            <w:noWrap/>
            <w:vAlign w:val="center"/>
            <w:hideMark/>
          </w:tcPr>
          <w:p w14:paraId="109A8352" w14:textId="77777777" w:rsidR="00DA1EA4" w:rsidRPr="00BA3B22" w:rsidRDefault="00DA1EA4" w:rsidP="00DA1EA4">
            <w:pPr>
              <w:spacing w:after="0" w:line="240" w:lineRule="auto"/>
              <w:rPr>
                <w:rFonts w:ascii="Times New Roman" w:eastAsia="Times New Roman" w:hAnsi="Times New Roman" w:cs="Times New Roman"/>
                <w:sz w:val="20"/>
                <w:szCs w:val="20"/>
                <w:lang w:eastAsia="en-AU"/>
              </w:rPr>
            </w:pPr>
          </w:p>
        </w:tc>
        <w:tc>
          <w:tcPr>
            <w:tcW w:w="1235" w:type="dxa"/>
            <w:tcBorders>
              <w:top w:val="nil"/>
              <w:left w:val="nil"/>
              <w:bottom w:val="nil"/>
              <w:right w:val="nil"/>
            </w:tcBorders>
            <w:shd w:val="clear" w:color="auto" w:fill="auto"/>
            <w:noWrap/>
            <w:vAlign w:val="center"/>
            <w:hideMark/>
          </w:tcPr>
          <w:p w14:paraId="12AC8D99" w14:textId="77777777" w:rsidR="00DA1EA4" w:rsidRPr="00BA3B22" w:rsidRDefault="00DA1EA4" w:rsidP="00DA1EA4">
            <w:pPr>
              <w:spacing w:after="0" w:line="240" w:lineRule="auto"/>
              <w:jc w:val="center"/>
              <w:rPr>
                <w:rFonts w:ascii="Times New Roman" w:eastAsia="Times New Roman" w:hAnsi="Times New Roman" w:cs="Times New Roman"/>
                <w:sz w:val="20"/>
                <w:szCs w:val="20"/>
                <w:lang w:eastAsia="en-AU"/>
              </w:rPr>
            </w:pPr>
          </w:p>
        </w:tc>
        <w:tc>
          <w:tcPr>
            <w:tcW w:w="1871" w:type="dxa"/>
            <w:tcBorders>
              <w:top w:val="nil"/>
              <w:left w:val="nil"/>
              <w:bottom w:val="nil"/>
              <w:right w:val="nil"/>
            </w:tcBorders>
            <w:shd w:val="clear" w:color="auto" w:fill="auto"/>
            <w:noWrap/>
            <w:vAlign w:val="center"/>
            <w:hideMark/>
          </w:tcPr>
          <w:p w14:paraId="00C0F1E4" w14:textId="77777777" w:rsidR="00DA1EA4" w:rsidRPr="00BA3B22" w:rsidRDefault="00DA1EA4" w:rsidP="00DA1EA4">
            <w:pPr>
              <w:spacing w:after="0" w:line="240" w:lineRule="auto"/>
              <w:jc w:val="center"/>
              <w:rPr>
                <w:rFonts w:ascii="Times New Roman" w:eastAsia="Times New Roman" w:hAnsi="Times New Roman" w:cs="Times New Roman"/>
                <w:sz w:val="20"/>
                <w:szCs w:val="20"/>
                <w:lang w:eastAsia="en-AU"/>
              </w:rPr>
            </w:pPr>
          </w:p>
        </w:tc>
        <w:tc>
          <w:tcPr>
            <w:tcW w:w="1473" w:type="dxa"/>
            <w:tcBorders>
              <w:top w:val="nil"/>
              <w:left w:val="nil"/>
              <w:bottom w:val="nil"/>
              <w:right w:val="nil"/>
            </w:tcBorders>
            <w:shd w:val="clear" w:color="auto" w:fill="auto"/>
            <w:noWrap/>
            <w:vAlign w:val="center"/>
            <w:hideMark/>
          </w:tcPr>
          <w:p w14:paraId="050C5A00" w14:textId="77777777" w:rsidR="00DA1EA4" w:rsidRPr="00BA3B22" w:rsidRDefault="00DA1EA4" w:rsidP="00DA1EA4">
            <w:pPr>
              <w:spacing w:after="0" w:line="240" w:lineRule="auto"/>
              <w:jc w:val="center"/>
              <w:rPr>
                <w:rFonts w:ascii="Times New Roman" w:eastAsia="Times New Roman" w:hAnsi="Times New Roman" w:cs="Times New Roman"/>
                <w:sz w:val="20"/>
                <w:szCs w:val="20"/>
                <w:lang w:eastAsia="en-AU"/>
              </w:rPr>
            </w:pPr>
          </w:p>
        </w:tc>
        <w:tc>
          <w:tcPr>
            <w:tcW w:w="1871" w:type="dxa"/>
            <w:tcBorders>
              <w:top w:val="nil"/>
              <w:left w:val="nil"/>
              <w:bottom w:val="nil"/>
              <w:right w:val="nil"/>
            </w:tcBorders>
            <w:shd w:val="clear" w:color="auto" w:fill="auto"/>
            <w:noWrap/>
            <w:vAlign w:val="center"/>
            <w:hideMark/>
          </w:tcPr>
          <w:p w14:paraId="45E55EE2" w14:textId="77777777" w:rsidR="00DA1EA4" w:rsidRPr="00BA3B22" w:rsidRDefault="00DA1EA4" w:rsidP="00DA1EA4">
            <w:pPr>
              <w:spacing w:after="0" w:line="240" w:lineRule="auto"/>
              <w:jc w:val="center"/>
              <w:rPr>
                <w:rFonts w:ascii="Times New Roman" w:eastAsia="Times New Roman" w:hAnsi="Times New Roman" w:cs="Times New Roman"/>
                <w:sz w:val="20"/>
                <w:szCs w:val="20"/>
                <w:lang w:eastAsia="en-AU"/>
              </w:rPr>
            </w:pPr>
          </w:p>
        </w:tc>
        <w:tc>
          <w:tcPr>
            <w:tcW w:w="1692" w:type="dxa"/>
            <w:tcBorders>
              <w:top w:val="nil"/>
              <w:left w:val="nil"/>
              <w:bottom w:val="nil"/>
              <w:right w:val="nil"/>
            </w:tcBorders>
            <w:shd w:val="clear" w:color="auto" w:fill="auto"/>
            <w:noWrap/>
            <w:vAlign w:val="bottom"/>
            <w:hideMark/>
          </w:tcPr>
          <w:p w14:paraId="0B75E1E0" w14:textId="77777777" w:rsidR="00DA1EA4" w:rsidRPr="00BA3B22" w:rsidRDefault="00DA1EA4" w:rsidP="00DA1EA4">
            <w:pPr>
              <w:spacing w:after="0" w:line="240" w:lineRule="auto"/>
              <w:jc w:val="center"/>
              <w:rPr>
                <w:rFonts w:ascii="Times New Roman" w:eastAsia="Times New Roman" w:hAnsi="Times New Roman" w:cs="Times New Roman"/>
                <w:sz w:val="20"/>
                <w:szCs w:val="20"/>
                <w:lang w:eastAsia="en-AU"/>
              </w:rPr>
            </w:pPr>
          </w:p>
        </w:tc>
        <w:tc>
          <w:tcPr>
            <w:tcW w:w="1792" w:type="dxa"/>
            <w:tcBorders>
              <w:top w:val="nil"/>
              <w:left w:val="nil"/>
              <w:bottom w:val="nil"/>
              <w:right w:val="nil"/>
            </w:tcBorders>
            <w:shd w:val="clear" w:color="auto" w:fill="auto"/>
            <w:noWrap/>
            <w:vAlign w:val="bottom"/>
            <w:hideMark/>
          </w:tcPr>
          <w:p w14:paraId="4466F377" w14:textId="77777777" w:rsidR="00DA1EA4" w:rsidRPr="00BA3B22" w:rsidRDefault="00DA1EA4" w:rsidP="00DA1EA4">
            <w:pPr>
              <w:spacing w:after="0" w:line="240" w:lineRule="auto"/>
              <w:rPr>
                <w:rFonts w:ascii="Times New Roman" w:eastAsia="Times New Roman" w:hAnsi="Times New Roman" w:cs="Times New Roman"/>
                <w:sz w:val="20"/>
                <w:szCs w:val="20"/>
                <w:lang w:eastAsia="en-AU"/>
              </w:rPr>
            </w:pPr>
          </w:p>
        </w:tc>
        <w:tc>
          <w:tcPr>
            <w:tcW w:w="1712" w:type="dxa"/>
            <w:tcBorders>
              <w:top w:val="nil"/>
              <w:left w:val="nil"/>
              <w:bottom w:val="nil"/>
              <w:right w:val="nil"/>
            </w:tcBorders>
            <w:shd w:val="clear" w:color="auto" w:fill="auto"/>
            <w:noWrap/>
            <w:vAlign w:val="bottom"/>
            <w:hideMark/>
          </w:tcPr>
          <w:p w14:paraId="3C96F2B3" w14:textId="77777777" w:rsidR="00DA1EA4" w:rsidRPr="00BA3B22" w:rsidRDefault="00DA1EA4" w:rsidP="00DA1EA4">
            <w:pPr>
              <w:spacing w:after="0" w:line="240" w:lineRule="auto"/>
              <w:rPr>
                <w:rFonts w:ascii="Times New Roman" w:eastAsia="Times New Roman" w:hAnsi="Times New Roman" w:cs="Times New Roman"/>
                <w:sz w:val="20"/>
                <w:szCs w:val="20"/>
                <w:lang w:eastAsia="en-AU"/>
              </w:rPr>
            </w:pPr>
          </w:p>
        </w:tc>
      </w:tr>
      <w:tr w:rsidR="00DA1EA4" w:rsidRPr="00BA3B22" w14:paraId="365CD36B" w14:textId="77777777" w:rsidTr="00617B26">
        <w:trPr>
          <w:trHeight w:val="288"/>
        </w:trPr>
        <w:tc>
          <w:tcPr>
            <w:tcW w:w="709" w:type="dxa"/>
            <w:vMerge w:val="restart"/>
            <w:tcBorders>
              <w:top w:val="nil"/>
              <w:left w:val="nil"/>
              <w:bottom w:val="nil"/>
              <w:right w:val="nil"/>
            </w:tcBorders>
            <w:shd w:val="clear" w:color="auto" w:fill="auto"/>
            <w:noWrap/>
            <w:textDirection w:val="btLr"/>
            <w:vAlign w:val="center"/>
            <w:hideMark/>
          </w:tcPr>
          <w:p w14:paraId="6B146DED" w14:textId="77777777" w:rsidR="00DA1EA4" w:rsidRPr="00BA3B22" w:rsidRDefault="00DA1EA4" w:rsidP="00DA1EA4">
            <w:pPr>
              <w:spacing w:after="0" w:line="240" w:lineRule="auto"/>
              <w:jc w:val="center"/>
              <w:rPr>
                <w:rFonts w:ascii="Times New Roman" w:eastAsia="Times New Roman" w:hAnsi="Times New Roman" w:cs="Times New Roman"/>
                <w:b/>
                <w:bCs/>
                <w:color w:val="000000"/>
                <w:sz w:val="20"/>
                <w:szCs w:val="20"/>
                <w:lang w:eastAsia="en-AU"/>
              </w:rPr>
            </w:pPr>
            <w:r w:rsidRPr="00BA3B22">
              <w:rPr>
                <w:rFonts w:ascii="Times New Roman" w:eastAsia="Times New Roman" w:hAnsi="Times New Roman" w:cs="Times New Roman"/>
                <w:b/>
                <w:bCs/>
                <w:color w:val="000000"/>
                <w:sz w:val="20"/>
                <w:szCs w:val="20"/>
                <w:lang w:eastAsia="en-AU"/>
              </w:rPr>
              <w:t>WUYUN</w:t>
            </w:r>
          </w:p>
        </w:tc>
        <w:tc>
          <w:tcPr>
            <w:tcW w:w="1433" w:type="dxa"/>
            <w:tcBorders>
              <w:top w:val="nil"/>
              <w:left w:val="nil"/>
              <w:bottom w:val="nil"/>
              <w:right w:val="nil"/>
            </w:tcBorders>
            <w:shd w:val="clear" w:color="auto" w:fill="auto"/>
            <w:noWrap/>
            <w:vAlign w:val="bottom"/>
            <w:hideMark/>
          </w:tcPr>
          <w:p w14:paraId="09CA00D5" w14:textId="77777777"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CWUY_F1_1</w:t>
            </w:r>
          </w:p>
        </w:tc>
        <w:tc>
          <w:tcPr>
            <w:tcW w:w="1473" w:type="dxa"/>
            <w:tcBorders>
              <w:top w:val="nil"/>
              <w:left w:val="nil"/>
              <w:bottom w:val="nil"/>
              <w:right w:val="nil"/>
            </w:tcBorders>
            <w:shd w:val="clear" w:color="auto" w:fill="auto"/>
            <w:noWrap/>
            <w:vAlign w:val="center"/>
            <w:hideMark/>
          </w:tcPr>
          <w:p w14:paraId="258E95DD" w14:textId="77777777"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0.319 ± 0.021</w:t>
            </w:r>
          </w:p>
        </w:tc>
        <w:tc>
          <w:tcPr>
            <w:tcW w:w="1235" w:type="dxa"/>
            <w:tcBorders>
              <w:top w:val="nil"/>
              <w:left w:val="nil"/>
              <w:bottom w:val="nil"/>
              <w:right w:val="nil"/>
            </w:tcBorders>
            <w:shd w:val="clear" w:color="auto" w:fill="auto"/>
            <w:noWrap/>
            <w:vAlign w:val="center"/>
            <w:hideMark/>
          </w:tcPr>
          <w:p w14:paraId="6A1818BF" w14:textId="77777777"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765 ± 53</w:t>
            </w:r>
          </w:p>
        </w:tc>
        <w:tc>
          <w:tcPr>
            <w:tcW w:w="1871" w:type="dxa"/>
            <w:tcBorders>
              <w:top w:val="nil"/>
              <w:left w:val="nil"/>
              <w:bottom w:val="nil"/>
              <w:right w:val="nil"/>
            </w:tcBorders>
            <w:shd w:val="clear" w:color="auto" w:fill="auto"/>
            <w:noWrap/>
            <w:vAlign w:val="center"/>
            <w:hideMark/>
          </w:tcPr>
          <w:p w14:paraId="397A52F2" w14:textId="77777777"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1.384 ± 0.187</w:t>
            </w:r>
          </w:p>
        </w:tc>
        <w:tc>
          <w:tcPr>
            <w:tcW w:w="1473" w:type="dxa"/>
            <w:tcBorders>
              <w:top w:val="nil"/>
              <w:left w:val="nil"/>
              <w:bottom w:val="nil"/>
              <w:right w:val="nil"/>
            </w:tcBorders>
            <w:shd w:val="clear" w:color="auto" w:fill="auto"/>
            <w:noWrap/>
            <w:vAlign w:val="bottom"/>
            <w:hideMark/>
          </w:tcPr>
          <w:p w14:paraId="24CCD58C" w14:textId="77777777"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1.110 ± 0.150</w:t>
            </w:r>
          </w:p>
        </w:tc>
        <w:tc>
          <w:tcPr>
            <w:tcW w:w="1871" w:type="dxa"/>
            <w:tcBorders>
              <w:top w:val="nil"/>
              <w:left w:val="nil"/>
              <w:bottom w:val="nil"/>
              <w:right w:val="nil"/>
            </w:tcBorders>
            <w:shd w:val="clear" w:color="auto" w:fill="auto"/>
            <w:noWrap/>
            <w:vAlign w:val="bottom"/>
            <w:hideMark/>
          </w:tcPr>
          <w:p w14:paraId="61292836" w14:textId="77777777"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1.004 ± 0.058</w:t>
            </w:r>
          </w:p>
        </w:tc>
        <w:tc>
          <w:tcPr>
            <w:tcW w:w="1692" w:type="dxa"/>
            <w:tcBorders>
              <w:top w:val="nil"/>
              <w:left w:val="nil"/>
              <w:bottom w:val="nil"/>
              <w:right w:val="nil"/>
            </w:tcBorders>
            <w:shd w:val="clear" w:color="auto" w:fill="auto"/>
            <w:noWrap/>
            <w:vAlign w:val="bottom"/>
            <w:hideMark/>
          </w:tcPr>
          <w:p w14:paraId="02F87CFB" w14:textId="77777777"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p>
        </w:tc>
        <w:tc>
          <w:tcPr>
            <w:tcW w:w="1792" w:type="dxa"/>
            <w:tcBorders>
              <w:top w:val="nil"/>
              <w:left w:val="nil"/>
              <w:bottom w:val="nil"/>
              <w:right w:val="nil"/>
            </w:tcBorders>
            <w:shd w:val="clear" w:color="auto" w:fill="auto"/>
            <w:noWrap/>
            <w:vAlign w:val="bottom"/>
            <w:hideMark/>
          </w:tcPr>
          <w:p w14:paraId="11DF691A" w14:textId="77777777" w:rsidR="00DA1EA4" w:rsidRPr="00BA3B22" w:rsidRDefault="00DA1EA4" w:rsidP="00DA1EA4">
            <w:pPr>
              <w:spacing w:after="0" w:line="240" w:lineRule="auto"/>
              <w:rPr>
                <w:rFonts w:ascii="Times New Roman" w:eastAsia="Times New Roman" w:hAnsi="Times New Roman" w:cs="Times New Roman"/>
                <w:sz w:val="20"/>
                <w:szCs w:val="20"/>
                <w:lang w:eastAsia="en-AU"/>
              </w:rPr>
            </w:pPr>
          </w:p>
        </w:tc>
        <w:tc>
          <w:tcPr>
            <w:tcW w:w="1712" w:type="dxa"/>
            <w:tcBorders>
              <w:top w:val="nil"/>
              <w:left w:val="nil"/>
              <w:bottom w:val="nil"/>
              <w:right w:val="nil"/>
            </w:tcBorders>
            <w:shd w:val="clear" w:color="auto" w:fill="auto"/>
            <w:noWrap/>
            <w:vAlign w:val="bottom"/>
            <w:hideMark/>
          </w:tcPr>
          <w:p w14:paraId="42CFBB9A" w14:textId="77777777" w:rsidR="00DA1EA4" w:rsidRPr="00BA3B22" w:rsidRDefault="00DA1EA4" w:rsidP="00DA1EA4">
            <w:pPr>
              <w:spacing w:after="0" w:line="240" w:lineRule="auto"/>
              <w:rPr>
                <w:rFonts w:ascii="Times New Roman" w:eastAsia="Times New Roman" w:hAnsi="Times New Roman" w:cs="Times New Roman"/>
                <w:sz w:val="20"/>
                <w:szCs w:val="20"/>
                <w:lang w:eastAsia="en-AU"/>
              </w:rPr>
            </w:pPr>
          </w:p>
        </w:tc>
      </w:tr>
      <w:tr w:rsidR="00DA1EA4" w:rsidRPr="00BA3B22" w14:paraId="7B7565A5" w14:textId="77777777" w:rsidTr="00617B26">
        <w:trPr>
          <w:trHeight w:val="288"/>
        </w:trPr>
        <w:tc>
          <w:tcPr>
            <w:tcW w:w="709" w:type="dxa"/>
            <w:vMerge/>
            <w:tcBorders>
              <w:top w:val="nil"/>
              <w:left w:val="nil"/>
              <w:bottom w:val="nil"/>
              <w:right w:val="nil"/>
            </w:tcBorders>
            <w:vAlign w:val="center"/>
            <w:hideMark/>
          </w:tcPr>
          <w:p w14:paraId="22278CDC" w14:textId="77777777" w:rsidR="00DA1EA4" w:rsidRPr="00BA3B22" w:rsidRDefault="00DA1EA4" w:rsidP="00DA1EA4">
            <w:pPr>
              <w:spacing w:after="0" w:line="240" w:lineRule="auto"/>
              <w:rPr>
                <w:rFonts w:ascii="Times New Roman" w:eastAsia="Times New Roman" w:hAnsi="Times New Roman" w:cs="Times New Roman"/>
                <w:b/>
                <w:bCs/>
                <w:color w:val="000000"/>
                <w:sz w:val="20"/>
                <w:szCs w:val="20"/>
                <w:lang w:eastAsia="en-AU"/>
              </w:rPr>
            </w:pPr>
          </w:p>
        </w:tc>
        <w:tc>
          <w:tcPr>
            <w:tcW w:w="1433" w:type="dxa"/>
            <w:tcBorders>
              <w:top w:val="nil"/>
              <w:left w:val="nil"/>
              <w:bottom w:val="nil"/>
              <w:right w:val="nil"/>
            </w:tcBorders>
            <w:shd w:val="clear" w:color="auto" w:fill="auto"/>
            <w:noWrap/>
            <w:vAlign w:val="bottom"/>
            <w:hideMark/>
          </w:tcPr>
          <w:p w14:paraId="6253975B" w14:textId="77777777"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CWUY_F1_2</w:t>
            </w:r>
          </w:p>
        </w:tc>
        <w:tc>
          <w:tcPr>
            <w:tcW w:w="1473" w:type="dxa"/>
            <w:tcBorders>
              <w:top w:val="nil"/>
              <w:left w:val="nil"/>
              <w:bottom w:val="nil"/>
              <w:right w:val="nil"/>
            </w:tcBorders>
            <w:shd w:val="clear" w:color="auto" w:fill="auto"/>
            <w:noWrap/>
            <w:vAlign w:val="center"/>
            <w:hideMark/>
          </w:tcPr>
          <w:p w14:paraId="3BE26A2E" w14:textId="77777777"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0.380 ± 0.027</w:t>
            </w:r>
          </w:p>
        </w:tc>
        <w:tc>
          <w:tcPr>
            <w:tcW w:w="1235" w:type="dxa"/>
            <w:tcBorders>
              <w:top w:val="nil"/>
              <w:left w:val="nil"/>
              <w:bottom w:val="nil"/>
              <w:right w:val="nil"/>
            </w:tcBorders>
            <w:shd w:val="clear" w:color="auto" w:fill="auto"/>
            <w:noWrap/>
            <w:vAlign w:val="center"/>
            <w:hideMark/>
          </w:tcPr>
          <w:p w14:paraId="781044AB" w14:textId="77777777"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972 ± 97</w:t>
            </w:r>
          </w:p>
        </w:tc>
        <w:tc>
          <w:tcPr>
            <w:tcW w:w="1871" w:type="dxa"/>
            <w:tcBorders>
              <w:top w:val="nil"/>
              <w:left w:val="nil"/>
              <w:bottom w:val="nil"/>
              <w:right w:val="nil"/>
            </w:tcBorders>
            <w:shd w:val="clear" w:color="auto" w:fill="auto"/>
            <w:noWrap/>
            <w:vAlign w:val="center"/>
            <w:hideMark/>
          </w:tcPr>
          <w:p w14:paraId="23274BC9" w14:textId="77777777"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1.091 ± 0.065</w:t>
            </w:r>
          </w:p>
        </w:tc>
        <w:tc>
          <w:tcPr>
            <w:tcW w:w="1473" w:type="dxa"/>
            <w:tcBorders>
              <w:top w:val="nil"/>
              <w:left w:val="nil"/>
              <w:bottom w:val="nil"/>
              <w:right w:val="nil"/>
            </w:tcBorders>
            <w:shd w:val="clear" w:color="auto" w:fill="auto"/>
            <w:noWrap/>
            <w:vAlign w:val="bottom"/>
            <w:hideMark/>
          </w:tcPr>
          <w:p w14:paraId="359314A5" w14:textId="77777777"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0.927 ± 0.055</w:t>
            </w:r>
          </w:p>
        </w:tc>
        <w:tc>
          <w:tcPr>
            <w:tcW w:w="1871" w:type="dxa"/>
            <w:tcBorders>
              <w:top w:val="nil"/>
              <w:left w:val="nil"/>
              <w:bottom w:val="nil"/>
              <w:right w:val="nil"/>
            </w:tcBorders>
            <w:shd w:val="clear" w:color="auto" w:fill="auto"/>
            <w:noWrap/>
            <w:vAlign w:val="bottom"/>
            <w:hideMark/>
          </w:tcPr>
          <w:p w14:paraId="668BC160" w14:textId="77777777"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0.990 ± 0.035</w:t>
            </w:r>
          </w:p>
        </w:tc>
        <w:tc>
          <w:tcPr>
            <w:tcW w:w="1692" w:type="dxa"/>
            <w:tcBorders>
              <w:top w:val="nil"/>
              <w:left w:val="nil"/>
              <w:bottom w:val="nil"/>
              <w:right w:val="nil"/>
            </w:tcBorders>
            <w:shd w:val="clear" w:color="auto" w:fill="auto"/>
            <w:noWrap/>
            <w:vAlign w:val="bottom"/>
            <w:hideMark/>
          </w:tcPr>
          <w:p w14:paraId="1A866C00" w14:textId="77777777"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p>
        </w:tc>
        <w:tc>
          <w:tcPr>
            <w:tcW w:w="1792" w:type="dxa"/>
            <w:tcBorders>
              <w:top w:val="nil"/>
              <w:left w:val="nil"/>
              <w:bottom w:val="nil"/>
              <w:right w:val="nil"/>
            </w:tcBorders>
            <w:shd w:val="clear" w:color="auto" w:fill="auto"/>
            <w:noWrap/>
            <w:vAlign w:val="bottom"/>
            <w:hideMark/>
          </w:tcPr>
          <w:p w14:paraId="31E9F399" w14:textId="77777777" w:rsidR="00DA1EA4" w:rsidRPr="00BA3B22" w:rsidRDefault="00DA1EA4" w:rsidP="00DA1EA4">
            <w:pPr>
              <w:spacing w:after="0" w:line="240" w:lineRule="auto"/>
              <w:rPr>
                <w:rFonts w:ascii="Times New Roman" w:eastAsia="Times New Roman" w:hAnsi="Times New Roman" w:cs="Times New Roman"/>
                <w:sz w:val="20"/>
                <w:szCs w:val="20"/>
                <w:lang w:eastAsia="en-AU"/>
              </w:rPr>
            </w:pPr>
          </w:p>
        </w:tc>
        <w:tc>
          <w:tcPr>
            <w:tcW w:w="1712" w:type="dxa"/>
            <w:tcBorders>
              <w:top w:val="nil"/>
              <w:left w:val="nil"/>
              <w:bottom w:val="nil"/>
              <w:right w:val="nil"/>
            </w:tcBorders>
            <w:shd w:val="clear" w:color="auto" w:fill="auto"/>
            <w:noWrap/>
            <w:vAlign w:val="bottom"/>
            <w:hideMark/>
          </w:tcPr>
          <w:p w14:paraId="773305E0" w14:textId="77777777" w:rsidR="00DA1EA4" w:rsidRPr="00BA3B22" w:rsidRDefault="00DA1EA4" w:rsidP="00DA1EA4">
            <w:pPr>
              <w:spacing w:after="0" w:line="240" w:lineRule="auto"/>
              <w:rPr>
                <w:rFonts w:ascii="Times New Roman" w:eastAsia="Times New Roman" w:hAnsi="Times New Roman" w:cs="Times New Roman"/>
                <w:sz w:val="20"/>
                <w:szCs w:val="20"/>
                <w:lang w:eastAsia="en-AU"/>
              </w:rPr>
            </w:pPr>
          </w:p>
        </w:tc>
      </w:tr>
      <w:tr w:rsidR="00DA1EA4" w:rsidRPr="00BA3B22" w14:paraId="32B8EB86" w14:textId="77777777" w:rsidTr="00617B26">
        <w:trPr>
          <w:trHeight w:val="288"/>
        </w:trPr>
        <w:tc>
          <w:tcPr>
            <w:tcW w:w="709" w:type="dxa"/>
            <w:vMerge/>
            <w:tcBorders>
              <w:top w:val="nil"/>
              <w:left w:val="nil"/>
              <w:bottom w:val="nil"/>
              <w:right w:val="nil"/>
            </w:tcBorders>
            <w:vAlign w:val="center"/>
            <w:hideMark/>
          </w:tcPr>
          <w:p w14:paraId="61C97422" w14:textId="77777777" w:rsidR="00DA1EA4" w:rsidRPr="00BA3B22" w:rsidRDefault="00DA1EA4" w:rsidP="00DA1EA4">
            <w:pPr>
              <w:spacing w:after="0" w:line="240" w:lineRule="auto"/>
              <w:rPr>
                <w:rFonts w:ascii="Times New Roman" w:eastAsia="Times New Roman" w:hAnsi="Times New Roman" w:cs="Times New Roman"/>
                <w:b/>
                <w:bCs/>
                <w:color w:val="000000"/>
                <w:sz w:val="20"/>
                <w:szCs w:val="20"/>
                <w:lang w:eastAsia="en-AU"/>
              </w:rPr>
            </w:pPr>
          </w:p>
        </w:tc>
        <w:tc>
          <w:tcPr>
            <w:tcW w:w="1433" w:type="dxa"/>
            <w:tcBorders>
              <w:top w:val="nil"/>
              <w:left w:val="nil"/>
              <w:bottom w:val="nil"/>
              <w:right w:val="nil"/>
            </w:tcBorders>
            <w:shd w:val="clear" w:color="auto" w:fill="auto"/>
            <w:noWrap/>
            <w:vAlign w:val="bottom"/>
            <w:hideMark/>
          </w:tcPr>
          <w:p w14:paraId="08792CAC" w14:textId="77777777"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CWUY_F1_3</w:t>
            </w:r>
          </w:p>
        </w:tc>
        <w:tc>
          <w:tcPr>
            <w:tcW w:w="1473" w:type="dxa"/>
            <w:tcBorders>
              <w:top w:val="nil"/>
              <w:left w:val="nil"/>
              <w:bottom w:val="nil"/>
              <w:right w:val="nil"/>
            </w:tcBorders>
            <w:shd w:val="clear" w:color="auto" w:fill="auto"/>
            <w:noWrap/>
            <w:vAlign w:val="center"/>
            <w:hideMark/>
          </w:tcPr>
          <w:p w14:paraId="2BB380AD" w14:textId="77777777"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0.510 ± 0.110</w:t>
            </w:r>
          </w:p>
        </w:tc>
        <w:tc>
          <w:tcPr>
            <w:tcW w:w="1235" w:type="dxa"/>
            <w:tcBorders>
              <w:top w:val="nil"/>
              <w:left w:val="nil"/>
              <w:bottom w:val="nil"/>
              <w:right w:val="nil"/>
            </w:tcBorders>
            <w:shd w:val="clear" w:color="auto" w:fill="auto"/>
            <w:noWrap/>
            <w:vAlign w:val="center"/>
            <w:hideMark/>
          </w:tcPr>
          <w:p w14:paraId="205C3D8C" w14:textId="77777777"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1050 ± 120</w:t>
            </w:r>
          </w:p>
        </w:tc>
        <w:tc>
          <w:tcPr>
            <w:tcW w:w="1871" w:type="dxa"/>
            <w:tcBorders>
              <w:top w:val="nil"/>
              <w:left w:val="nil"/>
              <w:bottom w:val="nil"/>
              <w:right w:val="nil"/>
            </w:tcBorders>
            <w:shd w:val="clear" w:color="auto" w:fill="auto"/>
            <w:noWrap/>
            <w:vAlign w:val="center"/>
            <w:hideMark/>
          </w:tcPr>
          <w:p w14:paraId="0DB1EF64" w14:textId="77777777"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1.599 ± 0.461</w:t>
            </w:r>
          </w:p>
        </w:tc>
        <w:tc>
          <w:tcPr>
            <w:tcW w:w="1473" w:type="dxa"/>
            <w:tcBorders>
              <w:top w:val="nil"/>
              <w:left w:val="nil"/>
              <w:bottom w:val="nil"/>
              <w:right w:val="nil"/>
            </w:tcBorders>
            <w:shd w:val="clear" w:color="auto" w:fill="auto"/>
            <w:noWrap/>
            <w:vAlign w:val="bottom"/>
            <w:hideMark/>
          </w:tcPr>
          <w:p w14:paraId="7E398666" w14:textId="77777777"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1.180 ± 0.340</w:t>
            </w:r>
          </w:p>
        </w:tc>
        <w:tc>
          <w:tcPr>
            <w:tcW w:w="1871" w:type="dxa"/>
            <w:tcBorders>
              <w:top w:val="nil"/>
              <w:left w:val="nil"/>
              <w:bottom w:val="nil"/>
              <w:right w:val="nil"/>
            </w:tcBorders>
            <w:shd w:val="clear" w:color="auto" w:fill="auto"/>
            <w:noWrap/>
            <w:vAlign w:val="bottom"/>
            <w:hideMark/>
          </w:tcPr>
          <w:p w14:paraId="7FE5E44C" w14:textId="77777777"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1.108 ± 0.097</w:t>
            </w:r>
          </w:p>
        </w:tc>
        <w:tc>
          <w:tcPr>
            <w:tcW w:w="1692" w:type="dxa"/>
            <w:tcBorders>
              <w:top w:val="nil"/>
              <w:left w:val="nil"/>
              <w:bottom w:val="nil"/>
              <w:right w:val="nil"/>
            </w:tcBorders>
            <w:shd w:val="clear" w:color="auto" w:fill="auto"/>
            <w:noWrap/>
            <w:vAlign w:val="bottom"/>
            <w:hideMark/>
          </w:tcPr>
          <w:p w14:paraId="31743185" w14:textId="77777777"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p>
        </w:tc>
        <w:tc>
          <w:tcPr>
            <w:tcW w:w="1792" w:type="dxa"/>
            <w:tcBorders>
              <w:top w:val="nil"/>
              <w:left w:val="nil"/>
              <w:bottom w:val="nil"/>
              <w:right w:val="nil"/>
            </w:tcBorders>
            <w:shd w:val="clear" w:color="auto" w:fill="auto"/>
            <w:noWrap/>
            <w:vAlign w:val="bottom"/>
            <w:hideMark/>
          </w:tcPr>
          <w:p w14:paraId="519C832C" w14:textId="77777777" w:rsidR="00DA1EA4" w:rsidRPr="00BA3B22" w:rsidRDefault="00DA1EA4" w:rsidP="00DA1EA4">
            <w:pPr>
              <w:spacing w:after="0" w:line="240" w:lineRule="auto"/>
              <w:rPr>
                <w:rFonts w:ascii="Times New Roman" w:eastAsia="Times New Roman" w:hAnsi="Times New Roman" w:cs="Times New Roman"/>
                <w:sz w:val="20"/>
                <w:szCs w:val="20"/>
                <w:lang w:eastAsia="en-AU"/>
              </w:rPr>
            </w:pPr>
          </w:p>
        </w:tc>
        <w:tc>
          <w:tcPr>
            <w:tcW w:w="1712" w:type="dxa"/>
            <w:tcBorders>
              <w:top w:val="nil"/>
              <w:left w:val="nil"/>
              <w:bottom w:val="nil"/>
              <w:right w:val="nil"/>
            </w:tcBorders>
            <w:shd w:val="clear" w:color="auto" w:fill="auto"/>
            <w:noWrap/>
            <w:vAlign w:val="bottom"/>
            <w:hideMark/>
          </w:tcPr>
          <w:p w14:paraId="7C61103D" w14:textId="77777777" w:rsidR="00DA1EA4" w:rsidRPr="00BA3B22" w:rsidRDefault="00DA1EA4" w:rsidP="00DA1EA4">
            <w:pPr>
              <w:spacing w:after="0" w:line="240" w:lineRule="auto"/>
              <w:rPr>
                <w:rFonts w:ascii="Times New Roman" w:eastAsia="Times New Roman" w:hAnsi="Times New Roman" w:cs="Times New Roman"/>
                <w:sz w:val="20"/>
                <w:szCs w:val="20"/>
                <w:lang w:eastAsia="en-AU"/>
              </w:rPr>
            </w:pPr>
          </w:p>
        </w:tc>
      </w:tr>
      <w:tr w:rsidR="00DA1EA4" w:rsidRPr="00BA3B22" w14:paraId="45D1078B" w14:textId="77777777" w:rsidTr="00617B26">
        <w:trPr>
          <w:trHeight w:val="288"/>
        </w:trPr>
        <w:tc>
          <w:tcPr>
            <w:tcW w:w="709" w:type="dxa"/>
            <w:vMerge/>
            <w:tcBorders>
              <w:top w:val="nil"/>
              <w:left w:val="nil"/>
              <w:bottom w:val="nil"/>
              <w:right w:val="nil"/>
            </w:tcBorders>
            <w:vAlign w:val="center"/>
            <w:hideMark/>
          </w:tcPr>
          <w:p w14:paraId="7B3034CA" w14:textId="77777777" w:rsidR="00DA1EA4" w:rsidRPr="00BA3B22" w:rsidRDefault="00DA1EA4" w:rsidP="00DA1EA4">
            <w:pPr>
              <w:spacing w:after="0" w:line="240" w:lineRule="auto"/>
              <w:rPr>
                <w:rFonts w:ascii="Times New Roman" w:eastAsia="Times New Roman" w:hAnsi="Times New Roman" w:cs="Times New Roman"/>
                <w:b/>
                <w:bCs/>
                <w:color w:val="000000"/>
                <w:sz w:val="20"/>
                <w:szCs w:val="20"/>
                <w:lang w:eastAsia="en-AU"/>
              </w:rPr>
            </w:pPr>
          </w:p>
        </w:tc>
        <w:tc>
          <w:tcPr>
            <w:tcW w:w="1433" w:type="dxa"/>
            <w:tcBorders>
              <w:top w:val="nil"/>
              <w:left w:val="nil"/>
              <w:bottom w:val="nil"/>
              <w:right w:val="nil"/>
            </w:tcBorders>
            <w:shd w:val="clear" w:color="auto" w:fill="auto"/>
            <w:noWrap/>
            <w:vAlign w:val="bottom"/>
            <w:hideMark/>
          </w:tcPr>
          <w:p w14:paraId="036623AB" w14:textId="77777777"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CWUY_F1_4</w:t>
            </w:r>
          </w:p>
        </w:tc>
        <w:tc>
          <w:tcPr>
            <w:tcW w:w="1473" w:type="dxa"/>
            <w:tcBorders>
              <w:top w:val="nil"/>
              <w:left w:val="nil"/>
              <w:bottom w:val="nil"/>
              <w:right w:val="nil"/>
            </w:tcBorders>
            <w:shd w:val="clear" w:color="auto" w:fill="auto"/>
            <w:noWrap/>
            <w:vAlign w:val="center"/>
            <w:hideMark/>
          </w:tcPr>
          <w:p w14:paraId="00731B63" w14:textId="77777777"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0.622 ± 0.059</w:t>
            </w:r>
          </w:p>
        </w:tc>
        <w:tc>
          <w:tcPr>
            <w:tcW w:w="1235" w:type="dxa"/>
            <w:tcBorders>
              <w:top w:val="nil"/>
              <w:left w:val="nil"/>
              <w:bottom w:val="nil"/>
              <w:right w:val="nil"/>
            </w:tcBorders>
            <w:shd w:val="clear" w:color="auto" w:fill="auto"/>
            <w:noWrap/>
            <w:vAlign w:val="center"/>
            <w:hideMark/>
          </w:tcPr>
          <w:p w14:paraId="5AEE4449" w14:textId="77777777"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1790 ± 230</w:t>
            </w:r>
          </w:p>
        </w:tc>
        <w:tc>
          <w:tcPr>
            <w:tcW w:w="1871" w:type="dxa"/>
            <w:tcBorders>
              <w:top w:val="nil"/>
              <w:left w:val="nil"/>
              <w:bottom w:val="nil"/>
              <w:right w:val="nil"/>
            </w:tcBorders>
            <w:shd w:val="clear" w:color="auto" w:fill="auto"/>
            <w:noWrap/>
            <w:vAlign w:val="center"/>
            <w:hideMark/>
          </w:tcPr>
          <w:p w14:paraId="01BE7B84" w14:textId="77777777"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1.05 ± 0.08</w:t>
            </w:r>
          </w:p>
        </w:tc>
        <w:tc>
          <w:tcPr>
            <w:tcW w:w="1473" w:type="dxa"/>
            <w:tcBorders>
              <w:top w:val="nil"/>
              <w:left w:val="nil"/>
              <w:bottom w:val="nil"/>
              <w:right w:val="nil"/>
            </w:tcBorders>
            <w:shd w:val="clear" w:color="auto" w:fill="auto"/>
            <w:noWrap/>
            <w:vAlign w:val="bottom"/>
            <w:hideMark/>
          </w:tcPr>
          <w:p w14:paraId="0395317A" w14:textId="77777777"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1.008 ± 0.077</w:t>
            </w:r>
          </w:p>
        </w:tc>
        <w:tc>
          <w:tcPr>
            <w:tcW w:w="1871" w:type="dxa"/>
            <w:tcBorders>
              <w:top w:val="nil"/>
              <w:left w:val="nil"/>
              <w:bottom w:val="nil"/>
              <w:right w:val="nil"/>
            </w:tcBorders>
            <w:shd w:val="clear" w:color="auto" w:fill="auto"/>
            <w:noWrap/>
            <w:vAlign w:val="bottom"/>
            <w:hideMark/>
          </w:tcPr>
          <w:p w14:paraId="0D97C37B" w14:textId="77777777"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0.979 ± 0.034</w:t>
            </w:r>
          </w:p>
        </w:tc>
        <w:tc>
          <w:tcPr>
            <w:tcW w:w="1692" w:type="dxa"/>
            <w:tcBorders>
              <w:top w:val="nil"/>
              <w:left w:val="nil"/>
              <w:bottom w:val="nil"/>
              <w:right w:val="nil"/>
            </w:tcBorders>
            <w:shd w:val="clear" w:color="auto" w:fill="auto"/>
            <w:noWrap/>
            <w:vAlign w:val="bottom"/>
            <w:hideMark/>
          </w:tcPr>
          <w:p w14:paraId="12330BF6" w14:textId="77777777"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p>
        </w:tc>
        <w:tc>
          <w:tcPr>
            <w:tcW w:w="1792" w:type="dxa"/>
            <w:tcBorders>
              <w:top w:val="nil"/>
              <w:left w:val="nil"/>
              <w:bottom w:val="nil"/>
              <w:right w:val="nil"/>
            </w:tcBorders>
            <w:shd w:val="clear" w:color="auto" w:fill="auto"/>
            <w:noWrap/>
            <w:vAlign w:val="bottom"/>
            <w:hideMark/>
          </w:tcPr>
          <w:p w14:paraId="4B5E8F21" w14:textId="77777777" w:rsidR="00DA1EA4" w:rsidRPr="00BA3B22" w:rsidRDefault="00DA1EA4" w:rsidP="00DA1EA4">
            <w:pPr>
              <w:spacing w:after="0" w:line="240" w:lineRule="auto"/>
              <w:rPr>
                <w:rFonts w:ascii="Times New Roman" w:eastAsia="Times New Roman" w:hAnsi="Times New Roman" w:cs="Times New Roman"/>
                <w:sz w:val="20"/>
                <w:szCs w:val="20"/>
                <w:lang w:eastAsia="en-AU"/>
              </w:rPr>
            </w:pPr>
          </w:p>
        </w:tc>
        <w:tc>
          <w:tcPr>
            <w:tcW w:w="1712" w:type="dxa"/>
            <w:tcBorders>
              <w:top w:val="nil"/>
              <w:left w:val="nil"/>
              <w:bottom w:val="nil"/>
              <w:right w:val="nil"/>
            </w:tcBorders>
            <w:shd w:val="clear" w:color="auto" w:fill="auto"/>
            <w:noWrap/>
            <w:vAlign w:val="bottom"/>
            <w:hideMark/>
          </w:tcPr>
          <w:p w14:paraId="05A5D460" w14:textId="77777777" w:rsidR="00DA1EA4" w:rsidRPr="00BA3B22" w:rsidRDefault="00DA1EA4" w:rsidP="00DA1EA4">
            <w:pPr>
              <w:spacing w:after="0" w:line="240" w:lineRule="auto"/>
              <w:rPr>
                <w:rFonts w:ascii="Times New Roman" w:eastAsia="Times New Roman" w:hAnsi="Times New Roman" w:cs="Times New Roman"/>
                <w:sz w:val="20"/>
                <w:szCs w:val="20"/>
                <w:lang w:eastAsia="en-AU"/>
              </w:rPr>
            </w:pPr>
          </w:p>
        </w:tc>
      </w:tr>
      <w:tr w:rsidR="00DA1EA4" w:rsidRPr="00BA3B22" w14:paraId="5C131852" w14:textId="77777777" w:rsidTr="00617B26">
        <w:trPr>
          <w:trHeight w:val="288"/>
        </w:trPr>
        <w:tc>
          <w:tcPr>
            <w:tcW w:w="709" w:type="dxa"/>
            <w:vMerge/>
            <w:tcBorders>
              <w:top w:val="nil"/>
              <w:left w:val="nil"/>
              <w:bottom w:val="nil"/>
              <w:right w:val="nil"/>
            </w:tcBorders>
            <w:vAlign w:val="center"/>
            <w:hideMark/>
          </w:tcPr>
          <w:p w14:paraId="7F1B40D3" w14:textId="77777777" w:rsidR="00DA1EA4" w:rsidRPr="00BA3B22" w:rsidRDefault="00DA1EA4" w:rsidP="00DA1EA4">
            <w:pPr>
              <w:spacing w:after="0" w:line="240" w:lineRule="auto"/>
              <w:rPr>
                <w:rFonts w:ascii="Times New Roman" w:eastAsia="Times New Roman" w:hAnsi="Times New Roman" w:cs="Times New Roman"/>
                <w:b/>
                <w:bCs/>
                <w:color w:val="000000"/>
                <w:sz w:val="20"/>
                <w:szCs w:val="20"/>
                <w:lang w:eastAsia="en-AU"/>
              </w:rPr>
            </w:pPr>
          </w:p>
        </w:tc>
        <w:tc>
          <w:tcPr>
            <w:tcW w:w="1433" w:type="dxa"/>
            <w:tcBorders>
              <w:top w:val="nil"/>
              <w:left w:val="nil"/>
              <w:bottom w:val="nil"/>
              <w:right w:val="nil"/>
            </w:tcBorders>
            <w:shd w:val="clear" w:color="auto" w:fill="auto"/>
            <w:noWrap/>
            <w:vAlign w:val="bottom"/>
            <w:hideMark/>
          </w:tcPr>
          <w:p w14:paraId="5392DCFB" w14:textId="77777777"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CWUY_F1_5</w:t>
            </w:r>
          </w:p>
        </w:tc>
        <w:tc>
          <w:tcPr>
            <w:tcW w:w="1473" w:type="dxa"/>
            <w:tcBorders>
              <w:top w:val="nil"/>
              <w:left w:val="nil"/>
              <w:bottom w:val="nil"/>
              <w:right w:val="nil"/>
            </w:tcBorders>
            <w:shd w:val="clear" w:color="auto" w:fill="auto"/>
            <w:noWrap/>
            <w:vAlign w:val="center"/>
            <w:hideMark/>
          </w:tcPr>
          <w:p w14:paraId="44346C9D" w14:textId="77777777"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0.412 ± 0.052</w:t>
            </w:r>
          </w:p>
        </w:tc>
        <w:tc>
          <w:tcPr>
            <w:tcW w:w="1235" w:type="dxa"/>
            <w:tcBorders>
              <w:top w:val="nil"/>
              <w:left w:val="nil"/>
              <w:bottom w:val="nil"/>
              <w:right w:val="nil"/>
            </w:tcBorders>
            <w:shd w:val="clear" w:color="auto" w:fill="auto"/>
            <w:noWrap/>
            <w:vAlign w:val="center"/>
            <w:hideMark/>
          </w:tcPr>
          <w:p w14:paraId="2A379E4D" w14:textId="77777777"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852 ± 62</w:t>
            </w:r>
          </w:p>
        </w:tc>
        <w:tc>
          <w:tcPr>
            <w:tcW w:w="1871" w:type="dxa"/>
            <w:tcBorders>
              <w:top w:val="nil"/>
              <w:left w:val="nil"/>
              <w:bottom w:val="nil"/>
              <w:right w:val="nil"/>
            </w:tcBorders>
            <w:shd w:val="clear" w:color="auto" w:fill="auto"/>
            <w:noWrap/>
            <w:vAlign w:val="center"/>
            <w:hideMark/>
          </w:tcPr>
          <w:p w14:paraId="32C0AC97" w14:textId="77777777"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1.724 ± 0.862</w:t>
            </w:r>
          </w:p>
        </w:tc>
        <w:tc>
          <w:tcPr>
            <w:tcW w:w="1473" w:type="dxa"/>
            <w:tcBorders>
              <w:top w:val="nil"/>
              <w:left w:val="nil"/>
              <w:bottom w:val="nil"/>
              <w:right w:val="nil"/>
            </w:tcBorders>
            <w:shd w:val="clear" w:color="auto" w:fill="auto"/>
            <w:noWrap/>
            <w:vAlign w:val="bottom"/>
            <w:hideMark/>
          </w:tcPr>
          <w:p w14:paraId="24A9F4AC" w14:textId="77777777"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1.260 ± 0.630</w:t>
            </w:r>
          </w:p>
        </w:tc>
        <w:tc>
          <w:tcPr>
            <w:tcW w:w="1871" w:type="dxa"/>
            <w:tcBorders>
              <w:top w:val="nil"/>
              <w:left w:val="nil"/>
              <w:bottom w:val="nil"/>
              <w:right w:val="nil"/>
            </w:tcBorders>
            <w:shd w:val="clear" w:color="auto" w:fill="auto"/>
            <w:noWrap/>
            <w:vAlign w:val="bottom"/>
            <w:hideMark/>
          </w:tcPr>
          <w:p w14:paraId="271C3FD4" w14:textId="77777777"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1.080 ± 0.220</w:t>
            </w:r>
          </w:p>
        </w:tc>
        <w:tc>
          <w:tcPr>
            <w:tcW w:w="1692" w:type="dxa"/>
            <w:tcBorders>
              <w:top w:val="nil"/>
              <w:left w:val="nil"/>
              <w:bottom w:val="nil"/>
              <w:right w:val="nil"/>
            </w:tcBorders>
            <w:shd w:val="clear" w:color="auto" w:fill="auto"/>
            <w:noWrap/>
            <w:vAlign w:val="bottom"/>
            <w:hideMark/>
          </w:tcPr>
          <w:p w14:paraId="01C97D96" w14:textId="77777777"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p>
        </w:tc>
        <w:tc>
          <w:tcPr>
            <w:tcW w:w="1792" w:type="dxa"/>
            <w:tcBorders>
              <w:top w:val="nil"/>
              <w:left w:val="nil"/>
              <w:bottom w:val="nil"/>
              <w:right w:val="nil"/>
            </w:tcBorders>
            <w:shd w:val="clear" w:color="auto" w:fill="auto"/>
            <w:noWrap/>
            <w:vAlign w:val="bottom"/>
            <w:hideMark/>
          </w:tcPr>
          <w:p w14:paraId="29E3A79B" w14:textId="77777777" w:rsidR="00DA1EA4" w:rsidRPr="00BA3B22" w:rsidRDefault="00DA1EA4" w:rsidP="00DA1EA4">
            <w:pPr>
              <w:spacing w:after="0" w:line="240" w:lineRule="auto"/>
              <w:rPr>
                <w:rFonts w:ascii="Times New Roman" w:eastAsia="Times New Roman" w:hAnsi="Times New Roman" w:cs="Times New Roman"/>
                <w:sz w:val="20"/>
                <w:szCs w:val="20"/>
                <w:lang w:eastAsia="en-AU"/>
              </w:rPr>
            </w:pPr>
          </w:p>
        </w:tc>
        <w:tc>
          <w:tcPr>
            <w:tcW w:w="1712" w:type="dxa"/>
            <w:tcBorders>
              <w:top w:val="nil"/>
              <w:left w:val="nil"/>
              <w:bottom w:val="nil"/>
              <w:right w:val="nil"/>
            </w:tcBorders>
            <w:shd w:val="clear" w:color="auto" w:fill="auto"/>
            <w:noWrap/>
            <w:vAlign w:val="bottom"/>
            <w:hideMark/>
          </w:tcPr>
          <w:p w14:paraId="1DA19D0F" w14:textId="77777777" w:rsidR="00DA1EA4" w:rsidRPr="00BA3B22" w:rsidRDefault="00DA1EA4" w:rsidP="00DA1EA4">
            <w:pPr>
              <w:spacing w:after="0" w:line="240" w:lineRule="auto"/>
              <w:rPr>
                <w:rFonts w:ascii="Times New Roman" w:eastAsia="Times New Roman" w:hAnsi="Times New Roman" w:cs="Times New Roman"/>
                <w:sz w:val="20"/>
                <w:szCs w:val="20"/>
                <w:lang w:eastAsia="en-AU"/>
              </w:rPr>
            </w:pPr>
          </w:p>
        </w:tc>
      </w:tr>
      <w:tr w:rsidR="00DA1EA4" w:rsidRPr="00BA3B22" w14:paraId="7E71F9FD" w14:textId="77777777" w:rsidTr="00617B26">
        <w:trPr>
          <w:trHeight w:val="288"/>
        </w:trPr>
        <w:tc>
          <w:tcPr>
            <w:tcW w:w="709" w:type="dxa"/>
            <w:vMerge/>
            <w:tcBorders>
              <w:top w:val="nil"/>
              <w:left w:val="nil"/>
              <w:bottom w:val="nil"/>
              <w:right w:val="nil"/>
            </w:tcBorders>
            <w:vAlign w:val="center"/>
            <w:hideMark/>
          </w:tcPr>
          <w:p w14:paraId="6398F3C1" w14:textId="77777777" w:rsidR="00DA1EA4" w:rsidRPr="00BA3B22" w:rsidRDefault="00DA1EA4" w:rsidP="00DA1EA4">
            <w:pPr>
              <w:spacing w:after="0" w:line="240" w:lineRule="auto"/>
              <w:rPr>
                <w:rFonts w:ascii="Times New Roman" w:eastAsia="Times New Roman" w:hAnsi="Times New Roman" w:cs="Times New Roman"/>
                <w:b/>
                <w:bCs/>
                <w:color w:val="000000"/>
                <w:sz w:val="20"/>
                <w:szCs w:val="20"/>
                <w:lang w:eastAsia="en-AU"/>
              </w:rPr>
            </w:pPr>
          </w:p>
        </w:tc>
        <w:tc>
          <w:tcPr>
            <w:tcW w:w="1433" w:type="dxa"/>
            <w:tcBorders>
              <w:top w:val="nil"/>
              <w:left w:val="nil"/>
              <w:bottom w:val="nil"/>
              <w:right w:val="nil"/>
            </w:tcBorders>
            <w:shd w:val="clear" w:color="auto" w:fill="auto"/>
            <w:noWrap/>
            <w:vAlign w:val="bottom"/>
            <w:hideMark/>
          </w:tcPr>
          <w:p w14:paraId="7DCC1784" w14:textId="77777777"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CWUY_F1_6</w:t>
            </w:r>
          </w:p>
        </w:tc>
        <w:tc>
          <w:tcPr>
            <w:tcW w:w="1473" w:type="dxa"/>
            <w:tcBorders>
              <w:top w:val="nil"/>
              <w:left w:val="nil"/>
              <w:bottom w:val="nil"/>
              <w:right w:val="nil"/>
            </w:tcBorders>
            <w:shd w:val="clear" w:color="auto" w:fill="auto"/>
            <w:noWrap/>
            <w:vAlign w:val="center"/>
            <w:hideMark/>
          </w:tcPr>
          <w:p w14:paraId="19AF0C15" w14:textId="77777777"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0.329 ± 0.021</w:t>
            </w:r>
          </w:p>
        </w:tc>
        <w:tc>
          <w:tcPr>
            <w:tcW w:w="1235" w:type="dxa"/>
            <w:tcBorders>
              <w:top w:val="nil"/>
              <w:left w:val="nil"/>
              <w:bottom w:val="nil"/>
              <w:right w:val="nil"/>
            </w:tcBorders>
            <w:shd w:val="clear" w:color="auto" w:fill="auto"/>
            <w:noWrap/>
            <w:vAlign w:val="center"/>
            <w:hideMark/>
          </w:tcPr>
          <w:p w14:paraId="6B6F2F1C" w14:textId="77777777"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776 ± 57</w:t>
            </w:r>
          </w:p>
        </w:tc>
        <w:tc>
          <w:tcPr>
            <w:tcW w:w="1871" w:type="dxa"/>
            <w:tcBorders>
              <w:top w:val="nil"/>
              <w:left w:val="nil"/>
              <w:bottom w:val="nil"/>
              <w:right w:val="nil"/>
            </w:tcBorders>
            <w:shd w:val="clear" w:color="auto" w:fill="auto"/>
            <w:noWrap/>
            <w:vAlign w:val="center"/>
            <w:hideMark/>
          </w:tcPr>
          <w:p w14:paraId="236F28D4" w14:textId="77777777"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1.195 ± 0.08</w:t>
            </w:r>
          </w:p>
        </w:tc>
        <w:tc>
          <w:tcPr>
            <w:tcW w:w="1473" w:type="dxa"/>
            <w:tcBorders>
              <w:top w:val="nil"/>
              <w:left w:val="nil"/>
              <w:bottom w:val="nil"/>
              <w:right w:val="nil"/>
            </w:tcBorders>
            <w:shd w:val="clear" w:color="auto" w:fill="auto"/>
            <w:noWrap/>
            <w:vAlign w:val="bottom"/>
            <w:hideMark/>
          </w:tcPr>
          <w:p w14:paraId="7A7E16F7" w14:textId="77777777"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0.913 ± 0.061</w:t>
            </w:r>
          </w:p>
        </w:tc>
        <w:tc>
          <w:tcPr>
            <w:tcW w:w="1871" w:type="dxa"/>
            <w:tcBorders>
              <w:top w:val="nil"/>
              <w:left w:val="nil"/>
              <w:bottom w:val="nil"/>
              <w:right w:val="nil"/>
            </w:tcBorders>
            <w:shd w:val="clear" w:color="auto" w:fill="auto"/>
            <w:noWrap/>
            <w:vAlign w:val="bottom"/>
            <w:hideMark/>
          </w:tcPr>
          <w:p w14:paraId="52440CA6" w14:textId="77777777"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1.017 ± 0.045</w:t>
            </w:r>
          </w:p>
        </w:tc>
        <w:tc>
          <w:tcPr>
            <w:tcW w:w="1692" w:type="dxa"/>
            <w:tcBorders>
              <w:top w:val="nil"/>
              <w:left w:val="nil"/>
              <w:bottom w:val="nil"/>
              <w:right w:val="nil"/>
            </w:tcBorders>
            <w:shd w:val="clear" w:color="auto" w:fill="auto"/>
            <w:noWrap/>
            <w:vAlign w:val="bottom"/>
            <w:hideMark/>
          </w:tcPr>
          <w:p w14:paraId="17A60D28" w14:textId="77777777"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p>
        </w:tc>
        <w:tc>
          <w:tcPr>
            <w:tcW w:w="1792" w:type="dxa"/>
            <w:tcBorders>
              <w:top w:val="nil"/>
              <w:left w:val="nil"/>
              <w:bottom w:val="nil"/>
              <w:right w:val="nil"/>
            </w:tcBorders>
            <w:shd w:val="clear" w:color="auto" w:fill="auto"/>
            <w:noWrap/>
            <w:vAlign w:val="bottom"/>
            <w:hideMark/>
          </w:tcPr>
          <w:p w14:paraId="58536AA2" w14:textId="77777777" w:rsidR="00DA1EA4" w:rsidRPr="00BA3B22" w:rsidRDefault="00DA1EA4" w:rsidP="00DA1EA4">
            <w:pPr>
              <w:spacing w:after="0" w:line="240" w:lineRule="auto"/>
              <w:rPr>
                <w:rFonts w:ascii="Times New Roman" w:eastAsia="Times New Roman" w:hAnsi="Times New Roman" w:cs="Times New Roman"/>
                <w:sz w:val="20"/>
                <w:szCs w:val="20"/>
                <w:lang w:eastAsia="en-AU"/>
              </w:rPr>
            </w:pPr>
          </w:p>
        </w:tc>
        <w:tc>
          <w:tcPr>
            <w:tcW w:w="1712" w:type="dxa"/>
            <w:tcBorders>
              <w:top w:val="nil"/>
              <w:left w:val="nil"/>
              <w:bottom w:val="nil"/>
              <w:right w:val="nil"/>
            </w:tcBorders>
            <w:shd w:val="clear" w:color="auto" w:fill="auto"/>
            <w:noWrap/>
            <w:vAlign w:val="bottom"/>
            <w:hideMark/>
          </w:tcPr>
          <w:p w14:paraId="132E9E0C" w14:textId="77777777" w:rsidR="00DA1EA4" w:rsidRPr="00BA3B22" w:rsidRDefault="00DA1EA4" w:rsidP="00DA1EA4">
            <w:pPr>
              <w:spacing w:after="0" w:line="240" w:lineRule="auto"/>
              <w:rPr>
                <w:rFonts w:ascii="Times New Roman" w:eastAsia="Times New Roman" w:hAnsi="Times New Roman" w:cs="Times New Roman"/>
                <w:sz w:val="20"/>
                <w:szCs w:val="20"/>
                <w:lang w:eastAsia="en-AU"/>
              </w:rPr>
            </w:pPr>
          </w:p>
        </w:tc>
      </w:tr>
      <w:tr w:rsidR="00DA1EA4" w:rsidRPr="00BA3B22" w14:paraId="7F78F1E5" w14:textId="77777777" w:rsidTr="00617B26">
        <w:trPr>
          <w:trHeight w:val="288"/>
        </w:trPr>
        <w:tc>
          <w:tcPr>
            <w:tcW w:w="709" w:type="dxa"/>
            <w:vMerge/>
            <w:tcBorders>
              <w:top w:val="nil"/>
              <w:left w:val="nil"/>
              <w:bottom w:val="nil"/>
              <w:right w:val="nil"/>
            </w:tcBorders>
            <w:vAlign w:val="center"/>
            <w:hideMark/>
          </w:tcPr>
          <w:p w14:paraId="7590519F" w14:textId="77777777" w:rsidR="00DA1EA4" w:rsidRPr="00BA3B22" w:rsidRDefault="00DA1EA4" w:rsidP="00DA1EA4">
            <w:pPr>
              <w:spacing w:after="0" w:line="240" w:lineRule="auto"/>
              <w:rPr>
                <w:rFonts w:ascii="Times New Roman" w:eastAsia="Times New Roman" w:hAnsi="Times New Roman" w:cs="Times New Roman"/>
                <w:b/>
                <w:bCs/>
                <w:color w:val="000000"/>
                <w:sz w:val="20"/>
                <w:szCs w:val="20"/>
                <w:lang w:eastAsia="en-AU"/>
              </w:rPr>
            </w:pPr>
          </w:p>
        </w:tc>
        <w:tc>
          <w:tcPr>
            <w:tcW w:w="1433" w:type="dxa"/>
            <w:tcBorders>
              <w:top w:val="nil"/>
              <w:left w:val="nil"/>
              <w:bottom w:val="nil"/>
              <w:right w:val="nil"/>
            </w:tcBorders>
            <w:shd w:val="clear" w:color="auto" w:fill="auto"/>
            <w:noWrap/>
            <w:vAlign w:val="bottom"/>
            <w:hideMark/>
          </w:tcPr>
          <w:p w14:paraId="3C984490" w14:textId="77777777"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CWUY_F1_7</w:t>
            </w:r>
          </w:p>
        </w:tc>
        <w:tc>
          <w:tcPr>
            <w:tcW w:w="1473" w:type="dxa"/>
            <w:tcBorders>
              <w:top w:val="nil"/>
              <w:left w:val="nil"/>
              <w:bottom w:val="nil"/>
              <w:right w:val="nil"/>
            </w:tcBorders>
            <w:shd w:val="clear" w:color="auto" w:fill="auto"/>
            <w:noWrap/>
            <w:vAlign w:val="center"/>
            <w:hideMark/>
          </w:tcPr>
          <w:p w14:paraId="388B0F45" w14:textId="77777777"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0.450 ± 0.077</w:t>
            </w:r>
          </w:p>
        </w:tc>
        <w:tc>
          <w:tcPr>
            <w:tcW w:w="1235" w:type="dxa"/>
            <w:tcBorders>
              <w:top w:val="nil"/>
              <w:left w:val="nil"/>
              <w:bottom w:val="nil"/>
              <w:right w:val="nil"/>
            </w:tcBorders>
            <w:shd w:val="clear" w:color="auto" w:fill="auto"/>
            <w:noWrap/>
            <w:vAlign w:val="center"/>
            <w:hideMark/>
          </w:tcPr>
          <w:p w14:paraId="49D5A46E" w14:textId="77777777"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882 ± 56</w:t>
            </w:r>
          </w:p>
        </w:tc>
        <w:tc>
          <w:tcPr>
            <w:tcW w:w="1871" w:type="dxa"/>
            <w:tcBorders>
              <w:top w:val="nil"/>
              <w:left w:val="nil"/>
              <w:bottom w:val="nil"/>
              <w:right w:val="nil"/>
            </w:tcBorders>
            <w:shd w:val="clear" w:color="auto" w:fill="auto"/>
            <w:noWrap/>
            <w:vAlign w:val="center"/>
            <w:hideMark/>
          </w:tcPr>
          <w:p w14:paraId="2411EC0D" w14:textId="77777777"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1.513 ± 0.076</w:t>
            </w:r>
          </w:p>
        </w:tc>
        <w:tc>
          <w:tcPr>
            <w:tcW w:w="1473" w:type="dxa"/>
            <w:tcBorders>
              <w:top w:val="nil"/>
              <w:left w:val="nil"/>
              <w:bottom w:val="nil"/>
              <w:right w:val="nil"/>
            </w:tcBorders>
            <w:shd w:val="clear" w:color="auto" w:fill="auto"/>
            <w:noWrap/>
            <w:vAlign w:val="bottom"/>
            <w:hideMark/>
          </w:tcPr>
          <w:p w14:paraId="5E996B43" w14:textId="77777777"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1.041 ± 0.052</w:t>
            </w:r>
          </w:p>
        </w:tc>
        <w:tc>
          <w:tcPr>
            <w:tcW w:w="1871" w:type="dxa"/>
            <w:tcBorders>
              <w:top w:val="nil"/>
              <w:left w:val="nil"/>
              <w:bottom w:val="nil"/>
              <w:right w:val="nil"/>
            </w:tcBorders>
            <w:shd w:val="clear" w:color="auto" w:fill="auto"/>
            <w:noWrap/>
            <w:vAlign w:val="bottom"/>
            <w:hideMark/>
          </w:tcPr>
          <w:p w14:paraId="3EB4E08D" w14:textId="77777777"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1.031 ± 0.042</w:t>
            </w:r>
          </w:p>
        </w:tc>
        <w:tc>
          <w:tcPr>
            <w:tcW w:w="1692" w:type="dxa"/>
            <w:tcBorders>
              <w:top w:val="nil"/>
              <w:left w:val="nil"/>
              <w:bottom w:val="nil"/>
              <w:right w:val="nil"/>
            </w:tcBorders>
            <w:shd w:val="clear" w:color="auto" w:fill="auto"/>
            <w:noWrap/>
            <w:vAlign w:val="bottom"/>
            <w:hideMark/>
          </w:tcPr>
          <w:p w14:paraId="3C175AB0" w14:textId="77777777"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p>
        </w:tc>
        <w:tc>
          <w:tcPr>
            <w:tcW w:w="1792" w:type="dxa"/>
            <w:tcBorders>
              <w:top w:val="nil"/>
              <w:left w:val="nil"/>
              <w:bottom w:val="nil"/>
              <w:right w:val="nil"/>
            </w:tcBorders>
            <w:shd w:val="clear" w:color="auto" w:fill="auto"/>
            <w:noWrap/>
            <w:vAlign w:val="bottom"/>
            <w:hideMark/>
          </w:tcPr>
          <w:p w14:paraId="66FEE721" w14:textId="77777777" w:rsidR="00DA1EA4" w:rsidRPr="00BA3B22" w:rsidRDefault="00DA1EA4" w:rsidP="00DA1EA4">
            <w:pPr>
              <w:spacing w:after="0" w:line="240" w:lineRule="auto"/>
              <w:rPr>
                <w:rFonts w:ascii="Times New Roman" w:eastAsia="Times New Roman" w:hAnsi="Times New Roman" w:cs="Times New Roman"/>
                <w:sz w:val="20"/>
                <w:szCs w:val="20"/>
                <w:lang w:eastAsia="en-AU"/>
              </w:rPr>
            </w:pPr>
          </w:p>
        </w:tc>
        <w:tc>
          <w:tcPr>
            <w:tcW w:w="1712" w:type="dxa"/>
            <w:tcBorders>
              <w:top w:val="nil"/>
              <w:left w:val="nil"/>
              <w:bottom w:val="nil"/>
              <w:right w:val="nil"/>
            </w:tcBorders>
            <w:shd w:val="clear" w:color="auto" w:fill="auto"/>
            <w:noWrap/>
            <w:vAlign w:val="bottom"/>
            <w:hideMark/>
          </w:tcPr>
          <w:p w14:paraId="5BF5CAFB" w14:textId="77777777" w:rsidR="00DA1EA4" w:rsidRPr="00BA3B22" w:rsidRDefault="00DA1EA4" w:rsidP="00DA1EA4">
            <w:pPr>
              <w:spacing w:after="0" w:line="240" w:lineRule="auto"/>
              <w:rPr>
                <w:rFonts w:ascii="Times New Roman" w:eastAsia="Times New Roman" w:hAnsi="Times New Roman" w:cs="Times New Roman"/>
                <w:sz w:val="20"/>
                <w:szCs w:val="20"/>
                <w:lang w:eastAsia="en-AU"/>
              </w:rPr>
            </w:pPr>
          </w:p>
        </w:tc>
      </w:tr>
      <w:tr w:rsidR="00DA1EA4" w:rsidRPr="00BA3B22" w14:paraId="162A4DF0" w14:textId="77777777" w:rsidTr="00617B26">
        <w:trPr>
          <w:trHeight w:val="288"/>
        </w:trPr>
        <w:tc>
          <w:tcPr>
            <w:tcW w:w="709" w:type="dxa"/>
            <w:vMerge/>
            <w:tcBorders>
              <w:top w:val="nil"/>
              <w:left w:val="nil"/>
              <w:bottom w:val="nil"/>
              <w:right w:val="nil"/>
            </w:tcBorders>
            <w:vAlign w:val="center"/>
            <w:hideMark/>
          </w:tcPr>
          <w:p w14:paraId="5DE4E1EA" w14:textId="77777777" w:rsidR="00DA1EA4" w:rsidRPr="00BA3B22" w:rsidRDefault="00DA1EA4" w:rsidP="00DA1EA4">
            <w:pPr>
              <w:spacing w:after="0" w:line="240" w:lineRule="auto"/>
              <w:rPr>
                <w:rFonts w:ascii="Times New Roman" w:eastAsia="Times New Roman" w:hAnsi="Times New Roman" w:cs="Times New Roman"/>
                <w:b/>
                <w:bCs/>
                <w:color w:val="000000"/>
                <w:sz w:val="20"/>
                <w:szCs w:val="20"/>
                <w:lang w:eastAsia="en-AU"/>
              </w:rPr>
            </w:pPr>
          </w:p>
        </w:tc>
        <w:tc>
          <w:tcPr>
            <w:tcW w:w="1433" w:type="dxa"/>
            <w:tcBorders>
              <w:top w:val="nil"/>
              <w:left w:val="nil"/>
              <w:bottom w:val="nil"/>
              <w:right w:val="nil"/>
            </w:tcBorders>
            <w:shd w:val="clear" w:color="auto" w:fill="auto"/>
            <w:noWrap/>
            <w:vAlign w:val="bottom"/>
            <w:hideMark/>
          </w:tcPr>
          <w:p w14:paraId="30BBB470" w14:textId="77777777"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CWUY_F1_8</w:t>
            </w:r>
          </w:p>
        </w:tc>
        <w:tc>
          <w:tcPr>
            <w:tcW w:w="1473" w:type="dxa"/>
            <w:tcBorders>
              <w:top w:val="nil"/>
              <w:left w:val="nil"/>
              <w:bottom w:val="nil"/>
              <w:right w:val="nil"/>
            </w:tcBorders>
            <w:shd w:val="clear" w:color="auto" w:fill="auto"/>
            <w:noWrap/>
            <w:vAlign w:val="center"/>
            <w:hideMark/>
          </w:tcPr>
          <w:p w14:paraId="2C05EBC7" w14:textId="77777777"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0.422 ± 0.026</w:t>
            </w:r>
          </w:p>
        </w:tc>
        <w:tc>
          <w:tcPr>
            <w:tcW w:w="1235" w:type="dxa"/>
            <w:tcBorders>
              <w:top w:val="nil"/>
              <w:left w:val="nil"/>
              <w:bottom w:val="nil"/>
              <w:right w:val="nil"/>
            </w:tcBorders>
            <w:shd w:val="clear" w:color="auto" w:fill="auto"/>
            <w:noWrap/>
            <w:vAlign w:val="center"/>
            <w:hideMark/>
          </w:tcPr>
          <w:p w14:paraId="7A3308E2" w14:textId="77777777"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1090 ± 120</w:t>
            </w:r>
          </w:p>
        </w:tc>
        <w:tc>
          <w:tcPr>
            <w:tcW w:w="1871" w:type="dxa"/>
            <w:tcBorders>
              <w:top w:val="nil"/>
              <w:left w:val="nil"/>
              <w:bottom w:val="nil"/>
              <w:right w:val="nil"/>
            </w:tcBorders>
            <w:shd w:val="clear" w:color="auto" w:fill="auto"/>
            <w:noWrap/>
            <w:vAlign w:val="center"/>
            <w:hideMark/>
          </w:tcPr>
          <w:p w14:paraId="12E8ACE8" w14:textId="77777777"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1.091 ± 0.07</w:t>
            </w:r>
          </w:p>
        </w:tc>
        <w:tc>
          <w:tcPr>
            <w:tcW w:w="1473" w:type="dxa"/>
            <w:tcBorders>
              <w:top w:val="nil"/>
              <w:left w:val="nil"/>
              <w:bottom w:val="nil"/>
              <w:right w:val="nil"/>
            </w:tcBorders>
            <w:shd w:val="clear" w:color="auto" w:fill="auto"/>
            <w:noWrap/>
            <w:vAlign w:val="bottom"/>
            <w:hideMark/>
          </w:tcPr>
          <w:p w14:paraId="033DFBDA" w14:textId="77777777"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0.922 ± 0.059</w:t>
            </w:r>
          </w:p>
        </w:tc>
        <w:tc>
          <w:tcPr>
            <w:tcW w:w="1871" w:type="dxa"/>
            <w:tcBorders>
              <w:top w:val="nil"/>
              <w:left w:val="nil"/>
              <w:bottom w:val="nil"/>
              <w:right w:val="nil"/>
            </w:tcBorders>
            <w:shd w:val="clear" w:color="auto" w:fill="auto"/>
            <w:noWrap/>
            <w:vAlign w:val="bottom"/>
            <w:hideMark/>
          </w:tcPr>
          <w:p w14:paraId="7BF39D2E" w14:textId="77777777"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0.964 ± 0.035</w:t>
            </w:r>
          </w:p>
        </w:tc>
        <w:tc>
          <w:tcPr>
            <w:tcW w:w="1692" w:type="dxa"/>
            <w:tcBorders>
              <w:top w:val="nil"/>
              <w:left w:val="nil"/>
              <w:bottom w:val="nil"/>
              <w:right w:val="nil"/>
            </w:tcBorders>
            <w:shd w:val="clear" w:color="auto" w:fill="auto"/>
            <w:noWrap/>
            <w:vAlign w:val="bottom"/>
            <w:hideMark/>
          </w:tcPr>
          <w:p w14:paraId="4BE1D663" w14:textId="77777777"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p>
        </w:tc>
        <w:tc>
          <w:tcPr>
            <w:tcW w:w="1792" w:type="dxa"/>
            <w:tcBorders>
              <w:top w:val="nil"/>
              <w:left w:val="nil"/>
              <w:bottom w:val="nil"/>
              <w:right w:val="nil"/>
            </w:tcBorders>
            <w:shd w:val="clear" w:color="auto" w:fill="auto"/>
            <w:noWrap/>
            <w:vAlign w:val="bottom"/>
            <w:hideMark/>
          </w:tcPr>
          <w:p w14:paraId="31EA7B4B" w14:textId="77777777" w:rsidR="00DA1EA4" w:rsidRPr="00BA3B22" w:rsidRDefault="00DA1EA4" w:rsidP="00DA1EA4">
            <w:pPr>
              <w:spacing w:after="0" w:line="240" w:lineRule="auto"/>
              <w:rPr>
                <w:rFonts w:ascii="Times New Roman" w:eastAsia="Times New Roman" w:hAnsi="Times New Roman" w:cs="Times New Roman"/>
                <w:sz w:val="20"/>
                <w:szCs w:val="20"/>
                <w:lang w:eastAsia="en-AU"/>
              </w:rPr>
            </w:pPr>
          </w:p>
        </w:tc>
        <w:tc>
          <w:tcPr>
            <w:tcW w:w="1712" w:type="dxa"/>
            <w:tcBorders>
              <w:top w:val="nil"/>
              <w:left w:val="nil"/>
              <w:bottom w:val="nil"/>
              <w:right w:val="nil"/>
            </w:tcBorders>
            <w:shd w:val="clear" w:color="auto" w:fill="auto"/>
            <w:noWrap/>
            <w:vAlign w:val="bottom"/>
            <w:hideMark/>
          </w:tcPr>
          <w:p w14:paraId="0B88B23C" w14:textId="77777777" w:rsidR="00DA1EA4" w:rsidRPr="00BA3B22" w:rsidRDefault="00DA1EA4" w:rsidP="00DA1EA4">
            <w:pPr>
              <w:spacing w:after="0" w:line="240" w:lineRule="auto"/>
              <w:rPr>
                <w:rFonts w:ascii="Times New Roman" w:eastAsia="Times New Roman" w:hAnsi="Times New Roman" w:cs="Times New Roman"/>
                <w:sz w:val="20"/>
                <w:szCs w:val="20"/>
                <w:lang w:eastAsia="en-AU"/>
              </w:rPr>
            </w:pPr>
          </w:p>
        </w:tc>
      </w:tr>
      <w:tr w:rsidR="00DA1EA4" w:rsidRPr="00BA3B22" w14:paraId="70328592" w14:textId="77777777" w:rsidTr="00617B26">
        <w:trPr>
          <w:trHeight w:val="288"/>
        </w:trPr>
        <w:tc>
          <w:tcPr>
            <w:tcW w:w="709" w:type="dxa"/>
            <w:vMerge/>
            <w:tcBorders>
              <w:top w:val="nil"/>
              <w:left w:val="nil"/>
              <w:bottom w:val="nil"/>
              <w:right w:val="nil"/>
            </w:tcBorders>
            <w:vAlign w:val="center"/>
            <w:hideMark/>
          </w:tcPr>
          <w:p w14:paraId="6FFCB51E" w14:textId="77777777" w:rsidR="00DA1EA4" w:rsidRPr="00BA3B22" w:rsidRDefault="00DA1EA4" w:rsidP="00DA1EA4">
            <w:pPr>
              <w:spacing w:after="0" w:line="240" w:lineRule="auto"/>
              <w:rPr>
                <w:rFonts w:ascii="Times New Roman" w:eastAsia="Times New Roman" w:hAnsi="Times New Roman" w:cs="Times New Roman"/>
                <w:b/>
                <w:bCs/>
                <w:color w:val="000000"/>
                <w:sz w:val="20"/>
                <w:szCs w:val="20"/>
                <w:lang w:eastAsia="en-AU"/>
              </w:rPr>
            </w:pPr>
          </w:p>
        </w:tc>
        <w:tc>
          <w:tcPr>
            <w:tcW w:w="1433" w:type="dxa"/>
            <w:tcBorders>
              <w:top w:val="nil"/>
              <w:left w:val="nil"/>
              <w:bottom w:val="nil"/>
              <w:right w:val="nil"/>
            </w:tcBorders>
            <w:shd w:val="clear" w:color="auto" w:fill="auto"/>
            <w:noWrap/>
            <w:vAlign w:val="bottom"/>
            <w:hideMark/>
          </w:tcPr>
          <w:p w14:paraId="4CBD444C" w14:textId="77777777"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CWUY_F1_9</w:t>
            </w:r>
          </w:p>
        </w:tc>
        <w:tc>
          <w:tcPr>
            <w:tcW w:w="1473" w:type="dxa"/>
            <w:tcBorders>
              <w:top w:val="nil"/>
              <w:left w:val="nil"/>
              <w:bottom w:val="nil"/>
              <w:right w:val="nil"/>
            </w:tcBorders>
            <w:shd w:val="clear" w:color="auto" w:fill="auto"/>
            <w:noWrap/>
            <w:vAlign w:val="center"/>
            <w:hideMark/>
          </w:tcPr>
          <w:p w14:paraId="13F1EFF4" w14:textId="77777777"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0.339 ± 0.022</w:t>
            </w:r>
          </w:p>
        </w:tc>
        <w:tc>
          <w:tcPr>
            <w:tcW w:w="1235" w:type="dxa"/>
            <w:tcBorders>
              <w:top w:val="nil"/>
              <w:left w:val="nil"/>
              <w:bottom w:val="nil"/>
              <w:right w:val="nil"/>
            </w:tcBorders>
            <w:shd w:val="clear" w:color="auto" w:fill="auto"/>
            <w:noWrap/>
            <w:vAlign w:val="center"/>
            <w:hideMark/>
          </w:tcPr>
          <w:p w14:paraId="438F1D09" w14:textId="77777777"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799 ± 47</w:t>
            </w:r>
          </w:p>
        </w:tc>
        <w:tc>
          <w:tcPr>
            <w:tcW w:w="1871" w:type="dxa"/>
            <w:tcBorders>
              <w:top w:val="nil"/>
              <w:left w:val="nil"/>
              <w:bottom w:val="nil"/>
              <w:right w:val="nil"/>
            </w:tcBorders>
            <w:shd w:val="clear" w:color="auto" w:fill="auto"/>
            <w:noWrap/>
            <w:vAlign w:val="center"/>
            <w:hideMark/>
          </w:tcPr>
          <w:p w14:paraId="6459C15A" w14:textId="77777777"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1.262 ± 0.071</w:t>
            </w:r>
          </w:p>
        </w:tc>
        <w:tc>
          <w:tcPr>
            <w:tcW w:w="1473" w:type="dxa"/>
            <w:tcBorders>
              <w:top w:val="nil"/>
              <w:left w:val="nil"/>
              <w:bottom w:val="nil"/>
              <w:right w:val="nil"/>
            </w:tcBorders>
            <w:shd w:val="clear" w:color="auto" w:fill="auto"/>
            <w:noWrap/>
            <w:vAlign w:val="bottom"/>
            <w:hideMark/>
          </w:tcPr>
          <w:p w14:paraId="625B86CA" w14:textId="77777777"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0.978 ± 0.055</w:t>
            </w:r>
          </w:p>
        </w:tc>
        <w:tc>
          <w:tcPr>
            <w:tcW w:w="1871" w:type="dxa"/>
            <w:tcBorders>
              <w:top w:val="nil"/>
              <w:left w:val="nil"/>
              <w:bottom w:val="nil"/>
              <w:right w:val="nil"/>
            </w:tcBorders>
            <w:shd w:val="clear" w:color="auto" w:fill="auto"/>
            <w:noWrap/>
            <w:vAlign w:val="bottom"/>
            <w:hideMark/>
          </w:tcPr>
          <w:p w14:paraId="6C4EDF34" w14:textId="77777777"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1.019 ± 0.034</w:t>
            </w:r>
          </w:p>
        </w:tc>
        <w:tc>
          <w:tcPr>
            <w:tcW w:w="1692" w:type="dxa"/>
            <w:tcBorders>
              <w:top w:val="nil"/>
              <w:left w:val="nil"/>
              <w:bottom w:val="nil"/>
              <w:right w:val="nil"/>
            </w:tcBorders>
            <w:shd w:val="clear" w:color="auto" w:fill="auto"/>
            <w:noWrap/>
            <w:vAlign w:val="bottom"/>
            <w:hideMark/>
          </w:tcPr>
          <w:p w14:paraId="28D5B658" w14:textId="77777777"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p>
        </w:tc>
        <w:tc>
          <w:tcPr>
            <w:tcW w:w="1792" w:type="dxa"/>
            <w:tcBorders>
              <w:top w:val="nil"/>
              <w:left w:val="nil"/>
              <w:bottom w:val="nil"/>
              <w:right w:val="nil"/>
            </w:tcBorders>
            <w:shd w:val="clear" w:color="auto" w:fill="auto"/>
            <w:noWrap/>
            <w:vAlign w:val="bottom"/>
            <w:hideMark/>
          </w:tcPr>
          <w:p w14:paraId="29C1098A" w14:textId="77777777" w:rsidR="00DA1EA4" w:rsidRPr="00BA3B22" w:rsidRDefault="00DA1EA4" w:rsidP="00DA1EA4">
            <w:pPr>
              <w:spacing w:after="0" w:line="240" w:lineRule="auto"/>
              <w:rPr>
                <w:rFonts w:ascii="Times New Roman" w:eastAsia="Times New Roman" w:hAnsi="Times New Roman" w:cs="Times New Roman"/>
                <w:sz w:val="20"/>
                <w:szCs w:val="20"/>
                <w:lang w:eastAsia="en-AU"/>
              </w:rPr>
            </w:pPr>
          </w:p>
        </w:tc>
        <w:tc>
          <w:tcPr>
            <w:tcW w:w="1712" w:type="dxa"/>
            <w:tcBorders>
              <w:top w:val="nil"/>
              <w:left w:val="nil"/>
              <w:bottom w:val="nil"/>
              <w:right w:val="nil"/>
            </w:tcBorders>
            <w:shd w:val="clear" w:color="auto" w:fill="auto"/>
            <w:noWrap/>
            <w:vAlign w:val="bottom"/>
            <w:hideMark/>
          </w:tcPr>
          <w:p w14:paraId="6D97B61E" w14:textId="77777777" w:rsidR="00DA1EA4" w:rsidRPr="00BA3B22" w:rsidRDefault="00DA1EA4" w:rsidP="00DA1EA4">
            <w:pPr>
              <w:spacing w:after="0" w:line="240" w:lineRule="auto"/>
              <w:rPr>
                <w:rFonts w:ascii="Times New Roman" w:eastAsia="Times New Roman" w:hAnsi="Times New Roman" w:cs="Times New Roman"/>
                <w:sz w:val="20"/>
                <w:szCs w:val="20"/>
                <w:lang w:eastAsia="en-AU"/>
              </w:rPr>
            </w:pPr>
          </w:p>
        </w:tc>
      </w:tr>
      <w:tr w:rsidR="00DA1EA4" w:rsidRPr="00BA3B22" w14:paraId="4A01BDF8" w14:textId="77777777" w:rsidTr="00617B26">
        <w:trPr>
          <w:trHeight w:val="288"/>
        </w:trPr>
        <w:tc>
          <w:tcPr>
            <w:tcW w:w="709" w:type="dxa"/>
            <w:vMerge/>
            <w:tcBorders>
              <w:top w:val="nil"/>
              <w:left w:val="nil"/>
              <w:bottom w:val="nil"/>
              <w:right w:val="nil"/>
            </w:tcBorders>
            <w:vAlign w:val="center"/>
            <w:hideMark/>
          </w:tcPr>
          <w:p w14:paraId="5D3B28CD" w14:textId="77777777" w:rsidR="00DA1EA4" w:rsidRPr="00BA3B22" w:rsidRDefault="00DA1EA4" w:rsidP="00DA1EA4">
            <w:pPr>
              <w:spacing w:after="0" w:line="240" w:lineRule="auto"/>
              <w:rPr>
                <w:rFonts w:ascii="Times New Roman" w:eastAsia="Times New Roman" w:hAnsi="Times New Roman" w:cs="Times New Roman"/>
                <w:b/>
                <w:bCs/>
                <w:color w:val="000000"/>
                <w:sz w:val="20"/>
                <w:szCs w:val="20"/>
                <w:lang w:eastAsia="en-AU"/>
              </w:rPr>
            </w:pPr>
          </w:p>
        </w:tc>
        <w:tc>
          <w:tcPr>
            <w:tcW w:w="1433" w:type="dxa"/>
            <w:tcBorders>
              <w:top w:val="nil"/>
              <w:left w:val="nil"/>
              <w:bottom w:val="nil"/>
              <w:right w:val="nil"/>
            </w:tcBorders>
            <w:shd w:val="clear" w:color="auto" w:fill="auto"/>
            <w:noWrap/>
            <w:vAlign w:val="bottom"/>
            <w:hideMark/>
          </w:tcPr>
          <w:p w14:paraId="41991691" w14:textId="77777777"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CWUY_F1_10</w:t>
            </w:r>
          </w:p>
        </w:tc>
        <w:tc>
          <w:tcPr>
            <w:tcW w:w="1473" w:type="dxa"/>
            <w:tcBorders>
              <w:top w:val="nil"/>
              <w:left w:val="nil"/>
              <w:bottom w:val="nil"/>
              <w:right w:val="nil"/>
            </w:tcBorders>
            <w:shd w:val="clear" w:color="auto" w:fill="auto"/>
            <w:noWrap/>
            <w:vAlign w:val="center"/>
            <w:hideMark/>
          </w:tcPr>
          <w:p w14:paraId="29038734" w14:textId="77777777"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0.265 ± 0.015</w:t>
            </w:r>
          </w:p>
        </w:tc>
        <w:tc>
          <w:tcPr>
            <w:tcW w:w="1235" w:type="dxa"/>
            <w:tcBorders>
              <w:top w:val="nil"/>
              <w:left w:val="nil"/>
              <w:bottom w:val="nil"/>
              <w:right w:val="nil"/>
            </w:tcBorders>
            <w:shd w:val="clear" w:color="auto" w:fill="auto"/>
            <w:noWrap/>
            <w:vAlign w:val="center"/>
            <w:hideMark/>
          </w:tcPr>
          <w:p w14:paraId="07669728" w14:textId="77777777"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650 ± 130</w:t>
            </w:r>
          </w:p>
        </w:tc>
        <w:tc>
          <w:tcPr>
            <w:tcW w:w="1871" w:type="dxa"/>
            <w:tcBorders>
              <w:top w:val="nil"/>
              <w:left w:val="nil"/>
              <w:bottom w:val="nil"/>
              <w:right w:val="nil"/>
            </w:tcBorders>
            <w:shd w:val="clear" w:color="auto" w:fill="auto"/>
            <w:noWrap/>
            <w:vAlign w:val="center"/>
            <w:hideMark/>
          </w:tcPr>
          <w:p w14:paraId="05C19507" w14:textId="77777777"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1.183 ± 0.111</w:t>
            </w:r>
          </w:p>
        </w:tc>
        <w:tc>
          <w:tcPr>
            <w:tcW w:w="1473" w:type="dxa"/>
            <w:tcBorders>
              <w:top w:val="nil"/>
              <w:left w:val="nil"/>
              <w:bottom w:val="nil"/>
              <w:right w:val="nil"/>
            </w:tcBorders>
            <w:shd w:val="clear" w:color="auto" w:fill="auto"/>
            <w:noWrap/>
            <w:vAlign w:val="bottom"/>
            <w:hideMark/>
          </w:tcPr>
          <w:p w14:paraId="6E7EE98F" w14:textId="77777777"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0.946 ± 0.089</w:t>
            </w:r>
          </w:p>
        </w:tc>
        <w:tc>
          <w:tcPr>
            <w:tcW w:w="1871" w:type="dxa"/>
            <w:tcBorders>
              <w:top w:val="nil"/>
              <w:left w:val="nil"/>
              <w:bottom w:val="nil"/>
              <w:right w:val="nil"/>
            </w:tcBorders>
            <w:shd w:val="clear" w:color="auto" w:fill="auto"/>
            <w:noWrap/>
            <w:vAlign w:val="bottom"/>
            <w:hideMark/>
          </w:tcPr>
          <w:p w14:paraId="15D2FFBF" w14:textId="77777777"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0.964 ± 0.041</w:t>
            </w:r>
          </w:p>
        </w:tc>
        <w:tc>
          <w:tcPr>
            <w:tcW w:w="1692" w:type="dxa"/>
            <w:tcBorders>
              <w:top w:val="nil"/>
              <w:left w:val="nil"/>
              <w:bottom w:val="nil"/>
              <w:right w:val="nil"/>
            </w:tcBorders>
            <w:shd w:val="clear" w:color="auto" w:fill="auto"/>
            <w:noWrap/>
            <w:vAlign w:val="bottom"/>
            <w:hideMark/>
          </w:tcPr>
          <w:p w14:paraId="5AAA1255" w14:textId="77777777"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p>
        </w:tc>
        <w:tc>
          <w:tcPr>
            <w:tcW w:w="1792" w:type="dxa"/>
            <w:tcBorders>
              <w:top w:val="nil"/>
              <w:left w:val="nil"/>
              <w:bottom w:val="nil"/>
              <w:right w:val="nil"/>
            </w:tcBorders>
            <w:shd w:val="clear" w:color="auto" w:fill="auto"/>
            <w:noWrap/>
            <w:vAlign w:val="bottom"/>
            <w:hideMark/>
          </w:tcPr>
          <w:p w14:paraId="498E3FD0" w14:textId="77777777" w:rsidR="00DA1EA4" w:rsidRPr="00BA3B22" w:rsidRDefault="00DA1EA4" w:rsidP="00DA1EA4">
            <w:pPr>
              <w:spacing w:after="0" w:line="240" w:lineRule="auto"/>
              <w:rPr>
                <w:rFonts w:ascii="Times New Roman" w:eastAsia="Times New Roman" w:hAnsi="Times New Roman" w:cs="Times New Roman"/>
                <w:sz w:val="20"/>
                <w:szCs w:val="20"/>
                <w:lang w:eastAsia="en-AU"/>
              </w:rPr>
            </w:pPr>
          </w:p>
        </w:tc>
        <w:tc>
          <w:tcPr>
            <w:tcW w:w="1712" w:type="dxa"/>
            <w:tcBorders>
              <w:top w:val="nil"/>
              <w:left w:val="nil"/>
              <w:bottom w:val="nil"/>
              <w:right w:val="nil"/>
            </w:tcBorders>
            <w:shd w:val="clear" w:color="auto" w:fill="auto"/>
            <w:noWrap/>
            <w:vAlign w:val="bottom"/>
            <w:hideMark/>
          </w:tcPr>
          <w:p w14:paraId="7132EED8" w14:textId="77777777" w:rsidR="00DA1EA4" w:rsidRPr="00BA3B22" w:rsidRDefault="00DA1EA4" w:rsidP="00DA1EA4">
            <w:pPr>
              <w:spacing w:after="0" w:line="240" w:lineRule="auto"/>
              <w:rPr>
                <w:rFonts w:ascii="Times New Roman" w:eastAsia="Times New Roman" w:hAnsi="Times New Roman" w:cs="Times New Roman"/>
                <w:sz w:val="20"/>
                <w:szCs w:val="20"/>
                <w:lang w:eastAsia="en-AU"/>
              </w:rPr>
            </w:pPr>
          </w:p>
        </w:tc>
      </w:tr>
      <w:tr w:rsidR="00DA1EA4" w:rsidRPr="00BA3B22" w14:paraId="7CFBD7FB" w14:textId="77777777" w:rsidTr="00617B26">
        <w:trPr>
          <w:trHeight w:val="288"/>
        </w:trPr>
        <w:tc>
          <w:tcPr>
            <w:tcW w:w="709" w:type="dxa"/>
            <w:vMerge/>
            <w:tcBorders>
              <w:top w:val="nil"/>
              <w:left w:val="nil"/>
              <w:bottom w:val="nil"/>
              <w:right w:val="nil"/>
            </w:tcBorders>
            <w:vAlign w:val="center"/>
            <w:hideMark/>
          </w:tcPr>
          <w:p w14:paraId="3FE1A358" w14:textId="77777777" w:rsidR="00DA1EA4" w:rsidRPr="00BA3B22" w:rsidRDefault="00DA1EA4" w:rsidP="00DA1EA4">
            <w:pPr>
              <w:spacing w:after="0" w:line="240" w:lineRule="auto"/>
              <w:rPr>
                <w:rFonts w:ascii="Times New Roman" w:eastAsia="Times New Roman" w:hAnsi="Times New Roman" w:cs="Times New Roman"/>
                <w:b/>
                <w:bCs/>
                <w:color w:val="000000"/>
                <w:sz w:val="20"/>
                <w:szCs w:val="20"/>
                <w:lang w:eastAsia="en-AU"/>
              </w:rPr>
            </w:pPr>
          </w:p>
        </w:tc>
        <w:tc>
          <w:tcPr>
            <w:tcW w:w="1433" w:type="dxa"/>
            <w:tcBorders>
              <w:top w:val="nil"/>
              <w:left w:val="nil"/>
              <w:bottom w:val="nil"/>
              <w:right w:val="nil"/>
            </w:tcBorders>
            <w:shd w:val="clear" w:color="auto" w:fill="auto"/>
            <w:noWrap/>
            <w:vAlign w:val="bottom"/>
            <w:hideMark/>
          </w:tcPr>
          <w:p w14:paraId="4E442F0D" w14:textId="77777777"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CWUY_F1_11</w:t>
            </w:r>
          </w:p>
        </w:tc>
        <w:tc>
          <w:tcPr>
            <w:tcW w:w="1473" w:type="dxa"/>
            <w:tcBorders>
              <w:top w:val="nil"/>
              <w:left w:val="nil"/>
              <w:bottom w:val="nil"/>
              <w:right w:val="nil"/>
            </w:tcBorders>
            <w:shd w:val="clear" w:color="auto" w:fill="auto"/>
            <w:noWrap/>
            <w:vAlign w:val="center"/>
            <w:hideMark/>
          </w:tcPr>
          <w:p w14:paraId="28CDD586" w14:textId="77777777"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0.339 ± 0.022</w:t>
            </w:r>
          </w:p>
        </w:tc>
        <w:tc>
          <w:tcPr>
            <w:tcW w:w="1235" w:type="dxa"/>
            <w:tcBorders>
              <w:top w:val="nil"/>
              <w:left w:val="nil"/>
              <w:bottom w:val="nil"/>
              <w:right w:val="nil"/>
            </w:tcBorders>
            <w:shd w:val="clear" w:color="auto" w:fill="auto"/>
            <w:noWrap/>
            <w:vAlign w:val="center"/>
            <w:hideMark/>
          </w:tcPr>
          <w:p w14:paraId="7B853A50" w14:textId="77777777"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851 ± 88</w:t>
            </w:r>
          </w:p>
        </w:tc>
        <w:tc>
          <w:tcPr>
            <w:tcW w:w="1871" w:type="dxa"/>
            <w:tcBorders>
              <w:top w:val="nil"/>
              <w:left w:val="nil"/>
              <w:bottom w:val="nil"/>
              <w:right w:val="nil"/>
            </w:tcBorders>
            <w:shd w:val="clear" w:color="auto" w:fill="auto"/>
            <w:noWrap/>
            <w:vAlign w:val="center"/>
            <w:hideMark/>
          </w:tcPr>
          <w:p w14:paraId="411AF796" w14:textId="77777777"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1.547 ± 0.507</w:t>
            </w:r>
          </w:p>
        </w:tc>
        <w:tc>
          <w:tcPr>
            <w:tcW w:w="1473" w:type="dxa"/>
            <w:tcBorders>
              <w:top w:val="nil"/>
              <w:left w:val="nil"/>
              <w:bottom w:val="nil"/>
              <w:right w:val="nil"/>
            </w:tcBorders>
            <w:shd w:val="clear" w:color="auto" w:fill="auto"/>
            <w:noWrap/>
            <w:vAlign w:val="bottom"/>
            <w:hideMark/>
          </w:tcPr>
          <w:p w14:paraId="42991E51" w14:textId="77777777"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1.250 ± 0.410</w:t>
            </w:r>
          </w:p>
        </w:tc>
        <w:tc>
          <w:tcPr>
            <w:tcW w:w="1871" w:type="dxa"/>
            <w:tcBorders>
              <w:top w:val="nil"/>
              <w:left w:val="nil"/>
              <w:bottom w:val="nil"/>
              <w:right w:val="nil"/>
            </w:tcBorders>
            <w:shd w:val="clear" w:color="auto" w:fill="auto"/>
            <w:noWrap/>
            <w:vAlign w:val="bottom"/>
            <w:hideMark/>
          </w:tcPr>
          <w:p w14:paraId="072CE7B0" w14:textId="77777777"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1.029 ± 0.072</w:t>
            </w:r>
          </w:p>
        </w:tc>
        <w:tc>
          <w:tcPr>
            <w:tcW w:w="1692" w:type="dxa"/>
            <w:tcBorders>
              <w:top w:val="nil"/>
              <w:left w:val="nil"/>
              <w:bottom w:val="nil"/>
              <w:right w:val="nil"/>
            </w:tcBorders>
            <w:shd w:val="clear" w:color="auto" w:fill="auto"/>
            <w:noWrap/>
            <w:vAlign w:val="bottom"/>
            <w:hideMark/>
          </w:tcPr>
          <w:p w14:paraId="60C111BE" w14:textId="77777777"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p>
        </w:tc>
        <w:tc>
          <w:tcPr>
            <w:tcW w:w="1792" w:type="dxa"/>
            <w:tcBorders>
              <w:top w:val="nil"/>
              <w:left w:val="nil"/>
              <w:bottom w:val="nil"/>
              <w:right w:val="nil"/>
            </w:tcBorders>
            <w:shd w:val="clear" w:color="auto" w:fill="auto"/>
            <w:noWrap/>
            <w:vAlign w:val="bottom"/>
            <w:hideMark/>
          </w:tcPr>
          <w:p w14:paraId="69D298D0" w14:textId="77777777" w:rsidR="00DA1EA4" w:rsidRPr="00BA3B22" w:rsidRDefault="00DA1EA4" w:rsidP="00DA1EA4">
            <w:pPr>
              <w:spacing w:after="0" w:line="240" w:lineRule="auto"/>
              <w:rPr>
                <w:rFonts w:ascii="Times New Roman" w:eastAsia="Times New Roman" w:hAnsi="Times New Roman" w:cs="Times New Roman"/>
                <w:sz w:val="20"/>
                <w:szCs w:val="20"/>
                <w:lang w:eastAsia="en-AU"/>
              </w:rPr>
            </w:pPr>
          </w:p>
        </w:tc>
        <w:tc>
          <w:tcPr>
            <w:tcW w:w="1712" w:type="dxa"/>
            <w:tcBorders>
              <w:top w:val="nil"/>
              <w:left w:val="nil"/>
              <w:bottom w:val="nil"/>
              <w:right w:val="nil"/>
            </w:tcBorders>
            <w:shd w:val="clear" w:color="auto" w:fill="auto"/>
            <w:noWrap/>
            <w:vAlign w:val="bottom"/>
            <w:hideMark/>
          </w:tcPr>
          <w:p w14:paraId="4F3D47E4" w14:textId="77777777" w:rsidR="00DA1EA4" w:rsidRPr="00BA3B22" w:rsidRDefault="00DA1EA4" w:rsidP="00DA1EA4">
            <w:pPr>
              <w:spacing w:after="0" w:line="240" w:lineRule="auto"/>
              <w:rPr>
                <w:rFonts w:ascii="Times New Roman" w:eastAsia="Times New Roman" w:hAnsi="Times New Roman" w:cs="Times New Roman"/>
                <w:sz w:val="20"/>
                <w:szCs w:val="20"/>
                <w:lang w:eastAsia="en-AU"/>
              </w:rPr>
            </w:pPr>
          </w:p>
        </w:tc>
      </w:tr>
      <w:tr w:rsidR="00DA1EA4" w:rsidRPr="00BA3B22" w14:paraId="78C65DFF" w14:textId="77777777" w:rsidTr="00617B26">
        <w:trPr>
          <w:trHeight w:val="288"/>
        </w:trPr>
        <w:tc>
          <w:tcPr>
            <w:tcW w:w="709" w:type="dxa"/>
            <w:vMerge/>
            <w:tcBorders>
              <w:top w:val="nil"/>
              <w:left w:val="nil"/>
              <w:bottom w:val="nil"/>
              <w:right w:val="nil"/>
            </w:tcBorders>
            <w:vAlign w:val="center"/>
            <w:hideMark/>
          </w:tcPr>
          <w:p w14:paraId="6499B670" w14:textId="77777777" w:rsidR="00DA1EA4" w:rsidRPr="00BA3B22" w:rsidRDefault="00DA1EA4" w:rsidP="00DA1EA4">
            <w:pPr>
              <w:spacing w:after="0" w:line="240" w:lineRule="auto"/>
              <w:rPr>
                <w:rFonts w:ascii="Times New Roman" w:eastAsia="Times New Roman" w:hAnsi="Times New Roman" w:cs="Times New Roman"/>
                <w:b/>
                <w:bCs/>
                <w:color w:val="000000"/>
                <w:sz w:val="20"/>
                <w:szCs w:val="20"/>
                <w:lang w:eastAsia="en-AU"/>
              </w:rPr>
            </w:pPr>
          </w:p>
        </w:tc>
        <w:tc>
          <w:tcPr>
            <w:tcW w:w="1433" w:type="dxa"/>
            <w:tcBorders>
              <w:top w:val="nil"/>
              <w:left w:val="nil"/>
              <w:bottom w:val="nil"/>
              <w:right w:val="nil"/>
            </w:tcBorders>
            <w:shd w:val="clear" w:color="auto" w:fill="auto"/>
            <w:noWrap/>
            <w:vAlign w:val="bottom"/>
            <w:hideMark/>
          </w:tcPr>
          <w:p w14:paraId="77F8C312" w14:textId="77777777"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CWUY_F1_12</w:t>
            </w:r>
          </w:p>
        </w:tc>
        <w:tc>
          <w:tcPr>
            <w:tcW w:w="1473" w:type="dxa"/>
            <w:tcBorders>
              <w:top w:val="nil"/>
              <w:left w:val="nil"/>
              <w:bottom w:val="nil"/>
              <w:right w:val="nil"/>
            </w:tcBorders>
            <w:shd w:val="clear" w:color="auto" w:fill="auto"/>
            <w:noWrap/>
            <w:vAlign w:val="center"/>
            <w:hideMark/>
          </w:tcPr>
          <w:p w14:paraId="1D608852" w14:textId="77777777"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0.378 ± 0.069</w:t>
            </w:r>
          </w:p>
        </w:tc>
        <w:tc>
          <w:tcPr>
            <w:tcW w:w="1235" w:type="dxa"/>
            <w:tcBorders>
              <w:top w:val="nil"/>
              <w:left w:val="nil"/>
              <w:bottom w:val="nil"/>
              <w:right w:val="nil"/>
            </w:tcBorders>
            <w:shd w:val="clear" w:color="auto" w:fill="auto"/>
            <w:noWrap/>
            <w:vAlign w:val="center"/>
            <w:hideMark/>
          </w:tcPr>
          <w:p w14:paraId="1B5A7228" w14:textId="77777777"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810 ± 110</w:t>
            </w:r>
          </w:p>
        </w:tc>
        <w:tc>
          <w:tcPr>
            <w:tcW w:w="1871" w:type="dxa"/>
            <w:tcBorders>
              <w:top w:val="nil"/>
              <w:left w:val="nil"/>
              <w:bottom w:val="nil"/>
              <w:right w:val="nil"/>
            </w:tcBorders>
            <w:shd w:val="clear" w:color="auto" w:fill="auto"/>
            <w:noWrap/>
            <w:vAlign w:val="center"/>
            <w:hideMark/>
          </w:tcPr>
          <w:p w14:paraId="77DA1D21" w14:textId="77777777"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1.334 ± 0.067</w:t>
            </w:r>
          </w:p>
        </w:tc>
        <w:tc>
          <w:tcPr>
            <w:tcW w:w="1473" w:type="dxa"/>
            <w:tcBorders>
              <w:top w:val="nil"/>
              <w:left w:val="nil"/>
              <w:bottom w:val="nil"/>
              <w:right w:val="nil"/>
            </w:tcBorders>
            <w:shd w:val="clear" w:color="auto" w:fill="auto"/>
            <w:noWrap/>
            <w:vAlign w:val="bottom"/>
            <w:hideMark/>
          </w:tcPr>
          <w:p w14:paraId="059C6876" w14:textId="77777777"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0.974 ± 0.049</w:t>
            </w:r>
          </w:p>
        </w:tc>
        <w:tc>
          <w:tcPr>
            <w:tcW w:w="1871" w:type="dxa"/>
            <w:tcBorders>
              <w:top w:val="nil"/>
              <w:left w:val="nil"/>
              <w:bottom w:val="nil"/>
              <w:right w:val="nil"/>
            </w:tcBorders>
            <w:shd w:val="clear" w:color="auto" w:fill="auto"/>
            <w:noWrap/>
            <w:vAlign w:val="bottom"/>
            <w:hideMark/>
          </w:tcPr>
          <w:p w14:paraId="5C6038E1" w14:textId="77777777"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0.963 ± 0.049</w:t>
            </w:r>
          </w:p>
        </w:tc>
        <w:tc>
          <w:tcPr>
            <w:tcW w:w="1692" w:type="dxa"/>
            <w:tcBorders>
              <w:top w:val="nil"/>
              <w:left w:val="nil"/>
              <w:bottom w:val="nil"/>
              <w:right w:val="nil"/>
            </w:tcBorders>
            <w:shd w:val="clear" w:color="auto" w:fill="auto"/>
            <w:noWrap/>
            <w:vAlign w:val="bottom"/>
            <w:hideMark/>
          </w:tcPr>
          <w:p w14:paraId="7272EA8C" w14:textId="77777777"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p>
        </w:tc>
        <w:tc>
          <w:tcPr>
            <w:tcW w:w="1792" w:type="dxa"/>
            <w:tcBorders>
              <w:top w:val="nil"/>
              <w:left w:val="nil"/>
              <w:bottom w:val="nil"/>
              <w:right w:val="nil"/>
            </w:tcBorders>
            <w:shd w:val="clear" w:color="auto" w:fill="auto"/>
            <w:noWrap/>
            <w:vAlign w:val="bottom"/>
            <w:hideMark/>
          </w:tcPr>
          <w:p w14:paraId="3D9D02C2" w14:textId="77777777" w:rsidR="00DA1EA4" w:rsidRPr="00BA3B22" w:rsidRDefault="00DA1EA4" w:rsidP="00DA1EA4">
            <w:pPr>
              <w:spacing w:after="0" w:line="240" w:lineRule="auto"/>
              <w:rPr>
                <w:rFonts w:ascii="Times New Roman" w:eastAsia="Times New Roman" w:hAnsi="Times New Roman" w:cs="Times New Roman"/>
                <w:sz w:val="20"/>
                <w:szCs w:val="20"/>
                <w:lang w:eastAsia="en-AU"/>
              </w:rPr>
            </w:pPr>
          </w:p>
        </w:tc>
        <w:tc>
          <w:tcPr>
            <w:tcW w:w="1712" w:type="dxa"/>
            <w:tcBorders>
              <w:top w:val="nil"/>
              <w:left w:val="nil"/>
              <w:bottom w:val="nil"/>
              <w:right w:val="nil"/>
            </w:tcBorders>
            <w:shd w:val="clear" w:color="auto" w:fill="auto"/>
            <w:noWrap/>
            <w:vAlign w:val="bottom"/>
            <w:hideMark/>
          </w:tcPr>
          <w:p w14:paraId="4B7F96BB" w14:textId="77777777" w:rsidR="00DA1EA4" w:rsidRPr="00BA3B22" w:rsidRDefault="00DA1EA4" w:rsidP="00DA1EA4">
            <w:pPr>
              <w:spacing w:after="0" w:line="240" w:lineRule="auto"/>
              <w:rPr>
                <w:rFonts w:ascii="Times New Roman" w:eastAsia="Times New Roman" w:hAnsi="Times New Roman" w:cs="Times New Roman"/>
                <w:sz w:val="20"/>
                <w:szCs w:val="20"/>
                <w:lang w:eastAsia="en-AU"/>
              </w:rPr>
            </w:pPr>
          </w:p>
        </w:tc>
      </w:tr>
      <w:tr w:rsidR="00DA1EA4" w:rsidRPr="00BA3B22" w14:paraId="126180DD" w14:textId="77777777" w:rsidTr="00617B26">
        <w:trPr>
          <w:trHeight w:val="288"/>
        </w:trPr>
        <w:tc>
          <w:tcPr>
            <w:tcW w:w="709" w:type="dxa"/>
            <w:tcBorders>
              <w:top w:val="nil"/>
              <w:left w:val="nil"/>
              <w:bottom w:val="single" w:sz="4" w:space="0" w:color="auto"/>
              <w:right w:val="nil"/>
            </w:tcBorders>
            <w:shd w:val="clear" w:color="auto" w:fill="auto"/>
            <w:noWrap/>
            <w:vAlign w:val="bottom"/>
            <w:hideMark/>
          </w:tcPr>
          <w:p w14:paraId="6D10E636" w14:textId="77777777" w:rsidR="00DA1EA4" w:rsidRPr="00BA3B22" w:rsidRDefault="00DA1EA4" w:rsidP="00DA1EA4">
            <w:pPr>
              <w:spacing w:after="0" w:line="240" w:lineRule="auto"/>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 </w:t>
            </w:r>
          </w:p>
        </w:tc>
        <w:tc>
          <w:tcPr>
            <w:tcW w:w="4141" w:type="dxa"/>
            <w:gridSpan w:val="3"/>
            <w:tcBorders>
              <w:top w:val="nil"/>
              <w:left w:val="nil"/>
              <w:bottom w:val="single" w:sz="4" w:space="0" w:color="auto"/>
              <w:right w:val="nil"/>
            </w:tcBorders>
            <w:shd w:val="clear" w:color="auto" w:fill="auto"/>
            <w:noWrap/>
            <w:vAlign w:val="bottom"/>
            <w:hideMark/>
          </w:tcPr>
          <w:p w14:paraId="3C5C9915" w14:textId="0FEEFAA2" w:rsidR="00DA1EA4" w:rsidRPr="00BA3B22" w:rsidRDefault="00DA1EA4" w:rsidP="00DA1EA4">
            <w:pPr>
              <w:spacing w:after="0" w:line="240" w:lineRule="auto"/>
              <w:rPr>
                <w:rFonts w:ascii="Times New Roman" w:eastAsia="Times New Roman" w:hAnsi="Times New Roman" w:cs="Times New Roman"/>
                <w:b/>
                <w:bCs/>
                <w:color w:val="000000"/>
                <w:sz w:val="20"/>
                <w:szCs w:val="20"/>
                <w:lang w:eastAsia="en-AU"/>
              </w:rPr>
            </w:pPr>
            <w:r w:rsidRPr="00BA3B22">
              <w:rPr>
                <w:rFonts w:ascii="Times New Roman" w:eastAsia="Times New Roman" w:hAnsi="Times New Roman" w:cs="Times New Roman"/>
                <w:b/>
                <w:bCs/>
                <w:color w:val="000000"/>
                <w:sz w:val="20"/>
                <w:szCs w:val="20"/>
                <w:lang w:eastAsia="en-AU"/>
              </w:rPr>
              <w:t xml:space="preserve">Isochron age: 230 </w:t>
            </w:r>
            <w:r w:rsidR="00B65A9B" w:rsidRPr="00BA3B22">
              <w:rPr>
                <w:rFonts w:ascii="Times New Roman" w:eastAsia="Times New Roman" w:hAnsi="Times New Roman" w:cs="Times New Roman"/>
                <w:b/>
                <w:bCs/>
                <w:color w:val="000000"/>
                <w:sz w:val="20"/>
                <w:szCs w:val="20"/>
                <w:lang w:eastAsia="en-AU"/>
              </w:rPr>
              <w:t>±</w:t>
            </w:r>
            <w:r w:rsidRPr="00BA3B22">
              <w:rPr>
                <w:rFonts w:ascii="Times New Roman" w:eastAsia="Times New Roman" w:hAnsi="Times New Roman" w:cs="Times New Roman"/>
                <w:b/>
                <w:bCs/>
                <w:color w:val="000000"/>
                <w:sz w:val="20"/>
                <w:szCs w:val="20"/>
                <w:lang w:eastAsia="en-AU"/>
              </w:rPr>
              <w:t xml:space="preserve"> 103 ka (n=12)</w:t>
            </w:r>
          </w:p>
        </w:tc>
        <w:tc>
          <w:tcPr>
            <w:tcW w:w="1871" w:type="dxa"/>
            <w:tcBorders>
              <w:top w:val="nil"/>
              <w:left w:val="nil"/>
              <w:bottom w:val="single" w:sz="4" w:space="0" w:color="auto"/>
              <w:right w:val="nil"/>
            </w:tcBorders>
            <w:shd w:val="clear" w:color="auto" w:fill="auto"/>
            <w:noWrap/>
            <w:vAlign w:val="center"/>
            <w:hideMark/>
          </w:tcPr>
          <w:p w14:paraId="47699105" w14:textId="77777777"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 </w:t>
            </w:r>
          </w:p>
        </w:tc>
        <w:tc>
          <w:tcPr>
            <w:tcW w:w="1473" w:type="dxa"/>
            <w:tcBorders>
              <w:top w:val="nil"/>
              <w:left w:val="nil"/>
              <w:bottom w:val="single" w:sz="4" w:space="0" w:color="auto"/>
              <w:right w:val="nil"/>
            </w:tcBorders>
            <w:shd w:val="clear" w:color="auto" w:fill="auto"/>
            <w:noWrap/>
            <w:vAlign w:val="center"/>
            <w:hideMark/>
          </w:tcPr>
          <w:p w14:paraId="37ED5737" w14:textId="77777777" w:rsidR="00DA1EA4" w:rsidRPr="00BA3B22" w:rsidRDefault="00DA1EA4" w:rsidP="00DA1EA4">
            <w:pPr>
              <w:spacing w:after="0" w:line="240" w:lineRule="auto"/>
              <w:jc w:val="center"/>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 </w:t>
            </w:r>
          </w:p>
        </w:tc>
        <w:tc>
          <w:tcPr>
            <w:tcW w:w="1871" w:type="dxa"/>
            <w:tcBorders>
              <w:top w:val="nil"/>
              <w:left w:val="nil"/>
              <w:bottom w:val="single" w:sz="4" w:space="0" w:color="auto"/>
              <w:right w:val="nil"/>
            </w:tcBorders>
            <w:shd w:val="clear" w:color="auto" w:fill="auto"/>
            <w:noWrap/>
            <w:vAlign w:val="bottom"/>
            <w:hideMark/>
          </w:tcPr>
          <w:p w14:paraId="2737B020" w14:textId="77777777" w:rsidR="00DA1EA4" w:rsidRPr="00BA3B22" w:rsidRDefault="00DA1EA4" w:rsidP="00DA1EA4">
            <w:pPr>
              <w:spacing w:after="0" w:line="240" w:lineRule="auto"/>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 </w:t>
            </w:r>
          </w:p>
        </w:tc>
        <w:tc>
          <w:tcPr>
            <w:tcW w:w="1692" w:type="dxa"/>
            <w:tcBorders>
              <w:top w:val="nil"/>
              <w:left w:val="nil"/>
              <w:bottom w:val="single" w:sz="4" w:space="0" w:color="auto"/>
              <w:right w:val="nil"/>
            </w:tcBorders>
            <w:shd w:val="clear" w:color="auto" w:fill="auto"/>
            <w:noWrap/>
            <w:vAlign w:val="bottom"/>
            <w:hideMark/>
          </w:tcPr>
          <w:p w14:paraId="1E6C789E" w14:textId="77777777" w:rsidR="00DA1EA4" w:rsidRPr="00BA3B22" w:rsidRDefault="00DA1EA4" w:rsidP="00DA1EA4">
            <w:pPr>
              <w:spacing w:after="0" w:line="240" w:lineRule="auto"/>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 </w:t>
            </w:r>
          </w:p>
        </w:tc>
        <w:tc>
          <w:tcPr>
            <w:tcW w:w="1792" w:type="dxa"/>
            <w:tcBorders>
              <w:top w:val="nil"/>
              <w:left w:val="nil"/>
              <w:bottom w:val="single" w:sz="4" w:space="0" w:color="auto"/>
              <w:right w:val="nil"/>
            </w:tcBorders>
            <w:shd w:val="clear" w:color="auto" w:fill="auto"/>
            <w:noWrap/>
            <w:vAlign w:val="bottom"/>
            <w:hideMark/>
          </w:tcPr>
          <w:p w14:paraId="425C19B1" w14:textId="77777777" w:rsidR="00DA1EA4" w:rsidRPr="00BA3B22" w:rsidRDefault="00DA1EA4" w:rsidP="00DA1EA4">
            <w:pPr>
              <w:spacing w:after="0" w:line="240" w:lineRule="auto"/>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 </w:t>
            </w:r>
          </w:p>
        </w:tc>
        <w:tc>
          <w:tcPr>
            <w:tcW w:w="1712" w:type="dxa"/>
            <w:tcBorders>
              <w:top w:val="nil"/>
              <w:left w:val="nil"/>
              <w:bottom w:val="single" w:sz="4" w:space="0" w:color="auto"/>
              <w:right w:val="nil"/>
            </w:tcBorders>
            <w:shd w:val="clear" w:color="auto" w:fill="auto"/>
            <w:noWrap/>
            <w:vAlign w:val="bottom"/>
            <w:hideMark/>
          </w:tcPr>
          <w:p w14:paraId="62528266" w14:textId="77777777" w:rsidR="00DA1EA4" w:rsidRPr="00BA3B22" w:rsidRDefault="00DA1EA4" w:rsidP="00DA1EA4">
            <w:pPr>
              <w:spacing w:after="0" w:line="240" w:lineRule="auto"/>
              <w:rPr>
                <w:rFonts w:ascii="Times New Roman" w:eastAsia="Times New Roman" w:hAnsi="Times New Roman" w:cs="Times New Roman"/>
                <w:color w:val="000000"/>
                <w:sz w:val="20"/>
                <w:szCs w:val="20"/>
                <w:lang w:eastAsia="en-AU"/>
              </w:rPr>
            </w:pPr>
            <w:r w:rsidRPr="00BA3B22">
              <w:rPr>
                <w:rFonts w:ascii="Times New Roman" w:eastAsia="Times New Roman" w:hAnsi="Times New Roman" w:cs="Times New Roman"/>
                <w:color w:val="000000"/>
                <w:sz w:val="20"/>
                <w:szCs w:val="20"/>
                <w:lang w:eastAsia="en-AU"/>
              </w:rPr>
              <w:t> </w:t>
            </w:r>
          </w:p>
        </w:tc>
      </w:tr>
    </w:tbl>
    <w:p w14:paraId="46854099" w14:textId="77777777" w:rsidR="00DA1EA4" w:rsidRPr="00BA3B22" w:rsidRDefault="00DA1EA4" w:rsidP="00DA1EA4">
      <w:pPr>
        <w:rPr>
          <w:lang w:val="en-US" w:eastAsia="en-AU"/>
        </w:rPr>
      </w:pPr>
    </w:p>
    <w:p w14:paraId="433B264A" w14:textId="77777777" w:rsidR="00DA1EA4" w:rsidRPr="00BA3B22" w:rsidRDefault="00DA1EA4" w:rsidP="00DA1EA4">
      <w:pPr>
        <w:rPr>
          <w:lang w:val="en-US" w:eastAsia="en-AU"/>
        </w:rPr>
      </w:pPr>
    </w:p>
    <w:p w14:paraId="4E69E2CF" w14:textId="77777777" w:rsidR="00DA1EA4" w:rsidRPr="00BA3B22" w:rsidRDefault="00DA1EA4" w:rsidP="00DA1EA4">
      <w:pPr>
        <w:rPr>
          <w:lang w:val="en-US" w:eastAsia="en-AU"/>
        </w:rPr>
      </w:pPr>
    </w:p>
    <w:p w14:paraId="58F21C58" w14:textId="77777777" w:rsidR="00DA1EA4" w:rsidRPr="00BA3B22" w:rsidRDefault="00DA1EA4" w:rsidP="00DA1EA4">
      <w:pPr>
        <w:rPr>
          <w:lang w:val="en-US" w:eastAsia="en-AU"/>
        </w:rPr>
      </w:pPr>
    </w:p>
    <w:p w14:paraId="2242C648" w14:textId="03A84BFB" w:rsidR="00DA1EA4" w:rsidRPr="00BA3B22" w:rsidRDefault="00DA1EA4" w:rsidP="00DA1EA4">
      <w:pPr>
        <w:rPr>
          <w:lang w:val="en-US" w:eastAsia="en-AU"/>
        </w:rPr>
        <w:sectPr w:rsidR="00DA1EA4" w:rsidRPr="00BA3B22" w:rsidSect="00617B26">
          <w:pgSz w:w="16838" w:h="11906" w:orient="landscape"/>
          <w:pgMar w:top="1440" w:right="1080" w:bottom="1440" w:left="426" w:header="709" w:footer="709" w:gutter="0"/>
          <w:cols w:space="708"/>
          <w:docGrid w:linePitch="360"/>
        </w:sectPr>
      </w:pPr>
    </w:p>
    <w:p w14:paraId="76E9D01D" w14:textId="5B38D7D5" w:rsidR="007D531E" w:rsidRPr="00BA3B22" w:rsidRDefault="007D531E" w:rsidP="001E4BD4">
      <w:pPr>
        <w:pStyle w:val="paragraph"/>
        <w:spacing w:before="0" w:beforeAutospacing="0" w:after="0" w:afterAutospacing="0"/>
        <w:jc w:val="both"/>
        <w:textAlignment w:val="baseline"/>
        <w:rPr>
          <w:rStyle w:val="normaltextrun"/>
          <w:u w:val="single"/>
          <w:lang w:val="en-US"/>
        </w:rPr>
      </w:pPr>
      <w:r w:rsidRPr="00BA3B22">
        <w:rPr>
          <w:rStyle w:val="normaltextrun"/>
          <w:u w:val="single"/>
          <w:lang w:val="en-US"/>
        </w:rPr>
        <w:lastRenderedPageBreak/>
        <w:t>Results</w:t>
      </w:r>
      <w:r w:rsidR="00DA6E5F" w:rsidRPr="00BA3B22">
        <w:rPr>
          <w:rStyle w:val="normaltextrun"/>
          <w:u w:val="single"/>
          <w:lang w:val="en-US"/>
        </w:rPr>
        <w:t xml:space="preserve"> 2</w:t>
      </w:r>
    </w:p>
    <w:p w14:paraId="2C3AD3FB" w14:textId="77777777" w:rsidR="007D531E" w:rsidRPr="00BA3B22" w:rsidRDefault="007D531E" w:rsidP="001E4BD4">
      <w:pPr>
        <w:pStyle w:val="paragraph"/>
        <w:spacing w:before="0" w:beforeAutospacing="0" w:after="0" w:afterAutospacing="0"/>
        <w:jc w:val="both"/>
        <w:textAlignment w:val="baseline"/>
        <w:rPr>
          <w:rStyle w:val="normaltextrun"/>
          <w:u w:val="single"/>
          <w:lang w:val="en-US"/>
        </w:rPr>
      </w:pPr>
    </w:p>
    <w:p w14:paraId="7B73C5A4" w14:textId="70B6B6BC" w:rsidR="007D531E" w:rsidRPr="00BA3B22" w:rsidRDefault="007D531E" w:rsidP="007D531E">
      <w:pPr>
        <w:spacing w:after="0" w:line="240" w:lineRule="auto"/>
        <w:ind w:firstLine="357"/>
        <w:jc w:val="both"/>
        <w:rPr>
          <w:rFonts w:ascii="Times New Roman" w:eastAsiaTheme="minorHAnsi" w:hAnsi="Times New Roman" w:cs="Times New Roman"/>
          <w:sz w:val="24"/>
          <w:szCs w:val="24"/>
        </w:rPr>
      </w:pPr>
      <w:r w:rsidRPr="00BA3B22">
        <w:rPr>
          <w:rFonts w:ascii="Times New Roman" w:eastAsiaTheme="minorHAnsi" w:hAnsi="Times New Roman" w:cs="Times New Roman"/>
          <w:sz w:val="24"/>
          <w:szCs w:val="24"/>
        </w:rPr>
        <w:t xml:space="preserve">Ages reported in Table </w:t>
      </w:r>
      <w:r w:rsidR="007B42E4" w:rsidRPr="00BA3B22">
        <w:rPr>
          <w:rFonts w:ascii="Times New Roman" w:eastAsiaTheme="minorHAnsi" w:hAnsi="Times New Roman" w:cs="Times New Roman"/>
          <w:sz w:val="24"/>
          <w:szCs w:val="24"/>
        </w:rPr>
        <w:t>S2</w:t>
      </w:r>
      <w:r w:rsidR="00B05393" w:rsidRPr="00BA3B22">
        <w:rPr>
          <w:rFonts w:ascii="Times New Roman" w:eastAsiaTheme="minorHAnsi" w:hAnsi="Times New Roman" w:cs="Times New Roman"/>
          <w:sz w:val="24"/>
          <w:szCs w:val="24"/>
        </w:rPr>
        <w:t>1</w:t>
      </w:r>
      <w:r w:rsidRPr="00BA3B22">
        <w:rPr>
          <w:rFonts w:ascii="Times New Roman" w:eastAsiaTheme="minorHAnsi" w:hAnsi="Times New Roman" w:cs="Times New Roman"/>
          <w:sz w:val="24"/>
          <w:szCs w:val="24"/>
        </w:rPr>
        <w:t xml:space="preserve"> are the weighted means of all ages for a given sample with their </w:t>
      </w:r>
      <w:r w:rsidR="00A546E0" w:rsidRPr="00BA3B22">
        <w:rPr>
          <w:rFonts w:ascii="Times New Roman" w:eastAsiaTheme="minorHAnsi" w:hAnsi="Times New Roman" w:cs="Times New Roman"/>
          <w:sz w:val="24"/>
          <w:szCs w:val="24"/>
        </w:rPr>
        <w:t>standard error (SE)</w:t>
      </w:r>
      <w:r w:rsidRPr="00BA3B22">
        <w:rPr>
          <w:rFonts w:ascii="Times New Roman" w:eastAsiaTheme="minorHAnsi" w:hAnsi="Times New Roman" w:cs="Times New Roman"/>
          <w:sz w:val="24"/>
          <w:szCs w:val="24"/>
        </w:rPr>
        <w:t>.</w:t>
      </w:r>
      <w:r w:rsidR="00A546E0" w:rsidRPr="00BA3B22">
        <w:rPr>
          <w:rFonts w:ascii="Times New Roman" w:hAnsi="Times New Roman" w:cs="Times New Roman"/>
          <w:sz w:val="24"/>
          <w:szCs w:val="24"/>
        </w:rPr>
        <w:t xml:space="preserve"> For flowstones CMF-F3, F4, F5, uncorrected and corrected ages are within error, suggesting that detrital Th had a minimal role on calculated ages. Corrected ages range from 101 ± 3 to 186 ± 9 ka. </w:t>
      </w:r>
      <w:r w:rsidR="00A546E0" w:rsidRPr="00BA3B22">
        <w:rPr>
          <w:rFonts w:ascii="Times New Roman" w:eastAsia="Times New Roman" w:hAnsi="Times New Roman" w:cs="Times New Roman"/>
          <w:sz w:val="24"/>
          <w:szCs w:val="24"/>
          <w:lang w:eastAsia="en-AU"/>
        </w:rPr>
        <w:t>For sample CWUY_F1, because of the large amount of detrital Th, a single isochron age was calculated from the twelve analyses</w:t>
      </w:r>
      <w:r w:rsidR="00CE4D1F" w:rsidRPr="00BA3B22">
        <w:rPr>
          <w:rFonts w:ascii="Times New Roman" w:eastAsia="Times New Roman" w:hAnsi="Times New Roman" w:cs="Times New Roman"/>
          <w:sz w:val="24"/>
          <w:szCs w:val="24"/>
          <w:lang w:eastAsia="en-AU"/>
        </w:rPr>
        <w:t xml:space="preserve"> </w:t>
      </w:r>
      <w:r w:rsidR="00CE4D1F" w:rsidRPr="00BA3B22">
        <w:rPr>
          <w:rStyle w:val="normaltextrun"/>
          <w:rFonts w:ascii="Times New Roman" w:hAnsi="Times New Roman" w:cs="Times New Roman"/>
          <w:color w:val="000000"/>
          <w:sz w:val="24"/>
          <w:szCs w:val="24"/>
        </w:rPr>
        <w:t>using a closed system model</w:t>
      </w:r>
      <w:r w:rsidR="005A5F79" w:rsidRPr="00BA3B22">
        <w:rPr>
          <w:rStyle w:val="normaltextrun"/>
          <w:rFonts w:ascii="Times New Roman" w:hAnsi="Times New Roman" w:cs="Times New Roman"/>
          <w:color w:val="000000"/>
          <w:sz w:val="24"/>
          <w:szCs w:val="24"/>
          <w:vertAlign w:val="superscript"/>
          <w:lang w:val="en-US"/>
        </w:rPr>
        <w:t>197</w:t>
      </w:r>
      <w:r w:rsidR="00A546E0" w:rsidRPr="00BA3B22">
        <w:rPr>
          <w:rFonts w:ascii="Times New Roman" w:eastAsia="Times New Roman" w:hAnsi="Times New Roman" w:cs="Times New Roman"/>
          <w:sz w:val="24"/>
          <w:szCs w:val="24"/>
          <w:lang w:eastAsia="en-AU"/>
        </w:rPr>
        <w:t>.</w:t>
      </w:r>
      <w:r w:rsidR="00863216" w:rsidRPr="00BA3B22">
        <w:rPr>
          <w:rFonts w:ascii="Times New Roman" w:eastAsia="Times New Roman" w:hAnsi="Times New Roman" w:cs="Times New Roman"/>
          <w:sz w:val="24"/>
          <w:szCs w:val="24"/>
          <w:lang w:eastAsia="en-AU"/>
        </w:rPr>
        <w:t xml:space="preserve"> This was performed using the R package IsoPlotR</w:t>
      </w:r>
      <w:r w:rsidR="00D640C6" w:rsidRPr="00BA3B22">
        <w:rPr>
          <w:rFonts w:ascii="Times New Roman" w:eastAsia="Times New Roman" w:hAnsi="Times New Roman" w:cs="Times New Roman"/>
          <w:sz w:val="24"/>
          <w:szCs w:val="24"/>
          <w:vertAlign w:val="superscript"/>
          <w:lang w:eastAsia="en-AU"/>
        </w:rPr>
        <w:t>195</w:t>
      </w:r>
      <w:r w:rsidR="00863216" w:rsidRPr="00BA3B22">
        <w:rPr>
          <w:rFonts w:ascii="Times New Roman" w:eastAsia="Times New Roman" w:hAnsi="Times New Roman" w:cs="Times New Roman"/>
          <w:sz w:val="24"/>
          <w:szCs w:val="24"/>
          <w:lang w:eastAsia="en-AU"/>
        </w:rPr>
        <w:t xml:space="preserve">. </w:t>
      </w:r>
      <w:r w:rsidR="00A546E0" w:rsidRPr="00BA3B22">
        <w:rPr>
          <w:rFonts w:ascii="Times New Roman" w:eastAsia="Times New Roman" w:hAnsi="Times New Roman" w:cs="Times New Roman"/>
          <w:sz w:val="24"/>
          <w:szCs w:val="24"/>
          <w:lang w:eastAsia="en-AU"/>
        </w:rPr>
        <w:t xml:space="preserve">We obtained an isochron age for this sample of 230 </w:t>
      </w:r>
      <w:r w:rsidR="00176426" w:rsidRPr="00BA3B22">
        <w:rPr>
          <w:rFonts w:ascii="Times New Roman" w:eastAsia="Times New Roman" w:hAnsi="Times New Roman" w:cs="Times New Roman"/>
          <w:sz w:val="24"/>
          <w:szCs w:val="24"/>
          <w:lang w:eastAsia="en-AU"/>
        </w:rPr>
        <w:t>±</w:t>
      </w:r>
      <w:r w:rsidR="00A546E0" w:rsidRPr="00BA3B22">
        <w:rPr>
          <w:rFonts w:ascii="Times New Roman" w:eastAsia="Times New Roman" w:hAnsi="Times New Roman" w:cs="Times New Roman"/>
          <w:sz w:val="24"/>
          <w:szCs w:val="24"/>
          <w:lang w:eastAsia="en-AU"/>
        </w:rPr>
        <w:t xml:space="preserve"> 130 ka. This age is of little use considering the large uncertainty.</w:t>
      </w:r>
    </w:p>
    <w:p w14:paraId="0F401224" w14:textId="77777777" w:rsidR="007D531E" w:rsidRPr="00BA3B22" w:rsidRDefault="007D531E" w:rsidP="001E4BD4">
      <w:pPr>
        <w:pStyle w:val="paragraph"/>
        <w:spacing w:before="0" w:beforeAutospacing="0" w:after="0" w:afterAutospacing="0"/>
        <w:jc w:val="both"/>
        <w:textAlignment w:val="baseline"/>
        <w:rPr>
          <w:rStyle w:val="normaltextrun"/>
          <w:u w:val="single"/>
          <w:lang w:val="en-US"/>
        </w:rPr>
      </w:pPr>
    </w:p>
    <w:p w14:paraId="31011CB4" w14:textId="77777777" w:rsidR="007D531E" w:rsidRPr="00BA3B22" w:rsidRDefault="007D531E" w:rsidP="001E4BD4">
      <w:pPr>
        <w:pStyle w:val="paragraph"/>
        <w:spacing w:before="0" w:beforeAutospacing="0" w:after="0" w:afterAutospacing="0"/>
        <w:jc w:val="both"/>
        <w:textAlignment w:val="baseline"/>
        <w:rPr>
          <w:rStyle w:val="normaltextrun"/>
          <w:u w:val="single"/>
          <w:lang w:val="en-US"/>
        </w:rPr>
      </w:pPr>
    </w:p>
    <w:p w14:paraId="1095027F" w14:textId="25D9D65B" w:rsidR="001E4BD4" w:rsidRPr="00BA3B22" w:rsidRDefault="001E4BD4" w:rsidP="001E4BD4">
      <w:pPr>
        <w:pStyle w:val="paragraph"/>
        <w:spacing w:before="0" w:beforeAutospacing="0" w:after="0" w:afterAutospacing="0"/>
        <w:jc w:val="both"/>
        <w:textAlignment w:val="baseline"/>
        <w:rPr>
          <w:rFonts w:ascii="Segoe UI" w:hAnsi="Segoe UI" w:cs="Segoe UI"/>
          <w:sz w:val="18"/>
          <w:szCs w:val="18"/>
        </w:rPr>
      </w:pPr>
      <w:r w:rsidRPr="00BA3B22">
        <w:rPr>
          <w:rStyle w:val="normaltextrun"/>
          <w:u w:val="single"/>
          <w:lang w:val="en-US"/>
        </w:rPr>
        <w:t>Discussion</w:t>
      </w:r>
      <w:r w:rsidRPr="00BA3B22">
        <w:rPr>
          <w:rStyle w:val="eop"/>
        </w:rPr>
        <w:t> </w:t>
      </w:r>
    </w:p>
    <w:p w14:paraId="219384F4" w14:textId="7457EB41" w:rsidR="00026092" w:rsidRPr="00BA3B22" w:rsidRDefault="00481CF3" w:rsidP="00481CF3">
      <w:pPr>
        <w:spacing w:after="0" w:line="240" w:lineRule="auto"/>
        <w:ind w:firstLine="705"/>
        <w:jc w:val="both"/>
        <w:textAlignment w:val="baseline"/>
        <w:rPr>
          <w:rFonts w:ascii="Times New Roman" w:eastAsia="Times New Roman" w:hAnsi="Times New Roman" w:cs="Times New Roman"/>
          <w:sz w:val="24"/>
          <w:szCs w:val="24"/>
          <w:lang w:val="en-US" w:eastAsia="en-AU"/>
        </w:rPr>
      </w:pPr>
      <w:r w:rsidRPr="00BA3B22">
        <w:rPr>
          <w:rFonts w:ascii="Times New Roman" w:eastAsia="Times New Roman" w:hAnsi="Times New Roman" w:cs="Times New Roman"/>
          <w:sz w:val="24"/>
          <w:szCs w:val="24"/>
          <w:lang w:val="en-US" w:eastAsia="en-AU"/>
        </w:rPr>
        <w:t xml:space="preserve">Except for </w:t>
      </w:r>
      <w:r w:rsidRPr="00BA3B22">
        <w:rPr>
          <w:rFonts w:ascii="Times New Roman" w:hAnsi="Times New Roman" w:cs="Times New Roman"/>
          <w:sz w:val="24"/>
          <w:szCs w:val="24"/>
        </w:rPr>
        <w:t xml:space="preserve">samples CMF-F3, F4, F5, </w:t>
      </w:r>
      <w:r w:rsidRPr="00BA3B22">
        <w:rPr>
          <w:rStyle w:val="normaltextrun"/>
          <w:rFonts w:ascii="Times New Roman" w:hAnsi="Times New Roman" w:cs="Times New Roman"/>
          <w:sz w:val="24"/>
          <w:szCs w:val="24"/>
          <w:lang w:val="en-US"/>
        </w:rPr>
        <w:t>t</w:t>
      </w:r>
      <w:r w:rsidR="001E4BD4" w:rsidRPr="00BA3B22">
        <w:rPr>
          <w:rStyle w:val="normaltextrun"/>
          <w:rFonts w:ascii="Times New Roman" w:hAnsi="Times New Roman" w:cs="Times New Roman"/>
          <w:sz w:val="24"/>
          <w:szCs w:val="24"/>
          <w:lang w:val="en-US"/>
        </w:rPr>
        <w:t>he majority of the flowstones in these caves are composed of poor-quality calcite and have a high detrital component as reflected by the high levels of </w:t>
      </w:r>
      <w:r w:rsidR="001E4BD4" w:rsidRPr="00BA3B22">
        <w:rPr>
          <w:rStyle w:val="normaltextrun"/>
          <w:rFonts w:ascii="Times New Roman" w:hAnsi="Times New Roman" w:cs="Times New Roman"/>
          <w:sz w:val="24"/>
          <w:szCs w:val="24"/>
          <w:vertAlign w:val="superscript"/>
          <w:lang w:val="en-US"/>
        </w:rPr>
        <w:t>232</w:t>
      </w:r>
      <w:r w:rsidR="001E4BD4" w:rsidRPr="00BA3B22">
        <w:rPr>
          <w:rStyle w:val="normaltextrun"/>
          <w:rFonts w:ascii="Times New Roman" w:hAnsi="Times New Roman" w:cs="Times New Roman"/>
          <w:sz w:val="24"/>
          <w:szCs w:val="24"/>
          <w:lang w:val="en-US"/>
        </w:rPr>
        <w:t>Th concentrations and very low </w:t>
      </w:r>
      <w:r w:rsidR="001E4BD4" w:rsidRPr="00BA3B22">
        <w:rPr>
          <w:rStyle w:val="normaltextrun"/>
          <w:rFonts w:ascii="Times New Roman" w:hAnsi="Times New Roman" w:cs="Times New Roman"/>
          <w:sz w:val="24"/>
          <w:szCs w:val="24"/>
          <w:vertAlign w:val="superscript"/>
          <w:lang w:val="en-US"/>
        </w:rPr>
        <w:t>230</w:t>
      </w:r>
      <w:r w:rsidR="001E4BD4" w:rsidRPr="00BA3B22">
        <w:rPr>
          <w:rStyle w:val="normaltextrun"/>
          <w:rFonts w:ascii="Times New Roman" w:hAnsi="Times New Roman" w:cs="Times New Roman"/>
          <w:sz w:val="24"/>
          <w:szCs w:val="24"/>
          <w:lang w:val="en-US"/>
        </w:rPr>
        <w:t>Th/</w:t>
      </w:r>
      <w:r w:rsidR="001E4BD4" w:rsidRPr="00BA3B22">
        <w:rPr>
          <w:rStyle w:val="normaltextrun"/>
          <w:rFonts w:ascii="Times New Roman" w:hAnsi="Times New Roman" w:cs="Times New Roman"/>
          <w:sz w:val="24"/>
          <w:szCs w:val="24"/>
          <w:vertAlign w:val="superscript"/>
          <w:lang w:val="en-US"/>
        </w:rPr>
        <w:t>232</w:t>
      </w:r>
      <w:r w:rsidR="001E4BD4" w:rsidRPr="00BA3B22">
        <w:rPr>
          <w:rStyle w:val="normaltextrun"/>
          <w:rFonts w:ascii="Times New Roman" w:hAnsi="Times New Roman" w:cs="Times New Roman"/>
          <w:sz w:val="24"/>
          <w:szCs w:val="24"/>
          <w:lang w:val="en-US"/>
        </w:rPr>
        <w:t xml:space="preserve">Th activity ratios </w:t>
      </w:r>
      <w:r w:rsidR="00026092" w:rsidRPr="00BA3B22">
        <w:rPr>
          <w:rFonts w:ascii="Times New Roman" w:eastAsia="Times New Roman" w:hAnsi="Times New Roman" w:cs="Times New Roman"/>
          <w:sz w:val="24"/>
          <w:szCs w:val="24"/>
          <w:lang w:val="en-US" w:eastAsia="en-AU"/>
        </w:rPr>
        <w:t xml:space="preserve">(especially those &lt;2) that often afforded imprecise and unreliable age results. Such high levels of a detrital component were due to the fact that seepage water near cave entrances is usually muddier, resulting in incorporation of abundant silts into flowstone formations. Correlation for the contribution of </w:t>
      </w:r>
      <w:r w:rsidR="00026092" w:rsidRPr="00BA3B22">
        <w:rPr>
          <w:rFonts w:ascii="Times New Roman" w:eastAsia="Times New Roman" w:hAnsi="Times New Roman" w:cs="Times New Roman"/>
          <w:sz w:val="24"/>
          <w:szCs w:val="24"/>
          <w:vertAlign w:val="superscript"/>
          <w:lang w:val="en-US" w:eastAsia="en-AU"/>
        </w:rPr>
        <w:t>230</w:t>
      </w:r>
      <w:r w:rsidR="00026092" w:rsidRPr="00BA3B22">
        <w:rPr>
          <w:rFonts w:ascii="Times New Roman" w:eastAsia="Times New Roman" w:hAnsi="Times New Roman" w:cs="Times New Roman"/>
          <w:sz w:val="24"/>
          <w:szCs w:val="24"/>
          <w:lang w:val="en-US" w:eastAsia="en-AU"/>
        </w:rPr>
        <w:t xml:space="preserve">Th from the detrital component toward </w:t>
      </w:r>
      <w:r w:rsidR="00026092" w:rsidRPr="00BA3B22">
        <w:rPr>
          <w:rFonts w:ascii="Times New Roman" w:eastAsia="Times New Roman" w:hAnsi="Times New Roman" w:cs="Times New Roman"/>
          <w:sz w:val="24"/>
          <w:szCs w:val="24"/>
          <w:vertAlign w:val="superscript"/>
          <w:lang w:val="en-US" w:eastAsia="en-AU"/>
        </w:rPr>
        <w:t>230</w:t>
      </w:r>
      <w:r w:rsidR="00026092" w:rsidRPr="00BA3B22">
        <w:rPr>
          <w:rFonts w:ascii="Times New Roman" w:eastAsia="Times New Roman" w:hAnsi="Times New Roman" w:cs="Times New Roman"/>
          <w:sz w:val="24"/>
          <w:szCs w:val="24"/>
          <w:lang w:val="en-US" w:eastAsia="en-AU"/>
        </w:rPr>
        <w:t xml:space="preserve">Th/U ages will result in a large error magnification due to the uncertainty in the assumed </w:t>
      </w:r>
      <w:r w:rsidR="00026092" w:rsidRPr="00BA3B22">
        <w:rPr>
          <w:rFonts w:ascii="Times New Roman" w:eastAsia="Times New Roman" w:hAnsi="Times New Roman" w:cs="Times New Roman"/>
          <w:sz w:val="24"/>
          <w:szCs w:val="24"/>
          <w:vertAlign w:val="superscript"/>
          <w:lang w:val="en-US" w:eastAsia="en-AU"/>
        </w:rPr>
        <w:t>230</w:t>
      </w:r>
      <w:r w:rsidR="00026092" w:rsidRPr="00BA3B22">
        <w:rPr>
          <w:rFonts w:ascii="Times New Roman" w:eastAsia="Times New Roman" w:hAnsi="Times New Roman" w:cs="Times New Roman"/>
          <w:sz w:val="24"/>
          <w:szCs w:val="24"/>
          <w:lang w:val="en-US" w:eastAsia="en-AU"/>
        </w:rPr>
        <w:t>Th/</w:t>
      </w:r>
      <w:r w:rsidR="00026092" w:rsidRPr="00BA3B22">
        <w:rPr>
          <w:rFonts w:ascii="Times New Roman" w:eastAsia="Times New Roman" w:hAnsi="Times New Roman" w:cs="Times New Roman"/>
          <w:sz w:val="24"/>
          <w:szCs w:val="24"/>
          <w:vertAlign w:val="superscript"/>
          <w:lang w:val="en-US" w:eastAsia="en-AU"/>
        </w:rPr>
        <w:t>232</w:t>
      </w:r>
      <w:r w:rsidR="00026092" w:rsidRPr="00BA3B22">
        <w:rPr>
          <w:rFonts w:ascii="Times New Roman" w:eastAsia="Times New Roman" w:hAnsi="Times New Roman" w:cs="Times New Roman"/>
          <w:sz w:val="24"/>
          <w:szCs w:val="24"/>
          <w:lang w:val="en-US" w:eastAsia="en-AU"/>
        </w:rPr>
        <w:t xml:space="preserve">Th value of the detrital component for calculation.  In addition, it must be pointed out that samples that return a calculated age in excess of 500 ka should be treated with caution and considered as &gt;500 ka with its older limit unconstrained. This is because the degree of U-Th disequilibrium in samples &gt;500 ka is at the detection limit of the mass spectrometry. </w:t>
      </w:r>
      <w:r w:rsidRPr="00BA3B22">
        <w:rPr>
          <w:rFonts w:ascii="Times New Roman" w:eastAsia="Times New Roman" w:hAnsi="Times New Roman" w:cs="Times New Roman"/>
          <w:sz w:val="24"/>
          <w:szCs w:val="24"/>
          <w:lang w:val="en-US" w:eastAsia="en-AU"/>
        </w:rPr>
        <w:t xml:space="preserve">However, for open systems (e.g. bone), valid </w:t>
      </w:r>
      <w:r w:rsidRPr="00BA3B22">
        <w:rPr>
          <w:rFonts w:ascii="Times New Roman" w:eastAsia="Times New Roman" w:hAnsi="Times New Roman" w:cs="Times New Roman"/>
          <w:sz w:val="24"/>
          <w:szCs w:val="24"/>
          <w:vertAlign w:val="superscript"/>
          <w:lang w:val="en-US" w:eastAsia="en-AU"/>
        </w:rPr>
        <w:t>230</w:t>
      </w:r>
      <w:r w:rsidRPr="00BA3B22">
        <w:rPr>
          <w:rFonts w:ascii="Times New Roman" w:eastAsia="Times New Roman" w:hAnsi="Times New Roman" w:cs="Times New Roman"/>
          <w:sz w:val="24"/>
          <w:szCs w:val="24"/>
          <w:lang w:val="en-US" w:eastAsia="en-AU"/>
        </w:rPr>
        <w:t xml:space="preserve">Th-U ages can exceed 500 ka. For </w:t>
      </w:r>
      <w:r w:rsidRPr="00BA3B22">
        <w:rPr>
          <w:rFonts w:ascii="Times New Roman" w:eastAsiaTheme="minorHAnsi" w:hAnsi="Times New Roman" w:cs="Times New Roman"/>
          <w:sz w:val="24"/>
          <w:szCs w:val="24"/>
        </w:rPr>
        <w:t xml:space="preserve">flowstones CMF-F3, F4, F5, reliable corrected closed-system ages ranging from 101 ± 3 to 186 ± 9 ka were calculated. </w:t>
      </w:r>
      <w:r w:rsidR="00CE4D1F" w:rsidRPr="00BA3B22">
        <w:rPr>
          <w:rFonts w:ascii="Times New Roman" w:eastAsiaTheme="minorHAnsi" w:hAnsi="Times New Roman" w:cs="Times New Roman"/>
          <w:sz w:val="24"/>
          <w:szCs w:val="24"/>
        </w:rPr>
        <w:t>For the bone with 25 single analytical spot</w:t>
      </w:r>
      <w:r w:rsidR="002955B6" w:rsidRPr="00BA3B22">
        <w:rPr>
          <w:rFonts w:ascii="Times New Roman" w:eastAsiaTheme="minorHAnsi" w:hAnsi="Times New Roman" w:cs="Times New Roman"/>
          <w:sz w:val="24"/>
          <w:szCs w:val="24"/>
        </w:rPr>
        <w:t xml:space="preserve"> measurements</w:t>
      </w:r>
      <w:r w:rsidR="00CE4D1F" w:rsidRPr="00BA3B22">
        <w:rPr>
          <w:rFonts w:ascii="Times New Roman" w:eastAsiaTheme="minorHAnsi" w:hAnsi="Times New Roman" w:cs="Times New Roman"/>
          <w:sz w:val="24"/>
          <w:szCs w:val="24"/>
        </w:rPr>
        <w:t>, an age of 680 +217-188 ka was calculated, using the open-system diffusion adsorption model</w:t>
      </w:r>
      <w:r w:rsidR="005A5F79" w:rsidRPr="00BA3B22">
        <w:rPr>
          <w:rFonts w:ascii="Times New Roman" w:eastAsiaTheme="minorHAnsi" w:hAnsi="Times New Roman" w:cs="Times New Roman"/>
          <w:sz w:val="24"/>
          <w:szCs w:val="24"/>
          <w:vertAlign w:val="superscript"/>
        </w:rPr>
        <w:t>197</w:t>
      </w:r>
      <w:r w:rsidR="00CE4D1F" w:rsidRPr="00BA3B22">
        <w:rPr>
          <w:rFonts w:ascii="Times New Roman" w:eastAsiaTheme="minorHAnsi" w:hAnsi="Times New Roman" w:cs="Times New Roman"/>
          <w:sz w:val="24"/>
          <w:szCs w:val="24"/>
        </w:rPr>
        <w:t xml:space="preserve">. </w:t>
      </w:r>
      <w:r w:rsidRPr="00BA3B22">
        <w:rPr>
          <w:rFonts w:ascii="Times New Roman" w:eastAsiaTheme="minorHAnsi" w:hAnsi="Times New Roman" w:cs="Times New Roman"/>
          <w:sz w:val="24"/>
          <w:szCs w:val="24"/>
        </w:rPr>
        <w:t>While the uncertainty is large, it gives an estimate of the minimum burial age of this bone.</w:t>
      </w:r>
      <w:r w:rsidRPr="00BA3B22">
        <w:rPr>
          <w:rFonts w:ascii="Times New Roman" w:eastAsia="Times New Roman" w:hAnsi="Times New Roman" w:cs="Times New Roman"/>
          <w:sz w:val="24"/>
          <w:szCs w:val="24"/>
          <w:lang w:val="en-US" w:eastAsia="en-AU"/>
        </w:rPr>
        <w:t xml:space="preserve"> Age estimates</w:t>
      </w:r>
      <w:r w:rsidR="00026092" w:rsidRPr="00BA3B22">
        <w:rPr>
          <w:rFonts w:ascii="Times New Roman" w:eastAsia="Times New Roman" w:hAnsi="Times New Roman" w:cs="Times New Roman"/>
          <w:sz w:val="24"/>
          <w:szCs w:val="24"/>
          <w:lang w:val="en-US" w:eastAsia="en-AU"/>
        </w:rPr>
        <w:t xml:space="preserve"> &lt;500 ka provide a useful minimum and maximum age range for overlying and underlying flowstones that </w:t>
      </w:r>
      <w:r w:rsidR="00BD04A8" w:rsidRPr="00BA3B22">
        <w:rPr>
          <w:rFonts w:ascii="Times New Roman" w:eastAsia="Times New Roman" w:hAnsi="Times New Roman" w:cs="Times New Roman"/>
          <w:sz w:val="24"/>
          <w:szCs w:val="24"/>
          <w:lang w:val="en-US" w:eastAsia="en-AU"/>
        </w:rPr>
        <w:t>bracket</w:t>
      </w:r>
      <w:r w:rsidR="00026092" w:rsidRPr="00BA3B22">
        <w:rPr>
          <w:rFonts w:ascii="Times New Roman" w:eastAsia="Times New Roman" w:hAnsi="Times New Roman" w:cs="Times New Roman"/>
          <w:sz w:val="24"/>
          <w:szCs w:val="24"/>
          <w:lang w:val="en-US" w:eastAsia="en-AU"/>
        </w:rPr>
        <w:t xml:space="preserve"> the breccia in most of these caves, and provide a vital indep</w:t>
      </w:r>
      <w:r w:rsidRPr="00BA3B22">
        <w:rPr>
          <w:rFonts w:ascii="Times New Roman" w:eastAsia="Times New Roman" w:hAnsi="Times New Roman" w:cs="Times New Roman"/>
          <w:sz w:val="24"/>
          <w:szCs w:val="24"/>
          <w:lang w:val="en-US" w:eastAsia="en-AU"/>
        </w:rPr>
        <w:t>en</w:t>
      </w:r>
      <w:r w:rsidR="00026092" w:rsidRPr="00BA3B22">
        <w:rPr>
          <w:rFonts w:ascii="Times New Roman" w:eastAsia="Times New Roman" w:hAnsi="Times New Roman" w:cs="Times New Roman"/>
          <w:sz w:val="24"/>
          <w:szCs w:val="24"/>
          <w:lang w:val="en-US" w:eastAsia="en-AU"/>
        </w:rPr>
        <w:t xml:space="preserve">dent age estimates for the the pIR-IRSL, </w:t>
      </w:r>
      <w:r w:rsidR="00847FF9" w:rsidRPr="00BA3B22">
        <w:rPr>
          <w:rFonts w:ascii="Times New Roman" w:eastAsia="Times New Roman" w:hAnsi="Times New Roman" w:cs="Times New Roman"/>
          <w:sz w:val="24"/>
          <w:szCs w:val="24"/>
          <w:lang w:val="en-US" w:eastAsia="en-AU"/>
        </w:rPr>
        <w:t xml:space="preserve">coupled </w:t>
      </w:r>
      <w:r w:rsidR="00026092" w:rsidRPr="00BA3B22">
        <w:rPr>
          <w:rFonts w:ascii="Times New Roman" w:eastAsia="Times New Roman" w:hAnsi="Times New Roman" w:cs="Times New Roman"/>
          <w:sz w:val="24"/>
          <w:szCs w:val="24"/>
          <w:lang w:val="en-US" w:eastAsia="en-AU"/>
        </w:rPr>
        <w:t>US-ESR and ESR dating techniques.</w:t>
      </w:r>
    </w:p>
    <w:p w14:paraId="443A8A74" w14:textId="3A3B1CC2" w:rsidR="001E4BD4" w:rsidRPr="00BA3B22" w:rsidRDefault="001E4BD4" w:rsidP="001E4BD4">
      <w:pPr>
        <w:pStyle w:val="paragraph"/>
        <w:spacing w:before="0" w:beforeAutospacing="0" w:after="0" w:afterAutospacing="0"/>
        <w:ind w:firstLine="705"/>
        <w:jc w:val="both"/>
        <w:textAlignment w:val="baseline"/>
        <w:rPr>
          <w:rStyle w:val="normaltextrun"/>
          <w:lang w:val="en-US"/>
        </w:rPr>
      </w:pPr>
    </w:p>
    <w:p w14:paraId="311BBF9E" w14:textId="77777777" w:rsidR="001E4BD4" w:rsidRPr="00BA3B22" w:rsidRDefault="001E4BD4" w:rsidP="001E4BD4">
      <w:pPr>
        <w:pStyle w:val="paragraph"/>
        <w:spacing w:before="0" w:beforeAutospacing="0" w:after="0" w:afterAutospacing="0"/>
        <w:ind w:firstLine="705"/>
        <w:jc w:val="both"/>
        <w:textAlignment w:val="baseline"/>
        <w:rPr>
          <w:rStyle w:val="normaltextrun"/>
          <w:lang w:val="en-US"/>
        </w:rPr>
      </w:pPr>
    </w:p>
    <w:p w14:paraId="300E4368" w14:textId="77777777" w:rsidR="001E4BD4" w:rsidRPr="00BA3B22" w:rsidRDefault="001E4BD4" w:rsidP="001E4BD4">
      <w:pPr>
        <w:pStyle w:val="paragraph"/>
        <w:spacing w:before="0" w:beforeAutospacing="0" w:after="0" w:afterAutospacing="0"/>
        <w:jc w:val="both"/>
        <w:textAlignment w:val="baseline"/>
        <w:rPr>
          <w:rFonts w:ascii="Segoe UI" w:hAnsi="Segoe UI" w:cs="Segoe UI"/>
          <w:sz w:val="18"/>
          <w:szCs w:val="18"/>
        </w:rPr>
      </w:pPr>
      <w:r w:rsidRPr="00BA3B22">
        <w:rPr>
          <w:rStyle w:val="eop"/>
        </w:rPr>
        <w:t> </w:t>
      </w:r>
    </w:p>
    <w:p w14:paraId="32E9294D" w14:textId="77777777" w:rsidR="008738D8" w:rsidRPr="00BA3B22" w:rsidRDefault="008738D8" w:rsidP="008738D8">
      <w:pPr>
        <w:autoSpaceDE w:val="0"/>
        <w:autoSpaceDN w:val="0"/>
        <w:adjustRightInd w:val="0"/>
        <w:spacing w:before="120" w:after="0" w:line="240" w:lineRule="auto"/>
        <w:ind w:right="-23"/>
        <w:rPr>
          <w:rFonts w:ascii="Times New Roman" w:hAnsi="Times New Roman"/>
          <w:b/>
          <w:sz w:val="24"/>
          <w:szCs w:val="24"/>
          <w:lang w:eastAsia="zh-CN"/>
        </w:rPr>
      </w:pPr>
    </w:p>
    <w:p w14:paraId="41EB4972" w14:textId="77777777" w:rsidR="008738D8" w:rsidRPr="00BA3B22" w:rsidRDefault="008738D8" w:rsidP="008738D8">
      <w:pPr>
        <w:autoSpaceDE w:val="0"/>
        <w:autoSpaceDN w:val="0"/>
        <w:adjustRightInd w:val="0"/>
        <w:spacing w:before="120" w:after="0" w:line="240" w:lineRule="auto"/>
        <w:ind w:right="-23"/>
        <w:rPr>
          <w:rFonts w:ascii="Times New Roman" w:hAnsi="Times New Roman"/>
          <w:b/>
          <w:sz w:val="24"/>
          <w:szCs w:val="24"/>
          <w:lang w:eastAsia="zh-CN"/>
        </w:rPr>
      </w:pPr>
    </w:p>
    <w:p w14:paraId="7A6D76CC" w14:textId="77777777" w:rsidR="008738D8" w:rsidRPr="00BA3B22" w:rsidRDefault="008738D8" w:rsidP="008738D8">
      <w:pPr>
        <w:autoSpaceDE w:val="0"/>
        <w:autoSpaceDN w:val="0"/>
        <w:adjustRightInd w:val="0"/>
        <w:spacing w:before="120" w:after="0" w:line="240" w:lineRule="auto"/>
        <w:ind w:right="-23"/>
        <w:rPr>
          <w:rFonts w:ascii="Times New Roman" w:hAnsi="Times New Roman"/>
          <w:b/>
          <w:sz w:val="24"/>
          <w:szCs w:val="24"/>
          <w:lang w:eastAsia="zh-CN"/>
        </w:rPr>
      </w:pPr>
    </w:p>
    <w:p w14:paraId="54736EE3" w14:textId="77777777" w:rsidR="008738D8" w:rsidRPr="00BA3B22" w:rsidRDefault="008738D8" w:rsidP="008738D8">
      <w:pPr>
        <w:autoSpaceDE w:val="0"/>
        <w:autoSpaceDN w:val="0"/>
        <w:adjustRightInd w:val="0"/>
        <w:spacing w:before="120" w:after="0" w:line="240" w:lineRule="auto"/>
        <w:ind w:right="-23"/>
        <w:rPr>
          <w:rFonts w:ascii="Times New Roman" w:hAnsi="Times New Roman"/>
          <w:b/>
          <w:sz w:val="24"/>
          <w:szCs w:val="24"/>
          <w:lang w:eastAsia="zh-CN"/>
        </w:rPr>
      </w:pPr>
    </w:p>
    <w:p w14:paraId="6B71E130" w14:textId="77777777" w:rsidR="008738D8" w:rsidRPr="00BA3B22" w:rsidRDefault="008738D8" w:rsidP="008738D8">
      <w:pPr>
        <w:autoSpaceDE w:val="0"/>
        <w:autoSpaceDN w:val="0"/>
        <w:adjustRightInd w:val="0"/>
        <w:spacing w:before="120" w:after="0" w:line="240" w:lineRule="auto"/>
        <w:ind w:right="-23"/>
        <w:rPr>
          <w:rFonts w:ascii="Times New Roman" w:hAnsi="Times New Roman"/>
          <w:b/>
          <w:sz w:val="24"/>
          <w:szCs w:val="24"/>
          <w:lang w:eastAsia="zh-CN"/>
        </w:rPr>
      </w:pPr>
    </w:p>
    <w:bookmarkEnd w:id="155"/>
    <w:p w14:paraId="0AD8EFC4" w14:textId="77777777" w:rsidR="008738D8" w:rsidRPr="00BA3B22" w:rsidRDefault="008738D8" w:rsidP="008738D8">
      <w:pPr>
        <w:autoSpaceDE w:val="0"/>
        <w:autoSpaceDN w:val="0"/>
        <w:adjustRightInd w:val="0"/>
        <w:spacing w:before="120" w:after="0" w:line="240" w:lineRule="auto"/>
        <w:ind w:right="-23"/>
        <w:rPr>
          <w:rFonts w:ascii="Times New Roman" w:hAnsi="Times New Roman"/>
          <w:b/>
          <w:sz w:val="24"/>
          <w:szCs w:val="24"/>
          <w:lang w:eastAsia="zh-CN"/>
        </w:rPr>
      </w:pPr>
    </w:p>
    <w:p w14:paraId="3F72F976" w14:textId="77777777" w:rsidR="008738D8" w:rsidRPr="00BA3B22" w:rsidRDefault="008738D8" w:rsidP="008738D8">
      <w:pPr>
        <w:autoSpaceDE w:val="0"/>
        <w:autoSpaceDN w:val="0"/>
        <w:adjustRightInd w:val="0"/>
        <w:spacing w:before="120" w:after="0" w:line="240" w:lineRule="auto"/>
        <w:ind w:right="-23"/>
        <w:rPr>
          <w:rFonts w:ascii="Times New Roman" w:hAnsi="Times New Roman"/>
          <w:b/>
          <w:sz w:val="24"/>
          <w:szCs w:val="24"/>
          <w:lang w:eastAsia="zh-CN"/>
        </w:rPr>
      </w:pPr>
    </w:p>
    <w:p w14:paraId="38D8F3BE" w14:textId="77777777" w:rsidR="008738D8" w:rsidRPr="00BA3B22" w:rsidRDefault="008738D8" w:rsidP="008738D8">
      <w:pPr>
        <w:autoSpaceDE w:val="0"/>
        <w:autoSpaceDN w:val="0"/>
        <w:adjustRightInd w:val="0"/>
        <w:spacing w:before="120" w:after="0" w:line="240" w:lineRule="auto"/>
        <w:ind w:right="-23"/>
        <w:rPr>
          <w:rFonts w:ascii="Times New Roman" w:hAnsi="Times New Roman"/>
          <w:b/>
          <w:sz w:val="24"/>
          <w:szCs w:val="24"/>
          <w:lang w:eastAsia="zh-CN"/>
        </w:rPr>
      </w:pPr>
    </w:p>
    <w:p w14:paraId="760B8BA0" w14:textId="77777777" w:rsidR="008738D8" w:rsidRPr="00BA3B22" w:rsidRDefault="008738D8" w:rsidP="008738D8">
      <w:pPr>
        <w:autoSpaceDE w:val="0"/>
        <w:autoSpaceDN w:val="0"/>
        <w:adjustRightInd w:val="0"/>
        <w:spacing w:before="120" w:after="0" w:line="240" w:lineRule="auto"/>
        <w:ind w:right="-23"/>
        <w:rPr>
          <w:rFonts w:ascii="Times New Roman" w:hAnsi="Times New Roman"/>
          <w:b/>
          <w:sz w:val="24"/>
          <w:szCs w:val="24"/>
          <w:lang w:eastAsia="zh-CN"/>
        </w:rPr>
      </w:pPr>
    </w:p>
    <w:p w14:paraId="33F85D88" w14:textId="77777777" w:rsidR="008738D8" w:rsidRPr="00BA3B22" w:rsidRDefault="008738D8" w:rsidP="008738D8">
      <w:pPr>
        <w:autoSpaceDE w:val="0"/>
        <w:autoSpaceDN w:val="0"/>
        <w:adjustRightInd w:val="0"/>
        <w:spacing w:before="120" w:after="0" w:line="240" w:lineRule="auto"/>
        <w:ind w:right="-23"/>
        <w:rPr>
          <w:rFonts w:ascii="Times New Roman" w:hAnsi="Times New Roman"/>
          <w:b/>
          <w:sz w:val="24"/>
          <w:szCs w:val="24"/>
          <w:lang w:eastAsia="zh-CN"/>
        </w:rPr>
      </w:pPr>
    </w:p>
    <w:p w14:paraId="5A28ED2B" w14:textId="77777777" w:rsidR="008738D8" w:rsidRPr="00BA3B22" w:rsidRDefault="008738D8" w:rsidP="008738D8">
      <w:pPr>
        <w:autoSpaceDE w:val="0"/>
        <w:autoSpaceDN w:val="0"/>
        <w:adjustRightInd w:val="0"/>
        <w:spacing w:before="120" w:after="0" w:line="240" w:lineRule="auto"/>
        <w:ind w:right="-23"/>
        <w:rPr>
          <w:rFonts w:ascii="Times New Roman" w:hAnsi="Times New Roman"/>
          <w:b/>
          <w:sz w:val="24"/>
          <w:szCs w:val="24"/>
          <w:lang w:eastAsia="zh-CN"/>
        </w:rPr>
      </w:pPr>
    </w:p>
    <w:p w14:paraId="050B1435" w14:textId="77777777" w:rsidR="00710FEF" w:rsidRPr="00BA3B22" w:rsidRDefault="00710FEF" w:rsidP="008738D8">
      <w:pPr>
        <w:autoSpaceDE w:val="0"/>
        <w:autoSpaceDN w:val="0"/>
        <w:adjustRightInd w:val="0"/>
        <w:spacing w:before="120" w:after="0" w:line="240" w:lineRule="auto"/>
        <w:ind w:right="-23"/>
        <w:rPr>
          <w:rFonts w:ascii="Times New Roman" w:hAnsi="Times New Roman"/>
          <w:b/>
          <w:sz w:val="24"/>
          <w:szCs w:val="24"/>
          <w:lang w:eastAsia="zh-CN"/>
        </w:rPr>
      </w:pPr>
    </w:p>
    <w:p w14:paraId="0F094FEA" w14:textId="77777777" w:rsidR="008738D8" w:rsidRPr="00BA3B22" w:rsidRDefault="008738D8" w:rsidP="00781DA9">
      <w:pPr>
        <w:autoSpaceDE w:val="0"/>
        <w:autoSpaceDN w:val="0"/>
        <w:adjustRightInd w:val="0"/>
        <w:spacing w:before="120" w:after="0" w:line="240" w:lineRule="auto"/>
        <w:ind w:right="-23"/>
        <w:jc w:val="center"/>
        <w:rPr>
          <w:rFonts w:ascii="Times New Roman" w:hAnsi="Times New Roman"/>
          <w:b/>
          <w:sz w:val="24"/>
          <w:szCs w:val="24"/>
          <w:lang w:eastAsia="zh-CN"/>
        </w:rPr>
      </w:pPr>
      <w:r w:rsidRPr="00BA3B22">
        <w:rPr>
          <w:rFonts w:ascii="Times New Roman" w:hAnsi="Times New Roman"/>
          <w:b/>
          <w:sz w:val="24"/>
          <w:szCs w:val="24"/>
          <w:lang w:eastAsia="zh-CN"/>
        </w:rPr>
        <w:lastRenderedPageBreak/>
        <w:t>SI section 9: Modelling of caves and EW</w:t>
      </w:r>
    </w:p>
    <w:p w14:paraId="734B78E8" w14:textId="77777777" w:rsidR="00FD6746" w:rsidRPr="00BA3B22" w:rsidRDefault="00FD6746" w:rsidP="008738D8">
      <w:pPr>
        <w:autoSpaceDE w:val="0"/>
        <w:autoSpaceDN w:val="0"/>
        <w:adjustRightInd w:val="0"/>
        <w:spacing w:before="120" w:after="0" w:line="240" w:lineRule="auto"/>
        <w:ind w:right="-23"/>
        <w:rPr>
          <w:rFonts w:ascii="Times New Roman" w:hAnsi="Times New Roman"/>
          <w:b/>
          <w:sz w:val="24"/>
          <w:szCs w:val="24"/>
          <w:lang w:eastAsia="zh-CN"/>
        </w:rPr>
      </w:pPr>
    </w:p>
    <w:p w14:paraId="7B8A01FF" w14:textId="77777777" w:rsidR="001924EE" w:rsidRPr="00BA3B22" w:rsidRDefault="001924EE" w:rsidP="003E3615">
      <w:pPr>
        <w:spacing w:before="120" w:after="0" w:line="240" w:lineRule="auto"/>
        <w:jc w:val="both"/>
        <w:rPr>
          <w:rFonts w:ascii="Times New Roman" w:hAnsi="Times New Roman" w:cs="Times New Roman"/>
          <w:sz w:val="24"/>
          <w:szCs w:val="24"/>
        </w:rPr>
      </w:pPr>
    </w:p>
    <w:p w14:paraId="506D703B" w14:textId="237671A9" w:rsidR="001115EC" w:rsidRPr="00BA3B22" w:rsidRDefault="001115EC" w:rsidP="003E3615">
      <w:pPr>
        <w:spacing w:before="120" w:after="0" w:line="240" w:lineRule="auto"/>
        <w:jc w:val="both"/>
        <w:rPr>
          <w:rFonts w:ascii="Times New Roman" w:hAnsi="Times New Roman" w:cs="Times New Roman"/>
          <w:sz w:val="24"/>
          <w:szCs w:val="24"/>
        </w:rPr>
      </w:pPr>
      <w:r w:rsidRPr="00BA3B22">
        <w:rPr>
          <w:rFonts w:ascii="Times New Roman" w:hAnsi="Times New Roman" w:cs="Times New Roman"/>
          <w:sz w:val="24"/>
          <w:szCs w:val="24"/>
        </w:rPr>
        <w:t>The first step to addressing the issue of extinction is establishing the exact timing of the extinction window</w:t>
      </w:r>
      <w:r w:rsidR="00D47D30" w:rsidRPr="00BA3B22">
        <w:rPr>
          <w:rFonts w:ascii="Times New Roman" w:hAnsi="Times New Roman" w:cs="Times New Roman"/>
          <w:sz w:val="24"/>
          <w:szCs w:val="24"/>
        </w:rPr>
        <w:t>,</w:t>
      </w:r>
      <w:r w:rsidRPr="00BA3B22">
        <w:rPr>
          <w:rFonts w:ascii="Times New Roman" w:hAnsi="Times New Roman" w:cs="Times New Roman"/>
          <w:sz w:val="24"/>
          <w:szCs w:val="24"/>
        </w:rPr>
        <w:t xml:space="preserve"> </w:t>
      </w:r>
      <w:r w:rsidR="00D47D30" w:rsidRPr="00BA3B22">
        <w:rPr>
          <w:rFonts w:ascii="Times New Roman" w:hAnsi="Times New Roman" w:cs="Times New Roman"/>
          <w:sz w:val="24"/>
          <w:szCs w:val="24"/>
        </w:rPr>
        <w:t xml:space="preserve">but few sites have been dated radiometrically thus the chronology of the </w:t>
      </w:r>
      <w:r w:rsidR="00D47D30" w:rsidRPr="00BA3B22">
        <w:rPr>
          <w:rFonts w:ascii="Times New Roman" w:hAnsi="Times New Roman" w:cs="Times New Roman"/>
          <w:i/>
          <w:sz w:val="24"/>
          <w:szCs w:val="24"/>
        </w:rPr>
        <w:t>G. blacki</w:t>
      </w:r>
      <w:r w:rsidR="00D47D30" w:rsidRPr="00BA3B22">
        <w:rPr>
          <w:rFonts w:ascii="Times New Roman" w:hAnsi="Times New Roman" w:cs="Times New Roman"/>
          <w:sz w:val="24"/>
          <w:szCs w:val="24"/>
        </w:rPr>
        <w:t xml:space="preserve"> faunas remains uncertain </w:t>
      </w:r>
      <w:r w:rsidR="001030C4" w:rsidRPr="00BA3B22">
        <w:rPr>
          <w:rFonts w:ascii="Times New Roman" w:hAnsi="Times New Roman" w:cs="Times New Roman"/>
          <w:sz w:val="24"/>
          <w:szCs w:val="24"/>
          <w:vertAlign w:val="superscript"/>
        </w:rPr>
        <w:t>11</w:t>
      </w:r>
      <w:r w:rsidR="00D47D30" w:rsidRPr="00BA3B22">
        <w:rPr>
          <w:rFonts w:ascii="Times New Roman" w:hAnsi="Times New Roman" w:cs="Times New Roman"/>
          <w:sz w:val="24"/>
          <w:szCs w:val="24"/>
        </w:rPr>
        <w:t xml:space="preserve">. </w:t>
      </w:r>
      <w:r w:rsidRPr="00BA3B22">
        <w:rPr>
          <w:rFonts w:ascii="Times New Roman" w:hAnsi="Times New Roman" w:cs="Times New Roman"/>
          <w:sz w:val="24"/>
          <w:szCs w:val="24"/>
        </w:rPr>
        <w:t xml:space="preserve">At present </w:t>
      </w:r>
      <w:r w:rsidRPr="00BA3B22">
        <w:rPr>
          <w:rFonts w:ascii="Times New Roman" w:hAnsi="Times New Roman" w:cs="Times New Roman"/>
          <w:i/>
          <w:sz w:val="24"/>
          <w:szCs w:val="24"/>
        </w:rPr>
        <w:t>G. blacki</w:t>
      </w:r>
      <w:r w:rsidRPr="00BA3B22">
        <w:rPr>
          <w:rFonts w:ascii="Times New Roman" w:hAnsi="Times New Roman" w:cs="Times New Roman"/>
          <w:sz w:val="24"/>
          <w:szCs w:val="24"/>
        </w:rPr>
        <w:t xml:space="preserve"> disappearance has been inferred to be late middle Pleistocene ~400-200 ka</w:t>
      </w:r>
      <w:bookmarkStart w:id="161" w:name="_Hlk115696384"/>
      <w:r w:rsidR="001030C4" w:rsidRPr="00BA3B22">
        <w:rPr>
          <w:rFonts w:ascii="Times New Roman" w:hAnsi="Times New Roman" w:cs="Times New Roman"/>
          <w:sz w:val="24"/>
          <w:szCs w:val="24"/>
          <w:vertAlign w:val="superscript"/>
        </w:rPr>
        <w:t>2</w:t>
      </w:r>
      <w:r w:rsidR="00FC311F" w:rsidRPr="00BA3B22">
        <w:rPr>
          <w:rFonts w:ascii="Times New Roman" w:hAnsi="Times New Roman" w:cs="Times New Roman"/>
          <w:sz w:val="24"/>
          <w:szCs w:val="24"/>
          <w:vertAlign w:val="superscript"/>
        </w:rPr>
        <w:t>,6.9.</w:t>
      </w:r>
      <w:r w:rsidR="001030C4" w:rsidRPr="00BA3B22">
        <w:rPr>
          <w:rFonts w:ascii="Times New Roman" w:hAnsi="Times New Roman" w:cs="Times New Roman"/>
          <w:sz w:val="24"/>
          <w:szCs w:val="24"/>
          <w:vertAlign w:val="superscript"/>
        </w:rPr>
        <w:t>107</w:t>
      </w:r>
      <w:r w:rsidRPr="00BA3B22">
        <w:rPr>
          <w:rFonts w:ascii="Times New Roman" w:hAnsi="Times New Roman" w:cs="Times New Roman"/>
          <w:sz w:val="24"/>
          <w:szCs w:val="24"/>
        </w:rPr>
        <w:t xml:space="preserve">, but in each of these cases the chronology has been established using dating of just a few teeth (e.g., </w:t>
      </w:r>
      <w:r w:rsidR="00FC311F" w:rsidRPr="00BA3B22">
        <w:rPr>
          <w:rFonts w:ascii="Times New Roman" w:hAnsi="Times New Roman" w:cs="Times New Roman"/>
          <w:sz w:val="24"/>
          <w:szCs w:val="24"/>
          <w:vertAlign w:val="superscript"/>
        </w:rPr>
        <w:t>2</w:t>
      </w:r>
      <w:r w:rsidR="00FC311F" w:rsidRPr="00BA3B22">
        <w:rPr>
          <w:rFonts w:ascii="Times New Roman" w:hAnsi="Times New Roman" w:cs="Times New Roman"/>
          <w:sz w:val="24"/>
          <w:szCs w:val="24"/>
        </w:rPr>
        <w:t>)</w:t>
      </w:r>
      <w:r w:rsidRPr="00BA3B22">
        <w:rPr>
          <w:rFonts w:ascii="Times New Roman" w:hAnsi="Times New Roman" w:cs="Times New Roman"/>
          <w:sz w:val="24"/>
          <w:szCs w:val="24"/>
        </w:rPr>
        <w:t xml:space="preserve"> with no sedimentary context, or using cave deposits</w:t>
      </w:r>
      <w:r w:rsidR="00720697" w:rsidRPr="00BA3B22">
        <w:rPr>
          <w:rFonts w:ascii="Times New Roman" w:hAnsi="Times New Roman" w:cs="Times New Roman"/>
          <w:sz w:val="24"/>
          <w:szCs w:val="24"/>
        </w:rPr>
        <w:t>/and or fossils</w:t>
      </w:r>
      <w:r w:rsidRPr="00BA3B22">
        <w:rPr>
          <w:rFonts w:ascii="Times New Roman" w:hAnsi="Times New Roman" w:cs="Times New Roman"/>
          <w:sz w:val="24"/>
          <w:szCs w:val="24"/>
        </w:rPr>
        <w:t xml:space="preserve"> that may not be in situ (e.g.,</w:t>
      </w:r>
      <w:r w:rsidR="00176426" w:rsidRPr="00BA3B22">
        <w:rPr>
          <w:rFonts w:ascii="Times New Roman" w:hAnsi="Times New Roman" w:cs="Times New Roman"/>
          <w:sz w:val="24"/>
          <w:szCs w:val="24"/>
        </w:rPr>
        <w:t xml:space="preserve"> </w:t>
      </w:r>
      <w:r w:rsidR="00176426" w:rsidRPr="00BA3B22">
        <w:rPr>
          <w:rFonts w:ascii="Times New Roman" w:hAnsi="Times New Roman" w:cs="Times New Roman"/>
          <w:sz w:val="24"/>
          <w:szCs w:val="24"/>
          <w:vertAlign w:val="superscript"/>
        </w:rPr>
        <w:t>150</w:t>
      </w:r>
      <w:r w:rsidRPr="00BA3B22">
        <w:rPr>
          <w:rFonts w:ascii="Times New Roman" w:hAnsi="Times New Roman" w:cs="Times New Roman"/>
          <w:sz w:val="24"/>
          <w:szCs w:val="24"/>
        </w:rPr>
        <w:t>)</w:t>
      </w:r>
      <w:bookmarkEnd w:id="161"/>
      <w:r w:rsidRPr="00BA3B22">
        <w:rPr>
          <w:rFonts w:ascii="Times New Roman" w:hAnsi="Times New Roman" w:cs="Times New Roman"/>
          <w:sz w:val="24"/>
          <w:szCs w:val="24"/>
        </w:rPr>
        <w:t>. None have</w:t>
      </w:r>
      <w:r w:rsidR="00176426" w:rsidRPr="00BA3B22">
        <w:rPr>
          <w:rFonts w:ascii="Times New Roman" w:hAnsi="Times New Roman" w:cs="Times New Roman"/>
          <w:sz w:val="24"/>
          <w:szCs w:val="24"/>
        </w:rPr>
        <w:t xml:space="preserve"> dated the entire range of </w:t>
      </w:r>
      <w:r w:rsidR="00176426" w:rsidRPr="00BA3B22">
        <w:rPr>
          <w:rFonts w:ascii="Times New Roman" w:hAnsi="Times New Roman" w:cs="Times New Roman"/>
          <w:i/>
          <w:sz w:val="24"/>
          <w:szCs w:val="24"/>
        </w:rPr>
        <w:t xml:space="preserve">G. blacki </w:t>
      </w:r>
      <w:r w:rsidR="00176426" w:rsidRPr="00BA3B22">
        <w:rPr>
          <w:rFonts w:ascii="Times New Roman" w:hAnsi="Times New Roman" w:cs="Times New Roman"/>
          <w:sz w:val="24"/>
          <w:szCs w:val="24"/>
        </w:rPr>
        <w:t>in the fossil record nor</w:t>
      </w:r>
      <w:r w:rsidRPr="00BA3B22">
        <w:rPr>
          <w:rFonts w:ascii="Times New Roman" w:hAnsi="Times New Roman" w:cs="Times New Roman"/>
          <w:sz w:val="24"/>
          <w:szCs w:val="24"/>
        </w:rPr>
        <w:t xml:space="preserve"> provided chronologies for younger sites that do not contain </w:t>
      </w:r>
      <w:r w:rsidRPr="00BA3B22">
        <w:rPr>
          <w:rFonts w:ascii="Times New Roman" w:hAnsi="Times New Roman" w:cs="Times New Roman"/>
          <w:i/>
          <w:sz w:val="24"/>
          <w:szCs w:val="24"/>
        </w:rPr>
        <w:t>G. blacki</w:t>
      </w:r>
      <w:r w:rsidRPr="00BA3B22">
        <w:rPr>
          <w:rFonts w:ascii="Times New Roman" w:hAnsi="Times New Roman" w:cs="Times New Roman"/>
          <w:sz w:val="24"/>
          <w:szCs w:val="24"/>
        </w:rPr>
        <w:t xml:space="preserve"> evidence.</w:t>
      </w:r>
      <w:r w:rsidR="003E3615" w:rsidRPr="00BA3B22">
        <w:rPr>
          <w:rFonts w:ascii="Times New Roman" w:hAnsi="Times New Roman" w:cs="Times New Roman"/>
          <w:sz w:val="24"/>
          <w:szCs w:val="24"/>
        </w:rPr>
        <w:t xml:space="preserve"> </w:t>
      </w:r>
      <w:r w:rsidRPr="00BA3B22">
        <w:rPr>
          <w:rFonts w:ascii="Times New Roman" w:hAnsi="Times New Roman" w:cs="Times New Roman"/>
          <w:sz w:val="24"/>
          <w:szCs w:val="24"/>
        </w:rPr>
        <w:t xml:space="preserve">We have addressed these limitations by dating </w:t>
      </w:r>
      <w:r w:rsidR="003E3615" w:rsidRPr="00BA3B22">
        <w:rPr>
          <w:rFonts w:ascii="Times New Roman" w:hAnsi="Times New Roman" w:cs="Times New Roman"/>
          <w:sz w:val="24"/>
          <w:szCs w:val="24"/>
        </w:rPr>
        <w:t xml:space="preserve">both </w:t>
      </w:r>
      <w:r w:rsidRPr="00BA3B22">
        <w:rPr>
          <w:rFonts w:ascii="Times New Roman" w:hAnsi="Times New Roman" w:cs="Times New Roman"/>
          <w:sz w:val="24"/>
          <w:szCs w:val="24"/>
        </w:rPr>
        <w:t xml:space="preserve">the sedimentary and fossil context for both </w:t>
      </w:r>
      <w:r w:rsidRPr="00BA3B22">
        <w:rPr>
          <w:rFonts w:ascii="Times New Roman" w:hAnsi="Times New Roman" w:cs="Times New Roman"/>
          <w:i/>
          <w:sz w:val="24"/>
          <w:szCs w:val="24"/>
        </w:rPr>
        <w:t>G. bl</w:t>
      </w:r>
      <w:r w:rsidR="003E3615" w:rsidRPr="00BA3B22">
        <w:rPr>
          <w:rFonts w:ascii="Times New Roman" w:hAnsi="Times New Roman" w:cs="Times New Roman"/>
          <w:i/>
          <w:sz w:val="24"/>
          <w:szCs w:val="24"/>
        </w:rPr>
        <w:t>a</w:t>
      </w:r>
      <w:r w:rsidRPr="00BA3B22">
        <w:rPr>
          <w:rFonts w:ascii="Times New Roman" w:hAnsi="Times New Roman" w:cs="Times New Roman"/>
          <w:i/>
          <w:sz w:val="24"/>
          <w:szCs w:val="24"/>
        </w:rPr>
        <w:t>cki</w:t>
      </w:r>
      <w:r w:rsidRPr="00BA3B22">
        <w:rPr>
          <w:rFonts w:ascii="Times New Roman" w:hAnsi="Times New Roman" w:cs="Times New Roman"/>
          <w:sz w:val="24"/>
          <w:szCs w:val="24"/>
        </w:rPr>
        <w:t xml:space="preserve"> bearing and non-bearing caves</w:t>
      </w:r>
      <w:r w:rsidR="00D47D30" w:rsidRPr="00BA3B22">
        <w:rPr>
          <w:rFonts w:ascii="Times New Roman" w:hAnsi="Times New Roman" w:cs="Times New Roman"/>
          <w:sz w:val="24"/>
          <w:szCs w:val="24"/>
        </w:rPr>
        <w:t xml:space="preserve"> across </w:t>
      </w:r>
      <w:r w:rsidR="000C076E" w:rsidRPr="00BA3B22">
        <w:rPr>
          <w:rFonts w:ascii="Times New Roman" w:hAnsi="Times New Roman" w:cs="Times New Roman"/>
          <w:sz w:val="24"/>
          <w:szCs w:val="24"/>
        </w:rPr>
        <w:t>a</w:t>
      </w:r>
      <w:r w:rsidR="00D47D30" w:rsidRPr="00BA3B22">
        <w:rPr>
          <w:rFonts w:ascii="Times New Roman" w:hAnsi="Times New Roman" w:cs="Times New Roman"/>
          <w:sz w:val="24"/>
          <w:szCs w:val="24"/>
        </w:rPr>
        <w:t xml:space="preserve"> wide region</w:t>
      </w:r>
      <w:r w:rsidR="003E3615" w:rsidRPr="00BA3B22">
        <w:rPr>
          <w:rFonts w:ascii="Times New Roman" w:hAnsi="Times New Roman" w:cs="Times New Roman"/>
          <w:sz w:val="24"/>
          <w:szCs w:val="24"/>
        </w:rPr>
        <w:t>.</w:t>
      </w:r>
      <w:r w:rsidRPr="00BA3B22">
        <w:rPr>
          <w:rFonts w:ascii="Times New Roman" w:hAnsi="Times New Roman" w:cs="Times New Roman"/>
          <w:sz w:val="24"/>
          <w:szCs w:val="24"/>
        </w:rPr>
        <w:t xml:space="preserve"> </w:t>
      </w:r>
    </w:p>
    <w:p w14:paraId="78182E13" w14:textId="77777777" w:rsidR="003E3615" w:rsidRPr="00BA3B22" w:rsidRDefault="003E3615" w:rsidP="003E3615">
      <w:pPr>
        <w:spacing w:after="0" w:line="240" w:lineRule="auto"/>
        <w:jc w:val="both"/>
        <w:rPr>
          <w:rFonts w:ascii="Times New Roman" w:eastAsia="Times New Roman" w:hAnsi="Times New Roman" w:cs="Times New Roman"/>
          <w:sz w:val="24"/>
          <w:szCs w:val="24"/>
          <w:lang w:eastAsia="en-AU"/>
        </w:rPr>
      </w:pPr>
    </w:p>
    <w:p w14:paraId="665B1398" w14:textId="77777777" w:rsidR="000C076E" w:rsidRPr="00BA3B22" w:rsidRDefault="000C076E" w:rsidP="003E3615">
      <w:pPr>
        <w:spacing w:after="0" w:line="240" w:lineRule="auto"/>
        <w:jc w:val="both"/>
        <w:rPr>
          <w:rFonts w:ascii="Times New Roman" w:eastAsia="Times New Roman" w:hAnsi="Times New Roman" w:cs="Times New Roman"/>
          <w:sz w:val="24"/>
          <w:szCs w:val="24"/>
          <w:lang w:eastAsia="en-AU"/>
        </w:rPr>
      </w:pPr>
      <w:r w:rsidRPr="00BA3B22">
        <w:rPr>
          <w:rFonts w:ascii="Times New Roman" w:eastAsia="Times New Roman" w:hAnsi="Times New Roman" w:cs="Times New Roman"/>
          <w:sz w:val="24"/>
          <w:szCs w:val="24"/>
          <w:lang w:eastAsia="en-AU"/>
        </w:rPr>
        <w:t>The majority of</w:t>
      </w:r>
      <w:r w:rsidR="00FD6746" w:rsidRPr="00BA3B22">
        <w:rPr>
          <w:rFonts w:ascii="Times New Roman" w:eastAsia="Times New Roman" w:hAnsi="Times New Roman" w:cs="Times New Roman"/>
          <w:sz w:val="24"/>
          <w:szCs w:val="24"/>
          <w:lang w:eastAsia="en-AU"/>
        </w:rPr>
        <w:t xml:space="preserve"> age estimates from </w:t>
      </w:r>
      <w:r w:rsidR="001E4BD4" w:rsidRPr="00BA3B22">
        <w:rPr>
          <w:rFonts w:ascii="Times New Roman" w:eastAsia="Times New Roman" w:hAnsi="Times New Roman" w:cs="Times New Roman"/>
          <w:sz w:val="24"/>
          <w:szCs w:val="24"/>
          <w:lang w:eastAsia="en-AU"/>
        </w:rPr>
        <w:t>the six</w:t>
      </w:r>
      <w:r w:rsidR="00FD6746" w:rsidRPr="00BA3B22">
        <w:rPr>
          <w:rFonts w:ascii="Times New Roman" w:eastAsia="Times New Roman" w:hAnsi="Times New Roman" w:cs="Times New Roman"/>
          <w:sz w:val="24"/>
          <w:szCs w:val="24"/>
          <w:lang w:eastAsia="en-AU"/>
        </w:rPr>
        <w:t xml:space="preserve"> dating techniques were entered into an individual model for each cave – with 22 models in total being produced</w:t>
      </w:r>
      <w:r w:rsidR="00366158" w:rsidRPr="00BA3B22">
        <w:rPr>
          <w:rFonts w:ascii="Times New Roman" w:eastAsia="Times New Roman" w:hAnsi="Times New Roman" w:cs="Times New Roman"/>
          <w:sz w:val="24"/>
          <w:szCs w:val="24"/>
          <w:lang w:eastAsia="en-AU"/>
        </w:rPr>
        <w:t xml:space="preserve"> (see Fig</w:t>
      </w:r>
      <w:r w:rsidR="00BE0C3C" w:rsidRPr="00BA3B22">
        <w:rPr>
          <w:rFonts w:ascii="Times New Roman" w:eastAsia="Times New Roman" w:hAnsi="Times New Roman" w:cs="Times New Roman"/>
          <w:sz w:val="24"/>
          <w:szCs w:val="24"/>
          <w:lang w:eastAsia="en-AU"/>
        </w:rPr>
        <w:t>.</w:t>
      </w:r>
      <w:r w:rsidR="00366158" w:rsidRPr="00BA3B22">
        <w:rPr>
          <w:rFonts w:ascii="Times New Roman" w:eastAsia="Times New Roman" w:hAnsi="Times New Roman" w:cs="Times New Roman"/>
          <w:sz w:val="24"/>
          <w:szCs w:val="24"/>
          <w:lang w:eastAsia="en-AU"/>
        </w:rPr>
        <w:t xml:space="preserve"> S</w:t>
      </w:r>
      <w:r w:rsidR="00BE33E9" w:rsidRPr="00BA3B22">
        <w:rPr>
          <w:rFonts w:ascii="Times New Roman" w:eastAsia="Times New Roman" w:hAnsi="Times New Roman" w:cs="Times New Roman"/>
          <w:sz w:val="24"/>
          <w:szCs w:val="24"/>
          <w:lang w:eastAsia="en-AU"/>
        </w:rPr>
        <w:t>11</w:t>
      </w:r>
      <w:r w:rsidR="00366158" w:rsidRPr="00BA3B22">
        <w:rPr>
          <w:rFonts w:ascii="Times New Roman" w:eastAsia="Times New Roman" w:hAnsi="Times New Roman" w:cs="Times New Roman"/>
          <w:sz w:val="24"/>
          <w:szCs w:val="24"/>
          <w:lang w:eastAsia="en-AU"/>
        </w:rPr>
        <w:t xml:space="preserve"> for an example of the code</w:t>
      </w:r>
      <w:r w:rsidR="00841482" w:rsidRPr="00BA3B22">
        <w:rPr>
          <w:rFonts w:ascii="Times New Roman" w:eastAsia="Times New Roman" w:hAnsi="Times New Roman" w:cs="Times New Roman"/>
          <w:sz w:val="24"/>
          <w:szCs w:val="24"/>
          <w:lang w:eastAsia="en-AU"/>
        </w:rPr>
        <w:t xml:space="preserve"> and </w:t>
      </w:r>
      <w:r w:rsidR="00BE0C3C" w:rsidRPr="00BA3B22">
        <w:rPr>
          <w:rFonts w:ascii="Times New Roman" w:eastAsia="Times New Roman" w:hAnsi="Times New Roman" w:cs="Times New Roman"/>
          <w:sz w:val="24"/>
          <w:szCs w:val="24"/>
          <w:lang w:eastAsia="en-AU"/>
        </w:rPr>
        <w:t xml:space="preserve">Fig. </w:t>
      </w:r>
      <w:r w:rsidR="00841482" w:rsidRPr="00BA3B22">
        <w:rPr>
          <w:rFonts w:ascii="Times New Roman" w:eastAsia="Times New Roman" w:hAnsi="Times New Roman" w:cs="Times New Roman"/>
          <w:sz w:val="24"/>
          <w:szCs w:val="24"/>
          <w:lang w:eastAsia="en-AU"/>
        </w:rPr>
        <w:t>S12 for an example of modelling process both for Bapeng Cave</w:t>
      </w:r>
      <w:r w:rsidR="00366158" w:rsidRPr="00BA3B22">
        <w:rPr>
          <w:rFonts w:ascii="Times New Roman" w:eastAsia="Times New Roman" w:hAnsi="Times New Roman" w:cs="Times New Roman"/>
          <w:sz w:val="24"/>
          <w:szCs w:val="24"/>
          <w:lang w:eastAsia="en-AU"/>
        </w:rPr>
        <w:t>)</w:t>
      </w:r>
      <w:r w:rsidR="00FD6746" w:rsidRPr="00BA3B22">
        <w:rPr>
          <w:rFonts w:ascii="Times New Roman" w:eastAsia="Times New Roman" w:hAnsi="Times New Roman" w:cs="Times New Roman"/>
          <w:sz w:val="24"/>
          <w:szCs w:val="24"/>
          <w:lang w:eastAsia="en-AU"/>
        </w:rPr>
        <w:t>.</w:t>
      </w:r>
      <w:r w:rsidR="001E4BD4" w:rsidRPr="00BA3B22">
        <w:rPr>
          <w:rFonts w:ascii="Times New Roman" w:eastAsia="Times New Roman" w:hAnsi="Times New Roman" w:cs="Times New Roman"/>
          <w:sz w:val="24"/>
          <w:szCs w:val="24"/>
          <w:lang w:eastAsia="en-AU"/>
        </w:rPr>
        <w:t xml:space="preserve"> </w:t>
      </w:r>
      <w:r w:rsidR="003A4150" w:rsidRPr="00BA3B22">
        <w:rPr>
          <w:rFonts w:ascii="Times New Roman" w:eastAsia="Times New Roman" w:hAnsi="Times New Roman" w:cs="Times New Roman"/>
          <w:sz w:val="24"/>
          <w:szCs w:val="24"/>
          <w:lang w:eastAsia="en-AU"/>
        </w:rPr>
        <w:t xml:space="preserve">As the uncertainties for </w:t>
      </w:r>
      <w:r w:rsidR="00B323F4" w:rsidRPr="00BA3B22">
        <w:rPr>
          <w:rFonts w:ascii="Times New Roman" w:eastAsia="Times New Roman" w:hAnsi="Times New Roman" w:cs="Times New Roman"/>
          <w:sz w:val="24"/>
          <w:szCs w:val="24"/>
          <w:lang w:eastAsia="en-AU"/>
        </w:rPr>
        <w:t>age estimate</w:t>
      </w:r>
      <w:r w:rsidR="005B47C6" w:rsidRPr="00BA3B22">
        <w:rPr>
          <w:rFonts w:ascii="Times New Roman" w:eastAsia="Times New Roman" w:hAnsi="Times New Roman" w:cs="Times New Roman"/>
          <w:sz w:val="24"/>
          <w:szCs w:val="24"/>
          <w:lang w:eastAsia="en-AU"/>
        </w:rPr>
        <w:t>s</w:t>
      </w:r>
      <w:r w:rsidR="003A4150" w:rsidRPr="00BA3B22">
        <w:rPr>
          <w:rFonts w:ascii="Times New Roman" w:eastAsia="Times New Roman" w:hAnsi="Times New Roman" w:cs="Times New Roman"/>
          <w:sz w:val="24"/>
          <w:szCs w:val="24"/>
          <w:lang w:eastAsia="en-AU"/>
        </w:rPr>
        <w:t xml:space="preserve"> were presented at either 1 or 2 </w:t>
      </w:r>
      <w:r w:rsidR="005B47C6" w:rsidRPr="00BA3B22">
        <w:rPr>
          <w:rFonts w:ascii="Times New Roman" w:eastAsia="Times New Roman" w:hAnsi="Times New Roman" w:cs="Times New Roman"/>
          <w:sz w:val="24"/>
          <w:szCs w:val="24"/>
          <w:lang w:eastAsia="en-AU"/>
        </w:rPr>
        <w:t>σ</w:t>
      </w:r>
      <w:r w:rsidR="003A4150" w:rsidRPr="00BA3B22">
        <w:rPr>
          <w:rFonts w:ascii="Times New Roman" w:eastAsia="Times New Roman" w:hAnsi="Times New Roman" w:cs="Times New Roman"/>
          <w:sz w:val="24"/>
          <w:szCs w:val="24"/>
          <w:lang w:eastAsia="en-AU"/>
        </w:rPr>
        <w:t xml:space="preserve"> (as is c</w:t>
      </w:r>
      <w:r w:rsidR="00B323F4" w:rsidRPr="00BA3B22">
        <w:rPr>
          <w:rFonts w:ascii="Times New Roman" w:eastAsia="Times New Roman" w:hAnsi="Times New Roman" w:cs="Times New Roman"/>
          <w:sz w:val="24"/>
          <w:szCs w:val="24"/>
          <w:lang w:eastAsia="en-AU"/>
        </w:rPr>
        <w:t>ustomary</w:t>
      </w:r>
      <w:r w:rsidR="003A4150" w:rsidRPr="00BA3B22">
        <w:rPr>
          <w:rFonts w:ascii="Times New Roman" w:eastAsia="Times New Roman" w:hAnsi="Times New Roman" w:cs="Times New Roman"/>
          <w:sz w:val="24"/>
          <w:szCs w:val="24"/>
          <w:lang w:eastAsia="en-AU"/>
        </w:rPr>
        <w:t xml:space="preserve"> for each </w:t>
      </w:r>
      <w:r w:rsidR="00B323F4" w:rsidRPr="00BA3B22">
        <w:rPr>
          <w:rFonts w:ascii="Times New Roman" w:eastAsia="Times New Roman" w:hAnsi="Times New Roman" w:cs="Times New Roman"/>
          <w:sz w:val="24"/>
          <w:szCs w:val="24"/>
          <w:lang w:eastAsia="en-AU"/>
        </w:rPr>
        <w:t xml:space="preserve">specific dating </w:t>
      </w:r>
      <w:r w:rsidR="003A4150" w:rsidRPr="00BA3B22">
        <w:rPr>
          <w:rFonts w:ascii="Times New Roman" w:eastAsia="Times New Roman" w:hAnsi="Times New Roman" w:cs="Times New Roman"/>
          <w:sz w:val="24"/>
          <w:szCs w:val="24"/>
          <w:lang w:eastAsia="en-AU"/>
        </w:rPr>
        <w:t>technique</w:t>
      </w:r>
      <w:r w:rsidR="005B47C6" w:rsidRPr="00BA3B22">
        <w:rPr>
          <w:rFonts w:ascii="Times New Roman" w:eastAsia="Times New Roman" w:hAnsi="Times New Roman" w:cs="Times New Roman"/>
          <w:sz w:val="24"/>
          <w:szCs w:val="24"/>
          <w:lang w:eastAsia="en-AU"/>
        </w:rPr>
        <w:t xml:space="preserve">, e.g., </w:t>
      </w:r>
      <w:r w:rsidR="00E734D3" w:rsidRPr="00BA3B22">
        <w:rPr>
          <w:rFonts w:ascii="Times New Roman" w:eastAsia="Times New Roman" w:hAnsi="Times New Roman" w:cs="Times New Roman"/>
          <w:sz w:val="24"/>
          <w:szCs w:val="24"/>
          <w:lang w:eastAsia="en-AU"/>
        </w:rPr>
        <w:t xml:space="preserve">all trapped charge techniques; pIR-IRSL, OSL and </w:t>
      </w:r>
      <w:r w:rsidR="005B47C6" w:rsidRPr="00BA3B22">
        <w:rPr>
          <w:rFonts w:ascii="Times New Roman" w:eastAsia="Times New Roman" w:hAnsi="Times New Roman" w:cs="Times New Roman"/>
          <w:sz w:val="24"/>
          <w:szCs w:val="24"/>
          <w:lang w:eastAsia="en-AU"/>
        </w:rPr>
        <w:t xml:space="preserve">ESR dating on sediments are presented at 1 σ, while U-series dating of carbonates and </w:t>
      </w:r>
      <w:r w:rsidR="00E734D3" w:rsidRPr="00BA3B22">
        <w:rPr>
          <w:rFonts w:ascii="Times New Roman" w:eastAsia="Times New Roman" w:hAnsi="Times New Roman" w:cs="Times New Roman"/>
          <w:sz w:val="24"/>
          <w:szCs w:val="24"/>
          <w:lang w:eastAsia="en-AU"/>
        </w:rPr>
        <w:t xml:space="preserve">teeth </w:t>
      </w:r>
      <w:r w:rsidR="005B47C6" w:rsidRPr="00BA3B22">
        <w:rPr>
          <w:rFonts w:ascii="Times New Roman" w:eastAsia="Times New Roman" w:hAnsi="Times New Roman" w:cs="Times New Roman"/>
          <w:sz w:val="24"/>
          <w:szCs w:val="24"/>
          <w:lang w:eastAsia="en-AU"/>
        </w:rPr>
        <w:t>are presented at 2 σ</w:t>
      </w:r>
      <w:r w:rsidR="00E734D3" w:rsidRPr="00BA3B22">
        <w:rPr>
          <w:rFonts w:ascii="Times New Roman" w:eastAsia="Times New Roman" w:hAnsi="Times New Roman" w:cs="Times New Roman"/>
          <w:sz w:val="24"/>
          <w:szCs w:val="24"/>
          <w:lang w:eastAsia="en-AU"/>
        </w:rPr>
        <w:t xml:space="preserve">, as </w:t>
      </w:r>
      <w:r w:rsidR="00847FF9" w:rsidRPr="00BA3B22">
        <w:rPr>
          <w:rFonts w:ascii="Times New Roman" w:eastAsia="Times New Roman" w:hAnsi="Times New Roman" w:cs="Times New Roman"/>
          <w:sz w:val="24"/>
          <w:szCs w:val="24"/>
          <w:lang w:eastAsia="en-AU"/>
        </w:rPr>
        <w:t>coupled</w:t>
      </w:r>
      <w:r w:rsidR="00E734D3" w:rsidRPr="00BA3B22">
        <w:rPr>
          <w:rFonts w:ascii="Times New Roman" w:eastAsia="Times New Roman" w:hAnsi="Times New Roman" w:cs="Times New Roman"/>
          <w:sz w:val="24"/>
          <w:szCs w:val="24"/>
          <w:lang w:eastAsia="en-AU"/>
        </w:rPr>
        <w:t xml:space="preserve"> US-ESR is a mixture of the two it is also pres</w:t>
      </w:r>
      <w:r w:rsidR="00034524" w:rsidRPr="00BA3B22">
        <w:rPr>
          <w:rFonts w:ascii="Times New Roman" w:eastAsia="Times New Roman" w:hAnsi="Times New Roman" w:cs="Times New Roman"/>
          <w:sz w:val="24"/>
          <w:szCs w:val="24"/>
          <w:lang w:eastAsia="en-AU"/>
        </w:rPr>
        <w:t>e</w:t>
      </w:r>
      <w:r w:rsidR="00E734D3" w:rsidRPr="00BA3B22">
        <w:rPr>
          <w:rFonts w:ascii="Times New Roman" w:eastAsia="Times New Roman" w:hAnsi="Times New Roman" w:cs="Times New Roman"/>
          <w:sz w:val="24"/>
          <w:szCs w:val="24"/>
          <w:lang w:eastAsia="en-AU"/>
        </w:rPr>
        <w:t>n</w:t>
      </w:r>
      <w:r w:rsidR="00034524" w:rsidRPr="00BA3B22">
        <w:rPr>
          <w:rFonts w:ascii="Times New Roman" w:eastAsia="Times New Roman" w:hAnsi="Times New Roman" w:cs="Times New Roman"/>
          <w:sz w:val="24"/>
          <w:szCs w:val="24"/>
          <w:lang w:eastAsia="en-AU"/>
        </w:rPr>
        <w:t>ted</w:t>
      </w:r>
      <w:r w:rsidR="00E734D3" w:rsidRPr="00BA3B22">
        <w:rPr>
          <w:rFonts w:ascii="Times New Roman" w:eastAsia="Times New Roman" w:hAnsi="Times New Roman" w:cs="Times New Roman"/>
          <w:sz w:val="24"/>
          <w:szCs w:val="24"/>
          <w:lang w:eastAsia="en-AU"/>
        </w:rPr>
        <w:t xml:space="preserve"> at 1 σ </w:t>
      </w:r>
      <w:r w:rsidR="00B323F4" w:rsidRPr="00BA3B22">
        <w:rPr>
          <w:rFonts w:ascii="Times New Roman" w:eastAsia="Times New Roman" w:hAnsi="Times New Roman" w:cs="Times New Roman"/>
          <w:sz w:val="24"/>
          <w:szCs w:val="24"/>
          <w:lang w:eastAsia="en-AU"/>
        </w:rPr>
        <w:t>)</w:t>
      </w:r>
      <w:r w:rsidR="003A4150" w:rsidRPr="00BA3B22">
        <w:rPr>
          <w:rFonts w:ascii="Times New Roman" w:eastAsia="Times New Roman" w:hAnsi="Times New Roman" w:cs="Times New Roman"/>
          <w:sz w:val="24"/>
          <w:szCs w:val="24"/>
          <w:lang w:eastAsia="en-AU"/>
        </w:rPr>
        <w:t xml:space="preserve"> – all uncertainties were converted to </w:t>
      </w:r>
      <w:r w:rsidR="00E734D3" w:rsidRPr="00BA3B22">
        <w:rPr>
          <w:rFonts w:ascii="Times New Roman" w:eastAsia="Times New Roman" w:hAnsi="Times New Roman" w:cs="Times New Roman"/>
          <w:sz w:val="24"/>
          <w:szCs w:val="24"/>
          <w:lang w:eastAsia="en-AU"/>
        </w:rPr>
        <w:t>1</w:t>
      </w:r>
      <w:r w:rsidR="003A4150" w:rsidRPr="00BA3B22">
        <w:rPr>
          <w:rFonts w:ascii="Times New Roman" w:eastAsia="Times New Roman" w:hAnsi="Times New Roman" w:cs="Times New Roman"/>
          <w:sz w:val="24"/>
          <w:szCs w:val="24"/>
          <w:lang w:eastAsia="en-AU"/>
        </w:rPr>
        <w:t xml:space="preserve"> </w:t>
      </w:r>
      <w:r w:rsidR="005B47C6" w:rsidRPr="00BA3B22">
        <w:rPr>
          <w:rFonts w:ascii="Times New Roman" w:eastAsia="Times New Roman" w:hAnsi="Times New Roman" w:cs="Times New Roman"/>
          <w:sz w:val="24"/>
          <w:szCs w:val="24"/>
          <w:lang w:eastAsia="en-AU"/>
        </w:rPr>
        <w:t>σ</w:t>
      </w:r>
      <w:r w:rsidR="003A4150" w:rsidRPr="00BA3B22">
        <w:rPr>
          <w:rFonts w:ascii="Times New Roman" w:eastAsia="Times New Roman" w:hAnsi="Times New Roman" w:cs="Times New Roman"/>
          <w:sz w:val="24"/>
          <w:szCs w:val="24"/>
          <w:lang w:eastAsia="en-AU"/>
        </w:rPr>
        <w:t xml:space="preserve"> for use in the model</w:t>
      </w:r>
      <w:r w:rsidR="00E734D3" w:rsidRPr="00BA3B22">
        <w:rPr>
          <w:rFonts w:ascii="Times New Roman" w:eastAsia="Times New Roman" w:hAnsi="Times New Roman" w:cs="Times New Roman"/>
          <w:sz w:val="24"/>
          <w:szCs w:val="24"/>
          <w:lang w:eastAsia="en-AU"/>
        </w:rPr>
        <w:t>, but to be increasingly conservative in the the age ranges of the caves the model outputs are presented at 2 σ</w:t>
      </w:r>
      <w:r w:rsidR="003A4150" w:rsidRPr="00BA3B22">
        <w:rPr>
          <w:rFonts w:ascii="Times New Roman" w:eastAsia="Times New Roman" w:hAnsi="Times New Roman" w:cs="Times New Roman"/>
          <w:sz w:val="24"/>
          <w:szCs w:val="24"/>
          <w:lang w:eastAsia="en-AU"/>
        </w:rPr>
        <w:t>.</w:t>
      </w:r>
      <w:r w:rsidR="00034524" w:rsidRPr="00BA3B22">
        <w:rPr>
          <w:rFonts w:ascii="Times New Roman" w:eastAsia="Times New Roman" w:hAnsi="Times New Roman" w:cs="Times New Roman"/>
          <w:sz w:val="24"/>
          <w:szCs w:val="24"/>
          <w:lang w:eastAsia="en-AU"/>
        </w:rPr>
        <w:t xml:space="preserve"> </w:t>
      </w:r>
      <w:bookmarkStart w:id="162" w:name="_Hlk127380362"/>
    </w:p>
    <w:p w14:paraId="2067AB1D" w14:textId="77777777" w:rsidR="000C076E" w:rsidRPr="00BA3B22" w:rsidRDefault="000C076E" w:rsidP="003E3615">
      <w:pPr>
        <w:spacing w:after="0" w:line="240" w:lineRule="auto"/>
        <w:jc w:val="both"/>
        <w:rPr>
          <w:rFonts w:ascii="Times New Roman" w:eastAsia="Times New Roman" w:hAnsi="Times New Roman" w:cs="Times New Roman"/>
          <w:sz w:val="24"/>
          <w:szCs w:val="24"/>
          <w:lang w:eastAsia="en-AU"/>
        </w:rPr>
      </w:pPr>
    </w:p>
    <w:p w14:paraId="3A58624A" w14:textId="3580017B" w:rsidR="000C076E" w:rsidRPr="00BA3B22" w:rsidRDefault="00BF189A" w:rsidP="003E3615">
      <w:pPr>
        <w:spacing w:after="0" w:line="240" w:lineRule="auto"/>
        <w:jc w:val="both"/>
        <w:rPr>
          <w:rFonts w:ascii="Times New Roman" w:eastAsia="Times New Roman" w:hAnsi="Times New Roman" w:cs="Times New Roman"/>
          <w:sz w:val="24"/>
          <w:szCs w:val="24"/>
          <w:lang w:eastAsia="en-AU"/>
        </w:rPr>
      </w:pPr>
      <w:r w:rsidRPr="00BA3B22">
        <w:rPr>
          <w:rFonts w:ascii="Times New Roman" w:eastAsia="Times New Roman" w:hAnsi="Times New Roman" w:cs="Times New Roman"/>
          <w:sz w:val="24"/>
          <w:szCs w:val="24"/>
          <w:lang w:eastAsia="en-AU"/>
        </w:rPr>
        <w:t>A</w:t>
      </w:r>
      <w:r w:rsidR="000C076E" w:rsidRPr="00BA3B22">
        <w:rPr>
          <w:rFonts w:ascii="Times New Roman" w:eastAsia="Times New Roman" w:hAnsi="Times New Roman" w:cs="Times New Roman"/>
          <w:sz w:val="24"/>
          <w:szCs w:val="24"/>
          <w:lang w:eastAsia="en-AU"/>
        </w:rPr>
        <w:t xml:space="preserve"> </w:t>
      </w:r>
      <w:r w:rsidR="003C1AE6" w:rsidRPr="00BA3B22">
        <w:rPr>
          <w:rFonts w:ascii="Times New Roman" w:eastAsia="Times New Roman" w:hAnsi="Times New Roman" w:cs="Times New Roman"/>
          <w:sz w:val="24"/>
          <w:szCs w:val="24"/>
          <w:lang w:eastAsia="en-AU"/>
        </w:rPr>
        <w:t xml:space="preserve">small number of </w:t>
      </w:r>
      <w:r w:rsidR="000C076E" w:rsidRPr="00BA3B22">
        <w:rPr>
          <w:rFonts w:ascii="Times New Roman" w:eastAsia="Times New Roman" w:hAnsi="Times New Roman" w:cs="Times New Roman"/>
          <w:sz w:val="24"/>
          <w:szCs w:val="24"/>
          <w:lang w:eastAsia="en-AU"/>
        </w:rPr>
        <w:t xml:space="preserve">data </w:t>
      </w:r>
      <w:proofErr w:type="gramStart"/>
      <w:r w:rsidRPr="00BA3B22">
        <w:rPr>
          <w:rFonts w:ascii="Times New Roman" w:eastAsia="Times New Roman" w:hAnsi="Times New Roman" w:cs="Times New Roman"/>
          <w:sz w:val="24"/>
          <w:szCs w:val="24"/>
          <w:lang w:eastAsia="en-AU"/>
        </w:rPr>
        <w:t>were excluded</w:t>
      </w:r>
      <w:proofErr w:type="gramEnd"/>
      <w:r w:rsidRPr="00BA3B22">
        <w:rPr>
          <w:rFonts w:ascii="Times New Roman" w:eastAsia="Times New Roman" w:hAnsi="Times New Roman" w:cs="Times New Roman"/>
          <w:sz w:val="24"/>
          <w:szCs w:val="24"/>
          <w:lang w:eastAsia="en-AU"/>
        </w:rPr>
        <w:t xml:space="preserve"> from the </w:t>
      </w:r>
      <w:r w:rsidR="000C076E" w:rsidRPr="00BA3B22">
        <w:rPr>
          <w:rFonts w:ascii="Times New Roman" w:eastAsia="Times New Roman" w:hAnsi="Times New Roman" w:cs="Times New Roman"/>
          <w:sz w:val="24"/>
          <w:szCs w:val="24"/>
          <w:lang w:eastAsia="en-AU"/>
        </w:rPr>
        <w:t>age models based on metho</w:t>
      </w:r>
      <w:r w:rsidR="00B673BE" w:rsidRPr="00BA3B22">
        <w:rPr>
          <w:rFonts w:ascii="Times New Roman" w:eastAsia="Times New Roman" w:hAnsi="Times New Roman" w:cs="Times New Roman"/>
          <w:sz w:val="24"/>
          <w:szCs w:val="24"/>
          <w:lang w:eastAsia="en-AU"/>
        </w:rPr>
        <w:t>do</w:t>
      </w:r>
      <w:r w:rsidR="000C076E" w:rsidRPr="00BA3B22">
        <w:rPr>
          <w:rFonts w:ascii="Times New Roman" w:eastAsia="Times New Roman" w:hAnsi="Times New Roman" w:cs="Times New Roman"/>
          <w:sz w:val="24"/>
          <w:szCs w:val="24"/>
          <w:lang w:eastAsia="en-AU"/>
        </w:rPr>
        <w:t xml:space="preserve">logical </w:t>
      </w:r>
      <w:r w:rsidRPr="00BA3B22">
        <w:rPr>
          <w:rFonts w:ascii="Times New Roman" w:eastAsia="Times New Roman" w:hAnsi="Times New Roman" w:cs="Times New Roman"/>
          <w:sz w:val="24"/>
          <w:szCs w:val="24"/>
          <w:lang w:eastAsia="en-AU"/>
        </w:rPr>
        <w:t>issues</w:t>
      </w:r>
      <w:r w:rsidR="000C076E" w:rsidRPr="00BA3B22">
        <w:rPr>
          <w:rFonts w:ascii="Times New Roman" w:eastAsia="Times New Roman" w:hAnsi="Times New Roman" w:cs="Times New Roman"/>
          <w:sz w:val="24"/>
          <w:szCs w:val="24"/>
          <w:lang w:eastAsia="en-AU"/>
        </w:rPr>
        <w:t>. For U-series dating of flowstones at Shuangtan, the upper F1 proved problematic due to high Th contamination issues resulting in a very imprecise corrected age. Thus, samples CSHT-F1, and CSHT-F1B-2017 (Table S</w:t>
      </w:r>
      <w:r w:rsidR="001E4744" w:rsidRPr="00BA3B22">
        <w:rPr>
          <w:rFonts w:ascii="Times New Roman" w:eastAsia="Times New Roman" w:hAnsi="Times New Roman" w:cs="Times New Roman"/>
          <w:sz w:val="24"/>
          <w:szCs w:val="24"/>
          <w:lang w:eastAsia="en-AU"/>
        </w:rPr>
        <w:t>21</w:t>
      </w:r>
      <w:r w:rsidR="000C076E" w:rsidRPr="00BA3B22">
        <w:rPr>
          <w:rFonts w:ascii="Times New Roman" w:eastAsia="Times New Roman" w:hAnsi="Times New Roman" w:cs="Times New Roman"/>
          <w:sz w:val="24"/>
          <w:szCs w:val="24"/>
          <w:lang w:eastAsia="en-AU"/>
        </w:rPr>
        <w:t xml:space="preserve">) were not used in the model for this reason. </w:t>
      </w:r>
      <w:bookmarkStart w:id="163" w:name="_Hlk133748804"/>
      <w:r w:rsidR="000C076E" w:rsidRPr="00BA3B22">
        <w:rPr>
          <w:rFonts w:ascii="Times New Roman" w:eastAsia="Times New Roman" w:hAnsi="Times New Roman" w:cs="Times New Roman"/>
          <w:sz w:val="24"/>
          <w:szCs w:val="24"/>
          <w:lang w:eastAsia="en-AU"/>
        </w:rPr>
        <w:t xml:space="preserve">In addition, the ESR dating of quartz also proved problematic at some sites (as explained in Supp section </w:t>
      </w:r>
      <w:r w:rsidR="00A41833" w:rsidRPr="00BA3B22">
        <w:rPr>
          <w:rFonts w:ascii="Times New Roman" w:eastAsia="Times New Roman" w:hAnsi="Times New Roman" w:cs="Times New Roman"/>
          <w:sz w:val="24"/>
          <w:szCs w:val="24"/>
          <w:lang w:eastAsia="en-AU"/>
        </w:rPr>
        <w:t>7</w:t>
      </w:r>
      <w:r w:rsidR="000C076E" w:rsidRPr="00BA3B22">
        <w:rPr>
          <w:rFonts w:ascii="Times New Roman" w:eastAsia="Times New Roman" w:hAnsi="Times New Roman" w:cs="Times New Roman"/>
          <w:sz w:val="24"/>
          <w:szCs w:val="24"/>
          <w:lang w:eastAsia="en-AU"/>
        </w:rPr>
        <w:t>). Therefore</w:t>
      </w:r>
      <w:r w:rsidR="00D446EB" w:rsidRPr="00BA3B22">
        <w:rPr>
          <w:rFonts w:ascii="Times New Roman" w:eastAsia="Times New Roman" w:hAnsi="Times New Roman" w:cs="Times New Roman"/>
          <w:sz w:val="24"/>
          <w:szCs w:val="24"/>
          <w:lang w:eastAsia="en-AU"/>
        </w:rPr>
        <w:t>,</w:t>
      </w:r>
      <w:r w:rsidR="000C076E" w:rsidRPr="00BA3B22">
        <w:rPr>
          <w:rFonts w:ascii="Times New Roman" w:eastAsia="Times New Roman" w:hAnsi="Times New Roman" w:cs="Times New Roman"/>
          <w:sz w:val="24"/>
          <w:szCs w:val="24"/>
          <w:lang w:eastAsia="en-AU"/>
        </w:rPr>
        <w:t xml:space="preserve"> samples </w:t>
      </w:r>
      <w:r w:rsidR="00A41833" w:rsidRPr="00BA3B22">
        <w:rPr>
          <w:rFonts w:ascii="Times New Roman" w:eastAsia="Times New Roman" w:hAnsi="Times New Roman" w:cs="Times New Roman"/>
          <w:sz w:val="24"/>
          <w:szCs w:val="24"/>
          <w:lang w:eastAsia="en-AU"/>
        </w:rPr>
        <w:t>QQ1 and CBAIK10 were excluded from the model due to the low quality of the ESR data with a low goodness-of-fit and D</w:t>
      </w:r>
      <w:r w:rsidR="00A41833" w:rsidRPr="00BA3B22">
        <w:rPr>
          <w:rFonts w:ascii="Times New Roman" w:eastAsia="Times New Roman" w:hAnsi="Times New Roman" w:cs="Times New Roman"/>
          <w:sz w:val="24"/>
          <w:szCs w:val="24"/>
          <w:vertAlign w:val="subscript"/>
          <w:lang w:eastAsia="en-AU"/>
        </w:rPr>
        <w:t>e</w:t>
      </w:r>
      <w:r w:rsidR="00A41833" w:rsidRPr="00BA3B22">
        <w:rPr>
          <w:rFonts w:ascii="Times New Roman" w:eastAsia="Times New Roman" w:hAnsi="Times New Roman" w:cs="Times New Roman"/>
          <w:sz w:val="24"/>
          <w:szCs w:val="24"/>
          <w:lang w:eastAsia="en-AU"/>
        </w:rPr>
        <w:t xml:space="preserve"> precision. Furthermore, they represent maximum ages estimates</w:t>
      </w:r>
      <w:r w:rsidRPr="00BA3B22">
        <w:rPr>
          <w:rFonts w:ascii="Times New Roman" w:eastAsia="Times New Roman" w:hAnsi="Times New Roman" w:cs="Times New Roman"/>
          <w:sz w:val="24"/>
          <w:szCs w:val="24"/>
          <w:lang w:eastAsia="en-AU"/>
        </w:rPr>
        <w:t>, which</w:t>
      </w:r>
      <w:r w:rsidR="00A41833" w:rsidRPr="00BA3B22">
        <w:rPr>
          <w:rFonts w:ascii="Times New Roman" w:eastAsia="Times New Roman" w:hAnsi="Times New Roman" w:cs="Times New Roman"/>
          <w:sz w:val="24"/>
          <w:szCs w:val="24"/>
          <w:lang w:eastAsia="en-AU"/>
        </w:rPr>
        <w:t xml:space="preserve"> are at odds with the other independent age estimates for the site. </w:t>
      </w:r>
      <w:bookmarkEnd w:id="163"/>
      <w:r w:rsidR="00A41833" w:rsidRPr="00BA3B22">
        <w:rPr>
          <w:rFonts w:ascii="Times New Roman" w:eastAsia="Times New Roman" w:hAnsi="Times New Roman" w:cs="Times New Roman"/>
          <w:sz w:val="24"/>
          <w:szCs w:val="24"/>
          <w:lang w:eastAsia="en-AU"/>
        </w:rPr>
        <w:t>The coupled US-ESR dating of teeth at Baikong</w:t>
      </w:r>
      <w:r w:rsidR="00B05D36" w:rsidRPr="00BA3B22">
        <w:rPr>
          <w:rFonts w:ascii="Times New Roman" w:eastAsia="Times New Roman" w:hAnsi="Times New Roman" w:cs="Times New Roman"/>
          <w:sz w:val="24"/>
          <w:szCs w:val="24"/>
          <w:lang w:eastAsia="en-AU"/>
        </w:rPr>
        <w:t xml:space="preserve"> and Yanliang</w:t>
      </w:r>
      <w:r w:rsidR="00A41833" w:rsidRPr="00BA3B22">
        <w:rPr>
          <w:rFonts w:ascii="Times New Roman" w:eastAsia="Times New Roman" w:hAnsi="Times New Roman" w:cs="Times New Roman"/>
          <w:sz w:val="24"/>
          <w:szCs w:val="24"/>
          <w:lang w:eastAsia="en-AU"/>
        </w:rPr>
        <w:t xml:space="preserve"> al</w:t>
      </w:r>
      <w:r w:rsidR="001E4744" w:rsidRPr="00BA3B22">
        <w:rPr>
          <w:rFonts w:ascii="Times New Roman" w:eastAsia="Times New Roman" w:hAnsi="Times New Roman" w:cs="Times New Roman"/>
          <w:sz w:val="24"/>
          <w:szCs w:val="24"/>
          <w:lang w:eastAsia="en-AU"/>
        </w:rPr>
        <w:t>so</w:t>
      </w:r>
      <w:r w:rsidR="00A41833" w:rsidRPr="00BA3B22">
        <w:rPr>
          <w:rFonts w:ascii="Times New Roman" w:eastAsia="Times New Roman" w:hAnsi="Times New Roman" w:cs="Times New Roman"/>
          <w:sz w:val="24"/>
          <w:szCs w:val="24"/>
          <w:lang w:eastAsia="en-AU"/>
        </w:rPr>
        <w:t xml:space="preserve"> pr</w:t>
      </w:r>
      <w:r w:rsidR="001E4744" w:rsidRPr="00BA3B22">
        <w:rPr>
          <w:rFonts w:ascii="Times New Roman" w:eastAsia="Times New Roman" w:hAnsi="Times New Roman" w:cs="Times New Roman"/>
          <w:sz w:val="24"/>
          <w:szCs w:val="24"/>
          <w:lang w:eastAsia="en-AU"/>
        </w:rPr>
        <w:t>o</w:t>
      </w:r>
      <w:r w:rsidR="00A41833" w:rsidRPr="00BA3B22">
        <w:rPr>
          <w:rFonts w:ascii="Times New Roman" w:eastAsia="Times New Roman" w:hAnsi="Times New Roman" w:cs="Times New Roman"/>
          <w:sz w:val="24"/>
          <w:szCs w:val="24"/>
          <w:lang w:eastAsia="en-AU"/>
        </w:rPr>
        <w:t>ved problem</w:t>
      </w:r>
      <w:r w:rsidR="001E4744" w:rsidRPr="00BA3B22">
        <w:rPr>
          <w:rFonts w:ascii="Times New Roman" w:eastAsia="Times New Roman" w:hAnsi="Times New Roman" w:cs="Times New Roman"/>
          <w:sz w:val="24"/>
          <w:szCs w:val="24"/>
          <w:lang w:eastAsia="en-AU"/>
        </w:rPr>
        <w:t>a</w:t>
      </w:r>
      <w:r w:rsidR="00A41833" w:rsidRPr="00BA3B22">
        <w:rPr>
          <w:rFonts w:ascii="Times New Roman" w:eastAsia="Times New Roman" w:hAnsi="Times New Roman" w:cs="Times New Roman"/>
          <w:sz w:val="24"/>
          <w:szCs w:val="24"/>
          <w:lang w:eastAsia="en-AU"/>
        </w:rPr>
        <w:t>tic with Tooth 858</w:t>
      </w:r>
      <w:r w:rsidR="00B05D36" w:rsidRPr="00BA3B22">
        <w:rPr>
          <w:rFonts w:ascii="Times New Roman" w:eastAsia="Times New Roman" w:hAnsi="Times New Roman" w:cs="Times New Roman"/>
          <w:sz w:val="24"/>
          <w:szCs w:val="24"/>
          <w:lang w:eastAsia="en-AU"/>
        </w:rPr>
        <w:t xml:space="preserve"> (Baikong)</w:t>
      </w:r>
      <w:r w:rsidR="00A41833" w:rsidRPr="00BA3B22">
        <w:rPr>
          <w:rFonts w:ascii="Times New Roman" w:eastAsia="Times New Roman" w:hAnsi="Times New Roman" w:cs="Times New Roman"/>
          <w:sz w:val="24"/>
          <w:szCs w:val="24"/>
          <w:lang w:eastAsia="en-AU"/>
        </w:rPr>
        <w:t xml:space="preserve"> proving un</w:t>
      </w:r>
      <w:r w:rsidR="001E4744" w:rsidRPr="00BA3B22">
        <w:rPr>
          <w:rFonts w:ascii="Times New Roman" w:eastAsia="Times New Roman" w:hAnsi="Times New Roman" w:cs="Times New Roman"/>
          <w:sz w:val="24"/>
          <w:szCs w:val="24"/>
          <w:lang w:eastAsia="en-AU"/>
        </w:rPr>
        <w:t>reliable</w:t>
      </w:r>
      <w:r w:rsidR="00A41833" w:rsidRPr="00BA3B22">
        <w:rPr>
          <w:rFonts w:ascii="Times New Roman" w:eastAsia="Times New Roman" w:hAnsi="Times New Roman" w:cs="Times New Roman"/>
          <w:sz w:val="24"/>
          <w:szCs w:val="24"/>
          <w:lang w:eastAsia="en-AU"/>
        </w:rPr>
        <w:t xml:space="preserve"> and therefore </w:t>
      </w:r>
      <w:r w:rsidR="001E4744" w:rsidRPr="00BA3B22">
        <w:rPr>
          <w:rFonts w:ascii="Times New Roman" w:eastAsia="Times New Roman" w:hAnsi="Times New Roman" w:cs="Times New Roman"/>
          <w:sz w:val="24"/>
          <w:szCs w:val="24"/>
          <w:lang w:eastAsia="en-AU"/>
        </w:rPr>
        <w:t xml:space="preserve">was </w:t>
      </w:r>
      <w:r w:rsidR="00A41833" w:rsidRPr="00BA3B22">
        <w:rPr>
          <w:rFonts w:ascii="Times New Roman" w:eastAsia="Times New Roman" w:hAnsi="Times New Roman" w:cs="Times New Roman"/>
          <w:sz w:val="24"/>
          <w:szCs w:val="24"/>
          <w:lang w:eastAsia="en-AU"/>
        </w:rPr>
        <w:t>not included in the model. Tooth 859</w:t>
      </w:r>
      <w:r w:rsidR="00B05D36" w:rsidRPr="00BA3B22">
        <w:rPr>
          <w:rFonts w:ascii="Times New Roman" w:eastAsia="Times New Roman" w:hAnsi="Times New Roman" w:cs="Times New Roman"/>
          <w:sz w:val="24"/>
          <w:szCs w:val="24"/>
          <w:lang w:eastAsia="en-AU"/>
        </w:rPr>
        <w:t xml:space="preserve"> (Baikong) and 806 (Yanliang)</w:t>
      </w:r>
      <w:r w:rsidR="00A41833" w:rsidRPr="00BA3B22">
        <w:rPr>
          <w:rFonts w:ascii="Times New Roman" w:eastAsia="Times New Roman" w:hAnsi="Times New Roman" w:cs="Times New Roman"/>
          <w:sz w:val="24"/>
          <w:szCs w:val="24"/>
          <w:lang w:eastAsia="en-AU"/>
        </w:rPr>
        <w:t xml:space="preserve"> contained high U content in the enamel (ca. 4 ppm) </w:t>
      </w:r>
      <w:r w:rsidR="001E4744" w:rsidRPr="00BA3B22">
        <w:rPr>
          <w:rFonts w:ascii="Times New Roman" w:eastAsia="Times New Roman" w:hAnsi="Times New Roman" w:cs="Times New Roman"/>
          <w:sz w:val="24"/>
          <w:szCs w:val="24"/>
          <w:lang w:eastAsia="en-AU"/>
        </w:rPr>
        <w:t xml:space="preserve">and </w:t>
      </w:r>
      <w:r w:rsidR="00A41833" w:rsidRPr="00BA3B22">
        <w:rPr>
          <w:rFonts w:ascii="Times New Roman" w:eastAsia="Times New Roman" w:hAnsi="Times New Roman" w:cs="Times New Roman"/>
          <w:sz w:val="24"/>
          <w:szCs w:val="24"/>
          <w:lang w:eastAsia="en-AU"/>
        </w:rPr>
        <w:t xml:space="preserve">could reasonably </w:t>
      </w:r>
      <w:r w:rsidR="001E4744" w:rsidRPr="00BA3B22">
        <w:rPr>
          <w:rFonts w:ascii="Times New Roman" w:eastAsia="Times New Roman" w:hAnsi="Times New Roman" w:cs="Times New Roman"/>
          <w:sz w:val="24"/>
          <w:szCs w:val="24"/>
          <w:lang w:eastAsia="en-AU"/>
        </w:rPr>
        <w:t xml:space="preserve">be </w:t>
      </w:r>
      <w:r w:rsidR="00A41833" w:rsidRPr="00BA3B22">
        <w:rPr>
          <w:rFonts w:ascii="Times New Roman" w:eastAsia="Times New Roman" w:hAnsi="Times New Roman" w:cs="Times New Roman"/>
          <w:sz w:val="24"/>
          <w:szCs w:val="24"/>
          <w:lang w:eastAsia="en-AU"/>
        </w:rPr>
        <w:t>consider</w:t>
      </w:r>
      <w:r w:rsidR="001E4744" w:rsidRPr="00BA3B22">
        <w:rPr>
          <w:rFonts w:ascii="Times New Roman" w:eastAsia="Times New Roman" w:hAnsi="Times New Roman" w:cs="Times New Roman"/>
          <w:sz w:val="24"/>
          <w:szCs w:val="24"/>
          <w:lang w:eastAsia="en-AU"/>
        </w:rPr>
        <w:t>ed</w:t>
      </w:r>
      <w:r w:rsidR="00A41833" w:rsidRPr="00BA3B22">
        <w:rPr>
          <w:rFonts w:ascii="Times New Roman" w:eastAsia="Times New Roman" w:hAnsi="Times New Roman" w:cs="Times New Roman"/>
          <w:sz w:val="24"/>
          <w:szCs w:val="24"/>
          <w:lang w:eastAsia="en-AU"/>
        </w:rPr>
        <w:t xml:space="preserve"> </w:t>
      </w:r>
      <w:r w:rsidR="001E4744" w:rsidRPr="00BA3B22">
        <w:rPr>
          <w:rFonts w:ascii="Times New Roman" w:eastAsia="Times New Roman" w:hAnsi="Times New Roman" w:cs="Times New Roman"/>
          <w:sz w:val="24"/>
          <w:szCs w:val="24"/>
          <w:lang w:eastAsia="en-AU"/>
        </w:rPr>
        <w:t xml:space="preserve">as </w:t>
      </w:r>
      <w:r w:rsidR="00A41833" w:rsidRPr="00BA3B22">
        <w:rPr>
          <w:rFonts w:ascii="Times New Roman" w:eastAsia="Times New Roman" w:hAnsi="Times New Roman" w:cs="Times New Roman"/>
          <w:sz w:val="24"/>
          <w:szCs w:val="24"/>
          <w:lang w:eastAsia="en-AU"/>
        </w:rPr>
        <w:t>underestimat</w:t>
      </w:r>
      <w:r w:rsidR="001E4744" w:rsidRPr="00BA3B22">
        <w:rPr>
          <w:rFonts w:ascii="Times New Roman" w:eastAsia="Times New Roman" w:hAnsi="Times New Roman" w:cs="Times New Roman"/>
          <w:sz w:val="24"/>
          <w:szCs w:val="24"/>
          <w:lang w:eastAsia="en-AU"/>
        </w:rPr>
        <w:t>ing s</w:t>
      </w:r>
      <w:r w:rsidR="00D50411" w:rsidRPr="00BA3B22">
        <w:rPr>
          <w:rFonts w:ascii="Times New Roman" w:eastAsia="Times New Roman" w:hAnsi="Times New Roman" w:cs="Times New Roman"/>
          <w:sz w:val="24"/>
          <w:szCs w:val="24"/>
          <w:lang w:eastAsia="en-AU"/>
        </w:rPr>
        <w:t>o</w:t>
      </w:r>
      <w:r w:rsidR="001E4744" w:rsidRPr="00BA3B22">
        <w:rPr>
          <w:rFonts w:ascii="Times New Roman" w:eastAsia="Times New Roman" w:hAnsi="Times New Roman" w:cs="Times New Roman"/>
          <w:sz w:val="24"/>
          <w:szCs w:val="24"/>
          <w:lang w:eastAsia="en-AU"/>
        </w:rPr>
        <w:t xml:space="preserve"> </w:t>
      </w:r>
      <w:r w:rsidR="00D50411" w:rsidRPr="00BA3B22">
        <w:rPr>
          <w:rFonts w:ascii="Times New Roman" w:eastAsia="Times New Roman" w:hAnsi="Times New Roman" w:cs="Times New Roman"/>
          <w:sz w:val="24"/>
          <w:szCs w:val="24"/>
          <w:lang w:eastAsia="en-AU"/>
        </w:rPr>
        <w:t xml:space="preserve">it </w:t>
      </w:r>
      <w:r w:rsidR="001E4744" w:rsidRPr="00BA3B22">
        <w:rPr>
          <w:rFonts w:ascii="Times New Roman" w:eastAsia="Times New Roman" w:hAnsi="Times New Roman" w:cs="Times New Roman"/>
          <w:sz w:val="24"/>
          <w:szCs w:val="24"/>
          <w:lang w:eastAsia="en-AU"/>
        </w:rPr>
        <w:t>was entered in the model as a mini</w:t>
      </w:r>
      <w:r w:rsidR="00DB2943" w:rsidRPr="00BA3B22">
        <w:rPr>
          <w:rFonts w:ascii="Times New Roman" w:eastAsia="Times New Roman" w:hAnsi="Times New Roman" w:cs="Times New Roman"/>
          <w:sz w:val="24"/>
          <w:szCs w:val="24"/>
          <w:lang w:eastAsia="en-AU"/>
        </w:rPr>
        <w:t>m</w:t>
      </w:r>
      <w:r w:rsidR="001E4744" w:rsidRPr="00BA3B22">
        <w:rPr>
          <w:rFonts w:ascii="Times New Roman" w:eastAsia="Times New Roman" w:hAnsi="Times New Roman" w:cs="Times New Roman"/>
          <w:sz w:val="24"/>
          <w:szCs w:val="24"/>
          <w:lang w:eastAsia="en-AU"/>
        </w:rPr>
        <w:t>um age estimate.</w:t>
      </w:r>
      <w:r w:rsidR="00DB2943" w:rsidRPr="00BA3B22">
        <w:rPr>
          <w:rFonts w:ascii="Times New Roman" w:eastAsia="Times New Roman" w:hAnsi="Times New Roman" w:cs="Times New Roman"/>
          <w:sz w:val="24"/>
          <w:szCs w:val="24"/>
          <w:lang w:eastAsia="en-AU"/>
        </w:rPr>
        <w:t xml:space="preserve"> In all</w:t>
      </w:r>
      <w:r w:rsidR="003C1AE6" w:rsidRPr="00BA3B22">
        <w:rPr>
          <w:rFonts w:ascii="Times New Roman" w:eastAsia="Times New Roman" w:hAnsi="Times New Roman" w:cs="Times New Roman"/>
          <w:sz w:val="24"/>
          <w:szCs w:val="24"/>
          <w:lang w:eastAsia="en-AU"/>
        </w:rPr>
        <w:t>,</w:t>
      </w:r>
      <w:r w:rsidR="00DB2943" w:rsidRPr="00BA3B22">
        <w:rPr>
          <w:rFonts w:ascii="Times New Roman" w:eastAsia="Times New Roman" w:hAnsi="Times New Roman" w:cs="Times New Roman"/>
          <w:sz w:val="24"/>
          <w:szCs w:val="24"/>
          <w:lang w:eastAsia="en-AU"/>
        </w:rPr>
        <w:t xml:space="preserve"> only </w:t>
      </w:r>
      <w:r w:rsidR="00B05D36" w:rsidRPr="00BA3B22">
        <w:rPr>
          <w:rFonts w:ascii="Times New Roman" w:eastAsia="Times New Roman" w:hAnsi="Times New Roman" w:cs="Times New Roman"/>
          <w:sz w:val="24"/>
          <w:szCs w:val="24"/>
          <w:lang w:eastAsia="en-AU"/>
        </w:rPr>
        <w:t>6</w:t>
      </w:r>
      <w:r w:rsidR="00DB2943" w:rsidRPr="00BA3B22">
        <w:rPr>
          <w:rFonts w:ascii="Times New Roman" w:eastAsia="Times New Roman" w:hAnsi="Times New Roman" w:cs="Times New Roman"/>
          <w:sz w:val="24"/>
          <w:szCs w:val="24"/>
          <w:lang w:eastAsia="en-AU"/>
        </w:rPr>
        <w:t xml:space="preserve"> out of </w:t>
      </w:r>
      <w:r w:rsidR="003C1AE6" w:rsidRPr="00BA3B22">
        <w:rPr>
          <w:rFonts w:ascii="Times New Roman" w:eastAsia="Times New Roman" w:hAnsi="Times New Roman" w:cs="Times New Roman"/>
          <w:sz w:val="24"/>
          <w:szCs w:val="24"/>
          <w:lang w:eastAsia="en-AU"/>
        </w:rPr>
        <w:t>157</w:t>
      </w:r>
      <w:r w:rsidR="00DB2943" w:rsidRPr="00BA3B22">
        <w:rPr>
          <w:rFonts w:ascii="Times New Roman" w:eastAsia="Times New Roman" w:hAnsi="Times New Roman" w:cs="Times New Roman"/>
          <w:sz w:val="24"/>
          <w:szCs w:val="24"/>
          <w:lang w:eastAsia="en-AU"/>
        </w:rPr>
        <w:t xml:space="preserve"> age estimates were excluded from the model.</w:t>
      </w:r>
    </w:p>
    <w:p w14:paraId="3A6D04D5" w14:textId="77777777" w:rsidR="000C076E" w:rsidRPr="00BA3B22" w:rsidRDefault="000C076E" w:rsidP="003E3615">
      <w:pPr>
        <w:spacing w:after="0" w:line="240" w:lineRule="auto"/>
        <w:jc w:val="both"/>
        <w:rPr>
          <w:rFonts w:ascii="Times New Roman" w:eastAsia="Times New Roman" w:hAnsi="Times New Roman" w:cs="Times New Roman"/>
          <w:sz w:val="24"/>
          <w:szCs w:val="24"/>
          <w:lang w:eastAsia="en-AU"/>
        </w:rPr>
      </w:pPr>
    </w:p>
    <w:p w14:paraId="09933880" w14:textId="1E944D7A" w:rsidR="00A172DA" w:rsidRPr="00BA3B22" w:rsidRDefault="001E4BD4" w:rsidP="003E3615">
      <w:pPr>
        <w:spacing w:after="0" w:line="240" w:lineRule="auto"/>
        <w:jc w:val="both"/>
        <w:rPr>
          <w:rFonts w:ascii="Times New Roman" w:eastAsia="Times New Roman" w:hAnsi="Times New Roman" w:cs="Times New Roman"/>
          <w:sz w:val="24"/>
          <w:szCs w:val="24"/>
          <w:lang w:eastAsia="en-AU"/>
        </w:rPr>
      </w:pPr>
      <w:r w:rsidRPr="00BA3B22">
        <w:rPr>
          <w:rFonts w:ascii="Times New Roman" w:eastAsia="Times New Roman" w:hAnsi="Times New Roman" w:cs="Times New Roman"/>
          <w:sz w:val="24"/>
          <w:szCs w:val="24"/>
          <w:lang w:eastAsia="en-AU"/>
        </w:rPr>
        <w:t xml:space="preserve">The models were structured using phases and boundaries in a contiguous pattern, with each stratigraphic unit representing a separate phase. The aim of the modelling was to estimate the age of the boundaries between each stratigraphic unit based on the dating results obtained for that unit. </w:t>
      </w:r>
      <w:bookmarkEnd w:id="162"/>
      <w:r w:rsidR="00FD6746" w:rsidRPr="00BA3B22">
        <w:rPr>
          <w:rFonts w:ascii="Times New Roman" w:eastAsia="Times New Roman" w:hAnsi="Times New Roman" w:cs="Times New Roman"/>
          <w:sz w:val="24"/>
          <w:szCs w:val="24"/>
          <w:lang w:eastAsia="en-AU"/>
        </w:rPr>
        <w:t xml:space="preserve">No attempt was made to remove identified outliers. This is because we do not know the underlying </w:t>
      </w:r>
      <w:r w:rsidR="008453DB" w:rsidRPr="00BA3B22">
        <w:rPr>
          <w:rFonts w:ascii="Times New Roman" w:eastAsia="Times New Roman" w:hAnsi="Times New Roman" w:cs="Times New Roman"/>
          <w:sz w:val="24"/>
          <w:szCs w:val="24"/>
          <w:lang w:eastAsia="en-AU"/>
        </w:rPr>
        <w:t>‘</w:t>
      </w:r>
      <w:r w:rsidR="00FD6746" w:rsidRPr="00BA3B22">
        <w:rPr>
          <w:rFonts w:ascii="Times New Roman" w:eastAsia="Times New Roman" w:hAnsi="Times New Roman" w:cs="Times New Roman"/>
          <w:sz w:val="24"/>
          <w:szCs w:val="24"/>
          <w:lang w:eastAsia="en-AU"/>
        </w:rPr>
        <w:t xml:space="preserve">true’ age depth model, and we are using several different dating methods, so it is difficult to specify the criterion to identify true outliers. </w:t>
      </w:r>
    </w:p>
    <w:p w14:paraId="7816F757" w14:textId="77777777" w:rsidR="00A172DA" w:rsidRPr="00BA3B22" w:rsidRDefault="00A172DA" w:rsidP="003E3615">
      <w:pPr>
        <w:spacing w:after="0" w:line="240" w:lineRule="auto"/>
        <w:jc w:val="both"/>
        <w:rPr>
          <w:rFonts w:ascii="Times New Roman" w:eastAsia="Times New Roman" w:hAnsi="Times New Roman" w:cs="Times New Roman"/>
          <w:sz w:val="24"/>
          <w:szCs w:val="24"/>
          <w:lang w:eastAsia="en-AU"/>
        </w:rPr>
      </w:pPr>
    </w:p>
    <w:p w14:paraId="6C6BDAE9" w14:textId="7BAA3F05" w:rsidR="00A172DA" w:rsidRPr="00BA3B22" w:rsidRDefault="00FD6746" w:rsidP="003E3615">
      <w:pPr>
        <w:spacing w:after="0" w:line="240" w:lineRule="auto"/>
        <w:jc w:val="both"/>
        <w:rPr>
          <w:rFonts w:ascii="Times New Roman" w:eastAsia="Times New Roman" w:hAnsi="Times New Roman" w:cs="Times New Roman"/>
          <w:sz w:val="24"/>
          <w:szCs w:val="24"/>
          <w:lang w:eastAsia="en-AU"/>
        </w:rPr>
      </w:pPr>
      <w:r w:rsidRPr="00BA3B22">
        <w:rPr>
          <w:rFonts w:ascii="Times New Roman" w:eastAsia="Times New Roman" w:hAnsi="Times New Roman" w:cs="Times New Roman"/>
          <w:sz w:val="24"/>
          <w:szCs w:val="24"/>
          <w:lang w:eastAsia="en-AU"/>
        </w:rPr>
        <w:t xml:space="preserve">Rather than this approach, we have explicitly specified minimum and maximum ages where appropriate to do so, in-keeping with the nature of the dating methods and the quality of the results. </w:t>
      </w:r>
      <w:r w:rsidR="008453DB" w:rsidRPr="00BA3B22">
        <w:rPr>
          <w:rFonts w:ascii="Times New Roman" w:eastAsia="Times New Roman" w:hAnsi="Times New Roman" w:cs="Times New Roman"/>
          <w:sz w:val="24"/>
          <w:szCs w:val="24"/>
          <w:lang w:eastAsia="en-AU"/>
        </w:rPr>
        <w:t>For example, U-series dating on bone and teeth are presented as minimum age estimates</w:t>
      </w:r>
      <w:r w:rsidR="005B47C6" w:rsidRPr="00BA3B22">
        <w:rPr>
          <w:rFonts w:ascii="Times New Roman" w:eastAsia="Times New Roman" w:hAnsi="Times New Roman" w:cs="Times New Roman"/>
          <w:sz w:val="24"/>
          <w:szCs w:val="24"/>
          <w:lang w:eastAsia="en-AU"/>
        </w:rPr>
        <w:t xml:space="preserve"> due to </w:t>
      </w:r>
      <w:r w:rsidR="00720697" w:rsidRPr="00BA3B22">
        <w:rPr>
          <w:rFonts w:ascii="Times New Roman" w:eastAsia="Times New Roman" w:hAnsi="Times New Roman" w:cs="Times New Roman"/>
          <w:sz w:val="24"/>
          <w:szCs w:val="24"/>
          <w:lang w:eastAsia="en-AU"/>
        </w:rPr>
        <w:t xml:space="preserve">fact that the technique dates the migration of uranium into the skeletal tissues during burial, which may not necessarily be the initial burial time. In contrast, </w:t>
      </w:r>
      <w:r w:rsidR="008453DB" w:rsidRPr="00BA3B22">
        <w:rPr>
          <w:rFonts w:ascii="Times New Roman" w:eastAsia="Times New Roman" w:hAnsi="Times New Roman" w:cs="Times New Roman"/>
          <w:sz w:val="24"/>
          <w:szCs w:val="24"/>
          <w:lang w:eastAsia="en-AU"/>
        </w:rPr>
        <w:t>pIR-IRSL</w:t>
      </w:r>
      <w:r w:rsidR="005B47C6" w:rsidRPr="00BA3B22">
        <w:rPr>
          <w:rFonts w:ascii="Times New Roman" w:eastAsia="Times New Roman" w:hAnsi="Times New Roman" w:cs="Times New Roman"/>
          <w:sz w:val="24"/>
          <w:szCs w:val="24"/>
          <w:lang w:eastAsia="en-AU"/>
        </w:rPr>
        <w:t xml:space="preserve"> single-aliquots are presented as maximum age estimates due to the averaging effect of partially bleached grains on each disc.</w:t>
      </w:r>
      <w:bookmarkStart w:id="164" w:name="_Hlk127045883"/>
      <w:r w:rsidR="005B47C6" w:rsidRPr="00BA3B22">
        <w:rPr>
          <w:rFonts w:ascii="Times New Roman" w:eastAsia="Times New Roman" w:hAnsi="Times New Roman" w:cs="Times New Roman"/>
          <w:sz w:val="24"/>
          <w:szCs w:val="24"/>
          <w:lang w:eastAsia="en-AU"/>
        </w:rPr>
        <w:t xml:space="preserve"> </w:t>
      </w:r>
      <w:r w:rsidR="00A172DA" w:rsidRPr="00BA3B22">
        <w:rPr>
          <w:rFonts w:ascii="Times New Roman" w:eastAsia="Times New Roman" w:hAnsi="Times New Roman" w:cs="Times New Roman"/>
          <w:sz w:val="24"/>
          <w:szCs w:val="24"/>
          <w:lang w:eastAsia="en-AU"/>
        </w:rPr>
        <w:t xml:space="preserve">However, as each </w:t>
      </w:r>
      <w:r w:rsidR="00A172DA" w:rsidRPr="00BA3B22">
        <w:rPr>
          <w:rFonts w:ascii="Times New Roman" w:eastAsia="Times New Roman" w:hAnsi="Times New Roman" w:cs="Times New Roman"/>
          <w:sz w:val="24"/>
          <w:szCs w:val="24"/>
          <w:lang w:eastAsia="en-AU"/>
        </w:rPr>
        <w:lastRenderedPageBreak/>
        <w:t>single-aliquot contains only 1-2 grains that luminescence the averaging effect is present but minimal. Th</w:t>
      </w:r>
      <w:r w:rsidR="0087090D" w:rsidRPr="00BA3B22">
        <w:rPr>
          <w:rFonts w:ascii="Times New Roman" w:eastAsia="Times New Roman" w:hAnsi="Times New Roman" w:cs="Times New Roman"/>
          <w:sz w:val="24"/>
          <w:szCs w:val="24"/>
          <w:lang w:eastAsia="en-AU"/>
        </w:rPr>
        <w:t>u</w:t>
      </w:r>
      <w:r w:rsidR="00A172DA" w:rsidRPr="00BA3B22">
        <w:rPr>
          <w:rFonts w:ascii="Times New Roman" w:eastAsia="Times New Roman" w:hAnsi="Times New Roman" w:cs="Times New Roman"/>
          <w:sz w:val="24"/>
          <w:szCs w:val="24"/>
          <w:lang w:eastAsia="en-AU"/>
        </w:rPr>
        <w:t>s</w:t>
      </w:r>
      <w:r w:rsidR="000C076E" w:rsidRPr="00BA3B22">
        <w:rPr>
          <w:rFonts w:ascii="Times New Roman" w:eastAsia="Times New Roman" w:hAnsi="Times New Roman" w:cs="Times New Roman"/>
          <w:sz w:val="24"/>
          <w:szCs w:val="24"/>
          <w:lang w:eastAsia="en-AU"/>
        </w:rPr>
        <w:t>,</w:t>
      </w:r>
      <w:r w:rsidR="00A172DA" w:rsidRPr="00BA3B22">
        <w:rPr>
          <w:rFonts w:ascii="Times New Roman" w:eastAsia="Times New Roman" w:hAnsi="Times New Roman" w:cs="Times New Roman"/>
          <w:sz w:val="24"/>
          <w:szCs w:val="24"/>
          <w:lang w:eastAsia="en-AU"/>
        </w:rPr>
        <w:t xml:space="preserve"> we believe that the inclusion of the single-aliquots results, albeit as maximum ages, is still justifiable. The inclusdion of both U-series </w:t>
      </w:r>
      <w:r w:rsidR="0087090D" w:rsidRPr="00BA3B22">
        <w:rPr>
          <w:rFonts w:ascii="Times New Roman" w:eastAsia="Times New Roman" w:hAnsi="Times New Roman" w:cs="Times New Roman"/>
          <w:sz w:val="24"/>
          <w:szCs w:val="24"/>
          <w:lang w:eastAsia="en-AU"/>
        </w:rPr>
        <w:t>dating on teeth and bone and the pIR-IRSL aingle-aliquot age stimates into the model provides supporting data that help to sandwich the true burial age of the breccia.</w:t>
      </w:r>
      <w:r w:rsidR="00A172DA" w:rsidRPr="00BA3B22">
        <w:rPr>
          <w:rFonts w:ascii="Times New Roman" w:eastAsia="Times New Roman" w:hAnsi="Times New Roman" w:cs="Times New Roman"/>
          <w:sz w:val="24"/>
          <w:szCs w:val="24"/>
          <w:lang w:eastAsia="en-AU"/>
        </w:rPr>
        <w:t xml:space="preserve"> </w:t>
      </w:r>
    </w:p>
    <w:bookmarkEnd w:id="164"/>
    <w:p w14:paraId="478E48D6" w14:textId="77777777" w:rsidR="00A172DA" w:rsidRPr="00BA3B22" w:rsidRDefault="00A172DA" w:rsidP="003E3615">
      <w:pPr>
        <w:spacing w:after="0" w:line="240" w:lineRule="auto"/>
        <w:jc w:val="both"/>
        <w:rPr>
          <w:rFonts w:ascii="Times New Roman" w:eastAsia="Times New Roman" w:hAnsi="Times New Roman" w:cs="Times New Roman"/>
          <w:sz w:val="24"/>
          <w:szCs w:val="24"/>
          <w:lang w:eastAsia="en-AU"/>
        </w:rPr>
      </w:pPr>
    </w:p>
    <w:p w14:paraId="316A3F43" w14:textId="7EBA2E47" w:rsidR="00FD6746" w:rsidRPr="00BA3B22" w:rsidRDefault="00FD6746" w:rsidP="003E3615">
      <w:pPr>
        <w:spacing w:after="0" w:line="240" w:lineRule="auto"/>
        <w:jc w:val="both"/>
        <w:rPr>
          <w:rFonts w:ascii="Times New Roman" w:eastAsia="Times New Roman" w:hAnsi="Times New Roman" w:cs="Times New Roman"/>
          <w:sz w:val="24"/>
          <w:szCs w:val="24"/>
          <w:lang w:eastAsia="en-AU"/>
        </w:rPr>
      </w:pPr>
      <w:r w:rsidRPr="00BA3B22">
        <w:rPr>
          <w:rFonts w:ascii="Times New Roman" w:eastAsia="Times New Roman" w:hAnsi="Times New Roman" w:cs="Times New Roman"/>
          <w:sz w:val="24"/>
          <w:szCs w:val="24"/>
          <w:lang w:eastAsia="en-AU"/>
        </w:rPr>
        <w:t>We believe this is a superior method compared to outlier analysis in this context, as it avoids unnecessary bias (e.g. in the choice of criterion) and represents a more conservative approach.</w:t>
      </w:r>
    </w:p>
    <w:p w14:paraId="09C85239" w14:textId="77777777" w:rsidR="00366158" w:rsidRPr="00BA3B22" w:rsidRDefault="00366158" w:rsidP="00366158">
      <w:pPr>
        <w:spacing w:after="0" w:line="240" w:lineRule="auto"/>
        <w:rPr>
          <w:rFonts w:eastAsiaTheme="minorHAnsi"/>
        </w:rPr>
      </w:pPr>
    </w:p>
    <w:p w14:paraId="5634DEE3" w14:textId="77777777" w:rsidR="00B97812" w:rsidRPr="00BA3B22" w:rsidRDefault="00B97812" w:rsidP="00366158">
      <w:pPr>
        <w:spacing w:after="0" w:line="240" w:lineRule="auto"/>
        <w:rPr>
          <w:rFonts w:ascii="Times New Roman" w:eastAsiaTheme="minorHAnsi" w:hAnsi="Times New Roman" w:cs="Times New Roman"/>
          <w:b/>
          <w:sz w:val="24"/>
          <w:szCs w:val="24"/>
        </w:rPr>
      </w:pPr>
    </w:p>
    <w:p w14:paraId="5AA67B2D" w14:textId="66756CA3" w:rsidR="00366158" w:rsidRPr="00BA3B22" w:rsidRDefault="00366158" w:rsidP="00366158">
      <w:pPr>
        <w:spacing w:after="0" w:line="240" w:lineRule="auto"/>
        <w:rPr>
          <w:rFonts w:ascii="Times New Roman" w:eastAsiaTheme="minorHAnsi" w:hAnsi="Times New Roman" w:cs="Times New Roman"/>
          <w:sz w:val="24"/>
          <w:szCs w:val="24"/>
        </w:rPr>
      </w:pPr>
      <w:r w:rsidRPr="00BA3B22">
        <w:rPr>
          <w:rFonts w:ascii="Times New Roman" w:eastAsiaTheme="minorHAnsi" w:hAnsi="Times New Roman" w:cs="Times New Roman"/>
          <w:b/>
          <w:sz w:val="24"/>
          <w:szCs w:val="24"/>
        </w:rPr>
        <w:t>Fig S</w:t>
      </w:r>
      <w:r w:rsidR="00BE33E9" w:rsidRPr="00BA3B22">
        <w:rPr>
          <w:rFonts w:ascii="Times New Roman" w:eastAsiaTheme="minorHAnsi" w:hAnsi="Times New Roman" w:cs="Times New Roman"/>
          <w:b/>
          <w:sz w:val="24"/>
          <w:szCs w:val="24"/>
        </w:rPr>
        <w:t>11</w:t>
      </w:r>
      <w:r w:rsidRPr="00BA3B22">
        <w:rPr>
          <w:rFonts w:ascii="Times New Roman" w:eastAsiaTheme="minorHAnsi" w:hAnsi="Times New Roman" w:cs="Times New Roman"/>
          <w:sz w:val="24"/>
          <w:szCs w:val="24"/>
        </w:rPr>
        <w:t xml:space="preserve">: An example of the </w:t>
      </w:r>
      <w:r w:rsidR="00841482" w:rsidRPr="00BA3B22">
        <w:rPr>
          <w:rFonts w:ascii="Times New Roman" w:eastAsiaTheme="minorHAnsi" w:hAnsi="Times New Roman" w:cs="Times New Roman"/>
          <w:sz w:val="24"/>
          <w:szCs w:val="24"/>
        </w:rPr>
        <w:t xml:space="preserve">Oxcal </w:t>
      </w:r>
      <w:r w:rsidRPr="00BA3B22">
        <w:rPr>
          <w:rFonts w:ascii="Times New Roman" w:eastAsiaTheme="minorHAnsi" w:hAnsi="Times New Roman" w:cs="Times New Roman"/>
          <w:sz w:val="24"/>
          <w:szCs w:val="24"/>
        </w:rPr>
        <w:t>Bayesian code written for the Bapeng Cave chronology</w:t>
      </w:r>
      <w:r w:rsidR="00B90BF2" w:rsidRPr="00BA3B22">
        <w:rPr>
          <w:rFonts w:ascii="Times New Roman" w:eastAsiaTheme="minorHAnsi" w:hAnsi="Times New Roman" w:cs="Times New Roman"/>
          <w:sz w:val="24"/>
          <w:szCs w:val="24"/>
        </w:rPr>
        <w:t xml:space="preserve"> -all </w:t>
      </w:r>
      <w:r w:rsidR="00043CA5" w:rsidRPr="00BA3B22">
        <w:rPr>
          <w:rFonts w:ascii="Times New Roman" w:eastAsiaTheme="minorHAnsi" w:hAnsi="Times New Roman" w:cs="Times New Roman"/>
          <w:sz w:val="24"/>
          <w:szCs w:val="24"/>
        </w:rPr>
        <w:t xml:space="preserve">22 </w:t>
      </w:r>
      <w:r w:rsidR="00B90BF2" w:rsidRPr="00BA3B22">
        <w:rPr>
          <w:rFonts w:ascii="Times New Roman" w:eastAsiaTheme="minorHAnsi" w:hAnsi="Times New Roman" w:cs="Times New Roman"/>
          <w:sz w:val="24"/>
          <w:szCs w:val="24"/>
        </w:rPr>
        <w:t xml:space="preserve">codes are </w:t>
      </w:r>
      <w:r w:rsidR="00043CA5" w:rsidRPr="00BA3B22">
        <w:rPr>
          <w:rFonts w:ascii="Times New Roman" w:eastAsiaTheme="minorHAnsi" w:hAnsi="Times New Roman" w:cs="Times New Roman"/>
          <w:sz w:val="24"/>
          <w:szCs w:val="24"/>
        </w:rPr>
        <w:t>availa</w:t>
      </w:r>
      <w:r w:rsidR="00B90BF2" w:rsidRPr="00BA3B22">
        <w:rPr>
          <w:rFonts w:ascii="Times New Roman" w:eastAsiaTheme="minorHAnsi" w:hAnsi="Times New Roman" w:cs="Times New Roman"/>
          <w:sz w:val="24"/>
          <w:szCs w:val="24"/>
        </w:rPr>
        <w:t>ble</w:t>
      </w:r>
      <w:r w:rsidR="00043CA5" w:rsidRPr="00BA3B22">
        <w:rPr>
          <w:rFonts w:ascii="Times New Roman" w:eastAsiaTheme="minorHAnsi" w:hAnsi="Times New Roman" w:cs="Times New Roman"/>
          <w:sz w:val="24"/>
          <w:szCs w:val="24"/>
        </w:rPr>
        <w:t xml:space="preserve"> in a public data repository (Zenodo DOI: 10.5281/zenodo.10077255)</w:t>
      </w:r>
      <w:r w:rsidR="00B90BF2" w:rsidRPr="00BA3B22">
        <w:rPr>
          <w:rFonts w:ascii="Times New Roman" w:eastAsiaTheme="minorHAnsi" w:hAnsi="Times New Roman" w:cs="Times New Roman"/>
          <w:sz w:val="24"/>
          <w:szCs w:val="24"/>
        </w:rPr>
        <w:t xml:space="preserve"> </w:t>
      </w:r>
    </w:p>
    <w:p w14:paraId="34814B86" w14:textId="77777777" w:rsidR="00366158" w:rsidRPr="00BA3B22" w:rsidRDefault="00366158" w:rsidP="00366158">
      <w:pPr>
        <w:spacing w:after="0" w:line="240" w:lineRule="auto"/>
        <w:rPr>
          <w:rFonts w:eastAsiaTheme="minorHAnsi"/>
        </w:rPr>
      </w:pPr>
    </w:p>
    <w:p w14:paraId="1728BB7C" w14:textId="3FD048B0" w:rsidR="00366158" w:rsidRPr="00BA3B22" w:rsidRDefault="00366158" w:rsidP="00366158">
      <w:pPr>
        <w:spacing w:after="0" w:line="240" w:lineRule="auto"/>
        <w:rPr>
          <w:rFonts w:eastAsiaTheme="minorHAnsi"/>
        </w:rPr>
      </w:pPr>
      <w:proofErr w:type="gramStart"/>
      <w:r w:rsidRPr="00BA3B22">
        <w:rPr>
          <w:rFonts w:eastAsiaTheme="minorHAnsi"/>
        </w:rPr>
        <w:t>Options()</w:t>
      </w:r>
      <w:proofErr w:type="gramEnd"/>
    </w:p>
    <w:p w14:paraId="10AD489C" w14:textId="77777777" w:rsidR="00366158" w:rsidRPr="00BA3B22" w:rsidRDefault="00366158" w:rsidP="00366158">
      <w:pPr>
        <w:spacing w:after="0" w:line="240" w:lineRule="auto"/>
        <w:rPr>
          <w:rFonts w:eastAsiaTheme="minorHAnsi"/>
        </w:rPr>
      </w:pPr>
      <w:r w:rsidRPr="00BA3B22">
        <w:rPr>
          <w:rFonts w:eastAsiaTheme="minorHAnsi"/>
        </w:rPr>
        <w:t xml:space="preserve"> {</w:t>
      </w:r>
    </w:p>
    <w:p w14:paraId="62C743DD" w14:textId="77777777" w:rsidR="00366158" w:rsidRPr="00BA3B22" w:rsidRDefault="00366158" w:rsidP="00366158">
      <w:pPr>
        <w:spacing w:after="0" w:line="240" w:lineRule="auto"/>
        <w:rPr>
          <w:rFonts w:eastAsiaTheme="minorHAnsi"/>
        </w:rPr>
      </w:pPr>
      <w:r w:rsidRPr="00BA3B22">
        <w:rPr>
          <w:rFonts w:eastAsiaTheme="minorHAnsi"/>
        </w:rPr>
        <w:t xml:space="preserve">  Resolution=500;</w:t>
      </w:r>
    </w:p>
    <w:p w14:paraId="11836229" w14:textId="77777777" w:rsidR="00366158" w:rsidRPr="00BA3B22" w:rsidRDefault="00366158" w:rsidP="00366158">
      <w:pPr>
        <w:spacing w:after="0" w:line="240" w:lineRule="auto"/>
        <w:rPr>
          <w:rFonts w:eastAsiaTheme="minorHAnsi"/>
        </w:rPr>
      </w:pPr>
      <w:r w:rsidRPr="00BA3B22">
        <w:rPr>
          <w:rFonts w:eastAsiaTheme="minorHAnsi"/>
        </w:rPr>
        <w:t xml:space="preserve"> };</w:t>
      </w:r>
    </w:p>
    <w:p w14:paraId="78596F72" w14:textId="77777777" w:rsidR="00366158" w:rsidRPr="00BA3B22" w:rsidRDefault="00366158" w:rsidP="00366158">
      <w:pPr>
        <w:spacing w:after="0" w:line="240" w:lineRule="auto"/>
        <w:rPr>
          <w:rFonts w:eastAsiaTheme="minorHAnsi"/>
        </w:rPr>
      </w:pPr>
      <w:r w:rsidRPr="00BA3B22">
        <w:rPr>
          <w:rFonts w:eastAsiaTheme="minorHAnsi"/>
        </w:rPr>
        <w:t xml:space="preserve"> </w:t>
      </w:r>
      <w:proofErr w:type="gramStart"/>
      <w:r w:rsidRPr="00BA3B22">
        <w:rPr>
          <w:rFonts w:eastAsiaTheme="minorHAnsi"/>
        </w:rPr>
        <w:t>Plot()</w:t>
      </w:r>
      <w:proofErr w:type="gramEnd"/>
    </w:p>
    <w:p w14:paraId="1A155D3B" w14:textId="77777777" w:rsidR="00366158" w:rsidRPr="00BA3B22" w:rsidRDefault="00366158" w:rsidP="00366158">
      <w:pPr>
        <w:spacing w:after="0" w:line="240" w:lineRule="auto"/>
        <w:rPr>
          <w:rFonts w:eastAsiaTheme="minorHAnsi"/>
        </w:rPr>
      </w:pPr>
      <w:r w:rsidRPr="00BA3B22">
        <w:rPr>
          <w:rFonts w:eastAsiaTheme="minorHAnsi"/>
        </w:rPr>
        <w:t xml:space="preserve"> {</w:t>
      </w:r>
    </w:p>
    <w:p w14:paraId="40A65ACE" w14:textId="77777777" w:rsidR="00366158" w:rsidRPr="00BA3B22" w:rsidRDefault="00366158" w:rsidP="00366158">
      <w:pPr>
        <w:spacing w:after="0" w:line="240" w:lineRule="auto"/>
        <w:rPr>
          <w:rFonts w:eastAsiaTheme="minorHAnsi"/>
        </w:rPr>
      </w:pPr>
      <w:r w:rsidRPr="00BA3B22">
        <w:rPr>
          <w:rFonts w:eastAsiaTheme="minorHAnsi"/>
        </w:rPr>
        <w:t xml:space="preserve">  </w:t>
      </w:r>
      <w:proofErr w:type="gramStart"/>
      <w:r w:rsidRPr="00BA3B22">
        <w:rPr>
          <w:rFonts w:eastAsiaTheme="minorHAnsi"/>
        </w:rPr>
        <w:t>Sequence()</w:t>
      </w:r>
      <w:proofErr w:type="gramEnd"/>
    </w:p>
    <w:p w14:paraId="48F6576B" w14:textId="77777777" w:rsidR="00366158" w:rsidRPr="00BA3B22" w:rsidRDefault="00366158" w:rsidP="00366158">
      <w:pPr>
        <w:spacing w:after="0" w:line="240" w:lineRule="auto"/>
        <w:rPr>
          <w:rFonts w:eastAsiaTheme="minorHAnsi"/>
        </w:rPr>
      </w:pPr>
      <w:r w:rsidRPr="00BA3B22">
        <w:rPr>
          <w:rFonts w:eastAsiaTheme="minorHAnsi"/>
        </w:rPr>
        <w:t xml:space="preserve">  {</w:t>
      </w:r>
    </w:p>
    <w:p w14:paraId="2D8481C2" w14:textId="77777777" w:rsidR="00366158" w:rsidRPr="00BA3B22" w:rsidRDefault="00366158" w:rsidP="00366158">
      <w:pPr>
        <w:spacing w:after="0" w:line="240" w:lineRule="auto"/>
        <w:rPr>
          <w:rFonts w:eastAsiaTheme="minorHAnsi"/>
        </w:rPr>
      </w:pPr>
      <w:r w:rsidRPr="00BA3B22">
        <w:rPr>
          <w:rFonts w:eastAsiaTheme="minorHAnsi"/>
        </w:rPr>
        <w:t xml:space="preserve">   </w:t>
      </w:r>
      <w:proofErr w:type="gramStart"/>
      <w:r w:rsidRPr="00BA3B22">
        <w:rPr>
          <w:rFonts w:eastAsiaTheme="minorHAnsi"/>
        </w:rPr>
        <w:t>Boundary(</w:t>
      </w:r>
      <w:proofErr w:type="gramEnd"/>
      <w:r w:rsidRPr="00BA3B22">
        <w:rPr>
          <w:rFonts w:eastAsiaTheme="minorHAnsi"/>
        </w:rPr>
        <w:t>"silts to F3");</w:t>
      </w:r>
    </w:p>
    <w:p w14:paraId="4F72B9CE" w14:textId="77777777" w:rsidR="00366158" w:rsidRPr="00BA3B22" w:rsidRDefault="00366158" w:rsidP="00366158">
      <w:pPr>
        <w:spacing w:after="0" w:line="240" w:lineRule="auto"/>
        <w:rPr>
          <w:rFonts w:eastAsiaTheme="minorHAnsi"/>
        </w:rPr>
      </w:pPr>
      <w:r w:rsidRPr="00BA3B22">
        <w:rPr>
          <w:rFonts w:eastAsiaTheme="minorHAnsi"/>
        </w:rPr>
        <w:t xml:space="preserve">   </w:t>
      </w:r>
      <w:proofErr w:type="gramStart"/>
      <w:r w:rsidRPr="00BA3B22">
        <w:rPr>
          <w:rFonts w:eastAsiaTheme="minorHAnsi"/>
        </w:rPr>
        <w:t>Phase(</w:t>
      </w:r>
      <w:proofErr w:type="gramEnd"/>
      <w:r w:rsidRPr="00BA3B22">
        <w:rPr>
          <w:rFonts w:eastAsiaTheme="minorHAnsi"/>
        </w:rPr>
        <w:t>"1")</w:t>
      </w:r>
    </w:p>
    <w:p w14:paraId="7F4EF4DD" w14:textId="77777777" w:rsidR="00366158" w:rsidRPr="00BA3B22" w:rsidRDefault="00366158" w:rsidP="00366158">
      <w:pPr>
        <w:spacing w:after="0" w:line="240" w:lineRule="auto"/>
        <w:rPr>
          <w:rFonts w:eastAsiaTheme="minorHAnsi"/>
        </w:rPr>
      </w:pPr>
      <w:r w:rsidRPr="00BA3B22">
        <w:rPr>
          <w:rFonts w:eastAsiaTheme="minorHAnsi"/>
        </w:rPr>
        <w:t xml:space="preserve">   {</w:t>
      </w:r>
    </w:p>
    <w:p w14:paraId="1314CB1B" w14:textId="77777777" w:rsidR="00366158" w:rsidRPr="00BA3B22" w:rsidRDefault="00366158" w:rsidP="00366158">
      <w:pPr>
        <w:spacing w:after="0" w:line="240" w:lineRule="auto"/>
        <w:rPr>
          <w:rFonts w:eastAsiaTheme="minorHAnsi"/>
        </w:rPr>
      </w:pPr>
      <w:r w:rsidRPr="00BA3B22">
        <w:rPr>
          <w:rFonts w:eastAsiaTheme="minorHAnsi"/>
        </w:rPr>
        <w:t xml:space="preserve">    </w:t>
      </w:r>
      <w:proofErr w:type="gramStart"/>
      <w:r w:rsidRPr="00BA3B22">
        <w:rPr>
          <w:rFonts w:eastAsiaTheme="minorHAnsi"/>
        </w:rPr>
        <w:t>Date(</w:t>
      </w:r>
      <w:proofErr w:type="gramEnd"/>
      <w:r w:rsidRPr="00BA3B22">
        <w:rPr>
          <w:rFonts w:eastAsiaTheme="minorHAnsi"/>
        </w:rPr>
        <w:t>"U-series 1", N(calBP(500000),  20000));</w:t>
      </w:r>
    </w:p>
    <w:p w14:paraId="1FC0985D" w14:textId="77777777" w:rsidR="00366158" w:rsidRPr="00BA3B22" w:rsidRDefault="00366158" w:rsidP="00366158">
      <w:pPr>
        <w:spacing w:after="0" w:line="240" w:lineRule="auto"/>
        <w:rPr>
          <w:rFonts w:eastAsiaTheme="minorHAnsi"/>
        </w:rPr>
      </w:pPr>
      <w:r w:rsidRPr="00BA3B22">
        <w:rPr>
          <w:rFonts w:eastAsiaTheme="minorHAnsi"/>
        </w:rPr>
        <w:t xml:space="preserve">   };</w:t>
      </w:r>
    </w:p>
    <w:p w14:paraId="3AA1DB30" w14:textId="77777777" w:rsidR="00366158" w:rsidRPr="00BA3B22" w:rsidRDefault="00366158" w:rsidP="00366158">
      <w:pPr>
        <w:spacing w:after="0" w:line="240" w:lineRule="auto"/>
        <w:rPr>
          <w:rFonts w:eastAsiaTheme="minorHAnsi"/>
        </w:rPr>
      </w:pPr>
      <w:r w:rsidRPr="00BA3B22">
        <w:rPr>
          <w:rFonts w:eastAsiaTheme="minorHAnsi"/>
        </w:rPr>
        <w:t xml:space="preserve">   </w:t>
      </w:r>
      <w:proofErr w:type="gramStart"/>
      <w:r w:rsidRPr="00BA3B22">
        <w:rPr>
          <w:rFonts w:eastAsiaTheme="minorHAnsi"/>
        </w:rPr>
        <w:t>Boundary(</w:t>
      </w:r>
      <w:proofErr w:type="gramEnd"/>
      <w:r w:rsidRPr="00BA3B22">
        <w:rPr>
          <w:rFonts w:eastAsiaTheme="minorHAnsi"/>
        </w:rPr>
        <w:t>"F3 to G breccia");</w:t>
      </w:r>
    </w:p>
    <w:p w14:paraId="6E628B23" w14:textId="77777777" w:rsidR="00366158" w:rsidRPr="00BA3B22" w:rsidRDefault="00366158" w:rsidP="00366158">
      <w:pPr>
        <w:spacing w:after="0" w:line="240" w:lineRule="auto"/>
        <w:rPr>
          <w:rFonts w:eastAsiaTheme="minorHAnsi"/>
        </w:rPr>
      </w:pPr>
      <w:r w:rsidRPr="00BA3B22">
        <w:rPr>
          <w:rFonts w:eastAsiaTheme="minorHAnsi"/>
        </w:rPr>
        <w:t xml:space="preserve">   </w:t>
      </w:r>
      <w:proofErr w:type="gramStart"/>
      <w:r w:rsidRPr="00BA3B22">
        <w:rPr>
          <w:rFonts w:eastAsiaTheme="minorHAnsi"/>
        </w:rPr>
        <w:t>Phase(</w:t>
      </w:r>
      <w:proofErr w:type="gramEnd"/>
      <w:r w:rsidRPr="00BA3B22">
        <w:rPr>
          <w:rFonts w:eastAsiaTheme="minorHAnsi"/>
        </w:rPr>
        <w:t>"2")</w:t>
      </w:r>
    </w:p>
    <w:p w14:paraId="5580C196" w14:textId="77777777" w:rsidR="00366158" w:rsidRPr="00BA3B22" w:rsidRDefault="00366158" w:rsidP="00366158">
      <w:pPr>
        <w:spacing w:after="0" w:line="240" w:lineRule="auto"/>
        <w:rPr>
          <w:rFonts w:eastAsiaTheme="minorHAnsi"/>
        </w:rPr>
      </w:pPr>
      <w:r w:rsidRPr="00BA3B22">
        <w:rPr>
          <w:rFonts w:eastAsiaTheme="minorHAnsi"/>
        </w:rPr>
        <w:t xml:space="preserve">   {</w:t>
      </w:r>
    </w:p>
    <w:p w14:paraId="478F8BB5" w14:textId="77777777" w:rsidR="00366158" w:rsidRPr="00BA3B22" w:rsidRDefault="00366158" w:rsidP="00366158">
      <w:pPr>
        <w:spacing w:after="0" w:line="240" w:lineRule="auto"/>
        <w:rPr>
          <w:rFonts w:eastAsiaTheme="minorHAnsi"/>
        </w:rPr>
      </w:pPr>
      <w:r w:rsidRPr="00BA3B22">
        <w:rPr>
          <w:rFonts w:eastAsiaTheme="minorHAnsi"/>
        </w:rPr>
        <w:t xml:space="preserve">    </w:t>
      </w:r>
      <w:proofErr w:type="gramStart"/>
      <w:r w:rsidRPr="00BA3B22">
        <w:rPr>
          <w:rFonts w:eastAsiaTheme="minorHAnsi"/>
        </w:rPr>
        <w:t>Date(</w:t>
      </w:r>
      <w:proofErr w:type="gramEnd"/>
      <w:r w:rsidRPr="00BA3B22">
        <w:rPr>
          <w:rFonts w:eastAsiaTheme="minorHAnsi"/>
        </w:rPr>
        <w:t>"US-ESR 1", N(calBP(324000),  44000));</w:t>
      </w:r>
    </w:p>
    <w:p w14:paraId="68EF6E07" w14:textId="77777777" w:rsidR="00366158" w:rsidRPr="00BA3B22" w:rsidRDefault="00366158" w:rsidP="00366158">
      <w:pPr>
        <w:spacing w:after="0" w:line="240" w:lineRule="auto"/>
        <w:rPr>
          <w:rFonts w:eastAsiaTheme="minorHAnsi"/>
        </w:rPr>
      </w:pPr>
      <w:r w:rsidRPr="00BA3B22">
        <w:rPr>
          <w:rFonts w:eastAsiaTheme="minorHAnsi"/>
        </w:rPr>
        <w:t xml:space="preserve">    </w:t>
      </w:r>
      <w:proofErr w:type="gramStart"/>
      <w:r w:rsidRPr="00BA3B22">
        <w:rPr>
          <w:rFonts w:eastAsiaTheme="minorHAnsi"/>
        </w:rPr>
        <w:t>Date(</w:t>
      </w:r>
      <w:proofErr w:type="gramEnd"/>
      <w:r w:rsidRPr="00BA3B22">
        <w:rPr>
          <w:rFonts w:eastAsiaTheme="minorHAnsi"/>
        </w:rPr>
        <w:t>"pIR SG 1", N(calBP(456000),  225000));</w:t>
      </w:r>
    </w:p>
    <w:p w14:paraId="445CE320" w14:textId="77777777" w:rsidR="00366158" w:rsidRPr="00BA3B22" w:rsidRDefault="00366158" w:rsidP="00366158">
      <w:pPr>
        <w:spacing w:after="0" w:line="240" w:lineRule="auto"/>
        <w:rPr>
          <w:rFonts w:eastAsiaTheme="minorHAnsi"/>
        </w:rPr>
      </w:pPr>
      <w:r w:rsidRPr="00BA3B22">
        <w:rPr>
          <w:rFonts w:eastAsiaTheme="minorHAnsi"/>
        </w:rPr>
        <w:t xml:space="preserve">    </w:t>
      </w:r>
      <w:proofErr w:type="gramStart"/>
      <w:r w:rsidRPr="00BA3B22">
        <w:rPr>
          <w:rFonts w:eastAsiaTheme="minorHAnsi"/>
        </w:rPr>
        <w:t>Date(</w:t>
      </w:r>
      <w:proofErr w:type="gramEnd"/>
      <w:r w:rsidRPr="00BA3B22">
        <w:rPr>
          <w:rFonts w:eastAsiaTheme="minorHAnsi"/>
        </w:rPr>
        <w:t>"U-series 2", N(calBP(309000),  14000));</w:t>
      </w:r>
    </w:p>
    <w:p w14:paraId="3A8221A2" w14:textId="77777777" w:rsidR="00366158" w:rsidRPr="00BA3B22" w:rsidRDefault="00366158" w:rsidP="00366158">
      <w:pPr>
        <w:spacing w:after="0" w:line="240" w:lineRule="auto"/>
        <w:rPr>
          <w:rFonts w:eastAsiaTheme="minorHAnsi"/>
        </w:rPr>
      </w:pPr>
      <w:r w:rsidRPr="00BA3B22">
        <w:rPr>
          <w:rFonts w:eastAsiaTheme="minorHAnsi"/>
        </w:rPr>
        <w:t xml:space="preserve">    </w:t>
      </w:r>
      <w:proofErr w:type="gramStart"/>
      <w:r w:rsidRPr="00BA3B22">
        <w:rPr>
          <w:rFonts w:eastAsiaTheme="minorHAnsi"/>
        </w:rPr>
        <w:t>Before()</w:t>
      </w:r>
      <w:proofErr w:type="gramEnd"/>
    </w:p>
    <w:p w14:paraId="2D5129FB" w14:textId="77777777" w:rsidR="00366158" w:rsidRPr="00BA3B22" w:rsidRDefault="00366158" w:rsidP="00366158">
      <w:pPr>
        <w:spacing w:after="0" w:line="240" w:lineRule="auto"/>
        <w:rPr>
          <w:rFonts w:eastAsiaTheme="minorHAnsi"/>
        </w:rPr>
      </w:pPr>
      <w:r w:rsidRPr="00BA3B22">
        <w:rPr>
          <w:rFonts w:eastAsiaTheme="minorHAnsi"/>
        </w:rPr>
        <w:t xml:space="preserve">    {</w:t>
      </w:r>
    </w:p>
    <w:p w14:paraId="1DC44BC4" w14:textId="77777777" w:rsidR="00366158" w:rsidRPr="00BA3B22" w:rsidRDefault="00366158" w:rsidP="00366158">
      <w:pPr>
        <w:spacing w:after="0" w:line="240" w:lineRule="auto"/>
        <w:rPr>
          <w:rFonts w:eastAsiaTheme="minorHAnsi"/>
        </w:rPr>
      </w:pPr>
      <w:r w:rsidRPr="00BA3B22">
        <w:rPr>
          <w:rFonts w:eastAsiaTheme="minorHAnsi"/>
        </w:rPr>
        <w:t xml:space="preserve">     </w:t>
      </w:r>
      <w:proofErr w:type="gramStart"/>
      <w:r w:rsidRPr="00BA3B22">
        <w:rPr>
          <w:rFonts w:eastAsiaTheme="minorHAnsi"/>
        </w:rPr>
        <w:t>Date(</w:t>
      </w:r>
      <w:proofErr w:type="gramEnd"/>
      <w:r w:rsidRPr="00BA3B22">
        <w:rPr>
          <w:rFonts w:eastAsiaTheme="minorHAnsi"/>
        </w:rPr>
        <w:t>"US 1 min", N(calBP(180000),  8000));</w:t>
      </w:r>
    </w:p>
    <w:p w14:paraId="0E9B5FEB" w14:textId="77777777" w:rsidR="00366158" w:rsidRPr="00BA3B22" w:rsidRDefault="00366158" w:rsidP="00366158">
      <w:pPr>
        <w:spacing w:after="0" w:line="240" w:lineRule="auto"/>
        <w:rPr>
          <w:rFonts w:eastAsiaTheme="minorHAnsi"/>
        </w:rPr>
      </w:pPr>
      <w:r w:rsidRPr="00BA3B22">
        <w:rPr>
          <w:rFonts w:eastAsiaTheme="minorHAnsi"/>
        </w:rPr>
        <w:t xml:space="preserve">    };</w:t>
      </w:r>
    </w:p>
    <w:p w14:paraId="79BB794F" w14:textId="77777777" w:rsidR="00366158" w:rsidRPr="00BA3B22" w:rsidRDefault="00366158" w:rsidP="00366158">
      <w:pPr>
        <w:spacing w:after="0" w:line="240" w:lineRule="auto"/>
        <w:rPr>
          <w:rFonts w:eastAsiaTheme="minorHAnsi"/>
        </w:rPr>
      </w:pPr>
      <w:r w:rsidRPr="00BA3B22">
        <w:rPr>
          <w:rFonts w:eastAsiaTheme="minorHAnsi"/>
        </w:rPr>
        <w:t xml:space="preserve">   };</w:t>
      </w:r>
    </w:p>
    <w:p w14:paraId="2829BBB8" w14:textId="77777777" w:rsidR="00366158" w:rsidRPr="00BA3B22" w:rsidRDefault="00366158" w:rsidP="00366158">
      <w:pPr>
        <w:spacing w:after="0" w:line="240" w:lineRule="auto"/>
        <w:rPr>
          <w:rFonts w:eastAsiaTheme="minorHAnsi"/>
        </w:rPr>
      </w:pPr>
      <w:r w:rsidRPr="00BA3B22">
        <w:rPr>
          <w:rFonts w:eastAsiaTheme="minorHAnsi"/>
        </w:rPr>
        <w:t xml:space="preserve">   </w:t>
      </w:r>
      <w:proofErr w:type="gramStart"/>
      <w:r w:rsidRPr="00BA3B22">
        <w:rPr>
          <w:rFonts w:eastAsiaTheme="minorHAnsi"/>
        </w:rPr>
        <w:t>Boundary(</w:t>
      </w:r>
      <w:proofErr w:type="gramEnd"/>
      <w:r w:rsidRPr="00BA3B22">
        <w:rPr>
          <w:rFonts w:eastAsiaTheme="minorHAnsi"/>
        </w:rPr>
        <w:t>"G breccia to F2");</w:t>
      </w:r>
    </w:p>
    <w:p w14:paraId="64134A99" w14:textId="77777777" w:rsidR="00366158" w:rsidRPr="00BA3B22" w:rsidRDefault="00366158" w:rsidP="00366158">
      <w:pPr>
        <w:spacing w:after="0" w:line="240" w:lineRule="auto"/>
        <w:rPr>
          <w:rFonts w:eastAsiaTheme="minorHAnsi"/>
        </w:rPr>
      </w:pPr>
      <w:r w:rsidRPr="00BA3B22">
        <w:rPr>
          <w:rFonts w:eastAsiaTheme="minorHAnsi"/>
        </w:rPr>
        <w:t xml:space="preserve">   </w:t>
      </w:r>
      <w:proofErr w:type="gramStart"/>
      <w:r w:rsidRPr="00BA3B22">
        <w:rPr>
          <w:rFonts w:eastAsiaTheme="minorHAnsi"/>
        </w:rPr>
        <w:t>Phase(</w:t>
      </w:r>
      <w:proofErr w:type="gramEnd"/>
      <w:r w:rsidRPr="00BA3B22">
        <w:rPr>
          <w:rFonts w:eastAsiaTheme="minorHAnsi"/>
        </w:rPr>
        <w:t>"3")</w:t>
      </w:r>
    </w:p>
    <w:p w14:paraId="5321B7BB" w14:textId="77777777" w:rsidR="00366158" w:rsidRPr="00BA3B22" w:rsidRDefault="00366158" w:rsidP="00366158">
      <w:pPr>
        <w:spacing w:after="0" w:line="240" w:lineRule="auto"/>
        <w:rPr>
          <w:rFonts w:eastAsiaTheme="minorHAnsi"/>
        </w:rPr>
      </w:pPr>
      <w:r w:rsidRPr="00BA3B22">
        <w:rPr>
          <w:rFonts w:eastAsiaTheme="minorHAnsi"/>
        </w:rPr>
        <w:t xml:space="preserve">   {</w:t>
      </w:r>
    </w:p>
    <w:p w14:paraId="4F926D34" w14:textId="77777777" w:rsidR="00366158" w:rsidRPr="00BA3B22" w:rsidRDefault="00366158" w:rsidP="00366158">
      <w:pPr>
        <w:spacing w:after="0" w:line="240" w:lineRule="auto"/>
        <w:rPr>
          <w:rFonts w:eastAsiaTheme="minorHAnsi"/>
        </w:rPr>
      </w:pPr>
      <w:r w:rsidRPr="00BA3B22">
        <w:rPr>
          <w:rFonts w:eastAsiaTheme="minorHAnsi"/>
        </w:rPr>
        <w:t xml:space="preserve">    </w:t>
      </w:r>
      <w:proofErr w:type="gramStart"/>
      <w:r w:rsidRPr="00BA3B22">
        <w:rPr>
          <w:rFonts w:eastAsiaTheme="minorHAnsi"/>
        </w:rPr>
        <w:t>Date(</w:t>
      </w:r>
      <w:proofErr w:type="gramEnd"/>
      <w:r w:rsidRPr="00BA3B22">
        <w:rPr>
          <w:rFonts w:eastAsiaTheme="minorHAnsi"/>
        </w:rPr>
        <w:t>"U-series 3", N(calBP(311000),  14000));</w:t>
      </w:r>
    </w:p>
    <w:p w14:paraId="3F744FCA" w14:textId="77777777" w:rsidR="00366158" w:rsidRPr="00BA3B22" w:rsidRDefault="00366158" w:rsidP="00366158">
      <w:pPr>
        <w:spacing w:after="0" w:line="240" w:lineRule="auto"/>
        <w:rPr>
          <w:rFonts w:eastAsiaTheme="minorHAnsi"/>
        </w:rPr>
      </w:pPr>
      <w:r w:rsidRPr="00BA3B22">
        <w:rPr>
          <w:rFonts w:eastAsiaTheme="minorHAnsi"/>
        </w:rPr>
        <w:t xml:space="preserve">   };</w:t>
      </w:r>
    </w:p>
    <w:p w14:paraId="6C25C16F" w14:textId="77777777" w:rsidR="00366158" w:rsidRPr="00BA3B22" w:rsidRDefault="00366158" w:rsidP="00366158">
      <w:pPr>
        <w:spacing w:after="0" w:line="240" w:lineRule="auto"/>
        <w:rPr>
          <w:rFonts w:eastAsiaTheme="minorHAnsi"/>
        </w:rPr>
      </w:pPr>
      <w:r w:rsidRPr="00BA3B22">
        <w:rPr>
          <w:rFonts w:eastAsiaTheme="minorHAnsi"/>
        </w:rPr>
        <w:t xml:space="preserve">   </w:t>
      </w:r>
      <w:proofErr w:type="gramStart"/>
      <w:r w:rsidRPr="00BA3B22">
        <w:rPr>
          <w:rFonts w:eastAsiaTheme="minorHAnsi"/>
        </w:rPr>
        <w:t>Boundary(</w:t>
      </w:r>
      <w:proofErr w:type="gramEnd"/>
      <w:r w:rsidRPr="00BA3B22">
        <w:rPr>
          <w:rFonts w:eastAsiaTheme="minorHAnsi"/>
        </w:rPr>
        <w:t>"F2 to upper seds");</w:t>
      </w:r>
    </w:p>
    <w:p w14:paraId="7F7AC358" w14:textId="77777777" w:rsidR="00366158" w:rsidRPr="00BA3B22" w:rsidRDefault="00366158" w:rsidP="00366158">
      <w:pPr>
        <w:spacing w:after="0" w:line="240" w:lineRule="auto"/>
        <w:rPr>
          <w:rFonts w:eastAsiaTheme="minorHAnsi"/>
        </w:rPr>
      </w:pPr>
      <w:r w:rsidRPr="00BA3B22">
        <w:rPr>
          <w:rFonts w:eastAsiaTheme="minorHAnsi"/>
        </w:rPr>
        <w:t xml:space="preserve">   </w:t>
      </w:r>
      <w:proofErr w:type="gramStart"/>
      <w:r w:rsidRPr="00BA3B22">
        <w:rPr>
          <w:rFonts w:eastAsiaTheme="minorHAnsi"/>
        </w:rPr>
        <w:t>Phase(</w:t>
      </w:r>
      <w:proofErr w:type="gramEnd"/>
      <w:r w:rsidRPr="00BA3B22">
        <w:rPr>
          <w:rFonts w:eastAsiaTheme="minorHAnsi"/>
        </w:rPr>
        <w:t>"4")</w:t>
      </w:r>
    </w:p>
    <w:p w14:paraId="23A50945" w14:textId="77777777" w:rsidR="00366158" w:rsidRPr="00BA3B22" w:rsidRDefault="00366158" w:rsidP="00366158">
      <w:pPr>
        <w:spacing w:after="0" w:line="240" w:lineRule="auto"/>
        <w:rPr>
          <w:rFonts w:eastAsiaTheme="minorHAnsi"/>
        </w:rPr>
      </w:pPr>
      <w:r w:rsidRPr="00BA3B22">
        <w:rPr>
          <w:rFonts w:eastAsiaTheme="minorHAnsi"/>
        </w:rPr>
        <w:t xml:space="preserve">   {</w:t>
      </w:r>
    </w:p>
    <w:p w14:paraId="0D61711D" w14:textId="77777777" w:rsidR="00366158" w:rsidRPr="00BA3B22" w:rsidRDefault="00366158" w:rsidP="00366158">
      <w:pPr>
        <w:spacing w:after="0" w:line="240" w:lineRule="auto"/>
        <w:rPr>
          <w:rFonts w:eastAsiaTheme="minorHAnsi"/>
        </w:rPr>
      </w:pPr>
      <w:r w:rsidRPr="00BA3B22">
        <w:rPr>
          <w:rFonts w:eastAsiaTheme="minorHAnsi"/>
        </w:rPr>
        <w:t xml:space="preserve">    </w:t>
      </w:r>
      <w:proofErr w:type="gramStart"/>
      <w:r w:rsidRPr="00BA3B22">
        <w:rPr>
          <w:rFonts w:eastAsiaTheme="minorHAnsi"/>
        </w:rPr>
        <w:t>Date(</w:t>
      </w:r>
      <w:proofErr w:type="gramEnd"/>
      <w:r w:rsidRPr="00BA3B22">
        <w:rPr>
          <w:rFonts w:eastAsiaTheme="minorHAnsi"/>
        </w:rPr>
        <w:t>"pIR-SA1", N(calBP(148000),  39000));</w:t>
      </w:r>
    </w:p>
    <w:p w14:paraId="6E3D1F3A" w14:textId="77777777" w:rsidR="00366158" w:rsidRPr="00BA3B22" w:rsidRDefault="00366158" w:rsidP="00366158">
      <w:pPr>
        <w:spacing w:after="0" w:line="240" w:lineRule="auto"/>
        <w:rPr>
          <w:rFonts w:eastAsiaTheme="minorHAnsi"/>
        </w:rPr>
      </w:pPr>
      <w:r w:rsidRPr="00BA3B22">
        <w:rPr>
          <w:rFonts w:eastAsiaTheme="minorHAnsi"/>
        </w:rPr>
        <w:t xml:space="preserve">   };</w:t>
      </w:r>
    </w:p>
    <w:p w14:paraId="39E3EF07" w14:textId="77777777" w:rsidR="00366158" w:rsidRPr="00BA3B22" w:rsidRDefault="00366158" w:rsidP="00366158">
      <w:pPr>
        <w:spacing w:after="0" w:line="240" w:lineRule="auto"/>
        <w:rPr>
          <w:rFonts w:eastAsiaTheme="minorHAnsi"/>
        </w:rPr>
      </w:pPr>
      <w:r w:rsidRPr="00BA3B22">
        <w:rPr>
          <w:rFonts w:eastAsiaTheme="minorHAnsi"/>
        </w:rPr>
        <w:t xml:space="preserve">   </w:t>
      </w:r>
      <w:proofErr w:type="gramStart"/>
      <w:r w:rsidRPr="00BA3B22">
        <w:rPr>
          <w:rFonts w:eastAsiaTheme="minorHAnsi"/>
        </w:rPr>
        <w:t>Boundary(</w:t>
      </w:r>
      <w:proofErr w:type="gramEnd"/>
      <w:r w:rsidRPr="00BA3B22">
        <w:rPr>
          <w:rFonts w:eastAsiaTheme="minorHAnsi"/>
        </w:rPr>
        <w:t>"Upper seds to F1");</w:t>
      </w:r>
    </w:p>
    <w:p w14:paraId="7855BC3A" w14:textId="77777777" w:rsidR="00366158" w:rsidRPr="00BA3B22" w:rsidRDefault="00366158" w:rsidP="00366158">
      <w:pPr>
        <w:spacing w:after="0" w:line="240" w:lineRule="auto"/>
        <w:rPr>
          <w:rFonts w:eastAsiaTheme="minorHAnsi"/>
        </w:rPr>
      </w:pPr>
      <w:r w:rsidRPr="00BA3B22">
        <w:rPr>
          <w:rFonts w:eastAsiaTheme="minorHAnsi"/>
        </w:rPr>
        <w:t xml:space="preserve">  };</w:t>
      </w:r>
    </w:p>
    <w:p w14:paraId="0C22F15D" w14:textId="77777777" w:rsidR="00366158" w:rsidRPr="00BA3B22" w:rsidRDefault="00366158" w:rsidP="00366158">
      <w:pPr>
        <w:spacing w:after="0" w:line="240" w:lineRule="auto"/>
        <w:rPr>
          <w:rFonts w:eastAsiaTheme="minorHAnsi"/>
        </w:rPr>
      </w:pPr>
      <w:r w:rsidRPr="00BA3B22">
        <w:rPr>
          <w:rFonts w:eastAsiaTheme="minorHAnsi"/>
        </w:rPr>
        <w:t xml:space="preserve"> };</w:t>
      </w:r>
    </w:p>
    <w:p w14:paraId="1075FA32" w14:textId="77777777" w:rsidR="00366158" w:rsidRPr="00BA3B22" w:rsidRDefault="00366158" w:rsidP="001E4BD4">
      <w:pPr>
        <w:spacing w:before="120" w:after="0" w:line="240" w:lineRule="auto"/>
        <w:jc w:val="both"/>
        <w:rPr>
          <w:rFonts w:ascii="Times New Roman" w:eastAsia="Times New Roman" w:hAnsi="Times New Roman" w:cs="Times New Roman"/>
          <w:sz w:val="24"/>
          <w:szCs w:val="24"/>
          <w:lang w:eastAsia="en-AU"/>
        </w:rPr>
      </w:pPr>
    </w:p>
    <w:p w14:paraId="332D3F13" w14:textId="0836D50C" w:rsidR="00BE33E9" w:rsidRPr="00BA3B22" w:rsidRDefault="002612B0" w:rsidP="001E4BD4">
      <w:pPr>
        <w:spacing w:before="120" w:after="0" w:line="240" w:lineRule="auto"/>
        <w:jc w:val="both"/>
        <w:rPr>
          <w:rFonts w:ascii="Times New Roman" w:eastAsia="Times New Roman" w:hAnsi="Times New Roman" w:cs="Times New Roman"/>
          <w:sz w:val="24"/>
          <w:szCs w:val="24"/>
          <w:lang w:eastAsia="en-AU"/>
        </w:rPr>
      </w:pPr>
      <w:r w:rsidRPr="00BA3B22">
        <w:rPr>
          <w:rFonts w:ascii="Times New Roman" w:eastAsia="Times New Roman" w:hAnsi="Times New Roman" w:cs="Times New Roman"/>
          <w:noProof/>
          <w:sz w:val="24"/>
          <w:szCs w:val="24"/>
          <w:lang w:eastAsia="zh-CN"/>
        </w:rPr>
        <w:lastRenderedPageBreak/>
        <w:t>.</w:t>
      </w:r>
      <w:r w:rsidR="00BE33E9" w:rsidRPr="00BA3B22">
        <w:rPr>
          <w:rFonts w:ascii="Times New Roman" w:eastAsia="Times New Roman" w:hAnsi="Times New Roman" w:cs="Times New Roman"/>
          <w:noProof/>
          <w:sz w:val="24"/>
          <w:szCs w:val="24"/>
          <w:lang w:eastAsia="zh-CN"/>
        </w:rPr>
        <w:drawing>
          <wp:inline distT="0" distB="0" distL="0" distR="0" wp14:anchorId="1FEE9275" wp14:editId="3C838FC4">
            <wp:extent cx="6645910" cy="5977255"/>
            <wp:effectExtent l="0" t="0" r="2540" b="4445"/>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Example of modelling process - Bapeng Cave-2.tif"/>
                    <pic:cNvPicPr/>
                  </pic:nvPicPr>
                  <pic:blipFill rotWithShape="1">
                    <a:blip r:embed="rId41" cstate="print">
                      <a:extLst>
                        <a:ext uri="{28A0092B-C50C-407E-A947-70E740481C1C}">
                          <a14:useLocalDpi xmlns:a14="http://schemas.microsoft.com/office/drawing/2010/main" val="0"/>
                        </a:ext>
                      </a:extLst>
                    </a:blip>
                    <a:srcRect t="3089"/>
                    <a:stretch/>
                  </pic:blipFill>
                  <pic:spPr bwMode="auto">
                    <a:xfrm>
                      <a:off x="0" y="0"/>
                      <a:ext cx="6645910" cy="5977255"/>
                    </a:xfrm>
                    <a:prstGeom prst="rect">
                      <a:avLst/>
                    </a:prstGeom>
                    <a:ln>
                      <a:noFill/>
                    </a:ln>
                    <a:extLst>
                      <a:ext uri="{53640926-AAD7-44D8-BBD7-CCE9431645EC}">
                        <a14:shadowObscured xmlns:a14="http://schemas.microsoft.com/office/drawing/2010/main"/>
                      </a:ext>
                    </a:extLst>
                  </pic:spPr>
                </pic:pic>
              </a:graphicData>
            </a:graphic>
          </wp:inline>
        </w:drawing>
      </w:r>
    </w:p>
    <w:p w14:paraId="5AE5309C" w14:textId="07B90397" w:rsidR="00BE33E9" w:rsidRPr="00BA3B22" w:rsidRDefault="00BE33E9" w:rsidP="001E4BD4">
      <w:pPr>
        <w:spacing w:before="120" w:after="0" w:line="240" w:lineRule="auto"/>
        <w:jc w:val="both"/>
        <w:rPr>
          <w:rFonts w:ascii="Times New Roman" w:eastAsia="Times New Roman" w:hAnsi="Times New Roman" w:cs="Times New Roman"/>
          <w:sz w:val="24"/>
          <w:szCs w:val="24"/>
          <w:lang w:eastAsia="en-AU"/>
        </w:rPr>
      </w:pPr>
      <w:r w:rsidRPr="00BA3B22">
        <w:rPr>
          <w:rFonts w:ascii="Times New Roman" w:eastAsia="Times New Roman" w:hAnsi="Times New Roman" w:cs="Times New Roman"/>
          <w:b/>
          <w:sz w:val="24"/>
          <w:szCs w:val="24"/>
          <w:lang w:eastAsia="en-AU"/>
        </w:rPr>
        <w:t>Fig S12</w:t>
      </w:r>
      <w:r w:rsidRPr="00BA3B22">
        <w:rPr>
          <w:rFonts w:ascii="Times New Roman" w:eastAsia="Times New Roman" w:hAnsi="Times New Roman" w:cs="Times New Roman"/>
          <w:sz w:val="24"/>
          <w:szCs w:val="24"/>
          <w:lang w:eastAsia="en-AU"/>
        </w:rPr>
        <w:t xml:space="preserve">: </w:t>
      </w:r>
      <w:bookmarkStart w:id="165" w:name="_Hlk114758107"/>
      <w:r w:rsidRPr="00BA3B22">
        <w:rPr>
          <w:rFonts w:ascii="Times New Roman" w:eastAsia="Times New Roman" w:hAnsi="Times New Roman" w:cs="Times New Roman"/>
          <w:sz w:val="24"/>
          <w:szCs w:val="24"/>
          <w:lang w:eastAsia="en-AU"/>
        </w:rPr>
        <w:t>An example of the modelling process for Bapeng Cave</w:t>
      </w:r>
      <w:bookmarkEnd w:id="165"/>
      <w:r w:rsidRPr="00BA3B22">
        <w:rPr>
          <w:rFonts w:ascii="Times New Roman" w:eastAsia="Times New Roman" w:hAnsi="Times New Roman" w:cs="Times New Roman"/>
          <w:sz w:val="24"/>
          <w:szCs w:val="24"/>
          <w:lang w:eastAsia="en-AU"/>
        </w:rPr>
        <w:t>. The stra</w:t>
      </w:r>
      <w:r w:rsidR="00841482" w:rsidRPr="00BA3B22">
        <w:rPr>
          <w:rFonts w:ascii="Times New Roman" w:eastAsia="Times New Roman" w:hAnsi="Times New Roman" w:cs="Times New Roman"/>
          <w:sz w:val="24"/>
          <w:szCs w:val="24"/>
          <w:lang w:eastAsia="en-AU"/>
        </w:rPr>
        <w:t>ti</w:t>
      </w:r>
      <w:r w:rsidRPr="00BA3B22">
        <w:rPr>
          <w:rFonts w:ascii="Times New Roman" w:eastAsia="Times New Roman" w:hAnsi="Times New Roman" w:cs="Times New Roman"/>
          <w:sz w:val="24"/>
          <w:szCs w:val="24"/>
          <w:lang w:eastAsia="en-AU"/>
        </w:rPr>
        <w:t>graphy drawing demonst</w:t>
      </w:r>
      <w:r w:rsidR="00841482" w:rsidRPr="00BA3B22">
        <w:rPr>
          <w:rFonts w:ascii="Times New Roman" w:eastAsia="Times New Roman" w:hAnsi="Times New Roman" w:cs="Times New Roman"/>
          <w:sz w:val="24"/>
          <w:szCs w:val="24"/>
          <w:lang w:eastAsia="en-AU"/>
        </w:rPr>
        <w:t>rat</w:t>
      </w:r>
      <w:r w:rsidRPr="00BA3B22">
        <w:rPr>
          <w:rFonts w:ascii="Times New Roman" w:eastAsia="Times New Roman" w:hAnsi="Times New Roman" w:cs="Times New Roman"/>
          <w:sz w:val="24"/>
          <w:szCs w:val="24"/>
          <w:lang w:eastAsia="en-AU"/>
        </w:rPr>
        <w:t>es the samping locations</w:t>
      </w:r>
      <w:r w:rsidR="00841482" w:rsidRPr="00BA3B22">
        <w:rPr>
          <w:rFonts w:ascii="Times New Roman" w:eastAsia="Times New Roman" w:hAnsi="Times New Roman" w:cs="Times New Roman"/>
          <w:sz w:val="24"/>
          <w:szCs w:val="24"/>
          <w:lang w:eastAsia="en-AU"/>
        </w:rPr>
        <w:t xml:space="preserve"> (a)</w:t>
      </w:r>
      <w:r w:rsidRPr="00BA3B22">
        <w:rPr>
          <w:rFonts w:ascii="Times New Roman" w:eastAsia="Times New Roman" w:hAnsi="Times New Roman" w:cs="Times New Roman"/>
          <w:sz w:val="24"/>
          <w:szCs w:val="24"/>
          <w:lang w:eastAsia="en-AU"/>
        </w:rPr>
        <w:t xml:space="preserve"> and the age estimates plotted </w:t>
      </w:r>
      <w:r w:rsidR="00841482" w:rsidRPr="00BA3B22">
        <w:rPr>
          <w:rFonts w:ascii="Times New Roman" w:eastAsia="Times New Roman" w:hAnsi="Times New Roman" w:cs="Times New Roman"/>
          <w:sz w:val="24"/>
          <w:szCs w:val="24"/>
          <w:lang w:eastAsia="en-AU"/>
        </w:rPr>
        <w:t>within their stratigraphic relationships (b). These age estimates were entered into the Bayesian model</w:t>
      </w:r>
      <w:r w:rsidR="005F3C1B" w:rsidRPr="00BA3B22">
        <w:rPr>
          <w:rFonts w:ascii="Times New Roman" w:eastAsia="Times New Roman" w:hAnsi="Times New Roman" w:cs="Times New Roman"/>
          <w:sz w:val="24"/>
          <w:szCs w:val="24"/>
          <w:lang w:eastAsia="en-AU"/>
        </w:rPr>
        <w:t xml:space="preserve"> </w:t>
      </w:r>
      <w:r w:rsidR="00043CA5" w:rsidRPr="00BA3B22">
        <w:rPr>
          <w:rFonts w:ascii="Times New Roman" w:eastAsia="Times New Roman" w:hAnsi="Times New Roman" w:cs="Times New Roman"/>
          <w:sz w:val="24"/>
          <w:szCs w:val="24"/>
          <w:lang w:eastAsia="en-AU"/>
        </w:rPr>
        <w:t>(</w:t>
      </w:r>
      <w:r w:rsidR="005F3C1B" w:rsidRPr="00BA3B22">
        <w:rPr>
          <w:rFonts w:ascii="Times New Roman" w:eastAsia="Times New Roman" w:hAnsi="Times New Roman" w:cs="Times New Roman"/>
          <w:sz w:val="24"/>
          <w:szCs w:val="24"/>
          <w:lang w:eastAsia="en-AU"/>
        </w:rPr>
        <w:t>n=</w:t>
      </w:r>
      <w:r w:rsidR="00043CA5" w:rsidRPr="00BA3B22">
        <w:rPr>
          <w:rFonts w:ascii="Times New Roman" w:eastAsia="Times New Roman" w:hAnsi="Times New Roman" w:cs="Times New Roman"/>
          <w:sz w:val="24"/>
          <w:szCs w:val="24"/>
          <w:lang w:eastAsia="en-AU"/>
        </w:rPr>
        <w:t>157)</w:t>
      </w:r>
      <w:r w:rsidR="005F3C1B" w:rsidRPr="00BA3B22">
        <w:rPr>
          <w:rFonts w:ascii="Times New Roman" w:eastAsia="Times New Roman" w:hAnsi="Times New Roman" w:cs="Times New Roman"/>
          <w:sz w:val="24"/>
          <w:szCs w:val="24"/>
          <w:lang w:eastAsia="en-AU"/>
        </w:rPr>
        <w:t xml:space="preserve"> </w:t>
      </w:r>
      <w:r w:rsidR="00E115C3" w:rsidRPr="00BA3B22">
        <w:rPr>
          <w:rFonts w:ascii="Times New Roman" w:eastAsia="Times New Roman" w:hAnsi="Times New Roman" w:cs="Times New Roman"/>
          <w:sz w:val="24"/>
          <w:szCs w:val="24"/>
          <w:lang w:eastAsia="en-AU"/>
        </w:rPr>
        <w:t>with each data point representing the mean age with s.d. at 2 σ uncertainties</w:t>
      </w:r>
      <w:r w:rsidR="00841482" w:rsidRPr="00BA3B22">
        <w:rPr>
          <w:rFonts w:ascii="Times New Roman" w:eastAsia="Times New Roman" w:hAnsi="Times New Roman" w:cs="Times New Roman"/>
          <w:sz w:val="24"/>
          <w:szCs w:val="24"/>
          <w:lang w:eastAsia="en-AU"/>
        </w:rPr>
        <w:t xml:space="preserve"> (c) to constrain the boundaries above and below the </w:t>
      </w:r>
      <w:r w:rsidR="00841482" w:rsidRPr="00BA3B22">
        <w:rPr>
          <w:rFonts w:ascii="Times New Roman" w:eastAsia="Times New Roman" w:hAnsi="Times New Roman" w:cs="Times New Roman"/>
          <w:i/>
          <w:sz w:val="24"/>
          <w:szCs w:val="24"/>
          <w:lang w:eastAsia="en-AU"/>
        </w:rPr>
        <w:t xml:space="preserve">G. blacki </w:t>
      </w:r>
      <w:r w:rsidR="00841482" w:rsidRPr="00BA3B22">
        <w:rPr>
          <w:rFonts w:ascii="Times New Roman" w:eastAsia="Times New Roman" w:hAnsi="Times New Roman" w:cs="Times New Roman"/>
          <w:sz w:val="24"/>
          <w:szCs w:val="24"/>
          <w:lang w:eastAsia="en-AU"/>
        </w:rPr>
        <w:t>bearing layer (highlighted in brown on c and d). d is a multiple plot representing the sedimentary phases and boundaries with the modelled age range of 358 ± 48 to 310 ± 12 ka.</w:t>
      </w:r>
      <w:r w:rsidR="00043CA5" w:rsidRPr="00BA3B22">
        <w:rPr>
          <w:rFonts w:ascii="Times New Roman" w:eastAsia="Times New Roman" w:hAnsi="Times New Roman" w:cs="Times New Roman"/>
          <w:sz w:val="24"/>
          <w:szCs w:val="24"/>
          <w:lang w:eastAsia="en-AU"/>
        </w:rPr>
        <w:t xml:space="preserve"> The data points represent mean ages with s.d. at 2σ uncertainties.</w:t>
      </w:r>
    </w:p>
    <w:p w14:paraId="3AAFB09B" w14:textId="77777777" w:rsidR="00BE33E9" w:rsidRPr="00BA3B22" w:rsidRDefault="00BE33E9" w:rsidP="001E4BD4">
      <w:pPr>
        <w:spacing w:before="120" w:after="0" w:line="240" w:lineRule="auto"/>
        <w:jc w:val="both"/>
        <w:rPr>
          <w:rFonts w:ascii="Times New Roman" w:eastAsia="Times New Roman" w:hAnsi="Times New Roman" w:cs="Times New Roman"/>
          <w:sz w:val="24"/>
          <w:szCs w:val="24"/>
          <w:lang w:eastAsia="en-AU"/>
        </w:rPr>
      </w:pPr>
    </w:p>
    <w:p w14:paraId="5409C53B" w14:textId="51BE5BE4" w:rsidR="00FD6746" w:rsidRPr="00BA3B22" w:rsidRDefault="00FD6746" w:rsidP="001E4BD4">
      <w:pPr>
        <w:spacing w:before="120" w:after="0" w:line="240" w:lineRule="auto"/>
        <w:jc w:val="both"/>
        <w:rPr>
          <w:rFonts w:ascii="Times New Roman" w:eastAsia="Times New Roman" w:hAnsi="Times New Roman" w:cs="Times New Roman"/>
          <w:sz w:val="24"/>
          <w:szCs w:val="24"/>
          <w:lang w:eastAsia="en-AU"/>
        </w:rPr>
      </w:pPr>
      <w:r w:rsidRPr="00BA3B22">
        <w:rPr>
          <w:rFonts w:ascii="Times New Roman" w:eastAsia="Times New Roman" w:hAnsi="Times New Roman" w:cs="Times New Roman"/>
          <w:sz w:val="24"/>
          <w:szCs w:val="24"/>
          <w:lang w:eastAsia="en-AU"/>
        </w:rPr>
        <w:t xml:space="preserve">The age estimates are coeval and the uncertainties are relatively small. As such, the identified boundary ages are not sensitive to removal of individual dates, or to changes in, for example, the model calculation resolution. None of the changes we made to the model set-up produced appreciable differences in the age model results. The age of the breccia in each cave was conservatively estimated as the boundary between the overlying flowstone unit and the age estimates of the breccia and fossils from within the breccia, incorporating all of the constraints described above (Supplementary </w:t>
      </w:r>
      <w:r w:rsidRPr="00BA3B22">
        <w:rPr>
          <w:rFonts w:ascii="Times New Roman" w:eastAsia="Times New Roman" w:hAnsi="Times New Roman" w:cs="Times New Roman"/>
          <w:sz w:val="24"/>
          <w:szCs w:val="24"/>
          <w:lang w:eastAsia="en-AU"/>
        </w:rPr>
        <w:lastRenderedPageBreak/>
        <w:t xml:space="preserve">Information </w:t>
      </w:r>
      <w:r w:rsidR="00366158" w:rsidRPr="00BA3B22">
        <w:rPr>
          <w:rFonts w:ascii="Times New Roman" w:eastAsia="Times New Roman" w:hAnsi="Times New Roman" w:cs="Times New Roman"/>
          <w:sz w:val="24"/>
          <w:szCs w:val="24"/>
          <w:lang w:eastAsia="en-AU"/>
        </w:rPr>
        <w:t>sections 4-8</w:t>
      </w:r>
      <w:r w:rsidRPr="00BA3B22">
        <w:rPr>
          <w:rFonts w:ascii="Times New Roman" w:eastAsia="Times New Roman" w:hAnsi="Times New Roman" w:cs="Times New Roman"/>
          <w:sz w:val="24"/>
          <w:szCs w:val="24"/>
          <w:lang w:eastAsia="en-AU"/>
        </w:rPr>
        <w:t>) and the resulting age estimates (Supplementary Tables</w:t>
      </w:r>
      <w:r w:rsidR="00366158" w:rsidRPr="00BA3B22">
        <w:rPr>
          <w:rFonts w:ascii="Times New Roman" w:eastAsia="Times New Roman" w:hAnsi="Times New Roman" w:cs="Times New Roman"/>
          <w:sz w:val="24"/>
          <w:szCs w:val="24"/>
          <w:lang w:eastAsia="en-AU"/>
        </w:rPr>
        <w:t xml:space="preserve"> S1</w:t>
      </w:r>
      <w:r w:rsidR="00B67149" w:rsidRPr="00BA3B22">
        <w:rPr>
          <w:rFonts w:ascii="Times New Roman" w:eastAsia="Times New Roman" w:hAnsi="Times New Roman" w:cs="Times New Roman"/>
          <w:sz w:val="24"/>
          <w:szCs w:val="24"/>
          <w:lang w:eastAsia="en-AU"/>
        </w:rPr>
        <w:t>1</w:t>
      </w:r>
      <w:r w:rsidR="00366158" w:rsidRPr="00BA3B22">
        <w:rPr>
          <w:rFonts w:ascii="Times New Roman" w:eastAsia="Times New Roman" w:hAnsi="Times New Roman" w:cs="Times New Roman"/>
          <w:sz w:val="24"/>
          <w:szCs w:val="24"/>
          <w:lang w:eastAsia="en-AU"/>
        </w:rPr>
        <w:t>, 1</w:t>
      </w:r>
      <w:r w:rsidR="00B67149" w:rsidRPr="00BA3B22">
        <w:rPr>
          <w:rFonts w:ascii="Times New Roman" w:eastAsia="Times New Roman" w:hAnsi="Times New Roman" w:cs="Times New Roman"/>
          <w:sz w:val="24"/>
          <w:szCs w:val="24"/>
          <w:lang w:eastAsia="en-AU"/>
        </w:rPr>
        <w:t>3-14</w:t>
      </w:r>
      <w:r w:rsidR="00366158" w:rsidRPr="00BA3B22">
        <w:rPr>
          <w:rFonts w:ascii="Times New Roman" w:eastAsia="Times New Roman" w:hAnsi="Times New Roman" w:cs="Times New Roman"/>
          <w:sz w:val="24"/>
          <w:szCs w:val="24"/>
          <w:lang w:eastAsia="en-AU"/>
        </w:rPr>
        <w:t>,1</w:t>
      </w:r>
      <w:r w:rsidR="00B67149" w:rsidRPr="00BA3B22">
        <w:rPr>
          <w:rFonts w:ascii="Times New Roman" w:eastAsia="Times New Roman" w:hAnsi="Times New Roman" w:cs="Times New Roman"/>
          <w:sz w:val="24"/>
          <w:szCs w:val="24"/>
          <w:lang w:eastAsia="en-AU"/>
        </w:rPr>
        <w:t>9</w:t>
      </w:r>
      <w:r w:rsidR="00366158" w:rsidRPr="00BA3B22">
        <w:rPr>
          <w:rFonts w:ascii="Times New Roman" w:eastAsia="Times New Roman" w:hAnsi="Times New Roman" w:cs="Times New Roman"/>
          <w:sz w:val="24"/>
          <w:szCs w:val="24"/>
          <w:lang w:eastAsia="en-AU"/>
        </w:rPr>
        <w:t>-2</w:t>
      </w:r>
      <w:r w:rsidR="00B67149" w:rsidRPr="00BA3B22">
        <w:rPr>
          <w:rFonts w:ascii="Times New Roman" w:eastAsia="Times New Roman" w:hAnsi="Times New Roman" w:cs="Times New Roman"/>
          <w:sz w:val="24"/>
          <w:szCs w:val="24"/>
          <w:lang w:eastAsia="en-AU"/>
        </w:rPr>
        <w:t>1</w:t>
      </w:r>
      <w:r w:rsidRPr="00BA3B22">
        <w:rPr>
          <w:rFonts w:ascii="Times New Roman" w:eastAsia="Times New Roman" w:hAnsi="Times New Roman" w:cs="Times New Roman"/>
          <w:sz w:val="24"/>
          <w:szCs w:val="24"/>
          <w:lang w:eastAsia="en-AU"/>
        </w:rPr>
        <w:t xml:space="preserve">). The final modelled ages are presented in </w:t>
      </w:r>
      <w:r w:rsidR="00366158" w:rsidRPr="00BA3B22">
        <w:rPr>
          <w:rFonts w:ascii="Times New Roman" w:eastAsia="Times New Roman" w:hAnsi="Times New Roman" w:cs="Times New Roman"/>
          <w:sz w:val="24"/>
          <w:szCs w:val="24"/>
          <w:lang w:eastAsia="en-AU"/>
        </w:rPr>
        <w:t>Table S2</w:t>
      </w:r>
      <w:r w:rsidR="00B67149" w:rsidRPr="00BA3B22">
        <w:rPr>
          <w:rFonts w:ascii="Times New Roman" w:eastAsia="Times New Roman" w:hAnsi="Times New Roman" w:cs="Times New Roman"/>
          <w:sz w:val="24"/>
          <w:szCs w:val="24"/>
          <w:lang w:eastAsia="en-AU"/>
        </w:rPr>
        <w:t>2</w:t>
      </w:r>
      <w:r w:rsidR="00841482" w:rsidRPr="00BA3B22">
        <w:rPr>
          <w:rFonts w:ascii="Times New Roman" w:eastAsia="Times New Roman" w:hAnsi="Times New Roman" w:cs="Times New Roman"/>
          <w:sz w:val="24"/>
          <w:szCs w:val="24"/>
          <w:lang w:eastAsia="en-AU"/>
        </w:rPr>
        <w:t xml:space="preserve"> with the multiple plot presented in ED6</w:t>
      </w:r>
      <w:r w:rsidRPr="00BA3B22">
        <w:rPr>
          <w:rFonts w:ascii="Times New Roman" w:eastAsia="Times New Roman" w:hAnsi="Times New Roman" w:cs="Times New Roman"/>
          <w:sz w:val="24"/>
          <w:szCs w:val="24"/>
          <w:lang w:eastAsia="en-AU"/>
        </w:rPr>
        <w:t xml:space="preserve">. The age estimates from the breccia, derived from U-series and </w:t>
      </w:r>
      <w:r w:rsidR="00847FF9" w:rsidRPr="00BA3B22">
        <w:rPr>
          <w:rFonts w:ascii="Times New Roman" w:eastAsia="Times New Roman" w:hAnsi="Times New Roman" w:cs="Times New Roman"/>
          <w:sz w:val="24"/>
          <w:szCs w:val="24"/>
          <w:lang w:eastAsia="en-AU"/>
        </w:rPr>
        <w:t xml:space="preserve">coupled </w:t>
      </w:r>
      <w:r w:rsidRPr="00BA3B22">
        <w:rPr>
          <w:rFonts w:ascii="Times New Roman" w:eastAsia="Times New Roman" w:hAnsi="Times New Roman" w:cs="Times New Roman"/>
          <w:sz w:val="24"/>
          <w:szCs w:val="24"/>
          <w:lang w:eastAsia="en-AU"/>
        </w:rPr>
        <w:t>US-ESR dating of teeth and pIR-IRSL and OSL</w:t>
      </w:r>
      <w:r w:rsidRPr="00BA3B22">
        <w:rPr>
          <w:rFonts w:ascii="Times New Roman" w:eastAsia="Times New Roman" w:hAnsi="Times New Roman" w:cs="Times New Roman"/>
          <w:sz w:val="24"/>
          <w:szCs w:val="24"/>
          <w:vertAlign w:val="subscript"/>
          <w:lang w:eastAsia="en-AU"/>
        </w:rPr>
        <w:t>SG</w:t>
      </w:r>
      <w:r w:rsidRPr="00BA3B22">
        <w:rPr>
          <w:rFonts w:ascii="Times New Roman" w:eastAsia="Times New Roman" w:hAnsi="Times New Roman" w:cs="Times New Roman"/>
          <w:sz w:val="24"/>
          <w:szCs w:val="24"/>
          <w:lang w:eastAsia="en-AU"/>
        </w:rPr>
        <w:t xml:space="preserve"> dating of breccia matrix are coeval within error margins despite constraining two different events, i.e., the death of the fauna and the deposition of the breccia unit, respectively. This indicates that the timing between death and final burial within most of the cave</w:t>
      </w:r>
      <w:r w:rsidR="00DB3D21" w:rsidRPr="00BA3B22">
        <w:rPr>
          <w:rFonts w:ascii="Times New Roman" w:eastAsia="Times New Roman" w:hAnsi="Times New Roman" w:cs="Times New Roman"/>
          <w:sz w:val="24"/>
          <w:szCs w:val="24"/>
          <w:lang w:eastAsia="en-AU"/>
        </w:rPr>
        <w:t>s</w:t>
      </w:r>
      <w:r w:rsidRPr="00BA3B22">
        <w:rPr>
          <w:rFonts w:ascii="Times New Roman" w:eastAsia="Times New Roman" w:hAnsi="Times New Roman" w:cs="Times New Roman"/>
          <w:sz w:val="24"/>
          <w:szCs w:val="24"/>
          <w:lang w:eastAsia="en-AU"/>
        </w:rPr>
        <w:t xml:space="preserve"> was very short and that on the whole the breccia was deposited rapidly as one unit.</w:t>
      </w:r>
    </w:p>
    <w:p w14:paraId="7C6154FB" w14:textId="77777777" w:rsidR="00366158" w:rsidRPr="00BA3B22" w:rsidRDefault="00366158" w:rsidP="00427FAA">
      <w:pPr>
        <w:autoSpaceDE w:val="0"/>
        <w:autoSpaceDN w:val="0"/>
        <w:adjustRightInd w:val="0"/>
        <w:spacing w:after="0" w:line="240" w:lineRule="auto"/>
        <w:ind w:right="-20"/>
        <w:rPr>
          <w:rFonts w:ascii="Times New Roman" w:hAnsi="Times New Roman"/>
          <w:b/>
          <w:sz w:val="24"/>
          <w:szCs w:val="24"/>
          <w:lang w:eastAsia="zh-CN"/>
        </w:rPr>
      </w:pPr>
      <w:bookmarkStart w:id="166" w:name="_Hlk106352514"/>
    </w:p>
    <w:p w14:paraId="555E4C99" w14:textId="1E604D57" w:rsidR="00427FAA" w:rsidRPr="00BA3B22" w:rsidRDefault="005843C9" w:rsidP="00427FAA">
      <w:pPr>
        <w:autoSpaceDE w:val="0"/>
        <w:autoSpaceDN w:val="0"/>
        <w:adjustRightInd w:val="0"/>
        <w:spacing w:after="0" w:line="240" w:lineRule="auto"/>
        <w:ind w:right="-20"/>
        <w:rPr>
          <w:rFonts w:ascii="Times New Roman" w:hAnsi="Times New Roman"/>
          <w:sz w:val="24"/>
          <w:szCs w:val="24"/>
          <w:lang w:eastAsia="zh-CN"/>
        </w:rPr>
      </w:pPr>
      <w:r w:rsidRPr="00BA3B22">
        <w:rPr>
          <w:rFonts w:ascii="Times New Roman" w:hAnsi="Times New Roman"/>
          <w:b/>
          <w:sz w:val="24"/>
          <w:szCs w:val="24"/>
          <w:lang w:eastAsia="zh-CN"/>
        </w:rPr>
        <w:t>Table</w:t>
      </w:r>
      <w:r w:rsidRPr="00BA3B22">
        <w:rPr>
          <w:rFonts w:ascii="Times New Roman" w:hAnsi="Times New Roman"/>
          <w:b/>
          <w:spacing w:val="-5"/>
          <w:sz w:val="24"/>
          <w:szCs w:val="24"/>
          <w:lang w:eastAsia="zh-CN"/>
        </w:rPr>
        <w:t xml:space="preserve"> S</w:t>
      </w:r>
      <w:r w:rsidR="007B42E4" w:rsidRPr="00BA3B22">
        <w:rPr>
          <w:rFonts w:ascii="Times New Roman" w:hAnsi="Times New Roman"/>
          <w:b/>
          <w:sz w:val="24"/>
          <w:szCs w:val="24"/>
          <w:lang w:eastAsia="zh-CN"/>
        </w:rPr>
        <w:t>2</w:t>
      </w:r>
      <w:r w:rsidR="00533C60" w:rsidRPr="00BA3B22">
        <w:rPr>
          <w:rFonts w:ascii="Times New Roman" w:hAnsi="Times New Roman"/>
          <w:b/>
          <w:sz w:val="24"/>
          <w:szCs w:val="24"/>
          <w:lang w:eastAsia="zh-CN"/>
        </w:rPr>
        <w:t>3</w:t>
      </w:r>
      <w:r w:rsidR="00057900" w:rsidRPr="00BA3B22">
        <w:rPr>
          <w:rFonts w:ascii="Times New Roman" w:hAnsi="Times New Roman"/>
          <w:spacing w:val="-2"/>
          <w:sz w:val="24"/>
          <w:szCs w:val="24"/>
          <w:lang w:eastAsia="zh-CN"/>
        </w:rPr>
        <w:t xml:space="preserve">: </w:t>
      </w:r>
      <w:r w:rsidR="00427FAA" w:rsidRPr="00BA3B22">
        <w:rPr>
          <w:rFonts w:ascii="Times New Roman" w:hAnsi="Times New Roman"/>
          <w:sz w:val="24"/>
          <w:szCs w:val="24"/>
          <w:lang w:eastAsia="zh-CN"/>
        </w:rPr>
        <w:t xml:space="preserve">Modelled age range for </w:t>
      </w:r>
      <w:r w:rsidR="00366158" w:rsidRPr="00BA3B22">
        <w:rPr>
          <w:rFonts w:ascii="Times New Roman" w:hAnsi="Times New Roman"/>
          <w:sz w:val="24"/>
          <w:szCs w:val="24"/>
          <w:lang w:eastAsia="zh-CN"/>
        </w:rPr>
        <w:t xml:space="preserve">all 22 </w:t>
      </w:r>
      <w:r w:rsidR="00427FAA" w:rsidRPr="00BA3B22">
        <w:rPr>
          <w:rFonts w:ascii="Times New Roman" w:hAnsi="Times New Roman"/>
          <w:sz w:val="24"/>
          <w:szCs w:val="24"/>
          <w:lang w:eastAsia="zh-CN"/>
        </w:rPr>
        <w:t xml:space="preserve">caves and </w:t>
      </w:r>
      <w:r w:rsidR="00366158" w:rsidRPr="00BA3B22">
        <w:rPr>
          <w:rFonts w:ascii="Times New Roman" w:hAnsi="Times New Roman"/>
          <w:sz w:val="24"/>
          <w:szCs w:val="24"/>
          <w:lang w:eastAsia="zh-CN"/>
        </w:rPr>
        <w:t xml:space="preserve">the </w:t>
      </w:r>
      <w:r w:rsidR="00427FAA" w:rsidRPr="00BA3B22">
        <w:rPr>
          <w:rFonts w:ascii="Times New Roman" w:hAnsi="Times New Roman"/>
          <w:sz w:val="24"/>
          <w:szCs w:val="24"/>
          <w:lang w:eastAsia="zh-CN"/>
        </w:rPr>
        <w:t>EW</w:t>
      </w:r>
    </w:p>
    <w:p w14:paraId="5CBD5044" w14:textId="6BCEAF4B" w:rsidR="005843C9" w:rsidRPr="00BA3B22" w:rsidRDefault="005843C9" w:rsidP="005843C9">
      <w:pPr>
        <w:autoSpaceDE w:val="0"/>
        <w:autoSpaceDN w:val="0"/>
        <w:adjustRightInd w:val="0"/>
        <w:spacing w:after="0" w:line="240" w:lineRule="auto"/>
        <w:ind w:right="-20"/>
        <w:rPr>
          <w:rFonts w:ascii="Times New Roman" w:hAnsi="Times New Roman"/>
          <w:sz w:val="24"/>
          <w:szCs w:val="24"/>
          <w:lang w:eastAsia="zh-C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8"/>
        <w:gridCol w:w="1842"/>
        <w:gridCol w:w="2552"/>
        <w:gridCol w:w="2551"/>
      </w:tblGrid>
      <w:tr w:rsidR="00905081" w:rsidRPr="00BA3B22" w14:paraId="5CCC1FD6" w14:textId="4DF84035" w:rsidTr="00DB3D21">
        <w:tc>
          <w:tcPr>
            <w:tcW w:w="988" w:type="dxa"/>
            <w:tcBorders>
              <w:top w:val="single" w:sz="4" w:space="0" w:color="auto"/>
              <w:bottom w:val="single" w:sz="4" w:space="0" w:color="auto"/>
            </w:tcBorders>
          </w:tcPr>
          <w:bookmarkEnd w:id="166"/>
          <w:p w14:paraId="06217F22" w14:textId="06E2EB5A" w:rsidR="00905081" w:rsidRPr="00BA3B22" w:rsidRDefault="00905081" w:rsidP="00841482">
            <w:pPr>
              <w:autoSpaceDE w:val="0"/>
              <w:autoSpaceDN w:val="0"/>
              <w:adjustRightInd w:val="0"/>
              <w:spacing w:before="120"/>
              <w:ind w:right="-23"/>
              <w:rPr>
                <w:rFonts w:ascii="Times New Roman" w:hAnsi="Times New Roman"/>
                <w:b/>
                <w:bCs/>
                <w:sz w:val="20"/>
                <w:szCs w:val="20"/>
                <w:lang w:eastAsia="zh-CN"/>
              </w:rPr>
            </w:pPr>
            <w:r w:rsidRPr="00BA3B22">
              <w:rPr>
                <w:rFonts w:ascii="Times New Roman" w:hAnsi="Times New Roman"/>
                <w:b/>
                <w:bCs/>
                <w:sz w:val="20"/>
                <w:szCs w:val="20"/>
                <w:lang w:eastAsia="zh-CN"/>
              </w:rPr>
              <w:t>Area</w:t>
            </w:r>
          </w:p>
        </w:tc>
        <w:tc>
          <w:tcPr>
            <w:tcW w:w="1842" w:type="dxa"/>
            <w:tcBorders>
              <w:top w:val="single" w:sz="4" w:space="0" w:color="auto"/>
              <w:bottom w:val="single" w:sz="4" w:space="0" w:color="auto"/>
            </w:tcBorders>
          </w:tcPr>
          <w:p w14:paraId="4E16E383" w14:textId="4FC6BEE8" w:rsidR="00905081" w:rsidRPr="00BA3B22" w:rsidRDefault="00905081" w:rsidP="00841482">
            <w:pPr>
              <w:autoSpaceDE w:val="0"/>
              <w:autoSpaceDN w:val="0"/>
              <w:adjustRightInd w:val="0"/>
              <w:spacing w:before="120"/>
              <w:ind w:right="-23"/>
              <w:rPr>
                <w:rFonts w:ascii="Times New Roman" w:hAnsi="Times New Roman"/>
                <w:b/>
                <w:bCs/>
                <w:sz w:val="20"/>
                <w:szCs w:val="20"/>
                <w:lang w:eastAsia="zh-CN"/>
              </w:rPr>
            </w:pPr>
            <w:r w:rsidRPr="00BA3B22">
              <w:rPr>
                <w:rFonts w:ascii="Times New Roman" w:hAnsi="Times New Roman"/>
                <w:b/>
                <w:bCs/>
                <w:sz w:val="20"/>
                <w:szCs w:val="20"/>
                <w:lang w:eastAsia="zh-CN"/>
              </w:rPr>
              <w:t>Cave</w:t>
            </w:r>
          </w:p>
        </w:tc>
        <w:tc>
          <w:tcPr>
            <w:tcW w:w="2552" w:type="dxa"/>
            <w:tcBorders>
              <w:top w:val="single" w:sz="4" w:space="0" w:color="auto"/>
              <w:bottom w:val="single" w:sz="4" w:space="0" w:color="auto"/>
            </w:tcBorders>
          </w:tcPr>
          <w:p w14:paraId="5F230037" w14:textId="5BCD7905" w:rsidR="00905081" w:rsidRPr="00BA3B22" w:rsidRDefault="00905081" w:rsidP="00841482">
            <w:pPr>
              <w:autoSpaceDE w:val="0"/>
              <w:autoSpaceDN w:val="0"/>
              <w:adjustRightInd w:val="0"/>
              <w:spacing w:before="120"/>
              <w:ind w:right="-23"/>
              <w:rPr>
                <w:rFonts w:ascii="Times New Roman" w:hAnsi="Times New Roman"/>
                <w:b/>
                <w:bCs/>
                <w:sz w:val="20"/>
                <w:szCs w:val="20"/>
                <w:lang w:eastAsia="zh-CN"/>
              </w:rPr>
            </w:pPr>
            <w:r w:rsidRPr="00BA3B22">
              <w:rPr>
                <w:rFonts w:ascii="Times New Roman" w:hAnsi="Times New Roman"/>
                <w:b/>
                <w:bCs/>
                <w:sz w:val="20"/>
                <w:szCs w:val="20"/>
                <w:lang w:eastAsia="zh-CN"/>
              </w:rPr>
              <w:t>Modelled age range upper</w:t>
            </w:r>
          </w:p>
        </w:tc>
        <w:tc>
          <w:tcPr>
            <w:tcW w:w="2551" w:type="dxa"/>
            <w:tcBorders>
              <w:top w:val="single" w:sz="4" w:space="0" w:color="auto"/>
              <w:bottom w:val="single" w:sz="4" w:space="0" w:color="auto"/>
            </w:tcBorders>
          </w:tcPr>
          <w:p w14:paraId="47C40E51" w14:textId="2C4000E0" w:rsidR="00905081" w:rsidRPr="00BA3B22" w:rsidRDefault="00905081" w:rsidP="00841482">
            <w:pPr>
              <w:autoSpaceDE w:val="0"/>
              <w:autoSpaceDN w:val="0"/>
              <w:adjustRightInd w:val="0"/>
              <w:spacing w:before="120"/>
              <w:ind w:right="-23"/>
              <w:rPr>
                <w:rFonts w:ascii="Times New Roman" w:hAnsi="Times New Roman"/>
                <w:b/>
                <w:bCs/>
                <w:sz w:val="20"/>
                <w:szCs w:val="20"/>
                <w:lang w:eastAsia="zh-CN"/>
              </w:rPr>
            </w:pPr>
            <w:r w:rsidRPr="00BA3B22">
              <w:rPr>
                <w:rFonts w:ascii="Times New Roman" w:hAnsi="Times New Roman"/>
                <w:b/>
                <w:bCs/>
                <w:sz w:val="20"/>
                <w:szCs w:val="20"/>
                <w:lang w:eastAsia="zh-CN"/>
              </w:rPr>
              <w:t>Modelled age range lower</w:t>
            </w:r>
          </w:p>
        </w:tc>
      </w:tr>
      <w:tr w:rsidR="00905081" w:rsidRPr="00BA3B22" w14:paraId="590343A0" w14:textId="476603D4" w:rsidTr="00DB3D21">
        <w:tc>
          <w:tcPr>
            <w:tcW w:w="988" w:type="dxa"/>
            <w:tcBorders>
              <w:top w:val="single" w:sz="4" w:space="0" w:color="auto"/>
            </w:tcBorders>
          </w:tcPr>
          <w:p w14:paraId="1DEE3720" w14:textId="2925086E" w:rsidR="00905081" w:rsidRPr="00BA3B22" w:rsidRDefault="00905081" w:rsidP="00841482">
            <w:pPr>
              <w:autoSpaceDE w:val="0"/>
              <w:autoSpaceDN w:val="0"/>
              <w:adjustRightInd w:val="0"/>
              <w:spacing w:before="120"/>
              <w:ind w:right="-23"/>
              <w:rPr>
                <w:rFonts w:ascii="Times New Roman" w:hAnsi="Times New Roman"/>
                <w:b/>
                <w:bCs/>
                <w:sz w:val="20"/>
                <w:szCs w:val="20"/>
                <w:lang w:eastAsia="zh-CN"/>
              </w:rPr>
            </w:pPr>
            <w:r w:rsidRPr="00BA3B22">
              <w:rPr>
                <w:rFonts w:ascii="Times New Roman" w:hAnsi="Times New Roman"/>
                <w:b/>
                <w:bCs/>
                <w:sz w:val="20"/>
                <w:szCs w:val="20"/>
                <w:lang w:eastAsia="zh-CN"/>
              </w:rPr>
              <w:t>CZ</w:t>
            </w:r>
          </w:p>
        </w:tc>
        <w:tc>
          <w:tcPr>
            <w:tcW w:w="1842" w:type="dxa"/>
            <w:tcBorders>
              <w:top w:val="single" w:sz="4" w:space="0" w:color="auto"/>
            </w:tcBorders>
          </w:tcPr>
          <w:p w14:paraId="56C58D0E" w14:textId="0A5E38D6" w:rsidR="00905081" w:rsidRPr="00BA3B22" w:rsidRDefault="00905081" w:rsidP="00841482">
            <w:pPr>
              <w:autoSpaceDE w:val="0"/>
              <w:autoSpaceDN w:val="0"/>
              <w:adjustRightInd w:val="0"/>
              <w:spacing w:before="120"/>
              <w:ind w:right="-23"/>
              <w:rPr>
                <w:rFonts w:ascii="Times New Roman" w:hAnsi="Times New Roman"/>
                <w:bCs/>
                <w:sz w:val="20"/>
                <w:szCs w:val="20"/>
                <w:lang w:eastAsia="zh-CN"/>
              </w:rPr>
            </w:pPr>
            <w:r w:rsidRPr="00BA3B22">
              <w:rPr>
                <w:rFonts w:ascii="Times New Roman" w:hAnsi="Times New Roman"/>
                <w:bCs/>
                <w:sz w:val="20"/>
                <w:szCs w:val="20"/>
                <w:lang w:eastAsia="zh-CN"/>
              </w:rPr>
              <w:t>BAIKONG</w:t>
            </w:r>
          </w:p>
        </w:tc>
        <w:tc>
          <w:tcPr>
            <w:tcW w:w="2552" w:type="dxa"/>
            <w:tcBorders>
              <w:top w:val="single" w:sz="4" w:space="0" w:color="auto"/>
            </w:tcBorders>
            <w:shd w:val="clear" w:color="auto" w:fill="auto"/>
          </w:tcPr>
          <w:p w14:paraId="73C14865" w14:textId="3E2E4484" w:rsidR="00905081" w:rsidRPr="00BA3B22" w:rsidRDefault="005D2A7C" w:rsidP="00DB3D21">
            <w:pPr>
              <w:autoSpaceDE w:val="0"/>
              <w:autoSpaceDN w:val="0"/>
              <w:adjustRightInd w:val="0"/>
              <w:spacing w:before="120"/>
              <w:ind w:right="-23"/>
              <w:jc w:val="center"/>
              <w:rPr>
                <w:rFonts w:ascii="Times New Roman" w:hAnsi="Times New Roman" w:cs="Times New Roman"/>
                <w:bCs/>
                <w:sz w:val="20"/>
                <w:szCs w:val="20"/>
                <w:lang w:eastAsia="zh-CN"/>
              </w:rPr>
            </w:pPr>
            <w:r w:rsidRPr="00BA3B22">
              <w:rPr>
                <w:rFonts w:ascii="Times New Roman" w:hAnsi="Times New Roman" w:cs="Times New Roman"/>
                <w:bCs/>
                <w:sz w:val="20"/>
                <w:szCs w:val="20"/>
                <w:lang w:eastAsia="zh-CN"/>
              </w:rPr>
              <w:t>23</w:t>
            </w:r>
            <w:r w:rsidR="00B05D36" w:rsidRPr="00BA3B22">
              <w:rPr>
                <w:rFonts w:ascii="Times New Roman" w:hAnsi="Times New Roman" w:cs="Times New Roman"/>
                <w:bCs/>
                <w:sz w:val="20"/>
                <w:szCs w:val="20"/>
                <w:lang w:eastAsia="zh-CN"/>
              </w:rPr>
              <w:t>5</w:t>
            </w:r>
            <w:r w:rsidRPr="00BA3B22">
              <w:rPr>
                <w:rFonts w:ascii="Times New Roman" w:hAnsi="Times New Roman" w:cs="Times New Roman"/>
                <w:bCs/>
                <w:sz w:val="20"/>
                <w:szCs w:val="20"/>
                <w:lang w:eastAsia="zh-CN"/>
              </w:rPr>
              <w:t>0 ± 63</w:t>
            </w:r>
            <w:r w:rsidR="00B05D36" w:rsidRPr="00BA3B22">
              <w:rPr>
                <w:rFonts w:ascii="Times New Roman" w:hAnsi="Times New Roman" w:cs="Times New Roman"/>
                <w:bCs/>
                <w:sz w:val="20"/>
                <w:szCs w:val="20"/>
                <w:lang w:eastAsia="zh-CN"/>
              </w:rPr>
              <w:t>0</w:t>
            </w:r>
          </w:p>
        </w:tc>
        <w:tc>
          <w:tcPr>
            <w:tcW w:w="2551" w:type="dxa"/>
            <w:tcBorders>
              <w:top w:val="single" w:sz="4" w:space="0" w:color="auto"/>
            </w:tcBorders>
            <w:shd w:val="clear" w:color="auto" w:fill="auto"/>
          </w:tcPr>
          <w:p w14:paraId="2FADC404" w14:textId="10FE8985" w:rsidR="00905081" w:rsidRPr="00BA3B22" w:rsidRDefault="005D2A7C" w:rsidP="00DB3D21">
            <w:pPr>
              <w:autoSpaceDE w:val="0"/>
              <w:autoSpaceDN w:val="0"/>
              <w:adjustRightInd w:val="0"/>
              <w:spacing w:before="120"/>
              <w:ind w:right="-23"/>
              <w:jc w:val="center"/>
              <w:rPr>
                <w:rFonts w:ascii="Times New Roman" w:hAnsi="Times New Roman" w:cs="Times New Roman"/>
                <w:bCs/>
                <w:color w:val="000000" w:themeColor="text1"/>
                <w:sz w:val="20"/>
                <w:szCs w:val="20"/>
                <w:lang w:eastAsia="zh-CN"/>
              </w:rPr>
            </w:pPr>
            <w:r w:rsidRPr="00BA3B22">
              <w:rPr>
                <w:rFonts w:ascii="Times New Roman" w:hAnsi="Times New Roman" w:cs="Times New Roman"/>
                <w:bCs/>
                <w:color w:val="000000" w:themeColor="text1"/>
                <w:sz w:val="20"/>
                <w:szCs w:val="20"/>
                <w:lang w:eastAsia="zh-CN"/>
              </w:rPr>
              <w:t>6</w:t>
            </w:r>
            <w:r w:rsidR="00B05D36" w:rsidRPr="00BA3B22">
              <w:rPr>
                <w:rFonts w:ascii="Times New Roman" w:hAnsi="Times New Roman" w:cs="Times New Roman"/>
                <w:bCs/>
                <w:color w:val="000000" w:themeColor="text1"/>
                <w:sz w:val="20"/>
                <w:szCs w:val="20"/>
                <w:lang w:eastAsia="zh-CN"/>
              </w:rPr>
              <w:t>1</w:t>
            </w:r>
            <w:r w:rsidRPr="00BA3B22">
              <w:rPr>
                <w:rFonts w:ascii="Times New Roman" w:hAnsi="Times New Roman" w:cs="Times New Roman"/>
                <w:bCs/>
                <w:color w:val="000000" w:themeColor="text1"/>
                <w:sz w:val="20"/>
                <w:szCs w:val="20"/>
                <w:lang w:eastAsia="zh-CN"/>
              </w:rPr>
              <w:t>3</w:t>
            </w:r>
            <w:r w:rsidR="00DB3D21" w:rsidRPr="00BA3B22">
              <w:rPr>
                <w:rFonts w:ascii="Times New Roman" w:hAnsi="Times New Roman" w:cs="Times New Roman"/>
                <w:bCs/>
                <w:color w:val="000000" w:themeColor="text1"/>
                <w:sz w:val="20"/>
                <w:szCs w:val="20"/>
                <w:lang w:eastAsia="zh-CN"/>
              </w:rPr>
              <w:t xml:space="preserve"> ± </w:t>
            </w:r>
            <w:r w:rsidRPr="00BA3B22">
              <w:rPr>
                <w:rFonts w:ascii="Times New Roman" w:hAnsi="Times New Roman" w:cs="Times New Roman"/>
                <w:bCs/>
                <w:color w:val="000000" w:themeColor="text1"/>
                <w:sz w:val="20"/>
                <w:szCs w:val="20"/>
                <w:lang w:eastAsia="zh-CN"/>
              </w:rPr>
              <w:t>2</w:t>
            </w:r>
            <w:r w:rsidR="00B05D36" w:rsidRPr="00BA3B22">
              <w:rPr>
                <w:rFonts w:ascii="Times New Roman" w:hAnsi="Times New Roman" w:cs="Times New Roman"/>
                <w:bCs/>
                <w:color w:val="000000" w:themeColor="text1"/>
                <w:sz w:val="20"/>
                <w:szCs w:val="20"/>
                <w:lang w:eastAsia="zh-CN"/>
              </w:rPr>
              <w:t>0</w:t>
            </w:r>
            <w:r w:rsidRPr="00BA3B22">
              <w:rPr>
                <w:rFonts w:ascii="Times New Roman" w:hAnsi="Times New Roman" w:cs="Times New Roman"/>
                <w:bCs/>
                <w:color w:val="000000" w:themeColor="text1"/>
                <w:sz w:val="20"/>
                <w:szCs w:val="20"/>
                <w:lang w:eastAsia="zh-CN"/>
              </w:rPr>
              <w:t>3</w:t>
            </w:r>
          </w:p>
        </w:tc>
      </w:tr>
      <w:tr w:rsidR="00905081" w:rsidRPr="00BA3B22" w14:paraId="69F35C02" w14:textId="3845ABCA" w:rsidTr="00DB3D21">
        <w:tc>
          <w:tcPr>
            <w:tcW w:w="988" w:type="dxa"/>
          </w:tcPr>
          <w:p w14:paraId="6D46318E" w14:textId="68F47B1B" w:rsidR="00905081" w:rsidRPr="00BA3B22" w:rsidRDefault="00905081" w:rsidP="00841482">
            <w:pPr>
              <w:autoSpaceDE w:val="0"/>
              <w:autoSpaceDN w:val="0"/>
              <w:adjustRightInd w:val="0"/>
              <w:spacing w:before="120"/>
              <w:ind w:right="-23"/>
              <w:rPr>
                <w:rFonts w:ascii="Times New Roman" w:hAnsi="Times New Roman"/>
                <w:b/>
                <w:bCs/>
                <w:sz w:val="20"/>
                <w:szCs w:val="20"/>
                <w:lang w:eastAsia="zh-CN"/>
              </w:rPr>
            </w:pPr>
            <w:r w:rsidRPr="00BA3B22">
              <w:rPr>
                <w:rFonts w:ascii="Times New Roman" w:hAnsi="Times New Roman"/>
                <w:b/>
                <w:bCs/>
                <w:sz w:val="20"/>
                <w:szCs w:val="20"/>
                <w:lang w:eastAsia="zh-CN"/>
              </w:rPr>
              <w:t>BB</w:t>
            </w:r>
          </w:p>
        </w:tc>
        <w:tc>
          <w:tcPr>
            <w:tcW w:w="1842" w:type="dxa"/>
          </w:tcPr>
          <w:p w14:paraId="38E80C06" w14:textId="45492764" w:rsidR="00905081" w:rsidRPr="00BA3B22" w:rsidRDefault="00905081" w:rsidP="00841482">
            <w:pPr>
              <w:autoSpaceDE w:val="0"/>
              <w:autoSpaceDN w:val="0"/>
              <w:adjustRightInd w:val="0"/>
              <w:spacing w:before="120"/>
              <w:ind w:right="-23"/>
              <w:rPr>
                <w:rFonts w:ascii="Times New Roman" w:hAnsi="Times New Roman"/>
                <w:bCs/>
                <w:sz w:val="20"/>
                <w:szCs w:val="20"/>
                <w:lang w:eastAsia="zh-CN"/>
              </w:rPr>
            </w:pPr>
            <w:r w:rsidRPr="00BA3B22">
              <w:rPr>
                <w:rFonts w:ascii="Times New Roman" w:hAnsi="Times New Roman"/>
                <w:bCs/>
                <w:sz w:val="20"/>
                <w:szCs w:val="20"/>
                <w:lang w:eastAsia="zh-CN"/>
              </w:rPr>
              <w:t>CH</w:t>
            </w:r>
            <w:r w:rsidR="00F36DA7" w:rsidRPr="00BA3B22">
              <w:rPr>
                <w:rFonts w:ascii="Times New Roman" w:hAnsi="Times New Roman"/>
                <w:bCs/>
                <w:sz w:val="20"/>
                <w:szCs w:val="20"/>
                <w:lang w:eastAsia="zh-CN"/>
              </w:rPr>
              <w:t>UI</w:t>
            </w:r>
            <w:r w:rsidRPr="00BA3B22">
              <w:rPr>
                <w:rFonts w:ascii="Times New Roman" w:hAnsi="Times New Roman"/>
                <w:bCs/>
                <w:sz w:val="20"/>
                <w:szCs w:val="20"/>
                <w:lang w:eastAsia="zh-CN"/>
              </w:rPr>
              <w:t>FUNG</w:t>
            </w:r>
          </w:p>
        </w:tc>
        <w:tc>
          <w:tcPr>
            <w:tcW w:w="2552" w:type="dxa"/>
          </w:tcPr>
          <w:p w14:paraId="39220A56" w14:textId="61CD0CA6" w:rsidR="00905081" w:rsidRPr="00BA3B22" w:rsidRDefault="00905081" w:rsidP="00DB3D21">
            <w:pPr>
              <w:autoSpaceDE w:val="0"/>
              <w:autoSpaceDN w:val="0"/>
              <w:adjustRightInd w:val="0"/>
              <w:spacing w:before="120"/>
              <w:ind w:right="-23"/>
              <w:jc w:val="center"/>
              <w:rPr>
                <w:rFonts w:ascii="Times New Roman" w:hAnsi="Times New Roman"/>
                <w:bCs/>
                <w:sz w:val="20"/>
                <w:szCs w:val="20"/>
                <w:lang w:eastAsia="zh-CN"/>
              </w:rPr>
            </w:pPr>
            <w:r w:rsidRPr="00BA3B22">
              <w:rPr>
                <w:rFonts w:ascii="Times New Roman" w:hAnsi="Times New Roman"/>
                <w:bCs/>
                <w:sz w:val="20"/>
                <w:szCs w:val="20"/>
                <w:lang w:eastAsia="zh-CN"/>
              </w:rPr>
              <w:t>2048</w:t>
            </w:r>
            <w:r w:rsidR="005D2A7C" w:rsidRPr="00BA3B22">
              <w:rPr>
                <w:rFonts w:ascii="Times New Roman" w:hAnsi="Times New Roman"/>
                <w:bCs/>
                <w:sz w:val="20"/>
                <w:szCs w:val="20"/>
                <w:lang w:eastAsia="zh-CN"/>
              </w:rPr>
              <w:t xml:space="preserve"> ±</w:t>
            </w:r>
            <w:r w:rsidR="00DB3D21" w:rsidRPr="00BA3B22">
              <w:rPr>
                <w:rFonts w:ascii="Times New Roman" w:hAnsi="Times New Roman"/>
                <w:bCs/>
                <w:sz w:val="20"/>
                <w:szCs w:val="20"/>
                <w:lang w:eastAsia="zh-CN"/>
              </w:rPr>
              <w:t xml:space="preserve"> </w:t>
            </w:r>
            <w:r w:rsidRPr="00BA3B22">
              <w:rPr>
                <w:rFonts w:ascii="Times New Roman" w:hAnsi="Times New Roman"/>
                <w:bCs/>
                <w:sz w:val="20"/>
                <w:szCs w:val="20"/>
                <w:lang w:eastAsia="zh-CN"/>
              </w:rPr>
              <w:t>266</w:t>
            </w:r>
          </w:p>
        </w:tc>
        <w:tc>
          <w:tcPr>
            <w:tcW w:w="2551" w:type="dxa"/>
          </w:tcPr>
          <w:p w14:paraId="63DC3228" w14:textId="2CF4BB01" w:rsidR="00905081" w:rsidRPr="00BA3B22" w:rsidRDefault="00905081" w:rsidP="00DB3D21">
            <w:pPr>
              <w:autoSpaceDE w:val="0"/>
              <w:autoSpaceDN w:val="0"/>
              <w:adjustRightInd w:val="0"/>
              <w:spacing w:before="120"/>
              <w:ind w:right="-23"/>
              <w:jc w:val="center"/>
              <w:rPr>
                <w:rFonts w:ascii="Times New Roman" w:hAnsi="Times New Roman"/>
                <w:bCs/>
                <w:color w:val="000000" w:themeColor="text1"/>
                <w:sz w:val="20"/>
                <w:szCs w:val="20"/>
                <w:lang w:eastAsia="zh-CN"/>
              </w:rPr>
            </w:pPr>
            <w:r w:rsidRPr="00BA3B22">
              <w:rPr>
                <w:rFonts w:ascii="Times New Roman" w:hAnsi="Times New Roman"/>
                <w:bCs/>
                <w:color w:val="000000" w:themeColor="text1"/>
                <w:sz w:val="20"/>
                <w:szCs w:val="20"/>
                <w:lang w:eastAsia="zh-CN"/>
              </w:rPr>
              <w:t>1420</w:t>
            </w:r>
            <w:r w:rsidR="00DB3D21" w:rsidRPr="00BA3B22">
              <w:rPr>
                <w:rFonts w:ascii="Times New Roman" w:hAnsi="Times New Roman"/>
                <w:bCs/>
                <w:color w:val="000000" w:themeColor="text1"/>
                <w:sz w:val="20"/>
                <w:szCs w:val="20"/>
                <w:lang w:eastAsia="zh-CN"/>
              </w:rPr>
              <w:t xml:space="preserve"> ± </w:t>
            </w:r>
            <w:r w:rsidRPr="00BA3B22">
              <w:rPr>
                <w:rFonts w:ascii="Times New Roman" w:hAnsi="Times New Roman"/>
                <w:bCs/>
                <w:color w:val="000000" w:themeColor="text1"/>
                <w:sz w:val="20"/>
                <w:szCs w:val="20"/>
                <w:lang w:eastAsia="zh-CN"/>
              </w:rPr>
              <w:t>378</w:t>
            </w:r>
          </w:p>
        </w:tc>
      </w:tr>
      <w:tr w:rsidR="00905081" w:rsidRPr="00BA3B22" w14:paraId="60A3E3B6" w14:textId="117D1734" w:rsidTr="00DB3D21">
        <w:tc>
          <w:tcPr>
            <w:tcW w:w="988" w:type="dxa"/>
          </w:tcPr>
          <w:p w14:paraId="381D9F9B" w14:textId="1D620538" w:rsidR="00905081" w:rsidRPr="00BA3B22" w:rsidRDefault="00905081" w:rsidP="00905081">
            <w:pPr>
              <w:autoSpaceDE w:val="0"/>
              <w:autoSpaceDN w:val="0"/>
              <w:adjustRightInd w:val="0"/>
              <w:spacing w:before="120"/>
              <w:ind w:right="-23"/>
              <w:rPr>
                <w:rFonts w:ascii="Times New Roman" w:hAnsi="Times New Roman"/>
                <w:b/>
                <w:bCs/>
                <w:sz w:val="20"/>
                <w:szCs w:val="20"/>
                <w:lang w:eastAsia="zh-CN"/>
              </w:rPr>
            </w:pPr>
            <w:r w:rsidRPr="00BA3B22">
              <w:rPr>
                <w:rFonts w:ascii="Times New Roman" w:hAnsi="Times New Roman"/>
                <w:b/>
                <w:bCs/>
                <w:sz w:val="20"/>
                <w:szCs w:val="20"/>
                <w:lang w:eastAsia="zh-CN"/>
              </w:rPr>
              <w:t>CZ</w:t>
            </w:r>
          </w:p>
        </w:tc>
        <w:tc>
          <w:tcPr>
            <w:tcW w:w="1842" w:type="dxa"/>
            <w:shd w:val="clear" w:color="auto" w:fill="auto"/>
            <w:vAlign w:val="bottom"/>
          </w:tcPr>
          <w:p w14:paraId="6380BFD8" w14:textId="31317DAC" w:rsidR="00905081" w:rsidRPr="00BA3B22" w:rsidRDefault="00905081" w:rsidP="00905081">
            <w:pPr>
              <w:autoSpaceDE w:val="0"/>
              <w:autoSpaceDN w:val="0"/>
              <w:adjustRightInd w:val="0"/>
              <w:spacing w:before="120"/>
              <w:ind w:right="-23"/>
              <w:rPr>
                <w:rFonts w:ascii="Times New Roman" w:hAnsi="Times New Roman" w:cs="Times New Roman"/>
                <w:b/>
                <w:bCs/>
                <w:sz w:val="20"/>
                <w:szCs w:val="20"/>
                <w:lang w:eastAsia="zh-CN"/>
              </w:rPr>
            </w:pPr>
            <w:r w:rsidRPr="00BA3B22">
              <w:rPr>
                <w:rFonts w:ascii="Times New Roman" w:hAnsi="Times New Roman" w:cs="Times New Roman"/>
                <w:color w:val="000000"/>
                <w:sz w:val="20"/>
                <w:szCs w:val="20"/>
              </w:rPr>
              <w:t>QUEQUE</w:t>
            </w:r>
          </w:p>
        </w:tc>
        <w:tc>
          <w:tcPr>
            <w:tcW w:w="2552" w:type="dxa"/>
          </w:tcPr>
          <w:p w14:paraId="5D4CA6B2" w14:textId="1B81006D" w:rsidR="00905081" w:rsidRPr="00BA3B22" w:rsidRDefault="00905081" w:rsidP="00DB3D21">
            <w:pPr>
              <w:autoSpaceDE w:val="0"/>
              <w:autoSpaceDN w:val="0"/>
              <w:adjustRightInd w:val="0"/>
              <w:spacing w:before="120"/>
              <w:ind w:right="-23"/>
              <w:jc w:val="center"/>
              <w:rPr>
                <w:rFonts w:ascii="Times New Roman" w:hAnsi="Times New Roman"/>
                <w:bCs/>
                <w:sz w:val="20"/>
                <w:szCs w:val="20"/>
                <w:lang w:eastAsia="zh-CN"/>
              </w:rPr>
            </w:pPr>
            <w:r w:rsidRPr="00BA3B22">
              <w:rPr>
                <w:rFonts w:ascii="Times New Roman" w:hAnsi="Times New Roman"/>
                <w:bCs/>
                <w:sz w:val="20"/>
                <w:szCs w:val="20"/>
                <w:lang w:eastAsia="zh-CN"/>
              </w:rPr>
              <w:t>11</w:t>
            </w:r>
            <w:r w:rsidR="00B05D36" w:rsidRPr="00BA3B22">
              <w:rPr>
                <w:rFonts w:ascii="Times New Roman" w:hAnsi="Times New Roman"/>
                <w:bCs/>
                <w:sz w:val="20"/>
                <w:szCs w:val="20"/>
                <w:lang w:eastAsia="zh-CN"/>
              </w:rPr>
              <w:t>5</w:t>
            </w:r>
            <w:r w:rsidRPr="00BA3B22">
              <w:rPr>
                <w:rFonts w:ascii="Times New Roman" w:hAnsi="Times New Roman"/>
                <w:bCs/>
                <w:sz w:val="20"/>
                <w:szCs w:val="20"/>
                <w:lang w:eastAsia="zh-CN"/>
              </w:rPr>
              <w:t>1</w:t>
            </w:r>
            <w:r w:rsidR="005D2A7C" w:rsidRPr="00BA3B22">
              <w:rPr>
                <w:rFonts w:ascii="Times New Roman" w:hAnsi="Times New Roman"/>
                <w:bCs/>
                <w:sz w:val="20"/>
                <w:szCs w:val="20"/>
                <w:lang w:eastAsia="zh-CN"/>
              </w:rPr>
              <w:t xml:space="preserve"> ±</w:t>
            </w:r>
            <w:r w:rsidR="00DB3D21" w:rsidRPr="00BA3B22">
              <w:rPr>
                <w:rFonts w:ascii="Times New Roman" w:hAnsi="Times New Roman"/>
                <w:bCs/>
                <w:sz w:val="20"/>
                <w:szCs w:val="20"/>
                <w:lang w:eastAsia="zh-CN"/>
              </w:rPr>
              <w:t xml:space="preserve"> </w:t>
            </w:r>
            <w:r w:rsidRPr="00BA3B22">
              <w:rPr>
                <w:rFonts w:ascii="Times New Roman" w:hAnsi="Times New Roman"/>
                <w:bCs/>
                <w:sz w:val="20"/>
                <w:szCs w:val="20"/>
                <w:lang w:eastAsia="zh-CN"/>
              </w:rPr>
              <w:t>33</w:t>
            </w:r>
            <w:r w:rsidR="00B05D36" w:rsidRPr="00BA3B22">
              <w:rPr>
                <w:rFonts w:ascii="Times New Roman" w:hAnsi="Times New Roman"/>
                <w:bCs/>
                <w:sz w:val="20"/>
                <w:szCs w:val="20"/>
                <w:lang w:eastAsia="zh-CN"/>
              </w:rPr>
              <w:t>2</w:t>
            </w:r>
          </w:p>
        </w:tc>
        <w:tc>
          <w:tcPr>
            <w:tcW w:w="2551" w:type="dxa"/>
          </w:tcPr>
          <w:p w14:paraId="06EFE43C" w14:textId="15568DEF" w:rsidR="00905081" w:rsidRPr="00BA3B22" w:rsidRDefault="00905081" w:rsidP="00DB3D21">
            <w:pPr>
              <w:autoSpaceDE w:val="0"/>
              <w:autoSpaceDN w:val="0"/>
              <w:adjustRightInd w:val="0"/>
              <w:spacing w:before="120"/>
              <w:ind w:right="-23"/>
              <w:jc w:val="center"/>
              <w:rPr>
                <w:rFonts w:ascii="Times New Roman" w:hAnsi="Times New Roman"/>
                <w:bCs/>
                <w:color w:val="000000" w:themeColor="text1"/>
                <w:sz w:val="20"/>
                <w:szCs w:val="20"/>
                <w:lang w:eastAsia="zh-CN"/>
              </w:rPr>
            </w:pPr>
            <w:r w:rsidRPr="00BA3B22">
              <w:rPr>
                <w:rFonts w:ascii="Times New Roman" w:hAnsi="Times New Roman"/>
                <w:bCs/>
                <w:color w:val="000000" w:themeColor="text1"/>
                <w:sz w:val="20"/>
                <w:szCs w:val="20"/>
                <w:lang w:eastAsia="zh-CN"/>
              </w:rPr>
              <w:t>70</w:t>
            </w:r>
            <w:r w:rsidR="00B05D36" w:rsidRPr="00BA3B22">
              <w:rPr>
                <w:rFonts w:ascii="Times New Roman" w:hAnsi="Times New Roman"/>
                <w:bCs/>
                <w:color w:val="000000" w:themeColor="text1"/>
                <w:sz w:val="20"/>
                <w:szCs w:val="20"/>
                <w:lang w:eastAsia="zh-CN"/>
              </w:rPr>
              <w:t>4</w:t>
            </w:r>
            <w:r w:rsidR="00DB3D21" w:rsidRPr="00BA3B22">
              <w:rPr>
                <w:rFonts w:ascii="Times New Roman" w:hAnsi="Times New Roman"/>
                <w:bCs/>
                <w:color w:val="000000" w:themeColor="text1"/>
                <w:sz w:val="20"/>
                <w:szCs w:val="20"/>
                <w:lang w:eastAsia="zh-CN"/>
              </w:rPr>
              <w:t xml:space="preserve"> ± </w:t>
            </w:r>
            <w:r w:rsidRPr="00BA3B22">
              <w:rPr>
                <w:rFonts w:ascii="Times New Roman" w:hAnsi="Times New Roman"/>
                <w:bCs/>
                <w:color w:val="000000" w:themeColor="text1"/>
                <w:sz w:val="20"/>
                <w:szCs w:val="20"/>
                <w:lang w:eastAsia="zh-CN"/>
              </w:rPr>
              <w:t>15</w:t>
            </w:r>
            <w:r w:rsidR="00B05D36" w:rsidRPr="00BA3B22">
              <w:rPr>
                <w:rFonts w:ascii="Times New Roman" w:hAnsi="Times New Roman"/>
                <w:bCs/>
                <w:color w:val="000000" w:themeColor="text1"/>
                <w:sz w:val="20"/>
                <w:szCs w:val="20"/>
                <w:lang w:eastAsia="zh-CN"/>
              </w:rPr>
              <w:t>0</w:t>
            </w:r>
          </w:p>
        </w:tc>
      </w:tr>
      <w:tr w:rsidR="00905081" w:rsidRPr="00BA3B22" w14:paraId="1ABF7AEC" w14:textId="3C138A12" w:rsidTr="00DB3D21">
        <w:tc>
          <w:tcPr>
            <w:tcW w:w="988" w:type="dxa"/>
          </w:tcPr>
          <w:p w14:paraId="0A63B049" w14:textId="3F3CA292" w:rsidR="00905081" w:rsidRPr="00BA3B22" w:rsidRDefault="00905081" w:rsidP="00905081">
            <w:pPr>
              <w:autoSpaceDE w:val="0"/>
              <w:autoSpaceDN w:val="0"/>
              <w:adjustRightInd w:val="0"/>
              <w:spacing w:before="120"/>
              <w:ind w:right="-23"/>
              <w:rPr>
                <w:rFonts w:ascii="Times New Roman" w:hAnsi="Times New Roman"/>
                <w:b/>
                <w:bCs/>
                <w:sz w:val="20"/>
                <w:szCs w:val="20"/>
                <w:lang w:eastAsia="zh-CN"/>
              </w:rPr>
            </w:pPr>
            <w:r w:rsidRPr="00BA3B22">
              <w:rPr>
                <w:rFonts w:ascii="Times New Roman" w:hAnsi="Times New Roman"/>
                <w:b/>
                <w:bCs/>
                <w:sz w:val="20"/>
                <w:szCs w:val="20"/>
                <w:lang w:eastAsia="zh-CN"/>
              </w:rPr>
              <w:t>CZ</w:t>
            </w:r>
          </w:p>
        </w:tc>
        <w:tc>
          <w:tcPr>
            <w:tcW w:w="1842" w:type="dxa"/>
            <w:shd w:val="clear" w:color="auto" w:fill="auto"/>
            <w:vAlign w:val="bottom"/>
          </w:tcPr>
          <w:p w14:paraId="2D6E9AF7" w14:textId="55949D98" w:rsidR="00905081" w:rsidRPr="00BA3B22" w:rsidRDefault="00905081" w:rsidP="00905081">
            <w:pPr>
              <w:autoSpaceDE w:val="0"/>
              <w:autoSpaceDN w:val="0"/>
              <w:adjustRightInd w:val="0"/>
              <w:spacing w:before="120"/>
              <w:ind w:right="-23"/>
              <w:rPr>
                <w:rFonts w:ascii="Times New Roman" w:hAnsi="Times New Roman" w:cs="Times New Roman"/>
                <w:b/>
                <w:bCs/>
                <w:sz w:val="20"/>
                <w:szCs w:val="20"/>
                <w:lang w:eastAsia="zh-CN"/>
              </w:rPr>
            </w:pPr>
            <w:r w:rsidRPr="00BA3B22">
              <w:rPr>
                <w:rFonts w:ascii="Times New Roman" w:hAnsi="Times New Roman" w:cs="Times New Roman"/>
                <w:color w:val="000000"/>
                <w:sz w:val="20"/>
                <w:szCs w:val="20"/>
              </w:rPr>
              <w:t>SANHE</w:t>
            </w:r>
          </w:p>
        </w:tc>
        <w:tc>
          <w:tcPr>
            <w:tcW w:w="2552" w:type="dxa"/>
          </w:tcPr>
          <w:p w14:paraId="073BC349" w14:textId="48DBB98C" w:rsidR="00905081" w:rsidRPr="00BA3B22" w:rsidRDefault="00905081" w:rsidP="00DB3D21">
            <w:pPr>
              <w:autoSpaceDE w:val="0"/>
              <w:autoSpaceDN w:val="0"/>
              <w:adjustRightInd w:val="0"/>
              <w:spacing w:before="120"/>
              <w:ind w:right="-23"/>
              <w:jc w:val="center"/>
              <w:rPr>
                <w:rFonts w:ascii="Times New Roman" w:hAnsi="Times New Roman"/>
                <w:bCs/>
                <w:sz w:val="20"/>
                <w:szCs w:val="20"/>
                <w:lang w:eastAsia="zh-CN"/>
              </w:rPr>
            </w:pPr>
            <w:r w:rsidRPr="00BA3B22">
              <w:rPr>
                <w:rFonts w:ascii="Times New Roman" w:hAnsi="Times New Roman"/>
                <w:bCs/>
                <w:sz w:val="20"/>
                <w:szCs w:val="20"/>
                <w:lang w:eastAsia="zh-CN"/>
              </w:rPr>
              <w:t>1145</w:t>
            </w:r>
            <w:r w:rsidR="005D2A7C" w:rsidRPr="00BA3B22">
              <w:rPr>
                <w:rFonts w:ascii="Times New Roman" w:hAnsi="Times New Roman"/>
                <w:bCs/>
                <w:sz w:val="20"/>
                <w:szCs w:val="20"/>
                <w:lang w:eastAsia="zh-CN"/>
              </w:rPr>
              <w:t xml:space="preserve"> ±</w:t>
            </w:r>
            <w:r w:rsidR="00DB3D21" w:rsidRPr="00BA3B22">
              <w:rPr>
                <w:rFonts w:ascii="Times New Roman" w:hAnsi="Times New Roman"/>
                <w:bCs/>
                <w:sz w:val="20"/>
                <w:szCs w:val="20"/>
                <w:lang w:eastAsia="zh-CN"/>
              </w:rPr>
              <w:t xml:space="preserve"> </w:t>
            </w:r>
            <w:r w:rsidRPr="00BA3B22">
              <w:rPr>
                <w:rFonts w:ascii="Times New Roman" w:hAnsi="Times New Roman"/>
                <w:bCs/>
                <w:sz w:val="20"/>
                <w:szCs w:val="20"/>
                <w:lang w:eastAsia="zh-CN"/>
              </w:rPr>
              <w:t>366</w:t>
            </w:r>
          </w:p>
        </w:tc>
        <w:tc>
          <w:tcPr>
            <w:tcW w:w="2551" w:type="dxa"/>
          </w:tcPr>
          <w:p w14:paraId="54A497D3" w14:textId="0BBA2C05" w:rsidR="00905081" w:rsidRPr="00BA3B22" w:rsidRDefault="005D2A7C" w:rsidP="00DB3D21">
            <w:pPr>
              <w:autoSpaceDE w:val="0"/>
              <w:autoSpaceDN w:val="0"/>
              <w:adjustRightInd w:val="0"/>
              <w:spacing w:before="120"/>
              <w:ind w:right="-23"/>
              <w:jc w:val="center"/>
              <w:rPr>
                <w:rFonts w:ascii="Times New Roman" w:hAnsi="Times New Roman"/>
                <w:bCs/>
                <w:color w:val="000000" w:themeColor="text1"/>
                <w:sz w:val="20"/>
                <w:szCs w:val="20"/>
                <w:lang w:eastAsia="zh-CN"/>
              </w:rPr>
            </w:pPr>
            <w:r w:rsidRPr="00BA3B22">
              <w:rPr>
                <w:rFonts w:ascii="Times New Roman" w:hAnsi="Times New Roman"/>
                <w:bCs/>
                <w:color w:val="000000" w:themeColor="text1"/>
                <w:sz w:val="20"/>
                <w:szCs w:val="20"/>
                <w:lang w:eastAsia="zh-CN"/>
              </w:rPr>
              <w:t>549</w:t>
            </w:r>
            <w:r w:rsidR="00DB3D21" w:rsidRPr="00BA3B22">
              <w:rPr>
                <w:rFonts w:ascii="Times New Roman" w:hAnsi="Times New Roman"/>
                <w:bCs/>
                <w:color w:val="000000" w:themeColor="text1"/>
                <w:sz w:val="20"/>
                <w:szCs w:val="20"/>
                <w:lang w:eastAsia="zh-CN"/>
              </w:rPr>
              <w:t xml:space="preserve"> ± </w:t>
            </w:r>
            <w:r w:rsidRPr="00BA3B22">
              <w:rPr>
                <w:rFonts w:ascii="Times New Roman" w:hAnsi="Times New Roman"/>
                <w:bCs/>
                <w:color w:val="000000" w:themeColor="text1"/>
                <w:sz w:val="20"/>
                <w:szCs w:val="20"/>
                <w:lang w:eastAsia="zh-CN"/>
              </w:rPr>
              <w:t>280</w:t>
            </w:r>
          </w:p>
        </w:tc>
      </w:tr>
      <w:tr w:rsidR="00905081" w:rsidRPr="00BA3B22" w14:paraId="41E37A83" w14:textId="496157D6" w:rsidTr="00DB3D21">
        <w:tc>
          <w:tcPr>
            <w:tcW w:w="988" w:type="dxa"/>
          </w:tcPr>
          <w:p w14:paraId="3EDB7A70" w14:textId="67CB1FD4" w:rsidR="00905081" w:rsidRPr="00BA3B22" w:rsidRDefault="00905081" w:rsidP="00905081">
            <w:pPr>
              <w:autoSpaceDE w:val="0"/>
              <w:autoSpaceDN w:val="0"/>
              <w:adjustRightInd w:val="0"/>
              <w:spacing w:before="120"/>
              <w:ind w:right="-23"/>
              <w:rPr>
                <w:rFonts w:ascii="Times New Roman" w:hAnsi="Times New Roman"/>
                <w:b/>
                <w:bCs/>
                <w:sz w:val="20"/>
                <w:szCs w:val="20"/>
                <w:lang w:eastAsia="zh-CN"/>
              </w:rPr>
            </w:pPr>
            <w:r w:rsidRPr="00BA3B22">
              <w:rPr>
                <w:rFonts w:ascii="Times New Roman" w:hAnsi="Times New Roman"/>
                <w:b/>
                <w:bCs/>
                <w:sz w:val="20"/>
                <w:szCs w:val="20"/>
                <w:lang w:eastAsia="zh-CN"/>
              </w:rPr>
              <w:t>CZ</w:t>
            </w:r>
          </w:p>
        </w:tc>
        <w:tc>
          <w:tcPr>
            <w:tcW w:w="1842" w:type="dxa"/>
            <w:shd w:val="clear" w:color="auto" w:fill="auto"/>
            <w:vAlign w:val="bottom"/>
          </w:tcPr>
          <w:p w14:paraId="04F4F834" w14:textId="25F5C3D0" w:rsidR="00905081" w:rsidRPr="00BA3B22" w:rsidRDefault="00905081" w:rsidP="00905081">
            <w:pPr>
              <w:autoSpaceDE w:val="0"/>
              <w:autoSpaceDN w:val="0"/>
              <w:adjustRightInd w:val="0"/>
              <w:spacing w:before="120"/>
              <w:ind w:right="-23"/>
              <w:rPr>
                <w:rFonts w:ascii="Times New Roman" w:hAnsi="Times New Roman" w:cs="Times New Roman"/>
                <w:b/>
                <w:bCs/>
                <w:sz w:val="20"/>
                <w:szCs w:val="20"/>
                <w:lang w:eastAsia="zh-CN"/>
              </w:rPr>
            </w:pPr>
            <w:r w:rsidRPr="00BA3B22">
              <w:rPr>
                <w:rFonts w:ascii="Times New Roman" w:hAnsi="Times New Roman" w:cs="Times New Roman"/>
                <w:color w:val="000000"/>
                <w:sz w:val="20"/>
                <w:szCs w:val="20"/>
              </w:rPr>
              <w:t>ZHAN</w:t>
            </w:r>
            <w:r w:rsidR="004C3CAD" w:rsidRPr="00BA3B22">
              <w:rPr>
                <w:rFonts w:ascii="Times New Roman" w:hAnsi="Times New Roman" w:cs="Times New Roman"/>
                <w:color w:val="000000"/>
                <w:sz w:val="20"/>
                <w:szCs w:val="20"/>
              </w:rPr>
              <w:t>W</w:t>
            </w:r>
            <w:r w:rsidRPr="00BA3B22">
              <w:rPr>
                <w:rFonts w:ascii="Times New Roman" w:hAnsi="Times New Roman" w:cs="Times New Roman"/>
                <w:color w:val="000000"/>
                <w:sz w:val="20"/>
                <w:szCs w:val="20"/>
              </w:rPr>
              <w:t xml:space="preserve">ANG </w:t>
            </w:r>
          </w:p>
        </w:tc>
        <w:tc>
          <w:tcPr>
            <w:tcW w:w="2552" w:type="dxa"/>
          </w:tcPr>
          <w:p w14:paraId="44E28A61" w14:textId="7F51D496" w:rsidR="00905081" w:rsidRPr="00BA3B22" w:rsidRDefault="00905081" w:rsidP="00DB3D21">
            <w:pPr>
              <w:autoSpaceDE w:val="0"/>
              <w:autoSpaceDN w:val="0"/>
              <w:adjustRightInd w:val="0"/>
              <w:spacing w:before="120"/>
              <w:ind w:right="-23"/>
              <w:jc w:val="center"/>
              <w:rPr>
                <w:rFonts w:ascii="Times New Roman" w:hAnsi="Times New Roman"/>
                <w:bCs/>
                <w:sz w:val="20"/>
                <w:szCs w:val="20"/>
                <w:lang w:eastAsia="zh-CN"/>
              </w:rPr>
            </w:pPr>
            <w:r w:rsidRPr="00BA3B22">
              <w:rPr>
                <w:rFonts w:ascii="Times New Roman" w:hAnsi="Times New Roman"/>
                <w:bCs/>
                <w:sz w:val="20"/>
                <w:szCs w:val="20"/>
                <w:lang w:eastAsia="zh-CN"/>
              </w:rPr>
              <w:t>973</w:t>
            </w:r>
            <w:r w:rsidR="005D2A7C" w:rsidRPr="00BA3B22">
              <w:rPr>
                <w:rFonts w:ascii="Times New Roman" w:hAnsi="Times New Roman"/>
                <w:bCs/>
                <w:sz w:val="20"/>
                <w:szCs w:val="20"/>
                <w:lang w:eastAsia="zh-CN"/>
              </w:rPr>
              <w:t xml:space="preserve"> ±</w:t>
            </w:r>
            <w:r w:rsidR="00DB3D21" w:rsidRPr="00BA3B22">
              <w:rPr>
                <w:rFonts w:ascii="Times New Roman" w:hAnsi="Times New Roman"/>
                <w:bCs/>
                <w:sz w:val="20"/>
                <w:szCs w:val="20"/>
                <w:lang w:eastAsia="zh-CN"/>
              </w:rPr>
              <w:t xml:space="preserve"> </w:t>
            </w:r>
            <w:r w:rsidRPr="00BA3B22">
              <w:rPr>
                <w:rFonts w:ascii="Times New Roman" w:hAnsi="Times New Roman"/>
                <w:bCs/>
                <w:sz w:val="20"/>
                <w:szCs w:val="20"/>
                <w:lang w:eastAsia="zh-CN"/>
              </w:rPr>
              <w:t>330</w:t>
            </w:r>
          </w:p>
        </w:tc>
        <w:tc>
          <w:tcPr>
            <w:tcW w:w="2551" w:type="dxa"/>
          </w:tcPr>
          <w:p w14:paraId="367392F2" w14:textId="05C3D595" w:rsidR="00905081" w:rsidRPr="00BA3B22" w:rsidRDefault="005D2A7C" w:rsidP="00DB3D21">
            <w:pPr>
              <w:autoSpaceDE w:val="0"/>
              <w:autoSpaceDN w:val="0"/>
              <w:adjustRightInd w:val="0"/>
              <w:spacing w:before="120"/>
              <w:ind w:right="-23"/>
              <w:jc w:val="center"/>
              <w:rPr>
                <w:rFonts w:ascii="Times New Roman" w:hAnsi="Times New Roman"/>
                <w:bCs/>
                <w:color w:val="000000" w:themeColor="text1"/>
                <w:sz w:val="20"/>
                <w:szCs w:val="20"/>
                <w:lang w:eastAsia="zh-CN"/>
              </w:rPr>
            </w:pPr>
            <w:r w:rsidRPr="00BA3B22">
              <w:rPr>
                <w:rFonts w:ascii="Times New Roman" w:hAnsi="Times New Roman"/>
                <w:bCs/>
                <w:color w:val="000000" w:themeColor="text1"/>
                <w:sz w:val="20"/>
                <w:szCs w:val="20"/>
                <w:lang w:eastAsia="zh-CN"/>
              </w:rPr>
              <w:t>469</w:t>
            </w:r>
            <w:r w:rsidR="00DB3D21" w:rsidRPr="00BA3B22">
              <w:rPr>
                <w:rFonts w:ascii="Times New Roman" w:hAnsi="Times New Roman"/>
                <w:bCs/>
                <w:color w:val="000000" w:themeColor="text1"/>
                <w:sz w:val="20"/>
                <w:szCs w:val="20"/>
                <w:lang w:eastAsia="zh-CN"/>
              </w:rPr>
              <w:t xml:space="preserve"> ± </w:t>
            </w:r>
            <w:r w:rsidRPr="00BA3B22">
              <w:rPr>
                <w:rFonts w:ascii="Times New Roman" w:hAnsi="Times New Roman"/>
                <w:bCs/>
                <w:color w:val="000000" w:themeColor="text1"/>
                <w:sz w:val="20"/>
                <w:szCs w:val="20"/>
                <w:lang w:eastAsia="zh-CN"/>
              </w:rPr>
              <w:t>230</w:t>
            </w:r>
          </w:p>
        </w:tc>
      </w:tr>
      <w:tr w:rsidR="00905081" w:rsidRPr="00BA3B22" w14:paraId="5B886112" w14:textId="0AD91E77" w:rsidTr="00DB3D21">
        <w:tc>
          <w:tcPr>
            <w:tcW w:w="988" w:type="dxa"/>
          </w:tcPr>
          <w:p w14:paraId="4EDFD42C" w14:textId="7690FD0D" w:rsidR="00905081" w:rsidRPr="00BA3B22" w:rsidRDefault="00905081" w:rsidP="00905081">
            <w:pPr>
              <w:autoSpaceDE w:val="0"/>
              <w:autoSpaceDN w:val="0"/>
              <w:adjustRightInd w:val="0"/>
              <w:spacing w:before="120"/>
              <w:ind w:right="-23"/>
              <w:rPr>
                <w:rFonts w:ascii="Times New Roman" w:hAnsi="Times New Roman"/>
                <w:b/>
                <w:bCs/>
                <w:sz w:val="20"/>
                <w:szCs w:val="20"/>
                <w:lang w:eastAsia="zh-CN"/>
              </w:rPr>
            </w:pPr>
            <w:r w:rsidRPr="00BA3B22">
              <w:rPr>
                <w:rFonts w:ascii="Times New Roman" w:hAnsi="Times New Roman"/>
                <w:b/>
                <w:bCs/>
                <w:sz w:val="20"/>
                <w:szCs w:val="20"/>
                <w:lang w:eastAsia="zh-CN"/>
              </w:rPr>
              <w:t>CZ</w:t>
            </w:r>
          </w:p>
        </w:tc>
        <w:tc>
          <w:tcPr>
            <w:tcW w:w="1842" w:type="dxa"/>
            <w:shd w:val="clear" w:color="auto" w:fill="auto"/>
            <w:vAlign w:val="bottom"/>
          </w:tcPr>
          <w:p w14:paraId="7BDB7AFD" w14:textId="4E4DC9CF" w:rsidR="00905081" w:rsidRPr="00BA3B22" w:rsidRDefault="00905081" w:rsidP="00905081">
            <w:pPr>
              <w:autoSpaceDE w:val="0"/>
              <w:autoSpaceDN w:val="0"/>
              <w:adjustRightInd w:val="0"/>
              <w:spacing w:before="120"/>
              <w:ind w:right="-23"/>
              <w:rPr>
                <w:rFonts w:ascii="Times New Roman" w:hAnsi="Times New Roman" w:cs="Times New Roman"/>
                <w:b/>
                <w:bCs/>
                <w:sz w:val="20"/>
                <w:szCs w:val="20"/>
                <w:lang w:eastAsia="zh-CN"/>
              </w:rPr>
            </w:pPr>
            <w:r w:rsidRPr="00BA3B22">
              <w:rPr>
                <w:rFonts w:ascii="Times New Roman" w:hAnsi="Times New Roman" w:cs="Times New Roman"/>
                <w:color w:val="000000"/>
                <w:sz w:val="20"/>
                <w:szCs w:val="20"/>
              </w:rPr>
              <w:t>YIXIANTIAN</w:t>
            </w:r>
          </w:p>
        </w:tc>
        <w:tc>
          <w:tcPr>
            <w:tcW w:w="2552" w:type="dxa"/>
          </w:tcPr>
          <w:p w14:paraId="2E0A4867" w14:textId="68DAAAE1" w:rsidR="00905081" w:rsidRPr="00BA3B22" w:rsidRDefault="00905081" w:rsidP="00DB3D21">
            <w:pPr>
              <w:autoSpaceDE w:val="0"/>
              <w:autoSpaceDN w:val="0"/>
              <w:adjustRightInd w:val="0"/>
              <w:spacing w:before="120"/>
              <w:ind w:right="-23"/>
              <w:jc w:val="center"/>
              <w:rPr>
                <w:rFonts w:ascii="Times New Roman" w:hAnsi="Times New Roman"/>
                <w:bCs/>
                <w:sz w:val="20"/>
                <w:szCs w:val="20"/>
                <w:lang w:eastAsia="zh-CN"/>
              </w:rPr>
            </w:pPr>
            <w:r w:rsidRPr="00BA3B22">
              <w:rPr>
                <w:rFonts w:ascii="Times New Roman" w:hAnsi="Times New Roman"/>
                <w:bCs/>
                <w:sz w:val="20"/>
                <w:szCs w:val="20"/>
                <w:lang w:eastAsia="zh-CN"/>
              </w:rPr>
              <w:t>765</w:t>
            </w:r>
            <w:r w:rsidR="005D2A7C" w:rsidRPr="00BA3B22">
              <w:rPr>
                <w:rFonts w:ascii="Times New Roman" w:hAnsi="Times New Roman"/>
                <w:bCs/>
                <w:sz w:val="20"/>
                <w:szCs w:val="20"/>
                <w:lang w:eastAsia="zh-CN"/>
              </w:rPr>
              <w:t xml:space="preserve"> ±</w:t>
            </w:r>
            <w:r w:rsidR="00DB3D21" w:rsidRPr="00BA3B22">
              <w:rPr>
                <w:rFonts w:ascii="Times New Roman" w:hAnsi="Times New Roman"/>
                <w:bCs/>
                <w:sz w:val="20"/>
                <w:szCs w:val="20"/>
                <w:lang w:eastAsia="zh-CN"/>
              </w:rPr>
              <w:t xml:space="preserve"> </w:t>
            </w:r>
            <w:r w:rsidRPr="00BA3B22">
              <w:rPr>
                <w:rFonts w:ascii="Times New Roman" w:hAnsi="Times New Roman"/>
                <w:bCs/>
                <w:sz w:val="20"/>
                <w:szCs w:val="20"/>
                <w:lang w:eastAsia="zh-CN"/>
              </w:rPr>
              <w:t>124</w:t>
            </w:r>
          </w:p>
        </w:tc>
        <w:tc>
          <w:tcPr>
            <w:tcW w:w="2551" w:type="dxa"/>
          </w:tcPr>
          <w:p w14:paraId="467278D2" w14:textId="03BB9FB5" w:rsidR="00905081" w:rsidRPr="00BA3B22" w:rsidRDefault="005D2A7C" w:rsidP="00DB3D21">
            <w:pPr>
              <w:autoSpaceDE w:val="0"/>
              <w:autoSpaceDN w:val="0"/>
              <w:adjustRightInd w:val="0"/>
              <w:spacing w:before="120"/>
              <w:ind w:right="-23"/>
              <w:jc w:val="center"/>
              <w:rPr>
                <w:rFonts w:ascii="Times New Roman" w:hAnsi="Times New Roman"/>
                <w:bCs/>
                <w:color w:val="000000" w:themeColor="text1"/>
                <w:sz w:val="20"/>
                <w:szCs w:val="20"/>
                <w:lang w:eastAsia="zh-CN"/>
              </w:rPr>
            </w:pPr>
            <w:r w:rsidRPr="00BA3B22">
              <w:rPr>
                <w:rFonts w:ascii="Times New Roman" w:hAnsi="Times New Roman"/>
                <w:bCs/>
                <w:color w:val="000000" w:themeColor="text1"/>
                <w:sz w:val="20"/>
                <w:szCs w:val="20"/>
                <w:lang w:eastAsia="zh-CN"/>
              </w:rPr>
              <w:t>324</w:t>
            </w:r>
            <w:r w:rsidR="00DB3D21" w:rsidRPr="00BA3B22">
              <w:rPr>
                <w:rFonts w:ascii="Times New Roman" w:hAnsi="Times New Roman"/>
                <w:bCs/>
                <w:color w:val="000000" w:themeColor="text1"/>
                <w:sz w:val="20"/>
                <w:szCs w:val="20"/>
                <w:lang w:eastAsia="zh-CN"/>
              </w:rPr>
              <w:t xml:space="preserve"> ± </w:t>
            </w:r>
            <w:r w:rsidRPr="00BA3B22">
              <w:rPr>
                <w:rFonts w:ascii="Times New Roman" w:hAnsi="Times New Roman"/>
                <w:bCs/>
                <w:color w:val="000000" w:themeColor="text1"/>
                <w:sz w:val="20"/>
                <w:szCs w:val="20"/>
                <w:lang w:eastAsia="zh-CN"/>
              </w:rPr>
              <w:t>69</w:t>
            </w:r>
          </w:p>
        </w:tc>
      </w:tr>
      <w:tr w:rsidR="00905081" w:rsidRPr="00BA3B22" w14:paraId="21D49BE1" w14:textId="3091F5F8" w:rsidTr="00DB3D21">
        <w:tc>
          <w:tcPr>
            <w:tcW w:w="988" w:type="dxa"/>
          </w:tcPr>
          <w:p w14:paraId="1A00DE96" w14:textId="3348D149" w:rsidR="00905081" w:rsidRPr="00BA3B22" w:rsidRDefault="00905081" w:rsidP="00905081">
            <w:pPr>
              <w:autoSpaceDE w:val="0"/>
              <w:autoSpaceDN w:val="0"/>
              <w:adjustRightInd w:val="0"/>
              <w:spacing w:before="120"/>
              <w:ind w:right="-23"/>
              <w:rPr>
                <w:rFonts w:ascii="Times New Roman" w:hAnsi="Times New Roman"/>
                <w:b/>
                <w:bCs/>
                <w:sz w:val="20"/>
                <w:szCs w:val="20"/>
                <w:lang w:eastAsia="zh-CN"/>
              </w:rPr>
            </w:pPr>
            <w:r w:rsidRPr="00BA3B22">
              <w:rPr>
                <w:rFonts w:ascii="Times New Roman" w:hAnsi="Times New Roman"/>
                <w:b/>
                <w:bCs/>
                <w:sz w:val="20"/>
                <w:szCs w:val="20"/>
                <w:lang w:eastAsia="zh-CN"/>
              </w:rPr>
              <w:t>CZ</w:t>
            </w:r>
          </w:p>
        </w:tc>
        <w:tc>
          <w:tcPr>
            <w:tcW w:w="1842" w:type="dxa"/>
            <w:shd w:val="clear" w:color="auto" w:fill="auto"/>
            <w:vAlign w:val="bottom"/>
          </w:tcPr>
          <w:p w14:paraId="2E67DB50" w14:textId="1943EDC8" w:rsidR="00905081" w:rsidRPr="00BA3B22" w:rsidRDefault="00905081" w:rsidP="00905081">
            <w:pPr>
              <w:autoSpaceDE w:val="0"/>
              <w:autoSpaceDN w:val="0"/>
              <w:adjustRightInd w:val="0"/>
              <w:spacing w:before="120"/>
              <w:ind w:right="-23"/>
              <w:rPr>
                <w:rFonts w:ascii="Times New Roman" w:hAnsi="Times New Roman" w:cs="Times New Roman"/>
                <w:b/>
                <w:bCs/>
                <w:sz w:val="20"/>
                <w:szCs w:val="20"/>
                <w:lang w:eastAsia="zh-CN"/>
              </w:rPr>
            </w:pPr>
            <w:r w:rsidRPr="00BA3B22">
              <w:rPr>
                <w:rFonts w:ascii="Times New Roman" w:hAnsi="Times New Roman" w:cs="Times New Roman"/>
                <w:color w:val="000000"/>
                <w:sz w:val="20"/>
                <w:szCs w:val="20"/>
              </w:rPr>
              <w:t>YANLIANG</w:t>
            </w:r>
          </w:p>
        </w:tc>
        <w:tc>
          <w:tcPr>
            <w:tcW w:w="2552" w:type="dxa"/>
          </w:tcPr>
          <w:p w14:paraId="61555617" w14:textId="719CA20E" w:rsidR="00905081" w:rsidRPr="00BA3B22" w:rsidRDefault="00905081" w:rsidP="00DB3D21">
            <w:pPr>
              <w:autoSpaceDE w:val="0"/>
              <w:autoSpaceDN w:val="0"/>
              <w:adjustRightInd w:val="0"/>
              <w:spacing w:before="120"/>
              <w:ind w:right="-23"/>
              <w:jc w:val="center"/>
              <w:rPr>
                <w:rFonts w:ascii="Times New Roman" w:hAnsi="Times New Roman"/>
                <w:bCs/>
                <w:sz w:val="20"/>
                <w:szCs w:val="20"/>
                <w:lang w:eastAsia="zh-CN"/>
              </w:rPr>
            </w:pPr>
            <w:r w:rsidRPr="00BA3B22">
              <w:rPr>
                <w:rFonts w:ascii="Times New Roman" w:hAnsi="Times New Roman"/>
                <w:bCs/>
                <w:sz w:val="20"/>
                <w:szCs w:val="20"/>
                <w:lang w:eastAsia="zh-CN"/>
              </w:rPr>
              <w:t>7</w:t>
            </w:r>
            <w:r w:rsidR="00B05D36" w:rsidRPr="00BA3B22">
              <w:rPr>
                <w:rFonts w:ascii="Times New Roman" w:hAnsi="Times New Roman"/>
                <w:bCs/>
                <w:sz w:val="20"/>
                <w:szCs w:val="20"/>
                <w:lang w:eastAsia="zh-CN"/>
              </w:rPr>
              <w:t>16</w:t>
            </w:r>
            <w:r w:rsidR="005D2A7C" w:rsidRPr="00BA3B22">
              <w:rPr>
                <w:rFonts w:ascii="Times New Roman" w:hAnsi="Times New Roman"/>
                <w:bCs/>
                <w:sz w:val="20"/>
                <w:szCs w:val="20"/>
                <w:lang w:eastAsia="zh-CN"/>
              </w:rPr>
              <w:t xml:space="preserve"> ±</w:t>
            </w:r>
            <w:r w:rsidR="00DB3D21" w:rsidRPr="00BA3B22">
              <w:rPr>
                <w:rFonts w:ascii="Times New Roman" w:hAnsi="Times New Roman"/>
                <w:bCs/>
                <w:sz w:val="20"/>
                <w:szCs w:val="20"/>
                <w:lang w:eastAsia="zh-CN"/>
              </w:rPr>
              <w:t xml:space="preserve"> </w:t>
            </w:r>
            <w:r w:rsidRPr="00BA3B22">
              <w:rPr>
                <w:rFonts w:ascii="Times New Roman" w:hAnsi="Times New Roman"/>
                <w:bCs/>
                <w:sz w:val="20"/>
                <w:szCs w:val="20"/>
                <w:lang w:eastAsia="zh-CN"/>
              </w:rPr>
              <w:t>15</w:t>
            </w:r>
            <w:r w:rsidR="00B05D36" w:rsidRPr="00BA3B22">
              <w:rPr>
                <w:rFonts w:ascii="Times New Roman" w:hAnsi="Times New Roman"/>
                <w:bCs/>
                <w:sz w:val="20"/>
                <w:szCs w:val="20"/>
                <w:lang w:eastAsia="zh-CN"/>
              </w:rPr>
              <w:t>4</w:t>
            </w:r>
          </w:p>
        </w:tc>
        <w:tc>
          <w:tcPr>
            <w:tcW w:w="2551" w:type="dxa"/>
          </w:tcPr>
          <w:p w14:paraId="6A95F139" w14:textId="4CB8E1DA" w:rsidR="00905081" w:rsidRPr="00BA3B22" w:rsidRDefault="005D2A7C" w:rsidP="00DB3D21">
            <w:pPr>
              <w:autoSpaceDE w:val="0"/>
              <w:autoSpaceDN w:val="0"/>
              <w:adjustRightInd w:val="0"/>
              <w:spacing w:before="120"/>
              <w:ind w:right="-23"/>
              <w:jc w:val="center"/>
              <w:rPr>
                <w:rFonts w:ascii="Times New Roman" w:hAnsi="Times New Roman"/>
                <w:bCs/>
                <w:color w:val="000000" w:themeColor="text1"/>
                <w:sz w:val="20"/>
                <w:szCs w:val="20"/>
                <w:lang w:eastAsia="zh-CN"/>
              </w:rPr>
            </w:pPr>
            <w:r w:rsidRPr="00BA3B22">
              <w:rPr>
                <w:rFonts w:ascii="Times New Roman" w:hAnsi="Times New Roman"/>
                <w:bCs/>
                <w:color w:val="000000" w:themeColor="text1"/>
                <w:sz w:val="20"/>
                <w:szCs w:val="20"/>
                <w:lang w:eastAsia="zh-CN"/>
              </w:rPr>
              <w:t>31</w:t>
            </w:r>
            <w:r w:rsidR="00B05D36" w:rsidRPr="00BA3B22">
              <w:rPr>
                <w:rFonts w:ascii="Times New Roman" w:hAnsi="Times New Roman"/>
                <w:bCs/>
                <w:color w:val="000000" w:themeColor="text1"/>
                <w:sz w:val="20"/>
                <w:szCs w:val="20"/>
                <w:lang w:eastAsia="zh-CN"/>
              </w:rPr>
              <w:t>0</w:t>
            </w:r>
            <w:r w:rsidR="00DB3D21" w:rsidRPr="00BA3B22">
              <w:rPr>
                <w:rFonts w:ascii="Times New Roman" w:hAnsi="Times New Roman"/>
                <w:bCs/>
                <w:color w:val="000000" w:themeColor="text1"/>
                <w:sz w:val="20"/>
                <w:szCs w:val="20"/>
                <w:lang w:eastAsia="zh-CN"/>
              </w:rPr>
              <w:t xml:space="preserve"> ± </w:t>
            </w:r>
            <w:r w:rsidRPr="00BA3B22">
              <w:rPr>
                <w:rFonts w:ascii="Times New Roman" w:hAnsi="Times New Roman"/>
                <w:bCs/>
                <w:color w:val="000000" w:themeColor="text1"/>
                <w:sz w:val="20"/>
                <w:szCs w:val="20"/>
                <w:lang w:eastAsia="zh-CN"/>
              </w:rPr>
              <w:t>10</w:t>
            </w:r>
            <w:r w:rsidR="00B05D36" w:rsidRPr="00BA3B22">
              <w:rPr>
                <w:rFonts w:ascii="Times New Roman" w:hAnsi="Times New Roman"/>
                <w:bCs/>
                <w:color w:val="000000" w:themeColor="text1"/>
                <w:sz w:val="20"/>
                <w:szCs w:val="20"/>
                <w:lang w:eastAsia="zh-CN"/>
              </w:rPr>
              <w:t>2</w:t>
            </w:r>
          </w:p>
        </w:tc>
      </w:tr>
      <w:tr w:rsidR="00905081" w:rsidRPr="00BA3B22" w14:paraId="4489942D" w14:textId="77777777" w:rsidTr="00DB3D21">
        <w:tc>
          <w:tcPr>
            <w:tcW w:w="988" w:type="dxa"/>
          </w:tcPr>
          <w:p w14:paraId="020EC6F3" w14:textId="3CB39C54" w:rsidR="00905081" w:rsidRPr="00BA3B22" w:rsidRDefault="00905081" w:rsidP="00905081">
            <w:pPr>
              <w:autoSpaceDE w:val="0"/>
              <w:autoSpaceDN w:val="0"/>
              <w:adjustRightInd w:val="0"/>
              <w:spacing w:before="120"/>
              <w:ind w:right="-23"/>
              <w:rPr>
                <w:rFonts w:ascii="Times New Roman" w:hAnsi="Times New Roman"/>
                <w:b/>
                <w:bCs/>
                <w:sz w:val="20"/>
                <w:szCs w:val="20"/>
                <w:lang w:eastAsia="zh-CN"/>
              </w:rPr>
            </w:pPr>
            <w:r w:rsidRPr="00BA3B22">
              <w:rPr>
                <w:rFonts w:ascii="Times New Roman" w:hAnsi="Times New Roman"/>
                <w:b/>
                <w:bCs/>
                <w:sz w:val="20"/>
                <w:szCs w:val="20"/>
                <w:lang w:eastAsia="zh-CN"/>
              </w:rPr>
              <w:t>CZ</w:t>
            </w:r>
          </w:p>
        </w:tc>
        <w:tc>
          <w:tcPr>
            <w:tcW w:w="1842" w:type="dxa"/>
            <w:shd w:val="clear" w:color="auto" w:fill="auto"/>
            <w:vAlign w:val="bottom"/>
          </w:tcPr>
          <w:p w14:paraId="0BF30371" w14:textId="5B8D3DC8" w:rsidR="00905081" w:rsidRPr="00BA3B22" w:rsidRDefault="00905081" w:rsidP="00905081">
            <w:pPr>
              <w:autoSpaceDE w:val="0"/>
              <w:autoSpaceDN w:val="0"/>
              <w:adjustRightInd w:val="0"/>
              <w:spacing w:before="120"/>
              <w:ind w:right="-23"/>
              <w:rPr>
                <w:rFonts w:ascii="Times New Roman" w:hAnsi="Times New Roman" w:cs="Times New Roman"/>
                <w:color w:val="000000"/>
                <w:sz w:val="20"/>
                <w:szCs w:val="20"/>
              </w:rPr>
            </w:pPr>
            <w:r w:rsidRPr="00BA3B22">
              <w:rPr>
                <w:rFonts w:ascii="Times New Roman" w:hAnsi="Times New Roman" w:cs="Times New Roman"/>
                <w:color w:val="000000"/>
                <w:sz w:val="20"/>
                <w:szCs w:val="20"/>
              </w:rPr>
              <w:t>DAXIN</w:t>
            </w:r>
          </w:p>
        </w:tc>
        <w:tc>
          <w:tcPr>
            <w:tcW w:w="2552" w:type="dxa"/>
          </w:tcPr>
          <w:p w14:paraId="04D7AB26" w14:textId="0D8FCA87" w:rsidR="00905081" w:rsidRPr="00BA3B22" w:rsidRDefault="00905081" w:rsidP="00DB3D21">
            <w:pPr>
              <w:autoSpaceDE w:val="0"/>
              <w:autoSpaceDN w:val="0"/>
              <w:adjustRightInd w:val="0"/>
              <w:spacing w:before="120"/>
              <w:ind w:right="-23"/>
              <w:jc w:val="center"/>
              <w:rPr>
                <w:rFonts w:ascii="Times New Roman" w:hAnsi="Times New Roman"/>
                <w:bCs/>
                <w:sz w:val="20"/>
                <w:szCs w:val="20"/>
                <w:lang w:eastAsia="zh-CN"/>
              </w:rPr>
            </w:pPr>
            <w:r w:rsidRPr="00BA3B22">
              <w:rPr>
                <w:rFonts w:ascii="Times New Roman" w:hAnsi="Times New Roman"/>
                <w:bCs/>
                <w:sz w:val="20"/>
                <w:szCs w:val="20"/>
                <w:lang w:eastAsia="zh-CN"/>
              </w:rPr>
              <w:t>632</w:t>
            </w:r>
            <w:r w:rsidR="005D2A7C" w:rsidRPr="00BA3B22">
              <w:rPr>
                <w:rFonts w:ascii="Times New Roman" w:hAnsi="Times New Roman"/>
                <w:bCs/>
                <w:sz w:val="20"/>
                <w:szCs w:val="20"/>
                <w:lang w:eastAsia="zh-CN"/>
              </w:rPr>
              <w:t xml:space="preserve"> ±</w:t>
            </w:r>
            <w:r w:rsidR="00DB3D21" w:rsidRPr="00BA3B22">
              <w:rPr>
                <w:rFonts w:ascii="Times New Roman" w:hAnsi="Times New Roman"/>
                <w:bCs/>
                <w:sz w:val="20"/>
                <w:szCs w:val="20"/>
                <w:lang w:eastAsia="zh-CN"/>
              </w:rPr>
              <w:t xml:space="preserve"> </w:t>
            </w:r>
            <w:r w:rsidRPr="00BA3B22">
              <w:rPr>
                <w:rFonts w:ascii="Times New Roman" w:hAnsi="Times New Roman"/>
                <w:bCs/>
                <w:sz w:val="20"/>
                <w:szCs w:val="20"/>
                <w:lang w:eastAsia="zh-CN"/>
              </w:rPr>
              <w:t>251</w:t>
            </w:r>
          </w:p>
        </w:tc>
        <w:tc>
          <w:tcPr>
            <w:tcW w:w="2551" w:type="dxa"/>
          </w:tcPr>
          <w:p w14:paraId="60CD718A" w14:textId="44E55845" w:rsidR="00905081" w:rsidRPr="00BA3B22" w:rsidRDefault="005D2A7C" w:rsidP="00DB3D21">
            <w:pPr>
              <w:autoSpaceDE w:val="0"/>
              <w:autoSpaceDN w:val="0"/>
              <w:adjustRightInd w:val="0"/>
              <w:spacing w:before="120"/>
              <w:ind w:right="-23"/>
              <w:jc w:val="center"/>
              <w:rPr>
                <w:rFonts w:ascii="Times New Roman" w:hAnsi="Times New Roman"/>
                <w:bCs/>
                <w:color w:val="000000" w:themeColor="text1"/>
                <w:sz w:val="20"/>
                <w:szCs w:val="20"/>
                <w:lang w:eastAsia="zh-CN"/>
              </w:rPr>
            </w:pPr>
            <w:r w:rsidRPr="00BA3B22">
              <w:rPr>
                <w:rFonts w:ascii="Times New Roman" w:hAnsi="Times New Roman"/>
                <w:bCs/>
                <w:color w:val="000000" w:themeColor="text1"/>
                <w:sz w:val="20"/>
                <w:szCs w:val="20"/>
                <w:lang w:eastAsia="zh-CN"/>
              </w:rPr>
              <w:t>426</w:t>
            </w:r>
            <w:r w:rsidR="00DB3D21" w:rsidRPr="00BA3B22">
              <w:rPr>
                <w:rFonts w:ascii="Times New Roman" w:hAnsi="Times New Roman"/>
                <w:bCs/>
                <w:color w:val="000000" w:themeColor="text1"/>
                <w:sz w:val="20"/>
                <w:szCs w:val="20"/>
                <w:lang w:eastAsia="zh-CN"/>
              </w:rPr>
              <w:t xml:space="preserve"> ± </w:t>
            </w:r>
            <w:r w:rsidRPr="00BA3B22">
              <w:rPr>
                <w:rFonts w:ascii="Times New Roman" w:hAnsi="Times New Roman"/>
                <w:bCs/>
                <w:color w:val="000000" w:themeColor="text1"/>
                <w:sz w:val="20"/>
                <w:szCs w:val="20"/>
                <w:lang w:eastAsia="zh-CN"/>
              </w:rPr>
              <w:t>69</w:t>
            </w:r>
          </w:p>
        </w:tc>
      </w:tr>
      <w:tr w:rsidR="00905081" w:rsidRPr="00BA3B22" w14:paraId="5CC662E2" w14:textId="77777777" w:rsidTr="00DB3D21">
        <w:tc>
          <w:tcPr>
            <w:tcW w:w="988" w:type="dxa"/>
          </w:tcPr>
          <w:p w14:paraId="023BB976" w14:textId="51811011" w:rsidR="00905081" w:rsidRPr="00BA3B22" w:rsidRDefault="00905081" w:rsidP="00905081">
            <w:pPr>
              <w:autoSpaceDE w:val="0"/>
              <w:autoSpaceDN w:val="0"/>
              <w:adjustRightInd w:val="0"/>
              <w:spacing w:before="120"/>
              <w:ind w:right="-23"/>
              <w:rPr>
                <w:rFonts w:ascii="Times New Roman" w:hAnsi="Times New Roman"/>
                <w:b/>
                <w:bCs/>
                <w:sz w:val="20"/>
                <w:szCs w:val="20"/>
                <w:lang w:eastAsia="zh-CN"/>
              </w:rPr>
            </w:pPr>
            <w:r w:rsidRPr="00BA3B22">
              <w:rPr>
                <w:rFonts w:ascii="Times New Roman" w:hAnsi="Times New Roman"/>
                <w:b/>
                <w:bCs/>
                <w:sz w:val="20"/>
                <w:szCs w:val="20"/>
                <w:lang w:eastAsia="zh-CN"/>
              </w:rPr>
              <w:t>CZ</w:t>
            </w:r>
          </w:p>
        </w:tc>
        <w:tc>
          <w:tcPr>
            <w:tcW w:w="1842" w:type="dxa"/>
            <w:shd w:val="clear" w:color="auto" w:fill="auto"/>
            <w:vAlign w:val="bottom"/>
          </w:tcPr>
          <w:p w14:paraId="4846837D" w14:textId="54880DB4" w:rsidR="00905081" w:rsidRPr="00BA3B22" w:rsidRDefault="00905081" w:rsidP="00905081">
            <w:pPr>
              <w:autoSpaceDE w:val="0"/>
              <w:autoSpaceDN w:val="0"/>
              <w:adjustRightInd w:val="0"/>
              <w:spacing w:before="120"/>
              <w:ind w:right="-23"/>
              <w:rPr>
                <w:rFonts w:ascii="Times New Roman" w:hAnsi="Times New Roman" w:cs="Times New Roman"/>
                <w:color w:val="000000"/>
                <w:sz w:val="20"/>
                <w:szCs w:val="20"/>
              </w:rPr>
            </w:pPr>
            <w:r w:rsidRPr="00BA3B22">
              <w:rPr>
                <w:rFonts w:ascii="Times New Roman" w:hAnsi="Times New Roman" w:cs="Times New Roman"/>
                <w:color w:val="000000"/>
                <w:sz w:val="20"/>
                <w:szCs w:val="20"/>
              </w:rPr>
              <w:t>BAPANG</w:t>
            </w:r>
          </w:p>
        </w:tc>
        <w:tc>
          <w:tcPr>
            <w:tcW w:w="2552" w:type="dxa"/>
          </w:tcPr>
          <w:p w14:paraId="542F1EEA" w14:textId="7233AD4B" w:rsidR="00905081" w:rsidRPr="00BA3B22" w:rsidRDefault="00905081" w:rsidP="00DB3D21">
            <w:pPr>
              <w:autoSpaceDE w:val="0"/>
              <w:autoSpaceDN w:val="0"/>
              <w:adjustRightInd w:val="0"/>
              <w:spacing w:before="120"/>
              <w:ind w:right="-23"/>
              <w:jc w:val="center"/>
              <w:rPr>
                <w:rFonts w:ascii="Times New Roman" w:hAnsi="Times New Roman"/>
                <w:bCs/>
                <w:sz w:val="20"/>
                <w:szCs w:val="20"/>
                <w:lang w:eastAsia="zh-CN"/>
              </w:rPr>
            </w:pPr>
            <w:r w:rsidRPr="00BA3B22">
              <w:rPr>
                <w:rFonts w:ascii="Times New Roman" w:hAnsi="Times New Roman"/>
                <w:bCs/>
                <w:sz w:val="20"/>
                <w:szCs w:val="20"/>
                <w:lang w:eastAsia="zh-CN"/>
              </w:rPr>
              <w:t>358</w:t>
            </w:r>
            <w:r w:rsidR="005D2A7C" w:rsidRPr="00BA3B22">
              <w:rPr>
                <w:rFonts w:ascii="Times New Roman" w:hAnsi="Times New Roman"/>
                <w:bCs/>
                <w:sz w:val="20"/>
                <w:szCs w:val="20"/>
                <w:lang w:eastAsia="zh-CN"/>
              </w:rPr>
              <w:t xml:space="preserve"> ± </w:t>
            </w:r>
            <w:r w:rsidRPr="00BA3B22">
              <w:rPr>
                <w:rFonts w:ascii="Times New Roman" w:hAnsi="Times New Roman"/>
                <w:bCs/>
                <w:sz w:val="20"/>
                <w:szCs w:val="20"/>
                <w:lang w:eastAsia="zh-CN"/>
              </w:rPr>
              <w:t>46</w:t>
            </w:r>
          </w:p>
        </w:tc>
        <w:tc>
          <w:tcPr>
            <w:tcW w:w="2551" w:type="dxa"/>
          </w:tcPr>
          <w:p w14:paraId="2EC1D2F2" w14:textId="4AA9082C" w:rsidR="00905081" w:rsidRPr="00BA3B22" w:rsidRDefault="005D2A7C" w:rsidP="00DB3D21">
            <w:pPr>
              <w:autoSpaceDE w:val="0"/>
              <w:autoSpaceDN w:val="0"/>
              <w:adjustRightInd w:val="0"/>
              <w:spacing w:before="120"/>
              <w:ind w:right="-23"/>
              <w:jc w:val="center"/>
              <w:rPr>
                <w:rFonts w:ascii="Times New Roman" w:hAnsi="Times New Roman"/>
                <w:bCs/>
                <w:color w:val="000000" w:themeColor="text1"/>
                <w:sz w:val="20"/>
                <w:szCs w:val="20"/>
                <w:lang w:eastAsia="zh-CN"/>
              </w:rPr>
            </w:pPr>
            <w:r w:rsidRPr="00BA3B22">
              <w:rPr>
                <w:rFonts w:ascii="Times New Roman" w:hAnsi="Times New Roman"/>
                <w:bCs/>
                <w:color w:val="000000" w:themeColor="text1"/>
                <w:sz w:val="20"/>
                <w:szCs w:val="20"/>
                <w:lang w:eastAsia="zh-CN"/>
              </w:rPr>
              <w:t>310</w:t>
            </w:r>
            <w:r w:rsidR="00DB3D21" w:rsidRPr="00BA3B22">
              <w:rPr>
                <w:rFonts w:ascii="Times New Roman" w:hAnsi="Times New Roman"/>
                <w:bCs/>
                <w:color w:val="000000" w:themeColor="text1"/>
                <w:sz w:val="20"/>
                <w:szCs w:val="20"/>
                <w:lang w:eastAsia="zh-CN"/>
              </w:rPr>
              <w:t xml:space="preserve"> ± </w:t>
            </w:r>
            <w:r w:rsidRPr="00BA3B22">
              <w:rPr>
                <w:rFonts w:ascii="Times New Roman" w:hAnsi="Times New Roman"/>
                <w:bCs/>
                <w:color w:val="000000" w:themeColor="text1"/>
                <w:sz w:val="20"/>
                <w:szCs w:val="20"/>
                <w:lang w:eastAsia="zh-CN"/>
              </w:rPr>
              <w:t>12</w:t>
            </w:r>
          </w:p>
        </w:tc>
      </w:tr>
      <w:tr w:rsidR="00905081" w:rsidRPr="00BA3B22" w14:paraId="7021FB36" w14:textId="77777777" w:rsidTr="00DB3D21">
        <w:tc>
          <w:tcPr>
            <w:tcW w:w="988" w:type="dxa"/>
          </w:tcPr>
          <w:p w14:paraId="1972C1C4" w14:textId="5F5235F0" w:rsidR="00905081" w:rsidRPr="00BA3B22" w:rsidRDefault="00905081" w:rsidP="00905081">
            <w:pPr>
              <w:autoSpaceDE w:val="0"/>
              <w:autoSpaceDN w:val="0"/>
              <w:adjustRightInd w:val="0"/>
              <w:spacing w:before="120"/>
              <w:ind w:right="-23"/>
              <w:rPr>
                <w:rFonts w:ascii="Times New Roman" w:hAnsi="Times New Roman"/>
                <w:b/>
                <w:bCs/>
                <w:sz w:val="20"/>
                <w:szCs w:val="20"/>
                <w:lang w:eastAsia="zh-CN"/>
              </w:rPr>
            </w:pPr>
            <w:r w:rsidRPr="00BA3B22">
              <w:rPr>
                <w:rFonts w:ascii="Times New Roman" w:hAnsi="Times New Roman"/>
                <w:b/>
                <w:bCs/>
                <w:sz w:val="20"/>
                <w:szCs w:val="20"/>
                <w:lang w:eastAsia="zh-CN"/>
              </w:rPr>
              <w:t>CZ</w:t>
            </w:r>
          </w:p>
        </w:tc>
        <w:tc>
          <w:tcPr>
            <w:tcW w:w="1842" w:type="dxa"/>
            <w:shd w:val="clear" w:color="auto" w:fill="auto"/>
            <w:vAlign w:val="bottom"/>
          </w:tcPr>
          <w:p w14:paraId="62803020" w14:textId="02828963" w:rsidR="00905081" w:rsidRPr="00BA3B22" w:rsidRDefault="00905081" w:rsidP="00905081">
            <w:pPr>
              <w:autoSpaceDE w:val="0"/>
              <w:autoSpaceDN w:val="0"/>
              <w:adjustRightInd w:val="0"/>
              <w:spacing w:before="120"/>
              <w:ind w:right="-23"/>
              <w:rPr>
                <w:rFonts w:ascii="Times New Roman" w:hAnsi="Times New Roman" w:cs="Times New Roman"/>
                <w:color w:val="000000"/>
                <w:sz w:val="20"/>
                <w:szCs w:val="20"/>
              </w:rPr>
            </w:pPr>
            <w:r w:rsidRPr="00BA3B22">
              <w:rPr>
                <w:rFonts w:ascii="Times New Roman" w:hAnsi="Times New Roman" w:cs="Times New Roman"/>
                <w:color w:val="000000"/>
                <w:sz w:val="20"/>
                <w:szCs w:val="20"/>
              </w:rPr>
              <w:t>HEJIANG</w:t>
            </w:r>
          </w:p>
        </w:tc>
        <w:tc>
          <w:tcPr>
            <w:tcW w:w="2552" w:type="dxa"/>
          </w:tcPr>
          <w:p w14:paraId="6AC3371B" w14:textId="49BC5ADF" w:rsidR="00905081" w:rsidRPr="00BA3B22" w:rsidRDefault="00905081" w:rsidP="00DB3D21">
            <w:pPr>
              <w:autoSpaceDE w:val="0"/>
              <w:autoSpaceDN w:val="0"/>
              <w:adjustRightInd w:val="0"/>
              <w:spacing w:before="120"/>
              <w:ind w:right="-23"/>
              <w:jc w:val="center"/>
              <w:rPr>
                <w:rFonts w:ascii="Times New Roman" w:hAnsi="Times New Roman"/>
                <w:bCs/>
                <w:sz w:val="20"/>
                <w:szCs w:val="20"/>
                <w:lang w:eastAsia="zh-CN"/>
              </w:rPr>
            </w:pPr>
            <w:r w:rsidRPr="00BA3B22">
              <w:rPr>
                <w:rFonts w:ascii="Times New Roman" w:hAnsi="Times New Roman"/>
                <w:bCs/>
                <w:sz w:val="20"/>
                <w:szCs w:val="20"/>
                <w:lang w:eastAsia="zh-CN"/>
              </w:rPr>
              <w:t>307</w:t>
            </w:r>
            <w:r w:rsidR="005D2A7C" w:rsidRPr="00BA3B22">
              <w:rPr>
                <w:rFonts w:ascii="Times New Roman" w:hAnsi="Times New Roman"/>
                <w:bCs/>
                <w:sz w:val="20"/>
                <w:szCs w:val="20"/>
                <w:lang w:eastAsia="zh-CN"/>
              </w:rPr>
              <w:t xml:space="preserve"> ± </w:t>
            </w:r>
            <w:r w:rsidRPr="00BA3B22">
              <w:rPr>
                <w:rFonts w:ascii="Times New Roman" w:hAnsi="Times New Roman"/>
                <w:bCs/>
                <w:sz w:val="20"/>
                <w:szCs w:val="20"/>
                <w:lang w:eastAsia="zh-CN"/>
              </w:rPr>
              <w:t>14</w:t>
            </w:r>
          </w:p>
        </w:tc>
        <w:tc>
          <w:tcPr>
            <w:tcW w:w="2551" w:type="dxa"/>
          </w:tcPr>
          <w:p w14:paraId="5E25EDD5" w14:textId="3BB3394D" w:rsidR="00905081" w:rsidRPr="00BA3B22" w:rsidRDefault="005D2A7C" w:rsidP="00DB3D21">
            <w:pPr>
              <w:autoSpaceDE w:val="0"/>
              <w:autoSpaceDN w:val="0"/>
              <w:adjustRightInd w:val="0"/>
              <w:spacing w:before="120"/>
              <w:ind w:right="-23"/>
              <w:jc w:val="center"/>
              <w:rPr>
                <w:rFonts w:ascii="Times New Roman" w:hAnsi="Times New Roman"/>
                <w:bCs/>
                <w:color w:val="000000" w:themeColor="text1"/>
                <w:sz w:val="20"/>
                <w:szCs w:val="20"/>
                <w:lang w:eastAsia="zh-CN"/>
              </w:rPr>
            </w:pPr>
            <w:r w:rsidRPr="00BA3B22">
              <w:rPr>
                <w:rFonts w:ascii="Times New Roman" w:hAnsi="Times New Roman"/>
                <w:bCs/>
                <w:color w:val="000000" w:themeColor="text1"/>
                <w:sz w:val="20"/>
                <w:szCs w:val="20"/>
                <w:lang w:eastAsia="zh-CN"/>
              </w:rPr>
              <w:t>274</w:t>
            </w:r>
            <w:r w:rsidR="00DB3D21" w:rsidRPr="00BA3B22">
              <w:rPr>
                <w:rFonts w:ascii="Times New Roman" w:hAnsi="Times New Roman"/>
                <w:bCs/>
                <w:color w:val="000000" w:themeColor="text1"/>
                <w:sz w:val="20"/>
                <w:szCs w:val="20"/>
                <w:lang w:eastAsia="zh-CN"/>
              </w:rPr>
              <w:t xml:space="preserve"> ± </w:t>
            </w:r>
            <w:r w:rsidRPr="00BA3B22">
              <w:rPr>
                <w:rFonts w:ascii="Times New Roman" w:hAnsi="Times New Roman"/>
                <w:bCs/>
                <w:color w:val="000000" w:themeColor="text1"/>
                <w:sz w:val="20"/>
                <w:szCs w:val="20"/>
                <w:lang w:eastAsia="zh-CN"/>
              </w:rPr>
              <w:t>24</w:t>
            </w:r>
          </w:p>
        </w:tc>
      </w:tr>
      <w:tr w:rsidR="00905081" w:rsidRPr="00BA3B22" w14:paraId="3956DEED" w14:textId="77777777" w:rsidTr="00DB3D21">
        <w:tc>
          <w:tcPr>
            <w:tcW w:w="988" w:type="dxa"/>
          </w:tcPr>
          <w:p w14:paraId="43DB43D8" w14:textId="1EFB197A" w:rsidR="00905081" w:rsidRPr="00BA3B22" w:rsidRDefault="00905081" w:rsidP="00905081">
            <w:pPr>
              <w:autoSpaceDE w:val="0"/>
              <w:autoSpaceDN w:val="0"/>
              <w:adjustRightInd w:val="0"/>
              <w:spacing w:before="120"/>
              <w:ind w:right="-23"/>
              <w:rPr>
                <w:rFonts w:ascii="Times New Roman" w:hAnsi="Times New Roman"/>
                <w:b/>
                <w:bCs/>
                <w:sz w:val="20"/>
                <w:szCs w:val="20"/>
                <w:lang w:eastAsia="zh-CN"/>
              </w:rPr>
            </w:pPr>
            <w:r w:rsidRPr="00BA3B22">
              <w:rPr>
                <w:rFonts w:ascii="Times New Roman" w:hAnsi="Times New Roman"/>
                <w:b/>
                <w:bCs/>
                <w:sz w:val="20"/>
                <w:szCs w:val="20"/>
                <w:lang w:eastAsia="zh-CN"/>
              </w:rPr>
              <w:t>CZ</w:t>
            </w:r>
          </w:p>
        </w:tc>
        <w:tc>
          <w:tcPr>
            <w:tcW w:w="1842" w:type="dxa"/>
            <w:shd w:val="clear" w:color="auto" w:fill="auto"/>
            <w:vAlign w:val="bottom"/>
          </w:tcPr>
          <w:p w14:paraId="4DC68EDC" w14:textId="64DD4A05" w:rsidR="00905081" w:rsidRPr="00BA3B22" w:rsidRDefault="00905081" w:rsidP="00905081">
            <w:pPr>
              <w:autoSpaceDE w:val="0"/>
              <w:autoSpaceDN w:val="0"/>
              <w:adjustRightInd w:val="0"/>
              <w:spacing w:before="120"/>
              <w:ind w:right="-23"/>
              <w:rPr>
                <w:rFonts w:ascii="Times New Roman" w:hAnsi="Times New Roman" w:cs="Times New Roman"/>
                <w:color w:val="000000"/>
                <w:sz w:val="20"/>
                <w:szCs w:val="20"/>
              </w:rPr>
            </w:pPr>
            <w:r w:rsidRPr="00BA3B22">
              <w:rPr>
                <w:rFonts w:ascii="Times New Roman" w:hAnsi="Times New Roman" w:cs="Times New Roman"/>
                <w:color w:val="000000"/>
                <w:sz w:val="20"/>
                <w:szCs w:val="20"/>
              </w:rPr>
              <w:t>SHUANGTAN</w:t>
            </w:r>
          </w:p>
        </w:tc>
        <w:tc>
          <w:tcPr>
            <w:tcW w:w="2552" w:type="dxa"/>
          </w:tcPr>
          <w:p w14:paraId="55635C25" w14:textId="66631E2A" w:rsidR="00905081" w:rsidRPr="00BA3B22" w:rsidRDefault="00905081" w:rsidP="00DB3D21">
            <w:pPr>
              <w:autoSpaceDE w:val="0"/>
              <w:autoSpaceDN w:val="0"/>
              <w:adjustRightInd w:val="0"/>
              <w:spacing w:before="120"/>
              <w:ind w:right="-23"/>
              <w:jc w:val="center"/>
              <w:rPr>
                <w:rFonts w:ascii="Times New Roman" w:hAnsi="Times New Roman"/>
                <w:bCs/>
                <w:sz w:val="20"/>
                <w:szCs w:val="20"/>
                <w:lang w:eastAsia="zh-CN"/>
              </w:rPr>
            </w:pPr>
            <w:r w:rsidRPr="00BA3B22">
              <w:rPr>
                <w:rFonts w:ascii="Times New Roman" w:hAnsi="Times New Roman"/>
                <w:bCs/>
                <w:sz w:val="20"/>
                <w:szCs w:val="20"/>
                <w:lang w:eastAsia="zh-CN"/>
              </w:rPr>
              <w:t>307</w:t>
            </w:r>
            <w:r w:rsidR="005D2A7C" w:rsidRPr="00BA3B22">
              <w:rPr>
                <w:rFonts w:ascii="Times New Roman" w:hAnsi="Times New Roman"/>
                <w:bCs/>
                <w:sz w:val="20"/>
                <w:szCs w:val="20"/>
                <w:lang w:eastAsia="zh-CN"/>
              </w:rPr>
              <w:t xml:space="preserve"> ± </w:t>
            </w:r>
            <w:r w:rsidRPr="00BA3B22">
              <w:rPr>
                <w:rFonts w:ascii="Times New Roman" w:hAnsi="Times New Roman"/>
                <w:bCs/>
                <w:sz w:val="20"/>
                <w:szCs w:val="20"/>
                <w:lang w:eastAsia="zh-CN"/>
              </w:rPr>
              <w:t>3</w:t>
            </w:r>
            <w:r w:rsidR="00B05D36" w:rsidRPr="00BA3B22">
              <w:rPr>
                <w:rFonts w:ascii="Times New Roman" w:hAnsi="Times New Roman"/>
                <w:bCs/>
                <w:sz w:val="20"/>
                <w:szCs w:val="20"/>
                <w:lang w:eastAsia="zh-CN"/>
              </w:rPr>
              <w:t>5</w:t>
            </w:r>
          </w:p>
        </w:tc>
        <w:tc>
          <w:tcPr>
            <w:tcW w:w="2551" w:type="dxa"/>
          </w:tcPr>
          <w:p w14:paraId="5FD2E98E" w14:textId="3F97A06C" w:rsidR="00905081" w:rsidRPr="00BA3B22" w:rsidRDefault="005D2A7C" w:rsidP="00DB3D21">
            <w:pPr>
              <w:autoSpaceDE w:val="0"/>
              <w:autoSpaceDN w:val="0"/>
              <w:adjustRightInd w:val="0"/>
              <w:spacing w:before="120"/>
              <w:ind w:right="-23"/>
              <w:jc w:val="center"/>
              <w:rPr>
                <w:rFonts w:ascii="Times New Roman" w:hAnsi="Times New Roman"/>
                <w:bCs/>
                <w:color w:val="000000" w:themeColor="text1"/>
                <w:sz w:val="20"/>
                <w:szCs w:val="20"/>
                <w:lang w:eastAsia="zh-CN"/>
              </w:rPr>
            </w:pPr>
            <w:r w:rsidRPr="00BA3B22">
              <w:rPr>
                <w:rFonts w:ascii="Times New Roman" w:hAnsi="Times New Roman"/>
                <w:bCs/>
                <w:color w:val="000000" w:themeColor="text1"/>
                <w:sz w:val="20"/>
                <w:szCs w:val="20"/>
                <w:lang w:eastAsia="zh-CN"/>
              </w:rPr>
              <w:t>273</w:t>
            </w:r>
            <w:r w:rsidR="00DB3D21" w:rsidRPr="00BA3B22">
              <w:rPr>
                <w:rFonts w:ascii="Times New Roman" w:hAnsi="Times New Roman"/>
                <w:bCs/>
                <w:color w:val="000000" w:themeColor="text1"/>
                <w:sz w:val="20"/>
                <w:szCs w:val="20"/>
                <w:lang w:eastAsia="zh-CN"/>
              </w:rPr>
              <w:t xml:space="preserve"> ± </w:t>
            </w:r>
            <w:r w:rsidRPr="00BA3B22">
              <w:rPr>
                <w:rFonts w:ascii="Times New Roman" w:hAnsi="Times New Roman"/>
                <w:bCs/>
                <w:color w:val="000000" w:themeColor="text1"/>
                <w:sz w:val="20"/>
                <w:szCs w:val="20"/>
                <w:lang w:eastAsia="zh-CN"/>
              </w:rPr>
              <w:t>3</w:t>
            </w:r>
            <w:r w:rsidR="00B05D36" w:rsidRPr="00BA3B22">
              <w:rPr>
                <w:rFonts w:ascii="Times New Roman" w:hAnsi="Times New Roman"/>
                <w:bCs/>
                <w:color w:val="000000" w:themeColor="text1"/>
                <w:sz w:val="20"/>
                <w:szCs w:val="20"/>
                <w:lang w:eastAsia="zh-CN"/>
              </w:rPr>
              <w:t>1</w:t>
            </w:r>
          </w:p>
        </w:tc>
      </w:tr>
      <w:tr w:rsidR="00905081" w:rsidRPr="00BA3B22" w14:paraId="66E56243" w14:textId="77777777" w:rsidTr="00DB3D21">
        <w:tc>
          <w:tcPr>
            <w:tcW w:w="988" w:type="dxa"/>
          </w:tcPr>
          <w:p w14:paraId="32220A31" w14:textId="220D2C99" w:rsidR="00905081" w:rsidRPr="00BA3B22" w:rsidRDefault="00905081" w:rsidP="00905081">
            <w:pPr>
              <w:autoSpaceDE w:val="0"/>
              <w:autoSpaceDN w:val="0"/>
              <w:adjustRightInd w:val="0"/>
              <w:spacing w:before="120"/>
              <w:ind w:right="-23"/>
              <w:rPr>
                <w:rFonts w:ascii="Times New Roman" w:hAnsi="Times New Roman"/>
                <w:b/>
                <w:bCs/>
                <w:sz w:val="20"/>
                <w:szCs w:val="20"/>
                <w:lang w:eastAsia="zh-CN"/>
              </w:rPr>
            </w:pPr>
            <w:r w:rsidRPr="00BA3B22">
              <w:rPr>
                <w:rFonts w:ascii="Times New Roman" w:hAnsi="Times New Roman"/>
                <w:b/>
                <w:bCs/>
                <w:sz w:val="20"/>
                <w:szCs w:val="20"/>
                <w:lang w:eastAsia="zh-CN"/>
              </w:rPr>
              <w:t>CZ</w:t>
            </w:r>
          </w:p>
        </w:tc>
        <w:tc>
          <w:tcPr>
            <w:tcW w:w="1842" w:type="dxa"/>
            <w:shd w:val="clear" w:color="auto" w:fill="auto"/>
            <w:vAlign w:val="bottom"/>
          </w:tcPr>
          <w:p w14:paraId="5EEDD549" w14:textId="186D7E5C" w:rsidR="00905081" w:rsidRPr="00BA3B22" w:rsidRDefault="00905081" w:rsidP="00905081">
            <w:pPr>
              <w:autoSpaceDE w:val="0"/>
              <w:autoSpaceDN w:val="0"/>
              <w:adjustRightInd w:val="0"/>
              <w:spacing w:before="120"/>
              <w:ind w:right="-23"/>
              <w:rPr>
                <w:rFonts w:ascii="Times New Roman" w:hAnsi="Times New Roman" w:cs="Times New Roman"/>
                <w:color w:val="000000"/>
                <w:sz w:val="20"/>
                <w:szCs w:val="20"/>
              </w:rPr>
            </w:pPr>
            <w:r w:rsidRPr="00BA3B22">
              <w:rPr>
                <w:rFonts w:ascii="Times New Roman" w:hAnsi="Times New Roman" w:cs="Times New Roman"/>
                <w:color w:val="000000"/>
                <w:sz w:val="20"/>
                <w:szCs w:val="20"/>
              </w:rPr>
              <w:t>GONGJISHAN</w:t>
            </w:r>
          </w:p>
        </w:tc>
        <w:tc>
          <w:tcPr>
            <w:tcW w:w="2552" w:type="dxa"/>
          </w:tcPr>
          <w:p w14:paraId="651C4967" w14:textId="2BCED5FC" w:rsidR="00905081" w:rsidRPr="00BA3B22" w:rsidRDefault="00905081" w:rsidP="00DB3D21">
            <w:pPr>
              <w:autoSpaceDE w:val="0"/>
              <w:autoSpaceDN w:val="0"/>
              <w:adjustRightInd w:val="0"/>
              <w:spacing w:before="120"/>
              <w:ind w:right="-23"/>
              <w:jc w:val="center"/>
              <w:rPr>
                <w:rFonts w:ascii="Times New Roman" w:hAnsi="Times New Roman"/>
                <w:bCs/>
                <w:sz w:val="20"/>
                <w:szCs w:val="20"/>
                <w:lang w:eastAsia="zh-CN"/>
              </w:rPr>
            </w:pPr>
            <w:r w:rsidRPr="00BA3B22">
              <w:rPr>
                <w:rFonts w:ascii="Times New Roman" w:hAnsi="Times New Roman"/>
                <w:bCs/>
                <w:sz w:val="20"/>
                <w:szCs w:val="20"/>
                <w:lang w:eastAsia="zh-CN"/>
              </w:rPr>
              <w:t>252</w:t>
            </w:r>
            <w:r w:rsidR="005D2A7C" w:rsidRPr="00BA3B22">
              <w:rPr>
                <w:rFonts w:ascii="Times New Roman" w:hAnsi="Times New Roman"/>
                <w:bCs/>
                <w:sz w:val="20"/>
                <w:szCs w:val="20"/>
                <w:lang w:eastAsia="zh-CN"/>
              </w:rPr>
              <w:t xml:space="preserve"> ± </w:t>
            </w:r>
            <w:r w:rsidRPr="00BA3B22">
              <w:rPr>
                <w:rFonts w:ascii="Times New Roman" w:hAnsi="Times New Roman"/>
                <w:bCs/>
                <w:sz w:val="20"/>
                <w:szCs w:val="20"/>
                <w:lang w:eastAsia="zh-CN"/>
              </w:rPr>
              <w:t>40</w:t>
            </w:r>
          </w:p>
        </w:tc>
        <w:tc>
          <w:tcPr>
            <w:tcW w:w="2551" w:type="dxa"/>
          </w:tcPr>
          <w:p w14:paraId="0938E63D" w14:textId="58D65AF1" w:rsidR="00905081" w:rsidRPr="00BA3B22" w:rsidRDefault="005D2A7C" w:rsidP="00DB3D21">
            <w:pPr>
              <w:autoSpaceDE w:val="0"/>
              <w:autoSpaceDN w:val="0"/>
              <w:adjustRightInd w:val="0"/>
              <w:spacing w:before="120"/>
              <w:ind w:right="-23"/>
              <w:jc w:val="center"/>
              <w:rPr>
                <w:rFonts w:ascii="Times New Roman" w:hAnsi="Times New Roman"/>
                <w:bCs/>
                <w:color w:val="000000" w:themeColor="text1"/>
                <w:sz w:val="20"/>
                <w:szCs w:val="20"/>
                <w:lang w:eastAsia="zh-CN"/>
              </w:rPr>
            </w:pPr>
            <w:r w:rsidRPr="00BA3B22">
              <w:rPr>
                <w:rFonts w:ascii="Times New Roman" w:hAnsi="Times New Roman"/>
                <w:bCs/>
                <w:color w:val="000000" w:themeColor="text1"/>
                <w:sz w:val="20"/>
                <w:szCs w:val="20"/>
                <w:lang w:eastAsia="zh-CN"/>
              </w:rPr>
              <w:t>200</w:t>
            </w:r>
            <w:r w:rsidR="00DB3D21" w:rsidRPr="00BA3B22">
              <w:rPr>
                <w:rFonts w:ascii="Times New Roman" w:hAnsi="Times New Roman"/>
                <w:bCs/>
                <w:color w:val="000000" w:themeColor="text1"/>
                <w:sz w:val="20"/>
                <w:szCs w:val="20"/>
                <w:lang w:eastAsia="zh-CN"/>
              </w:rPr>
              <w:t xml:space="preserve"> ± </w:t>
            </w:r>
            <w:r w:rsidRPr="00BA3B22">
              <w:rPr>
                <w:rFonts w:ascii="Times New Roman" w:hAnsi="Times New Roman"/>
                <w:bCs/>
                <w:color w:val="000000" w:themeColor="text1"/>
                <w:sz w:val="20"/>
                <w:szCs w:val="20"/>
                <w:lang w:eastAsia="zh-CN"/>
              </w:rPr>
              <w:t>41</w:t>
            </w:r>
          </w:p>
        </w:tc>
      </w:tr>
      <w:tr w:rsidR="00905081" w:rsidRPr="00BA3B22" w14:paraId="3617CBE0" w14:textId="77777777" w:rsidTr="00DB3D21">
        <w:tc>
          <w:tcPr>
            <w:tcW w:w="988" w:type="dxa"/>
          </w:tcPr>
          <w:p w14:paraId="542EFE1E" w14:textId="6E74A3CC" w:rsidR="00905081" w:rsidRPr="00BA3B22" w:rsidRDefault="00905081" w:rsidP="00905081">
            <w:pPr>
              <w:autoSpaceDE w:val="0"/>
              <w:autoSpaceDN w:val="0"/>
              <w:adjustRightInd w:val="0"/>
              <w:spacing w:before="120"/>
              <w:ind w:right="-23"/>
              <w:rPr>
                <w:rFonts w:ascii="Times New Roman" w:hAnsi="Times New Roman"/>
                <w:b/>
                <w:bCs/>
                <w:sz w:val="20"/>
                <w:szCs w:val="20"/>
                <w:lang w:eastAsia="zh-CN"/>
              </w:rPr>
            </w:pPr>
            <w:r w:rsidRPr="00BA3B22">
              <w:rPr>
                <w:rFonts w:ascii="Times New Roman" w:hAnsi="Times New Roman"/>
                <w:b/>
                <w:bCs/>
                <w:sz w:val="20"/>
                <w:szCs w:val="20"/>
                <w:lang w:eastAsia="zh-CN"/>
              </w:rPr>
              <w:t>CZ</w:t>
            </w:r>
          </w:p>
        </w:tc>
        <w:tc>
          <w:tcPr>
            <w:tcW w:w="1842" w:type="dxa"/>
            <w:shd w:val="clear" w:color="auto" w:fill="auto"/>
            <w:vAlign w:val="bottom"/>
          </w:tcPr>
          <w:p w14:paraId="29D79E37" w14:textId="3B95400D" w:rsidR="00905081" w:rsidRPr="00BA3B22" w:rsidRDefault="00905081" w:rsidP="00905081">
            <w:pPr>
              <w:autoSpaceDE w:val="0"/>
              <w:autoSpaceDN w:val="0"/>
              <w:adjustRightInd w:val="0"/>
              <w:spacing w:before="120"/>
              <w:ind w:right="-23"/>
              <w:rPr>
                <w:rFonts w:ascii="Times New Roman" w:hAnsi="Times New Roman" w:cs="Times New Roman"/>
                <w:color w:val="000000"/>
                <w:sz w:val="20"/>
                <w:szCs w:val="20"/>
              </w:rPr>
            </w:pPr>
            <w:r w:rsidRPr="00BA3B22">
              <w:rPr>
                <w:rFonts w:ascii="Times New Roman" w:hAnsi="Times New Roman" w:cs="Times New Roman"/>
                <w:color w:val="000000"/>
                <w:sz w:val="20"/>
                <w:szCs w:val="20"/>
              </w:rPr>
              <w:t>QUZAI</w:t>
            </w:r>
          </w:p>
        </w:tc>
        <w:tc>
          <w:tcPr>
            <w:tcW w:w="2552" w:type="dxa"/>
          </w:tcPr>
          <w:p w14:paraId="4FDD6B3D" w14:textId="5E18D883" w:rsidR="00905081" w:rsidRPr="00BA3B22" w:rsidRDefault="00905081" w:rsidP="00DB3D21">
            <w:pPr>
              <w:autoSpaceDE w:val="0"/>
              <w:autoSpaceDN w:val="0"/>
              <w:adjustRightInd w:val="0"/>
              <w:spacing w:before="120"/>
              <w:ind w:right="-23"/>
              <w:jc w:val="center"/>
              <w:rPr>
                <w:rFonts w:ascii="Times New Roman" w:hAnsi="Times New Roman"/>
                <w:bCs/>
                <w:sz w:val="20"/>
                <w:szCs w:val="20"/>
                <w:lang w:eastAsia="zh-CN"/>
              </w:rPr>
            </w:pPr>
            <w:r w:rsidRPr="00BA3B22">
              <w:rPr>
                <w:rFonts w:ascii="Times New Roman" w:hAnsi="Times New Roman"/>
                <w:bCs/>
                <w:sz w:val="20"/>
                <w:szCs w:val="20"/>
                <w:lang w:eastAsia="zh-CN"/>
              </w:rPr>
              <w:t>214</w:t>
            </w:r>
            <w:r w:rsidR="005D2A7C" w:rsidRPr="00BA3B22">
              <w:rPr>
                <w:rFonts w:ascii="Times New Roman" w:hAnsi="Times New Roman"/>
                <w:bCs/>
                <w:sz w:val="20"/>
                <w:szCs w:val="20"/>
                <w:lang w:eastAsia="zh-CN"/>
              </w:rPr>
              <w:t xml:space="preserve"> ± </w:t>
            </w:r>
            <w:r w:rsidRPr="00BA3B22">
              <w:rPr>
                <w:rFonts w:ascii="Times New Roman" w:hAnsi="Times New Roman"/>
                <w:bCs/>
                <w:sz w:val="20"/>
                <w:szCs w:val="20"/>
                <w:lang w:eastAsia="zh-CN"/>
              </w:rPr>
              <w:t>21</w:t>
            </w:r>
          </w:p>
        </w:tc>
        <w:tc>
          <w:tcPr>
            <w:tcW w:w="2551" w:type="dxa"/>
          </w:tcPr>
          <w:p w14:paraId="7C67D308" w14:textId="44EE04E7" w:rsidR="00905081" w:rsidRPr="00BA3B22" w:rsidRDefault="005D2A7C" w:rsidP="00DB3D21">
            <w:pPr>
              <w:autoSpaceDE w:val="0"/>
              <w:autoSpaceDN w:val="0"/>
              <w:adjustRightInd w:val="0"/>
              <w:spacing w:before="120"/>
              <w:ind w:right="-23"/>
              <w:jc w:val="center"/>
              <w:rPr>
                <w:rFonts w:ascii="Times New Roman" w:hAnsi="Times New Roman"/>
                <w:bCs/>
                <w:color w:val="000000" w:themeColor="text1"/>
                <w:sz w:val="20"/>
                <w:szCs w:val="20"/>
                <w:lang w:eastAsia="zh-CN"/>
              </w:rPr>
            </w:pPr>
            <w:r w:rsidRPr="00BA3B22">
              <w:rPr>
                <w:rFonts w:ascii="Times New Roman" w:hAnsi="Times New Roman"/>
                <w:bCs/>
                <w:color w:val="000000" w:themeColor="text1"/>
                <w:sz w:val="20"/>
                <w:szCs w:val="20"/>
                <w:lang w:eastAsia="zh-CN"/>
              </w:rPr>
              <w:t>187</w:t>
            </w:r>
            <w:r w:rsidR="00DB3D21" w:rsidRPr="00BA3B22">
              <w:rPr>
                <w:rFonts w:ascii="Times New Roman" w:hAnsi="Times New Roman"/>
                <w:bCs/>
                <w:color w:val="000000" w:themeColor="text1"/>
                <w:sz w:val="20"/>
                <w:szCs w:val="20"/>
                <w:lang w:eastAsia="zh-CN"/>
              </w:rPr>
              <w:t xml:space="preserve"> ± </w:t>
            </w:r>
            <w:r w:rsidRPr="00BA3B22">
              <w:rPr>
                <w:rFonts w:ascii="Times New Roman" w:hAnsi="Times New Roman"/>
                <w:bCs/>
                <w:color w:val="000000" w:themeColor="text1"/>
                <w:sz w:val="20"/>
                <w:szCs w:val="20"/>
                <w:lang w:eastAsia="zh-CN"/>
              </w:rPr>
              <w:t>21</w:t>
            </w:r>
          </w:p>
        </w:tc>
      </w:tr>
      <w:tr w:rsidR="00905081" w:rsidRPr="00BA3B22" w14:paraId="6FFFE818" w14:textId="77777777" w:rsidTr="00DB3D21">
        <w:tc>
          <w:tcPr>
            <w:tcW w:w="988" w:type="dxa"/>
          </w:tcPr>
          <w:p w14:paraId="1B60A013" w14:textId="0BBCCE7C" w:rsidR="00905081" w:rsidRPr="00BA3B22" w:rsidRDefault="00905081" w:rsidP="00905081">
            <w:pPr>
              <w:autoSpaceDE w:val="0"/>
              <w:autoSpaceDN w:val="0"/>
              <w:adjustRightInd w:val="0"/>
              <w:spacing w:before="120"/>
              <w:ind w:right="-23"/>
              <w:rPr>
                <w:rFonts w:ascii="Times New Roman" w:hAnsi="Times New Roman"/>
                <w:b/>
                <w:bCs/>
                <w:sz w:val="20"/>
                <w:szCs w:val="20"/>
                <w:lang w:eastAsia="zh-CN"/>
              </w:rPr>
            </w:pPr>
            <w:r w:rsidRPr="00BA3B22">
              <w:rPr>
                <w:rFonts w:ascii="Times New Roman" w:hAnsi="Times New Roman"/>
                <w:b/>
                <w:bCs/>
                <w:sz w:val="20"/>
                <w:szCs w:val="20"/>
                <w:lang w:eastAsia="zh-CN"/>
              </w:rPr>
              <w:t>CZ</w:t>
            </w:r>
          </w:p>
        </w:tc>
        <w:tc>
          <w:tcPr>
            <w:tcW w:w="1842" w:type="dxa"/>
            <w:shd w:val="clear" w:color="auto" w:fill="auto"/>
            <w:vAlign w:val="bottom"/>
          </w:tcPr>
          <w:p w14:paraId="64E9BA9D" w14:textId="67C70824" w:rsidR="00905081" w:rsidRPr="00BA3B22" w:rsidRDefault="00905081" w:rsidP="00905081">
            <w:pPr>
              <w:autoSpaceDE w:val="0"/>
              <w:autoSpaceDN w:val="0"/>
              <w:adjustRightInd w:val="0"/>
              <w:spacing w:before="120"/>
              <w:ind w:right="-23"/>
              <w:rPr>
                <w:rFonts w:ascii="Times New Roman" w:hAnsi="Times New Roman" w:cs="Times New Roman"/>
                <w:color w:val="000000"/>
                <w:sz w:val="20"/>
                <w:szCs w:val="20"/>
              </w:rPr>
            </w:pPr>
            <w:r w:rsidRPr="00BA3B22">
              <w:rPr>
                <w:rFonts w:ascii="Times New Roman" w:hAnsi="Times New Roman" w:cs="Times New Roman"/>
                <w:color w:val="000000"/>
                <w:sz w:val="20"/>
                <w:szCs w:val="20"/>
              </w:rPr>
              <w:t>BAXIAN</w:t>
            </w:r>
          </w:p>
        </w:tc>
        <w:tc>
          <w:tcPr>
            <w:tcW w:w="2552" w:type="dxa"/>
          </w:tcPr>
          <w:p w14:paraId="75A8FE56" w14:textId="1A00A118" w:rsidR="00905081" w:rsidRPr="00BA3B22" w:rsidRDefault="00905081" w:rsidP="00DB3D21">
            <w:pPr>
              <w:autoSpaceDE w:val="0"/>
              <w:autoSpaceDN w:val="0"/>
              <w:adjustRightInd w:val="0"/>
              <w:spacing w:before="120"/>
              <w:ind w:right="-23"/>
              <w:jc w:val="center"/>
              <w:rPr>
                <w:rFonts w:ascii="Times New Roman" w:hAnsi="Times New Roman"/>
                <w:bCs/>
                <w:sz w:val="20"/>
                <w:szCs w:val="20"/>
                <w:lang w:eastAsia="zh-CN"/>
              </w:rPr>
            </w:pPr>
            <w:r w:rsidRPr="00BA3B22">
              <w:rPr>
                <w:rFonts w:ascii="Times New Roman" w:hAnsi="Times New Roman"/>
                <w:bCs/>
                <w:sz w:val="20"/>
                <w:szCs w:val="20"/>
                <w:lang w:eastAsia="zh-CN"/>
              </w:rPr>
              <w:t>200</w:t>
            </w:r>
            <w:r w:rsidR="005D2A7C" w:rsidRPr="00BA3B22">
              <w:rPr>
                <w:rFonts w:ascii="Times New Roman" w:hAnsi="Times New Roman"/>
                <w:bCs/>
                <w:sz w:val="20"/>
                <w:szCs w:val="20"/>
                <w:lang w:eastAsia="zh-CN"/>
              </w:rPr>
              <w:t xml:space="preserve"> ± </w:t>
            </w:r>
            <w:r w:rsidRPr="00BA3B22">
              <w:rPr>
                <w:rFonts w:ascii="Times New Roman" w:hAnsi="Times New Roman"/>
                <w:bCs/>
                <w:sz w:val="20"/>
                <w:szCs w:val="20"/>
                <w:lang w:eastAsia="zh-CN"/>
              </w:rPr>
              <w:t>32</w:t>
            </w:r>
          </w:p>
        </w:tc>
        <w:tc>
          <w:tcPr>
            <w:tcW w:w="2551" w:type="dxa"/>
          </w:tcPr>
          <w:p w14:paraId="6F321942" w14:textId="2B580DFE" w:rsidR="00905081" w:rsidRPr="00BA3B22" w:rsidRDefault="005D2A7C" w:rsidP="00DB3D21">
            <w:pPr>
              <w:autoSpaceDE w:val="0"/>
              <w:autoSpaceDN w:val="0"/>
              <w:adjustRightInd w:val="0"/>
              <w:spacing w:before="120"/>
              <w:ind w:right="-23"/>
              <w:jc w:val="center"/>
              <w:rPr>
                <w:rFonts w:ascii="Times New Roman" w:hAnsi="Times New Roman"/>
                <w:bCs/>
                <w:color w:val="000000" w:themeColor="text1"/>
                <w:sz w:val="20"/>
                <w:szCs w:val="20"/>
                <w:lang w:eastAsia="zh-CN"/>
              </w:rPr>
            </w:pPr>
            <w:r w:rsidRPr="00BA3B22">
              <w:rPr>
                <w:rFonts w:ascii="Times New Roman" w:hAnsi="Times New Roman"/>
                <w:bCs/>
                <w:color w:val="000000" w:themeColor="text1"/>
                <w:sz w:val="20"/>
                <w:szCs w:val="20"/>
                <w:lang w:eastAsia="zh-CN"/>
              </w:rPr>
              <w:t>143</w:t>
            </w:r>
            <w:r w:rsidR="00DB3D21" w:rsidRPr="00BA3B22">
              <w:rPr>
                <w:rFonts w:ascii="Times New Roman" w:hAnsi="Times New Roman"/>
                <w:bCs/>
                <w:color w:val="000000" w:themeColor="text1"/>
                <w:sz w:val="20"/>
                <w:szCs w:val="20"/>
                <w:lang w:eastAsia="zh-CN"/>
              </w:rPr>
              <w:t xml:space="preserve"> ± </w:t>
            </w:r>
            <w:r w:rsidRPr="00BA3B22">
              <w:rPr>
                <w:rFonts w:ascii="Times New Roman" w:hAnsi="Times New Roman"/>
                <w:bCs/>
                <w:color w:val="000000" w:themeColor="text1"/>
                <w:sz w:val="20"/>
                <w:szCs w:val="20"/>
                <w:lang w:eastAsia="zh-CN"/>
              </w:rPr>
              <w:t>14</w:t>
            </w:r>
          </w:p>
        </w:tc>
      </w:tr>
      <w:tr w:rsidR="00905081" w:rsidRPr="00BA3B22" w14:paraId="2332C677" w14:textId="77777777" w:rsidTr="00DB3D21">
        <w:tc>
          <w:tcPr>
            <w:tcW w:w="988" w:type="dxa"/>
          </w:tcPr>
          <w:p w14:paraId="2270FD7F" w14:textId="69593724" w:rsidR="00905081" w:rsidRPr="00BA3B22" w:rsidRDefault="00905081" w:rsidP="00905081">
            <w:pPr>
              <w:autoSpaceDE w:val="0"/>
              <w:autoSpaceDN w:val="0"/>
              <w:adjustRightInd w:val="0"/>
              <w:spacing w:before="120"/>
              <w:ind w:right="-23"/>
              <w:rPr>
                <w:rFonts w:ascii="Times New Roman" w:hAnsi="Times New Roman"/>
                <w:b/>
                <w:bCs/>
                <w:sz w:val="20"/>
                <w:szCs w:val="20"/>
                <w:lang w:eastAsia="zh-CN"/>
              </w:rPr>
            </w:pPr>
            <w:r w:rsidRPr="00BA3B22">
              <w:rPr>
                <w:rFonts w:ascii="Times New Roman" w:hAnsi="Times New Roman"/>
                <w:b/>
                <w:bCs/>
                <w:sz w:val="20"/>
                <w:szCs w:val="20"/>
                <w:lang w:eastAsia="zh-CN"/>
              </w:rPr>
              <w:t>BB</w:t>
            </w:r>
          </w:p>
        </w:tc>
        <w:tc>
          <w:tcPr>
            <w:tcW w:w="1842" w:type="dxa"/>
            <w:shd w:val="clear" w:color="auto" w:fill="auto"/>
            <w:vAlign w:val="bottom"/>
          </w:tcPr>
          <w:p w14:paraId="63B9B4CC" w14:textId="6065C446" w:rsidR="00905081" w:rsidRPr="00BA3B22" w:rsidRDefault="00905081" w:rsidP="00905081">
            <w:pPr>
              <w:autoSpaceDE w:val="0"/>
              <w:autoSpaceDN w:val="0"/>
              <w:adjustRightInd w:val="0"/>
              <w:spacing w:before="120"/>
              <w:ind w:right="-23"/>
              <w:rPr>
                <w:rFonts w:ascii="Times New Roman" w:hAnsi="Times New Roman" w:cs="Times New Roman"/>
                <w:color w:val="000000"/>
                <w:sz w:val="20"/>
                <w:szCs w:val="20"/>
              </w:rPr>
            </w:pPr>
            <w:r w:rsidRPr="00BA3B22">
              <w:rPr>
                <w:rFonts w:ascii="Times New Roman" w:hAnsi="Times New Roman" w:cs="Times New Roman"/>
                <w:color w:val="000000"/>
                <w:sz w:val="20"/>
                <w:szCs w:val="20"/>
              </w:rPr>
              <w:t>ZHONG S</w:t>
            </w:r>
            <w:r w:rsidR="004C3CAD" w:rsidRPr="00BA3B22">
              <w:rPr>
                <w:rFonts w:ascii="Times New Roman" w:hAnsi="Times New Roman" w:cs="Times New Roman"/>
                <w:color w:val="000000"/>
                <w:sz w:val="20"/>
                <w:szCs w:val="20"/>
              </w:rPr>
              <w:t>H</w:t>
            </w:r>
            <w:r w:rsidRPr="00BA3B22">
              <w:rPr>
                <w:rFonts w:ascii="Times New Roman" w:hAnsi="Times New Roman" w:cs="Times New Roman"/>
                <w:color w:val="000000"/>
                <w:sz w:val="20"/>
                <w:szCs w:val="20"/>
              </w:rPr>
              <w:t>AN</w:t>
            </w:r>
          </w:p>
        </w:tc>
        <w:tc>
          <w:tcPr>
            <w:tcW w:w="2552" w:type="dxa"/>
          </w:tcPr>
          <w:p w14:paraId="6659D0C5" w14:textId="4B7EECBB" w:rsidR="00905081" w:rsidRPr="00BA3B22" w:rsidRDefault="00905081" w:rsidP="00DB3D21">
            <w:pPr>
              <w:autoSpaceDE w:val="0"/>
              <w:autoSpaceDN w:val="0"/>
              <w:adjustRightInd w:val="0"/>
              <w:spacing w:before="120"/>
              <w:ind w:right="-23"/>
              <w:jc w:val="center"/>
              <w:rPr>
                <w:rFonts w:ascii="Times New Roman" w:hAnsi="Times New Roman"/>
                <w:bCs/>
                <w:sz w:val="20"/>
                <w:szCs w:val="20"/>
                <w:lang w:eastAsia="zh-CN"/>
              </w:rPr>
            </w:pPr>
            <w:r w:rsidRPr="00BA3B22">
              <w:rPr>
                <w:rFonts w:ascii="Times New Roman" w:hAnsi="Times New Roman"/>
                <w:bCs/>
                <w:sz w:val="20"/>
                <w:szCs w:val="20"/>
                <w:lang w:eastAsia="zh-CN"/>
              </w:rPr>
              <w:t>182</w:t>
            </w:r>
            <w:r w:rsidR="005D2A7C" w:rsidRPr="00BA3B22">
              <w:rPr>
                <w:rFonts w:ascii="Times New Roman" w:hAnsi="Times New Roman"/>
                <w:bCs/>
                <w:sz w:val="20"/>
                <w:szCs w:val="20"/>
                <w:lang w:eastAsia="zh-CN"/>
              </w:rPr>
              <w:t xml:space="preserve"> ± </w:t>
            </w:r>
            <w:r w:rsidRPr="00BA3B22">
              <w:rPr>
                <w:rFonts w:ascii="Times New Roman" w:hAnsi="Times New Roman"/>
                <w:bCs/>
                <w:sz w:val="20"/>
                <w:szCs w:val="20"/>
                <w:lang w:eastAsia="zh-CN"/>
              </w:rPr>
              <w:t>64</w:t>
            </w:r>
          </w:p>
        </w:tc>
        <w:tc>
          <w:tcPr>
            <w:tcW w:w="2551" w:type="dxa"/>
          </w:tcPr>
          <w:p w14:paraId="1EAB0D87" w14:textId="0E2DD24C" w:rsidR="00905081" w:rsidRPr="00BA3B22" w:rsidRDefault="005D2A7C" w:rsidP="00DB3D21">
            <w:pPr>
              <w:autoSpaceDE w:val="0"/>
              <w:autoSpaceDN w:val="0"/>
              <w:adjustRightInd w:val="0"/>
              <w:spacing w:before="120"/>
              <w:ind w:right="-23"/>
              <w:jc w:val="center"/>
              <w:rPr>
                <w:rFonts w:ascii="Times New Roman" w:hAnsi="Times New Roman"/>
                <w:bCs/>
                <w:color w:val="000000" w:themeColor="text1"/>
                <w:sz w:val="20"/>
                <w:szCs w:val="20"/>
                <w:lang w:eastAsia="zh-CN"/>
              </w:rPr>
            </w:pPr>
            <w:r w:rsidRPr="00BA3B22">
              <w:rPr>
                <w:rFonts w:ascii="Times New Roman" w:hAnsi="Times New Roman"/>
                <w:bCs/>
                <w:color w:val="000000" w:themeColor="text1"/>
                <w:sz w:val="20"/>
                <w:szCs w:val="20"/>
                <w:lang w:eastAsia="zh-CN"/>
              </w:rPr>
              <w:t>71</w:t>
            </w:r>
            <w:r w:rsidR="00DB3D21" w:rsidRPr="00BA3B22">
              <w:rPr>
                <w:rFonts w:ascii="Times New Roman" w:hAnsi="Times New Roman"/>
                <w:bCs/>
                <w:color w:val="000000" w:themeColor="text1"/>
                <w:sz w:val="20"/>
                <w:szCs w:val="20"/>
                <w:lang w:eastAsia="zh-CN"/>
              </w:rPr>
              <w:t xml:space="preserve"> ± </w:t>
            </w:r>
            <w:r w:rsidRPr="00BA3B22">
              <w:rPr>
                <w:rFonts w:ascii="Times New Roman" w:hAnsi="Times New Roman"/>
                <w:bCs/>
                <w:color w:val="000000" w:themeColor="text1"/>
                <w:sz w:val="20"/>
                <w:szCs w:val="20"/>
                <w:lang w:eastAsia="zh-CN"/>
              </w:rPr>
              <w:t>7</w:t>
            </w:r>
          </w:p>
        </w:tc>
      </w:tr>
      <w:tr w:rsidR="00905081" w:rsidRPr="00BA3B22" w14:paraId="348A7946" w14:textId="77777777" w:rsidTr="00DB3D21">
        <w:tc>
          <w:tcPr>
            <w:tcW w:w="988" w:type="dxa"/>
          </w:tcPr>
          <w:p w14:paraId="71337B46" w14:textId="1EA54828" w:rsidR="00905081" w:rsidRPr="00BA3B22" w:rsidRDefault="00905081" w:rsidP="00905081">
            <w:pPr>
              <w:autoSpaceDE w:val="0"/>
              <w:autoSpaceDN w:val="0"/>
              <w:adjustRightInd w:val="0"/>
              <w:spacing w:before="120"/>
              <w:ind w:right="-23"/>
              <w:rPr>
                <w:rFonts w:ascii="Times New Roman" w:hAnsi="Times New Roman"/>
                <w:b/>
                <w:bCs/>
                <w:sz w:val="20"/>
                <w:szCs w:val="20"/>
                <w:lang w:eastAsia="zh-CN"/>
              </w:rPr>
            </w:pPr>
            <w:r w:rsidRPr="00BA3B22">
              <w:rPr>
                <w:rFonts w:ascii="Times New Roman" w:hAnsi="Times New Roman"/>
                <w:b/>
                <w:bCs/>
                <w:sz w:val="20"/>
                <w:szCs w:val="20"/>
                <w:lang w:eastAsia="zh-CN"/>
              </w:rPr>
              <w:t>CZ</w:t>
            </w:r>
          </w:p>
        </w:tc>
        <w:tc>
          <w:tcPr>
            <w:tcW w:w="1842" w:type="dxa"/>
            <w:shd w:val="clear" w:color="auto" w:fill="auto"/>
            <w:vAlign w:val="bottom"/>
          </w:tcPr>
          <w:p w14:paraId="5F0D146E" w14:textId="0A995264" w:rsidR="00905081" w:rsidRPr="00BA3B22" w:rsidRDefault="00905081" w:rsidP="00905081">
            <w:pPr>
              <w:autoSpaceDE w:val="0"/>
              <w:autoSpaceDN w:val="0"/>
              <w:adjustRightInd w:val="0"/>
              <w:spacing w:before="120"/>
              <w:ind w:right="-23"/>
              <w:rPr>
                <w:rFonts w:ascii="Times New Roman" w:hAnsi="Times New Roman" w:cs="Times New Roman"/>
                <w:color w:val="000000"/>
                <w:sz w:val="20"/>
                <w:szCs w:val="20"/>
              </w:rPr>
            </w:pPr>
            <w:r w:rsidRPr="00BA3B22">
              <w:rPr>
                <w:rFonts w:ascii="Times New Roman" w:hAnsi="Times New Roman" w:cs="Times New Roman"/>
                <w:color w:val="000000"/>
                <w:sz w:val="20"/>
                <w:szCs w:val="20"/>
              </w:rPr>
              <w:t>MAFENG</w:t>
            </w:r>
          </w:p>
        </w:tc>
        <w:tc>
          <w:tcPr>
            <w:tcW w:w="2552" w:type="dxa"/>
          </w:tcPr>
          <w:p w14:paraId="13D59E4C" w14:textId="66060734" w:rsidR="00905081" w:rsidRPr="00BA3B22" w:rsidRDefault="00905081" w:rsidP="00DB3D21">
            <w:pPr>
              <w:autoSpaceDE w:val="0"/>
              <w:autoSpaceDN w:val="0"/>
              <w:adjustRightInd w:val="0"/>
              <w:spacing w:before="120"/>
              <w:ind w:right="-23"/>
              <w:jc w:val="center"/>
              <w:rPr>
                <w:rFonts w:ascii="Times New Roman" w:hAnsi="Times New Roman"/>
                <w:bCs/>
                <w:sz w:val="20"/>
                <w:szCs w:val="20"/>
                <w:lang w:eastAsia="zh-CN"/>
              </w:rPr>
            </w:pPr>
            <w:r w:rsidRPr="00BA3B22">
              <w:rPr>
                <w:rFonts w:ascii="Times New Roman" w:hAnsi="Times New Roman"/>
                <w:bCs/>
                <w:sz w:val="20"/>
                <w:szCs w:val="20"/>
                <w:lang w:eastAsia="zh-CN"/>
              </w:rPr>
              <w:t>171</w:t>
            </w:r>
            <w:r w:rsidR="005D2A7C" w:rsidRPr="00BA3B22">
              <w:rPr>
                <w:rFonts w:ascii="Times New Roman" w:hAnsi="Times New Roman"/>
                <w:bCs/>
                <w:sz w:val="20"/>
                <w:szCs w:val="20"/>
                <w:lang w:eastAsia="zh-CN"/>
              </w:rPr>
              <w:t xml:space="preserve"> ± </w:t>
            </w:r>
            <w:r w:rsidRPr="00BA3B22">
              <w:rPr>
                <w:rFonts w:ascii="Times New Roman" w:hAnsi="Times New Roman"/>
                <w:bCs/>
                <w:sz w:val="20"/>
                <w:szCs w:val="20"/>
                <w:lang w:eastAsia="zh-CN"/>
              </w:rPr>
              <w:t>22</w:t>
            </w:r>
          </w:p>
        </w:tc>
        <w:tc>
          <w:tcPr>
            <w:tcW w:w="2551" w:type="dxa"/>
          </w:tcPr>
          <w:p w14:paraId="05269764" w14:textId="030E9CA3" w:rsidR="00905081" w:rsidRPr="00BA3B22" w:rsidRDefault="005D2A7C" w:rsidP="00DB3D21">
            <w:pPr>
              <w:autoSpaceDE w:val="0"/>
              <w:autoSpaceDN w:val="0"/>
              <w:adjustRightInd w:val="0"/>
              <w:spacing w:before="120"/>
              <w:ind w:right="-23"/>
              <w:jc w:val="center"/>
              <w:rPr>
                <w:rFonts w:ascii="Times New Roman" w:hAnsi="Times New Roman"/>
                <w:bCs/>
                <w:color w:val="000000" w:themeColor="text1"/>
                <w:sz w:val="20"/>
                <w:szCs w:val="20"/>
                <w:lang w:eastAsia="zh-CN"/>
              </w:rPr>
            </w:pPr>
            <w:r w:rsidRPr="00BA3B22">
              <w:rPr>
                <w:rFonts w:ascii="Times New Roman" w:hAnsi="Times New Roman"/>
                <w:bCs/>
                <w:color w:val="000000" w:themeColor="text1"/>
                <w:sz w:val="20"/>
                <w:szCs w:val="20"/>
                <w:lang w:eastAsia="zh-CN"/>
              </w:rPr>
              <w:t>149</w:t>
            </w:r>
            <w:r w:rsidR="00DB3D21" w:rsidRPr="00BA3B22">
              <w:rPr>
                <w:rFonts w:ascii="Times New Roman" w:hAnsi="Times New Roman"/>
                <w:bCs/>
                <w:color w:val="000000" w:themeColor="text1"/>
                <w:sz w:val="20"/>
                <w:szCs w:val="20"/>
                <w:lang w:eastAsia="zh-CN"/>
              </w:rPr>
              <w:t xml:space="preserve"> ± </w:t>
            </w:r>
            <w:r w:rsidRPr="00BA3B22">
              <w:rPr>
                <w:rFonts w:ascii="Times New Roman" w:hAnsi="Times New Roman"/>
                <w:bCs/>
                <w:color w:val="000000" w:themeColor="text1"/>
                <w:sz w:val="20"/>
                <w:szCs w:val="20"/>
                <w:lang w:eastAsia="zh-CN"/>
              </w:rPr>
              <w:t>11</w:t>
            </w:r>
          </w:p>
        </w:tc>
      </w:tr>
      <w:tr w:rsidR="00905081" w:rsidRPr="00BA3B22" w14:paraId="409F8404" w14:textId="77777777" w:rsidTr="00DB3D21">
        <w:tc>
          <w:tcPr>
            <w:tcW w:w="988" w:type="dxa"/>
          </w:tcPr>
          <w:p w14:paraId="3818959C" w14:textId="06E91C9E" w:rsidR="00905081" w:rsidRPr="00BA3B22" w:rsidRDefault="00905081" w:rsidP="00905081">
            <w:pPr>
              <w:autoSpaceDE w:val="0"/>
              <w:autoSpaceDN w:val="0"/>
              <w:adjustRightInd w:val="0"/>
              <w:spacing w:before="120"/>
              <w:ind w:right="-23"/>
              <w:rPr>
                <w:rFonts w:ascii="Times New Roman" w:hAnsi="Times New Roman"/>
                <w:b/>
                <w:bCs/>
                <w:sz w:val="20"/>
                <w:szCs w:val="20"/>
                <w:lang w:eastAsia="zh-CN"/>
              </w:rPr>
            </w:pPr>
            <w:r w:rsidRPr="00BA3B22">
              <w:rPr>
                <w:rFonts w:ascii="Times New Roman" w:hAnsi="Times New Roman"/>
                <w:b/>
                <w:bCs/>
                <w:sz w:val="20"/>
                <w:szCs w:val="20"/>
                <w:lang w:eastAsia="zh-CN"/>
              </w:rPr>
              <w:t>BB</w:t>
            </w:r>
          </w:p>
        </w:tc>
        <w:tc>
          <w:tcPr>
            <w:tcW w:w="1842" w:type="dxa"/>
            <w:shd w:val="clear" w:color="auto" w:fill="auto"/>
            <w:vAlign w:val="bottom"/>
          </w:tcPr>
          <w:p w14:paraId="22305239" w14:textId="36FA7E73" w:rsidR="00905081" w:rsidRPr="00BA3B22" w:rsidRDefault="00905081" w:rsidP="00905081">
            <w:pPr>
              <w:autoSpaceDE w:val="0"/>
              <w:autoSpaceDN w:val="0"/>
              <w:adjustRightInd w:val="0"/>
              <w:spacing w:before="120"/>
              <w:ind w:right="-23"/>
              <w:rPr>
                <w:rFonts w:ascii="Times New Roman" w:hAnsi="Times New Roman" w:cs="Times New Roman"/>
                <w:color w:val="000000"/>
                <w:sz w:val="20"/>
                <w:szCs w:val="20"/>
              </w:rPr>
            </w:pPr>
            <w:r w:rsidRPr="00BA3B22">
              <w:rPr>
                <w:rFonts w:ascii="Times New Roman" w:hAnsi="Times New Roman" w:cs="Times New Roman"/>
                <w:color w:val="000000"/>
                <w:sz w:val="20"/>
                <w:szCs w:val="20"/>
              </w:rPr>
              <w:t>WUYUN</w:t>
            </w:r>
          </w:p>
        </w:tc>
        <w:tc>
          <w:tcPr>
            <w:tcW w:w="2552" w:type="dxa"/>
          </w:tcPr>
          <w:p w14:paraId="32CF124D" w14:textId="7C77AC1C" w:rsidR="00905081" w:rsidRPr="00BA3B22" w:rsidRDefault="00905081" w:rsidP="00DB3D21">
            <w:pPr>
              <w:autoSpaceDE w:val="0"/>
              <w:autoSpaceDN w:val="0"/>
              <w:adjustRightInd w:val="0"/>
              <w:spacing w:before="120"/>
              <w:ind w:right="-23"/>
              <w:jc w:val="center"/>
              <w:rPr>
                <w:rFonts w:ascii="Times New Roman" w:hAnsi="Times New Roman"/>
                <w:bCs/>
                <w:sz w:val="20"/>
                <w:szCs w:val="20"/>
                <w:lang w:eastAsia="zh-CN"/>
              </w:rPr>
            </w:pPr>
            <w:r w:rsidRPr="00BA3B22">
              <w:rPr>
                <w:rFonts w:ascii="Times New Roman" w:hAnsi="Times New Roman"/>
                <w:bCs/>
                <w:sz w:val="20"/>
                <w:szCs w:val="20"/>
                <w:lang w:eastAsia="zh-CN"/>
              </w:rPr>
              <w:t>163</w:t>
            </w:r>
            <w:r w:rsidR="005D2A7C" w:rsidRPr="00BA3B22">
              <w:rPr>
                <w:rFonts w:ascii="Times New Roman" w:hAnsi="Times New Roman"/>
                <w:bCs/>
                <w:sz w:val="20"/>
                <w:szCs w:val="20"/>
                <w:lang w:eastAsia="zh-CN"/>
              </w:rPr>
              <w:t xml:space="preserve"> ± </w:t>
            </w:r>
            <w:r w:rsidRPr="00BA3B22">
              <w:rPr>
                <w:rFonts w:ascii="Times New Roman" w:hAnsi="Times New Roman"/>
                <w:bCs/>
                <w:sz w:val="20"/>
                <w:szCs w:val="20"/>
                <w:lang w:eastAsia="zh-CN"/>
              </w:rPr>
              <w:t>48</w:t>
            </w:r>
          </w:p>
        </w:tc>
        <w:tc>
          <w:tcPr>
            <w:tcW w:w="2551" w:type="dxa"/>
          </w:tcPr>
          <w:p w14:paraId="4CFDD349" w14:textId="50012049" w:rsidR="00905081" w:rsidRPr="00BA3B22" w:rsidRDefault="005D2A7C" w:rsidP="00DB3D21">
            <w:pPr>
              <w:autoSpaceDE w:val="0"/>
              <w:autoSpaceDN w:val="0"/>
              <w:adjustRightInd w:val="0"/>
              <w:spacing w:before="120"/>
              <w:ind w:right="-23"/>
              <w:jc w:val="center"/>
              <w:rPr>
                <w:rFonts w:ascii="Times New Roman" w:hAnsi="Times New Roman"/>
                <w:bCs/>
                <w:color w:val="000000" w:themeColor="text1"/>
                <w:sz w:val="20"/>
                <w:szCs w:val="20"/>
                <w:lang w:eastAsia="zh-CN"/>
              </w:rPr>
            </w:pPr>
            <w:r w:rsidRPr="00BA3B22">
              <w:rPr>
                <w:rFonts w:ascii="Times New Roman" w:hAnsi="Times New Roman"/>
                <w:bCs/>
                <w:color w:val="000000" w:themeColor="text1"/>
                <w:sz w:val="20"/>
                <w:szCs w:val="20"/>
                <w:lang w:eastAsia="zh-CN"/>
              </w:rPr>
              <w:t>76</w:t>
            </w:r>
            <w:r w:rsidR="00DB3D21" w:rsidRPr="00BA3B22">
              <w:rPr>
                <w:rFonts w:ascii="Times New Roman" w:hAnsi="Times New Roman"/>
                <w:bCs/>
                <w:color w:val="000000" w:themeColor="text1"/>
                <w:sz w:val="20"/>
                <w:szCs w:val="20"/>
                <w:lang w:eastAsia="zh-CN"/>
              </w:rPr>
              <w:t xml:space="preserve"> ± </w:t>
            </w:r>
            <w:r w:rsidRPr="00BA3B22">
              <w:rPr>
                <w:rFonts w:ascii="Times New Roman" w:hAnsi="Times New Roman"/>
                <w:bCs/>
                <w:color w:val="000000" w:themeColor="text1"/>
                <w:sz w:val="20"/>
                <w:szCs w:val="20"/>
                <w:lang w:eastAsia="zh-CN"/>
              </w:rPr>
              <w:t>16</w:t>
            </w:r>
          </w:p>
        </w:tc>
      </w:tr>
      <w:tr w:rsidR="00905081" w:rsidRPr="00BA3B22" w14:paraId="706B73E1" w14:textId="77777777" w:rsidTr="00DB3D21">
        <w:tc>
          <w:tcPr>
            <w:tcW w:w="988" w:type="dxa"/>
          </w:tcPr>
          <w:p w14:paraId="1C396AC1" w14:textId="45C5FCAA" w:rsidR="00905081" w:rsidRPr="00BA3B22" w:rsidRDefault="00905081" w:rsidP="00905081">
            <w:pPr>
              <w:autoSpaceDE w:val="0"/>
              <w:autoSpaceDN w:val="0"/>
              <w:adjustRightInd w:val="0"/>
              <w:spacing w:before="120"/>
              <w:ind w:right="-23"/>
              <w:rPr>
                <w:rFonts w:ascii="Times New Roman" w:hAnsi="Times New Roman"/>
                <w:b/>
                <w:bCs/>
                <w:sz w:val="20"/>
                <w:szCs w:val="20"/>
                <w:lang w:eastAsia="zh-CN"/>
              </w:rPr>
            </w:pPr>
            <w:r w:rsidRPr="00BA3B22">
              <w:rPr>
                <w:rFonts w:ascii="Times New Roman" w:hAnsi="Times New Roman"/>
                <w:b/>
                <w:bCs/>
                <w:sz w:val="20"/>
                <w:szCs w:val="20"/>
                <w:lang w:eastAsia="zh-CN"/>
              </w:rPr>
              <w:t>BB</w:t>
            </w:r>
          </w:p>
        </w:tc>
        <w:tc>
          <w:tcPr>
            <w:tcW w:w="1842" w:type="dxa"/>
            <w:shd w:val="clear" w:color="auto" w:fill="auto"/>
            <w:vAlign w:val="bottom"/>
          </w:tcPr>
          <w:p w14:paraId="61C12A94" w14:textId="42D1DD7D" w:rsidR="00905081" w:rsidRPr="00BA3B22" w:rsidRDefault="00905081" w:rsidP="00905081">
            <w:pPr>
              <w:autoSpaceDE w:val="0"/>
              <w:autoSpaceDN w:val="0"/>
              <w:adjustRightInd w:val="0"/>
              <w:spacing w:before="120"/>
              <w:ind w:right="-23"/>
              <w:rPr>
                <w:rFonts w:ascii="Times New Roman" w:hAnsi="Times New Roman" w:cs="Times New Roman"/>
                <w:color w:val="000000"/>
                <w:sz w:val="20"/>
                <w:szCs w:val="20"/>
              </w:rPr>
            </w:pPr>
            <w:r w:rsidRPr="00BA3B22">
              <w:rPr>
                <w:rFonts w:ascii="Times New Roman" w:hAnsi="Times New Roman" w:cs="Times New Roman"/>
                <w:color w:val="000000"/>
                <w:sz w:val="20"/>
                <w:szCs w:val="20"/>
              </w:rPr>
              <w:t>UPPER PUBU</w:t>
            </w:r>
          </w:p>
        </w:tc>
        <w:tc>
          <w:tcPr>
            <w:tcW w:w="2552" w:type="dxa"/>
          </w:tcPr>
          <w:p w14:paraId="4A8B6002" w14:textId="11DE91E5" w:rsidR="00905081" w:rsidRPr="00BA3B22" w:rsidRDefault="00905081" w:rsidP="00DB3D21">
            <w:pPr>
              <w:autoSpaceDE w:val="0"/>
              <w:autoSpaceDN w:val="0"/>
              <w:adjustRightInd w:val="0"/>
              <w:spacing w:before="120"/>
              <w:ind w:right="-23"/>
              <w:jc w:val="center"/>
              <w:rPr>
                <w:rFonts w:ascii="Times New Roman" w:hAnsi="Times New Roman"/>
                <w:bCs/>
                <w:sz w:val="20"/>
                <w:szCs w:val="20"/>
                <w:lang w:eastAsia="zh-CN"/>
              </w:rPr>
            </w:pPr>
            <w:r w:rsidRPr="00BA3B22">
              <w:rPr>
                <w:rFonts w:ascii="Times New Roman" w:hAnsi="Times New Roman"/>
                <w:bCs/>
                <w:sz w:val="20"/>
                <w:szCs w:val="20"/>
                <w:lang w:eastAsia="zh-CN"/>
              </w:rPr>
              <w:t>157</w:t>
            </w:r>
            <w:r w:rsidR="005D2A7C" w:rsidRPr="00BA3B22">
              <w:rPr>
                <w:rFonts w:ascii="Times New Roman" w:hAnsi="Times New Roman"/>
                <w:bCs/>
                <w:sz w:val="20"/>
                <w:szCs w:val="20"/>
                <w:lang w:eastAsia="zh-CN"/>
              </w:rPr>
              <w:t xml:space="preserve"> ± </w:t>
            </w:r>
            <w:r w:rsidRPr="00BA3B22">
              <w:rPr>
                <w:rFonts w:ascii="Times New Roman" w:hAnsi="Times New Roman"/>
                <w:bCs/>
                <w:sz w:val="20"/>
                <w:szCs w:val="20"/>
                <w:lang w:eastAsia="zh-CN"/>
              </w:rPr>
              <w:t>55</w:t>
            </w:r>
          </w:p>
        </w:tc>
        <w:tc>
          <w:tcPr>
            <w:tcW w:w="2551" w:type="dxa"/>
          </w:tcPr>
          <w:p w14:paraId="5FEF0A4F" w14:textId="1C82D225" w:rsidR="00905081" w:rsidRPr="00BA3B22" w:rsidRDefault="005D2A7C" w:rsidP="00DB3D21">
            <w:pPr>
              <w:autoSpaceDE w:val="0"/>
              <w:autoSpaceDN w:val="0"/>
              <w:adjustRightInd w:val="0"/>
              <w:spacing w:before="120"/>
              <w:ind w:right="-23"/>
              <w:jc w:val="center"/>
              <w:rPr>
                <w:rFonts w:ascii="Times New Roman" w:hAnsi="Times New Roman"/>
                <w:bCs/>
                <w:color w:val="000000" w:themeColor="text1"/>
                <w:sz w:val="20"/>
                <w:szCs w:val="20"/>
                <w:lang w:eastAsia="zh-CN"/>
              </w:rPr>
            </w:pPr>
            <w:r w:rsidRPr="00BA3B22">
              <w:rPr>
                <w:rFonts w:ascii="Times New Roman" w:hAnsi="Times New Roman"/>
                <w:bCs/>
                <w:color w:val="000000" w:themeColor="text1"/>
                <w:sz w:val="20"/>
                <w:szCs w:val="20"/>
                <w:lang w:eastAsia="zh-CN"/>
              </w:rPr>
              <w:t>110</w:t>
            </w:r>
            <w:r w:rsidR="00DB3D21" w:rsidRPr="00BA3B22">
              <w:rPr>
                <w:rFonts w:ascii="Times New Roman" w:hAnsi="Times New Roman"/>
                <w:bCs/>
                <w:color w:val="000000" w:themeColor="text1"/>
                <w:sz w:val="20"/>
                <w:szCs w:val="20"/>
                <w:lang w:eastAsia="zh-CN"/>
              </w:rPr>
              <w:t xml:space="preserve"> ± </w:t>
            </w:r>
            <w:r w:rsidRPr="00BA3B22">
              <w:rPr>
                <w:rFonts w:ascii="Times New Roman" w:hAnsi="Times New Roman"/>
                <w:bCs/>
                <w:color w:val="000000" w:themeColor="text1"/>
                <w:sz w:val="20"/>
                <w:szCs w:val="20"/>
                <w:lang w:eastAsia="zh-CN"/>
              </w:rPr>
              <w:t>17</w:t>
            </w:r>
          </w:p>
        </w:tc>
      </w:tr>
      <w:tr w:rsidR="00905081" w:rsidRPr="00BA3B22" w14:paraId="1917AE8B" w14:textId="77777777" w:rsidTr="00DB3D21">
        <w:tc>
          <w:tcPr>
            <w:tcW w:w="988" w:type="dxa"/>
          </w:tcPr>
          <w:p w14:paraId="422F5455" w14:textId="577ACFC9" w:rsidR="00905081" w:rsidRPr="00BA3B22" w:rsidRDefault="00905081" w:rsidP="00905081">
            <w:pPr>
              <w:autoSpaceDE w:val="0"/>
              <w:autoSpaceDN w:val="0"/>
              <w:adjustRightInd w:val="0"/>
              <w:spacing w:before="120"/>
              <w:ind w:right="-23"/>
              <w:rPr>
                <w:rFonts w:ascii="Times New Roman" w:hAnsi="Times New Roman"/>
                <w:b/>
                <w:bCs/>
                <w:sz w:val="20"/>
                <w:szCs w:val="20"/>
                <w:lang w:eastAsia="zh-CN"/>
              </w:rPr>
            </w:pPr>
            <w:r w:rsidRPr="00BA3B22">
              <w:rPr>
                <w:rFonts w:ascii="Times New Roman" w:hAnsi="Times New Roman"/>
                <w:b/>
                <w:bCs/>
                <w:sz w:val="20"/>
                <w:szCs w:val="20"/>
                <w:lang w:eastAsia="zh-CN"/>
              </w:rPr>
              <w:t>CZ</w:t>
            </w:r>
          </w:p>
        </w:tc>
        <w:tc>
          <w:tcPr>
            <w:tcW w:w="1842" w:type="dxa"/>
            <w:shd w:val="clear" w:color="auto" w:fill="auto"/>
            <w:vAlign w:val="bottom"/>
          </w:tcPr>
          <w:p w14:paraId="2CC313D3" w14:textId="082AEAD7" w:rsidR="00905081" w:rsidRPr="00BA3B22" w:rsidRDefault="00905081" w:rsidP="00905081">
            <w:pPr>
              <w:autoSpaceDE w:val="0"/>
              <w:autoSpaceDN w:val="0"/>
              <w:adjustRightInd w:val="0"/>
              <w:spacing w:before="120"/>
              <w:ind w:right="-23"/>
              <w:rPr>
                <w:rFonts w:ascii="Times New Roman" w:hAnsi="Times New Roman" w:cs="Times New Roman"/>
                <w:color w:val="000000"/>
                <w:sz w:val="20"/>
                <w:szCs w:val="20"/>
              </w:rPr>
            </w:pPr>
            <w:r w:rsidRPr="00BA3B22">
              <w:rPr>
                <w:rFonts w:ascii="Times New Roman" w:hAnsi="Times New Roman" w:cs="Times New Roman"/>
                <w:color w:val="000000"/>
                <w:sz w:val="20"/>
                <w:szCs w:val="20"/>
              </w:rPr>
              <w:t>XIAO KOU</w:t>
            </w:r>
          </w:p>
        </w:tc>
        <w:tc>
          <w:tcPr>
            <w:tcW w:w="2552" w:type="dxa"/>
          </w:tcPr>
          <w:p w14:paraId="52DC626A" w14:textId="2FFCCAE8" w:rsidR="00905081" w:rsidRPr="00BA3B22" w:rsidRDefault="00905081" w:rsidP="00DB3D21">
            <w:pPr>
              <w:autoSpaceDE w:val="0"/>
              <w:autoSpaceDN w:val="0"/>
              <w:adjustRightInd w:val="0"/>
              <w:spacing w:before="120"/>
              <w:ind w:right="-23"/>
              <w:jc w:val="center"/>
              <w:rPr>
                <w:rFonts w:ascii="Times New Roman" w:hAnsi="Times New Roman"/>
                <w:bCs/>
                <w:sz w:val="20"/>
                <w:szCs w:val="20"/>
                <w:lang w:eastAsia="zh-CN"/>
              </w:rPr>
            </w:pPr>
            <w:r w:rsidRPr="00BA3B22">
              <w:rPr>
                <w:rFonts w:ascii="Times New Roman" w:hAnsi="Times New Roman"/>
                <w:bCs/>
                <w:sz w:val="20"/>
                <w:szCs w:val="20"/>
                <w:lang w:eastAsia="zh-CN"/>
              </w:rPr>
              <w:t>88</w:t>
            </w:r>
            <w:r w:rsidR="005D2A7C" w:rsidRPr="00BA3B22">
              <w:rPr>
                <w:rFonts w:ascii="Times New Roman" w:hAnsi="Times New Roman"/>
                <w:bCs/>
                <w:sz w:val="20"/>
                <w:szCs w:val="20"/>
                <w:lang w:eastAsia="zh-CN"/>
              </w:rPr>
              <w:t xml:space="preserve"> ± </w:t>
            </w:r>
            <w:r w:rsidRPr="00BA3B22">
              <w:rPr>
                <w:rFonts w:ascii="Times New Roman" w:hAnsi="Times New Roman"/>
                <w:bCs/>
                <w:sz w:val="20"/>
                <w:szCs w:val="20"/>
                <w:lang w:eastAsia="zh-CN"/>
              </w:rPr>
              <w:t>8</w:t>
            </w:r>
          </w:p>
        </w:tc>
        <w:tc>
          <w:tcPr>
            <w:tcW w:w="2551" w:type="dxa"/>
          </w:tcPr>
          <w:p w14:paraId="6BB85166" w14:textId="240366DA" w:rsidR="00905081" w:rsidRPr="00BA3B22" w:rsidRDefault="005D2A7C" w:rsidP="00DB3D21">
            <w:pPr>
              <w:autoSpaceDE w:val="0"/>
              <w:autoSpaceDN w:val="0"/>
              <w:adjustRightInd w:val="0"/>
              <w:spacing w:before="120"/>
              <w:ind w:right="-23"/>
              <w:jc w:val="center"/>
              <w:rPr>
                <w:rFonts w:ascii="Times New Roman" w:hAnsi="Times New Roman"/>
                <w:bCs/>
                <w:color w:val="000000" w:themeColor="text1"/>
                <w:sz w:val="20"/>
                <w:szCs w:val="20"/>
                <w:lang w:eastAsia="zh-CN"/>
              </w:rPr>
            </w:pPr>
            <w:r w:rsidRPr="00BA3B22">
              <w:rPr>
                <w:rFonts w:ascii="Times New Roman" w:hAnsi="Times New Roman"/>
                <w:bCs/>
                <w:color w:val="000000" w:themeColor="text1"/>
                <w:sz w:val="20"/>
                <w:szCs w:val="20"/>
                <w:lang w:eastAsia="zh-CN"/>
              </w:rPr>
              <w:t>82</w:t>
            </w:r>
            <w:r w:rsidR="00DB3D21" w:rsidRPr="00BA3B22">
              <w:rPr>
                <w:rFonts w:ascii="Times New Roman" w:hAnsi="Times New Roman"/>
                <w:bCs/>
                <w:color w:val="000000" w:themeColor="text1"/>
                <w:sz w:val="20"/>
                <w:szCs w:val="20"/>
                <w:lang w:eastAsia="zh-CN"/>
              </w:rPr>
              <w:t xml:space="preserve"> ± </w:t>
            </w:r>
            <w:r w:rsidRPr="00BA3B22">
              <w:rPr>
                <w:rFonts w:ascii="Times New Roman" w:hAnsi="Times New Roman"/>
                <w:bCs/>
                <w:color w:val="000000" w:themeColor="text1"/>
                <w:sz w:val="20"/>
                <w:szCs w:val="20"/>
                <w:lang w:eastAsia="zh-CN"/>
              </w:rPr>
              <w:t>3</w:t>
            </w:r>
          </w:p>
        </w:tc>
      </w:tr>
      <w:tr w:rsidR="00905081" w:rsidRPr="00BA3B22" w14:paraId="163680D8" w14:textId="77777777" w:rsidTr="00DB3D21">
        <w:tc>
          <w:tcPr>
            <w:tcW w:w="988" w:type="dxa"/>
          </w:tcPr>
          <w:p w14:paraId="03E21C9E" w14:textId="287FCA13" w:rsidR="00905081" w:rsidRPr="00BA3B22" w:rsidRDefault="00905081" w:rsidP="00905081">
            <w:pPr>
              <w:autoSpaceDE w:val="0"/>
              <w:autoSpaceDN w:val="0"/>
              <w:adjustRightInd w:val="0"/>
              <w:spacing w:before="120"/>
              <w:ind w:right="-23"/>
              <w:rPr>
                <w:rFonts w:ascii="Times New Roman" w:hAnsi="Times New Roman"/>
                <w:b/>
                <w:bCs/>
                <w:sz w:val="20"/>
                <w:szCs w:val="20"/>
                <w:lang w:eastAsia="zh-CN"/>
              </w:rPr>
            </w:pPr>
            <w:r w:rsidRPr="00BA3B22">
              <w:rPr>
                <w:rFonts w:ascii="Times New Roman" w:hAnsi="Times New Roman"/>
                <w:b/>
                <w:bCs/>
                <w:sz w:val="20"/>
                <w:szCs w:val="20"/>
                <w:lang w:eastAsia="zh-CN"/>
              </w:rPr>
              <w:t>BB</w:t>
            </w:r>
          </w:p>
        </w:tc>
        <w:tc>
          <w:tcPr>
            <w:tcW w:w="1842" w:type="dxa"/>
            <w:shd w:val="clear" w:color="auto" w:fill="auto"/>
            <w:vAlign w:val="bottom"/>
          </w:tcPr>
          <w:p w14:paraId="14708EAD" w14:textId="717FF931" w:rsidR="00905081" w:rsidRPr="00BA3B22" w:rsidRDefault="00905081" w:rsidP="00905081">
            <w:pPr>
              <w:autoSpaceDE w:val="0"/>
              <w:autoSpaceDN w:val="0"/>
              <w:adjustRightInd w:val="0"/>
              <w:spacing w:before="120"/>
              <w:ind w:right="-23"/>
              <w:rPr>
                <w:rFonts w:ascii="Times New Roman" w:hAnsi="Times New Roman" w:cs="Times New Roman"/>
                <w:color w:val="000000"/>
                <w:sz w:val="20"/>
                <w:szCs w:val="20"/>
              </w:rPr>
            </w:pPr>
            <w:r w:rsidRPr="00BA3B22">
              <w:rPr>
                <w:rFonts w:ascii="Times New Roman" w:hAnsi="Times New Roman" w:cs="Times New Roman"/>
                <w:color w:val="000000"/>
                <w:sz w:val="20"/>
                <w:szCs w:val="20"/>
              </w:rPr>
              <w:t>LOWER PUBU</w:t>
            </w:r>
          </w:p>
        </w:tc>
        <w:tc>
          <w:tcPr>
            <w:tcW w:w="2552" w:type="dxa"/>
          </w:tcPr>
          <w:p w14:paraId="3D1E3BF2" w14:textId="70220383" w:rsidR="00905081" w:rsidRPr="00BA3B22" w:rsidRDefault="005D2A7C" w:rsidP="00DB3D21">
            <w:pPr>
              <w:autoSpaceDE w:val="0"/>
              <w:autoSpaceDN w:val="0"/>
              <w:adjustRightInd w:val="0"/>
              <w:spacing w:before="120"/>
              <w:ind w:right="-23"/>
              <w:jc w:val="center"/>
              <w:rPr>
                <w:rFonts w:ascii="Times New Roman" w:hAnsi="Times New Roman"/>
                <w:bCs/>
                <w:sz w:val="20"/>
                <w:szCs w:val="20"/>
                <w:lang w:eastAsia="zh-CN"/>
              </w:rPr>
            </w:pPr>
            <w:r w:rsidRPr="00BA3B22">
              <w:rPr>
                <w:rFonts w:ascii="Times New Roman" w:hAnsi="Times New Roman"/>
                <w:bCs/>
                <w:sz w:val="20"/>
                <w:szCs w:val="20"/>
                <w:lang w:eastAsia="zh-CN"/>
              </w:rPr>
              <w:t>59 ± 18</w:t>
            </w:r>
          </w:p>
        </w:tc>
        <w:tc>
          <w:tcPr>
            <w:tcW w:w="2551" w:type="dxa"/>
          </w:tcPr>
          <w:p w14:paraId="4BEE7620" w14:textId="29ED8DC0" w:rsidR="00905081" w:rsidRPr="00BA3B22" w:rsidRDefault="005D2A7C" w:rsidP="00DB3D21">
            <w:pPr>
              <w:autoSpaceDE w:val="0"/>
              <w:autoSpaceDN w:val="0"/>
              <w:adjustRightInd w:val="0"/>
              <w:spacing w:before="120"/>
              <w:ind w:right="-23"/>
              <w:jc w:val="center"/>
              <w:rPr>
                <w:rFonts w:ascii="Times New Roman" w:hAnsi="Times New Roman"/>
                <w:bCs/>
                <w:color w:val="000000" w:themeColor="text1"/>
                <w:sz w:val="20"/>
                <w:szCs w:val="20"/>
                <w:lang w:eastAsia="zh-CN"/>
              </w:rPr>
            </w:pPr>
            <w:r w:rsidRPr="00BA3B22">
              <w:rPr>
                <w:rFonts w:ascii="Times New Roman" w:hAnsi="Times New Roman"/>
                <w:bCs/>
                <w:color w:val="000000" w:themeColor="text1"/>
                <w:sz w:val="20"/>
                <w:szCs w:val="20"/>
                <w:lang w:eastAsia="zh-CN"/>
              </w:rPr>
              <w:t>33</w:t>
            </w:r>
            <w:r w:rsidR="00DB3D21" w:rsidRPr="00BA3B22">
              <w:rPr>
                <w:rFonts w:ascii="Times New Roman" w:hAnsi="Times New Roman"/>
                <w:bCs/>
                <w:color w:val="000000" w:themeColor="text1"/>
                <w:sz w:val="20"/>
                <w:szCs w:val="20"/>
                <w:lang w:eastAsia="zh-CN"/>
              </w:rPr>
              <w:t xml:space="preserve"> ± </w:t>
            </w:r>
            <w:r w:rsidRPr="00BA3B22">
              <w:rPr>
                <w:rFonts w:ascii="Times New Roman" w:hAnsi="Times New Roman"/>
                <w:bCs/>
                <w:color w:val="000000" w:themeColor="text1"/>
                <w:sz w:val="20"/>
                <w:szCs w:val="20"/>
                <w:lang w:eastAsia="zh-CN"/>
              </w:rPr>
              <w:t>12</w:t>
            </w:r>
          </w:p>
        </w:tc>
      </w:tr>
      <w:tr w:rsidR="00905081" w:rsidRPr="00BA3B22" w14:paraId="3C1E1903" w14:textId="77777777" w:rsidTr="00DB3D21">
        <w:tc>
          <w:tcPr>
            <w:tcW w:w="988" w:type="dxa"/>
          </w:tcPr>
          <w:p w14:paraId="2245E873" w14:textId="1CA9E6C1" w:rsidR="00905081" w:rsidRPr="00BA3B22" w:rsidRDefault="00905081" w:rsidP="00905081">
            <w:pPr>
              <w:autoSpaceDE w:val="0"/>
              <w:autoSpaceDN w:val="0"/>
              <w:adjustRightInd w:val="0"/>
              <w:spacing w:before="120"/>
              <w:ind w:right="-23"/>
              <w:rPr>
                <w:rFonts w:ascii="Times New Roman" w:hAnsi="Times New Roman"/>
                <w:b/>
                <w:bCs/>
                <w:sz w:val="20"/>
                <w:szCs w:val="20"/>
                <w:lang w:eastAsia="zh-CN"/>
              </w:rPr>
            </w:pPr>
            <w:r w:rsidRPr="00BA3B22">
              <w:rPr>
                <w:rFonts w:ascii="Times New Roman" w:hAnsi="Times New Roman"/>
                <w:b/>
                <w:bCs/>
                <w:sz w:val="20"/>
                <w:szCs w:val="20"/>
                <w:lang w:eastAsia="zh-CN"/>
              </w:rPr>
              <w:t>BB</w:t>
            </w:r>
          </w:p>
        </w:tc>
        <w:tc>
          <w:tcPr>
            <w:tcW w:w="1842" w:type="dxa"/>
            <w:shd w:val="clear" w:color="auto" w:fill="auto"/>
            <w:vAlign w:val="bottom"/>
          </w:tcPr>
          <w:p w14:paraId="6EF34975" w14:textId="5587CAC1" w:rsidR="00905081" w:rsidRPr="00BA3B22" w:rsidRDefault="00905081" w:rsidP="00905081">
            <w:pPr>
              <w:autoSpaceDE w:val="0"/>
              <w:autoSpaceDN w:val="0"/>
              <w:adjustRightInd w:val="0"/>
              <w:spacing w:before="120"/>
              <w:ind w:right="-23"/>
              <w:rPr>
                <w:rFonts w:ascii="Times New Roman" w:hAnsi="Times New Roman" w:cs="Times New Roman"/>
                <w:color w:val="000000"/>
                <w:sz w:val="20"/>
                <w:szCs w:val="20"/>
              </w:rPr>
            </w:pPr>
            <w:r w:rsidRPr="00BA3B22">
              <w:rPr>
                <w:rFonts w:ascii="Times New Roman" w:hAnsi="Times New Roman" w:cs="Times New Roman"/>
                <w:color w:val="000000"/>
                <w:sz w:val="20"/>
                <w:szCs w:val="20"/>
              </w:rPr>
              <w:t>GANXIAN</w:t>
            </w:r>
          </w:p>
        </w:tc>
        <w:tc>
          <w:tcPr>
            <w:tcW w:w="2552" w:type="dxa"/>
          </w:tcPr>
          <w:p w14:paraId="06560ADD" w14:textId="6CC0BCE5" w:rsidR="00905081" w:rsidRPr="00BA3B22" w:rsidRDefault="005D2A7C" w:rsidP="00DB3D21">
            <w:pPr>
              <w:autoSpaceDE w:val="0"/>
              <w:autoSpaceDN w:val="0"/>
              <w:adjustRightInd w:val="0"/>
              <w:spacing w:before="120"/>
              <w:ind w:right="-23"/>
              <w:jc w:val="center"/>
              <w:rPr>
                <w:rFonts w:ascii="Times New Roman" w:hAnsi="Times New Roman"/>
                <w:bCs/>
                <w:sz w:val="20"/>
                <w:szCs w:val="20"/>
                <w:lang w:eastAsia="zh-CN"/>
              </w:rPr>
            </w:pPr>
            <w:r w:rsidRPr="00BA3B22">
              <w:rPr>
                <w:rFonts w:ascii="Times New Roman" w:hAnsi="Times New Roman"/>
                <w:bCs/>
                <w:sz w:val="20"/>
                <w:szCs w:val="20"/>
                <w:lang w:eastAsia="zh-CN"/>
              </w:rPr>
              <w:t>57 ± 13</w:t>
            </w:r>
          </w:p>
        </w:tc>
        <w:tc>
          <w:tcPr>
            <w:tcW w:w="2551" w:type="dxa"/>
          </w:tcPr>
          <w:p w14:paraId="2DEB6F6B" w14:textId="6A7C8C50" w:rsidR="00905081" w:rsidRPr="00BA3B22" w:rsidRDefault="005D2A7C" w:rsidP="00DB3D21">
            <w:pPr>
              <w:autoSpaceDE w:val="0"/>
              <w:autoSpaceDN w:val="0"/>
              <w:adjustRightInd w:val="0"/>
              <w:spacing w:before="120"/>
              <w:ind w:right="-23"/>
              <w:jc w:val="center"/>
              <w:rPr>
                <w:rFonts w:ascii="Times New Roman" w:hAnsi="Times New Roman"/>
                <w:bCs/>
                <w:color w:val="000000" w:themeColor="text1"/>
                <w:sz w:val="20"/>
                <w:szCs w:val="20"/>
                <w:lang w:eastAsia="zh-CN"/>
              </w:rPr>
            </w:pPr>
            <w:r w:rsidRPr="00BA3B22">
              <w:rPr>
                <w:rFonts w:ascii="Times New Roman" w:hAnsi="Times New Roman"/>
                <w:bCs/>
                <w:color w:val="000000" w:themeColor="text1"/>
                <w:sz w:val="20"/>
                <w:szCs w:val="20"/>
                <w:lang w:eastAsia="zh-CN"/>
              </w:rPr>
              <w:t>10</w:t>
            </w:r>
            <w:r w:rsidR="00DB3D21" w:rsidRPr="00BA3B22">
              <w:rPr>
                <w:rFonts w:ascii="Times New Roman" w:hAnsi="Times New Roman"/>
                <w:bCs/>
                <w:color w:val="000000" w:themeColor="text1"/>
                <w:sz w:val="20"/>
                <w:szCs w:val="20"/>
                <w:lang w:eastAsia="zh-CN"/>
              </w:rPr>
              <w:t xml:space="preserve"> ± </w:t>
            </w:r>
            <w:r w:rsidRPr="00BA3B22">
              <w:rPr>
                <w:rFonts w:ascii="Times New Roman" w:hAnsi="Times New Roman"/>
                <w:bCs/>
                <w:color w:val="000000" w:themeColor="text1"/>
                <w:sz w:val="20"/>
                <w:szCs w:val="20"/>
                <w:lang w:eastAsia="zh-CN"/>
              </w:rPr>
              <w:t>8</w:t>
            </w:r>
          </w:p>
        </w:tc>
      </w:tr>
      <w:tr w:rsidR="00905081" w:rsidRPr="00BA3B22" w14:paraId="3F44CEBD" w14:textId="77777777" w:rsidTr="00DB3D21">
        <w:tc>
          <w:tcPr>
            <w:tcW w:w="988" w:type="dxa"/>
            <w:tcBorders>
              <w:bottom w:val="single" w:sz="4" w:space="0" w:color="auto"/>
            </w:tcBorders>
          </w:tcPr>
          <w:p w14:paraId="1B7E1D47" w14:textId="30E1CD99" w:rsidR="00905081" w:rsidRPr="00BA3B22" w:rsidRDefault="00905081" w:rsidP="00905081">
            <w:pPr>
              <w:autoSpaceDE w:val="0"/>
              <w:autoSpaceDN w:val="0"/>
              <w:adjustRightInd w:val="0"/>
              <w:spacing w:before="120"/>
              <w:ind w:right="-23"/>
              <w:rPr>
                <w:rFonts w:ascii="Times New Roman" w:hAnsi="Times New Roman"/>
                <w:b/>
                <w:bCs/>
                <w:sz w:val="20"/>
                <w:szCs w:val="20"/>
                <w:lang w:eastAsia="zh-CN"/>
              </w:rPr>
            </w:pPr>
            <w:r w:rsidRPr="00BA3B22">
              <w:rPr>
                <w:rFonts w:ascii="Times New Roman" w:hAnsi="Times New Roman"/>
                <w:b/>
                <w:bCs/>
                <w:sz w:val="20"/>
                <w:szCs w:val="20"/>
                <w:lang w:eastAsia="zh-CN"/>
              </w:rPr>
              <w:t>BB</w:t>
            </w:r>
          </w:p>
        </w:tc>
        <w:tc>
          <w:tcPr>
            <w:tcW w:w="1842" w:type="dxa"/>
            <w:tcBorders>
              <w:bottom w:val="single" w:sz="4" w:space="0" w:color="auto"/>
            </w:tcBorders>
            <w:shd w:val="clear" w:color="auto" w:fill="auto"/>
            <w:vAlign w:val="bottom"/>
          </w:tcPr>
          <w:p w14:paraId="5035F59F" w14:textId="557A34FD" w:rsidR="00905081" w:rsidRPr="00BA3B22" w:rsidRDefault="00905081" w:rsidP="00905081">
            <w:pPr>
              <w:autoSpaceDE w:val="0"/>
              <w:autoSpaceDN w:val="0"/>
              <w:adjustRightInd w:val="0"/>
              <w:spacing w:before="120"/>
              <w:ind w:right="-23"/>
              <w:rPr>
                <w:rFonts w:ascii="Times New Roman" w:hAnsi="Times New Roman" w:cs="Times New Roman"/>
                <w:color w:val="000000"/>
                <w:sz w:val="20"/>
                <w:szCs w:val="20"/>
              </w:rPr>
            </w:pPr>
            <w:r w:rsidRPr="00BA3B22">
              <w:rPr>
                <w:rFonts w:ascii="Times New Roman" w:hAnsi="Times New Roman" w:cs="Times New Roman"/>
                <w:color w:val="000000"/>
                <w:sz w:val="20"/>
                <w:szCs w:val="20"/>
              </w:rPr>
              <w:t>LUMEI</w:t>
            </w:r>
          </w:p>
        </w:tc>
        <w:tc>
          <w:tcPr>
            <w:tcW w:w="2552" w:type="dxa"/>
            <w:tcBorders>
              <w:bottom w:val="single" w:sz="4" w:space="0" w:color="auto"/>
            </w:tcBorders>
          </w:tcPr>
          <w:p w14:paraId="411CC3E1" w14:textId="4612DE2D" w:rsidR="00905081" w:rsidRPr="00BA3B22" w:rsidRDefault="005D2A7C" w:rsidP="00DB3D21">
            <w:pPr>
              <w:autoSpaceDE w:val="0"/>
              <w:autoSpaceDN w:val="0"/>
              <w:adjustRightInd w:val="0"/>
              <w:spacing w:before="120"/>
              <w:ind w:right="-23"/>
              <w:jc w:val="center"/>
              <w:rPr>
                <w:rFonts w:ascii="Times New Roman" w:hAnsi="Times New Roman"/>
                <w:bCs/>
                <w:sz w:val="20"/>
                <w:szCs w:val="20"/>
                <w:lang w:eastAsia="zh-CN"/>
              </w:rPr>
            </w:pPr>
            <w:r w:rsidRPr="00BA3B22">
              <w:rPr>
                <w:rFonts w:ascii="Times New Roman" w:hAnsi="Times New Roman"/>
                <w:bCs/>
                <w:sz w:val="20"/>
                <w:szCs w:val="20"/>
                <w:lang w:eastAsia="zh-CN"/>
              </w:rPr>
              <w:t>24 ± 6</w:t>
            </w:r>
          </w:p>
        </w:tc>
        <w:tc>
          <w:tcPr>
            <w:tcW w:w="2551" w:type="dxa"/>
            <w:tcBorders>
              <w:bottom w:val="single" w:sz="4" w:space="0" w:color="auto"/>
            </w:tcBorders>
          </w:tcPr>
          <w:p w14:paraId="079376E4" w14:textId="345DF619" w:rsidR="00905081" w:rsidRPr="00BA3B22" w:rsidRDefault="005D2A7C" w:rsidP="00DB3D21">
            <w:pPr>
              <w:autoSpaceDE w:val="0"/>
              <w:autoSpaceDN w:val="0"/>
              <w:adjustRightInd w:val="0"/>
              <w:spacing w:before="120"/>
              <w:ind w:right="-23"/>
              <w:jc w:val="center"/>
              <w:rPr>
                <w:rFonts w:ascii="Times New Roman" w:hAnsi="Times New Roman"/>
                <w:bCs/>
                <w:color w:val="000000" w:themeColor="text1"/>
                <w:sz w:val="20"/>
                <w:szCs w:val="20"/>
                <w:lang w:eastAsia="zh-CN"/>
              </w:rPr>
            </w:pPr>
            <w:r w:rsidRPr="00BA3B22">
              <w:rPr>
                <w:rFonts w:ascii="Times New Roman" w:hAnsi="Times New Roman"/>
                <w:bCs/>
                <w:color w:val="000000" w:themeColor="text1"/>
                <w:sz w:val="20"/>
                <w:szCs w:val="20"/>
                <w:lang w:eastAsia="zh-CN"/>
              </w:rPr>
              <w:t>49</w:t>
            </w:r>
            <w:r w:rsidR="00DB3D21" w:rsidRPr="00BA3B22">
              <w:rPr>
                <w:rFonts w:ascii="Times New Roman" w:hAnsi="Times New Roman"/>
                <w:bCs/>
                <w:color w:val="000000" w:themeColor="text1"/>
                <w:sz w:val="20"/>
                <w:szCs w:val="20"/>
                <w:lang w:eastAsia="zh-CN"/>
              </w:rPr>
              <w:t xml:space="preserve"> ± </w:t>
            </w:r>
            <w:r w:rsidRPr="00BA3B22">
              <w:rPr>
                <w:rFonts w:ascii="Times New Roman" w:hAnsi="Times New Roman"/>
                <w:bCs/>
                <w:color w:val="000000" w:themeColor="text1"/>
                <w:sz w:val="20"/>
                <w:szCs w:val="20"/>
                <w:lang w:eastAsia="zh-CN"/>
              </w:rPr>
              <w:t>5</w:t>
            </w:r>
          </w:p>
        </w:tc>
      </w:tr>
    </w:tbl>
    <w:p w14:paraId="49C6982B" w14:textId="77777777" w:rsidR="00B67149" w:rsidRPr="00BA3B22" w:rsidRDefault="00B67149" w:rsidP="00B67149">
      <w:pPr>
        <w:autoSpaceDE w:val="0"/>
        <w:autoSpaceDN w:val="0"/>
        <w:adjustRightInd w:val="0"/>
        <w:spacing w:before="120" w:after="0" w:line="240" w:lineRule="auto"/>
        <w:ind w:right="-23"/>
        <w:rPr>
          <w:rFonts w:ascii="Times New Roman" w:hAnsi="Times New Roman"/>
          <w:b/>
          <w:bCs/>
          <w:sz w:val="24"/>
          <w:szCs w:val="24"/>
          <w:lang w:eastAsia="zh-CN"/>
        </w:rPr>
      </w:pPr>
      <w:bookmarkStart w:id="167" w:name="_Hlk115015462"/>
    </w:p>
    <w:p w14:paraId="5F61AD50" w14:textId="77777777" w:rsidR="004A22FD" w:rsidRPr="00BA3B22" w:rsidRDefault="004A22FD" w:rsidP="00B67149">
      <w:pPr>
        <w:autoSpaceDE w:val="0"/>
        <w:autoSpaceDN w:val="0"/>
        <w:adjustRightInd w:val="0"/>
        <w:spacing w:before="120" w:after="0" w:line="240" w:lineRule="auto"/>
        <w:ind w:right="-23"/>
        <w:jc w:val="center"/>
        <w:rPr>
          <w:rFonts w:ascii="Times New Roman" w:hAnsi="Times New Roman"/>
          <w:b/>
          <w:bCs/>
          <w:sz w:val="24"/>
          <w:szCs w:val="24"/>
          <w:lang w:eastAsia="zh-CN"/>
        </w:rPr>
      </w:pPr>
    </w:p>
    <w:p w14:paraId="6D19B41E" w14:textId="77777777" w:rsidR="004A22FD" w:rsidRPr="00BA3B22" w:rsidRDefault="004A22FD" w:rsidP="00B67149">
      <w:pPr>
        <w:autoSpaceDE w:val="0"/>
        <w:autoSpaceDN w:val="0"/>
        <w:adjustRightInd w:val="0"/>
        <w:spacing w:before="120" w:after="0" w:line="240" w:lineRule="auto"/>
        <w:ind w:right="-23"/>
        <w:jc w:val="center"/>
        <w:rPr>
          <w:rFonts w:ascii="Times New Roman" w:hAnsi="Times New Roman"/>
          <w:b/>
          <w:bCs/>
          <w:sz w:val="24"/>
          <w:szCs w:val="24"/>
          <w:lang w:eastAsia="zh-CN"/>
        </w:rPr>
      </w:pPr>
    </w:p>
    <w:p w14:paraId="4317275C" w14:textId="77777777" w:rsidR="004A22FD" w:rsidRPr="00BA3B22" w:rsidRDefault="004A22FD" w:rsidP="00B67149">
      <w:pPr>
        <w:autoSpaceDE w:val="0"/>
        <w:autoSpaceDN w:val="0"/>
        <w:adjustRightInd w:val="0"/>
        <w:spacing w:before="120" w:after="0" w:line="240" w:lineRule="auto"/>
        <w:ind w:right="-23"/>
        <w:jc w:val="center"/>
        <w:rPr>
          <w:rFonts w:ascii="Times New Roman" w:hAnsi="Times New Roman"/>
          <w:b/>
          <w:bCs/>
          <w:sz w:val="24"/>
          <w:szCs w:val="24"/>
          <w:lang w:eastAsia="zh-CN"/>
        </w:rPr>
      </w:pPr>
    </w:p>
    <w:p w14:paraId="7B99B8C9" w14:textId="79E49631" w:rsidR="004A22FD" w:rsidRPr="00BA3B22" w:rsidRDefault="004A22FD" w:rsidP="00B67149">
      <w:pPr>
        <w:autoSpaceDE w:val="0"/>
        <w:autoSpaceDN w:val="0"/>
        <w:adjustRightInd w:val="0"/>
        <w:spacing w:before="120" w:after="0" w:line="240" w:lineRule="auto"/>
        <w:ind w:right="-23"/>
        <w:jc w:val="center"/>
        <w:rPr>
          <w:rFonts w:ascii="Times New Roman" w:hAnsi="Times New Roman"/>
          <w:b/>
          <w:bCs/>
          <w:sz w:val="24"/>
          <w:szCs w:val="24"/>
          <w:lang w:eastAsia="zh-CN"/>
        </w:rPr>
      </w:pPr>
    </w:p>
    <w:p w14:paraId="5162D64D" w14:textId="57C43597" w:rsidR="00E9065D" w:rsidRPr="00BA3B22" w:rsidRDefault="00E9065D" w:rsidP="00B67149">
      <w:pPr>
        <w:autoSpaceDE w:val="0"/>
        <w:autoSpaceDN w:val="0"/>
        <w:adjustRightInd w:val="0"/>
        <w:spacing w:before="120" w:after="0" w:line="240" w:lineRule="auto"/>
        <w:ind w:right="-23"/>
        <w:jc w:val="center"/>
        <w:rPr>
          <w:rFonts w:ascii="Times New Roman" w:hAnsi="Times New Roman"/>
          <w:b/>
          <w:bCs/>
          <w:sz w:val="24"/>
          <w:szCs w:val="24"/>
          <w:lang w:eastAsia="zh-CN"/>
        </w:rPr>
      </w:pPr>
    </w:p>
    <w:p w14:paraId="290DE20A" w14:textId="6B4B7463" w:rsidR="00996E0D" w:rsidRPr="00BA3B22" w:rsidRDefault="00996E0D" w:rsidP="00197D68">
      <w:pPr>
        <w:autoSpaceDE w:val="0"/>
        <w:autoSpaceDN w:val="0"/>
        <w:adjustRightInd w:val="0"/>
        <w:spacing w:before="120" w:after="0" w:line="240" w:lineRule="auto"/>
        <w:ind w:right="-23"/>
        <w:rPr>
          <w:rFonts w:ascii="Times New Roman" w:hAnsi="Times New Roman"/>
          <w:b/>
          <w:bCs/>
          <w:sz w:val="24"/>
          <w:szCs w:val="24"/>
          <w:lang w:eastAsia="zh-CN"/>
        </w:rPr>
      </w:pPr>
    </w:p>
    <w:p w14:paraId="4698A910" w14:textId="359AE8CD" w:rsidR="008738D8" w:rsidRPr="00BA3B22" w:rsidRDefault="008738D8" w:rsidP="005A5F79">
      <w:pPr>
        <w:autoSpaceDE w:val="0"/>
        <w:autoSpaceDN w:val="0"/>
        <w:adjustRightInd w:val="0"/>
        <w:spacing w:before="120" w:after="0" w:line="240" w:lineRule="auto"/>
        <w:ind w:right="-23"/>
        <w:jc w:val="center"/>
        <w:rPr>
          <w:rFonts w:ascii="Times New Roman" w:hAnsi="Times New Roman"/>
          <w:sz w:val="24"/>
          <w:szCs w:val="24"/>
          <w:lang w:eastAsia="zh-CN"/>
        </w:rPr>
      </w:pPr>
      <w:r w:rsidRPr="00BA3B22">
        <w:rPr>
          <w:rFonts w:ascii="Times New Roman" w:hAnsi="Times New Roman"/>
          <w:b/>
          <w:bCs/>
          <w:sz w:val="24"/>
          <w:szCs w:val="24"/>
          <w:lang w:eastAsia="zh-CN"/>
        </w:rPr>
        <w:lastRenderedPageBreak/>
        <w:t>SI section</w:t>
      </w:r>
      <w:r w:rsidRPr="00BA3B22">
        <w:rPr>
          <w:rFonts w:ascii="Times New Roman" w:hAnsi="Times New Roman"/>
          <w:b/>
          <w:bCs/>
          <w:spacing w:val="-7"/>
          <w:sz w:val="24"/>
          <w:szCs w:val="24"/>
          <w:lang w:eastAsia="zh-CN"/>
        </w:rPr>
        <w:t xml:space="preserve"> </w:t>
      </w:r>
      <w:r w:rsidRPr="00BA3B22">
        <w:rPr>
          <w:rFonts w:ascii="Times New Roman" w:hAnsi="Times New Roman"/>
          <w:b/>
          <w:bCs/>
          <w:sz w:val="24"/>
          <w:szCs w:val="24"/>
          <w:lang w:eastAsia="zh-CN"/>
        </w:rPr>
        <w:t>10: Pollen analysis</w:t>
      </w:r>
    </w:p>
    <w:p w14:paraId="699AB6C8" w14:textId="77777777" w:rsidR="008738D8" w:rsidRPr="00BA3B22" w:rsidRDefault="008738D8" w:rsidP="005A5F79">
      <w:pPr>
        <w:autoSpaceDE w:val="0"/>
        <w:autoSpaceDN w:val="0"/>
        <w:adjustRightInd w:val="0"/>
        <w:spacing w:after="0" w:line="240" w:lineRule="auto"/>
        <w:ind w:left="40" w:right="-20" w:firstLine="680"/>
        <w:rPr>
          <w:rFonts w:ascii="Times New Roman" w:hAnsi="Times New Roman"/>
          <w:sz w:val="24"/>
          <w:szCs w:val="24"/>
          <w:lang w:eastAsia="zh-CN"/>
        </w:rPr>
      </w:pPr>
    </w:p>
    <w:p w14:paraId="469248B2" w14:textId="77777777" w:rsidR="00E734D3" w:rsidRPr="00BA3B22" w:rsidRDefault="00E734D3" w:rsidP="005A5F79">
      <w:pPr>
        <w:spacing w:line="240" w:lineRule="auto"/>
        <w:jc w:val="both"/>
        <w:rPr>
          <w:rFonts w:ascii="Times New Roman" w:hAnsi="Times New Roman" w:cs="Times New Roman"/>
          <w:b/>
          <w:sz w:val="24"/>
          <w:szCs w:val="24"/>
          <w:lang w:val="en-GB"/>
        </w:rPr>
      </w:pPr>
      <w:bookmarkStart w:id="168" w:name="_Hlk106297452"/>
    </w:p>
    <w:p w14:paraId="5BB4E1EA" w14:textId="6F5FBAE8" w:rsidR="0030070D" w:rsidRPr="00BA3B22" w:rsidRDefault="00222A89" w:rsidP="005A5F79">
      <w:pPr>
        <w:spacing w:line="240" w:lineRule="auto"/>
        <w:jc w:val="both"/>
        <w:rPr>
          <w:rFonts w:ascii="Times New Roman" w:hAnsi="Times New Roman" w:cs="Times New Roman"/>
          <w:b/>
          <w:sz w:val="24"/>
          <w:szCs w:val="24"/>
          <w:lang w:val="en-GB"/>
        </w:rPr>
      </w:pPr>
      <w:r w:rsidRPr="00BA3B22">
        <w:rPr>
          <w:rFonts w:ascii="Times New Roman" w:hAnsi="Times New Roman" w:cs="Times New Roman"/>
          <w:b/>
          <w:sz w:val="24"/>
          <w:szCs w:val="24"/>
          <w:lang w:val="en-GB"/>
        </w:rPr>
        <w:t>Methods</w:t>
      </w:r>
    </w:p>
    <w:p w14:paraId="38247A67" w14:textId="7C4594BC" w:rsidR="009F5AE7" w:rsidRPr="00BA3B22" w:rsidRDefault="009F5AE7" w:rsidP="005A5F79">
      <w:pPr>
        <w:spacing w:line="240" w:lineRule="auto"/>
        <w:jc w:val="both"/>
        <w:rPr>
          <w:rFonts w:ascii="Times New Roman" w:hAnsi="Times New Roman" w:cs="Times New Roman"/>
          <w:sz w:val="24"/>
          <w:szCs w:val="24"/>
          <w:lang w:val="en-GB"/>
        </w:rPr>
      </w:pPr>
      <w:r w:rsidRPr="00BA3B22">
        <w:rPr>
          <w:rFonts w:ascii="Times New Roman" w:hAnsi="Times New Roman" w:cs="Times New Roman"/>
          <w:sz w:val="24"/>
          <w:szCs w:val="24"/>
          <w:lang w:val="en-GB"/>
        </w:rPr>
        <w:t>Pollen analysis followed a modified standard methodology described by</w:t>
      </w:r>
      <w:r w:rsidR="00B12F9C" w:rsidRPr="00BA3B22">
        <w:rPr>
          <w:rFonts w:ascii="Times New Roman" w:hAnsi="Times New Roman" w:cs="Times New Roman"/>
          <w:sz w:val="24"/>
          <w:szCs w:val="24"/>
          <w:vertAlign w:val="superscript"/>
          <w:lang w:val="en-GB"/>
        </w:rPr>
        <w:t>49</w:t>
      </w:r>
      <w:r w:rsidRPr="00BA3B22">
        <w:rPr>
          <w:rFonts w:ascii="Times New Roman" w:hAnsi="Times New Roman" w:cs="Times New Roman"/>
          <w:sz w:val="24"/>
          <w:szCs w:val="24"/>
          <w:lang w:val="en-GB"/>
        </w:rPr>
        <w:t xml:space="preserve">, where 2.5 ml of sediment was dispersed in Calgon (3%) and placed in a low temperature water-bath for ½ hour followed by placement on an agitator overnight to further loosen sediment. A single Lycopodium tablet was added to calculate both the pollen and charcoal concentration of each sample. Samples were then treated with HCL (Hydrochloric acid 10%) in a warm bath to remove any carbonates and then sieved at </w:t>
      </w:r>
      <w:bookmarkStart w:id="169" w:name="_Hlk89168116"/>
      <w:r w:rsidRPr="00BA3B22">
        <w:rPr>
          <w:rFonts w:ascii="Times New Roman" w:hAnsi="Times New Roman" w:cs="Times New Roman"/>
          <w:sz w:val="24"/>
          <w:szCs w:val="24"/>
          <w:lang w:val="en-GB"/>
        </w:rPr>
        <w:t>&gt; 125 µm</w:t>
      </w:r>
      <w:bookmarkEnd w:id="169"/>
      <w:r w:rsidRPr="00BA3B22">
        <w:rPr>
          <w:rFonts w:ascii="Times New Roman" w:hAnsi="Times New Roman" w:cs="Times New Roman"/>
          <w:sz w:val="24"/>
          <w:szCs w:val="24"/>
          <w:lang w:val="en-GB"/>
        </w:rPr>
        <w:t xml:space="preserve"> and the &gt; 125 µm fraction was kept for later inspection. The &lt;125 µm  fraction was then placed in 500 ml beakers with 500 ml of distilled H</w:t>
      </w:r>
      <w:r w:rsidRPr="00BA3B22">
        <w:rPr>
          <w:rFonts w:ascii="Times New Roman" w:hAnsi="Times New Roman" w:cs="Times New Roman"/>
          <w:sz w:val="24"/>
          <w:szCs w:val="24"/>
          <w:vertAlign w:val="subscript"/>
          <w:lang w:val="en-GB"/>
        </w:rPr>
        <w:t>2</w:t>
      </w:r>
      <w:r w:rsidRPr="00BA3B22">
        <w:rPr>
          <w:rFonts w:ascii="Times New Roman" w:hAnsi="Times New Roman" w:cs="Times New Roman"/>
          <w:sz w:val="24"/>
          <w:szCs w:val="24"/>
          <w:lang w:val="en-GB"/>
        </w:rPr>
        <w:t>O, allowed to settle for three hours and then the upper 400 ml poured or siphoned off. This was repeated until the water column was clear. The settling step removes clays and fine silts. HL (Heavy liquid/LST-Lithium heteropolytungstates) at a density of 2.01 SG and centrifuged at 2000 rpm for 1 hour was used to separate the remaining mineral matter from the organic fraction. Acetolysis which removes cellulose and stains the pollen followed. Acetolysis has three steps, CH</w:t>
      </w:r>
      <w:r w:rsidRPr="00BA3B22">
        <w:rPr>
          <w:rFonts w:ascii="Times New Roman" w:hAnsi="Times New Roman" w:cs="Times New Roman"/>
          <w:sz w:val="24"/>
          <w:szCs w:val="24"/>
          <w:vertAlign w:val="subscript"/>
          <w:lang w:val="en-GB"/>
        </w:rPr>
        <w:t>3</w:t>
      </w:r>
      <w:r w:rsidRPr="00BA3B22">
        <w:rPr>
          <w:rFonts w:ascii="Times New Roman" w:hAnsi="Times New Roman" w:cs="Times New Roman"/>
          <w:sz w:val="24"/>
          <w:szCs w:val="24"/>
          <w:lang w:val="en-GB"/>
        </w:rPr>
        <w:t>COOH (glacial acetic acid) wash, H</w:t>
      </w:r>
      <w:r w:rsidRPr="00BA3B22">
        <w:rPr>
          <w:rFonts w:ascii="Times New Roman" w:hAnsi="Times New Roman" w:cs="Times New Roman"/>
          <w:sz w:val="24"/>
          <w:szCs w:val="24"/>
          <w:vertAlign w:val="subscript"/>
          <w:lang w:val="en-GB"/>
        </w:rPr>
        <w:t>2</w:t>
      </w:r>
      <w:r w:rsidRPr="00BA3B22">
        <w:rPr>
          <w:rFonts w:ascii="Times New Roman" w:hAnsi="Times New Roman" w:cs="Times New Roman"/>
          <w:sz w:val="24"/>
          <w:szCs w:val="24"/>
          <w:lang w:val="en-GB"/>
        </w:rPr>
        <w:t>SO</w:t>
      </w:r>
      <w:r w:rsidRPr="00BA3B22">
        <w:rPr>
          <w:rFonts w:ascii="Times New Roman" w:hAnsi="Times New Roman" w:cs="Times New Roman"/>
          <w:sz w:val="24"/>
          <w:szCs w:val="24"/>
          <w:vertAlign w:val="subscript"/>
          <w:lang w:val="en-GB"/>
        </w:rPr>
        <w:t>4</w:t>
      </w:r>
      <w:r w:rsidRPr="00BA3B22">
        <w:rPr>
          <w:rFonts w:ascii="Times New Roman" w:hAnsi="Times New Roman" w:cs="Times New Roman"/>
          <w:sz w:val="24"/>
          <w:szCs w:val="24"/>
          <w:lang w:val="en-GB"/>
        </w:rPr>
        <w:t>/(CH</w:t>
      </w:r>
      <w:r w:rsidRPr="00BA3B22">
        <w:rPr>
          <w:rFonts w:ascii="Times New Roman" w:hAnsi="Times New Roman" w:cs="Times New Roman"/>
          <w:sz w:val="24"/>
          <w:szCs w:val="24"/>
          <w:vertAlign w:val="subscript"/>
          <w:lang w:val="en-GB"/>
        </w:rPr>
        <w:t>3</w:t>
      </w:r>
      <w:r w:rsidRPr="00BA3B22">
        <w:rPr>
          <w:rFonts w:ascii="Times New Roman" w:hAnsi="Times New Roman" w:cs="Times New Roman"/>
          <w:sz w:val="24"/>
          <w:szCs w:val="24"/>
          <w:lang w:val="en-GB"/>
        </w:rPr>
        <w:t>CO)</w:t>
      </w:r>
      <w:r w:rsidRPr="00BA3B22">
        <w:rPr>
          <w:rFonts w:ascii="Times New Roman" w:hAnsi="Times New Roman" w:cs="Times New Roman"/>
          <w:sz w:val="24"/>
          <w:szCs w:val="24"/>
          <w:vertAlign w:val="subscript"/>
          <w:lang w:val="en-GB"/>
        </w:rPr>
        <w:t>2</w:t>
      </w:r>
      <w:r w:rsidRPr="00BA3B22">
        <w:rPr>
          <w:rFonts w:ascii="Times New Roman" w:hAnsi="Times New Roman" w:cs="Times New Roman"/>
          <w:sz w:val="24"/>
          <w:szCs w:val="24"/>
          <w:lang w:val="en-GB"/>
        </w:rPr>
        <w:t>O (sulphuric acid/acetic anhydride) acetolysis solution step (1:9) in a water-bath at 90°C for up to 10 mins, and then a final CH</w:t>
      </w:r>
      <w:r w:rsidRPr="00BA3B22">
        <w:rPr>
          <w:rFonts w:ascii="Times New Roman" w:hAnsi="Times New Roman" w:cs="Times New Roman"/>
          <w:sz w:val="24"/>
          <w:szCs w:val="24"/>
          <w:vertAlign w:val="subscript"/>
          <w:lang w:val="en-GB"/>
        </w:rPr>
        <w:t>3</w:t>
      </w:r>
      <w:r w:rsidRPr="00BA3B22">
        <w:rPr>
          <w:rFonts w:ascii="Times New Roman" w:hAnsi="Times New Roman" w:cs="Times New Roman"/>
          <w:sz w:val="24"/>
          <w:szCs w:val="24"/>
          <w:lang w:val="en-GB"/>
        </w:rPr>
        <w:t>COOH wash. The remaining sample was then mounted on slides with glycerol with the cover slip sealed with nail polish. Glycerol aids identification and provides moveability on the slide. H</w:t>
      </w:r>
      <w:r w:rsidRPr="00BA3B22">
        <w:rPr>
          <w:rFonts w:ascii="Times New Roman" w:hAnsi="Times New Roman" w:cs="Times New Roman"/>
          <w:sz w:val="24"/>
          <w:szCs w:val="24"/>
          <w:vertAlign w:val="subscript"/>
          <w:lang w:val="en-GB"/>
        </w:rPr>
        <w:t>2</w:t>
      </w:r>
      <w:r w:rsidRPr="00BA3B22">
        <w:rPr>
          <w:rFonts w:ascii="Times New Roman" w:hAnsi="Times New Roman" w:cs="Times New Roman"/>
          <w:sz w:val="24"/>
          <w:szCs w:val="24"/>
          <w:lang w:val="en-GB"/>
        </w:rPr>
        <w:t>O (distilled) washes were completed across all steps. Pollen identification was aided by the Australasian Pollen and Spore Atlas (ANU online resource</w:t>
      </w:r>
      <w:r w:rsidR="00B12F9C" w:rsidRPr="00BA3B22">
        <w:rPr>
          <w:rFonts w:ascii="Times New Roman" w:hAnsi="Times New Roman" w:cs="Times New Roman"/>
          <w:sz w:val="24"/>
          <w:szCs w:val="24"/>
          <w:vertAlign w:val="superscript"/>
          <w:lang w:val="en-GB"/>
        </w:rPr>
        <w:t>50</w:t>
      </w:r>
      <w:r w:rsidRPr="00BA3B22">
        <w:rPr>
          <w:rFonts w:ascii="Times New Roman" w:hAnsi="Times New Roman" w:cs="Times New Roman"/>
          <w:sz w:val="24"/>
          <w:szCs w:val="24"/>
          <w:lang w:val="en-GB"/>
        </w:rPr>
        <w:t>), and the publication, An illustrated handbook of Quaternary pollen and spores in China</w:t>
      </w:r>
      <w:r w:rsidR="00B12F9C" w:rsidRPr="00BA3B22">
        <w:rPr>
          <w:rFonts w:ascii="Times New Roman" w:hAnsi="Times New Roman" w:cs="Times New Roman"/>
          <w:sz w:val="24"/>
          <w:szCs w:val="24"/>
          <w:vertAlign w:val="superscript"/>
          <w:lang w:val="en-GB"/>
        </w:rPr>
        <w:t>51</w:t>
      </w:r>
      <w:r w:rsidRPr="00BA3B22">
        <w:rPr>
          <w:rFonts w:ascii="Times New Roman" w:hAnsi="Times New Roman" w:cs="Times New Roman"/>
          <w:sz w:val="24"/>
          <w:szCs w:val="24"/>
          <w:lang w:val="en-GB"/>
        </w:rPr>
        <w:t>.</w:t>
      </w:r>
    </w:p>
    <w:p w14:paraId="6A78853A" w14:textId="77777777" w:rsidR="009F5AE7" w:rsidRPr="00BA3B22" w:rsidRDefault="009F5AE7" w:rsidP="005A5F79">
      <w:pPr>
        <w:spacing w:line="240" w:lineRule="auto"/>
        <w:jc w:val="both"/>
        <w:rPr>
          <w:rFonts w:ascii="Times New Roman" w:hAnsi="Times New Roman" w:cs="Times New Roman"/>
          <w:b/>
          <w:bCs/>
          <w:sz w:val="24"/>
          <w:szCs w:val="24"/>
          <w:lang w:val="en-GB"/>
        </w:rPr>
      </w:pPr>
      <w:r w:rsidRPr="00BA3B22">
        <w:rPr>
          <w:rFonts w:ascii="Times New Roman" w:hAnsi="Times New Roman" w:cs="Times New Roman"/>
          <w:b/>
          <w:bCs/>
          <w:sz w:val="24"/>
          <w:szCs w:val="24"/>
          <w:lang w:val="en-GB"/>
        </w:rPr>
        <w:t>Macrocharcoal</w:t>
      </w:r>
    </w:p>
    <w:p w14:paraId="2C9BEAAC" w14:textId="0F77C8F4" w:rsidR="009F5AE7" w:rsidRPr="00BA3B22" w:rsidRDefault="009F5AE7" w:rsidP="005A5F79">
      <w:pPr>
        <w:spacing w:line="240" w:lineRule="auto"/>
        <w:jc w:val="both"/>
        <w:rPr>
          <w:rFonts w:ascii="Times New Roman" w:hAnsi="Times New Roman" w:cs="Times New Roman"/>
          <w:sz w:val="24"/>
          <w:szCs w:val="24"/>
          <w:lang w:val="en-GB"/>
        </w:rPr>
      </w:pPr>
      <w:r w:rsidRPr="00BA3B22">
        <w:rPr>
          <w:rFonts w:ascii="Times New Roman" w:hAnsi="Times New Roman" w:cs="Times New Roman"/>
          <w:sz w:val="24"/>
          <w:szCs w:val="24"/>
          <w:lang w:val="en-GB"/>
        </w:rPr>
        <w:t>Macrocharcoal analysis followed the methodology outlined by</w:t>
      </w:r>
      <w:r w:rsidR="00B12F9C" w:rsidRPr="00BA3B22">
        <w:rPr>
          <w:rFonts w:ascii="Times New Roman" w:hAnsi="Times New Roman" w:cs="Times New Roman"/>
          <w:sz w:val="24"/>
          <w:szCs w:val="24"/>
          <w:vertAlign w:val="superscript"/>
          <w:lang w:val="en-GB"/>
        </w:rPr>
        <w:t>52</w:t>
      </w:r>
      <w:r w:rsidRPr="00BA3B22">
        <w:rPr>
          <w:rFonts w:ascii="Times New Roman" w:hAnsi="Times New Roman" w:cs="Times New Roman"/>
          <w:sz w:val="24"/>
          <w:szCs w:val="24"/>
          <w:lang w:val="en-GB"/>
        </w:rPr>
        <w:t xml:space="preserve">, </w:t>
      </w:r>
      <w:bookmarkEnd w:id="168"/>
      <w:r w:rsidRPr="00BA3B22">
        <w:rPr>
          <w:rFonts w:ascii="Times New Roman" w:hAnsi="Times New Roman" w:cs="Times New Roman"/>
          <w:sz w:val="24"/>
          <w:szCs w:val="24"/>
          <w:lang w:val="en-GB"/>
        </w:rPr>
        <w:t>where 2.5 ml of sediment was dispersed in Calgon (3%) and placed in a low temperature water-bath for ½ hour, left for several days, and then placed on an agitator (slow moving) overnight to further loosen sediment. Samples were then treated with a low concentration (5%) of HCL and then placed in a bleach solution (2.6%) overnight, bleaching any plant material with the exception of charcoal. No vortexing/spinning or centrifuging was implemented to reduce the risk of breakage except prior to the macrocharcoal count were low-speed vortexing was necessary. Macrocharcoal samples were sieved at &gt; 125 µm and &gt; 250 µm prior to counting.</w:t>
      </w:r>
    </w:p>
    <w:p w14:paraId="3BC50749" w14:textId="77777777" w:rsidR="00DA6E5F" w:rsidRPr="00BA3B22" w:rsidRDefault="00DA6E5F" w:rsidP="005A5F79">
      <w:pPr>
        <w:spacing w:line="240" w:lineRule="auto"/>
        <w:rPr>
          <w:rFonts w:ascii="Times New Roman" w:eastAsiaTheme="minorHAnsi" w:hAnsi="Times New Roman" w:cs="Times New Roman"/>
          <w:b/>
          <w:sz w:val="24"/>
          <w:szCs w:val="24"/>
          <w:lang w:val="en-GB"/>
        </w:rPr>
      </w:pPr>
    </w:p>
    <w:p w14:paraId="4BBA4D99" w14:textId="61169E55" w:rsidR="00DA6E5F" w:rsidRPr="00BA3B22" w:rsidRDefault="00DA6E5F" w:rsidP="005A5F79">
      <w:pPr>
        <w:spacing w:line="240" w:lineRule="auto"/>
        <w:rPr>
          <w:rFonts w:ascii="Times New Roman" w:eastAsiaTheme="minorHAnsi" w:hAnsi="Times New Roman" w:cs="Times New Roman"/>
          <w:b/>
          <w:sz w:val="24"/>
          <w:szCs w:val="24"/>
          <w:lang w:val="en-GB"/>
        </w:rPr>
      </w:pPr>
      <w:r w:rsidRPr="00BA3B22">
        <w:rPr>
          <w:rFonts w:ascii="Times New Roman" w:eastAsiaTheme="minorHAnsi" w:hAnsi="Times New Roman" w:cs="Times New Roman"/>
          <w:b/>
          <w:sz w:val="24"/>
          <w:szCs w:val="24"/>
          <w:lang w:val="en-GB"/>
        </w:rPr>
        <w:t>Palynological results</w:t>
      </w:r>
    </w:p>
    <w:p w14:paraId="1FE115AF" w14:textId="5D164BDE" w:rsidR="00707A51" w:rsidRPr="00BA3B22" w:rsidRDefault="00EE6BED" w:rsidP="005A5F79">
      <w:pPr>
        <w:spacing w:line="240" w:lineRule="auto"/>
        <w:jc w:val="both"/>
        <w:rPr>
          <w:rFonts w:ascii="Times New Roman" w:hAnsi="Times New Roman" w:cs="Times New Roman"/>
          <w:sz w:val="24"/>
          <w:szCs w:val="24"/>
        </w:rPr>
      </w:pPr>
      <w:r w:rsidRPr="00BA3B22">
        <w:rPr>
          <w:rFonts w:ascii="Times New Roman" w:eastAsiaTheme="minorHAnsi" w:hAnsi="Times New Roman" w:cs="Times New Roman"/>
          <w:sz w:val="24"/>
          <w:szCs w:val="24"/>
          <w:lang w:val="en-GB"/>
        </w:rPr>
        <w:t>The final pollen results are presented for each cave in Fig 2, and on a timeline in Fig. 3. Overall the pollen counts were low as seen in other studies (</w:t>
      </w:r>
      <w:r w:rsidR="00707A51" w:rsidRPr="00BA3B22">
        <w:rPr>
          <w:rFonts w:ascii="Times New Roman" w:eastAsiaTheme="minorHAnsi" w:hAnsi="Times New Roman" w:cs="Times New Roman"/>
          <w:sz w:val="24"/>
          <w:szCs w:val="24"/>
          <w:lang w:val="en-GB"/>
        </w:rPr>
        <w:t xml:space="preserve">e.g., </w:t>
      </w:r>
      <w:r w:rsidR="00B12F9C" w:rsidRPr="00BA3B22">
        <w:rPr>
          <w:rFonts w:ascii="Times New Roman" w:eastAsiaTheme="minorHAnsi" w:hAnsi="Times New Roman" w:cs="Times New Roman"/>
          <w:sz w:val="24"/>
          <w:szCs w:val="24"/>
          <w:vertAlign w:val="superscript"/>
          <w:lang w:val="en-GB"/>
        </w:rPr>
        <w:t>21,103</w:t>
      </w:r>
      <w:r w:rsidRPr="00BA3B22">
        <w:rPr>
          <w:rFonts w:ascii="Times New Roman" w:eastAsiaTheme="minorHAnsi" w:hAnsi="Times New Roman" w:cs="Times New Roman"/>
          <w:sz w:val="24"/>
          <w:szCs w:val="24"/>
          <w:lang w:val="en-GB"/>
        </w:rPr>
        <w:t xml:space="preserve">), but to avoid the addition of anomamlous data points the data set presented represents only the sites that contained a minimum of 10 pollen counts. </w:t>
      </w:r>
    </w:p>
    <w:p w14:paraId="1410EF7E" w14:textId="274EF02E" w:rsidR="00707A51" w:rsidRPr="00BA3B22" w:rsidRDefault="00707A51" w:rsidP="005A5F79">
      <w:pPr>
        <w:spacing w:line="240" w:lineRule="auto"/>
        <w:jc w:val="both"/>
        <w:rPr>
          <w:rFonts w:ascii="Times New Roman" w:hAnsi="Times New Roman" w:cs="Times New Roman"/>
          <w:b/>
          <w:sz w:val="24"/>
          <w:szCs w:val="24"/>
          <w:lang w:val="en-GB"/>
        </w:rPr>
      </w:pPr>
      <w:r w:rsidRPr="00BA3B22">
        <w:rPr>
          <w:rFonts w:ascii="Times New Roman" w:hAnsi="Times New Roman" w:cs="Times New Roman"/>
          <w:b/>
          <w:sz w:val="24"/>
          <w:szCs w:val="24"/>
          <w:lang w:val="en-GB"/>
        </w:rPr>
        <w:t>Modern surface samples</w:t>
      </w:r>
    </w:p>
    <w:p w14:paraId="135E0179" w14:textId="7E3559C2" w:rsidR="00707A51" w:rsidRPr="00BA3B22" w:rsidRDefault="00DA6E5F" w:rsidP="005A5F79">
      <w:pPr>
        <w:spacing w:line="240" w:lineRule="auto"/>
        <w:jc w:val="both"/>
        <w:rPr>
          <w:rFonts w:ascii="Times New Roman" w:eastAsiaTheme="minorHAnsi" w:hAnsi="Times New Roman" w:cs="Times New Roman"/>
          <w:sz w:val="24"/>
          <w:szCs w:val="24"/>
          <w:lang w:val="en-GB"/>
        </w:rPr>
      </w:pPr>
      <w:r w:rsidRPr="00BA3B22">
        <w:rPr>
          <w:rFonts w:ascii="Times New Roman" w:eastAsiaTheme="minorHAnsi" w:hAnsi="Times New Roman" w:cs="Times New Roman"/>
          <w:sz w:val="24"/>
          <w:szCs w:val="24"/>
          <w:lang w:val="en-GB"/>
        </w:rPr>
        <w:t xml:space="preserve">The modern samples had good pollen recovery and a higher diversity of pollen types than the fossilised samples. Although the presence of </w:t>
      </w:r>
      <w:r w:rsidRPr="00BA3B22">
        <w:rPr>
          <w:rFonts w:ascii="Times New Roman" w:eastAsiaTheme="minorHAnsi" w:hAnsi="Times New Roman" w:cs="Times New Roman"/>
          <w:i/>
          <w:iCs/>
          <w:sz w:val="24"/>
          <w:szCs w:val="24"/>
          <w:lang w:val="en-GB"/>
        </w:rPr>
        <w:t>Pinus</w:t>
      </w:r>
      <w:r w:rsidRPr="00BA3B22">
        <w:rPr>
          <w:rFonts w:ascii="Times New Roman" w:eastAsiaTheme="minorHAnsi" w:hAnsi="Times New Roman" w:cs="Times New Roman"/>
          <w:sz w:val="24"/>
          <w:szCs w:val="24"/>
          <w:lang w:val="en-GB"/>
        </w:rPr>
        <w:t xml:space="preserve"> may suggest a more temperate environment, the presence of </w:t>
      </w:r>
      <w:r w:rsidRPr="00BA3B22">
        <w:rPr>
          <w:rFonts w:ascii="Times New Roman" w:eastAsiaTheme="minorHAnsi" w:hAnsi="Times New Roman" w:cs="Times New Roman"/>
          <w:i/>
          <w:iCs/>
          <w:sz w:val="24"/>
          <w:szCs w:val="24"/>
          <w:lang w:val="en-GB"/>
        </w:rPr>
        <w:t>Alchornea</w:t>
      </w:r>
      <w:r w:rsidRPr="00BA3B22">
        <w:rPr>
          <w:rFonts w:ascii="Times New Roman" w:eastAsiaTheme="minorHAnsi" w:hAnsi="Times New Roman" w:cs="Times New Roman"/>
          <w:sz w:val="24"/>
          <w:szCs w:val="24"/>
          <w:lang w:val="en-GB"/>
        </w:rPr>
        <w:t xml:space="preserve">, Sapotaceae, </w:t>
      </w:r>
      <w:r w:rsidRPr="00BA3B22">
        <w:rPr>
          <w:rFonts w:ascii="Times New Roman" w:eastAsiaTheme="minorHAnsi" w:hAnsi="Times New Roman" w:cs="Times New Roman"/>
          <w:i/>
          <w:iCs/>
          <w:sz w:val="24"/>
          <w:szCs w:val="24"/>
          <w:lang w:val="en-GB"/>
        </w:rPr>
        <w:t>Trema</w:t>
      </w:r>
      <w:r w:rsidRPr="00BA3B22">
        <w:rPr>
          <w:rFonts w:ascii="Times New Roman" w:eastAsiaTheme="minorHAnsi" w:hAnsi="Times New Roman" w:cs="Times New Roman"/>
          <w:sz w:val="24"/>
          <w:szCs w:val="24"/>
          <w:lang w:val="en-GB"/>
        </w:rPr>
        <w:t xml:space="preserve">, </w:t>
      </w:r>
      <w:r w:rsidRPr="00BA3B22">
        <w:rPr>
          <w:rFonts w:ascii="Times New Roman" w:eastAsiaTheme="minorHAnsi" w:hAnsi="Times New Roman" w:cs="Times New Roman"/>
          <w:i/>
          <w:iCs/>
          <w:sz w:val="24"/>
          <w:szCs w:val="24"/>
          <w:lang w:val="en-GB"/>
        </w:rPr>
        <w:t>Mallotus</w:t>
      </w:r>
      <w:r w:rsidRPr="00BA3B22">
        <w:rPr>
          <w:rFonts w:ascii="Times New Roman" w:eastAsiaTheme="minorHAnsi" w:hAnsi="Times New Roman" w:cs="Times New Roman"/>
          <w:sz w:val="24"/>
          <w:szCs w:val="24"/>
          <w:lang w:val="en-GB"/>
        </w:rPr>
        <w:t xml:space="preserve"> and Rubiaceae reflect a more sub-tropical or tropical environment. However, there are differences between the four sites with X</w:t>
      </w:r>
      <w:r w:rsidR="00707A51" w:rsidRPr="00BA3B22">
        <w:rPr>
          <w:rFonts w:ascii="Times New Roman" w:eastAsiaTheme="minorHAnsi" w:hAnsi="Times New Roman" w:cs="Times New Roman"/>
          <w:sz w:val="24"/>
          <w:szCs w:val="24"/>
          <w:lang w:val="en-GB"/>
        </w:rPr>
        <w:t xml:space="preserve">iao </w:t>
      </w:r>
      <w:r w:rsidRPr="00BA3B22">
        <w:rPr>
          <w:rFonts w:ascii="Times New Roman" w:eastAsiaTheme="minorHAnsi" w:hAnsi="Times New Roman" w:cs="Times New Roman"/>
          <w:sz w:val="24"/>
          <w:szCs w:val="24"/>
          <w:lang w:val="en-GB"/>
        </w:rPr>
        <w:t>K</w:t>
      </w:r>
      <w:r w:rsidR="00707A51" w:rsidRPr="00BA3B22">
        <w:rPr>
          <w:rFonts w:ascii="Times New Roman" w:eastAsiaTheme="minorHAnsi" w:hAnsi="Times New Roman" w:cs="Times New Roman"/>
          <w:sz w:val="24"/>
          <w:szCs w:val="24"/>
          <w:lang w:val="en-GB"/>
        </w:rPr>
        <w:t>ou</w:t>
      </w:r>
      <w:r w:rsidRPr="00BA3B22">
        <w:rPr>
          <w:rFonts w:ascii="Times New Roman" w:eastAsiaTheme="minorHAnsi" w:hAnsi="Times New Roman" w:cs="Times New Roman"/>
          <w:sz w:val="24"/>
          <w:szCs w:val="24"/>
          <w:lang w:val="en-GB"/>
        </w:rPr>
        <w:t>, B</w:t>
      </w:r>
      <w:r w:rsidR="00707A51" w:rsidRPr="00BA3B22">
        <w:rPr>
          <w:rFonts w:ascii="Times New Roman" w:eastAsiaTheme="minorHAnsi" w:hAnsi="Times New Roman" w:cs="Times New Roman"/>
          <w:sz w:val="24"/>
          <w:szCs w:val="24"/>
          <w:lang w:val="en-GB"/>
        </w:rPr>
        <w:t>apeng</w:t>
      </w:r>
      <w:r w:rsidRPr="00BA3B22">
        <w:rPr>
          <w:rFonts w:ascii="Times New Roman" w:eastAsiaTheme="minorHAnsi" w:hAnsi="Times New Roman" w:cs="Times New Roman"/>
          <w:sz w:val="24"/>
          <w:szCs w:val="24"/>
          <w:lang w:val="en-GB"/>
        </w:rPr>
        <w:t xml:space="preserve"> and S</w:t>
      </w:r>
      <w:r w:rsidR="00707A51" w:rsidRPr="00BA3B22">
        <w:rPr>
          <w:rFonts w:ascii="Times New Roman" w:eastAsiaTheme="minorHAnsi" w:hAnsi="Times New Roman" w:cs="Times New Roman"/>
          <w:sz w:val="24"/>
          <w:szCs w:val="24"/>
          <w:lang w:val="en-GB"/>
        </w:rPr>
        <w:t>huangtan</w:t>
      </w:r>
      <w:r w:rsidRPr="00BA3B22">
        <w:rPr>
          <w:rFonts w:ascii="Times New Roman" w:eastAsiaTheme="minorHAnsi" w:hAnsi="Times New Roman" w:cs="Times New Roman"/>
          <w:sz w:val="24"/>
          <w:szCs w:val="24"/>
          <w:lang w:val="en-GB"/>
        </w:rPr>
        <w:t xml:space="preserve"> having a greater presence of ferns likely present as an understorey while H</w:t>
      </w:r>
      <w:r w:rsidR="00707A51" w:rsidRPr="00BA3B22">
        <w:rPr>
          <w:rFonts w:ascii="Times New Roman" w:eastAsiaTheme="minorHAnsi" w:hAnsi="Times New Roman" w:cs="Times New Roman"/>
          <w:sz w:val="24"/>
          <w:szCs w:val="24"/>
          <w:lang w:val="en-GB"/>
        </w:rPr>
        <w:t>ejiang</w:t>
      </w:r>
      <w:r w:rsidRPr="00BA3B22">
        <w:rPr>
          <w:rFonts w:ascii="Times New Roman" w:eastAsiaTheme="minorHAnsi" w:hAnsi="Times New Roman" w:cs="Times New Roman"/>
          <w:sz w:val="24"/>
          <w:szCs w:val="24"/>
          <w:lang w:val="en-GB"/>
        </w:rPr>
        <w:t xml:space="preserve"> had high numbers of Urticaceae/Moraceae and Poaceae. Urticaceae especially has a diverse suite of plant structural types from trees, shrubs and herbs and with the corresponding high Poaceae values could </w:t>
      </w:r>
      <w:r w:rsidRPr="00BA3B22">
        <w:rPr>
          <w:rFonts w:ascii="Times New Roman" w:eastAsiaTheme="minorHAnsi" w:hAnsi="Times New Roman" w:cs="Times New Roman"/>
          <w:sz w:val="24"/>
          <w:szCs w:val="24"/>
          <w:lang w:val="en-GB"/>
        </w:rPr>
        <w:lastRenderedPageBreak/>
        <w:t xml:space="preserve">suggest a more herbaceous origin for Urticaceae in the HEJ sample. The highest microcharcoal and macrocharcoal values are found in the HEJ sample which may be influenced by the presence of Poaceae. </w:t>
      </w:r>
      <w:r w:rsidR="00707A51" w:rsidRPr="00BA3B22">
        <w:rPr>
          <w:rFonts w:ascii="Times New Roman" w:eastAsiaTheme="minorHAnsi" w:hAnsi="Times New Roman" w:cs="Times New Roman"/>
          <w:sz w:val="24"/>
          <w:szCs w:val="24"/>
          <w:lang w:val="en-GB"/>
        </w:rPr>
        <w:t xml:space="preserve">Dung fungi, </w:t>
      </w:r>
      <w:r w:rsidR="00707A51" w:rsidRPr="00BA3B22">
        <w:rPr>
          <w:rFonts w:ascii="Times New Roman" w:eastAsiaTheme="minorHAnsi" w:hAnsi="Times New Roman" w:cs="Times New Roman"/>
          <w:i/>
          <w:iCs/>
          <w:sz w:val="24"/>
          <w:szCs w:val="24"/>
          <w:lang w:val="en-GB"/>
        </w:rPr>
        <w:t>Sordaria</w:t>
      </w:r>
      <w:r w:rsidR="00707A51" w:rsidRPr="00BA3B22">
        <w:rPr>
          <w:rFonts w:ascii="Times New Roman" w:eastAsiaTheme="minorHAnsi" w:hAnsi="Times New Roman" w:cs="Times New Roman"/>
          <w:sz w:val="24"/>
          <w:szCs w:val="24"/>
          <w:lang w:val="en-GB"/>
        </w:rPr>
        <w:t xml:space="preserve">, </w:t>
      </w:r>
      <w:r w:rsidR="00707A51" w:rsidRPr="00BA3B22">
        <w:rPr>
          <w:rFonts w:ascii="Times New Roman" w:eastAsiaTheme="minorHAnsi" w:hAnsi="Times New Roman" w:cs="Times New Roman"/>
          <w:i/>
          <w:iCs/>
          <w:sz w:val="24"/>
          <w:szCs w:val="24"/>
          <w:lang w:val="en-GB"/>
        </w:rPr>
        <w:t>Podospora</w:t>
      </w:r>
      <w:r w:rsidR="00707A51" w:rsidRPr="00BA3B22">
        <w:rPr>
          <w:rFonts w:ascii="Times New Roman" w:eastAsiaTheme="minorHAnsi" w:hAnsi="Times New Roman" w:cs="Times New Roman"/>
          <w:sz w:val="24"/>
          <w:szCs w:val="24"/>
          <w:lang w:val="en-GB"/>
        </w:rPr>
        <w:t xml:space="preserve">, </w:t>
      </w:r>
      <w:r w:rsidR="00707A51" w:rsidRPr="00BA3B22">
        <w:rPr>
          <w:rFonts w:ascii="Times New Roman" w:eastAsiaTheme="minorHAnsi" w:hAnsi="Times New Roman" w:cs="Times New Roman"/>
          <w:i/>
          <w:iCs/>
          <w:sz w:val="24"/>
          <w:szCs w:val="24"/>
          <w:lang w:val="en-GB"/>
        </w:rPr>
        <w:t>Delitischia</w:t>
      </w:r>
      <w:r w:rsidR="00707A51" w:rsidRPr="00BA3B22">
        <w:rPr>
          <w:rFonts w:ascii="Times New Roman" w:eastAsiaTheme="minorHAnsi" w:hAnsi="Times New Roman" w:cs="Times New Roman"/>
          <w:sz w:val="24"/>
          <w:szCs w:val="24"/>
          <w:lang w:val="en-GB"/>
        </w:rPr>
        <w:t xml:space="preserve"> and </w:t>
      </w:r>
      <w:r w:rsidR="00707A51" w:rsidRPr="00BA3B22">
        <w:rPr>
          <w:rFonts w:ascii="Times New Roman" w:eastAsiaTheme="minorHAnsi" w:hAnsi="Times New Roman" w:cs="Times New Roman"/>
          <w:i/>
          <w:iCs/>
          <w:sz w:val="24"/>
          <w:szCs w:val="24"/>
          <w:lang w:val="en-GB"/>
        </w:rPr>
        <w:t>Sporormiella</w:t>
      </w:r>
      <w:r w:rsidR="00707A51" w:rsidRPr="00BA3B22">
        <w:rPr>
          <w:rFonts w:ascii="Times New Roman" w:eastAsiaTheme="minorHAnsi" w:hAnsi="Times New Roman" w:cs="Times New Roman"/>
          <w:sz w:val="24"/>
          <w:szCs w:val="24"/>
          <w:lang w:val="en-GB"/>
        </w:rPr>
        <w:t>, are present but with low values in all modern samples.</w:t>
      </w:r>
    </w:p>
    <w:p w14:paraId="0A6BD2F5" w14:textId="77777777" w:rsidR="00BD421D" w:rsidRPr="00BA3B22" w:rsidRDefault="00BD421D" w:rsidP="005A5F79">
      <w:pPr>
        <w:spacing w:line="240" w:lineRule="auto"/>
        <w:jc w:val="both"/>
        <w:rPr>
          <w:rFonts w:ascii="Times New Roman" w:eastAsiaTheme="minorHAnsi" w:hAnsi="Times New Roman" w:cs="Times New Roman"/>
          <w:b/>
          <w:sz w:val="24"/>
          <w:szCs w:val="24"/>
          <w:lang w:val="en-GB"/>
        </w:rPr>
      </w:pPr>
      <w:r w:rsidRPr="00BA3B22">
        <w:rPr>
          <w:rFonts w:ascii="Times New Roman" w:eastAsiaTheme="minorHAnsi" w:hAnsi="Times New Roman" w:cs="Times New Roman"/>
          <w:b/>
          <w:sz w:val="24"/>
          <w:szCs w:val="24"/>
          <w:lang w:val="en-GB"/>
        </w:rPr>
        <w:t>From 10,000 to 200,000 years ago</w:t>
      </w:r>
    </w:p>
    <w:p w14:paraId="6588AA83" w14:textId="043ADED4" w:rsidR="00BD421D" w:rsidRPr="00BA3B22" w:rsidRDefault="00BD421D" w:rsidP="005A5F79">
      <w:pPr>
        <w:spacing w:line="240" w:lineRule="auto"/>
        <w:jc w:val="both"/>
        <w:rPr>
          <w:rFonts w:ascii="Times New Roman" w:hAnsi="Times New Roman" w:cs="Times New Roman"/>
          <w:sz w:val="24"/>
          <w:szCs w:val="24"/>
          <w:lang w:val="en-GB"/>
        </w:rPr>
      </w:pPr>
      <w:r w:rsidRPr="00BA3B22">
        <w:rPr>
          <w:rFonts w:ascii="Times New Roman" w:eastAsiaTheme="minorHAnsi" w:hAnsi="Times New Roman" w:cs="Times New Roman"/>
          <w:sz w:val="24"/>
          <w:szCs w:val="24"/>
          <w:lang w:val="en-GB"/>
        </w:rPr>
        <w:t xml:space="preserve">The fossilised cave sediment samples are pollen poor with the majority of pollen grains degraded or squashed therefore limiting identification. However, there are a number of taxa that are consistently present. The gymnosperm </w:t>
      </w:r>
      <w:r w:rsidRPr="00BA3B22">
        <w:rPr>
          <w:rFonts w:ascii="Times New Roman" w:eastAsiaTheme="minorHAnsi" w:hAnsi="Times New Roman" w:cs="Times New Roman"/>
          <w:i/>
          <w:iCs/>
          <w:sz w:val="24"/>
          <w:szCs w:val="24"/>
          <w:lang w:val="en-GB"/>
        </w:rPr>
        <w:t>Pinus</w:t>
      </w:r>
      <w:r w:rsidRPr="00BA3B22">
        <w:rPr>
          <w:rFonts w:ascii="Times New Roman" w:eastAsiaTheme="minorHAnsi" w:hAnsi="Times New Roman" w:cs="Times New Roman"/>
          <w:sz w:val="24"/>
          <w:szCs w:val="24"/>
          <w:lang w:val="en-GB"/>
        </w:rPr>
        <w:t xml:space="preserve"> which had high numbers in the modern samples are consistently present from 10,000 years ago to 200,000 years ago. Also present across this time-period are the angiosperms Myrtaceae, Betulaceae, Fagaceae, Poaceae, </w:t>
      </w:r>
      <w:r w:rsidRPr="00BA3B22">
        <w:rPr>
          <w:rFonts w:ascii="Times New Roman" w:eastAsiaTheme="minorHAnsi" w:hAnsi="Times New Roman" w:cs="Times New Roman"/>
          <w:i/>
          <w:iCs/>
          <w:sz w:val="24"/>
          <w:szCs w:val="24"/>
          <w:lang w:val="en-GB"/>
        </w:rPr>
        <w:t>Aster</w:t>
      </w:r>
      <w:r w:rsidRPr="00BA3B22">
        <w:rPr>
          <w:rFonts w:ascii="Times New Roman" w:eastAsiaTheme="minorHAnsi" w:hAnsi="Times New Roman" w:cs="Times New Roman"/>
          <w:sz w:val="24"/>
          <w:szCs w:val="24"/>
          <w:lang w:val="en-GB"/>
        </w:rPr>
        <w:t xml:space="preserve">, </w:t>
      </w:r>
      <w:r w:rsidRPr="00BA3B22">
        <w:rPr>
          <w:rFonts w:ascii="Times New Roman" w:eastAsiaTheme="minorHAnsi" w:hAnsi="Times New Roman" w:cs="Times New Roman"/>
          <w:i/>
          <w:iCs/>
          <w:sz w:val="24"/>
          <w:szCs w:val="24"/>
          <w:lang w:val="en-GB"/>
        </w:rPr>
        <w:t>Artemisia</w:t>
      </w:r>
      <w:r w:rsidRPr="00BA3B22">
        <w:rPr>
          <w:rFonts w:ascii="Times New Roman" w:eastAsiaTheme="minorHAnsi" w:hAnsi="Times New Roman" w:cs="Times New Roman"/>
          <w:sz w:val="24"/>
          <w:szCs w:val="24"/>
          <w:lang w:val="en-GB"/>
        </w:rPr>
        <w:t xml:space="preserve">, Amaranthaceae, Cyperaceae and ferns. Present in selected samples are </w:t>
      </w:r>
      <w:r w:rsidRPr="00BA3B22">
        <w:rPr>
          <w:rFonts w:ascii="Times New Roman" w:eastAsiaTheme="minorHAnsi" w:hAnsi="Times New Roman" w:cs="Times New Roman"/>
          <w:i/>
          <w:iCs/>
          <w:sz w:val="24"/>
          <w:szCs w:val="24"/>
          <w:lang w:val="en-GB"/>
        </w:rPr>
        <w:t>Mallotus/Macaranga</w:t>
      </w:r>
      <w:r w:rsidRPr="00BA3B22">
        <w:rPr>
          <w:rFonts w:ascii="Times New Roman" w:eastAsiaTheme="minorHAnsi" w:hAnsi="Times New Roman" w:cs="Times New Roman"/>
          <w:sz w:val="24"/>
          <w:szCs w:val="24"/>
          <w:lang w:val="en-GB"/>
        </w:rPr>
        <w:t xml:space="preserve">, Fabaceae, </w:t>
      </w:r>
      <w:r w:rsidRPr="00BA3B22">
        <w:rPr>
          <w:rFonts w:ascii="Times New Roman" w:eastAsiaTheme="minorHAnsi" w:hAnsi="Times New Roman" w:cs="Times New Roman"/>
          <w:i/>
          <w:iCs/>
          <w:sz w:val="24"/>
          <w:szCs w:val="24"/>
          <w:lang w:val="en-GB"/>
        </w:rPr>
        <w:t>Trema</w:t>
      </w:r>
      <w:r w:rsidRPr="00BA3B22">
        <w:rPr>
          <w:rFonts w:ascii="Times New Roman" w:eastAsiaTheme="minorHAnsi" w:hAnsi="Times New Roman" w:cs="Times New Roman"/>
          <w:sz w:val="24"/>
          <w:szCs w:val="24"/>
          <w:lang w:val="en-GB"/>
        </w:rPr>
        <w:t xml:space="preserve">, </w:t>
      </w:r>
      <w:r w:rsidRPr="00BA3B22">
        <w:rPr>
          <w:rFonts w:ascii="Times New Roman" w:eastAsiaTheme="minorHAnsi" w:hAnsi="Times New Roman" w:cs="Times New Roman"/>
          <w:i/>
          <w:iCs/>
          <w:sz w:val="24"/>
          <w:szCs w:val="24"/>
          <w:lang w:val="en-GB"/>
        </w:rPr>
        <w:t>Quercus</w:t>
      </w:r>
      <w:r w:rsidRPr="00BA3B22">
        <w:rPr>
          <w:rFonts w:ascii="Times New Roman" w:eastAsiaTheme="minorHAnsi" w:hAnsi="Times New Roman" w:cs="Times New Roman"/>
          <w:sz w:val="24"/>
          <w:szCs w:val="24"/>
          <w:lang w:val="en-GB"/>
        </w:rPr>
        <w:t xml:space="preserve">, Rhamnaceae, Sapindaceae and Brassicaceae. This mix of taxa includes both temperate and </w:t>
      </w:r>
      <w:proofErr w:type="gramStart"/>
      <w:r w:rsidRPr="00BA3B22">
        <w:rPr>
          <w:rFonts w:ascii="Times New Roman" w:eastAsiaTheme="minorHAnsi" w:hAnsi="Times New Roman" w:cs="Times New Roman"/>
          <w:sz w:val="24"/>
          <w:szCs w:val="24"/>
          <w:lang w:val="en-GB"/>
        </w:rPr>
        <w:t>more sub</w:t>
      </w:r>
      <w:proofErr w:type="gramEnd"/>
      <w:r w:rsidRPr="00BA3B22">
        <w:rPr>
          <w:rFonts w:ascii="Times New Roman" w:eastAsiaTheme="minorHAnsi" w:hAnsi="Times New Roman" w:cs="Times New Roman"/>
          <w:sz w:val="24"/>
          <w:szCs w:val="24"/>
          <w:lang w:val="en-GB"/>
        </w:rPr>
        <w:t xml:space="preserve">-tropical types, </w:t>
      </w:r>
      <w:r w:rsidRPr="00BA3B22">
        <w:rPr>
          <w:rFonts w:ascii="Times New Roman" w:hAnsi="Times New Roman" w:cs="Times New Roman"/>
          <w:sz w:val="24"/>
          <w:szCs w:val="24"/>
          <w:lang w:val="en-GB"/>
        </w:rPr>
        <w:t xml:space="preserve">with the relatively high grass and spores percentages, is indicative of a mosaic of sub-tropical/deciduous temperate forest cover with open grasslands. Higher charcoal and fern sper counts suggest the environment was subject to fire and disturbance that is typical of a seasonally dry climate that </w:t>
      </w:r>
      <w:proofErr w:type="gramStart"/>
      <w:r w:rsidRPr="00BA3B22">
        <w:rPr>
          <w:rFonts w:ascii="Times New Roman" w:hAnsi="Times New Roman" w:cs="Times New Roman"/>
          <w:sz w:val="24"/>
          <w:szCs w:val="24"/>
          <w:lang w:val="en-GB"/>
        </w:rPr>
        <w:t>is also reflected</w:t>
      </w:r>
      <w:proofErr w:type="gramEnd"/>
      <w:r w:rsidRPr="00BA3B22">
        <w:rPr>
          <w:rFonts w:ascii="Times New Roman" w:hAnsi="Times New Roman" w:cs="Times New Roman"/>
          <w:sz w:val="24"/>
          <w:szCs w:val="24"/>
          <w:lang w:val="en-GB"/>
        </w:rPr>
        <w:t xml:space="preserve"> in the </w:t>
      </w:r>
      <w:r w:rsidRPr="00BA3B22">
        <w:rPr>
          <w:rFonts w:ascii="Times New Roman" w:hAnsi="Times New Roman"/>
          <w:sz w:val="24"/>
          <w:szCs w:val="24"/>
          <w:lang w:eastAsia="zh-CN"/>
        </w:rPr>
        <w:t>Tianyang crater pollen record from the Leizhou Peninsula, southern China (Fig. 14,</w:t>
      </w:r>
      <w:r w:rsidR="002E0CDA" w:rsidRPr="00BA3B22">
        <w:rPr>
          <w:rFonts w:ascii="Times New Roman" w:hAnsi="Times New Roman"/>
          <w:sz w:val="24"/>
          <w:szCs w:val="24"/>
          <w:lang w:eastAsia="zh-CN"/>
        </w:rPr>
        <w:t xml:space="preserve"> </w:t>
      </w:r>
      <w:r w:rsidR="002E0CDA" w:rsidRPr="00BA3B22">
        <w:rPr>
          <w:rFonts w:ascii="Times New Roman" w:hAnsi="Times New Roman"/>
          <w:sz w:val="24"/>
          <w:szCs w:val="24"/>
          <w:vertAlign w:val="superscript"/>
          <w:lang w:eastAsia="zh-CN"/>
        </w:rPr>
        <w:t>224</w:t>
      </w:r>
      <w:r w:rsidRPr="00BA3B22">
        <w:rPr>
          <w:rFonts w:ascii="Times New Roman" w:hAnsi="Times New Roman"/>
          <w:sz w:val="24"/>
          <w:szCs w:val="24"/>
          <w:lang w:eastAsia="zh-CN"/>
        </w:rPr>
        <w:t>)</w:t>
      </w:r>
      <w:r w:rsidRPr="00BA3B22">
        <w:rPr>
          <w:rFonts w:ascii="Times New Roman" w:hAnsi="Times New Roman" w:cs="Times New Roman"/>
          <w:sz w:val="24"/>
          <w:szCs w:val="24"/>
          <w:lang w:val="en-GB"/>
        </w:rPr>
        <w:t xml:space="preserve">. </w:t>
      </w:r>
      <w:r w:rsidR="000364D9" w:rsidRPr="00BA3B22">
        <w:rPr>
          <w:rFonts w:ascii="Times New Roman" w:hAnsi="Times New Roman" w:cs="Times New Roman"/>
          <w:sz w:val="24"/>
          <w:szCs w:val="24"/>
          <w:lang w:val="en-GB"/>
        </w:rPr>
        <w:t xml:space="preserve">During this </w:t>
      </w:r>
      <w:r w:rsidR="00DD3E92" w:rsidRPr="00BA3B22">
        <w:rPr>
          <w:rFonts w:ascii="Times New Roman" w:hAnsi="Times New Roman" w:cs="Times New Roman"/>
          <w:sz w:val="24"/>
          <w:szCs w:val="24"/>
          <w:lang w:val="en-GB"/>
        </w:rPr>
        <w:t>period,</w:t>
      </w:r>
      <w:r w:rsidR="000364D9" w:rsidRPr="00BA3B22">
        <w:rPr>
          <w:rFonts w:ascii="Times New Roman" w:hAnsi="Times New Roman" w:cs="Times New Roman"/>
          <w:sz w:val="24"/>
          <w:szCs w:val="24"/>
          <w:lang w:val="en-GB"/>
        </w:rPr>
        <w:t xml:space="preserve"> we see large </w:t>
      </w:r>
      <w:r w:rsidR="00DD3E92" w:rsidRPr="00BA3B22">
        <w:rPr>
          <w:rFonts w:ascii="Times New Roman" w:hAnsi="Times New Roman" w:cs="Times New Roman"/>
          <w:sz w:val="24"/>
          <w:szCs w:val="24"/>
          <w:lang w:val="en-GB"/>
        </w:rPr>
        <w:t>i</w:t>
      </w:r>
      <w:r w:rsidR="000364D9" w:rsidRPr="00BA3B22">
        <w:rPr>
          <w:rFonts w:ascii="Times New Roman" w:hAnsi="Times New Roman" w:cs="Times New Roman"/>
          <w:sz w:val="24"/>
          <w:szCs w:val="24"/>
          <w:lang w:val="en-GB"/>
        </w:rPr>
        <w:t>ncrease in forest disturbance</w:t>
      </w:r>
      <w:r w:rsidR="00DD3E92" w:rsidRPr="00BA3B22">
        <w:rPr>
          <w:rFonts w:ascii="Times New Roman" w:hAnsi="Times New Roman" w:cs="Times New Roman"/>
          <w:sz w:val="24"/>
          <w:szCs w:val="24"/>
          <w:lang w:val="en-GB"/>
        </w:rPr>
        <w:t>/high tu</w:t>
      </w:r>
      <w:r w:rsidR="00102B2C" w:rsidRPr="00BA3B22">
        <w:rPr>
          <w:rFonts w:ascii="Times New Roman" w:hAnsi="Times New Roman" w:cs="Times New Roman"/>
          <w:sz w:val="24"/>
          <w:szCs w:val="24"/>
          <w:lang w:val="en-GB"/>
        </w:rPr>
        <w:t>rn</w:t>
      </w:r>
      <w:r w:rsidR="00DD3E92" w:rsidRPr="00BA3B22">
        <w:rPr>
          <w:rFonts w:ascii="Times New Roman" w:hAnsi="Times New Roman" w:cs="Times New Roman"/>
          <w:sz w:val="24"/>
          <w:szCs w:val="24"/>
          <w:lang w:val="en-GB"/>
        </w:rPr>
        <w:t>over</w:t>
      </w:r>
      <w:r w:rsidR="000364D9" w:rsidRPr="00BA3B22">
        <w:rPr>
          <w:rFonts w:ascii="Times New Roman" w:hAnsi="Times New Roman" w:cs="Times New Roman"/>
          <w:sz w:val="24"/>
          <w:szCs w:val="24"/>
          <w:lang w:val="en-GB"/>
        </w:rPr>
        <w:t xml:space="preserve"> taxa such as </w:t>
      </w:r>
      <w:r w:rsidR="00DD3E92" w:rsidRPr="00BA3B22">
        <w:rPr>
          <w:rFonts w:ascii="Times New Roman" w:hAnsi="Times New Roman" w:cs="Times New Roman"/>
          <w:i/>
          <w:sz w:val="24"/>
          <w:szCs w:val="24"/>
          <w:lang w:val="en-GB"/>
        </w:rPr>
        <w:t>Trema, Celtis, Sapindaceae</w:t>
      </w:r>
      <w:r w:rsidR="00DD3E92" w:rsidRPr="00BA3B22">
        <w:rPr>
          <w:rFonts w:ascii="Times New Roman" w:hAnsi="Times New Roman" w:cs="Times New Roman"/>
          <w:sz w:val="24"/>
          <w:szCs w:val="24"/>
          <w:lang w:val="en-GB"/>
        </w:rPr>
        <w:t xml:space="preserve">. These taxa are used as </w:t>
      </w:r>
      <w:r w:rsidR="00102B2C" w:rsidRPr="00BA3B22">
        <w:rPr>
          <w:rFonts w:ascii="Times New Roman" w:hAnsi="Times New Roman" w:cs="Times New Roman"/>
          <w:sz w:val="24"/>
          <w:szCs w:val="24"/>
          <w:lang w:val="en-GB"/>
        </w:rPr>
        <w:t>an in</w:t>
      </w:r>
      <w:r w:rsidR="00FB143E" w:rsidRPr="00BA3B22">
        <w:rPr>
          <w:rFonts w:ascii="Times New Roman" w:hAnsi="Times New Roman" w:cs="Times New Roman"/>
          <w:sz w:val="24"/>
          <w:szCs w:val="24"/>
          <w:lang w:val="en-GB"/>
        </w:rPr>
        <w:t>d</w:t>
      </w:r>
      <w:r w:rsidR="00102B2C" w:rsidRPr="00BA3B22">
        <w:rPr>
          <w:rFonts w:ascii="Times New Roman" w:hAnsi="Times New Roman" w:cs="Times New Roman"/>
          <w:sz w:val="24"/>
          <w:szCs w:val="24"/>
          <w:lang w:val="en-GB"/>
        </w:rPr>
        <w:t>ic</w:t>
      </w:r>
      <w:r w:rsidR="00FB143E" w:rsidRPr="00BA3B22">
        <w:rPr>
          <w:rFonts w:ascii="Times New Roman" w:hAnsi="Times New Roman" w:cs="Times New Roman"/>
          <w:sz w:val="24"/>
          <w:szCs w:val="24"/>
          <w:lang w:val="en-GB"/>
        </w:rPr>
        <w:t xml:space="preserve">ation of changes in the forest plant communities </w:t>
      </w:r>
      <w:r w:rsidR="00102B2C" w:rsidRPr="00BA3B22">
        <w:rPr>
          <w:rFonts w:ascii="Times New Roman" w:hAnsi="Times New Roman" w:cs="Times New Roman"/>
          <w:sz w:val="24"/>
          <w:szCs w:val="24"/>
          <w:lang w:val="en-GB"/>
        </w:rPr>
        <w:t xml:space="preserve">and as a </w:t>
      </w:r>
      <w:r w:rsidR="00DD3E92" w:rsidRPr="00BA3B22">
        <w:rPr>
          <w:rFonts w:ascii="Times New Roman" w:hAnsi="Times New Roman" w:cs="Times New Roman"/>
          <w:sz w:val="24"/>
          <w:szCs w:val="24"/>
          <w:lang w:val="en-GB"/>
        </w:rPr>
        <w:t>proxy for forest disturbance and are present during the transitional phase, EW and post EW.</w:t>
      </w:r>
    </w:p>
    <w:p w14:paraId="20A09572" w14:textId="77777777" w:rsidR="00BD421D" w:rsidRPr="00BA3B22" w:rsidRDefault="00BD421D" w:rsidP="005A5F79">
      <w:pPr>
        <w:spacing w:line="240" w:lineRule="auto"/>
        <w:jc w:val="both"/>
        <w:rPr>
          <w:rFonts w:ascii="Times New Roman" w:eastAsiaTheme="minorHAnsi" w:hAnsi="Times New Roman" w:cs="Times New Roman"/>
          <w:b/>
          <w:sz w:val="24"/>
          <w:szCs w:val="24"/>
          <w:lang w:val="en-GB"/>
        </w:rPr>
      </w:pPr>
      <w:r w:rsidRPr="00BA3B22">
        <w:rPr>
          <w:rFonts w:ascii="Times New Roman" w:eastAsiaTheme="minorHAnsi" w:hAnsi="Times New Roman" w:cs="Times New Roman"/>
          <w:b/>
          <w:sz w:val="24"/>
          <w:szCs w:val="24"/>
          <w:lang w:val="en-GB"/>
        </w:rPr>
        <w:t xml:space="preserve">Before 200,000 years ago </w:t>
      </w:r>
    </w:p>
    <w:p w14:paraId="4B91FD39" w14:textId="04FE3F6A" w:rsidR="00BD421D" w:rsidRPr="00BA3B22" w:rsidRDefault="00BD421D" w:rsidP="005A5F79">
      <w:pPr>
        <w:spacing w:line="240" w:lineRule="auto"/>
        <w:jc w:val="both"/>
        <w:rPr>
          <w:rFonts w:ascii="Times New Roman" w:hAnsi="Times New Roman" w:cs="Times New Roman"/>
          <w:sz w:val="24"/>
          <w:szCs w:val="24"/>
          <w:lang w:val="en-GB"/>
        </w:rPr>
      </w:pPr>
      <w:r w:rsidRPr="00BA3B22">
        <w:rPr>
          <w:rFonts w:ascii="Times New Roman" w:hAnsi="Times New Roman" w:cs="Times New Roman"/>
          <w:sz w:val="24"/>
          <w:szCs w:val="24"/>
          <w:lang w:val="en-GB"/>
        </w:rPr>
        <w:t>Prior to 200,000 years the pollen con</w:t>
      </w:r>
      <w:r w:rsidR="00822F5B" w:rsidRPr="00BA3B22">
        <w:rPr>
          <w:rFonts w:ascii="Times New Roman" w:hAnsi="Times New Roman" w:cs="Times New Roman"/>
          <w:sz w:val="24"/>
          <w:szCs w:val="24"/>
          <w:lang w:val="en-GB"/>
        </w:rPr>
        <w:t>cen</w:t>
      </w:r>
      <w:r w:rsidRPr="00BA3B22">
        <w:rPr>
          <w:rFonts w:ascii="Times New Roman" w:hAnsi="Times New Roman" w:cs="Times New Roman"/>
          <w:sz w:val="24"/>
          <w:szCs w:val="24"/>
          <w:lang w:val="en-GB"/>
        </w:rPr>
        <w:t xml:space="preserve">tration is much poorer than in more recent sediment settings. </w:t>
      </w:r>
      <w:r w:rsidRPr="00BA3B22">
        <w:rPr>
          <w:rFonts w:ascii="Times New Roman" w:hAnsi="Times New Roman" w:cs="Times New Roman"/>
          <w:i/>
          <w:iCs/>
          <w:sz w:val="24"/>
          <w:szCs w:val="24"/>
          <w:lang w:val="en-GB"/>
        </w:rPr>
        <w:t xml:space="preserve">Pinus, </w:t>
      </w:r>
      <w:r w:rsidRPr="00BA3B22">
        <w:rPr>
          <w:rFonts w:ascii="Times New Roman" w:hAnsi="Times New Roman" w:cs="Times New Roman"/>
          <w:sz w:val="24"/>
          <w:szCs w:val="24"/>
          <w:lang w:val="en-GB"/>
        </w:rPr>
        <w:t xml:space="preserve">Fagaceae and Betulaceae are the dominant arboreal taxa with Myrtaceae and </w:t>
      </w:r>
      <w:r w:rsidRPr="00BA3B22">
        <w:rPr>
          <w:rFonts w:ascii="Times New Roman" w:hAnsi="Times New Roman" w:cs="Times New Roman"/>
          <w:i/>
          <w:iCs/>
          <w:sz w:val="24"/>
          <w:szCs w:val="24"/>
          <w:lang w:val="en-GB"/>
        </w:rPr>
        <w:t>Mallotus</w:t>
      </w:r>
      <w:r w:rsidRPr="00BA3B22">
        <w:rPr>
          <w:rFonts w:ascii="Times New Roman" w:hAnsi="Times New Roman" w:cs="Times New Roman"/>
          <w:sz w:val="24"/>
          <w:szCs w:val="24"/>
          <w:lang w:val="en-GB"/>
        </w:rPr>
        <w:t xml:space="preserve"> present in selected samples. The Fagaceae type was not separated further due to poor pollen condition but the likely candidates for this type are either </w:t>
      </w:r>
      <w:r w:rsidRPr="00BA3B22">
        <w:rPr>
          <w:rFonts w:ascii="Times New Roman" w:hAnsi="Times New Roman" w:cs="Times New Roman"/>
          <w:i/>
          <w:iCs/>
          <w:sz w:val="24"/>
          <w:szCs w:val="24"/>
          <w:lang w:val="en-GB"/>
        </w:rPr>
        <w:t>Castanopsis</w:t>
      </w:r>
      <w:r w:rsidRPr="00BA3B22">
        <w:rPr>
          <w:rFonts w:ascii="Times New Roman" w:hAnsi="Times New Roman" w:cs="Times New Roman"/>
          <w:sz w:val="24"/>
          <w:szCs w:val="24"/>
          <w:lang w:val="en-GB"/>
        </w:rPr>
        <w:t xml:space="preserve"> and </w:t>
      </w:r>
      <w:r w:rsidRPr="00BA3B22">
        <w:rPr>
          <w:rFonts w:ascii="Times New Roman" w:hAnsi="Times New Roman" w:cs="Times New Roman"/>
          <w:i/>
          <w:iCs/>
          <w:sz w:val="24"/>
          <w:szCs w:val="24"/>
          <w:lang w:val="en-GB"/>
        </w:rPr>
        <w:t>Lithocarpus</w:t>
      </w:r>
      <w:r w:rsidRPr="00BA3B22">
        <w:rPr>
          <w:rFonts w:ascii="Times New Roman" w:hAnsi="Times New Roman" w:cs="Times New Roman"/>
          <w:sz w:val="24"/>
          <w:szCs w:val="24"/>
          <w:lang w:val="en-GB"/>
        </w:rPr>
        <w:t xml:space="preserve"> or </w:t>
      </w:r>
      <w:r w:rsidRPr="00BA3B22">
        <w:rPr>
          <w:rFonts w:ascii="Times New Roman" w:hAnsi="Times New Roman" w:cs="Times New Roman"/>
          <w:i/>
          <w:iCs/>
          <w:sz w:val="24"/>
          <w:szCs w:val="24"/>
          <w:lang w:val="en-GB"/>
        </w:rPr>
        <w:t>Castanea</w:t>
      </w:r>
      <w:r w:rsidRPr="00BA3B22">
        <w:rPr>
          <w:rFonts w:ascii="Times New Roman" w:hAnsi="Times New Roman" w:cs="Times New Roman"/>
          <w:sz w:val="24"/>
          <w:szCs w:val="24"/>
          <w:lang w:val="en-GB"/>
        </w:rPr>
        <w:t xml:space="preserve">. The dominance of </w:t>
      </w:r>
      <w:r w:rsidRPr="00BA3B22">
        <w:rPr>
          <w:rFonts w:ascii="Times New Roman" w:hAnsi="Times New Roman" w:cs="Times New Roman"/>
          <w:i/>
          <w:iCs/>
          <w:sz w:val="24"/>
          <w:szCs w:val="24"/>
          <w:lang w:val="en-GB"/>
        </w:rPr>
        <w:t>Pinus,</w:t>
      </w:r>
      <w:r w:rsidRPr="00BA3B22">
        <w:rPr>
          <w:rFonts w:ascii="Times New Roman" w:hAnsi="Times New Roman" w:cs="Times New Roman"/>
          <w:sz w:val="24"/>
          <w:szCs w:val="24"/>
          <w:lang w:val="en-GB"/>
        </w:rPr>
        <w:t xml:space="preserve"> Fagaceae and Betulaceae, both temperate taxa, and the occational increase in subtropical taxa suggests the</w:t>
      </w:r>
      <w:r w:rsidRPr="00BA3B22">
        <w:rPr>
          <w:rFonts w:ascii="Times New Roman" w:hAnsi="Times New Roman" w:cs="Times New Roman"/>
          <w:i/>
          <w:iCs/>
          <w:sz w:val="24"/>
          <w:szCs w:val="24"/>
          <w:lang w:val="en-GB"/>
        </w:rPr>
        <w:t xml:space="preserve"> </w:t>
      </w:r>
      <w:r w:rsidRPr="00BA3B22">
        <w:rPr>
          <w:rFonts w:ascii="Times New Roman" w:hAnsi="Times New Roman" w:cs="Times New Roman"/>
          <w:sz w:val="24"/>
          <w:szCs w:val="24"/>
          <w:lang w:val="en-GB"/>
        </w:rPr>
        <w:t xml:space="preserve">persistence of continuous forest cover including evergreen/deciduous forest and subtropical forest cover over time. The impact of glacial to interglacial climate change is likely to have influenced the dominace of different forest types over time (Fig. 14), with grasslands being relatively poortly represented prior to 200,000 years ago </w:t>
      </w:r>
      <w:r w:rsidRPr="00BA3B22">
        <w:rPr>
          <w:rFonts w:ascii="Times New Roman" w:hAnsi="Times New Roman"/>
          <w:sz w:val="24"/>
          <w:szCs w:val="24"/>
          <w:lang w:eastAsia="zh-CN"/>
        </w:rPr>
        <w:t>(Zheng and Lei 1999)</w:t>
      </w:r>
      <w:r w:rsidRPr="00BA3B22">
        <w:rPr>
          <w:rFonts w:ascii="Times New Roman" w:hAnsi="Times New Roman" w:cs="Times New Roman"/>
          <w:sz w:val="24"/>
          <w:szCs w:val="24"/>
          <w:lang w:val="en-GB"/>
        </w:rPr>
        <w:t xml:space="preserve">. Poaceae is in low numbers but is the dominant non-arboreal taxa while Cyperceae and ferns continue to be present. </w:t>
      </w:r>
      <w:r w:rsidR="00102B2C" w:rsidRPr="00BA3B22">
        <w:rPr>
          <w:rFonts w:ascii="Times New Roman" w:hAnsi="Times New Roman" w:cs="Times New Roman"/>
          <w:sz w:val="24"/>
          <w:szCs w:val="24"/>
          <w:lang w:val="en-GB"/>
        </w:rPr>
        <w:t xml:space="preserve">The increase in forest disturbance taxa starts during this period ~630 ka during a transitional phase of increasing environmental variability. </w:t>
      </w:r>
      <w:r w:rsidRPr="00BA3B22">
        <w:rPr>
          <w:rFonts w:ascii="Times New Roman" w:hAnsi="Times New Roman" w:cs="Times New Roman"/>
          <w:sz w:val="24"/>
          <w:szCs w:val="24"/>
          <w:lang w:val="en-GB"/>
        </w:rPr>
        <w:t>Although low pollen numbers preclude a more detailed environmental reconstruction the taxa which are present and relatively low charcoal concentrations suggest a forested and relatively cooler and wetter/less seasonal conditions charcterise the region prior to 200,000 years ago.</w:t>
      </w:r>
    </w:p>
    <w:p w14:paraId="679BD799" w14:textId="5E175115" w:rsidR="00BD421D" w:rsidRPr="00BA3B22" w:rsidRDefault="00BD421D" w:rsidP="005A5F79">
      <w:pPr>
        <w:spacing w:line="240" w:lineRule="auto"/>
        <w:jc w:val="both"/>
        <w:rPr>
          <w:rFonts w:ascii="Times New Roman" w:eastAsiaTheme="minorHAnsi" w:hAnsi="Times New Roman" w:cs="Times New Roman"/>
          <w:sz w:val="24"/>
          <w:szCs w:val="24"/>
          <w:lang w:val="en-GB"/>
        </w:rPr>
      </w:pPr>
      <w:r w:rsidRPr="00BA3B22">
        <w:rPr>
          <w:rFonts w:ascii="Times New Roman" w:eastAsiaTheme="minorHAnsi" w:hAnsi="Times New Roman" w:cs="Times New Roman"/>
          <w:sz w:val="24"/>
          <w:szCs w:val="24"/>
          <w:lang w:val="en-GB"/>
        </w:rPr>
        <w:t xml:space="preserve">Dung fungi is relatively rare with </w:t>
      </w:r>
      <w:r w:rsidRPr="00BA3B22">
        <w:rPr>
          <w:rFonts w:ascii="Times New Roman" w:eastAsiaTheme="minorHAnsi" w:hAnsi="Times New Roman" w:cs="Times New Roman"/>
          <w:i/>
          <w:iCs/>
          <w:sz w:val="24"/>
          <w:szCs w:val="24"/>
          <w:lang w:val="en-GB"/>
        </w:rPr>
        <w:t>Podospora</w:t>
      </w:r>
      <w:r w:rsidRPr="00BA3B22">
        <w:rPr>
          <w:rFonts w:ascii="Times New Roman" w:eastAsiaTheme="minorHAnsi" w:hAnsi="Times New Roman" w:cs="Times New Roman"/>
          <w:sz w:val="24"/>
          <w:szCs w:val="24"/>
          <w:lang w:val="en-GB"/>
        </w:rPr>
        <w:t xml:space="preserve">, </w:t>
      </w:r>
      <w:r w:rsidRPr="00BA3B22">
        <w:rPr>
          <w:rFonts w:ascii="Times New Roman" w:eastAsiaTheme="minorHAnsi" w:hAnsi="Times New Roman" w:cs="Times New Roman"/>
          <w:i/>
          <w:iCs/>
          <w:sz w:val="24"/>
          <w:szCs w:val="24"/>
          <w:lang w:val="en-GB"/>
        </w:rPr>
        <w:t>Sordaria</w:t>
      </w:r>
      <w:r w:rsidRPr="00BA3B22">
        <w:rPr>
          <w:rFonts w:ascii="Times New Roman" w:eastAsiaTheme="minorHAnsi" w:hAnsi="Times New Roman" w:cs="Times New Roman"/>
          <w:sz w:val="24"/>
          <w:szCs w:val="24"/>
          <w:lang w:val="en-GB"/>
        </w:rPr>
        <w:t xml:space="preserve"> and </w:t>
      </w:r>
      <w:r w:rsidRPr="00BA3B22">
        <w:rPr>
          <w:rFonts w:ascii="Times New Roman" w:eastAsiaTheme="minorHAnsi" w:hAnsi="Times New Roman" w:cs="Times New Roman"/>
          <w:i/>
          <w:iCs/>
          <w:sz w:val="24"/>
          <w:szCs w:val="24"/>
          <w:lang w:val="en-GB"/>
        </w:rPr>
        <w:t>Sporormiella</w:t>
      </w:r>
      <w:r w:rsidRPr="00BA3B22">
        <w:rPr>
          <w:rFonts w:ascii="Times New Roman" w:eastAsiaTheme="minorHAnsi" w:hAnsi="Times New Roman" w:cs="Times New Roman"/>
          <w:sz w:val="24"/>
          <w:szCs w:val="24"/>
          <w:lang w:val="en-GB"/>
        </w:rPr>
        <w:t xml:space="preserve"> present at CDAXC Upper 8 (350,000), </w:t>
      </w:r>
      <w:r w:rsidRPr="00BA3B22">
        <w:rPr>
          <w:rFonts w:ascii="Times New Roman" w:eastAsiaTheme="minorHAnsi" w:hAnsi="Times New Roman" w:cs="Times New Roman"/>
          <w:i/>
          <w:iCs/>
          <w:sz w:val="24"/>
          <w:szCs w:val="24"/>
          <w:lang w:val="en-GB"/>
        </w:rPr>
        <w:t>Sordaria</w:t>
      </w:r>
      <w:r w:rsidRPr="00BA3B22">
        <w:rPr>
          <w:rFonts w:ascii="Times New Roman" w:eastAsiaTheme="minorHAnsi" w:hAnsi="Times New Roman" w:cs="Times New Roman"/>
          <w:sz w:val="24"/>
          <w:szCs w:val="24"/>
          <w:lang w:val="en-GB"/>
        </w:rPr>
        <w:t xml:space="preserve"> at CDAXC Upper 9 (350,000), </w:t>
      </w:r>
      <w:r w:rsidRPr="00BA3B22">
        <w:rPr>
          <w:rFonts w:ascii="Times New Roman" w:eastAsiaTheme="minorHAnsi" w:hAnsi="Times New Roman" w:cs="Times New Roman"/>
          <w:i/>
          <w:iCs/>
          <w:sz w:val="24"/>
          <w:szCs w:val="24"/>
          <w:lang w:val="en-GB"/>
        </w:rPr>
        <w:t>Podospora</w:t>
      </w:r>
      <w:r w:rsidRPr="00BA3B22">
        <w:rPr>
          <w:rFonts w:ascii="Times New Roman" w:eastAsiaTheme="minorHAnsi" w:hAnsi="Times New Roman" w:cs="Times New Roman"/>
          <w:sz w:val="24"/>
          <w:szCs w:val="24"/>
          <w:lang w:val="en-GB"/>
        </w:rPr>
        <w:t xml:space="preserve"> at CHEJC G2 3.5 (351,000), </w:t>
      </w:r>
      <w:r w:rsidRPr="00BA3B22">
        <w:rPr>
          <w:rFonts w:ascii="Times New Roman" w:eastAsiaTheme="minorHAnsi" w:hAnsi="Times New Roman" w:cs="Times New Roman"/>
          <w:i/>
          <w:iCs/>
          <w:sz w:val="24"/>
          <w:szCs w:val="24"/>
          <w:lang w:val="en-GB"/>
        </w:rPr>
        <w:t>Sporormiella</w:t>
      </w:r>
      <w:r w:rsidRPr="00BA3B22">
        <w:rPr>
          <w:rFonts w:ascii="Times New Roman" w:eastAsiaTheme="minorHAnsi" w:hAnsi="Times New Roman" w:cs="Times New Roman"/>
          <w:sz w:val="24"/>
          <w:szCs w:val="24"/>
          <w:lang w:val="en-GB"/>
        </w:rPr>
        <w:t xml:space="preserve"> at HEJ 02 (351,000) and </w:t>
      </w:r>
      <w:r w:rsidRPr="00BA3B22">
        <w:rPr>
          <w:rFonts w:ascii="Times New Roman" w:eastAsiaTheme="minorHAnsi" w:hAnsi="Times New Roman" w:cs="Times New Roman"/>
          <w:i/>
          <w:iCs/>
          <w:sz w:val="24"/>
          <w:szCs w:val="24"/>
          <w:lang w:val="en-GB"/>
        </w:rPr>
        <w:t>Sordaria</w:t>
      </w:r>
      <w:r w:rsidRPr="00BA3B22">
        <w:rPr>
          <w:rFonts w:ascii="Times New Roman" w:eastAsiaTheme="minorHAnsi" w:hAnsi="Times New Roman" w:cs="Times New Roman"/>
          <w:sz w:val="24"/>
          <w:szCs w:val="24"/>
          <w:lang w:val="en-GB"/>
        </w:rPr>
        <w:t xml:space="preserve"> at BAP 01 (354,000). Although rare it is of interest that all the dung fungi presence is centred within the period 350,000 and 351,000 years ago. </w:t>
      </w:r>
    </w:p>
    <w:p w14:paraId="25452A9A" w14:textId="77777777" w:rsidR="00145752" w:rsidRPr="00BA3B22" w:rsidRDefault="00145752" w:rsidP="005A5F79">
      <w:pPr>
        <w:spacing w:line="240" w:lineRule="auto"/>
        <w:jc w:val="both"/>
        <w:rPr>
          <w:rFonts w:ascii="Times New Roman" w:eastAsiaTheme="minorHAnsi" w:hAnsi="Times New Roman" w:cs="Times New Roman"/>
          <w:sz w:val="24"/>
          <w:szCs w:val="24"/>
          <w:lang w:val="en-GB"/>
        </w:rPr>
      </w:pPr>
      <w:r w:rsidRPr="00BA3B22">
        <w:rPr>
          <w:rFonts w:ascii="Times New Roman" w:eastAsiaTheme="minorHAnsi" w:hAnsi="Times New Roman" w:cs="Times New Roman"/>
          <w:b/>
          <w:sz w:val="24"/>
          <w:szCs w:val="24"/>
          <w:lang w:val="en-GB"/>
        </w:rPr>
        <w:t xml:space="preserve">Discussion </w:t>
      </w:r>
    </w:p>
    <w:p w14:paraId="6980133C" w14:textId="77777777" w:rsidR="00145752" w:rsidRPr="00BA3B22" w:rsidRDefault="00145752" w:rsidP="005A5F79">
      <w:pPr>
        <w:spacing w:line="240" w:lineRule="auto"/>
        <w:jc w:val="both"/>
        <w:rPr>
          <w:rFonts w:ascii="Times New Roman" w:eastAsiaTheme="minorHAnsi" w:hAnsi="Times New Roman" w:cs="Times New Roman"/>
          <w:sz w:val="24"/>
          <w:szCs w:val="24"/>
          <w:lang w:val="en-GB"/>
        </w:rPr>
      </w:pPr>
      <w:r w:rsidRPr="00BA3B22">
        <w:rPr>
          <w:rFonts w:ascii="Times New Roman" w:eastAsiaTheme="minorHAnsi" w:hAnsi="Times New Roman" w:cs="Times New Roman"/>
          <w:sz w:val="24"/>
          <w:szCs w:val="24"/>
          <w:lang w:val="en-GB"/>
        </w:rPr>
        <w:t xml:space="preserve">The wind pollinated nature of </w:t>
      </w:r>
      <w:r w:rsidRPr="00BA3B22">
        <w:rPr>
          <w:rFonts w:ascii="Times New Roman" w:eastAsiaTheme="minorHAnsi" w:hAnsi="Times New Roman" w:cs="Times New Roman"/>
          <w:i/>
          <w:sz w:val="24"/>
          <w:szCs w:val="24"/>
          <w:lang w:val="en-GB"/>
        </w:rPr>
        <w:t xml:space="preserve">Pinus, Betulaceae, Poaceae, Aster </w:t>
      </w:r>
      <w:r w:rsidRPr="00BA3B22">
        <w:rPr>
          <w:rFonts w:ascii="Times New Roman" w:eastAsiaTheme="minorHAnsi" w:hAnsi="Times New Roman" w:cs="Times New Roman"/>
          <w:sz w:val="24"/>
          <w:szCs w:val="24"/>
          <w:lang w:val="en-GB"/>
        </w:rPr>
        <w:t xml:space="preserve">and </w:t>
      </w:r>
      <w:r w:rsidRPr="00BA3B22">
        <w:rPr>
          <w:rFonts w:ascii="Times New Roman" w:eastAsiaTheme="minorHAnsi" w:hAnsi="Times New Roman" w:cs="Times New Roman"/>
          <w:i/>
          <w:sz w:val="24"/>
          <w:szCs w:val="24"/>
          <w:lang w:val="en-GB"/>
        </w:rPr>
        <w:t>Artemisia</w:t>
      </w:r>
      <w:r w:rsidRPr="00BA3B22">
        <w:rPr>
          <w:rFonts w:ascii="Times New Roman" w:eastAsiaTheme="minorHAnsi" w:hAnsi="Times New Roman" w:cs="Times New Roman"/>
          <w:sz w:val="24"/>
          <w:szCs w:val="24"/>
          <w:lang w:val="en-GB"/>
        </w:rPr>
        <w:t xml:space="preserve"> could suggest their pollen grains were blown into the cave, although other modes of transport are also possible while the majority of the other taxa are likely to be influenced by invertebrate (entomophily) and vertebrate transport. </w:t>
      </w:r>
      <w:r w:rsidRPr="00BA3B22">
        <w:rPr>
          <w:rFonts w:ascii="Times New Roman" w:eastAsiaTheme="minorHAnsi" w:hAnsi="Times New Roman" w:cs="Times New Roman"/>
          <w:i/>
          <w:sz w:val="24"/>
          <w:szCs w:val="24"/>
          <w:lang w:val="en-GB"/>
        </w:rPr>
        <w:t>Cyperaceae</w:t>
      </w:r>
      <w:r w:rsidRPr="00BA3B22">
        <w:rPr>
          <w:rFonts w:ascii="Times New Roman" w:eastAsiaTheme="minorHAnsi" w:hAnsi="Times New Roman" w:cs="Times New Roman"/>
          <w:sz w:val="24"/>
          <w:szCs w:val="24"/>
          <w:lang w:val="en-GB"/>
        </w:rPr>
        <w:t xml:space="preserve">, and the ferns (spore) can be wind pollinated but are also influenced by surface hydrophily which depending on the magnitude of the event (cave inundation) may have an overall </w:t>
      </w:r>
      <w:r w:rsidRPr="00BA3B22">
        <w:rPr>
          <w:rFonts w:ascii="Times New Roman" w:eastAsiaTheme="minorHAnsi" w:hAnsi="Times New Roman" w:cs="Times New Roman"/>
          <w:sz w:val="24"/>
          <w:szCs w:val="24"/>
          <w:lang w:val="en-GB"/>
        </w:rPr>
        <w:lastRenderedPageBreak/>
        <w:t xml:space="preserve">impact on all taxa although rarer. But what is clear is that the pollen is coming from a wider area than is represented by the faunal analysis and this is thus considered when interpreting both data sets. The location and altitude of the caves in relation to the plains also has a bearing on the pollen interpretation. The towering karst tends to be dominated by arboreal species due to their height so the resulting cave pollen is over represented by these species even when a shift to more non-arboreal species can be observed in most parts of Southeast Asia as early as ~800 ka (e.g., </w:t>
      </w:r>
      <w:r w:rsidRPr="00BA3B22">
        <w:rPr>
          <w:rFonts w:ascii="Times New Roman" w:eastAsiaTheme="minorHAnsi" w:hAnsi="Times New Roman" w:cs="Times New Roman"/>
          <w:sz w:val="24"/>
          <w:szCs w:val="24"/>
          <w:vertAlign w:val="superscript"/>
          <w:lang w:val="en-GB"/>
        </w:rPr>
        <w:t>22</w:t>
      </w:r>
      <w:r w:rsidRPr="00BA3B22">
        <w:rPr>
          <w:rFonts w:ascii="Times New Roman" w:eastAsiaTheme="minorHAnsi" w:hAnsi="Times New Roman" w:cs="Times New Roman"/>
          <w:sz w:val="24"/>
          <w:szCs w:val="24"/>
          <w:lang w:val="en-GB"/>
        </w:rPr>
        <w:t xml:space="preserve">). The associated shift is observed in our data set as late as ~200 ka, this means that towering karst environments were experiencing slightly different vegetation changes during this period than seen in the lowlands and plains. Thus, the timing of this shift in seasonality can be observed slightly later in the pollen record than seen in the fauna, trace element and DMTA analyses.  </w:t>
      </w:r>
    </w:p>
    <w:p w14:paraId="716ED4F6" w14:textId="77777777" w:rsidR="00145752" w:rsidRPr="00BA3B22" w:rsidRDefault="00145752" w:rsidP="005A5F79">
      <w:pPr>
        <w:spacing w:line="240" w:lineRule="auto"/>
        <w:jc w:val="both"/>
        <w:rPr>
          <w:rFonts w:ascii="Times New Roman" w:eastAsiaTheme="minorHAnsi" w:hAnsi="Times New Roman" w:cs="Times New Roman"/>
          <w:sz w:val="24"/>
          <w:szCs w:val="24"/>
          <w:lang w:val="en-GB"/>
        </w:rPr>
      </w:pPr>
      <w:r w:rsidRPr="00BA3B22">
        <w:rPr>
          <w:rFonts w:ascii="Times New Roman" w:eastAsiaTheme="minorHAnsi" w:hAnsi="Times New Roman" w:cs="Times New Roman"/>
          <w:sz w:val="24"/>
          <w:szCs w:val="24"/>
          <w:lang w:val="en-GB"/>
        </w:rPr>
        <w:t xml:space="preserve">Overall, the pollen displays an early dominance of a mosaic environments of forested species with some patches of grasses, which gives way to a mosaic of grasses with some forested areas. The pollen data also suggests some early phases of fern growth at ~1.2 ma and 600 ka and an additional phase indicating some disturbance right before the extinction window at ~350 ka. It is assumed that these pulses of disturbance had a direct effect on </w:t>
      </w:r>
      <w:r w:rsidRPr="00BA3B22">
        <w:rPr>
          <w:rFonts w:ascii="Times New Roman" w:eastAsiaTheme="minorHAnsi" w:hAnsi="Times New Roman" w:cs="Times New Roman"/>
          <w:i/>
          <w:sz w:val="24"/>
          <w:szCs w:val="24"/>
          <w:lang w:val="en-GB"/>
        </w:rPr>
        <w:t>G. blacki</w:t>
      </w:r>
      <w:r w:rsidRPr="00BA3B22">
        <w:rPr>
          <w:rFonts w:ascii="Times New Roman" w:eastAsiaTheme="minorHAnsi" w:hAnsi="Times New Roman" w:cs="Times New Roman"/>
          <w:sz w:val="24"/>
          <w:szCs w:val="24"/>
          <w:lang w:val="en-GB"/>
        </w:rPr>
        <w:t xml:space="preserve"> populations. The final phase of disturbance is ~200 ka and is much larger than the previous changes and occurs in the post-extinction period. The data presented on a timeline in Fig. 3 displays a correlation between the pulses of fern expansion and the macrocharcoal indicating that the phases of disturbance were also characterisaed by natural burning. It is ironic that after the extinction window, the arboreal species experience a tempoary increase in numbers, as seen at the Baxian site, before steadily deteriorating over the next 200 kyrs. </w:t>
      </w:r>
    </w:p>
    <w:p w14:paraId="43ECDE59" w14:textId="77777777" w:rsidR="00145752" w:rsidRPr="00BA3B22" w:rsidRDefault="00145752" w:rsidP="005A5F79">
      <w:pPr>
        <w:spacing w:line="240" w:lineRule="auto"/>
        <w:jc w:val="both"/>
        <w:rPr>
          <w:rFonts w:ascii="Times New Roman" w:eastAsiaTheme="minorHAnsi" w:hAnsi="Times New Roman" w:cs="Times New Roman"/>
          <w:sz w:val="24"/>
          <w:szCs w:val="24"/>
          <w:lang w:val="en-GB"/>
        </w:rPr>
      </w:pPr>
      <w:r w:rsidRPr="00BA3B22">
        <w:rPr>
          <w:rFonts w:ascii="Times New Roman" w:eastAsiaTheme="minorHAnsi" w:hAnsi="Times New Roman" w:cs="Times New Roman"/>
          <w:sz w:val="24"/>
          <w:szCs w:val="24"/>
          <w:lang w:val="en-GB"/>
        </w:rPr>
        <w:t xml:space="preserve">In comparison to </w:t>
      </w:r>
      <w:r w:rsidRPr="00BA3B22">
        <w:rPr>
          <w:rFonts w:ascii="Times New Roman" w:eastAsiaTheme="minorHAnsi" w:hAnsi="Times New Roman" w:cs="Times New Roman"/>
          <w:sz w:val="24"/>
          <w:szCs w:val="24"/>
          <w:vertAlign w:val="superscript"/>
          <w:lang w:val="en-GB"/>
        </w:rPr>
        <w:t xml:space="preserve">21 </w:t>
      </w:r>
      <w:r w:rsidRPr="00BA3B22">
        <w:rPr>
          <w:rFonts w:ascii="Times New Roman" w:eastAsiaTheme="minorHAnsi" w:hAnsi="Times New Roman" w:cs="Times New Roman"/>
          <w:sz w:val="24"/>
          <w:szCs w:val="24"/>
          <w:lang w:val="en-GB"/>
        </w:rPr>
        <w:t xml:space="preserve">palynological study of cave in this region, our study provides more details on how and when the mosaic environments shifted towards increased seasonality. Our study contains more caves over a wider age with more robust dating, therefore we are able to estimate the timing of the major changes and isolate those changes that directly impacted on </w:t>
      </w:r>
      <w:r w:rsidRPr="00BA3B22">
        <w:rPr>
          <w:rFonts w:ascii="Times New Roman" w:eastAsiaTheme="minorHAnsi" w:hAnsi="Times New Roman" w:cs="Times New Roman"/>
          <w:i/>
          <w:sz w:val="24"/>
          <w:szCs w:val="24"/>
          <w:lang w:val="en-GB"/>
        </w:rPr>
        <w:t>G. blacki</w:t>
      </w:r>
      <w:r w:rsidRPr="00BA3B22">
        <w:rPr>
          <w:rFonts w:ascii="Times New Roman" w:eastAsiaTheme="minorHAnsi" w:hAnsi="Times New Roman" w:cs="Times New Roman"/>
          <w:sz w:val="24"/>
          <w:szCs w:val="24"/>
          <w:lang w:val="en-GB"/>
        </w:rPr>
        <w:t xml:space="preserve"> extinction.  </w:t>
      </w:r>
    </w:p>
    <w:p w14:paraId="711AD545" w14:textId="77777777" w:rsidR="00145752" w:rsidRPr="00BA3B22" w:rsidRDefault="00145752" w:rsidP="005A5F79">
      <w:pPr>
        <w:autoSpaceDE w:val="0"/>
        <w:autoSpaceDN w:val="0"/>
        <w:adjustRightInd w:val="0"/>
        <w:spacing w:before="120" w:after="0" w:line="240" w:lineRule="auto"/>
        <w:ind w:right="-23"/>
        <w:jc w:val="both"/>
        <w:rPr>
          <w:rFonts w:ascii="Times New Roman" w:hAnsi="Times New Roman"/>
          <w:b/>
          <w:bCs/>
          <w:sz w:val="24"/>
          <w:szCs w:val="24"/>
          <w:lang w:eastAsia="zh-CN"/>
        </w:rPr>
      </w:pPr>
    </w:p>
    <w:p w14:paraId="2D74A936" w14:textId="77777777" w:rsidR="00145752" w:rsidRPr="00BA3B22" w:rsidRDefault="00145752" w:rsidP="005A5F79">
      <w:pPr>
        <w:autoSpaceDE w:val="0"/>
        <w:autoSpaceDN w:val="0"/>
        <w:adjustRightInd w:val="0"/>
        <w:spacing w:before="120" w:after="0" w:line="240" w:lineRule="auto"/>
        <w:ind w:right="-23"/>
        <w:jc w:val="both"/>
        <w:rPr>
          <w:rFonts w:ascii="Times New Roman" w:hAnsi="Times New Roman"/>
          <w:b/>
          <w:bCs/>
          <w:sz w:val="24"/>
          <w:szCs w:val="24"/>
          <w:lang w:eastAsia="zh-CN"/>
        </w:rPr>
      </w:pPr>
    </w:p>
    <w:p w14:paraId="6F8C3AE1" w14:textId="77777777" w:rsidR="00145752" w:rsidRPr="00BA3B22" w:rsidRDefault="00145752" w:rsidP="00145752">
      <w:pPr>
        <w:autoSpaceDE w:val="0"/>
        <w:autoSpaceDN w:val="0"/>
        <w:adjustRightInd w:val="0"/>
        <w:spacing w:before="120" w:after="0" w:line="240" w:lineRule="auto"/>
        <w:ind w:right="-23"/>
        <w:rPr>
          <w:rFonts w:ascii="Times New Roman" w:hAnsi="Times New Roman"/>
          <w:b/>
          <w:bCs/>
          <w:sz w:val="24"/>
          <w:szCs w:val="24"/>
          <w:lang w:eastAsia="zh-CN"/>
        </w:rPr>
      </w:pPr>
    </w:p>
    <w:p w14:paraId="71BBC7C4" w14:textId="77777777" w:rsidR="00145752" w:rsidRPr="00BA3B22" w:rsidRDefault="00145752" w:rsidP="00145752">
      <w:pPr>
        <w:autoSpaceDE w:val="0"/>
        <w:autoSpaceDN w:val="0"/>
        <w:adjustRightInd w:val="0"/>
        <w:spacing w:before="120" w:after="0" w:line="240" w:lineRule="auto"/>
        <w:ind w:right="-23"/>
        <w:rPr>
          <w:rFonts w:ascii="Times New Roman" w:hAnsi="Times New Roman"/>
          <w:b/>
          <w:bCs/>
          <w:sz w:val="24"/>
          <w:szCs w:val="24"/>
          <w:lang w:eastAsia="zh-CN"/>
        </w:rPr>
      </w:pPr>
    </w:p>
    <w:p w14:paraId="4BEB981F" w14:textId="77777777" w:rsidR="00145752" w:rsidRPr="00BA3B22" w:rsidRDefault="00145752" w:rsidP="00145752">
      <w:pPr>
        <w:autoSpaceDE w:val="0"/>
        <w:autoSpaceDN w:val="0"/>
        <w:adjustRightInd w:val="0"/>
        <w:spacing w:before="120" w:after="0" w:line="240" w:lineRule="auto"/>
        <w:ind w:right="-23"/>
        <w:rPr>
          <w:rFonts w:ascii="Times New Roman" w:hAnsi="Times New Roman"/>
          <w:b/>
          <w:bCs/>
          <w:sz w:val="24"/>
          <w:szCs w:val="24"/>
          <w:lang w:eastAsia="zh-CN"/>
        </w:rPr>
      </w:pPr>
    </w:p>
    <w:p w14:paraId="2837C916" w14:textId="77777777" w:rsidR="00145752" w:rsidRPr="00BA3B22" w:rsidRDefault="00145752" w:rsidP="00145752">
      <w:pPr>
        <w:autoSpaceDE w:val="0"/>
        <w:autoSpaceDN w:val="0"/>
        <w:adjustRightInd w:val="0"/>
        <w:spacing w:before="120" w:after="0" w:line="240" w:lineRule="auto"/>
        <w:ind w:right="-23"/>
        <w:rPr>
          <w:rFonts w:ascii="Times New Roman" w:hAnsi="Times New Roman"/>
          <w:b/>
          <w:bCs/>
          <w:sz w:val="24"/>
          <w:szCs w:val="24"/>
          <w:lang w:eastAsia="zh-CN"/>
        </w:rPr>
      </w:pPr>
    </w:p>
    <w:p w14:paraId="7F2A1313" w14:textId="77777777" w:rsidR="00145752" w:rsidRPr="00BA3B22" w:rsidRDefault="00145752" w:rsidP="00145752">
      <w:pPr>
        <w:autoSpaceDE w:val="0"/>
        <w:autoSpaceDN w:val="0"/>
        <w:adjustRightInd w:val="0"/>
        <w:spacing w:before="120" w:after="0" w:line="240" w:lineRule="auto"/>
        <w:ind w:right="-23"/>
        <w:rPr>
          <w:rFonts w:ascii="Times New Roman" w:hAnsi="Times New Roman"/>
          <w:b/>
          <w:bCs/>
          <w:sz w:val="24"/>
          <w:szCs w:val="24"/>
          <w:lang w:eastAsia="zh-CN"/>
        </w:rPr>
      </w:pPr>
    </w:p>
    <w:p w14:paraId="535AE872" w14:textId="77777777" w:rsidR="00EE6BED" w:rsidRPr="00BA3B22" w:rsidRDefault="00EE6BED" w:rsidP="00EE6BED">
      <w:pPr>
        <w:autoSpaceDE w:val="0"/>
        <w:autoSpaceDN w:val="0"/>
        <w:adjustRightInd w:val="0"/>
        <w:spacing w:after="0" w:line="240" w:lineRule="auto"/>
        <w:ind w:right="-20"/>
        <w:rPr>
          <w:rFonts w:ascii="Times New Roman" w:hAnsi="Times New Roman"/>
          <w:sz w:val="24"/>
          <w:szCs w:val="24"/>
          <w:lang w:eastAsia="zh-CN"/>
        </w:rPr>
        <w:sectPr w:rsidR="00EE6BED" w:rsidRPr="00BA3B22" w:rsidSect="00F71F24">
          <w:pgSz w:w="11906" w:h="16838"/>
          <w:pgMar w:top="1440" w:right="1080" w:bottom="1440" w:left="1080" w:header="708" w:footer="708" w:gutter="0"/>
          <w:cols w:space="708"/>
          <w:docGrid w:linePitch="360"/>
        </w:sectPr>
      </w:pPr>
    </w:p>
    <w:p w14:paraId="739B5618" w14:textId="4326D0B5" w:rsidR="00222A89" w:rsidRPr="00BA3B22" w:rsidRDefault="00222A89" w:rsidP="00222A89">
      <w:pPr>
        <w:autoSpaceDE w:val="0"/>
        <w:autoSpaceDN w:val="0"/>
        <w:adjustRightInd w:val="0"/>
        <w:spacing w:after="0" w:line="240" w:lineRule="auto"/>
        <w:ind w:right="-20"/>
        <w:rPr>
          <w:rFonts w:ascii="Times New Roman" w:hAnsi="Times New Roman"/>
          <w:sz w:val="24"/>
          <w:szCs w:val="24"/>
          <w:lang w:eastAsia="zh-CN"/>
        </w:rPr>
      </w:pPr>
      <w:r w:rsidRPr="00BA3B22">
        <w:rPr>
          <w:rFonts w:ascii="Times New Roman" w:hAnsi="Times New Roman"/>
          <w:b/>
          <w:sz w:val="24"/>
          <w:szCs w:val="24"/>
          <w:lang w:eastAsia="zh-CN"/>
        </w:rPr>
        <w:lastRenderedPageBreak/>
        <w:t>Fig S13</w:t>
      </w:r>
      <w:r w:rsidR="00BD3D42" w:rsidRPr="00BA3B22">
        <w:rPr>
          <w:rFonts w:ascii="Times New Roman" w:hAnsi="Times New Roman"/>
          <w:b/>
          <w:sz w:val="24"/>
          <w:szCs w:val="24"/>
          <w:lang w:eastAsia="zh-CN"/>
        </w:rPr>
        <w:t>a</w:t>
      </w:r>
      <w:r w:rsidRPr="00BA3B22">
        <w:rPr>
          <w:rFonts w:ascii="Times New Roman" w:hAnsi="Times New Roman"/>
          <w:spacing w:val="-2"/>
          <w:sz w:val="24"/>
          <w:szCs w:val="24"/>
          <w:lang w:eastAsia="zh-CN"/>
        </w:rPr>
        <w:t xml:space="preserve">: </w:t>
      </w:r>
      <w:r w:rsidRPr="00BA3B22">
        <w:rPr>
          <w:rFonts w:ascii="Times New Roman" w:hAnsi="Times New Roman"/>
          <w:sz w:val="24"/>
          <w:szCs w:val="24"/>
          <w:lang w:eastAsia="zh-CN"/>
        </w:rPr>
        <w:t>Pollen, spore and charcoal diagrams for all caves (excluding Yixiantian, Shuangtan Upper and Zhan</w:t>
      </w:r>
      <w:r w:rsidR="007F2A3A" w:rsidRPr="00BA3B22">
        <w:rPr>
          <w:rFonts w:ascii="Times New Roman" w:hAnsi="Times New Roman"/>
          <w:sz w:val="24"/>
          <w:szCs w:val="24"/>
          <w:lang w:eastAsia="zh-CN"/>
        </w:rPr>
        <w:t>w</w:t>
      </w:r>
      <w:r w:rsidRPr="00BA3B22">
        <w:rPr>
          <w:rFonts w:ascii="Times New Roman" w:hAnsi="Times New Roman"/>
          <w:sz w:val="24"/>
          <w:szCs w:val="24"/>
          <w:lang w:eastAsia="zh-CN"/>
        </w:rPr>
        <w:t xml:space="preserve">ang). The diagram shows amalgamated sample data from distinct time periods at each cave setting, the oldest at the base to the youngest (including modern suface samples) at the top. The summary histogram shows the relative proportions of arboreal (green), non-arboreal (orange) and spores (pink) at each site alongside the NAP:AP ratio. Selected arboreal and non-arboreal pollen taxa % are calculated on the total pollen+spore+indetrminate sum.  The total % of indeterminate (often squashed) pollen and spore taxa are also plotted (grey) alongised the total pollen+spore+indetrminate sum for each sample. The concentration of microcharcoal (&lt;125 </w:t>
      </w:r>
      <w:r w:rsidRPr="00BA3B22">
        <w:rPr>
          <w:rFonts w:ascii="Symbol" w:hAnsi="Symbol"/>
          <w:sz w:val="24"/>
          <w:szCs w:val="24"/>
          <w:lang w:eastAsia="zh-CN"/>
        </w:rPr>
        <w:t></w:t>
      </w:r>
      <w:r w:rsidRPr="00BA3B22">
        <w:rPr>
          <w:rFonts w:ascii="Times New Roman" w:hAnsi="Times New Roman"/>
          <w:sz w:val="24"/>
          <w:szCs w:val="24"/>
          <w:lang w:eastAsia="zh-CN"/>
        </w:rPr>
        <w:t>m charcoal particles/cm</w:t>
      </w:r>
      <w:r w:rsidRPr="00BA3B22">
        <w:rPr>
          <w:rFonts w:ascii="Times New Roman" w:hAnsi="Times New Roman"/>
          <w:sz w:val="24"/>
          <w:szCs w:val="24"/>
          <w:vertAlign w:val="superscript"/>
          <w:lang w:eastAsia="zh-CN"/>
        </w:rPr>
        <w:t>3</w:t>
      </w:r>
      <w:r w:rsidRPr="00BA3B22">
        <w:rPr>
          <w:rFonts w:ascii="Times New Roman" w:hAnsi="Times New Roman"/>
          <w:sz w:val="24"/>
          <w:szCs w:val="24"/>
          <w:lang w:eastAsia="zh-CN"/>
        </w:rPr>
        <w:t xml:space="preserve">) and macrocharcoal (&gt;125 </w:t>
      </w:r>
      <w:r w:rsidRPr="00BA3B22">
        <w:rPr>
          <w:rFonts w:ascii="Symbol" w:hAnsi="Symbol"/>
          <w:sz w:val="24"/>
          <w:szCs w:val="24"/>
          <w:lang w:eastAsia="zh-CN"/>
        </w:rPr>
        <w:t></w:t>
      </w:r>
      <w:r w:rsidRPr="00BA3B22">
        <w:rPr>
          <w:rFonts w:ascii="Times New Roman" w:hAnsi="Times New Roman"/>
          <w:sz w:val="24"/>
          <w:szCs w:val="24"/>
          <w:lang w:eastAsia="zh-CN"/>
        </w:rPr>
        <w:t>m charcoal particles/cm</w:t>
      </w:r>
      <w:r w:rsidRPr="00BA3B22">
        <w:rPr>
          <w:rFonts w:ascii="Times New Roman" w:hAnsi="Times New Roman"/>
          <w:sz w:val="24"/>
          <w:szCs w:val="24"/>
          <w:vertAlign w:val="superscript"/>
          <w:lang w:eastAsia="zh-CN"/>
        </w:rPr>
        <w:t>3</w:t>
      </w:r>
      <w:r w:rsidRPr="00BA3B22">
        <w:rPr>
          <w:rFonts w:ascii="Times New Roman" w:hAnsi="Times New Roman"/>
          <w:sz w:val="24"/>
          <w:szCs w:val="24"/>
          <w:lang w:eastAsia="zh-CN"/>
        </w:rPr>
        <w:t>) in each sample site are plotted as black histograms.</w:t>
      </w:r>
    </w:p>
    <w:p w14:paraId="4E1AC6CC" w14:textId="26E1A8FE" w:rsidR="00A15E9D" w:rsidRPr="00BA3B22" w:rsidRDefault="00A15E9D" w:rsidP="00EE6BED">
      <w:pPr>
        <w:autoSpaceDE w:val="0"/>
        <w:autoSpaceDN w:val="0"/>
        <w:adjustRightInd w:val="0"/>
        <w:spacing w:after="0" w:line="240" w:lineRule="auto"/>
        <w:ind w:right="-20"/>
        <w:rPr>
          <w:rFonts w:ascii="Times New Roman" w:hAnsi="Times New Roman"/>
          <w:sz w:val="24"/>
          <w:szCs w:val="24"/>
          <w:lang w:eastAsia="zh-CN"/>
        </w:rPr>
      </w:pPr>
    </w:p>
    <w:p w14:paraId="0F65FB49" w14:textId="7CD4C221" w:rsidR="00EE6BED" w:rsidRPr="00BA3B22" w:rsidRDefault="00222A89" w:rsidP="00DA6E5F">
      <w:pPr>
        <w:jc w:val="both"/>
        <w:rPr>
          <w:rFonts w:ascii="Times New Roman" w:eastAsiaTheme="minorHAnsi" w:hAnsi="Times New Roman" w:cs="Times New Roman"/>
          <w:b/>
          <w:sz w:val="24"/>
          <w:szCs w:val="24"/>
          <w:lang w:val="en-GB"/>
        </w:rPr>
      </w:pPr>
      <w:r w:rsidRPr="00BA3B22">
        <w:rPr>
          <w:noProof/>
          <w:lang w:eastAsia="zh-CN"/>
        </w:rPr>
        <w:drawing>
          <wp:inline distT="0" distB="0" distL="0" distR="0" wp14:anchorId="1BB94243" wp14:editId="09287A22">
            <wp:extent cx="9112250" cy="4821911"/>
            <wp:effectExtent l="0" t="0" r="0" b="0"/>
            <wp:docPr id="13" name="Picture 13"/>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rotWithShape="1">
                    <a:blip r:embed="rId42">
                      <a:extLst>
                        <a:ext uri="{28A0092B-C50C-407E-A947-70E740481C1C}">
                          <a14:useLocalDpi xmlns:a14="http://schemas.microsoft.com/office/drawing/2010/main" val="0"/>
                        </a:ext>
                      </a:extLst>
                    </a:blip>
                    <a:srcRect t="7798" r="31652" b="31126"/>
                    <a:stretch/>
                  </pic:blipFill>
                  <pic:spPr bwMode="auto">
                    <a:xfrm>
                      <a:off x="0" y="0"/>
                      <a:ext cx="9112250" cy="4821911"/>
                    </a:xfrm>
                    <a:prstGeom prst="rect">
                      <a:avLst/>
                    </a:prstGeom>
                    <a:ln>
                      <a:noFill/>
                    </a:ln>
                    <a:extLst>
                      <a:ext uri="{53640926-AAD7-44D8-BBD7-CCE9431645EC}">
                        <a14:shadowObscured xmlns:a14="http://schemas.microsoft.com/office/drawing/2010/main"/>
                      </a:ext>
                    </a:extLst>
                  </pic:spPr>
                </pic:pic>
              </a:graphicData>
            </a:graphic>
          </wp:inline>
        </w:drawing>
      </w:r>
    </w:p>
    <w:p w14:paraId="0D2536E9" w14:textId="77777777" w:rsidR="00950451" w:rsidRPr="00BA3B22" w:rsidRDefault="00950451" w:rsidP="00950451">
      <w:pPr>
        <w:autoSpaceDE w:val="0"/>
        <w:autoSpaceDN w:val="0"/>
        <w:adjustRightInd w:val="0"/>
        <w:spacing w:after="0" w:line="240" w:lineRule="auto"/>
        <w:ind w:right="-20"/>
        <w:rPr>
          <w:rFonts w:ascii="Times New Roman" w:hAnsi="Times New Roman"/>
          <w:b/>
          <w:sz w:val="24"/>
          <w:szCs w:val="24"/>
          <w:lang w:eastAsia="zh-CN"/>
        </w:rPr>
        <w:sectPr w:rsidR="00950451" w:rsidRPr="00BA3B22" w:rsidSect="00EE6BED">
          <w:pgSz w:w="16838" w:h="11906" w:orient="landscape"/>
          <w:pgMar w:top="720" w:right="720" w:bottom="720" w:left="720" w:header="709" w:footer="709" w:gutter="0"/>
          <w:cols w:space="708"/>
          <w:docGrid w:linePitch="360"/>
        </w:sectPr>
      </w:pPr>
    </w:p>
    <w:p w14:paraId="3A4985D9" w14:textId="0B90E5D8" w:rsidR="00950451" w:rsidRPr="00BA3B22" w:rsidRDefault="00950451" w:rsidP="005A5F79">
      <w:pPr>
        <w:autoSpaceDE w:val="0"/>
        <w:autoSpaceDN w:val="0"/>
        <w:adjustRightInd w:val="0"/>
        <w:spacing w:after="0" w:line="240" w:lineRule="auto"/>
        <w:ind w:right="-23"/>
        <w:rPr>
          <w:rFonts w:ascii="Times New Roman" w:hAnsi="Times New Roman"/>
          <w:sz w:val="24"/>
          <w:szCs w:val="24"/>
          <w:lang w:eastAsia="zh-CN"/>
        </w:rPr>
      </w:pPr>
      <w:r w:rsidRPr="00BA3B22">
        <w:rPr>
          <w:rFonts w:ascii="Times New Roman" w:hAnsi="Times New Roman"/>
          <w:b/>
          <w:sz w:val="24"/>
          <w:szCs w:val="24"/>
          <w:lang w:eastAsia="zh-CN"/>
        </w:rPr>
        <w:lastRenderedPageBreak/>
        <w:t>Fig S1</w:t>
      </w:r>
      <w:r w:rsidR="00BD3D42" w:rsidRPr="00BA3B22">
        <w:rPr>
          <w:rFonts w:ascii="Times New Roman" w:hAnsi="Times New Roman"/>
          <w:b/>
          <w:sz w:val="24"/>
          <w:szCs w:val="24"/>
          <w:lang w:eastAsia="zh-CN"/>
        </w:rPr>
        <w:t>3</w:t>
      </w:r>
      <w:r w:rsidR="002E1BF4" w:rsidRPr="00BA3B22">
        <w:rPr>
          <w:rFonts w:ascii="Times New Roman" w:hAnsi="Times New Roman"/>
          <w:b/>
          <w:sz w:val="24"/>
          <w:szCs w:val="24"/>
          <w:lang w:eastAsia="zh-CN"/>
        </w:rPr>
        <w:t>B</w:t>
      </w:r>
      <w:r w:rsidRPr="00BA3B22">
        <w:rPr>
          <w:rFonts w:ascii="Times New Roman" w:hAnsi="Times New Roman"/>
          <w:sz w:val="24"/>
          <w:szCs w:val="24"/>
          <w:lang w:eastAsia="zh-CN"/>
        </w:rPr>
        <w:t>: A comparison of palaeoenvironmental features pre and post extinction</w:t>
      </w:r>
      <w:r w:rsidR="00F71F24">
        <w:rPr>
          <w:rFonts w:ascii="Times New Roman" w:hAnsi="Times New Roman"/>
          <w:sz w:val="24"/>
          <w:szCs w:val="24"/>
          <w:lang w:eastAsia="zh-CN"/>
        </w:rPr>
        <w:t xml:space="preserve"> (</w:t>
      </w:r>
      <w:r w:rsidR="00E115C3" w:rsidRPr="00BA3B22">
        <w:rPr>
          <w:rFonts w:ascii="Times New Roman" w:hAnsi="Times New Roman"/>
          <w:sz w:val="24"/>
          <w:szCs w:val="24"/>
          <w:lang w:eastAsia="zh-CN"/>
        </w:rPr>
        <w:t>n=</w:t>
      </w:r>
      <w:r w:rsidR="00E72CCC" w:rsidRPr="00BA3B22">
        <w:rPr>
          <w:rFonts w:ascii="Times New Roman" w:hAnsi="Times New Roman"/>
          <w:sz w:val="24"/>
          <w:szCs w:val="24"/>
          <w:lang w:eastAsia="zh-CN"/>
        </w:rPr>
        <w:t>32</w:t>
      </w:r>
      <w:r w:rsidR="00E115C3" w:rsidRPr="00BA3B22">
        <w:rPr>
          <w:rFonts w:ascii="Times New Roman" w:hAnsi="Times New Roman"/>
          <w:sz w:val="24"/>
          <w:szCs w:val="24"/>
          <w:lang w:eastAsia="zh-CN"/>
        </w:rPr>
        <w:t xml:space="preserve"> samples</w:t>
      </w:r>
      <w:r w:rsidR="00F71F24">
        <w:rPr>
          <w:rFonts w:ascii="Times New Roman" w:hAnsi="Times New Roman"/>
          <w:sz w:val="24"/>
          <w:szCs w:val="24"/>
          <w:lang w:eastAsia="zh-CN"/>
        </w:rPr>
        <w:t>)</w:t>
      </w:r>
      <w:r w:rsidRPr="00BA3B22">
        <w:rPr>
          <w:rFonts w:ascii="Times New Roman" w:hAnsi="Times New Roman"/>
          <w:sz w:val="24"/>
          <w:szCs w:val="24"/>
          <w:lang w:eastAsia="zh-CN"/>
        </w:rPr>
        <w:t>.</w:t>
      </w:r>
      <w:r w:rsidRPr="00BA3B22">
        <w:rPr>
          <w:rFonts w:ascii="Times New Roman" w:hAnsi="Times New Roman"/>
          <w:b/>
          <w:sz w:val="24"/>
          <w:szCs w:val="24"/>
          <w:lang w:eastAsia="zh-CN"/>
        </w:rPr>
        <w:t xml:space="preserve"> a</w:t>
      </w:r>
      <w:r w:rsidRPr="00BA3B22">
        <w:rPr>
          <w:rFonts w:ascii="Times New Roman" w:hAnsi="Times New Roman"/>
          <w:sz w:val="24"/>
          <w:szCs w:val="24"/>
          <w:lang w:eastAsia="zh-CN"/>
        </w:rPr>
        <w:t xml:space="preserve"> the relationship between arboreal, non-arboreal and ferns</w:t>
      </w:r>
      <w:r w:rsidR="002E0CDA" w:rsidRPr="00BA3B22">
        <w:rPr>
          <w:rFonts w:ascii="Times New Roman" w:hAnsi="Times New Roman"/>
          <w:sz w:val="24"/>
          <w:szCs w:val="24"/>
          <w:lang w:eastAsia="zh-CN"/>
        </w:rPr>
        <w:t xml:space="preserve"> (same colours used as in S13a)</w:t>
      </w:r>
      <w:r w:rsidRPr="00BA3B22">
        <w:rPr>
          <w:rFonts w:ascii="Times New Roman" w:hAnsi="Times New Roman"/>
          <w:sz w:val="24"/>
          <w:szCs w:val="24"/>
          <w:lang w:eastAsia="zh-CN"/>
        </w:rPr>
        <w:t xml:space="preserve"> in the pre-extinction period, draw as box plots where the box rep</w:t>
      </w:r>
      <w:r w:rsidR="00BD3D42" w:rsidRPr="00BA3B22">
        <w:rPr>
          <w:rFonts w:ascii="Times New Roman" w:hAnsi="Times New Roman"/>
          <w:sz w:val="24"/>
          <w:szCs w:val="24"/>
          <w:lang w:eastAsia="zh-CN"/>
        </w:rPr>
        <w:t>re</w:t>
      </w:r>
      <w:r w:rsidRPr="00BA3B22">
        <w:rPr>
          <w:rFonts w:ascii="Times New Roman" w:hAnsi="Times New Roman"/>
          <w:sz w:val="24"/>
          <w:szCs w:val="24"/>
          <w:lang w:eastAsia="zh-CN"/>
        </w:rPr>
        <w:t xml:space="preserve">sents </w:t>
      </w:r>
      <w:r w:rsidR="002E0CDA" w:rsidRPr="00BA3B22">
        <w:rPr>
          <w:rFonts w:ascii="Times New Roman" w:hAnsi="Times New Roman"/>
          <w:sz w:val="24"/>
          <w:szCs w:val="24"/>
          <w:lang w:eastAsia="zh-CN"/>
        </w:rPr>
        <w:t>the first to the third quartile and the whiskers/error bars go from each quartile to the minimum or maximum. The median is represented by a vertical line through each box</w:t>
      </w:r>
      <w:r w:rsidRPr="00BA3B22">
        <w:rPr>
          <w:rFonts w:ascii="Times New Roman" w:hAnsi="Times New Roman"/>
          <w:sz w:val="24"/>
          <w:szCs w:val="24"/>
          <w:lang w:eastAsia="zh-CN"/>
        </w:rPr>
        <w:t xml:space="preserve">. </w:t>
      </w:r>
      <w:r w:rsidRPr="00BA3B22">
        <w:rPr>
          <w:rFonts w:ascii="Times New Roman" w:hAnsi="Times New Roman"/>
          <w:b/>
          <w:sz w:val="24"/>
          <w:szCs w:val="24"/>
          <w:lang w:eastAsia="zh-CN"/>
        </w:rPr>
        <w:t>b</w:t>
      </w:r>
      <w:r w:rsidRPr="00BA3B22">
        <w:rPr>
          <w:rFonts w:ascii="Times New Roman" w:hAnsi="Times New Roman"/>
          <w:sz w:val="24"/>
          <w:szCs w:val="24"/>
          <w:lang w:eastAsia="zh-CN"/>
        </w:rPr>
        <w:t xml:space="preserve"> </w:t>
      </w:r>
      <w:r w:rsidR="00F71F24">
        <w:rPr>
          <w:rFonts w:ascii="Times New Roman" w:hAnsi="Times New Roman"/>
          <w:sz w:val="24"/>
          <w:szCs w:val="24"/>
          <w:lang w:eastAsia="zh-CN"/>
        </w:rPr>
        <w:t>t</w:t>
      </w:r>
      <w:r w:rsidRPr="00BA3B22">
        <w:rPr>
          <w:rFonts w:ascii="Times New Roman" w:hAnsi="Times New Roman"/>
          <w:sz w:val="24"/>
          <w:szCs w:val="24"/>
          <w:lang w:eastAsia="zh-CN"/>
        </w:rPr>
        <w:t xml:space="preserve">he same relationship in the post EW period. </w:t>
      </w:r>
      <w:proofErr w:type="gramStart"/>
      <w:r w:rsidRPr="00BA3B22">
        <w:rPr>
          <w:rFonts w:ascii="Times New Roman" w:hAnsi="Times New Roman"/>
          <w:b/>
          <w:sz w:val="24"/>
          <w:szCs w:val="24"/>
          <w:lang w:eastAsia="zh-CN"/>
        </w:rPr>
        <w:t>c</w:t>
      </w:r>
      <w:proofErr w:type="gramEnd"/>
      <w:r w:rsidRPr="00BA3B22">
        <w:rPr>
          <w:rFonts w:ascii="Times New Roman" w:hAnsi="Times New Roman"/>
          <w:sz w:val="24"/>
          <w:szCs w:val="24"/>
          <w:lang w:eastAsia="zh-CN"/>
        </w:rPr>
        <w:t xml:space="preserve"> </w:t>
      </w:r>
      <w:r w:rsidR="00F71F24">
        <w:rPr>
          <w:rFonts w:ascii="Times New Roman" w:hAnsi="Times New Roman"/>
          <w:sz w:val="24"/>
          <w:szCs w:val="24"/>
          <w:lang w:eastAsia="zh-CN"/>
        </w:rPr>
        <w:t>t</w:t>
      </w:r>
      <w:r w:rsidRPr="00BA3B22">
        <w:rPr>
          <w:rFonts w:ascii="Times New Roman" w:hAnsi="Times New Roman"/>
          <w:sz w:val="24"/>
          <w:szCs w:val="24"/>
          <w:lang w:eastAsia="zh-CN"/>
        </w:rPr>
        <w:t xml:space="preserve">he NAP:AP relationship pre extinction, </w:t>
      </w:r>
      <w:r w:rsidRPr="00BA3B22">
        <w:rPr>
          <w:rFonts w:ascii="Times New Roman" w:hAnsi="Times New Roman"/>
          <w:b/>
          <w:sz w:val="24"/>
          <w:szCs w:val="24"/>
          <w:lang w:eastAsia="zh-CN"/>
        </w:rPr>
        <w:t>d</w:t>
      </w:r>
      <w:r w:rsidRPr="00BA3B22">
        <w:rPr>
          <w:rFonts w:ascii="Times New Roman" w:hAnsi="Times New Roman"/>
          <w:sz w:val="24"/>
          <w:szCs w:val="24"/>
          <w:lang w:eastAsia="zh-CN"/>
        </w:rPr>
        <w:t xml:space="preserve"> the same relationship post extinction.</w:t>
      </w:r>
      <w:r w:rsidRPr="00BA3B22">
        <w:rPr>
          <w:rFonts w:ascii="Times New Roman" w:hAnsi="Times New Roman"/>
          <w:b/>
          <w:sz w:val="24"/>
          <w:szCs w:val="24"/>
          <w:lang w:eastAsia="zh-CN"/>
        </w:rPr>
        <w:t xml:space="preserve"> e</w:t>
      </w:r>
      <w:r w:rsidRPr="00BA3B22">
        <w:rPr>
          <w:rFonts w:ascii="Times New Roman" w:hAnsi="Times New Roman"/>
          <w:sz w:val="24"/>
          <w:szCs w:val="24"/>
          <w:lang w:eastAsia="zh-CN"/>
        </w:rPr>
        <w:t xml:space="preserve"> </w:t>
      </w:r>
      <w:r w:rsidR="00F71F24">
        <w:rPr>
          <w:rFonts w:ascii="Times New Roman" w:hAnsi="Times New Roman"/>
          <w:sz w:val="24"/>
          <w:szCs w:val="24"/>
          <w:lang w:eastAsia="zh-CN"/>
        </w:rPr>
        <w:t>t</w:t>
      </w:r>
      <w:r w:rsidRPr="00BA3B22">
        <w:rPr>
          <w:rFonts w:ascii="Times New Roman" w:hAnsi="Times New Roman"/>
          <w:sz w:val="24"/>
          <w:szCs w:val="24"/>
          <w:lang w:eastAsia="zh-CN"/>
        </w:rPr>
        <w:t>he concentration of microcharcoal and macrocharcoal found in the cave sediments pre-extinction,</w:t>
      </w:r>
      <w:r w:rsidRPr="00BA3B22">
        <w:rPr>
          <w:rFonts w:ascii="Times New Roman" w:hAnsi="Times New Roman"/>
          <w:b/>
          <w:sz w:val="24"/>
          <w:szCs w:val="24"/>
          <w:lang w:eastAsia="zh-CN"/>
        </w:rPr>
        <w:t xml:space="preserve"> g</w:t>
      </w:r>
      <w:r w:rsidRPr="00BA3B22">
        <w:rPr>
          <w:rFonts w:ascii="Times New Roman" w:hAnsi="Times New Roman"/>
          <w:sz w:val="24"/>
          <w:szCs w:val="24"/>
          <w:lang w:eastAsia="zh-CN"/>
        </w:rPr>
        <w:t xml:space="preserve"> the concentration of microcharcoal and </w:t>
      </w:r>
      <w:r w:rsidRPr="00BA3B22">
        <w:rPr>
          <w:rFonts w:ascii="Times New Roman" w:hAnsi="Times New Roman"/>
          <w:b/>
          <w:sz w:val="24"/>
          <w:szCs w:val="24"/>
          <w:lang w:eastAsia="zh-CN"/>
        </w:rPr>
        <w:t>h</w:t>
      </w:r>
      <w:r w:rsidRPr="00BA3B22">
        <w:rPr>
          <w:rFonts w:ascii="Times New Roman" w:hAnsi="Times New Roman"/>
          <w:sz w:val="24"/>
          <w:szCs w:val="24"/>
          <w:lang w:eastAsia="zh-CN"/>
        </w:rPr>
        <w:t xml:space="preserve"> macrocharcoal found in the cave sediments post-extinction.</w:t>
      </w:r>
      <w:r w:rsidRPr="00BA3B22">
        <w:rPr>
          <w:rFonts w:ascii="Times New Roman" w:hAnsi="Times New Roman"/>
          <w:b/>
          <w:sz w:val="24"/>
          <w:szCs w:val="24"/>
          <w:lang w:eastAsia="zh-CN"/>
        </w:rPr>
        <w:t xml:space="preserve"> </w:t>
      </w:r>
      <w:proofErr w:type="gramStart"/>
      <w:r w:rsidRPr="00BA3B22">
        <w:rPr>
          <w:rFonts w:ascii="Times New Roman" w:hAnsi="Times New Roman"/>
          <w:b/>
          <w:sz w:val="24"/>
          <w:szCs w:val="24"/>
          <w:lang w:eastAsia="zh-CN"/>
        </w:rPr>
        <w:t>i</w:t>
      </w:r>
      <w:proofErr w:type="gramEnd"/>
      <w:r w:rsidRPr="00BA3B22">
        <w:rPr>
          <w:rFonts w:ascii="Times New Roman" w:hAnsi="Times New Roman"/>
          <w:sz w:val="24"/>
          <w:szCs w:val="24"/>
          <w:lang w:eastAsia="zh-CN"/>
        </w:rPr>
        <w:t xml:space="preserve"> </w:t>
      </w:r>
      <w:r w:rsidR="00F71F24">
        <w:rPr>
          <w:rFonts w:ascii="Times New Roman" w:hAnsi="Times New Roman"/>
          <w:sz w:val="24"/>
          <w:szCs w:val="24"/>
          <w:lang w:eastAsia="zh-CN"/>
        </w:rPr>
        <w:t>t</w:t>
      </w:r>
      <w:r w:rsidRPr="00BA3B22">
        <w:rPr>
          <w:rFonts w:ascii="Times New Roman" w:hAnsi="Times New Roman"/>
          <w:sz w:val="24"/>
          <w:szCs w:val="24"/>
          <w:lang w:eastAsia="zh-CN"/>
        </w:rPr>
        <w:t xml:space="preserve">he concentration of dung fungi found in the sediments pre extinction, and </w:t>
      </w:r>
      <w:r w:rsidRPr="00BA3B22">
        <w:rPr>
          <w:rFonts w:ascii="Times New Roman" w:hAnsi="Times New Roman"/>
          <w:b/>
          <w:sz w:val="24"/>
          <w:szCs w:val="24"/>
          <w:lang w:eastAsia="zh-CN"/>
        </w:rPr>
        <w:t>j</w:t>
      </w:r>
      <w:r w:rsidRPr="00BA3B22">
        <w:rPr>
          <w:rFonts w:ascii="Times New Roman" w:hAnsi="Times New Roman"/>
          <w:sz w:val="24"/>
          <w:szCs w:val="24"/>
          <w:lang w:eastAsia="zh-CN"/>
        </w:rPr>
        <w:t xml:space="preserve"> – post extinction. </w:t>
      </w:r>
    </w:p>
    <w:p w14:paraId="2340336B" w14:textId="4C3CD372" w:rsidR="00950451" w:rsidRPr="00BA3B22" w:rsidRDefault="00950451" w:rsidP="00950451">
      <w:pPr>
        <w:rPr>
          <w:rFonts w:ascii="Times New Roman" w:hAnsi="Times New Roman"/>
          <w:sz w:val="24"/>
          <w:szCs w:val="24"/>
          <w:lang w:eastAsia="zh-CN"/>
        </w:rPr>
      </w:pPr>
      <w:r w:rsidRPr="00BA3B22">
        <w:rPr>
          <w:rFonts w:ascii="Times New Roman" w:hAnsi="Times New Roman"/>
          <w:b/>
          <w:bCs/>
          <w:noProof/>
          <w:sz w:val="24"/>
          <w:szCs w:val="24"/>
          <w:lang w:eastAsia="zh-CN"/>
        </w:rPr>
        <w:drawing>
          <wp:inline distT="0" distB="0" distL="0" distR="0" wp14:anchorId="5488A0AB" wp14:editId="18889B50">
            <wp:extent cx="6214641" cy="6029971"/>
            <wp:effectExtent l="0" t="0" r="0" b="889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Figs for pollen section.tif"/>
                    <pic:cNvPicPr/>
                  </pic:nvPicPr>
                  <pic:blipFill>
                    <a:blip r:embed="rId43" cstate="print">
                      <a:extLst>
                        <a:ext uri="{28A0092B-C50C-407E-A947-70E740481C1C}">
                          <a14:useLocalDpi xmlns:a14="http://schemas.microsoft.com/office/drawing/2010/main" val="0"/>
                        </a:ext>
                      </a:extLst>
                    </a:blip>
                    <a:stretch>
                      <a:fillRect/>
                    </a:stretch>
                  </pic:blipFill>
                  <pic:spPr>
                    <a:xfrm>
                      <a:off x="0" y="0"/>
                      <a:ext cx="6217227" cy="6032480"/>
                    </a:xfrm>
                    <a:prstGeom prst="rect">
                      <a:avLst/>
                    </a:prstGeom>
                  </pic:spPr>
                </pic:pic>
              </a:graphicData>
            </a:graphic>
          </wp:inline>
        </w:drawing>
      </w:r>
    </w:p>
    <w:p w14:paraId="304117DA" w14:textId="77777777" w:rsidR="00950451" w:rsidRPr="00BA3B22" w:rsidRDefault="00950451" w:rsidP="00950451">
      <w:pPr>
        <w:rPr>
          <w:rFonts w:ascii="Times New Roman" w:hAnsi="Times New Roman"/>
          <w:sz w:val="24"/>
          <w:szCs w:val="24"/>
          <w:lang w:eastAsia="zh-CN"/>
        </w:rPr>
        <w:sectPr w:rsidR="00950451" w:rsidRPr="00BA3B22" w:rsidSect="00950451">
          <w:pgSz w:w="11906" w:h="16838"/>
          <w:pgMar w:top="720" w:right="720" w:bottom="720" w:left="720" w:header="709" w:footer="709" w:gutter="0"/>
          <w:cols w:space="708"/>
          <w:docGrid w:linePitch="360"/>
        </w:sectPr>
      </w:pPr>
    </w:p>
    <w:p w14:paraId="5C8BBD17" w14:textId="77777777" w:rsidR="00C6568C" w:rsidRPr="00BA3B22" w:rsidRDefault="00C6568C" w:rsidP="00BD421D">
      <w:pPr>
        <w:rPr>
          <w:rFonts w:ascii="Times New Roman" w:hAnsi="Times New Roman"/>
          <w:b/>
          <w:sz w:val="24"/>
          <w:szCs w:val="24"/>
          <w:lang w:eastAsia="zh-CN"/>
        </w:rPr>
      </w:pPr>
    </w:p>
    <w:p w14:paraId="79917CD9" w14:textId="2AFE3D8A" w:rsidR="00EE6BED" w:rsidRPr="00BA3B22" w:rsidRDefault="00BD421D" w:rsidP="00EE6BED">
      <w:pPr>
        <w:rPr>
          <w:rFonts w:ascii="Times New Roman" w:hAnsi="Times New Roman"/>
          <w:sz w:val="24"/>
          <w:szCs w:val="24"/>
          <w:lang w:eastAsia="zh-CN"/>
        </w:rPr>
      </w:pPr>
      <w:r w:rsidRPr="00BA3B22">
        <w:rPr>
          <w:rFonts w:ascii="Times New Roman" w:hAnsi="Times New Roman"/>
          <w:b/>
          <w:sz w:val="24"/>
          <w:szCs w:val="24"/>
          <w:lang w:eastAsia="zh-CN"/>
        </w:rPr>
        <w:t>Fig S14</w:t>
      </w:r>
      <w:r w:rsidRPr="00BA3B22">
        <w:rPr>
          <w:rFonts w:ascii="Times New Roman" w:hAnsi="Times New Roman"/>
          <w:spacing w:val="-2"/>
          <w:sz w:val="24"/>
          <w:szCs w:val="24"/>
          <w:lang w:eastAsia="zh-CN"/>
        </w:rPr>
        <w:t xml:space="preserve">: Comparison between (a) </w:t>
      </w:r>
      <w:r w:rsidRPr="00BA3B22">
        <w:rPr>
          <w:rFonts w:ascii="Times New Roman" w:hAnsi="Times New Roman"/>
          <w:sz w:val="24"/>
          <w:szCs w:val="24"/>
          <w:lang w:eastAsia="zh-CN"/>
        </w:rPr>
        <w:t>pollen and spore spectra for all caves analysed in this study dating to the last 400,000 years, and (b) the SPECMAP tuned Tianyang crater pollen record from the Leizhou Peninsula, southern China</w:t>
      </w:r>
      <w:r w:rsidRPr="00BA3B22">
        <w:rPr>
          <w:rFonts w:ascii="Times New Roman" w:hAnsi="Times New Roman"/>
          <w:sz w:val="24"/>
          <w:szCs w:val="24"/>
          <w:vertAlign w:val="superscript"/>
          <w:lang w:eastAsia="zh-CN"/>
        </w:rPr>
        <w:t xml:space="preserve"> </w:t>
      </w:r>
      <w:r w:rsidR="002E0CDA" w:rsidRPr="00BA3B22">
        <w:rPr>
          <w:rFonts w:ascii="Times New Roman" w:hAnsi="Times New Roman"/>
          <w:sz w:val="24"/>
          <w:szCs w:val="24"/>
          <w:vertAlign w:val="superscript"/>
          <w:lang w:eastAsia="zh-CN"/>
        </w:rPr>
        <w:t>224</w:t>
      </w:r>
      <w:r w:rsidRPr="00BA3B22">
        <w:rPr>
          <w:rFonts w:ascii="Times New Roman" w:hAnsi="Times New Roman"/>
          <w:sz w:val="24"/>
          <w:szCs w:val="24"/>
          <w:lang w:eastAsia="zh-CN"/>
        </w:rPr>
        <w:t>. The pollen regcords for grass show a consistent increase after ~200,000 years ago as more open and seasonally arid environm</w:t>
      </w:r>
      <w:r w:rsidR="00C6568C" w:rsidRPr="00BA3B22">
        <w:rPr>
          <w:rFonts w:ascii="Times New Roman" w:hAnsi="Times New Roman"/>
          <w:sz w:val="24"/>
          <w:szCs w:val="24"/>
          <w:lang w:eastAsia="zh-CN"/>
        </w:rPr>
        <w:t>ents</w:t>
      </w:r>
      <w:r w:rsidRPr="00BA3B22">
        <w:rPr>
          <w:rFonts w:ascii="Times New Roman" w:hAnsi="Times New Roman"/>
          <w:sz w:val="24"/>
          <w:szCs w:val="24"/>
          <w:lang w:eastAsia="zh-CN"/>
        </w:rPr>
        <w:t xml:space="preserve"> expand in the southeast region of China</w:t>
      </w:r>
      <w:r w:rsidR="002612B0" w:rsidRPr="00BA3B22">
        <w:rPr>
          <w:rFonts w:ascii="Times New Roman" w:hAnsi="Times New Roman"/>
          <w:sz w:val="24"/>
          <w:szCs w:val="24"/>
          <w:lang w:eastAsia="zh-CN"/>
        </w:rPr>
        <w:t>.</w:t>
      </w:r>
    </w:p>
    <w:p w14:paraId="13F64A07" w14:textId="0C5A97E1" w:rsidR="00FD4BC0" w:rsidRPr="00BA3B22" w:rsidRDefault="00BD421D" w:rsidP="00FD4BC0">
      <w:pPr>
        <w:rPr>
          <w:rFonts w:ascii="Times New Roman" w:eastAsiaTheme="minorHAnsi" w:hAnsi="Times New Roman" w:cs="Times New Roman"/>
          <w:sz w:val="24"/>
          <w:szCs w:val="24"/>
          <w:lang w:val="en-GB"/>
        </w:rPr>
        <w:sectPr w:rsidR="00FD4BC0" w:rsidRPr="00BA3B22" w:rsidSect="00EE6BED">
          <w:pgSz w:w="16838" w:h="11906" w:orient="landscape"/>
          <w:pgMar w:top="720" w:right="720" w:bottom="720" w:left="720" w:header="709" w:footer="709" w:gutter="0"/>
          <w:cols w:space="708"/>
          <w:docGrid w:linePitch="360"/>
        </w:sectPr>
      </w:pPr>
      <w:r w:rsidRPr="00BA3B22">
        <w:rPr>
          <w:noProof/>
          <w:lang w:eastAsia="zh-CN"/>
        </w:rPr>
        <w:drawing>
          <wp:inline distT="0" distB="0" distL="0" distR="0" wp14:anchorId="1E701B84" wp14:editId="4DDC58D1">
            <wp:extent cx="8782685" cy="5077460"/>
            <wp:effectExtent l="0" t="0" r="0" b="8890"/>
            <wp:docPr id="14" name="Picture 14" descr="Diagram&#10;&#10;Description automatically generated"/>
            <wp:cNvGraphicFramePr/>
            <a:graphic xmlns:a="http://schemas.openxmlformats.org/drawingml/2006/main">
              <a:graphicData uri="http://schemas.openxmlformats.org/drawingml/2006/picture">
                <pic:pic xmlns:pic="http://schemas.openxmlformats.org/drawingml/2006/picture">
                  <pic:nvPicPr>
                    <pic:cNvPr id="6" name="Picture 6" descr="Diagram&#10;&#10;Description automatically generated"/>
                    <pic:cNvPicPr/>
                  </pic:nvPicPr>
                  <pic:blipFill rotWithShape="1">
                    <a:blip r:embed="rId44" cstate="print">
                      <a:extLst>
                        <a:ext uri="{28A0092B-C50C-407E-A947-70E740481C1C}">
                          <a14:useLocalDpi xmlns:a14="http://schemas.microsoft.com/office/drawing/2010/main" val="0"/>
                        </a:ext>
                      </a:extLst>
                    </a:blip>
                    <a:srcRect t="8854"/>
                    <a:stretch/>
                  </pic:blipFill>
                  <pic:spPr bwMode="auto">
                    <a:xfrm>
                      <a:off x="0" y="0"/>
                      <a:ext cx="8782685" cy="5077460"/>
                    </a:xfrm>
                    <a:prstGeom prst="rect">
                      <a:avLst/>
                    </a:prstGeom>
                    <a:ln>
                      <a:noFill/>
                    </a:ln>
                    <a:extLst>
                      <a:ext uri="{53640926-AAD7-44D8-BBD7-CCE9431645EC}">
                        <a14:shadowObscured xmlns:a14="http://schemas.microsoft.com/office/drawing/2010/main"/>
                      </a:ext>
                    </a:extLst>
                  </pic:spPr>
                </pic:pic>
              </a:graphicData>
            </a:graphic>
          </wp:inline>
        </w:drawing>
      </w:r>
    </w:p>
    <w:p w14:paraId="57F29945" w14:textId="3FCA5E6D" w:rsidR="00900FEF" w:rsidRPr="00BA3B22" w:rsidRDefault="00900FEF" w:rsidP="00145752">
      <w:pPr>
        <w:autoSpaceDE w:val="0"/>
        <w:autoSpaceDN w:val="0"/>
        <w:adjustRightInd w:val="0"/>
        <w:spacing w:before="120" w:after="0" w:line="240" w:lineRule="auto"/>
        <w:ind w:right="-23"/>
        <w:jc w:val="center"/>
        <w:rPr>
          <w:rFonts w:ascii="Times New Roman" w:hAnsi="Times New Roman"/>
          <w:sz w:val="24"/>
          <w:szCs w:val="24"/>
          <w:lang w:eastAsia="zh-CN"/>
        </w:rPr>
      </w:pPr>
      <w:bookmarkStart w:id="170" w:name="_Hlk121343196"/>
      <w:bookmarkEnd w:id="167"/>
      <w:r w:rsidRPr="00BA3B22">
        <w:rPr>
          <w:rFonts w:ascii="Times New Roman" w:hAnsi="Times New Roman"/>
          <w:b/>
          <w:bCs/>
          <w:sz w:val="24"/>
          <w:szCs w:val="24"/>
          <w:lang w:eastAsia="zh-CN"/>
        </w:rPr>
        <w:lastRenderedPageBreak/>
        <w:t>SI section</w:t>
      </w:r>
      <w:r w:rsidRPr="00BA3B22">
        <w:rPr>
          <w:rFonts w:ascii="Times New Roman" w:hAnsi="Times New Roman"/>
          <w:b/>
          <w:bCs/>
          <w:spacing w:val="-7"/>
          <w:sz w:val="24"/>
          <w:szCs w:val="24"/>
          <w:lang w:eastAsia="zh-CN"/>
        </w:rPr>
        <w:t xml:space="preserve"> </w:t>
      </w:r>
      <w:r w:rsidRPr="00BA3B22">
        <w:rPr>
          <w:rFonts w:ascii="Times New Roman" w:hAnsi="Times New Roman"/>
          <w:b/>
          <w:bCs/>
          <w:sz w:val="24"/>
          <w:szCs w:val="24"/>
          <w:lang w:eastAsia="zh-CN"/>
        </w:rPr>
        <w:t xml:space="preserve">11: </w:t>
      </w:r>
      <w:bookmarkStart w:id="171" w:name="_Hlk106352766"/>
      <w:r w:rsidRPr="00BA3B22">
        <w:rPr>
          <w:rFonts w:ascii="Times New Roman" w:hAnsi="Times New Roman"/>
          <w:b/>
          <w:bCs/>
          <w:sz w:val="24"/>
          <w:szCs w:val="24"/>
          <w:lang w:eastAsia="zh-CN"/>
        </w:rPr>
        <w:t>Micros</w:t>
      </w:r>
      <w:bookmarkEnd w:id="171"/>
      <w:r w:rsidR="00486473" w:rsidRPr="00BA3B22">
        <w:rPr>
          <w:rFonts w:ascii="Times New Roman" w:hAnsi="Times New Roman"/>
          <w:b/>
          <w:bCs/>
          <w:sz w:val="24"/>
          <w:szCs w:val="24"/>
          <w:lang w:eastAsia="zh-CN"/>
        </w:rPr>
        <w:t>tratigraphic analyses</w:t>
      </w:r>
    </w:p>
    <w:p w14:paraId="10EEC29D" w14:textId="77777777" w:rsidR="00900FEF" w:rsidRPr="00BA3B22" w:rsidRDefault="00900FEF" w:rsidP="00900FEF">
      <w:pPr>
        <w:autoSpaceDE w:val="0"/>
        <w:autoSpaceDN w:val="0"/>
        <w:adjustRightInd w:val="0"/>
        <w:spacing w:after="0" w:line="240" w:lineRule="auto"/>
        <w:jc w:val="both"/>
        <w:rPr>
          <w:rFonts w:ascii="Times New Roman" w:hAnsi="Times New Roman"/>
          <w:b/>
          <w:bCs/>
          <w:sz w:val="24"/>
          <w:szCs w:val="24"/>
          <w:lang w:eastAsia="zh-CN"/>
        </w:rPr>
      </w:pPr>
    </w:p>
    <w:p w14:paraId="5BDEA6CA" w14:textId="77777777" w:rsidR="00F47CCA" w:rsidRPr="00BA3B22" w:rsidRDefault="00F47CCA" w:rsidP="00900FEF">
      <w:pPr>
        <w:autoSpaceDE w:val="0"/>
        <w:autoSpaceDN w:val="0"/>
        <w:adjustRightInd w:val="0"/>
        <w:spacing w:after="0" w:line="240" w:lineRule="auto"/>
        <w:jc w:val="both"/>
        <w:rPr>
          <w:rFonts w:ascii="Times New Roman" w:hAnsi="Times New Roman" w:cs="Times New Roman"/>
          <w:b/>
          <w:sz w:val="24"/>
          <w:szCs w:val="24"/>
          <w:lang w:val="en-GB"/>
        </w:rPr>
      </w:pPr>
    </w:p>
    <w:p w14:paraId="32ACACA5" w14:textId="169E8EF2" w:rsidR="00900FEF" w:rsidRPr="00BA3B22" w:rsidRDefault="00900FEF" w:rsidP="00900FEF">
      <w:pPr>
        <w:autoSpaceDE w:val="0"/>
        <w:autoSpaceDN w:val="0"/>
        <w:adjustRightInd w:val="0"/>
        <w:spacing w:after="0" w:line="240" w:lineRule="auto"/>
        <w:jc w:val="both"/>
        <w:rPr>
          <w:rFonts w:ascii="Times New Roman" w:hAnsi="Times New Roman" w:cs="Times New Roman"/>
          <w:b/>
          <w:sz w:val="24"/>
          <w:szCs w:val="24"/>
          <w:lang w:val="en-GB"/>
        </w:rPr>
      </w:pPr>
      <w:r w:rsidRPr="00BA3B22">
        <w:rPr>
          <w:rFonts w:ascii="Times New Roman" w:hAnsi="Times New Roman" w:cs="Times New Roman"/>
          <w:b/>
          <w:sz w:val="24"/>
          <w:szCs w:val="24"/>
          <w:lang w:val="en-GB"/>
        </w:rPr>
        <w:t xml:space="preserve">Background </w:t>
      </w:r>
    </w:p>
    <w:p w14:paraId="601AA8DF" w14:textId="697CBBEA" w:rsidR="00486473" w:rsidRPr="00BA3B22" w:rsidRDefault="00900FEF" w:rsidP="00486473">
      <w:pPr>
        <w:spacing w:line="240" w:lineRule="auto"/>
        <w:jc w:val="both"/>
        <w:rPr>
          <w:rFonts w:ascii="Times New Roman" w:hAnsi="Times New Roman" w:cs="Times New Roman"/>
          <w:sz w:val="24"/>
          <w:szCs w:val="24"/>
        </w:rPr>
      </w:pPr>
      <w:r w:rsidRPr="00BA3B22">
        <w:rPr>
          <w:rFonts w:ascii="Times New Roman" w:hAnsi="Times New Roman" w:cs="Times New Roman"/>
          <w:sz w:val="24"/>
          <w:szCs w:val="24"/>
        </w:rPr>
        <w:br/>
        <w:t>Sediments from Liucheng Cave</w:t>
      </w:r>
      <w:r w:rsidR="00444EC9" w:rsidRPr="00BA3B22">
        <w:rPr>
          <w:rFonts w:ascii="Times New Roman" w:hAnsi="Times New Roman" w:cs="Times New Roman"/>
          <w:sz w:val="24"/>
          <w:szCs w:val="24"/>
        </w:rPr>
        <w:t>,</w:t>
      </w:r>
      <w:r w:rsidRPr="00BA3B22">
        <w:rPr>
          <w:rFonts w:ascii="Times New Roman" w:hAnsi="Times New Roman" w:cs="Times New Roman"/>
          <w:sz w:val="24"/>
          <w:szCs w:val="24"/>
        </w:rPr>
        <w:t xml:space="preserve"> </w:t>
      </w:r>
      <w:r w:rsidR="00B027D1" w:rsidRPr="00BA3B22">
        <w:rPr>
          <w:rFonts w:ascii="Times New Roman" w:hAnsi="Times New Roman" w:cs="Times New Roman"/>
          <w:sz w:val="24"/>
          <w:szCs w:val="24"/>
        </w:rPr>
        <w:t xml:space="preserve">in </w:t>
      </w:r>
      <w:r w:rsidR="004379E2" w:rsidRPr="00BA3B22">
        <w:rPr>
          <w:rFonts w:ascii="Times New Roman" w:hAnsi="Times New Roman" w:cs="Times New Roman"/>
          <w:sz w:val="24"/>
          <w:szCs w:val="24"/>
        </w:rPr>
        <w:t>Guangxi</w:t>
      </w:r>
      <w:r w:rsidR="00444EC9" w:rsidRPr="00BA3B22">
        <w:rPr>
          <w:rFonts w:ascii="Times New Roman" w:hAnsi="Times New Roman" w:cs="Times New Roman"/>
          <w:sz w:val="24"/>
          <w:szCs w:val="24"/>
        </w:rPr>
        <w:t>,</w:t>
      </w:r>
      <w:r w:rsidR="004379E2" w:rsidRPr="00BA3B22">
        <w:rPr>
          <w:rFonts w:ascii="Times New Roman" w:hAnsi="Times New Roman" w:cs="Times New Roman"/>
          <w:sz w:val="24"/>
          <w:szCs w:val="24"/>
        </w:rPr>
        <w:t xml:space="preserve"> </w:t>
      </w:r>
      <w:r w:rsidRPr="00BA3B22">
        <w:rPr>
          <w:rFonts w:ascii="Times New Roman" w:hAnsi="Times New Roman" w:cs="Times New Roman"/>
          <w:sz w:val="24"/>
          <w:szCs w:val="24"/>
        </w:rPr>
        <w:t xml:space="preserve">were analysed for palaeoenvironmental reconstructions related to </w:t>
      </w:r>
      <w:r w:rsidRPr="00BA3B22">
        <w:rPr>
          <w:rFonts w:ascii="Times New Roman" w:hAnsi="Times New Roman" w:cs="Times New Roman"/>
          <w:i/>
          <w:sz w:val="24"/>
          <w:szCs w:val="24"/>
        </w:rPr>
        <w:t>G. blacki</w:t>
      </w:r>
      <w:r w:rsidRPr="00BA3B22">
        <w:rPr>
          <w:rFonts w:ascii="Times New Roman" w:hAnsi="Times New Roman" w:cs="Times New Roman"/>
          <w:sz w:val="24"/>
          <w:szCs w:val="24"/>
        </w:rPr>
        <w:t>’s lifestyle</w:t>
      </w:r>
      <w:r w:rsidRPr="00BA3B22">
        <w:rPr>
          <w:rFonts w:ascii="Times New Roman" w:hAnsi="Times New Roman" w:cs="Times New Roman"/>
          <w:i/>
          <w:sz w:val="24"/>
          <w:szCs w:val="24"/>
        </w:rPr>
        <w:t xml:space="preserve"> </w:t>
      </w:r>
      <w:r w:rsidRPr="00BA3B22">
        <w:rPr>
          <w:rFonts w:ascii="Times New Roman" w:hAnsi="Times New Roman" w:cs="Times New Roman"/>
          <w:sz w:val="24"/>
          <w:szCs w:val="24"/>
        </w:rPr>
        <w:t>by</w:t>
      </w:r>
      <w:bookmarkStart w:id="172" w:name="_Hlk121944468"/>
      <w:r w:rsidR="00EC425B" w:rsidRPr="00BA3B22">
        <w:rPr>
          <w:rFonts w:ascii="Times New Roman" w:hAnsi="Times New Roman" w:cs="Times New Roman"/>
          <w:sz w:val="24"/>
          <w:szCs w:val="24"/>
          <w:vertAlign w:val="superscript"/>
        </w:rPr>
        <w:t>147</w:t>
      </w:r>
      <w:r w:rsidRPr="00BA3B22">
        <w:rPr>
          <w:rFonts w:ascii="Times New Roman" w:hAnsi="Times New Roman" w:cs="Times New Roman"/>
          <w:sz w:val="24"/>
          <w:szCs w:val="24"/>
        </w:rPr>
        <w:t>.</w:t>
      </w:r>
      <w:r w:rsidR="00E734D3" w:rsidRPr="00BA3B22">
        <w:rPr>
          <w:rFonts w:ascii="Times New Roman" w:hAnsi="Times New Roman" w:cs="Times New Roman"/>
          <w:sz w:val="24"/>
          <w:szCs w:val="24"/>
        </w:rPr>
        <w:t xml:space="preserve"> </w:t>
      </w:r>
      <w:r w:rsidR="00B027D1" w:rsidRPr="00BA3B22">
        <w:rPr>
          <w:rFonts w:ascii="Times New Roman" w:hAnsi="Times New Roman" w:cs="Times New Roman"/>
          <w:sz w:val="24"/>
          <w:szCs w:val="24"/>
        </w:rPr>
        <w:t xml:space="preserve">This represents the only other study in which local karst geomorphology and ‘macro’-sedimentology of the region is considered in association with </w:t>
      </w:r>
      <w:r w:rsidR="00B027D1" w:rsidRPr="00BA3B22">
        <w:rPr>
          <w:rFonts w:ascii="Times New Roman" w:hAnsi="Times New Roman" w:cs="Times New Roman"/>
          <w:i/>
          <w:sz w:val="24"/>
          <w:szCs w:val="24"/>
        </w:rPr>
        <w:t xml:space="preserve">G. blacki </w:t>
      </w:r>
      <w:r w:rsidR="00B027D1" w:rsidRPr="00BA3B22">
        <w:rPr>
          <w:rFonts w:ascii="Times New Roman" w:hAnsi="Times New Roman" w:cs="Times New Roman"/>
          <w:sz w:val="24"/>
          <w:szCs w:val="24"/>
        </w:rPr>
        <w:t xml:space="preserve">evidence. </w:t>
      </w:r>
      <w:r w:rsidRPr="00BA3B22">
        <w:rPr>
          <w:rFonts w:ascii="Times New Roman" w:hAnsi="Times New Roman" w:cs="Times New Roman"/>
          <w:sz w:val="24"/>
          <w:szCs w:val="24"/>
        </w:rPr>
        <w:t xml:space="preserve">Sediment-based </w:t>
      </w:r>
      <w:r w:rsidRPr="00BA3B22">
        <w:rPr>
          <w:rFonts w:ascii="Times New Roman" w:hAnsi="Times New Roman" w:cs="Times New Roman"/>
          <w:i/>
          <w:sz w:val="24"/>
          <w:szCs w:val="24"/>
        </w:rPr>
        <w:t>micro-analytical techniques</w:t>
      </w:r>
      <w:r w:rsidRPr="00BA3B22">
        <w:rPr>
          <w:rFonts w:ascii="Times New Roman" w:hAnsi="Times New Roman" w:cs="Times New Roman"/>
          <w:sz w:val="24"/>
          <w:szCs w:val="24"/>
        </w:rPr>
        <w:t xml:space="preserve"> have never been applied, but could be useful for studying the potential changes in environmental conditions leading up to the extinction. We present </w:t>
      </w:r>
      <w:r w:rsidR="00486473" w:rsidRPr="00BA3B22">
        <w:rPr>
          <w:rFonts w:ascii="Times New Roman" w:hAnsi="Times New Roman" w:cs="Times New Roman"/>
          <w:sz w:val="24"/>
          <w:szCs w:val="24"/>
        </w:rPr>
        <w:t xml:space="preserve">the first </w:t>
      </w:r>
      <w:r w:rsidRPr="00BA3B22">
        <w:rPr>
          <w:rFonts w:ascii="Times New Roman" w:hAnsi="Times New Roman" w:cs="Times New Roman"/>
          <w:sz w:val="24"/>
          <w:szCs w:val="24"/>
        </w:rPr>
        <w:t xml:space="preserve">ever application </w:t>
      </w:r>
      <w:r w:rsidR="00486473" w:rsidRPr="00BA3B22">
        <w:rPr>
          <w:rFonts w:ascii="Times New Roman" w:hAnsi="Times New Roman" w:cs="Times New Roman"/>
          <w:sz w:val="24"/>
          <w:szCs w:val="24"/>
        </w:rPr>
        <w:t xml:space="preserve">of microstratographic techniques </w:t>
      </w:r>
      <w:r w:rsidRPr="00BA3B22">
        <w:rPr>
          <w:rFonts w:ascii="Times New Roman" w:hAnsi="Times New Roman" w:cs="Times New Roman"/>
          <w:sz w:val="24"/>
          <w:szCs w:val="24"/>
        </w:rPr>
        <w:t xml:space="preserve">to </w:t>
      </w:r>
      <w:r w:rsidRPr="00BA3B22">
        <w:rPr>
          <w:rFonts w:ascii="Times New Roman" w:hAnsi="Times New Roman" w:cs="Times New Roman"/>
          <w:i/>
          <w:sz w:val="24"/>
          <w:szCs w:val="24"/>
        </w:rPr>
        <w:t>G. blacki</w:t>
      </w:r>
      <w:r w:rsidRPr="00BA3B22">
        <w:rPr>
          <w:rFonts w:ascii="Times New Roman" w:hAnsi="Times New Roman" w:cs="Times New Roman"/>
          <w:sz w:val="24"/>
          <w:szCs w:val="24"/>
        </w:rPr>
        <w:t xml:space="preserve">’s environment. Techniques include: </w:t>
      </w:r>
      <w:r w:rsidRPr="00BA3B22">
        <w:rPr>
          <w:rFonts w:ascii="Times New Roman" w:hAnsi="Times New Roman" w:cs="Times New Roman"/>
          <w:i/>
          <w:sz w:val="24"/>
          <w:szCs w:val="24"/>
        </w:rPr>
        <w:t>microstratigraphy</w:t>
      </w:r>
      <w:r w:rsidRPr="00BA3B22">
        <w:rPr>
          <w:rFonts w:ascii="Times New Roman" w:hAnsi="Times New Roman" w:cs="Times New Roman"/>
          <w:sz w:val="24"/>
          <w:szCs w:val="24"/>
        </w:rPr>
        <w:t xml:space="preserve">, </w:t>
      </w:r>
      <w:r w:rsidRPr="00BA3B22">
        <w:rPr>
          <w:rFonts w:ascii="Times New Roman" w:hAnsi="Times New Roman" w:cs="Times New Roman"/>
          <w:i/>
          <w:sz w:val="24"/>
          <w:szCs w:val="24"/>
        </w:rPr>
        <w:t xml:space="preserve">particle size analysis </w:t>
      </w:r>
      <w:r w:rsidRPr="00BA3B22">
        <w:rPr>
          <w:rFonts w:ascii="Times New Roman" w:hAnsi="Times New Roman" w:cs="Times New Roman"/>
          <w:sz w:val="24"/>
          <w:szCs w:val="24"/>
        </w:rPr>
        <w:t>(</w:t>
      </w:r>
      <w:r w:rsidRPr="00BA3B22">
        <w:rPr>
          <w:rFonts w:ascii="Times New Roman" w:hAnsi="Times New Roman" w:cs="Times New Roman"/>
          <w:i/>
          <w:sz w:val="24"/>
          <w:szCs w:val="24"/>
        </w:rPr>
        <w:t>PSA</w:t>
      </w:r>
      <w:r w:rsidRPr="00BA3B22">
        <w:rPr>
          <w:rFonts w:ascii="Times New Roman" w:hAnsi="Times New Roman" w:cs="Times New Roman"/>
          <w:sz w:val="24"/>
          <w:szCs w:val="24"/>
        </w:rPr>
        <w:t xml:space="preserve">), </w:t>
      </w:r>
      <w:r w:rsidRPr="00BA3B22">
        <w:rPr>
          <w:rFonts w:ascii="Times New Roman" w:hAnsi="Times New Roman" w:cs="Times New Roman"/>
          <w:i/>
          <w:sz w:val="24"/>
          <w:szCs w:val="24"/>
        </w:rPr>
        <w:t>alkalinity</w:t>
      </w:r>
      <w:r w:rsidRPr="00BA3B22">
        <w:rPr>
          <w:rFonts w:ascii="Times New Roman" w:hAnsi="Times New Roman" w:cs="Times New Roman"/>
          <w:sz w:val="24"/>
          <w:szCs w:val="24"/>
        </w:rPr>
        <w:t xml:space="preserve"> tests (</w:t>
      </w:r>
      <w:r w:rsidRPr="00BA3B22">
        <w:rPr>
          <w:rFonts w:ascii="Times New Roman" w:hAnsi="Times New Roman" w:cs="Times New Roman"/>
          <w:i/>
          <w:sz w:val="24"/>
          <w:szCs w:val="24"/>
        </w:rPr>
        <w:t>pH</w:t>
      </w:r>
      <w:r w:rsidRPr="00BA3B22">
        <w:rPr>
          <w:rFonts w:ascii="Times New Roman" w:hAnsi="Times New Roman" w:cs="Times New Roman"/>
          <w:sz w:val="24"/>
          <w:szCs w:val="24"/>
        </w:rPr>
        <w:t xml:space="preserve">), </w:t>
      </w:r>
      <w:r w:rsidRPr="00BA3B22">
        <w:rPr>
          <w:rFonts w:ascii="Times New Roman" w:hAnsi="Times New Roman" w:cs="Times New Roman"/>
          <w:i/>
          <w:sz w:val="24"/>
          <w:szCs w:val="24"/>
        </w:rPr>
        <w:t xml:space="preserve">X-ray Diffraction </w:t>
      </w:r>
      <w:r w:rsidRPr="00BA3B22">
        <w:rPr>
          <w:rFonts w:ascii="Times New Roman" w:hAnsi="Times New Roman" w:cs="Times New Roman"/>
          <w:sz w:val="24"/>
          <w:szCs w:val="24"/>
        </w:rPr>
        <w:t>(</w:t>
      </w:r>
      <w:r w:rsidRPr="00BA3B22">
        <w:rPr>
          <w:rFonts w:ascii="Times New Roman" w:hAnsi="Times New Roman" w:cs="Times New Roman"/>
          <w:i/>
          <w:sz w:val="24"/>
          <w:szCs w:val="24"/>
        </w:rPr>
        <w:t>XRD</w:t>
      </w:r>
      <w:r w:rsidRPr="00BA3B22">
        <w:rPr>
          <w:rFonts w:ascii="Times New Roman" w:hAnsi="Times New Roman" w:cs="Times New Roman"/>
          <w:sz w:val="24"/>
          <w:szCs w:val="24"/>
        </w:rPr>
        <w:t xml:space="preserve">) and </w:t>
      </w:r>
      <w:r w:rsidRPr="00BA3B22">
        <w:rPr>
          <w:rFonts w:ascii="Times New Roman" w:hAnsi="Times New Roman" w:cs="Times New Roman"/>
          <w:i/>
          <w:sz w:val="24"/>
          <w:szCs w:val="24"/>
        </w:rPr>
        <w:t xml:space="preserve">X-ray Fluorescence </w:t>
      </w:r>
      <w:r w:rsidRPr="00BA3B22">
        <w:rPr>
          <w:rFonts w:ascii="Times New Roman" w:hAnsi="Times New Roman" w:cs="Times New Roman"/>
          <w:sz w:val="24"/>
          <w:szCs w:val="24"/>
        </w:rPr>
        <w:t>(</w:t>
      </w:r>
      <w:r w:rsidRPr="00BA3B22">
        <w:rPr>
          <w:rFonts w:ascii="Times New Roman" w:hAnsi="Times New Roman" w:cs="Times New Roman"/>
          <w:i/>
          <w:sz w:val="24"/>
          <w:szCs w:val="24"/>
        </w:rPr>
        <w:t>XRF</w:t>
      </w:r>
      <w:r w:rsidRPr="00BA3B22">
        <w:rPr>
          <w:rFonts w:ascii="Times New Roman" w:hAnsi="Times New Roman" w:cs="Times New Roman"/>
          <w:sz w:val="24"/>
          <w:szCs w:val="24"/>
        </w:rPr>
        <w:t xml:space="preserve">). </w:t>
      </w:r>
      <w:r w:rsidR="00486473" w:rsidRPr="00BA3B22">
        <w:rPr>
          <w:rFonts w:ascii="Times New Roman" w:hAnsi="Times New Roman" w:cs="Times New Roman"/>
          <w:sz w:val="24"/>
          <w:szCs w:val="24"/>
        </w:rPr>
        <w:t>Microstratigraphy (also called ‘micromorphology’), through petrographic microscopy of thin sections of in-situ sampled sediments, is widely being applied to study the diagenetic and depositional history of archaeological and, increasingly, palaeontological sites (</w:t>
      </w:r>
      <w:r w:rsidR="00486473" w:rsidRPr="00BA3B22">
        <w:rPr>
          <w:rFonts w:ascii="Times New Roman" w:hAnsi="Times New Roman" w:cs="Times New Roman"/>
          <w:i/>
          <w:sz w:val="24"/>
          <w:szCs w:val="24"/>
        </w:rPr>
        <w:t>e.g.</w:t>
      </w:r>
      <w:r w:rsidR="00486473" w:rsidRPr="00BA3B22">
        <w:rPr>
          <w:rFonts w:ascii="Times New Roman" w:hAnsi="Times New Roman" w:cs="Times New Roman"/>
          <w:sz w:val="24"/>
          <w:szCs w:val="24"/>
        </w:rPr>
        <w:t xml:space="preserve"> </w:t>
      </w:r>
      <w:r w:rsidR="00646BA8" w:rsidRPr="00BA3B22">
        <w:rPr>
          <w:rFonts w:ascii="Times New Roman" w:hAnsi="Times New Roman" w:cs="Times New Roman"/>
          <w:sz w:val="24"/>
          <w:szCs w:val="24"/>
          <w:vertAlign w:val="superscript"/>
        </w:rPr>
        <w:t>225-231</w:t>
      </w:r>
      <w:r w:rsidR="00486473" w:rsidRPr="00BA3B22">
        <w:rPr>
          <w:rFonts w:ascii="Times New Roman" w:hAnsi="Times New Roman" w:cs="Times New Roman"/>
          <w:sz w:val="24"/>
          <w:szCs w:val="24"/>
          <w:lang w:val="nl-NL"/>
        </w:rPr>
        <w:t xml:space="preserve">). </w:t>
      </w:r>
      <w:r w:rsidR="00486473" w:rsidRPr="00BA3B22">
        <w:rPr>
          <w:rFonts w:ascii="Times New Roman" w:hAnsi="Times New Roman" w:cs="Times New Roman"/>
          <w:sz w:val="24"/>
          <w:szCs w:val="24"/>
        </w:rPr>
        <w:t>PSA</w:t>
      </w:r>
      <w:r w:rsidR="00646BA8" w:rsidRPr="00BA3B22">
        <w:rPr>
          <w:rFonts w:ascii="Times New Roman" w:hAnsi="Times New Roman" w:cs="Times New Roman"/>
          <w:sz w:val="24"/>
          <w:szCs w:val="24"/>
          <w:vertAlign w:val="superscript"/>
        </w:rPr>
        <w:t>232,233</w:t>
      </w:r>
      <w:r w:rsidR="00486473" w:rsidRPr="00BA3B22">
        <w:rPr>
          <w:rFonts w:ascii="Times New Roman" w:hAnsi="Times New Roman" w:cs="Times New Roman"/>
          <w:sz w:val="24"/>
          <w:szCs w:val="24"/>
        </w:rPr>
        <w:t>, is a standard technique in sedimentological and environmental related research, and alkalinity tests, XRD</w:t>
      </w:r>
      <w:r w:rsidR="00646BA8" w:rsidRPr="00BA3B22">
        <w:rPr>
          <w:rFonts w:ascii="Times New Roman" w:hAnsi="Times New Roman" w:cs="Times New Roman"/>
          <w:sz w:val="24"/>
          <w:szCs w:val="24"/>
          <w:vertAlign w:val="superscript"/>
        </w:rPr>
        <w:t>234</w:t>
      </w:r>
      <w:r w:rsidR="00486473" w:rsidRPr="00BA3B22">
        <w:rPr>
          <w:rFonts w:ascii="Times New Roman" w:hAnsi="Times New Roman" w:cs="Times New Roman"/>
          <w:sz w:val="24"/>
          <w:szCs w:val="24"/>
        </w:rPr>
        <w:t xml:space="preserve"> and XRF</w:t>
      </w:r>
      <w:r w:rsidR="00646BA8" w:rsidRPr="00BA3B22">
        <w:rPr>
          <w:rFonts w:ascii="Times New Roman" w:hAnsi="Times New Roman" w:cs="Times New Roman"/>
          <w:sz w:val="24"/>
          <w:szCs w:val="24"/>
          <w:vertAlign w:val="superscript"/>
        </w:rPr>
        <w:t>235</w:t>
      </w:r>
      <w:r w:rsidR="00646BA8" w:rsidRPr="00BA3B22">
        <w:rPr>
          <w:rFonts w:ascii="Times New Roman" w:hAnsi="Times New Roman" w:cs="Times New Roman"/>
          <w:sz w:val="24"/>
          <w:szCs w:val="24"/>
        </w:rPr>
        <w:t xml:space="preserve"> </w:t>
      </w:r>
      <w:r w:rsidR="00486473" w:rsidRPr="00BA3B22">
        <w:rPr>
          <w:rFonts w:ascii="Times New Roman" w:hAnsi="Times New Roman" w:cs="Times New Roman"/>
          <w:sz w:val="24"/>
          <w:szCs w:val="24"/>
        </w:rPr>
        <w:t>are essential to characterise and examine the mineralogical and geochemical aspects of (palaeo)environments, especially in poorly studied humid (sub)tropical regions</w:t>
      </w:r>
      <w:r w:rsidR="00646BA8" w:rsidRPr="00BA3B22">
        <w:rPr>
          <w:rFonts w:ascii="Times New Roman" w:hAnsi="Times New Roman" w:cs="Times New Roman"/>
          <w:sz w:val="24"/>
          <w:szCs w:val="24"/>
          <w:vertAlign w:val="superscript"/>
        </w:rPr>
        <w:t>236</w:t>
      </w:r>
      <w:r w:rsidR="00486473" w:rsidRPr="00BA3B22">
        <w:rPr>
          <w:rFonts w:ascii="Times New Roman" w:hAnsi="Times New Roman" w:cs="Times New Roman"/>
          <w:sz w:val="24"/>
          <w:szCs w:val="24"/>
        </w:rPr>
        <w:t xml:space="preserve">. </w:t>
      </w:r>
    </w:p>
    <w:bookmarkEnd w:id="172"/>
    <w:p w14:paraId="256804D8" w14:textId="373EEBB8" w:rsidR="00900FEF" w:rsidRPr="00BA3B22" w:rsidRDefault="00900FEF" w:rsidP="00900FEF">
      <w:pPr>
        <w:spacing w:line="240" w:lineRule="auto"/>
        <w:jc w:val="both"/>
        <w:rPr>
          <w:rFonts w:ascii="Times New Roman" w:hAnsi="Times New Roman" w:cs="Times New Roman"/>
          <w:sz w:val="24"/>
          <w:szCs w:val="24"/>
        </w:rPr>
      </w:pPr>
    </w:p>
    <w:p w14:paraId="228E9036" w14:textId="77777777" w:rsidR="00900FEF" w:rsidRPr="00BA3B22" w:rsidRDefault="00900FEF" w:rsidP="00900FEF">
      <w:pPr>
        <w:autoSpaceDE w:val="0"/>
        <w:autoSpaceDN w:val="0"/>
        <w:adjustRightInd w:val="0"/>
        <w:spacing w:after="0" w:line="240" w:lineRule="auto"/>
        <w:jc w:val="both"/>
        <w:rPr>
          <w:rFonts w:ascii="Times New Roman" w:hAnsi="Times New Roman" w:cs="Times New Roman"/>
          <w:b/>
          <w:bCs/>
          <w:sz w:val="24"/>
          <w:szCs w:val="24"/>
        </w:rPr>
      </w:pPr>
    </w:p>
    <w:p w14:paraId="523F34DE" w14:textId="77777777" w:rsidR="00900FEF" w:rsidRPr="00BA3B22" w:rsidRDefault="00900FEF" w:rsidP="00900FEF">
      <w:pPr>
        <w:autoSpaceDE w:val="0"/>
        <w:autoSpaceDN w:val="0"/>
        <w:adjustRightInd w:val="0"/>
        <w:spacing w:after="0" w:line="240" w:lineRule="auto"/>
        <w:jc w:val="both"/>
        <w:rPr>
          <w:rFonts w:ascii="Times New Roman" w:hAnsi="Times New Roman" w:cs="Times New Roman"/>
          <w:sz w:val="24"/>
          <w:szCs w:val="24"/>
        </w:rPr>
      </w:pPr>
      <w:r w:rsidRPr="00BA3B22">
        <w:rPr>
          <w:rFonts w:ascii="Times New Roman" w:hAnsi="Times New Roman" w:cs="Times New Roman"/>
          <w:b/>
          <w:bCs/>
          <w:sz w:val="24"/>
          <w:szCs w:val="24"/>
        </w:rPr>
        <w:t>Methods</w:t>
      </w:r>
      <w:r w:rsidRPr="00BA3B22">
        <w:rPr>
          <w:rFonts w:ascii="Times New Roman" w:hAnsi="Times New Roman" w:cs="Times New Roman"/>
          <w:sz w:val="24"/>
          <w:szCs w:val="24"/>
        </w:rPr>
        <w:t xml:space="preserve"> </w:t>
      </w:r>
    </w:p>
    <w:p w14:paraId="5DDC0CE7" w14:textId="77777777" w:rsidR="00900FEF" w:rsidRPr="00BA3B22" w:rsidRDefault="00900FEF" w:rsidP="00900FEF">
      <w:pPr>
        <w:autoSpaceDE w:val="0"/>
        <w:autoSpaceDN w:val="0"/>
        <w:adjustRightInd w:val="0"/>
        <w:spacing w:after="0" w:line="240" w:lineRule="auto"/>
        <w:jc w:val="both"/>
        <w:rPr>
          <w:rFonts w:ascii="Times New Roman" w:hAnsi="Times New Roman" w:cs="Times New Roman"/>
          <w:sz w:val="24"/>
          <w:szCs w:val="24"/>
        </w:rPr>
      </w:pPr>
    </w:p>
    <w:p w14:paraId="6F87B60C" w14:textId="6AD57FB2" w:rsidR="00A905D5" w:rsidRPr="00BA3B22" w:rsidRDefault="00486473" w:rsidP="00A905D5">
      <w:pPr>
        <w:spacing w:line="240" w:lineRule="auto"/>
        <w:jc w:val="both"/>
        <w:rPr>
          <w:rFonts w:ascii="Times New Roman" w:hAnsi="Times New Roman" w:cs="Times New Roman"/>
          <w:sz w:val="24"/>
          <w:szCs w:val="24"/>
        </w:rPr>
      </w:pPr>
      <w:r w:rsidRPr="00BA3B22">
        <w:rPr>
          <w:rFonts w:ascii="Times New Roman" w:hAnsi="Times New Roman" w:cs="Times New Roman"/>
          <w:sz w:val="24"/>
          <w:szCs w:val="24"/>
        </w:rPr>
        <w:t>To assist in our understanding of the depositional environments associated with the fossil record, and better constrain the context of this material, five intact sediment blocks (~20x10x10 cm) were extracted from five caves, from the youngest to the oldest: Mafeng (CMF); Shuangtan (CSHT); Hejiang (CHEJ); Bapeng (CBAP); and Queque (CQQ)</w:t>
      </w:r>
      <w:r w:rsidR="00444EC9" w:rsidRPr="00BA3B22">
        <w:rPr>
          <w:rFonts w:ascii="Times New Roman" w:hAnsi="Times New Roman" w:cs="Times New Roman"/>
          <w:sz w:val="24"/>
          <w:szCs w:val="24"/>
        </w:rPr>
        <w:t xml:space="preserve"> </w:t>
      </w:r>
      <w:r w:rsidRPr="00BA3B22">
        <w:rPr>
          <w:rFonts w:ascii="Times New Roman" w:hAnsi="Times New Roman" w:cs="Times New Roman"/>
          <w:sz w:val="24"/>
          <w:szCs w:val="24"/>
        </w:rPr>
        <w:t>(Fig. S15, Table S24), following standard field protocols for microstratigraphic block sampling</w:t>
      </w:r>
      <w:bookmarkStart w:id="173" w:name="_Hlk121947070"/>
      <w:r w:rsidR="00646BA8" w:rsidRPr="00BA3B22">
        <w:rPr>
          <w:rFonts w:ascii="Times New Roman" w:hAnsi="Times New Roman" w:cs="Times New Roman"/>
          <w:sz w:val="24"/>
          <w:szCs w:val="24"/>
          <w:vertAlign w:val="superscript"/>
        </w:rPr>
        <w:t>227,230,237-242</w:t>
      </w:r>
      <w:r w:rsidRPr="00BA3B22">
        <w:rPr>
          <w:rFonts w:ascii="Times New Roman" w:hAnsi="Times New Roman" w:cs="Times New Roman"/>
          <w:sz w:val="24"/>
          <w:szCs w:val="24"/>
        </w:rPr>
        <w:t xml:space="preserve">. </w:t>
      </w:r>
      <w:r w:rsidR="00A905D5" w:rsidRPr="00BA3B22">
        <w:rPr>
          <w:rFonts w:ascii="Times New Roman" w:hAnsi="Times New Roman" w:cs="Times New Roman"/>
          <w:sz w:val="24"/>
          <w:szCs w:val="24"/>
        </w:rPr>
        <w:t xml:space="preserve">Blocks were taken from distinct fossiliferous breccia units in the south wall of Mafeng Cave, east wall of Shuangtan Cave, north wall of Hejiang Cave, north wall of Bapeng Cave (at the transition of a silty clay and breccia) and east wall of Queque Cave (Fig. S15). All breccia units are known to contain </w:t>
      </w:r>
      <w:r w:rsidR="00A905D5" w:rsidRPr="00BA3B22">
        <w:rPr>
          <w:rFonts w:ascii="Times New Roman" w:hAnsi="Times New Roman" w:cs="Times New Roman"/>
          <w:i/>
          <w:sz w:val="24"/>
          <w:szCs w:val="24"/>
        </w:rPr>
        <w:t>G. blacki</w:t>
      </w:r>
      <w:r w:rsidR="00A905D5" w:rsidRPr="00BA3B22">
        <w:rPr>
          <w:rFonts w:ascii="Times New Roman" w:hAnsi="Times New Roman" w:cs="Times New Roman"/>
          <w:sz w:val="24"/>
          <w:szCs w:val="24"/>
        </w:rPr>
        <w:t xml:space="preserve"> materials, except that at Mafeng Cave (S24). Prior to sampling, the (macro)stratigraphy, sedimentary textures and structures, of each fossiliferous unit per selected cave wall, were studied with a hand lens (mag. 5</w:t>
      </w:r>
      <w:r w:rsidR="00A905D5" w:rsidRPr="00BA3B22">
        <w:rPr>
          <w:rFonts w:ascii="Symbol" w:eastAsia="Symbol" w:hAnsi="Symbol" w:cs="Symbol"/>
          <w:sz w:val="24"/>
          <w:szCs w:val="24"/>
        </w:rPr>
        <w:t></w:t>
      </w:r>
      <w:r w:rsidR="00A905D5" w:rsidRPr="00BA3B22">
        <w:rPr>
          <w:rFonts w:ascii="Times New Roman" w:hAnsi="Times New Roman" w:cs="Times New Roman"/>
          <w:sz w:val="24"/>
          <w:szCs w:val="24"/>
        </w:rPr>
        <w:t xml:space="preserve">). The sediments were classified (following </w:t>
      </w:r>
      <w:r w:rsidR="00646BA8" w:rsidRPr="00BA3B22">
        <w:rPr>
          <w:rFonts w:ascii="Times New Roman" w:hAnsi="Times New Roman" w:cs="Times New Roman"/>
          <w:sz w:val="24"/>
          <w:szCs w:val="24"/>
          <w:vertAlign w:val="superscript"/>
        </w:rPr>
        <w:t>243,244</w:t>
      </w:r>
      <w:r w:rsidR="00A905D5" w:rsidRPr="00BA3B22">
        <w:rPr>
          <w:rFonts w:ascii="Times New Roman" w:hAnsi="Times New Roman" w:cs="Times New Roman"/>
          <w:sz w:val="24"/>
          <w:szCs w:val="24"/>
        </w:rPr>
        <w:t>), their macrofacies were described, and their profiles were photographed and drawn (Fig. S15). Sediment colours were determined with a Munsell Soil Colour Chart</w:t>
      </w:r>
      <w:r w:rsidR="00646BA8" w:rsidRPr="00BA3B22">
        <w:rPr>
          <w:rFonts w:ascii="Times New Roman" w:hAnsi="Times New Roman" w:cs="Times New Roman"/>
          <w:sz w:val="24"/>
          <w:szCs w:val="24"/>
          <w:vertAlign w:val="superscript"/>
        </w:rPr>
        <w:t>245</w:t>
      </w:r>
      <w:r w:rsidR="00A905D5" w:rsidRPr="00BA3B22">
        <w:rPr>
          <w:rFonts w:ascii="Times New Roman" w:hAnsi="Times New Roman" w:cs="Times New Roman"/>
          <w:sz w:val="24"/>
          <w:szCs w:val="24"/>
        </w:rPr>
        <w:t>.</w:t>
      </w:r>
    </w:p>
    <w:bookmarkEnd w:id="173"/>
    <w:p w14:paraId="297EBDEA" w14:textId="615E4042" w:rsidR="00A905D5" w:rsidRPr="00BA3B22" w:rsidRDefault="00486473" w:rsidP="00900FEF">
      <w:pPr>
        <w:spacing w:line="240" w:lineRule="auto"/>
        <w:jc w:val="both"/>
        <w:rPr>
          <w:rFonts w:ascii="Times New Roman" w:hAnsi="Times New Roman" w:cs="Times New Roman"/>
          <w:sz w:val="24"/>
          <w:szCs w:val="24"/>
        </w:rPr>
      </w:pPr>
      <w:r w:rsidRPr="00BA3B22">
        <w:rPr>
          <w:rFonts w:ascii="Times New Roman" w:hAnsi="Times New Roman" w:cs="Times New Roman"/>
          <w:sz w:val="24"/>
          <w:szCs w:val="24"/>
        </w:rPr>
        <w:t xml:space="preserve">The anterior side of the blocks was plastered, leaving the posterior side open for additional bulk analyses (Fig. S16). </w:t>
      </w:r>
      <w:r w:rsidR="00A905D5" w:rsidRPr="00BA3B22">
        <w:rPr>
          <w:rFonts w:ascii="Times New Roman" w:hAnsi="Times New Roman" w:cs="Times New Roman"/>
          <w:sz w:val="24"/>
          <w:szCs w:val="24"/>
        </w:rPr>
        <w:t>The sediment blocks were carefully extracted intact from trench/wall profiles in o</w:t>
      </w:r>
      <w:r w:rsidR="00444EC9" w:rsidRPr="00BA3B22">
        <w:rPr>
          <w:rFonts w:ascii="Times New Roman" w:hAnsi="Times New Roman" w:cs="Times New Roman"/>
          <w:sz w:val="24"/>
          <w:szCs w:val="24"/>
        </w:rPr>
        <w:t>r</w:t>
      </w:r>
      <w:r w:rsidR="00A905D5" w:rsidRPr="00BA3B22">
        <w:rPr>
          <w:rFonts w:ascii="Times New Roman" w:hAnsi="Times New Roman" w:cs="Times New Roman"/>
          <w:sz w:val="24"/>
          <w:szCs w:val="24"/>
        </w:rPr>
        <w:t>der to retain the original relationships between the sediments and any included material. After transport from the field, sediment blocks were air-dried, soaked with a two-part polyester resin, and diluted with styrene monomer at the Flinders University Microarchaeology Laboratory. After the resin cured the blocks were cut into ‘wafers’ (70</w:t>
      </w:r>
      <w:r w:rsidR="00E22BB3" w:rsidRPr="00BA3B22">
        <w:rPr>
          <w:rFonts w:ascii="Times New Roman" w:hAnsi="Times New Roman" w:cs="Times New Roman"/>
          <w:sz w:val="24"/>
          <w:szCs w:val="24"/>
        </w:rPr>
        <w:sym w:font="Symbol" w:char="F0B4"/>
      </w:r>
      <w:r w:rsidR="00A905D5" w:rsidRPr="00BA3B22">
        <w:rPr>
          <w:rFonts w:ascii="Times New Roman" w:hAnsi="Times New Roman" w:cs="Times New Roman"/>
          <w:sz w:val="24"/>
          <w:szCs w:val="24"/>
        </w:rPr>
        <w:t>50</w:t>
      </w:r>
      <w:r w:rsidR="00E22BB3" w:rsidRPr="00BA3B22">
        <w:rPr>
          <w:rFonts w:ascii="Times New Roman" w:hAnsi="Times New Roman" w:cs="Times New Roman"/>
          <w:sz w:val="24"/>
          <w:szCs w:val="24"/>
        </w:rPr>
        <w:sym w:font="Symbol" w:char="F0B4"/>
      </w:r>
      <w:r w:rsidR="00A905D5" w:rsidRPr="00BA3B22">
        <w:rPr>
          <w:rFonts w:ascii="Times New Roman" w:hAnsi="Times New Roman" w:cs="Times New Roman"/>
          <w:sz w:val="24"/>
          <w:szCs w:val="24"/>
        </w:rPr>
        <w:t xml:space="preserve">10 mm), and labelled to retain orientation information. These wafers were sent to Adelaide Petrographics for thin section manufacture, </w:t>
      </w:r>
      <w:r w:rsidR="00A905D5" w:rsidRPr="00BA3B22">
        <w:rPr>
          <w:rFonts w:ascii="Times New Roman" w:hAnsi="Times New Roman" w:cs="Times New Roman"/>
          <w:sz w:val="24"/>
          <w:szCs w:val="24"/>
          <w:lang w:val="en-GB"/>
        </w:rPr>
        <w:t xml:space="preserve">producing two 30 µm sediment slices mounted on glass microscope slides </w:t>
      </w:r>
      <w:r w:rsidR="00A905D5" w:rsidRPr="00BA3B22">
        <w:rPr>
          <w:rFonts w:ascii="Times New Roman" w:hAnsi="Times New Roman" w:cs="Times New Roman"/>
          <w:sz w:val="24"/>
          <w:szCs w:val="24"/>
        </w:rPr>
        <w:t xml:space="preserve">(76 </w:t>
      </w:r>
      <w:r w:rsidR="00E22BB3" w:rsidRPr="00BA3B22">
        <w:rPr>
          <w:rFonts w:ascii="Times New Roman" w:hAnsi="Times New Roman" w:cs="Times New Roman"/>
          <w:sz w:val="24"/>
          <w:szCs w:val="24"/>
        </w:rPr>
        <w:sym w:font="Symbol" w:char="F0B4"/>
      </w:r>
      <w:r w:rsidR="00E22BB3" w:rsidRPr="00BA3B22">
        <w:rPr>
          <w:rFonts w:ascii="Times New Roman" w:hAnsi="Times New Roman" w:cs="Times New Roman"/>
          <w:sz w:val="24"/>
          <w:szCs w:val="24"/>
        </w:rPr>
        <w:t xml:space="preserve"> </w:t>
      </w:r>
      <w:r w:rsidR="00A905D5" w:rsidRPr="00BA3B22">
        <w:rPr>
          <w:rFonts w:ascii="Times New Roman" w:hAnsi="Times New Roman" w:cs="Times New Roman"/>
          <w:sz w:val="24"/>
          <w:szCs w:val="24"/>
        </w:rPr>
        <w:t>50 mm) for each site</w:t>
      </w:r>
      <w:r w:rsidR="00A905D5" w:rsidRPr="00BA3B22">
        <w:rPr>
          <w:rFonts w:ascii="Times New Roman" w:hAnsi="Times New Roman" w:cs="Times New Roman"/>
          <w:sz w:val="24"/>
          <w:szCs w:val="24"/>
          <w:lang w:val="en-GB"/>
        </w:rPr>
        <w:t>, with a total of 10 thin sections manufactured</w:t>
      </w:r>
      <w:r w:rsidR="00A905D5" w:rsidRPr="00BA3B22">
        <w:rPr>
          <w:rFonts w:ascii="Times New Roman" w:hAnsi="Times New Roman" w:cs="Times New Roman"/>
          <w:sz w:val="24"/>
          <w:szCs w:val="24"/>
        </w:rPr>
        <w:t>. The thin sections were scanned with on an Epson V600 flatbed film scanner to first assess the thin sections at the ‘meso-scale’</w:t>
      </w:r>
      <w:r w:rsidR="00900FEF" w:rsidRPr="00BA3B22">
        <w:rPr>
          <w:rFonts w:ascii="Times New Roman" w:hAnsi="Times New Roman" w:cs="Times New Roman"/>
          <w:sz w:val="24"/>
          <w:szCs w:val="24"/>
        </w:rPr>
        <w:t>Thin sections were manufactured from the blocks’ interior, and we analysed bulk disaggregated sediments from their posterior sides.</w:t>
      </w:r>
    </w:p>
    <w:p w14:paraId="2567920A" w14:textId="7256F3E6" w:rsidR="00900FEF" w:rsidRPr="00BA3B22" w:rsidRDefault="00900FEF" w:rsidP="00900FEF">
      <w:pPr>
        <w:autoSpaceDE w:val="0"/>
        <w:autoSpaceDN w:val="0"/>
        <w:adjustRightInd w:val="0"/>
        <w:spacing w:after="0" w:line="240" w:lineRule="auto"/>
        <w:jc w:val="both"/>
        <w:rPr>
          <w:rFonts w:ascii="Times New Roman" w:hAnsi="Times New Roman" w:cs="Times New Roman"/>
          <w:sz w:val="24"/>
          <w:szCs w:val="24"/>
        </w:rPr>
      </w:pPr>
      <w:r w:rsidRPr="00BA3B22">
        <w:rPr>
          <w:rFonts w:ascii="Times New Roman" w:hAnsi="Times New Roman" w:cs="Times New Roman"/>
          <w:sz w:val="24"/>
          <w:szCs w:val="24"/>
        </w:rPr>
        <w:t xml:space="preserve">To enable microstratigraphic examination through petrographic microscopy, two thin sections were manufactured from each block – one from the upper, younger half (thin section ‘A’) and one from the </w:t>
      </w:r>
      <w:r w:rsidRPr="00BA3B22">
        <w:rPr>
          <w:rFonts w:ascii="Times New Roman" w:hAnsi="Times New Roman" w:cs="Times New Roman"/>
          <w:sz w:val="24"/>
          <w:szCs w:val="24"/>
        </w:rPr>
        <w:lastRenderedPageBreak/>
        <w:t>lower, older half (thin section ‘B’). Block sample resination and thin section manufacture followed common lab protocols (</w:t>
      </w:r>
      <w:r w:rsidRPr="00BA3B22">
        <w:rPr>
          <w:rFonts w:ascii="Times New Roman" w:hAnsi="Times New Roman" w:cs="Times New Roman"/>
          <w:i/>
          <w:sz w:val="24"/>
          <w:szCs w:val="24"/>
        </w:rPr>
        <w:t>e.g.</w:t>
      </w:r>
      <w:r w:rsidRPr="00BA3B22">
        <w:rPr>
          <w:rFonts w:ascii="Times New Roman" w:hAnsi="Times New Roman" w:cs="Times New Roman"/>
          <w:sz w:val="24"/>
          <w:szCs w:val="24"/>
        </w:rPr>
        <w:t xml:space="preserve"> </w:t>
      </w:r>
      <w:r w:rsidR="00646BA8" w:rsidRPr="00BA3B22">
        <w:rPr>
          <w:rFonts w:ascii="Times New Roman" w:hAnsi="Times New Roman" w:cs="Times New Roman"/>
          <w:sz w:val="24"/>
          <w:szCs w:val="24"/>
          <w:vertAlign w:val="superscript"/>
        </w:rPr>
        <w:t>230,231</w:t>
      </w:r>
      <w:r w:rsidR="007B0005" w:rsidRPr="00BA3B22">
        <w:rPr>
          <w:rFonts w:ascii="Times New Roman" w:hAnsi="Times New Roman" w:cs="Times New Roman"/>
          <w:sz w:val="24"/>
          <w:szCs w:val="24"/>
          <w:vertAlign w:val="superscript"/>
        </w:rPr>
        <w:t>,</w:t>
      </w:r>
      <w:r w:rsidR="00646BA8" w:rsidRPr="00BA3B22">
        <w:rPr>
          <w:rFonts w:ascii="Times New Roman" w:hAnsi="Times New Roman" w:cs="Times New Roman"/>
          <w:sz w:val="24"/>
          <w:szCs w:val="24"/>
          <w:vertAlign w:val="superscript"/>
        </w:rPr>
        <w:t>241</w:t>
      </w:r>
      <w:r w:rsidRPr="00BA3B22">
        <w:rPr>
          <w:rFonts w:ascii="Times New Roman" w:hAnsi="Times New Roman" w:cs="Times New Roman"/>
          <w:sz w:val="24"/>
          <w:szCs w:val="24"/>
        </w:rPr>
        <w:t>). Blocks were air dried for 24 hrs at room temperature, soaked with large plastic containers filled with a two-part polyester resin (Polyplex clear ortho casting resin, Allnex) and diluted with styrene monomer (7:3 ratio) (Allnex). After the resin was partly cured, the blocks were removed from the container and placed in a drying oven (Labec) over 48 hrs at 40°C. After complete curing, the blocks were cut into 5 mm thick wafers by using a core saw (Barranca Diamond), with regards to their original top (field) position and lines indicated during the preparation. The wafers were sent to Adelaide Petrographics Pty Ltd. for thin sections manufactures. The thin sections were scanned with a flatbed scanner</w:t>
      </w:r>
      <w:r w:rsidRPr="00BA3B22">
        <w:rPr>
          <w:rFonts w:ascii="Times New Roman" w:hAnsi="Times New Roman" w:cs="Times New Roman"/>
          <w:sz w:val="24"/>
          <w:szCs w:val="24"/>
          <w:vertAlign w:val="superscript"/>
        </w:rPr>
        <w:t xml:space="preserve"> </w:t>
      </w:r>
      <w:bookmarkStart w:id="174" w:name="_Hlk121948825"/>
      <w:r w:rsidR="009E7C0F" w:rsidRPr="00BA3B22">
        <w:rPr>
          <w:rFonts w:ascii="Times New Roman" w:hAnsi="Times New Roman" w:cs="Times New Roman"/>
          <w:sz w:val="24"/>
          <w:szCs w:val="24"/>
          <w:vertAlign w:val="superscript"/>
        </w:rPr>
        <w:t>247</w:t>
      </w:r>
      <w:r w:rsidRPr="00BA3B22">
        <w:rPr>
          <w:rFonts w:ascii="Times New Roman" w:hAnsi="Times New Roman" w:cs="Times New Roman"/>
          <w:sz w:val="24"/>
          <w:szCs w:val="24"/>
        </w:rPr>
        <w:t xml:space="preserve"> </w:t>
      </w:r>
      <w:bookmarkEnd w:id="174"/>
      <w:r w:rsidRPr="00BA3B22">
        <w:rPr>
          <w:rFonts w:ascii="Times New Roman" w:hAnsi="Times New Roman" w:cs="Times New Roman"/>
          <w:sz w:val="24"/>
          <w:szCs w:val="24"/>
        </w:rPr>
        <w:t>and analysed using a Leica DM2700 P polarising microscope at magnifications 2.5</w:t>
      </w:r>
      <w:r w:rsidRPr="00BA3B22">
        <w:rPr>
          <w:rFonts w:ascii="Symbol" w:eastAsia="Symbol" w:hAnsi="Symbol" w:cs="Symbol"/>
          <w:sz w:val="24"/>
          <w:szCs w:val="24"/>
        </w:rPr>
        <w:t></w:t>
      </w:r>
      <w:r w:rsidRPr="00BA3B22">
        <w:rPr>
          <w:rFonts w:ascii="Times New Roman" w:hAnsi="Times New Roman" w:cs="Times New Roman"/>
          <w:sz w:val="24"/>
          <w:szCs w:val="24"/>
        </w:rPr>
        <w:t>, 5</w:t>
      </w:r>
      <w:r w:rsidRPr="00BA3B22">
        <w:rPr>
          <w:rFonts w:ascii="Symbol" w:eastAsia="Symbol" w:hAnsi="Symbol" w:cs="Symbol"/>
          <w:sz w:val="24"/>
          <w:szCs w:val="24"/>
        </w:rPr>
        <w:t></w:t>
      </w:r>
      <w:r w:rsidRPr="00BA3B22">
        <w:rPr>
          <w:rFonts w:ascii="Times New Roman" w:hAnsi="Times New Roman" w:cs="Times New Roman"/>
          <w:sz w:val="24"/>
          <w:szCs w:val="24"/>
        </w:rPr>
        <w:t xml:space="preserve"> and 10</w:t>
      </w:r>
      <w:r w:rsidRPr="00BA3B22">
        <w:rPr>
          <w:rFonts w:ascii="Symbol" w:eastAsia="Symbol" w:hAnsi="Symbol" w:cs="Symbol"/>
          <w:sz w:val="24"/>
          <w:szCs w:val="24"/>
        </w:rPr>
        <w:t></w:t>
      </w:r>
      <w:r w:rsidRPr="00BA3B22">
        <w:rPr>
          <w:rFonts w:ascii="Times New Roman" w:hAnsi="Times New Roman" w:cs="Times New Roman"/>
          <w:sz w:val="24"/>
          <w:szCs w:val="24"/>
        </w:rPr>
        <w:t xml:space="preserve">, and under plane and crossed polarised light (PPL and XPL) (Fig. S17a-e). A semi-quantitative microfeatures and –facies trait table was made (Table S24), based on the design in </w:t>
      </w:r>
      <w:bookmarkStart w:id="175" w:name="_Hlk121948851"/>
      <w:r w:rsidR="009E7C0F" w:rsidRPr="00BA3B22">
        <w:rPr>
          <w:rFonts w:ascii="Times New Roman" w:hAnsi="Times New Roman" w:cs="Times New Roman"/>
          <w:sz w:val="24"/>
          <w:szCs w:val="24"/>
          <w:vertAlign w:val="superscript"/>
        </w:rPr>
        <w:t>242,243</w:t>
      </w:r>
      <w:r w:rsidRPr="00BA3B22">
        <w:rPr>
          <w:rFonts w:ascii="Times New Roman" w:hAnsi="Times New Roman" w:cs="Times New Roman"/>
          <w:sz w:val="24"/>
          <w:szCs w:val="24"/>
        </w:rPr>
        <w:t xml:space="preserve">. The terminology used to describe the microfeatures followed the guidelines of </w:t>
      </w:r>
      <w:r w:rsidR="009E7C0F" w:rsidRPr="00BA3B22">
        <w:rPr>
          <w:rFonts w:ascii="Times New Roman" w:hAnsi="Times New Roman" w:cs="Times New Roman"/>
          <w:sz w:val="24"/>
          <w:szCs w:val="24"/>
          <w:vertAlign w:val="superscript"/>
        </w:rPr>
        <w:t>56</w:t>
      </w:r>
      <w:r w:rsidRPr="00BA3B22">
        <w:rPr>
          <w:rFonts w:ascii="Times New Roman" w:hAnsi="Times New Roman" w:cs="Times New Roman"/>
          <w:sz w:val="24"/>
          <w:szCs w:val="24"/>
        </w:rPr>
        <w:t>.</w:t>
      </w:r>
      <w:bookmarkEnd w:id="175"/>
      <w:r w:rsidRPr="00BA3B22">
        <w:rPr>
          <w:rFonts w:ascii="Times New Roman" w:hAnsi="Times New Roman" w:cs="Times New Roman"/>
          <w:sz w:val="24"/>
          <w:szCs w:val="24"/>
        </w:rPr>
        <w:t xml:space="preserve"> Microstratigraphic analysis was conducted at the Microarchaeology Laboratory, </w:t>
      </w:r>
      <w:r w:rsidRPr="00BA3B22">
        <w:rPr>
          <w:rFonts w:ascii="Times New Roman" w:hAnsi="Times New Roman" w:cs="Times New Roman"/>
          <w:sz w:val="24"/>
          <w:szCs w:val="24"/>
          <w:shd w:val="clear" w:color="auto" w:fill="FFFFFF"/>
        </w:rPr>
        <w:t>Flinders University</w:t>
      </w:r>
      <w:r w:rsidRPr="00BA3B22">
        <w:rPr>
          <w:rFonts w:ascii="Times New Roman" w:hAnsi="Times New Roman" w:cs="Times New Roman"/>
          <w:sz w:val="24"/>
          <w:szCs w:val="24"/>
        </w:rPr>
        <w:t xml:space="preserve">.  </w:t>
      </w:r>
    </w:p>
    <w:p w14:paraId="115A62BA" w14:textId="77777777" w:rsidR="00900FEF" w:rsidRPr="00BA3B22" w:rsidRDefault="00900FEF" w:rsidP="00900FEF">
      <w:pPr>
        <w:autoSpaceDE w:val="0"/>
        <w:autoSpaceDN w:val="0"/>
        <w:adjustRightInd w:val="0"/>
        <w:spacing w:after="0" w:line="240" w:lineRule="auto"/>
        <w:jc w:val="both"/>
        <w:rPr>
          <w:rFonts w:ascii="Times New Roman" w:hAnsi="Times New Roman" w:cs="Times New Roman"/>
          <w:sz w:val="24"/>
          <w:szCs w:val="24"/>
        </w:rPr>
      </w:pPr>
    </w:p>
    <w:p w14:paraId="538A2BEC" w14:textId="194163E8" w:rsidR="00900FEF" w:rsidRPr="00BA3B22" w:rsidRDefault="00900FEF" w:rsidP="00900FEF">
      <w:pPr>
        <w:autoSpaceDE w:val="0"/>
        <w:autoSpaceDN w:val="0"/>
        <w:adjustRightInd w:val="0"/>
        <w:spacing w:after="0" w:line="240" w:lineRule="auto"/>
        <w:jc w:val="both"/>
        <w:rPr>
          <w:rFonts w:ascii="Times New Roman" w:hAnsi="Times New Roman" w:cs="Times New Roman"/>
          <w:sz w:val="24"/>
          <w:szCs w:val="24"/>
        </w:rPr>
      </w:pPr>
      <w:r w:rsidRPr="00BA3B22">
        <w:rPr>
          <w:rFonts w:ascii="Times New Roman" w:hAnsi="Times New Roman" w:cs="Times New Roman"/>
          <w:sz w:val="24"/>
          <w:szCs w:val="24"/>
        </w:rPr>
        <w:t xml:space="preserve">PSA was performed on bulk samples from each block (Fig. S16). The samples were placed in an ultrasonic probe (Vibra-Cell, Sonics, USA) to break down sediment aggregates and isolate individual grains. Two grams of sediment from each sample were placed in a plastic 120 ml containers, filled up with deionised water and the suspension was gently agitated. Two runs were performed on each sample: a first run of 2:30 mins with an amplitude of 30% followed by a second run of 30 seconds with an amplitude of 50%. The pulser function was not used. Removal of organic matter followed the sodium hypochlorite method of </w:t>
      </w:r>
      <w:r w:rsidR="009E7C0F" w:rsidRPr="00BA3B22">
        <w:rPr>
          <w:rFonts w:ascii="Times New Roman" w:hAnsi="Times New Roman" w:cs="Times New Roman"/>
          <w:sz w:val="24"/>
          <w:szCs w:val="24"/>
          <w:vertAlign w:val="superscript"/>
        </w:rPr>
        <w:t>248</w:t>
      </w:r>
      <w:r w:rsidRPr="00BA3B22">
        <w:rPr>
          <w:rFonts w:ascii="Times New Roman" w:hAnsi="Times New Roman" w:cs="Times New Roman"/>
          <w:sz w:val="24"/>
          <w:szCs w:val="24"/>
        </w:rPr>
        <w:t>, with the exception of HCl that was replaced by a 10% nitric acid solution (HNO</w:t>
      </w:r>
      <w:r w:rsidRPr="00BA3B22">
        <w:rPr>
          <w:rFonts w:ascii="Times New Roman" w:hAnsi="Times New Roman" w:cs="Times New Roman"/>
          <w:sz w:val="24"/>
          <w:szCs w:val="24"/>
          <w:vertAlign w:val="subscript"/>
        </w:rPr>
        <w:t>3</w:t>
      </w:r>
      <w:r w:rsidRPr="00BA3B22">
        <w:rPr>
          <w:rFonts w:ascii="Times New Roman" w:hAnsi="Times New Roman" w:cs="Times New Roman"/>
          <w:sz w:val="24"/>
          <w:szCs w:val="24"/>
        </w:rPr>
        <w:t xml:space="preserve">) (to adjust the alkalinity from buffered sodium hydrochlorite (NaClO) from ~12.5 to &lt;9.5, measured by pH meter). Sodium hydroxide (NaOH) was not used. Each sample was carefully treated individually in a hot water bath (80°C) (TWB-24D, Thermoline Scientific) and centrifuge (1500 rpm) (GT-20, Spintron), as described in step 1 and 2 of </w:t>
      </w:r>
      <w:r w:rsidR="009E7C0F" w:rsidRPr="00BA3B22">
        <w:rPr>
          <w:rFonts w:ascii="Times New Roman" w:hAnsi="Times New Roman" w:cs="Times New Roman"/>
          <w:sz w:val="24"/>
          <w:szCs w:val="24"/>
          <w:vertAlign w:val="superscript"/>
        </w:rPr>
        <w:t>248</w:t>
      </w:r>
      <w:r w:rsidRPr="00BA3B22">
        <w:rPr>
          <w:rFonts w:ascii="Times New Roman" w:hAnsi="Times New Roman" w:cs="Times New Roman"/>
          <w:sz w:val="24"/>
          <w:szCs w:val="24"/>
        </w:rPr>
        <w:t xml:space="preserve">. After the chemical preparation the five samples were split in four-to-six subsamples during multiple rounds of splitting, with a wet splitter, garden pressure hose (Hozelock 5L) and medium sized beakers. The samples (in suspension) were loaded in a wet dispersion unit (Hydro 2000G) of the Mastersizer 2000 (Malvern). The laser obscuration for loaded material per subsample was around 15%, the stirrer function at 500 rpm and pump function at 1700 rpm. The sample material was set at default and the dispersant was deionised water. Two cleaning cycles were performed between each subsample of each site and three cleaning cycles between the three different sites. Data visualisation and calculation of standard parameters were performed in Gradistat 9.1 </w:t>
      </w:r>
      <w:r w:rsidR="009E7C0F" w:rsidRPr="00BA3B22">
        <w:rPr>
          <w:rFonts w:ascii="Times New Roman" w:hAnsi="Times New Roman" w:cs="Times New Roman"/>
          <w:sz w:val="24"/>
          <w:szCs w:val="24"/>
          <w:vertAlign w:val="superscript"/>
        </w:rPr>
        <w:t>249</w:t>
      </w:r>
      <w:r w:rsidRPr="00BA3B22">
        <w:rPr>
          <w:rFonts w:ascii="Times New Roman" w:hAnsi="Times New Roman" w:cs="Times New Roman"/>
          <w:sz w:val="24"/>
          <w:szCs w:val="24"/>
        </w:rPr>
        <w:t xml:space="preserve">. PSA took place in the Sediment Lab at Macquarie University. </w:t>
      </w:r>
    </w:p>
    <w:p w14:paraId="76C3D8F8" w14:textId="77777777" w:rsidR="00900FEF" w:rsidRPr="00BA3B22" w:rsidRDefault="00900FEF" w:rsidP="00900FEF">
      <w:pPr>
        <w:autoSpaceDE w:val="0"/>
        <w:autoSpaceDN w:val="0"/>
        <w:adjustRightInd w:val="0"/>
        <w:spacing w:after="0" w:line="240" w:lineRule="auto"/>
        <w:jc w:val="both"/>
        <w:rPr>
          <w:rFonts w:ascii="Times New Roman" w:hAnsi="Times New Roman" w:cs="Times New Roman"/>
          <w:sz w:val="24"/>
          <w:szCs w:val="24"/>
        </w:rPr>
      </w:pPr>
    </w:p>
    <w:p w14:paraId="526792EF" w14:textId="00C1A028" w:rsidR="00900FEF" w:rsidRPr="00BA3B22" w:rsidRDefault="00900FEF" w:rsidP="00900FEF">
      <w:pPr>
        <w:autoSpaceDE w:val="0"/>
        <w:autoSpaceDN w:val="0"/>
        <w:adjustRightInd w:val="0"/>
        <w:spacing w:after="0" w:line="240" w:lineRule="auto"/>
        <w:jc w:val="both"/>
        <w:rPr>
          <w:rFonts w:ascii="Times New Roman" w:hAnsi="Times New Roman" w:cs="Times New Roman"/>
          <w:sz w:val="24"/>
          <w:szCs w:val="24"/>
        </w:rPr>
      </w:pPr>
      <w:r w:rsidRPr="00BA3B22">
        <w:rPr>
          <w:rFonts w:ascii="Times New Roman" w:hAnsi="Times New Roman" w:cs="Times New Roman"/>
          <w:sz w:val="24"/>
          <w:szCs w:val="24"/>
        </w:rPr>
        <w:t>Present day alkalinity (pH) values of bulk sediment per block (Fig. S16) were determined with a soil test indicator, colour developer and alkalinity colour chart with pH ranges 2–10 (Sørensen scale). Testing took place close to a window to facilitate natural light conditions. One lab spoon (Kartell) of flat stroked sediment per site was placed on a clean, white, plastic spot plate and covered with 15 droplets of liquid indicator solution. The substance was stirred to a thick dark paste. A thin layer of white barium sulphate (</w:t>
      </w:r>
      <w:r w:rsidRPr="00BA3B22">
        <w:rPr>
          <w:rFonts w:ascii="Times New Roman" w:hAnsi="Times New Roman" w:cs="Times New Roman"/>
          <w:color w:val="202124"/>
          <w:sz w:val="24"/>
          <w:szCs w:val="24"/>
          <w:shd w:val="clear" w:color="auto" w:fill="FFFFFF"/>
        </w:rPr>
        <w:t>BaSO</w:t>
      </w:r>
      <w:r w:rsidRPr="00BA3B22">
        <w:rPr>
          <w:rFonts w:ascii="Times New Roman" w:hAnsi="Times New Roman" w:cs="Times New Roman"/>
          <w:color w:val="202124"/>
          <w:sz w:val="24"/>
          <w:szCs w:val="24"/>
          <w:shd w:val="clear" w:color="auto" w:fill="FFFFFF"/>
          <w:vertAlign w:val="subscript"/>
        </w:rPr>
        <w:t>4</w:t>
      </w:r>
      <w:r w:rsidRPr="00BA3B22">
        <w:rPr>
          <w:rFonts w:ascii="Times New Roman" w:hAnsi="Times New Roman" w:cs="Times New Roman"/>
          <w:sz w:val="24"/>
          <w:szCs w:val="24"/>
        </w:rPr>
        <w:t xml:space="preserve">) powder was sprinkled on the paste and each mixture was given 3 mins of development time. The experiment was repeated twice on each sample to rule out incorrect colour development that could have been caused by anthropogenic errors.   </w:t>
      </w:r>
    </w:p>
    <w:p w14:paraId="6A7CC9F1" w14:textId="77777777" w:rsidR="00900FEF" w:rsidRPr="00BA3B22" w:rsidRDefault="00900FEF" w:rsidP="00900FEF">
      <w:pPr>
        <w:autoSpaceDE w:val="0"/>
        <w:autoSpaceDN w:val="0"/>
        <w:adjustRightInd w:val="0"/>
        <w:spacing w:after="0" w:line="240" w:lineRule="auto"/>
        <w:jc w:val="both"/>
        <w:rPr>
          <w:rFonts w:ascii="Times New Roman" w:hAnsi="Times New Roman" w:cs="Times New Roman"/>
          <w:sz w:val="24"/>
          <w:szCs w:val="24"/>
        </w:rPr>
      </w:pPr>
    </w:p>
    <w:p w14:paraId="505C0AB3" w14:textId="77777777" w:rsidR="00900FEF" w:rsidRPr="00BA3B22" w:rsidRDefault="00900FEF" w:rsidP="00900FEF">
      <w:pPr>
        <w:autoSpaceDE w:val="0"/>
        <w:autoSpaceDN w:val="0"/>
        <w:adjustRightInd w:val="0"/>
        <w:spacing w:after="0" w:line="240" w:lineRule="auto"/>
        <w:jc w:val="both"/>
        <w:rPr>
          <w:rFonts w:ascii="Times New Roman" w:hAnsi="Times New Roman" w:cs="Times New Roman"/>
          <w:sz w:val="24"/>
          <w:szCs w:val="24"/>
        </w:rPr>
      </w:pPr>
      <w:r w:rsidRPr="00BA3B22">
        <w:rPr>
          <w:rFonts w:ascii="Times New Roman" w:hAnsi="Times New Roman" w:cs="Times New Roman"/>
          <w:sz w:val="24"/>
          <w:szCs w:val="24"/>
        </w:rPr>
        <w:t xml:space="preserve">Alkalinity experiments were followed by XRD and XRF analyses on bulk (Fig. S16). To enable a better identification of the chemical components, the samples first had to be micronised to individual clay particles of micron (μm) scale, in a microniser mill (McCrone). A small amount of fresh untreated bulk from each sample (5 g) was dry grinded with a mortar and pestle and placed in a glass beaker. The spoon, mortar and pestle were cleaned with ethanol and paper towel between each sample. The beakers were filled up with ethanol (10 ml) to produce a ‘slurry’ required for wet grinding. Each slurry </w:t>
      </w:r>
      <w:r w:rsidRPr="00BA3B22">
        <w:rPr>
          <w:rFonts w:ascii="Times New Roman" w:hAnsi="Times New Roman" w:cs="Times New Roman"/>
          <w:sz w:val="24"/>
          <w:szCs w:val="24"/>
        </w:rPr>
        <w:lastRenderedPageBreak/>
        <w:t xml:space="preserve">was poured in to a sample holder that was filled up with 8 piles of 6 stacked agate stubs (total 48) enabling wet grinding with ethanol in all directions. After milling, the fine-grained slurry was placed back in the original beaker that was cleaned with ethanol in between runs. The beakers were placed in a fume hood for 24 hrs, facilitating ethanol evaporation, followed by another 24 hr in a drying oven to get them completely dry for XRD and XRF. The micronized bulks were re-grind to powder with a pestle and mortar and placed in stubs. </w:t>
      </w:r>
    </w:p>
    <w:p w14:paraId="7613614C" w14:textId="77777777" w:rsidR="00900FEF" w:rsidRPr="00BA3B22" w:rsidRDefault="00900FEF" w:rsidP="00900FEF">
      <w:pPr>
        <w:autoSpaceDE w:val="0"/>
        <w:autoSpaceDN w:val="0"/>
        <w:adjustRightInd w:val="0"/>
        <w:spacing w:after="0" w:line="240" w:lineRule="auto"/>
        <w:jc w:val="both"/>
        <w:rPr>
          <w:rFonts w:ascii="Times New Roman" w:hAnsi="Times New Roman" w:cs="Times New Roman"/>
          <w:sz w:val="24"/>
          <w:szCs w:val="24"/>
        </w:rPr>
      </w:pPr>
    </w:p>
    <w:p w14:paraId="60888C81" w14:textId="703F0B26" w:rsidR="00900FEF" w:rsidRPr="00BA3B22" w:rsidRDefault="00900FEF" w:rsidP="00900FEF">
      <w:pPr>
        <w:autoSpaceDE w:val="0"/>
        <w:autoSpaceDN w:val="0"/>
        <w:adjustRightInd w:val="0"/>
        <w:spacing w:after="0" w:line="240" w:lineRule="auto"/>
        <w:jc w:val="both"/>
        <w:rPr>
          <w:rFonts w:ascii="Times New Roman" w:hAnsi="Times New Roman" w:cs="Times New Roman"/>
          <w:sz w:val="24"/>
          <w:szCs w:val="24"/>
        </w:rPr>
      </w:pPr>
      <w:r w:rsidRPr="00BA3B22">
        <w:rPr>
          <w:rFonts w:ascii="Times New Roman" w:hAnsi="Times New Roman" w:cs="Times New Roman"/>
          <w:sz w:val="24"/>
          <w:szCs w:val="24"/>
        </w:rPr>
        <w:t>This enabled XRD</w:t>
      </w:r>
      <w:r w:rsidR="009E7C0F" w:rsidRPr="00BA3B22">
        <w:rPr>
          <w:rFonts w:ascii="Times New Roman" w:hAnsi="Times New Roman" w:cs="Times New Roman"/>
          <w:sz w:val="24"/>
          <w:szCs w:val="24"/>
          <w:vertAlign w:val="superscript"/>
        </w:rPr>
        <w:t>234</w:t>
      </w:r>
      <w:r w:rsidRPr="00BA3B22">
        <w:rPr>
          <w:rFonts w:ascii="Times New Roman" w:hAnsi="Times New Roman" w:cs="Times New Roman"/>
          <w:sz w:val="24"/>
          <w:szCs w:val="24"/>
        </w:rPr>
        <w:t xml:space="preserve"> by a 23 mm fixed beam mask in an Aeris </w:t>
      </w:r>
      <w:r w:rsidRPr="00BA3B22">
        <w:rPr>
          <w:rFonts w:ascii="Times New Roman" w:hAnsi="Times New Roman" w:cs="Times New Roman"/>
          <w:color w:val="212529"/>
          <w:sz w:val="24"/>
          <w:szCs w:val="24"/>
          <w:shd w:val="clear" w:color="auto" w:fill="FFFFFF"/>
        </w:rPr>
        <w:t>benchtop X-ray diffractometer</w:t>
      </w:r>
      <w:r w:rsidRPr="00BA3B22">
        <w:rPr>
          <w:rFonts w:ascii="Times New Roman" w:hAnsi="Times New Roman" w:cs="Times New Roman"/>
          <w:sz w:val="24"/>
          <w:szCs w:val="24"/>
        </w:rPr>
        <w:t xml:space="preserve"> (Malvern PANalytical), for 13 mins per sample, under </w:t>
      </w:r>
      <w:r w:rsidRPr="00BA3B22">
        <w:rPr>
          <w:rFonts w:ascii="Times New Roman" w:eastAsia="Times New Roman" w:hAnsi="Times New Roman" w:cs="Times New Roman"/>
          <w:sz w:val="24"/>
          <w:szCs w:val="24"/>
        </w:rPr>
        <w:t xml:space="preserve">diffraction angles from 3.5° to 90° </w:t>
      </w:r>
      <w:r w:rsidRPr="00BA3B22">
        <w:rPr>
          <w:rFonts w:ascii="Times New Roman" w:hAnsi="Times New Roman" w:cs="Times New Roman"/>
          <w:sz w:val="24"/>
          <w:szCs w:val="24"/>
        </w:rPr>
        <w:t xml:space="preserve">and standard resolution. XRD data-analysis was performed in HighScore Plus (2020) and took place in the Instrument Lab at Macquarie University. </w:t>
      </w:r>
    </w:p>
    <w:p w14:paraId="71832047" w14:textId="77777777" w:rsidR="00900FEF" w:rsidRPr="00BA3B22" w:rsidRDefault="00900FEF" w:rsidP="00900FEF">
      <w:pPr>
        <w:autoSpaceDE w:val="0"/>
        <w:autoSpaceDN w:val="0"/>
        <w:adjustRightInd w:val="0"/>
        <w:spacing w:after="0" w:line="240" w:lineRule="auto"/>
        <w:jc w:val="both"/>
        <w:rPr>
          <w:rFonts w:ascii="Times New Roman" w:hAnsi="Times New Roman" w:cs="Times New Roman"/>
          <w:sz w:val="24"/>
          <w:szCs w:val="24"/>
        </w:rPr>
      </w:pPr>
    </w:p>
    <w:p w14:paraId="4E7A47D1" w14:textId="2AB344E1" w:rsidR="00900FEF" w:rsidRPr="00BA3B22" w:rsidRDefault="00900FEF" w:rsidP="00900FEF">
      <w:pPr>
        <w:autoSpaceDE w:val="0"/>
        <w:autoSpaceDN w:val="0"/>
        <w:adjustRightInd w:val="0"/>
        <w:spacing w:after="0" w:line="240" w:lineRule="auto"/>
        <w:jc w:val="both"/>
        <w:rPr>
          <w:rFonts w:ascii="Times New Roman" w:hAnsi="Times New Roman" w:cs="Times New Roman"/>
          <w:sz w:val="24"/>
          <w:szCs w:val="24"/>
        </w:rPr>
      </w:pPr>
      <w:r w:rsidRPr="00BA3B22">
        <w:rPr>
          <w:rFonts w:ascii="Times New Roman" w:hAnsi="Times New Roman" w:cs="Times New Roman"/>
          <w:sz w:val="24"/>
          <w:szCs w:val="24"/>
        </w:rPr>
        <w:t xml:space="preserve">The same bulk powder samples were used for XRF </w:t>
      </w:r>
      <w:bookmarkStart w:id="176" w:name="_Hlk121948936"/>
      <w:r w:rsidR="009E7C0F" w:rsidRPr="00BA3B22">
        <w:rPr>
          <w:rFonts w:ascii="Times New Roman" w:hAnsi="Times New Roman" w:cs="Times New Roman"/>
          <w:sz w:val="24"/>
          <w:szCs w:val="24"/>
          <w:vertAlign w:val="superscript"/>
          <w:lang w:val="en-GB"/>
        </w:rPr>
        <w:t>235</w:t>
      </w:r>
      <w:r w:rsidRPr="00BA3B22">
        <w:rPr>
          <w:rFonts w:ascii="Times New Roman" w:hAnsi="Times New Roman" w:cs="Times New Roman"/>
          <w:sz w:val="24"/>
          <w:szCs w:val="24"/>
          <w:lang w:val="en-GB"/>
        </w:rPr>
        <w:t>,</w:t>
      </w:r>
      <w:bookmarkEnd w:id="176"/>
      <w:r w:rsidRPr="00BA3B22">
        <w:rPr>
          <w:rFonts w:ascii="Times New Roman" w:hAnsi="Times New Roman" w:cs="Times New Roman"/>
          <w:sz w:val="24"/>
          <w:szCs w:val="24"/>
        </w:rPr>
        <w:t xml:space="preserve"> including loss on ignition (LOI) measurements at 1000°C </w:t>
      </w:r>
      <w:r w:rsidR="009E7C0F" w:rsidRPr="00BA3B22">
        <w:rPr>
          <w:rFonts w:ascii="Times New Roman" w:hAnsi="Times New Roman" w:cs="Times New Roman"/>
          <w:sz w:val="24"/>
          <w:szCs w:val="24"/>
          <w:vertAlign w:val="superscript"/>
        </w:rPr>
        <w:t>250</w:t>
      </w:r>
      <w:r w:rsidRPr="00BA3B22">
        <w:rPr>
          <w:rFonts w:ascii="Times New Roman" w:hAnsi="Times New Roman" w:cs="Times New Roman"/>
          <w:sz w:val="24"/>
          <w:szCs w:val="24"/>
        </w:rPr>
        <w:t xml:space="preserve">. </w:t>
      </w:r>
      <w:r w:rsidRPr="00BA3B22">
        <w:rPr>
          <w:rFonts w:ascii="Times New Roman" w:hAnsi="Times New Roman" w:cs="Times New Roman"/>
          <w:sz w:val="24"/>
          <w:szCs w:val="24"/>
          <w:lang w:val="en-GB"/>
        </w:rPr>
        <w:t xml:space="preserve">From each sample, two grams were placed in a glass vial tube. The vial tubes were placed in a drying oven (Heraeus, Kendro) for 3 hrs (105°C), to ensure all atmospheric water vapour that could have affected the moisture content of the samples between different analyses had left the powder. The tubes were then placed in a vacuum desiccator (Wheaton) filled with purple silica beads for four days, to absorb any remain moisture from the air. The samples were mixed with pre-dried x-ray flux (at 600°C) (XRF Scientific), to lower the melting point of the samples. One gram of sample per vial was added to 10 g of flux in a platinum crucible, and mixed with a spatula to a homogenous powder. Sample and flux weights were recorded and the scale was cleaned between every sample. The crucibles were placed in a rocking furnace, for 30 mins (1050°C) (Fusilux) and additionally one </w:t>
      </w:r>
      <w:r w:rsidRPr="00BA3B22">
        <w:rPr>
          <w:rFonts w:ascii="Times New Roman" w:hAnsi="Times New Roman" w:cs="Times New Roman"/>
          <w:sz w:val="24"/>
          <w:szCs w:val="24"/>
        </w:rPr>
        <w:t>pellet of ammonium iodide (NH</w:t>
      </w:r>
      <w:r w:rsidRPr="00BA3B22">
        <w:rPr>
          <w:rFonts w:ascii="Times New Roman" w:hAnsi="Times New Roman" w:cs="Times New Roman"/>
          <w:sz w:val="24"/>
          <w:szCs w:val="24"/>
          <w:vertAlign w:val="subscript"/>
        </w:rPr>
        <w:t>4</w:t>
      </w:r>
      <w:r w:rsidRPr="00BA3B22">
        <w:rPr>
          <w:rFonts w:ascii="Times New Roman" w:hAnsi="Times New Roman" w:cs="Times New Roman"/>
          <w:sz w:val="24"/>
          <w:szCs w:val="24"/>
        </w:rPr>
        <w:t xml:space="preserve">I) wetting agent was added to each sample-flux mixture to make the substance less viscous. The liquid was placed back in the furnace (3 mins), after which it was poured into a platinum disc and cured to a coloured glass disc. This procedure was repeated for every individual sample. The five glass discs, each representing one site, were put aside to cool down. Recorded weights of each sample and flux were set in the sample changer software before the discs entered </w:t>
      </w:r>
      <w:r w:rsidRPr="00BA3B22">
        <w:rPr>
          <w:rFonts w:ascii="Times New Roman" w:hAnsi="Times New Roman" w:cs="Times New Roman"/>
          <w:sz w:val="24"/>
          <w:szCs w:val="24"/>
          <w:lang w:val="en-GB"/>
        </w:rPr>
        <w:t xml:space="preserve">the </w:t>
      </w:r>
      <w:r w:rsidRPr="00BA3B22">
        <w:rPr>
          <w:rFonts w:ascii="Times New Roman" w:hAnsi="Times New Roman" w:cs="Times New Roman"/>
          <w:sz w:val="24"/>
          <w:szCs w:val="24"/>
        </w:rPr>
        <w:t>Axios WD-XRF spectrometer (Malvern PANalytical). XRF-analysis took place at Macquarie University GeoAnalytical (MQGA).</w:t>
      </w:r>
    </w:p>
    <w:p w14:paraId="4421F8DD" w14:textId="77777777" w:rsidR="00900FEF" w:rsidRPr="00BA3B22" w:rsidRDefault="00900FEF" w:rsidP="00900FEF">
      <w:pPr>
        <w:autoSpaceDE w:val="0"/>
        <w:autoSpaceDN w:val="0"/>
        <w:adjustRightInd w:val="0"/>
        <w:spacing w:after="0" w:line="240" w:lineRule="auto"/>
        <w:jc w:val="both"/>
        <w:rPr>
          <w:rFonts w:ascii="Times New Roman" w:hAnsi="Times New Roman" w:cs="Times New Roman"/>
          <w:sz w:val="24"/>
          <w:szCs w:val="24"/>
          <w:lang w:val="en-GB"/>
        </w:rPr>
      </w:pPr>
    </w:p>
    <w:p w14:paraId="66550B40" w14:textId="77777777" w:rsidR="00900FEF" w:rsidRPr="00BA3B22" w:rsidRDefault="00900FEF" w:rsidP="00900FEF">
      <w:pPr>
        <w:spacing w:after="0" w:line="240" w:lineRule="auto"/>
        <w:jc w:val="both"/>
        <w:rPr>
          <w:rFonts w:ascii="Times New Roman" w:hAnsi="Times New Roman" w:cs="Times New Roman"/>
          <w:sz w:val="24"/>
          <w:szCs w:val="24"/>
        </w:rPr>
      </w:pPr>
    </w:p>
    <w:p w14:paraId="679D95B3" w14:textId="77777777" w:rsidR="00900FEF" w:rsidRPr="00BA3B22" w:rsidRDefault="00900FEF" w:rsidP="00900FEF">
      <w:pPr>
        <w:autoSpaceDE w:val="0"/>
        <w:autoSpaceDN w:val="0"/>
        <w:adjustRightInd w:val="0"/>
        <w:spacing w:after="0" w:line="240" w:lineRule="auto"/>
        <w:ind w:right="-20"/>
        <w:rPr>
          <w:rFonts w:ascii="Times New Roman" w:eastAsia="Times New Roman" w:hAnsi="Times New Roman" w:cs="Times New Roman"/>
          <w:b/>
          <w:sz w:val="24"/>
          <w:szCs w:val="24"/>
          <w:lang w:eastAsia="zh-CN"/>
        </w:rPr>
        <w:sectPr w:rsidR="00900FEF" w:rsidRPr="00BA3B22" w:rsidSect="00F71F24">
          <w:pgSz w:w="11906" w:h="16838"/>
          <w:pgMar w:top="1440" w:right="1080" w:bottom="1440" w:left="1080" w:header="708" w:footer="708" w:gutter="0"/>
          <w:cols w:space="708"/>
          <w:docGrid w:linePitch="360"/>
        </w:sectPr>
      </w:pPr>
    </w:p>
    <w:p w14:paraId="79228010" w14:textId="0F81F6CB" w:rsidR="008C3CF6" w:rsidRPr="00BA3B22" w:rsidRDefault="00900FEF" w:rsidP="008C3CF6">
      <w:pPr>
        <w:jc w:val="both"/>
        <w:rPr>
          <w:rFonts w:ascii="Times New Roman" w:hAnsi="Times New Roman" w:cs="Times New Roman"/>
          <w:sz w:val="24"/>
          <w:szCs w:val="24"/>
        </w:rPr>
      </w:pPr>
      <w:r w:rsidRPr="00BA3B22">
        <w:rPr>
          <w:rFonts w:ascii="Times New Roman" w:eastAsia="Times New Roman" w:hAnsi="Times New Roman" w:cs="Times New Roman"/>
          <w:b/>
          <w:sz w:val="24"/>
          <w:szCs w:val="24"/>
          <w:lang w:eastAsia="zh-CN"/>
        </w:rPr>
        <w:lastRenderedPageBreak/>
        <w:t>Fig S15</w:t>
      </w:r>
      <w:r w:rsidRPr="00BA3B22">
        <w:rPr>
          <w:rFonts w:ascii="Times New Roman" w:eastAsia="Times New Roman" w:hAnsi="Times New Roman" w:cs="Times New Roman"/>
          <w:sz w:val="24"/>
          <w:szCs w:val="24"/>
          <w:lang w:eastAsia="zh-CN"/>
        </w:rPr>
        <w:t xml:space="preserve">: </w:t>
      </w:r>
      <w:r w:rsidR="008C3CF6" w:rsidRPr="00BA3B22">
        <w:rPr>
          <w:rFonts w:ascii="Times New Roman" w:hAnsi="Times New Roman" w:cs="Times New Roman"/>
          <w:sz w:val="24"/>
          <w:szCs w:val="24"/>
        </w:rPr>
        <w:t>Overview of sampled sediment blocks (top) and field (macro)stratigraphy logs (</w:t>
      </w:r>
      <w:r w:rsidR="008C3CF6" w:rsidRPr="00BA3B22">
        <w:rPr>
          <w:rFonts w:ascii="Times New Roman" w:hAnsi="Times New Roman" w:cs="Times New Roman"/>
          <w:b/>
          <w:sz w:val="24"/>
          <w:szCs w:val="24"/>
        </w:rPr>
        <w:t>bottom</w:t>
      </w:r>
      <w:r w:rsidR="008C3CF6" w:rsidRPr="00BA3B22">
        <w:rPr>
          <w:rFonts w:ascii="Times New Roman" w:hAnsi="Times New Roman" w:cs="Times New Roman"/>
          <w:sz w:val="24"/>
          <w:szCs w:val="24"/>
        </w:rPr>
        <w:t>) of the five sites selected in this study for micros</w:t>
      </w:r>
      <w:r w:rsidR="00436E01" w:rsidRPr="00BA3B22">
        <w:rPr>
          <w:rFonts w:ascii="Times New Roman" w:hAnsi="Times New Roman" w:cs="Times New Roman"/>
          <w:sz w:val="24"/>
          <w:szCs w:val="24"/>
        </w:rPr>
        <w:t>tratigraphic</w:t>
      </w:r>
      <w:r w:rsidR="008C3CF6" w:rsidRPr="00BA3B22">
        <w:rPr>
          <w:rFonts w:ascii="Times New Roman" w:hAnsi="Times New Roman" w:cs="Times New Roman"/>
          <w:sz w:val="24"/>
          <w:szCs w:val="24"/>
        </w:rPr>
        <w:t xml:space="preserve"> analysis. From left to right, in chronostratigraphic order from young to old: Mafeng Cave (CMF); Shuangtan Cave (CSHT); Hejiang Cave (CHEJ), Bapeng Cave (CBAP) and Queque Cave (CQQ). Corresponding ages are in Ma. Please note, the blocks are displayed from their non-plastered posterior view with dimensions indicated as R (right), L (left) and T (top).  </w:t>
      </w:r>
    </w:p>
    <w:p w14:paraId="2384F31C" w14:textId="5D2308B4" w:rsidR="00900FEF" w:rsidRPr="00BA3B22" w:rsidRDefault="00900FEF" w:rsidP="00900FEF">
      <w:pPr>
        <w:autoSpaceDE w:val="0"/>
        <w:autoSpaceDN w:val="0"/>
        <w:adjustRightInd w:val="0"/>
        <w:spacing w:after="0" w:line="240" w:lineRule="auto"/>
        <w:ind w:right="-20"/>
        <w:rPr>
          <w:rFonts w:ascii="Times New Roman" w:eastAsia="Times New Roman" w:hAnsi="Times New Roman" w:cs="Times New Roman"/>
          <w:sz w:val="24"/>
          <w:szCs w:val="24"/>
          <w:lang w:eastAsia="zh-CN"/>
        </w:rPr>
      </w:pPr>
    </w:p>
    <w:p w14:paraId="3E6F2F0C" w14:textId="77777777" w:rsidR="00900FEF" w:rsidRPr="00BA3B22" w:rsidRDefault="00900FEF" w:rsidP="00900FEF">
      <w:pPr>
        <w:spacing w:after="0" w:line="240" w:lineRule="auto"/>
        <w:jc w:val="both"/>
        <w:rPr>
          <w:rFonts w:ascii="Times New Roman" w:hAnsi="Times New Roman" w:cs="Times New Roman"/>
          <w:sz w:val="24"/>
          <w:szCs w:val="24"/>
        </w:rPr>
      </w:pPr>
      <w:r w:rsidRPr="00BA3B22">
        <w:rPr>
          <w:rFonts w:ascii="Times New Roman" w:hAnsi="Times New Roman" w:cs="Times New Roman"/>
          <w:noProof/>
          <w:sz w:val="24"/>
          <w:szCs w:val="24"/>
          <w:lang w:eastAsia="zh-CN"/>
        </w:rPr>
        <w:drawing>
          <wp:inline distT="0" distB="0" distL="0" distR="0" wp14:anchorId="391F2FB3" wp14:editId="50A1A6EF">
            <wp:extent cx="9014460" cy="5042898"/>
            <wp:effectExtent l="0" t="0" r="0" b="5715"/>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Supp fig Stratigraphies reduced.tif"/>
                    <pic:cNvPicPr/>
                  </pic:nvPicPr>
                  <pic:blipFill>
                    <a:blip r:embed="rId45" cstate="print">
                      <a:extLst>
                        <a:ext uri="{28A0092B-C50C-407E-A947-70E740481C1C}">
                          <a14:useLocalDpi xmlns:a14="http://schemas.microsoft.com/office/drawing/2010/main" val="0"/>
                        </a:ext>
                      </a:extLst>
                    </a:blip>
                    <a:stretch>
                      <a:fillRect/>
                    </a:stretch>
                  </pic:blipFill>
                  <pic:spPr>
                    <a:xfrm>
                      <a:off x="0" y="0"/>
                      <a:ext cx="9029065" cy="5051069"/>
                    </a:xfrm>
                    <a:prstGeom prst="rect">
                      <a:avLst/>
                    </a:prstGeom>
                  </pic:spPr>
                </pic:pic>
              </a:graphicData>
            </a:graphic>
          </wp:inline>
        </w:drawing>
      </w:r>
    </w:p>
    <w:p w14:paraId="4A6CA9D6" w14:textId="77777777" w:rsidR="00900FEF" w:rsidRPr="00BA3B22" w:rsidRDefault="00900FEF" w:rsidP="00900FEF">
      <w:pPr>
        <w:rPr>
          <w:rFonts w:ascii="Times New Roman" w:hAnsi="Times New Roman" w:cs="Times New Roman"/>
          <w:sz w:val="24"/>
          <w:szCs w:val="24"/>
        </w:rPr>
        <w:sectPr w:rsidR="00900FEF" w:rsidRPr="00BA3B22" w:rsidSect="00BA6F60">
          <w:pgSz w:w="16838" w:h="11906" w:orient="landscape"/>
          <w:pgMar w:top="720" w:right="720" w:bottom="720" w:left="720" w:header="709" w:footer="709" w:gutter="0"/>
          <w:cols w:space="708"/>
          <w:docGrid w:linePitch="360"/>
        </w:sectPr>
      </w:pPr>
    </w:p>
    <w:p w14:paraId="45BC65B6" w14:textId="207E95F7" w:rsidR="00900FEF" w:rsidRPr="00BA3B22" w:rsidRDefault="00900FEF" w:rsidP="00900FEF">
      <w:pPr>
        <w:autoSpaceDE w:val="0"/>
        <w:autoSpaceDN w:val="0"/>
        <w:adjustRightInd w:val="0"/>
        <w:spacing w:after="0" w:line="240" w:lineRule="auto"/>
        <w:ind w:right="-20"/>
        <w:rPr>
          <w:rFonts w:ascii="Times New Roman" w:eastAsia="Times New Roman" w:hAnsi="Times New Roman" w:cs="Times New Roman"/>
          <w:sz w:val="24"/>
          <w:szCs w:val="24"/>
          <w:lang w:eastAsia="zh-CN"/>
        </w:rPr>
      </w:pPr>
      <w:r w:rsidRPr="00BA3B22">
        <w:rPr>
          <w:rFonts w:ascii="Times New Roman" w:eastAsia="Times New Roman" w:hAnsi="Times New Roman" w:cs="Times New Roman"/>
          <w:b/>
          <w:sz w:val="24"/>
          <w:szCs w:val="24"/>
          <w:lang w:eastAsia="zh-CN"/>
        </w:rPr>
        <w:lastRenderedPageBreak/>
        <w:t>Fig S16</w:t>
      </w:r>
      <w:r w:rsidRPr="00BA3B22">
        <w:rPr>
          <w:rFonts w:ascii="Times New Roman" w:eastAsia="Times New Roman" w:hAnsi="Times New Roman" w:cs="Times New Roman"/>
          <w:sz w:val="24"/>
          <w:szCs w:val="24"/>
          <w:lang w:eastAsia="zh-CN"/>
        </w:rPr>
        <w:t xml:space="preserve">: </w:t>
      </w:r>
      <w:r w:rsidR="008C3CF6" w:rsidRPr="00BA3B22">
        <w:rPr>
          <w:rFonts w:ascii="Times New Roman" w:hAnsi="Times New Roman" w:cs="Times New Roman"/>
          <w:b/>
          <w:sz w:val="24"/>
          <w:szCs w:val="24"/>
        </w:rPr>
        <w:t xml:space="preserve">a: </w:t>
      </w:r>
      <w:r w:rsidR="008C3CF6" w:rsidRPr="00BA3B22">
        <w:rPr>
          <w:rFonts w:ascii="Times New Roman" w:hAnsi="Times New Roman" w:cs="Times New Roman"/>
          <w:sz w:val="24"/>
          <w:szCs w:val="24"/>
        </w:rPr>
        <w:t xml:space="preserve">Schematic explanation of block sampling in a cave setting/from a cave wall sequence (from Shuangtan Cave). Step 1: carving out of the block at the best suitable sample location; Step 2: plastering of the anterior (A), left and right sides of the block up to ~3 cm towards its posterior side (P); Step 3: careful removing of the block with a hammer and/or field knife, under an angle of 45° by pulling and lifting. </w:t>
      </w:r>
      <w:r w:rsidR="008C3CF6" w:rsidRPr="00BA3B22">
        <w:rPr>
          <w:rFonts w:ascii="Times New Roman" w:hAnsi="Times New Roman" w:cs="Times New Roman"/>
          <w:b/>
          <w:sz w:val="24"/>
          <w:szCs w:val="24"/>
        </w:rPr>
        <w:t>b</w:t>
      </w:r>
      <w:r w:rsidR="008C3CF6" w:rsidRPr="00BA3B22">
        <w:rPr>
          <w:rFonts w:ascii="Times New Roman" w:hAnsi="Times New Roman" w:cs="Times New Roman"/>
          <w:sz w:val="24"/>
          <w:szCs w:val="24"/>
        </w:rPr>
        <w:t>: Overview of the techniques applied to different targeted areas within one block. These include: microstratigraphy (MS) of thin sections from the interior, and bulk-based particle size analysis (PSA), alkalinity (pH), x-ray diffraction (XRD) and x-ray fluorescence (XRF) from the non-plastered posterior side. The techniques are colour-coded per scientific discipline from which they are derived. Block dimensions are in cm.</w:t>
      </w:r>
    </w:p>
    <w:p w14:paraId="6796D154" w14:textId="77777777" w:rsidR="00900FEF" w:rsidRPr="00BA3B22" w:rsidRDefault="00900FEF" w:rsidP="00900FEF">
      <w:pPr>
        <w:spacing w:after="0" w:line="240" w:lineRule="auto"/>
        <w:jc w:val="both"/>
        <w:rPr>
          <w:rFonts w:ascii="Times New Roman" w:hAnsi="Times New Roman" w:cs="Times New Roman"/>
          <w:sz w:val="24"/>
          <w:szCs w:val="24"/>
        </w:rPr>
        <w:sectPr w:rsidR="00900FEF" w:rsidRPr="00BA3B22" w:rsidSect="00082D56">
          <w:pgSz w:w="16838" w:h="11906" w:orient="landscape"/>
          <w:pgMar w:top="720" w:right="720" w:bottom="720" w:left="720" w:header="709" w:footer="709" w:gutter="0"/>
          <w:cols w:space="708"/>
          <w:docGrid w:linePitch="360"/>
        </w:sectPr>
      </w:pPr>
      <w:r w:rsidRPr="00BA3B22">
        <w:rPr>
          <w:rFonts w:ascii="Times New Roman" w:hAnsi="Times New Roman" w:cs="Times New Roman"/>
          <w:noProof/>
          <w:sz w:val="24"/>
          <w:szCs w:val="24"/>
          <w:lang w:eastAsia="zh-CN"/>
        </w:rPr>
        <w:drawing>
          <wp:inline distT="0" distB="0" distL="0" distR="0" wp14:anchorId="4A09D372" wp14:editId="76018A43">
            <wp:extent cx="9804091" cy="4533900"/>
            <wp:effectExtent l="0" t="0" r="6985"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Supp Fig block sampling and techniques.tif"/>
                    <pic:cNvPicPr/>
                  </pic:nvPicPr>
                  <pic:blipFill>
                    <a:blip r:embed="rId46" cstate="print">
                      <a:extLst>
                        <a:ext uri="{28A0092B-C50C-407E-A947-70E740481C1C}">
                          <a14:useLocalDpi xmlns:a14="http://schemas.microsoft.com/office/drawing/2010/main" val="0"/>
                        </a:ext>
                      </a:extLst>
                    </a:blip>
                    <a:stretch>
                      <a:fillRect/>
                    </a:stretch>
                  </pic:blipFill>
                  <pic:spPr>
                    <a:xfrm>
                      <a:off x="0" y="0"/>
                      <a:ext cx="9807299" cy="4535384"/>
                    </a:xfrm>
                    <a:prstGeom prst="rect">
                      <a:avLst/>
                    </a:prstGeom>
                  </pic:spPr>
                </pic:pic>
              </a:graphicData>
            </a:graphic>
          </wp:inline>
        </w:drawing>
      </w:r>
    </w:p>
    <w:p w14:paraId="1FE97808" w14:textId="77777777" w:rsidR="00900FEF" w:rsidRPr="00BA3B22" w:rsidRDefault="00900FEF" w:rsidP="00900FEF">
      <w:pPr>
        <w:pBdr>
          <w:bottom w:val="single" w:sz="4" w:space="1" w:color="auto"/>
        </w:pBdr>
        <w:spacing w:after="0" w:line="240" w:lineRule="auto"/>
        <w:jc w:val="both"/>
        <w:rPr>
          <w:rFonts w:ascii="Times New Roman" w:hAnsi="Times New Roman" w:cs="Times New Roman"/>
          <w:b/>
          <w:sz w:val="18"/>
          <w:szCs w:val="18"/>
        </w:rPr>
      </w:pPr>
    </w:p>
    <w:p w14:paraId="5AAE8FB0" w14:textId="5C13D764" w:rsidR="00900FEF" w:rsidRPr="00BA3B22" w:rsidRDefault="00900FEF" w:rsidP="00900FEF">
      <w:pPr>
        <w:spacing w:after="0" w:line="240" w:lineRule="auto"/>
        <w:jc w:val="both"/>
        <w:rPr>
          <w:rFonts w:ascii="Times New Roman" w:hAnsi="Times New Roman" w:cs="Times New Roman"/>
          <w:sz w:val="18"/>
          <w:szCs w:val="18"/>
          <w:u w:val="single" w:color="FFFFFF" w:themeColor="background1"/>
        </w:rPr>
      </w:pPr>
      <w:r w:rsidRPr="00BA3B22">
        <w:rPr>
          <w:noProof/>
          <w:sz w:val="24"/>
          <w:szCs w:val="24"/>
          <w:lang w:eastAsia="zh-CN"/>
        </w:rPr>
        <w:drawing>
          <wp:anchor distT="0" distB="0" distL="114300" distR="114300" simplePos="0" relativeHeight="251674624" behindDoc="0" locked="0" layoutInCell="1" allowOverlap="1" wp14:anchorId="342221FA" wp14:editId="1C7E548E">
            <wp:simplePos x="0" y="0"/>
            <wp:positionH relativeFrom="margin">
              <wp:posOffset>-68580</wp:posOffset>
            </wp:positionH>
            <wp:positionV relativeFrom="paragraph">
              <wp:posOffset>688340</wp:posOffset>
            </wp:positionV>
            <wp:extent cx="9487928" cy="4073542"/>
            <wp:effectExtent l="0" t="0" r="0" b="3175"/>
            <wp:wrapNone/>
            <wp:docPr id="2394" name="Picture 23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7">
                      <a:extLst>
                        <a:ext uri="{BEBA8EAE-BF5A-486C-A8C5-ECC9F3942E4B}">
                          <a14:imgProps xmlns:a14="http://schemas.microsoft.com/office/drawing/2010/main">
                            <a14:imgLayer r:embed="rId48">
                              <a14:imgEffect>
                                <a14:sharpenSoften amount="10000"/>
                              </a14:imgEffect>
                            </a14:imgLayer>
                          </a14:imgProps>
                        </a:ext>
                        <a:ext uri="{28A0092B-C50C-407E-A947-70E740481C1C}">
                          <a14:useLocalDpi xmlns:a14="http://schemas.microsoft.com/office/drawing/2010/main" val="0"/>
                        </a:ext>
                      </a:extLst>
                    </a:blip>
                    <a:srcRect l="48911" t="28353" r="11558" b="18841"/>
                    <a:stretch/>
                  </pic:blipFill>
                  <pic:spPr bwMode="auto">
                    <a:xfrm>
                      <a:off x="0" y="0"/>
                      <a:ext cx="9487928" cy="4073542"/>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BA3B22">
        <w:rPr>
          <w:rFonts w:ascii="Times New Roman" w:hAnsi="Times New Roman" w:cs="Times New Roman"/>
          <w:b/>
          <w:sz w:val="24"/>
          <w:szCs w:val="24"/>
        </w:rPr>
        <w:t>Table S24:</w:t>
      </w:r>
      <w:r w:rsidRPr="00BA3B22">
        <w:rPr>
          <w:rFonts w:ascii="Times New Roman" w:hAnsi="Times New Roman" w:cs="Times New Roman"/>
          <w:sz w:val="24"/>
          <w:szCs w:val="24"/>
        </w:rPr>
        <w:t xml:space="preserve"> Semi-quantitative microfeatures and –facies trait table, based on micromorphological/stratigraphic study of thin sections from: Mafeng (CMF), Shuangtan (CSHT), Hejiang (CHEJ), Bapeng (CBAP), and Queque (CQQ) Caves. Features range from: rare (●), occasional (●●) to abundant (●●●). Thin sections </w:t>
      </w:r>
      <w:r w:rsidRPr="00BA3B22">
        <w:rPr>
          <w:rFonts w:ascii="Times New Roman" w:hAnsi="Times New Roman" w:cs="Times New Roman"/>
          <w:sz w:val="24"/>
          <w:szCs w:val="24"/>
          <w:u w:val="single" w:color="FFFFFF" w:themeColor="background1"/>
        </w:rPr>
        <w:t xml:space="preserve">follow the chronological order of sites from young (left) to old (right). Terminology follows </w:t>
      </w:r>
      <w:r w:rsidR="009E7C0F" w:rsidRPr="00BA3B22">
        <w:rPr>
          <w:rFonts w:ascii="Times New Roman" w:hAnsi="Times New Roman" w:cs="Times New Roman"/>
          <w:sz w:val="24"/>
          <w:szCs w:val="24"/>
          <w:u w:val="single" w:color="FFFFFF" w:themeColor="background1"/>
          <w:vertAlign w:val="superscript"/>
        </w:rPr>
        <w:t>56</w:t>
      </w:r>
      <w:r w:rsidRPr="00BA3B22">
        <w:rPr>
          <w:rFonts w:ascii="Times New Roman" w:hAnsi="Times New Roman" w:cs="Times New Roman"/>
          <w:sz w:val="18"/>
          <w:szCs w:val="18"/>
          <w:u w:val="single" w:color="FFFFFF" w:themeColor="background1"/>
        </w:rPr>
        <w:t>.</w:t>
      </w:r>
    </w:p>
    <w:p w14:paraId="75CB4965" w14:textId="77777777" w:rsidR="00900FEF" w:rsidRPr="00BA3B22" w:rsidRDefault="00900FEF" w:rsidP="00900FEF">
      <w:pPr>
        <w:spacing w:after="0" w:line="240" w:lineRule="auto"/>
        <w:jc w:val="both"/>
        <w:rPr>
          <w:rFonts w:ascii="Times New Roman" w:hAnsi="Times New Roman" w:cs="Times New Roman"/>
          <w:sz w:val="24"/>
          <w:szCs w:val="24"/>
        </w:rPr>
        <w:sectPr w:rsidR="00900FEF" w:rsidRPr="00BA3B22" w:rsidSect="00617949">
          <w:pgSz w:w="16838" w:h="11906" w:orient="landscape"/>
          <w:pgMar w:top="720" w:right="720" w:bottom="720" w:left="720" w:header="709" w:footer="709" w:gutter="0"/>
          <w:cols w:space="708"/>
          <w:docGrid w:linePitch="360"/>
        </w:sectPr>
      </w:pPr>
    </w:p>
    <w:p w14:paraId="2AF4A25B" w14:textId="77777777" w:rsidR="00900FEF" w:rsidRPr="00BA3B22" w:rsidRDefault="00900FEF" w:rsidP="00900FEF">
      <w:pPr>
        <w:spacing w:after="0" w:line="240" w:lineRule="auto"/>
        <w:rPr>
          <w:rFonts w:ascii="Times New Roman" w:hAnsi="Times New Roman" w:cs="Times New Roman"/>
          <w:b/>
          <w:sz w:val="24"/>
          <w:szCs w:val="24"/>
        </w:rPr>
      </w:pPr>
      <w:r w:rsidRPr="00BA3B22">
        <w:rPr>
          <w:rFonts w:ascii="Times New Roman" w:hAnsi="Times New Roman" w:cs="Times New Roman"/>
          <w:b/>
          <w:sz w:val="24"/>
          <w:szCs w:val="24"/>
        </w:rPr>
        <w:lastRenderedPageBreak/>
        <w:t>Table S24.</w:t>
      </w:r>
      <w:r w:rsidRPr="00BA3B22">
        <w:rPr>
          <w:rFonts w:ascii="Times New Roman" w:hAnsi="Times New Roman" w:cs="Times New Roman"/>
          <w:sz w:val="24"/>
          <w:szCs w:val="24"/>
        </w:rPr>
        <w:t xml:space="preserve"> Microfacies type (MF-type) descriptions continued.</w:t>
      </w:r>
    </w:p>
    <w:tbl>
      <w:tblPr>
        <w:tblStyle w:val="TableGrid"/>
        <w:tblpPr w:leftFromText="180" w:rightFromText="180" w:vertAnchor="text" w:horzAnchor="margin" w:tblpY="208"/>
        <w:tblW w:w="9447" w:type="dxa"/>
        <w:tblLook w:val="04A0" w:firstRow="1" w:lastRow="0" w:firstColumn="1" w:lastColumn="0" w:noHBand="0" w:noVBand="1"/>
      </w:tblPr>
      <w:tblGrid>
        <w:gridCol w:w="568"/>
        <w:gridCol w:w="8879"/>
      </w:tblGrid>
      <w:tr w:rsidR="00900FEF" w:rsidRPr="00BA3B22" w14:paraId="12994D1F" w14:textId="77777777" w:rsidTr="008C3CF6">
        <w:tc>
          <w:tcPr>
            <w:tcW w:w="9447" w:type="dxa"/>
            <w:gridSpan w:val="2"/>
            <w:tcBorders>
              <w:top w:val="double" w:sz="4" w:space="0" w:color="auto"/>
              <w:bottom w:val="double" w:sz="4" w:space="0" w:color="auto"/>
            </w:tcBorders>
          </w:tcPr>
          <w:p w14:paraId="060540F3" w14:textId="77777777" w:rsidR="00900FEF" w:rsidRPr="00BA3B22" w:rsidRDefault="00900FEF" w:rsidP="008C3CF6">
            <w:pPr>
              <w:rPr>
                <w:rFonts w:ascii="Times New Roman" w:hAnsi="Times New Roman" w:cs="Times New Roman"/>
                <w:sz w:val="16"/>
                <w:szCs w:val="16"/>
              </w:rPr>
            </w:pPr>
            <w:r w:rsidRPr="00BA3B22">
              <w:rPr>
                <w:rFonts w:ascii="Times New Roman" w:hAnsi="Times New Roman" w:cs="Times New Roman"/>
                <w:b/>
                <w:sz w:val="16"/>
                <w:szCs w:val="16"/>
              </w:rPr>
              <w:t>MICROFACIES</w:t>
            </w:r>
          </w:p>
        </w:tc>
      </w:tr>
      <w:tr w:rsidR="00900FEF" w:rsidRPr="00BA3B22" w14:paraId="7A504B5A" w14:textId="77777777" w:rsidTr="008C3CF6">
        <w:tc>
          <w:tcPr>
            <w:tcW w:w="568" w:type="dxa"/>
            <w:tcBorders>
              <w:top w:val="double" w:sz="4" w:space="0" w:color="auto"/>
            </w:tcBorders>
          </w:tcPr>
          <w:p w14:paraId="1E30637F" w14:textId="77777777" w:rsidR="00900FEF" w:rsidRPr="00BA3B22" w:rsidRDefault="00900FEF" w:rsidP="008C3CF6">
            <w:pPr>
              <w:jc w:val="center"/>
              <w:rPr>
                <w:rFonts w:ascii="Times New Roman" w:hAnsi="Times New Roman" w:cs="Times New Roman"/>
                <w:sz w:val="16"/>
                <w:szCs w:val="16"/>
              </w:rPr>
            </w:pPr>
            <w:r w:rsidRPr="00BA3B22">
              <w:rPr>
                <w:rFonts w:ascii="Times New Roman" w:hAnsi="Times New Roman" w:cs="Times New Roman"/>
                <w:b/>
                <w:sz w:val="16"/>
                <w:szCs w:val="16"/>
              </w:rPr>
              <w:t>Type</w:t>
            </w:r>
          </w:p>
        </w:tc>
        <w:tc>
          <w:tcPr>
            <w:tcW w:w="8879" w:type="dxa"/>
            <w:tcBorders>
              <w:top w:val="double" w:sz="4" w:space="0" w:color="auto"/>
            </w:tcBorders>
          </w:tcPr>
          <w:p w14:paraId="4165D2AF" w14:textId="77777777" w:rsidR="00900FEF" w:rsidRPr="00BA3B22" w:rsidRDefault="00900FEF" w:rsidP="008C3CF6">
            <w:pPr>
              <w:rPr>
                <w:rFonts w:ascii="Times New Roman" w:hAnsi="Times New Roman" w:cs="Times New Roman"/>
                <w:sz w:val="16"/>
                <w:szCs w:val="16"/>
              </w:rPr>
            </w:pPr>
            <w:r w:rsidRPr="00BA3B22">
              <w:rPr>
                <w:rFonts w:ascii="Times New Roman" w:hAnsi="Times New Roman" w:cs="Times New Roman"/>
                <w:b/>
                <w:sz w:val="16"/>
                <w:szCs w:val="16"/>
              </w:rPr>
              <w:t>Description</w:t>
            </w:r>
          </w:p>
        </w:tc>
      </w:tr>
      <w:tr w:rsidR="00900FEF" w:rsidRPr="00BA3B22" w14:paraId="5E433DBF" w14:textId="77777777" w:rsidTr="008C3CF6">
        <w:tc>
          <w:tcPr>
            <w:tcW w:w="568" w:type="dxa"/>
            <w:shd w:val="clear" w:color="auto" w:fill="D9D9D9" w:themeFill="background1" w:themeFillShade="D9"/>
          </w:tcPr>
          <w:p w14:paraId="7567BC58" w14:textId="77777777" w:rsidR="00900FEF" w:rsidRPr="00BA3B22" w:rsidRDefault="00900FEF" w:rsidP="008C3CF6">
            <w:pPr>
              <w:jc w:val="center"/>
              <w:rPr>
                <w:rFonts w:ascii="Times New Roman" w:hAnsi="Times New Roman" w:cs="Times New Roman"/>
                <w:sz w:val="16"/>
                <w:szCs w:val="16"/>
              </w:rPr>
            </w:pPr>
            <w:r w:rsidRPr="00BA3B22">
              <w:rPr>
                <w:rFonts w:ascii="Times New Roman" w:hAnsi="Times New Roman" w:cs="Times New Roman"/>
                <w:sz w:val="16"/>
                <w:szCs w:val="16"/>
              </w:rPr>
              <w:t>MF1</w:t>
            </w:r>
          </w:p>
        </w:tc>
        <w:tc>
          <w:tcPr>
            <w:tcW w:w="8879" w:type="dxa"/>
            <w:shd w:val="clear" w:color="auto" w:fill="D9D9D9" w:themeFill="background1" w:themeFillShade="D9"/>
          </w:tcPr>
          <w:p w14:paraId="27B17787" w14:textId="77777777" w:rsidR="00900FEF" w:rsidRPr="00BA3B22" w:rsidRDefault="00900FEF" w:rsidP="008C3CF6">
            <w:pPr>
              <w:jc w:val="both"/>
              <w:rPr>
                <w:rFonts w:ascii="Times New Roman" w:hAnsi="Times New Roman" w:cs="Times New Roman"/>
                <w:sz w:val="16"/>
                <w:szCs w:val="16"/>
              </w:rPr>
            </w:pPr>
            <w:r w:rsidRPr="00BA3B22">
              <w:rPr>
                <w:rFonts w:ascii="Times New Roman" w:hAnsi="Times New Roman" w:cs="Times New Roman"/>
                <w:sz w:val="16"/>
                <w:szCs w:val="16"/>
              </w:rPr>
              <w:t>Dark reddish brown sandy silt groundmass with double spaced coarse enaulic C/F distribution in both CMF thin sections, that is very poorly sorted and comprises heterogenic grains. MF1 shows an undifferentiated b-fabric with complex packing voids. Most microfeatures in MF1 are abundantly observed. Plant elements/pseudomorphs occur occasionally, mostly as organic pigments, while combustion bi-products are absent. Bone/tooth alteration, oxide staining and clast alteration, as well as general phosphatisation are severe. MF1, the youngest facies type, shows most similarities with MF4-5 and MF6, the oldest facies types in this study.</w:t>
            </w:r>
          </w:p>
        </w:tc>
      </w:tr>
      <w:tr w:rsidR="00900FEF" w:rsidRPr="00BA3B22" w14:paraId="150889F3" w14:textId="77777777" w:rsidTr="008C3CF6">
        <w:tc>
          <w:tcPr>
            <w:tcW w:w="568" w:type="dxa"/>
          </w:tcPr>
          <w:p w14:paraId="54A4C212" w14:textId="77777777" w:rsidR="00900FEF" w:rsidRPr="00BA3B22" w:rsidRDefault="00900FEF" w:rsidP="008C3CF6">
            <w:pPr>
              <w:jc w:val="center"/>
              <w:rPr>
                <w:rFonts w:ascii="Times New Roman" w:hAnsi="Times New Roman" w:cs="Times New Roman"/>
                <w:sz w:val="16"/>
                <w:szCs w:val="16"/>
              </w:rPr>
            </w:pPr>
            <w:r w:rsidRPr="00BA3B22">
              <w:rPr>
                <w:rFonts w:ascii="Times New Roman" w:hAnsi="Times New Roman" w:cs="Times New Roman"/>
                <w:sz w:val="16"/>
                <w:szCs w:val="16"/>
              </w:rPr>
              <w:t>MF2</w:t>
            </w:r>
          </w:p>
        </w:tc>
        <w:tc>
          <w:tcPr>
            <w:tcW w:w="8879" w:type="dxa"/>
          </w:tcPr>
          <w:p w14:paraId="4FB605C7" w14:textId="77777777" w:rsidR="00900FEF" w:rsidRPr="00BA3B22" w:rsidRDefault="00900FEF" w:rsidP="008C3CF6">
            <w:pPr>
              <w:jc w:val="both"/>
              <w:rPr>
                <w:rFonts w:ascii="Times New Roman" w:hAnsi="Times New Roman" w:cs="Times New Roman"/>
                <w:sz w:val="16"/>
                <w:szCs w:val="16"/>
              </w:rPr>
            </w:pPr>
            <w:r w:rsidRPr="00BA3B22">
              <w:rPr>
                <w:rFonts w:ascii="Times New Roman" w:hAnsi="Times New Roman" w:cs="Times New Roman"/>
                <w:sz w:val="16"/>
                <w:szCs w:val="16"/>
              </w:rPr>
              <w:t xml:space="preserve">Brownish yellow silty sand groundmass with </w:t>
            </w:r>
            <w:proofErr w:type="gramStart"/>
            <w:r w:rsidRPr="00BA3B22">
              <w:rPr>
                <w:rFonts w:ascii="Times New Roman" w:hAnsi="Times New Roman" w:cs="Times New Roman"/>
                <w:sz w:val="16"/>
                <w:szCs w:val="16"/>
              </w:rPr>
              <w:t>double spaced</w:t>
            </w:r>
            <w:proofErr w:type="gramEnd"/>
            <w:r w:rsidRPr="00BA3B22">
              <w:rPr>
                <w:rFonts w:ascii="Times New Roman" w:hAnsi="Times New Roman" w:cs="Times New Roman"/>
                <w:sz w:val="16"/>
                <w:szCs w:val="16"/>
              </w:rPr>
              <w:t xml:space="preserve"> coarse enaulic C/F distribution in both CSHT thin sections. MF2 is very poorly sorted and comprises heterogenic grains in an undifferentiated b-fabric with complex packing voids. MF2 displays significant differences in microfeatures and their occurrence, compared to MF1. Bone/tooth alteration, clast alteration and general phosphatisation are less severe compared to MF1, resulting in a better preservation of bone/tooth and clast materials. Especially flowstone materials seem better preserved compared to other facies, clast alteration is therefore rare. MF2 is the only facies type in which (fresh water) shell fragments are recorded. Plant elements/pseudomorphs are rare and sporadically occur in the form of organic pigments. Combustion bi-products are absent, while translocation/concentration of microfeatures, bioturbation and coprolites/animal excrements occur occasionally. MF2 shows most overlap with MF3.       </w:t>
            </w:r>
          </w:p>
        </w:tc>
      </w:tr>
      <w:tr w:rsidR="00900FEF" w:rsidRPr="00BA3B22" w14:paraId="5019CFF0" w14:textId="77777777" w:rsidTr="008C3CF6">
        <w:tc>
          <w:tcPr>
            <w:tcW w:w="568" w:type="dxa"/>
            <w:shd w:val="clear" w:color="auto" w:fill="D9D9D9" w:themeFill="background1" w:themeFillShade="D9"/>
          </w:tcPr>
          <w:p w14:paraId="03A0DCEA" w14:textId="77777777" w:rsidR="00900FEF" w:rsidRPr="00BA3B22" w:rsidRDefault="00900FEF" w:rsidP="008C3CF6">
            <w:pPr>
              <w:jc w:val="center"/>
              <w:rPr>
                <w:rFonts w:ascii="Times New Roman" w:hAnsi="Times New Roman" w:cs="Times New Roman"/>
                <w:sz w:val="16"/>
                <w:szCs w:val="16"/>
              </w:rPr>
            </w:pPr>
            <w:r w:rsidRPr="00BA3B22">
              <w:rPr>
                <w:rFonts w:ascii="Times New Roman" w:hAnsi="Times New Roman" w:cs="Times New Roman"/>
                <w:sz w:val="16"/>
                <w:szCs w:val="16"/>
              </w:rPr>
              <w:t>MF3</w:t>
            </w:r>
          </w:p>
        </w:tc>
        <w:tc>
          <w:tcPr>
            <w:tcW w:w="8879" w:type="dxa"/>
            <w:shd w:val="clear" w:color="auto" w:fill="D9D9D9" w:themeFill="background1" w:themeFillShade="D9"/>
          </w:tcPr>
          <w:p w14:paraId="4D47A1DF" w14:textId="77777777" w:rsidR="00900FEF" w:rsidRPr="00BA3B22" w:rsidRDefault="00900FEF" w:rsidP="008C3CF6">
            <w:pPr>
              <w:jc w:val="both"/>
              <w:rPr>
                <w:rFonts w:ascii="Times New Roman" w:hAnsi="Times New Roman" w:cs="Times New Roman"/>
                <w:sz w:val="16"/>
                <w:szCs w:val="16"/>
              </w:rPr>
            </w:pPr>
            <w:r w:rsidRPr="00BA3B22">
              <w:rPr>
                <w:rFonts w:ascii="Times New Roman" w:hAnsi="Times New Roman" w:cs="Times New Roman"/>
                <w:sz w:val="16"/>
                <w:szCs w:val="16"/>
              </w:rPr>
              <w:t xml:space="preserve">Pale brownish yellow silty sand groundmass with double spaced coarse enaulic C/F distribution in both CHEJ thin sections. MF3 is very poorly sorted and comprises heterogenic grains in an undifferentiated b-fabric with complex packing voids. This MF-type holds less bone/tooth materials compared MF2 and therefore has a lower (rare) bone/tooth alteration, while the clast alteration seems more occasional. Most features are similar in occurrence to the CSHT thin sections. MF3 displays clear similarities with MF2, although plant elements/pseudomorphs and translocation/concentration of microfeatures seem more abundant in this facies.   </w:t>
            </w:r>
          </w:p>
        </w:tc>
      </w:tr>
      <w:tr w:rsidR="00900FEF" w:rsidRPr="00BA3B22" w14:paraId="70D93AFA" w14:textId="77777777" w:rsidTr="008C3CF6">
        <w:tc>
          <w:tcPr>
            <w:tcW w:w="568" w:type="dxa"/>
          </w:tcPr>
          <w:p w14:paraId="094B018F" w14:textId="77777777" w:rsidR="00900FEF" w:rsidRPr="00BA3B22" w:rsidRDefault="00900FEF" w:rsidP="008C3CF6">
            <w:pPr>
              <w:jc w:val="center"/>
              <w:rPr>
                <w:rFonts w:ascii="Times New Roman" w:hAnsi="Times New Roman" w:cs="Times New Roman"/>
                <w:sz w:val="16"/>
                <w:szCs w:val="16"/>
              </w:rPr>
            </w:pPr>
            <w:r w:rsidRPr="00BA3B22">
              <w:rPr>
                <w:rFonts w:ascii="Times New Roman" w:hAnsi="Times New Roman" w:cs="Times New Roman"/>
                <w:sz w:val="16"/>
                <w:szCs w:val="16"/>
              </w:rPr>
              <w:t>MF4</w:t>
            </w:r>
          </w:p>
        </w:tc>
        <w:tc>
          <w:tcPr>
            <w:tcW w:w="8879" w:type="dxa"/>
          </w:tcPr>
          <w:p w14:paraId="1D87767C" w14:textId="77777777" w:rsidR="00900FEF" w:rsidRPr="00BA3B22" w:rsidRDefault="00900FEF" w:rsidP="008C3CF6">
            <w:pPr>
              <w:jc w:val="both"/>
              <w:rPr>
                <w:rFonts w:ascii="Times New Roman" w:hAnsi="Times New Roman" w:cs="Times New Roman"/>
                <w:sz w:val="16"/>
                <w:szCs w:val="16"/>
              </w:rPr>
            </w:pPr>
            <w:r w:rsidRPr="00BA3B22">
              <w:rPr>
                <w:rFonts w:ascii="Times New Roman" w:hAnsi="Times New Roman" w:cs="Times New Roman"/>
                <w:sz w:val="16"/>
                <w:szCs w:val="16"/>
              </w:rPr>
              <w:t>Yellowish red silty clay to clayey groundmass with double spaced fine enaulic C/F distribution in CBAP-A, and coarse enaulic C/F distribution in CBAP-B. Very poorly sorted with heterogenic grains observed in the coarse fraction. MF4 shows an isotropic/undifferentiated b-fabric with complex packing voids.  Matrix colour and c/f distribution are the main micromorphological differences between MF4 and 5. Oxide staining occurs abundantly. Coprolites and other animal excrements occasionally occur, while plant elements/pseudomorphs and combustion bi-products are absent. Alteration of bones/teeth, clasts and general phosphatisation are abundant.</w:t>
            </w:r>
          </w:p>
        </w:tc>
      </w:tr>
      <w:tr w:rsidR="00900FEF" w:rsidRPr="00BA3B22" w14:paraId="3D5A1372" w14:textId="77777777" w:rsidTr="008C3CF6">
        <w:tc>
          <w:tcPr>
            <w:tcW w:w="568" w:type="dxa"/>
            <w:shd w:val="clear" w:color="auto" w:fill="D9D9D9" w:themeFill="background1" w:themeFillShade="D9"/>
          </w:tcPr>
          <w:p w14:paraId="58B8710B" w14:textId="77777777" w:rsidR="00900FEF" w:rsidRPr="00BA3B22" w:rsidRDefault="00900FEF" w:rsidP="008C3CF6">
            <w:pPr>
              <w:jc w:val="center"/>
              <w:rPr>
                <w:rFonts w:ascii="Times New Roman" w:hAnsi="Times New Roman" w:cs="Times New Roman"/>
                <w:sz w:val="16"/>
                <w:szCs w:val="16"/>
              </w:rPr>
            </w:pPr>
            <w:r w:rsidRPr="00BA3B22">
              <w:rPr>
                <w:rFonts w:ascii="Times New Roman" w:hAnsi="Times New Roman" w:cs="Times New Roman"/>
                <w:sz w:val="16"/>
                <w:szCs w:val="16"/>
              </w:rPr>
              <w:t>MF5</w:t>
            </w:r>
          </w:p>
        </w:tc>
        <w:tc>
          <w:tcPr>
            <w:tcW w:w="8879" w:type="dxa"/>
            <w:shd w:val="clear" w:color="auto" w:fill="D9D9D9" w:themeFill="background1" w:themeFillShade="D9"/>
          </w:tcPr>
          <w:p w14:paraId="36D5A650" w14:textId="77777777" w:rsidR="00900FEF" w:rsidRPr="00BA3B22" w:rsidRDefault="00900FEF" w:rsidP="008C3CF6">
            <w:pPr>
              <w:jc w:val="both"/>
              <w:rPr>
                <w:rFonts w:ascii="Times New Roman" w:hAnsi="Times New Roman" w:cs="Times New Roman"/>
                <w:sz w:val="16"/>
                <w:szCs w:val="16"/>
              </w:rPr>
            </w:pPr>
            <w:r w:rsidRPr="00BA3B22">
              <w:rPr>
                <w:rFonts w:ascii="Times New Roman" w:hAnsi="Times New Roman" w:cs="Times New Roman"/>
                <w:sz w:val="16"/>
                <w:szCs w:val="16"/>
              </w:rPr>
              <w:t xml:space="preserve">Reddish yellow silty clay to clayey groundmass with </w:t>
            </w:r>
            <w:proofErr w:type="gramStart"/>
            <w:r w:rsidRPr="00BA3B22">
              <w:rPr>
                <w:rFonts w:ascii="Times New Roman" w:hAnsi="Times New Roman" w:cs="Times New Roman"/>
                <w:sz w:val="16"/>
                <w:szCs w:val="16"/>
              </w:rPr>
              <w:t>double spaced</w:t>
            </w:r>
            <w:proofErr w:type="gramEnd"/>
            <w:r w:rsidRPr="00BA3B22">
              <w:rPr>
                <w:rFonts w:ascii="Times New Roman" w:hAnsi="Times New Roman" w:cs="Times New Roman"/>
                <w:sz w:val="16"/>
                <w:szCs w:val="16"/>
              </w:rPr>
              <w:t xml:space="preserve"> coarse enaulic C/F distribution in both CBAP thin sections. Very poorly sorted with heterogenic grains observed in the coarse fraction. MF3 shows an isotropic/undifferentiated b-fabric with complex packing voids. Matrix colour and c/f distribution are the main micromorphological differences between MF4 and 5. Oxide staining is occasionally observed. Coprolites and other animal excrements occasionally occur, while plant elements/pseudomorphs and combustion bi-products are absent. Alteration of bones/teeth, clasts and general phosphatisation are abundant. MF4 and 5 differ significantly from MF2 and 3.</w:t>
            </w:r>
          </w:p>
        </w:tc>
      </w:tr>
      <w:tr w:rsidR="00900FEF" w:rsidRPr="00BA3B22" w14:paraId="33B46CDE" w14:textId="77777777" w:rsidTr="008C3CF6">
        <w:tc>
          <w:tcPr>
            <w:tcW w:w="568" w:type="dxa"/>
          </w:tcPr>
          <w:p w14:paraId="43A8C1B9" w14:textId="77777777" w:rsidR="00900FEF" w:rsidRPr="00BA3B22" w:rsidRDefault="00900FEF" w:rsidP="008C3CF6">
            <w:pPr>
              <w:jc w:val="center"/>
              <w:rPr>
                <w:rFonts w:ascii="Times New Roman" w:hAnsi="Times New Roman" w:cs="Times New Roman"/>
                <w:sz w:val="16"/>
                <w:szCs w:val="16"/>
              </w:rPr>
            </w:pPr>
            <w:r w:rsidRPr="00BA3B22">
              <w:rPr>
                <w:rFonts w:ascii="Times New Roman" w:hAnsi="Times New Roman" w:cs="Times New Roman"/>
                <w:sz w:val="16"/>
                <w:szCs w:val="16"/>
              </w:rPr>
              <w:t>MF6</w:t>
            </w:r>
          </w:p>
        </w:tc>
        <w:tc>
          <w:tcPr>
            <w:tcW w:w="8879" w:type="dxa"/>
          </w:tcPr>
          <w:p w14:paraId="3C1CB0B9" w14:textId="77777777" w:rsidR="00900FEF" w:rsidRPr="00BA3B22" w:rsidRDefault="00900FEF" w:rsidP="008C3CF6">
            <w:pPr>
              <w:jc w:val="both"/>
              <w:rPr>
                <w:rFonts w:ascii="Times New Roman" w:hAnsi="Times New Roman" w:cs="Times New Roman"/>
                <w:sz w:val="16"/>
                <w:szCs w:val="16"/>
              </w:rPr>
            </w:pPr>
            <w:r w:rsidRPr="00BA3B22">
              <w:rPr>
                <w:rFonts w:ascii="Times New Roman" w:hAnsi="Times New Roman" w:cs="Times New Roman"/>
                <w:sz w:val="16"/>
                <w:szCs w:val="16"/>
              </w:rPr>
              <w:t xml:space="preserve">Dark yellowish brown silty clay to clayey groundmass with </w:t>
            </w:r>
            <w:proofErr w:type="gramStart"/>
            <w:r w:rsidRPr="00BA3B22">
              <w:rPr>
                <w:rFonts w:ascii="Times New Roman" w:hAnsi="Times New Roman" w:cs="Times New Roman"/>
                <w:sz w:val="16"/>
                <w:szCs w:val="16"/>
              </w:rPr>
              <w:t>double spaced</w:t>
            </w:r>
            <w:proofErr w:type="gramEnd"/>
            <w:r w:rsidRPr="00BA3B22">
              <w:rPr>
                <w:rFonts w:ascii="Times New Roman" w:hAnsi="Times New Roman" w:cs="Times New Roman"/>
                <w:sz w:val="16"/>
                <w:szCs w:val="16"/>
              </w:rPr>
              <w:t xml:space="preserve"> to open porphyric C/F distribution in CQQ-A and close to single spaced porphyric in CQQ-B. Very poorly sorted with a more concentrated heterogenic coarse grained structure in CQQ-A and evenly heterogenic in CQQ-B. MF6 shows an isotropic/undifferentiated b-fabric with complex packing voids. Translocation/concentration of bioturbated microfeatures is occasional in CQQ-A and abundant in CQQ-B. Combustion bi-products are absent, while oxide staining and coprolites/animal excrements are abundant. Clast alteration and oxide staining are abundant, while plant elements/pseudomorphs occur occasionally. MF6 shows most similarities with MF4-5 and MF1.</w:t>
            </w:r>
          </w:p>
        </w:tc>
      </w:tr>
    </w:tbl>
    <w:p w14:paraId="2BC15B50" w14:textId="77777777" w:rsidR="00900FEF" w:rsidRPr="00BA3B22" w:rsidRDefault="00900FEF" w:rsidP="00900FEF">
      <w:pPr>
        <w:spacing w:after="0" w:line="240" w:lineRule="auto"/>
        <w:jc w:val="both"/>
        <w:rPr>
          <w:rFonts w:ascii="Times New Roman" w:hAnsi="Times New Roman" w:cs="Times New Roman"/>
          <w:sz w:val="24"/>
          <w:szCs w:val="24"/>
        </w:rPr>
      </w:pPr>
    </w:p>
    <w:p w14:paraId="33D8DDA9" w14:textId="77777777" w:rsidR="00900FEF" w:rsidRPr="00BA3B22" w:rsidRDefault="00900FEF" w:rsidP="00900FEF">
      <w:pPr>
        <w:pStyle w:val="Default"/>
        <w:jc w:val="both"/>
        <w:rPr>
          <w:i/>
          <w:iCs/>
        </w:rPr>
      </w:pPr>
    </w:p>
    <w:p w14:paraId="21BC6ED1" w14:textId="77777777" w:rsidR="00900FEF" w:rsidRPr="00BA3B22" w:rsidRDefault="00900FEF" w:rsidP="00900FEF">
      <w:pPr>
        <w:pStyle w:val="Default"/>
        <w:jc w:val="both"/>
        <w:rPr>
          <w:i/>
          <w:iCs/>
        </w:rPr>
      </w:pPr>
    </w:p>
    <w:p w14:paraId="54F41A45" w14:textId="77777777" w:rsidR="00900FEF" w:rsidRPr="00BA3B22" w:rsidRDefault="00900FEF" w:rsidP="00900FEF">
      <w:pPr>
        <w:pStyle w:val="Default"/>
        <w:jc w:val="both"/>
        <w:rPr>
          <w:i/>
          <w:iCs/>
        </w:rPr>
      </w:pPr>
    </w:p>
    <w:p w14:paraId="33A0BACF" w14:textId="77777777" w:rsidR="00900FEF" w:rsidRPr="00BA3B22" w:rsidRDefault="00900FEF" w:rsidP="00900FEF">
      <w:pPr>
        <w:pStyle w:val="Default"/>
        <w:jc w:val="both"/>
        <w:rPr>
          <w:i/>
          <w:iCs/>
        </w:rPr>
      </w:pPr>
    </w:p>
    <w:p w14:paraId="382B66B3" w14:textId="77777777" w:rsidR="00900FEF" w:rsidRPr="00BA3B22" w:rsidRDefault="00900FEF" w:rsidP="00900FEF">
      <w:pPr>
        <w:pStyle w:val="Default"/>
        <w:jc w:val="both"/>
        <w:rPr>
          <w:i/>
          <w:iCs/>
        </w:rPr>
      </w:pPr>
    </w:p>
    <w:p w14:paraId="740FB026" w14:textId="77777777" w:rsidR="00900FEF" w:rsidRPr="00BA3B22" w:rsidRDefault="00900FEF" w:rsidP="00900FEF">
      <w:pPr>
        <w:pStyle w:val="Default"/>
        <w:jc w:val="both"/>
        <w:rPr>
          <w:i/>
          <w:iCs/>
        </w:rPr>
      </w:pPr>
    </w:p>
    <w:p w14:paraId="18E59AD1" w14:textId="77777777" w:rsidR="00900FEF" w:rsidRPr="00BA3B22" w:rsidRDefault="00900FEF" w:rsidP="00900FEF">
      <w:pPr>
        <w:pStyle w:val="Default"/>
        <w:jc w:val="both"/>
        <w:rPr>
          <w:i/>
          <w:iCs/>
        </w:rPr>
      </w:pPr>
    </w:p>
    <w:p w14:paraId="3B7104E4" w14:textId="77777777" w:rsidR="00900FEF" w:rsidRPr="00BA3B22" w:rsidRDefault="00900FEF" w:rsidP="00900FEF">
      <w:pPr>
        <w:pStyle w:val="Default"/>
        <w:jc w:val="both"/>
        <w:rPr>
          <w:i/>
          <w:iCs/>
        </w:rPr>
      </w:pPr>
    </w:p>
    <w:p w14:paraId="79D564CF" w14:textId="77777777" w:rsidR="00900FEF" w:rsidRPr="00BA3B22" w:rsidRDefault="00900FEF" w:rsidP="00900FEF">
      <w:pPr>
        <w:pStyle w:val="Default"/>
        <w:jc w:val="both"/>
        <w:rPr>
          <w:i/>
          <w:iCs/>
        </w:rPr>
      </w:pPr>
    </w:p>
    <w:p w14:paraId="0A894C11" w14:textId="77777777" w:rsidR="00900FEF" w:rsidRPr="00BA3B22" w:rsidRDefault="00900FEF" w:rsidP="00900FEF">
      <w:pPr>
        <w:pStyle w:val="Default"/>
        <w:jc w:val="both"/>
        <w:rPr>
          <w:i/>
          <w:iCs/>
        </w:rPr>
      </w:pPr>
    </w:p>
    <w:p w14:paraId="5037ED2F" w14:textId="77777777" w:rsidR="00900FEF" w:rsidRPr="00BA3B22" w:rsidRDefault="00900FEF" w:rsidP="00900FEF">
      <w:pPr>
        <w:pStyle w:val="Default"/>
        <w:jc w:val="both"/>
        <w:rPr>
          <w:i/>
          <w:iCs/>
        </w:rPr>
      </w:pPr>
    </w:p>
    <w:p w14:paraId="0C930915" w14:textId="77777777" w:rsidR="00900FEF" w:rsidRPr="00BA3B22" w:rsidRDefault="00900FEF" w:rsidP="00900FEF">
      <w:pPr>
        <w:pStyle w:val="Default"/>
        <w:jc w:val="both"/>
        <w:rPr>
          <w:i/>
          <w:iCs/>
        </w:rPr>
      </w:pPr>
    </w:p>
    <w:p w14:paraId="7FD01868" w14:textId="77777777" w:rsidR="00900FEF" w:rsidRPr="00BA3B22" w:rsidRDefault="00900FEF" w:rsidP="00900FEF">
      <w:pPr>
        <w:pStyle w:val="Default"/>
        <w:jc w:val="both"/>
        <w:rPr>
          <w:i/>
          <w:iCs/>
        </w:rPr>
      </w:pPr>
    </w:p>
    <w:p w14:paraId="6D454D4F" w14:textId="77777777" w:rsidR="00900FEF" w:rsidRPr="00BA3B22" w:rsidRDefault="00900FEF" w:rsidP="00900FEF">
      <w:pPr>
        <w:pStyle w:val="Default"/>
        <w:jc w:val="both"/>
        <w:rPr>
          <w:i/>
          <w:iCs/>
        </w:rPr>
      </w:pPr>
    </w:p>
    <w:p w14:paraId="16B3AF89" w14:textId="77777777" w:rsidR="00900FEF" w:rsidRPr="00BA3B22" w:rsidRDefault="00900FEF" w:rsidP="00900FEF">
      <w:pPr>
        <w:pStyle w:val="Default"/>
        <w:jc w:val="both"/>
        <w:rPr>
          <w:i/>
          <w:iCs/>
        </w:rPr>
      </w:pPr>
    </w:p>
    <w:p w14:paraId="0661DA8A" w14:textId="77777777" w:rsidR="00900FEF" w:rsidRPr="00BA3B22" w:rsidRDefault="00900FEF" w:rsidP="00900FEF">
      <w:pPr>
        <w:pStyle w:val="Default"/>
        <w:jc w:val="both"/>
        <w:rPr>
          <w:i/>
          <w:iCs/>
        </w:rPr>
      </w:pPr>
    </w:p>
    <w:p w14:paraId="73098359" w14:textId="77777777" w:rsidR="00900FEF" w:rsidRPr="00BA3B22" w:rsidRDefault="00900FEF" w:rsidP="00900FEF">
      <w:pPr>
        <w:pStyle w:val="Default"/>
        <w:jc w:val="both"/>
        <w:rPr>
          <w:i/>
          <w:iCs/>
        </w:rPr>
      </w:pPr>
    </w:p>
    <w:p w14:paraId="4F00D568" w14:textId="77777777" w:rsidR="00900FEF" w:rsidRPr="00BA3B22" w:rsidRDefault="00900FEF" w:rsidP="00900FEF">
      <w:pPr>
        <w:pStyle w:val="Default"/>
        <w:jc w:val="both"/>
        <w:rPr>
          <w:i/>
          <w:iCs/>
        </w:rPr>
      </w:pPr>
    </w:p>
    <w:p w14:paraId="6E07DC28" w14:textId="77777777" w:rsidR="00900FEF" w:rsidRPr="00BA3B22" w:rsidRDefault="00900FEF" w:rsidP="00900FEF">
      <w:pPr>
        <w:pStyle w:val="Default"/>
        <w:jc w:val="both"/>
        <w:rPr>
          <w:i/>
          <w:iCs/>
        </w:rPr>
      </w:pPr>
    </w:p>
    <w:p w14:paraId="3E95E185" w14:textId="77777777" w:rsidR="00900FEF" w:rsidRPr="00BA3B22" w:rsidRDefault="00900FEF" w:rsidP="00900FEF">
      <w:pPr>
        <w:pStyle w:val="Default"/>
        <w:jc w:val="both"/>
        <w:rPr>
          <w:i/>
          <w:iCs/>
        </w:rPr>
      </w:pPr>
    </w:p>
    <w:p w14:paraId="16F96FE1" w14:textId="77777777" w:rsidR="00900FEF" w:rsidRPr="00BA3B22" w:rsidRDefault="00900FEF" w:rsidP="00900FEF">
      <w:pPr>
        <w:pStyle w:val="Default"/>
        <w:jc w:val="both"/>
        <w:rPr>
          <w:i/>
          <w:iCs/>
        </w:rPr>
      </w:pPr>
    </w:p>
    <w:p w14:paraId="7A45C5EE" w14:textId="77777777" w:rsidR="00900FEF" w:rsidRPr="00BA3B22" w:rsidRDefault="00900FEF" w:rsidP="00900FEF">
      <w:pPr>
        <w:pStyle w:val="Default"/>
        <w:jc w:val="both"/>
        <w:rPr>
          <w:i/>
          <w:iCs/>
        </w:rPr>
      </w:pPr>
    </w:p>
    <w:p w14:paraId="4AC011E9" w14:textId="77777777" w:rsidR="00900FEF" w:rsidRPr="00BA3B22" w:rsidRDefault="00900FEF" w:rsidP="00900FEF">
      <w:pPr>
        <w:autoSpaceDE w:val="0"/>
        <w:autoSpaceDN w:val="0"/>
        <w:adjustRightInd w:val="0"/>
        <w:spacing w:after="0" w:line="240" w:lineRule="auto"/>
        <w:rPr>
          <w:rFonts w:ascii="Times New Roman" w:hAnsi="Times New Roman" w:cs="Times New Roman"/>
          <w:b/>
          <w:sz w:val="24"/>
          <w:szCs w:val="24"/>
          <w:lang w:val="en-GB"/>
        </w:rPr>
      </w:pPr>
      <w:r w:rsidRPr="00BA3B22">
        <w:rPr>
          <w:rFonts w:ascii="Times New Roman" w:hAnsi="Times New Roman" w:cs="Times New Roman"/>
          <w:b/>
          <w:sz w:val="24"/>
          <w:szCs w:val="24"/>
          <w:lang w:val="en-GB"/>
        </w:rPr>
        <w:lastRenderedPageBreak/>
        <w:t>Results</w:t>
      </w:r>
    </w:p>
    <w:p w14:paraId="457BF1DC" w14:textId="22488165" w:rsidR="00900FEF" w:rsidRPr="00BA3B22" w:rsidRDefault="00A905D5" w:rsidP="00900FEF">
      <w:pPr>
        <w:spacing w:after="0" w:line="240" w:lineRule="auto"/>
        <w:jc w:val="both"/>
        <w:rPr>
          <w:rFonts w:ascii="Times New Roman" w:hAnsi="Times New Roman" w:cs="Times New Roman"/>
          <w:sz w:val="24"/>
          <w:szCs w:val="24"/>
        </w:rPr>
      </w:pPr>
      <w:r w:rsidRPr="00BA3B22">
        <w:rPr>
          <w:rFonts w:ascii="Times New Roman" w:hAnsi="Times New Roman" w:cs="Times New Roman"/>
          <w:sz w:val="24"/>
          <w:szCs w:val="24"/>
        </w:rPr>
        <w:t xml:space="preserve">The field stratigraphy is shown in Fig S15. For the purposes of the current paper emphasis is placed upon the microstratigraphic content. Further details and interpretations of field stratigraphy from overlapping (Bapeng and Queque </w:t>
      </w:r>
      <w:r w:rsidR="00E22BB3" w:rsidRPr="00BA3B22">
        <w:rPr>
          <w:rFonts w:ascii="Times New Roman" w:hAnsi="Times New Roman" w:cs="Times New Roman"/>
          <w:sz w:val="24"/>
          <w:szCs w:val="24"/>
        </w:rPr>
        <w:t>C</w:t>
      </w:r>
      <w:r w:rsidRPr="00BA3B22">
        <w:rPr>
          <w:rFonts w:ascii="Times New Roman" w:hAnsi="Times New Roman" w:cs="Times New Roman"/>
          <w:sz w:val="24"/>
          <w:szCs w:val="24"/>
        </w:rPr>
        <w:t xml:space="preserve">ave) and associated sites (Mafeng Cave) in the region will be addressed separately in </w:t>
      </w:r>
      <w:r w:rsidR="00617950" w:rsidRPr="00BA3B22">
        <w:rPr>
          <w:rFonts w:ascii="Times New Roman" w:hAnsi="Times New Roman" w:cs="Times New Roman"/>
          <w:sz w:val="24"/>
          <w:szCs w:val="24"/>
        </w:rPr>
        <w:t>another publication</w:t>
      </w:r>
      <w:r w:rsidRPr="00BA3B22">
        <w:rPr>
          <w:rFonts w:ascii="Times New Roman" w:hAnsi="Times New Roman" w:cs="Times New Roman"/>
          <w:sz w:val="24"/>
          <w:szCs w:val="24"/>
        </w:rPr>
        <w:t>. No differences in pH were measured between the five sites. All block samples contain highly alkaline sediments (pH = 9) as might be expected in a limestone karst environment. However, we emphasise that these pH values reflect the present-day environment, and these were likely to have differed in the past. Microstratigraphy, PSA, XRD and XRF results (the latter three datasets are shown in Fig S18) could resolve this uncertainty.</w:t>
      </w:r>
    </w:p>
    <w:p w14:paraId="3EFA5313" w14:textId="77777777" w:rsidR="00900FEF" w:rsidRPr="00BA3B22" w:rsidRDefault="00900FEF" w:rsidP="00900FEF">
      <w:pPr>
        <w:pStyle w:val="Default"/>
        <w:jc w:val="both"/>
        <w:rPr>
          <w:i/>
          <w:iCs/>
        </w:rPr>
      </w:pPr>
    </w:p>
    <w:p w14:paraId="4ADFCF4D" w14:textId="77777777" w:rsidR="00202A91" w:rsidRPr="00BA3B22" w:rsidRDefault="00202A91" w:rsidP="00202A91">
      <w:pPr>
        <w:autoSpaceDE w:val="0"/>
        <w:autoSpaceDN w:val="0"/>
        <w:adjustRightInd w:val="0"/>
        <w:spacing w:after="0" w:line="240" w:lineRule="auto"/>
        <w:jc w:val="both"/>
        <w:rPr>
          <w:rFonts w:ascii="Times New Roman" w:hAnsi="Times New Roman" w:cs="Times New Roman"/>
          <w:i/>
          <w:iCs/>
          <w:color w:val="000000"/>
          <w:sz w:val="24"/>
          <w:szCs w:val="24"/>
        </w:rPr>
      </w:pPr>
      <w:r w:rsidRPr="00BA3B22">
        <w:rPr>
          <w:rFonts w:ascii="Times New Roman" w:hAnsi="Times New Roman" w:cs="Times New Roman"/>
          <w:i/>
          <w:iCs/>
          <w:color w:val="000000"/>
          <w:sz w:val="24"/>
          <w:szCs w:val="24"/>
        </w:rPr>
        <w:t>Microstratigraphy results</w:t>
      </w:r>
    </w:p>
    <w:p w14:paraId="0720A833" w14:textId="77777777" w:rsidR="00202A91" w:rsidRPr="00BA3B22" w:rsidRDefault="00202A91" w:rsidP="00202A91">
      <w:pPr>
        <w:autoSpaceDE w:val="0"/>
        <w:autoSpaceDN w:val="0"/>
        <w:adjustRightInd w:val="0"/>
        <w:spacing w:after="0" w:line="240" w:lineRule="auto"/>
        <w:jc w:val="both"/>
        <w:rPr>
          <w:rFonts w:ascii="Times New Roman" w:hAnsi="Times New Roman" w:cs="Times New Roman"/>
          <w:color w:val="000000"/>
          <w:sz w:val="24"/>
          <w:szCs w:val="24"/>
        </w:rPr>
      </w:pPr>
      <w:r w:rsidRPr="00BA3B22">
        <w:rPr>
          <w:rFonts w:ascii="Times New Roman" w:hAnsi="Times New Roman" w:cs="Times New Roman"/>
          <w:i/>
          <w:iCs/>
          <w:color w:val="000000"/>
          <w:sz w:val="24"/>
          <w:szCs w:val="24"/>
        </w:rPr>
        <w:t xml:space="preserve">Micro Facies 1 (Mafeng Cave, CMF) </w:t>
      </w:r>
    </w:p>
    <w:p w14:paraId="0AE15D3C" w14:textId="77777777" w:rsidR="00202A91" w:rsidRPr="00BA3B22" w:rsidRDefault="00202A91" w:rsidP="00202A91">
      <w:pPr>
        <w:spacing w:after="0" w:line="240" w:lineRule="auto"/>
        <w:jc w:val="both"/>
        <w:rPr>
          <w:rFonts w:ascii="Times New Roman" w:hAnsi="Times New Roman" w:cs="Times New Roman"/>
          <w:sz w:val="24"/>
          <w:szCs w:val="24"/>
        </w:rPr>
      </w:pPr>
      <w:r w:rsidRPr="00BA3B22">
        <w:rPr>
          <w:rFonts w:ascii="Times New Roman" w:hAnsi="Times New Roman" w:cs="Times New Roman"/>
          <w:sz w:val="24"/>
          <w:szCs w:val="24"/>
        </w:rPr>
        <w:t xml:space="preserve">The youngest of the five sites, Mafeng Cave (CMF) sediments form Micro Facies (a package of sediments associated with a specific depositional and/or post-depositional environment; MF) 1 (Table S24, Fig S17a). MF1 comprises a dark reddish brown (10R 3/6)) sandy silt groundmass with a double spaced coarse enaulic coarse/fine (C/F) particle size distribution in both CMF thin sections. The coarse fraction consists of grains of polygenetic origin, </w:t>
      </w:r>
      <w:r w:rsidRPr="00BA3B22">
        <w:rPr>
          <w:rFonts w:ascii="Times New Roman" w:hAnsi="Times New Roman" w:cs="Times New Roman"/>
          <w:i/>
          <w:iCs/>
          <w:sz w:val="24"/>
          <w:szCs w:val="24"/>
        </w:rPr>
        <w:t xml:space="preserve">e.g. </w:t>
      </w:r>
      <w:r w:rsidRPr="00BA3B22">
        <w:rPr>
          <w:rFonts w:ascii="Times New Roman" w:hAnsi="Times New Roman" w:cs="Times New Roman"/>
          <w:sz w:val="24"/>
          <w:szCs w:val="24"/>
        </w:rPr>
        <w:t xml:space="preserve">calcite, kaolinite, and the sulfides cryptohalite, melanite, hematite and birnessite (Fig S17a CMF). The PSA results (GradiStat 9.1, Blott, 2020; Table S24) show that the sediment comprises predominantly of sand (49.5%), and can be termed a ‘Medium Sandy Very Coarse Silt’. The sediment is very poorly sorted, and classified as a ‘Sandy Mud’ in texture. The particle size histogram (Fig S18, CMF) shows a polymodal distribution with five peaks, of which one clear peak in clay, two modest ‘peaks’ in the silt population, one modest peak at the transition of silt to sand and a clear peak in sand. Both CMF thin sections (Fig. S17a) show an undifferentiated b-fabric in which the compounds are separated by complex packing voids. There are no noticeable differences in features between CMF-A, the younger (top) thin section, and the older (bottom) CMF-B thin section. </w:t>
      </w:r>
    </w:p>
    <w:p w14:paraId="67518DC6" w14:textId="77777777" w:rsidR="00900FEF" w:rsidRPr="00BA3B22" w:rsidRDefault="00900FEF" w:rsidP="00900FEF">
      <w:pPr>
        <w:spacing w:after="0" w:line="240" w:lineRule="auto"/>
        <w:jc w:val="both"/>
        <w:rPr>
          <w:rFonts w:ascii="Times New Roman" w:hAnsi="Times New Roman" w:cs="Times New Roman"/>
          <w:sz w:val="24"/>
          <w:szCs w:val="24"/>
        </w:rPr>
      </w:pPr>
    </w:p>
    <w:p w14:paraId="2D61E16D" w14:textId="018A7FB3" w:rsidR="00202A91" w:rsidRPr="00BA3B22" w:rsidRDefault="00202A91" w:rsidP="00202A91">
      <w:pPr>
        <w:spacing w:after="0" w:line="240" w:lineRule="auto"/>
        <w:jc w:val="both"/>
        <w:rPr>
          <w:rFonts w:ascii="Times New Roman" w:hAnsi="Times New Roman" w:cs="Times New Roman"/>
          <w:sz w:val="24"/>
          <w:szCs w:val="24"/>
        </w:rPr>
      </w:pPr>
      <w:r w:rsidRPr="00BA3B22">
        <w:rPr>
          <w:rFonts w:ascii="Times New Roman" w:hAnsi="Times New Roman" w:cs="Times New Roman"/>
          <w:sz w:val="24"/>
          <w:szCs w:val="24"/>
        </w:rPr>
        <w:t xml:space="preserve">Most microfeatures that constritute MF1 are observed in abundance (Table S24). Evidence for heterogenic grains suggestive of polygenetic origin are exemplified by a lighter coloured, coarse-grained and heterogeneous composition, which may be part of the original/older matrix (Fig. S17a A, G). These lenses occur in between a dominant clay altered matrix of variously-coloured, large clay compound aggregate grains with dark striae separated by calcite filled voids and larger clasts (Fig. S17a D). Features consistent with deposition by gravity and traces of bioturbation and coprolites/animal excrements are abundant, including burrows with altered, phosphatised rock and clay infillings (Fig. S17a B), guano, reworked clay and calcite remnants (Fig. S17a C), and flowstone or speleothem grains (Fig. S16a F). Plant elements/pseudomorphs occur occasionally, mostly as organic pigments in sand lenses (Fig. S17b G), while combustion bi-products are absent. Bone and tooth alteration features, oxide staining and clast alteration, as well as general phosphatisation are abundant and severe, suggesting chemical diagenesis. This is illustrated by a bioeroded bone fragment (Fig. S17a E) and diagenetically altered clay features (Fig. S17a H). Mafeng </w:t>
      </w:r>
      <w:r w:rsidR="00E22BB3" w:rsidRPr="00BA3B22">
        <w:rPr>
          <w:rFonts w:ascii="Times New Roman" w:hAnsi="Times New Roman" w:cs="Times New Roman"/>
          <w:sz w:val="24"/>
          <w:szCs w:val="24"/>
        </w:rPr>
        <w:t>C</w:t>
      </w:r>
      <w:r w:rsidRPr="00BA3B22">
        <w:rPr>
          <w:rFonts w:ascii="Times New Roman" w:hAnsi="Times New Roman" w:cs="Times New Roman"/>
          <w:sz w:val="24"/>
          <w:szCs w:val="24"/>
        </w:rPr>
        <w:t>ave shows relatively high concentrations of silicon dioxide (SiO</w:t>
      </w:r>
      <w:r w:rsidRPr="00BA3B22">
        <w:rPr>
          <w:rFonts w:ascii="Times New Roman" w:hAnsi="Times New Roman" w:cs="Times New Roman"/>
          <w:sz w:val="24"/>
          <w:szCs w:val="24"/>
          <w:vertAlign w:val="subscript"/>
        </w:rPr>
        <w:t>2</w:t>
      </w:r>
      <w:r w:rsidRPr="00BA3B22">
        <w:rPr>
          <w:rFonts w:ascii="Times New Roman" w:hAnsi="Times New Roman" w:cs="Times New Roman"/>
          <w:sz w:val="24"/>
          <w:szCs w:val="24"/>
        </w:rPr>
        <w:t>), aluminium oxide (Al</w:t>
      </w:r>
      <w:r w:rsidRPr="00BA3B22">
        <w:rPr>
          <w:rFonts w:ascii="Times New Roman" w:hAnsi="Times New Roman" w:cs="Times New Roman"/>
          <w:sz w:val="24"/>
          <w:szCs w:val="24"/>
          <w:vertAlign w:val="subscript"/>
        </w:rPr>
        <w:t>2</w:t>
      </w:r>
      <w:r w:rsidRPr="00BA3B22">
        <w:rPr>
          <w:rFonts w:ascii="Times New Roman" w:hAnsi="Times New Roman" w:cs="Times New Roman"/>
          <w:sz w:val="24"/>
          <w:szCs w:val="24"/>
        </w:rPr>
        <w:t>O</w:t>
      </w:r>
      <w:r w:rsidRPr="00BA3B22">
        <w:rPr>
          <w:rFonts w:ascii="Times New Roman" w:hAnsi="Times New Roman" w:cs="Times New Roman"/>
          <w:sz w:val="24"/>
          <w:szCs w:val="24"/>
          <w:vertAlign w:val="subscript"/>
        </w:rPr>
        <w:t>3</w:t>
      </w:r>
      <w:r w:rsidRPr="00BA3B22">
        <w:rPr>
          <w:rFonts w:ascii="Times New Roman" w:hAnsi="Times New Roman" w:cs="Times New Roman"/>
          <w:sz w:val="24"/>
          <w:szCs w:val="24"/>
        </w:rPr>
        <w:t>) and slightly lower concentrations in calcium oxide (CaO), titanium dioxide (TiO</w:t>
      </w:r>
      <w:r w:rsidRPr="00BA3B22">
        <w:rPr>
          <w:rFonts w:ascii="Times New Roman" w:hAnsi="Times New Roman" w:cs="Times New Roman"/>
          <w:sz w:val="24"/>
          <w:szCs w:val="24"/>
          <w:vertAlign w:val="subscript"/>
        </w:rPr>
        <w:t>2</w:t>
      </w:r>
      <w:r w:rsidRPr="00BA3B22">
        <w:rPr>
          <w:rFonts w:ascii="Times New Roman" w:hAnsi="Times New Roman" w:cs="Times New Roman"/>
          <w:sz w:val="24"/>
          <w:szCs w:val="24"/>
        </w:rPr>
        <w:t xml:space="preserve">) and </w:t>
      </w:r>
      <w:proofErr w:type="gramStart"/>
      <w:r w:rsidRPr="00BA3B22">
        <w:rPr>
          <w:rFonts w:ascii="Times New Roman" w:hAnsi="Times New Roman" w:cs="Times New Roman"/>
          <w:sz w:val="24"/>
          <w:szCs w:val="24"/>
        </w:rPr>
        <w:t>iron(</w:t>
      </w:r>
      <w:proofErr w:type="gramEnd"/>
      <w:r w:rsidRPr="00BA3B22">
        <w:rPr>
          <w:rFonts w:ascii="Times New Roman" w:hAnsi="Times New Roman" w:cs="Times New Roman"/>
          <w:sz w:val="24"/>
          <w:szCs w:val="24"/>
        </w:rPr>
        <w:t>III) oxide (Fe</w:t>
      </w:r>
      <w:r w:rsidRPr="00BA3B22">
        <w:rPr>
          <w:rFonts w:ascii="Times New Roman" w:hAnsi="Times New Roman" w:cs="Times New Roman"/>
          <w:sz w:val="24"/>
          <w:szCs w:val="24"/>
          <w:vertAlign w:val="subscript"/>
        </w:rPr>
        <w:t>2</w:t>
      </w:r>
      <w:r w:rsidRPr="00BA3B22">
        <w:rPr>
          <w:rFonts w:ascii="Times New Roman" w:hAnsi="Times New Roman" w:cs="Times New Roman"/>
          <w:sz w:val="24"/>
          <w:szCs w:val="24"/>
        </w:rPr>
        <w:t>O</w:t>
      </w:r>
      <w:r w:rsidRPr="00BA3B22">
        <w:rPr>
          <w:rFonts w:ascii="Times New Roman" w:hAnsi="Times New Roman" w:cs="Times New Roman"/>
          <w:sz w:val="24"/>
          <w:szCs w:val="24"/>
          <w:vertAlign w:val="subscript"/>
        </w:rPr>
        <w:t>3</w:t>
      </w:r>
      <w:r w:rsidRPr="00BA3B22">
        <w:rPr>
          <w:rFonts w:ascii="Times New Roman" w:hAnsi="Times New Roman" w:cs="Times New Roman"/>
          <w:sz w:val="24"/>
          <w:szCs w:val="24"/>
        </w:rPr>
        <w:t>). The LOI (at 1000°C) is also high (Fig. S18, CMF). MF1 is consistent with a locally-derived colluvial deposit that has been subject to some minor and locally significant chemical alteration.</w:t>
      </w:r>
    </w:p>
    <w:p w14:paraId="5DEEA131" w14:textId="77777777" w:rsidR="00900FEF" w:rsidRPr="00BA3B22" w:rsidRDefault="00900FEF" w:rsidP="00900FEF">
      <w:pPr>
        <w:pStyle w:val="Default"/>
        <w:jc w:val="both"/>
        <w:rPr>
          <w:i/>
          <w:iCs/>
        </w:rPr>
      </w:pPr>
    </w:p>
    <w:p w14:paraId="26AAC066" w14:textId="77777777" w:rsidR="00900FEF" w:rsidRPr="00BA3B22" w:rsidRDefault="00900FEF" w:rsidP="00900FEF">
      <w:pPr>
        <w:pStyle w:val="Default"/>
        <w:jc w:val="both"/>
        <w:rPr>
          <w:i/>
          <w:iCs/>
        </w:rPr>
      </w:pPr>
    </w:p>
    <w:p w14:paraId="7FA3DC99" w14:textId="77777777" w:rsidR="00900FEF" w:rsidRPr="00BA3B22" w:rsidRDefault="00900FEF" w:rsidP="00900FEF">
      <w:pPr>
        <w:pStyle w:val="Default"/>
        <w:jc w:val="both"/>
        <w:rPr>
          <w:i/>
          <w:iCs/>
        </w:rPr>
      </w:pPr>
    </w:p>
    <w:p w14:paraId="4C52C7BA" w14:textId="77777777" w:rsidR="00900FEF" w:rsidRPr="00BA3B22" w:rsidRDefault="00900FEF" w:rsidP="00900FEF">
      <w:pPr>
        <w:pStyle w:val="Default"/>
        <w:jc w:val="both"/>
        <w:rPr>
          <w:i/>
          <w:iCs/>
        </w:rPr>
      </w:pPr>
    </w:p>
    <w:p w14:paraId="1EC50503" w14:textId="77777777" w:rsidR="00900FEF" w:rsidRPr="00BA3B22" w:rsidRDefault="00900FEF" w:rsidP="00900FEF">
      <w:pPr>
        <w:pStyle w:val="Default"/>
        <w:jc w:val="both"/>
        <w:rPr>
          <w:i/>
          <w:iCs/>
        </w:rPr>
      </w:pPr>
    </w:p>
    <w:p w14:paraId="075E00C9" w14:textId="77777777" w:rsidR="00900FEF" w:rsidRPr="00BA3B22" w:rsidRDefault="00900FEF" w:rsidP="00900FEF">
      <w:pPr>
        <w:pStyle w:val="Default"/>
        <w:jc w:val="both"/>
        <w:rPr>
          <w:i/>
          <w:iCs/>
        </w:rPr>
      </w:pPr>
    </w:p>
    <w:p w14:paraId="33EFD4D1" w14:textId="3280F29E" w:rsidR="00900FEF" w:rsidRPr="00BA3B22" w:rsidRDefault="00900FEF" w:rsidP="00F943D3">
      <w:pPr>
        <w:spacing w:after="0" w:line="240" w:lineRule="auto"/>
        <w:jc w:val="both"/>
        <w:rPr>
          <w:rFonts w:ascii="Times New Roman" w:hAnsi="Times New Roman" w:cs="Times New Roman"/>
          <w:sz w:val="24"/>
          <w:szCs w:val="24"/>
        </w:rPr>
      </w:pPr>
      <w:r w:rsidRPr="00BA3B22">
        <w:rPr>
          <w:rFonts w:ascii="Times New Roman" w:eastAsia="Times New Roman" w:hAnsi="Times New Roman" w:cs="Times New Roman"/>
          <w:b/>
          <w:sz w:val="24"/>
          <w:szCs w:val="24"/>
          <w:lang w:eastAsia="zh-CN"/>
        </w:rPr>
        <w:lastRenderedPageBreak/>
        <w:t>Fig. S17a-e</w:t>
      </w:r>
      <w:r w:rsidRPr="00BA3B22">
        <w:rPr>
          <w:rFonts w:ascii="Times New Roman" w:eastAsia="Times New Roman" w:hAnsi="Times New Roman" w:cs="Times New Roman"/>
          <w:spacing w:val="-2"/>
          <w:sz w:val="24"/>
          <w:szCs w:val="24"/>
          <w:lang w:eastAsia="zh-CN"/>
        </w:rPr>
        <w:t xml:space="preserve">: </w:t>
      </w:r>
      <w:r w:rsidRPr="00BA3B22">
        <w:rPr>
          <w:rFonts w:ascii="Times New Roman" w:eastAsia="Times New Roman" w:hAnsi="Times New Roman" w:cs="Times New Roman"/>
          <w:sz w:val="24"/>
          <w:szCs w:val="24"/>
          <w:lang w:eastAsia="zh-CN"/>
        </w:rPr>
        <w:t xml:space="preserve">Thin section micrographs from: </w:t>
      </w:r>
      <w:r w:rsidRPr="00BA3B22">
        <w:rPr>
          <w:rFonts w:ascii="Times New Roman" w:eastAsia="Times New Roman" w:hAnsi="Times New Roman" w:cs="Times New Roman"/>
          <w:b/>
          <w:sz w:val="24"/>
          <w:szCs w:val="24"/>
          <w:lang w:eastAsia="zh-CN"/>
        </w:rPr>
        <w:t>a</w:t>
      </w:r>
      <w:r w:rsidRPr="00BA3B22">
        <w:rPr>
          <w:rFonts w:ascii="Times New Roman" w:eastAsia="Times New Roman" w:hAnsi="Times New Roman" w:cs="Times New Roman"/>
          <w:sz w:val="24"/>
          <w:szCs w:val="24"/>
          <w:lang w:eastAsia="zh-CN"/>
        </w:rPr>
        <w:t xml:space="preserve"> Mafeng Cave (CMF); </w:t>
      </w:r>
      <w:r w:rsidRPr="00BA3B22">
        <w:rPr>
          <w:rFonts w:ascii="Times New Roman" w:eastAsia="Times New Roman" w:hAnsi="Times New Roman" w:cs="Times New Roman"/>
          <w:b/>
          <w:sz w:val="24"/>
          <w:szCs w:val="24"/>
          <w:lang w:eastAsia="zh-CN"/>
        </w:rPr>
        <w:t>b</w:t>
      </w:r>
      <w:r w:rsidRPr="00BA3B22">
        <w:rPr>
          <w:rFonts w:ascii="Times New Roman" w:eastAsia="Times New Roman" w:hAnsi="Times New Roman" w:cs="Times New Roman"/>
          <w:sz w:val="24"/>
          <w:szCs w:val="24"/>
          <w:lang w:eastAsia="zh-CN"/>
        </w:rPr>
        <w:t xml:space="preserve"> Shuangtan Cave (CSHT); </w:t>
      </w:r>
      <w:r w:rsidRPr="00BA3B22">
        <w:rPr>
          <w:rFonts w:ascii="Times New Roman" w:eastAsia="Times New Roman" w:hAnsi="Times New Roman" w:cs="Times New Roman"/>
          <w:b/>
          <w:sz w:val="24"/>
          <w:szCs w:val="24"/>
          <w:lang w:eastAsia="zh-CN"/>
        </w:rPr>
        <w:t>c</w:t>
      </w:r>
      <w:r w:rsidRPr="00BA3B22">
        <w:rPr>
          <w:rFonts w:ascii="Times New Roman" w:eastAsia="Times New Roman" w:hAnsi="Times New Roman" w:cs="Times New Roman"/>
          <w:sz w:val="24"/>
          <w:szCs w:val="24"/>
          <w:lang w:eastAsia="zh-CN"/>
        </w:rPr>
        <w:t xml:space="preserve"> Hejiang Cave (CHEJ); </w:t>
      </w:r>
      <w:r w:rsidRPr="00BA3B22">
        <w:rPr>
          <w:rFonts w:ascii="Times New Roman" w:eastAsia="Times New Roman" w:hAnsi="Times New Roman" w:cs="Times New Roman"/>
          <w:b/>
          <w:sz w:val="24"/>
          <w:szCs w:val="24"/>
          <w:lang w:eastAsia="zh-CN"/>
        </w:rPr>
        <w:t>d</w:t>
      </w:r>
      <w:r w:rsidRPr="00BA3B22">
        <w:rPr>
          <w:rFonts w:ascii="Times New Roman" w:eastAsia="Times New Roman" w:hAnsi="Times New Roman" w:cs="Times New Roman"/>
          <w:sz w:val="24"/>
          <w:szCs w:val="24"/>
          <w:lang w:eastAsia="zh-CN"/>
        </w:rPr>
        <w:t xml:space="preserve"> Bapeng Cave (CBAP); and </w:t>
      </w:r>
      <w:r w:rsidRPr="00BA3B22">
        <w:rPr>
          <w:rFonts w:ascii="Times New Roman" w:eastAsia="Times New Roman" w:hAnsi="Times New Roman" w:cs="Times New Roman"/>
          <w:b/>
          <w:sz w:val="24"/>
          <w:szCs w:val="24"/>
          <w:lang w:eastAsia="zh-CN"/>
        </w:rPr>
        <w:t>e</w:t>
      </w:r>
      <w:r w:rsidRPr="00BA3B22">
        <w:rPr>
          <w:rFonts w:ascii="Times New Roman" w:eastAsia="Times New Roman" w:hAnsi="Times New Roman" w:cs="Times New Roman"/>
          <w:sz w:val="24"/>
          <w:szCs w:val="24"/>
          <w:lang w:eastAsia="zh-CN"/>
        </w:rPr>
        <w:t xml:space="preserve"> Queque Cave (CQQ).</w:t>
      </w:r>
      <w:r w:rsidR="008C3CF6" w:rsidRPr="00BA3B22">
        <w:rPr>
          <w:rFonts w:ascii="Times New Roman" w:eastAsia="Times New Roman" w:hAnsi="Times New Roman" w:cs="Times New Roman"/>
          <w:sz w:val="24"/>
          <w:szCs w:val="24"/>
          <w:lang w:eastAsia="zh-CN"/>
        </w:rPr>
        <w:t xml:space="preserve"> </w:t>
      </w:r>
      <w:r w:rsidR="008C3CF6" w:rsidRPr="00BA3B22">
        <w:rPr>
          <w:rFonts w:ascii="Times New Roman" w:eastAsia="Times New Roman" w:hAnsi="Times New Roman" w:cs="Times New Roman"/>
          <w:b/>
          <w:sz w:val="24"/>
          <w:szCs w:val="24"/>
          <w:lang w:eastAsia="zh-CN"/>
        </w:rPr>
        <w:t>a</w:t>
      </w:r>
      <w:r w:rsidR="008C3CF6" w:rsidRPr="00BA3B22">
        <w:rPr>
          <w:rFonts w:ascii="Times New Roman" w:eastAsia="Times New Roman" w:hAnsi="Times New Roman" w:cs="Times New Roman"/>
          <w:sz w:val="24"/>
          <w:szCs w:val="24"/>
          <w:lang w:eastAsia="zh-CN"/>
        </w:rPr>
        <w:t xml:space="preserve"> </w:t>
      </w:r>
      <w:r w:rsidR="008C3CF6" w:rsidRPr="00BA3B22">
        <w:rPr>
          <w:rFonts w:ascii="Times New Roman" w:hAnsi="Times New Roman" w:cs="Times New Roman"/>
          <w:sz w:val="24"/>
          <w:szCs w:val="24"/>
        </w:rPr>
        <w:t>Flatbed scans (</w:t>
      </w:r>
      <w:r w:rsidR="008C3CF6" w:rsidRPr="00BA3B22">
        <w:rPr>
          <w:rFonts w:ascii="Times New Roman" w:hAnsi="Times New Roman" w:cs="Times New Roman"/>
          <w:b/>
          <w:sz w:val="24"/>
          <w:szCs w:val="24"/>
        </w:rPr>
        <w:t>left</w:t>
      </w:r>
      <w:r w:rsidR="008C3CF6" w:rsidRPr="00BA3B22">
        <w:rPr>
          <w:rFonts w:ascii="Times New Roman" w:hAnsi="Times New Roman" w:cs="Times New Roman"/>
          <w:sz w:val="24"/>
          <w:szCs w:val="24"/>
        </w:rPr>
        <w:t>) and selection of micrographs from MF1 in the Mafeng Cave (CMF) thin sections (CMF-A and B) (</w:t>
      </w:r>
      <w:r w:rsidR="008C3CF6" w:rsidRPr="00BA3B22">
        <w:rPr>
          <w:rFonts w:ascii="Times New Roman" w:hAnsi="Times New Roman" w:cs="Times New Roman"/>
          <w:b/>
          <w:sz w:val="24"/>
          <w:szCs w:val="24"/>
        </w:rPr>
        <w:t>right</w:t>
      </w:r>
      <w:r w:rsidR="008C3CF6" w:rsidRPr="00BA3B22">
        <w:rPr>
          <w:rFonts w:ascii="Times New Roman" w:hAnsi="Times New Roman" w:cs="Times New Roman"/>
          <w:sz w:val="24"/>
          <w:szCs w:val="24"/>
        </w:rPr>
        <w:t xml:space="preserve">). </w:t>
      </w:r>
      <w:r w:rsidR="00F943D3" w:rsidRPr="00BA3B22">
        <w:rPr>
          <w:rFonts w:ascii="Times New Roman" w:hAnsi="Times New Roman" w:cs="Times New Roman"/>
          <w:sz w:val="24"/>
          <w:szCs w:val="24"/>
        </w:rPr>
        <w:t xml:space="preserve">To test for reproducibility, we </w:t>
      </w:r>
      <w:r w:rsidR="00F943D3" w:rsidRPr="00BA3B22">
        <w:rPr>
          <w:rFonts w:ascii="Times New Roman" w:hAnsi="Times New Roman" w:cs="Times New Roman" w:hint="eastAsia"/>
          <w:sz w:val="24"/>
          <w:szCs w:val="24"/>
        </w:rPr>
        <w:t>use</w:t>
      </w:r>
      <w:r w:rsidR="00532F1F" w:rsidRPr="00BA3B22">
        <w:rPr>
          <w:rFonts w:ascii="Times New Roman" w:hAnsi="Times New Roman" w:cs="Times New Roman"/>
          <w:sz w:val="24"/>
          <w:szCs w:val="24"/>
        </w:rPr>
        <w:t>d</w:t>
      </w:r>
      <w:r w:rsidR="00F943D3" w:rsidRPr="00BA3B22">
        <w:rPr>
          <w:rFonts w:ascii="Times New Roman" w:hAnsi="Times New Roman" w:cs="Times New Roman" w:hint="eastAsia"/>
          <w:sz w:val="24"/>
          <w:szCs w:val="24"/>
        </w:rPr>
        <w:t xml:space="preserve"> the point-counting method to assess the relative abundance of a particular feature</w:t>
      </w:r>
      <w:r w:rsidR="0034798C" w:rsidRPr="00BA3B22">
        <w:rPr>
          <w:rFonts w:ascii="Times New Roman" w:hAnsi="Times New Roman" w:cs="Times New Roman"/>
          <w:sz w:val="24"/>
          <w:szCs w:val="24"/>
        </w:rPr>
        <w:t xml:space="preserve"> and tested there was consistency between point-counts</w:t>
      </w:r>
      <w:r w:rsidR="00F943D3" w:rsidRPr="00BA3B22">
        <w:rPr>
          <w:rFonts w:ascii="Times New Roman" w:hAnsi="Times New Roman" w:cs="Times New Roman" w:hint="eastAsia"/>
          <w:sz w:val="24"/>
          <w:szCs w:val="24"/>
        </w:rPr>
        <w:t xml:space="preserve">. </w:t>
      </w:r>
      <w:bookmarkStart w:id="177" w:name="_Hlk150513535"/>
      <w:r w:rsidR="00F943D3" w:rsidRPr="00BA3B22">
        <w:rPr>
          <w:rFonts w:ascii="Times New Roman" w:hAnsi="Times New Roman" w:cs="Times New Roman" w:hint="eastAsia"/>
          <w:sz w:val="24"/>
          <w:szCs w:val="24"/>
        </w:rPr>
        <w:t xml:space="preserve">Features are only significant if abundance counts of </w:t>
      </w:r>
      <w:r w:rsidR="00F943D3" w:rsidRPr="00BA3B22">
        <w:rPr>
          <w:rFonts w:ascii="Times New Roman" w:hAnsi="Times New Roman" w:cs="Times New Roman"/>
          <w:sz w:val="24"/>
          <w:szCs w:val="24"/>
        </w:rPr>
        <w:t>&gt;</w:t>
      </w:r>
      <w:r w:rsidR="00F943D3" w:rsidRPr="00BA3B22">
        <w:rPr>
          <w:rFonts w:ascii="Times New Roman" w:hAnsi="Times New Roman" w:cs="Times New Roman" w:hint="eastAsia"/>
          <w:sz w:val="24"/>
          <w:szCs w:val="24"/>
        </w:rPr>
        <w:t>10% are recorded across the slide</w:t>
      </w:r>
      <w:bookmarkEnd w:id="177"/>
      <w:r w:rsidR="00F943D3" w:rsidRPr="00BA3B22">
        <w:rPr>
          <w:rFonts w:ascii="Times New Roman" w:hAnsi="Times New Roman" w:cs="Times New Roman"/>
          <w:sz w:val="24"/>
          <w:szCs w:val="24"/>
        </w:rPr>
        <w:t xml:space="preserve"> </w:t>
      </w:r>
      <w:r w:rsidR="008C3CF6" w:rsidRPr="00BA3B22">
        <w:rPr>
          <w:rFonts w:ascii="Times New Roman" w:hAnsi="Times New Roman" w:cs="Times New Roman"/>
          <w:b/>
          <w:sz w:val="24"/>
          <w:szCs w:val="24"/>
        </w:rPr>
        <w:t>A</w:t>
      </w:r>
      <w:r w:rsidR="008C3CF6" w:rsidRPr="00BA3B22">
        <w:rPr>
          <w:rFonts w:ascii="Times New Roman" w:hAnsi="Times New Roman" w:cs="Times New Roman"/>
          <w:sz w:val="24"/>
          <w:szCs w:val="24"/>
        </w:rPr>
        <w:t>: Lighter coloured more heterogenic grained (possibly original) matrix (2.5</w:t>
      </w:r>
      <w:r w:rsidR="008C3CF6" w:rsidRPr="00BA3B22">
        <w:rPr>
          <w:rFonts w:ascii="Times New Roman" w:hAnsi="Times New Roman" w:cs="Times New Roman"/>
          <w:sz w:val="24"/>
          <w:szCs w:val="24"/>
        </w:rPr>
        <w:sym w:font="Symbol" w:char="F0B4"/>
      </w:r>
      <w:r w:rsidR="008C3CF6" w:rsidRPr="00BA3B22">
        <w:rPr>
          <w:rFonts w:ascii="Times New Roman" w:hAnsi="Times New Roman" w:cs="Times New Roman"/>
          <w:sz w:val="24"/>
          <w:szCs w:val="24"/>
        </w:rPr>
        <w:t xml:space="preserve">, PPL); </w:t>
      </w:r>
      <w:r w:rsidR="008C3CF6" w:rsidRPr="00BA3B22">
        <w:rPr>
          <w:rFonts w:ascii="Times New Roman" w:hAnsi="Times New Roman" w:cs="Times New Roman"/>
          <w:b/>
          <w:sz w:val="24"/>
          <w:szCs w:val="24"/>
        </w:rPr>
        <w:t>B</w:t>
      </w:r>
      <w:r w:rsidR="008C3CF6" w:rsidRPr="00BA3B22">
        <w:rPr>
          <w:rFonts w:ascii="Times New Roman" w:hAnsi="Times New Roman" w:cs="Times New Roman"/>
          <w:sz w:val="24"/>
          <w:szCs w:val="24"/>
        </w:rPr>
        <w:t>: Burrow with altered, phosphatised rock and clay infilling (2.5</w:t>
      </w:r>
      <w:r w:rsidR="008C3CF6" w:rsidRPr="00BA3B22">
        <w:rPr>
          <w:rFonts w:ascii="Times New Roman" w:hAnsi="Times New Roman" w:cs="Times New Roman"/>
          <w:sz w:val="24"/>
          <w:szCs w:val="24"/>
        </w:rPr>
        <w:sym w:font="Symbol" w:char="F0B4"/>
      </w:r>
      <w:r w:rsidR="008C3CF6" w:rsidRPr="00BA3B22">
        <w:rPr>
          <w:rFonts w:ascii="Times New Roman" w:hAnsi="Times New Roman" w:cs="Times New Roman"/>
          <w:sz w:val="24"/>
          <w:szCs w:val="24"/>
        </w:rPr>
        <w:t xml:space="preserve">, XPL); </w:t>
      </w:r>
      <w:r w:rsidR="008C3CF6" w:rsidRPr="00BA3B22">
        <w:rPr>
          <w:rFonts w:ascii="Times New Roman" w:hAnsi="Times New Roman" w:cs="Times New Roman"/>
          <w:b/>
          <w:sz w:val="24"/>
          <w:szCs w:val="24"/>
        </w:rPr>
        <w:t>C</w:t>
      </w:r>
      <w:r w:rsidR="008C3CF6" w:rsidRPr="00BA3B22">
        <w:rPr>
          <w:rFonts w:ascii="Times New Roman" w:hAnsi="Times New Roman" w:cs="Times New Roman"/>
          <w:sz w:val="24"/>
          <w:szCs w:val="24"/>
        </w:rPr>
        <w:t>: Guano-induced (arrow) matrix of reworked clay and calcite remnants (2.5</w:t>
      </w:r>
      <w:r w:rsidR="008C3CF6" w:rsidRPr="00BA3B22">
        <w:rPr>
          <w:rFonts w:ascii="Times New Roman" w:hAnsi="Times New Roman" w:cs="Times New Roman"/>
          <w:sz w:val="24"/>
          <w:szCs w:val="24"/>
        </w:rPr>
        <w:sym w:font="Symbol" w:char="F0B4"/>
      </w:r>
      <w:r w:rsidR="008C3CF6" w:rsidRPr="00BA3B22">
        <w:rPr>
          <w:rFonts w:ascii="Times New Roman" w:hAnsi="Times New Roman" w:cs="Times New Roman"/>
          <w:sz w:val="24"/>
          <w:szCs w:val="24"/>
        </w:rPr>
        <w:t xml:space="preserve">, PPL ); </w:t>
      </w:r>
      <w:r w:rsidR="008C3CF6" w:rsidRPr="00BA3B22">
        <w:rPr>
          <w:rFonts w:ascii="Times New Roman" w:hAnsi="Times New Roman" w:cs="Times New Roman"/>
          <w:b/>
          <w:sz w:val="24"/>
          <w:szCs w:val="24"/>
        </w:rPr>
        <w:t>D</w:t>
      </w:r>
      <w:r w:rsidR="008C3CF6" w:rsidRPr="00BA3B22">
        <w:rPr>
          <w:rFonts w:ascii="Times New Roman" w:hAnsi="Times New Roman" w:cs="Times New Roman"/>
          <w:sz w:val="24"/>
          <w:szCs w:val="24"/>
        </w:rPr>
        <w:t>: Large clay clast in contact with voids in clay altered matrix (2.5</w:t>
      </w:r>
      <w:r w:rsidR="008C3CF6" w:rsidRPr="00BA3B22">
        <w:rPr>
          <w:rFonts w:ascii="Times New Roman" w:hAnsi="Times New Roman" w:cs="Times New Roman"/>
          <w:sz w:val="24"/>
          <w:szCs w:val="24"/>
        </w:rPr>
        <w:sym w:font="Symbol" w:char="F0B4"/>
      </w:r>
      <w:r w:rsidR="008C3CF6" w:rsidRPr="00BA3B22">
        <w:rPr>
          <w:rFonts w:ascii="Times New Roman" w:hAnsi="Times New Roman" w:cs="Times New Roman"/>
          <w:sz w:val="24"/>
          <w:szCs w:val="24"/>
        </w:rPr>
        <w:t xml:space="preserve">, XPL); </w:t>
      </w:r>
      <w:r w:rsidR="008C3CF6" w:rsidRPr="00BA3B22">
        <w:rPr>
          <w:rFonts w:ascii="Times New Roman" w:hAnsi="Times New Roman" w:cs="Times New Roman"/>
          <w:b/>
          <w:sz w:val="24"/>
          <w:szCs w:val="24"/>
        </w:rPr>
        <w:t>E</w:t>
      </w:r>
      <w:r w:rsidR="008C3CF6" w:rsidRPr="00BA3B22">
        <w:rPr>
          <w:rFonts w:ascii="Times New Roman" w:hAnsi="Times New Roman" w:cs="Times New Roman"/>
          <w:sz w:val="24"/>
          <w:szCs w:val="24"/>
        </w:rPr>
        <w:t>: Bioeroded bone fragment (red contour line) (10</w:t>
      </w:r>
      <w:r w:rsidR="00E22BB3" w:rsidRPr="00BA3B22">
        <w:rPr>
          <w:rFonts w:ascii="Times New Roman" w:hAnsi="Times New Roman" w:cs="Times New Roman"/>
          <w:sz w:val="24"/>
          <w:szCs w:val="24"/>
        </w:rPr>
        <w:sym w:font="Symbol" w:char="F0B4"/>
      </w:r>
      <w:r w:rsidR="008C3CF6" w:rsidRPr="00BA3B22">
        <w:rPr>
          <w:rFonts w:ascii="Times New Roman" w:hAnsi="Times New Roman" w:cs="Times New Roman"/>
          <w:sz w:val="24"/>
          <w:szCs w:val="24"/>
        </w:rPr>
        <w:t xml:space="preserve">, PPL); </w:t>
      </w:r>
      <w:r w:rsidR="008C3CF6" w:rsidRPr="00BA3B22">
        <w:rPr>
          <w:rFonts w:ascii="Times New Roman" w:hAnsi="Times New Roman" w:cs="Times New Roman"/>
          <w:b/>
          <w:sz w:val="24"/>
          <w:szCs w:val="24"/>
        </w:rPr>
        <w:t>F</w:t>
      </w:r>
      <w:r w:rsidR="008C3CF6" w:rsidRPr="00BA3B22">
        <w:rPr>
          <w:rFonts w:ascii="Times New Roman" w:hAnsi="Times New Roman" w:cs="Times New Roman"/>
          <w:sz w:val="24"/>
          <w:szCs w:val="24"/>
        </w:rPr>
        <w:t>: Flowstone or speleothem intrusion (2.5</w:t>
      </w:r>
      <w:r w:rsidR="008C3CF6" w:rsidRPr="00BA3B22">
        <w:rPr>
          <w:rFonts w:ascii="Times New Roman" w:hAnsi="Times New Roman" w:cs="Times New Roman"/>
          <w:sz w:val="24"/>
          <w:szCs w:val="24"/>
        </w:rPr>
        <w:sym w:font="Symbol" w:char="F0B4"/>
      </w:r>
      <w:r w:rsidR="008C3CF6" w:rsidRPr="00BA3B22">
        <w:rPr>
          <w:rFonts w:ascii="Times New Roman" w:hAnsi="Times New Roman" w:cs="Times New Roman"/>
          <w:sz w:val="24"/>
          <w:szCs w:val="24"/>
        </w:rPr>
        <w:t xml:space="preserve">, XPL); </w:t>
      </w:r>
      <w:r w:rsidR="008C3CF6" w:rsidRPr="00BA3B22">
        <w:rPr>
          <w:rFonts w:ascii="Times New Roman" w:hAnsi="Times New Roman" w:cs="Times New Roman"/>
          <w:b/>
          <w:sz w:val="24"/>
          <w:szCs w:val="24"/>
        </w:rPr>
        <w:t>G</w:t>
      </w:r>
      <w:r w:rsidR="008C3CF6" w:rsidRPr="00BA3B22">
        <w:rPr>
          <w:rFonts w:ascii="Times New Roman" w:hAnsi="Times New Roman" w:cs="Times New Roman"/>
          <w:sz w:val="24"/>
          <w:szCs w:val="24"/>
        </w:rPr>
        <w:t>: Original sandy-silty matrix with few clay aggregates and possibly organic pigments. An alteration due to manufacture also visible and should not be confused with a microfeature (red contour line) (2.5</w:t>
      </w:r>
      <w:r w:rsidR="008C3CF6" w:rsidRPr="00BA3B22">
        <w:rPr>
          <w:rFonts w:ascii="Times New Roman" w:hAnsi="Times New Roman" w:cs="Times New Roman"/>
          <w:sz w:val="24"/>
          <w:szCs w:val="24"/>
        </w:rPr>
        <w:sym w:font="Symbol" w:char="F0B4"/>
      </w:r>
      <w:r w:rsidR="008C3CF6" w:rsidRPr="00BA3B22">
        <w:rPr>
          <w:rFonts w:ascii="Times New Roman" w:hAnsi="Times New Roman" w:cs="Times New Roman"/>
          <w:sz w:val="24"/>
          <w:szCs w:val="24"/>
        </w:rPr>
        <w:t xml:space="preserve">, PPL); </w:t>
      </w:r>
      <w:r w:rsidR="008C3CF6" w:rsidRPr="00BA3B22">
        <w:rPr>
          <w:rFonts w:ascii="Times New Roman" w:hAnsi="Times New Roman" w:cs="Times New Roman"/>
          <w:b/>
          <w:sz w:val="24"/>
          <w:szCs w:val="24"/>
        </w:rPr>
        <w:t>H</w:t>
      </w:r>
      <w:r w:rsidR="008C3CF6" w:rsidRPr="00BA3B22">
        <w:rPr>
          <w:rFonts w:ascii="Times New Roman" w:hAnsi="Times New Roman" w:cs="Times New Roman"/>
          <w:sz w:val="24"/>
          <w:szCs w:val="24"/>
        </w:rPr>
        <w:t>: Lighter coloured sandy-silty banded remnant feature with (Fe, Ti, and/or Al) oxide stains in clayish matrix (2.5</w:t>
      </w:r>
      <w:r w:rsidR="008C3CF6" w:rsidRPr="00BA3B22">
        <w:rPr>
          <w:rFonts w:ascii="Times New Roman" w:hAnsi="Times New Roman" w:cs="Times New Roman"/>
          <w:sz w:val="24"/>
          <w:szCs w:val="24"/>
        </w:rPr>
        <w:sym w:font="Symbol" w:char="F0B4"/>
      </w:r>
      <w:r w:rsidR="008C3CF6" w:rsidRPr="00BA3B22">
        <w:rPr>
          <w:rFonts w:ascii="Times New Roman" w:hAnsi="Times New Roman" w:cs="Times New Roman"/>
          <w:sz w:val="24"/>
          <w:szCs w:val="24"/>
        </w:rPr>
        <w:t>, PPL).</w:t>
      </w:r>
    </w:p>
    <w:p w14:paraId="12C42B7F" w14:textId="73F32DB7" w:rsidR="00900FEF" w:rsidRPr="00BA3B22" w:rsidRDefault="008C3CF6" w:rsidP="00145752">
      <w:pPr>
        <w:pStyle w:val="Default"/>
        <w:rPr>
          <w:b/>
          <w:iCs/>
        </w:rPr>
      </w:pPr>
      <w:r w:rsidRPr="00BA3B22">
        <w:rPr>
          <w:b/>
          <w:iCs/>
        </w:rPr>
        <w:t>a</w:t>
      </w:r>
      <w:r w:rsidR="00145752" w:rsidRPr="00BA3B22">
        <w:rPr>
          <w:b/>
          <w:iCs/>
        </w:rPr>
        <w:t xml:space="preserve"> </w:t>
      </w:r>
      <w:r w:rsidR="00900FEF" w:rsidRPr="00BA3B22">
        <w:rPr>
          <w:b/>
          <w:iCs/>
        </w:rPr>
        <w:t>CMF</w:t>
      </w:r>
      <w:r w:rsidR="00145752" w:rsidRPr="00BA3B22">
        <w:rPr>
          <w:i/>
          <w:iCs/>
          <w:noProof/>
          <w:lang w:eastAsia="zh-CN"/>
        </w:rPr>
        <w:drawing>
          <wp:inline distT="0" distB="0" distL="0" distR="0" wp14:anchorId="5E441187" wp14:editId="54FD6511">
            <wp:extent cx="5875055" cy="6035040"/>
            <wp:effectExtent l="0" t="0" r="0" b="381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Fig.7_CMF collage_backup_paper.tif"/>
                    <pic:cNvPicPr/>
                  </pic:nvPicPr>
                  <pic:blipFill rotWithShape="1">
                    <a:blip r:embed="rId49" cstate="print">
                      <a:extLst>
                        <a:ext uri="{28A0092B-C50C-407E-A947-70E740481C1C}">
                          <a14:useLocalDpi xmlns:a14="http://schemas.microsoft.com/office/drawing/2010/main" val="0"/>
                        </a:ext>
                      </a:extLst>
                    </a:blip>
                    <a:srcRect t="2503"/>
                    <a:stretch/>
                  </pic:blipFill>
                  <pic:spPr bwMode="auto">
                    <a:xfrm>
                      <a:off x="0" y="0"/>
                      <a:ext cx="5884560" cy="6044804"/>
                    </a:xfrm>
                    <a:prstGeom prst="rect">
                      <a:avLst/>
                    </a:prstGeom>
                    <a:ln>
                      <a:noFill/>
                    </a:ln>
                    <a:extLst>
                      <a:ext uri="{53640926-AAD7-44D8-BBD7-CCE9431645EC}">
                        <a14:shadowObscured xmlns:a14="http://schemas.microsoft.com/office/drawing/2010/main"/>
                      </a:ext>
                    </a:extLst>
                  </pic:spPr>
                </pic:pic>
              </a:graphicData>
            </a:graphic>
          </wp:inline>
        </w:drawing>
      </w:r>
    </w:p>
    <w:p w14:paraId="0AC56B40" w14:textId="2F46BDFB" w:rsidR="00900FEF" w:rsidRPr="00BA3B22" w:rsidRDefault="00900FEF" w:rsidP="00900FEF">
      <w:pPr>
        <w:pStyle w:val="Default"/>
        <w:jc w:val="both"/>
        <w:rPr>
          <w:i/>
          <w:iCs/>
        </w:rPr>
      </w:pPr>
    </w:p>
    <w:p w14:paraId="5395471A" w14:textId="1FFA94B2" w:rsidR="00145752" w:rsidRPr="00BA3B22" w:rsidRDefault="008C3CF6" w:rsidP="00145752">
      <w:pPr>
        <w:spacing w:line="240" w:lineRule="auto"/>
        <w:jc w:val="both"/>
        <w:rPr>
          <w:rFonts w:ascii="Times New Roman" w:hAnsi="Times New Roman" w:cs="Times New Roman"/>
          <w:sz w:val="24"/>
          <w:szCs w:val="24"/>
        </w:rPr>
      </w:pPr>
      <w:r w:rsidRPr="00BA3B22">
        <w:rPr>
          <w:rFonts w:ascii="Times New Roman" w:hAnsi="Times New Roman" w:cs="Times New Roman"/>
          <w:b/>
          <w:iCs/>
        </w:rPr>
        <w:t xml:space="preserve">b CSHT - </w:t>
      </w:r>
      <w:bookmarkStart w:id="178" w:name="_Hlk121302152"/>
      <w:r w:rsidRPr="00BA3B22">
        <w:rPr>
          <w:rFonts w:ascii="Times New Roman" w:hAnsi="Times New Roman" w:cs="Times New Roman"/>
          <w:sz w:val="24"/>
          <w:szCs w:val="24"/>
        </w:rPr>
        <w:t>Flatbed scans (</w:t>
      </w:r>
      <w:r w:rsidRPr="00BA3B22">
        <w:rPr>
          <w:rFonts w:ascii="Times New Roman" w:hAnsi="Times New Roman" w:cs="Times New Roman"/>
          <w:b/>
          <w:sz w:val="24"/>
          <w:szCs w:val="24"/>
        </w:rPr>
        <w:t>left</w:t>
      </w:r>
      <w:r w:rsidRPr="00BA3B22">
        <w:rPr>
          <w:rFonts w:ascii="Times New Roman" w:hAnsi="Times New Roman" w:cs="Times New Roman"/>
          <w:sz w:val="24"/>
          <w:szCs w:val="24"/>
        </w:rPr>
        <w:t>) and selection of micrographs from MF2 in the Shuangtan Cave (CSHT) thin sections (CSHT-A and B) (</w:t>
      </w:r>
      <w:r w:rsidRPr="00BA3B22">
        <w:rPr>
          <w:rFonts w:ascii="Times New Roman" w:hAnsi="Times New Roman" w:cs="Times New Roman"/>
          <w:b/>
          <w:sz w:val="24"/>
          <w:szCs w:val="24"/>
        </w:rPr>
        <w:t>right</w:t>
      </w:r>
      <w:r w:rsidRPr="00BA3B22">
        <w:rPr>
          <w:rFonts w:ascii="Times New Roman" w:hAnsi="Times New Roman" w:cs="Times New Roman"/>
          <w:sz w:val="24"/>
          <w:szCs w:val="24"/>
        </w:rPr>
        <w:t xml:space="preserve">). </w:t>
      </w:r>
      <w:r w:rsidRPr="00BA3B22">
        <w:rPr>
          <w:rFonts w:ascii="Times New Roman" w:hAnsi="Times New Roman" w:cs="Times New Roman"/>
          <w:b/>
          <w:sz w:val="24"/>
          <w:szCs w:val="24"/>
        </w:rPr>
        <w:t>A</w:t>
      </w:r>
      <w:r w:rsidRPr="00BA3B22">
        <w:rPr>
          <w:rFonts w:ascii="Times New Roman" w:hAnsi="Times New Roman" w:cs="Times New Roman"/>
          <w:sz w:val="24"/>
          <w:szCs w:val="24"/>
        </w:rPr>
        <w:t>: Contact of the matrix with flowstone (at the top) and a clay clast (at the bottom). The arrow indicates a close-up (2.5</w:t>
      </w:r>
      <w:r w:rsidRPr="00BA3B22">
        <w:rPr>
          <w:rFonts w:ascii="Times New Roman" w:hAnsi="Times New Roman" w:cs="Times New Roman"/>
          <w:sz w:val="24"/>
          <w:szCs w:val="24"/>
        </w:rPr>
        <w:sym w:font="Symbol" w:char="F0B4"/>
      </w:r>
      <w:r w:rsidRPr="00BA3B22">
        <w:rPr>
          <w:rFonts w:ascii="Times New Roman" w:hAnsi="Times New Roman" w:cs="Times New Roman"/>
          <w:sz w:val="24"/>
          <w:szCs w:val="24"/>
        </w:rPr>
        <w:t xml:space="preserve">, PPL); </w:t>
      </w:r>
      <w:r w:rsidRPr="00BA3B22">
        <w:rPr>
          <w:rFonts w:ascii="Times New Roman" w:hAnsi="Times New Roman" w:cs="Times New Roman"/>
          <w:b/>
          <w:bCs/>
          <w:sz w:val="24"/>
          <w:szCs w:val="24"/>
        </w:rPr>
        <w:t xml:space="preserve">B: </w:t>
      </w:r>
      <w:r w:rsidRPr="00BA3B22">
        <w:rPr>
          <w:rFonts w:ascii="Times New Roman" w:hAnsi="Times New Roman" w:cs="Times New Roman"/>
          <w:sz w:val="24"/>
          <w:szCs w:val="24"/>
        </w:rPr>
        <w:t>Close-up of early coarse crystalline flowstone growth (red contour line) between the finer-coarsed flowstone at the top, and clay clast at the bottom (5</w:t>
      </w:r>
      <w:r w:rsidRPr="00BA3B22">
        <w:rPr>
          <w:rFonts w:ascii="Times New Roman" w:hAnsi="Times New Roman" w:cs="Times New Roman"/>
          <w:sz w:val="24"/>
          <w:szCs w:val="24"/>
        </w:rPr>
        <w:sym w:font="Symbol" w:char="F0B4"/>
      </w:r>
      <w:r w:rsidRPr="00BA3B22">
        <w:rPr>
          <w:rFonts w:ascii="Times New Roman" w:hAnsi="Times New Roman" w:cs="Times New Roman"/>
          <w:sz w:val="24"/>
          <w:szCs w:val="24"/>
        </w:rPr>
        <w:t xml:space="preserve">, PPL); </w:t>
      </w:r>
      <w:r w:rsidRPr="00BA3B22">
        <w:rPr>
          <w:rFonts w:ascii="Times New Roman" w:hAnsi="Times New Roman" w:cs="Times New Roman"/>
          <w:b/>
          <w:sz w:val="24"/>
          <w:szCs w:val="24"/>
        </w:rPr>
        <w:t>C:</w:t>
      </w:r>
      <w:r w:rsidRPr="00BA3B22">
        <w:rPr>
          <w:rFonts w:ascii="Times New Roman" w:hAnsi="Times New Roman" w:cs="Times New Roman"/>
          <w:sz w:val="24"/>
          <w:szCs w:val="24"/>
        </w:rPr>
        <w:t xml:space="preserve"> Phosphatised bone fragment (red contour line) with clay coating (arrow) (2.5</w:t>
      </w:r>
      <w:r w:rsidRPr="00BA3B22">
        <w:rPr>
          <w:rFonts w:ascii="Times New Roman" w:hAnsi="Times New Roman" w:cs="Times New Roman"/>
          <w:sz w:val="24"/>
          <w:szCs w:val="24"/>
        </w:rPr>
        <w:sym w:font="Symbol" w:char="F0B4"/>
      </w:r>
      <w:r w:rsidRPr="00BA3B22">
        <w:rPr>
          <w:rFonts w:ascii="Times New Roman" w:hAnsi="Times New Roman" w:cs="Times New Roman"/>
          <w:sz w:val="24"/>
          <w:szCs w:val="24"/>
        </w:rPr>
        <w:t xml:space="preserve">, PPL). </w:t>
      </w:r>
      <w:r w:rsidRPr="00BA3B22">
        <w:rPr>
          <w:rFonts w:ascii="Times New Roman" w:hAnsi="Times New Roman" w:cs="Times New Roman"/>
          <w:b/>
          <w:sz w:val="24"/>
          <w:szCs w:val="24"/>
        </w:rPr>
        <w:t>D:</w:t>
      </w:r>
      <w:r w:rsidRPr="00BA3B22">
        <w:rPr>
          <w:rFonts w:ascii="Times New Roman" w:hAnsi="Times New Roman" w:cs="Times New Roman"/>
          <w:sz w:val="24"/>
          <w:szCs w:val="24"/>
        </w:rPr>
        <w:t xml:space="preserve"> Phosphatised bone fragment with calcite inclusion (arrows) (2.5</w:t>
      </w:r>
      <w:r w:rsidRPr="00BA3B22">
        <w:rPr>
          <w:rFonts w:ascii="Times New Roman" w:hAnsi="Times New Roman" w:cs="Times New Roman"/>
          <w:sz w:val="24"/>
          <w:szCs w:val="24"/>
        </w:rPr>
        <w:sym w:font="Symbol" w:char="F0B4"/>
      </w:r>
      <w:r w:rsidRPr="00BA3B22">
        <w:rPr>
          <w:rFonts w:ascii="Times New Roman" w:hAnsi="Times New Roman" w:cs="Times New Roman"/>
          <w:sz w:val="24"/>
          <w:szCs w:val="24"/>
        </w:rPr>
        <w:t xml:space="preserve">, PPL and XPL); </w:t>
      </w:r>
      <w:r w:rsidRPr="00BA3B22">
        <w:rPr>
          <w:rFonts w:ascii="Times New Roman" w:hAnsi="Times New Roman" w:cs="Times New Roman"/>
          <w:b/>
          <w:sz w:val="24"/>
          <w:szCs w:val="24"/>
        </w:rPr>
        <w:t>E and</w:t>
      </w:r>
      <w:r w:rsidRPr="00BA3B22">
        <w:rPr>
          <w:rFonts w:ascii="Times New Roman" w:hAnsi="Times New Roman" w:cs="Times New Roman"/>
          <w:sz w:val="24"/>
          <w:szCs w:val="24"/>
        </w:rPr>
        <w:t xml:space="preserve"> </w:t>
      </w:r>
      <w:r w:rsidRPr="00BA3B22">
        <w:rPr>
          <w:rFonts w:ascii="Times New Roman" w:hAnsi="Times New Roman" w:cs="Times New Roman"/>
          <w:b/>
          <w:sz w:val="24"/>
          <w:szCs w:val="24"/>
        </w:rPr>
        <w:t>F</w:t>
      </w:r>
      <w:r w:rsidRPr="00BA3B22">
        <w:rPr>
          <w:rFonts w:ascii="Times New Roman" w:hAnsi="Times New Roman" w:cs="Times New Roman"/>
          <w:sz w:val="24"/>
          <w:szCs w:val="24"/>
        </w:rPr>
        <w:t>: Bioeroded bone fragments (arrow and red contour) (5</w:t>
      </w:r>
      <w:r w:rsidRPr="00BA3B22">
        <w:rPr>
          <w:rFonts w:ascii="Times New Roman" w:hAnsi="Times New Roman" w:cs="Times New Roman"/>
          <w:sz w:val="24"/>
          <w:szCs w:val="24"/>
        </w:rPr>
        <w:sym w:font="Symbol" w:char="F0B4"/>
      </w:r>
      <w:r w:rsidRPr="00BA3B22">
        <w:rPr>
          <w:rFonts w:ascii="Times New Roman" w:hAnsi="Times New Roman" w:cs="Times New Roman"/>
          <w:sz w:val="24"/>
          <w:szCs w:val="24"/>
        </w:rPr>
        <w:t xml:space="preserve">, PPL and XPL  </w:t>
      </w:r>
      <w:r w:rsidRPr="00BA3B22">
        <w:rPr>
          <w:rFonts w:ascii="Times New Roman" w:hAnsi="Times New Roman" w:cs="Times New Roman"/>
          <w:b/>
          <w:sz w:val="24"/>
          <w:szCs w:val="24"/>
        </w:rPr>
        <w:t>G</w:t>
      </w:r>
      <w:r w:rsidRPr="00BA3B22">
        <w:rPr>
          <w:rFonts w:ascii="Times New Roman" w:hAnsi="Times New Roman" w:cs="Times New Roman"/>
          <w:sz w:val="24"/>
          <w:szCs w:val="24"/>
        </w:rPr>
        <w:t>: Close-up of phosphatised bone fragment with oxide stains at the rims (10</w:t>
      </w:r>
      <w:r w:rsidRPr="00BA3B22">
        <w:rPr>
          <w:rFonts w:ascii="Times New Roman" w:hAnsi="Times New Roman" w:cs="Times New Roman"/>
          <w:sz w:val="24"/>
          <w:szCs w:val="24"/>
        </w:rPr>
        <w:sym w:font="Symbol" w:char="F0B4"/>
      </w:r>
      <w:r w:rsidRPr="00BA3B22">
        <w:rPr>
          <w:rFonts w:ascii="Times New Roman" w:hAnsi="Times New Roman" w:cs="Times New Roman"/>
          <w:sz w:val="24"/>
          <w:szCs w:val="24"/>
        </w:rPr>
        <w:t xml:space="preserve">, PPL) </w:t>
      </w:r>
      <w:r w:rsidRPr="00BA3B22">
        <w:rPr>
          <w:rFonts w:ascii="Times New Roman" w:hAnsi="Times New Roman" w:cs="Times New Roman"/>
          <w:b/>
          <w:sz w:val="24"/>
          <w:szCs w:val="24"/>
        </w:rPr>
        <w:t>H</w:t>
      </w:r>
      <w:r w:rsidRPr="00BA3B22">
        <w:rPr>
          <w:rFonts w:ascii="Times New Roman" w:hAnsi="Times New Roman" w:cs="Times New Roman"/>
          <w:sz w:val="24"/>
          <w:szCs w:val="24"/>
        </w:rPr>
        <w:t>: Phosphatised flowstone with calcite cap (green contour line and arrow) (2.5</w:t>
      </w:r>
      <w:r w:rsidRPr="00BA3B22">
        <w:rPr>
          <w:rFonts w:ascii="Times New Roman" w:hAnsi="Times New Roman" w:cs="Times New Roman"/>
          <w:sz w:val="24"/>
          <w:szCs w:val="24"/>
        </w:rPr>
        <w:sym w:font="Symbol" w:char="F0B4"/>
      </w:r>
      <w:r w:rsidRPr="00BA3B22">
        <w:rPr>
          <w:rFonts w:ascii="Times New Roman" w:hAnsi="Times New Roman" w:cs="Times New Roman"/>
          <w:sz w:val="24"/>
          <w:szCs w:val="24"/>
        </w:rPr>
        <w:t xml:space="preserve">, PPL);  </w:t>
      </w:r>
      <w:r w:rsidRPr="00BA3B22">
        <w:rPr>
          <w:rFonts w:ascii="Times New Roman" w:hAnsi="Times New Roman" w:cs="Times New Roman"/>
          <w:b/>
          <w:sz w:val="24"/>
          <w:szCs w:val="24"/>
        </w:rPr>
        <w:t>I</w:t>
      </w:r>
      <w:r w:rsidRPr="00BA3B22">
        <w:rPr>
          <w:rFonts w:ascii="Times New Roman" w:hAnsi="Times New Roman" w:cs="Times New Roman"/>
          <w:sz w:val="24"/>
          <w:szCs w:val="24"/>
        </w:rPr>
        <w:t>: Possibly a gastropod shell in cross-section (arrow and red contour line) (10</w:t>
      </w:r>
      <w:r w:rsidRPr="00BA3B22">
        <w:rPr>
          <w:rFonts w:ascii="Times New Roman" w:hAnsi="Times New Roman" w:cs="Times New Roman"/>
          <w:sz w:val="24"/>
          <w:szCs w:val="24"/>
        </w:rPr>
        <w:sym w:font="Symbol" w:char="F0B4"/>
      </w:r>
      <w:r w:rsidRPr="00BA3B22">
        <w:rPr>
          <w:rFonts w:ascii="Times New Roman" w:hAnsi="Times New Roman" w:cs="Times New Roman"/>
          <w:sz w:val="24"/>
          <w:szCs w:val="24"/>
        </w:rPr>
        <w:t xml:space="preserve">, PPL); </w:t>
      </w:r>
      <w:r w:rsidRPr="00BA3B22">
        <w:rPr>
          <w:rFonts w:ascii="Times New Roman" w:hAnsi="Times New Roman" w:cs="Times New Roman"/>
          <w:b/>
          <w:sz w:val="24"/>
          <w:szCs w:val="24"/>
        </w:rPr>
        <w:t>J</w:t>
      </w:r>
      <w:r w:rsidRPr="00BA3B22">
        <w:rPr>
          <w:rFonts w:ascii="Times New Roman" w:hAnsi="Times New Roman" w:cs="Times New Roman"/>
          <w:sz w:val="24"/>
          <w:szCs w:val="24"/>
        </w:rPr>
        <w:t xml:space="preserve">: Possibly a shell fragment in longitudinal section (red contour line). </w:t>
      </w:r>
      <w:r w:rsidR="00905B47" w:rsidRPr="00BA3B22">
        <w:rPr>
          <w:rFonts w:ascii="Times New Roman" w:hAnsi="Times New Roman" w:cs="Times New Roman"/>
          <w:sz w:val="24"/>
          <w:szCs w:val="24"/>
        </w:rPr>
        <w:t>N</w:t>
      </w:r>
      <w:r w:rsidRPr="00BA3B22">
        <w:rPr>
          <w:rFonts w:ascii="Times New Roman" w:hAnsi="Times New Roman" w:cs="Times New Roman"/>
          <w:sz w:val="24"/>
          <w:szCs w:val="24"/>
        </w:rPr>
        <w:t>otice th</w:t>
      </w:r>
      <w:r w:rsidR="00145752" w:rsidRPr="00BA3B22">
        <w:rPr>
          <w:rFonts w:ascii="Times New Roman" w:hAnsi="Times New Roman" w:cs="Times New Roman"/>
          <w:sz w:val="24"/>
          <w:szCs w:val="24"/>
        </w:rPr>
        <w:t>e banded colourings (arrow) (10</w:t>
      </w:r>
      <w:r w:rsidR="00145752" w:rsidRPr="00BA3B22">
        <w:rPr>
          <w:rFonts w:ascii="Times New Roman" w:hAnsi="Times New Roman" w:cs="Times New Roman"/>
          <w:sz w:val="24"/>
          <w:szCs w:val="24"/>
        </w:rPr>
        <w:sym w:font="Symbol" w:char="F0B4"/>
      </w:r>
      <w:r w:rsidR="00145752" w:rsidRPr="00BA3B22">
        <w:rPr>
          <w:rFonts w:ascii="Times New Roman" w:hAnsi="Times New Roman" w:cs="Times New Roman"/>
          <w:sz w:val="24"/>
          <w:szCs w:val="24"/>
        </w:rPr>
        <w:t>, PPL and XPL).</w:t>
      </w:r>
    </w:p>
    <w:p w14:paraId="5544C2B5" w14:textId="5EEB4E06" w:rsidR="00145752" w:rsidRPr="00BA3B22" w:rsidRDefault="00145752" w:rsidP="008C3CF6">
      <w:pPr>
        <w:spacing w:line="240" w:lineRule="auto"/>
        <w:jc w:val="both"/>
        <w:rPr>
          <w:rFonts w:ascii="Times New Roman" w:hAnsi="Times New Roman" w:cs="Times New Roman"/>
          <w:sz w:val="24"/>
          <w:szCs w:val="24"/>
        </w:rPr>
      </w:pPr>
      <w:r w:rsidRPr="00BA3B22">
        <w:rPr>
          <w:iCs/>
          <w:noProof/>
          <w:lang w:eastAsia="zh-CN"/>
        </w:rPr>
        <w:lastRenderedPageBreak/>
        <w:drawing>
          <wp:inline distT="0" distB="0" distL="0" distR="0" wp14:anchorId="041D2768" wp14:editId="24464F88">
            <wp:extent cx="5197475" cy="6629190"/>
            <wp:effectExtent l="0" t="0" r="3175" b="635"/>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Fig.8_CSHT collage_backup_paper.tif"/>
                    <pic:cNvPicPr/>
                  </pic:nvPicPr>
                  <pic:blipFill rotWithShape="1">
                    <a:blip r:embed="rId50" cstate="print">
                      <a:extLst>
                        <a:ext uri="{28A0092B-C50C-407E-A947-70E740481C1C}">
                          <a14:useLocalDpi xmlns:a14="http://schemas.microsoft.com/office/drawing/2010/main" val="0"/>
                        </a:ext>
                      </a:extLst>
                    </a:blip>
                    <a:srcRect t="2540"/>
                    <a:stretch/>
                  </pic:blipFill>
                  <pic:spPr bwMode="auto">
                    <a:xfrm>
                      <a:off x="0" y="0"/>
                      <a:ext cx="5201319" cy="6634093"/>
                    </a:xfrm>
                    <a:prstGeom prst="rect">
                      <a:avLst/>
                    </a:prstGeom>
                    <a:ln>
                      <a:noFill/>
                    </a:ln>
                    <a:extLst>
                      <a:ext uri="{53640926-AAD7-44D8-BBD7-CCE9431645EC}">
                        <a14:shadowObscured xmlns:a14="http://schemas.microsoft.com/office/drawing/2010/main"/>
                      </a:ext>
                    </a:extLst>
                  </pic:spPr>
                </pic:pic>
              </a:graphicData>
            </a:graphic>
          </wp:inline>
        </w:drawing>
      </w:r>
    </w:p>
    <w:bookmarkEnd w:id="178"/>
    <w:p w14:paraId="406C4682" w14:textId="14D9CED5" w:rsidR="00905B47" w:rsidRPr="00BA3B22" w:rsidRDefault="00905B47" w:rsidP="00905B47">
      <w:pPr>
        <w:spacing w:line="240" w:lineRule="auto"/>
        <w:jc w:val="both"/>
        <w:rPr>
          <w:rFonts w:ascii="Times New Roman" w:hAnsi="Times New Roman" w:cs="Times New Roman"/>
          <w:sz w:val="24"/>
          <w:szCs w:val="24"/>
        </w:rPr>
      </w:pPr>
      <w:r w:rsidRPr="00BA3B22">
        <w:rPr>
          <w:rFonts w:ascii="Times New Roman" w:hAnsi="Times New Roman" w:cs="Times New Roman"/>
          <w:b/>
          <w:iCs/>
          <w:sz w:val="24"/>
          <w:szCs w:val="24"/>
        </w:rPr>
        <w:t xml:space="preserve">c </w:t>
      </w:r>
      <w:r w:rsidR="00900FEF" w:rsidRPr="00BA3B22">
        <w:rPr>
          <w:rFonts w:ascii="Times New Roman" w:hAnsi="Times New Roman" w:cs="Times New Roman"/>
          <w:b/>
          <w:iCs/>
          <w:sz w:val="24"/>
          <w:szCs w:val="24"/>
        </w:rPr>
        <w:t>CHEJ</w:t>
      </w:r>
      <w:r w:rsidRPr="00BA3B22">
        <w:rPr>
          <w:rFonts w:ascii="Times New Roman" w:hAnsi="Times New Roman" w:cs="Times New Roman"/>
          <w:sz w:val="24"/>
          <w:szCs w:val="24"/>
        </w:rPr>
        <w:t xml:space="preserve"> Flatbed scans (</w:t>
      </w:r>
      <w:r w:rsidRPr="00BA3B22">
        <w:rPr>
          <w:rFonts w:ascii="Times New Roman" w:hAnsi="Times New Roman" w:cs="Times New Roman"/>
          <w:b/>
          <w:sz w:val="24"/>
          <w:szCs w:val="24"/>
        </w:rPr>
        <w:t>left</w:t>
      </w:r>
      <w:r w:rsidRPr="00BA3B22">
        <w:rPr>
          <w:rFonts w:ascii="Times New Roman" w:hAnsi="Times New Roman" w:cs="Times New Roman"/>
          <w:sz w:val="24"/>
          <w:szCs w:val="24"/>
        </w:rPr>
        <w:t>) and selection of micrographs from MF3 in the Hejiang Cave (CHEJ) thin sections (CHEJ-A and B) (</w:t>
      </w:r>
      <w:r w:rsidRPr="00BA3B22">
        <w:rPr>
          <w:rFonts w:ascii="Times New Roman" w:hAnsi="Times New Roman" w:cs="Times New Roman"/>
          <w:b/>
          <w:sz w:val="24"/>
          <w:szCs w:val="24"/>
        </w:rPr>
        <w:t>right</w:t>
      </w:r>
      <w:r w:rsidRPr="00BA3B22">
        <w:rPr>
          <w:rFonts w:ascii="Times New Roman" w:hAnsi="Times New Roman" w:cs="Times New Roman"/>
          <w:sz w:val="24"/>
          <w:szCs w:val="24"/>
        </w:rPr>
        <w:t xml:space="preserve">). </w:t>
      </w:r>
      <w:r w:rsidRPr="00BA3B22">
        <w:rPr>
          <w:rFonts w:ascii="Times New Roman" w:hAnsi="Times New Roman" w:cs="Times New Roman"/>
          <w:b/>
          <w:sz w:val="24"/>
          <w:szCs w:val="24"/>
        </w:rPr>
        <w:t xml:space="preserve">A: </w:t>
      </w:r>
      <w:r w:rsidRPr="00BA3B22">
        <w:rPr>
          <w:rFonts w:ascii="Times New Roman" w:hAnsi="Times New Roman" w:cs="Times New Roman"/>
          <w:sz w:val="24"/>
          <w:szCs w:val="24"/>
        </w:rPr>
        <w:t>Metamorphic rock remnants (red contour lines) in clay dominated matrix (2.5</w:t>
      </w:r>
      <w:r w:rsidRPr="00BA3B22">
        <w:rPr>
          <w:rFonts w:ascii="Times New Roman" w:hAnsi="Times New Roman" w:cs="Times New Roman"/>
          <w:sz w:val="24"/>
          <w:szCs w:val="24"/>
        </w:rPr>
        <w:sym w:font="Symbol" w:char="F0B4"/>
      </w:r>
      <w:r w:rsidRPr="00BA3B22">
        <w:rPr>
          <w:rFonts w:ascii="Times New Roman" w:hAnsi="Times New Roman" w:cs="Times New Roman"/>
          <w:sz w:val="24"/>
          <w:szCs w:val="24"/>
        </w:rPr>
        <w:t xml:space="preserve">, PPL); </w:t>
      </w:r>
      <w:r w:rsidRPr="00BA3B22">
        <w:rPr>
          <w:rFonts w:ascii="Times New Roman" w:hAnsi="Times New Roman" w:cs="Times New Roman"/>
          <w:b/>
          <w:sz w:val="24"/>
          <w:szCs w:val="24"/>
        </w:rPr>
        <w:t>B</w:t>
      </w:r>
      <w:r w:rsidRPr="00BA3B22">
        <w:rPr>
          <w:rFonts w:ascii="Times New Roman" w:hAnsi="Times New Roman" w:cs="Times New Roman"/>
          <w:sz w:val="24"/>
          <w:szCs w:val="24"/>
        </w:rPr>
        <w:t>: Phosphatised bone fragment with organic pigments and oxide stains (arrow and red contour line) (2.5</w:t>
      </w:r>
      <w:r w:rsidRPr="00BA3B22">
        <w:rPr>
          <w:rFonts w:ascii="Times New Roman" w:hAnsi="Times New Roman" w:cs="Times New Roman"/>
          <w:sz w:val="24"/>
          <w:szCs w:val="24"/>
        </w:rPr>
        <w:sym w:font="Symbol" w:char="F0B4"/>
      </w:r>
      <w:r w:rsidRPr="00BA3B22">
        <w:rPr>
          <w:rFonts w:ascii="Times New Roman" w:hAnsi="Times New Roman" w:cs="Times New Roman"/>
          <w:sz w:val="24"/>
          <w:szCs w:val="24"/>
        </w:rPr>
        <w:t xml:space="preserve">, PPL and XPL). </w:t>
      </w:r>
      <w:r w:rsidRPr="00BA3B22">
        <w:rPr>
          <w:rFonts w:ascii="Times New Roman" w:hAnsi="Times New Roman" w:cs="Times New Roman"/>
          <w:b/>
          <w:sz w:val="24"/>
          <w:szCs w:val="24"/>
        </w:rPr>
        <w:t>C</w:t>
      </w:r>
      <w:r w:rsidRPr="00BA3B22">
        <w:rPr>
          <w:rFonts w:ascii="Times New Roman" w:hAnsi="Times New Roman" w:cs="Times New Roman"/>
          <w:sz w:val="24"/>
          <w:szCs w:val="24"/>
        </w:rPr>
        <w:t>: Fine sandy to silty matrix with organic pigmentation, oxide staining and calcite infilled veins (arrow) (2.5</w:t>
      </w:r>
      <w:r w:rsidRPr="00BA3B22">
        <w:rPr>
          <w:rFonts w:ascii="Times New Roman" w:hAnsi="Times New Roman" w:cs="Times New Roman"/>
          <w:sz w:val="24"/>
          <w:szCs w:val="24"/>
        </w:rPr>
        <w:sym w:font="Symbol" w:char="F0B4"/>
      </w:r>
      <w:r w:rsidRPr="00BA3B22">
        <w:rPr>
          <w:rFonts w:ascii="Times New Roman" w:hAnsi="Times New Roman" w:cs="Times New Roman"/>
          <w:sz w:val="24"/>
          <w:szCs w:val="24"/>
        </w:rPr>
        <w:t xml:space="preserve">, PPL). </w:t>
      </w:r>
      <w:r w:rsidRPr="00BA3B22">
        <w:rPr>
          <w:rFonts w:ascii="Times New Roman" w:hAnsi="Times New Roman" w:cs="Times New Roman"/>
          <w:b/>
          <w:sz w:val="24"/>
          <w:szCs w:val="24"/>
        </w:rPr>
        <w:t>D</w:t>
      </w:r>
      <w:r w:rsidRPr="00BA3B22">
        <w:rPr>
          <w:rFonts w:ascii="Times New Roman" w:hAnsi="Times New Roman" w:cs="Times New Roman"/>
          <w:sz w:val="24"/>
          <w:szCs w:val="24"/>
        </w:rPr>
        <w:t>: Mosaic of rock remnants, clay, and calcite infilled veins (2.5</w:t>
      </w:r>
      <w:r w:rsidRPr="00BA3B22">
        <w:rPr>
          <w:rFonts w:ascii="Times New Roman" w:hAnsi="Times New Roman" w:cs="Times New Roman"/>
          <w:sz w:val="24"/>
          <w:szCs w:val="24"/>
        </w:rPr>
        <w:sym w:font="Symbol" w:char="F0B4"/>
      </w:r>
      <w:r w:rsidRPr="00BA3B22">
        <w:rPr>
          <w:rFonts w:ascii="Times New Roman" w:hAnsi="Times New Roman" w:cs="Times New Roman"/>
          <w:sz w:val="24"/>
          <w:szCs w:val="24"/>
        </w:rPr>
        <w:t xml:space="preserve">, XPL); </w:t>
      </w:r>
      <w:r w:rsidRPr="00BA3B22">
        <w:rPr>
          <w:rFonts w:ascii="Times New Roman" w:hAnsi="Times New Roman" w:cs="Times New Roman"/>
          <w:b/>
          <w:sz w:val="24"/>
          <w:szCs w:val="24"/>
        </w:rPr>
        <w:t>E</w:t>
      </w:r>
      <w:r w:rsidRPr="00BA3B22">
        <w:rPr>
          <w:rFonts w:ascii="Times New Roman" w:hAnsi="Times New Roman" w:cs="Times New Roman"/>
          <w:sz w:val="24"/>
          <w:szCs w:val="24"/>
        </w:rPr>
        <w:t>: Remnant of original sandy-silty matrix with reworked clay, calcite infilled voids, oxide stains and organic pigments (2.5</w:t>
      </w:r>
      <w:r w:rsidRPr="00BA3B22">
        <w:rPr>
          <w:rFonts w:ascii="Times New Roman" w:hAnsi="Times New Roman" w:cs="Times New Roman"/>
          <w:sz w:val="24"/>
          <w:szCs w:val="24"/>
        </w:rPr>
        <w:sym w:font="Symbol" w:char="F0B4"/>
      </w:r>
      <w:r w:rsidRPr="00BA3B22">
        <w:rPr>
          <w:rFonts w:ascii="Times New Roman" w:hAnsi="Times New Roman" w:cs="Times New Roman"/>
          <w:sz w:val="24"/>
          <w:szCs w:val="24"/>
        </w:rPr>
        <w:t xml:space="preserve">, PPL). </w:t>
      </w:r>
      <w:r w:rsidRPr="00BA3B22">
        <w:rPr>
          <w:rFonts w:ascii="Times New Roman" w:hAnsi="Times New Roman" w:cs="Times New Roman"/>
          <w:b/>
          <w:sz w:val="24"/>
          <w:szCs w:val="24"/>
        </w:rPr>
        <w:t>F</w:t>
      </w:r>
      <w:r w:rsidRPr="00BA3B22">
        <w:rPr>
          <w:rFonts w:ascii="Times New Roman" w:hAnsi="Times New Roman" w:cs="Times New Roman"/>
          <w:sz w:val="24"/>
          <w:szCs w:val="24"/>
        </w:rPr>
        <w:t>: Reworked clay with oxide stains and organic pigments at the left and centre. Rock remnant on the right, with calcite infilled voids in between (2.5</w:t>
      </w:r>
      <w:r w:rsidRPr="00BA3B22">
        <w:rPr>
          <w:rFonts w:ascii="Times New Roman" w:hAnsi="Times New Roman" w:cs="Times New Roman"/>
          <w:sz w:val="24"/>
          <w:szCs w:val="24"/>
        </w:rPr>
        <w:sym w:font="Symbol" w:char="F0B4"/>
      </w:r>
      <w:r w:rsidRPr="00BA3B22">
        <w:rPr>
          <w:rFonts w:ascii="Times New Roman" w:hAnsi="Times New Roman" w:cs="Times New Roman"/>
          <w:sz w:val="24"/>
          <w:szCs w:val="24"/>
        </w:rPr>
        <w:t>, PPL).</w:t>
      </w:r>
    </w:p>
    <w:p w14:paraId="0E7C8F10" w14:textId="33A7ACE4" w:rsidR="00900FEF" w:rsidRPr="00BA3B22" w:rsidRDefault="00900FEF" w:rsidP="00905B47">
      <w:pPr>
        <w:pStyle w:val="Default"/>
        <w:ind w:left="360"/>
        <w:jc w:val="both"/>
        <w:rPr>
          <w:b/>
          <w:iCs/>
        </w:rPr>
      </w:pPr>
    </w:p>
    <w:p w14:paraId="5B8914FB" w14:textId="77777777" w:rsidR="00900FEF" w:rsidRPr="00BA3B22" w:rsidRDefault="00900FEF" w:rsidP="00900FEF">
      <w:pPr>
        <w:pStyle w:val="Default"/>
        <w:jc w:val="both"/>
        <w:rPr>
          <w:iCs/>
        </w:rPr>
      </w:pPr>
      <w:r w:rsidRPr="00BA3B22">
        <w:rPr>
          <w:iCs/>
          <w:noProof/>
          <w:lang w:eastAsia="zh-CN"/>
        </w:rPr>
        <w:lastRenderedPageBreak/>
        <w:drawing>
          <wp:inline distT="0" distB="0" distL="0" distR="0" wp14:anchorId="35F001DB" wp14:editId="5383FC1C">
            <wp:extent cx="6645910" cy="6464935"/>
            <wp:effectExtent l="0" t="0" r="254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Fig.9_CHEJ collage_backup_paper.tif"/>
                    <pic:cNvPicPr/>
                  </pic:nvPicPr>
                  <pic:blipFill rotWithShape="1">
                    <a:blip r:embed="rId51" cstate="print">
                      <a:extLst>
                        <a:ext uri="{28A0092B-C50C-407E-A947-70E740481C1C}">
                          <a14:useLocalDpi xmlns:a14="http://schemas.microsoft.com/office/drawing/2010/main" val="0"/>
                        </a:ext>
                      </a:extLst>
                    </a:blip>
                    <a:srcRect t="2751"/>
                    <a:stretch/>
                  </pic:blipFill>
                  <pic:spPr bwMode="auto">
                    <a:xfrm>
                      <a:off x="0" y="0"/>
                      <a:ext cx="6645910" cy="6464935"/>
                    </a:xfrm>
                    <a:prstGeom prst="rect">
                      <a:avLst/>
                    </a:prstGeom>
                    <a:ln>
                      <a:noFill/>
                    </a:ln>
                    <a:extLst>
                      <a:ext uri="{53640926-AAD7-44D8-BBD7-CCE9431645EC}">
                        <a14:shadowObscured xmlns:a14="http://schemas.microsoft.com/office/drawing/2010/main"/>
                      </a:ext>
                    </a:extLst>
                  </pic:spPr>
                </pic:pic>
              </a:graphicData>
            </a:graphic>
          </wp:inline>
        </w:drawing>
      </w:r>
    </w:p>
    <w:p w14:paraId="34F6B58E" w14:textId="77777777" w:rsidR="00900FEF" w:rsidRPr="00BA3B22" w:rsidRDefault="00900FEF" w:rsidP="00900FEF">
      <w:pPr>
        <w:pStyle w:val="Default"/>
        <w:jc w:val="both"/>
        <w:rPr>
          <w:i/>
          <w:iCs/>
        </w:rPr>
      </w:pPr>
    </w:p>
    <w:p w14:paraId="779FD04A" w14:textId="77777777" w:rsidR="00900FEF" w:rsidRPr="00BA3B22" w:rsidRDefault="00900FEF" w:rsidP="00900FEF">
      <w:pPr>
        <w:pStyle w:val="Default"/>
        <w:jc w:val="both"/>
        <w:rPr>
          <w:i/>
          <w:iCs/>
        </w:rPr>
      </w:pPr>
    </w:p>
    <w:p w14:paraId="638935A6" w14:textId="68D9A2B7" w:rsidR="00900FEF" w:rsidRPr="00BA3B22" w:rsidRDefault="00905B47" w:rsidP="00905B47">
      <w:pPr>
        <w:pStyle w:val="Default"/>
        <w:jc w:val="both"/>
        <w:rPr>
          <w:b/>
          <w:iCs/>
        </w:rPr>
      </w:pPr>
      <w:r w:rsidRPr="00BA3B22">
        <w:rPr>
          <w:b/>
          <w:iCs/>
        </w:rPr>
        <w:t xml:space="preserve">d </w:t>
      </w:r>
      <w:r w:rsidR="00900FEF" w:rsidRPr="00BA3B22">
        <w:rPr>
          <w:b/>
          <w:iCs/>
        </w:rPr>
        <w:t>CBAP</w:t>
      </w:r>
      <w:r w:rsidRPr="00BA3B22">
        <w:rPr>
          <w:b/>
          <w:iCs/>
        </w:rPr>
        <w:t xml:space="preserve"> - </w:t>
      </w:r>
      <w:r w:rsidRPr="00BA3B22">
        <w:t>Flatbed scans (</w:t>
      </w:r>
      <w:r w:rsidRPr="00BA3B22">
        <w:rPr>
          <w:b/>
        </w:rPr>
        <w:t>left</w:t>
      </w:r>
      <w:r w:rsidRPr="00BA3B22">
        <w:t>) and selection of micrographs from MF4 and 5 in the Bapeng Cave (CBAP) thin sections (CBAP-A and B) (</w:t>
      </w:r>
      <w:r w:rsidRPr="00BA3B22">
        <w:rPr>
          <w:b/>
        </w:rPr>
        <w:t>right</w:t>
      </w:r>
      <w:r w:rsidRPr="00BA3B22">
        <w:t xml:space="preserve">). </w:t>
      </w:r>
      <w:r w:rsidRPr="00BA3B22">
        <w:rPr>
          <w:b/>
        </w:rPr>
        <w:t>A</w:t>
      </w:r>
      <w:r w:rsidRPr="00BA3B22">
        <w:t>: Relative sharp boundary transition of MF5 (left) and MF4 (right) groundmass. Both facies are heavily interbedded throughout the thin sections (5</w:t>
      </w:r>
      <w:r w:rsidRPr="00BA3B22">
        <w:sym w:font="Symbol" w:char="F0B4"/>
      </w:r>
      <w:r w:rsidRPr="00BA3B22">
        <w:t xml:space="preserve">, PPL); </w:t>
      </w:r>
      <w:r w:rsidRPr="00BA3B22">
        <w:rPr>
          <w:b/>
        </w:rPr>
        <w:t>B</w:t>
      </w:r>
      <w:r w:rsidRPr="00BA3B22">
        <w:t>: Gradual boundary transition (yellow contour line) through a void between MF5 (top) and MF4 (bottom) (2.5</w:t>
      </w:r>
      <w:r w:rsidRPr="00BA3B22">
        <w:sym w:font="Symbol" w:char="F0B4"/>
      </w:r>
      <w:r w:rsidRPr="00BA3B22">
        <w:t xml:space="preserve">, PPL); </w:t>
      </w:r>
      <w:r w:rsidRPr="00BA3B22">
        <w:rPr>
          <w:b/>
        </w:rPr>
        <w:t>C</w:t>
      </w:r>
      <w:r w:rsidRPr="00BA3B22">
        <w:t>: Oxide staining surrounding a void filled with calcite in a clay clast dominated matrix (10</w:t>
      </w:r>
      <w:r w:rsidRPr="00BA3B22">
        <w:sym w:font="Symbol" w:char="F0B4"/>
      </w:r>
      <w:r w:rsidRPr="00BA3B22">
        <w:t xml:space="preserve">, XPL); </w:t>
      </w:r>
      <w:r w:rsidRPr="00BA3B22">
        <w:rPr>
          <w:b/>
        </w:rPr>
        <w:t>D</w:t>
      </w:r>
      <w:r w:rsidRPr="00BA3B22">
        <w:t>: Burrow with altered clay clasts (arrow) and calcite filled voids mixed with guano ( 2.5</w:t>
      </w:r>
      <w:r w:rsidRPr="00BA3B22">
        <w:sym w:font="Symbol" w:char="F0B4"/>
      </w:r>
      <w:r w:rsidRPr="00BA3B22">
        <w:t xml:space="preserve">, PPL); </w:t>
      </w:r>
      <w:r w:rsidRPr="00BA3B22">
        <w:rPr>
          <w:b/>
        </w:rPr>
        <w:t>E</w:t>
      </w:r>
      <w:r w:rsidRPr="00BA3B22">
        <w:t>: Dark striae of different oxides (arrow) in a clay clast dominated matrix (2.5</w:t>
      </w:r>
      <w:r w:rsidRPr="00BA3B22">
        <w:sym w:font="Symbol" w:char="F0B4"/>
      </w:r>
      <w:r w:rsidRPr="00BA3B22">
        <w:t xml:space="preserve">, XPL); </w:t>
      </w:r>
      <w:r w:rsidRPr="00BA3B22">
        <w:rPr>
          <w:b/>
        </w:rPr>
        <w:t>F</w:t>
      </w:r>
      <w:r w:rsidRPr="00BA3B22">
        <w:t>: Typical MF5 groundmass and matrix with calcite and clay aggregates (red contour line), and iron oxide and/or titanium dioxide nodules (green contour line). Possibly some organic (botanic) pigments as well (arrows) (2.5</w:t>
      </w:r>
      <w:r w:rsidRPr="00BA3B22">
        <w:sym w:font="Symbol" w:char="F0B4"/>
      </w:r>
      <w:r w:rsidRPr="00BA3B22">
        <w:t xml:space="preserve">, PPL); </w:t>
      </w:r>
      <w:r w:rsidRPr="00BA3B22">
        <w:rPr>
          <w:b/>
        </w:rPr>
        <w:t>G</w:t>
      </w:r>
      <w:r w:rsidRPr="00BA3B22">
        <w:t xml:space="preserve">: Typical MF4 groundmass and matrix with lots of </w:t>
      </w:r>
      <w:r w:rsidRPr="00BA3B22">
        <w:lastRenderedPageBreak/>
        <w:t>oxide staining and voids with calcite infillings (2.5</w:t>
      </w:r>
      <w:r w:rsidRPr="00BA3B22">
        <w:sym w:font="Symbol" w:char="F0B4"/>
      </w:r>
      <w:r w:rsidRPr="00BA3B22">
        <w:t xml:space="preserve">, PPL); </w:t>
      </w:r>
      <w:r w:rsidRPr="00BA3B22">
        <w:rPr>
          <w:b/>
        </w:rPr>
        <w:t>H</w:t>
      </w:r>
      <w:r w:rsidRPr="00BA3B22">
        <w:t>: Gradual transition boundary between MF4 (top) and MF5 (bottom) with channelling voids in between filled up with calcite (2.5</w:t>
      </w:r>
      <w:r w:rsidRPr="00BA3B22">
        <w:sym w:font="Symbol" w:char="F0B4"/>
      </w:r>
      <w:r w:rsidRPr="00BA3B22">
        <w:t>, PPL).</w:t>
      </w:r>
    </w:p>
    <w:p w14:paraId="21DC1E10" w14:textId="77777777" w:rsidR="00900FEF" w:rsidRPr="00BA3B22" w:rsidRDefault="00900FEF" w:rsidP="00900FEF">
      <w:pPr>
        <w:pStyle w:val="Default"/>
        <w:jc w:val="both"/>
        <w:rPr>
          <w:iCs/>
        </w:rPr>
      </w:pPr>
      <w:r w:rsidRPr="00BA3B22">
        <w:rPr>
          <w:iCs/>
          <w:noProof/>
          <w:lang w:eastAsia="zh-CN"/>
        </w:rPr>
        <w:drawing>
          <wp:inline distT="0" distB="0" distL="0" distR="0" wp14:anchorId="096B97F1" wp14:editId="6953CA0D">
            <wp:extent cx="6211341" cy="6316980"/>
            <wp:effectExtent l="0" t="0" r="0" b="762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Fig.10_CBAP collage_backup_paper.tif"/>
                    <pic:cNvPicPr/>
                  </pic:nvPicPr>
                  <pic:blipFill>
                    <a:blip r:embed="rId52" cstate="print">
                      <a:extLst>
                        <a:ext uri="{28A0092B-C50C-407E-A947-70E740481C1C}">
                          <a14:useLocalDpi xmlns:a14="http://schemas.microsoft.com/office/drawing/2010/main" val="0"/>
                        </a:ext>
                      </a:extLst>
                    </a:blip>
                    <a:stretch>
                      <a:fillRect/>
                    </a:stretch>
                  </pic:blipFill>
                  <pic:spPr>
                    <a:xfrm>
                      <a:off x="0" y="0"/>
                      <a:ext cx="6215825" cy="6321541"/>
                    </a:xfrm>
                    <a:prstGeom prst="rect">
                      <a:avLst/>
                    </a:prstGeom>
                  </pic:spPr>
                </pic:pic>
              </a:graphicData>
            </a:graphic>
          </wp:inline>
        </w:drawing>
      </w:r>
    </w:p>
    <w:p w14:paraId="287C141A" w14:textId="77777777" w:rsidR="00905B47" w:rsidRPr="00BA3B22" w:rsidRDefault="00905B47" w:rsidP="00905B47">
      <w:pPr>
        <w:pStyle w:val="Default"/>
        <w:jc w:val="both"/>
        <w:rPr>
          <w:i/>
          <w:iCs/>
        </w:rPr>
      </w:pPr>
    </w:p>
    <w:p w14:paraId="5B581D83" w14:textId="117AD8FC" w:rsidR="00905B47" w:rsidRPr="00BA3B22" w:rsidRDefault="00905B47" w:rsidP="00905B47">
      <w:pPr>
        <w:spacing w:line="240" w:lineRule="auto"/>
        <w:jc w:val="both"/>
        <w:rPr>
          <w:rFonts w:ascii="Times New Roman" w:hAnsi="Times New Roman" w:cs="Times New Roman"/>
          <w:b/>
          <w:sz w:val="24"/>
          <w:szCs w:val="24"/>
        </w:rPr>
      </w:pPr>
      <w:r w:rsidRPr="00BA3B22">
        <w:rPr>
          <w:rFonts w:ascii="Times New Roman" w:hAnsi="Times New Roman" w:cs="Times New Roman"/>
          <w:b/>
          <w:iCs/>
          <w:sz w:val="24"/>
          <w:szCs w:val="24"/>
        </w:rPr>
        <w:t xml:space="preserve">e </w:t>
      </w:r>
      <w:r w:rsidR="00900FEF" w:rsidRPr="00BA3B22">
        <w:rPr>
          <w:rFonts w:ascii="Times New Roman" w:hAnsi="Times New Roman" w:cs="Times New Roman"/>
          <w:b/>
          <w:iCs/>
          <w:sz w:val="24"/>
          <w:szCs w:val="24"/>
        </w:rPr>
        <w:t>CQQ</w:t>
      </w:r>
      <w:r w:rsidRPr="00BA3B22">
        <w:rPr>
          <w:rFonts w:ascii="Times New Roman" w:hAnsi="Times New Roman" w:cs="Times New Roman"/>
          <w:b/>
          <w:iCs/>
          <w:sz w:val="24"/>
          <w:szCs w:val="24"/>
        </w:rPr>
        <w:t xml:space="preserve"> - </w:t>
      </w:r>
      <w:r w:rsidRPr="00BA3B22">
        <w:rPr>
          <w:rFonts w:ascii="Times New Roman" w:hAnsi="Times New Roman" w:cs="Times New Roman"/>
          <w:sz w:val="24"/>
          <w:szCs w:val="24"/>
        </w:rPr>
        <w:t>Flatbed scans (</w:t>
      </w:r>
      <w:r w:rsidRPr="00BA3B22">
        <w:rPr>
          <w:rFonts w:ascii="Times New Roman" w:hAnsi="Times New Roman" w:cs="Times New Roman"/>
          <w:b/>
          <w:sz w:val="24"/>
          <w:szCs w:val="24"/>
        </w:rPr>
        <w:t>left</w:t>
      </w:r>
      <w:r w:rsidRPr="00BA3B22">
        <w:rPr>
          <w:rFonts w:ascii="Times New Roman" w:hAnsi="Times New Roman" w:cs="Times New Roman"/>
          <w:sz w:val="24"/>
          <w:szCs w:val="24"/>
        </w:rPr>
        <w:t>) and selection of micrographs from the Queque Cave (CQQ) thin sections (CQQ-A and B) (</w:t>
      </w:r>
      <w:r w:rsidRPr="00BA3B22">
        <w:rPr>
          <w:rFonts w:ascii="Times New Roman" w:hAnsi="Times New Roman" w:cs="Times New Roman"/>
          <w:b/>
          <w:sz w:val="24"/>
          <w:szCs w:val="24"/>
        </w:rPr>
        <w:t>right</w:t>
      </w:r>
      <w:r w:rsidRPr="00BA3B22">
        <w:rPr>
          <w:rFonts w:ascii="Times New Roman" w:hAnsi="Times New Roman" w:cs="Times New Roman"/>
          <w:sz w:val="24"/>
          <w:szCs w:val="24"/>
        </w:rPr>
        <w:t xml:space="preserve">). </w:t>
      </w:r>
      <w:r w:rsidRPr="00BA3B22">
        <w:rPr>
          <w:rFonts w:ascii="Times New Roman" w:hAnsi="Times New Roman" w:cs="Times New Roman"/>
          <w:b/>
          <w:sz w:val="24"/>
          <w:szCs w:val="24"/>
        </w:rPr>
        <w:t>A</w:t>
      </w:r>
      <w:r w:rsidRPr="00BA3B22">
        <w:rPr>
          <w:rFonts w:ascii="Times New Roman" w:hAnsi="Times New Roman" w:cs="Times New Roman"/>
          <w:sz w:val="24"/>
          <w:szCs w:val="24"/>
        </w:rPr>
        <w:t>: Weathered coprolite (2.5</w:t>
      </w:r>
      <w:r w:rsidRPr="00BA3B22">
        <w:rPr>
          <w:rFonts w:ascii="Times New Roman" w:hAnsi="Times New Roman" w:cs="Times New Roman"/>
          <w:sz w:val="24"/>
          <w:szCs w:val="24"/>
        </w:rPr>
        <w:sym w:font="Symbol" w:char="F0B4"/>
      </w:r>
      <w:r w:rsidRPr="00BA3B22">
        <w:rPr>
          <w:rFonts w:ascii="Times New Roman" w:hAnsi="Times New Roman" w:cs="Times New Roman"/>
          <w:sz w:val="24"/>
          <w:szCs w:val="24"/>
        </w:rPr>
        <w:t xml:space="preserve">, PPL); </w:t>
      </w:r>
      <w:r w:rsidRPr="00BA3B22">
        <w:rPr>
          <w:rFonts w:ascii="Times New Roman" w:hAnsi="Times New Roman" w:cs="Times New Roman"/>
          <w:b/>
          <w:sz w:val="24"/>
          <w:szCs w:val="24"/>
        </w:rPr>
        <w:t>B</w:t>
      </w:r>
      <w:r w:rsidRPr="00BA3B22">
        <w:rPr>
          <w:rFonts w:ascii="Times New Roman" w:hAnsi="Times New Roman" w:cs="Times New Roman"/>
          <w:sz w:val="24"/>
          <w:szCs w:val="24"/>
        </w:rPr>
        <w:t>: Pelloidal structure of microfaunal excrements (arrow) (2.5</w:t>
      </w:r>
      <w:r w:rsidRPr="00BA3B22">
        <w:rPr>
          <w:rFonts w:ascii="Times New Roman" w:hAnsi="Times New Roman" w:cs="Times New Roman"/>
          <w:sz w:val="24"/>
          <w:szCs w:val="24"/>
        </w:rPr>
        <w:sym w:font="Symbol" w:char="F0B4"/>
      </w:r>
      <w:r w:rsidRPr="00BA3B22">
        <w:rPr>
          <w:rFonts w:ascii="Times New Roman" w:hAnsi="Times New Roman" w:cs="Times New Roman"/>
          <w:sz w:val="24"/>
          <w:szCs w:val="24"/>
        </w:rPr>
        <w:t xml:space="preserve">, PPL); </w:t>
      </w:r>
      <w:r w:rsidRPr="00BA3B22">
        <w:rPr>
          <w:rFonts w:ascii="Times New Roman" w:hAnsi="Times New Roman" w:cs="Times New Roman"/>
          <w:b/>
          <w:sz w:val="24"/>
          <w:szCs w:val="24"/>
        </w:rPr>
        <w:t>C</w:t>
      </w:r>
      <w:r w:rsidRPr="00BA3B22">
        <w:rPr>
          <w:rFonts w:ascii="Times New Roman" w:hAnsi="Times New Roman" w:cs="Times New Roman"/>
          <w:sz w:val="24"/>
          <w:szCs w:val="24"/>
        </w:rPr>
        <w:t>: Weathered rock fragment (possibly schist or quartzite with calcite infillings) (2.5</w:t>
      </w:r>
      <w:r w:rsidRPr="00BA3B22">
        <w:rPr>
          <w:rFonts w:ascii="Times New Roman" w:hAnsi="Times New Roman" w:cs="Times New Roman"/>
          <w:sz w:val="24"/>
          <w:szCs w:val="24"/>
        </w:rPr>
        <w:sym w:font="Symbol" w:char="F0B4"/>
      </w:r>
      <w:r w:rsidRPr="00BA3B22">
        <w:rPr>
          <w:rFonts w:ascii="Times New Roman" w:hAnsi="Times New Roman" w:cs="Times New Roman"/>
          <w:sz w:val="24"/>
          <w:szCs w:val="24"/>
        </w:rPr>
        <w:t xml:space="preserve">, XPL); </w:t>
      </w:r>
      <w:r w:rsidRPr="00BA3B22">
        <w:rPr>
          <w:rFonts w:ascii="Times New Roman" w:hAnsi="Times New Roman" w:cs="Times New Roman"/>
          <w:b/>
          <w:sz w:val="24"/>
          <w:szCs w:val="24"/>
        </w:rPr>
        <w:t>D</w:t>
      </w:r>
      <w:r w:rsidRPr="00BA3B22">
        <w:rPr>
          <w:rFonts w:ascii="Times New Roman" w:hAnsi="Times New Roman" w:cs="Times New Roman"/>
          <w:sz w:val="24"/>
          <w:szCs w:val="24"/>
        </w:rPr>
        <w:t>: Neoformed calcite (calcite replaced by phosphates) (arrow and red contour line) (2.5</w:t>
      </w:r>
      <w:r w:rsidRPr="00BA3B22">
        <w:rPr>
          <w:rFonts w:ascii="Times New Roman" w:hAnsi="Times New Roman" w:cs="Times New Roman"/>
          <w:sz w:val="24"/>
          <w:szCs w:val="24"/>
        </w:rPr>
        <w:sym w:font="Symbol" w:char="F0B4"/>
      </w:r>
      <w:r w:rsidRPr="00BA3B22">
        <w:rPr>
          <w:rFonts w:ascii="Times New Roman" w:hAnsi="Times New Roman" w:cs="Times New Roman"/>
          <w:sz w:val="24"/>
          <w:szCs w:val="24"/>
        </w:rPr>
        <w:t xml:space="preserve">, XPL); </w:t>
      </w:r>
      <w:r w:rsidRPr="00BA3B22">
        <w:rPr>
          <w:rFonts w:ascii="Times New Roman" w:hAnsi="Times New Roman" w:cs="Times New Roman"/>
          <w:b/>
          <w:sz w:val="24"/>
          <w:szCs w:val="24"/>
        </w:rPr>
        <w:t>E</w:t>
      </w:r>
      <w:r w:rsidRPr="00BA3B22">
        <w:rPr>
          <w:rFonts w:ascii="Times New Roman" w:hAnsi="Times New Roman" w:cs="Times New Roman"/>
          <w:sz w:val="24"/>
          <w:szCs w:val="24"/>
        </w:rPr>
        <w:t>: Phosphatised speleothem fragment (2.5</w:t>
      </w:r>
      <w:r w:rsidRPr="00BA3B22">
        <w:rPr>
          <w:rFonts w:ascii="Times New Roman" w:hAnsi="Times New Roman" w:cs="Times New Roman"/>
          <w:sz w:val="24"/>
          <w:szCs w:val="24"/>
        </w:rPr>
        <w:sym w:font="Symbol" w:char="F0B4"/>
      </w:r>
      <w:r w:rsidRPr="00BA3B22">
        <w:rPr>
          <w:rFonts w:ascii="Times New Roman" w:hAnsi="Times New Roman" w:cs="Times New Roman"/>
          <w:sz w:val="24"/>
          <w:szCs w:val="24"/>
        </w:rPr>
        <w:t xml:space="preserve">, PPL); </w:t>
      </w:r>
      <w:r w:rsidRPr="00BA3B22">
        <w:rPr>
          <w:rFonts w:ascii="Times New Roman" w:hAnsi="Times New Roman" w:cs="Times New Roman"/>
          <w:b/>
          <w:sz w:val="24"/>
          <w:szCs w:val="24"/>
        </w:rPr>
        <w:t>F</w:t>
      </w:r>
      <w:r w:rsidRPr="00BA3B22">
        <w:rPr>
          <w:rFonts w:ascii="Times New Roman" w:hAnsi="Times New Roman" w:cs="Times New Roman"/>
          <w:sz w:val="24"/>
          <w:szCs w:val="24"/>
        </w:rPr>
        <w:t>: Phosphatised bone fragment (red contour line) (2.5</w:t>
      </w:r>
      <w:r w:rsidRPr="00BA3B22">
        <w:rPr>
          <w:rFonts w:ascii="Times New Roman" w:hAnsi="Times New Roman" w:cs="Times New Roman"/>
          <w:sz w:val="24"/>
          <w:szCs w:val="24"/>
        </w:rPr>
        <w:sym w:font="Symbol" w:char="F0B4"/>
      </w:r>
      <w:r w:rsidRPr="00BA3B22">
        <w:rPr>
          <w:rFonts w:ascii="Times New Roman" w:hAnsi="Times New Roman" w:cs="Times New Roman"/>
          <w:sz w:val="24"/>
          <w:szCs w:val="24"/>
        </w:rPr>
        <w:t xml:space="preserve">, PPL); </w:t>
      </w:r>
      <w:r w:rsidRPr="00BA3B22">
        <w:rPr>
          <w:rFonts w:ascii="Times New Roman" w:hAnsi="Times New Roman" w:cs="Times New Roman"/>
          <w:b/>
          <w:sz w:val="24"/>
          <w:szCs w:val="24"/>
        </w:rPr>
        <w:t>G</w:t>
      </w:r>
      <w:r w:rsidRPr="00BA3B22">
        <w:rPr>
          <w:rFonts w:ascii="Times New Roman" w:hAnsi="Times New Roman" w:cs="Times New Roman"/>
          <w:sz w:val="24"/>
          <w:szCs w:val="24"/>
        </w:rPr>
        <w:t>: Close-up of phosphatised bone fragment with a fine layer of clay (arrow) on the transition with the matrix (10</w:t>
      </w:r>
      <w:r w:rsidRPr="00BA3B22">
        <w:rPr>
          <w:rFonts w:ascii="Times New Roman" w:hAnsi="Times New Roman" w:cs="Times New Roman"/>
          <w:sz w:val="24"/>
          <w:szCs w:val="24"/>
        </w:rPr>
        <w:sym w:font="Symbol" w:char="F0B4"/>
      </w:r>
      <w:r w:rsidRPr="00BA3B22">
        <w:rPr>
          <w:rFonts w:ascii="Times New Roman" w:hAnsi="Times New Roman" w:cs="Times New Roman"/>
          <w:sz w:val="24"/>
          <w:szCs w:val="24"/>
        </w:rPr>
        <w:t xml:space="preserve">, PPL); </w:t>
      </w:r>
      <w:r w:rsidRPr="00BA3B22">
        <w:rPr>
          <w:rFonts w:ascii="Times New Roman" w:hAnsi="Times New Roman" w:cs="Times New Roman"/>
          <w:b/>
          <w:sz w:val="24"/>
          <w:szCs w:val="24"/>
        </w:rPr>
        <w:t>H</w:t>
      </w:r>
      <w:r w:rsidRPr="00BA3B22">
        <w:rPr>
          <w:rFonts w:ascii="Times New Roman" w:hAnsi="Times New Roman" w:cs="Times New Roman"/>
          <w:sz w:val="24"/>
          <w:szCs w:val="24"/>
        </w:rPr>
        <w:t>: Burrow (red contour line) with accumulation of clay, guano, coprolites, organic (botanical) materials and phosphatised bone (2.5</w:t>
      </w:r>
      <w:r w:rsidRPr="00BA3B22">
        <w:rPr>
          <w:rFonts w:ascii="Times New Roman" w:hAnsi="Times New Roman" w:cs="Times New Roman"/>
          <w:sz w:val="24"/>
          <w:szCs w:val="24"/>
        </w:rPr>
        <w:sym w:font="Symbol" w:char="F0B4"/>
      </w:r>
      <w:r w:rsidRPr="00BA3B22">
        <w:rPr>
          <w:rFonts w:ascii="Times New Roman" w:hAnsi="Times New Roman" w:cs="Times New Roman"/>
          <w:sz w:val="24"/>
          <w:szCs w:val="24"/>
        </w:rPr>
        <w:t xml:space="preserve">, PPL); </w:t>
      </w:r>
      <w:r w:rsidRPr="00BA3B22">
        <w:rPr>
          <w:rFonts w:ascii="Times New Roman" w:hAnsi="Times New Roman" w:cs="Times New Roman"/>
          <w:b/>
          <w:sz w:val="24"/>
          <w:szCs w:val="24"/>
        </w:rPr>
        <w:t>I</w:t>
      </w:r>
      <w:r w:rsidRPr="00BA3B22">
        <w:rPr>
          <w:rFonts w:ascii="Times New Roman" w:hAnsi="Times New Roman" w:cs="Times New Roman"/>
          <w:sz w:val="24"/>
          <w:szCs w:val="24"/>
        </w:rPr>
        <w:t xml:space="preserve">: Phosphatic nodule (red contour line) with banded remnants of clay (arrow), flowstone and rock </w:t>
      </w:r>
      <w:r w:rsidRPr="00BA3B22">
        <w:rPr>
          <w:rFonts w:ascii="Times New Roman" w:hAnsi="Times New Roman" w:cs="Times New Roman"/>
          <w:sz w:val="24"/>
          <w:szCs w:val="24"/>
        </w:rPr>
        <w:lastRenderedPageBreak/>
        <w:t>fragments (2.5</w:t>
      </w:r>
      <w:r w:rsidRPr="00BA3B22">
        <w:rPr>
          <w:rFonts w:ascii="Times New Roman" w:hAnsi="Times New Roman" w:cs="Times New Roman"/>
          <w:sz w:val="24"/>
          <w:szCs w:val="24"/>
        </w:rPr>
        <w:sym w:font="Symbol" w:char="F0B4"/>
      </w:r>
      <w:r w:rsidRPr="00BA3B22">
        <w:rPr>
          <w:rFonts w:ascii="Times New Roman" w:hAnsi="Times New Roman" w:cs="Times New Roman"/>
          <w:sz w:val="24"/>
          <w:szCs w:val="24"/>
        </w:rPr>
        <w:t xml:space="preserve">, XPL); </w:t>
      </w:r>
      <w:r w:rsidRPr="00BA3B22">
        <w:rPr>
          <w:rFonts w:ascii="Times New Roman" w:hAnsi="Times New Roman" w:cs="Times New Roman"/>
          <w:b/>
          <w:sz w:val="24"/>
          <w:szCs w:val="24"/>
        </w:rPr>
        <w:t>J</w:t>
      </w:r>
      <w:r w:rsidRPr="00BA3B22">
        <w:rPr>
          <w:rFonts w:ascii="Times New Roman" w:hAnsi="Times New Roman" w:cs="Times New Roman"/>
          <w:sz w:val="24"/>
          <w:szCs w:val="24"/>
        </w:rPr>
        <w:t>: Oxidised iron replaced organic matter (red contour line), likely botanic (5</w:t>
      </w:r>
      <w:r w:rsidRPr="00BA3B22">
        <w:rPr>
          <w:rFonts w:ascii="Times New Roman" w:hAnsi="Times New Roman" w:cs="Times New Roman"/>
          <w:sz w:val="24"/>
          <w:szCs w:val="24"/>
        </w:rPr>
        <w:sym w:font="Symbol" w:char="F0B4"/>
      </w:r>
      <w:r w:rsidRPr="00BA3B22">
        <w:rPr>
          <w:rFonts w:ascii="Times New Roman" w:hAnsi="Times New Roman" w:cs="Times New Roman"/>
          <w:sz w:val="24"/>
          <w:szCs w:val="24"/>
        </w:rPr>
        <w:t>,</w:t>
      </w:r>
      <w:r w:rsidR="00145752" w:rsidRPr="00BA3B22">
        <w:rPr>
          <w:rFonts w:ascii="Times New Roman" w:hAnsi="Times New Roman" w:cs="Times New Roman"/>
          <w:sz w:val="24"/>
          <w:szCs w:val="24"/>
        </w:rPr>
        <w:t xml:space="preserve"> PPL). </w:t>
      </w:r>
      <w:r w:rsidR="00145752" w:rsidRPr="00BA3B22">
        <w:rPr>
          <w:rFonts w:ascii="Times New Roman" w:hAnsi="Times New Roman" w:cs="Times New Roman"/>
          <w:b/>
          <w:sz w:val="24"/>
          <w:szCs w:val="24"/>
        </w:rPr>
        <w:t xml:space="preserve"> </w:t>
      </w:r>
      <w:r w:rsidRPr="00BA3B22">
        <w:rPr>
          <w:rFonts w:ascii="Times New Roman" w:hAnsi="Times New Roman" w:cs="Times New Roman"/>
          <w:sz w:val="24"/>
          <w:szCs w:val="24"/>
        </w:rPr>
        <w:t xml:space="preserve"> </w:t>
      </w:r>
    </w:p>
    <w:p w14:paraId="07444266" w14:textId="78416FDB" w:rsidR="00900FEF" w:rsidRPr="00BA3B22" w:rsidRDefault="00145752" w:rsidP="00905B47">
      <w:pPr>
        <w:pStyle w:val="Default"/>
        <w:jc w:val="both"/>
        <w:rPr>
          <w:b/>
          <w:iCs/>
        </w:rPr>
      </w:pPr>
      <w:r w:rsidRPr="00BA3B22">
        <w:rPr>
          <w:iCs/>
          <w:noProof/>
          <w:lang w:eastAsia="zh-CN"/>
        </w:rPr>
        <w:drawing>
          <wp:inline distT="0" distB="0" distL="0" distR="0" wp14:anchorId="016D2E5B" wp14:editId="2CB9B854">
            <wp:extent cx="5262114" cy="6705600"/>
            <wp:effectExtent l="0" t="0" r="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Fig.11_CQQ collage_backup_paper.tif"/>
                    <pic:cNvPicPr/>
                  </pic:nvPicPr>
                  <pic:blipFill>
                    <a:blip r:embed="rId53" cstate="print">
                      <a:extLst>
                        <a:ext uri="{28A0092B-C50C-407E-A947-70E740481C1C}">
                          <a14:useLocalDpi xmlns:a14="http://schemas.microsoft.com/office/drawing/2010/main" val="0"/>
                        </a:ext>
                      </a:extLst>
                    </a:blip>
                    <a:stretch>
                      <a:fillRect/>
                    </a:stretch>
                  </pic:blipFill>
                  <pic:spPr>
                    <a:xfrm>
                      <a:off x="0" y="0"/>
                      <a:ext cx="5262114" cy="6705600"/>
                    </a:xfrm>
                    <a:prstGeom prst="rect">
                      <a:avLst/>
                    </a:prstGeom>
                  </pic:spPr>
                </pic:pic>
              </a:graphicData>
            </a:graphic>
          </wp:inline>
        </w:drawing>
      </w:r>
    </w:p>
    <w:p w14:paraId="065C7D5C" w14:textId="727CBBE7" w:rsidR="00900FEF" w:rsidRPr="00BA3B22" w:rsidRDefault="00900FEF" w:rsidP="00900FEF">
      <w:pPr>
        <w:autoSpaceDE w:val="0"/>
        <w:autoSpaceDN w:val="0"/>
        <w:adjustRightInd w:val="0"/>
        <w:spacing w:after="0" w:line="240" w:lineRule="auto"/>
        <w:ind w:right="-20"/>
        <w:jc w:val="both"/>
        <w:rPr>
          <w:rFonts w:ascii="Times New Roman" w:eastAsia="Times New Roman" w:hAnsi="Times New Roman" w:cs="Times New Roman"/>
          <w:sz w:val="24"/>
          <w:szCs w:val="24"/>
          <w:lang w:eastAsia="zh-CN"/>
        </w:rPr>
      </w:pPr>
      <w:r w:rsidRPr="00BA3B22">
        <w:rPr>
          <w:rFonts w:ascii="Times New Roman" w:eastAsia="Times New Roman" w:hAnsi="Times New Roman" w:cs="Times New Roman"/>
          <w:b/>
          <w:sz w:val="24"/>
          <w:szCs w:val="24"/>
          <w:lang w:eastAsia="zh-CN"/>
        </w:rPr>
        <w:t>Fig S18</w:t>
      </w:r>
      <w:r w:rsidRPr="00BA3B22">
        <w:rPr>
          <w:rFonts w:ascii="Times New Roman" w:eastAsia="Times New Roman" w:hAnsi="Times New Roman" w:cs="Times New Roman"/>
          <w:spacing w:val="-2"/>
          <w:sz w:val="24"/>
          <w:szCs w:val="24"/>
          <w:lang w:eastAsia="zh-CN"/>
        </w:rPr>
        <w:t xml:space="preserve">. </w:t>
      </w:r>
      <w:r w:rsidRPr="00BA3B22">
        <w:rPr>
          <w:rFonts w:ascii="Times New Roman" w:hAnsi="Times New Roman" w:cs="Times New Roman"/>
          <w:sz w:val="24"/>
          <w:szCs w:val="24"/>
        </w:rPr>
        <w:t>Results of PSA, XRD, and x-ray fluorescence XRF (on bulk) (from left to right) per site. From top to bottom (from young to old): Mafeng Cave (CMF), Shuangtan Cave (CSHT), Hejiang Cave (CHEJ), Bapeng Cave (CBAP) and Queque Cave (CQQ). In the PSA histograms, the respective size fractions and corresponding populations are plotted in different shades for clarity (GradiStat 9.1). The grain size boundaries are defined as: clay (0.01–2 μm), silt (2–62.5 μm) and sand (62.5–2000 μm), following the Wentworth scale</w:t>
      </w:r>
      <w:r w:rsidR="009E7C0F" w:rsidRPr="00BA3B22">
        <w:rPr>
          <w:rFonts w:ascii="Times New Roman" w:hAnsi="Times New Roman" w:cs="Times New Roman"/>
          <w:sz w:val="24"/>
          <w:szCs w:val="24"/>
          <w:vertAlign w:val="superscript"/>
        </w:rPr>
        <w:t>249</w:t>
      </w:r>
      <w:r w:rsidRPr="00BA3B22">
        <w:rPr>
          <w:rFonts w:ascii="Times New Roman" w:hAnsi="Times New Roman" w:cs="Times New Roman"/>
          <w:sz w:val="24"/>
          <w:szCs w:val="24"/>
        </w:rPr>
        <w:t>. XRD data is summarised as relative abundances of minerals per site based on semi-quantitative weights in % (HighScore Plus 2020). Raw data intensity (2-theta) plots can be found in the SI. Major element compounds as detected by XRF (bulk) include: silicon dioxide (SiO</w:t>
      </w:r>
      <w:r w:rsidRPr="00BA3B22">
        <w:rPr>
          <w:rFonts w:ascii="Times New Roman" w:hAnsi="Times New Roman" w:cs="Times New Roman"/>
          <w:sz w:val="24"/>
          <w:szCs w:val="24"/>
          <w:vertAlign w:val="subscript"/>
        </w:rPr>
        <w:t>2</w:t>
      </w:r>
      <w:r w:rsidRPr="00BA3B22">
        <w:rPr>
          <w:rFonts w:ascii="Times New Roman" w:hAnsi="Times New Roman" w:cs="Times New Roman"/>
          <w:sz w:val="24"/>
          <w:szCs w:val="24"/>
        </w:rPr>
        <w:t>), aluminium oxide (Al</w:t>
      </w:r>
      <w:r w:rsidRPr="00BA3B22">
        <w:rPr>
          <w:rFonts w:ascii="Times New Roman" w:hAnsi="Times New Roman" w:cs="Times New Roman"/>
          <w:sz w:val="24"/>
          <w:szCs w:val="24"/>
          <w:vertAlign w:val="subscript"/>
        </w:rPr>
        <w:t>2</w:t>
      </w:r>
      <w:r w:rsidRPr="00BA3B22">
        <w:rPr>
          <w:rFonts w:ascii="Times New Roman" w:hAnsi="Times New Roman" w:cs="Times New Roman"/>
          <w:sz w:val="24"/>
          <w:szCs w:val="24"/>
        </w:rPr>
        <w:t>O</w:t>
      </w:r>
      <w:r w:rsidRPr="00BA3B22">
        <w:rPr>
          <w:rFonts w:ascii="Times New Roman" w:hAnsi="Times New Roman" w:cs="Times New Roman"/>
          <w:sz w:val="24"/>
          <w:szCs w:val="24"/>
          <w:vertAlign w:val="subscript"/>
        </w:rPr>
        <w:t>3</w:t>
      </w:r>
      <w:r w:rsidRPr="00BA3B22">
        <w:rPr>
          <w:rFonts w:ascii="Times New Roman" w:hAnsi="Times New Roman" w:cs="Times New Roman"/>
          <w:sz w:val="24"/>
          <w:szCs w:val="24"/>
        </w:rPr>
        <w:t>), calcium oxide (CaO), iron(III) oxide (Fe</w:t>
      </w:r>
      <w:r w:rsidRPr="00BA3B22">
        <w:rPr>
          <w:rFonts w:ascii="Times New Roman" w:hAnsi="Times New Roman" w:cs="Times New Roman"/>
          <w:sz w:val="24"/>
          <w:szCs w:val="24"/>
          <w:vertAlign w:val="subscript"/>
        </w:rPr>
        <w:t>2</w:t>
      </w:r>
      <w:r w:rsidRPr="00BA3B22">
        <w:rPr>
          <w:rFonts w:ascii="Times New Roman" w:hAnsi="Times New Roman" w:cs="Times New Roman"/>
          <w:sz w:val="24"/>
          <w:szCs w:val="24"/>
        </w:rPr>
        <w:t>O</w:t>
      </w:r>
      <w:r w:rsidRPr="00BA3B22">
        <w:rPr>
          <w:rFonts w:ascii="Times New Roman" w:hAnsi="Times New Roman" w:cs="Times New Roman"/>
          <w:sz w:val="24"/>
          <w:szCs w:val="24"/>
          <w:vertAlign w:val="subscript"/>
        </w:rPr>
        <w:t>3</w:t>
      </w:r>
      <w:r w:rsidRPr="00BA3B22">
        <w:rPr>
          <w:rFonts w:ascii="Times New Roman" w:hAnsi="Times New Roman" w:cs="Times New Roman"/>
          <w:sz w:val="24"/>
          <w:szCs w:val="24"/>
        </w:rPr>
        <w:t xml:space="preserve">), phosphorus pentoxide </w:t>
      </w:r>
      <w:r w:rsidRPr="00BA3B22">
        <w:rPr>
          <w:rFonts w:ascii="Times New Roman" w:hAnsi="Times New Roman" w:cs="Times New Roman"/>
          <w:sz w:val="24"/>
          <w:szCs w:val="24"/>
        </w:rPr>
        <w:lastRenderedPageBreak/>
        <w:t>(P</w:t>
      </w:r>
      <w:r w:rsidRPr="00BA3B22">
        <w:rPr>
          <w:rFonts w:ascii="Times New Roman" w:hAnsi="Times New Roman" w:cs="Times New Roman"/>
          <w:sz w:val="24"/>
          <w:szCs w:val="24"/>
          <w:vertAlign w:val="subscript"/>
        </w:rPr>
        <w:t>2</w:t>
      </w:r>
      <w:r w:rsidRPr="00BA3B22">
        <w:rPr>
          <w:rFonts w:ascii="Times New Roman" w:hAnsi="Times New Roman" w:cs="Times New Roman"/>
          <w:sz w:val="24"/>
          <w:szCs w:val="24"/>
        </w:rPr>
        <w:t>O</w:t>
      </w:r>
      <w:r w:rsidRPr="00BA3B22">
        <w:rPr>
          <w:rFonts w:ascii="Times New Roman" w:hAnsi="Times New Roman" w:cs="Times New Roman"/>
          <w:sz w:val="24"/>
          <w:szCs w:val="24"/>
          <w:vertAlign w:val="subscript"/>
        </w:rPr>
        <w:t>5</w:t>
      </w:r>
      <w:r w:rsidRPr="00BA3B22">
        <w:rPr>
          <w:rFonts w:ascii="Times New Roman" w:hAnsi="Times New Roman" w:cs="Times New Roman"/>
          <w:sz w:val="24"/>
          <w:szCs w:val="24"/>
        </w:rPr>
        <w:t>), titanium dioxide(TiO</w:t>
      </w:r>
      <w:r w:rsidRPr="00BA3B22">
        <w:rPr>
          <w:rFonts w:ascii="Times New Roman" w:hAnsi="Times New Roman" w:cs="Times New Roman"/>
          <w:sz w:val="24"/>
          <w:szCs w:val="24"/>
          <w:vertAlign w:val="subscript"/>
        </w:rPr>
        <w:t>2</w:t>
      </w:r>
      <w:r w:rsidRPr="00BA3B22">
        <w:rPr>
          <w:rFonts w:ascii="Times New Roman" w:hAnsi="Times New Roman" w:cs="Times New Roman"/>
          <w:sz w:val="24"/>
          <w:szCs w:val="24"/>
        </w:rPr>
        <w:t>) and sulphur trioxide (SO</w:t>
      </w:r>
      <w:r w:rsidRPr="00BA3B22">
        <w:rPr>
          <w:rFonts w:ascii="Times New Roman" w:hAnsi="Times New Roman" w:cs="Times New Roman"/>
          <w:sz w:val="24"/>
          <w:szCs w:val="24"/>
          <w:vertAlign w:val="subscript"/>
        </w:rPr>
        <w:t>3</w:t>
      </w:r>
      <w:r w:rsidRPr="00BA3B22">
        <w:rPr>
          <w:rFonts w:ascii="Times New Roman" w:hAnsi="Times New Roman" w:cs="Times New Roman"/>
          <w:sz w:val="24"/>
          <w:szCs w:val="24"/>
        </w:rPr>
        <w:t>). Minor elements are grouped together and consist of compounds including: vanadium oxide (V</w:t>
      </w:r>
      <w:r w:rsidRPr="00BA3B22">
        <w:rPr>
          <w:rFonts w:ascii="Times New Roman" w:hAnsi="Times New Roman" w:cs="Times New Roman"/>
          <w:sz w:val="24"/>
          <w:szCs w:val="24"/>
          <w:vertAlign w:val="subscript"/>
        </w:rPr>
        <w:t>2</w:t>
      </w:r>
      <w:r w:rsidRPr="00BA3B22">
        <w:rPr>
          <w:rFonts w:ascii="Times New Roman" w:hAnsi="Times New Roman" w:cs="Times New Roman"/>
          <w:sz w:val="24"/>
          <w:szCs w:val="24"/>
        </w:rPr>
        <w:t>O</w:t>
      </w:r>
      <w:r w:rsidRPr="00BA3B22">
        <w:rPr>
          <w:rFonts w:ascii="Times New Roman" w:hAnsi="Times New Roman" w:cs="Times New Roman"/>
          <w:sz w:val="24"/>
          <w:szCs w:val="24"/>
          <w:vertAlign w:val="subscript"/>
        </w:rPr>
        <w:t>5</w:t>
      </w:r>
      <w:r w:rsidRPr="00BA3B22">
        <w:rPr>
          <w:rFonts w:ascii="Times New Roman" w:hAnsi="Times New Roman" w:cs="Times New Roman"/>
          <w:sz w:val="24"/>
          <w:szCs w:val="24"/>
        </w:rPr>
        <w:t xml:space="preserve">), </w:t>
      </w:r>
      <w:proofErr w:type="gramStart"/>
      <w:r w:rsidRPr="00BA3B22">
        <w:rPr>
          <w:rFonts w:ascii="Times New Roman" w:hAnsi="Times New Roman" w:cs="Times New Roman"/>
          <w:sz w:val="24"/>
          <w:szCs w:val="24"/>
        </w:rPr>
        <w:t>chromium(</w:t>
      </w:r>
      <w:proofErr w:type="gramEnd"/>
      <w:r w:rsidRPr="00BA3B22">
        <w:rPr>
          <w:rFonts w:ascii="Times New Roman" w:hAnsi="Times New Roman" w:cs="Times New Roman"/>
          <w:sz w:val="24"/>
          <w:szCs w:val="24"/>
        </w:rPr>
        <w:t>III) oxide (Cr</w:t>
      </w:r>
      <w:r w:rsidRPr="00BA3B22">
        <w:rPr>
          <w:rFonts w:ascii="Times New Roman" w:hAnsi="Times New Roman" w:cs="Times New Roman"/>
          <w:sz w:val="24"/>
          <w:szCs w:val="24"/>
          <w:vertAlign w:val="subscript"/>
        </w:rPr>
        <w:t>2</w:t>
      </w:r>
      <w:r w:rsidRPr="00BA3B22">
        <w:rPr>
          <w:rFonts w:ascii="Times New Roman" w:hAnsi="Times New Roman" w:cs="Times New Roman"/>
          <w:sz w:val="24"/>
          <w:szCs w:val="24"/>
        </w:rPr>
        <w:t>O</w:t>
      </w:r>
      <w:r w:rsidRPr="00BA3B22">
        <w:rPr>
          <w:rFonts w:ascii="Times New Roman" w:hAnsi="Times New Roman" w:cs="Times New Roman"/>
          <w:sz w:val="24"/>
          <w:szCs w:val="24"/>
          <w:vertAlign w:val="subscript"/>
        </w:rPr>
        <w:t>3</w:t>
      </w:r>
      <w:r w:rsidRPr="00BA3B22">
        <w:rPr>
          <w:rFonts w:ascii="Times New Roman" w:hAnsi="Times New Roman" w:cs="Times New Roman"/>
          <w:sz w:val="24"/>
          <w:szCs w:val="24"/>
        </w:rPr>
        <w:t>), and Cobalt (II) oxide (CoO). XRF elements are plotted in weight % (</w:t>
      </w:r>
      <w:r w:rsidRPr="00BA3B22">
        <w:rPr>
          <w:rFonts w:ascii="Times New Roman" w:hAnsi="Times New Roman" w:cs="Times New Roman"/>
          <w:bCs/>
          <w:sz w:val="24"/>
          <w:szCs w:val="24"/>
        </w:rPr>
        <w:t>Axios WD-XRF Software)</w:t>
      </w:r>
      <w:r w:rsidRPr="00BA3B22">
        <w:rPr>
          <w:rFonts w:ascii="Times New Roman" w:hAnsi="Times New Roman" w:cs="Times New Roman"/>
          <w:sz w:val="24"/>
          <w:szCs w:val="24"/>
        </w:rPr>
        <w:t xml:space="preserve">. </w:t>
      </w:r>
    </w:p>
    <w:p w14:paraId="2541E334" w14:textId="77777777" w:rsidR="00900FEF" w:rsidRPr="00BA3B22" w:rsidRDefault="00900FEF" w:rsidP="00900FEF">
      <w:pPr>
        <w:autoSpaceDE w:val="0"/>
        <w:autoSpaceDN w:val="0"/>
        <w:adjustRightInd w:val="0"/>
        <w:spacing w:after="0" w:line="240" w:lineRule="auto"/>
        <w:ind w:right="-20"/>
        <w:rPr>
          <w:rFonts w:ascii="Times New Roman" w:eastAsia="Times New Roman" w:hAnsi="Times New Roman" w:cs="Times New Roman"/>
          <w:sz w:val="24"/>
          <w:szCs w:val="24"/>
          <w:lang w:eastAsia="zh-CN"/>
        </w:rPr>
      </w:pPr>
      <w:r w:rsidRPr="00BA3B22">
        <w:rPr>
          <w:rFonts w:ascii="Times New Roman" w:eastAsia="Times New Roman" w:hAnsi="Times New Roman" w:cs="Times New Roman"/>
          <w:noProof/>
          <w:sz w:val="24"/>
          <w:szCs w:val="24"/>
          <w:lang w:eastAsia="zh-CN"/>
        </w:rPr>
        <w:drawing>
          <wp:anchor distT="0" distB="0" distL="114300" distR="114300" simplePos="0" relativeHeight="251675648" behindDoc="0" locked="0" layoutInCell="1" allowOverlap="1" wp14:anchorId="5E93C6C7" wp14:editId="663DA106">
            <wp:simplePos x="0" y="0"/>
            <wp:positionH relativeFrom="column">
              <wp:posOffset>0</wp:posOffset>
            </wp:positionH>
            <wp:positionV relativeFrom="paragraph">
              <wp:posOffset>141086</wp:posOffset>
            </wp:positionV>
            <wp:extent cx="6645910" cy="4982845"/>
            <wp:effectExtent l="0" t="0" r="2540" b="8255"/>
            <wp:wrapSquare wrapText="bothSides"/>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Fig_6_PSA_XRD_XRF.png"/>
                    <pic:cNvPicPr/>
                  </pic:nvPicPr>
                  <pic:blipFill>
                    <a:blip r:embed="rId54" cstate="print">
                      <a:extLst>
                        <a:ext uri="{28A0092B-C50C-407E-A947-70E740481C1C}">
                          <a14:useLocalDpi xmlns:a14="http://schemas.microsoft.com/office/drawing/2010/main" val="0"/>
                        </a:ext>
                      </a:extLst>
                    </a:blip>
                    <a:stretch>
                      <a:fillRect/>
                    </a:stretch>
                  </pic:blipFill>
                  <pic:spPr>
                    <a:xfrm>
                      <a:off x="0" y="0"/>
                      <a:ext cx="6645910" cy="4982845"/>
                    </a:xfrm>
                    <a:prstGeom prst="rect">
                      <a:avLst/>
                    </a:prstGeom>
                  </pic:spPr>
                </pic:pic>
              </a:graphicData>
            </a:graphic>
            <wp14:sizeRelH relativeFrom="page">
              <wp14:pctWidth>0</wp14:pctWidth>
            </wp14:sizeRelH>
            <wp14:sizeRelV relativeFrom="page">
              <wp14:pctHeight>0</wp14:pctHeight>
            </wp14:sizeRelV>
          </wp:anchor>
        </w:drawing>
      </w:r>
    </w:p>
    <w:p w14:paraId="6BB5FEE1" w14:textId="77777777" w:rsidR="00900FEF" w:rsidRPr="00BA3B22" w:rsidRDefault="00900FEF" w:rsidP="00900FEF">
      <w:pPr>
        <w:pStyle w:val="Default"/>
        <w:jc w:val="both"/>
        <w:rPr>
          <w:i/>
          <w:iCs/>
        </w:rPr>
      </w:pPr>
    </w:p>
    <w:p w14:paraId="3A4BA7AC" w14:textId="77777777" w:rsidR="00202A91" w:rsidRPr="00BA3B22" w:rsidRDefault="00202A91" w:rsidP="00202A91">
      <w:pPr>
        <w:autoSpaceDE w:val="0"/>
        <w:autoSpaceDN w:val="0"/>
        <w:adjustRightInd w:val="0"/>
        <w:spacing w:after="0" w:line="240" w:lineRule="auto"/>
        <w:jc w:val="both"/>
        <w:rPr>
          <w:rFonts w:ascii="Times New Roman" w:hAnsi="Times New Roman" w:cs="Times New Roman"/>
          <w:i/>
          <w:iCs/>
          <w:color w:val="000000"/>
          <w:sz w:val="24"/>
          <w:szCs w:val="24"/>
        </w:rPr>
      </w:pPr>
      <w:r w:rsidRPr="00BA3B22">
        <w:rPr>
          <w:rFonts w:ascii="Times New Roman" w:hAnsi="Times New Roman" w:cs="Times New Roman"/>
          <w:i/>
          <w:iCs/>
          <w:color w:val="000000"/>
          <w:sz w:val="24"/>
          <w:szCs w:val="24"/>
        </w:rPr>
        <w:t xml:space="preserve">Micro Facies 2 (Shuangtan Cave, CHST) </w:t>
      </w:r>
    </w:p>
    <w:p w14:paraId="036C3659" w14:textId="41915971" w:rsidR="00202A91" w:rsidRPr="00BA3B22" w:rsidRDefault="00202A91" w:rsidP="00202A91">
      <w:pPr>
        <w:spacing w:after="0" w:line="240" w:lineRule="auto"/>
        <w:jc w:val="both"/>
        <w:rPr>
          <w:rFonts w:ascii="Times New Roman" w:hAnsi="Times New Roman" w:cs="Times New Roman"/>
          <w:sz w:val="24"/>
          <w:szCs w:val="24"/>
        </w:rPr>
      </w:pPr>
      <w:r w:rsidRPr="00BA3B22">
        <w:rPr>
          <w:rFonts w:ascii="Times New Roman" w:hAnsi="Times New Roman" w:cs="Times New Roman"/>
          <w:sz w:val="24"/>
          <w:szCs w:val="24"/>
        </w:rPr>
        <w:t>The sediments from Shuangtan Cave (CSHT) can be classified as Micro Facies 2 (MF2). MF2 displays a brownish yellow, silty sand groundmass with double spaced coarse enaulic C/F distribution. The coarse fraction comprises a diverse range of mineral and compound grains of polygenetic origin, including calcite, quartz and apatite, but also some more exotic minerals (</w:t>
      </w:r>
      <w:r w:rsidRPr="00BA3B22">
        <w:rPr>
          <w:rFonts w:ascii="Times New Roman" w:hAnsi="Times New Roman" w:cs="Times New Roman"/>
          <w:i/>
          <w:iCs/>
          <w:sz w:val="24"/>
          <w:szCs w:val="24"/>
        </w:rPr>
        <w:t xml:space="preserve">e.g. </w:t>
      </w:r>
      <w:r w:rsidRPr="00BA3B22">
        <w:rPr>
          <w:rFonts w:ascii="Times New Roman" w:hAnsi="Times New Roman" w:cs="Times New Roman"/>
          <w:sz w:val="24"/>
          <w:szCs w:val="24"/>
        </w:rPr>
        <w:t xml:space="preserve">renierite and swedenborgite) (Fig. S18, CSHT). The PSA results (GradiStat 9.1, Blott, 2020; Table S24) show that the sediment comprises 62.2% sand and can termed a ‘very coarse silty medium </w:t>
      </w:r>
      <w:r w:rsidR="000D20D6" w:rsidRPr="00BA3B22">
        <w:rPr>
          <w:rFonts w:ascii="Times New Roman" w:hAnsi="Times New Roman" w:cs="Times New Roman"/>
          <w:sz w:val="24"/>
          <w:szCs w:val="24"/>
        </w:rPr>
        <w:t>s</w:t>
      </w:r>
      <w:r w:rsidRPr="00BA3B22">
        <w:rPr>
          <w:rFonts w:ascii="Times New Roman" w:hAnsi="Times New Roman" w:cs="Times New Roman"/>
          <w:sz w:val="24"/>
          <w:szCs w:val="24"/>
        </w:rPr>
        <w:t xml:space="preserve">and’. The sediments are very poorly sorted, and classified as a ‘Muddy Sand’ in texture. The particle size histogram (Fig. S18, CSHT) shows a trimodal distribution, with modest peaks in clay and silt, and a very clear third sand peak. The y-axis for Shuangtan and Hejiang cave is extended to a class weight of 6%, while for the other sites, the maximum class weight value is 4%. Both CSHT thin sections exhibit an undifferentiated b-fabric with complex packing voids. There are no obvious facies differences between the upper, younger (CSHT-A) and lower, older (CSHT) thin section, other than a slightly less porous structure in the upper region (CSHT-A). </w:t>
      </w:r>
    </w:p>
    <w:p w14:paraId="48A00DF6" w14:textId="77777777" w:rsidR="00900FEF" w:rsidRPr="00BA3B22" w:rsidRDefault="00900FEF" w:rsidP="00900FEF">
      <w:pPr>
        <w:spacing w:after="0" w:line="240" w:lineRule="auto"/>
        <w:jc w:val="both"/>
        <w:rPr>
          <w:rFonts w:ascii="Times New Roman" w:hAnsi="Times New Roman" w:cs="Times New Roman"/>
          <w:sz w:val="24"/>
          <w:szCs w:val="24"/>
        </w:rPr>
      </w:pPr>
    </w:p>
    <w:p w14:paraId="1CFF8943" w14:textId="720B89C6" w:rsidR="00202A91" w:rsidRPr="00BA3B22" w:rsidRDefault="00202A91" w:rsidP="00202A91">
      <w:pPr>
        <w:spacing w:after="0" w:line="240" w:lineRule="auto"/>
        <w:jc w:val="both"/>
        <w:rPr>
          <w:rFonts w:ascii="Times New Roman" w:hAnsi="Times New Roman" w:cs="Times New Roman"/>
          <w:sz w:val="24"/>
          <w:szCs w:val="24"/>
        </w:rPr>
      </w:pPr>
      <w:r w:rsidRPr="00BA3B22">
        <w:rPr>
          <w:rFonts w:ascii="Times New Roman" w:hAnsi="Times New Roman" w:cs="Times New Roman"/>
          <w:sz w:val="24"/>
          <w:szCs w:val="24"/>
        </w:rPr>
        <w:lastRenderedPageBreak/>
        <w:t xml:space="preserve">Evidence of chemical diagenesis such as bone, tooth and clast alteration and signs of phosphatisation are less severe than recorded in MF1. This means that there is better preservation states of fossils in the sediments from this site. In this respect, the Shuangtan Cave sediments are somewhat similar to the post-cranial-fossil-bearing sediments recorded at Xiaokou Cave, also located in the Chongzuo region. Speleothem fragments are better preserved than in other facies, exemplified by a large flowstone fragment that dissects CSHT-A (Fig. S17b A-B), and a partly-phosphatised flowstone with calcite cap (Fig. S17b H). The contact between the overlying flowstone and the clay clast beneath in Fig. S17b A-B </w:t>
      </w:r>
      <w:r w:rsidR="00E22BB3" w:rsidRPr="00BA3B22">
        <w:rPr>
          <w:rFonts w:ascii="Times New Roman" w:hAnsi="Times New Roman" w:cs="Times New Roman"/>
          <w:sz w:val="24"/>
          <w:szCs w:val="24"/>
        </w:rPr>
        <w:t xml:space="preserve">illustrates </w:t>
      </w:r>
      <w:r w:rsidRPr="00BA3B22">
        <w:rPr>
          <w:rFonts w:ascii="Times New Roman" w:hAnsi="Times New Roman" w:cs="Times New Roman"/>
          <w:sz w:val="24"/>
          <w:szCs w:val="24"/>
        </w:rPr>
        <w:t>early coarse, crystalline flowstone growth. Numerous phosphatised bone fragments with clay coatings (Fig. S17b C), neoformed calcite (Fig. S17bD) and oxide staining around the rims (Fig. S17b G) are present, in addition to bioeroded bone fragments (Fig. S17b E-F). Combustion bi-products are absent, while microfeatures diagnostic of bioturbation and coprolites occur only occasionally. Plant elements and plant pseudomorphs are rare, occurring sporadically in the form of organic pigments. MF2 is the only facies-type that contains traces of mollusc, most likely gastropod, and multiple freshwater shells (Fig. S17b I-J). The high frequency of bone is confirmed by a high levels of apatite (</w:t>
      </w:r>
      <w:proofErr w:type="gramStart"/>
      <w:r w:rsidRPr="00BA3B22">
        <w:rPr>
          <w:rFonts w:ascii="Times New Roman" w:hAnsi="Times New Roman" w:cs="Times New Roman"/>
          <w:sz w:val="24"/>
          <w:szCs w:val="24"/>
        </w:rPr>
        <w:t>Ca5(</w:t>
      </w:r>
      <w:proofErr w:type="gramEnd"/>
      <w:r w:rsidRPr="00BA3B22">
        <w:rPr>
          <w:rFonts w:ascii="Times New Roman" w:hAnsi="Times New Roman" w:cs="Times New Roman"/>
          <w:sz w:val="24"/>
          <w:szCs w:val="24"/>
        </w:rPr>
        <w:t>PO4)3(Cl/F/OH)) shown in the XRD-plots and phosphorus pentoxide (P2O5) in the XRF-plots (Fig. S18, CSHT). LOI (at 1000°C), silicon dioxide (SiO2) and calcium oxide (CaO) are high at this site, while iron(III) oxide (Fe2O3), titanium dioxide (TiO2) are low, and aluminium oxide (Al2O3). In fact, the latter compound is lowest at this site (Fig. S18, CSHT).</w:t>
      </w:r>
    </w:p>
    <w:p w14:paraId="3FE4E62E" w14:textId="77777777" w:rsidR="00900FEF" w:rsidRPr="00BA3B22" w:rsidRDefault="00900FEF" w:rsidP="00900FEF">
      <w:pPr>
        <w:pStyle w:val="Default"/>
        <w:jc w:val="both"/>
        <w:rPr>
          <w:i/>
          <w:iCs/>
        </w:rPr>
      </w:pPr>
    </w:p>
    <w:p w14:paraId="161BD898" w14:textId="77777777" w:rsidR="00202A91" w:rsidRPr="00BA3B22" w:rsidRDefault="00202A91" w:rsidP="00202A91">
      <w:pPr>
        <w:autoSpaceDE w:val="0"/>
        <w:autoSpaceDN w:val="0"/>
        <w:adjustRightInd w:val="0"/>
        <w:spacing w:after="0" w:line="240" w:lineRule="auto"/>
        <w:jc w:val="both"/>
        <w:rPr>
          <w:rFonts w:ascii="Times New Roman" w:hAnsi="Times New Roman" w:cs="Times New Roman"/>
          <w:color w:val="000000"/>
          <w:sz w:val="24"/>
          <w:szCs w:val="24"/>
        </w:rPr>
      </w:pPr>
      <w:r w:rsidRPr="00BA3B22">
        <w:rPr>
          <w:rFonts w:ascii="Times New Roman" w:hAnsi="Times New Roman" w:cs="Times New Roman"/>
          <w:i/>
          <w:iCs/>
          <w:color w:val="000000"/>
          <w:sz w:val="24"/>
          <w:szCs w:val="24"/>
        </w:rPr>
        <w:t xml:space="preserve">Micro Facies 3 (Hejiang Cave, CHEJ) </w:t>
      </w:r>
    </w:p>
    <w:p w14:paraId="4550ED13" w14:textId="77777777" w:rsidR="00202A91" w:rsidRPr="00BA3B22" w:rsidRDefault="00202A91" w:rsidP="00202A91">
      <w:pPr>
        <w:autoSpaceDE w:val="0"/>
        <w:autoSpaceDN w:val="0"/>
        <w:adjustRightInd w:val="0"/>
        <w:spacing w:after="0" w:line="240" w:lineRule="auto"/>
        <w:jc w:val="both"/>
        <w:rPr>
          <w:rFonts w:ascii="Times New Roman" w:hAnsi="Times New Roman" w:cs="Times New Roman"/>
          <w:color w:val="000000"/>
          <w:sz w:val="24"/>
          <w:szCs w:val="24"/>
        </w:rPr>
      </w:pPr>
      <w:r w:rsidRPr="00BA3B22">
        <w:rPr>
          <w:rFonts w:ascii="Times New Roman" w:hAnsi="Times New Roman" w:cs="Times New Roman"/>
          <w:color w:val="000000"/>
          <w:sz w:val="24"/>
          <w:szCs w:val="24"/>
        </w:rPr>
        <w:t xml:space="preserve">Micro Facies 3 (MF3) is recorded in Hejiang Cave (CHEJ) thin sections CHEJ-A and B (Fig. S17c), comprising a pale brownish yellow, silty sand groundmass with double spaced coarse enaulic C/F distribution. The coarse fraction comprises a limited range of heterogenic grains of polygenetic origin, including calcite, quartz, kaolinite and richetite (Fig S22, CHEJ). The PSA results (GradiStat 9.1, Blott, 2020; Table S23) indicate that the sediment comprises 63.4% sand, and is a ‘very coarse silty medium sand’. The sediments are very poorly sorted, classified as a ‘muddy sand’ in texture. The particle size histogram (Fig S18, CHEJ) shows a bimodal distribution, with a modest peak in silt and a very clear second peak in sand. Similar to CSHT, the y-axis for CHEJ is extended to a class weight of 6%. Both CHEJ thin sections show an undifferentiated b-fabric with complex packing voids. There are no obvious facies differences between the upper (CHEJ-A) and lower (CHEJ-B) thin sections. </w:t>
      </w:r>
    </w:p>
    <w:p w14:paraId="1E35D0EB" w14:textId="77777777" w:rsidR="00900FEF" w:rsidRPr="00BA3B22" w:rsidRDefault="00900FEF" w:rsidP="00900FEF">
      <w:pPr>
        <w:spacing w:after="0" w:line="240" w:lineRule="auto"/>
        <w:jc w:val="both"/>
        <w:rPr>
          <w:rFonts w:ascii="Times New Roman" w:hAnsi="Times New Roman" w:cs="Times New Roman"/>
          <w:sz w:val="24"/>
          <w:szCs w:val="24"/>
        </w:rPr>
      </w:pPr>
    </w:p>
    <w:p w14:paraId="6B574169" w14:textId="653473A7" w:rsidR="00202A91" w:rsidRPr="00BA3B22" w:rsidRDefault="00202A91" w:rsidP="00202A91">
      <w:pPr>
        <w:spacing w:after="0" w:line="240" w:lineRule="auto"/>
        <w:jc w:val="both"/>
        <w:rPr>
          <w:rFonts w:ascii="Times New Roman" w:hAnsi="Times New Roman" w:cs="Times New Roman"/>
          <w:sz w:val="24"/>
          <w:szCs w:val="24"/>
        </w:rPr>
      </w:pPr>
      <w:r w:rsidRPr="00BA3B22">
        <w:rPr>
          <w:rFonts w:ascii="Times New Roman" w:hAnsi="Times New Roman" w:cs="Times New Roman"/>
          <w:sz w:val="24"/>
          <w:szCs w:val="24"/>
        </w:rPr>
        <w:t xml:space="preserve">Most MF3 microfeatures are similar to those recorded in the CSHT thin sections. However, MF3 contains less bone and tooth fossils compared to MF2. Characteristic of this facies are the metamorphic rock remnants suspended in a clay-dominated matrix (Fig. S17c A) and phosphatised bone fragment with organic pigments and oxide stains (Fig. S17c B). The metamorphic rock fragments frequently occur as a colourful mosaic (in XPL) of rocks, clay, flowstone fragments and calcite infilled veins (Fig. S17c D). The clay frequently exhibits oxide staining and organic pigments, and </w:t>
      </w:r>
      <w:proofErr w:type="gramStart"/>
      <w:r w:rsidRPr="00BA3B22">
        <w:rPr>
          <w:rFonts w:ascii="Times New Roman" w:hAnsi="Times New Roman" w:cs="Times New Roman"/>
          <w:sz w:val="24"/>
          <w:szCs w:val="24"/>
        </w:rPr>
        <w:t>is mostly separated</w:t>
      </w:r>
      <w:proofErr w:type="gramEnd"/>
      <w:r w:rsidRPr="00BA3B22">
        <w:rPr>
          <w:rFonts w:ascii="Times New Roman" w:hAnsi="Times New Roman" w:cs="Times New Roman"/>
          <w:sz w:val="24"/>
          <w:szCs w:val="24"/>
        </w:rPr>
        <w:t xml:space="preserve"> from the rocks remnant through calcite infilled voids (Fig. S17c F).</w:t>
      </w:r>
    </w:p>
    <w:p w14:paraId="2845BAC4" w14:textId="161AB6AA" w:rsidR="00202A91" w:rsidRPr="00BA3B22" w:rsidRDefault="00202A91" w:rsidP="00202A91">
      <w:pPr>
        <w:spacing w:after="0" w:line="240" w:lineRule="auto"/>
        <w:jc w:val="both"/>
        <w:rPr>
          <w:rFonts w:ascii="Times New Roman" w:hAnsi="Times New Roman" w:cs="Times New Roman"/>
          <w:sz w:val="24"/>
          <w:szCs w:val="24"/>
        </w:rPr>
      </w:pPr>
    </w:p>
    <w:p w14:paraId="02299541" w14:textId="00D5BAA1" w:rsidR="00202A91" w:rsidRPr="00BA3B22" w:rsidRDefault="00202A91" w:rsidP="00202A91">
      <w:pPr>
        <w:spacing w:after="0" w:line="240" w:lineRule="auto"/>
        <w:jc w:val="both"/>
        <w:rPr>
          <w:rFonts w:ascii="Times New Roman" w:hAnsi="Times New Roman" w:cs="Times New Roman"/>
          <w:sz w:val="24"/>
          <w:szCs w:val="24"/>
        </w:rPr>
      </w:pPr>
      <w:r w:rsidRPr="00BA3B22">
        <w:rPr>
          <w:rFonts w:ascii="Times New Roman" w:hAnsi="Times New Roman" w:cs="Times New Roman"/>
          <w:sz w:val="24"/>
          <w:szCs w:val="24"/>
        </w:rPr>
        <w:t>Fine sandy lenses can be observed with clay remnants, organic pigments, oxide staining and calcite infilled veins (Fig. S17</w:t>
      </w:r>
      <w:r w:rsidRPr="00BA3B22">
        <w:t>c</w:t>
      </w:r>
      <w:r w:rsidRPr="00BA3B22">
        <w:rPr>
          <w:rFonts w:ascii="Times New Roman" w:hAnsi="Times New Roman" w:cs="Times New Roman"/>
          <w:sz w:val="24"/>
          <w:szCs w:val="24"/>
        </w:rPr>
        <w:t>, E). Plant elements/pseudomorphs and translocation/concentration of microfeatures seem slightly more abundant in this facies compared to CSHT. XRF-peaks (Fig S18, CHEJ) in iron</w:t>
      </w:r>
      <w:r w:rsidR="00B97812" w:rsidRPr="00BA3B22">
        <w:rPr>
          <w:rFonts w:ascii="Times New Roman" w:hAnsi="Times New Roman" w:cs="Times New Roman"/>
          <w:sz w:val="24"/>
          <w:szCs w:val="24"/>
        </w:rPr>
        <w:t xml:space="preserve"> </w:t>
      </w:r>
      <w:r w:rsidRPr="00BA3B22">
        <w:rPr>
          <w:rFonts w:ascii="Times New Roman" w:hAnsi="Times New Roman" w:cs="Times New Roman"/>
          <w:sz w:val="24"/>
          <w:szCs w:val="24"/>
        </w:rPr>
        <w:t xml:space="preserve">(III) oxide (Fe2O3), aluminium oxide (Al2O3) and titanium dioxide (TiO2) are lower compared to most other sites. Similar to CSHT, the silicon dioxide (SiO2), calcium oxide (CaO) and LOI (at 1000°C) concentrations at Hejiang </w:t>
      </w:r>
      <w:r w:rsidR="00E22BB3" w:rsidRPr="00BA3B22">
        <w:rPr>
          <w:rFonts w:ascii="Times New Roman" w:hAnsi="Times New Roman" w:cs="Times New Roman"/>
          <w:sz w:val="24"/>
          <w:szCs w:val="24"/>
        </w:rPr>
        <w:t>C</w:t>
      </w:r>
      <w:r w:rsidRPr="00BA3B22">
        <w:rPr>
          <w:rFonts w:ascii="Times New Roman" w:hAnsi="Times New Roman" w:cs="Times New Roman"/>
          <w:sz w:val="24"/>
          <w:szCs w:val="24"/>
        </w:rPr>
        <w:t>ave are high.</w:t>
      </w:r>
    </w:p>
    <w:p w14:paraId="19DE59D9" w14:textId="77777777" w:rsidR="00202A91" w:rsidRPr="00BA3B22" w:rsidRDefault="00202A91" w:rsidP="00202A91">
      <w:pPr>
        <w:spacing w:after="0" w:line="240" w:lineRule="auto"/>
        <w:jc w:val="both"/>
        <w:rPr>
          <w:rFonts w:ascii="Times New Roman" w:hAnsi="Times New Roman" w:cs="Times New Roman"/>
          <w:sz w:val="24"/>
          <w:szCs w:val="24"/>
        </w:rPr>
      </w:pPr>
    </w:p>
    <w:p w14:paraId="5F2409A8" w14:textId="77777777" w:rsidR="00202A91" w:rsidRPr="00BA3B22" w:rsidRDefault="00202A91" w:rsidP="00202A91">
      <w:pPr>
        <w:autoSpaceDE w:val="0"/>
        <w:autoSpaceDN w:val="0"/>
        <w:adjustRightInd w:val="0"/>
        <w:spacing w:after="0" w:line="240" w:lineRule="auto"/>
        <w:jc w:val="both"/>
        <w:rPr>
          <w:rFonts w:ascii="Times New Roman" w:hAnsi="Times New Roman" w:cs="Times New Roman"/>
          <w:color w:val="000000"/>
          <w:sz w:val="24"/>
          <w:szCs w:val="24"/>
        </w:rPr>
      </w:pPr>
      <w:r w:rsidRPr="00BA3B22">
        <w:rPr>
          <w:rFonts w:ascii="Times New Roman" w:hAnsi="Times New Roman" w:cs="Times New Roman"/>
          <w:i/>
          <w:iCs/>
          <w:color w:val="000000"/>
          <w:sz w:val="24"/>
          <w:szCs w:val="24"/>
        </w:rPr>
        <w:t xml:space="preserve">Micro Facies 4 &amp; 5 (Bapeng Cave, CBAP) </w:t>
      </w:r>
    </w:p>
    <w:p w14:paraId="0493656D" w14:textId="26CEEF3E" w:rsidR="00202A91" w:rsidRPr="00BA3B22" w:rsidRDefault="00202A91" w:rsidP="00202A91">
      <w:pPr>
        <w:autoSpaceDE w:val="0"/>
        <w:autoSpaceDN w:val="0"/>
        <w:adjustRightInd w:val="0"/>
        <w:spacing w:after="0" w:line="240" w:lineRule="auto"/>
        <w:jc w:val="both"/>
        <w:rPr>
          <w:rFonts w:ascii="Times New Roman" w:hAnsi="Times New Roman" w:cs="Times New Roman"/>
          <w:color w:val="000000"/>
          <w:sz w:val="24"/>
          <w:szCs w:val="24"/>
        </w:rPr>
      </w:pPr>
      <w:r w:rsidRPr="00BA3B22">
        <w:rPr>
          <w:rFonts w:ascii="Times New Roman" w:hAnsi="Times New Roman" w:cs="Times New Roman"/>
          <w:color w:val="000000"/>
          <w:sz w:val="24"/>
          <w:szCs w:val="24"/>
        </w:rPr>
        <w:t>The sediment block from Bapeng Cave (CBAP)</w:t>
      </w:r>
      <w:r w:rsidR="000D20D6" w:rsidRPr="00BA3B22">
        <w:rPr>
          <w:rFonts w:ascii="Times New Roman" w:hAnsi="Times New Roman" w:cs="Times New Roman"/>
          <w:color w:val="000000"/>
          <w:sz w:val="24"/>
          <w:szCs w:val="24"/>
        </w:rPr>
        <w:t xml:space="preserve"> </w:t>
      </w:r>
      <w:r w:rsidRPr="00BA3B22">
        <w:rPr>
          <w:rFonts w:ascii="Times New Roman" w:hAnsi="Times New Roman" w:cs="Times New Roman"/>
          <w:color w:val="000000"/>
          <w:sz w:val="24"/>
          <w:szCs w:val="24"/>
        </w:rPr>
        <w:t xml:space="preserve">was sampled across the interface of two adjacent layers, capturing the transition between two different microfacies, MF4 and 5 (Table S24, S17d). Field observations showed MF4 primarily at the top of the sample and MF5 at the base. However, at the </w:t>
      </w:r>
      <w:r w:rsidRPr="00BA3B22">
        <w:rPr>
          <w:rFonts w:ascii="Times New Roman" w:hAnsi="Times New Roman" w:cs="Times New Roman"/>
          <w:color w:val="000000"/>
          <w:sz w:val="24"/>
          <w:szCs w:val="24"/>
        </w:rPr>
        <w:lastRenderedPageBreak/>
        <w:t xml:space="preserve">micro-scale the facies are notably interstratified. MF4 is a yellowish red (5YR 5/8) silty clay with clayey groundmass and double-spaced fine, enaulic C/F distribution (CBAP-A), and a coarse enaulic C/F distribution in CBAP-B. MF5 consists of a reddish yellow (7.5YR 7/8) silty clay to clayey groundmass with double spaced coarse enaulic C/F distribution. Matrix colour and c/f distribution are the main micromorphological features differentiating the two facies. The matrix colour (primarily influenced by presence of oxides) is indicative of the different geochemical compositions of MF4 and 5 (Fig. S17d, CBAP). </w:t>
      </w:r>
    </w:p>
    <w:p w14:paraId="437D5446" w14:textId="77777777" w:rsidR="00900FEF" w:rsidRPr="00BA3B22" w:rsidRDefault="00900FEF" w:rsidP="00900FEF">
      <w:pPr>
        <w:pStyle w:val="Default"/>
        <w:jc w:val="both"/>
      </w:pPr>
    </w:p>
    <w:p w14:paraId="11945247" w14:textId="31B23005" w:rsidR="00202A91" w:rsidRPr="00BA3B22" w:rsidRDefault="00202A91" w:rsidP="00202A91">
      <w:pPr>
        <w:autoSpaceDE w:val="0"/>
        <w:autoSpaceDN w:val="0"/>
        <w:adjustRightInd w:val="0"/>
        <w:spacing w:after="0" w:line="240" w:lineRule="auto"/>
        <w:jc w:val="both"/>
        <w:rPr>
          <w:rFonts w:ascii="Times New Roman" w:hAnsi="Times New Roman" w:cs="Times New Roman"/>
          <w:color w:val="000000"/>
          <w:sz w:val="24"/>
          <w:szCs w:val="24"/>
        </w:rPr>
      </w:pPr>
      <w:r w:rsidRPr="00BA3B22">
        <w:rPr>
          <w:rFonts w:ascii="Times New Roman" w:hAnsi="Times New Roman" w:cs="Times New Roman"/>
          <w:color w:val="000000"/>
          <w:sz w:val="24"/>
          <w:szCs w:val="24"/>
        </w:rPr>
        <w:t>The coarse fraction of sediments from CBAP consist of a mix of different grains (</w:t>
      </w:r>
      <w:r w:rsidRPr="00BA3B22">
        <w:rPr>
          <w:rFonts w:ascii="Times New Roman" w:hAnsi="Times New Roman" w:cs="Times New Roman"/>
          <w:i/>
          <w:iCs/>
          <w:color w:val="000000"/>
          <w:sz w:val="24"/>
          <w:szCs w:val="24"/>
        </w:rPr>
        <w:t xml:space="preserve">e.g. </w:t>
      </w:r>
      <w:r w:rsidRPr="00BA3B22">
        <w:rPr>
          <w:rFonts w:ascii="Times New Roman" w:hAnsi="Times New Roman" w:cs="Times New Roman"/>
          <w:color w:val="000000"/>
          <w:sz w:val="24"/>
          <w:szCs w:val="24"/>
        </w:rPr>
        <w:t>quartz</w:t>
      </w:r>
      <w:bookmarkStart w:id="179" w:name="_Hlk115295143"/>
      <w:r w:rsidR="00CD57D7" w:rsidRPr="00BA3B22">
        <w:rPr>
          <w:rFonts w:ascii="Times New Roman" w:hAnsi="Times New Roman" w:cs="Times New Roman"/>
          <w:color w:val="000000"/>
          <w:sz w:val="24"/>
          <w:szCs w:val="24"/>
        </w:rPr>
        <w:t xml:space="preserve"> </w:t>
      </w:r>
      <w:r w:rsidRPr="00BA3B22">
        <w:rPr>
          <w:rFonts w:ascii="Times New Roman" w:hAnsi="Times New Roman" w:cs="Times New Roman"/>
          <w:color w:val="000000"/>
          <w:sz w:val="24"/>
          <w:szCs w:val="24"/>
        </w:rPr>
        <w:t>Fig. S17d</w:t>
      </w:r>
      <w:bookmarkEnd w:id="179"/>
      <w:r w:rsidRPr="00BA3B22">
        <w:rPr>
          <w:rFonts w:ascii="Times New Roman" w:hAnsi="Times New Roman" w:cs="Times New Roman"/>
          <w:color w:val="000000"/>
          <w:sz w:val="24"/>
          <w:szCs w:val="24"/>
        </w:rPr>
        <w:t xml:space="preserve">, CBAP). The sediment can be classed a ‘very fine sandy mud’, very poorly sorted, and classified as a ‘sandy mud’ in texture (GradiStat 9.1, Blott, 2020; Table S24). The thin sections are the most clay-dominated of those analysed, with an average clay content of 51.7%. The particle size data (Fig. S17d, CBAP) reveal a polymodal distribution with four peaks, although with modest amplitudes. One clear peak, similar to the data from other sites examined, is observed in clay, two relatively small ‘peaks’ are apparent in the silt population, and a fourth subtle peak in the sand fraction. Both of the thin sections show an isotropic/undifferentiated b-fabric in which particles are separated by complex packing voids. Although the microfacies are heavily interbedded, they can be easily distinguished due to sharp boundaries in the groundmass types (Fig. S17d A) and by the arrangement of voids (Fig. S17d B, H). </w:t>
      </w:r>
    </w:p>
    <w:p w14:paraId="1C36DD1A" w14:textId="77777777" w:rsidR="00900FEF" w:rsidRPr="00BA3B22" w:rsidRDefault="00900FEF" w:rsidP="00900FEF">
      <w:pPr>
        <w:spacing w:after="0" w:line="240" w:lineRule="auto"/>
        <w:jc w:val="both"/>
        <w:rPr>
          <w:rFonts w:ascii="Times New Roman" w:hAnsi="Times New Roman" w:cs="Times New Roman"/>
          <w:sz w:val="24"/>
          <w:szCs w:val="24"/>
        </w:rPr>
      </w:pPr>
    </w:p>
    <w:p w14:paraId="0EEB0881" w14:textId="0F68BC90" w:rsidR="00202A91" w:rsidRPr="00BA3B22" w:rsidRDefault="00202A91" w:rsidP="00202A91">
      <w:pPr>
        <w:spacing w:after="0" w:line="240" w:lineRule="auto"/>
        <w:jc w:val="both"/>
        <w:rPr>
          <w:rFonts w:ascii="Times New Roman" w:hAnsi="Times New Roman" w:cs="Times New Roman"/>
          <w:sz w:val="24"/>
          <w:szCs w:val="24"/>
        </w:rPr>
      </w:pPr>
      <w:r w:rsidRPr="00BA3B22">
        <w:rPr>
          <w:rFonts w:ascii="Times New Roman" w:hAnsi="Times New Roman" w:cs="Times New Roman"/>
          <w:sz w:val="24"/>
          <w:szCs w:val="24"/>
        </w:rPr>
        <w:t xml:space="preserve">Oxide staining occurs in abundance in MF4, while only occasionally observed in MF5. Oxide staining in MF4 is typified by staining surrounding calcite-filled voids (Fig. S17d C) and in the form of dark striae (Fig. S17d E). In both microfacies, translocation/concentration </w:t>
      </w:r>
      <w:r w:rsidR="00CD57D7" w:rsidRPr="00BA3B22">
        <w:rPr>
          <w:rFonts w:ascii="Times New Roman" w:hAnsi="Times New Roman" w:cs="Times New Roman"/>
          <w:sz w:val="24"/>
          <w:szCs w:val="24"/>
        </w:rPr>
        <w:t>or movement of materials into and out of sediments</w:t>
      </w:r>
      <w:r w:rsidR="00657BC7" w:rsidRPr="00BA3B22">
        <w:rPr>
          <w:rFonts w:ascii="Times New Roman" w:hAnsi="Times New Roman" w:cs="Times New Roman"/>
          <w:sz w:val="24"/>
          <w:szCs w:val="24"/>
          <w:vertAlign w:val="superscript"/>
        </w:rPr>
        <w:t>56</w:t>
      </w:r>
      <w:r w:rsidR="00657BC7" w:rsidRPr="00BA3B22">
        <w:rPr>
          <w:rFonts w:ascii="Times New Roman" w:hAnsi="Times New Roman" w:cs="Times New Roman"/>
          <w:sz w:val="24"/>
          <w:szCs w:val="24"/>
        </w:rPr>
        <w:t xml:space="preserve"> </w:t>
      </w:r>
      <w:r w:rsidRPr="00BA3B22">
        <w:rPr>
          <w:rFonts w:ascii="Times New Roman" w:hAnsi="Times New Roman" w:cs="Times New Roman"/>
          <w:sz w:val="24"/>
          <w:szCs w:val="24"/>
        </w:rPr>
        <w:t>often occurs in the form of burrows with altered clay clasts and calcite filled voids mixed with guano (Fig. S17d D). Photomicrographs F and G show details of groundmass and matrix of the two microfacies recorded at this site (Fig. S17d F-G). In photomicrograph G, the groundmass in MF4 shows frequent oxide staining and calcite-filled voids (Fig. S17d G), while micrograph F shows the typical MF5 groundmass with calcite and clay aggregates, organic pigmentation, iron oxide and/or titanium dioxide nodules (Fig. S17d F). Coprolites occur occasionally throughout sediments in both thin sections. Plant remains and combustion bi-products are absent. Alteration features of bones, teeth, and clasts are abundant. Bapeng Cave is the site that is richest in clay minerals such as kaolinite (</w:t>
      </w:r>
      <w:proofErr w:type="gramStart"/>
      <w:r w:rsidRPr="00BA3B22">
        <w:rPr>
          <w:rFonts w:ascii="Times New Roman" w:hAnsi="Times New Roman" w:cs="Times New Roman"/>
          <w:sz w:val="24"/>
          <w:szCs w:val="24"/>
        </w:rPr>
        <w:t>Al</w:t>
      </w:r>
      <w:r w:rsidRPr="00BA3B22">
        <w:rPr>
          <w:rFonts w:ascii="Times New Roman" w:hAnsi="Times New Roman" w:cs="Times New Roman"/>
          <w:sz w:val="24"/>
          <w:szCs w:val="24"/>
          <w:vertAlign w:val="subscript"/>
        </w:rPr>
        <w:t>2</w:t>
      </w:r>
      <w:r w:rsidRPr="00BA3B22">
        <w:rPr>
          <w:rFonts w:ascii="Times New Roman" w:hAnsi="Times New Roman" w:cs="Times New Roman"/>
          <w:sz w:val="24"/>
          <w:szCs w:val="24"/>
        </w:rPr>
        <w:t>(</w:t>
      </w:r>
      <w:proofErr w:type="gramEnd"/>
      <w:r w:rsidRPr="00BA3B22">
        <w:rPr>
          <w:rFonts w:ascii="Times New Roman" w:hAnsi="Times New Roman" w:cs="Times New Roman"/>
          <w:sz w:val="24"/>
          <w:szCs w:val="24"/>
        </w:rPr>
        <w:t>OH)</w:t>
      </w:r>
      <w:r w:rsidRPr="00BA3B22">
        <w:rPr>
          <w:rFonts w:ascii="Times New Roman" w:hAnsi="Times New Roman" w:cs="Times New Roman"/>
          <w:sz w:val="24"/>
          <w:szCs w:val="24"/>
          <w:vertAlign w:val="subscript"/>
        </w:rPr>
        <w:t>4</w:t>
      </w:r>
      <w:r w:rsidRPr="00BA3B22">
        <w:rPr>
          <w:rFonts w:ascii="Times New Roman" w:hAnsi="Times New Roman" w:cs="Times New Roman"/>
          <w:sz w:val="24"/>
          <w:szCs w:val="24"/>
        </w:rPr>
        <w:t>Si</w:t>
      </w:r>
      <w:r w:rsidRPr="00BA3B22">
        <w:rPr>
          <w:rFonts w:ascii="Times New Roman" w:hAnsi="Times New Roman" w:cs="Times New Roman"/>
          <w:sz w:val="24"/>
          <w:szCs w:val="24"/>
          <w:vertAlign w:val="subscript"/>
        </w:rPr>
        <w:t>2</w:t>
      </w:r>
      <w:r w:rsidRPr="00BA3B22">
        <w:rPr>
          <w:rFonts w:ascii="Times New Roman" w:hAnsi="Times New Roman" w:cs="Times New Roman"/>
          <w:sz w:val="24"/>
          <w:szCs w:val="24"/>
        </w:rPr>
        <w:t>O</w:t>
      </w:r>
      <w:r w:rsidRPr="00BA3B22">
        <w:rPr>
          <w:rFonts w:ascii="Times New Roman" w:hAnsi="Times New Roman" w:cs="Times New Roman"/>
          <w:sz w:val="24"/>
          <w:szCs w:val="24"/>
          <w:vertAlign w:val="subscript"/>
        </w:rPr>
        <w:t>5</w:t>
      </w:r>
      <w:r w:rsidRPr="00BA3B22">
        <w:rPr>
          <w:rFonts w:ascii="Times New Roman" w:hAnsi="Times New Roman" w:cs="Times New Roman"/>
          <w:sz w:val="24"/>
          <w:szCs w:val="24"/>
        </w:rPr>
        <w:t>), gibbsite (Al(OH)</w:t>
      </w:r>
      <w:r w:rsidRPr="00BA3B22">
        <w:rPr>
          <w:rFonts w:ascii="Times New Roman" w:hAnsi="Times New Roman" w:cs="Times New Roman"/>
          <w:sz w:val="24"/>
          <w:szCs w:val="24"/>
          <w:vertAlign w:val="subscript"/>
        </w:rPr>
        <w:t>3</w:t>
      </w:r>
      <w:r w:rsidRPr="00BA3B22">
        <w:rPr>
          <w:rFonts w:ascii="Times New Roman" w:hAnsi="Times New Roman" w:cs="Times New Roman"/>
          <w:sz w:val="24"/>
          <w:szCs w:val="24"/>
        </w:rPr>
        <w:t>) and goethite (α-FeO(OH)) (Fig. S17d, CBAP). This is consistent with the peak in iron(III) oxide (Fe</w:t>
      </w:r>
      <w:r w:rsidRPr="00BA3B22">
        <w:rPr>
          <w:rFonts w:ascii="Times New Roman" w:hAnsi="Times New Roman" w:cs="Times New Roman"/>
          <w:sz w:val="24"/>
          <w:szCs w:val="24"/>
          <w:vertAlign w:val="subscript"/>
        </w:rPr>
        <w:t>2</w:t>
      </w:r>
      <w:r w:rsidRPr="00BA3B22">
        <w:rPr>
          <w:rFonts w:ascii="Times New Roman" w:hAnsi="Times New Roman" w:cs="Times New Roman"/>
          <w:sz w:val="24"/>
          <w:szCs w:val="24"/>
        </w:rPr>
        <w:t>O</w:t>
      </w:r>
      <w:r w:rsidRPr="00BA3B22">
        <w:rPr>
          <w:rFonts w:ascii="Times New Roman" w:hAnsi="Times New Roman" w:cs="Times New Roman"/>
          <w:sz w:val="24"/>
          <w:szCs w:val="24"/>
          <w:vertAlign w:val="subscript"/>
        </w:rPr>
        <w:t>3</w:t>
      </w:r>
      <w:r w:rsidRPr="00BA3B22">
        <w:rPr>
          <w:rFonts w:ascii="Times New Roman" w:hAnsi="Times New Roman" w:cs="Times New Roman"/>
          <w:sz w:val="24"/>
          <w:szCs w:val="24"/>
        </w:rPr>
        <w:t>), and peaks in silicon dioxide (SiO</w:t>
      </w:r>
      <w:r w:rsidRPr="00BA3B22">
        <w:rPr>
          <w:rFonts w:ascii="Times New Roman" w:hAnsi="Times New Roman" w:cs="Times New Roman"/>
          <w:sz w:val="24"/>
          <w:szCs w:val="24"/>
          <w:vertAlign w:val="subscript"/>
        </w:rPr>
        <w:t>2</w:t>
      </w:r>
      <w:r w:rsidRPr="00BA3B22">
        <w:rPr>
          <w:rFonts w:ascii="Times New Roman" w:hAnsi="Times New Roman" w:cs="Times New Roman"/>
          <w:sz w:val="24"/>
          <w:szCs w:val="24"/>
        </w:rPr>
        <w:t>), aluminium oxide (Al</w:t>
      </w:r>
      <w:r w:rsidRPr="00BA3B22">
        <w:rPr>
          <w:rFonts w:ascii="Times New Roman" w:hAnsi="Times New Roman" w:cs="Times New Roman"/>
          <w:sz w:val="24"/>
          <w:szCs w:val="24"/>
          <w:vertAlign w:val="subscript"/>
        </w:rPr>
        <w:t>2</w:t>
      </w:r>
      <w:r w:rsidRPr="00BA3B22">
        <w:rPr>
          <w:rFonts w:ascii="Times New Roman" w:hAnsi="Times New Roman" w:cs="Times New Roman"/>
          <w:sz w:val="24"/>
          <w:szCs w:val="24"/>
        </w:rPr>
        <w:t>O</w:t>
      </w:r>
      <w:r w:rsidRPr="00BA3B22">
        <w:rPr>
          <w:rFonts w:ascii="Times New Roman" w:hAnsi="Times New Roman" w:cs="Times New Roman"/>
          <w:sz w:val="24"/>
          <w:szCs w:val="24"/>
          <w:vertAlign w:val="subscript"/>
        </w:rPr>
        <w:t>3</w:t>
      </w:r>
      <w:r w:rsidRPr="00BA3B22">
        <w:rPr>
          <w:rFonts w:ascii="Times New Roman" w:hAnsi="Times New Roman" w:cs="Times New Roman"/>
          <w:sz w:val="24"/>
          <w:szCs w:val="24"/>
        </w:rPr>
        <w:t>) and titanium dioxide (TiO</w:t>
      </w:r>
      <w:r w:rsidRPr="00BA3B22">
        <w:rPr>
          <w:rFonts w:ascii="Times New Roman" w:hAnsi="Times New Roman" w:cs="Times New Roman"/>
          <w:sz w:val="24"/>
          <w:szCs w:val="24"/>
          <w:vertAlign w:val="subscript"/>
        </w:rPr>
        <w:t>2</w:t>
      </w:r>
      <w:r w:rsidRPr="00BA3B22">
        <w:rPr>
          <w:rFonts w:ascii="Times New Roman" w:hAnsi="Times New Roman" w:cs="Times New Roman"/>
          <w:sz w:val="24"/>
          <w:szCs w:val="24"/>
        </w:rPr>
        <w:t>) (Fig. S17d, CBAP). On the contrary, Bapeng Cave contains sediments that are the least calcareous.</w:t>
      </w:r>
    </w:p>
    <w:p w14:paraId="45FDBA6D" w14:textId="77777777" w:rsidR="00202A91" w:rsidRPr="00BA3B22" w:rsidRDefault="00202A91" w:rsidP="00900FEF">
      <w:pPr>
        <w:pStyle w:val="Default"/>
        <w:jc w:val="both"/>
        <w:rPr>
          <w:i/>
          <w:iCs/>
        </w:rPr>
      </w:pPr>
    </w:p>
    <w:p w14:paraId="2DDA26F1" w14:textId="77777777" w:rsidR="00202A91" w:rsidRPr="00BA3B22" w:rsidRDefault="00202A91" w:rsidP="00202A91">
      <w:pPr>
        <w:autoSpaceDE w:val="0"/>
        <w:autoSpaceDN w:val="0"/>
        <w:adjustRightInd w:val="0"/>
        <w:spacing w:after="0" w:line="240" w:lineRule="auto"/>
        <w:jc w:val="both"/>
        <w:rPr>
          <w:rFonts w:ascii="Times New Roman" w:hAnsi="Times New Roman" w:cs="Times New Roman"/>
          <w:color w:val="000000"/>
          <w:sz w:val="24"/>
          <w:szCs w:val="24"/>
        </w:rPr>
      </w:pPr>
      <w:r w:rsidRPr="00BA3B22">
        <w:rPr>
          <w:rFonts w:ascii="Times New Roman" w:hAnsi="Times New Roman" w:cs="Times New Roman"/>
          <w:i/>
          <w:iCs/>
          <w:color w:val="000000"/>
          <w:sz w:val="24"/>
          <w:szCs w:val="24"/>
        </w:rPr>
        <w:t xml:space="preserve">Micro Facies 6 (Queque Cave, CQQ) </w:t>
      </w:r>
    </w:p>
    <w:p w14:paraId="2514B090" w14:textId="77777777" w:rsidR="00202A91" w:rsidRPr="00BA3B22" w:rsidRDefault="00202A91" w:rsidP="00202A91">
      <w:pPr>
        <w:autoSpaceDE w:val="0"/>
        <w:autoSpaceDN w:val="0"/>
        <w:adjustRightInd w:val="0"/>
        <w:spacing w:after="0" w:line="240" w:lineRule="auto"/>
        <w:jc w:val="both"/>
        <w:rPr>
          <w:rFonts w:ascii="Times New Roman" w:hAnsi="Times New Roman" w:cs="Times New Roman"/>
          <w:color w:val="000000"/>
          <w:sz w:val="24"/>
          <w:szCs w:val="24"/>
        </w:rPr>
      </w:pPr>
      <w:r w:rsidRPr="00BA3B22">
        <w:rPr>
          <w:rFonts w:ascii="Times New Roman" w:hAnsi="Times New Roman" w:cs="Times New Roman"/>
          <w:color w:val="000000"/>
          <w:sz w:val="24"/>
          <w:szCs w:val="24"/>
        </w:rPr>
        <w:t xml:space="preserve">Analysis of thin sections from Queque Cave reveal sediments that form MF6 (Table S23, </w:t>
      </w:r>
      <w:bookmarkStart w:id="180" w:name="_Hlk115295316"/>
      <w:r w:rsidRPr="00BA3B22">
        <w:rPr>
          <w:rFonts w:ascii="Times New Roman" w:hAnsi="Times New Roman" w:cs="Times New Roman"/>
          <w:color w:val="000000"/>
          <w:sz w:val="24"/>
          <w:szCs w:val="24"/>
        </w:rPr>
        <w:t>Fig. S17e</w:t>
      </w:r>
      <w:bookmarkEnd w:id="180"/>
      <w:r w:rsidRPr="00BA3B22">
        <w:rPr>
          <w:rFonts w:ascii="Times New Roman" w:hAnsi="Times New Roman" w:cs="Times New Roman"/>
          <w:color w:val="000000"/>
          <w:sz w:val="24"/>
          <w:szCs w:val="24"/>
        </w:rPr>
        <w:t xml:space="preserve">). MF6 comprises a dark yellowish brown (10YR 5/8) clayey groundmass with double spaced to open porphyric C/F distribution (thin section CQQ-A) and close to single spaced porphyric C/F distribution (CQQ-B). Similar to MF4-5 at Bapeng Cave, the CQQ sediment is a ‘very fine sandy mud’, very poorly sorted, and classified as a sandy mud in texture (GradiStat 9.1, Blott, 2020; Table S24). The particle size histogram (Fig. S17e, CQQ) reveal a trimodal distribution with a peak in clay, a second peak in silt, and a third subtle peak in sand. This grain size distribution is very similar to that of Bapeng Cave, but where Bapeng has slightly higher amounts of clay and sand, Queque has a slightly higher silt distribution (Fig. S17e, CQQ, Table S24). Both of the CQQ thin sections show an isotropic/undifferentiated b-fabric in which the components are separated by complex packing voids. </w:t>
      </w:r>
    </w:p>
    <w:p w14:paraId="3851D574" w14:textId="77777777" w:rsidR="00900FEF" w:rsidRPr="00BA3B22" w:rsidRDefault="00900FEF" w:rsidP="00900FEF">
      <w:pPr>
        <w:spacing w:after="0" w:line="240" w:lineRule="auto"/>
        <w:jc w:val="both"/>
        <w:rPr>
          <w:rFonts w:ascii="Times New Roman" w:hAnsi="Times New Roman" w:cs="Times New Roman"/>
          <w:sz w:val="24"/>
          <w:szCs w:val="24"/>
        </w:rPr>
      </w:pPr>
    </w:p>
    <w:p w14:paraId="694EC615" w14:textId="0E11F8DC" w:rsidR="00202A91" w:rsidRPr="00BA3B22" w:rsidRDefault="00202A91" w:rsidP="00202A91">
      <w:pPr>
        <w:spacing w:after="0" w:line="240" w:lineRule="auto"/>
        <w:jc w:val="both"/>
        <w:rPr>
          <w:rFonts w:ascii="Times New Roman" w:hAnsi="Times New Roman" w:cs="Times New Roman"/>
          <w:sz w:val="24"/>
          <w:szCs w:val="24"/>
        </w:rPr>
      </w:pPr>
      <w:r w:rsidRPr="00BA3B22">
        <w:rPr>
          <w:rFonts w:ascii="Times New Roman" w:hAnsi="Times New Roman" w:cs="Times New Roman"/>
          <w:sz w:val="24"/>
          <w:szCs w:val="24"/>
        </w:rPr>
        <w:t>Thin section CQQ-A, at the top of the block, contains a heterogenic coarse-grained structure and is clay-rich towards the base (</w:t>
      </w:r>
      <w:r w:rsidRPr="00BA3B22">
        <w:rPr>
          <w:rFonts w:ascii="Times New Roman" w:hAnsi="Times New Roman" w:cs="Times New Roman"/>
          <w:i/>
          <w:iCs/>
          <w:sz w:val="24"/>
          <w:szCs w:val="24"/>
        </w:rPr>
        <w:t xml:space="preserve">e.g. </w:t>
      </w:r>
      <w:r w:rsidRPr="00BA3B22">
        <w:rPr>
          <w:rFonts w:ascii="Times New Roman" w:hAnsi="Times New Roman" w:cs="Times New Roman"/>
          <w:sz w:val="24"/>
          <w:szCs w:val="24"/>
        </w:rPr>
        <w:t xml:space="preserve">kaolinite, goethite, gibbsite). CQQ-B, at the base, is uniformly heterogeneous throughout the thin section and there are more void spaces. Bioturbation microfeatures </w:t>
      </w:r>
      <w:r w:rsidRPr="00BA3B22">
        <w:rPr>
          <w:rFonts w:ascii="Times New Roman" w:hAnsi="Times New Roman" w:cs="Times New Roman"/>
          <w:sz w:val="24"/>
          <w:szCs w:val="24"/>
        </w:rPr>
        <w:lastRenderedPageBreak/>
        <w:t>are sparse in CQQ-A and abundant in CQQ-B. in the form of</w:t>
      </w:r>
      <w:r w:rsidRPr="00BA3B22">
        <w:rPr>
          <w:rFonts w:ascii="Times New Roman" w:hAnsi="Times New Roman" w:cs="Times New Roman"/>
          <w:i/>
          <w:iCs/>
          <w:sz w:val="24"/>
          <w:szCs w:val="24"/>
        </w:rPr>
        <w:t xml:space="preserve"> </w:t>
      </w:r>
      <w:r w:rsidRPr="00BA3B22">
        <w:rPr>
          <w:rFonts w:ascii="Times New Roman" w:hAnsi="Times New Roman" w:cs="Times New Roman"/>
          <w:sz w:val="24"/>
          <w:szCs w:val="24"/>
        </w:rPr>
        <w:t>burrows with accumulations of clay, guano, coprolites, plant materials and phosphatised bone (Fig. S17</w:t>
      </w:r>
      <w:r w:rsidRPr="00BA3B22">
        <w:t>e</w:t>
      </w:r>
      <w:r w:rsidRPr="00BA3B22">
        <w:rPr>
          <w:rFonts w:ascii="Times New Roman" w:hAnsi="Times New Roman" w:cs="Times New Roman"/>
          <w:sz w:val="24"/>
          <w:szCs w:val="24"/>
        </w:rPr>
        <w:t xml:space="preserve"> H). Combustion bi-products are absent and weathered coprolites are abundant in both thin sections (Fig. S17</w:t>
      </w:r>
      <w:r w:rsidRPr="00BA3B22">
        <w:t>e</w:t>
      </w:r>
      <w:r w:rsidRPr="00BA3B22">
        <w:rPr>
          <w:rFonts w:ascii="Times New Roman" w:hAnsi="Times New Roman" w:cs="Times New Roman"/>
          <w:sz w:val="24"/>
          <w:szCs w:val="24"/>
        </w:rPr>
        <w:t xml:space="preserve"> A). Pelloidal structures with microfaunal excrements are also evident (Fig. S17</w:t>
      </w:r>
      <w:r w:rsidRPr="00BA3B22">
        <w:t>e</w:t>
      </w:r>
      <w:r w:rsidRPr="00BA3B22">
        <w:rPr>
          <w:rFonts w:ascii="Times New Roman" w:hAnsi="Times New Roman" w:cs="Times New Roman"/>
          <w:sz w:val="24"/>
          <w:szCs w:val="24"/>
        </w:rPr>
        <w:t xml:space="preserve"> B). Clast alteration and oxide staining is abundant, often</w:t>
      </w:r>
      <w:r w:rsidRPr="00BA3B22">
        <w:rPr>
          <w:rFonts w:ascii="Times New Roman" w:hAnsi="Times New Roman" w:cs="Times New Roman"/>
          <w:i/>
          <w:iCs/>
          <w:sz w:val="24"/>
          <w:szCs w:val="24"/>
        </w:rPr>
        <w:t xml:space="preserve"> </w:t>
      </w:r>
      <w:r w:rsidRPr="00BA3B22">
        <w:rPr>
          <w:rFonts w:ascii="Times New Roman" w:hAnsi="Times New Roman" w:cs="Times New Roman"/>
          <w:sz w:val="24"/>
          <w:szCs w:val="24"/>
        </w:rPr>
        <w:t>in the form of rock fragments (possibly schist or quartzite with calcite infillings) (Fig. S17</w:t>
      </w:r>
      <w:r w:rsidRPr="00BA3B22">
        <w:t>e</w:t>
      </w:r>
      <w:r w:rsidRPr="00BA3B22">
        <w:rPr>
          <w:rFonts w:ascii="Times New Roman" w:hAnsi="Times New Roman" w:cs="Times New Roman"/>
          <w:sz w:val="24"/>
          <w:szCs w:val="24"/>
        </w:rPr>
        <w:t xml:space="preserve"> C), neoformed calcite (calcite replaced by phosphates) (Fig. S17</w:t>
      </w:r>
      <w:r w:rsidRPr="00BA3B22">
        <w:t>e</w:t>
      </w:r>
      <w:r w:rsidRPr="00BA3B22">
        <w:rPr>
          <w:rFonts w:ascii="Times New Roman" w:hAnsi="Times New Roman" w:cs="Times New Roman"/>
          <w:sz w:val="24"/>
          <w:szCs w:val="24"/>
        </w:rPr>
        <w:t xml:space="preserve"> D), phosphatised speleothem fragments (Fig. S17</w:t>
      </w:r>
      <w:r w:rsidRPr="00BA3B22">
        <w:t>e</w:t>
      </w:r>
      <w:r w:rsidRPr="00BA3B22">
        <w:rPr>
          <w:rFonts w:ascii="Times New Roman" w:hAnsi="Times New Roman" w:cs="Times New Roman"/>
          <w:sz w:val="24"/>
          <w:szCs w:val="24"/>
        </w:rPr>
        <w:t xml:space="preserve"> E), and phosphatic nodules with banded remnants of clay, flowstone and rock fragments (Fig. S17</w:t>
      </w:r>
      <w:r w:rsidRPr="00BA3B22">
        <w:t>e</w:t>
      </w:r>
      <w:r w:rsidRPr="00BA3B22">
        <w:rPr>
          <w:rFonts w:ascii="Times New Roman" w:hAnsi="Times New Roman" w:cs="Times New Roman"/>
          <w:sz w:val="24"/>
          <w:szCs w:val="24"/>
        </w:rPr>
        <w:t xml:space="preserve"> I). Chemical diagenesis occurs to a lesser degree at Queque Cave compared to Bapeng Cave, which is reflected by the sporadic but moderately preserved occurrence of phosphatised bone fragments (Fig. S17</w:t>
      </w:r>
      <w:r w:rsidRPr="00BA3B22">
        <w:t>e</w:t>
      </w:r>
      <w:r w:rsidRPr="00BA3B22">
        <w:rPr>
          <w:rFonts w:ascii="Times New Roman" w:hAnsi="Times New Roman" w:cs="Times New Roman"/>
          <w:sz w:val="24"/>
          <w:szCs w:val="24"/>
        </w:rPr>
        <w:t xml:space="preserve"> F-G). MF4 shows the highest relative occurrence of plant elements/pseudomorphs, which are only occasionally present throughout the CQQ thin-sections, mostly as oxidised iron replacement pseudomorphs of plant matter (Fig. S17</w:t>
      </w:r>
      <w:r w:rsidRPr="00BA3B22">
        <w:t>e</w:t>
      </w:r>
      <w:r w:rsidRPr="00BA3B22">
        <w:rPr>
          <w:rFonts w:ascii="Times New Roman" w:hAnsi="Times New Roman" w:cs="Times New Roman"/>
          <w:sz w:val="24"/>
          <w:szCs w:val="24"/>
        </w:rPr>
        <w:t xml:space="preserve"> J). Queque Cave exhibits the highest diversity in minerals, including kaolinite (Al</w:t>
      </w:r>
      <w:r w:rsidRPr="00BA3B22">
        <w:rPr>
          <w:rFonts w:ascii="Times New Roman" w:hAnsi="Times New Roman" w:cs="Times New Roman"/>
          <w:sz w:val="24"/>
          <w:szCs w:val="24"/>
          <w:vertAlign w:val="subscript"/>
        </w:rPr>
        <w:t>2</w:t>
      </w:r>
      <w:r w:rsidRPr="00BA3B22">
        <w:rPr>
          <w:rFonts w:ascii="Times New Roman" w:hAnsi="Times New Roman" w:cs="Times New Roman"/>
          <w:sz w:val="24"/>
          <w:szCs w:val="24"/>
        </w:rPr>
        <w:t>(OH)</w:t>
      </w:r>
      <w:r w:rsidRPr="00BA3B22">
        <w:rPr>
          <w:rFonts w:ascii="Times New Roman" w:hAnsi="Times New Roman" w:cs="Times New Roman"/>
          <w:sz w:val="24"/>
          <w:szCs w:val="24"/>
          <w:vertAlign w:val="subscript"/>
        </w:rPr>
        <w:t>4</w:t>
      </w:r>
      <w:r w:rsidRPr="00BA3B22">
        <w:rPr>
          <w:rFonts w:ascii="Times New Roman" w:hAnsi="Times New Roman" w:cs="Times New Roman"/>
          <w:sz w:val="24"/>
          <w:szCs w:val="24"/>
        </w:rPr>
        <w:t>Si</w:t>
      </w:r>
      <w:r w:rsidRPr="00BA3B22">
        <w:rPr>
          <w:rFonts w:ascii="Times New Roman" w:hAnsi="Times New Roman" w:cs="Times New Roman"/>
          <w:sz w:val="24"/>
          <w:szCs w:val="24"/>
          <w:vertAlign w:val="subscript"/>
        </w:rPr>
        <w:t>2</w:t>
      </w:r>
      <w:r w:rsidRPr="00BA3B22">
        <w:rPr>
          <w:rFonts w:ascii="Times New Roman" w:hAnsi="Times New Roman" w:cs="Times New Roman"/>
          <w:sz w:val="24"/>
          <w:szCs w:val="24"/>
        </w:rPr>
        <w:t>O</w:t>
      </w:r>
      <w:r w:rsidRPr="00BA3B22">
        <w:rPr>
          <w:rFonts w:ascii="Times New Roman" w:hAnsi="Times New Roman" w:cs="Times New Roman"/>
          <w:sz w:val="24"/>
          <w:szCs w:val="24"/>
          <w:vertAlign w:val="subscript"/>
        </w:rPr>
        <w:t>5</w:t>
      </w:r>
      <w:r w:rsidRPr="00BA3B22">
        <w:rPr>
          <w:rFonts w:ascii="Times New Roman" w:hAnsi="Times New Roman" w:cs="Times New Roman"/>
          <w:sz w:val="24"/>
          <w:szCs w:val="24"/>
        </w:rPr>
        <w:t>), gibbsite (Al(OH)</w:t>
      </w:r>
      <w:r w:rsidRPr="00BA3B22">
        <w:rPr>
          <w:rFonts w:ascii="Times New Roman" w:hAnsi="Times New Roman" w:cs="Times New Roman"/>
          <w:sz w:val="24"/>
          <w:szCs w:val="24"/>
          <w:vertAlign w:val="subscript"/>
        </w:rPr>
        <w:t>3</w:t>
      </w:r>
      <w:r w:rsidRPr="00BA3B22">
        <w:rPr>
          <w:rFonts w:ascii="Times New Roman" w:hAnsi="Times New Roman" w:cs="Times New Roman"/>
          <w:sz w:val="24"/>
          <w:szCs w:val="24"/>
        </w:rPr>
        <w:t>) and goethite (α- FeO(OH)), carbonates such as calcite (CaCO</w:t>
      </w:r>
      <w:r w:rsidRPr="00BA3B22">
        <w:rPr>
          <w:rFonts w:ascii="Times New Roman" w:hAnsi="Times New Roman" w:cs="Times New Roman"/>
          <w:sz w:val="24"/>
          <w:szCs w:val="24"/>
          <w:vertAlign w:val="subscript"/>
        </w:rPr>
        <w:t>3</w:t>
      </w:r>
      <w:r w:rsidRPr="00BA3B22">
        <w:rPr>
          <w:rFonts w:ascii="Times New Roman" w:hAnsi="Times New Roman" w:cs="Times New Roman"/>
          <w:sz w:val="24"/>
          <w:szCs w:val="24"/>
        </w:rPr>
        <w:t>), as well as the sulfates anhydrite (CaSO</w:t>
      </w:r>
      <w:r w:rsidRPr="00BA3B22">
        <w:rPr>
          <w:rFonts w:ascii="Times New Roman" w:hAnsi="Times New Roman" w:cs="Times New Roman"/>
          <w:sz w:val="24"/>
          <w:szCs w:val="24"/>
          <w:vertAlign w:val="subscript"/>
        </w:rPr>
        <w:t>4</w:t>
      </w:r>
      <w:r w:rsidRPr="00BA3B22">
        <w:rPr>
          <w:rFonts w:ascii="Times New Roman" w:hAnsi="Times New Roman" w:cs="Times New Roman"/>
          <w:sz w:val="24"/>
          <w:szCs w:val="24"/>
        </w:rPr>
        <w:t>) and gypsum (CaSO</w:t>
      </w:r>
      <w:r w:rsidRPr="00BA3B22">
        <w:rPr>
          <w:rFonts w:ascii="Times New Roman" w:hAnsi="Times New Roman" w:cs="Times New Roman"/>
          <w:sz w:val="24"/>
          <w:szCs w:val="24"/>
          <w:vertAlign w:val="subscript"/>
        </w:rPr>
        <w:t>4</w:t>
      </w:r>
      <w:r w:rsidRPr="00BA3B22">
        <w:rPr>
          <w:rFonts w:ascii="Times New Roman" w:hAnsi="Times New Roman" w:cs="Times New Roman"/>
          <w:sz w:val="24"/>
          <w:szCs w:val="24"/>
        </w:rPr>
        <w:t>·2H</w:t>
      </w:r>
      <w:r w:rsidRPr="00BA3B22">
        <w:rPr>
          <w:rFonts w:ascii="Times New Roman" w:hAnsi="Times New Roman" w:cs="Times New Roman"/>
          <w:sz w:val="24"/>
          <w:szCs w:val="24"/>
          <w:vertAlign w:val="subscript"/>
        </w:rPr>
        <w:t>2</w:t>
      </w:r>
      <w:r w:rsidRPr="00BA3B22">
        <w:rPr>
          <w:rFonts w:ascii="Times New Roman" w:hAnsi="Times New Roman" w:cs="Times New Roman"/>
          <w:sz w:val="24"/>
          <w:szCs w:val="24"/>
        </w:rPr>
        <w:t>O) (Fig. S17</w:t>
      </w:r>
      <w:r w:rsidRPr="00BA3B22">
        <w:t>e</w:t>
      </w:r>
      <w:r w:rsidRPr="00BA3B22">
        <w:rPr>
          <w:rFonts w:ascii="Times New Roman" w:hAnsi="Times New Roman" w:cs="Times New Roman"/>
          <w:sz w:val="24"/>
          <w:szCs w:val="24"/>
        </w:rPr>
        <w:t>, CQQ). As such, the CQQ sediments show the highest concentration in sulfur trioxide (SO</w:t>
      </w:r>
      <w:r w:rsidRPr="00BA3B22">
        <w:rPr>
          <w:rFonts w:ascii="Times New Roman" w:hAnsi="Times New Roman" w:cs="Times New Roman"/>
          <w:sz w:val="24"/>
          <w:szCs w:val="24"/>
          <w:vertAlign w:val="subscript"/>
        </w:rPr>
        <w:t>3</w:t>
      </w:r>
      <w:r w:rsidRPr="00BA3B22">
        <w:rPr>
          <w:rFonts w:ascii="Times New Roman" w:hAnsi="Times New Roman" w:cs="Times New Roman"/>
          <w:sz w:val="24"/>
          <w:szCs w:val="24"/>
        </w:rPr>
        <w:t>) of all sites. Phosphorus pentoxide (P2O5), titanium dioxide (TiO</w:t>
      </w:r>
      <w:r w:rsidRPr="00BA3B22">
        <w:rPr>
          <w:rFonts w:ascii="Times New Roman" w:hAnsi="Times New Roman" w:cs="Times New Roman"/>
          <w:sz w:val="24"/>
          <w:szCs w:val="24"/>
          <w:vertAlign w:val="subscript"/>
        </w:rPr>
        <w:t>2</w:t>
      </w:r>
      <w:r w:rsidRPr="00BA3B22">
        <w:rPr>
          <w:rFonts w:ascii="Times New Roman" w:hAnsi="Times New Roman" w:cs="Times New Roman"/>
          <w:sz w:val="24"/>
          <w:szCs w:val="24"/>
        </w:rPr>
        <w:t>) and LOI (at 1000°C) are also relatively high, while iron (III) oxide (Fe</w:t>
      </w:r>
      <w:r w:rsidRPr="00BA3B22">
        <w:rPr>
          <w:rFonts w:ascii="Times New Roman" w:hAnsi="Times New Roman" w:cs="Times New Roman"/>
          <w:sz w:val="24"/>
          <w:szCs w:val="24"/>
          <w:vertAlign w:val="subscript"/>
        </w:rPr>
        <w:t>2</w:t>
      </w:r>
      <w:r w:rsidRPr="00BA3B22">
        <w:rPr>
          <w:rFonts w:ascii="Times New Roman" w:hAnsi="Times New Roman" w:cs="Times New Roman"/>
          <w:sz w:val="24"/>
          <w:szCs w:val="24"/>
        </w:rPr>
        <w:t>O</w:t>
      </w:r>
      <w:r w:rsidRPr="00BA3B22">
        <w:rPr>
          <w:rFonts w:ascii="Times New Roman" w:hAnsi="Times New Roman" w:cs="Times New Roman"/>
          <w:sz w:val="24"/>
          <w:szCs w:val="24"/>
          <w:vertAlign w:val="subscript"/>
        </w:rPr>
        <w:t>3</w:t>
      </w:r>
      <w:r w:rsidRPr="00BA3B22">
        <w:rPr>
          <w:rFonts w:ascii="Times New Roman" w:hAnsi="Times New Roman" w:cs="Times New Roman"/>
          <w:sz w:val="24"/>
          <w:szCs w:val="24"/>
        </w:rPr>
        <w:t>) is relatively low.</w:t>
      </w:r>
    </w:p>
    <w:p w14:paraId="1D60BD30" w14:textId="77777777" w:rsidR="00202A91" w:rsidRPr="00BA3B22" w:rsidRDefault="00202A91" w:rsidP="00202A91">
      <w:pPr>
        <w:spacing w:after="0" w:line="240" w:lineRule="auto"/>
        <w:jc w:val="both"/>
        <w:rPr>
          <w:rFonts w:ascii="Times New Roman" w:hAnsi="Times New Roman" w:cs="Times New Roman"/>
          <w:sz w:val="24"/>
          <w:szCs w:val="24"/>
        </w:rPr>
      </w:pPr>
    </w:p>
    <w:p w14:paraId="00B8CC1E" w14:textId="77777777" w:rsidR="00900FEF" w:rsidRPr="00BA3B22" w:rsidRDefault="00900FEF" w:rsidP="00900FEF">
      <w:pPr>
        <w:spacing w:after="0" w:line="240" w:lineRule="auto"/>
        <w:jc w:val="both"/>
        <w:rPr>
          <w:rFonts w:ascii="Times New Roman" w:hAnsi="Times New Roman" w:cs="Times New Roman"/>
          <w:sz w:val="24"/>
          <w:szCs w:val="24"/>
        </w:rPr>
      </w:pPr>
    </w:p>
    <w:p w14:paraId="34B61AEF" w14:textId="77777777" w:rsidR="00900FEF" w:rsidRPr="00BA3B22" w:rsidRDefault="00900FEF" w:rsidP="00900FEF">
      <w:pPr>
        <w:spacing w:after="0" w:line="240" w:lineRule="auto"/>
        <w:jc w:val="both"/>
        <w:rPr>
          <w:rFonts w:ascii="Times New Roman" w:hAnsi="Times New Roman" w:cs="Times New Roman"/>
          <w:b/>
          <w:sz w:val="24"/>
          <w:szCs w:val="24"/>
        </w:rPr>
      </w:pPr>
      <w:r w:rsidRPr="00BA3B22">
        <w:rPr>
          <w:rFonts w:ascii="Times New Roman" w:hAnsi="Times New Roman" w:cs="Times New Roman"/>
          <w:b/>
          <w:sz w:val="24"/>
          <w:szCs w:val="24"/>
        </w:rPr>
        <w:t xml:space="preserve">Discussion: sedimentary signals for changes in depositional environment  </w:t>
      </w:r>
    </w:p>
    <w:p w14:paraId="33C6BDAB" w14:textId="2B9014EC" w:rsidR="00436E01" w:rsidRPr="00BA3B22" w:rsidRDefault="00436E01" w:rsidP="00436E01">
      <w:pPr>
        <w:pStyle w:val="Default"/>
        <w:jc w:val="both"/>
      </w:pPr>
      <w:r w:rsidRPr="00BA3B22">
        <w:t xml:space="preserve">Mafeng Cave contains the youngest facies type, MF1. MF1 shows affinities with MF4 in particular, and MF5 to a lesser extent, both from the (middle) Middle Pleistocene site, Bapeng Cave. It also shares similarities with MF6 from the Early Pleistocene site, Queque Cave. These are the oldest facies types in this study. MF2 and 3, found at the late Middle Pleistocene sites, Shuangtan Cave and Hejiang Caves, are similar to each other but different to the other microfacies. </w:t>
      </w:r>
    </w:p>
    <w:p w14:paraId="6A67274E" w14:textId="77777777" w:rsidR="00436E01" w:rsidRPr="00BA3B22" w:rsidRDefault="00436E01" w:rsidP="00436E01">
      <w:pPr>
        <w:autoSpaceDE w:val="0"/>
        <w:autoSpaceDN w:val="0"/>
        <w:adjustRightInd w:val="0"/>
        <w:spacing w:after="0" w:line="240" w:lineRule="auto"/>
        <w:jc w:val="both"/>
        <w:rPr>
          <w:rFonts w:ascii="Times New Roman" w:hAnsi="Times New Roman" w:cs="Times New Roman"/>
          <w:color w:val="000000"/>
          <w:sz w:val="24"/>
          <w:szCs w:val="24"/>
        </w:rPr>
      </w:pPr>
    </w:p>
    <w:p w14:paraId="125BC18B" w14:textId="13654D16" w:rsidR="00436E01" w:rsidRPr="00BA3B22" w:rsidRDefault="00436E01" w:rsidP="00436E01">
      <w:pPr>
        <w:autoSpaceDE w:val="0"/>
        <w:autoSpaceDN w:val="0"/>
        <w:adjustRightInd w:val="0"/>
        <w:spacing w:after="0" w:line="240" w:lineRule="auto"/>
        <w:jc w:val="both"/>
        <w:rPr>
          <w:rFonts w:ascii="Times New Roman" w:hAnsi="Times New Roman" w:cs="Times New Roman"/>
          <w:color w:val="000000"/>
          <w:sz w:val="24"/>
          <w:szCs w:val="24"/>
        </w:rPr>
      </w:pPr>
      <w:r w:rsidRPr="00BA3B22">
        <w:rPr>
          <w:rFonts w:ascii="Times New Roman" w:hAnsi="Times New Roman" w:cs="Times New Roman"/>
          <w:color w:val="000000"/>
          <w:sz w:val="24"/>
          <w:szCs w:val="24"/>
        </w:rPr>
        <w:t>With respect to the pH condit</w:t>
      </w:r>
      <w:r w:rsidR="00A058F1" w:rsidRPr="00BA3B22">
        <w:rPr>
          <w:rFonts w:ascii="Times New Roman" w:hAnsi="Times New Roman" w:cs="Times New Roman"/>
          <w:color w:val="000000"/>
          <w:sz w:val="24"/>
          <w:szCs w:val="24"/>
        </w:rPr>
        <w:t>i</w:t>
      </w:r>
      <w:r w:rsidRPr="00BA3B22">
        <w:rPr>
          <w:rFonts w:ascii="Times New Roman" w:hAnsi="Times New Roman" w:cs="Times New Roman"/>
          <w:color w:val="000000"/>
          <w:sz w:val="24"/>
          <w:szCs w:val="24"/>
        </w:rPr>
        <w:t xml:space="preserve">ons at the sites, the chemical environment at Mafeng, Bapeng and Queque </w:t>
      </w:r>
      <w:r w:rsidR="00A058F1" w:rsidRPr="00BA3B22">
        <w:rPr>
          <w:rFonts w:ascii="Times New Roman" w:hAnsi="Times New Roman" w:cs="Times New Roman"/>
          <w:color w:val="000000"/>
          <w:sz w:val="24"/>
          <w:szCs w:val="24"/>
        </w:rPr>
        <w:t>C</w:t>
      </w:r>
      <w:r w:rsidRPr="00BA3B22">
        <w:rPr>
          <w:rFonts w:ascii="Times New Roman" w:hAnsi="Times New Roman" w:cs="Times New Roman"/>
          <w:color w:val="000000"/>
          <w:sz w:val="24"/>
          <w:szCs w:val="24"/>
        </w:rPr>
        <w:t>aves may have been more acidic due to the presence of titanium dioxide (TiO</w:t>
      </w:r>
      <w:r w:rsidRPr="00BA3B22">
        <w:rPr>
          <w:rFonts w:ascii="Times New Roman" w:hAnsi="Times New Roman" w:cs="Times New Roman"/>
          <w:color w:val="000000"/>
          <w:sz w:val="24"/>
          <w:szCs w:val="24"/>
          <w:vertAlign w:val="subscript"/>
        </w:rPr>
        <w:t>2</w:t>
      </w:r>
      <w:r w:rsidRPr="00BA3B22">
        <w:rPr>
          <w:rFonts w:ascii="Times New Roman" w:hAnsi="Times New Roman" w:cs="Times New Roman"/>
          <w:color w:val="000000"/>
          <w:sz w:val="24"/>
          <w:szCs w:val="24"/>
        </w:rPr>
        <w:t xml:space="preserve">), and to a lesser extent sulfur trioxide SO3, the former of which is unfavourable for post-cranial-preservation. Evidence for chemical diagenesis (e.g. phosphatisation) is more common at these sites compared to Shuangtan and Hejiang caves. At Bapeng Cave in particular, phosphate and calcium oxide concentrations decrease, while iron oxides increase, yet the pH of these sites remain the same. This may indicate that past pH values were lowest at Bapeng Cave, with the potential to dissolve bones and calcium carbonate. </w:t>
      </w:r>
    </w:p>
    <w:p w14:paraId="651C9BAE" w14:textId="77777777" w:rsidR="00436E01" w:rsidRPr="00BA3B22" w:rsidRDefault="00436E01" w:rsidP="00436E01">
      <w:pPr>
        <w:autoSpaceDE w:val="0"/>
        <w:autoSpaceDN w:val="0"/>
        <w:adjustRightInd w:val="0"/>
        <w:spacing w:after="0" w:line="240" w:lineRule="auto"/>
        <w:jc w:val="both"/>
        <w:rPr>
          <w:rFonts w:ascii="Times New Roman" w:hAnsi="Times New Roman" w:cs="Times New Roman"/>
          <w:color w:val="000000"/>
          <w:sz w:val="24"/>
          <w:szCs w:val="24"/>
        </w:rPr>
      </w:pPr>
    </w:p>
    <w:p w14:paraId="158D462B" w14:textId="320A5B70" w:rsidR="00436E01" w:rsidRPr="00BA3B22" w:rsidRDefault="00436E01" w:rsidP="00436E01">
      <w:pPr>
        <w:autoSpaceDE w:val="0"/>
        <w:autoSpaceDN w:val="0"/>
        <w:adjustRightInd w:val="0"/>
        <w:spacing w:after="0" w:line="240" w:lineRule="auto"/>
        <w:jc w:val="both"/>
        <w:rPr>
          <w:rFonts w:ascii="Times New Roman" w:hAnsi="Times New Roman" w:cs="Times New Roman"/>
          <w:color w:val="000000"/>
          <w:sz w:val="24"/>
          <w:szCs w:val="24"/>
        </w:rPr>
      </w:pPr>
      <w:r w:rsidRPr="00BA3B22">
        <w:rPr>
          <w:rFonts w:ascii="Times New Roman" w:hAnsi="Times New Roman" w:cs="Times New Roman"/>
          <w:color w:val="000000"/>
          <w:sz w:val="24"/>
          <w:szCs w:val="24"/>
        </w:rPr>
        <w:t xml:space="preserve">The lesser degree of bone and tooth alteration and phosphatisation at Shuangtan and Hejiang </w:t>
      </w:r>
      <w:r w:rsidR="00A058F1" w:rsidRPr="00BA3B22">
        <w:rPr>
          <w:rFonts w:ascii="Times New Roman" w:hAnsi="Times New Roman" w:cs="Times New Roman"/>
          <w:color w:val="000000"/>
          <w:sz w:val="24"/>
          <w:szCs w:val="24"/>
        </w:rPr>
        <w:t>C</w:t>
      </w:r>
      <w:r w:rsidRPr="00BA3B22">
        <w:rPr>
          <w:rFonts w:ascii="Times New Roman" w:hAnsi="Times New Roman" w:cs="Times New Roman"/>
          <w:color w:val="000000"/>
          <w:sz w:val="24"/>
          <w:szCs w:val="24"/>
        </w:rPr>
        <w:t>aves may relate to pH, which could have been more alkaline at the time of deposition and thereafter. The pH of water in contact with silicates and carbonates generally increases with the duration of contact with rock, which would support this</w:t>
      </w:r>
      <w:r w:rsidR="00657BC7" w:rsidRPr="00BA3B22">
        <w:rPr>
          <w:rFonts w:ascii="Times New Roman" w:hAnsi="Times New Roman" w:cs="Times New Roman"/>
          <w:color w:val="000000"/>
          <w:sz w:val="24"/>
          <w:szCs w:val="24"/>
          <w:vertAlign w:val="superscript"/>
        </w:rPr>
        <w:t>251</w:t>
      </w:r>
      <w:r w:rsidRPr="00BA3B22">
        <w:rPr>
          <w:rFonts w:ascii="Times New Roman" w:hAnsi="Times New Roman" w:cs="Times New Roman"/>
          <w:color w:val="000000"/>
          <w:sz w:val="24"/>
          <w:szCs w:val="24"/>
        </w:rPr>
        <w:t>. This may have had a buffering effect to create a more alkaline environment favourable for the preservation of bone (</w:t>
      </w:r>
      <w:r w:rsidRPr="00BA3B22">
        <w:rPr>
          <w:rFonts w:ascii="Times New Roman" w:hAnsi="Times New Roman" w:cs="Times New Roman"/>
          <w:i/>
          <w:iCs/>
          <w:color w:val="000000"/>
          <w:sz w:val="24"/>
          <w:szCs w:val="24"/>
        </w:rPr>
        <w:t xml:space="preserve">e.g. </w:t>
      </w:r>
      <w:r w:rsidRPr="00BA3B22">
        <w:rPr>
          <w:rFonts w:ascii="Times New Roman" w:hAnsi="Times New Roman" w:cs="Times New Roman"/>
          <w:color w:val="000000"/>
          <w:sz w:val="24"/>
          <w:szCs w:val="24"/>
        </w:rPr>
        <w:t>Fig. S17d C-F), even for those with signs of microbial bioerosion. Microbes, in fact, may also have played a role in the reduced level of phosphatisation</w:t>
      </w:r>
      <w:r w:rsidR="00657BC7" w:rsidRPr="00BA3B22">
        <w:rPr>
          <w:rFonts w:ascii="Times New Roman" w:hAnsi="Times New Roman" w:cs="Times New Roman"/>
          <w:color w:val="000000"/>
          <w:sz w:val="24"/>
          <w:szCs w:val="24"/>
          <w:vertAlign w:val="superscript"/>
        </w:rPr>
        <w:t>252</w:t>
      </w:r>
      <w:r w:rsidRPr="00BA3B22">
        <w:rPr>
          <w:rFonts w:ascii="Times New Roman" w:hAnsi="Times New Roman" w:cs="Times New Roman"/>
          <w:color w:val="000000"/>
          <w:sz w:val="24"/>
          <w:szCs w:val="24"/>
        </w:rPr>
        <w:t xml:space="preserve"> at Shuangtan and Hejiang </w:t>
      </w:r>
      <w:r w:rsidR="00A058F1" w:rsidRPr="00BA3B22">
        <w:rPr>
          <w:rFonts w:ascii="Times New Roman" w:hAnsi="Times New Roman" w:cs="Times New Roman"/>
          <w:color w:val="000000"/>
          <w:sz w:val="24"/>
          <w:szCs w:val="24"/>
        </w:rPr>
        <w:t>C</w:t>
      </w:r>
      <w:r w:rsidRPr="00BA3B22">
        <w:rPr>
          <w:rFonts w:ascii="Times New Roman" w:hAnsi="Times New Roman" w:cs="Times New Roman"/>
          <w:color w:val="000000"/>
          <w:sz w:val="24"/>
          <w:szCs w:val="24"/>
        </w:rPr>
        <w:t>aves, as microbes may have been feeding on the soft tissues associated with the post-cranials in a wet cave during sediment deposition. Manganese and iron are being used by micro-organisms in these type</w:t>
      </w:r>
      <w:r w:rsidR="000D20D6" w:rsidRPr="00BA3B22">
        <w:rPr>
          <w:rFonts w:ascii="Times New Roman" w:hAnsi="Times New Roman" w:cs="Times New Roman"/>
          <w:color w:val="000000"/>
          <w:sz w:val="24"/>
          <w:szCs w:val="24"/>
        </w:rPr>
        <w:t>s</w:t>
      </w:r>
      <w:r w:rsidRPr="00BA3B22">
        <w:rPr>
          <w:rFonts w:ascii="Times New Roman" w:hAnsi="Times New Roman" w:cs="Times New Roman"/>
          <w:color w:val="000000"/>
          <w:sz w:val="24"/>
          <w:szCs w:val="24"/>
        </w:rPr>
        <w:t xml:space="preserve"> of environments, which could </w:t>
      </w:r>
      <w:r w:rsidR="00A058F1" w:rsidRPr="00BA3B22">
        <w:rPr>
          <w:rFonts w:ascii="Times New Roman" w:hAnsi="Times New Roman" w:cs="Times New Roman"/>
          <w:color w:val="000000"/>
          <w:sz w:val="24"/>
          <w:szCs w:val="24"/>
        </w:rPr>
        <w:t>explain</w:t>
      </w:r>
      <w:r w:rsidRPr="00BA3B22">
        <w:rPr>
          <w:rFonts w:ascii="Times New Roman" w:hAnsi="Times New Roman" w:cs="Times New Roman"/>
          <w:color w:val="000000"/>
          <w:sz w:val="24"/>
          <w:szCs w:val="24"/>
        </w:rPr>
        <w:t xml:space="preserve"> the low abundances of these compounds at these sites</w:t>
      </w:r>
      <w:bookmarkStart w:id="181" w:name="_Hlk121949219"/>
      <w:r w:rsidR="00657BC7" w:rsidRPr="00BA3B22">
        <w:rPr>
          <w:rFonts w:ascii="Times New Roman" w:hAnsi="Times New Roman" w:cs="Times New Roman"/>
          <w:color w:val="000000"/>
          <w:sz w:val="24"/>
          <w:szCs w:val="24"/>
          <w:vertAlign w:val="superscript"/>
        </w:rPr>
        <w:t>253-255</w:t>
      </w:r>
      <w:r w:rsidRPr="00BA3B22">
        <w:rPr>
          <w:rFonts w:ascii="Times New Roman" w:hAnsi="Times New Roman" w:cs="Times New Roman"/>
          <w:color w:val="000000"/>
          <w:sz w:val="24"/>
          <w:szCs w:val="24"/>
        </w:rPr>
        <w:t>.</w:t>
      </w:r>
      <w:bookmarkEnd w:id="181"/>
      <w:r w:rsidRPr="00BA3B22">
        <w:rPr>
          <w:rFonts w:ascii="Times New Roman" w:hAnsi="Times New Roman" w:cs="Times New Roman"/>
          <w:color w:val="000000"/>
          <w:sz w:val="24"/>
          <w:szCs w:val="24"/>
        </w:rPr>
        <w:t xml:space="preserve"> However, the higher amount of oxides at Mafeng, Bapeng and Queque, suggested by abundant oxide staining in the sediment and mineralogical compound peaks in goethite, gibbsite, gypsum and anhydrite, are consistent with a redoximorphic environment with extended wetting-dryng events resulting in weathering and oxide Mn and Fe production. </w:t>
      </w:r>
    </w:p>
    <w:p w14:paraId="67C99EEF" w14:textId="77777777" w:rsidR="00436E01" w:rsidRPr="00BA3B22" w:rsidRDefault="00436E01" w:rsidP="00436E01">
      <w:pPr>
        <w:autoSpaceDE w:val="0"/>
        <w:autoSpaceDN w:val="0"/>
        <w:adjustRightInd w:val="0"/>
        <w:spacing w:after="0" w:line="240" w:lineRule="auto"/>
        <w:jc w:val="both"/>
        <w:rPr>
          <w:rFonts w:ascii="Times New Roman" w:hAnsi="Times New Roman" w:cs="Times New Roman"/>
          <w:color w:val="000000"/>
          <w:sz w:val="24"/>
          <w:szCs w:val="24"/>
        </w:rPr>
      </w:pPr>
    </w:p>
    <w:p w14:paraId="3CE32352" w14:textId="3A7D3AF4" w:rsidR="00436E01" w:rsidRPr="00BA3B22" w:rsidRDefault="00436E01" w:rsidP="00436E01">
      <w:pPr>
        <w:autoSpaceDE w:val="0"/>
        <w:autoSpaceDN w:val="0"/>
        <w:adjustRightInd w:val="0"/>
        <w:spacing w:after="0" w:line="240" w:lineRule="auto"/>
        <w:jc w:val="both"/>
        <w:rPr>
          <w:rFonts w:ascii="Times New Roman" w:hAnsi="Times New Roman" w:cs="Times New Roman"/>
          <w:color w:val="000000"/>
          <w:sz w:val="24"/>
          <w:szCs w:val="24"/>
        </w:rPr>
      </w:pPr>
      <w:r w:rsidRPr="00BA3B22">
        <w:rPr>
          <w:rFonts w:ascii="Times New Roman" w:hAnsi="Times New Roman" w:cs="Times New Roman"/>
          <w:color w:val="000000"/>
          <w:sz w:val="24"/>
          <w:szCs w:val="24"/>
        </w:rPr>
        <w:lastRenderedPageBreak/>
        <w:t xml:space="preserve">The four microfacies recorded at Mafeng, Bapeng and Queque </w:t>
      </w:r>
      <w:r w:rsidR="00A058F1" w:rsidRPr="00BA3B22">
        <w:rPr>
          <w:rFonts w:ascii="Times New Roman" w:hAnsi="Times New Roman" w:cs="Times New Roman"/>
          <w:color w:val="000000"/>
          <w:sz w:val="24"/>
          <w:szCs w:val="24"/>
        </w:rPr>
        <w:t>C</w:t>
      </w:r>
      <w:r w:rsidRPr="00BA3B22">
        <w:rPr>
          <w:rFonts w:ascii="Times New Roman" w:hAnsi="Times New Roman" w:cs="Times New Roman"/>
          <w:color w:val="000000"/>
          <w:sz w:val="24"/>
          <w:szCs w:val="24"/>
        </w:rPr>
        <w:t xml:space="preserve">aves are broadly indicative of stable, humid, and low energy depositional conditions. The high occurrence of the clay minerals kaolinite, goethite and gibbsite at the oldest two sites, Bapeng and Queque </w:t>
      </w:r>
      <w:r w:rsidR="00A058F1" w:rsidRPr="00BA3B22">
        <w:rPr>
          <w:rFonts w:ascii="Times New Roman" w:hAnsi="Times New Roman" w:cs="Times New Roman"/>
          <w:color w:val="000000"/>
          <w:sz w:val="24"/>
          <w:szCs w:val="24"/>
        </w:rPr>
        <w:t>C</w:t>
      </w:r>
      <w:r w:rsidRPr="00BA3B22">
        <w:rPr>
          <w:rFonts w:ascii="Times New Roman" w:hAnsi="Times New Roman" w:cs="Times New Roman"/>
          <w:color w:val="000000"/>
          <w:sz w:val="24"/>
          <w:szCs w:val="24"/>
        </w:rPr>
        <w:t>ave, may not only indicate drier depositional conditions but also a warmer environment. This aligns with conditions recorded at the Early Pleistocene site of Mohui Cave (Bubing Basin)</w:t>
      </w:r>
      <w:r w:rsidR="00617950" w:rsidRPr="00BA3B22">
        <w:rPr>
          <w:rFonts w:ascii="Times New Roman" w:hAnsi="Times New Roman" w:cs="Times New Roman"/>
          <w:color w:val="000000"/>
          <w:sz w:val="24"/>
          <w:szCs w:val="24"/>
          <w:vertAlign w:val="superscript"/>
        </w:rPr>
        <w:t>159</w:t>
      </w:r>
      <w:r w:rsidRPr="00BA3B22">
        <w:rPr>
          <w:rFonts w:ascii="Times New Roman" w:hAnsi="Times New Roman" w:cs="Times New Roman"/>
          <w:color w:val="000000"/>
          <w:sz w:val="24"/>
          <w:szCs w:val="24"/>
        </w:rPr>
        <w:t xml:space="preserve">. Although Mafeng Cave shows a high kaolinite content, it does not have the high diversity of clay minerals as recorded at </w:t>
      </w:r>
      <w:r w:rsidR="00A058F1" w:rsidRPr="00BA3B22">
        <w:rPr>
          <w:rFonts w:ascii="Times New Roman" w:hAnsi="Times New Roman" w:cs="Times New Roman"/>
          <w:color w:val="000000"/>
          <w:sz w:val="24"/>
          <w:szCs w:val="24"/>
        </w:rPr>
        <w:t>Queque and Bapeng Caves</w:t>
      </w:r>
      <w:r w:rsidRPr="00BA3B22">
        <w:rPr>
          <w:rFonts w:ascii="Times New Roman" w:hAnsi="Times New Roman" w:cs="Times New Roman"/>
          <w:color w:val="000000"/>
          <w:sz w:val="24"/>
          <w:szCs w:val="24"/>
        </w:rPr>
        <w:t xml:space="preserve">. Therefore, the depositional conditions at Mafeng Cave may have been slightly cooler and/or wetter compared to Bapeng and Queque </w:t>
      </w:r>
      <w:r w:rsidR="00A058F1" w:rsidRPr="00BA3B22">
        <w:rPr>
          <w:rFonts w:ascii="Times New Roman" w:hAnsi="Times New Roman" w:cs="Times New Roman"/>
          <w:color w:val="000000"/>
          <w:sz w:val="24"/>
          <w:szCs w:val="24"/>
        </w:rPr>
        <w:t>C</w:t>
      </w:r>
      <w:r w:rsidRPr="00BA3B22">
        <w:rPr>
          <w:rFonts w:ascii="Times New Roman" w:hAnsi="Times New Roman" w:cs="Times New Roman"/>
          <w:color w:val="000000"/>
          <w:sz w:val="24"/>
          <w:szCs w:val="24"/>
        </w:rPr>
        <w:t xml:space="preserve">aves. </w:t>
      </w:r>
    </w:p>
    <w:p w14:paraId="70CEDB3A" w14:textId="77777777" w:rsidR="00436E01" w:rsidRPr="00BA3B22" w:rsidRDefault="00436E01" w:rsidP="00436E01">
      <w:pPr>
        <w:autoSpaceDE w:val="0"/>
        <w:autoSpaceDN w:val="0"/>
        <w:adjustRightInd w:val="0"/>
        <w:spacing w:after="0" w:line="240" w:lineRule="auto"/>
        <w:jc w:val="both"/>
        <w:rPr>
          <w:rFonts w:ascii="Times New Roman" w:hAnsi="Times New Roman" w:cs="Times New Roman"/>
          <w:color w:val="000000"/>
          <w:sz w:val="24"/>
          <w:szCs w:val="24"/>
        </w:rPr>
      </w:pPr>
    </w:p>
    <w:p w14:paraId="4ABD2320" w14:textId="7E17B227" w:rsidR="00436E01" w:rsidRPr="00BA3B22" w:rsidRDefault="00436E01" w:rsidP="00436E01">
      <w:pPr>
        <w:autoSpaceDE w:val="0"/>
        <w:autoSpaceDN w:val="0"/>
        <w:adjustRightInd w:val="0"/>
        <w:spacing w:after="0" w:line="240" w:lineRule="auto"/>
        <w:jc w:val="both"/>
        <w:rPr>
          <w:rFonts w:ascii="Times New Roman" w:hAnsi="Times New Roman" w:cs="Times New Roman"/>
          <w:color w:val="000000"/>
          <w:sz w:val="24"/>
          <w:szCs w:val="24"/>
        </w:rPr>
      </w:pPr>
      <w:r w:rsidRPr="00BA3B22">
        <w:rPr>
          <w:rFonts w:ascii="Times New Roman" w:hAnsi="Times New Roman" w:cs="Times New Roman"/>
          <w:color w:val="000000"/>
          <w:sz w:val="24"/>
          <w:szCs w:val="24"/>
        </w:rPr>
        <w:t>The presence of guano can be linked to specific environmental conditions and the occurrence of specific mineral assemblages</w:t>
      </w:r>
      <w:bookmarkStart w:id="182" w:name="_Hlk121949329"/>
      <w:r w:rsidRPr="00BA3B22">
        <w:rPr>
          <w:rFonts w:ascii="Times New Roman" w:hAnsi="Times New Roman" w:cs="Times New Roman"/>
          <w:color w:val="000000"/>
          <w:sz w:val="24"/>
          <w:szCs w:val="24"/>
        </w:rPr>
        <w:t xml:space="preserve"> (</w:t>
      </w:r>
      <w:r w:rsidRPr="00BA3B22">
        <w:rPr>
          <w:rFonts w:ascii="Times New Roman" w:hAnsi="Times New Roman" w:cs="Times New Roman"/>
          <w:i/>
          <w:iCs/>
          <w:color w:val="000000"/>
          <w:sz w:val="24"/>
          <w:szCs w:val="24"/>
        </w:rPr>
        <w:t>e.g.</w:t>
      </w:r>
      <w:r w:rsidR="00657BC7" w:rsidRPr="00BA3B22">
        <w:rPr>
          <w:rFonts w:ascii="Times New Roman" w:hAnsi="Times New Roman" w:cs="Times New Roman"/>
          <w:i/>
          <w:iCs/>
          <w:color w:val="000000"/>
          <w:sz w:val="24"/>
          <w:szCs w:val="24"/>
        </w:rPr>
        <w:t xml:space="preserve"> </w:t>
      </w:r>
      <w:r w:rsidR="00657BC7" w:rsidRPr="00BA3B22">
        <w:rPr>
          <w:rFonts w:ascii="Times New Roman" w:hAnsi="Times New Roman" w:cs="Times New Roman"/>
          <w:iCs/>
          <w:color w:val="000000"/>
          <w:sz w:val="24"/>
          <w:szCs w:val="24"/>
          <w:vertAlign w:val="superscript"/>
        </w:rPr>
        <w:t>256-258</w:t>
      </w:r>
      <w:r w:rsidRPr="00BA3B22">
        <w:rPr>
          <w:rFonts w:ascii="Times New Roman" w:hAnsi="Times New Roman" w:cs="Times New Roman"/>
          <w:color w:val="000000"/>
          <w:sz w:val="24"/>
          <w:szCs w:val="24"/>
        </w:rPr>
        <w:t xml:space="preserve">). </w:t>
      </w:r>
      <w:bookmarkEnd w:id="182"/>
      <w:r w:rsidRPr="00BA3B22">
        <w:rPr>
          <w:rFonts w:ascii="Times New Roman" w:hAnsi="Times New Roman" w:cs="Times New Roman"/>
          <w:color w:val="000000"/>
          <w:sz w:val="24"/>
          <w:szCs w:val="24"/>
        </w:rPr>
        <w:t>When water passes through guano it becomes rich in phosphate, lowering pH and creating a more acidic environment.  It is possible that reacting with calcite (or dolomite) the solution can become more alkaline, which is beneficial for stabilisation of carbonates and the preservation of fossils</w:t>
      </w:r>
      <w:bookmarkStart w:id="183" w:name="_Hlk121949339"/>
      <w:r w:rsidR="00657BC7" w:rsidRPr="00BA3B22">
        <w:rPr>
          <w:rFonts w:ascii="Times New Roman" w:hAnsi="Times New Roman" w:cs="Times New Roman"/>
          <w:color w:val="000000"/>
          <w:sz w:val="24"/>
          <w:szCs w:val="24"/>
          <w:vertAlign w:val="superscript"/>
        </w:rPr>
        <w:t>259</w:t>
      </w:r>
      <w:r w:rsidRPr="00BA3B22">
        <w:rPr>
          <w:rFonts w:ascii="Times New Roman" w:hAnsi="Times New Roman" w:cs="Times New Roman"/>
          <w:color w:val="000000"/>
          <w:sz w:val="24"/>
          <w:szCs w:val="24"/>
        </w:rPr>
        <w:t>.</w:t>
      </w:r>
      <w:bookmarkEnd w:id="183"/>
      <w:r w:rsidRPr="00BA3B22">
        <w:rPr>
          <w:rFonts w:ascii="Times New Roman" w:hAnsi="Times New Roman" w:cs="Times New Roman"/>
          <w:color w:val="000000"/>
          <w:sz w:val="24"/>
          <w:szCs w:val="24"/>
        </w:rPr>
        <w:t xml:space="preserve"> While coprolites and oxide staining are abundant features at the Mafeng, Bapeng and Queque </w:t>
      </w:r>
      <w:r w:rsidR="00F47CCA" w:rsidRPr="00BA3B22">
        <w:rPr>
          <w:rFonts w:ascii="Times New Roman" w:hAnsi="Times New Roman" w:cs="Times New Roman"/>
          <w:color w:val="000000"/>
          <w:sz w:val="24"/>
          <w:szCs w:val="24"/>
        </w:rPr>
        <w:t>C</w:t>
      </w:r>
      <w:r w:rsidRPr="00BA3B22">
        <w:rPr>
          <w:rFonts w:ascii="Times New Roman" w:hAnsi="Times New Roman" w:cs="Times New Roman"/>
          <w:color w:val="000000"/>
          <w:sz w:val="24"/>
          <w:szCs w:val="24"/>
        </w:rPr>
        <w:t xml:space="preserve">aves, these only occur sporadically at Shuangtan and Hejiang cave. Guano-producing animals, such as bats in particular, prefer stable and dry habitats which suggests that drier conditions enabled the bat populations to increase with greater guano deposition to the </w:t>
      </w:r>
      <w:r w:rsidRPr="00BA3B22">
        <w:rPr>
          <w:rFonts w:ascii="Times New Roman" w:hAnsi="Times New Roman" w:cs="Times New Roman"/>
          <w:color w:val="201D1E"/>
          <w:sz w:val="24"/>
          <w:szCs w:val="24"/>
        </w:rPr>
        <w:t xml:space="preserve">Mafeng, </w:t>
      </w:r>
      <w:r w:rsidRPr="00BA3B22">
        <w:rPr>
          <w:rFonts w:ascii="Times New Roman" w:hAnsi="Times New Roman" w:cs="Times New Roman"/>
          <w:color w:val="000000"/>
          <w:sz w:val="24"/>
          <w:szCs w:val="24"/>
        </w:rPr>
        <w:t xml:space="preserve">Bapeng and particular Queque </w:t>
      </w:r>
      <w:r w:rsidR="00F47CCA" w:rsidRPr="00BA3B22">
        <w:rPr>
          <w:rFonts w:ascii="Times New Roman" w:hAnsi="Times New Roman" w:cs="Times New Roman"/>
          <w:color w:val="000000"/>
          <w:sz w:val="24"/>
          <w:szCs w:val="24"/>
        </w:rPr>
        <w:t>C</w:t>
      </w:r>
      <w:r w:rsidRPr="00BA3B22">
        <w:rPr>
          <w:rFonts w:ascii="Times New Roman" w:hAnsi="Times New Roman" w:cs="Times New Roman"/>
          <w:color w:val="000000"/>
          <w:sz w:val="24"/>
          <w:szCs w:val="24"/>
        </w:rPr>
        <w:t>ave sediments</w:t>
      </w:r>
      <w:r w:rsidRPr="00BA3B22">
        <w:rPr>
          <w:rFonts w:ascii="Times New Roman" w:hAnsi="Times New Roman" w:cs="Times New Roman"/>
          <w:color w:val="201D1E"/>
          <w:sz w:val="24"/>
          <w:szCs w:val="24"/>
        </w:rPr>
        <w:t xml:space="preserve">. Guano deposits would have provided </w:t>
      </w:r>
      <w:r w:rsidRPr="00BA3B22">
        <w:rPr>
          <w:rFonts w:ascii="Times New Roman" w:hAnsi="Times New Roman" w:cs="Times New Roman"/>
          <w:color w:val="000000"/>
          <w:sz w:val="24"/>
          <w:szCs w:val="24"/>
        </w:rPr>
        <w:t>new sources of guano acidic leachates that could interact with minerals, resulting a higher mineral diversit</w:t>
      </w:r>
      <w:bookmarkStart w:id="184" w:name="_Hlk121949352"/>
      <w:r w:rsidRPr="00BA3B22">
        <w:rPr>
          <w:rFonts w:ascii="Times New Roman" w:hAnsi="Times New Roman" w:cs="Times New Roman"/>
          <w:color w:val="000000"/>
          <w:sz w:val="24"/>
          <w:szCs w:val="24"/>
        </w:rPr>
        <w:t>y</w:t>
      </w:r>
      <w:r w:rsidR="00657BC7" w:rsidRPr="00BA3B22">
        <w:rPr>
          <w:rFonts w:ascii="Times New Roman" w:hAnsi="Times New Roman" w:cs="Times New Roman"/>
          <w:color w:val="000000"/>
          <w:sz w:val="24"/>
          <w:szCs w:val="24"/>
          <w:vertAlign w:val="superscript"/>
        </w:rPr>
        <w:t>256,259,260</w:t>
      </w:r>
      <w:r w:rsidRPr="00BA3B22">
        <w:rPr>
          <w:rFonts w:ascii="Times New Roman" w:hAnsi="Times New Roman" w:cs="Times New Roman"/>
          <w:color w:val="000000"/>
          <w:sz w:val="24"/>
          <w:szCs w:val="24"/>
        </w:rPr>
        <w:t xml:space="preserve">. </w:t>
      </w:r>
      <w:bookmarkEnd w:id="184"/>
      <w:r w:rsidRPr="00BA3B22">
        <w:rPr>
          <w:rFonts w:ascii="Times New Roman" w:hAnsi="Times New Roman" w:cs="Times New Roman"/>
          <w:color w:val="000000"/>
          <w:sz w:val="24"/>
          <w:szCs w:val="24"/>
        </w:rPr>
        <w:t xml:space="preserve">This scenario could support the diverse range in minerals present at Mafeng and Queque </w:t>
      </w:r>
      <w:r w:rsidR="00F47CCA" w:rsidRPr="00BA3B22">
        <w:rPr>
          <w:rFonts w:ascii="Times New Roman" w:hAnsi="Times New Roman" w:cs="Times New Roman"/>
          <w:color w:val="000000"/>
          <w:sz w:val="24"/>
          <w:szCs w:val="24"/>
        </w:rPr>
        <w:t>C</w:t>
      </w:r>
      <w:r w:rsidRPr="00BA3B22">
        <w:rPr>
          <w:rFonts w:ascii="Times New Roman" w:hAnsi="Times New Roman" w:cs="Times New Roman"/>
          <w:color w:val="000000"/>
          <w:sz w:val="24"/>
          <w:szCs w:val="24"/>
        </w:rPr>
        <w:t>aves. In addition, these sites both show the highest abundance of sulfate minerals (</w:t>
      </w:r>
      <w:r w:rsidRPr="00BA3B22">
        <w:rPr>
          <w:rFonts w:ascii="Times New Roman" w:hAnsi="Times New Roman" w:cs="Times New Roman"/>
          <w:i/>
          <w:iCs/>
          <w:color w:val="000000"/>
          <w:sz w:val="24"/>
          <w:szCs w:val="24"/>
        </w:rPr>
        <w:t xml:space="preserve">e.g. </w:t>
      </w:r>
      <w:r w:rsidRPr="00BA3B22">
        <w:rPr>
          <w:rFonts w:ascii="Times New Roman" w:hAnsi="Times New Roman" w:cs="Times New Roman"/>
          <w:color w:val="000000"/>
          <w:sz w:val="24"/>
          <w:szCs w:val="24"/>
        </w:rPr>
        <w:t>anhydrite, gypsum, cryptohalite, melanite, hematite and birnessite) which may indicate the most redox-reduce</w:t>
      </w:r>
      <w:bookmarkStart w:id="185" w:name="_Hlk121949373"/>
      <w:r w:rsidRPr="00BA3B22">
        <w:rPr>
          <w:rFonts w:ascii="Times New Roman" w:hAnsi="Times New Roman" w:cs="Times New Roman"/>
          <w:color w:val="000000"/>
          <w:sz w:val="24"/>
          <w:szCs w:val="24"/>
        </w:rPr>
        <w:t>d</w:t>
      </w:r>
      <w:r w:rsidR="00657BC7" w:rsidRPr="00BA3B22">
        <w:rPr>
          <w:rFonts w:ascii="Times New Roman" w:hAnsi="Times New Roman" w:cs="Times New Roman"/>
          <w:color w:val="000000"/>
          <w:sz w:val="24"/>
          <w:szCs w:val="24"/>
          <w:vertAlign w:val="superscript"/>
        </w:rPr>
        <w:t>261</w:t>
      </w:r>
      <w:r w:rsidRPr="00BA3B22">
        <w:rPr>
          <w:rFonts w:ascii="Times New Roman" w:hAnsi="Times New Roman" w:cs="Times New Roman"/>
          <w:color w:val="000000"/>
          <w:sz w:val="24"/>
          <w:szCs w:val="24"/>
        </w:rPr>
        <w:t xml:space="preserve"> </w:t>
      </w:r>
      <w:bookmarkEnd w:id="185"/>
      <w:r w:rsidRPr="00BA3B22">
        <w:rPr>
          <w:rFonts w:ascii="Times New Roman" w:hAnsi="Times New Roman" w:cs="Times New Roman"/>
          <w:color w:val="000000"/>
          <w:sz w:val="24"/>
          <w:szCs w:val="24"/>
        </w:rPr>
        <w:t xml:space="preserve">and therefore most stable depositional conditions in terms of temperature and humidity. </w:t>
      </w:r>
    </w:p>
    <w:p w14:paraId="54F9618F" w14:textId="77777777" w:rsidR="00436E01" w:rsidRPr="00BA3B22" w:rsidRDefault="00436E01" w:rsidP="00436E01">
      <w:pPr>
        <w:autoSpaceDE w:val="0"/>
        <w:autoSpaceDN w:val="0"/>
        <w:adjustRightInd w:val="0"/>
        <w:spacing w:after="0" w:line="240" w:lineRule="auto"/>
        <w:jc w:val="both"/>
        <w:rPr>
          <w:rFonts w:ascii="Times New Roman" w:hAnsi="Times New Roman" w:cs="Times New Roman"/>
          <w:color w:val="000000"/>
          <w:sz w:val="24"/>
          <w:szCs w:val="24"/>
        </w:rPr>
      </w:pPr>
    </w:p>
    <w:p w14:paraId="7E208A1B" w14:textId="7278042B" w:rsidR="00436E01" w:rsidRPr="00BA3B22" w:rsidRDefault="00436E01" w:rsidP="00436E01">
      <w:pPr>
        <w:autoSpaceDE w:val="0"/>
        <w:autoSpaceDN w:val="0"/>
        <w:adjustRightInd w:val="0"/>
        <w:spacing w:after="0" w:line="240" w:lineRule="auto"/>
        <w:jc w:val="both"/>
        <w:rPr>
          <w:rFonts w:ascii="Times New Roman" w:hAnsi="Times New Roman" w:cs="Times New Roman"/>
          <w:color w:val="000000"/>
          <w:sz w:val="24"/>
          <w:szCs w:val="24"/>
        </w:rPr>
      </w:pPr>
      <w:r w:rsidRPr="00BA3B22">
        <w:rPr>
          <w:rFonts w:ascii="Times New Roman" w:hAnsi="Times New Roman" w:cs="Times New Roman"/>
          <w:color w:val="000000"/>
          <w:sz w:val="24"/>
          <w:szCs w:val="24"/>
        </w:rPr>
        <w:t xml:space="preserve">All sediment profiles from which blocks were sampled are capped by flowstones (Fig. S15), but our mineralogical and geochemical data show that the Shuangtan, Hejiang and Queque </w:t>
      </w:r>
      <w:r w:rsidR="00F47CCA" w:rsidRPr="00BA3B22">
        <w:rPr>
          <w:rFonts w:ascii="Times New Roman" w:hAnsi="Times New Roman" w:cs="Times New Roman"/>
          <w:color w:val="000000"/>
          <w:sz w:val="24"/>
          <w:szCs w:val="24"/>
        </w:rPr>
        <w:t>C</w:t>
      </w:r>
      <w:r w:rsidRPr="00BA3B22">
        <w:rPr>
          <w:rFonts w:ascii="Times New Roman" w:hAnsi="Times New Roman" w:cs="Times New Roman"/>
          <w:color w:val="000000"/>
          <w:sz w:val="24"/>
          <w:szCs w:val="24"/>
        </w:rPr>
        <w:t>ave sediments contain the highest concentrations of calcite (CaCO3), visible in various flowstone remnants under the polarising microscope (Fig. S17d A-B, H; Fig. S18D; Fig. S19 D-E). The growth of flowstones requires laminar surface4 water flow, indicating wet conditions. The indurated matrix of the Shuangtan and Queque blocks (Fig. S15), could be linked to the higher number of flowstones at these sites, from which calcium carbonate-</w:t>
      </w:r>
      <w:r w:rsidR="000D20D6" w:rsidRPr="00BA3B22">
        <w:rPr>
          <w:rFonts w:ascii="Times New Roman" w:hAnsi="Times New Roman" w:cs="Times New Roman"/>
          <w:color w:val="000000"/>
          <w:sz w:val="24"/>
          <w:szCs w:val="24"/>
        </w:rPr>
        <w:t>charged groundwater</w:t>
      </w:r>
      <w:r w:rsidRPr="00BA3B22">
        <w:rPr>
          <w:rFonts w:ascii="Times New Roman" w:hAnsi="Times New Roman" w:cs="Times New Roman"/>
          <w:color w:val="000000"/>
          <w:sz w:val="24"/>
          <w:szCs w:val="24"/>
        </w:rPr>
        <w:t xml:space="preserve"> percolated into the microfacies. However, while wetter conditions at Shuangtan Cave may have been caused by greater hydrological input over a shorter period of time (resulting in thinner flowstones), those at Queque Cave may have had an extended and slower time-averaged growth pattern over a longer period of consistently wet conditions, following longer periods of drier conditions. During these drier events, calcite precipitation rates may have been slower, and therefore flowstone formation less prevalent. Queque Cave is significantly older than Shuangtan Cave and contains much thicker flowstones (Fig. S15). Queque Cave may therefore have been drier compared to those shorter, higher energy conditions at Shuangtan (and Hejiang) Cave. The presence of shell fragments (Fig. S17b I-J) at Shuangtan Cave may also indicate an influx of fresh water or continuous groundwater supply. </w:t>
      </w:r>
    </w:p>
    <w:p w14:paraId="415F21DF" w14:textId="77777777" w:rsidR="00436E01" w:rsidRPr="00BA3B22" w:rsidRDefault="00436E01" w:rsidP="00436E01">
      <w:pPr>
        <w:spacing w:after="0" w:line="240" w:lineRule="auto"/>
        <w:jc w:val="both"/>
        <w:rPr>
          <w:rFonts w:ascii="Times New Roman" w:hAnsi="Times New Roman" w:cs="Times New Roman"/>
          <w:sz w:val="24"/>
          <w:szCs w:val="24"/>
        </w:rPr>
      </w:pPr>
    </w:p>
    <w:p w14:paraId="79A34FC9" w14:textId="0B34E9D2" w:rsidR="00436E01" w:rsidRPr="00BA3B22" w:rsidRDefault="00436E01" w:rsidP="00436E01">
      <w:pPr>
        <w:spacing w:after="0" w:line="240" w:lineRule="auto"/>
        <w:jc w:val="both"/>
        <w:rPr>
          <w:rFonts w:ascii="Times New Roman" w:hAnsi="Times New Roman" w:cs="Times New Roman"/>
          <w:sz w:val="24"/>
          <w:szCs w:val="24"/>
        </w:rPr>
      </w:pPr>
      <w:r w:rsidRPr="00BA3B22">
        <w:rPr>
          <w:rFonts w:ascii="Times New Roman" w:hAnsi="Times New Roman" w:cs="Times New Roman"/>
          <w:sz w:val="24"/>
          <w:szCs w:val="24"/>
        </w:rPr>
        <w:t>Our data suggests rapid and relatively high energy fluvial sedimentation and/or local breakdown as the main drivers of deposition of MF2 and 3 at Shuangtan and Hejiang cave respectively. The greater quantities of calcite and apatite, and carbonate and phosphate minerals in general, at Shuangtan and Hejiang Cave, may support a higher energy environment dominated by coarser sandier sediments, as these larger grain sizes require a higher flow velocity to mobilise. Although remnants of most likely older and low-energy clay deposits are recorded in MF2 and 3 (e.g.</w:t>
      </w:r>
      <w:r w:rsidRPr="00BA3B22">
        <w:rPr>
          <w:rFonts w:ascii="Times New Roman" w:hAnsi="Times New Roman" w:cs="Times New Roman"/>
          <w:i/>
          <w:iCs/>
          <w:sz w:val="24"/>
          <w:szCs w:val="24"/>
        </w:rPr>
        <w:t xml:space="preserve"> </w:t>
      </w:r>
      <w:r w:rsidRPr="00BA3B22">
        <w:rPr>
          <w:rFonts w:ascii="Times New Roman" w:hAnsi="Times New Roman" w:cs="Times New Roman"/>
          <w:sz w:val="24"/>
          <w:szCs w:val="24"/>
        </w:rPr>
        <w:t xml:space="preserve">Fig. S17 C-E). MF1 at Mafeng </w:t>
      </w:r>
      <w:r w:rsidR="00F47CCA" w:rsidRPr="00BA3B22">
        <w:rPr>
          <w:rFonts w:ascii="Times New Roman" w:hAnsi="Times New Roman" w:cs="Times New Roman"/>
          <w:sz w:val="24"/>
          <w:szCs w:val="24"/>
        </w:rPr>
        <w:t>C</w:t>
      </w:r>
      <w:r w:rsidRPr="00BA3B22">
        <w:rPr>
          <w:rFonts w:ascii="Times New Roman" w:hAnsi="Times New Roman" w:cs="Times New Roman"/>
          <w:sz w:val="24"/>
          <w:szCs w:val="24"/>
        </w:rPr>
        <w:t xml:space="preserve">ave (despite some sandy lenses), MF4-5 at Bapeng Cave, and MF6 at Queque Cave, probably formed predominantly by slower accumulation of finer silts and clays, rather than sands, over longer time-periods with similar, stable conditions resulting in ephemeral ponding during wetter periods causing </w:t>
      </w:r>
      <w:r w:rsidRPr="00BA3B22">
        <w:rPr>
          <w:rFonts w:ascii="Times New Roman" w:hAnsi="Times New Roman" w:cs="Times New Roman"/>
          <w:sz w:val="24"/>
          <w:szCs w:val="24"/>
        </w:rPr>
        <w:lastRenderedPageBreak/>
        <w:t>the settling out of fine sediments such as clays and fine silts, or erosion during desiccation. Autochthonous sedimentation</w:t>
      </w:r>
      <w:bookmarkStart w:id="186" w:name="_Hlk121949396"/>
      <w:r w:rsidR="00657BC7" w:rsidRPr="00BA3B22">
        <w:rPr>
          <w:rFonts w:ascii="Times New Roman" w:hAnsi="Times New Roman" w:cs="Times New Roman"/>
          <w:sz w:val="24"/>
          <w:szCs w:val="24"/>
          <w:vertAlign w:val="superscript"/>
        </w:rPr>
        <w:t>262</w:t>
      </w:r>
      <w:r w:rsidRPr="00BA3B22">
        <w:rPr>
          <w:rFonts w:ascii="Times New Roman" w:hAnsi="Times New Roman" w:cs="Times New Roman"/>
          <w:sz w:val="24"/>
          <w:szCs w:val="24"/>
        </w:rPr>
        <w:t xml:space="preserve"> of fine percolating sediments from the epikarst above the main cave, and</w:t>
      </w:r>
      <w:r w:rsidR="00F47CCA" w:rsidRPr="00BA3B22">
        <w:rPr>
          <w:rFonts w:ascii="Times New Roman" w:hAnsi="Times New Roman" w:cs="Times New Roman"/>
          <w:sz w:val="24"/>
          <w:szCs w:val="24"/>
        </w:rPr>
        <w:t>/or</w:t>
      </w:r>
      <w:r w:rsidRPr="00BA3B22">
        <w:rPr>
          <w:rFonts w:ascii="Times New Roman" w:hAnsi="Times New Roman" w:cs="Times New Roman"/>
          <w:sz w:val="24"/>
          <w:szCs w:val="24"/>
        </w:rPr>
        <w:t xml:space="preserve"> accumulation through ephemeral ponding during colluviation</w:t>
      </w:r>
      <w:r w:rsidR="00657BC7" w:rsidRPr="00BA3B22">
        <w:rPr>
          <w:rFonts w:ascii="Times New Roman" w:hAnsi="Times New Roman" w:cs="Times New Roman"/>
          <w:sz w:val="24"/>
          <w:szCs w:val="24"/>
          <w:vertAlign w:val="superscript"/>
        </w:rPr>
        <w:t>56</w:t>
      </w:r>
      <w:r w:rsidRPr="00BA3B22">
        <w:rPr>
          <w:rFonts w:ascii="Times New Roman" w:hAnsi="Times New Roman" w:cs="Times New Roman"/>
          <w:sz w:val="24"/>
          <w:szCs w:val="24"/>
        </w:rPr>
        <w:t xml:space="preserve"> see</w:t>
      </w:r>
      <w:bookmarkEnd w:id="186"/>
      <w:r w:rsidRPr="00BA3B22">
        <w:rPr>
          <w:rFonts w:ascii="Times New Roman" w:hAnsi="Times New Roman" w:cs="Times New Roman"/>
          <w:sz w:val="24"/>
          <w:szCs w:val="24"/>
        </w:rPr>
        <w:t xml:space="preserve">ms more likely at Mafeng, Bapeng and Queque </w:t>
      </w:r>
      <w:r w:rsidR="00F47CCA" w:rsidRPr="00BA3B22">
        <w:rPr>
          <w:rFonts w:ascii="Times New Roman" w:hAnsi="Times New Roman" w:cs="Times New Roman"/>
          <w:sz w:val="24"/>
          <w:szCs w:val="24"/>
        </w:rPr>
        <w:t>C</w:t>
      </w:r>
      <w:r w:rsidRPr="00BA3B22">
        <w:rPr>
          <w:rFonts w:ascii="Times New Roman" w:hAnsi="Times New Roman" w:cs="Times New Roman"/>
          <w:sz w:val="24"/>
          <w:szCs w:val="24"/>
        </w:rPr>
        <w:t xml:space="preserve">aves. In fact, when plotting the textural group of each sediment per site in a sediment ternary plot (Fig. S19), we can see this PSA pattern. There seems to exist a ‘textural group shift’: from fine grained sandy clays at Queque and Bapeng </w:t>
      </w:r>
      <w:r w:rsidR="00F47CCA" w:rsidRPr="00BA3B22">
        <w:rPr>
          <w:rFonts w:ascii="Times New Roman" w:hAnsi="Times New Roman" w:cs="Times New Roman"/>
          <w:sz w:val="24"/>
          <w:szCs w:val="24"/>
        </w:rPr>
        <w:t>C</w:t>
      </w:r>
      <w:r w:rsidRPr="00BA3B22">
        <w:rPr>
          <w:rFonts w:ascii="Times New Roman" w:hAnsi="Times New Roman" w:cs="Times New Roman"/>
          <w:sz w:val="24"/>
          <w:szCs w:val="24"/>
        </w:rPr>
        <w:t xml:space="preserve">aves, before the extinction period – to coarser grained silty sands at Shuangtan and Hejiang </w:t>
      </w:r>
      <w:r w:rsidR="00F47CCA" w:rsidRPr="00BA3B22">
        <w:rPr>
          <w:rFonts w:ascii="Times New Roman" w:hAnsi="Times New Roman" w:cs="Times New Roman"/>
          <w:sz w:val="24"/>
          <w:szCs w:val="24"/>
        </w:rPr>
        <w:t>C</w:t>
      </w:r>
      <w:r w:rsidRPr="00BA3B22">
        <w:rPr>
          <w:rFonts w:ascii="Times New Roman" w:hAnsi="Times New Roman" w:cs="Times New Roman"/>
          <w:sz w:val="24"/>
          <w:szCs w:val="24"/>
        </w:rPr>
        <w:t xml:space="preserve">aves during the extinction period – and back to finer grained (intermediate) sandy silts at Mafeng </w:t>
      </w:r>
      <w:r w:rsidR="00F47CCA" w:rsidRPr="00BA3B22">
        <w:rPr>
          <w:rFonts w:ascii="Times New Roman" w:hAnsi="Times New Roman" w:cs="Times New Roman"/>
          <w:sz w:val="24"/>
          <w:szCs w:val="24"/>
        </w:rPr>
        <w:t>C</w:t>
      </w:r>
      <w:r w:rsidRPr="00BA3B22">
        <w:rPr>
          <w:rFonts w:ascii="Times New Roman" w:hAnsi="Times New Roman" w:cs="Times New Roman"/>
          <w:sz w:val="24"/>
          <w:szCs w:val="24"/>
        </w:rPr>
        <w:t>ave. The smaller sized grain textures may indicate more stable, less energetic conditions.</w:t>
      </w:r>
    </w:p>
    <w:p w14:paraId="0938C1D1" w14:textId="77777777" w:rsidR="00436E01" w:rsidRPr="00BA3B22" w:rsidRDefault="00436E01" w:rsidP="00436E01">
      <w:pPr>
        <w:spacing w:after="0" w:line="240" w:lineRule="auto"/>
        <w:jc w:val="both"/>
        <w:rPr>
          <w:rFonts w:ascii="Times New Roman" w:hAnsi="Times New Roman" w:cs="Times New Roman"/>
          <w:b/>
          <w:sz w:val="20"/>
          <w:szCs w:val="20"/>
        </w:rPr>
      </w:pPr>
    </w:p>
    <w:p w14:paraId="617022B3" w14:textId="77777777" w:rsidR="00436E01" w:rsidRPr="00BA3B22" w:rsidRDefault="00436E01" w:rsidP="00436E01">
      <w:pPr>
        <w:spacing w:after="0" w:line="240" w:lineRule="auto"/>
        <w:jc w:val="both"/>
        <w:rPr>
          <w:rFonts w:ascii="Times New Roman" w:hAnsi="Times New Roman" w:cs="Times New Roman"/>
          <w:b/>
          <w:sz w:val="24"/>
          <w:szCs w:val="24"/>
        </w:rPr>
      </w:pPr>
    </w:p>
    <w:p w14:paraId="6ACCDEB4" w14:textId="2046A00A" w:rsidR="00900FEF" w:rsidRPr="00BA3B22" w:rsidRDefault="00900FEF" w:rsidP="00436E01">
      <w:pPr>
        <w:spacing w:line="240" w:lineRule="auto"/>
        <w:jc w:val="both"/>
        <w:rPr>
          <w:rFonts w:ascii="Times New Roman" w:hAnsi="Times New Roman" w:cs="Times New Roman"/>
          <w:sz w:val="24"/>
          <w:szCs w:val="24"/>
        </w:rPr>
      </w:pPr>
      <w:r w:rsidRPr="00BA3B22">
        <w:rPr>
          <w:rFonts w:ascii="Times New Roman" w:eastAsia="Times New Roman" w:hAnsi="Times New Roman" w:cs="Times New Roman"/>
          <w:b/>
          <w:sz w:val="24"/>
          <w:szCs w:val="24"/>
          <w:lang w:eastAsia="zh-CN"/>
        </w:rPr>
        <w:t>Fig S19</w:t>
      </w:r>
      <w:r w:rsidRPr="00BA3B22">
        <w:rPr>
          <w:rFonts w:ascii="Times New Roman" w:eastAsia="Times New Roman" w:hAnsi="Times New Roman" w:cs="Times New Roman"/>
          <w:spacing w:val="-2"/>
          <w:sz w:val="24"/>
          <w:szCs w:val="24"/>
          <w:lang w:eastAsia="zh-CN"/>
        </w:rPr>
        <w:t xml:space="preserve">: </w:t>
      </w:r>
      <w:r w:rsidR="00436E01" w:rsidRPr="00BA3B22">
        <w:rPr>
          <w:rFonts w:ascii="Times New Roman" w:eastAsia="Times New Roman" w:hAnsi="Times New Roman" w:cs="Times New Roman"/>
          <w:sz w:val="24"/>
          <w:szCs w:val="24"/>
          <w:lang w:eastAsia="zh-CN"/>
        </w:rPr>
        <w:t xml:space="preserve">Grain size data plotted on a </w:t>
      </w:r>
      <w:r w:rsidRPr="00BA3B22">
        <w:rPr>
          <w:rStyle w:val="findhit"/>
          <w:rFonts w:ascii="Times New Roman" w:hAnsi="Times New Roman" w:cs="Times New Roman"/>
          <w:sz w:val="24"/>
          <w:szCs w:val="24"/>
        </w:rPr>
        <w:t xml:space="preserve">ternary diagram for the five sites, </w:t>
      </w:r>
      <w:r w:rsidRPr="00BA3B22">
        <w:rPr>
          <w:rStyle w:val="normaltextrun"/>
          <w:rFonts w:ascii="Times New Roman" w:hAnsi="Times New Roman" w:cs="Times New Roman"/>
          <w:sz w:val="24"/>
          <w:szCs w:val="24"/>
          <w:shd w:val="clear" w:color="auto" w:fill="FFFFFF"/>
        </w:rPr>
        <w:t xml:space="preserve">with textural groups plotted per site (circles) and age range (colour). Sites include (from young to old): </w:t>
      </w:r>
      <w:r w:rsidRPr="00BA3B22">
        <w:rPr>
          <w:rFonts w:ascii="Times New Roman" w:hAnsi="Times New Roman" w:cs="Times New Roman"/>
          <w:sz w:val="24"/>
          <w:szCs w:val="24"/>
        </w:rPr>
        <w:t xml:space="preserve">Mafeng Cave (CMF); Shuangtan Cave (CSHT); Hejiang Cave (CHEJ), Bapeng Cave (CBAP) and Queque Cave (CQQ). </w:t>
      </w:r>
      <w:r w:rsidRPr="00BA3B22">
        <w:rPr>
          <w:rStyle w:val="normaltextrun"/>
          <w:rFonts w:ascii="Times New Roman" w:hAnsi="Times New Roman" w:cs="Times New Roman"/>
          <w:sz w:val="24"/>
          <w:szCs w:val="24"/>
          <w:shd w:val="clear" w:color="auto" w:fill="FFFFFF"/>
        </w:rPr>
        <w:t xml:space="preserve">There is a ‘textural group shift’ through time visible: from fine grained Sandy Muds at Queque and Bapeng Caves, before the extinction period – to coarser grained Silty Sands at Shuangtan and Hejiang Caves during the extinction period – and back to finer grained (intermediate) Sandy Silts at Mafeng Cave. The smaller sized grain textures may indicate more stable, less energetic conditions. Data derived from PSA in </w:t>
      </w:r>
      <w:r w:rsidRPr="00BA3B22">
        <w:rPr>
          <w:rFonts w:ascii="Times New Roman" w:hAnsi="Times New Roman" w:cs="Times New Roman"/>
          <w:sz w:val="24"/>
          <w:szCs w:val="24"/>
        </w:rPr>
        <w:t>GradiStat 9.1.</w:t>
      </w:r>
      <w:r w:rsidRPr="00BA3B22">
        <w:rPr>
          <w:rStyle w:val="normaltextrun"/>
          <w:rFonts w:ascii="Times New Roman" w:hAnsi="Times New Roman" w:cs="Times New Roman"/>
          <w:sz w:val="24"/>
          <w:szCs w:val="24"/>
          <w:shd w:val="clear" w:color="auto" w:fill="FFFFFF"/>
        </w:rPr>
        <w:t xml:space="preserve">      </w:t>
      </w:r>
      <w:r w:rsidRPr="00BA3B22">
        <w:rPr>
          <w:rStyle w:val="eop"/>
          <w:rFonts w:ascii="Times New Roman" w:hAnsi="Times New Roman" w:cs="Times New Roman"/>
          <w:sz w:val="24"/>
          <w:szCs w:val="24"/>
          <w:shd w:val="clear" w:color="auto" w:fill="FFFFFF"/>
        </w:rPr>
        <w:t> </w:t>
      </w:r>
    </w:p>
    <w:p w14:paraId="50888106" w14:textId="77777777" w:rsidR="00900FEF" w:rsidRPr="00BA3B22" w:rsidRDefault="00900FEF" w:rsidP="00900FEF">
      <w:pPr>
        <w:spacing w:after="0" w:line="240" w:lineRule="auto"/>
        <w:jc w:val="both"/>
        <w:rPr>
          <w:rFonts w:ascii="Times New Roman" w:hAnsi="Times New Roman" w:cs="Times New Roman"/>
          <w:sz w:val="24"/>
          <w:szCs w:val="24"/>
        </w:rPr>
      </w:pPr>
    </w:p>
    <w:p w14:paraId="1FCA90BC" w14:textId="77777777" w:rsidR="00900FEF" w:rsidRPr="00BA3B22" w:rsidRDefault="00900FEF" w:rsidP="00900FEF">
      <w:pPr>
        <w:spacing w:after="0" w:line="240" w:lineRule="auto"/>
        <w:jc w:val="both"/>
        <w:rPr>
          <w:rFonts w:ascii="Times New Roman" w:hAnsi="Times New Roman" w:cs="Times New Roman"/>
          <w:sz w:val="24"/>
          <w:szCs w:val="24"/>
        </w:rPr>
      </w:pPr>
      <w:r w:rsidRPr="00BA3B22">
        <w:rPr>
          <w:rFonts w:ascii="Times New Roman" w:hAnsi="Times New Roman" w:cs="Times New Roman"/>
          <w:noProof/>
          <w:sz w:val="24"/>
          <w:szCs w:val="24"/>
          <w:lang w:eastAsia="zh-CN"/>
        </w:rPr>
        <w:drawing>
          <wp:anchor distT="0" distB="0" distL="114300" distR="114300" simplePos="0" relativeHeight="251676672" behindDoc="0" locked="0" layoutInCell="1" allowOverlap="1" wp14:anchorId="65575020" wp14:editId="7B99D2C1">
            <wp:simplePos x="0" y="0"/>
            <wp:positionH relativeFrom="column">
              <wp:posOffset>53340</wp:posOffset>
            </wp:positionH>
            <wp:positionV relativeFrom="paragraph">
              <wp:posOffset>304800</wp:posOffset>
            </wp:positionV>
            <wp:extent cx="5783580" cy="4823460"/>
            <wp:effectExtent l="0" t="0" r="7620" b="0"/>
            <wp:wrapSquare wrapText="bothSides"/>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Fig_12_Sand_Silt_Clay_Diagram.tif"/>
                    <pic:cNvPicPr/>
                  </pic:nvPicPr>
                  <pic:blipFill rotWithShape="1">
                    <a:blip r:embed="rId55" cstate="print">
                      <a:extLst>
                        <a:ext uri="{28A0092B-C50C-407E-A947-70E740481C1C}">
                          <a14:useLocalDpi xmlns:a14="http://schemas.microsoft.com/office/drawing/2010/main" val="0"/>
                        </a:ext>
                      </a:extLst>
                    </a:blip>
                    <a:srcRect r="12975"/>
                    <a:stretch/>
                  </pic:blipFill>
                  <pic:spPr bwMode="auto">
                    <a:xfrm>
                      <a:off x="0" y="0"/>
                      <a:ext cx="5783580" cy="48234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76066DD" w14:textId="77777777" w:rsidR="008738D8" w:rsidRPr="00BA3B22" w:rsidRDefault="008738D8" w:rsidP="00D575C0">
      <w:pPr>
        <w:autoSpaceDE w:val="0"/>
        <w:autoSpaceDN w:val="0"/>
        <w:adjustRightInd w:val="0"/>
        <w:spacing w:after="0" w:line="240" w:lineRule="auto"/>
        <w:ind w:left="40" w:right="-23"/>
        <w:rPr>
          <w:rFonts w:ascii="Times New Roman" w:hAnsi="Times New Roman"/>
          <w:b/>
          <w:bCs/>
          <w:sz w:val="24"/>
          <w:szCs w:val="24"/>
          <w:lang w:eastAsia="zh-CN"/>
        </w:rPr>
      </w:pPr>
    </w:p>
    <w:p w14:paraId="48571F26" w14:textId="77777777" w:rsidR="008738D8" w:rsidRPr="00BA3B22" w:rsidRDefault="008738D8" w:rsidP="00D575C0">
      <w:pPr>
        <w:autoSpaceDE w:val="0"/>
        <w:autoSpaceDN w:val="0"/>
        <w:adjustRightInd w:val="0"/>
        <w:spacing w:after="0" w:line="240" w:lineRule="auto"/>
        <w:ind w:left="40" w:right="-23"/>
        <w:rPr>
          <w:rFonts w:ascii="Times New Roman" w:hAnsi="Times New Roman"/>
          <w:b/>
          <w:bCs/>
          <w:sz w:val="24"/>
          <w:szCs w:val="24"/>
          <w:lang w:eastAsia="zh-CN"/>
        </w:rPr>
      </w:pPr>
    </w:p>
    <w:p w14:paraId="5152E02D" w14:textId="77777777" w:rsidR="008738D8" w:rsidRPr="00BA3B22" w:rsidRDefault="008738D8" w:rsidP="00D575C0">
      <w:pPr>
        <w:autoSpaceDE w:val="0"/>
        <w:autoSpaceDN w:val="0"/>
        <w:adjustRightInd w:val="0"/>
        <w:spacing w:after="0" w:line="240" w:lineRule="auto"/>
        <w:ind w:left="40" w:right="-23"/>
        <w:rPr>
          <w:rFonts w:ascii="Times New Roman" w:hAnsi="Times New Roman"/>
          <w:b/>
          <w:bCs/>
          <w:sz w:val="24"/>
          <w:szCs w:val="24"/>
          <w:lang w:eastAsia="zh-CN"/>
        </w:rPr>
      </w:pPr>
    </w:p>
    <w:p w14:paraId="736F0359" w14:textId="4E2B4682" w:rsidR="008738D8" w:rsidRPr="00BA3B22" w:rsidRDefault="008738D8" w:rsidP="00D575C0">
      <w:pPr>
        <w:autoSpaceDE w:val="0"/>
        <w:autoSpaceDN w:val="0"/>
        <w:adjustRightInd w:val="0"/>
        <w:spacing w:after="0" w:line="240" w:lineRule="auto"/>
        <w:ind w:left="40" w:right="-23"/>
        <w:rPr>
          <w:rFonts w:ascii="Times New Roman" w:hAnsi="Times New Roman"/>
          <w:b/>
          <w:bCs/>
          <w:sz w:val="24"/>
          <w:szCs w:val="24"/>
          <w:lang w:eastAsia="zh-CN"/>
        </w:rPr>
      </w:pPr>
    </w:p>
    <w:bookmarkEnd w:id="170"/>
    <w:p w14:paraId="6D3CB5E0" w14:textId="2FB36270" w:rsidR="00436E01" w:rsidRPr="00BA3B22" w:rsidRDefault="00436E01" w:rsidP="00D575C0">
      <w:pPr>
        <w:autoSpaceDE w:val="0"/>
        <w:autoSpaceDN w:val="0"/>
        <w:adjustRightInd w:val="0"/>
        <w:spacing w:after="0" w:line="240" w:lineRule="auto"/>
        <w:ind w:left="40" w:right="-23"/>
        <w:rPr>
          <w:rFonts w:ascii="Times New Roman" w:hAnsi="Times New Roman"/>
          <w:b/>
          <w:bCs/>
          <w:sz w:val="24"/>
          <w:szCs w:val="24"/>
          <w:lang w:eastAsia="zh-CN"/>
        </w:rPr>
      </w:pPr>
    </w:p>
    <w:p w14:paraId="0FD43BEE" w14:textId="5C0BD9BF" w:rsidR="00F47CCA" w:rsidRPr="00BA3B22" w:rsidRDefault="00F47CCA" w:rsidP="00D575C0">
      <w:pPr>
        <w:autoSpaceDE w:val="0"/>
        <w:autoSpaceDN w:val="0"/>
        <w:adjustRightInd w:val="0"/>
        <w:spacing w:after="0" w:line="240" w:lineRule="auto"/>
        <w:ind w:left="40" w:right="-23"/>
        <w:rPr>
          <w:rFonts w:ascii="Times New Roman" w:hAnsi="Times New Roman"/>
          <w:b/>
          <w:bCs/>
          <w:sz w:val="24"/>
          <w:szCs w:val="24"/>
          <w:lang w:eastAsia="zh-CN"/>
        </w:rPr>
      </w:pPr>
    </w:p>
    <w:p w14:paraId="4DAD6EBE" w14:textId="2CB846B1" w:rsidR="00F47CCA" w:rsidRPr="00BA3B22" w:rsidRDefault="00F47CCA" w:rsidP="00D575C0">
      <w:pPr>
        <w:autoSpaceDE w:val="0"/>
        <w:autoSpaceDN w:val="0"/>
        <w:adjustRightInd w:val="0"/>
        <w:spacing w:after="0" w:line="240" w:lineRule="auto"/>
        <w:ind w:left="40" w:right="-23"/>
        <w:rPr>
          <w:rFonts w:ascii="Times New Roman" w:hAnsi="Times New Roman"/>
          <w:b/>
          <w:bCs/>
          <w:sz w:val="24"/>
          <w:szCs w:val="24"/>
          <w:lang w:eastAsia="zh-CN"/>
        </w:rPr>
      </w:pPr>
    </w:p>
    <w:p w14:paraId="347CB890" w14:textId="07FAE3A7" w:rsidR="00617950" w:rsidRPr="00BA3B22" w:rsidRDefault="00617950" w:rsidP="00D575C0">
      <w:pPr>
        <w:autoSpaceDE w:val="0"/>
        <w:autoSpaceDN w:val="0"/>
        <w:adjustRightInd w:val="0"/>
        <w:spacing w:after="0" w:line="240" w:lineRule="auto"/>
        <w:ind w:left="40" w:right="-23"/>
        <w:rPr>
          <w:rFonts w:ascii="Times New Roman" w:hAnsi="Times New Roman"/>
          <w:b/>
          <w:bCs/>
          <w:sz w:val="24"/>
          <w:szCs w:val="24"/>
          <w:lang w:eastAsia="zh-CN"/>
        </w:rPr>
      </w:pPr>
    </w:p>
    <w:p w14:paraId="3EFC2049" w14:textId="696F6736" w:rsidR="00657BC7" w:rsidRPr="00BA3B22" w:rsidRDefault="00657BC7" w:rsidP="00D575C0">
      <w:pPr>
        <w:autoSpaceDE w:val="0"/>
        <w:autoSpaceDN w:val="0"/>
        <w:adjustRightInd w:val="0"/>
        <w:spacing w:after="0" w:line="240" w:lineRule="auto"/>
        <w:ind w:left="40" w:right="-23"/>
        <w:rPr>
          <w:rFonts w:ascii="Times New Roman" w:hAnsi="Times New Roman"/>
          <w:b/>
          <w:bCs/>
          <w:sz w:val="24"/>
          <w:szCs w:val="24"/>
          <w:lang w:eastAsia="zh-CN"/>
        </w:rPr>
      </w:pPr>
    </w:p>
    <w:p w14:paraId="71D76286" w14:textId="77777777" w:rsidR="00657BC7" w:rsidRPr="00BA3B22" w:rsidRDefault="00657BC7" w:rsidP="00D575C0">
      <w:pPr>
        <w:autoSpaceDE w:val="0"/>
        <w:autoSpaceDN w:val="0"/>
        <w:adjustRightInd w:val="0"/>
        <w:spacing w:after="0" w:line="240" w:lineRule="auto"/>
        <w:ind w:left="40" w:right="-23"/>
        <w:rPr>
          <w:rFonts w:ascii="Times New Roman" w:hAnsi="Times New Roman"/>
          <w:b/>
          <w:bCs/>
          <w:sz w:val="24"/>
          <w:szCs w:val="24"/>
          <w:lang w:eastAsia="zh-CN"/>
        </w:rPr>
      </w:pPr>
    </w:p>
    <w:p w14:paraId="21A7DAA1" w14:textId="38AA821F" w:rsidR="00617950" w:rsidRPr="00BA3B22" w:rsidRDefault="00617950" w:rsidP="00D575C0">
      <w:pPr>
        <w:autoSpaceDE w:val="0"/>
        <w:autoSpaceDN w:val="0"/>
        <w:adjustRightInd w:val="0"/>
        <w:spacing w:after="0" w:line="240" w:lineRule="auto"/>
        <w:ind w:left="40" w:right="-23"/>
        <w:rPr>
          <w:rFonts w:ascii="Times New Roman" w:hAnsi="Times New Roman"/>
          <w:b/>
          <w:bCs/>
          <w:sz w:val="24"/>
          <w:szCs w:val="24"/>
          <w:lang w:eastAsia="zh-CN"/>
        </w:rPr>
      </w:pPr>
    </w:p>
    <w:p w14:paraId="004EB582" w14:textId="70BEA81A" w:rsidR="000E4EF5" w:rsidRPr="00BA3B22" w:rsidRDefault="000E4EF5" w:rsidP="00D575C0">
      <w:pPr>
        <w:autoSpaceDE w:val="0"/>
        <w:autoSpaceDN w:val="0"/>
        <w:adjustRightInd w:val="0"/>
        <w:spacing w:after="0" w:line="240" w:lineRule="auto"/>
        <w:ind w:left="40" w:right="-23"/>
        <w:rPr>
          <w:rFonts w:ascii="Times New Roman" w:hAnsi="Times New Roman"/>
          <w:b/>
          <w:bCs/>
          <w:sz w:val="24"/>
          <w:szCs w:val="24"/>
          <w:lang w:eastAsia="zh-CN"/>
        </w:rPr>
      </w:pPr>
    </w:p>
    <w:p w14:paraId="5D43E0FC" w14:textId="327157F0" w:rsidR="000E4EF5" w:rsidRPr="00BA3B22" w:rsidRDefault="000E4EF5" w:rsidP="00D575C0">
      <w:pPr>
        <w:autoSpaceDE w:val="0"/>
        <w:autoSpaceDN w:val="0"/>
        <w:adjustRightInd w:val="0"/>
        <w:spacing w:after="0" w:line="240" w:lineRule="auto"/>
        <w:ind w:left="40" w:right="-23"/>
        <w:rPr>
          <w:rFonts w:ascii="Times New Roman" w:hAnsi="Times New Roman"/>
          <w:b/>
          <w:bCs/>
          <w:sz w:val="24"/>
          <w:szCs w:val="24"/>
          <w:lang w:eastAsia="zh-CN"/>
        </w:rPr>
      </w:pPr>
    </w:p>
    <w:p w14:paraId="4147510D" w14:textId="70488B18" w:rsidR="000E4EF5" w:rsidRPr="00BA3B22" w:rsidRDefault="000E4EF5" w:rsidP="00D575C0">
      <w:pPr>
        <w:autoSpaceDE w:val="0"/>
        <w:autoSpaceDN w:val="0"/>
        <w:adjustRightInd w:val="0"/>
        <w:spacing w:after="0" w:line="240" w:lineRule="auto"/>
        <w:ind w:left="40" w:right="-23"/>
        <w:rPr>
          <w:rFonts w:ascii="Times New Roman" w:hAnsi="Times New Roman"/>
          <w:b/>
          <w:bCs/>
          <w:sz w:val="24"/>
          <w:szCs w:val="24"/>
          <w:lang w:eastAsia="zh-CN"/>
        </w:rPr>
      </w:pPr>
    </w:p>
    <w:p w14:paraId="2A0D111B" w14:textId="4228A4B8" w:rsidR="000E4EF5" w:rsidRPr="00BA3B22" w:rsidRDefault="000E4EF5" w:rsidP="00D575C0">
      <w:pPr>
        <w:autoSpaceDE w:val="0"/>
        <w:autoSpaceDN w:val="0"/>
        <w:adjustRightInd w:val="0"/>
        <w:spacing w:after="0" w:line="240" w:lineRule="auto"/>
        <w:ind w:left="40" w:right="-23"/>
        <w:rPr>
          <w:rFonts w:ascii="Times New Roman" w:hAnsi="Times New Roman"/>
          <w:b/>
          <w:bCs/>
          <w:sz w:val="24"/>
          <w:szCs w:val="24"/>
          <w:lang w:eastAsia="zh-CN"/>
        </w:rPr>
      </w:pPr>
    </w:p>
    <w:p w14:paraId="2C441178" w14:textId="68F94381" w:rsidR="000E4EF5" w:rsidRPr="00BA3B22" w:rsidRDefault="000E4EF5" w:rsidP="00D575C0">
      <w:pPr>
        <w:autoSpaceDE w:val="0"/>
        <w:autoSpaceDN w:val="0"/>
        <w:adjustRightInd w:val="0"/>
        <w:spacing w:after="0" w:line="240" w:lineRule="auto"/>
        <w:ind w:left="40" w:right="-23"/>
        <w:rPr>
          <w:rFonts w:ascii="Times New Roman" w:hAnsi="Times New Roman"/>
          <w:b/>
          <w:bCs/>
          <w:sz w:val="24"/>
          <w:szCs w:val="24"/>
          <w:lang w:eastAsia="zh-CN"/>
        </w:rPr>
      </w:pPr>
    </w:p>
    <w:p w14:paraId="3D9F9DFB" w14:textId="47C1D0A1" w:rsidR="000E4EF5" w:rsidRPr="00BA3B22" w:rsidRDefault="000E4EF5" w:rsidP="00D575C0">
      <w:pPr>
        <w:autoSpaceDE w:val="0"/>
        <w:autoSpaceDN w:val="0"/>
        <w:adjustRightInd w:val="0"/>
        <w:spacing w:after="0" w:line="240" w:lineRule="auto"/>
        <w:ind w:left="40" w:right="-23"/>
        <w:rPr>
          <w:rFonts w:ascii="Times New Roman" w:hAnsi="Times New Roman"/>
          <w:b/>
          <w:bCs/>
          <w:sz w:val="24"/>
          <w:szCs w:val="24"/>
          <w:lang w:eastAsia="zh-CN"/>
        </w:rPr>
      </w:pPr>
    </w:p>
    <w:p w14:paraId="716D9557" w14:textId="4584ABA1" w:rsidR="000E4EF5" w:rsidRPr="00BA3B22" w:rsidRDefault="000E4EF5" w:rsidP="00D575C0">
      <w:pPr>
        <w:autoSpaceDE w:val="0"/>
        <w:autoSpaceDN w:val="0"/>
        <w:adjustRightInd w:val="0"/>
        <w:spacing w:after="0" w:line="240" w:lineRule="auto"/>
        <w:ind w:left="40" w:right="-23"/>
        <w:rPr>
          <w:rFonts w:ascii="Times New Roman" w:hAnsi="Times New Roman"/>
          <w:b/>
          <w:bCs/>
          <w:sz w:val="24"/>
          <w:szCs w:val="24"/>
          <w:lang w:eastAsia="zh-CN"/>
        </w:rPr>
      </w:pPr>
    </w:p>
    <w:p w14:paraId="0DB9271E" w14:textId="7A2FEADE" w:rsidR="000E4EF5" w:rsidRPr="00BA3B22" w:rsidRDefault="000E4EF5" w:rsidP="00D575C0">
      <w:pPr>
        <w:autoSpaceDE w:val="0"/>
        <w:autoSpaceDN w:val="0"/>
        <w:adjustRightInd w:val="0"/>
        <w:spacing w:after="0" w:line="240" w:lineRule="auto"/>
        <w:ind w:left="40" w:right="-23"/>
        <w:rPr>
          <w:rFonts w:ascii="Times New Roman" w:hAnsi="Times New Roman"/>
          <w:b/>
          <w:bCs/>
          <w:sz w:val="24"/>
          <w:szCs w:val="24"/>
          <w:lang w:eastAsia="zh-CN"/>
        </w:rPr>
      </w:pPr>
    </w:p>
    <w:p w14:paraId="1B522F2D" w14:textId="6022A6EC" w:rsidR="000E4EF5" w:rsidRPr="00BA3B22" w:rsidRDefault="000E4EF5" w:rsidP="00D575C0">
      <w:pPr>
        <w:autoSpaceDE w:val="0"/>
        <w:autoSpaceDN w:val="0"/>
        <w:adjustRightInd w:val="0"/>
        <w:spacing w:after="0" w:line="240" w:lineRule="auto"/>
        <w:ind w:left="40" w:right="-23"/>
        <w:rPr>
          <w:rFonts w:ascii="Times New Roman" w:hAnsi="Times New Roman"/>
          <w:b/>
          <w:bCs/>
          <w:sz w:val="24"/>
          <w:szCs w:val="24"/>
          <w:lang w:eastAsia="zh-CN"/>
        </w:rPr>
      </w:pPr>
    </w:p>
    <w:p w14:paraId="3322483E" w14:textId="77777777" w:rsidR="000E4EF5" w:rsidRPr="00BA3B22" w:rsidRDefault="000E4EF5" w:rsidP="00145752">
      <w:pPr>
        <w:autoSpaceDE w:val="0"/>
        <w:autoSpaceDN w:val="0"/>
        <w:adjustRightInd w:val="0"/>
        <w:spacing w:after="0" w:line="240" w:lineRule="auto"/>
        <w:ind w:right="-23"/>
        <w:rPr>
          <w:rFonts w:ascii="Times New Roman" w:hAnsi="Times New Roman"/>
          <w:b/>
          <w:bCs/>
          <w:sz w:val="24"/>
          <w:szCs w:val="24"/>
          <w:lang w:eastAsia="zh-CN"/>
        </w:rPr>
      </w:pPr>
    </w:p>
    <w:p w14:paraId="04BFB65D" w14:textId="77777777" w:rsidR="005A26CF" w:rsidRPr="00BA3B22" w:rsidRDefault="005A26CF" w:rsidP="00B027D1">
      <w:pPr>
        <w:autoSpaceDE w:val="0"/>
        <w:autoSpaceDN w:val="0"/>
        <w:adjustRightInd w:val="0"/>
        <w:spacing w:before="120" w:after="0" w:line="240" w:lineRule="auto"/>
        <w:ind w:right="-23"/>
        <w:jc w:val="center"/>
        <w:rPr>
          <w:rFonts w:ascii="Times New Roman" w:hAnsi="Times New Roman"/>
          <w:b/>
          <w:bCs/>
          <w:sz w:val="24"/>
          <w:szCs w:val="24"/>
          <w:lang w:eastAsia="zh-CN"/>
        </w:rPr>
      </w:pPr>
    </w:p>
    <w:p w14:paraId="4F2CA520" w14:textId="77777777" w:rsidR="005A26CF" w:rsidRPr="00BA3B22" w:rsidRDefault="005A26CF" w:rsidP="00B027D1">
      <w:pPr>
        <w:autoSpaceDE w:val="0"/>
        <w:autoSpaceDN w:val="0"/>
        <w:adjustRightInd w:val="0"/>
        <w:spacing w:before="120" w:after="0" w:line="240" w:lineRule="auto"/>
        <w:ind w:right="-23"/>
        <w:jc w:val="center"/>
        <w:rPr>
          <w:rFonts w:ascii="Times New Roman" w:hAnsi="Times New Roman"/>
          <w:b/>
          <w:bCs/>
          <w:sz w:val="24"/>
          <w:szCs w:val="24"/>
          <w:lang w:eastAsia="zh-CN"/>
        </w:rPr>
      </w:pPr>
    </w:p>
    <w:p w14:paraId="712574AD" w14:textId="77777777" w:rsidR="005A26CF" w:rsidRPr="00BA3B22" w:rsidRDefault="005A26CF" w:rsidP="00B027D1">
      <w:pPr>
        <w:autoSpaceDE w:val="0"/>
        <w:autoSpaceDN w:val="0"/>
        <w:adjustRightInd w:val="0"/>
        <w:spacing w:before="120" w:after="0" w:line="240" w:lineRule="auto"/>
        <w:ind w:right="-23"/>
        <w:jc w:val="center"/>
        <w:rPr>
          <w:rFonts w:ascii="Times New Roman" w:hAnsi="Times New Roman"/>
          <w:b/>
          <w:bCs/>
          <w:sz w:val="24"/>
          <w:szCs w:val="24"/>
          <w:lang w:eastAsia="zh-CN"/>
        </w:rPr>
      </w:pPr>
    </w:p>
    <w:p w14:paraId="0CE06243" w14:textId="77777777" w:rsidR="005A26CF" w:rsidRPr="00BA3B22" w:rsidRDefault="005A26CF" w:rsidP="00B027D1">
      <w:pPr>
        <w:autoSpaceDE w:val="0"/>
        <w:autoSpaceDN w:val="0"/>
        <w:adjustRightInd w:val="0"/>
        <w:spacing w:before="120" w:after="0" w:line="240" w:lineRule="auto"/>
        <w:ind w:right="-23"/>
        <w:jc w:val="center"/>
        <w:rPr>
          <w:rFonts w:ascii="Times New Roman" w:hAnsi="Times New Roman"/>
          <w:b/>
          <w:bCs/>
          <w:sz w:val="24"/>
          <w:szCs w:val="24"/>
          <w:lang w:eastAsia="zh-CN"/>
        </w:rPr>
      </w:pPr>
    </w:p>
    <w:p w14:paraId="3BB36E74" w14:textId="77777777" w:rsidR="005A26CF" w:rsidRPr="00BA3B22" w:rsidRDefault="005A26CF" w:rsidP="00B027D1">
      <w:pPr>
        <w:autoSpaceDE w:val="0"/>
        <w:autoSpaceDN w:val="0"/>
        <w:adjustRightInd w:val="0"/>
        <w:spacing w:before="120" w:after="0" w:line="240" w:lineRule="auto"/>
        <w:ind w:right="-23"/>
        <w:jc w:val="center"/>
        <w:rPr>
          <w:rFonts w:ascii="Times New Roman" w:hAnsi="Times New Roman"/>
          <w:b/>
          <w:bCs/>
          <w:sz w:val="24"/>
          <w:szCs w:val="24"/>
          <w:lang w:eastAsia="zh-CN"/>
        </w:rPr>
      </w:pPr>
    </w:p>
    <w:p w14:paraId="5DCE4131" w14:textId="76842B1B" w:rsidR="008738D8" w:rsidRPr="00BA3B22" w:rsidRDefault="008738D8" w:rsidP="00F46CA8">
      <w:pPr>
        <w:autoSpaceDE w:val="0"/>
        <w:autoSpaceDN w:val="0"/>
        <w:adjustRightInd w:val="0"/>
        <w:spacing w:before="120" w:after="0" w:line="240" w:lineRule="auto"/>
        <w:ind w:right="-23"/>
        <w:jc w:val="center"/>
        <w:rPr>
          <w:rFonts w:ascii="Times New Roman" w:hAnsi="Times New Roman"/>
          <w:b/>
          <w:bCs/>
          <w:sz w:val="24"/>
          <w:szCs w:val="24"/>
          <w:lang w:eastAsia="zh-CN"/>
        </w:rPr>
      </w:pPr>
      <w:r w:rsidRPr="00BA3B22">
        <w:rPr>
          <w:rFonts w:ascii="Times New Roman" w:hAnsi="Times New Roman"/>
          <w:b/>
          <w:bCs/>
          <w:sz w:val="24"/>
          <w:szCs w:val="24"/>
          <w:lang w:eastAsia="zh-CN"/>
        </w:rPr>
        <w:lastRenderedPageBreak/>
        <w:t>SI section</w:t>
      </w:r>
      <w:r w:rsidRPr="00BA3B22">
        <w:rPr>
          <w:rFonts w:ascii="Times New Roman" w:hAnsi="Times New Roman"/>
          <w:b/>
          <w:bCs/>
          <w:spacing w:val="-7"/>
          <w:sz w:val="24"/>
          <w:szCs w:val="24"/>
          <w:lang w:eastAsia="zh-CN"/>
        </w:rPr>
        <w:t xml:space="preserve"> </w:t>
      </w:r>
      <w:r w:rsidRPr="00BA3B22">
        <w:rPr>
          <w:rFonts w:ascii="Times New Roman" w:hAnsi="Times New Roman"/>
          <w:b/>
          <w:bCs/>
          <w:sz w:val="24"/>
          <w:szCs w:val="24"/>
          <w:lang w:eastAsia="zh-CN"/>
        </w:rPr>
        <w:t>12: Stable isotope analysis of teeth</w:t>
      </w:r>
    </w:p>
    <w:p w14:paraId="44267D4B" w14:textId="13A187BB" w:rsidR="0030070D" w:rsidRPr="00BA3B22" w:rsidRDefault="0030070D" w:rsidP="00870A86">
      <w:pPr>
        <w:autoSpaceDE w:val="0"/>
        <w:autoSpaceDN w:val="0"/>
        <w:adjustRightInd w:val="0"/>
        <w:spacing w:before="120" w:after="0" w:line="240" w:lineRule="auto"/>
        <w:ind w:right="-23"/>
        <w:jc w:val="center"/>
        <w:rPr>
          <w:rFonts w:ascii="Times New Roman" w:hAnsi="Times New Roman"/>
          <w:sz w:val="24"/>
          <w:szCs w:val="24"/>
          <w:lang w:eastAsia="zh-CN"/>
        </w:rPr>
      </w:pPr>
    </w:p>
    <w:p w14:paraId="5A4731C0" w14:textId="77777777" w:rsidR="00B027D1" w:rsidRPr="00BA3B22" w:rsidRDefault="00B027D1" w:rsidP="000A522B">
      <w:pPr>
        <w:spacing w:line="240" w:lineRule="auto"/>
        <w:jc w:val="both"/>
        <w:rPr>
          <w:rFonts w:ascii="Times New Roman" w:eastAsia="Times New Roman" w:hAnsi="Times New Roman" w:cs="Times New Roman"/>
          <w:b/>
          <w:color w:val="222222"/>
          <w:sz w:val="24"/>
          <w:szCs w:val="24"/>
        </w:rPr>
      </w:pPr>
    </w:p>
    <w:p w14:paraId="2A833A88" w14:textId="72950755" w:rsidR="000A522B" w:rsidRPr="00BA3B22" w:rsidRDefault="000A522B" w:rsidP="000A522B">
      <w:pPr>
        <w:spacing w:line="240" w:lineRule="auto"/>
        <w:jc w:val="both"/>
        <w:rPr>
          <w:rFonts w:ascii="Times New Roman" w:eastAsia="Times New Roman" w:hAnsi="Times New Roman" w:cs="Times New Roman"/>
          <w:b/>
          <w:color w:val="222222"/>
          <w:sz w:val="24"/>
          <w:szCs w:val="24"/>
        </w:rPr>
      </w:pPr>
      <w:r w:rsidRPr="00BA3B22">
        <w:rPr>
          <w:rFonts w:ascii="Times New Roman" w:eastAsia="Times New Roman" w:hAnsi="Times New Roman" w:cs="Times New Roman"/>
          <w:b/>
          <w:color w:val="222222"/>
          <w:sz w:val="24"/>
          <w:szCs w:val="24"/>
        </w:rPr>
        <w:t>Methods</w:t>
      </w:r>
    </w:p>
    <w:p w14:paraId="2368395B" w14:textId="315576AE" w:rsidR="7934672A" w:rsidRPr="00BA3B22" w:rsidRDefault="0FCDE1A8" w:rsidP="000A522B">
      <w:pPr>
        <w:spacing w:line="240" w:lineRule="auto"/>
        <w:jc w:val="both"/>
        <w:rPr>
          <w:rFonts w:ascii="Times New Roman" w:eastAsia="Times New Roman" w:hAnsi="Times New Roman" w:cs="Times New Roman"/>
          <w:color w:val="222222"/>
          <w:sz w:val="24"/>
          <w:szCs w:val="24"/>
        </w:rPr>
      </w:pPr>
      <w:r w:rsidRPr="00BA3B22">
        <w:rPr>
          <w:rFonts w:ascii="Times New Roman" w:eastAsia="Times New Roman" w:hAnsi="Times New Roman" w:cs="Times New Roman"/>
          <w:color w:val="222222"/>
          <w:sz w:val="24"/>
          <w:szCs w:val="24"/>
        </w:rPr>
        <w:t xml:space="preserve">A total of 27 teeth (15 fossil </w:t>
      </w:r>
      <w:r w:rsidRPr="00BA3B22">
        <w:rPr>
          <w:rFonts w:ascii="Times New Roman" w:eastAsia="Times New Roman" w:hAnsi="Times New Roman" w:cs="Times New Roman"/>
          <w:i/>
          <w:color w:val="222222"/>
          <w:sz w:val="24"/>
          <w:szCs w:val="24"/>
        </w:rPr>
        <w:t>G. blacki</w:t>
      </w:r>
      <w:r w:rsidRPr="00BA3B22">
        <w:rPr>
          <w:rFonts w:ascii="Times New Roman" w:eastAsia="Times New Roman" w:hAnsi="Times New Roman" w:cs="Times New Roman"/>
          <w:color w:val="222222"/>
          <w:sz w:val="24"/>
          <w:szCs w:val="24"/>
        </w:rPr>
        <w:t xml:space="preserve"> and 7 fossil </w:t>
      </w:r>
      <w:r w:rsidR="00293837" w:rsidRPr="00BA3B22">
        <w:rPr>
          <w:rFonts w:ascii="Times New Roman" w:hAnsi="Times New Roman" w:cs="Times New Roman"/>
          <w:i/>
          <w:sz w:val="24"/>
          <w:szCs w:val="24"/>
        </w:rPr>
        <w:t>P. weidenreichi</w:t>
      </w:r>
      <w:r w:rsidRPr="00BA3B22">
        <w:rPr>
          <w:rFonts w:ascii="Times New Roman" w:eastAsia="Times New Roman" w:hAnsi="Times New Roman" w:cs="Times New Roman"/>
          <w:color w:val="222222"/>
          <w:sz w:val="24"/>
          <w:szCs w:val="24"/>
        </w:rPr>
        <w:t xml:space="preserve"> teeth) were selected from six </w:t>
      </w:r>
      <w:r w:rsidRPr="00BA3B22">
        <w:rPr>
          <w:rFonts w:ascii="Times New Roman" w:eastAsia="Times New Roman" w:hAnsi="Times New Roman" w:cs="Times New Roman"/>
          <w:i/>
          <w:color w:val="222222"/>
          <w:sz w:val="24"/>
          <w:szCs w:val="24"/>
        </w:rPr>
        <w:t>G. blacki</w:t>
      </w:r>
      <w:r w:rsidRPr="00BA3B22">
        <w:rPr>
          <w:rFonts w:ascii="Times New Roman" w:eastAsia="Times New Roman" w:hAnsi="Times New Roman" w:cs="Times New Roman"/>
          <w:color w:val="222222"/>
          <w:sz w:val="24"/>
          <w:szCs w:val="24"/>
        </w:rPr>
        <w:t xml:space="preserve"> bearing caves (Queque, Chuifeng, Bapeng, Hejiang, Shuangtan and Yanliang) alongside 5 modern </w:t>
      </w:r>
      <w:r w:rsidRPr="00BA3B22">
        <w:rPr>
          <w:rFonts w:ascii="Times New Roman" w:eastAsia="Times New Roman" w:hAnsi="Times New Roman" w:cs="Times New Roman"/>
          <w:i/>
          <w:color w:val="222222"/>
          <w:sz w:val="24"/>
          <w:szCs w:val="24"/>
        </w:rPr>
        <w:t>Pongo</w:t>
      </w:r>
      <w:r w:rsidRPr="00BA3B22">
        <w:rPr>
          <w:rFonts w:ascii="Times New Roman" w:eastAsia="Times New Roman" w:hAnsi="Times New Roman" w:cs="Times New Roman"/>
          <w:color w:val="222222"/>
          <w:sz w:val="24"/>
          <w:szCs w:val="24"/>
        </w:rPr>
        <w:t xml:space="preserve"> teeth from Perth Zoo and Utpina. Sampled teeth were cleaned using an air abrasion</w:t>
      </w:r>
      <w:r w:rsidR="000A522B" w:rsidRPr="00BA3B22">
        <w:rPr>
          <w:rFonts w:ascii="Times New Roman" w:eastAsia="Times New Roman" w:hAnsi="Times New Roman" w:cs="Times New Roman"/>
          <w:color w:val="222222"/>
          <w:sz w:val="24"/>
          <w:szCs w:val="24"/>
        </w:rPr>
        <w:t xml:space="preserve"> </w:t>
      </w:r>
      <w:r w:rsidRPr="00BA3B22">
        <w:rPr>
          <w:rFonts w:ascii="Times New Roman" w:eastAsia="Times New Roman" w:hAnsi="Times New Roman" w:cs="Times New Roman"/>
          <w:color w:val="222222"/>
          <w:sz w:val="24"/>
          <w:szCs w:val="24"/>
        </w:rPr>
        <w:t xml:space="preserve">system to remove any adhering external material. Enamel powder for bulk analysis was obtained using gentle abrasion with a diamond-tipped drill along the full length of the buccal surface to ensure a representative measurement for the entire period of enamel formation. All enamel powder was pretreated to remove organic or secondary carbonate contaminates, following established protocols applied in the region (see </w:t>
      </w:r>
      <w:r w:rsidR="00617950" w:rsidRPr="00BA3B22">
        <w:rPr>
          <w:rFonts w:ascii="Times New Roman" w:eastAsia="Times New Roman" w:hAnsi="Times New Roman" w:cs="Times New Roman"/>
          <w:color w:val="222222"/>
          <w:sz w:val="24"/>
          <w:szCs w:val="24"/>
          <w:vertAlign w:val="superscript"/>
        </w:rPr>
        <w:t>22</w:t>
      </w:r>
      <w:r w:rsidR="007A017F" w:rsidRPr="00BA3B22">
        <w:rPr>
          <w:rFonts w:ascii="Times New Roman" w:eastAsia="Times New Roman" w:hAnsi="Times New Roman" w:cs="Times New Roman"/>
          <w:color w:val="222222"/>
          <w:sz w:val="24"/>
          <w:szCs w:val="24"/>
          <w:vertAlign w:val="superscript"/>
        </w:rPr>
        <w:t>,61</w:t>
      </w:r>
      <w:r w:rsidR="007A017F" w:rsidRPr="00BA3B22">
        <w:rPr>
          <w:rFonts w:ascii="Times New Roman" w:eastAsia="Times New Roman" w:hAnsi="Times New Roman" w:cs="Times New Roman"/>
          <w:color w:val="222222"/>
          <w:sz w:val="24"/>
          <w:szCs w:val="24"/>
        </w:rPr>
        <w:t>)</w:t>
      </w:r>
      <w:r w:rsidRPr="00BA3B22">
        <w:rPr>
          <w:rFonts w:ascii="Times New Roman" w:eastAsia="Times New Roman" w:hAnsi="Times New Roman" w:cs="Times New Roman"/>
          <w:color w:val="222222"/>
          <w:sz w:val="24"/>
          <w:szCs w:val="24"/>
        </w:rPr>
        <w:t>. This consisted of a series of washes in 1.5% sodium hypochlorite for 60 min, followed by 3 rinses in purified H</w:t>
      </w:r>
      <w:r w:rsidRPr="00BA3B22">
        <w:rPr>
          <w:rFonts w:ascii="Times New Roman" w:eastAsia="Times New Roman" w:hAnsi="Times New Roman" w:cs="Times New Roman"/>
          <w:color w:val="222222"/>
          <w:sz w:val="18"/>
          <w:szCs w:val="18"/>
          <w:vertAlign w:val="subscript"/>
        </w:rPr>
        <w:t>2</w:t>
      </w:r>
      <w:r w:rsidRPr="00BA3B22">
        <w:rPr>
          <w:rFonts w:ascii="Times New Roman" w:eastAsia="Times New Roman" w:hAnsi="Times New Roman" w:cs="Times New Roman"/>
          <w:color w:val="222222"/>
          <w:sz w:val="24"/>
          <w:szCs w:val="24"/>
        </w:rPr>
        <w:t>O and centrifuging, before 0.1 M acetic acid was added for 10 min, followed by another 3 rinses in purified H</w:t>
      </w:r>
      <w:r w:rsidRPr="00BA3B22">
        <w:rPr>
          <w:rFonts w:ascii="Times New Roman" w:eastAsia="Times New Roman" w:hAnsi="Times New Roman" w:cs="Times New Roman"/>
          <w:color w:val="222222"/>
          <w:sz w:val="18"/>
          <w:szCs w:val="18"/>
          <w:vertAlign w:val="subscript"/>
        </w:rPr>
        <w:t>2</w:t>
      </w:r>
      <w:r w:rsidRPr="00BA3B22">
        <w:rPr>
          <w:rFonts w:ascii="Times New Roman" w:eastAsia="Times New Roman" w:hAnsi="Times New Roman" w:cs="Times New Roman"/>
          <w:color w:val="222222"/>
          <w:sz w:val="24"/>
          <w:szCs w:val="24"/>
        </w:rPr>
        <w:t>O (as per refs.</w:t>
      </w:r>
      <w:r w:rsidRPr="00BA3B22">
        <w:rPr>
          <w:rFonts w:ascii="Times New Roman" w:eastAsia="Times New Roman" w:hAnsi="Times New Roman" w:cs="Times New Roman"/>
          <w:color w:val="222222"/>
          <w:sz w:val="24"/>
          <w:szCs w:val="24"/>
          <w:vertAlign w:val="superscript"/>
        </w:rPr>
        <w:t xml:space="preserve"> </w:t>
      </w:r>
      <w:r w:rsidR="000949A9" w:rsidRPr="00BA3B22">
        <w:rPr>
          <w:rFonts w:ascii="Times New Roman" w:hAnsi="Times New Roman" w:cs="Times New Roman"/>
          <w:sz w:val="24"/>
          <w:szCs w:val="24"/>
          <w:vertAlign w:val="superscript"/>
        </w:rPr>
        <w:t>263,264</w:t>
      </w:r>
      <w:r w:rsidRPr="00BA3B22">
        <w:rPr>
          <w:rFonts w:ascii="Times New Roman" w:eastAsia="Times New Roman" w:hAnsi="Times New Roman" w:cs="Times New Roman"/>
          <w:color w:val="222222"/>
          <w:sz w:val="24"/>
          <w:szCs w:val="24"/>
        </w:rPr>
        <w:t>). When comparing the newly acquired data presented here with those from the existing literature, it is worth noting that different pretreatment protocols have been applied in each case—although, for tooth enamel, pretreatment-induced variation is limited (&lt;0.5‰ for δ</w:t>
      </w:r>
      <w:r w:rsidRPr="00BA3B22">
        <w:rPr>
          <w:rFonts w:ascii="Times New Roman" w:eastAsia="Times New Roman" w:hAnsi="Times New Roman" w:cs="Times New Roman"/>
          <w:color w:val="222222"/>
          <w:sz w:val="24"/>
          <w:szCs w:val="24"/>
          <w:vertAlign w:val="superscript"/>
        </w:rPr>
        <w:t>13</w:t>
      </w:r>
      <w:r w:rsidRPr="00BA3B22">
        <w:rPr>
          <w:rFonts w:ascii="Times New Roman" w:eastAsia="Times New Roman" w:hAnsi="Times New Roman" w:cs="Times New Roman"/>
          <w:color w:val="222222"/>
          <w:sz w:val="24"/>
          <w:szCs w:val="24"/>
        </w:rPr>
        <w:t>C and δ</w:t>
      </w:r>
      <w:r w:rsidRPr="00BA3B22">
        <w:rPr>
          <w:rFonts w:ascii="Times New Roman" w:eastAsia="Times New Roman" w:hAnsi="Times New Roman" w:cs="Times New Roman"/>
          <w:color w:val="222222"/>
          <w:sz w:val="24"/>
          <w:szCs w:val="24"/>
          <w:vertAlign w:val="superscript"/>
        </w:rPr>
        <w:t>18</w:t>
      </w:r>
      <w:r w:rsidRPr="00BA3B22">
        <w:rPr>
          <w:rFonts w:ascii="Times New Roman" w:eastAsia="Times New Roman" w:hAnsi="Times New Roman" w:cs="Times New Roman"/>
          <w:color w:val="222222"/>
          <w:sz w:val="24"/>
          <w:szCs w:val="24"/>
        </w:rPr>
        <w:t>O)</w:t>
      </w:r>
      <w:r w:rsidR="000949A9" w:rsidRPr="00BA3B22">
        <w:rPr>
          <w:rFonts w:ascii="Times New Roman" w:hAnsi="Times New Roman" w:cs="Times New Roman"/>
          <w:sz w:val="24"/>
          <w:szCs w:val="24"/>
          <w:vertAlign w:val="superscript"/>
        </w:rPr>
        <w:t>265,266</w:t>
      </w:r>
      <w:r w:rsidRPr="00BA3B22">
        <w:rPr>
          <w:rFonts w:ascii="Times New Roman" w:eastAsia="Times New Roman" w:hAnsi="Times New Roman" w:cs="Times New Roman"/>
          <w:color w:val="222222"/>
          <w:sz w:val="24"/>
          <w:szCs w:val="24"/>
        </w:rPr>
        <w:t xml:space="preserve"> and these differences have a negligible effect at the scale of the questions examined here</w:t>
      </w:r>
      <w:r w:rsidR="000949A9" w:rsidRPr="00BA3B22">
        <w:rPr>
          <w:rFonts w:ascii="Times New Roman" w:hAnsi="Times New Roman" w:cs="Times New Roman"/>
          <w:sz w:val="24"/>
          <w:szCs w:val="24"/>
          <w:vertAlign w:val="superscript"/>
        </w:rPr>
        <w:t>267</w:t>
      </w:r>
      <w:r w:rsidRPr="00BA3B22">
        <w:rPr>
          <w:rFonts w:ascii="Times New Roman" w:eastAsia="Times New Roman" w:hAnsi="Times New Roman" w:cs="Times New Roman"/>
          <w:color w:val="222222"/>
          <w:sz w:val="24"/>
          <w:szCs w:val="24"/>
        </w:rPr>
        <w:t>.</w:t>
      </w:r>
    </w:p>
    <w:p w14:paraId="2FB99538" w14:textId="752DA337" w:rsidR="7934672A" w:rsidRPr="00BA3B22" w:rsidRDefault="024BACFC" w:rsidP="004E73ED">
      <w:pPr>
        <w:spacing w:line="240" w:lineRule="auto"/>
        <w:jc w:val="both"/>
        <w:rPr>
          <w:rFonts w:ascii="Times New Roman" w:eastAsia="Times New Roman" w:hAnsi="Times New Roman" w:cs="Times New Roman"/>
          <w:color w:val="222222"/>
          <w:sz w:val="24"/>
          <w:szCs w:val="24"/>
        </w:rPr>
      </w:pPr>
      <w:r w:rsidRPr="00BA3B22">
        <w:rPr>
          <w:rFonts w:ascii="Times New Roman" w:eastAsia="Times New Roman" w:hAnsi="Times New Roman" w:cs="Times New Roman"/>
          <w:color w:val="222222"/>
          <w:sz w:val="24"/>
          <w:szCs w:val="24"/>
        </w:rPr>
        <w:t>Following reaction with 100% phosphoric acid, gases evolved from the samples were analysed for their stable carbon and oxygen isotopic measurements using a Thermo Gas Bench 2 connected to a Thermo Delta V Advantage Mass Spectrometer at the Max Planck Institute for Geoanthropology (formerly for the Science of Human History). δ</w:t>
      </w:r>
      <w:r w:rsidRPr="00BA3B22">
        <w:rPr>
          <w:rFonts w:ascii="Times New Roman" w:eastAsia="Times New Roman" w:hAnsi="Times New Roman" w:cs="Times New Roman"/>
          <w:color w:val="222222"/>
          <w:sz w:val="18"/>
          <w:szCs w:val="18"/>
          <w:vertAlign w:val="superscript"/>
        </w:rPr>
        <w:t>13</w:t>
      </w:r>
      <w:r w:rsidRPr="00BA3B22">
        <w:rPr>
          <w:rFonts w:ascii="Times New Roman" w:eastAsia="Times New Roman" w:hAnsi="Times New Roman" w:cs="Times New Roman"/>
          <w:color w:val="222222"/>
          <w:sz w:val="24"/>
          <w:szCs w:val="24"/>
        </w:rPr>
        <w:t>C and δ</w:t>
      </w:r>
      <w:r w:rsidRPr="00BA3B22">
        <w:rPr>
          <w:rFonts w:ascii="Times New Roman" w:eastAsia="Times New Roman" w:hAnsi="Times New Roman" w:cs="Times New Roman"/>
          <w:color w:val="222222"/>
          <w:sz w:val="18"/>
          <w:szCs w:val="18"/>
          <w:vertAlign w:val="superscript"/>
        </w:rPr>
        <w:t>18</w:t>
      </w:r>
      <w:r w:rsidRPr="00BA3B22">
        <w:rPr>
          <w:rFonts w:ascii="Times New Roman" w:eastAsia="Times New Roman" w:hAnsi="Times New Roman" w:cs="Times New Roman"/>
          <w:color w:val="222222"/>
          <w:sz w:val="24"/>
          <w:szCs w:val="24"/>
        </w:rPr>
        <w:t>O values were compared against International Standards (IAEA-603 (δ</w:t>
      </w:r>
      <w:r w:rsidRPr="00BA3B22">
        <w:rPr>
          <w:rFonts w:ascii="Times New Roman" w:eastAsia="Times New Roman" w:hAnsi="Times New Roman" w:cs="Times New Roman"/>
          <w:color w:val="222222"/>
          <w:sz w:val="18"/>
          <w:szCs w:val="18"/>
          <w:vertAlign w:val="superscript"/>
        </w:rPr>
        <w:t>13</w:t>
      </w:r>
      <w:r w:rsidRPr="00BA3B22">
        <w:rPr>
          <w:rFonts w:ascii="Times New Roman" w:eastAsia="Times New Roman" w:hAnsi="Times New Roman" w:cs="Times New Roman"/>
          <w:color w:val="222222"/>
          <w:sz w:val="24"/>
          <w:szCs w:val="24"/>
        </w:rPr>
        <w:t>C = 2.5‰; δ</w:t>
      </w:r>
      <w:r w:rsidRPr="00BA3B22">
        <w:rPr>
          <w:rFonts w:ascii="Times New Roman" w:eastAsia="Times New Roman" w:hAnsi="Times New Roman" w:cs="Times New Roman"/>
          <w:color w:val="222222"/>
          <w:sz w:val="18"/>
          <w:szCs w:val="18"/>
          <w:vertAlign w:val="superscript"/>
        </w:rPr>
        <w:t>18</w:t>
      </w:r>
      <w:r w:rsidRPr="00BA3B22">
        <w:rPr>
          <w:rFonts w:ascii="Times New Roman" w:eastAsia="Times New Roman" w:hAnsi="Times New Roman" w:cs="Times New Roman"/>
          <w:color w:val="222222"/>
          <w:sz w:val="24"/>
          <w:szCs w:val="24"/>
        </w:rPr>
        <w:t>O = −2.4‰); IAEA-CO-8 (δ</w:t>
      </w:r>
      <w:r w:rsidRPr="00BA3B22">
        <w:rPr>
          <w:rFonts w:ascii="Times New Roman" w:eastAsia="Times New Roman" w:hAnsi="Times New Roman" w:cs="Times New Roman"/>
          <w:color w:val="222222"/>
          <w:sz w:val="18"/>
          <w:szCs w:val="18"/>
          <w:vertAlign w:val="superscript"/>
        </w:rPr>
        <w:t>13</w:t>
      </w:r>
      <w:r w:rsidRPr="00BA3B22">
        <w:rPr>
          <w:rFonts w:ascii="Times New Roman" w:eastAsia="Times New Roman" w:hAnsi="Times New Roman" w:cs="Times New Roman"/>
          <w:color w:val="222222"/>
          <w:sz w:val="24"/>
          <w:szCs w:val="24"/>
        </w:rPr>
        <w:t>C = −5.8‰; δ</w:t>
      </w:r>
      <w:r w:rsidRPr="00BA3B22">
        <w:rPr>
          <w:rFonts w:ascii="Times New Roman" w:eastAsia="Times New Roman" w:hAnsi="Times New Roman" w:cs="Times New Roman"/>
          <w:color w:val="222222"/>
          <w:sz w:val="18"/>
          <w:szCs w:val="18"/>
          <w:vertAlign w:val="superscript"/>
        </w:rPr>
        <w:t>18</w:t>
      </w:r>
      <w:r w:rsidRPr="00BA3B22">
        <w:rPr>
          <w:rFonts w:ascii="Times New Roman" w:eastAsia="Times New Roman" w:hAnsi="Times New Roman" w:cs="Times New Roman"/>
          <w:color w:val="222222"/>
          <w:sz w:val="24"/>
          <w:szCs w:val="24"/>
        </w:rPr>
        <w:t>O = −22.7‰); USGS44 (δ</w:t>
      </w:r>
      <w:r w:rsidRPr="00BA3B22">
        <w:rPr>
          <w:rFonts w:ascii="Times New Roman" w:eastAsia="Times New Roman" w:hAnsi="Times New Roman" w:cs="Times New Roman"/>
          <w:color w:val="222222"/>
          <w:sz w:val="18"/>
          <w:szCs w:val="18"/>
          <w:vertAlign w:val="superscript"/>
        </w:rPr>
        <w:t>13</w:t>
      </w:r>
      <w:r w:rsidRPr="00BA3B22">
        <w:rPr>
          <w:rFonts w:ascii="Times New Roman" w:eastAsia="Times New Roman" w:hAnsi="Times New Roman" w:cs="Times New Roman"/>
          <w:color w:val="222222"/>
          <w:sz w:val="24"/>
          <w:szCs w:val="24"/>
        </w:rPr>
        <w:t>C = −42.2‰)) and an in-house standard (MERCK (δ</w:t>
      </w:r>
      <w:r w:rsidRPr="00BA3B22">
        <w:rPr>
          <w:rFonts w:ascii="Times New Roman" w:eastAsia="Times New Roman" w:hAnsi="Times New Roman" w:cs="Times New Roman"/>
          <w:color w:val="222222"/>
          <w:sz w:val="18"/>
          <w:szCs w:val="18"/>
          <w:vertAlign w:val="superscript"/>
        </w:rPr>
        <w:t>13</w:t>
      </w:r>
      <w:r w:rsidRPr="00BA3B22">
        <w:rPr>
          <w:rFonts w:ascii="Times New Roman" w:eastAsia="Times New Roman" w:hAnsi="Times New Roman" w:cs="Times New Roman"/>
          <w:color w:val="222222"/>
          <w:sz w:val="24"/>
          <w:szCs w:val="24"/>
        </w:rPr>
        <w:t>C = −41.3‰; δ</w:t>
      </w:r>
      <w:r w:rsidRPr="00BA3B22">
        <w:rPr>
          <w:rFonts w:ascii="Times New Roman" w:eastAsia="Times New Roman" w:hAnsi="Times New Roman" w:cs="Times New Roman"/>
          <w:color w:val="222222"/>
          <w:sz w:val="18"/>
          <w:szCs w:val="18"/>
          <w:vertAlign w:val="superscript"/>
        </w:rPr>
        <w:t>18</w:t>
      </w:r>
      <w:r w:rsidRPr="00BA3B22">
        <w:rPr>
          <w:rFonts w:ascii="Times New Roman" w:eastAsia="Times New Roman" w:hAnsi="Times New Roman" w:cs="Times New Roman"/>
          <w:color w:val="222222"/>
          <w:sz w:val="24"/>
          <w:szCs w:val="24"/>
        </w:rPr>
        <w:t>O = −14.4‰)). Replicate analysis of MERCK standards suggests that machine measurement error is about ±0.1‰ for δ</w:t>
      </w:r>
      <w:r w:rsidRPr="00BA3B22">
        <w:rPr>
          <w:rFonts w:ascii="Times New Roman" w:eastAsia="Times New Roman" w:hAnsi="Times New Roman" w:cs="Times New Roman"/>
          <w:color w:val="222222"/>
          <w:sz w:val="18"/>
          <w:szCs w:val="18"/>
          <w:vertAlign w:val="superscript"/>
        </w:rPr>
        <w:t>13</w:t>
      </w:r>
      <w:r w:rsidRPr="00BA3B22">
        <w:rPr>
          <w:rFonts w:ascii="Times New Roman" w:eastAsia="Times New Roman" w:hAnsi="Times New Roman" w:cs="Times New Roman"/>
          <w:color w:val="222222"/>
          <w:sz w:val="24"/>
          <w:szCs w:val="24"/>
        </w:rPr>
        <w:t>C values and ±0.2‰ for δ</w:t>
      </w:r>
      <w:r w:rsidRPr="00BA3B22">
        <w:rPr>
          <w:rFonts w:ascii="Times New Roman" w:eastAsia="Times New Roman" w:hAnsi="Times New Roman" w:cs="Times New Roman"/>
          <w:color w:val="222222"/>
          <w:sz w:val="18"/>
          <w:szCs w:val="18"/>
          <w:vertAlign w:val="superscript"/>
        </w:rPr>
        <w:t>18</w:t>
      </w:r>
      <w:r w:rsidRPr="00BA3B22">
        <w:rPr>
          <w:rFonts w:ascii="Times New Roman" w:eastAsia="Times New Roman" w:hAnsi="Times New Roman" w:cs="Times New Roman"/>
          <w:color w:val="222222"/>
          <w:sz w:val="24"/>
          <w:szCs w:val="24"/>
        </w:rPr>
        <w:t>O values. Overall measurement precision was studied through the measurement of repeat extracts from a bovid tooth enamel standard (</w:t>
      </w:r>
      <w:r w:rsidRPr="00BA3B22">
        <w:rPr>
          <w:rFonts w:ascii="Times New Roman" w:eastAsia="Times New Roman" w:hAnsi="Times New Roman" w:cs="Times New Roman"/>
          <w:i/>
          <w:iCs/>
          <w:color w:val="222222"/>
          <w:sz w:val="24"/>
          <w:szCs w:val="24"/>
        </w:rPr>
        <w:t>n</w:t>
      </w:r>
      <w:r w:rsidRPr="00BA3B22">
        <w:rPr>
          <w:rFonts w:ascii="Times New Roman" w:eastAsia="Times New Roman" w:hAnsi="Times New Roman" w:cs="Times New Roman"/>
          <w:color w:val="222222"/>
          <w:sz w:val="24"/>
          <w:szCs w:val="24"/>
        </w:rPr>
        <w:t xml:space="preserve"> = 30, ±0.2‰ for both δ</w:t>
      </w:r>
      <w:r w:rsidRPr="00BA3B22">
        <w:rPr>
          <w:rFonts w:ascii="Times New Roman" w:eastAsia="Times New Roman" w:hAnsi="Times New Roman" w:cs="Times New Roman"/>
          <w:color w:val="222222"/>
          <w:sz w:val="18"/>
          <w:szCs w:val="18"/>
          <w:vertAlign w:val="superscript"/>
        </w:rPr>
        <w:t>13</w:t>
      </w:r>
      <w:r w:rsidRPr="00BA3B22">
        <w:rPr>
          <w:rFonts w:ascii="Times New Roman" w:eastAsia="Times New Roman" w:hAnsi="Times New Roman" w:cs="Times New Roman"/>
          <w:color w:val="222222"/>
          <w:sz w:val="24"/>
          <w:szCs w:val="24"/>
        </w:rPr>
        <w:t>C and δ</w:t>
      </w:r>
      <w:r w:rsidRPr="00BA3B22">
        <w:rPr>
          <w:rFonts w:ascii="Times New Roman" w:eastAsia="Times New Roman" w:hAnsi="Times New Roman" w:cs="Times New Roman"/>
          <w:color w:val="222222"/>
          <w:sz w:val="18"/>
          <w:szCs w:val="18"/>
          <w:vertAlign w:val="superscript"/>
        </w:rPr>
        <w:t>18</w:t>
      </w:r>
      <w:r w:rsidRPr="00BA3B22">
        <w:rPr>
          <w:rFonts w:ascii="Times New Roman" w:eastAsia="Times New Roman" w:hAnsi="Times New Roman" w:cs="Times New Roman"/>
          <w:color w:val="222222"/>
          <w:sz w:val="24"/>
          <w:szCs w:val="24"/>
        </w:rPr>
        <w:t xml:space="preserve">O values). </w:t>
      </w:r>
    </w:p>
    <w:p w14:paraId="4F083291" w14:textId="170E7D43" w:rsidR="024BACFC" w:rsidRPr="00BA3B22" w:rsidRDefault="024BACFC" w:rsidP="004E73ED">
      <w:pPr>
        <w:spacing w:line="240" w:lineRule="auto"/>
        <w:jc w:val="both"/>
        <w:rPr>
          <w:rFonts w:ascii="Times New Roman" w:eastAsia="Times New Roman" w:hAnsi="Times New Roman" w:cs="Times New Roman"/>
          <w:color w:val="222222"/>
          <w:sz w:val="24"/>
          <w:szCs w:val="24"/>
        </w:rPr>
      </w:pPr>
      <w:r w:rsidRPr="00BA3B22">
        <w:rPr>
          <w:rFonts w:ascii="Times New Roman" w:eastAsia="Times New Roman" w:hAnsi="Times New Roman" w:cs="Times New Roman"/>
          <w:color w:val="222222"/>
          <w:sz w:val="24"/>
          <w:szCs w:val="24"/>
        </w:rPr>
        <w:t>For the Zoo specimens, we applied a δ</w:t>
      </w:r>
      <w:r w:rsidRPr="00BA3B22">
        <w:rPr>
          <w:rFonts w:ascii="Times New Roman" w:eastAsia="Times New Roman" w:hAnsi="Times New Roman" w:cs="Times New Roman"/>
          <w:color w:val="222222"/>
          <w:sz w:val="18"/>
          <w:szCs w:val="18"/>
          <w:vertAlign w:val="superscript"/>
        </w:rPr>
        <w:t>13</w:t>
      </w:r>
      <w:r w:rsidRPr="00BA3B22">
        <w:rPr>
          <w:rFonts w:ascii="Times New Roman" w:eastAsia="Times New Roman" w:hAnsi="Times New Roman" w:cs="Times New Roman"/>
          <w:color w:val="222222"/>
          <w:sz w:val="24"/>
          <w:szCs w:val="24"/>
        </w:rPr>
        <w:t>C offset of 1.5‰ to account for the Suess effect (see also</w:t>
      </w:r>
      <w:r w:rsidR="00AA1BE0" w:rsidRPr="00BA3B22">
        <w:rPr>
          <w:rFonts w:ascii="Times New Roman" w:eastAsia="Times New Roman" w:hAnsi="Times New Roman" w:cs="Times New Roman"/>
          <w:color w:val="222222"/>
          <w:sz w:val="24"/>
          <w:szCs w:val="24"/>
        </w:rPr>
        <w:t xml:space="preserve"> </w:t>
      </w:r>
      <w:r w:rsidR="00AA1BE0" w:rsidRPr="00BA3B22">
        <w:rPr>
          <w:rFonts w:ascii="Times New Roman" w:eastAsia="Times New Roman" w:hAnsi="Times New Roman" w:cs="Times New Roman"/>
          <w:color w:val="222222"/>
          <w:sz w:val="24"/>
          <w:szCs w:val="24"/>
          <w:vertAlign w:val="superscript"/>
        </w:rPr>
        <w:t>22</w:t>
      </w:r>
      <w:r w:rsidRPr="00BA3B22">
        <w:rPr>
          <w:rFonts w:ascii="Times New Roman" w:eastAsia="Times New Roman" w:hAnsi="Times New Roman" w:cs="Times New Roman"/>
          <w:color w:val="222222"/>
          <w:sz w:val="24"/>
          <w:szCs w:val="24"/>
        </w:rPr>
        <w:t>).</w:t>
      </w:r>
    </w:p>
    <w:p w14:paraId="2DFB208C" w14:textId="260C2B87" w:rsidR="7934672A" w:rsidRPr="00BA3B22" w:rsidRDefault="7934672A" w:rsidP="7934672A">
      <w:pPr>
        <w:rPr>
          <w:rFonts w:ascii="Times New Roman" w:eastAsia="Times New Roman" w:hAnsi="Times New Roman" w:cs="Times New Roman"/>
          <w:color w:val="222222"/>
          <w:sz w:val="24"/>
          <w:szCs w:val="24"/>
        </w:rPr>
      </w:pPr>
    </w:p>
    <w:p w14:paraId="28FD02DA" w14:textId="56A05DB0" w:rsidR="7934672A" w:rsidRPr="00BA3B22" w:rsidRDefault="024BACFC" w:rsidP="7934672A">
      <w:pPr>
        <w:rPr>
          <w:b/>
        </w:rPr>
      </w:pPr>
      <w:r w:rsidRPr="00BA3B22">
        <w:rPr>
          <w:rFonts w:ascii="Times New Roman" w:eastAsia="Times New Roman" w:hAnsi="Times New Roman" w:cs="Times New Roman"/>
          <w:b/>
          <w:color w:val="222222"/>
          <w:sz w:val="24"/>
          <w:szCs w:val="24"/>
        </w:rPr>
        <w:t>Results</w:t>
      </w:r>
    </w:p>
    <w:p w14:paraId="216398FA" w14:textId="74E646E4" w:rsidR="000A522B" w:rsidRPr="00BA3B22" w:rsidRDefault="000A522B" w:rsidP="006F00AE">
      <w:pPr>
        <w:spacing w:line="240" w:lineRule="auto"/>
        <w:jc w:val="both"/>
        <w:rPr>
          <w:rFonts w:ascii="Times New Roman" w:eastAsia="Times New Roman" w:hAnsi="Times New Roman" w:cs="Times New Roman"/>
          <w:color w:val="000000" w:themeColor="text1"/>
          <w:sz w:val="24"/>
          <w:szCs w:val="24"/>
        </w:rPr>
      </w:pPr>
      <w:r w:rsidRPr="00BA3B22">
        <w:rPr>
          <w:rFonts w:ascii="Times New Roman" w:eastAsia="Times New Roman" w:hAnsi="Times New Roman" w:cs="Times New Roman"/>
          <w:color w:val="000000" w:themeColor="text1"/>
        </w:rPr>
        <w:t xml:space="preserve">The </w:t>
      </w:r>
      <w:r w:rsidRPr="00BA3B22">
        <w:rPr>
          <w:rFonts w:ascii="Times New Roman" w:eastAsia="Times New Roman" w:hAnsi="Times New Roman" w:cs="Times New Roman"/>
          <w:color w:val="222222"/>
          <w:sz w:val="24"/>
          <w:szCs w:val="24"/>
        </w:rPr>
        <w:t>δ</w:t>
      </w:r>
      <w:r w:rsidRPr="00BA3B22">
        <w:rPr>
          <w:rFonts w:ascii="Times New Roman" w:eastAsia="Times New Roman" w:hAnsi="Times New Roman" w:cs="Times New Roman"/>
          <w:color w:val="222222"/>
          <w:sz w:val="18"/>
          <w:szCs w:val="18"/>
          <w:vertAlign w:val="superscript"/>
        </w:rPr>
        <w:t>13</w:t>
      </w:r>
      <w:r w:rsidRPr="00BA3B22">
        <w:rPr>
          <w:rFonts w:ascii="Times New Roman" w:eastAsia="Times New Roman" w:hAnsi="Times New Roman" w:cs="Times New Roman"/>
          <w:color w:val="222222"/>
          <w:sz w:val="24"/>
          <w:szCs w:val="24"/>
        </w:rPr>
        <w:t>C and δ</w:t>
      </w:r>
      <w:r w:rsidRPr="00BA3B22">
        <w:rPr>
          <w:rFonts w:ascii="Times New Roman" w:eastAsia="Times New Roman" w:hAnsi="Times New Roman" w:cs="Times New Roman"/>
          <w:color w:val="222222"/>
          <w:sz w:val="18"/>
          <w:szCs w:val="18"/>
          <w:vertAlign w:val="superscript"/>
        </w:rPr>
        <w:t>18</w:t>
      </w:r>
      <w:r w:rsidRPr="00BA3B22">
        <w:rPr>
          <w:rFonts w:ascii="Times New Roman" w:eastAsia="Times New Roman" w:hAnsi="Times New Roman" w:cs="Times New Roman"/>
          <w:color w:val="222222"/>
          <w:sz w:val="24"/>
          <w:szCs w:val="24"/>
        </w:rPr>
        <w:t xml:space="preserve">O results from fossil and modern tooth enamel can be found in </w:t>
      </w:r>
      <w:r w:rsidR="00766103" w:rsidRPr="00BA3B22">
        <w:rPr>
          <w:rFonts w:ascii="Times New Roman" w:eastAsia="Times New Roman" w:hAnsi="Times New Roman" w:cs="Times New Roman"/>
          <w:color w:val="222222"/>
          <w:sz w:val="24"/>
          <w:szCs w:val="24"/>
        </w:rPr>
        <w:t xml:space="preserve">ED4, </w:t>
      </w:r>
      <w:r w:rsidRPr="00BA3B22">
        <w:rPr>
          <w:rFonts w:ascii="Times New Roman" w:eastAsia="Times New Roman" w:hAnsi="Times New Roman" w:cs="Times New Roman"/>
          <w:color w:val="222222"/>
          <w:sz w:val="24"/>
          <w:szCs w:val="24"/>
        </w:rPr>
        <w:t>Figure S</w:t>
      </w:r>
      <w:r w:rsidR="00766103" w:rsidRPr="00BA3B22">
        <w:rPr>
          <w:rFonts w:ascii="Times New Roman" w:eastAsia="Times New Roman" w:hAnsi="Times New Roman" w:cs="Times New Roman"/>
          <w:color w:val="222222"/>
          <w:sz w:val="24"/>
          <w:szCs w:val="24"/>
        </w:rPr>
        <w:t>20</w:t>
      </w:r>
      <w:r w:rsidRPr="00BA3B22">
        <w:rPr>
          <w:rFonts w:ascii="Times New Roman" w:eastAsia="Times New Roman" w:hAnsi="Times New Roman" w:cs="Times New Roman"/>
          <w:color w:val="222222"/>
          <w:sz w:val="24"/>
          <w:szCs w:val="24"/>
        </w:rPr>
        <w:t xml:space="preserve"> and Table S</w:t>
      </w:r>
      <w:r w:rsidR="00D8349E" w:rsidRPr="00BA3B22">
        <w:rPr>
          <w:rFonts w:ascii="Times New Roman" w:eastAsia="Times New Roman" w:hAnsi="Times New Roman" w:cs="Times New Roman"/>
          <w:color w:val="222222"/>
          <w:sz w:val="24"/>
          <w:szCs w:val="24"/>
        </w:rPr>
        <w:t>25</w:t>
      </w:r>
      <w:r w:rsidRPr="00BA3B22">
        <w:rPr>
          <w:rFonts w:ascii="Times New Roman" w:eastAsia="Times New Roman" w:hAnsi="Times New Roman" w:cs="Times New Roman"/>
          <w:color w:val="222222"/>
          <w:sz w:val="24"/>
          <w:szCs w:val="24"/>
        </w:rPr>
        <w:t xml:space="preserve">.  For the </w:t>
      </w:r>
      <w:r w:rsidR="006C5668" w:rsidRPr="00BA3B22">
        <w:rPr>
          <w:rFonts w:ascii="Times New Roman" w:eastAsia="Times New Roman" w:hAnsi="Times New Roman" w:cs="Times New Roman"/>
          <w:color w:val="222222"/>
          <w:sz w:val="24"/>
          <w:szCs w:val="24"/>
        </w:rPr>
        <w:t>pre-EW</w:t>
      </w:r>
      <w:r w:rsidRPr="00BA3B22">
        <w:rPr>
          <w:rFonts w:ascii="Times New Roman" w:eastAsia="Times New Roman" w:hAnsi="Times New Roman" w:cs="Times New Roman"/>
          <w:color w:val="222222"/>
          <w:sz w:val="24"/>
          <w:szCs w:val="24"/>
        </w:rPr>
        <w:t xml:space="preserve"> period the δ</w:t>
      </w:r>
      <w:r w:rsidRPr="00BA3B22">
        <w:rPr>
          <w:rFonts w:ascii="Times New Roman" w:eastAsia="Times New Roman" w:hAnsi="Times New Roman" w:cs="Times New Roman"/>
          <w:color w:val="222222"/>
          <w:sz w:val="18"/>
          <w:szCs w:val="18"/>
          <w:vertAlign w:val="superscript"/>
        </w:rPr>
        <w:t>13</w:t>
      </w:r>
      <w:r w:rsidRPr="00BA3B22">
        <w:rPr>
          <w:rFonts w:ascii="Times New Roman" w:eastAsia="Times New Roman" w:hAnsi="Times New Roman" w:cs="Times New Roman"/>
          <w:color w:val="222222"/>
          <w:sz w:val="24"/>
          <w:szCs w:val="24"/>
        </w:rPr>
        <w:t>C and δ</w:t>
      </w:r>
      <w:r w:rsidRPr="00BA3B22">
        <w:rPr>
          <w:rFonts w:ascii="Times New Roman" w:eastAsia="Times New Roman" w:hAnsi="Times New Roman" w:cs="Times New Roman"/>
          <w:color w:val="222222"/>
          <w:sz w:val="18"/>
          <w:szCs w:val="18"/>
          <w:vertAlign w:val="superscript"/>
        </w:rPr>
        <w:t>18</w:t>
      </w:r>
      <w:r w:rsidRPr="00BA3B22">
        <w:rPr>
          <w:rFonts w:ascii="Times New Roman" w:eastAsia="Times New Roman" w:hAnsi="Times New Roman" w:cs="Times New Roman"/>
          <w:color w:val="222222"/>
          <w:sz w:val="24"/>
          <w:szCs w:val="24"/>
        </w:rPr>
        <w:t xml:space="preserve">O of </w:t>
      </w:r>
      <w:r w:rsidRPr="00BA3B22">
        <w:rPr>
          <w:rFonts w:ascii="Times New Roman" w:eastAsia="Times New Roman" w:hAnsi="Times New Roman" w:cs="Times New Roman"/>
          <w:i/>
          <w:color w:val="222222"/>
          <w:sz w:val="24"/>
          <w:szCs w:val="24"/>
        </w:rPr>
        <w:t>Gigantopithecus</w:t>
      </w:r>
      <w:r w:rsidRPr="00BA3B22">
        <w:rPr>
          <w:rFonts w:ascii="Times New Roman" w:eastAsia="Times New Roman" w:hAnsi="Times New Roman" w:cs="Times New Roman"/>
          <w:color w:val="222222"/>
          <w:sz w:val="24"/>
          <w:szCs w:val="24"/>
        </w:rPr>
        <w:t xml:space="preserve"> range between –16.2 to –13.8‰ (Median = -15.4‰) and –9.7 to –7.0‰ (Median = -8.2‰), respectively. For the later</w:t>
      </w:r>
      <w:r w:rsidR="006C5668" w:rsidRPr="00BA3B22">
        <w:rPr>
          <w:rFonts w:ascii="Times New Roman" w:eastAsia="Times New Roman" w:hAnsi="Times New Roman" w:cs="Times New Roman"/>
          <w:color w:val="222222"/>
          <w:sz w:val="24"/>
          <w:szCs w:val="24"/>
        </w:rPr>
        <w:t xml:space="preserve"> EW</w:t>
      </w:r>
      <w:r w:rsidRPr="00BA3B22">
        <w:rPr>
          <w:rFonts w:ascii="Times New Roman" w:eastAsia="Times New Roman" w:hAnsi="Times New Roman" w:cs="Times New Roman"/>
          <w:color w:val="222222"/>
          <w:sz w:val="24"/>
          <w:szCs w:val="24"/>
        </w:rPr>
        <w:t xml:space="preserve"> period, this changes to –15.3 to –10.3‰ (Median = -15.0) and –9.3 to –6.3‰ (Median = -7.6) for δ</w:t>
      </w:r>
      <w:r w:rsidRPr="00BA3B22">
        <w:rPr>
          <w:rFonts w:ascii="Times New Roman" w:eastAsia="Times New Roman" w:hAnsi="Times New Roman" w:cs="Times New Roman"/>
          <w:color w:val="222222"/>
          <w:sz w:val="18"/>
          <w:szCs w:val="18"/>
          <w:vertAlign w:val="superscript"/>
        </w:rPr>
        <w:t>13</w:t>
      </w:r>
      <w:r w:rsidRPr="00BA3B22">
        <w:rPr>
          <w:rFonts w:ascii="Times New Roman" w:eastAsia="Times New Roman" w:hAnsi="Times New Roman" w:cs="Times New Roman"/>
          <w:color w:val="222222"/>
          <w:sz w:val="24"/>
          <w:szCs w:val="24"/>
        </w:rPr>
        <w:t>C and δ</w:t>
      </w:r>
      <w:r w:rsidRPr="00BA3B22">
        <w:rPr>
          <w:rFonts w:ascii="Times New Roman" w:eastAsia="Times New Roman" w:hAnsi="Times New Roman" w:cs="Times New Roman"/>
          <w:color w:val="222222"/>
          <w:sz w:val="18"/>
          <w:szCs w:val="18"/>
          <w:vertAlign w:val="superscript"/>
        </w:rPr>
        <w:t>18</w:t>
      </w:r>
      <w:r w:rsidRPr="00BA3B22">
        <w:rPr>
          <w:rFonts w:ascii="Times New Roman" w:eastAsia="Times New Roman" w:hAnsi="Times New Roman" w:cs="Times New Roman"/>
          <w:color w:val="222222"/>
          <w:sz w:val="24"/>
          <w:szCs w:val="24"/>
        </w:rPr>
        <w:t xml:space="preserve">O, respectively. In the case of </w:t>
      </w:r>
      <w:r w:rsidR="00112094" w:rsidRPr="00BA3B22">
        <w:rPr>
          <w:rFonts w:ascii="Times New Roman" w:eastAsia="Times New Roman" w:hAnsi="Times New Roman"/>
          <w:i/>
          <w:sz w:val="24"/>
          <w:szCs w:val="24"/>
          <w:lang w:eastAsia="en-AU"/>
        </w:rPr>
        <w:t>P. weidenreichi</w:t>
      </w:r>
      <w:r w:rsidRPr="00BA3B22">
        <w:rPr>
          <w:rFonts w:ascii="Times New Roman" w:eastAsia="Times New Roman" w:hAnsi="Times New Roman" w:cs="Times New Roman"/>
          <w:color w:val="222222"/>
          <w:sz w:val="24"/>
          <w:szCs w:val="24"/>
        </w:rPr>
        <w:t xml:space="preserve">, the </w:t>
      </w:r>
      <w:r w:rsidR="006C5668" w:rsidRPr="00BA3B22">
        <w:rPr>
          <w:rFonts w:ascii="Times New Roman" w:eastAsia="Times New Roman" w:hAnsi="Times New Roman" w:cs="Times New Roman"/>
          <w:color w:val="222222"/>
          <w:sz w:val="24"/>
          <w:szCs w:val="24"/>
        </w:rPr>
        <w:t>pre-EW</w:t>
      </w:r>
      <w:r w:rsidRPr="00BA3B22">
        <w:rPr>
          <w:rFonts w:ascii="Times New Roman" w:eastAsia="Times New Roman" w:hAnsi="Times New Roman" w:cs="Times New Roman"/>
          <w:color w:val="222222"/>
          <w:sz w:val="24"/>
          <w:szCs w:val="24"/>
        </w:rPr>
        <w:t xml:space="preserve"> period δ</w:t>
      </w:r>
      <w:r w:rsidRPr="00BA3B22">
        <w:rPr>
          <w:rFonts w:ascii="Times New Roman" w:eastAsia="Times New Roman" w:hAnsi="Times New Roman" w:cs="Times New Roman"/>
          <w:color w:val="222222"/>
          <w:sz w:val="18"/>
          <w:szCs w:val="18"/>
          <w:vertAlign w:val="superscript"/>
        </w:rPr>
        <w:t>13</w:t>
      </w:r>
      <w:r w:rsidRPr="00BA3B22">
        <w:rPr>
          <w:rFonts w:ascii="Times New Roman" w:eastAsia="Times New Roman" w:hAnsi="Times New Roman" w:cs="Times New Roman"/>
          <w:color w:val="222222"/>
          <w:sz w:val="24"/>
          <w:szCs w:val="24"/>
        </w:rPr>
        <w:t>C and δ</w:t>
      </w:r>
      <w:r w:rsidRPr="00BA3B22">
        <w:rPr>
          <w:rFonts w:ascii="Times New Roman" w:eastAsia="Times New Roman" w:hAnsi="Times New Roman" w:cs="Times New Roman"/>
          <w:color w:val="222222"/>
          <w:sz w:val="18"/>
          <w:szCs w:val="18"/>
          <w:vertAlign w:val="superscript"/>
        </w:rPr>
        <w:t>18</w:t>
      </w:r>
      <w:r w:rsidRPr="00BA3B22">
        <w:rPr>
          <w:rFonts w:ascii="Times New Roman" w:eastAsia="Times New Roman" w:hAnsi="Times New Roman" w:cs="Times New Roman"/>
          <w:color w:val="222222"/>
          <w:sz w:val="24"/>
          <w:szCs w:val="24"/>
        </w:rPr>
        <w:t>O ranges are –14.7 to –13.7‰ (Median = -14.5‰) and –7.1 to 6.3‰ (Median = -6.7‰), changing to –14.7 to –13.3‰ (Median = -14.5‰) and –4.9 and –4.4‰ (Median = -4.8‰) in the ‘Late’ period. Modern Pongo has a δ</w:t>
      </w:r>
      <w:r w:rsidRPr="00BA3B22">
        <w:rPr>
          <w:rFonts w:ascii="Times New Roman" w:eastAsia="Times New Roman" w:hAnsi="Times New Roman" w:cs="Times New Roman"/>
          <w:color w:val="222222"/>
          <w:sz w:val="18"/>
          <w:szCs w:val="18"/>
          <w:vertAlign w:val="superscript"/>
        </w:rPr>
        <w:t>13</w:t>
      </w:r>
      <w:r w:rsidRPr="00BA3B22">
        <w:rPr>
          <w:rFonts w:ascii="Times New Roman" w:eastAsia="Times New Roman" w:hAnsi="Times New Roman" w:cs="Times New Roman"/>
          <w:color w:val="222222"/>
          <w:sz w:val="24"/>
          <w:szCs w:val="24"/>
        </w:rPr>
        <w:t>C and δ</w:t>
      </w:r>
      <w:r w:rsidRPr="00BA3B22">
        <w:rPr>
          <w:rFonts w:ascii="Times New Roman" w:eastAsia="Times New Roman" w:hAnsi="Times New Roman" w:cs="Times New Roman"/>
          <w:color w:val="222222"/>
          <w:sz w:val="18"/>
          <w:szCs w:val="18"/>
          <w:vertAlign w:val="superscript"/>
        </w:rPr>
        <w:t>18</w:t>
      </w:r>
      <w:r w:rsidRPr="00BA3B22">
        <w:rPr>
          <w:rFonts w:ascii="Times New Roman" w:eastAsia="Times New Roman" w:hAnsi="Times New Roman" w:cs="Times New Roman"/>
          <w:color w:val="222222"/>
          <w:sz w:val="24"/>
          <w:szCs w:val="24"/>
        </w:rPr>
        <w:t>O range of –12.5 to –11.0 (Median = -12.9) and –5.5 to –2.7 (Median = -2.9‰), respectively.</w:t>
      </w:r>
    </w:p>
    <w:p w14:paraId="6DA43465" w14:textId="0682A9C3" w:rsidR="0FCDE1A8" w:rsidRPr="00BA3B22" w:rsidRDefault="0FCDE1A8" w:rsidP="024BACFC">
      <w:pPr>
        <w:rPr>
          <w:rFonts w:ascii="Times New Roman" w:eastAsia="Times New Roman" w:hAnsi="Times New Roman" w:cs="Times New Roman"/>
          <w:color w:val="222222"/>
          <w:sz w:val="24"/>
          <w:szCs w:val="24"/>
        </w:rPr>
      </w:pPr>
    </w:p>
    <w:p w14:paraId="3C098C1C" w14:textId="2922321F" w:rsidR="0FCDE1A8" w:rsidRPr="00BA3B22" w:rsidRDefault="2B6DC6E5" w:rsidP="1994E4DA">
      <w:pPr>
        <w:rPr>
          <w:lang w:val="en-US"/>
        </w:rPr>
      </w:pPr>
      <w:r w:rsidRPr="00BA3B22">
        <w:rPr>
          <w:rFonts w:ascii="Times New Roman" w:eastAsia="Times New Roman" w:hAnsi="Times New Roman" w:cs="Times New Roman"/>
          <w:b/>
          <w:color w:val="222222"/>
          <w:sz w:val="24"/>
          <w:szCs w:val="24"/>
        </w:rPr>
        <w:lastRenderedPageBreak/>
        <w:t>Fig</w:t>
      </w:r>
      <w:r w:rsidR="00766103" w:rsidRPr="00BA3B22">
        <w:rPr>
          <w:rFonts w:ascii="Times New Roman" w:eastAsia="Times New Roman" w:hAnsi="Times New Roman" w:cs="Times New Roman"/>
          <w:b/>
          <w:color w:val="222222"/>
          <w:sz w:val="24"/>
          <w:szCs w:val="24"/>
        </w:rPr>
        <w:t>.</w:t>
      </w:r>
      <w:r w:rsidRPr="00BA3B22">
        <w:rPr>
          <w:rFonts w:ascii="Times New Roman" w:eastAsia="Times New Roman" w:hAnsi="Times New Roman" w:cs="Times New Roman"/>
          <w:b/>
          <w:color w:val="222222"/>
          <w:sz w:val="24"/>
          <w:szCs w:val="24"/>
        </w:rPr>
        <w:t xml:space="preserve"> S</w:t>
      </w:r>
      <w:r w:rsidR="00F32160" w:rsidRPr="00BA3B22">
        <w:rPr>
          <w:rFonts w:ascii="Times New Roman" w:eastAsia="Times New Roman" w:hAnsi="Times New Roman" w:cs="Times New Roman"/>
          <w:b/>
          <w:color w:val="222222"/>
          <w:sz w:val="24"/>
          <w:szCs w:val="24"/>
        </w:rPr>
        <w:t>20</w:t>
      </w:r>
      <w:r w:rsidR="00F32160" w:rsidRPr="00BA3B22">
        <w:rPr>
          <w:rFonts w:ascii="Times New Roman" w:eastAsia="Times New Roman" w:hAnsi="Times New Roman" w:cs="Times New Roman"/>
          <w:color w:val="222222"/>
          <w:sz w:val="24"/>
          <w:szCs w:val="24"/>
        </w:rPr>
        <w:t>:</w:t>
      </w:r>
      <w:r w:rsidRPr="00BA3B22">
        <w:rPr>
          <w:rFonts w:ascii="Times New Roman" w:eastAsia="Times New Roman" w:hAnsi="Times New Roman" w:cs="Times New Roman"/>
          <w:color w:val="222222"/>
          <w:sz w:val="24"/>
          <w:szCs w:val="24"/>
        </w:rPr>
        <w:t xml:space="preserve"> </w:t>
      </w:r>
      <w:bookmarkStart w:id="187" w:name="_Hlk115359540"/>
      <w:r w:rsidRPr="00BA3B22">
        <w:rPr>
          <w:rFonts w:ascii="Times New Roman" w:eastAsia="Times New Roman" w:hAnsi="Times New Roman" w:cs="Times New Roman"/>
          <w:color w:val="222222"/>
          <w:sz w:val="24"/>
          <w:szCs w:val="24"/>
        </w:rPr>
        <w:t>Scatterplot of δ</w:t>
      </w:r>
      <w:r w:rsidRPr="00BA3B22">
        <w:rPr>
          <w:rFonts w:ascii="Times New Roman" w:eastAsia="Times New Roman" w:hAnsi="Times New Roman" w:cs="Times New Roman"/>
          <w:color w:val="222222"/>
          <w:sz w:val="18"/>
          <w:szCs w:val="18"/>
          <w:vertAlign w:val="superscript"/>
        </w:rPr>
        <w:t>13</w:t>
      </w:r>
      <w:r w:rsidRPr="00BA3B22">
        <w:rPr>
          <w:rFonts w:ascii="Times New Roman" w:eastAsia="Times New Roman" w:hAnsi="Times New Roman" w:cs="Times New Roman"/>
          <w:color w:val="222222"/>
          <w:sz w:val="24"/>
          <w:szCs w:val="24"/>
        </w:rPr>
        <w:t>C and δ</w:t>
      </w:r>
      <w:r w:rsidRPr="00BA3B22">
        <w:rPr>
          <w:rFonts w:ascii="Times New Roman" w:eastAsia="Times New Roman" w:hAnsi="Times New Roman" w:cs="Times New Roman"/>
          <w:color w:val="222222"/>
          <w:sz w:val="18"/>
          <w:szCs w:val="18"/>
          <w:vertAlign w:val="superscript"/>
        </w:rPr>
        <w:t>18</w:t>
      </w:r>
      <w:r w:rsidRPr="00BA3B22">
        <w:rPr>
          <w:rFonts w:ascii="Times New Roman" w:eastAsia="Times New Roman" w:hAnsi="Times New Roman" w:cs="Times New Roman"/>
          <w:color w:val="222222"/>
          <w:sz w:val="24"/>
          <w:szCs w:val="24"/>
        </w:rPr>
        <w:t xml:space="preserve">O data </w:t>
      </w:r>
      <w:r w:rsidRPr="00BA3B22">
        <w:rPr>
          <w:rFonts w:ascii="Times New Roman" w:eastAsia="Times New Roman" w:hAnsi="Times New Roman" w:cs="Times New Roman"/>
          <w:color w:val="222222"/>
          <w:sz w:val="24"/>
          <w:szCs w:val="24"/>
          <w:lang w:val="en-US"/>
        </w:rPr>
        <w:t xml:space="preserve">for fossil </w:t>
      </w:r>
      <w:r w:rsidRPr="00BA3B22">
        <w:rPr>
          <w:rFonts w:ascii="Times New Roman" w:eastAsia="Times New Roman" w:hAnsi="Times New Roman" w:cs="Times New Roman"/>
          <w:i/>
          <w:color w:val="222222"/>
          <w:sz w:val="24"/>
          <w:szCs w:val="24"/>
          <w:lang w:val="en-US"/>
        </w:rPr>
        <w:t xml:space="preserve">Gigantopithecus blacki </w:t>
      </w:r>
      <w:r w:rsidRPr="00BA3B22">
        <w:rPr>
          <w:rFonts w:ascii="Times New Roman" w:eastAsia="Times New Roman" w:hAnsi="Times New Roman" w:cs="Times New Roman"/>
          <w:color w:val="222222"/>
          <w:sz w:val="24"/>
          <w:szCs w:val="24"/>
          <w:lang w:val="en-US"/>
        </w:rPr>
        <w:t xml:space="preserve">and fossil and modern </w:t>
      </w:r>
      <w:r w:rsidRPr="00BA3B22">
        <w:rPr>
          <w:rFonts w:ascii="Times New Roman" w:eastAsia="Times New Roman" w:hAnsi="Times New Roman" w:cs="Times New Roman"/>
          <w:i/>
          <w:color w:val="222222"/>
          <w:sz w:val="24"/>
          <w:szCs w:val="24"/>
          <w:lang w:val="en-US"/>
        </w:rPr>
        <w:t>Pongo</w:t>
      </w:r>
      <w:r w:rsidRPr="00BA3B22">
        <w:rPr>
          <w:rFonts w:ascii="Times New Roman" w:eastAsia="Times New Roman" w:hAnsi="Times New Roman" w:cs="Times New Roman"/>
          <w:color w:val="222222"/>
          <w:sz w:val="24"/>
          <w:szCs w:val="24"/>
          <w:lang w:val="en-US"/>
        </w:rPr>
        <w:t>.</w:t>
      </w:r>
      <w:bookmarkEnd w:id="187"/>
      <w:r w:rsidR="0FCDE1A8" w:rsidRPr="00BA3B22">
        <w:br/>
      </w:r>
      <w:r w:rsidR="1994E4DA" w:rsidRPr="00BA3B22">
        <w:rPr>
          <w:noProof/>
          <w:lang w:eastAsia="zh-CN"/>
        </w:rPr>
        <w:drawing>
          <wp:inline distT="0" distB="0" distL="0" distR="0" wp14:anchorId="7295BCAB" wp14:editId="6BA79221">
            <wp:extent cx="6557962" cy="4371975"/>
            <wp:effectExtent l="0" t="0" r="0" b="0"/>
            <wp:docPr id="241853964" name="Picture 2418539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6" cstate="print">
                      <a:extLst>
                        <a:ext uri="{28A0092B-C50C-407E-A947-70E740481C1C}">
                          <a14:useLocalDpi xmlns:a14="http://schemas.microsoft.com/office/drawing/2010/main" val="0"/>
                        </a:ext>
                      </a:extLst>
                    </a:blip>
                    <a:stretch>
                      <a:fillRect/>
                    </a:stretch>
                  </pic:blipFill>
                  <pic:spPr>
                    <a:xfrm>
                      <a:off x="0" y="0"/>
                      <a:ext cx="6557962" cy="4371975"/>
                    </a:xfrm>
                    <a:prstGeom prst="rect">
                      <a:avLst/>
                    </a:prstGeom>
                  </pic:spPr>
                </pic:pic>
              </a:graphicData>
            </a:graphic>
          </wp:inline>
        </w:drawing>
      </w:r>
    </w:p>
    <w:p w14:paraId="42761ACF" w14:textId="77777777" w:rsidR="00145752" w:rsidRPr="00BA3B22" w:rsidRDefault="00145752" w:rsidP="00145752">
      <w:pPr>
        <w:rPr>
          <w:rFonts w:ascii="Times New Roman" w:eastAsia="Times New Roman" w:hAnsi="Times New Roman" w:cs="Times New Roman"/>
          <w:b/>
          <w:color w:val="222222"/>
          <w:sz w:val="24"/>
          <w:szCs w:val="24"/>
        </w:rPr>
      </w:pPr>
      <w:r w:rsidRPr="00BA3B22">
        <w:rPr>
          <w:rFonts w:ascii="Times New Roman" w:eastAsia="Times New Roman" w:hAnsi="Times New Roman" w:cs="Times New Roman"/>
          <w:b/>
          <w:color w:val="222222"/>
          <w:sz w:val="24"/>
          <w:szCs w:val="24"/>
        </w:rPr>
        <w:t>Discussion</w:t>
      </w:r>
    </w:p>
    <w:p w14:paraId="47EF54DC" w14:textId="77777777" w:rsidR="00145752" w:rsidRPr="00BA3B22" w:rsidRDefault="00145752" w:rsidP="00145752">
      <w:pPr>
        <w:spacing w:line="240" w:lineRule="auto"/>
        <w:jc w:val="both"/>
        <w:rPr>
          <w:rFonts w:ascii="Times New Roman" w:eastAsia="Times New Roman" w:hAnsi="Times New Roman" w:cs="Times New Roman"/>
          <w:color w:val="000000" w:themeColor="text1"/>
          <w:sz w:val="24"/>
          <w:szCs w:val="24"/>
        </w:rPr>
      </w:pPr>
      <w:r w:rsidRPr="00BA3B22">
        <w:rPr>
          <w:rFonts w:ascii="Times New Roman" w:eastAsia="Times New Roman" w:hAnsi="Times New Roman" w:cs="Times New Roman"/>
          <w:color w:val="222222"/>
          <w:sz w:val="24"/>
          <w:szCs w:val="24"/>
        </w:rPr>
        <w:t xml:space="preserve">There is significant isotopic fractionation of </w:t>
      </w:r>
      <w:r w:rsidRPr="00BA3B22">
        <w:rPr>
          <w:rFonts w:ascii="Times New Roman" w:eastAsia="Times New Roman" w:hAnsi="Times New Roman" w:cs="Times New Roman"/>
          <w:color w:val="222222"/>
          <w:sz w:val="24"/>
          <w:szCs w:val="24"/>
          <w:vertAlign w:val="superscript"/>
        </w:rPr>
        <w:t>13</w:t>
      </w:r>
      <w:r w:rsidRPr="00BA3B22">
        <w:rPr>
          <w:rFonts w:ascii="Times New Roman" w:eastAsia="Times New Roman" w:hAnsi="Times New Roman" w:cs="Times New Roman"/>
          <w:color w:val="222222"/>
          <w:sz w:val="24"/>
          <w:szCs w:val="24"/>
        </w:rPr>
        <w:t>C during photosynthesis, the magnitude of which is shaped by the photosynthetic pathway used by the plant</w:t>
      </w:r>
      <w:r w:rsidRPr="00BA3B22">
        <w:rPr>
          <w:rFonts w:ascii="Times New Roman" w:hAnsi="Times New Roman" w:cs="Times New Roman"/>
          <w:sz w:val="24"/>
          <w:szCs w:val="24"/>
          <w:vertAlign w:val="superscript"/>
        </w:rPr>
        <w:t>268,269</w:t>
      </w:r>
      <w:r w:rsidRPr="00BA3B22">
        <w:rPr>
          <w:rFonts w:ascii="Times New Roman" w:eastAsia="Times New Roman" w:hAnsi="Times New Roman" w:cs="Times New Roman"/>
          <w:color w:val="222222"/>
          <w:sz w:val="24"/>
          <w:szCs w:val="24"/>
        </w:rPr>
        <w:t>. On average, the depletion relative to atmospheric δ</w:t>
      </w:r>
      <w:r w:rsidRPr="00BA3B22">
        <w:rPr>
          <w:rFonts w:ascii="Times New Roman" w:eastAsia="Times New Roman" w:hAnsi="Times New Roman" w:cs="Times New Roman"/>
          <w:color w:val="222222"/>
          <w:sz w:val="24"/>
          <w:szCs w:val="24"/>
          <w:vertAlign w:val="superscript"/>
        </w:rPr>
        <w:t>13</w:t>
      </w:r>
      <w:r w:rsidRPr="00BA3B22">
        <w:rPr>
          <w:rFonts w:ascii="Times New Roman" w:eastAsia="Times New Roman" w:hAnsi="Times New Roman" w:cs="Times New Roman"/>
          <w:color w:val="222222"/>
          <w:sz w:val="24"/>
          <w:szCs w:val="24"/>
        </w:rPr>
        <w:t>CO</w:t>
      </w:r>
      <w:r w:rsidRPr="00BA3B22">
        <w:rPr>
          <w:rFonts w:ascii="Times New Roman" w:eastAsia="Times New Roman" w:hAnsi="Times New Roman" w:cs="Times New Roman"/>
          <w:color w:val="222222"/>
          <w:sz w:val="24"/>
          <w:szCs w:val="24"/>
          <w:vertAlign w:val="subscript"/>
        </w:rPr>
        <w:t>2</w:t>
      </w:r>
      <w:r w:rsidRPr="00BA3B22">
        <w:rPr>
          <w:rFonts w:ascii="Times New Roman" w:eastAsia="Times New Roman" w:hAnsi="Times New Roman" w:cs="Times New Roman"/>
          <w:color w:val="222222"/>
          <w:sz w:val="24"/>
          <w:szCs w:val="24"/>
        </w:rPr>
        <w:t xml:space="preserve"> (approximately –6.5‰ before </w:t>
      </w:r>
      <w:r w:rsidRPr="00BA3B22">
        <w:rPr>
          <w:rFonts w:ascii="Times New Roman" w:eastAsia="Times New Roman" w:hAnsi="Times New Roman" w:cs="Times New Roman"/>
          <w:caps/>
          <w:color w:val="222222"/>
          <w:sz w:val="24"/>
          <w:szCs w:val="24"/>
        </w:rPr>
        <w:t>AD</w:t>
      </w:r>
      <w:r w:rsidRPr="00BA3B22">
        <w:rPr>
          <w:rFonts w:ascii="Times New Roman" w:eastAsia="Times New Roman" w:hAnsi="Times New Roman" w:cs="Times New Roman"/>
          <w:color w:val="222222"/>
          <w:sz w:val="24"/>
          <w:szCs w:val="24"/>
        </w:rPr>
        <w:t xml:space="preserve"> 1930) is –5‰ for C</w:t>
      </w:r>
      <w:r w:rsidRPr="00BA3B22">
        <w:rPr>
          <w:rFonts w:ascii="Times New Roman" w:eastAsia="Times New Roman" w:hAnsi="Times New Roman" w:cs="Times New Roman"/>
          <w:color w:val="222222"/>
          <w:sz w:val="24"/>
          <w:szCs w:val="24"/>
          <w:vertAlign w:val="subscript"/>
        </w:rPr>
        <w:t>4</w:t>
      </w:r>
      <w:r w:rsidRPr="00BA3B22">
        <w:rPr>
          <w:rFonts w:ascii="Times New Roman" w:eastAsia="Times New Roman" w:hAnsi="Times New Roman" w:cs="Times New Roman"/>
          <w:color w:val="222222"/>
          <w:sz w:val="24"/>
          <w:szCs w:val="24"/>
        </w:rPr>
        <w:t xml:space="preserve"> plants and –19‰ for C</w:t>
      </w:r>
      <w:r w:rsidRPr="00BA3B22">
        <w:rPr>
          <w:rFonts w:ascii="Times New Roman" w:eastAsia="Times New Roman" w:hAnsi="Times New Roman" w:cs="Times New Roman"/>
          <w:color w:val="222222"/>
          <w:sz w:val="24"/>
          <w:szCs w:val="24"/>
          <w:vertAlign w:val="subscript"/>
        </w:rPr>
        <w:t>3</w:t>
      </w:r>
      <w:r w:rsidRPr="00BA3B22">
        <w:rPr>
          <w:rFonts w:ascii="Times New Roman" w:eastAsia="Times New Roman" w:hAnsi="Times New Roman" w:cs="Times New Roman"/>
          <w:color w:val="222222"/>
          <w:sz w:val="24"/>
          <w:szCs w:val="24"/>
        </w:rPr>
        <w:t xml:space="preserve"> plants, respectively, leading to distinctive, non-overlapping values. This distinction has been used in tropical settings to explore the relative proportion of tropical grassland (often dominated by C</w:t>
      </w:r>
      <w:r w:rsidRPr="00BA3B22">
        <w:rPr>
          <w:rFonts w:ascii="Times New Roman" w:eastAsia="Times New Roman" w:hAnsi="Times New Roman" w:cs="Times New Roman"/>
          <w:color w:val="222222"/>
          <w:sz w:val="24"/>
          <w:szCs w:val="24"/>
          <w:vertAlign w:val="subscript"/>
        </w:rPr>
        <w:t>4</w:t>
      </w:r>
      <w:r w:rsidRPr="00BA3B22">
        <w:rPr>
          <w:rFonts w:ascii="Times New Roman" w:eastAsia="Times New Roman" w:hAnsi="Times New Roman" w:cs="Times New Roman"/>
          <w:color w:val="222222"/>
          <w:sz w:val="24"/>
          <w:szCs w:val="24"/>
        </w:rPr>
        <w:t xml:space="preserve"> plants) to tropical woodland or forest (dominated by C</w:t>
      </w:r>
      <w:r w:rsidRPr="00BA3B22">
        <w:rPr>
          <w:rFonts w:ascii="Times New Roman" w:eastAsia="Times New Roman" w:hAnsi="Times New Roman" w:cs="Times New Roman"/>
          <w:color w:val="222222"/>
          <w:sz w:val="24"/>
          <w:szCs w:val="24"/>
          <w:vertAlign w:val="subscript"/>
        </w:rPr>
        <w:t>3</w:t>
      </w:r>
      <w:r w:rsidRPr="00BA3B22">
        <w:rPr>
          <w:rFonts w:ascii="Times New Roman" w:eastAsia="Times New Roman" w:hAnsi="Times New Roman" w:cs="Times New Roman"/>
          <w:color w:val="222222"/>
          <w:sz w:val="24"/>
          <w:szCs w:val="24"/>
        </w:rPr>
        <w:t xml:space="preserve"> plants) in mammalian diets, and, therefore, indirectly across prevailing landscapes</w:t>
      </w:r>
      <w:r w:rsidRPr="00BA3B22">
        <w:rPr>
          <w:rFonts w:ascii="Times New Roman" w:eastAsia="Times New Roman" w:hAnsi="Times New Roman" w:cs="Times New Roman"/>
          <w:color w:val="222222"/>
          <w:sz w:val="24"/>
          <w:szCs w:val="24"/>
          <w:vertAlign w:val="superscript"/>
        </w:rPr>
        <w:t>268-274</w:t>
      </w:r>
      <w:r w:rsidRPr="00BA3B22">
        <w:rPr>
          <w:rFonts w:ascii="Times New Roman" w:eastAsia="Times New Roman" w:hAnsi="Times New Roman" w:cs="Times New Roman"/>
          <w:color w:val="222222"/>
          <w:sz w:val="24"/>
          <w:szCs w:val="24"/>
        </w:rPr>
        <w:t>. Within C</w:t>
      </w:r>
      <w:r w:rsidRPr="00BA3B22">
        <w:rPr>
          <w:rFonts w:ascii="Times New Roman" w:eastAsia="Times New Roman" w:hAnsi="Times New Roman" w:cs="Times New Roman"/>
          <w:color w:val="222222"/>
          <w:sz w:val="24"/>
          <w:szCs w:val="24"/>
          <w:vertAlign w:val="subscript"/>
        </w:rPr>
        <w:t>3</w:t>
      </w:r>
      <w:r w:rsidRPr="00BA3B22">
        <w:rPr>
          <w:rFonts w:ascii="Times New Roman" w:eastAsia="Times New Roman" w:hAnsi="Times New Roman" w:cs="Times New Roman"/>
          <w:color w:val="222222"/>
          <w:sz w:val="24"/>
          <w:szCs w:val="24"/>
        </w:rPr>
        <w:t>-dominated forest habitats, low light levels and trapped respired CO</w:t>
      </w:r>
      <w:r w:rsidRPr="00BA3B22">
        <w:rPr>
          <w:rFonts w:ascii="Times New Roman" w:eastAsia="Times New Roman" w:hAnsi="Times New Roman" w:cs="Times New Roman"/>
          <w:color w:val="222222"/>
          <w:sz w:val="24"/>
          <w:szCs w:val="24"/>
          <w:vertAlign w:val="subscript"/>
        </w:rPr>
        <w:t>2</w:t>
      </w:r>
      <w:r w:rsidRPr="00BA3B22">
        <w:rPr>
          <w:rFonts w:ascii="Times New Roman" w:eastAsia="Times New Roman" w:hAnsi="Times New Roman" w:cs="Times New Roman"/>
          <w:color w:val="222222"/>
          <w:sz w:val="24"/>
          <w:szCs w:val="24"/>
        </w:rPr>
        <w:t xml:space="preserve"> lead to further depletion of </w:t>
      </w:r>
      <w:r w:rsidRPr="00BA3B22">
        <w:rPr>
          <w:rFonts w:ascii="Times New Roman" w:eastAsia="Times New Roman" w:hAnsi="Times New Roman" w:cs="Times New Roman"/>
          <w:color w:val="222222"/>
          <w:sz w:val="24"/>
          <w:szCs w:val="24"/>
          <w:vertAlign w:val="superscript"/>
        </w:rPr>
        <w:t>13</w:t>
      </w:r>
      <w:r w:rsidRPr="00BA3B22">
        <w:rPr>
          <w:rFonts w:ascii="Times New Roman" w:eastAsia="Times New Roman" w:hAnsi="Times New Roman" w:cs="Times New Roman"/>
          <w:color w:val="222222"/>
          <w:sz w:val="24"/>
          <w:szCs w:val="24"/>
        </w:rPr>
        <w:t>C in soils, leaves and fruits—and therefore mammals—in subcanopy environments, something which has become known as the ‘canopy effect’</w:t>
      </w:r>
      <w:r w:rsidRPr="00BA3B22">
        <w:rPr>
          <w:rFonts w:ascii="Times New Roman" w:hAnsi="Times New Roman" w:cs="Times New Roman"/>
          <w:sz w:val="24"/>
          <w:szCs w:val="24"/>
          <w:vertAlign w:val="superscript"/>
        </w:rPr>
        <w:t>275,276</w:t>
      </w:r>
      <w:r w:rsidRPr="00BA3B22">
        <w:rPr>
          <w:rFonts w:ascii="Times New Roman" w:eastAsia="Times New Roman" w:hAnsi="Times New Roman" w:cs="Times New Roman"/>
          <w:color w:val="222222"/>
          <w:sz w:val="24"/>
          <w:szCs w:val="24"/>
        </w:rPr>
        <w:t xml:space="preserve"> and has been observed among temperate, subtropical and tropical forests</w:t>
      </w:r>
      <w:r w:rsidRPr="00BA3B22">
        <w:rPr>
          <w:rFonts w:ascii="Times New Roman" w:eastAsia="Times New Roman" w:hAnsi="Times New Roman" w:cs="Times New Roman"/>
          <w:color w:val="222222"/>
          <w:sz w:val="24"/>
          <w:szCs w:val="24"/>
          <w:vertAlign w:val="superscript"/>
        </w:rPr>
        <w:t>276-282</w:t>
      </w:r>
      <w:r w:rsidRPr="00BA3B22">
        <w:rPr>
          <w:rFonts w:ascii="Times New Roman" w:eastAsia="Times New Roman" w:hAnsi="Times New Roman" w:cs="Times New Roman"/>
          <w:color w:val="222222"/>
          <w:sz w:val="24"/>
          <w:szCs w:val="24"/>
        </w:rPr>
        <w:t>. For the pre-industrial period, tooth enamel</w:t>
      </w:r>
      <w:r w:rsidRPr="00BA3B22">
        <w:rPr>
          <w:rFonts w:ascii="Times New Roman" w:eastAsia="Times New Roman" w:hAnsi="Times New Roman" w:cs="Times New Roman"/>
          <w:color w:val="000000" w:themeColor="text1"/>
          <w:sz w:val="24"/>
          <w:szCs w:val="24"/>
          <w:lang w:val="en-US"/>
        </w:rPr>
        <w:t xml:space="preserve"> with </w:t>
      </w:r>
      <w:r w:rsidRPr="00BA3B22">
        <w:rPr>
          <w:rFonts w:ascii="Times New Roman" w:eastAsia="Symbol" w:hAnsi="Times New Roman" w:cs="Times New Roman"/>
          <w:color w:val="000000" w:themeColor="text1"/>
          <w:sz w:val="24"/>
          <w:szCs w:val="24"/>
        </w:rPr>
        <w:t>δ</w:t>
      </w:r>
      <w:r w:rsidRPr="00BA3B22">
        <w:rPr>
          <w:rFonts w:ascii="Times New Roman" w:eastAsia="Times New Roman" w:hAnsi="Times New Roman" w:cs="Times New Roman"/>
          <w:color w:val="000000" w:themeColor="text1"/>
          <w:sz w:val="24"/>
          <w:szCs w:val="24"/>
          <w:vertAlign w:val="superscript"/>
        </w:rPr>
        <w:t>13</w:t>
      </w:r>
      <w:r w:rsidRPr="00BA3B22">
        <w:rPr>
          <w:rFonts w:ascii="Times New Roman" w:eastAsia="Times New Roman" w:hAnsi="Times New Roman" w:cs="Times New Roman"/>
          <w:color w:val="000000" w:themeColor="text1"/>
          <w:sz w:val="24"/>
          <w:szCs w:val="24"/>
        </w:rPr>
        <w:t xml:space="preserve">C lower than -14‰ represents reliance on dense or closed canopy forest and </w:t>
      </w:r>
      <w:r w:rsidRPr="00BA3B22">
        <w:rPr>
          <w:rFonts w:ascii="Times New Roman" w:eastAsia="Times New Roman" w:hAnsi="Times New Roman" w:cs="Times New Roman"/>
          <w:i/>
          <w:iCs/>
          <w:color w:val="000000" w:themeColor="text1"/>
          <w:sz w:val="24"/>
          <w:szCs w:val="24"/>
        </w:rPr>
        <w:t>c.</w:t>
      </w:r>
      <w:r w:rsidRPr="00BA3B22">
        <w:rPr>
          <w:rFonts w:ascii="Times New Roman" w:eastAsia="Times New Roman" w:hAnsi="Times New Roman" w:cs="Times New Roman"/>
          <w:color w:val="000000" w:themeColor="text1"/>
          <w:sz w:val="24"/>
          <w:szCs w:val="24"/>
        </w:rPr>
        <w:t xml:space="preserve"> -12‰ and </w:t>
      </w:r>
      <w:r w:rsidRPr="00BA3B22">
        <w:rPr>
          <w:rFonts w:ascii="Times New Roman" w:eastAsia="Times New Roman" w:hAnsi="Times New Roman" w:cs="Times New Roman"/>
          <w:i/>
          <w:iCs/>
          <w:color w:val="000000" w:themeColor="text1"/>
          <w:sz w:val="24"/>
          <w:szCs w:val="24"/>
        </w:rPr>
        <w:t>c.</w:t>
      </w:r>
      <w:r w:rsidRPr="00BA3B22">
        <w:rPr>
          <w:rFonts w:ascii="Times New Roman" w:eastAsia="Times New Roman" w:hAnsi="Times New Roman" w:cs="Times New Roman"/>
          <w:color w:val="000000" w:themeColor="text1"/>
          <w:sz w:val="24"/>
          <w:szCs w:val="24"/>
        </w:rPr>
        <w:t xml:space="preserve"> 0‰ are considered representative of herbivores with 100% C</w:t>
      </w:r>
      <w:r w:rsidRPr="00BA3B22">
        <w:rPr>
          <w:rFonts w:ascii="Times New Roman" w:eastAsia="Times New Roman" w:hAnsi="Times New Roman" w:cs="Times New Roman"/>
          <w:color w:val="000000" w:themeColor="text1"/>
          <w:sz w:val="24"/>
          <w:szCs w:val="24"/>
          <w:vertAlign w:val="subscript"/>
        </w:rPr>
        <w:t>3</w:t>
      </w:r>
      <w:r w:rsidRPr="00BA3B22">
        <w:rPr>
          <w:rFonts w:ascii="Times New Roman" w:eastAsia="Times New Roman" w:hAnsi="Times New Roman" w:cs="Times New Roman"/>
          <w:color w:val="000000" w:themeColor="text1"/>
          <w:sz w:val="24"/>
          <w:szCs w:val="24"/>
        </w:rPr>
        <w:t xml:space="preserve"> and C</w:t>
      </w:r>
      <w:r w:rsidRPr="00BA3B22">
        <w:rPr>
          <w:rFonts w:ascii="Times New Roman" w:eastAsia="Times New Roman" w:hAnsi="Times New Roman" w:cs="Times New Roman"/>
          <w:color w:val="000000" w:themeColor="text1"/>
          <w:sz w:val="24"/>
          <w:szCs w:val="24"/>
          <w:vertAlign w:val="subscript"/>
        </w:rPr>
        <w:t>4</w:t>
      </w:r>
      <w:r w:rsidRPr="00BA3B22">
        <w:rPr>
          <w:rFonts w:ascii="Times New Roman" w:eastAsia="Times New Roman" w:hAnsi="Times New Roman" w:cs="Times New Roman"/>
          <w:color w:val="000000" w:themeColor="text1"/>
          <w:sz w:val="24"/>
          <w:szCs w:val="24"/>
        </w:rPr>
        <w:t xml:space="preserve"> reliance, respectively</w:t>
      </w:r>
      <w:r w:rsidRPr="00BA3B22">
        <w:rPr>
          <w:rFonts w:ascii="Times New Roman" w:eastAsia="Times New Roman" w:hAnsi="Times New Roman" w:cs="Times New Roman"/>
          <w:color w:val="000000" w:themeColor="text1"/>
          <w:sz w:val="24"/>
          <w:szCs w:val="24"/>
          <w:vertAlign w:val="superscript"/>
        </w:rPr>
        <w:t>283</w:t>
      </w:r>
      <w:r w:rsidRPr="00BA3B22">
        <w:rPr>
          <w:rFonts w:ascii="Times New Roman" w:eastAsia="Times New Roman" w:hAnsi="Times New Roman" w:cs="Times New Roman"/>
          <w:color w:val="000000" w:themeColor="text1"/>
          <w:sz w:val="24"/>
          <w:szCs w:val="24"/>
        </w:rPr>
        <w:t>.</w:t>
      </w:r>
    </w:p>
    <w:p w14:paraId="439757B6" w14:textId="77777777" w:rsidR="00145752" w:rsidRPr="00BA3B22" w:rsidRDefault="00145752" w:rsidP="00145752">
      <w:pPr>
        <w:spacing w:line="240" w:lineRule="auto"/>
        <w:jc w:val="both"/>
        <w:rPr>
          <w:rFonts w:ascii="Times New Roman" w:eastAsia="Times New Roman" w:hAnsi="Times New Roman" w:cs="Times New Roman"/>
          <w:color w:val="222222"/>
          <w:sz w:val="24"/>
          <w:szCs w:val="24"/>
        </w:rPr>
      </w:pPr>
      <w:r w:rsidRPr="00BA3B22">
        <w:rPr>
          <w:rFonts w:ascii="Times New Roman" w:eastAsia="Times New Roman" w:hAnsi="Times New Roman" w:cs="Times New Roman"/>
          <w:color w:val="222222"/>
          <w:sz w:val="24"/>
          <w:szCs w:val="24"/>
        </w:rPr>
        <w:t>δ</w:t>
      </w:r>
      <w:r w:rsidRPr="00BA3B22">
        <w:rPr>
          <w:rFonts w:ascii="Times New Roman" w:eastAsia="Times New Roman" w:hAnsi="Times New Roman" w:cs="Times New Roman"/>
          <w:color w:val="222222"/>
          <w:sz w:val="24"/>
          <w:szCs w:val="24"/>
          <w:vertAlign w:val="superscript"/>
        </w:rPr>
        <w:t>18</w:t>
      </w:r>
      <w:r w:rsidRPr="00BA3B22">
        <w:rPr>
          <w:rFonts w:ascii="Times New Roman" w:eastAsia="Times New Roman" w:hAnsi="Times New Roman" w:cs="Times New Roman"/>
          <w:color w:val="222222"/>
          <w:sz w:val="24"/>
          <w:szCs w:val="24"/>
        </w:rPr>
        <w:t xml:space="preserve">O values in vegetation and animals can be studied to provide further insights into tropical palaeoenvironments. The key site of isotope fractionation in plants is the leaf, with evaporation (namely evapotranspiration) leading to the loss of lighter </w:t>
      </w:r>
      <w:r w:rsidRPr="00BA3B22">
        <w:rPr>
          <w:rFonts w:ascii="Times New Roman" w:eastAsia="Times New Roman" w:hAnsi="Times New Roman" w:cs="Times New Roman"/>
          <w:color w:val="222222"/>
          <w:sz w:val="24"/>
          <w:szCs w:val="24"/>
          <w:vertAlign w:val="superscript"/>
        </w:rPr>
        <w:t>16</w:t>
      </w:r>
      <w:r w:rsidRPr="00BA3B22">
        <w:rPr>
          <w:rFonts w:ascii="Times New Roman" w:eastAsia="Times New Roman" w:hAnsi="Times New Roman" w:cs="Times New Roman"/>
          <w:color w:val="222222"/>
          <w:sz w:val="24"/>
          <w:szCs w:val="24"/>
        </w:rPr>
        <w:t xml:space="preserve">O and enrichment in </w:t>
      </w:r>
      <w:r w:rsidRPr="00BA3B22">
        <w:rPr>
          <w:rFonts w:ascii="Times New Roman" w:eastAsia="Times New Roman" w:hAnsi="Times New Roman" w:cs="Times New Roman"/>
          <w:color w:val="222222"/>
          <w:sz w:val="24"/>
          <w:szCs w:val="24"/>
          <w:vertAlign w:val="superscript"/>
        </w:rPr>
        <w:t>18</w:t>
      </w:r>
      <w:r w:rsidRPr="00BA3B22">
        <w:rPr>
          <w:rFonts w:ascii="Times New Roman" w:eastAsia="Times New Roman" w:hAnsi="Times New Roman" w:cs="Times New Roman"/>
          <w:color w:val="222222"/>
          <w:sz w:val="24"/>
          <w:szCs w:val="24"/>
        </w:rPr>
        <w:t xml:space="preserve">O in the plant water that remains (ref. </w:t>
      </w:r>
      <w:hyperlink r:id="rId57" w:anchor="ref-CR47">
        <w:r w:rsidRPr="00BA3B22">
          <w:rPr>
            <w:rStyle w:val="Hyperlink"/>
            <w:rFonts w:ascii="Times New Roman" w:eastAsia="Times New Roman" w:hAnsi="Times New Roman" w:cs="Times New Roman"/>
            <w:color w:val="000000" w:themeColor="text1"/>
            <w:sz w:val="24"/>
            <w:szCs w:val="24"/>
            <w:u w:val="none"/>
            <w:vertAlign w:val="superscript"/>
          </w:rPr>
          <w:t>47</w:t>
        </w:r>
      </w:hyperlink>
      <w:r w:rsidRPr="00BA3B22">
        <w:rPr>
          <w:rFonts w:ascii="Times New Roman" w:eastAsia="Times New Roman" w:hAnsi="Times New Roman" w:cs="Times New Roman"/>
          <w:color w:val="222222"/>
          <w:sz w:val="24"/>
          <w:szCs w:val="24"/>
        </w:rPr>
        <w:t>). The degree of δ</w:t>
      </w:r>
      <w:r w:rsidRPr="00BA3B22">
        <w:rPr>
          <w:rFonts w:ascii="Times New Roman" w:eastAsia="Times New Roman" w:hAnsi="Times New Roman" w:cs="Times New Roman"/>
          <w:color w:val="222222"/>
          <w:sz w:val="24"/>
          <w:szCs w:val="24"/>
          <w:vertAlign w:val="superscript"/>
        </w:rPr>
        <w:t>18</w:t>
      </w:r>
      <w:r w:rsidRPr="00BA3B22">
        <w:rPr>
          <w:rFonts w:ascii="Times New Roman" w:eastAsia="Times New Roman" w:hAnsi="Times New Roman" w:cs="Times New Roman"/>
          <w:color w:val="222222"/>
          <w:sz w:val="24"/>
          <w:szCs w:val="24"/>
        </w:rPr>
        <w:t>O enrichment in leaf water is consequently negatively correlated with relative humidity, with greater humidity resulting in decreased δ</w:t>
      </w:r>
      <w:r w:rsidRPr="00BA3B22">
        <w:rPr>
          <w:rFonts w:ascii="Times New Roman" w:eastAsia="Times New Roman" w:hAnsi="Times New Roman" w:cs="Times New Roman"/>
          <w:color w:val="222222"/>
          <w:sz w:val="24"/>
          <w:szCs w:val="24"/>
          <w:vertAlign w:val="superscript"/>
        </w:rPr>
        <w:t>18</w:t>
      </w:r>
      <w:r w:rsidRPr="00BA3B22">
        <w:rPr>
          <w:rFonts w:ascii="Times New Roman" w:eastAsia="Times New Roman" w:hAnsi="Times New Roman" w:cs="Times New Roman"/>
          <w:color w:val="222222"/>
          <w:sz w:val="24"/>
          <w:szCs w:val="24"/>
        </w:rPr>
        <w:t>O values and vice versa</w:t>
      </w:r>
      <w:r w:rsidRPr="00BA3B22">
        <w:rPr>
          <w:rFonts w:ascii="Times New Roman" w:hAnsi="Times New Roman" w:cs="Times New Roman"/>
          <w:sz w:val="24"/>
          <w:szCs w:val="24"/>
          <w:vertAlign w:val="superscript"/>
        </w:rPr>
        <w:t>284-286</w:t>
      </w:r>
      <w:r w:rsidRPr="00BA3B22">
        <w:rPr>
          <w:rFonts w:ascii="Times New Roman" w:eastAsia="Times New Roman" w:hAnsi="Times New Roman" w:cs="Times New Roman"/>
          <w:color w:val="222222"/>
          <w:sz w:val="24"/>
          <w:szCs w:val="24"/>
        </w:rPr>
        <w:t>. As a result of differences in evaporative potentials across canopy strata and between different plant parts growing at different heights, CO</w:t>
      </w:r>
      <w:r w:rsidRPr="00BA3B22">
        <w:rPr>
          <w:rFonts w:ascii="Times New Roman" w:eastAsia="Times New Roman" w:hAnsi="Times New Roman" w:cs="Times New Roman"/>
          <w:color w:val="222222"/>
          <w:sz w:val="24"/>
          <w:szCs w:val="24"/>
          <w:vertAlign w:val="subscript"/>
        </w:rPr>
        <w:t>2</w:t>
      </w:r>
      <w:r w:rsidRPr="00BA3B22">
        <w:rPr>
          <w:rFonts w:ascii="Times New Roman" w:eastAsia="Times New Roman" w:hAnsi="Times New Roman" w:cs="Times New Roman"/>
          <w:color w:val="222222"/>
          <w:sz w:val="24"/>
          <w:szCs w:val="24"/>
        </w:rPr>
        <w:t xml:space="preserve"> and vegetation δ</w:t>
      </w:r>
      <w:r w:rsidRPr="00BA3B22">
        <w:rPr>
          <w:rFonts w:ascii="Times New Roman" w:eastAsia="Times New Roman" w:hAnsi="Times New Roman" w:cs="Times New Roman"/>
          <w:color w:val="222222"/>
          <w:sz w:val="24"/>
          <w:szCs w:val="24"/>
          <w:vertAlign w:val="superscript"/>
        </w:rPr>
        <w:t>18</w:t>
      </w:r>
      <w:r w:rsidRPr="00BA3B22">
        <w:rPr>
          <w:rFonts w:ascii="Times New Roman" w:eastAsia="Times New Roman" w:hAnsi="Times New Roman" w:cs="Times New Roman"/>
          <w:color w:val="222222"/>
          <w:sz w:val="24"/>
          <w:szCs w:val="24"/>
        </w:rPr>
        <w:t>O will vary along avertical transect</w:t>
      </w:r>
      <w:r w:rsidRPr="00BA3B22">
        <w:rPr>
          <w:rFonts w:ascii="Times New Roman" w:hAnsi="Times New Roman" w:cs="Times New Roman"/>
          <w:sz w:val="24"/>
          <w:szCs w:val="24"/>
          <w:vertAlign w:val="superscript"/>
        </w:rPr>
        <w:t>287-289</w:t>
      </w:r>
      <w:r w:rsidRPr="00BA3B22">
        <w:rPr>
          <w:rFonts w:ascii="Times New Roman" w:eastAsia="Times New Roman" w:hAnsi="Times New Roman" w:cs="Times New Roman"/>
          <w:color w:val="222222"/>
          <w:sz w:val="24"/>
          <w:szCs w:val="24"/>
        </w:rPr>
        <w:t xml:space="preserve">. </w:t>
      </w:r>
      <w:r w:rsidRPr="00BA3B22">
        <w:rPr>
          <w:rFonts w:ascii="Times New Roman" w:eastAsia="Times New Roman" w:hAnsi="Times New Roman" w:cs="Times New Roman"/>
          <w:color w:val="222222"/>
          <w:sz w:val="24"/>
          <w:szCs w:val="24"/>
        </w:rPr>
        <w:lastRenderedPageBreak/>
        <w:t>Within tropical environments, the δ</w:t>
      </w:r>
      <w:r w:rsidRPr="00BA3B22">
        <w:rPr>
          <w:rFonts w:ascii="Times New Roman" w:eastAsia="Times New Roman" w:hAnsi="Times New Roman" w:cs="Times New Roman"/>
          <w:color w:val="222222"/>
          <w:sz w:val="24"/>
          <w:szCs w:val="24"/>
          <w:vertAlign w:val="superscript"/>
        </w:rPr>
        <w:t>18</w:t>
      </w:r>
      <w:r w:rsidRPr="00BA3B22">
        <w:rPr>
          <w:rFonts w:ascii="Times New Roman" w:eastAsia="Times New Roman" w:hAnsi="Times New Roman" w:cs="Times New Roman"/>
          <w:color w:val="222222"/>
          <w:sz w:val="24"/>
          <w:szCs w:val="24"/>
        </w:rPr>
        <w:t>O values of vegetation, are tracked especially closely in mammals that obtain most of their water from plants, providing information relating to evaporative potential or the source effect of rainfall as well as the vertical structure of forests</w:t>
      </w:r>
      <w:r w:rsidRPr="00BA3B22">
        <w:rPr>
          <w:rFonts w:ascii="Times New Roman" w:eastAsia="Times New Roman" w:hAnsi="Times New Roman" w:cs="Times New Roman"/>
          <w:color w:val="222222"/>
          <w:sz w:val="24"/>
          <w:szCs w:val="24"/>
          <w:vertAlign w:val="superscript"/>
        </w:rPr>
        <w:t>,</w:t>
      </w:r>
      <w:r w:rsidRPr="00BA3B22">
        <w:rPr>
          <w:rFonts w:ascii="Times New Roman" w:hAnsi="Times New Roman" w:cs="Times New Roman"/>
          <w:sz w:val="24"/>
          <w:szCs w:val="24"/>
          <w:vertAlign w:val="superscript"/>
        </w:rPr>
        <w:t>287-293</w:t>
      </w:r>
      <w:r w:rsidRPr="00BA3B22">
        <w:rPr>
          <w:rFonts w:ascii="Times New Roman" w:eastAsia="Times New Roman" w:hAnsi="Times New Roman" w:cs="Times New Roman"/>
          <w:color w:val="222222"/>
          <w:sz w:val="24"/>
          <w:szCs w:val="24"/>
        </w:rPr>
        <w:t>. Significantly, folivores or frugivores that feed in the upper canopy will have higher δ</w:t>
      </w:r>
      <w:r w:rsidRPr="00BA3B22">
        <w:rPr>
          <w:rFonts w:ascii="Times New Roman" w:eastAsia="Times New Roman" w:hAnsi="Times New Roman" w:cs="Times New Roman"/>
          <w:color w:val="222222"/>
          <w:sz w:val="24"/>
          <w:szCs w:val="24"/>
          <w:vertAlign w:val="superscript"/>
        </w:rPr>
        <w:t>18</w:t>
      </w:r>
      <w:r w:rsidRPr="00BA3B22">
        <w:rPr>
          <w:rFonts w:ascii="Times New Roman" w:eastAsia="Times New Roman" w:hAnsi="Times New Roman" w:cs="Times New Roman"/>
          <w:color w:val="222222"/>
          <w:sz w:val="24"/>
          <w:szCs w:val="24"/>
        </w:rPr>
        <w:t>O values than animals feeding in the subcanopy</w:t>
      </w:r>
      <w:r w:rsidRPr="00BA3B22">
        <w:rPr>
          <w:rFonts w:ascii="Times New Roman" w:eastAsia="Times New Roman" w:hAnsi="Times New Roman" w:cs="Times New Roman"/>
          <w:color w:val="222222"/>
          <w:sz w:val="24"/>
          <w:szCs w:val="24"/>
          <w:vertAlign w:val="superscript"/>
        </w:rPr>
        <w:t>294</w:t>
      </w:r>
      <w:r w:rsidRPr="00BA3B22">
        <w:rPr>
          <w:rFonts w:ascii="Times New Roman" w:eastAsia="Times New Roman" w:hAnsi="Times New Roman" w:cs="Times New Roman"/>
          <w:color w:val="222222"/>
          <w:sz w:val="24"/>
          <w:szCs w:val="24"/>
        </w:rPr>
        <w:t>.</w:t>
      </w:r>
    </w:p>
    <w:p w14:paraId="200CA827" w14:textId="0AD6022E" w:rsidR="00145752" w:rsidRPr="00BA3B22" w:rsidRDefault="00145752" w:rsidP="00145752">
      <w:pPr>
        <w:spacing w:line="240" w:lineRule="auto"/>
        <w:jc w:val="both"/>
        <w:rPr>
          <w:rFonts w:ascii="Times New Roman" w:eastAsia="Times New Roman" w:hAnsi="Times New Roman" w:cs="Times New Roman"/>
          <w:color w:val="222222"/>
          <w:sz w:val="18"/>
          <w:szCs w:val="18"/>
          <w:vertAlign w:val="superscript"/>
        </w:rPr>
      </w:pPr>
      <w:r w:rsidRPr="00BA3B22">
        <w:rPr>
          <w:rFonts w:ascii="Times New Roman" w:eastAsia="Times New Roman" w:hAnsi="Times New Roman" w:cs="Times New Roman"/>
          <w:color w:val="222222"/>
          <w:sz w:val="24"/>
          <w:szCs w:val="24"/>
        </w:rPr>
        <w:t xml:space="preserve">Our isotope data indicate that for the </w:t>
      </w:r>
      <w:r w:rsidR="004D671D" w:rsidRPr="00BA3B22">
        <w:rPr>
          <w:rFonts w:ascii="Times New Roman" w:eastAsia="Times New Roman" w:hAnsi="Times New Roman" w:cs="Times New Roman"/>
          <w:color w:val="222222"/>
          <w:sz w:val="24"/>
          <w:szCs w:val="24"/>
        </w:rPr>
        <w:t>pre-EW</w:t>
      </w:r>
      <w:r w:rsidRPr="00BA3B22">
        <w:rPr>
          <w:rFonts w:ascii="Times New Roman" w:eastAsia="Times New Roman" w:hAnsi="Times New Roman" w:cs="Times New Roman"/>
          <w:color w:val="222222"/>
          <w:sz w:val="24"/>
          <w:szCs w:val="24"/>
        </w:rPr>
        <w:t xml:space="preserve"> period, both </w:t>
      </w:r>
      <w:r w:rsidR="00112094" w:rsidRPr="00BA3B22">
        <w:rPr>
          <w:rFonts w:ascii="Times New Roman" w:eastAsia="Times New Roman" w:hAnsi="Times New Roman" w:cs="Times New Roman"/>
          <w:i/>
          <w:color w:val="222222"/>
          <w:sz w:val="24"/>
          <w:szCs w:val="24"/>
        </w:rPr>
        <w:t>G. blacki</w:t>
      </w:r>
      <w:r w:rsidRPr="00BA3B22">
        <w:rPr>
          <w:rFonts w:ascii="Times New Roman" w:eastAsia="Times New Roman" w:hAnsi="Times New Roman" w:cs="Times New Roman"/>
          <w:color w:val="222222"/>
          <w:sz w:val="24"/>
          <w:szCs w:val="24"/>
        </w:rPr>
        <w:t xml:space="preserve"> and </w:t>
      </w:r>
      <w:r w:rsidR="00112094" w:rsidRPr="00BA3B22">
        <w:rPr>
          <w:rFonts w:ascii="Times New Roman" w:eastAsia="Times New Roman" w:hAnsi="Times New Roman"/>
          <w:i/>
          <w:sz w:val="24"/>
          <w:szCs w:val="24"/>
          <w:lang w:eastAsia="en-AU"/>
        </w:rPr>
        <w:t>P. weidenreichi</w:t>
      </w:r>
      <w:r w:rsidR="00112094" w:rsidRPr="00BA3B22">
        <w:rPr>
          <w:rFonts w:ascii="Times New Roman" w:eastAsia="Times New Roman" w:hAnsi="Times New Roman" w:cs="Times New Roman"/>
          <w:color w:val="222222"/>
          <w:sz w:val="24"/>
          <w:szCs w:val="24"/>
        </w:rPr>
        <w:t xml:space="preserve"> </w:t>
      </w:r>
      <w:r w:rsidRPr="00BA3B22">
        <w:rPr>
          <w:rFonts w:ascii="Times New Roman" w:eastAsia="Times New Roman" w:hAnsi="Times New Roman" w:cs="Times New Roman"/>
          <w:color w:val="222222"/>
          <w:sz w:val="24"/>
          <w:szCs w:val="24"/>
        </w:rPr>
        <w:t>have δ</w:t>
      </w:r>
      <w:r w:rsidRPr="00BA3B22">
        <w:rPr>
          <w:rFonts w:ascii="Times New Roman" w:eastAsia="Times New Roman" w:hAnsi="Times New Roman" w:cs="Times New Roman"/>
          <w:color w:val="222222"/>
          <w:sz w:val="24"/>
          <w:szCs w:val="24"/>
          <w:vertAlign w:val="superscript"/>
        </w:rPr>
        <w:t>13</w:t>
      </w:r>
      <w:r w:rsidRPr="00BA3B22">
        <w:rPr>
          <w:rFonts w:ascii="Times New Roman" w:eastAsia="Times New Roman" w:hAnsi="Times New Roman" w:cs="Times New Roman"/>
          <w:color w:val="222222"/>
          <w:sz w:val="24"/>
          <w:szCs w:val="24"/>
        </w:rPr>
        <w:t>C values indicative of closed canopy forest resource reliance. Both primate groups also broadly overlap in terms of δ</w:t>
      </w:r>
      <w:r w:rsidRPr="00BA3B22">
        <w:rPr>
          <w:rFonts w:ascii="Times New Roman" w:eastAsia="Times New Roman" w:hAnsi="Times New Roman" w:cs="Times New Roman"/>
          <w:color w:val="222222"/>
          <w:sz w:val="24"/>
          <w:szCs w:val="24"/>
          <w:vertAlign w:val="superscript"/>
        </w:rPr>
        <w:t>18</w:t>
      </w:r>
      <w:r w:rsidRPr="00BA3B22">
        <w:rPr>
          <w:rFonts w:ascii="Times New Roman" w:eastAsia="Times New Roman" w:hAnsi="Times New Roman" w:cs="Times New Roman"/>
          <w:color w:val="222222"/>
          <w:sz w:val="24"/>
          <w:szCs w:val="24"/>
        </w:rPr>
        <w:t>O, albeit with Pongo falling towards the higher end of the range, suggesting similar hydrological conditions or canopy niche exploitation. Median values do, however, show Pongo to have a higher δ</w:t>
      </w:r>
      <w:r w:rsidRPr="00BA3B22">
        <w:rPr>
          <w:rFonts w:ascii="Times New Roman" w:eastAsia="Times New Roman" w:hAnsi="Times New Roman" w:cs="Times New Roman"/>
          <w:color w:val="222222"/>
          <w:sz w:val="24"/>
          <w:szCs w:val="24"/>
          <w:vertAlign w:val="superscript"/>
        </w:rPr>
        <w:t>13</w:t>
      </w:r>
      <w:r w:rsidRPr="00BA3B22">
        <w:rPr>
          <w:rFonts w:ascii="Times New Roman" w:eastAsia="Times New Roman" w:hAnsi="Times New Roman" w:cs="Times New Roman"/>
          <w:color w:val="222222"/>
          <w:sz w:val="24"/>
          <w:szCs w:val="24"/>
        </w:rPr>
        <w:t>C, suggestive of either slightly more open habitat feeding or a focus on fruit consumption</w:t>
      </w:r>
      <w:bookmarkStart w:id="188" w:name="_Hlk121950423"/>
      <w:r w:rsidRPr="00BA3B22">
        <w:rPr>
          <w:rFonts w:ascii="Times New Roman" w:eastAsia="Times New Roman" w:hAnsi="Times New Roman" w:cs="Times New Roman"/>
          <w:color w:val="222222"/>
          <w:sz w:val="24"/>
          <w:szCs w:val="24"/>
          <w:vertAlign w:val="superscript"/>
        </w:rPr>
        <w:t>295,296</w:t>
      </w:r>
      <w:r w:rsidRPr="00BA3B22">
        <w:rPr>
          <w:rFonts w:ascii="Times New Roman" w:eastAsia="Times New Roman" w:hAnsi="Times New Roman" w:cs="Times New Roman"/>
          <w:color w:val="222222"/>
          <w:sz w:val="24"/>
          <w:szCs w:val="24"/>
        </w:rPr>
        <w:t xml:space="preserve">, </w:t>
      </w:r>
      <w:bookmarkEnd w:id="188"/>
      <w:r w:rsidRPr="00BA3B22">
        <w:rPr>
          <w:rFonts w:ascii="Times New Roman" w:eastAsia="Times New Roman" w:hAnsi="Times New Roman" w:cs="Times New Roman"/>
          <w:color w:val="222222"/>
          <w:sz w:val="24"/>
          <w:szCs w:val="24"/>
        </w:rPr>
        <w:t>as is known for orang-utans today. The overall δ</w:t>
      </w:r>
      <w:r w:rsidRPr="00BA3B22">
        <w:rPr>
          <w:rFonts w:ascii="Times New Roman" w:eastAsia="Times New Roman" w:hAnsi="Times New Roman" w:cs="Times New Roman"/>
          <w:color w:val="222222"/>
          <w:sz w:val="18"/>
          <w:szCs w:val="18"/>
          <w:vertAlign w:val="superscript"/>
        </w:rPr>
        <w:t>13</w:t>
      </w:r>
      <w:r w:rsidRPr="00BA3B22">
        <w:rPr>
          <w:rFonts w:ascii="Times New Roman" w:eastAsia="Times New Roman" w:hAnsi="Times New Roman" w:cs="Times New Roman"/>
          <w:color w:val="222222"/>
          <w:sz w:val="24"/>
          <w:szCs w:val="24"/>
        </w:rPr>
        <w:t>C and δ</w:t>
      </w:r>
      <w:r w:rsidRPr="00BA3B22">
        <w:rPr>
          <w:rFonts w:ascii="Times New Roman" w:eastAsia="Times New Roman" w:hAnsi="Times New Roman" w:cs="Times New Roman"/>
          <w:color w:val="222222"/>
          <w:sz w:val="18"/>
          <w:szCs w:val="18"/>
          <w:vertAlign w:val="superscript"/>
        </w:rPr>
        <w:t>18</w:t>
      </w:r>
      <w:r w:rsidRPr="00BA3B22">
        <w:rPr>
          <w:rFonts w:ascii="Times New Roman" w:eastAsia="Times New Roman" w:hAnsi="Times New Roman" w:cs="Times New Roman"/>
          <w:color w:val="222222"/>
          <w:sz w:val="24"/>
          <w:szCs w:val="24"/>
        </w:rPr>
        <w:t xml:space="preserve">O differences between the primate groups is broadly maintained into the </w:t>
      </w:r>
      <w:r w:rsidR="004D671D" w:rsidRPr="00BA3B22">
        <w:rPr>
          <w:rFonts w:ascii="Times New Roman" w:eastAsia="Times New Roman" w:hAnsi="Times New Roman" w:cs="Times New Roman"/>
          <w:color w:val="222222"/>
          <w:sz w:val="24"/>
          <w:szCs w:val="24"/>
        </w:rPr>
        <w:t>EW</w:t>
      </w:r>
      <w:r w:rsidRPr="00BA3B22">
        <w:rPr>
          <w:rFonts w:ascii="Times New Roman" w:eastAsia="Times New Roman" w:hAnsi="Times New Roman" w:cs="Times New Roman"/>
          <w:color w:val="222222"/>
          <w:sz w:val="24"/>
          <w:szCs w:val="24"/>
        </w:rPr>
        <w:t xml:space="preserve"> period in the medians, although one </w:t>
      </w:r>
      <w:r w:rsidRPr="00BA3B22">
        <w:rPr>
          <w:rFonts w:ascii="Times New Roman" w:eastAsia="Times New Roman" w:hAnsi="Times New Roman" w:cs="Times New Roman"/>
          <w:i/>
          <w:color w:val="222222"/>
          <w:sz w:val="24"/>
          <w:szCs w:val="24"/>
        </w:rPr>
        <w:t xml:space="preserve">Gigantopithecus </w:t>
      </w:r>
      <w:r w:rsidRPr="00BA3B22">
        <w:rPr>
          <w:rFonts w:ascii="Times New Roman" w:eastAsia="Times New Roman" w:hAnsi="Times New Roman" w:cs="Times New Roman"/>
          <w:color w:val="222222"/>
          <w:sz w:val="24"/>
          <w:szCs w:val="24"/>
        </w:rPr>
        <w:t>individual has a much higher δ</w:t>
      </w:r>
      <w:r w:rsidRPr="00BA3B22">
        <w:rPr>
          <w:rFonts w:ascii="Times New Roman" w:eastAsia="Times New Roman" w:hAnsi="Times New Roman" w:cs="Times New Roman"/>
          <w:color w:val="222222"/>
          <w:sz w:val="24"/>
          <w:szCs w:val="24"/>
          <w:vertAlign w:val="superscript"/>
        </w:rPr>
        <w:t>13</w:t>
      </w:r>
      <w:r w:rsidRPr="00BA3B22">
        <w:rPr>
          <w:rFonts w:ascii="Times New Roman" w:eastAsia="Times New Roman" w:hAnsi="Times New Roman" w:cs="Times New Roman"/>
          <w:color w:val="222222"/>
          <w:sz w:val="24"/>
          <w:szCs w:val="24"/>
        </w:rPr>
        <w:t>C value of –10.3‰ which implies exploitation of more open woodland habitats. There is, however, a shift in Pongo δ</w:t>
      </w:r>
      <w:r w:rsidRPr="00BA3B22">
        <w:rPr>
          <w:rFonts w:ascii="Times New Roman" w:eastAsia="Times New Roman" w:hAnsi="Times New Roman" w:cs="Times New Roman"/>
          <w:color w:val="222222"/>
          <w:sz w:val="24"/>
          <w:szCs w:val="24"/>
          <w:vertAlign w:val="superscript"/>
        </w:rPr>
        <w:t>18</w:t>
      </w:r>
      <w:r w:rsidRPr="00BA3B22">
        <w:rPr>
          <w:rFonts w:ascii="Times New Roman" w:eastAsia="Times New Roman" w:hAnsi="Times New Roman" w:cs="Times New Roman"/>
          <w:color w:val="222222"/>
          <w:sz w:val="24"/>
          <w:szCs w:val="24"/>
        </w:rPr>
        <w:t xml:space="preserve">O which could imply the use of more seasonal or open areas of the forest (either higher in the canopy or in more open patches). This could perhaps indicate that Pongo populations were more willing to exploit new niches available under more arid, seasonal conditions while, with the exception of one individual, </w:t>
      </w:r>
      <w:r w:rsidRPr="00BA3B22">
        <w:rPr>
          <w:rFonts w:ascii="Times New Roman" w:eastAsia="Times New Roman" w:hAnsi="Times New Roman" w:cs="Times New Roman"/>
          <w:i/>
          <w:color w:val="222222"/>
          <w:sz w:val="24"/>
          <w:szCs w:val="24"/>
        </w:rPr>
        <w:t>Gigantopithecus</w:t>
      </w:r>
      <w:r w:rsidRPr="00BA3B22">
        <w:rPr>
          <w:rFonts w:ascii="Times New Roman" w:eastAsia="Times New Roman" w:hAnsi="Times New Roman" w:cs="Times New Roman"/>
          <w:color w:val="222222"/>
          <w:sz w:val="24"/>
          <w:szCs w:val="24"/>
        </w:rPr>
        <w:t xml:space="preserve"> remained more focused to the same canopy forest niche. This supports the results of existing studies</w:t>
      </w:r>
      <w:r w:rsidRPr="00BA3B22">
        <w:rPr>
          <w:rFonts w:ascii="Times New Roman" w:eastAsia="Times New Roman" w:hAnsi="Times New Roman" w:cs="Times New Roman"/>
          <w:color w:val="222222"/>
          <w:sz w:val="24"/>
          <w:szCs w:val="24"/>
          <w:vertAlign w:val="superscript"/>
        </w:rPr>
        <w:t>22,297</w:t>
      </w:r>
      <w:r w:rsidRPr="00BA3B22">
        <w:rPr>
          <w:rFonts w:ascii="Times New Roman" w:eastAsia="Times New Roman" w:hAnsi="Times New Roman" w:cs="Times New Roman"/>
          <w:color w:val="222222"/>
          <w:sz w:val="24"/>
          <w:szCs w:val="24"/>
        </w:rPr>
        <w:t xml:space="preserve"> which, while identifying some variability in </w:t>
      </w:r>
      <w:r w:rsidRPr="00BA3B22">
        <w:rPr>
          <w:rFonts w:ascii="Times New Roman" w:eastAsia="Times New Roman" w:hAnsi="Times New Roman" w:cs="Times New Roman"/>
          <w:i/>
          <w:color w:val="222222"/>
          <w:sz w:val="24"/>
          <w:szCs w:val="24"/>
        </w:rPr>
        <w:t>Gigantopithecus</w:t>
      </w:r>
      <w:r w:rsidRPr="00BA3B22">
        <w:rPr>
          <w:rFonts w:ascii="Times New Roman" w:eastAsia="Times New Roman" w:hAnsi="Times New Roman" w:cs="Times New Roman"/>
          <w:color w:val="222222"/>
          <w:sz w:val="24"/>
          <w:szCs w:val="24"/>
        </w:rPr>
        <w:t xml:space="preserve"> diets over time, seem to indicate that it remained more ‘forest-focused’ than its close </w:t>
      </w:r>
      <w:r w:rsidR="00112094" w:rsidRPr="00BA3B22">
        <w:rPr>
          <w:rFonts w:ascii="Times New Roman" w:eastAsia="Times New Roman" w:hAnsi="Times New Roman" w:cs="Times New Roman"/>
          <w:i/>
          <w:color w:val="222222"/>
          <w:sz w:val="24"/>
          <w:szCs w:val="24"/>
        </w:rPr>
        <w:t xml:space="preserve">P. weidenreichi </w:t>
      </w:r>
      <w:r w:rsidRPr="00BA3B22">
        <w:rPr>
          <w:rFonts w:ascii="Times New Roman" w:eastAsia="Times New Roman" w:hAnsi="Times New Roman" w:cs="Times New Roman"/>
          <w:color w:val="222222"/>
          <w:sz w:val="24"/>
          <w:szCs w:val="24"/>
        </w:rPr>
        <w:t>relatives.</w:t>
      </w:r>
    </w:p>
    <w:p w14:paraId="209B9B24" w14:textId="77777777" w:rsidR="00145752" w:rsidRPr="00BA3B22" w:rsidRDefault="00145752" w:rsidP="00145752">
      <w:pPr>
        <w:spacing w:line="240" w:lineRule="auto"/>
        <w:rPr>
          <w:rFonts w:ascii="Times New Roman" w:eastAsia="Times New Roman" w:hAnsi="Times New Roman" w:cs="Times New Roman"/>
          <w:color w:val="222222"/>
          <w:sz w:val="24"/>
          <w:szCs w:val="24"/>
        </w:rPr>
      </w:pPr>
    </w:p>
    <w:p w14:paraId="0C9B65AF" w14:textId="77777777" w:rsidR="00145752" w:rsidRPr="00BA3B22" w:rsidRDefault="00145752" w:rsidP="00145752">
      <w:pPr>
        <w:autoSpaceDE w:val="0"/>
        <w:autoSpaceDN w:val="0"/>
        <w:adjustRightInd w:val="0"/>
        <w:spacing w:before="120" w:after="0" w:line="240" w:lineRule="auto"/>
        <w:ind w:left="40" w:right="-23"/>
        <w:rPr>
          <w:rFonts w:ascii="Times New Roman" w:eastAsia="Times New Roman" w:hAnsi="Times New Roman" w:cs="Times New Roman"/>
          <w:b/>
          <w:bCs/>
          <w:sz w:val="24"/>
          <w:szCs w:val="24"/>
          <w:lang w:eastAsia="zh-CN"/>
        </w:rPr>
      </w:pPr>
    </w:p>
    <w:p w14:paraId="2829C05C" w14:textId="5A444484" w:rsidR="024BACFC" w:rsidRPr="00BA3B22" w:rsidRDefault="024BACFC" w:rsidP="024BACFC">
      <w:pPr>
        <w:rPr>
          <w:rFonts w:ascii="Times New Roman" w:eastAsia="Times New Roman" w:hAnsi="Times New Roman" w:cs="Times New Roman"/>
          <w:color w:val="222222"/>
          <w:sz w:val="24"/>
          <w:szCs w:val="24"/>
        </w:rPr>
      </w:pPr>
    </w:p>
    <w:p w14:paraId="1204816E" w14:textId="77777777" w:rsidR="000A522B" w:rsidRPr="00BA3B22" w:rsidRDefault="000A522B" w:rsidP="1994E4DA">
      <w:pPr>
        <w:rPr>
          <w:rFonts w:ascii="Times New Roman" w:eastAsia="Times New Roman" w:hAnsi="Times New Roman" w:cs="Times New Roman"/>
          <w:color w:val="222222"/>
          <w:sz w:val="24"/>
          <w:szCs w:val="24"/>
        </w:rPr>
      </w:pPr>
    </w:p>
    <w:p w14:paraId="01DC91D6" w14:textId="77777777" w:rsidR="000A522B" w:rsidRPr="00BA3B22" w:rsidRDefault="000A522B" w:rsidP="1994E4DA">
      <w:pPr>
        <w:rPr>
          <w:rFonts w:ascii="Times New Roman" w:eastAsia="Times New Roman" w:hAnsi="Times New Roman" w:cs="Times New Roman"/>
          <w:color w:val="222222"/>
          <w:sz w:val="24"/>
          <w:szCs w:val="24"/>
        </w:rPr>
      </w:pPr>
    </w:p>
    <w:p w14:paraId="1D21F0E4" w14:textId="77777777" w:rsidR="000A522B" w:rsidRPr="00BA3B22" w:rsidRDefault="000A522B" w:rsidP="1994E4DA">
      <w:pPr>
        <w:rPr>
          <w:rFonts w:ascii="Times New Roman" w:eastAsia="Times New Roman" w:hAnsi="Times New Roman" w:cs="Times New Roman"/>
          <w:color w:val="222222"/>
          <w:sz w:val="24"/>
          <w:szCs w:val="24"/>
        </w:rPr>
      </w:pPr>
    </w:p>
    <w:p w14:paraId="6E04FABD" w14:textId="77777777" w:rsidR="000A522B" w:rsidRPr="00BA3B22" w:rsidRDefault="000A522B" w:rsidP="1994E4DA">
      <w:pPr>
        <w:rPr>
          <w:rFonts w:ascii="Times New Roman" w:eastAsia="Times New Roman" w:hAnsi="Times New Roman" w:cs="Times New Roman"/>
          <w:color w:val="222222"/>
          <w:sz w:val="24"/>
          <w:szCs w:val="24"/>
        </w:rPr>
      </w:pPr>
    </w:p>
    <w:p w14:paraId="2CAF4873" w14:textId="77777777" w:rsidR="000A522B" w:rsidRPr="00BA3B22" w:rsidRDefault="000A522B" w:rsidP="1994E4DA">
      <w:pPr>
        <w:rPr>
          <w:rFonts w:ascii="Times New Roman" w:eastAsia="Times New Roman" w:hAnsi="Times New Roman" w:cs="Times New Roman"/>
          <w:color w:val="222222"/>
          <w:sz w:val="24"/>
          <w:szCs w:val="24"/>
        </w:rPr>
      </w:pPr>
    </w:p>
    <w:p w14:paraId="1F4E66B9" w14:textId="77777777" w:rsidR="000A522B" w:rsidRPr="00BA3B22" w:rsidRDefault="000A522B" w:rsidP="1994E4DA">
      <w:pPr>
        <w:rPr>
          <w:rFonts w:ascii="Times New Roman" w:eastAsia="Times New Roman" w:hAnsi="Times New Roman" w:cs="Times New Roman"/>
          <w:color w:val="222222"/>
          <w:sz w:val="24"/>
          <w:szCs w:val="24"/>
        </w:rPr>
      </w:pPr>
    </w:p>
    <w:p w14:paraId="0B4C9FA2" w14:textId="77777777" w:rsidR="000A522B" w:rsidRPr="00BA3B22" w:rsidRDefault="000A522B" w:rsidP="1994E4DA">
      <w:pPr>
        <w:rPr>
          <w:rFonts w:ascii="Times New Roman" w:eastAsia="Times New Roman" w:hAnsi="Times New Roman" w:cs="Times New Roman"/>
          <w:color w:val="222222"/>
          <w:sz w:val="24"/>
          <w:szCs w:val="24"/>
        </w:rPr>
      </w:pPr>
    </w:p>
    <w:p w14:paraId="086C1775" w14:textId="77777777" w:rsidR="000A522B" w:rsidRPr="00BA3B22" w:rsidRDefault="000A522B" w:rsidP="1994E4DA">
      <w:pPr>
        <w:rPr>
          <w:rFonts w:ascii="Times New Roman" w:eastAsia="Times New Roman" w:hAnsi="Times New Roman" w:cs="Times New Roman"/>
          <w:color w:val="222222"/>
          <w:sz w:val="24"/>
          <w:szCs w:val="24"/>
        </w:rPr>
      </w:pPr>
    </w:p>
    <w:p w14:paraId="028CE698" w14:textId="77777777" w:rsidR="000A522B" w:rsidRPr="00BA3B22" w:rsidRDefault="000A522B" w:rsidP="1994E4DA">
      <w:pPr>
        <w:rPr>
          <w:rFonts w:ascii="Times New Roman" w:eastAsia="Times New Roman" w:hAnsi="Times New Roman" w:cs="Times New Roman"/>
          <w:color w:val="222222"/>
          <w:sz w:val="24"/>
          <w:szCs w:val="24"/>
        </w:rPr>
      </w:pPr>
    </w:p>
    <w:p w14:paraId="5DAEEE27" w14:textId="77777777" w:rsidR="000A522B" w:rsidRPr="00BA3B22" w:rsidRDefault="000A522B" w:rsidP="1994E4DA">
      <w:pPr>
        <w:rPr>
          <w:rFonts w:ascii="Times New Roman" w:eastAsia="Times New Roman" w:hAnsi="Times New Roman" w:cs="Times New Roman"/>
          <w:color w:val="222222"/>
          <w:sz w:val="24"/>
          <w:szCs w:val="24"/>
        </w:rPr>
      </w:pPr>
    </w:p>
    <w:p w14:paraId="0032854C" w14:textId="77777777" w:rsidR="000A522B" w:rsidRPr="00BA3B22" w:rsidRDefault="000A522B" w:rsidP="1994E4DA">
      <w:pPr>
        <w:rPr>
          <w:rFonts w:ascii="Times New Roman" w:eastAsia="Times New Roman" w:hAnsi="Times New Roman" w:cs="Times New Roman"/>
          <w:color w:val="222222"/>
          <w:sz w:val="24"/>
          <w:szCs w:val="24"/>
        </w:rPr>
      </w:pPr>
    </w:p>
    <w:p w14:paraId="3224C78D" w14:textId="77777777" w:rsidR="000A522B" w:rsidRPr="00BA3B22" w:rsidRDefault="000A522B" w:rsidP="1994E4DA">
      <w:pPr>
        <w:rPr>
          <w:rFonts w:ascii="Times New Roman" w:eastAsia="Times New Roman" w:hAnsi="Times New Roman" w:cs="Times New Roman"/>
          <w:color w:val="222222"/>
          <w:sz w:val="24"/>
          <w:szCs w:val="24"/>
        </w:rPr>
      </w:pPr>
    </w:p>
    <w:p w14:paraId="7DA04612" w14:textId="77777777" w:rsidR="000A522B" w:rsidRPr="00BA3B22" w:rsidRDefault="000A522B" w:rsidP="1994E4DA">
      <w:pPr>
        <w:rPr>
          <w:rFonts w:ascii="Times New Roman" w:eastAsia="Times New Roman" w:hAnsi="Times New Roman" w:cs="Times New Roman"/>
          <w:color w:val="222222"/>
          <w:sz w:val="24"/>
          <w:szCs w:val="24"/>
        </w:rPr>
      </w:pPr>
    </w:p>
    <w:p w14:paraId="752426E3" w14:textId="77777777" w:rsidR="000A522B" w:rsidRPr="00BA3B22" w:rsidRDefault="000A522B" w:rsidP="1994E4DA">
      <w:pPr>
        <w:rPr>
          <w:rFonts w:ascii="Times New Roman" w:eastAsia="Times New Roman" w:hAnsi="Times New Roman" w:cs="Times New Roman"/>
          <w:color w:val="222222"/>
          <w:sz w:val="24"/>
          <w:szCs w:val="24"/>
        </w:rPr>
      </w:pPr>
    </w:p>
    <w:p w14:paraId="4476C66F" w14:textId="77777777" w:rsidR="000A522B" w:rsidRPr="00BA3B22" w:rsidRDefault="000A522B" w:rsidP="1994E4DA">
      <w:pPr>
        <w:rPr>
          <w:rFonts w:ascii="Times New Roman" w:eastAsia="Times New Roman" w:hAnsi="Times New Roman" w:cs="Times New Roman"/>
          <w:color w:val="222222"/>
          <w:sz w:val="24"/>
          <w:szCs w:val="24"/>
        </w:rPr>
        <w:sectPr w:rsidR="000A522B" w:rsidRPr="00BA3B22" w:rsidSect="00F71F24">
          <w:pgSz w:w="11906" w:h="16838"/>
          <w:pgMar w:top="1440" w:right="1080" w:bottom="1440" w:left="1080" w:header="708" w:footer="708" w:gutter="0"/>
          <w:cols w:space="708"/>
          <w:docGrid w:linePitch="360"/>
        </w:sectPr>
      </w:pPr>
    </w:p>
    <w:p w14:paraId="4A682581" w14:textId="3B1F8DDE" w:rsidR="0FCDE1A8" w:rsidRPr="00BA3B22" w:rsidRDefault="2B6DC6E5" w:rsidP="1994E4DA">
      <w:pPr>
        <w:rPr>
          <w:rFonts w:ascii="Times New Roman" w:eastAsia="Times New Roman" w:hAnsi="Times New Roman" w:cs="Times New Roman"/>
          <w:color w:val="222222"/>
          <w:sz w:val="24"/>
          <w:szCs w:val="24"/>
        </w:rPr>
      </w:pPr>
      <w:r w:rsidRPr="00BA3B22">
        <w:rPr>
          <w:rFonts w:ascii="Times New Roman" w:eastAsia="Times New Roman" w:hAnsi="Times New Roman" w:cs="Times New Roman"/>
          <w:b/>
          <w:color w:val="222222"/>
          <w:sz w:val="24"/>
          <w:szCs w:val="24"/>
        </w:rPr>
        <w:lastRenderedPageBreak/>
        <w:t>Table S</w:t>
      </w:r>
      <w:r w:rsidR="000A522B" w:rsidRPr="00BA3B22">
        <w:rPr>
          <w:rFonts w:ascii="Times New Roman" w:eastAsia="Times New Roman" w:hAnsi="Times New Roman" w:cs="Times New Roman"/>
          <w:b/>
          <w:color w:val="222222"/>
          <w:sz w:val="24"/>
          <w:szCs w:val="24"/>
        </w:rPr>
        <w:t>2</w:t>
      </w:r>
      <w:r w:rsidR="00D8349E" w:rsidRPr="00BA3B22">
        <w:rPr>
          <w:rFonts w:ascii="Times New Roman" w:eastAsia="Times New Roman" w:hAnsi="Times New Roman" w:cs="Times New Roman"/>
          <w:b/>
          <w:color w:val="222222"/>
          <w:sz w:val="24"/>
          <w:szCs w:val="24"/>
        </w:rPr>
        <w:t>5</w:t>
      </w:r>
      <w:r w:rsidR="00F32160" w:rsidRPr="00BA3B22">
        <w:rPr>
          <w:rFonts w:ascii="Times New Roman" w:eastAsia="Times New Roman" w:hAnsi="Times New Roman" w:cs="Times New Roman"/>
          <w:color w:val="222222"/>
          <w:sz w:val="24"/>
          <w:szCs w:val="24"/>
        </w:rPr>
        <w:t>:</w:t>
      </w:r>
      <w:r w:rsidRPr="00BA3B22">
        <w:rPr>
          <w:rFonts w:ascii="Times New Roman" w:eastAsia="Times New Roman" w:hAnsi="Times New Roman" w:cs="Times New Roman"/>
          <w:color w:val="222222"/>
          <w:sz w:val="24"/>
          <w:szCs w:val="24"/>
        </w:rPr>
        <w:t xml:space="preserve"> δ</w:t>
      </w:r>
      <w:r w:rsidRPr="00BA3B22">
        <w:rPr>
          <w:rFonts w:ascii="Times New Roman" w:eastAsia="Times New Roman" w:hAnsi="Times New Roman" w:cs="Times New Roman"/>
          <w:color w:val="222222"/>
          <w:sz w:val="18"/>
          <w:szCs w:val="18"/>
          <w:vertAlign w:val="superscript"/>
        </w:rPr>
        <w:t>13</w:t>
      </w:r>
      <w:r w:rsidRPr="00BA3B22">
        <w:rPr>
          <w:rFonts w:ascii="Times New Roman" w:eastAsia="Times New Roman" w:hAnsi="Times New Roman" w:cs="Times New Roman"/>
          <w:color w:val="222222"/>
          <w:sz w:val="24"/>
          <w:szCs w:val="24"/>
        </w:rPr>
        <w:t>C and δ</w:t>
      </w:r>
      <w:r w:rsidRPr="00BA3B22">
        <w:rPr>
          <w:rFonts w:ascii="Times New Roman" w:eastAsia="Times New Roman" w:hAnsi="Times New Roman" w:cs="Times New Roman"/>
          <w:color w:val="222222"/>
          <w:sz w:val="18"/>
          <w:szCs w:val="18"/>
          <w:vertAlign w:val="superscript"/>
        </w:rPr>
        <w:t>18</w:t>
      </w:r>
      <w:r w:rsidRPr="00BA3B22">
        <w:rPr>
          <w:rFonts w:ascii="Times New Roman" w:eastAsia="Times New Roman" w:hAnsi="Times New Roman" w:cs="Times New Roman"/>
          <w:color w:val="222222"/>
          <w:sz w:val="24"/>
          <w:szCs w:val="24"/>
        </w:rPr>
        <w:t xml:space="preserve">O data for fossil </w:t>
      </w:r>
      <w:r w:rsidRPr="00BA3B22">
        <w:rPr>
          <w:rFonts w:ascii="Times New Roman" w:eastAsia="Times New Roman" w:hAnsi="Times New Roman" w:cs="Times New Roman"/>
          <w:i/>
          <w:color w:val="222222"/>
          <w:sz w:val="24"/>
          <w:szCs w:val="24"/>
        </w:rPr>
        <w:t xml:space="preserve">Gigantopithecus blacki </w:t>
      </w:r>
      <w:r w:rsidRPr="00BA3B22">
        <w:rPr>
          <w:rFonts w:ascii="Times New Roman" w:eastAsia="Times New Roman" w:hAnsi="Times New Roman" w:cs="Times New Roman"/>
          <w:color w:val="222222"/>
          <w:sz w:val="24"/>
          <w:szCs w:val="24"/>
        </w:rPr>
        <w:t>and fossil and modern Pongo. N.B. raw data is presented for the modern samples but the modern δ</w:t>
      </w:r>
      <w:r w:rsidRPr="00BA3B22">
        <w:rPr>
          <w:rFonts w:ascii="Times New Roman" w:eastAsia="Times New Roman" w:hAnsi="Times New Roman" w:cs="Times New Roman"/>
          <w:color w:val="222222"/>
          <w:sz w:val="18"/>
          <w:szCs w:val="18"/>
          <w:vertAlign w:val="superscript"/>
        </w:rPr>
        <w:t>13</w:t>
      </w:r>
      <w:r w:rsidRPr="00BA3B22">
        <w:rPr>
          <w:rFonts w:ascii="Times New Roman" w:eastAsia="Times New Roman" w:hAnsi="Times New Roman" w:cs="Times New Roman"/>
          <w:color w:val="222222"/>
          <w:sz w:val="24"/>
          <w:szCs w:val="24"/>
        </w:rPr>
        <w:t>C values have been corrected by 1.5</w:t>
      </w:r>
      <w:r w:rsidR="1994E4DA" w:rsidRPr="00BA3B22">
        <w:rPr>
          <w:rFonts w:ascii="Times New Roman" w:eastAsia="Times New Roman" w:hAnsi="Times New Roman" w:cs="Times New Roman"/>
          <w:color w:val="222222"/>
          <w:sz w:val="24"/>
          <w:szCs w:val="24"/>
        </w:rPr>
        <w:t>‰ in Fig</w:t>
      </w:r>
      <w:r w:rsidR="000E1B5C" w:rsidRPr="00BA3B22">
        <w:rPr>
          <w:rFonts w:ascii="Times New Roman" w:eastAsia="Times New Roman" w:hAnsi="Times New Roman" w:cs="Times New Roman"/>
          <w:color w:val="222222"/>
          <w:sz w:val="24"/>
          <w:szCs w:val="24"/>
        </w:rPr>
        <w:t xml:space="preserve"> S20</w:t>
      </w:r>
      <w:r w:rsidR="1994E4DA" w:rsidRPr="00BA3B22">
        <w:rPr>
          <w:rFonts w:ascii="Times New Roman" w:eastAsia="Times New Roman" w:hAnsi="Times New Roman" w:cs="Times New Roman"/>
          <w:color w:val="222222"/>
          <w:sz w:val="24"/>
          <w:szCs w:val="24"/>
        </w:rPr>
        <w:t xml:space="preserve"> and in the summary statistics discussion.</w:t>
      </w:r>
    </w:p>
    <w:tbl>
      <w:tblPr>
        <w:tblStyle w:val="TableGrid"/>
        <w:tblW w:w="0" w:type="auto"/>
        <w:tblInd w:w="1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6A0" w:firstRow="1" w:lastRow="0" w:firstColumn="1" w:lastColumn="0" w:noHBand="1" w:noVBand="1"/>
      </w:tblPr>
      <w:tblGrid>
        <w:gridCol w:w="1425"/>
        <w:gridCol w:w="1226"/>
        <w:gridCol w:w="1746"/>
        <w:gridCol w:w="1280"/>
        <w:gridCol w:w="1797"/>
        <w:gridCol w:w="1335"/>
        <w:gridCol w:w="1134"/>
        <w:gridCol w:w="680"/>
        <w:gridCol w:w="1021"/>
        <w:gridCol w:w="709"/>
        <w:gridCol w:w="1134"/>
      </w:tblGrid>
      <w:tr w:rsidR="1994E4DA" w:rsidRPr="00BA3B22" w14:paraId="6797DC1D" w14:textId="77777777" w:rsidTr="00F32160">
        <w:trPr>
          <w:trHeight w:val="315"/>
        </w:trPr>
        <w:tc>
          <w:tcPr>
            <w:tcW w:w="1425" w:type="dxa"/>
            <w:tcBorders>
              <w:top w:val="single" w:sz="4" w:space="0" w:color="auto"/>
              <w:bottom w:val="single" w:sz="4" w:space="0" w:color="auto"/>
            </w:tcBorders>
          </w:tcPr>
          <w:p w14:paraId="68CFBE36" w14:textId="4A3D7CA2" w:rsidR="1994E4DA" w:rsidRPr="00BA3B22" w:rsidRDefault="1994E4DA" w:rsidP="00F32160">
            <w:pPr>
              <w:jc w:val="center"/>
            </w:pPr>
            <w:r w:rsidRPr="00BA3B22">
              <w:rPr>
                <w:rFonts w:ascii="Times New Roman" w:eastAsia="Times New Roman" w:hAnsi="Times New Roman" w:cs="Times New Roman"/>
                <w:b/>
                <w:bCs/>
                <w:color w:val="000000" w:themeColor="text1"/>
              </w:rPr>
              <w:t>Sample</w:t>
            </w:r>
          </w:p>
        </w:tc>
        <w:tc>
          <w:tcPr>
            <w:tcW w:w="1226" w:type="dxa"/>
            <w:tcBorders>
              <w:top w:val="single" w:sz="4" w:space="0" w:color="auto"/>
              <w:bottom w:val="single" w:sz="4" w:space="0" w:color="auto"/>
            </w:tcBorders>
          </w:tcPr>
          <w:p w14:paraId="76ED948E" w14:textId="3A2B29AD" w:rsidR="1994E4DA" w:rsidRPr="00BA3B22" w:rsidRDefault="1994E4DA" w:rsidP="00F32160">
            <w:pPr>
              <w:jc w:val="center"/>
            </w:pPr>
            <w:r w:rsidRPr="00BA3B22">
              <w:rPr>
                <w:rFonts w:ascii="Times New Roman" w:eastAsia="Times New Roman" w:hAnsi="Times New Roman" w:cs="Times New Roman"/>
                <w:b/>
                <w:bCs/>
                <w:color w:val="000000" w:themeColor="text1"/>
              </w:rPr>
              <w:t>Site</w:t>
            </w:r>
          </w:p>
        </w:tc>
        <w:tc>
          <w:tcPr>
            <w:tcW w:w="1746" w:type="dxa"/>
            <w:tcBorders>
              <w:top w:val="single" w:sz="4" w:space="0" w:color="auto"/>
              <w:bottom w:val="single" w:sz="4" w:space="0" w:color="auto"/>
            </w:tcBorders>
          </w:tcPr>
          <w:p w14:paraId="2B704E23" w14:textId="5D043C58" w:rsidR="1994E4DA" w:rsidRPr="00BA3B22" w:rsidRDefault="1994E4DA" w:rsidP="00F32160">
            <w:pPr>
              <w:jc w:val="center"/>
            </w:pPr>
            <w:r w:rsidRPr="00BA3B22">
              <w:rPr>
                <w:rFonts w:ascii="Times New Roman" w:eastAsia="Times New Roman" w:hAnsi="Times New Roman" w:cs="Times New Roman"/>
                <w:b/>
                <w:bCs/>
                <w:color w:val="000000" w:themeColor="text1"/>
              </w:rPr>
              <w:t>Taxon</w:t>
            </w:r>
          </w:p>
        </w:tc>
        <w:tc>
          <w:tcPr>
            <w:tcW w:w="1280" w:type="dxa"/>
            <w:tcBorders>
              <w:top w:val="single" w:sz="4" w:space="0" w:color="auto"/>
              <w:bottom w:val="single" w:sz="4" w:space="0" w:color="auto"/>
            </w:tcBorders>
          </w:tcPr>
          <w:p w14:paraId="6194E8DD" w14:textId="7EFB7FD0" w:rsidR="1994E4DA" w:rsidRPr="00BA3B22" w:rsidRDefault="1994E4DA" w:rsidP="00F32160">
            <w:pPr>
              <w:jc w:val="center"/>
            </w:pPr>
            <w:r w:rsidRPr="00BA3B22">
              <w:rPr>
                <w:rFonts w:ascii="Times New Roman" w:eastAsia="Times New Roman" w:hAnsi="Times New Roman" w:cs="Times New Roman"/>
                <w:b/>
                <w:bCs/>
                <w:color w:val="000000" w:themeColor="text1"/>
              </w:rPr>
              <w:t>Tooth</w:t>
            </w:r>
          </w:p>
        </w:tc>
        <w:tc>
          <w:tcPr>
            <w:tcW w:w="1797" w:type="dxa"/>
            <w:tcBorders>
              <w:top w:val="single" w:sz="4" w:space="0" w:color="auto"/>
              <w:bottom w:val="single" w:sz="4" w:space="0" w:color="auto"/>
            </w:tcBorders>
          </w:tcPr>
          <w:p w14:paraId="74B4FF89" w14:textId="366FCA7F" w:rsidR="1994E4DA" w:rsidRPr="00BA3B22" w:rsidRDefault="1994E4DA" w:rsidP="00F32160">
            <w:pPr>
              <w:jc w:val="center"/>
            </w:pPr>
            <w:r w:rsidRPr="00BA3B22">
              <w:rPr>
                <w:rFonts w:ascii="Times New Roman" w:eastAsia="Times New Roman" w:hAnsi="Times New Roman" w:cs="Times New Roman"/>
                <w:b/>
                <w:bCs/>
                <w:color w:val="000000" w:themeColor="text1"/>
              </w:rPr>
              <w:t>ID</w:t>
            </w:r>
          </w:p>
        </w:tc>
        <w:tc>
          <w:tcPr>
            <w:tcW w:w="1335" w:type="dxa"/>
            <w:tcBorders>
              <w:top w:val="single" w:sz="4" w:space="0" w:color="auto"/>
              <w:bottom w:val="single" w:sz="4" w:space="0" w:color="auto"/>
            </w:tcBorders>
          </w:tcPr>
          <w:p w14:paraId="22A56765" w14:textId="7457507B" w:rsidR="1994E4DA" w:rsidRPr="00BA3B22" w:rsidRDefault="1994E4DA" w:rsidP="00F32160">
            <w:pPr>
              <w:jc w:val="center"/>
            </w:pPr>
            <w:r w:rsidRPr="00BA3B22">
              <w:rPr>
                <w:rFonts w:ascii="Times New Roman" w:eastAsia="Times New Roman" w:hAnsi="Times New Roman" w:cs="Times New Roman"/>
                <w:b/>
                <w:bCs/>
                <w:color w:val="000000" w:themeColor="text1"/>
              </w:rPr>
              <w:t>Age/period</w:t>
            </w:r>
          </w:p>
        </w:tc>
        <w:tc>
          <w:tcPr>
            <w:tcW w:w="1134" w:type="dxa"/>
            <w:tcBorders>
              <w:top w:val="single" w:sz="4" w:space="0" w:color="auto"/>
              <w:bottom w:val="single" w:sz="4" w:space="0" w:color="auto"/>
            </w:tcBorders>
          </w:tcPr>
          <w:p w14:paraId="4E4DF39C" w14:textId="7500E377" w:rsidR="2B6DC6E5" w:rsidRPr="00BA3B22" w:rsidRDefault="2B6DC6E5" w:rsidP="00F32160">
            <w:pPr>
              <w:jc w:val="center"/>
              <w:rPr>
                <w:rFonts w:ascii="Times New Roman" w:eastAsia="Times New Roman" w:hAnsi="Times New Roman" w:cs="Times New Roman"/>
                <w:color w:val="222222"/>
                <w:sz w:val="24"/>
                <w:szCs w:val="24"/>
              </w:rPr>
            </w:pPr>
            <w:r w:rsidRPr="00BA3B22">
              <w:rPr>
                <w:rFonts w:ascii="Times New Roman" w:eastAsia="Times New Roman" w:hAnsi="Times New Roman" w:cs="Times New Roman"/>
                <w:color w:val="222222"/>
                <w:sz w:val="24"/>
                <w:szCs w:val="24"/>
              </w:rPr>
              <w:t>δ</w:t>
            </w:r>
            <w:r w:rsidRPr="00BA3B22">
              <w:rPr>
                <w:rFonts w:ascii="Times New Roman" w:eastAsia="Times New Roman" w:hAnsi="Times New Roman" w:cs="Times New Roman"/>
                <w:color w:val="222222"/>
                <w:sz w:val="18"/>
                <w:szCs w:val="18"/>
                <w:vertAlign w:val="superscript"/>
              </w:rPr>
              <w:t>13</w:t>
            </w:r>
            <w:r w:rsidRPr="00BA3B22">
              <w:rPr>
                <w:rFonts w:ascii="Times New Roman" w:eastAsia="Times New Roman" w:hAnsi="Times New Roman" w:cs="Times New Roman"/>
                <w:color w:val="222222"/>
                <w:sz w:val="24"/>
                <w:szCs w:val="24"/>
              </w:rPr>
              <w:t>C (</w:t>
            </w:r>
            <w:r w:rsidR="1994E4DA" w:rsidRPr="00BA3B22">
              <w:rPr>
                <w:rFonts w:ascii="Times New Roman" w:eastAsia="Times New Roman" w:hAnsi="Times New Roman" w:cs="Times New Roman"/>
                <w:color w:val="222222"/>
                <w:sz w:val="24"/>
                <w:szCs w:val="24"/>
              </w:rPr>
              <w:t>‰) (VPDB)</w:t>
            </w:r>
          </w:p>
        </w:tc>
        <w:tc>
          <w:tcPr>
            <w:tcW w:w="680" w:type="dxa"/>
            <w:tcBorders>
              <w:top w:val="single" w:sz="4" w:space="0" w:color="auto"/>
              <w:bottom w:val="single" w:sz="4" w:space="0" w:color="auto"/>
            </w:tcBorders>
          </w:tcPr>
          <w:p w14:paraId="2AB8338C" w14:textId="7F85B9CC" w:rsidR="1994E4DA" w:rsidRPr="00BA3B22" w:rsidRDefault="1994E4DA" w:rsidP="00F32160">
            <w:pPr>
              <w:jc w:val="center"/>
            </w:pPr>
            <w:r w:rsidRPr="00BA3B22">
              <w:rPr>
                <w:rFonts w:ascii="Times New Roman" w:eastAsia="Times New Roman" w:hAnsi="Times New Roman" w:cs="Times New Roman"/>
                <w:b/>
                <w:bCs/>
                <w:color w:val="000000" w:themeColor="text1"/>
              </w:rPr>
              <w:t>SD</w:t>
            </w:r>
          </w:p>
        </w:tc>
        <w:tc>
          <w:tcPr>
            <w:tcW w:w="1021" w:type="dxa"/>
            <w:tcBorders>
              <w:top w:val="single" w:sz="4" w:space="0" w:color="auto"/>
              <w:bottom w:val="single" w:sz="4" w:space="0" w:color="auto"/>
            </w:tcBorders>
          </w:tcPr>
          <w:p w14:paraId="34AD8BBA" w14:textId="7DCF77BA" w:rsidR="2B6DC6E5" w:rsidRPr="00BA3B22" w:rsidRDefault="2B6DC6E5" w:rsidP="00F32160">
            <w:pPr>
              <w:jc w:val="center"/>
              <w:rPr>
                <w:rFonts w:ascii="Times New Roman" w:eastAsia="Times New Roman" w:hAnsi="Times New Roman" w:cs="Times New Roman"/>
                <w:color w:val="222222"/>
                <w:sz w:val="24"/>
                <w:szCs w:val="24"/>
              </w:rPr>
            </w:pPr>
            <w:r w:rsidRPr="00BA3B22">
              <w:rPr>
                <w:rFonts w:ascii="Times New Roman" w:eastAsia="Times New Roman" w:hAnsi="Times New Roman" w:cs="Times New Roman"/>
                <w:color w:val="222222"/>
                <w:sz w:val="24"/>
                <w:szCs w:val="24"/>
              </w:rPr>
              <w:t>δ</w:t>
            </w:r>
            <w:r w:rsidRPr="00BA3B22">
              <w:rPr>
                <w:rFonts w:ascii="Times New Roman" w:eastAsia="Times New Roman" w:hAnsi="Times New Roman" w:cs="Times New Roman"/>
                <w:color w:val="222222"/>
                <w:sz w:val="18"/>
                <w:szCs w:val="18"/>
                <w:vertAlign w:val="superscript"/>
              </w:rPr>
              <w:t>18</w:t>
            </w:r>
            <w:r w:rsidRPr="00BA3B22">
              <w:rPr>
                <w:rFonts w:ascii="Times New Roman" w:eastAsia="Times New Roman" w:hAnsi="Times New Roman" w:cs="Times New Roman"/>
                <w:color w:val="222222"/>
                <w:sz w:val="24"/>
                <w:szCs w:val="24"/>
              </w:rPr>
              <w:t>O (</w:t>
            </w:r>
            <w:r w:rsidR="1994E4DA" w:rsidRPr="00BA3B22">
              <w:rPr>
                <w:rFonts w:ascii="Times New Roman" w:eastAsia="Times New Roman" w:hAnsi="Times New Roman" w:cs="Times New Roman"/>
                <w:color w:val="222222"/>
                <w:sz w:val="24"/>
                <w:szCs w:val="24"/>
              </w:rPr>
              <w:t>‰) (VPDB)</w:t>
            </w:r>
          </w:p>
          <w:p w14:paraId="3674281E" w14:textId="2FDD223D" w:rsidR="1994E4DA" w:rsidRPr="00BA3B22" w:rsidRDefault="1994E4DA" w:rsidP="00F32160">
            <w:pPr>
              <w:jc w:val="center"/>
              <w:rPr>
                <w:rFonts w:ascii="Times New Roman" w:eastAsia="Times New Roman" w:hAnsi="Times New Roman" w:cs="Times New Roman"/>
                <w:b/>
                <w:bCs/>
                <w:color w:val="000000" w:themeColor="text1"/>
              </w:rPr>
            </w:pPr>
          </w:p>
        </w:tc>
        <w:tc>
          <w:tcPr>
            <w:tcW w:w="709" w:type="dxa"/>
            <w:tcBorders>
              <w:top w:val="single" w:sz="4" w:space="0" w:color="auto"/>
              <w:bottom w:val="single" w:sz="4" w:space="0" w:color="auto"/>
            </w:tcBorders>
          </w:tcPr>
          <w:p w14:paraId="5D1FD403" w14:textId="6CF7C965" w:rsidR="1994E4DA" w:rsidRPr="00BA3B22" w:rsidRDefault="1994E4DA" w:rsidP="00F32160">
            <w:pPr>
              <w:jc w:val="center"/>
            </w:pPr>
            <w:r w:rsidRPr="00BA3B22">
              <w:rPr>
                <w:rFonts w:ascii="Times New Roman" w:eastAsia="Times New Roman" w:hAnsi="Times New Roman" w:cs="Times New Roman"/>
                <w:b/>
                <w:bCs/>
                <w:color w:val="000000" w:themeColor="text1"/>
              </w:rPr>
              <w:t>SD</w:t>
            </w:r>
          </w:p>
        </w:tc>
        <w:tc>
          <w:tcPr>
            <w:tcW w:w="1134" w:type="dxa"/>
            <w:tcBorders>
              <w:top w:val="single" w:sz="4" w:space="0" w:color="auto"/>
              <w:bottom w:val="single" w:sz="4" w:space="0" w:color="auto"/>
            </w:tcBorders>
          </w:tcPr>
          <w:p w14:paraId="16BD8A43" w14:textId="5395A7D8" w:rsidR="1994E4DA" w:rsidRPr="00BA3B22" w:rsidRDefault="1994E4DA" w:rsidP="00F32160">
            <w:pPr>
              <w:jc w:val="center"/>
            </w:pPr>
            <w:r w:rsidRPr="00BA3B22">
              <w:rPr>
                <w:rFonts w:ascii="Times New Roman" w:eastAsia="Times New Roman" w:hAnsi="Times New Roman" w:cs="Times New Roman"/>
                <w:b/>
                <w:bCs/>
                <w:color w:val="000000" w:themeColor="text1"/>
              </w:rPr>
              <w:t>Phase</w:t>
            </w:r>
          </w:p>
        </w:tc>
      </w:tr>
      <w:tr w:rsidR="1994E4DA" w:rsidRPr="00BA3B22" w14:paraId="48ABF36A" w14:textId="77777777" w:rsidTr="00F32160">
        <w:trPr>
          <w:trHeight w:val="315"/>
        </w:trPr>
        <w:tc>
          <w:tcPr>
            <w:tcW w:w="1425" w:type="dxa"/>
            <w:tcBorders>
              <w:top w:val="single" w:sz="4" w:space="0" w:color="auto"/>
            </w:tcBorders>
          </w:tcPr>
          <w:p w14:paraId="0A51182E" w14:textId="1BE089C4" w:rsidR="1994E4DA" w:rsidRPr="00BA3B22" w:rsidRDefault="1994E4DA">
            <w:r w:rsidRPr="00BA3B22">
              <w:rPr>
                <w:rFonts w:ascii="Times New Roman" w:eastAsia="Times New Roman" w:hAnsi="Times New Roman" w:cs="Times New Roman"/>
                <w:color w:val="000000" w:themeColor="text1"/>
              </w:rPr>
              <w:t>GIG1</w:t>
            </w:r>
          </w:p>
        </w:tc>
        <w:tc>
          <w:tcPr>
            <w:tcW w:w="1226" w:type="dxa"/>
            <w:tcBorders>
              <w:top w:val="single" w:sz="4" w:space="0" w:color="auto"/>
            </w:tcBorders>
          </w:tcPr>
          <w:p w14:paraId="765142B3" w14:textId="550CBB74" w:rsidR="1994E4DA" w:rsidRPr="00BA3B22" w:rsidRDefault="1994E4DA">
            <w:r w:rsidRPr="00BA3B22">
              <w:rPr>
                <w:rFonts w:ascii="Times New Roman" w:eastAsia="Times New Roman" w:hAnsi="Times New Roman" w:cs="Times New Roman"/>
                <w:color w:val="000000" w:themeColor="text1"/>
              </w:rPr>
              <w:t>Queque</w:t>
            </w:r>
          </w:p>
        </w:tc>
        <w:tc>
          <w:tcPr>
            <w:tcW w:w="1746" w:type="dxa"/>
            <w:tcBorders>
              <w:top w:val="single" w:sz="4" w:space="0" w:color="auto"/>
            </w:tcBorders>
          </w:tcPr>
          <w:p w14:paraId="04F96E76" w14:textId="2BFAF7E1" w:rsidR="1994E4DA" w:rsidRPr="00BA3B22" w:rsidRDefault="006F00AE">
            <w:pPr>
              <w:rPr>
                <w:i/>
              </w:rPr>
            </w:pPr>
            <w:r w:rsidRPr="00BA3B22">
              <w:rPr>
                <w:rFonts w:ascii="Times New Roman" w:eastAsia="Times New Roman" w:hAnsi="Times New Roman" w:cs="Times New Roman"/>
                <w:i/>
                <w:color w:val="000000" w:themeColor="text1"/>
              </w:rPr>
              <w:t>G. blacki</w:t>
            </w:r>
          </w:p>
        </w:tc>
        <w:tc>
          <w:tcPr>
            <w:tcW w:w="1280" w:type="dxa"/>
            <w:tcBorders>
              <w:top w:val="single" w:sz="4" w:space="0" w:color="auto"/>
            </w:tcBorders>
          </w:tcPr>
          <w:p w14:paraId="2D28041F" w14:textId="398E7204" w:rsidR="1994E4DA" w:rsidRPr="00BA3B22" w:rsidRDefault="1994E4DA">
            <w:r w:rsidRPr="00BA3B22">
              <w:rPr>
                <w:rFonts w:ascii="Times New Roman" w:eastAsia="Times New Roman" w:hAnsi="Times New Roman" w:cs="Times New Roman"/>
                <w:color w:val="000000" w:themeColor="text1"/>
              </w:rPr>
              <w:t>Rp3</w:t>
            </w:r>
          </w:p>
        </w:tc>
        <w:tc>
          <w:tcPr>
            <w:tcW w:w="1797" w:type="dxa"/>
            <w:tcBorders>
              <w:top w:val="single" w:sz="4" w:space="0" w:color="auto"/>
            </w:tcBorders>
          </w:tcPr>
          <w:p w14:paraId="29ABD152" w14:textId="78E2AB27" w:rsidR="1994E4DA" w:rsidRPr="00BA3B22" w:rsidRDefault="1994E4DA">
            <w:r w:rsidRPr="00BA3B22">
              <w:rPr>
                <w:rFonts w:ascii="Times New Roman" w:eastAsia="Times New Roman" w:hAnsi="Times New Roman" w:cs="Times New Roman"/>
                <w:color w:val="000000" w:themeColor="text1"/>
              </w:rPr>
              <w:t>CSQSN-41</w:t>
            </w:r>
          </w:p>
        </w:tc>
        <w:tc>
          <w:tcPr>
            <w:tcW w:w="1335" w:type="dxa"/>
            <w:tcBorders>
              <w:top w:val="single" w:sz="4" w:space="0" w:color="auto"/>
            </w:tcBorders>
          </w:tcPr>
          <w:p w14:paraId="047326F7" w14:textId="1C58D3C3" w:rsidR="1994E4DA" w:rsidRPr="00BA3B22" w:rsidRDefault="1994E4DA">
            <w:r w:rsidRPr="00BA3B22">
              <w:rPr>
                <w:rFonts w:ascii="Times New Roman" w:eastAsia="Times New Roman" w:hAnsi="Times New Roman" w:cs="Times New Roman"/>
                <w:color w:val="000000" w:themeColor="text1"/>
              </w:rPr>
              <w:t>918-615</w:t>
            </w:r>
          </w:p>
        </w:tc>
        <w:tc>
          <w:tcPr>
            <w:tcW w:w="1134" w:type="dxa"/>
            <w:tcBorders>
              <w:top w:val="single" w:sz="4" w:space="0" w:color="auto"/>
            </w:tcBorders>
          </w:tcPr>
          <w:p w14:paraId="663D74C4" w14:textId="4AC95601" w:rsidR="1994E4DA" w:rsidRPr="00BA3B22" w:rsidRDefault="1994E4DA">
            <w:r w:rsidRPr="00BA3B22">
              <w:rPr>
                <w:rFonts w:ascii="Times New Roman" w:eastAsia="Times New Roman" w:hAnsi="Times New Roman" w:cs="Times New Roman"/>
                <w:color w:val="000000" w:themeColor="text1"/>
              </w:rPr>
              <w:t>-13.8</w:t>
            </w:r>
          </w:p>
        </w:tc>
        <w:tc>
          <w:tcPr>
            <w:tcW w:w="680" w:type="dxa"/>
            <w:tcBorders>
              <w:top w:val="single" w:sz="4" w:space="0" w:color="auto"/>
            </w:tcBorders>
          </w:tcPr>
          <w:p w14:paraId="54408F7C" w14:textId="7510A027" w:rsidR="1994E4DA" w:rsidRPr="00BA3B22" w:rsidRDefault="1994E4DA">
            <w:r w:rsidRPr="00BA3B22">
              <w:rPr>
                <w:rFonts w:ascii="Times New Roman" w:eastAsia="Times New Roman" w:hAnsi="Times New Roman" w:cs="Times New Roman"/>
                <w:color w:val="000000" w:themeColor="text1"/>
              </w:rPr>
              <w:t>0.1</w:t>
            </w:r>
          </w:p>
        </w:tc>
        <w:tc>
          <w:tcPr>
            <w:tcW w:w="1021" w:type="dxa"/>
            <w:tcBorders>
              <w:top w:val="single" w:sz="4" w:space="0" w:color="auto"/>
            </w:tcBorders>
          </w:tcPr>
          <w:p w14:paraId="7B039582" w14:textId="3B19BFCB" w:rsidR="1994E4DA" w:rsidRPr="00BA3B22" w:rsidRDefault="1994E4DA">
            <w:r w:rsidRPr="00BA3B22">
              <w:rPr>
                <w:rFonts w:ascii="Times New Roman" w:eastAsia="Times New Roman" w:hAnsi="Times New Roman" w:cs="Times New Roman"/>
                <w:color w:val="000000" w:themeColor="text1"/>
              </w:rPr>
              <w:t>-7.9</w:t>
            </w:r>
          </w:p>
        </w:tc>
        <w:tc>
          <w:tcPr>
            <w:tcW w:w="709" w:type="dxa"/>
            <w:tcBorders>
              <w:top w:val="single" w:sz="4" w:space="0" w:color="auto"/>
            </w:tcBorders>
          </w:tcPr>
          <w:p w14:paraId="5BAEC0A9" w14:textId="0176F046" w:rsidR="1994E4DA" w:rsidRPr="00BA3B22" w:rsidRDefault="1994E4DA">
            <w:r w:rsidRPr="00BA3B22">
              <w:rPr>
                <w:rFonts w:ascii="Times New Roman" w:eastAsia="Times New Roman" w:hAnsi="Times New Roman" w:cs="Times New Roman"/>
                <w:color w:val="000000" w:themeColor="text1"/>
              </w:rPr>
              <w:t>0.1</w:t>
            </w:r>
          </w:p>
        </w:tc>
        <w:tc>
          <w:tcPr>
            <w:tcW w:w="1134" w:type="dxa"/>
            <w:vMerge w:val="restart"/>
            <w:tcBorders>
              <w:top w:val="single" w:sz="4" w:space="0" w:color="auto"/>
            </w:tcBorders>
          </w:tcPr>
          <w:p w14:paraId="2677F1FB" w14:textId="4F31E8DC" w:rsidR="1994E4DA" w:rsidRPr="00BA3B22" w:rsidRDefault="1994E4DA">
            <w:r w:rsidRPr="00BA3B22">
              <w:rPr>
                <w:rFonts w:ascii="Times New Roman" w:eastAsia="Times New Roman" w:hAnsi="Times New Roman" w:cs="Times New Roman"/>
                <w:color w:val="000000" w:themeColor="text1"/>
              </w:rPr>
              <w:t>Pre- EW</w:t>
            </w:r>
          </w:p>
        </w:tc>
      </w:tr>
      <w:tr w:rsidR="1994E4DA" w:rsidRPr="00BA3B22" w14:paraId="1B6D9B80" w14:textId="77777777" w:rsidTr="00F32160">
        <w:trPr>
          <w:trHeight w:val="315"/>
        </w:trPr>
        <w:tc>
          <w:tcPr>
            <w:tcW w:w="1425" w:type="dxa"/>
          </w:tcPr>
          <w:p w14:paraId="150EBFE5" w14:textId="2A451461" w:rsidR="1994E4DA" w:rsidRPr="00BA3B22" w:rsidRDefault="1994E4DA">
            <w:r w:rsidRPr="00BA3B22">
              <w:rPr>
                <w:rFonts w:ascii="Times New Roman" w:eastAsia="Times New Roman" w:hAnsi="Times New Roman" w:cs="Times New Roman"/>
                <w:color w:val="000000" w:themeColor="text1"/>
              </w:rPr>
              <w:t>GIG2</w:t>
            </w:r>
          </w:p>
        </w:tc>
        <w:tc>
          <w:tcPr>
            <w:tcW w:w="1226" w:type="dxa"/>
          </w:tcPr>
          <w:p w14:paraId="6CB01F9D" w14:textId="657135DC" w:rsidR="1994E4DA" w:rsidRPr="00BA3B22" w:rsidRDefault="1994E4DA">
            <w:r w:rsidRPr="00BA3B22">
              <w:rPr>
                <w:rFonts w:ascii="Times New Roman" w:eastAsia="Times New Roman" w:hAnsi="Times New Roman" w:cs="Times New Roman"/>
                <w:color w:val="000000" w:themeColor="text1"/>
              </w:rPr>
              <w:t>Queque</w:t>
            </w:r>
          </w:p>
        </w:tc>
        <w:tc>
          <w:tcPr>
            <w:tcW w:w="1746" w:type="dxa"/>
          </w:tcPr>
          <w:p w14:paraId="143E99BA" w14:textId="42BD48AF" w:rsidR="1994E4DA" w:rsidRPr="00BA3B22" w:rsidRDefault="006F00AE">
            <w:pPr>
              <w:rPr>
                <w:i/>
              </w:rPr>
            </w:pPr>
            <w:r w:rsidRPr="00BA3B22">
              <w:rPr>
                <w:rFonts w:ascii="Times New Roman" w:eastAsia="Times New Roman" w:hAnsi="Times New Roman" w:cs="Times New Roman"/>
                <w:i/>
                <w:color w:val="000000" w:themeColor="text1"/>
              </w:rPr>
              <w:t>G. blacki</w:t>
            </w:r>
          </w:p>
        </w:tc>
        <w:tc>
          <w:tcPr>
            <w:tcW w:w="1280" w:type="dxa"/>
          </w:tcPr>
          <w:p w14:paraId="643F0120" w14:textId="1AF1D3E0" w:rsidR="1994E4DA" w:rsidRPr="00BA3B22" w:rsidRDefault="1994E4DA">
            <w:r w:rsidRPr="00BA3B22">
              <w:rPr>
                <w:rFonts w:ascii="Times New Roman" w:eastAsia="Times New Roman" w:hAnsi="Times New Roman" w:cs="Times New Roman"/>
                <w:color w:val="000000" w:themeColor="text1"/>
              </w:rPr>
              <w:t>Rp3</w:t>
            </w:r>
          </w:p>
        </w:tc>
        <w:tc>
          <w:tcPr>
            <w:tcW w:w="1797" w:type="dxa"/>
          </w:tcPr>
          <w:p w14:paraId="1D38D822" w14:textId="39614631" w:rsidR="1994E4DA" w:rsidRPr="00BA3B22" w:rsidRDefault="1994E4DA">
            <w:r w:rsidRPr="00BA3B22">
              <w:rPr>
                <w:rFonts w:ascii="Times New Roman" w:eastAsia="Times New Roman" w:hAnsi="Times New Roman" w:cs="Times New Roman"/>
                <w:color w:val="000000" w:themeColor="text1"/>
              </w:rPr>
              <w:t>CSQSN-31</w:t>
            </w:r>
          </w:p>
        </w:tc>
        <w:tc>
          <w:tcPr>
            <w:tcW w:w="1335" w:type="dxa"/>
          </w:tcPr>
          <w:p w14:paraId="63ACC98A" w14:textId="69EF6C70" w:rsidR="1994E4DA" w:rsidRPr="00BA3B22" w:rsidRDefault="1994E4DA">
            <w:r w:rsidRPr="00BA3B22">
              <w:rPr>
                <w:rFonts w:ascii="Times New Roman" w:eastAsia="Times New Roman" w:hAnsi="Times New Roman" w:cs="Times New Roman"/>
                <w:color w:val="000000" w:themeColor="text1"/>
              </w:rPr>
              <w:t>918-615</w:t>
            </w:r>
          </w:p>
        </w:tc>
        <w:tc>
          <w:tcPr>
            <w:tcW w:w="1134" w:type="dxa"/>
          </w:tcPr>
          <w:p w14:paraId="14B2D6E3" w14:textId="155BC367" w:rsidR="1994E4DA" w:rsidRPr="00BA3B22" w:rsidRDefault="1994E4DA">
            <w:r w:rsidRPr="00BA3B22">
              <w:rPr>
                <w:rFonts w:ascii="Times New Roman" w:eastAsia="Times New Roman" w:hAnsi="Times New Roman" w:cs="Times New Roman"/>
                <w:color w:val="000000" w:themeColor="text1"/>
              </w:rPr>
              <w:t>-15.4</w:t>
            </w:r>
          </w:p>
        </w:tc>
        <w:tc>
          <w:tcPr>
            <w:tcW w:w="680" w:type="dxa"/>
          </w:tcPr>
          <w:p w14:paraId="66713282" w14:textId="2824835C" w:rsidR="1994E4DA" w:rsidRPr="00BA3B22" w:rsidRDefault="1994E4DA">
            <w:r w:rsidRPr="00BA3B22">
              <w:rPr>
                <w:rFonts w:ascii="Times New Roman" w:eastAsia="Times New Roman" w:hAnsi="Times New Roman" w:cs="Times New Roman"/>
                <w:color w:val="000000" w:themeColor="text1"/>
              </w:rPr>
              <w:t>0.1</w:t>
            </w:r>
          </w:p>
        </w:tc>
        <w:tc>
          <w:tcPr>
            <w:tcW w:w="1021" w:type="dxa"/>
          </w:tcPr>
          <w:p w14:paraId="268FB508" w14:textId="00F7F934" w:rsidR="1994E4DA" w:rsidRPr="00BA3B22" w:rsidRDefault="1994E4DA">
            <w:r w:rsidRPr="00BA3B22">
              <w:rPr>
                <w:rFonts w:ascii="Times New Roman" w:eastAsia="Times New Roman" w:hAnsi="Times New Roman" w:cs="Times New Roman"/>
                <w:color w:val="000000" w:themeColor="text1"/>
              </w:rPr>
              <w:t>-8.6</w:t>
            </w:r>
          </w:p>
        </w:tc>
        <w:tc>
          <w:tcPr>
            <w:tcW w:w="709" w:type="dxa"/>
          </w:tcPr>
          <w:p w14:paraId="31450BA7" w14:textId="15104000" w:rsidR="1994E4DA" w:rsidRPr="00BA3B22" w:rsidRDefault="1994E4DA">
            <w:r w:rsidRPr="00BA3B22">
              <w:rPr>
                <w:rFonts w:ascii="Times New Roman" w:eastAsia="Times New Roman" w:hAnsi="Times New Roman" w:cs="Times New Roman"/>
                <w:color w:val="000000" w:themeColor="text1"/>
              </w:rPr>
              <w:t>0.1</w:t>
            </w:r>
          </w:p>
        </w:tc>
        <w:tc>
          <w:tcPr>
            <w:tcW w:w="1134" w:type="dxa"/>
            <w:vMerge/>
            <w:vAlign w:val="center"/>
          </w:tcPr>
          <w:p w14:paraId="3A86656A" w14:textId="77777777" w:rsidR="00047BDC" w:rsidRPr="00BA3B22" w:rsidRDefault="00047BDC"/>
        </w:tc>
      </w:tr>
      <w:tr w:rsidR="1994E4DA" w:rsidRPr="00BA3B22" w14:paraId="7FE677FA" w14:textId="77777777" w:rsidTr="00F32160">
        <w:trPr>
          <w:trHeight w:val="315"/>
        </w:trPr>
        <w:tc>
          <w:tcPr>
            <w:tcW w:w="1425" w:type="dxa"/>
          </w:tcPr>
          <w:p w14:paraId="606CB944" w14:textId="35ADDF27" w:rsidR="1994E4DA" w:rsidRPr="00BA3B22" w:rsidRDefault="1994E4DA">
            <w:r w:rsidRPr="00BA3B22">
              <w:rPr>
                <w:rFonts w:ascii="Times New Roman" w:eastAsia="Times New Roman" w:hAnsi="Times New Roman" w:cs="Times New Roman"/>
                <w:color w:val="000000" w:themeColor="text1"/>
              </w:rPr>
              <w:t>GIG3</w:t>
            </w:r>
          </w:p>
        </w:tc>
        <w:tc>
          <w:tcPr>
            <w:tcW w:w="1226" w:type="dxa"/>
          </w:tcPr>
          <w:p w14:paraId="01FFE9BF" w14:textId="6DD035E7" w:rsidR="1994E4DA" w:rsidRPr="00BA3B22" w:rsidRDefault="1994E4DA">
            <w:r w:rsidRPr="00BA3B22">
              <w:rPr>
                <w:rFonts w:ascii="Times New Roman" w:eastAsia="Times New Roman" w:hAnsi="Times New Roman" w:cs="Times New Roman"/>
                <w:color w:val="000000" w:themeColor="text1"/>
              </w:rPr>
              <w:t>Queque</w:t>
            </w:r>
          </w:p>
        </w:tc>
        <w:tc>
          <w:tcPr>
            <w:tcW w:w="1746" w:type="dxa"/>
          </w:tcPr>
          <w:p w14:paraId="6F09B9F2" w14:textId="242DA8EE" w:rsidR="1994E4DA" w:rsidRPr="00BA3B22" w:rsidRDefault="006F00AE">
            <w:pPr>
              <w:rPr>
                <w:i/>
              </w:rPr>
            </w:pPr>
            <w:r w:rsidRPr="00BA3B22">
              <w:rPr>
                <w:rFonts w:ascii="Times New Roman" w:eastAsia="Times New Roman" w:hAnsi="Times New Roman" w:cs="Times New Roman"/>
                <w:i/>
                <w:color w:val="000000" w:themeColor="text1"/>
              </w:rPr>
              <w:t>G. blacki</w:t>
            </w:r>
          </w:p>
        </w:tc>
        <w:tc>
          <w:tcPr>
            <w:tcW w:w="1280" w:type="dxa"/>
          </w:tcPr>
          <w:p w14:paraId="139FC160" w14:textId="4B3A63A8" w:rsidR="1994E4DA" w:rsidRPr="00BA3B22" w:rsidRDefault="1994E4DA">
            <w:r w:rsidRPr="00BA3B22">
              <w:rPr>
                <w:rFonts w:ascii="Times New Roman" w:eastAsia="Times New Roman" w:hAnsi="Times New Roman" w:cs="Times New Roman"/>
                <w:color w:val="000000" w:themeColor="text1"/>
              </w:rPr>
              <w:t>Lm3</w:t>
            </w:r>
          </w:p>
        </w:tc>
        <w:tc>
          <w:tcPr>
            <w:tcW w:w="1797" w:type="dxa"/>
          </w:tcPr>
          <w:p w14:paraId="19839582" w14:textId="790710D8" w:rsidR="1994E4DA" w:rsidRPr="00BA3B22" w:rsidRDefault="1994E4DA">
            <w:r w:rsidRPr="00BA3B22">
              <w:rPr>
                <w:rFonts w:ascii="Times New Roman" w:eastAsia="Times New Roman" w:hAnsi="Times New Roman" w:cs="Times New Roman"/>
                <w:color w:val="000000" w:themeColor="text1"/>
              </w:rPr>
              <w:t>CSQ0811-5</w:t>
            </w:r>
          </w:p>
        </w:tc>
        <w:tc>
          <w:tcPr>
            <w:tcW w:w="1335" w:type="dxa"/>
          </w:tcPr>
          <w:p w14:paraId="3D8DDE5C" w14:textId="0C461011" w:rsidR="1994E4DA" w:rsidRPr="00BA3B22" w:rsidRDefault="1994E4DA">
            <w:r w:rsidRPr="00BA3B22">
              <w:rPr>
                <w:rFonts w:ascii="Times New Roman" w:eastAsia="Times New Roman" w:hAnsi="Times New Roman" w:cs="Times New Roman"/>
                <w:color w:val="000000" w:themeColor="text1"/>
              </w:rPr>
              <w:t>918-615</w:t>
            </w:r>
          </w:p>
        </w:tc>
        <w:tc>
          <w:tcPr>
            <w:tcW w:w="1134" w:type="dxa"/>
          </w:tcPr>
          <w:p w14:paraId="0A54792F" w14:textId="682005A2" w:rsidR="1994E4DA" w:rsidRPr="00BA3B22" w:rsidRDefault="1994E4DA">
            <w:r w:rsidRPr="00BA3B22">
              <w:rPr>
                <w:rFonts w:ascii="Times New Roman" w:eastAsia="Times New Roman" w:hAnsi="Times New Roman" w:cs="Times New Roman"/>
                <w:color w:val="000000" w:themeColor="text1"/>
              </w:rPr>
              <w:t>-15.8</w:t>
            </w:r>
          </w:p>
        </w:tc>
        <w:tc>
          <w:tcPr>
            <w:tcW w:w="680" w:type="dxa"/>
          </w:tcPr>
          <w:p w14:paraId="3F96FC0F" w14:textId="1178F3A9" w:rsidR="1994E4DA" w:rsidRPr="00BA3B22" w:rsidRDefault="1994E4DA">
            <w:r w:rsidRPr="00BA3B22">
              <w:rPr>
                <w:rFonts w:ascii="Times New Roman" w:eastAsia="Times New Roman" w:hAnsi="Times New Roman" w:cs="Times New Roman"/>
                <w:color w:val="000000" w:themeColor="text1"/>
              </w:rPr>
              <w:t>0.1</w:t>
            </w:r>
          </w:p>
        </w:tc>
        <w:tc>
          <w:tcPr>
            <w:tcW w:w="1021" w:type="dxa"/>
          </w:tcPr>
          <w:p w14:paraId="7DAD76AF" w14:textId="3182DD01" w:rsidR="1994E4DA" w:rsidRPr="00BA3B22" w:rsidRDefault="1994E4DA">
            <w:r w:rsidRPr="00BA3B22">
              <w:rPr>
                <w:rFonts w:ascii="Times New Roman" w:eastAsia="Times New Roman" w:hAnsi="Times New Roman" w:cs="Times New Roman"/>
                <w:color w:val="000000" w:themeColor="text1"/>
              </w:rPr>
              <w:t>-8.4</w:t>
            </w:r>
          </w:p>
        </w:tc>
        <w:tc>
          <w:tcPr>
            <w:tcW w:w="709" w:type="dxa"/>
          </w:tcPr>
          <w:p w14:paraId="53C152D4" w14:textId="1719ACC7" w:rsidR="1994E4DA" w:rsidRPr="00BA3B22" w:rsidRDefault="1994E4DA">
            <w:r w:rsidRPr="00BA3B22">
              <w:rPr>
                <w:rFonts w:ascii="Times New Roman" w:eastAsia="Times New Roman" w:hAnsi="Times New Roman" w:cs="Times New Roman"/>
                <w:color w:val="000000" w:themeColor="text1"/>
              </w:rPr>
              <w:t>0.1</w:t>
            </w:r>
          </w:p>
        </w:tc>
        <w:tc>
          <w:tcPr>
            <w:tcW w:w="1134" w:type="dxa"/>
            <w:vMerge/>
            <w:vAlign w:val="center"/>
          </w:tcPr>
          <w:p w14:paraId="4985F185" w14:textId="77777777" w:rsidR="00047BDC" w:rsidRPr="00BA3B22" w:rsidRDefault="00047BDC"/>
        </w:tc>
      </w:tr>
      <w:tr w:rsidR="1994E4DA" w:rsidRPr="00BA3B22" w14:paraId="23F183F9" w14:textId="77777777" w:rsidTr="00F32160">
        <w:trPr>
          <w:trHeight w:val="315"/>
        </w:trPr>
        <w:tc>
          <w:tcPr>
            <w:tcW w:w="1425" w:type="dxa"/>
          </w:tcPr>
          <w:p w14:paraId="66EBD61D" w14:textId="22B84ED0" w:rsidR="1994E4DA" w:rsidRPr="00BA3B22" w:rsidRDefault="1994E4DA">
            <w:r w:rsidRPr="00BA3B22">
              <w:rPr>
                <w:rFonts w:ascii="Times New Roman" w:eastAsia="Times New Roman" w:hAnsi="Times New Roman" w:cs="Times New Roman"/>
                <w:color w:val="000000" w:themeColor="text1"/>
              </w:rPr>
              <w:t>GIG4</w:t>
            </w:r>
          </w:p>
        </w:tc>
        <w:tc>
          <w:tcPr>
            <w:tcW w:w="1226" w:type="dxa"/>
          </w:tcPr>
          <w:p w14:paraId="2B9E7DA9" w14:textId="2615141F" w:rsidR="1994E4DA" w:rsidRPr="00BA3B22" w:rsidRDefault="1994E4DA">
            <w:r w:rsidRPr="00BA3B22">
              <w:rPr>
                <w:rFonts w:ascii="Times New Roman" w:eastAsia="Times New Roman" w:hAnsi="Times New Roman" w:cs="Times New Roman"/>
                <w:color w:val="000000" w:themeColor="text1"/>
              </w:rPr>
              <w:t>Queque</w:t>
            </w:r>
          </w:p>
        </w:tc>
        <w:tc>
          <w:tcPr>
            <w:tcW w:w="1746" w:type="dxa"/>
          </w:tcPr>
          <w:p w14:paraId="1BD8B339" w14:textId="55C133DC" w:rsidR="1994E4DA" w:rsidRPr="00BA3B22" w:rsidRDefault="006F00AE">
            <w:pPr>
              <w:rPr>
                <w:i/>
              </w:rPr>
            </w:pPr>
            <w:r w:rsidRPr="00BA3B22">
              <w:rPr>
                <w:rFonts w:ascii="Times New Roman" w:eastAsia="Times New Roman" w:hAnsi="Times New Roman" w:cs="Times New Roman"/>
                <w:i/>
                <w:color w:val="000000" w:themeColor="text1"/>
              </w:rPr>
              <w:t>G. blacki</w:t>
            </w:r>
          </w:p>
        </w:tc>
        <w:tc>
          <w:tcPr>
            <w:tcW w:w="1280" w:type="dxa"/>
          </w:tcPr>
          <w:p w14:paraId="7DB2C5FF" w14:textId="3BCFAD5A" w:rsidR="1994E4DA" w:rsidRPr="00BA3B22" w:rsidRDefault="1994E4DA">
            <w:r w:rsidRPr="00BA3B22">
              <w:rPr>
                <w:rFonts w:ascii="Times New Roman" w:eastAsia="Times New Roman" w:hAnsi="Times New Roman" w:cs="Times New Roman"/>
                <w:color w:val="000000" w:themeColor="text1"/>
              </w:rPr>
              <w:t>LM1/2</w:t>
            </w:r>
          </w:p>
        </w:tc>
        <w:tc>
          <w:tcPr>
            <w:tcW w:w="1797" w:type="dxa"/>
          </w:tcPr>
          <w:p w14:paraId="20AE2B3D" w14:textId="295BC683" w:rsidR="1994E4DA" w:rsidRPr="00BA3B22" w:rsidRDefault="1994E4DA">
            <w:r w:rsidRPr="00BA3B22">
              <w:rPr>
                <w:rFonts w:ascii="Times New Roman" w:eastAsia="Times New Roman" w:hAnsi="Times New Roman" w:cs="Times New Roman"/>
                <w:color w:val="000000" w:themeColor="text1"/>
              </w:rPr>
              <w:t>CSQ0704-280</w:t>
            </w:r>
          </w:p>
        </w:tc>
        <w:tc>
          <w:tcPr>
            <w:tcW w:w="1335" w:type="dxa"/>
          </w:tcPr>
          <w:p w14:paraId="74AD82EE" w14:textId="0F23CA0F" w:rsidR="1994E4DA" w:rsidRPr="00BA3B22" w:rsidRDefault="1994E4DA">
            <w:r w:rsidRPr="00BA3B22">
              <w:rPr>
                <w:rFonts w:ascii="Times New Roman" w:eastAsia="Times New Roman" w:hAnsi="Times New Roman" w:cs="Times New Roman"/>
                <w:color w:val="000000" w:themeColor="text1"/>
              </w:rPr>
              <w:t>918-615</w:t>
            </w:r>
          </w:p>
        </w:tc>
        <w:tc>
          <w:tcPr>
            <w:tcW w:w="1134" w:type="dxa"/>
          </w:tcPr>
          <w:p w14:paraId="431EC780" w14:textId="3279D3E0" w:rsidR="1994E4DA" w:rsidRPr="00BA3B22" w:rsidRDefault="1994E4DA">
            <w:r w:rsidRPr="00BA3B22">
              <w:rPr>
                <w:rFonts w:ascii="Times New Roman" w:eastAsia="Times New Roman" w:hAnsi="Times New Roman" w:cs="Times New Roman"/>
                <w:color w:val="000000" w:themeColor="text1"/>
              </w:rPr>
              <w:t>-16.2</w:t>
            </w:r>
          </w:p>
        </w:tc>
        <w:tc>
          <w:tcPr>
            <w:tcW w:w="680" w:type="dxa"/>
          </w:tcPr>
          <w:p w14:paraId="2EC78DCD" w14:textId="15A5C74E" w:rsidR="1994E4DA" w:rsidRPr="00BA3B22" w:rsidRDefault="1994E4DA">
            <w:r w:rsidRPr="00BA3B22">
              <w:rPr>
                <w:rFonts w:ascii="Times New Roman" w:eastAsia="Times New Roman" w:hAnsi="Times New Roman" w:cs="Times New Roman"/>
                <w:color w:val="000000" w:themeColor="text1"/>
              </w:rPr>
              <w:t>0.1</w:t>
            </w:r>
          </w:p>
        </w:tc>
        <w:tc>
          <w:tcPr>
            <w:tcW w:w="1021" w:type="dxa"/>
          </w:tcPr>
          <w:p w14:paraId="08E4B4AB" w14:textId="2E649877" w:rsidR="1994E4DA" w:rsidRPr="00BA3B22" w:rsidRDefault="1994E4DA">
            <w:r w:rsidRPr="00BA3B22">
              <w:rPr>
                <w:rFonts w:ascii="Times New Roman" w:eastAsia="Times New Roman" w:hAnsi="Times New Roman" w:cs="Times New Roman"/>
                <w:color w:val="000000" w:themeColor="text1"/>
              </w:rPr>
              <w:t>-8.1</w:t>
            </w:r>
          </w:p>
        </w:tc>
        <w:tc>
          <w:tcPr>
            <w:tcW w:w="709" w:type="dxa"/>
          </w:tcPr>
          <w:p w14:paraId="02A59BBF" w14:textId="0CAA4938" w:rsidR="1994E4DA" w:rsidRPr="00BA3B22" w:rsidRDefault="1994E4DA">
            <w:r w:rsidRPr="00BA3B22">
              <w:rPr>
                <w:rFonts w:ascii="Times New Roman" w:eastAsia="Times New Roman" w:hAnsi="Times New Roman" w:cs="Times New Roman"/>
                <w:color w:val="000000" w:themeColor="text1"/>
              </w:rPr>
              <w:t>0.1</w:t>
            </w:r>
          </w:p>
        </w:tc>
        <w:tc>
          <w:tcPr>
            <w:tcW w:w="1134" w:type="dxa"/>
            <w:vMerge/>
            <w:vAlign w:val="center"/>
          </w:tcPr>
          <w:p w14:paraId="23989AD9" w14:textId="77777777" w:rsidR="00047BDC" w:rsidRPr="00BA3B22" w:rsidRDefault="00047BDC"/>
        </w:tc>
      </w:tr>
      <w:tr w:rsidR="1994E4DA" w:rsidRPr="00BA3B22" w14:paraId="2155DC5B" w14:textId="77777777" w:rsidTr="00F32160">
        <w:trPr>
          <w:trHeight w:val="315"/>
        </w:trPr>
        <w:tc>
          <w:tcPr>
            <w:tcW w:w="1425" w:type="dxa"/>
          </w:tcPr>
          <w:p w14:paraId="532960D3" w14:textId="2B8D5F10" w:rsidR="1994E4DA" w:rsidRPr="00BA3B22" w:rsidRDefault="1994E4DA">
            <w:r w:rsidRPr="00BA3B22">
              <w:rPr>
                <w:rFonts w:ascii="Times New Roman" w:eastAsia="Times New Roman" w:hAnsi="Times New Roman" w:cs="Times New Roman"/>
                <w:color w:val="000000" w:themeColor="text1"/>
              </w:rPr>
              <w:t>GIG5</w:t>
            </w:r>
          </w:p>
        </w:tc>
        <w:tc>
          <w:tcPr>
            <w:tcW w:w="1226" w:type="dxa"/>
          </w:tcPr>
          <w:p w14:paraId="28CE7D18" w14:textId="3A614325" w:rsidR="1994E4DA" w:rsidRPr="00BA3B22" w:rsidRDefault="1994E4DA">
            <w:r w:rsidRPr="00BA3B22">
              <w:rPr>
                <w:rFonts w:ascii="Times New Roman" w:eastAsia="Times New Roman" w:hAnsi="Times New Roman" w:cs="Times New Roman"/>
                <w:color w:val="000000" w:themeColor="text1"/>
              </w:rPr>
              <w:t>Queque</w:t>
            </w:r>
          </w:p>
        </w:tc>
        <w:tc>
          <w:tcPr>
            <w:tcW w:w="1746" w:type="dxa"/>
          </w:tcPr>
          <w:p w14:paraId="6F22F707" w14:textId="72362C58" w:rsidR="1994E4DA" w:rsidRPr="00BA3B22" w:rsidRDefault="006F00AE">
            <w:pPr>
              <w:rPr>
                <w:i/>
              </w:rPr>
            </w:pPr>
            <w:r w:rsidRPr="00BA3B22">
              <w:rPr>
                <w:rFonts w:ascii="Times New Roman" w:eastAsia="Times New Roman" w:hAnsi="Times New Roman" w:cs="Times New Roman"/>
                <w:i/>
                <w:color w:val="000000" w:themeColor="text1"/>
              </w:rPr>
              <w:t>G. blacki</w:t>
            </w:r>
          </w:p>
        </w:tc>
        <w:tc>
          <w:tcPr>
            <w:tcW w:w="1280" w:type="dxa"/>
          </w:tcPr>
          <w:p w14:paraId="592E4B65" w14:textId="2039FD3D" w:rsidR="1994E4DA" w:rsidRPr="00BA3B22" w:rsidRDefault="1994E4DA">
            <w:r w:rsidRPr="00BA3B22">
              <w:rPr>
                <w:rFonts w:ascii="Times New Roman" w:eastAsia="Times New Roman" w:hAnsi="Times New Roman" w:cs="Times New Roman"/>
                <w:color w:val="000000" w:themeColor="text1"/>
              </w:rPr>
              <w:t>RM3</w:t>
            </w:r>
          </w:p>
        </w:tc>
        <w:tc>
          <w:tcPr>
            <w:tcW w:w="1797" w:type="dxa"/>
          </w:tcPr>
          <w:p w14:paraId="33B6471D" w14:textId="6965AA4F" w:rsidR="1994E4DA" w:rsidRPr="00BA3B22" w:rsidRDefault="1994E4DA">
            <w:r w:rsidRPr="00BA3B22">
              <w:rPr>
                <w:rFonts w:ascii="Times New Roman" w:eastAsia="Times New Roman" w:hAnsi="Times New Roman" w:cs="Times New Roman"/>
                <w:color w:val="000000" w:themeColor="text1"/>
              </w:rPr>
              <w:t>CSQSN-30</w:t>
            </w:r>
          </w:p>
        </w:tc>
        <w:tc>
          <w:tcPr>
            <w:tcW w:w="1335" w:type="dxa"/>
          </w:tcPr>
          <w:p w14:paraId="75A4FA53" w14:textId="39D83D88" w:rsidR="1994E4DA" w:rsidRPr="00BA3B22" w:rsidRDefault="1994E4DA">
            <w:r w:rsidRPr="00BA3B22">
              <w:rPr>
                <w:rFonts w:ascii="Times New Roman" w:eastAsia="Times New Roman" w:hAnsi="Times New Roman" w:cs="Times New Roman"/>
                <w:color w:val="000000" w:themeColor="text1"/>
              </w:rPr>
              <w:t>918-615</w:t>
            </w:r>
          </w:p>
        </w:tc>
        <w:tc>
          <w:tcPr>
            <w:tcW w:w="1134" w:type="dxa"/>
          </w:tcPr>
          <w:p w14:paraId="57894375" w14:textId="5954BDAB" w:rsidR="1994E4DA" w:rsidRPr="00BA3B22" w:rsidRDefault="1994E4DA">
            <w:r w:rsidRPr="00BA3B22">
              <w:rPr>
                <w:rFonts w:ascii="Times New Roman" w:eastAsia="Times New Roman" w:hAnsi="Times New Roman" w:cs="Times New Roman"/>
                <w:color w:val="000000" w:themeColor="text1"/>
              </w:rPr>
              <w:t>-15.1</w:t>
            </w:r>
          </w:p>
        </w:tc>
        <w:tc>
          <w:tcPr>
            <w:tcW w:w="680" w:type="dxa"/>
          </w:tcPr>
          <w:p w14:paraId="332A2122" w14:textId="60A51CD8" w:rsidR="1994E4DA" w:rsidRPr="00BA3B22" w:rsidRDefault="1994E4DA">
            <w:r w:rsidRPr="00BA3B22">
              <w:rPr>
                <w:rFonts w:ascii="Times New Roman" w:eastAsia="Times New Roman" w:hAnsi="Times New Roman" w:cs="Times New Roman"/>
                <w:color w:val="000000" w:themeColor="text1"/>
              </w:rPr>
              <w:t>0.1</w:t>
            </w:r>
          </w:p>
        </w:tc>
        <w:tc>
          <w:tcPr>
            <w:tcW w:w="1021" w:type="dxa"/>
          </w:tcPr>
          <w:p w14:paraId="0FB21686" w14:textId="09E99A81" w:rsidR="1994E4DA" w:rsidRPr="00BA3B22" w:rsidRDefault="1994E4DA">
            <w:r w:rsidRPr="00BA3B22">
              <w:rPr>
                <w:rFonts w:ascii="Times New Roman" w:eastAsia="Times New Roman" w:hAnsi="Times New Roman" w:cs="Times New Roman"/>
                <w:color w:val="000000" w:themeColor="text1"/>
              </w:rPr>
              <w:t>-7.0</w:t>
            </w:r>
          </w:p>
        </w:tc>
        <w:tc>
          <w:tcPr>
            <w:tcW w:w="709" w:type="dxa"/>
          </w:tcPr>
          <w:p w14:paraId="2573CBE5" w14:textId="47CD66AD" w:rsidR="1994E4DA" w:rsidRPr="00BA3B22" w:rsidRDefault="1994E4DA">
            <w:r w:rsidRPr="00BA3B22">
              <w:rPr>
                <w:rFonts w:ascii="Times New Roman" w:eastAsia="Times New Roman" w:hAnsi="Times New Roman" w:cs="Times New Roman"/>
                <w:color w:val="000000" w:themeColor="text1"/>
              </w:rPr>
              <w:t>0.1</w:t>
            </w:r>
          </w:p>
        </w:tc>
        <w:tc>
          <w:tcPr>
            <w:tcW w:w="1134" w:type="dxa"/>
            <w:vMerge/>
            <w:vAlign w:val="center"/>
          </w:tcPr>
          <w:p w14:paraId="026D003B" w14:textId="77777777" w:rsidR="00047BDC" w:rsidRPr="00BA3B22" w:rsidRDefault="00047BDC"/>
        </w:tc>
      </w:tr>
      <w:tr w:rsidR="1994E4DA" w:rsidRPr="00BA3B22" w14:paraId="5045F1DD" w14:textId="77777777" w:rsidTr="00F32160">
        <w:trPr>
          <w:trHeight w:val="315"/>
        </w:trPr>
        <w:tc>
          <w:tcPr>
            <w:tcW w:w="1425" w:type="dxa"/>
          </w:tcPr>
          <w:p w14:paraId="2B7B70D9" w14:textId="7728C117" w:rsidR="1994E4DA" w:rsidRPr="00BA3B22" w:rsidRDefault="1994E4DA">
            <w:r w:rsidRPr="00BA3B22">
              <w:rPr>
                <w:rFonts w:ascii="Times New Roman" w:eastAsia="Times New Roman" w:hAnsi="Times New Roman" w:cs="Times New Roman"/>
                <w:color w:val="000000" w:themeColor="text1"/>
              </w:rPr>
              <w:t>GIG6</w:t>
            </w:r>
          </w:p>
        </w:tc>
        <w:tc>
          <w:tcPr>
            <w:tcW w:w="1226" w:type="dxa"/>
          </w:tcPr>
          <w:p w14:paraId="5EF2CB13" w14:textId="317DC518" w:rsidR="1994E4DA" w:rsidRPr="00BA3B22" w:rsidRDefault="1994E4DA">
            <w:r w:rsidRPr="00BA3B22">
              <w:rPr>
                <w:rFonts w:ascii="Times New Roman" w:eastAsia="Times New Roman" w:hAnsi="Times New Roman" w:cs="Times New Roman"/>
                <w:color w:val="000000" w:themeColor="text1"/>
              </w:rPr>
              <w:t>Chuifeng</w:t>
            </w:r>
          </w:p>
        </w:tc>
        <w:tc>
          <w:tcPr>
            <w:tcW w:w="1746" w:type="dxa"/>
          </w:tcPr>
          <w:p w14:paraId="456E0180" w14:textId="1F7FADB4" w:rsidR="1994E4DA" w:rsidRPr="00BA3B22" w:rsidRDefault="006F00AE">
            <w:pPr>
              <w:rPr>
                <w:i/>
              </w:rPr>
            </w:pPr>
            <w:r w:rsidRPr="00BA3B22">
              <w:rPr>
                <w:rFonts w:ascii="Times New Roman" w:eastAsia="Times New Roman" w:hAnsi="Times New Roman" w:cs="Times New Roman"/>
                <w:i/>
                <w:color w:val="000000" w:themeColor="text1"/>
              </w:rPr>
              <w:t>G. blacki</w:t>
            </w:r>
          </w:p>
        </w:tc>
        <w:tc>
          <w:tcPr>
            <w:tcW w:w="1280" w:type="dxa"/>
          </w:tcPr>
          <w:p w14:paraId="4BD17AF5" w14:textId="506DD85C" w:rsidR="1994E4DA" w:rsidRPr="00BA3B22" w:rsidRDefault="1994E4DA">
            <w:r w:rsidRPr="00BA3B22">
              <w:rPr>
                <w:rFonts w:ascii="Times New Roman" w:eastAsia="Times New Roman" w:hAnsi="Times New Roman" w:cs="Times New Roman"/>
                <w:color w:val="000000" w:themeColor="text1"/>
              </w:rPr>
              <w:t>Rm3</w:t>
            </w:r>
          </w:p>
        </w:tc>
        <w:tc>
          <w:tcPr>
            <w:tcW w:w="1797" w:type="dxa"/>
          </w:tcPr>
          <w:p w14:paraId="55F8D353" w14:textId="3A37F751" w:rsidR="1994E4DA" w:rsidRPr="00BA3B22" w:rsidRDefault="1994E4DA">
            <w:r w:rsidRPr="00BA3B22">
              <w:rPr>
                <w:rFonts w:ascii="Times New Roman" w:eastAsia="Times New Roman" w:hAnsi="Times New Roman" w:cs="Times New Roman"/>
                <w:color w:val="000000" w:themeColor="text1"/>
              </w:rPr>
              <w:t>CF1</w:t>
            </w:r>
          </w:p>
        </w:tc>
        <w:tc>
          <w:tcPr>
            <w:tcW w:w="1335" w:type="dxa"/>
          </w:tcPr>
          <w:p w14:paraId="4704B0E9" w14:textId="4C7A7513" w:rsidR="1994E4DA" w:rsidRPr="00BA3B22" w:rsidRDefault="1994E4DA">
            <w:r w:rsidRPr="00BA3B22">
              <w:rPr>
                <w:rFonts w:ascii="Times New Roman" w:eastAsia="Times New Roman" w:hAnsi="Times New Roman" w:cs="Times New Roman"/>
                <w:color w:val="000000" w:themeColor="text1"/>
              </w:rPr>
              <w:t>2.0-1.4</w:t>
            </w:r>
          </w:p>
        </w:tc>
        <w:tc>
          <w:tcPr>
            <w:tcW w:w="1134" w:type="dxa"/>
          </w:tcPr>
          <w:p w14:paraId="1206F22B" w14:textId="46E948CC" w:rsidR="1994E4DA" w:rsidRPr="00BA3B22" w:rsidRDefault="1994E4DA">
            <w:r w:rsidRPr="00BA3B22">
              <w:rPr>
                <w:rFonts w:ascii="Times New Roman" w:eastAsia="Times New Roman" w:hAnsi="Times New Roman" w:cs="Times New Roman"/>
                <w:color w:val="000000" w:themeColor="text1"/>
              </w:rPr>
              <w:t>-14.6</w:t>
            </w:r>
          </w:p>
        </w:tc>
        <w:tc>
          <w:tcPr>
            <w:tcW w:w="680" w:type="dxa"/>
          </w:tcPr>
          <w:p w14:paraId="13411A03" w14:textId="3FB85C8B" w:rsidR="1994E4DA" w:rsidRPr="00BA3B22" w:rsidRDefault="1994E4DA">
            <w:r w:rsidRPr="00BA3B22">
              <w:rPr>
                <w:rFonts w:ascii="Times New Roman" w:eastAsia="Times New Roman" w:hAnsi="Times New Roman" w:cs="Times New Roman"/>
                <w:color w:val="000000" w:themeColor="text1"/>
              </w:rPr>
              <w:t>0.1</w:t>
            </w:r>
          </w:p>
        </w:tc>
        <w:tc>
          <w:tcPr>
            <w:tcW w:w="1021" w:type="dxa"/>
          </w:tcPr>
          <w:p w14:paraId="192DB176" w14:textId="07A49B05" w:rsidR="1994E4DA" w:rsidRPr="00BA3B22" w:rsidRDefault="1994E4DA">
            <w:r w:rsidRPr="00BA3B22">
              <w:rPr>
                <w:rFonts w:ascii="Times New Roman" w:eastAsia="Times New Roman" w:hAnsi="Times New Roman" w:cs="Times New Roman"/>
                <w:color w:val="000000" w:themeColor="text1"/>
              </w:rPr>
              <w:t>-7.8</w:t>
            </w:r>
          </w:p>
        </w:tc>
        <w:tc>
          <w:tcPr>
            <w:tcW w:w="709" w:type="dxa"/>
          </w:tcPr>
          <w:p w14:paraId="2E4CAAA6" w14:textId="681D57E1" w:rsidR="1994E4DA" w:rsidRPr="00BA3B22" w:rsidRDefault="1994E4DA">
            <w:r w:rsidRPr="00BA3B22">
              <w:rPr>
                <w:rFonts w:ascii="Times New Roman" w:eastAsia="Times New Roman" w:hAnsi="Times New Roman" w:cs="Times New Roman"/>
                <w:color w:val="000000" w:themeColor="text1"/>
              </w:rPr>
              <w:t>0.1</w:t>
            </w:r>
          </w:p>
        </w:tc>
        <w:tc>
          <w:tcPr>
            <w:tcW w:w="1134" w:type="dxa"/>
            <w:vMerge/>
            <w:vAlign w:val="center"/>
          </w:tcPr>
          <w:p w14:paraId="251521DF" w14:textId="77777777" w:rsidR="00047BDC" w:rsidRPr="00BA3B22" w:rsidRDefault="00047BDC"/>
        </w:tc>
      </w:tr>
      <w:tr w:rsidR="1994E4DA" w:rsidRPr="00BA3B22" w14:paraId="620E5A1C" w14:textId="77777777" w:rsidTr="00F32160">
        <w:trPr>
          <w:trHeight w:val="315"/>
        </w:trPr>
        <w:tc>
          <w:tcPr>
            <w:tcW w:w="1425" w:type="dxa"/>
          </w:tcPr>
          <w:p w14:paraId="0FAB2461" w14:textId="45F54351" w:rsidR="1994E4DA" w:rsidRPr="00BA3B22" w:rsidRDefault="1994E4DA">
            <w:r w:rsidRPr="00BA3B22">
              <w:rPr>
                <w:rFonts w:ascii="Times New Roman" w:eastAsia="Times New Roman" w:hAnsi="Times New Roman" w:cs="Times New Roman"/>
                <w:color w:val="000000" w:themeColor="text1"/>
              </w:rPr>
              <w:t>GIG7</w:t>
            </w:r>
          </w:p>
        </w:tc>
        <w:tc>
          <w:tcPr>
            <w:tcW w:w="1226" w:type="dxa"/>
          </w:tcPr>
          <w:p w14:paraId="3CEBED9C" w14:textId="2139BEB1" w:rsidR="1994E4DA" w:rsidRPr="00BA3B22" w:rsidRDefault="1994E4DA">
            <w:r w:rsidRPr="00BA3B22">
              <w:rPr>
                <w:rFonts w:ascii="Times New Roman" w:eastAsia="Times New Roman" w:hAnsi="Times New Roman" w:cs="Times New Roman"/>
                <w:color w:val="000000" w:themeColor="text1"/>
              </w:rPr>
              <w:t>Chuifeng</w:t>
            </w:r>
          </w:p>
        </w:tc>
        <w:tc>
          <w:tcPr>
            <w:tcW w:w="1746" w:type="dxa"/>
          </w:tcPr>
          <w:p w14:paraId="2B08A0EB" w14:textId="4B32EDC3" w:rsidR="1994E4DA" w:rsidRPr="00BA3B22" w:rsidRDefault="006F00AE">
            <w:pPr>
              <w:rPr>
                <w:i/>
              </w:rPr>
            </w:pPr>
            <w:r w:rsidRPr="00BA3B22">
              <w:rPr>
                <w:rFonts w:ascii="Times New Roman" w:eastAsia="Times New Roman" w:hAnsi="Times New Roman" w:cs="Times New Roman"/>
                <w:i/>
                <w:color w:val="000000" w:themeColor="text1"/>
              </w:rPr>
              <w:t>G. blacki</w:t>
            </w:r>
          </w:p>
        </w:tc>
        <w:tc>
          <w:tcPr>
            <w:tcW w:w="1280" w:type="dxa"/>
          </w:tcPr>
          <w:p w14:paraId="768483CF" w14:textId="5A4435BA" w:rsidR="1994E4DA" w:rsidRPr="00BA3B22" w:rsidRDefault="1994E4DA">
            <w:r w:rsidRPr="00BA3B22">
              <w:rPr>
                <w:rFonts w:ascii="Times New Roman" w:eastAsia="Times New Roman" w:hAnsi="Times New Roman" w:cs="Times New Roman"/>
                <w:color w:val="000000" w:themeColor="text1"/>
              </w:rPr>
              <w:t>Lm2</w:t>
            </w:r>
          </w:p>
        </w:tc>
        <w:tc>
          <w:tcPr>
            <w:tcW w:w="1797" w:type="dxa"/>
          </w:tcPr>
          <w:p w14:paraId="21B1625B" w14:textId="250A8AA8" w:rsidR="1994E4DA" w:rsidRPr="00BA3B22" w:rsidRDefault="1994E4DA">
            <w:r w:rsidRPr="00BA3B22">
              <w:rPr>
                <w:rFonts w:ascii="Times New Roman" w:eastAsia="Times New Roman" w:hAnsi="Times New Roman" w:cs="Times New Roman"/>
                <w:color w:val="000000" w:themeColor="text1"/>
              </w:rPr>
              <w:t>CF2</w:t>
            </w:r>
          </w:p>
        </w:tc>
        <w:tc>
          <w:tcPr>
            <w:tcW w:w="1335" w:type="dxa"/>
          </w:tcPr>
          <w:p w14:paraId="0B3976E9" w14:textId="6C2C7DBC" w:rsidR="1994E4DA" w:rsidRPr="00BA3B22" w:rsidRDefault="1994E4DA">
            <w:r w:rsidRPr="00BA3B22">
              <w:rPr>
                <w:rFonts w:ascii="Times New Roman" w:eastAsia="Times New Roman" w:hAnsi="Times New Roman" w:cs="Times New Roman"/>
                <w:color w:val="000000" w:themeColor="text1"/>
              </w:rPr>
              <w:t>2.0-1.5</w:t>
            </w:r>
          </w:p>
        </w:tc>
        <w:tc>
          <w:tcPr>
            <w:tcW w:w="1134" w:type="dxa"/>
          </w:tcPr>
          <w:p w14:paraId="5EC3A9E4" w14:textId="536A0A52" w:rsidR="1994E4DA" w:rsidRPr="00BA3B22" w:rsidRDefault="1994E4DA">
            <w:r w:rsidRPr="00BA3B22">
              <w:rPr>
                <w:rFonts w:ascii="Times New Roman" w:eastAsia="Times New Roman" w:hAnsi="Times New Roman" w:cs="Times New Roman"/>
                <w:color w:val="000000" w:themeColor="text1"/>
              </w:rPr>
              <w:t>-15.4</w:t>
            </w:r>
          </w:p>
        </w:tc>
        <w:tc>
          <w:tcPr>
            <w:tcW w:w="680" w:type="dxa"/>
          </w:tcPr>
          <w:p w14:paraId="1BA57DB0" w14:textId="52E47258" w:rsidR="1994E4DA" w:rsidRPr="00BA3B22" w:rsidRDefault="1994E4DA">
            <w:r w:rsidRPr="00BA3B22">
              <w:rPr>
                <w:rFonts w:ascii="Times New Roman" w:eastAsia="Times New Roman" w:hAnsi="Times New Roman" w:cs="Times New Roman"/>
                <w:color w:val="000000" w:themeColor="text1"/>
              </w:rPr>
              <w:t>0.1</w:t>
            </w:r>
          </w:p>
        </w:tc>
        <w:tc>
          <w:tcPr>
            <w:tcW w:w="1021" w:type="dxa"/>
          </w:tcPr>
          <w:p w14:paraId="222D9AD6" w14:textId="4FB5288F" w:rsidR="1994E4DA" w:rsidRPr="00BA3B22" w:rsidRDefault="1994E4DA">
            <w:r w:rsidRPr="00BA3B22">
              <w:rPr>
                <w:rFonts w:ascii="Times New Roman" w:eastAsia="Times New Roman" w:hAnsi="Times New Roman" w:cs="Times New Roman"/>
                <w:color w:val="000000" w:themeColor="text1"/>
              </w:rPr>
              <w:t>-8.3</w:t>
            </w:r>
          </w:p>
        </w:tc>
        <w:tc>
          <w:tcPr>
            <w:tcW w:w="709" w:type="dxa"/>
          </w:tcPr>
          <w:p w14:paraId="12C54882" w14:textId="60CF9112" w:rsidR="1994E4DA" w:rsidRPr="00BA3B22" w:rsidRDefault="1994E4DA">
            <w:r w:rsidRPr="00BA3B22">
              <w:rPr>
                <w:rFonts w:ascii="Times New Roman" w:eastAsia="Times New Roman" w:hAnsi="Times New Roman" w:cs="Times New Roman"/>
                <w:color w:val="000000" w:themeColor="text1"/>
              </w:rPr>
              <w:t>0.1</w:t>
            </w:r>
          </w:p>
        </w:tc>
        <w:tc>
          <w:tcPr>
            <w:tcW w:w="1134" w:type="dxa"/>
            <w:vMerge/>
            <w:vAlign w:val="center"/>
          </w:tcPr>
          <w:p w14:paraId="593B377D" w14:textId="77777777" w:rsidR="00047BDC" w:rsidRPr="00BA3B22" w:rsidRDefault="00047BDC"/>
        </w:tc>
      </w:tr>
      <w:tr w:rsidR="1994E4DA" w:rsidRPr="00BA3B22" w14:paraId="5F869682" w14:textId="77777777" w:rsidTr="00F32160">
        <w:trPr>
          <w:trHeight w:val="315"/>
        </w:trPr>
        <w:tc>
          <w:tcPr>
            <w:tcW w:w="1425" w:type="dxa"/>
          </w:tcPr>
          <w:p w14:paraId="5C68A80D" w14:textId="1A137E45" w:rsidR="1994E4DA" w:rsidRPr="00BA3B22" w:rsidRDefault="1994E4DA">
            <w:r w:rsidRPr="00BA3B22">
              <w:rPr>
                <w:rFonts w:ascii="Times New Roman" w:eastAsia="Times New Roman" w:hAnsi="Times New Roman" w:cs="Times New Roman"/>
                <w:color w:val="000000" w:themeColor="text1"/>
              </w:rPr>
              <w:t>GIG8</w:t>
            </w:r>
          </w:p>
        </w:tc>
        <w:tc>
          <w:tcPr>
            <w:tcW w:w="1226" w:type="dxa"/>
          </w:tcPr>
          <w:p w14:paraId="519C95CF" w14:textId="7B740079" w:rsidR="1994E4DA" w:rsidRPr="00BA3B22" w:rsidRDefault="1994E4DA">
            <w:r w:rsidRPr="00BA3B22">
              <w:rPr>
                <w:rFonts w:ascii="Times New Roman" w:eastAsia="Times New Roman" w:hAnsi="Times New Roman" w:cs="Times New Roman"/>
                <w:color w:val="000000" w:themeColor="text1"/>
              </w:rPr>
              <w:t>Chuifeng</w:t>
            </w:r>
          </w:p>
        </w:tc>
        <w:tc>
          <w:tcPr>
            <w:tcW w:w="1746" w:type="dxa"/>
          </w:tcPr>
          <w:p w14:paraId="4EE50ADA" w14:textId="30FEEDA4" w:rsidR="1994E4DA" w:rsidRPr="00BA3B22" w:rsidRDefault="006F00AE">
            <w:pPr>
              <w:rPr>
                <w:i/>
              </w:rPr>
            </w:pPr>
            <w:r w:rsidRPr="00BA3B22">
              <w:rPr>
                <w:rFonts w:ascii="Times New Roman" w:eastAsia="Times New Roman" w:hAnsi="Times New Roman" w:cs="Times New Roman"/>
                <w:i/>
                <w:color w:val="000000" w:themeColor="text1"/>
              </w:rPr>
              <w:t>G. blacki</w:t>
            </w:r>
          </w:p>
        </w:tc>
        <w:tc>
          <w:tcPr>
            <w:tcW w:w="1280" w:type="dxa"/>
          </w:tcPr>
          <w:p w14:paraId="0ABA561B" w14:textId="417D1B14" w:rsidR="1994E4DA" w:rsidRPr="00BA3B22" w:rsidRDefault="1994E4DA">
            <w:r w:rsidRPr="00BA3B22">
              <w:rPr>
                <w:rFonts w:ascii="Times New Roman" w:eastAsia="Times New Roman" w:hAnsi="Times New Roman" w:cs="Times New Roman"/>
                <w:color w:val="000000" w:themeColor="text1"/>
              </w:rPr>
              <w:t>Lm2</w:t>
            </w:r>
          </w:p>
        </w:tc>
        <w:tc>
          <w:tcPr>
            <w:tcW w:w="1797" w:type="dxa"/>
          </w:tcPr>
          <w:p w14:paraId="08DCBF5D" w14:textId="743151B3" w:rsidR="1994E4DA" w:rsidRPr="00BA3B22" w:rsidRDefault="1994E4DA">
            <w:r w:rsidRPr="00BA3B22">
              <w:rPr>
                <w:rFonts w:ascii="Times New Roman" w:eastAsia="Times New Roman" w:hAnsi="Times New Roman" w:cs="Times New Roman"/>
                <w:color w:val="000000" w:themeColor="text1"/>
              </w:rPr>
              <w:t>CF3</w:t>
            </w:r>
          </w:p>
        </w:tc>
        <w:tc>
          <w:tcPr>
            <w:tcW w:w="1335" w:type="dxa"/>
          </w:tcPr>
          <w:p w14:paraId="573372A7" w14:textId="7E62D321" w:rsidR="1994E4DA" w:rsidRPr="00BA3B22" w:rsidRDefault="1994E4DA">
            <w:r w:rsidRPr="00BA3B22">
              <w:rPr>
                <w:rFonts w:ascii="Times New Roman" w:eastAsia="Times New Roman" w:hAnsi="Times New Roman" w:cs="Times New Roman"/>
                <w:color w:val="000000" w:themeColor="text1"/>
              </w:rPr>
              <w:t>2.0-1.6</w:t>
            </w:r>
          </w:p>
        </w:tc>
        <w:tc>
          <w:tcPr>
            <w:tcW w:w="1134" w:type="dxa"/>
          </w:tcPr>
          <w:p w14:paraId="416069FB" w14:textId="6F386D6E" w:rsidR="1994E4DA" w:rsidRPr="00BA3B22" w:rsidRDefault="1994E4DA">
            <w:r w:rsidRPr="00BA3B22">
              <w:rPr>
                <w:rFonts w:ascii="Times New Roman" w:eastAsia="Times New Roman" w:hAnsi="Times New Roman" w:cs="Times New Roman"/>
                <w:color w:val="000000" w:themeColor="text1"/>
              </w:rPr>
              <w:t>-15.3</w:t>
            </w:r>
          </w:p>
        </w:tc>
        <w:tc>
          <w:tcPr>
            <w:tcW w:w="680" w:type="dxa"/>
          </w:tcPr>
          <w:p w14:paraId="4D44A21C" w14:textId="2ECA36A7" w:rsidR="1994E4DA" w:rsidRPr="00BA3B22" w:rsidRDefault="1994E4DA">
            <w:r w:rsidRPr="00BA3B22">
              <w:rPr>
                <w:rFonts w:ascii="Times New Roman" w:eastAsia="Times New Roman" w:hAnsi="Times New Roman" w:cs="Times New Roman"/>
                <w:color w:val="000000" w:themeColor="text1"/>
              </w:rPr>
              <w:t>0.1</w:t>
            </w:r>
          </w:p>
        </w:tc>
        <w:tc>
          <w:tcPr>
            <w:tcW w:w="1021" w:type="dxa"/>
          </w:tcPr>
          <w:p w14:paraId="4BC2D888" w14:textId="53248964" w:rsidR="1994E4DA" w:rsidRPr="00BA3B22" w:rsidRDefault="1994E4DA">
            <w:r w:rsidRPr="00BA3B22">
              <w:rPr>
                <w:rFonts w:ascii="Times New Roman" w:eastAsia="Times New Roman" w:hAnsi="Times New Roman" w:cs="Times New Roman"/>
                <w:color w:val="000000" w:themeColor="text1"/>
              </w:rPr>
              <w:t>-8.2</w:t>
            </w:r>
          </w:p>
        </w:tc>
        <w:tc>
          <w:tcPr>
            <w:tcW w:w="709" w:type="dxa"/>
          </w:tcPr>
          <w:p w14:paraId="462B88A3" w14:textId="2950A97D" w:rsidR="1994E4DA" w:rsidRPr="00BA3B22" w:rsidRDefault="1994E4DA">
            <w:r w:rsidRPr="00BA3B22">
              <w:rPr>
                <w:rFonts w:ascii="Times New Roman" w:eastAsia="Times New Roman" w:hAnsi="Times New Roman" w:cs="Times New Roman"/>
                <w:color w:val="000000" w:themeColor="text1"/>
              </w:rPr>
              <w:t>0.1</w:t>
            </w:r>
          </w:p>
        </w:tc>
        <w:tc>
          <w:tcPr>
            <w:tcW w:w="1134" w:type="dxa"/>
            <w:vMerge/>
            <w:vAlign w:val="center"/>
          </w:tcPr>
          <w:p w14:paraId="2C40EC07" w14:textId="77777777" w:rsidR="00047BDC" w:rsidRPr="00BA3B22" w:rsidRDefault="00047BDC"/>
        </w:tc>
      </w:tr>
      <w:tr w:rsidR="1994E4DA" w:rsidRPr="00BA3B22" w14:paraId="594EDBAC" w14:textId="77777777" w:rsidTr="00F32160">
        <w:trPr>
          <w:trHeight w:val="315"/>
        </w:trPr>
        <w:tc>
          <w:tcPr>
            <w:tcW w:w="1425" w:type="dxa"/>
          </w:tcPr>
          <w:p w14:paraId="6BAD024B" w14:textId="3763AFE6" w:rsidR="1994E4DA" w:rsidRPr="00BA3B22" w:rsidRDefault="1994E4DA">
            <w:r w:rsidRPr="00BA3B22">
              <w:rPr>
                <w:rFonts w:ascii="Times New Roman" w:eastAsia="Times New Roman" w:hAnsi="Times New Roman" w:cs="Times New Roman"/>
                <w:color w:val="000000" w:themeColor="text1"/>
              </w:rPr>
              <w:t>GIG9</w:t>
            </w:r>
          </w:p>
        </w:tc>
        <w:tc>
          <w:tcPr>
            <w:tcW w:w="1226" w:type="dxa"/>
          </w:tcPr>
          <w:p w14:paraId="55795AD7" w14:textId="5FEBDFCF" w:rsidR="1994E4DA" w:rsidRPr="00BA3B22" w:rsidRDefault="1994E4DA">
            <w:r w:rsidRPr="00BA3B22">
              <w:rPr>
                <w:rFonts w:ascii="Times New Roman" w:eastAsia="Times New Roman" w:hAnsi="Times New Roman" w:cs="Times New Roman"/>
                <w:color w:val="000000" w:themeColor="text1"/>
              </w:rPr>
              <w:t>Chuifeng</w:t>
            </w:r>
          </w:p>
        </w:tc>
        <w:tc>
          <w:tcPr>
            <w:tcW w:w="1746" w:type="dxa"/>
          </w:tcPr>
          <w:p w14:paraId="0D78F142" w14:textId="033BA89F" w:rsidR="1994E4DA" w:rsidRPr="00BA3B22" w:rsidRDefault="006F00AE">
            <w:pPr>
              <w:rPr>
                <w:i/>
              </w:rPr>
            </w:pPr>
            <w:r w:rsidRPr="00BA3B22">
              <w:rPr>
                <w:rFonts w:ascii="Times New Roman" w:eastAsia="Times New Roman" w:hAnsi="Times New Roman" w:cs="Times New Roman"/>
                <w:i/>
                <w:color w:val="000000" w:themeColor="text1"/>
              </w:rPr>
              <w:t>G. blacki</w:t>
            </w:r>
          </w:p>
        </w:tc>
        <w:tc>
          <w:tcPr>
            <w:tcW w:w="1280" w:type="dxa"/>
          </w:tcPr>
          <w:p w14:paraId="208073A8" w14:textId="61A5F8EF" w:rsidR="1994E4DA" w:rsidRPr="00BA3B22" w:rsidRDefault="1994E4DA">
            <w:r w:rsidRPr="00BA3B22">
              <w:rPr>
                <w:rFonts w:ascii="Times New Roman" w:eastAsia="Times New Roman" w:hAnsi="Times New Roman" w:cs="Times New Roman"/>
                <w:color w:val="000000" w:themeColor="text1"/>
              </w:rPr>
              <w:t>Lm1</w:t>
            </w:r>
          </w:p>
        </w:tc>
        <w:tc>
          <w:tcPr>
            <w:tcW w:w="1797" w:type="dxa"/>
          </w:tcPr>
          <w:p w14:paraId="10BE3FC7" w14:textId="2108E6E6" w:rsidR="1994E4DA" w:rsidRPr="00BA3B22" w:rsidRDefault="1994E4DA">
            <w:r w:rsidRPr="00BA3B22">
              <w:rPr>
                <w:rFonts w:ascii="Times New Roman" w:eastAsia="Times New Roman" w:hAnsi="Times New Roman" w:cs="Times New Roman"/>
                <w:color w:val="000000" w:themeColor="text1"/>
              </w:rPr>
              <w:t>CF4</w:t>
            </w:r>
          </w:p>
        </w:tc>
        <w:tc>
          <w:tcPr>
            <w:tcW w:w="1335" w:type="dxa"/>
          </w:tcPr>
          <w:p w14:paraId="550ADDAB" w14:textId="39317757" w:rsidR="1994E4DA" w:rsidRPr="00BA3B22" w:rsidRDefault="1994E4DA">
            <w:r w:rsidRPr="00BA3B22">
              <w:rPr>
                <w:rFonts w:ascii="Times New Roman" w:eastAsia="Times New Roman" w:hAnsi="Times New Roman" w:cs="Times New Roman"/>
                <w:color w:val="000000" w:themeColor="text1"/>
              </w:rPr>
              <w:t>2.0-1.7</w:t>
            </w:r>
          </w:p>
        </w:tc>
        <w:tc>
          <w:tcPr>
            <w:tcW w:w="1134" w:type="dxa"/>
          </w:tcPr>
          <w:p w14:paraId="0608A965" w14:textId="1F07F433" w:rsidR="1994E4DA" w:rsidRPr="00BA3B22" w:rsidRDefault="1994E4DA">
            <w:r w:rsidRPr="00BA3B22">
              <w:rPr>
                <w:rFonts w:ascii="Times New Roman" w:eastAsia="Times New Roman" w:hAnsi="Times New Roman" w:cs="Times New Roman"/>
                <w:color w:val="000000" w:themeColor="text1"/>
              </w:rPr>
              <w:t>-15.2</w:t>
            </w:r>
          </w:p>
        </w:tc>
        <w:tc>
          <w:tcPr>
            <w:tcW w:w="680" w:type="dxa"/>
          </w:tcPr>
          <w:p w14:paraId="3F0FBD6B" w14:textId="7642FF2C" w:rsidR="1994E4DA" w:rsidRPr="00BA3B22" w:rsidRDefault="1994E4DA">
            <w:r w:rsidRPr="00BA3B22">
              <w:rPr>
                <w:rFonts w:ascii="Times New Roman" w:eastAsia="Times New Roman" w:hAnsi="Times New Roman" w:cs="Times New Roman"/>
                <w:color w:val="000000" w:themeColor="text1"/>
              </w:rPr>
              <w:t>0.1</w:t>
            </w:r>
          </w:p>
        </w:tc>
        <w:tc>
          <w:tcPr>
            <w:tcW w:w="1021" w:type="dxa"/>
          </w:tcPr>
          <w:p w14:paraId="5F2EB0D7" w14:textId="5173E4B4" w:rsidR="1994E4DA" w:rsidRPr="00BA3B22" w:rsidRDefault="1994E4DA">
            <w:r w:rsidRPr="00BA3B22">
              <w:rPr>
                <w:rFonts w:ascii="Times New Roman" w:eastAsia="Times New Roman" w:hAnsi="Times New Roman" w:cs="Times New Roman"/>
                <w:color w:val="000000" w:themeColor="text1"/>
              </w:rPr>
              <w:t>-8.2</w:t>
            </w:r>
          </w:p>
        </w:tc>
        <w:tc>
          <w:tcPr>
            <w:tcW w:w="709" w:type="dxa"/>
          </w:tcPr>
          <w:p w14:paraId="1FA0E17D" w14:textId="41359D0E" w:rsidR="1994E4DA" w:rsidRPr="00BA3B22" w:rsidRDefault="1994E4DA">
            <w:r w:rsidRPr="00BA3B22">
              <w:rPr>
                <w:rFonts w:ascii="Times New Roman" w:eastAsia="Times New Roman" w:hAnsi="Times New Roman" w:cs="Times New Roman"/>
                <w:color w:val="000000" w:themeColor="text1"/>
              </w:rPr>
              <w:t>0.1</w:t>
            </w:r>
          </w:p>
        </w:tc>
        <w:tc>
          <w:tcPr>
            <w:tcW w:w="1134" w:type="dxa"/>
            <w:vMerge/>
            <w:vAlign w:val="center"/>
          </w:tcPr>
          <w:p w14:paraId="4FF62F29" w14:textId="77777777" w:rsidR="00047BDC" w:rsidRPr="00BA3B22" w:rsidRDefault="00047BDC"/>
        </w:tc>
      </w:tr>
      <w:tr w:rsidR="1994E4DA" w:rsidRPr="00BA3B22" w14:paraId="3057FBF2" w14:textId="77777777" w:rsidTr="00F32160">
        <w:trPr>
          <w:trHeight w:val="315"/>
        </w:trPr>
        <w:tc>
          <w:tcPr>
            <w:tcW w:w="1425" w:type="dxa"/>
          </w:tcPr>
          <w:p w14:paraId="29A0EDD5" w14:textId="32CB31CE" w:rsidR="1994E4DA" w:rsidRPr="00BA3B22" w:rsidRDefault="1994E4DA">
            <w:r w:rsidRPr="00BA3B22">
              <w:rPr>
                <w:rFonts w:ascii="Times New Roman" w:eastAsia="Times New Roman" w:hAnsi="Times New Roman" w:cs="Times New Roman"/>
                <w:color w:val="000000" w:themeColor="text1"/>
              </w:rPr>
              <w:t>GIG10</w:t>
            </w:r>
          </w:p>
        </w:tc>
        <w:tc>
          <w:tcPr>
            <w:tcW w:w="1226" w:type="dxa"/>
          </w:tcPr>
          <w:p w14:paraId="707EA2AD" w14:textId="069163E2" w:rsidR="1994E4DA" w:rsidRPr="00BA3B22" w:rsidRDefault="1994E4DA">
            <w:r w:rsidRPr="00BA3B22">
              <w:rPr>
                <w:rFonts w:ascii="Times New Roman" w:eastAsia="Times New Roman" w:hAnsi="Times New Roman" w:cs="Times New Roman"/>
                <w:color w:val="000000" w:themeColor="text1"/>
              </w:rPr>
              <w:t>Yanliang</w:t>
            </w:r>
          </w:p>
        </w:tc>
        <w:tc>
          <w:tcPr>
            <w:tcW w:w="1746" w:type="dxa"/>
          </w:tcPr>
          <w:p w14:paraId="4409AC31" w14:textId="0A5BEED4" w:rsidR="1994E4DA" w:rsidRPr="00BA3B22" w:rsidRDefault="006F00AE">
            <w:pPr>
              <w:rPr>
                <w:i/>
              </w:rPr>
            </w:pPr>
            <w:r w:rsidRPr="00BA3B22">
              <w:rPr>
                <w:rFonts w:ascii="Times New Roman" w:eastAsia="Times New Roman" w:hAnsi="Times New Roman" w:cs="Times New Roman"/>
                <w:i/>
                <w:color w:val="000000" w:themeColor="text1"/>
              </w:rPr>
              <w:t>G. blacki</w:t>
            </w:r>
          </w:p>
        </w:tc>
        <w:tc>
          <w:tcPr>
            <w:tcW w:w="1280" w:type="dxa"/>
          </w:tcPr>
          <w:p w14:paraId="076F766A" w14:textId="355DD518" w:rsidR="1994E4DA" w:rsidRPr="00BA3B22" w:rsidRDefault="1994E4DA">
            <w:r w:rsidRPr="00BA3B22">
              <w:rPr>
                <w:rFonts w:ascii="Times New Roman" w:eastAsia="Times New Roman" w:hAnsi="Times New Roman" w:cs="Times New Roman"/>
                <w:color w:val="000000" w:themeColor="text1"/>
              </w:rPr>
              <w:t>Lm1</w:t>
            </w:r>
          </w:p>
        </w:tc>
        <w:tc>
          <w:tcPr>
            <w:tcW w:w="1797" w:type="dxa"/>
          </w:tcPr>
          <w:p w14:paraId="6E621D11" w14:textId="7D58CEC0" w:rsidR="1994E4DA" w:rsidRPr="00BA3B22" w:rsidRDefault="1994E4DA">
            <w:r w:rsidRPr="00BA3B22">
              <w:rPr>
                <w:rFonts w:ascii="Times New Roman" w:eastAsia="Times New Roman" w:hAnsi="Times New Roman" w:cs="Times New Roman"/>
                <w:color w:val="000000" w:themeColor="text1"/>
              </w:rPr>
              <w:t>PA1602.19</w:t>
            </w:r>
          </w:p>
        </w:tc>
        <w:tc>
          <w:tcPr>
            <w:tcW w:w="1335" w:type="dxa"/>
          </w:tcPr>
          <w:p w14:paraId="7097C16D" w14:textId="0299BDBE" w:rsidR="1994E4DA" w:rsidRPr="00BA3B22" w:rsidRDefault="1994E4DA">
            <w:r w:rsidRPr="00BA3B22">
              <w:rPr>
                <w:rFonts w:ascii="Times New Roman" w:eastAsia="Times New Roman" w:hAnsi="Times New Roman" w:cs="Times New Roman"/>
                <w:color w:val="000000" w:themeColor="text1"/>
              </w:rPr>
              <w:t>704-312</w:t>
            </w:r>
          </w:p>
        </w:tc>
        <w:tc>
          <w:tcPr>
            <w:tcW w:w="1134" w:type="dxa"/>
          </w:tcPr>
          <w:p w14:paraId="7BDBF0CD" w14:textId="4E4F6F29" w:rsidR="1994E4DA" w:rsidRPr="00BA3B22" w:rsidRDefault="1994E4DA">
            <w:r w:rsidRPr="00BA3B22">
              <w:rPr>
                <w:rFonts w:ascii="Times New Roman" w:eastAsia="Times New Roman" w:hAnsi="Times New Roman" w:cs="Times New Roman"/>
                <w:color w:val="000000" w:themeColor="text1"/>
              </w:rPr>
              <w:t>-15.7</w:t>
            </w:r>
          </w:p>
        </w:tc>
        <w:tc>
          <w:tcPr>
            <w:tcW w:w="680" w:type="dxa"/>
          </w:tcPr>
          <w:p w14:paraId="0BD46CF1" w14:textId="356BC253" w:rsidR="1994E4DA" w:rsidRPr="00BA3B22" w:rsidRDefault="1994E4DA">
            <w:r w:rsidRPr="00BA3B22">
              <w:rPr>
                <w:rFonts w:ascii="Times New Roman" w:eastAsia="Times New Roman" w:hAnsi="Times New Roman" w:cs="Times New Roman"/>
                <w:color w:val="000000" w:themeColor="text1"/>
              </w:rPr>
              <w:t>0.1</w:t>
            </w:r>
          </w:p>
        </w:tc>
        <w:tc>
          <w:tcPr>
            <w:tcW w:w="1021" w:type="dxa"/>
          </w:tcPr>
          <w:p w14:paraId="21458848" w14:textId="209EAD3B" w:rsidR="1994E4DA" w:rsidRPr="00BA3B22" w:rsidRDefault="1994E4DA">
            <w:r w:rsidRPr="00BA3B22">
              <w:rPr>
                <w:rFonts w:ascii="Times New Roman" w:eastAsia="Times New Roman" w:hAnsi="Times New Roman" w:cs="Times New Roman"/>
                <w:color w:val="000000" w:themeColor="text1"/>
              </w:rPr>
              <w:t>-9.7</w:t>
            </w:r>
          </w:p>
        </w:tc>
        <w:tc>
          <w:tcPr>
            <w:tcW w:w="709" w:type="dxa"/>
          </w:tcPr>
          <w:p w14:paraId="479FB8BF" w14:textId="60D1D342" w:rsidR="1994E4DA" w:rsidRPr="00BA3B22" w:rsidRDefault="1994E4DA">
            <w:r w:rsidRPr="00BA3B22">
              <w:rPr>
                <w:rFonts w:ascii="Times New Roman" w:eastAsia="Times New Roman" w:hAnsi="Times New Roman" w:cs="Times New Roman"/>
                <w:color w:val="000000" w:themeColor="text1"/>
              </w:rPr>
              <w:t>0.0</w:t>
            </w:r>
          </w:p>
        </w:tc>
        <w:tc>
          <w:tcPr>
            <w:tcW w:w="1134" w:type="dxa"/>
            <w:vMerge/>
            <w:vAlign w:val="center"/>
          </w:tcPr>
          <w:p w14:paraId="35BC96FC" w14:textId="77777777" w:rsidR="00047BDC" w:rsidRPr="00BA3B22" w:rsidRDefault="00047BDC"/>
        </w:tc>
      </w:tr>
      <w:tr w:rsidR="1994E4DA" w:rsidRPr="00BA3B22" w14:paraId="562F3244" w14:textId="77777777" w:rsidTr="00F32160">
        <w:trPr>
          <w:trHeight w:val="315"/>
        </w:trPr>
        <w:tc>
          <w:tcPr>
            <w:tcW w:w="1425" w:type="dxa"/>
          </w:tcPr>
          <w:p w14:paraId="594A2831" w14:textId="77DDAC97" w:rsidR="1994E4DA" w:rsidRPr="00BA3B22" w:rsidRDefault="1994E4DA">
            <w:r w:rsidRPr="00BA3B22">
              <w:rPr>
                <w:rFonts w:ascii="Times New Roman" w:eastAsia="Times New Roman" w:hAnsi="Times New Roman" w:cs="Times New Roman"/>
                <w:color w:val="000000" w:themeColor="text1"/>
              </w:rPr>
              <w:t>GIG11</w:t>
            </w:r>
          </w:p>
        </w:tc>
        <w:tc>
          <w:tcPr>
            <w:tcW w:w="1226" w:type="dxa"/>
          </w:tcPr>
          <w:p w14:paraId="35A09CA8" w14:textId="42C54BA9" w:rsidR="1994E4DA" w:rsidRPr="00BA3B22" w:rsidRDefault="1994E4DA">
            <w:r w:rsidRPr="00BA3B22">
              <w:rPr>
                <w:rFonts w:ascii="Times New Roman" w:eastAsia="Times New Roman" w:hAnsi="Times New Roman" w:cs="Times New Roman"/>
                <w:color w:val="000000" w:themeColor="text1"/>
              </w:rPr>
              <w:t>Bapang</w:t>
            </w:r>
          </w:p>
        </w:tc>
        <w:tc>
          <w:tcPr>
            <w:tcW w:w="1746" w:type="dxa"/>
          </w:tcPr>
          <w:p w14:paraId="3530B9A9" w14:textId="2745E616" w:rsidR="1994E4DA" w:rsidRPr="00BA3B22" w:rsidRDefault="006F00AE">
            <w:pPr>
              <w:rPr>
                <w:i/>
              </w:rPr>
            </w:pPr>
            <w:r w:rsidRPr="00BA3B22">
              <w:rPr>
                <w:rFonts w:ascii="Times New Roman" w:eastAsia="Times New Roman" w:hAnsi="Times New Roman" w:cs="Times New Roman"/>
                <w:i/>
                <w:color w:val="000000" w:themeColor="text1"/>
              </w:rPr>
              <w:t>G. blacki</w:t>
            </w:r>
          </w:p>
        </w:tc>
        <w:tc>
          <w:tcPr>
            <w:tcW w:w="1280" w:type="dxa"/>
          </w:tcPr>
          <w:p w14:paraId="5CE5AD25" w14:textId="63A1EABE" w:rsidR="1994E4DA" w:rsidRPr="00BA3B22" w:rsidRDefault="1994E4DA">
            <w:r w:rsidRPr="00BA3B22">
              <w:rPr>
                <w:rFonts w:ascii="Times New Roman" w:eastAsia="Times New Roman" w:hAnsi="Times New Roman" w:cs="Times New Roman"/>
                <w:color w:val="000000" w:themeColor="text1"/>
              </w:rPr>
              <w:t>Rm3</w:t>
            </w:r>
          </w:p>
        </w:tc>
        <w:tc>
          <w:tcPr>
            <w:tcW w:w="1797" w:type="dxa"/>
          </w:tcPr>
          <w:p w14:paraId="70898028" w14:textId="5CE93AC0" w:rsidR="1994E4DA" w:rsidRPr="00BA3B22" w:rsidRDefault="1994E4DA">
            <w:r w:rsidRPr="00BA3B22">
              <w:rPr>
                <w:rFonts w:ascii="Times New Roman" w:eastAsia="Times New Roman" w:hAnsi="Times New Roman" w:cs="Times New Roman"/>
                <w:color w:val="000000" w:themeColor="text1"/>
              </w:rPr>
              <w:t>BALM3-1</w:t>
            </w:r>
          </w:p>
        </w:tc>
        <w:tc>
          <w:tcPr>
            <w:tcW w:w="1335" w:type="dxa"/>
          </w:tcPr>
          <w:p w14:paraId="28AB90F6" w14:textId="10F7749A" w:rsidR="1994E4DA" w:rsidRPr="00BA3B22" w:rsidRDefault="1994E4DA">
            <w:r w:rsidRPr="00BA3B22">
              <w:rPr>
                <w:rFonts w:ascii="Times New Roman" w:eastAsia="Times New Roman" w:hAnsi="Times New Roman" w:cs="Times New Roman"/>
                <w:color w:val="000000" w:themeColor="text1"/>
              </w:rPr>
              <w:t>354-310</w:t>
            </w:r>
          </w:p>
        </w:tc>
        <w:tc>
          <w:tcPr>
            <w:tcW w:w="1134" w:type="dxa"/>
          </w:tcPr>
          <w:p w14:paraId="14F1926E" w14:textId="37758E01" w:rsidR="1994E4DA" w:rsidRPr="00BA3B22" w:rsidRDefault="1994E4DA">
            <w:r w:rsidRPr="00BA3B22">
              <w:rPr>
                <w:rFonts w:ascii="Times New Roman" w:eastAsia="Times New Roman" w:hAnsi="Times New Roman" w:cs="Times New Roman"/>
                <w:color w:val="000000" w:themeColor="text1"/>
              </w:rPr>
              <w:t>-15.8</w:t>
            </w:r>
          </w:p>
        </w:tc>
        <w:tc>
          <w:tcPr>
            <w:tcW w:w="680" w:type="dxa"/>
          </w:tcPr>
          <w:p w14:paraId="6F20FC54" w14:textId="149864AF" w:rsidR="1994E4DA" w:rsidRPr="00BA3B22" w:rsidRDefault="1994E4DA">
            <w:r w:rsidRPr="00BA3B22">
              <w:rPr>
                <w:rFonts w:ascii="Times New Roman" w:eastAsia="Times New Roman" w:hAnsi="Times New Roman" w:cs="Times New Roman"/>
                <w:color w:val="000000" w:themeColor="text1"/>
              </w:rPr>
              <w:t>0.1</w:t>
            </w:r>
          </w:p>
        </w:tc>
        <w:tc>
          <w:tcPr>
            <w:tcW w:w="1021" w:type="dxa"/>
          </w:tcPr>
          <w:p w14:paraId="7E37C869" w14:textId="16D202F0" w:rsidR="1994E4DA" w:rsidRPr="00BA3B22" w:rsidRDefault="1994E4DA">
            <w:r w:rsidRPr="00BA3B22">
              <w:rPr>
                <w:rFonts w:ascii="Times New Roman" w:eastAsia="Times New Roman" w:hAnsi="Times New Roman" w:cs="Times New Roman"/>
                <w:color w:val="000000" w:themeColor="text1"/>
              </w:rPr>
              <w:t>-9.1</w:t>
            </w:r>
          </w:p>
        </w:tc>
        <w:tc>
          <w:tcPr>
            <w:tcW w:w="709" w:type="dxa"/>
          </w:tcPr>
          <w:p w14:paraId="1737B0E2" w14:textId="3624AECB" w:rsidR="1994E4DA" w:rsidRPr="00BA3B22" w:rsidRDefault="1994E4DA">
            <w:r w:rsidRPr="00BA3B22">
              <w:rPr>
                <w:rFonts w:ascii="Times New Roman" w:eastAsia="Times New Roman" w:hAnsi="Times New Roman" w:cs="Times New Roman"/>
                <w:color w:val="000000" w:themeColor="text1"/>
              </w:rPr>
              <w:t>0.0</w:t>
            </w:r>
          </w:p>
        </w:tc>
        <w:tc>
          <w:tcPr>
            <w:tcW w:w="1134" w:type="dxa"/>
            <w:vMerge/>
            <w:vAlign w:val="center"/>
          </w:tcPr>
          <w:p w14:paraId="11576A29" w14:textId="77777777" w:rsidR="00047BDC" w:rsidRPr="00BA3B22" w:rsidRDefault="00047BDC"/>
        </w:tc>
      </w:tr>
      <w:tr w:rsidR="1994E4DA" w:rsidRPr="00BA3B22" w14:paraId="09E9A72B" w14:textId="77777777" w:rsidTr="00F32160">
        <w:trPr>
          <w:trHeight w:val="315"/>
        </w:trPr>
        <w:tc>
          <w:tcPr>
            <w:tcW w:w="1425" w:type="dxa"/>
          </w:tcPr>
          <w:p w14:paraId="5B8124AC" w14:textId="72CA07AD" w:rsidR="1994E4DA" w:rsidRPr="00BA3B22" w:rsidRDefault="1994E4DA">
            <w:r w:rsidRPr="00BA3B22">
              <w:rPr>
                <w:rFonts w:ascii="Times New Roman" w:eastAsia="Times New Roman" w:hAnsi="Times New Roman" w:cs="Times New Roman"/>
                <w:color w:val="000000" w:themeColor="text1"/>
              </w:rPr>
              <w:t>GIG17</w:t>
            </w:r>
          </w:p>
        </w:tc>
        <w:tc>
          <w:tcPr>
            <w:tcW w:w="1226" w:type="dxa"/>
          </w:tcPr>
          <w:p w14:paraId="42A822CF" w14:textId="696778E3" w:rsidR="1994E4DA" w:rsidRPr="00BA3B22" w:rsidRDefault="1994E4DA">
            <w:r w:rsidRPr="00BA3B22">
              <w:rPr>
                <w:rFonts w:ascii="Times New Roman" w:eastAsia="Times New Roman" w:hAnsi="Times New Roman" w:cs="Times New Roman"/>
                <w:color w:val="000000" w:themeColor="text1"/>
              </w:rPr>
              <w:t>Queque</w:t>
            </w:r>
          </w:p>
        </w:tc>
        <w:tc>
          <w:tcPr>
            <w:tcW w:w="1746" w:type="dxa"/>
          </w:tcPr>
          <w:p w14:paraId="587C8F25" w14:textId="621BBB7E" w:rsidR="1994E4DA" w:rsidRPr="00BA3B22" w:rsidRDefault="00293837">
            <w:pPr>
              <w:rPr>
                <w:i/>
              </w:rPr>
            </w:pPr>
            <w:r w:rsidRPr="00BA3B22">
              <w:rPr>
                <w:rFonts w:ascii="Times New Roman" w:hAnsi="Times New Roman" w:cs="Times New Roman"/>
                <w:i/>
                <w:sz w:val="24"/>
                <w:szCs w:val="24"/>
              </w:rPr>
              <w:t>P. weidenreichi</w:t>
            </w:r>
          </w:p>
        </w:tc>
        <w:tc>
          <w:tcPr>
            <w:tcW w:w="1280" w:type="dxa"/>
          </w:tcPr>
          <w:p w14:paraId="246869E9" w14:textId="46AD29E3" w:rsidR="1994E4DA" w:rsidRPr="00BA3B22" w:rsidRDefault="1994E4DA">
            <w:r w:rsidRPr="00BA3B22">
              <w:rPr>
                <w:rFonts w:ascii="Times New Roman" w:eastAsia="Times New Roman" w:hAnsi="Times New Roman" w:cs="Times New Roman"/>
                <w:color w:val="000000" w:themeColor="text1"/>
              </w:rPr>
              <w:t>Rm2</w:t>
            </w:r>
          </w:p>
        </w:tc>
        <w:tc>
          <w:tcPr>
            <w:tcW w:w="1797" w:type="dxa"/>
          </w:tcPr>
          <w:p w14:paraId="1E881796" w14:textId="43FF572E" w:rsidR="1994E4DA" w:rsidRPr="00BA3B22" w:rsidRDefault="1994E4DA">
            <w:r w:rsidRPr="00BA3B22">
              <w:rPr>
                <w:rFonts w:ascii="Times New Roman" w:eastAsia="Times New Roman" w:hAnsi="Times New Roman" w:cs="Times New Roman"/>
                <w:color w:val="000000" w:themeColor="text1"/>
              </w:rPr>
              <w:t>CSQ0811-4</w:t>
            </w:r>
          </w:p>
        </w:tc>
        <w:tc>
          <w:tcPr>
            <w:tcW w:w="1335" w:type="dxa"/>
          </w:tcPr>
          <w:p w14:paraId="3C4A3204" w14:textId="18415DE7" w:rsidR="1994E4DA" w:rsidRPr="00BA3B22" w:rsidRDefault="1994E4DA">
            <w:r w:rsidRPr="00BA3B22">
              <w:rPr>
                <w:rFonts w:ascii="Times New Roman" w:eastAsia="Times New Roman" w:hAnsi="Times New Roman" w:cs="Times New Roman"/>
                <w:color w:val="000000" w:themeColor="text1"/>
              </w:rPr>
              <w:t>918-615</w:t>
            </w:r>
          </w:p>
        </w:tc>
        <w:tc>
          <w:tcPr>
            <w:tcW w:w="1134" w:type="dxa"/>
          </w:tcPr>
          <w:p w14:paraId="676A7C85" w14:textId="1374C8C0" w:rsidR="1994E4DA" w:rsidRPr="00BA3B22" w:rsidRDefault="1994E4DA">
            <w:r w:rsidRPr="00BA3B22">
              <w:rPr>
                <w:rFonts w:ascii="Times New Roman" w:eastAsia="Times New Roman" w:hAnsi="Times New Roman" w:cs="Times New Roman"/>
                <w:color w:val="000000" w:themeColor="text1"/>
              </w:rPr>
              <w:t>-13.7</w:t>
            </w:r>
          </w:p>
        </w:tc>
        <w:tc>
          <w:tcPr>
            <w:tcW w:w="680" w:type="dxa"/>
          </w:tcPr>
          <w:p w14:paraId="6ADC7C7C" w14:textId="683B3705" w:rsidR="1994E4DA" w:rsidRPr="00BA3B22" w:rsidRDefault="1994E4DA">
            <w:r w:rsidRPr="00BA3B22">
              <w:rPr>
                <w:rFonts w:ascii="Times New Roman" w:eastAsia="Times New Roman" w:hAnsi="Times New Roman" w:cs="Times New Roman"/>
                <w:color w:val="000000" w:themeColor="text1"/>
              </w:rPr>
              <w:t>0.1</w:t>
            </w:r>
          </w:p>
        </w:tc>
        <w:tc>
          <w:tcPr>
            <w:tcW w:w="1021" w:type="dxa"/>
          </w:tcPr>
          <w:p w14:paraId="24C89C55" w14:textId="1B6C3EBC" w:rsidR="1994E4DA" w:rsidRPr="00BA3B22" w:rsidRDefault="1994E4DA">
            <w:r w:rsidRPr="00BA3B22">
              <w:rPr>
                <w:rFonts w:ascii="Times New Roman" w:eastAsia="Times New Roman" w:hAnsi="Times New Roman" w:cs="Times New Roman"/>
                <w:color w:val="000000" w:themeColor="text1"/>
              </w:rPr>
              <w:t>-6.3</w:t>
            </w:r>
          </w:p>
        </w:tc>
        <w:tc>
          <w:tcPr>
            <w:tcW w:w="709" w:type="dxa"/>
          </w:tcPr>
          <w:p w14:paraId="2DA86462" w14:textId="77645994" w:rsidR="1994E4DA" w:rsidRPr="00BA3B22" w:rsidRDefault="1994E4DA">
            <w:r w:rsidRPr="00BA3B22">
              <w:rPr>
                <w:rFonts w:ascii="Times New Roman" w:eastAsia="Times New Roman" w:hAnsi="Times New Roman" w:cs="Times New Roman"/>
                <w:color w:val="000000" w:themeColor="text1"/>
              </w:rPr>
              <w:t>0.1</w:t>
            </w:r>
          </w:p>
        </w:tc>
        <w:tc>
          <w:tcPr>
            <w:tcW w:w="1134" w:type="dxa"/>
          </w:tcPr>
          <w:p w14:paraId="2EE31436" w14:textId="17C5320A" w:rsidR="1994E4DA" w:rsidRPr="00BA3B22" w:rsidRDefault="1994E4DA">
            <w:r w:rsidRPr="00BA3B22">
              <w:rPr>
                <w:rFonts w:ascii="Times New Roman" w:eastAsia="Times New Roman" w:hAnsi="Times New Roman" w:cs="Times New Roman"/>
                <w:color w:val="000000" w:themeColor="text1"/>
              </w:rPr>
              <w:t xml:space="preserve"> </w:t>
            </w:r>
          </w:p>
        </w:tc>
      </w:tr>
      <w:tr w:rsidR="1994E4DA" w:rsidRPr="00BA3B22" w14:paraId="15FB0C19" w14:textId="77777777" w:rsidTr="00F32160">
        <w:trPr>
          <w:trHeight w:val="315"/>
        </w:trPr>
        <w:tc>
          <w:tcPr>
            <w:tcW w:w="1425" w:type="dxa"/>
          </w:tcPr>
          <w:p w14:paraId="17779022" w14:textId="5426DB02" w:rsidR="1994E4DA" w:rsidRPr="00BA3B22" w:rsidRDefault="1994E4DA">
            <w:r w:rsidRPr="00BA3B22">
              <w:rPr>
                <w:rFonts w:ascii="Times New Roman" w:eastAsia="Times New Roman" w:hAnsi="Times New Roman" w:cs="Times New Roman"/>
                <w:color w:val="000000" w:themeColor="text1"/>
              </w:rPr>
              <w:t>GIG18</w:t>
            </w:r>
          </w:p>
        </w:tc>
        <w:tc>
          <w:tcPr>
            <w:tcW w:w="1226" w:type="dxa"/>
          </w:tcPr>
          <w:p w14:paraId="5AC2BD9E" w14:textId="0DBC500F" w:rsidR="1994E4DA" w:rsidRPr="00BA3B22" w:rsidRDefault="1994E4DA">
            <w:r w:rsidRPr="00BA3B22">
              <w:rPr>
                <w:rFonts w:ascii="Times New Roman" w:eastAsia="Times New Roman" w:hAnsi="Times New Roman" w:cs="Times New Roman"/>
                <w:color w:val="000000" w:themeColor="text1"/>
              </w:rPr>
              <w:t>Queque</w:t>
            </w:r>
          </w:p>
        </w:tc>
        <w:tc>
          <w:tcPr>
            <w:tcW w:w="1746" w:type="dxa"/>
          </w:tcPr>
          <w:p w14:paraId="48B222C4" w14:textId="33198580" w:rsidR="1994E4DA" w:rsidRPr="00BA3B22" w:rsidRDefault="00293837">
            <w:pPr>
              <w:rPr>
                <w:i/>
              </w:rPr>
            </w:pPr>
            <w:r w:rsidRPr="00BA3B22">
              <w:rPr>
                <w:rFonts w:ascii="Times New Roman" w:hAnsi="Times New Roman" w:cs="Times New Roman"/>
                <w:i/>
                <w:sz w:val="24"/>
                <w:szCs w:val="24"/>
              </w:rPr>
              <w:t>P. weidenreichi</w:t>
            </w:r>
          </w:p>
        </w:tc>
        <w:tc>
          <w:tcPr>
            <w:tcW w:w="1280" w:type="dxa"/>
          </w:tcPr>
          <w:p w14:paraId="10481DAF" w14:textId="4ACED01B" w:rsidR="1994E4DA" w:rsidRPr="00BA3B22" w:rsidRDefault="1994E4DA">
            <w:r w:rsidRPr="00BA3B22">
              <w:rPr>
                <w:rFonts w:ascii="Times New Roman" w:eastAsia="Times New Roman" w:hAnsi="Times New Roman" w:cs="Times New Roman"/>
                <w:color w:val="000000" w:themeColor="text1"/>
              </w:rPr>
              <w:t>RM2</w:t>
            </w:r>
          </w:p>
        </w:tc>
        <w:tc>
          <w:tcPr>
            <w:tcW w:w="1797" w:type="dxa"/>
          </w:tcPr>
          <w:p w14:paraId="107B2007" w14:textId="71A50176" w:rsidR="1994E4DA" w:rsidRPr="00BA3B22" w:rsidRDefault="1994E4DA">
            <w:r w:rsidRPr="00BA3B22">
              <w:rPr>
                <w:rFonts w:ascii="Times New Roman" w:eastAsia="Times New Roman" w:hAnsi="Times New Roman" w:cs="Times New Roman"/>
                <w:color w:val="000000" w:themeColor="text1"/>
              </w:rPr>
              <w:t>CSQSN-35</w:t>
            </w:r>
          </w:p>
        </w:tc>
        <w:tc>
          <w:tcPr>
            <w:tcW w:w="1335" w:type="dxa"/>
          </w:tcPr>
          <w:p w14:paraId="09BE2F52" w14:textId="61A300C5" w:rsidR="1994E4DA" w:rsidRPr="00BA3B22" w:rsidRDefault="1994E4DA">
            <w:r w:rsidRPr="00BA3B22">
              <w:rPr>
                <w:rFonts w:ascii="Times New Roman" w:eastAsia="Times New Roman" w:hAnsi="Times New Roman" w:cs="Times New Roman"/>
                <w:color w:val="000000" w:themeColor="text1"/>
              </w:rPr>
              <w:t>918-615</w:t>
            </w:r>
          </w:p>
        </w:tc>
        <w:tc>
          <w:tcPr>
            <w:tcW w:w="1134" w:type="dxa"/>
          </w:tcPr>
          <w:p w14:paraId="11BB0DE9" w14:textId="66E0BAC4" w:rsidR="1994E4DA" w:rsidRPr="00BA3B22" w:rsidRDefault="1994E4DA">
            <w:r w:rsidRPr="00BA3B22">
              <w:rPr>
                <w:rFonts w:ascii="Times New Roman" w:eastAsia="Times New Roman" w:hAnsi="Times New Roman" w:cs="Times New Roman"/>
                <w:color w:val="000000" w:themeColor="text1"/>
              </w:rPr>
              <w:t>-14.7</w:t>
            </w:r>
          </w:p>
        </w:tc>
        <w:tc>
          <w:tcPr>
            <w:tcW w:w="680" w:type="dxa"/>
          </w:tcPr>
          <w:p w14:paraId="663DAB4F" w14:textId="2D6417E8" w:rsidR="1994E4DA" w:rsidRPr="00BA3B22" w:rsidRDefault="1994E4DA">
            <w:r w:rsidRPr="00BA3B22">
              <w:rPr>
                <w:rFonts w:ascii="Times New Roman" w:eastAsia="Times New Roman" w:hAnsi="Times New Roman" w:cs="Times New Roman"/>
                <w:color w:val="000000" w:themeColor="text1"/>
              </w:rPr>
              <w:t>0.1</w:t>
            </w:r>
          </w:p>
        </w:tc>
        <w:tc>
          <w:tcPr>
            <w:tcW w:w="1021" w:type="dxa"/>
          </w:tcPr>
          <w:p w14:paraId="193F773C" w14:textId="343066D2" w:rsidR="1994E4DA" w:rsidRPr="00BA3B22" w:rsidRDefault="1994E4DA">
            <w:r w:rsidRPr="00BA3B22">
              <w:rPr>
                <w:rFonts w:ascii="Times New Roman" w:eastAsia="Times New Roman" w:hAnsi="Times New Roman" w:cs="Times New Roman"/>
                <w:color w:val="000000" w:themeColor="text1"/>
              </w:rPr>
              <w:t>-7.1</w:t>
            </w:r>
          </w:p>
        </w:tc>
        <w:tc>
          <w:tcPr>
            <w:tcW w:w="709" w:type="dxa"/>
          </w:tcPr>
          <w:p w14:paraId="752E0F62" w14:textId="62DBAF2A" w:rsidR="1994E4DA" w:rsidRPr="00BA3B22" w:rsidRDefault="1994E4DA">
            <w:r w:rsidRPr="00BA3B22">
              <w:rPr>
                <w:rFonts w:ascii="Times New Roman" w:eastAsia="Times New Roman" w:hAnsi="Times New Roman" w:cs="Times New Roman"/>
                <w:color w:val="000000" w:themeColor="text1"/>
              </w:rPr>
              <w:t>0.1</w:t>
            </w:r>
          </w:p>
        </w:tc>
        <w:tc>
          <w:tcPr>
            <w:tcW w:w="1134" w:type="dxa"/>
          </w:tcPr>
          <w:p w14:paraId="3253F8A7" w14:textId="0E7E2F42" w:rsidR="1994E4DA" w:rsidRPr="00BA3B22" w:rsidRDefault="1994E4DA">
            <w:r w:rsidRPr="00BA3B22">
              <w:rPr>
                <w:rFonts w:ascii="Times New Roman" w:eastAsia="Times New Roman" w:hAnsi="Times New Roman" w:cs="Times New Roman"/>
                <w:color w:val="000000" w:themeColor="text1"/>
              </w:rPr>
              <w:t xml:space="preserve"> </w:t>
            </w:r>
          </w:p>
        </w:tc>
      </w:tr>
      <w:tr w:rsidR="1994E4DA" w:rsidRPr="00BA3B22" w14:paraId="1E1930B2" w14:textId="77777777" w:rsidTr="00F32160">
        <w:trPr>
          <w:trHeight w:val="315"/>
        </w:trPr>
        <w:tc>
          <w:tcPr>
            <w:tcW w:w="1425" w:type="dxa"/>
          </w:tcPr>
          <w:p w14:paraId="7D407859" w14:textId="23D0C338" w:rsidR="1994E4DA" w:rsidRPr="00BA3B22" w:rsidRDefault="1994E4DA">
            <w:r w:rsidRPr="00BA3B22">
              <w:rPr>
                <w:rFonts w:ascii="Times New Roman" w:eastAsia="Times New Roman" w:hAnsi="Times New Roman" w:cs="Times New Roman"/>
                <w:color w:val="000000" w:themeColor="text1"/>
              </w:rPr>
              <w:t>GIG19</w:t>
            </w:r>
          </w:p>
        </w:tc>
        <w:tc>
          <w:tcPr>
            <w:tcW w:w="1226" w:type="dxa"/>
          </w:tcPr>
          <w:p w14:paraId="55FB73AD" w14:textId="3085064F" w:rsidR="1994E4DA" w:rsidRPr="00BA3B22" w:rsidRDefault="1994E4DA">
            <w:r w:rsidRPr="00BA3B22">
              <w:rPr>
                <w:rFonts w:ascii="Times New Roman" w:eastAsia="Times New Roman" w:hAnsi="Times New Roman" w:cs="Times New Roman"/>
                <w:color w:val="000000" w:themeColor="text1"/>
              </w:rPr>
              <w:t>Queque</w:t>
            </w:r>
          </w:p>
        </w:tc>
        <w:tc>
          <w:tcPr>
            <w:tcW w:w="1746" w:type="dxa"/>
          </w:tcPr>
          <w:p w14:paraId="2D512F85" w14:textId="648999EB" w:rsidR="1994E4DA" w:rsidRPr="00BA3B22" w:rsidRDefault="00293837">
            <w:pPr>
              <w:rPr>
                <w:i/>
              </w:rPr>
            </w:pPr>
            <w:r w:rsidRPr="00BA3B22">
              <w:rPr>
                <w:rFonts w:ascii="Times New Roman" w:hAnsi="Times New Roman" w:cs="Times New Roman"/>
                <w:i/>
                <w:sz w:val="24"/>
                <w:szCs w:val="24"/>
              </w:rPr>
              <w:t>P. weidenreichi</w:t>
            </w:r>
          </w:p>
        </w:tc>
        <w:tc>
          <w:tcPr>
            <w:tcW w:w="1280" w:type="dxa"/>
          </w:tcPr>
          <w:p w14:paraId="4D13B19A" w14:textId="6F9923EB" w:rsidR="1994E4DA" w:rsidRPr="00BA3B22" w:rsidRDefault="1994E4DA">
            <w:r w:rsidRPr="00BA3B22">
              <w:rPr>
                <w:rFonts w:ascii="Times New Roman" w:eastAsia="Times New Roman" w:hAnsi="Times New Roman" w:cs="Times New Roman"/>
                <w:color w:val="000000" w:themeColor="text1"/>
              </w:rPr>
              <w:t>Rm2</w:t>
            </w:r>
          </w:p>
        </w:tc>
        <w:tc>
          <w:tcPr>
            <w:tcW w:w="1797" w:type="dxa"/>
          </w:tcPr>
          <w:p w14:paraId="7007A8D3" w14:textId="55E0B235" w:rsidR="1994E4DA" w:rsidRPr="00BA3B22" w:rsidRDefault="1994E4DA">
            <w:r w:rsidRPr="00BA3B22">
              <w:rPr>
                <w:rFonts w:ascii="Times New Roman" w:eastAsia="Times New Roman" w:hAnsi="Times New Roman" w:cs="Times New Roman"/>
                <w:color w:val="000000" w:themeColor="text1"/>
              </w:rPr>
              <w:t>CSQ0704-278</w:t>
            </w:r>
          </w:p>
        </w:tc>
        <w:tc>
          <w:tcPr>
            <w:tcW w:w="1335" w:type="dxa"/>
          </w:tcPr>
          <w:p w14:paraId="6157FF2A" w14:textId="3ACAA370" w:rsidR="1994E4DA" w:rsidRPr="00BA3B22" w:rsidRDefault="1994E4DA">
            <w:r w:rsidRPr="00BA3B22">
              <w:rPr>
                <w:rFonts w:ascii="Times New Roman" w:eastAsia="Times New Roman" w:hAnsi="Times New Roman" w:cs="Times New Roman"/>
                <w:color w:val="000000" w:themeColor="text1"/>
              </w:rPr>
              <w:t>918-615</w:t>
            </w:r>
          </w:p>
        </w:tc>
        <w:tc>
          <w:tcPr>
            <w:tcW w:w="1134" w:type="dxa"/>
          </w:tcPr>
          <w:p w14:paraId="07671E48" w14:textId="1D0576B6" w:rsidR="1994E4DA" w:rsidRPr="00BA3B22" w:rsidRDefault="1994E4DA">
            <w:r w:rsidRPr="00BA3B22">
              <w:rPr>
                <w:rFonts w:ascii="Times New Roman" w:eastAsia="Times New Roman" w:hAnsi="Times New Roman" w:cs="Times New Roman"/>
                <w:color w:val="000000" w:themeColor="text1"/>
              </w:rPr>
              <w:t>-14.5</w:t>
            </w:r>
          </w:p>
        </w:tc>
        <w:tc>
          <w:tcPr>
            <w:tcW w:w="680" w:type="dxa"/>
          </w:tcPr>
          <w:p w14:paraId="4DBA57FA" w14:textId="2EA71053" w:rsidR="1994E4DA" w:rsidRPr="00BA3B22" w:rsidRDefault="1994E4DA">
            <w:r w:rsidRPr="00BA3B22">
              <w:rPr>
                <w:rFonts w:ascii="Times New Roman" w:eastAsia="Times New Roman" w:hAnsi="Times New Roman" w:cs="Times New Roman"/>
                <w:color w:val="000000" w:themeColor="text1"/>
              </w:rPr>
              <w:t>0.1</w:t>
            </w:r>
          </w:p>
        </w:tc>
        <w:tc>
          <w:tcPr>
            <w:tcW w:w="1021" w:type="dxa"/>
          </w:tcPr>
          <w:p w14:paraId="7F9B5FC8" w14:textId="353FD622" w:rsidR="1994E4DA" w:rsidRPr="00BA3B22" w:rsidRDefault="1994E4DA">
            <w:r w:rsidRPr="00BA3B22">
              <w:rPr>
                <w:rFonts w:ascii="Times New Roman" w:eastAsia="Times New Roman" w:hAnsi="Times New Roman" w:cs="Times New Roman"/>
                <w:color w:val="000000" w:themeColor="text1"/>
              </w:rPr>
              <w:t>-6.7</w:t>
            </w:r>
          </w:p>
        </w:tc>
        <w:tc>
          <w:tcPr>
            <w:tcW w:w="709" w:type="dxa"/>
          </w:tcPr>
          <w:p w14:paraId="5F2ACEB3" w14:textId="2F057641" w:rsidR="1994E4DA" w:rsidRPr="00BA3B22" w:rsidRDefault="1994E4DA">
            <w:r w:rsidRPr="00BA3B22">
              <w:rPr>
                <w:rFonts w:ascii="Times New Roman" w:eastAsia="Times New Roman" w:hAnsi="Times New Roman" w:cs="Times New Roman"/>
                <w:color w:val="000000" w:themeColor="text1"/>
              </w:rPr>
              <w:t>0.1</w:t>
            </w:r>
          </w:p>
        </w:tc>
        <w:tc>
          <w:tcPr>
            <w:tcW w:w="1134" w:type="dxa"/>
          </w:tcPr>
          <w:p w14:paraId="6577CD8B" w14:textId="47F536A5" w:rsidR="1994E4DA" w:rsidRPr="00BA3B22" w:rsidRDefault="1994E4DA">
            <w:r w:rsidRPr="00BA3B22">
              <w:rPr>
                <w:rFonts w:ascii="Times New Roman" w:eastAsia="Times New Roman" w:hAnsi="Times New Roman" w:cs="Times New Roman"/>
                <w:color w:val="000000" w:themeColor="text1"/>
              </w:rPr>
              <w:t xml:space="preserve"> </w:t>
            </w:r>
          </w:p>
        </w:tc>
      </w:tr>
      <w:tr w:rsidR="1994E4DA" w:rsidRPr="00BA3B22" w14:paraId="5C5FDCB7" w14:textId="77777777" w:rsidTr="00F32160">
        <w:trPr>
          <w:trHeight w:val="315"/>
        </w:trPr>
        <w:tc>
          <w:tcPr>
            <w:tcW w:w="1425" w:type="dxa"/>
          </w:tcPr>
          <w:p w14:paraId="3BAF9147" w14:textId="0BC79D1E" w:rsidR="1994E4DA" w:rsidRPr="00BA3B22" w:rsidRDefault="1994E4DA">
            <w:r w:rsidRPr="00BA3B22">
              <w:rPr>
                <w:rFonts w:ascii="Times New Roman" w:eastAsia="Times New Roman" w:hAnsi="Times New Roman" w:cs="Times New Roman"/>
                <w:color w:val="000000" w:themeColor="text1"/>
              </w:rPr>
              <w:t>GIG12</w:t>
            </w:r>
          </w:p>
        </w:tc>
        <w:tc>
          <w:tcPr>
            <w:tcW w:w="1226" w:type="dxa"/>
          </w:tcPr>
          <w:p w14:paraId="374F7336" w14:textId="401667BD" w:rsidR="1994E4DA" w:rsidRPr="00BA3B22" w:rsidRDefault="1994E4DA">
            <w:r w:rsidRPr="00BA3B22">
              <w:rPr>
                <w:rFonts w:ascii="Times New Roman" w:eastAsia="Times New Roman" w:hAnsi="Times New Roman" w:cs="Times New Roman"/>
                <w:color w:val="000000" w:themeColor="text1"/>
              </w:rPr>
              <w:t>Perth Zoo</w:t>
            </w:r>
          </w:p>
        </w:tc>
        <w:tc>
          <w:tcPr>
            <w:tcW w:w="1746" w:type="dxa"/>
          </w:tcPr>
          <w:p w14:paraId="5EC19366" w14:textId="4E621102" w:rsidR="1994E4DA" w:rsidRPr="00BA3B22" w:rsidRDefault="00293837">
            <w:pPr>
              <w:rPr>
                <w:i/>
              </w:rPr>
            </w:pPr>
            <w:r w:rsidRPr="00BA3B22">
              <w:rPr>
                <w:rFonts w:ascii="Times New Roman" w:hAnsi="Times New Roman" w:cs="Times New Roman"/>
                <w:i/>
                <w:sz w:val="24"/>
                <w:szCs w:val="24"/>
              </w:rPr>
              <w:t>P. weidenreichi</w:t>
            </w:r>
          </w:p>
        </w:tc>
        <w:tc>
          <w:tcPr>
            <w:tcW w:w="1280" w:type="dxa"/>
          </w:tcPr>
          <w:p w14:paraId="09BD43B5" w14:textId="3E9A15F7" w:rsidR="1994E4DA" w:rsidRPr="00BA3B22" w:rsidRDefault="1994E4DA">
            <w:r w:rsidRPr="00BA3B22">
              <w:rPr>
                <w:rFonts w:ascii="Times New Roman" w:eastAsia="Times New Roman" w:hAnsi="Times New Roman" w:cs="Times New Roman"/>
                <w:color w:val="000000" w:themeColor="text1"/>
              </w:rPr>
              <w:t>I1</w:t>
            </w:r>
          </w:p>
        </w:tc>
        <w:tc>
          <w:tcPr>
            <w:tcW w:w="1797" w:type="dxa"/>
          </w:tcPr>
          <w:p w14:paraId="22F8B324" w14:textId="5AC9F2A2" w:rsidR="1994E4DA" w:rsidRPr="00BA3B22" w:rsidRDefault="1994E4DA">
            <w:r w:rsidRPr="00BA3B22">
              <w:rPr>
                <w:rFonts w:ascii="Times New Roman" w:eastAsia="Times New Roman" w:hAnsi="Times New Roman" w:cs="Times New Roman"/>
                <w:color w:val="000000" w:themeColor="text1"/>
              </w:rPr>
              <w:t xml:space="preserve"> </w:t>
            </w:r>
            <w:r w:rsidR="00293837" w:rsidRPr="00BA3B22">
              <w:rPr>
                <w:rFonts w:ascii="Times New Roman" w:eastAsia="Times New Roman" w:hAnsi="Times New Roman" w:cs="Times New Roman"/>
                <w:color w:val="000000" w:themeColor="text1"/>
              </w:rPr>
              <w:t>-</w:t>
            </w:r>
          </w:p>
        </w:tc>
        <w:tc>
          <w:tcPr>
            <w:tcW w:w="1335" w:type="dxa"/>
          </w:tcPr>
          <w:p w14:paraId="2E6226C9" w14:textId="1665FD92" w:rsidR="1994E4DA" w:rsidRPr="00BA3B22" w:rsidRDefault="1994E4DA">
            <w:r w:rsidRPr="00BA3B22">
              <w:rPr>
                <w:rFonts w:ascii="Times New Roman" w:eastAsia="Times New Roman" w:hAnsi="Times New Roman" w:cs="Times New Roman"/>
                <w:color w:val="000000" w:themeColor="text1"/>
              </w:rPr>
              <w:t>Modern zoo</w:t>
            </w:r>
          </w:p>
        </w:tc>
        <w:tc>
          <w:tcPr>
            <w:tcW w:w="1134" w:type="dxa"/>
          </w:tcPr>
          <w:p w14:paraId="474AB539" w14:textId="0BCBA951" w:rsidR="1994E4DA" w:rsidRPr="00BA3B22" w:rsidRDefault="1994E4DA">
            <w:r w:rsidRPr="00BA3B22">
              <w:rPr>
                <w:rFonts w:ascii="Times New Roman" w:eastAsia="Times New Roman" w:hAnsi="Times New Roman" w:cs="Times New Roman"/>
                <w:color w:val="000000" w:themeColor="text1"/>
              </w:rPr>
              <w:t>-12.9</w:t>
            </w:r>
          </w:p>
        </w:tc>
        <w:tc>
          <w:tcPr>
            <w:tcW w:w="680" w:type="dxa"/>
          </w:tcPr>
          <w:p w14:paraId="6240D714" w14:textId="00CF4FA3" w:rsidR="1994E4DA" w:rsidRPr="00BA3B22" w:rsidRDefault="1994E4DA">
            <w:r w:rsidRPr="00BA3B22">
              <w:rPr>
                <w:rFonts w:ascii="Times New Roman" w:eastAsia="Times New Roman" w:hAnsi="Times New Roman" w:cs="Times New Roman"/>
                <w:color w:val="000000" w:themeColor="text1"/>
              </w:rPr>
              <w:t>0.1</w:t>
            </w:r>
          </w:p>
        </w:tc>
        <w:tc>
          <w:tcPr>
            <w:tcW w:w="1021" w:type="dxa"/>
          </w:tcPr>
          <w:p w14:paraId="5224CF6C" w14:textId="3670E290" w:rsidR="1994E4DA" w:rsidRPr="00BA3B22" w:rsidRDefault="1994E4DA">
            <w:r w:rsidRPr="00BA3B22">
              <w:rPr>
                <w:rFonts w:ascii="Times New Roman" w:eastAsia="Times New Roman" w:hAnsi="Times New Roman" w:cs="Times New Roman"/>
                <w:color w:val="000000" w:themeColor="text1"/>
              </w:rPr>
              <w:t>-5.5</w:t>
            </w:r>
          </w:p>
        </w:tc>
        <w:tc>
          <w:tcPr>
            <w:tcW w:w="709" w:type="dxa"/>
          </w:tcPr>
          <w:p w14:paraId="04832FCA" w14:textId="5C45B840" w:rsidR="1994E4DA" w:rsidRPr="00BA3B22" w:rsidRDefault="1994E4DA">
            <w:r w:rsidRPr="00BA3B22">
              <w:rPr>
                <w:rFonts w:ascii="Times New Roman" w:eastAsia="Times New Roman" w:hAnsi="Times New Roman" w:cs="Times New Roman"/>
                <w:color w:val="000000" w:themeColor="text1"/>
              </w:rPr>
              <w:t>0.1</w:t>
            </w:r>
          </w:p>
        </w:tc>
        <w:tc>
          <w:tcPr>
            <w:tcW w:w="1134" w:type="dxa"/>
            <w:vMerge w:val="restart"/>
          </w:tcPr>
          <w:p w14:paraId="61A0BBB8" w14:textId="7723285B" w:rsidR="1994E4DA" w:rsidRPr="00BA3B22" w:rsidRDefault="1994E4DA">
            <w:r w:rsidRPr="00BA3B22">
              <w:rPr>
                <w:rFonts w:ascii="Times New Roman" w:eastAsia="Times New Roman" w:hAnsi="Times New Roman" w:cs="Times New Roman"/>
                <w:color w:val="000000" w:themeColor="text1"/>
              </w:rPr>
              <w:t>Modern</w:t>
            </w:r>
          </w:p>
        </w:tc>
      </w:tr>
      <w:tr w:rsidR="1994E4DA" w:rsidRPr="00BA3B22" w14:paraId="4743CD22" w14:textId="77777777" w:rsidTr="00F32160">
        <w:trPr>
          <w:trHeight w:val="315"/>
        </w:trPr>
        <w:tc>
          <w:tcPr>
            <w:tcW w:w="1425" w:type="dxa"/>
          </w:tcPr>
          <w:p w14:paraId="32141B7F" w14:textId="2E2724C5" w:rsidR="1994E4DA" w:rsidRPr="00BA3B22" w:rsidRDefault="1994E4DA">
            <w:r w:rsidRPr="00BA3B22">
              <w:rPr>
                <w:rFonts w:ascii="Times New Roman" w:eastAsia="Times New Roman" w:hAnsi="Times New Roman" w:cs="Times New Roman"/>
                <w:color w:val="000000" w:themeColor="text1"/>
              </w:rPr>
              <w:t>GIG13</w:t>
            </w:r>
          </w:p>
        </w:tc>
        <w:tc>
          <w:tcPr>
            <w:tcW w:w="1226" w:type="dxa"/>
          </w:tcPr>
          <w:p w14:paraId="219CF40A" w14:textId="138AADCA" w:rsidR="1994E4DA" w:rsidRPr="00BA3B22" w:rsidRDefault="1994E4DA">
            <w:r w:rsidRPr="00BA3B22">
              <w:rPr>
                <w:rFonts w:ascii="Times New Roman" w:eastAsia="Times New Roman" w:hAnsi="Times New Roman" w:cs="Times New Roman"/>
                <w:color w:val="000000" w:themeColor="text1"/>
              </w:rPr>
              <w:t>Utpina</w:t>
            </w:r>
          </w:p>
        </w:tc>
        <w:tc>
          <w:tcPr>
            <w:tcW w:w="1746" w:type="dxa"/>
          </w:tcPr>
          <w:p w14:paraId="7A076E6E" w14:textId="043366AD" w:rsidR="1994E4DA" w:rsidRPr="00BA3B22" w:rsidRDefault="00293837">
            <w:pPr>
              <w:rPr>
                <w:i/>
              </w:rPr>
            </w:pPr>
            <w:r w:rsidRPr="00BA3B22">
              <w:rPr>
                <w:rFonts w:ascii="Times New Roman" w:hAnsi="Times New Roman" w:cs="Times New Roman"/>
                <w:i/>
                <w:sz w:val="24"/>
                <w:szCs w:val="24"/>
              </w:rPr>
              <w:t>P. weidenreichi</w:t>
            </w:r>
          </w:p>
        </w:tc>
        <w:tc>
          <w:tcPr>
            <w:tcW w:w="1280" w:type="dxa"/>
          </w:tcPr>
          <w:p w14:paraId="6F85853A" w14:textId="212B9694" w:rsidR="1994E4DA" w:rsidRPr="00BA3B22" w:rsidRDefault="1994E4DA">
            <w:r w:rsidRPr="00BA3B22">
              <w:rPr>
                <w:rFonts w:ascii="Times New Roman" w:eastAsia="Times New Roman" w:hAnsi="Times New Roman" w:cs="Times New Roman"/>
                <w:color w:val="000000" w:themeColor="text1"/>
              </w:rPr>
              <w:t>m1</w:t>
            </w:r>
          </w:p>
        </w:tc>
        <w:tc>
          <w:tcPr>
            <w:tcW w:w="1797" w:type="dxa"/>
          </w:tcPr>
          <w:p w14:paraId="42EE67CF" w14:textId="106E1F73" w:rsidR="1994E4DA" w:rsidRPr="00BA3B22" w:rsidRDefault="1994E4DA">
            <w:r w:rsidRPr="00BA3B22">
              <w:rPr>
                <w:rFonts w:ascii="Times New Roman" w:eastAsia="Times New Roman" w:hAnsi="Times New Roman" w:cs="Times New Roman"/>
                <w:color w:val="000000" w:themeColor="text1"/>
              </w:rPr>
              <w:t xml:space="preserve"> </w:t>
            </w:r>
            <w:r w:rsidR="00293837" w:rsidRPr="00BA3B22">
              <w:rPr>
                <w:rFonts w:ascii="Times New Roman" w:eastAsia="Times New Roman" w:hAnsi="Times New Roman" w:cs="Times New Roman"/>
                <w:color w:val="000000" w:themeColor="text1"/>
              </w:rPr>
              <w:t>-</w:t>
            </w:r>
          </w:p>
        </w:tc>
        <w:tc>
          <w:tcPr>
            <w:tcW w:w="1335" w:type="dxa"/>
          </w:tcPr>
          <w:p w14:paraId="0A048BDA" w14:textId="056A9D77" w:rsidR="1994E4DA" w:rsidRPr="00BA3B22" w:rsidRDefault="1994E4DA">
            <w:r w:rsidRPr="00BA3B22">
              <w:rPr>
                <w:rFonts w:ascii="Times New Roman" w:eastAsia="Times New Roman" w:hAnsi="Times New Roman" w:cs="Times New Roman"/>
                <w:color w:val="000000" w:themeColor="text1"/>
              </w:rPr>
              <w:t>Modern</w:t>
            </w:r>
          </w:p>
        </w:tc>
        <w:tc>
          <w:tcPr>
            <w:tcW w:w="1134" w:type="dxa"/>
          </w:tcPr>
          <w:p w14:paraId="0FC15054" w14:textId="1483B4A1" w:rsidR="1994E4DA" w:rsidRPr="00BA3B22" w:rsidRDefault="1994E4DA">
            <w:r w:rsidRPr="00BA3B22">
              <w:rPr>
                <w:rFonts w:ascii="Times New Roman" w:eastAsia="Times New Roman" w:hAnsi="Times New Roman" w:cs="Times New Roman"/>
                <w:color w:val="000000" w:themeColor="text1"/>
              </w:rPr>
              <w:t>-14.0</w:t>
            </w:r>
          </w:p>
        </w:tc>
        <w:tc>
          <w:tcPr>
            <w:tcW w:w="680" w:type="dxa"/>
          </w:tcPr>
          <w:p w14:paraId="1F024D7D" w14:textId="1AFF2758" w:rsidR="1994E4DA" w:rsidRPr="00BA3B22" w:rsidRDefault="1994E4DA">
            <w:r w:rsidRPr="00BA3B22">
              <w:rPr>
                <w:rFonts w:ascii="Times New Roman" w:eastAsia="Times New Roman" w:hAnsi="Times New Roman" w:cs="Times New Roman"/>
                <w:color w:val="000000" w:themeColor="text1"/>
              </w:rPr>
              <w:t>0.1</w:t>
            </w:r>
          </w:p>
        </w:tc>
        <w:tc>
          <w:tcPr>
            <w:tcW w:w="1021" w:type="dxa"/>
          </w:tcPr>
          <w:p w14:paraId="73B2EB4C" w14:textId="08C7C5CB" w:rsidR="1994E4DA" w:rsidRPr="00BA3B22" w:rsidRDefault="1994E4DA">
            <w:r w:rsidRPr="00BA3B22">
              <w:rPr>
                <w:rFonts w:ascii="Times New Roman" w:eastAsia="Times New Roman" w:hAnsi="Times New Roman" w:cs="Times New Roman"/>
                <w:color w:val="000000" w:themeColor="text1"/>
              </w:rPr>
              <w:t>-4.1</w:t>
            </w:r>
          </w:p>
        </w:tc>
        <w:tc>
          <w:tcPr>
            <w:tcW w:w="709" w:type="dxa"/>
          </w:tcPr>
          <w:p w14:paraId="7B1EBA9D" w14:textId="1509F0CE" w:rsidR="1994E4DA" w:rsidRPr="00BA3B22" w:rsidRDefault="1994E4DA">
            <w:r w:rsidRPr="00BA3B22">
              <w:rPr>
                <w:rFonts w:ascii="Times New Roman" w:eastAsia="Times New Roman" w:hAnsi="Times New Roman" w:cs="Times New Roman"/>
                <w:color w:val="000000" w:themeColor="text1"/>
              </w:rPr>
              <w:t>0.1</w:t>
            </w:r>
          </w:p>
        </w:tc>
        <w:tc>
          <w:tcPr>
            <w:tcW w:w="1134" w:type="dxa"/>
            <w:vMerge/>
            <w:vAlign w:val="center"/>
          </w:tcPr>
          <w:p w14:paraId="51AAA2DD" w14:textId="77777777" w:rsidR="00047BDC" w:rsidRPr="00BA3B22" w:rsidRDefault="00047BDC"/>
        </w:tc>
      </w:tr>
      <w:tr w:rsidR="1994E4DA" w:rsidRPr="00BA3B22" w14:paraId="2DA68279" w14:textId="77777777" w:rsidTr="00F32160">
        <w:trPr>
          <w:trHeight w:val="315"/>
        </w:trPr>
        <w:tc>
          <w:tcPr>
            <w:tcW w:w="1425" w:type="dxa"/>
          </w:tcPr>
          <w:p w14:paraId="2D29ACC9" w14:textId="1BAEA0C0" w:rsidR="1994E4DA" w:rsidRPr="00BA3B22" w:rsidRDefault="1994E4DA">
            <w:r w:rsidRPr="00BA3B22">
              <w:rPr>
                <w:rFonts w:ascii="Times New Roman" w:eastAsia="Times New Roman" w:hAnsi="Times New Roman" w:cs="Times New Roman"/>
                <w:color w:val="000000" w:themeColor="text1"/>
              </w:rPr>
              <w:t>GIG14</w:t>
            </w:r>
          </w:p>
        </w:tc>
        <w:tc>
          <w:tcPr>
            <w:tcW w:w="1226" w:type="dxa"/>
          </w:tcPr>
          <w:p w14:paraId="026DC241" w14:textId="17884755" w:rsidR="1994E4DA" w:rsidRPr="00BA3B22" w:rsidRDefault="1994E4DA">
            <w:r w:rsidRPr="00BA3B22">
              <w:rPr>
                <w:rFonts w:ascii="Times New Roman" w:eastAsia="Times New Roman" w:hAnsi="Times New Roman" w:cs="Times New Roman"/>
                <w:color w:val="000000" w:themeColor="text1"/>
              </w:rPr>
              <w:t>Utpina</w:t>
            </w:r>
          </w:p>
        </w:tc>
        <w:tc>
          <w:tcPr>
            <w:tcW w:w="1746" w:type="dxa"/>
          </w:tcPr>
          <w:p w14:paraId="4E675CB3" w14:textId="0F30D94E" w:rsidR="1994E4DA" w:rsidRPr="00BA3B22" w:rsidRDefault="00293837">
            <w:pPr>
              <w:rPr>
                <w:i/>
              </w:rPr>
            </w:pPr>
            <w:r w:rsidRPr="00BA3B22">
              <w:rPr>
                <w:rFonts w:ascii="Times New Roman" w:hAnsi="Times New Roman" w:cs="Times New Roman"/>
                <w:i/>
                <w:sz w:val="24"/>
                <w:szCs w:val="24"/>
              </w:rPr>
              <w:t>P. weidenreichi</w:t>
            </w:r>
          </w:p>
        </w:tc>
        <w:tc>
          <w:tcPr>
            <w:tcW w:w="1280" w:type="dxa"/>
          </w:tcPr>
          <w:p w14:paraId="7E7F18C0" w14:textId="57F2152C" w:rsidR="1994E4DA" w:rsidRPr="00BA3B22" w:rsidRDefault="1994E4DA">
            <w:r w:rsidRPr="00BA3B22">
              <w:rPr>
                <w:rFonts w:ascii="Times New Roman" w:eastAsia="Times New Roman" w:hAnsi="Times New Roman" w:cs="Times New Roman"/>
                <w:color w:val="000000" w:themeColor="text1"/>
              </w:rPr>
              <w:t>m1</w:t>
            </w:r>
          </w:p>
        </w:tc>
        <w:tc>
          <w:tcPr>
            <w:tcW w:w="1797" w:type="dxa"/>
          </w:tcPr>
          <w:p w14:paraId="4B686741" w14:textId="6BB93626" w:rsidR="1994E4DA" w:rsidRPr="00BA3B22" w:rsidRDefault="1994E4DA">
            <w:r w:rsidRPr="00BA3B22">
              <w:rPr>
                <w:rFonts w:ascii="Times New Roman" w:eastAsia="Times New Roman" w:hAnsi="Times New Roman" w:cs="Times New Roman"/>
                <w:color w:val="000000" w:themeColor="text1"/>
              </w:rPr>
              <w:t xml:space="preserve"> </w:t>
            </w:r>
            <w:r w:rsidR="00293837" w:rsidRPr="00BA3B22">
              <w:rPr>
                <w:rFonts w:ascii="Times New Roman" w:eastAsia="Times New Roman" w:hAnsi="Times New Roman" w:cs="Times New Roman"/>
                <w:color w:val="000000" w:themeColor="text1"/>
              </w:rPr>
              <w:t>-</w:t>
            </w:r>
          </w:p>
        </w:tc>
        <w:tc>
          <w:tcPr>
            <w:tcW w:w="1335" w:type="dxa"/>
          </w:tcPr>
          <w:p w14:paraId="229936CD" w14:textId="7927B53F" w:rsidR="1994E4DA" w:rsidRPr="00BA3B22" w:rsidRDefault="1994E4DA">
            <w:r w:rsidRPr="00BA3B22">
              <w:rPr>
                <w:rFonts w:ascii="Times New Roman" w:eastAsia="Times New Roman" w:hAnsi="Times New Roman" w:cs="Times New Roman"/>
                <w:color w:val="000000" w:themeColor="text1"/>
              </w:rPr>
              <w:t>Modern</w:t>
            </w:r>
          </w:p>
        </w:tc>
        <w:tc>
          <w:tcPr>
            <w:tcW w:w="1134" w:type="dxa"/>
          </w:tcPr>
          <w:p w14:paraId="2E5814B1" w14:textId="134D8602" w:rsidR="1994E4DA" w:rsidRPr="00BA3B22" w:rsidRDefault="1994E4DA">
            <w:r w:rsidRPr="00BA3B22">
              <w:rPr>
                <w:rFonts w:ascii="Times New Roman" w:eastAsia="Times New Roman" w:hAnsi="Times New Roman" w:cs="Times New Roman"/>
                <w:color w:val="000000" w:themeColor="text1"/>
              </w:rPr>
              <w:t>-12.5</w:t>
            </w:r>
          </w:p>
        </w:tc>
        <w:tc>
          <w:tcPr>
            <w:tcW w:w="680" w:type="dxa"/>
          </w:tcPr>
          <w:p w14:paraId="29C7E1CC" w14:textId="7BCEA5B1" w:rsidR="1994E4DA" w:rsidRPr="00BA3B22" w:rsidRDefault="1994E4DA">
            <w:r w:rsidRPr="00BA3B22">
              <w:rPr>
                <w:rFonts w:ascii="Times New Roman" w:eastAsia="Times New Roman" w:hAnsi="Times New Roman" w:cs="Times New Roman"/>
                <w:color w:val="000000" w:themeColor="text1"/>
              </w:rPr>
              <w:t>0.1</w:t>
            </w:r>
          </w:p>
        </w:tc>
        <w:tc>
          <w:tcPr>
            <w:tcW w:w="1021" w:type="dxa"/>
          </w:tcPr>
          <w:p w14:paraId="5500C66B" w14:textId="063AAE90" w:rsidR="1994E4DA" w:rsidRPr="00BA3B22" w:rsidRDefault="1994E4DA">
            <w:r w:rsidRPr="00BA3B22">
              <w:rPr>
                <w:rFonts w:ascii="Times New Roman" w:eastAsia="Times New Roman" w:hAnsi="Times New Roman" w:cs="Times New Roman"/>
                <w:color w:val="000000" w:themeColor="text1"/>
              </w:rPr>
              <w:t>-2.8</w:t>
            </w:r>
          </w:p>
        </w:tc>
        <w:tc>
          <w:tcPr>
            <w:tcW w:w="709" w:type="dxa"/>
          </w:tcPr>
          <w:p w14:paraId="5323DC67" w14:textId="46EE7C67" w:rsidR="1994E4DA" w:rsidRPr="00BA3B22" w:rsidRDefault="1994E4DA">
            <w:r w:rsidRPr="00BA3B22">
              <w:rPr>
                <w:rFonts w:ascii="Times New Roman" w:eastAsia="Times New Roman" w:hAnsi="Times New Roman" w:cs="Times New Roman"/>
                <w:color w:val="000000" w:themeColor="text1"/>
              </w:rPr>
              <w:t>0.1</w:t>
            </w:r>
          </w:p>
        </w:tc>
        <w:tc>
          <w:tcPr>
            <w:tcW w:w="1134" w:type="dxa"/>
            <w:vMerge/>
            <w:vAlign w:val="center"/>
          </w:tcPr>
          <w:p w14:paraId="7773FA9C" w14:textId="77777777" w:rsidR="00047BDC" w:rsidRPr="00BA3B22" w:rsidRDefault="00047BDC"/>
        </w:tc>
      </w:tr>
      <w:tr w:rsidR="1994E4DA" w:rsidRPr="00BA3B22" w14:paraId="604554AA" w14:textId="77777777" w:rsidTr="00F32160">
        <w:trPr>
          <w:trHeight w:val="315"/>
        </w:trPr>
        <w:tc>
          <w:tcPr>
            <w:tcW w:w="1425" w:type="dxa"/>
          </w:tcPr>
          <w:p w14:paraId="0F977875" w14:textId="59FE6596" w:rsidR="1994E4DA" w:rsidRPr="00BA3B22" w:rsidRDefault="1994E4DA">
            <w:r w:rsidRPr="00BA3B22">
              <w:rPr>
                <w:rFonts w:ascii="Times New Roman" w:eastAsia="Times New Roman" w:hAnsi="Times New Roman" w:cs="Times New Roman"/>
                <w:color w:val="000000" w:themeColor="text1"/>
              </w:rPr>
              <w:t>GIG15</w:t>
            </w:r>
          </w:p>
        </w:tc>
        <w:tc>
          <w:tcPr>
            <w:tcW w:w="1226" w:type="dxa"/>
          </w:tcPr>
          <w:p w14:paraId="1A6D3AC8" w14:textId="10F1357E" w:rsidR="1994E4DA" w:rsidRPr="00BA3B22" w:rsidRDefault="1994E4DA">
            <w:r w:rsidRPr="00BA3B22">
              <w:rPr>
                <w:rFonts w:ascii="Times New Roman" w:eastAsia="Times New Roman" w:hAnsi="Times New Roman" w:cs="Times New Roman"/>
                <w:color w:val="000000" w:themeColor="text1"/>
              </w:rPr>
              <w:t>Utpina</w:t>
            </w:r>
          </w:p>
        </w:tc>
        <w:tc>
          <w:tcPr>
            <w:tcW w:w="1746" w:type="dxa"/>
          </w:tcPr>
          <w:p w14:paraId="11C649A4" w14:textId="79F26B12" w:rsidR="1994E4DA" w:rsidRPr="00BA3B22" w:rsidRDefault="00293837">
            <w:pPr>
              <w:rPr>
                <w:i/>
              </w:rPr>
            </w:pPr>
            <w:r w:rsidRPr="00BA3B22">
              <w:rPr>
                <w:rFonts w:ascii="Times New Roman" w:hAnsi="Times New Roman" w:cs="Times New Roman"/>
                <w:i/>
                <w:sz w:val="24"/>
                <w:szCs w:val="24"/>
              </w:rPr>
              <w:t>P. weidenreichi</w:t>
            </w:r>
          </w:p>
        </w:tc>
        <w:tc>
          <w:tcPr>
            <w:tcW w:w="1280" w:type="dxa"/>
          </w:tcPr>
          <w:p w14:paraId="2B88AD60" w14:textId="22640FB9" w:rsidR="1994E4DA" w:rsidRPr="00BA3B22" w:rsidRDefault="1994E4DA">
            <w:r w:rsidRPr="00BA3B22">
              <w:rPr>
                <w:rFonts w:ascii="Times New Roman" w:eastAsia="Times New Roman" w:hAnsi="Times New Roman" w:cs="Times New Roman"/>
                <w:color w:val="000000" w:themeColor="text1"/>
              </w:rPr>
              <w:t>m2</w:t>
            </w:r>
          </w:p>
        </w:tc>
        <w:tc>
          <w:tcPr>
            <w:tcW w:w="1797" w:type="dxa"/>
          </w:tcPr>
          <w:p w14:paraId="13383A0F" w14:textId="3B5F3290" w:rsidR="1994E4DA" w:rsidRPr="00BA3B22" w:rsidRDefault="1994E4DA">
            <w:r w:rsidRPr="00BA3B22">
              <w:rPr>
                <w:rFonts w:ascii="Times New Roman" w:eastAsia="Times New Roman" w:hAnsi="Times New Roman" w:cs="Times New Roman"/>
                <w:color w:val="000000" w:themeColor="text1"/>
              </w:rPr>
              <w:t xml:space="preserve"> </w:t>
            </w:r>
            <w:r w:rsidR="00293837" w:rsidRPr="00BA3B22">
              <w:rPr>
                <w:rFonts w:ascii="Times New Roman" w:eastAsia="Times New Roman" w:hAnsi="Times New Roman" w:cs="Times New Roman"/>
                <w:color w:val="000000" w:themeColor="text1"/>
              </w:rPr>
              <w:t>-</w:t>
            </w:r>
          </w:p>
        </w:tc>
        <w:tc>
          <w:tcPr>
            <w:tcW w:w="1335" w:type="dxa"/>
          </w:tcPr>
          <w:p w14:paraId="5C042BEE" w14:textId="53EA7197" w:rsidR="1994E4DA" w:rsidRPr="00BA3B22" w:rsidRDefault="1994E4DA">
            <w:r w:rsidRPr="00BA3B22">
              <w:rPr>
                <w:rFonts w:ascii="Times New Roman" w:eastAsia="Times New Roman" w:hAnsi="Times New Roman" w:cs="Times New Roman"/>
                <w:color w:val="000000" w:themeColor="text1"/>
              </w:rPr>
              <w:t>Modern</w:t>
            </w:r>
          </w:p>
        </w:tc>
        <w:tc>
          <w:tcPr>
            <w:tcW w:w="1134" w:type="dxa"/>
          </w:tcPr>
          <w:p w14:paraId="6B0A26AD" w14:textId="03BF59E0" w:rsidR="1994E4DA" w:rsidRPr="00BA3B22" w:rsidRDefault="1994E4DA">
            <w:r w:rsidRPr="00BA3B22">
              <w:rPr>
                <w:rFonts w:ascii="Times New Roman" w:eastAsia="Times New Roman" w:hAnsi="Times New Roman" w:cs="Times New Roman"/>
                <w:color w:val="000000" w:themeColor="text1"/>
              </w:rPr>
              <w:t>-12.7</w:t>
            </w:r>
          </w:p>
        </w:tc>
        <w:tc>
          <w:tcPr>
            <w:tcW w:w="680" w:type="dxa"/>
          </w:tcPr>
          <w:p w14:paraId="1086F2D8" w14:textId="447364E1" w:rsidR="1994E4DA" w:rsidRPr="00BA3B22" w:rsidRDefault="1994E4DA">
            <w:r w:rsidRPr="00BA3B22">
              <w:rPr>
                <w:rFonts w:ascii="Times New Roman" w:eastAsia="Times New Roman" w:hAnsi="Times New Roman" w:cs="Times New Roman"/>
                <w:color w:val="000000" w:themeColor="text1"/>
              </w:rPr>
              <w:t>0.1</w:t>
            </w:r>
          </w:p>
        </w:tc>
        <w:tc>
          <w:tcPr>
            <w:tcW w:w="1021" w:type="dxa"/>
          </w:tcPr>
          <w:p w14:paraId="3FED81A8" w14:textId="4C9CA820" w:rsidR="1994E4DA" w:rsidRPr="00BA3B22" w:rsidRDefault="1994E4DA">
            <w:r w:rsidRPr="00BA3B22">
              <w:rPr>
                <w:rFonts w:ascii="Times New Roman" w:eastAsia="Times New Roman" w:hAnsi="Times New Roman" w:cs="Times New Roman"/>
                <w:color w:val="000000" w:themeColor="text1"/>
              </w:rPr>
              <w:t>-2.7</w:t>
            </w:r>
          </w:p>
        </w:tc>
        <w:tc>
          <w:tcPr>
            <w:tcW w:w="709" w:type="dxa"/>
          </w:tcPr>
          <w:p w14:paraId="17CDB350" w14:textId="7C96F3F3" w:rsidR="1994E4DA" w:rsidRPr="00BA3B22" w:rsidRDefault="1994E4DA">
            <w:r w:rsidRPr="00BA3B22">
              <w:rPr>
                <w:rFonts w:ascii="Times New Roman" w:eastAsia="Times New Roman" w:hAnsi="Times New Roman" w:cs="Times New Roman"/>
                <w:color w:val="000000" w:themeColor="text1"/>
              </w:rPr>
              <w:t>0.1</w:t>
            </w:r>
          </w:p>
        </w:tc>
        <w:tc>
          <w:tcPr>
            <w:tcW w:w="1134" w:type="dxa"/>
            <w:vMerge/>
            <w:vAlign w:val="center"/>
          </w:tcPr>
          <w:p w14:paraId="201695E3" w14:textId="77777777" w:rsidR="00047BDC" w:rsidRPr="00BA3B22" w:rsidRDefault="00047BDC"/>
        </w:tc>
      </w:tr>
      <w:tr w:rsidR="1994E4DA" w:rsidRPr="00BA3B22" w14:paraId="6D51F506" w14:textId="77777777" w:rsidTr="00F32160">
        <w:trPr>
          <w:trHeight w:val="315"/>
        </w:trPr>
        <w:tc>
          <w:tcPr>
            <w:tcW w:w="1425" w:type="dxa"/>
          </w:tcPr>
          <w:p w14:paraId="06359057" w14:textId="32229E11" w:rsidR="1994E4DA" w:rsidRPr="00BA3B22" w:rsidRDefault="1994E4DA">
            <w:r w:rsidRPr="00BA3B22">
              <w:rPr>
                <w:rFonts w:ascii="Times New Roman" w:eastAsia="Times New Roman" w:hAnsi="Times New Roman" w:cs="Times New Roman"/>
                <w:color w:val="000000" w:themeColor="text1"/>
              </w:rPr>
              <w:t>GIG16</w:t>
            </w:r>
          </w:p>
        </w:tc>
        <w:tc>
          <w:tcPr>
            <w:tcW w:w="1226" w:type="dxa"/>
          </w:tcPr>
          <w:p w14:paraId="63FC2AD4" w14:textId="7208FDD0" w:rsidR="1994E4DA" w:rsidRPr="00BA3B22" w:rsidRDefault="1994E4DA">
            <w:r w:rsidRPr="00BA3B22">
              <w:rPr>
                <w:rFonts w:ascii="Times New Roman" w:eastAsia="Times New Roman" w:hAnsi="Times New Roman" w:cs="Times New Roman"/>
                <w:color w:val="000000" w:themeColor="text1"/>
              </w:rPr>
              <w:t>Utpina</w:t>
            </w:r>
          </w:p>
        </w:tc>
        <w:tc>
          <w:tcPr>
            <w:tcW w:w="1746" w:type="dxa"/>
          </w:tcPr>
          <w:p w14:paraId="4E5027DD" w14:textId="516FF9D7" w:rsidR="1994E4DA" w:rsidRPr="00BA3B22" w:rsidRDefault="00293837">
            <w:pPr>
              <w:rPr>
                <w:i/>
              </w:rPr>
            </w:pPr>
            <w:r w:rsidRPr="00BA3B22">
              <w:rPr>
                <w:rFonts w:ascii="Times New Roman" w:hAnsi="Times New Roman" w:cs="Times New Roman"/>
                <w:i/>
                <w:sz w:val="24"/>
                <w:szCs w:val="24"/>
              </w:rPr>
              <w:t>P. weidenreichi</w:t>
            </w:r>
          </w:p>
        </w:tc>
        <w:tc>
          <w:tcPr>
            <w:tcW w:w="1280" w:type="dxa"/>
          </w:tcPr>
          <w:p w14:paraId="795074F3" w14:textId="7D851048" w:rsidR="1994E4DA" w:rsidRPr="00BA3B22" w:rsidRDefault="1994E4DA">
            <w:r w:rsidRPr="00BA3B22">
              <w:rPr>
                <w:rFonts w:ascii="Times New Roman" w:eastAsia="Times New Roman" w:hAnsi="Times New Roman" w:cs="Times New Roman"/>
                <w:color w:val="000000" w:themeColor="text1"/>
              </w:rPr>
              <w:t>m3</w:t>
            </w:r>
          </w:p>
        </w:tc>
        <w:tc>
          <w:tcPr>
            <w:tcW w:w="1797" w:type="dxa"/>
          </w:tcPr>
          <w:p w14:paraId="644DED7C" w14:textId="4E23815F" w:rsidR="1994E4DA" w:rsidRPr="00BA3B22" w:rsidRDefault="1994E4DA">
            <w:r w:rsidRPr="00BA3B22">
              <w:rPr>
                <w:rFonts w:ascii="Times New Roman" w:eastAsia="Times New Roman" w:hAnsi="Times New Roman" w:cs="Times New Roman"/>
                <w:color w:val="000000" w:themeColor="text1"/>
              </w:rPr>
              <w:t xml:space="preserve"> </w:t>
            </w:r>
            <w:r w:rsidR="00293837" w:rsidRPr="00BA3B22">
              <w:rPr>
                <w:rFonts w:ascii="Times New Roman" w:eastAsia="Times New Roman" w:hAnsi="Times New Roman" w:cs="Times New Roman"/>
                <w:color w:val="000000" w:themeColor="text1"/>
              </w:rPr>
              <w:t>-</w:t>
            </w:r>
          </w:p>
        </w:tc>
        <w:tc>
          <w:tcPr>
            <w:tcW w:w="1335" w:type="dxa"/>
          </w:tcPr>
          <w:p w14:paraId="7C1F1315" w14:textId="5C7EB24E" w:rsidR="1994E4DA" w:rsidRPr="00BA3B22" w:rsidRDefault="1994E4DA">
            <w:r w:rsidRPr="00BA3B22">
              <w:rPr>
                <w:rFonts w:ascii="Times New Roman" w:eastAsia="Times New Roman" w:hAnsi="Times New Roman" w:cs="Times New Roman"/>
                <w:color w:val="000000" w:themeColor="text1"/>
              </w:rPr>
              <w:t>Modern</w:t>
            </w:r>
          </w:p>
        </w:tc>
        <w:tc>
          <w:tcPr>
            <w:tcW w:w="1134" w:type="dxa"/>
          </w:tcPr>
          <w:p w14:paraId="6ACB3262" w14:textId="483EB20E" w:rsidR="1994E4DA" w:rsidRPr="00BA3B22" w:rsidRDefault="1994E4DA">
            <w:r w:rsidRPr="00BA3B22">
              <w:rPr>
                <w:rFonts w:ascii="Times New Roman" w:eastAsia="Times New Roman" w:hAnsi="Times New Roman" w:cs="Times New Roman"/>
                <w:color w:val="000000" w:themeColor="text1"/>
              </w:rPr>
              <w:t>-13.2</w:t>
            </w:r>
          </w:p>
        </w:tc>
        <w:tc>
          <w:tcPr>
            <w:tcW w:w="680" w:type="dxa"/>
          </w:tcPr>
          <w:p w14:paraId="1CC2A85A" w14:textId="74D79DA9" w:rsidR="1994E4DA" w:rsidRPr="00BA3B22" w:rsidRDefault="1994E4DA">
            <w:r w:rsidRPr="00BA3B22">
              <w:rPr>
                <w:rFonts w:ascii="Times New Roman" w:eastAsia="Times New Roman" w:hAnsi="Times New Roman" w:cs="Times New Roman"/>
                <w:color w:val="000000" w:themeColor="text1"/>
              </w:rPr>
              <w:t>0.2</w:t>
            </w:r>
          </w:p>
        </w:tc>
        <w:tc>
          <w:tcPr>
            <w:tcW w:w="1021" w:type="dxa"/>
          </w:tcPr>
          <w:p w14:paraId="100E6E10" w14:textId="32E32A94" w:rsidR="1994E4DA" w:rsidRPr="00BA3B22" w:rsidRDefault="1994E4DA">
            <w:r w:rsidRPr="00BA3B22">
              <w:rPr>
                <w:rFonts w:ascii="Times New Roman" w:eastAsia="Times New Roman" w:hAnsi="Times New Roman" w:cs="Times New Roman"/>
                <w:color w:val="000000" w:themeColor="text1"/>
              </w:rPr>
              <w:t>-2.9</w:t>
            </w:r>
          </w:p>
        </w:tc>
        <w:tc>
          <w:tcPr>
            <w:tcW w:w="709" w:type="dxa"/>
          </w:tcPr>
          <w:p w14:paraId="706EDEE5" w14:textId="1AF9300A" w:rsidR="1994E4DA" w:rsidRPr="00BA3B22" w:rsidRDefault="1994E4DA">
            <w:r w:rsidRPr="00BA3B22">
              <w:rPr>
                <w:rFonts w:ascii="Times New Roman" w:eastAsia="Times New Roman" w:hAnsi="Times New Roman" w:cs="Times New Roman"/>
                <w:color w:val="000000" w:themeColor="text1"/>
              </w:rPr>
              <w:t>0.1</w:t>
            </w:r>
          </w:p>
        </w:tc>
        <w:tc>
          <w:tcPr>
            <w:tcW w:w="1134" w:type="dxa"/>
            <w:vMerge/>
            <w:vAlign w:val="center"/>
          </w:tcPr>
          <w:p w14:paraId="79309062" w14:textId="77777777" w:rsidR="00047BDC" w:rsidRPr="00BA3B22" w:rsidRDefault="00047BDC"/>
        </w:tc>
      </w:tr>
      <w:tr w:rsidR="1994E4DA" w:rsidRPr="00BA3B22" w14:paraId="4729ED57" w14:textId="77777777" w:rsidTr="00F32160">
        <w:trPr>
          <w:trHeight w:val="315"/>
        </w:trPr>
        <w:tc>
          <w:tcPr>
            <w:tcW w:w="1425" w:type="dxa"/>
          </w:tcPr>
          <w:p w14:paraId="5F5C0389" w14:textId="72DDE91F" w:rsidR="1994E4DA" w:rsidRPr="00BA3B22" w:rsidRDefault="1994E4DA">
            <w:r w:rsidRPr="00BA3B22">
              <w:rPr>
                <w:rFonts w:ascii="Times New Roman" w:eastAsia="Times New Roman" w:hAnsi="Times New Roman" w:cs="Times New Roman"/>
                <w:color w:val="000000" w:themeColor="text1"/>
              </w:rPr>
              <w:t>1573.8 Hejiang</w:t>
            </w:r>
          </w:p>
        </w:tc>
        <w:tc>
          <w:tcPr>
            <w:tcW w:w="1226" w:type="dxa"/>
          </w:tcPr>
          <w:p w14:paraId="254B7B27" w14:textId="3AEE25C9" w:rsidR="1994E4DA" w:rsidRPr="00BA3B22" w:rsidRDefault="1994E4DA">
            <w:r w:rsidRPr="00BA3B22">
              <w:rPr>
                <w:rFonts w:ascii="Times New Roman" w:eastAsia="Times New Roman" w:hAnsi="Times New Roman" w:cs="Times New Roman"/>
                <w:color w:val="000000" w:themeColor="text1"/>
              </w:rPr>
              <w:t>Hejiang</w:t>
            </w:r>
          </w:p>
        </w:tc>
        <w:tc>
          <w:tcPr>
            <w:tcW w:w="1746" w:type="dxa"/>
          </w:tcPr>
          <w:p w14:paraId="027AFD01" w14:textId="5B977955" w:rsidR="1994E4DA" w:rsidRPr="00BA3B22" w:rsidRDefault="006F00AE">
            <w:pPr>
              <w:rPr>
                <w:i/>
              </w:rPr>
            </w:pPr>
            <w:r w:rsidRPr="00BA3B22">
              <w:rPr>
                <w:rFonts w:ascii="Times New Roman" w:eastAsia="Times New Roman" w:hAnsi="Times New Roman" w:cs="Times New Roman"/>
                <w:i/>
                <w:color w:val="000000" w:themeColor="text1"/>
              </w:rPr>
              <w:t>G. blacki</w:t>
            </w:r>
          </w:p>
        </w:tc>
        <w:tc>
          <w:tcPr>
            <w:tcW w:w="1280" w:type="dxa"/>
          </w:tcPr>
          <w:p w14:paraId="56F0CCDD" w14:textId="25963A1B" w:rsidR="1994E4DA" w:rsidRPr="00BA3B22" w:rsidRDefault="1994E4DA">
            <w:r w:rsidRPr="00BA3B22">
              <w:rPr>
                <w:rFonts w:ascii="Times New Roman" w:eastAsia="Times New Roman" w:hAnsi="Times New Roman" w:cs="Times New Roman"/>
                <w:color w:val="000000" w:themeColor="text1"/>
              </w:rPr>
              <w:t>left M1</w:t>
            </w:r>
          </w:p>
        </w:tc>
        <w:tc>
          <w:tcPr>
            <w:tcW w:w="1797" w:type="dxa"/>
          </w:tcPr>
          <w:p w14:paraId="4F9EA40F" w14:textId="403BD62A" w:rsidR="1994E4DA" w:rsidRPr="00BA3B22" w:rsidRDefault="1994E4DA">
            <w:r w:rsidRPr="00BA3B22">
              <w:rPr>
                <w:rFonts w:ascii="Times New Roman" w:eastAsia="Times New Roman" w:hAnsi="Times New Roman" w:cs="Times New Roman"/>
                <w:color w:val="000000" w:themeColor="text1"/>
              </w:rPr>
              <w:t>CLMH0904-93 (PA1573.8)</w:t>
            </w:r>
          </w:p>
        </w:tc>
        <w:tc>
          <w:tcPr>
            <w:tcW w:w="1335" w:type="dxa"/>
          </w:tcPr>
          <w:p w14:paraId="2865CEEE" w14:textId="632637AE" w:rsidR="1994E4DA" w:rsidRPr="00BA3B22" w:rsidRDefault="1994E4DA">
            <w:r w:rsidRPr="00BA3B22">
              <w:rPr>
                <w:rFonts w:ascii="Times New Roman" w:eastAsia="Times New Roman" w:hAnsi="Times New Roman" w:cs="Times New Roman"/>
                <w:color w:val="000000" w:themeColor="text1"/>
              </w:rPr>
              <w:t>307-274</w:t>
            </w:r>
          </w:p>
        </w:tc>
        <w:tc>
          <w:tcPr>
            <w:tcW w:w="1134" w:type="dxa"/>
          </w:tcPr>
          <w:p w14:paraId="6BAE1E3A" w14:textId="190D5C59" w:rsidR="1994E4DA" w:rsidRPr="00BA3B22" w:rsidRDefault="1994E4DA">
            <w:r w:rsidRPr="00BA3B22">
              <w:rPr>
                <w:rFonts w:ascii="Times New Roman" w:eastAsia="Times New Roman" w:hAnsi="Times New Roman" w:cs="Times New Roman"/>
                <w:color w:val="000000" w:themeColor="text1"/>
              </w:rPr>
              <w:t>-15.3</w:t>
            </w:r>
          </w:p>
        </w:tc>
        <w:tc>
          <w:tcPr>
            <w:tcW w:w="680" w:type="dxa"/>
          </w:tcPr>
          <w:p w14:paraId="22476D63" w14:textId="757F89FE" w:rsidR="1994E4DA" w:rsidRPr="00BA3B22" w:rsidRDefault="1994E4DA">
            <w:r w:rsidRPr="00BA3B22">
              <w:rPr>
                <w:rFonts w:ascii="Times New Roman" w:eastAsia="Times New Roman" w:hAnsi="Times New Roman" w:cs="Times New Roman"/>
                <w:color w:val="000000" w:themeColor="text1"/>
              </w:rPr>
              <w:t>0.1</w:t>
            </w:r>
          </w:p>
        </w:tc>
        <w:tc>
          <w:tcPr>
            <w:tcW w:w="1021" w:type="dxa"/>
          </w:tcPr>
          <w:p w14:paraId="2B449EA0" w14:textId="1C547155" w:rsidR="1994E4DA" w:rsidRPr="00BA3B22" w:rsidRDefault="1994E4DA">
            <w:r w:rsidRPr="00BA3B22">
              <w:rPr>
                <w:rFonts w:ascii="Times New Roman" w:eastAsia="Times New Roman" w:hAnsi="Times New Roman" w:cs="Times New Roman"/>
                <w:color w:val="000000" w:themeColor="text1"/>
              </w:rPr>
              <w:t>-9.3</w:t>
            </w:r>
          </w:p>
        </w:tc>
        <w:tc>
          <w:tcPr>
            <w:tcW w:w="709" w:type="dxa"/>
          </w:tcPr>
          <w:p w14:paraId="2703FF1A" w14:textId="3D67B4D6" w:rsidR="1994E4DA" w:rsidRPr="00BA3B22" w:rsidRDefault="1994E4DA">
            <w:r w:rsidRPr="00BA3B22">
              <w:rPr>
                <w:rFonts w:ascii="Times New Roman" w:eastAsia="Times New Roman" w:hAnsi="Times New Roman" w:cs="Times New Roman"/>
                <w:color w:val="000000" w:themeColor="text1"/>
              </w:rPr>
              <w:t>0.1</w:t>
            </w:r>
          </w:p>
        </w:tc>
        <w:tc>
          <w:tcPr>
            <w:tcW w:w="1134" w:type="dxa"/>
            <w:vMerge w:val="restart"/>
          </w:tcPr>
          <w:p w14:paraId="00FDEB16" w14:textId="0FA76DC4" w:rsidR="1994E4DA" w:rsidRPr="00BA3B22" w:rsidRDefault="1994E4DA">
            <w:r w:rsidRPr="00BA3B22">
              <w:rPr>
                <w:rFonts w:ascii="Times New Roman" w:eastAsia="Times New Roman" w:hAnsi="Times New Roman" w:cs="Times New Roman"/>
                <w:color w:val="000000" w:themeColor="text1"/>
              </w:rPr>
              <w:t>During- EW</w:t>
            </w:r>
          </w:p>
        </w:tc>
      </w:tr>
      <w:tr w:rsidR="1994E4DA" w:rsidRPr="00BA3B22" w14:paraId="00B36D58" w14:textId="77777777" w:rsidTr="00F32160">
        <w:trPr>
          <w:trHeight w:val="315"/>
        </w:trPr>
        <w:tc>
          <w:tcPr>
            <w:tcW w:w="1425" w:type="dxa"/>
          </w:tcPr>
          <w:p w14:paraId="46D2F812" w14:textId="10EA3232" w:rsidR="1994E4DA" w:rsidRPr="00BA3B22" w:rsidRDefault="1994E4DA">
            <w:r w:rsidRPr="00BA3B22">
              <w:rPr>
                <w:rFonts w:ascii="Times New Roman" w:eastAsia="Times New Roman" w:hAnsi="Times New Roman" w:cs="Times New Roman"/>
                <w:color w:val="000000" w:themeColor="text1"/>
              </w:rPr>
              <w:t>1573.9 Hejiang</w:t>
            </w:r>
          </w:p>
        </w:tc>
        <w:tc>
          <w:tcPr>
            <w:tcW w:w="1226" w:type="dxa"/>
          </w:tcPr>
          <w:p w14:paraId="0BD89A10" w14:textId="68DEA6BA" w:rsidR="1994E4DA" w:rsidRPr="00BA3B22" w:rsidRDefault="1994E4DA">
            <w:r w:rsidRPr="00BA3B22">
              <w:rPr>
                <w:rFonts w:ascii="Times New Roman" w:eastAsia="Times New Roman" w:hAnsi="Times New Roman" w:cs="Times New Roman"/>
                <w:color w:val="000000" w:themeColor="text1"/>
              </w:rPr>
              <w:t>Hejiang</w:t>
            </w:r>
          </w:p>
        </w:tc>
        <w:tc>
          <w:tcPr>
            <w:tcW w:w="1746" w:type="dxa"/>
          </w:tcPr>
          <w:p w14:paraId="3F3F02A7" w14:textId="081D686A" w:rsidR="1994E4DA" w:rsidRPr="00BA3B22" w:rsidRDefault="006F00AE">
            <w:pPr>
              <w:rPr>
                <w:i/>
              </w:rPr>
            </w:pPr>
            <w:r w:rsidRPr="00BA3B22">
              <w:rPr>
                <w:rFonts w:ascii="Times New Roman" w:eastAsia="Times New Roman" w:hAnsi="Times New Roman" w:cs="Times New Roman"/>
                <w:i/>
                <w:color w:val="000000" w:themeColor="text1"/>
              </w:rPr>
              <w:t>G. blacki</w:t>
            </w:r>
          </w:p>
        </w:tc>
        <w:tc>
          <w:tcPr>
            <w:tcW w:w="1280" w:type="dxa"/>
          </w:tcPr>
          <w:p w14:paraId="4E13BE47" w14:textId="4141A46B" w:rsidR="1994E4DA" w:rsidRPr="00BA3B22" w:rsidRDefault="1994E4DA">
            <w:r w:rsidRPr="00BA3B22">
              <w:rPr>
                <w:rFonts w:ascii="Times New Roman" w:eastAsia="Times New Roman" w:hAnsi="Times New Roman" w:cs="Times New Roman"/>
                <w:color w:val="000000" w:themeColor="text1"/>
              </w:rPr>
              <w:t>left p3</w:t>
            </w:r>
          </w:p>
        </w:tc>
        <w:tc>
          <w:tcPr>
            <w:tcW w:w="1797" w:type="dxa"/>
          </w:tcPr>
          <w:p w14:paraId="7539EDF0" w14:textId="689C34E9" w:rsidR="1994E4DA" w:rsidRPr="00BA3B22" w:rsidRDefault="1994E4DA">
            <w:r w:rsidRPr="00BA3B22">
              <w:rPr>
                <w:rFonts w:ascii="Times New Roman" w:eastAsia="Times New Roman" w:hAnsi="Times New Roman" w:cs="Times New Roman"/>
                <w:color w:val="000000" w:themeColor="text1"/>
              </w:rPr>
              <w:t>CLMH0904-89 (PA1573.9)</w:t>
            </w:r>
          </w:p>
        </w:tc>
        <w:tc>
          <w:tcPr>
            <w:tcW w:w="1335" w:type="dxa"/>
          </w:tcPr>
          <w:p w14:paraId="2345E15F" w14:textId="718AB956" w:rsidR="1994E4DA" w:rsidRPr="00BA3B22" w:rsidRDefault="1994E4DA">
            <w:r w:rsidRPr="00BA3B22">
              <w:rPr>
                <w:rFonts w:ascii="Times New Roman" w:eastAsia="Times New Roman" w:hAnsi="Times New Roman" w:cs="Times New Roman"/>
                <w:color w:val="000000" w:themeColor="text1"/>
              </w:rPr>
              <w:t>307-274</w:t>
            </w:r>
          </w:p>
        </w:tc>
        <w:tc>
          <w:tcPr>
            <w:tcW w:w="1134" w:type="dxa"/>
          </w:tcPr>
          <w:p w14:paraId="412F1229" w14:textId="1ECEF659" w:rsidR="1994E4DA" w:rsidRPr="00BA3B22" w:rsidRDefault="1994E4DA">
            <w:r w:rsidRPr="00BA3B22">
              <w:rPr>
                <w:rFonts w:ascii="Times New Roman" w:eastAsia="Times New Roman" w:hAnsi="Times New Roman" w:cs="Times New Roman"/>
                <w:color w:val="000000" w:themeColor="text1"/>
              </w:rPr>
              <w:t>-15.2</w:t>
            </w:r>
          </w:p>
        </w:tc>
        <w:tc>
          <w:tcPr>
            <w:tcW w:w="680" w:type="dxa"/>
          </w:tcPr>
          <w:p w14:paraId="51061F35" w14:textId="0FFB9BDC" w:rsidR="1994E4DA" w:rsidRPr="00BA3B22" w:rsidRDefault="1994E4DA">
            <w:r w:rsidRPr="00BA3B22">
              <w:rPr>
                <w:rFonts w:ascii="Times New Roman" w:eastAsia="Times New Roman" w:hAnsi="Times New Roman" w:cs="Times New Roman"/>
                <w:color w:val="000000" w:themeColor="text1"/>
              </w:rPr>
              <w:t>0.1</w:t>
            </w:r>
          </w:p>
        </w:tc>
        <w:tc>
          <w:tcPr>
            <w:tcW w:w="1021" w:type="dxa"/>
          </w:tcPr>
          <w:p w14:paraId="5B07913D" w14:textId="29F0666C" w:rsidR="1994E4DA" w:rsidRPr="00BA3B22" w:rsidRDefault="1994E4DA">
            <w:r w:rsidRPr="00BA3B22">
              <w:rPr>
                <w:rFonts w:ascii="Times New Roman" w:eastAsia="Times New Roman" w:hAnsi="Times New Roman" w:cs="Times New Roman"/>
                <w:color w:val="000000" w:themeColor="text1"/>
              </w:rPr>
              <w:t>-7.9</w:t>
            </w:r>
          </w:p>
        </w:tc>
        <w:tc>
          <w:tcPr>
            <w:tcW w:w="709" w:type="dxa"/>
          </w:tcPr>
          <w:p w14:paraId="3F286772" w14:textId="025EED3A" w:rsidR="1994E4DA" w:rsidRPr="00BA3B22" w:rsidRDefault="1994E4DA">
            <w:r w:rsidRPr="00BA3B22">
              <w:rPr>
                <w:rFonts w:ascii="Times New Roman" w:eastAsia="Times New Roman" w:hAnsi="Times New Roman" w:cs="Times New Roman"/>
                <w:color w:val="000000" w:themeColor="text1"/>
              </w:rPr>
              <w:t>0.1</w:t>
            </w:r>
          </w:p>
        </w:tc>
        <w:tc>
          <w:tcPr>
            <w:tcW w:w="1134" w:type="dxa"/>
            <w:vMerge/>
            <w:vAlign w:val="center"/>
          </w:tcPr>
          <w:p w14:paraId="28C29997" w14:textId="77777777" w:rsidR="00047BDC" w:rsidRPr="00BA3B22" w:rsidRDefault="00047BDC"/>
        </w:tc>
      </w:tr>
      <w:tr w:rsidR="1994E4DA" w:rsidRPr="00BA3B22" w14:paraId="16202E12" w14:textId="77777777" w:rsidTr="00F32160">
        <w:trPr>
          <w:trHeight w:val="315"/>
        </w:trPr>
        <w:tc>
          <w:tcPr>
            <w:tcW w:w="1425" w:type="dxa"/>
          </w:tcPr>
          <w:p w14:paraId="754F3202" w14:textId="6D1B8D9F" w:rsidR="1994E4DA" w:rsidRPr="00BA3B22" w:rsidRDefault="1994E4DA">
            <w:r w:rsidRPr="00BA3B22">
              <w:rPr>
                <w:rFonts w:ascii="Times New Roman" w:eastAsia="Times New Roman" w:hAnsi="Times New Roman" w:cs="Times New Roman"/>
                <w:color w:val="000000" w:themeColor="text1"/>
              </w:rPr>
              <w:t>50 Shuangtan</w:t>
            </w:r>
          </w:p>
        </w:tc>
        <w:tc>
          <w:tcPr>
            <w:tcW w:w="1226" w:type="dxa"/>
          </w:tcPr>
          <w:p w14:paraId="0F90C1EE" w14:textId="3F1E38BF" w:rsidR="1994E4DA" w:rsidRPr="00BA3B22" w:rsidRDefault="1994E4DA">
            <w:r w:rsidRPr="00BA3B22">
              <w:rPr>
                <w:rFonts w:ascii="Times New Roman" w:eastAsia="Times New Roman" w:hAnsi="Times New Roman" w:cs="Times New Roman"/>
                <w:color w:val="000000" w:themeColor="text1"/>
              </w:rPr>
              <w:t>Shuangtan</w:t>
            </w:r>
          </w:p>
        </w:tc>
        <w:tc>
          <w:tcPr>
            <w:tcW w:w="1746" w:type="dxa"/>
          </w:tcPr>
          <w:p w14:paraId="38B31B5E" w14:textId="5F5AC0AD" w:rsidR="1994E4DA" w:rsidRPr="00BA3B22" w:rsidRDefault="006F00AE">
            <w:pPr>
              <w:rPr>
                <w:i/>
              </w:rPr>
            </w:pPr>
            <w:r w:rsidRPr="00BA3B22">
              <w:rPr>
                <w:rFonts w:ascii="Times New Roman" w:eastAsia="Times New Roman" w:hAnsi="Times New Roman" w:cs="Times New Roman"/>
                <w:i/>
                <w:color w:val="000000" w:themeColor="text1"/>
              </w:rPr>
              <w:t>G. blacki</w:t>
            </w:r>
          </w:p>
        </w:tc>
        <w:tc>
          <w:tcPr>
            <w:tcW w:w="1280" w:type="dxa"/>
          </w:tcPr>
          <w:p w14:paraId="08F2C09E" w14:textId="0D390AE7" w:rsidR="1994E4DA" w:rsidRPr="00BA3B22" w:rsidRDefault="1994E4DA">
            <w:r w:rsidRPr="00BA3B22">
              <w:rPr>
                <w:rFonts w:ascii="Times New Roman" w:eastAsia="Times New Roman" w:hAnsi="Times New Roman" w:cs="Times New Roman"/>
                <w:color w:val="000000" w:themeColor="text1"/>
              </w:rPr>
              <w:t>upper molar fragment</w:t>
            </w:r>
          </w:p>
        </w:tc>
        <w:tc>
          <w:tcPr>
            <w:tcW w:w="1797" w:type="dxa"/>
          </w:tcPr>
          <w:p w14:paraId="3E2A5E9A" w14:textId="32F624E0" w:rsidR="1994E4DA" w:rsidRPr="00BA3B22" w:rsidRDefault="1994E4DA">
            <w:r w:rsidRPr="00BA3B22">
              <w:rPr>
                <w:rFonts w:ascii="Times New Roman" w:eastAsia="Times New Roman" w:hAnsi="Times New Roman" w:cs="Times New Roman"/>
                <w:color w:val="000000" w:themeColor="text1"/>
              </w:rPr>
              <w:t>CMLST0911-50</w:t>
            </w:r>
          </w:p>
        </w:tc>
        <w:tc>
          <w:tcPr>
            <w:tcW w:w="1335" w:type="dxa"/>
          </w:tcPr>
          <w:p w14:paraId="322CDE5C" w14:textId="1A2B1444" w:rsidR="1994E4DA" w:rsidRPr="00BA3B22" w:rsidRDefault="1994E4DA">
            <w:r w:rsidRPr="00BA3B22">
              <w:rPr>
                <w:rFonts w:ascii="Times New Roman" w:eastAsia="Times New Roman" w:hAnsi="Times New Roman" w:cs="Times New Roman"/>
                <w:color w:val="000000" w:themeColor="text1"/>
              </w:rPr>
              <w:t>307-273</w:t>
            </w:r>
          </w:p>
        </w:tc>
        <w:tc>
          <w:tcPr>
            <w:tcW w:w="1134" w:type="dxa"/>
          </w:tcPr>
          <w:p w14:paraId="27B1ADFE" w14:textId="7476D54D" w:rsidR="1994E4DA" w:rsidRPr="00BA3B22" w:rsidRDefault="1994E4DA">
            <w:r w:rsidRPr="00BA3B22">
              <w:rPr>
                <w:rFonts w:ascii="Times New Roman" w:eastAsia="Times New Roman" w:hAnsi="Times New Roman" w:cs="Times New Roman"/>
                <w:color w:val="000000" w:themeColor="text1"/>
              </w:rPr>
              <w:t>-14.7</w:t>
            </w:r>
          </w:p>
        </w:tc>
        <w:tc>
          <w:tcPr>
            <w:tcW w:w="680" w:type="dxa"/>
          </w:tcPr>
          <w:p w14:paraId="2F051ED1" w14:textId="01BD8A71" w:rsidR="1994E4DA" w:rsidRPr="00BA3B22" w:rsidRDefault="1994E4DA">
            <w:r w:rsidRPr="00BA3B22">
              <w:rPr>
                <w:rFonts w:ascii="Times New Roman" w:eastAsia="Times New Roman" w:hAnsi="Times New Roman" w:cs="Times New Roman"/>
                <w:color w:val="000000" w:themeColor="text1"/>
              </w:rPr>
              <w:t>0.1</w:t>
            </w:r>
          </w:p>
        </w:tc>
        <w:tc>
          <w:tcPr>
            <w:tcW w:w="1021" w:type="dxa"/>
          </w:tcPr>
          <w:p w14:paraId="6873666E" w14:textId="53BA9C06" w:rsidR="1994E4DA" w:rsidRPr="00BA3B22" w:rsidRDefault="1994E4DA">
            <w:r w:rsidRPr="00BA3B22">
              <w:rPr>
                <w:rFonts w:ascii="Times New Roman" w:eastAsia="Times New Roman" w:hAnsi="Times New Roman" w:cs="Times New Roman"/>
                <w:color w:val="000000" w:themeColor="text1"/>
              </w:rPr>
              <w:t>-6.3</w:t>
            </w:r>
          </w:p>
        </w:tc>
        <w:tc>
          <w:tcPr>
            <w:tcW w:w="709" w:type="dxa"/>
          </w:tcPr>
          <w:p w14:paraId="30694E2F" w14:textId="25D6110F" w:rsidR="1994E4DA" w:rsidRPr="00BA3B22" w:rsidRDefault="1994E4DA">
            <w:r w:rsidRPr="00BA3B22">
              <w:rPr>
                <w:rFonts w:ascii="Times New Roman" w:eastAsia="Times New Roman" w:hAnsi="Times New Roman" w:cs="Times New Roman"/>
                <w:color w:val="000000" w:themeColor="text1"/>
              </w:rPr>
              <w:t>0.1</w:t>
            </w:r>
          </w:p>
        </w:tc>
        <w:tc>
          <w:tcPr>
            <w:tcW w:w="1134" w:type="dxa"/>
            <w:vMerge/>
            <w:vAlign w:val="center"/>
          </w:tcPr>
          <w:p w14:paraId="728C7EE9" w14:textId="77777777" w:rsidR="00047BDC" w:rsidRPr="00BA3B22" w:rsidRDefault="00047BDC"/>
        </w:tc>
      </w:tr>
      <w:tr w:rsidR="1994E4DA" w:rsidRPr="00BA3B22" w14:paraId="51F5A360" w14:textId="77777777" w:rsidTr="00F32160">
        <w:trPr>
          <w:trHeight w:val="315"/>
        </w:trPr>
        <w:tc>
          <w:tcPr>
            <w:tcW w:w="1425" w:type="dxa"/>
          </w:tcPr>
          <w:p w14:paraId="27E89E24" w14:textId="272575DA" w:rsidR="1994E4DA" w:rsidRPr="00BA3B22" w:rsidRDefault="1994E4DA">
            <w:r w:rsidRPr="00BA3B22">
              <w:rPr>
                <w:rFonts w:ascii="Times New Roman" w:eastAsia="Times New Roman" w:hAnsi="Times New Roman" w:cs="Times New Roman"/>
                <w:color w:val="000000" w:themeColor="text1"/>
              </w:rPr>
              <w:t>115 Shuangtan</w:t>
            </w:r>
          </w:p>
        </w:tc>
        <w:tc>
          <w:tcPr>
            <w:tcW w:w="1226" w:type="dxa"/>
          </w:tcPr>
          <w:p w14:paraId="73FC0115" w14:textId="1B80D465" w:rsidR="1994E4DA" w:rsidRPr="00BA3B22" w:rsidRDefault="1994E4DA">
            <w:r w:rsidRPr="00BA3B22">
              <w:rPr>
                <w:rFonts w:ascii="Times New Roman" w:eastAsia="Times New Roman" w:hAnsi="Times New Roman" w:cs="Times New Roman"/>
                <w:color w:val="000000" w:themeColor="text1"/>
              </w:rPr>
              <w:t>Shuangtan</w:t>
            </w:r>
          </w:p>
        </w:tc>
        <w:tc>
          <w:tcPr>
            <w:tcW w:w="1746" w:type="dxa"/>
          </w:tcPr>
          <w:p w14:paraId="5C724877" w14:textId="57CFDD8A" w:rsidR="1994E4DA" w:rsidRPr="00BA3B22" w:rsidRDefault="006F00AE">
            <w:pPr>
              <w:rPr>
                <w:i/>
              </w:rPr>
            </w:pPr>
            <w:r w:rsidRPr="00BA3B22">
              <w:rPr>
                <w:rFonts w:ascii="Times New Roman" w:eastAsia="Times New Roman" w:hAnsi="Times New Roman" w:cs="Times New Roman"/>
                <w:i/>
                <w:color w:val="000000" w:themeColor="text1"/>
              </w:rPr>
              <w:t>G. blacki</w:t>
            </w:r>
          </w:p>
        </w:tc>
        <w:tc>
          <w:tcPr>
            <w:tcW w:w="1280" w:type="dxa"/>
          </w:tcPr>
          <w:p w14:paraId="2281A8F7" w14:textId="4E380B2D" w:rsidR="1994E4DA" w:rsidRPr="00BA3B22" w:rsidRDefault="1994E4DA">
            <w:r w:rsidRPr="00BA3B22">
              <w:rPr>
                <w:rFonts w:ascii="Times New Roman" w:eastAsia="Times New Roman" w:hAnsi="Times New Roman" w:cs="Times New Roman"/>
                <w:color w:val="000000" w:themeColor="text1"/>
              </w:rPr>
              <w:t>p4</w:t>
            </w:r>
          </w:p>
        </w:tc>
        <w:tc>
          <w:tcPr>
            <w:tcW w:w="1797" w:type="dxa"/>
          </w:tcPr>
          <w:p w14:paraId="2A0E29FA" w14:textId="135D224A" w:rsidR="1994E4DA" w:rsidRPr="00BA3B22" w:rsidRDefault="1994E4DA">
            <w:r w:rsidRPr="00BA3B22">
              <w:rPr>
                <w:rFonts w:ascii="Times New Roman" w:eastAsia="Times New Roman" w:hAnsi="Times New Roman" w:cs="Times New Roman"/>
                <w:color w:val="000000" w:themeColor="text1"/>
              </w:rPr>
              <w:t>CMLST0911-109</w:t>
            </w:r>
          </w:p>
        </w:tc>
        <w:tc>
          <w:tcPr>
            <w:tcW w:w="1335" w:type="dxa"/>
          </w:tcPr>
          <w:p w14:paraId="1A493383" w14:textId="0CEA0E13" w:rsidR="1994E4DA" w:rsidRPr="00BA3B22" w:rsidRDefault="1994E4DA">
            <w:r w:rsidRPr="00BA3B22">
              <w:rPr>
                <w:rFonts w:ascii="Times New Roman" w:eastAsia="Times New Roman" w:hAnsi="Times New Roman" w:cs="Times New Roman"/>
                <w:color w:val="000000" w:themeColor="text1"/>
              </w:rPr>
              <w:t>307-273</w:t>
            </w:r>
          </w:p>
        </w:tc>
        <w:tc>
          <w:tcPr>
            <w:tcW w:w="1134" w:type="dxa"/>
          </w:tcPr>
          <w:p w14:paraId="3EC5D0D9" w14:textId="13A7F74C" w:rsidR="1994E4DA" w:rsidRPr="00BA3B22" w:rsidRDefault="1994E4DA">
            <w:r w:rsidRPr="00BA3B22">
              <w:rPr>
                <w:rFonts w:ascii="Times New Roman" w:eastAsia="Times New Roman" w:hAnsi="Times New Roman" w:cs="Times New Roman"/>
                <w:color w:val="000000" w:themeColor="text1"/>
              </w:rPr>
              <w:t>-10.3</w:t>
            </w:r>
          </w:p>
        </w:tc>
        <w:tc>
          <w:tcPr>
            <w:tcW w:w="680" w:type="dxa"/>
          </w:tcPr>
          <w:p w14:paraId="5BB78775" w14:textId="609F61F0" w:rsidR="1994E4DA" w:rsidRPr="00BA3B22" w:rsidRDefault="1994E4DA">
            <w:r w:rsidRPr="00BA3B22">
              <w:rPr>
                <w:rFonts w:ascii="Times New Roman" w:eastAsia="Times New Roman" w:hAnsi="Times New Roman" w:cs="Times New Roman"/>
                <w:color w:val="000000" w:themeColor="text1"/>
              </w:rPr>
              <w:t>0.1</w:t>
            </w:r>
          </w:p>
        </w:tc>
        <w:tc>
          <w:tcPr>
            <w:tcW w:w="1021" w:type="dxa"/>
          </w:tcPr>
          <w:p w14:paraId="30DD6E11" w14:textId="40EF6D9A" w:rsidR="1994E4DA" w:rsidRPr="00BA3B22" w:rsidRDefault="1994E4DA">
            <w:r w:rsidRPr="00BA3B22">
              <w:rPr>
                <w:rFonts w:ascii="Times New Roman" w:eastAsia="Times New Roman" w:hAnsi="Times New Roman" w:cs="Times New Roman"/>
                <w:color w:val="000000" w:themeColor="text1"/>
              </w:rPr>
              <w:t>-7.3</w:t>
            </w:r>
          </w:p>
        </w:tc>
        <w:tc>
          <w:tcPr>
            <w:tcW w:w="709" w:type="dxa"/>
          </w:tcPr>
          <w:p w14:paraId="5F29645D" w14:textId="2D87E1DF" w:rsidR="1994E4DA" w:rsidRPr="00BA3B22" w:rsidRDefault="1994E4DA">
            <w:r w:rsidRPr="00BA3B22">
              <w:rPr>
                <w:rFonts w:ascii="Times New Roman" w:eastAsia="Times New Roman" w:hAnsi="Times New Roman" w:cs="Times New Roman"/>
                <w:color w:val="000000" w:themeColor="text1"/>
              </w:rPr>
              <w:t>0.0</w:t>
            </w:r>
          </w:p>
        </w:tc>
        <w:tc>
          <w:tcPr>
            <w:tcW w:w="1134" w:type="dxa"/>
            <w:vMerge/>
            <w:vAlign w:val="center"/>
          </w:tcPr>
          <w:p w14:paraId="4B378977" w14:textId="77777777" w:rsidR="00047BDC" w:rsidRPr="00BA3B22" w:rsidRDefault="00047BDC"/>
        </w:tc>
      </w:tr>
      <w:tr w:rsidR="1994E4DA" w:rsidRPr="00BA3B22" w14:paraId="75A81402" w14:textId="77777777" w:rsidTr="00F32160">
        <w:trPr>
          <w:trHeight w:val="315"/>
        </w:trPr>
        <w:tc>
          <w:tcPr>
            <w:tcW w:w="1425" w:type="dxa"/>
          </w:tcPr>
          <w:p w14:paraId="6C017230" w14:textId="1DFA7D61" w:rsidR="1994E4DA" w:rsidRPr="00BA3B22" w:rsidRDefault="1994E4DA">
            <w:r w:rsidRPr="00BA3B22">
              <w:rPr>
                <w:rFonts w:ascii="Times New Roman" w:eastAsia="Times New Roman" w:hAnsi="Times New Roman" w:cs="Times New Roman"/>
                <w:color w:val="000000" w:themeColor="text1"/>
              </w:rPr>
              <w:lastRenderedPageBreak/>
              <w:t>105 Shuangtan</w:t>
            </w:r>
          </w:p>
        </w:tc>
        <w:tc>
          <w:tcPr>
            <w:tcW w:w="1226" w:type="dxa"/>
          </w:tcPr>
          <w:p w14:paraId="66C78548" w14:textId="468EB746" w:rsidR="1994E4DA" w:rsidRPr="00BA3B22" w:rsidRDefault="1994E4DA">
            <w:r w:rsidRPr="00BA3B22">
              <w:rPr>
                <w:rFonts w:ascii="Times New Roman" w:eastAsia="Times New Roman" w:hAnsi="Times New Roman" w:cs="Times New Roman"/>
                <w:color w:val="000000" w:themeColor="text1"/>
              </w:rPr>
              <w:t>Shuangtan</w:t>
            </w:r>
          </w:p>
        </w:tc>
        <w:tc>
          <w:tcPr>
            <w:tcW w:w="1746" w:type="dxa"/>
          </w:tcPr>
          <w:p w14:paraId="3A0A8F12" w14:textId="0D31EAF6" w:rsidR="1994E4DA" w:rsidRPr="00BA3B22" w:rsidRDefault="00293837">
            <w:pPr>
              <w:rPr>
                <w:i/>
              </w:rPr>
            </w:pPr>
            <w:r w:rsidRPr="00BA3B22">
              <w:rPr>
                <w:rFonts w:ascii="Times New Roman" w:hAnsi="Times New Roman" w:cs="Times New Roman"/>
                <w:i/>
                <w:sz w:val="24"/>
                <w:szCs w:val="24"/>
              </w:rPr>
              <w:t>P. weidenreichi</w:t>
            </w:r>
          </w:p>
        </w:tc>
        <w:tc>
          <w:tcPr>
            <w:tcW w:w="1280" w:type="dxa"/>
          </w:tcPr>
          <w:p w14:paraId="078F17A6" w14:textId="630927CF" w:rsidR="1994E4DA" w:rsidRPr="00BA3B22" w:rsidRDefault="1994E4DA">
            <w:r w:rsidRPr="00BA3B22">
              <w:rPr>
                <w:rFonts w:ascii="Times New Roman" w:eastAsia="Times New Roman" w:hAnsi="Times New Roman" w:cs="Times New Roman"/>
                <w:color w:val="000000" w:themeColor="text1"/>
              </w:rPr>
              <w:t xml:space="preserve">upper RM1/2 </w:t>
            </w:r>
          </w:p>
        </w:tc>
        <w:tc>
          <w:tcPr>
            <w:tcW w:w="1797" w:type="dxa"/>
          </w:tcPr>
          <w:p w14:paraId="07747A66" w14:textId="461F9BB6" w:rsidR="1994E4DA" w:rsidRPr="00BA3B22" w:rsidRDefault="1994E4DA">
            <w:r w:rsidRPr="00BA3B22">
              <w:rPr>
                <w:rFonts w:ascii="Times New Roman" w:eastAsia="Times New Roman" w:hAnsi="Times New Roman" w:cs="Times New Roman"/>
                <w:color w:val="000000" w:themeColor="text1"/>
              </w:rPr>
              <w:t>CMLST0911-105</w:t>
            </w:r>
          </w:p>
        </w:tc>
        <w:tc>
          <w:tcPr>
            <w:tcW w:w="1335" w:type="dxa"/>
          </w:tcPr>
          <w:p w14:paraId="780EE0D7" w14:textId="78964A7C" w:rsidR="1994E4DA" w:rsidRPr="00BA3B22" w:rsidRDefault="1994E4DA">
            <w:r w:rsidRPr="00BA3B22">
              <w:rPr>
                <w:rFonts w:ascii="Times New Roman" w:eastAsia="Times New Roman" w:hAnsi="Times New Roman" w:cs="Times New Roman"/>
                <w:color w:val="000000" w:themeColor="text1"/>
              </w:rPr>
              <w:t>307-273</w:t>
            </w:r>
          </w:p>
        </w:tc>
        <w:tc>
          <w:tcPr>
            <w:tcW w:w="1134" w:type="dxa"/>
          </w:tcPr>
          <w:p w14:paraId="5230EBD6" w14:textId="247B6138" w:rsidR="1994E4DA" w:rsidRPr="00BA3B22" w:rsidRDefault="1994E4DA">
            <w:r w:rsidRPr="00BA3B22">
              <w:rPr>
                <w:rFonts w:ascii="Times New Roman" w:eastAsia="Times New Roman" w:hAnsi="Times New Roman" w:cs="Times New Roman"/>
                <w:color w:val="000000" w:themeColor="text1"/>
              </w:rPr>
              <w:t>-14.3</w:t>
            </w:r>
          </w:p>
        </w:tc>
        <w:tc>
          <w:tcPr>
            <w:tcW w:w="680" w:type="dxa"/>
          </w:tcPr>
          <w:p w14:paraId="1283396C" w14:textId="0A70C333" w:rsidR="1994E4DA" w:rsidRPr="00BA3B22" w:rsidRDefault="1994E4DA">
            <w:r w:rsidRPr="00BA3B22">
              <w:rPr>
                <w:rFonts w:ascii="Times New Roman" w:eastAsia="Times New Roman" w:hAnsi="Times New Roman" w:cs="Times New Roman"/>
                <w:color w:val="000000" w:themeColor="text1"/>
              </w:rPr>
              <w:t>0.2</w:t>
            </w:r>
          </w:p>
        </w:tc>
        <w:tc>
          <w:tcPr>
            <w:tcW w:w="1021" w:type="dxa"/>
          </w:tcPr>
          <w:p w14:paraId="4362AA8C" w14:textId="2262DEAB" w:rsidR="1994E4DA" w:rsidRPr="00BA3B22" w:rsidRDefault="1994E4DA">
            <w:r w:rsidRPr="00BA3B22">
              <w:rPr>
                <w:rFonts w:ascii="Times New Roman" w:eastAsia="Times New Roman" w:hAnsi="Times New Roman" w:cs="Times New Roman"/>
                <w:color w:val="000000" w:themeColor="text1"/>
              </w:rPr>
              <w:t>-4.4</w:t>
            </w:r>
          </w:p>
        </w:tc>
        <w:tc>
          <w:tcPr>
            <w:tcW w:w="709" w:type="dxa"/>
          </w:tcPr>
          <w:p w14:paraId="41A1B25D" w14:textId="7C4CA0E0" w:rsidR="1994E4DA" w:rsidRPr="00BA3B22" w:rsidRDefault="1994E4DA">
            <w:r w:rsidRPr="00BA3B22">
              <w:rPr>
                <w:rFonts w:ascii="Times New Roman" w:eastAsia="Times New Roman" w:hAnsi="Times New Roman" w:cs="Times New Roman"/>
                <w:color w:val="000000" w:themeColor="text1"/>
              </w:rPr>
              <w:t>0.4</w:t>
            </w:r>
          </w:p>
        </w:tc>
        <w:tc>
          <w:tcPr>
            <w:tcW w:w="1134" w:type="dxa"/>
            <w:vMerge/>
            <w:vAlign w:val="center"/>
          </w:tcPr>
          <w:p w14:paraId="5C0C521A" w14:textId="77777777" w:rsidR="00047BDC" w:rsidRPr="00BA3B22" w:rsidRDefault="00047BDC"/>
        </w:tc>
      </w:tr>
      <w:tr w:rsidR="1994E4DA" w:rsidRPr="00BA3B22" w14:paraId="54083378" w14:textId="77777777" w:rsidTr="00F32160">
        <w:trPr>
          <w:trHeight w:val="315"/>
        </w:trPr>
        <w:tc>
          <w:tcPr>
            <w:tcW w:w="1425" w:type="dxa"/>
          </w:tcPr>
          <w:p w14:paraId="13652BD9" w14:textId="7ECE4A4A" w:rsidR="1994E4DA" w:rsidRPr="00BA3B22" w:rsidRDefault="1994E4DA">
            <w:r w:rsidRPr="00BA3B22">
              <w:rPr>
                <w:rFonts w:ascii="Times New Roman" w:eastAsia="Times New Roman" w:hAnsi="Times New Roman" w:cs="Times New Roman"/>
                <w:color w:val="000000" w:themeColor="text1"/>
              </w:rPr>
              <w:t>036 Shuangtan</w:t>
            </w:r>
          </w:p>
        </w:tc>
        <w:tc>
          <w:tcPr>
            <w:tcW w:w="1226" w:type="dxa"/>
          </w:tcPr>
          <w:p w14:paraId="559790DC" w14:textId="5B7AA03C" w:rsidR="1994E4DA" w:rsidRPr="00BA3B22" w:rsidRDefault="1994E4DA">
            <w:r w:rsidRPr="00BA3B22">
              <w:rPr>
                <w:rFonts w:ascii="Times New Roman" w:eastAsia="Times New Roman" w:hAnsi="Times New Roman" w:cs="Times New Roman"/>
                <w:color w:val="000000" w:themeColor="text1"/>
              </w:rPr>
              <w:t>Shuangtan</w:t>
            </w:r>
          </w:p>
        </w:tc>
        <w:tc>
          <w:tcPr>
            <w:tcW w:w="1746" w:type="dxa"/>
          </w:tcPr>
          <w:p w14:paraId="09EE21B9" w14:textId="242512C5" w:rsidR="1994E4DA" w:rsidRPr="00BA3B22" w:rsidRDefault="00293837">
            <w:pPr>
              <w:rPr>
                <w:i/>
              </w:rPr>
            </w:pPr>
            <w:r w:rsidRPr="00BA3B22">
              <w:rPr>
                <w:rFonts w:ascii="Times New Roman" w:hAnsi="Times New Roman" w:cs="Times New Roman"/>
                <w:i/>
                <w:sz w:val="24"/>
                <w:szCs w:val="24"/>
              </w:rPr>
              <w:t>P. weidenreichi</w:t>
            </w:r>
          </w:p>
        </w:tc>
        <w:tc>
          <w:tcPr>
            <w:tcW w:w="1280" w:type="dxa"/>
          </w:tcPr>
          <w:p w14:paraId="2E6B5804" w14:textId="4A37536B" w:rsidR="1994E4DA" w:rsidRPr="00BA3B22" w:rsidRDefault="1994E4DA">
            <w:r w:rsidRPr="00BA3B22">
              <w:rPr>
                <w:rFonts w:ascii="Times New Roman" w:eastAsia="Times New Roman" w:hAnsi="Times New Roman" w:cs="Times New Roman"/>
                <w:color w:val="000000" w:themeColor="text1"/>
              </w:rPr>
              <w:t>lower LM1/2</w:t>
            </w:r>
          </w:p>
        </w:tc>
        <w:tc>
          <w:tcPr>
            <w:tcW w:w="1797" w:type="dxa"/>
          </w:tcPr>
          <w:p w14:paraId="106F4C2E" w14:textId="05558781" w:rsidR="1994E4DA" w:rsidRPr="00BA3B22" w:rsidRDefault="1994E4DA">
            <w:r w:rsidRPr="00BA3B22">
              <w:rPr>
                <w:rFonts w:ascii="Times New Roman" w:eastAsia="Times New Roman" w:hAnsi="Times New Roman" w:cs="Times New Roman"/>
                <w:color w:val="000000" w:themeColor="text1"/>
              </w:rPr>
              <w:t>CMLST1005-036</w:t>
            </w:r>
          </w:p>
        </w:tc>
        <w:tc>
          <w:tcPr>
            <w:tcW w:w="1335" w:type="dxa"/>
          </w:tcPr>
          <w:p w14:paraId="04BA24F1" w14:textId="2C0F9E68" w:rsidR="1994E4DA" w:rsidRPr="00BA3B22" w:rsidRDefault="1994E4DA">
            <w:r w:rsidRPr="00BA3B22">
              <w:rPr>
                <w:rFonts w:ascii="Times New Roman" w:eastAsia="Times New Roman" w:hAnsi="Times New Roman" w:cs="Times New Roman"/>
                <w:color w:val="000000" w:themeColor="text1"/>
              </w:rPr>
              <w:t>307-273</w:t>
            </w:r>
          </w:p>
        </w:tc>
        <w:tc>
          <w:tcPr>
            <w:tcW w:w="1134" w:type="dxa"/>
          </w:tcPr>
          <w:p w14:paraId="0C34A2DB" w14:textId="0B45107A" w:rsidR="1994E4DA" w:rsidRPr="00BA3B22" w:rsidRDefault="1994E4DA">
            <w:r w:rsidRPr="00BA3B22">
              <w:rPr>
                <w:rFonts w:ascii="Times New Roman" w:eastAsia="Times New Roman" w:hAnsi="Times New Roman" w:cs="Times New Roman"/>
                <w:color w:val="000000" w:themeColor="text1"/>
              </w:rPr>
              <w:t>-14.7</w:t>
            </w:r>
          </w:p>
        </w:tc>
        <w:tc>
          <w:tcPr>
            <w:tcW w:w="680" w:type="dxa"/>
          </w:tcPr>
          <w:p w14:paraId="68CD0099" w14:textId="340DAFBF" w:rsidR="1994E4DA" w:rsidRPr="00BA3B22" w:rsidRDefault="1994E4DA">
            <w:r w:rsidRPr="00BA3B22">
              <w:rPr>
                <w:rFonts w:ascii="Times New Roman" w:eastAsia="Times New Roman" w:hAnsi="Times New Roman" w:cs="Times New Roman"/>
                <w:color w:val="000000" w:themeColor="text1"/>
              </w:rPr>
              <w:t>0.2</w:t>
            </w:r>
          </w:p>
        </w:tc>
        <w:tc>
          <w:tcPr>
            <w:tcW w:w="1021" w:type="dxa"/>
          </w:tcPr>
          <w:p w14:paraId="7731472B" w14:textId="5BC3E6D5" w:rsidR="1994E4DA" w:rsidRPr="00BA3B22" w:rsidRDefault="1994E4DA">
            <w:r w:rsidRPr="00BA3B22">
              <w:rPr>
                <w:rFonts w:ascii="Times New Roman" w:eastAsia="Times New Roman" w:hAnsi="Times New Roman" w:cs="Times New Roman"/>
                <w:color w:val="000000" w:themeColor="text1"/>
              </w:rPr>
              <w:t>-4.9</w:t>
            </w:r>
          </w:p>
        </w:tc>
        <w:tc>
          <w:tcPr>
            <w:tcW w:w="709" w:type="dxa"/>
          </w:tcPr>
          <w:p w14:paraId="6C04101B" w14:textId="7DC5F318" w:rsidR="1994E4DA" w:rsidRPr="00BA3B22" w:rsidRDefault="1994E4DA">
            <w:r w:rsidRPr="00BA3B22">
              <w:rPr>
                <w:rFonts w:ascii="Times New Roman" w:eastAsia="Times New Roman" w:hAnsi="Times New Roman" w:cs="Times New Roman"/>
                <w:color w:val="000000" w:themeColor="text1"/>
              </w:rPr>
              <w:t>0.1</w:t>
            </w:r>
          </w:p>
        </w:tc>
        <w:tc>
          <w:tcPr>
            <w:tcW w:w="1134" w:type="dxa"/>
            <w:vMerge/>
            <w:vAlign w:val="center"/>
          </w:tcPr>
          <w:p w14:paraId="4FD75D1B" w14:textId="77777777" w:rsidR="00047BDC" w:rsidRPr="00BA3B22" w:rsidRDefault="00047BDC"/>
        </w:tc>
      </w:tr>
      <w:tr w:rsidR="1994E4DA" w:rsidRPr="00BA3B22" w14:paraId="7AC78B0F" w14:textId="77777777" w:rsidTr="00F32160">
        <w:trPr>
          <w:trHeight w:val="315"/>
        </w:trPr>
        <w:tc>
          <w:tcPr>
            <w:tcW w:w="1425" w:type="dxa"/>
          </w:tcPr>
          <w:p w14:paraId="3979A3E6" w14:textId="07696698" w:rsidR="1994E4DA" w:rsidRPr="00BA3B22" w:rsidRDefault="1994E4DA">
            <w:r w:rsidRPr="00BA3B22">
              <w:rPr>
                <w:rFonts w:ascii="Times New Roman" w:eastAsia="Times New Roman" w:hAnsi="Times New Roman" w:cs="Times New Roman"/>
                <w:color w:val="000000" w:themeColor="text1"/>
              </w:rPr>
              <w:t>119 Shuangtan</w:t>
            </w:r>
          </w:p>
        </w:tc>
        <w:tc>
          <w:tcPr>
            <w:tcW w:w="1226" w:type="dxa"/>
          </w:tcPr>
          <w:p w14:paraId="7CAC33AB" w14:textId="3D998907" w:rsidR="1994E4DA" w:rsidRPr="00BA3B22" w:rsidRDefault="1994E4DA">
            <w:r w:rsidRPr="00BA3B22">
              <w:rPr>
                <w:rFonts w:ascii="Times New Roman" w:eastAsia="Times New Roman" w:hAnsi="Times New Roman" w:cs="Times New Roman"/>
                <w:color w:val="000000" w:themeColor="text1"/>
              </w:rPr>
              <w:t>Shuangtan</w:t>
            </w:r>
          </w:p>
        </w:tc>
        <w:tc>
          <w:tcPr>
            <w:tcW w:w="1746" w:type="dxa"/>
          </w:tcPr>
          <w:p w14:paraId="4E14DEA2" w14:textId="7039B560" w:rsidR="1994E4DA" w:rsidRPr="00BA3B22" w:rsidRDefault="00293837">
            <w:pPr>
              <w:rPr>
                <w:i/>
              </w:rPr>
            </w:pPr>
            <w:r w:rsidRPr="00BA3B22">
              <w:rPr>
                <w:rFonts w:ascii="Times New Roman" w:hAnsi="Times New Roman" w:cs="Times New Roman"/>
                <w:i/>
                <w:sz w:val="24"/>
                <w:szCs w:val="24"/>
              </w:rPr>
              <w:t>P. weidenreichi</w:t>
            </w:r>
          </w:p>
        </w:tc>
        <w:tc>
          <w:tcPr>
            <w:tcW w:w="1280" w:type="dxa"/>
          </w:tcPr>
          <w:p w14:paraId="51619CFC" w14:textId="3354D4B1" w:rsidR="1994E4DA" w:rsidRPr="00BA3B22" w:rsidRDefault="1994E4DA">
            <w:r w:rsidRPr="00BA3B22">
              <w:rPr>
                <w:rFonts w:ascii="Times New Roman" w:eastAsia="Times New Roman" w:hAnsi="Times New Roman" w:cs="Times New Roman"/>
                <w:color w:val="000000" w:themeColor="text1"/>
              </w:rPr>
              <w:t xml:space="preserve">upper RM1/2 </w:t>
            </w:r>
          </w:p>
        </w:tc>
        <w:tc>
          <w:tcPr>
            <w:tcW w:w="1797" w:type="dxa"/>
          </w:tcPr>
          <w:p w14:paraId="7C5FFBF2" w14:textId="7D9620C2" w:rsidR="1994E4DA" w:rsidRPr="00BA3B22" w:rsidRDefault="1994E4DA">
            <w:r w:rsidRPr="00BA3B22">
              <w:rPr>
                <w:rFonts w:ascii="Times New Roman" w:eastAsia="Times New Roman" w:hAnsi="Times New Roman" w:cs="Times New Roman"/>
                <w:color w:val="000000" w:themeColor="text1"/>
              </w:rPr>
              <w:t>CMLST0911-119</w:t>
            </w:r>
          </w:p>
        </w:tc>
        <w:tc>
          <w:tcPr>
            <w:tcW w:w="1335" w:type="dxa"/>
          </w:tcPr>
          <w:p w14:paraId="2B599F94" w14:textId="45F8FDDF" w:rsidR="1994E4DA" w:rsidRPr="00BA3B22" w:rsidRDefault="1994E4DA">
            <w:r w:rsidRPr="00BA3B22">
              <w:rPr>
                <w:rFonts w:ascii="Times New Roman" w:eastAsia="Times New Roman" w:hAnsi="Times New Roman" w:cs="Times New Roman"/>
                <w:color w:val="000000" w:themeColor="text1"/>
              </w:rPr>
              <w:t>307-273</w:t>
            </w:r>
          </w:p>
        </w:tc>
        <w:tc>
          <w:tcPr>
            <w:tcW w:w="1134" w:type="dxa"/>
          </w:tcPr>
          <w:p w14:paraId="2EE0E7DF" w14:textId="587A60A3" w:rsidR="1994E4DA" w:rsidRPr="00BA3B22" w:rsidRDefault="1994E4DA">
            <w:r w:rsidRPr="00BA3B22">
              <w:rPr>
                <w:rFonts w:ascii="Times New Roman" w:eastAsia="Times New Roman" w:hAnsi="Times New Roman" w:cs="Times New Roman"/>
                <w:color w:val="000000" w:themeColor="text1"/>
              </w:rPr>
              <w:t>-14.6</w:t>
            </w:r>
          </w:p>
        </w:tc>
        <w:tc>
          <w:tcPr>
            <w:tcW w:w="680" w:type="dxa"/>
          </w:tcPr>
          <w:p w14:paraId="6C982AC5" w14:textId="30F5AE2C" w:rsidR="1994E4DA" w:rsidRPr="00BA3B22" w:rsidRDefault="1994E4DA">
            <w:r w:rsidRPr="00BA3B22">
              <w:rPr>
                <w:rFonts w:ascii="Times New Roman" w:eastAsia="Times New Roman" w:hAnsi="Times New Roman" w:cs="Times New Roman"/>
                <w:color w:val="000000" w:themeColor="text1"/>
              </w:rPr>
              <w:t>0.2</w:t>
            </w:r>
          </w:p>
        </w:tc>
        <w:tc>
          <w:tcPr>
            <w:tcW w:w="1021" w:type="dxa"/>
          </w:tcPr>
          <w:p w14:paraId="74309575" w14:textId="5ED62F41" w:rsidR="1994E4DA" w:rsidRPr="00BA3B22" w:rsidRDefault="1994E4DA">
            <w:r w:rsidRPr="00BA3B22">
              <w:rPr>
                <w:rFonts w:ascii="Times New Roman" w:eastAsia="Times New Roman" w:hAnsi="Times New Roman" w:cs="Times New Roman"/>
                <w:color w:val="000000" w:themeColor="text1"/>
              </w:rPr>
              <w:t>-4.6</w:t>
            </w:r>
          </w:p>
        </w:tc>
        <w:tc>
          <w:tcPr>
            <w:tcW w:w="709" w:type="dxa"/>
          </w:tcPr>
          <w:p w14:paraId="18870DE4" w14:textId="54903898" w:rsidR="1994E4DA" w:rsidRPr="00BA3B22" w:rsidRDefault="1994E4DA">
            <w:r w:rsidRPr="00BA3B22">
              <w:rPr>
                <w:rFonts w:ascii="Times New Roman" w:eastAsia="Times New Roman" w:hAnsi="Times New Roman" w:cs="Times New Roman"/>
                <w:color w:val="000000" w:themeColor="text1"/>
              </w:rPr>
              <w:t>0.1</w:t>
            </w:r>
          </w:p>
        </w:tc>
        <w:tc>
          <w:tcPr>
            <w:tcW w:w="1134" w:type="dxa"/>
            <w:vMerge/>
            <w:vAlign w:val="center"/>
          </w:tcPr>
          <w:p w14:paraId="72BA9A7B" w14:textId="77777777" w:rsidR="00047BDC" w:rsidRPr="00BA3B22" w:rsidRDefault="00047BDC"/>
        </w:tc>
      </w:tr>
      <w:tr w:rsidR="1994E4DA" w:rsidRPr="00BA3B22" w14:paraId="3B66F6A2" w14:textId="77777777" w:rsidTr="00F32160">
        <w:trPr>
          <w:trHeight w:val="315"/>
        </w:trPr>
        <w:tc>
          <w:tcPr>
            <w:tcW w:w="1425" w:type="dxa"/>
            <w:tcBorders>
              <w:bottom w:val="single" w:sz="4" w:space="0" w:color="auto"/>
            </w:tcBorders>
          </w:tcPr>
          <w:p w14:paraId="064897A9" w14:textId="6E1E8BDA" w:rsidR="1994E4DA" w:rsidRPr="00BA3B22" w:rsidRDefault="1994E4DA">
            <w:r w:rsidRPr="00BA3B22">
              <w:rPr>
                <w:rFonts w:ascii="Times New Roman" w:eastAsia="Times New Roman" w:hAnsi="Times New Roman" w:cs="Times New Roman"/>
                <w:color w:val="000000" w:themeColor="text1"/>
              </w:rPr>
              <w:t>110 Shuangtan</w:t>
            </w:r>
          </w:p>
        </w:tc>
        <w:tc>
          <w:tcPr>
            <w:tcW w:w="1226" w:type="dxa"/>
            <w:tcBorders>
              <w:bottom w:val="single" w:sz="4" w:space="0" w:color="auto"/>
            </w:tcBorders>
          </w:tcPr>
          <w:p w14:paraId="0C755A31" w14:textId="612FA61F" w:rsidR="1994E4DA" w:rsidRPr="00BA3B22" w:rsidRDefault="1994E4DA">
            <w:r w:rsidRPr="00BA3B22">
              <w:rPr>
                <w:rFonts w:ascii="Times New Roman" w:eastAsia="Times New Roman" w:hAnsi="Times New Roman" w:cs="Times New Roman"/>
                <w:color w:val="000000" w:themeColor="text1"/>
              </w:rPr>
              <w:t>Shuangtan</w:t>
            </w:r>
          </w:p>
        </w:tc>
        <w:tc>
          <w:tcPr>
            <w:tcW w:w="1746" w:type="dxa"/>
            <w:tcBorders>
              <w:bottom w:val="single" w:sz="4" w:space="0" w:color="auto"/>
            </w:tcBorders>
          </w:tcPr>
          <w:p w14:paraId="03B8AE70" w14:textId="44326CA4" w:rsidR="1994E4DA" w:rsidRPr="00BA3B22" w:rsidRDefault="00293837">
            <w:pPr>
              <w:rPr>
                <w:i/>
              </w:rPr>
            </w:pPr>
            <w:r w:rsidRPr="00BA3B22">
              <w:rPr>
                <w:rFonts w:ascii="Times New Roman" w:hAnsi="Times New Roman" w:cs="Times New Roman"/>
                <w:i/>
                <w:sz w:val="24"/>
                <w:szCs w:val="24"/>
              </w:rPr>
              <w:t>P. weidenreichi</w:t>
            </w:r>
          </w:p>
        </w:tc>
        <w:tc>
          <w:tcPr>
            <w:tcW w:w="1280" w:type="dxa"/>
            <w:tcBorders>
              <w:bottom w:val="single" w:sz="4" w:space="0" w:color="auto"/>
            </w:tcBorders>
          </w:tcPr>
          <w:p w14:paraId="12234C13" w14:textId="11BF390A" w:rsidR="1994E4DA" w:rsidRPr="00BA3B22" w:rsidRDefault="1994E4DA">
            <w:r w:rsidRPr="00BA3B22">
              <w:rPr>
                <w:rFonts w:ascii="Times New Roman" w:eastAsia="Times New Roman" w:hAnsi="Times New Roman" w:cs="Times New Roman"/>
                <w:color w:val="000000" w:themeColor="text1"/>
              </w:rPr>
              <w:t>RM2</w:t>
            </w:r>
          </w:p>
        </w:tc>
        <w:tc>
          <w:tcPr>
            <w:tcW w:w="1797" w:type="dxa"/>
            <w:tcBorders>
              <w:bottom w:val="single" w:sz="4" w:space="0" w:color="auto"/>
            </w:tcBorders>
          </w:tcPr>
          <w:p w14:paraId="75A5BF1A" w14:textId="490BE298" w:rsidR="1994E4DA" w:rsidRPr="00BA3B22" w:rsidRDefault="1994E4DA">
            <w:r w:rsidRPr="00BA3B22">
              <w:rPr>
                <w:rFonts w:ascii="Times New Roman" w:eastAsia="Times New Roman" w:hAnsi="Times New Roman" w:cs="Times New Roman"/>
                <w:color w:val="000000" w:themeColor="text1"/>
              </w:rPr>
              <w:t>CMLST0911-110</w:t>
            </w:r>
          </w:p>
        </w:tc>
        <w:tc>
          <w:tcPr>
            <w:tcW w:w="1335" w:type="dxa"/>
            <w:tcBorders>
              <w:bottom w:val="single" w:sz="4" w:space="0" w:color="auto"/>
            </w:tcBorders>
          </w:tcPr>
          <w:p w14:paraId="6D2F820B" w14:textId="0D45837B" w:rsidR="1994E4DA" w:rsidRPr="00BA3B22" w:rsidRDefault="1994E4DA">
            <w:r w:rsidRPr="00BA3B22">
              <w:rPr>
                <w:rFonts w:ascii="Times New Roman" w:eastAsia="Times New Roman" w:hAnsi="Times New Roman" w:cs="Times New Roman"/>
                <w:color w:val="000000" w:themeColor="text1"/>
              </w:rPr>
              <w:t>307-273</w:t>
            </w:r>
          </w:p>
        </w:tc>
        <w:tc>
          <w:tcPr>
            <w:tcW w:w="1134" w:type="dxa"/>
            <w:tcBorders>
              <w:bottom w:val="single" w:sz="4" w:space="0" w:color="auto"/>
            </w:tcBorders>
          </w:tcPr>
          <w:p w14:paraId="42FBBBB1" w14:textId="226BF278" w:rsidR="1994E4DA" w:rsidRPr="00BA3B22" w:rsidRDefault="1994E4DA">
            <w:r w:rsidRPr="00BA3B22">
              <w:rPr>
                <w:rFonts w:ascii="Times New Roman" w:eastAsia="Times New Roman" w:hAnsi="Times New Roman" w:cs="Times New Roman"/>
                <w:color w:val="000000" w:themeColor="text1"/>
              </w:rPr>
              <w:t>-13.3</w:t>
            </w:r>
          </w:p>
        </w:tc>
        <w:tc>
          <w:tcPr>
            <w:tcW w:w="680" w:type="dxa"/>
            <w:tcBorders>
              <w:bottom w:val="single" w:sz="4" w:space="0" w:color="auto"/>
            </w:tcBorders>
          </w:tcPr>
          <w:p w14:paraId="0D971E9F" w14:textId="5FFD0CF5" w:rsidR="1994E4DA" w:rsidRPr="00BA3B22" w:rsidRDefault="1994E4DA">
            <w:r w:rsidRPr="00BA3B22">
              <w:rPr>
                <w:rFonts w:ascii="Times New Roman" w:eastAsia="Times New Roman" w:hAnsi="Times New Roman" w:cs="Times New Roman"/>
                <w:color w:val="000000" w:themeColor="text1"/>
              </w:rPr>
              <w:t>0.1</w:t>
            </w:r>
          </w:p>
        </w:tc>
        <w:tc>
          <w:tcPr>
            <w:tcW w:w="1021" w:type="dxa"/>
            <w:tcBorders>
              <w:bottom w:val="single" w:sz="4" w:space="0" w:color="auto"/>
            </w:tcBorders>
          </w:tcPr>
          <w:p w14:paraId="21ADD3C6" w14:textId="00E4C288" w:rsidR="1994E4DA" w:rsidRPr="00BA3B22" w:rsidRDefault="1994E4DA">
            <w:r w:rsidRPr="00BA3B22">
              <w:rPr>
                <w:rFonts w:ascii="Times New Roman" w:eastAsia="Times New Roman" w:hAnsi="Times New Roman" w:cs="Times New Roman"/>
                <w:color w:val="000000" w:themeColor="text1"/>
              </w:rPr>
              <w:t>-4.9</w:t>
            </w:r>
          </w:p>
        </w:tc>
        <w:tc>
          <w:tcPr>
            <w:tcW w:w="709" w:type="dxa"/>
            <w:tcBorders>
              <w:bottom w:val="single" w:sz="4" w:space="0" w:color="auto"/>
            </w:tcBorders>
          </w:tcPr>
          <w:p w14:paraId="3661FE34" w14:textId="26CA9662" w:rsidR="1994E4DA" w:rsidRPr="00BA3B22" w:rsidRDefault="1994E4DA">
            <w:r w:rsidRPr="00BA3B22">
              <w:rPr>
                <w:rFonts w:ascii="Times New Roman" w:eastAsia="Times New Roman" w:hAnsi="Times New Roman" w:cs="Times New Roman"/>
                <w:color w:val="000000" w:themeColor="text1"/>
              </w:rPr>
              <w:t>0.1</w:t>
            </w:r>
          </w:p>
        </w:tc>
        <w:tc>
          <w:tcPr>
            <w:tcW w:w="1134" w:type="dxa"/>
            <w:vMerge/>
            <w:vAlign w:val="center"/>
          </w:tcPr>
          <w:p w14:paraId="190BB828" w14:textId="77777777" w:rsidR="00047BDC" w:rsidRPr="00BA3B22" w:rsidRDefault="00047BDC"/>
        </w:tc>
      </w:tr>
    </w:tbl>
    <w:p w14:paraId="01641624" w14:textId="77777777" w:rsidR="000A522B" w:rsidRPr="00BA3B22" w:rsidRDefault="000A522B" w:rsidP="1994E4DA">
      <w:pPr>
        <w:rPr>
          <w:rFonts w:ascii="Times New Roman" w:eastAsia="Times New Roman" w:hAnsi="Times New Roman" w:cs="Times New Roman"/>
          <w:color w:val="000000" w:themeColor="text1"/>
        </w:rPr>
        <w:sectPr w:rsidR="000A522B" w:rsidRPr="00BA3B22" w:rsidSect="000A522B">
          <w:pgSz w:w="16838" w:h="11906" w:orient="landscape"/>
          <w:pgMar w:top="720" w:right="720" w:bottom="720" w:left="720" w:header="709" w:footer="709" w:gutter="0"/>
          <w:cols w:space="708"/>
          <w:docGrid w:linePitch="360"/>
        </w:sectPr>
      </w:pPr>
    </w:p>
    <w:p w14:paraId="6707AE9E" w14:textId="33D99151" w:rsidR="008738D8" w:rsidRPr="00BA3B22" w:rsidRDefault="008738D8" w:rsidP="00145752">
      <w:pPr>
        <w:autoSpaceDE w:val="0"/>
        <w:autoSpaceDN w:val="0"/>
        <w:adjustRightInd w:val="0"/>
        <w:spacing w:before="120" w:after="0" w:line="240" w:lineRule="auto"/>
        <w:ind w:right="-23"/>
        <w:jc w:val="center"/>
        <w:rPr>
          <w:rFonts w:ascii="Times New Roman" w:hAnsi="Times New Roman"/>
          <w:b/>
          <w:bCs/>
          <w:sz w:val="24"/>
          <w:szCs w:val="24"/>
          <w:lang w:eastAsia="zh-CN"/>
        </w:rPr>
      </w:pPr>
      <w:r w:rsidRPr="00BA3B22">
        <w:rPr>
          <w:rFonts w:ascii="Times New Roman" w:hAnsi="Times New Roman"/>
          <w:b/>
          <w:bCs/>
          <w:sz w:val="24"/>
          <w:szCs w:val="24"/>
          <w:lang w:eastAsia="zh-CN"/>
        </w:rPr>
        <w:lastRenderedPageBreak/>
        <w:t>SI section</w:t>
      </w:r>
      <w:r w:rsidRPr="00BA3B22">
        <w:rPr>
          <w:rFonts w:ascii="Times New Roman" w:hAnsi="Times New Roman"/>
          <w:b/>
          <w:bCs/>
          <w:spacing w:val="-7"/>
          <w:sz w:val="24"/>
          <w:szCs w:val="24"/>
          <w:lang w:eastAsia="zh-CN"/>
        </w:rPr>
        <w:t xml:space="preserve"> </w:t>
      </w:r>
      <w:r w:rsidRPr="00BA3B22">
        <w:rPr>
          <w:rFonts w:ascii="Times New Roman" w:hAnsi="Times New Roman"/>
          <w:b/>
          <w:bCs/>
          <w:sz w:val="24"/>
          <w:szCs w:val="24"/>
          <w:lang w:eastAsia="zh-CN"/>
        </w:rPr>
        <w:t>13: Trace element analysis of teeth</w:t>
      </w:r>
    </w:p>
    <w:p w14:paraId="2E282B72" w14:textId="5617808A" w:rsidR="001E51E7" w:rsidRPr="00BA3B22" w:rsidRDefault="001E51E7" w:rsidP="00870A86">
      <w:pPr>
        <w:autoSpaceDE w:val="0"/>
        <w:autoSpaceDN w:val="0"/>
        <w:adjustRightInd w:val="0"/>
        <w:spacing w:before="120" w:after="0" w:line="240" w:lineRule="auto"/>
        <w:ind w:left="40" w:right="-23"/>
        <w:jc w:val="center"/>
        <w:rPr>
          <w:rFonts w:ascii="Times New Roman" w:hAnsi="Times New Roman"/>
          <w:b/>
          <w:bCs/>
          <w:sz w:val="24"/>
          <w:szCs w:val="24"/>
          <w:lang w:eastAsia="zh-CN"/>
        </w:rPr>
      </w:pPr>
    </w:p>
    <w:p w14:paraId="68BE00D4" w14:textId="77777777" w:rsidR="002B75B8" w:rsidRPr="00BA3B22" w:rsidRDefault="002B75B8" w:rsidP="00185B39">
      <w:pPr>
        <w:autoSpaceDE w:val="0"/>
        <w:autoSpaceDN w:val="0"/>
        <w:adjustRightInd w:val="0"/>
        <w:spacing w:after="0" w:line="240" w:lineRule="auto"/>
        <w:ind w:left="40" w:right="-23"/>
        <w:rPr>
          <w:rFonts w:ascii="Times New Roman" w:hAnsi="Times New Roman"/>
          <w:b/>
          <w:bCs/>
          <w:sz w:val="24"/>
          <w:szCs w:val="24"/>
          <w:lang w:eastAsia="zh-CN"/>
        </w:rPr>
      </w:pPr>
    </w:p>
    <w:p w14:paraId="027B927E" w14:textId="696AF825" w:rsidR="002B75B8" w:rsidRPr="00BA3B22" w:rsidRDefault="002B75B8" w:rsidP="002B75B8">
      <w:pPr>
        <w:spacing w:after="0" w:line="240" w:lineRule="auto"/>
        <w:jc w:val="both"/>
        <w:rPr>
          <w:rFonts w:ascii="Times New Roman" w:hAnsi="Times New Roman" w:cs="Times New Roman"/>
          <w:sz w:val="24"/>
          <w:szCs w:val="24"/>
        </w:rPr>
      </w:pPr>
      <w:r w:rsidRPr="00BA3B22">
        <w:rPr>
          <w:rFonts w:ascii="Times New Roman" w:hAnsi="Times New Roman" w:cs="Times New Roman"/>
          <w:sz w:val="24"/>
          <w:szCs w:val="24"/>
        </w:rPr>
        <w:t>High-resolution trace-element geochemical analyses of fossil teeth can aid in the reconstruction of extinct hominin dietary behaviour. Teeth are an often-used material in this application. The mineralisation of enamel occurs in an incremental manner, recording the internal and external early-life exposures, thus recording elemental and isotope signals occurring with these exposures</w:t>
      </w:r>
      <w:bookmarkStart w:id="189" w:name="_Hlk121950548"/>
      <w:r w:rsidR="002F28C9" w:rsidRPr="00BA3B22">
        <w:rPr>
          <w:rFonts w:ascii="Times New Roman" w:hAnsi="Times New Roman" w:cs="Times New Roman"/>
          <w:sz w:val="24"/>
          <w:szCs w:val="24"/>
          <w:vertAlign w:val="superscript"/>
        </w:rPr>
        <w:t>62</w:t>
      </w:r>
      <w:r w:rsidRPr="00BA3B22">
        <w:rPr>
          <w:rFonts w:ascii="Times New Roman" w:hAnsi="Times New Roman" w:cs="Times New Roman"/>
          <w:sz w:val="24"/>
          <w:szCs w:val="24"/>
        </w:rPr>
        <w:t>.</w:t>
      </w:r>
      <w:r w:rsidR="00C87308" w:rsidRPr="00BA3B22">
        <w:rPr>
          <w:rFonts w:ascii="Times New Roman" w:hAnsi="Times New Roman" w:cs="Times New Roman"/>
          <w:sz w:val="24"/>
          <w:szCs w:val="24"/>
        </w:rPr>
        <w:t xml:space="preserve"> </w:t>
      </w:r>
      <w:r w:rsidRPr="00BA3B22">
        <w:rPr>
          <w:rFonts w:ascii="Times New Roman" w:hAnsi="Times New Roman" w:cs="Times New Roman"/>
          <w:sz w:val="24"/>
          <w:szCs w:val="24"/>
        </w:rPr>
        <w:t xml:space="preserve">They are also more resistant to post-burial diagenesis than other material such as bone </w:t>
      </w:r>
      <w:r w:rsidR="00C87308" w:rsidRPr="00BA3B22">
        <w:rPr>
          <w:rFonts w:ascii="Times New Roman" w:hAnsi="Times New Roman" w:cs="Times New Roman"/>
          <w:sz w:val="24"/>
          <w:szCs w:val="24"/>
          <w:vertAlign w:val="superscript"/>
        </w:rPr>
        <w:t>298</w:t>
      </w:r>
      <w:r w:rsidRPr="00BA3B22">
        <w:rPr>
          <w:rFonts w:ascii="Times New Roman" w:hAnsi="Times New Roman" w:cs="Times New Roman"/>
          <w:sz w:val="24"/>
          <w:szCs w:val="24"/>
        </w:rPr>
        <w:t>. This technique has been used previously in the reconstruction of diet, trophic levels</w:t>
      </w:r>
      <w:r w:rsidR="00A97A8B" w:rsidRPr="00BA3B22">
        <w:rPr>
          <w:rFonts w:ascii="Times New Roman" w:hAnsi="Times New Roman" w:cs="Times New Roman"/>
          <w:sz w:val="24"/>
          <w:szCs w:val="24"/>
          <w:vertAlign w:val="superscript"/>
        </w:rPr>
        <w:t>299,300</w:t>
      </w:r>
      <w:r w:rsidRPr="00BA3B22">
        <w:rPr>
          <w:rFonts w:ascii="Times New Roman" w:hAnsi="Times New Roman" w:cs="Times New Roman"/>
          <w:sz w:val="24"/>
          <w:szCs w:val="24"/>
        </w:rPr>
        <w:t>, breastfeeding and weaning history</w:t>
      </w:r>
      <w:r w:rsidR="00A97A8B" w:rsidRPr="00BA3B22">
        <w:rPr>
          <w:rFonts w:ascii="Times New Roman" w:hAnsi="Times New Roman" w:cs="Times New Roman"/>
          <w:sz w:val="24"/>
          <w:szCs w:val="24"/>
          <w:vertAlign w:val="superscript"/>
        </w:rPr>
        <w:t>301</w:t>
      </w:r>
      <w:r w:rsidRPr="00BA3B22">
        <w:rPr>
          <w:rFonts w:ascii="Times New Roman" w:hAnsi="Times New Roman" w:cs="Times New Roman"/>
          <w:sz w:val="24"/>
          <w:szCs w:val="24"/>
        </w:rPr>
        <w:t xml:space="preserve"> and migration patterns of extinct hominins and extant apes</w:t>
      </w:r>
      <w:r w:rsidR="00A97A8B" w:rsidRPr="00BA3B22">
        <w:rPr>
          <w:rFonts w:ascii="Times New Roman" w:hAnsi="Times New Roman" w:cs="Times New Roman"/>
          <w:sz w:val="24"/>
          <w:szCs w:val="24"/>
          <w:vertAlign w:val="superscript"/>
        </w:rPr>
        <w:t>302</w:t>
      </w:r>
      <w:r w:rsidRPr="00BA3B22">
        <w:rPr>
          <w:rFonts w:ascii="Times New Roman" w:hAnsi="Times New Roman" w:cs="Times New Roman"/>
          <w:sz w:val="24"/>
          <w:szCs w:val="24"/>
        </w:rPr>
        <w:t>. E</w:t>
      </w:r>
      <w:bookmarkEnd w:id="189"/>
      <w:r w:rsidRPr="00BA3B22">
        <w:rPr>
          <w:rFonts w:ascii="Times New Roman" w:hAnsi="Times New Roman" w:cs="Times New Roman"/>
          <w:sz w:val="24"/>
          <w:szCs w:val="24"/>
        </w:rPr>
        <w:t xml:space="preserve">lemental analysis of </w:t>
      </w:r>
      <w:r w:rsidR="00AB47C8" w:rsidRPr="00BA3B22">
        <w:rPr>
          <w:rFonts w:ascii="Times New Roman" w:hAnsi="Times New Roman" w:cs="Times New Roman"/>
          <w:sz w:val="24"/>
          <w:szCs w:val="24"/>
        </w:rPr>
        <w:t>eleven</w:t>
      </w:r>
      <w:r w:rsidRPr="00BA3B22">
        <w:rPr>
          <w:rFonts w:ascii="Times New Roman" w:hAnsi="Times New Roman" w:cs="Times New Roman"/>
          <w:sz w:val="24"/>
          <w:szCs w:val="24"/>
        </w:rPr>
        <w:t xml:space="preserve"> </w:t>
      </w:r>
      <w:r w:rsidRPr="00BA3B22">
        <w:rPr>
          <w:rFonts w:ascii="Times New Roman" w:hAnsi="Times New Roman" w:cs="Times New Roman"/>
          <w:i/>
          <w:iCs/>
          <w:sz w:val="24"/>
          <w:szCs w:val="24"/>
        </w:rPr>
        <w:t>G. blacki</w:t>
      </w:r>
      <w:r w:rsidRPr="00BA3B22">
        <w:rPr>
          <w:rFonts w:ascii="Times New Roman" w:hAnsi="Times New Roman" w:cs="Times New Roman"/>
          <w:sz w:val="24"/>
          <w:szCs w:val="24"/>
        </w:rPr>
        <w:t xml:space="preserve">’s </w:t>
      </w:r>
      <w:r w:rsidR="00AB47C8" w:rsidRPr="00BA3B22">
        <w:rPr>
          <w:rFonts w:ascii="Times New Roman" w:hAnsi="Times New Roman" w:cs="Times New Roman"/>
          <w:sz w:val="24"/>
          <w:szCs w:val="24"/>
        </w:rPr>
        <w:t xml:space="preserve">and two </w:t>
      </w:r>
      <w:r w:rsidR="00AB47C8" w:rsidRPr="00BA3B22">
        <w:rPr>
          <w:rFonts w:ascii="Times New Roman" w:hAnsi="Times New Roman" w:cs="Times New Roman"/>
          <w:i/>
          <w:sz w:val="24"/>
          <w:szCs w:val="24"/>
        </w:rPr>
        <w:t>P. weidenreichi’s</w:t>
      </w:r>
      <w:r w:rsidR="00AB47C8" w:rsidRPr="00BA3B22">
        <w:rPr>
          <w:rFonts w:ascii="Times New Roman" w:hAnsi="Times New Roman" w:cs="Times New Roman"/>
          <w:sz w:val="24"/>
          <w:szCs w:val="24"/>
        </w:rPr>
        <w:t xml:space="preserve"> </w:t>
      </w:r>
      <w:r w:rsidRPr="00BA3B22">
        <w:rPr>
          <w:rFonts w:ascii="Times New Roman" w:hAnsi="Times New Roman" w:cs="Times New Roman"/>
          <w:sz w:val="24"/>
          <w:szCs w:val="24"/>
        </w:rPr>
        <w:t xml:space="preserve">fossil teeth from four sites </w:t>
      </w:r>
      <w:r w:rsidR="006F3E81" w:rsidRPr="00BA3B22">
        <w:rPr>
          <w:rFonts w:ascii="Times New Roman" w:hAnsi="Times New Roman" w:cs="Times New Roman"/>
          <w:sz w:val="24"/>
          <w:szCs w:val="24"/>
        </w:rPr>
        <w:t>in</w:t>
      </w:r>
      <w:r w:rsidRPr="00BA3B22">
        <w:rPr>
          <w:rFonts w:ascii="Times New Roman" w:hAnsi="Times New Roman" w:cs="Times New Roman"/>
          <w:sz w:val="24"/>
          <w:szCs w:val="24"/>
        </w:rPr>
        <w:t xml:space="preserve"> the quaternary period, allow the comparison of potential behavioural changes in response to climatic variations. Especially, dietary and mobility adaptations to seasonal fluctuations are of particular interest, given the pollen data extracted from the sedimentary layers. </w:t>
      </w:r>
    </w:p>
    <w:p w14:paraId="21045B31" w14:textId="77777777" w:rsidR="002B75B8" w:rsidRPr="00BA3B22" w:rsidRDefault="002B75B8" w:rsidP="00185B39">
      <w:pPr>
        <w:autoSpaceDE w:val="0"/>
        <w:autoSpaceDN w:val="0"/>
        <w:adjustRightInd w:val="0"/>
        <w:spacing w:after="0" w:line="240" w:lineRule="auto"/>
        <w:ind w:left="40" w:right="-23"/>
        <w:rPr>
          <w:rFonts w:ascii="Times New Roman" w:hAnsi="Times New Roman"/>
          <w:b/>
          <w:bCs/>
          <w:sz w:val="24"/>
          <w:szCs w:val="24"/>
          <w:lang w:eastAsia="zh-CN"/>
        </w:rPr>
      </w:pPr>
    </w:p>
    <w:p w14:paraId="77E5F60F" w14:textId="77777777" w:rsidR="002B75B8" w:rsidRPr="00BA3B22" w:rsidRDefault="002B75B8" w:rsidP="00185B39">
      <w:pPr>
        <w:autoSpaceDE w:val="0"/>
        <w:autoSpaceDN w:val="0"/>
        <w:adjustRightInd w:val="0"/>
        <w:spacing w:after="0" w:line="240" w:lineRule="auto"/>
        <w:ind w:left="40" w:right="-23"/>
        <w:rPr>
          <w:rFonts w:ascii="Times New Roman" w:hAnsi="Times New Roman"/>
          <w:b/>
          <w:bCs/>
          <w:sz w:val="24"/>
          <w:szCs w:val="24"/>
          <w:lang w:eastAsia="zh-CN"/>
        </w:rPr>
      </w:pPr>
    </w:p>
    <w:p w14:paraId="5EAB1CF3" w14:textId="3F2B36E6" w:rsidR="001E51E7" w:rsidRPr="00BA3B22" w:rsidRDefault="001E51E7" w:rsidP="00185B39">
      <w:pPr>
        <w:autoSpaceDE w:val="0"/>
        <w:autoSpaceDN w:val="0"/>
        <w:adjustRightInd w:val="0"/>
        <w:spacing w:after="0" w:line="240" w:lineRule="auto"/>
        <w:ind w:left="40" w:right="-23"/>
        <w:rPr>
          <w:rFonts w:ascii="Times New Roman" w:hAnsi="Times New Roman"/>
          <w:b/>
          <w:bCs/>
          <w:sz w:val="24"/>
          <w:szCs w:val="24"/>
          <w:lang w:eastAsia="zh-CN"/>
        </w:rPr>
      </w:pPr>
      <w:r w:rsidRPr="00BA3B22">
        <w:rPr>
          <w:rFonts w:ascii="Times New Roman" w:hAnsi="Times New Roman"/>
          <w:b/>
          <w:bCs/>
          <w:sz w:val="24"/>
          <w:szCs w:val="24"/>
          <w:lang w:eastAsia="zh-CN"/>
        </w:rPr>
        <w:t>Methods</w:t>
      </w:r>
    </w:p>
    <w:p w14:paraId="2CC2CD59" w14:textId="77777777" w:rsidR="00E67D21" w:rsidRPr="00BA3B22" w:rsidRDefault="00E67D21" w:rsidP="00185B39">
      <w:pPr>
        <w:spacing w:after="0" w:line="240" w:lineRule="auto"/>
        <w:jc w:val="both"/>
        <w:rPr>
          <w:rFonts w:ascii="Arial" w:hAnsi="Arial" w:cs="Arial"/>
          <w:color w:val="000000" w:themeColor="text1"/>
          <w:sz w:val="24"/>
          <w:szCs w:val="24"/>
          <w:lang w:val="en-US"/>
        </w:rPr>
      </w:pPr>
    </w:p>
    <w:p w14:paraId="4F734D4E" w14:textId="51395F94" w:rsidR="001E51E7" w:rsidRPr="00BA3B22" w:rsidRDefault="4076047D" w:rsidP="00185B39">
      <w:pPr>
        <w:spacing w:after="0" w:line="240" w:lineRule="auto"/>
        <w:jc w:val="both"/>
        <w:rPr>
          <w:rFonts w:ascii="Times New Roman" w:hAnsi="Times New Roman" w:cs="Times New Roman"/>
          <w:color w:val="000000" w:themeColor="text1"/>
          <w:sz w:val="24"/>
          <w:szCs w:val="24"/>
        </w:rPr>
      </w:pPr>
      <w:bookmarkStart w:id="190" w:name="_Hlk106298668"/>
      <w:r w:rsidRPr="00BA3B22">
        <w:rPr>
          <w:rFonts w:ascii="Times New Roman" w:hAnsi="Times New Roman" w:cs="Times New Roman"/>
          <w:color w:val="000000" w:themeColor="text1"/>
          <w:sz w:val="24"/>
          <w:szCs w:val="24"/>
        </w:rPr>
        <w:t>Fossil teeth were sectioned with a high-precision diamond saw and polished to &gt;10 µm smoothness. Laser-ablation combined with inductively coupled plasma-mass spectrometry (LA-ICP-MS) was used for trace elemental mapping analyses of the samples according to the published protocol from</w:t>
      </w:r>
      <w:r w:rsidR="00C87308" w:rsidRPr="00BA3B22">
        <w:rPr>
          <w:rFonts w:ascii="Times New Roman" w:hAnsi="Times New Roman" w:cs="Times New Roman"/>
          <w:color w:val="000000" w:themeColor="text1"/>
          <w:sz w:val="24"/>
          <w:szCs w:val="24"/>
          <w:vertAlign w:val="superscript"/>
        </w:rPr>
        <w:t>62</w:t>
      </w:r>
      <w:r w:rsidRPr="00BA3B22">
        <w:rPr>
          <w:rFonts w:ascii="Times New Roman" w:hAnsi="Times New Roman" w:cs="Times New Roman"/>
          <w:color w:val="000000" w:themeColor="text1"/>
          <w:sz w:val="24"/>
          <w:szCs w:val="24"/>
        </w:rPr>
        <w:t>. The GARG facility at Southern Cross University uses an ESI NW213 coupled to an Agilent 7700 ICP-MS. These systems were used to map the samples using rastered laser beams run along the sample surface in a straight line. A laser spot size of 40 μm, a scan speed of 80 μm.s</w:t>
      </w:r>
      <w:r w:rsidRPr="00BA3B22">
        <w:rPr>
          <w:rFonts w:ascii="Times New Roman" w:hAnsi="Times New Roman" w:cs="Times New Roman"/>
          <w:color w:val="000000" w:themeColor="text1"/>
          <w:sz w:val="24"/>
          <w:szCs w:val="24"/>
          <w:vertAlign w:val="superscript"/>
        </w:rPr>
        <w:t>-1</w:t>
      </w:r>
      <w:r w:rsidRPr="00BA3B22">
        <w:rPr>
          <w:rFonts w:ascii="Times New Roman" w:hAnsi="Times New Roman" w:cs="Times New Roman"/>
          <w:color w:val="000000" w:themeColor="text1"/>
          <w:sz w:val="24"/>
          <w:szCs w:val="24"/>
        </w:rPr>
        <w:t xml:space="preserve">, laser intensity of 80%, and a total integration time of 0.50 s </w:t>
      </w:r>
      <w:proofErr w:type="gramStart"/>
      <w:r w:rsidRPr="00BA3B22">
        <w:rPr>
          <w:rFonts w:ascii="Times New Roman" w:hAnsi="Times New Roman" w:cs="Times New Roman"/>
          <w:color w:val="000000" w:themeColor="text1"/>
          <w:sz w:val="24"/>
          <w:szCs w:val="24"/>
        </w:rPr>
        <w:t>were used</w:t>
      </w:r>
      <w:proofErr w:type="gramEnd"/>
      <w:r w:rsidRPr="00BA3B22">
        <w:rPr>
          <w:rFonts w:ascii="Times New Roman" w:hAnsi="Times New Roman" w:cs="Times New Roman"/>
          <w:color w:val="000000" w:themeColor="text1"/>
          <w:sz w:val="24"/>
          <w:szCs w:val="24"/>
        </w:rPr>
        <w:t xml:space="preserve"> to produce data points that corresponded to a pixel size of approximately 40×40 μm. NIST610 and NIST612 (certified standard reference materials) were used to assess signal drift.</w:t>
      </w:r>
    </w:p>
    <w:bookmarkEnd w:id="190"/>
    <w:p w14:paraId="49996835" w14:textId="77777777" w:rsidR="00185B39" w:rsidRPr="00BA3B22" w:rsidRDefault="00185B39" w:rsidP="00185B39">
      <w:pPr>
        <w:spacing w:after="0" w:line="240" w:lineRule="auto"/>
        <w:jc w:val="both"/>
        <w:rPr>
          <w:rFonts w:ascii="Times New Roman" w:hAnsi="Times New Roman" w:cs="Times New Roman"/>
          <w:color w:val="000000" w:themeColor="text1"/>
          <w:sz w:val="24"/>
          <w:szCs w:val="24"/>
          <w:lang w:val="en-GB"/>
        </w:rPr>
      </w:pPr>
    </w:p>
    <w:p w14:paraId="0CC2FC8C" w14:textId="129D8587" w:rsidR="001E51E7" w:rsidRPr="00BA3B22" w:rsidRDefault="4076047D" w:rsidP="00185B39">
      <w:pPr>
        <w:spacing w:after="0" w:line="240" w:lineRule="auto"/>
        <w:jc w:val="both"/>
        <w:rPr>
          <w:rFonts w:ascii="Times New Roman" w:hAnsi="Times New Roman" w:cs="Times New Roman"/>
          <w:color w:val="000000" w:themeColor="text1"/>
          <w:sz w:val="24"/>
          <w:szCs w:val="24"/>
          <w:lang w:val="en-GB"/>
        </w:rPr>
      </w:pPr>
      <w:r w:rsidRPr="00BA3B22">
        <w:rPr>
          <w:rFonts w:ascii="Times New Roman" w:hAnsi="Times New Roman" w:cs="Times New Roman"/>
          <w:color w:val="000000" w:themeColor="text1"/>
          <w:sz w:val="24"/>
          <w:szCs w:val="24"/>
          <w:lang w:val="en-GB"/>
        </w:rPr>
        <w:t>Elemental maps were constructed using the interactive R Shiny application “shinyImaging” (</w:t>
      </w:r>
      <w:hyperlink r:id="rId58">
        <w:r w:rsidRPr="00BA3B22">
          <w:rPr>
            <w:rFonts w:ascii="Times New Roman" w:hAnsi="Times New Roman" w:cs="Times New Roman"/>
            <w:color w:val="000000" w:themeColor="text1"/>
            <w:sz w:val="24"/>
            <w:szCs w:val="24"/>
            <w:u w:val="single"/>
            <w:lang w:val="en-GB"/>
          </w:rPr>
          <w:t>http://labs.icahn.mssm.edu/lautenberglab/</w:t>
        </w:r>
      </w:hyperlink>
      <w:r w:rsidRPr="00BA3B22">
        <w:rPr>
          <w:rFonts w:ascii="Times New Roman" w:hAnsi="Times New Roman" w:cs="Times New Roman"/>
          <w:color w:val="000000" w:themeColor="text1"/>
          <w:sz w:val="24"/>
          <w:szCs w:val="24"/>
          <w:lang w:val="en-GB"/>
        </w:rPr>
        <w:t xml:space="preserve"> to download the application). The app transforms individual laser line csv files for each isotope </w:t>
      </w:r>
      <w:proofErr w:type="gramStart"/>
      <w:r w:rsidRPr="00BA3B22">
        <w:rPr>
          <w:rFonts w:ascii="Times New Roman" w:hAnsi="Times New Roman" w:cs="Times New Roman"/>
          <w:color w:val="000000" w:themeColor="text1"/>
          <w:sz w:val="24"/>
          <w:szCs w:val="24"/>
          <w:lang w:val="en-GB"/>
        </w:rPr>
        <w:t>into a counts</w:t>
      </w:r>
      <w:proofErr w:type="gramEnd"/>
      <w:r w:rsidRPr="00BA3B22">
        <w:rPr>
          <w:rFonts w:ascii="Times New Roman" w:hAnsi="Times New Roman" w:cs="Times New Roman"/>
          <w:color w:val="000000" w:themeColor="text1"/>
          <w:sz w:val="24"/>
          <w:szCs w:val="24"/>
          <w:lang w:val="en-GB"/>
        </w:rPr>
        <w:t xml:space="preserve"> per second (cps) matrix (number of ablation lines multiplied by the number of ablation spots per ablation line). For each element, the gas blank collected during the first 10s of each laser lines are subtracted from the rasterstack and elements are normalised to </w:t>
      </w:r>
      <w:r w:rsidRPr="00BA3B22">
        <w:rPr>
          <w:rFonts w:ascii="Times New Roman" w:hAnsi="Times New Roman" w:cs="Times New Roman"/>
          <w:color w:val="000000" w:themeColor="text1"/>
          <w:sz w:val="24"/>
          <w:szCs w:val="24"/>
          <w:vertAlign w:val="superscript"/>
          <w:lang w:val="en-GB"/>
        </w:rPr>
        <w:t>43</w:t>
      </w:r>
      <w:r w:rsidRPr="00BA3B22">
        <w:rPr>
          <w:rFonts w:ascii="Times New Roman" w:hAnsi="Times New Roman" w:cs="Times New Roman"/>
          <w:color w:val="000000" w:themeColor="text1"/>
          <w:sz w:val="24"/>
          <w:szCs w:val="24"/>
          <w:lang w:val="en-GB"/>
        </w:rPr>
        <w:t>Ca. The background around the teeth (signal arising from the encasing resin or air) was converted to white colouration (no intensity) to increase clarity of the figures by isolating the dental tissue from its surroundings. Colour scales were applied using the linear blue-red Lookup Table.</w:t>
      </w:r>
    </w:p>
    <w:p w14:paraId="40184A62" w14:textId="7EEA703C" w:rsidR="00BB5715" w:rsidRPr="00BA3B22" w:rsidRDefault="00BB5715" w:rsidP="00185B39">
      <w:pPr>
        <w:spacing w:after="0" w:line="240" w:lineRule="auto"/>
        <w:jc w:val="both"/>
        <w:rPr>
          <w:rFonts w:ascii="Times New Roman" w:hAnsi="Times New Roman" w:cs="Times New Roman"/>
          <w:color w:val="000000" w:themeColor="text1"/>
          <w:sz w:val="24"/>
          <w:szCs w:val="24"/>
          <w:lang w:val="en-GB"/>
        </w:rPr>
      </w:pPr>
    </w:p>
    <w:p w14:paraId="02E09773" w14:textId="53059C80" w:rsidR="00BB5715" w:rsidRPr="00BA3B22" w:rsidRDefault="00BB5715" w:rsidP="00185B39">
      <w:pPr>
        <w:spacing w:after="0" w:line="240" w:lineRule="auto"/>
        <w:jc w:val="both"/>
        <w:rPr>
          <w:rFonts w:ascii="Times New Roman" w:hAnsi="Times New Roman" w:cs="Times New Roman"/>
          <w:b/>
          <w:color w:val="000000" w:themeColor="text1"/>
          <w:sz w:val="24"/>
          <w:szCs w:val="24"/>
          <w:lang w:val="en-GB"/>
        </w:rPr>
      </w:pPr>
      <w:r w:rsidRPr="00BA3B22">
        <w:rPr>
          <w:rFonts w:ascii="Times New Roman" w:hAnsi="Times New Roman" w:cs="Times New Roman"/>
          <w:b/>
          <w:color w:val="000000" w:themeColor="text1"/>
          <w:sz w:val="24"/>
          <w:szCs w:val="24"/>
          <w:lang w:val="en-GB"/>
        </w:rPr>
        <w:t>Results</w:t>
      </w:r>
    </w:p>
    <w:p w14:paraId="2D08D9BA" w14:textId="77777777" w:rsidR="00185B39" w:rsidRPr="00BA3B22" w:rsidRDefault="00185B39" w:rsidP="00185B39">
      <w:pPr>
        <w:spacing w:after="0" w:line="240" w:lineRule="auto"/>
        <w:jc w:val="both"/>
        <w:rPr>
          <w:rFonts w:ascii="Times New Roman" w:eastAsiaTheme="minorHAnsi" w:hAnsi="Times New Roman" w:cs="Times New Roman"/>
          <w:b/>
          <w:sz w:val="24"/>
          <w:szCs w:val="24"/>
        </w:rPr>
      </w:pPr>
    </w:p>
    <w:p w14:paraId="1267ED34" w14:textId="57BF7C11" w:rsidR="00AB47C8" w:rsidRPr="00BA3B22" w:rsidRDefault="4076047D" w:rsidP="00AB47C8">
      <w:pPr>
        <w:spacing w:after="0" w:line="240" w:lineRule="auto"/>
        <w:jc w:val="both"/>
        <w:rPr>
          <w:rFonts w:ascii="Times New Roman" w:hAnsi="Times New Roman" w:cs="Times New Roman"/>
          <w:sz w:val="24"/>
          <w:szCs w:val="24"/>
        </w:rPr>
      </w:pPr>
      <w:r w:rsidRPr="00BA3B22">
        <w:rPr>
          <w:rFonts w:ascii="Times New Roman" w:hAnsi="Times New Roman" w:cs="Times New Roman"/>
          <w:sz w:val="24"/>
          <w:szCs w:val="24"/>
        </w:rPr>
        <w:t xml:space="preserve">Of the four sites chosen across the quaternary period, Chuifeng (early Pleistocene) and Queque (early mid-Pleistocene) are older sites, while Hejiang and Shuangtan are much younger (both late mid-Pleistocene), with dates falling right before the proposed extinction window. In general, the elemental maps showed </w:t>
      </w:r>
      <w:bookmarkStart w:id="191" w:name="_Hlk93760771"/>
      <w:r w:rsidRPr="00BA3B22">
        <w:rPr>
          <w:rFonts w:ascii="Times New Roman" w:hAnsi="Times New Roman" w:cs="Times New Roman"/>
          <w:sz w:val="24"/>
          <w:szCs w:val="24"/>
        </w:rPr>
        <w:t xml:space="preserve">distinct Sr/Ca and Ba/Ca banding in the samples from Chuifeng and Queque, with significantly less visible banding in the younger Shuangtan and Hejiang sites </w:t>
      </w:r>
      <w:bookmarkEnd w:id="191"/>
      <w:r w:rsidRPr="00BA3B22">
        <w:rPr>
          <w:rFonts w:ascii="Times New Roman" w:hAnsi="Times New Roman" w:cs="Times New Roman"/>
          <w:sz w:val="24"/>
          <w:szCs w:val="24"/>
        </w:rPr>
        <w:t>(</w:t>
      </w:r>
      <w:r w:rsidR="009C2A01" w:rsidRPr="00BA3B22">
        <w:rPr>
          <w:rFonts w:ascii="Times New Roman" w:hAnsi="Times New Roman" w:cs="Times New Roman"/>
          <w:sz w:val="24"/>
          <w:szCs w:val="24"/>
        </w:rPr>
        <w:t>ED9a</w:t>
      </w:r>
      <w:r w:rsidRPr="00BA3B22">
        <w:rPr>
          <w:rFonts w:ascii="Times New Roman" w:hAnsi="Times New Roman" w:cs="Times New Roman"/>
          <w:sz w:val="24"/>
          <w:szCs w:val="24"/>
        </w:rPr>
        <w:t xml:space="preserve">). </w:t>
      </w:r>
      <w:bookmarkStart w:id="192" w:name="_Hlk93760840"/>
      <w:r w:rsidRPr="00BA3B22">
        <w:rPr>
          <w:rFonts w:ascii="Times New Roman" w:hAnsi="Times New Roman" w:cs="Times New Roman"/>
          <w:sz w:val="24"/>
          <w:szCs w:val="24"/>
        </w:rPr>
        <w:t>This biogenic banding can be identified in the form of multiple narrow lines across both the enamel and dentine</w:t>
      </w:r>
      <w:r w:rsidR="002B75B8" w:rsidRPr="00BA3B22">
        <w:rPr>
          <w:rFonts w:ascii="Times New Roman" w:hAnsi="Times New Roman" w:cs="Times New Roman"/>
          <w:sz w:val="24"/>
          <w:szCs w:val="24"/>
        </w:rPr>
        <w:t xml:space="preserve"> (Fig. S21)</w:t>
      </w:r>
      <w:r w:rsidRPr="00BA3B22">
        <w:rPr>
          <w:rFonts w:ascii="Times New Roman" w:hAnsi="Times New Roman" w:cs="Times New Roman"/>
          <w:sz w:val="24"/>
          <w:szCs w:val="24"/>
        </w:rPr>
        <w:t xml:space="preserve">. </w:t>
      </w:r>
      <w:bookmarkEnd w:id="192"/>
      <w:r w:rsidR="00AB47C8" w:rsidRPr="00BA3B22">
        <w:rPr>
          <w:rFonts w:ascii="Times New Roman" w:hAnsi="Times New Roman" w:cs="Times New Roman"/>
          <w:color w:val="000000"/>
          <w:sz w:val="24"/>
          <w:szCs w:val="24"/>
          <w:bdr w:val="none" w:sz="0" w:space="0" w:color="auto" w:frame="1"/>
          <w:shd w:val="clear" w:color="auto" w:fill="FFFFFF"/>
        </w:rPr>
        <w:t>This contrasts with the trace elemental mapping of </w:t>
      </w:r>
      <w:r w:rsidR="00AB47C8" w:rsidRPr="00BA3B22">
        <w:rPr>
          <w:rFonts w:ascii="Times New Roman" w:hAnsi="Times New Roman" w:cs="Times New Roman"/>
          <w:i/>
          <w:iCs/>
          <w:color w:val="000000"/>
          <w:sz w:val="24"/>
          <w:szCs w:val="24"/>
          <w:bdr w:val="none" w:sz="0" w:space="0" w:color="auto" w:frame="1"/>
          <w:shd w:val="clear" w:color="auto" w:fill="FFFFFF"/>
        </w:rPr>
        <w:t>P. weidenreichi</w:t>
      </w:r>
      <w:r w:rsidR="00AB47C8" w:rsidRPr="00BA3B22">
        <w:rPr>
          <w:rFonts w:ascii="Times New Roman" w:hAnsi="Times New Roman" w:cs="Times New Roman"/>
          <w:sz w:val="24"/>
          <w:szCs w:val="24"/>
        </w:rPr>
        <w:t> teeth at Shuangtan that continues to display some form of banding during the same period.</w:t>
      </w:r>
    </w:p>
    <w:p w14:paraId="6878D50C" w14:textId="6FC0FBFA" w:rsidR="002B75B8" w:rsidRPr="00BA3B22" w:rsidRDefault="002B75B8" w:rsidP="00185B39">
      <w:pPr>
        <w:spacing w:after="0" w:line="240" w:lineRule="auto"/>
        <w:jc w:val="both"/>
        <w:rPr>
          <w:rFonts w:ascii="Times New Roman" w:hAnsi="Times New Roman" w:cs="Times New Roman"/>
          <w:sz w:val="24"/>
          <w:szCs w:val="24"/>
        </w:rPr>
      </w:pPr>
    </w:p>
    <w:p w14:paraId="489D227A" w14:textId="77777777" w:rsidR="002B75B8" w:rsidRPr="00BA3B22" w:rsidRDefault="002B75B8" w:rsidP="00185B39">
      <w:pPr>
        <w:spacing w:after="0" w:line="240" w:lineRule="auto"/>
        <w:jc w:val="both"/>
        <w:rPr>
          <w:rFonts w:ascii="Times New Roman" w:hAnsi="Times New Roman" w:cs="Times New Roman"/>
          <w:sz w:val="24"/>
          <w:szCs w:val="24"/>
        </w:rPr>
      </w:pPr>
    </w:p>
    <w:p w14:paraId="09D69E1C" w14:textId="77777777" w:rsidR="00DE701E" w:rsidRPr="00BA3B22" w:rsidRDefault="00270602" w:rsidP="00DE701E">
      <w:pPr>
        <w:spacing w:after="0" w:line="240" w:lineRule="auto"/>
        <w:jc w:val="both"/>
        <w:rPr>
          <w:rFonts w:ascii="Times New Roman" w:eastAsiaTheme="minorHAnsi" w:hAnsi="Times New Roman" w:cs="Times New Roman"/>
          <w:b/>
          <w:sz w:val="24"/>
          <w:szCs w:val="24"/>
        </w:rPr>
      </w:pPr>
      <w:r w:rsidRPr="00BA3B22">
        <w:rPr>
          <w:rFonts w:ascii="Times New Roman" w:hAnsi="Times New Roman" w:cs="Times New Roman"/>
          <w:noProof/>
          <w:sz w:val="24"/>
          <w:szCs w:val="24"/>
          <w:lang w:eastAsia="zh-CN"/>
        </w:rPr>
        <w:lastRenderedPageBreak/>
        <w:drawing>
          <wp:inline distT="0" distB="0" distL="0" distR="0" wp14:anchorId="3CD7B2B5" wp14:editId="617D3ED6">
            <wp:extent cx="6645910" cy="9766697"/>
            <wp:effectExtent l="0" t="0" r="2540" b="635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6645910" cy="9766697"/>
                    </a:xfrm>
                    <a:prstGeom prst="rect">
                      <a:avLst/>
                    </a:prstGeom>
                    <a:noFill/>
                    <a:ln>
                      <a:noFill/>
                    </a:ln>
                  </pic:spPr>
                </pic:pic>
              </a:graphicData>
            </a:graphic>
          </wp:inline>
        </w:drawing>
      </w:r>
      <w:r w:rsidR="00AB47C8" w:rsidRPr="00BA3B22">
        <w:rPr>
          <w:rFonts w:ascii="Times New Roman" w:hAnsi="Times New Roman" w:cs="Times New Roman"/>
          <w:sz w:val="24"/>
          <w:szCs w:val="24"/>
        </w:rPr>
        <w:t xml:space="preserve"> </w:t>
      </w:r>
      <w:r w:rsidR="00DE701E" w:rsidRPr="00BA3B22">
        <w:rPr>
          <w:rFonts w:ascii="Times New Roman" w:eastAsiaTheme="minorHAnsi" w:hAnsi="Times New Roman" w:cs="Times New Roman"/>
          <w:b/>
          <w:sz w:val="24"/>
          <w:szCs w:val="24"/>
        </w:rPr>
        <w:lastRenderedPageBreak/>
        <w:t>Discussion</w:t>
      </w:r>
    </w:p>
    <w:p w14:paraId="17779B9F" w14:textId="26A1BFC0" w:rsidR="001E51E7" w:rsidRPr="00BA3B22" w:rsidRDefault="00DE701E" w:rsidP="00DE701E">
      <w:pPr>
        <w:spacing w:after="0" w:line="240" w:lineRule="auto"/>
        <w:jc w:val="both"/>
        <w:rPr>
          <w:rFonts w:ascii="Times New Roman" w:hAnsi="Times New Roman" w:cs="Times New Roman"/>
          <w:strike/>
          <w:sz w:val="24"/>
          <w:szCs w:val="24"/>
        </w:rPr>
      </w:pPr>
      <w:r w:rsidRPr="00BA3B22">
        <w:rPr>
          <w:rFonts w:ascii="Times New Roman" w:hAnsi="Times New Roman" w:cs="Times New Roman"/>
          <w:sz w:val="24"/>
          <w:szCs w:val="24"/>
        </w:rPr>
        <w:t>The Sr/Ca and Ba/Ca tended to be synchronous across all the older individuals, suggesting a common source of exposure or dietary habitats.</w:t>
      </w:r>
      <w:bookmarkStart w:id="193" w:name="_Hlk93760872"/>
      <w:r w:rsidRPr="00BA3B22">
        <w:rPr>
          <w:rFonts w:ascii="Times New Roman" w:hAnsi="Times New Roman" w:cs="Times New Roman"/>
          <w:sz w:val="24"/>
          <w:szCs w:val="24"/>
        </w:rPr>
        <w:t xml:space="preserve"> This is a trend not observed in younger sites, with a more diffuse, some could say chronic distribution of elements across the dental tissues. </w:t>
      </w:r>
      <w:bookmarkEnd w:id="193"/>
      <w:r w:rsidRPr="00BA3B22">
        <w:rPr>
          <w:rFonts w:ascii="Times New Roman" w:hAnsi="Times New Roman" w:cs="Times New Roman"/>
          <w:sz w:val="24"/>
          <w:szCs w:val="24"/>
        </w:rPr>
        <w:t xml:space="preserve">While the pollen data shows a greater abundance and variety of flora availability during older periods, results also advocate for stronger seasonal variations in </w:t>
      </w:r>
      <w:r w:rsidR="00AB47C8" w:rsidRPr="00BA3B22">
        <w:rPr>
          <w:rFonts w:ascii="Times New Roman" w:hAnsi="Times New Roman" w:cs="Times New Roman"/>
          <w:sz w:val="24"/>
          <w:szCs w:val="24"/>
        </w:rPr>
        <w:t xml:space="preserve">late mid-Pleistocene. Yet, Chuifeng and Queque individuals tended to show stronger banding patterns (Fig. 3d) commonly associated with high seasonality. Oppositely, individuals from younger sites such as Shuangtan </w:t>
      </w:r>
      <w:r w:rsidR="4076047D" w:rsidRPr="00BA3B22">
        <w:rPr>
          <w:rFonts w:ascii="Times New Roman" w:hAnsi="Times New Roman" w:cs="Times New Roman"/>
          <w:sz w:val="24"/>
          <w:szCs w:val="24"/>
        </w:rPr>
        <w:t>and Hejiang show much less seasonality across all samples (</w:t>
      </w:r>
      <w:r w:rsidR="009C2A01" w:rsidRPr="00BA3B22">
        <w:rPr>
          <w:rFonts w:ascii="Times New Roman" w:hAnsi="Times New Roman" w:cs="Times New Roman"/>
          <w:sz w:val="24"/>
          <w:szCs w:val="24"/>
        </w:rPr>
        <w:t xml:space="preserve">ED9a </w:t>
      </w:r>
      <w:r w:rsidR="009C2A01" w:rsidRPr="00BA3B22">
        <w:rPr>
          <w:rFonts w:ascii="Times New Roman" w:hAnsi="Times New Roman" w:cs="Times New Roman"/>
          <w:i/>
          <w:sz w:val="24"/>
          <w:szCs w:val="24"/>
        </w:rPr>
        <w:t>xi-xvi</w:t>
      </w:r>
      <w:r w:rsidR="4076047D" w:rsidRPr="00BA3B22">
        <w:rPr>
          <w:rFonts w:ascii="Times New Roman" w:hAnsi="Times New Roman" w:cs="Times New Roman"/>
          <w:sz w:val="24"/>
          <w:szCs w:val="24"/>
        </w:rPr>
        <w:t>). The lack of seasonality seen in younger teeth compared to the more distinct banding signal in older sites, might at first seem counterintuitive, although younger sites appeared to have poorer resolution in the elemental mapping (</w:t>
      </w:r>
      <w:r w:rsidR="009C2A01" w:rsidRPr="00BA3B22">
        <w:rPr>
          <w:rFonts w:ascii="Times New Roman" w:hAnsi="Times New Roman" w:cs="Times New Roman"/>
          <w:sz w:val="24"/>
          <w:szCs w:val="24"/>
        </w:rPr>
        <w:t>ED9a</w:t>
      </w:r>
      <w:r w:rsidR="4076047D" w:rsidRPr="00BA3B22">
        <w:rPr>
          <w:rFonts w:ascii="Times New Roman" w:hAnsi="Times New Roman" w:cs="Times New Roman"/>
          <w:sz w:val="24"/>
          <w:szCs w:val="24"/>
        </w:rPr>
        <w:t>). Data extraction across the enamel/dentine junction reinforce, the strong variability and repetition in peaks (</w:t>
      </w:r>
      <w:r w:rsidR="009C2A01" w:rsidRPr="00BA3B22">
        <w:rPr>
          <w:rFonts w:ascii="Times New Roman" w:hAnsi="Times New Roman" w:cs="Times New Roman"/>
          <w:sz w:val="24"/>
          <w:szCs w:val="24"/>
        </w:rPr>
        <w:t>ED9c</w:t>
      </w:r>
      <w:r w:rsidR="4076047D" w:rsidRPr="00BA3B22">
        <w:rPr>
          <w:rFonts w:ascii="Times New Roman" w:hAnsi="Times New Roman" w:cs="Times New Roman"/>
          <w:sz w:val="24"/>
          <w:szCs w:val="24"/>
        </w:rPr>
        <w:t xml:space="preserve">) of older sites compare to young ones. </w:t>
      </w:r>
    </w:p>
    <w:p w14:paraId="7C05A9F5" w14:textId="77777777" w:rsidR="002B75B8" w:rsidRPr="00BA3B22" w:rsidRDefault="002B75B8" w:rsidP="009C2A01">
      <w:pPr>
        <w:spacing w:after="0" w:line="240" w:lineRule="auto"/>
        <w:jc w:val="both"/>
        <w:rPr>
          <w:rFonts w:ascii="Times New Roman" w:hAnsi="Times New Roman" w:cs="Times New Roman"/>
          <w:sz w:val="24"/>
          <w:szCs w:val="24"/>
        </w:rPr>
      </w:pPr>
    </w:p>
    <w:p w14:paraId="42F08882" w14:textId="4461EE74" w:rsidR="001E51E7" w:rsidRPr="00BA3B22" w:rsidRDefault="4076047D" w:rsidP="009C2A01">
      <w:pPr>
        <w:spacing w:after="0" w:line="240" w:lineRule="auto"/>
        <w:jc w:val="both"/>
        <w:rPr>
          <w:rFonts w:ascii="Times New Roman" w:hAnsi="Times New Roman" w:cs="Times New Roman"/>
          <w:sz w:val="24"/>
          <w:szCs w:val="24"/>
        </w:rPr>
      </w:pPr>
      <w:r w:rsidRPr="00BA3B22">
        <w:rPr>
          <w:rFonts w:ascii="Times New Roman" w:hAnsi="Times New Roman" w:cs="Times New Roman"/>
          <w:sz w:val="24"/>
          <w:szCs w:val="24"/>
        </w:rPr>
        <w:t xml:space="preserve">Again, this might seem counterintuitive, with greater flora expected to be associated with greater seasonality, unless the high seasonality is associated with strong variation in vegetation due to high oscillation in hydrology. For example, with introduction to long droughts and heavy monsoon season. The pollen results produced in this study indicate that there was likely better biodiversity at the time of the older samples. </w:t>
      </w:r>
      <w:bookmarkStart w:id="194" w:name="_Hlk93763332"/>
      <w:r w:rsidRPr="00BA3B22">
        <w:rPr>
          <w:rFonts w:ascii="Times New Roman" w:hAnsi="Times New Roman" w:cs="Times New Roman"/>
          <w:sz w:val="24"/>
          <w:szCs w:val="24"/>
        </w:rPr>
        <w:t>Therefore, stronger banding in older sites likely reflect a larger diversity of food sources, including seasonal fruits and flowers. Most likely food sources would have been in greater availability all year long.</w:t>
      </w:r>
    </w:p>
    <w:p w14:paraId="5AEA1D45" w14:textId="77777777" w:rsidR="009C2A01" w:rsidRPr="00BA3B22" w:rsidRDefault="009C2A01" w:rsidP="009C2A01">
      <w:pPr>
        <w:spacing w:after="0" w:line="240" w:lineRule="auto"/>
        <w:jc w:val="both"/>
        <w:rPr>
          <w:rFonts w:ascii="Times New Roman" w:hAnsi="Times New Roman" w:cs="Times New Roman"/>
          <w:sz w:val="24"/>
          <w:szCs w:val="24"/>
        </w:rPr>
      </w:pPr>
      <w:bookmarkStart w:id="195" w:name="_Hlk93763363"/>
      <w:bookmarkEnd w:id="194"/>
    </w:p>
    <w:p w14:paraId="5CA3B2E0" w14:textId="6EE00D8F" w:rsidR="001E51E7" w:rsidRPr="00BA3B22" w:rsidRDefault="4076047D" w:rsidP="00D11624">
      <w:pPr>
        <w:spacing w:after="0" w:line="240" w:lineRule="auto"/>
        <w:jc w:val="both"/>
        <w:rPr>
          <w:rFonts w:ascii="Times New Roman" w:eastAsiaTheme="minorHAnsi" w:hAnsi="Times New Roman" w:cs="Times New Roman"/>
          <w:sz w:val="24"/>
          <w:szCs w:val="24"/>
        </w:rPr>
      </w:pPr>
      <w:r w:rsidRPr="00BA3B22">
        <w:rPr>
          <w:rFonts w:ascii="Times New Roman" w:hAnsi="Times New Roman" w:cs="Times New Roman"/>
          <w:sz w:val="24"/>
          <w:szCs w:val="24"/>
        </w:rPr>
        <w:t xml:space="preserve">Oppositely, individuals from younger sites might have had greatly reduced available food sources, including poorer diversity on a potentially shrinking territory. </w:t>
      </w:r>
      <w:bookmarkEnd w:id="195"/>
      <w:r w:rsidRPr="00BA3B22">
        <w:rPr>
          <w:rFonts w:ascii="Times New Roman" w:hAnsi="Times New Roman" w:cs="Times New Roman"/>
          <w:sz w:val="24"/>
          <w:szCs w:val="24"/>
        </w:rPr>
        <w:t xml:space="preserve">While, we could expect to see a stronger variability in the dental tissues due to a higher seasonality, it appears plausible that </w:t>
      </w:r>
      <w:bookmarkStart w:id="196" w:name="_Hlk93763588"/>
      <w:r w:rsidRPr="00BA3B22">
        <w:rPr>
          <w:rFonts w:ascii="Times New Roman" w:hAnsi="Times New Roman" w:cs="Times New Roman"/>
          <w:sz w:val="24"/>
          <w:szCs w:val="24"/>
        </w:rPr>
        <w:t xml:space="preserve">the disappearance of flower and fruits might have forced </w:t>
      </w:r>
      <w:r w:rsidRPr="00BA3B22">
        <w:rPr>
          <w:rFonts w:ascii="Times New Roman" w:hAnsi="Times New Roman" w:cs="Times New Roman"/>
          <w:i/>
          <w:iCs/>
          <w:sz w:val="24"/>
          <w:szCs w:val="24"/>
        </w:rPr>
        <w:t>G. blacki</w:t>
      </w:r>
      <w:r w:rsidRPr="00BA3B22">
        <w:rPr>
          <w:rFonts w:ascii="Times New Roman" w:hAnsi="Times New Roman" w:cs="Times New Roman"/>
          <w:sz w:val="24"/>
          <w:szCs w:val="24"/>
        </w:rPr>
        <w:t xml:space="preserve"> to adapt its behaviour to all year-round fall-back food to survive. The lack of food diversity and smaller territory could easily explain the decrease in banding observed in </w:t>
      </w:r>
      <w:r w:rsidR="001F3560" w:rsidRPr="00BA3B22">
        <w:rPr>
          <w:rFonts w:ascii="Times New Roman" w:hAnsi="Times New Roman" w:cs="Times New Roman"/>
          <w:i/>
          <w:sz w:val="24"/>
          <w:szCs w:val="24"/>
        </w:rPr>
        <w:t>G. blacki</w:t>
      </w:r>
      <w:r w:rsidR="001F3560" w:rsidRPr="00BA3B22">
        <w:rPr>
          <w:rFonts w:ascii="Times New Roman" w:hAnsi="Times New Roman" w:cs="Times New Roman"/>
          <w:sz w:val="24"/>
          <w:szCs w:val="24"/>
        </w:rPr>
        <w:t xml:space="preserve"> </w:t>
      </w:r>
      <w:r w:rsidRPr="00BA3B22">
        <w:rPr>
          <w:rFonts w:ascii="Times New Roman" w:hAnsi="Times New Roman" w:cs="Times New Roman"/>
          <w:sz w:val="24"/>
          <w:szCs w:val="24"/>
        </w:rPr>
        <w:t>samples from late mid-Pleistocene sites close to the extinction window.</w:t>
      </w:r>
      <w:bookmarkEnd w:id="196"/>
      <w:r w:rsidRPr="00BA3B22">
        <w:rPr>
          <w:rFonts w:ascii="Times New Roman" w:hAnsi="Times New Roman" w:cs="Times New Roman"/>
          <w:sz w:val="24"/>
          <w:szCs w:val="24"/>
        </w:rPr>
        <w:t xml:space="preserve"> </w:t>
      </w:r>
      <w:r w:rsidR="00D11624" w:rsidRPr="00BA3B22">
        <w:rPr>
          <w:rFonts w:ascii="Times New Roman" w:hAnsi="Times New Roman" w:cs="Times New Roman"/>
          <w:sz w:val="24"/>
          <w:szCs w:val="24"/>
        </w:rPr>
        <w:t xml:space="preserve">In comparison. </w:t>
      </w:r>
      <w:r w:rsidR="00D11624" w:rsidRPr="00BA3B22">
        <w:rPr>
          <w:rFonts w:ascii="Times New Roman" w:hAnsi="Times New Roman" w:cs="Times New Roman"/>
          <w:i/>
          <w:sz w:val="24"/>
          <w:szCs w:val="24"/>
        </w:rPr>
        <w:t>P. weidenreichi</w:t>
      </w:r>
      <w:r w:rsidR="00D11624" w:rsidRPr="00BA3B22">
        <w:rPr>
          <w:rFonts w:ascii="Times New Roman" w:hAnsi="Times New Roman" w:cs="Times New Roman"/>
          <w:sz w:val="24"/>
          <w:szCs w:val="24"/>
        </w:rPr>
        <w:t xml:space="preserve"> from Shuangtan continues to display some form of banding indicating </w:t>
      </w:r>
      <w:r w:rsidR="001F3560" w:rsidRPr="00BA3B22">
        <w:rPr>
          <w:rFonts w:ascii="Times New Roman" w:hAnsi="Times New Roman" w:cs="Times New Roman"/>
          <w:sz w:val="24"/>
          <w:szCs w:val="24"/>
        </w:rPr>
        <w:t>a more diverse fall-back food and a less stressed population.</w:t>
      </w:r>
    </w:p>
    <w:p w14:paraId="27731E2E" w14:textId="77777777" w:rsidR="00D11624" w:rsidRPr="00BA3B22" w:rsidRDefault="00D11624" w:rsidP="00185B39">
      <w:pPr>
        <w:spacing w:after="0" w:line="240" w:lineRule="auto"/>
        <w:rPr>
          <w:rFonts w:ascii="Times New Roman" w:eastAsiaTheme="minorHAnsi" w:hAnsi="Times New Roman" w:cs="Times New Roman"/>
          <w:b/>
          <w:sz w:val="24"/>
          <w:szCs w:val="24"/>
        </w:rPr>
      </w:pPr>
    </w:p>
    <w:p w14:paraId="0F121465" w14:textId="03351BAB" w:rsidR="001E51E7" w:rsidRPr="00BA3B22" w:rsidRDefault="001E51E7" w:rsidP="00185B39">
      <w:pPr>
        <w:spacing w:after="0" w:line="240" w:lineRule="auto"/>
        <w:rPr>
          <w:rFonts w:ascii="Times New Roman" w:eastAsiaTheme="minorHAnsi" w:hAnsi="Times New Roman" w:cs="Times New Roman"/>
          <w:b/>
          <w:sz w:val="24"/>
          <w:szCs w:val="24"/>
        </w:rPr>
      </w:pPr>
      <w:r w:rsidRPr="00BA3B22">
        <w:rPr>
          <w:rFonts w:ascii="Times New Roman" w:eastAsiaTheme="minorHAnsi" w:hAnsi="Times New Roman" w:cs="Times New Roman"/>
          <w:b/>
          <w:sz w:val="24"/>
          <w:szCs w:val="24"/>
        </w:rPr>
        <w:t xml:space="preserve">Diagenetic vs Biogenic signal </w:t>
      </w:r>
    </w:p>
    <w:p w14:paraId="048A57BA" w14:textId="77777777" w:rsidR="002B75B8" w:rsidRPr="00BA3B22" w:rsidRDefault="002B75B8" w:rsidP="00CB6C2B">
      <w:pPr>
        <w:spacing w:after="0" w:line="240" w:lineRule="auto"/>
        <w:jc w:val="both"/>
        <w:rPr>
          <w:rFonts w:ascii="Times New Roman" w:hAnsi="Times New Roman" w:cs="Times New Roman"/>
          <w:sz w:val="24"/>
          <w:szCs w:val="24"/>
        </w:rPr>
      </w:pPr>
    </w:p>
    <w:p w14:paraId="43A51213" w14:textId="4F150BC4" w:rsidR="001E51E7" w:rsidRPr="00BA3B22" w:rsidRDefault="4076047D" w:rsidP="00CB6C2B">
      <w:pPr>
        <w:spacing w:after="0" w:line="240" w:lineRule="auto"/>
        <w:jc w:val="both"/>
        <w:rPr>
          <w:rFonts w:ascii="Times New Roman" w:hAnsi="Times New Roman" w:cs="Times New Roman"/>
          <w:sz w:val="24"/>
          <w:szCs w:val="24"/>
        </w:rPr>
      </w:pPr>
      <w:r w:rsidRPr="00BA3B22">
        <w:rPr>
          <w:rFonts w:ascii="Times New Roman" w:hAnsi="Times New Roman" w:cs="Times New Roman"/>
          <w:sz w:val="24"/>
          <w:szCs w:val="24"/>
        </w:rPr>
        <w:t>Following the original elemental deposition, mineralised tissues can be altered during burial. Enamel, however has a far greater resistance to diagenesis than other tissues, due to its low porosity and low organic content</w:t>
      </w:r>
      <w:bookmarkStart w:id="197" w:name="_Hlk121950609"/>
      <w:r w:rsidR="00A97A8B" w:rsidRPr="00BA3B22">
        <w:rPr>
          <w:rFonts w:ascii="Times New Roman" w:hAnsi="Times New Roman" w:cs="Times New Roman"/>
          <w:sz w:val="24"/>
          <w:szCs w:val="24"/>
          <w:vertAlign w:val="superscript"/>
        </w:rPr>
        <w:t>303</w:t>
      </w:r>
      <w:r w:rsidRPr="00BA3B22">
        <w:rPr>
          <w:rFonts w:ascii="Times New Roman" w:hAnsi="Times New Roman" w:cs="Times New Roman"/>
          <w:sz w:val="24"/>
          <w:szCs w:val="24"/>
        </w:rPr>
        <w:t>.</w:t>
      </w:r>
      <w:bookmarkEnd w:id="197"/>
      <w:r w:rsidRPr="00BA3B22">
        <w:rPr>
          <w:rFonts w:ascii="Times New Roman" w:hAnsi="Times New Roman" w:cs="Times New Roman"/>
          <w:sz w:val="24"/>
          <w:szCs w:val="24"/>
        </w:rPr>
        <w:t xml:space="preserve"> Many elements are known to slowly diffuse into dental tissue during the deposition processes. Uranium is one of these markers of diagenesis, and was systematically mapped for each tooth to account for potential alteration. The distribution of uranium shows an expected diffuse pattern, distinct to the pattern of tooth growth, with typical enrichment around cracks and fractures (</w:t>
      </w:r>
      <w:r w:rsidR="00CB6C2B" w:rsidRPr="00BA3B22">
        <w:rPr>
          <w:rFonts w:ascii="Times New Roman" w:hAnsi="Times New Roman" w:cs="Times New Roman"/>
          <w:sz w:val="24"/>
          <w:szCs w:val="24"/>
        </w:rPr>
        <w:t>ED9b</w:t>
      </w:r>
      <w:r w:rsidRPr="00BA3B22">
        <w:rPr>
          <w:rFonts w:ascii="Times New Roman" w:hAnsi="Times New Roman" w:cs="Times New Roman"/>
          <w:sz w:val="24"/>
          <w:szCs w:val="24"/>
        </w:rPr>
        <w:t>). It is clear that several zones of dentine and enamel in a lesser extent, show strong diagenetic processes, overshadowing some of the biogenic signal. Yet, the level of post-burial alterations, did not sufficiently alter the banding of Ba/Ca and Sr/Ca which continue to show a typical biogenic pattern of tooth growth, across both amelogenesis and detinogenesis (</w:t>
      </w:r>
      <w:r w:rsidR="00CB6C2B" w:rsidRPr="00BA3B22">
        <w:rPr>
          <w:rFonts w:ascii="Times New Roman" w:hAnsi="Times New Roman" w:cs="Times New Roman"/>
          <w:sz w:val="24"/>
          <w:szCs w:val="24"/>
        </w:rPr>
        <w:t>ED9b</w:t>
      </w:r>
      <w:r w:rsidRPr="00BA3B22">
        <w:rPr>
          <w:rFonts w:ascii="Times New Roman" w:hAnsi="Times New Roman" w:cs="Times New Roman"/>
          <w:sz w:val="24"/>
          <w:szCs w:val="24"/>
        </w:rPr>
        <w:t xml:space="preserve">).   </w:t>
      </w:r>
    </w:p>
    <w:p w14:paraId="74F453E6" w14:textId="77777777" w:rsidR="001E51E7" w:rsidRPr="00BA3B22" w:rsidRDefault="001E51E7" w:rsidP="00CB6C2B">
      <w:pPr>
        <w:spacing w:line="360" w:lineRule="auto"/>
        <w:jc w:val="both"/>
        <w:rPr>
          <w:rFonts w:ascii="Times New Roman" w:hAnsi="Times New Roman" w:cs="Times New Roman"/>
          <w:sz w:val="24"/>
          <w:szCs w:val="24"/>
        </w:rPr>
      </w:pPr>
    </w:p>
    <w:p w14:paraId="671135A3" w14:textId="4EDA111F" w:rsidR="4076047D" w:rsidRPr="00BA3B22" w:rsidRDefault="4076047D" w:rsidP="4076047D">
      <w:pPr>
        <w:spacing w:line="360" w:lineRule="auto"/>
        <w:jc w:val="both"/>
        <w:rPr>
          <w:rFonts w:ascii="Times New Roman" w:hAnsi="Times New Roman" w:cs="Times New Roman"/>
          <w:sz w:val="24"/>
          <w:szCs w:val="24"/>
        </w:rPr>
      </w:pPr>
    </w:p>
    <w:p w14:paraId="41EB614E" w14:textId="5BEA5B42" w:rsidR="4076047D" w:rsidRPr="00BA3B22" w:rsidRDefault="4076047D" w:rsidP="4076047D">
      <w:pPr>
        <w:spacing w:line="257" w:lineRule="auto"/>
        <w:jc w:val="both"/>
        <w:rPr>
          <w:rFonts w:ascii="Calibri" w:eastAsia="Calibri" w:hAnsi="Calibri" w:cs="Calibri"/>
        </w:rPr>
      </w:pPr>
    </w:p>
    <w:p w14:paraId="11D4E8E9" w14:textId="77777777" w:rsidR="008738D8" w:rsidRPr="00BA3B22" w:rsidRDefault="008738D8" w:rsidP="00DE701E">
      <w:pPr>
        <w:autoSpaceDE w:val="0"/>
        <w:autoSpaceDN w:val="0"/>
        <w:adjustRightInd w:val="0"/>
        <w:spacing w:before="120" w:after="0" w:line="240" w:lineRule="auto"/>
        <w:ind w:right="-23"/>
        <w:rPr>
          <w:rFonts w:ascii="Times New Roman" w:hAnsi="Times New Roman"/>
          <w:b/>
          <w:bCs/>
          <w:sz w:val="24"/>
          <w:szCs w:val="24"/>
          <w:lang w:eastAsia="zh-CN"/>
        </w:rPr>
      </w:pPr>
    </w:p>
    <w:p w14:paraId="6D331260" w14:textId="77777777" w:rsidR="00F05A3D" w:rsidRPr="00BA3B22" w:rsidRDefault="00F05A3D" w:rsidP="000E4EF5">
      <w:pPr>
        <w:autoSpaceDE w:val="0"/>
        <w:autoSpaceDN w:val="0"/>
        <w:adjustRightInd w:val="0"/>
        <w:spacing w:before="120" w:after="0" w:line="240" w:lineRule="auto"/>
        <w:ind w:right="-23"/>
        <w:jc w:val="center"/>
        <w:rPr>
          <w:rFonts w:ascii="Times New Roman" w:hAnsi="Times New Roman"/>
          <w:sz w:val="24"/>
          <w:szCs w:val="24"/>
          <w:lang w:eastAsia="zh-CN"/>
        </w:rPr>
      </w:pPr>
      <w:r w:rsidRPr="00BA3B22">
        <w:rPr>
          <w:rFonts w:ascii="Times New Roman" w:hAnsi="Times New Roman"/>
          <w:b/>
          <w:bCs/>
          <w:sz w:val="24"/>
          <w:szCs w:val="24"/>
          <w:lang w:eastAsia="zh-CN"/>
        </w:rPr>
        <w:lastRenderedPageBreak/>
        <w:t>SI section</w:t>
      </w:r>
      <w:r w:rsidRPr="00BA3B22">
        <w:rPr>
          <w:rFonts w:ascii="Times New Roman" w:hAnsi="Times New Roman"/>
          <w:b/>
          <w:bCs/>
          <w:spacing w:val="-7"/>
          <w:sz w:val="24"/>
          <w:szCs w:val="24"/>
          <w:lang w:eastAsia="zh-CN"/>
        </w:rPr>
        <w:t xml:space="preserve"> </w:t>
      </w:r>
      <w:r w:rsidRPr="00BA3B22">
        <w:rPr>
          <w:rFonts w:ascii="Times New Roman" w:hAnsi="Times New Roman"/>
          <w:b/>
          <w:bCs/>
          <w:sz w:val="24"/>
          <w:szCs w:val="24"/>
          <w:lang w:eastAsia="zh-CN"/>
        </w:rPr>
        <w:t>14: Dental Microwear Textural Analysis</w:t>
      </w:r>
    </w:p>
    <w:p w14:paraId="5B54CD29" w14:textId="77777777" w:rsidR="00F05A3D" w:rsidRPr="00BA3B22" w:rsidRDefault="00F05A3D" w:rsidP="00F05A3D">
      <w:pPr>
        <w:autoSpaceDE w:val="0"/>
        <w:autoSpaceDN w:val="0"/>
        <w:adjustRightInd w:val="0"/>
        <w:spacing w:after="0" w:line="240" w:lineRule="auto"/>
        <w:ind w:left="40" w:right="-20" w:firstLine="680"/>
        <w:rPr>
          <w:rFonts w:ascii="Times New Roman" w:hAnsi="Times New Roman"/>
          <w:sz w:val="24"/>
          <w:szCs w:val="24"/>
          <w:lang w:eastAsia="zh-CN"/>
        </w:rPr>
      </w:pPr>
    </w:p>
    <w:p w14:paraId="5F4F7808" w14:textId="77777777" w:rsidR="00F05A3D" w:rsidRPr="00BA3B22" w:rsidRDefault="00F05A3D" w:rsidP="00F05A3D">
      <w:pPr>
        <w:autoSpaceDE w:val="0"/>
        <w:autoSpaceDN w:val="0"/>
        <w:adjustRightInd w:val="0"/>
        <w:spacing w:after="0" w:line="480" w:lineRule="auto"/>
        <w:rPr>
          <w:rFonts w:ascii="Times New Roman" w:hAnsi="Times New Roman" w:cs="Times New Roman"/>
          <w:b/>
          <w:sz w:val="24"/>
          <w:szCs w:val="24"/>
        </w:rPr>
      </w:pPr>
    </w:p>
    <w:p w14:paraId="06BCB875" w14:textId="77777777" w:rsidR="00F05A3D" w:rsidRPr="00BA3B22" w:rsidRDefault="00F05A3D" w:rsidP="00F05A3D">
      <w:pPr>
        <w:autoSpaceDE w:val="0"/>
        <w:autoSpaceDN w:val="0"/>
        <w:adjustRightInd w:val="0"/>
        <w:spacing w:after="0" w:line="480" w:lineRule="auto"/>
        <w:rPr>
          <w:rFonts w:ascii="Times New Roman" w:hAnsi="Times New Roman" w:cs="Times New Roman"/>
          <w:b/>
          <w:sz w:val="24"/>
          <w:szCs w:val="24"/>
        </w:rPr>
      </w:pPr>
      <w:r w:rsidRPr="00BA3B22">
        <w:rPr>
          <w:rFonts w:ascii="Times New Roman" w:hAnsi="Times New Roman" w:cs="Times New Roman"/>
          <w:b/>
          <w:sz w:val="24"/>
          <w:szCs w:val="24"/>
        </w:rPr>
        <w:t xml:space="preserve">Background </w:t>
      </w:r>
    </w:p>
    <w:p w14:paraId="10FD030D" w14:textId="040F36C6" w:rsidR="00F05A3D" w:rsidRPr="00BA3B22" w:rsidRDefault="00F05A3D" w:rsidP="00F05A3D">
      <w:pPr>
        <w:spacing w:after="0" w:line="240" w:lineRule="auto"/>
        <w:jc w:val="both"/>
        <w:rPr>
          <w:rFonts w:ascii="Times New Roman" w:hAnsi="Times New Roman" w:cs="Times New Roman"/>
          <w:sz w:val="24"/>
          <w:szCs w:val="24"/>
        </w:rPr>
      </w:pPr>
      <w:r w:rsidRPr="00BA3B22">
        <w:rPr>
          <w:rFonts w:ascii="Times New Roman" w:hAnsi="Times New Roman" w:cs="Times New Roman"/>
          <w:sz w:val="24"/>
          <w:szCs w:val="24"/>
        </w:rPr>
        <w:t xml:space="preserve">The diet of </w:t>
      </w:r>
      <w:r w:rsidRPr="00BA3B22">
        <w:rPr>
          <w:rFonts w:ascii="Times New Roman" w:hAnsi="Times New Roman" w:cs="Times New Roman"/>
          <w:i/>
          <w:sz w:val="24"/>
          <w:szCs w:val="24"/>
        </w:rPr>
        <w:t>G. blacki</w:t>
      </w:r>
      <w:r w:rsidRPr="00BA3B22">
        <w:rPr>
          <w:rFonts w:ascii="Times New Roman" w:hAnsi="Times New Roman" w:cs="Times New Roman"/>
          <w:sz w:val="24"/>
          <w:szCs w:val="24"/>
        </w:rPr>
        <w:t xml:space="preserve"> has been fiercely debated for decade</w:t>
      </w:r>
      <w:bookmarkStart w:id="198" w:name="_Hlk121950627"/>
      <w:r w:rsidRPr="00BA3B22">
        <w:rPr>
          <w:rFonts w:ascii="Times New Roman" w:hAnsi="Times New Roman" w:cs="Times New Roman"/>
          <w:sz w:val="24"/>
          <w:szCs w:val="24"/>
        </w:rPr>
        <w:t>s</w:t>
      </w:r>
      <w:r w:rsidR="004F687F" w:rsidRPr="00BA3B22">
        <w:rPr>
          <w:rFonts w:ascii="Times New Roman" w:hAnsi="Times New Roman" w:cs="Times New Roman"/>
          <w:sz w:val="24"/>
          <w:szCs w:val="24"/>
          <w:vertAlign w:val="superscript"/>
        </w:rPr>
        <w:t>80,</w:t>
      </w:r>
      <w:r w:rsidR="00AE1227" w:rsidRPr="00BA3B22">
        <w:rPr>
          <w:rFonts w:ascii="Times New Roman" w:hAnsi="Times New Roman" w:cs="Times New Roman"/>
          <w:sz w:val="24"/>
          <w:szCs w:val="24"/>
          <w:vertAlign w:val="superscript"/>
        </w:rPr>
        <w:t>304,</w:t>
      </w:r>
      <w:r w:rsidR="004F687F" w:rsidRPr="00BA3B22">
        <w:rPr>
          <w:rFonts w:ascii="Times New Roman" w:hAnsi="Times New Roman" w:cs="Times New Roman"/>
          <w:sz w:val="24"/>
          <w:szCs w:val="24"/>
          <w:vertAlign w:val="superscript"/>
        </w:rPr>
        <w:t>305</w:t>
      </w:r>
      <w:r w:rsidRPr="00BA3B22">
        <w:rPr>
          <w:rFonts w:ascii="Times New Roman" w:hAnsi="Times New Roman" w:cs="Times New Roman"/>
          <w:sz w:val="24"/>
          <w:szCs w:val="24"/>
          <w:vertAlign w:val="superscript"/>
        </w:rPr>
        <w:t>;</w:t>
      </w:r>
      <w:r w:rsidR="004F687F" w:rsidRPr="00BA3B22">
        <w:rPr>
          <w:rFonts w:ascii="Times New Roman" w:hAnsi="Times New Roman" w:cs="Times New Roman"/>
          <w:sz w:val="24"/>
          <w:szCs w:val="24"/>
          <w:vertAlign w:val="superscript"/>
        </w:rPr>
        <w:t>306</w:t>
      </w:r>
      <w:r w:rsidRPr="00BA3B22">
        <w:rPr>
          <w:rFonts w:ascii="Times New Roman" w:hAnsi="Times New Roman" w:cs="Times New Roman"/>
          <w:sz w:val="24"/>
          <w:szCs w:val="24"/>
        </w:rPr>
        <w:t xml:space="preserve">. Since the 1950s, dietary reconstructions of </w:t>
      </w:r>
      <w:r w:rsidRPr="00BA3B22">
        <w:rPr>
          <w:rFonts w:ascii="Times New Roman" w:hAnsi="Times New Roman" w:cs="Times New Roman"/>
          <w:i/>
          <w:sz w:val="24"/>
          <w:szCs w:val="24"/>
        </w:rPr>
        <w:t>G. blacki</w:t>
      </w:r>
      <w:r w:rsidRPr="00BA3B22">
        <w:rPr>
          <w:rFonts w:ascii="Times New Roman" w:hAnsi="Times New Roman" w:cs="Times New Roman"/>
          <w:sz w:val="24"/>
          <w:szCs w:val="24"/>
        </w:rPr>
        <w:t xml:space="preserve"> shifted from a carnivorous hunter of large ungulates</w:t>
      </w:r>
      <w:r w:rsidR="00A97A8B" w:rsidRPr="00BA3B22">
        <w:rPr>
          <w:rFonts w:ascii="Times New Roman" w:hAnsi="Times New Roman" w:cs="Times New Roman"/>
          <w:sz w:val="24"/>
          <w:szCs w:val="24"/>
          <w:vertAlign w:val="superscript"/>
        </w:rPr>
        <w:t>80</w:t>
      </w:r>
      <w:r w:rsidRPr="00BA3B22">
        <w:rPr>
          <w:rFonts w:ascii="Times New Roman" w:hAnsi="Times New Roman" w:cs="Times New Roman"/>
          <w:sz w:val="24"/>
          <w:szCs w:val="24"/>
        </w:rPr>
        <w:t xml:space="preserve"> to a C4-dominated grassland feeder</w:t>
      </w:r>
      <w:r w:rsidR="00A97A8B" w:rsidRPr="00BA3B22">
        <w:rPr>
          <w:rFonts w:ascii="Times New Roman" w:hAnsi="Times New Roman" w:cs="Times New Roman"/>
          <w:sz w:val="24"/>
          <w:szCs w:val="24"/>
          <w:vertAlign w:val="superscript"/>
        </w:rPr>
        <w:t>122</w:t>
      </w:r>
      <w:r w:rsidRPr="00BA3B22">
        <w:rPr>
          <w:rFonts w:ascii="Times New Roman" w:hAnsi="Times New Roman" w:cs="Times New Roman"/>
          <w:sz w:val="24"/>
          <w:szCs w:val="24"/>
        </w:rPr>
        <w:t xml:space="preserve"> specialised bamboo feeder</w:t>
      </w:r>
      <w:r w:rsidR="00A97A8B" w:rsidRPr="00BA3B22">
        <w:rPr>
          <w:rFonts w:ascii="Times New Roman" w:hAnsi="Times New Roman" w:cs="Times New Roman"/>
          <w:sz w:val="24"/>
          <w:szCs w:val="24"/>
          <w:vertAlign w:val="superscript"/>
        </w:rPr>
        <w:t>5</w:t>
      </w:r>
      <w:r w:rsidRPr="00BA3B22">
        <w:rPr>
          <w:rFonts w:ascii="Times New Roman" w:hAnsi="Times New Roman" w:cs="Times New Roman"/>
          <w:sz w:val="24"/>
          <w:szCs w:val="24"/>
        </w:rPr>
        <w:t>, forest dwelling frugivore</w:t>
      </w:r>
      <w:r w:rsidR="00A97A8B" w:rsidRPr="00BA3B22">
        <w:rPr>
          <w:rFonts w:ascii="Times New Roman" w:hAnsi="Times New Roman" w:cs="Times New Roman"/>
          <w:sz w:val="24"/>
          <w:szCs w:val="24"/>
          <w:vertAlign w:val="superscript"/>
        </w:rPr>
        <w:t>148</w:t>
      </w:r>
      <w:r w:rsidRPr="00BA3B22">
        <w:rPr>
          <w:rFonts w:ascii="Times New Roman" w:hAnsi="Times New Roman" w:cs="Times New Roman"/>
          <w:sz w:val="24"/>
          <w:szCs w:val="24"/>
        </w:rPr>
        <w:t xml:space="preserve"> and ‘all-round’ mixed feeder with a preference for C3 vegetation</w:t>
      </w:r>
      <w:r w:rsidR="004F687F" w:rsidRPr="00BA3B22">
        <w:rPr>
          <w:rFonts w:ascii="Times New Roman" w:hAnsi="Times New Roman" w:cs="Times New Roman"/>
          <w:sz w:val="24"/>
          <w:szCs w:val="24"/>
          <w:vertAlign w:val="superscript"/>
        </w:rPr>
        <w:t>6,26,86,307</w:t>
      </w:r>
      <w:r w:rsidRPr="00BA3B22">
        <w:rPr>
          <w:rFonts w:ascii="Times New Roman" w:hAnsi="Times New Roman" w:cs="Times New Roman"/>
          <w:sz w:val="24"/>
          <w:szCs w:val="24"/>
        </w:rPr>
        <w:t xml:space="preserve">. </w:t>
      </w:r>
      <w:r w:rsidRPr="00BA3B22">
        <w:rPr>
          <w:rFonts w:ascii="Times New Roman" w:hAnsi="Times New Roman" w:cs="Times New Roman"/>
          <w:i/>
          <w:sz w:val="24"/>
          <w:szCs w:val="24"/>
        </w:rPr>
        <w:t>G. blacki</w:t>
      </w:r>
      <w:r w:rsidRPr="00BA3B22">
        <w:rPr>
          <w:rFonts w:ascii="Times New Roman" w:hAnsi="Times New Roman" w:cs="Times New Roman"/>
          <w:sz w:val="24"/>
          <w:szCs w:val="24"/>
          <w:shd w:val="clear" w:color="auto" w:fill="FFFFFF"/>
        </w:rPr>
        <w:t xml:space="preserve"> is known for its unusually large molars, tooth root morphology and atypical enamel thickness that all increased in time</w:t>
      </w:r>
      <w:r w:rsidR="004F687F" w:rsidRPr="00BA3B22">
        <w:rPr>
          <w:rFonts w:ascii="Times New Roman" w:hAnsi="Times New Roman" w:cs="Times New Roman"/>
          <w:sz w:val="24"/>
          <w:szCs w:val="24"/>
          <w:shd w:val="clear" w:color="auto" w:fill="FFFFFF"/>
          <w:vertAlign w:val="superscript"/>
        </w:rPr>
        <w:t>13,14</w:t>
      </w:r>
      <w:r w:rsidRPr="00BA3B22">
        <w:rPr>
          <w:rFonts w:ascii="Times New Roman" w:hAnsi="Times New Roman" w:cs="Times New Roman"/>
          <w:sz w:val="24"/>
          <w:szCs w:val="24"/>
          <w:shd w:val="clear" w:color="auto" w:fill="FFFFFF"/>
        </w:rPr>
        <w:t>. These features may not only suggest a plausible giant body size</w:t>
      </w:r>
      <w:r w:rsidR="004F687F" w:rsidRPr="00BA3B22">
        <w:rPr>
          <w:rFonts w:ascii="Times New Roman" w:hAnsi="Times New Roman" w:cs="Times New Roman"/>
          <w:sz w:val="24"/>
          <w:szCs w:val="24"/>
          <w:shd w:val="clear" w:color="auto" w:fill="FFFFFF"/>
          <w:vertAlign w:val="superscript"/>
        </w:rPr>
        <w:t>4,5</w:t>
      </w:r>
      <w:r w:rsidR="004F687F" w:rsidRPr="00BA3B22">
        <w:rPr>
          <w:rFonts w:ascii="Times New Roman" w:hAnsi="Times New Roman" w:cs="Times New Roman"/>
          <w:color w:val="231F20"/>
          <w:sz w:val="24"/>
          <w:szCs w:val="24"/>
          <w:vertAlign w:val="superscript"/>
        </w:rPr>
        <w:t>,80,308,309</w:t>
      </w:r>
      <w:r w:rsidRPr="00BA3B22">
        <w:rPr>
          <w:rFonts w:ascii="Times New Roman" w:hAnsi="Times New Roman" w:cs="Times New Roman"/>
          <w:sz w:val="24"/>
          <w:szCs w:val="24"/>
          <w:shd w:val="clear" w:color="auto" w:fill="FFFFFF"/>
        </w:rPr>
        <w:t xml:space="preserve"> but could indicate a diet of shearing tough, fibrous foods</w:t>
      </w:r>
      <w:r w:rsidR="001A41CC" w:rsidRPr="00BA3B22">
        <w:rPr>
          <w:rFonts w:ascii="Times New Roman" w:hAnsi="Times New Roman" w:cs="Times New Roman"/>
          <w:sz w:val="24"/>
          <w:szCs w:val="24"/>
          <w:shd w:val="clear" w:color="auto" w:fill="FFFFFF"/>
          <w:vertAlign w:val="superscript"/>
        </w:rPr>
        <w:t>13,14,16,17</w:t>
      </w:r>
      <w:r w:rsidRPr="00BA3B22">
        <w:rPr>
          <w:rFonts w:ascii="Times New Roman" w:hAnsi="Times New Roman" w:cs="Times New Roman"/>
          <w:sz w:val="24"/>
          <w:szCs w:val="24"/>
          <w:shd w:val="clear" w:color="auto" w:fill="FFFFFF"/>
        </w:rPr>
        <w:t xml:space="preserve">. Some researchers suggest it is an </w:t>
      </w:r>
      <w:r w:rsidRPr="00BA3B22">
        <w:rPr>
          <w:rFonts w:ascii="Times New Roman" w:hAnsi="Times New Roman" w:cs="Times New Roman"/>
          <w:sz w:val="24"/>
          <w:szCs w:val="24"/>
        </w:rPr>
        <w:t>adaptation to grinding of hard foods</w:t>
      </w:r>
      <w:r w:rsidR="001A41CC" w:rsidRPr="00BA3B22">
        <w:rPr>
          <w:rFonts w:ascii="Times New Roman" w:hAnsi="Times New Roman" w:cs="Times New Roman"/>
          <w:sz w:val="24"/>
          <w:szCs w:val="24"/>
          <w:vertAlign w:val="superscript"/>
        </w:rPr>
        <w:t>26</w:t>
      </w:r>
      <w:r w:rsidRPr="00BA3B22">
        <w:rPr>
          <w:rFonts w:ascii="Times New Roman" w:hAnsi="Times New Roman" w:cs="Times New Roman"/>
          <w:sz w:val="24"/>
          <w:szCs w:val="24"/>
        </w:rPr>
        <w:t>.</w:t>
      </w:r>
      <w:r w:rsidRPr="00BA3B22">
        <w:rPr>
          <w:rFonts w:ascii="Times New Roman" w:hAnsi="Times New Roman" w:cs="Times New Roman"/>
          <w:sz w:val="24"/>
          <w:szCs w:val="24"/>
          <w:shd w:val="clear" w:color="auto" w:fill="FFFFFF"/>
        </w:rPr>
        <w:t xml:space="preserve"> </w:t>
      </w:r>
      <w:r w:rsidRPr="00BA3B22">
        <w:rPr>
          <w:rFonts w:ascii="Times New Roman" w:hAnsi="Times New Roman" w:cs="Times New Roman"/>
          <w:sz w:val="24"/>
          <w:szCs w:val="24"/>
        </w:rPr>
        <w:t xml:space="preserve">Only two earlier studies are known in which </w:t>
      </w:r>
      <w:r w:rsidRPr="00BA3B22">
        <w:rPr>
          <w:rFonts w:ascii="Times New Roman" w:hAnsi="Times New Roman" w:cs="Times New Roman"/>
          <w:i/>
          <w:sz w:val="24"/>
          <w:szCs w:val="24"/>
        </w:rPr>
        <w:t>G. blacki</w:t>
      </w:r>
      <w:r w:rsidRPr="00BA3B22">
        <w:rPr>
          <w:rFonts w:ascii="Times New Roman" w:hAnsi="Times New Roman" w:cs="Times New Roman"/>
          <w:sz w:val="24"/>
          <w:szCs w:val="24"/>
        </w:rPr>
        <w:t>’s dental microwear has been examined, through qualitative 2D scanning electron microscopy (SEM)</w:t>
      </w:r>
      <w:r w:rsidR="001A41CC" w:rsidRPr="00BA3B22">
        <w:rPr>
          <w:rFonts w:ascii="Times New Roman" w:hAnsi="Times New Roman" w:cs="Times New Roman"/>
          <w:sz w:val="24"/>
          <w:szCs w:val="24"/>
          <w:vertAlign w:val="superscript"/>
        </w:rPr>
        <w:t>6,148</w:t>
      </w:r>
      <w:r w:rsidRPr="00BA3B22">
        <w:rPr>
          <w:rFonts w:ascii="Times New Roman" w:hAnsi="Times New Roman" w:cs="Times New Roman"/>
          <w:sz w:val="24"/>
          <w:szCs w:val="24"/>
        </w:rPr>
        <w:t xml:space="preserve">. Present study is the first quantitative 3D dental microwear study applied to </w:t>
      </w:r>
      <w:r w:rsidRPr="00BA3B22">
        <w:rPr>
          <w:rFonts w:ascii="Times New Roman" w:hAnsi="Times New Roman" w:cs="Times New Roman"/>
          <w:i/>
          <w:sz w:val="24"/>
          <w:szCs w:val="24"/>
        </w:rPr>
        <w:t>G. blacki</w:t>
      </w:r>
      <w:r w:rsidRPr="00BA3B22">
        <w:rPr>
          <w:rFonts w:ascii="Times New Roman" w:hAnsi="Times New Roman" w:cs="Times New Roman"/>
          <w:sz w:val="24"/>
          <w:szCs w:val="24"/>
        </w:rPr>
        <w:t xml:space="preserve">. </w:t>
      </w:r>
    </w:p>
    <w:bookmarkEnd w:id="198"/>
    <w:p w14:paraId="556AB315" w14:textId="77777777" w:rsidR="00F05A3D" w:rsidRPr="00BA3B22" w:rsidRDefault="00F05A3D" w:rsidP="00F05A3D">
      <w:pPr>
        <w:spacing w:after="0" w:line="240" w:lineRule="auto"/>
        <w:jc w:val="both"/>
        <w:rPr>
          <w:rFonts w:ascii="Times New Roman" w:hAnsi="Times New Roman" w:cs="Times New Roman"/>
          <w:b/>
          <w:sz w:val="24"/>
          <w:szCs w:val="24"/>
          <w:shd w:val="clear" w:color="auto" w:fill="FFFFFF"/>
        </w:rPr>
      </w:pPr>
      <w:r w:rsidRPr="00BA3B22">
        <w:rPr>
          <w:rFonts w:ascii="Times New Roman" w:hAnsi="Times New Roman" w:cs="Times New Roman"/>
          <w:sz w:val="24"/>
          <w:szCs w:val="24"/>
          <w:shd w:val="clear" w:color="auto" w:fill="FFFFFF"/>
        </w:rPr>
        <w:br/>
      </w:r>
      <w:r w:rsidRPr="00BA3B22">
        <w:rPr>
          <w:rFonts w:ascii="Times New Roman" w:hAnsi="Times New Roman" w:cs="Times New Roman"/>
          <w:b/>
          <w:sz w:val="24"/>
          <w:szCs w:val="24"/>
        </w:rPr>
        <w:t xml:space="preserve">Methods </w:t>
      </w:r>
      <w:r w:rsidRPr="00BA3B22">
        <w:rPr>
          <w:rFonts w:ascii="Times New Roman" w:hAnsi="Times New Roman" w:cs="Times New Roman"/>
          <w:b/>
          <w:sz w:val="24"/>
          <w:szCs w:val="24"/>
        </w:rPr>
        <w:br/>
      </w:r>
    </w:p>
    <w:p w14:paraId="796510A8" w14:textId="27C67FB2" w:rsidR="00F05A3D" w:rsidRPr="00BA3B22" w:rsidRDefault="00F05A3D" w:rsidP="00F05A3D">
      <w:pPr>
        <w:autoSpaceDE w:val="0"/>
        <w:autoSpaceDN w:val="0"/>
        <w:adjustRightInd w:val="0"/>
        <w:spacing w:after="0" w:line="240" w:lineRule="auto"/>
        <w:jc w:val="both"/>
        <w:rPr>
          <w:rFonts w:ascii="Times New Roman" w:hAnsi="Times New Roman" w:cs="Times New Roman"/>
          <w:sz w:val="24"/>
          <w:szCs w:val="24"/>
        </w:rPr>
      </w:pPr>
      <w:r w:rsidRPr="00BA3B22">
        <w:rPr>
          <w:rFonts w:ascii="Times New Roman" w:hAnsi="Times New Roman" w:cs="Times New Roman"/>
          <w:sz w:val="24"/>
          <w:szCs w:val="24"/>
        </w:rPr>
        <w:t>Dental microwear texture analysis (DMTA) is the study of dental microwear patterns, such as scratches and pits, in enamel on the occlusal surface of teeth. A confocal profilometric microscope is used to reconstruct the diet and feeding ecology of extant and extinct mammals, including great ape</w:t>
      </w:r>
      <w:bookmarkStart w:id="199" w:name="_Hlk121950802"/>
      <w:r w:rsidRPr="00BA3B22">
        <w:rPr>
          <w:rFonts w:ascii="Times New Roman" w:hAnsi="Times New Roman" w:cs="Times New Roman"/>
          <w:sz w:val="24"/>
          <w:szCs w:val="24"/>
        </w:rPr>
        <w:t>s</w:t>
      </w:r>
      <w:r w:rsidR="005E67E5" w:rsidRPr="00BA3B22">
        <w:rPr>
          <w:rFonts w:ascii="Times New Roman" w:hAnsi="Times New Roman" w:cs="Times New Roman"/>
          <w:sz w:val="24"/>
          <w:szCs w:val="24"/>
        </w:rPr>
        <w:t xml:space="preserve">, </w:t>
      </w:r>
      <w:r w:rsidRPr="00BA3B22">
        <w:rPr>
          <w:rFonts w:ascii="Times New Roman" w:hAnsi="Times New Roman" w:cs="Times New Roman"/>
          <w:i/>
          <w:sz w:val="24"/>
          <w:szCs w:val="24"/>
        </w:rPr>
        <w:t>e.g.</w:t>
      </w:r>
      <w:r w:rsidR="00860560" w:rsidRPr="00BA3B22">
        <w:rPr>
          <w:rFonts w:ascii="Times New Roman" w:hAnsi="Times New Roman" w:cs="Times New Roman"/>
          <w:sz w:val="24"/>
          <w:szCs w:val="24"/>
          <w:vertAlign w:val="superscript"/>
        </w:rPr>
        <w:t>64</w:t>
      </w:r>
      <w:r w:rsidR="001A41CC" w:rsidRPr="00BA3B22">
        <w:rPr>
          <w:rFonts w:ascii="Times New Roman" w:hAnsi="Times New Roman" w:cs="Times New Roman"/>
          <w:sz w:val="24"/>
          <w:szCs w:val="24"/>
          <w:vertAlign w:val="superscript"/>
        </w:rPr>
        <w:t>,310-316</w:t>
      </w:r>
      <w:r w:rsidRPr="00BA3B22">
        <w:rPr>
          <w:rFonts w:ascii="Times New Roman" w:hAnsi="Times New Roman" w:cs="Times New Roman"/>
          <w:sz w:val="24"/>
          <w:szCs w:val="24"/>
        </w:rPr>
        <w:t>. DMTA specifically provides dietary indications of the last meal(s) (the ‘last supper effect’) during the final few weeks before death</w:t>
      </w:r>
      <w:r w:rsidR="005E67E5" w:rsidRPr="00BA3B22">
        <w:rPr>
          <w:rFonts w:ascii="Times New Roman" w:hAnsi="Times New Roman" w:cs="Times New Roman"/>
          <w:sz w:val="24"/>
          <w:szCs w:val="24"/>
        </w:rPr>
        <w:t xml:space="preserve">, </w:t>
      </w:r>
      <w:r w:rsidRPr="00BA3B22">
        <w:rPr>
          <w:rFonts w:ascii="Times New Roman" w:hAnsi="Times New Roman" w:cs="Times New Roman"/>
          <w:i/>
          <w:sz w:val="24"/>
          <w:szCs w:val="24"/>
        </w:rPr>
        <w:t>e.g.</w:t>
      </w:r>
      <w:r w:rsidRPr="00BA3B22">
        <w:rPr>
          <w:rFonts w:ascii="Times New Roman" w:hAnsi="Times New Roman" w:cs="Times New Roman"/>
          <w:sz w:val="24"/>
          <w:szCs w:val="24"/>
          <w:vertAlign w:val="superscript"/>
        </w:rPr>
        <w:t xml:space="preserve"> </w:t>
      </w:r>
      <w:r w:rsidR="005E67E5" w:rsidRPr="00BA3B22">
        <w:rPr>
          <w:rFonts w:ascii="Times New Roman" w:hAnsi="Times New Roman" w:cs="Times New Roman"/>
          <w:sz w:val="24"/>
          <w:szCs w:val="24"/>
          <w:vertAlign w:val="superscript"/>
        </w:rPr>
        <w:t>317-319</w:t>
      </w:r>
      <w:r w:rsidRPr="00BA3B22">
        <w:rPr>
          <w:rFonts w:ascii="Times New Roman" w:hAnsi="Times New Roman" w:cs="Times New Roman"/>
          <w:sz w:val="24"/>
          <w:szCs w:val="24"/>
        </w:rPr>
        <w:t>. Developed from pioneering 2D stereomicroscopy and SEM</w:t>
      </w:r>
      <w:r w:rsidR="005E67E5" w:rsidRPr="00BA3B22">
        <w:rPr>
          <w:rFonts w:ascii="Times New Roman" w:hAnsi="Times New Roman" w:cs="Times New Roman"/>
          <w:sz w:val="24"/>
          <w:szCs w:val="24"/>
          <w:vertAlign w:val="superscript"/>
        </w:rPr>
        <w:t>320-326</w:t>
      </w:r>
      <w:r w:rsidRPr="00BA3B22">
        <w:rPr>
          <w:rFonts w:ascii="Times New Roman" w:hAnsi="Times New Roman" w:cs="Times New Roman"/>
          <w:sz w:val="24"/>
          <w:szCs w:val="24"/>
        </w:rPr>
        <w:t>, DMTA has proven to be (semi)automatic, repeatable and more quantitative, which minimizes observer errors and makes data more reliable</w:t>
      </w:r>
      <w:r w:rsidR="005E67E5" w:rsidRPr="00BA3B22">
        <w:rPr>
          <w:rFonts w:ascii="Times New Roman" w:hAnsi="Times New Roman" w:cs="Times New Roman"/>
          <w:sz w:val="24"/>
          <w:szCs w:val="24"/>
          <w:vertAlign w:val="superscript"/>
        </w:rPr>
        <w:t>327</w:t>
      </w:r>
      <w:r w:rsidRPr="00BA3B22">
        <w:rPr>
          <w:rFonts w:ascii="Times New Roman" w:hAnsi="Times New Roman" w:cs="Times New Roman"/>
          <w:sz w:val="24"/>
          <w:szCs w:val="24"/>
        </w:rPr>
        <w:t>.In this study, DMTA was performed on facet 9, as close as possible to the (ante mortem) puncture crushing or tip crushing point (Fig. S22) towards the lingual tip where facet 9 is in contact with lingual phase I facets 5 and 6. Facet 9 is a common abrasion-dominated phase II facet in the mammalian- and therefore primate chewing cycle</w:t>
      </w:r>
      <w:r w:rsidR="005E67E5" w:rsidRPr="00BA3B22">
        <w:rPr>
          <w:rFonts w:ascii="Times New Roman" w:hAnsi="Times New Roman" w:cs="Times New Roman"/>
          <w:sz w:val="24"/>
          <w:szCs w:val="24"/>
          <w:vertAlign w:val="superscript"/>
        </w:rPr>
        <w:t>328</w:t>
      </w:r>
      <w:r w:rsidR="00474580" w:rsidRPr="00BA3B22">
        <w:rPr>
          <w:rFonts w:ascii="Times New Roman" w:hAnsi="Times New Roman" w:cs="Times New Roman"/>
          <w:sz w:val="24"/>
          <w:szCs w:val="24"/>
          <w:vertAlign w:val="superscript"/>
        </w:rPr>
        <w:t>-333</w:t>
      </w:r>
      <w:r w:rsidRPr="00BA3B22">
        <w:rPr>
          <w:rFonts w:ascii="Times New Roman" w:hAnsi="Times New Roman" w:cs="Times New Roman"/>
          <w:sz w:val="24"/>
          <w:szCs w:val="24"/>
        </w:rPr>
        <w:t>.</w:t>
      </w:r>
      <w:bookmarkEnd w:id="199"/>
    </w:p>
    <w:p w14:paraId="353CE9AE" w14:textId="77777777" w:rsidR="00F05A3D" w:rsidRPr="00BA3B22" w:rsidRDefault="00F05A3D" w:rsidP="00F05A3D">
      <w:pPr>
        <w:autoSpaceDE w:val="0"/>
        <w:autoSpaceDN w:val="0"/>
        <w:adjustRightInd w:val="0"/>
        <w:spacing w:after="0" w:line="240" w:lineRule="auto"/>
        <w:jc w:val="both"/>
        <w:rPr>
          <w:rFonts w:ascii="Times New Roman" w:hAnsi="Times New Roman" w:cs="Times New Roman"/>
          <w:sz w:val="24"/>
          <w:szCs w:val="24"/>
        </w:rPr>
      </w:pPr>
    </w:p>
    <w:p w14:paraId="7CDD7A5F" w14:textId="042F2790" w:rsidR="00F05A3D" w:rsidRPr="00BA3B22" w:rsidRDefault="00F05A3D" w:rsidP="00F05A3D">
      <w:pPr>
        <w:spacing w:line="240" w:lineRule="auto"/>
        <w:jc w:val="both"/>
        <w:rPr>
          <w:rFonts w:ascii="Times New Roman" w:hAnsi="Times New Roman" w:cs="Times New Roman"/>
          <w:sz w:val="24"/>
          <w:szCs w:val="24"/>
        </w:rPr>
      </w:pPr>
      <w:r w:rsidRPr="00BA3B22">
        <w:rPr>
          <w:rFonts w:ascii="Times New Roman" w:hAnsi="Times New Roman" w:cs="Times New Roman"/>
          <w:sz w:val="24"/>
          <w:szCs w:val="24"/>
        </w:rPr>
        <w:t>Left and right lower permanent molars (</w:t>
      </w:r>
      <w:r w:rsidRPr="00BA3B22">
        <w:rPr>
          <w:rFonts w:ascii="Times New Roman" w:hAnsi="Times New Roman" w:cs="Times New Roman"/>
          <w:i/>
          <w:sz w:val="24"/>
          <w:szCs w:val="24"/>
        </w:rPr>
        <w:t>n</w:t>
      </w:r>
      <w:r w:rsidRPr="00BA3B22">
        <w:rPr>
          <w:rFonts w:ascii="Times New Roman" w:hAnsi="Times New Roman" w:cs="Times New Roman"/>
          <w:sz w:val="24"/>
          <w:szCs w:val="24"/>
          <w:vertAlign w:val="subscript"/>
        </w:rPr>
        <w:t xml:space="preserve">total </w:t>
      </w:r>
      <w:r w:rsidRPr="00BA3B22">
        <w:rPr>
          <w:rFonts w:ascii="Times New Roman" w:hAnsi="Times New Roman" w:cs="Times New Roman"/>
          <w:sz w:val="24"/>
          <w:szCs w:val="24"/>
        </w:rPr>
        <w:t>= 41) of adult individuals regardless of gender were used, and comprised first (M</w:t>
      </w:r>
      <w:r w:rsidRPr="00BA3B22">
        <w:rPr>
          <w:rFonts w:ascii="Times New Roman" w:hAnsi="Times New Roman" w:cs="Times New Roman"/>
          <w:sz w:val="24"/>
          <w:szCs w:val="24"/>
          <w:vertAlign w:val="subscript"/>
        </w:rPr>
        <w:t>1</w:t>
      </w:r>
      <w:r w:rsidRPr="00BA3B22">
        <w:rPr>
          <w:rFonts w:ascii="Times New Roman" w:hAnsi="Times New Roman" w:cs="Times New Roman"/>
          <w:sz w:val="24"/>
          <w:szCs w:val="24"/>
        </w:rPr>
        <w:t>), second (M</w:t>
      </w:r>
      <w:r w:rsidRPr="00BA3B22">
        <w:rPr>
          <w:rFonts w:ascii="Times New Roman" w:hAnsi="Times New Roman" w:cs="Times New Roman"/>
          <w:sz w:val="24"/>
          <w:szCs w:val="24"/>
          <w:vertAlign w:val="subscript"/>
        </w:rPr>
        <w:t>2</w:t>
      </w:r>
      <w:r w:rsidRPr="00BA3B22">
        <w:rPr>
          <w:rFonts w:ascii="Times New Roman" w:hAnsi="Times New Roman" w:cs="Times New Roman"/>
          <w:sz w:val="24"/>
          <w:szCs w:val="24"/>
        </w:rPr>
        <w:t>) and third molars (M</w:t>
      </w:r>
      <w:r w:rsidRPr="00BA3B22">
        <w:rPr>
          <w:rFonts w:ascii="Times New Roman" w:hAnsi="Times New Roman" w:cs="Times New Roman"/>
          <w:sz w:val="24"/>
          <w:szCs w:val="24"/>
          <w:vertAlign w:val="subscript"/>
        </w:rPr>
        <w:t>3</w:t>
      </w:r>
      <w:r w:rsidRPr="00BA3B22">
        <w:rPr>
          <w:rFonts w:ascii="Times New Roman" w:hAnsi="Times New Roman" w:cs="Times New Roman"/>
          <w:sz w:val="24"/>
          <w:szCs w:val="24"/>
        </w:rPr>
        <w:t xml:space="preserve">). These include: fossil </w:t>
      </w:r>
      <w:r w:rsidRPr="00BA3B22">
        <w:rPr>
          <w:rFonts w:ascii="Times New Roman" w:hAnsi="Times New Roman" w:cs="Times New Roman"/>
          <w:i/>
          <w:sz w:val="24"/>
          <w:szCs w:val="24"/>
        </w:rPr>
        <w:t>G. blacki</w:t>
      </w:r>
      <w:r w:rsidRPr="00BA3B22">
        <w:rPr>
          <w:rFonts w:ascii="Times New Roman" w:hAnsi="Times New Roman" w:cs="Times New Roman"/>
          <w:sz w:val="24"/>
          <w:szCs w:val="24"/>
        </w:rPr>
        <w:t xml:space="preserve"> (</w:t>
      </w:r>
      <w:r w:rsidRPr="00BA3B22">
        <w:rPr>
          <w:rFonts w:ascii="Times New Roman" w:hAnsi="Times New Roman" w:cs="Times New Roman"/>
          <w:i/>
          <w:sz w:val="24"/>
          <w:szCs w:val="24"/>
        </w:rPr>
        <w:t>n</w:t>
      </w:r>
      <w:r w:rsidRPr="00BA3B22">
        <w:rPr>
          <w:rFonts w:ascii="Times New Roman" w:hAnsi="Times New Roman" w:cs="Times New Roman"/>
          <w:sz w:val="24"/>
          <w:szCs w:val="24"/>
        </w:rPr>
        <w:t xml:space="preserve"> = 16), comparative fossil </w:t>
      </w:r>
      <w:r w:rsidRPr="00BA3B22">
        <w:rPr>
          <w:rFonts w:ascii="Times New Roman" w:hAnsi="Times New Roman" w:cs="Times New Roman"/>
          <w:i/>
          <w:sz w:val="24"/>
          <w:szCs w:val="24"/>
        </w:rPr>
        <w:t xml:space="preserve">Pongo weidenreichi </w:t>
      </w:r>
      <w:r w:rsidRPr="00BA3B22">
        <w:rPr>
          <w:rFonts w:ascii="Times New Roman" w:hAnsi="Times New Roman" w:cs="Times New Roman"/>
          <w:sz w:val="24"/>
          <w:szCs w:val="24"/>
        </w:rPr>
        <w:t>(</w:t>
      </w:r>
      <w:r w:rsidRPr="00BA3B22">
        <w:rPr>
          <w:rFonts w:ascii="Times New Roman" w:hAnsi="Times New Roman" w:cs="Times New Roman"/>
          <w:i/>
          <w:sz w:val="24"/>
          <w:szCs w:val="24"/>
        </w:rPr>
        <w:t xml:space="preserve">n = </w:t>
      </w:r>
      <w:r w:rsidRPr="00BA3B22">
        <w:rPr>
          <w:rFonts w:ascii="Times New Roman" w:hAnsi="Times New Roman" w:cs="Times New Roman"/>
          <w:sz w:val="24"/>
          <w:szCs w:val="24"/>
        </w:rPr>
        <w:t>22),</w:t>
      </w:r>
      <w:r w:rsidRPr="00BA3B22">
        <w:rPr>
          <w:rFonts w:ascii="Times New Roman" w:hAnsi="Times New Roman" w:cs="Times New Roman"/>
          <w:i/>
          <w:sz w:val="24"/>
          <w:szCs w:val="24"/>
        </w:rPr>
        <w:t xml:space="preserve"> </w:t>
      </w:r>
      <w:r w:rsidRPr="00BA3B22">
        <w:rPr>
          <w:rFonts w:ascii="Times New Roman" w:hAnsi="Times New Roman" w:cs="Times New Roman"/>
          <w:sz w:val="24"/>
          <w:szCs w:val="24"/>
        </w:rPr>
        <w:t xml:space="preserve">and comparative extant </w:t>
      </w:r>
      <w:r w:rsidRPr="00BA3B22">
        <w:rPr>
          <w:rFonts w:ascii="Times New Roman" w:hAnsi="Times New Roman" w:cs="Times New Roman"/>
          <w:i/>
          <w:sz w:val="24"/>
          <w:szCs w:val="24"/>
        </w:rPr>
        <w:t xml:space="preserve">Pongo pygmaeus </w:t>
      </w:r>
      <w:r w:rsidRPr="00BA3B22">
        <w:rPr>
          <w:rFonts w:ascii="Times New Roman" w:hAnsi="Times New Roman" w:cs="Times New Roman"/>
          <w:sz w:val="24"/>
          <w:szCs w:val="24"/>
        </w:rPr>
        <w:t>(</w:t>
      </w:r>
      <w:r w:rsidRPr="00BA3B22">
        <w:rPr>
          <w:rFonts w:ascii="Times New Roman" w:hAnsi="Times New Roman" w:cs="Times New Roman"/>
          <w:i/>
          <w:sz w:val="24"/>
          <w:szCs w:val="24"/>
        </w:rPr>
        <w:t>n</w:t>
      </w:r>
      <w:r w:rsidRPr="00BA3B22">
        <w:rPr>
          <w:rFonts w:ascii="Times New Roman" w:hAnsi="Times New Roman" w:cs="Times New Roman"/>
          <w:sz w:val="24"/>
          <w:szCs w:val="24"/>
        </w:rPr>
        <w:t xml:space="preserve"> = 3) (Table S26). Only molars that displayed moderately worn enamel surfaces were selected, in particular those with wear stages 2, 3 and 4</w:t>
      </w:r>
      <w:bookmarkStart w:id="200" w:name="_Hlk121950899"/>
      <w:r w:rsidR="00474580" w:rsidRPr="00BA3B22">
        <w:rPr>
          <w:rFonts w:ascii="Times New Roman" w:hAnsi="Times New Roman" w:cs="Times New Roman"/>
          <w:sz w:val="24"/>
          <w:szCs w:val="24"/>
          <w:vertAlign w:val="superscript"/>
        </w:rPr>
        <w:t>334</w:t>
      </w:r>
      <w:r w:rsidRPr="00BA3B22">
        <w:rPr>
          <w:rFonts w:ascii="Times New Roman" w:hAnsi="Times New Roman" w:cs="Times New Roman"/>
          <w:sz w:val="24"/>
          <w:szCs w:val="24"/>
        </w:rPr>
        <w:t xml:space="preserve">. In cases where isolated </w:t>
      </w:r>
      <w:r w:rsidRPr="00BA3B22">
        <w:rPr>
          <w:rFonts w:ascii="Times New Roman" w:hAnsi="Times New Roman" w:cs="Times New Roman"/>
          <w:i/>
          <w:sz w:val="24"/>
          <w:szCs w:val="24"/>
        </w:rPr>
        <w:t>G. blacki</w:t>
      </w:r>
      <w:r w:rsidRPr="00BA3B22">
        <w:rPr>
          <w:rFonts w:ascii="Times New Roman" w:hAnsi="Times New Roman" w:cs="Times New Roman"/>
          <w:sz w:val="24"/>
          <w:szCs w:val="24"/>
        </w:rPr>
        <w:t xml:space="preserve"> first or second molars were difficult to identify, they were classified as ‘M1/2’. The majority of studied molars were excavated by Y. Zhang (Chinese Academy of Sciences, CAS) (</w:t>
      </w:r>
      <w:r w:rsidRPr="00BA3B22">
        <w:rPr>
          <w:rFonts w:ascii="Times New Roman" w:hAnsi="Times New Roman" w:cs="Times New Roman"/>
          <w:i/>
          <w:sz w:val="24"/>
          <w:szCs w:val="24"/>
        </w:rPr>
        <w:t>e.g.</w:t>
      </w:r>
      <w:r w:rsidR="00474580" w:rsidRPr="00BA3B22">
        <w:rPr>
          <w:rFonts w:ascii="Times New Roman" w:hAnsi="Times New Roman" w:cs="Times New Roman"/>
          <w:i/>
          <w:sz w:val="24"/>
          <w:szCs w:val="24"/>
        </w:rPr>
        <w:t>,</w:t>
      </w:r>
      <w:r w:rsidRPr="00BA3B22">
        <w:rPr>
          <w:rFonts w:ascii="Times New Roman" w:hAnsi="Times New Roman" w:cs="Times New Roman"/>
          <w:sz w:val="24"/>
          <w:szCs w:val="24"/>
        </w:rPr>
        <w:t xml:space="preserve"> </w:t>
      </w:r>
      <w:r w:rsidR="00474580" w:rsidRPr="00BA3B22">
        <w:rPr>
          <w:rFonts w:ascii="Times New Roman" w:hAnsi="Times New Roman" w:cs="Times New Roman"/>
          <w:sz w:val="24"/>
          <w:szCs w:val="24"/>
          <w:vertAlign w:val="superscript"/>
        </w:rPr>
        <w:t>9,113</w:t>
      </w:r>
      <w:r w:rsidRPr="00BA3B22">
        <w:rPr>
          <w:rFonts w:ascii="Times New Roman" w:hAnsi="Times New Roman" w:cs="Times New Roman"/>
          <w:sz w:val="24"/>
          <w:szCs w:val="24"/>
        </w:rPr>
        <w:t xml:space="preserve">), at 12 of the 13 selected cave sites. Mafeng Cave was excluded from the DMTA. All fossil materials are stored at the Institute of Vertebrate Palaeontology and Palaeoanthropology (IVPP, Beijing). Although we acknowledge earlier interpretations of Early to Middle Pleistocene southern Chinese </w:t>
      </w:r>
      <w:r w:rsidRPr="00BA3B22">
        <w:rPr>
          <w:rFonts w:ascii="Times New Roman" w:hAnsi="Times New Roman" w:cs="Times New Roman"/>
          <w:i/>
          <w:sz w:val="24"/>
          <w:szCs w:val="24"/>
        </w:rPr>
        <w:t xml:space="preserve">Pongo </w:t>
      </w:r>
      <w:r w:rsidRPr="00BA3B22">
        <w:rPr>
          <w:rFonts w:ascii="Times New Roman" w:hAnsi="Times New Roman" w:cs="Times New Roman"/>
          <w:sz w:val="24"/>
          <w:szCs w:val="24"/>
        </w:rPr>
        <w:t xml:space="preserve">fossils assigned to </w:t>
      </w:r>
      <w:r w:rsidRPr="00BA3B22">
        <w:rPr>
          <w:rFonts w:ascii="Times New Roman" w:hAnsi="Times New Roman" w:cs="Times New Roman"/>
          <w:i/>
          <w:sz w:val="24"/>
          <w:szCs w:val="24"/>
        </w:rPr>
        <w:t>P. weidenreichi</w:t>
      </w:r>
      <w:r w:rsidRPr="00BA3B22">
        <w:rPr>
          <w:rFonts w:ascii="Times New Roman" w:hAnsi="Times New Roman" w:cs="Times New Roman"/>
          <w:sz w:val="24"/>
          <w:szCs w:val="24"/>
        </w:rPr>
        <w:t xml:space="preserve"> and Late Pleistocene material to </w:t>
      </w:r>
      <w:r w:rsidRPr="00BA3B22">
        <w:rPr>
          <w:rFonts w:ascii="Times New Roman" w:hAnsi="Times New Roman" w:cs="Times New Roman"/>
          <w:i/>
          <w:sz w:val="24"/>
          <w:szCs w:val="24"/>
        </w:rPr>
        <w:t>P. devosi</w:t>
      </w:r>
      <w:r w:rsidRPr="00BA3B22">
        <w:rPr>
          <w:rFonts w:ascii="Times New Roman" w:hAnsi="Times New Roman" w:cs="Times New Roman"/>
          <w:sz w:val="24"/>
          <w:szCs w:val="24"/>
        </w:rPr>
        <w:t xml:space="preserve"> </w:t>
      </w:r>
      <w:r w:rsidR="00474580" w:rsidRPr="00BA3B22">
        <w:rPr>
          <w:rFonts w:ascii="Times New Roman" w:hAnsi="Times New Roman" w:cs="Times New Roman"/>
          <w:sz w:val="24"/>
          <w:szCs w:val="24"/>
          <w:vertAlign w:val="superscript"/>
        </w:rPr>
        <w:t>89,335</w:t>
      </w:r>
      <w:r w:rsidRPr="00BA3B22">
        <w:rPr>
          <w:rFonts w:ascii="Times New Roman" w:eastAsia="ArialMT" w:hAnsi="Times New Roman" w:cs="Times New Roman"/>
          <w:sz w:val="24"/>
          <w:szCs w:val="24"/>
        </w:rPr>
        <w:t xml:space="preserve">, we will follow the latest interpretation that suggests all of the </w:t>
      </w:r>
      <w:r w:rsidRPr="00BA3B22">
        <w:rPr>
          <w:rFonts w:ascii="Times New Roman" w:eastAsia="ArialMT" w:hAnsi="Times New Roman" w:cs="Times New Roman"/>
          <w:i/>
          <w:sz w:val="24"/>
          <w:szCs w:val="24"/>
        </w:rPr>
        <w:t>Pongo</w:t>
      </w:r>
      <w:r w:rsidRPr="00BA3B22">
        <w:rPr>
          <w:rFonts w:ascii="Times New Roman" w:eastAsia="ArialMT" w:hAnsi="Times New Roman" w:cs="Times New Roman"/>
          <w:sz w:val="24"/>
          <w:szCs w:val="24"/>
        </w:rPr>
        <w:t xml:space="preserve"> material during this age range from the Chongzuo area is likely </w:t>
      </w:r>
      <w:r w:rsidRPr="00BA3B22">
        <w:rPr>
          <w:rFonts w:ascii="Times New Roman" w:eastAsia="ArialMT" w:hAnsi="Times New Roman" w:cs="Times New Roman"/>
          <w:i/>
          <w:sz w:val="24"/>
          <w:szCs w:val="24"/>
        </w:rPr>
        <w:t>P. weidenreichi</w:t>
      </w:r>
      <w:r w:rsidR="00474580" w:rsidRPr="00BA3B22">
        <w:rPr>
          <w:rFonts w:ascii="Times New Roman" w:eastAsia="ArialMT" w:hAnsi="Times New Roman" w:cs="Times New Roman"/>
          <w:sz w:val="24"/>
          <w:szCs w:val="24"/>
          <w:vertAlign w:val="superscript"/>
        </w:rPr>
        <w:t>27</w:t>
      </w:r>
      <w:r w:rsidRPr="00BA3B22">
        <w:rPr>
          <w:rFonts w:ascii="Times New Roman" w:eastAsia="ArialMT" w:hAnsi="Times New Roman" w:cs="Times New Roman"/>
          <w:sz w:val="24"/>
          <w:szCs w:val="24"/>
        </w:rPr>
        <w:t>. B</w:t>
      </w:r>
      <w:bookmarkEnd w:id="200"/>
      <w:r w:rsidRPr="00BA3B22">
        <w:rPr>
          <w:rFonts w:ascii="Times New Roman" w:eastAsia="ArialMT" w:hAnsi="Times New Roman" w:cs="Times New Roman"/>
          <w:sz w:val="24"/>
          <w:szCs w:val="24"/>
        </w:rPr>
        <w:t xml:space="preserve">esides </w:t>
      </w:r>
      <w:r w:rsidRPr="00BA3B22">
        <w:rPr>
          <w:rFonts w:ascii="Times New Roman" w:eastAsia="ArialMT" w:hAnsi="Times New Roman" w:cs="Times New Roman"/>
          <w:i/>
          <w:sz w:val="24"/>
          <w:szCs w:val="24"/>
        </w:rPr>
        <w:t>P. weidenreichi</w:t>
      </w:r>
      <w:r w:rsidRPr="00BA3B22">
        <w:rPr>
          <w:rFonts w:ascii="Times New Roman" w:eastAsia="ArialMT" w:hAnsi="Times New Roman" w:cs="Times New Roman"/>
          <w:sz w:val="24"/>
          <w:szCs w:val="24"/>
        </w:rPr>
        <w:t xml:space="preserve">, additional </w:t>
      </w:r>
      <w:r w:rsidRPr="00BA3B22">
        <w:rPr>
          <w:rFonts w:ascii="Times New Roman" w:hAnsi="Times New Roman" w:cs="Times New Roman"/>
          <w:sz w:val="24"/>
          <w:szCs w:val="24"/>
        </w:rPr>
        <w:t xml:space="preserve">comparative dentition comprises extant orang-utan, </w:t>
      </w:r>
      <w:r w:rsidRPr="00BA3B22">
        <w:rPr>
          <w:rFonts w:ascii="Times New Roman" w:hAnsi="Times New Roman" w:cs="Times New Roman"/>
          <w:i/>
          <w:sz w:val="24"/>
          <w:szCs w:val="24"/>
        </w:rPr>
        <w:t>P. pygmaeus</w:t>
      </w:r>
      <w:r w:rsidRPr="00BA3B22">
        <w:rPr>
          <w:rFonts w:ascii="Times New Roman" w:hAnsi="Times New Roman" w:cs="Times New Roman"/>
          <w:sz w:val="24"/>
          <w:szCs w:val="24"/>
        </w:rPr>
        <w:t xml:space="preserve">, which is derived from wild shot animals in Indonesia, and stored at the South Australian Museum (SAM, Adelaide). The latter species was only used for comparative dietary purposes at the species level and was not included in any boxplot time series (Fig. 2c; Fig. 3f, g), as these only apply to the fossil pongines of southern China in this paper. </w:t>
      </w:r>
    </w:p>
    <w:p w14:paraId="57AC7743" w14:textId="73088175" w:rsidR="00F05A3D" w:rsidRPr="00BA3B22" w:rsidRDefault="00F05A3D" w:rsidP="00F05A3D">
      <w:pPr>
        <w:spacing w:line="240" w:lineRule="auto"/>
        <w:jc w:val="both"/>
        <w:rPr>
          <w:rFonts w:ascii="Times New Roman" w:hAnsi="Times New Roman" w:cs="Times New Roman"/>
          <w:sz w:val="24"/>
          <w:szCs w:val="24"/>
        </w:rPr>
      </w:pPr>
      <w:r w:rsidRPr="00BA3B22">
        <w:rPr>
          <w:rFonts w:ascii="Times New Roman" w:hAnsi="Times New Roman" w:cs="Times New Roman"/>
          <w:sz w:val="24"/>
          <w:szCs w:val="24"/>
        </w:rPr>
        <w:lastRenderedPageBreak/>
        <w:t xml:space="preserve">   </w:t>
      </w:r>
      <w:r w:rsidRPr="00BA3B22">
        <w:rPr>
          <w:rFonts w:ascii="Times New Roman" w:eastAsia="ArialMT" w:hAnsi="Times New Roman" w:cs="Times New Roman"/>
          <w:sz w:val="24"/>
          <w:szCs w:val="24"/>
        </w:rPr>
        <w:br/>
      </w:r>
      <w:r w:rsidRPr="00BA3B22">
        <w:rPr>
          <w:rFonts w:ascii="Times New Roman" w:hAnsi="Times New Roman" w:cs="Times New Roman"/>
          <w:sz w:val="24"/>
          <w:szCs w:val="24"/>
        </w:rPr>
        <w:t xml:space="preserve">Moulding and casting of the selected molars following standard DMTA procedures </w:t>
      </w:r>
      <w:bookmarkStart w:id="201" w:name="_Hlk121950945"/>
      <w:r w:rsidRPr="00BA3B22">
        <w:rPr>
          <w:rFonts w:ascii="Times New Roman" w:hAnsi="Times New Roman" w:cs="Times New Roman"/>
          <w:sz w:val="24"/>
          <w:szCs w:val="24"/>
        </w:rPr>
        <w:t>(</w:t>
      </w:r>
      <w:r w:rsidR="00287A07" w:rsidRPr="00BA3B22">
        <w:rPr>
          <w:rFonts w:ascii="Times New Roman" w:hAnsi="Times New Roman" w:cs="Times New Roman"/>
          <w:i/>
          <w:sz w:val="24"/>
          <w:szCs w:val="24"/>
        </w:rPr>
        <w:t>e.g</w:t>
      </w:r>
      <w:r w:rsidRPr="00BA3B22">
        <w:rPr>
          <w:rFonts w:ascii="Times New Roman" w:hAnsi="Times New Roman" w:cs="Times New Roman"/>
          <w:i/>
          <w:sz w:val="24"/>
          <w:szCs w:val="24"/>
        </w:rPr>
        <w:t>.</w:t>
      </w:r>
      <w:r w:rsidR="00287A07" w:rsidRPr="00BA3B22">
        <w:rPr>
          <w:rFonts w:ascii="Times New Roman" w:hAnsi="Times New Roman" w:cs="Times New Roman"/>
          <w:i/>
          <w:sz w:val="24"/>
          <w:szCs w:val="24"/>
        </w:rPr>
        <w:t>,</w:t>
      </w:r>
      <w:r w:rsidR="00346773" w:rsidRPr="00BA3B22">
        <w:rPr>
          <w:rFonts w:ascii="Times New Roman" w:hAnsi="Times New Roman" w:cs="Times New Roman"/>
          <w:sz w:val="24"/>
          <w:szCs w:val="24"/>
          <w:vertAlign w:val="superscript"/>
        </w:rPr>
        <w:t>64,65-67</w:t>
      </w:r>
      <w:r w:rsidRPr="00BA3B22">
        <w:rPr>
          <w:rFonts w:ascii="Times New Roman" w:hAnsi="Times New Roman" w:cs="Times New Roman"/>
          <w:sz w:val="24"/>
          <w:szCs w:val="24"/>
        </w:rPr>
        <w:t>)</w:t>
      </w:r>
      <w:bookmarkEnd w:id="201"/>
      <w:r w:rsidRPr="00BA3B22">
        <w:rPr>
          <w:rFonts w:ascii="Times New Roman" w:hAnsi="Times New Roman" w:cs="Times New Roman"/>
          <w:sz w:val="24"/>
          <w:szCs w:val="24"/>
        </w:rPr>
        <w:t xml:space="preserve">. Molars were cleaned with acetone and cotton swabs to remove any lipid residues or remnants of moulding materials. Silicon moulds were taken from the occlusal surface with a dispenser gun (DS74 50 ml Coltène/ Whaledent, Henry Schein) loaded with polyvinylsiloxane (PVS) (AFFINIS regular body 50 ml, Coltène/Whaledent, Henry Schein), on location in the respective collections. In the following step, so-called ‘buckets’ – to pour the epoxy resin in – were made at Macquarie University with putty base and catalyst (AFFINIS base and catalyst 300 ml, Coltène/Whaledent, Henry Schein). Casting was performed with EPOTEK-301 two-component epoxy resin (ONBoard Solutions) at room temperature. The moulds with casting resin were placed in a centrifuge (GT-20, Spintron) at 1500 rpm for 1 min to remove air bubbles. Scanning was performed </w:t>
      </w:r>
      <w:r w:rsidRPr="00BA3B22">
        <w:rPr>
          <w:rFonts w:ascii="Times New Roman" w:eastAsia="ArialMT" w:hAnsi="Times New Roman" w:cs="Times New Roman"/>
          <w:sz w:val="24"/>
          <w:szCs w:val="24"/>
        </w:rPr>
        <w:t>using blue light confocal microscopy</w:t>
      </w:r>
      <w:bookmarkStart w:id="202" w:name="_Hlk121950966"/>
      <w:r w:rsidR="00346773" w:rsidRPr="00BA3B22">
        <w:rPr>
          <w:rFonts w:ascii="Times New Roman" w:eastAsia="ArialMT" w:hAnsi="Times New Roman" w:cs="Times New Roman"/>
          <w:sz w:val="24"/>
          <w:szCs w:val="24"/>
          <w:vertAlign w:val="superscript"/>
        </w:rPr>
        <w:t>64,312,313,31</w:t>
      </w:r>
      <w:bookmarkEnd w:id="202"/>
      <w:r w:rsidR="00C759A4" w:rsidRPr="00BA3B22">
        <w:rPr>
          <w:rFonts w:ascii="Times New Roman" w:eastAsia="ArialMT" w:hAnsi="Times New Roman" w:cs="Times New Roman"/>
          <w:sz w:val="24"/>
          <w:szCs w:val="24"/>
          <w:vertAlign w:val="superscript"/>
        </w:rPr>
        <w:t>4</w:t>
      </w:r>
      <w:r w:rsidRPr="00BA3B22">
        <w:rPr>
          <w:rFonts w:ascii="Times New Roman" w:eastAsia="ArialMT" w:hAnsi="Times New Roman" w:cs="Times New Roman"/>
          <w:sz w:val="24"/>
          <w:szCs w:val="24"/>
        </w:rPr>
        <w:t xml:space="preserve">.  </w:t>
      </w:r>
      <w:r w:rsidRPr="00BA3B22">
        <w:rPr>
          <w:rFonts w:ascii="Times New Roman" w:hAnsi="Times New Roman" w:cs="Times New Roman"/>
          <w:sz w:val="24"/>
          <w:szCs w:val="24"/>
        </w:rPr>
        <w:t>Each cast was examined at a magnification of 20</w:t>
      </w:r>
      <w:r w:rsidR="00346773" w:rsidRPr="00BA3B22">
        <w:rPr>
          <w:rFonts w:ascii="Times New Roman" w:hAnsi="Times New Roman" w:cs="Times New Roman"/>
          <w:sz w:val="24"/>
          <w:szCs w:val="24"/>
        </w:rPr>
        <w:t xml:space="preserve"> </w:t>
      </w:r>
      <w:r w:rsidRPr="00BA3B22">
        <w:rPr>
          <w:rFonts w:ascii="Times New Roman" w:hAnsi="Times New Roman" w:cs="Times New Roman"/>
          <w:sz w:val="24"/>
          <w:szCs w:val="24"/>
        </w:rPr>
        <w:t>× (EPI-N) to find a suitable (flat) surface for scanning towards the tip crush area on facet 9. Scans were taken at 100× (ELWD-N) magnification in rectangular grids of 242 × 181 μm</w:t>
      </w:r>
      <w:r w:rsidRPr="00BA3B22">
        <w:rPr>
          <w:rFonts w:ascii="Times New Roman" w:hAnsi="Times New Roman" w:cs="Times New Roman"/>
          <w:sz w:val="24"/>
          <w:szCs w:val="24"/>
          <w:vertAlign w:val="superscript"/>
        </w:rPr>
        <w:t>2</w:t>
      </w:r>
      <w:r w:rsidRPr="00BA3B22">
        <w:rPr>
          <w:rFonts w:ascii="Times New Roman" w:hAnsi="Times New Roman" w:cs="Times New Roman"/>
          <w:sz w:val="24"/>
          <w:szCs w:val="24"/>
        </w:rPr>
        <w:t xml:space="preserve">.  Scanning was conducted on a PLμ neox confocal profiler (Sensofar 2009) at the Flinders University Palaeontology Microscopy Facility. The resultant scanned digital elevation models (DEMs) were prepared </w:t>
      </w:r>
      <w:r w:rsidRPr="00BA3B22">
        <w:rPr>
          <w:rFonts w:ascii="Times New Roman" w:eastAsia="ArialMT" w:hAnsi="Times New Roman" w:cs="Times New Roman"/>
          <w:sz w:val="24"/>
          <w:szCs w:val="24"/>
        </w:rPr>
        <w:t xml:space="preserve">within SensoMap Premium V8.2.9564 </w:t>
      </w:r>
      <w:r w:rsidRPr="00BA3B22">
        <w:rPr>
          <w:rFonts w:ascii="Times New Roman" w:hAnsi="Times New Roman" w:cs="Times New Roman"/>
          <w:sz w:val="24"/>
          <w:szCs w:val="24"/>
        </w:rPr>
        <w:t>(MountainsMap, DigitalSurf) following the ‘soft filter’ procedure</w:t>
      </w:r>
      <w:bookmarkStart w:id="203" w:name="_Hlk121950982"/>
      <w:r w:rsidR="00A7483F" w:rsidRPr="00BA3B22">
        <w:rPr>
          <w:rFonts w:ascii="Times New Roman" w:hAnsi="Times New Roman" w:cs="Times New Roman"/>
          <w:sz w:val="24"/>
          <w:szCs w:val="24"/>
          <w:vertAlign w:val="superscript"/>
        </w:rPr>
        <w:t>68</w:t>
      </w:r>
      <w:r w:rsidRPr="00BA3B22">
        <w:rPr>
          <w:rFonts w:ascii="Times New Roman" w:hAnsi="Times New Roman" w:cs="Times New Roman"/>
          <w:sz w:val="24"/>
          <w:szCs w:val="24"/>
        </w:rPr>
        <w:t xml:space="preserve"> </w:t>
      </w:r>
      <w:bookmarkEnd w:id="203"/>
      <w:r w:rsidRPr="00BA3B22">
        <w:rPr>
          <w:rFonts w:ascii="Times New Roman" w:eastAsia="ArialMT" w:hAnsi="Times New Roman" w:cs="Times New Roman"/>
          <w:sz w:val="24"/>
          <w:szCs w:val="24"/>
        </w:rPr>
        <w:t>and analysed with the embedded scale-sensitive fractal analysis (SSFA) module</w:t>
      </w:r>
      <w:r w:rsidRPr="00BA3B22">
        <w:rPr>
          <w:rFonts w:ascii="Times New Roman" w:hAnsi="Times New Roman" w:cs="Times New Roman"/>
          <w:sz w:val="24"/>
          <w:szCs w:val="24"/>
        </w:rPr>
        <w:t>.</w:t>
      </w:r>
    </w:p>
    <w:p w14:paraId="0E681CC9" w14:textId="567355D3" w:rsidR="00F05A3D" w:rsidRPr="00BA3B22" w:rsidRDefault="00F05A3D" w:rsidP="00F05A3D">
      <w:pPr>
        <w:spacing w:line="240" w:lineRule="auto"/>
        <w:jc w:val="both"/>
        <w:rPr>
          <w:rFonts w:ascii="Times New Roman" w:eastAsia="ArialMT" w:hAnsi="Times New Roman" w:cs="Times New Roman"/>
          <w:sz w:val="24"/>
          <w:szCs w:val="24"/>
        </w:rPr>
      </w:pPr>
      <w:r w:rsidRPr="00BA3B22">
        <w:rPr>
          <w:rFonts w:ascii="Times New Roman" w:eastAsia="ArialMT" w:hAnsi="Times New Roman" w:cs="Times New Roman"/>
          <w:sz w:val="24"/>
          <w:szCs w:val="24"/>
        </w:rPr>
        <w:br/>
      </w:r>
      <w:r w:rsidRPr="00BA3B22">
        <w:rPr>
          <w:rFonts w:ascii="Times New Roman" w:hAnsi="Times New Roman" w:cs="Times New Roman"/>
          <w:sz w:val="24"/>
          <w:szCs w:val="24"/>
        </w:rPr>
        <w:t>Quantitative-spatial data obtained from the 3D models enabled statistical analyses. Following</w:t>
      </w:r>
      <w:r w:rsidR="009F3407" w:rsidRPr="00BA3B22">
        <w:rPr>
          <w:rFonts w:ascii="Times New Roman" w:hAnsi="Times New Roman" w:cs="Times New Roman"/>
          <w:sz w:val="24"/>
          <w:szCs w:val="24"/>
          <w:vertAlign w:val="superscript"/>
        </w:rPr>
        <w:t>31</w:t>
      </w:r>
      <w:r w:rsidR="00C759A4" w:rsidRPr="00BA3B22">
        <w:rPr>
          <w:rFonts w:ascii="Times New Roman" w:hAnsi="Times New Roman" w:cs="Times New Roman"/>
          <w:sz w:val="24"/>
          <w:szCs w:val="24"/>
          <w:vertAlign w:val="superscript"/>
        </w:rPr>
        <w:t>5</w:t>
      </w:r>
      <w:r w:rsidR="009F3407" w:rsidRPr="00BA3B22">
        <w:rPr>
          <w:rFonts w:ascii="Times New Roman" w:hAnsi="Times New Roman" w:cs="Times New Roman"/>
          <w:sz w:val="24"/>
          <w:szCs w:val="24"/>
        </w:rPr>
        <w:t xml:space="preserve"> </w:t>
      </w:r>
      <w:r w:rsidRPr="00BA3B22">
        <w:rPr>
          <w:rFonts w:ascii="Times New Roman" w:hAnsi="Times New Roman" w:cs="Times New Roman"/>
          <w:sz w:val="24"/>
          <w:szCs w:val="24"/>
        </w:rPr>
        <w:t>we performed three MANOVAs, six one-way ANOVAs and 12 pairwise comparisons, in Minitab 19.2020.1., for the main two DMTA parameters: complexity (</w:t>
      </w:r>
      <w:r w:rsidRPr="00BA3B22">
        <w:rPr>
          <w:rFonts w:ascii="Times New Roman" w:hAnsi="Times New Roman" w:cs="Times New Roman"/>
          <w:i/>
          <w:sz w:val="24"/>
          <w:szCs w:val="24"/>
        </w:rPr>
        <w:t>Asfc</w:t>
      </w:r>
      <w:r w:rsidRPr="00BA3B22">
        <w:rPr>
          <w:rFonts w:ascii="Times New Roman" w:hAnsi="Times New Roman" w:cs="Times New Roman"/>
          <w:sz w:val="24"/>
          <w:szCs w:val="24"/>
        </w:rPr>
        <w:t>) and anisotropy (</w:t>
      </w:r>
      <w:r w:rsidRPr="00BA3B22">
        <w:rPr>
          <w:rFonts w:ascii="Times New Roman" w:hAnsi="Times New Roman" w:cs="Times New Roman"/>
          <w:i/>
          <w:sz w:val="24"/>
          <w:szCs w:val="24"/>
        </w:rPr>
        <w:t>epLsar</w:t>
      </w:r>
      <w:r w:rsidRPr="00BA3B22">
        <w:rPr>
          <w:rFonts w:ascii="Times New Roman" w:hAnsi="Times New Roman" w:cs="Times New Roman"/>
          <w:sz w:val="24"/>
          <w:szCs w:val="24"/>
        </w:rPr>
        <w:t>) (Fig. S22). Complexity is mostly visible in the form of pits on the enamel surface, from small and shallow to deep and wide, and are most prominent when chewing on hard or brittle foods like fruits, seeds and nuts, or lesser so on those that tend to crush and grind leaves. As such, complexity distinguishes ‘grinding’ taxa that consume brittle foods from those consuming softer or harder foods. Anisotropy is mostly visible in the form of scratches, from narrow and shallow, to deep, wide and elongated, caused by chewing on tough or fibrous foods, like grasses, shoots and bark. Phytoliths may also play a prominent role in scratch formation</w:t>
      </w:r>
      <w:r w:rsidRPr="00BA3B22">
        <w:rPr>
          <w:rFonts w:ascii="Times New Roman" w:hAnsi="Times New Roman" w:cs="Times New Roman"/>
          <w:sz w:val="24"/>
          <w:szCs w:val="24"/>
          <w:vertAlign w:val="subscript"/>
        </w:rPr>
        <w:t xml:space="preserve"> </w:t>
      </w:r>
      <w:bookmarkStart w:id="204" w:name="_Hlk121951011"/>
      <w:r w:rsidR="000B163F" w:rsidRPr="00BA3B22">
        <w:rPr>
          <w:rFonts w:ascii="Times New Roman" w:hAnsi="Times New Roman" w:cs="Times New Roman"/>
          <w:sz w:val="24"/>
          <w:szCs w:val="24"/>
          <w:vertAlign w:val="superscript"/>
        </w:rPr>
        <w:t>33</w:t>
      </w:r>
      <w:r w:rsidR="00A7483F" w:rsidRPr="00BA3B22">
        <w:rPr>
          <w:rFonts w:ascii="Times New Roman" w:hAnsi="Times New Roman" w:cs="Times New Roman"/>
          <w:sz w:val="24"/>
          <w:szCs w:val="24"/>
          <w:vertAlign w:val="superscript"/>
        </w:rPr>
        <w:t>6</w:t>
      </w:r>
      <w:r w:rsidRPr="00BA3B22">
        <w:rPr>
          <w:rFonts w:ascii="Times New Roman" w:hAnsi="Times New Roman" w:cs="Times New Roman"/>
          <w:sz w:val="24"/>
          <w:szCs w:val="24"/>
        </w:rPr>
        <w:t xml:space="preserve">, as previously has been demonstrated in </w:t>
      </w:r>
      <w:r w:rsidRPr="00BA3B22">
        <w:rPr>
          <w:rFonts w:ascii="Times New Roman" w:hAnsi="Times New Roman" w:cs="Times New Roman"/>
          <w:i/>
          <w:sz w:val="24"/>
          <w:szCs w:val="24"/>
        </w:rPr>
        <w:t xml:space="preserve">G. blacki </w:t>
      </w:r>
      <w:r w:rsidRPr="00BA3B22">
        <w:rPr>
          <w:rFonts w:ascii="Times New Roman" w:hAnsi="Times New Roman" w:cs="Times New Roman"/>
          <w:sz w:val="24"/>
          <w:szCs w:val="24"/>
        </w:rPr>
        <w:t>by</w:t>
      </w:r>
      <w:r w:rsidR="000B163F" w:rsidRPr="00BA3B22">
        <w:rPr>
          <w:rFonts w:ascii="Times New Roman" w:hAnsi="Times New Roman" w:cs="Times New Roman"/>
          <w:sz w:val="24"/>
          <w:szCs w:val="24"/>
          <w:vertAlign w:val="superscript"/>
        </w:rPr>
        <w:t>5</w:t>
      </w:r>
      <w:r w:rsidRPr="00BA3B22">
        <w:rPr>
          <w:rFonts w:ascii="Times New Roman" w:hAnsi="Times New Roman" w:cs="Times New Roman"/>
          <w:sz w:val="24"/>
          <w:szCs w:val="24"/>
        </w:rPr>
        <w:t>. However, the role of fine dust (during drier periods) is increasingly being suggested as primary factor of increased scratches (resulting in higher anisotropy)</w:t>
      </w:r>
      <w:r w:rsidR="00C61201" w:rsidRPr="00BA3B22">
        <w:rPr>
          <w:rFonts w:ascii="Times New Roman" w:hAnsi="Times New Roman" w:cs="Times New Roman"/>
          <w:sz w:val="24"/>
          <w:szCs w:val="24"/>
          <w:vertAlign w:val="superscript"/>
        </w:rPr>
        <w:t>332</w:t>
      </w:r>
      <w:r w:rsidRPr="00BA3B22">
        <w:rPr>
          <w:rFonts w:ascii="Times New Roman" w:hAnsi="Times New Roman" w:cs="Times New Roman"/>
          <w:sz w:val="24"/>
          <w:szCs w:val="24"/>
        </w:rPr>
        <w:t>. Despite this conjecture, anisotropy has been a suitable parameter to distinguish taxa that consume fibrous foods from those consuming tender or tougher foods</w:t>
      </w:r>
      <w:r w:rsidR="00C61201" w:rsidRPr="00BA3B22">
        <w:rPr>
          <w:rFonts w:ascii="Times New Roman" w:hAnsi="Times New Roman" w:cs="Times New Roman"/>
          <w:sz w:val="24"/>
          <w:szCs w:val="24"/>
          <w:vertAlign w:val="superscript"/>
        </w:rPr>
        <w:t>64</w:t>
      </w:r>
      <w:proofErr w:type="gramStart"/>
      <w:r w:rsidRPr="00BA3B22">
        <w:rPr>
          <w:rFonts w:ascii="Times New Roman" w:hAnsi="Times New Roman" w:cs="Times New Roman"/>
          <w:sz w:val="24"/>
          <w:szCs w:val="24"/>
          <w:vertAlign w:val="superscript"/>
        </w:rPr>
        <w:t>;</w:t>
      </w:r>
      <w:r w:rsidR="00C61201" w:rsidRPr="00BA3B22">
        <w:rPr>
          <w:rFonts w:ascii="Times New Roman" w:hAnsi="Times New Roman" w:cs="Times New Roman"/>
          <w:sz w:val="24"/>
          <w:szCs w:val="24"/>
          <w:vertAlign w:val="superscript"/>
        </w:rPr>
        <w:t>310,312</w:t>
      </w:r>
      <w:proofErr w:type="gramEnd"/>
      <w:r w:rsidR="00C61201" w:rsidRPr="00BA3B22">
        <w:rPr>
          <w:rFonts w:ascii="Times New Roman" w:hAnsi="Times New Roman" w:cs="Times New Roman"/>
          <w:sz w:val="24"/>
          <w:szCs w:val="24"/>
          <w:vertAlign w:val="superscript"/>
        </w:rPr>
        <w:t>-315</w:t>
      </w:r>
      <w:r w:rsidRPr="00BA3B22">
        <w:rPr>
          <w:rFonts w:ascii="Times New Roman" w:hAnsi="Times New Roman" w:cs="Times New Roman"/>
          <w:sz w:val="24"/>
          <w:szCs w:val="24"/>
        </w:rPr>
        <w:t>. Anisotropy could even be considered a potential marker for reconstructing the Pleistocene history and distribution of fruit masting events in Southeast Asia</w:t>
      </w:r>
      <w:r w:rsidR="00C61201" w:rsidRPr="00BA3B22">
        <w:rPr>
          <w:rFonts w:ascii="Times New Roman" w:hAnsi="Times New Roman" w:cs="Times New Roman"/>
          <w:sz w:val="24"/>
          <w:szCs w:val="24"/>
          <w:vertAlign w:val="superscript"/>
        </w:rPr>
        <w:t>24</w:t>
      </w:r>
      <w:r w:rsidRPr="00BA3B22">
        <w:rPr>
          <w:rFonts w:ascii="Times New Roman" w:hAnsi="Times New Roman" w:cs="Times New Roman"/>
          <w:sz w:val="24"/>
          <w:szCs w:val="24"/>
        </w:rPr>
        <w:t>.</w:t>
      </w:r>
    </w:p>
    <w:bookmarkEnd w:id="204"/>
    <w:p w14:paraId="4B24FD85" w14:textId="4B02F78B" w:rsidR="00F05A3D" w:rsidRPr="00BA3B22" w:rsidRDefault="00F05A3D" w:rsidP="00F05A3D">
      <w:pPr>
        <w:spacing w:line="240" w:lineRule="auto"/>
        <w:jc w:val="both"/>
        <w:rPr>
          <w:rFonts w:ascii="Times New Roman" w:eastAsia="ArialMT" w:hAnsi="Times New Roman" w:cs="Times New Roman"/>
          <w:sz w:val="24"/>
          <w:szCs w:val="24"/>
        </w:rPr>
      </w:pPr>
      <w:r w:rsidRPr="00BA3B22">
        <w:rPr>
          <w:rFonts w:ascii="Times New Roman" w:eastAsia="ArialMT" w:hAnsi="Times New Roman" w:cs="Times New Roman"/>
          <w:sz w:val="24"/>
          <w:szCs w:val="24"/>
        </w:rPr>
        <w:br/>
      </w:r>
      <w:r w:rsidRPr="00BA3B22">
        <w:rPr>
          <w:rFonts w:ascii="Times New Roman" w:hAnsi="Times New Roman" w:cs="Times New Roman"/>
          <w:sz w:val="24"/>
          <w:szCs w:val="24"/>
        </w:rPr>
        <w:t xml:space="preserve">All analyses were performed on three different categories as factor or group variable. Firstly, one interspecific MANOVA between </w:t>
      </w:r>
      <w:r w:rsidRPr="00BA3B22">
        <w:rPr>
          <w:rFonts w:ascii="Times New Roman" w:hAnsi="Times New Roman" w:cs="Times New Roman"/>
          <w:i/>
          <w:sz w:val="24"/>
          <w:szCs w:val="24"/>
        </w:rPr>
        <w:t>species</w:t>
      </w:r>
      <w:r w:rsidRPr="00BA3B22">
        <w:rPr>
          <w:rFonts w:ascii="Times New Roman" w:hAnsi="Times New Roman" w:cs="Times New Roman"/>
          <w:sz w:val="24"/>
          <w:szCs w:val="24"/>
        </w:rPr>
        <w:t xml:space="preserve"> in general (extinct </w:t>
      </w:r>
      <w:r w:rsidRPr="00BA3B22">
        <w:rPr>
          <w:rFonts w:ascii="Times New Roman" w:hAnsi="Times New Roman" w:cs="Times New Roman"/>
          <w:i/>
          <w:sz w:val="24"/>
          <w:szCs w:val="24"/>
        </w:rPr>
        <w:t>G. blacki</w:t>
      </w:r>
      <w:r w:rsidRPr="00BA3B22">
        <w:rPr>
          <w:rFonts w:ascii="Times New Roman" w:hAnsi="Times New Roman" w:cs="Times New Roman"/>
          <w:sz w:val="24"/>
          <w:szCs w:val="24"/>
        </w:rPr>
        <w:t xml:space="preserve"> and </w:t>
      </w:r>
      <w:r w:rsidRPr="00BA3B22">
        <w:rPr>
          <w:rFonts w:ascii="Times New Roman" w:hAnsi="Times New Roman" w:cs="Times New Roman"/>
          <w:i/>
          <w:sz w:val="24"/>
          <w:szCs w:val="24"/>
        </w:rPr>
        <w:t>P. weidenreichi</w:t>
      </w:r>
      <w:r w:rsidRPr="00BA3B22">
        <w:rPr>
          <w:rFonts w:ascii="Times New Roman" w:hAnsi="Times New Roman" w:cs="Times New Roman"/>
          <w:sz w:val="24"/>
          <w:szCs w:val="24"/>
        </w:rPr>
        <w:t xml:space="preserve">, extant </w:t>
      </w:r>
      <w:r w:rsidRPr="00BA3B22">
        <w:rPr>
          <w:rFonts w:ascii="Times New Roman" w:hAnsi="Times New Roman" w:cs="Times New Roman"/>
          <w:i/>
          <w:sz w:val="24"/>
          <w:szCs w:val="24"/>
        </w:rPr>
        <w:t>P. pygmaeus</w:t>
      </w:r>
      <w:r w:rsidRPr="00BA3B22">
        <w:rPr>
          <w:rFonts w:ascii="Times New Roman" w:hAnsi="Times New Roman" w:cs="Times New Roman"/>
          <w:sz w:val="24"/>
          <w:szCs w:val="24"/>
        </w:rPr>
        <w:t xml:space="preserve">) was performed to determine the significant dietary variations between all species, regardless of site and age. Secondly, two intraspecific MANOVAs were performed between individual </w:t>
      </w:r>
      <w:r w:rsidRPr="00BA3B22">
        <w:rPr>
          <w:rFonts w:ascii="Times New Roman" w:hAnsi="Times New Roman" w:cs="Times New Roman"/>
          <w:i/>
          <w:sz w:val="24"/>
          <w:szCs w:val="24"/>
        </w:rPr>
        <w:t>G. blacki</w:t>
      </w:r>
      <w:r w:rsidRPr="00BA3B22">
        <w:rPr>
          <w:rFonts w:ascii="Times New Roman" w:hAnsi="Times New Roman" w:cs="Times New Roman"/>
          <w:sz w:val="24"/>
          <w:szCs w:val="24"/>
        </w:rPr>
        <w:t xml:space="preserve"> bearing- and </w:t>
      </w:r>
      <w:r w:rsidRPr="00BA3B22">
        <w:rPr>
          <w:rFonts w:ascii="Times New Roman" w:hAnsi="Times New Roman" w:cs="Times New Roman"/>
          <w:i/>
          <w:sz w:val="24"/>
          <w:szCs w:val="24"/>
        </w:rPr>
        <w:t>P. weidenreichi</w:t>
      </w:r>
      <w:r w:rsidRPr="00BA3B22">
        <w:rPr>
          <w:rFonts w:ascii="Times New Roman" w:hAnsi="Times New Roman" w:cs="Times New Roman"/>
          <w:sz w:val="24"/>
          <w:szCs w:val="24"/>
        </w:rPr>
        <w:t xml:space="preserve">-bearing </w:t>
      </w:r>
      <w:r w:rsidRPr="00BA3B22">
        <w:rPr>
          <w:rFonts w:ascii="Times New Roman" w:hAnsi="Times New Roman" w:cs="Times New Roman"/>
          <w:i/>
          <w:sz w:val="24"/>
          <w:szCs w:val="24"/>
        </w:rPr>
        <w:t>sites</w:t>
      </w:r>
      <w:r w:rsidRPr="00BA3B22">
        <w:rPr>
          <w:rFonts w:ascii="Times New Roman" w:hAnsi="Times New Roman" w:cs="Times New Roman"/>
          <w:sz w:val="24"/>
          <w:szCs w:val="24"/>
        </w:rPr>
        <w:t xml:space="preserve">, to determine their respected dietary variations over time. Afterwards, for a similar purpose, with the same variables and categories, six one-way ANOVAs were performed on each dependent variable (two) per category (three). Finally, two pairwise comparison tests, Tukey’s Honest Significant Difference (HSD) </w:t>
      </w:r>
      <w:r w:rsidRPr="00BA3B22">
        <w:rPr>
          <w:rFonts w:ascii="Times New Roman" w:hAnsi="Times New Roman" w:cs="Times New Roman"/>
          <w:i/>
          <w:sz w:val="24"/>
          <w:szCs w:val="24"/>
        </w:rPr>
        <w:t>post-hoc</w:t>
      </w:r>
      <w:r w:rsidRPr="00BA3B22">
        <w:rPr>
          <w:rFonts w:ascii="Times New Roman" w:hAnsi="Times New Roman" w:cs="Times New Roman"/>
          <w:sz w:val="24"/>
          <w:szCs w:val="24"/>
        </w:rPr>
        <w:t xml:space="preserve"> test and Fisher’s Least Significant Difference (LSD) </w:t>
      </w:r>
      <w:r w:rsidRPr="00BA3B22">
        <w:rPr>
          <w:rFonts w:ascii="Times New Roman" w:hAnsi="Times New Roman" w:cs="Times New Roman"/>
          <w:i/>
          <w:sz w:val="24"/>
          <w:szCs w:val="24"/>
        </w:rPr>
        <w:t>a priori</w:t>
      </w:r>
      <w:r w:rsidRPr="00BA3B22">
        <w:rPr>
          <w:rFonts w:ascii="Times New Roman" w:hAnsi="Times New Roman" w:cs="Times New Roman"/>
          <w:sz w:val="24"/>
          <w:szCs w:val="24"/>
        </w:rPr>
        <w:t xml:space="preserve"> test, were run for each variable per category to balance the risks of Type I and Type II errors</w:t>
      </w:r>
      <w:bookmarkStart w:id="205" w:name="_Hlk121951074"/>
      <w:r w:rsidR="00C61201" w:rsidRPr="00BA3B22">
        <w:rPr>
          <w:rFonts w:ascii="Times New Roman" w:hAnsi="Times New Roman" w:cs="Times New Roman"/>
          <w:sz w:val="24"/>
          <w:szCs w:val="24"/>
          <w:vertAlign w:val="superscript"/>
        </w:rPr>
        <w:t>3</w:t>
      </w:r>
      <w:r w:rsidR="00843D32" w:rsidRPr="00BA3B22">
        <w:rPr>
          <w:rFonts w:ascii="Times New Roman" w:hAnsi="Times New Roman" w:cs="Times New Roman"/>
          <w:sz w:val="24"/>
          <w:szCs w:val="24"/>
          <w:vertAlign w:val="superscript"/>
        </w:rPr>
        <w:t>37</w:t>
      </w:r>
      <w:r w:rsidR="00C61201" w:rsidRPr="00BA3B22">
        <w:rPr>
          <w:rFonts w:ascii="Times New Roman" w:hAnsi="Times New Roman" w:cs="Times New Roman"/>
          <w:sz w:val="24"/>
          <w:szCs w:val="24"/>
          <w:vertAlign w:val="superscript"/>
        </w:rPr>
        <w:t>-</w:t>
      </w:r>
      <w:r w:rsidR="00C61201" w:rsidRPr="00BA3B22">
        <w:rPr>
          <w:rFonts w:ascii="Times New Roman" w:hAnsi="Times New Roman" w:cs="Times New Roman"/>
          <w:noProof/>
          <w:sz w:val="24"/>
          <w:szCs w:val="24"/>
          <w:vertAlign w:val="superscript"/>
          <w:lang w:val="en-US"/>
        </w:rPr>
        <w:t>3</w:t>
      </w:r>
      <w:r w:rsidR="00843D32" w:rsidRPr="00BA3B22">
        <w:rPr>
          <w:rFonts w:ascii="Times New Roman" w:hAnsi="Times New Roman" w:cs="Times New Roman"/>
          <w:noProof/>
          <w:sz w:val="24"/>
          <w:szCs w:val="24"/>
          <w:vertAlign w:val="superscript"/>
          <w:lang w:val="en-US"/>
        </w:rPr>
        <w:t>39</w:t>
      </w:r>
      <w:r w:rsidRPr="00BA3B22">
        <w:rPr>
          <w:rFonts w:ascii="Times New Roman" w:hAnsi="Times New Roman" w:cs="Times New Roman"/>
          <w:sz w:val="24"/>
          <w:szCs w:val="24"/>
        </w:rPr>
        <w:t xml:space="preserve"> (Table S27).</w:t>
      </w:r>
      <w:bookmarkEnd w:id="205"/>
      <w:r w:rsidRPr="00BA3B22">
        <w:rPr>
          <w:rFonts w:ascii="Times New Roman" w:hAnsi="Times New Roman" w:cs="Times New Roman"/>
          <w:sz w:val="24"/>
          <w:szCs w:val="24"/>
        </w:rPr>
        <w:t xml:space="preserve"> Data visualisation was carried out in R Studio 1.4.1717. (2009-2021) (Fig. 2c, ED10f, g).</w:t>
      </w:r>
    </w:p>
    <w:p w14:paraId="651EC17D" w14:textId="77777777" w:rsidR="00F05A3D" w:rsidRPr="00BA3B22" w:rsidRDefault="00F05A3D" w:rsidP="00F05A3D">
      <w:pPr>
        <w:autoSpaceDE w:val="0"/>
        <w:autoSpaceDN w:val="0"/>
        <w:adjustRightInd w:val="0"/>
        <w:spacing w:after="0" w:line="240" w:lineRule="auto"/>
        <w:jc w:val="both"/>
        <w:rPr>
          <w:rFonts w:ascii="Times New Roman" w:hAnsi="Times New Roman" w:cs="Times New Roman"/>
          <w:sz w:val="24"/>
          <w:szCs w:val="24"/>
        </w:rPr>
      </w:pPr>
      <w:r w:rsidRPr="00BA3B22">
        <w:rPr>
          <w:rFonts w:ascii="Times New Roman" w:hAnsi="Times New Roman" w:cs="Times New Roman"/>
          <w:sz w:val="24"/>
          <w:szCs w:val="24"/>
        </w:rPr>
        <w:tab/>
      </w:r>
    </w:p>
    <w:p w14:paraId="67F1C102" w14:textId="77777777" w:rsidR="00F05A3D" w:rsidRPr="00BA3B22" w:rsidRDefault="00F05A3D" w:rsidP="00F05A3D">
      <w:pPr>
        <w:autoSpaceDE w:val="0"/>
        <w:autoSpaceDN w:val="0"/>
        <w:adjustRightInd w:val="0"/>
        <w:spacing w:after="0" w:line="240" w:lineRule="auto"/>
        <w:jc w:val="both"/>
        <w:rPr>
          <w:rFonts w:ascii="Times New Roman" w:hAnsi="Times New Roman" w:cs="Times New Roman"/>
          <w:sz w:val="24"/>
          <w:szCs w:val="24"/>
        </w:rPr>
      </w:pPr>
      <w:r w:rsidRPr="00BA3B22">
        <w:rPr>
          <w:rFonts w:ascii="Times New Roman" w:hAnsi="Times New Roman" w:cs="Times New Roman"/>
          <w:noProof/>
          <w:sz w:val="24"/>
          <w:szCs w:val="24"/>
          <w:lang w:eastAsia="zh-CN"/>
        </w:rPr>
        <w:lastRenderedPageBreak/>
        <w:drawing>
          <wp:anchor distT="0" distB="0" distL="114300" distR="114300" simplePos="0" relativeHeight="251679744" behindDoc="0" locked="0" layoutInCell="1" allowOverlap="1" wp14:anchorId="11D7C5ED" wp14:editId="1DD0D337">
            <wp:simplePos x="0" y="0"/>
            <wp:positionH relativeFrom="column">
              <wp:posOffset>25400</wp:posOffset>
            </wp:positionH>
            <wp:positionV relativeFrom="paragraph">
              <wp:posOffset>0</wp:posOffset>
            </wp:positionV>
            <wp:extent cx="5762180" cy="7391400"/>
            <wp:effectExtent l="0" t="0" r="0" b="0"/>
            <wp:wrapThrough wrapText="bothSides">
              <wp:wrapPolygon edited="0">
                <wp:start x="0" y="0"/>
                <wp:lineTo x="0" y="21544"/>
                <wp:lineTo x="21495" y="21544"/>
                <wp:lineTo x="21495" y="0"/>
                <wp:lineTo x="0" y="0"/>
              </wp:wrapPolygon>
            </wp:wrapThrough>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Fig for DMTA method reduced.tif"/>
                    <pic:cNvPicPr/>
                  </pic:nvPicPr>
                  <pic:blipFill rotWithShape="1">
                    <a:blip r:embed="rId60" cstate="print">
                      <a:extLst>
                        <a:ext uri="{28A0092B-C50C-407E-A947-70E740481C1C}">
                          <a14:useLocalDpi xmlns:a14="http://schemas.microsoft.com/office/drawing/2010/main" val="0"/>
                        </a:ext>
                      </a:extLst>
                    </a:blip>
                    <a:srcRect l="29238"/>
                    <a:stretch/>
                  </pic:blipFill>
                  <pic:spPr bwMode="auto">
                    <a:xfrm>
                      <a:off x="0" y="0"/>
                      <a:ext cx="5762180" cy="73914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0865972" w14:textId="77777777" w:rsidR="00F05A3D" w:rsidRPr="00BA3B22" w:rsidRDefault="00F05A3D" w:rsidP="00F05A3D">
      <w:pPr>
        <w:autoSpaceDE w:val="0"/>
        <w:autoSpaceDN w:val="0"/>
        <w:adjustRightInd w:val="0"/>
        <w:spacing w:after="0" w:line="240" w:lineRule="auto"/>
        <w:jc w:val="both"/>
        <w:rPr>
          <w:rFonts w:ascii="Times New Roman" w:hAnsi="Times New Roman" w:cs="Times New Roman"/>
          <w:sz w:val="24"/>
          <w:szCs w:val="24"/>
        </w:rPr>
      </w:pPr>
      <w:r w:rsidRPr="00BA3B22">
        <w:rPr>
          <w:rFonts w:ascii="Times New Roman" w:hAnsi="Times New Roman" w:cs="Times New Roman"/>
          <w:sz w:val="24"/>
          <w:szCs w:val="24"/>
        </w:rPr>
        <w:br/>
      </w:r>
      <w:r w:rsidRPr="00BA3B22">
        <w:rPr>
          <w:rFonts w:ascii="Times New Roman" w:hAnsi="Times New Roman" w:cs="Times New Roman"/>
          <w:sz w:val="24"/>
          <w:szCs w:val="24"/>
        </w:rPr>
        <w:tab/>
      </w:r>
    </w:p>
    <w:p w14:paraId="7D223D95" w14:textId="77777777" w:rsidR="00F05A3D" w:rsidRPr="00BA3B22" w:rsidRDefault="00F05A3D" w:rsidP="00F05A3D">
      <w:pPr>
        <w:spacing w:after="0" w:line="240" w:lineRule="auto"/>
        <w:jc w:val="both"/>
        <w:rPr>
          <w:rFonts w:ascii="Times New Roman" w:hAnsi="Times New Roman" w:cs="Times New Roman"/>
          <w:b/>
          <w:sz w:val="24"/>
          <w:szCs w:val="24"/>
        </w:rPr>
      </w:pPr>
    </w:p>
    <w:p w14:paraId="25A16ECC" w14:textId="77777777" w:rsidR="00F05A3D" w:rsidRPr="00BA3B22" w:rsidRDefault="00F05A3D" w:rsidP="00F05A3D">
      <w:pPr>
        <w:spacing w:after="0" w:line="240" w:lineRule="auto"/>
        <w:jc w:val="both"/>
        <w:rPr>
          <w:rFonts w:ascii="Times New Roman" w:hAnsi="Times New Roman" w:cs="Times New Roman"/>
          <w:b/>
          <w:sz w:val="24"/>
          <w:szCs w:val="24"/>
        </w:rPr>
      </w:pPr>
    </w:p>
    <w:p w14:paraId="3D2450B7" w14:textId="77777777" w:rsidR="00F05A3D" w:rsidRPr="00BA3B22" w:rsidRDefault="00F05A3D" w:rsidP="00F05A3D">
      <w:pPr>
        <w:spacing w:after="0" w:line="240" w:lineRule="auto"/>
        <w:jc w:val="both"/>
        <w:rPr>
          <w:rFonts w:ascii="Times New Roman" w:hAnsi="Times New Roman" w:cs="Times New Roman"/>
          <w:b/>
          <w:sz w:val="24"/>
          <w:szCs w:val="24"/>
        </w:rPr>
      </w:pPr>
    </w:p>
    <w:p w14:paraId="353956B2" w14:textId="77777777" w:rsidR="00F05A3D" w:rsidRPr="00BA3B22" w:rsidRDefault="00F05A3D" w:rsidP="00F05A3D">
      <w:pPr>
        <w:spacing w:after="0" w:line="240" w:lineRule="auto"/>
        <w:jc w:val="both"/>
        <w:rPr>
          <w:rFonts w:ascii="Times New Roman" w:hAnsi="Times New Roman" w:cs="Times New Roman"/>
          <w:b/>
          <w:sz w:val="24"/>
          <w:szCs w:val="24"/>
        </w:rPr>
      </w:pPr>
    </w:p>
    <w:p w14:paraId="73BFB8D0" w14:textId="77777777" w:rsidR="00F05A3D" w:rsidRPr="00BA3B22" w:rsidRDefault="00F05A3D" w:rsidP="00F05A3D">
      <w:pPr>
        <w:spacing w:after="0" w:line="240" w:lineRule="auto"/>
        <w:jc w:val="both"/>
        <w:rPr>
          <w:rFonts w:ascii="Times New Roman" w:hAnsi="Times New Roman" w:cs="Times New Roman"/>
          <w:b/>
          <w:sz w:val="24"/>
          <w:szCs w:val="24"/>
        </w:rPr>
      </w:pPr>
    </w:p>
    <w:p w14:paraId="1D21EEB6" w14:textId="77777777" w:rsidR="00F05A3D" w:rsidRPr="00BA3B22" w:rsidRDefault="00F05A3D" w:rsidP="00F05A3D">
      <w:pPr>
        <w:spacing w:after="0" w:line="240" w:lineRule="auto"/>
        <w:jc w:val="both"/>
        <w:rPr>
          <w:rFonts w:ascii="Times New Roman" w:hAnsi="Times New Roman" w:cs="Times New Roman"/>
          <w:b/>
          <w:sz w:val="24"/>
          <w:szCs w:val="24"/>
        </w:rPr>
      </w:pPr>
    </w:p>
    <w:p w14:paraId="39CF8C5E" w14:textId="77777777" w:rsidR="00F05A3D" w:rsidRPr="00BA3B22" w:rsidRDefault="00F05A3D" w:rsidP="00F05A3D">
      <w:pPr>
        <w:spacing w:after="0" w:line="240" w:lineRule="auto"/>
        <w:jc w:val="both"/>
        <w:rPr>
          <w:rFonts w:ascii="Times New Roman" w:hAnsi="Times New Roman" w:cs="Times New Roman"/>
          <w:b/>
          <w:sz w:val="24"/>
          <w:szCs w:val="24"/>
        </w:rPr>
      </w:pPr>
    </w:p>
    <w:p w14:paraId="6A48BA3A" w14:textId="77777777" w:rsidR="00F05A3D" w:rsidRPr="00BA3B22" w:rsidRDefault="00F05A3D" w:rsidP="00F05A3D">
      <w:pPr>
        <w:spacing w:after="0" w:line="240" w:lineRule="auto"/>
        <w:jc w:val="both"/>
        <w:rPr>
          <w:rFonts w:ascii="Times New Roman" w:hAnsi="Times New Roman" w:cs="Times New Roman"/>
          <w:b/>
          <w:sz w:val="24"/>
          <w:szCs w:val="24"/>
        </w:rPr>
      </w:pPr>
    </w:p>
    <w:p w14:paraId="031D393C" w14:textId="77777777" w:rsidR="00F05A3D" w:rsidRPr="00BA3B22" w:rsidRDefault="00F05A3D" w:rsidP="00F05A3D">
      <w:pPr>
        <w:spacing w:after="0" w:line="240" w:lineRule="auto"/>
        <w:jc w:val="both"/>
        <w:rPr>
          <w:rFonts w:ascii="Times New Roman" w:hAnsi="Times New Roman" w:cs="Times New Roman"/>
          <w:b/>
          <w:sz w:val="24"/>
          <w:szCs w:val="24"/>
        </w:rPr>
      </w:pPr>
    </w:p>
    <w:p w14:paraId="1329776F" w14:textId="77777777" w:rsidR="00F05A3D" w:rsidRPr="00BA3B22" w:rsidRDefault="00F05A3D" w:rsidP="00F05A3D">
      <w:pPr>
        <w:spacing w:after="0" w:line="240" w:lineRule="auto"/>
        <w:jc w:val="both"/>
        <w:rPr>
          <w:rFonts w:ascii="Times New Roman" w:hAnsi="Times New Roman" w:cs="Times New Roman"/>
          <w:b/>
          <w:sz w:val="24"/>
          <w:szCs w:val="24"/>
        </w:rPr>
      </w:pPr>
    </w:p>
    <w:p w14:paraId="38D79F7D" w14:textId="77777777" w:rsidR="00F05A3D" w:rsidRPr="00BA3B22" w:rsidRDefault="00F05A3D" w:rsidP="00F05A3D">
      <w:pPr>
        <w:spacing w:after="0" w:line="240" w:lineRule="auto"/>
        <w:jc w:val="both"/>
        <w:rPr>
          <w:rFonts w:ascii="Times New Roman" w:hAnsi="Times New Roman" w:cs="Times New Roman"/>
          <w:b/>
          <w:sz w:val="24"/>
          <w:szCs w:val="24"/>
        </w:rPr>
      </w:pPr>
    </w:p>
    <w:p w14:paraId="430E57CD" w14:textId="77777777" w:rsidR="00F05A3D" w:rsidRPr="00BA3B22" w:rsidRDefault="00F05A3D" w:rsidP="00F05A3D">
      <w:pPr>
        <w:spacing w:after="0" w:line="240" w:lineRule="auto"/>
        <w:jc w:val="both"/>
        <w:rPr>
          <w:rFonts w:ascii="Times New Roman" w:hAnsi="Times New Roman" w:cs="Times New Roman"/>
          <w:b/>
          <w:sz w:val="24"/>
          <w:szCs w:val="24"/>
        </w:rPr>
      </w:pPr>
    </w:p>
    <w:p w14:paraId="184B21B3" w14:textId="77777777" w:rsidR="00F05A3D" w:rsidRPr="00BA3B22" w:rsidRDefault="00F05A3D" w:rsidP="00F05A3D">
      <w:pPr>
        <w:spacing w:after="0" w:line="240" w:lineRule="auto"/>
        <w:jc w:val="both"/>
        <w:rPr>
          <w:rFonts w:ascii="Times New Roman" w:hAnsi="Times New Roman" w:cs="Times New Roman"/>
          <w:b/>
          <w:sz w:val="24"/>
          <w:szCs w:val="24"/>
        </w:rPr>
      </w:pPr>
    </w:p>
    <w:p w14:paraId="15589BC8" w14:textId="77777777" w:rsidR="00F05A3D" w:rsidRPr="00BA3B22" w:rsidRDefault="00F05A3D" w:rsidP="00F05A3D">
      <w:pPr>
        <w:spacing w:after="0" w:line="240" w:lineRule="auto"/>
        <w:jc w:val="both"/>
        <w:rPr>
          <w:rFonts w:ascii="Times New Roman" w:hAnsi="Times New Roman" w:cs="Times New Roman"/>
          <w:b/>
          <w:sz w:val="24"/>
          <w:szCs w:val="24"/>
        </w:rPr>
      </w:pPr>
    </w:p>
    <w:p w14:paraId="035D13A3" w14:textId="77777777" w:rsidR="00F05A3D" w:rsidRPr="00BA3B22" w:rsidRDefault="00F05A3D" w:rsidP="00F05A3D">
      <w:pPr>
        <w:spacing w:after="0" w:line="240" w:lineRule="auto"/>
        <w:jc w:val="both"/>
        <w:rPr>
          <w:rFonts w:ascii="Times New Roman" w:hAnsi="Times New Roman" w:cs="Times New Roman"/>
          <w:b/>
          <w:sz w:val="24"/>
          <w:szCs w:val="24"/>
        </w:rPr>
      </w:pPr>
    </w:p>
    <w:p w14:paraId="24C70EBC" w14:textId="77777777" w:rsidR="00F05A3D" w:rsidRPr="00BA3B22" w:rsidRDefault="00F05A3D" w:rsidP="00F05A3D">
      <w:pPr>
        <w:spacing w:after="0" w:line="240" w:lineRule="auto"/>
        <w:jc w:val="both"/>
        <w:rPr>
          <w:rFonts w:ascii="Times New Roman" w:hAnsi="Times New Roman" w:cs="Times New Roman"/>
          <w:b/>
          <w:sz w:val="24"/>
          <w:szCs w:val="24"/>
        </w:rPr>
      </w:pPr>
    </w:p>
    <w:p w14:paraId="038D16D2" w14:textId="77777777" w:rsidR="00F05A3D" w:rsidRPr="00BA3B22" w:rsidRDefault="00F05A3D" w:rsidP="00F05A3D">
      <w:pPr>
        <w:spacing w:after="0" w:line="240" w:lineRule="auto"/>
        <w:jc w:val="both"/>
        <w:rPr>
          <w:rFonts w:ascii="Times New Roman" w:hAnsi="Times New Roman" w:cs="Times New Roman"/>
          <w:b/>
          <w:sz w:val="24"/>
          <w:szCs w:val="24"/>
        </w:rPr>
      </w:pPr>
    </w:p>
    <w:p w14:paraId="56B12591" w14:textId="77777777" w:rsidR="00F05A3D" w:rsidRPr="00BA3B22" w:rsidRDefault="00F05A3D" w:rsidP="00F05A3D">
      <w:pPr>
        <w:spacing w:after="0" w:line="240" w:lineRule="auto"/>
        <w:jc w:val="both"/>
        <w:rPr>
          <w:rFonts w:ascii="Times New Roman" w:hAnsi="Times New Roman" w:cs="Times New Roman"/>
          <w:b/>
          <w:sz w:val="24"/>
          <w:szCs w:val="24"/>
        </w:rPr>
      </w:pPr>
    </w:p>
    <w:p w14:paraId="64FB1D1E" w14:textId="77777777" w:rsidR="00F05A3D" w:rsidRPr="00BA3B22" w:rsidRDefault="00F05A3D" w:rsidP="00F05A3D">
      <w:pPr>
        <w:spacing w:after="0" w:line="240" w:lineRule="auto"/>
        <w:jc w:val="both"/>
        <w:rPr>
          <w:rFonts w:ascii="Times New Roman" w:hAnsi="Times New Roman" w:cs="Times New Roman"/>
          <w:b/>
          <w:sz w:val="24"/>
          <w:szCs w:val="24"/>
        </w:rPr>
      </w:pPr>
    </w:p>
    <w:p w14:paraId="1098E1E4" w14:textId="77777777" w:rsidR="00F05A3D" w:rsidRPr="00BA3B22" w:rsidRDefault="00F05A3D" w:rsidP="00F05A3D">
      <w:pPr>
        <w:spacing w:after="0" w:line="240" w:lineRule="auto"/>
        <w:jc w:val="both"/>
        <w:rPr>
          <w:rFonts w:ascii="Times New Roman" w:hAnsi="Times New Roman" w:cs="Times New Roman"/>
          <w:b/>
          <w:sz w:val="24"/>
          <w:szCs w:val="24"/>
        </w:rPr>
      </w:pPr>
    </w:p>
    <w:p w14:paraId="541EA113" w14:textId="77777777" w:rsidR="00F05A3D" w:rsidRPr="00BA3B22" w:rsidRDefault="00F05A3D" w:rsidP="00F05A3D">
      <w:pPr>
        <w:spacing w:after="0" w:line="240" w:lineRule="auto"/>
        <w:jc w:val="both"/>
        <w:rPr>
          <w:rFonts w:ascii="Times New Roman" w:hAnsi="Times New Roman" w:cs="Times New Roman"/>
          <w:b/>
          <w:sz w:val="24"/>
          <w:szCs w:val="24"/>
        </w:rPr>
      </w:pPr>
    </w:p>
    <w:p w14:paraId="3616270D" w14:textId="77777777" w:rsidR="00F05A3D" w:rsidRPr="00BA3B22" w:rsidRDefault="00F05A3D" w:rsidP="00F05A3D">
      <w:pPr>
        <w:spacing w:after="0" w:line="240" w:lineRule="auto"/>
        <w:jc w:val="both"/>
        <w:rPr>
          <w:rFonts w:ascii="Times New Roman" w:hAnsi="Times New Roman" w:cs="Times New Roman"/>
          <w:b/>
          <w:sz w:val="24"/>
          <w:szCs w:val="24"/>
        </w:rPr>
      </w:pPr>
    </w:p>
    <w:p w14:paraId="0AE4ECB3" w14:textId="77777777" w:rsidR="00F05A3D" w:rsidRPr="00BA3B22" w:rsidRDefault="00F05A3D" w:rsidP="00F05A3D">
      <w:pPr>
        <w:spacing w:after="0" w:line="240" w:lineRule="auto"/>
        <w:jc w:val="both"/>
        <w:rPr>
          <w:rFonts w:ascii="Times New Roman" w:hAnsi="Times New Roman" w:cs="Times New Roman"/>
          <w:b/>
          <w:sz w:val="24"/>
          <w:szCs w:val="24"/>
        </w:rPr>
      </w:pPr>
    </w:p>
    <w:p w14:paraId="0B5953BD" w14:textId="77777777" w:rsidR="00F05A3D" w:rsidRPr="00BA3B22" w:rsidRDefault="00F05A3D" w:rsidP="00F05A3D">
      <w:pPr>
        <w:spacing w:after="0" w:line="240" w:lineRule="auto"/>
        <w:jc w:val="both"/>
        <w:rPr>
          <w:rFonts w:ascii="Times New Roman" w:hAnsi="Times New Roman" w:cs="Times New Roman"/>
          <w:b/>
          <w:sz w:val="24"/>
          <w:szCs w:val="24"/>
        </w:rPr>
      </w:pPr>
    </w:p>
    <w:p w14:paraId="7CEE42C9" w14:textId="77777777" w:rsidR="00F05A3D" w:rsidRPr="00BA3B22" w:rsidRDefault="00F05A3D" w:rsidP="00F05A3D">
      <w:pPr>
        <w:spacing w:after="0" w:line="240" w:lineRule="auto"/>
        <w:jc w:val="both"/>
        <w:rPr>
          <w:rFonts w:ascii="Times New Roman" w:hAnsi="Times New Roman" w:cs="Times New Roman"/>
          <w:b/>
          <w:sz w:val="24"/>
          <w:szCs w:val="24"/>
        </w:rPr>
      </w:pPr>
    </w:p>
    <w:p w14:paraId="5B852403" w14:textId="77777777" w:rsidR="00F05A3D" w:rsidRPr="00BA3B22" w:rsidRDefault="00F05A3D" w:rsidP="00F05A3D">
      <w:pPr>
        <w:spacing w:after="0" w:line="240" w:lineRule="auto"/>
        <w:jc w:val="both"/>
        <w:rPr>
          <w:rFonts w:ascii="Times New Roman" w:hAnsi="Times New Roman" w:cs="Times New Roman"/>
          <w:b/>
          <w:sz w:val="24"/>
          <w:szCs w:val="24"/>
        </w:rPr>
      </w:pPr>
    </w:p>
    <w:p w14:paraId="1DC35ED5" w14:textId="77777777" w:rsidR="00F05A3D" w:rsidRPr="00BA3B22" w:rsidRDefault="00F05A3D" w:rsidP="00F05A3D">
      <w:pPr>
        <w:spacing w:after="0" w:line="240" w:lineRule="auto"/>
        <w:jc w:val="both"/>
        <w:rPr>
          <w:rFonts w:ascii="Times New Roman" w:hAnsi="Times New Roman" w:cs="Times New Roman"/>
          <w:b/>
          <w:sz w:val="24"/>
          <w:szCs w:val="24"/>
        </w:rPr>
      </w:pPr>
    </w:p>
    <w:p w14:paraId="6B19DFC0" w14:textId="77777777" w:rsidR="00F05A3D" w:rsidRPr="00BA3B22" w:rsidRDefault="00F05A3D" w:rsidP="00F05A3D">
      <w:pPr>
        <w:spacing w:after="0" w:line="240" w:lineRule="auto"/>
        <w:jc w:val="both"/>
        <w:rPr>
          <w:rFonts w:ascii="Times New Roman" w:hAnsi="Times New Roman" w:cs="Times New Roman"/>
          <w:b/>
          <w:sz w:val="24"/>
          <w:szCs w:val="24"/>
        </w:rPr>
      </w:pPr>
    </w:p>
    <w:p w14:paraId="5AA9C8CD" w14:textId="77777777" w:rsidR="00F05A3D" w:rsidRPr="00BA3B22" w:rsidRDefault="00F05A3D" w:rsidP="00F05A3D">
      <w:pPr>
        <w:spacing w:after="0" w:line="240" w:lineRule="auto"/>
        <w:jc w:val="both"/>
        <w:rPr>
          <w:rFonts w:ascii="Times New Roman" w:hAnsi="Times New Roman" w:cs="Times New Roman"/>
          <w:b/>
          <w:sz w:val="24"/>
          <w:szCs w:val="24"/>
        </w:rPr>
      </w:pPr>
    </w:p>
    <w:p w14:paraId="3E894AA5" w14:textId="77777777" w:rsidR="00F05A3D" w:rsidRPr="00BA3B22" w:rsidRDefault="00F05A3D" w:rsidP="00F05A3D">
      <w:pPr>
        <w:spacing w:after="0" w:line="240" w:lineRule="auto"/>
        <w:jc w:val="both"/>
        <w:rPr>
          <w:rFonts w:ascii="Times New Roman" w:hAnsi="Times New Roman" w:cs="Times New Roman"/>
          <w:b/>
          <w:sz w:val="24"/>
          <w:szCs w:val="24"/>
        </w:rPr>
      </w:pPr>
    </w:p>
    <w:p w14:paraId="3401848B" w14:textId="77777777" w:rsidR="00F05A3D" w:rsidRPr="00BA3B22" w:rsidRDefault="00F05A3D" w:rsidP="00F05A3D">
      <w:pPr>
        <w:spacing w:after="0" w:line="240" w:lineRule="auto"/>
        <w:jc w:val="both"/>
        <w:rPr>
          <w:rFonts w:ascii="Times New Roman" w:hAnsi="Times New Roman" w:cs="Times New Roman"/>
          <w:b/>
          <w:sz w:val="24"/>
          <w:szCs w:val="24"/>
        </w:rPr>
      </w:pPr>
    </w:p>
    <w:p w14:paraId="394691DA" w14:textId="77777777" w:rsidR="00F05A3D" w:rsidRPr="00BA3B22" w:rsidRDefault="00F05A3D" w:rsidP="00F05A3D">
      <w:pPr>
        <w:spacing w:after="0" w:line="240" w:lineRule="auto"/>
        <w:jc w:val="both"/>
        <w:rPr>
          <w:rFonts w:ascii="Times New Roman" w:hAnsi="Times New Roman" w:cs="Times New Roman"/>
          <w:b/>
          <w:sz w:val="24"/>
          <w:szCs w:val="24"/>
        </w:rPr>
      </w:pPr>
    </w:p>
    <w:p w14:paraId="63562B5D" w14:textId="77777777" w:rsidR="00F05A3D" w:rsidRPr="00BA3B22" w:rsidRDefault="00F05A3D" w:rsidP="00F05A3D">
      <w:pPr>
        <w:spacing w:after="0" w:line="240" w:lineRule="auto"/>
        <w:jc w:val="both"/>
        <w:rPr>
          <w:rFonts w:ascii="Times New Roman" w:hAnsi="Times New Roman" w:cs="Times New Roman"/>
          <w:b/>
          <w:sz w:val="24"/>
          <w:szCs w:val="24"/>
        </w:rPr>
      </w:pPr>
    </w:p>
    <w:p w14:paraId="7BCA8073" w14:textId="77777777" w:rsidR="00F05A3D" w:rsidRPr="00BA3B22" w:rsidRDefault="00F05A3D" w:rsidP="00F05A3D">
      <w:pPr>
        <w:spacing w:after="0" w:line="240" w:lineRule="auto"/>
        <w:jc w:val="both"/>
        <w:rPr>
          <w:rFonts w:ascii="Times New Roman" w:hAnsi="Times New Roman" w:cs="Times New Roman"/>
          <w:b/>
          <w:sz w:val="24"/>
          <w:szCs w:val="24"/>
        </w:rPr>
      </w:pPr>
    </w:p>
    <w:p w14:paraId="22AEAAAC" w14:textId="77777777" w:rsidR="00F05A3D" w:rsidRPr="00BA3B22" w:rsidRDefault="00F05A3D" w:rsidP="00F05A3D">
      <w:pPr>
        <w:spacing w:after="0" w:line="240" w:lineRule="auto"/>
        <w:jc w:val="both"/>
        <w:rPr>
          <w:rFonts w:ascii="Times New Roman" w:hAnsi="Times New Roman" w:cs="Times New Roman"/>
          <w:b/>
          <w:sz w:val="24"/>
          <w:szCs w:val="24"/>
        </w:rPr>
      </w:pPr>
    </w:p>
    <w:p w14:paraId="21D65BBB" w14:textId="77777777" w:rsidR="00F05A3D" w:rsidRPr="00BA3B22" w:rsidRDefault="00F05A3D" w:rsidP="00F05A3D">
      <w:pPr>
        <w:spacing w:after="0" w:line="240" w:lineRule="auto"/>
        <w:jc w:val="both"/>
        <w:rPr>
          <w:rFonts w:ascii="Times New Roman" w:hAnsi="Times New Roman" w:cs="Times New Roman"/>
          <w:b/>
          <w:sz w:val="24"/>
          <w:szCs w:val="24"/>
        </w:rPr>
      </w:pPr>
    </w:p>
    <w:p w14:paraId="3789E735" w14:textId="77777777" w:rsidR="00F05A3D" w:rsidRPr="00BA3B22" w:rsidRDefault="00F05A3D" w:rsidP="00F05A3D">
      <w:pPr>
        <w:spacing w:after="0" w:line="240" w:lineRule="auto"/>
        <w:jc w:val="both"/>
        <w:rPr>
          <w:rFonts w:ascii="Times New Roman" w:hAnsi="Times New Roman" w:cs="Times New Roman"/>
          <w:b/>
          <w:sz w:val="24"/>
          <w:szCs w:val="24"/>
        </w:rPr>
      </w:pPr>
    </w:p>
    <w:p w14:paraId="4077A0AA" w14:textId="77777777" w:rsidR="00F05A3D" w:rsidRPr="00BA3B22" w:rsidRDefault="00F05A3D" w:rsidP="00F05A3D">
      <w:pPr>
        <w:spacing w:after="0" w:line="240" w:lineRule="auto"/>
        <w:jc w:val="both"/>
        <w:rPr>
          <w:rFonts w:ascii="Times New Roman" w:hAnsi="Times New Roman" w:cs="Times New Roman"/>
          <w:b/>
          <w:sz w:val="24"/>
          <w:szCs w:val="24"/>
        </w:rPr>
      </w:pPr>
    </w:p>
    <w:p w14:paraId="485B6D61" w14:textId="77777777" w:rsidR="00F05A3D" w:rsidRPr="00BA3B22" w:rsidRDefault="00F05A3D" w:rsidP="00F05A3D">
      <w:pPr>
        <w:spacing w:after="0" w:line="240" w:lineRule="auto"/>
        <w:jc w:val="both"/>
        <w:rPr>
          <w:rFonts w:ascii="Times New Roman" w:hAnsi="Times New Roman" w:cs="Times New Roman"/>
          <w:b/>
          <w:sz w:val="24"/>
          <w:szCs w:val="24"/>
        </w:rPr>
      </w:pPr>
    </w:p>
    <w:p w14:paraId="767FF0FC" w14:textId="77777777" w:rsidR="00F05A3D" w:rsidRPr="00BA3B22" w:rsidRDefault="00F05A3D" w:rsidP="00F05A3D">
      <w:pPr>
        <w:spacing w:after="0" w:line="240" w:lineRule="auto"/>
        <w:jc w:val="both"/>
        <w:rPr>
          <w:rFonts w:ascii="Times New Roman" w:hAnsi="Times New Roman" w:cs="Times New Roman"/>
          <w:b/>
          <w:sz w:val="24"/>
          <w:szCs w:val="24"/>
        </w:rPr>
      </w:pPr>
    </w:p>
    <w:p w14:paraId="254CF014" w14:textId="4E8A69FC" w:rsidR="00F05A3D" w:rsidRPr="00BA3B22" w:rsidRDefault="00F05A3D" w:rsidP="00F05A3D">
      <w:pPr>
        <w:spacing w:after="0" w:line="240" w:lineRule="auto"/>
        <w:jc w:val="both"/>
        <w:rPr>
          <w:rFonts w:ascii="Times New Roman" w:hAnsi="Times New Roman" w:cs="Times New Roman"/>
          <w:noProof/>
          <w:sz w:val="24"/>
          <w:szCs w:val="24"/>
          <w:lang w:eastAsia="en-AU"/>
        </w:rPr>
      </w:pPr>
      <w:r w:rsidRPr="00BA3B22">
        <w:rPr>
          <w:rFonts w:ascii="Times New Roman" w:hAnsi="Times New Roman" w:cs="Times New Roman"/>
          <w:b/>
          <w:sz w:val="24"/>
          <w:szCs w:val="24"/>
        </w:rPr>
        <w:t xml:space="preserve">Fig S22: DMTA methodology. </w:t>
      </w:r>
      <w:proofErr w:type="gramStart"/>
      <w:r w:rsidRPr="00BA3B22">
        <w:rPr>
          <w:rFonts w:ascii="Times New Roman" w:hAnsi="Times New Roman" w:cs="Times New Roman"/>
          <w:b/>
          <w:sz w:val="24"/>
          <w:szCs w:val="24"/>
        </w:rPr>
        <w:t>a</w:t>
      </w:r>
      <w:proofErr w:type="gramEnd"/>
      <w:r w:rsidRPr="00BA3B22">
        <w:rPr>
          <w:rFonts w:ascii="Times New Roman" w:hAnsi="Times New Roman" w:cs="Times New Roman"/>
          <w:b/>
          <w:sz w:val="24"/>
          <w:szCs w:val="24"/>
        </w:rPr>
        <w:t xml:space="preserve"> </w:t>
      </w:r>
      <w:r w:rsidRPr="00BA3B22">
        <w:rPr>
          <w:rFonts w:ascii="Times New Roman" w:hAnsi="Times New Roman" w:cs="Times New Roman"/>
          <w:sz w:val="24"/>
          <w:szCs w:val="24"/>
        </w:rPr>
        <w:t>The sample location of scanned areas (181 × 242 μm</w:t>
      </w:r>
      <w:r w:rsidRPr="00BA3B22">
        <w:rPr>
          <w:rFonts w:ascii="Times New Roman" w:hAnsi="Times New Roman" w:cs="Times New Roman"/>
          <w:sz w:val="24"/>
          <w:szCs w:val="24"/>
          <w:vertAlign w:val="superscript"/>
        </w:rPr>
        <w:t>2</w:t>
      </w:r>
      <w:r w:rsidRPr="00BA3B22">
        <w:rPr>
          <w:rFonts w:ascii="Times New Roman" w:hAnsi="Times New Roman" w:cs="Times New Roman"/>
          <w:sz w:val="24"/>
          <w:szCs w:val="24"/>
        </w:rPr>
        <w:t>) on facet 9 (red shade), close the tip crushing point. Exemplified here are a lower right M</w:t>
      </w:r>
      <w:r w:rsidRPr="00BA3B22">
        <w:rPr>
          <w:rFonts w:ascii="Times New Roman" w:hAnsi="Times New Roman" w:cs="Times New Roman"/>
          <w:sz w:val="24"/>
          <w:szCs w:val="24"/>
          <w:vertAlign w:val="subscript"/>
        </w:rPr>
        <w:t>3</w:t>
      </w:r>
      <w:r w:rsidRPr="00BA3B22">
        <w:rPr>
          <w:rFonts w:ascii="Times New Roman" w:hAnsi="Times New Roman" w:cs="Times New Roman"/>
          <w:sz w:val="24"/>
          <w:szCs w:val="24"/>
        </w:rPr>
        <w:t xml:space="preserve"> of </w:t>
      </w:r>
      <w:r w:rsidRPr="00BA3B22">
        <w:rPr>
          <w:rFonts w:ascii="Times New Roman" w:hAnsi="Times New Roman" w:cs="Times New Roman"/>
          <w:i/>
          <w:sz w:val="24"/>
          <w:szCs w:val="24"/>
        </w:rPr>
        <w:t>G. blacki</w:t>
      </w:r>
      <w:r w:rsidRPr="00BA3B22">
        <w:rPr>
          <w:rFonts w:ascii="Times New Roman" w:hAnsi="Times New Roman" w:cs="Times New Roman"/>
          <w:sz w:val="24"/>
          <w:szCs w:val="24"/>
        </w:rPr>
        <w:t xml:space="preserve"> (left, SAN231) and </w:t>
      </w:r>
      <w:r w:rsidRPr="00BA3B22">
        <w:rPr>
          <w:rFonts w:ascii="Times New Roman" w:hAnsi="Times New Roman" w:cs="Times New Roman"/>
          <w:i/>
          <w:sz w:val="24"/>
          <w:szCs w:val="24"/>
        </w:rPr>
        <w:t>P. weidenreichi</w:t>
      </w:r>
      <w:r w:rsidRPr="00BA3B22">
        <w:rPr>
          <w:rFonts w:ascii="Times New Roman" w:hAnsi="Times New Roman" w:cs="Times New Roman"/>
          <w:sz w:val="24"/>
          <w:szCs w:val="24"/>
        </w:rPr>
        <w:t xml:space="preserve"> (right, DXH3). The occlusal compass indicates the spatial directions, clockwise: buccal (B), distal (D), lingual (L) and mesial (M). 2D occlusal maps of the scanned areas are indicated by the blue arrows. </w:t>
      </w:r>
      <w:r w:rsidRPr="00BA3B22">
        <w:rPr>
          <w:rFonts w:ascii="Times New Roman" w:hAnsi="Times New Roman" w:cs="Times New Roman"/>
          <w:b/>
          <w:bCs/>
          <w:sz w:val="24"/>
          <w:szCs w:val="24"/>
        </w:rPr>
        <w:t xml:space="preserve">b </w:t>
      </w:r>
      <w:r w:rsidRPr="00BA3B22">
        <w:rPr>
          <w:rFonts w:ascii="Times New Roman" w:hAnsi="Times New Roman" w:cs="Times New Roman"/>
          <w:sz w:val="24"/>
          <w:szCs w:val="24"/>
        </w:rPr>
        <w:t>3D surface models (181 × 242 μm</w:t>
      </w:r>
      <w:r w:rsidRPr="00BA3B22">
        <w:rPr>
          <w:rFonts w:ascii="Times New Roman" w:hAnsi="Times New Roman" w:cs="Times New Roman"/>
          <w:sz w:val="24"/>
          <w:szCs w:val="24"/>
          <w:vertAlign w:val="superscript"/>
        </w:rPr>
        <w:t>2</w:t>
      </w:r>
      <w:r w:rsidRPr="00BA3B22">
        <w:rPr>
          <w:rFonts w:ascii="Times New Roman" w:hAnsi="Times New Roman" w:cs="Times New Roman"/>
          <w:sz w:val="24"/>
          <w:szCs w:val="24"/>
        </w:rPr>
        <w:t xml:space="preserve">) of characteristic microwear for maximal values per parameter and species. </w:t>
      </w:r>
      <w:r w:rsidRPr="00BA3B22">
        <w:rPr>
          <w:rFonts w:ascii="Times New Roman" w:hAnsi="Times New Roman" w:cs="Times New Roman"/>
          <w:b/>
          <w:bCs/>
          <w:sz w:val="24"/>
          <w:szCs w:val="24"/>
        </w:rPr>
        <w:t xml:space="preserve">Top: </w:t>
      </w:r>
      <w:r w:rsidRPr="00BA3B22">
        <w:rPr>
          <w:rFonts w:ascii="Times New Roman" w:hAnsi="Times New Roman" w:cs="Times New Roman"/>
          <w:sz w:val="24"/>
          <w:szCs w:val="24"/>
        </w:rPr>
        <w:t>increasing complexity (</w:t>
      </w:r>
      <w:r w:rsidRPr="00BA3B22">
        <w:rPr>
          <w:rFonts w:ascii="Times New Roman" w:hAnsi="Times New Roman" w:cs="Times New Roman"/>
          <w:i/>
          <w:sz w:val="24"/>
          <w:szCs w:val="24"/>
        </w:rPr>
        <w:t>Asfc</w:t>
      </w:r>
      <w:r w:rsidRPr="00BA3B22">
        <w:rPr>
          <w:rFonts w:ascii="Times New Roman" w:hAnsi="Times New Roman" w:cs="Times New Roman"/>
          <w:sz w:val="24"/>
          <w:szCs w:val="24"/>
        </w:rPr>
        <w:t xml:space="preserve">) (from left to right), illustrated by small and shallow to deep and wide pits, caused by chewing on hard or brittle foods like </w:t>
      </w:r>
      <w:r w:rsidRPr="00BA3B22">
        <w:rPr>
          <w:rFonts w:ascii="Times New Roman" w:hAnsi="Times New Roman" w:cs="Times New Roman"/>
          <w:sz w:val="24"/>
          <w:szCs w:val="24"/>
        </w:rPr>
        <w:lastRenderedPageBreak/>
        <w:t xml:space="preserve">fruits, seeds and nuts. </w:t>
      </w:r>
      <w:r w:rsidRPr="00BA3B22">
        <w:rPr>
          <w:rFonts w:ascii="Times New Roman" w:hAnsi="Times New Roman" w:cs="Times New Roman"/>
          <w:b/>
          <w:bCs/>
          <w:sz w:val="24"/>
          <w:szCs w:val="24"/>
        </w:rPr>
        <w:t xml:space="preserve">Bottom: </w:t>
      </w:r>
      <w:r w:rsidRPr="00BA3B22">
        <w:rPr>
          <w:rFonts w:ascii="Times New Roman" w:hAnsi="Times New Roman" w:cs="Times New Roman"/>
          <w:sz w:val="24"/>
          <w:szCs w:val="24"/>
        </w:rPr>
        <w:t>increasing anisotropy (</w:t>
      </w:r>
      <w:r w:rsidRPr="00BA3B22">
        <w:rPr>
          <w:rFonts w:ascii="Times New Roman" w:hAnsi="Times New Roman" w:cs="Times New Roman"/>
          <w:i/>
          <w:sz w:val="24"/>
          <w:szCs w:val="24"/>
        </w:rPr>
        <w:t>epLsar</w:t>
      </w:r>
      <w:r w:rsidRPr="00BA3B22">
        <w:rPr>
          <w:rFonts w:ascii="Times New Roman" w:hAnsi="Times New Roman" w:cs="Times New Roman"/>
          <w:sz w:val="24"/>
          <w:szCs w:val="24"/>
        </w:rPr>
        <w:t>) (from left to right), illustrated by narrow and shallow, to deep, wide and elongated scratches, caused by chewing on tough or fibrous foods, like grasses, shoots and bark. 3D-models are made in SensoMAP Premium 8.2.9564.</w:t>
      </w:r>
      <w:r w:rsidRPr="00BA3B22">
        <w:rPr>
          <w:rFonts w:ascii="Times New Roman" w:hAnsi="Times New Roman" w:cs="Times New Roman"/>
          <w:noProof/>
          <w:sz w:val="24"/>
          <w:szCs w:val="24"/>
          <w:lang w:eastAsia="en-AU"/>
        </w:rPr>
        <w:t xml:space="preserve"> </w:t>
      </w:r>
    </w:p>
    <w:p w14:paraId="2F10D665" w14:textId="0D3704F5" w:rsidR="00DE701E" w:rsidRPr="00BA3B22" w:rsidRDefault="00DE701E" w:rsidP="00F05A3D">
      <w:pPr>
        <w:spacing w:after="0" w:line="240" w:lineRule="auto"/>
        <w:jc w:val="both"/>
        <w:rPr>
          <w:rFonts w:ascii="Times New Roman" w:hAnsi="Times New Roman" w:cs="Times New Roman"/>
          <w:sz w:val="24"/>
          <w:szCs w:val="24"/>
        </w:rPr>
      </w:pPr>
    </w:p>
    <w:p w14:paraId="7CAB0DA4" w14:textId="77777777" w:rsidR="00DE701E" w:rsidRPr="00BA3B22" w:rsidRDefault="00DE701E" w:rsidP="00DE701E">
      <w:pPr>
        <w:autoSpaceDE w:val="0"/>
        <w:autoSpaceDN w:val="0"/>
        <w:adjustRightInd w:val="0"/>
        <w:spacing w:after="0" w:line="240" w:lineRule="auto"/>
        <w:rPr>
          <w:rFonts w:ascii="Times New Roman" w:eastAsia="ArialMT" w:hAnsi="Times New Roman" w:cs="Times New Roman"/>
          <w:b/>
          <w:sz w:val="24"/>
          <w:szCs w:val="24"/>
        </w:rPr>
      </w:pPr>
      <w:r w:rsidRPr="00BA3B22">
        <w:rPr>
          <w:rFonts w:ascii="Times New Roman" w:eastAsia="ArialMT" w:hAnsi="Times New Roman" w:cs="Times New Roman"/>
          <w:b/>
          <w:sz w:val="24"/>
          <w:szCs w:val="24"/>
        </w:rPr>
        <w:t>Results</w:t>
      </w:r>
    </w:p>
    <w:p w14:paraId="4937552C" w14:textId="77777777" w:rsidR="00DE701E" w:rsidRPr="00BA3B22" w:rsidRDefault="00DE701E" w:rsidP="00DE701E">
      <w:pPr>
        <w:spacing w:line="240" w:lineRule="auto"/>
        <w:jc w:val="both"/>
        <w:rPr>
          <w:rFonts w:ascii="Times New Roman" w:hAnsi="Times New Roman" w:cs="Times New Roman"/>
          <w:sz w:val="24"/>
          <w:szCs w:val="24"/>
        </w:rPr>
      </w:pPr>
    </w:p>
    <w:p w14:paraId="6ACB57EB" w14:textId="77777777" w:rsidR="00DE701E" w:rsidRPr="00BA3B22" w:rsidRDefault="00DE701E" w:rsidP="00DE701E">
      <w:pPr>
        <w:spacing w:line="240" w:lineRule="auto"/>
        <w:jc w:val="both"/>
        <w:rPr>
          <w:rFonts w:ascii="Times New Roman" w:hAnsi="Times New Roman" w:cs="Times New Roman"/>
          <w:sz w:val="24"/>
          <w:szCs w:val="24"/>
        </w:rPr>
      </w:pPr>
      <w:r w:rsidRPr="00BA3B22">
        <w:rPr>
          <w:rFonts w:ascii="Times New Roman" w:hAnsi="Times New Roman" w:cs="Times New Roman"/>
          <w:sz w:val="24"/>
          <w:szCs w:val="24"/>
        </w:rPr>
        <w:t>Results of the statistical analyses are listed in Tables S27-28. The MANOVA performed between species with three different test criteria (Wilk’s Lambda, Lawley-Hotelling and Pillai’s Trace) shows that there is a significant difference between the DMTA signature of the species (</w:t>
      </w:r>
      <w:r w:rsidRPr="00BA3B22">
        <w:rPr>
          <w:rFonts w:ascii="Times New Roman" w:hAnsi="Times New Roman" w:cs="Times New Roman"/>
          <w:i/>
          <w:sz w:val="24"/>
          <w:szCs w:val="24"/>
        </w:rPr>
        <w:t>P</w:t>
      </w:r>
      <w:r w:rsidRPr="00BA3B22">
        <w:rPr>
          <w:rFonts w:ascii="Times New Roman" w:hAnsi="Times New Roman" w:cs="Times New Roman"/>
          <w:sz w:val="24"/>
          <w:szCs w:val="24"/>
        </w:rPr>
        <w:t xml:space="preserve"> ≤ 0.001). </w:t>
      </w:r>
      <w:r w:rsidRPr="00BA3B22">
        <w:rPr>
          <w:rFonts w:ascii="Times New Roman" w:hAnsi="Times New Roman" w:cs="Times New Roman"/>
          <w:color w:val="000000"/>
          <w:sz w:val="24"/>
          <w:szCs w:val="24"/>
          <w:shd w:val="clear" w:color="auto" w:fill="FFFFFF"/>
        </w:rPr>
        <w:t xml:space="preserve">Most of our significant results are ‘obviously’ significant (many with </w:t>
      </w:r>
      <w:r w:rsidRPr="00BA3B22">
        <w:rPr>
          <w:rFonts w:ascii="Times New Roman" w:hAnsi="Times New Roman" w:cs="Times New Roman"/>
          <w:i/>
          <w:color w:val="000000"/>
          <w:sz w:val="24"/>
          <w:szCs w:val="24"/>
          <w:shd w:val="clear" w:color="auto" w:fill="FFFFFF"/>
        </w:rPr>
        <w:t>P</w:t>
      </w:r>
      <w:r w:rsidRPr="00BA3B22">
        <w:rPr>
          <w:rFonts w:ascii="Times New Roman" w:hAnsi="Times New Roman" w:cs="Times New Roman"/>
          <w:color w:val="000000"/>
          <w:sz w:val="24"/>
          <w:szCs w:val="24"/>
          <w:shd w:val="clear" w:color="auto" w:fill="FFFFFF"/>
        </w:rPr>
        <w:t>-values &lt;0.001).</w:t>
      </w:r>
      <w:r w:rsidRPr="00BA3B22">
        <w:rPr>
          <w:rFonts w:ascii="Times New Roman" w:hAnsi="Times New Roman" w:cs="Times New Roman"/>
          <w:sz w:val="24"/>
          <w:szCs w:val="24"/>
        </w:rPr>
        <w:t xml:space="preserve"> However, between </w:t>
      </w:r>
      <w:r w:rsidRPr="00BA3B22">
        <w:rPr>
          <w:rFonts w:ascii="Times New Roman" w:hAnsi="Times New Roman" w:cs="Times New Roman"/>
          <w:i/>
          <w:sz w:val="24"/>
          <w:szCs w:val="24"/>
        </w:rPr>
        <w:t>G. blacki</w:t>
      </w:r>
      <w:r w:rsidRPr="00BA3B22">
        <w:rPr>
          <w:rFonts w:ascii="Times New Roman" w:hAnsi="Times New Roman" w:cs="Times New Roman"/>
          <w:sz w:val="24"/>
          <w:szCs w:val="24"/>
        </w:rPr>
        <w:t xml:space="preserve">- and </w:t>
      </w:r>
      <w:r w:rsidRPr="00BA3B22">
        <w:rPr>
          <w:rFonts w:ascii="Times New Roman" w:hAnsi="Times New Roman" w:cs="Times New Roman"/>
          <w:i/>
          <w:sz w:val="24"/>
          <w:szCs w:val="24"/>
        </w:rPr>
        <w:t>P. weidenreichi</w:t>
      </w:r>
      <w:r w:rsidRPr="00BA3B22">
        <w:rPr>
          <w:rFonts w:ascii="Times New Roman" w:hAnsi="Times New Roman" w:cs="Times New Roman"/>
          <w:sz w:val="24"/>
          <w:szCs w:val="24"/>
        </w:rPr>
        <w:t xml:space="preserve">-bearing sites, the </w:t>
      </w:r>
      <w:r w:rsidRPr="00BA3B22">
        <w:rPr>
          <w:rFonts w:ascii="Times New Roman" w:hAnsi="Times New Roman" w:cs="Times New Roman"/>
          <w:i/>
          <w:sz w:val="24"/>
          <w:szCs w:val="24"/>
        </w:rPr>
        <w:t>P</w:t>
      </w:r>
      <w:r w:rsidRPr="00BA3B22">
        <w:rPr>
          <w:rFonts w:ascii="Times New Roman" w:hAnsi="Times New Roman" w:cs="Times New Roman"/>
          <w:sz w:val="24"/>
          <w:szCs w:val="24"/>
        </w:rPr>
        <w:t xml:space="preserve">-values indicate </w:t>
      </w:r>
      <w:r w:rsidRPr="00BA3B22">
        <w:rPr>
          <w:rFonts w:ascii="Times New Roman" w:hAnsi="Times New Roman" w:cs="Times New Roman"/>
          <w:i/>
          <w:sz w:val="24"/>
          <w:szCs w:val="24"/>
        </w:rPr>
        <w:t>no</w:t>
      </w:r>
      <w:r w:rsidRPr="00BA3B22">
        <w:rPr>
          <w:rFonts w:ascii="Times New Roman" w:hAnsi="Times New Roman" w:cs="Times New Roman"/>
          <w:sz w:val="24"/>
          <w:szCs w:val="24"/>
        </w:rPr>
        <w:t xml:space="preserve"> significant difference (Table S27). Similarly, the one-way ANOVA results show that the only significant difference can be observed within the complexity between different species (Table S27). Both pairwise comparisons (Tukey’s HSD and Fisher’s LSD) support this by revealing that the only significant difference between species exists between the complexity of extant </w:t>
      </w:r>
      <w:r w:rsidRPr="00BA3B22">
        <w:rPr>
          <w:rFonts w:ascii="Times New Roman" w:hAnsi="Times New Roman" w:cs="Times New Roman"/>
          <w:i/>
          <w:sz w:val="24"/>
          <w:szCs w:val="24"/>
        </w:rPr>
        <w:t>P. pygmaeus</w:t>
      </w:r>
      <w:r w:rsidRPr="00BA3B22">
        <w:rPr>
          <w:rFonts w:ascii="Times New Roman" w:hAnsi="Times New Roman" w:cs="Times New Roman"/>
          <w:sz w:val="24"/>
          <w:szCs w:val="24"/>
        </w:rPr>
        <w:t xml:space="preserve"> versus the other two extinct pongins (Table S28). Interestingly, the only significant differences observed within </w:t>
      </w:r>
      <w:r w:rsidRPr="00BA3B22">
        <w:rPr>
          <w:rFonts w:ascii="Times New Roman" w:hAnsi="Times New Roman" w:cs="Times New Roman"/>
          <w:i/>
          <w:sz w:val="24"/>
          <w:szCs w:val="24"/>
        </w:rPr>
        <w:t>G. blacki-</w:t>
      </w:r>
      <w:r w:rsidRPr="00BA3B22">
        <w:rPr>
          <w:rFonts w:ascii="Times New Roman" w:hAnsi="Times New Roman" w:cs="Times New Roman"/>
          <w:sz w:val="24"/>
          <w:szCs w:val="24"/>
        </w:rPr>
        <w:t xml:space="preserve">bearing sites are for anisotropy at four different sites: Baikong, Bapeng, Yanliang and Queque. There are no significant differences for complexity in </w:t>
      </w:r>
      <w:r w:rsidRPr="00BA3B22">
        <w:rPr>
          <w:rFonts w:ascii="Times New Roman" w:hAnsi="Times New Roman" w:cs="Times New Roman"/>
          <w:i/>
          <w:sz w:val="24"/>
          <w:szCs w:val="24"/>
        </w:rPr>
        <w:t>G. blacki</w:t>
      </w:r>
      <w:r w:rsidRPr="00BA3B22">
        <w:rPr>
          <w:rFonts w:ascii="Times New Roman" w:hAnsi="Times New Roman" w:cs="Times New Roman"/>
          <w:sz w:val="24"/>
          <w:szCs w:val="24"/>
        </w:rPr>
        <w:t xml:space="preserve">-bearing sites. Similarly, despite nuanced variations between the highest and lowest mean-values, there is no convincing statistical evidence for significant dietary differences in terms of complexity and anisotropy between </w:t>
      </w:r>
      <w:r w:rsidRPr="00BA3B22">
        <w:rPr>
          <w:rFonts w:ascii="Times New Roman" w:hAnsi="Times New Roman" w:cs="Times New Roman"/>
          <w:i/>
          <w:sz w:val="24"/>
          <w:szCs w:val="24"/>
        </w:rPr>
        <w:t>P. weidenreichi-</w:t>
      </w:r>
      <w:r w:rsidRPr="00BA3B22">
        <w:rPr>
          <w:rFonts w:ascii="Times New Roman" w:hAnsi="Times New Roman" w:cs="Times New Roman"/>
          <w:sz w:val="24"/>
          <w:szCs w:val="24"/>
        </w:rPr>
        <w:t xml:space="preserve">bearing sites (Table S28). </w:t>
      </w:r>
    </w:p>
    <w:p w14:paraId="15F8B188" w14:textId="77777777" w:rsidR="00DE701E" w:rsidRPr="00BA3B22" w:rsidRDefault="00DE701E" w:rsidP="00DE701E">
      <w:pPr>
        <w:spacing w:line="240" w:lineRule="auto"/>
        <w:jc w:val="both"/>
        <w:rPr>
          <w:rFonts w:ascii="Times New Roman" w:hAnsi="Times New Roman" w:cs="Times New Roman"/>
          <w:sz w:val="24"/>
          <w:szCs w:val="24"/>
        </w:rPr>
      </w:pPr>
      <w:r w:rsidRPr="00BA3B22">
        <w:rPr>
          <w:rFonts w:ascii="Times New Roman" w:hAnsi="Times New Roman" w:cs="Times New Roman"/>
          <w:sz w:val="24"/>
          <w:szCs w:val="24"/>
        </w:rPr>
        <w:t xml:space="preserve">Based on the various statistical tests, scatterplots have been constructed of individual dental elements for interspecific dietary variation (ED10f, g) and boxplot time-series (Fig. 2c; Fig. 3f, g) for intraspecific dietary change over time. As displayed in ED10f, g, the statistical association of individually plotted data points in space (‘point clouds’) is weakest in </w:t>
      </w:r>
      <w:r w:rsidRPr="00BA3B22">
        <w:rPr>
          <w:rFonts w:ascii="Times New Roman" w:hAnsi="Times New Roman" w:cs="Times New Roman"/>
          <w:i/>
          <w:sz w:val="24"/>
          <w:szCs w:val="24"/>
        </w:rPr>
        <w:t>P. weidenreichi</w:t>
      </w:r>
      <w:r w:rsidRPr="00BA3B22">
        <w:rPr>
          <w:rFonts w:ascii="Times New Roman" w:hAnsi="Times New Roman" w:cs="Times New Roman"/>
          <w:sz w:val="24"/>
          <w:szCs w:val="24"/>
        </w:rPr>
        <w:t xml:space="preserve">, strongest in </w:t>
      </w:r>
      <w:r w:rsidRPr="00BA3B22">
        <w:rPr>
          <w:rFonts w:ascii="Times New Roman" w:hAnsi="Times New Roman" w:cs="Times New Roman"/>
          <w:i/>
          <w:sz w:val="24"/>
          <w:szCs w:val="24"/>
        </w:rPr>
        <w:t>P. pygmaeus</w:t>
      </w:r>
      <w:r w:rsidRPr="00BA3B22">
        <w:rPr>
          <w:rFonts w:ascii="Times New Roman" w:hAnsi="Times New Roman" w:cs="Times New Roman"/>
          <w:sz w:val="24"/>
          <w:szCs w:val="24"/>
        </w:rPr>
        <w:t xml:space="preserve"> and intermediate in </w:t>
      </w:r>
      <w:r w:rsidRPr="00BA3B22">
        <w:rPr>
          <w:rFonts w:ascii="Times New Roman" w:hAnsi="Times New Roman" w:cs="Times New Roman"/>
          <w:i/>
          <w:sz w:val="24"/>
          <w:szCs w:val="24"/>
        </w:rPr>
        <w:t>G. blacki</w:t>
      </w:r>
      <w:r w:rsidRPr="00BA3B22">
        <w:rPr>
          <w:rFonts w:ascii="Times New Roman" w:hAnsi="Times New Roman" w:cs="Times New Roman"/>
          <w:sz w:val="24"/>
          <w:szCs w:val="24"/>
        </w:rPr>
        <w:t xml:space="preserve">. Generally, there seems to be a high overlap between the dietary variation of </w:t>
      </w:r>
      <w:r w:rsidRPr="00BA3B22">
        <w:rPr>
          <w:rFonts w:ascii="Times New Roman" w:hAnsi="Times New Roman" w:cs="Times New Roman"/>
          <w:i/>
          <w:sz w:val="24"/>
          <w:szCs w:val="24"/>
        </w:rPr>
        <w:t>G. blacki</w:t>
      </w:r>
      <w:r w:rsidRPr="00BA3B22">
        <w:rPr>
          <w:rFonts w:ascii="Times New Roman" w:hAnsi="Times New Roman" w:cs="Times New Roman"/>
          <w:sz w:val="24"/>
          <w:szCs w:val="24"/>
        </w:rPr>
        <w:t xml:space="preserve"> with </w:t>
      </w:r>
      <w:r w:rsidRPr="00BA3B22">
        <w:rPr>
          <w:rFonts w:ascii="Times New Roman" w:hAnsi="Times New Roman" w:cs="Times New Roman"/>
          <w:i/>
          <w:sz w:val="24"/>
          <w:szCs w:val="24"/>
        </w:rPr>
        <w:t>P. weidenreichi.</w:t>
      </w:r>
      <w:r w:rsidRPr="00BA3B22">
        <w:rPr>
          <w:rFonts w:ascii="Times New Roman" w:hAnsi="Times New Roman" w:cs="Times New Roman"/>
          <w:sz w:val="24"/>
          <w:szCs w:val="24"/>
        </w:rPr>
        <w:t xml:space="preserve"> However, where </w:t>
      </w:r>
      <w:r w:rsidRPr="00BA3B22">
        <w:rPr>
          <w:rFonts w:ascii="Times New Roman" w:hAnsi="Times New Roman" w:cs="Times New Roman"/>
          <w:i/>
          <w:sz w:val="24"/>
          <w:szCs w:val="24"/>
        </w:rPr>
        <w:t>G. blacki</w:t>
      </w:r>
      <w:r w:rsidRPr="00BA3B22">
        <w:rPr>
          <w:rFonts w:ascii="Times New Roman" w:hAnsi="Times New Roman" w:cs="Times New Roman"/>
          <w:sz w:val="24"/>
          <w:szCs w:val="24"/>
        </w:rPr>
        <w:t xml:space="preserve">, shows a relatively dominant distribution of data parallel aligned to the y-axis (anisotropy), this trend seems less clear in </w:t>
      </w:r>
      <w:r w:rsidRPr="00BA3B22">
        <w:rPr>
          <w:rFonts w:ascii="Times New Roman" w:hAnsi="Times New Roman" w:cs="Times New Roman"/>
          <w:i/>
          <w:sz w:val="24"/>
          <w:szCs w:val="24"/>
        </w:rPr>
        <w:t>P. weidenreichi.</w:t>
      </w:r>
      <w:r w:rsidRPr="00BA3B22">
        <w:rPr>
          <w:rFonts w:ascii="Times New Roman" w:hAnsi="Times New Roman" w:cs="Times New Roman"/>
          <w:sz w:val="24"/>
          <w:szCs w:val="24"/>
        </w:rPr>
        <w:t xml:space="preserve"> It must be noted that one data point, representing one </w:t>
      </w:r>
      <w:r w:rsidRPr="00BA3B22">
        <w:rPr>
          <w:rFonts w:ascii="Times New Roman" w:hAnsi="Times New Roman" w:cs="Times New Roman"/>
          <w:i/>
          <w:sz w:val="24"/>
          <w:szCs w:val="24"/>
        </w:rPr>
        <w:t>G. blacki</w:t>
      </w:r>
      <w:r w:rsidRPr="00BA3B22">
        <w:rPr>
          <w:rFonts w:ascii="Times New Roman" w:hAnsi="Times New Roman" w:cs="Times New Roman"/>
          <w:sz w:val="24"/>
          <w:szCs w:val="24"/>
        </w:rPr>
        <w:t xml:space="preserve"> M</w:t>
      </w:r>
      <w:r w:rsidRPr="00BA3B22">
        <w:rPr>
          <w:rFonts w:ascii="Times New Roman" w:hAnsi="Times New Roman" w:cs="Times New Roman"/>
          <w:sz w:val="24"/>
          <w:szCs w:val="24"/>
          <w:vertAlign w:val="subscript"/>
        </w:rPr>
        <w:t>3</w:t>
      </w:r>
      <w:r w:rsidRPr="00BA3B22">
        <w:rPr>
          <w:rFonts w:ascii="Times New Roman" w:hAnsi="Times New Roman" w:cs="Times New Roman"/>
          <w:sz w:val="24"/>
          <w:szCs w:val="24"/>
        </w:rPr>
        <w:t xml:space="preserve"> (+) from Baikong Cave, is excluded from the point cloud as this outlier shows much higher complexity (but is still included in the statistics and boxplot time-series). </w:t>
      </w:r>
      <w:r w:rsidRPr="00BA3B22">
        <w:rPr>
          <w:rFonts w:ascii="Times New Roman" w:hAnsi="Times New Roman" w:cs="Times New Roman"/>
          <w:i/>
          <w:sz w:val="24"/>
          <w:szCs w:val="24"/>
        </w:rPr>
        <w:t>P. weidenreichi</w:t>
      </w:r>
      <w:r w:rsidRPr="00BA3B22">
        <w:rPr>
          <w:rFonts w:ascii="Times New Roman" w:hAnsi="Times New Roman" w:cs="Times New Roman"/>
          <w:sz w:val="24"/>
          <w:szCs w:val="24"/>
        </w:rPr>
        <w:t xml:space="preserve"> shows the widest distribution of data points in both anisotropy and especially complexity (x-axis) but this could be due to the higher sample size (</w:t>
      </w:r>
      <w:r w:rsidRPr="00BA3B22">
        <w:rPr>
          <w:rFonts w:ascii="Times New Roman" w:hAnsi="Times New Roman" w:cs="Times New Roman"/>
          <w:i/>
          <w:sz w:val="24"/>
          <w:szCs w:val="24"/>
        </w:rPr>
        <w:t>n</w:t>
      </w:r>
      <w:r w:rsidRPr="00BA3B22">
        <w:rPr>
          <w:rFonts w:ascii="Times New Roman" w:hAnsi="Times New Roman" w:cs="Times New Roman"/>
          <w:sz w:val="24"/>
          <w:szCs w:val="24"/>
        </w:rPr>
        <w:t xml:space="preserve"> = 22) of </w:t>
      </w:r>
      <w:r w:rsidRPr="00BA3B22">
        <w:rPr>
          <w:rFonts w:ascii="Times New Roman" w:hAnsi="Times New Roman" w:cs="Times New Roman"/>
          <w:i/>
          <w:sz w:val="24"/>
          <w:szCs w:val="24"/>
        </w:rPr>
        <w:t>P. weidenreichi</w:t>
      </w:r>
      <w:r w:rsidRPr="00BA3B22">
        <w:rPr>
          <w:rFonts w:ascii="Times New Roman" w:hAnsi="Times New Roman" w:cs="Times New Roman"/>
          <w:sz w:val="24"/>
          <w:szCs w:val="24"/>
        </w:rPr>
        <w:t xml:space="preserve"> compared to that of </w:t>
      </w:r>
      <w:r w:rsidRPr="00BA3B22">
        <w:rPr>
          <w:rFonts w:ascii="Times New Roman" w:hAnsi="Times New Roman" w:cs="Times New Roman"/>
          <w:i/>
          <w:sz w:val="24"/>
          <w:szCs w:val="24"/>
        </w:rPr>
        <w:t>G. blacki</w:t>
      </w:r>
      <w:r w:rsidRPr="00BA3B22">
        <w:rPr>
          <w:rFonts w:ascii="Times New Roman" w:hAnsi="Times New Roman" w:cs="Times New Roman"/>
          <w:sz w:val="24"/>
          <w:szCs w:val="24"/>
        </w:rPr>
        <w:t xml:space="preserve"> (</w:t>
      </w:r>
      <w:r w:rsidRPr="00BA3B22">
        <w:rPr>
          <w:rFonts w:ascii="Times New Roman" w:hAnsi="Times New Roman" w:cs="Times New Roman"/>
          <w:i/>
          <w:sz w:val="24"/>
          <w:szCs w:val="24"/>
        </w:rPr>
        <w:t>n</w:t>
      </w:r>
      <w:r w:rsidRPr="00BA3B22">
        <w:rPr>
          <w:rFonts w:ascii="Times New Roman" w:hAnsi="Times New Roman" w:cs="Times New Roman"/>
          <w:sz w:val="24"/>
          <w:szCs w:val="24"/>
        </w:rPr>
        <w:t xml:space="preserve"> = 16). It is clear, however, that extant </w:t>
      </w:r>
      <w:r w:rsidRPr="00BA3B22">
        <w:rPr>
          <w:rFonts w:ascii="Times New Roman" w:hAnsi="Times New Roman" w:cs="Times New Roman"/>
          <w:i/>
          <w:sz w:val="24"/>
          <w:szCs w:val="24"/>
        </w:rPr>
        <w:t>P. pygmaeus</w:t>
      </w:r>
      <w:r w:rsidRPr="00BA3B22">
        <w:rPr>
          <w:rFonts w:ascii="Times New Roman" w:hAnsi="Times New Roman" w:cs="Times New Roman"/>
          <w:sz w:val="24"/>
          <w:szCs w:val="24"/>
        </w:rPr>
        <w:t xml:space="preserve"> shows the highest values in complexity and its cluster does not overlap with </w:t>
      </w:r>
      <w:r w:rsidRPr="00BA3B22">
        <w:rPr>
          <w:rFonts w:ascii="Times New Roman" w:hAnsi="Times New Roman" w:cs="Times New Roman"/>
          <w:i/>
          <w:sz w:val="24"/>
          <w:szCs w:val="24"/>
        </w:rPr>
        <w:t>G. blacki</w:t>
      </w:r>
      <w:r w:rsidRPr="00BA3B22">
        <w:rPr>
          <w:rFonts w:ascii="Times New Roman" w:hAnsi="Times New Roman" w:cs="Times New Roman"/>
          <w:sz w:val="24"/>
          <w:szCs w:val="24"/>
        </w:rPr>
        <w:t>.</w:t>
      </w:r>
    </w:p>
    <w:p w14:paraId="78FF3A29" w14:textId="77777777" w:rsidR="002949D5" w:rsidRPr="00BA3B22" w:rsidRDefault="00DE701E" w:rsidP="002949D5">
      <w:pPr>
        <w:spacing w:after="120" w:line="240" w:lineRule="auto"/>
        <w:jc w:val="both"/>
        <w:rPr>
          <w:rFonts w:ascii="Times New Roman" w:hAnsi="Times New Roman" w:cs="Times New Roman"/>
          <w:sz w:val="24"/>
          <w:szCs w:val="24"/>
        </w:rPr>
      </w:pPr>
      <w:r w:rsidRPr="00BA3B22">
        <w:rPr>
          <w:rFonts w:ascii="Times New Roman" w:hAnsi="Times New Roman" w:cs="Times New Roman"/>
          <w:sz w:val="24"/>
          <w:szCs w:val="24"/>
        </w:rPr>
        <w:t>In ED10 f</w:t>
      </w:r>
      <w:proofErr w:type="gramStart"/>
      <w:r w:rsidRPr="00BA3B22">
        <w:rPr>
          <w:rFonts w:ascii="Times New Roman" w:hAnsi="Times New Roman" w:cs="Times New Roman"/>
          <w:sz w:val="24"/>
          <w:szCs w:val="24"/>
        </w:rPr>
        <w:t>,g</w:t>
      </w:r>
      <w:proofErr w:type="gramEnd"/>
      <w:r w:rsidRPr="00BA3B22">
        <w:rPr>
          <w:rFonts w:ascii="Times New Roman" w:hAnsi="Times New Roman" w:cs="Times New Roman"/>
          <w:sz w:val="24"/>
          <w:szCs w:val="24"/>
        </w:rPr>
        <w:t xml:space="preserve"> individual dental elements are plotted per site (</w:t>
      </w:r>
      <w:r w:rsidRPr="00BA3B22">
        <w:rPr>
          <w:rFonts w:ascii="Times New Roman" w:hAnsi="Times New Roman" w:cs="Times New Roman"/>
          <w:i/>
          <w:iCs/>
          <w:sz w:val="24"/>
          <w:szCs w:val="24"/>
        </w:rPr>
        <w:t>n</w:t>
      </w:r>
      <w:r w:rsidRPr="00BA3B22">
        <w:rPr>
          <w:rFonts w:ascii="Times New Roman" w:hAnsi="Times New Roman" w:cs="Times New Roman"/>
          <w:sz w:val="24"/>
          <w:szCs w:val="24"/>
        </w:rPr>
        <w:t xml:space="preserve"> = 14 of which 12 Chinese sites and two Indonesian sites), following the chronology from Early Pleistocene (top) to Holocene (bottom). Only three sites show overlap for the presence of </w:t>
      </w:r>
      <w:r w:rsidRPr="00BA3B22">
        <w:rPr>
          <w:rFonts w:ascii="Times New Roman" w:hAnsi="Times New Roman" w:cs="Times New Roman"/>
          <w:i/>
          <w:sz w:val="24"/>
          <w:szCs w:val="24"/>
        </w:rPr>
        <w:t>G. blacki</w:t>
      </w:r>
      <w:r w:rsidRPr="00BA3B22">
        <w:rPr>
          <w:rFonts w:ascii="Times New Roman" w:hAnsi="Times New Roman" w:cs="Times New Roman"/>
          <w:sz w:val="24"/>
          <w:szCs w:val="24"/>
        </w:rPr>
        <w:t xml:space="preserve"> and </w:t>
      </w:r>
      <w:r w:rsidRPr="00BA3B22">
        <w:rPr>
          <w:rFonts w:ascii="Times New Roman" w:hAnsi="Times New Roman" w:cs="Times New Roman"/>
          <w:i/>
          <w:sz w:val="24"/>
          <w:szCs w:val="24"/>
        </w:rPr>
        <w:t>P. weidenreichi</w:t>
      </w:r>
      <w:r w:rsidRPr="00BA3B22">
        <w:rPr>
          <w:rFonts w:ascii="Times New Roman" w:hAnsi="Times New Roman" w:cs="Times New Roman"/>
          <w:sz w:val="24"/>
          <w:szCs w:val="24"/>
        </w:rPr>
        <w:t xml:space="preserve"> fossils: Baikong, Queque and Bapeng. </w:t>
      </w:r>
      <w:r w:rsidRPr="00BA3B22">
        <w:rPr>
          <w:rFonts w:ascii="Times New Roman" w:hAnsi="Times New Roman" w:cs="Times New Roman"/>
          <w:i/>
          <w:sz w:val="24"/>
          <w:szCs w:val="24"/>
        </w:rPr>
        <w:t>G. blacki</w:t>
      </w:r>
      <w:r w:rsidRPr="00BA3B22">
        <w:rPr>
          <w:rFonts w:ascii="Times New Roman" w:hAnsi="Times New Roman" w:cs="Times New Roman"/>
          <w:sz w:val="24"/>
          <w:szCs w:val="24"/>
        </w:rPr>
        <w:t xml:space="preserve"> shows a slightly higher complexity (excluding the outlier) at Baikong, while the opposite is true at Queque Cave. The anisotropy at both sites is similar between both species. At Bapeng Cave, although only based on one sample per species, </w:t>
      </w:r>
      <w:r w:rsidRPr="00BA3B22">
        <w:rPr>
          <w:rFonts w:ascii="Times New Roman" w:hAnsi="Times New Roman" w:cs="Times New Roman"/>
          <w:i/>
          <w:sz w:val="24"/>
          <w:szCs w:val="24"/>
        </w:rPr>
        <w:t>G. blacki</w:t>
      </w:r>
      <w:r w:rsidRPr="00BA3B22">
        <w:rPr>
          <w:rFonts w:ascii="Times New Roman" w:hAnsi="Times New Roman" w:cs="Times New Roman"/>
          <w:sz w:val="24"/>
          <w:szCs w:val="24"/>
        </w:rPr>
        <w:t xml:space="preserve"> shows a lower anisotropy while their complexities are relatively similar. </w:t>
      </w:r>
    </w:p>
    <w:p w14:paraId="25C19628" w14:textId="3103C73D" w:rsidR="00DE701E" w:rsidRPr="00BA3B22" w:rsidRDefault="00DE701E" w:rsidP="002949D5">
      <w:pPr>
        <w:spacing w:after="120" w:line="240" w:lineRule="auto"/>
        <w:jc w:val="both"/>
        <w:rPr>
          <w:rFonts w:ascii="Times New Roman" w:hAnsi="Times New Roman" w:cs="Times New Roman"/>
          <w:sz w:val="24"/>
          <w:szCs w:val="24"/>
        </w:rPr>
      </w:pPr>
      <w:r w:rsidRPr="00BA3B22">
        <w:rPr>
          <w:rFonts w:ascii="Times New Roman" w:hAnsi="Times New Roman" w:cs="Times New Roman"/>
          <w:sz w:val="24"/>
          <w:szCs w:val="24"/>
        </w:rPr>
        <w:br/>
      </w:r>
    </w:p>
    <w:p w14:paraId="12C5F590" w14:textId="77777777" w:rsidR="00DE701E" w:rsidRPr="00BA3B22" w:rsidRDefault="00DE701E" w:rsidP="00F05A3D">
      <w:pPr>
        <w:spacing w:after="0" w:line="240" w:lineRule="auto"/>
        <w:jc w:val="both"/>
        <w:rPr>
          <w:rFonts w:ascii="Times New Roman" w:hAnsi="Times New Roman" w:cs="Times New Roman"/>
          <w:sz w:val="24"/>
          <w:szCs w:val="24"/>
        </w:rPr>
      </w:pPr>
    </w:p>
    <w:p w14:paraId="572912FF" w14:textId="77777777" w:rsidR="00DF4E4D" w:rsidRPr="00BA3B22" w:rsidRDefault="00DF4E4D" w:rsidP="00F05A3D">
      <w:pPr>
        <w:pStyle w:val="Caption"/>
        <w:spacing w:after="0"/>
        <w:jc w:val="both"/>
        <w:rPr>
          <w:rFonts w:ascii="Times New Roman" w:eastAsia="ArialMT" w:hAnsi="Times New Roman" w:cs="Times New Roman"/>
          <w:b/>
          <w:i w:val="0"/>
          <w:color w:val="auto"/>
          <w:sz w:val="24"/>
          <w:szCs w:val="24"/>
        </w:rPr>
        <w:sectPr w:rsidR="00DF4E4D" w:rsidRPr="00BA3B22" w:rsidSect="00F71F24">
          <w:pgSz w:w="11906" w:h="16838"/>
          <w:pgMar w:top="1440" w:right="1080" w:bottom="1440" w:left="1080" w:header="709" w:footer="709" w:gutter="0"/>
          <w:cols w:space="708"/>
          <w:docGrid w:linePitch="360"/>
        </w:sectPr>
      </w:pPr>
    </w:p>
    <w:p w14:paraId="5EDD0CD2" w14:textId="77777777" w:rsidR="00DF4E4D" w:rsidRPr="00BA3B22" w:rsidRDefault="00DF4E4D" w:rsidP="007B6EB5">
      <w:pPr>
        <w:pStyle w:val="Caption"/>
        <w:keepNext/>
        <w:widowControl w:val="0"/>
        <w:spacing w:after="0"/>
        <w:jc w:val="both"/>
        <w:rPr>
          <w:rFonts w:ascii="Times New Roman" w:hAnsi="Times New Roman" w:cs="Times New Roman"/>
          <w:i w:val="0"/>
          <w:color w:val="auto"/>
          <w:sz w:val="24"/>
          <w:szCs w:val="24"/>
          <w:vertAlign w:val="superscript"/>
        </w:rPr>
      </w:pPr>
      <w:r w:rsidRPr="00BA3B22">
        <w:rPr>
          <w:noProof/>
          <w:lang w:val="en-AU" w:eastAsia="zh-CN"/>
        </w:rPr>
        <w:lastRenderedPageBreak/>
        <w:drawing>
          <wp:anchor distT="0" distB="0" distL="114300" distR="114300" simplePos="0" relativeHeight="251678720" behindDoc="0" locked="0" layoutInCell="1" allowOverlap="1" wp14:anchorId="6F43AEB5" wp14:editId="25F21D79">
            <wp:simplePos x="0" y="0"/>
            <wp:positionH relativeFrom="margin">
              <wp:posOffset>184150</wp:posOffset>
            </wp:positionH>
            <wp:positionV relativeFrom="paragraph">
              <wp:posOffset>864235</wp:posOffset>
            </wp:positionV>
            <wp:extent cx="9055735" cy="5688330"/>
            <wp:effectExtent l="0" t="0" r="0" b="7620"/>
            <wp:wrapNone/>
            <wp:docPr id="204" name="Picture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1">
                      <a:extLst>
                        <a:ext uri="{BEBA8EAE-BF5A-486C-A8C5-ECC9F3942E4B}">
                          <a14:imgProps xmlns:a14="http://schemas.microsoft.com/office/drawing/2010/main">
                            <a14:imgLayer r:embed="rId62">
                              <a14:imgEffect>
                                <a14:sharpenSoften amount="10000"/>
                              </a14:imgEffect>
                            </a14:imgLayer>
                          </a14:imgProps>
                        </a:ext>
                        <a:ext uri="{28A0092B-C50C-407E-A947-70E740481C1C}">
                          <a14:useLocalDpi xmlns:a14="http://schemas.microsoft.com/office/drawing/2010/main" val="0"/>
                        </a:ext>
                      </a:extLst>
                    </a:blip>
                    <a:srcRect l="47302" t="9839" r="11869" b="10364"/>
                    <a:stretch/>
                  </pic:blipFill>
                  <pic:spPr bwMode="auto">
                    <a:xfrm>
                      <a:off x="0" y="0"/>
                      <a:ext cx="9055735" cy="568833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F05A3D" w:rsidRPr="00BA3B22">
        <w:rPr>
          <w:rFonts w:ascii="Times New Roman" w:eastAsia="ArialMT" w:hAnsi="Times New Roman" w:cs="Times New Roman"/>
          <w:b/>
          <w:i w:val="0"/>
          <w:color w:val="auto"/>
          <w:sz w:val="24"/>
          <w:szCs w:val="24"/>
        </w:rPr>
        <w:t>Table S</w:t>
      </w:r>
      <w:bookmarkStart w:id="206" w:name="_Toc103209054"/>
      <w:r w:rsidR="00F05A3D" w:rsidRPr="00BA3B22">
        <w:rPr>
          <w:rFonts w:ascii="Times New Roman" w:eastAsia="ArialMT" w:hAnsi="Times New Roman" w:cs="Times New Roman"/>
          <w:b/>
          <w:i w:val="0"/>
          <w:color w:val="auto"/>
          <w:sz w:val="24"/>
          <w:szCs w:val="24"/>
        </w:rPr>
        <w:t xml:space="preserve">26: </w:t>
      </w:r>
      <w:r w:rsidR="00F05A3D" w:rsidRPr="00BA3B22">
        <w:rPr>
          <w:rFonts w:ascii="Times New Roman" w:hAnsi="Times New Roman" w:cs="Times New Roman"/>
          <w:i w:val="0"/>
          <w:color w:val="auto"/>
          <w:sz w:val="24"/>
          <w:szCs w:val="24"/>
        </w:rPr>
        <w:t xml:space="preserve">Overview of lower hominid molars (M1, M2, M3; </w:t>
      </w:r>
      <w:r w:rsidR="00F05A3D" w:rsidRPr="00BA3B22">
        <w:rPr>
          <w:rFonts w:ascii="Times New Roman" w:hAnsi="Times New Roman" w:cs="Times New Roman"/>
          <w:iCs w:val="0"/>
          <w:color w:val="auto"/>
          <w:sz w:val="24"/>
          <w:szCs w:val="24"/>
        </w:rPr>
        <w:t>n</w:t>
      </w:r>
      <w:r w:rsidR="00F05A3D" w:rsidRPr="00BA3B22">
        <w:rPr>
          <w:rFonts w:ascii="Times New Roman" w:hAnsi="Times New Roman" w:cs="Times New Roman"/>
          <w:i w:val="0"/>
          <w:iCs w:val="0"/>
          <w:color w:val="auto"/>
          <w:sz w:val="24"/>
          <w:szCs w:val="24"/>
          <w:vertAlign w:val="subscript"/>
        </w:rPr>
        <w:t>total</w:t>
      </w:r>
      <w:r w:rsidR="00F05A3D" w:rsidRPr="00BA3B22">
        <w:rPr>
          <w:rFonts w:ascii="Times New Roman" w:hAnsi="Times New Roman" w:cs="Times New Roman"/>
          <w:i w:val="0"/>
          <w:iCs w:val="0"/>
          <w:color w:val="auto"/>
          <w:sz w:val="24"/>
          <w:szCs w:val="24"/>
        </w:rPr>
        <w:t xml:space="preserve"> </w:t>
      </w:r>
      <w:r w:rsidR="00F05A3D" w:rsidRPr="00BA3B22">
        <w:rPr>
          <w:rFonts w:ascii="Times New Roman" w:hAnsi="Times New Roman" w:cs="Times New Roman"/>
          <w:i w:val="0"/>
          <w:color w:val="auto"/>
          <w:sz w:val="24"/>
          <w:szCs w:val="24"/>
        </w:rPr>
        <w:t xml:space="preserve">= 41) used in this study, categorised per species and site. Difficult to identify isolated </w:t>
      </w:r>
      <w:r w:rsidR="00F05A3D" w:rsidRPr="00BA3B22">
        <w:rPr>
          <w:rFonts w:ascii="Times New Roman" w:hAnsi="Times New Roman" w:cs="Times New Roman"/>
          <w:iCs w:val="0"/>
          <w:color w:val="auto"/>
          <w:sz w:val="24"/>
          <w:szCs w:val="24"/>
        </w:rPr>
        <w:t>G. blacki</w:t>
      </w:r>
      <w:r w:rsidR="00F05A3D" w:rsidRPr="00BA3B22">
        <w:rPr>
          <w:rFonts w:ascii="Times New Roman" w:hAnsi="Times New Roman" w:cs="Times New Roman"/>
          <w:i w:val="0"/>
          <w:iCs w:val="0"/>
          <w:color w:val="auto"/>
          <w:sz w:val="24"/>
          <w:szCs w:val="24"/>
        </w:rPr>
        <w:t xml:space="preserve"> </w:t>
      </w:r>
      <w:r w:rsidR="00F05A3D" w:rsidRPr="00BA3B22">
        <w:rPr>
          <w:rFonts w:ascii="Times New Roman" w:hAnsi="Times New Roman" w:cs="Times New Roman"/>
          <w:i w:val="0"/>
          <w:color w:val="auto"/>
          <w:sz w:val="24"/>
          <w:szCs w:val="24"/>
        </w:rPr>
        <w:t xml:space="preserve">molars have been classified as first </w:t>
      </w:r>
      <w:r w:rsidR="00F05A3D" w:rsidRPr="00BA3B22">
        <w:rPr>
          <w:rFonts w:ascii="Times New Roman" w:hAnsi="Times New Roman" w:cs="Times New Roman"/>
          <w:i w:val="0"/>
          <w:iCs w:val="0"/>
          <w:color w:val="auto"/>
          <w:sz w:val="24"/>
          <w:szCs w:val="24"/>
        </w:rPr>
        <w:t xml:space="preserve">or </w:t>
      </w:r>
      <w:r w:rsidR="00F05A3D" w:rsidRPr="00BA3B22">
        <w:rPr>
          <w:rFonts w:ascii="Times New Roman" w:hAnsi="Times New Roman" w:cs="Times New Roman"/>
          <w:i w:val="0"/>
          <w:color w:val="auto"/>
          <w:sz w:val="24"/>
          <w:szCs w:val="24"/>
        </w:rPr>
        <w:t xml:space="preserve">second lower molars (M1/2). </w:t>
      </w:r>
      <w:r w:rsidR="00F05A3D" w:rsidRPr="00BA3B22">
        <w:rPr>
          <w:rFonts w:ascii="Times New Roman" w:hAnsi="Times New Roman" w:cs="Times New Roman"/>
          <w:iCs w:val="0"/>
          <w:color w:val="auto"/>
          <w:sz w:val="24"/>
          <w:szCs w:val="24"/>
        </w:rPr>
        <w:t>G. blacki</w:t>
      </w:r>
      <w:r w:rsidR="00F05A3D" w:rsidRPr="00BA3B22">
        <w:rPr>
          <w:rFonts w:ascii="Times New Roman" w:hAnsi="Times New Roman" w:cs="Times New Roman"/>
          <w:i w:val="0"/>
          <w:iCs w:val="0"/>
          <w:color w:val="auto"/>
          <w:sz w:val="24"/>
          <w:szCs w:val="24"/>
        </w:rPr>
        <w:t xml:space="preserve"> </w:t>
      </w:r>
      <w:r w:rsidR="00F05A3D" w:rsidRPr="00BA3B22">
        <w:rPr>
          <w:rFonts w:ascii="Times New Roman" w:hAnsi="Times New Roman" w:cs="Times New Roman"/>
          <w:i w:val="0"/>
          <w:color w:val="auto"/>
          <w:sz w:val="24"/>
          <w:szCs w:val="24"/>
        </w:rPr>
        <w:t xml:space="preserve">and comparative fossil </w:t>
      </w:r>
      <w:r w:rsidR="00F05A3D" w:rsidRPr="00BA3B22">
        <w:rPr>
          <w:rFonts w:ascii="Times New Roman" w:hAnsi="Times New Roman" w:cs="Times New Roman"/>
          <w:iCs w:val="0"/>
          <w:color w:val="auto"/>
          <w:sz w:val="24"/>
          <w:szCs w:val="24"/>
        </w:rPr>
        <w:t>Pongo</w:t>
      </w:r>
      <w:r w:rsidR="00F05A3D" w:rsidRPr="00BA3B22">
        <w:rPr>
          <w:rFonts w:ascii="Times New Roman" w:hAnsi="Times New Roman" w:cs="Times New Roman"/>
          <w:i w:val="0"/>
          <w:iCs w:val="0"/>
          <w:color w:val="auto"/>
          <w:sz w:val="24"/>
          <w:szCs w:val="24"/>
        </w:rPr>
        <w:t xml:space="preserve"> </w:t>
      </w:r>
      <w:r w:rsidR="00F05A3D" w:rsidRPr="00BA3B22">
        <w:rPr>
          <w:rFonts w:ascii="Times New Roman" w:hAnsi="Times New Roman" w:cs="Times New Roman"/>
          <w:i w:val="0"/>
          <w:color w:val="auto"/>
          <w:sz w:val="24"/>
          <w:szCs w:val="24"/>
        </w:rPr>
        <w:t xml:space="preserve">specimens were sampled at the Institute of Vertebrate Palaeontology and Palaeoanthropology (IVPP), comparative extant </w:t>
      </w:r>
      <w:r w:rsidR="00F05A3D" w:rsidRPr="00BA3B22">
        <w:rPr>
          <w:rFonts w:ascii="Times New Roman" w:hAnsi="Times New Roman" w:cs="Times New Roman"/>
          <w:iCs w:val="0"/>
          <w:color w:val="auto"/>
          <w:sz w:val="24"/>
          <w:szCs w:val="24"/>
        </w:rPr>
        <w:t>P. pygmaeus</w:t>
      </w:r>
      <w:r w:rsidR="00F05A3D" w:rsidRPr="00BA3B22">
        <w:rPr>
          <w:rFonts w:ascii="Times New Roman" w:hAnsi="Times New Roman" w:cs="Times New Roman"/>
          <w:i w:val="0"/>
          <w:iCs w:val="0"/>
          <w:color w:val="auto"/>
          <w:sz w:val="24"/>
          <w:szCs w:val="24"/>
        </w:rPr>
        <w:t xml:space="preserve"> </w:t>
      </w:r>
      <w:r w:rsidR="00F05A3D" w:rsidRPr="00BA3B22">
        <w:rPr>
          <w:rFonts w:ascii="Times New Roman" w:hAnsi="Times New Roman" w:cs="Times New Roman"/>
          <w:i w:val="0"/>
          <w:color w:val="auto"/>
          <w:sz w:val="24"/>
          <w:szCs w:val="24"/>
        </w:rPr>
        <w:t>molars were sampled at the South Australian Museum (SAM). Wear stages follow</w:t>
      </w:r>
      <w:bookmarkEnd w:id="206"/>
      <w:r w:rsidR="007B6EB5" w:rsidRPr="00BA3B22">
        <w:rPr>
          <w:rFonts w:ascii="Times New Roman" w:hAnsi="Times New Roman" w:cs="Times New Roman"/>
          <w:i w:val="0"/>
          <w:color w:val="auto"/>
          <w:sz w:val="24"/>
          <w:szCs w:val="24"/>
          <w:vertAlign w:val="superscript"/>
        </w:rPr>
        <w:t>3</w:t>
      </w:r>
    </w:p>
    <w:p w14:paraId="4277F644" w14:textId="21ED0582" w:rsidR="007B6EB5" w:rsidRPr="00BA3B22" w:rsidRDefault="007B6EB5" w:rsidP="007B6EB5">
      <w:pPr>
        <w:rPr>
          <w:lang w:val="en-GB"/>
        </w:rPr>
        <w:sectPr w:rsidR="007B6EB5" w:rsidRPr="00BA3B22" w:rsidSect="00F71F24">
          <w:pgSz w:w="16838" w:h="11906" w:orient="landscape"/>
          <w:pgMar w:top="720" w:right="720" w:bottom="720" w:left="720" w:header="709" w:footer="709" w:gutter="0"/>
          <w:cols w:space="708"/>
          <w:docGrid w:linePitch="360"/>
        </w:sectPr>
      </w:pPr>
    </w:p>
    <w:p w14:paraId="684C2B9A" w14:textId="7E7C5B44" w:rsidR="00F05A3D" w:rsidRPr="00BA3B22" w:rsidRDefault="003B1070" w:rsidP="002949D5">
      <w:pPr>
        <w:spacing w:after="120" w:line="240" w:lineRule="auto"/>
        <w:jc w:val="both"/>
        <w:rPr>
          <w:rFonts w:ascii="Times New Roman" w:hAnsi="Times New Roman" w:cs="Times New Roman"/>
          <w:sz w:val="24"/>
          <w:szCs w:val="24"/>
        </w:rPr>
        <w:sectPr w:rsidR="00F05A3D" w:rsidRPr="00BA3B22" w:rsidSect="00F71F24">
          <w:pgSz w:w="11906" w:h="16838" w:code="9"/>
          <w:pgMar w:top="1440" w:right="1077" w:bottom="1440" w:left="1077" w:header="709" w:footer="709" w:gutter="0"/>
          <w:cols w:space="708"/>
          <w:docGrid w:linePitch="360"/>
        </w:sectPr>
      </w:pPr>
      <w:r w:rsidRPr="00BA3B22">
        <w:rPr>
          <w:rFonts w:ascii="Times New Roman" w:hAnsi="Times New Roman" w:cs="Times New Roman"/>
          <w:sz w:val="24"/>
          <w:szCs w:val="24"/>
        </w:rPr>
        <w:lastRenderedPageBreak/>
        <w:t xml:space="preserve">When considering their mean complexity and anisotropy values over time, as illustrated in the boxplot time series per site (Fig. 2c; Fig. 3f, g), </w:t>
      </w:r>
      <w:r w:rsidRPr="00BA3B22">
        <w:rPr>
          <w:rFonts w:ascii="Times New Roman" w:hAnsi="Times New Roman" w:cs="Times New Roman"/>
          <w:i/>
          <w:sz w:val="24"/>
          <w:szCs w:val="24"/>
        </w:rPr>
        <w:t>G. blacki</w:t>
      </w:r>
      <w:r w:rsidRPr="00BA3B22">
        <w:rPr>
          <w:rFonts w:ascii="Times New Roman" w:hAnsi="Times New Roman" w:cs="Times New Roman"/>
          <w:sz w:val="24"/>
          <w:szCs w:val="24"/>
        </w:rPr>
        <w:t xml:space="preserve"> tends to show slightly higher fluctuations, especially in the anisotropy trend line, while those of </w:t>
      </w:r>
      <w:r w:rsidRPr="00BA3B22">
        <w:rPr>
          <w:rFonts w:ascii="Times New Roman" w:hAnsi="Times New Roman" w:cs="Times New Roman"/>
          <w:i/>
          <w:sz w:val="24"/>
          <w:szCs w:val="24"/>
        </w:rPr>
        <w:t xml:space="preserve">P. weidenreichi </w:t>
      </w:r>
      <w:r w:rsidRPr="00BA3B22">
        <w:rPr>
          <w:rFonts w:ascii="Times New Roman" w:hAnsi="Times New Roman" w:cs="Times New Roman"/>
          <w:sz w:val="24"/>
          <w:szCs w:val="24"/>
        </w:rPr>
        <w:t xml:space="preserve">seem more stable. A potentially steeper decline in both complexity and anisotropy of </w:t>
      </w:r>
      <w:r w:rsidRPr="00BA3B22">
        <w:rPr>
          <w:rFonts w:ascii="Times New Roman" w:hAnsi="Times New Roman" w:cs="Times New Roman"/>
          <w:i/>
          <w:sz w:val="24"/>
          <w:szCs w:val="24"/>
        </w:rPr>
        <w:t>G. blacki</w:t>
      </w:r>
      <w:r w:rsidRPr="00BA3B22">
        <w:rPr>
          <w:rFonts w:ascii="Times New Roman" w:hAnsi="Times New Roman" w:cs="Times New Roman"/>
          <w:sz w:val="24"/>
          <w:szCs w:val="24"/>
        </w:rPr>
        <w:t xml:space="preserve"> may be observed over the course of the Middle Pleistocene, from Yanliang Cave (~0.8-0.6 Ma) to Hejiang Cave (0.4-0.32 Ma) which is considered an important site associated with the period of extinction (grey shade in Fig. 2c; Fig. 3f, g)</w:t>
      </w:r>
      <w:r w:rsidRPr="00BA3B22">
        <w:rPr>
          <w:rFonts w:ascii="Times New Roman" w:hAnsi="Times New Roman" w:cs="Times New Roman"/>
          <w:sz w:val="24"/>
          <w:szCs w:val="24"/>
          <w:vertAlign w:val="superscript"/>
        </w:rPr>
        <w:t xml:space="preserve"> 4,9,12</w:t>
      </w:r>
      <w:r w:rsidRPr="00BA3B22">
        <w:rPr>
          <w:rFonts w:ascii="Times New Roman" w:hAnsi="Times New Roman" w:cs="Times New Roman"/>
          <w:sz w:val="24"/>
          <w:szCs w:val="24"/>
        </w:rPr>
        <w:t xml:space="preserve">. Although </w:t>
      </w:r>
      <w:r w:rsidRPr="00BA3B22">
        <w:rPr>
          <w:rFonts w:ascii="Times New Roman" w:hAnsi="Times New Roman" w:cs="Times New Roman"/>
          <w:i/>
          <w:sz w:val="24"/>
          <w:szCs w:val="24"/>
        </w:rPr>
        <w:t xml:space="preserve">P. weidenreichi </w:t>
      </w:r>
      <w:r w:rsidRPr="00BA3B22">
        <w:rPr>
          <w:rFonts w:ascii="Times New Roman" w:hAnsi="Times New Roman" w:cs="Times New Roman"/>
          <w:sz w:val="24"/>
          <w:szCs w:val="24"/>
        </w:rPr>
        <w:t xml:space="preserve">also seems to show a decrease in complexity during the late Middle Pleistocene, this is a somewhat ‘delayed pattern’ followed by a likely steeper increase compared to </w:t>
      </w:r>
      <w:r w:rsidRPr="00BA3B22">
        <w:rPr>
          <w:rFonts w:ascii="Times New Roman" w:hAnsi="Times New Roman" w:cs="Times New Roman"/>
          <w:i/>
          <w:sz w:val="24"/>
          <w:szCs w:val="24"/>
        </w:rPr>
        <w:t>G. blacki</w:t>
      </w:r>
      <w:r w:rsidRPr="00BA3B22">
        <w:rPr>
          <w:rFonts w:ascii="Times New Roman" w:hAnsi="Times New Roman" w:cs="Times New Roman"/>
          <w:sz w:val="24"/>
          <w:szCs w:val="24"/>
        </w:rPr>
        <w:t xml:space="preserve">. In addition, there seems to be a slightly higher increase in anisotropy of </w:t>
      </w:r>
      <w:r w:rsidRPr="00BA3B22">
        <w:rPr>
          <w:rFonts w:ascii="Times New Roman" w:hAnsi="Times New Roman" w:cs="Times New Roman"/>
          <w:i/>
          <w:sz w:val="24"/>
          <w:szCs w:val="24"/>
        </w:rPr>
        <w:t>P. weidenreichi</w:t>
      </w:r>
      <w:r w:rsidRPr="00BA3B22">
        <w:rPr>
          <w:rFonts w:ascii="Times New Roman" w:hAnsi="Times New Roman" w:cs="Times New Roman"/>
          <w:sz w:val="24"/>
          <w:szCs w:val="24"/>
        </w:rPr>
        <w:t xml:space="preserve"> towards the late Middle Pleistocene, which is the opposite of what is observed in </w:t>
      </w:r>
      <w:r w:rsidRPr="00BA3B22">
        <w:rPr>
          <w:rFonts w:ascii="Times New Roman" w:hAnsi="Times New Roman" w:cs="Times New Roman"/>
          <w:i/>
          <w:sz w:val="24"/>
          <w:szCs w:val="24"/>
        </w:rPr>
        <w:t>G. blacki</w:t>
      </w:r>
      <w:r w:rsidRPr="00BA3B22">
        <w:rPr>
          <w:rFonts w:ascii="Times New Roman" w:hAnsi="Times New Roman" w:cs="Times New Roman"/>
          <w:sz w:val="24"/>
          <w:szCs w:val="24"/>
        </w:rPr>
        <w:t>.</w:t>
      </w:r>
    </w:p>
    <w:p w14:paraId="23154BA7" w14:textId="199C5B45" w:rsidR="00F05A3D" w:rsidRPr="00BA3B22" w:rsidRDefault="00F05A3D" w:rsidP="003B1070">
      <w:pPr>
        <w:spacing w:line="240" w:lineRule="auto"/>
        <w:jc w:val="both"/>
        <w:rPr>
          <w:rFonts w:ascii="Times New Roman" w:hAnsi="Times New Roman" w:cs="Times New Roman"/>
          <w:sz w:val="24"/>
          <w:szCs w:val="24"/>
        </w:rPr>
      </w:pPr>
      <w:bookmarkStart w:id="207" w:name="_Toc103209055"/>
      <w:r w:rsidRPr="00BA3B22">
        <w:rPr>
          <w:rFonts w:ascii="Times New Roman" w:hAnsi="Times New Roman" w:cs="Times New Roman"/>
          <w:b/>
          <w:sz w:val="24"/>
          <w:szCs w:val="24"/>
        </w:rPr>
        <w:lastRenderedPageBreak/>
        <w:t>Table S27</w:t>
      </w:r>
      <w:r w:rsidRPr="00BA3B22">
        <w:rPr>
          <w:rFonts w:ascii="Times New Roman" w:hAnsi="Times New Roman" w:cs="Times New Roman"/>
          <w:b/>
          <w:noProof/>
          <w:sz w:val="24"/>
          <w:szCs w:val="24"/>
        </w:rPr>
        <w:t xml:space="preserve">. </w:t>
      </w:r>
      <w:bookmarkEnd w:id="207"/>
      <w:r w:rsidR="00317462" w:rsidRPr="00BA3B22">
        <w:rPr>
          <w:rFonts w:ascii="Times New Roman" w:hAnsi="Times New Roman" w:cs="Times New Roman"/>
          <w:sz w:val="24"/>
          <w:szCs w:val="24"/>
        </w:rPr>
        <w:t xml:space="preserve">Descriptive two-way statistics through three MANOVAs and six One-Way ANOVAs of two standard DMTA variables (complexity/Asfc and anisotropy/epLsar) for the three groups (species, </w:t>
      </w:r>
      <w:r w:rsidR="00317462" w:rsidRPr="00BA3B22">
        <w:rPr>
          <w:rFonts w:ascii="Times New Roman" w:hAnsi="Times New Roman" w:cs="Times New Roman"/>
          <w:i/>
          <w:sz w:val="24"/>
          <w:szCs w:val="24"/>
        </w:rPr>
        <w:t>G. blacki</w:t>
      </w:r>
      <w:r w:rsidR="00317462" w:rsidRPr="00BA3B22">
        <w:rPr>
          <w:rFonts w:ascii="Times New Roman" w:hAnsi="Times New Roman" w:cs="Times New Roman"/>
          <w:sz w:val="24"/>
          <w:szCs w:val="24"/>
        </w:rPr>
        <w:t xml:space="preserve">-bearing sites, and </w:t>
      </w:r>
      <w:r w:rsidR="00317462" w:rsidRPr="00BA3B22">
        <w:rPr>
          <w:rFonts w:ascii="Times New Roman" w:hAnsi="Times New Roman" w:cs="Times New Roman"/>
          <w:i/>
          <w:sz w:val="24"/>
          <w:szCs w:val="24"/>
        </w:rPr>
        <w:t>P. weidenreichi</w:t>
      </w:r>
      <w:r w:rsidR="00317462" w:rsidRPr="00BA3B22">
        <w:rPr>
          <w:rFonts w:ascii="Times New Roman" w:hAnsi="Times New Roman" w:cs="Times New Roman"/>
          <w:sz w:val="24"/>
          <w:szCs w:val="24"/>
        </w:rPr>
        <w:t>-bearing sites). Significant differences in p are indicated in bold font.</w:t>
      </w:r>
    </w:p>
    <w:tbl>
      <w:tblPr>
        <w:tblpPr w:leftFromText="180" w:rightFromText="180" w:vertAnchor="text" w:horzAnchor="margin" w:tblpY="534"/>
        <w:tblW w:w="9351" w:type="dxa"/>
        <w:tblLayout w:type="fixed"/>
        <w:tblLook w:val="04A0" w:firstRow="1" w:lastRow="0" w:firstColumn="1" w:lastColumn="0" w:noHBand="0" w:noVBand="1"/>
      </w:tblPr>
      <w:tblGrid>
        <w:gridCol w:w="1833"/>
        <w:gridCol w:w="1407"/>
        <w:gridCol w:w="1150"/>
        <w:gridCol w:w="850"/>
        <w:gridCol w:w="851"/>
        <w:gridCol w:w="1842"/>
        <w:gridCol w:w="1418"/>
      </w:tblGrid>
      <w:tr w:rsidR="00AA5E37" w:rsidRPr="00BA3B22" w14:paraId="3E0B21FA" w14:textId="77777777" w:rsidTr="00AA5E37">
        <w:tc>
          <w:tcPr>
            <w:tcW w:w="9351" w:type="dxa"/>
            <w:gridSpan w:val="7"/>
            <w:tcBorders>
              <w:top w:val="single" w:sz="4" w:space="0" w:color="auto"/>
              <w:left w:val="single" w:sz="4" w:space="0" w:color="auto"/>
              <w:bottom w:val="nil"/>
              <w:right w:val="single" w:sz="4" w:space="0" w:color="auto"/>
            </w:tcBorders>
            <w:shd w:val="clear" w:color="auto" w:fill="auto"/>
          </w:tcPr>
          <w:p w14:paraId="634A8CDF" w14:textId="77777777" w:rsidR="00AA5E37" w:rsidRPr="00BA3B22" w:rsidRDefault="00AA5E37" w:rsidP="00AA5E37">
            <w:pPr>
              <w:rPr>
                <w:rFonts w:ascii="Times New Roman" w:hAnsi="Times New Roman" w:cs="Times New Roman"/>
                <w:b/>
                <w:sz w:val="16"/>
                <w:szCs w:val="16"/>
              </w:rPr>
            </w:pPr>
            <w:r w:rsidRPr="00BA3B22">
              <w:rPr>
                <w:rFonts w:ascii="Times New Roman" w:hAnsi="Times New Roman" w:cs="Times New Roman"/>
                <w:b/>
                <w:sz w:val="16"/>
                <w:szCs w:val="16"/>
              </w:rPr>
              <w:t>MANOVAs</w:t>
            </w:r>
            <w:r w:rsidRPr="00BA3B22">
              <w:rPr>
                <w:rFonts w:ascii="Times New Roman" w:hAnsi="Times New Roman" w:cs="Times New Roman"/>
                <w:sz w:val="16"/>
                <w:szCs w:val="16"/>
                <w:vertAlign w:val="superscript"/>
              </w:rPr>
              <w:t>1</w:t>
            </w:r>
          </w:p>
        </w:tc>
      </w:tr>
      <w:tr w:rsidR="00AA5E37" w:rsidRPr="00BA3B22" w14:paraId="65F6424A" w14:textId="77777777" w:rsidTr="00AA5E37">
        <w:tc>
          <w:tcPr>
            <w:tcW w:w="1833" w:type="dxa"/>
            <w:tcBorders>
              <w:top w:val="nil"/>
              <w:left w:val="single" w:sz="4" w:space="0" w:color="auto"/>
              <w:bottom w:val="single" w:sz="4" w:space="0" w:color="auto"/>
              <w:right w:val="nil"/>
            </w:tcBorders>
            <w:shd w:val="clear" w:color="auto" w:fill="auto"/>
          </w:tcPr>
          <w:p w14:paraId="4C233AED" w14:textId="77777777" w:rsidR="00AA5E37" w:rsidRPr="00BA3B22" w:rsidRDefault="00AA5E37" w:rsidP="00AA5E37">
            <w:pPr>
              <w:jc w:val="center"/>
              <w:rPr>
                <w:rFonts w:ascii="Times New Roman" w:hAnsi="Times New Roman" w:cs="Times New Roman"/>
                <w:b/>
                <w:sz w:val="16"/>
                <w:szCs w:val="16"/>
              </w:rPr>
            </w:pPr>
            <w:r w:rsidRPr="00BA3B22">
              <w:rPr>
                <w:rFonts w:ascii="Times New Roman" w:hAnsi="Times New Roman" w:cs="Times New Roman"/>
                <w:b/>
                <w:sz w:val="16"/>
                <w:szCs w:val="16"/>
              </w:rPr>
              <w:t>Group</w:t>
            </w:r>
          </w:p>
        </w:tc>
        <w:tc>
          <w:tcPr>
            <w:tcW w:w="3407" w:type="dxa"/>
            <w:gridSpan w:val="3"/>
            <w:tcBorders>
              <w:top w:val="nil"/>
              <w:left w:val="nil"/>
              <w:bottom w:val="single" w:sz="4" w:space="0" w:color="auto"/>
              <w:right w:val="nil"/>
            </w:tcBorders>
            <w:shd w:val="clear" w:color="auto" w:fill="auto"/>
          </w:tcPr>
          <w:p w14:paraId="7E987E65" w14:textId="77777777" w:rsidR="00AA5E37" w:rsidRPr="00BA3B22" w:rsidRDefault="00AA5E37" w:rsidP="00AA5E37">
            <w:pPr>
              <w:jc w:val="center"/>
              <w:rPr>
                <w:rFonts w:ascii="Times New Roman" w:hAnsi="Times New Roman" w:cs="Times New Roman"/>
                <w:b/>
                <w:sz w:val="16"/>
                <w:szCs w:val="16"/>
              </w:rPr>
            </w:pPr>
          </w:p>
        </w:tc>
        <w:tc>
          <w:tcPr>
            <w:tcW w:w="2693" w:type="dxa"/>
            <w:gridSpan w:val="2"/>
            <w:tcBorders>
              <w:top w:val="nil"/>
              <w:left w:val="nil"/>
              <w:bottom w:val="single" w:sz="4" w:space="0" w:color="auto"/>
              <w:right w:val="nil"/>
            </w:tcBorders>
            <w:shd w:val="clear" w:color="auto" w:fill="auto"/>
          </w:tcPr>
          <w:p w14:paraId="3B35E2E6" w14:textId="77777777" w:rsidR="00AA5E37" w:rsidRPr="00BA3B22" w:rsidRDefault="00AA5E37" w:rsidP="00AA5E37">
            <w:pPr>
              <w:rPr>
                <w:rFonts w:ascii="Times New Roman" w:hAnsi="Times New Roman" w:cs="Times New Roman"/>
                <w:i/>
                <w:sz w:val="16"/>
                <w:szCs w:val="16"/>
              </w:rPr>
            </w:pPr>
            <w:r w:rsidRPr="00BA3B22">
              <w:rPr>
                <w:rFonts w:ascii="Times New Roman" w:hAnsi="Times New Roman" w:cs="Times New Roman"/>
                <w:i/>
                <w:sz w:val="16"/>
                <w:szCs w:val="16"/>
              </w:rPr>
              <w:t xml:space="preserve">                DF</w:t>
            </w:r>
          </w:p>
        </w:tc>
        <w:tc>
          <w:tcPr>
            <w:tcW w:w="1418" w:type="dxa"/>
            <w:tcBorders>
              <w:top w:val="nil"/>
              <w:left w:val="nil"/>
              <w:bottom w:val="single" w:sz="4" w:space="0" w:color="auto"/>
              <w:right w:val="single" w:sz="4" w:space="0" w:color="auto"/>
            </w:tcBorders>
            <w:shd w:val="clear" w:color="auto" w:fill="auto"/>
          </w:tcPr>
          <w:p w14:paraId="1D4E7549" w14:textId="77777777" w:rsidR="00AA5E37" w:rsidRPr="00BA3B22" w:rsidRDefault="00AA5E37" w:rsidP="00AA5E37">
            <w:pPr>
              <w:jc w:val="center"/>
              <w:rPr>
                <w:rFonts w:ascii="Times New Roman" w:hAnsi="Times New Roman" w:cs="Times New Roman"/>
                <w:b/>
                <w:sz w:val="16"/>
                <w:szCs w:val="16"/>
              </w:rPr>
            </w:pPr>
          </w:p>
        </w:tc>
      </w:tr>
      <w:tr w:rsidR="00AA5E37" w:rsidRPr="00BA3B22" w14:paraId="30992BBF" w14:textId="77777777" w:rsidTr="00AA5E37">
        <w:tc>
          <w:tcPr>
            <w:tcW w:w="1833" w:type="dxa"/>
            <w:tcBorders>
              <w:left w:val="single" w:sz="4" w:space="0" w:color="auto"/>
              <w:bottom w:val="nil"/>
              <w:right w:val="single" w:sz="4" w:space="0" w:color="auto"/>
            </w:tcBorders>
          </w:tcPr>
          <w:p w14:paraId="335A09BE" w14:textId="77777777" w:rsidR="00AA5E37" w:rsidRPr="00BA3B22" w:rsidRDefault="00AA5E37" w:rsidP="00AA5E37">
            <w:pPr>
              <w:rPr>
                <w:rFonts w:ascii="Times New Roman" w:hAnsi="Times New Roman" w:cs="Times New Roman"/>
                <w:b/>
                <w:sz w:val="16"/>
                <w:szCs w:val="16"/>
              </w:rPr>
            </w:pPr>
            <w:r w:rsidRPr="00BA3B22">
              <w:rPr>
                <w:rFonts w:ascii="Times New Roman" w:hAnsi="Times New Roman" w:cs="Times New Roman"/>
                <w:b/>
                <w:sz w:val="16"/>
                <w:szCs w:val="16"/>
              </w:rPr>
              <w:t xml:space="preserve">Species </w:t>
            </w:r>
          </w:p>
        </w:tc>
        <w:tc>
          <w:tcPr>
            <w:tcW w:w="1407" w:type="dxa"/>
            <w:tcBorders>
              <w:top w:val="single" w:sz="4" w:space="0" w:color="auto"/>
              <w:left w:val="single" w:sz="4" w:space="0" w:color="auto"/>
              <w:bottom w:val="single" w:sz="4" w:space="0" w:color="auto"/>
              <w:right w:val="single" w:sz="4" w:space="0" w:color="auto"/>
            </w:tcBorders>
          </w:tcPr>
          <w:p w14:paraId="20349757" w14:textId="77777777" w:rsidR="00AA5E37" w:rsidRPr="00BA3B22" w:rsidRDefault="00AA5E37" w:rsidP="00AA5E37">
            <w:pPr>
              <w:jc w:val="center"/>
              <w:rPr>
                <w:rFonts w:ascii="Times New Roman" w:hAnsi="Times New Roman" w:cs="Times New Roman"/>
                <w:i/>
                <w:sz w:val="16"/>
                <w:szCs w:val="16"/>
              </w:rPr>
            </w:pPr>
            <w:r w:rsidRPr="00BA3B22">
              <w:rPr>
                <w:rFonts w:ascii="Times New Roman" w:hAnsi="Times New Roman" w:cs="Times New Roman"/>
                <w:i/>
                <w:sz w:val="16"/>
                <w:szCs w:val="16"/>
              </w:rPr>
              <w:t>Criterion</w:t>
            </w:r>
          </w:p>
        </w:tc>
        <w:tc>
          <w:tcPr>
            <w:tcW w:w="1150" w:type="dxa"/>
            <w:tcBorders>
              <w:top w:val="single" w:sz="4" w:space="0" w:color="auto"/>
              <w:left w:val="single" w:sz="4" w:space="0" w:color="auto"/>
              <w:bottom w:val="single" w:sz="4" w:space="0" w:color="auto"/>
              <w:right w:val="single" w:sz="4" w:space="0" w:color="auto"/>
            </w:tcBorders>
          </w:tcPr>
          <w:p w14:paraId="1C9EABDD" w14:textId="77777777" w:rsidR="00AA5E37" w:rsidRPr="00BA3B22" w:rsidRDefault="00AA5E37" w:rsidP="00AA5E37">
            <w:pPr>
              <w:jc w:val="center"/>
              <w:rPr>
                <w:rFonts w:ascii="Times New Roman" w:hAnsi="Times New Roman" w:cs="Times New Roman"/>
                <w:i/>
                <w:sz w:val="16"/>
                <w:szCs w:val="16"/>
              </w:rPr>
            </w:pPr>
            <w:r w:rsidRPr="00BA3B22">
              <w:rPr>
                <w:rFonts w:ascii="Times New Roman" w:hAnsi="Times New Roman" w:cs="Times New Roman"/>
                <w:i/>
                <w:sz w:val="16"/>
                <w:szCs w:val="16"/>
              </w:rPr>
              <w:t>Test statistic</w:t>
            </w:r>
          </w:p>
        </w:tc>
        <w:tc>
          <w:tcPr>
            <w:tcW w:w="850" w:type="dxa"/>
            <w:tcBorders>
              <w:top w:val="single" w:sz="4" w:space="0" w:color="auto"/>
              <w:left w:val="single" w:sz="4" w:space="0" w:color="auto"/>
              <w:bottom w:val="single" w:sz="4" w:space="0" w:color="auto"/>
              <w:right w:val="single" w:sz="4" w:space="0" w:color="auto"/>
            </w:tcBorders>
          </w:tcPr>
          <w:p w14:paraId="0E340D29" w14:textId="77777777" w:rsidR="00AA5E37" w:rsidRPr="00BA3B22" w:rsidRDefault="00AA5E37" w:rsidP="00AA5E37">
            <w:pPr>
              <w:jc w:val="center"/>
              <w:rPr>
                <w:rFonts w:ascii="Times New Roman" w:hAnsi="Times New Roman" w:cs="Times New Roman"/>
                <w:i/>
                <w:sz w:val="16"/>
                <w:szCs w:val="16"/>
              </w:rPr>
            </w:pPr>
            <w:r w:rsidRPr="00BA3B22">
              <w:rPr>
                <w:rFonts w:ascii="Times New Roman" w:hAnsi="Times New Roman" w:cs="Times New Roman"/>
                <w:i/>
                <w:sz w:val="16"/>
                <w:szCs w:val="16"/>
              </w:rPr>
              <w:t>F</w:t>
            </w:r>
          </w:p>
        </w:tc>
        <w:tc>
          <w:tcPr>
            <w:tcW w:w="851" w:type="dxa"/>
            <w:tcBorders>
              <w:top w:val="single" w:sz="4" w:space="0" w:color="auto"/>
              <w:left w:val="single" w:sz="4" w:space="0" w:color="auto"/>
              <w:bottom w:val="single" w:sz="4" w:space="0" w:color="auto"/>
              <w:right w:val="single" w:sz="4" w:space="0" w:color="auto"/>
            </w:tcBorders>
          </w:tcPr>
          <w:p w14:paraId="7DE9A97E" w14:textId="77777777" w:rsidR="00AA5E37" w:rsidRPr="00BA3B22" w:rsidRDefault="00AA5E37" w:rsidP="00AA5E37">
            <w:pPr>
              <w:jc w:val="center"/>
              <w:rPr>
                <w:rFonts w:ascii="Times New Roman" w:hAnsi="Times New Roman" w:cs="Times New Roman"/>
                <w:i/>
                <w:sz w:val="16"/>
                <w:szCs w:val="16"/>
              </w:rPr>
            </w:pPr>
            <w:r w:rsidRPr="00BA3B22">
              <w:rPr>
                <w:rFonts w:ascii="Times New Roman" w:hAnsi="Times New Roman" w:cs="Times New Roman"/>
                <w:i/>
                <w:sz w:val="16"/>
                <w:szCs w:val="16"/>
              </w:rPr>
              <w:t>Num.</w:t>
            </w:r>
          </w:p>
        </w:tc>
        <w:tc>
          <w:tcPr>
            <w:tcW w:w="1842" w:type="dxa"/>
            <w:tcBorders>
              <w:top w:val="single" w:sz="4" w:space="0" w:color="auto"/>
              <w:left w:val="single" w:sz="4" w:space="0" w:color="auto"/>
              <w:bottom w:val="single" w:sz="4" w:space="0" w:color="auto"/>
              <w:right w:val="single" w:sz="4" w:space="0" w:color="auto"/>
            </w:tcBorders>
          </w:tcPr>
          <w:p w14:paraId="0818518B" w14:textId="77777777" w:rsidR="00AA5E37" w:rsidRPr="00BA3B22" w:rsidRDefault="00AA5E37" w:rsidP="00AA5E37">
            <w:pPr>
              <w:jc w:val="center"/>
              <w:rPr>
                <w:rFonts w:ascii="Times New Roman" w:hAnsi="Times New Roman" w:cs="Times New Roman"/>
                <w:i/>
                <w:sz w:val="16"/>
                <w:szCs w:val="16"/>
              </w:rPr>
            </w:pPr>
            <w:r w:rsidRPr="00BA3B22">
              <w:rPr>
                <w:rFonts w:ascii="Times New Roman" w:hAnsi="Times New Roman" w:cs="Times New Roman"/>
                <w:i/>
                <w:sz w:val="16"/>
                <w:szCs w:val="16"/>
              </w:rPr>
              <w:t>Denom.</w:t>
            </w:r>
          </w:p>
        </w:tc>
        <w:tc>
          <w:tcPr>
            <w:tcW w:w="1418" w:type="dxa"/>
            <w:tcBorders>
              <w:top w:val="single" w:sz="4" w:space="0" w:color="auto"/>
              <w:left w:val="single" w:sz="4" w:space="0" w:color="auto"/>
              <w:bottom w:val="single" w:sz="4" w:space="0" w:color="auto"/>
              <w:right w:val="single" w:sz="4" w:space="0" w:color="auto"/>
            </w:tcBorders>
          </w:tcPr>
          <w:p w14:paraId="27FD0442" w14:textId="77777777" w:rsidR="00AA5E37" w:rsidRPr="00BA3B22" w:rsidRDefault="00AA5E37" w:rsidP="00AA5E37">
            <w:pPr>
              <w:jc w:val="center"/>
              <w:rPr>
                <w:rFonts w:ascii="Times New Roman" w:hAnsi="Times New Roman" w:cs="Times New Roman"/>
                <w:i/>
                <w:sz w:val="16"/>
                <w:szCs w:val="16"/>
              </w:rPr>
            </w:pPr>
            <w:r w:rsidRPr="00BA3B22">
              <w:rPr>
                <w:rFonts w:ascii="Times New Roman" w:hAnsi="Times New Roman" w:cs="Times New Roman"/>
                <w:i/>
                <w:sz w:val="16"/>
                <w:szCs w:val="16"/>
              </w:rPr>
              <w:t>P-value</w:t>
            </w:r>
          </w:p>
        </w:tc>
      </w:tr>
      <w:tr w:rsidR="00AA5E37" w:rsidRPr="00BA3B22" w14:paraId="3250929D" w14:textId="77777777" w:rsidTr="00AA5E37">
        <w:tc>
          <w:tcPr>
            <w:tcW w:w="1833" w:type="dxa"/>
            <w:tcBorders>
              <w:top w:val="nil"/>
              <w:left w:val="single" w:sz="4" w:space="0" w:color="auto"/>
              <w:bottom w:val="nil"/>
              <w:right w:val="single" w:sz="4" w:space="0" w:color="auto"/>
            </w:tcBorders>
          </w:tcPr>
          <w:p w14:paraId="7F301B12" w14:textId="77777777" w:rsidR="00AA5E37" w:rsidRPr="00BA3B22" w:rsidRDefault="00AA5E37" w:rsidP="00AA5E37">
            <w:pPr>
              <w:rPr>
                <w:rFonts w:ascii="Times New Roman" w:hAnsi="Times New Roman" w:cs="Times New Roman"/>
                <w:i/>
                <w:sz w:val="16"/>
                <w:szCs w:val="16"/>
              </w:rPr>
            </w:pPr>
          </w:p>
        </w:tc>
        <w:tc>
          <w:tcPr>
            <w:tcW w:w="1407" w:type="dxa"/>
            <w:tcBorders>
              <w:top w:val="single" w:sz="4" w:space="0" w:color="auto"/>
              <w:left w:val="single" w:sz="4" w:space="0" w:color="auto"/>
              <w:bottom w:val="nil"/>
              <w:right w:val="single" w:sz="4" w:space="0" w:color="auto"/>
            </w:tcBorders>
            <w:shd w:val="clear" w:color="auto" w:fill="auto"/>
          </w:tcPr>
          <w:p w14:paraId="738B75D3" w14:textId="77777777" w:rsidR="00AA5E37" w:rsidRPr="00BA3B22" w:rsidRDefault="00AA5E37" w:rsidP="00AA5E37">
            <w:pPr>
              <w:jc w:val="center"/>
              <w:rPr>
                <w:rFonts w:ascii="Times New Roman" w:hAnsi="Times New Roman" w:cs="Times New Roman"/>
                <w:sz w:val="16"/>
                <w:szCs w:val="16"/>
              </w:rPr>
            </w:pPr>
            <w:r w:rsidRPr="00BA3B22">
              <w:rPr>
                <w:rFonts w:ascii="Times New Roman" w:hAnsi="Times New Roman" w:cs="Times New Roman"/>
                <w:sz w:val="16"/>
                <w:szCs w:val="16"/>
              </w:rPr>
              <w:t>Wilk’s Lambda</w:t>
            </w:r>
          </w:p>
        </w:tc>
        <w:tc>
          <w:tcPr>
            <w:tcW w:w="1150" w:type="dxa"/>
            <w:tcBorders>
              <w:top w:val="single" w:sz="4" w:space="0" w:color="auto"/>
              <w:left w:val="single" w:sz="4" w:space="0" w:color="auto"/>
              <w:bottom w:val="nil"/>
              <w:right w:val="single" w:sz="4" w:space="0" w:color="auto"/>
            </w:tcBorders>
            <w:shd w:val="clear" w:color="auto" w:fill="auto"/>
          </w:tcPr>
          <w:p w14:paraId="48341C42" w14:textId="77777777" w:rsidR="00AA5E37" w:rsidRPr="00BA3B22" w:rsidRDefault="00AA5E37" w:rsidP="00AA5E37">
            <w:pPr>
              <w:autoSpaceDE w:val="0"/>
              <w:autoSpaceDN w:val="0"/>
              <w:adjustRightInd w:val="0"/>
              <w:jc w:val="center"/>
              <w:rPr>
                <w:rFonts w:ascii="Times New Roman" w:hAnsi="Times New Roman" w:cs="Times New Roman"/>
                <w:color w:val="000000"/>
                <w:sz w:val="16"/>
                <w:szCs w:val="16"/>
              </w:rPr>
            </w:pPr>
            <w:r w:rsidRPr="00BA3B22">
              <w:rPr>
                <w:rFonts w:ascii="Times New Roman" w:hAnsi="Times New Roman" w:cs="Times New Roman"/>
                <w:color w:val="000000"/>
                <w:sz w:val="16"/>
                <w:szCs w:val="16"/>
              </w:rPr>
              <w:t>0.549</w:t>
            </w:r>
          </w:p>
        </w:tc>
        <w:tc>
          <w:tcPr>
            <w:tcW w:w="850" w:type="dxa"/>
            <w:tcBorders>
              <w:top w:val="single" w:sz="4" w:space="0" w:color="auto"/>
              <w:left w:val="single" w:sz="4" w:space="0" w:color="auto"/>
              <w:bottom w:val="nil"/>
              <w:right w:val="single" w:sz="4" w:space="0" w:color="auto"/>
            </w:tcBorders>
            <w:shd w:val="clear" w:color="auto" w:fill="auto"/>
          </w:tcPr>
          <w:p w14:paraId="122CEC84" w14:textId="77777777" w:rsidR="00AA5E37" w:rsidRPr="00BA3B22" w:rsidRDefault="00AA5E37" w:rsidP="00AA5E37">
            <w:pPr>
              <w:autoSpaceDE w:val="0"/>
              <w:autoSpaceDN w:val="0"/>
              <w:adjustRightInd w:val="0"/>
              <w:jc w:val="center"/>
              <w:rPr>
                <w:rFonts w:ascii="Times New Roman" w:hAnsi="Times New Roman" w:cs="Times New Roman"/>
                <w:color w:val="000000"/>
                <w:sz w:val="16"/>
                <w:szCs w:val="16"/>
              </w:rPr>
            </w:pPr>
            <w:r w:rsidRPr="00BA3B22">
              <w:rPr>
                <w:rFonts w:ascii="Times New Roman" w:hAnsi="Times New Roman" w:cs="Times New Roman"/>
                <w:color w:val="000000"/>
                <w:sz w:val="16"/>
                <w:szCs w:val="16"/>
              </w:rPr>
              <w:t>6.459</w:t>
            </w:r>
          </w:p>
        </w:tc>
        <w:tc>
          <w:tcPr>
            <w:tcW w:w="851" w:type="dxa"/>
            <w:tcBorders>
              <w:top w:val="single" w:sz="4" w:space="0" w:color="auto"/>
              <w:left w:val="single" w:sz="4" w:space="0" w:color="auto"/>
              <w:bottom w:val="nil"/>
              <w:right w:val="single" w:sz="4" w:space="0" w:color="auto"/>
            </w:tcBorders>
            <w:shd w:val="clear" w:color="auto" w:fill="auto"/>
          </w:tcPr>
          <w:p w14:paraId="607A43F1" w14:textId="77777777" w:rsidR="00AA5E37" w:rsidRPr="00BA3B22" w:rsidRDefault="00AA5E37" w:rsidP="00AA5E37">
            <w:pPr>
              <w:autoSpaceDE w:val="0"/>
              <w:autoSpaceDN w:val="0"/>
              <w:adjustRightInd w:val="0"/>
              <w:jc w:val="center"/>
              <w:rPr>
                <w:rFonts w:ascii="Times New Roman" w:hAnsi="Times New Roman" w:cs="Times New Roman"/>
                <w:color w:val="000000"/>
                <w:sz w:val="16"/>
                <w:szCs w:val="16"/>
              </w:rPr>
            </w:pPr>
            <w:r w:rsidRPr="00BA3B22">
              <w:rPr>
                <w:rFonts w:ascii="Times New Roman" w:hAnsi="Times New Roman" w:cs="Times New Roman"/>
                <w:color w:val="000000"/>
                <w:sz w:val="16"/>
                <w:szCs w:val="16"/>
              </w:rPr>
              <w:t>4</w:t>
            </w:r>
          </w:p>
        </w:tc>
        <w:tc>
          <w:tcPr>
            <w:tcW w:w="1842" w:type="dxa"/>
            <w:tcBorders>
              <w:top w:val="single" w:sz="4" w:space="0" w:color="auto"/>
              <w:left w:val="single" w:sz="4" w:space="0" w:color="auto"/>
              <w:bottom w:val="nil"/>
              <w:right w:val="single" w:sz="4" w:space="0" w:color="auto"/>
            </w:tcBorders>
            <w:shd w:val="clear" w:color="auto" w:fill="auto"/>
          </w:tcPr>
          <w:p w14:paraId="4D8D5309" w14:textId="77777777" w:rsidR="00AA5E37" w:rsidRPr="00BA3B22" w:rsidRDefault="00AA5E37" w:rsidP="00AA5E37">
            <w:pPr>
              <w:autoSpaceDE w:val="0"/>
              <w:autoSpaceDN w:val="0"/>
              <w:adjustRightInd w:val="0"/>
              <w:jc w:val="center"/>
              <w:rPr>
                <w:rFonts w:ascii="Times New Roman" w:hAnsi="Times New Roman" w:cs="Times New Roman"/>
                <w:color w:val="000000"/>
                <w:sz w:val="16"/>
                <w:szCs w:val="16"/>
              </w:rPr>
            </w:pPr>
            <w:r w:rsidRPr="00BA3B22">
              <w:rPr>
                <w:rFonts w:ascii="Times New Roman" w:hAnsi="Times New Roman" w:cs="Times New Roman"/>
                <w:color w:val="000000"/>
                <w:sz w:val="16"/>
                <w:szCs w:val="16"/>
              </w:rPr>
              <w:t>74</w:t>
            </w:r>
          </w:p>
        </w:tc>
        <w:tc>
          <w:tcPr>
            <w:tcW w:w="1418" w:type="dxa"/>
            <w:tcBorders>
              <w:top w:val="single" w:sz="4" w:space="0" w:color="auto"/>
              <w:left w:val="single" w:sz="4" w:space="0" w:color="auto"/>
              <w:bottom w:val="nil"/>
              <w:right w:val="single" w:sz="4" w:space="0" w:color="auto"/>
            </w:tcBorders>
            <w:shd w:val="clear" w:color="auto" w:fill="auto"/>
          </w:tcPr>
          <w:p w14:paraId="41B75BFB" w14:textId="77777777" w:rsidR="00AA5E37" w:rsidRPr="00BA3B22" w:rsidRDefault="00AA5E37" w:rsidP="00AA5E37">
            <w:pPr>
              <w:autoSpaceDE w:val="0"/>
              <w:autoSpaceDN w:val="0"/>
              <w:adjustRightInd w:val="0"/>
              <w:jc w:val="center"/>
              <w:rPr>
                <w:rFonts w:ascii="Times New Roman" w:hAnsi="Times New Roman" w:cs="Times New Roman"/>
                <w:b/>
                <w:color w:val="000000"/>
                <w:sz w:val="16"/>
                <w:szCs w:val="16"/>
              </w:rPr>
            </w:pPr>
            <w:r w:rsidRPr="00BA3B22">
              <w:rPr>
                <w:rFonts w:ascii="Times New Roman" w:hAnsi="Times New Roman" w:cs="Times New Roman"/>
                <w:b/>
                <w:color w:val="000000"/>
                <w:sz w:val="16"/>
                <w:szCs w:val="16"/>
              </w:rPr>
              <w:t>&lt;0.001</w:t>
            </w:r>
          </w:p>
        </w:tc>
      </w:tr>
      <w:tr w:rsidR="00AA5E37" w:rsidRPr="00BA3B22" w14:paraId="52D0EC3B" w14:textId="77777777" w:rsidTr="00AA5E37">
        <w:tc>
          <w:tcPr>
            <w:tcW w:w="1833" w:type="dxa"/>
            <w:tcBorders>
              <w:top w:val="nil"/>
              <w:left w:val="single" w:sz="4" w:space="0" w:color="auto"/>
              <w:bottom w:val="nil"/>
              <w:right w:val="single" w:sz="4" w:space="0" w:color="auto"/>
            </w:tcBorders>
          </w:tcPr>
          <w:p w14:paraId="58155020" w14:textId="77777777" w:rsidR="00AA5E37" w:rsidRPr="00BA3B22" w:rsidRDefault="00AA5E37" w:rsidP="00AA5E37">
            <w:pPr>
              <w:rPr>
                <w:rFonts w:ascii="Times New Roman" w:hAnsi="Times New Roman" w:cs="Times New Roman"/>
                <w:i/>
                <w:sz w:val="16"/>
                <w:szCs w:val="16"/>
              </w:rPr>
            </w:pPr>
          </w:p>
        </w:tc>
        <w:tc>
          <w:tcPr>
            <w:tcW w:w="1407" w:type="dxa"/>
            <w:tcBorders>
              <w:top w:val="nil"/>
              <w:left w:val="single" w:sz="4" w:space="0" w:color="auto"/>
              <w:bottom w:val="nil"/>
              <w:right w:val="single" w:sz="4" w:space="0" w:color="auto"/>
            </w:tcBorders>
            <w:shd w:val="clear" w:color="auto" w:fill="auto"/>
          </w:tcPr>
          <w:p w14:paraId="44AFB337" w14:textId="77777777" w:rsidR="00AA5E37" w:rsidRPr="00BA3B22" w:rsidRDefault="00AA5E37" w:rsidP="00AA5E37">
            <w:pPr>
              <w:jc w:val="center"/>
              <w:rPr>
                <w:rFonts w:ascii="Times New Roman" w:hAnsi="Times New Roman" w:cs="Times New Roman"/>
                <w:sz w:val="16"/>
                <w:szCs w:val="16"/>
              </w:rPr>
            </w:pPr>
            <w:r w:rsidRPr="00BA3B22">
              <w:rPr>
                <w:rFonts w:ascii="Times New Roman" w:hAnsi="Times New Roman" w:cs="Times New Roman"/>
                <w:sz w:val="16"/>
                <w:szCs w:val="16"/>
              </w:rPr>
              <w:t>Lawley-Hotelling</w:t>
            </w:r>
          </w:p>
        </w:tc>
        <w:tc>
          <w:tcPr>
            <w:tcW w:w="1150" w:type="dxa"/>
            <w:tcBorders>
              <w:top w:val="nil"/>
              <w:left w:val="single" w:sz="4" w:space="0" w:color="auto"/>
              <w:bottom w:val="nil"/>
              <w:right w:val="single" w:sz="4" w:space="0" w:color="auto"/>
            </w:tcBorders>
            <w:shd w:val="clear" w:color="auto" w:fill="auto"/>
          </w:tcPr>
          <w:p w14:paraId="237B2BC9" w14:textId="77777777" w:rsidR="00AA5E37" w:rsidRPr="00BA3B22" w:rsidRDefault="00AA5E37" w:rsidP="00AA5E37">
            <w:pPr>
              <w:autoSpaceDE w:val="0"/>
              <w:autoSpaceDN w:val="0"/>
              <w:adjustRightInd w:val="0"/>
              <w:jc w:val="center"/>
              <w:rPr>
                <w:rFonts w:ascii="Times New Roman" w:hAnsi="Times New Roman" w:cs="Times New Roman"/>
                <w:color w:val="000000"/>
                <w:sz w:val="16"/>
                <w:szCs w:val="16"/>
              </w:rPr>
            </w:pPr>
            <w:r w:rsidRPr="00BA3B22">
              <w:rPr>
                <w:rFonts w:ascii="Times New Roman" w:hAnsi="Times New Roman" w:cs="Times New Roman"/>
                <w:color w:val="000000"/>
                <w:sz w:val="16"/>
                <w:szCs w:val="16"/>
              </w:rPr>
              <w:t>0.818</w:t>
            </w:r>
          </w:p>
        </w:tc>
        <w:tc>
          <w:tcPr>
            <w:tcW w:w="850" w:type="dxa"/>
            <w:tcBorders>
              <w:top w:val="nil"/>
              <w:left w:val="single" w:sz="4" w:space="0" w:color="auto"/>
              <w:bottom w:val="nil"/>
              <w:right w:val="single" w:sz="4" w:space="0" w:color="auto"/>
            </w:tcBorders>
            <w:shd w:val="clear" w:color="auto" w:fill="auto"/>
          </w:tcPr>
          <w:p w14:paraId="474B7996" w14:textId="77777777" w:rsidR="00AA5E37" w:rsidRPr="00BA3B22" w:rsidRDefault="00AA5E37" w:rsidP="00AA5E37">
            <w:pPr>
              <w:autoSpaceDE w:val="0"/>
              <w:autoSpaceDN w:val="0"/>
              <w:adjustRightInd w:val="0"/>
              <w:jc w:val="center"/>
              <w:rPr>
                <w:rFonts w:ascii="Times New Roman" w:hAnsi="Times New Roman" w:cs="Times New Roman"/>
                <w:color w:val="000000"/>
                <w:sz w:val="16"/>
                <w:szCs w:val="16"/>
              </w:rPr>
            </w:pPr>
            <w:r w:rsidRPr="00BA3B22">
              <w:rPr>
                <w:rFonts w:ascii="Times New Roman" w:hAnsi="Times New Roman" w:cs="Times New Roman"/>
                <w:color w:val="000000"/>
                <w:sz w:val="16"/>
                <w:szCs w:val="16"/>
              </w:rPr>
              <w:t>7.361</w:t>
            </w:r>
          </w:p>
        </w:tc>
        <w:tc>
          <w:tcPr>
            <w:tcW w:w="851" w:type="dxa"/>
            <w:tcBorders>
              <w:top w:val="nil"/>
              <w:left w:val="single" w:sz="4" w:space="0" w:color="auto"/>
              <w:bottom w:val="nil"/>
              <w:right w:val="single" w:sz="4" w:space="0" w:color="auto"/>
            </w:tcBorders>
            <w:shd w:val="clear" w:color="auto" w:fill="auto"/>
          </w:tcPr>
          <w:p w14:paraId="358458D8" w14:textId="77777777" w:rsidR="00AA5E37" w:rsidRPr="00BA3B22" w:rsidRDefault="00AA5E37" w:rsidP="00AA5E37">
            <w:pPr>
              <w:autoSpaceDE w:val="0"/>
              <w:autoSpaceDN w:val="0"/>
              <w:adjustRightInd w:val="0"/>
              <w:jc w:val="center"/>
              <w:rPr>
                <w:rFonts w:ascii="Times New Roman" w:hAnsi="Times New Roman" w:cs="Times New Roman"/>
                <w:color w:val="000000"/>
                <w:sz w:val="16"/>
                <w:szCs w:val="16"/>
              </w:rPr>
            </w:pPr>
            <w:r w:rsidRPr="00BA3B22">
              <w:rPr>
                <w:rFonts w:ascii="Times New Roman" w:hAnsi="Times New Roman" w:cs="Times New Roman"/>
                <w:color w:val="000000"/>
                <w:sz w:val="16"/>
                <w:szCs w:val="16"/>
              </w:rPr>
              <w:t>4</w:t>
            </w:r>
          </w:p>
        </w:tc>
        <w:tc>
          <w:tcPr>
            <w:tcW w:w="1842" w:type="dxa"/>
            <w:tcBorders>
              <w:top w:val="nil"/>
              <w:left w:val="single" w:sz="4" w:space="0" w:color="auto"/>
              <w:bottom w:val="nil"/>
              <w:right w:val="single" w:sz="4" w:space="0" w:color="auto"/>
            </w:tcBorders>
            <w:shd w:val="clear" w:color="auto" w:fill="auto"/>
          </w:tcPr>
          <w:p w14:paraId="315118C8" w14:textId="77777777" w:rsidR="00AA5E37" w:rsidRPr="00BA3B22" w:rsidRDefault="00AA5E37" w:rsidP="00AA5E37">
            <w:pPr>
              <w:autoSpaceDE w:val="0"/>
              <w:autoSpaceDN w:val="0"/>
              <w:adjustRightInd w:val="0"/>
              <w:jc w:val="center"/>
              <w:rPr>
                <w:rFonts w:ascii="Times New Roman" w:hAnsi="Times New Roman" w:cs="Times New Roman"/>
                <w:color w:val="000000"/>
                <w:sz w:val="16"/>
                <w:szCs w:val="16"/>
              </w:rPr>
            </w:pPr>
            <w:r w:rsidRPr="00BA3B22">
              <w:rPr>
                <w:rFonts w:ascii="Times New Roman" w:hAnsi="Times New Roman" w:cs="Times New Roman"/>
                <w:color w:val="000000"/>
                <w:sz w:val="16"/>
                <w:szCs w:val="16"/>
              </w:rPr>
              <w:t>72</w:t>
            </w:r>
          </w:p>
        </w:tc>
        <w:tc>
          <w:tcPr>
            <w:tcW w:w="1418" w:type="dxa"/>
            <w:tcBorders>
              <w:top w:val="nil"/>
              <w:left w:val="single" w:sz="4" w:space="0" w:color="auto"/>
              <w:bottom w:val="nil"/>
              <w:right w:val="single" w:sz="4" w:space="0" w:color="auto"/>
            </w:tcBorders>
            <w:shd w:val="clear" w:color="auto" w:fill="auto"/>
          </w:tcPr>
          <w:p w14:paraId="0F3080FC" w14:textId="77777777" w:rsidR="00AA5E37" w:rsidRPr="00BA3B22" w:rsidRDefault="00AA5E37" w:rsidP="00AA5E37">
            <w:pPr>
              <w:autoSpaceDE w:val="0"/>
              <w:autoSpaceDN w:val="0"/>
              <w:adjustRightInd w:val="0"/>
              <w:jc w:val="center"/>
              <w:rPr>
                <w:rFonts w:ascii="Times New Roman" w:hAnsi="Times New Roman" w:cs="Times New Roman"/>
                <w:b/>
                <w:color w:val="000000"/>
                <w:sz w:val="16"/>
                <w:szCs w:val="16"/>
              </w:rPr>
            </w:pPr>
            <w:r w:rsidRPr="00BA3B22">
              <w:rPr>
                <w:rFonts w:ascii="Times New Roman" w:hAnsi="Times New Roman" w:cs="Times New Roman"/>
                <w:b/>
                <w:color w:val="000000"/>
                <w:sz w:val="16"/>
                <w:szCs w:val="16"/>
              </w:rPr>
              <w:t>&lt;0.001</w:t>
            </w:r>
          </w:p>
        </w:tc>
      </w:tr>
      <w:tr w:rsidR="00AA5E37" w:rsidRPr="00BA3B22" w14:paraId="3AB7EC50" w14:textId="77777777" w:rsidTr="00AA5E37">
        <w:tc>
          <w:tcPr>
            <w:tcW w:w="1833" w:type="dxa"/>
            <w:tcBorders>
              <w:top w:val="nil"/>
              <w:left w:val="single" w:sz="4" w:space="0" w:color="auto"/>
              <w:bottom w:val="single" w:sz="4" w:space="0" w:color="auto"/>
              <w:right w:val="single" w:sz="4" w:space="0" w:color="auto"/>
            </w:tcBorders>
          </w:tcPr>
          <w:p w14:paraId="3403857A" w14:textId="77777777" w:rsidR="00AA5E37" w:rsidRPr="00BA3B22" w:rsidRDefault="00AA5E37" w:rsidP="00AA5E37">
            <w:pPr>
              <w:rPr>
                <w:rFonts w:ascii="Times New Roman" w:hAnsi="Times New Roman" w:cs="Times New Roman"/>
                <w:i/>
                <w:sz w:val="16"/>
                <w:szCs w:val="16"/>
              </w:rPr>
            </w:pPr>
          </w:p>
        </w:tc>
        <w:tc>
          <w:tcPr>
            <w:tcW w:w="1407" w:type="dxa"/>
            <w:tcBorders>
              <w:top w:val="nil"/>
              <w:left w:val="single" w:sz="4" w:space="0" w:color="auto"/>
              <w:bottom w:val="single" w:sz="4" w:space="0" w:color="auto"/>
              <w:right w:val="single" w:sz="4" w:space="0" w:color="auto"/>
            </w:tcBorders>
            <w:shd w:val="clear" w:color="auto" w:fill="auto"/>
          </w:tcPr>
          <w:p w14:paraId="06245E55" w14:textId="77777777" w:rsidR="00AA5E37" w:rsidRPr="00BA3B22" w:rsidRDefault="00AA5E37" w:rsidP="00AA5E37">
            <w:pPr>
              <w:jc w:val="center"/>
              <w:rPr>
                <w:rFonts w:ascii="Times New Roman" w:hAnsi="Times New Roman" w:cs="Times New Roman"/>
                <w:sz w:val="16"/>
                <w:szCs w:val="16"/>
              </w:rPr>
            </w:pPr>
            <w:r w:rsidRPr="00BA3B22">
              <w:rPr>
                <w:rFonts w:ascii="Times New Roman" w:hAnsi="Times New Roman" w:cs="Times New Roman"/>
                <w:sz w:val="16"/>
                <w:szCs w:val="16"/>
              </w:rPr>
              <w:t>Pillai’s Trace</w:t>
            </w:r>
          </w:p>
        </w:tc>
        <w:tc>
          <w:tcPr>
            <w:tcW w:w="1150" w:type="dxa"/>
            <w:tcBorders>
              <w:top w:val="nil"/>
              <w:left w:val="single" w:sz="4" w:space="0" w:color="auto"/>
              <w:bottom w:val="single" w:sz="4" w:space="0" w:color="auto"/>
              <w:right w:val="single" w:sz="4" w:space="0" w:color="auto"/>
            </w:tcBorders>
            <w:shd w:val="clear" w:color="auto" w:fill="auto"/>
          </w:tcPr>
          <w:p w14:paraId="3C43A185" w14:textId="77777777" w:rsidR="00AA5E37" w:rsidRPr="00BA3B22" w:rsidRDefault="00AA5E37" w:rsidP="00AA5E37">
            <w:pPr>
              <w:autoSpaceDE w:val="0"/>
              <w:autoSpaceDN w:val="0"/>
              <w:adjustRightInd w:val="0"/>
              <w:jc w:val="center"/>
              <w:rPr>
                <w:rFonts w:ascii="Times New Roman" w:hAnsi="Times New Roman" w:cs="Times New Roman"/>
                <w:color w:val="000000"/>
                <w:sz w:val="16"/>
                <w:szCs w:val="16"/>
              </w:rPr>
            </w:pPr>
            <w:r w:rsidRPr="00BA3B22">
              <w:rPr>
                <w:rFonts w:ascii="Times New Roman" w:hAnsi="Times New Roman" w:cs="Times New Roman"/>
                <w:color w:val="000000"/>
                <w:sz w:val="16"/>
                <w:szCs w:val="16"/>
              </w:rPr>
              <w:t>0.452</w:t>
            </w:r>
          </w:p>
        </w:tc>
        <w:tc>
          <w:tcPr>
            <w:tcW w:w="850" w:type="dxa"/>
            <w:tcBorders>
              <w:top w:val="nil"/>
              <w:left w:val="single" w:sz="4" w:space="0" w:color="auto"/>
              <w:bottom w:val="single" w:sz="4" w:space="0" w:color="auto"/>
              <w:right w:val="single" w:sz="4" w:space="0" w:color="auto"/>
            </w:tcBorders>
            <w:shd w:val="clear" w:color="auto" w:fill="auto"/>
          </w:tcPr>
          <w:p w14:paraId="09983F77" w14:textId="77777777" w:rsidR="00AA5E37" w:rsidRPr="00BA3B22" w:rsidRDefault="00AA5E37" w:rsidP="00AA5E37">
            <w:pPr>
              <w:autoSpaceDE w:val="0"/>
              <w:autoSpaceDN w:val="0"/>
              <w:adjustRightInd w:val="0"/>
              <w:jc w:val="center"/>
              <w:rPr>
                <w:rFonts w:ascii="Times New Roman" w:hAnsi="Times New Roman" w:cs="Times New Roman"/>
                <w:color w:val="000000"/>
                <w:sz w:val="16"/>
                <w:szCs w:val="16"/>
              </w:rPr>
            </w:pPr>
            <w:r w:rsidRPr="00BA3B22">
              <w:rPr>
                <w:rFonts w:ascii="Times New Roman" w:hAnsi="Times New Roman" w:cs="Times New Roman"/>
                <w:color w:val="000000"/>
                <w:sz w:val="16"/>
                <w:szCs w:val="16"/>
              </w:rPr>
              <w:t>5.546</w:t>
            </w:r>
          </w:p>
        </w:tc>
        <w:tc>
          <w:tcPr>
            <w:tcW w:w="851" w:type="dxa"/>
            <w:tcBorders>
              <w:top w:val="nil"/>
              <w:left w:val="single" w:sz="4" w:space="0" w:color="auto"/>
              <w:bottom w:val="single" w:sz="4" w:space="0" w:color="auto"/>
              <w:right w:val="single" w:sz="4" w:space="0" w:color="auto"/>
            </w:tcBorders>
            <w:shd w:val="clear" w:color="auto" w:fill="auto"/>
          </w:tcPr>
          <w:p w14:paraId="30C76B08" w14:textId="77777777" w:rsidR="00AA5E37" w:rsidRPr="00BA3B22" w:rsidRDefault="00AA5E37" w:rsidP="00AA5E37">
            <w:pPr>
              <w:autoSpaceDE w:val="0"/>
              <w:autoSpaceDN w:val="0"/>
              <w:adjustRightInd w:val="0"/>
              <w:jc w:val="center"/>
              <w:rPr>
                <w:rFonts w:ascii="Times New Roman" w:hAnsi="Times New Roman" w:cs="Times New Roman"/>
                <w:color w:val="000000"/>
                <w:sz w:val="16"/>
                <w:szCs w:val="16"/>
              </w:rPr>
            </w:pPr>
            <w:r w:rsidRPr="00BA3B22">
              <w:rPr>
                <w:rFonts w:ascii="Times New Roman" w:hAnsi="Times New Roman" w:cs="Times New Roman"/>
                <w:color w:val="000000"/>
                <w:sz w:val="16"/>
                <w:szCs w:val="16"/>
              </w:rPr>
              <w:t>4</w:t>
            </w:r>
          </w:p>
        </w:tc>
        <w:tc>
          <w:tcPr>
            <w:tcW w:w="1842" w:type="dxa"/>
            <w:tcBorders>
              <w:top w:val="nil"/>
              <w:left w:val="single" w:sz="4" w:space="0" w:color="auto"/>
              <w:bottom w:val="single" w:sz="4" w:space="0" w:color="auto"/>
              <w:right w:val="single" w:sz="4" w:space="0" w:color="auto"/>
            </w:tcBorders>
            <w:shd w:val="clear" w:color="auto" w:fill="auto"/>
          </w:tcPr>
          <w:p w14:paraId="6D61F196" w14:textId="77777777" w:rsidR="00AA5E37" w:rsidRPr="00BA3B22" w:rsidRDefault="00AA5E37" w:rsidP="00AA5E37">
            <w:pPr>
              <w:autoSpaceDE w:val="0"/>
              <w:autoSpaceDN w:val="0"/>
              <w:adjustRightInd w:val="0"/>
              <w:jc w:val="center"/>
              <w:rPr>
                <w:rFonts w:ascii="Times New Roman" w:hAnsi="Times New Roman" w:cs="Times New Roman"/>
                <w:color w:val="000000"/>
                <w:sz w:val="16"/>
                <w:szCs w:val="16"/>
              </w:rPr>
            </w:pPr>
            <w:r w:rsidRPr="00BA3B22">
              <w:rPr>
                <w:rFonts w:ascii="Times New Roman" w:hAnsi="Times New Roman" w:cs="Times New Roman"/>
                <w:color w:val="000000"/>
                <w:sz w:val="16"/>
                <w:szCs w:val="16"/>
              </w:rPr>
              <w:t>76</w:t>
            </w:r>
          </w:p>
        </w:tc>
        <w:tc>
          <w:tcPr>
            <w:tcW w:w="1418" w:type="dxa"/>
            <w:tcBorders>
              <w:top w:val="nil"/>
              <w:left w:val="single" w:sz="4" w:space="0" w:color="auto"/>
              <w:bottom w:val="single" w:sz="4" w:space="0" w:color="auto"/>
              <w:right w:val="single" w:sz="4" w:space="0" w:color="auto"/>
            </w:tcBorders>
            <w:shd w:val="clear" w:color="auto" w:fill="auto"/>
          </w:tcPr>
          <w:p w14:paraId="617E05F8" w14:textId="77777777" w:rsidR="00AA5E37" w:rsidRPr="00BA3B22" w:rsidRDefault="00AA5E37" w:rsidP="00AA5E37">
            <w:pPr>
              <w:autoSpaceDE w:val="0"/>
              <w:autoSpaceDN w:val="0"/>
              <w:adjustRightInd w:val="0"/>
              <w:jc w:val="center"/>
              <w:rPr>
                <w:rFonts w:ascii="Times New Roman" w:hAnsi="Times New Roman" w:cs="Times New Roman"/>
                <w:b/>
                <w:color w:val="000000"/>
                <w:sz w:val="16"/>
                <w:szCs w:val="16"/>
              </w:rPr>
            </w:pPr>
            <w:r w:rsidRPr="00BA3B22">
              <w:rPr>
                <w:rFonts w:ascii="Times New Roman" w:hAnsi="Times New Roman" w:cs="Times New Roman"/>
                <w:b/>
                <w:color w:val="000000"/>
                <w:sz w:val="16"/>
                <w:szCs w:val="16"/>
              </w:rPr>
              <w:t xml:space="preserve">  0.001</w:t>
            </w:r>
          </w:p>
        </w:tc>
      </w:tr>
      <w:tr w:rsidR="00AA5E37" w:rsidRPr="00BA3B22" w14:paraId="17813D6A" w14:textId="77777777" w:rsidTr="00AA5E37">
        <w:tc>
          <w:tcPr>
            <w:tcW w:w="9351" w:type="dxa"/>
            <w:gridSpan w:val="7"/>
            <w:tcBorders>
              <w:top w:val="nil"/>
              <w:left w:val="single" w:sz="4" w:space="0" w:color="auto"/>
              <w:bottom w:val="single" w:sz="4" w:space="0" w:color="auto"/>
              <w:right w:val="single" w:sz="4" w:space="0" w:color="auto"/>
            </w:tcBorders>
          </w:tcPr>
          <w:p w14:paraId="3CF17E26" w14:textId="77777777" w:rsidR="00AA5E37" w:rsidRPr="00BA3B22" w:rsidRDefault="00AA5E37" w:rsidP="00AA5E37">
            <w:pPr>
              <w:autoSpaceDE w:val="0"/>
              <w:autoSpaceDN w:val="0"/>
              <w:adjustRightInd w:val="0"/>
              <w:rPr>
                <w:rFonts w:ascii="Times New Roman" w:hAnsi="Times New Roman" w:cs="Times New Roman"/>
                <w:color w:val="000000"/>
                <w:sz w:val="16"/>
                <w:szCs w:val="16"/>
              </w:rPr>
            </w:pPr>
            <w:r w:rsidRPr="00BA3B22">
              <w:rPr>
                <w:rFonts w:ascii="Times New Roman" w:hAnsi="Times New Roman" w:cs="Times New Roman"/>
                <w:i/>
                <w:color w:val="000000"/>
                <w:sz w:val="16"/>
                <w:szCs w:val="16"/>
              </w:rPr>
              <w:t xml:space="preserve">s </w:t>
            </w:r>
            <w:r w:rsidRPr="00BA3B22">
              <w:rPr>
                <w:rFonts w:ascii="Times New Roman" w:hAnsi="Times New Roman" w:cs="Times New Roman"/>
                <w:color w:val="000000"/>
                <w:sz w:val="16"/>
                <w:szCs w:val="16"/>
              </w:rPr>
              <w:t xml:space="preserve">= 2; </w:t>
            </w:r>
            <w:r w:rsidRPr="00BA3B22">
              <w:rPr>
                <w:rFonts w:ascii="Times New Roman" w:hAnsi="Times New Roman" w:cs="Times New Roman"/>
                <w:i/>
                <w:color w:val="000000"/>
                <w:sz w:val="16"/>
                <w:szCs w:val="16"/>
              </w:rPr>
              <w:t>m</w:t>
            </w:r>
            <w:r w:rsidRPr="00BA3B22">
              <w:rPr>
                <w:rFonts w:ascii="Times New Roman" w:hAnsi="Times New Roman" w:cs="Times New Roman"/>
                <w:color w:val="000000"/>
                <w:sz w:val="16"/>
                <w:szCs w:val="16"/>
              </w:rPr>
              <w:t xml:space="preserve"> = –0.5; </w:t>
            </w:r>
            <w:r w:rsidRPr="00BA3B22">
              <w:rPr>
                <w:rFonts w:ascii="Times New Roman" w:hAnsi="Times New Roman" w:cs="Times New Roman"/>
                <w:i/>
                <w:color w:val="000000"/>
                <w:sz w:val="16"/>
                <w:szCs w:val="16"/>
              </w:rPr>
              <w:t>n</w:t>
            </w:r>
            <w:r w:rsidRPr="00BA3B22">
              <w:rPr>
                <w:rFonts w:ascii="Times New Roman" w:hAnsi="Times New Roman" w:cs="Times New Roman"/>
                <w:color w:val="000000"/>
                <w:sz w:val="16"/>
                <w:szCs w:val="16"/>
              </w:rPr>
              <w:t xml:space="preserve"> = 17.5  </w:t>
            </w:r>
          </w:p>
        </w:tc>
      </w:tr>
      <w:tr w:rsidR="00AA5E37" w:rsidRPr="00BA3B22" w14:paraId="7EA4F7C7" w14:textId="77777777" w:rsidTr="00AA5E37">
        <w:tc>
          <w:tcPr>
            <w:tcW w:w="1833" w:type="dxa"/>
            <w:tcBorders>
              <w:top w:val="single" w:sz="4" w:space="0" w:color="auto"/>
              <w:left w:val="single" w:sz="4" w:space="0" w:color="auto"/>
              <w:bottom w:val="nil"/>
              <w:right w:val="single" w:sz="4" w:space="0" w:color="auto"/>
            </w:tcBorders>
          </w:tcPr>
          <w:p w14:paraId="541DDB88" w14:textId="77777777" w:rsidR="00AA5E37" w:rsidRPr="00BA3B22" w:rsidRDefault="00AA5E37" w:rsidP="00AA5E37">
            <w:pPr>
              <w:rPr>
                <w:rFonts w:ascii="Times New Roman" w:hAnsi="Times New Roman" w:cs="Times New Roman"/>
                <w:b/>
                <w:sz w:val="16"/>
                <w:szCs w:val="16"/>
              </w:rPr>
            </w:pPr>
            <w:r w:rsidRPr="00BA3B22">
              <w:rPr>
                <w:rFonts w:ascii="Times New Roman" w:hAnsi="Times New Roman" w:cs="Times New Roman"/>
                <w:b/>
                <w:i/>
                <w:sz w:val="16"/>
                <w:szCs w:val="16"/>
              </w:rPr>
              <w:t>G. blacki</w:t>
            </w:r>
            <w:r w:rsidRPr="00BA3B22">
              <w:rPr>
                <w:rFonts w:ascii="Times New Roman" w:hAnsi="Times New Roman" w:cs="Times New Roman"/>
                <w:b/>
                <w:sz w:val="16"/>
                <w:szCs w:val="16"/>
              </w:rPr>
              <w:t xml:space="preserve">-bearing sites  </w:t>
            </w:r>
          </w:p>
        </w:tc>
        <w:tc>
          <w:tcPr>
            <w:tcW w:w="1407" w:type="dxa"/>
            <w:tcBorders>
              <w:top w:val="single" w:sz="4" w:space="0" w:color="auto"/>
              <w:left w:val="single" w:sz="4" w:space="0" w:color="auto"/>
              <w:bottom w:val="single" w:sz="4" w:space="0" w:color="auto"/>
              <w:right w:val="single" w:sz="4" w:space="0" w:color="auto"/>
            </w:tcBorders>
          </w:tcPr>
          <w:p w14:paraId="187BC9F3" w14:textId="77777777" w:rsidR="00AA5E37" w:rsidRPr="00BA3B22" w:rsidRDefault="00AA5E37" w:rsidP="00AA5E37">
            <w:pPr>
              <w:jc w:val="center"/>
              <w:rPr>
                <w:rFonts w:ascii="Times New Roman" w:hAnsi="Times New Roman" w:cs="Times New Roman"/>
                <w:i/>
                <w:sz w:val="16"/>
                <w:szCs w:val="16"/>
              </w:rPr>
            </w:pPr>
            <w:r w:rsidRPr="00BA3B22">
              <w:rPr>
                <w:rFonts w:ascii="Times New Roman" w:hAnsi="Times New Roman" w:cs="Times New Roman"/>
                <w:i/>
                <w:sz w:val="16"/>
                <w:szCs w:val="16"/>
              </w:rPr>
              <w:t>Criterion</w:t>
            </w:r>
          </w:p>
        </w:tc>
        <w:tc>
          <w:tcPr>
            <w:tcW w:w="1150" w:type="dxa"/>
            <w:tcBorders>
              <w:top w:val="single" w:sz="4" w:space="0" w:color="auto"/>
              <w:left w:val="single" w:sz="4" w:space="0" w:color="auto"/>
              <w:bottom w:val="single" w:sz="4" w:space="0" w:color="auto"/>
              <w:right w:val="single" w:sz="4" w:space="0" w:color="auto"/>
            </w:tcBorders>
          </w:tcPr>
          <w:p w14:paraId="5FFF2513" w14:textId="77777777" w:rsidR="00AA5E37" w:rsidRPr="00BA3B22" w:rsidRDefault="00AA5E37" w:rsidP="00AA5E37">
            <w:pPr>
              <w:jc w:val="center"/>
              <w:rPr>
                <w:rFonts w:ascii="Times New Roman" w:hAnsi="Times New Roman" w:cs="Times New Roman"/>
                <w:i/>
                <w:sz w:val="16"/>
                <w:szCs w:val="16"/>
              </w:rPr>
            </w:pPr>
            <w:r w:rsidRPr="00BA3B22">
              <w:rPr>
                <w:rFonts w:ascii="Times New Roman" w:hAnsi="Times New Roman" w:cs="Times New Roman"/>
                <w:i/>
                <w:sz w:val="16"/>
                <w:szCs w:val="16"/>
              </w:rPr>
              <w:t>Test statistic</w:t>
            </w:r>
          </w:p>
        </w:tc>
        <w:tc>
          <w:tcPr>
            <w:tcW w:w="850" w:type="dxa"/>
            <w:tcBorders>
              <w:top w:val="single" w:sz="4" w:space="0" w:color="auto"/>
              <w:left w:val="single" w:sz="4" w:space="0" w:color="auto"/>
              <w:bottom w:val="single" w:sz="4" w:space="0" w:color="auto"/>
              <w:right w:val="single" w:sz="4" w:space="0" w:color="auto"/>
            </w:tcBorders>
          </w:tcPr>
          <w:p w14:paraId="5A3E33C6" w14:textId="77777777" w:rsidR="00AA5E37" w:rsidRPr="00BA3B22" w:rsidRDefault="00AA5E37" w:rsidP="00AA5E37">
            <w:pPr>
              <w:jc w:val="center"/>
              <w:rPr>
                <w:rFonts w:ascii="Times New Roman" w:hAnsi="Times New Roman" w:cs="Times New Roman"/>
                <w:i/>
                <w:sz w:val="16"/>
                <w:szCs w:val="16"/>
              </w:rPr>
            </w:pPr>
            <w:r w:rsidRPr="00BA3B22">
              <w:rPr>
                <w:rFonts w:ascii="Times New Roman" w:hAnsi="Times New Roman" w:cs="Times New Roman"/>
                <w:i/>
                <w:sz w:val="16"/>
                <w:szCs w:val="16"/>
              </w:rPr>
              <w:t>F</w:t>
            </w:r>
          </w:p>
        </w:tc>
        <w:tc>
          <w:tcPr>
            <w:tcW w:w="851" w:type="dxa"/>
            <w:tcBorders>
              <w:top w:val="single" w:sz="4" w:space="0" w:color="auto"/>
              <w:left w:val="single" w:sz="4" w:space="0" w:color="auto"/>
              <w:bottom w:val="single" w:sz="4" w:space="0" w:color="auto"/>
              <w:right w:val="single" w:sz="4" w:space="0" w:color="auto"/>
            </w:tcBorders>
          </w:tcPr>
          <w:p w14:paraId="1F552606" w14:textId="77777777" w:rsidR="00AA5E37" w:rsidRPr="00BA3B22" w:rsidRDefault="00AA5E37" w:rsidP="00AA5E37">
            <w:pPr>
              <w:jc w:val="center"/>
              <w:rPr>
                <w:rFonts w:ascii="Times New Roman" w:hAnsi="Times New Roman" w:cs="Times New Roman"/>
                <w:i/>
                <w:sz w:val="16"/>
                <w:szCs w:val="16"/>
              </w:rPr>
            </w:pPr>
            <w:r w:rsidRPr="00BA3B22">
              <w:rPr>
                <w:rFonts w:ascii="Times New Roman" w:hAnsi="Times New Roman" w:cs="Times New Roman"/>
                <w:i/>
                <w:sz w:val="16"/>
                <w:szCs w:val="16"/>
              </w:rPr>
              <w:t>Num.</w:t>
            </w:r>
          </w:p>
        </w:tc>
        <w:tc>
          <w:tcPr>
            <w:tcW w:w="1842" w:type="dxa"/>
            <w:tcBorders>
              <w:top w:val="single" w:sz="4" w:space="0" w:color="auto"/>
              <w:left w:val="single" w:sz="4" w:space="0" w:color="auto"/>
              <w:bottom w:val="single" w:sz="4" w:space="0" w:color="auto"/>
              <w:right w:val="single" w:sz="4" w:space="0" w:color="auto"/>
            </w:tcBorders>
          </w:tcPr>
          <w:p w14:paraId="20A067A8" w14:textId="77777777" w:rsidR="00AA5E37" w:rsidRPr="00BA3B22" w:rsidRDefault="00AA5E37" w:rsidP="00AA5E37">
            <w:pPr>
              <w:jc w:val="center"/>
              <w:rPr>
                <w:rFonts w:ascii="Times New Roman" w:hAnsi="Times New Roman" w:cs="Times New Roman"/>
                <w:i/>
                <w:sz w:val="16"/>
                <w:szCs w:val="16"/>
              </w:rPr>
            </w:pPr>
            <w:r w:rsidRPr="00BA3B22">
              <w:rPr>
                <w:rFonts w:ascii="Times New Roman" w:hAnsi="Times New Roman" w:cs="Times New Roman"/>
                <w:i/>
                <w:sz w:val="16"/>
                <w:szCs w:val="16"/>
              </w:rPr>
              <w:t>Denom.</w:t>
            </w:r>
          </w:p>
        </w:tc>
        <w:tc>
          <w:tcPr>
            <w:tcW w:w="1418" w:type="dxa"/>
            <w:tcBorders>
              <w:top w:val="single" w:sz="4" w:space="0" w:color="auto"/>
              <w:left w:val="single" w:sz="4" w:space="0" w:color="auto"/>
              <w:bottom w:val="single" w:sz="4" w:space="0" w:color="auto"/>
              <w:right w:val="single" w:sz="4" w:space="0" w:color="auto"/>
            </w:tcBorders>
          </w:tcPr>
          <w:p w14:paraId="44B569B4" w14:textId="77777777" w:rsidR="00AA5E37" w:rsidRPr="00BA3B22" w:rsidRDefault="00AA5E37" w:rsidP="00AA5E37">
            <w:pPr>
              <w:jc w:val="center"/>
              <w:rPr>
                <w:rFonts w:ascii="Times New Roman" w:hAnsi="Times New Roman" w:cs="Times New Roman"/>
                <w:i/>
                <w:sz w:val="16"/>
                <w:szCs w:val="16"/>
              </w:rPr>
            </w:pPr>
            <w:r w:rsidRPr="00BA3B22">
              <w:rPr>
                <w:rFonts w:ascii="Times New Roman" w:hAnsi="Times New Roman" w:cs="Times New Roman"/>
                <w:i/>
                <w:sz w:val="16"/>
                <w:szCs w:val="16"/>
              </w:rPr>
              <w:t>P-value</w:t>
            </w:r>
          </w:p>
        </w:tc>
      </w:tr>
      <w:tr w:rsidR="00AA5E37" w:rsidRPr="00BA3B22" w14:paraId="27DE96F3" w14:textId="77777777" w:rsidTr="00AA5E37">
        <w:tc>
          <w:tcPr>
            <w:tcW w:w="1833" w:type="dxa"/>
            <w:tcBorders>
              <w:top w:val="nil"/>
              <w:left w:val="single" w:sz="4" w:space="0" w:color="auto"/>
              <w:bottom w:val="nil"/>
              <w:right w:val="single" w:sz="4" w:space="0" w:color="auto"/>
            </w:tcBorders>
          </w:tcPr>
          <w:p w14:paraId="19C281E2" w14:textId="77777777" w:rsidR="00AA5E37" w:rsidRPr="00BA3B22" w:rsidRDefault="00AA5E37" w:rsidP="00AA5E37">
            <w:pPr>
              <w:rPr>
                <w:rFonts w:ascii="Times New Roman" w:hAnsi="Times New Roman" w:cs="Times New Roman"/>
                <w:i/>
                <w:sz w:val="16"/>
                <w:szCs w:val="16"/>
              </w:rPr>
            </w:pPr>
          </w:p>
        </w:tc>
        <w:tc>
          <w:tcPr>
            <w:tcW w:w="1407" w:type="dxa"/>
            <w:tcBorders>
              <w:top w:val="single" w:sz="4" w:space="0" w:color="auto"/>
              <w:left w:val="single" w:sz="4" w:space="0" w:color="auto"/>
              <w:bottom w:val="nil"/>
              <w:right w:val="single" w:sz="4" w:space="0" w:color="auto"/>
            </w:tcBorders>
          </w:tcPr>
          <w:p w14:paraId="55FD86DA" w14:textId="77777777" w:rsidR="00AA5E37" w:rsidRPr="00BA3B22" w:rsidRDefault="00AA5E37" w:rsidP="00AA5E37">
            <w:pPr>
              <w:jc w:val="center"/>
              <w:rPr>
                <w:rFonts w:ascii="Times New Roman" w:hAnsi="Times New Roman" w:cs="Times New Roman"/>
                <w:sz w:val="16"/>
                <w:szCs w:val="16"/>
              </w:rPr>
            </w:pPr>
            <w:r w:rsidRPr="00BA3B22">
              <w:rPr>
                <w:rFonts w:ascii="Times New Roman" w:hAnsi="Times New Roman" w:cs="Times New Roman"/>
                <w:sz w:val="16"/>
                <w:szCs w:val="16"/>
              </w:rPr>
              <w:t>Wilk’s Lambda</w:t>
            </w:r>
          </w:p>
        </w:tc>
        <w:tc>
          <w:tcPr>
            <w:tcW w:w="1150" w:type="dxa"/>
            <w:tcBorders>
              <w:top w:val="single" w:sz="4" w:space="0" w:color="auto"/>
              <w:left w:val="single" w:sz="4" w:space="0" w:color="auto"/>
              <w:bottom w:val="nil"/>
              <w:right w:val="single" w:sz="4" w:space="0" w:color="auto"/>
            </w:tcBorders>
          </w:tcPr>
          <w:p w14:paraId="7A2B4B88" w14:textId="77777777" w:rsidR="00AA5E37" w:rsidRPr="00BA3B22" w:rsidRDefault="00AA5E37" w:rsidP="00AA5E37">
            <w:pPr>
              <w:autoSpaceDE w:val="0"/>
              <w:autoSpaceDN w:val="0"/>
              <w:adjustRightInd w:val="0"/>
              <w:jc w:val="center"/>
              <w:rPr>
                <w:rFonts w:ascii="Times New Roman" w:hAnsi="Times New Roman" w:cs="Times New Roman"/>
                <w:color w:val="000000"/>
                <w:sz w:val="16"/>
                <w:szCs w:val="16"/>
              </w:rPr>
            </w:pPr>
            <w:r w:rsidRPr="00BA3B22">
              <w:rPr>
                <w:rFonts w:ascii="Times New Roman" w:hAnsi="Times New Roman" w:cs="Times New Roman"/>
                <w:color w:val="000000"/>
                <w:sz w:val="16"/>
                <w:szCs w:val="16"/>
              </w:rPr>
              <w:t>0.213</w:t>
            </w:r>
          </w:p>
        </w:tc>
        <w:tc>
          <w:tcPr>
            <w:tcW w:w="850" w:type="dxa"/>
            <w:tcBorders>
              <w:top w:val="single" w:sz="4" w:space="0" w:color="auto"/>
              <w:left w:val="single" w:sz="4" w:space="0" w:color="auto"/>
              <w:bottom w:val="nil"/>
              <w:right w:val="single" w:sz="4" w:space="0" w:color="auto"/>
            </w:tcBorders>
          </w:tcPr>
          <w:p w14:paraId="69FDA7A6" w14:textId="77777777" w:rsidR="00AA5E37" w:rsidRPr="00BA3B22" w:rsidRDefault="00AA5E37" w:rsidP="00AA5E37">
            <w:pPr>
              <w:autoSpaceDE w:val="0"/>
              <w:autoSpaceDN w:val="0"/>
              <w:adjustRightInd w:val="0"/>
              <w:jc w:val="center"/>
              <w:rPr>
                <w:rFonts w:ascii="Times New Roman" w:hAnsi="Times New Roman" w:cs="Times New Roman"/>
                <w:color w:val="000000"/>
                <w:sz w:val="16"/>
                <w:szCs w:val="16"/>
              </w:rPr>
            </w:pPr>
            <w:r w:rsidRPr="00BA3B22">
              <w:rPr>
                <w:rFonts w:ascii="Times New Roman" w:hAnsi="Times New Roman" w:cs="Times New Roman"/>
                <w:color w:val="000000"/>
                <w:sz w:val="16"/>
                <w:szCs w:val="16"/>
              </w:rPr>
              <w:t>1.001</w:t>
            </w:r>
          </w:p>
        </w:tc>
        <w:tc>
          <w:tcPr>
            <w:tcW w:w="851" w:type="dxa"/>
            <w:tcBorders>
              <w:top w:val="single" w:sz="4" w:space="0" w:color="auto"/>
              <w:left w:val="single" w:sz="4" w:space="0" w:color="auto"/>
              <w:bottom w:val="nil"/>
              <w:right w:val="single" w:sz="4" w:space="0" w:color="auto"/>
            </w:tcBorders>
          </w:tcPr>
          <w:p w14:paraId="43158643" w14:textId="77777777" w:rsidR="00AA5E37" w:rsidRPr="00BA3B22" w:rsidRDefault="00AA5E37" w:rsidP="00AA5E37">
            <w:pPr>
              <w:autoSpaceDE w:val="0"/>
              <w:autoSpaceDN w:val="0"/>
              <w:adjustRightInd w:val="0"/>
              <w:jc w:val="center"/>
              <w:rPr>
                <w:rFonts w:ascii="Times New Roman" w:hAnsi="Times New Roman" w:cs="Times New Roman"/>
                <w:color w:val="000000"/>
                <w:sz w:val="16"/>
                <w:szCs w:val="16"/>
              </w:rPr>
            </w:pPr>
            <w:r w:rsidRPr="00BA3B22">
              <w:rPr>
                <w:rFonts w:ascii="Times New Roman" w:hAnsi="Times New Roman" w:cs="Times New Roman"/>
                <w:color w:val="000000"/>
                <w:sz w:val="16"/>
                <w:szCs w:val="16"/>
              </w:rPr>
              <w:t>14</w:t>
            </w:r>
          </w:p>
        </w:tc>
        <w:tc>
          <w:tcPr>
            <w:tcW w:w="1842" w:type="dxa"/>
            <w:tcBorders>
              <w:top w:val="single" w:sz="4" w:space="0" w:color="auto"/>
              <w:left w:val="single" w:sz="4" w:space="0" w:color="auto"/>
              <w:bottom w:val="nil"/>
              <w:right w:val="single" w:sz="4" w:space="0" w:color="auto"/>
            </w:tcBorders>
          </w:tcPr>
          <w:p w14:paraId="2BCC94F4" w14:textId="77777777" w:rsidR="00AA5E37" w:rsidRPr="00BA3B22" w:rsidRDefault="00AA5E37" w:rsidP="00AA5E37">
            <w:pPr>
              <w:autoSpaceDE w:val="0"/>
              <w:autoSpaceDN w:val="0"/>
              <w:adjustRightInd w:val="0"/>
              <w:jc w:val="center"/>
              <w:rPr>
                <w:rFonts w:ascii="Times New Roman" w:hAnsi="Times New Roman" w:cs="Times New Roman"/>
                <w:color w:val="000000"/>
                <w:sz w:val="16"/>
                <w:szCs w:val="16"/>
              </w:rPr>
            </w:pPr>
            <w:r w:rsidRPr="00BA3B22">
              <w:rPr>
                <w:rFonts w:ascii="Times New Roman" w:hAnsi="Times New Roman" w:cs="Times New Roman"/>
                <w:color w:val="000000"/>
                <w:sz w:val="16"/>
                <w:szCs w:val="16"/>
              </w:rPr>
              <w:t>12</w:t>
            </w:r>
          </w:p>
        </w:tc>
        <w:tc>
          <w:tcPr>
            <w:tcW w:w="1418" w:type="dxa"/>
            <w:tcBorders>
              <w:top w:val="single" w:sz="4" w:space="0" w:color="auto"/>
              <w:left w:val="single" w:sz="4" w:space="0" w:color="auto"/>
              <w:bottom w:val="nil"/>
              <w:right w:val="single" w:sz="4" w:space="0" w:color="auto"/>
            </w:tcBorders>
          </w:tcPr>
          <w:p w14:paraId="627B1B99" w14:textId="77777777" w:rsidR="00AA5E37" w:rsidRPr="00BA3B22" w:rsidRDefault="00AA5E37" w:rsidP="00AA5E37">
            <w:pPr>
              <w:autoSpaceDE w:val="0"/>
              <w:autoSpaceDN w:val="0"/>
              <w:adjustRightInd w:val="0"/>
              <w:jc w:val="center"/>
              <w:rPr>
                <w:rFonts w:ascii="Times New Roman" w:hAnsi="Times New Roman" w:cs="Times New Roman"/>
                <w:color w:val="000000"/>
                <w:sz w:val="16"/>
                <w:szCs w:val="16"/>
              </w:rPr>
            </w:pPr>
            <w:r w:rsidRPr="00BA3B22">
              <w:rPr>
                <w:rFonts w:ascii="Times New Roman" w:hAnsi="Times New Roman" w:cs="Times New Roman"/>
                <w:color w:val="000000"/>
                <w:sz w:val="16"/>
                <w:szCs w:val="16"/>
              </w:rPr>
              <w:t>0.505</w:t>
            </w:r>
          </w:p>
        </w:tc>
      </w:tr>
      <w:tr w:rsidR="00AA5E37" w:rsidRPr="00BA3B22" w14:paraId="5A08C701" w14:textId="77777777" w:rsidTr="00AA5E37">
        <w:tc>
          <w:tcPr>
            <w:tcW w:w="1833" w:type="dxa"/>
            <w:tcBorders>
              <w:top w:val="nil"/>
              <w:left w:val="single" w:sz="4" w:space="0" w:color="auto"/>
              <w:bottom w:val="nil"/>
              <w:right w:val="single" w:sz="4" w:space="0" w:color="auto"/>
            </w:tcBorders>
          </w:tcPr>
          <w:p w14:paraId="21519E01" w14:textId="77777777" w:rsidR="00AA5E37" w:rsidRPr="00BA3B22" w:rsidRDefault="00AA5E37" w:rsidP="00AA5E37">
            <w:pPr>
              <w:rPr>
                <w:rFonts w:ascii="Times New Roman" w:hAnsi="Times New Roman" w:cs="Times New Roman"/>
                <w:i/>
                <w:sz w:val="16"/>
                <w:szCs w:val="16"/>
              </w:rPr>
            </w:pPr>
          </w:p>
        </w:tc>
        <w:tc>
          <w:tcPr>
            <w:tcW w:w="1407" w:type="dxa"/>
            <w:tcBorders>
              <w:top w:val="nil"/>
              <w:left w:val="single" w:sz="4" w:space="0" w:color="auto"/>
              <w:bottom w:val="nil"/>
              <w:right w:val="single" w:sz="4" w:space="0" w:color="auto"/>
            </w:tcBorders>
          </w:tcPr>
          <w:p w14:paraId="532748E8" w14:textId="77777777" w:rsidR="00AA5E37" w:rsidRPr="00BA3B22" w:rsidRDefault="00AA5E37" w:rsidP="00AA5E37">
            <w:pPr>
              <w:jc w:val="center"/>
              <w:rPr>
                <w:rFonts w:ascii="Times New Roman" w:hAnsi="Times New Roman" w:cs="Times New Roman"/>
                <w:sz w:val="16"/>
                <w:szCs w:val="16"/>
              </w:rPr>
            </w:pPr>
            <w:r w:rsidRPr="00BA3B22">
              <w:rPr>
                <w:rFonts w:ascii="Times New Roman" w:hAnsi="Times New Roman" w:cs="Times New Roman"/>
                <w:sz w:val="16"/>
                <w:szCs w:val="16"/>
              </w:rPr>
              <w:t>Lawley-Hotelling</w:t>
            </w:r>
          </w:p>
        </w:tc>
        <w:tc>
          <w:tcPr>
            <w:tcW w:w="1150" w:type="dxa"/>
            <w:tcBorders>
              <w:top w:val="nil"/>
              <w:left w:val="single" w:sz="4" w:space="0" w:color="auto"/>
              <w:bottom w:val="nil"/>
              <w:right w:val="single" w:sz="4" w:space="0" w:color="auto"/>
            </w:tcBorders>
          </w:tcPr>
          <w:p w14:paraId="2524BD21" w14:textId="77777777" w:rsidR="00AA5E37" w:rsidRPr="00BA3B22" w:rsidRDefault="00AA5E37" w:rsidP="00AA5E37">
            <w:pPr>
              <w:autoSpaceDE w:val="0"/>
              <w:autoSpaceDN w:val="0"/>
              <w:adjustRightInd w:val="0"/>
              <w:jc w:val="center"/>
              <w:rPr>
                <w:rFonts w:ascii="Times New Roman" w:hAnsi="Times New Roman" w:cs="Times New Roman"/>
                <w:color w:val="000000"/>
                <w:sz w:val="16"/>
                <w:szCs w:val="16"/>
              </w:rPr>
            </w:pPr>
            <w:r w:rsidRPr="00BA3B22">
              <w:rPr>
                <w:rFonts w:ascii="Times New Roman" w:hAnsi="Times New Roman" w:cs="Times New Roman"/>
                <w:color w:val="000000"/>
                <w:sz w:val="16"/>
                <w:szCs w:val="16"/>
              </w:rPr>
              <w:t>2.777</w:t>
            </w:r>
          </w:p>
        </w:tc>
        <w:tc>
          <w:tcPr>
            <w:tcW w:w="850" w:type="dxa"/>
            <w:tcBorders>
              <w:top w:val="nil"/>
              <w:left w:val="single" w:sz="4" w:space="0" w:color="auto"/>
              <w:bottom w:val="nil"/>
              <w:right w:val="single" w:sz="4" w:space="0" w:color="auto"/>
            </w:tcBorders>
          </w:tcPr>
          <w:p w14:paraId="0D787475" w14:textId="77777777" w:rsidR="00AA5E37" w:rsidRPr="00BA3B22" w:rsidRDefault="00AA5E37" w:rsidP="00AA5E37">
            <w:pPr>
              <w:autoSpaceDE w:val="0"/>
              <w:autoSpaceDN w:val="0"/>
              <w:adjustRightInd w:val="0"/>
              <w:jc w:val="center"/>
              <w:rPr>
                <w:rFonts w:ascii="Times New Roman" w:hAnsi="Times New Roman" w:cs="Times New Roman"/>
                <w:color w:val="000000"/>
                <w:sz w:val="16"/>
                <w:szCs w:val="16"/>
              </w:rPr>
            </w:pPr>
            <w:r w:rsidRPr="00BA3B22">
              <w:rPr>
                <w:rFonts w:ascii="Times New Roman" w:hAnsi="Times New Roman" w:cs="Times New Roman"/>
                <w:color w:val="000000"/>
                <w:sz w:val="16"/>
                <w:szCs w:val="16"/>
              </w:rPr>
              <w:t>0.992</w:t>
            </w:r>
          </w:p>
        </w:tc>
        <w:tc>
          <w:tcPr>
            <w:tcW w:w="851" w:type="dxa"/>
            <w:tcBorders>
              <w:top w:val="nil"/>
              <w:left w:val="single" w:sz="4" w:space="0" w:color="auto"/>
              <w:bottom w:val="nil"/>
              <w:right w:val="single" w:sz="4" w:space="0" w:color="auto"/>
            </w:tcBorders>
          </w:tcPr>
          <w:p w14:paraId="61185B55" w14:textId="77777777" w:rsidR="00AA5E37" w:rsidRPr="00BA3B22" w:rsidRDefault="00AA5E37" w:rsidP="00AA5E37">
            <w:pPr>
              <w:autoSpaceDE w:val="0"/>
              <w:autoSpaceDN w:val="0"/>
              <w:adjustRightInd w:val="0"/>
              <w:jc w:val="center"/>
              <w:rPr>
                <w:rFonts w:ascii="Times New Roman" w:hAnsi="Times New Roman" w:cs="Times New Roman"/>
                <w:color w:val="000000"/>
                <w:sz w:val="16"/>
                <w:szCs w:val="16"/>
              </w:rPr>
            </w:pPr>
            <w:r w:rsidRPr="00BA3B22">
              <w:rPr>
                <w:rFonts w:ascii="Times New Roman" w:hAnsi="Times New Roman" w:cs="Times New Roman"/>
                <w:color w:val="000000"/>
                <w:sz w:val="16"/>
                <w:szCs w:val="16"/>
              </w:rPr>
              <w:t>14</w:t>
            </w:r>
          </w:p>
        </w:tc>
        <w:tc>
          <w:tcPr>
            <w:tcW w:w="1842" w:type="dxa"/>
            <w:tcBorders>
              <w:top w:val="nil"/>
              <w:left w:val="single" w:sz="4" w:space="0" w:color="auto"/>
              <w:bottom w:val="nil"/>
              <w:right w:val="single" w:sz="4" w:space="0" w:color="auto"/>
            </w:tcBorders>
          </w:tcPr>
          <w:p w14:paraId="7E74B9DF" w14:textId="77777777" w:rsidR="00AA5E37" w:rsidRPr="00BA3B22" w:rsidRDefault="00AA5E37" w:rsidP="00AA5E37">
            <w:pPr>
              <w:autoSpaceDE w:val="0"/>
              <w:autoSpaceDN w:val="0"/>
              <w:adjustRightInd w:val="0"/>
              <w:jc w:val="center"/>
              <w:rPr>
                <w:rFonts w:ascii="Times New Roman" w:hAnsi="Times New Roman" w:cs="Times New Roman"/>
                <w:color w:val="000000"/>
                <w:sz w:val="16"/>
                <w:szCs w:val="16"/>
              </w:rPr>
            </w:pPr>
            <w:r w:rsidRPr="00BA3B22">
              <w:rPr>
                <w:rFonts w:ascii="Times New Roman" w:hAnsi="Times New Roman" w:cs="Times New Roman"/>
                <w:color w:val="000000"/>
                <w:sz w:val="16"/>
                <w:szCs w:val="16"/>
              </w:rPr>
              <w:t>10</w:t>
            </w:r>
          </w:p>
        </w:tc>
        <w:tc>
          <w:tcPr>
            <w:tcW w:w="1418" w:type="dxa"/>
            <w:tcBorders>
              <w:top w:val="nil"/>
              <w:left w:val="single" w:sz="4" w:space="0" w:color="auto"/>
              <w:bottom w:val="nil"/>
              <w:right w:val="single" w:sz="4" w:space="0" w:color="auto"/>
            </w:tcBorders>
          </w:tcPr>
          <w:p w14:paraId="5F0B92BA" w14:textId="77777777" w:rsidR="00AA5E37" w:rsidRPr="00BA3B22" w:rsidRDefault="00AA5E37" w:rsidP="00AA5E37">
            <w:pPr>
              <w:autoSpaceDE w:val="0"/>
              <w:autoSpaceDN w:val="0"/>
              <w:adjustRightInd w:val="0"/>
              <w:jc w:val="center"/>
              <w:rPr>
                <w:rFonts w:ascii="Times New Roman" w:hAnsi="Times New Roman" w:cs="Times New Roman"/>
                <w:color w:val="000000"/>
                <w:sz w:val="16"/>
                <w:szCs w:val="16"/>
              </w:rPr>
            </w:pPr>
            <w:r w:rsidRPr="00BA3B22">
              <w:rPr>
                <w:rFonts w:ascii="Times New Roman" w:hAnsi="Times New Roman" w:cs="Times New Roman"/>
                <w:color w:val="000000"/>
                <w:sz w:val="16"/>
                <w:szCs w:val="16"/>
              </w:rPr>
              <w:t>0.519</w:t>
            </w:r>
          </w:p>
        </w:tc>
      </w:tr>
      <w:tr w:rsidR="00AA5E37" w:rsidRPr="00BA3B22" w14:paraId="2A5A57C2" w14:textId="77777777" w:rsidTr="00AA5E37">
        <w:tc>
          <w:tcPr>
            <w:tcW w:w="1833" w:type="dxa"/>
            <w:tcBorders>
              <w:top w:val="nil"/>
              <w:left w:val="single" w:sz="4" w:space="0" w:color="auto"/>
              <w:bottom w:val="single" w:sz="4" w:space="0" w:color="auto"/>
              <w:right w:val="single" w:sz="4" w:space="0" w:color="auto"/>
            </w:tcBorders>
          </w:tcPr>
          <w:p w14:paraId="1DC75E9C" w14:textId="77777777" w:rsidR="00AA5E37" w:rsidRPr="00BA3B22" w:rsidRDefault="00AA5E37" w:rsidP="00AA5E37">
            <w:pPr>
              <w:rPr>
                <w:rFonts w:ascii="Times New Roman" w:hAnsi="Times New Roman" w:cs="Times New Roman"/>
                <w:i/>
                <w:sz w:val="16"/>
                <w:szCs w:val="16"/>
              </w:rPr>
            </w:pPr>
          </w:p>
        </w:tc>
        <w:tc>
          <w:tcPr>
            <w:tcW w:w="1407" w:type="dxa"/>
            <w:tcBorders>
              <w:top w:val="nil"/>
              <w:left w:val="single" w:sz="4" w:space="0" w:color="auto"/>
              <w:bottom w:val="single" w:sz="4" w:space="0" w:color="auto"/>
              <w:right w:val="single" w:sz="4" w:space="0" w:color="auto"/>
            </w:tcBorders>
          </w:tcPr>
          <w:p w14:paraId="04855A12" w14:textId="77777777" w:rsidR="00AA5E37" w:rsidRPr="00BA3B22" w:rsidRDefault="00AA5E37" w:rsidP="00AA5E37">
            <w:pPr>
              <w:jc w:val="center"/>
              <w:rPr>
                <w:rFonts w:ascii="Times New Roman" w:hAnsi="Times New Roman" w:cs="Times New Roman"/>
                <w:sz w:val="16"/>
                <w:szCs w:val="16"/>
              </w:rPr>
            </w:pPr>
            <w:r w:rsidRPr="00BA3B22">
              <w:rPr>
                <w:rFonts w:ascii="Times New Roman" w:hAnsi="Times New Roman" w:cs="Times New Roman"/>
                <w:sz w:val="16"/>
                <w:szCs w:val="16"/>
              </w:rPr>
              <w:t>Pillai’s Trace</w:t>
            </w:r>
          </w:p>
        </w:tc>
        <w:tc>
          <w:tcPr>
            <w:tcW w:w="1150" w:type="dxa"/>
            <w:tcBorders>
              <w:top w:val="nil"/>
              <w:left w:val="single" w:sz="4" w:space="0" w:color="auto"/>
              <w:bottom w:val="single" w:sz="4" w:space="0" w:color="auto"/>
              <w:right w:val="single" w:sz="4" w:space="0" w:color="auto"/>
            </w:tcBorders>
          </w:tcPr>
          <w:p w14:paraId="0ADD1E63" w14:textId="77777777" w:rsidR="00AA5E37" w:rsidRPr="00BA3B22" w:rsidRDefault="00AA5E37" w:rsidP="00AA5E37">
            <w:pPr>
              <w:autoSpaceDE w:val="0"/>
              <w:autoSpaceDN w:val="0"/>
              <w:adjustRightInd w:val="0"/>
              <w:jc w:val="center"/>
              <w:rPr>
                <w:rFonts w:ascii="Times New Roman" w:hAnsi="Times New Roman" w:cs="Times New Roman"/>
                <w:color w:val="000000"/>
                <w:sz w:val="16"/>
                <w:szCs w:val="16"/>
              </w:rPr>
            </w:pPr>
            <w:r w:rsidRPr="00BA3B22">
              <w:rPr>
                <w:rFonts w:ascii="Times New Roman" w:hAnsi="Times New Roman" w:cs="Times New Roman"/>
                <w:color w:val="000000"/>
                <w:sz w:val="16"/>
                <w:szCs w:val="16"/>
              </w:rPr>
              <w:t>0.983</w:t>
            </w:r>
          </w:p>
        </w:tc>
        <w:tc>
          <w:tcPr>
            <w:tcW w:w="850" w:type="dxa"/>
            <w:tcBorders>
              <w:top w:val="nil"/>
              <w:left w:val="single" w:sz="4" w:space="0" w:color="auto"/>
              <w:bottom w:val="single" w:sz="4" w:space="0" w:color="auto"/>
              <w:right w:val="single" w:sz="4" w:space="0" w:color="auto"/>
            </w:tcBorders>
          </w:tcPr>
          <w:p w14:paraId="5FE37821" w14:textId="77777777" w:rsidR="00AA5E37" w:rsidRPr="00BA3B22" w:rsidRDefault="00AA5E37" w:rsidP="00AA5E37">
            <w:pPr>
              <w:autoSpaceDE w:val="0"/>
              <w:autoSpaceDN w:val="0"/>
              <w:adjustRightInd w:val="0"/>
              <w:jc w:val="center"/>
              <w:rPr>
                <w:rFonts w:ascii="Times New Roman" w:hAnsi="Times New Roman" w:cs="Times New Roman"/>
                <w:color w:val="000000"/>
                <w:sz w:val="16"/>
                <w:szCs w:val="16"/>
              </w:rPr>
            </w:pPr>
            <w:r w:rsidRPr="00BA3B22">
              <w:rPr>
                <w:rFonts w:ascii="Times New Roman" w:hAnsi="Times New Roman" w:cs="Times New Roman"/>
                <w:color w:val="000000"/>
                <w:sz w:val="16"/>
                <w:szCs w:val="16"/>
              </w:rPr>
              <w:t>0.967</w:t>
            </w:r>
          </w:p>
        </w:tc>
        <w:tc>
          <w:tcPr>
            <w:tcW w:w="851" w:type="dxa"/>
            <w:tcBorders>
              <w:top w:val="nil"/>
              <w:left w:val="single" w:sz="4" w:space="0" w:color="auto"/>
              <w:bottom w:val="single" w:sz="4" w:space="0" w:color="auto"/>
              <w:right w:val="single" w:sz="4" w:space="0" w:color="auto"/>
            </w:tcBorders>
          </w:tcPr>
          <w:p w14:paraId="348484B9" w14:textId="77777777" w:rsidR="00AA5E37" w:rsidRPr="00BA3B22" w:rsidRDefault="00AA5E37" w:rsidP="00AA5E37">
            <w:pPr>
              <w:autoSpaceDE w:val="0"/>
              <w:autoSpaceDN w:val="0"/>
              <w:adjustRightInd w:val="0"/>
              <w:jc w:val="center"/>
              <w:rPr>
                <w:rFonts w:ascii="Times New Roman" w:hAnsi="Times New Roman" w:cs="Times New Roman"/>
                <w:color w:val="000000"/>
                <w:sz w:val="16"/>
                <w:szCs w:val="16"/>
              </w:rPr>
            </w:pPr>
            <w:r w:rsidRPr="00BA3B22">
              <w:rPr>
                <w:rFonts w:ascii="Times New Roman" w:hAnsi="Times New Roman" w:cs="Times New Roman"/>
                <w:color w:val="000000"/>
                <w:sz w:val="16"/>
                <w:szCs w:val="16"/>
              </w:rPr>
              <w:t>14</w:t>
            </w:r>
          </w:p>
        </w:tc>
        <w:tc>
          <w:tcPr>
            <w:tcW w:w="1842" w:type="dxa"/>
            <w:tcBorders>
              <w:top w:val="nil"/>
              <w:left w:val="single" w:sz="4" w:space="0" w:color="auto"/>
              <w:bottom w:val="single" w:sz="4" w:space="0" w:color="auto"/>
              <w:right w:val="single" w:sz="4" w:space="0" w:color="auto"/>
            </w:tcBorders>
          </w:tcPr>
          <w:p w14:paraId="5AE474E9" w14:textId="77777777" w:rsidR="00AA5E37" w:rsidRPr="00BA3B22" w:rsidRDefault="00AA5E37" w:rsidP="00AA5E37">
            <w:pPr>
              <w:autoSpaceDE w:val="0"/>
              <w:autoSpaceDN w:val="0"/>
              <w:adjustRightInd w:val="0"/>
              <w:jc w:val="center"/>
              <w:rPr>
                <w:rFonts w:ascii="Times New Roman" w:hAnsi="Times New Roman" w:cs="Times New Roman"/>
                <w:color w:val="000000"/>
                <w:sz w:val="16"/>
                <w:szCs w:val="16"/>
              </w:rPr>
            </w:pPr>
            <w:r w:rsidRPr="00BA3B22">
              <w:rPr>
                <w:rFonts w:ascii="Times New Roman" w:hAnsi="Times New Roman" w:cs="Times New Roman"/>
                <w:color w:val="000000"/>
                <w:sz w:val="16"/>
                <w:szCs w:val="16"/>
              </w:rPr>
              <w:t>14</w:t>
            </w:r>
          </w:p>
        </w:tc>
        <w:tc>
          <w:tcPr>
            <w:tcW w:w="1418" w:type="dxa"/>
            <w:tcBorders>
              <w:top w:val="nil"/>
              <w:left w:val="single" w:sz="4" w:space="0" w:color="auto"/>
              <w:bottom w:val="single" w:sz="4" w:space="0" w:color="auto"/>
              <w:right w:val="single" w:sz="4" w:space="0" w:color="auto"/>
            </w:tcBorders>
          </w:tcPr>
          <w:p w14:paraId="09660855" w14:textId="77777777" w:rsidR="00AA5E37" w:rsidRPr="00BA3B22" w:rsidRDefault="00AA5E37" w:rsidP="00AA5E37">
            <w:pPr>
              <w:autoSpaceDE w:val="0"/>
              <w:autoSpaceDN w:val="0"/>
              <w:adjustRightInd w:val="0"/>
              <w:jc w:val="center"/>
              <w:rPr>
                <w:rFonts w:ascii="Times New Roman" w:hAnsi="Times New Roman" w:cs="Times New Roman"/>
                <w:color w:val="000000"/>
                <w:sz w:val="16"/>
                <w:szCs w:val="16"/>
              </w:rPr>
            </w:pPr>
            <w:r w:rsidRPr="00BA3B22">
              <w:rPr>
                <w:rFonts w:ascii="Times New Roman" w:hAnsi="Times New Roman" w:cs="Times New Roman"/>
                <w:color w:val="000000"/>
                <w:sz w:val="16"/>
                <w:szCs w:val="16"/>
              </w:rPr>
              <w:t>0.525</w:t>
            </w:r>
          </w:p>
        </w:tc>
      </w:tr>
      <w:tr w:rsidR="00AA5E37" w:rsidRPr="00BA3B22" w14:paraId="0AB0CC34" w14:textId="77777777" w:rsidTr="00AA5E37">
        <w:tc>
          <w:tcPr>
            <w:tcW w:w="9351" w:type="dxa"/>
            <w:gridSpan w:val="7"/>
            <w:tcBorders>
              <w:top w:val="nil"/>
              <w:left w:val="single" w:sz="4" w:space="0" w:color="auto"/>
              <w:bottom w:val="single" w:sz="4" w:space="0" w:color="auto"/>
              <w:right w:val="single" w:sz="4" w:space="0" w:color="auto"/>
            </w:tcBorders>
          </w:tcPr>
          <w:p w14:paraId="66E56DC3" w14:textId="77777777" w:rsidR="00AA5E37" w:rsidRPr="00BA3B22" w:rsidRDefault="00AA5E37" w:rsidP="00AA5E37">
            <w:pPr>
              <w:autoSpaceDE w:val="0"/>
              <w:autoSpaceDN w:val="0"/>
              <w:adjustRightInd w:val="0"/>
              <w:rPr>
                <w:rFonts w:ascii="Times New Roman" w:hAnsi="Times New Roman" w:cs="Times New Roman"/>
                <w:color w:val="000000"/>
                <w:sz w:val="16"/>
                <w:szCs w:val="16"/>
              </w:rPr>
            </w:pPr>
            <w:r w:rsidRPr="00BA3B22">
              <w:rPr>
                <w:rFonts w:ascii="Times New Roman" w:hAnsi="Times New Roman" w:cs="Times New Roman"/>
                <w:i/>
                <w:color w:val="000000"/>
                <w:sz w:val="16"/>
                <w:szCs w:val="16"/>
              </w:rPr>
              <w:t xml:space="preserve">s </w:t>
            </w:r>
            <w:r w:rsidRPr="00BA3B22">
              <w:rPr>
                <w:rFonts w:ascii="Times New Roman" w:hAnsi="Times New Roman" w:cs="Times New Roman"/>
                <w:color w:val="000000"/>
                <w:sz w:val="16"/>
                <w:szCs w:val="16"/>
              </w:rPr>
              <w:t xml:space="preserve">= 2; </w:t>
            </w:r>
            <w:r w:rsidRPr="00BA3B22">
              <w:rPr>
                <w:rFonts w:ascii="Times New Roman" w:hAnsi="Times New Roman" w:cs="Times New Roman"/>
                <w:i/>
                <w:color w:val="000000"/>
                <w:sz w:val="16"/>
                <w:szCs w:val="16"/>
              </w:rPr>
              <w:t>m</w:t>
            </w:r>
            <w:r w:rsidRPr="00BA3B22">
              <w:rPr>
                <w:rFonts w:ascii="Times New Roman" w:hAnsi="Times New Roman" w:cs="Times New Roman"/>
                <w:color w:val="000000"/>
                <w:sz w:val="16"/>
                <w:szCs w:val="16"/>
              </w:rPr>
              <w:t xml:space="preserve"> = 2; </w:t>
            </w:r>
            <w:r w:rsidRPr="00BA3B22">
              <w:rPr>
                <w:rFonts w:ascii="Times New Roman" w:hAnsi="Times New Roman" w:cs="Times New Roman"/>
                <w:i/>
                <w:color w:val="000000"/>
                <w:sz w:val="16"/>
                <w:szCs w:val="16"/>
              </w:rPr>
              <w:t>n</w:t>
            </w:r>
            <w:r w:rsidRPr="00BA3B22">
              <w:rPr>
                <w:rFonts w:ascii="Times New Roman" w:hAnsi="Times New Roman" w:cs="Times New Roman"/>
                <w:color w:val="000000"/>
                <w:sz w:val="16"/>
                <w:szCs w:val="16"/>
              </w:rPr>
              <w:t xml:space="preserve"> = 2  </w:t>
            </w:r>
          </w:p>
        </w:tc>
      </w:tr>
      <w:tr w:rsidR="00AA5E37" w:rsidRPr="00BA3B22" w14:paraId="46FD211D" w14:textId="77777777" w:rsidTr="00AA5E37">
        <w:tc>
          <w:tcPr>
            <w:tcW w:w="1833" w:type="dxa"/>
            <w:tcBorders>
              <w:top w:val="single" w:sz="4" w:space="0" w:color="auto"/>
              <w:left w:val="single" w:sz="4" w:space="0" w:color="auto"/>
              <w:bottom w:val="nil"/>
              <w:right w:val="single" w:sz="4" w:space="0" w:color="auto"/>
            </w:tcBorders>
          </w:tcPr>
          <w:p w14:paraId="3B968BC2" w14:textId="77777777" w:rsidR="00AA5E37" w:rsidRPr="00BA3B22" w:rsidRDefault="00AA5E37" w:rsidP="00AA5E37">
            <w:pPr>
              <w:rPr>
                <w:rFonts w:ascii="Times New Roman" w:hAnsi="Times New Roman" w:cs="Times New Roman"/>
                <w:b/>
                <w:sz w:val="16"/>
                <w:szCs w:val="16"/>
              </w:rPr>
            </w:pPr>
            <w:r w:rsidRPr="00BA3B22">
              <w:rPr>
                <w:rFonts w:ascii="Times New Roman" w:hAnsi="Times New Roman" w:cs="Times New Roman"/>
                <w:b/>
                <w:i/>
                <w:sz w:val="16"/>
                <w:szCs w:val="16"/>
              </w:rPr>
              <w:t>P. weidenreichi</w:t>
            </w:r>
            <w:r w:rsidRPr="00BA3B22">
              <w:rPr>
                <w:rFonts w:ascii="Times New Roman" w:hAnsi="Times New Roman" w:cs="Times New Roman"/>
                <w:b/>
                <w:sz w:val="16"/>
                <w:szCs w:val="16"/>
              </w:rPr>
              <w:t>-bearing sites</w:t>
            </w:r>
          </w:p>
        </w:tc>
        <w:tc>
          <w:tcPr>
            <w:tcW w:w="1407" w:type="dxa"/>
            <w:tcBorders>
              <w:top w:val="single" w:sz="4" w:space="0" w:color="auto"/>
              <w:left w:val="single" w:sz="4" w:space="0" w:color="auto"/>
              <w:bottom w:val="single" w:sz="4" w:space="0" w:color="auto"/>
              <w:right w:val="single" w:sz="4" w:space="0" w:color="auto"/>
            </w:tcBorders>
          </w:tcPr>
          <w:p w14:paraId="197C530B" w14:textId="77777777" w:rsidR="00AA5E37" w:rsidRPr="00BA3B22" w:rsidRDefault="00AA5E37" w:rsidP="00AA5E37">
            <w:pPr>
              <w:jc w:val="center"/>
              <w:rPr>
                <w:rFonts w:ascii="Times New Roman" w:hAnsi="Times New Roman" w:cs="Times New Roman"/>
                <w:i/>
                <w:sz w:val="16"/>
                <w:szCs w:val="16"/>
              </w:rPr>
            </w:pPr>
            <w:r w:rsidRPr="00BA3B22">
              <w:rPr>
                <w:rFonts w:ascii="Times New Roman" w:hAnsi="Times New Roman" w:cs="Times New Roman"/>
                <w:i/>
                <w:sz w:val="16"/>
                <w:szCs w:val="16"/>
              </w:rPr>
              <w:t>Criterion</w:t>
            </w:r>
          </w:p>
        </w:tc>
        <w:tc>
          <w:tcPr>
            <w:tcW w:w="1150" w:type="dxa"/>
            <w:tcBorders>
              <w:top w:val="single" w:sz="4" w:space="0" w:color="auto"/>
              <w:left w:val="single" w:sz="4" w:space="0" w:color="auto"/>
              <w:bottom w:val="single" w:sz="4" w:space="0" w:color="auto"/>
              <w:right w:val="single" w:sz="4" w:space="0" w:color="auto"/>
            </w:tcBorders>
          </w:tcPr>
          <w:p w14:paraId="518A7E00" w14:textId="77777777" w:rsidR="00AA5E37" w:rsidRPr="00BA3B22" w:rsidRDefault="00AA5E37" w:rsidP="00AA5E37">
            <w:pPr>
              <w:jc w:val="center"/>
              <w:rPr>
                <w:rFonts w:ascii="Times New Roman" w:hAnsi="Times New Roman" w:cs="Times New Roman"/>
                <w:i/>
                <w:sz w:val="16"/>
                <w:szCs w:val="16"/>
              </w:rPr>
            </w:pPr>
            <w:r w:rsidRPr="00BA3B22">
              <w:rPr>
                <w:rFonts w:ascii="Times New Roman" w:hAnsi="Times New Roman" w:cs="Times New Roman"/>
                <w:i/>
                <w:sz w:val="16"/>
                <w:szCs w:val="16"/>
              </w:rPr>
              <w:t>Test statistic</w:t>
            </w:r>
          </w:p>
        </w:tc>
        <w:tc>
          <w:tcPr>
            <w:tcW w:w="850" w:type="dxa"/>
            <w:tcBorders>
              <w:top w:val="single" w:sz="4" w:space="0" w:color="auto"/>
              <w:left w:val="single" w:sz="4" w:space="0" w:color="auto"/>
              <w:bottom w:val="single" w:sz="4" w:space="0" w:color="auto"/>
              <w:right w:val="single" w:sz="4" w:space="0" w:color="auto"/>
            </w:tcBorders>
          </w:tcPr>
          <w:p w14:paraId="491097E5" w14:textId="77777777" w:rsidR="00AA5E37" w:rsidRPr="00BA3B22" w:rsidRDefault="00AA5E37" w:rsidP="00AA5E37">
            <w:pPr>
              <w:jc w:val="center"/>
              <w:rPr>
                <w:rFonts w:ascii="Times New Roman" w:hAnsi="Times New Roman" w:cs="Times New Roman"/>
                <w:i/>
                <w:sz w:val="16"/>
                <w:szCs w:val="16"/>
              </w:rPr>
            </w:pPr>
            <w:r w:rsidRPr="00BA3B22">
              <w:rPr>
                <w:rFonts w:ascii="Times New Roman" w:hAnsi="Times New Roman" w:cs="Times New Roman"/>
                <w:i/>
                <w:sz w:val="16"/>
                <w:szCs w:val="16"/>
              </w:rPr>
              <w:t>F</w:t>
            </w:r>
          </w:p>
        </w:tc>
        <w:tc>
          <w:tcPr>
            <w:tcW w:w="851" w:type="dxa"/>
            <w:tcBorders>
              <w:top w:val="single" w:sz="4" w:space="0" w:color="auto"/>
              <w:left w:val="single" w:sz="4" w:space="0" w:color="auto"/>
              <w:bottom w:val="single" w:sz="4" w:space="0" w:color="auto"/>
              <w:right w:val="single" w:sz="4" w:space="0" w:color="auto"/>
            </w:tcBorders>
          </w:tcPr>
          <w:p w14:paraId="1CA01A7D" w14:textId="77777777" w:rsidR="00AA5E37" w:rsidRPr="00BA3B22" w:rsidRDefault="00AA5E37" w:rsidP="00AA5E37">
            <w:pPr>
              <w:jc w:val="center"/>
              <w:rPr>
                <w:rFonts w:ascii="Times New Roman" w:hAnsi="Times New Roman" w:cs="Times New Roman"/>
                <w:i/>
                <w:sz w:val="16"/>
                <w:szCs w:val="16"/>
              </w:rPr>
            </w:pPr>
            <w:r w:rsidRPr="00BA3B22">
              <w:rPr>
                <w:rFonts w:ascii="Times New Roman" w:hAnsi="Times New Roman" w:cs="Times New Roman"/>
                <w:i/>
                <w:sz w:val="16"/>
                <w:szCs w:val="16"/>
              </w:rPr>
              <w:t>Num.</w:t>
            </w:r>
          </w:p>
        </w:tc>
        <w:tc>
          <w:tcPr>
            <w:tcW w:w="1842" w:type="dxa"/>
            <w:tcBorders>
              <w:top w:val="single" w:sz="4" w:space="0" w:color="auto"/>
              <w:left w:val="single" w:sz="4" w:space="0" w:color="auto"/>
              <w:bottom w:val="single" w:sz="4" w:space="0" w:color="auto"/>
              <w:right w:val="single" w:sz="4" w:space="0" w:color="auto"/>
            </w:tcBorders>
          </w:tcPr>
          <w:p w14:paraId="4524EF46" w14:textId="77777777" w:rsidR="00AA5E37" w:rsidRPr="00BA3B22" w:rsidRDefault="00AA5E37" w:rsidP="00AA5E37">
            <w:pPr>
              <w:jc w:val="center"/>
              <w:rPr>
                <w:rFonts w:ascii="Times New Roman" w:hAnsi="Times New Roman" w:cs="Times New Roman"/>
                <w:i/>
                <w:sz w:val="16"/>
                <w:szCs w:val="16"/>
              </w:rPr>
            </w:pPr>
            <w:r w:rsidRPr="00BA3B22">
              <w:rPr>
                <w:rFonts w:ascii="Times New Roman" w:hAnsi="Times New Roman" w:cs="Times New Roman"/>
                <w:i/>
                <w:sz w:val="16"/>
                <w:szCs w:val="16"/>
              </w:rPr>
              <w:t>Denom.</w:t>
            </w:r>
          </w:p>
        </w:tc>
        <w:tc>
          <w:tcPr>
            <w:tcW w:w="1418" w:type="dxa"/>
            <w:tcBorders>
              <w:top w:val="single" w:sz="4" w:space="0" w:color="auto"/>
              <w:left w:val="single" w:sz="4" w:space="0" w:color="auto"/>
              <w:bottom w:val="single" w:sz="4" w:space="0" w:color="auto"/>
              <w:right w:val="single" w:sz="4" w:space="0" w:color="auto"/>
            </w:tcBorders>
          </w:tcPr>
          <w:p w14:paraId="34FC1D4F" w14:textId="77777777" w:rsidR="00AA5E37" w:rsidRPr="00BA3B22" w:rsidRDefault="00AA5E37" w:rsidP="00AA5E37">
            <w:pPr>
              <w:jc w:val="center"/>
              <w:rPr>
                <w:rFonts w:ascii="Times New Roman" w:hAnsi="Times New Roman" w:cs="Times New Roman"/>
                <w:i/>
                <w:sz w:val="16"/>
                <w:szCs w:val="16"/>
              </w:rPr>
            </w:pPr>
            <w:r w:rsidRPr="00BA3B22">
              <w:rPr>
                <w:rFonts w:ascii="Times New Roman" w:hAnsi="Times New Roman" w:cs="Times New Roman"/>
                <w:i/>
                <w:sz w:val="16"/>
                <w:szCs w:val="16"/>
              </w:rPr>
              <w:t>P-value</w:t>
            </w:r>
          </w:p>
        </w:tc>
      </w:tr>
      <w:tr w:rsidR="00AA5E37" w:rsidRPr="00BA3B22" w14:paraId="23354EDE" w14:textId="77777777" w:rsidTr="00AA5E37">
        <w:tc>
          <w:tcPr>
            <w:tcW w:w="1833" w:type="dxa"/>
            <w:tcBorders>
              <w:top w:val="nil"/>
              <w:left w:val="single" w:sz="4" w:space="0" w:color="auto"/>
              <w:bottom w:val="nil"/>
              <w:right w:val="single" w:sz="4" w:space="0" w:color="auto"/>
            </w:tcBorders>
          </w:tcPr>
          <w:p w14:paraId="77EC1EF6" w14:textId="77777777" w:rsidR="00AA5E37" w:rsidRPr="00BA3B22" w:rsidRDefault="00AA5E37" w:rsidP="00AA5E37">
            <w:pPr>
              <w:rPr>
                <w:rFonts w:ascii="Times New Roman" w:hAnsi="Times New Roman" w:cs="Times New Roman"/>
                <w:sz w:val="16"/>
                <w:szCs w:val="16"/>
              </w:rPr>
            </w:pPr>
          </w:p>
        </w:tc>
        <w:tc>
          <w:tcPr>
            <w:tcW w:w="1407" w:type="dxa"/>
            <w:tcBorders>
              <w:top w:val="single" w:sz="4" w:space="0" w:color="auto"/>
              <w:left w:val="single" w:sz="4" w:space="0" w:color="auto"/>
              <w:bottom w:val="nil"/>
              <w:right w:val="single" w:sz="4" w:space="0" w:color="auto"/>
            </w:tcBorders>
          </w:tcPr>
          <w:p w14:paraId="386CC3DF" w14:textId="77777777" w:rsidR="00AA5E37" w:rsidRPr="00BA3B22" w:rsidRDefault="00AA5E37" w:rsidP="00AA5E37">
            <w:pPr>
              <w:jc w:val="center"/>
              <w:rPr>
                <w:rFonts w:ascii="Times New Roman" w:hAnsi="Times New Roman" w:cs="Times New Roman"/>
                <w:sz w:val="16"/>
                <w:szCs w:val="16"/>
              </w:rPr>
            </w:pPr>
            <w:r w:rsidRPr="00BA3B22">
              <w:rPr>
                <w:rFonts w:ascii="Times New Roman" w:hAnsi="Times New Roman" w:cs="Times New Roman"/>
                <w:sz w:val="16"/>
                <w:szCs w:val="16"/>
              </w:rPr>
              <w:t>Wilk’s Lambda</w:t>
            </w:r>
          </w:p>
        </w:tc>
        <w:tc>
          <w:tcPr>
            <w:tcW w:w="1150" w:type="dxa"/>
            <w:tcBorders>
              <w:top w:val="single" w:sz="4" w:space="0" w:color="auto"/>
              <w:left w:val="single" w:sz="4" w:space="0" w:color="auto"/>
              <w:bottom w:val="nil"/>
              <w:right w:val="single" w:sz="4" w:space="0" w:color="auto"/>
            </w:tcBorders>
          </w:tcPr>
          <w:p w14:paraId="3FA30945" w14:textId="77777777" w:rsidR="00AA5E37" w:rsidRPr="00BA3B22" w:rsidRDefault="00AA5E37" w:rsidP="00AA5E37">
            <w:pPr>
              <w:autoSpaceDE w:val="0"/>
              <w:autoSpaceDN w:val="0"/>
              <w:adjustRightInd w:val="0"/>
              <w:jc w:val="center"/>
              <w:rPr>
                <w:rFonts w:ascii="Times New Roman" w:hAnsi="Times New Roman" w:cs="Times New Roman"/>
                <w:color w:val="000000"/>
                <w:sz w:val="16"/>
                <w:szCs w:val="16"/>
              </w:rPr>
            </w:pPr>
            <w:r w:rsidRPr="00BA3B22">
              <w:rPr>
                <w:rFonts w:ascii="Times New Roman" w:hAnsi="Times New Roman" w:cs="Times New Roman"/>
                <w:color w:val="000000"/>
                <w:sz w:val="16"/>
                <w:szCs w:val="16"/>
              </w:rPr>
              <w:t>0.472</w:t>
            </w:r>
          </w:p>
        </w:tc>
        <w:tc>
          <w:tcPr>
            <w:tcW w:w="850" w:type="dxa"/>
            <w:tcBorders>
              <w:top w:val="single" w:sz="4" w:space="0" w:color="auto"/>
              <w:left w:val="single" w:sz="4" w:space="0" w:color="auto"/>
              <w:bottom w:val="nil"/>
              <w:right w:val="single" w:sz="4" w:space="0" w:color="auto"/>
            </w:tcBorders>
          </w:tcPr>
          <w:p w14:paraId="6CA76BF0" w14:textId="77777777" w:rsidR="00AA5E37" w:rsidRPr="00BA3B22" w:rsidRDefault="00AA5E37" w:rsidP="00AA5E37">
            <w:pPr>
              <w:autoSpaceDE w:val="0"/>
              <w:autoSpaceDN w:val="0"/>
              <w:adjustRightInd w:val="0"/>
              <w:jc w:val="center"/>
              <w:rPr>
                <w:rFonts w:ascii="Times New Roman" w:hAnsi="Times New Roman" w:cs="Times New Roman"/>
                <w:color w:val="000000"/>
                <w:sz w:val="16"/>
                <w:szCs w:val="16"/>
              </w:rPr>
            </w:pPr>
            <w:r w:rsidRPr="00BA3B22">
              <w:rPr>
                <w:rFonts w:ascii="Times New Roman" w:hAnsi="Times New Roman" w:cs="Times New Roman"/>
                <w:color w:val="000000"/>
                <w:sz w:val="16"/>
                <w:szCs w:val="16"/>
              </w:rPr>
              <w:t>0.845</w:t>
            </w:r>
          </w:p>
        </w:tc>
        <w:tc>
          <w:tcPr>
            <w:tcW w:w="851" w:type="dxa"/>
            <w:tcBorders>
              <w:top w:val="single" w:sz="4" w:space="0" w:color="auto"/>
              <w:left w:val="single" w:sz="4" w:space="0" w:color="auto"/>
              <w:bottom w:val="nil"/>
              <w:right w:val="single" w:sz="4" w:space="0" w:color="auto"/>
            </w:tcBorders>
          </w:tcPr>
          <w:p w14:paraId="6DE4C827" w14:textId="77777777" w:rsidR="00AA5E37" w:rsidRPr="00BA3B22" w:rsidRDefault="00AA5E37" w:rsidP="00AA5E37">
            <w:pPr>
              <w:autoSpaceDE w:val="0"/>
              <w:autoSpaceDN w:val="0"/>
              <w:adjustRightInd w:val="0"/>
              <w:jc w:val="center"/>
              <w:rPr>
                <w:rFonts w:ascii="Times New Roman" w:hAnsi="Times New Roman" w:cs="Times New Roman"/>
                <w:color w:val="000000"/>
                <w:sz w:val="16"/>
                <w:szCs w:val="16"/>
              </w:rPr>
            </w:pPr>
            <w:r w:rsidRPr="00BA3B22">
              <w:rPr>
                <w:rFonts w:ascii="Times New Roman" w:hAnsi="Times New Roman" w:cs="Times New Roman"/>
                <w:color w:val="000000"/>
                <w:sz w:val="16"/>
                <w:szCs w:val="16"/>
              </w:rPr>
              <w:t>14</w:t>
            </w:r>
          </w:p>
        </w:tc>
        <w:tc>
          <w:tcPr>
            <w:tcW w:w="1842" w:type="dxa"/>
            <w:tcBorders>
              <w:top w:val="single" w:sz="4" w:space="0" w:color="auto"/>
              <w:left w:val="single" w:sz="4" w:space="0" w:color="auto"/>
              <w:bottom w:val="nil"/>
              <w:right w:val="single" w:sz="4" w:space="0" w:color="auto"/>
            </w:tcBorders>
          </w:tcPr>
          <w:p w14:paraId="7CDF64A5" w14:textId="77777777" w:rsidR="00AA5E37" w:rsidRPr="00BA3B22" w:rsidRDefault="00AA5E37" w:rsidP="00AA5E37">
            <w:pPr>
              <w:autoSpaceDE w:val="0"/>
              <w:autoSpaceDN w:val="0"/>
              <w:adjustRightInd w:val="0"/>
              <w:jc w:val="center"/>
              <w:rPr>
                <w:rFonts w:ascii="Times New Roman" w:hAnsi="Times New Roman" w:cs="Times New Roman"/>
                <w:color w:val="000000"/>
                <w:sz w:val="16"/>
                <w:szCs w:val="16"/>
              </w:rPr>
            </w:pPr>
            <w:r w:rsidRPr="00BA3B22">
              <w:rPr>
                <w:rFonts w:ascii="Times New Roman" w:hAnsi="Times New Roman" w:cs="Times New Roman"/>
                <w:color w:val="000000"/>
                <w:sz w:val="16"/>
                <w:szCs w:val="16"/>
              </w:rPr>
              <w:t>26</w:t>
            </w:r>
          </w:p>
        </w:tc>
        <w:tc>
          <w:tcPr>
            <w:tcW w:w="1418" w:type="dxa"/>
            <w:tcBorders>
              <w:top w:val="single" w:sz="4" w:space="0" w:color="auto"/>
              <w:left w:val="single" w:sz="4" w:space="0" w:color="auto"/>
              <w:bottom w:val="nil"/>
              <w:right w:val="single" w:sz="4" w:space="0" w:color="auto"/>
            </w:tcBorders>
          </w:tcPr>
          <w:p w14:paraId="2124FE1C" w14:textId="77777777" w:rsidR="00AA5E37" w:rsidRPr="00BA3B22" w:rsidRDefault="00AA5E37" w:rsidP="00AA5E37">
            <w:pPr>
              <w:autoSpaceDE w:val="0"/>
              <w:autoSpaceDN w:val="0"/>
              <w:adjustRightInd w:val="0"/>
              <w:jc w:val="center"/>
              <w:rPr>
                <w:rFonts w:ascii="Times New Roman" w:hAnsi="Times New Roman" w:cs="Times New Roman"/>
                <w:color w:val="000000"/>
                <w:sz w:val="16"/>
                <w:szCs w:val="16"/>
              </w:rPr>
            </w:pPr>
            <w:r w:rsidRPr="00BA3B22">
              <w:rPr>
                <w:rFonts w:ascii="Times New Roman" w:hAnsi="Times New Roman" w:cs="Times New Roman"/>
                <w:color w:val="000000"/>
                <w:sz w:val="16"/>
                <w:szCs w:val="16"/>
              </w:rPr>
              <w:t>0.619</w:t>
            </w:r>
          </w:p>
        </w:tc>
      </w:tr>
      <w:tr w:rsidR="00AA5E37" w:rsidRPr="00BA3B22" w14:paraId="7DD4DB89" w14:textId="77777777" w:rsidTr="00AA5E37">
        <w:tc>
          <w:tcPr>
            <w:tcW w:w="1833" w:type="dxa"/>
            <w:tcBorders>
              <w:top w:val="nil"/>
              <w:left w:val="single" w:sz="4" w:space="0" w:color="auto"/>
              <w:bottom w:val="nil"/>
              <w:right w:val="single" w:sz="4" w:space="0" w:color="auto"/>
            </w:tcBorders>
          </w:tcPr>
          <w:p w14:paraId="4F1F5431" w14:textId="77777777" w:rsidR="00AA5E37" w:rsidRPr="00BA3B22" w:rsidRDefault="00AA5E37" w:rsidP="00AA5E37">
            <w:pPr>
              <w:rPr>
                <w:rFonts w:ascii="Times New Roman" w:hAnsi="Times New Roman" w:cs="Times New Roman"/>
                <w:b/>
                <w:sz w:val="16"/>
                <w:szCs w:val="16"/>
              </w:rPr>
            </w:pPr>
          </w:p>
        </w:tc>
        <w:tc>
          <w:tcPr>
            <w:tcW w:w="1407" w:type="dxa"/>
            <w:tcBorders>
              <w:top w:val="nil"/>
              <w:left w:val="single" w:sz="4" w:space="0" w:color="auto"/>
              <w:bottom w:val="nil"/>
              <w:right w:val="single" w:sz="4" w:space="0" w:color="auto"/>
            </w:tcBorders>
          </w:tcPr>
          <w:p w14:paraId="7FEDC8D1" w14:textId="77777777" w:rsidR="00AA5E37" w:rsidRPr="00BA3B22" w:rsidRDefault="00AA5E37" w:rsidP="00AA5E37">
            <w:pPr>
              <w:jc w:val="center"/>
              <w:rPr>
                <w:rFonts w:ascii="Times New Roman" w:hAnsi="Times New Roman" w:cs="Times New Roman"/>
                <w:sz w:val="16"/>
                <w:szCs w:val="16"/>
              </w:rPr>
            </w:pPr>
            <w:r w:rsidRPr="00BA3B22">
              <w:rPr>
                <w:rFonts w:ascii="Times New Roman" w:hAnsi="Times New Roman" w:cs="Times New Roman"/>
                <w:sz w:val="16"/>
                <w:szCs w:val="16"/>
              </w:rPr>
              <w:t>Lawley-Hotelling</w:t>
            </w:r>
          </w:p>
        </w:tc>
        <w:tc>
          <w:tcPr>
            <w:tcW w:w="1150" w:type="dxa"/>
            <w:tcBorders>
              <w:top w:val="nil"/>
              <w:left w:val="single" w:sz="4" w:space="0" w:color="auto"/>
              <w:bottom w:val="nil"/>
              <w:right w:val="single" w:sz="4" w:space="0" w:color="auto"/>
            </w:tcBorders>
          </w:tcPr>
          <w:p w14:paraId="603E0524" w14:textId="77777777" w:rsidR="00AA5E37" w:rsidRPr="00BA3B22" w:rsidRDefault="00AA5E37" w:rsidP="00AA5E37">
            <w:pPr>
              <w:autoSpaceDE w:val="0"/>
              <w:autoSpaceDN w:val="0"/>
              <w:adjustRightInd w:val="0"/>
              <w:jc w:val="center"/>
              <w:rPr>
                <w:rFonts w:ascii="Times New Roman" w:hAnsi="Times New Roman" w:cs="Times New Roman"/>
                <w:color w:val="000000"/>
                <w:sz w:val="16"/>
                <w:szCs w:val="16"/>
              </w:rPr>
            </w:pPr>
            <w:r w:rsidRPr="00BA3B22">
              <w:rPr>
                <w:rFonts w:ascii="Times New Roman" w:hAnsi="Times New Roman" w:cs="Times New Roman"/>
                <w:color w:val="000000"/>
                <w:sz w:val="16"/>
                <w:szCs w:val="16"/>
              </w:rPr>
              <w:t>0.940</w:t>
            </w:r>
          </w:p>
        </w:tc>
        <w:tc>
          <w:tcPr>
            <w:tcW w:w="850" w:type="dxa"/>
            <w:tcBorders>
              <w:top w:val="nil"/>
              <w:left w:val="single" w:sz="4" w:space="0" w:color="auto"/>
              <w:bottom w:val="nil"/>
              <w:right w:val="single" w:sz="4" w:space="0" w:color="auto"/>
            </w:tcBorders>
          </w:tcPr>
          <w:p w14:paraId="465822CD" w14:textId="77777777" w:rsidR="00AA5E37" w:rsidRPr="00BA3B22" w:rsidRDefault="00AA5E37" w:rsidP="00AA5E37">
            <w:pPr>
              <w:autoSpaceDE w:val="0"/>
              <w:autoSpaceDN w:val="0"/>
              <w:adjustRightInd w:val="0"/>
              <w:jc w:val="center"/>
              <w:rPr>
                <w:rFonts w:ascii="Times New Roman" w:hAnsi="Times New Roman" w:cs="Times New Roman"/>
                <w:color w:val="000000"/>
                <w:sz w:val="16"/>
                <w:szCs w:val="16"/>
              </w:rPr>
            </w:pPr>
            <w:r w:rsidRPr="00BA3B22">
              <w:rPr>
                <w:rFonts w:ascii="Times New Roman" w:hAnsi="Times New Roman" w:cs="Times New Roman"/>
                <w:color w:val="000000"/>
                <w:sz w:val="16"/>
                <w:szCs w:val="16"/>
              </w:rPr>
              <w:t>0.806</w:t>
            </w:r>
          </w:p>
        </w:tc>
        <w:tc>
          <w:tcPr>
            <w:tcW w:w="851" w:type="dxa"/>
            <w:tcBorders>
              <w:top w:val="nil"/>
              <w:left w:val="single" w:sz="4" w:space="0" w:color="auto"/>
              <w:bottom w:val="nil"/>
              <w:right w:val="single" w:sz="4" w:space="0" w:color="auto"/>
            </w:tcBorders>
          </w:tcPr>
          <w:p w14:paraId="3E3BDB74" w14:textId="77777777" w:rsidR="00AA5E37" w:rsidRPr="00BA3B22" w:rsidRDefault="00AA5E37" w:rsidP="00AA5E37">
            <w:pPr>
              <w:autoSpaceDE w:val="0"/>
              <w:autoSpaceDN w:val="0"/>
              <w:adjustRightInd w:val="0"/>
              <w:jc w:val="center"/>
              <w:rPr>
                <w:rFonts w:ascii="Times New Roman" w:hAnsi="Times New Roman" w:cs="Times New Roman"/>
                <w:color w:val="000000"/>
                <w:sz w:val="16"/>
                <w:szCs w:val="16"/>
              </w:rPr>
            </w:pPr>
            <w:r w:rsidRPr="00BA3B22">
              <w:rPr>
                <w:rFonts w:ascii="Times New Roman" w:hAnsi="Times New Roman" w:cs="Times New Roman"/>
                <w:color w:val="000000"/>
                <w:sz w:val="16"/>
                <w:szCs w:val="16"/>
              </w:rPr>
              <w:t>14</w:t>
            </w:r>
          </w:p>
        </w:tc>
        <w:tc>
          <w:tcPr>
            <w:tcW w:w="1842" w:type="dxa"/>
            <w:tcBorders>
              <w:top w:val="nil"/>
              <w:left w:val="single" w:sz="4" w:space="0" w:color="auto"/>
              <w:bottom w:val="nil"/>
              <w:right w:val="single" w:sz="4" w:space="0" w:color="auto"/>
            </w:tcBorders>
          </w:tcPr>
          <w:p w14:paraId="195EC7D6" w14:textId="77777777" w:rsidR="00AA5E37" w:rsidRPr="00BA3B22" w:rsidRDefault="00AA5E37" w:rsidP="00AA5E37">
            <w:pPr>
              <w:autoSpaceDE w:val="0"/>
              <w:autoSpaceDN w:val="0"/>
              <w:adjustRightInd w:val="0"/>
              <w:jc w:val="center"/>
              <w:rPr>
                <w:rFonts w:ascii="Times New Roman" w:hAnsi="Times New Roman" w:cs="Times New Roman"/>
                <w:color w:val="000000"/>
                <w:sz w:val="16"/>
                <w:szCs w:val="16"/>
              </w:rPr>
            </w:pPr>
            <w:r w:rsidRPr="00BA3B22">
              <w:rPr>
                <w:rFonts w:ascii="Times New Roman" w:hAnsi="Times New Roman" w:cs="Times New Roman"/>
                <w:color w:val="000000"/>
                <w:sz w:val="16"/>
                <w:szCs w:val="16"/>
              </w:rPr>
              <w:t>24</w:t>
            </w:r>
          </w:p>
        </w:tc>
        <w:tc>
          <w:tcPr>
            <w:tcW w:w="1418" w:type="dxa"/>
            <w:tcBorders>
              <w:top w:val="nil"/>
              <w:left w:val="single" w:sz="4" w:space="0" w:color="auto"/>
              <w:bottom w:val="nil"/>
              <w:right w:val="single" w:sz="4" w:space="0" w:color="auto"/>
            </w:tcBorders>
          </w:tcPr>
          <w:p w14:paraId="64251649" w14:textId="77777777" w:rsidR="00AA5E37" w:rsidRPr="00BA3B22" w:rsidRDefault="00AA5E37" w:rsidP="00AA5E37">
            <w:pPr>
              <w:autoSpaceDE w:val="0"/>
              <w:autoSpaceDN w:val="0"/>
              <w:adjustRightInd w:val="0"/>
              <w:jc w:val="center"/>
              <w:rPr>
                <w:rFonts w:ascii="Times New Roman" w:hAnsi="Times New Roman" w:cs="Times New Roman"/>
                <w:color w:val="000000"/>
                <w:sz w:val="16"/>
                <w:szCs w:val="16"/>
              </w:rPr>
            </w:pPr>
            <w:r w:rsidRPr="00BA3B22">
              <w:rPr>
                <w:rFonts w:ascii="Times New Roman" w:hAnsi="Times New Roman" w:cs="Times New Roman"/>
                <w:color w:val="000000"/>
                <w:sz w:val="16"/>
                <w:szCs w:val="16"/>
              </w:rPr>
              <w:t>0.656</w:t>
            </w:r>
          </w:p>
        </w:tc>
      </w:tr>
      <w:tr w:rsidR="00AA5E37" w:rsidRPr="00BA3B22" w14:paraId="38F5B2D6" w14:textId="77777777" w:rsidTr="00AA5E37">
        <w:tc>
          <w:tcPr>
            <w:tcW w:w="1833" w:type="dxa"/>
            <w:tcBorders>
              <w:top w:val="nil"/>
              <w:left w:val="single" w:sz="4" w:space="0" w:color="auto"/>
              <w:bottom w:val="single" w:sz="4" w:space="0" w:color="auto"/>
              <w:right w:val="single" w:sz="4" w:space="0" w:color="auto"/>
            </w:tcBorders>
          </w:tcPr>
          <w:p w14:paraId="69F721FC" w14:textId="77777777" w:rsidR="00AA5E37" w:rsidRPr="00BA3B22" w:rsidRDefault="00AA5E37" w:rsidP="00AA5E37">
            <w:pPr>
              <w:rPr>
                <w:rFonts w:ascii="Times New Roman" w:hAnsi="Times New Roman" w:cs="Times New Roman"/>
                <w:b/>
                <w:sz w:val="16"/>
                <w:szCs w:val="16"/>
              </w:rPr>
            </w:pPr>
          </w:p>
        </w:tc>
        <w:tc>
          <w:tcPr>
            <w:tcW w:w="1407" w:type="dxa"/>
            <w:tcBorders>
              <w:top w:val="nil"/>
              <w:left w:val="single" w:sz="4" w:space="0" w:color="auto"/>
              <w:bottom w:val="single" w:sz="4" w:space="0" w:color="auto"/>
              <w:right w:val="single" w:sz="4" w:space="0" w:color="auto"/>
            </w:tcBorders>
          </w:tcPr>
          <w:p w14:paraId="48DFAD45" w14:textId="77777777" w:rsidR="00AA5E37" w:rsidRPr="00BA3B22" w:rsidRDefault="00AA5E37" w:rsidP="00AA5E37">
            <w:pPr>
              <w:jc w:val="center"/>
              <w:rPr>
                <w:rFonts w:ascii="Times New Roman" w:hAnsi="Times New Roman" w:cs="Times New Roman"/>
                <w:sz w:val="16"/>
                <w:szCs w:val="16"/>
              </w:rPr>
            </w:pPr>
            <w:r w:rsidRPr="00BA3B22">
              <w:rPr>
                <w:rFonts w:ascii="Times New Roman" w:hAnsi="Times New Roman" w:cs="Times New Roman"/>
                <w:sz w:val="16"/>
                <w:szCs w:val="16"/>
              </w:rPr>
              <w:t>Pillai’s Trace</w:t>
            </w:r>
          </w:p>
        </w:tc>
        <w:tc>
          <w:tcPr>
            <w:tcW w:w="1150" w:type="dxa"/>
            <w:tcBorders>
              <w:top w:val="nil"/>
              <w:left w:val="single" w:sz="4" w:space="0" w:color="auto"/>
              <w:bottom w:val="single" w:sz="4" w:space="0" w:color="auto"/>
              <w:right w:val="single" w:sz="4" w:space="0" w:color="auto"/>
            </w:tcBorders>
          </w:tcPr>
          <w:p w14:paraId="4806F90C" w14:textId="77777777" w:rsidR="00AA5E37" w:rsidRPr="00BA3B22" w:rsidRDefault="00AA5E37" w:rsidP="00AA5E37">
            <w:pPr>
              <w:autoSpaceDE w:val="0"/>
              <w:autoSpaceDN w:val="0"/>
              <w:adjustRightInd w:val="0"/>
              <w:jc w:val="center"/>
              <w:rPr>
                <w:rFonts w:ascii="Times New Roman" w:hAnsi="Times New Roman" w:cs="Times New Roman"/>
                <w:color w:val="000000"/>
                <w:sz w:val="16"/>
                <w:szCs w:val="16"/>
              </w:rPr>
            </w:pPr>
            <w:r w:rsidRPr="00BA3B22">
              <w:rPr>
                <w:rFonts w:ascii="Times New Roman" w:hAnsi="Times New Roman" w:cs="Times New Roman"/>
                <w:color w:val="000000"/>
                <w:sz w:val="16"/>
                <w:szCs w:val="16"/>
              </w:rPr>
              <w:t>0.612</w:t>
            </w:r>
          </w:p>
        </w:tc>
        <w:tc>
          <w:tcPr>
            <w:tcW w:w="850" w:type="dxa"/>
            <w:tcBorders>
              <w:top w:val="nil"/>
              <w:left w:val="single" w:sz="4" w:space="0" w:color="auto"/>
              <w:bottom w:val="single" w:sz="4" w:space="0" w:color="auto"/>
              <w:right w:val="single" w:sz="4" w:space="0" w:color="auto"/>
            </w:tcBorders>
          </w:tcPr>
          <w:p w14:paraId="4E8D180D" w14:textId="77777777" w:rsidR="00AA5E37" w:rsidRPr="00BA3B22" w:rsidRDefault="00AA5E37" w:rsidP="00AA5E37">
            <w:pPr>
              <w:autoSpaceDE w:val="0"/>
              <w:autoSpaceDN w:val="0"/>
              <w:adjustRightInd w:val="0"/>
              <w:jc w:val="center"/>
              <w:rPr>
                <w:rFonts w:ascii="Times New Roman" w:hAnsi="Times New Roman" w:cs="Times New Roman"/>
                <w:color w:val="000000"/>
                <w:sz w:val="16"/>
                <w:szCs w:val="16"/>
              </w:rPr>
            </w:pPr>
            <w:r w:rsidRPr="00BA3B22">
              <w:rPr>
                <w:rFonts w:ascii="Times New Roman" w:hAnsi="Times New Roman" w:cs="Times New Roman"/>
                <w:color w:val="000000"/>
                <w:sz w:val="16"/>
                <w:szCs w:val="16"/>
              </w:rPr>
              <w:t>0.881</w:t>
            </w:r>
          </w:p>
        </w:tc>
        <w:tc>
          <w:tcPr>
            <w:tcW w:w="851" w:type="dxa"/>
            <w:tcBorders>
              <w:top w:val="nil"/>
              <w:left w:val="single" w:sz="4" w:space="0" w:color="auto"/>
              <w:bottom w:val="single" w:sz="4" w:space="0" w:color="auto"/>
              <w:right w:val="single" w:sz="4" w:space="0" w:color="auto"/>
            </w:tcBorders>
          </w:tcPr>
          <w:p w14:paraId="15E08AA2" w14:textId="77777777" w:rsidR="00AA5E37" w:rsidRPr="00BA3B22" w:rsidRDefault="00AA5E37" w:rsidP="00AA5E37">
            <w:pPr>
              <w:autoSpaceDE w:val="0"/>
              <w:autoSpaceDN w:val="0"/>
              <w:adjustRightInd w:val="0"/>
              <w:jc w:val="center"/>
              <w:rPr>
                <w:rFonts w:ascii="Times New Roman" w:hAnsi="Times New Roman" w:cs="Times New Roman"/>
                <w:color w:val="000000"/>
                <w:sz w:val="16"/>
                <w:szCs w:val="16"/>
              </w:rPr>
            </w:pPr>
            <w:r w:rsidRPr="00BA3B22">
              <w:rPr>
                <w:rFonts w:ascii="Times New Roman" w:hAnsi="Times New Roman" w:cs="Times New Roman"/>
                <w:color w:val="000000"/>
                <w:sz w:val="16"/>
                <w:szCs w:val="16"/>
              </w:rPr>
              <w:t>14</w:t>
            </w:r>
          </w:p>
        </w:tc>
        <w:tc>
          <w:tcPr>
            <w:tcW w:w="1842" w:type="dxa"/>
            <w:tcBorders>
              <w:top w:val="nil"/>
              <w:left w:val="single" w:sz="4" w:space="0" w:color="auto"/>
              <w:bottom w:val="single" w:sz="4" w:space="0" w:color="auto"/>
              <w:right w:val="single" w:sz="4" w:space="0" w:color="auto"/>
            </w:tcBorders>
          </w:tcPr>
          <w:p w14:paraId="62332F82" w14:textId="77777777" w:rsidR="00AA5E37" w:rsidRPr="00BA3B22" w:rsidRDefault="00AA5E37" w:rsidP="00AA5E37">
            <w:pPr>
              <w:autoSpaceDE w:val="0"/>
              <w:autoSpaceDN w:val="0"/>
              <w:adjustRightInd w:val="0"/>
              <w:jc w:val="center"/>
              <w:rPr>
                <w:rFonts w:ascii="Times New Roman" w:hAnsi="Times New Roman" w:cs="Times New Roman"/>
                <w:color w:val="000000"/>
                <w:sz w:val="16"/>
                <w:szCs w:val="16"/>
              </w:rPr>
            </w:pPr>
            <w:r w:rsidRPr="00BA3B22">
              <w:rPr>
                <w:rFonts w:ascii="Times New Roman" w:hAnsi="Times New Roman" w:cs="Times New Roman"/>
                <w:color w:val="000000"/>
                <w:sz w:val="16"/>
                <w:szCs w:val="16"/>
              </w:rPr>
              <w:t>28</w:t>
            </w:r>
          </w:p>
        </w:tc>
        <w:tc>
          <w:tcPr>
            <w:tcW w:w="1418" w:type="dxa"/>
            <w:tcBorders>
              <w:top w:val="nil"/>
              <w:left w:val="single" w:sz="4" w:space="0" w:color="auto"/>
              <w:bottom w:val="single" w:sz="4" w:space="0" w:color="auto"/>
              <w:right w:val="single" w:sz="4" w:space="0" w:color="auto"/>
            </w:tcBorders>
          </w:tcPr>
          <w:p w14:paraId="60B27314" w14:textId="77777777" w:rsidR="00AA5E37" w:rsidRPr="00BA3B22" w:rsidRDefault="00AA5E37" w:rsidP="00AA5E37">
            <w:pPr>
              <w:autoSpaceDE w:val="0"/>
              <w:autoSpaceDN w:val="0"/>
              <w:adjustRightInd w:val="0"/>
              <w:jc w:val="center"/>
              <w:rPr>
                <w:rFonts w:ascii="Times New Roman" w:hAnsi="Times New Roman" w:cs="Times New Roman"/>
                <w:color w:val="000000"/>
                <w:sz w:val="16"/>
                <w:szCs w:val="16"/>
              </w:rPr>
            </w:pPr>
            <w:r w:rsidRPr="00BA3B22">
              <w:rPr>
                <w:rFonts w:ascii="Times New Roman" w:hAnsi="Times New Roman" w:cs="Times New Roman"/>
                <w:color w:val="000000"/>
                <w:sz w:val="16"/>
                <w:szCs w:val="16"/>
              </w:rPr>
              <w:t>0.586</w:t>
            </w:r>
          </w:p>
        </w:tc>
      </w:tr>
      <w:tr w:rsidR="00AA5E37" w:rsidRPr="00BA3B22" w14:paraId="11CB99BE" w14:textId="77777777" w:rsidTr="00AA5E37">
        <w:tc>
          <w:tcPr>
            <w:tcW w:w="9351" w:type="dxa"/>
            <w:gridSpan w:val="7"/>
            <w:tcBorders>
              <w:top w:val="nil"/>
              <w:left w:val="single" w:sz="4" w:space="0" w:color="auto"/>
              <w:bottom w:val="single" w:sz="4" w:space="0" w:color="auto"/>
              <w:right w:val="single" w:sz="4" w:space="0" w:color="auto"/>
            </w:tcBorders>
          </w:tcPr>
          <w:p w14:paraId="44DA9D26" w14:textId="77777777" w:rsidR="00AA5E37" w:rsidRPr="00BA3B22" w:rsidRDefault="00AA5E37" w:rsidP="00AA5E37">
            <w:pPr>
              <w:autoSpaceDE w:val="0"/>
              <w:autoSpaceDN w:val="0"/>
              <w:adjustRightInd w:val="0"/>
              <w:rPr>
                <w:rFonts w:ascii="Times New Roman" w:hAnsi="Times New Roman" w:cs="Times New Roman"/>
                <w:color w:val="000000"/>
                <w:sz w:val="16"/>
                <w:szCs w:val="16"/>
              </w:rPr>
            </w:pPr>
            <w:r w:rsidRPr="00BA3B22">
              <w:rPr>
                <w:rFonts w:ascii="Times New Roman" w:hAnsi="Times New Roman" w:cs="Times New Roman"/>
                <w:i/>
                <w:color w:val="000000"/>
                <w:sz w:val="16"/>
                <w:szCs w:val="16"/>
              </w:rPr>
              <w:t xml:space="preserve">s </w:t>
            </w:r>
            <w:r w:rsidRPr="00BA3B22">
              <w:rPr>
                <w:rFonts w:ascii="Times New Roman" w:hAnsi="Times New Roman" w:cs="Times New Roman"/>
                <w:color w:val="000000"/>
                <w:sz w:val="16"/>
                <w:szCs w:val="16"/>
              </w:rPr>
              <w:t xml:space="preserve">= 2; </w:t>
            </w:r>
            <w:r w:rsidRPr="00BA3B22">
              <w:rPr>
                <w:rFonts w:ascii="Times New Roman" w:hAnsi="Times New Roman" w:cs="Times New Roman"/>
                <w:i/>
                <w:color w:val="000000"/>
                <w:sz w:val="16"/>
                <w:szCs w:val="16"/>
              </w:rPr>
              <w:t>m</w:t>
            </w:r>
            <w:r w:rsidRPr="00BA3B22">
              <w:rPr>
                <w:rFonts w:ascii="Times New Roman" w:hAnsi="Times New Roman" w:cs="Times New Roman"/>
                <w:color w:val="000000"/>
                <w:sz w:val="16"/>
                <w:szCs w:val="16"/>
              </w:rPr>
              <w:t xml:space="preserve"> = 2; </w:t>
            </w:r>
            <w:r w:rsidRPr="00BA3B22">
              <w:rPr>
                <w:rFonts w:ascii="Times New Roman" w:hAnsi="Times New Roman" w:cs="Times New Roman"/>
                <w:i/>
                <w:color w:val="000000"/>
                <w:sz w:val="16"/>
                <w:szCs w:val="16"/>
              </w:rPr>
              <w:t>n</w:t>
            </w:r>
            <w:r w:rsidRPr="00BA3B22">
              <w:rPr>
                <w:rFonts w:ascii="Times New Roman" w:hAnsi="Times New Roman" w:cs="Times New Roman"/>
                <w:color w:val="000000"/>
                <w:sz w:val="16"/>
                <w:szCs w:val="16"/>
              </w:rPr>
              <w:t xml:space="preserve"> = 5.5  </w:t>
            </w:r>
          </w:p>
        </w:tc>
      </w:tr>
    </w:tbl>
    <w:p w14:paraId="3BDF28A4" w14:textId="77777777" w:rsidR="00F05A3D" w:rsidRPr="00BA3B22" w:rsidRDefault="00F05A3D" w:rsidP="00F05A3D">
      <w:pPr>
        <w:rPr>
          <w:rFonts w:ascii="Times New Roman" w:hAnsi="Times New Roman" w:cs="Times New Roman"/>
          <w:sz w:val="16"/>
          <w:szCs w:val="16"/>
        </w:rPr>
      </w:pPr>
    </w:p>
    <w:p w14:paraId="4259A09B" w14:textId="77777777" w:rsidR="00AA5E37" w:rsidRPr="00BA3B22" w:rsidRDefault="00AA5E37" w:rsidP="00AA5E37">
      <w:pPr>
        <w:spacing w:line="360" w:lineRule="auto"/>
        <w:rPr>
          <w:rFonts w:ascii="Times New Roman" w:hAnsi="Times New Roman" w:cs="Times New Roman"/>
          <w:sz w:val="24"/>
          <w:szCs w:val="24"/>
        </w:rPr>
      </w:pPr>
      <w:r w:rsidRPr="00BA3B22">
        <w:rPr>
          <w:rFonts w:ascii="Times New Roman" w:hAnsi="Times New Roman" w:cs="Times New Roman"/>
          <w:sz w:val="16"/>
          <w:szCs w:val="16"/>
          <w:vertAlign w:val="superscript"/>
        </w:rPr>
        <w:t>1</w:t>
      </w:r>
      <w:r w:rsidRPr="00BA3B22">
        <w:rPr>
          <w:rFonts w:ascii="Times New Roman" w:hAnsi="Times New Roman" w:cs="Times New Roman"/>
          <w:sz w:val="16"/>
          <w:szCs w:val="16"/>
        </w:rPr>
        <w:t>Two-way tests</w:t>
      </w:r>
      <w:r w:rsidRPr="00BA3B22">
        <w:rPr>
          <w:rFonts w:ascii="Times New Roman" w:hAnsi="Times New Roman" w:cs="Times New Roman"/>
          <w:i/>
          <w:sz w:val="16"/>
          <w:szCs w:val="16"/>
        </w:rPr>
        <w:br/>
        <w:t>s</w:t>
      </w:r>
      <w:r w:rsidRPr="00BA3B22">
        <w:rPr>
          <w:rFonts w:ascii="Times New Roman" w:hAnsi="Times New Roman" w:cs="Times New Roman"/>
          <w:sz w:val="16"/>
          <w:szCs w:val="16"/>
        </w:rPr>
        <w:t xml:space="preserve">, </w:t>
      </w:r>
      <w:r w:rsidRPr="00BA3B22">
        <w:rPr>
          <w:rFonts w:ascii="Times New Roman" w:hAnsi="Times New Roman" w:cs="Times New Roman"/>
          <w:i/>
          <w:sz w:val="16"/>
          <w:szCs w:val="16"/>
        </w:rPr>
        <w:t>m</w:t>
      </w:r>
      <w:r w:rsidRPr="00BA3B22">
        <w:rPr>
          <w:rFonts w:ascii="Times New Roman" w:hAnsi="Times New Roman" w:cs="Times New Roman"/>
          <w:sz w:val="16"/>
          <w:szCs w:val="16"/>
        </w:rPr>
        <w:t xml:space="preserve"> and </w:t>
      </w:r>
      <w:r w:rsidRPr="00BA3B22">
        <w:rPr>
          <w:rFonts w:ascii="Times New Roman" w:hAnsi="Times New Roman" w:cs="Times New Roman"/>
          <w:i/>
          <w:sz w:val="16"/>
          <w:szCs w:val="16"/>
        </w:rPr>
        <w:t>n</w:t>
      </w:r>
      <w:r w:rsidRPr="00BA3B22">
        <w:rPr>
          <w:rFonts w:ascii="Times New Roman" w:hAnsi="Times New Roman" w:cs="Times New Roman"/>
          <w:sz w:val="16"/>
          <w:szCs w:val="16"/>
        </w:rPr>
        <w:t xml:space="preserve"> are i</w:t>
      </w:r>
      <w:r w:rsidRPr="00BA3B22">
        <w:rPr>
          <w:rFonts w:ascii="Times New Roman" w:hAnsi="Times New Roman" w:cs="Times New Roman"/>
          <w:sz w:val="16"/>
          <w:szCs w:val="16"/>
          <w:shd w:val="clear" w:color="auto" w:fill="FFFFFF"/>
        </w:rPr>
        <w:t>ntermediate results used in computing the multivariate test statistics and their associated degrees of freedom</w:t>
      </w:r>
    </w:p>
    <w:tbl>
      <w:tblPr>
        <w:tblpPr w:leftFromText="180" w:rightFromText="180" w:vertAnchor="text" w:horzAnchor="margin" w:tblpY="40"/>
        <w:tblW w:w="9351" w:type="dxa"/>
        <w:tblLayout w:type="fixed"/>
        <w:tblLook w:val="04A0" w:firstRow="1" w:lastRow="0" w:firstColumn="1" w:lastColumn="0" w:noHBand="0" w:noVBand="1"/>
      </w:tblPr>
      <w:tblGrid>
        <w:gridCol w:w="1833"/>
        <w:gridCol w:w="714"/>
        <w:gridCol w:w="709"/>
        <w:gridCol w:w="850"/>
        <w:gridCol w:w="1134"/>
        <w:gridCol w:w="851"/>
        <w:gridCol w:w="567"/>
        <w:gridCol w:w="1275"/>
        <w:gridCol w:w="1418"/>
      </w:tblGrid>
      <w:tr w:rsidR="00AA5E37" w:rsidRPr="00BA3B22" w14:paraId="7BBE34A4" w14:textId="77777777" w:rsidTr="00AA5E37">
        <w:tc>
          <w:tcPr>
            <w:tcW w:w="9351" w:type="dxa"/>
            <w:gridSpan w:val="9"/>
            <w:tcBorders>
              <w:top w:val="single" w:sz="4" w:space="0" w:color="auto"/>
              <w:left w:val="single" w:sz="4" w:space="0" w:color="auto"/>
              <w:bottom w:val="nil"/>
              <w:right w:val="single" w:sz="4" w:space="0" w:color="auto"/>
            </w:tcBorders>
          </w:tcPr>
          <w:p w14:paraId="3FB772DC" w14:textId="77777777" w:rsidR="00AA5E37" w:rsidRPr="00BA3B22" w:rsidRDefault="00AA5E37" w:rsidP="00AA5E37">
            <w:pPr>
              <w:rPr>
                <w:rFonts w:ascii="Times New Roman" w:hAnsi="Times New Roman" w:cs="Times New Roman"/>
                <w:sz w:val="16"/>
                <w:szCs w:val="16"/>
              </w:rPr>
            </w:pPr>
            <w:r w:rsidRPr="00BA3B22">
              <w:rPr>
                <w:rFonts w:ascii="Times New Roman" w:hAnsi="Times New Roman" w:cs="Times New Roman"/>
                <w:b/>
                <w:sz w:val="16"/>
                <w:szCs w:val="16"/>
              </w:rPr>
              <w:t>ONE-WAY ANOVAs</w:t>
            </w:r>
            <w:r w:rsidRPr="00BA3B22">
              <w:rPr>
                <w:rFonts w:ascii="Times New Roman" w:hAnsi="Times New Roman" w:cs="Times New Roman"/>
                <w:sz w:val="16"/>
                <w:szCs w:val="16"/>
                <w:vertAlign w:val="superscript"/>
              </w:rPr>
              <w:t>2</w:t>
            </w:r>
          </w:p>
        </w:tc>
      </w:tr>
      <w:tr w:rsidR="00AA5E37" w:rsidRPr="00BA3B22" w14:paraId="0BFEDB05" w14:textId="77777777" w:rsidTr="00AA5E37">
        <w:tc>
          <w:tcPr>
            <w:tcW w:w="1833" w:type="dxa"/>
            <w:tcBorders>
              <w:top w:val="nil"/>
              <w:left w:val="single" w:sz="4" w:space="0" w:color="auto"/>
              <w:bottom w:val="nil"/>
              <w:right w:val="nil"/>
            </w:tcBorders>
          </w:tcPr>
          <w:p w14:paraId="4AF665CC" w14:textId="77777777" w:rsidR="00AA5E37" w:rsidRPr="00BA3B22" w:rsidRDefault="00AA5E37" w:rsidP="00AA5E37">
            <w:pPr>
              <w:jc w:val="center"/>
              <w:rPr>
                <w:rFonts w:ascii="Times New Roman" w:hAnsi="Times New Roman" w:cs="Times New Roman"/>
                <w:b/>
                <w:sz w:val="16"/>
                <w:szCs w:val="16"/>
              </w:rPr>
            </w:pPr>
          </w:p>
        </w:tc>
        <w:tc>
          <w:tcPr>
            <w:tcW w:w="7518" w:type="dxa"/>
            <w:gridSpan w:val="8"/>
            <w:tcBorders>
              <w:top w:val="nil"/>
              <w:left w:val="nil"/>
              <w:bottom w:val="single" w:sz="4" w:space="0" w:color="auto"/>
              <w:right w:val="single" w:sz="4" w:space="0" w:color="auto"/>
            </w:tcBorders>
          </w:tcPr>
          <w:p w14:paraId="69AC2470" w14:textId="77777777" w:rsidR="00AA5E37" w:rsidRPr="00BA3B22" w:rsidRDefault="00AA5E37" w:rsidP="00AA5E37">
            <w:pPr>
              <w:rPr>
                <w:rFonts w:ascii="Times New Roman" w:hAnsi="Times New Roman" w:cs="Times New Roman"/>
                <w:b/>
                <w:sz w:val="16"/>
                <w:szCs w:val="16"/>
              </w:rPr>
            </w:pPr>
            <w:r w:rsidRPr="00BA3B22">
              <w:rPr>
                <w:rFonts w:ascii="Times New Roman" w:hAnsi="Times New Roman" w:cs="Times New Roman"/>
                <w:b/>
                <w:sz w:val="16"/>
                <w:szCs w:val="16"/>
              </w:rPr>
              <w:t xml:space="preserve">                                                                          Variables</w:t>
            </w:r>
          </w:p>
        </w:tc>
      </w:tr>
      <w:tr w:rsidR="00AA5E37" w:rsidRPr="00BA3B22" w14:paraId="3F11589D" w14:textId="77777777" w:rsidTr="00AA5E37">
        <w:tc>
          <w:tcPr>
            <w:tcW w:w="1833" w:type="dxa"/>
            <w:tcBorders>
              <w:top w:val="nil"/>
              <w:left w:val="single" w:sz="4" w:space="0" w:color="auto"/>
              <w:bottom w:val="single" w:sz="4" w:space="0" w:color="auto"/>
              <w:right w:val="single" w:sz="4" w:space="0" w:color="auto"/>
            </w:tcBorders>
          </w:tcPr>
          <w:p w14:paraId="4B250BBC" w14:textId="77777777" w:rsidR="00AA5E37" w:rsidRPr="00BA3B22" w:rsidRDefault="00AA5E37" w:rsidP="00AA5E37">
            <w:pPr>
              <w:jc w:val="center"/>
              <w:rPr>
                <w:rFonts w:ascii="Times New Roman" w:hAnsi="Times New Roman" w:cs="Times New Roman"/>
                <w:sz w:val="16"/>
                <w:szCs w:val="16"/>
              </w:rPr>
            </w:pPr>
            <w:r w:rsidRPr="00BA3B22">
              <w:rPr>
                <w:rFonts w:ascii="Times New Roman" w:hAnsi="Times New Roman" w:cs="Times New Roman"/>
                <w:b/>
                <w:sz w:val="16"/>
                <w:szCs w:val="16"/>
              </w:rPr>
              <w:t>Group</w:t>
            </w:r>
          </w:p>
        </w:tc>
        <w:tc>
          <w:tcPr>
            <w:tcW w:w="3407" w:type="dxa"/>
            <w:gridSpan w:val="4"/>
            <w:tcBorders>
              <w:top w:val="single" w:sz="4" w:space="0" w:color="auto"/>
              <w:left w:val="single" w:sz="4" w:space="0" w:color="auto"/>
              <w:bottom w:val="single" w:sz="4" w:space="0" w:color="auto"/>
              <w:right w:val="single" w:sz="4" w:space="0" w:color="auto"/>
            </w:tcBorders>
          </w:tcPr>
          <w:p w14:paraId="673FF89F" w14:textId="77777777" w:rsidR="00AA5E37" w:rsidRPr="00BA3B22" w:rsidRDefault="00AA5E37" w:rsidP="00AA5E37">
            <w:pPr>
              <w:jc w:val="center"/>
              <w:rPr>
                <w:rFonts w:ascii="Times New Roman" w:hAnsi="Times New Roman" w:cs="Times New Roman"/>
                <w:b/>
                <w:sz w:val="16"/>
                <w:szCs w:val="16"/>
              </w:rPr>
            </w:pPr>
            <w:r w:rsidRPr="00BA3B22">
              <w:rPr>
                <w:rFonts w:ascii="Times New Roman" w:hAnsi="Times New Roman" w:cs="Times New Roman"/>
                <w:b/>
                <w:sz w:val="16"/>
                <w:szCs w:val="16"/>
              </w:rPr>
              <w:t>Complexity (</w:t>
            </w:r>
            <w:r w:rsidRPr="00BA3B22">
              <w:rPr>
                <w:rFonts w:ascii="Times New Roman" w:hAnsi="Times New Roman" w:cs="Times New Roman"/>
                <w:b/>
                <w:i/>
                <w:sz w:val="16"/>
                <w:szCs w:val="16"/>
              </w:rPr>
              <w:t>Asfc</w:t>
            </w:r>
            <w:r w:rsidRPr="00BA3B22">
              <w:rPr>
                <w:rFonts w:ascii="Times New Roman" w:hAnsi="Times New Roman" w:cs="Times New Roman"/>
                <w:b/>
                <w:sz w:val="16"/>
                <w:szCs w:val="16"/>
              </w:rPr>
              <w:t>)</w:t>
            </w:r>
          </w:p>
        </w:tc>
        <w:tc>
          <w:tcPr>
            <w:tcW w:w="4111" w:type="dxa"/>
            <w:gridSpan w:val="4"/>
            <w:tcBorders>
              <w:top w:val="single" w:sz="4" w:space="0" w:color="auto"/>
              <w:left w:val="single" w:sz="4" w:space="0" w:color="auto"/>
              <w:bottom w:val="single" w:sz="4" w:space="0" w:color="auto"/>
              <w:right w:val="single" w:sz="4" w:space="0" w:color="auto"/>
            </w:tcBorders>
          </w:tcPr>
          <w:p w14:paraId="1C31D6FD" w14:textId="77777777" w:rsidR="00AA5E37" w:rsidRPr="00BA3B22" w:rsidRDefault="00AA5E37" w:rsidP="00AA5E37">
            <w:pPr>
              <w:jc w:val="center"/>
              <w:rPr>
                <w:rFonts w:ascii="Times New Roman" w:hAnsi="Times New Roman" w:cs="Times New Roman"/>
                <w:b/>
                <w:sz w:val="16"/>
                <w:szCs w:val="16"/>
              </w:rPr>
            </w:pPr>
            <w:r w:rsidRPr="00BA3B22">
              <w:rPr>
                <w:rFonts w:ascii="Times New Roman" w:hAnsi="Times New Roman" w:cs="Times New Roman"/>
                <w:b/>
                <w:sz w:val="16"/>
                <w:szCs w:val="16"/>
              </w:rPr>
              <w:t>Anisotropy (</w:t>
            </w:r>
            <w:r w:rsidRPr="00BA3B22">
              <w:rPr>
                <w:rFonts w:ascii="Times New Roman" w:hAnsi="Times New Roman" w:cs="Times New Roman"/>
                <w:b/>
                <w:i/>
                <w:sz w:val="16"/>
                <w:szCs w:val="16"/>
              </w:rPr>
              <w:t>epLsar</w:t>
            </w:r>
            <w:r w:rsidRPr="00BA3B22">
              <w:rPr>
                <w:rFonts w:ascii="Times New Roman" w:hAnsi="Times New Roman" w:cs="Times New Roman"/>
                <w:b/>
                <w:sz w:val="16"/>
                <w:szCs w:val="16"/>
              </w:rPr>
              <w:t>)</w:t>
            </w:r>
          </w:p>
        </w:tc>
      </w:tr>
      <w:tr w:rsidR="00AA5E37" w:rsidRPr="00BA3B22" w14:paraId="7A0E8F2A" w14:textId="77777777" w:rsidTr="00AA5E37">
        <w:tc>
          <w:tcPr>
            <w:tcW w:w="1833" w:type="dxa"/>
            <w:tcBorders>
              <w:top w:val="single" w:sz="4" w:space="0" w:color="auto"/>
              <w:left w:val="single" w:sz="4" w:space="0" w:color="auto"/>
              <w:bottom w:val="single" w:sz="4" w:space="0" w:color="auto"/>
              <w:right w:val="single" w:sz="4" w:space="0" w:color="auto"/>
            </w:tcBorders>
          </w:tcPr>
          <w:p w14:paraId="17815B6D" w14:textId="77777777" w:rsidR="00AA5E37" w:rsidRPr="00BA3B22" w:rsidRDefault="00AA5E37" w:rsidP="00AA5E37">
            <w:pPr>
              <w:rPr>
                <w:rFonts w:ascii="Times New Roman" w:hAnsi="Times New Roman" w:cs="Times New Roman"/>
                <w:b/>
                <w:sz w:val="16"/>
                <w:szCs w:val="16"/>
              </w:rPr>
            </w:pPr>
          </w:p>
        </w:tc>
        <w:tc>
          <w:tcPr>
            <w:tcW w:w="714" w:type="dxa"/>
            <w:tcBorders>
              <w:top w:val="single" w:sz="4" w:space="0" w:color="auto"/>
              <w:left w:val="single" w:sz="4" w:space="0" w:color="auto"/>
              <w:bottom w:val="single" w:sz="4" w:space="0" w:color="auto"/>
              <w:right w:val="nil"/>
            </w:tcBorders>
          </w:tcPr>
          <w:p w14:paraId="589D16A6" w14:textId="77777777" w:rsidR="00AA5E37" w:rsidRPr="00BA3B22" w:rsidRDefault="00AA5E37" w:rsidP="00AA5E37">
            <w:pPr>
              <w:jc w:val="center"/>
              <w:rPr>
                <w:rFonts w:ascii="Times New Roman" w:hAnsi="Times New Roman" w:cs="Times New Roman"/>
                <w:i/>
                <w:sz w:val="16"/>
                <w:szCs w:val="16"/>
              </w:rPr>
            </w:pPr>
          </w:p>
        </w:tc>
        <w:tc>
          <w:tcPr>
            <w:tcW w:w="1559" w:type="dxa"/>
            <w:gridSpan w:val="2"/>
            <w:tcBorders>
              <w:top w:val="single" w:sz="4" w:space="0" w:color="auto"/>
              <w:left w:val="nil"/>
              <w:bottom w:val="single" w:sz="4" w:space="0" w:color="auto"/>
              <w:right w:val="nil"/>
            </w:tcBorders>
          </w:tcPr>
          <w:p w14:paraId="1D7AC509" w14:textId="77777777" w:rsidR="00AA5E37" w:rsidRPr="00BA3B22" w:rsidRDefault="00AA5E37" w:rsidP="00AA5E37">
            <w:pPr>
              <w:jc w:val="center"/>
              <w:rPr>
                <w:rFonts w:ascii="Times New Roman" w:hAnsi="Times New Roman" w:cs="Times New Roman"/>
                <w:i/>
                <w:sz w:val="16"/>
                <w:szCs w:val="16"/>
              </w:rPr>
            </w:pPr>
            <w:r w:rsidRPr="00BA3B22">
              <w:rPr>
                <w:rFonts w:ascii="Times New Roman" w:hAnsi="Times New Roman" w:cs="Times New Roman"/>
                <w:i/>
                <w:sz w:val="16"/>
                <w:szCs w:val="16"/>
              </w:rPr>
              <w:t>DF</w:t>
            </w:r>
          </w:p>
        </w:tc>
        <w:tc>
          <w:tcPr>
            <w:tcW w:w="1134" w:type="dxa"/>
            <w:tcBorders>
              <w:top w:val="single" w:sz="4" w:space="0" w:color="auto"/>
              <w:left w:val="nil"/>
              <w:bottom w:val="single" w:sz="4" w:space="0" w:color="auto"/>
              <w:right w:val="single" w:sz="4" w:space="0" w:color="auto"/>
            </w:tcBorders>
          </w:tcPr>
          <w:p w14:paraId="09E59EDF" w14:textId="77777777" w:rsidR="00AA5E37" w:rsidRPr="00BA3B22" w:rsidRDefault="00AA5E37" w:rsidP="00AA5E37">
            <w:pPr>
              <w:jc w:val="center"/>
              <w:rPr>
                <w:rFonts w:ascii="Times New Roman" w:hAnsi="Times New Roman" w:cs="Times New Roman"/>
                <w:i/>
                <w:sz w:val="16"/>
                <w:szCs w:val="16"/>
              </w:rPr>
            </w:pPr>
          </w:p>
        </w:tc>
        <w:tc>
          <w:tcPr>
            <w:tcW w:w="851" w:type="dxa"/>
            <w:tcBorders>
              <w:top w:val="single" w:sz="4" w:space="0" w:color="auto"/>
              <w:left w:val="single" w:sz="4" w:space="0" w:color="auto"/>
              <w:bottom w:val="single" w:sz="4" w:space="0" w:color="auto"/>
              <w:right w:val="nil"/>
            </w:tcBorders>
          </w:tcPr>
          <w:p w14:paraId="490C981E" w14:textId="77777777" w:rsidR="00AA5E37" w:rsidRPr="00BA3B22" w:rsidRDefault="00AA5E37" w:rsidP="00AA5E37">
            <w:pPr>
              <w:jc w:val="center"/>
              <w:rPr>
                <w:rFonts w:ascii="Times New Roman" w:hAnsi="Times New Roman" w:cs="Times New Roman"/>
                <w:i/>
                <w:sz w:val="16"/>
                <w:szCs w:val="16"/>
              </w:rPr>
            </w:pPr>
          </w:p>
        </w:tc>
        <w:tc>
          <w:tcPr>
            <w:tcW w:w="1842" w:type="dxa"/>
            <w:gridSpan w:val="2"/>
            <w:tcBorders>
              <w:top w:val="single" w:sz="4" w:space="0" w:color="auto"/>
              <w:left w:val="nil"/>
              <w:bottom w:val="single" w:sz="4" w:space="0" w:color="auto"/>
              <w:right w:val="nil"/>
            </w:tcBorders>
          </w:tcPr>
          <w:p w14:paraId="03349F34" w14:textId="77777777" w:rsidR="00AA5E37" w:rsidRPr="00BA3B22" w:rsidRDefault="00AA5E37" w:rsidP="00AA5E37">
            <w:pPr>
              <w:jc w:val="center"/>
              <w:rPr>
                <w:rFonts w:ascii="Times New Roman" w:hAnsi="Times New Roman" w:cs="Times New Roman"/>
                <w:i/>
                <w:sz w:val="16"/>
                <w:szCs w:val="16"/>
              </w:rPr>
            </w:pPr>
            <w:r w:rsidRPr="00BA3B22">
              <w:rPr>
                <w:rFonts w:ascii="Times New Roman" w:hAnsi="Times New Roman" w:cs="Times New Roman"/>
                <w:i/>
                <w:sz w:val="16"/>
                <w:szCs w:val="16"/>
              </w:rPr>
              <w:t>DF</w:t>
            </w:r>
          </w:p>
        </w:tc>
        <w:tc>
          <w:tcPr>
            <w:tcW w:w="1418" w:type="dxa"/>
            <w:tcBorders>
              <w:top w:val="single" w:sz="4" w:space="0" w:color="auto"/>
              <w:left w:val="nil"/>
              <w:bottom w:val="single" w:sz="4" w:space="0" w:color="auto"/>
              <w:right w:val="single" w:sz="4" w:space="0" w:color="auto"/>
            </w:tcBorders>
          </w:tcPr>
          <w:p w14:paraId="14CC3B60" w14:textId="77777777" w:rsidR="00AA5E37" w:rsidRPr="00BA3B22" w:rsidRDefault="00AA5E37" w:rsidP="00AA5E37">
            <w:pPr>
              <w:jc w:val="center"/>
              <w:rPr>
                <w:rFonts w:ascii="Times New Roman" w:hAnsi="Times New Roman" w:cs="Times New Roman"/>
                <w:i/>
                <w:sz w:val="16"/>
                <w:szCs w:val="16"/>
              </w:rPr>
            </w:pPr>
          </w:p>
        </w:tc>
      </w:tr>
      <w:tr w:rsidR="00AA5E37" w:rsidRPr="00BA3B22" w14:paraId="06EA28F2" w14:textId="77777777" w:rsidTr="00AA5E37">
        <w:tc>
          <w:tcPr>
            <w:tcW w:w="1833" w:type="dxa"/>
            <w:tcBorders>
              <w:top w:val="single" w:sz="4" w:space="0" w:color="auto"/>
              <w:left w:val="single" w:sz="4" w:space="0" w:color="auto"/>
              <w:bottom w:val="nil"/>
              <w:right w:val="single" w:sz="4" w:space="0" w:color="auto"/>
            </w:tcBorders>
          </w:tcPr>
          <w:p w14:paraId="1B97456E" w14:textId="77777777" w:rsidR="00AA5E37" w:rsidRPr="00BA3B22" w:rsidRDefault="00AA5E37" w:rsidP="00AA5E37">
            <w:pPr>
              <w:rPr>
                <w:rFonts w:ascii="Times New Roman" w:hAnsi="Times New Roman" w:cs="Times New Roman"/>
                <w:b/>
                <w:sz w:val="16"/>
                <w:szCs w:val="16"/>
              </w:rPr>
            </w:pPr>
            <w:r w:rsidRPr="00BA3B22">
              <w:rPr>
                <w:rFonts w:ascii="Times New Roman" w:hAnsi="Times New Roman" w:cs="Times New Roman"/>
                <w:b/>
                <w:sz w:val="16"/>
                <w:szCs w:val="16"/>
              </w:rPr>
              <w:t>Species</w:t>
            </w:r>
          </w:p>
        </w:tc>
        <w:tc>
          <w:tcPr>
            <w:tcW w:w="714" w:type="dxa"/>
            <w:tcBorders>
              <w:top w:val="single" w:sz="4" w:space="0" w:color="auto"/>
              <w:left w:val="single" w:sz="4" w:space="0" w:color="auto"/>
              <w:bottom w:val="single" w:sz="4" w:space="0" w:color="auto"/>
              <w:right w:val="single" w:sz="4" w:space="0" w:color="auto"/>
            </w:tcBorders>
          </w:tcPr>
          <w:p w14:paraId="154F5A84" w14:textId="77777777" w:rsidR="00AA5E37" w:rsidRPr="00BA3B22" w:rsidRDefault="00AA5E37" w:rsidP="00AA5E37">
            <w:pPr>
              <w:autoSpaceDE w:val="0"/>
              <w:autoSpaceDN w:val="0"/>
              <w:adjustRightInd w:val="0"/>
              <w:jc w:val="center"/>
              <w:rPr>
                <w:rFonts w:ascii="Times New Roman" w:hAnsi="Times New Roman" w:cs="Times New Roman"/>
                <w:i/>
                <w:sz w:val="16"/>
                <w:szCs w:val="16"/>
              </w:rPr>
            </w:pPr>
            <w:r w:rsidRPr="00BA3B22">
              <w:rPr>
                <w:rFonts w:ascii="Times New Roman" w:hAnsi="Times New Roman" w:cs="Times New Roman"/>
                <w:i/>
                <w:sz w:val="16"/>
                <w:szCs w:val="16"/>
              </w:rPr>
              <w:t>F</w:t>
            </w:r>
          </w:p>
        </w:tc>
        <w:tc>
          <w:tcPr>
            <w:tcW w:w="709" w:type="dxa"/>
            <w:tcBorders>
              <w:top w:val="single" w:sz="4" w:space="0" w:color="auto"/>
              <w:left w:val="single" w:sz="4" w:space="0" w:color="auto"/>
              <w:bottom w:val="single" w:sz="4" w:space="0" w:color="auto"/>
              <w:right w:val="single" w:sz="4" w:space="0" w:color="auto"/>
            </w:tcBorders>
          </w:tcPr>
          <w:p w14:paraId="20502D5B" w14:textId="77777777" w:rsidR="00AA5E37" w:rsidRPr="00BA3B22" w:rsidRDefault="00AA5E37" w:rsidP="00AA5E37">
            <w:pPr>
              <w:autoSpaceDE w:val="0"/>
              <w:autoSpaceDN w:val="0"/>
              <w:adjustRightInd w:val="0"/>
              <w:jc w:val="center"/>
              <w:rPr>
                <w:rFonts w:ascii="Times New Roman" w:hAnsi="Times New Roman" w:cs="Times New Roman"/>
                <w:i/>
                <w:sz w:val="16"/>
                <w:szCs w:val="16"/>
              </w:rPr>
            </w:pPr>
            <w:r w:rsidRPr="00BA3B22">
              <w:rPr>
                <w:rFonts w:ascii="Times New Roman" w:hAnsi="Times New Roman" w:cs="Times New Roman"/>
                <w:i/>
                <w:sz w:val="16"/>
                <w:szCs w:val="16"/>
              </w:rPr>
              <w:t>Num.</w:t>
            </w:r>
          </w:p>
        </w:tc>
        <w:tc>
          <w:tcPr>
            <w:tcW w:w="850" w:type="dxa"/>
            <w:tcBorders>
              <w:top w:val="single" w:sz="4" w:space="0" w:color="auto"/>
              <w:left w:val="single" w:sz="4" w:space="0" w:color="auto"/>
              <w:bottom w:val="single" w:sz="4" w:space="0" w:color="auto"/>
              <w:right w:val="single" w:sz="4" w:space="0" w:color="auto"/>
            </w:tcBorders>
          </w:tcPr>
          <w:p w14:paraId="3EE8C6C3" w14:textId="77777777" w:rsidR="00AA5E37" w:rsidRPr="00BA3B22" w:rsidRDefault="00AA5E37" w:rsidP="00AA5E37">
            <w:pPr>
              <w:autoSpaceDE w:val="0"/>
              <w:autoSpaceDN w:val="0"/>
              <w:adjustRightInd w:val="0"/>
              <w:jc w:val="center"/>
              <w:rPr>
                <w:rFonts w:ascii="Times New Roman" w:hAnsi="Times New Roman" w:cs="Times New Roman"/>
                <w:i/>
                <w:sz w:val="16"/>
                <w:szCs w:val="16"/>
              </w:rPr>
            </w:pPr>
            <w:r w:rsidRPr="00BA3B22">
              <w:rPr>
                <w:rFonts w:ascii="Times New Roman" w:hAnsi="Times New Roman" w:cs="Times New Roman"/>
                <w:i/>
                <w:sz w:val="16"/>
                <w:szCs w:val="16"/>
              </w:rPr>
              <w:t>Denom.</w:t>
            </w:r>
          </w:p>
        </w:tc>
        <w:tc>
          <w:tcPr>
            <w:tcW w:w="1134" w:type="dxa"/>
            <w:tcBorders>
              <w:top w:val="single" w:sz="4" w:space="0" w:color="auto"/>
              <w:left w:val="single" w:sz="4" w:space="0" w:color="auto"/>
              <w:bottom w:val="single" w:sz="4" w:space="0" w:color="auto"/>
              <w:right w:val="single" w:sz="4" w:space="0" w:color="auto"/>
            </w:tcBorders>
          </w:tcPr>
          <w:p w14:paraId="031E045B" w14:textId="77777777" w:rsidR="00AA5E37" w:rsidRPr="00BA3B22" w:rsidRDefault="00AA5E37" w:rsidP="00AA5E37">
            <w:pPr>
              <w:autoSpaceDE w:val="0"/>
              <w:autoSpaceDN w:val="0"/>
              <w:adjustRightInd w:val="0"/>
              <w:jc w:val="center"/>
              <w:rPr>
                <w:rFonts w:ascii="Times New Roman" w:hAnsi="Times New Roman" w:cs="Times New Roman"/>
                <w:i/>
                <w:sz w:val="16"/>
                <w:szCs w:val="16"/>
              </w:rPr>
            </w:pPr>
            <w:r w:rsidRPr="00BA3B22">
              <w:rPr>
                <w:rFonts w:ascii="Times New Roman" w:hAnsi="Times New Roman" w:cs="Times New Roman"/>
                <w:i/>
                <w:sz w:val="16"/>
                <w:szCs w:val="16"/>
              </w:rPr>
              <w:t>P-value</w:t>
            </w:r>
          </w:p>
        </w:tc>
        <w:tc>
          <w:tcPr>
            <w:tcW w:w="851" w:type="dxa"/>
            <w:tcBorders>
              <w:top w:val="single" w:sz="4" w:space="0" w:color="auto"/>
              <w:left w:val="single" w:sz="4" w:space="0" w:color="auto"/>
              <w:bottom w:val="single" w:sz="4" w:space="0" w:color="auto"/>
              <w:right w:val="single" w:sz="4" w:space="0" w:color="auto"/>
            </w:tcBorders>
          </w:tcPr>
          <w:p w14:paraId="3199BE8C" w14:textId="77777777" w:rsidR="00AA5E37" w:rsidRPr="00BA3B22" w:rsidRDefault="00AA5E37" w:rsidP="00AA5E37">
            <w:pPr>
              <w:autoSpaceDE w:val="0"/>
              <w:autoSpaceDN w:val="0"/>
              <w:adjustRightInd w:val="0"/>
              <w:jc w:val="center"/>
              <w:rPr>
                <w:rFonts w:ascii="Times New Roman" w:hAnsi="Times New Roman" w:cs="Times New Roman"/>
                <w:sz w:val="16"/>
                <w:szCs w:val="16"/>
              </w:rPr>
            </w:pPr>
            <w:r w:rsidRPr="00BA3B22">
              <w:rPr>
                <w:rFonts w:ascii="Times New Roman" w:hAnsi="Times New Roman" w:cs="Times New Roman"/>
                <w:i/>
                <w:sz w:val="16"/>
                <w:szCs w:val="16"/>
              </w:rPr>
              <w:t>F</w:t>
            </w:r>
          </w:p>
        </w:tc>
        <w:tc>
          <w:tcPr>
            <w:tcW w:w="567" w:type="dxa"/>
            <w:tcBorders>
              <w:top w:val="single" w:sz="4" w:space="0" w:color="auto"/>
              <w:left w:val="single" w:sz="4" w:space="0" w:color="auto"/>
              <w:bottom w:val="single" w:sz="4" w:space="0" w:color="auto"/>
              <w:right w:val="single" w:sz="4" w:space="0" w:color="auto"/>
            </w:tcBorders>
          </w:tcPr>
          <w:p w14:paraId="722FD022" w14:textId="77777777" w:rsidR="00AA5E37" w:rsidRPr="00BA3B22" w:rsidRDefault="00AA5E37" w:rsidP="00AA5E37">
            <w:pPr>
              <w:autoSpaceDE w:val="0"/>
              <w:autoSpaceDN w:val="0"/>
              <w:adjustRightInd w:val="0"/>
              <w:jc w:val="center"/>
              <w:rPr>
                <w:rFonts w:ascii="Times New Roman" w:hAnsi="Times New Roman" w:cs="Times New Roman"/>
                <w:i/>
                <w:sz w:val="16"/>
                <w:szCs w:val="16"/>
              </w:rPr>
            </w:pPr>
            <w:r w:rsidRPr="00BA3B22">
              <w:rPr>
                <w:rFonts w:ascii="Times New Roman" w:hAnsi="Times New Roman" w:cs="Times New Roman"/>
                <w:i/>
                <w:sz w:val="16"/>
                <w:szCs w:val="16"/>
              </w:rPr>
              <w:t>Num.</w:t>
            </w:r>
          </w:p>
        </w:tc>
        <w:tc>
          <w:tcPr>
            <w:tcW w:w="1275" w:type="dxa"/>
            <w:tcBorders>
              <w:top w:val="single" w:sz="4" w:space="0" w:color="auto"/>
              <w:left w:val="single" w:sz="4" w:space="0" w:color="auto"/>
              <w:bottom w:val="single" w:sz="4" w:space="0" w:color="auto"/>
              <w:right w:val="single" w:sz="4" w:space="0" w:color="auto"/>
            </w:tcBorders>
          </w:tcPr>
          <w:p w14:paraId="2F509FF0" w14:textId="77777777" w:rsidR="00AA5E37" w:rsidRPr="00BA3B22" w:rsidRDefault="00AA5E37" w:rsidP="00AA5E37">
            <w:pPr>
              <w:autoSpaceDE w:val="0"/>
              <w:autoSpaceDN w:val="0"/>
              <w:adjustRightInd w:val="0"/>
              <w:jc w:val="center"/>
              <w:rPr>
                <w:rFonts w:ascii="Times New Roman" w:hAnsi="Times New Roman" w:cs="Times New Roman"/>
                <w:i/>
                <w:sz w:val="16"/>
                <w:szCs w:val="16"/>
              </w:rPr>
            </w:pPr>
            <w:r w:rsidRPr="00BA3B22">
              <w:rPr>
                <w:rFonts w:ascii="Times New Roman" w:hAnsi="Times New Roman" w:cs="Times New Roman"/>
                <w:i/>
                <w:sz w:val="16"/>
                <w:szCs w:val="16"/>
              </w:rPr>
              <w:t>Denom.</w:t>
            </w:r>
          </w:p>
        </w:tc>
        <w:tc>
          <w:tcPr>
            <w:tcW w:w="1418" w:type="dxa"/>
            <w:tcBorders>
              <w:top w:val="single" w:sz="4" w:space="0" w:color="auto"/>
              <w:left w:val="single" w:sz="4" w:space="0" w:color="auto"/>
              <w:bottom w:val="single" w:sz="4" w:space="0" w:color="auto"/>
              <w:right w:val="single" w:sz="4" w:space="0" w:color="auto"/>
            </w:tcBorders>
          </w:tcPr>
          <w:p w14:paraId="43149021" w14:textId="77777777" w:rsidR="00AA5E37" w:rsidRPr="00BA3B22" w:rsidRDefault="00AA5E37" w:rsidP="00AA5E37">
            <w:pPr>
              <w:autoSpaceDE w:val="0"/>
              <w:autoSpaceDN w:val="0"/>
              <w:adjustRightInd w:val="0"/>
              <w:jc w:val="center"/>
              <w:rPr>
                <w:rFonts w:ascii="Times New Roman" w:hAnsi="Times New Roman" w:cs="Times New Roman"/>
                <w:sz w:val="16"/>
                <w:szCs w:val="16"/>
              </w:rPr>
            </w:pPr>
            <w:r w:rsidRPr="00BA3B22">
              <w:rPr>
                <w:rFonts w:ascii="Times New Roman" w:hAnsi="Times New Roman" w:cs="Times New Roman"/>
                <w:i/>
                <w:sz w:val="16"/>
                <w:szCs w:val="16"/>
              </w:rPr>
              <w:t>P-value</w:t>
            </w:r>
          </w:p>
        </w:tc>
      </w:tr>
      <w:tr w:rsidR="00AA5E37" w:rsidRPr="00BA3B22" w14:paraId="6071EF15" w14:textId="77777777" w:rsidTr="00AA5E37">
        <w:tc>
          <w:tcPr>
            <w:tcW w:w="1833" w:type="dxa"/>
            <w:tcBorders>
              <w:top w:val="nil"/>
              <w:left w:val="single" w:sz="4" w:space="0" w:color="auto"/>
              <w:bottom w:val="single" w:sz="4" w:space="0" w:color="auto"/>
              <w:right w:val="single" w:sz="4" w:space="0" w:color="auto"/>
            </w:tcBorders>
          </w:tcPr>
          <w:p w14:paraId="60316F0E" w14:textId="77777777" w:rsidR="00AA5E37" w:rsidRPr="00BA3B22" w:rsidRDefault="00AA5E37" w:rsidP="00AA5E37">
            <w:pPr>
              <w:rPr>
                <w:rFonts w:ascii="Times New Roman" w:hAnsi="Times New Roman" w:cs="Times New Roman"/>
                <w:b/>
                <w:sz w:val="16"/>
                <w:szCs w:val="16"/>
              </w:rPr>
            </w:pPr>
          </w:p>
        </w:tc>
        <w:tc>
          <w:tcPr>
            <w:tcW w:w="714" w:type="dxa"/>
            <w:tcBorders>
              <w:top w:val="single" w:sz="4" w:space="0" w:color="auto"/>
              <w:left w:val="single" w:sz="4" w:space="0" w:color="auto"/>
              <w:bottom w:val="single" w:sz="4" w:space="0" w:color="auto"/>
              <w:right w:val="single" w:sz="4" w:space="0" w:color="auto"/>
            </w:tcBorders>
          </w:tcPr>
          <w:p w14:paraId="637E4D31" w14:textId="77777777" w:rsidR="00AA5E37" w:rsidRPr="00BA3B22" w:rsidRDefault="00AA5E37" w:rsidP="00AA5E37">
            <w:pPr>
              <w:autoSpaceDE w:val="0"/>
              <w:autoSpaceDN w:val="0"/>
              <w:adjustRightInd w:val="0"/>
              <w:jc w:val="center"/>
              <w:rPr>
                <w:rFonts w:ascii="Times New Roman" w:hAnsi="Times New Roman" w:cs="Times New Roman"/>
                <w:sz w:val="16"/>
                <w:szCs w:val="16"/>
              </w:rPr>
            </w:pPr>
            <w:r w:rsidRPr="00BA3B22">
              <w:rPr>
                <w:rFonts w:ascii="Times New Roman" w:hAnsi="Times New Roman" w:cs="Times New Roman"/>
                <w:sz w:val="16"/>
                <w:szCs w:val="16"/>
              </w:rPr>
              <w:t>14.51</w:t>
            </w:r>
          </w:p>
        </w:tc>
        <w:tc>
          <w:tcPr>
            <w:tcW w:w="709" w:type="dxa"/>
            <w:tcBorders>
              <w:top w:val="single" w:sz="4" w:space="0" w:color="auto"/>
              <w:left w:val="single" w:sz="4" w:space="0" w:color="auto"/>
              <w:bottom w:val="single" w:sz="4" w:space="0" w:color="auto"/>
              <w:right w:val="single" w:sz="4" w:space="0" w:color="auto"/>
            </w:tcBorders>
          </w:tcPr>
          <w:p w14:paraId="7F643A39" w14:textId="77777777" w:rsidR="00AA5E37" w:rsidRPr="00BA3B22" w:rsidRDefault="00AA5E37" w:rsidP="00AA5E37">
            <w:pPr>
              <w:autoSpaceDE w:val="0"/>
              <w:autoSpaceDN w:val="0"/>
              <w:adjustRightInd w:val="0"/>
              <w:jc w:val="center"/>
              <w:rPr>
                <w:rFonts w:ascii="Times New Roman" w:hAnsi="Times New Roman" w:cs="Times New Roman"/>
                <w:sz w:val="16"/>
                <w:szCs w:val="16"/>
              </w:rPr>
            </w:pPr>
            <w:r w:rsidRPr="00BA3B22">
              <w:rPr>
                <w:rFonts w:ascii="Times New Roman" w:hAnsi="Times New Roman" w:cs="Times New Roman"/>
                <w:sz w:val="16"/>
                <w:szCs w:val="16"/>
              </w:rPr>
              <w:t>2</w:t>
            </w:r>
          </w:p>
        </w:tc>
        <w:tc>
          <w:tcPr>
            <w:tcW w:w="850" w:type="dxa"/>
            <w:tcBorders>
              <w:top w:val="single" w:sz="4" w:space="0" w:color="auto"/>
              <w:left w:val="single" w:sz="4" w:space="0" w:color="auto"/>
              <w:bottom w:val="single" w:sz="4" w:space="0" w:color="auto"/>
              <w:right w:val="single" w:sz="4" w:space="0" w:color="auto"/>
            </w:tcBorders>
          </w:tcPr>
          <w:p w14:paraId="431A8C5A" w14:textId="77777777" w:rsidR="00AA5E37" w:rsidRPr="00BA3B22" w:rsidRDefault="00AA5E37" w:rsidP="00AA5E37">
            <w:pPr>
              <w:autoSpaceDE w:val="0"/>
              <w:autoSpaceDN w:val="0"/>
              <w:adjustRightInd w:val="0"/>
              <w:jc w:val="center"/>
              <w:rPr>
                <w:rFonts w:ascii="Times New Roman" w:hAnsi="Times New Roman" w:cs="Times New Roman"/>
                <w:sz w:val="16"/>
                <w:szCs w:val="16"/>
              </w:rPr>
            </w:pPr>
            <w:r w:rsidRPr="00BA3B22">
              <w:rPr>
                <w:rFonts w:ascii="Times New Roman" w:hAnsi="Times New Roman" w:cs="Times New Roman"/>
                <w:sz w:val="16"/>
                <w:szCs w:val="16"/>
              </w:rPr>
              <w:t>38</w:t>
            </w:r>
          </w:p>
        </w:tc>
        <w:tc>
          <w:tcPr>
            <w:tcW w:w="1134" w:type="dxa"/>
            <w:tcBorders>
              <w:top w:val="single" w:sz="4" w:space="0" w:color="auto"/>
              <w:left w:val="single" w:sz="4" w:space="0" w:color="auto"/>
              <w:bottom w:val="single" w:sz="4" w:space="0" w:color="auto"/>
              <w:right w:val="single" w:sz="4" w:space="0" w:color="auto"/>
            </w:tcBorders>
          </w:tcPr>
          <w:p w14:paraId="6C87250B" w14:textId="77777777" w:rsidR="00AA5E37" w:rsidRPr="00BA3B22" w:rsidRDefault="00AA5E37" w:rsidP="00AA5E37">
            <w:pPr>
              <w:autoSpaceDE w:val="0"/>
              <w:autoSpaceDN w:val="0"/>
              <w:adjustRightInd w:val="0"/>
              <w:jc w:val="center"/>
              <w:rPr>
                <w:rFonts w:ascii="Times New Roman" w:hAnsi="Times New Roman" w:cs="Times New Roman"/>
                <w:b/>
                <w:sz w:val="16"/>
                <w:szCs w:val="16"/>
              </w:rPr>
            </w:pPr>
            <w:r w:rsidRPr="00BA3B22">
              <w:rPr>
                <w:rFonts w:ascii="Times New Roman" w:hAnsi="Times New Roman" w:cs="Times New Roman"/>
                <w:b/>
                <w:sz w:val="16"/>
                <w:szCs w:val="16"/>
              </w:rPr>
              <w:t>&lt;0.001</w:t>
            </w:r>
          </w:p>
        </w:tc>
        <w:tc>
          <w:tcPr>
            <w:tcW w:w="851" w:type="dxa"/>
            <w:tcBorders>
              <w:top w:val="single" w:sz="4" w:space="0" w:color="auto"/>
              <w:left w:val="single" w:sz="4" w:space="0" w:color="auto"/>
              <w:bottom w:val="single" w:sz="4" w:space="0" w:color="auto"/>
              <w:right w:val="single" w:sz="4" w:space="0" w:color="auto"/>
            </w:tcBorders>
          </w:tcPr>
          <w:p w14:paraId="17A51AB9" w14:textId="77777777" w:rsidR="00AA5E37" w:rsidRPr="00BA3B22" w:rsidRDefault="00AA5E37" w:rsidP="00AA5E37">
            <w:pPr>
              <w:autoSpaceDE w:val="0"/>
              <w:autoSpaceDN w:val="0"/>
              <w:adjustRightInd w:val="0"/>
              <w:jc w:val="center"/>
              <w:rPr>
                <w:rFonts w:ascii="Times New Roman" w:hAnsi="Times New Roman" w:cs="Times New Roman"/>
                <w:sz w:val="16"/>
                <w:szCs w:val="16"/>
              </w:rPr>
            </w:pPr>
            <w:r w:rsidRPr="00BA3B22">
              <w:rPr>
                <w:rFonts w:ascii="Times New Roman" w:hAnsi="Times New Roman" w:cs="Times New Roman"/>
                <w:sz w:val="16"/>
                <w:szCs w:val="16"/>
              </w:rPr>
              <w:t>0.08</w:t>
            </w:r>
          </w:p>
        </w:tc>
        <w:tc>
          <w:tcPr>
            <w:tcW w:w="567" w:type="dxa"/>
            <w:tcBorders>
              <w:top w:val="single" w:sz="4" w:space="0" w:color="auto"/>
              <w:left w:val="single" w:sz="4" w:space="0" w:color="auto"/>
              <w:bottom w:val="single" w:sz="4" w:space="0" w:color="auto"/>
              <w:right w:val="single" w:sz="4" w:space="0" w:color="auto"/>
            </w:tcBorders>
          </w:tcPr>
          <w:p w14:paraId="33FEEB46" w14:textId="77777777" w:rsidR="00AA5E37" w:rsidRPr="00BA3B22" w:rsidRDefault="00AA5E37" w:rsidP="00AA5E37">
            <w:pPr>
              <w:autoSpaceDE w:val="0"/>
              <w:autoSpaceDN w:val="0"/>
              <w:adjustRightInd w:val="0"/>
              <w:jc w:val="center"/>
              <w:rPr>
                <w:rFonts w:ascii="Times New Roman" w:hAnsi="Times New Roman" w:cs="Times New Roman"/>
                <w:sz w:val="16"/>
                <w:szCs w:val="16"/>
              </w:rPr>
            </w:pPr>
            <w:r w:rsidRPr="00BA3B22">
              <w:rPr>
                <w:rFonts w:ascii="Times New Roman" w:hAnsi="Times New Roman" w:cs="Times New Roman"/>
                <w:sz w:val="16"/>
                <w:szCs w:val="16"/>
              </w:rPr>
              <w:t>2</w:t>
            </w:r>
          </w:p>
        </w:tc>
        <w:tc>
          <w:tcPr>
            <w:tcW w:w="1275" w:type="dxa"/>
            <w:tcBorders>
              <w:top w:val="single" w:sz="4" w:space="0" w:color="auto"/>
              <w:left w:val="single" w:sz="4" w:space="0" w:color="auto"/>
              <w:bottom w:val="single" w:sz="4" w:space="0" w:color="auto"/>
              <w:right w:val="single" w:sz="4" w:space="0" w:color="auto"/>
            </w:tcBorders>
          </w:tcPr>
          <w:p w14:paraId="55949B85" w14:textId="77777777" w:rsidR="00AA5E37" w:rsidRPr="00BA3B22" w:rsidRDefault="00AA5E37" w:rsidP="00AA5E37">
            <w:pPr>
              <w:autoSpaceDE w:val="0"/>
              <w:autoSpaceDN w:val="0"/>
              <w:adjustRightInd w:val="0"/>
              <w:jc w:val="center"/>
              <w:rPr>
                <w:rFonts w:ascii="Times New Roman" w:hAnsi="Times New Roman" w:cs="Times New Roman"/>
                <w:sz w:val="16"/>
                <w:szCs w:val="16"/>
              </w:rPr>
            </w:pPr>
            <w:r w:rsidRPr="00BA3B22">
              <w:rPr>
                <w:rFonts w:ascii="Times New Roman" w:hAnsi="Times New Roman" w:cs="Times New Roman"/>
                <w:sz w:val="16"/>
                <w:szCs w:val="16"/>
              </w:rPr>
              <w:t>38</w:t>
            </w:r>
          </w:p>
        </w:tc>
        <w:tc>
          <w:tcPr>
            <w:tcW w:w="1418" w:type="dxa"/>
            <w:tcBorders>
              <w:top w:val="single" w:sz="4" w:space="0" w:color="auto"/>
              <w:left w:val="single" w:sz="4" w:space="0" w:color="auto"/>
              <w:bottom w:val="single" w:sz="4" w:space="0" w:color="auto"/>
              <w:right w:val="single" w:sz="4" w:space="0" w:color="auto"/>
            </w:tcBorders>
          </w:tcPr>
          <w:p w14:paraId="411F14E8" w14:textId="77777777" w:rsidR="00AA5E37" w:rsidRPr="00BA3B22" w:rsidRDefault="00AA5E37" w:rsidP="00AA5E37">
            <w:pPr>
              <w:autoSpaceDE w:val="0"/>
              <w:autoSpaceDN w:val="0"/>
              <w:adjustRightInd w:val="0"/>
              <w:jc w:val="center"/>
              <w:rPr>
                <w:rFonts w:ascii="Times New Roman" w:hAnsi="Times New Roman" w:cs="Times New Roman"/>
                <w:sz w:val="16"/>
                <w:szCs w:val="16"/>
              </w:rPr>
            </w:pPr>
            <w:r w:rsidRPr="00BA3B22">
              <w:rPr>
                <w:rFonts w:ascii="Times New Roman" w:hAnsi="Times New Roman" w:cs="Times New Roman"/>
                <w:sz w:val="16"/>
                <w:szCs w:val="16"/>
              </w:rPr>
              <w:t>0.922</w:t>
            </w:r>
          </w:p>
        </w:tc>
      </w:tr>
      <w:tr w:rsidR="00AA5E37" w:rsidRPr="00BA3B22" w14:paraId="692C5CC4" w14:textId="77777777" w:rsidTr="00AA5E37">
        <w:tc>
          <w:tcPr>
            <w:tcW w:w="1833" w:type="dxa"/>
            <w:tcBorders>
              <w:top w:val="single" w:sz="4" w:space="0" w:color="auto"/>
              <w:left w:val="single" w:sz="4" w:space="0" w:color="auto"/>
              <w:bottom w:val="nil"/>
              <w:right w:val="single" w:sz="4" w:space="0" w:color="auto"/>
            </w:tcBorders>
          </w:tcPr>
          <w:p w14:paraId="0DEDDA90" w14:textId="77777777" w:rsidR="00AA5E37" w:rsidRPr="00BA3B22" w:rsidRDefault="00AA5E37" w:rsidP="00AA5E37">
            <w:pPr>
              <w:rPr>
                <w:rFonts w:ascii="Times New Roman" w:hAnsi="Times New Roman" w:cs="Times New Roman"/>
                <w:b/>
                <w:sz w:val="16"/>
                <w:szCs w:val="16"/>
              </w:rPr>
            </w:pPr>
            <w:r w:rsidRPr="00BA3B22">
              <w:rPr>
                <w:rFonts w:ascii="Times New Roman" w:hAnsi="Times New Roman" w:cs="Times New Roman"/>
                <w:b/>
                <w:i/>
                <w:sz w:val="16"/>
                <w:szCs w:val="16"/>
              </w:rPr>
              <w:t>G. blacki</w:t>
            </w:r>
            <w:r w:rsidRPr="00BA3B22">
              <w:rPr>
                <w:rFonts w:ascii="Times New Roman" w:hAnsi="Times New Roman" w:cs="Times New Roman"/>
                <w:b/>
                <w:sz w:val="16"/>
                <w:szCs w:val="16"/>
              </w:rPr>
              <w:t xml:space="preserve">-bearing sites  </w:t>
            </w:r>
          </w:p>
        </w:tc>
        <w:tc>
          <w:tcPr>
            <w:tcW w:w="714" w:type="dxa"/>
            <w:tcBorders>
              <w:top w:val="single" w:sz="4" w:space="0" w:color="auto"/>
              <w:left w:val="single" w:sz="4" w:space="0" w:color="auto"/>
              <w:bottom w:val="single" w:sz="4" w:space="0" w:color="auto"/>
              <w:right w:val="single" w:sz="4" w:space="0" w:color="auto"/>
            </w:tcBorders>
          </w:tcPr>
          <w:p w14:paraId="78E6894C" w14:textId="77777777" w:rsidR="00AA5E37" w:rsidRPr="00BA3B22" w:rsidRDefault="00AA5E37" w:rsidP="00AA5E37">
            <w:pPr>
              <w:jc w:val="center"/>
              <w:rPr>
                <w:rFonts w:ascii="Times New Roman" w:hAnsi="Times New Roman" w:cs="Times New Roman"/>
                <w:i/>
                <w:sz w:val="16"/>
                <w:szCs w:val="16"/>
              </w:rPr>
            </w:pPr>
            <w:r w:rsidRPr="00BA3B22">
              <w:rPr>
                <w:rFonts w:ascii="Times New Roman" w:hAnsi="Times New Roman" w:cs="Times New Roman"/>
                <w:i/>
                <w:sz w:val="16"/>
                <w:szCs w:val="16"/>
              </w:rPr>
              <w:t>F</w:t>
            </w:r>
          </w:p>
        </w:tc>
        <w:tc>
          <w:tcPr>
            <w:tcW w:w="709" w:type="dxa"/>
            <w:tcBorders>
              <w:top w:val="single" w:sz="4" w:space="0" w:color="auto"/>
              <w:left w:val="single" w:sz="4" w:space="0" w:color="auto"/>
              <w:bottom w:val="single" w:sz="4" w:space="0" w:color="auto"/>
              <w:right w:val="single" w:sz="4" w:space="0" w:color="auto"/>
            </w:tcBorders>
          </w:tcPr>
          <w:p w14:paraId="3F2E1149" w14:textId="77777777" w:rsidR="00AA5E37" w:rsidRPr="00BA3B22" w:rsidRDefault="00AA5E37" w:rsidP="00AA5E37">
            <w:pPr>
              <w:autoSpaceDE w:val="0"/>
              <w:autoSpaceDN w:val="0"/>
              <w:adjustRightInd w:val="0"/>
              <w:jc w:val="center"/>
              <w:rPr>
                <w:rFonts w:ascii="Times New Roman" w:hAnsi="Times New Roman" w:cs="Times New Roman"/>
                <w:i/>
                <w:sz w:val="16"/>
                <w:szCs w:val="16"/>
              </w:rPr>
            </w:pPr>
            <w:r w:rsidRPr="00BA3B22">
              <w:rPr>
                <w:rFonts w:ascii="Times New Roman" w:hAnsi="Times New Roman" w:cs="Times New Roman"/>
                <w:i/>
                <w:sz w:val="16"/>
                <w:szCs w:val="16"/>
              </w:rPr>
              <w:t>Num.</w:t>
            </w:r>
          </w:p>
        </w:tc>
        <w:tc>
          <w:tcPr>
            <w:tcW w:w="850" w:type="dxa"/>
            <w:tcBorders>
              <w:top w:val="single" w:sz="4" w:space="0" w:color="auto"/>
              <w:left w:val="single" w:sz="4" w:space="0" w:color="auto"/>
              <w:bottom w:val="single" w:sz="4" w:space="0" w:color="auto"/>
              <w:right w:val="single" w:sz="4" w:space="0" w:color="auto"/>
            </w:tcBorders>
          </w:tcPr>
          <w:p w14:paraId="6559EDEA" w14:textId="77777777" w:rsidR="00AA5E37" w:rsidRPr="00BA3B22" w:rsidRDefault="00AA5E37" w:rsidP="00AA5E37">
            <w:pPr>
              <w:autoSpaceDE w:val="0"/>
              <w:autoSpaceDN w:val="0"/>
              <w:adjustRightInd w:val="0"/>
              <w:jc w:val="center"/>
              <w:rPr>
                <w:rFonts w:ascii="Times New Roman" w:hAnsi="Times New Roman" w:cs="Times New Roman"/>
                <w:i/>
                <w:sz w:val="16"/>
                <w:szCs w:val="16"/>
              </w:rPr>
            </w:pPr>
            <w:r w:rsidRPr="00BA3B22">
              <w:rPr>
                <w:rFonts w:ascii="Times New Roman" w:hAnsi="Times New Roman" w:cs="Times New Roman"/>
                <w:i/>
                <w:sz w:val="16"/>
                <w:szCs w:val="16"/>
              </w:rPr>
              <w:t>Denom.</w:t>
            </w:r>
          </w:p>
        </w:tc>
        <w:tc>
          <w:tcPr>
            <w:tcW w:w="1134" w:type="dxa"/>
            <w:tcBorders>
              <w:top w:val="single" w:sz="4" w:space="0" w:color="auto"/>
              <w:left w:val="single" w:sz="4" w:space="0" w:color="auto"/>
              <w:bottom w:val="single" w:sz="4" w:space="0" w:color="auto"/>
              <w:right w:val="single" w:sz="4" w:space="0" w:color="auto"/>
            </w:tcBorders>
          </w:tcPr>
          <w:p w14:paraId="46092664" w14:textId="77777777" w:rsidR="00AA5E37" w:rsidRPr="00BA3B22" w:rsidRDefault="00AA5E37" w:rsidP="00AA5E37">
            <w:pPr>
              <w:jc w:val="center"/>
              <w:rPr>
                <w:rFonts w:ascii="Times New Roman" w:hAnsi="Times New Roman" w:cs="Times New Roman"/>
                <w:i/>
                <w:sz w:val="16"/>
                <w:szCs w:val="16"/>
              </w:rPr>
            </w:pPr>
            <w:r w:rsidRPr="00BA3B22">
              <w:rPr>
                <w:rFonts w:ascii="Times New Roman" w:hAnsi="Times New Roman" w:cs="Times New Roman"/>
                <w:i/>
                <w:sz w:val="16"/>
                <w:szCs w:val="16"/>
              </w:rPr>
              <w:t>P-value</w:t>
            </w:r>
          </w:p>
        </w:tc>
        <w:tc>
          <w:tcPr>
            <w:tcW w:w="851" w:type="dxa"/>
            <w:tcBorders>
              <w:top w:val="single" w:sz="4" w:space="0" w:color="auto"/>
              <w:left w:val="single" w:sz="4" w:space="0" w:color="auto"/>
              <w:bottom w:val="single" w:sz="4" w:space="0" w:color="auto"/>
              <w:right w:val="single" w:sz="4" w:space="0" w:color="auto"/>
            </w:tcBorders>
          </w:tcPr>
          <w:p w14:paraId="681291E2" w14:textId="77777777" w:rsidR="00AA5E37" w:rsidRPr="00BA3B22" w:rsidRDefault="00AA5E37" w:rsidP="00AA5E37">
            <w:pPr>
              <w:jc w:val="center"/>
              <w:rPr>
                <w:rFonts w:ascii="Times New Roman" w:hAnsi="Times New Roman" w:cs="Times New Roman"/>
                <w:i/>
                <w:sz w:val="16"/>
                <w:szCs w:val="16"/>
              </w:rPr>
            </w:pPr>
            <w:r w:rsidRPr="00BA3B22">
              <w:rPr>
                <w:rFonts w:ascii="Times New Roman" w:hAnsi="Times New Roman" w:cs="Times New Roman"/>
                <w:i/>
                <w:sz w:val="16"/>
                <w:szCs w:val="16"/>
              </w:rPr>
              <w:t>F</w:t>
            </w:r>
          </w:p>
        </w:tc>
        <w:tc>
          <w:tcPr>
            <w:tcW w:w="567" w:type="dxa"/>
            <w:tcBorders>
              <w:top w:val="single" w:sz="4" w:space="0" w:color="auto"/>
              <w:left w:val="single" w:sz="4" w:space="0" w:color="auto"/>
              <w:bottom w:val="single" w:sz="4" w:space="0" w:color="auto"/>
              <w:right w:val="single" w:sz="4" w:space="0" w:color="auto"/>
            </w:tcBorders>
          </w:tcPr>
          <w:p w14:paraId="2B7376DA" w14:textId="77777777" w:rsidR="00AA5E37" w:rsidRPr="00BA3B22" w:rsidRDefault="00AA5E37" w:rsidP="00AA5E37">
            <w:pPr>
              <w:autoSpaceDE w:val="0"/>
              <w:autoSpaceDN w:val="0"/>
              <w:adjustRightInd w:val="0"/>
              <w:jc w:val="center"/>
              <w:rPr>
                <w:rFonts w:ascii="Times New Roman" w:hAnsi="Times New Roman" w:cs="Times New Roman"/>
                <w:i/>
                <w:sz w:val="16"/>
                <w:szCs w:val="16"/>
              </w:rPr>
            </w:pPr>
            <w:r w:rsidRPr="00BA3B22">
              <w:rPr>
                <w:rFonts w:ascii="Times New Roman" w:hAnsi="Times New Roman" w:cs="Times New Roman"/>
                <w:i/>
                <w:sz w:val="16"/>
                <w:szCs w:val="16"/>
              </w:rPr>
              <w:t>Num.</w:t>
            </w:r>
          </w:p>
        </w:tc>
        <w:tc>
          <w:tcPr>
            <w:tcW w:w="1275" w:type="dxa"/>
            <w:tcBorders>
              <w:top w:val="single" w:sz="4" w:space="0" w:color="auto"/>
              <w:left w:val="single" w:sz="4" w:space="0" w:color="auto"/>
              <w:bottom w:val="single" w:sz="4" w:space="0" w:color="auto"/>
              <w:right w:val="single" w:sz="4" w:space="0" w:color="auto"/>
            </w:tcBorders>
          </w:tcPr>
          <w:p w14:paraId="07A34451" w14:textId="77777777" w:rsidR="00AA5E37" w:rsidRPr="00BA3B22" w:rsidRDefault="00AA5E37" w:rsidP="00AA5E37">
            <w:pPr>
              <w:autoSpaceDE w:val="0"/>
              <w:autoSpaceDN w:val="0"/>
              <w:adjustRightInd w:val="0"/>
              <w:jc w:val="center"/>
              <w:rPr>
                <w:rFonts w:ascii="Times New Roman" w:hAnsi="Times New Roman" w:cs="Times New Roman"/>
                <w:i/>
                <w:sz w:val="16"/>
                <w:szCs w:val="16"/>
              </w:rPr>
            </w:pPr>
            <w:r w:rsidRPr="00BA3B22">
              <w:rPr>
                <w:rFonts w:ascii="Times New Roman" w:hAnsi="Times New Roman" w:cs="Times New Roman"/>
                <w:i/>
                <w:sz w:val="16"/>
                <w:szCs w:val="16"/>
              </w:rPr>
              <w:t>Denom.</w:t>
            </w:r>
          </w:p>
        </w:tc>
        <w:tc>
          <w:tcPr>
            <w:tcW w:w="1418" w:type="dxa"/>
            <w:tcBorders>
              <w:top w:val="single" w:sz="4" w:space="0" w:color="auto"/>
              <w:left w:val="single" w:sz="4" w:space="0" w:color="auto"/>
              <w:bottom w:val="single" w:sz="4" w:space="0" w:color="auto"/>
              <w:right w:val="single" w:sz="4" w:space="0" w:color="auto"/>
            </w:tcBorders>
          </w:tcPr>
          <w:p w14:paraId="1D8096F8" w14:textId="77777777" w:rsidR="00AA5E37" w:rsidRPr="00BA3B22" w:rsidRDefault="00AA5E37" w:rsidP="00AA5E37">
            <w:pPr>
              <w:jc w:val="center"/>
              <w:rPr>
                <w:rFonts w:ascii="Times New Roman" w:hAnsi="Times New Roman" w:cs="Times New Roman"/>
                <w:i/>
                <w:sz w:val="16"/>
                <w:szCs w:val="16"/>
              </w:rPr>
            </w:pPr>
            <w:r w:rsidRPr="00BA3B22">
              <w:rPr>
                <w:rFonts w:ascii="Times New Roman" w:hAnsi="Times New Roman" w:cs="Times New Roman"/>
                <w:i/>
                <w:sz w:val="16"/>
                <w:szCs w:val="16"/>
              </w:rPr>
              <w:t>P-value</w:t>
            </w:r>
          </w:p>
        </w:tc>
      </w:tr>
      <w:tr w:rsidR="00AA5E37" w:rsidRPr="00BA3B22" w14:paraId="4AA5FFD1" w14:textId="77777777" w:rsidTr="00AA5E37">
        <w:tc>
          <w:tcPr>
            <w:tcW w:w="1833" w:type="dxa"/>
            <w:tcBorders>
              <w:top w:val="nil"/>
              <w:left w:val="single" w:sz="4" w:space="0" w:color="auto"/>
              <w:bottom w:val="single" w:sz="4" w:space="0" w:color="auto"/>
              <w:right w:val="single" w:sz="4" w:space="0" w:color="auto"/>
            </w:tcBorders>
          </w:tcPr>
          <w:p w14:paraId="65EFBFA4" w14:textId="77777777" w:rsidR="00AA5E37" w:rsidRPr="00BA3B22" w:rsidRDefault="00AA5E37" w:rsidP="00AA5E37">
            <w:pPr>
              <w:rPr>
                <w:rFonts w:ascii="Times New Roman" w:hAnsi="Times New Roman" w:cs="Times New Roman"/>
                <w:b/>
                <w:sz w:val="16"/>
                <w:szCs w:val="16"/>
              </w:rPr>
            </w:pPr>
          </w:p>
        </w:tc>
        <w:tc>
          <w:tcPr>
            <w:tcW w:w="714" w:type="dxa"/>
            <w:tcBorders>
              <w:top w:val="single" w:sz="4" w:space="0" w:color="auto"/>
              <w:left w:val="single" w:sz="4" w:space="0" w:color="auto"/>
              <w:bottom w:val="single" w:sz="4" w:space="0" w:color="auto"/>
              <w:right w:val="single" w:sz="4" w:space="0" w:color="auto"/>
            </w:tcBorders>
          </w:tcPr>
          <w:p w14:paraId="3997DAC2" w14:textId="77777777" w:rsidR="00AA5E37" w:rsidRPr="00BA3B22" w:rsidRDefault="00AA5E37" w:rsidP="00AA5E37">
            <w:pPr>
              <w:autoSpaceDE w:val="0"/>
              <w:autoSpaceDN w:val="0"/>
              <w:adjustRightInd w:val="0"/>
              <w:jc w:val="center"/>
              <w:rPr>
                <w:rFonts w:ascii="Times New Roman" w:hAnsi="Times New Roman" w:cs="Times New Roman"/>
                <w:sz w:val="16"/>
                <w:szCs w:val="16"/>
              </w:rPr>
            </w:pPr>
            <w:r w:rsidRPr="00BA3B22">
              <w:rPr>
                <w:rFonts w:ascii="Times New Roman" w:hAnsi="Times New Roman" w:cs="Times New Roman"/>
                <w:color w:val="000000"/>
                <w:sz w:val="16"/>
                <w:szCs w:val="16"/>
              </w:rPr>
              <w:t>0.58</w:t>
            </w:r>
          </w:p>
        </w:tc>
        <w:tc>
          <w:tcPr>
            <w:tcW w:w="709" w:type="dxa"/>
            <w:tcBorders>
              <w:top w:val="single" w:sz="4" w:space="0" w:color="auto"/>
              <w:left w:val="single" w:sz="4" w:space="0" w:color="auto"/>
              <w:bottom w:val="single" w:sz="4" w:space="0" w:color="auto"/>
              <w:right w:val="single" w:sz="4" w:space="0" w:color="auto"/>
            </w:tcBorders>
          </w:tcPr>
          <w:p w14:paraId="11B018B3" w14:textId="77777777" w:rsidR="00AA5E37" w:rsidRPr="00BA3B22" w:rsidRDefault="00AA5E37" w:rsidP="00AA5E37">
            <w:pPr>
              <w:autoSpaceDE w:val="0"/>
              <w:autoSpaceDN w:val="0"/>
              <w:adjustRightInd w:val="0"/>
              <w:jc w:val="center"/>
              <w:rPr>
                <w:rFonts w:ascii="Times New Roman" w:hAnsi="Times New Roman" w:cs="Times New Roman"/>
                <w:sz w:val="16"/>
                <w:szCs w:val="16"/>
              </w:rPr>
            </w:pPr>
            <w:r w:rsidRPr="00BA3B22">
              <w:rPr>
                <w:rFonts w:ascii="Times New Roman" w:hAnsi="Times New Roman" w:cs="Times New Roman"/>
                <w:color w:val="000000"/>
                <w:sz w:val="16"/>
                <w:szCs w:val="16"/>
              </w:rPr>
              <w:t>6</w:t>
            </w:r>
          </w:p>
        </w:tc>
        <w:tc>
          <w:tcPr>
            <w:tcW w:w="850" w:type="dxa"/>
            <w:tcBorders>
              <w:top w:val="single" w:sz="4" w:space="0" w:color="auto"/>
              <w:left w:val="single" w:sz="4" w:space="0" w:color="auto"/>
              <w:bottom w:val="single" w:sz="4" w:space="0" w:color="auto"/>
              <w:right w:val="single" w:sz="4" w:space="0" w:color="auto"/>
            </w:tcBorders>
          </w:tcPr>
          <w:p w14:paraId="2BB044CC" w14:textId="77777777" w:rsidR="00AA5E37" w:rsidRPr="00BA3B22" w:rsidRDefault="00AA5E37" w:rsidP="00AA5E37">
            <w:pPr>
              <w:autoSpaceDE w:val="0"/>
              <w:autoSpaceDN w:val="0"/>
              <w:adjustRightInd w:val="0"/>
              <w:jc w:val="center"/>
              <w:rPr>
                <w:rFonts w:ascii="Times New Roman" w:hAnsi="Times New Roman" w:cs="Times New Roman"/>
                <w:sz w:val="16"/>
                <w:szCs w:val="16"/>
              </w:rPr>
            </w:pPr>
            <w:r w:rsidRPr="00BA3B22">
              <w:rPr>
                <w:rFonts w:ascii="Times New Roman" w:hAnsi="Times New Roman" w:cs="Times New Roman"/>
                <w:color w:val="000000"/>
                <w:sz w:val="16"/>
                <w:szCs w:val="16"/>
              </w:rPr>
              <w:t>9</w:t>
            </w:r>
          </w:p>
        </w:tc>
        <w:tc>
          <w:tcPr>
            <w:tcW w:w="1134" w:type="dxa"/>
            <w:tcBorders>
              <w:top w:val="single" w:sz="4" w:space="0" w:color="auto"/>
              <w:left w:val="single" w:sz="4" w:space="0" w:color="auto"/>
              <w:bottom w:val="single" w:sz="4" w:space="0" w:color="auto"/>
              <w:right w:val="single" w:sz="4" w:space="0" w:color="auto"/>
            </w:tcBorders>
          </w:tcPr>
          <w:p w14:paraId="244C21AC" w14:textId="77777777" w:rsidR="00AA5E37" w:rsidRPr="00BA3B22" w:rsidRDefault="00AA5E37" w:rsidP="00AA5E37">
            <w:pPr>
              <w:jc w:val="center"/>
              <w:rPr>
                <w:rFonts w:ascii="Times New Roman" w:hAnsi="Times New Roman" w:cs="Times New Roman"/>
                <w:i/>
                <w:sz w:val="16"/>
                <w:szCs w:val="16"/>
              </w:rPr>
            </w:pPr>
            <w:r w:rsidRPr="00BA3B22">
              <w:rPr>
                <w:rFonts w:ascii="Times New Roman" w:hAnsi="Times New Roman" w:cs="Times New Roman"/>
                <w:color w:val="000000"/>
                <w:sz w:val="16"/>
                <w:szCs w:val="16"/>
              </w:rPr>
              <w:t>0.737</w:t>
            </w:r>
          </w:p>
        </w:tc>
        <w:tc>
          <w:tcPr>
            <w:tcW w:w="851" w:type="dxa"/>
            <w:tcBorders>
              <w:top w:val="single" w:sz="4" w:space="0" w:color="auto"/>
              <w:left w:val="single" w:sz="4" w:space="0" w:color="auto"/>
              <w:bottom w:val="single" w:sz="4" w:space="0" w:color="auto"/>
              <w:right w:val="single" w:sz="4" w:space="0" w:color="auto"/>
            </w:tcBorders>
          </w:tcPr>
          <w:p w14:paraId="17B49BFA" w14:textId="77777777" w:rsidR="00AA5E37" w:rsidRPr="00BA3B22" w:rsidRDefault="00AA5E37" w:rsidP="00AA5E37">
            <w:pPr>
              <w:jc w:val="center"/>
              <w:rPr>
                <w:rFonts w:ascii="Times New Roman" w:hAnsi="Times New Roman" w:cs="Times New Roman"/>
                <w:i/>
                <w:sz w:val="16"/>
                <w:szCs w:val="16"/>
              </w:rPr>
            </w:pPr>
            <w:r w:rsidRPr="00BA3B22">
              <w:rPr>
                <w:rFonts w:ascii="Times New Roman" w:hAnsi="Times New Roman" w:cs="Times New Roman"/>
                <w:color w:val="000000"/>
                <w:sz w:val="16"/>
                <w:szCs w:val="16"/>
              </w:rPr>
              <w:t>2.59</w:t>
            </w:r>
          </w:p>
        </w:tc>
        <w:tc>
          <w:tcPr>
            <w:tcW w:w="567" w:type="dxa"/>
            <w:tcBorders>
              <w:top w:val="single" w:sz="4" w:space="0" w:color="auto"/>
              <w:left w:val="single" w:sz="4" w:space="0" w:color="auto"/>
              <w:bottom w:val="single" w:sz="4" w:space="0" w:color="auto"/>
              <w:right w:val="single" w:sz="4" w:space="0" w:color="auto"/>
            </w:tcBorders>
          </w:tcPr>
          <w:p w14:paraId="06D08D28" w14:textId="77777777" w:rsidR="00AA5E37" w:rsidRPr="00BA3B22" w:rsidRDefault="00AA5E37" w:rsidP="00AA5E37">
            <w:pPr>
              <w:jc w:val="center"/>
              <w:rPr>
                <w:rFonts w:ascii="Times New Roman" w:hAnsi="Times New Roman" w:cs="Times New Roman"/>
                <w:sz w:val="16"/>
                <w:szCs w:val="16"/>
              </w:rPr>
            </w:pPr>
            <w:r w:rsidRPr="00BA3B22">
              <w:rPr>
                <w:rFonts w:ascii="Times New Roman" w:hAnsi="Times New Roman" w:cs="Times New Roman"/>
                <w:sz w:val="16"/>
                <w:szCs w:val="16"/>
              </w:rPr>
              <w:t>6</w:t>
            </w:r>
          </w:p>
        </w:tc>
        <w:tc>
          <w:tcPr>
            <w:tcW w:w="1275" w:type="dxa"/>
            <w:tcBorders>
              <w:top w:val="single" w:sz="4" w:space="0" w:color="auto"/>
              <w:left w:val="single" w:sz="4" w:space="0" w:color="auto"/>
              <w:bottom w:val="single" w:sz="4" w:space="0" w:color="auto"/>
              <w:right w:val="single" w:sz="4" w:space="0" w:color="auto"/>
            </w:tcBorders>
          </w:tcPr>
          <w:p w14:paraId="09C3E803" w14:textId="77777777" w:rsidR="00AA5E37" w:rsidRPr="00BA3B22" w:rsidRDefault="00AA5E37" w:rsidP="00AA5E37">
            <w:pPr>
              <w:jc w:val="center"/>
              <w:rPr>
                <w:rFonts w:ascii="Times New Roman" w:hAnsi="Times New Roman" w:cs="Times New Roman"/>
                <w:sz w:val="16"/>
                <w:szCs w:val="16"/>
              </w:rPr>
            </w:pPr>
            <w:r w:rsidRPr="00BA3B22">
              <w:rPr>
                <w:rFonts w:ascii="Times New Roman" w:hAnsi="Times New Roman" w:cs="Times New Roman"/>
                <w:sz w:val="16"/>
                <w:szCs w:val="16"/>
              </w:rPr>
              <w:t>9</w:t>
            </w:r>
          </w:p>
        </w:tc>
        <w:tc>
          <w:tcPr>
            <w:tcW w:w="1418" w:type="dxa"/>
            <w:tcBorders>
              <w:top w:val="single" w:sz="4" w:space="0" w:color="auto"/>
              <w:left w:val="single" w:sz="4" w:space="0" w:color="auto"/>
              <w:bottom w:val="single" w:sz="4" w:space="0" w:color="auto"/>
              <w:right w:val="single" w:sz="4" w:space="0" w:color="auto"/>
            </w:tcBorders>
          </w:tcPr>
          <w:p w14:paraId="3BA88292" w14:textId="77777777" w:rsidR="00AA5E37" w:rsidRPr="00BA3B22" w:rsidRDefault="00AA5E37" w:rsidP="00AA5E37">
            <w:pPr>
              <w:jc w:val="center"/>
              <w:rPr>
                <w:rFonts w:ascii="Times New Roman" w:hAnsi="Times New Roman" w:cs="Times New Roman"/>
                <w:sz w:val="16"/>
                <w:szCs w:val="16"/>
              </w:rPr>
            </w:pPr>
            <w:r w:rsidRPr="00BA3B22">
              <w:rPr>
                <w:rFonts w:ascii="Times New Roman" w:hAnsi="Times New Roman" w:cs="Times New Roman"/>
                <w:color w:val="000000"/>
                <w:sz w:val="16"/>
                <w:szCs w:val="16"/>
              </w:rPr>
              <w:t>0.096</w:t>
            </w:r>
          </w:p>
        </w:tc>
      </w:tr>
      <w:tr w:rsidR="00AA5E37" w:rsidRPr="00BA3B22" w14:paraId="208A7F15" w14:textId="77777777" w:rsidTr="00AA5E37">
        <w:tc>
          <w:tcPr>
            <w:tcW w:w="1833" w:type="dxa"/>
            <w:tcBorders>
              <w:top w:val="single" w:sz="4" w:space="0" w:color="auto"/>
              <w:left w:val="single" w:sz="4" w:space="0" w:color="auto"/>
              <w:bottom w:val="nil"/>
              <w:right w:val="single" w:sz="4" w:space="0" w:color="auto"/>
            </w:tcBorders>
          </w:tcPr>
          <w:p w14:paraId="5D53DA87" w14:textId="77777777" w:rsidR="00AA5E37" w:rsidRPr="00BA3B22" w:rsidRDefault="00AA5E37" w:rsidP="00AA5E37">
            <w:pPr>
              <w:rPr>
                <w:rFonts w:ascii="Times New Roman" w:hAnsi="Times New Roman" w:cs="Times New Roman"/>
                <w:b/>
                <w:sz w:val="16"/>
                <w:szCs w:val="16"/>
              </w:rPr>
            </w:pPr>
            <w:r w:rsidRPr="00BA3B22">
              <w:rPr>
                <w:rFonts w:ascii="Times New Roman" w:hAnsi="Times New Roman" w:cs="Times New Roman"/>
                <w:b/>
                <w:i/>
                <w:sz w:val="16"/>
                <w:szCs w:val="16"/>
              </w:rPr>
              <w:t>P. weidenreichi</w:t>
            </w:r>
            <w:r w:rsidRPr="00BA3B22">
              <w:rPr>
                <w:rFonts w:ascii="Times New Roman" w:hAnsi="Times New Roman" w:cs="Times New Roman"/>
                <w:b/>
                <w:sz w:val="16"/>
                <w:szCs w:val="16"/>
              </w:rPr>
              <w:t>-bearing</w:t>
            </w:r>
          </w:p>
          <w:p w14:paraId="74F35291" w14:textId="77777777" w:rsidR="00AA5E37" w:rsidRPr="00BA3B22" w:rsidRDefault="00AA5E37" w:rsidP="00AA5E37">
            <w:pPr>
              <w:rPr>
                <w:rFonts w:ascii="Times New Roman" w:hAnsi="Times New Roman" w:cs="Times New Roman"/>
                <w:b/>
                <w:sz w:val="16"/>
                <w:szCs w:val="16"/>
              </w:rPr>
            </w:pPr>
            <w:r w:rsidRPr="00BA3B22">
              <w:rPr>
                <w:rFonts w:ascii="Times New Roman" w:hAnsi="Times New Roman" w:cs="Times New Roman"/>
                <w:b/>
                <w:sz w:val="16"/>
                <w:szCs w:val="16"/>
              </w:rPr>
              <w:t>sites</w:t>
            </w:r>
          </w:p>
        </w:tc>
        <w:tc>
          <w:tcPr>
            <w:tcW w:w="714" w:type="dxa"/>
            <w:tcBorders>
              <w:top w:val="single" w:sz="4" w:space="0" w:color="auto"/>
              <w:left w:val="single" w:sz="4" w:space="0" w:color="auto"/>
              <w:bottom w:val="single" w:sz="4" w:space="0" w:color="auto"/>
              <w:right w:val="single" w:sz="4" w:space="0" w:color="auto"/>
            </w:tcBorders>
          </w:tcPr>
          <w:p w14:paraId="35B38999" w14:textId="77777777" w:rsidR="00AA5E37" w:rsidRPr="00BA3B22" w:rsidRDefault="00AA5E37" w:rsidP="00AA5E37">
            <w:pPr>
              <w:jc w:val="center"/>
              <w:rPr>
                <w:rFonts w:ascii="Times New Roman" w:hAnsi="Times New Roman" w:cs="Times New Roman"/>
                <w:i/>
                <w:sz w:val="16"/>
                <w:szCs w:val="16"/>
              </w:rPr>
            </w:pPr>
            <w:r w:rsidRPr="00BA3B22">
              <w:rPr>
                <w:rFonts w:ascii="Times New Roman" w:hAnsi="Times New Roman" w:cs="Times New Roman"/>
                <w:i/>
                <w:sz w:val="16"/>
                <w:szCs w:val="16"/>
              </w:rPr>
              <w:t>F</w:t>
            </w:r>
          </w:p>
        </w:tc>
        <w:tc>
          <w:tcPr>
            <w:tcW w:w="709" w:type="dxa"/>
            <w:tcBorders>
              <w:top w:val="single" w:sz="4" w:space="0" w:color="auto"/>
              <w:left w:val="single" w:sz="4" w:space="0" w:color="auto"/>
              <w:bottom w:val="single" w:sz="4" w:space="0" w:color="auto"/>
              <w:right w:val="single" w:sz="4" w:space="0" w:color="auto"/>
            </w:tcBorders>
          </w:tcPr>
          <w:p w14:paraId="43B2956A" w14:textId="77777777" w:rsidR="00AA5E37" w:rsidRPr="00BA3B22" w:rsidRDefault="00AA5E37" w:rsidP="00AA5E37">
            <w:pPr>
              <w:autoSpaceDE w:val="0"/>
              <w:autoSpaceDN w:val="0"/>
              <w:adjustRightInd w:val="0"/>
              <w:jc w:val="center"/>
              <w:rPr>
                <w:rFonts w:ascii="Times New Roman" w:hAnsi="Times New Roman" w:cs="Times New Roman"/>
                <w:i/>
                <w:sz w:val="16"/>
                <w:szCs w:val="16"/>
              </w:rPr>
            </w:pPr>
            <w:r w:rsidRPr="00BA3B22">
              <w:rPr>
                <w:rFonts w:ascii="Times New Roman" w:hAnsi="Times New Roman" w:cs="Times New Roman"/>
                <w:i/>
                <w:sz w:val="16"/>
                <w:szCs w:val="16"/>
              </w:rPr>
              <w:t>Num.</w:t>
            </w:r>
          </w:p>
        </w:tc>
        <w:tc>
          <w:tcPr>
            <w:tcW w:w="850" w:type="dxa"/>
            <w:tcBorders>
              <w:top w:val="single" w:sz="4" w:space="0" w:color="auto"/>
              <w:left w:val="single" w:sz="4" w:space="0" w:color="auto"/>
              <w:bottom w:val="single" w:sz="4" w:space="0" w:color="auto"/>
              <w:right w:val="single" w:sz="4" w:space="0" w:color="auto"/>
            </w:tcBorders>
          </w:tcPr>
          <w:p w14:paraId="351ACD63" w14:textId="77777777" w:rsidR="00AA5E37" w:rsidRPr="00BA3B22" w:rsidRDefault="00AA5E37" w:rsidP="00AA5E37">
            <w:pPr>
              <w:autoSpaceDE w:val="0"/>
              <w:autoSpaceDN w:val="0"/>
              <w:adjustRightInd w:val="0"/>
              <w:jc w:val="center"/>
              <w:rPr>
                <w:rFonts w:ascii="Times New Roman" w:hAnsi="Times New Roman" w:cs="Times New Roman"/>
                <w:i/>
                <w:sz w:val="16"/>
                <w:szCs w:val="16"/>
              </w:rPr>
            </w:pPr>
            <w:r w:rsidRPr="00BA3B22">
              <w:rPr>
                <w:rFonts w:ascii="Times New Roman" w:hAnsi="Times New Roman" w:cs="Times New Roman"/>
                <w:i/>
                <w:sz w:val="16"/>
                <w:szCs w:val="16"/>
              </w:rPr>
              <w:t>Denom.</w:t>
            </w:r>
          </w:p>
        </w:tc>
        <w:tc>
          <w:tcPr>
            <w:tcW w:w="1134" w:type="dxa"/>
            <w:tcBorders>
              <w:top w:val="single" w:sz="4" w:space="0" w:color="auto"/>
              <w:left w:val="single" w:sz="4" w:space="0" w:color="auto"/>
              <w:bottom w:val="single" w:sz="4" w:space="0" w:color="auto"/>
              <w:right w:val="single" w:sz="4" w:space="0" w:color="auto"/>
            </w:tcBorders>
          </w:tcPr>
          <w:p w14:paraId="60462C8C" w14:textId="77777777" w:rsidR="00AA5E37" w:rsidRPr="00BA3B22" w:rsidRDefault="00AA5E37" w:rsidP="00AA5E37">
            <w:pPr>
              <w:jc w:val="center"/>
              <w:rPr>
                <w:rFonts w:ascii="Times New Roman" w:hAnsi="Times New Roman" w:cs="Times New Roman"/>
                <w:i/>
                <w:sz w:val="16"/>
                <w:szCs w:val="16"/>
              </w:rPr>
            </w:pPr>
            <w:r w:rsidRPr="00BA3B22">
              <w:rPr>
                <w:rFonts w:ascii="Times New Roman" w:hAnsi="Times New Roman" w:cs="Times New Roman"/>
                <w:i/>
                <w:sz w:val="16"/>
                <w:szCs w:val="16"/>
              </w:rPr>
              <w:t>P-value</w:t>
            </w:r>
          </w:p>
        </w:tc>
        <w:tc>
          <w:tcPr>
            <w:tcW w:w="851" w:type="dxa"/>
            <w:tcBorders>
              <w:top w:val="single" w:sz="4" w:space="0" w:color="auto"/>
              <w:left w:val="single" w:sz="4" w:space="0" w:color="auto"/>
              <w:bottom w:val="single" w:sz="4" w:space="0" w:color="auto"/>
              <w:right w:val="single" w:sz="4" w:space="0" w:color="auto"/>
            </w:tcBorders>
          </w:tcPr>
          <w:p w14:paraId="7F27F20A" w14:textId="77777777" w:rsidR="00AA5E37" w:rsidRPr="00BA3B22" w:rsidRDefault="00AA5E37" w:rsidP="00AA5E37">
            <w:pPr>
              <w:jc w:val="center"/>
              <w:rPr>
                <w:rFonts w:ascii="Times New Roman" w:hAnsi="Times New Roman" w:cs="Times New Roman"/>
                <w:i/>
                <w:sz w:val="16"/>
                <w:szCs w:val="16"/>
              </w:rPr>
            </w:pPr>
            <w:r w:rsidRPr="00BA3B22">
              <w:rPr>
                <w:rFonts w:ascii="Times New Roman" w:hAnsi="Times New Roman" w:cs="Times New Roman"/>
                <w:i/>
                <w:sz w:val="16"/>
                <w:szCs w:val="16"/>
              </w:rPr>
              <w:t>F</w:t>
            </w:r>
          </w:p>
        </w:tc>
        <w:tc>
          <w:tcPr>
            <w:tcW w:w="567" w:type="dxa"/>
            <w:tcBorders>
              <w:top w:val="single" w:sz="4" w:space="0" w:color="auto"/>
              <w:left w:val="single" w:sz="4" w:space="0" w:color="auto"/>
              <w:bottom w:val="single" w:sz="4" w:space="0" w:color="auto"/>
              <w:right w:val="single" w:sz="4" w:space="0" w:color="auto"/>
            </w:tcBorders>
          </w:tcPr>
          <w:p w14:paraId="3A7D5B26" w14:textId="77777777" w:rsidR="00AA5E37" w:rsidRPr="00BA3B22" w:rsidRDefault="00AA5E37" w:rsidP="00AA5E37">
            <w:pPr>
              <w:autoSpaceDE w:val="0"/>
              <w:autoSpaceDN w:val="0"/>
              <w:adjustRightInd w:val="0"/>
              <w:jc w:val="center"/>
              <w:rPr>
                <w:rFonts w:ascii="Times New Roman" w:hAnsi="Times New Roman" w:cs="Times New Roman"/>
                <w:i/>
                <w:sz w:val="16"/>
                <w:szCs w:val="16"/>
              </w:rPr>
            </w:pPr>
            <w:r w:rsidRPr="00BA3B22">
              <w:rPr>
                <w:rFonts w:ascii="Times New Roman" w:hAnsi="Times New Roman" w:cs="Times New Roman"/>
                <w:i/>
                <w:sz w:val="16"/>
                <w:szCs w:val="16"/>
              </w:rPr>
              <w:t>Num.</w:t>
            </w:r>
          </w:p>
        </w:tc>
        <w:tc>
          <w:tcPr>
            <w:tcW w:w="1275" w:type="dxa"/>
            <w:tcBorders>
              <w:top w:val="single" w:sz="4" w:space="0" w:color="auto"/>
              <w:left w:val="single" w:sz="4" w:space="0" w:color="auto"/>
              <w:bottom w:val="single" w:sz="4" w:space="0" w:color="auto"/>
              <w:right w:val="single" w:sz="4" w:space="0" w:color="auto"/>
            </w:tcBorders>
          </w:tcPr>
          <w:p w14:paraId="761EA1D5" w14:textId="77777777" w:rsidR="00AA5E37" w:rsidRPr="00BA3B22" w:rsidRDefault="00AA5E37" w:rsidP="00AA5E37">
            <w:pPr>
              <w:autoSpaceDE w:val="0"/>
              <w:autoSpaceDN w:val="0"/>
              <w:adjustRightInd w:val="0"/>
              <w:jc w:val="center"/>
              <w:rPr>
                <w:rFonts w:ascii="Times New Roman" w:hAnsi="Times New Roman" w:cs="Times New Roman"/>
                <w:i/>
                <w:sz w:val="16"/>
                <w:szCs w:val="16"/>
              </w:rPr>
            </w:pPr>
            <w:r w:rsidRPr="00BA3B22">
              <w:rPr>
                <w:rFonts w:ascii="Times New Roman" w:hAnsi="Times New Roman" w:cs="Times New Roman"/>
                <w:i/>
                <w:sz w:val="16"/>
                <w:szCs w:val="16"/>
              </w:rPr>
              <w:t>Denom.</w:t>
            </w:r>
          </w:p>
        </w:tc>
        <w:tc>
          <w:tcPr>
            <w:tcW w:w="1418" w:type="dxa"/>
            <w:tcBorders>
              <w:top w:val="single" w:sz="4" w:space="0" w:color="auto"/>
              <w:left w:val="single" w:sz="4" w:space="0" w:color="auto"/>
              <w:bottom w:val="single" w:sz="4" w:space="0" w:color="auto"/>
              <w:right w:val="single" w:sz="4" w:space="0" w:color="auto"/>
            </w:tcBorders>
          </w:tcPr>
          <w:p w14:paraId="10337134" w14:textId="77777777" w:rsidR="00AA5E37" w:rsidRPr="00BA3B22" w:rsidRDefault="00AA5E37" w:rsidP="00AA5E37">
            <w:pPr>
              <w:jc w:val="center"/>
              <w:rPr>
                <w:rFonts w:ascii="Times New Roman" w:hAnsi="Times New Roman" w:cs="Times New Roman"/>
                <w:i/>
                <w:sz w:val="16"/>
                <w:szCs w:val="16"/>
              </w:rPr>
            </w:pPr>
            <w:r w:rsidRPr="00BA3B22">
              <w:rPr>
                <w:rFonts w:ascii="Times New Roman" w:hAnsi="Times New Roman" w:cs="Times New Roman"/>
                <w:i/>
                <w:sz w:val="16"/>
                <w:szCs w:val="16"/>
              </w:rPr>
              <w:t>P-value</w:t>
            </w:r>
          </w:p>
        </w:tc>
      </w:tr>
      <w:tr w:rsidR="00AA5E37" w:rsidRPr="00BA3B22" w14:paraId="57BB564E" w14:textId="77777777" w:rsidTr="00AA5E37">
        <w:tc>
          <w:tcPr>
            <w:tcW w:w="1833" w:type="dxa"/>
            <w:tcBorders>
              <w:top w:val="nil"/>
              <w:left w:val="single" w:sz="4" w:space="0" w:color="auto"/>
              <w:bottom w:val="single" w:sz="4" w:space="0" w:color="auto"/>
              <w:right w:val="single" w:sz="4" w:space="0" w:color="auto"/>
            </w:tcBorders>
          </w:tcPr>
          <w:p w14:paraId="7C39FC07" w14:textId="77777777" w:rsidR="00AA5E37" w:rsidRPr="00BA3B22" w:rsidRDefault="00AA5E37" w:rsidP="00AA5E37">
            <w:pPr>
              <w:jc w:val="center"/>
              <w:rPr>
                <w:rFonts w:ascii="Times New Roman" w:hAnsi="Times New Roman" w:cs="Times New Roman"/>
                <w:i/>
                <w:sz w:val="16"/>
                <w:szCs w:val="16"/>
              </w:rPr>
            </w:pPr>
          </w:p>
        </w:tc>
        <w:tc>
          <w:tcPr>
            <w:tcW w:w="714" w:type="dxa"/>
            <w:tcBorders>
              <w:top w:val="single" w:sz="4" w:space="0" w:color="auto"/>
              <w:left w:val="single" w:sz="4" w:space="0" w:color="auto"/>
              <w:bottom w:val="single" w:sz="4" w:space="0" w:color="auto"/>
              <w:right w:val="single" w:sz="4" w:space="0" w:color="auto"/>
            </w:tcBorders>
          </w:tcPr>
          <w:p w14:paraId="5786899C" w14:textId="77777777" w:rsidR="00AA5E37" w:rsidRPr="00BA3B22" w:rsidRDefault="00AA5E37" w:rsidP="00AA5E37">
            <w:pPr>
              <w:jc w:val="center"/>
              <w:rPr>
                <w:rFonts w:ascii="Times New Roman" w:hAnsi="Times New Roman" w:cs="Times New Roman"/>
                <w:sz w:val="16"/>
                <w:szCs w:val="16"/>
              </w:rPr>
            </w:pPr>
            <w:r w:rsidRPr="00BA3B22">
              <w:rPr>
                <w:rFonts w:ascii="Times New Roman" w:hAnsi="Times New Roman" w:cs="Times New Roman"/>
                <w:color w:val="000000"/>
                <w:sz w:val="16"/>
                <w:szCs w:val="16"/>
              </w:rPr>
              <w:t>0.91</w:t>
            </w:r>
          </w:p>
        </w:tc>
        <w:tc>
          <w:tcPr>
            <w:tcW w:w="709" w:type="dxa"/>
            <w:tcBorders>
              <w:top w:val="single" w:sz="4" w:space="0" w:color="auto"/>
              <w:left w:val="single" w:sz="4" w:space="0" w:color="auto"/>
              <w:bottom w:val="single" w:sz="4" w:space="0" w:color="auto"/>
              <w:right w:val="single" w:sz="4" w:space="0" w:color="auto"/>
            </w:tcBorders>
          </w:tcPr>
          <w:p w14:paraId="5F5A0341" w14:textId="77777777" w:rsidR="00AA5E37" w:rsidRPr="00BA3B22" w:rsidRDefault="00AA5E37" w:rsidP="00AA5E37">
            <w:pPr>
              <w:jc w:val="center"/>
              <w:rPr>
                <w:rFonts w:ascii="Times New Roman" w:hAnsi="Times New Roman" w:cs="Times New Roman"/>
                <w:sz w:val="16"/>
                <w:szCs w:val="16"/>
              </w:rPr>
            </w:pPr>
            <w:r w:rsidRPr="00BA3B22">
              <w:rPr>
                <w:rFonts w:ascii="Times New Roman" w:hAnsi="Times New Roman" w:cs="Times New Roman"/>
                <w:color w:val="000000"/>
                <w:sz w:val="16"/>
                <w:szCs w:val="16"/>
              </w:rPr>
              <w:t>7</w:t>
            </w:r>
          </w:p>
        </w:tc>
        <w:tc>
          <w:tcPr>
            <w:tcW w:w="850" w:type="dxa"/>
            <w:tcBorders>
              <w:top w:val="single" w:sz="4" w:space="0" w:color="auto"/>
              <w:left w:val="single" w:sz="4" w:space="0" w:color="auto"/>
              <w:bottom w:val="single" w:sz="4" w:space="0" w:color="auto"/>
              <w:right w:val="single" w:sz="4" w:space="0" w:color="auto"/>
            </w:tcBorders>
          </w:tcPr>
          <w:p w14:paraId="1B3BCFCC" w14:textId="77777777" w:rsidR="00AA5E37" w:rsidRPr="00BA3B22" w:rsidRDefault="00AA5E37" w:rsidP="00AA5E37">
            <w:pPr>
              <w:jc w:val="center"/>
              <w:rPr>
                <w:rFonts w:ascii="Times New Roman" w:hAnsi="Times New Roman" w:cs="Times New Roman"/>
                <w:sz w:val="16"/>
                <w:szCs w:val="16"/>
              </w:rPr>
            </w:pPr>
            <w:r w:rsidRPr="00BA3B22">
              <w:rPr>
                <w:rFonts w:ascii="Times New Roman" w:hAnsi="Times New Roman" w:cs="Times New Roman"/>
                <w:color w:val="000000"/>
                <w:sz w:val="16"/>
                <w:szCs w:val="16"/>
              </w:rPr>
              <w:t>14</w:t>
            </w:r>
          </w:p>
        </w:tc>
        <w:tc>
          <w:tcPr>
            <w:tcW w:w="1134" w:type="dxa"/>
            <w:tcBorders>
              <w:top w:val="single" w:sz="4" w:space="0" w:color="auto"/>
              <w:left w:val="single" w:sz="4" w:space="0" w:color="auto"/>
              <w:bottom w:val="single" w:sz="4" w:space="0" w:color="auto"/>
              <w:right w:val="single" w:sz="4" w:space="0" w:color="auto"/>
            </w:tcBorders>
          </w:tcPr>
          <w:p w14:paraId="609F9043" w14:textId="77777777" w:rsidR="00AA5E37" w:rsidRPr="00BA3B22" w:rsidRDefault="00AA5E37" w:rsidP="00AA5E37">
            <w:pPr>
              <w:jc w:val="center"/>
              <w:rPr>
                <w:rFonts w:ascii="Times New Roman" w:hAnsi="Times New Roman" w:cs="Times New Roman"/>
                <w:sz w:val="16"/>
                <w:szCs w:val="16"/>
              </w:rPr>
            </w:pPr>
            <w:r w:rsidRPr="00BA3B22">
              <w:rPr>
                <w:rFonts w:ascii="Times New Roman" w:hAnsi="Times New Roman" w:cs="Times New Roman"/>
                <w:color w:val="000000"/>
                <w:sz w:val="16"/>
                <w:szCs w:val="16"/>
              </w:rPr>
              <w:t>0.526</w:t>
            </w:r>
          </w:p>
        </w:tc>
        <w:tc>
          <w:tcPr>
            <w:tcW w:w="851" w:type="dxa"/>
            <w:tcBorders>
              <w:top w:val="single" w:sz="4" w:space="0" w:color="auto"/>
              <w:left w:val="single" w:sz="4" w:space="0" w:color="auto"/>
              <w:bottom w:val="single" w:sz="4" w:space="0" w:color="auto"/>
              <w:right w:val="single" w:sz="4" w:space="0" w:color="auto"/>
            </w:tcBorders>
          </w:tcPr>
          <w:p w14:paraId="646E3B4C" w14:textId="77777777" w:rsidR="00AA5E37" w:rsidRPr="00BA3B22" w:rsidRDefault="00AA5E37" w:rsidP="00AA5E37">
            <w:pPr>
              <w:jc w:val="center"/>
              <w:rPr>
                <w:rFonts w:ascii="Times New Roman" w:hAnsi="Times New Roman" w:cs="Times New Roman"/>
                <w:i/>
                <w:sz w:val="16"/>
                <w:szCs w:val="16"/>
              </w:rPr>
            </w:pPr>
            <w:r w:rsidRPr="00BA3B22">
              <w:rPr>
                <w:rFonts w:ascii="Times New Roman" w:hAnsi="Times New Roman" w:cs="Times New Roman"/>
                <w:color w:val="000000"/>
                <w:sz w:val="16"/>
                <w:szCs w:val="16"/>
              </w:rPr>
              <w:t>0.61</w:t>
            </w:r>
          </w:p>
        </w:tc>
        <w:tc>
          <w:tcPr>
            <w:tcW w:w="567" w:type="dxa"/>
            <w:tcBorders>
              <w:top w:val="single" w:sz="4" w:space="0" w:color="auto"/>
              <w:left w:val="single" w:sz="4" w:space="0" w:color="auto"/>
              <w:bottom w:val="single" w:sz="4" w:space="0" w:color="auto"/>
              <w:right w:val="single" w:sz="4" w:space="0" w:color="auto"/>
            </w:tcBorders>
          </w:tcPr>
          <w:p w14:paraId="73E5AE18" w14:textId="77777777" w:rsidR="00AA5E37" w:rsidRPr="00BA3B22" w:rsidRDefault="00AA5E37" w:rsidP="00AA5E37">
            <w:pPr>
              <w:jc w:val="center"/>
              <w:rPr>
                <w:rFonts w:ascii="Times New Roman" w:hAnsi="Times New Roman" w:cs="Times New Roman"/>
                <w:sz w:val="16"/>
                <w:szCs w:val="16"/>
              </w:rPr>
            </w:pPr>
            <w:r w:rsidRPr="00BA3B22">
              <w:rPr>
                <w:rFonts w:ascii="Times New Roman" w:hAnsi="Times New Roman" w:cs="Times New Roman"/>
                <w:sz w:val="16"/>
                <w:szCs w:val="16"/>
              </w:rPr>
              <w:t>7</w:t>
            </w:r>
          </w:p>
        </w:tc>
        <w:tc>
          <w:tcPr>
            <w:tcW w:w="1275" w:type="dxa"/>
            <w:tcBorders>
              <w:top w:val="single" w:sz="4" w:space="0" w:color="auto"/>
              <w:left w:val="single" w:sz="4" w:space="0" w:color="auto"/>
              <w:bottom w:val="single" w:sz="4" w:space="0" w:color="auto"/>
              <w:right w:val="single" w:sz="4" w:space="0" w:color="auto"/>
            </w:tcBorders>
          </w:tcPr>
          <w:p w14:paraId="4D54C69B" w14:textId="77777777" w:rsidR="00AA5E37" w:rsidRPr="00BA3B22" w:rsidRDefault="00AA5E37" w:rsidP="00AA5E37">
            <w:pPr>
              <w:jc w:val="center"/>
              <w:rPr>
                <w:rFonts w:ascii="Times New Roman" w:hAnsi="Times New Roman" w:cs="Times New Roman"/>
                <w:sz w:val="16"/>
                <w:szCs w:val="16"/>
              </w:rPr>
            </w:pPr>
            <w:r w:rsidRPr="00BA3B22">
              <w:rPr>
                <w:rFonts w:ascii="Times New Roman" w:hAnsi="Times New Roman" w:cs="Times New Roman"/>
                <w:sz w:val="16"/>
                <w:szCs w:val="16"/>
              </w:rPr>
              <w:t>14</w:t>
            </w:r>
          </w:p>
        </w:tc>
        <w:tc>
          <w:tcPr>
            <w:tcW w:w="1418" w:type="dxa"/>
            <w:tcBorders>
              <w:top w:val="single" w:sz="4" w:space="0" w:color="auto"/>
              <w:left w:val="single" w:sz="4" w:space="0" w:color="auto"/>
              <w:bottom w:val="single" w:sz="4" w:space="0" w:color="auto"/>
              <w:right w:val="single" w:sz="4" w:space="0" w:color="auto"/>
            </w:tcBorders>
          </w:tcPr>
          <w:p w14:paraId="4853F3C3" w14:textId="77777777" w:rsidR="00AA5E37" w:rsidRPr="00BA3B22" w:rsidRDefault="00AA5E37" w:rsidP="00AA5E37">
            <w:pPr>
              <w:keepNext/>
              <w:jc w:val="center"/>
              <w:rPr>
                <w:rFonts w:ascii="Times New Roman" w:hAnsi="Times New Roman" w:cs="Times New Roman"/>
                <w:i/>
                <w:sz w:val="16"/>
                <w:szCs w:val="16"/>
              </w:rPr>
            </w:pPr>
            <w:r w:rsidRPr="00BA3B22">
              <w:rPr>
                <w:rFonts w:ascii="Times New Roman" w:hAnsi="Times New Roman" w:cs="Times New Roman"/>
                <w:color w:val="000000"/>
                <w:sz w:val="16"/>
                <w:szCs w:val="16"/>
              </w:rPr>
              <w:t>0.736</w:t>
            </w:r>
          </w:p>
        </w:tc>
      </w:tr>
    </w:tbl>
    <w:p w14:paraId="73A29D56" w14:textId="77777777" w:rsidR="00AA5E37" w:rsidRPr="00BA3B22" w:rsidRDefault="00AA5E37" w:rsidP="00AA5E37">
      <w:pPr>
        <w:spacing w:after="0" w:line="240" w:lineRule="auto"/>
        <w:rPr>
          <w:rFonts w:ascii="Times New Roman" w:hAnsi="Times New Roman" w:cs="Times New Roman"/>
          <w:sz w:val="16"/>
          <w:szCs w:val="16"/>
        </w:rPr>
      </w:pPr>
      <w:r w:rsidRPr="00BA3B22">
        <w:rPr>
          <w:rFonts w:ascii="Times New Roman" w:hAnsi="Times New Roman" w:cs="Times New Roman"/>
          <w:sz w:val="16"/>
          <w:szCs w:val="16"/>
          <w:vertAlign w:val="superscript"/>
        </w:rPr>
        <w:t>2</w:t>
      </w:r>
      <w:r w:rsidRPr="00BA3B22">
        <w:rPr>
          <w:rFonts w:ascii="Times New Roman" w:hAnsi="Times New Roman" w:cs="Times New Roman"/>
          <w:sz w:val="16"/>
          <w:szCs w:val="16"/>
        </w:rPr>
        <w:t xml:space="preserve"> Two-way tests</w:t>
      </w:r>
    </w:p>
    <w:p w14:paraId="054499D4" w14:textId="77777777" w:rsidR="00AA5E37" w:rsidRPr="00BA3B22" w:rsidRDefault="00AA5E37" w:rsidP="00AA5E37">
      <w:pPr>
        <w:pStyle w:val="Caption"/>
        <w:keepNext/>
        <w:spacing w:after="0"/>
        <w:rPr>
          <w:rFonts w:ascii="Times New Roman" w:hAnsi="Times New Roman" w:cs="Times New Roman"/>
          <w:i w:val="0"/>
          <w:color w:val="auto"/>
          <w:sz w:val="24"/>
          <w:szCs w:val="24"/>
        </w:rPr>
      </w:pPr>
      <w:r w:rsidRPr="00BA3B22">
        <w:rPr>
          <w:rFonts w:ascii="Times New Roman" w:hAnsi="Times New Roman" w:cs="Times New Roman"/>
          <w:sz w:val="16"/>
          <w:szCs w:val="16"/>
        </w:rPr>
        <w:t>Null hypothesis</w:t>
      </w:r>
      <w:r w:rsidRPr="00BA3B22">
        <w:rPr>
          <w:rFonts w:ascii="Times New Roman" w:hAnsi="Times New Roman" w:cs="Times New Roman"/>
          <w:sz w:val="16"/>
          <w:szCs w:val="16"/>
        </w:rPr>
        <w:tab/>
      </w:r>
      <w:r w:rsidRPr="00BA3B22">
        <w:rPr>
          <w:rFonts w:ascii="Times New Roman" w:hAnsi="Times New Roman" w:cs="Times New Roman"/>
          <w:sz w:val="16"/>
          <w:szCs w:val="16"/>
        </w:rPr>
        <w:tab/>
        <w:t>H</w:t>
      </w:r>
      <w:r w:rsidRPr="00BA3B22">
        <w:rPr>
          <w:rFonts w:ascii="Times New Roman" w:hAnsi="Times New Roman" w:cs="Times New Roman"/>
          <w:sz w:val="16"/>
          <w:szCs w:val="16"/>
          <w:vertAlign w:val="subscript"/>
        </w:rPr>
        <w:t>0</w:t>
      </w:r>
      <w:r w:rsidRPr="00BA3B22">
        <w:rPr>
          <w:rFonts w:ascii="Times New Roman" w:hAnsi="Times New Roman" w:cs="Times New Roman"/>
          <w:sz w:val="16"/>
          <w:szCs w:val="16"/>
        </w:rPr>
        <w:t>: All means (x̄) are equal</w:t>
      </w:r>
      <w:r w:rsidRPr="00BA3B22">
        <w:rPr>
          <w:rFonts w:ascii="Times New Roman" w:hAnsi="Times New Roman" w:cs="Times New Roman"/>
          <w:sz w:val="16"/>
          <w:szCs w:val="16"/>
        </w:rPr>
        <w:br/>
        <w:t>Alternative hypothesis</w:t>
      </w:r>
      <w:r w:rsidRPr="00BA3B22">
        <w:rPr>
          <w:rFonts w:ascii="Times New Roman" w:hAnsi="Times New Roman" w:cs="Times New Roman"/>
          <w:sz w:val="16"/>
          <w:szCs w:val="16"/>
        </w:rPr>
        <w:tab/>
        <w:t>H</w:t>
      </w:r>
      <w:r w:rsidRPr="00BA3B22">
        <w:rPr>
          <w:rFonts w:ascii="Times New Roman" w:hAnsi="Times New Roman" w:cs="Times New Roman"/>
          <w:sz w:val="16"/>
          <w:szCs w:val="16"/>
          <w:vertAlign w:val="subscript"/>
        </w:rPr>
        <w:t>1</w:t>
      </w:r>
      <w:r w:rsidRPr="00BA3B22">
        <w:rPr>
          <w:rFonts w:ascii="Times New Roman" w:hAnsi="Times New Roman" w:cs="Times New Roman"/>
          <w:sz w:val="16"/>
          <w:szCs w:val="16"/>
        </w:rPr>
        <w:t>: Not all means (x̄) are equal</w:t>
      </w:r>
      <w:r w:rsidRPr="00BA3B22">
        <w:rPr>
          <w:rFonts w:ascii="Times New Roman" w:hAnsi="Times New Roman" w:cs="Times New Roman"/>
          <w:sz w:val="16"/>
          <w:szCs w:val="16"/>
        </w:rPr>
        <w:br/>
        <w:t>Significance level α = 0.05</w:t>
      </w:r>
      <w:r w:rsidRPr="00BA3B22">
        <w:rPr>
          <w:rFonts w:ascii="Times New Roman" w:hAnsi="Times New Roman" w:cs="Times New Roman"/>
          <w:sz w:val="16"/>
          <w:szCs w:val="16"/>
        </w:rPr>
        <w:br/>
        <w:t>Equal variances were assumed for the analysis</w:t>
      </w:r>
      <w:r w:rsidRPr="00BA3B22">
        <w:rPr>
          <w:rFonts w:ascii="Times New Roman" w:hAnsi="Times New Roman" w:cs="Times New Roman"/>
          <w:sz w:val="16"/>
          <w:szCs w:val="16"/>
        </w:rPr>
        <w:br/>
      </w:r>
      <w:r w:rsidRPr="00BA3B22">
        <w:rPr>
          <w:rFonts w:ascii="Times New Roman" w:hAnsi="Times New Roman" w:cs="Times New Roman"/>
          <w:b/>
          <w:i w:val="0"/>
          <w:color w:val="auto"/>
          <w:sz w:val="24"/>
          <w:szCs w:val="24"/>
        </w:rPr>
        <w:lastRenderedPageBreak/>
        <w:t>Table S28</w:t>
      </w:r>
      <w:r w:rsidRPr="00BA3B22">
        <w:rPr>
          <w:rFonts w:ascii="Times New Roman" w:hAnsi="Times New Roman" w:cs="Times New Roman"/>
          <w:b/>
          <w:i w:val="0"/>
          <w:noProof/>
          <w:color w:val="auto"/>
          <w:sz w:val="24"/>
          <w:szCs w:val="24"/>
        </w:rPr>
        <w:t xml:space="preserve">. </w:t>
      </w:r>
      <w:bookmarkStart w:id="208" w:name="_Hlk115628408"/>
      <w:r w:rsidRPr="00BA3B22">
        <w:rPr>
          <w:rFonts w:ascii="Times New Roman" w:hAnsi="Times New Roman" w:cs="Times New Roman"/>
          <w:i w:val="0"/>
          <w:color w:val="auto"/>
          <w:sz w:val="24"/>
          <w:szCs w:val="24"/>
        </w:rPr>
        <w:t>Twelve two-way Tukey’s HSD and Fisher’s LSD pairwise tests comparisons of two standard DMTA variables</w:t>
      </w:r>
      <w:bookmarkEnd w:id="208"/>
      <w:r w:rsidRPr="00BA3B22">
        <w:rPr>
          <w:rFonts w:ascii="Times New Roman" w:hAnsi="Times New Roman" w:cs="Times New Roman"/>
          <w:i w:val="0"/>
          <w:color w:val="auto"/>
          <w:sz w:val="24"/>
          <w:szCs w:val="24"/>
        </w:rPr>
        <w:t xml:space="preserve"> (complexity/</w:t>
      </w:r>
      <w:r w:rsidRPr="00BA3B22">
        <w:rPr>
          <w:rFonts w:ascii="Times New Roman" w:hAnsi="Times New Roman" w:cs="Times New Roman"/>
          <w:color w:val="auto"/>
          <w:sz w:val="24"/>
          <w:szCs w:val="24"/>
        </w:rPr>
        <w:t>Asfc</w:t>
      </w:r>
      <w:r w:rsidRPr="00BA3B22">
        <w:rPr>
          <w:rFonts w:ascii="Times New Roman" w:hAnsi="Times New Roman" w:cs="Times New Roman"/>
          <w:i w:val="0"/>
          <w:color w:val="auto"/>
          <w:sz w:val="24"/>
          <w:szCs w:val="24"/>
        </w:rPr>
        <w:t xml:space="preserve"> and anisotropy/</w:t>
      </w:r>
      <w:r w:rsidRPr="00BA3B22">
        <w:rPr>
          <w:rFonts w:ascii="Times New Roman" w:hAnsi="Times New Roman" w:cs="Times New Roman"/>
          <w:color w:val="auto"/>
          <w:sz w:val="24"/>
          <w:szCs w:val="24"/>
        </w:rPr>
        <w:t>epLsar</w:t>
      </w:r>
      <w:r w:rsidRPr="00BA3B22">
        <w:rPr>
          <w:rFonts w:ascii="Times New Roman" w:hAnsi="Times New Roman" w:cs="Times New Roman"/>
          <w:i w:val="0"/>
          <w:color w:val="auto"/>
          <w:sz w:val="24"/>
          <w:szCs w:val="24"/>
        </w:rPr>
        <w:t xml:space="preserve">) for the three groups (species, </w:t>
      </w:r>
      <w:r w:rsidRPr="00BA3B22">
        <w:rPr>
          <w:rFonts w:ascii="Times New Roman" w:hAnsi="Times New Roman" w:cs="Times New Roman"/>
          <w:color w:val="auto"/>
          <w:sz w:val="24"/>
          <w:szCs w:val="24"/>
        </w:rPr>
        <w:t>G. blacki</w:t>
      </w:r>
      <w:r w:rsidRPr="00BA3B22">
        <w:rPr>
          <w:rFonts w:ascii="Times New Roman" w:hAnsi="Times New Roman" w:cs="Times New Roman"/>
          <w:i w:val="0"/>
          <w:color w:val="auto"/>
          <w:sz w:val="24"/>
          <w:szCs w:val="24"/>
        </w:rPr>
        <w:t xml:space="preserve">-bearing sites, </w:t>
      </w:r>
      <w:r w:rsidRPr="00BA3B22">
        <w:rPr>
          <w:rFonts w:ascii="Times New Roman" w:hAnsi="Times New Roman" w:cs="Times New Roman"/>
          <w:color w:val="auto"/>
          <w:sz w:val="24"/>
          <w:szCs w:val="24"/>
        </w:rPr>
        <w:t>P. weidenreichi</w:t>
      </w:r>
      <w:r w:rsidRPr="00BA3B22">
        <w:rPr>
          <w:rFonts w:ascii="Times New Roman" w:hAnsi="Times New Roman" w:cs="Times New Roman"/>
          <w:i w:val="0"/>
          <w:color w:val="auto"/>
          <w:sz w:val="24"/>
          <w:szCs w:val="24"/>
        </w:rPr>
        <w:t xml:space="preserve">-bearing sites). Significant differences in </w:t>
      </w:r>
      <w:r w:rsidRPr="00BA3B22">
        <w:rPr>
          <w:rFonts w:ascii="Times New Roman" w:hAnsi="Times New Roman" w:cs="Times New Roman"/>
          <w:color w:val="auto"/>
          <w:sz w:val="24"/>
          <w:szCs w:val="24"/>
        </w:rPr>
        <w:t>p</w:t>
      </w:r>
      <w:r w:rsidRPr="00BA3B22">
        <w:rPr>
          <w:rFonts w:ascii="Times New Roman" w:hAnsi="Times New Roman" w:cs="Times New Roman"/>
          <w:i w:val="0"/>
          <w:color w:val="auto"/>
          <w:sz w:val="24"/>
          <w:szCs w:val="24"/>
        </w:rPr>
        <w:t xml:space="preserve"> are indicated in </w:t>
      </w:r>
      <w:r w:rsidRPr="00BA3B22">
        <w:rPr>
          <w:rFonts w:ascii="Times New Roman" w:hAnsi="Times New Roman" w:cs="Times New Roman"/>
          <w:b/>
          <w:i w:val="0"/>
          <w:color w:val="auto"/>
          <w:sz w:val="24"/>
          <w:szCs w:val="24"/>
        </w:rPr>
        <w:t>bold</w:t>
      </w:r>
      <w:r w:rsidRPr="00BA3B22">
        <w:rPr>
          <w:rFonts w:ascii="Times New Roman" w:hAnsi="Times New Roman" w:cs="Times New Roman"/>
          <w:i w:val="0"/>
          <w:color w:val="auto"/>
          <w:sz w:val="24"/>
          <w:szCs w:val="24"/>
        </w:rPr>
        <w:t xml:space="preserve"> font. </w:t>
      </w:r>
      <w:r w:rsidRPr="00BA3B22">
        <w:rPr>
          <w:rFonts w:ascii="Times New Roman" w:hAnsi="Times New Roman" w:cs="Times New Roman"/>
          <w:i w:val="0"/>
          <w:noProof/>
          <w:color w:val="auto"/>
          <w:sz w:val="24"/>
          <w:szCs w:val="24"/>
        </w:rPr>
        <w:t xml:space="preserve"> </w:t>
      </w:r>
    </w:p>
    <w:p w14:paraId="0CE05B98" w14:textId="4F15755F" w:rsidR="00AA5E37" w:rsidRPr="00BA3B22" w:rsidRDefault="00AA5E37" w:rsidP="00AA5E37">
      <w:pPr>
        <w:pStyle w:val="Caption"/>
        <w:keepNext/>
        <w:spacing w:after="0"/>
        <w:rPr>
          <w:rFonts w:ascii="Times New Roman" w:hAnsi="Times New Roman" w:cs="Times New Roman"/>
          <w:i w:val="0"/>
          <w:color w:val="auto"/>
          <w:sz w:val="24"/>
          <w:szCs w:val="24"/>
        </w:rPr>
      </w:pPr>
    </w:p>
    <w:tbl>
      <w:tblPr>
        <w:tblpPr w:leftFromText="180" w:rightFromText="180" w:vertAnchor="page" w:horzAnchor="margin" w:tblpY="2869"/>
        <w:tblW w:w="10508" w:type="dxa"/>
        <w:tblCellMar>
          <w:left w:w="60" w:type="dxa"/>
          <w:right w:w="60" w:type="dxa"/>
        </w:tblCellMar>
        <w:tblLook w:val="0000" w:firstRow="0" w:lastRow="0" w:firstColumn="0" w:lastColumn="0" w:noHBand="0" w:noVBand="0"/>
      </w:tblPr>
      <w:tblGrid>
        <w:gridCol w:w="1103"/>
        <w:gridCol w:w="1249"/>
        <w:gridCol w:w="413"/>
        <w:gridCol w:w="563"/>
        <w:gridCol w:w="352"/>
        <w:gridCol w:w="211"/>
        <w:gridCol w:w="1633"/>
        <w:gridCol w:w="567"/>
        <w:gridCol w:w="140"/>
        <w:gridCol w:w="238"/>
        <w:gridCol w:w="297"/>
        <w:gridCol w:w="480"/>
        <w:gridCol w:w="492"/>
        <w:gridCol w:w="218"/>
        <w:gridCol w:w="1153"/>
        <w:gridCol w:w="163"/>
        <w:gridCol w:w="392"/>
        <w:gridCol w:w="516"/>
        <w:gridCol w:w="328"/>
      </w:tblGrid>
      <w:tr w:rsidR="00AA5E37" w:rsidRPr="00BA3B22" w14:paraId="79399411" w14:textId="77777777" w:rsidTr="00AA5E37">
        <w:trPr>
          <w:trHeight w:val="256"/>
        </w:trPr>
        <w:tc>
          <w:tcPr>
            <w:tcW w:w="1103" w:type="dxa"/>
            <w:tcBorders>
              <w:top w:val="single" w:sz="4" w:space="0" w:color="auto"/>
              <w:left w:val="single" w:sz="4" w:space="0" w:color="auto"/>
              <w:bottom w:val="single" w:sz="4" w:space="0" w:color="auto"/>
            </w:tcBorders>
            <w:shd w:val="clear" w:color="auto" w:fill="FFFFFF" w:themeFill="background1"/>
            <w:tcMar>
              <w:top w:w="12" w:type="dxa"/>
              <w:left w:w="24" w:type="dxa"/>
              <w:right w:w="24" w:type="dxa"/>
            </w:tcMar>
            <w:vAlign w:val="bottom"/>
          </w:tcPr>
          <w:p w14:paraId="27536FBB" w14:textId="77777777" w:rsidR="00AA5E37" w:rsidRPr="00BA3B22" w:rsidRDefault="00AA5E37" w:rsidP="00AA5E37">
            <w:pPr>
              <w:autoSpaceDE w:val="0"/>
              <w:autoSpaceDN w:val="0"/>
              <w:adjustRightInd w:val="0"/>
              <w:spacing w:after="0" w:line="240" w:lineRule="auto"/>
              <w:rPr>
                <w:rFonts w:ascii="Times New Roman" w:eastAsia="Times New Roman" w:hAnsi="Times New Roman" w:cs="Times New Roman"/>
                <w:b/>
                <w:bCs/>
                <w:color w:val="000000"/>
                <w:sz w:val="16"/>
                <w:szCs w:val="16"/>
              </w:rPr>
            </w:pPr>
            <w:r w:rsidRPr="00BA3B22">
              <w:rPr>
                <w:rFonts w:ascii="Times New Roman" w:eastAsia="Times New Roman" w:hAnsi="Times New Roman" w:cs="Times New Roman"/>
                <w:b/>
                <w:bCs/>
                <w:color w:val="000000"/>
                <w:sz w:val="16"/>
                <w:szCs w:val="16"/>
              </w:rPr>
              <w:t>Species</w:t>
            </w:r>
            <w:r w:rsidRPr="00BA3B22">
              <w:rPr>
                <w:rFonts w:ascii="Times New Roman" w:eastAsia="Times New Roman" w:hAnsi="Times New Roman" w:cs="Times New Roman"/>
                <w:bCs/>
                <w:color w:val="000000"/>
                <w:sz w:val="16"/>
                <w:szCs w:val="16"/>
                <w:vertAlign w:val="superscript"/>
              </w:rPr>
              <w:t>1</w:t>
            </w:r>
          </w:p>
        </w:tc>
        <w:tc>
          <w:tcPr>
            <w:tcW w:w="1249" w:type="dxa"/>
            <w:tcBorders>
              <w:top w:val="single" w:sz="4" w:space="0" w:color="auto"/>
              <w:bottom w:val="single" w:sz="4" w:space="0" w:color="auto"/>
            </w:tcBorders>
            <w:shd w:val="clear" w:color="auto" w:fill="FFFFFF" w:themeFill="background1"/>
            <w:tcMar>
              <w:top w:w="12" w:type="dxa"/>
              <w:left w:w="24" w:type="dxa"/>
              <w:right w:w="24" w:type="dxa"/>
            </w:tcMar>
            <w:vAlign w:val="bottom"/>
          </w:tcPr>
          <w:p w14:paraId="46F22BF4" w14:textId="77777777" w:rsidR="00AA5E37" w:rsidRPr="00BA3B22" w:rsidRDefault="00AA5E37" w:rsidP="00AA5E37">
            <w:pPr>
              <w:autoSpaceDE w:val="0"/>
              <w:autoSpaceDN w:val="0"/>
              <w:adjustRightInd w:val="0"/>
              <w:spacing w:after="0" w:line="240" w:lineRule="auto"/>
              <w:rPr>
                <w:rFonts w:ascii="Times New Roman" w:eastAsia="Times New Roman" w:hAnsi="Times New Roman" w:cs="Times New Roman"/>
                <w:bCs/>
                <w:i/>
                <w:color w:val="000000"/>
                <w:sz w:val="16"/>
                <w:szCs w:val="16"/>
              </w:rPr>
            </w:pPr>
          </w:p>
        </w:tc>
        <w:tc>
          <w:tcPr>
            <w:tcW w:w="413" w:type="dxa"/>
            <w:tcBorders>
              <w:top w:val="single" w:sz="4" w:space="0" w:color="auto"/>
              <w:bottom w:val="single" w:sz="4" w:space="0" w:color="auto"/>
            </w:tcBorders>
            <w:shd w:val="clear" w:color="auto" w:fill="FFFFFF" w:themeFill="background1"/>
            <w:tcMar>
              <w:top w:w="12" w:type="dxa"/>
              <w:left w:w="24" w:type="dxa"/>
              <w:right w:w="24" w:type="dxa"/>
            </w:tcMar>
            <w:vAlign w:val="bottom"/>
          </w:tcPr>
          <w:p w14:paraId="538D135F" w14:textId="77777777" w:rsidR="00AA5E37" w:rsidRPr="00BA3B22" w:rsidRDefault="00AA5E37" w:rsidP="00AA5E37">
            <w:pPr>
              <w:autoSpaceDE w:val="0"/>
              <w:autoSpaceDN w:val="0"/>
              <w:adjustRightInd w:val="0"/>
              <w:spacing w:after="0" w:line="240" w:lineRule="auto"/>
              <w:jc w:val="right"/>
              <w:rPr>
                <w:rFonts w:ascii="Times New Roman" w:eastAsia="Times New Roman" w:hAnsi="Times New Roman" w:cs="Times New Roman"/>
                <w:bCs/>
                <w:i/>
                <w:color w:val="000000"/>
                <w:sz w:val="16"/>
                <w:szCs w:val="16"/>
              </w:rPr>
            </w:pPr>
          </w:p>
        </w:tc>
        <w:tc>
          <w:tcPr>
            <w:tcW w:w="563" w:type="dxa"/>
            <w:tcBorders>
              <w:top w:val="single" w:sz="4" w:space="0" w:color="auto"/>
              <w:bottom w:val="single" w:sz="4" w:space="0" w:color="auto"/>
            </w:tcBorders>
            <w:shd w:val="clear" w:color="auto" w:fill="FFFFFF" w:themeFill="background1"/>
          </w:tcPr>
          <w:p w14:paraId="662CF448" w14:textId="77777777" w:rsidR="00AA5E37" w:rsidRPr="00BA3B22" w:rsidRDefault="00AA5E37" w:rsidP="00AA5E37">
            <w:pPr>
              <w:autoSpaceDE w:val="0"/>
              <w:autoSpaceDN w:val="0"/>
              <w:adjustRightInd w:val="0"/>
              <w:spacing w:after="0" w:line="240" w:lineRule="auto"/>
              <w:rPr>
                <w:rFonts w:ascii="Times New Roman" w:eastAsia="Times New Roman" w:hAnsi="Times New Roman" w:cs="Times New Roman"/>
                <w:bCs/>
                <w:i/>
                <w:color w:val="000000"/>
                <w:sz w:val="16"/>
                <w:szCs w:val="16"/>
              </w:rPr>
            </w:pPr>
          </w:p>
        </w:tc>
        <w:tc>
          <w:tcPr>
            <w:tcW w:w="563" w:type="dxa"/>
            <w:gridSpan w:val="2"/>
            <w:tcBorders>
              <w:top w:val="single" w:sz="4" w:space="0" w:color="auto"/>
              <w:bottom w:val="single" w:sz="4" w:space="0" w:color="auto"/>
            </w:tcBorders>
            <w:shd w:val="clear" w:color="auto" w:fill="FFFFFF" w:themeFill="background1"/>
          </w:tcPr>
          <w:p w14:paraId="65A46703" w14:textId="77777777" w:rsidR="00AA5E37" w:rsidRPr="00BA3B22" w:rsidRDefault="00AA5E37" w:rsidP="00AA5E37">
            <w:pPr>
              <w:autoSpaceDE w:val="0"/>
              <w:autoSpaceDN w:val="0"/>
              <w:adjustRightInd w:val="0"/>
              <w:spacing w:after="0" w:line="240" w:lineRule="auto"/>
              <w:rPr>
                <w:rFonts w:ascii="Times New Roman" w:eastAsia="Times New Roman" w:hAnsi="Times New Roman" w:cs="Times New Roman"/>
                <w:bCs/>
                <w:i/>
                <w:color w:val="000000"/>
                <w:sz w:val="16"/>
                <w:szCs w:val="16"/>
              </w:rPr>
            </w:pPr>
          </w:p>
        </w:tc>
        <w:tc>
          <w:tcPr>
            <w:tcW w:w="2200" w:type="dxa"/>
            <w:gridSpan w:val="2"/>
            <w:tcBorders>
              <w:top w:val="single" w:sz="4" w:space="0" w:color="auto"/>
              <w:bottom w:val="single" w:sz="4" w:space="0" w:color="auto"/>
            </w:tcBorders>
            <w:shd w:val="clear" w:color="auto" w:fill="FFFFFF" w:themeFill="background1"/>
          </w:tcPr>
          <w:p w14:paraId="6F10DDC4" w14:textId="77777777" w:rsidR="00AA5E37" w:rsidRPr="00BA3B22" w:rsidRDefault="00AA5E37" w:rsidP="00AA5E37">
            <w:pPr>
              <w:autoSpaceDE w:val="0"/>
              <w:autoSpaceDN w:val="0"/>
              <w:adjustRightInd w:val="0"/>
              <w:spacing w:after="0" w:line="240" w:lineRule="auto"/>
              <w:rPr>
                <w:rFonts w:ascii="Times New Roman" w:eastAsia="Times New Roman" w:hAnsi="Times New Roman" w:cs="Times New Roman"/>
                <w:bCs/>
                <w:i/>
                <w:color w:val="000000"/>
                <w:sz w:val="16"/>
                <w:szCs w:val="16"/>
              </w:rPr>
            </w:pPr>
          </w:p>
        </w:tc>
        <w:tc>
          <w:tcPr>
            <w:tcW w:w="140" w:type="dxa"/>
            <w:tcBorders>
              <w:top w:val="single" w:sz="4" w:space="0" w:color="auto"/>
              <w:bottom w:val="single" w:sz="4" w:space="0" w:color="auto"/>
            </w:tcBorders>
            <w:shd w:val="clear" w:color="auto" w:fill="FFFFFF" w:themeFill="background1"/>
          </w:tcPr>
          <w:p w14:paraId="751895D2" w14:textId="77777777" w:rsidR="00AA5E37" w:rsidRPr="00BA3B22" w:rsidRDefault="00AA5E37" w:rsidP="00AA5E37">
            <w:pPr>
              <w:autoSpaceDE w:val="0"/>
              <w:autoSpaceDN w:val="0"/>
              <w:adjustRightInd w:val="0"/>
              <w:spacing w:after="0" w:line="240" w:lineRule="auto"/>
              <w:rPr>
                <w:rFonts w:ascii="Times New Roman" w:eastAsia="Times New Roman" w:hAnsi="Times New Roman" w:cs="Times New Roman"/>
                <w:bCs/>
                <w:i/>
                <w:color w:val="000000"/>
                <w:sz w:val="16"/>
                <w:szCs w:val="16"/>
              </w:rPr>
            </w:pPr>
          </w:p>
        </w:tc>
        <w:tc>
          <w:tcPr>
            <w:tcW w:w="238" w:type="dxa"/>
            <w:tcBorders>
              <w:top w:val="single" w:sz="4" w:space="0" w:color="auto"/>
              <w:bottom w:val="single" w:sz="4" w:space="0" w:color="auto"/>
            </w:tcBorders>
            <w:shd w:val="clear" w:color="auto" w:fill="FFFFFF" w:themeFill="background1"/>
          </w:tcPr>
          <w:p w14:paraId="4B388F9A" w14:textId="77777777" w:rsidR="00AA5E37" w:rsidRPr="00BA3B22" w:rsidRDefault="00AA5E37" w:rsidP="00AA5E37">
            <w:pPr>
              <w:autoSpaceDE w:val="0"/>
              <w:autoSpaceDN w:val="0"/>
              <w:adjustRightInd w:val="0"/>
              <w:spacing w:after="0" w:line="240" w:lineRule="auto"/>
              <w:rPr>
                <w:rFonts w:ascii="Times New Roman" w:eastAsia="Times New Roman" w:hAnsi="Times New Roman" w:cs="Times New Roman"/>
                <w:bCs/>
                <w:i/>
                <w:color w:val="000000"/>
                <w:sz w:val="16"/>
                <w:szCs w:val="16"/>
              </w:rPr>
            </w:pPr>
          </w:p>
        </w:tc>
        <w:tc>
          <w:tcPr>
            <w:tcW w:w="1487" w:type="dxa"/>
            <w:gridSpan w:val="4"/>
            <w:tcBorders>
              <w:top w:val="single" w:sz="4" w:space="0" w:color="auto"/>
              <w:bottom w:val="single" w:sz="4" w:space="0" w:color="auto"/>
            </w:tcBorders>
            <w:shd w:val="clear" w:color="auto" w:fill="FFFFFF" w:themeFill="background1"/>
          </w:tcPr>
          <w:p w14:paraId="53E9D997" w14:textId="77777777" w:rsidR="00AA5E37" w:rsidRPr="00BA3B22" w:rsidRDefault="00AA5E37" w:rsidP="00AA5E37">
            <w:pPr>
              <w:autoSpaceDE w:val="0"/>
              <w:autoSpaceDN w:val="0"/>
              <w:adjustRightInd w:val="0"/>
              <w:spacing w:after="0" w:line="240" w:lineRule="auto"/>
              <w:rPr>
                <w:rFonts w:ascii="Times New Roman" w:eastAsia="Times New Roman" w:hAnsi="Times New Roman" w:cs="Times New Roman"/>
                <w:bCs/>
                <w:i/>
                <w:color w:val="000000"/>
                <w:sz w:val="16"/>
                <w:szCs w:val="16"/>
              </w:rPr>
            </w:pPr>
          </w:p>
        </w:tc>
        <w:tc>
          <w:tcPr>
            <w:tcW w:w="1316" w:type="dxa"/>
            <w:gridSpan w:val="2"/>
            <w:tcBorders>
              <w:top w:val="single" w:sz="4" w:space="0" w:color="auto"/>
              <w:bottom w:val="single" w:sz="4" w:space="0" w:color="auto"/>
            </w:tcBorders>
            <w:shd w:val="clear" w:color="auto" w:fill="FFFFFF" w:themeFill="background1"/>
          </w:tcPr>
          <w:p w14:paraId="4D4D5D1B" w14:textId="77777777" w:rsidR="00AA5E37" w:rsidRPr="00BA3B22" w:rsidRDefault="00AA5E37" w:rsidP="00AA5E37">
            <w:pPr>
              <w:autoSpaceDE w:val="0"/>
              <w:autoSpaceDN w:val="0"/>
              <w:adjustRightInd w:val="0"/>
              <w:spacing w:after="0" w:line="240" w:lineRule="auto"/>
              <w:rPr>
                <w:rFonts w:ascii="Times New Roman" w:eastAsia="Times New Roman" w:hAnsi="Times New Roman" w:cs="Times New Roman"/>
                <w:bCs/>
                <w:i/>
                <w:color w:val="000000"/>
                <w:sz w:val="16"/>
                <w:szCs w:val="16"/>
              </w:rPr>
            </w:pPr>
          </w:p>
        </w:tc>
        <w:tc>
          <w:tcPr>
            <w:tcW w:w="392" w:type="dxa"/>
            <w:tcBorders>
              <w:top w:val="single" w:sz="4" w:space="0" w:color="auto"/>
              <w:bottom w:val="single" w:sz="4" w:space="0" w:color="auto"/>
            </w:tcBorders>
            <w:shd w:val="clear" w:color="auto" w:fill="FFFFFF" w:themeFill="background1"/>
          </w:tcPr>
          <w:p w14:paraId="2BF9BA30" w14:textId="77777777" w:rsidR="00AA5E37" w:rsidRPr="00BA3B22" w:rsidRDefault="00AA5E37" w:rsidP="00AA5E37">
            <w:pPr>
              <w:autoSpaceDE w:val="0"/>
              <w:autoSpaceDN w:val="0"/>
              <w:adjustRightInd w:val="0"/>
              <w:spacing w:after="0" w:line="240" w:lineRule="auto"/>
              <w:rPr>
                <w:rFonts w:ascii="Times New Roman" w:eastAsia="Times New Roman" w:hAnsi="Times New Roman" w:cs="Times New Roman"/>
                <w:bCs/>
                <w:i/>
                <w:color w:val="000000"/>
                <w:sz w:val="16"/>
                <w:szCs w:val="16"/>
              </w:rPr>
            </w:pPr>
          </w:p>
        </w:tc>
        <w:tc>
          <w:tcPr>
            <w:tcW w:w="516" w:type="dxa"/>
            <w:tcBorders>
              <w:top w:val="single" w:sz="4" w:space="0" w:color="auto"/>
              <w:bottom w:val="single" w:sz="4" w:space="0" w:color="auto"/>
            </w:tcBorders>
            <w:shd w:val="clear" w:color="auto" w:fill="FFFFFF" w:themeFill="background1"/>
          </w:tcPr>
          <w:p w14:paraId="26689410" w14:textId="77777777" w:rsidR="00AA5E37" w:rsidRPr="00BA3B22" w:rsidRDefault="00AA5E37" w:rsidP="00AA5E37">
            <w:pPr>
              <w:autoSpaceDE w:val="0"/>
              <w:autoSpaceDN w:val="0"/>
              <w:adjustRightInd w:val="0"/>
              <w:spacing w:after="0" w:line="240" w:lineRule="auto"/>
              <w:rPr>
                <w:rFonts w:ascii="Times New Roman" w:eastAsia="Times New Roman" w:hAnsi="Times New Roman" w:cs="Times New Roman"/>
                <w:bCs/>
                <w:i/>
                <w:color w:val="000000"/>
                <w:sz w:val="16"/>
                <w:szCs w:val="16"/>
              </w:rPr>
            </w:pPr>
          </w:p>
        </w:tc>
        <w:tc>
          <w:tcPr>
            <w:tcW w:w="328" w:type="dxa"/>
            <w:tcBorders>
              <w:top w:val="single" w:sz="4" w:space="0" w:color="auto"/>
              <w:bottom w:val="single" w:sz="4" w:space="0" w:color="auto"/>
              <w:right w:val="single" w:sz="4" w:space="0" w:color="auto"/>
            </w:tcBorders>
            <w:shd w:val="clear" w:color="auto" w:fill="FFFFFF" w:themeFill="background1"/>
            <w:tcMar>
              <w:top w:w="12" w:type="dxa"/>
              <w:left w:w="24" w:type="dxa"/>
              <w:right w:w="24" w:type="dxa"/>
            </w:tcMar>
            <w:vAlign w:val="bottom"/>
          </w:tcPr>
          <w:p w14:paraId="1504EE60" w14:textId="77777777" w:rsidR="00AA5E37" w:rsidRPr="00BA3B22" w:rsidRDefault="00AA5E37" w:rsidP="00AA5E37">
            <w:pPr>
              <w:autoSpaceDE w:val="0"/>
              <w:autoSpaceDN w:val="0"/>
              <w:adjustRightInd w:val="0"/>
              <w:spacing w:after="0" w:line="240" w:lineRule="auto"/>
              <w:rPr>
                <w:rFonts w:ascii="Times New Roman" w:eastAsia="Times New Roman" w:hAnsi="Times New Roman" w:cs="Times New Roman"/>
                <w:bCs/>
                <w:i/>
                <w:color w:val="000000"/>
                <w:sz w:val="16"/>
                <w:szCs w:val="16"/>
              </w:rPr>
            </w:pPr>
          </w:p>
        </w:tc>
      </w:tr>
      <w:tr w:rsidR="00AA5E37" w:rsidRPr="00BA3B22" w14:paraId="351EFAA5" w14:textId="77777777" w:rsidTr="00AA5E37">
        <w:trPr>
          <w:trHeight w:val="256"/>
        </w:trPr>
        <w:tc>
          <w:tcPr>
            <w:tcW w:w="1103" w:type="dxa"/>
            <w:tcBorders>
              <w:top w:val="single" w:sz="4" w:space="0" w:color="auto"/>
              <w:left w:val="single" w:sz="4" w:space="0" w:color="auto"/>
            </w:tcBorders>
            <w:shd w:val="clear" w:color="auto" w:fill="FFFFFF" w:themeFill="background1"/>
            <w:tcMar>
              <w:top w:w="12" w:type="dxa"/>
              <w:left w:w="24" w:type="dxa"/>
              <w:right w:w="24" w:type="dxa"/>
            </w:tcMar>
            <w:vAlign w:val="bottom"/>
          </w:tcPr>
          <w:p w14:paraId="30F23D0C" w14:textId="77777777" w:rsidR="00AA5E37" w:rsidRPr="00BA3B22" w:rsidRDefault="00AA5E37" w:rsidP="00AA5E37">
            <w:pPr>
              <w:autoSpaceDE w:val="0"/>
              <w:autoSpaceDN w:val="0"/>
              <w:adjustRightInd w:val="0"/>
              <w:spacing w:after="0" w:line="240" w:lineRule="auto"/>
              <w:rPr>
                <w:rFonts w:ascii="Times New Roman" w:eastAsia="Times New Roman" w:hAnsi="Times New Roman" w:cs="Times New Roman"/>
                <w:bCs/>
                <w:i/>
                <w:color w:val="000000"/>
                <w:sz w:val="16"/>
                <w:szCs w:val="16"/>
              </w:rPr>
            </w:pPr>
          </w:p>
        </w:tc>
        <w:tc>
          <w:tcPr>
            <w:tcW w:w="1249" w:type="dxa"/>
            <w:vMerge w:val="restart"/>
            <w:tcBorders>
              <w:top w:val="single" w:sz="4" w:space="0" w:color="auto"/>
            </w:tcBorders>
            <w:shd w:val="clear" w:color="auto" w:fill="FFFFFF" w:themeFill="background1"/>
            <w:tcMar>
              <w:top w:w="12" w:type="dxa"/>
              <w:left w:w="24" w:type="dxa"/>
              <w:right w:w="24" w:type="dxa"/>
            </w:tcMar>
            <w:vAlign w:val="bottom"/>
          </w:tcPr>
          <w:p w14:paraId="581CCC5A" w14:textId="77777777" w:rsidR="00AA5E37" w:rsidRPr="00BA3B22" w:rsidRDefault="00AA5E37" w:rsidP="00AA5E37">
            <w:pPr>
              <w:autoSpaceDE w:val="0"/>
              <w:autoSpaceDN w:val="0"/>
              <w:adjustRightInd w:val="0"/>
              <w:spacing w:after="0" w:line="240" w:lineRule="auto"/>
              <w:rPr>
                <w:rFonts w:ascii="Times New Roman" w:eastAsia="Times New Roman" w:hAnsi="Times New Roman" w:cs="Times New Roman"/>
                <w:bCs/>
                <w:i/>
                <w:color w:val="000000"/>
                <w:sz w:val="16"/>
                <w:szCs w:val="16"/>
              </w:rPr>
            </w:pPr>
            <w:r w:rsidRPr="00BA3B22">
              <w:rPr>
                <w:rFonts w:ascii="Times New Roman" w:eastAsia="Times New Roman" w:hAnsi="Times New Roman" w:cs="Times New Roman"/>
                <w:bCs/>
                <w:i/>
                <w:color w:val="000000"/>
                <w:sz w:val="16"/>
                <w:szCs w:val="16"/>
              </w:rPr>
              <w:t>Species</w:t>
            </w:r>
          </w:p>
        </w:tc>
        <w:tc>
          <w:tcPr>
            <w:tcW w:w="413" w:type="dxa"/>
            <w:tcBorders>
              <w:top w:val="single" w:sz="4" w:space="0" w:color="auto"/>
            </w:tcBorders>
            <w:shd w:val="clear" w:color="auto" w:fill="FFFFFF" w:themeFill="background1"/>
            <w:tcMar>
              <w:top w:w="12" w:type="dxa"/>
              <w:left w:w="24" w:type="dxa"/>
              <w:right w:w="24" w:type="dxa"/>
            </w:tcMar>
            <w:vAlign w:val="bottom"/>
          </w:tcPr>
          <w:p w14:paraId="63D86E1D" w14:textId="77777777" w:rsidR="00AA5E37" w:rsidRPr="00BA3B22" w:rsidRDefault="00AA5E37" w:rsidP="00AA5E37">
            <w:pPr>
              <w:autoSpaceDE w:val="0"/>
              <w:autoSpaceDN w:val="0"/>
              <w:adjustRightInd w:val="0"/>
              <w:spacing w:after="0" w:line="240" w:lineRule="auto"/>
              <w:jc w:val="right"/>
              <w:rPr>
                <w:rFonts w:ascii="Times New Roman" w:eastAsia="Times New Roman" w:hAnsi="Times New Roman" w:cs="Times New Roman"/>
                <w:bCs/>
                <w:i/>
                <w:color w:val="000000"/>
                <w:sz w:val="16"/>
                <w:szCs w:val="16"/>
              </w:rPr>
            </w:pPr>
          </w:p>
        </w:tc>
        <w:tc>
          <w:tcPr>
            <w:tcW w:w="563" w:type="dxa"/>
            <w:tcBorders>
              <w:top w:val="single" w:sz="4" w:space="0" w:color="auto"/>
            </w:tcBorders>
            <w:shd w:val="clear" w:color="auto" w:fill="FFFFFF" w:themeFill="background1"/>
          </w:tcPr>
          <w:p w14:paraId="01052B13" w14:textId="77777777" w:rsidR="00AA5E37" w:rsidRPr="00BA3B22" w:rsidRDefault="00AA5E37" w:rsidP="00AA5E37">
            <w:pPr>
              <w:autoSpaceDE w:val="0"/>
              <w:autoSpaceDN w:val="0"/>
              <w:adjustRightInd w:val="0"/>
              <w:spacing w:after="0" w:line="240" w:lineRule="auto"/>
              <w:jc w:val="center"/>
              <w:rPr>
                <w:rFonts w:ascii="Times New Roman" w:eastAsia="Times New Roman" w:hAnsi="Times New Roman" w:cs="Times New Roman"/>
                <w:b/>
                <w:bCs/>
                <w:color w:val="000000"/>
                <w:sz w:val="16"/>
                <w:szCs w:val="16"/>
              </w:rPr>
            </w:pPr>
          </w:p>
        </w:tc>
        <w:tc>
          <w:tcPr>
            <w:tcW w:w="563" w:type="dxa"/>
            <w:gridSpan w:val="2"/>
            <w:tcBorders>
              <w:top w:val="single" w:sz="4" w:space="0" w:color="auto"/>
            </w:tcBorders>
            <w:shd w:val="clear" w:color="auto" w:fill="FFFFFF" w:themeFill="background1"/>
          </w:tcPr>
          <w:p w14:paraId="3E5237E4" w14:textId="77777777" w:rsidR="00AA5E37" w:rsidRPr="00BA3B22" w:rsidRDefault="00AA5E37" w:rsidP="00AA5E37">
            <w:pPr>
              <w:autoSpaceDE w:val="0"/>
              <w:autoSpaceDN w:val="0"/>
              <w:adjustRightInd w:val="0"/>
              <w:spacing w:after="0" w:line="240" w:lineRule="auto"/>
              <w:jc w:val="center"/>
              <w:rPr>
                <w:rFonts w:ascii="Times New Roman" w:eastAsia="Times New Roman" w:hAnsi="Times New Roman" w:cs="Times New Roman"/>
                <w:b/>
                <w:bCs/>
                <w:color w:val="000000"/>
                <w:sz w:val="16"/>
                <w:szCs w:val="16"/>
              </w:rPr>
            </w:pPr>
          </w:p>
        </w:tc>
        <w:tc>
          <w:tcPr>
            <w:tcW w:w="3847" w:type="dxa"/>
            <w:gridSpan w:val="7"/>
            <w:tcBorders>
              <w:top w:val="single" w:sz="4" w:space="0" w:color="auto"/>
            </w:tcBorders>
            <w:shd w:val="clear" w:color="auto" w:fill="FFFFFF" w:themeFill="background1"/>
          </w:tcPr>
          <w:p w14:paraId="73370450" w14:textId="77777777" w:rsidR="00AA5E37" w:rsidRPr="00BA3B22" w:rsidRDefault="00AA5E37" w:rsidP="00AA5E37">
            <w:pPr>
              <w:autoSpaceDE w:val="0"/>
              <w:autoSpaceDN w:val="0"/>
              <w:adjustRightInd w:val="0"/>
              <w:spacing w:after="0" w:line="240" w:lineRule="auto"/>
              <w:jc w:val="center"/>
              <w:rPr>
                <w:rFonts w:ascii="Times New Roman" w:eastAsia="Times New Roman" w:hAnsi="Times New Roman" w:cs="Times New Roman"/>
                <w:b/>
                <w:bCs/>
                <w:color w:val="000000"/>
                <w:sz w:val="16"/>
                <w:szCs w:val="16"/>
              </w:rPr>
            </w:pPr>
          </w:p>
        </w:tc>
        <w:tc>
          <w:tcPr>
            <w:tcW w:w="2770" w:type="dxa"/>
            <w:gridSpan w:val="6"/>
            <w:tcBorders>
              <w:top w:val="single" w:sz="4" w:space="0" w:color="auto"/>
              <w:right w:val="single" w:sz="4" w:space="0" w:color="auto"/>
            </w:tcBorders>
            <w:shd w:val="clear" w:color="auto" w:fill="FFFFFF" w:themeFill="background1"/>
          </w:tcPr>
          <w:p w14:paraId="20AD583E" w14:textId="77777777" w:rsidR="00AA5E37" w:rsidRPr="00BA3B22" w:rsidRDefault="00AA5E37" w:rsidP="00AA5E37">
            <w:pPr>
              <w:autoSpaceDE w:val="0"/>
              <w:autoSpaceDN w:val="0"/>
              <w:adjustRightInd w:val="0"/>
              <w:spacing w:after="0" w:line="240" w:lineRule="auto"/>
              <w:jc w:val="center"/>
              <w:rPr>
                <w:rFonts w:ascii="Times New Roman" w:eastAsia="Times New Roman" w:hAnsi="Times New Roman" w:cs="Times New Roman"/>
                <w:b/>
                <w:bCs/>
                <w:color w:val="000000"/>
                <w:sz w:val="16"/>
                <w:szCs w:val="16"/>
              </w:rPr>
            </w:pPr>
            <w:r w:rsidRPr="00BA3B22">
              <w:rPr>
                <w:rFonts w:ascii="Times New Roman" w:eastAsia="Times New Roman" w:hAnsi="Times New Roman" w:cs="Times New Roman"/>
                <w:b/>
                <w:bCs/>
                <w:color w:val="000000"/>
                <w:sz w:val="16"/>
                <w:szCs w:val="16"/>
              </w:rPr>
              <w:t>Grouping</w:t>
            </w:r>
          </w:p>
        </w:tc>
      </w:tr>
      <w:tr w:rsidR="00AA5E37" w:rsidRPr="00BA3B22" w14:paraId="7CE1E4F4" w14:textId="77777777" w:rsidTr="00AA5E37">
        <w:trPr>
          <w:trHeight w:val="266"/>
        </w:trPr>
        <w:tc>
          <w:tcPr>
            <w:tcW w:w="1103" w:type="dxa"/>
            <w:tcBorders>
              <w:left w:val="single" w:sz="4" w:space="0" w:color="auto"/>
              <w:bottom w:val="single" w:sz="4" w:space="0" w:color="auto"/>
            </w:tcBorders>
            <w:shd w:val="clear" w:color="auto" w:fill="FFFFFF" w:themeFill="background1"/>
            <w:tcMar>
              <w:top w:w="12" w:type="dxa"/>
              <w:left w:w="24" w:type="dxa"/>
              <w:right w:w="24" w:type="dxa"/>
            </w:tcMar>
            <w:vAlign w:val="bottom"/>
          </w:tcPr>
          <w:p w14:paraId="008267A8" w14:textId="77777777" w:rsidR="00AA5E37" w:rsidRPr="00BA3B22" w:rsidRDefault="00AA5E37" w:rsidP="00AA5E37">
            <w:pPr>
              <w:autoSpaceDE w:val="0"/>
              <w:autoSpaceDN w:val="0"/>
              <w:adjustRightInd w:val="0"/>
              <w:spacing w:after="0" w:line="240" w:lineRule="auto"/>
              <w:rPr>
                <w:rFonts w:ascii="Times New Roman" w:eastAsia="Times New Roman" w:hAnsi="Times New Roman" w:cs="Times New Roman"/>
                <w:bCs/>
                <w:i/>
                <w:color w:val="000000"/>
                <w:sz w:val="16"/>
                <w:szCs w:val="16"/>
              </w:rPr>
            </w:pPr>
            <w:r w:rsidRPr="00BA3B22">
              <w:rPr>
                <w:rFonts w:ascii="Times New Roman" w:eastAsia="Times New Roman" w:hAnsi="Times New Roman" w:cs="Times New Roman"/>
                <w:bCs/>
                <w:i/>
                <w:color w:val="000000"/>
                <w:sz w:val="16"/>
                <w:szCs w:val="16"/>
              </w:rPr>
              <w:t>Variable</w:t>
            </w:r>
          </w:p>
        </w:tc>
        <w:tc>
          <w:tcPr>
            <w:tcW w:w="1249" w:type="dxa"/>
            <w:vMerge/>
            <w:tcBorders>
              <w:bottom w:val="single" w:sz="4" w:space="0" w:color="auto"/>
            </w:tcBorders>
            <w:shd w:val="clear" w:color="auto" w:fill="FFFFFF" w:themeFill="background1"/>
            <w:vAlign w:val="center"/>
          </w:tcPr>
          <w:p w14:paraId="25CF5819" w14:textId="77777777" w:rsidR="00AA5E37" w:rsidRPr="00BA3B22" w:rsidRDefault="00AA5E37" w:rsidP="00AA5E37">
            <w:pPr>
              <w:autoSpaceDE w:val="0"/>
              <w:autoSpaceDN w:val="0"/>
              <w:adjustRightInd w:val="0"/>
              <w:spacing w:after="0" w:line="240" w:lineRule="auto"/>
              <w:rPr>
                <w:rFonts w:ascii="Times New Roman" w:eastAsia="Times New Roman" w:hAnsi="Times New Roman" w:cs="Times New Roman"/>
                <w:bCs/>
                <w:i/>
                <w:color w:val="000000"/>
                <w:sz w:val="16"/>
                <w:szCs w:val="16"/>
              </w:rPr>
            </w:pPr>
          </w:p>
        </w:tc>
        <w:tc>
          <w:tcPr>
            <w:tcW w:w="413" w:type="dxa"/>
            <w:tcBorders>
              <w:bottom w:val="single" w:sz="4" w:space="0" w:color="auto"/>
            </w:tcBorders>
            <w:shd w:val="clear" w:color="auto" w:fill="FFFFFF" w:themeFill="background1"/>
            <w:tcMar>
              <w:top w:w="12" w:type="dxa"/>
              <w:left w:w="24" w:type="dxa"/>
              <w:right w:w="24" w:type="dxa"/>
            </w:tcMar>
            <w:vAlign w:val="bottom"/>
          </w:tcPr>
          <w:p w14:paraId="1E73762D" w14:textId="77777777" w:rsidR="00AA5E37" w:rsidRPr="00BA3B22" w:rsidRDefault="00AA5E37" w:rsidP="00AA5E37">
            <w:pPr>
              <w:autoSpaceDE w:val="0"/>
              <w:autoSpaceDN w:val="0"/>
              <w:adjustRightInd w:val="0"/>
              <w:spacing w:after="0" w:line="240" w:lineRule="auto"/>
              <w:rPr>
                <w:rFonts w:ascii="Times New Roman" w:eastAsia="Times New Roman" w:hAnsi="Times New Roman" w:cs="Times New Roman"/>
                <w:bCs/>
                <w:i/>
                <w:color w:val="000000"/>
                <w:sz w:val="16"/>
                <w:szCs w:val="16"/>
              </w:rPr>
            </w:pPr>
            <w:r w:rsidRPr="00BA3B22">
              <w:rPr>
                <w:rFonts w:ascii="Times New Roman" w:eastAsia="Times New Roman" w:hAnsi="Times New Roman" w:cs="Times New Roman"/>
                <w:bCs/>
                <w:i/>
                <w:color w:val="000000"/>
                <w:sz w:val="16"/>
                <w:szCs w:val="16"/>
              </w:rPr>
              <w:t>n</w:t>
            </w:r>
          </w:p>
        </w:tc>
        <w:tc>
          <w:tcPr>
            <w:tcW w:w="563" w:type="dxa"/>
            <w:tcBorders>
              <w:bottom w:val="single" w:sz="4" w:space="0" w:color="auto"/>
            </w:tcBorders>
            <w:shd w:val="clear" w:color="auto" w:fill="FFFFFF" w:themeFill="background1"/>
            <w:vAlign w:val="bottom"/>
          </w:tcPr>
          <w:p w14:paraId="4E895914" w14:textId="77777777" w:rsidR="00AA5E37" w:rsidRPr="00BA3B22" w:rsidRDefault="00AA5E37" w:rsidP="00AA5E37">
            <w:pPr>
              <w:autoSpaceDE w:val="0"/>
              <w:autoSpaceDN w:val="0"/>
              <w:adjustRightInd w:val="0"/>
              <w:spacing w:after="0" w:line="240" w:lineRule="auto"/>
              <w:rPr>
                <w:rFonts w:ascii="Times New Roman" w:eastAsia="Times New Roman" w:hAnsi="Times New Roman" w:cs="Times New Roman"/>
                <w:bCs/>
                <w:i/>
                <w:color w:val="000000"/>
                <w:sz w:val="16"/>
                <w:szCs w:val="16"/>
              </w:rPr>
            </w:pPr>
            <w:r w:rsidRPr="00BA3B22">
              <w:rPr>
                <w:rFonts w:ascii="Times New Roman" w:eastAsia="Times New Roman" w:hAnsi="Times New Roman" w:cs="Times New Roman"/>
                <w:bCs/>
                <w:i/>
                <w:color w:val="000000"/>
                <w:sz w:val="16"/>
                <w:szCs w:val="16"/>
              </w:rPr>
              <w:t>Mean</w:t>
            </w:r>
          </w:p>
        </w:tc>
        <w:tc>
          <w:tcPr>
            <w:tcW w:w="563" w:type="dxa"/>
            <w:gridSpan w:val="2"/>
            <w:tcBorders>
              <w:bottom w:val="single" w:sz="4" w:space="0" w:color="auto"/>
            </w:tcBorders>
            <w:shd w:val="clear" w:color="auto" w:fill="FFFFFF" w:themeFill="background1"/>
            <w:vAlign w:val="bottom"/>
          </w:tcPr>
          <w:p w14:paraId="062B235B" w14:textId="77777777" w:rsidR="00AA5E37" w:rsidRPr="00BA3B22" w:rsidRDefault="00AA5E37" w:rsidP="00AA5E37">
            <w:pPr>
              <w:autoSpaceDE w:val="0"/>
              <w:autoSpaceDN w:val="0"/>
              <w:adjustRightInd w:val="0"/>
              <w:spacing w:after="0" w:line="240" w:lineRule="auto"/>
              <w:rPr>
                <w:rFonts w:ascii="Times New Roman" w:eastAsia="Times New Roman" w:hAnsi="Times New Roman" w:cs="Times New Roman"/>
                <w:bCs/>
                <w:i/>
                <w:color w:val="000000"/>
                <w:sz w:val="16"/>
                <w:szCs w:val="16"/>
              </w:rPr>
            </w:pPr>
            <w:r w:rsidRPr="00BA3B22">
              <w:rPr>
                <w:rFonts w:ascii="Times New Roman" w:eastAsia="Times New Roman" w:hAnsi="Times New Roman" w:cs="Times New Roman"/>
                <w:bCs/>
                <w:i/>
                <w:color w:val="000000"/>
                <w:sz w:val="16"/>
                <w:szCs w:val="16"/>
              </w:rPr>
              <w:t>SD</w:t>
            </w:r>
          </w:p>
        </w:tc>
        <w:tc>
          <w:tcPr>
            <w:tcW w:w="1633" w:type="dxa"/>
            <w:tcBorders>
              <w:bottom w:val="single" w:sz="4" w:space="0" w:color="auto"/>
            </w:tcBorders>
            <w:shd w:val="clear" w:color="auto" w:fill="FFFFFF" w:themeFill="background1"/>
            <w:vAlign w:val="bottom"/>
          </w:tcPr>
          <w:p w14:paraId="3FF81600" w14:textId="77777777" w:rsidR="00AA5E37" w:rsidRPr="00BA3B22" w:rsidRDefault="00AA5E37" w:rsidP="00AA5E37">
            <w:pPr>
              <w:autoSpaceDE w:val="0"/>
              <w:autoSpaceDN w:val="0"/>
              <w:adjustRightInd w:val="0"/>
              <w:spacing w:after="0" w:line="240" w:lineRule="auto"/>
              <w:rPr>
                <w:rFonts w:ascii="Times New Roman" w:eastAsia="Times New Roman" w:hAnsi="Times New Roman" w:cs="Times New Roman"/>
                <w:bCs/>
                <w:i/>
                <w:color w:val="000000"/>
                <w:sz w:val="16"/>
                <w:szCs w:val="16"/>
                <w:vertAlign w:val="superscript"/>
              </w:rPr>
            </w:pPr>
            <w:r w:rsidRPr="00BA3B22">
              <w:rPr>
                <w:rFonts w:ascii="Times New Roman" w:eastAsia="Times New Roman" w:hAnsi="Times New Roman" w:cs="Times New Roman"/>
                <w:bCs/>
                <w:i/>
                <w:color w:val="000000"/>
                <w:sz w:val="16"/>
                <w:szCs w:val="16"/>
              </w:rPr>
              <w:t>Whiskers (min, max)</w:t>
            </w:r>
            <w:r w:rsidRPr="00BA3B22">
              <w:rPr>
                <w:rFonts w:ascii="Times New Roman" w:eastAsia="Times New Roman" w:hAnsi="Times New Roman" w:cs="Times New Roman"/>
                <w:bCs/>
                <w:color w:val="000000"/>
                <w:sz w:val="16"/>
                <w:szCs w:val="16"/>
                <w:vertAlign w:val="superscript"/>
              </w:rPr>
              <w:t>2</w:t>
            </w:r>
          </w:p>
        </w:tc>
        <w:tc>
          <w:tcPr>
            <w:tcW w:w="567" w:type="dxa"/>
            <w:tcBorders>
              <w:bottom w:val="single" w:sz="4" w:space="0" w:color="auto"/>
            </w:tcBorders>
            <w:shd w:val="clear" w:color="auto" w:fill="FFFFFF" w:themeFill="background1"/>
            <w:vAlign w:val="bottom"/>
          </w:tcPr>
          <w:p w14:paraId="2B70E3D4" w14:textId="77777777" w:rsidR="00AA5E37" w:rsidRPr="00BA3B22" w:rsidRDefault="00AA5E37" w:rsidP="00AA5E37">
            <w:pPr>
              <w:autoSpaceDE w:val="0"/>
              <w:autoSpaceDN w:val="0"/>
              <w:adjustRightInd w:val="0"/>
              <w:spacing w:after="0" w:line="240" w:lineRule="auto"/>
              <w:rPr>
                <w:rFonts w:ascii="Times New Roman" w:eastAsia="Times New Roman" w:hAnsi="Times New Roman" w:cs="Times New Roman"/>
                <w:bCs/>
                <w:i/>
                <w:color w:val="000000"/>
                <w:sz w:val="16"/>
                <w:szCs w:val="16"/>
              </w:rPr>
            </w:pPr>
            <w:r w:rsidRPr="00BA3B22">
              <w:rPr>
                <w:rFonts w:ascii="Times New Roman" w:eastAsia="Times New Roman" w:hAnsi="Times New Roman" w:cs="Times New Roman"/>
                <w:bCs/>
                <w:i/>
                <w:color w:val="000000"/>
                <w:sz w:val="16"/>
                <w:szCs w:val="16"/>
              </w:rPr>
              <w:t>Q1</w:t>
            </w:r>
          </w:p>
        </w:tc>
        <w:tc>
          <w:tcPr>
            <w:tcW w:w="675" w:type="dxa"/>
            <w:gridSpan w:val="3"/>
            <w:tcBorders>
              <w:bottom w:val="single" w:sz="4" w:space="0" w:color="auto"/>
            </w:tcBorders>
            <w:shd w:val="clear" w:color="auto" w:fill="FFFFFF" w:themeFill="background1"/>
            <w:vAlign w:val="bottom"/>
          </w:tcPr>
          <w:p w14:paraId="24E11016" w14:textId="77777777" w:rsidR="00AA5E37" w:rsidRPr="00BA3B22" w:rsidRDefault="00AA5E37" w:rsidP="00AA5E37">
            <w:pPr>
              <w:autoSpaceDE w:val="0"/>
              <w:autoSpaceDN w:val="0"/>
              <w:adjustRightInd w:val="0"/>
              <w:spacing w:after="0" w:line="240" w:lineRule="auto"/>
              <w:rPr>
                <w:rFonts w:ascii="Times New Roman" w:eastAsia="Times New Roman" w:hAnsi="Times New Roman" w:cs="Times New Roman"/>
                <w:bCs/>
                <w:i/>
                <w:color w:val="000000"/>
                <w:sz w:val="16"/>
                <w:szCs w:val="16"/>
              </w:rPr>
            </w:pPr>
            <w:r w:rsidRPr="00BA3B22">
              <w:rPr>
                <w:rFonts w:ascii="Times New Roman" w:eastAsia="Times New Roman" w:hAnsi="Times New Roman" w:cs="Times New Roman"/>
                <w:bCs/>
                <w:i/>
                <w:color w:val="000000"/>
                <w:sz w:val="16"/>
                <w:szCs w:val="16"/>
              </w:rPr>
              <w:t>Median</w:t>
            </w:r>
          </w:p>
        </w:tc>
        <w:tc>
          <w:tcPr>
            <w:tcW w:w="480" w:type="dxa"/>
            <w:tcBorders>
              <w:bottom w:val="single" w:sz="4" w:space="0" w:color="auto"/>
            </w:tcBorders>
            <w:shd w:val="clear" w:color="auto" w:fill="FFFFFF" w:themeFill="background1"/>
            <w:vAlign w:val="bottom"/>
          </w:tcPr>
          <w:p w14:paraId="6932EE30" w14:textId="77777777" w:rsidR="00AA5E37" w:rsidRPr="00BA3B22" w:rsidRDefault="00AA5E37" w:rsidP="00AA5E37">
            <w:pPr>
              <w:autoSpaceDE w:val="0"/>
              <w:autoSpaceDN w:val="0"/>
              <w:adjustRightInd w:val="0"/>
              <w:spacing w:after="0" w:line="240" w:lineRule="auto"/>
              <w:rPr>
                <w:rFonts w:ascii="Times New Roman" w:eastAsia="Times New Roman" w:hAnsi="Times New Roman" w:cs="Times New Roman"/>
                <w:bCs/>
                <w:i/>
                <w:color w:val="000000"/>
                <w:sz w:val="16"/>
                <w:szCs w:val="16"/>
              </w:rPr>
            </w:pPr>
            <w:r w:rsidRPr="00BA3B22">
              <w:rPr>
                <w:rFonts w:ascii="Times New Roman" w:eastAsia="Times New Roman" w:hAnsi="Times New Roman" w:cs="Times New Roman"/>
                <w:bCs/>
                <w:i/>
                <w:color w:val="000000"/>
                <w:sz w:val="16"/>
                <w:szCs w:val="16"/>
              </w:rPr>
              <w:t>Q3</w:t>
            </w:r>
          </w:p>
        </w:tc>
        <w:tc>
          <w:tcPr>
            <w:tcW w:w="492" w:type="dxa"/>
            <w:tcBorders>
              <w:bottom w:val="single" w:sz="4" w:space="0" w:color="auto"/>
            </w:tcBorders>
            <w:shd w:val="clear" w:color="auto" w:fill="FFFFFF" w:themeFill="background1"/>
            <w:vAlign w:val="bottom"/>
          </w:tcPr>
          <w:p w14:paraId="61E88B3E" w14:textId="77777777" w:rsidR="00AA5E37" w:rsidRPr="00BA3B22" w:rsidRDefault="00AA5E37" w:rsidP="00AA5E37">
            <w:pPr>
              <w:autoSpaceDE w:val="0"/>
              <w:autoSpaceDN w:val="0"/>
              <w:adjustRightInd w:val="0"/>
              <w:spacing w:after="0" w:line="240" w:lineRule="auto"/>
              <w:rPr>
                <w:rFonts w:ascii="Times New Roman" w:eastAsia="Times New Roman" w:hAnsi="Times New Roman" w:cs="Times New Roman"/>
                <w:bCs/>
                <w:i/>
                <w:color w:val="000000"/>
                <w:sz w:val="16"/>
                <w:szCs w:val="16"/>
              </w:rPr>
            </w:pPr>
            <w:r w:rsidRPr="00BA3B22">
              <w:rPr>
                <w:rFonts w:ascii="Times New Roman" w:eastAsia="Times New Roman" w:hAnsi="Times New Roman" w:cs="Times New Roman"/>
                <w:bCs/>
                <w:i/>
                <w:color w:val="000000"/>
                <w:sz w:val="16"/>
                <w:szCs w:val="16"/>
              </w:rPr>
              <w:t>IQR</w:t>
            </w:r>
          </w:p>
        </w:tc>
        <w:tc>
          <w:tcPr>
            <w:tcW w:w="1371" w:type="dxa"/>
            <w:gridSpan w:val="2"/>
            <w:tcBorders>
              <w:bottom w:val="single" w:sz="4" w:space="0" w:color="auto"/>
            </w:tcBorders>
            <w:shd w:val="clear" w:color="auto" w:fill="FFFFFF" w:themeFill="background1"/>
            <w:vAlign w:val="bottom"/>
          </w:tcPr>
          <w:p w14:paraId="3132A144" w14:textId="77777777" w:rsidR="00AA5E37" w:rsidRPr="00BA3B22" w:rsidRDefault="00AA5E37" w:rsidP="00AA5E37">
            <w:pPr>
              <w:autoSpaceDE w:val="0"/>
              <w:autoSpaceDN w:val="0"/>
              <w:adjustRightInd w:val="0"/>
              <w:spacing w:after="0" w:line="240" w:lineRule="auto"/>
              <w:jc w:val="center"/>
              <w:rPr>
                <w:rFonts w:ascii="Times New Roman" w:eastAsia="Times New Roman" w:hAnsi="Times New Roman" w:cs="Times New Roman"/>
                <w:b/>
                <w:bCs/>
                <w:i/>
                <w:color w:val="000000"/>
                <w:sz w:val="16"/>
                <w:szCs w:val="16"/>
              </w:rPr>
            </w:pPr>
            <w:r w:rsidRPr="00BA3B22">
              <w:rPr>
                <w:rFonts w:ascii="Times New Roman" w:eastAsia="Times New Roman" w:hAnsi="Times New Roman" w:cs="Times New Roman"/>
                <w:b/>
                <w:bCs/>
                <w:i/>
                <w:color w:val="000000"/>
                <w:sz w:val="16"/>
                <w:szCs w:val="16"/>
              </w:rPr>
              <w:t>Tukey’s HSD</w:t>
            </w:r>
          </w:p>
        </w:tc>
        <w:tc>
          <w:tcPr>
            <w:tcW w:w="1399" w:type="dxa"/>
            <w:gridSpan w:val="4"/>
            <w:tcBorders>
              <w:bottom w:val="single" w:sz="4" w:space="0" w:color="auto"/>
              <w:right w:val="single" w:sz="4" w:space="0" w:color="auto"/>
            </w:tcBorders>
            <w:shd w:val="clear" w:color="auto" w:fill="FFFFFF" w:themeFill="background1"/>
            <w:vAlign w:val="bottom"/>
          </w:tcPr>
          <w:p w14:paraId="7E617C13" w14:textId="77777777" w:rsidR="00AA5E37" w:rsidRPr="00BA3B22" w:rsidRDefault="00AA5E37" w:rsidP="00AA5E37">
            <w:pPr>
              <w:autoSpaceDE w:val="0"/>
              <w:autoSpaceDN w:val="0"/>
              <w:adjustRightInd w:val="0"/>
              <w:spacing w:after="0" w:line="240" w:lineRule="auto"/>
              <w:jc w:val="center"/>
              <w:rPr>
                <w:rFonts w:ascii="Times New Roman" w:eastAsia="Times New Roman" w:hAnsi="Times New Roman" w:cs="Times New Roman"/>
                <w:b/>
                <w:bCs/>
                <w:i/>
                <w:color w:val="000000"/>
                <w:sz w:val="16"/>
                <w:szCs w:val="16"/>
              </w:rPr>
            </w:pPr>
            <w:r w:rsidRPr="00BA3B22">
              <w:rPr>
                <w:rFonts w:ascii="Times New Roman" w:eastAsia="Times New Roman" w:hAnsi="Times New Roman" w:cs="Times New Roman"/>
                <w:b/>
                <w:bCs/>
                <w:i/>
                <w:color w:val="000000"/>
                <w:sz w:val="16"/>
                <w:szCs w:val="16"/>
              </w:rPr>
              <w:t>Fisher’s LSD</w:t>
            </w:r>
          </w:p>
        </w:tc>
      </w:tr>
      <w:tr w:rsidR="00AA5E37" w:rsidRPr="00BA3B22" w14:paraId="1419BC45" w14:textId="77777777" w:rsidTr="00AA5E37">
        <w:trPr>
          <w:trHeight w:val="256"/>
        </w:trPr>
        <w:tc>
          <w:tcPr>
            <w:tcW w:w="1103" w:type="dxa"/>
            <w:tcBorders>
              <w:top w:val="single" w:sz="4" w:space="0" w:color="auto"/>
              <w:left w:val="single" w:sz="4" w:space="0" w:color="auto"/>
            </w:tcBorders>
            <w:shd w:val="clear" w:color="auto" w:fill="FFFFFF" w:themeFill="background1"/>
            <w:tcMar>
              <w:top w:w="12" w:type="dxa"/>
              <w:left w:w="24" w:type="dxa"/>
              <w:right w:w="24" w:type="dxa"/>
            </w:tcMar>
          </w:tcPr>
          <w:p w14:paraId="01194ED1" w14:textId="77777777" w:rsidR="00AA5E37" w:rsidRPr="00BA3B22" w:rsidRDefault="00AA5E37" w:rsidP="00AA5E37">
            <w:pPr>
              <w:autoSpaceDE w:val="0"/>
              <w:autoSpaceDN w:val="0"/>
              <w:adjustRightInd w:val="0"/>
              <w:spacing w:after="0" w:line="240" w:lineRule="auto"/>
              <w:rPr>
                <w:rFonts w:ascii="Times New Roman" w:eastAsia="Times New Roman" w:hAnsi="Times New Roman" w:cs="Times New Roman"/>
                <w:sz w:val="16"/>
                <w:szCs w:val="16"/>
              </w:rPr>
            </w:pPr>
            <w:r w:rsidRPr="00BA3B22">
              <w:rPr>
                <w:rFonts w:ascii="Times New Roman" w:eastAsia="Times New Roman" w:hAnsi="Times New Roman" w:cs="Times New Roman"/>
                <w:sz w:val="16"/>
                <w:szCs w:val="16"/>
              </w:rPr>
              <w:t>Complexity (</w:t>
            </w:r>
            <w:r w:rsidRPr="00BA3B22">
              <w:rPr>
                <w:rFonts w:ascii="Times New Roman" w:eastAsia="Times New Roman" w:hAnsi="Times New Roman" w:cs="Times New Roman"/>
                <w:i/>
                <w:sz w:val="16"/>
                <w:szCs w:val="16"/>
              </w:rPr>
              <w:t>Asfc</w:t>
            </w:r>
            <w:r w:rsidRPr="00BA3B22">
              <w:rPr>
                <w:rFonts w:ascii="Times New Roman" w:eastAsia="Times New Roman" w:hAnsi="Times New Roman" w:cs="Times New Roman"/>
                <w:sz w:val="16"/>
                <w:szCs w:val="16"/>
              </w:rPr>
              <w:t>)</w:t>
            </w:r>
          </w:p>
          <w:p w14:paraId="42F16A3D" w14:textId="77777777" w:rsidR="00AA5E37" w:rsidRPr="00BA3B22" w:rsidRDefault="00AA5E37" w:rsidP="00AA5E37">
            <w:pPr>
              <w:autoSpaceDE w:val="0"/>
              <w:autoSpaceDN w:val="0"/>
              <w:adjustRightInd w:val="0"/>
              <w:spacing w:after="0" w:line="240" w:lineRule="auto"/>
              <w:rPr>
                <w:rFonts w:ascii="Times New Roman" w:eastAsia="Times New Roman" w:hAnsi="Times New Roman" w:cs="Times New Roman"/>
                <w:sz w:val="16"/>
                <w:szCs w:val="16"/>
              </w:rPr>
            </w:pPr>
          </w:p>
          <w:p w14:paraId="4285767C" w14:textId="77777777" w:rsidR="00AA5E37" w:rsidRPr="00BA3B22" w:rsidRDefault="00AA5E37" w:rsidP="00AA5E37">
            <w:pPr>
              <w:autoSpaceDE w:val="0"/>
              <w:autoSpaceDN w:val="0"/>
              <w:adjustRightInd w:val="0"/>
              <w:spacing w:after="0" w:line="240" w:lineRule="auto"/>
              <w:rPr>
                <w:rFonts w:ascii="Times New Roman" w:eastAsia="Times New Roman" w:hAnsi="Times New Roman" w:cs="Times New Roman"/>
                <w:color w:val="000000"/>
                <w:sz w:val="16"/>
                <w:szCs w:val="16"/>
              </w:rPr>
            </w:pPr>
          </w:p>
        </w:tc>
        <w:tc>
          <w:tcPr>
            <w:tcW w:w="1249" w:type="dxa"/>
            <w:tcBorders>
              <w:top w:val="single" w:sz="4" w:space="0" w:color="auto"/>
            </w:tcBorders>
            <w:shd w:val="clear" w:color="auto" w:fill="FFFFFF" w:themeFill="background1"/>
            <w:tcMar>
              <w:top w:w="12" w:type="dxa"/>
              <w:left w:w="24" w:type="dxa"/>
              <w:right w:w="24" w:type="dxa"/>
            </w:tcMar>
          </w:tcPr>
          <w:p w14:paraId="151F4D90" w14:textId="77777777" w:rsidR="00AA5E37" w:rsidRPr="00BA3B22" w:rsidRDefault="00AA5E37" w:rsidP="00AA5E37">
            <w:pPr>
              <w:autoSpaceDE w:val="0"/>
              <w:autoSpaceDN w:val="0"/>
              <w:adjustRightInd w:val="0"/>
              <w:spacing w:after="0" w:line="240" w:lineRule="auto"/>
              <w:rPr>
                <w:rFonts w:ascii="Times New Roman" w:eastAsia="Times New Roman" w:hAnsi="Times New Roman" w:cs="Times New Roman"/>
                <w:i/>
                <w:color w:val="000000"/>
                <w:sz w:val="16"/>
                <w:szCs w:val="16"/>
                <w:lang w:val="nl-NL"/>
              </w:rPr>
            </w:pPr>
            <w:r w:rsidRPr="00BA3B22">
              <w:rPr>
                <w:rFonts w:ascii="Times New Roman" w:eastAsia="Times New Roman" w:hAnsi="Times New Roman" w:cs="Times New Roman"/>
                <w:i/>
                <w:color w:val="000000"/>
                <w:sz w:val="16"/>
                <w:szCs w:val="16"/>
                <w:lang w:val="nl-NL"/>
              </w:rPr>
              <w:t>P. pygmaeus</w:t>
            </w:r>
          </w:p>
          <w:p w14:paraId="6CEF50F8" w14:textId="77777777" w:rsidR="00AA5E37" w:rsidRPr="00BA3B22" w:rsidRDefault="00AA5E37" w:rsidP="00AA5E37">
            <w:pPr>
              <w:autoSpaceDE w:val="0"/>
              <w:autoSpaceDN w:val="0"/>
              <w:adjustRightInd w:val="0"/>
              <w:spacing w:after="0" w:line="240" w:lineRule="auto"/>
              <w:rPr>
                <w:rFonts w:ascii="Times New Roman" w:eastAsia="Times New Roman" w:hAnsi="Times New Roman" w:cs="Times New Roman"/>
                <w:i/>
                <w:color w:val="000000"/>
                <w:sz w:val="16"/>
                <w:szCs w:val="16"/>
                <w:lang w:val="nl-NL"/>
              </w:rPr>
            </w:pPr>
            <w:r w:rsidRPr="00BA3B22">
              <w:rPr>
                <w:rFonts w:ascii="Times New Roman" w:eastAsia="Times New Roman" w:hAnsi="Times New Roman" w:cs="Times New Roman"/>
                <w:i/>
                <w:color w:val="000000"/>
                <w:sz w:val="16"/>
                <w:szCs w:val="16"/>
                <w:lang w:val="nl-NL"/>
              </w:rPr>
              <w:t>G. blacki</w:t>
            </w:r>
          </w:p>
          <w:p w14:paraId="34023B1F" w14:textId="77777777" w:rsidR="00AA5E37" w:rsidRPr="00BA3B22" w:rsidRDefault="00AA5E37" w:rsidP="00AA5E37">
            <w:pPr>
              <w:autoSpaceDE w:val="0"/>
              <w:autoSpaceDN w:val="0"/>
              <w:adjustRightInd w:val="0"/>
              <w:spacing w:after="0" w:line="240" w:lineRule="auto"/>
              <w:rPr>
                <w:rFonts w:ascii="Times New Roman" w:eastAsia="Times New Roman" w:hAnsi="Times New Roman" w:cs="Times New Roman"/>
                <w:i/>
                <w:color w:val="000000"/>
                <w:sz w:val="16"/>
                <w:szCs w:val="16"/>
                <w:lang w:val="nl-NL"/>
              </w:rPr>
            </w:pPr>
            <w:r w:rsidRPr="00BA3B22">
              <w:rPr>
                <w:rFonts w:ascii="Times New Roman" w:eastAsia="Times New Roman" w:hAnsi="Times New Roman" w:cs="Times New Roman"/>
                <w:i/>
                <w:color w:val="000000"/>
                <w:sz w:val="16"/>
                <w:szCs w:val="16"/>
                <w:lang w:val="nl-NL"/>
              </w:rPr>
              <w:t>P. weidenreichi</w:t>
            </w:r>
          </w:p>
          <w:p w14:paraId="54A2E602" w14:textId="77777777" w:rsidR="00AA5E37" w:rsidRPr="00BA3B22" w:rsidRDefault="00AA5E37" w:rsidP="00AA5E37">
            <w:pPr>
              <w:autoSpaceDE w:val="0"/>
              <w:autoSpaceDN w:val="0"/>
              <w:adjustRightInd w:val="0"/>
              <w:spacing w:after="0" w:line="240" w:lineRule="auto"/>
              <w:rPr>
                <w:rFonts w:ascii="Times New Roman" w:eastAsia="Times New Roman" w:hAnsi="Times New Roman" w:cs="Times New Roman"/>
                <w:i/>
                <w:color w:val="000000"/>
                <w:sz w:val="16"/>
                <w:szCs w:val="16"/>
                <w:lang w:val="nl-NL"/>
              </w:rPr>
            </w:pPr>
          </w:p>
        </w:tc>
        <w:tc>
          <w:tcPr>
            <w:tcW w:w="413" w:type="dxa"/>
            <w:tcBorders>
              <w:top w:val="single" w:sz="4" w:space="0" w:color="auto"/>
            </w:tcBorders>
            <w:shd w:val="clear" w:color="auto" w:fill="FFFFFF" w:themeFill="background1"/>
            <w:tcMar>
              <w:top w:w="12" w:type="dxa"/>
              <w:left w:w="24" w:type="dxa"/>
              <w:right w:w="24" w:type="dxa"/>
            </w:tcMar>
          </w:tcPr>
          <w:p w14:paraId="085EBB17" w14:textId="77777777" w:rsidR="00AA5E37" w:rsidRPr="00BA3B22" w:rsidRDefault="00AA5E37" w:rsidP="00AA5E37">
            <w:pPr>
              <w:autoSpaceDE w:val="0"/>
              <w:autoSpaceDN w:val="0"/>
              <w:adjustRightInd w:val="0"/>
              <w:spacing w:after="0" w:line="240" w:lineRule="auto"/>
              <w:rPr>
                <w:rFonts w:ascii="Times New Roman" w:eastAsia="Times New Roman" w:hAnsi="Times New Roman" w:cs="Times New Roman"/>
                <w:color w:val="000000"/>
                <w:sz w:val="16"/>
                <w:szCs w:val="16"/>
              </w:rPr>
            </w:pPr>
            <w:r w:rsidRPr="00BA3B22">
              <w:rPr>
                <w:rFonts w:ascii="Times New Roman" w:eastAsia="Times New Roman" w:hAnsi="Times New Roman" w:cs="Times New Roman"/>
                <w:color w:val="000000"/>
                <w:sz w:val="16"/>
                <w:szCs w:val="16"/>
              </w:rPr>
              <w:t>3</w:t>
            </w:r>
          </w:p>
          <w:p w14:paraId="353C0519" w14:textId="77777777" w:rsidR="00AA5E37" w:rsidRPr="00BA3B22" w:rsidRDefault="00AA5E37" w:rsidP="00AA5E37">
            <w:pPr>
              <w:autoSpaceDE w:val="0"/>
              <w:autoSpaceDN w:val="0"/>
              <w:adjustRightInd w:val="0"/>
              <w:spacing w:after="0" w:line="240" w:lineRule="auto"/>
              <w:rPr>
                <w:rFonts w:ascii="Times New Roman" w:eastAsia="Times New Roman" w:hAnsi="Times New Roman" w:cs="Times New Roman"/>
                <w:color w:val="000000"/>
                <w:sz w:val="16"/>
                <w:szCs w:val="16"/>
              </w:rPr>
            </w:pPr>
            <w:r w:rsidRPr="00BA3B22">
              <w:rPr>
                <w:rFonts w:ascii="Times New Roman" w:eastAsia="Times New Roman" w:hAnsi="Times New Roman" w:cs="Times New Roman"/>
                <w:color w:val="000000"/>
                <w:sz w:val="16"/>
                <w:szCs w:val="16"/>
              </w:rPr>
              <w:t>16</w:t>
            </w:r>
          </w:p>
          <w:p w14:paraId="5A9C5C35" w14:textId="77777777" w:rsidR="00AA5E37" w:rsidRPr="00BA3B22" w:rsidRDefault="00AA5E37" w:rsidP="00AA5E37">
            <w:pPr>
              <w:autoSpaceDE w:val="0"/>
              <w:autoSpaceDN w:val="0"/>
              <w:adjustRightInd w:val="0"/>
              <w:spacing w:after="0" w:line="240" w:lineRule="auto"/>
              <w:rPr>
                <w:rFonts w:ascii="Times New Roman" w:eastAsia="Times New Roman" w:hAnsi="Times New Roman" w:cs="Times New Roman"/>
                <w:color w:val="000000"/>
                <w:sz w:val="16"/>
                <w:szCs w:val="16"/>
              </w:rPr>
            </w:pPr>
            <w:r w:rsidRPr="00BA3B22">
              <w:rPr>
                <w:rFonts w:ascii="Times New Roman" w:eastAsia="Times New Roman" w:hAnsi="Times New Roman" w:cs="Times New Roman"/>
                <w:color w:val="000000"/>
                <w:sz w:val="16"/>
                <w:szCs w:val="16"/>
              </w:rPr>
              <w:t>22</w:t>
            </w:r>
          </w:p>
        </w:tc>
        <w:tc>
          <w:tcPr>
            <w:tcW w:w="563" w:type="dxa"/>
            <w:tcBorders>
              <w:top w:val="single" w:sz="4" w:space="0" w:color="auto"/>
            </w:tcBorders>
            <w:shd w:val="clear" w:color="auto" w:fill="FFFFFF" w:themeFill="background1"/>
          </w:tcPr>
          <w:p w14:paraId="3B8A4C13" w14:textId="77777777" w:rsidR="00AA5E37" w:rsidRPr="00BA3B22" w:rsidRDefault="00AA5E37" w:rsidP="00AA5E37">
            <w:pPr>
              <w:autoSpaceDE w:val="0"/>
              <w:autoSpaceDN w:val="0"/>
              <w:adjustRightInd w:val="0"/>
              <w:spacing w:after="0" w:line="240" w:lineRule="auto"/>
              <w:rPr>
                <w:rFonts w:ascii="Times New Roman" w:eastAsia="Times New Roman" w:hAnsi="Times New Roman" w:cs="Times New Roman"/>
                <w:color w:val="000000"/>
                <w:sz w:val="16"/>
                <w:szCs w:val="16"/>
              </w:rPr>
            </w:pPr>
            <w:r w:rsidRPr="00BA3B22">
              <w:rPr>
                <w:rFonts w:ascii="Times New Roman" w:eastAsia="Times New Roman" w:hAnsi="Times New Roman" w:cs="Times New Roman"/>
                <w:color w:val="000000"/>
                <w:sz w:val="16"/>
                <w:szCs w:val="16"/>
              </w:rPr>
              <w:t>2.710</w:t>
            </w:r>
          </w:p>
          <w:p w14:paraId="4395412E" w14:textId="77777777" w:rsidR="00AA5E37" w:rsidRPr="00BA3B22" w:rsidRDefault="00AA5E37" w:rsidP="00AA5E37">
            <w:pPr>
              <w:autoSpaceDE w:val="0"/>
              <w:autoSpaceDN w:val="0"/>
              <w:adjustRightInd w:val="0"/>
              <w:spacing w:after="0" w:line="240" w:lineRule="auto"/>
              <w:rPr>
                <w:rFonts w:ascii="Times New Roman" w:eastAsia="Times New Roman" w:hAnsi="Times New Roman" w:cs="Times New Roman"/>
                <w:color w:val="000000"/>
                <w:sz w:val="16"/>
                <w:szCs w:val="16"/>
              </w:rPr>
            </w:pPr>
            <w:r w:rsidRPr="00BA3B22">
              <w:rPr>
                <w:rFonts w:ascii="Times New Roman" w:eastAsia="Times New Roman" w:hAnsi="Times New Roman" w:cs="Times New Roman"/>
                <w:color w:val="000000"/>
                <w:sz w:val="16"/>
                <w:szCs w:val="16"/>
              </w:rPr>
              <w:t>0.887</w:t>
            </w:r>
          </w:p>
          <w:p w14:paraId="4FF2581A" w14:textId="77777777" w:rsidR="00AA5E37" w:rsidRPr="00BA3B22" w:rsidRDefault="00AA5E37" w:rsidP="00AA5E37">
            <w:pPr>
              <w:autoSpaceDE w:val="0"/>
              <w:autoSpaceDN w:val="0"/>
              <w:adjustRightInd w:val="0"/>
              <w:spacing w:after="0" w:line="240" w:lineRule="auto"/>
              <w:rPr>
                <w:rFonts w:ascii="Times New Roman" w:eastAsia="Times New Roman" w:hAnsi="Times New Roman" w:cs="Times New Roman"/>
                <w:color w:val="000000"/>
                <w:sz w:val="16"/>
                <w:szCs w:val="16"/>
              </w:rPr>
            </w:pPr>
            <w:r w:rsidRPr="00BA3B22">
              <w:rPr>
                <w:rFonts w:ascii="Times New Roman" w:eastAsia="Times New Roman" w:hAnsi="Times New Roman" w:cs="Times New Roman"/>
                <w:sz w:val="16"/>
                <w:szCs w:val="16"/>
              </w:rPr>
              <w:t>0.865</w:t>
            </w:r>
          </w:p>
        </w:tc>
        <w:tc>
          <w:tcPr>
            <w:tcW w:w="563" w:type="dxa"/>
            <w:gridSpan w:val="2"/>
            <w:tcBorders>
              <w:top w:val="single" w:sz="4" w:space="0" w:color="auto"/>
            </w:tcBorders>
            <w:shd w:val="clear" w:color="auto" w:fill="FFFFFF" w:themeFill="background1"/>
          </w:tcPr>
          <w:p w14:paraId="1F2AC7D9" w14:textId="77777777" w:rsidR="00AA5E37" w:rsidRPr="00BA3B22" w:rsidRDefault="00AA5E37" w:rsidP="00AA5E37">
            <w:pPr>
              <w:autoSpaceDE w:val="0"/>
              <w:autoSpaceDN w:val="0"/>
              <w:adjustRightInd w:val="0"/>
              <w:spacing w:after="0" w:line="240" w:lineRule="auto"/>
              <w:rPr>
                <w:rFonts w:ascii="Times New Roman" w:eastAsia="Times New Roman" w:hAnsi="Times New Roman" w:cs="Times New Roman"/>
                <w:color w:val="000000"/>
                <w:sz w:val="16"/>
                <w:szCs w:val="16"/>
              </w:rPr>
            </w:pPr>
            <w:r w:rsidRPr="00BA3B22">
              <w:rPr>
                <w:rFonts w:ascii="Times New Roman" w:eastAsia="Times New Roman" w:hAnsi="Times New Roman" w:cs="Times New Roman"/>
                <w:color w:val="000000"/>
                <w:sz w:val="16"/>
                <w:szCs w:val="16"/>
              </w:rPr>
              <w:t>0.403</w:t>
            </w:r>
          </w:p>
          <w:p w14:paraId="4741809C" w14:textId="77777777" w:rsidR="00AA5E37" w:rsidRPr="00BA3B22" w:rsidRDefault="00AA5E37" w:rsidP="00AA5E37">
            <w:pPr>
              <w:autoSpaceDE w:val="0"/>
              <w:autoSpaceDN w:val="0"/>
              <w:adjustRightInd w:val="0"/>
              <w:spacing w:after="0" w:line="240" w:lineRule="auto"/>
              <w:rPr>
                <w:rFonts w:ascii="Times New Roman" w:eastAsia="Times New Roman" w:hAnsi="Times New Roman" w:cs="Times New Roman"/>
                <w:color w:val="000000"/>
                <w:sz w:val="16"/>
                <w:szCs w:val="16"/>
              </w:rPr>
            </w:pPr>
            <w:r w:rsidRPr="00BA3B22">
              <w:rPr>
                <w:rFonts w:ascii="Times New Roman" w:eastAsia="Times New Roman" w:hAnsi="Times New Roman" w:cs="Times New Roman"/>
                <w:color w:val="000000"/>
                <w:sz w:val="16"/>
                <w:szCs w:val="16"/>
              </w:rPr>
              <w:t>0.615</w:t>
            </w:r>
          </w:p>
          <w:p w14:paraId="36EFC407" w14:textId="77777777" w:rsidR="00AA5E37" w:rsidRPr="00BA3B22" w:rsidRDefault="00AA5E37" w:rsidP="00AA5E37">
            <w:pPr>
              <w:autoSpaceDE w:val="0"/>
              <w:autoSpaceDN w:val="0"/>
              <w:adjustRightInd w:val="0"/>
              <w:spacing w:after="0" w:line="240" w:lineRule="auto"/>
              <w:rPr>
                <w:rFonts w:ascii="Times New Roman" w:eastAsia="Times New Roman" w:hAnsi="Times New Roman" w:cs="Times New Roman"/>
                <w:color w:val="000000"/>
                <w:sz w:val="16"/>
                <w:szCs w:val="16"/>
              </w:rPr>
            </w:pPr>
            <w:r w:rsidRPr="00BA3B22">
              <w:rPr>
                <w:rFonts w:ascii="Times New Roman" w:eastAsia="Times New Roman" w:hAnsi="Times New Roman" w:cs="Times New Roman"/>
                <w:color w:val="000000"/>
                <w:sz w:val="16"/>
                <w:szCs w:val="16"/>
              </w:rPr>
              <w:t>0.547</w:t>
            </w:r>
          </w:p>
        </w:tc>
        <w:tc>
          <w:tcPr>
            <w:tcW w:w="1633" w:type="dxa"/>
            <w:tcBorders>
              <w:top w:val="single" w:sz="4" w:space="0" w:color="auto"/>
            </w:tcBorders>
            <w:shd w:val="clear" w:color="auto" w:fill="FFFFFF" w:themeFill="background1"/>
          </w:tcPr>
          <w:p w14:paraId="274014D7" w14:textId="77777777" w:rsidR="00AA5E37" w:rsidRPr="00BA3B22" w:rsidRDefault="00AA5E37" w:rsidP="00AA5E37">
            <w:pPr>
              <w:autoSpaceDE w:val="0"/>
              <w:autoSpaceDN w:val="0"/>
              <w:adjustRightInd w:val="0"/>
              <w:spacing w:after="0" w:line="240" w:lineRule="auto"/>
              <w:rPr>
                <w:rFonts w:ascii="Times New Roman" w:eastAsia="Times New Roman" w:hAnsi="Times New Roman" w:cs="Times New Roman"/>
                <w:color w:val="000000"/>
                <w:sz w:val="16"/>
                <w:szCs w:val="16"/>
              </w:rPr>
            </w:pPr>
            <w:r w:rsidRPr="00BA3B22">
              <w:rPr>
                <w:rFonts w:ascii="Times New Roman" w:eastAsia="Times New Roman" w:hAnsi="Times New Roman" w:cs="Times New Roman"/>
                <w:color w:val="000000"/>
                <w:sz w:val="16"/>
                <w:szCs w:val="16"/>
              </w:rPr>
              <w:t>(2.430, 3.172)</w:t>
            </w:r>
          </w:p>
          <w:p w14:paraId="606C3CD8" w14:textId="77777777" w:rsidR="00AA5E37" w:rsidRPr="00BA3B22" w:rsidRDefault="00AA5E37" w:rsidP="00AA5E37">
            <w:pPr>
              <w:autoSpaceDE w:val="0"/>
              <w:autoSpaceDN w:val="0"/>
              <w:adjustRightInd w:val="0"/>
              <w:spacing w:after="0" w:line="240" w:lineRule="auto"/>
              <w:rPr>
                <w:rFonts w:ascii="Times New Roman" w:eastAsia="Times New Roman" w:hAnsi="Times New Roman" w:cs="Times New Roman"/>
                <w:color w:val="000000"/>
                <w:sz w:val="16"/>
                <w:szCs w:val="16"/>
              </w:rPr>
            </w:pPr>
            <w:r w:rsidRPr="00BA3B22">
              <w:rPr>
                <w:rFonts w:ascii="Times New Roman" w:eastAsia="Times New Roman" w:hAnsi="Times New Roman" w:cs="Times New Roman"/>
                <w:color w:val="000000"/>
                <w:sz w:val="16"/>
                <w:szCs w:val="16"/>
              </w:rPr>
              <w:t>(0.285, 1.662)</w:t>
            </w:r>
          </w:p>
          <w:p w14:paraId="336701E9" w14:textId="77777777" w:rsidR="00AA5E37" w:rsidRPr="00BA3B22" w:rsidRDefault="00AA5E37" w:rsidP="00AA5E37">
            <w:pPr>
              <w:autoSpaceDE w:val="0"/>
              <w:autoSpaceDN w:val="0"/>
              <w:adjustRightInd w:val="0"/>
              <w:spacing w:after="0" w:line="240" w:lineRule="auto"/>
              <w:rPr>
                <w:rFonts w:ascii="Times New Roman" w:eastAsia="Times New Roman" w:hAnsi="Times New Roman" w:cs="Times New Roman"/>
                <w:color w:val="000000"/>
                <w:sz w:val="16"/>
                <w:szCs w:val="16"/>
              </w:rPr>
            </w:pPr>
            <w:r w:rsidRPr="00BA3B22">
              <w:rPr>
                <w:rFonts w:ascii="Times New Roman" w:eastAsia="Times New Roman" w:hAnsi="Times New Roman" w:cs="Times New Roman"/>
                <w:color w:val="000000"/>
                <w:sz w:val="16"/>
                <w:szCs w:val="16"/>
              </w:rPr>
              <w:t>(0.241, 1.866)</w:t>
            </w:r>
          </w:p>
        </w:tc>
        <w:tc>
          <w:tcPr>
            <w:tcW w:w="567" w:type="dxa"/>
            <w:tcBorders>
              <w:top w:val="single" w:sz="4" w:space="0" w:color="auto"/>
            </w:tcBorders>
            <w:shd w:val="clear" w:color="auto" w:fill="FFFFFF" w:themeFill="background1"/>
          </w:tcPr>
          <w:p w14:paraId="11C12083" w14:textId="77777777" w:rsidR="00AA5E37" w:rsidRPr="00BA3B22" w:rsidRDefault="00AA5E37" w:rsidP="00AA5E37">
            <w:pPr>
              <w:autoSpaceDE w:val="0"/>
              <w:autoSpaceDN w:val="0"/>
              <w:adjustRightInd w:val="0"/>
              <w:spacing w:after="0" w:line="240" w:lineRule="auto"/>
              <w:rPr>
                <w:rFonts w:ascii="Times New Roman" w:eastAsia="Times New Roman" w:hAnsi="Times New Roman" w:cs="Times New Roman"/>
                <w:color w:val="000000"/>
                <w:sz w:val="16"/>
                <w:szCs w:val="16"/>
              </w:rPr>
            </w:pPr>
            <w:r w:rsidRPr="00BA3B22">
              <w:rPr>
                <w:rFonts w:ascii="Times New Roman" w:eastAsia="Times New Roman" w:hAnsi="Times New Roman" w:cs="Times New Roman"/>
                <w:color w:val="000000"/>
                <w:sz w:val="16"/>
                <w:szCs w:val="16"/>
              </w:rPr>
              <w:t>2.429</w:t>
            </w:r>
          </w:p>
          <w:p w14:paraId="39090567" w14:textId="77777777" w:rsidR="00AA5E37" w:rsidRPr="00BA3B22" w:rsidRDefault="00AA5E37" w:rsidP="00AA5E37">
            <w:pPr>
              <w:autoSpaceDE w:val="0"/>
              <w:autoSpaceDN w:val="0"/>
              <w:adjustRightInd w:val="0"/>
              <w:spacing w:after="0" w:line="240" w:lineRule="auto"/>
              <w:rPr>
                <w:rFonts w:ascii="Times New Roman" w:eastAsia="Times New Roman" w:hAnsi="Times New Roman" w:cs="Times New Roman"/>
                <w:color w:val="000000"/>
                <w:sz w:val="16"/>
                <w:szCs w:val="16"/>
              </w:rPr>
            </w:pPr>
            <w:r w:rsidRPr="00BA3B22">
              <w:rPr>
                <w:rFonts w:ascii="Times New Roman" w:eastAsia="Times New Roman" w:hAnsi="Times New Roman" w:cs="Times New Roman"/>
                <w:color w:val="000000"/>
                <w:sz w:val="16"/>
                <w:szCs w:val="16"/>
              </w:rPr>
              <w:t>0.415</w:t>
            </w:r>
          </w:p>
          <w:p w14:paraId="2A2102A8" w14:textId="77777777" w:rsidR="00AA5E37" w:rsidRPr="00BA3B22" w:rsidRDefault="00AA5E37" w:rsidP="00AA5E37">
            <w:pPr>
              <w:autoSpaceDE w:val="0"/>
              <w:autoSpaceDN w:val="0"/>
              <w:adjustRightInd w:val="0"/>
              <w:spacing w:after="0" w:line="240" w:lineRule="auto"/>
              <w:rPr>
                <w:rFonts w:ascii="Times New Roman" w:eastAsia="Times New Roman" w:hAnsi="Times New Roman" w:cs="Times New Roman"/>
                <w:color w:val="000000"/>
                <w:sz w:val="16"/>
                <w:szCs w:val="16"/>
              </w:rPr>
            </w:pPr>
            <w:r w:rsidRPr="00BA3B22">
              <w:rPr>
                <w:rFonts w:ascii="Times New Roman" w:eastAsia="Times New Roman" w:hAnsi="Times New Roman" w:cs="Times New Roman"/>
                <w:color w:val="000000"/>
                <w:sz w:val="16"/>
                <w:szCs w:val="16"/>
              </w:rPr>
              <w:t>0.475</w:t>
            </w:r>
          </w:p>
        </w:tc>
        <w:tc>
          <w:tcPr>
            <w:tcW w:w="675" w:type="dxa"/>
            <w:gridSpan w:val="3"/>
            <w:tcBorders>
              <w:top w:val="single" w:sz="4" w:space="0" w:color="auto"/>
            </w:tcBorders>
            <w:shd w:val="clear" w:color="auto" w:fill="FFFFFF" w:themeFill="background1"/>
          </w:tcPr>
          <w:p w14:paraId="4F6FB063" w14:textId="77777777" w:rsidR="00AA5E37" w:rsidRPr="00BA3B22" w:rsidRDefault="00AA5E37" w:rsidP="00AA5E37">
            <w:pPr>
              <w:autoSpaceDE w:val="0"/>
              <w:autoSpaceDN w:val="0"/>
              <w:adjustRightInd w:val="0"/>
              <w:spacing w:after="0" w:line="240" w:lineRule="auto"/>
              <w:rPr>
                <w:rFonts w:ascii="Times New Roman" w:eastAsia="Times New Roman" w:hAnsi="Times New Roman" w:cs="Times New Roman"/>
                <w:color w:val="000000"/>
                <w:sz w:val="16"/>
                <w:szCs w:val="16"/>
              </w:rPr>
            </w:pPr>
            <w:r w:rsidRPr="00BA3B22">
              <w:rPr>
                <w:rFonts w:ascii="Times New Roman" w:eastAsia="Times New Roman" w:hAnsi="Times New Roman" w:cs="Times New Roman"/>
                <w:color w:val="000000"/>
                <w:sz w:val="16"/>
                <w:szCs w:val="16"/>
              </w:rPr>
              <w:t>2.529</w:t>
            </w:r>
          </w:p>
          <w:p w14:paraId="0ACE9924" w14:textId="77777777" w:rsidR="00AA5E37" w:rsidRPr="00BA3B22" w:rsidRDefault="00AA5E37" w:rsidP="00AA5E37">
            <w:pPr>
              <w:autoSpaceDE w:val="0"/>
              <w:autoSpaceDN w:val="0"/>
              <w:adjustRightInd w:val="0"/>
              <w:spacing w:after="0" w:line="240" w:lineRule="auto"/>
              <w:rPr>
                <w:rFonts w:ascii="Times New Roman" w:eastAsia="Times New Roman" w:hAnsi="Times New Roman" w:cs="Times New Roman"/>
                <w:color w:val="000000"/>
                <w:sz w:val="16"/>
                <w:szCs w:val="16"/>
              </w:rPr>
            </w:pPr>
            <w:r w:rsidRPr="00BA3B22">
              <w:rPr>
                <w:rFonts w:ascii="Times New Roman" w:eastAsia="Times New Roman" w:hAnsi="Times New Roman" w:cs="Times New Roman"/>
                <w:color w:val="000000"/>
                <w:sz w:val="16"/>
                <w:szCs w:val="16"/>
              </w:rPr>
              <w:t>0.733</w:t>
            </w:r>
          </w:p>
          <w:p w14:paraId="32D59F05" w14:textId="77777777" w:rsidR="00AA5E37" w:rsidRPr="00BA3B22" w:rsidRDefault="00AA5E37" w:rsidP="00AA5E37">
            <w:pPr>
              <w:autoSpaceDE w:val="0"/>
              <w:autoSpaceDN w:val="0"/>
              <w:adjustRightInd w:val="0"/>
              <w:spacing w:after="0" w:line="240" w:lineRule="auto"/>
              <w:rPr>
                <w:rFonts w:ascii="Times New Roman" w:eastAsia="Times New Roman" w:hAnsi="Times New Roman" w:cs="Times New Roman"/>
                <w:color w:val="000000"/>
                <w:sz w:val="16"/>
                <w:szCs w:val="16"/>
              </w:rPr>
            </w:pPr>
            <w:r w:rsidRPr="00BA3B22">
              <w:rPr>
                <w:rFonts w:ascii="Times New Roman" w:eastAsia="Times New Roman" w:hAnsi="Times New Roman" w:cs="Times New Roman"/>
                <w:color w:val="000000"/>
                <w:sz w:val="16"/>
                <w:szCs w:val="16"/>
              </w:rPr>
              <w:t>0.695</w:t>
            </w:r>
          </w:p>
        </w:tc>
        <w:tc>
          <w:tcPr>
            <w:tcW w:w="480" w:type="dxa"/>
            <w:tcBorders>
              <w:top w:val="single" w:sz="4" w:space="0" w:color="auto"/>
            </w:tcBorders>
            <w:shd w:val="clear" w:color="auto" w:fill="FFFFFF" w:themeFill="background1"/>
          </w:tcPr>
          <w:p w14:paraId="48424B59" w14:textId="77777777" w:rsidR="00AA5E37" w:rsidRPr="00BA3B22" w:rsidRDefault="00AA5E37" w:rsidP="00AA5E37">
            <w:pPr>
              <w:autoSpaceDE w:val="0"/>
              <w:autoSpaceDN w:val="0"/>
              <w:adjustRightInd w:val="0"/>
              <w:spacing w:after="0" w:line="240" w:lineRule="auto"/>
              <w:rPr>
                <w:rFonts w:ascii="Times New Roman" w:eastAsia="Times New Roman" w:hAnsi="Times New Roman" w:cs="Times New Roman"/>
                <w:color w:val="000000"/>
                <w:sz w:val="16"/>
                <w:szCs w:val="16"/>
              </w:rPr>
            </w:pPr>
            <w:r w:rsidRPr="00BA3B22">
              <w:rPr>
                <w:rFonts w:ascii="Times New Roman" w:eastAsia="Times New Roman" w:hAnsi="Times New Roman" w:cs="Times New Roman"/>
                <w:color w:val="000000"/>
                <w:sz w:val="16"/>
                <w:szCs w:val="16"/>
              </w:rPr>
              <w:t>3.172</w:t>
            </w:r>
          </w:p>
          <w:p w14:paraId="32516894" w14:textId="77777777" w:rsidR="00AA5E37" w:rsidRPr="00BA3B22" w:rsidRDefault="00AA5E37" w:rsidP="00AA5E37">
            <w:pPr>
              <w:autoSpaceDE w:val="0"/>
              <w:autoSpaceDN w:val="0"/>
              <w:adjustRightInd w:val="0"/>
              <w:spacing w:after="0" w:line="240" w:lineRule="auto"/>
              <w:rPr>
                <w:rFonts w:ascii="Times New Roman" w:eastAsia="Times New Roman" w:hAnsi="Times New Roman" w:cs="Times New Roman"/>
                <w:color w:val="000000"/>
                <w:sz w:val="16"/>
                <w:szCs w:val="16"/>
              </w:rPr>
            </w:pPr>
            <w:r w:rsidRPr="00BA3B22">
              <w:rPr>
                <w:rFonts w:ascii="Times New Roman" w:eastAsia="Times New Roman" w:hAnsi="Times New Roman" w:cs="Times New Roman"/>
                <w:color w:val="000000"/>
                <w:sz w:val="16"/>
                <w:szCs w:val="16"/>
              </w:rPr>
              <w:t>1.268</w:t>
            </w:r>
          </w:p>
          <w:p w14:paraId="7825C809" w14:textId="77777777" w:rsidR="00AA5E37" w:rsidRPr="00BA3B22" w:rsidRDefault="00AA5E37" w:rsidP="00AA5E37">
            <w:pPr>
              <w:autoSpaceDE w:val="0"/>
              <w:autoSpaceDN w:val="0"/>
              <w:adjustRightInd w:val="0"/>
              <w:spacing w:after="0" w:line="240" w:lineRule="auto"/>
              <w:rPr>
                <w:rFonts w:ascii="Times New Roman" w:eastAsia="Times New Roman" w:hAnsi="Times New Roman" w:cs="Times New Roman"/>
                <w:color w:val="000000"/>
                <w:sz w:val="16"/>
                <w:szCs w:val="16"/>
              </w:rPr>
            </w:pPr>
            <w:r w:rsidRPr="00BA3B22">
              <w:rPr>
                <w:rFonts w:ascii="Times New Roman" w:eastAsia="Times New Roman" w:hAnsi="Times New Roman" w:cs="Times New Roman"/>
                <w:color w:val="000000"/>
                <w:sz w:val="16"/>
                <w:szCs w:val="16"/>
              </w:rPr>
              <w:t>1.151</w:t>
            </w:r>
          </w:p>
        </w:tc>
        <w:tc>
          <w:tcPr>
            <w:tcW w:w="492" w:type="dxa"/>
            <w:tcBorders>
              <w:top w:val="single" w:sz="4" w:space="0" w:color="auto"/>
            </w:tcBorders>
            <w:shd w:val="clear" w:color="auto" w:fill="FFFFFF" w:themeFill="background1"/>
          </w:tcPr>
          <w:p w14:paraId="5C77EC0A" w14:textId="77777777" w:rsidR="00AA5E37" w:rsidRPr="00BA3B22" w:rsidRDefault="00AA5E37" w:rsidP="00AA5E37">
            <w:pPr>
              <w:autoSpaceDE w:val="0"/>
              <w:autoSpaceDN w:val="0"/>
              <w:adjustRightInd w:val="0"/>
              <w:spacing w:after="0" w:line="240" w:lineRule="auto"/>
              <w:rPr>
                <w:rFonts w:ascii="Times New Roman" w:eastAsia="Times New Roman" w:hAnsi="Times New Roman" w:cs="Times New Roman"/>
                <w:color w:val="000000"/>
                <w:sz w:val="16"/>
                <w:szCs w:val="16"/>
              </w:rPr>
            </w:pPr>
            <w:r w:rsidRPr="00BA3B22">
              <w:rPr>
                <w:rFonts w:ascii="Times New Roman" w:eastAsia="Times New Roman" w:hAnsi="Times New Roman" w:cs="Times New Roman"/>
                <w:color w:val="000000"/>
                <w:sz w:val="16"/>
                <w:szCs w:val="16"/>
              </w:rPr>
              <w:t>0.743</w:t>
            </w:r>
          </w:p>
          <w:p w14:paraId="7FA735B0" w14:textId="77777777" w:rsidR="00AA5E37" w:rsidRPr="00BA3B22" w:rsidRDefault="00AA5E37" w:rsidP="00AA5E37">
            <w:pPr>
              <w:autoSpaceDE w:val="0"/>
              <w:autoSpaceDN w:val="0"/>
              <w:adjustRightInd w:val="0"/>
              <w:spacing w:after="0" w:line="240" w:lineRule="auto"/>
              <w:rPr>
                <w:rFonts w:ascii="Times New Roman" w:eastAsia="Times New Roman" w:hAnsi="Times New Roman" w:cs="Times New Roman"/>
                <w:color w:val="000000"/>
                <w:sz w:val="16"/>
                <w:szCs w:val="16"/>
              </w:rPr>
            </w:pPr>
            <w:r w:rsidRPr="00BA3B22">
              <w:rPr>
                <w:rFonts w:ascii="Times New Roman" w:eastAsia="Times New Roman" w:hAnsi="Times New Roman" w:cs="Times New Roman"/>
                <w:color w:val="000000"/>
                <w:sz w:val="16"/>
                <w:szCs w:val="16"/>
              </w:rPr>
              <w:t>0.853</w:t>
            </w:r>
          </w:p>
          <w:p w14:paraId="4CC39D05" w14:textId="77777777" w:rsidR="00AA5E37" w:rsidRPr="00BA3B22" w:rsidRDefault="00AA5E37" w:rsidP="00AA5E37">
            <w:pPr>
              <w:autoSpaceDE w:val="0"/>
              <w:autoSpaceDN w:val="0"/>
              <w:adjustRightInd w:val="0"/>
              <w:spacing w:after="0" w:line="240" w:lineRule="auto"/>
              <w:rPr>
                <w:rFonts w:ascii="Times New Roman" w:eastAsia="Times New Roman" w:hAnsi="Times New Roman" w:cs="Times New Roman"/>
                <w:color w:val="000000"/>
                <w:sz w:val="16"/>
                <w:szCs w:val="16"/>
              </w:rPr>
            </w:pPr>
            <w:r w:rsidRPr="00BA3B22">
              <w:rPr>
                <w:rFonts w:ascii="Times New Roman" w:eastAsia="Times New Roman" w:hAnsi="Times New Roman" w:cs="Times New Roman"/>
                <w:color w:val="000000"/>
                <w:sz w:val="16"/>
                <w:szCs w:val="16"/>
              </w:rPr>
              <w:t>0.676</w:t>
            </w:r>
          </w:p>
        </w:tc>
        <w:tc>
          <w:tcPr>
            <w:tcW w:w="1371" w:type="dxa"/>
            <w:gridSpan w:val="2"/>
            <w:tcBorders>
              <w:top w:val="single" w:sz="4" w:space="0" w:color="auto"/>
            </w:tcBorders>
            <w:shd w:val="clear" w:color="auto" w:fill="FFFFFF" w:themeFill="background1"/>
          </w:tcPr>
          <w:p w14:paraId="076B9ADE" w14:textId="77777777" w:rsidR="00AA5E37" w:rsidRPr="00BA3B22" w:rsidRDefault="00AA5E37" w:rsidP="00AA5E37">
            <w:pPr>
              <w:autoSpaceDE w:val="0"/>
              <w:autoSpaceDN w:val="0"/>
              <w:adjustRightInd w:val="0"/>
              <w:spacing w:after="0" w:line="240" w:lineRule="auto"/>
              <w:jc w:val="center"/>
              <w:rPr>
                <w:rFonts w:ascii="Times New Roman" w:eastAsia="Times New Roman" w:hAnsi="Times New Roman" w:cs="Times New Roman"/>
                <w:color w:val="000000"/>
                <w:sz w:val="16"/>
                <w:szCs w:val="16"/>
              </w:rPr>
            </w:pPr>
            <w:r w:rsidRPr="00BA3B22">
              <w:rPr>
                <w:rFonts w:ascii="Times New Roman" w:eastAsia="Times New Roman" w:hAnsi="Times New Roman" w:cs="Times New Roman"/>
                <w:color w:val="000000"/>
                <w:sz w:val="16"/>
                <w:szCs w:val="16"/>
              </w:rPr>
              <w:t>A</w:t>
            </w:r>
            <w:r w:rsidRPr="00BA3B22">
              <w:rPr>
                <w:rFonts w:ascii="Times New Roman" w:eastAsia="Times New Roman" w:hAnsi="Times New Roman" w:cs="Times New Roman"/>
                <w:color w:val="000000"/>
                <w:sz w:val="16"/>
                <w:szCs w:val="16"/>
              </w:rPr>
              <w:br/>
            </w:r>
            <w:r w:rsidRPr="00BA3B22">
              <w:rPr>
                <w:rFonts w:ascii="Times New Roman" w:eastAsia="Times New Roman" w:hAnsi="Times New Roman" w:cs="Times New Roman"/>
                <w:sz w:val="16"/>
                <w:szCs w:val="16"/>
              </w:rPr>
              <w:t>B</w:t>
            </w:r>
            <w:r w:rsidRPr="00BA3B22">
              <w:rPr>
                <w:rFonts w:ascii="Times New Roman" w:eastAsia="Times New Roman" w:hAnsi="Times New Roman" w:cs="Times New Roman"/>
                <w:sz w:val="16"/>
                <w:szCs w:val="16"/>
              </w:rPr>
              <w:br/>
              <w:t>B</w:t>
            </w:r>
          </w:p>
        </w:tc>
        <w:tc>
          <w:tcPr>
            <w:tcW w:w="1399" w:type="dxa"/>
            <w:gridSpan w:val="4"/>
            <w:vMerge w:val="restart"/>
            <w:tcBorders>
              <w:top w:val="single" w:sz="4" w:space="0" w:color="auto"/>
              <w:right w:val="single" w:sz="4" w:space="0" w:color="auto"/>
            </w:tcBorders>
            <w:shd w:val="clear" w:color="auto" w:fill="FFFFFF" w:themeFill="background1"/>
          </w:tcPr>
          <w:p w14:paraId="4620E627" w14:textId="77777777" w:rsidR="00AA5E37" w:rsidRPr="00BA3B22" w:rsidRDefault="00AA5E37" w:rsidP="00AA5E37">
            <w:pPr>
              <w:autoSpaceDE w:val="0"/>
              <w:autoSpaceDN w:val="0"/>
              <w:adjustRightInd w:val="0"/>
              <w:spacing w:after="0" w:line="240" w:lineRule="auto"/>
              <w:rPr>
                <w:rFonts w:ascii="Times New Roman" w:eastAsia="Times New Roman" w:hAnsi="Times New Roman" w:cs="Times New Roman"/>
                <w:color w:val="000000"/>
                <w:sz w:val="16"/>
                <w:szCs w:val="16"/>
              </w:rPr>
            </w:pPr>
            <w:r w:rsidRPr="00BA3B22">
              <w:rPr>
                <w:rFonts w:ascii="Times New Roman" w:eastAsia="Times New Roman" w:hAnsi="Times New Roman" w:cs="Times New Roman"/>
                <w:color w:val="000000"/>
                <w:sz w:val="16"/>
                <w:szCs w:val="16"/>
              </w:rPr>
              <w:t xml:space="preserve">                  A</w:t>
            </w:r>
          </w:p>
          <w:p w14:paraId="772A4626" w14:textId="77777777" w:rsidR="00AA5E37" w:rsidRPr="00BA3B22" w:rsidRDefault="00AA5E37" w:rsidP="00AA5E37">
            <w:pPr>
              <w:autoSpaceDE w:val="0"/>
              <w:autoSpaceDN w:val="0"/>
              <w:adjustRightInd w:val="0"/>
              <w:spacing w:after="0" w:line="240" w:lineRule="auto"/>
              <w:rPr>
                <w:rFonts w:ascii="Times New Roman" w:eastAsia="Times New Roman" w:hAnsi="Times New Roman" w:cs="Times New Roman"/>
                <w:color w:val="000000"/>
                <w:sz w:val="16"/>
                <w:szCs w:val="16"/>
              </w:rPr>
            </w:pPr>
            <w:r w:rsidRPr="00BA3B22">
              <w:rPr>
                <w:rFonts w:ascii="Times New Roman" w:eastAsia="Times New Roman" w:hAnsi="Times New Roman" w:cs="Times New Roman"/>
                <w:sz w:val="16"/>
                <w:szCs w:val="16"/>
              </w:rPr>
              <w:t xml:space="preserve">                  B</w:t>
            </w:r>
            <w:r w:rsidRPr="00BA3B22">
              <w:rPr>
                <w:rFonts w:ascii="Times New Roman" w:eastAsia="Times New Roman" w:hAnsi="Times New Roman" w:cs="Times New Roman"/>
                <w:sz w:val="16"/>
                <w:szCs w:val="16"/>
              </w:rPr>
              <w:br/>
              <w:t xml:space="preserve">                  B  </w:t>
            </w:r>
            <w:r w:rsidRPr="00BA3B22">
              <w:rPr>
                <w:rFonts w:ascii="Times New Roman" w:eastAsia="Times New Roman" w:hAnsi="Times New Roman" w:cs="Times New Roman"/>
                <w:color w:val="000000"/>
                <w:sz w:val="16"/>
                <w:szCs w:val="16"/>
              </w:rPr>
              <w:t xml:space="preserve">      </w:t>
            </w:r>
          </w:p>
          <w:p w14:paraId="2BD213CC" w14:textId="77777777" w:rsidR="00AA5E37" w:rsidRPr="00BA3B22" w:rsidRDefault="00AA5E37" w:rsidP="00AA5E37">
            <w:pPr>
              <w:autoSpaceDE w:val="0"/>
              <w:autoSpaceDN w:val="0"/>
              <w:adjustRightInd w:val="0"/>
              <w:spacing w:after="0" w:line="240" w:lineRule="auto"/>
              <w:rPr>
                <w:rFonts w:ascii="Times New Roman" w:eastAsia="Times New Roman" w:hAnsi="Times New Roman" w:cs="Times New Roman"/>
                <w:color w:val="000000"/>
                <w:sz w:val="16"/>
                <w:szCs w:val="16"/>
              </w:rPr>
            </w:pPr>
            <w:r w:rsidRPr="00BA3B22">
              <w:rPr>
                <w:rFonts w:ascii="Times New Roman" w:eastAsia="Times New Roman" w:hAnsi="Times New Roman" w:cs="Times New Roman"/>
                <w:color w:val="000000"/>
                <w:sz w:val="16"/>
                <w:szCs w:val="16"/>
              </w:rPr>
              <w:t xml:space="preserve">                  A</w:t>
            </w:r>
          </w:p>
          <w:p w14:paraId="354E337B" w14:textId="77777777" w:rsidR="00AA5E37" w:rsidRPr="00BA3B22" w:rsidRDefault="00AA5E37" w:rsidP="00AA5E37">
            <w:pPr>
              <w:autoSpaceDE w:val="0"/>
              <w:autoSpaceDN w:val="0"/>
              <w:adjustRightInd w:val="0"/>
              <w:spacing w:after="0" w:line="240" w:lineRule="auto"/>
              <w:rPr>
                <w:rFonts w:ascii="Times New Roman" w:eastAsia="Times New Roman" w:hAnsi="Times New Roman" w:cs="Times New Roman"/>
                <w:color w:val="000000"/>
                <w:sz w:val="16"/>
                <w:szCs w:val="16"/>
              </w:rPr>
            </w:pPr>
            <w:r w:rsidRPr="00BA3B22">
              <w:rPr>
                <w:rFonts w:ascii="Times New Roman" w:eastAsia="Times New Roman" w:hAnsi="Times New Roman" w:cs="Times New Roman"/>
                <w:sz w:val="16"/>
                <w:szCs w:val="16"/>
              </w:rPr>
              <w:t xml:space="preserve">                  A</w:t>
            </w:r>
            <w:r w:rsidRPr="00BA3B22">
              <w:rPr>
                <w:rFonts w:ascii="Times New Roman" w:eastAsia="Times New Roman" w:hAnsi="Times New Roman" w:cs="Times New Roman"/>
                <w:sz w:val="16"/>
                <w:szCs w:val="16"/>
              </w:rPr>
              <w:br/>
              <w:t xml:space="preserve">                  A        </w:t>
            </w:r>
            <w:r w:rsidRPr="00BA3B22">
              <w:rPr>
                <w:rFonts w:ascii="Times New Roman" w:eastAsia="Times New Roman" w:hAnsi="Times New Roman" w:cs="Times New Roman"/>
                <w:color w:val="000000"/>
                <w:sz w:val="16"/>
                <w:szCs w:val="16"/>
              </w:rPr>
              <w:t xml:space="preserve">      </w:t>
            </w:r>
          </w:p>
        </w:tc>
      </w:tr>
      <w:tr w:rsidR="00AA5E37" w:rsidRPr="00BA3B22" w14:paraId="69E3ACFB" w14:textId="77777777" w:rsidTr="00AA5E37">
        <w:trPr>
          <w:trHeight w:val="243"/>
        </w:trPr>
        <w:tc>
          <w:tcPr>
            <w:tcW w:w="1103" w:type="dxa"/>
            <w:tcBorders>
              <w:left w:val="single" w:sz="4" w:space="0" w:color="auto"/>
              <w:bottom w:val="single" w:sz="4" w:space="0" w:color="auto"/>
            </w:tcBorders>
            <w:shd w:val="clear" w:color="auto" w:fill="FFFFFF" w:themeFill="background1"/>
            <w:tcMar>
              <w:top w:w="12" w:type="dxa"/>
              <w:left w:w="24" w:type="dxa"/>
              <w:right w:w="24" w:type="dxa"/>
            </w:tcMar>
          </w:tcPr>
          <w:p w14:paraId="3A585A97" w14:textId="77777777" w:rsidR="00AA5E37" w:rsidRPr="00BA3B22" w:rsidRDefault="00AA5E37" w:rsidP="00AA5E37">
            <w:pPr>
              <w:autoSpaceDE w:val="0"/>
              <w:autoSpaceDN w:val="0"/>
              <w:adjustRightInd w:val="0"/>
              <w:spacing w:after="0" w:line="240" w:lineRule="auto"/>
              <w:rPr>
                <w:rFonts w:ascii="Times New Roman" w:eastAsia="Times New Roman" w:hAnsi="Times New Roman" w:cs="Times New Roman"/>
                <w:sz w:val="16"/>
                <w:szCs w:val="16"/>
              </w:rPr>
            </w:pPr>
            <w:r w:rsidRPr="00BA3B22">
              <w:rPr>
                <w:rFonts w:ascii="Times New Roman" w:eastAsia="Times New Roman" w:hAnsi="Times New Roman" w:cs="Times New Roman"/>
                <w:sz w:val="16"/>
                <w:szCs w:val="16"/>
              </w:rPr>
              <w:t>Anisotropy (</w:t>
            </w:r>
            <w:r w:rsidRPr="00BA3B22">
              <w:rPr>
                <w:rFonts w:ascii="Times New Roman" w:eastAsia="Times New Roman" w:hAnsi="Times New Roman" w:cs="Times New Roman"/>
                <w:i/>
                <w:sz w:val="16"/>
                <w:szCs w:val="16"/>
              </w:rPr>
              <w:t>epLsar</w:t>
            </w:r>
            <w:r w:rsidRPr="00BA3B22">
              <w:rPr>
                <w:rFonts w:ascii="Times New Roman" w:eastAsia="Times New Roman" w:hAnsi="Times New Roman" w:cs="Times New Roman"/>
                <w:sz w:val="16"/>
                <w:szCs w:val="16"/>
              </w:rPr>
              <w:t>)</w:t>
            </w:r>
          </w:p>
          <w:p w14:paraId="6A981D2F" w14:textId="77777777" w:rsidR="00AA5E37" w:rsidRPr="00BA3B22" w:rsidRDefault="00AA5E37" w:rsidP="00AA5E37">
            <w:pPr>
              <w:autoSpaceDE w:val="0"/>
              <w:autoSpaceDN w:val="0"/>
              <w:adjustRightInd w:val="0"/>
              <w:spacing w:after="0" w:line="240" w:lineRule="auto"/>
              <w:rPr>
                <w:rFonts w:ascii="Times New Roman" w:eastAsia="Times New Roman" w:hAnsi="Times New Roman" w:cs="Times New Roman"/>
                <w:sz w:val="16"/>
                <w:szCs w:val="16"/>
              </w:rPr>
            </w:pPr>
          </w:p>
          <w:p w14:paraId="68A4751B" w14:textId="77777777" w:rsidR="00AA5E37" w:rsidRPr="00BA3B22" w:rsidRDefault="00AA5E37" w:rsidP="00AA5E37">
            <w:pPr>
              <w:autoSpaceDE w:val="0"/>
              <w:autoSpaceDN w:val="0"/>
              <w:adjustRightInd w:val="0"/>
              <w:spacing w:after="0" w:line="240" w:lineRule="auto"/>
              <w:rPr>
                <w:rFonts w:ascii="Times New Roman" w:eastAsia="Times New Roman" w:hAnsi="Times New Roman" w:cs="Times New Roman"/>
                <w:color w:val="000000"/>
                <w:sz w:val="16"/>
                <w:szCs w:val="16"/>
              </w:rPr>
            </w:pPr>
          </w:p>
        </w:tc>
        <w:tc>
          <w:tcPr>
            <w:tcW w:w="1249" w:type="dxa"/>
            <w:tcBorders>
              <w:bottom w:val="single" w:sz="4" w:space="0" w:color="auto"/>
            </w:tcBorders>
            <w:shd w:val="clear" w:color="auto" w:fill="FFFFFF" w:themeFill="background1"/>
            <w:tcMar>
              <w:top w:w="12" w:type="dxa"/>
              <w:left w:w="24" w:type="dxa"/>
              <w:right w:w="24" w:type="dxa"/>
            </w:tcMar>
          </w:tcPr>
          <w:p w14:paraId="082D6F45" w14:textId="77777777" w:rsidR="00AA5E37" w:rsidRPr="00BA3B22" w:rsidRDefault="00AA5E37" w:rsidP="00AA5E37">
            <w:pPr>
              <w:autoSpaceDE w:val="0"/>
              <w:autoSpaceDN w:val="0"/>
              <w:adjustRightInd w:val="0"/>
              <w:spacing w:after="0" w:line="240" w:lineRule="auto"/>
              <w:rPr>
                <w:rFonts w:ascii="Times New Roman" w:eastAsia="Times New Roman" w:hAnsi="Times New Roman" w:cs="Times New Roman"/>
                <w:i/>
                <w:color w:val="000000"/>
                <w:sz w:val="16"/>
                <w:szCs w:val="16"/>
                <w:lang w:val="nl-NL"/>
              </w:rPr>
            </w:pPr>
            <w:r w:rsidRPr="00BA3B22">
              <w:rPr>
                <w:rFonts w:ascii="Times New Roman" w:eastAsia="Times New Roman" w:hAnsi="Times New Roman" w:cs="Times New Roman"/>
                <w:i/>
                <w:color w:val="000000"/>
                <w:sz w:val="16"/>
                <w:szCs w:val="16"/>
                <w:lang w:val="nl-NL"/>
              </w:rPr>
              <w:t>G. blacki</w:t>
            </w:r>
          </w:p>
          <w:p w14:paraId="5212511A" w14:textId="77777777" w:rsidR="00AA5E37" w:rsidRPr="00BA3B22" w:rsidRDefault="00AA5E37" w:rsidP="00AA5E37">
            <w:pPr>
              <w:autoSpaceDE w:val="0"/>
              <w:autoSpaceDN w:val="0"/>
              <w:adjustRightInd w:val="0"/>
              <w:spacing w:after="0" w:line="240" w:lineRule="auto"/>
              <w:rPr>
                <w:rFonts w:ascii="Times New Roman" w:eastAsia="Times New Roman" w:hAnsi="Times New Roman" w:cs="Times New Roman"/>
                <w:i/>
                <w:color w:val="000000"/>
                <w:sz w:val="16"/>
                <w:szCs w:val="16"/>
                <w:lang w:val="nl-NL"/>
              </w:rPr>
            </w:pPr>
            <w:r w:rsidRPr="00BA3B22">
              <w:rPr>
                <w:rFonts w:ascii="Times New Roman" w:eastAsia="Times New Roman" w:hAnsi="Times New Roman" w:cs="Times New Roman"/>
                <w:i/>
                <w:color w:val="000000"/>
                <w:sz w:val="16"/>
                <w:szCs w:val="16"/>
                <w:lang w:val="nl-NL"/>
              </w:rPr>
              <w:t>P. weidenreichi</w:t>
            </w:r>
          </w:p>
          <w:p w14:paraId="23BE44A3" w14:textId="77777777" w:rsidR="00AA5E37" w:rsidRPr="00BA3B22" w:rsidRDefault="00AA5E37" w:rsidP="00AA5E37">
            <w:pPr>
              <w:autoSpaceDE w:val="0"/>
              <w:autoSpaceDN w:val="0"/>
              <w:adjustRightInd w:val="0"/>
              <w:spacing w:after="0" w:line="240" w:lineRule="auto"/>
              <w:rPr>
                <w:rFonts w:ascii="Times New Roman" w:eastAsia="Times New Roman" w:hAnsi="Times New Roman" w:cs="Times New Roman"/>
                <w:i/>
                <w:color w:val="000000"/>
                <w:sz w:val="16"/>
                <w:szCs w:val="16"/>
                <w:lang w:val="nl-NL"/>
              </w:rPr>
            </w:pPr>
            <w:r w:rsidRPr="00BA3B22">
              <w:rPr>
                <w:rFonts w:ascii="Times New Roman" w:eastAsia="Times New Roman" w:hAnsi="Times New Roman" w:cs="Times New Roman"/>
                <w:i/>
                <w:color w:val="000000"/>
                <w:sz w:val="16"/>
                <w:szCs w:val="16"/>
                <w:lang w:val="nl-NL"/>
              </w:rPr>
              <w:t>P. pygmaeus</w:t>
            </w:r>
          </w:p>
          <w:p w14:paraId="555BF429" w14:textId="77777777" w:rsidR="00AA5E37" w:rsidRPr="00BA3B22" w:rsidRDefault="00AA5E37" w:rsidP="00AA5E37">
            <w:pPr>
              <w:autoSpaceDE w:val="0"/>
              <w:autoSpaceDN w:val="0"/>
              <w:adjustRightInd w:val="0"/>
              <w:spacing w:after="0" w:line="240" w:lineRule="auto"/>
              <w:rPr>
                <w:rFonts w:ascii="Times New Roman" w:eastAsia="Times New Roman" w:hAnsi="Times New Roman" w:cs="Times New Roman"/>
                <w:i/>
                <w:color w:val="000000"/>
                <w:sz w:val="16"/>
                <w:szCs w:val="16"/>
                <w:lang w:val="nl-NL"/>
              </w:rPr>
            </w:pPr>
          </w:p>
        </w:tc>
        <w:tc>
          <w:tcPr>
            <w:tcW w:w="413" w:type="dxa"/>
            <w:tcBorders>
              <w:bottom w:val="single" w:sz="4" w:space="0" w:color="auto"/>
            </w:tcBorders>
            <w:shd w:val="clear" w:color="auto" w:fill="FFFFFF" w:themeFill="background1"/>
            <w:tcMar>
              <w:top w:w="12" w:type="dxa"/>
              <w:left w:w="24" w:type="dxa"/>
              <w:right w:w="24" w:type="dxa"/>
            </w:tcMar>
          </w:tcPr>
          <w:p w14:paraId="43B2A5A8" w14:textId="77777777" w:rsidR="00AA5E37" w:rsidRPr="00BA3B22" w:rsidRDefault="00AA5E37" w:rsidP="00AA5E37">
            <w:pPr>
              <w:autoSpaceDE w:val="0"/>
              <w:autoSpaceDN w:val="0"/>
              <w:adjustRightInd w:val="0"/>
              <w:spacing w:after="0" w:line="240" w:lineRule="auto"/>
              <w:rPr>
                <w:rFonts w:ascii="Times New Roman" w:eastAsia="Times New Roman" w:hAnsi="Times New Roman" w:cs="Times New Roman"/>
                <w:color w:val="000000"/>
                <w:sz w:val="16"/>
                <w:szCs w:val="16"/>
              </w:rPr>
            </w:pPr>
            <w:r w:rsidRPr="00BA3B22">
              <w:rPr>
                <w:rFonts w:ascii="Times New Roman" w:eastAsia="Times New Roman" w:hAnsi="Times New Roman" w:cs="Times New Roman"/>
                <w:color w:val="000000"/>
                <w:sz w:val="16"/>
                <w:szCs w:val="16"/>
              </w:rPr>
              <w:t>16</w:t>
            </w:r>
          </w:p>
          <w:p w14:paraId="3789F2ED" w14:textId="77777777" w:rsidR="00AA5E37" w:rsidRPr="00BA3B22" w:rsidRDefault="00AA5E37" w:rsidP="00AA5E37">
            <w:pPr>
              <w:autoSpaceDE w:val="0"/>
              <w:autoSpaceDN w:val="0"/>
              <w:adjustRightInd w:val="0"/>
              <w:spacing w:after="0" w:line="240" w:lineRule="auto"/>
              <w:rPr>
                <w:rFonts w:ascii="Times New Roman" w:eastAsia="Times New Roman" w:hAnsi="Times New Roman" w:cs="Times New Roman"/>
                <w:color w:val="000000"/>
                <w:sz w:val="16"/>
                <w:szCs w:val="16"/>
              </w:rPr>
            </w:pPr>
            <w:r w:rsidRPr="00BA3B22">
              <w:rPr>
                <w:rFonts w:ascii="Times New Roman" w:eastAsia="Times New Roman" w:hAnsi="Times New Roman" w:cs="Times New Roman"/>
                <w:color w:val="000000"/>
                <w:sz w:val="16"/>
                <w:szCs w:val="16"/>
              </w:rPr>
              <w:t>22</w:t>
            </w:r>
          </w:p>
          <w:p w14:paraId="42394038" w14:textId="77777777" w:rsidR="00AA5E37" w:rsidRPr="00BA3B22" w:rsidRDefault="00AA5E37" w:rsidP="00AA5E37">
            <w:pPr>
              <w:autoSpaceDE w:val="0"/>
              <w:autoSpaceDN w:val="0"/>
              <w:adjustRightInd w:val="0"/>
              <w:spacing w:after="0" w:line="240" w:lineRule="auto"/>
              <w:rPr>
                <w:rFonts w:ascii="Times New Roman" w:eastAsia="Times New Roman" w:hAnsi="Times New Roman" w:cs="Times New Roman"/>
                <w:color w:val="000000"/>
                <w:sz w:val="16"/>
                <w:szCs w:val="16"/>
              </w:rPr>
            </w:pPr>
            <w:r w:rsidRPr="00BA3B22">
              <w:rPr>
                <w:rFonts w:ascii="Times New Roman" w:eastAsia="Times New Roman" w:hAnsi="Times New Roman" w:cs="Times New Roman"/>
                <w:color w:val="000000"/>
                <w:sz w:val="16"/>
                <w:szCs w:val="16"/>
              </w:rPr>
              <w:t>3</w:t>
            </w:r>
          </w:p>
        </w:tc>
        <w:tc>
          <w:tcPr>
            <w:tcW w:w="563" w:type="dxa"/>
            <w:tcBorders>
              <w:bottom w:val="single" w:sz="4" w:space="0" w:color="auto"/>
            </w:tcBorders>
            <w:shd w:val="clear" w:color="auto" w:fill="FFFFFF" w:themeFill="background1"/>
          </w:tcPr>
          <w:p w14:paraId="2961812E" w14:textId="77777777" w:rsidR="00AA5E37" w:rsidRPr="00BA3B22" w:rsidRDefault="00AA5E37" w:rsidP="00AA5E37">
            <w:pPr>
              <w:autoSpaceDE w:val="0"/>
              <w:autoSpaceDN w:val="0"/>
              <w:adjustRightInd w:val="0"/>
              <w:spacing w:after="0" w:line="240" w:lineRule="auto"/>
              <w:rPr>
                <w:rFonts w:ascii="Times New Roman" w:eastAsia="Times New Roman" w:hAnsi="Times New Roman" w:cs="Times New Roman"/>
                <w:color w:val="000000"/>
                <w:sz w:val="16"/>
                <w:szCs w:val="16"/>
              </w:rPr>
            </w:pPr>
            <w:r w:rsidRPr="00BA3B22">
              <w:rPr>
                <w:rFonts w:ascii="Times New Roman" w:eastAsia="Times New Roman" w:hAnsi="Times New Roman" w:cs="Times New Roman"/>
                <w:color w:val="000000"/>
                <w:sz w:val="16"/>
                <w:szCs w:val="16"/>
              </w:rPr>
              <w:t>0. 018</w:t>
            </w:r>
          </w:p>
          <w:p w14:paraId="1CA59D93" w14:textId="77777777" w:rsidR="00AA5E37" w:rsidRPr="00BA3B22" w:rsidRDefault="00AA5E37" w:rsidP="00AA5E37">
            <w:pPr>
              <w:autoSpaceDE w:val="0"/>
              <w:autoSpaceDN w:val="0"/>
              <w:adjustRightInd w:val="0"/>
              <w:spacing w:after="0" w:line="240" w:lineRule="auto"/>
              <w:rPr>
                <w:rFonts w:ascii="Times New Roman" w:eastAsia="Times New Roman" w:hAnsi="Times New Roman" w:cs="Times New Roman"/>
                <w:color w:val="000000"/>
                <w:sz w:val="16"/>
                <w:szCs w:val="16"/>
              </w:rPr>
            </w:pPr>
            <w:r w:rsidRPr="00BA3B22">
              <w:rPr>
                <w:rFonts w:ascii="Times New Roman" w:eastAsia="Times New Roman" w:hAnsi="Times New Roman" w:cs="Times New Roman"/>
                <w:color w:val="000000"/>
                <w:sz w:val="16"/>
                <w:szCs w:val="16"/>
              </w:rPr>
              <w:t>0. 018</w:t>
            </w:r>
          </w:p>
          <w:p w14:paraId="189ADE68" w14:textId="77777777" w:rsidR="00AA5E37" w:rsidRPr="00BA3B22" w:rsidRDefault="00AA5E37" w:rsidP="00AA5E37">
            <w:pPr>
              <w:autoSpaceDE w:val="0"/>
              <w:autoSpaceDN w:val="0"/>
              <w:adjustRightInd w:val="0"/>
              <w:spacing w:after="0" w:line="240" w:lineRule="auto"/>
              <w:rPr>
                <w:rFonts w:ascii="Times New Roman" w:eastAsia="Times New Roman" w:hAnsi="Times New Roman" w:cs="Times New Roman"/>
                <w:color w:val="000000"/>
                <w:sz w:val="16"/>
                <w:szCs w:val="16"/>
              </w:rPr>
            </w:pPr>
            <w:r w:rsidRPr="00BA3B22">
              <w:rPr>
                <w:rFonts w:ascii="Times New Roman" w:eastAsia="Times New Roman" w:hAnsi="Times New Roman" w:cs="Times New Roman"/>
                <w:sz w:val="16"/>
                <w:szCs w:val="16"/>
              </w:rPr>
              <w:t>0.</w:t>
            </w:r>
            <w:r w:rsidRPr="00BA3B22">
              <w:rPr>
                <w:rFonts w:ascii="Times New Roman" w:eastAsia="Times New Roman" w:hAnsi="Times New Roman" w:cs="Times New Roman"/>
                <w:color w:val="000000"/>
                <w:sz w:val="16"/>
                <w:szCs w:val="16"/>
              </w:rPr>
              <w:t xml:space="preserve"> 018</w:t>
            </w:r>
          </w:p>
        </w:tc>
        <w:tc>
          <w:tcPr>
            <w:tcW w:w="563" w:type="dxa"/>
            <w:gridSpan w:val="2"/>
            <w:tcBorders>
              <w:bottom w:val="single" w:sz="4" w:space="0" w:color="auto"/>
            </w:tcBorders>
            <w:shd w:val="clear" w:color="auto" w:fill="FFFFFF" w:themeFill="background1"/>
          </w:tcPr>
          <w:p w14:paraId="0852F2A2" w14:textId="77777777" w:rsidR="00AA5E37" w:rsidRPr="00BA3B22" w:rsidRDefault="00AA5E37" w:rsidP="00AA5E37">
            <w:pPr>
              <w:autoSpaceDE w:val="0"/>
              <w:autoSpaceDN w:val="0"/>
              <w:adjustRightInd w:val="0"/>
              <w:spacing w:after="0" w:line="240" w:lineRule="auto"/>
              <w:rPr>
                <w:rFonts w:ascii="Times New Roman" w:eastAsia="Times New Roman" w:hAnsi="Times New Roman" w:cs="Times New Roman"/>
                <w:color w:val="000000"/>
                <w:sz w:val="16"/>
                <w:szCs w:val="16"/>
              </w:rPr>
            </w:pPr>
            <w:r w:rsidRPr="00BA3B22">
              <w:rPr>
                <w:rFonts w:ascii="Times New Roman" w:eastAsia="Times New Roman" w:hAnsi="Times New Roman" w:cs="Times New Roman"/>
                <w:color w:val="000000"/>
                <w:sz w:val="16"/>
                <w:szCs w:val="16"/>
              </w:rPr>
              <w:t>0.001</w:t>
            </w:r>
          </w:p>
          <w:p w14:paraId="7132E2D3" w14:textId="77777777" w:rsidR="00AA5E37" w:rsidRPr="00BA3B22" w:rsidRDefault="00AA5E37" w:rsidP="00AA5E37">
            <w:pPr>
              <w:autoSpaceDE w:val="0"/>
              <w:autoSpaceDN w:val="0"/>
              <w:adjustRightInd w:val="0"/>
              <w:spacing w:after="0" w:line="240" w:lineRule="auto"/>
              <w:rPr>
                <w:rFonts w:ascii="Times New Roman" w:eastAsia="Times New Roman" w:hAnsi="Times New Roman" w:cs="Times New Roman"/>
                <w:color w:val="000000"/>
                <w:sz w:val="16"/>
                <w:szCs w:val="16"/>
              </w:rPr>
            </w:pPr>
            <w:r w:rsidRPr="00BA3B22">
              <w:rPr>
                <w:rFonts w:ascii="Times New Roman" w:eastAsia="Times New Roman" w:hAnsi="Times New Roman" w:cs="Times New Roman"/>
                <w:color w:val="000000"/>
                <w:sz w:val="16"/>
                <w:szCs w:val="16"/>
              </w:rPr>
              <w:t>0.001</w:t>
            </w:r>
          </w:p>
          <w:p w14:paraId="4834BEC6" w14:textId="77777777" w:rsidR="00AA5E37" w:rsidRPr="00BA3B22" w:rsidRDefault="00AA5E37" w:rsidP="00AA5E37">
            <w:pPr>
              <w:autoSpaceDE w:val="0"/>
              <w:autoSpaceDN w:val="0"/>
              <w:adjustRightInd w:val="0"/>
              <w:spacing w:after="0" w:line="240" w:lineRule="auto"/>
              <w:rPr>
                <w:rFonts w:ascii="Times New Roman" w:eastAsia="Times New Roman" w:hAnsi="Times New Roman" w:cs="Times New Roman"/>
                <w:color w:val="000000"/>
                <w:sz w:val="16"/>
                <w:szCs w:val="16"/>
              </w:rPr>
            </w:pPr>
            <w:r w:rsidRPr="00BA3B22">
              <w:rPr>
                <w:rFonts w:ascii="Times New Roman" w:eastAsia="Times New Roman" w:hAnsi="Times New Roman" w:cs="Times New Roman"/>
                <w:color w:val="000000"/>
                <w:sz w:val="16"/>
                <w:szCs w:val="16"/>
              </w:rPr>
              <w:t>0.000</w:t>
            </w:r>
          </w:p>
        </w:tc>
        <w:tc>
          <w:tcPr>
            <w:tcW w:w="1633" w:type="dxa"/>
            <w:tcBorders>
              <w:bottom w:val="single" w:sz="4" w:space="0" w:color="auto"/>
            </w:tcBorders>
            <w:shd w:val="clear" w:color="auto" w:fill="FFFFFF" w:themeFill="background1"/>
          </w:tcPr>
          <w:p w14:paraId="2A87912A" w14:textId="77777777" w:rsidR="00AA5E37" w:rsidRPr="00BA3B22" w:rsidRDefault="00AA5E37" w:rsidP="00AA5E37">
            <w:pPr>
              <w:autoSpaceDE w:val="0"/>
              <w:autoSpaceDN w:val="0"/>
              <w:adjustRightInd w:val="0"/>
              <w:spacing w:after="0" w:line="240" w:lineRule="auto"/>
              <w:rPr>
                <w:rFonts w:ascii="Times New Roman" w:eastAsia="Times New Roman" w:hAnsi="Times New Roman" w:cs="Times New Roman"/>
                <w:color w:val="000000"/>
                <w:sz w:val="16"/>
                <w:szCs w:val="16"/>
              </w:rPr>
            </w:pPr>
            <w:r w:rsidRPr="00BA3B22">
              <w:rPr>
                <w:rFonts w:ascii="Times New Roman" w:eastAsia="Times New Roman" w:hAnsi="Times New Roman" w:cs="Times New Roman"/>
                <w:color w:val="000000"/>
                <w:sz w:val="16"/>
                <w:szCs w:val="16"/>
              </w:rPr>
              <w:t>(0.017, 0.020)</w:t>
            </w:r>
          </w:p>
          <w:p w14:paraId="2DD8CCEE" w14:textId="77777777" w:rsidR="00AA5E37" w:rsidRPr="00BA3B22" w:rsidRDefault="00AA5E37" w:rsidP="00AA5E37">
            <w:pPr>
              <w:autoSpaceDE w:val="0"/>
              <w:autoSpaceDN w:val="0"/>
              <w:adjustRightInd w:val="0"/>
              <w:spacing w:after="0" w:line="240" w:lineRule="auto"/>
              <w:rPr>
                <w:rFonts w:ascii="Times New Roman" w:eastAsia="Times New Roman" w:hAnsi="Times New Roman" w:cs="Times New Roman"/>
                <w:color w:val="000000"/>
                <w:sz w:val="16"/>
                <w:szCs w:val="16"/>
              </w:rPr>
            </w:pPr>
            <w:r w:rsidRPr="00BA3B22">
              <w:rPr>
                <w:rFonts w:ascii="Times New Roman" w:eastAsia="Times New Roman" w:hAnsi="Times New Roman" w:cs="Times New Roman"/>
                <w:color w:val="000000"/>
                <w:sz w:val="16"/>
                <w:szCs w:val="16"/>
              </w:rPr>
              <w:t>(0.017, 0.019)</w:t>
            </w:r>
          </w:p>
          <w:p w14:paraId="713A83AD" w14:textId="77777777" w:rsidR="00AA5E37" w:rsidRPr="00BA3B22" w:rsidRDefault="00AA5E37" w:rsidP="00AA5E37">
            <w:pPr>
              <w:autoSpaceDE w:val="0"/>
              <w:autoSpaceDN w:val="0"/>
              <w:adjustRightInd w:val="0"/>
              <w:spacing w:after="0" w:line="240" w:lineRule="auto"/>
              <w:rPr>
                <w:rFonts w:ascii="Times New Roman" w:eastAsia="Times New Roman" w:hAnsi="Times New Roman" w:cs="Times New Roman"/>
                <w:color w:val="000000"/>
                <w:sz w:val="16"/>
                <w:szCs w:val="16"/>
              </w:rPr>
            </w:pPr>
            <w:r w:rsidRPr="00BA3B22">
              <w:rPr>
                <w:rFonts w:ascii="Times New Roman" w:eastAsia="Times New Roman" w:hAnsi="Times New Roman" w:cs="Times New Roman"/>
                <w:color w:val="000000"/>
                <w:sz w:val="16"/>
                <w:szCs w:val="16"/>
              </w:rPr>
              <w:t>(0.018, 0.018)</w:t>
            </w:r>
          </w:p>
        </w:tc>
        <w:tc>
          <w:tcPr>
            <w:tcW w:w="567" w:type="dxa"/>
            <w:tcBorders>
              <w:bottom w:val="single" w:sz="4" w:space="0" w:color="auto"/>
            </w:tcBorders>
            <w:shd w:val="clear" w:color="auto" w:fill="FFFFFF" w:themeFill="background1"/>
          </w:tcPr>
          <w:p w14:paraId="6CDA6D0B" w14:textId="77777777" w:rsidR="00AA5E37" w:rsidRPr="00BA3B22" w:rsidRDefault="00AA5E37" w:rsidP="00AA5E37">
            <w:pPr>
              <w:autoSpaceDE w:val="0"/>
              <w:autoSpaceDN w:val="0"/>
              <w:adjustRightInd w:val="0"/>
              <w:spacing w:after="0" w:line="240" w:lineRule="auto"/>
              <w:rPr>
                <w:rFonts w:ascii="Times New Roman" w:eastAsia="Times New Roman" w:hAnsi="Times New Roman" w:cs="Times New Roman"/>
                <w:color w:val="000000"/>
                <w:sz w:val="16"/>
                <w:szCs w:val="16"/>
              </w:rPr>
            </w:pPr>
            <w:r w:rsidRPr="00BA3B22">
              <w:rPr>
                <w:rFonts w:ascii="Times New Roman" w:eastAsia="Times New Roman" w:hAnsi="Times New Roman" w:cs="Times New Roman"/>
                <w:color w:val="000000"/>
                <w:sz w:val="16"/>
                <w:szCs w:val="16"/>
              </w:rPr>
              <w:t>0.018</w:t>
            </w:r>
          </w:p>
          <w:p w14:paraId="1296401A" w14:textId="77777777" w:rsidR="00AA5E37" w:rsidRPr="00BA3B22" w:rsidRDefault="00AA5E37" w:rsidP="00AA5E37">
            <w:pPr>
              <w:autoSpaceDE w:val="0"/>
              <w:autoSpaceDN w:val="0"/>
              <w:adjustRightInd w:val="0"/>
              <w:spacing w:after="0" w:line="240" w:lineRule="auto"/>
              <w:rPr>
                <w:rFonts w:ascii="Times New Roman" w:eastAsia="Times New Roman" w:hAnsi="Times New Roman" w:cs="Times New Roman"/>
                <w:color w:val="000000"/>
                <w:sz w:val="16"/>
                <w:szCs w:val="16"/>
              </w:rPr>
            </w:pPr>
            <w:r w:rsidRPr="00BA3B22">
              <w:rPr>
                <w:rFonts w:ascii="Times New Roman" w:eastAsia="Times New Roman" w:hAnsi="Times New Roman" w:cs="Times New Roman"/>
                <w:color w:val="000000"/>
                <w:sz w:val="16"/>
                <w:szCs w:val="16"/>
              </w:rPr>
              <w:t>0.018</w:t>
            </w:r>
          </w:p>
          <w:p w14:paraId="2925D7B9" w14:textId="77777777" w:rsidR="00AA5E37" w:rsidRPr="00BA3B22" w:rsidRDefault="00AA5E37" w:rsidP="00AA5E37">
            <w:pPr>
              <w:rPr>
                <w:rFonts w:ascii="Times New Roman" w:eastAsia="Times New Roman" w:hAnsi="Times New Roman" w:cs="Times New Roman"/>
                <w:sz w:val="16"/>
                <w:szCs w:val="16"/>
              </w:rPr>
            </w:pPr>
            <w:r w:rsidRPr="00BA3B22">
              <w:rPr>
                <w:rFonts w:ascii="Times New Roman" w:eastAsia="Times New Roman" w:hAnsi="Times New Roman" w:cs="Times New Roman"/>
                <w:sz w:val="16"/>
                <w:szCs w:val="16"/>
              </w:rPr>
              <w:t>0.018</w:t>
            </w:r>
          </w:p>
        </w:tc>
        <w:tc>
          <w:tcPr>
            <w:tcW w:w="675" w:type="dxa"/>
            <w:gridSpan w:val="3"/>
            <w:tcBorders>
              <w:bottom w:val="single" w:sz="4" w:space="0" w:color="auto"/>
            </w:tcBorders>
            <w:shd w:val="clear" w:color="auto" w:fill="FFFFFF" w:themeFill="background1"/>
          </w:tcPr>
          <w:p w14:paraId="2BD1A97A" w14:textId="77777777" w:rsidR="00AA5E37" w:rsidRPr="00BA3B22" w:rsidRDefault="00AA5E37" w:rsidP="00AA5E37">
            <w:pPr>
              <w:autoSpaceDE w:val="0"/>
              <w:autoSpaceDN w:val="0"/>
              <w:adjustRightInd w:val="0"/>
              <w:spacing w:after="0" w:line="240" w:lineRule="auto"/>
              <w:rPr>
                <w:rFonts w:ascii="Times New Roman" w:eastAsia="Times New Roman" w:hAnsi="Times New Roman" w:cs="Times New Roman"/>
                <w:color w:val="000000"/>
                <w:sz w:val="16"/>
                <w:szCs w:val="16"/>
              </w:rPr>
            </w:pPr>
            <w:r w:rsidRPr="00BA3B22">
              <w:rPr>
                <w:rFonts w:ascii="Times New Roman" w:eastAsia="Times New Roman" w:hAnsi="Times New Roman" w:cs="Times New Roman"/>
                <w:color w:val="000000"/>
                <w:sz w:val="16"/>
                <w:szCs w:val="16"/>
              </w:rPr>
              <w:t>0.018</w:t>
            </w:r>
          </w:p>
          <w:p w14:paraId="255F7BEC" w14:textId="77777777" w:rsidR="00AA5E37" w:rsidRPr="00BA3B22" w:rsidRDefault="00AA5E37" w:rsidP="00AA5E37">
            <w:pPr>
              <w:autoSpaceDE w:val="0"/>
              <w:autoSpaceDN w:val="0"/>
              <w:adjustRightInd w:val="0"/>
              <w:spacing w:after="0" w:line="240" w:lineRule="auto"/>
              <w:rPr>
                <w:rFonts w:ascii="Times New Roman" w:eastAsia="Times New Roman" w:hAnsi="Times New Roman" w:cs="Times New Roman"/>
                <w:color w:val="000000"/>
                <w:sz w:val="16"/>
                <w:szCs w:val="16"/>
              </w:rPr>
            </w:pPr>
            <w:r w:rsidRPr="00BA3B22">
              <w:rPr>
                <w:rFonts w:ascii="Times New Roman" w:eastAsia="Times New Roman" w:hAnsi="Times New Roman" w:cs="Times New Roman"/>
                <w:color w:val="000000"/>
                <w:sz w:val="16"/>
                <w:szCs w:val="16"/>
              </w:rPr>
              <w:t>0.018</w:t>
            </w:r>
          </w:p>
          <w:p w14:paraId="5B21D4F7" w14:textId="77777777" w:rsidR="00AA5E37" w:rsidRPr="00BA3B22" w:rsidRDefault="00AA5E37" w:rsidP="00AA5E37">
            <w:pPr>
              <w:autoSpaceDE w:val="0"/>
              <w:autoSpaceDN w:val="0"/>
              <w:adjustRightInd w:val="0"/>
              <w:spacing w:after="0" w:line="240" w:lineRule="auto"/>
              <w:rPr>
                <w:rFonts w:ascii="Times New Roman" w:eastAsia="Times New Roman" w:hAnsi="Times New Roman" w:cs="Times New Roman"/>
                <w:color w:val="000000"/>
                <w:sz w:val="16"/>
                <w:szCs w:val="16"/>
              </w:rPr>
            </w:pPr>
            <w:r w:rsidRPr="00BA3B22">
              <w:rPr>
                <w:rFonts w:ascii="Times New Roman" w:eastAsia="Times New Roman" w:hAnsi="Times New Roman" w:cs="Times New Roman"/>
                <w:color w:val="000000"/>
                <w:sz w:val="16"/>
                <w:szCs w:val="16"/>
              </w:rPr>
              <w:t>0.018</w:t>
            </w:r>
          </w:p>
        </w:tc>
        <w:tc>
          <w:tcPr>
            <w:tcW w:w="480" w:type="dxa"/>
            <w:tcBorders>
              <w:bottom w:val="single" w:sz="4" w:space="0" w:color="auto"/>
            </w:tcBorders>
            <w:shd w:val="clear" w:color="auto" w:fill="FFFFFF" w:themeFill="background1"/>
          </w:tcPr>
          <w:p w14:paraId="3BF3E577" w14:textId="77777777" w:rsidR="00AA5E37" w:rsidRPr="00BA3B22" w:rsidRDefault="00AA5E37" w:rsidP="00AA5E37">
            <w:pPr>
              <w:autoSpaceDE w:val="0"/>
              <w:autoSpaceDN w:val="0"/>
              <w:adjustRightInd w:val="0"/>
              <w:spacing w:after="0" w:line="240" w:lineRule="auto"/>
              <w:rPr>
                <w:rFonts w:ascii="Times New Roman" w:eastAsia="Times New Roman" w:hAnsi="Times New Roman" w:cs="Times New Roman"/>
                <w:color w:val="000000"/>
                <w:sz w:val="16"/>
                <w:szCs w:val="16"/>
              </w:rPr>
            </w:pPr>
            <w:r w:rsidRPr="00BA3B22">
              <w:rPr>
                <w:rFonts w:ascii="Times New Roman" w:eastAsia="Times New Roman" w:hAnsi="Times New Roman" w:cs="Times New Roman"/>
                <w:color w:val="000000"/>
                <w:sz w:val="16"/>
                <w:szCs w:val="16"/>
              </w:rPr>
              <w:t>0.019</w:t>
            </w:r>
          </w:p>
          <w:p w14:paraId="16B6E8FD" w14:textId="77777777" w:rsidR="00AA5E37" w:rsidRPr="00BA3B22" w:rsidRDefault="00AA5E37" w:rsidP="00AA5E37">
            <w:pPr>
              <w:autoSpaceDE w:val="0"/>
              <w:autoSpaceDN w:val="0"/>
              <w:adjustRightInd w:val="0"/>
              <w:spacing w:after="0" w:line="240" w:lineRule="auto"/>
              <w:rPr>
                <w:rFonts w:ascii="Times New Roman" w:eastAsia="Times New Roman" w:hAnsi="Times New Roman" w:cs="Times New Roman"/>
                <w:color w:val="000000"/>
                <w:sz w:val="16"/>
                <w:szCs w:val="16"/>
              </w:rPr>
            </w:pPr>
            <w:r w:rsidRPr="00BA3B22">
              <w:rPr>
                <w:rFonts w:ascii="Times New Roman" w:eastAsia="Times New Roman" w:hAnsi="Times New Roman" w:cs="Times New Roman"/>
                <w:color w:val="000000"/>
                <w:sz w:val="16"/>
                <w:szCs w:val="16"/>
              </w:rPr>
              <w:t>0.019</w:t>
            </w:r>
          </w:p>
          <w:p w14:paraId="0214F4D3" w14:textId="77777777" w:rsidR="00AA5E37" w:rsidRPr="00BA3B22" w:rsidRDefault="00AA5E37" w:rsidP="00AA5E37">
            <w:pPr>
              <w:autoSpaceDE w:val="0"/>
              <w:autoSpaceDN w:val="0"/>
              <w:adjustRightInd w:val="0"/>
              <w:spacing w:after="0" w:line="240" w:lineRule="auto"/>
              <w:rPr>
                <w:rFonts w:ascii="Times New Roman" w:eastAsia="Times New Roman" w:hAnsi="Times New Roman" w:cs="Times New Roman"/>
                <w:color w:val="000000"/>
                <w:sz w:val="16"/>
                <w:szCs w:val="16"/>
              </w:rPr>
            </w:pPr>
            <w:r w:rsidRPr="00BA3B22">
              <w:rPr>
                <w:rFonts w:ascii="Times New Roman" w:eastAsia="Times New Roman" w:hAnsi="Times New Roman" w:cs="Times New Roman"/>
                <w:color w:val="000000"/>
                <w:sz w:val="16"/>
                <w:szCs w:val="16"/>
              </w:rPr>
              <w:t>0.018</w:t>
            </w:r>
          </w:p>
        </w:tc>
        <w:tc>
          <w:tcPr>
            <w:tcW w:w="492" w:type="dxa"/>
            <w:tcBorders>
              <w:bottom w:val="single" w:sz="4" w:space="0" w:color="auto"/>
            </w:tcBorders>
            <w:shd w:val="clear" w:color="auto" w:fill="FFFFFF" w:themeFill="background1"/>
          </w:tcPr>
          <w:p w14:paraId="7900FDFE" w14:textId="77777777" w:rsidR="00AA5E37" w:rsidRPr="00BA3B22" w:rsidRDefault="00AA5E37" w:rsidP="00AA5E37">
            <w:pPr>
              <w:autoSpaceDE w:val="0"/>
              <w:autoSpaceDN w:val="0"/>
              <w:adjustRightInd w:val="0"/>
              <w:spacing w:after="0" w:line="240" w:lineRule="auto"/>
              <w:rPr>
                <w:rFonts w:ascii="Times New Roman" w:eastAsia="Times New Roman" w:hAnsi="Times New Roman" w:cs="Times New Roman"/>
                <w:color w:val="000000"/>
                <w:sz w:val="16"/>
                <w:szCs w:val="16"/>
              </w:rPr>
            </w:pPr>
            <w:r w:rsidRPr="00BA3B22">
              <w:rPr>
                <w:rFonts w:ascii="Times New Roman" w:eastAsia="Times New Roman" w:hAnsi="Times New Roman" w:cs="Times New Roman"/>
                <w:color w:val="000000"/>
                <w:sz w:val="16"/>
                <w:szCs w:val="16"/>
              </w:rPr>
              <w:t>0.001</w:t>
            </w:r>
          </w:p>
          <w:p w14:paraId="361CF416" w14:textId="77777777" w:rsidR="00AA5E37" w:rsidRPr="00BA3B22" w:rsidRDefault="00AA5E37" w:rsidP="00AA5E37">
            <w:pPr>
              <w:autoSpaceDE w:val="0"/>
              <w:autoSpaceDN w:val="0"/>
              <w:adjustRightInd w:val="0"/>
              <w:spacing w:after="0" w:line="240" w:lineRule="auto"/>
              <w:rPr>
                <w:rFonts w:ascii="Times New Roman" w:eastAsia="Times New Roman" w:hAnsi="Times New Roman" w:cs="Times New Roman"/>
                <w:color w:val="000000"/>
                <w:sz w:val="16"/>
                <w:szCs w:val="16"/>
              </w:rPr>
            </w:pPr>
            <w:r w:rsidRPr="00BA3B22">
              <w:rPr>
                <w:rFonts w:ascii="Times New Roman" w:eastAsia="Times New Roman" w:hAnsi="Times New Roman" w:cs="Times New Roman"/>
                <w:color w:val="000000"/>
                <w:sz w:val="16"/>
                <w:szCs w:val="16"/>
              </w:rPr>
              <w:t>0.001</w:t>
            </w:r>
          </w:p>
          <w:p w14:paraId="0FCCAF4F" w14:textId="77777777" w:rsidR="00AA5E37" w:rsidRPr="00BA3B22" w:rsidRDefault="00AA5E37" w:rsidP="00AA5E37">
            <w:pPr>
              <w:autoSpaceDE w:val="0"/>
              <w:autoSpaceDN w:val="0"/>
              <w:adjustRightInd w:val="0"/>
              <w:spacing w:after="0" w:line="240" w:lineRule="auto"/>
              <w:rPr>
                <w:rFonts w:ascii="Times New Roman" w:eastAsia="Times New Roman" w:hAnsi="Times New Roman" w:cs="Times New Roman"/>
                <w:color w:val="000000"/>
                <w:sz w:val="16"/>
                <w:szCs w:val="16"/>
              </w:rPr>
            </w:pPr>
            <w:r w:rsidRPr="00BA3B22">
              <w:rPr>
                <w:rFonts w:ascii="Times New Roman" w:eastAsia="Times New Roman" w:hAnsi="Times New Roman" w:cs="Times New Roman"/>
                <w:color w:val="000000"/>
                <w:sz w:val="16"/>
                <w:szCs w:val="16"/>
              </w:rPr>
              <w:t>0.001</w:t>
            </w:r>
          </w:p>
        </w:tc>
        <w:tc>
          <w:tcPr>
            <w:tcW w:w="1371" w:type="dxa"/>
            <w:gridSpan w:val="2"/>
            <w:tcBorders>
              <w:bottom w:val="single" w:sz="4" w:space="0" w:color="auto"/>
            </w:tcBorders>
            <w:shd w:val="clear" w:color="auto" w:fill="FFFFFF" w:themeFill="background1"/>
          </w:tcPr>
          <w:p w14:paraId="3A6E2FD5" w14:textId="77777777" w:rsidR="00AA5E37" w:rsidRPr="00BA3B22" w:rsidRDefault="00AA5E37" w:rsidP="00AA5E37">
            <w:pPr>
              <w:autoSpaceDE w:val="0"/>
              <w:autoSpaceDN w:val="0"/>
              <w:adjustRightInd w:val="0"/>
              <w:spacing w:after="0" w:line="240" w:lineRule="auto"/>
              <w:jc w:val="center"/>
              <w:rPr>
                <w:rFonts w:ascii="Times New Roman" w:eastAsia="Times New Roman" w:hAnsi="Times New Roman" w:cs="Times New Roman"/>
                <w:color w:val="000000"/>
                <w:sz w:val="16"/>
                <w:szCs w:val="16"/>
              </w:rPr>
            </w:pPr>
            <w:r w:rsidRPr="00BA3B22">
              <w:rPr>
                <w:rFonts w:ascii="Times New Roman" w:eastAsia="Times New Roman" w:hAnsi="Times New Roman" w:cs="Times New Roman"/>
                <w:color w:val="000000"/>
                <w:sz w:val="16"/>
                <w:szCs w:val="16"/>
              </w:rPr>
              <w:t>A</w:t>
            </w:r>
            <w:r w:rsidRPr="00BA3B22">
              <w:rPr>
                <w:rFonts w:ascii="Times New Roman" w:eastAsia="Times New Roman" w:hAnsi="Times New Roman" w:cs="Times New Roman"/>
                <w:color w:val="000000"/>
                <w:sz w:val="16"/>
                <w:szCs w:val="16"/>
              </w:rPr>
              <w:br/>
            </w:r>
            <w:r w:rsidRPr="00BA3B22">
              <w:rPr>
                <w:rFonts w:ascii="Times New Roman" w:eastAsia="Times New Roman" w:hAnsi="Times New Roman" w:cs="Times New Roman"/>
                <w:sz w:val="16"/>
                <w:szCs w:val="16"/>
              </w:rPr>
              <w:t>A</w:t>
            </w:r>
            <w:r w:rsidRPr="00BA3B22">
              <w:rPr>
                <w:rFonts w:ascii="Times New Roman" w:eastAsia="Times New Roman" w:hAnsi="Times New Roman" w:cs="Times New Roman"/>
                <w:sz w:val="16"/>
                <w:szCs w:val="16"/>
              </w:rPr>
              <w:br/>
              <w:t>A</w:t>
            </w:r>
          </w:p>
        </w:tc>
        <w:tc>
          <w:tcPr>
            <w:tcW w:w="1399" w:type="dxa"/>
            <w:gridSpan w:val="4"/>
            <w:vMerge/>
            <w:tcBorders>
              <w:bottom w:val="single" w:sz="4" w:space="0" w:color="auto"/>
              <w:right w:val="single" w:sz="4" w:space="0" w:color="auto"/>
            </w:tcBorders>
            <w:shd w:val="clear" w:color="auto" w:fill="FFFFFF" w:themeFill="background1"/>
          </w:tcPr>
          <w:p w14:paraId="302DD8D2" w14:textId="77777777" w:rsidR="00AA5E37" w:rsidRPr="00BA3B22" w:rsidRDefault="00AA5E37" w:rsidP="00AA5E37">
            <w:pPr>
              <w:autoSpaceDE w:val="0"/>
              <w:autoSpaceDN w:val="0"/>
              <w:adjustRightInd w:val="0"/>
              <w:spacing w:after="0" w:line="240" w:lineRule="auto"/>
              <w:rPr>
                <w:rFonts w:ascii="Times New Roman" w:eastAsia="Times New Roman" w:hAnsi="Times New Roman" w:cs="Times New Roman"/>
                <w:color w:val="000000"/>
                <w:sz w:val="16"/>
                <w:szCs w:val="16"/>
              </w:rPr>
            </w:pPr>
          </w:p>
        </w:tc>
      </w:tr>
      <w:tr w:rsidR="00AA5E37" w:rsidRPr="00BA3B22" w14:paraId="7EC6EBF7" w14:textId="77777777" w:rsidTr="00AA5E37">
        <w:trPr>
          <w:trHeight w:val="256"/>
        </w:trPr>
        <w:tc>
          <w:tcPr>
            <w:tcW w:w="1103" w:type="dxa"/>
            <w:tcBorders>
              <w:top w:val="single" w:sz="4" w:space="0" w:color="auto"/>
              <w:left w:val="single" w:sz="4" w:space="0" w:color="auto"/>
            </w:tcBorders>
            <w:shd w:val="clear" w:color="auto" w:fill="FFFFFF" w:themeFill="background1"/>
            <w:tcMar>
              <w:top w:w="12" w:type="dxa"/>
              <w:left w:w="24" w:type="dxa"/>
              <w:right w:w="24" w:type="dxa"/>
            </w:tcMar>
            <w:vAlign w:val="bottom"/>
          </w:tcPr>
          <w:p w14:paraId="5E6FF7F7" w14:textId="77777777" w:rsidR="00AA5E37" w:rsidRPr="00BA3B22" w:rsidRDefault="00AA5E37" w:rsidP="00AA5E37">
            <w:pPr>
              <w:autoSpaceDE w:val="0"/>
              <w:autoSpaceDN w:val="0"/>
              <w:adjustRightInd w:val="0"/>
              <w:spacing w:after="0" w:line="240" w:lineRule="auto"/>
              <w:rPr>
                <w:rFonts w:ascii="Times New Roman" w:eastAsia="Times New Roman" w:hAnsi="Times New Roman" w:cs="Times New Roman"/>
                <w:bCs/>
                <w:i/>
                <w:color w:val="000000"/>
                <w:sz w:val="16"/>
                <w:szCs w:val="16"/>
              </w:rPr>
            </w:pPr>
          </w:p>
        </w:tc>
        <w:tc>
          <w:tcPr>
            <w:tcW w:w="1662" w:type="dxa"/>
            <w:gridSpan w:val="2"/>
            <w:tcBorders>
              <w:top w:val="single" w:sz="4" w:space="0" w:color="auto"/>
            </w:tcBorders>
            <w:shd w:val="clear" w:color="auto" w:fill="FFFFFF" w:themeFill="background1"/>
            <w:tcMar>
              <w:top w:w="12" w:type="dxa"/>
              <w:left w:w="24" w:type="dxa"/>
              <w:right w:w="24" w:type="dxa"/>
            </w:tcMar>
            <w:vAlign w:val="bottom"/>
          </w:tcPr>
          <w:p w14:paraId="0888B652" w14:textId="77777777" w:rsidR="00AA5E37" w:rsidRPr="00BA3B22" w:rsidRDefault="00AA5E37" w:rsidP="00AA5E37">
            <w:pPr>
              <w:autoSpaceDE w:val="0"/>
              <w:autoSpaceDN w:val="0"/>
              <w:adjustRightInd w:val="0"/>
              <w:spacing w:after="0" w:line="240" w:lineRule="auto"/>
              <w:rPr>
                <w:rFonts w:ascii="Times New Roman" w:eastAsia="Times New Roman" w:hAnsi="Times New Roman" w:cs="Times New Roman"/>
                <w:bCs/>
                <w:i/>
                <w:color w:val="000000"/>
                <w:sz w:val="16"/>
                <w:szCs w:val="16"/>
              </w:rPr>
            </w:pPr>
          </w:p>
        </w:tc>
        <w:tc>
          <w:tcPr>
            <w:tcW w:w="563" w:type="dxa"/>
            <w:tcBorders>
              <w:top w:val="single" w:sz="4" w:space="0" w:color="auto"/>
            </w:tcBorders>
            <w:shd w:val="clear" w:color="auto" w:fill="FFFFFF" w:themeFill="background1"/>
          </w:tcPr>
          <w:p w14:paraId="7FC7175D" w14:textId="77777777" w:rsidR="00AA5E37" w:rsidRPr="00BA3B22" w:rsidRDefault="00AA5E37" w:rsidP="00AA5E37">
            <w:pPr>
              <w:autoSpaceDE w:val="0"/>
              <w:autoSpaceDN w:val="0"/>
              <w:adjustRightInd w:val="0"/>
              <w:spacing w:after="0" w:line="240" w:lineRule="auto"/>
              <w:jc w:val="center"/>
              <w:rPr>
                <w:rFonts w:ascii="Times New Roman" w:eastAsia="Times New Roman" w:hAnsi="Times New Roman" w:cs="Times New Roman"/>
                <w:b/>
                <w:bCs/>
                <w:color w:val="000000"/>
                <w:sz w:val="16"/>
                <w:szCs w:val="16"/>
              </w:rPr>
            </w:pPr>
          </w:p>
        </w:tc>
        <w:tc>
          <w:tcPr>
            <w:tcW w:w="563" w:type="dxa"/>
            <w:gridSpan w:val="2"/>
            <w:tcBorders>
              <w:top w:val="single" w:sz="4" w:space="0" w:color="auto"/>
            </w:tcBorders>
            <w:shd w:val="clear" w:color="auto" w:fill="FFFFFF" w:themeFill="background1"/>
          </w:tcPr>
          <w:p w14:paraId="13D8581A" w14:textId="77777777" w:rsidR="00AA5E37" w:rsidRPr="00BA3B22" w:rsidRDefault="00AA5E37" w:rsidP="00AA5E37">
            <w:pPr>
              <w:autoSpaceDE w:val="0"/>
              <w:autoSpaceDN w:val="0"/>
              <w:adjustRightInd w:val="0"/>
              <w:spacing w:after="0" w:line="240" w:lineRule="auto"/>
              <w:jc w:val="center"/>
              <w:rPr>
                <w:rFonts w:ascii="Times New Roman" w:eastAsia="Times New Roman" w:hAnsi="Times New Roman" w:cs="Times New Roman"/>
                <w:b/>
                <w:bCs/>
                <w:color w:val="000000"/>
                <w:sz w:val="16"/>
                <w:szCs w:val="16"/>
              </w:rPr>
            </w:pPr>
          </w:p>
        </w:tc>
        <w:tc>
          <w:tcPr>
            <w:tcW w:w="2200" w:type="dxa"/>
            <w:gridSpan w:val="2"/>
            <w:tcBorders>
              <w:top w:val="single" w:sz="4" w:space="0" w:color="auto"/>
            </w:tcBorders>
            <w:shd w:val="clear" w:color="auto" w:fill="FFFFFF" w:themeFill="background1"/>
          </w:tcPr>
          <w:p w14:paraId="6DB8A719" w14:textId="77777777" w:rsidR="00AA5E37" w:rsidRPr="00BA3B22" w:rsidRDefault="00AA5E37" w:rsidP="00AA5E37">
            <w:pPr>
              <w:autoSpaceDE w:val="0"/>
              <w:autoSpaceDN w:val="0"/>
              <w:adjustRightInd w:val="0"/>
              <w:spacing w:after="0" w:line="240" w:lineRule="auto"/>
              <w:jc w:val="center"/>
              <w:rPr>
                <w:rFonts w:ascii="Times New Roman" w:eastAsia="Times New Roman" w:hAnsi="Times New Roman" w:cs="Times New Roman"/>
                <w:b/>
                <w:bCs/>
                <w:color w:val="000000"/>
                <w:sz w:val="16"/>
                <w:szCs w:val="16"/>
              </w:rPr>
            </w:pPr>
          </w:p>
        </w:tc>
        <w:tc>
          <w:tcPr>
            <w:tcW w:w="1647" w:type="dxa"/>
            <w:gridSpan w:val="5"/>
            <w:tcBorders>
              <w:top w:val="single" w:sz="4" w:space="0" w:color="auto"/>
            </w:tcBorders>
            <w:shd w:val="clear" w:color="auto" w:fill="FFFFFF" w:themeFill="background1"/>
          </w:tcPr>
          <w:p w14:paraId="5FEF5920" w14:textId="77777777" w:rsidR="00AA5E37" w:rsidRPr="00BA3B22" w:rsidRDefault="00AA5E37" w:rsidP="00AA5E37">
            <w:pPr>
              <w:autoSpaceDE w:val="0"/>
              <w:autoSpaceDN w:val="0"/>
              <w:adjustRightInd w:val="0"/>
              <w:spacing w:after="0" w:line="240" w:lineRule="auto"/>
              <w:jc w:val="center"/>
              <w:rPr>
                <w:rFonts w:ascii="Times New Roman" w:eastAsia="Times New Roman" w:hAnsi="Times New Roman" w:cs="Times New Roman"/>
                <w:b/>
                <w:bCs/>
                <w:color w:val="000000"/>
                <w:sz w:val="16"/>
                <w:szCs w:val="16"/>
              </w:rPr>
            </w:pPr>
          </w:p>
        </w:tc>
        <w:tc>
          <w:tcPr>
            <w:tcW w:w="2770" w:type="dxa"/>
            <w:gridSpan w:val="6"/>
            <w:tcBorders>
              <w:top w:val="single" w:sz="4" w:space="0" w:color="auto"/>
              <w:left w:val="nil"/>
              <w:right w:val="single" w:sz="4" w:space="0" w:color="auto"/>
            </w:tcBorders>
            <w:shd w:val="clear" w:color="auto" w:fill="FFFFFF" w:themeFill="background1"/>
          </w:tcPr>
          <w:p w14:paraId="7C3B01F4" w14:textId="77777777" w:rsidR="00AA5E37" w:rsidRPr="00BA3B22" w:rsidRDefault="00AA5E37" w:rsidP="00AA5E37">
            <w:pPr>
              <w:autoSpaceDE w:val="0"/>
              <w:autoSpaceDN w:val="0"/>
              <w:adjustRightInd w:val="0"/>
              <w:spacing w:after="0" w:line="240" w:lineRule="auto"/>
              <w:jc w:val="center"/>
              <w:rPr>
                <w:rFonts w:ascii="Times New Roman" w:eastAsia="Times New Roman" w:hAnsi="Times New Roman" w:cs="Times New Roman"/>
                <w:b/>
                <w:bCs/>
                <w:color w:val="000000"/>
                <w:sz w:val="16"/>
                <w:szCs w:val="16"/>
              </w:rPr>
            </w:pPr>
            <w:r w:rsidRPr="00BA3B22">
              <w:rPr>
                <w:rFonts w:ascii="Times New Roman" w:eastAsia="Times New Roman" w:hAnsi="Times New Roman" w:cs="Times New Roman"/>
                <w:b/>
                <w:bCs/>
                <w:i/>
                <w:color w:val="000000"/>
                <w:sz w:val="16"/>
                <w:szCs w:val="16"/>
              </w:rPr>
              <w:t>P</w:t>
            </w:r>
            <w:r w:rsidRPr="00BA3B22">
              <w:rPr>
                <w:rFonts w:ascii="Times New Roman" w:eastAsia="Times New Roman" w:hAnsi="Times New Roman" w:cs="Times New Roman"/>
                <w:b/>
                <w:bCs/>
                <w:color w:val="000000"/>
                <w:sz w:val="16"/>
                <w:szCs w:val="16"/>
              </w:rPr>
              <w:t>-values</w:t>
            </w:r>
          </w:p>
        </w:tc>
      </w:tr>
      <w:tr w:rsidR="00AA5E37" w:rsidRPr="00BA3B22" w14:paraId="72213B87" w14:textId="77777777" w:rsidTr="00AA5E37">
        <w:trPr>
          <w:trHeight w:val="199"/>
        </w:trPr>
        <w:tc>
          <w:tcPr>
            <w:tcW w:w="1103" w:type="dxa"/>
            <w:tcBorders>
              <w:left w:val="single" w:sz="4" w:space="0" w:color="auto"/>
              <w:bottom w:val="single" w:sz="4" w:space="0" w:color="auto"/>
            </w:tcBorders>
            <w:shd w:val="clear" w:color="auto" w:fill="FFFFFF" w:themeFill="background1"/>
            <w:tcMar>
              <w:top w:w="12" w:type="dxa"/>
              <w:left w:w="24" w:type="dxa"/>
              <w:right w:w="24" w:type="dxa"/>
            </w:tcMar>
            <w:vAlign w:val="bottom"/>
          </w:tcPr>
          <w:p w14:paraId="30576C86" w14:textId="77777777" w:rsidR="00AA5E37" w:rsidRPr="00BA3B22" w:rsidRDefault="00AA5E37" w:rsidP="00AA5E37">
            <w:pPr>
              <w:autoSpaceDE w:val="0"/>
              <w:autoSpaceDN w:val="0"/>
              <w:adjustRightInd w:val="0"/>
              <w:spacing w:after="0" w:line="240" w:lineRule="auto"/>
              <w:rPr>
                <w:rFonts w:ascii="Times New Roman" w:eastAsia="Times New Roman" w:hAnsi="Times New Roman" w:cs="Times New Roman"/>
                <w:bCs/>
                <w:i/>
                <w:color w:val="000000"/>
                <w:sz w:val="16"/>
                <w:szCs w:val="16"/>
              </w:rPr>
            </w:pPr>
            <w:r w:rsidRPr="00BA3B22">
              <w:rPr>
                <w:rFonts w:ascii="Times New Roman" w:eastAsia="Times New Roman" w:hAnsi="Times New Roman" w:cs="Times New Roman"/>
                <w:bCs/>
                <w:i/>
                <w:color w:val="000000"/>
                <w:sz w:val="16"/>
                <w:szCs w:val="16"/>
              </w:rPr>
              <w:t>Variable</w:t>
            </w:r>
          </w:p>
        </w:tc>
        <w:tc>
          <w:tcPr>
            <w:tcW w:w="2788" w:type="dxa"/>
            <w:gridSpan w:val="5"/>
            <w:tcBorders>
              <w:bottom w:val="single" w:sz="4" w:space="0" w:color="auto"/>
            </w:tcBorders>
            <w:shd w:val="clear" w:color="auto" w:fill="FFFFFF" w:themeFill="background1"/>
          </w:tcPr>
          <w:p w14:paraId="24EB2C05" w14:textId="77777777" w:rsidR="00AA5E37" w:rsidRPr="00BA3B22" w:rsidRDefault="00AA5E37" w:rsidP="00AA5E37">
            <w:pPr>
              <w:autoSpaceDE w:val="0"/>
              <w:autoSpaceDN w:val="0"/>
              <w:adjustRightInd w:val="0"/>
              <w:spacing w:after="0" w:line="240" w:lineRule="auto"/>
              <w:jc w:val="center"/>
              <w:rPr>
                <w:rFonts w:ascii="Times New Roman" w:eastAsia="Times New Roman" w:hAnsi="Times New Roman" w:cs="Times New Roman"/>
                <w:b/>
                <w:bCs/>
                <w:i/>
                <w:color w:val="000000"/>
                <w:sz w:val="16"/>
                <w:szCs w:val="16"/>
              </w:rPr>
            </w:pPr>
            <w:r w:rsidRPr="00BA3B22">
              <w:rPr>
                <w:rFonts w:ascii="Times New Roman" w:eastAsia="Times New Roman" w:hAnsi="Times New Roman" w:cs="Times New Roman"/>
                <w:bCs/>
                <w:i/>
                <w:color w:val="000000"/>
                <w:sz w:val="16"/>
                <w:szCs w:val="16"/>
              </w:rPr>
              <w:t xml:space="preserve">                     Difference of levels</w:t>
            </w:r>
          </w:p>
        </w:tc>
        <w:tc>
          <w:tcPr>
            <w:tcW w:w="3847" w:type="dxa"/>
            <w:gridSpan w:val="7"/>
            <w:tcBorders>
              <w:bottom w:val="single" w:sz="4" w:space="0" w:color="auto"/>
            </w:tcBorders>
            <w:shd w:val="clear" w:color="auto" w:fill="FFFFFF" w:themeFill="background1"/>
          </w:tcPr>
          <w:p w14:paraId="6D047F66" w14:textId="77777777" w:rsidR="00AA5E37" w:rsidRPr="00BA3B22" w:rsidRDefault="00AA5E37" w:rsidP="00AA5E37">
            <w:pPr>
              <w:autoSpaceDE w:val="0"/>
              <w:autoSpaceDN w:val="0"/>
              <w:adjustRightInd w:val="0"/>
              <w:spacing w:after="0" w:line="240" w:lineRule="auto"/>
              <w:jc w:val="right"/>
              <w:rPr>
                <w:rFonts w:ascii="Times New Roman" w:eastAsia="Times New Roman" w:hAnsi="Times New Roman" w:cs="Times New Roman"/>
                <w:b/>
                <w:bCs/>
                <w:i/>
                <w:color w:val="000000"/>
                <w:sz w:val="16"/>
                <w:szCs w:val="16"/>
              </w:rPr>
            </w:pPr>
          </w:p>
        </w:tc>
        <w:tc>
          <w:tcPr>
            <w:tcW w:w="1371" w:type="dxa"/>
            <w:gridSpan w:val="2"/>
            <w:tcBorders>
              <w:left w:val="nil"/>
              <w:bottom w:val="single" w:sz="4" w:space="0" w:color="auto"/>
            </w:tcBorders>
            <w:shd w:val="clear" w:color="auto" w:fill="FFFFFF" w:themeFill="background1"/>
          </w:tcPr>
          <w:p w14:paraId="6098661C" w14:textId="77777777" w:rsidR="00AA5E37" w:rsidRPr="00BA3B22" w:rsidRDefault="00AA5E37" w:rsidP="00AA5E37">
            <w:pPr>
              <w:autoSpaceDE w:val="0"/>
              <w:autoSpaceDN w:val="0"/>
              <w:adjustRightInd w:val="0"/>
              <w:spacing w:after="0" w:line="240" w:lineRule="auto"/>
              <w:jc w:val="center"/>
              <w:rPr>
                <w:rFonts w:ascii="Times New Roman" w:eastAsia="Times New Roman" w:hAnsi="Times New Roman" w:cs="Times New Roman"/>
                <w:b/>
                <w:bCs/>
                <w:i/>
                <w:color w:val="000000"/>
                <w:sz w:val="16"/>
                <w:szCs w:val="16"/>
              </w:rPr>
            </w:pPr>
            <w:r w:rsidRPr="00BA3B22">
              <w:rPr>
                <w:rFonts w:ascii="Times New Roman" w:eastAsia="Times New Roman" w:hAnsi="Times New Roman" w:cs="Times New Roman"/>
                <w:b/>
                <w:bCs/>
                <w:i/>
                <w:color w:val="000000"/>
                <w:sz w:val="16"/>
                <w:szCs w:val="16"/>
              </w:rPr>
              <w:t>Tukey’s HSD</w:t>
            </w:r>
          </w:p>
        </w:tc>
        <w:tc>
          <w:tcPr>
            <w:tcW w:w="1399" w:type="dxa"/>
            <w:gridSpan w:val="4"/>
            <w:tcBorders>
              <w:bottom w:val="single" w:sz="4" w:space="0" w:color="auto"/>
              <w:right w:val="single" w:sz="4" w:space="0" w:color="auto"/>
            </w:tcBorders>
            <w:shd w:val="clear" w:color="auto" w:fill="FFFFFF" w:themeFill="background1"/>
            <w:tcMar>
              <w:top w:w="12" w:type="dxa"/>
              <w:left w:w="24" w:type="dxa"/>
              <w:right w:w="24" w:type="dxa"/>
            </w:tcMar>
            <w:vAlign w:val="bottom"/>
          </w:tcPr>
          <w:p w14:paraId="51923C54" w14:textId="77777777" w:rsidR="00AA5E37" w:rsidRPr="00BA3B22" w:rsidRDefault="00AA5E37" w:rsidP="00AA5E37">
            <w:pPr>
              <w:autoSpaceDE w:val="0"/>
              <w:autoSpaceDN w:val="0"/>
              <w:adjustRightInd w:val="0"/>
              <w:spacing w:after="0" w:line="240" w:lineRule="auto"/>
              <w:rPr>
                <w:rFonts w:ascii="Times New Roman" w:eastAsia="Times New Roman" w:hAnsi="Times New Roman" w:cs="Times New Roman"/>
                <w:b/>
                <w:bCs/>
                <w:i/>
                <w:color w:val="000000"/>
                <w:sz w:val="16"/>
                <w:szCs w:val="16"/>
              </w:rPr>
            </w:pPr>
            <w:r w:rsidRPr="00BA3B22">
              <w:rPr>
                <w:rFonts w:ascii="Times New Roman" w:eastAsia="Times New Roman" w:hAnsi="Times New Roman" w:cs="Times New Roman"/>
                <w:b/>
                <w:bCs/>
                <w:i/>
                <w:color w:val="000000"/>
                <w:sz w:val="16"/>
                <w:szCs w:val="16"/>
              </w:rPr>
              <w:t xml:space="preserve">         Fisher’s LSD</w:t>
            </w:r>
          </w:p>
        </w:tc>
      </w:tr>
      <w:tr w:rsidR="00AA5E37" w:rsidRPr="00BA3B22" w14:paraId="5C9C491E" w14:textId="77777777" w:rsidTr="00AA5E37">
        <w:trPr>
          <w:trHeight w:val="750"/>
        </w:trPr>
        <w:tc>
          <w:tcPr>
            <w:tcW w:w="1103" w:type="dxa"/>
            <w:tcBorders>
              <w:top w:val="single" w:sz="4" w:space="0" w:color="auto"/>
              <w:left w:val="single" w:sz="4" w:space="0" w:color="auto"/>
            </w:tcBorders>
            <w:shd w:val="clear" w:color="auto" w:fill="FFFFFF" w:themeFill="background1"/>
            <w:tcMar>
              <w:top w:w="12" w:type="dxa"/>
              <w:left w:w="24" w:type="dxa"/>
              <w:right w:w="24" w:type="dxa"/>
            </w:tcMar>
          </w:tcPr>
          <w:p w14:paraId="7FF5A226" w14:textId="77777777" w:rsidR="00AA5E37" w:rsidRPr="00BA3B22" w:rsidRDefault="00AA5E37" w:rsidP="00AA5E37">
            <w:pPr>
              <w:autoSpaceDE w:val="0"/>
              <w:autoSpaceDN w:val="0"/>
              <w:adjustRightInd w:val="0"/>
              <w:spacing w:after="0" w:line="240" w:lineRule="auto"/>
              <w:rPr>
                <w:rFonts w:ascii="Times New Roman" w:eastAsia="Times New Roman" w:hAnsi="Times New Roman" w:cs="Times New Roman"/>
                <w:sz w:val="16"/>
                <w:szCs w:val="16"/>
              </w:rPr>
            </w:pPr>
            <w:r w:rsidRPr="00BA3B22">
              <w:rPr>
                <w:rFonts w:ascii="Times New Roman" w:eastAsia="Times New Roman" w:hAnsi="Times New Roman" w:cs="Times New Roman"/>
                <w:sz w:val="16"/>
                <w:szCs w:val="16"/>
              </w:rPr>
              <w:t>Complexity (</w:t>
            </w:r>
            <w:r w:rsidRPr="00BA3B22">
              <w:rPr>
                <w:rFonts w:ascii="Times New Roman" w:eastAsia="Times New Roman" w:hAnsi="Times New Roman" w:cs="Times New Roman"/>
                <w:i/>
                <w:sz w:val="16"/>
                <w:szCs w:val="16"/>
              </w:rPr>
              <w:t>Asfc</w:t>
            </w:r>
            <w:r w:rsidRPr="00BA3B22">
              <w:rPr>
                <w:rFonts w:ascii="Times New Roman" w:eastAsia="Times New Roman" w:hAnsi="Times New Roman" w:cs="Times New Roman"/>
                <w:sz w:val="16"/>
                <w:szCs w:val="16"/>
              </w:rPr>
              <w:t>)</w:t>
            </w:r>
          </w:p>
          <w:p w14:paraId="0D5A929B" w14:textId="77777777" w:rsidR="00AA5E37" w:rsidRPr="00BA3B22" w:rsidRDefault="00AA5E37" w:rsidP="00AA5E37">
            <w:pPr>
              <w:autoSpaceDE w:val="0"/>
              <w:autoSpaceDN w:val="0"/>
              <w:adjustRightInd w:val="0"/>
              <w:spacing w:after="0" w:line="240" w:lineRule="auto"/>
              <w:rPr>
                <w:rFonts w:ascii="Times New Roman" w:eastAsia="Times New Roman" w:hAnsi="Times New Roman" w:cs="Times New Roman"/>
                <w:sz w:val="16"/>
                <w:szCs w:val="16"/>
              </w:rPr>
            </w:pPr>
          </w:p>
          <w:p w14:paraId="66B6EF17" w14:textId="77777777" w:rsidR="00AA5E37" w:rsidRPr="00BA3B22" w:rsidRDefault="00AA5E37" w:rsidP="00AA5E37">
            <w:pPr>
              <w:autoSpaceDE w:val="0"/>
              <w:autoSpaceDN w:val="0"/>
              <w:adjustRightInd w:val="0"/>
              <w:spacing w:after="0" w:line="240" w:lineRule="auto"/>
              <w:rPr>
                <w:rFonts w:ascii="Times New Roman" w:eastAsia="Times New Roman" w:hAnsi="Times New Roman" w:cs="Times New Roman"/>
                <w:color w:val="000000"/>
                <w:sz w:val="16"/>
                <w:szCs w:val="16"/>
              </w:rPr>
            </w:pPr>
          </w:p>
        </w:tc>
        <w:tc>
          <w:tcPr>
            <w:tcW w:w="1249" w:type="dxa"/>
            <w:tcBorders>
              <w:top w:val="single" w:sz="4" w:space="0" w:color="auto"/>
            </w:tcBorders>
            <w:shd w:val="clear" w:color="auto" w:fill="FFFFFF" w:themeFill="background1"/>
            <w:tcMar>
              <w:top w:w="12" w:type="dxa"/>
              <w:left w:w="24" w:type="dxa"/>
              <w:right w:w="24" w:type="dxa"/>
            </w:tcMar>
          </w:tcPr>
          <w:p w14:paraId="12FF3AB2" w14:textId="77777777" w:rsidR="00AA5E37" w:rsidRPr="00BA3B22" w:rsidRDefault="00AA5E37" w:rsidP="00AA5E37">
            <w:pPr>
              <w:autoSpaceDE w:val="0"/>
              <w:autoSpaceDN w:val="0"/>
              <w:adjustRightInd w:val="0"/>
              <w:spacing w:after="0" w:line="240" w:lineRule="auto"/>
              <w:rPr>
                <w:rFonts w:ascii="Times New Roman" w:eastAsia="Times New Roman" w:hAnsi="Times New Roman" w:cs="Times New Roman"/>
                <w:b/>
                <w:i/>
                <w:color w:val="000000"/>
                <w:sz w:val="16"/>
                <w:szCs w:val="16"/>
                <w:lang w:val="nl-NL"/>
              </w:rPr>
            </w:pPr>
            <w:r w:rsidRPr="00BA3B22">
              <w:rPr>
                <w:rFonts w:ascii="Times New Roman" w:eastAsia="Times New Roman" w:hAnsi="Times New Roman" w:cs="Times New Roman"/>
                <w:b/>
                <w:i/>
                <w:color w:val="000000"/>
                <w:sz w:val="16"/>
                <w:szCs w:val="16"/>
                <w:lang w:val="nl-NL"/>
              </w:rPr>
              <w:t>P. pygmaeus</w:t>
            </w:r>
          </w:p>
          <w:p w14:paraId="647B835F" w14:textId="77777777" w:rsidR="00AA5E37" w:rsidRPr="00BA3B22" w:rsidRDefault="00AA5E37" w:rsidP="00AA5E37">
            <w:pPr>
              <w:autoSpaceDE w:val="0"/>
              <w:autoSpaceDN w:val="0"/>
              <w:adjustRightInd w:val="0"/>
              <w:spacing w:after="0" w:line="240" w:lineRule="auto"/>
              <w:rPr>
                <w:rFonts w:ascii="Times New Roman" w:eastAsia="Times New Roman" w:hAnsi="Times New Roman" w:cs="Times New Roman"/>
                <w:i/>
                <w:color w:val="000000"/>
                <w:sz w:val="16"/>
                <w:szCs w:val="16"/>
                <w:lang w:val="nl-NL"/>
              </w:rPr>
            </w:pPr>
            <w:r w:rsidRPr="00BA3B22">
              <w:rPr>
                <w:rFonts w:ascii="Times New Roman" w:eastAsia="Times New Roman" w:hAnsi="Times New Roman" w:cs="Times New Roman"/>
                <w:i/>
                <w:color w:val="000000"/>
                <w:sz w:val="16"/>
                <w:szCs w:val="16"/>
                <w:lang w:val="nl-NL"/>
              </w:rPr>
              <w:t>P. weidenreichi</w:t>
            </w:r>
          </w:p>
          <w:p w14:paraId="716BC301" w14:textId="77777777" w:rsidR="00AA5E37" w:rsidRPr="00BA3B22" w:rsidRDefault="00AA5E37" w:rsidP="00AA5E37">
            <w:pPr>
              <w:autoSpaceDE w:val="0"/>
              <w:autoSpaceDN w:val="0"/>
              <w:adjustRightInd w:val="0"/>
              <w:spacing w:after="0" w:line="240" w:lineRule="auto"/>
              <w:rPr>
                <w:rFonts w:ascii="Times New Roman" w:eastAsia="Times New Roman" w:hAnsi="Times New Roman" w:cs="Times New Roman"/>
                <w:b/>
                <w:i/>
                <w:color w:val="000000"/>
                <w:sz w:val="16"/>
                <w:szCs w:val="16"/>
                <w:lang w:val="nl-NL"/>
              </w:rPr>
            </w:pPr>
            <w:r w:rsidRPr="00BA3B22">
              <w:rPr>
                <w:rFonts w:ascii="Times New Roman" w:eastAsia="Times New Roman" w:hAnsi="Times New Roman" w:cs="Times New Roman"/>
                <w:b/>
                <w:i/>
                <w:color w:val="000000"/>
                <w:sz w:val="16"/>
                <w:szCs w:val="16"/>
                <w:lang w:val="nl-NL"/>
              </w:rPr>
              <w:t>P. weidenreichi</w:t>
            </w:r>
          </w:p>
          <w:p w14:paraId="4E24E1FE" w14:textId="77777777" w:rsidR="00AA5E37" w:rsidRPr="00BA3B22" w:rsidRDefault="00AA5E37" w:rsidP="00AA5E37">
            <w:pPr>
              <w:autoSpaceDE w:val="0"/>
              <w:autoSpaceDN w:val="0"/>
              <w:adjustRightInd w:val="0"/>
              <w:spacing w:after="0" w:line="240" w:lineRule="auto"/>
              <w:rPr>
                <w:rFonts w:ascii="Times New Roman" w:eastAsia="Times New Roman" w:hAnsi="Times New Roman" w:cs="Times New Roman"/>
                <w:b/>
                <w:color w:val="000000"/>
                <w:sz w:val="16"/>
                <w:szCs w:val="16"/>
                <w:lang w:val="nl-NL"/>
              </w:rPr>
            </w:pPr>
          </w:p>
        </w:tc>
        <w:tc>
          <w:tcPr>
            <w:tcW w:w="1328" w:type="dxa"/>
            <w:gridSpan w:val="3"/>
            <w:tcBorders>
              <w:top w:val="single" w:sz="4" w:space="0" w:color="auto"/>
            </w:tcBorders>
            <w:shd w:val="clear" w:color="auto" w:fill="FFFFFF" w:themeFill="background1"/>
            <w:tcMar>
              <w:top w:w="12" w:type="dxa"/>
              <w:left w:w="24" w:type="dxa"/>
              <w:right w:w="24" w:type="dxa"/>
            </w:tcMar>
          </w:tcPr>
          <w:p w14:paraId="77FEA503" w14:textId="77777777" w:rsidR="00AA5E37" w:rsidRPr="00BA3B22" w:rsidRDefault="00AA5E37" w:rsidP="00AA5E37">
            <w:pPr>
              <w:autoSpaceDE w:val="0"/>
              <w:autoSpaceDN w:val="0"/>
              <w:adjustRightInd w:val="0"/>
              <w:spacing w:after="0" w:line="240" w:lineRule="auto"/>
              <w:rPr>
                <w:rFonts w:ascii="Times New Roman" w:eastAsia="Times New Roman" w:hAnsi="Times New Roman" w:cs="Times New Roman"/>
                <w:sz w:val="16"/>
                <w:szCs w:val="16"/>
              </w:rPr>
            </w:pPr>
          </w:p>
        </w:tc>
        <w:tc>
          <w:tcPr>
            <w:tcW w:w="4058" w:type="dxa"/>
            <w:gridSpan w:val="8"/>
            <w:tcBorders>
              <w:top w:val="single" w:sz="4" w:space="0" w:color="auto"/>
            </w:tcBorders>
            <w:shd w:val="clear" w:color="auto" w:fill="FFFFFF" w:themeFill="background1"/>
          </w:tcPr>
          <w:p w14:paraId="7F0D58D3" w14:textId="77777777" w:rsidR="00AA5E37" w:rsidRPr="00BA3B22" w:rsidRDefault="00AA5E37" w:rsidP="00AA5E37">
            <w:pPr>
              <w:autoSpaceDE w:val="0"/>
              <w:autoSpaceDN w:val="0"/>
              <w:adjustRightInd w:val="0"/>
              <w:spacing w:after="0" w:line="240" w:lineRule="auto"/>
              <w:rPr>
                <w:rFonts w:ascii="Times New Roman" w:eastAsia="Times New Roman" w:hAnsi="Times New Roman" w:cs="Times New Roman"/>
                <w:b/>
                <w:color w:val="000000"/>
                <w:sz w:val="16"/>
                <w:szCs w:val="16"/>
              </w:rPr>
            </w:pPr>
            <w:r w:rsidRPr="00BA3B22">
              <w:rPr>
                <w:rFonts w:ascii="Times New Roman" w:eastAsia="Times New Roman" w:hAnsi="Times New Roman" w:cs="Times New Roman"/>
                <w:b/>
                <w:color w:val="000000"/>
                <w:sz w:val="16"/>
                <w:szCs w:val="16"/>
              </w:rPr>
              <w:t xml:space="preserve">v. </w:t>
            </w:r>
            <w:r w:rsidRPr="00BA3B22">
              <w:rPr>
                <w:rFonts w:ascii="Times New Roman" w:eastAsia="Times New Roman" w:hAnsi="Times New Roman" w:cs="Times New Roman"/>
                <w:b/>
                <w:i/>
                <w:color w:val="000000"/>
                <w:sz w:val="16"/>
                <w:szCs w:val="16"/>
              </w:rPr>
              <w:t>G. blacki</w:t>
            </w:r>
            <w:r w:rsidRPr="00BA3B22">
              <w:rPr>
                <w:rFonts w:ascii="Times New Roman" w:eastAsia="Times New Roman" w:hAnsi="Times New Roman" w:cs="Times New Roman"/>
                <w:i/>
                <w:color w:val="000000"/>
                <w:sz w:val="16"/>
                <w:szCs w:val="16"/>
              </w:rPr>
              <w:br/>
            </w:r>
            <w:r w:rsidRPr="00BA3B22">
              <w:rPr>
                <w:rFonts w:ascii="Times New Roman" w:eastAsia="Times New Roman" w:hAnsi="Times New Roman" w:cs="Times New Roman"/>
                <w:sz w:val="16"/>
                <w:szCs w:val="16"/>
              </w:rPr>
              <w:t xml:space="preserve">v. </w:t>
            </w:r>
            <w:r w:rsidRPr="00BA3B22">
              <w:rPr>
                <w:rFonts w:ascii="Times New Roman" w:eastAsia="Times New Roman" w:hAnsi="Times New Roman" w:cs="Times New Roman"/>
                <w:i/>
                <w:sz w:val="16"/>
                <w:szCs w:val="16"/>
              </w:rPr>
              <w:t>G. blacki</w:t>
            </w:r>
            <w:r w:rsidRPr="00BA3B22">
              <w:rPr>
                <w:rFonts w:ascii="Times New Roman" w:eastAsia="Times New Roman" w:hAnsi="Times New Roman" w:cs="Times New Roman"/>
                <w:sz w:val="16"/>
                <w:szCs w:val="16"/>
              </w:rPr>
              <w:br/>
            </w:r>
            <w:r w:rsidRPr="00BA3B22">
              <w:rPr>
                <w:rFonts w:ascii="Times New Roman" w:eastAsia="Times New Roman" w:hAnsi="Times New Roman" w:cs="Times New Roman"/>
                <w:b/>
                <w:sz w:val="16"/>
                <w:szCs w:val="16"/>
              </w:rPr>
              <w:t xml:space="preserve">v. </w:t>
            </w:r>
            <w:r w:rsidRPr="00BA3B22">
              <w:rPr>
                <w:rFonts w:ascii="Times New Roman" w:eastAsia="Times New Roman" w:hAnsi="Times New Roman" w:cs="Times New Roman"/>
                <w:b/>
                <w:i/>
                <w:sz w:val="16"/>
                <w:szCs w:val="16"/>
              </w:rPr>
              <w:t>P. pygmaeus</w:t>
            </w:r>
            <w:r w:rsidRPr="00BA3B22">
              <w:rPr>
                <w:rFonts w:ascii="Times New Roman" w:eastAsia="Times New Roman" w:hAnsi="Times New Roman" w:cs="Times New Roman"/>
                <w:sz w:val="16"/>
                <w:szCs w:val="16"/>
              </w:rPr>
              <w:t xml:space="preserve"> </w:t>
            </w:r>
          </w:p>
        </w:tc>
        <w:tc>
          <w:tcPr>
            <w:tcW w:w="1371" w:type="dxa"/>
            <w:gridSpan w:val="2"/>
            <w:tcBorders>
              <w:top w:val="single" w:sz="4" w:space="0" w:color="auto"/>
              <w:left w:val="nil"/>
            </w:tcBorders>
            <w:shd w:val="clear" w:color="auto" w:fill="FFFFFF" w:themeFill="background1"/>
          </w:tcPr>
          <w:p w14:paraId="3E1596DB" w14:textId="77777777" w:rsidR="00AA5E37" w:rsidRPr="00BA3B22" w:rsidRDefault="00AA5E37" w:rsidP="00AA5E37">
            <w:pPr>
              <w:autoSpaceDE w:val="0"/>
              <w:autoSpaceDN w:val="0"/>
              <w:adjustRightInd w:val="0"/>
              <w:spacing w:after="0" w:line="240" w:lineRule="auto"/>
              <w:rPr>
                <w:rFonts w:ascii="Times New Roman" w:eastAsia="Times New Roman" w:hAnsi="Times New Roman" w:cs="Times New Roman"/>
                <w:b/>
                <w:color w:val="000000"/>
                <w:sz w:val="16"/>
                <w:szCs w:val="16"/>
              </w:rPr>
            </w:pPr>
            <w:r w:rsidRPr="00BA3B22">
              <w:rPr>
                <w:rFonts w:ascii="Times New Roman" w:eastAsia="Times New Roman" w:hAnsi="Times New Roman" w:cs="Times New Roman"/>
                <w:b/>
                <w:color w:val="000000"/>
                <w:sz w:val="16"/>
                <w:szCs w:val="16"/>
              </w:rPr>
              <w:t xml:space="preserve">              &lt;0.001</w:t>
            </w:r>
          </w:p>
          <w:p w14:paraId="5D49214E" w14:textId="77777777" w:rsidR="00AA5E37" w:rsidRPr="00BA3B22" w:rsidRDefault="00AA5E37" w:rsidP="00AA5E37">
            <w:pPr>
              <w:autoSpaceDE w:val="0"/>
              <w:autoSpaceDN w:val="0"/>
              <w:adjustRightInd w:val="0"/>
              <w:spacing w:after="0" w:line="240" w:lineRule="auto"/>
              <w:rPr>
                <w:rFonts w:ascii="Times New Roman" w:eastAsia="Times New Roman" w:hAnsi="Times New Roman" w:cs="Times New Roman"/>
                <w:b/>
                <w:color w:val="000000"/>
                <w:sz w:val="16"/>
                <w:szCs w:val="16"/>
              </w:rPr>
            </w:pPr>
            <w:r w:rsidRPr="00BA3B22">
              <w:rPr>
                <w:rFonts w:ascii="Times New Roman" w:eastAsia="Times New Roman" w:hAnsi="Times New Roman" w:cs="Times New Roman"/>
                <w:sz w:val="16"/>
                <w:szCs w:val="16"/>
              </w:rPr>
              <w:t xml:space="preserve">                0.992</w:t>
            </w:r>
            <w:r w:rsidRPr="00BA3B22">
              <w:rPr>
                <w:rFonts w:ascii="Times New Roman" w:eastAsia="Times New Roman" w:hAnsi="Times New Roman" w:cs="Times New Roman"/>
                <w:sz w:val="16"/>
                <w:szCs w:val="16"/>
              </w:rPr>
              <w:br/>
            </w:r>
            <w:r w:rsidRPr="00BA3B22">
              <w:rPr>
                <w:rFonts w:ascii="Times New Roman" w:eastAsia="Times New Roman" w:hAnsi="Times New Roman" w:cs="Times New Roman"/>
                <w:b/>
                <w:sz w:val="16"/>
                <w:szCs w:val="16"/>
              </w:rPr>
              <w:t xml:space="preserve">              &lt;0.001</w:t>
            </w:r>
            <w:r w:rsidRPr="00BA3B22">
              <w:rPr>
                <w:rFonts w:ascii="Times New Roman" w:eastAsia="Times New Roman" w:hAnsi="Times New Roman" w:cs="Times New Roman"/>
                <w:sz w:val="16"/>
                <w:szCs w:val="16"/>
              </w:rPr>
              <w:t xml:space="preserve">  </w:t>
            </w:r>
          </w:p>
        </w:tc>
        <w:tc>
          <w:tcPr>
            <w:tcW w:w="1399" w:type="dxa"/>
            <w:gridSpan w:val="4"/>
            <w:tcBorders>
              <w:top w:val="single" w:sz="4" w:space="0" w:color="auto"/>
              <w:right w:val="single" w:sz="4" w:space="0" w:color="auto"/>
            </w:tcBorders>
            <w:shd w:val="clear" w:color="auto" w:fill="FFFFFF" w:themeFill="background1"/>
            <w:tcMar>
              <w:top w:w="12" w:type="dxa"/>
              <w:left w:w="24" w:type="dxa"/>
              <w:right w:w="24" w:type="dxa"/>
            </w:tcMar>
          </w:tcPr>
          <w:p w14:paraId="598F8DB1" w14:textId="77777777" w:rsidR="00AA5E37" w:rsidRPr="00BA3B22" w:rsidRDefault="00AA5E37" w:rsidP="00AA5E37">
            <w:pPr>
              <w:autoSpaceDE w:val="0"/>
              <w:autoSpaceDN w:val="0"/>
              <w:adjustRightInd w:val="0"/>
              <w:spacing w:after="0" w:line="240" w:lineRule="auto"/>
              <w:rPr>
                <w:rFonts w:ascii="Times New Roman" w:eastAsia="Times New Roman" w:hAnsi="Times New Roman" w:cs="Times New Roman"/>
                <w:b/>
                <w:color w:val="000000"/>
                <w:sz w:val="16"/>
                <w:szCs w:val="16"/>
              </w:rPr>
            </w:pPr>
            <w:r w:rsidRPr="00BA3B22">
              <w:rPr>
                <w:rFonts w:ascii="Times New Roman" w:eastAsia="Times New Roman" w:hAnsi="Times New Roman" w:cs="Times New Roman"/>
                <w:color w:val="000000"/>
                <w:sz w:val="16"/>
                <w:szCs w:val="16"/>
              </w:rPr>
              <w:t xml:space="preserve">                </w:t>
            </w:r>
            <w:r w:rsidRPr="00BA3B22">
              <w:rPr>
                <w:rFonts w:ascii="Times New Roman" w:eastAsia="Times New Roman" w:hAnsi="Times New Roman" w:cs="Times New Roman"/>
                <w:b/>
                <w:color w:val="000000"/>
                <w:sz w:val="16"/>
                <w:szCs w:val="16"/>
              </w:rPr>
              <w:t>&lt;0.001</w:t>
            </w:r>
          </w:p>
          <w:p w14:paraId="733BAFC4" w14:textId="77777777" w:rsidR="00AA5E37" w:rsidRPr="00BA3B22" w:rsidRDefault="00AA5E37" w:rsidP="00AA5E37">
            <w:pPr>
              <w:autoSpaceDE w:val="0"/>
              <w:autoSpaceDN w:val="0"/>
              <w:adjustRightInd w:val="0"/>
              <w:spacing w:after="0" w:line="240" w:lineRule="auto"/>
              <w:rPr>
                <w:rFonts w:ascii="Times New Roman" w:eastAsia="Times New Roman" w:hAnsi="Times New Roman" w:cs="Times New Roman"/>
                <w:color w:val="000000"/>
                <w:sz w:val="16"/>
                <w:szCs w:val="16"/>
              </w:rPr>
            </w:pPr>
            <w:r w:rsidRPr="00BA3B22">
              <w:rPr>
                <w:rFonts w:ascii="Times New Roman" w:eastAsia="Times New Roman" w:hAnsi="Times New Roman" w:cs="Times New Roman"/>
                <w:sz w:val="16"/>
                <w:szCs w:val="16"/>
              </w:rPr>
              <w:t xml:space="preserve">                  0.903</w:t>
            </w:r>
          </w:p>
          <w:p w14:paraId="53D2E4B1" w14:textId="77777777" w:rsidR="00AA5E37" w:rsidRPr="00BA3B22" w:rsidRDefault="00AA5E37" w:rsidP="00AA5E37">
            <w:pPr>
              <w:autoSpaceDE w:val="0"/>
              <w:autoSpaceDN w:val="0"/>
              <w:adjustRightInd w:val="0"/>
              <w:spacing w:after="0" w:line="240" w:lineRule="auto"/>
              <w:rPr>
                <w:rFonts w:ascii="Times New Roman" w:eastAsia="Times New Roman" w:hAnsi="Times New Roman" w:cs="Times New Roman"/>
                <w:b/>
                <w:color w:val="000000"/>
                <w:sz w:val="16"/>
                <w:szCs w:val="16"/>
              </w:rPr>
            </w:pPr>
            <w:r w:rsidRPr="00BA3B22">
              <w:rPr>
                <w:rFonts w:ascii="Times New Roman" w:eastAsia="Times New Roman" w:hAnsi="Times New Roman" w:cs="Times New Roman"/>
                <w:sz w:val="16"/>
                <w:szCs w:val="16"/>
              </w:rPr>
              <w:t xml:space="preserve">                </w:t>
            </w:r>
            <w:r w:rsidRPr="00BA3B22">
              <w:rPr>
                <w:rFonts w:ascii="Times New Roman" w:eastAsia="Times New Roman" w:hAnsi="Times New Roman" w:cs="Times New Roman"/>
                <w:b/>
                <w:sz w:val="16"/>
                <w:szCs w:val="16"/>
              </w:rPr>
              <w:t xml:space="preserve">&lt;0.001     </w:t>
            </w:r>
            <w:r w:rsidRPr="00BA3B22">
              <w:rPr>
                <w:rFonts w:ascii="Times New Roman" w:eastAsia="Times New Roman" w:hAnsi="Times New Roman" w:cs="Times New Roman"/>
                <w:b/>
                <w:color w:val="000000"/>
                <w:sz w:val="16"/>
                <w:szCs w:val="16"/>
              </w:rPr>
              <w:t xml:space="preserve">    </w:t>
            </w:r>
          </w:p>
        </w:tc>
      </w:tr>
      <w:tr w:rsidR="00AA5E37" w:rsidRPr="00BA3B22" w14:paraId="34F5EEB0" w14:textId="77777777" w:rsidTr="00AA5E37">
        <w:trPr>
          <w:trHeight w:val="243"/>
        </w:trPr>
        <w:tc>
          <w:tcPr>
            <w:tcW w:w="1103" w:type="dxa"/>
            <w:tcBorders>
              <w:left w:val="single" w:sz="4" w:space="0" w:color="auto"/>
              <w:bottom w:val="single" w:sz="4" w:space="0" w:color="auto"/>
            </w:tcBorders>
            <w:shd w:val="clear" w:color="auto" w:fill="FFFFFF" w:themeFill="background1"/>
            <w:tcMar>
              <w:top w:w="12" w:type="dxa"/>
              <w:left w:w="24" w:type="dxa"/>
              <w:right w:w="24" w:type="dxa"/>
            </w:tcMar>
          </w:tcPr>
          <w:p w14:paraId="72ADF689" w14:textId="77777777" w:rsidR="00AA5E37" w:rsidRPr="00BA3B22" w:rsidRDefault="00AA5E37" w:rsidP="00AA5E37">
            <w:pPr>
              <w:autoSpaceDE w:val="0"/>
              <w:autoSpaceDN w:val="0"/>
              <w:adjustRightInd w:val="0"/>
              <w:spacing w:after="0" w:line="240" w:lineRule="auto"/>
              <w:rPr>
                <w:rFonts w:ascii="Times New Roman" w:eastAsia="Times New Roman" w:hAnsi="Times New Roman" w:cs="Times New Roman"/>
                <w:sz w:val="16"/>
                <w:szCs w:val="16"/>
              </w:rPr>
            </w:pPr>
            <w:r w:rsidRPr="00BA3B22">
              <w:rPr>
                <w:rFonts w:ascii="Times New Roman" w:eastAsia="Times New Roman" w:hAnsi="Times New Roman" w:cs="Times New Roman"/>
                <w:sz w:val="16"/>
                <w:szCs w:val="16"/>
              </w:rPr>
              <w:t>Anisotropy (</w:t>
            </w:r>
            <w:r w:rsidRPr="00BA3B22">
              <w:rPr>
                <w:rFonts w:ascii="Times New Roman" w:eastAsia="Times New Roman" w:hAnsi="Times New Roman" w:cs="Times New Roman"/>
                <w:i/>
                <w:sz w:val="16"/>
                <w:szCs w:val="16"/>
              </w:rPr>
              <w:t>epLsar</w:t>
            </w:r>
            <w:r w:rsidRPr="00BA3B22">
              <w:rPr>
                <w:rFonts w:ascii="Times New Roman" w:eastAsia="Times New Roman" w:hAnsi="Times New Roman" w:cs="Times New Roman"/>
                <w:sz w:val="16"/>
                <w:szCs w:val="16"/>
              </w:rPr>
              <w:t>)</w:t>
            </w:r>
          </w:p>
          <w:p w14:paraId="16D7E287" w14:textId="77777777" w:rsidR="00AA5E37" w:rsidRPr="00BA3B22" w:rsidRDefault="00AA5E37" w:rsidP="00AA5E37">
            <w:pPr>
              <w:autoSpaceDE w:val="0"/>
              <w:autoSpaceDN w:val="0"/>
              <w:adjustRightInd w:val="0"/>
              <w:spacing w:after="0" w:line="240" w:lineRule="auto"/>
              <w:rPr>
                <w:rFonts w:ascii="Times New Roman" w:eastAsia="Times New Roman" w:hAnsi="Times New Roman" w:cs="Times New Roman"/>
                <w:sz w:val="16"/>
                <w:szCs w:val="16"/>
              </w:rPr>
            </w:pPr>
          </w:p>
          <w:p w14:paraId="731A1926" w14:textId="77777777" w:rsidR="00AA5E37" w:rsidRPr="00BA3B22" w:rsidRDefault="00AA5E37" w:rsidP="00AA5E37">
            <w:pPr>
              <w:autoSpaceDE w:val="0"/>
              <w:autoSpaceDN w:val="0"/>
              <w:adjustRightInd w:val="0"/>
              <w:spacing w:after="0" w:line="240" w:lineRule="auto"/>
              <w:rPr>
                <w:rFonts w:ascii="Times New Roman" w:eastAsia="Times New Roman" w:hAnsi="Times New Roman" w:cs="Times New Roman"/>
                <w:color w:val="000000"/>
                <w:sz w:val="16"/>
                <w:szCs w:val="16"/>
              </w:rPr>
            </w:pPr>
          </w:p>
        </w:tc>
        <w:tc>
          <w:tcPr>
            <w:tcW w:w="1249" w:type="dxa"/>
            <w:tcBorders>
              <w:bottom w:val="single" w:sz="4" w:space="0" w:color="auto"/>
            </w:tcBorders>
            <w:shd w:val="clear" w:color="auto" w:fill="FFFFFF" w:themeFill="background1"/>
            <w:tcMar>
              <w:top w:w="12" w:type="dxa"/>
              <w:left w:w="24" w:type="dxa"/>
              <w:right w:w="24" w:type="dxa"/>
            </w:tcMar>
          </w:tcPr>
          <w:p w14:paraId="4B43CB47" w14:textId="77777777" w:rsidR="00AA5E37" w:rsidRPr="00BA3B22" w:rsidRDefault="00AA5E37" w:rsidP="00AA5E37">
            <w:pPr>
              <w:autoSpaceDE w:val="0"/>
              <w:autoSpaceDN w:val="0"/>
              <w:adjustRightInd w:val="0"/>
              <w:spacing w:after="0" w:line="240" w:lineRule="auto"/>
              <w:rPr>
                <w:rFonts w:ascii="Times New Roman" w:eastAsia="Times New Roman" w:hAnsi="Times New Roman" w:cs="Times New Roman"/>
                <w:i/>
                <w:color w:val="000000"/>
                <w:sz w:val="16"/>
                <w:szCs w:val="16"/>
                <w:lang w:val="nl-NL"/>
              </w:rPr>
            </w:pPr>
            <w:r w:rsidRPr="00BA3B22">
              <w:rPr>
                <w:rFonts w:ascii="Times New Roman" w:eastAsia="Times New Roman" w:hAnsi="Times New Roman" w:cs="Times New Roman"/>
                <w:i/>
                <w:color w:val="000000"/>
                <w:sz w:val="16"/>
                <w:szCs w:val="16"/>
                <w:lang w:val="nl-NL"/>
              </w:rPr>
              <w:t>P. pygmaeus</w:t>
            </w:r>
          </w:p>
          <w:p w14:paraId="02DA4208" w14:textId="77777777" w:rsidR="00AA5E37" w:rsidRPr="00BA3B22" w:rsidRDefault="00AA5E37" w:rsidP="00AA5E37">
            <w:pPr>
              <w:autoSpaceDE w:val="0"/>
              <w:autoSpaceDN w:val="0"/>
              <w:adjustRightInd w:val="0"/>
              <w:spacing w:after="0" w:line="240" w:lineRule="auto"/>
              <w:rPr>
                <w:rFonts w:ascii="Times New Roman" w:eastAsia="Times New Roman" w:hAnsi="Times New Roman" w:cs="Times New Roman"/>
                <w:i/>
                <w:color w:val="000000"/>
                <w:sz w:val="16"/>
                <w:szCs w:val="16"/>
                <w:lang w:val="nl-NL"/>
              </w:rPr>
            </w:pPr>
            <w:r w:rsidRPr="00BA3B22">
              <w:rPr>
                <w:rFonts w:ascii="Times New Roman" w:eastAsia="Times New Roman" w:hAnsi="Times New Roman" w:cs="Times New Roman"/>
                <w:i/>
                <w:color w:val="000000"/>
                <w:sz w:val="16"/>
                <w:szCs w:val="16"/>
                <w:lang w:val="nl-NL"/>
              </w:rPr>
              <w:t>P. weidenreichi</w:t>
            </w:r>
          </w:p>
          <w:p w14:paraId="0A23DB37" w14:textId="77777777" w:rsidR="00AA5E37" w:rsidRPr="00BA3B22" w:rsidRDefault="00AA5E37" w:rsidP="00AA5E37">
            <w:pPr>
              <w:autoSpaceDE w:val="0"/>
              <w:autoSpaceDN w:val="0"/>
              <w:adjustRightInd w:val="0"/>
              <w:spacing w:after="0" w:line="240" w:lineRule="auto"/>
              <w:rPr>
                <w:rFonts w:ascii="Times New Roman" w:eastAsia="Times New Roman" w:hAnsi="Times New Roman" w:cs="Times New Roman"/>
                <w:i/>
                <w:color w:val="000000"/>
                <w:sz w:val="16"/>
                <w:szCs w:val="16"/>
                <w:lang w:val="nl-NL"/>
              </w:rPr>
            </w:pPr>
            <w:r w:rsidRPr="00BA3B22">
              <w:rPr>
                <w:rFonts w:ascii="Times New Roman" w:eastAsia="Times New Roman" w:hAnsi="Times New Roman" w:cs="Times New Roman"/>
                <w:i/>
                <w:color w:val="000000"/>
                <w:sz w:val="16"/>
                <w:szCs w:val="16"/>
                <w:lang w:val="nl-NL"/>
              </w:rPr>
              <w:t>P. weidenreichi</w:t>
            </w:r>
          </w:p>
          <w:p w14:paraId="1C9D8A34" w14:textId="77777777" w:rsidR="00AA5E37" w:rsidRPr="00BA3B22" w:rsidRDefault="00AA5E37" w:rsidP="00AA5E37">
            <w:pPr>
              <w:spacing w:line="240" w:lineRule="auto"/>
              <w:rPr>
                <w:rFonts w:ascii="Times New Roman" w:eastAsia="Times New Roman" w:hAnsi="Times New Roman" w:cs="Times New Roman"/>
                <w:color w:val="000000"/>
                <w:sz w:val="16"/>
                <w:szCs w:val="16"/>
                <w:lang w:val="nl-NL"/>
              </w:rPr>
            </w:pPr>
          </w:p>
        </w:tc>
        <w:tc>
          <w:tcPr>
            <w:tcW w:w="1328" w:type="dxa"/>
            <w:gridSpan w:val="3"/>
            <w:tcBorders>
              <w:bottom w:val="single" w:sz="4" w:space="0" w:color="auto"/>
            </w:tcBorders>
            <w:shd w:val="clear" w:color="auto" w:fill="FFFFFF" w:themeFill="background1"/>
            <w:tcMar>
              <w:top w:w="12" w:type="dxa"/>
              <w:left w:w="24" w:type="dxa"/>
              <w:right w:w="24" w:type="dxa"/>
            </w:tcMar>
          </w:tcPr>
          <w:p w14:paraId="62CBA05B" w14:textId="77777777" w:rsidR="00AA5E37" w:rsidRPr="00BA3B22" w:rsidRDefault="00AA5E37" w:rsidP="00AA5E37">
            <w:pPr>
              <w:spacing w:line="240" w:lineRule="auto"/>
              <w:rPr>
                <w:rFonts w:ascii="Times New Roman" w:eastAsia="Times New Roman" w:hAnsi="Times New Roman" w:cs="Times New Roman"/>
                <w:sz w:val="16"/>
                <w:szCs w:val="16"/>
              </w:rPr>
            </w:pPr>
          </w:p>
        </w:tc>
        <w:tc>
          <w:tcPr>
            <w:tcW w:w="4058" w:type="dxa"/>
            <w:gridSpan w:val="8"/>
            <w:tcBorders>
              <w:bottom w:val="single" w:sz="4" w:space="0" w:color="auto"/>
            </w:tcBorders>
            <w:shd w:val="clear" w:color="auto" w:fill="FFFFFF" w:themeFill="background1"/>
          </w:tcPr>
          <w:p w14:paraId="38D3ABD9" w14:textId="77777777" w:rsidR="00AA5E37" w:rsidRPr="00BA3B22" w:rsidRDefault="00AA5E37" w:rsidP="00AA5E37">
            <w:pPr>
              <w:spacing w:line="240" w:lineRule="auto"/>
              <w:rPr>
                <w:rFonts w:ascii="Times New Roman" w:eastAsia="Times New Roman" w:hAnsi="Times New Roman" w:cs="Times New Roman"/>
                <w:sz w:val="16"/>
                <w:szCs w:val="16"/>
              </w:rPr>
            </w:pPr>
            <w:r w:rsidRPr="00BA3B22">
              <w:rPr>
                <w:rFonts w:ascii="Times New Roman" w:eastAsia="Times New Roman" w:hAnsi="Times New Roman" w:cs="Times New Roman"/>
                <w:color w:val="000000"/>
                <w:sz w:val="16"/>
                <w:szCs w:val="16"/>
              </w:rPr>
              <w:t xml:space="preserve">v. </w:t>
            </w:r>
            <w:r w:rsidRPr="00BA3B22">
              <w:rPr>
                <w:rFonts w:ascii="Times New Roman" w:eastAsia="Times New Roman" w:hAnsi="Times New Roman" w:cs="Times New Roman"/>
                <w:i/>
                <w:color w:val="000000"/>
                <w:sz w:val="16"/>
                <w:szCs w:val="16"/>
              </w:rPr>
              <w:t>G. blacki</w:t>
            </w:r>
            <w:r w:rsidRPr="00BA3B22">
              <w:rPr>
                <w:rFonts w:ascii="Times New Roman" w:eastAsia="Times New Roman" w:hAnsi="Times New Roman" w:cs="Times New Roman"/>
                <w:i/>
                <w:color w:val="000000"/>
                <w:sz w:val="16"/>
                <w:szCs w:val="16"/>
              </w:rPr>
              <w:br/>
            </w:r>
            <w:r w:rsidRPr="00BA3B22">
              <w:rPr>
                <w:rFonts w:ascii="Times New Roman" w:eastAsia="Times New Roman" w:hAnsi="Times New Roman" w:cs="Times New Roman"/>
                <w:sz w:val="16"/>
                <w:szCs w:val="16"/>
              </w:rPr>
              <w:t xml:space="preserve">v. </w:t>
            </w:r>
            <w:r w:rsidRPr="00BA3B22">
              <w:rPr>
                <w:rFonts w:ascii="Times New Roman" w:eastAsia="Times New Roman" w:hAnsi="Times New Roman" w:cs="Times New Roman"/>
                <w:i/>
                <w:sz w:val="16"/>
                <w:szCs w:val="16"/>
              </w:rPr>
              <w:t>G. blacki</w:t>
            </w:r>
            <w:r w:rsidRPr="00BA3B22">
              <w:rPr>
                <w:rFonts w:ascii="Times New Roman" w:eastAsia="Times New Roman" w:hAnsi="Times New Roman" w:cs="Times New Roman"/>
                <w:sz w:val="16"/>
                <w:szCs w:val="16"/>
              </w:rPr>
              <w:br/>
              <w:t xml:space="preserve">v. </w:t>
            </w:r>
            <w:r w:rsidRPr="00BA3B22">
              <w:rPr>
                <w:rFonts w:ascii="Times New Roman" w:eastAsia="Times New Roman" w:hAnsi="Times New Roman" w:cs="Times New Roman"/>
                <w:i/>
                <w:sz w:val="16"/>
                <w:szCs w:val="16"/>
              </w:rPr>
              <w:t>P. pygmaeus</w:t>
            </w:r>
          </w:p>
        </w:tc>
        <w:tc>
          <w:tcPr>
            <w:tcW w:w="1371" w:type="dxa"/>
            <w:gridSpan w:val="2"/>
            <w:tcBorders>
              <w:left w:val="nil"/>
              <w:bottom w:val="single" w:sz="4" w:space="0" w:color="auto"/>
            </w:tcBorders>
            <w:shd w:val="clear" w:color="auto" w:fill="FFFFFF" w:themeFill="background1"/>
          </w:tcPr>
          <w:p w14:paraId="2B746B77" w14:textId="77777777" w:rsidR="00AA5E37" w:rsidRPr="00BA3B22" w:rsidRDefault="00AA5E37" w:rsidP="00AA5E37">
            <w:pPr>
              <w:spacing w:line="240" w:lineRule="auto"/>
              <w:rPr>
                <w:rFonts w:ascii="Times New Roman" w:eastAsia="Times New Roman" w:hAnsi="Times New Roman" w:cs="Times New Roman"/>
                <w:sz w:val="16"/>
                <w:szCs w:val="16"/>
              </w:rPr>
            </w:pPr>
            <w:r w:rsidRPr="00BA3B22">
              <w:rPr>
                <w:rFonts w:ascii="Times New Roman" w:eastAsia="Times New Roman" w:hAnsi="Times New Roman" w:cs="Times New Roman"/>
                <w:sz w:val="16"/>
                <w:szCs w:val="16"/>
              </w:rPr>
              <w:t xml:space="preserve">                </w:t>
            </w:r>
            <w:r w:rsidRPr="00BA3B22">
              <w:rPr>
                <w:rFonts w:ascii="Times New Roman" w:eastAsia="Times New Roman" w:hAnsi="Times New Roman" w:cs="Times New Roman"/>
                <w:color w:val="000000"/>
                <w:sz w:val="16"/>
                <w:szCs w:val="16"/>
              </w:rPr>
              <w:t>0.942</w:t>
            </w:r>
            <w:r w:rsidRPr="00BA3B22">
              <w:rPr>
                <w:rFonts w:ascii="Times New Roman" w:eastAsia="Times New Roman" w:hAnsi="Times New Roman" w:cs="Times New Roman"/>
                <w:color w:val="000000"/>
                <w:sz w:val="16"/>
                <w:szCs w:val="16"/>
              </w:rPr>
              <w:br/>
              <w:t xml:space="preserve">                0.945</w:t>
            </w:r>
            <w:r w:rsidRPr="00BA3B22">
              <w:rPr>
                <w:rFonts w:ascii="Times New Roman" w:eastAsia="Times New Roman" w:hAnsi="Times New Roman" w:cs="Times New Roman"/>
                <w:color w:val="000000"/>
                <w:sz w:val="16"/>
                <w:szCs w:val="16"/>
              </w:rPr>
              <w:br/>
              <w:t xml:space="preserve">                0.985</w:t>
            </w:r>
          </w:p>
        </w:tc>
        <w:tc>
          <w:tcPr>
            <w:tcW w:w="1399" w:type="dxa"/>
            <w:gridSpan w:val="4"/>
            <w:tcBorders>
              <w:bottom w:val="single" w:sz="4" w:space="0" w:color="auto"/>
              <w:right w:val="single" w:sz="4" w:space="0" w:color="auto"/>
            </w:tcBorders>
            <w:shd w:val="clear" w:color="auto" w:fill="FFFFFF" w:themeFill="background1"/>
            <w:tcMar>
              <w:top w:w="12" w:type="dxa"/>
              <w:left w:w="24" w:type="dxa"/>
              <w:right w:w="24" w:type="dxa"/>
            </w:tcMar>
          </w:tcPr>
          <w:p w14:paraId="2C4B8095" w14:textId="77777777" w:rsidR="00AA5E37" w:rsidRPr="00BA3B22" w:rsidRDefault="00AA5E37" w:rsidP="00AA5E37">
            <w:pPr>
              <w:autoSpaceDE w:val="0"/>
              <w:autoSpaceDN w:val="0"/>
              <w:adjustRightInd w:val="0"/>
              <w:spacing w:after="0" w:line="240" w:lineRule="auto"/>
              <w:rPr>
                <w:rFonts w:ascii="Times New Roman" w:eastAsia="Times New Roman" w:hAnsi="Times New Roman" w:cs="Times New Roman"/>
                <w:color w:val="000000"/>
                <w:sz w:val="16"/>
                <w:szCs w:val="16"/>
              </w:rPr>
            </w:pPr>
            <w:r w:rsidRPr="00BA3B22">
              <w:rPr>
                <w:rFonts w:ascii="Times New Roman" w:eastAsia="Times New Roman" w:hAnsi="Times New Roman" w:cs="Times New Roman"/>
                <w:color w:val="000000"/>
                <w:sz w:val="16"/>
                <w:szCs w:val="16"/>
              </w:rPr>
              <w:t xml:space="preserve">                   0.743</w:t>
            </w:r>
          </w:p>
          <w:p w14:paraId="6790B17D" w14:textId="77777777" w:rsidR="00AA5E37" w:rsidRPr="00BA3B22" w:rsidRDefault="00AA5E37" w:rsidP="00AA5E37">
            <w:pPr>
              <w:keepNext/>
              <w:tabs>
                <w:tab w:val="left" w:pos="390"/>
              </w:tabs>
              <w:spacing w:line="240" w:lineRule="auto"/>
              <w:rPr>
                <w:rFonts w:ascii="Times New Roman" w:eastAsia="Times New Roman" w:hAnsi="Times New Roman" w:cs="Times New Roman"/>
                <w:color w:val="000000"/>
                <w:sz w:val="16"/>
                <w:szCs w:val="16"/>
              </w:rPr>
            </w:pPr>
            <w:r w:rsidRPr="00BA3B22">
              <w:rPr>
                <w:rFonts w:ascii="Times New Roman" w:eastAsia="Times New Roman" w:hAnsi="Times New Roman" w:cs="Times New Roman"/>
                <w:color w:val="000000"/>
                <w:sz w:val="16"/>
                <w:szCs w:val="16"/>
              </w:rPr>
              <w:t xml:space="preserve">                   0.750</w:t>
            </w:r>
            <w:r w:rsidRPr="00BA3B22">
              <w:rPr>
                <w:rFonts w:ascii="Times New Roman" w:eastAsia="Times New Roman" w:hAnsi="Times New Roman" w:cs="Times New Roman"/>
                <w:color w:val="000000"/>
                <w:sz w:val="16"/>
                <w:szCs w:val="16"/>
              </w:rPr>
              <w:br/>
              <w:t xml:space="preserve">                   0.868</w:t>
            </w:r>
          </w:p>
        </w:tc>
      </w:tr>
    </w:tbl>
    <w:p w14:paraId="0F3B3684" w14:textId="77777777" w:rsidR="00AA5E37" w:rsidRPr="00BA3B22" w:rsidRDefault="00AA5E37" w:rsidP="00AA5E37">
      <w:pPr>
        <w:spacing w:after="0" w:line="240" w:lineRule="auto"/>
        <w:rPr>
          <w:rFonts w:ascii="Times New Roman" w:eastAsia="Times New Roman" w:hAnsi="Times New Roman" w:cs="Times New Roman"/>
          <w:iCs/>
          <w:sz w:val="16"/>
          <w:szCs w:val="16"/>
        </w:rPr>
      </w:pPr>
      <w:r w:rsidRPr="00BA3B22">
        <w:rPr>
          <w:rFonts w:ascii="Times New Roman" w:hAnsi="Times New Roman" w:cs="Times New Roman"/>
          <w:sz w:val="16"/>
          <w:szCs w:val="16"/>
        </w:rPr>
        <w:br/>
      </w:r>
      <w:r w:rsidRPr="00BA3B22">
        <w:rPr>
          <w:rFonts w:ascii="Times New Roman" w:hAnsi="Times New Roman" w:cs="Times New Roman"/>
          <w:sz w:val="16"/>
          <w:szCs w:val="16"/>
          <w:vertAlign w:val="superscript"/>
        </w:rPr>
        <w:t>1</w:t>
      </w:r>
      <w:r w:rsidRPr="00BA3B22">
        <w:rPr>
          <w:rFonts w:ascii="Times New Roman" w:eastAsia="Times New Roman" w:hAnsi="Times New Roman" w:cs="Times New Roman"/>
          <w:iCs/>
          <w:sz w:val="16"/>
          <w:szCs w:val="16"/>
        </w:rPr>
        <w:t>Two-way tests</w:t>
      </w:r>
    </w:p>
    <w:p w14:paraId="6DA7299C" w14:textId="77777777" w:rsidR="00AA5E37" w:rsidRPr="00BA3B22" w:rsidRDefault="00AA5E37" w:rsidP="00AA5E37">
      <w:pPr>
        <w:spacing w:after="0" w:line="240" w:lineRule="auto"/>
        <w:rPr>
          <w:rFonts w:ascii="Times New Roman" w:eastAsia="Times New Roman" w:hAnsi="Times New Roman" w:cs="Times New Roman"/>
          <w:iCs/>
          <w:sz w:val="16"/>
          <w:szCs w:val="16"/>
        </w:rPr>
      </w:pPr>
      <w:r w:rsidRPr="00BA3B22">
        <w:rPr>
          <w:rFonts w:ascii="Times New Roman" w:hAnsi="Times New Roman" w:cs="Times New Roman"/>
          <w:sz w:val="16"/>
          <w:szCs w:val="16"/>
        </w:rPr>
        <w:t>Null hypothesis</w:t>
      </w:r>
      <w:r w:rsidRPr="00BA3B22">
        <w:rPr>
          <w:rFonts w:ascii="Times New Roman" w:hAnsi="Times New Roman" w:cs="Times New Roman"/>
          <w:sz w:val="16"/>
          <w:szCs w:val="16"/>
        </w:rPr>
        <w:tab/>
      </w:r>
      <w:r w:rsidRPr="00BA3B22">
        <w:rPr>
          <w:rFonts w:ascii="Times New Roman" w:hAnsi="Times New Roman" w:cs="Times New Roman"/>
          <w:sz w:val="16"/>
          <w:szCs w:val="16"/>
        </w:rPr>
        <w:tab/>
        <w:t>H</w:t>
      </w:r>
      <w:r w:rsidRPr="00BA3B22">
        <w:rPr>
          <w:rFonts w:ascii="Times New Roman" w:hAnsi="Times New Roman" w:cs="Times New Roman"/>
          <w:sz w:val="16"/>
          <w:szCs w:val="16"/>
          <w:vertAlign w:val="subscript"/>
        </w:rPr>
        <w:t>0</w:t>
      </w:r>
      <w:r w:rsidRPr="00BA3B22">
        <w:rPr>
          <w:rFonts w:ascii="Times New Roman" w:hAnsi="Times New Roman" w:cs="Times New Roman"/>
          <w:sz w:val="16"/>
          <w:szCs w:val="16"/>
        </w:rPr>
        <w:t>: All means (x̄) are equal</w:t>
      </w:r>
      <w:r w:rsidRPr="00BA3B22">
        <w:rPr>
          <w:rFonts w:ascii="Times New Roman" w:hAnsi="Times New Roman" w:cs="Times New Roman"/>
          <w:sz w:val="16"/>
          <w:szCs w:val="16"/>
        </w:rPr>
        <w:br/>
        <w:t>Alternative hypothesis</w:t>
      </w:r>
      <w:r w:rsidRPr="00BA3B22">
        <w:rPr>
          <w:rFonts w:ascii="Times New Roman" w:hAnsi="Times New Roman" w:cs="Times New Roman"/>
          <w:sz w:val="16"/>
          <w:szCs w:val="16"/>
        </w:rPr>
        <w:tab/>
        <w:t>H</w:t>
      </w:r>
      <w:r w:rsidRPr="00BA3B22">
        <w:rPr>
          <w:rFonts w:ascii="Times New Roman" w:hAnsi="Times New Roman" w:cs="Times New Roman"/>
          <w:sz w:val="16"/>
          <w:szCs w:val="16"/>
          <w:vertAlign w:val="subscript"/>
        </w:rPr>
        <w:t>1</w:t>
      </w:r>
      <w:r w:rsidRPr="00BA3B22">
        <w:rPr>
          <w:rFonts w:ascii="Times New Roman" w:hAnsi="Times New Roman" w:cs="Times New Roman"/>
          <w:sz w:val="16"/>
          <w:szCs w:val="16"/>
        </w:rPr>
        <w:t>: Not all means (x̄) are equal</w:t>
      </w:r>
    </w:p>
    <w:p w14:paraId="40F446B3" w14:textId="77777777" w:rsidR="00AA5E37" w:rsidRPr="00BA3B22" w:rsidRDefault="00AA5E37" w:rsidP="00AA5E37">
      <w:pPr>
        <w:spacing w:after="0" w:line="240" w:lineRule="auto"/>
        <w:rPr>
          <w:rFonts w:ascii="Times New Roman" w:eastAsia="Times New Roman" w:hAnsi="Times New Roman" w:cs="Times New Roman"/>
          <w:iCs/>
          <w:sz w:val="16"/>
          <w:szCs w:val="16"/>
        </w:rPr>
      </w:pPr>
      <w:r w:rsidRPr="00BA3B22">
        <w:rPr>
          <w:rFonts w:ascii="Times New Roman" w:hAnsi="Times New Roman" w:cs="Times New Roman"/>
          <w:sz w:val="16"/>
          <w:szCs w:val="16"/>
        </w:rPr>
        <w:t>Significance level α = 0.05</w:t>
      </w:r>
      <w:r w:rsidRPr="00BA3B22">
        <w:rPr>
          <w:rFonts w:ascii="Times New Roman" w:hAnsi="Times New Roman" w:cs="Times New Roman"/>
          <w:sz w:val="16"/>
          <w:szCs w:val="16"/>
        </w:rPr>
        <w:br/>
        <w:t>Equal variances were assumed for the analysis</w:t>
      </w:r>
      <w:r w:rsidRPr="00BA3B22">
        <w:rPr>
          <w:rFonts w:ascii="Times New Roman" w:hAnsi="Times New Roman" w:cs="Times New Roman"/>
          <w:sz w:val="16"/>
          <w:szCs w:val="16"/>
        </w:rPr>
        <w:br/>
      </w:r>
      <w:r w:rsidRPr="00BA3B22">
        <w:rPr>
          <w:rFonts w:ascii="Times New Roman" w:eastAsia="Times New Roman" w:hAnsi="Times New Roman" w:cs="Times New Roman"/>
          <w:iCs/>
          <w:sz w:val="16"/>
          <w:szCs w:val="16"/>
        </w:rPr>
        <w:t>Means that do not share a letter are significantly different</w:t>
      </w:r>
    </w:p>
    <w:p w14:paraId="764912C5" w14:textId="77777777" w:rsidR="00AA5E37" w:rsidRPr="00BA3B22" w:rsidRDefault="00AA5E37" w:rsidP="00AA5E37">
      <w:pPr>
        <w:spacing w:after="0" w:line="240" w:lineRule="auto"/>
        <w:rPr>
          <w:rFonts w:ascii="Times New Roman" w:eastAsia="Times New Roman" w:hAnsi="Times New Roman" w:cs="Times New Roman"/>
          <w:iCs/>
          <w:sz w:val="16"/>
          <w:szCs w:val="16"/>
        </w:rPr>
      </w:pPr>
    </w:p>
    <w:p w14:paraId="6C621649" w14:textId="77777777" w:rsidR="00AA5E37" w:rsidRPr="00BA3B22" w:rsidRDefault="00AA5E37" w:rsidP="00AA5E37">
      <w:pPr>
        <w:spacing w:after="0" w:line="240" w:lineRule="auto"/>
        <w:rPr>
          <w:rFonts w:ascii="Times New Roman" w:hAnsi="Times New Roman" w:cs="Times New Roman"/>
          <w:sz w:val="24"/>
          <w:szCs w:val="24"/>
        </w:rPr>
      </w:pPr>
      <w:r w:rsidRPr="00BA3B22">
        <w:rPr>
          <w:rFonts w:ascii="Times New Roman" w:eastAsia="Times New Roman" w:hAnsi="Times New Roman" w:cs="Times New Roman"/>
          <w:iCs/>
          <w:sz w:val="16"/>
          <w:szCs w:val="16"/>
        </w:rPr>
        <w:t xml:space="preserve">Individual confidence level = 98.05% (Tukey’s HSD) and simultaneous confidence level = 87.99% (Fisher’s LSD).  </w:t>
      </w:r>
    </w:p>
    <w:p w14:paraId="09FDDF24" w14:textId="77777777" w:rsidR="00AA5E37" w:rsidRPr="00BA3B22" w:rsidRDefault="00AA5E37" w:rsidP="00AA5E37">
      <w:pPr>
        <w:spacing w:after="0" w:line="240" w:lineRule="auto"/>
        <w:rPr>
          <w:rFonts w:ascii="Times New Roman" w:eastAsia="Times New Roman" w:hAnsi="Times New Roman" w:cs="Times New Roman"/>
          <w:sz w:val="16"/>
          <w:szCs w:val="16"/>
        </w:rPr>
      </w:pPr>
    </w:p>
    <w:p w14:paraId="6B661BDA" w14:textId="77777777" w:rsidR="00AA5E37" w:rsidRPr="00BA3B22" w:rsidRDefault="00AA5E37" w:rsidP="00AA5E37">
      <w:pPr>
        <w:spacing w:after="0" w:line="240" w:lineRule="auto"/>
        <w:rPr>
          <w:rFonts w:ascii="Times New Roman" w:eastAsia="Times New Roman" w:hAnsi="Times New Roman" w:cs="Times New Roman"/>
          <w:sz w:val="16"/>
          <w:szCs w:val="16"/>
        </w:rPr>
      </w:pPr>
      <w:r w:rsidRPr="00BA3B22">
        <w:rPr>
          <w:rFonts w:ascii="Times New Roman" w:eastAsia="Times New Roman" w:hAnsi="Times New Roman" w:cs="Times New Roman"/>
          <w:sz w:val="16"/>
          <w:szCs w:val="16"/>
          <w:vertAlign w:val="superscript"/>
        </w:rPr>
        <w:t>2</w:t>
      </w:r>
      <w:r w:rsidRPr="00BA3B22">
        <w:rPr>
          <w:rFonts w:ascii="Times New Roman" w:eastAsia="Times New Roman" w:hAnsi="Times New Roman" w:cs="Times New Roman"/>
          <w:sz w:val="16"/>
          <w:szCs w:val="16"/>
        </w:rPr>
        <w:t xml:space="preserve">Whiskers excl. outliers </w:t>
      </w:r>
    </w:p>
    <w:p w14:paraId="04608114" w14:textId="7AF9E204" w:rsidR="00AA5E37" w:rsidRPr="00BA3B22" w:rsidRDefault="00AA5E37" w:rsidP="00AA5E37">
      <w:pPr>
        <w:spacing w:after="0" w:line="240" w:lineRule="auto"/>
        <w:rPr>
          <w:rFonts w:ascii="Times New Roman" w:hAnsi="Times New Roman" w:cs="Times New Roman"/>
          <w:sz w:val="16"/>
          <w:szCs w:val="16"/>
        </w:rPr>
      </w:pPr>
    </w:p>
    <w:p w14:paraId="5F60B527" w14:textId="209FB909" w:rsidR="00072036" w:rsidRPr="00BA3B22" w:rsidRDefault="00072036" w:rsidP="00AA5E37">
      <w:pPr>
        <w:spacing w:after="0" w:line="240" w:lineRule="auto"/>
        <w:rPr>
          <w:rFonts w:ascii="Times New Roman" w:hAnsi="Times New Roman" w:cs="Times New Roman"/>
          <w:sz w:val="16"/>
          <w:szCs w:val="16"/>
        </w:rPr>
      </w:pPr>
    </w:p>
    <w:p w14:paraId="2A8A59B9" w14:textId="453DF8BD" w:rsidR="00072036" w:rsidRPr="00BA3B22" w:rsidRDefault="00072036" w:rsidP="00AA5E37">
      <w:pPr>
        <w:spacing w:after="0" w:line="240" w:lineRule="auto"/>
        <w:rPr>
          <w:rFonts w:ascii="Times New Roman" w:hAnsi="Times New Roman" w:cs="Times New Roman"/>
          <w:sz w:val="16"/>
          <w:szCs w:val="16"/>
        </w:rPr>
      </w:pPr>
    </w:p>
    <w:p w14:paraId="5CFD798D" w14:textId="77777777" w:rsidR="00072036" w:rsidRPr="00BA3B22" w:rsidRDefault="00072036" w:rsidP="00072036">
      <w:pPr>
        <w:rPr>
          <w:rFonts w:ascii="Times New Roman" w:hAnsi="Times New Roman" w:cs="Times New Roman"/>
          <w:sz w:val="16"/>
          <w:szCs w:val="16"/>
        </w:rPr>
      </w:pPr>
    </w:p>
    <w:p w14:paraId="71919E7C" w14:textId="77777777" w:rsidR="00072036" w:rsidRPr="00BA3B22" w:rsidRDefault="00072036" w:rsidP="00072036">
      <w:pPr>
        <w:rPr>
          <w:rFonts w:ascii="Times New Roman" w:hAnsi="Times New Roman" w:cs="Times New Roman"/>
          <w:sz w:val="16"/>
          <w:szCs w:val="16"/>
        </w:rPr>
      </w:pPr>
    </w:p>
    <w:p w14:paraId="3449D345" w14:textId="77777777" w:rsidR="00072036" w:rsidRPr="00BA3B22" w:rsidRDefault="00072036" w:rsidP="00072036">
      <w:pPr>
        <w:rPr>
          <w:rFonts w:ascii="Times New Roman" w:hAnsi="Times New Roman" w:cs="Times New Roman"/>
          <w:sz w:val="16"/>
          <w:szCs w:val="16"/>
        </w:rPr>
      </w:pPr>
    </w:p>
    <w:p w14:paraId="5C7D135A" w14:textId="77777777" w:rsidR="00072036" w:rsidRPr="00BA3B22" w:rsidRDefault="00072036" w:rsidP="00072036">
      <w:pPr>
        <w:rPr>
          <w:rFonts w:ascii="Times New Roman" w:hAnsi="Times New Roman" w:cs="Times New Roman"/>
          <w:sz w:val="16"/>
          <w:szCs w:val="16"/>
        </w:rPr>
      </w:pPr>
    </w:p>
    <w:p w14:paraId="01ED5D33" w14:textId="77777777" w:rsidR="00072036" w:rsidRPr="00BA3B22" w:rsidRDefault="00072036" w:rsidP="00072036">
      <w:pPr>
        <w:rPr>
          <w:rFonts w:ascii="Times New Roman" w:hAnsi="Times New Roman" w:cs="Times New Roman"/>
          <w:sz w:val="16"/>
          <w:szCs w:val="16"/>
        </w:rPr>
      </w:pPr>
    </w:p>
    <w:p w14:paraId="1AD2B1AD" w14:textId="77777777" w:rsidR="00072036" w:rsidRPr="00BA3B22" w:rsidRDefault="00072036" w:rsidP="00072036">
      <w:pPr>
        <w:rPr>
          <w:rFonts w:ascii="Times New Roman" w:hAnsi="Times New Roman" w:cs="Times New Roman"/>
          <w:sz w:val="16"/>
          <w:szCs w:val="16"/>
        </w:rPr>
      </w:pPr>
    </w:p>
    <w:p w14:paraId="638CEA36" w14:textId="77777777" w:rsidR="00072036" w:rsidRPr="00BA3B22" w:rsidRDefault="00072036" w:rsidP="00072036">
      <w:pPr>
        <w:rPr>
          <w:rFonts w:ascii="Times New Roman" w:hAnsi="Times New Roman" w:cs="Times New Roman"/>
          <w:sz w:val="16"/>
          <w:szCs w:val="16"/>
        </w:rPr>
      </w:pPr>
    </w:p>
    <w:p w14:paraId="5A847BFF" w14:textId="77777777" w:rsidR="00072036" w:rsidRPr="00BA3B22" w:rsidRDefault="00072036" w:rsidP="00072036">
      <w:pPr>
        <w:rPr>
          <w:rFonts w:ascii="Times New Roman" w:hAnsi="Times New Roman" w:cs="Times New Roman"/>
          <w:sz w:val="16"/>
          <w:szCs w:val="16"/>
        </w:rPr>
      </w:pPr>
    </w:p>
    <w:p w14:paraId="36278545" w14:textId="77777777" w:rsidR="00072036" w:rsidRPr="00BA3B22" w:rsidRDefault="00072036" w:rsidP="00072036">
      <w:pPr>
        <w:rPr>
          <w:rFonts w:ascii="Times New Roman" w:hAnsi="Times New Roman" w:cs="Times New Roman"/>
          <w:sz w:val="16"/>
          <w:szCs w:val="16"/>
        </w:rPr>
      </w:pPr>
    </w:p>
    <w:p w14:paraId="502B3C01" w14:textId="77777777" w:rsidR="00072036" w:rsidRPr="00BA3B22" w:rsidRDefault="00072036" w:rsidP="00072036">
      <w:pPr>
        <w:rPr>
          <w:rFonts w:ascii="Times New Roman" w:hAnsi="Times New Roman" w:cs="Times New Roman"/>
          <w:sz w:val="16"/>
          <w:szCs w:val="16"/>
        </w:rPr>
      </w:pPr>
    </w:p>
    <w:p w14:paraId="00F716F1" w14:textId="77777777" w:rsidR="00072036" w:rsidRPr="00BA3B22" w:rsidRDefault="00072036" w:rsidP="00072036">
      <w:pPr>
        <w:rPr>
          <w:rFonts w:ascii="Times New Roman" w:hAnsi="Times New Roman" w:cs="Times New Roman"/>
          <w:sz w:val="16"/>
          <w:szCs w:val="16"/>
        </w:rPr>
      </w:pPr>
    </w:p>
    <w:p w14:paraId="52644D56" w14:textId="77777777" w:rsidR="00072036" w:rsidRPr="00BA3B22" w:rsidRDefault="00072036" w:rsidP="00072036">
      <w:pPr>
        <w:rPr>
          <w:rFonts w:ascii="Times New Roman" w:hAnsi="Times New Roman" w:cs="Times New Roman"/>
          <w:sz w:val="16"/>
          <w:szCs w:val="16"/>
        </w:rPr>
      </w:pPr>
    </w:p>
    <w:p w14:paraId="757C3AD5" w14:textId="6CF7B897" w:rsidR="00072036" w:rsidRPr="00BA3B22" w:rsidRDefault="00072036" w:rsidP="00072036">
      <w:pPr>
        <w:rPr>
          <w:rFonts w:ascii="Times New Roman" w:hAnsi="Times New Roman" w:cs="Times New Roman"/>
          <w:sz w:val="16"/>
          <w:szCs w:val="16"/>
        </w:rPr>
      </w:pPr>
    </w:p>
    <w:p w14:paraId="76716101" w14:textId="76A34FC8" w:rsidR="00072036" w:rsidRPr="00BA3B22" w:rsidRDefault="00072036" w:rsidP="00072036">
      <w:pPr>
        <w:rPr>
          <w:rFonts w:ascii="Times New Roman" w:hAnsi="Times New Roman" w:cs="Times New Roman"/>
          <w:sz w:val="16"/>
          <w:szCs w:val="16"/>
        </w:rPr>
      </w:pPr>
    </w:p>
    <w:tbl>
      <w:tblPr>
        <w:tblpPr w:leftFromText="180" w:rightFromText="180" w:bottomFromText="160" w:vertAnchor="page" w:horzAnchor="margin" w:tblpY="1397"/>
        <w:tblW w:w="10456" w:type="dxa"/>
        <w:tblCellMar>
          <w:left w:w="60" w:type="dxa"/>
          <w:right w:w="60" w:type="dxa"/>
        </w:tblCellMar>
        <w:tblLook w:val="04A0" w:firstRow="1" w:lastRow="0" w:firstColumn="1" w:lastColumn="0" w:noHBand="0" w:noVBand="1"/>
      </w:tblPr>
      <w:tblGrid>
        <w:gridCol w:w="1423"/>
        <w:gridCol w:w="1193"/>
        <w:gridCol w:w="286"/>
        <w:gridCol w:w="564"/>
        <w:gridCol w:w="562"/>
        <w:gridCol w:w="304"/>
        <w:gridCol w:w="311"/>
        <w:gridCol w:w="881"/>
        <w:gridCol w:w="560"/>
        <w:gridCol w:w="609"/>
        <w:gridCol w:w="570"/>
        <w:gridCol w:w="694"/>
        <w:gridCol w:w="1090"/>
        <w:gridCol w:w="1409"/>
      </w:tblGrid>
      <w:tr w:rsidR="00072036" w:rsidRPr="00BA3B22" w14:paraId="178B5037" w14:textId="77777777" w:rsidTr="00072036">
        <w:trPr>
          <w:trHeight w:val="256"/>
        </w:trPr>
        <w:tc>
          <w:tcPr>
            <w:tcW w:w="10456" w:type="dxa"/>
            <w:gridSpan w:val="14"/>
            <w:tcBorders>
              <w:top w:val="single" w:sz="4" w:space="0" w:color="auto"/>
              <w:left w:val="single" w:sz="4" w:space="0" w:color="auto"/>
              <w:bottom w:val="single" w:sz="4" w:space="0" w:color="auto"/>
              <w:right w:val="single" w:sz="4" w:space="0" w:color="auto"/>
            </w:tcBorders>
            <w:shd w:val="clear" w:color="auto" w:fill="FEFEFE"/>
            <w:tcMar>
              <w:top w:w="12" w:type="dxa"/>
              <w:left w:w="24" w:type="dxa"/>
              <w:bottom w:w="0" w:type="dxa"/>
              <w:right w:w="24" w:type="dxa"/>
            </w:tcMar>
            <w:vAlign w:val="bottom"/>
            <w:hideMark/>
          </w:tcPr>
          <w:p w14:paraId="3857B36E" w14:textId="77777777" w:rsidR="00072036" w:rsidRPr="00BA3B22" w:rsidRDefault="00072036" w:rsidP="00072036">
            <w:pPr>
              <w:autoSpaceDE w:val="0"/>
              <w:autoSpaceDN w:val="0"/>
              <w:adjustRightInd w:val="0"/>
              <w:spacing w:after="0" w:line="240" w:lineRule="auto"/>
              <w:rPr>
                <w:rFonts w:ascii="Times New Roman" w:eastAsia="Times New Roman" w:hAnsi="Times New Roman" w:cs="Times New Roman"/>
                <w:b/>
                <w:bCs/>
                <w:color w:val="000000"/>
                <w:sz w:val="16"/>
                <w:szCs w:val="16"/>
              </w:rPr>
            </w:pPr>
            <w:r w:rsidRPr="00BA3B22">
              <w:rPr>
                <w:rFonts w:ascii="Times New Roman" w:eastAsia="Times New Roman" w:hAnsi="Times New Roman" w:cs="Times New Roman"/>
                <w:b/>
                <w:bCs/>
                <w:i/>
                <w:color w:val="000000"/>
                <w:sz w:val="16"/>
                <w:szCs w:val="16"/>
              </w:rPr>
              <w:lastRenderedPageBreak/>
              <w:t>G. blacki</w:t>
            </w:r>
            <w:r w:rsidRPr="00BA3B22">
              <w:rPr>
                <w:rFonts w:ascii="Times New Roman" w:eastAsia="Times New Roman" w:hAnsi="Times New Roman" w:cs="Times New Roman"/>
                <w:b/>
                <w:bCs/>
                <w:color w:val="000000"/>
                <w:sz w:val="16"/>
                <w:szCs w:val="16"/>
              </w:rPr>
              <w:t>-bearing sites</w:t>
            </w:r>
            <w:r w:rsidRPr="00BA3B22">
              <w:rPr>
                <w:rFonts w:ascii="Times New Roman" w:eastAsia="Times New Roman" w:hAnsi="Times New Roman" w:cs="Times New Roman"/>
                <w:bCs/>
                <w:color w:val="000000"/>
                <w:sz w:val="16"/>
                <w:szCs w:val="16"/>
                <w:vertAlign w:val="superscript"/>
              </w:rPr>
              <w:t>1</w:t>
            </w:r>
            <w:r w:rsidRPr="00BA3B22">
              <w:rPr>
                <w:rFonts w:ascii="Times New Roman" w:eastAsia="Times New Roman" w:hAnsi="Times New Roman" w:cs="Times New Roman"/>
                <w:b/>
                <w:bCs/>
                <w:i/>
                <w:color w:val="000000"/>
                <w:sz w:val="16"/>
                <w:szCs w:val="16"/>
              </w:rPr>
              <w:t xml:space="preserve"> </w:t>
            </w:r>
          </w:p>
        </w:tc>
      </w:tr>
      <w:tr w:rsidR="00072036" w:rsidRPr="00BA3B22" w14:paraId="00B88E52" w14:textId="77777777" w:rsidTr="00072036">
        <w:trPr>
          <w:trHeight w:val="256"/>
        </w:trPr>
        <w:tc>
          <w:tcPr>
            <w:tcW w:w="1423" w:type="dxa"/>
            <w:tcBorders>
              <w:top w:val="single" w:sz="4" w:space="0" w:color="auto"/>
              <w:left w:val="single" w:sz="4" w:space="0" w:color="auto"/>
            </w:tcBorders>
            <w:shd w:val="clear" w:color="auto" w:fill="FEFEFE"/>
            <w:tcMar>
              <w:top w:w="12" w:type="dxa"/>
              <w:left w:w="24" w:type="dxa"/>
              <w:bottom w:w="0" w:type="dxa"/>
              <w:right w:w="24" w:type="dxa"/>
            </w:tcMar>
            <w:vAlign w:val="bottom"/>
          </w:tcPr>
          <w:p w14:paraId="56910BDF" w14:textId="77777777" w:rsidR="00072036" w:rsidRPr="00BA3B22" w:rsidRDefault="00072036" w:rsidP="00072036">
            <w:pPr>
              <w:autoSpaceDE w:val="0"/>
              <w:autoSpaceDN w:val="0"/>
              <w:adjustRightInd w:val="0"/>
              <w:spacing w:after="0" w:line="240" w:lineRule="auto"/>
              <w:rPr>
                <w:rFonts w:ascii="Times New Roman" w:eastAsia="Times New Roman" w:hAnsi="Times New Roman" w:cs="Times New Roman"/>
                <w:bCs/>
                <w:i/>
                <w:color w:val="000000"/>
                <w:sz w:val="16"/>
                <w:szCs w:val="16"/>
              </w:rPr>
            </w:pPr>
          </w:p>
        </w:tc>
        <w:tc>
          <w:tcPr>
            <w:tcW w:w="1193" w:type="dxa"/>
            <w:tcBorders>
              <w:top w:val="single" w:sz="4" w:space="0" w:color="auto"/>
            </w:tcBorders>
            <w:shd w:val="clear" w:color="auto" w:fill="FEFEFE"/>
            <w:tcMar>
              <w:top w:w="12" w:type="dxa"/>
              <w:left w:w="24" w:type="dxa"/>
              <w:bottom w:w="0" w:type="dxa"/>
              <w:right w:w="24" w:type="dxa"/>
            </w:tcMar>
            <w:vAlign w:val="bottom"/>
            <w:hideMark/>
          </w:tcPr>
          <w:p w14:paraId="15814534" w14:textId="77777777" w:rsidR="00072036" w:rsidRPr="00BA3B22" w:rsidRDefault="00072036" w:rsidP="00072036">
            <w:pPr>
              <w:autoSpaceDE w:val="0"/>
              <w:autoSpaceDN w:val="0"/>
              <w:adjustRightInd w:val="0"/>
              <w:spacing w:after="0" w:line="240" w:lineRule="auto"/>
              <w:rPr>
                <w:rFonts w:ascii="Times New Roman" w:eastAsia="Times New Roman" w:hAnsi="Times New Roman" w:cs="Times New Roman"/>
                <w:bCs/>
                <w:i/>
                <w:color w:val="000000"/>
                <w:sz w:val="16"/>
                <w:szCs w:val="16"/>
              </w:rPr>
            </w:pPr>
          </w:p>
        </w:tc>
        <w:tc>
          <w:tcPr>
            <w:tcW w:w="286" w:type="dxa"/>
            <w:tcBorders>
              <w:top w:val="single" w:sz="4" w:space="0" w:color="auto"/>
            </w:tcBorders>
            <w:shd w:val="clear" w:color="auto" w:fill="FEFEFE"/>
            <w:tcMar>
              <w:top w:w="12" w:type="dxa"/>
              <w:left w:w="24" w:type="dxa"/>
              <w:bottom w:w="0" w:type="dxa"/>
              <w:right w:w="24" w:type="dxa"/>
            </w:tcMar>
            <w:vAlign w:val="bottom"/>
          </w:tcPr>
          <w:p w14:paraId="1B48918B" w14:textId="77777777" w:rsidR="00072036" w:rsidRPr="00BA3B22" w:rsidRDefault="00072036" w:rsidP="00072036">
            <w:pPr>
              <w:autoSpaceDE w:val="0"/>
              <w:autoSpaceDN w:val="0"/>
              <w:adjustRightInd w:val="0"/>
              <w:spacing w:after="0" w:line="240" w:lineRule="auto"/>
              <w:jc w:val="right"/>
              <w:rPr>
                <w:rFonts w:ascii="Times New Roman" w:eastAsia="Times New Roman" w:hAnsi="Times New Roman" w:cs="Times New Roman"/>
                <w:bCs/>
                <w:i/>
                <w:color w:val="000000"/>
                <w:sz w:val="16"/>
                <w:szCs w:val="16"/>
              </w:rPr>
            </w:pPr>
          </w:p>
        </w:tc>
        <w:tc>
          <w:tcPr>
            <w:tcW w:w="4361" w:type="dxa"/>
            <w:gridSpan w:val="8"/>
            <w:tcBorders>
              <w:top w:val="single" w:sz="4" w:space="0" w:color="auto"/>
            </w:tcBorders>
            <w:shd w:val="clear" w:color="auto" w:fill="FEFEFE"/>
          </w:tcPr>
          <w:p w14:paraId="4A043712" w14:textId="77777777" w:rsidR="00072036" w:rsidRPr="00BA3B22" w:rsidRDefault="00072036" w:rsidP="00072036">
            <w:pPr>
              <w:autoSpaceDE w:val="0"/>
              <w:autoSpaceDN w:val="0"/>
              <w:adjustRightInd w:val="0"/>
              <w:spacing w:after="0" w:line="240" w:lineRule="auto"/>
              <w:rPr>
                <w:rFonts w:ascii="Times New Roman" w:eastAsia="Times New Roman" w:hAnsi="Times New Roman" w:cs="Times New Roman"/>
                <w:b/>
                <w:bCs/>
                <w:color w:val="000000"/>
                <w:sz w:val="16"/>
                <w:szCs w:val="16"/>
              </w:rPr>
            </w:pPr>
          </w:p>
        </w:tc>
        <w:tc>
          <w:tcPr>
            <w:tcW w:w="3193" w:type="dxa"/>
            <w:gridSpan w:val="3"/>
            <w:tcBorders>
              <w:top w:val="single" w:sz="4" w:space="0" w:color="auto"/>
              <w:right w:val="single" w:sz="4" w:space="0" w:color="auto"/>
            </w:tcBorders>
            <w:shd w:val="clear" w:color="auto" w:fill="FEFEFE"/>
            <w:tcMar>
              <w:top w:w="12" w:type="dxa"/>
              <w:left w:w="24" w:type="dxa"/>
              <w:bottom w:w="0" w:type="dxa"/>
              <w:right w:w="24" w:type="dxa"/>
            </w:tcMar>
            <w:vAlign w:val="bottom"/>
            <w:hideMark/>
          </w:tcPr>
          <w:p w14:paraId="1EC18283" w14:textId="77777777" w:rsidR="00072036" w:rsidRPr="00BA3B22" w:rsidRDefault="00072036" w:rsidP="00072036">
            <w:pPr>
              <w:autoSpaceDE w:val="0"/>
              <w:autoSpaceDN w:val="0"/>
              <w:adjustRightInd w:val="0"/>
              <w:spacing w:after="0" w:line="240" w:lineRule="auto"/>
              <w:jc w:val="center"/>
              <w:rPr>
                <w:rFonts w:ascii="Times New Roman" w:eastAsia="Times New Roman" w:hAnsi="Times New Roman" w:cs="Times New Roman"/>
                <w:b/>
                <w:bCs/>
                <w:color w:val="000000"/>
                <w:sz w:val="16"/>
                <w:szCs w:val="16"/>
              </w:rPr>
            </w:pPr>
            <w:r w:rsidRPr="00BA3B22">
              <w:rPr>
                <w:rFonts w:ascii="Times New Roman" w:eastAsia="Times New Roman" w:hAnsi="Times New Roman" w:cs="Times New Roman"/>
                <w:b/>
                <w:bCs/>
                <w:color w:val="000000"/>
                <w:sz w:val="16"/>
                <w:szCs w:val="16"/>
              </w:rPr>
              <w:t xml:space="preserve">             Grouping</w:t>
            </w:r>
          </w:p>
        </w:tc>
      </w:tr>
      <w:tr w:rsidR="00072036" w:rsidRPr="00BA3B22" w14:paraId="0ADB46E3" w14:textId="77777777" w:rsidTr="00072036">
        <w:trPr>
          <w:trHeight w:val="256"/>
        </w:trPr>
        <w:tc>
          <w:tcPr>
            <w:tcW w:w="1423" w:type="dxa"/>
            <w:tcBorders>
              <w:left w:val="single" w:sz="4" w:space="0" w:color="auto"/>
              <w:bottom w:val="single" w:sz="4" w:space="0" w:color="auto"/>
            </w:tcBorders>
            <w:shd w:val="clear" w:color="auto" w:fill="FFFFFF" w:themeFill="background1"/>
            <w:tcMar>
              <w:top w:w="12" w:type="dxa"/>
              <w:left w:w="24" w:type="dxa"/>
              <w:bottom w:w="0" w:type="dxa"/>
              <w:right w:w="24" w:type="dxa"/>
            </w:tcMar>
            <w:vAlign w:val="bottom"/>
            <w:hideMark/>
          </w:tcPr>
          <w:p w14:paraId="43389224" w14:textId="77777777" w:rsidR="00072036" w:rsidRPr="00BA3B22" w:rsidRDefault="00072036" w:rsidP="00072036">
            <w:pPr>
              <w:autoSpaceDE w:val="0"/>
              <w:autoSpaceDN w:val="0"/>
              <w:adjustRightInd w:val="0"/>
              <w:spacing w:after="0" w:line="240" w:lineRule="auto"/>
              <w:rPr>
                <w:rFonts w:ascii="Times New Roman" w:eastAsia="Times New Roman" w:hAnsi="Times New Roman" w:cs="Times New Roman"/>
                <w:bCs/>
                <w:i/>
                <w:color w:val="000000"/>
                <w:sz w:val="16"/>
                <w:szCs w:val="16"/>
              </w:rPr>
            </w:pPr>
            <w:r w:rsidRPr="00BA3B22">
              <w:rPr>
                <w:rFonts w:ascii="Times New Roman" w:eastAsia="Times New Roman" w:hAnsi="Times New Roman" w:cs="Times New Roman"/>
                <w:bCs/>
                <w:i/>
                <w:color w:val="000000"/>
                <w:sz w:val="16"/>
                <w:szCs w:val="16"/>
              </w:rPr>
              <w:t>Variable</w:t>
            </w:r>
          </w:p>
        </w:tc>
        <w:tc>
          <w:tcPr>
            <w:tcW w:w="1193" w:type="dxa"/>
            <w:tcBorders>
              <w:bottom w:val="single" w:sz="4" w:space="0" w:color="auto"/>
            </w:tcBorders>
            <w:shd w:val="clear" w:color="auto" w:fill="FEFEFE"/>
            <w:vAlign w:val="center"/>
            <w:hideMark/>
          </w:tcPr>
          <w:p w14:paraId="6C4B4B50" w14:textId="77777777" w:rsidR="00072036" w:rsidRPr="00BA3B22" w:rsidRDefault="00072036" w:rsidP="00072036">
            <w:pPr>
              <w:spacing w:after="0"/>
              <w:rPr>
                <w:rFonts w:ascii="Times New Roman" w:eastAsia="Times New Roman" w:hAnsi="Times New Roman" w:cs="Times New Roman"/>
                <w:bCs/>
                <w:i/>
                <w:color w:val="000000"/>
                <w:sz w:val="16"/>
                <w:szCs w:val="16"/>
                <w:lang w:val="en-GB"/>
              </w:rPr>
            </w:pPr>
            <w:r w:rsidRPr="00BA3B22">
              <w:rPr>
                <w:rFonts w:ascii="Times New Roman" w:eastAsia="Times New Roman" w:hAnsi="Times New Roman" w:cs="Times New Roman"/>
                <w:bCs/>
                <w:i/>
                <w:color w:val="000000"/>
                <w:sz w:val="16"/>
                <w:szCs w:val="16"/>
              </w:rPr>
              <w:br/>
              <w:t>Site</w:t>
            </w:r>
          </w:p>
        </w:tc>
        <w:tc>
          <w:tcPr>
            <w:tcW w:w="286" w:type="dxa"/>
            <w:tcBorders>
              <w:bottom w:val="single" w:sz="4" w:space="0" w:color="auto"/>
            </w:tcBorders>
            <w:shd w:val="clear" w:color="auto" w:fill="FFFFFF" w:themeFill="background1"/>
            <w:tcMar>
              <w:top w:w="12" w:type="dxa"/>
              <w:left w:w="24" w:type="dxa"/>
              <w:bottom w:w="0" w:type="dxa"/>
              <w:right w:w="24" w:type="dxa"/>
            </w:tcMar>
            <w:vAlign w:val="bottom"/>
            <w:hideMark/>
          </w:tcPr>
          <w:p w14:paraId="1F95385F" w14:textId="77777777" w:rsidR="00072036" w:rsidRPr="00BA3B22" w:rsidRDefault="00072036" w:rsidP="00072036">
            <w:pPr>
              <w:autoSpaceDE w:val="0"/>
              <w:autoSpaceDN w:val="0"/>
              <w:adjustRightInd w:val="0"/>
              <w:spacing w:after="0" w:line="240" w:lineRule="auto"/>
              <w:rPr>
                <w:rFonts w:ascii="Times New Roman" w:eastAsia="Times New Roman" w:hAnsi="Times New Roman" w:cs="Times New Roman"/>
                <w:bCs/>
                <w:i/>
                <w:color w:val="000000"/>
                <w:sz w:val="16"/>
                <w:szCs w:val="16"/>
              </w:rPr>
            </w:pPr>
            <w:r w:rsidRPr="00BA3B22">
              <w:rPr>
                <w:rFonts w:ascii="Times New Roman" w:eastAsia="Times New Roman" w:hAnsi="Times New Roman" w:cs="Times New Roman"/>
                <w:bCs/>
                <w:i/>
                <w:color w:val="000000"/>
                <w:sz w:val="16"/>
                <w:szCs w:val="16"/>
              </w:rPr>
              <w:t>n</w:t>
            </w:r>
          </w:p>
        </w:tc>
        <w:tc>
          <w:tcPr>
            <w:tcW w:w="564" w:type="dxa"/>
            <w:tcBorders>
              <w:bottom w:val="single" w:sz="4" w:space="0" w:color="auto"/>
            </w:tcBorders>
            <w:shd w:val="clear" w:color="auto" w:fill="FFFFFF" w:themeFill="background1"/>
            <w:tcMar>
              <w:top w:w="12" w:type="dxa"/>
              <w:left w:w="24" w:type="dxa"/>
              <w:bottom w:w="0" w:type="dxa"/>
              <w:right w:w="24" w:type="dxa"/>
            </w:tcMar>
            <w:vAlign w:val="bottom"/>
            <w:hideMark/>
          </w:tcPr>
          <w:p w14:paraId="3AA0552D" w14:textId="77777777" w:rsidR="00072036" w:rsidRPr="00BA3B22" w:rsidRDefault="00072036" w:rsidP="00072036">
            <w:pPr>
              <w:autoSpaceDE w:val="0"/>
              <w:autoSpaceDN w:val="0"/>
              <w:adjustRightInd w:val="0"/>
              <w:spacing w:after="0" w:line="240" w:lineRule="auto"/>
              <w:rPr>
                <w:rFonts w:ascii="Times New Roman" w:eastAsia="Times New Roman" w:hAnsi="Times New Roman" w:cs="Times New Roman"/>
                <w:bCs/>
                <w:i/>
                <w:color w:val="000000"/>
                <w:sz w:val="16"/>
                <w:szCs w:val="16"/>
              </w:rPr>
            </w:pPr>
            <w:r w:rsidRPr="00BA3B22">
              <w:rPr>
                <w:rFonts w:ascii="Times New Roman" w:eastAsia="Times New Roman" w:hAnsi="Times New Roman" w:cs="Times New Roman"/>
                <w:bCs/>
                <w:i/>
                <w:color w:val="000000"/>
                <w:sz w:val="16"/>
                <w:szCs w:val="16"/>
              </w:rPr>
              <w:t xml:space="preserve">Mean </w:t>
            </w:r>
          </w:p>
        </w:tc>
        <w:tc>
          <w:tcPr>
            <w:tcW w:w="562" w:type="dxa"/>
            <w:tcBorders>
              <w:bottom w:val="single" w:sz="4" w:space="0" w:color="auto"/>
            </w:tcBorders>
            <w:shd w:val="clear" w:color="auto" w:fill="FFFFFF" w:themeFill="background1"/>
            <w:vAlign w:val="bottom"/>
          </w:tcPr>
          <w:p w14:paraId="33F06FD2" w14:textId="77777777" w:rsidR="00072036" w:rsidRPr="00BA3B22" w:rsidRDefault="00072036" w:rsidP="00072036">
            <w:pPr>
              <w:autoSpaceDE w:val="0"/>
              <w:autoSpaceDN w:val="0"/>
              <w:adjustRightInd w:val="0"/>
              <w:spacing w:after="0" w:line="240" w:lineRule="auto"/>
              <w:rPr>
                <w:rFonts w:ascii="Times New Roman" w:eastAsia="Times New Roman" w:hAnsi="Times New Roman" w:cs="Times New Roman"/>
                <w:b/>
                <w:bCs/>
                <w:i/>
                <w:color w:val="000000"/>
                <w:sz w:val="16"/>
                <w:szCs w:val="16"/>
              </w:rPr>
            </w:pPr>
            <w:r w:rsidRPr="00BA3B22">
              <w:rPr>
                <w:rFonts w:ascii="Times New Roman" w:eastAsia="Times New Roman" w:hAnsi="Times New Roman" w:cs="Times New Roman"/>
                <w:bCs/>
                <w:i/>
                <w:color w:val="000000"/>
                <w:sz w:val="16"/>
                <w:szCs w:val="16"/>
              </w:rPr>
              <w:t xml:space="preserve">SD </w:t>
            </w:r>
          </w:p>
        </w:tc>
        <w:tc>
          <w:tcPr>
            <w:tcW w:w="1496" w:type="dxa"/>
            <w:gridSpan w:val="3"/>
            <w:tcBorders>
              <w:bottom w:val="single" w:sz="4" w:space="0" w:color="auto"/>
            </w:tcBorders>
            <w:shd w:val="clear" w:color="auto" w:fill="FFFFFF" w:themeFill="background1"/>
            <w:vAlign w:val="bottom"/>
          </w:tcPr>
          <w:p w14:paraId="29FEA847" w14:textId="77777777" w:rsidR="00072036" w:rsidRPr="00BA3B22" w:rsidRDefault="00072036" w:rsidP="00072036">
            <w:pPr>
              <w:autoSpaceDE w:val="0"/>
              <w:autoSpaceDN w:val="0"/>
              <w:adjustRightInd w:val="0"/>
              <w:spacing w:after="0" w:line="240" w:lineRule="auto"/>
              <w:rPr>
                <w:rFonts w:ascii="Times New Roman" w:eastAsia="Times New Roman" w:hAnsi="Times New Roman" w:cs="Times New Roman"/>
                <w:b/>
                <w:bCs/>
                <w:i/>
                <w:color w:val="000000"/>
                <w:sz w:val="16"/>
                <w:szCs w:val="16"/>
              </w:rPr>
            </w:pPr>
            <w:r w:rsidRPr="00BA3B22">
              <w:rPr>
                <w:rFonts w:ascii="Times New Roman" w:eastAsia="Times New Roman" w:hAnsi="Times New Roman" w:cs="Times New Roman"/>
                <w:bCs/>
                <w:i/>
                <w:color w:val="000000"/>
                <w:sz w:val="16"/>
                <w:szCs w:val="16"/>
              </w:rPr>
              <w:t>Whiskers (min, max)</w:t>
            </w:r>
          </w:p>
        </w:tc>
        <w:tc>
          <w:tcPr>
            <w:tcW w:w="560" w:type="dxa"/>
            <w:tcBorders>
              <w:bottom w:val="single" w:sz="4" w:space="0" w:color="auto"/>
            </w:tcBorders>
            <w:shd w:val="clear" w:color="auto" w:fill="FFFFFF" w:themeFill="background1"/>
            <w:vAlign w:val="bottom"/>
          </w:tcPr>
          <w:p w14:paraId="298A6F3B" w14:textId="77777777" w:rsidR="00072036" w:rsidRPr="00BA3B22" w:rsidRDefault="00072036" w:rsidP="00072036">
            <w:pPr>
              <w:autoSpaceDE w:val="0"/>
              <w:autoSpaceDN w:val="0"/>
              <w:adjustRightInd w:val="0"/>
              <w:spacing w:after="0" w:line="240" w:lineRule="auto"/>
              <w:rPr>
                <w:rFonts w:ascii="Times New Roman" w:eastAsia="Times New Roman" w:hAnsi="Times New Roman" w:cs="Times New Roman"/>
                <w:bCs/>
                <w:i/>
                <w:color w:val="000000"/>
                <w:sz w:val="16"/>
                <w:szCs w:val="16"/>
              </w:rPr>
            </w:pPr>
            <w:r w:rsidRPr="00BA3B22">
              <w:rPr>
                <w:rFonts w:ascii="Times New Roman" w:eastAsia="Times New Roman" w:hAnsi="Times New Roman" w:cs="Times New Roman"/>
                <w:bCs/>
                <w:i/>
                <w:color w:val="000000"/>
                <w:sz w:val="16"/>
                <w:szCs w:val="16"/>
              </w:rPr>
              <w:t>Q1</w:t>
            </w:r>
          </w:p>
        </w:tc>
        <w:tc>
          <w:tcPr>
            <w:tcW w:w="609" w:type="dxa"/>
            <w:tcBorders>
              <w:bottom w:val="single" w:sz="4" w:space="0" w:color="auto"/>
            </w:tcBorders>
            <w:shd w:val="clear" w:color="auto" w:fill="FFFFFF" w:themeFill="background1"/>
            <w:vAlign w:val="bottom"/>
          </w:tcPr>
          <w:p w14:paraId="3ED9F031" w14:textId="77777777" w:rsidR="00072036" w:rsidRPr="00BA3B22" w:rsidRDefault="00072036" w:rsidP="00072036">
            <w:pPr>
              <w:autoSpaceDE w:val="0"/>
              <w:autoSpaceDN w:val="0"/>
              <w:adjustRightInd w:val="0"/>
              <w:spacing w:after="0" w:line="240" w:lineRule="auto"/>
              <w:rPr>
                <w:rFonts w:ascii="Times New Roman" w:eastAsia="Times New Roman" w:hAnsi="Times New Roman" w:cs="Times New Roman"/>
                <w:bCs/>
                <w:i/>
                <w:color w:val="000000"/>
                <w:sz w:val="16"/>
                <w:szCs w:val="16"/>
              </w:rPr>
            </w:pPr>
            <w:r w:rsidRPr="00BA3B22">
              <w:rPr>
                <w:rFonts w:ascii="Times New Roman" w:eastAsia="Times New Roman" w:hAnsi="Times New Roman" w:cs="Times New Roman"/>
                <w:bCs/>
                <w:i/>
                <w:color w:val="000000"/>
                <w:sz w:val="16"/>
                <w:szCs w:val="16"/>
              </w:rPr>
              <w:t>Median</w:t>
            </w:r>
          </w:p>
        </w:tc>
        <w:tc>
          <w:tcPr>
            <w:tcW w:w="570" w:type="dxa"/>
            <w:tcBorders>
              <w:bottom w:val="single" w:sz="4" w:space="0" w:color="auto"/>
            </w:tcBorders>
            <w:shd w:val="clear" w:color="auto" w:fill="FFFFFF" w:themeFill="background1"/>
            <w:vAlign w:val="bottom"/>
          </w:tcPr>
          <w:p w14:paraId="49E065C3" w14:textId="77777777" w:rsidR="00072036" w:rsidRPr="00BA3B22" w:rsidRDefault="00072036" w:rsidP="00072036">
            <w:pPr>
              <w:autoSpaceDE w:val="0"/>
              <w:autoSpaceDN w:val="0"/>
              <w:adjustRightInd w:val="0"/>
              <w:spacing w:after="0" w:line="240" w:lineRule="auto"/>
              <w:rPr>
                <w:rFonts w:ascii="Times New Roman" w:eastAsia="Times New Roman" w:hAnsi="Times New Roman" w:cs="Times New Roman"/>
                <w:bCs/>
                <w:i/>
                <w:color w:val="000000"/>
                <w:sz w:val="16"/>
                <w:szCs w:val="16"/>
              </w:rPr>
            </w:pPr>
            <w:r w:rsidRPr="00BA3B22">
              <w:rPr>
                <w:rFonts w:ascii="Times New Roman" w:eastAsia="Times New Roman" w:hAnsi="Times New Roman" w:cs="Times New Roman"/>
                <w:bCs/>
                <w:i/>
                <w:color w:val="000000"/>
                <w:sz w:val="16"/>
                <w:szCs w:val="16"/>
              </w:rPr>
              <w:t>Q3</w:t>
            </w:r>
          </w:p>
        </w:tc>
        <w:tc>
          <w:tcPr>
            <w:tcW w:w="694" w:type="dxa"/>
            <w:tcBorders>
              <w:bottom w:val="single" w:sz="4" w:space="0" w:color="auto"/>
            </w:tcBorders>
            <w:shd w:val="clear" w:color="auto" w:fill="FFFFFF" w:themeFill="background1"/>
            <w:vAlign w:val="bottom"/>
          </w:tcPr>
          <w:p w14:paraId="40ACBB23" w14:textId="77777777" w:rsidR="00072036" w:rsidRPr="00BA3B22" w:rsidRDefault="00072036" w:rsidP="00072036">
            <w:pPr>
              <w:autoSpaceDE w:val="0"/>
              <w:autoSpaceDN w:val="0"/>
              <w:adjustRightInd w:val="0"/>
              <w:spacing w:after="0" w:line="240" w:lineRule="auto"/>
              <w:rPr>
                <w:rFonts w:ascii="Times New Roman" w:eastAsia="Times New Roman" w:hAnsi="Times New Roman" w:cs="Times New Roman"/>
                <w:b/>
                <w:bCs/>
                <w:i/>
                <w:color w:val="000000"/>
                <w:sz w:val="16"/>
                <w:szCs w:val="16"/>
              </w:rPr>
            </w:pPr>
            <w:r w:rsidRPr="00BA3B22">
              <w:rPr>
                <w:rFonts w:ascii="Times New Roman" w:eastAsia="Times New Roman" w:hAnsi="Times New Roman" w:cs="Times New Roman"/>
                <w:bCs/>
                <w:i/>
                <w:color w:val="000000"/>
                <w:sz w:val="16"/>
                <w:szCs w:val="16"/>
              </w:rPr>
              <w:t>IQR</w:t>
            </w:r>
          </w:p>
        </w:tc>
        <w:tc>
          <w:tcPr>
            <w:tcW w:w="1090" w:type="dxa"/>
            <w:tcBorders>
              <w:bottom w:val="single" w:sz="4" w:space="0" w:color="auto"/>
            </w:tcBorders>
            <w:shd w:val="clear" w:color="auto" w:fill="FFFFFF" w:themeFill="background1"/>
            <w:tcMar>
              <w:top w:w="12" w:type="dxa"/>
              <w:left w:w="24" w:type="dxa"/>
              <w:bottom w:w="0" w:type="dxa"/>
              <w:right w:w="24" w:type="dxa"/>
            </w:tcMar>
            <w:vAlign w:val="bottom"/>
            <w:hideMark/>
          </w:tcPr>
          <w:p w14:paraId="3D940AA0" w14:textId="77777777" w:rsidR="00072036" w:rsidRPr="00BA3B22" w:rsidRDefault="00072036" w:rsidP="00072036">
            <w:pPr>
              <w:autoSpaceDE w:val="0"/>
              <w:autoSpaceDN w:val="0"/>
              <w:adjustRightInd w:val="0"/>
              <w:spacing w:after="0" w:line="240" w:lineRule="auto"/>
              <w:jc w:val="right"/>
              <w:rPr>
                <w:rFonts w:ascii="Times New Roman" w:eastAsia="Times New Roman" w:hAnsi="Times New Roman" w:cs="Times New Roman"/>
                <w:b/>
                <w:bCs/>
                <w:i/>
                <w:color w:val="000000"/>
                <w:sz w:val="16"/>
                <w:szCs w:val="16"/>
              </w:rPr>
            </w:pPr>
            <w:r w:rsidRPr="00BA3B22">
              <w:rPr>
                <w:rFonts w:ascii="Times New Roman" w:eastAsia="Times New Roman" w:hAnsi="Times New Roman" w:cs="Times New Roman"/>
                <w:b/>
                <w:bCs/>
                <w:i/>
                <w:color w:val="000000"/>
                <w:sz w:val="16"/>
                <w:szCs w:val="16"/>
              </w:rPr>
              <w:t>Tukey’s HSD</w:t>
            </w:r>
          </w:p>
        </w:tc>
        <w:tc>
          <w:tcPr>
            <w:tcW w:w="1409" w:type="dxa"/>
            <w:tcBorders>
              <w:bottom w:val="single" w:sz="4" w:space="0" w:color="auto"/>
              <w:right w:val="single" w:sz="4" w:space="0" w:color="auto"/>
            </w:tcBorders>
            <w:shd w:val="clear" w:color="auto" w:fill="FFFFFF" w:themeFill="background1"/>
            <w:tcMar>
              <w:top w:w="12" w:type="dxa"/>
              <w:left w:w="24" w:type="dxa"/>
              <w:bottom w:w="0" w:type="dxa"/>
              <w:right w:w="24" w:type="dxa"/>
            </w:tcMar>
            <w:vAlign w:val="bottom"/>
            <w:hideMark/>
          </w:tcPr>
          <w:p w14:paraId="73687EF4" w14:textId="77777777" w:rsidR="00072036" w:rsidRPr="00BA3B22" w:rsidRDefault="00072036" w:rsidP="00072036">
            <w:pPr>
              <w:autoSpaceDE w:val="0"/>
              <w:autoSpaceDN w:val="0"/>
              <w:adjustRightInd w:val="0"/>
              <w:spacing w:after="0" w:line="240" w:lineRule="auto"/>
              <w:jc w:val="center"/>
              <w:rPr>
                <w:rFonts w:ascii="Times New Roman" w:eastAsia="Times New Roman" w:hAnsi="Times New Roman" w:cs="Times New Roman"/>
                <w:b/>
                <w:bCs/>
                <w:i/>
                <w:color w:val="000000"/>
                <w:sz w:val="16"/>
                <w:szCs w:val="16"/>
              </w:rPr>
            </w:pPr>
            <w:r w:rsidRPr="00BA3B22">
              <w:rPr>
                <w:rFonts w:ascii="Times New Roman" w:eastAsia="Times New Roman" w:hAnsi="Times New Roman" w:cs="Times New Roman"/>
                <w:b/>
                <w:bCs/>
                <w:i/>
                <w:color w:val="000000"/>
                <w:sz w:val="16"/>
                <w:szCs w:val="16"/>
              </w:rPr>
              <w:t xml:space="preserve">         Fisher’s LSD</w:t>
            </w:r>
          </w:p>
        </w:tc>
      </w:tr>
      <w:tr w:rsidR="00072036" w:rsidRPr="00BA3B22" w14:paraId="0659D74B" w14:textId="77777777" w:rsidTr="00072036">
        <w:trPr>
          <w:trHeight w:val="1702"/>
        </w:trPr>
        <w:tc>
          <w:tcPr>
            <w:tcW w:w="1423" w:type="dxa"/>
            <w:tcBorders>
              <w:top w:val="single" w:sz="4" w:space="0" w:color="auto"/>
              <w:left w:val="single" w:sz="4" w:space="0" w:color="auto"/>
            </w:tcBorders>
            <w:shd w:val="clear" w:color="auto" w:fill="FFFFFF" w:themeFill="background1"/>
            <w:tcMar>
              <w:top w:w="12" w:type="dxa"/>
              <w:left w:w="24" w:type="dxa"/>
              <w:bottom w:w="0" w:type="dxa"/>
              <w:right w:w="24" w:type="dxa"/>
            </w:tcMar>
          </w:tcPr>
          <w:p w14:paraId="193B29D7" w14:textId="77777777" w:rsidR="00072036" w:rsidRPr="00BA3B22" w:rsidRDefault="00072036" w:rsidP="00072036">
            <w:pPr>
              <w:autoSpaceDE w:val="0"/>
              <w:autoSpaceDN w:val="0"/>
              <w:adjustRightInd w:val="0"/>
              <w:spacing w:after="0" w:line="240" w:lineRule="auto"/>
              <w:rPr>
                <w:rFonts w:ascii="Times New Roman" w:eastAsia="Times New Roman" w:hAnsi="Times New Roman" w:cs="Times New Roman"/>
                <w:sz w:val="16"/>
                <w:szCs w:val="16"/>
              </w:rPr>
            </w:pPr>
            <w:r w:rsidRPr="00BA3B22">
              <w:rPr>
                <w:rFonts w:ascii="Times New Roman" w:eastAsia="Times New Roman" w:hAnsi="Times New Roman" w:cs="Times New Roman"/>
                <w:sz w:val="16"/>
                <w:szCs w:val="16"/>
              </w:rPr>
              <w:t>Complexity (</w:t>
            </w:r>
            <w:r w:rsidRPr="00BA3B22">
              <w:rPr>
                <w:rFonts w:ascii="Times New Roman" w:eastAsia="Times New Roman" w:hAnsi="Times New Roman" w:cs="Times New Roman"/>
                <w:i/>
                <w:sz w:val="16"/>
                <w:szCs w:val="16"/>
              </w:rPr>
              <w:t>Asfc</w:t>
            </w:r>
            <w:r w:rsidRPr="00BA3B22">
              <w:rPr>
                <w:rFonts w:ascii="Times New Roman" w:eastAsia="Times New Roman" w:hAnsi="Times New Roman" w:cs="Times New Roman"/>
                <w:sz w:val="16"/>
                <w:szCs w:val="16"/>
              </w:rPr>
              <w:t>)</w:t>
            </w:r>
          </w:p>
          <w:p w14:paraId="0DC0D980" w14:textId="77777777" w:rsidR="00072036" w:rsidRPr="00BA3B22" w:rsidRDefault="00072036" w:rsidP="00072036">
            <w:pPr>
              <w:autoSpaceDE w:val="0"/>
              <w:autoSpaceDN w:val="0"/>
              <w:adjustRightInd w:val="0"/>
              <w:spacing w:after="0" w:line="240" w:lineRule="auto"/>
              <w:rPr>
                <w:rFonts w:ascii="Times New Roman" w:eastAsia="Times New Roman" w:hAnsi="Times New Roman" w:cs="Times New Roman"/>
                <w:sz w:val="16"/>
                <w:szCs w:val="16"/>
              </w:rPr>
            </w:pPr>
          </w:p>
          <w:p w14:paraId="3A64C669" w14:textId="77777777" w:rsidR="00072036" w:rsidRPr="00BA3B22" w:rsidRDefault="00072036" w:rsidP="00072036">
            <w:pPr>
              <w:autoSpaceDE w:val="0"/>
              <w:autoSpaceDN w:val="0"/>
              <w:adjustRightInd w:val="0"/>
              <w:spacing w:after="0" w:line="240" w:lineRule="auto"/>
              <w:rPr>
                <w:rFonts w:ascii="Times New Roman" w:eastAsia="Times New Roman" w:hAnsi="Times New Roman" w:cs="Times New Roman"/>
                <w:color w:val="000000"/>
                <w:sz w:val="16"/>
                <w:szCs w:val="16"/>
              </w:rPr>
            </w:pPr>
          </w:p>
        </w:tc>
        <w:tc>
          <w:tcPr>
            <w:tcW w:w="1193" w:type="dxa"/>
            <w:tcBorders>
              <w:top w:val="single" w:sz="4" w:space="0" w:color="auto"/>
            </w:tcBorders>
            <w:shd w:val="clear" w:color="auto" w:fill="FFFFFF" w:themeFill="background1"/>
            <w:tcMar>
              <w:top w:w="12" w:type="dxa"/>
              <w:left w:w="24" w:type="dxa"/>
              <w:bottom w:w="0" w:type="dxa"/>
              <w:right w:w="24" w:type="dxa"/>
            </w:tcMar>
            <w:hideMark/>
          </w:tcPr>
          <w:p w14:paraId="471C8BDA" w14:textId="77777777" w:rsidR="00072036" w:rsidRPr="00BA3B22" w:rsidRDefault="00072036" w:rsidP="00072036">
            <w:pPr>
              <w:autoSpaceDE w:val="0"/>
              <w:autoSpaceDN w:val="0"/>
              <w:adjustRightInd w:val="0"/>
              <w:spacing w:after="0" w:line="240" w:lineRule="auto"/>
              <w:rPr>
                <w:rFonts w:ascii="Times New Roman" w:eastAsia="Times New Roman" w:hAnsi="Times New Roman" w:cs="Times New Roman"/>
                <w:color w:val="000000"/>
                <w:sz w:val="16"/>
                <w:szCs w:val="16"/>
              </w:rPr>
            </w:pPr>
            <w:r w:rsidRPr="00BA3B22">
              <w:rPr>
                <w:rFonts w:ascii="Times New Roman" w:eastAsia="Times New Roman" w:hAnsi="Times New Roman" w:cs="Times New Roman"/>
                <w:color w:val="000000"/>
                <w:sz w:val="16"/>
                <w:szCs w:val="16"/>
              </w:rPr>
              <w:t>Yanliang</w:t>
            </w:r>
          </w:p>
          <w:p w14:paraId="2D2DFEA4" w14:textId="77777777" w:rsidR="00072036" w:rsidRPr="00BA3B22" w:rsidRDefault="00072036" w:rsidP="00072036">
            <w:pPr>
              <w:autoSpaceDE w:val="0"/>
              <w:autoSpaceDN w:val="0"/>
              <w:adjustRightInd w:val="0"/>
              <w:spacing w:after="0" w:line="240" w:lineRule="auto"/>
              <w:rPr>
                <w:rFonts w:ascii="Times New Roman" w:eastAsia="Times New Roman" w:hAnsi="Times New Roman" w:cs="Times New Roman"/>
                <w:color w:val="000000"/>
                <w:sz w:val="16"/>
                <w:szCs w:val="16"/>
              </w:rPr>
            </w:pPr>
            <w:r w:rsidRPr="00BA3B22">
              <w:rPr>
                <w:rFonts w:ascii="Times New Roman" w:eastAsia="Times New Roman" w:hAnsi="Times New Roman" w:cs="Times New Roman"/>
                <w:color w:val="000000"/>
                <w:sz w:val="16"/>
                <w:szCs w:val="16"/>
              </w:rPr>
              <w:t>Baikong</w:t>
            </w:r>
          </w:p>
          <w:p w14:paraId="588EA840" w14:textId="77777777" w:rsidR="00072036" w:rsidRPr="00BA3B22" w:rsidRDefault="00072036" w:rsidP="00072036">
            <w:pPr>
              <w:autoSpaceDE w:val="0"/>
              <w:autoSpaceDN w:val="0"/>
              <w:adjustRightInd w:val="0"/>
              <w:spacing w:after="0" w:line="240" w:lineRule="auto"/>
              <w:rPr>
                <w:rFonts w:ascii="Times New Roman" w:eastAsia="Times New Roman" w:hAnsi="Times New Roman" w:cs="Times New Roman"/>
                <w:color w:val="000000"/>
                <w:sz w:val="16"/>
                <w:szCs w:val="16"/>
              </w:rPr>
            </w:pPr>
            <w:r w:rsidRPr="00BA3B22">
              <w:rPr>
                <w:rFonts w:ascii="Times New Roman" w:eastAsia="Times New Roman" w:hAnsi="Times New Roman" w:cs="Times New Roman"/>
                <w:color w:val="000000"/>
                <w:sz w:val="16"/>
                <w:szCs w:val="16"/>
              </w:rPr>
              <w:t>Sanhe</w:t>
            </w:r>
          </w:p>
          <w:p w14:paraId="73D994CF" w14:textId="77777777" w:rsidR="00072036" w:rsidRPr="00BA3B22" w:rsidRDefault="00072036" w:rsidP="00072036">
            <w:pPr>
              <w:autoSpaceDE w:val="0"/>
              <w:autoSpaceDN w:val="0"/>
              <w:adjustRightInd w:val="0"/>
              <w:spacing w:after="0" w:line="240" w:lineRule="auto"/>
              <w:rPr>
                <w:rFonts w:ascii="Times New Roman" w:eastAsia="Times New Roman" w:hAnsi="Times New Roman" w:cs="Times New Roman"/>
                <w:color w:val="000000"/>
                <w:sz w:val="16"/>
                <w:szCs w:val="16"/>
              </w:rPr>
            </w:pPr>
            <w:r w:rsidRPr="00BA3B22">
              <w:rPr>
                <w:rFonts w:ascii="Times New Roman" w:eastAsia="Times New Roman" w:hAnsi="Times New Roman" w:cs="Times New Roman"/>
                <w:color w:val="000000"/>
                <w:sz w:val="16"/>
                <w:szCs w:val="16"/>
              </w:rPr>
              <w:t>Hejiang</w:t>
            </w:r>
          </w:p>
          <w:p w14:paraId="7D2EC92C" w14:textId="77777777" w:rsidR="00072036" w:rsidRPr="00BA3B22" w:rsidRDefault="00072036" w:rsidP="00072036">
            <w:pPr>
              <w:autoSpaceDE w:val="0"/>
              <w:autoSpaceDN w:val="0"/>
              <w:adjustRightInd w:val="0"/>
              <w:spacing w:after="0" w:line="240" w:lineRule="auto"/>
              <w:rPr>
                <w:rFonts w:ascii="Times New Roman" w:eastAsia="Times New Roman" w:hAnsi="Times New Roman" w:cs="Times New Roman"/>
                <w:color w:val="000000"/>
                <w:sz w:val="16"/>
                <w:szCs w:val="16"/>
              </w:rPr>
            </w:pPr>
            <w:r w:rsidRPr="00BA3B22">
              <w:rPr>
                <w:rFonts w:ascii="Times New Roman" w:eastAsia="Times New Roman" w:hAnsi="Times New Roman" w:cs="Times New Roman"/>
                <w:color w:val="000000"/>
                <w:sz w:val="16"/>
                <w:szCs w:val="16"/>
              </w:rPr>
              <w:t>Bapeng</w:t>
            </w:r>
          </w:p>
          <w:p w14:paraId="06E8A67B" w14:textId="77777777" w:rsidR="00072036" w:rsidRPr="00BA3B22" w:rsidRDefault="00072036" w:rsidP="00072036">
            <w:pPr>
              <w:autoSpaceDE w:val="0"/>
              <w:autoSpaceDN w:val="0"/>
              <w:adjustRightInd w:val="0"/>
              <w:spacing w:after="0" w:line="240" w:lineRule="auto"/>
              <w:rPr>
                <w:rFonts w:ascii="Times New Roman" w:eastAsia="Times New Roman" w:hAnsi="Times New Roman" w:cs="Times New Roman"/>
                <w:color w:val="000000"/>
                <w:sz w:val="16"/>
                <w:szCs w:val="16"/>
              </w:rPr>
            </w:pPr>
            <w:r w:rsidRPr="00BA3B22">
              <w:rPr>
                <w:rFonts w:ascii="Times New Roman" w:eastAsia="Times New Roman" w:hAnsi="Times New Roman" w:cs="Times New Roman"/>
                <w:color w:val="000000"/>
                <w:sz w:val="16"/>
                <w:szCs w:val="16"/>
              </w:rPr>
              <w:t>Queque</w:t>
            </w:r>
          </w:p>
          <w:p w14:paraId="26477C26" w14:textId="77777777" w:rsidR="00072036" w:rsidRPr="00BA3B22" w:rsidRDefault="00072036" w:rsidP="00072036">
            <w:pPr>
              <w:autoSpaceDE w:val="0"/>
              <w:autoSpaceDN w:val="0"/>
              <w:adjustRightInd w:val="0"/>
              <w:spacing w:after="0" w:line="240" w:lineRule="auto"/>
              <w:rPr>
                <w:rFonts w:ascii="Times New Roman" w:eastAsia="Times New Roman" w:hAnsi="Times New Roman" w:cs="Times New Roman"/>
                <w:color w:val="000000"/>
                <w:sz w:val="16"/>
                <w:szCs w:val="16"/>
              </w:rPr>
            </w:pPr>
            <w:r w:rsidRPr="00BA3B22">
              <w:rPr>
                <w:rFonts w:ascii="Times New Roman" w:eastAsia="Times New Roman" w:hAnsi="Times New Roman" w:cs="Times New Roman"/>
                <w:color w:val="000000"/>
                <w:sz w:val="16"/>
                <w:szCs w:val="16"/>
              </w:rPr>
              <w:t>Chuifeng</w:t>
            </w:r>
          </w:p>
        </w:tc>
        <w:tc>
          <w:tcPr>
            <w:tcW w:w="286" w:type="dxa"/>
            <w:tcBorders>
              <w:top w:val="single" w:sz="4" w:space="0" w:color="auto"/>
            </w:tcBorders>
            <w:shd w:val="clear" w:color="auto" w:fill="FFFFFF" w:themeFill="background1"/>
            <w:tcMar>
              <w:top w:w="12" w:type="dxa"/>
              <w:left w:w="24" w:type="dxa"/>
              <w:bottom w:w="0" w:type="dxa"/>
              <w:right w:w="24" w:type="dxa"/>
            </w:tcMar>
            <w:hideMark/>
          </w:tcPr>
          <w:p w14:paraId="1F7291E0" w14:textId="77777777" w:rsidR="00072036" w:rsidRPr="00BA3B22" w:rsidRDefault="00072036" w:rsidP="00072036">
            <w:pPr>
              <w:autoSpaceDE w:val="0"/>
              <w:autoSpaceDN w:val="0"/>
              <w:adjustRightInd w:val="0"/>
              <w:spacing w:after="0" w:line="240" w:lineRule="auto"/>
              <w:rPr>
                <w:rFonts w:ascii="Times New Roman" w:eastAsia="Times New Roman" w:hAnsi="Times New Roman" w:cs="Times New Roman"/>
                <w:color w:val="000000"/>
                <w:sz w:val="16"/>
                <w:szCs w:val="16"/>
              </w:rPr>
            </w:pPr>
            <w:r w:rsidRPr="00BA3B22">
              <w:rPr>
                <w:rFonts w:ascii="Times New Roman" w:eastAsia="Times New Roman" w:hAnsi="Times New Roman" w:cs="Times New Roman"/>
                <w:color w:val="000000"/>
                <w:sz w:val="16"/>
                <w:szCs w:val="16"/>
              </w:rPr>
              <w:t>1</w:t>
            </w:r>
          </w:p>
          <w:p w14:paraId="09531093" w14:textId="77777777" w:rsidR="00072036" w:rsidRPr="00BA3B22" w:rsidRDefault="00072036" w:rsidP="00072036">
            <w:pPr>
              <w:autoSpaceDE w:val="0"/>
              <w:autoSpaceDN w:val="0"/>
              <w:adjustRightInd w:val="0"/>
              <w:spacing w:after="0" w:line="240" w:lineRule="auto"/>
              <w:rPr>
                <w:rFonts w:ascii="Times New Roman" w:eastAsia="Times New Roman" w:hAnsi="Times New Roman" w:cs="Times New Roman"/>
                <w:color w:val="000000"/>
                <w:sz w:val="16"/>
                <w:szCs w:val="16"/>
              </w:rPr>
            </w:pPr>
            <w:r w:rsidRPr="00BA3B22">
              <w:rPr>
                <w:rFonts w:ascii="Times New Roman" w:eastAsia="Times New Roman" w:hAnsi="Times New Roman" w:cs="Times New Roman"/>
                <w:color w:val="000000"/>
                <w:sz w:val="16"/>
                <w:szCs w:val="16"/>
              </w:rPr>
              <w:t>4</w:t>
            </w:r>
          </w:p>
          <w:p w14:paraId="52AF94D8" w14:textId="77777777" w:rsidR="00072036" w:rsidRPr="00BA3B22" w:rsidRDefault="00072036" w:rsidP="00072036">
            <w:pPr>
              <w:autoSpaceDE w:val="0"/>
              <w:autoSpaceDN w:val="0"/>
              <w:adjustRightInd w:val="0"/>
              <w:spacing w:after="0" w:line="240" w:lineRule="auto"/>
              <w:rPr>
                <w:rFonts w:ascii="Times New Roman" w:eastAsia="Times New Roman" w:hAnsi="Times New Roman" w:cs="Times New Roman"/>
                <w:color w:val="000000"/>
                <w:sz w:val="16"/>
                <w:szCs w:val="16"/>
              </w:rPr>
            </w:pPr>
            <w:r w:rsidRPr="00BA3B22">
              <w:rPr>
                <w:rFonts w:ascii="Times New Roman" w:eastAsia="Times New Roman" w:hAnsi="Times New Roman" w:cs="Times New Roman"/>
                <w:color w:val="000000"/>
                <w:sz w:val="16"/>
                <w:szCs w:val="16"/>
              </w:rPr>
              <w:t>5</w:t>
            </w:r>
          </w:p>
          <w:p w14:paraId="34EDFA36" w14:textId="77777777" w:rsidR="00072036" w:rsidRPr="00BA3B22" w:rsidRDefault="00072036" w:rsidP="00072036">
            <w:pPr>
              <w:autoSpaceDE w:val="0"/>
              <w:autoSpaceDN w:val="0"/>
              <w:adjustRightInd w:val="0"/>
              <w:spacing w:after="0" w:line="240" w:lineRule="auto"/>
              <w:rPr>
                <w:rFonts w:ascii="Times New Roman" w:eastAsia="Times New Roman" w:hAnsi="Times New Roman" w:cs="Times New Roman"/>
                <w:color w:val="000000"/>
                <w:sz w:val="16"/>
                <w:szCs w:val="16"/>
              </w:rPr>
            </w:pPr>
            <w:r w:rsidRPr="00BA3B22">
              <w:rPr>
                <w:rFonts w:ascii="Times New Roman" w:eastAsia="Times New Roman" w:hAnsi="Times New Roman" w:cs="Times New Roman"/>
                <w:color w:val="000000"/>
                <w:sz w:val="16"/>
                <w:szCs w:val="16"/>
              </w:rPr>
              <w:t>1</w:t>
            </w:r>
          </w:p>
          <w:p w14:paraId="28A4B7FE" w14:textId="77777777" w:rsidR="00072036" w:rsidRPr="00BA3B22" w:rsidRDefault="00072036" w:rsidP="00072036">
            <w:pPr>
              <w:autoSpaceDE w:val="0"/>
              <w:autoSpaceDN w:val="0"/>
              <w:adjustRightInd w:val="0"/>
              <w:spacing w:after="0" w:line="240" w:lineRule="auto"/>
              <w:rPr>
                <w:rFonts w:ascii="Times New Roman" w:eastAsia="Times New Roman" w:hAnsi="Times New Roman" w:cs="Times New Roman"/>
                <w:color w:val="000000"/>
                <w:sz w:val="16"/>
                <w:szCs w:val="16"/>
              </w:rPr>
            </w:pPr>
            <w:r w:rsidRPr="00BA3B22">
              <w:rPr>
                <w:rFonts w:ascii="Times New Roman" w:eastAsia="Times New Roman" w:hAnsi="Times New Roman" w:cs="Times New Roman"/>
                <w:color w:val="000000"/>
                <w:sz w:val="16"/>
                <w:szCs w:val="16"/>
              </w:rPr>
              <w:t>1</w:t>
            </w:r>
          </w:p>
          <w:p w14:paraId="523364F6" w14:textId="77777777" w:rsidR="00072036" w:rsidRPr="00BA3B22" w:rsidRDefault="00072036" w:rsidP="00072036">
            <w:pPr>
              <w:autoSpaceDE w:val="0"/>
              <w:autoSpaceDN w:val="0"/>
              <w:adjustRightInd w:val="0"/>
              <w:spacing w:after="0" w:line="240" w:lineRule="auto"/>
              <w:rPr>
                <w:rFonts w:ascii="Times New Roman" w:eastAsia="Times New Roman" w:hAnsi="Times New Roman" w:cs="Times New Roman"/>
                <w:color w:val="000000"/>
                <w:sz w:val="16"/>
                <w:szCs w:val="16"/>
              </w:rPr>
            </w:pPr>
            <w:r w:rsidRPr="00BA3B22">
              <w:rPr>
                <w:rFonts w:ascii="Times New Roman" w:eastAsia="Times New Roman" w:hAnsi="Times New Roman" w:cs="Times New Roman"/>
                <w:color w:val="000000"/>
                <w:sz w:val="16"/>
                <w:szCs w:val="16"/>
              </w:rPr>
              <w:t>3</w:t>
            </w:r>
          </w:p>
          <w:p w14:paraId="18B51B78" w14:textId="77777777" w:rsidR="00072036" w:rsidRPr="00BA3B22" w:rsidRDefault="00072036" w:rsidP="00072036">
            <w:pPr>
              <w:autoSpaceDE w:val="0"/>
              <w:autoSpaceDN w:val="0"/>
              <w:adjustRightInd w:val="0"/>
              <w:spacing w:after="0" w:line="240" w:lineRule="auto"/>
              <w:rPr>
                <w:rFonts w:ascii="Times New Roman" w:eastAsia="Times New Roman" w:hAnsi="Times New Roman" w:cs="Times New Roman"/>
                <w:color w:val="000000"/>
                <w:sz w:val="16"/>
                <w:szCs w:val="16"/>
              </w:rPr>
            </w:pPr>
            <w:r w:rsidRPr="00BA3B22">
              <w:rPr>
                <w:rFonts w:ascii="Times New Roman" w:eastAsia="Times New Roman" w:hAnsi="Times New Roman" w:cs="Times New Roman"/>
                <w:color w:val="000000"/>
                <w:sz w:val="16"/>
                <w:szCs w:val="16"/>
              </w:rPr>
              <w:t>1</w:t>
            </w:r>
          </w:p>
        </w:tc>
        <w:tc>
          <w:tcPr>
            <w:tcW w:w="564" w:type="dxa"/>
            <w:tcBorders>
              <w:top w:val="single" w:sz="4" w:space="0" w:color="auto"/>
            </w:tcBorders>
            <w:shd w:val="clear" w:color="auto" w:fill="FFFFFF" w:themeFill="background1"/>
            <w:tcMar>
              <w:top w:w="12" w:type="dxa"/>
              <w:left w:w="24" w:type="dxa"/>
              <w:bottom w:w="0" w:type="dxa"/>
              <w:right w:w="24" w:type="dxa"/>
            </w:tcMar>
            <w:hideMark/>
          </w:tcPr>
          <w:p w14:paraId="76EB85DC" w14:textId="77777777" w:rsidR="00072036" w:rsidRPr="00BA3B22" w:rsidRDefault="00072036" w:rsidP="00072036">
            <w:pPr>
              <w:spacing w:line="240" w:lineRule="auto"/>
              <w:rPr>
                <w:rFonts w:ascii="Times New Roman" w:eastAsia="Times New Roman" w:hAnsi="Times New Roman" w:cs="Times New Roman"/>
                <w:color w:val="000000"/>
                <w:sz w:val="16"/>
                <w:szCs w:val="16"/>
              </w:rPr>
            </w:pPr>
            <w:r w:rsidRPr="00BA3B22">
              <w:rPr>
                <w:rFonts w:ascii="Times New Roman" w:eastAsia="Times New Roman" w:hAnsi="Times New Roman" w:cs="Times New Roman"/>
                <w:color w:val="000000"/>
                <w:sz w:val="16"/>
                <w:szCs w:val="16"/>
              </w:rPr>
              <w:t>1.374</w:t>
            </w:r>
            <w:r w:rsidRPr="00BA3B22">
              <w:rPr>
                <w:rFonts w:ascii="Times New Roman" w:eastAsia="Times New Roman" w:hAnsi="Times New Roman" w:cs="Times New Roman"/>
                <w:color w:val="000000"/>
                <w:sz w:val="16"/>
                <w:szCs w:val="16"/>
              </w:rPr>
              <w:br/>
              <w:t>1.292</w:t>
            </w:r>
            <w:r w:rsidRPr="00BA3B22">
              <w:rPr>
                <w:rFonts w:ascii="Times New Roman" w:eastAsia="Times New Roman" w:hAnsi="Times New Roman" w:cs="Times New Roman"/>
                <w:color w:val="000000"/>
                <w:sz w:val="16"/>
                <w:szCs w:val="16"/>
              </w:rPr>
              <w:br/>
              <w:t>0.846</w:t>
            </w:r>
            <w:r w:rsidRPr="00BA3B22">
              <w:rPr>
                <w:rFonts w:ascii="Times New Roman" w:eastAsia="Times New Roman" w:hAnsi="Times New Roman" w:cs="Times New Roman"/>
                <w:color w:val="000000"/>
                <w:sz w:val="16"/>
                <w:szCs w:val="16"/>
              </w:rPr>
              <w:br/>
              <w:t>0.820</w:t>
            </w:r>
            <w:r w:rsidRPr="00BA3B22">
              <w:rPr>
                <w:rFonts w:ascii="Times New Roman" w:eastAsia="Times New Roman" w:hAnsi="Times New Roman" w:cs="Times New Roman"/>
                <w:color w:val="000000"/>
                <w:sz w:val="16"/>
                <w:szCs w:val="16"/>
              </w:rPr>
              <w:br/>
              <w:t>0.602</w:t>
            </w:r>
            <w:r w:rsidRPr="00BA3B22">
              <w:rPr>
                <w:rFonts w:ascii="Times New Roman" w:eastAsia="Times New Roman" w:hAnsi="Times New Roman" w:cs="Times New Roman"/>
                <w:color w:val="000000"/>
                <w:sz w:val="16"/>
                <w:szCs w:val="16"/>
              </w:rPr>
              <w:br/>
              <w:t>0.517</w:t>
            </w:r>
            <w:r w:rsidRPr="00BA3B22">
              <w:rPr>
                <w:rFonts w:ascii="Times New Roman" w:eastAsia="Times New Roman" w:hAnsi="Times New Roman" w:cs="Times New Roman"/>
                <w:color w:val="000000"/>
                <w:sz w:val="16"/>
                <w:szCs w:val="16"/>
              </w:rPr>
              <w:br/>
              <w:t>0.454</w:t>
            </w:r>
            <w:r w:rsidRPr="00BA3B22">
              <w:rPr>
                <w:rFonts w:ascii="Times New Roman" w:eastAsia="Times New Roman" w:hAnsi="Times New Roman" w:cs="Times New Roman"/>
                <w:color w:val="000000"/>
                <w:sz w:val="16"/>
                <w:szCs w:val="16"/>
              </w:rPr>
              <w:br/>
            </w:r>
          </w:p>
        </w:tc>
        <w:tc>
          <w:tcPr>
            <w:tcW w:w="562" w:type="dxa"/>
            <w:tcBorders>
              <w:top w:val="single" w:sz="4" w:space="0" w:color="auto"/>
            </w:tcBorders>
            <w:shd w:val="clear" w:color="auto" w:fill="FFFFFF" w:themeFill="background1"/>
          </w:tcPr>
          <w:p w14:paraId="447B3CC3" w14:textId="77777777" w:rsidR="00072036" w:rsidRPr="00BA3B22" w:rsidRDefault="00072036" w:rsidP="00072036">
            <w:pPr>
              <w:autoSpaceDE w:val="0"/>
              <w:autoSpaceDN w:val="0"/>
              <w:adjustRightInd w:val="0"/>
              <w:spacing w:after="0" w:line="240" w:lineRule="auto"/>
              <w:rPr>
                <w:rFonts w:ascii="Times New Roman" w:eastAsia="Times New Roman" w:hAnsi="Times New Roman" w:cs="Times New Roman"/>
                <w:color w:val="000000"/>
                <w:sz w:val="16"/>
                <w:szCs w:val="16"/>
              </w:rPr>
            </w:pPr>
            <w:r w:rsidRPr="00BA3B22">
              <w:rPr>
                <w:rFonts w:ascii="Times New Roman" w:eastAsia="Times New Roman" w:hAnsi="Times New Roman" w:cs="Times New Roman"/>
                <w:color w:val="000000"/>
                <w:sz w:val="16"/>
                <w:szCs w:val="16"/>
              </w:rPr>
              <w:t>*</w:t>
            </w:r>
            <w:r w:rsidRPr="00BA3B22">
              <w:rPr>
                <w:rFonts w:ascii="Times New Roman" w:eastAsia="Times New Roman" w:hAnsi="Times New Roman" w:cs="Times New Roman"/>
                <w:color w:val="000000"/>
                <w:sz w:val="16"/>
                <w:szCs w:val="16"/>
              </w:rPr>
              <w:br/>
              <w:t>0.846</w:t>
            </w:r>
            <w:r w:rsidRPr="00BA3B22">
              <w:rPr>
                <w:rFonts w:ascii="Times New Roman" w:eastAsia="Times New Roman" w:hAnsi="Times New Roman" w:cs="Times New Roman"/>
                <w:color w:val="000000"/>
                <w:sz w:val="16"/>
                <w:szCs w:val="16"/>
              </w:rPr>
              <w:br/>
              <w:t>0.681</w:t>
            </w:r>
            <w:r w:rsidRPr="00BA3B22">
              <w:rPr>
                <w:rFonts w:ascii="Times New Roman" w:eastAsia="Times New Roman" w:hAnsi="Times New Roman" w:cs="Times New Roman"/>
                <w:color w:val="000000"/>
                <w:sz w:val="16"/>
                <w:szCs w:val="16"/>
              </w:rPr>
              <w:br/>
              <w:t>*</w:t>
            </w:r>
            <w:r w:rsidRPr="00BA3B22">
              <w:rPr>
                <w:rFonts w:ascii="Times New Roman" w:eastAsia="Times New Roman" w:hAnsi="Times New Roman" w:cs="Times New Roman"/>
                <w:color w:val="000000"/>
                <w:sz w:val="16"/>
                <w:szCs w:val="16"/>
              </w:rPr>
              <w:br/>
              <w:t>*</w:t>
            </w:r>
            <w:r w:rsidRPr="00BA3B22">
              <w:rPr>
                <w:rFonts w:ascii="Times New Roman" w:eastAsia="Times New Roman" w:hAnsi="Times New Roman" w:cs="Times New Roman"/>
                <w:color w:val="000000"/>
                <w:sz w:val="16"/>
                <w:szCs w:val="16"/>
              </w:rPr>
              <w:br/>
              <w:t>0.203</w:t>
            </w:r>
            <w:r w:rsidRPr="00BA3B22">
              <w:rPr>
                <w:rFonts w:ascii="Times New Roman" w:eastAsia="Times New Roman" w:hAnsi="Times New Roman" w:cs="Times New Roman"/>
                <w:color w:val="000000"/>
                <w:sz w:val="16"/>
                <w:szCs w:val="16"/>
              </w:rPr>
              <w:br/>
              <w:t>*</w:t>
            </w:r>
          </w:p>
        </w:tc>
        <w:tc>
          <w:tcPr>
            <w:tcW w:w="1496" w:type="dxa"/>
            <w:gridSpan w:val="3"/>
            <w:tcBorders>
              <w:top w:val="single" w:sz="4" w:space="0" w:color="auto"/>
            </w:tcBorders>
            <w:shd w:val="clear" w:color="auto" w:fill="FFFFFF" w:themeFill="background1"/>
          </w:tcPr>
          <w:p w14:paraId="46D6D7C9" w14:textId="77777777" w:rsidR="00072036" w:rsidRPr="00BA3B22" w:rsidRDefault="00072036" w:rsidP="00072036">
            <w:pPr>
              <w:autoSpaceDE w:val="0"/>
              <w:autoSpaceDN w:val="0"/>
              <w:adjustRightInd w:val="0"/>
              <w:spacing w:after="0" w:line="240" w:lineRule="auto"/>
              <w:rPr>
                <w:rFonts w:ascii="Times New Roman" w:eastAsia="Times New Roman" w:hAnsi="Times New Roman" w:cs="Times New Roman"/>
                <w:color w:val="000000"/>
                <w:sz w:val="16"/>
                <w:szCs w:val="16"/>
              </w:rPr>
            </w:pPr>
            <w:r w:rsidRPr="00BA3B22">
              <w:rPr>
                <w:rFonts w:ascii="Times New Roman" w:eastAsia="Times New Roman" w:hAnsi="Times New Roman" w:cs="Times New Roman"/>
                <w:color w:val="000000"/>
                <w:sz w:val="16"/>
                <w:szCs w:val="16"/>
              </w:rPr>
              <w:t>*</w:t>
            </w:r>
            <w:r w:rsidRPr="00BA3B22">
              <w:rPr>
                <w:rFonts w:ascii="Times New Roman" w:eastAsia="Times New Roman" w:hAnsi="Times New Roman" w:cs="Times New Roman"/>
                <w:color w:val="000000"/>
                <w:sz w:val="16"/>
                <w:szCs w:val="16"/>
              </w:rPr>
              <w:br/>
              <w:t>(0.805, 2.558)</w:t>
            </w:r>
          </w:p>
          <w:p w14:paraId="3B2116C8" w14:textId="77777777" w:rsidR="00072036" w:rsidRPr="00BA3B22" w:rsidRDefault="00072036" w:rsidP="00072036">
            <w:pPr>
              <w:autoSpaceDE w:val="0"/>
              <w:autoSpaceDN w:val="0"/>
              <w:adjustRightInd w:val="0"/>
              <w:spacing w:after="0" w:line="240" w:lineRule="auto"/>
              <w:rPr>
                <w:rFonts w:ascii="Times New Roman" w:eastAsia="Times New Roman" w:hAnsi="Times New Roman" w:cs="Times New Roman"/>
                <w:color w:val="000000"/>
                <w:sz w:val="16"/>
                <w:szCs w:val="16"/>
              </w:rPr>
            </w:pPr>
            <w:r w:rsidRPr="00BA3B22">
              <w:rPr>
                <w:rFonts w:ascii="Times New Roman" w:eastAsia="Times New Roman" w:hAnsi="Times New Roman" w:cs="Times New Roman"/>
                <w:color w:val="000000"/>
                <w:sz w:val="16"/>
                <w:szCs w:val="16"/>
              </w:rPr>
              <w:t>(0.288, 1.662)</w:t>
            </w:r>
          </w:p>
          <w:p w14:paraId="7F73CB8C" w14:textId="77777777" w:rsidR="00072036" w:rsidRPr="00BA3B22" w:rsidRDefault="00072036" w:rsidP="00072036">
            <w:pPr>
              <w:autoSpaceDE w:val="0"/>
              <w:autoSpaceDN w:val="0"/>
              <w:adjustRightInd w:val="0"/>
              <w:spacing w:after="0" w:line="240" w:lineRule="auto"/>
              <w:rPr>
                <w:rFonts w:ascii="Times New Roman" w:eastAsia="Times New Roman" w:hAnsi="Times New Roman" w:cs="Times New Roman"/>
                <w:color w:val="000000"/>
                <w:sz w:val="16"/>
                <w:szCs w:val="16"/>
              </w:rPr>
            </w:pPr>
            <w:r w:rsidRPr="00BA3B22">
              <w:rPr>
                <w:rFonts w:ascii="Times New Roman" w:eastAsia="Times New Roman" w:hAnsi="Times New Roman" w:cs="Times New Roman"/>
                <w:color w:val="000000"/>
                <w:sz w:val="16"/>
                <w:szCs w:val="16"/>
              </w:rPr>
              <w:t>*</w:t>
            </w:r>
          </w:p>
          <w:p w14:paraId="1854B259" w14:textId="77777777" w:rsidR="00072036" w:rsidRPr="00BA3B22" w:rsidRDefault="00072036" w:rsidP="00072036">
            <w:pPr>
              <w:autoSpaceDE w:val="0"/>
              <w:autoSpaceDN w:val="0"/>
              <w:adjustRightInd w:val="0"/>
              <w:spacing w:after="0" w:line="240" w:lineRule="auto"/>
              <w:rPr>
                <w:rFonts w:ascii="Times New Roman" w:eastAsia="Times New Roman" w:hAnsi="Times New Roman" w:cs="Times New Roman"/>
                <w:color w:val="000000"/>
                <w:sz w:val="16"/>
                <w:szCs w:val="16"/>
              </w:rPr>
            </w:pPr>
            <w:r w:rsidRPr="00BA3B22">
              <w:rPr>
                <w:rFonts w:ascii="Times New Roman" w:eastAsia="Times New Roman" w:hAnsi="Times New Roman" w:cs="Times New Roman"/>
                <w:color w:val="000000"/>
                <w:sz w:val="16"/>
                <w:szCs w:val="16"/>
              </w:rPr>
              <w:t>*</w:t>
            </w:r>
          </w:p>
          <w:p w14:paraId="044AB6CF" w14:textId="77777777" w:rsidR="00072036" w:rsidRPr="00BA3B22" w:rsidRDefault="00072036" w:rsidP="00072036">
            <w:pPr>
              <w:autoSpaceDE w:val="0"/>
              <w:autoSpaceDN w:val="0"/>
              <w:adjustRightInd w:val="0"/>
              <w:spacing w:after="0" w:line="240" w:lineRule="auto"/>
              <w:rPr>
                <w:rFonts w:ascii="Times New Roman" w:eastAsia="Times New Roman" w:hAnsi="Times New Roman" w:cs="Times New Roman"/>
                <w:color w:val="000000"/>
                <w:sz w:val="16"/>
                <w:szCs w:val="16"/>
              </w:rPr>
            </w:pPr>
            <w:r w:rsidRPr="00BA3B22">
              <w:rPr>
                <w:rFonts w:ascii="Times New Roman" w:eastAsia="Times New Roman" w:hAnsi="Times New Roman" w:cs="Times New Roman"/>
                <w:color w:val="000000"/>
                <w:sz w:val="16"/>
                <w:szCs w:val="16"/>
              </w:rPr>
              <w:t>(0.285, 0.661)</w:t>
            </w:r>
          </w:p>
          <w:p w14:paraId="4153D8B3" w14:textId="77777777" w:rsidR="00072036" w:rsidRPr="00BA3B22" w:rsidRDefault="00072036" w:rsidP="00072036">
            <w:pPr>
              <w:autoSpaceDE w:val="0"/>
              <w:autoSpaceDN w:val="0"/>
              <w:adjustRightInd w:val="0"/>
              <w:spacing w:after="0" w:line="240" w:lineRule="auto"/>
              <w:rPr>
                <w:rFonts w:ascii="Times New Roman" w:eastAsia="Times New Roman" w:hAnsi="Times New Roman" w:cs="Times New Roman"/>
                <w:color w:val="000000"/>
                <w:sz w:val="16"/>
                <w:szCs w:val="16"/>
              </w:rPr>
            </w:pPr>
            <w:r w:rsidRPr="00BA3B22">
              <w:rPr>
                <w:rFonts w:ascii="Times New Roman" w:eastAsia="Times New Roman" w:hAnsi="Times New Roman" w:cs="Times New Roman"/>
                <w:color w:val="000000"/>
                <w:sz w:val="16"/>
                <w:szCs w:val="16"/>
              </w:rPr>
              <w:t>*</w:t>
            </w:r>
          </w:p>
          <w:p w14:paraId="48AD1907" w14:textId="77777777" w:rsidR="00072036" w:rsidRPr="00BA3B22" w:rsidRDefault="00072036" w:rsidP="00072036">
            <w:pPr>
              <w:autoSpaceDE w:val="0"/>
              <w:autoSpaceDN w:val="0"/>
              <w:adjustRightInd w:val="0"/>
              <w:spacing w:after="0" w:line="240" w:lineRule="auto"/>
              <w:rPr>
                <w:rFonts w:ascii="Times New Roman" w:eastAsia="Times New Roman" w:hAnsi="Times New Roman" w:cs="Times New Roman"/>
                <w:color w:val="000000"/>
                <w:sz w:val="16"/>
                <w:szCs w:val="16"/>
              </w:rPr>
            </w:pPr>
          </w:p>
          <w:p w14:paraId="33A5FEC1" w14:textId="77777777" w:rsidR="00072036" w:rsidRPr="00BA3B22" w:rsidRDefault="00072036" w:rsidP="00072036">
            <w:pPr>
              <w:autoSpaceDE w:val="0"/>
              <w:autoSpaceDN w:val="0"/>
              <w:adjustRightInd w:val="0"/>
              <w:spacing w:after="0" w:line="240" w:lineRule="auto"/>
              <w:rPr>
                <w:rFonts w:ascii="Times New Roman" w:eastAsia="Times New Roman" w:hAnsi="Times New Roman" w:cs="Times New Roman"/>
                <w:color w:val="000000"/>
                <w:sz w:val="16"/>
                <w:szCs w:val="16"/>
              </w:rPr>
            </w:pPr>
          </w:p>
        </w:tc>
        <w:tc>
          <w:tcPr>
            <w:tcW w:w="560" w:type="dxa"/>
            <w:tcBorders>
              <w:top w:val="single" w:sz="4" w:space="0" w:color="auto"/>
            </w:tcBorders>
            <w:shd w:val="clear" w:color="auto" w:fill="FFFFFF" w:themeFill="background1"/>
          </w:tcPr>
          <w:p w14:paraId="022B0A75" w14:textId="77777777" w:rsidR="00072036" w:rsidRPr="00BA3B22" w:rsidRDefault="00072036" w:rsidP="00072036">
            <w:pPr>
              <w:autoSpaceDE w:val="0"/>
              <w:autoSpaceDN w:val="0"/>
              <w:adjustRightInd w:val="0"/>
              <w:spacing w:after="0" w:line="240" w:lineRule="auto"/>
              <w:rPr>
                <w:rFonts w:ascii="Times New Roman" w:eastAsia="Times New Roman" w:hAnsi="Times New Roman" w:cs="Times New Roman"/>
                <w:color w:val="000000"/>
                <w:sz w:val="16"/>
                <w:szCs w:val="16"/>
              </w:rPr>
            </w:pPr>
            <w:r w:rsidRPr="00BA3B22">
              <w:rPr>
                <w:rFonts w:ascii="Times New Roman" w:eastAsia="Times New Roman" w:hAnsi="Times New Roman" w:cs="Times New Roman"/>
                <w:color w:val="000000"/>
                <w:sz w:val="16"/>
                <w:szCs w:val="16"/>
              </w:rPr>
              <w:t>*</w:t>
            </w:r>
          </w:p>
          <w:p w14:paraId="483CE3E6" w14:textId="77777777" w:rsidR="00072036" w:rsidRPr="00BA3B22" w:rsidRDefault="00072036" w:rsidP="00072036">
            <w:pPr>
              <w:autoSpaceDE w:val="0"/>
              <w:autoSpaceDN w:val="0"/>
              <w:adjustRightInd w:val="0"/>
              <w:spacing w:after="0" w:line="240" w:lineRule="auto"/>
              <w:rPr>
                <w:rFonts w:ascii="Times New Roman" w:eastAsia="Times New Roman" w:hAnsi="Times New Roman" w:cs="Times New Roman"/>
                <w:color w:val="000000"/>
                <w:sz w:val="16"/>
                <w:szCs w:val="16"/>
              </w:rPr>
            </w:pPr>
            <w:r w:rsidRPr="00BA3B22">
              <w:rPr>
                <w:rFonts w:ascii="Times New Roman" w:eastAsia="Times New Roman" w:hAnsi="Times New Roman" w:cs="Times New Roman"/>
                <w:color w:val="000000"/>
                <w:sz w:val="16"/>
                <w:szCs w:val="16"/>
              </w:rPr>
              <w:t>0.817</w:t>
            </w:r>
          </w:p>
          <w:p w14:paraId="62FFCDA4" w14:textId="77777777" w:rsidR="00072036" w:rsidRPr="00BA3B22" w:rsidRDefault="00072036" w:rsidP="00072036">
            <w:pPr>
              <w:autoSpaceDE w:val="0"/>
              <w:autoSpaceDN w:val="0"/>
              <w:adjustRightInd w:val="0"/>
              <w:spacing w:after="0" w:line="240" w:lineRule="auto"/>
              <w:rPr>
                <w:rFonts w:ascii="Times New Roman" w:eastAsia="Times New Roman" w:hAnsi="Times New Roman" w:cs="Times New Roman"/>
                <w:color w:val="000000"/>
                <w:sz w:val="16"/>
                <w:szCs w:val="16"/>
              </w:rPr>
            </w:pPr>
            <w:r w:rsidRPr="00BA3B22">
              <w:rPr>
                <w:rFonts w:ascii="Times New Roman" w:eastAsia="Times New Roman" w:hAnsi="Times New Roman" w:cs="Times New Roman"/>
                <w:color w:val="000000"/>
                <w:sz w:val="16"/>
                <w:szCs w:val="16"/>
              </w:rPr>
              <w:t>0.325</w:t>
            </w:r>
          </w:p>
          <w:p w14:paraId="0A80EA51" w14:textId="77777777" w:rsidR="00072036" w:rsidRPr="00BA3B22" w:rsidRDefault="00072036" w:rsidP="00072036">
            <w:pPr>
              <w:autoSpaceDE w:val="0"/>
              <w:autoSpaceDN w:val="0"/>
              <w:adjustRightInd w:val="0"/>
              <w:spacing w:after="0" w:line="240" w:lineRule="auto"/>
              <w:rPr>
                <w:rFonts w:ascii="Times New Roman" w:eastAsia="Times New Roman" w:hAnsi="Times New Roman" w:cs="Times New Roman"/>
                <w:color w:val="000000"/>
                <w:sz w:val="16"/>
                <w:szCs w:val="16"/>
              </w:rPr>
            </w:pPr>
            <w:r w:rsidRPr="00BA3B22">
              <w:rPr>
                <w:rFonts w:ascii="Times New Roman" w:eastAsia="Times New Roman" w:hAnsi="Times New Roman" w:cs="Times New Roman"/>
                <w:color w:val="000000"/>
                <w:sz w:val="16"/>
                <w:szCs w:val="16"/>
              </w:rPr>
              <w:t>*</w:t>
            </w:r>
          </w:p>
          <w:p w14:paraId="0EA9E1D2" w14:textId="77777777" w:rsidR="00072036" w:rsidRPr="00BA3B22" w:rsidRDefault="00072036" w:rsidP="00072036">
            <w:pPr>
              <w:autoSpaceDE w:val="0"/>
              <w:autoSpaceDN w:val="0"/>
              <w:adjustRightInd w:val="0"/>
              <w:spacing w:after="0" w:line="240" w:lineRule="auto"/>
              <w:rPr>
                <w:rFonts w:ascii="Times New Roman" w:eastAsia="Times New Roman" w:hAnsi="Times New Roman" w:cs="Times New Roman"/>
                <w:color w:val="000000"/>
                <w:sz w:val="16"/>
                <w:szCs w:val="16"/>
              </w:rPr>
            </w:pPr>
            <w:r w:rsidRPr="00BA3B22">
              <w:rPr>
                <w:rFonts w:ascii="Times New Roman" w:eastAsia="Times New Roman" w:hAnsi="Times New Roman" w:cs="Times New Roman"/>
                <w:color w:val="000000"/>
                <w:sz w:val="16"/>
                <w:szCs w:val="16"/>
              </w:rPr>
              <w:t>*</w:t>
            </w:r>
          </w:p>
          <w:p w14:paraId="2648F834" w14:textId="77777777" w:rsidR="00072036" w:rsidRPr="00BA3B22" w:rsidRDefault="00072036" w:rsidP="00072036">
            <w:pPr>
              <w:autoSpaceDE w:val="0"/>
              <w:autoSpaceDN w:val="0"/>
              <w:adjustRightInd w:val="0"/>
              <w:spacing w:after="0" w:line="240" w:lineRule="auto"/>
              <w:rPr>
                <w:rFonts w:ascii="Times New Roman" w:eastAsia="Times New Roman" w:hAnsi="Times New Roman" w:cs="Times New Roman"/>
                <w:color w:val="000000"/>
                <w:sz w:val="16"/>
                <w:szCs w:val="16"/>
              </w:rPr>
            </w:pPr>
            <w:r w:rsidRPr="00BA3B22">
              <w:rPr>
                <w:rFonts w:ascii="Times New Roman" w:eastAsia="Times New Roman" w:hAnsi="Times New Roman" w:cs="Times New Roman"/>
                <w:color w:val="000000"/>
                <w:sz w:val="16"/>
                <w:szCs w:val="16"/>
              </w:rPr>
              <w:t>0.285</w:t>
            </w:r>
          </w:p>
          <w:p w14:paraId="58669E3C" w14:textId="77777777" w:rsidR="00072036" w:rsidRPr="00BA3B22" w:rsidRDefault="00072036" w:rsidP="00072036">
            <w:pPr>
              <w:autoSpaceDE w:val="0"/>
              <w:autoSpaceDN w:val="0"/>
              <w:adjustRightInd w:val="0"/>
              <w:spacing w:after="0" w:line="240" w:lineRule="auto"/>
              <w:rPr>
                <w:rFonts w:ascii="Times New Roman" w:eastAsia="Times New Roman" w:hAnsi="Times New Roman" w:cs="Times New Roman"/>
                <w:color w:val="000000"/>
                <w:sz w:val="16"/>
                <w:szCs w:val="16"/>
              </w:rPr>
            </w:pPr>
            <w:r w:rsidRPr="00BA3B22">
              <w:rPr>
                <w:rFonts w:ascii="Times New Roman" w:eastAsia="Times New Roman" w:hAnsi="Times New Roman" w:cs="Times New Roman"/>
                <w:color w:val="000000"/>
                <w:sz w:val="16"/>
                <w:szCs w:val="16"/>
              </w:rPr>
              <w:t>*</w:t>
            </w:r>
          </w:p>
        </w:tc>
        <w:tc>
          <w:tcPr>
            <w:tcW w:w="609" w:type="dxa"/>
            <w:tcBorders>
              <w:top w:val="single" w:sz="4" w:space="0" w:color="auto"/>
            </w:tcBorders>
            <w:shd w:val="clear" w:color="auto" w:fill="FFFFFF" w:themeFill="background1"/>
          </w:tcPr>
          <w:p w14:paraId="73D1383D" w14:textId="77777777" w:rsidR="00072036" w:rsidRPr="00BA3B22" w:rsidRDefault="00072036" w:rsidP="00072036">
            <w:pPr>
              <w:autoSpaceDE w:val="0"/>
              <w:autoSpaceDN w:val="0"/>
              <w:adjustRightInd w:val="0"/>
              <w:spacing w:after="0" w:line="240" w:lineRule="auto"/>
              <w:rPr>
                <w:rFonts w:ascii="Times New Roman" w:eastAsia="Times New Roman" w:hAnsi="Times New Roman" w:cs="Times New Roman"/>
                <w:color w:val="000000"/>
                <w:sz w:val="16"/>
                <w:szCs w:val="16"/>
              </w:rPr>
            </w:pPr>
            <w:r w:rsidRPr="00BA3B22">
              <w:rPr>
                <w:rFonts w:ascii="Times New Roman" w:eastAsia="Times New Roman" w:hAnsi="Times New Roman" w:cs="Times New Roman"/>
                <w:color w:val="000000"/>
                <w:sz w:val="16"/>
                <w:szCs w:val="16"/>
              </w:rPr>
              <w:t>*</w:t>
            </w:r>
          </w:p>
          <w:p w14:paraId="3C677133" w14:textId="77777777" w:rsidR="00072036" w:rsidRPr="00BA3B22" w:rsidRDefault="00072036" w:rsidP="00072036">
            <w:pPr>
              <w:autoSpaceDE w:val="0"/>
              <w:autoSpaceDN w:val="0"/>
              <w:adjustRightInd w:val="0"/>
              <w:spacing w:after="0" w:line="240" w:lineRule="auto"/>
              <w:rPr>
                <w:rFonts w:ascii="Times New Roman" w:eastAsia="Times New Roman" w:hAnsi="Times New Roman" w:cs="Times New Roman"/>
                <w:color w:val="000000"/>
                <w:sz w:val="16"/>
                <w:szCs w:val="16"/>
              </w:rPr>
            </w:pPr>
            <w:r w:rsidRPr="00BA3B22">
              <w:rPr>
                <w:rFonts w:ascii="Times New Roman" w:eastAsia="Times New Roman" w:hAnsi="Times New Roman" w:cs="Times New Roman"/>
                <w:color w:val="000000"/>
                <w:sz w:val="16"/>
                <w:szCs w:val="16"/>
              </w:rPr>
              <w:t>0.904</w:t>
            </w:r>
          </w:p>
          <w:p w14:paraId="676E80E0" w14:textId="77777777" w:rsidR="00072036" w:rsidRPr="00BA3B22" w:rsidRDefault="00072036" w:rsidP="00072036">
            <w:pPr>
              <w:autoSpaceDE w:val="0"/>
              <w:autoSpaceDN w:val="0"/>
              <w:adjustRightInd w:val="0"/>
              <w:spacing w:after="0" w:line="240" w:lineRule="auto"/>
              <w:rPr>
                <w:rFonts w:ascii="Times New Roman" w:eastAsia="Times New Roman" w:hAnsi="Times New Roman" w:cs="Times New Roman"/>
                <w:color w:val="000000"/>
                <w:sz w:val="16"/>
                <w:szCs w:val="16"/>
              </w:rPr>
            </w:pPr>
            <w:r w:rsidRPr="00BA3B22">
              <w:rPr>
                <w:rFonts w:ascii="Times New Roman" w:eastAsia="Times New Roman" w:hAnsi="Times New Roman" w:cs="Times New Roman"/>
                <w:color w:val="000000"/>
                <w:sz w:val="16"/>
                <w:szCs w:val="16"/>
              </w:rPr>
              <w:t>0.402</w:t>
            </w:r>
          </w:p>
          <w:p w14:paraId="1552F8EE" w14:textId="77777777" w:rsidR="00072036" w:rsidRPr="00BA3B22" w:rsidRDefault="00072036" w:rsidP="00072036">
            <w:pPr>
              <w:autoSpaceDE w:val="0"/>
              <w:autoSpaceDN w:val="0"/>
              <w:adjustRightInd w:val="0"/>
              <w:spacing w:after="0" w:line="240" w:lineRule="auto"/>
              <w:rPr>
                <w:rFonts w:ascii="Times New Roman" w:eastAsia="Times New Roman" w:hAnsi="Times New Roman" w:cs="Times New Roman"/>
                <w:color w:val="000000"/>
                <w:sz w:val="16"/>
                <w:szCs w:val="16"/>
              </w:rPr>
            </w:pPr>
            <w:r w:rsidRPr="00BA3B22">
              <w:rPr>
                <w:rFonts w:ascii="Times New Roman" w:eastAsia="Times New Roman" w:hAnsi="Times New Roman" w:cs="Times New Roman"/>
                <w:color w:val="000000"/>
                <w:sz w:val="16"/>
                <w:szCs w:val="16"/>
              </w:rPr>
              <w:t>*</w:t>
            </w:r>
          </w:p>
          <w:p w14:paraId="2B2476FD" w14:textId="77777777" w:rsidR="00072036" w:rsidRPr="00BA3B22" w:rsidRDefault="00072036" w:rsidP="00072036">
            <w:pPr>
              <w:autoSpaceDE w:val="0"/>
              <w:autoSpaceDN w:val="0"/>
              <w:adjustRightInd w:val="0"/>
              <w:spacing w:after="0" w:line="240" w:lineRule="auto"/>
              <w:rPr>
                <w:rFonts w:ascii="Times New Roman" w:eastAsia="Times New Roman" w:hAnsi="Times New Roman" w:cs="Times New Roman"/>
                <w:color w:val="000000"/>
                <w:sz w:val="16"/>
                <w:szCs w:val="16"/>
              </w:rPr>
            </w:pPr>
            <w:r w:rsidRPr="00BA3B22">
              <w:rPr>
                <w:rFonts w:ascii="Times New Roman" w:eastAsia="Times New Roman" w:hAnsi="Times New Roman" w:cs="Times New Roman"/>
                <w:color w:val="000000"/>
                <w:sz w:val="16"/>
                <w:szCs w:val="16"/>
              </w:rPr>
              <w:t>*</w:t>
            </w:r>
          </w:p>
          <w:p w14:paraId="30F5880D" w14:textId="77777777" w:rsidR="00072036" w:rsidRPr="00BA3B22" w:rsidRDefault="00072036" w:rsidP="00072036">
            <w:pPr>
              <w:autoSpaceDE w:val="0"/>
              <w:autoSpaceDN w:val="0"/>
              <w:adjustRightInd w:val="0"/>
              <w:spacing w:after="0" w:line="240" w:lineRule="auto"/>
              <w:rPr>
                <w:rFonts w:ascii="Times New Roman" w:eastAsia="Times New Roman" w:hAnsi="Times New Roman" w:cs="Times New Roman"/>
                <w:color w:val="000000"/>
                <w:sz w:val="16"/>
                <w:szCs w:val="16"/>
              </w:rPr>
            </w:pPr>
            <w:r w:rsidRPr="00BA3B22">
              <w:rPr>
                <w:rFonts w:ascii="Times New Roman" w:eastAsia="Times New Roman" w:hAnsi="Times New Roman" w:cs="Times New Roman"/>
                <w:color w:val="000000"/>
                <w:sz w:val="16"/>
                <w:szCs w:val="16"/>
              </w:rPr>
              <w:t>0.606</w:t>
            </w:r>
          </w:p>
          <w:p w14:paraId="567120C8" w14:textId="77777777" w:rsidR="00072036" w:rsidRPr="00BA3B22" w:rsidRDefault="00072036" w:rsidP="00072036">
            <w:pPr>
              <w:autoSpaceDE w:val="0"/>
              <w:autoSpaceDN w:val="0"/>
              <w:adjustRightInd w:val="0"/>
              <w:spacing w:after="0" w:line="240" w:lineRule="auto"/>
              <w:rPr>
                <w:rFonts w:ascii="Times New Roman" w:eastAsia="Times New Roman" w:hAnsi="Times New Roman" w:cs="Times New Roman"/>
                <w:color w:val="000000"/>
                <w:sz w:val="16"/>
                <w:szCs w:val="16"/>
              </w:rPr>
            </w:pPr>
            <w:r w:rsidRPr="00BA3B22">
              <w:rPr>
                <w:rFonts w:ascii="Times New Roman" w:eastAsia="Times New Roman" w:hAnsi="Times New Roman" w:cs="Times New Roman"/>
                <w:color w:val="000000"/>
                <w:sz w:val="16"/>
                <w:szCs w:val="16"/>
              </w:rPr>
              <w:t>*</w:t>
            </w:r>
          </w:p>
        </w:tc>
        <w:tc>
          <w:tcPr>
            <w:tcW w:w="570" w:type="dxa"/>
            <w:tcBorders>
              <w:top w:val="single" w:sz="4" w:space="0" w:color="auto"/>
            </w:tcBorders>
            <w:shd w:val="clear" w:color="auto" w:fill="FFFFFF" w:themeFill="background1"/>
          </w:tcPr>
          <w:p w14:paraId="4D036C20" w14:textId="77777777" w:rsidR="00072036" w:rsidRPr="00BA3B22" w:rsidRDefault="00072036" w:rsidP="00072036">
            <w:pPr>
              <w:autoSpaceDE w:val="0"/>
              <w:autoSpaceDN w:val="0"/>
              <w:adjustRightInd w:val="0"/>
              <w:spacing w:after="0" w:line="240" w:lineRule="auto"/>
              <w:rPr>
                <w:rFonts w:ascii="Times New Roman" w:eastAsia="Times New Roman" w:hAnsi="Times New Roman" w:cs="Times New Roman"/>
                <w:color w:val="000000"/>
                <w:sz w:val="16"/>
                <w:szCs w:val="16"/>
              </w:rPr>
            </w:pPr>
            <w:r w:rsidRPr="00BA3B22">
              <w:rPr>
                <w:rFonts w:ascii="Times New Roman" w:eastAsia="Times New Roman" w:hAnsi="Times New Roman" w:cs="Times New Roman"/>
                <w:color w:val="000000"/>
                <w:sz w:val="16"/>
                <w:szCs w:val="16"/>
              </w:rPr>
              <w:t>*</w:t>
            </w:r>
          </w:p>
          <w:p w14:paraId="1757EECE" w14:textId="77777777" w:rsidR="00072036" w:rsidRPr="00BA3B22" w:rsidRDefault="00072036" w:rsidP="00072036">
            <w:pPr>
              <w:autoSpaceDE w:val="0"/>
              <w:autoSpaceDN w:val="0"/>
              <w:adjustRightInd w:val="0"/>
              <w:spacing w:after="0" w:line="240" w:lineRule="auto"/>
              <w:rPr>
                <w:rFonts w:ascii="Times New Roman" w:eastAsia="Times New Roman" w:hAnsi="Times New Roman" w:cs="Times New Roman"/>
                <w:color w:val="000000"/>
                <w:sz w:val="16"/>
                <w:szCs w:val="16"/>
              </w:rPr>
            </w:pPr>
            <w:r w:rsidRPr="00BA3B22">
              <w:rPr>
                <w:rFonts w:ascii="Times New Roman" w:eastAsia="Times New Roman" w:hAnsi="Times New Roman" w:cs="Times New Roman"/>
                <w:color w:val="000000"/>
                <w:sz w:val="16"/>
                <w:szCs w:val="16"/>
              </w:rPr>
              <w:t>2.156</w:t>
            </w:r>
          </w:p>
          <w:p w14:paraId="23710CE2" w14:textId="77777777" w:rsidR="00072036" w:rsidRPr="00BA3B22" w:rsidRDefault="00072036" w:rsidP="00072036">
            <w:pPr>
              <w:autoSpaceDE w:val="0"/>
              <w:autoSpaceDN w:val="0"/>
              <w:adjustRightInd w:val="0"/>
              <w:spacing w:after="0" w:line="240" w:lineRule="auto"/>
              <w:rPr>
                <w:rFonts w:ascii="Times New Roman" w:eastAsia="Times New Roman" w:hAnsi="Times New Roman" w:cs="Times New Roman"/>
                <w:color w:val="000000"/>
                <w:sz w:val="16"/>
                <w:szCs w:val="16"/>
              </w:rPr>
            </w:pPr>
            <w:r w:rsidRPr="00BA3B22">
              <w:rPr>
                <w:rFonts w:ascii="Times New Roman" w:eastAsia="Times New Roman" w:hAnsi="Times New Roman" w:cs="Times New Roman"/>
                <w:color w:val="000000"/>
                <w:sz w:val="16"/>
                <w:szCs w:val="16"/>
              </w:rPr>
              <w:t>1.589</w:t>
            </w:r>
          </w:p>
          <w:p w14:paraId="43080ED8" w14:textId="77777777" w:rsidR="00072036" w:rsidRPr="00BA3B22" w:rsidRDefault="00072036" w:rsidP="00072036">
            <w:pPr>
              <w:autoSpaceDE w:val="0"/>
              <w:autoSpaceDN w:val="0"/>
              <w:adjustRightInd w:val="0"/>
              <w:spacing w:after="0" w:line="240" w:lineRule="auto"/>
              <w:rPr>
                <w:rFonts w:ascii="Times New Roman" w:eastAsia="Times New Roman" w:hAnsi="Times New Roman" w:cs="Times New Roman"/>
                <w:color w:val="000000"/>
                <w:sz w:val="16"/>
                <w:szCs w:val="16"/>
              </w:rPr>
            </w:pPr>
            <w:r w:rsidRPr="00BA3B22">
              <w:rPr>
                <w:rFonts w:ascii="Times New Roman" w:eastAsia="Times New Roman" w:hAnsi="Times New Roman" w:cs="Times New Roman"/>
                <w:color w:val="000000"/>
                <w:sz w:val="16"/>
                <w:szCs w:val="16"/>
              </w:rPr>
              <w:t>*</w:t>
            </w:r>
          </w:p>
          <w:p w14:paraId="272E5F05" w14:textId="77777777" w:rsidR="00072036" w:rsidRPr="00BA3B22" w:rsidRDefault="00072036" w:rsidP="00072036">
            <w:pPr>
              <w:autoSpaceDE w:val="0"/>
              <w:autoSpaceDN w:val="0"/>
              <w:adjustRightInd w:val="0"/>
              <w:spacing w:after="0" w:line="240" w:lineRule="auto"/>
              <w:rPr>
                <w:rFonts w:ascii="Times New Roman" w:eastAsia="Times New Roman" w:hAnsi="Times New Roman" w:cs="Times New Roman"/>
                <w:color w:val="000000"/>
                <w:sz w:val="16"/>
                <w:szCs w:val="16"/>
              </w:rPr>
            </w:pPr>
            <w:r w:rsidRPr="00BA3B22">
              <w:rPr>
                <w:rFonts w:ascii="Times New Roman" w:eastAsia="Times New Roman" w:hAnsi="Times New Roman" w:cs="Times New Roman"/>
                <w:color w:val="000000"/>
                <w:sz w:val="16"/>
                <w:szCs w:val="16"/>
              </w:rPr>
              <w:t>*</w:t>
            </w:r>
          </w:p>
          <w:p w14:paraId="39000188" w14:textId="77777777" w:rsidR="00072036" w:rsidRPr="00BA3B22" w:rsidRDefault="00072036" w:rsidP="00072036">
            <w:pPr>
              <w:autoSpaceDE w:val="0"/>
              <w:autoSpaceDN w:val="0"/>
              <w:adjustRightInd w:val="0"/>
              <w:spacing w:after="0" w:line="240" w:lineRule="auto"/>
              <w:rPr>
                <w:rFonts w:ascii="Times New Roman" w:eastAsia="Times New Roman" w:hAnsi="Times New Roman" w:cs="Times New Roman"/>
                <w:color w:val="000000"/>
                <w:sz w:val="16"/>
                <w:szCs w:val="16"/>
              </w:rPr>
            </w:pPr>
            <w:r w:rsidRPr="00BA3B22">
              <w:rPr>
                <w:rFonts w:ascii="Times New Roman" w:eastAsia="Times New Roman" w:hAnsi="Times New Roman" w:cs="Times New Roman"/>
                <w:color w:val="000000"/>
                <w:sz w:val="16"/>
                <w:szCs w:val="16"/>
              </w:rPr>
              <w:t>0.661</w:t>
            </w:r>
          </w:p>
          <w:p w14:paraId="50479985" w14:textId="77777777" w:rsidR="00072036" w:rsidRPr="00BA3B22" w:rsidRDefault="00072036" w:rsidP="00072036">
            <w:pPr>
              <w:autoSpaceDE w:val="0"/>
              <w:autoSpaceDN w:val="0"/>
              <w:adjustRightInd w:val="0"/>
              <w:spacing w:after="0" w:line="240" w:lineRule="auto"/>
              <w:rPr>
                <w:rFonts w:ascii="Times New Roman" w:eastAsia="Times New Roman" w:hAnsi="Times New Roman" w:cs="Times New Roman"/>
                <w:color w:val="000000"/>
                <w:sz w:val="16"/>
                <w:szCs w:val="16"/>
              </w:rPr>
            </w:pPr>
            <w:r w:rsidRPr="00BA3B22">
              <w:rPr>
                <w:rFonts w:ascii="Times New Roman" w:eastAsia="Times New Roman" w:hAnsi="Times New Roman" w:cs="Times New Roman"/>
                <w:color w:val="000000"/>
                <w:sz w:val="16"/>
                <w:szCs w:val="16"/>
              </w:rPr>
              <w:t>*</w:t>
            </w:r>
          </w:p>
        </w:tc>
        <w:tc>
          <w:tcPr>
            <w:tcW w:w="694" w:type="dxa"/>
            <w:tcBorders>
              <w:top w:val="single" w:sz="4" w:space="0" w:color="auto"/>
            </w:tcBorders>
            <w:shd w:val="clear" w:color="auto" w:fill="FFFFFF" w:themeFill="background1"/>
          </w:tcPr>
          <w:p w14:paraId="65D9585C" w14:textId="77777777" w:rsidR="00072036" w:rsidRPr="00BA3B22" w:rsidRDefault="00072036" w:rsidP="00072036">
            <w:pPr>
              <w:autoSpaceDE w:val="0"/>
              <w:autoSpaceDN w:val="0"/>
              <w:adjustRightInd w:val="0"/>
              <w:spacing w:after="0" w:line="240" w:lineRule="auto"/>
              <w:rPr>
                <w:rFonts w:ascii="Times New Roman" w:eastAsia="Times New Roman" w:hAnsi="Times New Roman" w:cs="Times New Roman"/>
                <w:color w:val="000000"/>
                <w:sz w:val="16"/>
                <w:szCs w:val="16"/>
              </w:rPr>
            </w:pPr>
            <w:r w:rsidRPr="00BA3B22">
              <w:rPr>
                <w:rFonts w:ascii="Times New Roman" w:eastAsia="Times New Roman" w:hAnsi="Times New Roman" w:cs="Times New Roman"/>
                <w:color w:val="000000"/>
                <w:sz w:val="16"/>
                <w:szCs w:val="16"/>
              </w:rPr>
              <w:t>*</w:t>
            </w:r>
          </w:p>
          <w:p w14:paraId="5E1FA17A" w14:textId="77777777" w:rsidR="00072036" w:rsidRPr="00BA3B22" w:rsidRDefault="00072036" w:rsidP="00072036">
            <w:pPr>
              <w:autoSpaceDE w:val="0"/>
              <w:autoSpaceDN w:val="0"/>
              <w:adjustRightInd w:val="0"/>
              <w:spacing w:after="0" w:line="240" w:lineRule="auto"/>
              <w:rPr>
                <w:rFonts w:ascii="Times New Roman" w:eastAsia="Times New Roman" w:hAnsi="Times New Roman" w:cs="Times New Roman"/>
                <w:color w:val="000000"/>
                <w:sz w:val="16"/>
                <w:szCs w:val="16"/>
              </w:rPr>
            </w:pPr>
            <w:r w:rsidRPr="00BA3B22">
              <w:rPr>
                <w:rFonts w:ascii="Times New Roman" w:eastAsia="Times New Roman" w:hAnsi="Times New Roman" w:cs="Times New Roman"/>
                <w:color w:val="000000"/>
                <w:sz w:val="16"/>
                <w:szCs w:val="16"/>
              </w:rPr>
              <w:t>1.339</w:t>
            </w:r>
          </w:p>
          <w:p w14:paraId="7E82C046" w14:textId="77777777" w:rsidR="00072036" w:rsidRPr="00BA3B22" w:rsidRDefault="00072036" w:rsidP="00072036">
            <w:pPr>
              <w:autoSpaceDE w:val="0"/>
              <w:autoSpaceDN w:val="0"/>
              <w:adjustRightInd w:val="0"/>
              <w:spacing w:after="0" w:line="240" w:lineRule="auto"/>
              <w:rPr>
                <w:rFonts w:ascii="Times New Roman" w:eastAsia="Times New Roman" w:hAnsi="Times New Roman" w:cs="Times New Roman"/>
                <w:color w:val="000000"/>
                <w:sz w:val="16"/>
                <w:szCs w:val="16"/>
              </w:rPr>
            </w:pPr>
            <w:r w:rsidRPr="00BA3B22">
              <w:rPr>
                <w:rFonts w:ascii="Times New Roman" w:eastAsia="Times New Roman" w:hAnsi="Times New Roman" w:cs="Times New Roman"/>
                <w:color w:val="000000"/>
                <w:sz w:val="16"/>
                <w:szCs w:val="16"/>
              </w:rPr>
              <w:t>1.264</w:t>
            </w:r>
          </w:p>
          <w:p w14:paraId="79174067" w14:textId="77777777" w:rsidR="00072036" w:rsidRPr="00BA3B22" w:rsidRDefault="00072036" w:rsidP="00072036">
            <w:pPr>
              <w:autoSpaceDE w:val="0"/>
              <w:autoSpaceDN w:val="0"/>
              <w:adjustRightInd w:val="0"/>
              <w:spacing w:after="0" w:line="240" w:lineRule="auto"/>
              <w:rPr>
                <w:rFonts w:ascii="Times New Roman" w:eastAsia="Times New Roman" w:hAnsi="Times New Roman" w:cs="Times New Roman"/>
                <w:color w:val="000000"/>
                <w:sz w:val="16"/>
                <w:szCs w:val="16"/>
              </w:rPr>
            </w:pPr>
            <w:r w:rsidRPr="00BA3B22">
              <w:rPr>
                <w:rFonts w:ascii="Times New Roman" w:eastAsia="Times New Roman" w:hAnsi="Times New Roman" w:cs="Times New Roman"/>
                <w:color w:val="000000"/>
                <w:sz w:val="16"/>
                <w:szCs w:val="16"/>
              </w:rPr>
              <w:t>*</w:t>
            </w:r>
          </w:p>
          <w:p w14:paraId="0C0E9CBE" w14:textId="77777777" w:rsidR="00072036" w:rsidRPr="00BA3B22" w:rsidRDefault="00072036" w:rsidP="00072036">
            <w:pPr>
              <w:autoSpaceDE w:val="0"/>
              <w:autoSpaceDN w:val="0"/>
              <w:adjustRightInd w:val="0"/>
              <w:spacing w:after="0" w:line="240" w:lineRule="auto"/>
              <w:rPr>
                <w:rFonts w:ascii="Times New Roman" w:eastAsia="Times New Roman" w:hAnsi="Times New Roman" w:cs="Times New Roman"/>
                <w:color w:val="000000"/>
                <w:sz w:val="16"/>
                <w:szCs w:val="16"/>
              </w:rPr>
            </w:pPr>
            <w:r w:rsidRPr="00BA3B22">
              <w:rPr>
                <w:rFonts w:ascii="Times New Roman" w:eastAsia="Times New Roman" w:hAnsi="Times New Roman" w:cs="Times New Roman"/>
                <w:color w:val="000000"/>
                <w:sz w:val="16"/>
                <w:szCs w:val="16"/>
              </w:rPr>
              <w:t>*</w:t>
            </w:r>
          </w:p>
          <w:p w14:paraId="279FD91A" w14:textId="77777777" w:rsidR="00072036" w:rsidRPr="00BA3B22" w:rsidRDefault="00072036" w:rsidP="00072036">
            <w:pPr>
              <w:autoSpaceDE w:val="0"/>
              <w:autoSpaceDN w:val="0"/>
              <w:adjustRightInd w:val="0"/>
              <w:spacing w:after="0" w:line="240" w:lineRule="auto"/>
              <w:rPr>
                <w:rFonts w:ascii="Times New Roman" w:eastAsia="Times New Roman" w:hAnsi="Times New Roman" w:cs="Times New Roman"/>
                <w:color w:val="000000"/>
                <w:sz w:val="16"/>
                <w:szCs w:val="16"/>
              </w:rPr>
            </w:pPr>
            <w:r w:rsidRPr="00BA3B22">
              <w:rPr>
                <w:rFonts w:ascii="Times New Roman" w:eastAsia="Times New Roman" w:hAnsi="Times New Roman" w:cs="Times New Roman"/>
                <w:color w:val="000000"/>
                <w:sz w:val="16"/>
                <w:szCs w:val="16"/>
              </w:rPr>
              <w:t>0.376</w:t>
            </w:r>
          </w:p>
          <w:p w14:paraId="3A587723" w14:textId="77777777" w:rsidR="00072036" w:rsidRPr="00BA3B22" w:rsidRDefault="00072036" w:rsidP="00072036">
            <w:pPr>
              <w:autoSpaceDE w:val="0"/>
              <w:autoSpaceDN w:val="0"/>
              <w:adjustRightInd w:val="0"/>
              <w:spacing w:after="0" w:line="240" w:lineRule="auto"/>
              <w:rPr>
                <w:rFonts w:ascii="Times New Roman" w:eastAsia="Times New Roman" w:hAnsi="Times New Roman" w:cs="Times New Roman"/>
                <w:color w:val="000000"/>
                <w:sz w:val="16"/>
                <w:szCs w:val="16"/>
              </w:rPr>
            </w:pPr>
            <w:r w:rsidRPr="00BA3B22">
              <w:rPr>
                <w:rFonts w:ascii="Times New Roman" w:eastAsia="Times New Roman" w:hAnsi="Times New Roman" w:cs="Times New Roman"/>
                <w:color w:val="000000"/>
                <w:sz w:val="16"/>
                <w:szCs w:val="16"/>
              </w:rPr>
              <w:t>*</w:t>
            </w:r>
          </w:p>
        </w:tc>
        <w:tc>
          <w:tcPr>
            <w:tcW w:w="1090" w:type="dxa"/>
            <w:tcBorders>
              <w:top w:val="single" w:sz="4" w:space="0" w:color="auto"/>
            </w:tcBorders>
            <w:shd w:val="clear" w:color="auto" w:fill="FFFFFF" w:themeFill="background1"/>
            <w:tcMar>
              <w:top w:w="12" w:type="dxa"/>
              <w:left w:w="24" w:type="dxa"/>
              <w:bottom w:w="0" w:type="dxa"/>
              <w:right w:w="24" w:type="dxa"/>
            </w:tcMar>
            <w:hideMark/>
          </w:tcPr>
          <w:p w14:paraId="6EDF587F" w14:textId="77777777" w:rsidR="00072036" w:rsidRPr="00BA3B22" w:rsidRDefault="00072036" w:rsidP="00072036">
            <w:pPr>
              <w:autoSpaceDE w:val="0"/>
              <w:autoSpaceDN w:val="0"/>
              <w:adjustRightInd w:val="0"/>
              <w:spacing w:after="0" w:line="240" w:lineRule="auto"/>
              <w:rPr>
                <w:rFonts w:ascii="Times New Roman" w:eastAsia="Times New Roman" w:hAnsi="Times New Roman" w:cs="Times New Roman"/>
                <w:color w:val="000000"/>
                <w:sz w:val="16"/>
                <w:szCs w:val="16"/>
              </w:rPr>
            </w:pPr>
            <w:r w:rsidRPr="00BA3B22">
              <w:rPr>
                <w:rFonts w:ascii="Times New Roman" w:eastAsia="Times New Roman" w:hAnsi="Times New Roman" w:cs="Times New Roman"/>
                <w:color w:val="000000"/>
                <w:sz w:val="16"/>
                <w:szCs w:val="16"/>
              </w:rPr>
              <w:t xml:space="preserve">                 A</w:t>
            </w:r>
            <w:r w:rsidRPr="00BA3B22">
              <w:rPr>
                <w:rFonts w:ascii="Times New Roman" w:eastAsia="Times New Roman" w:hAnsi="Times New Roman" w:cs="Times New Roman"/>
                <w:color w:val="000000"/>
                <w:sz w:val="16"/>
                <w:szCs w:val="16"/>
              </w:rPr>
              <w:br/>
              <w:t xml:space="preserve">                 A</w:t>
            </w:r>
          </w:p>
          <w:p w14:paraId="0952F7BA" w14:textId="77777777" w:rsidR="00072036" w:rsidRPr="00BA3B22" w:rsidRDefault="00072036" w:rsidP="00072036">
            <w:pPr>
              <w:spacing w:line="240" w:lineRule="auto"/>
              <w:rPr>
                <w:rFonts w:ascii="Times New Roman" w:eastAsia="Times New Roman" w:hAnsi="Times New Roman" w:cs="Times New Roman"/>
                <w:sz w:val="16"/>
                <w:szCs w:val="16"/>
              </w:rPr>
            </w:pPr>
            <w:r w:rsidRPr="00BA3B22">
              <w:rPr>
                <w:rFonts w:ascii="Times New Roman" w:eastAsia="Times New Roman" w:hAnsi="Times New Roman" w:cs="Times New Roman"/>
                <w:sz w:val="16"/>
                <w:szCs w:val="16"/>
              </w:rPr>
              <w:t xml:space="preserve">                 A      </w:t>
            </w:r>
            <w:r w:rsidRPr="00BA3B22">
              <w:rPr>
                <w:rFonts w:ascii="Times New Roman" w:eastAsia="Times New Roman" w:hAnsi="Times New Roman" w:cs="Times New Roman"/>
                <w:sz w:val="16"/>
                <w:szCs w:val="16"/>
              </w:rPr>
              <w:br/>
              <w:t xml:space="preserve">                 A</w:t>
            </w:r>
            <w:r w:rsidRPr="00BA3B22">
              <w:rPr>
                <w:rFonts w:ascii="Times New Roman" w:eastAsia="Times New Roman" w:hAnsi="Times New Roman" w:cs="Times New Roman"/>
                <w:sz w:val="16"/>
                <w:szCs w:val="16"/>
              </w:rPr>
              <w:br/>
              <w:t xml:space="preserve">                 A</w:t>
            </w:r>
            <w:r w:rsidRPr="00BA3B22">
              <w:rPr>
                <w:rFonts w:ascii="Times New Roman" w:eastAsia="Times New Roman" w:hAnsi="Times New Roman" w:cs="Times New Roman"/>
                <w:sz w:val="16"/>
                <w:szCs w:val="16"/>
              </w:rPr>
              <w:br/>
              <w:t xml:space="preserve">                 A</w:t>
            </w:r>
            <w:r w:rsidRPr="00BA3B22">
              <w:rPr>
                <w:rFonts w:ascii="Times New Roman" w:eastAsia="Times New Roman" w:hAnsi="Times New Roman" w:cs="Times New Roman"/>
                <w:sz w:val="16"/>
                <w:szCs w:val="16"/>
              </w:rPr>
              <w:br/>
              <w:t xml:space="preserve">                 A       </w:t>
            </w:r>
          </w:p>
        </w:tc>
        <w:tc>
          <w:tcPr>
            <w:tcW w:w="1409" w:type="dxa"/>
            <w:tcBorders>
              <w:top w:val="single" w:sz="4" w:space="0" w:color="auto"/>
              <w:right w:val="single" w:sz="4" w:space="0" w:color="auto"/>
            </w:tcBorders>
            <w:shd w:val="clear" w:color="auto" w:fill="FFFFFF" w:themeFill="background1"/>
            <w:tcMar>
              <w:top w:w="12" w:type="dxa"/>
              <w:left w:w="24" w:type="dxa"/>
              <w:bottom w:w="0" w:type="dxa"/>
              <w:right w:w="24" w:type="dxa"/>
            </w:tcMar>
            <w:hideMark/>
          </w:tcPr>
          <w:p w14:paraId="4EF64A26" w14:textId="77777777" w:rsidR="00072036" w:rsidRPr="00BA3B22" w:rsidRDefault="00072036" w:rsidP="00072036">
            <w:pPr>
              <w:autoSpaceDE w:val="0"/>
              <w:autoSpaceDN w:val="0"/>
              <w:adjustRightInd w:val="0"/>
              <w:spacing w:after="0" w:line="240" w:lineRule="auto"/>
              <w:rPr>
                <w:rFonts w:ascii="Times New Roman" w:eastAsia="Times New Roman" w:hAnsi="Times New Roman" w:cs="Times New Roman"/>
                <w:color w:val="000000"/>
                <w:sz w:val="16"/>
                <w:szCs w:val="16"/>
              </w:rPr>
            </w:pPr>
            <w:r w:rsidRPr="00BA3B22">
              <w:rPr>
                <w:rFonts w:ascii="Times New Roman" w:eastAsia="Times New Roman" w:hAnsi="Times New Roman" w:cs="Times New Roman"/>
                <w:color w:val="000000"/>
                <w:sz w:val="16"/>
                <w:szCs w:val="16"/>
              </w:rPr>
              <w:t xml:space="preserve">                  A</w:t>
            </w:r>
          </w:p>
          <w:p w14:paraId="59877AC1" w14:textId="77777777" w:rsidR="00072036" w:rsidRPr="00BA3B22" w:rsidRDefault="00072036" w:rsidP="00072036">
            <w:pPr>
              <w:autoSpaceDE w:val="0"/>
              <w:autoSpaceDN w:val="0"/>
              <w:adjustRightInd w:val="0"/>
              <w:spacing w:after="0" w:line="240" w:lineRule="auto"/>
              <w:rPr>
                <w:rFonts w:ascii="Times New Roman" w:eastAsia="Times New Roman" w:hAnsi="Times New Roman" w:cs="Times New Roman"/>
                <w:sz w:val="16"/>
                <w:szCs w:val="16"/>
              </w:rPr>
            </w:pPr>
            <w:r w:rsidRPr="00BA3B22">
              <w:rPr>
                <w:rFonts w:ascii="Times New Roman" w:eastAsia="Times New Roman" w:hAnsi="Times New Roman" w:cs="Times New Roman"/>
                <w:sz w:val="16"/>
                <w:szCs w:val="16"/>
              </w:rPr>
              <w:t xml:space="preserve">                  A      </w:t>
            </w:r>
            <w:r w:rsidRPr="00BA3B22">
              <w:rPr>
                <w:rFonts w:ascii="Times New Roman" w:eastAsia="Times New Roman" w:hAnsi="Times New Roman" w:cs="Times New Roman"/>
                <w:sz w:val="16"/>
                <w:szCs w:val="16"/>
              </w:rPr>
              <w:br/>
              <w:t xml:space="preserve">                  A</w:t>
            </w:r>
            <w:r w:rsidRPr="00BA3B22">
              <w:rPr>
                <w:rFonts w:ascii="Times New Roman" w:eastAsia="Times New Roman" w:hAnsi="Times New Roman" w:cs="Times New Roman"/>
                <w:sz w:val="16"/>
                <w:szCs w:val="16"/>
              </w:rPr>
              <w:br/>
              <w:t xml:space="preserve">                  A</w:t>
            </w:r>
            <w:r w:rsidRPr="00BA3B22">
              <w:rPr>
                <w:rFonts w:ascii="Times New Roman" w:eastAsia="Times New Roman" w:hAnsi="Times New Roman" w:cs="Times New Roman"/>
                <w:sz w:val="16"/>
                <w:szCs w:val="16"/>
              </w:rPr>
              <w:br/>
              <w:t xml:space="preserve">                  A</w:t>
            </w:r>
            <w:r w:rsidRPr="00BA3B22">
              <w:rPr>
                <w:rFonts w:ascii="Times New Roman" w:eastAsia="Times New Roman" w:hAnsi="Times New Roman" w:cs="Times New Roman"/>
                <w:sz w:val="16"/>
                <w:szCs w:val="16"/>
              </w:rPr>
              <w:br/>
              <w:t xml:space="preserve">                  A</w:t>
            </w:r>
          </w:p>
          <w:p w14:paraId="3D7D2DFB" w14:textId="77777777" w:rsidR="00072036" w:rsidRPr="00BA3B22" w:rsidRDefault="00072036" w:rsidP="00072036">
            <w:pPr>
              <w:autoSpaceDE w:val="0"/>
              <w:autoSpaceDN w:val="0"/>
              <w:adjustRightInd w:val="0"/>
              <w:spacing w:after="0" w:line="240" w:lineRule="auto"/>
              <w:rPr>
                <w:rFonts w:ascii="Times New Roman" w:eastAsia="Times New Roman" w:hAnsi="Times New Roman" w:cs="Times New Roman"/>
                <w:color w:val="000000"/>
                <w:sz w:val="16"/>
                <w:szCs w:val="16"/>
              </w:rPr>
            </w:pPr>
            <w:r w:rsidRPr="00BA3B22">
              <w:rPr>
                <w:rFonts w:ascii="Times New Roman" w:eastAsia="Times New Roman" w:hAnsi="Times New Roman" w:cs="Times New Roman"/>
                <w:sz w:val="16"/>
                <w:szCs w:val="16"/>
              </w:rPr>
              <w:t xml:space="preserve">                  A        </w:t>
            </w:r>
            <w:r w:rsidRPr="00BA3B22">
              <w:rPr>
                <w:rFonts w:ascii="Times New Roman" w:eastAsia="Times New Roman" w:hAnsi="Times New Roman" w:cs="Times New Roman"/>
                <w:color w:val="000000"/>
                <w:sz w:val="16"/>
                <w:szCs w:val="16"/>
              </w:rPr>
              <w:t xml:space="preserve">      </w:t>
            </w:r>
          </w:p>
        </w:tc>
      </w:tr>
      <w:tr w:rsidR="00072036" w:rsidRPr="00BA3B22" w14:paraId="77F58779" w14:textId="77777777" w:rsidTr="00072036">
        <w:trPr>
          <w:trHeight w:val="1422"/>
        </w:trPr>
        <w:tc>
          <w:tcPr>
            <w:tcW w:w="1423" w:type="dxa"/>
            <w:tcBorders>
              <w:left w:val="single" w:sz="4" w:space="0" w:color="auto"/>
              <w:bottom w:val="single" w:sz="4" w:space="0" w:color="auto"/>
            </w:tcBorders>
            <w:shd w:val="clear" w:color="auto" w:fill="FFFFFF" w:themeFill="background1"/>
            <w:tcMar>
              <w:top w:w="12" w:type="dxa"/>
              <w:left w:w="24" w:type="dxa"/>
              <w:bottom w:w="0" w:type="dxa"/>
              <w:right w:w="24" w:type="dxa"/>
            </w:tcMar>
          </w:tcPr>
          <w:p w14:paraId="3FA51B4F" w14:textId="77777777" w:rsidR="00072036" w:rsidRPr="00BA3B22" w:rsidRDefault="00072036" w:rsidP="00072036">
            <w:pPr>
              <w:autoSpaceDE w:val="0"/>
              <w:autoSpaceDN w:val="0"/>
              <w:adjustRightInd w:val="0"/>
              <w:spacing w:after="0" w:line="240" w:lineRule="auto"/>
              <w:rPr>
                <w:rFonts w:ascii="Times New Roman" w:eastAsia="Times New Roman" w:hAnsi="Times New Roman" w:cs="Times New Roman"/>
                <w:sz w:val="16"/>
                <w:szCs w:val="16"/>
              </w:rPr>
            </w:pPr>
            <w:r w:rsidRPr="00BA3B22">
              <w:rPr>
                <w:rFonts w:ascii="Times New Roman" w:eastAsia="Times New Roman" w:hAnsi="Times New Roman" w:cs="Times New Roman"/>
                <w:sz w:val="16"/>
                <w:szCs w:val="16"/>
              </w:rPr>
              <w:t>Anisotropy (</w:t>
            </w:r>
            <w:r w:rsidRPr="00BA3B22">
              <w:rPr>
                <w:rFonts w:ascii="Times New Roman" w:eastAsia="Times New Roman" w:hAnsi="Times New Roman" w:cs="Times New Roman"/>
                <w:i/>
                <w:sz w:val="16"/>
                <w:szCs w:val="16"/>
              </w:rPr>
              <w:t>epLsar</w:t>
            </w:r>
            <w:r w:rsidRPr="00BA3B22">
              <w:rPr>
                <w:rFonts w:ascii="Times New Roman" w:eastAsia="Times New Roman" w:hAnsi="Times New Roman" w:cs="Times New Roman"/>
                <w:sz w:val="16"/>
                <w:szCs w:val="16"/>
              </w:rPr>
              <w:t>)</w:t>
            </w:r>
          </w:p>
          <w:p w14:paraId="3C156EFB" w14:textId="77777777" w:rsidR="00072036" w:rsidRPr="00BA3B22" w:rsidRDefault="00072036" w:rsidP="00072036">
            <w:pPr>
              <w:autoSpaceDE w:val="0"/>
              <w:autoSpaceDN w:val="0"/>
              <w:adjustRightInd w:val="0"/>
              <w:spacing w:after="0" w:line="240" w:lineRule="auto"/>
              <w:rPr>
                <w:rFonts w:ascii="Times New Roman" w:eastAsia="Times New Roman" w:hAnsi="Times New Roman" w:cs="Times New Roman"/>
                <w:sz w:val="16"/>
                <w:szCs w:val="16"/>
              </w:rPr>
            </w:pPr>
          </w:p>
          <w:p w14:paraId="1D4F5F63" w14:textId="77777777" w:rsidR="00072036" w:rsidRPr="00BA3B22" w:rsidRDefault="00072036" w:rsidP="00072036">
            <w:pPr>
              <w:autoSpaceDE w:val="0"/>
              <w:autoSpaceDN w:val="0"/>
              <w:adjustRightInd w:val="0"/>
              <w:spacing w:after="0" w:line="240" w:lineRule="auto"/>
              <w:rPr>
                <w:rFonts w:ascii="Times New Roman" w:eastAsia="Times New Roman" w:hAnsi="Times New Roman" w:cs="Times New Roman"/>
                <w:color w:val="000000"/>
                <w:sz w:val="16"/>
                <w:szCs w:val="16"/>
              </w:rPr>
            </w:pPr>
          </w:p>
        </w:tc>
        <w:tc>
          <w:tcPr>
            <w:tcW w:w="1193" w:type="dxa"/>
            <w:tcBorders>
              <w:bottom w:val="single" w:sz="4" w:space="0" w:color="auto"/>
            </w:tcBorders>
            <w:shd w:val="clear" w:color="auto" w:fill="FFFFFF" w:themeFill="background1"/>
            <w:tcMar>
              <w:top w:w="12" w:type="dxa"/>
              <w:left w:w="24" w:type="dxa"/>
              <w:bottom w:w="0" w:type="dxa"/>
              <w:right w:w="24" w:type="dxa"/>
            </w:tcMar>
            <w:hideMark/>
          </w:tcPr>
          <w:p w14:paraId="090B2864" w14:textId="77777777" w:rsidR="00072036" w:rsidRPr="00BA3B22" w:rsidRDefault="00072036" w:rsidP="00072036">
            <w:pPr>
              <w:autoSpaceDE w:val="0"/>
              <w:autoSpaceDN w:val="0"/>
              <w:adjustRightInd w:val="0"/>
              <w:spacing w:after="0" w:line="240" w:lineRule="auto"/>
              <w:rPr>
                <w:rFonts w:ascii="Times New Roman" w:eastAsia="Times New Roman" w:hAnsi="Times New Roman" w:cs="Times New Roman"/>
                <w:color w:val="000000"/>
                <w:sz w:val="16"/>
                <w:szCs w:val="16"/>
              </w:rPr>
            </w:pPr>
            <w:r w:rsidRPr="00BA3B22">
              <w:rPr>
                <w:rFonts w:ascii="Times New Roman" w:eastAsia="Times New Roman" w:hAnsi="Times New Roman" w:cs="Times New Roman"/>
                <w:color w:val="000000"/>
                <w:sz w:val="16"/>
                <w:szCs w:val="16"/>
              </w:rPr>
              <w:t>Yanliang</w:t>
            </w:r>
            <w:r w:rsidRPr="00BA3B22">
              <w:rPr>
                <w:rFonts w:ascii="Times New Roman" w:eastAsia="Times New Roman" w:hAnsi="Times New Roman" w:cs="Times New Roman"/>
                <w:color w:val="000000"/>
                <w:sz w:val="16"/>
                <w:szCs w:val="16"/>
              </w:rPr>
              <w:br/>
              <w:t>Queque</w:t>
            </w:r>
            <w:r w:rsidRPr="00BA3B22">
              <w:rPr>
                <w:rFonts w:ascii="Times New Roman" w:eastAsia="Times New Roman" w:hAnsi="Times New Roman" w:cs="Times New Roman"/>
                <w:color w:val="000000"/>
                <w:sz w:val="16"/>
                <w:szCs w:val="16"/>
              </w:rPr>
              <w:br/>
              <w:t>Sanhe</w:t>
            </w:r>
            <w:r w:rsidRPr="00BA3B22">
              <w:rPr>
                <w:rFonts w:ascii="Times New Roman" w:eastAsia="Times New Roman" w:hAnsi="Times New Roman" w:cs="Times New Roman"/>
                <w:color w:val="000000"/>
                <w:sz w:val="16"/>
                <w:szCs w:val="16"/>
              </w:rPr>
              <w:br/>
              <w:t>Chuifeng</w:t>
            </w:r>
          </w:p>
          <w:p w14:paraId="0C194C7D" w14:textId="77777777" w:rsidR="00072036" w:rsidRPr="00BA3B22" w:rsidRDefault="00072036" w:rsidP="00072036">
            <w:pPr>
              <w:autoSpaceDE w:val="0"/>
              <w:autoSpaceDN w:val="0"/>
              <w:adjustRightInd w:val="0"/>
              <w:spacing w:after="0" w:line="240" w:lineRule="auto"/>
              <w:rPr>
                <w:rFonts w:ascii="Times New Roman" w:eastAsia="Times New Roman" w:hAnsi="Times New Roman" w:cs="Times New Roman"/>
                <w:color w:val="000000"/>
                <w:sz w:val="16"/>
                <w:szCs w:val="16"/>
              </w:rPr>
            </w:pPr>
            <w:r w:rsidRPr="00BA3B22">
              <w:rPr>
                <w:rFonts w:ascii="Times New Roman" w:eastAsia="Times New Roman" w:hAnsi="Times New Roman" w:cs="Times New Roman"/>
                <w:color w:val="000000"/>
                <w:sz w:val="16"/>
                <w:szCs w:val="16"/>
              </w:rPr>
              <w:t>Hejiang</w:t>
            </w:r>
            <w:r w:rsidRPr="00BA3B22">
              <w:rPr>
                <w:rFonts w:ascii="Times New Roman" w:eastAsia="Times New Roman" w:hAnsi="Times New Roman" w:cs="Times New Roman"/>
                <w:color w:val="000000"/>
                <w:sz w:val="16"/>
                <w:szCs w:val="16"/>
              </w:rPr>
              <w:br/>
              <w:t>Baikong</w:t>
            </w:r>
          </w:p>
          <w:p w14:paraId="419807D0" w14:textId="77777777" w:rsidR="00072036" w:rsidRPr="00BA3B22" w:rsidRDefault="00072036" w:rsidP="00072036">
            <w:pPr>
              <w:autoSpaceDE w:val="0"/>
              <w:autoSpaceDN w:val="0"/>
              <w:adjustRightInd w:val="0"/>
              <w:spacing w:after="0" w:line="240" w:lineRule="auto"/>
              <w:rPr>
                <w:rFonts w:ascii="Times New Roman" w:eastAsia="Times New Roman" w:hAnsi="Times New Roman" w:cs="Times New Roman"/>
                <w:color w:val="000000"/>
                <w:sz w:val="16"/>
                <w:szCs w:val="16"/>
              </w:rPr>
            </w:pPr>
            <w:r w:rsidRPr="00BA3B22">
              <w:rPr>
                <w:rFonts w:ascii="Times New Roman" w:eastAsia="Times New Roman" w:hAnsi="Times New Roman" w:cs="Times New Roman"/>
                <w:color w:val="000000"/>
                <w:sz w:val="16"/>
                <w:szCs w:val="16"/>
              </w:rPr>
              <w:t>Bapeng</w:t>
            </w:r>
          </w:p>
        </w:tc>
        <w:tc>
          <w:tcPr>
            <w:tcW w:w="286" w:type="dxa"/>
            <w:tcBorders>
              <w:bottom w:val="single" w:sz="4" w:space="0" w:color="auto"/>
            </w:tcBorders>
            <w:shd w:val="clear" w:color="auto" w:fill="FFFFFF" w:themeFill="background1"/>
            <w:tcMar>
              <w:top w:w="12" w:type="dxa"/>
              <w:left w:w="24" w:type="dxa"/>
              <w:bottom w:w="0" w:type="dxa"/>
              <w:right w:w="24" w:type="dxa"/>
            </w:tcMar>
            <w:hideMark/>
          </w:tcPr>
          <w:p w14:paraId="00709D71" w14:textId="77777777" w:rsidR="00072036" w:rsidRPr="00BA3B22" w:rsidRDefault="00072036" w:rsidP="00072036">
            <w:pPr>
              <w:autoSpaceDE w:val="0"/>
              <w:autoSpaceDN w:val="0"/>
              <w:adjustRightInd w:val="0"/>
              <w:spacing w:after="0" w:line="240" w:lineRule="auto"/>
              <w:rPr>
                <w:rFonts w:ascii="Times New Roman" w:eastAsia="Times New Roman" w:hAnsi="Times New Roman" w:cs="Times New Roman"/>
                <w:color w:val="000000"/>
                <w:sz w:val="16"/>
                <w:szCs w:val="16"/>
              </w:rPr>
            </w:pPr>
            <w:r w:rsidRPr="00BA3B22">
              <w:rPr>
                <w:rFonts w:ascii="Times New Roman" w:eastAsia="Times New Roman" w:hAnsi="Times New Roman" w:cs="Times New Roman"/>
                <w:color w:val="000000"/>
                <w:sz w:val="16"/>
                <w:szCs w:val="16"/>
              </w:rPr>
              <w:t>1</w:t>
            </w:r>
          </w:p>
          <w:p w14:paraId="7B54BA95" w14:textId="77777777" w:rsidR="00072036" w:rsidRPr="00BA3B22" w:rsidRDefault="00072036" w:rsidP="00072036">
            <w:pPr>
              <w:autoSpaceDE w:val="0"/>
              <w:autoSpaceDN w:val="0"/>
              <w:adjustRightInd w:val="0"/>
              <w:spacing w:after="0" w:line="240" w:lineRule="auto"/>
              <w:rPr>
                <w:rFonts w:ascii="Times New Roman" w:eastAsia="Times New Roman" w:hAnsi="Times New Roman" w:cs="Times New Roman"/>
                <w:color w:val="000000"/>
                <w:sz w:val="16"/>
                <w:szCs w:val="16"/>
              </w:rPr>
            </w:pPr>
            <w:r w:rsidRPr="00BA3B22">
              <w:rPr>
                <w:rFonts w:ascii="Times New Roman" w:eastAsia="Times New Roman" w:hAnsi="Times New Roman" w:cs="Times New Roman"/>
                <w:color w:val="000000"/>
                <w:sz w:val="16"/>
                <w:szCs w:val="16"/>
              </w:rPr>
              <w:t>3</w:t>
            </w:r>
          </w:p>
          <w:p w14:paraId="7C86F1B8" w14:textId="77777777" w:rsidR="00072036" w:rsidRPr="00BA3B22" w:rsidRDefault="00072036" w:rsidP="00072036">
            <w:pPr>
              <w:autoSpaceDE w:val="0"/>
              <w:autoSpaceDN w:val="0"/>
              <w:adjustRightInd w:val="0"/>
              <w:spacing w:after="0" w:line="240" w:lineRule="auto"/>
              <w:rPr>
                <w:rFonts w:ascii="Times New Roman" w:eastAsia="Times New Roman" w:hAnsi="Times New Roman" w:cs="Times New Roman"/>
                <w:color w:val="000000"/>
                <w:sz w:val="16"/>
                <w:szCs w:val="16"/>
              </w:rPr>
            </w:pPr>
            <w:r w:rsidRPr="00BA3B22">
              <w:rPr>
                <w:rFonts w:ascii="Times New Roman" w:eastAsia="Times New Roman" w:hAnsi="Times New Roman" w:cs="Times New Roman"/>
                <w:color w:val="000000"/>
                <w:sz w:val="16"/>
                <w:szCs w:val="16"/>
              </w:rPr>
              <w:t>5</w:t>
            </w:r>
            <w:r w:rsidRPr="00BA3B22">
              <w:rPr>
                <w:rFonts w:ascii="Times New Roman" w:eastAsia="Times New Roman" w:hAnsi="Times New Roman" w:cs="Times New Roman"/>
                <w:color w:val="000000"/>
                <w:sz w:val="16"/>
                <w:szCs w:val="16"/>
              </w:rPr>
              <w:br/>
              <w:t>1</w:t>
            </w:r>
            <w:r w:rsidRPr="00BA3B22">
              <w:rPr>
                <w:rFonts w:ascii="Times New Roman" w:eastAsia="Times New Roman" w:hAnsi="Times New Roman" w:cs="Times New Roman"/>
                <w:color w:val="000000"/>
                <w:sz w:val="16"/>
                <w:szCs w:val="16"/>
              </w:rPr>
              <w:br/>
              <w:t>1</w:t>
            </w:r>
            <w:r w:rsidRPr="00BA3B22">
              <w:rPr>
                <w:rFonts w:ascii="Times New Roman" w:eastAsia="Times New Roman" w:hAnsi="Times New Roman" w:cs="Times New Roman"/>
                <w:color w:val="000000"/>
                <w:sz w:val="16"/>
                <w:szCs w:val="16"/>
              </w:rPr>
              <w:br/>
              <w:t>4</w:t>
            </w:r>
            <w:r w:rsidRPr="00BA3B22">
              <w:rPr>
                <w:rFonts w:ascii="Times New Roman" w:eastAsia="Times New Roman" w:hAnsi="Times New Roman" w:cs="Times New Roman"/>
                <w:color w:val="000000"/>
                <w:sz w:val="16"/>
                <w:szCs w:val="16"/>
              </w:rPr>
              <w:br/>
              <w:t>1</w:t>
            </w:r>
          </w:p>
        </w:tc>
        <w:tc>
          <w:tcPr>
            <w:tcW w:w="564" w:type="dxa"/>
            <w:tcBorders>
              <w:bottom w:val="single" w:sz="4" w:space="0" w:color="auto"/>
            </w:tcBorders>
            <w:shd w:val="clear" w:color="auto" w:fill="FFFFFF" w:themeFill="background1"/>
            <w:tcMar>
              <w:top w:w="12" w:type="dxa"/>
              <w:left w:w="24" w:type="dxa"/>
              <w:bottom w:w="0" w:type="dxa"/>
              <w:right w:w="24" w:type="dxa"/>
            </w:tcMar>
            <w:hideMark/>
          </w:tcPr>
          <w:p w14:paraId="5FF41481" w14:textId="77777777" w:rsidR="00072036" w:rsidRPr="00BA3B22" w:rsidRDefault="00072036" w:rsidP="00072036">
            <w:pPr>
              <w:spacing w:line="240" w:lineRule="auto"/>
              <w:rPr>
                <w:rFonts w:ascii="Times New Roman" w:eastAsia="Times New Roman" w:hAnsi="Times New Roman" w:cs="Times New Roman"/>
                <w:sz w:val="16"/>
                <w:szCs w:val="16"/>
              </w:rPr>
            </w:pPr>
            <w:r w:rsidRPr="00BA3B22">
              <w:rPr>
                <w:rFonts w:ascii="Times New Roman" w:eastAsia="Times New Roman" w:hAnsi="Times New Roman" w:cs="Times New Roman"/>
                <w:color w:val="000000"/>
                <w:sz w:val="16"/>
                <w:szCs w:val="16"/>
              </w:rPr>
              <w:t>0.002</w:t>
            </w:r>
            <w:r w:rsidRPr="00BA3B22">
              <w:rPr>
                <w:rFonts w:ascii="Times New Roman" w:eastAsia="Times New Roman" w:hAnsi="Times New Roman" w:cs="Times New Roman"/>
                <w:color w:val="000000"/>
                <w:sz w:val="16"/>
                <w:szCs w:val="16"/>
              </w:rPr>
              <w:br/>
              <w:t>0.019</w:t>
            </w:r>
            <w:r w:rsidRPr="00BA3B22">
              <w:rPr>
                <w:rFonts w:ascii="Times New Roman" w:eastAsia="Times New Roman" w:hAnsi="Times New Roman" w:cs="Times New Roman"/>
                <w:color w:val="000000"/>
                <w:sz w:val="16"/>
                <w:szCs w:val="16"/>
              </w:rPr>
              <w:br/>
              <w:t>0.018</w:t>
            </w:r>
            <w:r w:rsidRPr="00BA3B22">
              <w:rPr>
                <w:rFonts w:ascii="Times New Roman" w:eastAsia="Times New Roman" w:hAnsi="Times New Roman" w:cs="Times New Roman"/>
                <w:color w:val="000000"/>
                <w:sz w:val="16"/>
                <w:szCs w:val="16"/>
              </w:rPr>
              <w:br/>
              <w:t>0.018</w:t>
            </w:r>
            <w:r w:rsidRPr="00BA3B22">
              <w:rPr>
                <w:rFonts w:ascii="Times New Roman" w:eastAsia="Times New Roman" w:hAnsi="Times New Roman" w:cs="Times New Roman"/>
                <w:color w:val="000000"/>
                <w:sz w:val="16"/>
                <w:szCs w:val="16"/>
              </w:rPr>
              <w:br/>
              <w:t>0.018</w:t>
            </w:r>
            <w:r w:rsidRPr="00BA3B22">
              <w:rPr>
                <w:rFonts w:ascii="Times New Roman" w:eastAsia="Times New Roman" w:hAnsi="Times New Roman" w:cs="Times New Roman"/>
                <w:color w:val="000000"/>
                <w:sz w:val="16"/>
                <w:szCs w:val="16"/>
              </w:rPr>
              <w:br/>
              <w:t>0.018</w:t>
            </w:r>
            <w:r w:rsidRPr="00BA3B22">
              <w:rPr>
                <w:rFonts w:ascii="Times New Roman" w:eastAsia="Times New Roman" w:hAnsi="Times New Roman" w:cs="Times New Roman"/>
                <w:color w:val="000000"/>
                <w:sz w:val="16"/>
                <w:szCs w:val="16"/>
              </w:rPr>
              <w:br/>
              <w:t>0.017</w:t>
            </w:r>
          </w:p>
        </w:tc>
        <w:tc>
          <w:tcPr>
            <w:tcW w:w="562" w:type="dxa"/>
            <w:tcBorders>
              <w:bottom w:val="single" w:sz="4" w:space="0" w:color="auto"/>
            </w:tcBorders>
            <w:shd w:val="clear" w:color="auto" w:fill="FFFFFF" w:themeFill="background1"/>
          </w:tcPr>
          <w:p w14:paraId="31C39206" w14:textId="77777777" w:rsidR="00072036" w:rsidRPr="00BA3B22" w:rsidRDefault="00072036" w:rsidP="00072036">
            <w:pPr>
              <w:autoSpaceDE w:val="0"/>
              <w:autoSpaceDN w:val="0"/>
              <w:adjustRightInd w:val="0"/>
              <w:spacing w:after="0" w:line="240" w:lineRule="auto"/>
              <w:rPr>
                <w:rFonts w:ascii="Times New Roman" w:eastAsia="Times New Roman" w:hAnsi="Times New Roman" w:cs="Times New Roman"/>
                <w:color w:val="000000"/>
                <w:sz w:val="16"/>
                <w:szCs w:val="16"/>
              </w:rPr>
            </w:pPr>
            <w:r w:rsidRPr="00BA3B22">
              <w:rPr>
                <w:rFonts w:ascii="Times New Roman" w:eastAsia="Times New Roman" w:hAnsi="Times New Roman" w:cs="Times New Roman"/>
                <w:color w:val="000000"/>
                <w:sz w:val="16"/>
                <w:szCs w:val="16"/>
              </w:rPr>
              <w:t>*</w:t>
            </w:r>
          </w:p>
          <w:p w14:paraId="36C5BF01" w14:textId="77777777" w:rsidR="00072036" w:rsidRPr="00BA3B22" w:rsidRDefault="00072036" w:rsidP="00072036">
            <w:pPr>
              <w:autoSpaceDE w:val="0"/>
              <w:autoSpaceDN w:val="0"/>
              <w:adjustRightInd w:val="0"/>
              <w:spacing w:after="0" w:line="240" w:lineRule="auto"/>
              <w:rPr>
                <w:rFonts w:ascii="Times New Roman" w:eastAsia="Times New Roman" w:hAnsi="Times New Roman" w:cs="Times New Roman"/>
                <w:color w:val="000000"/>
                <w:sz w:val="16"/>
                <w:szCs w:val="16"/>
              </w:rPr>
            </w:pPr>
            <w:r w:rsidRPr="00BA3B22">
              <w:rPr>
                <w:rFonts w:ascii="Times New Roman" w:eastAsia="Times New Roman" w:hAnsi="Times New Roman" w:cs="Times New Roman"/>
                <w:color w:val="000000"/>
                <w:sz w:val="16"/>
                <w:szCs w:val="16"/>
              </w:rPr>
              <w:t>0.001</w:t>
            </w:r>
          </w:p>
          <w:p w14:paraId="5B3D667F" w14:textId="77777777" w:rsidR="00072036" w:rsidRPr="00BA3B22" w:rsidRDefault="00072036" w:rsidP="00072036">
            <w:pPr>
              <w:autoSpaceDE w:val="0"/>
              <w:autoSpaceDN w:val="0"/>
              <w:adjustRightInd w:val="0"/>
              <w:spacing w:after="0" w:line="240" w:lineRule="auto"/>
              <w:rPr>
                <w:rFonts w:ascii="Times New Roman" w:eastAsia="Times New Roman" w:hAnsi="Times New Roman" w:cs="Times New Roman"/>
                <w:color w:val="000000"/>
                <w:sz w:val="16"/>
                <w:szCs w:val="16"/>
              </w:rPr>
            </w:pPr>
            <w:r w:rsidRPr="00BA3B22">
              <w:rPr>
                <w:rFonts w:ascii="Times New Roman" w:eastAsia="Times New Roman" w:hAnsi="Times New Roman" w:cs="Times New Roman"/>
                <w:color w:val="000000"/>
                <w:sz w:val="16"/>
                <w:szCs w:val="16"/>
              </w:rPr>
              <w:t>0.000</w:t>
            </w:r>
          </w:p>
          <w:p w14:paraId="5D920DDF" w14:textId="77777777" w:rsidR="00072036" w:rsidRPr="00BA3B22" w:rsidRDefault="00072036" w:rsidP="00072036">
            <w:pPr>
              <w:autoSpaceDE w:val="0"/>
              <w:autoSpaceDN w:val="0"/>
              <w:adjustRightInd w:val="0"/>
              <w:spacing w:after="0" w:line="240" w:lineRule="auto"/>
              <w:rPr>
                <w:rFonts w:ascii="Times New Roman" w:eastAsia="Times New Roman" w:hAnsi="Times New Roman" w:cs="Times New Roman"/>
                <w:color w:val="000000"/>
                <w:sz w:val="16"/>
                <w:szCs w:val="16"/>
              </w:rPr>
            </w:pPr>
            <w:r w:rsidRPr="00BA3B22">
              <w:rPr>
                <w:rFonts w:ascii="Times New Roman" w:eastAsia="Times New Roman" w:hAnsi="Times New Roman" w:cs="Times New Roman"/>
                <w:color w:val="000000"/>
                <w:sz w:val="16"/>
                <w:szCs w:val="16"/>
              </w:rPr>
              <w:t>*</w:t>
            </w:r>
          </w:p>
          <w:p w14:paraId="472B07E4" w14:textId="77777777" w:rsidR="00072036" w:rsidRPr="00BA3B22" w:rsidRDefault="00072036" w:rsidP="00072036">
            <w:pPr>
              <w:autoSpaceDE w:val="0"/>
              <w:autoSpaceDN w:val="0"/>
              <w:adjustRightInd w:val="0"/>
              <w:spacing w:after="0" w:line="240" w:lineRule="auto"/>
              <w:rPr>
                <w:rFonts w:ascii="Times New Roman" w:eastAsia="Times New Roman" w:hAnsi="Times New Roman" w:cs="Times New Roman"/>
                <w:color w:val="000000"/>
                <w:sz w:val="16"/>
                <w:szCs w:val="16"/>
              </w:rPr>
            </w:pPr>
            <w:r w:rsidRPr="00BA3B22">
              <w:rPr>
                <w:rFonts w:ascii="Times New Roman" w:eastAsia="Times New Roman" w:hAnsi="Times New Roman" w:cs="Times New Roman"/>
                <w:color w:val="000000"/>
                <w:sz w:val="16"/>
                <w:szCs w:val="16"/>
              </w:rPr>
              <w:t>*</w:t>
            </w:r>
          </w:p>
          <w:p w14:paraId="58DA9489" w14:textId="77777777" w:rsidR="00072036" w:rsidRPr="00BA3B22" w:rsidRDefault="00072036" w:rsidP="00072036">
            <w:pPr>
              <w:autoSpaceDE w:val="0"/>
              <w:autoSpaceDN w:val="0"/>
              <w:adjustRightInd w:val="0"/>
              <w:spacing w:after="0" w:line="240" w:lineRule="auto"/>
              <w:rPr>
                <w:rFonts w:ascii="Times New Roman" w:eastAsia="Times New Roman" w:hAnsi="Times New Roman" w:cs="Times New Roman"/>
                <w:color w:val="000000"/>
                <w:sz w:val="16"/>
                <w:szCs w:val="16"/>
              </w:rPr>
            </w:pPr>
            <w:r w:rsidRPr="00BA3B22">
              <w:rPr>
                <w:rFonts w:ascii="Times New Roman" w:eastAsia="Times New Roman" w:hAnsi="Times New Roman" w:cs="Times New Roman"/>
                <w:color w:val="000000"/>
                <w:sz w:val="16"/>
                <w:szCs w:val="16"/>
              </w:rPr>
              <w:t>0.001</w:t>
            </w:r>
            <w:r w:rsidRPr="00BA3B22">
              <w:rPr>
                <w:rFonts w:ascii="Times New Roman" w:eastAsia="Times New Roman" w:hAnsi="Times New Roman" w:cs="Times New Roman"/>
                <w:color w:val="000000"/>
                <w:sz w:val="16"/>
                <w:szCs w:val="16"/>
              </w:rPr>
              <w:br/>
              <w:t>*</w:t>
            </w:r>
          </w:p>
        </w:tc>
        <w:tc>
          <w:tcPr>
            <w:tcW w:w="1496" w:type="dxa"/>
            <w:gridSpan w:val="3"/>
            <w:tcBorders>
              <w:bottom w:val="single" w:sz="4" w:space="0" w:color="auto"/>
            </w:tcBorders>
            <w:shd w:val="clear" w:color="auto" w:fill="FFFFFF" w:themeFill="background1"/>
          </w:tcPr>
          <w:p w14:paraId="54813C63" w14:textId="77777777" w:rsidR="00072036" w:rsidRPr="00BA3B22" w:rsidRDefault="00072036" w:rsidP="00072036">
            <w:pPr>
              <w:autoSpaceDE w:val="0"/>
              <w:autoSpaceDN w:val="0"/>
              <w:adjustRightInd w:val="0"/>
              <w:spacing w:after="0" w:line="240" w:lineRule="auto"/>
              <w:rPr>
                <w:rFonts w:ascii="Times New Roman" w:eastAsia="Times New Roman" w:hAnsi="Times New Roman" w:cs="Times New Roman"/>
                <w:color w:val="000000"/>
                <w:sz w:val="16"/>
                <w:szCs w:val="16"/>
              </w:rPr>
            </w:pPr>
            <w:r w:rsidRPr="00BA3B22">
              <w:rPr>
                <w:rFonts w:ascii="Times New Roman" w:eastAsia="Times New Roman" w:hAnsi="Times New Roman" w:cs="Times New Roman"/>
                <w:color w:val="000000"/>
                <w:sz w:val="16"/>
                <w:szCs w:val="16"/>
              </w:rPr>
              <w:t>*</w:t>
            </w:r>
          </w:p>
          <w:p w14:paraId="7CF67C06" w14:textId="77777777" w:rsidR="00072036" w:rsidRPr="00BA3B22" w:rsidRDefault="00072036" w:rsidP="00072036">
            <w:pPr>
              <w:autoSpaceDE w:val="0"/>
              <w:autoSpaceDN w:val="0"/>
              <w:adjustRightInd w:val="0"/>
              <w:spacing w:after="0" w:line="240" w:lineRule="auto"/>
              <w:rPr>
                <w:rFonts w:ascii="Times New Roman" w:eastAsia="Times New Roman" w:hAnsi="Times New Roman" w:cs="Times New Roman"/>
                <w:color w:val="000000"/>
                <w:sz w:val="16"/>
                <w:szCs w:val="16"/>
              </w:rPr>
            </w:pPr>
            <w:r w:rsidRPr="00BA3B22">
              <w:rPr>
                <w:rFonts w:ascii="Times New Roman" w:eastAsia="Times New Roman" w:hAnsi="Times New Roman" w:cs="Times New Roman"/>
                <w:color w:val="000000"/>
                <w:sz w:val="16"/>
                <w:szCs w:val="16"/>
              </w:rPr>
              <w:t>(0.018, 0.020)</w:t>
            </w:r>
          </w:p>
          <w:p w14:paraId="1700FF1F" w14:textId="77777777" w:rsidR="00072036" w:rsidRPr="00BA3B22" w:rsidRDefault="00072036" w:rsidP="00072036">
            <w:pPr>
              <w:autoSpaceDE w:val="0"/>
              <w:autoSpaceDN w:val="0"/>
              <w:adjustRightInd w:val="0"/>
              <w:spacing w:after="0" w:line="240" w:lineRule="auto"/>
              <w:rPr>
                <w:rFonts w:ascii="Times New Roman" w:eastAsia="Times New Roman" w:hAnsi="Times New Roman" w:cs="Times New Roman"/>
                <w:color w:val="000000"/>
                <w:sz w:val="16"/>
                <w:szCs w:val="16"/>
              </w:rPr>
            </w:pPr>
            <w:r w:rsidRPr="00BA3B22">
              <w:rPr>
                <w:rFonts w:ascii="Times New Roman" w:eastAsia="Times New Roman" w:hAnsi="Times New Roman" w:cs="Times New Roman"/>
                <w:color w:val="000000"/>
                <w:sz w:val="16"/>
                <w:szCs w:val="16"/>
              </w:rPr>
              <w:t>(0.018, 0.019)</w:t>
            </w:r>
          </w:p>
          <w:p w14:paraId="1C48155E" w14:textId="77777777" w:rsidR="00072036" w:rsidRPr="00BA3B22" w:rsidRDefault="00072036" w:rsidP="00072036">
            <w:pPr>
              <w:autoSpaceDE w:val="0"/>
              <w:autoSpaceDN w:val="0"/>
              <w:adjustRightInd w:val="0"/>
              <w:spacing w:after="0" w:line="240" w:lineRule="auto"/>
              <w:rPr>
                <w:rFonts w:ascii="Times New Roman" w:eastAsia="Times New Roman" w:hAnsi="Times New Roman" w:cs="Times New Roman"/>
                <w:color w:val="000000"/>
                <w:sz w:val="16"/>
                <w:szCs w:val="16"/>
              </w:rPr>
            </w:pPr>
            <w:r w:rsidRPr="00BA3B22">
              <w:rPr>
                <w:rFonts w:ascii="Times New Roman" w:eastAsia="Times New Roman" w:hAnsi="Times New Roman" w:cs="Times New Roman"/>
                <w:color w:val="000000"/>
                <w:sz w:val="16"/>
                <w:szCs w:val="16"/>
              </w:rPr>
              <w:t>*</w:t>
            </w:r>
          </w:p>
          <w:p w14:paraId="1468671B" w14:textId="77777777" w:rsidR="00072036" w:rsidRPr="00BA3B22" w:rsidRDefault="00072036" w:rsidP="00072036">
            <w:pPr>
              <w:autoSpaceDE w:val="0"/>
              <w:autoSpaceDN w:val="0"/>
              <w:adjustRightInd w:val="0"/>
              <w:spacing w:after="0" w:line="240" w:lineRule="auto"/>
              <w:rPr>
                <w:rFonts w:ascii="Times New Roman" w:eastAsia="Times New Roman" w:hAnsi="Times New Roman" w:cs="Times New Roman"/>
                <w:color w:val="000000"/>
                <w:sz w:val="16"/>
                <w:szCs w:val="16"/>
              </w:rPr>
            </w:pPr>
            <w:r w:rsidRPr="00BA3B22">
              <w:rPr>
                <w:rFonts w:ascii="Times New Roman" w:eastAsia="Times New Roman" w:hAnsi="Times New Roman" w:cs="Times New Roman"/>
                <w:color w:val="000000"/>
                <w:sz w:val="16"/>
                <w:szCs w:val="16"/>
              </w:rPr>
              <w:t>*</w:t>
            </w:r>
          </w:p>
          <w:p w14:paraId="044833E1" w14:textId="77777777" w:rsidR="00072036" w:rsidRPr="00BA3B22" w:rsidRDefault="00072036" w:rsidP="00072036">
            <w:pPr>
              <w:autoSpaceDE w:val="0"/>
              <w:autoSpaceDN w:val="0"/>
              <w:adjustRightInd w:val="0"/>
              <w:spacing w:after="0" w:line="240" w:lineRule="auto"/>
              <w:rPr>
                <w:rFonts w:ascii="Times New Roman" w:eastAsia="Times New Roman" w:hAnsi="Times New Roman" w:cs="Times New Roman"/>
                <w:color w:val="000000"/>
                <w:sz w:val="16"/>
                <w:szCs w:val="16"/>
              </w:rPr>
            </w:pPr>
            <w:r w:rsidRPr="00BA3B22">
              <w:rPr>
                <w:rFonts w:ascii="Times New Roman" w:eastAsia="Times New Roman" w:hAnsi="Times New Roman" w:cs="Times New Roman"/>
                <w:color w:val="000000"/>
                <w:sz w:val="16"/>
                <w:szCs w:val="16"/>
              </w:rPr>
              <w:t>(0.017, 0.018)</w:t>
            </w:r>
          </w:p>
          <w:p w14:paraId="60FAF3A3" w14:textId="77777777" w:rsidR="00072036" w:rsidRPr="00BA3B22" w:rsidRDefault="00072036" w:rsidP="00072036">
            <w:pPr>
              <w:autoSpaceDE w:val="0"/>
              <w:autoSpaceDN w:val="0"/>
              <w:adjustRightInd w:val="0"/>
              <w:spacing w:after="0" w:line="240" w:lineRule="auto"/>
              <w:rPr>
                <w:rFonts w:ascii="Times New Roman" w:eastAsia="Times New Roman" w:hAnsi="Times New Roman" w:cs="Times New Roman"/>
                <w:color w:val="000000"/>
                <w:sz w:val="16"/>
                <w:szCs w:val="16"/>
              </w:rPr>
            </w:pPr>
            <w:r w:rsidRPr="00BA3B22">
              <w:rPr>
                <w:rFonts w:ascii="Times New Roman" w:eastAsia="Times New Roman" w:hAnsi="Times New Roman" w:cs="Times New Roman"/>
                <w:color w:val="000000"/>
                <w:sz w:val="16"/>
                <w:szCs w:val="16"/>
              </w:rPr>
              <w:t>*</w:t>
            </w:r>
          </w:p>
        </w:tc>
        <w:tc>
          <w:tcPr>
            <w:tcW w:w="560" w:type="dxa"/>
            <w:tcBorders>
              <w:bottom w:val="single" w:sz="4" w:space="0" w:color="auto"/>
            </w:tcBorders>
            <w:shd w:val="clear" w:color="auto" w:fill="FFFFFF" w:themeFill="background1"/>
          </w:tcPr>
          <w:p w14:paraId="16619733" w14:textId="77777777" w:rsidR="00072036" w:rsidRPr="00BA3B22" w:rsidRDefault="00072036" w:rsidP="00072036">
            <w:pPr>
              <w:autoSpaceDE w:val="0"/>
              <w:autoSpaceDN w:val="0"/>
              <w:adjustRightInd w:val="0"/>
              <w:spacing w:after="0" w:line="240" w:lineRule="auto"/>
              <w:rPr>
                <w:rFonts w:ascii="Times New Roman" w:eastAsia="Times New Roman" w:hAnsi="Times New Roman" w:cs="Times New Roman"/>
                <w:color w:val="000000"/>
                <w:sz w:val="16"/>
                <w:szCs w:val="16"/>
              </w:rPr>
            </w:pPr>
            <w:r w:rsidRPr="00BA3B22">
              <w:rPr>
                <w:rFonts w:ascii="Times New Roman" w:eastAsia="Times New Roman" w:hAnsi="Times New Roman" w:cs="Times New Roman"/>
                <w:color w:val="000000"/>
                <w:sz w:val="16"/>
                <w:szCs w:val="16"/>
              </w:rPr>
              <w:t>*</w:t>
            </w:r>
          </w:p>
          <w:p w14:paraId="38F230FB" w14:textId="77777777" w:rsidR="00072036" w:rsidRPr="00BA3B22" w:rsidRDefault="00072036" w:rsidP="00072036">
            <w:pPr>
              <w:autoSpaceDE w:val="0"/>
              <w:autoSpaceDN w:val="0"/>
              <w:adjustRightInd w:val="0"/>
              <w:spacing w:after="0" w:line="240" w:lineRule="auto"/>
              <w:rPr>
                <w:rFonts w:ascii="Times New Roman" w:eastAsia="Times New Roman" w:hAnsi="Times New Roman" w:cs="Times New Roman"/>
                <w:color w:val="000000"/>
                <w:sz w:val="16"/>
                <w:szCs w:val="16"/>
              </w:rPr>
            </w:pPr>
            <w:r w:rsidRPr="00BA3B22">
              <w:rPr>
                <w:rFonts w:ascii="Times New Roman" w:eastAsia="Times New Roman" w:hAnsi="Times New Roman" w:cs="Times New Roman"/>
                <w:color w:val="000000"/>
                <w:sz w:val="16"/>
                <w:szCs w:val="16"/>
              </w:rPr>
              <w:t>0.018</w:t>
            </w:r>
          </w:p>
          <w:p w14:paraId="3E4DE287" w14:textId="77777777" w:rsidR="00072036" w:rsidRPr="00BA3B22" w:rsidRDefault="00072036" w:rsidP="00072036">
            <w:pPr>
              <w:autoSpaceDE w:val="0"/>
              <w:autoSpaceDN w:val="0"/>
              <w:adjustRightInd w:val="0"/>
              <w:spacing w:after="0" w:line="240" w:lineRule="auto"/>
              <w:rPr>
                <w:rFonts w:ascii="Times New Roman" w:eastAsia="Times New Roman" w:hAnsi="Times New Roman" w:cs="Times New Roman"/>
                <w:color w:val="000000"/>
                <w:sz w:val="16"/>
                <w:szCs w:val="16"/>
              </w:rPr>
            </w:pPr>
            <w:r w:rsidRPr="00BA3B22">
              <w:rPr>
                <w:rFonts w:ascii="Times New Roman" w:eastAsia="Times New Roman" w:hAnsi="Times New Roman" w:cs="Times New Roman"/>
                <w:color w:val="000000"/>
                <w:sz w:val="16"/>
                <w:szCs w:val="16"/>
              </w:rPr>
              <w:t>0.018</w:t>
            </w:r>
          </w:p>
          <w:p w14:paraId="4CF82A9C" w14:textId="77777777" w:rsidR="00072036" w:rsidRPr="00BA3B22" w:rsidRDefault="00072036" w:rsidP="00072036">
            <w:pPr>
              <w:autoSpaceDE w:val="0"/>
              <w:autoSpaceDN w:val="0"/>
              <w:adjustRightInd w:val="0"/>
              <w:spacing w:after="0" w:line="240" w:lineRule="auto"/>
              <w:rPr>
                <w:rFonts w:ascii="Times New Roman" w:eastAsia="Times New Roman" w:hAnsi="Times New Roman" w:cs="Times New Roman"/>
                <w:color w:val="000000"/>
                <w:sz w:val="16"/>
                <w:szCs w:val="16"/>
              </w:rPr>
            </w:pPr>
            <w:r w:rsidRPr="00BA3B22">
              <w:rPr>
                <w:rFonts w:ascii="Times New Roman" w:eastAsia="Times New Roman" w:hAnsi="Times New Roman" w:cs="Times New Roman"/>
                <w:color w:val="000000"/>
                <w:sz w:val="16"/>
                <w:szCs w:val="16"/>
              </w:rPr>
              <w:t>*</w:t>
            </w:r>
          </w:p>
          <w:p w14:paraId="67878D25" w14:textId="77777777" w:rsidR="00072036" w:rsidRPr="00BA3B22" w:rsidRDefault="00072036" w:rsidP="00072036">
            <w:pPr>
              <w:autoSpaceDE w:val="0"/>
              <w:autoSpaceDN w:val="0"/>
              <w:adjustRightInd w:val="0"/>
              <w:spacing w:after="0" w:line="240" w:lineRule="auto"/>
              <w:rPr>
                <w:rFonts w:ascii="Times New Roman" w:eastAsia="Times New Roman" w:hAnsi="Times New Roman" w:cs="Times New Roman"/>
                <w:color w:val="000000"/>
                <w:sz w:val="16"/>
                <w:szCs w:val="16"/>
              </w:rPr>
            </w:pPr>
            <w:r w:rsidRPr="00BA3B22">
              <w:rPr>
                <w:rFonts w:ascii="Times New Roman" w:eastAsia="Times New Roman" w:hAnsi="Times New Roman" w:cs="Times New Roman"/>
                <w:color w:val="000000"/>
                <w:sz w:val="16"/>
                <w:szCs w:val="16"/>
              </w:rPr>
              <w:t>*</w:t>
            </w:r>
          </w:p>
          <w:p w14:paraId="563EA28D" w14:textId="77777777" w:rsidR="00072036" w:rsidRPr="00BA3B22" w:rsidRDefault="00072036" w:rsidP="00072036">
            <w:pPr>
              <w:autoSpaceDE w:val="0"/>
              <w:autoSpaceDN w:val="0"/>
              <w:adjustRightInd w:val="0"/>
              <w:spacing w:after="0" w:line="240" w:lineRule="auto"/>
              <w:rPr>
                <w:rFonts w:ascii="Times New Roman" w:eastAsia="Times New Roman" w:hAnsi="Times New Roman" w:cs="Times New Roman"/>
                <w:color w:val="000000"/>
                <w:sz w:val="16"/>
                <w:szCs w:val="16"/>
              </w:rPr>
            </w:pPr>
            <w:r w:rsidRPr="00BA3B22">
              <w:rPr>
                <w:rFonts w:ascii="Times New Roman" w:eastAsia="Times New Roman" w:hAnsi="Times New Roman" w:cs="Times New Roman"/>
                <w:color w:val="000000"/>
                <w:sz w:val="16"/>
                <w:szCs w:val="16"/>
              </w:rPr>
              <w:t>0.017</w:t>
            </w:r>
          </w:p>
          <w:p w14:paraId="3BEEDA75" w14:textId="77777777" w:rsidR="00072036" w:rsidRPr="00BA3B22" w:rsidRDefault="00072036" w:rsidP="00072036">
            <w:pPr>
              <w:autoSpaceDE w:val="0"/>
              <w:autoSpaceDN w:val="0"/>
              <w:adjustRightInd w:val="0"/>
              <w:spacing w:after="0" w:line="240" w:lineRule="auto"/>
              <w:rPr>
                <w:rFonts w:ascii="Times New Roman" w:eastAsia="Times New Roman" w:hAnsi="Times New Roman" w:cs="Times New Roman"/>
                <w:color w:val="000000"/>
                <w:sz w:val="16"/>
                <w:szCs w:val="16"/>
              </w:rPr>
            </w:pPr>
            <w:r w:rsidRPr="00BA3B22">
              <w:rPr>
                <w:rFonts w:ascii="Times New Roman" w:eastAsia="Times New Roman" w:hAnsi="Times New Roman" w:cs="Times New Roman"/>
                <w:color w:val="000000"/>
                <w:sz w:val="16"/>
                <w:szCs w:val="16"/>
              </w:rPr>
              <w:t>*</w:t>
            </w:r>
          </w:p>
        </w:tc>
        <w:tc>
          <w:tcPr>
            <w:tcW w:w="609" w:type="dxa"/>
            <w:tcBorders>
              <w:bottom w:val="single" w:sz="4" w:space="0" w:color="auto"/>
            </w:tcBorders>
            <w:shd w:val="clear" w:color="auto" w:fill="FFFFFF" w:themeFill="background1"/>
          </w:tcPr>
          <w:p w14:paraId="553F8F2C" w14:textId="77777777" w:rsidR="00072036" w:rsidRPr="00BA3B22" w:rsidRDefault="00072036" w:rsidP="00072036">
            <w:pPr>
              <w:autoSpaceDE w:val="0"/>
              <w:autoSpaceDN w:val="0"/>
              <w:adjustRightInd w:val="0"/>
              <w:spacing w:after="0" w:line="240" w:lineRule="auto"/>
              <w:rPr>
                <w:rFonts w:ascii="Times New Roman" w:eastAsia="Times New Roman" w:hAnsi="Times New Roman" w:cs="Times New Roman"/>
                <w:color w:val="000000"/>
                <w:sz w:val="16"/>
                <w:szCs w:val="16"/>
              </w:rPr>
            </w:pPr>
            <w:r w:rsidRPr="00BA3B22">
              <w:rPr>
                <w:rFonts w:ascii="Times New Roman" w:eastAsia="Times New Roman" w:hAnsi="Times New Roman" w:cs="Times New Roman"/>
                <w:color w:val="000000"/>
                <w:sz w:val="16"/>
                <w:szCs w:val="16"/>
              </w:rPr>
              <w:t>*</w:t>
            </w:r>
          </w:p>
          <w:p w14:paraId="02646E91" w14:textId="77777777" w:rsidR="00072036" w:rsidRPr="00BA3B22" w:rsidRDefault="00072036" w:rsidP="00072036">
            <w:pPr>
              <w:autoSpaceDE w:val="0"/>
              <w:autoSpaceDN w:val="0"/>
              <w:adjustRightInd w:val="0"/>
              <w:spacing w:after="0" w:line="240" w:lineRule="auto"/>
              <w:rPr>
                <w:rFonts w:ascii="Times New Roman" w:eastAsia="Times New Roman" w:hAnsi="Times New Roman" w:cs="Times New Roman"/>
                <w:color w:val="000000"/>
                <w:sz w:val="16"/>
                <w:szCs w:val="16"/>
              </w:rPr>
            </w:pPr>
            <w:r w:rsidRPr="00BA3B22">
              <w:rPr>
                <w:rFonts w:ascii="Times New Roman" w:eastAsia="Times New Roman" w:hAnsi="Times New Roman" w:cs="Times New Roman"/>
                <w:color w:val="000000"/>
                <w:sz w:val="16"/>
                <w:szCs w:val="16"/>
              </w:rPr>
              <w:t>0.019</w:t>
            </w:r>
          </w:p>
          <w:p w14:paraId="61F27383" w14:textId="77777777" w:rsidR="00072036" w:rsidRPr="00BA3B22" w:rsidRDefault="00072036" w:rsidP="00072036">
            <w:pPr>
              <w:autoSpaceDE w:val="0"/>
              <w:autoSpaceDN w:val="0"/>
              <w:adjustRightInd w:val="0"/>
              <w:spacing w:after="0" w:line="240" w:lineRule="auto"/>
              <w:rPr>
                <w:rFonts w:ascii="Times New Roman" w:eastAsia="Times New Roman" w:hAnsi="Times New Roman" w:cs="Times New Roman"/>
                <w:color w:val="000000"/>
                <w:sz w:val="16"/>
                <w:szCs w:val="16"/>
              </w:rPr>
            </w:pPr>
            <w:r w:rsidRPr="00BA3B22">
              <w:rPr>
                <w:rFonts w:ascii="Times New Roman" w:eastAsia="Times New Roman" w:hAnsi="Times New Roman" w:cs="Times New Roman"/>
                <w:color w:val="000000"/>
                <w:sz w:val="16"/>
                <w:szCs w:val="16"/>
              </w:rPr>
              <w:t>0.018</w:t>
            </w:r>
          </w:p>
          <w:p w14:paraId="2D464355" w14:textId="77777777" w:rsidR="00072036" w:rsidRPr="00BA3B22" w:rsidRDefault="00072036" w:rsidP="00072036">
            <w:pPr>
              <w:autoSpaceDE w:val="0"/>
              <w:autoSpaceDN w:val="0"/>
              <w:adjustRightInd w:val="0"/>
              <w:spacing w:after="0" w:line="240" w:lineRule="auto"/>
              <w:rPr>
                <w:rFonts w:ascii="Times New Roman" w:eastAsia="Times New Roman" w:hAnsi="Times New Roman" w:cs="Times New Roman"/>
                <w:color w:val="000000"/>
                <w:sz w:val="16"/>
                <w:szCs w:val="16"/>
              </w:rPr>
            </w:pPr>
            <w:r w:rsidRPr="00BA3B22">
              <w:rPr>
                <w:rFonts w:ascii="Times New Roman" w:eastAsia="Times New Roman" w:hAnsi="Times New Roman" w:cs="Times New Roman"/>
                <w:color w:val="000000"/>
                <w:sz w:val="16"/>
                <w:szCs w:val="16"/>
              </w:rPr>
              <w:t>*</w:t>
            </w:r>
          </w:p>
          <w:p w14:paraId="7B91DD15" w14:textId="77777777" w:rsidR="00072036" w:rsidRPr="00BA3B22" w:rsidRDefault="00072036" w:rsidP="00072036">
            <w:pPr>
              <w:autoSpaceDE w:val="0"/>
              <w:autoSpaceDN w:val="0"/>
              <w:adjustRightInd w:val="0"/>
              <w:spacing w:after="0" w:line="240" w:lineRule="auto"/>
              <w:rPr>
                <w:rFonts w:ascii="Times New Roman" w:eastAsia="Times New Roman" w:hAnsi="Times New Roman" w:cs="Times New Roman"/>
                <w:color w:val="000000"/>
                <w:sz w:val="16"/>
                <w:szCs w:val="16"/>
              </w:rPr>
            </w:pPr>
            <w:r w:rsidRPr="00BA3B22">
              <w:rPr>
                <w:rFonts w:ascii="Times New Roman" w:eastAsia="Times New Roman" w:hAnsi="Times New Roman" w:cs="Times New Roman"/>
                <w:color w:val="000000"/>
                <w:sz w:val="16"/>
                <w:szCs w:val="16"/>
              </w:rPr>
              <w:t>*</w:t>
            </w:r>
          </w:p>
          <w:p w14:paraId="25DB5A3A" w14:textId="77777777" w:rsidR="00072036" w:rsidRPr="00BA3B22" w:rsidRDefault="00072036" w:rsidP="00072036">
            <w:pPr>
              <w:autoSpaceDE w:val="0"/>
              <w:autoSpaceDN w:val="0"/>
              <w:adjustRightInd w:val="0"/>
              <w:spacing w:after="0" w:line="240" w:lineRule="auto"/>
              <w:rPr>
                <w:rFonts w:ascii="Times New Roman" w:eastAsia="Times New Roman" w:hAnsi="Times New Roman" w:cs="Times New Roman"/>
                <w:color w:val="000000"/>
                <w:sz w:val="16"/>
                <w:szCs w:val="16"/>
              </w:rPr>
            </w:pPr>
            <w:r w:rsidRPr="00BA3B22">
              <w:rPr>
                <w:rFonts w:ascii="Times New Roman" w:eastAsia="Times New Roman" w:hAnsi="Times New Roman" w:cs="Times New Roman"/>
                <w:color w:val="000000"/>
                <w:sz w:val="16"/>
                <w:szCs w:val="16"/>
              </w:rPr>
              <w:t>0.018</w:t>
            </w:r>
          </w:p>
          <w:p w14:paraId="6B21369D" w14:textId="77777777" w:rsidR="00072036" w:rsidRPr="00BA3B22" w:rsidRDefault="00072036" w:rsidP="00072036">
            <w:pPr>
              <w:autoSpaceDE w:val="0"/>
              <w:autoSpaceDN w:val="0"/>
              <w:adjustRightInd w:val="0"/>
              <w:spacing w:after="0" w:line="240" w:lineRule="auto"/>
              <w:rPr>
                <w:rFonts w:ascii="Times New Roman" w:eastAsia="Times New Roman" w:hAnsi="Times New Roman" w:cs="Times New Roman"/>
                <w:color w:val="000000"/>
                <w:sz w:val="16"/>
                <w:szCs w:val="16"/>
              </w:rPr>
            </w:pPr>
            <w:r w:rsidRPr="00BA3B22">
              <w:rPr>
                <w:rFonts w:ascii="Times New Roman" w:eastAsia="Times New Roman" w:hAnsi="Times New Roman" w:cs="Times New Roman"/>
                <w:color w:val="000000"/>
                <w:sz w:val="16"/>
                <w:szCs w:val="16"/>
              </w:rPr>
              <w:t>*</w:t>
            </w:r>
          </w:p>
        </w:tc>
        <w:tc>
          <w:tcPr>
            <w:tcW w:w="570" w:type="dxa"/>
            <w:tcBorders>
              <w:bottom w:val="single" w:sz="4" w:space="0" w:color="auto"/>
            </w:tcBorders>
            <w:shd w:val="clear" w:color="auto" w:fill="FFFFFF" w:themeFill="background1"/>
          </w:tcPr>
          <w:p w14:paraId="7439132D" w14:textId="77777777" w:rsidR="00072036" w:rsidRPr="00BA3B22" w:rsidRDefault="00072036" w:rsidP="00072036">
            <w:pPr>
              <w:autoSpaceDE w:val="0"/>
              <w:autoSpaceDN w:val="0"/>
              <w:adjustRightInd w:val="0"/>
              <w:spacing w:after="0" w:line="240" w:lineRule="auto"/>
              <w:rPr>
                <w:rFonts w:ascii="Times New Roman" w:eastAsia="Times New Roman" w:hAnsi="Times New Roman" w:cs="Times New Roman"/>
                <w:color w:val="000000"/>
                <w:sz w:val="16"/>
                <w:szCs w:val="16"/>
              </w:rPr>
            </w:pPr>
            <w:r w:rsidRPr="00BA3B22">
              <w:rPr>
                <w:rFonts w:ascii="Times New Roman" w:eastAsia="Times New Roman" w:hAnsi="Times New Roman" w:cs="Times New Roman"/>
                <w:color w:val="000000"/>
                <w:sz w:val="16"/>
                <w:szCs w:val="16"/>
              </w:rPr>
              <w:t>*</w:t>
            </w:r>
          </w:p>
          <w:p w14:paraId="4CA1A626" w14:textId="77777777" w:rsidR="00072036" w:rsidRPr="00BA3B22" w:rsidRDefault="00072036" w:rsidP="00072036">
            <w:pPr>
              <w:autoSpaceDE w:val="0"/>
              <w:autoSpaceDN w:val="0"/>
              <w:adjustRightInd w:val="0"/>
              <w:spacing w:after="0" w:line="240" w:lineRule="auto"/>
              <w:rPr>
                <w:rFonts w:ascii="Times New Roman" w:eastAsia="Times New Roman" w:hAnsi="Times New Roman" w:cs="Times New Roman"/>
                <w:color w:val="000000"/>
                <w:sz w:val="16"/>
                <w:szCs w:val="16"/>
              </w:rPr>
            </w:pPr>
            <w:r w:rsidRPr="00BA3B22">
              <w:rPr>
                <w:rFonts w:ascii="Times New Roman" w:eastAsia="Times New Roman" w:hAnsi="Times New Roman" w:cs="Times New Roman"/>
                <w:color w:val="000000"/>
                <w:sz w:val="16"/>
                <w:szCs w:val="16"/>
              </w:rPr>
              <w:t>0.020</w:t>
            </w:r>
          </w:p>
          <w:p w14:paraId="706FE2EF" w14:textId="77777777" w:rsidR="00072036" w:rsidRPr="00BA3B22" w:rsidRDefault="00072036" w:rsidP="00072036">
            <w:pPr>
              <w:autoSpaceDE w:val="0"/>
              <w:autoSpaceDN w:val="0"/>
              <w:adjustRightInd w:val="0"/>
              <w:spacing w:after="0" w:line="240" w:lineRule="auto"/>
              <w:rPr>
                <w:rFonts w:ascii="Times New Roman" w:eastAsia="Times New Roman" w:hAnsi="Times New Roman" w:cs="Times New Roman"/>
                <w:color w:val="000000"/>
                <w:sz w:val="16"/>
                <w:szCs w:val="16"/>
              </w:rPr>
            </w:pPr>
            <w:r w:rsidRPr="00BA3B22">
              <w:rPr>
                <w:rFonts w:ascii="Times New Roman" w:eastAsia="Times New Roman" w:hAnsi="Times New Roman" w:cs="Times New Roman"/>
                <w:color w:val="000000"/>
                <w:sz w:val="16"/>
                <w:szCs w:val="16"/>
              </w:rPr>
              <w:t>0.019</w:t>
            </w:r>
          </w:p>
          <w:p w14:paraId="0F61D095" w14:textId="77777777" w:rsidR="00072036" w:rsidRPr="00BA3B22" w:rsidRDefault="00072036" w:rsidP="00072036">
            <w:pPr>
              <w:autoSpaceDE w:val="0"/>
              <w:autoSpaceDN w:val="0"/>
              <w:adjustRightInd w:val="0"/>
              <w:spacing w:after="0" w:line="240" w:lineRule="auto"/>
              <w:rPr>
                <w:rFonts w:ascii="Times New Roman" w:eastAsia="Times New Roman" w:hAnsi="Times New Roman" w:cs="Times New Roman"/>
                <w:color w:val="000000"/>
                <w:sz w:val="16"/>
                <w:szCs w:val="16"/>
              </w:rPr>
            </w:pPr>
            <w:r w:rsidRPr="00BA3B22">
              <w:rPr>
                <w:rFonts w:ascii="Times New Roman" w:eastAsia="Times New Roman" w:hAnsi="Times New Roman" w:cs="Times New Roman"/>
                <w:color w:val="000000"/>
                <w:sz w:val="16"/>
                <w:szCs w:val="16"/>
              </w:rPr>
              <w:t>*</w:t>
            </w:r>
          </w:p>
          <w:p w14:paraId="368B8B05" w14:textId="77777777" w:rsidR="00072036" w:rsidRPr="00BA3B22" w:rsidRDefault="00072036" w:rsidP="00072036">
            <w:pPr>
              <w:autoSpaceDE w:val="0"/>
              <w:autoSpaceDN w:val="0"/>
              <w:adjustRightInd w:val="0"/>
              <w:spacing w:after="0" w:line="240" w:lineRule="auto"/>
              <w:rPr>
                <w:rFonts w:ascii="Times New Roman" w:eastAsia="Times New Roman" w:hAnsi="Times New Roman" w:cs="Times New Roman"/>
                <w:color w:val="000000"/>
                <w:sz w:val="16"/>
                <w:szCs w:val="16"/>
              </w:rPr>
            </w:pPr>
            <w:r w:rsidRPr="00BA3B22">
              <w:rPr>
                <w:rFonts w:ascii="Times New Roman" w:eastAsia="Times New Roman" w:hAnsi="Times New Roman" w:cs="Times New Roman"/>
                <w:color w:val="000000"/>
                <w:sz w:val="16"/>
                <w:szCs w:val="16"/>
              </w:rPr>
              <w:t>*</w:t>
            </w:r>
          </w:p>
          <w:p w14:paraId="2260FCB6" w14:textId="77777777" w:rsidR="00072036" w:rsidRPr="00BA3B22" w:rsidRDefault="00072036" w:rsidP="00072036">
            <w:pPr>
              <w:autoSpaceDE w:val="0"/>
              <w:autoSpaceDN w:val="0"/>
              <w:adjustRightInd w:val="0"/>
              <w:spacing w:after="0" w:line="240" w:lineRule="auto"/>
              <w:rPr>
                <w:rFonts w:ascii="Times New Roman" w:eastAsia="Times New Roman" w:hAnsi="Times New Roman" w:cs="Times New Roman"/>
                <w:color w:val="000000"/>
                <w:sz w:val="16"/>
                <w:szCs w:val="16"/>
              </w:rPr>
            </w:pPr>
            <w:r w:rsidRPr="00BA3B22">
              <w:rPr>
                <w:rFonts w:ascii="Times New Roman" w:eastAsia="Times New Roman" w:hAnsi="Times New Roman" w:cs="Times New Roman"/>
                <w:color w:val="000000"/>
                <w:sz w:val="16"/>
                <w:szCs w:val="16"/>
              </w:rPr>
              <w:t>0.018</w:t>
            </w:r>
          </w:p>
          <w:p w14:paraId="7DCB86F0" w14:textId="77777777" w:rsidR="00072036" w:rsidRPr="00BA3B22" w:rsidRDefault="00072036" w:rsidP="00072036">
            <w:pPr>
              <w:autoSpaceDE w:val="0"/>
              <w:autoSpaceDN w:val="0"/>
              <w:adjustRightInd w:val="0"/>
              <w:spacing w:after="0" w:line="240" w:lineRule="auto"/>
              <w:rPr>
                <w:rFonts w:ascii="Times New Roman" w:eastAsia="Times New Roman" w:hAnsi="Times New Roman" w:cs="Times New Roman"/>
                <w:color w:val="000000"/>
                <w:sz w:val="16"/>
                <w:szCs w:val="16"/>
              </w:rPr>
            </w:pPr>
            <w:r w:rsidRPr="00BA3B22">
              <w:rPr>
                <w:rFonts w:ascii="Times New Roman" w:eastAsia="Times New Roman" w:hAnsi="Times New Roman" w:cs="Times New Roman"/>
                <w:color w:val="000000"/>
                <w:sz w:val="16"/>
                <w:szCs w:val="16"/>
              </w:rPr>
              <w:t>*</w:t>
            </w:r>
          </w:p>
        </w:tc>
        <w:tc>
          <w:tcPr>
            <w:tcW w:w="694" w:type="dxa"/>
            <w:tcBorders>
              <w:bottom w:val="single" w:sz="4" w:space="0" w:color="auto"/>
            </w:tcBorders>
            <w:shd w:val="clear" w:color="auto" w:fill="FFFFFF" w:themeFill="background1"/>
          </w:tcPr>
          <w:p w14:paraId="0404A791" w14:textId="77777777" w:rsidR="00072036" w:rsidRPr="00BA3B22" w:rsidRDefault="00072036" w:rsidP="00072036">
            <w:pPr>
              <w:autoSpaceDE w:val="0"/>
              <w:autoSpaceDN w:val="0"/>
              <w:adjustRightInd w:val="0"/>
              <w:spacing w:after="0" w:line="240" w:lineRule="auto"/>
              <w:rPr>
                <w:rFonts w:ascii="Times New Roman" w:eastAsia="Times New Roman" w:hAnsi="Times New Roman" w:cs="Times New Roman"/>
                <w:color w:val="000000"/>
                <w:sz w:val="16"/>
                <w:szCs w:val="16"/>
              </w:rPr>
            </w:pPr>
            <w:r w:rsidRPr="00BA3B22">
              <w:rPr>
                <w:rFonts w:ascii="Times New Roman" w:eastAsia="Times New Roman" w:hAnsi="Times New Roman" w:cs="Times New Roman"/>
                <w:color w:val="000000"/>
                <w:sz w:val="16"/>
                <w:szCs w:val="16"/>
              </w:rPr>
              <w:t>*</w:t>
            </w:r>
          </w:p>
          <w:p w14:paraId="419D1B40" w14:textId="77777777" w:rsidR="00072036" w:rsidRPr="00BA3B22" w:rsidRDefault="00072036" w:rsidP="00072036">
            <w:pPr>
              <w:autoSpaceDE w:val="0"/>
              <w:autoSpaceDN w:val="0"/>
              <w:adjustRightInd w:val="0"/>
              <w:spacing w:after="0" w:line="240" w:lineRule="auto"/>
              <w:rPr>
                <w:rFonts w:ascii="Times New Roman" w:eastAsia="Times New Roman" w:hAnsi="Times New Roman" w:cs="Times New Roman"/>
                <w:color w:val="000000"/>
                <w:sz w:val="16"/>
                <w:szCs w:val="16"/>
              </w:rPr>
            </w:pPr>
            <w:r w:rsidRPr="00BA3B22">
              <w:rPr>
                <w:rFonts w:ascii="Times New Roman" w:eastAsia="Times New Roman" w:hAnsi="Times New Roman" w:cs="Times New Roman"/>
                <w:color w:val="000000"/>
                <w:sz w:val="16"/>
                <w:szCs w:val="16"/>
              </w:rPr>
              <w:t>0.002</w:t>
            </w:r>
          </w:p>
          <w:p w14:paraId="432B3B38" w14:textId="77777777" w:rsidR="00072036" w:rsidRPr="00BA3B22" w:rsidRDefault="00072036" w:rsidP="00072036">
            <w:pPr>
              <w:autoSpaceDE w:val="0"/>
              <w:autoSpaceDN w:val="0"/>
              <w:adjustRightInd w:val="0"/>
              <w:spacing w:after="0" w:line="240" w:lineRule="auto"/>
              <w:rPr>
                <w:rFonts w:ascii="Times New Roman" w:eastAsia="Times New Roman" w:hAnsi="Times New Roman" w:cs="Times New Roman"/>
                <w:color w:val="000000"/>
                <w:sz w:val="16"/>
                <w:szCs w:val="16"/>
              </w:rPr>
            </w:pPr>
            <w:r w:rsidRPr="00BA3B22">
              <w:rPr>
                <w:rFonts w:ascii="Times New Roman" w:eastAsia="Times New Roman" w:hAnsi="Times New Roman" w:cs="Times New Roman"/>
                <w:color w:val="000000"/>
                <w:sz w:val="16"/>
                <w:szCs w:val="16"/>
              </w:rPr>
              <w:t>0.001</w:t>
            </w:r>
          </w:p>
          <w:p w14:paraId="6C8BAC6E" w14:textId="77777777" w:rsidR="00072036" w:rsidRPr="00BA3B22" w:rsidRDefault="00072036" w:rsidP="00072036">
            <w:pPr>
              <w:autoSpaceDE w:val="0"/>
              <w:autoSpaceDN w:val="0"/>
              <w:adjustRightInd w:val="0"/>
              <w:spacing w:after="0" w:line="240" w:lineRule="auto"/>
              <w:rPr>
                <w:rFonts w:ascii="Times New Roman" w:eastAsia="Times New Roman" w:hAnsi="Times New Roman" w:cs="Times New Roman"/>
                <w:color w:val="000000"/>
                <w:sz w:val="16"/>
                <w:szCs w:val="16"/>
              </w:rPr>
            </w:pPr>
            <w:r w:rsidRPr="00BA3B22">
              <w:rPr>
                <w:rFonts w:ascii="Times New Roman" w:eastAsia="Times New Roman" w:hAnsi="Times New Roman" w:cs="Times New Roman"/>
                <w:color w:val="000000"/>
                <w:sz w:val="16"/>
                <w:szCs w:val="16"/>
              </w:rPr>
              <w:t>*</w:t>
            </w:r>
          </w:p>
          <w:p w14:paraId="4562F70A" w14:textId="77777777" w:rsidR="00072036" w:rsidRPr="00BA3B22" w:rsidRDefault="00072036" w:rsidP="00072036">
            <w:pPr>
              <w:autoSpaceDE w:val="0"/>
              <w:autoSpaceDN w:val="0"/>
              <w:adjustRightInd w:val="0"/>
              <w:spacing w:after="0" w:line="240" w:lineRule="auto"/>
              <w:rPr>
                <w:rFonts w:ascii="Times New Roman" w:eastAsia="Times New Roman" w:hAnsi="Times New Roman" w:cs="Times New Roman"/>
                <w:color w:val="000000"/>
                <w:sz w:val="16"/>
                <w:szCs w:val="16"/>
              </w:rPr>
            </w:pPr>
            <w:r w:rsidRPr="00BA3B22">
              <w:rPr>
                <w:rFonts w:ascii="Times New Roman" w:eastAsia="Times New Roman" w:hAnsi="Times New Roman" w:cs="Times New Roman"/>
                <w:color w:val="000000"/>
                <w:sz w:val="16"/>
                <w:szCs w:val="16"/>
              </w:rPr>
              <w:t>*</w:t>
            </w:r>
          </w:p>
          <w:p w14:paraId="00AC16E0" w14:textId="77777777" w:rsidR="00072036" w:rsidRPr="00BA3B22" w:rsidRDefault="00072036" w:rsidP="00072036">
            <w:pPr>
              <w:autoSpaceDE w:val="0"/>
              <w:autoSpaceDN w:val="0"/>
              <w:adjustRightInd w:val="0"/>
              <w:spacing w:after="0" w:line="240" w:lineRule="auto"/>
              <w:rPr>
                <w:rFonts w:ascii="Times New Roman" w:eastAsia="Times New Roman" w:hAnsi="Times New Roman" w:cs="Times New Roman"/>
                <w:color w:val="000000"/>
                <w:sz w:val="16"/>
                <w:szCs w:val="16"/>
              </w:rPr>
            </w:pPr>
            <w:r w:rsidRPr="00BA3B22">
              <w:rPr>
                <w:rFonts w:ascii="Times New Roman" w:eastAsia="Times New Roman" w:hAnsi="Times New Roman" w:cs="Times New Roman"/>
                <w:color w:val="000000"/>
                <w:sz w:val="16"/>
                <w:szCs w:val="16"/>
              </w:rPr>
              <w:t>0.001</w:t>
            </w:r>
          </w:p>
          <w:p w14:paraId="64F6337D" w14:textId="77777777" w:rsidR="00072036" w:rsidRPr="00BA3B22" w:rsidRDefault="00072036" w:rsidP="00072036">
            <w:pPr>
              <w:autoSpaceDE w:val="0"/>
              <w:autoSpaceDN w:val="0"/>
              <w:adjustRightInd w:val="0"/>
              <w:spacing w:after="0" w:line="240" w:lineRule="auto"/>
              <w:rPr>
                <w:rFonts w:ascii="Times New Roman" w:eastAsia="Times New Roman" w:hAnsi="Times New Roman" w:cs="Times New Roman"/>
                <w:color w:val="000000"/>
                <w:sz w:val="16"/>
                <w:szCs w:val="16"/>
              </w:rPr>
            </w:pPr>
            <w:r w:rsidRPr="00BA3B22">
              <w:rPr>
                <w:rFonts w:ascii="Times New Roman" w:eastAsia="Times New Roman" w:hAnsi="Times New Roman" w:cs="Times New Roman"/>
                <w:color w:val="000000"/>
                <w:sz w:val="16"/>
                <w:szCs w:val="16"/>
              </w:rPr>
              <w:t>*</w:t>
            </w:r>
          </w:p>
        </w:tc>
        <w:tc>
          <w:tcPr>
            <w:tcW w:w="1090" w:type="dxa"/>
            <w:tcBorders>
              <w:bottom w:val="single" w:sz="4" w:space="0" w:color="auto"/>
            </w:tcBorders>
            <w:shd w:val="clear" w:color="auto" w:fill="FFFFFF" w:themeFill="background1"/>
            <w:tcMar>
              <w:top w:w="12" w:type="dxa"/>
              <w:left w:w="24" w:type="dxa"/>
              <w:bottom w:w="0" w:type="dxa"/>
              <w:right w:w="24" w:type="dxa"/>
            </w:tcMar>
            <w:hideMark/>
          </w:tcPr>
          <w:p w14:paraId="54223161" w14:textId="77777777" w:rsidR="00072036" w:rsidRPr="00BA3B22" w:rsidRDefault="00072036" w:rsidP="00072036">
            <w:pPr>
              <w:autoSpaceDE w:val="0"/>
              <w:autoSpaceDN w:val="0"/>
              <w:adjustRightInd w:val="0"/>
              <w:spacing w:after="0" w:line="240" w:lineRule="auto"/>
              <w:rPr>
                <w:rFonts w:ascii="Times New Roman" w:eastAsia="Times New Roman" w:hAnsi="Times New Roman" w:cs="Times New Roman"/>
                <w:color w:val="000000"/>
                <w:sz w:val="16"/>
                <w:szCs w:val="16"/>
              </w:rPr>
            </w:pPr>
            <w:r w:rsidRPr="00BA3B22">
              <w:rPr>
                <w:rFonts w:ascii="Times New Roman" w:eastAsia="Times New Roman" w:hAnsi="Times New Roman" w:cs="Times New Roman"/>
                <w:color w:val="000000"/>
                <w:sz w:val="16"/>
                <w:szCs w:val="16"/>
              </w:rPr>
              <w:t xml:space="preserve">                 A</w:t>
            </w:r>
          </w:p>
          <w:p w14:paraId="3ECD3BEB" w14:textId="77777777" w:rsidR="00072036" w:rsidRPr="00BA3B22" w:rsidRDefault="00072036" w:rsidP="00072036">
            <w:pPr>
              <w:spacing w:line="240" w:lineRule="auto"/>
              <w:rPr>
                <w:rFonts w:ascii="Times New Roman" w:eastAsia="Times New Roman" w:hAnsi="Times New Roman" w:cs="Times New Roman"/>
                <w:sz w:val="16"/>
                <w:szCs w:val="16"/>
              </w:rPr>
            </w:pPr>
            <w:r w:rsidRPr="00BA3B22">
              <w:rPr>
                <w:rFonts w:ascii="Times New Roman" w:eastAsia="Times New Roman" w:hAnsi="Times New Roman" w:cs="Times New Roman"/>
                <w:sz w:val="16"/>
                <w:szCs w:val="16"/>
              </w:rPr>
              <w:t xml:space="preserve">                 A</w:t>
            </w:r>
            <w:r w:rsidRPr="00BA3B22">
              <w:rPr>
                <w:rFonts w:ascii="Times New Roman" w:eastAsia="Times New Roman" w:hAnsi="Times New Roman" w:cs="Times New Roman"/>
                <w:sz w:val="16"/>
                <w:szCs w:val="16"/>
              </w:rPr>
              <w:br/>
              <w:t xml:space="preserve">                 A</w:t>
            </w:r>
            <w:r w:rsidRPr="00BA3B22">
              <w:rPr>
                <w:rFonts w:ascii="Times New Roman" w:eastAsia="Times New Roman" w:hAnsi="Times New Roman" w:cs="Times New Roman"/>
                <w:sz w:val="16"/>
                <w:szCs w:val="16"/>
              </w:rPr>
              <w:br/>
              <w:t xml:space="preserve">                 A</w:t>
            </w:r>
            <w:r w:rsidRPr="00BA3B22">
              <w:rPr>
                <w:rFonts w:ascii="Times New Roman" w:eastAsia="Times New Roman" w:hAnsi="Times New Roman" w:cs="Times New Roman"/>
                <w:sz w:val="16"/>
                <w:szCs w:val="16"/>
              </w:rPr>
              <w:br/>
              <w:t xml:space="preserve">                 A</w:t>
            </w:r>
            <w:r w:rsidRPr="00BA3B22">
              <w:rPr>
                <w:rFonts w:ascii="Times New Roman" w:eastAsia="Times New Roman" w:hAnsi="Times New Roman" w:cs="Times New Roman"/>
                <w:sz w:val="16"/>
                <w:szCs w:val="16"/>
              </w:rPr>
              <w:br/>
              <w:t xml:space="preserve">                 A</w:t>
            </w:r>
            <w:r w:rsidRPr="00BA3B22">
              <w:rPr>
                <w:rFonts w:ascii="Times New Roman" w:eastAsia="Times New Roman" w:hAnsi="Times New Roman" w:cs="Times New Roman"/>
                <w:sz w:val="16"/>
                <w:szCs w:val="16"/>
              </w:rPr>
              <w:br/>
              <w:t xml:space="preserve">                 A  </w:t>
            </w:r>
          </w:p>
        </w:tc>
        <w:tc>
          <w:tcPr>
            <w:tcW w:w="1409" w:type="dxa"/>
            <w:tcBorders>
              <w:bottom w:val="single" w:sz="4" w:space="0" w:color="auto"/>
              <w:right w:val="single" w:sz="4" w:space="0" w:color="auto"/>
            </w:tcBorders>
            <w:shd w:val="clear" w:color="auto" w:fill="FFFFFF" w:themeFill="background1"/>
            <w:tcMar>
              <w:top w:w="12" w:type="dxa"/>
              <w:left w:w="24" w:type="dxa"/>
              <w:bottom w:w="0" w:type="dxa"/>
              <w:right w:w="24" w:type="dxa"/>
            </w:tcMar>
            <w:hideMark/>
          </w:tcPr>
          <w:p w14:paraId="62806C81" w14:textId="77777777" w:rsidR="00072036" w:rsidRPr="00BA3B22" w:rsidRDefault="00072036" w:rsidP="00072036">
            <w:pPr>
              <w:autoSpaceDE w:val="0"/>
              <w:autoSpaceDN w:val="0"/>
              <w:adjustRightInd w:val="0"/>
              <w:spacing w:after="0" w:line="240" w:lineRule="auto"/>
              <w:rPr>
                <w:rFonts w:ascii="Times New Roman" w:eastAsia="Times New Roman" w:hAnsi="Times New Roman" w:cs="Times New Roman"/>
                <w:color w:val="000000"/>
                <w:sz w:val="16"/>
                <w:szCs w:val="16"/>
              </w:rPr>
            </w:pPr>
            <w:r w:rsidRPr="00BA3B22">
              <w:rPr>
                <w:rFonts w:ascii="Times New Roman" w:eastAsia="Times New Roman" w:hAnsi="Times New Roman" w:cs="Times New Roman"/>
                <w:color w:val="000000"/>
                <w:sz w:val="16"/>
                <w:szCs w:val="16"/>
              </w:rPr>
              <w:t xml:space="preserve">                  A</w:t>
            </w:r>
          </w:p>
          <w:p w14:paraId="73CF6B4D" w14:textId="77777777" w:rsidR="00072036" w:rsidRPr="00BA3B22" w:rsidRDefault="00072036" w:rsidP="00072036">
            <w:pPr>
              <w:autoSpaceDE w:val="0"/>
              <w:autoSpaceDN w:val="0"/>
              <w:adjustRightInd w:val="0"/>
              <w:spacing w:after="0" w:line="240" w:lineRule="auto"/>
              <w:rPr>
                <w:rFonts w:ascii="Times New Roman" w:eastAsia="Times New Roman" w:hAnsi="Times New Roman" w:cs="Times New Roman"/>
                <w:sz w:val="16"/>
                <w:szCs w:val="16"/>
              </w:rPr>
            </w:pPr>
            <w:r w:rsidRPr="00BA3B22">
              <w:rPr>
                <w:rFonts w:ascii="Times New Roman" w:eastAsia="Times New Roman" w:hAnsi="Times New Roman" w:cs="Times New Roman"/>
                <w:sz w:val="16"/>
                <w:szCs w:val="16"/>
              </w:rPr>
              <w:t xml:space="preserve">                  A</w:t>
            </w:r>
            <w:r w:rsidRPr="00BA3B22">
              <w:rPr>
                <w:rFonts w:ascii="Times New Roman" w:eastAsia="Times New Roman" w:hAnsi="Times New Roman" w:cs="Times New Roman"/>
                <w:sz w:val="16"/>
                <w:szCs w:val="16"/>
              </w:rPr>
              <w:br/>
              <w:t xml:space="preserve">                  A   B</w:t>
            </w:r>
          </w:p>
          <w:p w14:paraId="77544C06" w14:textId="77777777" w:rsidR="00072036" w:rsidRPr="00BA3B22" w:rsidRDefault="00072036" w:rsidP="00072036">
            <w:pPr>
              <w:autoSpaceDE w:val="0"/>
              <w:autoSpaceDN w:val="0"/>
              <w:adjustRightInd w:val="0"/>
              <w:spacing w:after="0" w:line="240" w:lineRule="auto"/>
              <w:rPr>
                <w:rFonts w:ascii="Times New Roman" w:eastAsia="Times New Roman" w:hAnsi="Times New Roman" w:cs="Times New Roman"/>
                <w:color w:val="000000"/>
                <w:sz w:val="16"/>
                <w:szCs w:val="16"/>
              </w:rPr>
            </w:pPr>
            <w:r w:rsidRPr="00BA3B22">
              <w:rPr>
                <w:rFonts w:ascii="Times New Roman" w:eastAsia="Times New Roman" w:hAnsi="Times New Roman" w:cs="Times New Roman"/>
                <w:sz w:val="16"/>
                <w:szCs w:val="16"/>
              </w:rPr>
              <w:t xml:space="preserve">                  A   B</w:t>
            </w:r>
            <w:r w:rsidRPr="00BA3B22">
              <w:rPr>
                <w:rFonts w:ascii="Times New Roman" w:eastAsia="Times New Roman" w:hAnsi="Times New Roman" w:cs="Times New Roman"/>
                <w:sz w:val="16"/>
                <w:szCs w:val="16"/>
              </w:rPr>
              <w:br/>
              <w:t xml:space="preserve">                  A   B</w:t>
            </w:r>
            <w:r w:rsidRPr="00BA3B22">
              <w:rPr>
                <w:rFonts w:ascii="Times New Roman" w:eastAsia="Times New Roman" w:hAnsi="Times New Roman" w:cs="Times New Roman"/>
                <w:sz w:val="16"/>
                <w:szCs w:val="16"/>
              </w:rPr>
              <w:br/>
              <w:t xml:space="preserve">                        B</w:t>
            </w:r>
            <w:r w:rsidRPr="00BA3B22">
              <w:rPr>
                <w:rFonts w:ascii="Times New Roman" w:eastAsia="Times New Roman" w:hAnsi="Times New Roman" w:cs="Times New Roman"/>
                <w:sz w:val="16"/>
                <w:szCs w:val="16"/>
              </w:rPr>
              <w:br/>
              <w:t xml:space="preserve">                        B        </w:t>
            </w:r>
            <w:r w:rsidRPr="00BA3B22">
              <w:rPr>
                <w:rFonts w:ascii="Times New Roman" w:eastAsia="Times New Roman" w:hAnsi="Times New Roman" w:cs="Times New Roman"/>
                <w:color w:val="000000"/>
                <w:sz w:val="16"/>
                <w:szCs w:val="16"/>
              </w:rPr>
              <w:t xml:space="preserve">      </w:t>
            </w:r>
          </w:p>
        </w:tc>
      </w:tr>
      <w:tr w:rsidR="00072036" w:rsidRPr="00BA3B22" w14:paraId="32308898" w14:textId="77777777" w:rsidTr="00072036">
        <w:trPr>
          <w:trHeight w:val="256"/>
        </w:trPr>
        <w:tc>
          <w:tcPr>
            <w:tcW w:w="1423" w:type="dxa"/>
            <w:tcBorders>
              <w:top w:val="single" w:sz="4" w:space="0" w:color="auto"/>
              <w:left w:val="single" w:sz="4" w:space="0" w:color="auto"/>
              <w:bottom w:val="nil"/>
              <w:right w:val="nil"/>
            </w:tcBorders>
            <w:shd w:val="clear" w:color="auto" w:fill="FFFFFF" w:themeFill="background1"/>
            <w:tcMar>
              <w:top w:w="12" w:type="dxa"/>
              <w:left w:w="24" w:type="dxa"/>
              <w:bottom w:w="0" w:type="dxa"/>
              <w:right w:w="24" w:type="dxa"/>
            </w:tcMar>
            <w:vAlign w:val="bottom"/>
          </w:tcPr>
          <w:p w14:paraId="215B328E" w14:textId="77777777" w:rsidR="00072036" w:rsidRPr="00BA3B22" w:rsidRDefault="00072036" w:rsidP="00072036">
            <w:pPr>
              <w:autoSpaceDE w:val="0"/>
              <w:autoSpaceDN w:val="0"/>
              <w:adjustRightInd w:val="0"/>
              <w:spacing w:after="0" w:line="240" w:lineRule="auto"/>
              <w:rPr>
                <w:rFonts w:ascii="Times New Roman" w:eastAsia="Times New Roman" w:hAnsi="Times New Roman" w:cs="Times New Roman"/>
                <w:bCs/>
                <w:i/>
                <w:color w:val="000000"/>
                <w:sz w:val="16"/>
                <w:szCs w:val="16"/>
              </w:rPr>
            </w:pPr>
          </w:p>
        </w:tc>
        <w:tc>
          <w:tcPr>
            <w:tcW w:w="1479" w:type="dxa"/>
            <w:gridSpan w:val="2"/>
            <w:tcBorders>
              <w:top w:val="single" w:sz="4" w:space="0" w:color="auto"/>
              <w:left w:val="nil"/>
              <w:bottom w:val="nil"/>
              <w:right w:val="nil"/>
            </w:tcBorders>
            <w:shd w:val="clear" w:color="auto" w:fill="FFFFFF" w:themeFill="background1"/>
            <w:tcMar>
              <w:top w:w="12" w:type="dxa"/>
              <w:left w:w="24" w:type="dxa"/>
              <w:bottom w:w="0" w:type="dxa"/>
              <w:right w:w="24" w:type="dxa"/>
            </w:tcMar>
            <w:vAlign w:val="bottom"/>
          </w:tcPr>
          <w:p w14:paraId="42AF4654" w14:textId="77777777" w:rsidR="00072036" w:rsidRPr="00BA3B22" w:rsidRDefault="00072036" w:rsidP="00072036">
            <w:pPr>
              <w:autoSpaceDE w:val="0"/>
              <w:autoSpaceDN w:val="0"/>
              <w:adjustRightInd w:val="0"/>
              <w:spacing w:after="0" w:line="240" w:lineRule="auto"/>
              <w:rPr>
                <w:rFonts w:ascii="Times New Roman" w:eastAsia="Times New Roman" w:hAnsi="Times New Roman" w:cs="Times New Roman"/>
                <w:bCs/>
                <w:i/>
                <w:color w:val="000000"/>
                <w:sz w:val="16"/>
                <w:szCs w:val="16"/>
              </w:rPr>
            </w:pPr>
          </w:p>
        </w:tc>
        <w:tc>
          <w:tcPr>
            <w:tcW w:w="1430" w:type="dxa"/>
            <w:gridSpan w:val="3"/>
            <w:tcBorders>
              <w:top w:val="single" w:sz="4" w:space="0" w:color="auto"/>
              <w:left w:val="nil"/>
              <w:bottom w:val="nil"/>
              <w:right w:val="nil"/>
            </w:tcBorders>
            <w:shd w:val="clear" w:color="auto" w:fill="FFFFFF" w:themeFill="background1"/>
          </w:tcPr>
          <w:p w14:paraId="5929EF10" w14:textId="77777777" w:rsidR="00072036" w:rsidRPr="00BA3B22" w:rsidRDefault="00072036" w:rsidP="00072036">
            <w:pPr>
              <w:autoSpaceDE w:val="0"/>
              <w:autoSpaceDN w:val="0"/>
              <w:adjustRightInd w:val="0"/>
              <w:spacing w:after="0" w:line="240" w:lineRule="auto"/>
              <w:rPr>
                <w:rFonts w:ascii="Times New Roman" w:eastAsia="Times New Roman" w:hAnsi="Times New Roman" w:cs="Times New Roman"/>
                <w:bCs/>
                <w:i/>
                <w:color w:val="000000"/>
                <w:sz w:val="16"/>
                <w:szCs w:val="16"/>
              </w:rPr>
            </w:pPr>
          </w:p>
        </w:tc>
        <w:tc>
          <w:tcPr>
            <w:tcW w:w="2931" w:type="dxa"/>
            <w:gridSpan w:val="5"/>
            <w:tcBorders>
              <w:top w:val="single" w:sz="4" w:space="0" w:color="auto"/>
              <w:left w:val="nil"/>
              <w:bottom w:val="nil"/>
              <w:right w:val="nil"/>
            </w:tcBorders>
            <w:shd w:val="clear" w:color="auto" w:fill="FFFFFF" w:themeFill="background1"/>
          </w:tcPr>
          <w:p w14:paraId="38C51DE4" w14:textId="77777777" w:rsidR="00072036" w:rsidRPr="00BA3B22" w:rsidRDefault="00072036" w:rsidP="00072036">
            <w:pPr>
              <w:autoSpaceDE w:val="0"/>
              <w:autoSpaceDN w:val="0"/>
              <w:adjustRightInd w:val="0"/>
              <w:spacing w:after="0" w:line="240" w:lineRule="auto"/>
              <w:rPr>
                <w:rFonts w:ascii="Times New Roman" w:eastAsia="Times New Roman" w:hAnsi="Times New Roman" w:cs="Times New Roman"/>
                <w:bCs/>
                <w:i/>
                <w:color w:val="000000"/>
                <w:sz w:val="16"/>
                <w:szCs w:val="16"/>
              </w:rPr>
            </w:pPr>
          </w:p>
        </w:tc>
        <w:tc>
          <w:tcPr>
            <w:tcW w:w="3193" w:type="dxa"/>
            <w:gridSpan w:val="3"/>
            <w:tcBorders>
              <w:top w:val="single" w:sz="4" w:space="0" w:color="auto"/>
              <w:left w:val="nil"/>
              <w:bottom w:val="nil"/>
              <w:right w:val="single" w:sz="4" w:space="0" w:color="auto"/>
            </w:tcBorders>
            <w:shd w:val="clear" w:color="auto" w:fill="FFFFFF" w:themeFill="background1"/>
            <w:tcMar>
              <w:top w:w="12" w:type="dxa"/>
              <w:left w:w="24" w:type="dxa"/>
              <w:bottom w:w="0" w:type="dxa"/>
              <w:right w:w="24" w:type="dxa"/>
            </w:tcMar>
            <w:vAlign w:val="bottom"/>
            <w:hideMark/>
          </w:tcPr>
          <w:p w14:paraId="7D188EF0" w14:textId="77777777" w:rsidR="00072036" w:rsidRPr="00BA3B22" w:rsidRDefault="00072036" w:rsidP="00072036">
            <w:pPr>
              <w:autoSpaceDE w:val="0"/>
              <w:autoSpaceDN w:val="0"/>
              <w:adjustRightInd w:val="0"/>
              <w:spacing w:after="0" w:line="240" w:lineRule="auto"/>
              <w:jc w:val="center"/>
              <w:rPr>
                <w:rFonts w:ascii="Times New Roman" w:eastAsia="Times New Roman" w:hAnsi="Times New Roman" w:cs="Times New Roman"/>
                <w:b/>
                <w:bCs/>
                <w:color w:val="000000"/>
                <w:sz w:val="16"/>
                <w:szCs w:val="16"/>
              </w:rPr>
            </w:pPr>
            <w:r w:rsidRPr="00BA3B22">
              <w:rPr>
                <w:rFonts w:ascii="Times New Roman" w:eastAsia="Times New Roman" w:hAnsi="Times New Roman" w:cs="Times New Roman"/>
                <w:b/>
                <w:bCs/>
                <w:color w:val="000000"/>
                <w:sz w:val="16"/>
                <w:szCs w:val="16"/>
              </w:rPr>
              <w:t xml:space="preserve">                   </w:t>
            </w:r>
            <w:r w:rsidRPr="00BA3B22">
              <w:rPr>
                <w:rFonts w:ascii="Times New Roman" w:eastAsia="Times New Roman" w:hAnsi="Times New Roman" w:cs="Times New Roman"/>
                <w:b/>
                <w:bCs/>
                <w:i/>
                <w:color w:val="000000"/>
                <w:sz w:val="16"/>
                <w:szCs w:val="16"/>
              </w:rPr>
              <w:t>P</w:t>
            </w:r>
            <w:r w:rsidRPr="00BA3B22">
              <w:rPr>
                <w:rFonts w:ascii="Times New Roman" w:eastAsia="Times New Roman" w:hAnsi="Times New Roman" w:cs="Times New Roman"/>
                <w:b/>
                <w:bCs/>
                <w:color w:val="000000"/>
                <w:sz w:val="16"/>
                <w:szCs w:val="16"/>
              </w:rPr>
              <w:t>-values</w:t>
            </w:r>
          </w:p>
        </w:tc>
      </w:tr>
      <w:tr w:rsidR="00072036" w:rsidRPr="00BA3B22" w14:paraId="640377E3" w14:textId="77777777" w:rsidTr="00072036">
        <w:trPr>
          <w:trHeight w:val="256"/>
        </w:trPr>
        <w:tc>
          <w:tcPr>
            <w:tcW w:w="1423" w:type="dxa"/>
            <w:tcBorders>
              <w:top w:val="nil"/>
              <w:left w:val="single" w:sz="4" w:space="0" w:color="auto"/>
              <w:bottom w:val="single" w:sz="4" w:space="0" w:color="auto"/>
              <w:right w:val="nil"/>
            </w:tcBorders>
            <w:shd w:val="clear" w:color="auto" w:fill="FFFFFF" w:themeFill="background1"/>
            <w:tcMar>
              <w:top w:w="12" w:type="dxa"/>
              <w:left w:w="24" w:type="dxa"/>
              <w:bottom w:w="0" w:type="dxa"/>
              <w:right w:w="24" w:type="dxa"/>
            </w:tcMar>
            <w:vAlign w:val="bottom"/>
            <w:hideMark/>
          </w:tcPr>
          <w:p w14:paraId="0AF50F5B" w14:textId="77777777" w:rsidR="00072036" w:rsidRPr="00BA3B22" w:rsidRDefault="00072036" w:rsidP="00072036">
            <w:pPr>
              <w:autoSpaceDE w:val="0"/>
              <w:autoSpaceDN w:val="0"/>
              <w:adjustRightInd w:val="0"/>
              <w:spacing w:after="0" w:line="240" w:lineRule="auto"/>
              <w:rPr>
                <w:rFonts w:ascii="Times New Roman" w:eastAsia="Times New Roman" w:hAnsi="Times New Roman" w:cs="Times New Roman"/>
                <w:bCs/>
                <w:i/>
                <w:color w:val="000000"/>
                <w:sz w:val="16"/>
                <w:szCs w:val="16"/>
              </w:rPr>
            </w:pPr>
            <w:r w:rsidRPr="00BA3B22">
              <w:rPr>
                <w:rFonts w:ascii="Times New Roman" w:eastAsia="Times New Roman" w:hAnsi="Times New Roman" w:cs="Times New Roman"/>
                <w:bCs/>
                <w:i/>
                <w:color w:val="000000"/>
                <w:sz w:val="16"/>
                <w:szCs w:val="16"/>
              </w:rPr>
              <w:t>Variable</w:t>
            </w:r>
          </w:p>
        </w:tc>
        <w:tc>
          <w:tcPr>
            <w:tcW w:w="2043" w:type="dxa"/>
            <w:gridSpan w:val="3"/>
            <w:tcBorders>
              <w:top w:val="nil"/>
              <w:left w:val="nil"/>
              <w:bottom w:val="single" w:sz="4" w:space="0" w:color="auto"/>
              <w:right w:val="nil"/>
            </w:tcBorders>
            <w:shd w:val="clear" w:color="auto" w:fill="FFFFFF" w:themeFill="background1"/>
            <w:vAlign w:val="center"/>
            <w:hideMark/>
          </w:tcPr>
          <w:p w14:paraId="765ACB41" w14:textId="77777777" w:rsidR="00072036" w:rsidRPr="00BA3B22" w:rsidRDefault="00072036" w:rsidP="00072036">
            <w:pPr>
              <w:autoSpaceDE w:val="0"/>
              <w:autoSpaceDN w:val="0"/>
              <w:adjustRightInd w:val="0"/>
              <w:spacing w:after="0" w:line="240" w:lineRule="auto"/>
              <w:rPr>
                <w:rFonts w:ascii="Times New Roman" w:eastAsia="Times New Roman" w:hAnsi="Times New Roman" w:cs="Times New Roman"/>
                <w:bCs/>
                <w:i/>
                <w:color w:val="000000"/>
                <w:sz w:val="16"/>
                <w:szCs w:val="16"/>
              </w:rPr>
            </w:pPr>
            <w:r w:rsidRPr="00BA3B22">
              <w:rPr>
                <w:rFonts w:ascii="Times New Roman" w:eastAsia="Times New Roman" w:hAnsi="Times New Roman" w:cs="Times New Roman"/>
                <w:bCs/>
                <w:i/>
                <w:color w:val="000000"/>
                <w:sz w:val="16"/>
                <w:szCs w:val="16"/>
              </w:rPr>
              <w:t xml:space="preserve">Difference of levels </w:t>
            </w:r>
          </w:p>
        </w:tc>
        <w:tc>
          <w:tcPr>
            <w:tcW w:w="1177" w:type="dxa"/>
            <w:gridSpan w:val="3"/>
            <w:tcBorders>
              <w:top w:val="nil"/>
              <w:left w:val="nil"/>
              <w:bottom w:val="single" w:sz="4" w:space="0" w:color="auto"/>
              <w:right w:val="nil"/>
            </w:tcBorders>
            <w:shd w:val="clear" w:color="auto" w:fill="FFFFFF" w:themeFill="background1"/>
          </w:tcPr>
          <w:p w14:paraId="14347B78" w14:textId="77777777" w:rsidR="00072036" w:rsidRPr="00BA3B22" w:rsidRDefault="00072036" w:rsidP="00072036">
            <w:pPr>
              <w:autoSpaceDE w:val="0"/>
              <w:autoSpaceDN w:val="0"/>
              <w:adjustRightInd w:val="0"/>
              <w:spacing w:after="0" w:line="240" w:lineRule="auto"/>
              <w:jc w:val="right"/>
              <w:rPr>
                <w:rFonts w:ascii="Times New Roman" w:eastAsia="Times New Roman" w:hAnsi="Times New Roman" w:cs="Times New Roman"/>
                <w:b/>
                <w:bCs/>
                <w:i/>
                <w:color w:val="000000"/>
                <w:sz w:val="16"/>
                <w:szCs w:val="16"/>
              </w:rPr>
            </w:pPr>
          </w:p>
        </w:tc>
        <w:tc>
          <w:tcPr>
            <w:tcW w:w="3314" w:type="dxa"/>
            <w:gridSpan w:val="5"/>
            <w:tcBorders>
              <w:top w:val="nil"/>
              <w:left w:val="nil"/>
              <w:bottom w:val="single" w:sz="4" w:space="0" w:color="auto"/>
              <w:right w:val="nil"/>
            </w:tcBorders>
            <w:shd w:val="clear" w:color="auto" w:fill="FFFFFF" w:themeFill="background1"/>
          </w:tcPr>
          <w:p w14:paraId="3C717200" w14:textId="77777777" w:rsidR="00072036" w:rsidRPr="00BA3B22" w:rsidRDefault="00072036" w:rsidP="00072036">
            <w:pPr>
              <w:autoSpaceDE w:val="0"/>
              <w:autoSpaceDN w:val="0"/>
              <w:adjustRightInd w:val="0"/>
              <w:spacing w:after="0" w:line="240" w:lineRule="auto"/>
              <w:jc w:val="right"/>
              <w:rPr>
                <w:rFonts w:ascii="Times New Roman" w:eastAsia="Times New Roman" w:hAnsi="Times New Roman" w:cs="Times New Roman"/>
                <w:b/>
                <w:bCs/>
                <w:i/>
                <w:color w:val="000000"/>
                <w:sz w:val="16"/>
                <w:szCs w:val="16"/>
              </w:rPr>
            </w:pPr>
          </w:p>
        </w:tc>
        <w:tc>
          <w:tcPr>
            <w:tcW w:w="1090" w:type="dxa"/>
            <w:tcBorders>
              <w:top w:val="nil"/>
              <w:left w:val="nil"/>
              <w:bottom w:val="single" w:sz="4" w:space="0" w:color="auto"/>
              <w:right w:val="nil"/>
            </w:tcBorders>
            <w:shd w:val="clear" w:color="auto" w:fill="FFFFFF" w:themeFill="background1"/>
            <w:tcMar>
              <w:top w:w="12" w:type="dxa"/>
              <w:left w:w="24" w:type="dxa"/>
              <w:bottom w:w="0" w:type="dxa"/>
              <w:right w:w="24" w:type="dxa"/>
            </w:tcMar>
            <w:vAlign w:val="bottom"/>
            <w:hideMark/>
          </w:tcPr>
          <w:p w14:paraId="672F47CF" w14:textId="77777777" w:rsidR="00072036" w:rsidRPr="00BA3B22" w:rsidRDefault="00072036" w:rsidP="00072036">
            <w:pPr>
              <w:autoSpaceDE w:val="0"/>
              <w:autoSpaceDN w:val="0"/>
              <w:adjustRightInd w:val="0"/>
              <w:spacing w:after="0" w:line="240" w:lineRule="auto"/>
              <w:jc w:val="right"/>
              <w:rPr>
                <w:rFonts w:ascii="Times New Roman" w:eastAsia="Times New Roman" w:hAnsi="Times New Roman" w:cs="Times New Roman"/>
                <w:b/>
                <w:bCs/>
                <w:i/>
                <w:color w:val="000000"/>
                <w:sz w:val="16"/>
                <w:szCs w:val="16"/>
              </w:rPr>
            </w:pPr>
            <w:r w:rsidRPr="00BA3B22">
              <w:rPr>
                <w:rFonts w:ascii="Times New Roman" w:eastAsia="Times New Roman" w:hAnsi="Times New Roman" w:cs="Times New Roman"/>
                <w:b/>
                <w:bCs/>
                <w:i/>
                <w:color w:val="000000"/>
                <w:sz w:val="16"/>
                <w:szCs w:val="16"/>
              </w:rPr>
              <w:t>Tukey’s HSD</w:t>
            </w:r>
          </w:p>
        </w:tc>
        <w:tc>
          <w:tcPr>
            <w:tcW w:w="1409" w:type="dxa"/>
            <w:tcBorders>
              <w:top w:val="nil"/>
              <w:left w:val="nil"/>
              <w:bottom w:val="single" w:sz="4" w:space="0" w:color="auto"/>
              <w:right w:val="single" w:sz="4" w:space="0" w:color="auto"/>
            </w:tcBorders>
            <w:shd w:val="clear" w:color="auto" w:fill="FFFFFF" w:themeFill="background1"/>
            <w:tcMar>
              <w:top w:w="12" w:type="dxa"/>
              <w:left w:w="24" w:type="dxa"/>
              <w:bottom w:w="0" w:type="dxa"/>
              <w:right w:w="24" w:type="dxa"/>
            </w:tcMar>
            <w:vAlign w:val="bottom"/>
            <w:hideMark/>
          </w:tcPr>
          <w:p w14:paraId="1BE2B9ED" w14:textId="77777777" w:rsidR="00072036" w:rsidRPr="00BA3B22" w:rsidRDefault="00072036" w:rsidP="00072036">
            <w:pPr>
              <w:autoSpaceDE w:val="0"/>
              <w:autoSpaceDN w:val="0"/>
              <w:adjustRightInd w:val="0"/>
              <w:spacing w:after="0" w:line="240" w:lineRule="auto"/>
              <w:jc w:val="center"/>
              <w:rPr>
                <w:rFonts w:ascii="Times New Roman" w:eastAsia="Times New Roman" w:hAnsi="Times New Roman" w:cs="Times New Roman"/>
                <w:b/>
                <w:bCs/>
                <w:i/>
                <w:color w:val="000000"/>
                <w:sz w:val="16"/>
                <w:szCs w:val="16"/>
              </w:rPr>
            </w:pPr>
            <w:r w:rsidRPr="00BA3B22">
              <w:rPr>
                <w:rFonts w:ascii="Times New Roman" w:eastAsia="Times New Roman" w:hAnsi="Times New Roman" w:cs="Times New Roman"/>
                <w:b/>
                <w:bCs/>
                <w:i/>
                <w:color w:val="000000"/>
                <w:sz w:val="16"/>
                <w:szCs w:val="16"/>
              </w:rPr>
              <w:t xml:space="preserve">         Fisher’s LSD</w:t>
            </w:r>
          </w:p>
        </w:tc>
      </w:tr>
      <w:tr w:rsidR="00072036" w:rsidRPr="00BA3B22" w14:paraId="6C3C66B0" w14:textId="77777777" w:rsidTr="00072036">
        <w:trPr>
          <w:trHeight w:val="750"/>
        </w:trPr>
        <w:tc>
          <w:tcPr>
            <w:tcW w:w="1423" w:type="dxa"/>
            <w:tcBorders>
              <w:top w:val="single" w:sz="4" w:space="0" w:color="auto"/>
              <w:left w:val="single" w:sz="4" w:space="0" w:color="auto"/>
              <w:bottom w:val="nil"/>
              <w:right w:val="nil"/>
            </w:tcBorders>
            <w:shd w:val="clear" w:color="auto" w:fill="FFFFFF" w:themeFill="background1"/>
            <w:tcMar>
              <w:top w:w="12" w:type="dxa"/>
              <w:left w:w="24" w:type="dxa"/>
              <w:bottom w:w="0" w:type="dxa"/>
              <w:right w:w="24" w:type="dxa"/>
            </w:tcMar>
          </w:tcPr>
          <w:p w14:paraId="741B218B" w14:textId="77777777" w:rsidR="00072036" w:rsidRPr="00BA3B22" w:rsidRDefault="00072036" w:rsidP="00072036">
            <w:pPr>
              <w:autoSpaceDE w:val="0"/>
              <w:autoSpaceDN w:val="0"/>
              <w:adjustRightInd w:val="0"/>
              <w:spacing w:after="0" w:line="240" w:lineRule="auto"/>
              <w:rPr>
                <w:rFonts w:ascii="Times New Roman" w:eastAsia="Times New Roman" w:hAnsi="Times New Roman" w:cs="Times New Roman"/>
                <w:sz w:val="16"/>
                <w:szCs w:val="16"/>
              </w:rPr>
            </w:pPr>
            <w:r w:rsidRPr="00BA3B22">
              <w:rPr>
                <w:rFonts w:ascii="Times New Roman" w:eastAsia="Times New Roman" w:hAnsi="Times New Roman" w:cs="Times New Roman"/>
                <w:sz w:val="16"/>
                <w:szCs w:val="16"/>
              </w:rPr>
              <w:t>Complexity (</w:t>
            </w:r>
            <w:r w:rsidRPr="00BA3B22">
              <w:rPr>
                <w:rFonts w:ascii="Times New Roman" w:eastAsia="Times New Roman" w:hAnsi="Times New Roman" w:cs="Times New Roman"/>
                <w:i/>
                <w:sz w:val="16"/>
                <w:szCs w:val="16"/>
              </w:rPr>
              <w:t>Asfc</w:t>
            </w:r>
            <w:r w:rsidRPr="00BA3B22">
              <w:rPr>
                <w:rFonts w:ascii="Times New Roman" w:eastAsia="Times New Roman" w:hAnsi="Times New Roman" w:cs="Times New Roman"/>
                <w:sz w:val="16"/>
                <w:szCs w:val="16"/>
              </w:rPr>
              <w:t>)</w:t>
            </w:r>
          </w:p>
          <w:p w14:paraId="4FE2C8C8" w14:textId="77777777" w:rsidR="00072036" w:rsidRPr="00BA3B22" w:rsidRDefault="00072036" w:rsidP="00072036">
            <w:pPr>
              <w:autoSpaceDE w:val="0"/>
              <w:autoSpaceDN w:val="0"/>
              <w:adjustRightInd w:val="0"/>
              <w:spacing w:after="0" w:line="240" w:lineRule="auto"/>
              <w:rPr>
                <w:rFonts w:ascii="Times New Roman" w:eastAsia="Times New Roman" w:hAnsi="Times New Roman" w:cs="Times New Roman"/>
                <w:sz w:val="16"/>
                <w:szCs w:val="16"/>
              </w:rPr>
            </w:pPr>
          </w:p>
          <w:p w14:paraId="4A3D8117" w14:textId="77777777" w:rsidR="00072036" w:rsidRPr="00BA3B22" w:rsidRDefault="00072036" w:rsidP="00072036">
            <w:pPr>
              <w:autoSpaceDE w:val="0"/>
              <w:autoSpaceDN w:val="0"/>
              <w:adjustRightInd w:val="0"/>
              <w:spacing w:after="0" w:line="240" w:lineRule="auto"/>
              <w:rPr>
                <w:rFonts w:ascii="Times New Roman" w:eastAsia="Times New Roman" w:hAnsi="Times New Roman" w:cs="Times New Roman"/>
                <w:color w:val="000000"/>
                <w:sz w:val="16"/>
                <w:szCs w:val="16"/>
              </w:rPr>
            </w:pPr>
          </w:p>
        </w:tc>
        <w:tc>
          <w:tcPr>
            <w:tcW w:w="1193" w:type="dxa"/>
            <w:tcBorders>
              <w:top w:val="single" w:sz="4" w:space="0" w:color="auto"/>
              <w:left w:val="nil"/>
              <w:bottom w:val="nil"/>
              <w:right w:val="nil"/>
            </w:tcBorders>
            <w:shd w:val="clear" w:color="auto" w:fill="FFFFFF" w:themeFill="background1"/>
            <w:tcMar>
              <w:top w:w="12" w:type="dxa"/>
              <w:left w:w="24" w:type="dxa"/>
              <w:bottom w:w="0" w:type="dxa"/>
              <w:right w:w="24" w:type="dxa"/>
            </w:tcMar>
            <w:hideMark/>
          </w:tcPr>
          <w:p w14:paraId="348E206E" w14:textId="77777777" w:rsidR="00072036" w:rsidRPr="00BA3B22" w:rsidRDefault="00072036" w:rsidP="00072036">
            <w:pPr>
              <w:autoSpaceDE w:val="0"/>
              <w:autoSpaceDN w:val="0"/>
              <w:adjustRightInd w:val="0"/>
              <w:spacing w:after="0" w:line="240" w:lineRule="auto"/>
              <w:rPr>
                <w:rFonts w:ascii="Times New Roman" w:eastAsia="Times New Roman" w:hAnsi="Times New Roman" w:cs="Times New Roman"/>
                <w:color w:val="000000"/>
                <w:sz w:val="16"/>
                <w:szCs w:val="16"/>
              </w:rPr>
            </w:pPr>
            <w:r w:rsidRPr="00BA3B22">
              <w:rPr>
                <w:rFonts w:ascii="Times New Roman" w:eastAsia="Times New Roman" w:hAnsi="Times New Roman" w:cs="Times New Roman"/>
                <w:color w:val="000000"/>
                <w:sz w:val="16"/>
                <w:szCs w:val="16"/>
              </w:rPr>
              <w:t>Bapeng</w:t>
            </w:r>
          </w:p>
          <w:p w14:paraId="4B7EE3F7" w14:textId="77777777" w:rsidR="00072036" w:rsidRPr="00BA3B22" w:rsidRDefault="00072036" w:rsidP="00072036">
            <w:pPr>
              <w:autoSpaceDE w:val="0"/>
              <w:autoSpaceDN w:val="0"/>
              <w:adjustRightInd w:val="0"/>
              <w:spacing w:after="0" w:line="240" w:lineRule="auto"/>
              <w:rPr>
                <w:rFonts w:ascii="Times New Roman" w:eastAsia="Times New Roman" w:hAnsi="Times New Roman" w:cs="Times New Roman"/>
                <w:color w:val="000000"/>
                <w:sz w:val="16"/>
                <w:szCs w:val="16"/>
              </w:rPr>
            </w:pPr>
            <w:r w:rsidRPr="00BA3B22">
              <w:rPr>
                <w:rFonts w:ascii="Times New Roman" w:eastAsia="Times New Roman" w:hAnsi="Times New Roman" w:cs="Times New Roman"/>
                <w:color w:val="000000"/>
                <w:sz w:val="16"/>
                <w:szCs w:val="16"/>
              </w:rPr>
              <w:t>Chuifeng</w:t>
            </w:r>
          </w:p>
          <w:p w14:paraId="5DFC69EC" w14:textId="77777777" w:rsidR="00072036" w:rsidRPr="00BA3B22" w:rsidRDefault="00072036" w:rsidP="00072036">
            <w:pPr>
              <w:spacing w:line="240" w:lineRule="auto"/>
              <w:rPr>
                <w:rFonts w:ascii="Times New Roman" w:eastAsia="Times New Roman" w:hAnsi="Times New Roman" w:cs="Times New Roman"/>
                <w:color w:val="000000"/>
                <w:sz w:val="16"/>
                <w:szCs w:val="16"/>
              </w:rPr>
            </w:pPr>
            <w:r w:rsidRPr="00BA3B22">
              <w:rPr>
                <w:rFonts w:ascii="Times New Roman" w:eastAsia="Times New Roman" w:hAnsi="Times New Roman" w:cs="Times New Roman"/>
                <w:color w:val="000000"/>
                <w:sz w:val="16"/>
                <w:szCs w:val="16"/>
              </w:rPr>
              <w:t>Hejiang</w:t>
            </w:r>
            <w:r w:rsidRPr="00BA3B22">
              <w:rPr>
                <w:rFonts w:ascii="Times New Roman" w:eastAsia="Times New Roman" w:hAnsi="Times New Roman" w:cs="Times New Roman"/>
                <w:color w:val="000000"/>
                <w:sz w:val="16"/>
                <w:szCs w:val="16"/>
              </w:rPr>
              <w:br/>
              <w:t>Queque</w:t>
            </w:r>
            <w:r w:rsidRPr="00BA3B22">
              <w:rPr>
                <w:rFonts w:ascii="Times New Roman" w:eastAsia="Times New Roman" w:hAnsi="Times New Roman" w:cs="Times New Roman"/>
                <w:color w:val="000000"/>
                <w:sz w:val="16"/>
                <w:szCs w:val="16"/>
              </w:rPr>
              <w:br/>
              <w:t>Sanhe</w:t>
            </w:r>
            <w:r w:rsidRPr="00BA3B22">
              <w:rPr>
                <w:rFonts w:ascii="Times New Roman" w:eastAsia="Times New Roman" w:hAnsi="Times New Roman" w:cs="Times New Roman"/>
                <w:color w:val="000000"/>
                <w:sz w:val="16"/>
                <w:szCs w:val="16"/>
              </w:rPr>
              <w:br/>
              <w:t>Yanliang</w:t>
            </w:r>
            <w:r w:rsidRPr="00BA3B22">
              <w:rPr>
                <w:rFonts w:ascii="Times New Roman" w:eastAsia="Times New Roman" w:hAnsi="Times New Roman" w:cs="Times New Roman"/>
                <w:color w:val="000000"/>
                <w:sz w:val="16"/>
                <w:szCs w:val="16"/>
              </w:rPr>
              <w:br/>
              <w:t>Chuifeng</w:t>
            </w:r>
            <w:r w:rsidRPr="00BA3B22">
              <w:rPr>
                <w:rFonts w:ascii="Times New Roman" w:eastAsia="Times New Roman" w:hAnsi="Times New Roman" w:cs="Times New Roman"/>
                <w:color w:val="000000"/>
                <w:sz w:val="16"/>
                <w:szCs w:val="16"/>
              </w:rPr>
              <w:br/>
              <w:t>Hejiang</w:t>
            </w:r>
            <w:r w:rsidRPr="00BA3B22">
              <w:rPr>
                <w:rFonts w:ascii="Times New Roman" w:eastAsia="Times New Roman" w:hAnsi="Times New Roman" w:cs="Times New Roman"/>
                <w:color w:val="000000"/>
                <w:sz w:val="16"/>
                <w:szCs w:val="16"/>
              </w:rPr>
              <w:br/>
              <w:t>Queque</w:t>
            </w:r>
            <w:r w:rsidRPr="00BA3B22">
              <w:rPr>
                <w:rFonts w:ascii="Times New Roman" w:eastAsia="Times New Roman" w:hAnsi="Times New Roman" w:cs="Times New Roman"/>
                <w:color w:val="000000"/>
                <w:sz w:val="16"/>
                <w:szCs w:val="16"/>
              </w:rPr>
              <w:br/>
              <w:t>Sanhe</w:t>
            </w:r>
            <w:r w:rsidRPr="00BA3B22">
              <w:rPr>
                <w:rFonts w:ascii="Times New Roman" w:eastAsia="Times New Roman" w:hAnsi="Times New Roman" w:cs="Times New Roman"/>
                <w:color w:val="000000"/>
                <w:sz w:val="16"/>
                <w:szCs w:val="16"/>
              </w:rPr>
              <w:br/>
              <w:t>Yanliang</w:t>
            </w:r>
            <w:r w:rsidRPr="00BA3B22">
              <w:rPr>
                <w:rFonts w:ascii="Times New Roman" w:eastAsia="Times New Roman" w:hAnsi="Times New Roman" w:cs="Times New Roman"/>
                <w:color w:val="000000"/>
                <w:sz w:val="16"/>
                <w:szCs w:val="16"/>
              </w:rPr>
              <w:br/>
              <w:t>Hejiang</w:t>
            </w:r>
            <w:r w:rsidRPr="00BA3B22">
              <w:rPr>
                <w:rFonts w:ascii="Times New Roman" w:eastAsia="Times New Roman" w:hAnsi="Times New Roman" w:cs="Times New Roman"/>
                <w:color w:val="000000"/>
                <w:sz w:val="16"/>
                <w:szCs w:val="16"/>
              </w:rPr>
              <w:br/>
              <w:t>Queque</w:t>
            </w:r>
            <w:r w:rsidRPr="00BA3B22">
              <w:rPr>
                <w:rFonts w:ascii="Times New Roman" w:eastAsia="Times New Roman" w:hAnsi="Times New Roman" w:cs="Times New Roman"/>
                <w:color w:val="000000"/>
                <w:sz w:val="16"/>
                <w:szCs w:val="16"/>
              </w:rPr>
              <w:br/>
              <w:t>Sanhe</w:t>
            </w:r>
            <w:r w:rsidRPr="00BA3B22">
              <w:rPr>
                <w:rFonts w:ascii="Times New Roman" w:eastAsia="Times New Roman" w:hAnsi="Times New Roman" w:cs="Times New Roman"/>
                <w:color w:val="000000"/>
                <w:sz w:val="16"/>
                <w:szCs w:val="16"/>
              </w:rPr>
              <w:br/>
              <w:t>Yanliang</w:t>
            </w:r>
            <w:r w:rsidRPr="00BA3B22">
              <w:rPr>
                <w:rFonts w:ascii="Times New Roman" w:eastAsia="Times New Roman" w:hAnsi="Times New Roman" w:cs="Times New Roman"/>
                <w:color w:val="000000"/>
                <w:sz w:val="16"/>
                <w:szCs w:val="16"/>
              </w:rPr>
              <w:br/>
              <w:t>Queque</w:t>
            </w:r>
            <w:r w:rsidRPr="00BA3B22">
              <w:rPr>
                <w:rFonts w:ascii="Times New Roman" w:eastAsia="Times New Roman" w:hAnsi="Times New Roman" w:cs="Times New Roman"/>
                <w:color w:val="000000"/>
                <w:sz w:val="16"/>
                <w:szCs w:val="16"/>
              </w:rPr>
              <w:br/>
              <w:t>Sanhe</w:t>
            </w:r>
            <w:r w:rsidRPr="00BA3B22">
              <w:rPr>
                <w:rFonts w:ascii="Times New Roman" w:eastAsia="Times New Roman" w:hAnsi="Times New Roman" w:cs="Times New Roman"/>
                <w:color w:val="000000"/>
                <w:sz w:val="16"/>
                <w:szCs w:val="16"/>
              </w:rPr>
              <w:br/>
              <w:t>Yanliang</w:t>
            </w:r>
            <w:r w:rsidRPr="00BA3B22">
              <w:rPr>
                <w:rFonts w:ascii="Times New Roman" w:eastAsia="Times New Roman" w:hAnsi="Times New Roman" w:cs="Times New Roman"/>
                <w:color w:val="000000"/>
                <w:sz w:val="16"/>
                <w:szCs w:val="16"/>
              </w:rPr>
              <w:br/>
              <w:t>Sanhe</w:t>
            </w:r>
            <w:r w:rsidRPr="00BA3B22">
              <w:rPr>
                <w:rFonts w:ascii="Times New Roman" w:eastAsia="Times New Roman" w:hAnsi="Times New Roman" w:cs="Times New Roman"/>
                <w:color w:val="000000"/>
                <w:sz w:val="16"/>
                <w:szCs w:val="16"/>
              </w:rPr>
              <w:br/>
              <w:t>Yanliang</w:t>
            </w:r>
            <w:r w:rsidRPr="00BA3B22">
              <w:rPr>
                <w:rFonts w:ascii="Times New Roman" w:eastAsia="Times New Roman" w:hAnsi="Times New Roman" w:cs="Times New Roman"/>
                <w:color w:val="000000"/>
                <w:sz w:val="16"/>
                <w:szCs w:val="16"/>
              </w:rPr>
              <w:br/>
              <w:t>Yanliang</w:t>
            </w:r>
          </w:p>
        </w:tc>
        <w:tc>
          <w:tcPr>
            <w:tcW w:w="850" w:type="dxa"/>
            <w:gridSpan w:val="2"/>
            <w:tcBorders>
              <w:top w:val="single" w:sz="4" w:space="0" w:color="auto"/>
              <w:left w:val="nil"/>
              <w:bottom w:val="nil"/>
              <w:right w:val="nil"/>
            </w:tcBorders>
            <w:shd w:val="clear" w:color="auto" w:fill="FFFFFF" w:themeFill="background1"/>
            <w:tcMar>
              <w:top w:w="12" w:type="dxa"/>
              <w:left w:w="24" w:type="dxa"/>
              <w:bottom w:w="0" w:type="dxa"/>
              <w:right w:w="24" w:type="dxa"/>
            </w:tcMar>
            <w:hideMark/>
          </w:tcPr>
          <w:p w14:paraId="377871DB" w14:textId="77777777" w:rsidR="00072036" w:rsidRPr="00BA3B22" w:rsidRDefault="00072036" w:rsidP="00072036">
            <w:pPr>
              <w:autoSpaceDE w:val="0"/>
              <w:autoSpaceDN w:val="0"/>
              <w:adjustRightInd w:val="0"/>
              <w:spacing w:after="0" w:line="240" w:lineRule="auto"/>
              <w:rPr>
                <w:rFonts w:ascii="Times New Roman" w:eastAsia="Times New Roman" w:hAnsi="Times New Roman" w:cs="Times New Roman"/>
                <w:color w:val="000000"/>
                <w:sz w:val="16"/>
                <w:szCs w:val="16"/>
              </w:rPr>
            </w:pPr>
            <w:r w:rsidRPr="00BA3B22">
              <w:rPr>
                <w:rFonts w:ascii="Times New Roman" w:eastAsia="Times New Roman" w:hAnsi="Times New Roman" w:cs="Times New Roman"/>
                <w:color w:val="000000"/>
                <w:sz w:val="16"/>
                <w:szCs w:val="16"/>
              </w:rPr>
              <w:t xml:space="preserve">v. Baikong </w:t>
            </w:r>
            <w:r w:rsidRPr="00BA3B22">
              <w:rPr>
                <w:rFonts w:ascii="Times New Roman" w:eastAsia="Times New Roman" w:hAnsi="Times New Roman" w:cs="Times New Roman"/>
                <w:color w:val="000000"/>
                <w:sz w:val="16"/>
                <w:szCs w:val="16"/>
              </w:rPr>
              <w:br/>
            </w:r>
            <w:r w:rsidRPr="00BA3B22">
              <w:rPr>
                <w:rFonts w:ascii="Times New Roman" w:eastAsia="Times New Roman" w:hAnsi="Times New Roman" w:cs="Times New Roman"/>
                <w:sz w:val="16"/>
                <w:szCs w:val="16"/>
              </w:rPr>
              <w:t xml:space="preserve">v. </w:t>
            </w:r>
            <w:r w:rsidRPr="00BA3B22">
              <w:rPr>
                <w:rFonts w:ascii="Times New Roman" w:eastAsia="Times New Roman" w:hAnsi="Times New Roman" w:cs="Times New Roman"/>
                <w:color w:val="000000"/>
                <w:sz w:val="16"/>
                <w:szCs w:val="16"/>
              </w:rPr>
              <w:t>Baikong</w:t>
            </w:r>
            <w:r w:rsidRPr="00BA3B22">
              <w:rPr>
                <w:rFonts w:ascii="Times New Roman" w:eastAsia="Times New Roman" w:hAnsi="Times New Roman" w:cs="Times New Roman"/>
                <w:sz w:val="16"/>
                <w:szCs w:val="16"/>
              </w:rPr>
              <w:t xml:space="preserve"> </w:t>
            </w:r>
            <w:r w:rsidRPr="00BA3B22">
              <w:rPr>
                <w:rFonts w:ascii="Times New Roman" w:eastAsia="Times New Roman" w:hAnsi="Times New Roman" w:cs="Times New Roman"/>
                <w:sz w:val="16"/>
                <w:szCs w:val="16"/>
              </w:rPr>
              <w:br/>
              <w:t xml:space="preserve">v. </w:t>
            </w:r>
            <w:r w:rsidRPr="00BA3B22">
              <w:rPr>
                <w:rFonts w:ascii="Times New Roman" w:eastAsia="Times New Roman" w:hAnsi="Times New Roman" w:cs="Times New Roman"/>
                <w:color w:val="000000"/>
                <w:sz w:val="16"/>
                <w:szCs w:val="16"/>
              </w:rPr>
              <w:t>Baikong</w:t>
            </w:r>
            <w:r w:rsidRPr="00BA3B22">
              <w:rPr>
                <w:rFonts w:ascii="Times New Roman" w:eastAsia="Times New Roman" w:hAnsi="Times New Roman" w:cs="Times New Roman"/>
                <w:color w:val="000000"/>
                <w:sz w:val="16"/>
                <w:szCs w:val="16"/>
              </w:rPr>
              <w:br/>
              <w:t>v. Baikong</w:t>
            </w:r>
            <w:r w:rsidRPr="00BA3B22">
              <w:rPr>
                <w:rFonts w:ascii="Times New Roman" w:eastAsia="Times New Roman" w:hAnsi="Times New Roman" w:cs="Times New Roman"/>
                <w:color w:val="000000"/>
                <w:sz w:val="16"/>
                <w:szCs w:val="16"/>
              </w:rPr>
              <w:br/>
              <w:t>v. Baikong</w:t>
            </w:r>
            <w:r w:rsidRPr="00BA3B22">
              <w:rPr>
                <w:rFonts w:ascii="Times New Roman" w:eastAsia="Times New Roman" w:hAnsi="Times New Roman" w:cs="Times New Roman"/>
                <w:sz w:val="16"/>
                <w:szCs w:val="16"/>
              </w:rPr>
              <w:t xml:space="preserve"> </w:t>
            </w:r>
            <w:r w:rsidRPr="00BA3B22">
              <w:rPr>
                <w:rFonts w:ascii="Times New Roman" w:eastAsia="Times New Roman" w:hAnsi="Times New Roman" w:cs="Times New Roman"/>
                <w:sz w:val="16"/>
                <w:szCs w:val="16"/>
              </w:rPr>
              <w:br/>
            </w:r>
            <w:r w:rsidRPr="00BA3B22">
              <w:rPr>
                <w:rFonts w:ascii="Times New Roman" w:eastAsia="Times New Roman" w:hAnsi="Times New Roman" w:cs="Times New Roman"/>
                <w:color w:val="000000"/>
                <w:sz w:val="16"/>
                <w:szCs w:val="16"/>
              </w:rPr>
              <w:t>v. Baikong</w:t>
            </w:r>
            <w:r w:rsidRPr="00BA3B22">
              <w:rPr>
                <w:rFonts w:ascii="Times New Roman" w:eastAsia="Times New Roman" w:hAnsi="Times New Roman" w:cs="Times New Roman"/>
                <w:color w:val="000000"/>
                <w:sz w:val="16"/>
                <w:szCs w:val="16"/>
              </w:rPr>
              <w:br/>
              <w:t>v. Bapeng</w:t>
            </w:r>
            <w:r w:rsidRPr="00BA3B22">
              <w:rPr>
                <w:rFonts w:ascii="Times New Roman" w:eastAsia="Times New Roman" w:hAnsi="Times New Roman" w:cs="Times New Roman"/>
                <w:color w:val="000000"/>
                <w:sz w:val="16"/>
                <w:szCs w:val="16"/>
              </w:rPr>
              <w:br/>
              <w:t>v. Bapeng</w:t>
            </w:r>
            <w:r w:rsidRPr="00BA3B22">
              <w:rPr>
                <w:rFonts w:ascii="Times New Roman" w:eastAsia="Times New Roman" w:hAnsi="Times New Roman" w:cs="Times New Roman"/>
                <w:color w:val="000000"/>
                <w:sz w:val="16"/>
                <w:szCs w:val="16"/>
              </w:rPr>
              <w:br/>
              <w:t>v. Bapeng</w:t>
            </w:r>
          </w:p>
          <w:p w14:paraId="22B4A059" w14:textId="77777777" w:rsidR="00072036" w:rsidRPr="00BA3B22" w:rsidRDefault="00072036" w:rsidP="00072036">
            <w:pPr>
              <w:autoSpaceDE w:val="0"/>
              <w:autoSpaceDN w:val="0"/>
              <w:adjustRightInd w:val="0"/>
              <w:spacing w:after="0" w:line="240" w:lineRule="auto"/>
              <w:rPr>
                <w:rFonts w:ascii="Times New Roman" w:eastAsia="Times New Roman" w:hAnsi="Times New Roman" w:cs="Times New Roman"/>
                <w:color w:val="000000"/>
                <w:sz w:val="16"/>
                <w:szCs w:val="16"/>
              </w:rPr>
            </w:pPr>
            <w:r w:rsidRPr="00BA3B22">
              <w:rPr>
                <w:rFonts w:ascii="Times New Roman" w:eastAsia="Times New Roman" w:hAnsi="Times New Roman" w:cs="Times New Roman"/>
                <w:color w:val="000000"/>
                <w:sz w:val="16"/>
                <w:szCs w:val="16"/>
              </w:rPr>
              <w:t>v. Bapeng</w:t>
            </w:r>
            <w:r w:rsidRPr="00BA3B22">
              <w:rPr>
                <w:rFonts w:ascii="Times New Roman" w:eastAsia="Times New Roman" w:hAnsi="Times New Roman" w:cs="Times New Roman"/>
                <w:color w:val="000000"/>
                <w:sz w:val="16"/>
                <w:szCs w:val="16"/>
              </w:rPr>
              <w:br/>
              <w:t>v. Bapeng</w:t>
            </w:r>
          </w:p>
          <w:p w14:paraId="06783C3E" w14:textId="77777777" w:rsidR="00072036" w:rsidRPr="00BA3B22" w:rsidRDefault="00072036" w:rsidP="00072036">
            <w:pPr>
              <w:autoSpaceDE w:val="0"/>
              <w:autoSpaceDN w:val="0"/>
              <w:adjustRightInd w:val="0"/>
              <w:spacing w:after="0" w:line="240" w:lineRule="auto"/>
              <w:rPr>
                <w:rFonts w:ascii="Times New Roman" w:eastAsia="Times New Roman" w:hAnsi="Times New Roman" w:cs="Times New Roman"/>
                <w:color w:val="000000"/>
                <w:sz w:val="16"/>
                <w:szCs w:val="16"/>
              </w:rPr>
            </w:pPr>
            <w:r w:rsidRPr="00BA3B22">
              <w:rPr>
                <w:rFonts w:ascii="Times New Roman" w:eastAsia="Times New Roman" w:hAnsi="Times New Roman" w:cs="Times New Roman"/>
                <w:color w:val="000000"/>
                <w:sz w:val="16"/>
                <w:szCs w:val="16"/>
              </w:rPr>
              <w:t>v. Chuifeng</w:t>
            </w:r>
            <w:r w:rsidRPr="00BA3B22">
              <w:rPr>
                <w:rFonts w:ascii="Times New Roman" w:eastAsia="Times New Roman" w:hAnsi="Times New Roman" w:cs="Times New Roman"/>
                <w:color w:val="000000"/>
                <w:sz w:val="16"/>
                <w:szCs w:val="16"/>
              </w:rPr>
              <w:br/>
              <w:t>v. Chuifeng</w:t>
            </w:r>
            <w:r w:rsidRPr="00BA3B22">
              <w:rPr>
                <w:rFonts w:ascii="Times New Roman" w:eastAsia="Times New Roman" w:hAnsi="Times New Roman" w:cs="Times New Roman"/>
                <w:color w:val="000000"/>
                <w:sz w:val="16"/>
                <w:szCs w:val="16"/>
              </w:rPr>
              <w:br/>
              <w:t>v. Chuifeng</w:t>
            </w:r>
            <w:r w:rsidRPr="00BA3B22">
              <w:rPr>
                <w:rFonts w:ascii="Times New Roman" w:eastAsia="Times New Roman" w:hAnsi="Times New Roman" w:cs="Times New Roman"/>
                <w:color w:val="000000"/>
                <w:sz w:val="16"/>
                <w:szCs w:val="16"/>
              </w:rPr>
              <w:br/>
              <w:t>v. Chuifeng</w:t>
            </w:r>
          </w:p>
          <w:p w14:paraId="4DABDC0E" w14:textId="77777777" w:rsidR="00072036" w:rsidRPr="00BA3B22" w:rsidRDefault="00072036" w:rsidP="00072036">
            <w:pPr>
              <w:autoSpaceDE w:val="0"/>
              <w:autoSpaceDN w:val="0"/>
              <w:adjustRightInd w:val="0"/>
              <w:spacing w:after="0" w:line="240" w:lineRule="auto"/>
              <w:rPr>
                <w:rFonts w:ascii="Times New Roman" w:eastAsia="Times New Roman" w:hAnsi="Times New Roman" w:cs="Times New Roman"/>
                <w:sz w:val="16"/>
                <w:szCs w:val="16"/>
              </w:rPr>
            </w:pPr>
            <w:r w:rsidRPr="00BA3B22">
              <w:rPr>
                <w:rFonts w:ascii="Times New Roman" w:eastAsia="Times New Roman" w:hAnsi="Times New Roman" w:cs="Times New Roman"/>
                <w:color w:val="000000"/>
                <w:sz w:val="16"/>
                <w:szCs w:val="16"/>
              </w:rPr>
              <w:t>v. Hejiang</w:t>
            </w:r>
            <w:r w:rsidRPr="00BA3B22">
              <w:rPr>
                <w:rFonts w:ascii="Times New Roman" w:eastAsia="Times New Roman" w:hAnsi="Times New Roman" w:cs="Times New Roman"/>
                <w:color w:val="000000"/>
                <w:sz w:val="16"/>
                <w:szCs w:val="16"/>
              </w:rPr>
              <w:br/>
              <w:t>v. Hejiang</w:t>
            </w:r>
            <w:r w:rsidRPr="00BA3B22">
              <w:rPr>
                <w:rFonts w:ascii="Times New Roman" w:eastAsia="Times New Roman" w:hAnsi="Times New Roman" w:cs="Times New Roman"/>
                <w:color w:val="000000"/>
                <w:sz w:val="16"/>
                <w:szCs w:val="16"/>
              </w:rPr>
              <w:br/>
              <w:t>v. Hejiang</w:t>
            </w:r>
            <w:r w:rsidRPr="00BA3B22">
              <w:rPr>
                <w:rFonts w:ascii="Times New Roman" w:eastAsia="Times New Roman" w:hAnsi="Times New Roman" w:cs="Times New Roman"/>
                <w:color w:val="000000"/>
                <w:sz w:val="16"/>
                <w:szCs w:val="16"/>
              </w:rPr>
              <w:br/>
              <w:t xml:space="preserve">v. Queque </w:t>
            </w:r>
            <w:r w:rsidRPr="00BA3B22">
              <w:rPr>
                <w:rFonts w:ascii="Times New Roman" w:eastAsia="Times New Roman" w:hAnsi="Times New Roman" w:cs="Times New Roman"/>
                <w:color w:val="000000"/>
                <w:sz w:val="16"/>
                <w:szCs w:val="16"/>
              </w:rPr>
              <w:br/>
              <w:t>v. Queque</w:t>
            </w:r>
            <w:r w:rsidRPr="00BA3B22">
              <w:rPr>
                <w:rFonts w:ascii="Times New Roman" w:eastAsia="Times New Roman" w:hAnsi="Times New Roman" w:cs="Times New Roman"/>
                <w:color w:val="000000"/>
                <w:sz w:val="16"/>
                <w:szCs w:val="16"/>
              </w:rPr>
              <w:br/>
              <w:t>v. Sanhe</w:t>
            </w:r>
          </w:p>
        </w:tc>
        <w:tc>
          <w:tcPr>
            <w:tcW w:w="1177" w:type="dxa"/>
            <w:gridSpan w:val="3"/>
            <w:tcBorders>
              <w:top w:val="single" w:sz="4" w:space="0" w:color="auto"/>
              <w:left w:val="nil"/>
              <w:bottom w:val="nil"/>
              <w:right w:val="nil"/>
            </w:tcBorders>
            <w:shd w:val="clear" w:color="auto" w:fill="FFFFFF" w:themeFill="background1"/>
          </w:tcPr>
          <w:p w14:paraId="5525F481" w14:textId="77777777" w:rsidR="00072036" w:rsidRPr="00BA3B22" w:rsidRDefault="00072036" w:rsidP="00072036">
            <w:pPr>
              <w:autoSpaceDE w:val="0"/>
              <w:autoSpaceDN w:val="0"/>
              <w:adjustRightInd w:val="0"/>
              <w:spacing w:after="0" w:line="240" w:lineRule="auto"/>
              <w:rPr>
                <w:rFonts w:ascii="Times New Roman" w:eastAsia="Times New Roman" w:hAnsi="Times New Roman" w:cs="Times New Roman"/>
                <w:color w:val="000000"/>
                <w:sz w:val="16"/>
                <w:szCs w:val="16"/>
              </w:rPr>
            </w:pPr>
          </w:p>
        </w:tc>
        <w:tc>
          <w:tcPr>
            <w:tcW w:w="3314" w:type="dxa"/>
            <w:gridSpan w:val="5"/>
            <w:tcBorders>
              <w:top w:val="single" w:sz="4" w:space="0" w:color="auto"/>
              <w:left w:val="nil"/>
              <w:bottom w:val="nil"/>
              <w:right w:val="nil"/>
            </w:tcBorders>
            <w:shd w:val="clear" w:color="auto" w:fill="FFFFFF" w:themeFill="background1"/>
          </w:tcPr>
          <w:p w14:paraId="2C21D686" w14:textId="77777777" w:rsidR="00072036" w:rsidRPr="00BA3B22" w:rsidRDefault="00072036" w:rsidP="00072036">
            <w:pPr>
              <w:autoSpaceDE w:val="0"/>
              <w:autoSpaceDN w:val="0"/>
              <w:adjustRightInd w:val="0"/>
              <w:spacing w:after="0" w:line="240" w:lineRule="auto"/>
              <w:rPr>
                <w:rFonts w:ascii="Times New Roman" w:eastAsia="Times New Roman" w:hAnsi="Times New Roman" w:cs="Times New Roman"/>
                <w:color w:val="000000"/>
                <w:sz w:val="16"/>
                <w:szCs w:val="16"/>
              </w:rPr>
            </w:pPr>
          </w:p>
        </w:tc>
        <w:tc>
          <w:tcPr>
            <w:tcW w:w="1090" w:type="dxa"/>
            <w:tcBorders>
              <w:top w:val="single" w:sz="4" w:space="0" w:color="auto"/>
              <w:left w:val="nil"/>
              <w:bottom w:val="nil"/>
              <w:right w:val="nil"/>
            </w:tcBorders>
            <w:shd w:val="clear" w:color="auto" w:fill="FFFFFF" w:themeFill="background1"/>
            <w:tcMar>
              <w:top w:w="12" w:type="dxa"/>
              <w:left w:w="24" w:type="dxa"/>
              <w:bottom w:w="0" w:type="dxa"/>
              <w:right w:w="24" w:type="dxa"/>
            </w:tcMar>
            <w:hideMark/>
          </w:tcPr>
          <w:p w14:paraId="292FAE78" w14:textId="77777777" w:rsidR="00072036" w:rsidRPr="00BA3B22" w:rsidRDefault="00072036" w:rsidP="00072036">
            <w:pPr>
              <w:autoSpaceDE w:val="0"/>
              <w:autoSpaceDN w:val="0"/>
              <w:adjustRightInd w:val="0"/>
              <w:spacing w:after="0" w:line="240" w:lineRule="auto"/>
              <w:rPr>
                <w:rFonts w:ascii="Times New Roman" w:eastAsia="Times New Roman" w:hAnsi="Times New Roman" w:cs="Times New Roman"/>
                <w:color w:val="000000"/>
                <w:sz w:val="16"/>
                <w:szCs w:val="16"/>
              </w:rPr>
            </w:pPr>
            <w:r w:rsidRPr="00BA3B22">
              <w:rPr>
                <w:rFonts w:ascii="Times New Roman" w:eastAsia="Times New Roman" w:hAnsi="Times New Roman" w:cs="Times New Roman"/>
                <w:color w:val="000000"/>
                <w:sz w:val="16"/>
                <w:szCs w:val="16"/>
              </w:rPr>
              <w:t xml:space="preserve">                 0.960</w:t>
            </w:r>
          </w:p>
          <w:p w14:paraId="2544F8A1" w14:textId="77777777" w:rsidR="00072036" w:rsidRPr="00BA3B22" w:rsidRDefault="00072036" w:rsidP="00072036">
            <w:pPr>
              <w:autoSpaceDE w:val="0"/>
              <w:autoSpaceDN w:val="0"/>
              <w:adjustRightInd w:val="0"/>
              <w:spacing w:after="0" w:line="240" w:lineRule="auto"/>
              <w:rPr>
                <w:rFonts w:ascii="Times New Roman" w:eastAsia="Times New Roman" w:hAnsi="Times New Roman" w:cs="Times New Roman"/>
                <w:color w:val="000000"/>
                <w:sz w:val="16"/>
                <w:szCs w:val="16"/>
              </w:rPr>
            </w:pPr>
            <w:r w:rsidRPr="00BA3B22">
              <w:rPr>
                <w:rFonts w:ascii="Times New Roman" w:eastAsia="Times New Roman" w:hAnsi="Times New Roman" w:cs="Times New Roman"/>
                <w:color w:val="000000"/>
                <w:sz w:val="16"/>
                <w:szCs w:val="16"/>
              </w:rPr>
              <w:t xml:space="preserve">                 0.909</w:t>
            </w:r>
          </w:p>
          <w:p w14:paraId="6202F375" w14:textId="77777777" w:rsidR="00072036" w:rsidRPr="00BA3B22" w:rsidRDefault="00072036" w:rsidP="00072036">
            <w:pPr>
              <w:autoSpaceDE w:val="0"/>
              <w:autoSpaceDN w:val="0"/>
              <w:adjustRightInd w:val="0"/>
              <w:spacing w:after="0" w:line="240" w:lineRule="auto"/>
              <w:rPr>
                <w:rFonts w:ascii="Times New Roman" w:eastAsia="Times New Roman" w:hAnsi="Times New Roman" w:cs="Times New Roman"/>
                <w:color w:val="000000"/>
                <w:sz w:val="16"/>
                <w:szCs w:val="16"/>
              </w:rPr>
            </w:pPr>
            <w:r w:rsidRPr="00BA3B22">
              <w:rPr>
                <w:rFonts w:ascii="Times New Roman" w:eastAsia="Times New Roman" w:hAnsi="Times New Roman" w:cs="Times New Roman"/>
                <w:color w:val="000000"/>
                <w:sz w:val="16"/>
                <w:szCs w:val="16"/>
              </w:rPr>
              <w:t xml:space="preserve">                 0.994</w:t>
            </w:r>
          </w:p>
          <w:p w14:paraId="2642A779" w14:textId="77777777" w:rsidR="00072036" w:rsidRPr="00BA3B22" w:rsidRDefault="00072036" w:rsidP="00072036">
            <w:pPr>
              <w:autoSpaceDE w:val="0"/>
              <w:autoSpaceDN w:val="0"/>
              <w:adjustRightInd w:val="0"/>
              <w:spacing w:after="0" w:line="240" w:lineRule="auto"/>
              <w:rPr>
                <w:rFonts w:ascii="Times New Roman" w:eastAsia="Times New Roman" w:hAnsi="Times New Roman" w:cs="Times New Roman"/>
                <w:color w:val="000000"/>
                <w:sz w:val="16"/>
                <w:szCs w:val="16"/>
              </w:rPr>
            </w:pPr>
            <w:r w:rsidRPr="00BA3B22">
              <w:rPr>
                <w:rFonts w:ascii="Times New Roman" w:eastAsia="Times New Roman" w:hAnsi="Times New Roman" w:cs="Times New Roman"/>
                <w:color w:val="000000"/>
                <w:sz w:val="16"/>
                <w:szCs w:val="16"/>
              </w:rPr>
              <w:t xml:space="preserve">                 0.736</w:t>
            </w:r>
          </w:p>
          <w:p w14:paraId="661F89DF" w14:textId="77777777" w:rsidR="00072036" w:rsidRPr="00BA3B22" w:rsidRDefault="00072036" w:rsidP="00072036">
            <w:pPr>
              <w:autoSpaceDE w:val="0"/>
              <w:autoSpaceDN w:val="0"/>
              <w:adjustRightInd w:val="0"/>
              <w:spacing w:after="0" w:line="240" w:lineRule="auto"/>
              <w:rPr>
                <w:rFonts w:ascii="Times New Roman" w:eastAsia="Times New Roman" w:hAnsi="Times New Roman" w:cs="Times New Roman"/>
                <w:color w:val="000000"/>
                <w:sz w:val="16"/>
                <w:szCs w:val="16"/>
              </w:rPr>
            </w:pPr>
            <w:r w:rsidRPr="00BA3B22">
              <w:rPr>
                <w:rFonts w:ascii="Times New Roman" w:eastAsia="Times New Roman" w:hAnsi="Times New Roman" w:cs="Times New Roman"/>
                <w:color w:val="000000"/>
                <w:sz w:val="16"/>
                <w:szCs w:val="16"/>
              </w:rPr>
              <w:t xml:space="preserve">                 0.945</w:t>
            </w:r>
          </w:p>
          <w:p w14:paraId="62F923B3" w14:textId="77777777" w:rsidR="00072036" w:rsidRPr="00BA3B22" w:rsidRDefault="00072036" w:rsidP="00072036">
            <w:pPr>
              <w:autoSpaceDE w:val="0"/>
              <w:autoSpaceDN w:val="0"/>
              <w:adjustRightInd w:val="0"/>
              <w:spacing w:after="0" w:line="240" w:lineRule="auto"/>
              <w:rPr>
                <w:rFonts w:ascii="Times New Roman" w:eastAsia="Times New Roman" w:hAnsi="Times New Roman" w:cs="Times New Roman"/>
                <w:color w:val="000000"/>
                <w:sz w:val="16"/>
                <w:szCs w:val="16"/>
              </w:rPr>
            </w:pPr>
            <w:r w:rsidRPr="00BA3B22">
              <w:rPr>
                <w:rFonts w:ascii="Times New Roman" w:eastAsia="Times New Roman" w:hAnsi="Times New Roman" w:cs="Times New Roman"/>
                <w:color w:val="000000"/>
                <w:sz w:val="16"/>
                <w:szCs w:val="16"/>
              </w:rPr>
              <w:t xml:space="preserve">                 1.000</w:t>
            </w:r>
          </w:p>
          <w:p w14:paraId="0ADB7541" w14:textId="77777777" w:rsidR="00072036" w:rsidRPr="00BA3B22" w:rsidRDefault="00072036" w:rsidP="00072036">
            <w:pPr>
              <w:autoSpaceDE w:val="0"/>
              <w:autoSpaceDN w:val="0"/>
              <w:adjustRightInd w:val="0"/>
              <w:spacing w:after="0" w:line="240" w:lineRule="auto"/>
              <w:rPr>
                <w:rFonts w:ascii="Times New Roman" w:eastAsia="Times New Roman" w:hAnsi="Times New Roman" w:cs="Times New Roman"/>
                <w:color w:val="000000"/>
                <w:sz w:val="16"/>
                <w:szCs w:val="16"/>
              </w:rPr>
            </w:pPr>
            <w:r w:rsidRPr="00BA3B22">
              <w:rPr>
                <w:rFonts w:ascii="Times New Roman" w:eastAsia="Times New Roman" w:hAnsi="Times New Roman" w:cs="Times New Roman"/>
                <w:color w:val="000000"/>
                <w:sz w:val="16"/>
                <w:szCs w:val="16"/>
              </w:rPr>
              <w:t xml:space="preserve">                 1.000</w:t>
            </w:r>
          </w:p>
          <w:p w14:paraId="202DEF52" w14:textId="77777777" w:rsidR="00072036" w:rsidRPr="00BA3B22" w:rsidRDefault="00072036" w:rsidP="00072036">
            <w:pPr>
              <w:autoSpaceDE w:val="0"/>
              <w:autoSpaceDN w:val="0"/>
              <w:adjustRightInd w:val="0"/>
              <w:spacing w:after="0" w:line="240" w:lineRule="auto"/>
              <w:rPr>
                <w:rFonts w:ascii="Times New Roman" w:eastAsia="Times New Roman" w:hAnsi="Times New Roman" w:cs="Times New Roman"/>
                <w:color w:val="000000"/>
                <w:sz w:val="16"/>
                <w:szCs w:val="16"/>
              </w:rPr>
            </w:pPr>
            <w:r w:rsidRPr="00BA3B22">
              <w:rPr>
                <w:rFonts w:ascii="Times New Roman" w:eastAsia="Times New Roman" w:hAnsi="Times New Roman" w:cs="Times New Roman"/>
                <w:color w:val="000000"/>
                <w:sz w:val="16"/>
                <w:szCs w:val="16"/>
              </w:rPr>
              <w:t xml:space="preserve">                 1.000</w:t>
            </w:r>
          </w:p>
          <w:p w14:paraId="1D42D2D1" w14:textId="77777777" w:rsidR="00072036" w:rsidRPr="00BA3B22" w:rsidRDefault="00072036" w:rsidP="00072036">
            <w:pPr>
              <w:autoSpaceDE w:val="0"/>
              <w:autoSpaceDN w:val="0"/>
              <w:adjustRightInd w:val="0"/>
              <w:spacing w:after="0" w:line="240" w:lineRule="auto"/>
              <w:rPr>
                <w:rFonts w:ascii="Times New Roman" w:eastAsia="Times New Roman" w:hAnsi="Times New Roman" w:cs="Times New Roman"/>
                <w:color w:val="000000"/>
                <w:sz w:val="16"/>
                <w:szCs w:val="16"/>
              </w:rPr>
            </w:pPr>
            <w:r w:rsidRPr="00BA3B22">
              <w:rPr>
                <w:rFonts w:ascii="Times New Roman" w:eastAsia="Times New Roman" w:hAnsi="Times New Roman" w:cs="Times New Roman"/>
                <w:color w:val="000000"/>
                <w:sz w:val="16"/>
                <w:szCs w:val="16"/>
              </w:rPr>
              <w:t xml:space="preserve">                 1.000</w:t>
            </w:r>
          </w:p>
          <w:p w14:paraId="279E4DFB" w14:textId="77777777" w:rsidR="00072036" w:rsidRPr="00BA3B22" w:rsidRDefault="00072036" w:rsidP="00072036">
            <w:pPr>
              <w:autoSpaceDE w:val="0"/>
              <w:autoSpaceDN w:val="0"/>
              <w:adjustRightInd w:val="0"/>
              <w:spacing w:after="0" w:line="240" w:lineRule="auto"/>
              <w:rPr>
                <w:rFonts w:ascii="Times New Roman" w:eastAsia="Times New Roman" w:hAnsi="Times New Roman" w:cs="Times New Roman"/>
                <w:color w:val="000000"/>
                <w:sz w:val="16"/>
                <w:szCs w:val="16"/>
              </w:rPr>
            </w:pPr>
            <w:r w:rsidRPr="00BA3B22">
              <w:rPr>
                <w:rFonts w:ascii="Times New Roman" w:eastAsia="Times New Roman" w:hAnsi="Times New Roman" w:cs="Times New Roman"/>
                <w:color w:val="000000"/>
                <w:sz w:val="16"/>
                <w:szCs w:val="16"/>
              </w:rPr>
              <w:t xml:space="preserve">                 1.000</w:t>
            </w:r>
          </w:p>
          <w:p w14:paraId="7F22568B" w14:textId="77777777" w:rsidR="00072036" w:rsidRPr="00BA3B22" w:rsidRDefault="00072036" w:rsidP="00072036">
            <w:pPr>
              <w:autoSpaceDE w:val="0"/>
              <w:autoSpaceDN w:val="0"/>
              <w:adjustRightInd w:val="0"/>
              <w:spacing w:after="0" w:line="240" w:lineRule="auto"/>
              <w:rPr>
                <w:rFonts w:ascii="Times New Roman" w:eastAsia="Times New Roman" w:hAnsi="Times New Roman" w:cs="Times New Roman"/>
                <w:color w:val="000000"/>
                <w:sz w:val="16"/>
                <w:szCs w:val="16"/>
              </w:rPr>
            </w:pPr>
            <w:r w:rsidRPr="00BA3B22">
              <w:rPr>
                <w:rFonts w:ascii="Times New Roman" w:eastAsia="Times New Roman" w:hAnsi="Times New Roman" w:cs="Times New Roman"/>
                <w:color w:val="000000"/>
                <w:sz w:val="16"/>
                <w:szCs w:val="16"/>
              </w:rPr>
              <w:t xml:space="preserve">                 0.978</w:t>
            </w:r>
          </w:p>
          <w:p w14:paraId="635F13D2" w14:textId="77777777" w:rsidR="00072036" w:rsidRPr="00BA3B22" w:rsidRDefault="00072036" w:rsidP="00072036">
            <w:pPr>
              <w:autoSpaceDE w:val="0"/>
              <w:autoSpaceDN w:val="0"/>
              <w:adjustRightInd w:val="0"/>
              <w:spacing w:after="0" w:line="240" w:lineRule="auto"/>
              <w:rPr>
                <w:rFonts w:ascii="Times New Roman" w:eastAsia="Times New Roman" w:hAnsi="Times New Roman" w:cs="Times New Roman"/>
                <w:color w:val="000000"/>
                <w:sz w:val="16"/>
                <w:szCs w:val="16"/>
              </w:rPr>
            </w:pPr>
            <w:r w:rsidRPr="00BA3B22">
              <w:rPr>
                <w:rFonts w:ascii="Times New Roman" w:eastAsia="Times New Roman" w:hAnsi="Times New Roman" w:cs="Times New Roman"/>
                <w:color w:val="000000"/>
                <w:sz w:val="16"/>
                <w:szCs w:val="16"/>
              </w:rPr>
              <w:t xml:space="preserve">                 1.000</w:t>
            </w:r>
          </w:p>
          <w:p w14:paraId="51884CE9" w14:textId="77777777" w:rsidR="00072036" w:rsidRPr="00BA3B22" w:rsidRDefault="00072036" w:rsidP="00072036">
            <w:pPr>
              <w:autoSpaceDE w:val="0"/>
              <w:autoSpaceDN w:val="0"/>
              <w:adjustRightInd w:val="0"/>
              <w:spacing w:after="0" w:line="240" w:lineRule="auto"/>
              <w:rPr>
                <w:rFonts w:ascii="Times New Roman" w:eastAsia="Times New Roman" w:hAnsi="Times New Roman" w:cs="Times New Roman"/>
                <w:color w:val="000000"/>
                <w:sz w:val="16"/>
                <w:szCs w:val="16"/>
              </w:rPr>
            </w:pPr>
            <w:r w:rsidRPr="00BA3B22">
              <w:rPr>
                <w:rFonts w:ascii="Times New Roman" w:eastAsia="Times New Roman" w:hAnsi="Times New Roman" w:cs="Times New Roman"/>
                <w:color w:val="000000"/>
                <w:sz w:val="16"/>
                <w:szCs w:val="16"/>
              </w:rPr>
              <w:t xml:space="preserve">                 1.000</w:t>
            </w:r>
          </w:p>
          <w:p w14:paraId="74FB5684" w14:textId="77777777" w:rsidR="00072036" w:rsidRPr="00BA3B22" w:rsidRDefault="00072036" w:rsidP="00072036">
            <w:pPr>
              <w:autoSpaceDE w:val="0"/>
              <w:autoSpaceDN w:val="0"/>
              <w:adjustRightInd w:val="0"/>
              <w:spacing w:after="0" w:line="240" w:lineRule="auto"/>
              <w:rPr>
                <w:rFonts w:ascii="Times New Roman" w:eastAsia="Times New Roman" w:hAnsi="Times New Roman" w:cs="Times New Roman"/>
                <w:color w:val="000000"/>
                <w:sz w:val="16"/>
                <w:szCs w:val="16"/>
              </w:rPr>
            </w:pPr>
            <w:r w:rsidRPr="00BA3B22">
              <w:rPr>
                <w:rFonts w:ascii="Times New Roman" w:eastAsia="Times New Roman" w:hAnsi="Times New Roman" w:cs="Times New Roman"/>
                <w:color w:val="000000"/>
                <w:sz w:val="16"/>
                <w:szCs w:val="16"/>
              </w:rPr>
              <w:t xml:space="preserve">                 0.997</w:t>
            </w:r>
          </w:p>
          <w:p w14:paraId="6932F7EB" w14:textId="77777777" w:rsidR="00072036" w:rsidRPr="00BA3B22" w:rsidRDefault="00072036" w:rsidP="00072036">
            <w:pPr>
              <w:autoSpaceDE w:val="0"/>
              <w:autoSpaceDN w:val="0"/>
              <w:adjustRightInd w:val="0"/>
              <w:spacing w:after="0" w:line="240" w:lineRule="auto"/>
              <w:rPr>
                <w:rFonts w:ascii="Times New Roman" w:eastAsia="Times New Roman" w:hAnsi="Times New Roman" w:cs="Times New Roman"/>
                <w:color w:val="000000"/>
                <w:sz w:val="16"/>
                <w:szCs w:val="16"/>
              </w:rPr>
            </w:pPr>
            <w:r w:rsidRPr="00BA3B22">
              <w:rPr>
                <w:rFonts w:ascii="Times New Roman" w:eastAsia="Times New Roman" w:hAnsi="Times New Roman" w:cs="Times New Roman"/>
                <w:color w:val="000000"/>
                <w:sz w:val="16"/>
                <w:szCs w:val="16"/>
              </w:rPr>
              <w:t xml:space="preserve">                 0.950</w:t>
            </w:r>
          </w:p>
          <w:p w14:paraId="635DD6D9" w14:textId="77777777" w:rsidR="00072036" w:rsidRPr="00BA3B22" w:rsidRDefault="00072036" w:rsidP="00072036">
            <w:pPr>
              <w:autoSpaceDE w:val="0"/>
              <w:autoSpaceDN w:val="0"/>
              <w:adjustRightInd w:val="0"/>
              <w:spacing w:after="0" w:line="240" w:lineRule="auto"/>
              <w:rPr>
                <w:rFonts w:ascii="Times New Roman" w:eastAsia="Times New Roman" w:hAnsi="Times New Roman" w:cs="Times New Roman"/>
                <w:color w:val="000000"/>
                <w:sz w:val="16"/>
                <w:szCs w:val="16"/>
              </w:rPr>
            </w:pPr>
            <w:r w:rsidRPr="00BA3B22">
              <w:rPr>
                <w:rFonts w:ascii="Times New Roman" w:eastAsia="Times New Roman" w:hAnsi="Times New Roman" w:cs="Times New Roman"/>
                <w:color w:val="000000"/>
                <w:sz w:val="16"/>
                <w:szCs w:val="16"/>
              </w:rPr>
              <w:t xml:space="preserve">                 1.000</w:t>
            </w:r>
          </w:p>
          <w:p w14:paraId="220832ED" w14:textId="77777777" w:rsidR="00072036" w:rsidRPr="00BA3B22" w:rsidRDefault="00072036" w:rsidP="00072036">
            <w:pPr>
              <w:autoSpaceDE w:val="0"/>
              <w:autoSpaceDN w:val="0"/>
              <w:adjustRightInd w:val="0"/>
              <w:spacing w:after="0" w:line="240" w:lineRule="auto"/>
              <w:rPr>
                <w:rFonts w:ascii="Times New Roman" w:eastAsia="Times New Roman" w:hAnsi="Times New Roman" w:cs="Times New Roman"/>
                <w:color w:val="000000"/>
                <w:sz w:val="16"/>
                <w:szCs w:val="16"/>
              </w:rPr>
            </w:pPr>
            <w:r w:rsidRPr="00BA3B22">
              <w:rPr>
                <w:rFonts w:ascii="Times New Roman" w:eastAsia="Times New Roman" w:hAnsi="Times New Roman" w:cs="Times New Roman"/>
                <w:color w:val="000000"/>
                <w:sz w:val="16"/>
                <w:szCs w:val="16"/>
              </w:rPr>
              <w:t xml:space="preserve">                 1.000</w:t>
            </w:r>
          </w:p>
          <w:p w14:paraId="2F967DBF" w14:textId="77777777" w:rsidR="00072036" w:rsidRPr="00BA3B22" w:rsidRDefault="00072036" w:rsidP="00072036">
            <w:pPr>
              <w:autoSpaceDE w:val="0"/>
              <w:autoSpaceDN w:val="0"/>
              <w:adjustRightInd w:val="0"/>
              <w:spacing w:after="0" w:line="240" w:lineRule="auto"/>
              <w:rPr>
                <w:rFonts w:ascii="Times New Roman" w:eastAsia="Times New Roman" w:hAnsi="Times New Roman" w:cs="Times New Roman"/>
                <w:color w:val="000000"/>
                <w:sz w:val="16"/>
                <w:szCs w:val="16"/>
              </w:rPr>
            </w:pPr>
            <w:r w:rsidRPr="00BA3B22">
              <w:rPr>
                <w:rFonts w:ascii="Times New Roman" w:eastAsia="Times New Roman" w:hAnsi="Times New Roman" w:cs="Times New Roman"/>
                <w:color w:val="000000"/>
                <w:sz w:val="16"/>
                <w:szCs w:val="16"/>
              </w:rPr>
              <w:t xml:space="preserve">                 0.996</w:t>
            </w:r>
          </w:p>
          <w:p w14:paraId="3B62E573" w14:textId="77777777" w:rsidR="00072036" w:rsidRPr="00BA3B22" w:rsidRDefault="00072036" w:rsidP="00072036">
            <w:pPr>
              <w:autoSpaceDE w:val="0"/>
              <w:autoSpaceDN w:val="0"/>
              <w:adjustRightInd w:val="0"/>
              <w:spacing w:after="0" w:line="240" w:lineRule="auto"/>
              <w:rPr>
                <w:rFonts w:ascii="Times New Roman" w:eastAsia="Times New Roman" w:hAnsi="Times New Roman" w:cs="Times New Roman"/>
                <w:color w:val="000000"/>
                <w:sz w:val="16"/>
                <w:szCs w:val="16"/>
              </w:rPr>
            </w:pPr>
            <w:r w:rsidRPr="00BA3B22">
              <w:rPr>
                <w:rFonts w:ascii="Times New Roman" w:eastAsia="Times New Roman" w:hAnsi="Times New Roman" w:cs="Times New Roman"/>
                <w:color w:val="000000"/>
                <w:sz w:val="16"/>
                <w:szCs w:val="16"/>
              </w:rPr>
              <w:t xml:space="preserve">                 0.992</w:t>
            </w:r>
          </w:p>
          <w:p w14:paraId="5C09372E" w14:textId="77777777" w:rsidR="00072036" w:rsidRPr="00BA3B22" w:rsidRDefault="00072036" w:rsidP="00072036">
            <w:pPr>
              <w:autoSpaceDE w:val="0"/>
              <w:autoSpaceDN w:val="0"/>
              <w:adjustRightInd w:val="0"/>
              <w:spacing w:after="0" w:line="240" w:lineRule="auto"/>
              <w:rPr>
                <w:rFonts w:ascii="Times New Roman" w:eastAsia="Times New Roman" w:hAnsi="Times New Roman" w:cs="Times New Roman"/>
                <w:color w:val="000000"/>
                <w:sz w:val="16"/>
                <w:szCs w:val="16"/>
              </w:rPr>
            </w:pPr>
            <w:r w:rsidRPr="00BA3B22">
              <w:rPr>
                <w:rFonts w:ascii="Times New Roman" w:eastAsia="Times New Roman" w:hAnsi="Times New Roman" w:cs="Times New Roman"/>
                <w:color w:val="000000"/>
                <w:sz w:val="16"/>
                <w:szCs w:val="16"/>
              </w:rPr>
              <w:t xml:space="preserve">                 0.913</w:t>
            </w:r>
          </w:p>
          <w:p w14:paraId="6896C7B6" w14:textId="77777777" w:rsidR="00072036" w:rsidRPr="00BA3B22" w:rsidRDefault="00072036" w:rsidP="00072036">
            <w:pPr>
              <w:autoSpaceDE w:val="0"/>
              <w:autoSpaceDN w:val="0"/>
              <w:adjustRightInd w:val="0"/>
              <w:spacing w:after="0" w:line="240" w:lineRule="auto"/>
              <w:rPr>
                <w:rFonts w:ascii="Open Sans" w:eastAsia="Times New Roman" w:hAnsi="Open Sans" w:cs="Open Sans"/>
                <w:color w:val="000000"/>
                <w:sz w:val="16"/>
                <w:szCs w:val="16"/>
              </w:rPr>
            </w:pPr>
            <w:r w:rsidRPr="00BA3B22">
              <w:rPr>
                <w:rFonts w:ascii="Times New Roman" w:eastAsia="Times New Roman" w:hAnsi="Times New Roman" w:cs="Times New Roman"/>
                <w:color w:val="000000"/>
                <w:sz w:val="16"/>
                <w:szCs w:val="16"/>
              </w:rPr>
              <w:t xml:space="preserve">                 0.988</w:t>
            </w:r>
          </w:p>
        </w:tc>
        <w:tc>
          <w:tcPr>
            <w:tcW w:w="1409" w:type="dxa"/>
            <w:tcBorders>
              <w:top w:val="single" w:sz="4" w:space="0" w:color="auto"/>
              <w:left w:val="nil"/>
              <w:bottom w:val="nil"/>
              <w:right w:val="single" w:sz="4" w:space="0" w:color="auto"/>
            </w:tcBorders>
            <w:shd w:val="clear" w:color="auto" w:fill="FFFFFF" w:themeFill="background1"/>
            <w:tcMar>
              <w:top w:w="12" w:type="dxa"/>
              <w:left w:w="24" w:type="dxa"/>
              <w:bottom w:w="0" w:type="dxa"/>
              <w:right w:w="24" w:type="dxa"/>
            </w:tcMar>
          </w:tcPr>
          <w:p w14:paraId="7B786F73" w14:textId="77777777" w:rsidR="00072036" w:rsidRPr="00BA3B22" w:rsidRDefault="00072036" w:rsidP="00072036">
            <w:pPr>
              <w:autoSpaceDE w:val="0"/>
              <w:autoSpaceDN w:val="0"/>
              <w:adjustRightInd w:val="0"/>
              <w:spacing w:after="0" w:line="240" w:lineRule="auto"/>
              <w:rPr>
                <w:rFonts w:ascii="Times New Roman" w:eastAsia="Times New Roman" w:hAnsi="Times New Roman" w:cs="Times New Roman"/>
                <w:color w:val="000000"/>
                <w:sz w:val="16"/>
                <w:szCs w:val="16"/>
              </w:rPr>
            </w:pPr>
            <w:r w:rsidRPr="00BA3B22">
              <w:rPr>
                <w:rFonts w:ascii="Times New Roman" w:eastAsia="Times New Roman" w:hAnsi="Times New Roman" w:cs="Times New Roman"/>
                <w:color w:val="000000"/>
                <w:sz w:val="16"/>
                <w:szCs w:val="16"/>
              </w:rPr>
              <w:t xml:space="preserve">                  0.383</w:t>
            </w:r>
          </w:p>
          <w:p w14:paraId="565882EA" w14:textId="77777777" w:rsidR="00072036" w:rsidRPr="00BA3B22" w:rsidRDefault="00072036" w:rsidP="00072036">
            <w:pPr>
              <w:autoSpaceDE w:val="0"/>
              <w:autoSpaceDN w:val="0"/>
              <w:adjustRightInd w:val="0"/>
              <w:spacing w:after="0" w:line="240" w:lineRule="auto"/>
              <w:rPr>
                <w:rFonts w:ascii="Times New Roman" w:eastAsia="Times New Roman" w:hAnsi="Times New Roman" w:cs="Times New Roman"/>
                <w:color w:val="000000"/>
                <w:sz w:val="16"/>
                <w:szCs w:val="16"/>
              </w:rPr>
            </w:pPr>
            <w:r w:rsidRPr="00BA3B22">
              <w:rPr>
                <w:rFonts w:ascii="Times New Roman" w:eastAsia="Times New Roman" w:hAnsi="Times New Roman" w:cs="Times New Roman"/>
                <w:color w:val="000000"/>
                <w:sz w:val="16"/>
                <w:szCs w:val="16"/>
              </w:rPr>
              <w:t xml:space="preserve">                  0.295</w:t>
            </w:r>
          </w:p>
          <w:p w14:paraId="1CA339D4" w14:textId="77777777" w:rsidR="00072036" w:rsidRPr="00BA3B22" w:rsidRDefault="00072036" w:rsidP="00072036">
            <w:pPr>
              <w:autoSpaceDE w:val="0"/>
              <w:autoSpaceDN w:val="0"/>
              <w:adjustRightInd w:val="0"/>
              <w:spacing w:after="0" w:line="240" w:lineRule="auto"/>
              <w:rPr>
                <w:rFonts w:ascii="Times New Roman" w:eastAsia="Times New Roman" w:hAnsi="Times New Roman" w:cs="Times New Roman"/>
                <w:color w:val="000000"/>
                <w:sz w:val="16"/>
                <w:szCs w:val="16"/>
              </w:rPr>
            </w:pPr>
            <w:r w:rsidRPr="00BA3B22">
              <w:rPr>
                <w:rFonts w:ascii="Times New Roman" w:eastAsia="Times New Roman" w:hAnsi="Times New Roman" w:cs="Times New Roman"/>
                <w:color w:val="000000"/>
                <w:sz w:val="16"/>
                <w:szCs w:val="16"/>
              </w:rPr>
              <w:t xml:space="preserve">                  0.546</w:t>
            </w:r>
          </w:p>
          <w:p w14:paraId="3CEE464B" w14:textId="77777777" w:rsidR="00072036" w:rsidRPr="00BA3B22" w:rsidRDefault="00072036" w:rsidP="00072036">
            <w:pPr>
              <w:autoSpaceDE w:val="0"/>
              <w:autoSpaceDN w:val="0"/>
              <w:adjustRightInd w:val="0"/>
              <w:spacing w:after="0" w:line="240" w:lineRule="auto"/>
              <w:rPr>
                <w:rFonts w:ascii="Times New Roman" w:eastAsia="Times New Roman" w:hAnsi="Times New Roman" w:cs="Times New Roman"/>
                <w:color w:val="000000"/>
                <w:sz w:val="16"/>
                <w:szCs w:val="16"/>
              </w:rPr>
            </w:pPr>
            <w:r w:rsidRPr="00BA3B22">
              <w:rPr>
                <w:rFonts w:ascii="Times New Roman" w:eastAsia="Times New Roman" w:hAnsi="Times New Roman" w:cs="Times New Roman"/>
                <w:color w:val="000000"/>
                <w:sz w:val="16"/>
                <w:szCs w:val="16"/>
              </w:rPr>
              <w:t xml:space="preserve">                  0.166</w:t>
            </w:r>
          </w:p>
          <w:p w14:paraId="1C0B81A4" w14:textId="77777777" w:rsidR="00072036" w:rsidRPr="00BA3B22" w:rsidRDefault="00072036" w:rsidP="00072036">
            <w:pPr>
              <w:autoSpaceDE w:val="0"/>
              <w:autoSpaceDN w:val="0"/>
              <w:adjustRightInd w:val="0"/>
              <w:spacing w:after="0" w:line="240" w:lineRule="auto"/>
              <w:rPr>
                <w:rFonts w:ascii="Times New Roman" w:eastAsia="Times New Roman" w:hAnsi="Times New Roman" w:cs="Times New Roman"/>
                <w:color w:val="000000"/>
                <w:sz w:val="16"/>
                <w:szCs w:val="16"/>
              </w:rPr>
            </w:pPr>
            <w:r w:rsidRPr="00BA3B22">
              <w:rPr>
                <w:rFonts w:ascii="Times New Roman" w:eastAsia="Times New Roman" w:hAnsi="Times New Roman" w:cs="Times New Roman"/>
                <w:color w:val="000000"/>
                <w:sz w:val="16"/>
                <w:szCs w:val="16"/>
              </w:rPr>
              <w:t xml:space="preserve">                  0.349</w:t>
            </w:r>
          </w:p>
          <w:p w14:paraId="0079349E" w14:textId="77777777" w:rsidR="00072036" w:rsidRPr="00BA3B22" w:rsidRDefault="00072036" w:rsidP="00072036">
            <w:pPr>
              <w:autoSpaceDE w:val="0"/>
              <w:autoSpaceDN w:val="0"/>
              <w:adjustRightInd w:val="0"/>
              <w:spacing w:after="0" w:line="240" w:lineRule="auto"/>
              <w:rPr>
                <w:rFonts w:ascii="Times New Roman" w:eastAsia="Times New Roman" w:hAnsi="Times New Roman" w:cs="Times New Roman"/>
                <w:color w:val="000000"/>
                <w:sz w:val="16"/>
                <w:szCs w:val="16"/>
              </w:rPr>
            </w:pPr>
            <w:r w:rsidRPr="00BA3B22">
              <w:rPr>
                <w:rFonts w:ascii="Times New Roman" w:eastAsia="Times New Roman" w:hAnsi="Times New Roman" w:cs="Times New Roman"/>
                <w:color w:val="000000"/>
                <w:sz w:val="16"/>
                <w:szCs w:val="16"/>
              </w:rPr>
              <w:t xml:space="preserve">                  0.916</w:t>
            </w:r>
          </w:p>
          <w:p w14:paraId="44E4422D" w14:textId="77777777" w:rsidR="00072036" w:rsidRPr="00BA3B22" w:rsidRDefault="00072036" w:rsidP="00072036">
            <w:pPr>
              <w:autoSpaceDE w:val="0"/>
              <w:autoSpaceDN w:val="0"/>
              <w:adjustRightInd w:val="0"/>
              <w:spacing w:after="0" w:line="240" w:lineRule="auto"/>
              <w:rPr>
                <w:rFonts w:ascii="Times New Roman" w:eastAsia="Times New Roman" w:hAnsi="Times New Roman" w:cs="Times New Roman"/>
                <w:color w:val="000000"/>
                <w:sz w:val="16"/>
                <w:szCs w:val="16"/>
              </w:rPr>
            </w:pPr>
            <w:r w:rsidRPr="00BA3B22">
              <w:rPr>
                <w:rFonts w:ascii="Times New Roman" w:eastAsia="Times New Roman" w:hAnsi="Times New Roman" w:cs="Times New Roman"/>
                <w:color w:val="000000"/>
                <w:sz w:val="16"/>
                <w:szCs w:val="16"/>
              </w:rPr>
              <w:t xml:space="preserve">                  0.880</w:t>
            </w:r>
          </w:p>
          <w:p w14:paraId="03CB9BB5" w14:textId="77777777" w:rsidR="00072036" w:rsidRPr="00BA3B22" w:rsidRDefault="00072036" w:rsidP="00072036">
            <w:pPr>
              <w:autoSpaceDE w:val="0"/>
              <w:autoSpaceDN w:val="0"/>
              <w:adjustRightInd w:val="0"/>
              <w:spacing w:after="0" w:line="240" w:lineRule="auto"/>
              <w:rPr>
                <w:rFonts w:ascii="Times New Roman" w:eastAsia="Times New Roman" w:hAnsi="Times New Roman" w:cs="Times New Roman"/>
                <w:color w:val="000000"/>
                <w:sz w:val="16"/>
                <w:szCs w:val="16"/>
              </w:rPr>
            </w:pPr>
            <w:r w:rsidRPr="00BA3B22">
              <w:rPr>
                <w:rFonts w:ascii="Times New Roman" w:eastAsia="Times New Roman" w:hAnsi="Times New Roman" w:cs="Times New Roman"/>
                <w:color w:val="000000"/>
                <w:sz w:val="16"/>
                <w:szCs w:val="16"/>
              </w:rPr>
              <w:t xml:space="preserve">                  0.824</w:t>
            </w:r>
          </w:p>
          <w:p w14:paraId="35212826" w14:textId="77777777" w:rsidR="00072036" w:rsidRPr="00BA3B22" w:rsidRDefault="00072036" w:rsidP="00072036">
            <w:pPr>
              <w:autoSpaceDE w:val="0"/>
              <w:autoSpaceDN w:val="0"/>
              <w:adjustRightInd w:val="0"/>
              <w:spacing w:after="0" w:line="240" w:lineRule="auto"/>
              <w:rPr>
                <w:rFonts w:ascii="Times New Roman" w:eastAsia="Times New Roman" w:hAnsi="Times New Roman" w:cs="Times New Roman"/>
                <w:color w:val="000000"/>
                <w:sz w:val="16"/>
                <w:szCs w:val="16"/>
              </w:rPr>
            </w:pPr>
            <w:r w:rsidRPr="00BA3B22">
              <w:rPr>
                <w:rFonts w:ascii="Times New Roman" w:eastAsia="Times New Roman" w:hAnsi="Times New Roman" w:cs="Times New Roman"/>
                <w:color w:val="000000"/>
                <w:sz w:val="16"/>
                <w:szCs w:val="16"/>
              </w:rPr>
              <w:t xml:space="preserve">                  0.916</w:t>
            </w:r>
          </w:p>
          <w:p w14:paraId="540E18E3" w14:textId="77777777" w:rsidR="00072036" w:rsidRPr="00BA3B22" w:rsidRDefault="00072036" w:rsidP="00072036">
            <w:pPr>
              <w:autoSpaceDE w:val="0"/>
              <w:autoSpaceDN w:val="0"/>
              <w:adjustRightInd w:val="0"/>
              <w:spacing w:after="0" w:line="240" w:lineRule="auto"/>
              <w:rPr>
                <w:rFonts w:ascii="Times New Roman" w:eastAsia="Times New Roman" w:hAnsi="Times New Roman" w:cs="Times New Roman"/>
                <w:color w:val="000000"/>
                <w:sz w:val="16"/>
                <w:szCs w:val="16"/>
              </w:rPr>
            </w:pPr>
            <w:r w:rsidRPr="00BA3B22">
              <w:rPr>
                <w:rFonts w:ascii="Times New Roman" w:eastAsia="Times New Roman" w:hAnsi="Times New Roman" w:cs="Times New Roman"/>
                <w:color w:val="000000"/>
                <w:sz w:val="16"/>
                <w:szCs w:val="16"/>
              </w:rPr>
              <w:t xml:space="preserve">                  0.749</w:t>
            </w:r>
          </w:p>
          <w:p w14:paraId="3BDDA990" w14:textId="77777777" w:rsidR="00072036" w:rsidRPr="00BA3B22" w:rsidRDefault="00072036" w:rsidP="00072036">
            <w:pPr>
              <w:autoSpaceDE w:val="0"/>
              <w:autoSpaceDN w:val="0"/>
              <w:adjustRightInd w:val="0"/>
              <w:spacing w:after="0" w:line="240" w:lineRule="auto"/>
              <w:rPr>
                <w:rFonts w:ascii="Times New Roman" w:eastAsia="Times New Roman" w:hAnsi="Times New Roman" w:cs="Times New Roman"/>
                <w:color w:val="000000"/>
                <w:sz w:val="16"/>
                <w:szCs w:val="16"/>
              </w:rPr>
            </w:pPr>
            <w:r w:rsidRPr="00BA3B22">
              <w:rPr>
                <w:rFonts w:ascii="Times New Roman" w:eastAsia="Times New Roman" w:hAnsi="Times New Roman" w:cs="Times New Roman"/>
                <w:color w:val="000000"/>
                <w:sz w:val="16"/>
                <w:szCs w:val="16"/>
              </w:rPr>
              <w:t xml:space="preserve">                  0.439</w:t>
            </w:r>
          </w:p>
          <w:p w14:paraId="41BEBEC5" w14:textId="77777777" w:rsidR="00072036" w:rsidRPr="00BA3B22" w:rsidRDefault="00072036" w:rsidP="00072036">
            <w:pPr>
              <w:autoSpaceDE w:val="0"/>
              <w:autoSpaceDN w:val="0"/>
              <w:adjustRightInd w:val="0"/>
              <w:spacing w:after="0" w:line="240" w:lineRule="auto"/>
              <w:rPr>
                <w:rFonts w:ascii="Times New Roman" w:eastAsia="Times New Roman" w:hAnsi="Times New Roman" w:cs="Times New Roman"/>
                <w:color w:val="000000"/>
                <w:sz w:val="16"/>
                <w:szCs w:val="16"/>
              </w:rPr>
            </w:pPr>
            <w:r w:rsidRPr="00BA3B22">
              <w:rPr>
                <w:rFonts w:ascii="Times New Roman" w:eastAsia="Times New Roman" w:hAnsi="Times New Roman" w:cs="Times New Roman"/>
                <w:color w:val="000000"/>
                <w:sz w:val="16"/>
                <w:szCs w:val="16"/>
              </w:rPr>
              <w:t xml:space="preserve">                  0.710</w:t>
            </w:r>
          </w:p>
          <w:p w14:paraId="4DA97404" w14:textId="77777777" w:rsidR="00072036" w:rsidRPr="00BA3B22" w:rsidRDefault="00072036" w:rsidP="00072036">
            <w:pPr>
              <w:autoSpaceDE w:val="0"/>
              <w:autoSpaceDN w:val="0"/>
              <w:adjustRightInd w:val="0"/>
              <w:spacing w:after="0" w:line="240" w:lineRule="auto"/>
              <w:rPr>
                <w:rFonts w:ascii="Times New Roman" w:eastAsia="Times New Roman" w:hAnsi="Times New Roman" w:cs="Times New Roman"/>
                <w:color w:val="000000"/>
                <w:sz w:val="16"/>
                <w:szCs w:val="16"/>
              </w:rPr>
            </w:pPr>
            <w:r w:rsidRPr="00BA3B22">
              <w:rPr>
                <w:rFonts w:ascii="Times New Roman" w:eastAsia="Times New Roman" w:hAnsi="Times New Roman" w:cs="Times New Roman"/>
                <w:color w:val="000000"/>
                <w:sz w:val="16"/>
                <w:szCs w:val="16"/>
              </w:rPr>
              <w:t xml:space="preserve">                  0.937</w:t>
            </w:r>
          </w:p>
          <w:p w14:paraId="78D49F3B" w14:textId="77777777" w:rsidR="00072036" w:rsidRPr="00BA3B22" w:rsidRDefault="00072036" w:rsidP="00072036">
            <w:pPr>
              <w:autoSpaceDE w:val="0"/>
              <w:autoSpaceDN w:val="0"/>
              <w:adjustRightInd w:val="0"/>
              <w:spacing w:after="0" w:line="240" w:lineRule="auto"/>
              <w:rPr>
                <w:rFonts w:ascii="Times New Roman" w:eastAsia="Times New Roman" w:hAnsi="Times New Roman" w:cs="Times New Roman"/>
                <w:color w:val="000000"/>
                <w:sz w:val="16"/>
                <w:szCs w:val="16"/>
              </w:rPr>
            </w:pPr>
            <w:r w:rsidRPr="00BA3B22">
              <w:rPr>
                <w:rFonts w:ascii="Times New Roman" w:eastAsia="Times New Roman" w:hAnsi="Times New Roman" w:cs="Times New Roman"/>
                <w:color w:val="000000"/>
                <w:sz w:val="16"/>
                <w:szCs w:val="16"/>
              </w:rPr>
              <w:t xml:space="preserve">                  0.608</w:t>
            </w:r>
          </w:p>
          <w:p w14:paraId="0FED9C36" w14:textId="77777777" w:rsidR="00072036" w:rsidRPr="00BA3B22" w:rsidRDefault="00072036" w:rsidP="00072036">
            <w:pPr>
              <w:autoSpaceDE w:val="0"/>
              <w:autoSpaceDN w:val="0"/>
              <w:adjustRightInd w:val="0"/>
              <w:spacing w:after="0" w:line="240" w:lineRule="auto"/>
              <w:rPr>
                <w:rFonts w:ascii="Times New Roman" w:eastAsia="Times New Roman" w:hAnsi="Times New Roman" w:cs="Times New Roman"/>
                <w:color w:val="000000"/>
                <w:sz w:val="16"/>
                <w:szCs w:val="16"/>
              </w:rPr>
            </w:pPr>
            <w:r w:rsidRPr="00BA3B22">
              <w:rPr>
                <w:rFonts w:ascii="Times New Roman" w:eastAsia="Times New Roman" w:hAnsi="Times New Roman" w:cs="Times New Roman"/>
                <w:color w:val="000000"/>
                <w:sz w:val="16"/>
                <w:szCs w:val="16"/>
              </w:rPr>
              <w:t xml:space="preserve">                  0.360</w:t>
            </w:r>
          </w:p>
          <w:p w14:paraId="298E8E2C" w14:textId="77777777" w:rsidR="00072036" w:rsidRPr="00BA3B22" w:rsidRDefault="00072036" w:rsidP="00072036">
            <w:pPr>
              <w:autoSpaceDE w:val="0"/>
              <w:autoSpaceDN w:val="0"/>
              <w:adjustRightInd w:val="0"/>
              <w:spacing w:after="0" w:line="240" w:lineRule="auto"/>
              <w:rPr>
                <w:rFonts w:ascii="Times New Roman" w:eastAsia="Times New Roman" w:hAnsi="Times New Roman" w:cs="Times New Roman"/>
                <w:color w:val="000000"/>
                <w:sz w:val="16"/>
                <w:szCs w:val="16"/>
              </w:rPr>
            </w:pPr>
            <w:r w:rsidRPr="00BA3B22">
              <w:rPr>
                <w:rFonts w:ascii="Times New Roman" w:eastAsia="Times New Roman" w:hAnsi="Times New Roman" w:cs="Times New Roman"/>
                <w:color w:val="000000"/>
                <w:sz w:val="16"/>
                <w:szCs w:val="16"/>
              </w:rPr>
              <w:t xml:space="preserve">                  0.706</w:t>
            </w:r>
          </w:p>
          <w:p w14:paraId="5CF0FD8F" w14:textId="77777777" w:rsidR="00072036" w:rsidRPr="00BA3B22" w:rsidRDefault="00072036" w:rsidP="00072036">
            <w:pPr>
              <w:autoSpaceDE w:val="0"/>
              <w:autoSpaceDN w:val="0"/>
              <w:adjustRightInd w:val="0"/>
              <w:spacing w:after="0" w:line="240" w:lineRule="auto"/>
              <w:rPr>
                <w:rFonts w:ascii="Times New Roman" w:eastAsia="Times New Roman" w:hAnsi="Times New Roman" w:cs="Times New Roman"/>
                <w:color w:val="000000"/>
                <w:sz w:val="16"/>
                <w:szCs w:val="16"/>
              </w:rPr>
            </w:pPr>
            <w:r w:rsidRPr="00BA3B22">
              <w:rPr>
                <w:rFonts w:ascii="Times New Roman" w:eastAsia="Times New Roman" w:hAnsi="Times New Roman" w:cs="Times New Roman"/>
                <w:color w:val="000000"/>
                <w:sz w:val="16"/>
                <w:szCs w:val="16"/>
              </w:rPr>
              <w:t xml:space="preserve">                  0.973</w:t>
            </w:r>
          </w:p>
          <w:p w14:paraId="243C2D0B" w14:textId="77777777" w:rsidR="00072036" w:rsidRPr="00BA3B22" w:rsidRDefault="00072036" w:rsidP="00072036">
            <w:pPr>
              <w:autoSpaceDE w:val="0"/>
              <w:autoSpaceDN w:val="0"/>
              <w:adjustRightInd w:val="0"/>
              <w:spacing w:after="0" w:line="240" w:lineRule="auto"/>
              <w:rPr>
                <w:rFonts w:ascii="Times New Roman" w:eastAsia="Times New Roman" w:hAnsi="Times New Roman" w:cs="Times New Roman"/>
                <w:color w:val="000000"/>
                <w:sz w:val="16"/>
                <w:szCs w:val="16"/>
              </w:rPr>
            </w:pPr>
            <w:r w:rsidRPr="00BA3B22">
              <w:rPr>
                <w:rFonts w:ascii="Times New Roman" w:eastAsia="Times New Roman" w:hAnsi="Times New Roman" w:cs="Times New Roman"/>
                <w:color w:val="000000"/>
                <w:sz w:val="16"/>
                <w:szCs w:val="16"/>
              </w:rPr>
              <w:t xml:space="preserve">                  0.576</w:t>
            </w:r>
          </w:p>
          <w:p w14:paraId="3398CD86" w14:textId="77777777" w:rsidR="00072036" w:rsidRPr="00BA3B22" w:rsidRDefault="00072036" w:rsidP="00072036">
            <w:pPr>
              <w:autoSpaceDE w:val="0"/>
              <w:autoSpaceDN w:val="0"/>
              <w:adjustRightInd w:val="0"/>
              <w:spacing w:after="0" w:line="240" w:lineRule="auto"/>
              <w:rPr>
                <w:rFonts w:ascii="Times New Roman" w:eastAsia="Times New Roman" w:hAnsi="Times New Roman" w:cs="Times New Roman"/>
                <w:color w:val="000000"/>
                <w:sz w:val="16"/>
                <w:szCs w:val="16"/>
              </w:rPr>
            </w:pPr>
            <w:r w:rsidRPr="00BA3B22">
              <w:rPr>
                <w:rFonts w:ascii="Times New Roman" w:eastAsia="Times New Roman" w:hAnsi="Times New Roman" w:cs="Times New Roman"/>
                <w:color w:val="000000"/>
                <w:sz w:val="16"/>
                <w:szCs w:val="16"/>
              </w:rPr>
              <w:t xml:space="preserve">                  0.521</w:t>
            </w:r>
          </w:p>
          <w:p w14:paraId="08114EF2" w14:textId="77777777" w:rsidR="00072036" w:rsidRPr="00BA3B22" w:rsidRDefault="00072036" w:rsidP="00072036">
            <w:pPr>
              <w:autoSpaceDE w:val="0"/>
              <w:autoSpaceDN w:val="0"/>
              <w:adjustRightInd w:val="0"/>
              <w:spacing w:after="0" w:line="240" w:lineRule="auto"/>
              <w:rPr>
                <w:rFonts w:ascii="Times New Roman" w:eastAsia="Times New Roman" w:hAnsi="Times New Roman" w:cs="Times New Roman"/>
                <w:color w:val="000000"/>
                <w:sz w:val="16"/>
                <w:szCs w:val="16"/>
              </w:rPr>
            </w:pPr>
            <w:r w:rsidRPr="00BA3B22">
              <w:rPr>
                <w:rFonts w:ascii="Times New Roman" w:eastAsia="Times New Roman" w:hAnsi="Times New Roman" w:cs="Times New Roman"/>
                <w:color w:val="000000"/>
                <w:sz w:val="16"/>
                <w:szCs w:val="16"/>
              </w:rPr>
              <w:t xml:space="preserve">                  0.300</w:t>
            </w:r>
          </w:p>
          <w:p w14:paraId="1B0E5569" w14:textId="77777777" w:rsidR="00072036" w:rsidRPr="00BA3B22" w:rsidRDefault="00072036" w:rsidP="00072036">
            <w:pPr>
              <w:autoSpaceDE w:val="0"/>
              <w:autoSpaceDN w:val="0"/>
              <w:adjustRightInd w:val="0"/>
              <w:spacing w:after="0" w:line="240" w:lineRule="auto"/>
              <w:rPr>
                <w:rFonts w:ascii="Times New Roman" w:eastAsia="Times New Roman" w:hAnsi="Times New Roman" w:cs="Times New Roman"/>
                <w:color w:val="000000"/>
                <w:sz w:val="16"/>
                <w:szCs w:val="16"/>
              </w:rPr>
            </w:pPr>
            <w:r w:rsidRPr="00BA3B22">
              <w:rPr>
                <w:rFonts w:ascii="Times New Roman" w:eastAsia="Times New Roman" w:hAnsi="Times New Roman" w:cs="Times New Roman"/>
                <w:color w:val="000000"/>
                <w:sz w:val="16"/>
                <w:szCs w:val="16"/>
              </w:rPr>
              <w:t xml:space="preserve">                  0.493</w:t>
            </w:r>
          </w:p>
          <w:p w14:paraId="0FEF592A" w14:textId="77777777" w:rsidR="00072036" w:rsidRPr="00BA3B22" w:rsidRDefault="00072036" w:rsidP="00072036">
            <w:pPr>
              <w:autoSpaceDE w:val="0"/>
              <w:autoSpaceDN w:val="0"/>
              <w:adjustRightInd w:val="0"/>
              <w:spacing w:after="0" w:line="240" w:lineRule="auto"/>
              <w:rPr>
                <w:rFonts w:ascii="Times New Roman" w:eastAsia="Times New Roman" w:hAnsi="Times New Roman" w:cs="Times New Roman"/>
                <w:color w:val="000000"/>
                <w:sz w:val="16"/>
                <w:szCs w:val="16"/>
              </w:rPr>
            </w:pPr>
          </w:p>
        </w:tc>
      </w:tr>
      <w:tr w:rsidR="00072036" w:rsidRPr="00BA3B22" w14:paraId="3844D370" w14:textId="77777777" w:rsidTr="00072036">
        <w:trPr>
          <w:trHeight w:val="243"/>
        </w:trPr>
        <w:tc>
          <w:tcPr>
            <w:tcW w:w="1423" w:type="dxa"/>
            <w:tcBorders>
              <w:top w:val="nil"/>
              <w:left w:val="single" w:sz="4" w:space="0" w:color="auto"/>
              <w:bottom w:val="single" w:sz="4" w:space="0" w:color="auto"/>
              <w:right w:val="nil"/>
            </w:tcBorders>
            <w:shd w:val="clear" w:color="auto" w:fill="FFFFFF" w:themeFill="background1"/>
            <w:tcMar>
              <w:top w:w="12" w:type="dxa"/>
              <w:left w:w="24" w:type="dxa"/>
              <w:bottom w:w="0" w:type="dxa"/>
              <w:right w:w="24" w:type="dxa"/>
            </w:tcMar>
          </w:tcPr>
          <w:p w14:paraId="643C643F" w14:textId="77777777" w:rsidR="00072036" w:rsidRPr="00BA3B22" w:rsidRDefault="00072036" w:rsidP="00072036">
            <w:pPr>
              <w:autoSpaceDE w:val="0"/>
              <w:autoSpaceDN w:val="0"/>
              <w:adjustRightInd w:val="0"/>
              <w:spacing w:after="0" w:line="240" w:lineRule="auto"/>
              <w:rPr>
                <w:rFonts w:ascii="Times New Roman" w:eastAsia="Times New Roman" w:hAnsi="Times New Roman" w:cs="Times New Roman"/>
                <w:sz w:val="16"/>
                <w:szCs w:val="16"/>
              </w:rPr>
            </w:pPr>
            <w:r w:rsidRPr="00BA3B22">
              <w:rPr>
                <w:rFonts w:ascii="Times New Roman" w:eastAsia="Times New Roman" w:hAnsi="Times New Roman" w:cs="Times New Roman"/>
                <w:sz w:val="16"/>
                <w:szCs w:val="16"/>
              </w:rPr>
              <w:t>Anisotropy (</w:t>
            </w:r>
            <w:r w:rsidRPr="00BA3B22">
              <w:rPr>
                <w:rFonts w:ascii="Times New Roman" w:eastAsia="Times New Roman" w:hAnsi="Times New Roman" w:cs="Times New Roman"/>
                <w:i/>
                <w:sz w:val="16"/>
                <w:szCs w:val="16"/>
              </w:rPr>
              <w:t>epLsar</w:t>
            </w:r>
            <w:r w:rsidRPr="00BA3B22">
              <w:rPr>
                <w:rFonts w:ascii="Times New Roman" w:eastAsia="Times New Roman" w:hAnsi="Times New Roman" w:cs="Times New Roman"/>
                <w:sz w:val="16"/>
                <w:szCs w:val="16"/>
              </w:rPr>
              <w:t>)</w:t>
            </w:r>
          </w:p>
          <w:p w14:paraId="7BDEBDE5" w14:textId="77777777" w:rsidR="00072036" w:rsidRPr="00BA3B22" w:rsidRDefault="00072036" w:rsidP="00072036">
            <w:pPr>
              <w:autoSpaceDE w:val="0"/>
              <w:autoSpaceDN w:val="0"/>
              <w:adjustRightInd w:val="0"/>
              <w:spacing w:after="0" w:line="240" w:lineRule="auto"/>
              <w:rPr>
                <w:rFonts w:ascii="Times New Roman" w:eastAsia="Times New Roman" w:hAnsi="Times New Roman" w:cs="Times New Roman"/>
                <w:sz w:val="16"/>
                <w:szCs w:val="16"/>
              </w:rPr>
            </w:pPr>
          </w:p>
          <w:p w14:paraId="2B27E172" w14:textId="77777777" w:rsidR="00072036" w:rsidRPr="00BA3B22" w:rsidRDefault="00072036" w:rsidP="00072036">
            <w:pPr>
              <w:autoSpaceDE w:val="0"/>
              <w:autoSpaceDN w:val="0"/>
              <w:adjustRightInd w:val="0"/>
              <w:spacing w:after="0" w:line="240" w:lineRule="auto"/>
              <w:rPr>
                <w:rFonts w:ascii="Times New Roman" w:eastAsia="Times New Roman" w:hAnsi="Times New Roman" w:cs="Times New Roman"/>
                <w:color w:val="000000"/>
                <w:sz w:val="16"/>
                <w:szCs w:val="16"/>
              </w:rPr>
            </w:pPr>
          </w:p>
        </w:tc>
        <w:tc>
          <w:tcPr>
            <w:tcW w:w="1193" w:type="dxa"/>
            <w:tcBorders>
              <w:top w:val="nil"/>
              <w:left w:val="nil"/>
              <w:bottom w:val="single" w:sz="4" w:space="0" w:color="auto"/>
              <w:right w:val="nil"/>
            </w:tcBorders>
            <w:shd w:val="clear" w:color="auto" w:fill="FFFFFF" w:themeFill="background1"/>
            <w:tcMar>
              <w:top w:w="12" w:type="dxa"/>
              <w:left w:w="24" w:type="dxa"/>
              <w:bottom w:w="0" w:type="dxa"/>
              <w:right w:w="24" w:type="dxa"/>
            </w:tcMar>
            <w:hideMark/>
          </w:tcPr>
          <w:p w14:paraId="34009194" w14:textId="77777777" w:rsidR="00072036" w:rsidRPr="00BA3B22" w:rsidRDefault="00072036" w:rsidP="00072036">
            <w:pPr>
              <w:autoSpaceDE w:val="0"/>
              <w:autoSpaceDN w:val="0"/>
              <w:adjustRightInd w:val="0"/>
              <w:spacing w:after="0" w:line="240" w:lineRule="auto"/>
              <w:rPr>
                <w:rFonts w:ascii="Times New Roman" w:eastAsia="Times New Roman" w:hAnsi="Times New Roman" w:cs="Times New Roman"/>
                <w:color w:val="000000"/>
                <w:sz w:val="16"/>
                <w:szCs w:val="16"/>
              </w:rPr>
            </w:pPr>
            <w:r w:rsidRPr="00BA3B22">
              <w:rPr>
                <w:rFonts w:ascii="Times New Roman" w:eastAsia="Times New Roman" w:hAnsi="Times New Roman" w:cs="Times New Roman"/>
                <w:color w:val="000000"/>
                <w:sz w:val="16"/>
                <w:szCs w:val="16"/>
              </w:rPr>
              <w:t>Bapeng</w:t>
            </w:r>
          </w:p>
          <w:p w14:paraId="14DDB954" w14:textId="77777777" w:rsidR="00072036" w:rsidRPr="00BA3B22" w:rsidRDefault="00072036" w:rsidP="00072036">
            <w:pPr>
              <w:autoSpaceDE w:val="0"/>
              <w:autoSpaceDN w:val="0"/>
              <w:adjustRightInd w:val="0"/>
              <w:spacing w:after="0" w:line="240" w:lineRule="auto"/>
              <w:rPr>
                <w:rFonts w:ascii="Times New Roman" w:eastAsia="Times New Roman" w:hAnsi="Times New Roman" w:cs="Times New Roman"/>
                <w:color w:val="000000"/>
                <w:sz w:val="16"/>
                <w:szCs w:val="16"/>
              </w:rPr>
            </w:pPr>
            <w:r w:rsidRPr="00BA3B22">
              <w:rPr>
                <w:rFonts w:ascii="Times New Roman" w:eastAsia="Times New Roman" w:hAnsi="Times New Roman" w:cs="Times New Roman"/>
                <w:color w:val="000000"/>
                <w:sz w:val="16"/>
                <w:szCs w:val="16"/>
              </w:rPr>
              <w:t>Chuifeng</w:t>
            </w:r>
          </w:p>
          <w:p w14:paraId="191B87D6" w14:textId="77777777" w:rsidR="00072036" w:rsidRPr="00BA3B22" w:rsidRDefault="00072036" w:rsidP="00072036">
            <w:pPr>
              <w:spacing w:line="240" w:lineRule="auto"/>
              <w:rPr>
                <w:rFonts w:ascii="Times New Roman" w:eastAsia="Times New Roman" w:hAnsi="Times New Roman" w:cs="Times New Roman"/>
                <w:color w:val="000000"/>
                <w:sz w:val="16"/>
                <w:szCs w:val="16"/>
              </w:rPr>
            </w:pPr>
            <w:r w:rsidRPr="00BA3B22">
              <w:rPr>
                <w:rFonts w:ascii="Times New Roman" w:eastAsia="Times New Roman" w:hAnsi="Times New Roman" w:cs="Times New Roman"/>
                <w:color w:val="000000"/>
                <w:sz w:val="16"/>
                <w:szCs w:val="16"/>
              </w:rPr>
              <w:t>Hejiang</w:t>
            </w:r>
            <w:r w:rsidRPr="00BA3B22">
              <w:rPr>
                <w:rFonts w:ascii="Times New Roman" w:eastAsia="Times New Roman" w:hAnsi="Times New Roman" w:cs="Times New Roman"/>
                <w:color w:val="000000"/>
                <w:sz w:val="16"/>
                <w:szCs w:val="16"/>
              </w:rPr>
              <w:br/>
            </w:r>
            <w:r w:rsidRPr="00BA3B22">
              <w:rPr>
                <w:rFonts w:ascii="Times New Roman" w:eastAsia="Times New Roman" w:hAnsi="Times New Roman" w:cs="Times New Roman"/>
                <w:b/>
                <w:color w:val="000000"/>
                <w:sz w:val="16"/>
                <w:szCs w:val="16"/>
              </w:rPr>
              <w:t>Queque</w:t>
            </w:r>
            <w:r w:rsidRPr="00BA3B22">
              <w:rPr>
                <w:rFonts w:ascii="Times New Roman" w:eastAsia="Times New Roman" w:hAnsi="Times New Roman" w:cs="Times New Roman"/>
                <w:color w:val="000000"/>
                <w:sz w:val="16"/>
                <w:szCs w:val="16"/>
              </w:rPr>
              <w:br/>
              <w:t>Sanhe</w:t>
            </w:r>
            <w:r w:rsidRPr="00BA3B22">
              <w:rPr>
                <w:rFonts w:ascii="Times New Roman" w:eastAsia="Times New Roman" w:hAnsi="Times New Roman" w:cs="Times New Roman"/>
                <w:color w:val="000000"/>
                <w:sz w:val="16"/>
                <w:szCs w:val="16"/>
              </w:rPr>
              <w:br/>
            </w:r>
            <w:r w:rsidRPr="00BA3B22">
              <w:rPr>
                <w:rFonts w:ascii="Times New Roman" w:eastAsia="Times New Roman" w:hAnsi="Times New Roman" w:cs="Times New Roman"/>
                <w:b/>
                <w:color w:val="000000"/>
                <w:sz w:val="16"/>
                <w:szCs w:val="16"/>
              </w:rPr>
              <w:t>Yanliang</w:t>
            </w:r>
            <w:r w:rsidRPr="00BA3B22">
              <w:rPr>
                <w:rFonts w:ascii="Times New Roman" w:eastAsia="Times New Roman" w:hAnsi="Times New Roman" w:cs="Times New Roman"/>
                <w:color w:val="000000"/>
                <w:sz w:val="16"/>
                <w:szCs w:val="16"/>
              </w:rPr>
              <w:br/>
              <w:t>Chuifeng</w:t>
            </w:r>
            <w:r w:rsidRPr="00BA3B22">
              <w:rPr>
                <w:rFonts w:ascii="Times New Roman" w:eastAsia="Times New Roman" w:hAnsi="Times New Roman" w:cs="Times New Roman"/>
                <w:color w:val="000000"/>
                <w:sz w:val="16"/>
                <w:szCs w:val="16"/>
              </w:rPr>
              <w:br/>
              <w:t>Hejiang</w:t>
            </w:r>
            <w:r w:rsidRPr="00BA3B22">
              <w:rPr>
                <w:rFonts w:ascii="Times New Roman" w:eastAsia="Times New Roman" w:hAnsi="Times New Roman" w:cs="Times New Roman"/>
                <w:color w:val="000000"/>
                <w:sz w:val="16"/>
                <w:szCs w:val="16"/>
              </w:rPr>
              <w:br/>
            </w:r>
            <w:r w:rsidRPr="00BA3B22">
              <w:rPr>
                <w:rFonts w:ascii="Times New Roman" w:eastAsia="Times New Roman" w:hAnsi="Times New Roman" w:cs="Times New Roman"/>
                <w:b/>
                <w:color w:val="000000"/>
                <w:sz w:val="16"/>
                <w:szCs w:val="16"/>
              </w:rPr>
              <w:t>Queque</w:t>
            </w:r>
            <w:r w:rsidRPr="00BA3B22">
              <w:rPr>
                <w:rFonts w:ascii="Times New Roman" w:eastAsia="Times New Roman" w:hAnsi="Times New Roman" w:cs="Times New Roman"/>
                <w:color w:val="000000"/>
                <w:sz w:val="16"/>
                <w:szCs w:val="16"/>
              </w:rPr>
              <w:br/>
              <w:t>Sanhe</w:t>
            </w:r>
            <w:r w:rsidRPr="00BA3B22">
              <w:rPr>
                <w:rFonts w:ascii="Times New Roman" w:eastAsia="Times New Roman" w:hAnsi="Times New Roman" w:cs="Times New Roman"/>
                <w:color w:val="000000"/>
                <w:sz w:val="16"/>
                <w:szCs w:val="16"/>
              </w:rPr>
              <w:br/>
            </w:r>
            <w:r w:rsidRPr="00BA3B22">
              <w:rPr>
                <w:rFonts w:ascii="Times New Roman" w:eastAsia="Times New Roman" w:hAnsi="Times New Roman" w:cs="Times New Roman"/>
                <w:b/>
                <w:color w:val="000000"/>
                <w:sz w:val="16"/>
                <w:szCs w:val="16"/>
              </w:rPr>
              <w:t>Yanliang</w:t>
            </w:r>
            <w:r w:rsidRPr="00BA3B22">
              <w:rPr>
                <w:rFonts w:ascii="Times New Roman" w:eastAsia="Times New Roman" w:hAnsi="Times New Roman" w:cs="Times New Roman"/>
                <w:color w:val="000000"/>
                <w:sz w:val="16"/>
                <w:szCs w:val="16"/>
              </w:rPr>
              <w:br/>
              <w:t>Hejiang</w:t>
            </w:r>
            <w:r w:rsidRPr="00BA3B22">
              <w:rPr>
                <w:rFonts w:ascii="Times New Roman" w:eastAsia="Times New Roman" w:hAnsi="Times New Roman" w:cs="Times New Roman"/>
                <w:color w:val="000000"/>
                <w:sz w:val="16"/>
                <w:szCs w:val="16"/>
              </w:rPr>
              <w:br/>
              <w:t>Queque</w:t>
            </w:r>
            <w:r w:rsidRPr="00BA3B22">
              <w:rPr>
                <w:rFonts w:ascii="Times New Roman" w:eastAsia="Times New Roman" w:hAnsi="Times New Roman" w:cs="Times New Roman"/>
                <w:color w:val="000000"/>
                <w:sz w:val="16"/>
                <w:szCs w:val="16"/>
              </w:rPr>
              <w:br/>
              <w:t>Sanhe</w:t>
            </w:r>
            <w:r w:rsidRPr="00BA3B22">
              <w:rPr>
                <w:rFonts w:ascii="Times New Roman" w:eastAsia="Times New Roman" w:hAnsi="Times New Roman" w:cs="Times New Roman"/>
                <w:color w:val="000000"/>
                <w:sz w:val="16"/>
                <w:szCs w:val="16"/>
              </w:rPr>
              <w:br/>
              <w:t>Yanliang</w:t>
            </w:r>
            <w:r w:rsidRPr="00BA3B22">
              <w:rPr>
                <w:rFonts w:ascii="Times New Roman" w:eastAsia="Times New Roman" w:hAnsi="Times New Roman" w:cs="Times New Roman"/>
                <w:color w:val="000000"/>
                <w:sz w:val="16"/>
                <w:szCs w:val="16"/>
              </w:rPr>
              <w:br/>
              <w:t>Queque</w:t>
            </w:r>
            <w:r w:rsidRPr="00BA3B22">
              <w:rPr>
                <w:rFonts w:ascii="Times New Roman" w:eastAsia="Times New Roman" w:hAnsi="Times New Roman" w:cs="Times New Roman"/>
                <w:color w:val="000000"/>
                <w:sz w:val="16"/>
                <w:szCs w:val="16"/>
              </w:rPr>
              <w:br/>
              <w:t>Sanhe</w:t>
            </w:r>
            <w:r w:rsidRPr="00BA3B22">
              <w:rPr>
                <w:rFonts w:ascii="Times New Roman" w:eastAsia="Times New Roman" w:hAnsi="Times New Roman" w:cs="Times New Roman"/>
                <w:color w:val="000000"/>
                <w:sz w:val="16"/>
                <w:szCs w:val="16"/>
              </w:rPr>
              <w:br/>
              <w:t>Yanliang</w:t>
            </w:r>
            <w:r w:rsidRPr="00BA3B22">
              <w:rPr>
                <w:rFonts w:ascii="Times New Roman" w:eastAsia="Times New Roman" w:hAnsi="Times New Roman" w:cs="Times New Roman"/>
                <w:color w:val="000000"/>
                <w:sz w:val="16"/>
                <w:szCs w:val="16"/>
              </w:rPr>
              <w:br/>
              <w:t>Sanhe</w:t>
            </w:r>
            <w:r w:rsidRPr="00BA3B22">
              <w:rPr>
                <w:rFonts w:ascii="Times New Roman" w:eastAsia="Times New Roman" w:hAnsi="Times New Roman" w:cs="Times New Roman"/>
                <w:color w:val="000000"/>
                <w:sz w:val="16"/>
                <w:szCs w:val="16"/>
              </w:rPr>
              <w:br/>
              <w:t>Yanliang</w:t>
            </w:r>
            <w:r w:rsidRPr="00BA3B22">
              <w:rPr>
                <w:rFonts w:ascii="Times New Roman" w:eastAsia="Times New Roman" w:hAnsi="Times New Roman" w:cs="Times New Roman"/>
                <w:color w:val="000000"/>
                <w:sz w:val="16"/>
                <w:szCs w:val="16"/>
              </w:rPr>
              <w:br/>
              <w:t>Yanliang</w:t>
            </w:r>
          </w:p>
        </w:tc>
        <w:tc>
          <w:tcPr>
            <w:tcW w:w="850" w:type="dxa"/>
            <w:gridSpan w:val="2"/>
            <w:tcBorders>
              <w:top w:val="nil"/>
              <w:left w:val="nil"/>
              <w:bottom w:val="single" w:sz="4" w:space="0" w:color="auto"/>
              <w:right w:val="nil"/>
            </w:tcBorders>
            <w:shd w:val="clear" w:color="auto" w:fill="FFFFFF" w:themeFill="background1"/>
            <w:tcMar>
              <w:top w:w="12" w:type="dxa"/>
              <w:left w:w="24" w:type="dxa"/>
              <w:bottom w:w="0" w:type="dxa"/>
              <w:right w:w="24" w:type="dxa"/>
            </w:tcMar>
            <w:hideMark/>
          </w:tcPr>
          <w:p w14:paraId="5036D8AF" w14:textId="77777777" w:rsidR="00072036" w:rsidRPr="00BA3B22" w:rsidRDefault="00072036" w:rsidP="00072036">
            <w:pPr>
              <w:autoSpaceDE w:val="0"/>
              <w:autoSpaceDN w:val="0"/>
              <w:adjustRightInd w:val="0"/>
              <w:spacing w:after="0" w:line="240" w:lineRule="auto"/>
              <w:rPr>
                <w:rFonts w:ascii="Times New Roman" w:eastAsia="Times New Roman" w:hAnsi="Times New Roman" w:cs="Times New Roman"/>
                <w:color w:val="000000"/>
                <w:sz w:val="16"/>
                <w:szCs w:val="16"/>
              </w:rPr>
            </w:pPr>
            <w:r w:rsidRPr="00BA3B22">
              <w:rPr>
                <w:rFonts w:ascii="Times New Roman" w:eastAsia="Times New Roman" w:hAnsi="Times New Roman" w:cs="Times New Roman"/>
                <w:color w:val="000000"/>
                <w:sz w:val="16"/>
                <w:szCs w:val="16"/>
              </w:rPr>
              <w:t xml:space="preserve">v. Baikong </w:t>
            </w:r>
            <w:r w:rsidRPr="00BA3B22">
              <w:rPr>
                <w:rFonts w:ascii="Times New Roman" w:eastAsia="Times New Roman" w:hAnsi="Times New Roman" w:cs="Times New Roman"/>
                <w:color w:val="000000"/>
                <w:sz w:val="16"/>
                <w:szCs w:val="16"/>
              </w:rPr>
              <w:br/>
            </w:r>
            <w:r w:rsidRPr="00BA3B22">
              <w:rPr>
                <w:rFonts w:ascii="Times New Roman" w:eastAsia="Times New Roman" w:hAnsi="Times New Roman" w:cs="Times New Roman"/>
                <w:sz w:val="16"/>
                <w:szCs w:val="16"/>
              </w:rPr>
              <w:t xml:space="preserve">v. </w:t>
            </w:r>
            <w:r w:rsidRPr="00BA3B22">
              <w:rPr>
                <w:rFonts w:ascii="Times New Roman" w:eastAsia="Times New Roman" w:hAnsi="Times New Roman" w:cs="Times New Roman"/>
                <w:color w:val="000000"/>
                <w:sz w:val="16"/>
                <w:szCs w:val="16"/>
              </w:rPr>
              <w:t>Baikong</w:t>
            </w:r>
            <w:r w:rsidRPr="00BA3B22">
              <w:rPr>
                <w:rFonts w:ascii="Times New Roman" w:eastAsia="Times New Roman" w:hAnsi="Times New Roman" w:cs="Times New Roman"/>
                <w:sz w:val="16"/>
                <w:szCs w:val="16"/>
              </w:rPr>
              <w:t xml:space="preserve"> </w:t>
            </w:r>
            <w:r w:rsidRPr="00BA3B22">
              <w:rPr>
                <w:rFonts w:ascii="Times New Roman" w:eastAsia="Times New Roman" w:hAnsi="Times New Roman" w:cs="Times New Roman"/>
                <w:sz w:val="16"/>
                <w:szCs w:val="16"/>
              </w:rPr>
              <w:br/>
              <w:t xml:space="preserve">v. </w:t>
            </w:r>
            <w:r w:rsidRPr="00BA3B22">
              <w:rPr>
                <w:rFonts w:ascii="Times New Roman" w:eastAsia="Times New Roman" w:hAnsi="Times New Roman" w:cs="Times New Roman"/>
                <w:color w:val="000000"/>
                <w:sz w:val="16"/>
                <w:szCs w:val="16"/>
              </w:rPr>
              <w:t>Baikong</w:t>
            </w:r>
            <w:r w:rsidRPr="00BA3B22">
              <w:rPr>
                <w:rFonts w:ascii="Times New Roman" w:eastAsia="Times New Roman" w:hAnsi="Times New Roman" w:cs="Times New Roman"/>
                <w:color w:val="000000"/>
                <w:sz w:val="16"/>
                <w:szCs w:val="16"/>
              </w:rPr>
              <w:br/>
            </w:r>
            <w:r w:rsidRPr="00BA3B22">
              <w:rPr>
                <w:rFonts w:ascii="Times New Roman" w:eastAsia="Times New Roman" w:hAnsi="Times New Roman" w:cs="Times New Roman"/>
                <w:b/>
                <w:color w:val="000000"/>
                <w:sz w:val="16"/>
                <w:szCs w:val="16"/>
              </w:rPr>
              <w:t>v. Baikong</w:t>
            </w:r>
            <w:r w:rsidRPr="00BA3B22">
              <w:rPr>
                <w:rFonts w:ascii="Times New Roman" w:eastAsia="Times New Roman" w:hAnsi="Times New Roman" w:cs="Times New Roman"/>
                <w:color w:val="000000"/>
                <w:sz w:val="16"/>
                <w:szCs w:val="16"/>
              </w:rPr>
              <w:br/>
              <w:t>v. Baikong</w:t>
            </w:r>
            <w:r w:rsidRPr="00BA3B22">
              <w:rPr>
                <w:rFonts w:ascii="Times New Roman" w:eastAsia="Times New Roman" w:hAnsi="Times New Roman" w:cs="Times New Roman"/>
                <w:sz w:val="16"/>
                <w:szCs w:val="16"/>
              </w:rPr>
              <w:t xml:space="preserve"> </w:t>
            </w:r>
            <w:r w:rsidRPr="00BA3B22">
              <w:rPr>
                <w:rFonts w:ascii="Times New Roman" w:eastAsia="Times New Roman" w:hAnsi="Times New Roman" w:cs="Times New Roman"/>
                <w:sz w:val="16"/>
                <w:szCs w:val="16"/>
              </w:rPr>
              <w:br/>
            </w:r>
            <w:r w:rsidRPr="00BA3B22">
              <w:rPr>
                <w:rFonts w:ascii="Times New Roman" w:eastAsia="Times New Roman" w:hAnsi="Times New Roman" w:cs="Times New Roman"/>
                <w:b/>
                <w:color w:val="000000"/>
                <w:sz w:val="16"/>
                <w:szCs w:val="16"/>
              </w:rPr>
              <w:t>v. Baikong</w:t>
            </w:r>
            <w:r w:rsidRPr="00BA3B22">
              <w:rPr>
                <w:rFonts w:ascii="Times New Roman" w:eastAsia="Times New Roman" w:hAnsi="Times New Roman" w:cs="Times New Roman"/>
                <w:color w:val="000000"/>
                <w:sz w:val="16"/>
                <w:szCs w:val="16"/>
              </w:rPr>
              <w:br/>
              <w:t>v. Bapeng</w:t>
            </w:r>
            <w:r w:rsidRPr="00BA3B22">
              <w:rPr>
                <w:rFonts w:ascii="Times New Roman" w:eastAsia="Times New Roman" w:hAnsi="Times New Roman" w:cs="Times New Roman"/>
                <w:color w:val="000000"/>
                <w:sz w:val="16"/>
                <w:szCs w:val="16"/>
              </w:rPr>
              <w:br/>
              <w:t>v. Bapeng</w:t>
            </w:r>
            <w:r w:rsidRPr="00BA3B22">
              <w:rPr>
                <w:rFonts w:ascii="Times New Roman" w:eastAsia="Times New Roman" w:hAnsi="Times New Roman" w:cs="Times New Roman"/>
                <w:color w:val="000000"/>
                <w:sz w:val="16"/>
                <w:szCs w:val="16"/>
              </w:rPr>
              <w:br/>
            </w:r>
            <w:r w:rsidRPr="00BA3B22">
              <w:rPr>
                <w:rFonts w:ascii="Times New Roman" w:eastAsia="Times New Roman" w:hAnsi="Times New Roman" w:cs="Times New Roman"/>
                <w:b/>
                <w:color w:val="000000"/>
                <w:sz w:val="16"/>
                <w:szCs w:val="16"/>
              </w:rPr>
              <w:t>v. Bapeng</w:t>
            </w:r>
          </w:p>
          <w:p w14:paraId="63239766" w14:textId="77777777" w:rsidR="00072036" w:rsidRPr="00BA3B22" w:rsidRDefault="00072036" w:rsidP="00072036">
            <w:pPr>
              <w:autoSpaceDE w:val="0"/>
              <w:autoSpaceDN w:val="0"/>
              <w:adjustRightInd w:val="0"/>
              <w:spacing w:after="0" w:line="240" w:lineRule="auto"/>
              <w:rPr>
                <w:rFonts w:ascii="Times New Roman" w:eastAsia="Times New Roman" w:hAnsi="Times New Roman" w:cs="Times New Roman"/>
                <w:color w:val="000000"/>
                <w:sz w:val="16"/>
                <w:szCs w:val="16"/>
              </w:rPr>
            </w:pPr>
            <w:r w:rsidRPr="00BA3B22">
              <w:rPr>
                <w:rFonts w:ascii="Times New Roman" w:eastAsia="Times New Roman" w:hAnsi="Times New Roman" w:cs="Times New Roman"/>
                <w:color w:val="000000"/>
                <w:sz w:val="16"/>
                <w:szCs w:val="16"/>
              </w:rPr>
              <w:t>v. Bapeng</w:t>
            </w:r>
            <w:r w:rsidRPr="00BA3B22">
              <w:rPr>
                <w:rFonts w:ascii="Times New Roman" w:eastAsia="Times New Roman" w:hAnsi="Times New Roman" w:cs="Times New Roman"/>
                <w:color w:val="000000"/>
                <w:sz w:val="16"/>
                <w:szCs w:val="16"/>
              </w:rPr>
              <w:br/>
            </w:r>
            <w:r w:rsidRPr="00BA3B22">
              <w:rPr>
                <w:rFonts w:ascii="Times New Roman" w:eastAsia="Times New Roman" w:hAnsi="Times New Roman" w:cs="Times New Roman"/>
                <w:b/>
                <w:color w:val="000000"/>
                <w:sz w:val="16"/>
                <w:szCs w:val="16"/>
              </w:rPr>
              <w:t>v. Bapeng</w:t>
            </w:r>
          </w:p>
          <w:p w14:paraId="67741E7C" w14:textId="77777777" w:rsidR="00072036" w:rsidRPr="00BA3B22" w:rsidRDefault="00072036" w:rsidP="00072036">
            <w:pPr>
              <w:autoSpaceDE w:val="0"/>
              <w:autoSpaceDN w:val="0"/>
              <w:adjustRightInd w:val="0"/>
              <w:spacing w:after="0" w:line="240" w:lineRule="auto"/>
              <w:rPr>
                <w:rFonts w:ascii="Times New Roman" w:eastAsia="Times New Roman" w:hAnsi="Times New Roman" w:cs="Times New Roman"/>
                <w:color w:val="000000"/>
                <w:sz w:val="16"/>
                <w:szCs w:val="16"/>
              </w:rPr>
            </w:pPr>
            <w:r w:rsidRPr="00BA3B22">
              <w:rPr>
                <w:rFonts w:ascii="Times New Roman" w:eastAsia="Times New Roman" w:hAnsi="Times New Roman" w:cs="Times New Roman"/>
                <w:color w:val="000000"/>
                <w:sz w:val="16"/>
                <w:szCs w:val="16"/>
              </w:rPr>
              <w:t>v. Chuifeng</w:t>
            </w:r>
            <w:r w:rsidRPr="00BA3B22">
              <w:rPr>
                <w:rFonts w:ascii="Times New Roman" w:eastAsia="Times New Roman" w:hAnsi="Times New Roman" w:cs="Times New Roman"/>
                <w:color w:val="000000"/>
                <w:sz w:val="16"/>
                <w:szCs w:val="16"/>
              </w:rPr>
              <w:br/>
              <w:t>v. Chuifeng</w:t>
            </w:r>
            <w:r w:rsidRPr="00BA3B22">
              <w:rPr>
                <w:rFonts w:ascii="Times New Roman" w:eastAsia="Times New Roman" w:hAnsi="Times New Roman" w:cs="Times New Roman"/>
                <w:color w:val="000000"/>
                <w:sz w:val="16"/>
                <w:szCs w:val="16"/>
              </w:rPr>
              <w:br/>
              <w:t>v. Chuifeng</w:t>
            </w:r>
            <w:r w:rsidRPr="00BA3B22">
              <w:rPr>
                <w:rFonts w:ascii="Times New Roman" w:eastAsia="Times New Roman" w:hAnsi="Times New Roman" w:cs="Times New Roman"/>
                <w:color w:val="000000"/>
                <w:sz w:val="16"/>
                <w:szCs w:val="16"/>
              </w:rPr>
              <w:br/>
              <w:t>v. Chuifeng</w:t>
            </w:r>
          </w:p>
          <w:p w14:paraId="6CC2739B" w14:textId="77777777" w:rsidR="00072036" w:rsidRPr="00BA3B22" w:rsidRDefault="00072036" w:rsidP="00072036">
            <w:pPr>
              <w:spacing w:line="240" w:lineRule="auto"/>
              <w:rPr>
                <w:rFonts w:ascii="Times New Roman" w:eastAsia="Times New Roman" w:hAnsi="Times New Roman" w:cs="Times New Roman"/>
                <w:sz w:val="16"/>
                <w:szCs w:val="16"/>
              </w:rPr>
            </w:pPr>
            <w:r w:rsidRPr="00BA3B22">
              <w:rPr>
                <w:rFonts w:ascii="Times New Roman" w:eastAsia="Times New Roman" w:hAnsi="Times New Roman" w:cs="Times New Roman"/>
                <w:color w:val="000000"/>
                <w:sz w:val="16"/>
                <w:szCs w:val="16"/>
              </w:rPr>
              <w:t>v. Hejiang</w:t>
            </w:r>
            <w:r w:rsidRPr="00BA3B22">
              <w:rPr>
                <w:rFonts w:ascii="Times New Roman" w:eastAsia="Times New Roman" w:hAnsi="Times New Roman" w:cs="Times New Roman"/>
                <w:color w:val="000000"/>
                <w:sz w:val="16"/>
                <w:szCs w:val="16"/>
              </w:rPr>
              <w:br/>
              <w:t>v. Hejiang</w:t>
            </w:r>
            <w:r w:rsidRPr="00BA3B22">
              <w:rPr>
                <w:rFonts w:ascii="Times New Roman" w:eastAsia="Times New Roman" w:hAnsi="Times New Roman" w:cs="Times New Roman"/>
                <w:color w:val="000000"/>
                <w:sz w:val="16"/>
                <w:szCs w:val="16"/>
              </w:rPr>
              <w:br/>
              <w:t>v. Hejiang</w:t>
            </w:r>
            <w:r w:rsidRPr="00BA3B22">
              <w:rPr>
                <w:rFonts w:ascii="Times New Roman" w:eastAsia="Times New Roman" w:hAnsi="Times New Roman" w:cs="Times New Roman"/>
                <w:color w:val="000000"/>
                <w:sz w:val="16"/>
                <w:szCs w:val="16"/>
              </w:rPr>
              <w:br/>
              <w:t xml:space="preserve">v. Queque </w:t>
            </w:r>
            <w:r w:rsidRPr="00BA3B22">
              <w:rPr>
                <w:rFonts w:ascii="Times New Roman" w:eastAsia="Times New Roman" w:hAnsi="Times New Roman" w:cs="Times New Roman"/>
                <w:color w:val="000000"/>
                <w:sz w:val="16"/>
                <w:szCs w:val="16"/>
              </w:rPr>
              <w:br/>
              <w:t>v. Queque</w:t>
            </w:r>
            <w:r w:rsidRPr="00BA3B22">
              <w:rPr>
                <w:rFonts w:ascii="Times New Roman" w:eastAsia="Times New Roman" w:hAnsi="Times New Roman" w:cs="Times New Roman"/>
                <w:color w:val="000000"/>
                <w:sz w:val="16"/>
                <w:szCs w:val="16"/>
              </w:rPr>
              <w:br/>
              <w:t>v. Sanhe</w:t>
            </w:r>
          </w:p>
        </w:tc>
        <w:tc>
          <w:tcPr>
            <w:tcW w:w="1177" w:type="dxa"/>
            <w:gridSpan w:val="3"/>
            <w:tcBorders>
              <w:top w:val="nil"/>
              <w:left w:val="nil"/>
              <w:bottom w:val="single" w:sz="4" w:space="0" w:color="auto"/>
              <w:right w:val="nil"/>
            </w:tcBorders>
            <w:shd w:val="clear" w:color="auto" w:fill="FFFFFF" w:themeFill="background1"/>
          </w:tcPr>
          <w:p w14:paraId="7AD9E51C" w14:textId="77777777" w:rsidR="00072036" w:rsidRPr="00BA3B22" w:rsidRDefault="00072036" w:rsidP="00072036">
            <w:pPr>
              <w:autoSpaceDE w:val="0"/>
              <w:autoSpaceDN w:val="0"/>
              <w:adjustRightInd w:val="0"/>
              <w:spacing w:after="0" w:line="240" w:lineRule="auto"/>
              <w:rPr>
                <w:rFonts w:ascii="Times New Roman" w:eastAsia="Times New Roman" w:hAnsi="Times New Roman" w:cs="Times New Roman"/>
                <w:sz w:val="16"/>
                <w:szCs w:val="16"/>
              </w:rPr>
            </w:pPr>
          </w:p>
        </w:tc>
        <w:tc>
          <w:tcPr>
            <w:tcW w:w="3314" w:type="dxa"/>
            <w:gridSpan w:val="5"/>
            <w:tcBorders>
              <w:top w:val="nil"/>
              <w:left w:val="nil"/>
              <w:bottom w:val="single" w:sz="4" w:space="0" w:color="auto"/>
              <w:right w:val="nil"/>
            </w:tcBorders>
            <w:shd w:val="clear" w:color="auto" w:fill="FFFFFF" w:themeFill="background1"/>
          </w:tcPr>
          <w:p w14:paraId="14376147" w14:textId="77777777" w:rsidR="00072036" w:rsidRPr="00BA3B22" w:rsidRDefault="00072036" w:rsidP="00072036">
            <w:pPr>
              <w:autoSpaceDE w:val="0"/>
              <w:autoSpaceDN w:val="0"/>
              <w:adjustRightInd w:val="0"/>
              <w:spacing w:after="0" w:line="240" w:lineRule="auto"/>
              <w:rPr>
                <w:rFonts w:ascii="Times New Roman" w:eastAsia="Times New Roman" w:hAnsi="Times New Roman" w:cs="Times New Roman"/>
                <w:sz w:val="16"/>
                <w:szCs w:val="16"/>
              </w:rPr>
            </w:pPr>
          </w:p>
        </w:tc>
        <w:tc>
          <w:tcPr>
            <w:tcW w:w="1090" w:type="dxa"/>
            <w:tcBorders>
              <w:top w:val="nil"/>
              <w:left w:val="nil"/>
              <w:bottom w:val="single" w:sz="4" w:space="0" w:color="auto"/>
              <w:right w:val="nil"/>
            </w:tcBorders>
            <w:shd w:val="clear" w:color="auto" w:fill="FFFFFF" w:themeFill="background1"/>
            <w:tcMar>
              <w:top w:w="12" w:type="dxa"/>
              <w:left w:w="24" w:type="dxa"/>
              <w:bottom w:w="0" w:type="dxa"/>
              <w:right w:w="24" w:type="dxa"/>
            </w:tcMar>
            <w:hideMark/>
          </w:tcPr>
          <w:p w14:paraId="2B9BAF3F" w14:textId="77777777" w:rsidR="00072036" w:rsidRPr="00BA3B22" w:rsidRDefault="00072036" w:rsidP="00072036">
            <w:pPr>
              <w:autoSpaceDE w:val="0"/>
              <w:autoSpaceDN w:val="0"/>
              <w:adjustRightInd w:val="0"/>
              <w:spacing w:after="0" w:line="240" w:lineRule="auto"/>
              <w:rPr>
                <w:rFonts w:ascii="Times New Roman" w:eastAsia="Times New Roman" w:hAnsi="Times New Roman" w:cs="Times New Roman"/>
                <w:color w:val="000000"/>
                <w:sz w:val="16"/>
                <w:szCs w:val="16"/>
              </w:rPr>
            </w:pPr>
            <w:r w:rsidRPr="00BA3B22">
              <w:rPr>
                <w:rFonts w:ascii="Times New Roman" w:eastAsia="Times New Roman" w:hAnsi="Times New Roman" w:cs="Times New Roman"/>
                <w:sz w:val="16"/>
                <w:szCs w:val="16"/>
              </w:rPr>
              <w:t xml:space="preserve">                 </w:t>
            </w:r>
            <w:r w:rsidRPr="00BA3B22">
              <w:rPr>
                <w:rFonts w:ascii="Times New Roman" w:eastAsia="Times New Roman" w:hAnsi="Times New Roman" w:cs="Times New Roman"/>
                <w:color w:val="000000"/>
                <w:sz w:val="16"/>
                <w:szCs w:val="16"/>
              </w:rPr>
              <w:t>0.948</w:t>
            </w:r>
          </w:p>
          <w:p w14:paraId="0E9EBE2F" w14:textId="77777777" w:rsidR="00072036" w:rsidRPr="00BA3B22" w:rsidRDefault="00072036" w:rsidP="00072036">
            <w:pPr>
              <w:autoSpaceDE w:val="0"/>
              <w:autoSpaceDN w:val="0"/>
              <w:adjustRightInd w:val="0"/>
              <w:spacing w:after="0" w:line="240" w:lineRule="auto"/>
              <w:rPr>
                <w:rFonts w:ascii="Times New Roman" w:eastAsia="Times New Roman" w:hAnsi="Times New Roman" w:cs="Times New Roman"/>
                <w:color w:val="000000"/>
                <w:sz w:val="16"/>
                <w:szCs w:val="16"/>
              </w:rPr>
            </w:pPr>
            <w:r w:rsidRPr="00BA3B22">
              <w:rPr>
                <w:rFonts w:ascii="Times New Roman" w:eastAsia="Times New Roman" w:hAnsi="Times New Roman" w:cs="Times New Roman"/>
                <w:color w:val="000000"/>
                <w:sz w:val="16"/>
                <w:szCs w:val="16"/>
              </w:rPr>
              <w:t xml:space="preserve">                 1.000</w:t>
            </w:r>
          </w:p>
          <w:p w14:paraId="7AF2D0AF" w14:textId="77777777" w:rsidR="00072036" w:rsidRPr="00BA3B22" w:rsidRDefault="00072036" w:rsidP="00072036">
            <w:pPr>
              <w:autoSpaceDE w:val="0"/>
              <w:autoSpaceDN w:val="0"/>
              <w:adjustRightInd w:val="0"/>
              <w:spacing w:after="0" w:line="240" w:lineRule="auto"/>
              <w:rPr>
                <w:rFonts w:ascii="Times New Roman" w:eastAsia="Times New Roman" w:hAnsi="Times New Roman" w:cs="Times New Roman"/>
                <w:color w:val="000000"/>
                <w:sz w:val="16"/>
                <w:szCs w:val="16"/>
              </w:rPr>
            </w:pPr>
            <w:r w:rsidRPr="00BA3B22">
              <w:rPr>
                <w:rFonts w:ascii="Times New Roman" w:eastAsia="Times New Roman" w:hAnsi="Times New Roman" w:cs="Times New Roman"/>
                <w:color w:val="000000"/>
                <w:sz w:val="16"/>
                <w:szCs w:val="16"/>
              </w:rPr>
              <w:t xml:space="preserve">                 1.000</w:t>
            </w:r>
          </w:p>
          <w:p w14:paraId="503CD1F1" w14:textId="77777777" w:rsidR="00072036" w:rsidRPr="00BA3B22" w:rsidRDefault="00072036" w:rsidP="00072036">
            <w:pPr>
              <w:autoSpaceDE w:val="0"/>
              <w:autoSpaceDN w:val="0"/>
              <w:adjustRightInd w:val="0"/>
              <w:spacing w:after="0" w:line="240" w:lineRule="auto"/>
              <w:rPr>
                <w:rFonts w:ascii="Times New Roman" w:eastAsia="Times New Roman" w:hAnsi="Times New Roman" w:cs="Times New Roman"/>
                <w:color w:val="000000"/>
                <w:sz w:val="16"/>
                <w:szCs w:val="16"/>
              </w:rPr>
            </w:pPr>
            <w:r w:rsidRPr="00BA3B22">
              <w:rPr>
                <w:rFonts w:ascii="Times New Roman" w:eastAsia="Times New Roman" w:hAnsi="Times New Roman" w:cs="Times New Roman"/>
                <w:color w:val="000000"/>
                <w:sz w:val="16"/>
                <w:szCs w:val="16"/>
              </w:rPr>
              <w:t xml:space="preserve">                 0.217</w:t>
            </w:r>
          </w:p>
          <w:p w14:paraId="484EFADE" w14:textId="77777777" w:rsidR="00072036" w:rsidRPr="00BA3B22" w:rsidRDefault="00072036" w:rsidP="00072036">
            <w:pPr>
              <w:autoSpaceDE w:val="0"/>
              <w:autoSpaceDN w:val="0"/>
              <w:adjustRightInd w:val="0"/>
              <w:spacing w:after="0" w:line="240" w:lineRule="auto"/>
              <w:rPr>
                <w:rFonts w:ascii="Times New Roman" w:eastAsia="Times New Roman" w:hAnsi="Times New Roman" w:cs="Times New Roman"/>
                <w:color w:val="000000"/>
                <w:sz w:val="16"/>
                <w:szCs w:val="16"/>
              </w:rPr>
            </w:pPr>
            <w:r w:rsidRPr="00BA3B22">
              <w:rPr>
                <w:rFonts w:ascii="Times New Roman" w:eastAsia="Times New Roman" w:hAnsi="Times New Roman" w:cs="Times New Roman"/>
                <w:color w:val="000000"/>
                <w:sz w:val="16"/>
                <w:szCs w:val="16"/>
              </w:rPr>
              <w:t xml:space="preserve">                 0.609</w:t>
            </w:r>
          </w:p>
          <w:p w14:paraId="18FAFB34" w14:textId="77777777" w:rsidR="00072036" w:rsidRPr="00BA3B22" w:rsidRDefault="00072036" w:rsidP="00072036">
            <w:pPr>
              <w:autoSpaceDE w:val="0"/>
              <w:autoSpaceDN w:val="0"/>
              <w:adjustRightInd w:val="0"/>
              <w:spacing w:after="0" w:line="240" w:lineRule="auto"/>
              <w:rPr>
                <w:rFonts w:ascii="Times New Roman" w:eastAsia="Times New Roman" w:hAnsi="Times New Roman" w:cs="Times New Roman"/>
                <w:color w:val="000000"/>
                <w:sz w:val="16"/>
                <w:szCs w:val="16"/>
              </w:rPr>
            </w:pPr>
            <w:r w:rsidRPr="00BA3B22">
              <w:rPr>
                <w:rFonts w:ascii="Times New Roman" w:eastAsia="Times New Roman" w:hAnsi="Times New Roman" w:cs="Times New Roman"/>
                <w:color w:val="000000"/>
                <w:sz w:val="16"/>
                <w:szCs w:val="16"/>
              </w:rPr>
              <w:t xml:space="preserve">                 0.252</w:t>
            </w:r>
          </w:p>
          <w:p w14:paraId="6F83CA96" w14:textId="77777777" w:rsidR="00072036" w:rsidRPr="00BA3B22" w:rsidRDefault="00072036" w:rsidP="00072036">
            <w:pPr>
              <w:autoSpaceDE w:val="0"/>
              <w:autoSpaceDN w:val="0"/>
              <w:adjustRightInd w:val="0"/>
              <w:spacing w:after="0" w:line="240" w:lineRule="auto"/>
              <w:rPr>
                <w:rFonts w:ascii="Times New Roman" w:eastAsia="Times New Roman" w:hAnsi="Times New Roman" w:cs="Times New Roman"/>
                <w:color w:val="000000"/>
                <w:sz w:val="16"/>
                <w:szCs w:val="16"/>
              </w:rPr>
            </w:pPr>
            <w:r w:rsidRPr="00BA3B22">
              <w:rPr>
                <w:rFonts w:ascii="Times New Roman" w:eastAsia="Times New Roman" w:hAnsi="Times New Roman" w:cs="Times New Roman"/>
                <w:color w:val="000000"/>
                <w:sz w:val="16"/>
                <w:szCs w:val="16"/>
              </w:rPr>
              <w:t xml:space="preserve">                 0.924</w:t>
            </w:r>
          </w:p>
          <w:p w14:paraId="2DFFCE62" w14:textId="77777777" w:rsidR="00072036" w:rsidRPr="00BA3B22" w:rsidRDefault="00072036" w:rsidP="00072036">
            <w:pPr>
              <w:autoSpaceDE w:val="0"/>
              <w:autoSpaceDN w:val="0"/>
              <w:adjustRightInd w:val="0"/>
              <w:spacing w:after="0" w:line="240" w:lineRule="auto"/>
              <w:rPr>
                <w:rFonts w:ascii="Times New Roman" w:eastAsia="Times New Roman" w:hAnsi="Times New Roman" w:cs="Times New Roman"/>
                <w:color w:val="000000"/>
                <w:sz w:val="16"/>
                <w:szCs w:val="16"/>
              </w:rPr>
            </w:pPr>
            <w:r w:rsidRPr="00BA3B22">
              <w:rPr>
                <w:rFonts w:ascii="Times New Roman" w:eastAsia="Times New Roman" w:hAnsi="Times New Roman" w:cs="Times New Roman"/>
                <w:color w:val="000000"/>
                <w:sz w:val="16"/>
                <w:szCs w:val="16"/>
              </w:rPr>
              <w:t xml:space="preserve">                 0.932</w:t>
            </w:r>
          </w:p>
          <w:p w14:paraId="499D6309" w14:textId="77777777" w:rsidR="00072036" w:rsidRPr="00BA3B22" w:rsidRDefault="00072036" w:rsidP="00072036">
            <w:pPr>
              <w:autoSpaceDE w:val="0"/>
              <w:autoSpaceDN w:val="0"/>
              <w:adjustRightInd w:val="0"/>
              <w:spacing w:after="0" w:line="240" w:lineRule="auto"/>
              <w:rPr>
                <w:rFonts w:ascii="Times New Roman" w:eastAsia="Times New Roman" w:hAnsi="Times New Roman" w:cs="Times New Roman"/>
                <w:color w:val="000000"/>
                <w:sz w:val="16"/>
                <w:szCs w:val="16"/>
              </w:rPr>
            </w:pPr>
            <w:r w:rsidRPr="00BA3B22">
              <w:rPr>
                <w:rFonts w:ascii="Times New Roman" w:eastAsia="Times New Roman" w:hAnsi="Times New Roman" w:cs="Times New Roman"/>
                <w:color w:val="000000"/>
                <w:sz w:val="16"/>
                <w:szCs w:val="16"/>
              </w:rPr>
              <w:t xml:space="preserve">                 0.203</w:t>
            </w:r>
          </w:p>
          <w:p w14:paraId="35ED3D84" w14:textId="77777777" w:rsidR="00072036" w:rsidRPr="00BA3B22" w:rsidRDefault="00072036" w:rsidP="00072036">
            <w:pPr>
              <w:autoSpaceDE w:val="0"/>
              <w:autoSpaceDN w:val="0"/>
              <w:adjustRightInd w:val="0"/>
              <w:spacing w:after="0" w:line="240" w:lineRule="auto"/>
              <w:rPr>
                <w:rFonts w:ascii="Times New Roman" w:eastAsia="Times New Roman" w:hAnsi="Times New Roman" w:cs="Times New Roman"/>
                <w:color w:val="000000"/>
                <w:sz w:val="16"/>
                <w:szCs w:val="16"/>
              </w:rPr>
            </w:pPr>
            <w:r w:rsidRPr="00BA3B22">
              <w:rPr>
                <w:rFonts w:ascii="Times New Roman" w:eastAsia="Times New Roman" w:hAnsi="Times New Roman" w:cs="Times New Roman"/>
                <w:color w:val="000000"/>
                <w:sz w:val="16"/>
                <w:szCs w:val="16"/>
              </w:rPr>
              <w:t xml:space="preserve">                 0.442</w:t>
            </w:r>
          </w:p>
          <w:p w14:paraId="695DC459" w14:textId="77777777" w:rsidR="00072036" w:rsidRPr="00BA3B22" w:rsidRDefault="00072036" w:rsidP="00072036">
            <w:pPr>
              <w:autoSpaceDE w:val="0"/>
              <w:autoSpaceDN w:val="0"/>
              <w:adjustRightInd w:val="0"/>
              <w:spacing w:after="0" w:line="240" w:lineRule="auto"/>
              <w:rPr>
                <w:rFonts w:ascii="Times New Roman" w:eastAsia="Times New Roman" w:hAnsi="Times New Roman" w:cs="Times New Roman"/>
                <w:color w:val="000000"/>
                <w:sz w:val="16"/>
                <w:szCs w:val="16"/>
              </w:rPr>
            </w:pPr>
            <w:r w:rsidRPr="00BA3B22">
              <w:rPr>
                <w:rFonts w:ascii="Times New Roman" w:eastAsia="Times New Roman" w:hAnsi="Times New Roman" w:cs="Times New Roman"/>
                <w:color w:val="000000"/>
                <w:sz w:val="16"/>
                <w:szCs w:val="16"/>
              </w:rPr>
              <w:t xml:space="preserve">                 0.183</w:t>
            </w:r>
          </w:p>
          <w:p w14:paraId="4D426A8A" w14:textId="77777777" w:rsidR="00072036" w:rsidRPr="00BA3B22" w:rsidRDefault="00072036" w:rsidP="00072036">
            <w:pPr>
              <w:autoSpaceDE w:val="0"/>
              <w:autoSpaceDN w:val="0"/>
              <w:adjustRightInd w:val="0"/>
              <w:spacing w:after="0" w:line="240" w:lineRule="auto"/>
              <w:rPr>
                <w:rFonts w:ascii="Times New Roman" w:eastAsia="Times New Roman" w:hAnsi="Times New Roman" w:cs="Times New Roman"/>
                <w:color w:val="000000"/>
                <w:sz w:val="16"/>
                <w:szCs w:val="16"/>
              </w:rPr>
            </w:pPr>
            <w:r w:rsidRPr="00BA3B22">
              <w:rPr>
                <w:rFonts w:ascii="Times New Roman" w:eastAsia="Times New Roman" w:hAnsi="Times New Roman" w:cs="Times New Roman"/>
                <w:color w:val="000000"/>
                <w:sz w:val="16"/>
                <w:szCs w:val="16"/>
              </w:rPr>
              <w:t xml:space="preserve">                 1.000</w:t>
            </w:r>
          </w:p>
          <w:p w14:paraId="07FE12AB" w14:textId="77777777" w:rsidR="00072036" w:rsidRPr="00BA3B22" w:rsidRDefault="00072036" w:rsidP="00072036">
            <w:pPr>
              <w:autoSpaceDE w:val="0"/>
              <w:autoSpaceDN w:val="0"/>
              <w:adjustRightInd w:val="0"/>
              <w:spacing w:after="0" w:line="240" w:lineRule="auto"/>
              <w:rPr>
                <w:rFonts w:ascii="Times New Roman" w:eastAsia="Times New Roman" w:hAnsi="Times New Roman" w:cs="Times New Roman"/>
                <w:color w:val="000000"/>
                <w:sz w:val="16"/>
                <w:szCs w:val="16"/>
              </w:rPr>
            </w:pPr>
            <w:r w:rsidRPr="00BA3B22">
              <w:rPr>
                <w:rFonts w:ascii="Times New Roman" w:eastAsia="Times New Roman" w:hAnsi="Times New Roman" w:cs="Times New Roman"/>
                <w:color w:val="000000"/>
                <w:sz w:val="16"/>
                <w:szCs w:val="16"/>
              </w:rPr>
              <w:t xml:space="preserve">                 0.795</w:t>
            </w:r>
          </w:p>
          <w:p w14:paraId="391ED821" w14:textId="77777777" w:rsidR="00072036" w:rsidRPr="00BA3B22" w:rsidRDefault="00072036" w:rsidP="00072036">
            <w:pPr>
              <w:autoSpaceDE w:val="0"/>
              <w:autoSpaceDN w:val="0"/>
              <w:adjustRightInd w:val="0"/>
              <w:spacing w:after="0" w:line="240" w:lineRule="auto"/>
              <w:rPr>
                <w:rFonts w:ascii="Times New Roman" w:eastAsia="Times New Roman" w:hAnsi="Times New Roman" w:cs="Times New Roman"/>
                <w:color w:val="000000"/>
                <w:sz w:val="16"/>
                <w:szCs w:val="16"/>
              </w:rPr>
            </w:pPr>
            <w:r w:rsidRPr="00BA3B22">
              <w:rPr>
                <w:rFonts w:ascii="Times New Roman" w:eastAsia="Times New Roman" w:hAnsi="Times New Roman" w:cs="Times New Roman"/>
                <w:color w:val="000000"/>
                <w:sz w:val="16"/>
                <w:szCs w:val="16"/>
              </w:rPr>
              <w:t xml:space="preserve">                 0.990</w:t>
            </w:r>
          </w:p>
          <w:p w14:paraId="6F5631B1" w14:textId="77777777" w:rsidR="00072036" w:rsidRPr="00BA3B22" w:rsidRDefault="00072036" w:rsidP="00072036">
            <w:pPr>
              <w:autoSpaceDE w:val="0"/>
              <w:autoSpaceDN w:val="0"/>
              <w:adjustRightInd w:val="0"/>
              <w:spacing w:after="0" w:line="240" w:lineRule="auto"/>
              <w:rPr>
                <w:rFonts w:ascii="Times New Roman" w:eastAsia="Times New Roman" w:hAnsi="Times New Roman" w:cs="Times New Roman"/>
                <w:color w:val="000000"/>
                <w:sz w:val="16"/>
                <w:szCs w:val="16"/>
              </w:rPr>
            </w:pPr>
            <w:r w:rsidRPr="00BA3B22">
              <w:rPr>
                <w:rFonts w:ascii="Times New Roman" w:eastAsia="Times New Roman" w:hAnsi="Times New Roman" w:cs="Times New Roman"/>
                <w:color w:val="000000"/>
                <w:sz w:val="16"/>
                <w:szCs w:val="16"/>
              </w:rPr>
              <w:t xml:space="preserve">                 0.628</w:t>
            </w:r>
          </w:p>
          <w:p w14:paraId="58BD4CFC" w14:textId="77777777" w:rsidR="00072036" w:rsidRPr="00BA3B22" w:rsidRDefault="00072036" w:rsidP="00072036">
            <w:pPr>
              <w:autoSpaceDE w:val="0"/>
              <w:autoSpaceDN w:val="0"/>
              <w:adjustRightInd w:val="0"/>
              <w:spacing w:after="0" w:line="240" w:lineRule="auto"/>
              <w:rPr>
                <w:rFonts w:ascii="Times New Roman" w:eastAsia="Times New Roman" w:hAnsi="Times New Roman" w:cs="Times New Roman"/>
                <w:color w:val="000000"/>
                <w:sz w:val="16"/>
                <w:szCs w:val="16"/>
              </w:rPr>
            </w:pPr>
            <w:r w:rsidRPr="00BA3B22">
              <w:rPr>
                <w:rFonts w:ascii="Times New Roman" w:eastAsia="Times New Roman" w:hAnsi="Times New Roman" w:cs="Times New Roman"/>
                <w:color w:val="000000"/>
                <w:sz w:val="16"/>
                <w:szCs w:val="16"/>
              </w:rPr>
              <w:t xml:space="preserve">                 0.778</w:t>
            </w:r>
          </w:p>
          <w:p w14:paraId="713F38C9" w14:textId="77777777" w:rsidR="00072036" w:rsidRPr="00BA3B22" w:rsidRDefault="00072036" w:rsidP="00072036">
            <w:pPr>
              <w:autoSpaceDE w:val="0"/>
              <w:autoSpaceDN w:val="0"/>
              <w:adjustRightInd w:val="0"/>
              <w:spacing w:after="0" w:line="240" w:lineRule="auto"/>
              <w:rPr>
                <w:rFonts w:ascii="Times New Roman" w:eastAsia="Times New Roman" w:hAnsi="Times New Roman" w:cs="Times New Roman"/>
                <w:color w:val="000000"/>
                <w:sz w:val="16"/>
                <w:szCs w:val="16"/>
              </w:rPr>
            </w:pPr>
            <w:r w:rsidRPr="00BA3B22">
              <w:rPr>
                <w:rFonts w:ascii="Times New Roman" w:eastAsia="Times New Roman" w:hAnsi="Times New Roman" w:cs="Times New Roman"/>
                <w:color w:val="000000"/>
                <w:sz w:val="16"/>
                <w:szCs w:val="16"/>
              </w:rPr>
              <w:t xml:space="preserve">                 0.987</w:t>
            </w:r>
          </w:p>
          <w:p w14:paraId="21725DAC" w14:textId="77777777" w:rsidR="00072036" w:rsidRPr="00BA3B22" w:rsidRDefault="00072036" w:rsidP="00072036">
            <w:pPr>
              <w:autoSpaceDE w:val="0"/>
              <w:autoSpaceDN w:val="0"/>
              <w:adjustRightInd w:val="0"/>
              <w:spacing w:after="0" w:line="240" w:lineRule="auto"/>
              <w:rPr>
                <w:rFonts w:ascii="Times New Roman" w:eastAsia="Times New Roman" w:hAnsi="Times New Roman" w:cs="Times New Roman"/>
                <w:color w:val="000000"/>
                <w:sz w:val="16"/>
                <w:szCs w:val="16"/>
              </w:rPr>
            </w:pPr>
            <w:r w:rsidRPr="00BA3B22">
              <w:rPr>
                <w:rFonts w:ascii="Times New Roman" w:eastAsia="Times New Roman" w:hAnsi="Times New Roman" w:cs="Times New Roman"/>
                <w:color w:val="000000"/>
                <w:sz w:val="16"/>
                <w:szCs w:val="16"/>
              </w:rPr>
              <w:t xml:space="preserve">                 0.613</w:t>
            </w:r>
          </w:p>
          <w:p w14:paraId="3B8063A1" w14:textId="77777777" w:rsidR="00072036" w:rsidRPr="00BA3B22" w:rsidRDefault="00072036" w:rsidP="00072036">
            <w:pPr>
              <w:autoSpaceDE w:val="0"/>
              <w:autoSpaceDN w:val="0"/>
              <w:adjustRightInd w:val="0"/>
              <w:spacing w:after="0" w:line="240" w:lineRule="auto"/>
              <w:rPr>
                <w:rFonts w:ascii="Times New Roman" w:eastAsia="Times New Roman" w:hAnsi="Times New Roman" w:cs="Times New Roman"/>
                <w:color w:val="000000"/>
                <w:sz w:val="16"/>
                <w:szCs w:val="16"/>
              </w:rPr>
            </w:pPr>
            <w:r w:rsidRPr="00BA3B22">
              <w:rPr>
                <w:rFonts w:ascii="Times New Roman" w:eastAsia="Times New Roman" w:hAnsi="Times New Roman" w:cs="Times New Roman"/>
                <w:color w:val="000000"/>
                <w:sz w:val="16"/>
                <w:szCs w:val="16"/>
              </w:rPr>
              <w:t xml:space="preserve">                 0.891</w:t>
            </w:r>
          </w:p>
          <w:p w14:paraId="477AF0A7" w14:textId="77777777" w:rsidR="00072036" w:rsidRPr="00BA3B22" w:rsidRDefault="00072036" w:rsidP="00072036">
            <w:pPr>
              <w:autoSpaceDE w:val="0"/>
              <w:autoSpaceDN w:val="0"/>
              <w:adjustRightInd w:val="0"/>
              <w:spacing w:after="0" w:line="240" w:lineRule="auto"/>
              <w:rPr>
                <w:rFonts w:ascii="Times New Roman" w:eastAsia="Times New Roman" w:hAnsi="Times New Roman" w:cs="Times New Roman"/>
                <w:color w:val="000000"/>
                <w:sz w:val="16"/>
                <w:szCs w:val="16"/>
              </w:rPr>
            </w:pPr>
            <w:r w:rsidRPr="00BA3B22">
              <w:rPr>
                <w:rFonts w:ascii="Times New Roman" w:eastAsia="Times New Roman" w:hAnsi="Times New Roman" w:cs="Times New Roman"/>
                <w:color w:val="000000"/>
                <w:sz w:val="16"/>
                <w:szCs w:val="16"/>
              </w:rPr>
              <w:t xml:space="preserve">                 0.989</w:t>
            </w:r>
          </w:p>
          <w:p w14:paraId="526F165A" w14:textId="77777777" w:rsidR="00072036" w:rsidRPr="00BA3B22" w:rsidRDefault="00072036" w:rsidP="00072036">
            <w:pPr>
              <w:spacing w:line="240" w:lineRule="auto"/>
              <w:rPr>
                <w:rFonts w:ascii="Times New Roman" w:eastAsia="Times New Roman" w:hAnsi="Times New Roman" w:cs="Times New Roman"/>
                <w:color w:val="000000"/>
                <w:sz w:val="16"/>
                <w:szCs w:val="16"/>
              </w:rPr>
            </w:pPr>
            <w:r w:rsidRPr="00BA3B22">
              <w:rPr>
                <w:rFonts w:ascii="Times New Roman" w:eastAsia="Times New Roman" w:hAnsi="Times New Roman" w:cs="Times New Roman"/>
                <w:color w:val="000000"/>
                <w:sz w:val="16"/>
                <w:szCs w:val="16"/>
              </w:rPr>
              <w:t xml:space="preserve">                 0.731</w:t>
            </w:r>
          </w:p>
        </w:tc>
        <w:tc>
          <w:tcPr>
            <w:tcW w:w="1409" w:type="dxa"/>
            <w:tcBorders>
              <w:top w:val="nil"/>
              <w:left w:val="nil"/>
              <w:bottom w:val="single" w:sz="4" w:space="0" w:color="auto"/>
              <w:right w:val="single" w:sz="4" w:space="0" w:color="auto"/>
            </w:tcBorders>
            <w:shd w:val="clear" w:color="auto" w:fill="FFFFFF" w:themeFill="background1"/>
            <w:tcMar>
              <w:top w:w="12" w:type="dxa"/>
              <w:left w:w="24" w:type="dxa"/>
              <w:bottom w:w="0" w:type="dxa"/>
              <w:right w:w="24" w:type="dxa"/>
            </w:tcMar>
            <w:hideMark/>
          </w:tcPr>
          <w:p w14:paraId="0AB952D1" w14:textId="77777777" w:rsidR="00072036" w:rsidRPr="00BA3B22" w:rsidRDefault="00072036" w:rsidP="00072036">
            <w:pPr>
              <w:autoSpaceDE w:val="0"/>
              <w:autoSpaceDN w:val="0"/>
              <w:adjustRightInd w:val="0"/>
              <w:spacing w:after="0" w:line="240" w:lineRule="auto"/>
              <w:rPr>
                <w:rFonts w:ascii="Times New Roman" w:eastAsia="Times New Roman" w:hAnsi="Times New Roman" w:cs="Times New Roman"/>
                <w:color w:val="000000"/>
                <w:sz w:val="16"/>
                <w:szCs w:val="16"/>
              </w:rPr>
            </w:pPr>
            <w:r w:rsidRPr="00BA3B22">
              <w:rPr>
                <w:rFonts w:ascii="Times New Roman" w:eastAsia="Times New Roman" w:hAnsi="Times New Roman" w:cs="Times New Roman"/>
                <w:color w:val="000000"/>
                <w:sz w:val="16"/>
                <w:szCs w:val="16"/>
              </w:rPr>
              <w:t xml:space="preserve">                  0.355</w:t>
            </w:r>
          </w:p>
          <w:p w14:paraId="02AAC06C" w14:textId="77777777" w:rsidR="00072036" w:rsidRPr="00BA3B22" w:rsidRDefault="00072036" w:rsidP="00072036">
            <w:pPr>
              <w:autoSpaceDE w:val="0"/>
              <w:autoSpaceDN w:val="0"/>
              <w:adjustRightInd w:val="0"/>
              <w:spacing w:after="0" w:line="240" w:lineRule="auto"/>
              <w:rPr>
                <w:rFonts w:ascii="Times New Roman" w:eastAsia="Times New Roman" w:hAnsi="Times New Roman" w:cs="Times New Roman"/>
                <w:color w:val="000000"/>
                <w:sz w:val="16"/>
                <w:szCs w:val="16"/>
              </w:rPr>
            </w:pPr>
            <w:r w:rsidRPr="00BA3B22">
              <w:rPr>
                <w:rFonts w:ascii="Times New Roman" w:eastAsia="Times New Roman" w:hAnsi="Times New Roman" w:cs="Times New Roman"/>
                <w:color w:val="000000"/>
                <w:sz w:val="16"/>
                <w:szCs w:val="16"/>
              </w:rPr>
              <w:t xml:space="preserve">                  0.719</w:t>
            </w:r>
          </w:p>
          <w:p w14:paraId="6BA48DF4" w14:textId="77777777" w:rsidR="00072036" w:rsidRPr="00BA3B22" w:rsidRDefault="00072036" w:rsidP="00072036">
            <w:pPr>
              <w:autoSpaceDE w:val="0"/>
              <w:autoSpaceDN w:val="0"/>
              <w:adjustRightInd w:val="0"/>
              <w:spacing w:after="0" w:line="240" w:lineRule="auto"/>
              <w:rPr>
                <w:rFonts w:ascii="Times New Roman" w:eastAsia="Times New Roman" w:hAnsi="Times New Roman" w:cs="Times New Roman"/>
                <w:color w:val="000000"/>
                <w:sz w:val="16"/>
                <w:szCs w:val="16"/>
              </w:rPr>
            </w:pPr>
            <w:r w:rsidRPr="00BA3B22">
              <w:rPr>
                <w:rFonts w:ascii="Times New Roman" w:eastAsia="Times New Roman" w:hAnsi="Times New Roman" w:cs="Times New Roman"/>
                <w:color w:val="000000"/>
                <w:sz w:val="16"/>
                <w:szCs w:val="16"/>
              </w:rPr>
              <w:t xml:space="preserve">                  0.744</w:t>
            </w:r>
          </w:p>
          <w:p w14:paraId="22E6B59E" w14:textId="77777777" w:rsidR="00072036" w:rsidRPr="00BA3B22" w:rsidRDefault="00072036" w:rsidP="00072036">
            <w:pPr>
              <w:autoSpaceDE w:val="0"/>
              <w:autoSpaceDN w:val="0"/>
              <w:adjustRightInd w:val="0"/>
              <w:spacing w:after="0" w:line="240" w:lineRule="auto"/>
              <w:rPr>
                <w:rFonts w:ascii="Times New Roman" w:eastAsia="Times New Roman" w:hAnsi="Times New Roman" w:cs="Times New Roman"/>
                <w:b/>
                <w:color w:val="000000"/>
                <w:sz w:val="16"/>
                <w:szCs w:val="16"/>
              </w:rPr>
            </w:pPr>
            <w:r w:rsidRPr="00BA3B22">
              <w:rPr>
                <w:rFonts w:ascii="Times New Roman" w:eastAsia="Times New Roman" w:hAnsi="Times New Roman" w:cs="Times New Roman"/>
                <w:b/>
                <w:color w:val="000000"/>
                <w:sz w:val="16"/>
                <w:szCs w:val="16"/>
              </w:rPr>
              <w:t xml:space="preserve">                  0.027</w:t>
            </w:r>
          </w:p>
          <w:p w14:paraId="07D22F11" w14:textId="77777777" w:rsidR="00072036" w:rsidRPr="00BA3B22" w:rsidRDefault="00072036" w:rsidP="00072036">
            <w:pPr>
              <w:autoSpaceDE w:val="0"/>
              <w:autoSpaceDN w:val="0"/>
              <w:adjustRightInd w:val="0"/>
              <w:spacing w:after="0" w:line="240" w:lineRule="auto"/>
              <w:rPr>
                <w:rFonts w:ascii="Times New Roman" w:eastAsia="Times New Roman" w:hAnsi="Times New Roman" w:cs="Times New Roman"/>
                <w:color w:val="000000"/>
                <w:sz w:val="16"/>
                <w:szCs w:val="16"/>
              </w:rPr>
            </w:pPr>
            <w:r w:rsidRPr="00BA3B22">
              <w:rPr>
                <w:rFonts w:ascii="Times New Roman" w:eastAsia="Times New Roman" w:hAnsi="Times New Roman" w:cs="Times New Roman"/>
                <w:color w:val="000000"/>
                <w:sz w:val="16"/>
                <w:szCs w:val="16"/>
              </w:rPr>
              <w:t xml:space="preserve">                  0.115</w:t>
            </w:r>
          </w:p>
          <w:p w14:paraId="2564494A" w14:textId="77777777" w:rsidR="00072036" w:rsidRPr="00BA3B22" w:rsidRDefault="00072036" w:rsidP="00072036">
            <w:pPr>
              <w:autoSpaceDE w:val="0"/>
              <w:autoSpaceDN w:val="0"/>
              <w:adjustRightInd w:val="0"/>
              <w:spacing w:after="0" w:line="240" w:lineRule="auto"/>
              <w:rPr>
                <w:rFonts w:ascii="Times New Roman" w:eastAsia="Times New Roman" w:hAnsi="Times New Roman" w:cs="Times New Roman"/>
                <w:b/>
                <w:color w:val="000000"/>
                <w:sz w:val="16"/>
                <w:szCs w:val="16"/>
              </w:rPr>
            </w:pPr>
            <w:r w:rsidRPr="00BA3B22">
              <w:rPr>
                <w:rFonts w:ascii="Times New Roman" w:eastAsia="Times New Roman" w:hAnsi="Times New Roman" w:cs="Times New Roman"/>
                <w:b/>
                <w:color w:val="000000"/>
                <w:sz w:val="16"/>
                <w:szCs w:val="16"/>
              </w:rPr>
              <w:t xml:space="preserve">                  0.032</w:t>
            </w:r>
          </w:p>
          <w:p w14:paraId="135C5282" w14:textId="77777777" w:rsidR="00072036" w:rsidRPr="00BA3B22" w:rsidRDefault="00072036" w:rsidP="00072036">
            <w:pPr>
              <w:autoSpaceDE w:val="0"/>
              <w:autoSpaceDN w:val="0"/>
              <w:adjustRightInd w:val="0"/>
              <w:spacing w:after="0" w:line="240" w:lineRule="auto"/>
              <w:rPr>
                <w:rFonts w:ascii="Times New Roman" w:eastAsia="Times New Roman" w:hAnsi="Times New Roman" w:cs="Times New Roman"/>
                <w:color w:val="000000"/>
                <w:sz w:val="16"/>
                <w:szCs w:val="16"/>
              </w:rPr>
            </w:pPr>
            <w:r w:rsidRPr="00BA3B22">
              <w:rPr>
                <w:rFonts w:ascii="Times New Roman" w:eastAsia="Times New Roman" w:hAnsi="Times New Roman" w:cs="Times New Roman"/>
                <w:color w:val="000000"/>
                <w:sz w:val="16"/>
                <w:szCs w:val="16"/>
              </w:rPr>
              <w:t xml:space="preserve">                  0.315</w:t>
            </w:r>
          </w:p>
          <w:p w14:paraId="57D608A9" w14:textId="77777777" w:rsidR="00072036" w:rsidRPr="00BA3B22" w:rsidRDefault="00072036" w:rsidP="00072036">
            <w:pPr>
              <w:autoSpaceDE w:val="0"/>
              <w:autoSpaceDN w:val="0"/>
              <w:adjustRightInd w:val="0"/>
              <w:spacing w:after="0" w:line="240" w:lineRule="auto"/>
              <w:rPr>
                <w:rFonts w:ascii="Times New Roman" w:eastAsia="Times New Roman" w:hAnsi="Times New Roman" w:cs="Times New Roman"/>
                <w:color w:val="000000"/>
                <w:sz w:val="16"/>
                <w:szCs w:val="16"/>
              </w:rPr>
            </w:pPr>
            <w:r w:rsidRPr="00BA3B22">
              <w:rPr>
                <w:rFonts w:ascii="Times New Roman" w:eastAsia="Times New Roman" w:hAnsi="Times New Roman" w:cs="Times New Roman"/>
                <w:color w:val="000000"/>
                <w:sz w:val="16"/>
                <w:szCs w:val="16"/>
              </w:rPr>
              <w:t xml:space="preserve">                  0.327</w:t>
            </w:r>
          </w:p>
          <w:p w14:paraId="49172784" w14:textId="77777777" w:rsidR="00072036" w:rsidRPr="00BA3B22" w:rsidRDefault="00072036" w:rsidP="00072036">
            <w:pPr>
              <w:autoSpaceDE w:val="0"/>
              <w:autoSpaceDN w:val="0"/>
              <w:adjustRightInd w:val="0"/>
              <w:spacing w:after="0" w:line="240" w:lineRule="auto"/>
              <w:rPr>
                <w:rFonts w:ascii="Times New Roman" w:eastAsia="Times New Roman" w:hAnsi="Times New Roman" w:cs="Times New Roman"/>
                <w:b/>
                <w:color w:val="000000"/>
                <w:sz w:val="16"/>
                <w:szCs w:val="16"/>
              </w:rPr>
            </w:pPr>
            <w:r w:rsidRPr="00BA3B22">
              <w:rPr>
                <w:rFonts w:ascii="Times New Roman" w:eastAsia="Times New Roman" w:hAnsi="Times New Roman" w:cs="Times New Roman"/>
                <w:b/>
                <w:color w:val="000000"/>
                <w:sz w:val="16"/>
                <w:szCs w:val="16"/>
              </w:rPr>
              <w:t xml:space="preserve">                  0.025</w:t>
            </w:r>
          </w:p>
          <w:p w14:paraId="1853D0EA" w14:textId="77777777" w:rsidR="00072036" w:rsidRPr="00BA3B22" w:rsidRDefault="00072036" w:rsidP="00072036">
            <w:pPr>
              <w:autoSpaceDE w:val="0"/>
              <w:autoSpaceDN w:val="0"/>
              <w:adjustRightInd w:val="0"/>
              <w:spacing w:after="0" w:line="240" w:lineRule="auto"/>
              <w:rPr>
                <w:rFonts w:ascii="Times New Roman" w:eastAsia="Times New Roman" w:hAnsi="Times New Roman" w:cs="Times New Roman"/>
                <w:color w:val="000000"/>
                <w:sz w:val="16"/>
                <w:szCs w:val="16"/>
              </w:rPr>
            </w:pPr>
            <w:r w:rsidRPr="00BA3B22">
              <w:rPr>
                <w:rFonts w:ascii="Times New Roman" w:eastAsia="Times New Roman" w:hAnsi="Times New Roman" w:cs="Times New Roman"/>
                <w:color w:val="000000"/>
                <w:sz w:val="16"/>
                <w:szCs w:val="16"/>
              </w:rPr>
              <w:t xml:space="preserve">                  0.069</w:t>
            </w:r>
          </w:p>
          <w:p w14:paraId="6282724E" w14:textId="77777777" w:rsidR="00072036" w:rsidRPr="00BA3B22" w:rsidRDefault="00072036" w:rsidP="00072036">
            <w:pPr>
              <w:autoSpaceDE w:val="0"/>
              <w:autoSpaceDN w:val="0"/>
              <w:adjustRightInd w:val="0"/>
              <w:spacing w:after="0" w:line="240" w:lineRule="auto"/>
              <w:rPr>
                <w:rFonts w:ascii="Times New Roman" w:eastAsia="Times New Roman" w:hAnsi="Times New Roman" w:cs="Times New Roman"/>
                <w:b/>
                <w:color w:val="000000"/>
                <w:sz w:val="16"/>
                <w:szCs w:val="16"/>
              </w:rPr>
            </w:pPr>
            <w:r w:rsidRPr="00BA3B22">
              <w:rPr>
                <w:rFonts w:ascii="Times New Roman" w:eastAsia="Times New Roman" w:hAnsi="Times New Roman" w:cs="Times New Roman"/>
                <w:b/>
                <w:color w:val="000000"/>
                <w:sz w:val="16"/>
                <w:szCs w:val="16"/>
              </w:rPr>
              <w:t xml:space="preserve">                  0.022</w:t>
            </w:r>
          </w:p>
          <w:p w14:paraId="4167F73F" w14:textId="77777777" w:rsidR="00072036" w:rsidRPr="00BA3B22" w:rsidRDefault="00072036" w:rsidP="00072036">
            <w:pPr>
              <w:autoSpaceDE w:val="0"/>
              <w:autoSpaceDN w:val="0"/>
              <w:adjustRightInd w:val="0"/>
              <w:spacing w:after="0" w:line="240" w:lineRule="auto"/>
              <w:rPr>
                <w:rFonts w:ascii="Times New Roman" w:eastAsia="Times New Roman" w:hAnsi="Times New Roman" w:cs="Times New Roman"/>
                <w:color w:val="000000"/>
                <w:sz w:val="16"/>
                <w:szCs w:val="16"/>
              </w:rPr>
            </w:pPr>
            <w:r w:rsidRPr="00BA3B22">
              <w:rPr>
                <w:rFonts w:ascii="Times New Roman" w:eastAsia="Times New Roman" w:hAnsi="Times New Roman" w:cs="Times New Roman"/>
                <w:color w:val="000000"/>
                <w:sz w:val="16"/>
                <w:szCs w:val="16"/>
              </w:rPr>
              <w:t xml:space="preserve">                  0.979</w:t>
            </w:r>
          </w:p>
          <w:p w14:paraId="4C850EB7" w14:textId="77777777" w:rsidR="00072036" w:rsidRPr="00BA3B22" w:rsidRDefault="00072036" w:rsidP="00072036">
            <w:pPr>
              <w:autoSpaceDE w:val="0"/>
              <w:autoSpaceDN w:val="0"/>
              <w:adjustRightInd w:val="0"/>
              <w:spacing w:after="0" w:line="240" w:lineRule="auto"/>
              <w:rPr>
                <w:rFonts w:ascii="Times New Roman" w:eastAsia="Times New Roman" w:hAnsi="Times New Roman" w:cs="Times New Roman"/>
                <w:color w:val="000000"/>
                <w:sz w:val="16"/>
                <w:szCs w:val="16"/>
              </w:rPr>
            </w:pPr>
            <w:r w:rsidRPr="00BA3B22">
              <w:rPr>
                <w:rFonts w:ascii="Times New Roman" w:eastAsia="Times New Roman" w:hAnsi="Times New Roman" w:cs="Times New Roman"/>
                <w:color w:val="000000"/>
                <w:sz w:val="16"/>
                <w:szCs w:val="16"/>
              </w:rPr>
              <w:t xml:space="preserve">                  0.198</w:t>
            </w:r>
          </w:p>
          <w:p w14:paraId="279272BA" w14:textId="77777777" w:rsidR="00072036" w:rsidRPr="00BA3B22" w:rsidRDefault="00072036" w:rsidP="00072036">
            <w:pPr>
              <w:autoSpaceDE w:val="0"/>
              <w:autoSpaceDN w:val="0"/>
              <w:adjustRightInd w:val="0"/>
              <w:spacing w:after="0" w:line="240" w:lineRule="auto"/>
              <w:rPr>
                <w:rFonts w:ascii="Times New Roman" w:eastAsia="Times New Roman" w:hAnsi="Times New Roman" w:cs="Times New Roman"/>
                <w:color w:val="000000"/>
                <w:sz w:val="16"/>
                <w:szCs w:val="16"/>
              </w:rPr>
            </w:pPr>
            <w:r w:rsidRPr="00BA3B22">
              <w:rPr>
                <w:rFonts w:ascii="Times New Roman" w:eastAsia="Times New Roman" w:hAnsi="Times New Roman" w:cs="Times New Roman"/>
                <w:color w:val="000000"/>
                <w:sz w:val="16"/>
                <w:szCs w:val="16"/>
              </w:rPr>
              <w:t xml:space="preserve">                  0.508</w:t>
            </w:r>
          </w:p>
          <w:p w14:paraId="384800CB" w14:textId="77777777" w:rsidR="00072036" w:rsidRPr="00BA3B22" w:rsidRDefault="00072036" w:rsidP="00072036">
            <w:pPr>
              <w:autoSpaceDE w:val="0"/>
              <w:autoSpaceDN w:val="0"/>
              <w:adjustRightInd w:val="0"/>
              <w:spacing w:after="0" w:line="240" w:lineRule="auto"/>
              <w:rPr>
                <w:rFonts w:ascii="Times New Roman" w:eastAsia="Times New Roman" w:hAnsi="Times New Roman" w:cs="Times New Roman"/>
                <w:color w:val="000000"/>
                <w:sz w:val="16"/>
                <w:szCs w:val="16"/>
              </w:rPr>
            </w:pPr>
            <w:r w:rsidRPr="00BA3B22">
              <w:rPr>
                <w:rFonts w:ascii="Times New Roman" w:eastAsia="Times New Roman" w:hAnsi="Times New Roman" w:cs="Times New Roman"/>
                <w:color w:val="000000"/>
                <w:sz w:val="16"/>
                <w:szCs w:val="16"/>
              </w:rPr>
              <w:t xml:space="preserve">                  0.122</w:t>
            </w:r>
          </w:p>
          <w:p w14:paraId="3D534091" w14:textId="77777777" w:rsidR="00072036" w:rsidRPr="00BA3B22" w:rsidRDefault="00072036" w:rsidP="00072036">
            <w:pPr>
              <w:autoSpaceDE w:val="0"/>
              <w:autoSpaceDN w:val="0"/>
              <w:adjustRightInd w:val="0"/>
              <w:spacing w:after="0" w:line="240" w:lineRule="auto"/>
              <w:rPr>
                <w:rFonts w:ascii="Times New Roman" w:eastAsia="Times New Roman" w:hAnsi="Times New Roman" w:cs="Times New Roman"/>
                <w:color w:val="000000"/>
                <w:sz w:val="16"/>
                <w:szCs w:val="16"/>
              </w:rPr>
            </w:pPr>
            <w:r w:rsidRPr="00BA3B22">
              <w:rPr>
                <w:rFonts w:ascii="Times New Roman" w:eastAsia="Times New Roman" w:hAnsi="Times New Roman" w:cs="Times New Roman"/>
                <w:color w:val="000000"/>
                <w:sz w:val="16"/>
                <w:szCs w:val="16"/>
              </w:rPr>
              <w:t xml:space="preserve">                  0.188</w:t>
            </w:r>
          </w:p>
          <w:p w14:paraId="3DE0C5D4" w14:textId="77777777" w:rsidR="00072036" w:rsidRPr="00BA3B22" w:rsidRDefault="00072036" w:rsidP="00072036">
            <w:pPr>
              <w:autoSpaceDE w:val="0"/>
              <w:autoSpaceDN w:val="0"/>
              <w:adjustRightInd w:val="0"/>
              <w:spacing w:after="0" w:line="240" w:lineRule="auto"/>
              <w:rPr>
                <w:rFonts w:ascii="Times New Roman" w:eastAsia="Times New Roman" w:hAnsi="Times New Roman" w:cs="Times New Roman"/>
                <w:color w:val="000000"/>
                <w:sz w:val="16"/>
                <w:szCs w:val="16"/>
              </w:rPr>
            </w:pPr>
            <w:r w:rsidRPr="00BA3B22">
              <w:rPr>
                <w:rFonts w:ascii="Times New Roman" w:eastAsia="Times New Roman" w:hAnsi="Times New Roman" w:cs="Times New Roman"/>
                <w:color w:val="000000"/>
                <w:sz w:val="16"/>
                <w:szCs w:val="16"/>
              </w:rPr>
              <w:t xml:space="preserve">                  0.487</w:t>
            </w:r>
          </w:p>
          <w:p w14:paraId="731236F8" w14:textId="77777777" w:rsidR="00072036" w:rsidRPr="00BA3B22" w:rsidRDefault="00072036" w:rsidP="00072036">
            <w:pPr>
              <w:autoSpaceDE w:val="0"/>
              <w:autoSpaceDN w:val="0"/>
              <w:adjustRightInd w:val="0"/>
              <w:spacing w:after="0" w:line="240" w:lineRule="auto"/>
              <w:rPr>
                <w:rFonts w:ascii="Times New Roman" w:eastAsia="Times New Roman" w:hAnsi="Times New Roman" w:cs="Times New Roman"/>
                <w:color w:val="000000"/>
                <w:sz w:val="16"/>
                <w:szCs w:val="16"/>
              </w:rPr>
            </w:pPr>
            <w:r w:rsidRPr="00BA3B22">
              <w:rPr>
                <w:rFonts w:ascii="Times New Roman" w:eastAsia="Times New Roman" w:hAnsi="Times New Roman" w:cs="Times New Roman"/>
                <w:color w:val="000000"/>
                <w:sz w:val="16"/>
                <w:szCs w:val="16"/>
              </w:rPr>
              <w:t xml:space="preserve">                  0.117</w:t>
            </w:r>
          </w:p>
          <w:p w14:paraId="1CD3C9F2" w14:textId="77777777" w:rsidR="00072036" w:rsidRPr="00BA3B22" w:rsidRDefault="00072036" w:rsidP="00072036">
            <w:pPr>
              <w:autoSpaceDE w:val="0"/>
              <w:autoSpaceDN w:val="0"/>
              <w:adjustRightInd w:val="0"/>
              <w:spacing w:after="0" w:line="240" w:lineRule="auto"/>
              <w:rPr>
                <w:rFonts w:ascii="Times New Roman" w:eastAsia="Times New Roman" w:hAnsi="Times New Roman" w:cs="Times New Roman"/>
                <w:color w:val="000000"/>
                <w:sz w:val="16"/>
                <w:szCs w:val="16"/>
              </w:rPr>
            </w:pPr>
            <w:r w:rsidRPr="00BA3B22">
              <w:rPr>
                <w:rFonts w:ascii="Times New Roman" w:eastAsia="Times New Roman" w:hAnsi="Times New Roman" w:cs="Times New Roman"/>
                <w:color w:val="000000"/>
                <w:sz w:val="16"/>
                <w:szCs w:val="16"/>
              </w:rPr>
              <w:t xml:space="preserve">                  0.274</w:t>
            </w:r>
          </w:p>
          <w:p w14:paraId="03F71A84" w14:textId="77777777" w:rsidR="00072036" w:rsidRPr="00BA3B22" w:rsidRDefault="00072036" w:rsidP="00072036">
            <w:pPr>
              <w:autoSpaceDE w:val="0"/>
              <w:autoSpaceDN w:val="0"/>
              <w:adjustRightInd w:val="0"/>
              <w:spacing w:after="0" w:line="240" w:lineRule="auto"/>
              <w:rPr>
                <w:rFonts w:ascii="Times New Roman" w:eastAsia="Times New Roman" w:hAnsi="Times New Roman" w:cs="Times New Roman"/>
                <w:color w:val="000000"/>
                <w:sz w:val="16"/>
                <w:szCs w:val="16"/>
              </w:rPr>
            </w:pPr>
            <w:r w:rsidRPr="00BA3B22">
              <w:rPr>
                <w:rFonts w:ascii="Times New Roman" w:eastAsia="Times New Roman" w:hAnsi="Times New Roman" w:cs="Times New Roman"/>
                <w:color w:val="000000"/>
                <w:sz w:val="16"/>
                <w:szCs w:val="16"/>
              </w:rPr>
              <w:t xml:space="preserve">                  0.501</w:t>
            </w:r>
          </w:p>
          <w:p w14:paraId="39C0E603" w14:textId="77777777" w:rsidR="00072036" w:rsidRPr="00BA3B22" w:rsidRDefault="00072036" w:rsidP="00072036">
            <w:pPr>
              <w:autoSpaceDE w:val="0"/>
              <w:autoSpaceDN w:val="0"/>
              <w:adjustRightInd w:val="0"/>
              <w:spacing w:after="0" w:line="240" w:lineRule="auto"/>
              <w:rPr>
                <w:rFonts w:ascii="Times New Roman" w:eastAsia="Times New Roman" w:hAnsi="Times New Roman" w:cs="Times New Roman"/>
                <w:color w:val="000000"/>
                <w:sz w:val="16"/>
                <w:szCs w:val="16"/>
              </w:rPr>
            </w:pPr>
            <w:r w:rsidRPr="00BA3B22">
              <w:rPr>
                <w:rFonts w:ascii="Times New Roman" w:eastAsia="Times New Roman" w:hAnsi="Times New Roman" w:cs="Times New Roman"/>
                <w:color w:val="000000"/>
                <w:sz w:val="16"/>
                <w:szCs w:val="16"/>
              </w:rPr>
              <w:t xml:space="preserve">                  0.164</w:t>
            </w:r>
          </w:p>
        </w:tc>
      </w:tr>
    </w:tbl>
    <w:p w14:paraId="7238A590" w14:textId="3445F12C" w:rsidR="00072036" w:rsidRPr="00BA3B22" w:rsidRDefault="00072036" w:rsidP="00072036">
      <w:pPr>
        <w:rPr>
          <w:rFonts w:ascii="Times New Roman" w:hAnsi="Times New Roman" w:cs="Times New Roman"/>
          <w:sz w:val="16"/>
          <w:szCs w:val="16"/>
        </w:rPr>
      </w:pPr>
      <w:r w:rsidRPr="00BA3B22">
        <w:rPr>
          <w:rFonts w:ascii="Times New Roman" w:eastAsia="Times New Roman" w:hAnsi="Times New Roman" w:cs="Times New Roman"/>
          <w:iCs/>
          <w:sz w:val="16"/>
          <w:szCs w:val="16"/>
          <w:vertAlign w:val="superscript"/>
        </w:rPr>
        <w:t>1</w:t>
      </w:r>
      <w:r w:rsidRPr="00BA3B22">
        <w:rPr>
          <w:rFonts w:ascii="Times New Roman" w:eastAsia="Times New Roman" w:hAnsi="Times New Roman" w:cs="Times New Roman"/>
          <w:iCs/>
          <w:sz w:val="16"/>
          <w:szCs w:val="16"/>
        </w:rPr>
        <w:t>Two way tests. Individual confidence level = 99.51% (Tukey’s HSD) and simultaneous confidence level = 64.85% (Fisher’s LSD).</w:t>
      </w:r>
      <w:r w:rsidRPr="00BA3B22">
        <w:rPr>
          <w:rFonts w:ascii="Times New Roman" w:eastAsia="Times New Roman" w:hAnsi="Times New Roman" w:cs="Times New Roman"/>
          <w:iCs/>
          <w:sz w:val="16"/>
          <w:szCs w:val="16"/>
        </w:rPr>
        <w:br/>
      </w:r>
      <w:r w:rsidRPr="00BA3B22">
        <w:rPr>
          <w:rFonts w:ascii="Times New Roman" w:eastAsia="Times New Roman" w:hAnsi="Times New Roman" w:cs="Times New Roman"/>
          <w:bCs/>
          <w:i/>
          <w:color w:val="000000"/>
          <w:sz w:val="16"/>
          <w:szCs w:val="16"/>
          <w:vertAlign w:val="superscript"/>
        </w:rPr>
        <w:t>*</w:t>
      </w:r>
      <w:r w:rsidRPr="00BA3B22">
        <w:rPr>
          <w:rFonts w:ascii="Times New Roman" w:eastAsia="Times New Roman" w:hAnsi="Times New Roman" w:cs="Times New Roman"/>
          <w:bCs/>
          <w:color w:val="000000"/>
          <w:sz w:val="16"/>
          <w:szCs w:val="16"/>
        </w:rPr>
        <w:t xml:space="preserve">N/A when </w:t>
      </w:r>
      <w:r w:rsidRPr="00BA3B22">
        <w:rPr>
          <w:rFonts w:ascii="Times New Roman" w:eastAsia="Times New Roman" w:hAnsi="Times New Roman" w:cs="Times New Roman"/>
          <w:bCs/>
          <w:i/>
          <w:color w:val="000000"/>
          <w:sz w:val="16"/>
          <w:szCs w:val="16"/>
        </w:rPr>
        <w:t>n</w:t>
      </w:r>
      <w:r w:rsidRPr="00BA3B22">
        <w:rPr>
          <w:rFonts w:ascii="Times New Roman" w:eastAsia="Times New Roman" w:hAnsi="Times New Roman" w:cs="Times New Roman"/>
          <w:bCs/>
          <w:color w:val="000000"/>
          <w:sz w:val="16"/>
          <w:szCs w:val="16"/>
        </w:rPr>
        <w:t>=1</w:t>
      </w:r>
      <w:r w:rsidRPr="00BA3B22">
        <w:rPr>
          <w:rFonts w:ascii="Times New Roman" w:eastAsia="Times New Roman" w:hAnsi="Times New Roman" w:cs="Times New Roman"/>
          <w:iCs/>
          <w:sz w:val="16"/>
          <w:szCs w:val="16"/>
        </w:rPr>
        <w:t xml:space="preserve">  </w:t>
      </w:r>
    </w:p>
    <w:tbl>
      <w:tblPr>
        <w:tblpPr w:leftFromText="180" w:rightFromText="180" w:bottomFromText="160" w:vertAnchor="page" w:horzAnchor="margin" w:tblpY="1354"/>
        <w:tblW w:w="10485" w:type="dxa"/>
        <w:tblCellMar>
          <w:left w:w="60" w:type="dxa"/>
          <w:right w:w="60" w:type="dxa"/>
        </w:tblCellMar>
        <w:tblLook w:val="04A0" w:firstRow="1" w:lastRow="0" w:firstColumn="1" w:lastColumn="0" w:noHBand="0" w:noVBand="1"/>
      </w:tblPr>
      <w:tblGrid>
        <w:gridCol w:w="1409"/>
        <w:gridCol w:w="1131"/>
        <w:gridCol w:w="422"/>
        <w:gridCol w:w="566"/>
        <w:gridCol w:w="565"/>
        <w:gridCol w:w="1551"/>
        <w:gridCol w:w="543"/>
        <w:gridCol w:w="612"/>
        <w:gridCol w:w="567"/>
        <w:gridCol w:w="579"/>
        <w:gridCol w:w="847"/>
        <w:gridCol w:w="141"/>
        <w:gridCol w:w="140"/>
        <w:gridCol w:w="1412"/>
      </w:tblGrid>
      <w:tr w:rsidR="00AA5E37" w:rsidRPr="00BA3B22" w14:paraId="19B15D1D" w14:textId="77777777" w:rsidTr="00AA5E37">
        <w:trPr>
          <w:trHeight w:val="256"/>
        </w:trPr>
        <w:tc>
          <w:tcPr>
            <w:tcW w:w="10485" w:type="dxa"/>
            <w:gridSpan w:val="14"/>
            <w:tcBorders>
              <w:top w:val="single" w:sz="4" w:space="0" w:color="auto"/>
              <w:left w:val="single" w:sz="4" w:space="0" w:color="auto"/>
              <w:bottom w:val="single" w:sz="4" w:space="0" w:color="auto"/>
              <w:right w:val="single" w:sz="4" w:space="0" w:color="auto"/>
            </w:tcBorders>
            <w:shd w:val="clear" w:color="auto" w:fill="FFFFFF" w:themeFill="background1"/>
            <w:tcMar>
              <w:top w:w="12" w:type="dxa"/>
              <w:left w:w="24" w:type="dxa"/>
              <w:bottom w:w="0" w:type="dxa"/>
              <w:right w:w="24" w:type="dxa"/>
            </w:tcMar>
            <w:vAlign w:val="bottom"/>
            <w:hideMark/>
          </w:tcPr>
          <w:p w14:paraId="663BA838" w14:textId="77777777" w:rsidR="00AA5E37" w:rsidRPr="00BA3B22" w:rsidRDefault="00AA5E37" w:rsidP="00AA5E37">
            <w:pPr>
              <w:autoSpaceDE w:val="0"/>
              <w:autoSpaceDN w:val="0"/>
              <w:adjustRightInd w:val="0"/>
              <w:spacing w:after="0" w:line="240" w:lineRule="auto"/>
              <w:rPr>
                <w:rFonts w:ascii="Times New Roman" w:eastAsia="Times New Roman" w:hAnsi="Times New Roman" w:cs="Times New Roman"/>
                <w:bCs/>
                <w:i/>
                <w:color w:val="000000"/>
                <w:sz w:val="16"/>
                <w:szCs w:val="16"/>
              </w:rPr>
            </w:pPr>
            <w:r w:rsidRPr="00BA3B22">
              <w:rPr>
                <w:rFonts w:ascii="Times New Roman" w:eastAsia="Times New Roman" w:hAnsi="Times New Roman" w:cs="Times New Roman"/>
                <w:b/>
                <w:bCs/>
                <w:i/>
                <w:color w:val="000000"/>
                <w:sz w:val="16"/>
                <w:szCs w:val="16"/>
              </w:rPr>
              <w:lastRenderedPageBreak/>
              <w:t>P. weidenreichi-</w:t>
            </w:r>
            <w:r w:rsidRPr="00BA3B22">
              <w:rPr>
                <w:rFonts w:ascii="Times New Roman" w:eastAsia="Times New Roman" w:hAnsi="Times New Roman" w:cs="Times New Roman"/>
                <w:b/>
                <w:bCs/>
                <w:color w:val="000000"/>
                <w:sz w:val="16"/>
                <w:szCs w:val="16"/>
              </w:rPr>
              <w:t>bearing</w:t>
            </w:r>
            <w:r w:rsidRPr="00BA3B22">
              <w:rPr>
                <w:rFonts w:ascii="Times New Roman" w:eastAsia="Times New Roman" w:hAnsi="Times New Roman" w:cs="Times New Roman"/>
                <w:b/>
                <w:bCs/>
                <w:i/>
                <w:color w:val="000000"/>
                <w:sz w:val="16"/>
                <w:szCs w:val="16"/>
              </w:rPr>
              <w:t xml:space="preserve"> </w:t>
            </w:r>
            <w:r w:rsidRPr="00BA3B22">
              <w:rPr>
                <w:rFonts w:ascii="Times New Roman" w:eastAsia="Times New Roman" w:hAnsi="Times New Roman" w:cs="Times New Roman"/>
                <w:b/>
                <w:bCs/>
                <w:color w:val="000000"/>
                <w:sz w:val="16"/>
                <w:szCs w:val="16"/>
              </w:rPr>
              <w:t>sites</w:t>
            </w:r>
            <w:r w:rsidRPr="00BA3B22">
              <w:rPr>
                <w:rFonts w:ascii="Times New Roman" w:eastAsia="Times New Roman" w:hAnsi="Times New Roman" w:cs="Times New Roman"/>
                <w:bCs/>
                <w:color w:val="000000"/>
                <w:sz w:val="16"/>
                <w:szCs w:val="16"/>
                <w:vertAlign w:val="superscript"/>
              </w:rPr>
              <w:t>1</w:t>
            </w:r>
            <w:r w:rsidRPr="00BA3B22">
              <w:rPr>
                <w:rFonts w:ascii="Times New Roman" w:eastAsia="Times New Roman" w:hAnsi="Times New Roman" w:cs="Times New Roman"/>
                <w:b/>
                <w:bCs/>
                <w:color w:val="000000"/>
                <w:sz w:val="16"/>
                <w:szCs w:val="16"/>
              </w:rPr>
              <w:t xml:space="preserve"> </w:t>
            </w:r>
          </w:p>
        </w:tc>
      </w:tr>
      <w:tr w:rsidR="00AA5E37" w:rsidRPr="00BA3B22" w14:paraId="1CEE95E2" w14:textId="77777777" w:rsidTr="00AA5E37">
        <w:trPr>
          <w:trHeight w:val="256"/>
        </w:trPr>
        <w:tc>
          <w:tcPr>
            <w:tcW w:w="1409" w:type="dxa"/>
            <w:tcBorders>
              <w:top w:val="single" w:sz="4" w:space="0" w:color="auto"/>
              <w:left w:val="single" w:sz="4" w:space="0" w:color="auto"/>
            </w:tcBorders>
            <w:shd w:val="clear" w:color="auto" w:fill="FFFFFF" w:themeFill="background1"/>
            <w:tcMar>
              <w:top w:w="12" w:type="dxa"/>
              <w:left w:w="24" w:type="dxa"/>
              <w:bottom w:w="0" w:type="dxa"/>
              <w:right w:w="24" w:type="dxa"/>
            </w:tcMar>
            <w:vAlign w:val="bottom"/>
          </w:tcPr>
          <w:p w14:paraId="444DE32C" w14:textId="77777777" w:rsidR="00AA5E37" w:rsidRPr="00BA3B22" w:rsidRDefault="00AA5E37" w:rsidP="00AA5E37">
            <w:pPr>
              <w:autoSpaceDE w:val="0"/>
              <w:autoSpaceDN w:val="0"/>
              <w:adjustRightInd w:val="0"/>
              <w:spacing w:after="0" w:line="240" w:lineRule="auto"/>
              <w:rPr>
                <w:rFonts w:ascii="Times New Roman" w:eastAsia="Times New Roman" w:hAnsi="Times New Roman" w:cs="Times New Roman"/>
                <w:bCs/>
                <w:i/>
                <w:color w:val="000000"/>
                <w:sz w:val="16"/>
                <w:szCs w:val="16"/>
              </w:rPr>
            </w:pPr>
          </w:p>
        </w:tc>
        <w:tc>
          <w:tcPr>
            <w:tcW w:w="1131" w:type="dxa"/>
            <w:vMerge w:val="restart"/>
            <w:tcBorders>
              <w:top w:val="single" w:sz="4" w:space="0" w:color="auto"/>
            </w:tcBorders>
            <w:shd w:val="clear" w:color="auto" w:fill="FFFFFF" w:themeFill="background1"/>
            <w:tcMar>
              <w:top w:w="12" w:type="dxa"/>
              <w:left w:w="24" w:type="dxa"/>
              <w:bottom w:w="0" w:type="dxa"/>
              <w:right w:w="24" w:type="dxa"/>
            </w:tcMar>
            <w:vAlign w:val="bottom"/>
            <w:hideMark/>
          </w:tcPr>
          <w:p w14:paraId="7B10ED51" w14:textId="77777777" w:rsidR="00AA5E37" w:rsidRPr="00BA3B22" w:rsidRDefault="00AA5E37" w:rsidP="00AA5E37">
            <w:pPr>
              <w:autoSpaceDE w:val="0"/>
              <w:autoSpaceDN w:val="0"/>
              <w:adjustRightInd w:val="0"/>
              <w:spacing w:after="0" w:line="240" w:lineRule="auto"/>
              <w:rPr>
                <w:rFonts w:ascii="Times New Roman" w:eastAsia="Times New Roman" w:hAnsi="Times New Roman" w:cs="Times New Roman"/>
                <w:bCs/>
                <w:i/>
                <w:color w:val="000000"/>
                <w:sz w:val="16"/>
                <w:szCs w:val="16"/>
              </w:rPr>
            </w:pPr>
            <w:r w:rsidRPr="00BA3B22">
              <w:rPr>
                <w:rFonts w:ascii="Times New Roman" w:eastAsia="Times New Roman" w:hAnsi="Times New Roman" w:cs="Times New Roman"/>
                <w:bCs/>
                <w:i/>
                <w:color w:val="000000"/>
                <w:sz w:val="16"/>
                <w:szCs w:val="16"/>
              </w:rPr>
              <w:t>Site</w:t>
            </w:r>
          </w:p>
        </w:tc>
        <w:tc>
          <w:tcPr>
            <w:tcW w:w="422" w:type="dxa"/>
            <w:tcBorders>
              <w:top w:val="single" w:sz="4" w:space="0" w:color="auto"/>
            </w:tcBorders>
            <w:shd w:val="clear" w:color="auto" w:fill="FFFFFF" w:themeFill="background1"/>
            <w:tcMar>
              <w:top w:w="12" w:type="dxa"/>
              <w:left w:w="24" w:type="dxa"/>
              <w:bottom w:w="0" w:type="dxa"/>
              <w:right w:w="24" w:type="dxa"/>
            </w:tcMar>
            <w:vAlign w:val="bottom"/>
          </w:tcPr>
          <w:p w14:paraId="536D3090" w14:textId="77777777" w:rsidR="00AA5E37" w:rsidRPr="00BA3B22" w:rsidRDefault="00AA5E37" w:rsidP="00AA5E37">
            <w:pPr>
              <w:autoSpaceDE w:val="0"/>
              <w:autoSpaceDN w:val="0"/>
              <w:adjustRightInd w:val="0"/>
              <w:spacing w:after="0" w:line="240" w:lineRule="auto"/>
              <w:jc w:val="right"/>
              <w:rPr>
                <w:rFonts w:ascii="Times New Roman" w:eastAsia="Times New Roman" w:hAnsi="Times New Roman" w:cs="Times New Roman"/>
                <w:bCs/>
                <w:i/>
                <w:color w:val="000000"/>
                <w:sz w:val="16"/>
                <w:szCs w:val="16"/>
              </w:rPr>
            </w:pPr>
          </w:p>
        </w:tc>
        <w:tc>
          <w:tcPr>
            <w:tcW w:w="5971" w:type="dxa"/>
            <w:gridSpan w:val="9"/>
            <w:tcBorders>
              <w:top w:val="single" w:sz="4" w:space="0" w:color="auto"/>
            </w:tcBorders>
            <w:shd w:val="clear" w:color="auto" w:fill="FFFFFF" w:themeFill="background1"/>
            <w:tcMar>
              <w:top w:w="12" w:type="dxa"/>
              <w:left w:w="24" w:type="dxa"/>
              <w:bottom w:w="0" w:type="dxa"/>
              <w:right w:w="24" w:type="dxa"/>
            </w:tcMar>
            <w:vAlign w:val="bottom"/>
            <w:hideMark/>
          </w:tcPr>
          <w:p w14:paraId="1EECF322" w14:textId="77777777" w:rsidR="00AA5E37" w:rsidRPr="00BA3B22" w:rsidRDefault="00AA5E37" w:rsidP="00AA5E37">
            <w:pPr>
              <w:autoSpaceDE w:val="0"/>
              <w:autoSpaceDN w:val="0"/>
              <w:adjustRightInd w:val="0"/>
              <w:spacing w:after="0" w:line="240" w:lineRule="auto"/>
              <w:rPr>
                <w:rFonts w:ascii="Times New Roman" w:eastAsia="Times New Roman" w:hAnsi="Times New Roman" w:cs="Times New Roman"/>
                <w:b/>
                <w:bCs/>
                <w:color w:val="000000"/>
                <w:sz w:val="16"/>
                <w:szCs w:val="16"/>
              </w:rPr>
            </w:pPr>
            <w:r w:rsidRPr="00BA3B22">
              <w:rPr>
                <w:rFonts w:ascii="Times New Roman" w:eastAsia="Times New Roman" w:hAnsi="Times New Roman" w:cs="Times New Roman"/>
                <w:bCs/>
                <w:i/>
                <w:color w:val="000000"/>
                <w:sz w:val="16"/>
                <w:szCs w:val="16"/>
              </w:rPr>
              <w:t xml:space="preserve">                                                              </w:t>
            </w:r>
            <w:r w:rsidRPr="00BA3B22">
              <w:rPr>
                <w:rFonts w:ascii="Times New Roman" w:eastAsia="Times New Roman" w:hAnsi="Times New Roman" w:cs="Times New Roman"/>
                <w:b/>
                <w:bCs/>
                <w:color w:val="000000"/>
                <w:sz w:val="16"/>
                <w:szCs w:val="16"/>
              </w:rPr>
              <w:t xml:space="preserve"> </w:t>
            </w:r>
          </w:p>
        </w:tc>
        <w:tc>
          <w:tcPr>
            <w:tcW w:w="1552" w:type="dxa"/>
            <w:gridSpan w:val="2"/>
            <w:tcBorders>
              <w:top w:val="single" w:sz="4" w:space="0" w:color="auto"/>
              <w:right w:val="single" w:sz="4" w:space="0" w:color="auto"/>
            </w:tcBorders>
            <w:shd w:val="clear" w:color="auto" w:fill="FFFFFF" w:themeFill="background1"/>
            <w:vAlign w:val="bottom"/>
          </w:tcPr>
          <w:p w14:paraId="03382BA2" w14:textId="77777777" w:rsidR="00AA5E37" w:rsidRPr="00BA3B22" w:rsidRDefault="00AA5E37" w:rsidP="00AA5E37">
            <w:pPr>
              <w:autoSpaceDE w:val="0"/>
              <w:autoSpaceDN w:val="0"/>
              <w:adjustRightInd w:val="0"/>
              <w:spacing w:after="0" w:line="240" w:lineRule="auto"/>
              <w:rPr>
                <w:rFonts w:ascii="Times New Roman" w:eastAsia="Times New Roman" w:hAnsi="Times New Roman" w:cs="Times New Roman"/>
                <w:b/>
                <w:bCs/>
                <w:color w:val="000000"/>
                <w:sz w:val="16"/>
                <w:szCs w:val="16"/>
              </w:rPr>
            </w:pPr>
            <w:r w:rsidRPr="00BA3B22">
              <w:rPr>
                <w:rFonts w:ascii="Times New Roman" w:eastAsia="Times New Roman" w:hAnsi="Times New Roman" w:cs="Times New Roman"/>
                <w:b/>
                <w:bCs/>
                <w:color w:val="000000"/>
                <w:sz w:val="16"/>
                <w:szCs w:val="16"/>
              </w:rPr>
              <w:t>Grouping</w:t>
            </w:r>
          </w:p>
        </w:tc>
      </w:tr>
      <w:tr w:rsidR="00AA5E37" w:rsidRPr="00BA3B22" w14:paraId="1E2475D6" w14:textId="77777777" w:rsidTr="00AA5E37">
        <w:trPr>
          <w:trHeight w:val="256"/>
        </w:trPr>
        <w:tc>
          <w:tcPr>
            <w:tcW w:w="1409" w:type="dxa"/>
            <w:tcBorders>
              <w:left w:val="single" w:sz="4" w:space="0" w:color="auto"/>
              <w:bottom w:val="single" w:sz="4" w:space="0" w:color="auto"/>
            </w:tcBorders>
            <w:shd w:val="clear" w:color="auto" w:fill="FFFFFF" w:themeFill="background1"/>
            <w:tcMar>
              <w:top w:w="12" w:type="dxa"/>
              <w:left w:w="24" w:type="dxa"/>
              <w:bottom w:w="0" w:type="dxa"/>
              <w:right w:w="24" w:type="dxa"/>
            </w:tcMar>
            <w:vAlign w:val="bottom"/>
            <w:hideMark/>
          </w:tcPr>
          <w:p w14:paraId="07F8C324" w14:textId="77777777" w:rsidR="00AA5E37" w:rsidRPr="00BA3B22" w:rsidRDefault="00AA5E37" w:rsidP="00AA5E37">
            <w:pPr>
              <w:autoSpaceDE w:val="0"/>
              <w:autoSpaceDN w:val="0"/>
              <w:adjustRightInd w:val="0"/>
              <w:spacing w:after="0" w:line="240" w:lineRule="auto"/>
              <w:rPr>
                <w:rFonts w:ascii="Times New Roman" w:eastAsia="Times New Roman" w:hAnsi="Times New Roman" w:cs="Times New Roman"/>
                <w:bCs/>
                <w:i/>
                <w:color w:val="000000"/>
                <w:sz w:val="16"/>
                <w:szCs w:val="16"/>
              </w:rPr>
            </w:pPr>
            <w:r w:rsidRPr="00BA3B22">
              <w:rPr>
                <w:rFonts w:ascii="Times New Roman" w:eastAsia="Times New Roman" w:hAnsi="Times New Roman" w:cs="Times New Roman"/>
                <w:bCs/>
                <w:i/>
                <w:color w:val="000000"/>
                <w:sz w:val="16"/>
                <w:szCs w:val="16"/>
              </w:rPr>
              <w:t>Variable</w:t>
            </w:r>
          </w:p>
        </w:tc>
        <w:tc>
          <w:tcPr>
            <w:tcW w:w="1131" w:type="dxa"/>
            <w:vMerge/>
            <w:tcBorders>
              <w:bottom w:val="single" w:sz="4" w:space="0" w:color="auto"/>
            </w:tcBorders>
            <w:vAlign w:val="center"/>
            <w:hideMark/>
          </w:tcPr>
          <w:p w14:paraId="6D6303DB" w14:textId="77777777" w:rsidR="00AA5E37" w:rsidRPr="00BA3B22" w:rsidRDefault="00AA5E37" w:rsidP="00AA5E37">
            <w:pPr>
              <w:spacing w:after="0"/>
              <w:rPr>
                <w:rFonts w:ascii="Times New Roman" w:eastAsia="Times New Roman" w:hAnsi="Times New Roman" w:cs="Times New Roman"/>
                <w:bCs/>
                <w:i/>
                <w:color w:val="000000"/>
                <w:sz w:val="16"/>
                <w:szCs w:val="16"/>
                <w:lang w:val="en-GB"/>
              </w:rPr>
            </w:pPr>
          </w:p>
        </w:tc>
        <w:tc>
          <w:tcPr>
            <w:tcW w:w="422" w:type="dxa"/>
            <w:tcBorders>
              <w:bottom w:val="single" w:sz="4" w:space="0" w:color="auto"/>
            </w:tcBorders>
            <w:shd w:val="clear" w:color="auto" w:fill="FFFFFF" w:themeFill="background1"/>
            <w:tcMar>
              <w:top w:w="12" w:type="dxa"/>
              <w:left w:w="24" w:type="dxa"/>
              <w:bottom w:w="0" w:type="dxa"/>
              <w:right w:w="24" w:type="dxa"/>
            </w:tcMar>
            <w:vAlign w:val="bottom"/>
            <w:hideMark/>
          </w:tcPr>
          <w:p w14:paraId="0A97E937" w14:textId="77777777" w:rsidR="00AA5E37" w:rsidRPr="00BA3B22" w:rsidRDefault="00AA5E37" w:rsidP="00AA5E37">
            <w:pPr>
              <w:autoSpaceDE w:val="0"/>
              <w:autoSpaceDN w:val="0"/>
              <w:adjustRightInd w:val="0"/>
              <w:spacing w:after="0" w:line="240" w:lineRule="auto"/>
              <w:rPr>
                <w:rFonts w:ascii="Times New Roman" w:eastAsia="Times New Roman" w:hAnsi="Times New Roman" w:cs="Times New Roman"/>
                <w:bCs/>
                <w:i/>
                <w:color w:val="000000"/>
                <w:sz w:val="16"/>
                <w:szCs w:val="16"/>
              </w:rPr>
            </w:pPr>
            <w:r w:rsidRPr="00BA3B22">
              <w:rPr>
                <w:rFonts w:ascii="Times New Roman" w:eastAsia="Times New Roman" w:hAnsi="Times New Roman" w:cs="Times New Roman"/>
                <w:bCs/>
                <w:i/>
                <w:color w:val="000000"/>
                <w:sz w:val="16"/>
                <w:szCs w:val="16"/>
              </w:rPr>
              <w:t>n</w:t>
            </w:r>
          </w:p>
        </w:tc>
        <w:tc>
          <w:tcPr>
            <w:tcW w:w="566" w:type="dxa"/>
            <w:tcBorders>
              <w:bottom w:val="single" w:sz="4" w:space="0" w:color="auto"/>
            </w:tcBorders>
            <w:shd w:val="clear" w:color="auto" w:fill="FFFFFF" w:themeFill="background1"/>
            <w:tcMar>
              <w:top w:w="12" w:type="dxa"/>
              <w:left w:w="24" w:type="dxa"/>
              <w:bottom w:w="0" w:type="dxa"/>
              <w:right w:w="24" w:type="dxa"/>
            </w:tcMar>
            <w:vAlign w:val="bottom"/>
            <w:hideMark/>
          </w:tcPr>
          <w:p w14:paraId="00DA91D1" w14:textId="77777777" w:rsidR="00AA5E37" w:rsidRPr="00BA3B22" w:rsidRDefault="00AA5E37" w:rsidP="00AA5E37">
            <w:pPr>
              <w:autoSpaceDE w:val="0"/>
              <w:autoSpaceDN w:val="0"/>
              <w:adjustRightInd w:val="0"/>
              <w:spacing w:after="0" w:line="240" w:lineRule="auto"/>
              <w:rPr>
                <w:rFonts w:ascii="Times New Roman" w:eastAsia="Times New Roman" w:hAnsi="Times New Roman" w:cs="Times New Roman"/>
                <w:bCs/>
                <w:i/>
                <w:color w:val="000000"/>
                <w:sz w:val="16"/>
                <w:szCs w:val="16"/>
              </w:rPr>
            </w:pPr>
            <w:r w:rsidRPr="00BA3B22">
              <w:rPr>
                <w:rFonts w:ascii="Times New Roman" w:eastAsia="Times New Roman" w:hAnsi="Times New Roman" w:cs="Times New Roman"/>
                <w:bCs/>
                <w:i/>
                <w:color w:val="000000"/>
                <w:sz w:val="16"/>
                <w:szCs w:val="16"/>
              </w:rPr>
              <w:t xml:space="preserve">Mean </w:t>
            </w:r>
          </w:p>
        </w:tc>
        <w:tc>
          <w:tcPr>
            <w:tcW w:w="565" w:type="dxa"/>
            <w:tcBorders>
              <w:bottom w:val="single" w:sz="4" w:space="0" w:color="auto"/>
            </w:tcBorders>
            <w:shd w:val="clear" w:color="auto" w:fill="FFFFFF" w:themeFill="background1"/>
            <w:vAlign w:val="bottom"/>
          </w:tcPr>
          <w:p w14:paraId="5C18A031" w14:textId="77777777" w:rsidR="00AA5E37" w:rsidRPr="00BA3B22" w:rsidRDefault="00AA5E37" w:rsidP="00AA5E37">
            <w:pPr>
              <w:autoSpaceDE w:val="0"/>
              <w:autoSpaceDN w:val="0"/>
              <w:adjustRightInd w:val="0"/>
              <w:spacing w:after="0" w:line="240" w:lineRule="auto"/>
              <w:rPr>
                <w:rFonts w:ascii="Times New Roman" w:eastAsia="Times New Roman" w:hAnsi="Times New Roman" w:cs="Times New Roman"/>
                <w:bCs/>
                <w:i/>
                <w:color w:val="000000"/>
                <w:sz w:val="16"/>
                <w:szCs w:val="16"/>
              </w:rPr>
            </w:pPr>
            <w:r w:rsidRPr="00BA3B22">
              <w:rPr>
                <w:rFonts w:ascii="Times New Roman" w:eastAsia="Times New Roman" w:hAnsi="Times New Roman" w:cs="Times New Roman"/>
                <w:bCs/>
                <w:i/>
                <w:color w:val="000000"/>
                <w:sz w:val="16"/>
                <w:szCs w:val="16"/>
              </w:rPr>
              <w:t>SD</w:t>
            </w:r>
          </w:p>
        </w:tc>
        <w:tc>
          <w:tcPr>
            <w:tcW w:w="1551" w:type="dxa"/>
            <w:tcBorders>
              <w:bottom w:val="single" w:sz="4" w:space="0" w:color="auto"/>
            </w:tcBorders>
            <w:shd w:val="clear" w:color="auto" w:fill="FFFFFF" w:themeFill="background1"/>
            <w:vAlign w:val="bottom"/>
          </w:tcPr>
          <w:p w14:paraId="37C66A85" w14:textId="77777777" w:rsidR="00AA5E37" w:rsidRPr="00BA3B22" w:rsidRDefault="00AA5E37" w:rsidP="00AA5E37">
            <w:pPr>
              <w:autoSpaceDE w:val="0"/>
              <w:autoSpaceDN w:val="0"/>
              <w:adjustRightInd w:val="0"/>
              <w:spacing w:after="0" w:line="240" w:lineRule="auto"/>
              <w:rPr>
                <w:rFonts w:ascii="Times New Roman" w:eastAsia="Times New Roman" w:hAnsi="Times New Roman" w:cs="Times New Roman"/>
                <w:bCs/>
                <w:i/>
                <w:color w:val="000000"/>
                <w:sz w:val="16"/>
                <w:szCs w:val="16"/>
              </w:rPr>
            </w:pPr>
            <w:r w:rsidRPr="00BA3B22">
              <w:rPr>
                <w:rFonts w:ascii="Times New Roman" w:eastAsia="Times New Roman" w:hAnsi="Times New Roman" w:cs="Times New Roman"/>
                <w:bCs/>
                <w:i/>
                <w:color w:val="000000"/>
                <w:sz w:val="16"/>
                <w:szCs w:val="16"/>
              </w:rPr>
              <w:t>Whiskers (min, max)</w:t>
            </w:r>
          </w:p>
        </w:tc>
        <w:tc>
          <w:tcPr>
            <w:tcW w:w="543" w:type="dxa"/>
            <w:tcBorders>
              <w:bottom w:val="single" w:sz="4" w:space="0" w:color="auto"/>
            </w:tcBorders>
            <w:shd w:val="clear" w:color="auto" w:fill="FFFFFF" w:themeFill="background1"/>
            <w:vAlign w:val="bottom"/>
          </w:tcPr>
          <w:p w14:paraId="51F132C7" w14:textId="77777777" w:rsidR="00AA5E37" w:rsidRPr="00BA3B22" w:rsidRDefault="00AA5E37" w:rsidP="00AA5E37">
            <w:pPr>
              <w:autoSpaceDE w:val="0"/>
              <w:autoSpaceDN w:val="0"/>
              <w:adjustRightInd w:val="0"/>
              <w:spacing w:after="0" w:line="240" w:lineRule="auto"/>
              <w:rPr>
                <w:rFonts w:ascii="Times New Roman" w:eastAsia="Times New Roman" w:hAnsi="Times New Roman" w:cs="Times New Roman"/>
                <w:bCs/>
                <w:i/>
                <w:color w:val="000000"/>
                <w:sz w:val="16"/>
                <w:szCs w:val="16"/>
              </w:rPr>
            </w:pPr>
            <w:r w:rsidRPr="00BA3B22">
              <w:rPr>
                <w:rFonts w:ascii="Times New Roman" w:eastAsia="Times New Roman" w:hAnsi="Times New Roman" w:cs="Times New Roman"/>
                <w:bCs/>
                <w:i/>
                <w:color w:val="000000"/>
                <w:sz w:val="16"/>
                <w:szCs w:val="16"/>
              </w:rPr>
              <w:t>Q1</w:t>
            </w:r>
          </w:p>
        </w:tc>
        <w:tc>
          <w:tcPr>
            <w:tcW w:w="612" w:type="dxa"/>
            <w:tcBorders>
              <w:bottom w:val="single" w:sz="4" w:space="0" w:color="auto"/>
            </w:tcBorders>
            <w:shd w:val="clear" w:color="auto" w:fill="FFFFFF" w:themeFill="background1"/>
            <w:vAlign w:val="bottom"/>
          </w:tcPr>
          <w:p w14:paraId="2D35DA8E" w14:textId="77777777" w:rsidR="00AA5E37" w:rsidRPr="00BA3B22" w:rsidRDefault="00AA5E37" w:rsidP="00AA5E37">
            <w:pPr>
              <w:autoSpaceDE w:val="0"/>
              <w:autoSpaceDN w:val="0"/>
              <w:adjustRightInd w:val="0"/>
              <w:spacing w:after="0" w:line="240" w:lineRule="auto"/>
              <w:rPr>
                <w:rFonts w:ascii="Times New Roman" w:eastAsia="Times New Roman" w:hAnsi="Times New Roman" w:cs="Times New Roman"/>
                <w:bCs/>
                <w:i/>
                <w:color w:val="000000"/>
                <w:sz w:val="16"/>
                <w:szCs w:val="16"/>
              </w:rPr>
            </w:pPr>
            <w:r w:rsidRPr="00BA3B22">
              <w:rPr>
                <w:rFonts w:ascii="Times New Roman" w:eastAsia="Times New Roman" w:hAnsi="Times New Roman" w:cs="Times New Roman"/>
                <w:bCs/>
                <w:i/>
                <w:color w:val="000000"/>
                <w:sz w:val="16"/>
                <w:szCs w:val="16"/>
              </w:rPr>
              <w:t>Median</w:t>
            </w:r>
          </w:p>
        </w:tc>
        <w:tc>
          <w:tcPr>
            <w:tcW w:w="567" w:type="dxa"/>
            <w:tcBorders>
              <w:bottom w:val="single" w:sz="4" w:space="0" w:color="auto"/>
            </w:tcBorders>
            <w:shd w:val="clear" w:color="auto" w:fill="FFFFFF" w:themeFill="background1"/>
            <w:vAlign w:val="bottom"/>
          </w:tcPr>
          <w:p w14:paraId="060E4066" w14:textId="77777777" w:rsidR="00AA5E37" w:rsidRPr="00BA3B22" w:rsidRDefault="00AA5E37" w:rsidP="00AA5E37">
            <w:pPr>
              <w:autoSpaceDE w:val="0"/>
              <w:autoSpaceDN w:val="0"/>
              <w:adjustRightInd w:val="0"/>
              <w:spacing w:after="0" w:line="240" w:lineRule="auto"/>
              <w:rPr>
                <w:rFonts w:ascii="Times New Roman" w:eastAsia="Times New Roman" w:hAnsi="Times New Roman" w:cs="Times New Roman"/>
                <w:bCs/>
                <w:i/>
                <w:color w:val="000000"/>
                <w:sz w:val="16"/>
                <w:szCs w:val="16"/>
              </w:rPr>
            </w:pPr>
            <w:r w:rsidRPr="00BA3B22">
              <w:rPr>
                <w:rFonts w:ascii="Times New Roman" w:eastAsia="Times New Roman" w:hAnsi="Times New Roman" w:cs="Times New Roman"/>
                <w:bCs/>
                <w:i/>
                <w:color w:val="000000"/>
                <w:sz w:val="16"/>
                <w:szCs w:val="16"/>
              </w:rPr>
              <w:t>Q3</w:t>
            </w:r>
          </w:p>
        </w:tc>
        <w:tc>
          <w:tcPr>
            <w:tcW w:w="579" w:type="dxa"/>
            <w:tcBorders>
              <w:bottom w:val="single" w:sz="4" w:space="0" w:color="auto"/>
            </w:tcBorders>
            <w:shd w:val="clear" w:color="auto" w:fill="FFFFFF" w:themeFill="background1"/>
            <w:vAlign w:val="bottom"/>
          </w:tcPr>
          <w:p w14:paraId="6BC92F1E" w14:textId="77777777" w:rsidR="00AA5E37" w:rsidRPr="00BA3B22" w:rsidRDefault="00AA5E37" w:rsidP="00AA5E37">
            <w:pPr>
              <w:autoSpaceDE w:val="0"/>
              <w:autoSpaceDN w:val="0"/>
              <w:adjustRightInd w:val="0"/>
              <w:spacing w:after="0" w:line="240" w:lineRule="auto"/>
              <w:rPr>
                <w:rFonts w:ascii="Times New Roman" w:eastAsia="Times New Roman" w:hAnsi="Times New Roman" w:cs="Times New Roman"/>
                <w:bCs/>
                <w:i/>
                <w:color w:val="000000"/>
                <w:sz w:val="16"/>
                <w:szCs w:val="16"/>
              </w:rPr>
            </w:pPr>
            <w:r w:rsidRPr="00BA3B22">
              <w:rPr>
                <w:rFonts w:ascii="Times New Roman" w:eastAsia="Times New Roman" w:hAnsi="Times New Roman" w:cs="Times New Roman"/>
                <w:bCs/>
                <w:i/>
                <w:color w:val="000000"/>
                <w:sz w:val="16"/>
                <w:szCs w:val="16"/>
              </w:rPr>
              <w:t>IQR</w:t>
            </w:r>
          </w:p>
        </w:tc>
        <w:tc>
          <w:tcPr>
            <w:tcW w:w="1128" w:type="dxa"/>
            <w:gridSpan w:val="3"/>
            <w:tcBorders>
              <w:bottom w:val="single" w:sz="4" w:space="0" w:color="auto"/>
            </w:tcBorders>
            <w:shd w:val="clear" w:color="auto" w:fill="FFFFFF" w:themeFill="background1"/>
            <w:tcMar>
              <w:top w:w="12" w:type="dxa"/>
              <w:left w:w="24" w:type="dxa"/>
              <w:bottom w:w="0" w:type="dxa"/>
              <w:right w:w="24" w:type="dxa"/>
            </w:tcMar>
            <w:vAlign w:val="bottom"/>
            <w:hideMark/>
          </w:tcPr>
          <w:p w14:paraId="2021763B" w14:textId="77777777" w:rsidR="00AA5E37" w:rsidRPr="00BA3B22" w:rsidRDefault="00AA5E37" w:rsidP="00AA5E37">
            <w:pPr>
              <w:autoSpaceDE w:val="0"/>
              <w:autoSpaceDN w:val="0"/>
              <w:adjustRightInd w:val="0"/>
              <w:spacing w:after="0" w:line="240" w:lineRule="auto"/>
              <w:jc w:val="right"/>
              <w:rPr>
                <w:rFonts w:ascii="Times New Roman" w:eastAsia="Times New Roman" w:hAnsi="Times New Roman" w:cs="Times New Roman"/>
                <w:b/>
                <w:bCs/>
                <w:i/>
                <w:color w:val="000000"/>
                <w:sz w:val="16"/>
                <w:szCs w:val="16"/>
              </w:rPr>
            </w:pPr>
            <w:r w:rsidRPr="00BA3B22">
              <w:rPr>
                <w:rFonts w:ascii="Times New Roman" w:eastAsia="Times New Roman" w:hAnsi="Times New Roman" w:cs="Times New Roman"/>
                <w:b/>
                <w:bCs/>
                <w:i/>
                <w:color w:val="000000"/>
                <w:sz w:val="16"/>
                <w:szCs w:val="16"/>
              </w:rPr>
              <w:t>Tukey’s HSD</w:t>
            </w:r>
          </w:p>
        </w:tc>
        <w:tc>
          <w:tcPr>
            <w:tcW w:w="1412" w:type="dxa"/>
            <w:tcBorders>
              <w:bottom w:val="single" w:sz="4" w:space="0" w:color="auto"/>
              <w:right w:val="single" w:sz="4" w:space="0" w:color="auto"/>
            </w:tcBorders>
            <w:shd w:val="clear" w:color="auto" w:fill="FFFFFF" w:themeFill="background1"/>
            <w:tcMar>
              <w:top w:w="12" w:type="dxa"/>
              <w:left w:w="24" w:type="dxa"/>
              <w:bottom w:w="0" w:type="dxa"/>
              <w:right w:w="24" w:type="dxa"/>
            </w:tcMar>
            <w:vAlign w:val="bottom"/>
            <w:hideMark/>
          </w:tcPr>
          <w:p w14:paraId="3EC1714D" w14:textId="77777777" w:rsidR="00AA5E37" w:rsidRPr="00BA3B22" w:rsidRDefault="00AA5E37" w:rsidP="00AA5E37">
            <w:pPr>
              <w:autoSpaceDE w:val="0"/>
              <w:autoSpaceDN w:val="0"/>
              <w:adjustRightInd w:val="0"/>
              <w:spacing w:after="0" w:line="240" w:lineRule="auto"/>
              <w:rPr>
                <w:rFonts w:ascii="Times New Roman" w:eastAsia="Times New Roman" w:hAnsi="Times New Roman" w:cs="Times New Roman"/>
                <w:b/>
                <w:bCs/>
                <w:i/>
                <w:color w:val="000000"/>
                <w:sz w:val="16"/>
                <w:szCs w:val="16"/>
              </w:rPr>
            </w:pPr>
            <w:r w:rsidRPr="00BA3B22">
              <w:rPr>
                <w:rFonts w:ascii="Times New Roman" w:eastAsia="Times New Roman" w:hAnsi="Times New Roman" w:cs="Times New Roman"/>
                <w:b/>
                <w:bCs/>
                <w:i/>
                <w:color w:val="000000"/>
                <w:sz w:val="16"/>
                <w:szCs w:val="16"/>
              </w:rPr>
              <w:t>Fisher’s LSD</w:t>
            </w:r>
          </w:p>
        </w:tc>
      </w:tr>
      <w:tr w:rsidR="00AA5E37" w:rsidRPr="00BA3B22" w14:paraId="5DD6B12A" w14:textId="77777777" w:rsidTr="00AA5E37">
        <w:trPr>
          <w:trHeight w:val="1694"/>
        </w:trPr>
        <w:tc>
          <w:tcPr>
            <w:tcW w:w="1409" w:type="dxa"/>
            <w:tcBorders>
              <w:top w:val="single" w:sz="4" w:space="0" w:color="auto"/>
              <w:left w:val="single" w:sz="4" w:space="0" w:color="auto"/>
            </w:tcBorders>
            <w:shd w:val="clear" w:color="auto" w:fill="FFFFFF" w:themeFill="background1"/>
            <w:tcMar>
              <w:top w:w="12" w:type="dxa"/>
              <w:left w:w="24" w:type="dxa"/>
              <w:bottom w:w="0" w:type="dxa"/>
              <w:right w:w="24" w:type="dxa"/>
            </w:tcMar>
          </w:tcPr>
          <w:p w14:paraId="77C94491" w14:textId="77777777" w:rsidR="00AA5E37" w:rsidRPr="00BA3B22" w:rsidRDefault="00AA5E37" w:rsidP="00AA5E37">
            <w:pPr>
              <w:autoSpaceDE w:val="0"/>
              <w:autoSpaceDN w:val="0"/>
              <w:adjustRightInd w:val="0"/>
              <w:spacing w:after="0" w:line="240" w:lineRule="auto"/>
              <w:rPr>
                <w:rFonts w:ascii="Times New Roman" w:eastAsia="Times New Roman" w:hAnsi="Times New Roman" w:cs="Times New Roman"/>
                <w:sz w:val="16"/>
                <w:szCs w:val="16"/>
              </w:rPr>
            </w:pPr>
            <w:r w:rsidRPr="00BA3B22">
              <w:rPr>
                <w:rFonts w:ascii="Times New Roman" w:eastAsia="Times New Roman" w:hAnsi="Times New Roman" w:cs="Times New Roman"/>
                <w:sz w:val="16"/>
                <w:szCs w:val="16"/>
              </w:rPr>
              <w:t>Complexity (</w:t>
            </w:r>
            <w:r w:rsidRPr="00BA3B22">
              <w:rPr>
                <w:rFonts w:ascii="Times New Roman" w:eastAsia="Times New Roman" w:hAnsi="Times New Roman" w:cs="Times New Roman"/>
                <w:i/>
                <w:sz w:val="16"/>
                <w:szCs w:val="16"/>
              </w:rPr>
              <w:t>Asfc</w:t>
            </w:r>
            <w:r w:rsidRPr="00BA3B22">
              <w:rPr>
                <w:rFonts w:ascii="Times New Roman" w:eastAsia="Times New Roman" w:hAnsi="Times New Roman" w:cs="Times New Roman"/>
                <w:sz w:val="16"/>
                <w:szCs w:val="16"/>
              </w:rPr>
              <w:t>)</w:t>
            </w:r>
          </w:p>
          <w:p w14:paraId="7F5866DB" w14:textId="77777777" w:rsidR="00AA5E37" w:rsidRPr="00BA3B22" w:rsidRDefault="00AA5E37" w:rsidP="00AA5E37">
            <w:pPr>
              <w:autoSpaceDE w:val="0"/>
              <w:autoSpaceDN w:val="0"/>
              <w:adjustRightInd w:val="0"/>
              <w:spacing w:after="0" w:line="240" w:lineRule="auto"/>
              <w:rPr>
                <w:rFonts w:ascii="Times New Roman" w:eastAsia="Times New Roman" w:hAnsi="Times New Roman" w:cs="Times New Roman"/>
                <w:sz w:val="16"/>
                <w:szCs w:val="16"/>
              </w:rPr>
            </w:pPr>
          </w:p>
          <w:p w14:paraId="7D6EED3F" w14:textId="77777777" w:rsidR="00AA5E37" w:rsidRPr="00BA3B22" w:rsidRDefault="00AA5E37" w:rsidP="00AA5E37">
            <w:pPr>
              <w:autoSpaceDE w:val="0"/>
              <w:autoSpaceDN w:val="0"/>
              <w:adjustRightInd w:val="0"/>
              <w:spacing w:after="0" w:line="240" w:lineRule="auto"/>
              <w:rPr>
                <w:rFonts w:ascii="Times New Roman" w:eastAsia="Times New Roman" w:hAnsi="Times New Roman" w:cs="Times New Roman"/>
                <w:color w:val="000000"/>
                <w:sz w:val="16"/>
                <w:szCs w:val="16"/>
              </w:rPr>
            </w:pPr>
          </w:p>
        </w:tc>
        <w:tc>
          <w:tcPr>
            <w:tcW w:w="1131" w:type="dxa"/>
            <w:tcBorders>
              <w:top w:val="single" w:sz="4" w:space="0" w:color="auto"/>
            </w:tcBorders>
            <w:shd w:val="clear" w:color="auto" w:fill="FFFFFF" w:themeFill="background1"/>
            <w:tcMar>
              <w:top w:w="12" w:type="dxa"/>
              <w:left w:w="24" w:type="dxa"/>
              <w:bottom w:w="0" w:type="dxa"/>
              <w:right w:w="24" w:type="dxa"/>
            </w:tcMar>
            <w:hideMark/>
          </w:tcPr>
          <w:p w14:paraId="2390764F" w14:textId="77777777" w:rsidR="00AA5E37" w:rsidRPr="00BA3B22" w:rsidRDefault="00AA5E37" w:rsidP="00AA5E37">
            <w:pPr>
              <w:autoSpaceDE w:val="0"/>
              <w:autoSpaceDN w:val="0"/>
              <w:adjustRightInd w:val="0"/>
              <w:spacing w:after="0" w:line="240" w:lineRule="auto"/>
              <w:rPr>
                <w:rFonts w:ascii="Times New Roman" w:eastAsia="Times New Roman" w:hAnsi="Times New Roman" w:cs="Times New Roman"/>
                <w:color w:val="000000"/>
                <w:sz w:val="16"/>
                <w:szCs w:val="16"/>
              </w:rPr>
            </w:pPr>
            <w:r w:rsidRPr="00BA3B22">
              <w:rPr>
                <w:rFonts w:ascii="Times New Roman" w:eastAsia="Times New Roman" w:hAnsi="Times New Roman" w:cs="Times New Roman"/>
                <w:color w:val="000000"/>
                <w:sz w:val="16"/>
                <w:szCs w:val="16"/>
              </w:rPr>
              <w:t>Daxin</w:t>
            </w:r>
          </w:p>
          <w:p w14:paraId="7817883E" w14:textId="77777777" w:rsidR="00AA5E37" w:rsidRPr="00BA3B22" w:rsidRDefault="00AA5E37" w:rsidP="00AA5E37">
            <w:pPr>
              <w:autoSpaceDE w:val="0"/>
              <w:autoSpaceDN w:val="0"/>
              <w:adjustRightInd w:val="0"/>
              <w:spacing w:after="0" w:line="240" w:lineRule="auto"/>
              <w:rPr>
                <w:rFonts w:ascii="Times New Roman" w:eastAsia="Times New Roman" w:hAnsi="Times New Roman" w:cs="Times New Roman"/>
                <w:color w:val="000000"/>
                <w:sz w:val="16"/>
                <w:szCs w:val="16"/>
              </w:rPr>
            </w:pPr>
            <w:r w:rsidRPr="00BA3B22">
              <w:rPr>
                <w:rFonts w:ascii="Times New Roman" w:eastAsia="Times New Roman" w:hAnsi="Times New Roman" w:cs="Times New Roman"/>
                <w:color w:val="000000"/>
                <w:sz w:val="16"/>
                <w:szCs w:val="16"/>
              </w:rPr>
              <w:t>Queque</w:t>
            </w:r>
          </w:p>
          <w:p w14:paraId="39D2A0AB" w14:textId="77777777" w:rsidR="00AA5E37" w:rsidRPr="00BA3B22" w:rsidRDefault="00AA5E37" w:rsidP="00AA5E37">
            <w:pPr>
              <w:autoSpaceDE w:val="0"/>
              <w:autoSpaceDN w:val="0"/>
              <w:adjustRightInd w:val="0"/>
              <w:spacing w:after="0" w:line="240" w:lineRule="auto"/>
              <w:rPr>
                <w:rFonts w:ascii="Times New Roman" w:eastAsia="Times New Roman" w:hAnsi="Times New Roman" w:cs="Times New Roman"/>
                <w:color w:val="000000"/>
                <w:sz w:val="16"/>
                <w:szCs w:val="16"/>
              </w:rPr>
            </w:pPr>
            <w:r w:rsidRPr="00BA3B22">
              <w:rPr>
                <w:rFonts w:ascii="Times New Roman" w:eastAsia="Times New Roman" w:hAnsi="Times New Roman" w:cs="Times New Roman"/>
                <w:color w:val="000000"/>
                <w:sz w:val="16"/>
                <w:szCs w:val="16"/>
              </w:rPr>
              <w:t>Shuangtan</w:t>
            </w:r>
          </w:p>
          <w:p w14:paraId="606A9A8F" w14:textId="77777777" w:rsidR="00AA5E37" w:rsidRPr="00BA3B22" w:rsidRDefault="00AA5E37" w:rsidP="00AA5E37">
            <w:pPr>
              <w:autoSpaceDE w:val="0"/>
              <w:autoSpaceDN w:val="0"/>
              <w:adjustRightInd w:val="0"/>
              <w:spacing w:after="0" w:line="240" w:lineRule="auto"/>
              <w:rPr>
                <w:rFonts w:ascii="Times New Roman" w:eastAsia="Times New Roman" w:hAnsi="Times New Roman" w:cs="Times New Roman"/>
                <w:color w:val="000000"/>
                <w:sz w:val="16"/>
                <w:szCs w:val="16"/>
              </w:rPr>
            </w:pPr>
            <w:r w:rsidRPr="00BA3B22">
              <w:rPr>
                <w:rFonts w:ascii="Times New Roman" w:eastAsia="Times New Roman" w:hAnsi="Times New Roman" w:cs="Times New Roman"/>
                <w:color w:val="000000"/>
                <w:sz w:val="16"/>
                <w:szCs w:val="16"/>
              </w:rPr>
              <w:t>Quzai</w:t>
            </w:r>
          </w:p>
          <w:p w14:paraId="74B84300" w14:textId="77777777" w:rsidR="00AA5E37" w:rsidRPr="00BA3B22" w:rsidRDefault="00AA5E37" w:rsidP="00AA5E37">
            <w:pPr>
              <w:autoSpaceDE w:val="0"/>
              <w:autoSpaceDN w:val="0"/>
              <w:adjustRightInd w:val="0"/>
              <w:spacing w:after="0" w:line="240" w:lineRule="auto"/>
              <w:rPr>
                <w:rFonts w:ascii="Times New Roman" w:eastAsia="Times New Roman" w:hAnsi="Times New Roman" w:cs="Times New Roman"/>
                <w:color w:val="000000"/>
                <w:sz w:val="16"/>
                <w:szCs w:val="16"/>
              </w:rPr>
            </w:pPr>
            <w:r w:rsidRPr="00BA3B22">
              <w:rPr>
                <w:rFonts w:ascii="Times New Roman" w:eastAsia="Times New Roman" w:hAnsi="Times New Roman" w:cs="Times New Roman"/>
                <w:color w:val="000000"/>
                <w:sz w:val="16"/>
                <w:szCs w:val="16"/>
              </w:rPr>
              <w:t>Yixiantian</w:t>
            </w:r>
          </w:p>
          <w:p w14:paraId="5BEF5C25" w14:textId="77777777" w:rsidR="00AA5E37" w:rsidRPr="00BA3B22" w:rsidRDefault="00AA5E37" w:rsidP="00AA5E37">
            <w:pPr>
              <w:autoSpaceDE w:val="0"/>
              <w:autoSpaceDN w:val="0"/>
              <w:adjustRightInd w:val="0"/>
              <w:spacing w:after="0" w:line="240" w:lineRule="auto"/>
              <w:rPr>
                <w:rFonts w:ascii="Times New Roman" w:eastAsia="Times New Roman" w:hAnsi="Times New Roman" w:cs="Times New Roman"/>
                <w:color w:val="000000"/>
                <w:sz w:val="16"/>
                <w:szCs w:val="16"/>
              </w:rPr>
            </w:pPr>
            <w:r w:rsidRPr="00BA3B22">
              <w:rPr>
                <w:rFonts w:ascii="Times New Roman" w:eastAsia="Times New Roman" w:hAnsi="Times New Roman" w:cs="Times New Roman"/>
                <w:color w:val="000000"/>
                <w:sz w:val="16"/>
                <w:szCs w:val="16"/>
              </w:rPr>
              <w:t>Bapeng</w:t>
            </w:r>
          </w:p>
          <w:p w14:paraId="08AEEF1B" w14:textId="77777777" w:rsidR="00AA5E37" w:rsidRPr="00BA3B22" w:rsidRDefault="00AA5E37" w:rsidP="00AA5E37">
            <w:pPr>
              <w:autoSpaceDE w:val="0"/>
              <w:autoSpaceDN w:val="0"/>
              <w:adjustRightInd w:val="0"/>
              <w:spacing w:after="0" w:line="240" w:lineRule="auto"/>
              <w:rPr>
                <w:rFonts w:ascii="Times New Roman" w:eastAsia="Times New Roman" w:hAnsi="Times New Roman" w:cs="Times New Roman"/>
                <w:color w:val="000000"/>
                <w:sz w:val="16"/>
                <w:szCs w:val="16"/>
              </w:rPr>
            </w:pPr>
            <w:r w:rsidRPr="00BA3B22">
              <w:rPr>
                <w:rFonts w:ascii="Times New Roman" w:eastAsia="Times New Roman" w:hAnsi="Times New Roman" w:cs="Times New Roman"/>
                <w:color w:val="000000"/>
                <w:sz w:val="16"/>
                <w:szCs w:val="16"/>
              </w:rPr>
              <w:t>Baxian</w:t>
            </w:r>
          </w:p>
          <w:p w14:paraId="3A17955B" w14:textId="77777777" w:rsidR="00AA5E37" w:rsidRPr="00BA3B22" w:rsidRDefault="00AA5E37" w:rsidP="00AA5E37">
            <w:pPr>
              <w:autoSpaceDE w:val="0"/>
              <w:autoSpaceDN w:val="0"/>
              <w:adjustRightInd w:val="0"/>
              <w:spacing w:after="0" w:line="240" w:lineRule="auto"/>
              <w:rPr>
                <w:rFonts w:ascii="Times New Roman" w:eastAsia="Times New Roman" w:hAnsi="Times New Roman" w:cs="Times New Roman"/>
                <w:color w:val="000000"/>
                <w:sz w:val="16"/>
                <w:szCs w:val="16"/>
              </w:rPr>
            </w:pPr>
            <w:r w:rsidRPr="00BA3B22">
              <w:rPr>
                <w:rFonts w:ascii="Times New Roman" w:eastAsia="Times New Roman" w:hAnsi="Times New Roman" w:cs="Times New Roman"/>
                <w:color w:val="000000"/>
                <w:sz w:val="16"/>
                <w:szCs w:val="16"/>
              </w:rPr>
              <w:t>Baikong</w:t>
            </w:r>
          </w:p>
        </w:tc>
        <w:tc>
          <w:tcPr>
            <w:tcW w:w="422" w:type="dxa"/>
            <w:tcBorders>
              <w:top w:val="single" w:sz="4" w:space="0" w:color="auto"/>
            </w:tcBorders>
            <w:shd w:val="clear" w:color="auto" w:fill="FFFFFF" w:themeFill="background1"/>
            <w:tcMar>
              <w:top w:w="12" w:type="dxa"/>
              <w:left w:w="24" w:type="dxa"/>
              <w:bottom w:w="0" w:type="dxa"/>
              <w:right w:w="24" w:type="dxa"/>
            </w:tcMar>
            <w:hideMark/>
          </w:tcPr>
          <w:p w14:paraId="35C9A6E4" w14:textId="77777777" w:rsidR="00AA5E37" w:rsidRPr="00BA3B22" w:rsidRDefault="00AA5E37" w:rsidP="00AA5E37">
            <w:pPr>
              <w:autoSpaceDE w:val="0"/>
              <w:autoSpaceDN w:val="0"/>
              <w:adjustRightInd w:val="0"/>
              <w:spacing w:after="0" w:line="240" w:lineRule="auto"/>
              <w:rPr>
                <w:rFonts w:ascii="Times New Roman" w:eastAsia="Times New Roman" w:hAnsi="Times New Roman" w:cs="Times New Roman"/>
                <w:color w:val="000000"/>
                <w:sz w:val="16"/>
                <w:szCs w:val="16"/>
              </w:rPr>
            </w:pPr>
            <w:r w:rsidRPr="00BA3B22">
              <w:rPr>
                <w:rFonts w:ascii="Times New Roman" w:eastAsia="Times New Roman" w:hAnsi="Times New Roman" w:cs="Times New Roman"/>
                <w:color w:val="000000"/>
                <w:sz w:val="16"/>
                <w:szCs w:val="16"/>
              </w:rPr>
              <w:t>6</w:t>
            </w:r>
          </w:p>
          <w:p w14:paraId="141442B6" w14:textId="77777777" w:rsidR="00AA5E37" w:rsidRPr="00BA3B22" w:rsidRDefault="00AA5E37" w:rsidP="00AA5E37">
            <w:pPr>
              <w:autoSpaceDE w:val="0"/>
              <w:autoSpaceDN w:val="0"/>
              <w:adjustRightInd w:val="0"/>
              <w:spacing w:after="0" w:line="240" w:lineRule="auto"/>
              <w:rPr>
                <w:rFonts w:ascii="Times New Roman" w:eastAsia="Times New Roman" w:hAnsi="Times New Roman" w:cs="Times New Roman"/>
                <w:color w:val="000000"/>
                <w:sz w:val="16"/>
                <w:szCs w:val="16"/>
              </w:rPr>
            </w:pPr>
            <w:r w:rsidRPr="00BA3B22">
              <w:rPr>
                <w:rFonts w:ascii="Times New Roman" w:eastAsia="Times New Roman" w:hAnsi="Times New Roman" w:cs="Times New Roman"/>
                <w:color w:val="000000"/>
                <w:sz w:val="16"/>
                <w:szCs w:val="16"/>
              </w:rPr>
              <w:t>3</w:t>
            </w:r>
          </w:p>
          <w:p w14:paraId="684FF756" w14:textId="77777777" w:rsidR="00AA5E37" w:rsidRPr="00BA3B22" w:rsidRDefault="00AA5E37" w:rsidP="00AA5E37">
            <w:pPr>
              <w:autoSpaceDE w:val="0"/>
              <w:autoSpaceDN w:val="0"/>
              <w:adjustRightInd w:val="0"/>
              <w:spacing w:after="0" w:line="240" w:lineRule="auto"/>
              <w:rPr>
                <w:rFonts w:ascii="Times New Roman" w:eastAsia="Times New Roman" w:hAnsi="Times New Roman" w:cs="Times New Roman"/>
                <w:color w:val="000000"/>
                <w:sz w:val="16"/>
                <w:szCs w:val="16"/>
              </w:rPr>
            </w:pPr>
            <w:r w:rsidRPr="00BA3B22">
              <w:rPr>
                <w:rFonts w:ascii="Times New Roman" w:eastAsia="Times New Roman" w:hAnsi="Times New Roman" w:cs="Times New Roman"/>
                <w:color w:val="000000"/>
                <w:sz w:val="16"/>
                <w:szCs w:val="16"/>
              </w:rPr>
              <w:t>3</w:t>
            </w:r>
          </w:p>
          <w:p w14:paraId="5ED0996C" w14:textId="77777777" w:rsidR="00AA5E37" w:rsidRPr="00BA3B22" w:rsidRDefault="00AA5E37" w:rsidP="00AA5E37">
            <w:pPr>
              <w:autoSpaceDE w:val="0"/>
              <w:autoSpaceDN w:val="0"/>
              <w:adjustRightInd w:val="0"/>
              <w:spacing w:after="0" w:line="240" w:lineRule="auto"/>
              <w:rPr>
                <w:rFonts w:ascii="Times New Roman" w:eastAsia="Times New Roman" w:hAnsi="Times New Roman" w:cs="Times New Roman"/>
                <w:color w:val="000000"/>
                <w:sz w:val="16"/>
                <w:szCs w:val="16"/>
              </w:rPr>
            </w:pPr>
            <w:r w:rsidRPr="00BA3B22">
              <w:rPr>
                <w:rFonts w:ascii="Times New Roman" w:eastAsia="Times New Roman" w:hAnsi="Times New Roman" w:cs="Times New Roman"/>
                <w:color w:val="000000"/>
                <w:sz w:val="16"/>
                <w:szCs w:val="16"/>
              </w:rPr>
              <w:t>3</w:t>
            </w:r>
          </w:p>
          <w:p w14:paraId="039AB5C1" w14:textId="77777777" w:rsidR="00AA5E37" w:rsidRPr="00BA3B22" w:rsidRDefault="00AA5E37" w:rsidP="00AA5E37">
            <w:pPr>
              <w:autoSpaceDE w:val="0"/>
              <w:autoSpaceDN w:val="0"/>
              <w:adjustRightInd w:val="0"/>
              <w:spacing w:after="0" w:line="240" w:lineRule="auto"/>
              <w:rPr>
                <w:rFonts w:ascii="Times New Roman" w:eastAsia="Times New Roman" w:hAnsi="Times New Roman" w:cs="Times New Roman"/>
                <w:color w:val="000000"/>
                <w:sz w:val="16"/>
                <w:szCs w:val="16"/>
              </w:rPr>
            </w:pPr>
            <w:r w:rsidRPr="00BA3B22">
              <w:rPr>
                <w:rFonts w:ascii="Times New Roman" w:eastAsia="Times New Roman" w:hAnsi="Times New Roman" w:cs="Times New Roman"/>
                <w:color w:val="000000"/>
                <w:sz w:val="16"/>
                <w:szCs w:val="16"/>
              </w:rPr>
              <w:t>3</w:t>
            </w:r>
          </w:p>
          <w:p w14:paraId="613B67B5" w14:textId="77777777" w:rsidR="00AA5E37" w:rsidRPr="00BA3B22" w:rsidRDefault="00AA5E37" w:rsidP="00AA5E37">
            <w:pPr>
              <w:autoSpaceDE w:val="0"/>
              <w:autoSpaceDN w:val="0"/>
              <w:adjustRightInd w:val="0"/>
              <w:spacing w:after="0" w:line="240" w:lineRule="auto"/>
              <w:rPr>
                <w:rFonts w:ascii="Times New Roman" w:eastAsia="Times New Roman" w:hAnsi="Times New Roman" w:cs="Times New Roman"/>
                <w:color w:val="000000"/>
                <w:sz w:val="16"/>
                <w:szCs w:val="16"/>
              </w:rPr>
            </w:pPr>
            <w:r w:rsidRPr="00BA3B22">
              <w:rPr>
                <w:rFonts w:ascii="Times New Roman" w:eastAsia="Times New Roman" w:hAnsi="Times New Roman" w:cs="Times New Roman"/>
                <w:color w:val="000000"/>
                <w:sz w:val="16"/>
                <w:szCs w:val="16"/>
              </w:rPr>
              <w:t>1</w:t>
            </w:r>
          </w:p>
          <w:p w14:paraId="3F06663E" w14:textId="77777777" w:rsidR="00AA5E37" w:rsidRPr="00BA3B22" w:rsidRDefault="00AA5E37" w:rsidP="00AA5E37">
            <w:pPr>
              <w:autoSpaceDE w:val="0"/>
              <w:autoSpaceDN w:val="0"/>
              <w:adjustRightInd w:val="0"/>
              <w:spacing w:after="0" w:line="240" w:lineRule="auto"/>
              <w:rPr>
                <w:rFonts w:ascii="Times New Roman" w:eastAsia="Times New Roman" w:hAnsi="Times New Roman" w:cs="Times New Roman"/>
                <w:color w:val="000000"/>
                <w:sz w:val="16"/>
                <w:szCs w:val="16"/>
              </w:rPr>
            </w:pPr>
            <w:r w:rsidRPr="00BA3B22">
              <w:rPr>
                <w:rFonts w:ascii="Times New Roman" w:eastAsia="Times New Roman" w:hAnsi="Times New Roman" w:cs="Times New Roman"/>
                <w:color w:val="000000"/>
                <w:sz w:val="16"/>
                <w:szCs w:val="16"/>
              </w:rPr>
              <w:t>1</w:t>
            </w:r>
          </w:p>
          <w:p w14:paraId="738D2A0B" w14:textId="77777777" w:rsidR="00AA5E37" w:rsidRPr="00BA3B22" w:rsidRDefault="00AA5E37" w:rsidP="00AA5E37">
            <w:pPr>
              <w:autoSpaceDE w:val="0"/>
              <w:autoSpaceDN w:val="0"/>
              <w:adjustRightInd w:val="0"/>
              <w:spacing w:after="0" w:line="240" w:lineRule="auto"/>
              <w:rPr>
                <w:rFonts w:ascii="Times New Roman" w:eastAsia="Times New Roman" w:hAnsi="Times New Roman" w:cs="Times New Roman"/>
                <w:color w:val="000000"/>
                <w:sz w:val="16"/>
                <w:szCs w:val="16"/>
              </w:rPr>
            </w:pPr>
            <w:r w:rsidRPr="00BA3B22">
              <w:rPr>
                <w:rFonts w:ascii="Times New Roman" w:eastAsia="Times New Roman" w:hAnsi="Times New Roman" w:cs="Times New Roman"/>
                <w:color w:val="000000"/>
                <w:sz w:val="16"/>
                <w:szCs w:val="16"/>
              </w:rPr>
              <w:t>2</w:t>
            </w:r>
          </w:p>
        </w:tc>
        <w:tc>
          <w:tcPr>
            <w:tcW w:w="566" w:type="dxa"/>
            <w:tcBorders>
              <w:top w:val="single" w:sz="4" w:space="0" w:color="auto"/>
            </w:tcBorders>
            <w:shd w:val="clear" w:color="auto" w:fill="FFFFFF" w:themeFill="background1"/>
            <w:tcMar>
              <w:top w:w="12" w:type="dxa"/>
              <w:left w:w="24" w:type="dxa"/>
              <w:bottom w:w="0" w:type="dxa"/>
              <w:right w:w="24" w:type="dxa"/>
            </w:tcMar>
            <w:hideMark/>
          </w:tcPr>
          <w:p w14:paraId="0992D9D1" w14:textId="77777777" w:rsidR="00AA5E37" w:rsidRPr="00BA3B22" w:rsidRDefault="00AA5E37" w:rsidP="00AA5E37">
            <w:pPr>
              <w:autoSpaceDE w:val="0"/>
              <w:autoSpaceDN w:val="0"/>
              <w:adjustRightInd w:val="0"/>
              <w:spacing w:after="0" w:line="240" w:lineRule="auto"/>
              <w:rPr>
                <w:rFonts w:ascii="Times New Roman" w:eastAsia="Times New Roman" w:hAnsi="Times New Roman" w:cs="Times New Roman"/>
                <w:color w:val="000000"/>
                <w:sz w:val="16"/>
                <w:szCs w:val="16"/>
              </w:rPr>
            </w:pPr>
            <w:r w:rsidRPr="00BA3B22">
              <w:rPr>
                <w:rFonts w:ascii="Times New Roman" w:eastAsia="Times New Roman" w:hAnsi="Times New Roman" w:cs="Times New Roman"/>
                <w:color w:val="000000"/>
                <w:sz w:val="16"/>
                <w:szCs w:val="16"/>
              </w:rPr>
              <w:t>1.223</w:t>
            </w:r>
          </w:p>
          <w:p w14:paraId="61BAD71A" w14:textId="77777777" w:rsidR="00AA5E37" w:rsidRPr="00BA3B22" w:rsidRDefault="00AA5E37" w:rsidP="00AA5E37">
            <w:pPr>
              <w:autoSpaceDE w:val="0"/>
              <w:autoSpaceDN w:val="0"/>
              <w:adjustRightInd w:val="0"/>
              <w:spacing w:after="0" w:line="240" w:lineRule="auto"/>
              <w:rPr>
                <w:rFonts w:ascii="Times New Roman" w:eastAsia="Times New Roman" w:hAnsi="Times New Roman" w:cs="Times New Roman"/>
                <w:color w:val="000000"/>
                <w:sz w:val="16"/>
                <w:szCs w:val="16"/>
              </w:rPr>
            </w:pPr>
            <w:r w:rsidRPr="00BA3B22">
              <w:rPr>
                <w:rFonts w:ascii="Times New Roman" w:eastAsia="Times New Roman" w:hAnsi="Times New Roman" w:cs="Times New Roman"/>
                <w:color w:val="000000"/>
                <w:sz w:val="16"/>
                <w:szCs w:val="16"/>
              </w:rPr>
              <w:t>0.948</w:t>
            </w:r>
          </w:p>
          <w:p w14:paraId="57DAF8C7" w14:textId="77777777" w:rsidR="00AA5E37" w:rsidRPr="00BA3B22" w:rsidRDefault="00AA5E37" w:rsidP="00AA5E37">
            <w:pPr>
              <w:autoSpaceDE w:val="0"/>
              <w:autoSpaceDN w:val="0"/>
              <w:adjustRightInd w:val="0"/>
              <w:spacing w:after="0" w:line="240" w:lineRule="auto"/>
              <w:rPr>
                <w:rFonts w:ascii="Times New Roman" w:eastAsia="Times New Roman" w:hAnsi="Times New Roman" w:cs="Times New Roman"/>
                <w:color w:val="000000"/>
                <w:sz w:val="16"/>
                <w:szCs w:val="16"/>
              </w:rPr>
            </w:pPr>
            <w:r w:rsidRPr="00BA3B22">
              <w:rPr>
                <w:rFonts w:ascii="Times New Roman" w:eastAsia="Times New Roman" w:hAnsi="Times New Roman" w:cs="Times New Roman"/>
                <w:color w:val="000000"/>
                <w:sz w:val="16"/>
                <w:szCs w:val="16"/>
              </w:rPr>
              <w:t>0.887</w:t>
            </w:r>
          </w:p>
          <w:p w14:paraId="0686DF8F" w14:textId="77777777" w:rsidR="00AA5E37" w:rsidRPr="00BA3B22" w:rsidRDefault="00AA5E37" w:rsidP="00AA5E37">
            <w:pPr>
              <w:autoSpaceDE w:val="0"/>
              <w:autoSpaceDN w:val="0"/>
              <w:adjustRightInd w:val="0"/>
              <w:spacing w:after="0" w:line="240" w:lineRule="auto"/>
              <w:rPr>
                <w:rFonts w:ascii="Times New Roman" w:eastAsia="Times New Roman" w:hAnsi="Times New Roman" w:cs="Times New Roman"/>
                <w:color w:val="000000"/>
                <w:sz w:val="16"/>
                <w:szCs w:val="16"/>
              </w:rPr>
            </w:pPr>
            <w:r w:rsidRPr="00BA3B22">
              <w:rPr>
                <w:rFonts w:ascii="Times New Roman" w:eastAsia="Times New Roman" w:hAnsi="Times New Roman" w:cs="Times New Roman"/>
                <w:color w:val="000000"/>
                <w:sz w:val="16"/>
                <w:szCs w:val="16"/>
              </w:rPr>
              <w:t>0.816</w:t>
            </w:r>
          </w:p>
          <w:p w14:paraId="7F3B2EB0" w14:textId="77777777" w:rsidR="00AA5E37" w:rsidRPr="00BA3B22" w:rsidRDefault="00AA5E37" w:rsidP="00AA5E37">
            <w:pPr>
              <w:autoSpaceDE w:val="0"/>
              <w:autoSpaceDN w:val="0"/>
              <w:adjustRightInd w:val="0"/>
              <w:spacing w:after="0" w:line="240" w:lineRule="auto"/>
              <w:rPr>
                <w:rFonts w:ascii="Times New Roman" w:eastAsia="Times New Roman" w:hAnsi="Times New Roman" w:cs="Times New Roman"/>
                <w:color w:val="000000"/>
                <w:sz w:val="16"/>
                <w:szCs w:val="16"/>
              </w:rPr>
            </w:pPr>
            <w:r w:rsidRPr="00BA3B22">
              <w:rPr>
                <w:rFonts w:ascii="Times New Roman" w:eastAsia="Times New Roman" w:hAnsi="Times New Roman" w:cs="Times New Roman"/>
                <w:color w:val="000000"/>
                <w:sz w:val="16"/>
                <w:szCs w:val="16"/>
              </w:rPr>
              <w:t>0.798</w:t>
            </w:r>
          </w:p>
          <w:p w14:paraId="1C7B098E" w14:textId="77777777" w:rsidR="00AA5E37" w:rsidRPr="00BA3B22" w:rsidRDefault="00AA5E37" w:rsidP="00AA5E37">
            <w:pPr>
              <w:autoSpaceDE w:val="0"/>
              <w:autoSpaceDN w:val="0"/>
              <w:adjustRightInd w:val="0"/>
              <w:spacing w:after="0" w:line="240" w:lineRule="auto"/>
              <w:rPr>
                <w:rFonts w:ascii="Times New Roman" w:eastAsia="Times New Roman" w:hAnsi="Times New Roman" w:cs="Times New Roman"/>
                <w:color w:val="000000"/>
                <w:sz w:val="16"/>
                <w:szCs w:val="16"/>
              </w:rPr>
            </w:pPr>
            <w:r w:rsidRPr="00BA3B22">
              <w:rPr>
                <w:rFonts w:ascii="Times New Roman" w:eastAsia="Times New Roman" w:hAnsi="Times New Roman" w:cs="Times New Roman"/>
                <w:color w:val="000000"/>
                <w:sz w:val="16"/>
                <w:szCs w:val="16"/>
              </w:rPr>
              <w:t>0.425</w:t>
            </w:r>
          </w:p>
          <w:p w14:paraId="372A4A8D" w14:textId="77777777" w:rsidR="00AA5E37" w:rsidRPr="00BA3B22" w:rsidRDefault="00AA5E37" w:rsidP="00AA5E37">
            <w:pPr>
              <w:autoSpaceDE w:val="0"/>
              <w:autoSpaceDN w:val="0"/>
              <w:adjustRightInd w:val="0"/>
              <w:spacing w:after="0" w:line="240" w:lineRule="auto"/>
              <w:rPr>
                <w:rFonts w:ascii="Times New Roman" w:eastAsia="Times New Roman" w:hAnsi="Times New Roman" w:cs="Times New Roman"/>
                <w:color w:val="000000"/>
                <w:sz w:val="16"/>
                <w:szCs w:val="16"/>
              </w:rPr>
            </w:pPr>
            <w:r w:rsidRPr="00BA3B22">
              <w:rPr>
                <w:rFonts w:ascii="Times New Roman" w:eastAsia="Times New Roman" w:hAnsi="Times New Roman" w:cs="Times New Roman"/>
                <w:color w:val="000000"/>
                <w:sz w:val="16"/>
                <w:szCs w:val="16"/>
              </w:rPr>
              <w:t>0.370</w:t>
            </w:r>
          </w:p>
          <w:p w14:paraId="6C7AE560" w14:textId="77777777" w:rsidR="00AA5E37" w:rsidRPr="00BA3B22" w:rsidRDefault="00AA5E37" w:rsidP="00AA5E37">
            <w:pPr>
              <w:autoSpaceDE w:val="0"/>
              <w:autoSpaceDN w:val="0"/>
              <w:adjustRightInd w:val="0"/>
              <w:spacing w:after="0" w:line="240" w:lineRule="auto"/>
              <w:rPr>
                <w:rFonts w:ascii="Times New Roman" w:eastAsia="Times New Roman" w:hAnsi="Times New Roman" w:cs="Times New Roman"/>
                <w:color w:val="000000"/>
                <w:sz w:val="16"/>
                <w:szCs w:val="16"/>
              </w:rPr>
            </w:pPr>
            <w:r w:rsidRPr="00BA3B22">
              <w:rPr>
                <w:rFonts w:ascii="Times New Roman" w:eastAsia="Times New Roman" w:hAnsi="Times New Roman" w:cs="Times New Roman"/>
                <w:color w:val="000000"/>
                <w:sz w:val="16"/>
                <w:szCs w:val="16"/>
              </w:rPr>
              <w:t>0.267</w:t>
            </w:r>
          </w:p>
        </w:tc>
        <w:tc>
          <w:tcPr>
            <w:tcW w:w="565" w:type="dxa"/>
            <w:tcBorders>
              <w:top w:val="single" w:sz="4" w:space="0" w:color="auto"/>
            </w:tcBorders>
            <w:shd w:val="clear" w:color="auto" w:fill="FFFFFF" w:themeFill="background1"/>
          </w:tcPr>
          <w:p w14:paraId="41BE9221" w14:textId="77777777" w:rsidR="00AA5E37" w:rsidRPr="00BA3B22" w:rsidRDefault="00AA5E37" w:rsidP="00AA5E37">
            <w:pPr>
              <w:autoSpaceDE w:val="0"/>
              <w:autoSpaceDN w:val="0"/>
              <w:adjustRightInd w:val="0"/>
              <w:spacing w:after="0" w:line="240" w:lineRule="auto"/>
              <w:rPr>
                <w:rFonts w:ascii="Times New Roman" w:eastAsia="Times New Roman" w:hAnsi="Times New Roman" w:cs="Times New Roman"/>
                <w:color w:val="000000"/>
                <w:sz w:val="16"/>
                <w:szCs w:val="16"/>
              </w:rPr>
            </w:pPr>
            <w:r w:rsidRPr="00BA3B22">
              <w:rPr>
                <w:rFonts w:ascii="Times New Roman" w:eastAsia="Times New Roman" w:hAnsi="Times New Roman" w:cs="Times New Roman"/>
                <w:color w:val="000000"/>
                <w:sz w:val="16"/>
                <w:szCs w:val="16"/>
              </w:rPr>
              <w:t>0.812</w:t>
            </w:r>
          </w:p>
          <w:p w14:paraId="46F8D860" w14:textId="77777777" w:rsidR="00AA5E37" w:rsidRPr="00BA3B22" w:rsidRDefault="00AA5E37" w:rsidP="00AA5E37">
            <w:pPr>
              <w:autoSpaceDE w:val="0"/>
              <w:autoSpaceDN w:val="0"/>
              <w:adjustRightInd w:val="0"/>
              <w:spacing w:after="0" w:line="240" w:lineRule="auto"/>
              <w:rPr>
                <w:rFonts w:ascii="Times New Roman" w:eastAsia="Times New Roman" w:hAnsi="Times New Roman" w:cs="Times New Roman"/>
                <w:color w:val="000000"/>
                <w:sz w:val="16"/>
                <w:szCs w:val="16"/>
              </w:rPr>
            </w:pPr>
            <w:r w:rsidRPr="00BA3B22">
              <w:rPr>
                <w:rFonts w:ascii="Times New Roman" w:eastAsia="Times New Roman" w:hAnsi="Times New Roman" w:cs="Times New Roman"/>
                <w:color w:val="000000"/>
                <w:sz w:val="16"/>
                <w:szCs w:val="16"/>
              </w:rPr>
              <w:t>0.312</w:t>
            </w:r>
          </w:p>
          <w:p w14:paraId="5391B34A" w14:textId="77777777" w:rsidR="00AA5E37" w:rsidRPr="00BA3B22" w:rsidRDefault="00AA5E37" w:rsidP="00AA5E37">
            <w:pPr>
              <w:autoSpaceDE w:val="0"/>
              <w:autoSpaceDN w:val="0"/>
              <w:adjustRightInd w:val="0"/>
              <w:spacing w:after="0" w:line="240" w:lineRule="auto"/>
              <w:rPr>
                <w:rFonts w:ascii="Times New Roman" w:eastAsia="Times New Roman" w:hAnsi="Times New Roman" w:cs="Times New Roman"/>
                <w:color w:val="000000"/>
                <w:sz w:val="16"/>
                <w:szCs w:val="16"/>
              </w:rPr>
            </w:pPr>
            <w:r w:rsidRPr="00BA3B22">
              <w:rPr>
                <w:rFonts w:ascii="Times New Roman" w:eastAsia="Times New Roman" w:hAnsi="Times New Roman" w:cs="Times New Roman"/>
                <w:color w:val="000000"/>
                <w:sz w:val="16"/>
                <w:szCs w:val="16"/>
              </w:rPr>
              <w:t>0.265</w:t>
            </w:r>
          </w:p>
          <w:p w14:paraId="1798049D" w14:textId="77777777" w:rsidR="00AA5E37" w:rsidRPr="00BA3B22" w:rsidRDefault="00AA5E37" w:rsidP="00AA5E37">
            <w:pPr>
              <w:autoSpaceDE w:val="0"/>
              <w:autoSpaceDN w:val="0"/>
              <w:adjustRightInd w:val="0"/>
              <w:spacing w:after="0" w:line="240" w:lineRule="auto"/>
              <w:rPr>
                <w:rFonts w:ascii="Times New Roman" w:eastAsia="Times New Roman" w:hAnsi="Times New Roman" w:cs="Times New Roman"/>
                <w:color w:val="000000"/>
                <w:sz w:val="16"/>
                <w:szCs w:val="16"/>
              </w:rPr>
            </w:pPr>
            <w:r w:rsidRPr="00BA3B22">
              <w:rPr>
                <w:rFonts w:ascii="Times New Roman" w:eastAsia="Times New Roman" w:hAnsi="Times New Roman" w:cs="Times New Roman"/>
                <w:color w:val="000000"/>
                <w:sz w:val="16"/>
                <w:szCs w:val="16"/>
              </w:rPr>
              <w:t>0.432</w:t>
            </w:r>
          </w:p>
          <w:p w14:paraId="3DF5AFA3" w14:textId="77777777" w:rsidR="00AA5E37" w:rsidRPr="00BA3B22" w:rsidRDefault="00AA5E37" w:rsidP="00AA5E37">
            <w:pPr>
              <w:autoSpaceDE w:val="0"/>
              <w:autoSpaceDN w:val="0"/>
              <w:adjustRightInd w:val="0"/>
              <w:spacing w:after="0" w:line="240" w:lineRule="auto"/>
              <w:rPr>
                <w:rFonts w:ascii="Times New Roman" w:eastAsia="Times New Roman" w:hAnsi="Times New Roman" w:cs="Times New Roman"/>
                <w:color w:val="000000"/>
                <w:sz w:val="16"/>
                <w:szCs w:val="16"/>
              </w:rPr>
            </w:pPr>
            <w:r w:rsidRPr="00BA3B22">
              <w:rPr>
                <w:rFonts w:ascii="Times New Roman" w:eastAsia="Times New Roman" w:hAnsi="Times New Roman" w:cs="Times New Roman"/>
                <w:color w:val="000000"/>
                <w:sz w:val="16"/>
                <w:szCs w:val="16"/>
              </w:rPr>
              <w:t>0.390</w:t>
            </w:r>
          </w:p>
          <w:p w14:paraId="155FC753" w14:textId="77777777" w:rsidR="00AA5E37" w:rsidRPr="00BA3B22" w:rsidRDefault="00AA5E37" w:rsidP="00AA5E37">
            <w:pPr>
              <w:autoSpaceDE w:val="0"/>
              <w:autoSpaceDN w:val="0"/>
              <w:adjustRightInd w:val="0"/>
              <w:spacing w:after="0" w:line="240" w:lineRule="auto"/>
              <w:rPr>
                <w:rFonts w:ascii="Times New Roman" w:eastAsia="Times New Roman" w:hAnsi="Times New Roman" w:cs="Times New Roman"/>
                <w:color w:val="000000"/>
                <w:sz w:val="16"/>
                <w:szCs w:val="16"/>
              </w:rPr>
            </w:pPr>
            <w:r w:rsidRPr="00BA3B22">
              <w:rPr>
                <w:rFonts w:ascii="Times New Roman" w:eastAsia="Times New Roman" w:hAnsi="Times New Roman" w:cs="Times New Roman"/>
                <w:color w:val="000000"/>
                <w:sz w:val="16"/>
                <w:szCs w:val="16"/>
              </w:rPr>
              <w:t>*</w:t>
            </w:r>
          </w:p>
          <w:p w14:paraId="166E7D18" w14:textId="77777777" w:rsidR="00AA5E37" w:rsidRPr="00BA3B22" w:rsidRDefault="00AA5E37" w:rsidP="00AA5E37">
            <w:pPr>
              <w:autoSpaceDE w:val="0"/>
              <w:autoSpaceDN w:val="0"/>
              <w:adjustRightInd w:val="0"/>
              <w:spacing w:after="0" w:line="240" w:lineRule="auto"/>
              <w:rPr>
                <w:rFonts w:ascii="Times New Roman" w:eastAsia="Times New Roman" w:hAnsi="Times New Roman" w:cs="Times New Roman"/>
                <w:color w:val="000000"/>
                <w:sz w:val="16"/>
                <w:szCs w:val="16"/>
              </w:rPr>
            </w:pPr>
            <w:r w:rsidRPr="00BA3B22">
              <w:rPr>
                <w:rFonts w:ascii="Times New Roman" w:eastAsia="Times New Roman" w:hAnsi="Times New Roman" w:cs="Times New Roman"/>
                <w:color w:val="000000"/>
                <w:sz w:val="16"/>
                <w:szCs w:val="16"/>
              </w:rPr>
              <w:t>*</w:t>
            </w:r>
          </w:p>
          <w:p w14:paraId="27C1AF34" w14:textId="77777777" w:rsidR="00AA5E37" w:rsidRPr="00BA3B22" w:rsidRDefault="00AA5E37" w:rsidP="00AA5E37">
            <w:pPr>
              <w:autoSpaceDE w:val="0"/>
              <w:autoSpaceDN w:val="0"/>
              <w:adjustRightInd w:val="0"/>
              <w:spacing w:after="0" w:line="240" w:lineRule="auto"/>
              <w:rPr>
                <w:rFonts w:ascii="Times New Roman" w:eastAsia="Times New Roman" w:hAnsi="Times New Roman" w:cs="Times New Roman"/>
                <w:color w:val="000000"/>
                <w:sz w:val="16"/>
                <w:szCs w:val="16"/>
              </w:rPr>
            </w:pPr>
            <w:r w:rsidRPr="00BA3B22">
              <w:rPr>
                <w:rFonts w:ascii="Times New Roman" w:eastAsia="Times New Roman" w:hAnsi="Times New Roman" w:cs="Times New Roman"/>
                <w:color w:val="000000"/>
                <w:sz w:val="16"/>
                <w:szCs w:val="16"/>
              </w:rPr>
              <w:t>0.037</w:t>
            </w:r>
          </w:p>
        </w:tc>
        <w:tc>
          <w:tcPr>
            <w:tcW w:w="1551" w:type="dxa"/>
            <w:tcBorders>
              <w:top w:val="single" w:sz="4" w:space="0" w:color="auto"/>
            </w:tcBorders>
            <w:shd w:val="clear" w:color="auto" w:fill="FFFFFF" w:themeFill="background1"/>
          </w:tcPr>
          <w:p w14:paraId="4C6B1B2E" w14:textId="77777777" w:rsidR="00AA5E37" w:rsidRPr="00BA3B22" w:rsidRDefault="00AA5E37" w:rsidP="00AA5E37">
            <w:pPr>
              <w:autoSpaceDE w:val="0"/>
              <w:autoSpaceDN w:val="0"/>
              <w:adjustRightInd w:val="0"/>
              <w:spacing w:after="0" w:line="240" w:lineRule="auto"/>
              <w:rPr>
                <w:rFonts w:ascii="Times New Roman" w:eastAsia="Times New Roman" w:hAnsi="Times New Roman" w:cs="Times New Roman"/>
                <w:color w:val="000000"/>
                <w:sz w:val="16"/>
                <w:szCs w:val="16"/>
              </w:rPr>
            </w:pPr>
            <w:r w:rsidRPr="00BA3B22">
              <w:rPr>
                <w:rFonts w:ascii="Times New Roman" w:eastAsia="Times New Roman" w:hAnsi="Times New Roman" w:cs="Times New Roman"/>
                <w:color w:val="000000"/>
                <w:sz w:val="16"/>
                <w:szCs w:val="16"/>
              </w:rPr>
              <w:t>(0.617, 2.566)</w:t>
            </w:r>
          </w:p>
          <w:p w14:paraId="43FEA3E1" w14:textId="77777777" w:rsidR="00AA5E37" w:rsidRPr="00BA3B22" w:rsidRDefault="00AA5E37" w:rsidP="00AA5E37">
            <w:pPr>
              <w:autoSpaceDE w:val="0"/>
              <w:autoSpaceDN w:val="0"/>
              <w:adjustRightInd w:val="0"/>
              <w:spacing w:after="0" w:line="240" w:lineRule="auto"/>
              <w:rPr>
                <w:rFonts w:ascii="Times New Roman" w:eastAsia="Times New Roman" w:hAnsi="Times New Roman" w:cs="Times New Roman"/>
                <w:color w:val="000000"/>
                <w:sz w:val="16"/>
                <w:szCs w:val="16"/>
              </w:rPr>
            </w:pPr>
            <w:r w:rsidRPr="00BA3B22">
              <w:rPr>
                <w:rFonts w:ascii="Times New Roman" w:eastAsia="Times New Roman" w:hAnsi="Times New Roman" w:cs="Times New Roman"/>
                <w:color w:val="000000"/>
                <w:sz w:val="16"/>
                <w:szCs w:val="16"/>
              </w:rPr>
              <w:t>(0.588, 1.138)</w:t>
            </w:r>
          </w:p>
          <w:p w14:paraId="1AE1C55C" w14:textId="77777777" w:rsidR="00AA5E37" w:rsidRPr="00BA3B22" w:rsidRDefault="00AA5E37" w:rsidP="00AA5E37">
            <w:pPr>
              <w:autoSpaceDE w:val="0"/>
              <w:autoSpaceDN w:val="0"/>
              <w:adjustRightInd w:val="0"/>
              <w:spacing w:after="0" w:line="240" w:lineRule="auto"/>
              <w:rPr>
                <w:rFonts w:ascii="Times New Roman" w:eastAsia="Times New Roman" w:hAnsi="Times New Roman" w:cs="Times New Roman"/>
                <w:color w:val="000000"/>
                <w:sz w:val="16"/>
                <w:szCs w:val="16"/>
              </w:rPr>
            </w:pPr>
            <w:r w:rsidRPr="00BA3B22">
              <w:rPr>
                <w:rFonts w:ascii="Times New Roman" w:eastAsia="Times New Roman" w:hAnsi="Times New Roman" w:cs="Times New Roman"/>
                <w:color w:val="000000"/>
                <w:sz w:val="16"/>
                <w:szCs w:val="16"/>
              </w:rPr>
              <w:t>(0.711, 1.191)</w:t>
            </w:r>
          </w:p>
          <w:p w14:paraId="625D0CFF" w14:textId="77777777" w:rsidR="00AA5E37" w:rsidRPr="00BA3B22" w:rsidRDefault="00AA5E37" w:rsidP="00AA5E37">
            <w:pPr>
              <w:autoSpaceDE w:val="0"/>
              <w:autoSpaceDN w:val="0"/>
              <w:adjustRightInd w:val="0"/>
              <w:spacing w:after="0" w:line="240" w:lineRule="auto"/>
              <w:rPr>
                <w:rFonts w:ascii="Times New Roman" w:eastAsia="Times New Roman" w:hAnsi="Times New Roman" w:cs="Times New Roman"/>
                <w:color w:val="000000"/>
                <w:sz w:val="16"/>
                <w:szCs w:val="16"/>
              </w:rPr>
            </w:pPr>
            <w:r w:rsidRPr="00BA3B22">
              <w:rPr>
                <w:rFonts w:ascii="Times New Roman" w:eastAsia="Times New Roman" w:hAnsi="Times New Roman" w:cs="Times New Roman"/>
                <w:color w:val="000000"/>
                <w:sz w:val="16"/>
                <w:szCs w:val="16"/>
              </w:rPr>
              <w:t>(0.427, 1.280)</w:t>
            </w:r>
          </w:p>
          <w:p w14:paraId="26C883C8" w14:textId="77777777" w:rsidR="00AA5E37" w:rsidRPr="00BA3B22" w:rsidRDefault="00AA5E37" w:rsidP="00AA5E37">
            <w:pPr>
              <w:autoSpaceDE w:val="0"/>
              <w:autoSpaceDN w:val="0"/>
              <w:adjustRightInd w:val="0"/>
              <w:spacing w:after="0" w:line="240" w:lineRule="auto"/>
              <w:rPr>
                <w:rFonts w:ascii="Times New Roman" w:eastAsia="Times New Roman" w:hAnsi="Times New Roman" w:cs="Times New Roman"/>
                <w:color w:val="000000"/>
                <w:sz w:val="16"/>
                <w:szCs w:val="16"/>
              </w:rPr>
            </w:pPr>
            <w:r w:rsidRPr="00BA3B22">
              <w:rPr>
                <w:rFonts w:ascii="Times New Roman" w:eastAsia="Times New Roman" w:hAnsi="Times New Roman" w:cs="Times New Roman"/>
                <w:color w:val="000000"/>
                <w:sz w:val="16"/>
                <w:szCs w:val="16"/>
              </w:rPr>
              <w:t>(0.491, 1.237)</w:t>
            </w:r>
          </w:p>
          <w:p w14:paraId="75744DC5" w14:textId="77777777" w:rsidR="00AA5E37" w:rsidRPr="00BA3B22" w:rsidRDefault="00AA5E37" w:rsidP="00AA5E37">
            <w:pPr>
              <w:autoSpaceDE w:val="0"/>
              <w:autoSpaceDN w:val="0"/>
              <w:adjustRightInd w:val="0"/>
              <w:spacing w:after="0" w:line="240" w:lineRule="auto"/>
              <w:rPr>
                <w:rFonts w:ascii="Times New Roman" w:eastAsia="Times New Roman" w:hAnsi="Times New Roman" w:cs="Times New Roman"/>
                <w:color w:val="000000"/>
                <w:sz w:val="16"/>
                <w:szCs w:val="16"/>
              </w:rPr>
            </w:pPr>
            <w:r w:rsidRPr="00BA3B22">
              <w:rPr>
                <w:rFonts w:ascii="Times New Roman" w:eastAsia="Times New Roman" w:hAnsi="Times New Roman" w:cs="Times New Roman"/>
                <w:color w:val="000000"/>
                <w:sz w:val="16"/>
                <w:szCs w:val="16"/>
              </w:rPr>
              <w:t>*</w:t>
            </w:r>
          </w:p>
          <w:p w14:paraId="09D86EAA" w14:textId="77777777" w:rsidR="00AA5E37" w:rsidRPr="00BA3B22" w:rsidRDefault="00AA5E37" w:rsidP="00AA5E37">
            <w:pPr>
              <w:autoSpaceDE w:val="0"/>
              <w:autoSpaceDN w:val="0"/>
              <w:adjustRightInd w:val="0"/>
              <w:spacing w:after="0" w:line="240" w:lineRule="auto"/>
              <w:rPr>
                <w:rFonts w:ascii="Times New Roman" w:eastAsia="Times New Roman" w:hAnsi="Times New Roman" w:cs="Times New Roman"/>
                <w:color w:val="000000"/>
                <w:sz w:val="16"/>
                <w:szCs w:val="16"/>
              </w:rPr>
            </w:pPr>
            <w:r w:rsidRPr="00BA3B22">
              <w:rPr>
                <w:rFonts w:ascii="Times New Roman" w:eastAsia="Times New Roman" w:hAnsi="Times New Roman" w:cs="Times New Roman"/>
                <w:color w:val="000000"/>
                <w:sz w:val="16"/>
                <w:szCs w:val="16"/>
              </w:rPr>
              <w:t>*</w:t>
            </w:r>
          </w:p>
          <w:p w14:paraId="4F1A190B" w14:textId="77777777" w:rsidR="00AA5E37" w:rsidRPr="00BA3B22" w:rsidRDefault="00AA5E37" w:rsidP="00AA5E37">
            <w:pPr>
              <w:autoSpaceDE w:val="0"/>
              <w:autoSpaceDN w:val="0"/>
              <w:adjustRightInd w:val="0"/>
              <w:spacing w:after="0" w:line="240" w:lineRule="auto"/>
              <w:rPr>
                <w:rFonts w:ascii="Times New Roman" w:eastAsia="Times New Roman" w:hAnsi="Times New Roman" w:cs="Times New Roman"/>
                <w:color w:val="000000"/>
                <w:sz w:val="16"/>
                <w:szCs w:val="16"/>
              </w:rPr>
            </w:pPr>
            <w:r w:rsidRPr="00BA3B22">
              <w:rPr>
                <w:rFonts w:ascii="Times New Roman" w:eastAsia="Times New Roman" w:hAnsi="Times New Roman" w:cs="Times New Roman"/>
                <w:color w:val="000000"/>
                <w:sz w:val="16"/>
                <w:szCs w:val="16"/>
              </w:rPr>
              <w:t>(0.241, 0.294)</w:t>
            </w:r>
          </w:p>
        </w:tc>
        <w:tc>
          <w:tcPr>
            <w:tcW w:w="543" w:type="dxa"/>
            <w:tcBorders>
              <w:top w:val="single" w:sz="4" w:space="0" w:color="auto"/>
            </w:tcBorders>
            <w:shd w:val="clear" w:color="auto" w:fill="FFFFFF" w:themeFill="background1"/>
          </w:tcPr>
          <w:p w14:paraId="373F980F" w14:textId="77777777" w:rsidR="00AA5E37" w:rsidRPr="00BA3B22" w:rsidRDefault="00AA5E37" w:rsidP="00AA5E37">
            <w:pPr>
              <w:autoSpaceDE w:val="0"/>
              <w:autoSpaceDN w:val="0"/>
              <w:adjustRightInd w:val="0"/>
              <w:spacing w:after="0" w:line="240" w:lineRule="auto"/>
              <w:rPr>
                <w:rFonts w:ascii="Times New Roman" w:eastAsia="Times New Roman" w:hAnsi="Times New Roman" w:cs="Times New Roman"/>
                <w:color w:val="000000"/>
                <w:sz w:val="16"/>
                <w:szCs w:val="16"/>
              </w:rPr>
            </w:pPr>
            <w:r w:rsidRPr="00BA3B22">
              <w:rPr>
                <w:rFonts w:ascii="Times New Roman" w:eastAsia="Times New Roman" w:hAnsi="Times New Roman" w:cs="Times New Roman"/>
                <w:color w:val="000000"/>
                <w:sz w:val="16"/>
                <w:szCs w:val="16"/>
              </w:rPr>
              <w:t>0.618</w:t>
            </w:r>
          </w:p>
          <w:p w14:paraId="1DB941DB" w14:textId="77777777" w:rsidR="00AA5E37" w:rsidRPr="00BA3B22" w:rsidRDefault="00AA5E37" w:rsidP="00AA5E37">
            <w:pPr>
              <w:autoSpaceDE w:val="0"/>
              <w:autoSpaceDN w:val="0"/>
              <w:adjustRightInd w:val="0"/>
              <w:spacing w:after="0" w:line="240" w:lineRule="auto"/>
              <w:rPr>
                <w:rFonts w:ascii="Times New Roman" w:eastAsia="Times New Roman" w:hAnsi="Times New Roman" w:cs="Times New Roman"/>
                <w:color w:val="000000"/>
                <w:sz w:val="16"/>
                <w:szCs w:val="16"/>
              </w:rPr>
            </w:pPr>
            <w:r w:rsidRPr="00BA3B22">
              <w:rPr>
                <w:rFonts w:ascii="Times New Roman" w:eastAsia="Times New Roman" w:hAnsi="Times New Roman" w:cs="Times New Roman"/>
                <w:color w:val="000000"/>
                <w:sz w:val="16"/>
                <w:szCs w:val="16"/>
              </w:rPr>
              <w:t>0.588</w:t>
            </w:r>
          </w:p>
          <w:p w14:paraId="67203032" w14:textId="77777777" w:rsidR="00AA5E37" w:rsidRPr="00BA3B22" w:rsidRDefault="00AA5E37" w:rsidP="00AA5E37">
            <w:pPr>
              <w:autoSpaceDE w:val="0"/>
              <w:autoSpaceDN w:val="0"/>
              <w:adjustRightInd w:val="0"/>
              <w:spacing w:after="0" w:line="240" w:lineRule="auto"/>
              <w:rPr>
                <w:rFonts w:ascii="Times New Roman" w:eastAsia="Times New Roman" w:hAnsi="Times New Roman" w:cs="Times New Roman"/>
                <w:color w:val="000000"/>
                <w:sz w:val="16"/>
                <w:szCs w:val="16"/>
              </w:rPr>
            </w:pPr>
            <w:r w:rsidRPr="00BA3B22">
              <w:rPr>
                <w:rFonts w:ascii="Times New Roman" w:eastAsia="Times New Roman" w:hAnsi="Times New Roman" w:cs="Times New Roman"/>
                <w:color w:val="000000"/>
                <w:sz w:val="16"/>
                <w:szCs w:val="16"/>
              </w:rPr>
              <w:t>0.711</w:t>
            </w:r>
          </w:p>
          <w:p w14:paraId="58E5CC7F" w14:textId="77777777" w:rsidR="00AA5E37" w:rsidRPr="00BA3B22" w:rsidRDefault="00AA5E37" w:rsidP="00AA5E37">
            <w:pPr>
              <w:autoSpaceDE w:val="0"/>
              <w:autoSpaceDN w:val="0"/>
              <w:adjustRightInd w:val="0"/>
              <w:spacing w:after="0" w:line="240" w:lineRule="auto"/>
              <w:rPr>
                <w:rFonts w:ascii="Times New Roman" w:eastAsia="Times New Roman" w:hAnsi="Times New Roman" w:cs="Times New Roman"/>
                <w:color w:val="000000"/>
                <w:sz w:val="16"/>
                <w:szCs w:val="16"/>
              </w:rPr>
            </w:pPr>
            <w:r w:rsidRPr="00BA3B22">
              <w:rPr>
                <w:rFonts w:ascii="Times New Roman" w:eastAsia="Times New Roman" w:hAnsi="Times New Roman" w:cs="Times New Roman"/>
                <w:color w:val="000000"/>
                <w:sz w:val="16"/>
                <w:szCs w:val="16"/>
              </w:rPr>
              <w:t>0.427</w:t>
            </w:r>
          </w:p>
          <w:p w14:paraId="02E31848" w14:textId="77777777" w:rsidR="00AA5E37" w:rsidRPr="00BA3B22" w:rsidRDefault="00AA5E37" w:rsidP="00AA5E37">
            <w:pPr>
              <w:autoSpaceDE w:val="0"/>
              <w:autoSpaceDN w:val="0"/>
              <w:adjustRightInd w:val="0"/>
              <w:spacing w:after="0" w:line="240" w:lineRule="auto"/>
              <w:rPr>
                <w:rFonts w:ascii="Times New Roman" w:eastAsia="Times New Roman" w:hAnsi="Times New Roman" w:cs="Times New Roman"/>
                <w:color w:val="000000"/>
                <w:sz w:val="16"/>
                <w:szCs w:val="16"/>
              </w:rPr>
            </w:pPr>
            <w:r w:rsidRPr="00BA3B22">
              <w:rPr>
                <w:rFonts w:ascii="Times New Roman" w:eastAsia="Times New Roman" w:hAnsi="Times New Roman" w:cs="Times New Roman"/>
                <w:color w:val="000000"/>
                <w:sz w:val="16"/>
                <w:szCs w:val="16"/>
              </w:rPr>
              <w:t>0.491</w:t>
            </w:r>
          </w:p>
          <w:p w14:paraId="5D272419" w14:textId="77777777" w:rsidR="00AA5E37" w:rsidRPr="00BA3B22" w:rsidRDefault="00AA5E37" w:rsidP="00AA5E37">
            <w:pPr>
              <w:autoSpaceDE w:val="0"/>
              <w:autoSpaceDN w:val="0"/>
              <w:adjustRightInd w:val="0"/>
              <w:spacing w:after="0" w:line="240" w:lineRule="auto"/>
              <w:rPr>
                <w:rFonts w:ascii="Times New Roman" w:eastAsia="Times New Roman" w:hAnsi="Times New Roman" w:cs="Times New Roman"/>
                <w:color w:val="000000"/>
                <w:sz w:val="16"/>
                <w:szCs w:val="16"/>
              </w:rPr>
            </w:pPr>
            <w:r w:rsidRPr="00BA3B22">
              <w:rPr>
                <w:rFonts w:ascii="Times New Roman" w:eastAsia="Times New Roman" w:hAnsi="Times New Roman" w:cs="Times New Roman"/>
                <w:color w:val="000000"/>
                <w:sz w:val="16"/>
                <w:szCs w:val="16"/>
              </w:rPr>
              <w:t>*</w:t>
            </w:r>
          </w:p>
          <w:p w14:paraId="41A0B7CA" w14:textId="77777777" w:rsidR="00AA5E37" w:rsidRPr="00BA3B22" w:rsidRDefault="00AA5E37" w:rsidP="00AA5E37">
            <w:pPr>
              <w:autoSpaceDE w:val="0"/>
              <w:autoSpaceDN w:val="0"/>
              <w:adjustRightInd w:val="0"/>
              <w:spacing w:after="0" w:line="240" w:lineRule="auto"/>
              <w:rPr>
                <w:rFonts w:ascii="Times New Roman" w:eastAsia="Times New Roman" w:hAnsi="Times New Roman" w:cs="Times New Roman"/>
                <w:color w:val="000000"/>
                <w:sz w:val="16"/>
                <w:szCs w:val="16"/>
              </w:rPr>
            </w:pPr>
            <w:r w:rsidRPr="00BA3B22">
              <w:rPr>
                <w:rFonts w:ascii="Times New Roman" w:eastAsia="Times New Roman" w:hAnsi="Times New Roman" w:cs="Times New Roman"/>
                <w:color w:val="000000"/>
                <w:sz w:val="16"/>
                <w:szCs w:val="16"/>
              </w:rPr>
              <w:t>*</w:t>
            </w:r>
          </w:p>
          <w:p w14:paraId="4DB78FA8" w14:textId="77777777" w:rsidR="00AA5E37" w:rsidRPr="00BA3B22" w:rsidRDefault="00AA5E37" w:rsidP="00AA5E37">
            <w:pPr>
              <w:autoSpaceDE w:val="0"/>
              <w:autoSpaceDN w:val="0"/>
              <w:adjustRightInd w:val="0"/>
              <w:spacing w:after="0" w:line="240" w:lineRule="auto"/>
              <w:rPr>
                <w:rFonts w:ascii="Times New Roman" w:eastAsia="Times New Roman" w:hAnsi="Times New Roman" w:cs="Times New Roman"/>
                <w:color w:val="000000"/>
                <w:sz w:val="16"/>
                <w:szCs w:val="16"/>
              </w:rPr>
            </w:pPr>
            <w:r w:rsidRPr="00BA3B22">
              <w:rPr>
                <w:rFonts w:ascii="Times New Roman" w:eastAsia="Times New Roman" w:hAnsi="Times New Roman" w:cs="Times New Roman"/>
                <w:color w:val="000000"/>
                <w:sz w:val="16"/>
                <w:szCs w:val="16"/>
              </w:rPr>
              <w:t>0.241</w:t>
            </w:r>
          </w:p>
        </w:tc>
        <w:tc>
          <w:tcPr>
            <w:tcW w:w="612" w:type="dxa"/>
            <w:tcBorders>
              <w:top w:val="single" w:sz="4" w:space="0" w:color="auto"/>
            </w:tcBorders>
            <w:shd w:val="clear" w:color="auto" w:fill="FFFFFF" w:themeFill="background1"/>
          </w:tcPr>
          <w:p w14:paraId="160F009E" w14:textId="77777777" w:rsidR="00AA5E37" w:rsidRPr="00BA3B22" w:rsidRDefault="00AA5E37" w:rsidP="00AA5E37">
            <w:pPr>
              <w:autoSpaceDE w:val="0"/>
              <w:autoSpaceDN w:val="0"/>
              <w:adjustRightInd w:val="0"/>
              <w:spacing w:after="0" w:line="240" w:lineRule="auto"/>
              <w:rPr>
                <w:rFonts w:ascii="Times New Roman" w:eastAsia="Times New Roman" w:hAnsi="Times New Roman" w:cs="Times New Roman"/>
                <w:color w:val="000000"/>
                <w:sz w:val="16"/>
                <w:szCs w:val="16"/>
              </w:rPr>
            </w:pPr>
            <w:r w:rsidRPr="00BA3B22">
              <w:rPr>
                <w:rFonts w:ascii="Times New Roman" w:eastAsia="Times New Roman" w:hAnsi="Times New Roman" w:cs="Times New Roman"/>
                <w:color w:val="000000"/>
                <w:sz w:val="16"/>
                <w:szCs w:val="16"/>
              </w:rPr>
              <w:t>0.836</w:t>
            </w:r>
          </w:p>
          <w:p w14:paraId="5897660B" w14:textId="77777777" w:rsidR="00AA5E37" w:rsidRPr="00BA3B22" w:rsidRDefault="00AA5E37" w:rsidP="00AA5E37">
            <w:pPr>
              <w:autoSpaceDE w:val="0"/>
              <w:autoSpaceDN w:val="0"/>
              <w:adjustRightInd w:val="0"/>
              <w:spacing w:after="0" w:line="240" w:lineRule="auto"/>
              <w:rPr>
                <w:rFonts w:ascii="Times New Roman" w:eastAsia="Times New Roman" w:hAnsi="Times New Roman" w:cs="Times New Roman"/>
                <w:color w:val="000000"/>
                <w:sz w:val="16"/>
                <w:szCs w:val="16"/>
              </w:rPr>
            </w:pPr>
            <w:r w:rsidRPr="00BA3B22">
              <w:rPr>
                <w:rFonts w:ascii="Times New Roman" w:eastAsia="Times New Roman" w:hAnsi="Times New Roman" w:cs="Times New Roman"/>
                <w:color w:val="000000"/>
                <w:sz w:val="16"/>
                <w:szCs w:val="16"/>
              </w:rPr>
              <w:t>1.112</w:t>
            </w:r>
          </w:p>
          <w:p w14:paraId="43329A20" w14:textId="77777777" w:rsidR="00AA5E37" w:rsidRPr="00BA3B22" w:rsidRDefault="00AA5E37" w:rsidP="00AA5E37">
            <w:pPr>
              <w:autoSpaceDE w:val="0"/>
              <w:autoSpaceDN w:val="0"/>
              <w:adjustRightInd w:val="0"/>
              <w:spacing w:after="0" w:line="240" w:lineRule="auto"/>
              <w:rPr>
                <w:rFonts w:ascii="Times New Roman" w:eastAsia="Times New Roman" w:hAnsi="Times New Roman" w:cs="Times New Roman"/>
                <w:color w:val="000000"/>
                <w:sz w:val="16"/>
                <w:szCs w:val="16"/>
              </w:rPr>
            </w:pPr>
            <w:r w:rsidRPr="00BA3B22">
              <w:rPr>
                <w:rFonts w:ascii="Times New Roman" w:eastAsia="Times New Roman" w:hAnsi="Times New Roman" w:cs="Times New Roman"/>
                <w:color w:val="000000"/>
                <w:sz w:val="16"/>
                <w:szCs w:val="16"/>
              </w:rPr>
              <w:t>0.759</w:t>
            </w:r>
          </w:p>
          <w:p w14:paraId="074F8735" w14:textId="77777777" w:rsidR="00AA5E37" w:rsidRPr="00BA3B22" w:rsidRDefault="00AA5E37" w:rsidP="00AA5E37">
            <w:pPr>
              <w:autoSpaceDE w:val="0"/>
              <w:autoSpaceDN w:val="0"/>
              <w:adjustRightInd w:val="0"/>
              <w:spacing w:after="0" w:line="240" w:lineRule="auto"/>
              <w:rPr>
                <w:rFonts w:ascii="Times New Roman" w:eastAsia="Times New Roman" w:hAnsi="Times New Roman" w:cs="Times New Roman"/>
                <w:color w:val="000000"/>
                <w:sz w:val="16"/>
                <w:szCs w:val="16"/>
              </w:rPr>
            </w:pPr>
            <w:r w:rsidRPr="00BA3B22">
              <w:rPr>
                <w:rFonts w:ascii="Times New Roman" w:eastAsia="Times New Roman" w:hAnsi="Times New Roman" w:cs="Times New Roman"/>
                <w:color w:val="000000"/>
                <w:sz w:val="16"/>
                <w:szCs w:val="16"/>
              </w:rPr>
              <w:t>0.741</w:t>
            </w:r>
          </w:p>
          <w:p w14:paraId="1102BDF8" w14:textId="77777777" w:rsidR="00AA5E37" w:rsidRPr="00BA3B22" w:rsidRDefault="00AA5E37" w:rsidP="00AA5E37">
            <w:pPr>
              <w:autoSpaceDE w:val="0"/>
              <w:autoSpaceDN w:val="0"/>
              <w:adjustRightInd w:val="0"/>
              <w:spacing w:after="0" w:line="240" w:lineRule="auto"/>
              <w:rPr>
                <w:rFonts w:ascii="Times New Roman" w:eastAsia="Times New Roman" w:hAnsi="Times New Roman" w:cs="Times New Roman"/>
                <w:color w:val="000000"/>
                <w:sz w:val="16"/>
                <w:szCs w:val="16"/>
              </w:rPr>
            </w:pPr>
            <w:r w:rsidRPr="00BA3B22">
              <w:rPr>
                <w:rFonts w:ascii="Times New Roman" w:eastAsia="Times New Roman" w:hAnsi="Times New Roman" w:cs="Times New Roman"/>
                <w:color w:val="000000"/>
                <w:sz w:val="16"/>
                <w:szCs w:val="16"/>
              </w:rPr>
              <w:t>0.667</w:t>
            </w:r>
          </w:p>
          <w:p w14:paraId="313E9209" w14:textId="77777777" w:rsidR="00AA5E37" w:rsidRPr="00BA3B22" w:rsidRDefault="00AA5E37" w:rsidP="00AA5E37">
            <w:pPr>
              <w:autoSpaceDE w:val="0"/>
              <w:autoSpaceDN w:val="0"/>
              <w:adjustRightInd w:val="0"/>
              <w:spacing w:after="0" w:line="240" w:lineRule="auto"/>
              <w:rPr>
                <w:rFonts w:ascii="Times New Roman" w:eastAsia="Times New Roman" w:hAnsi="Times New Roman" w:cs="Times New Roman"/>
                <w:color w:val="000000"/>
                <w:sz w:val="16"/>
                <w:szCs w:val="16"/>
              </w:rPr>
            </w:pPr>
            <w:r w:rsidRPr="00BA3B22">
              <w:rPr>
                <w:rFonts w:ascii="Times New Roman" w:eastAsia="Times New Roman" w:hAnsi="Times New Roman" w:cs="Times New Roman"/>
                <w:color w:val="000000"/>
                <w:sz w:val="16"/>
                <w:szCs w:val="16"/>
              </w:rPr>
              <w:t>*</w:t>
            </w:r>
          </w:p>
          <w:p w14:paraId="48752CED" w14:textId="77777777" w:rsidR="00AA5E37" w:rsidRPr="00BA3B22" w:rsidRDefault="00AA5E37" w:rsidP="00AA5E37">
            <w:pPr>
              <w:autoSpaceDE w:val="0"/>
              <w:autoSpaceDN w:val="0"/>
              <w:adjustRightInd w:val="0"/>
              <w:spacing w:after="0" w:line="240" w:lineRule="auto"/>
              <w:rPr>
                <w:rFonts w:ascii="Times New Roman" w:eastAsia="Times New Roman" w:hAnsi="Times New Roman" w:cs="Times New Roman"/>
                <w:color w:val="000000"/>
                <w:sz w:val="16"/>
                <w:szCs w:val="16"/>
              </w:rPr>
            </w:pPr>
            <w:r w:rsidRPr="00BA3B22">
              <w:rPr>
                <w:rFonts w:ascii="Times New Roman" w:eastAsia="Times New Roman" w:hAnsi="Times New Roman" w:cs="Times New Roman"/>
                <w:color w:val="000000"/>
                <w:sz w:val="16"/>
                <w:szCs w:val="16"/>
              </w:rPr>
              <w:t>*</w:t>
            </w:r>
          </w:p>
          <w:p w14:paraId="524948C7" w14:textId="77777777" w:rsidR="00AA5E37" w:rsidRPr="00BA3B22" w:rsidRDefault="00AA5E37" w:rsidP="00AA5E37">
            <w:pPr>
              <w:autoSpaceDE w:val="0"/>
              <w:autoSpaceDN w:val="0"/>
              <w:adjustRightInd w:val="0"/>
              <w:spacing w:after="0" w:line="240" w:lineRule="auto"/>
              <w:rPr>
                <w:rFonts w:ascii="Times New Roman" w:eastAsia="Times New Roman" w:hAnsi="Times New Roman" w:cs="Times New Roman"/>
                <w:color w:val="000000"/>
                <w:sz w:val="16"/>
                <w:szCs w:val="16"/>
              </w:rPr>
            </w:pPr>
            <w:r w:rsidRPr="00BA3B22">
              <w:rPr>
                <w:rFonts w:ascii="Times New Roman" w:eastAsia="Times New Roman" w:hAnsi="Times New Roman" w:cs="Times New Roman"/>
                <w:color w:val="000000"/>
                <w:sz w:val="16"/>
                <w:szCs w:val="16"/>
              </w:rPr>
              <w:t>0.267</w:t>
            </w:r>
          </w:p>
        </w:tc>
        <w:tc>
          <w:tcPr>
            <w:tcW w:w="567" w:type="dxa"/>
            <w:tcBorders>
              <w:top w:val="single" w:sz="4" w:space="0" w:color="auto"/>
            </w:tcBorders>
            <w:shd w:val="clear" w:color="auto" w:fill="FFFFFF" w:themeFill="background1"/>
          </w:tcPr>
          <w:p w14:paraId="6079DB79" w14:textId="77777777" w:rsidR="00AA5E37" w:rsidRPr="00BA3B22" w:rsidRDefault="00AA5E37" w:rsidP="00AA5E37">
            <w:pPr>
              <w:autoSpaceDE w:val="0"/>
              <w:autoSpaceDN w:val="0"/>
              <w:adjustRightInd w:val="0"/>
              <w:spacing w:after="0" w:line="240" w:lineRule="auto"/>
              <w:rPr>
                <w:rFonts w:ascii="Times New Roman" w:eastAsia="Times New Roman" w:hAnsi="Times New Roman" w:cs="Times New Roman"/>
                <w:color w:val="000000"/>
                <w:sz w:val="16"/>
                <w:szCs w:val="16"/>
              </w:rPr>
            </w:pPr>
            <w:r w:rsidRPr="00BA3B22">
              <w:rPr>
                <w:rFonts w:ascii="Times New Roman" w:eastAsia="Times New Roman" w:hAnsi="Times New Roman" w:cs="Times New Roman"/>
                <w:color w:val="000000"/>
                <w:sz w:val="16"/>
                <w:szCs w:val="16"/>
              </w:rPr>
              <w:t>2.041</w:t>
            </w:r>
          </w:p>
          <w:p w14:paraId="3DE5A15A" w14:textId="77777777" w:rsidR="00AA5E37" w:rsidRPr="00BA3B22" w:rsidRDefault="00AA5E37" w:rsidP="00AA5E37">
            <w:pPr>
              <w:autoSpaceDE w:val="0"/>
              <w:autoSpaceDN w:val="0"/>
              <w:adjustRightInd w:val="0"/>
              <w:spacing w:after="0" w:line="240" w:lineRule="auto"/>
              <w:rPr>
                <w:rFonts w:ascii="Times New Roman" w:eastAsia="Times New Roman" w:hAnsi="Times New Roman" w:cs="Times New Roman"/>
                <w:color w:val="000000"/>
                <w:sz w:val="16"/>
                <w:szCs w:val="16"/>
              </w:rPr>
            </w:pPr>
            <w:r w:rsidRPr="00BA3B22">
              <w:rPr>
                <w:rFonts w:ascii="Times New Roman" w:eastAsia="Times New Roman" w:hAnsi="Times New Roman" w:cs="Times New Roman"/>
                <w:color w:val="000000"/>
                <w:sz w:val="16"/>
                <w:szCs w:val="16"/>
              </w:rPr>
              <w:t>1.138</w:t>
            </w:r>
          </w:p>
          <w:p w14:paraId="2D6BBEDB" w14:textId="77777777" w:rsidR="00AA5E37" w:rsidRPr="00BA3B22" w:rsidRDefault="00AA5E37" w:rsidP="00AA5E37">
            <w:pPr>
              <w:autoSpaceDE w:val="0"/>
              <w:autoSpaceDN w:val="0"/>
              <w:adjustRightInd w:val="0"/>
              <w:spacing w:after="0" w:line="240" w:lineRule="auto"/>
              <w:rPr>
                <w:rFonts w:ascii="Times New Roman" w:eastAsia="Times New Roman" w:hAnsi="Times New Roman" w:cs="Times New Roman"/>
                <w:color w:val="000000"/>
                <w:sz w:val="16"/>
                <w:szCs w:val="16"/>
              </w:rPr>
            </w:pPr>
            <w:r w:rsidRPr="00BA3B22">
              <w:rPr>
                <w:rFonts w:ascii="Times New Roman" w:eastAsia="Times New Roman" w:hAnsi="Times New Roman" w:cs="Times New Roman"/>
                <w:color w:val="000000"/>
                <w:sz w:val="16"/>
                <w:szCs w:val="16"/>
              </w:rPr>
              <w:t>1.191</w:t>
            </w:r>
          </w:p>
          <w:p w14:paraId="1985A423" w14:textId="77777777" w:rsidR="00AA5E37" w:rsidRPr="00BA3B22" w:rsidRDefault="00AA5E37" w:rsidP="00AA5E37">
            <w:pPr>
              <w:autoSpaceDE w:val="0"/>
              <w:autoSpaceDN w:val="0"/>
              <w:adjustRightInd w:val="0"/>
              <w:spacing w:after="0" w:line="240" w:lineRule="auto"/>
              <w:rPr>
                <w:rFonts w:ascii="Times New Roman" w:eastAsia="Times New Roman" w:hAnsi="Times New Roman" w:cs="Times New Roman"/>
                <w:color w:val="000000"/>
                <w:sz w:val="16"/>
                <w:szCs w:val="16"/>
              </w:rPr>
            </w:pPr>
            <w:r w:rsidRPr="00BA3B22">
              <w:rPr>
                <w:rFonts w:ascii="Times New Roman" w:eastAsia="Times New Roman" w:hAnsi="Times New Roman" w:cs="Times New Roman"/>
                <w:color w:val="000000"/>
                <w:sz w:val="16"/>
                <w:szCs w:val="16"/>
              </w:rPr>
              <w:t>1.280</w:t>
            </w:r>
          </w:p>
          <w:p w14:paraId="36F69E9E" w14:textId="77777777" w:rsidR="00AA5E37" w:rsidRPr="00BA3B22" w:rsidRDefault="00AA5E37" w:rsidP="00AA5E37">
            <w:pPr>
              <w:autoSpaceDE w:val="0"/>
              <w:autoSpaceDN w:val="0"/>
              <w:adjustRightInd w:val="0"/>
              <w:spacing w:after="0" w:line="240" w:lineRule="auto"/>
              <w:rPr>
                <w:rFonts w:ascii="Times New Roman" w:eastAsia="Times New Roman" w:hAnsi="Times New Roman" w:cs="Times New Roman"/>
                <w:color w:val="000000"/>
                <w:sz w:val="16"/>
                <w:szCs w:val="16"/>
              </w:rPr>
            </w:pPr>
            <w:r w:rsidRPr="00BA3B22">
              <w:rPr>
                <w:rFonts w:ascii="Times New Roman" w:eastAsia="Times New Roman" w:hAnsi="Times New Roman" w:cs="Times New Roman"/>
                <w:color w:val="000000"/>
                <w:sz w:val="16"/>
                <w:szCs w:val="16"/>
              </w:rPr>
              <w:t>1.237</w:t>
            </w:r>
          </w:p>
          <w:p w14:paraId="2E2FED50" w14:textId="77777777" w:rsidR="00AA5E37" w:rsidRPr="00BA3B22" w:rsidRDefault="00AA5E37" w:rsidP="00AA5E37">
            <w:pPr>
              <w:autoSpaceDE w:val="0"/>
              <w:autoSpaceDN w:val="0"/>
              <w:adjustRightInd w:val="0"/>
              <w:spacing w:after="0" w:line="240" w:lineRule="auto"/>
              <w:rPr>
                <w:rFonts w:ascii="Times New Roman" w:eastAsia="Times New Roman" w:hAnsi="Times New Roman" w:cs="Times New Roman"/>
                <w:color w:val="000000"/>
                <w:sz w:val="16"/>
                <w:szCs w:val="16"/>
              </w:rPr>
            </w:pPr>
            <w:r w:rsidRPr="00BA3B22">
              <w:rPr>
                <w:rFonts w:ascii="Times New Roman" w:eastAsia="Times New Roman" w:hAnsi="Times New Roman" w:cs="Times New Roman"/>
                <w:color w:val="000000"/>
                <w:sz w:val="16"/>
                <w:szCs w:val="16"/>
              </w:rPr>
              <w:t>*</w:t>
            </w:r>
          </w:p>
          <w:p w14:paraId="7FAFEEB3" w14:textId="77777777" w:rsidR="00AA5E37" w:rsidRPr="00BA3B22" w:rsidRDefault="00AA5E37" w:rsidP="00AA5E37">
            <w:pPr>
              <w:autoSpaceDE w:val="0"/>
              <w:autoSpaceDN w:val="0"/>
              <w:adjustRightInd w:val="0"/>
              <w:spacing w:after="0" w:line="240" w:lineRule="auto"/>
              <w:rPr>
                <w:rFonts w:ascii="Times New Roman" w:eastAsia="Times New Roman" w:hAnsi="Times New Roman" w:cs="Times New Roman"/>
                <w:color w:val="000000"/>
                <w:sz w:val="16"/>
                <w:szCs w:val="16"/>
              </w:rPr>
            </w:pPr>
            <w:r w:rsidRPr="00BA3B22">
              <w:rPr>
                <w:rFonts w:ascii="Times New Roman" w:eastAsia="Times New Roman" w:hAnsi="Times New Roman" w:cs="Times New Roman"/>
                <w:color w:val="000000"/>
                <w:sz w:val="16"/>
                <w:szCs w:val="16"/>
              </w:rPr>
              <w:t>*</w:t>
            </w:r>
          </w:p>
          <w:p w14:paraId="1B6544A9" w14:textId="77777777" w:rsidR="00AA5E37" w:rsidRPr="00BA3B22" w:rsidRDefault="00AA5E37" w:rsidP="00AA5E37">
            <w:pPr>
              <w:autoSpaceDE w:val="0"/>
              <w:autoSpaceDN w:val="0"/>
              <w:adjustRightInd w:val="0"/>
              <w:spacing w:after="0" w:line="240" w:lineRule="auto"/>
              <w:rPr>
                <w:rFonts w:ascii="Times New Roman" w:eastAsia="Times New Roman" w:hAnsi="Times New Roman" w:cs="Times New Roman"/>
                <w:color w:val="000000"/>
                <w:sz w:val="16"/>
                <w:szCs w:val="16"/>
              </w:rPr>
            </w:pPr>
            <w:r w:rsidRPr="00BA3B22">
              <w:rPr>
                <w:rFonts w:ascii="Times New Roman" w:eastAsia="Times New Roman" w:hAnsi="Times New Roman" w:cs="Times New Roman"/>
                <w:color w:val="000000"/>
                <w:sz w:val="16"/>
                <w:szCs w:val="16"/>
              </w:rPr>
              <w:t>0.294</w:t>
            </w:r>
          </w:p>
        </w:tc>
        <w:tc>
          <w:tcPr>
            <w:tcW w:w="579" w:type="dxa"/>
            <w:tcBorders>
              <w:top w:val="single" w:sz="4" w:space="0" w:color="auto"/>
            </w:tcBorders>
            <w:shd w:val="clear" w:color="auto" w:fill="FFFFFF" w:themeFill="background1"/>
          </w:tcPr>
          <w:p w14:paraId="1707D626" w14:textId="77777777" w:rsidR="00AA5E37" w:rsidRPr="00BA3B22" w:rsidRDefault="00AA5E37" w:rsidP="00AA5E37">
            <w:pPr>
              <w:autoSpaceDE w:val="0"/>
              <w:autoSpaceDN w:val="0"/>
              <w:adjustRightInd w:val="0"/>
              <w:spacing w:after="0" w:line="240" w:lineRule="auto"/>
              <w:rPr>
                <w:rFonts w:ascii="Times New Roman" w:eastAsia="Times New Roman" w:hAnsi="Times New Roman" w:cs="Times New Roman"/>
                <w:color w:val="000000"/>
                <w:sz w:val="16"/>
                <w:szCs w:val="16"/>
              </w:rPr>
            </w:pPr>
            <w:r w:rsidRPr="00BA3B22">
              <w:rPr>
                <w:rFonts w:ascii="Times New Roman" w:eastAsia="Times New Roman" w:hAnsi="Times New Roman" w:cs="Times New Roman"/>
                <w:color w:val="000000"/>
                <w:sz w:val="16"/>
                <w:szCs w:val="16"/>
              </w:rPr>
              <w:t>1.423</w:t>
            </w:r>
          </w:p>
          <w:p w14:paraId="22AF1F9C" w14:textId="77777777" w:rsidR="00AA5E37" w:rsidRPr="00BA3B22" w:rsidRDefault="00AA5E37" w:rsidP="00AA5E37">
            <w:pPr>
              <w:autoSpaceDE w:val="0"/>
              <w:autoSpaceDN w:val="0"/>
              <w:adjustRightInd w:val="0"/>
              <w:spacing w:after="0" w:line="240" w:lineRule="auto"/>
              <w:rPr>
                <w:rFonts w:ascii="Times New Roman" w:eastAsia="Times New Roman" w:hAnsi="Times New Roman" w:cs="Times New Roman"/>
                <w:color w:val="000000"/>
                <w:sz w:val="16"/>
                <w:szCs w:val="16"/>
              </w:rPr>
            </w:pPr>
            <w:r w:rsidRPr="00BA3B22">
              <w:rPr>
                <w:rFonts w:ascii="Times New Roman" w:eastAsia="Times New Roman" w:hAnsi="Times New Roman" w:cs="Times New Roman"/>
                <w:color w:val="000000"/>
                <w:sz w:val="16"/>
                <w:szCs w:val="16"/>
              </w:rPr>
              <w:t>0.549</w:t>
            </w:r>
          </w:p>
          <w:p w14:paraId="335C792B" w14:textId="77777777" w:rsidR="00AA5E37" w:rsidRPr="00BA3B22" w:rsidRDefault="00AA5E37" w:rsidP="00AA5E37">
            <w:pPr>
              <w:autoSpaceDE w:val="0"/>
              <w:autoSpaceDN w:val="0"/>
              <w:adjustRightInd w:val="0"/>
              <w:spacing w:after="0" w:line="240" w:lineRule="auto"/>
              <w:rPr>
                <w:rFonts w:ascii="Times New Roman" w:eastAsia="Times New Roman" w:hAnsi="Times New Roman" w:cs="Times New Roman"/>
                <w:color w:val="000000"/>
                <w:sz w:val="16"/>
                <w:szCs w:val="16"/>
              </w:rPr>
            </w:pPr>
            <w:r w:rsidRPr="00BA3B22">
              <w:rPr>
                <w:rFonts w:ascii="Times New Roman" w:eastAsia="Times New Roman" w:hAnsi="Times New Roman" w:cs="Times New Roman"/>
                <w:color w:val="000000"/>
                <w:sz w:val="16"/>
                <w:szCs w:val="16"/>
              </w:rPr>
              <w:t>0.481</w:t>
            </w:r>
          </w:p>
          <w:p w14:paraId="7DA123C2" w14:textId="77777777" w:rsidR="00AA5E37" w:rsidRPr="00BA3B22" w:rsidRDefault="00AA5E37" w:rsidP="00AA5E37">
            <w:pPr>
              <w:autoSpaceDE w:val="0"/>
              <w:autoSpaceDN w:val="0"/>
              <w:adjustRightInd w:val="0"/>
              <w:spacing w:after="0" w:line="240" w:lineRule="auto"/>
              <w:rPr>
                <w:rFonts w:ascii="Times New Roman" w:eastAsia="Times New Roman" w:hAnsi="Times New Roman" w:cs="Times New Roman"/>
                <w:color w:val="000000"/>
                <w:sz w:val="16"/>
                <w:szCs w:val="16"/>
              </w:rPr>
            </w:pPr>
            <w:r w:rsidRPr="00BA3B22">
              <w:rPr>
                <w:rFonts w:ascii="Times New Roman" w:eastAsia="Times New Roman" w:hAnsi="Times New Roman" w:cs="Times New Roman"/>
                <w:color w:val="000000"/>
                <w:sz w:val="16"/>
                <w:szCs w:val="16"/>
              </w:rPr>
              <w:t>0.854</w:t>
            </w:r>
          </w:p>
          <w:p w14:paraId="29E5D213" w14:textId="77777777" w:rsidR="00AA5E37" w:rsidRPr="00BA3B22" w:rsidRDefault="00AA5E37" w:rsidP="00AA5E37">
            <w:pPr>
              <w:autoSpaceDE w:val="0"/>
              <w:autoSpaceDN w:val="0"/>
              <w:adjustRightInd w:val="0"/>
              <w:spacing w:after="0" w:line="240" w:lineRule="auto"/>
              <w:rPr>
                <w:rFonts w:ascii="Times New Roman" w:eastAsia="Times New Roman" w:hAnsi="Times New Roman" w:cs="Times New Roman"/>
                <w:color w:val="000000"/>
                <w:sz w:val="16"/>
                <w:szCs w:val="16"/>
              </w:rPr>
            </w:pPr>
            <w:r w:rsidRPr="00BA3B22">
              <w:rPr>
                <w:rFonts w:ascii="Times New Roman" w:eastAsia="Times New Roman" w:hAnsi="Times New Roman" w:cs="Times New Roman"/>
                <w:color w:val="000000"/>
                <w:sz w:val="16"/>
                <w:szCs w:val="16"/>
              </w:rPr>
              <w:t>0.746</w:t>
            </w:r>
          </w:p>
          <w:p w14:paraId="70B8DB78" w14:textId="77777777" w:rsidR="00AA5E37" w:rsidRPr="00BA3B22" w:rsidRDefault="00AA5E37" w:rsidP="00AA5E37">
            <w:pPr>
              <w:autoSpaceDE w:val="0"/>
              <w:autoSpaceDN w:val="0"/>
              <w:adjustRightInd w:val="0"/>
              <w:spacing w:after="0" w:line="240" w:lineRule="auto"/>
              <w:rPr>
                <w:rFonts w:ascii="Times New Roman" w:eastAsia="Times New Roman" w:hAnsi="Times New Roman" w:cs="Times New Roman"/>
                <w:color w:val="000000"/>
                <w:sz w:val="16"/>
                <w:szCs w:val="16"/>
              </w:rPr>
            </w:pPr>
            <w:r w:rsidRPr="00BA3B22">
              <w:rPr>
                <w:rFonts w:ascii="Times New Roman" w:eastAsia="Times New Roman" w:hAnsi="Times New Roman" w:cs="Times New Roman"/>
                <w:color w:val="000000"/>
                <w:sz w:val="16"/>
                <w:szCs w:val="16"/>
              </w:rPr>
              <w:t>*</w:t>
            </w:r>
          </w:p>
          <w:p w14:paraId="7EC8901D" w14:textId="77777777" w:rsidR="00AA5E37" w:rsidRPr="00BA3B22" w:rsidRDefault="00AA5E37" w:rsidP="00AA5E37">
            <w:pPr>
              <w:autoSpaceDE w:val="0"/>
              <w:autoSpaceDN w:val="0"/>
              <w:adjustRightInd w:val="0"/>
              <w:spacing w:after="0" w:line="240" w:lineRule="auto"/>
              <w:rPr>
                <w:rFonts w:ascii="Times New Roman" w:eastAsia="Times New Roman" w:hAnsi="Times New Roman" w:cs="Times New Roman"/>
                <w:color w:val="000000"/>
                <w:sz w:val="16"/>
                <w:szCs w:val="16"/>
              </w:rPr>
            </w:pPr>
            <w:r w:rsidRPr="00BA3B22">
              <w:rPr>
                <w:rFonts w:ascii="Times New Roman" w:eastAsia="Times New Roman" w:hAnsi="Times New Roman" w:cs="Times New Roman"/>
                <w:color w:val="000000"/>
                <w:sz w:val="16"/>
                <w:szCs w:val="16"/>
              </w:rPr>
              <w:t>*</w:t>
            </w:r>
          </w:p>
          <w:p w14:paraId="6F4D9CBF" w14:textId="77777777" w:rsidR="00AA5E37" w:rsidRPr="00BA3B22" w:rsidRDefault="00AA5E37" w:rsidP="00AA5E37">
            <w:pPr>
              <w:autoSpaceDE w:val="0"/>
              <w:autoSpaceDN w:val="0"/>
              <w:adjustRightInd w:val="0"/>
              <w:spacing w:after="0" w:line="240" w:lineRule="auto"/>
              <w:rPr>
                <w:rFonts w:ascii="Times New Roman" w:eastAsia="Times New Roman" w:hAnsi="Times New Roman" w:cs="Times New Roman"/>
                <w:color w:val="000000"/>
                <w:sz w:val="16"/>
                <w:szCs w:val="16"/>
              </w:rPr>
            </w:pPr>
            <w:r w:rsidRPr="00BA3B22">
              <w:rPr>
                <w:rFonts w:ascii="Times New Roman" w:eastAsia="Times New Roman" w:hAnsi="Times New Roman" w:cs="Times New Roman"/>
                <w:color w:val="000000"/>
                <w:sz w:val="16"/>
                <w:szCs w:val="16"/>
              </w:rPr>
              <w:t>0.053</w:t>
            </w:r>
          </w:p>
        </w:tc>
        <w:tc>
          <w:tcPr>
            <w:tcW w:w="1128" w:type="dxa"/>
            <w:gridSpan w:val="3"/>
            <w:tcBorders>
              <w:top w:val="single" w:sz="4" w:space="0" w:color="auto"/>
            </w:tcBorders>
            <w:shd w:val="clear" w:color="auto" w:fill="FFFFFF" w:themeFill="background1"/>
            <w:tcMar>
              <w:top w:w="12" w:type="dxa"/>
              <w:left w:w="24" w:type="dxa"/>
              <w:bottom w:w="0" w:type="dxa"/>
              <w:right w:w="24" w:type="dxa"/>
            </w:tcMar>
            <w:hideMark/>
          </w:tcPr>
          <w:p w14:paraId="0F83411A" w14:textId="77777777" w:rsidR="00AA5E37" w:rsidRPr="00BA3B22" w:rsidRDefault="00AA5E37" w:rsidP="00AA5E37">
            <w:pPr>
              <w:autoSpaceDE w:val="0"/>
              <w:autoSpaceDN w:val="0"/>
              <w:adjustRightInd w:val="0"/>
              <w:spacing w:after="0" w:line="240" w:lineRule="auto"/>
              <w:rPr>
                <w:rFonts w:ascii="Times New Roman" w:eastAsia="Times New Roman" w:hAnsi="Times New Roman" w:cs="Times New Roman"/>
                <w:color w:val="000000"/>
                <w:sz w:val="16"/>
                <w:szCs w:val="16"/>
              </w:rPr>
            </w:pPr>
            <w:r w:rsidRPr="00BA3B22">
              <w:rPr>
                <w:rFonts w:ascii="Times New Roman" w:eastAsia="Times New Roman" w:hAnsi="Times New Roman" w:cs="Times New Roman"/>
                <w:color w:val="000000"/>
                <w:sz w:val="16"/>
                <w:szCs w:val="16"/>
              </w:rPr>
              <w:t xml:space="preserve">                 A</w:t>
            </w:r>
            <w:r w:rsidRPr="00BA3B22">
              <w:rPr>
                <w:rFonts w:ascii="Times New Roman" w:eastAsia="Times New Roman" w:hAnsi="Times New Roman" w:cs="Times New Roman"/>
                <w:color w:val="000000"/>
                <w:sz w:val="16"/>
                <w:szCs w:val="16"/>
              </w:rPr>
              <w:br/>
              <w:t xml:space="preserve">                 A</w:t>
            </w:r>
          </w:p>
          <w:p w14:paraId="396543B5" w14:textId="77777777" w:rsidR="00AA5E37" w:rsidRPr="00BA3B22" w:rsidRDefault="00AA5E37" w:rsidP="00AA5E37">
            <w:pPr>
              <w:spacing w:line="240" w:lineRule="auto"/>
              <w:rPr>
                <w:rFonts w:ascii="Times New Roman" w:eastAsia="Times New Roman" w:hAnsi="Times New Roman" w:cs="Times New Roman"/>
                <w:sz w:val="16"/>
                <w:szCs w:val="16"/>
              </w:rPr>
            </w:pPr>
            <w:r w:rsidRPr="00BA3B22">
              <w:rPr>
                <w:rFonts w:ascii="Times New Roman" w:eastAsia="Times New Roman" w:hAnsi="Times New Roman" w:cs="Times New Roman"/>
                <w:sz w:val="16"/>
                <w:szCs w:val="16"/>
              </w:rPr>
              <w:t xml:space="preserve">                 A      </w:t>
            </w:r>
            <w:r w:rsidRPr="00BA3B22">
              <w:rPr>
                <w:rFonts w:ascii="Times New Roman" w:eastAsia="Times New Roman" w:hAnsi="Times New Roman" w:cs="Times New Roman"/>
                <w:sz w:val="16"/>
                <w:szCs w:val="16"/>
              </w:rPr>
              <w:br/>
              <w:t xml:space="preserve">                 A</w:t>
            </w:r>
            <w:r w:rsidRPr="00BA3B22">
              <w:rPr>
                <w:rFonts w:ascii="Times New Roman" w:eastAsia="Times New Roman" w:hAnsi="Times New Roman" w:cs="Times New Roman"/>
                <w:sz w:val="16"/>
                <w:szCs w:val="16"/>
              </w:rPr>
              <w:br/>
              <w:t xml:space="preserve">                 A</w:t>
            </w:r>
            <w:r w:rsidRPr="00BA3B22">
              <w:rPr>
                <w:rFonts w:ascii="Times New Roman" w:eastAsia="Times New Roman" w:hAnsi="Times New Roman" w:cs="Times New Roman"/>
                <w:sz w:val="16"/>
                <w:szCs w:val="16"/>
              </w:rPr>
              <w:br/>
              <w:t xml:space="preserve">                 A</w:t>
            </w:r>
            <w:r w:rsidRPr="00BA3B22">
              <w:rPr>
                <w:rFonts w:ascii="Times New Roman" w:eastAsia="Times New Roman" w:hAnsi="Times New Roman" w:cs="Times New Roman"/>
                <w:sz w:val="16"/>
                <w:szCs w:val="16"/>
              </w:rPr>
              <w:br/>
              <w:t xml:space="preserve">                 A</w:t>
            </w:r>
            <w:r w:rsidRPr="00BA3B22">
              <w:rPr>
                <w:rFonts w:ascii="Times New Roman" w:eastAsia="Times New Roman" w:hAnsi="Times New Roman" w:cs="Times New Roman"/>
                <w:sz w:val="16"/>
                <w:szCs w:val="16"/>
              </w:rPr>
              <w:br/>
              <w:t xml:space="preserve">                 A       </w:t>
            </w:r>
          </w:p>
        </w:tc>
        <w:tc>
          <w:tcPr>
            <w:tcW w:w="1412" w:type="dxa"/>
            <w:tcBorders>
              <w:top w:val="single" w:sz="4" w:space="0" w:color="auto"/>
              <w:right w:val="single" w:sz="4" w:space="0" w:color="auto"/>
            </w:tcBorders>
            <w:shd w:val="clear" w:color="auto" w:fill="FFFFFF" w:themeFill="background1"/>
            <w:tcMar>
              <w:top w:w="12" w:type="dxa"/>
              <w:left w:w="24" w:type="dxa"/>
              <w:bottom w:w="0" w:type="dxa"/>
              <w:right w:w="24" w:type="dxa"/>
            </w:tcMar>
          </w:tcPr>
          <w:p w14:paraId="7CE3589B" w14:textId="77777777" w:rsidR="00AA5E37" w:rsidRPr="00BA3B22" w:rsidRDefault="00AA5E37" w:rsidP="00AA5E37">
            <w:pPr>
              <w:autoSpaceDE w:val="0"/>
              <w:autoSpaceDN w:val="0"/>
              <w:adjustRightInd w:val="0"/>
              <w:spacing w:after="0" w:line="240" w:lineRule="auto"/>
              <w:rPr>
                <w:rFonts w:ascii="Times New Roman" w:eastAsia="Times New Roman" w:hAnsi="Times New Roman" w:cs="Times New Roman"/>
                <w:color w:val="000000"/>
                <w:sz w:val="16"/>
                <w:szCs w:val="16"/>
              </w:rPr>
            </w:pPr>
            <w:r w:rsidRPr="00BA3B22">
              <w:rPr>
                <w:rFonts w:ascii="Times New Roman" w:eastAsia="Times New Roman" w:hAnsi="Times New Roman" w:cs="Times New Roman"/>
                <w:color w:val="000000"/>
                <w:sz w:val="16"/>
                <w:szCs w:val="16"/>
              </w:rPr>
              <w:t xml:space="preserve">                  A</w:t>
            </w:r>
          </w:p>
          <w:p w14:paraId="38CB3B0E" w14:textId="77777777" w:rsidR="00AA5E37" w:rsidRPr="00BA3B22" w:rsidRDefault="00AA5E37" w:rsidP="00AA5E37">
            <w:pPr>
              <w:autoSpaceDE w:val="0"/>
              <w:autoSpaceDN w:val="0"/>
              <w:adjustRightInd w:val="0"/>
              <w:spacing w:after="0" w:line="240" w:lineRule="auto"/>
              <w:rPr>
                <w:rFonts w:ascii="Times New Roman" w:eastAsia="Times New Roman" w:hAnsi="Times New Roman" w:cs="Times New Roman"/>
                <w:sz w:val="16"/>
                <w:szCs w:val="16"/>
              </w:rPr>
            </w:pPr>
            <w:r w:rsidRPr="00BA3B22">
              <w:rPr>
                <w:rFonts w:ascii="Times New Roman" w:eastAsia="Times New Roman" w:hAnsi="Times New Roman" w:cs="Times New Roman"/>
                <w:sz w:val="16"/>
                <w:szCs w:val="16"/>
              </w:rPr>
              <w:t xml:space="preserve">                  A      </w:t>
            </w:r>
            <w:r w:rsidRPr="00BA3B22">
              <w:rPr>
                <w:rFonts w:ascii="Times New Roman" w:eastAsia="Times New Roman" w:hAnsi="Times New Roman" w:cs="Times New Roman"/>
                <w:sz w:val="16"/>
                <w:szCs w:val="16"/>
              </w:rPr>
              <w:br/>
              <w:t xml:space="preserve">                  A</w:t>
            </w:r>
            <w:r w:rsidRPr="00BA3B22">
              <w:rPr>
                <w:rFonts w:ascii="Times New Roman" w:eastAsia="Times New Roman" w:hAnsi="Times New Roman" w:cs="Times New Roman"/>
                <w:sz w:val="16"/>
                <w:szCs w:val="16"/>
              </w:rPr>
              <w:br/>
              <w:t xml:space="preserve">                  A</w:t>
            </w:r>
            <w:r w:rsidRPr="00BA3B22">
              <w:rPr>
                <w:rFonts w:ascii="Times New Roman" w:eastAsia="Times New Roman" w:hAnsi="Times New Roman" w:cs="Times New Roman"/>
                <w:sz w:val="16"/>
                <w:szCs w:val="16"/>
              </w:rPr>
              <w:br/>
              <w:t xml:space="preserve">                  A</w:t>
            </w:r>
            <w:r w:rsidRPr="00BA3B22">
              <w:rPr>
                <w:rFonts w:ascii="Times New Roman" w:eastAsia="Times New Roman" w:hAnsi="Times New Roman" w:cs="Times New Roman"/>
                <w:sz w:val="16"/>
                <w:szCs w:val="16"/>
              </w:rPr>
              <w:br/>
              <w:t xml:space="preserve">                  A</w:t>
            </w:r>
          </w:p>
          <w:p w14:paraId="67A54E97" w14:textId="77777777" w:rsidR="00AA5E37" w:rsidRPr="00BA3B22" w:rsidRDefault="00AA5E37" w:rsidP="00AA5E37">
            <w:pPr>
              <w:autoSpaceDE w:val="0"/>
              <w:autoSpaceDN w:val="0"/>
              <w:adjustRightInd w:val="0"/>
              <w:spacing w:after="0" w:line="240" w:lineRule="auto"/>
              <w:rPr>
                <w:rFonts w:ascii="Times New Roman" w:eastAsia="Times New Roman" w:hAnsi="Times New Roman" w:cs="Times New Roman"/>
                <w:color w:val="000000"/>
                <w:sz w:val="16"/>
                <w:szCs w:val="16"/>
              </w:rPr>
            </w:pPr>
            <w:r w:rsidRPr="00BA3B22">
              <w:rPr>
                <w:rFonts w:ascii="Times New Roman" w:eastAsia="Times New Roman" w:hAnsi="Times New Roman" w:cs="Times New Roman"/>
                <w:sz w:val="16"/>
                <w:szCs w:val="16"/>
              </w:rPr>
              <w:t xml:space="preserve">                  A</w:t>
            </w:r>
            <w:r w:rsidRPr="00BA3B22">
              <w:rPr>
                <w:rFonts w:ascii="Times New Roman" w:eastAsia="Times New Roman" w:hAnsi="Times New Roman" w:cs="Times New Roman"/>
                <w:sz w:val="16"/>
                <w:szCs w:val="16"/>
              </w:rPr>
              <w:br/>
              <w:t xml:space="preserve">                  A         </w:t>
            </w:r>
            <w:r w:rsidRPr="00BA3B22">
              <w:rPr>
                <w:rFonts w:ascii="Times New Roman" w:eastAsia="Times New Roman" w:hAnsi="Times New Roman" w:cs="Times New Roman"/>
                <w:color w:val="000000"/>
                <w:sz w:val="16"/>
                <w:szCs w:val="16"/>
              </w:rPr>
              <w:t xml:space="preserve">      </w:t>
            </w:r>
          </w:p>
          <w:p w14:paraId="4BC4F423" w14:textId="77777777" w:rsidR="00AA5E37" w:rsidRPr="00BA3B22" w:rsidRDefault="00AA5E37" w:rsidP="00AA5E37">
            <w:pPr>
              <w:spacing w:line="240" w:lineRule="auto"/>
              <w:ind w:firstLine="720"/>
              <w:rPr>
                <w:rFonts w:ascii="Times New Roman" w:eastAsia="Times New Roman" w:hAnsi="Times New Roman" w:cs="Times New Roman"/>
                <w:sz w:val="16"/>
                <w:szCs w:val="16"/>
              </w:rPr>
            </w:pPr>
          </w:p>
        </w:tc>
      </w:tr>
      <w:tr w:rsidR="00AA5E37" w:rsidRPr="00BA3B22" w14:paraId="52C1ED6D" w14:textId="77777777" w:rsidTr="00AA5E37">
        <w:trPr>
          <w:trHeight w:val="243"/>
        </w:trPr>
        <w:tc>
          <w:tcPr>
            <w:tcW w:w="1409" w:type="dxa"/>
            <w:tcBorders>
              <w:left w:val="single" w:sz="4" w:space="0" w:color="auto"/>
              <w:bottom w:val="single" w:sz="4" w:space="0" w:color="auto"/>
            </w:tcBorders>
            <w:shd w:val="clear" w:color="auto" w:fill="FFFFFF" w:themeFill="background1"/>
            <w:tcMar>
              <w:top w:w="12" w:type="dxa"/>
              <w:left w:w="24" w:type="dxa"/>
              <w:bottom w:w="0" w:type="dxa"/>
              <w:right w:w="24" w:type="dxa"/>
            </w:tcMar>
          </w:tcPr>
          <w:p w14:paraId="105778EB" w14:textId="77777777" w:rsidR="00AA5E37" w:rsidRPr="00BA3B22" w:rsidRDefault="00AA5E37" w:rsidP="00AA5E37">
            <w:pPr>
              <w:autoSpaceDE w:val="0"/>
              <w:autoSpaceDN w:val="0"/>
              <w:adjustRightInd w:val="0"/>
              <w:spacing w:after="0" w:line="240" w:lineRule="auto"/>
              <w:rPr>
                <w:rFonts w:ascii="Times New Roman" w:eastAsia="Times New Roman" w:hAnsi="Times New Roman" w:cs="Times New Roman"/>
                <w:sz w:val="16"/>
                <w:szCs w:val="16"/>
              </w:rPr>
            </w:pPr>
            <w:r w:rsidRPr="00BA3B22">
              <w:rPr>
                <w:rFonts w:ascii="Times New Roman" w:eastAsia="Times New Roman" w:hAnsi="Times New Roman" w:cs="Times New Roman"/>
                <w:sz w:val="16"/>
                <w:szCs w:val="16"/>
              </w:rPr>
              <w:t>Anisotropy (</w:t>
            </w:r>
            <w:r w:rsidRPr="00BA3B22">
              <w:rPr>
                <w:rFonts w:ascii="Times New Roman" w:eastAsia="Times New Roman" w:hAnsi="Times New Roman" w:cs="Times New Roman"/>
                <w:i/>
                <w:sz w:val="16"/>
                <w:szCs w:val="16"/>
              </w:rPr>
              <w:t>epLsar</w:t>
            </w:r>
            <w:r w:rsidRPr="00BA3B22">
              <w:rPr>
                <w:rFonts w:ascii="Times New Roman" w:eastAsia="Times New Roman" w:hAnsi="Times New Roman" w:cs="Times New Roman"/>
                <w:sz w:val="16"/>
                <w:szCs w:val="16"/>
              </w:rPr>
              <w:t>)</w:t>
            </w:r>
          </w:p>
          <w:p w14:paraId="06C68EFD" w14:textId="77777777" w:rsidR="00AA5E37" w:rsidRPr="00BA3B22" w:rsidRDefault="00AA5E37" w:rsidP="00AA5E37">
            <w:pPr>
              <w:autoSpaceDE w:val="0"/>
              <w:autoSpaceDN w:val="0"/>
              <w:adjustRightInd w:val="0"/>
              <w:spacing w:after="0" w:line="240" w:lineRule="auto"/>
              <w:rPr>
                <w:rFonts w:ascii="Times New Roman" w:eastAsia="Times New Roman" w:hAnsi="Times New Roman" w:cs="Times New Roman"/>
                <w:sz w:val="16"/>
                <w:szCs w:val="16"/>
              </w:rPr>
            </w:pPr>
          </w:p>
          <w:p w14:paraId="0A683B8F" w14:textId="77777777" w:rsidR="00AA5E37" w:rsidRPr="00BA3B22" w:rsidRDefault="00AA5E37" w:rsidP="00AA5E37">
            <w:pPr>
              <w:autoSpaceDE w:val="0"/>
              <w:autoSpaceDN w:val="0"/>
              <w:adjustRightInd w:val="0"/>
              <w:spacing w:after="0" w:line="240" w:lineRule="auto"/>
              <w:rPr>
                <w:rFonts w:ascii="Times New Roman" w:eastAsia="Times New Roman" w:hAnsi="Times New Roman" w:cs="Times New Roman"/>
                <w:color w:val="000000"/>
                <w:sz w:val="16"/>
                <w:szCs w:val="16"/>
              </w:rPr>
            </w:pPr>
          </w:p>
        </w:tc>
        <w:tc>
          <w:tcPr>
            <w:tcW w:w="1131" w:type="dxa"/>
            <w:tcBorders>
              <w:bottom w:val="single" w:sz="4" w:space="0" w:color="auto"/>
            </w:tcBorders>
            <w:shd w:val="clear" w:color="auto" w:fill="FFFFFF" w:themeFill="background1"/>
            <w:tcMar>
              <w:top w:w="12" w:type="dxa"/>
              <w:left w:w="24" w:type="dxa"/>
              <w:bottom w:w="0" w:type="dxa"/>
              <w:right w:w="24" w:type="dxa"/>
            </w:tcMar>
            <w:hideMark/>
          </w:tcPr>
          <w:p w14:paraId="5BC1808A" w14:textId="77777777" w:rsidR="00AA5E37" w:rsidRPr="00BA3B22" w:rsidRDefault="00AA5E37" w:rsidP="00AA5E37">
            <w:pPr>
              <w:autoSpaceDE w:val="0"/>
              <w:autoSpaceDN w:val="0"/>
              <w:adjustRightInd w:val="0"/>
              <w:spacing w:after="0" w:line="240" w:lineRule="auto"/>
              <w:rPr>
                <w:rFonts w:ascii="Times New Roman" w:eastAsia="Times New Roman" w:hAnsi="Times New Roman" w:cs="Times New Roman"/>
                <w:color w:val="000000"/>
                <w:sz w:val="16"/>
                <w:szCs w:val="16"/>
              </w:rPr>
            </w:pPr>
            <w:r w:rsidRPr="00BA3B22">
              <w:rPr>
                <w:rFonts w:ascii="Times New Roman" w:eastAsia="Times New Roman" w:hAnsi="Times New Roman" w:cs="Times New Roman"/>
                <w:color w:val="000000"/>
                <w:sz w:val="16"/>
                <w:szCs w:val="16"/>
              </w:rPr>
              <w:t>Bapeng</w:t>
            </w:r>
          </w:p>
          <w:p w14:paraId="296D12B0" w14:textId="77777777" w:rsidR="00AA5E37" w:rsidRPr="00BA3B22" w:rsidRDefault="00AA5E37" w:rsidP="00AA5E37">
            <w:pPr>
              <w:autoSpaceDE w:val="0"/>
              <w:autoSpaceDN w:val="0"/>
              <w:adjustRightInd w:val="0"/>
              <w:spacing w:after="0" w:line="240" w:lineRule="auto"/>
              <w:rPr>
                <w:rFonts w:ascii="Times New Roman" w:eastAsia="Times New Roman" w:hAnsi="Times New Roman" w:cs="Times New Roman"/>
                <w:color w:val="000000"/>
                <w:sz w:val="16"/>
                <w:szCs w:val="16"/>
              </w:rPr>
            </w:pPr>
            <w:r w:rsidRPr="00BA3B22">
              <w:rPr>
                <w:rFonts w:ascii="Times New Roman" w:eastAsia="Times New Roman" w:hAnsi="Times New Roman" w:cs="Times New Roman"/>
                <w:color w:val="000000"/>
                <w:sz w:val="16"/>
                <w:szCs w:val="16"/>
              </w:rPr>
              <w:t>Baxian</w:t>
            </w:r>
          </w:p>
          <w:p w14:paraId="5872BAA2" w14:textId="77777777" w:rsidR="00AA5E37" w:rsidRPr="00BA3B22" w:rsidRDefault="00AA5E37" w:rsidP="00AA5E37">
            <w:pPr>
              <w:autoSpaceDE w:val="0"/>
              <w:autoSpaceDN w:val="0"/>
              <w:adjustRightInd w:val="0"/>
              <w:spacing w:after="0" w:line="240" w:lineRule="auto"/>
              <w:rPr>
                <w:rFonts w:ascii="Times New Roman" w:eastAsia="Times New Roman" w:hAnsi="Times New Roman" w:cs="Times New Roman"/>
                <w:color w:val="000000"/>
                <w:sz w:val="16"/>
                <w:szCs w:val="16"/>
              </w:rPr>
            </w:pPr>
            <w:r w:rsidRPr="00BA3B22">
              <w:rPr>
                <w:rFonts w:ascii="Times New Roman" w:eastAsia="Times New Roman" w:hAnsi="Times New Roman" w:cs="Times New Roman"/>
                <w:color w:val="000000"/>
                <w:sz w:val="16"/>
                <w:szCs w:val="16"/>
              </w:rPr>
              <w:t>Queque</w:t>
            </w:r>
          </w:p>
          <w:p w14:paraId="446ECABE" w14:textId="77777777" w:rsidR="00AA5E37" w:rsidRPr="00BA3B22" w:rsidRDefault="00AA5E37" w:rsidP="00AA5E37">
            <w:pPr>
              <w:autoSpaceDE w:val="0"/>
              <w:autoSpaceDN w:val="0"/>
              <w:adjustRightInd w:val="0"/>
              <w:spacing w:after="0" w:line="240" w:lineRule="auto"/>
              <w:rPr>
                <w:rFonts w:ascii="Times New Roman" w:eastAsia="Times New Roman" w:hAnsi="Times New Roman" w:cs="Times New Roman"/>
                <w:color w:val="000000"/>
                <w:sz w:val="16"/>
                <w:szCs w:val="16"/>
              </w:rPr>
            </w:pPr>
            <w:r w:rsidRPr="00BA3B22">
              <w:rPr>
                <w:rFonts w:ascii="Times New Roman" w:eastAsia="Times New Roman" w:hAnsi="Times New Roman" w:cs="Times New Roman"/>
                <w:color w:val="000000"/>
                <w:sz w:val="16"/>
                <w:szCs w:val="16"/>
              </w:rPr>
              <w:t>Shuangtan</w:t>
            </w:r>
          </w:p>
          <w:p w14:paraId="6964B875" w14:textId="77777777" w:rsidR="00AA5E37" w:rsidRPr="00BA3B22" w:rsidRDefault="00AA5E37" w:rsidP="00AA5E37">
            <w:pPr>
              <w:autoSpaceDE w:val="0"/>
              <w:autoSpaceDN w:val="0"/>
              <w:adjustRightInd w:val="0"/>
              <w:spacing w:after="0" w:line="240" w:lineRule="auto"/>
              <w:rPr>
                <w:rFonts w:ascii="Times New Roman" w:eastAsia="Times New Roman" w:hAnsi="Times New Roman" w:cs="Times New Roman"/>
                <w:color w:val="000000"/>
                <w:sz w:val="16"/>
                <w:szCs w:val="16"/>
              </w:rPr>
            </w:pPr>
            <w:r w:rsidRPr="00BA3B22">
              <w:rPr>
                <w:rFonts w:ascii="Times New Roman" w:eastAsia="Times New Roman" w:hAnsi="Times New Roman" w:cs="Times New Roman"/>
                <w:color w:val="000000"/>
                <w:sz w:val="16"/>
                <w:szCs w:val="16"/>
              </w:rPr>
              <w:t>Daxin</w:t>
            </w:r>
          </w:p>
          <w:p w14:paraId="58054DC0" w14:textId="77777777" w:rsidR="00AA5E37" w:rsidRPr="00BA3B22" w:rsidRDefault="00AA5E37" w:rsidP="00AA5E37">
            <w:pPr>
              <w:autoSpaceDE w:val="0"/>
              <w:autoSpaceDN w:val="0"/>
              <w:adjustRightInd w:val="0"/>
              <w:spacing w:after="0" w:line="240" w:lineRule="auto"/>
              <w:rPr>
                <w:rFonts w:ascii="Times New Roman" w:eastAsia="Times New Roman" w:hAnsi="Times New Roman" w:cs="Times New Roman"/>
                <w:color w:val="000000"/>
                <w:sz w:val="16"/>
                <w:szCs w:val="16"/>
              </w:rPr>
            </w:pPr>
            <w:r w:rsidRPr="00BA3B22">
              <w:rPr>
                <w:rFonts w:ascii="Times New Roman" w:eastAsia="Times New Roman" w:hAnsi="Times New Roman" w:cs="Times New Roman"/>
                <w:color w:val="000000"/>
                <w:sz w:val="16"/>
                <w:szCs w:val="16"/>
              </w:rPr>
              <w:t>Yixiantian</w:t>
            </w:r>
          </w:p>
          <w:p w14:paraId="5E849225" w14:textId="77777777" w:rsidR="00AA5E37" w:rsidRPr="00BA3B22" w:rsidRDefault="00AA5E37" w:rsidP="00AA5E37">
            <w:pPr>
              <w:autoSpaceDE w:val="0"/>
              <w:autoSpaceDN w:val="0"/>
              <w:adjustRightInd w:val="0"/>
              <w:spacing w:after="0" w:line="240" w:lineRule="auto"/>
              <w:rPr>
                <w:rFonts w:ascii="Times New Roman" w:eastAsia="Times New Roman" w:hAnsi="Times New Roman" w:cs="Times New Roman"/>
                <w:color w:val="000000"/>
                <w:sz w:val="16"/>
                <w:szCs w:val="16"/>
              </w:rPr>
            </w:pPr>
            <w:r w:rsidRPr="00BA3B22">
              <w:rPr>
                <w:rFonts w:ascii="Times New Roman" w:eastAsia="Times New Roman" w:hAnsi="Times New Roman" w:cs="Times New Roman"/>
                <w:color w:val="000000"/>
                <w:sz w:val="16"/>
                <w:szCs w:val="16"/>
              </w:rPr>
              <w:t>Baikong</w:t>
            </w:r>
          </w:p>
          <w:p w14:paraId="1EE775A7" w14:textId="77777777" w:rsidR="00AA5E37" w:rsidRPr="00BA3B22" w:rsidRDefault="00AA5E37" w:rsidP="00AA5E37">
            <w:pPr>
              <w:autoSpaceDE w:val="0"/>
              <w:autoSpaceDN w:val="0"/>
              <w:adjustRightInd w:val="0"/>
              <w:spacing w:after="0" w:line="240" w:lineRule="auto"/>
              <w:rPr>
                <w:rFonts w:ascii="Times New Roman" w:eastAsia="Times New Roman" w:hAnsi="Times New Roman" w:cs="Times New Roman"/>
                <w:color w:val="000000"/>
                <w:sz w:val="16"/>
                <w:szCs w:val="16"/>
              </w:rPr>
            </w:pPr>
            <w:r w:rsidRPr="00BA3B22">
              <w:rPr>
                <w:rFonts w:ascii="Times New Roman" w:eastAsia="Times New Roman" w:hAnsi="Times New Roman" w:cs="Times New Roman"/>
                <w:color w:val="000000"/>
                <w:sz w:val="16"/>
                <w:szCs w:val="16"/>
              </w:rPr>
              <w:t>Quzai</w:t>
            </w:r>
          </w:p>
        </w:tc>
        <w:tc>
          <w:tcPr>
            <w:tcW w:w="422" w:type="dxa"/>
            <w:tcBorders>
              <w:bottom w:val="single" w:sz="4" w:space="0" w:color="auto"/>
            </w:tcBorders>
            <w:shd w:val="clear" w:color="auto" w:fill="FFFFFF" w:themeFill="background1"/>
            <w:tcMar>
              <w:top w:w="12" w:type="dxa"/>
              <w:left w:w="24" w:type="dxa"/>
              <w:bottom w:w="0" w:type="dxa"/>
              <w:right w:w="24" w:type="dxa"/>
            </w:tcMar>
            <w:hideMark/>
          </w:tcPr>
          <w:p w14:paraId="309943D6" w14:textId="77777777" w:rsidR="00AA5E37" w:rsidRPr="00BA3B22" w:rsidRDefault="00AA5E37" w:rsidP="00AA5E37">
            <w:pPr>
              <w:autoSpaceDE w:val="0"/>
              <w:autoSpaceDN w:val="0"/>
              <w:adjustRightInd w:val="0"/>
              <w:spacing w:after="0" w:line="240" w:lineRule="auto"/>
              <w:rPr>
                <w:rFonts w:ascii="Times New Roman" w:eastAsia="Times New Roman" w:hAnsi="Times New Roman" w:cs="Times New Roman"/>
                <w:color w:val="000000"/>
                <w:sz w:val="16"/>
                <w:szCs w:val="16"/>
              </w:rPr>
            </w:pPr>
            <w:r w:rsidRPr="00BA3B22">
              <w:rPr>
                <w:rFonts w:ascii="Times New Roman" w:eastAsia="Times New Roman" w:hAnsi="Times New Roman" w:cs="Times New Roman"/>
                <w:color w:val="000000"/>
                <w:sz w:val="16"/>
                <w:szCs w:val="16"/>
              </w:rPr>
              <w:t>1</w:t>
            </w:r>
          </w:p>
          <w:p w14:paraId="02CC3D1E" w14:textId="77777777" w:rsidR="00AA5E37" w:rsidRPr="00BA3B22" w:rsidRDefault="00AA5E37" w:rsidP="00AA5E37">
            <w:pPr>
              <w:autoSpaceDE w:val="0"/>
              <w:autoSpaceDN w:val="0"/>
              <w:adjustRightInd w:val="0"/>
              <w:spacing w:after="0" w:line="240" w:lineRule="auto"/>
              <w:rPr>
                <w:rFonts w:ascii="Times New Roman" w:eastAsia="Times New Roman" w:hAnsi="Times New Roman" w:cs="Times New Roman"/>
                <w:color w:val="000000"/>
                <w:sz w:val="16"/>
                <w:szCs w:val="16"/>
              </w:rPr>
            </w:pPr>
            <w:r w:rsidRPr="00BA3B22">
              <w:rPr>
                <w:rFonts w:ascii="Times New Roman" w:eastAsia="Times New Roman" w:hAnsi="Times New Roman" w:cs="Times New Roman"/>
                <w:color w:val="000000"/>
                <w:sz w:val="16"/>
                <w:szCs w:val="16"/>
              </w:rPr>
              <w:t>1</w:t>
            </w:r>
          </w:p>
          <w:p w14:paraId="7051493D" w14:textId="77777777" w:rsidR="00AA5E37" w:rsidRPr="00BA3B22" w:rsidRDefault="00AA5E37" w:rsidP="00AA5E37">
            <w:pPr>
              <w:autoSpaceDE w:val="0"/>
              <w:autoSpaceDN w:val="0"/>
              <w:adjustRightInd w:val="0"/>
              <w:spacing w:after="0" w:line="240" w:lineRule="auto"/>
              <w:rPr>
                <w:rFonts w:ascii="Times New Roman" w:eastAsia="Times New Roman" w:hAnsi="Times New Roman" w:cs="Times New Roman"/>
                <w:color w:val="000000"/>
                <w:sz w:val="16"/>
                <w:szCs w:val="16"/>
              </w:rPr>
            </w:pPr>
            <w:r w:rsidRPr="00BA3B22">
              <w:rPr>
                <w:rFonts w:ascii="Times New Roman" w:eastAsia="Times New Roman" w:hAnsi="Times New Roman" w:cs="Times New Roman"/>
                <w:color w:val="000000"/>
                <w:sz w:val="16"/>
                <w:szCs w:val="16"/>
              </w:rPr>
              <w:t>3</w:t>
            </w:r>
          </w:p>
          <w:p w14:paraId="7973A2D8" w14:textId="77777777" w:rsidR="00AA5E37" w:rsidRPr="00BA3B22" w:rsidRDefault="00AA5E37" w:rsidP="00AA5E37">
            <w:pPr>
              <w:autoSpaceDE w:val="0"/>
              <w:autoSpaceDN w:val="0"/>
              <w:adjustRightInd w:val="0"/>
              <w:spacing w:after="0" w:line="240" w:lineRule="auto"/>
              <w:rPr>
                <w:rFonts w:ascii="Times New Roman" w:eastAsia="Times New Roman" w:hAnsi="Times New Roman" w:cs="Times New Roman"/>
                <w:color w:val="000000"/>
                <w:sz w:val="16"/>
                <w:szCs w:val="16"/>
              </w:rPr>
            </w:pPr>
            <w:r w:rsidRPr="00BA3B22">
              <w:rPr>
                <w:rFonts w:ascii="Times New Roman" w:eastAsia="Times New Roman" w:hAnsi="Times New Roman" w:cs="Times New Roman"/>
                <w:color w:val="000000"/>
                <w:sz w:val="16"/>
                <w:szCs w:val="16"/>
              </w:rPr>
              <w:t>3</w:t>
            </w:r>
          </w:p>
          <w:p w14:paraId="643B28C9" w14:textId="77777777" w:rsidR="00AA5E37" w:rsidRPr="00BA3B22" w:rsidRDefault="00AA5E37" w:rsidP="00AA5E37">
            <w:pPr>
              <w:autoSpaceDE w:val="0"/>
              <w:autoSpaceDN w:val="0"/>
              <w:adjustRightInd w:val="0"/>
              <w:spacing w:after="0" w:line="240" w:lineRule="auto"/>
              <w:rPr>
                <w:rFonts w:ascii="Times New Roman" w:eastAsia="Times New Roman" w:hAnsi="Times New Roman" w:cs="Times New Roman"/>
                <w:color w:val="000000"/>
                <w:sz w:val="16"/>
                <w:szCs w:val="16"/>
              </w:rPr>
            </w:pPr>
            <w:r w:rsidRPr="00BA3B22">
              <w:rPr>
                <w:rFonts w:ascii="Times New Roman" w:eastAsia="Times New Roman" w:hAnsi="Times New Roman" w:cs="Times New Roman"/>
                <w:color w:val="000000"/>
                <w:sz w:val="16"/>
                <w:szCs w:val="16"/>
              </w:rPr>
              <w:t>6</w:t>
            </w:r>
          </w:p>
          <w:p w14:paraId="4C988BA6" w14:textId="77777777" w:rsidR="00AA5E37" w:rsidRPr="00BA3B22" w:rsidRDefault="00AA5E37" w:rsidP="00AA5E37">
            <w:pPr>
              <w:autoSpaceDE w:val="0"/>
              <w:autoSpaceDN w:val="0"/>
              <w:adjustRightInd w:val="0"/>
              <w:spacing w:after="0" w:line="240" w:lineRule="auto"/>
              <w:rPr>
                <w:rFonts w:ascii="Times New Roman" w:eastAsia="Times New Roman" w:hAnsi="Times New Roman" w:cs="Times New Roman"/>
                <w:color w:val="000000"/>
                <w:sz w:val="16"/>
                <w:szCs w:val="16"/>
              </w:rPr>
            </w:pPr>
            <w:r w:rsidRPr="00BA3B22">
              <w:rPr>
                <w:rFonts w:ascii="Times New Roman" w:eastAsia="Times New Roman" w:hAnsi="Times New Roman" w:cs="Times New Roman"/>
                <w:color w:val="000000"/>
                <w:sz w:val="16"/>
                <w:szCs w:val="16"/>
              </w:rPr>
              <w:t>3</w:t>
            </w:r>
          </w:p>
          <w:p w14:paraId="133236F9" w14:textId="77777777" w:rsidR="00AA5E37" w:rsidRPr="00BA3B22" w:rsidRDefault="00AA5E37" w:rsidP="00AA5E37">
            <w:pPr>
              <w:autoSpaceDE w:val="0"/>
              <w:autoSpaceDN w:val="0"/>
              <w:adjustRightInd w:val="0"/>
              <w:spacing w:after="0" w:line="240" w:lineRule="auto"/>
              <w:rPr>
                <w:rFonts w:ascii="Times New Roman" w:eastAsia="Times New Roman" w:hAnsi="Times New Roman" w:cs="Times New Roman"/>
                <w:color w:val="000000"/>
                <w:sz w:val="16"/>
                <w:szCs w:val="16"/>
              </w:rPr>
            </w:pPr>
            <w:r w:rsidRPr="00BA3B22">
              <w:rPr>
                <w:rFonts w:ascii="Times New Roman" w:eastAsia="Times New Roman" w:hAnsi="Times New Roman" w:cs="Times New Roman"/>
                <w:color w:val="000000"/>
                <w:sz w:val="16"/>
                <w:szCs w:val="16"/>
              </w:rPr>
              <w:t>2</w:t>
            </w:r>
          </w:p>
          <w:p w14:paraId="0873B5DE" w14:textId="77777777" w:rsidR="00AA5E37" w:rsidRPr="00BA3B22" w:rsidRDefault="00AA5E37" w:rsidP="00AA5E37">
            <w:pPr>
              <w:autoSpaceDE w:val="0"/>
              <w:autoSpaceDN w:val="0"/>
              <w:adjustRightInd w:val="0"/>
              <w:spacing w:after="0" w:line="240" w:lineRule="auto"/>
              <w:rPr>
                <w:rFonts w:ascii="Times New Roman" w:eastAsia="Times New Roman" w:hAnsi="Times New Roman" w:cs="Times New Roman"/>
                <w:color w:val="000000"/>
                <w:sz w:val="16"/>
                <w:szCs w:val="16"/>
              </w:rPr>
            </w:pPr>
            <w:r w:rsidRPr="00BA3B22">
              <w:rPr>
                <w:rFonts w:ascii="Times New Roman" w:eastAsia="Times New Roman" w:hAnsi="Times New Roman" w:cs="Times New Roman"/>
                <w:color w:val="000000"/>
                <w:sz w:val="16"/>
                <w:szCs w:val="16"/>
              </w:rPr>
              <w:t>3</w:t>
            </w:r>
          </w:p>
        </w:tc>
        <w:tc>
          <w:tcPr>
            <w:tcW w:w="566" w:type="dxa"/>
            <w:tcBorders>
              <w:bottom w:val="single" w:sz="4" w:space="0" w:color="auto"/>
            </w:tcBorders>
            <w:shd w:val="clear" w:color="auto" w:fill="FFFFFF" w:themeFill="background1"/>
            <w:tcMar>
              <w:top w:w="12" w:type="dxa"/>
              <w:left w:w="24" w:type="dxa"/>
              <w:bottom w:w="0" w:type="dxa"/>
              <w:right w:w="24" w:type="dxa"/>
            </w:tcMar>
            <w:hideMark/>
          </w:tcPr>
          <w:p w14:paraId="5A14BD18" w14:textId="77777777" w:rsidR="00AA5E37" w:rsidRPr="00BA3B22" w:rsidRDefault="00AA5E37" w:rsidP="00AA5E37">
            <w:pPr>
              <w:autoSpaceDE w:val="0"/>
              <w:autoSpaceDN w:val="0"/>
              <w:adjustRightInd w:val="0"/>
              <w:spacing w:after="0" w:line="240" w:lineRule="auto"/>
              <w:rPr>
                <w:rFonts w:ascii="Times New Roman" w:eastAsia="Times New Roman" w:hAnsi="Times New Roman" w:cs="Times New Roman"/>
                <w:color w:val="000000"/>
                <w:sz w:val="16"/>
                <w:szCs w:val="16"/>
              </w:rPr>
            </w:pPr>
            <w:r w:rsidRPr="00BA3B22">
              <w:rPr>
                <w:rFonts w:ascii="Times New Roman" w:eastAsia="Times New Roman" w:hAnsi="Times New Roman" w:cs="Times New Roman"/>
                <w:color w:val="000000"/>
                <w:sz w:val="16"/>
                <w:szCs w:val="16"/>
              </w:rPr>
              <w:t>0.019</w:t>
            </w:r>
          </w:p>
          <w:p w14:paraId="68A72B71" w14:textId="77777777" w:rsidR="00AA5E37" w:rsidRPr="00BA3B22" w:rsidRDefault="00AA5E37" w:rsidP="00AA5E37">
            <w:pPr>
              <w:autoSpaceDE w:val="0"/>
              <w:autoSpaceDN w:val="0"/>
              <w:adjustRightInd w:val="0"/>
              <w:spacing w:after="0" w:line="240" w:lineRule="auto"/>
              <w:rPr>
                <w:rFonts w:ascii="Times New Roman" w:eastAsia="Times New Roman" w:hAnsi="Times New Roman" w:cs="Times New Roman"/>
                <w:color w:val="000000"/>
                <w:sz w:val="16"/>
                <w:szCs w:val="16"/>
              </w:rPr>
            </w:pPr>
            <w:r w:rsidRPr="00BA3B22">
              <w:rPr>
                <w:rFonts w:ascii="Times New Roman" w:eastAsia="Times New Roman" w:hAnsi="Times New Roman" w:cs="Times New Roman"/>
                <w:color w:val="000000"/>
                <w:sz w:val="16"/>
                <w:szCs w:val="16"/>
              </w:rPr>
              <w:t>0.019</w:t>
            </w:r>
          </w:p>
          <w:p w14:paraId="703A7334" w14:textId="77777777" w:rsidR="00AA5E37" w:rsidRPr="00BA3B22" w:rsidRDefault="00AA5E37" w:rsidP="00AA5E37">
            <w:pPr>
              <w:autoSpaceDE w:val="0"/>
              <w:autoSpaceDN w:val="0"/>
              <w:adjustRightInd w:val="0"/>
              <w:spacing w:after="0" w:line="240" w:lineRule="auto"/>
              <w:rPr>
                <w:rFonts w:ascii="Times New Roman" w:eastAsia="Times New Roman" w:hAnsi="Times New Roman" w:cs="Times New Roman"/>
                <w:color w:val="000000"/>
                <w:sz w:val="16"/>
                <w:szCs w:val="16"/>
              </w:rPr>
            </w:pPr>
            <w:r w:rsidRPr="00BA3B22">
              <w:rPr>
                <w:rFonts w:ascii="Times New Roman" w:eastAsia="Times New Roman" w:hAnsi="Times New Roman" w:cs="Times New Roman"/>
                <w:color w:val="000000"/>
                <w:sz w:val="16"/>
                <w:szCs w:val="16"/>
              </w:rPr>
              <w:t>0.019</w:t>
            </w:r>
          </w:p>
          <w:p w14:paraId="0D6273FA" w14:textId="77777777" w:rsidR="00AA5E37" w:rsidRPr="00BA3B22" w:rsidRDefault="00AA5E37" w:rsidP="00AA5E37">
            <w:pPr>
              <w:autoSpaceDE w:val="0"/>
              <w:autoSpaceDN w:val="0"/>
              <w:adjustRightInd w:val="0"/>
              <w:spacing w:after="0" w:line="240" w:lineRule="auto"/>
              <w:rPr>
                <w:rFonts w:ascii="Times New Roman" w:eastAsia="Times New Roman" w:hAnsi="Times New Roman" w:cs="Times New Roman"/>
                <w:color w:val="000000"/>
                <w:sz w:val="16"/>
                <w:szCs w:val="16"/>
              </w:rPr>
            </w:pPr>
            <w:r w:rsidRPr="00BA3B22">
              <w:rPr>
                <w:rFonts w:ascii="Times New Roman" w:eastAsia="Times New Roman" w:hAnsi="Times New Roman" w:cs="Times New Roman"/>
                <w:color w:val="000000"/>
                <w:sz w:val="16"/>
                <w:szCs w:val="16"/>
              </w:rPr>
              <w:t>0.018</w:t>
            </w:r>
          </w:p>
          <w:p w14:paraId="1507E875" w14:textId="77777777" w:rsidR="00AA5E37" w:rsidRPr="00BA3B22" w:rsidRDefault="00AA5E37" w:rsidP="00AA5E37">
            <w:pPr>
              <w:autoSpaceDE w:val="0"/>
              <w:autoSpaceDN w:val="0"/>
              <w:adjustRightInd w:val="0"/>
              <w:spacing w:after="0" w:line="240" w:lineRule="auto"/>
              <w:rPr>
                <w:rFonts w:ascii="Times New Roman" w:eastAsia="Times New Roman" w:hAnsi="Times New Roman" w:cs="Times New Roman"/>
                <w:color w:val="000000"/>
                <w:sz w:val="16"/>
                <w:szCs w:val="16"/>
              </w:rPr>
            </w:pPr>
            <w:r w:rsidRPr="00BA3B22">
              <w:rPr>
                <w:rFonts w:ascii="Times New Roman" w:eastAsia="Times New Roman" w:hAnsi="Times New Roman" w:cs="Times New Roman"/>
                <w:color w:val="000000"/>
                <w:sz w:val="16"/>
                <w:szCs w:val="16"/>
              </w:rPr>
              <w:t>0.018</w:t>
            </w:r>
          </w:p>
          <w:p w14:paraId="6B6D918A" w14:textId="77777777" w:rsidR="00AA5E37" w:rsidRPr="00BA3B22" w:rsidRDefault="00AA5E37" w:rsidP="00AA5E37">
            <w:pPr>
              <w:autoSpaceDE w:val="0"/>
              <w:autoSpaceDN w:val="0"/>
              <w:adjustRightInd w:val="0"/>
              <w:spacing w:after="0" w:line="240" w:lineRule="auto"/>
              <w:rPr>
                <w:rFonts w:ascii="Times New Roman" w:eastAsia="Times New Roman" w:hAnsi="Times New Roman" w:cs="Times New Roman"/>
                <w:color w:val="000000"/>
                <w:sz w:val="16"/>
                <w:szCs w:val="16"/>
              </w:rPr>
            </w:pPr>
            <w:r w:rsidRPr="00BA3B22">
              <w:rPr>
                <w:rFonts w:ascii="Times New Roman" w:eastAsia="Times New Roman" w:hAnsi="Times New Roman" w:cs="Times New Roman"/>
                <w:color w:val="000000"/>
                <w:sz w:val="16"/>
                <w:szCs w:val="16"/>
              </w:rPr>
              <w:t>0.018</w:t>
            </w:r>
          </w:p>
          <w:p w14:paraId="65754E72" w14:textId="77777777" w:rsidR="00AA5E37" w:rsidRPr="00BA3B22" w:rsidRDefault="00AA5E37" w:rsidP="00AA5E37">
            <w:pPr>
              <w:autoSpaceDE w:val="0"/>
              <w:autoSpaceDN w:val="0"/>
              <w:adjustRightInd w:val="0"/>
              <w:spacing w:after="0" w:line="240" w:lineRule="auto"/>
              <w:rPr>
                <w:rFonts w:ascii="Times New Roman" w:eastAsia="Times New Roman" w:hAnsi="Times New Roman" w:cs="Times New Roman"/>
                <w:color w:val="000000"/>
                <w:sz w:val="16"/>
                <w:szCs w:val="16"/>
              </w:rPr>
            </w:pPr>
            <w:r w:rsidRPr="00BA3B22">
              <w:rPr>
                <w:rFonts w:ascii="Times New Roman" w:eastAsia="Times New Roman" w:hAnsi="Times New Roman" w:cs="Times New Roman"/>
                <w:color w:val="000000"/>
                <w:sz w:val="16"/>
                <w:szCs w:val="16"/>
              </w:rPr>
              <w:t>0.018</w:t>
            </w:r>
          </w:p>
          <w:p w14:paraId="604F5A3B" w14:textId="77777777" w:rsidR="00AA5E37" w:rsidRPr="00BA3B22" w:rsidRDefault="00AA5E37" w:rsidP="00AA5E37">
            <w:pPr>
              <w:autoSpaceDE w:val="0"/>
              <w:autoSpaceDN w:val="0"/>
              <w:adjustRightInd w:val="0"/>
              <w:spacing w:after="0" w:line="240" w:lineRule="auto"/>
              <w:rPr>
                <w:rFonts w:ascii="Times New Roman" w:eastAsia="Times New Roman" w:hAnsi="Times New Roman" w:cs="Times New Roman"/>
                <w:color w:val="000000"/>
                <w:sz w:val="16"/>
                <w:szCs w:val="16"/>
              </w:rPr>
            </w:pPr>
            <w:r w:rsidRPr="00BA3B22">
              <w:rPr>
                <w:rFonts w:ascii="Times New Roman" w:eastAsia="Times New Roman" w:hAnsi="Times New Roman" w:cs="Times New Roman"/>
                <w:color w:val="000000"/>
                <w:sz w:val="16"/>
                <w:szCs w:val="16"/>
              </w:rPr>
              <w:t>0.018</w:t>
            </w:r>
          </w:p>
        </w:tc>
        <w:tc>
          <w:tcPr>
            <w:tcW w:w="565" w:type="dxa"/>
            <w:tcBorders>
              <w:bottom w:val="single" w:sz="4" w:space="0" w:color="auto"/>
            </w:tcBorders>
            <w:shd w:val="clear" w:color="auto" w:fill="FFFFFF" w:themeFill="background1"/>
          </w:tcPr>
          <w:p w14:paraId="5F457C13" w14:textId="77777777" w:rsidR="00AA5E37" w:rsidRPr="00BA3B22" w:rsidRDefault="00AA5E37" w:rsidP="00AA5E37">
            <w:pPr>
              <w:autoSpaceDE w:val="0"/>
              <w:autoSpaceDN w:val="0"/>
              <w:adjustRightInd w:val="0"/>
              <w:spacing w:after="0" w:line="240" w:lineRule="auto"/>
              <w:rPr>
                <w:rFonts w:ascii="Times New Roman" w:eastAsia="Times New Roman" w:hAnsi="Times New Roman" w:cs="Times New Roman"/>
                <w:color w:val="000000"/>
                <w:sz w:val="16"/>
                <w:szCs w:val="16"/>
              </w:rPr>
            </w:pPr>
            <w:r w:rsidRPr="00BA3B22">
              <w:rPr>
                <w:rFonts w:ascii="Times New Roman" w:eastAsia="Times New Roman" w:hAnsi="Times New Roman" w:cs="Times New Roman"/>
                <w:color w:val="000000"/>
                <w:sz w:val="16"/>
                <w:szCs w:val="16"/>
              </w:rPr>
              <w:t>*</w:t>
            </w:r>
          </w:p>
          <w:p w14:paraId="07B5BB4C" w14:textId="77777777" w:rsidR="00AA5E37" w:rsidRPr="00BA3B22" w:rsidRDefault="00AA5E37" w:rsidP="00AA5E37">
            <w:pPr>
              <w:autoSpaceDE w:val="0"/>
              <w:autoSpaceDN w:val="0"/>
              <w:adjustRightInd w:val="0"/>
              <w:spacing w:after="0" w:line="240" w:lineRule="auto"/>
              <w:rPr>
                <w:rFonts w:ascii="Times New Roman" w:eastAsia="Times New Roman" w:hAnsi="Times New Roman" w:cs="Times New Roman"/>
                <w:color w:val="000000"/>
                <w:sz w:val="16"/>
                <w:szCs w:val="16"/>
              </w:rPr>
            </w:pPr>
            <w:r w:rsidRPr="00BA3B22">
              <w:rPr>
                <w:rFonts w:ascii="Times New Roman" w:eastAsia="Times New Roman" w:hAnsi="Times New Roman" w:cs="Times New Roman"/>
                <w:color w:val="000000"/>
                <w:sz w:val="16"/>
                <w:szCs w:val="16"/>
              </w:rPr>
              <w:t>*</w:t>
            </w:r>
          </w:p>
          <w:p w14:paraId="61DF16A4" w14:textId="77777777" w:rsidR="00AA5E37" w:rsidRPr="00BA3B22" w:rsidRDefault="00AA5E37" w:rsidP="00AA5E37">
            <w:pPr>
              <w:autoSpaceDE w:val="0"/>
              <w:autoSpaceDN w:val="0"/>
              <w:adjustRightInd w:val="0"/>
              <w:spacing w:after="0" w:line="240" w:lineRule="auto"/>
              <w:rPr>
                <w:rFonts w:ascii="Times New Roman" w:eastAsia="Times New Roman" w:hAnsi="Times New Roman" w:cs="Times New Roman"/>
                <w:color w:val="000000"/>
                <w:sz w:val="16"/>
                <w:szCs w:val="16"/>
              </w:rPr>
            </w:pPr>
            <w:r w:rsidRPr="00BA3B22">
              <w:rPr>
                <w:rFonts w:ascii="Times New Roman" w:eastAsia="Times New Roman" w:hAnsi="Times New Roman" w:cs="Times New Roman"/>
                <w:color w:val="000000"/>
                <w:sz w:val="16"/>
                <w:szCs w:val="16"/>
              </w:rPr>
              <w:t>0.001</w:t>
            </w:r>
          </w:p>
          <w:p w14:paraId="46748F15" w14:textId="77777777" w:rsidR="00AA5E37" w:rsidRPr="00BA3B22" w:rsidRDefault="00AA5E37" w:rsidP="00AA5E37">
            <w:pPr>
              <w:autoSpaceDE w:val="0"/>
              <w:autoSpaceDN w:val="0"/>
              <w:adjustRightInd w:val="0"/>
              <w:spacing w:after="0" w:line="240" w:lineRule="auto"/>
              <w:rPr>
                <w:rFonts w:ascii="Times New Roman" w:eastAsia="Times New Roman" w:hAnsi="Times New Roman" w:cs="Times New Roman"/>
                <w:color w:val="000000"/>
                <w:sz w:val="16"/>
                <w:szCs w:val="16"/>
              </w:rPr>
            </w:pPr>
            <w:r w:rsidRPr="00BA3B22">
              <w:rPr>
                <w:rFonts w:ascii="Times New Roman" w:eastAsia="Times New Roman" w:hAnsi="Times New Roman" w:cs="Times New Roman"/>
                <w:color w:val="000000"/>
                <w:sz w:val="16"/>
                <w:szCs w:val="16"/>
              </w:rPr>
              <w:t>0.001</w:t>
            </w:r>
          </w:p>
          <w:p w14:paraId="00A1FBFD" w14:textId="77777777" w:rsidR="00AA5E37" w:rsidRPr="00BA3B22" w:rsidRDefault="00AA5E37" w:rsidP="00AA5E37">
            <w:pPr>
              <w:autoSpaceDE w:val="0"/>
              <w:autoSpaceDN w:val="0"/>
              <w:adjustRightInd w:val="0"/>
              <w:spacing w:after="0" w:line="240" w:lineRule="auto"/>
              <w:rPr>
                <w:rFonts w:ascii="Times New Roman" w:eastAsia="Times New Roman" w:hAnsi="Times New Roman" w:cs="Times New Roman"/>
                <w:color w:val="000000"/>
                <w:sz w:val="16"/>
                <w:szCs w:val="16"/>
              </w:rPr>
            </w:pPr>
            <w:r w:rsidRPr="00BA3B22">
              <w:rPr>
                <w:rFonts w:ascii="Times New Roman" w:eastAsia="Times New Roman" w:hAnsi="Times New Roman" w:cs="Times New Roman"/>
                <w:color w:val="000000"/>
                <w:sz w:val="16"/>
                <w:szCs w:val="16"/>
              </w:rPr>
              <w:t>0.001</w:t>
            </w:r>
          </w:p>
          <w:p w14:paraId="614CC6D7" w14:textId="77777777" w:rsidR="00AA5E37" w:rsidRPr="00BA3B22" w:rsidRDefault="00AA5E37" w:rsidP="00AA5E37">
            <w:pPr>
              <w:autoSpaceDE w:val="0"/>
              <w:autoSpaceDN w:val="0"/>
              <w:adjustRightInd w:val="0"/>
              <w:spacing w:after="0" w:line="240" w:lineRule="auto"/>
              <w:rPr>
                <w:rFonts w:ascii="Times New Roman" w:eastAsia="Times New Roman" w:hAnsi="Times New Roman" w:cs="Times New Roman"/>
                <w:color w:val="000000"/>
                <w:sz w:val="16"/>
                <w:szCs w:val="16"/>
              </w:rPr>
            </w:pPr>
            <w:r w:rsidRPr="00BA3B22">
              <w:rPr>
                <w:rFonts w:ascii="Times New Roman" w:eastAsia="Times New Roman" w:hAnsi="Times New Roman" w:cs="Times New Roman"/>
                <w:color w:val="000000"/>
                <w:sz w:val="16"/>
                <w:szCs w:val="16"/>
              </w:rPr>
              <w:t>0.000</w:t>
            </w:r>
          </w:p>
          <w:p w14:paraId="59750D35" w14:textId="77777777" w:rsidR="00AA5E37" w:rsidRPr="00BA3B22" w:rsidRDefault="00AA5E37" w:rsidP="00AA5E37">
            <w:pPr>
              <w:autoSpaceDE w:val="0"/>
              <w:autoSpaceDN w:val="0"/>
              <w:adjustRightInd w:val="0"/>
              <w:spacing w:after="0" w:line="240" w:lineRule="auto"/>
              <w:rPr>
                <w:rFonts w:ascii="Times New Roman" w:eastAsia="Times New Roman" w:hAnsi="Times New Roman" w:cs="Times New Roman"/>
                <w:color w:val="000000"/>
                <w:sz w:val="16"/>
                <w:szCs w:val="16"/>
              </w:rPr>
            </w:pPr>
            <w:r w:rsidRPr="00BA3B22">
              <w:rPr>
                <w:rFonts w:ascii="Times New Roman" w:eastAsia="Times New Roman" w:hAnsi="Times New Roman" w:cs="Times New Roman"/>
                <w:color w:val="000000"/>
                <w:sz w:val="16"/>
                <w:szCs w:val="16"/>
              </w:rPr>
              <w:t>0.000</w:t>
            </w:r>
          </w:p>
          <w:p w14:paraId="7A888D28" w14:textId="77777777" w:rsidR="00AA5E37" w:rsidRPr="00BA3B22" w:rsidRDefault="00AA5E37" w:rsidP="00AA5E37">
            <w:pPr>
              <w:autoSpaceDE w:val="0"/>
              <w:autoSpaceDN w:val="0"/>
              <w:adjustRightInd w:val="0"/>
              <w:spacing w:after="0" w:line="240" w:lineRule="auto"/>
              <w:rPr>
                <w:rFonts w:ascii="Times New Roman" w:eastAsia="Times New Roman" w:hAnsi="Times New Roman" w:cs="Times New Roman"/>
                <w:color w:val="000000"/>
                <w:sz w:val="16"/>
                <w:szCs w:val="16"/>
              </w:rPr>
            </w:pPr>
            <w:r w:rsidRPr="00BA3B22">
              <w:rPr>
                <w:rFonts w:ascii="Times New Roman" w:eastAsia="Times New Roman" w:hAnsi="Times New Roman" w:cs="Times New Roman"/>
                <w:color w:val="000000"/>
                <w:sz w:val="16"/>
                <w:szCs w:val="16"/>
              </w:rPr>
              <w:t>0.001</w:t>
            </w:r>
          </w:p>
        </w:tc>
        <w:tc>
          <w:tcPr>
            <w:tcW w:w="1551" w:type="dxa"/>
            <w:tcBorders>
              <w:bottom w:val="single" w:sz="4" w:space="0" w:color="auto"/>
            </w:tcBorders>
            <w:shd w:val="clear" w:color="auto" w:fill="FFFFFF" w:themeFill="background1"/>
          </w:tcPr>
          <w:p w14:paraId="639C2EBE" w14:textId="77777777" w:rsidR="00AA5E37" w:rsidRPr="00BA3B22" w:rsidRDefault="00AA5E37" w:rsidP="00AA5E37">
            <w:pPr>
              <w:autoSpaceDE w:val="0"/>
              <w:autoSpaceDN w:val="0"/>
              <w:adjustRightInd w:val="0"/>
              <w:spacing w:after="0" w:line="240" w:lineRule="auto"/>
              <w:rPr>
                <w:rFonts w:ascii="Times New Roman" w:eastAsia="Times New Roman" w:hAnsi="Times New Roman" w:cs="Times New Roman"/>
                <w:color w:val="000000"/>
                <w:sz w:val="16"/>
                <w:szCs w:val="16"/>
              </w:rPr>
            </w:pPr>
            <w:r w:rsidRPr="00BA3B22">
              <w:rPr>
                <w:rFonts w:ascii="Times New Roman" w:eastAsia="Times New Roman" w:hAnsi="Times New Roman" w:cs="Times New Roman"/>
                <w:color w:val="000000"/>
                <w:sz w:val="16"/>
                <w:szCs w:val="16"/>
              </w:rPr>
              <w:t>*</w:t>
            </w:r>
          </w:p>
          <w:p w14:paraId="79BA088F" w14:textId="77777777" w:rsidR="00AA5E37" w:rsidRPr="00BA3B22" w:rsidRDefault="00AA5E37" w:rsidP="00AA5E37">
            <w:pPr>
              <w:autoSpaceDE w:val="0"/>
              <w:autoSpaceDN w:val="0"/>
              <w:adjustRightInd w:val="0"/>
              <w:spacing w:after="0" w:line="240" w:lineRule="auto"/>
              <w:rPr>
                <w:rFonts w:ascii="Times New Roman" w:eastAsia="Times New Roman" w:hAnsi="Times New Roman" w:cs="Times New Roman"/>
                <w:color w:val="000000"/>
                <w:sz w:val="16"/>
                <w:szCs w:val="16"/>
              </w:rPr>
            </w:pPr>
            <w:r w:rsidRPr="00BA3B22">
              <w:rPr>
                <w:rFonts w:ascii="Times New Roman" w:eastAsia="Times New Roman" w:hAnsi="Times New Roman" w:cs="Times New Roman"/>
                <w:color w:val="000000"/>
                <w:sz w:val="16"/>
                <w:szCs w:val="16"/>
              </w:rPr>
              <w:t>*</w:t>
            </w:r>
          </w:p>
          <w:p w14:paraId="70E75879" w14:textId="77777777" w:rsidR="00AA5E37" w:rsidRPr="00BA3B22" w:rsidRDefault="00AA5E37" w:rsidP="00AA5E37">
            <w:pPr>
              <w:autoSpaceDE w:val="0"/>
              <w:autoSpaceDN w:val="0"/>
              <w:adjustRightInd w:val="0"/>
              <w:spacing w:after="0" w:line="240" w:lineRule="auto"/>
              <w:rPr>
                <w:rFonts w:ascii="Times New Roman" w:eastAsia="Times New Roman" w:hAnsi="Times New Roman" w:cs="Times New Roman"/>
                <w:color w:val="000000"/>
                <w:sz w:val="16"/>
                <w:szCs w:val="16"/>
              </w:rPr>
            </w:pPr>
            <w:r w:rsidRPr="00BA3B22">
              <w:rPr>
                <w:rFonts w:ascii="Times New Roman" w:eastAsia="Times New Roman" w:hAnsi="Times New Roman" w:cs="Times New Roman"/>
                <w:color w:val="000000"/>
                <w:sz w:val="16"/>
                <w:szCs w:val="16"/>
              </w:rPr>
              <w:t>(0.018, 0.020)</w:t>
            </w:r>
          </w:p>
          <w:p w14:paraId="763A03FA" w14:textId="77777777" w:rsidR="00AA5E37" w:rsidRPr="00BA3B22" w:rsidRDefault="00AA5E37" w:rsidP="00AA5E37">
            <w:pPr>
              <w:autoSpaceDE w:val="0"/>
              <w:autoSpaceDN w:val="0"/>
              <w:adjustRightInd w:val="0"/>
              <w:spacing w:after="0" w:line="240" w:lineRule="auto"/>
              <w:rPr>
                <w:rFonts w:ascii="Times New Roman" w:eastAsia="Times New Roman" w:hAnsi="Times New Roman" w:cs="Times New Roman"/>
                <w:color w:val="000000"/>
                <w:sz w:val="16"/>
                <w:szCs w:val="16"/>
              </w:rPr>
            </w:pPr>
            <w:r w:rsidRPr="00BA3B22">
              <w:rPr>
                <w:rFonts w:ascii="Times New Roman" w:eastAsia="Times New Roman" w:hAnsi="Times New Roman" w:cs="Times New Roman"/>
                <w:color w:val="000000"/>
                <w:sz w:val="16"/>
                <w:szCs w:val="16"/>
              </w:rPr>
              <w:t>(0.017, 0.019)</w:t>
            </w:r>
          </w:p>
          <w:p w14:paraId="2AB78EEC" w14:textId="77777777" w:rsidR="00AA5E37" w:rsidRPr="00BA3B22" w:rsidRDefault="00AA5E37" w:rsidP="00AA5E37">
            <w:pPr>
              <w:autoSpaceDE w:val="0"/>
              <w:autoSpaceDN w:val="0"/>
              <w:adjustRightInd w:val="0"/>
              <w:spacing w:after="0" w:line="240" w:lineRule="auto"/>
              <w:rPr>
                <w:rFonts w:ascii="Times New Roman" w:eastAsia="Times New Roman" w:hAnsi="Times New Roman" w:cs="Times New Roman"/>
                <w:color w:val="000000"/>
                <w:sz w:val="16"/>
                <w:szCs w:val="16"/>
              </w:rPr>
            </w:pPr>
            <w:r w:rsidRPr="00BA3B22">
              <w:rPr>
                <w:rFonts w:ascii="Times New Roman" w:eastAsia="Times New Roman" w:hAnsi="Times New Roman" w:cs="Times New Roman"/>
                <w:color w:val="000000"/>
                <w:sz w:val="16"/>
                <w:szCs w:val="16"/>
              </w:rPr>
              <w:t>(0.017, 0.019)</w:t>
            </w:r>
          </w:p>
          <w:p w14:paraId="5EF2CC5F" w14:textId="77777777" w:rsidR="00AA5E37" w:rsidRPr="00BA3B22" w:rsidRDefault="00AA5E37" w:rsidP="00AA5E37">
            <w:pPr>
              <w:autoSpaceDE w:val="0"/>
              <w:autoSpaceDN w:val="0"/>
              <w:adjustRightInd w:val="0"/>
              <w:spacing w:after="0" w:line="240" w:lineRule="auto"/>
              <w:rPr>
                <w:rFonts w:ascii="Times New Roman" w:eastAsia="Times New Roman" w:hAnsi="Times New Roman" w:cs="Times New Roman"/>
                <w:color w:val="000000"/>
                <w:sz w:val="16"/>
                <w:szCs w:val="16"/>
              </w:rPr>
            </w:pPr>
            <w:r w:rsidRPr="00BA3B22">
              <w:rPr>
                <w:rFonts w:ascii="Times New Roman" w:eastAsia="Times New Roman" w:hAnsi="Times New Roman" w:cs="Times New Roman"/>
                <w:color w:val="000000"/>
                <w:sz w:val="16"/>
                <w:szCs w:val="16"/>
              </w:rPr>
              <w:t>(0.018, 0.018)</w:t>
            </w:r>
          </w:p>
          <w:p w14:paraId="23975425" w14:textId="77777777" w:rsidR="00AA5E37" w:rsidRPr="00BA3B22" w:rsidRDefault="00AA5E37" w:rsidP="00AA5E37">
            <w:pPr>
              <w:autoSpaceDE w:val="0"/>
              <w:autoSpaceDN w:val="0"/>
              <w:adjustRightInd w:val="0"/>
              <w:spacing w:after="0" w:line="240" w:lineRule="auto"/>
              <w:rPr>
                <w:rFonts w:ascii="Times New Roman" w:eastAsia="Times New Roman" w:hAnsi="Times New Roman" w:cs="Times New Roman"/>
                <w:color w:val="000000"/>
                <w:sz w:val="16"/>
                <w:szCs w:val="16"/>
              </w:rPr>
            </w:pPr>
            <w:r w:rsidRPr="00BA3B22">
              <w:rPr>
                <w:rFonts w:ascii="Times New Roman" w:eastAsia="Times New Roman" w:hAnsi="Times New Roman" w:cs="Times New Roman"/>
                <w:color w:val="000000"/>
                <w:sz w:val="16"/>
                <w:szCs w:val="16"/>
              </w:rPr>
              <w:t>(0.018, 0.018)</w:t>
            </w:r>
          </w:p>
          <w:p w14:paraId="7F83DE0A" w14:textId="77777777" w:rsidR="00AA5E37" w:rsidRPr="00BA3B22" w:rsidRDefault="00AA5E37" w:rsidP="00AA5E37">
            <w:pPr>
              <w:autoSpaceDE w:val="0"/>
              <w:autoSpaceDN w:val="0"/>
              <w:adjustRightInd w:val="0"/>
              <w:spacing w:after="0" w:line="240" w:lineRule="auto"/>
              <w:rPr>
                <w:rFonts w:ascii="Times New Roman" w:eastAsia="Times New Roman" w:hAnsi="Times New Roman" w:cs="Times New Roman"/>
                <w:color w:val="000000"/>
                <w:sz w:val="16"/>
                <w:szCs w:val="16"/>
              </w:rPr>
            </w:pPr>
            <w:r w:rsidRPr="00BA3B22">
              <w:rPr>
                <w:rFonts w:ascii="Times New Roman" w:eastAsia="Times New Roman" w:hAnsi="Times New Roman" w:cs="Times New Roman"/>
                <w:color w:val="000000"/>
                <w:sz w:val="16"/>
                <w:szCs w:val="16"/>
              </w:rPr>
              <w:t>(0.017, 0.018)</w:t>
            </w:r>
          </w:p>
        </w:tc>
        <w:tc>
          <w:tcPr>
            <w:tcW w:w="543" w:type="dxa"/>
            <w:tcBorders>
              <w:bottom w:val="single" w:sz="4" w:space="0" w:color="auto"/>
            </w:tcBorders>
            <w:shd w:val="clear" w:color="auto" w:fill="FFFFFF" w:themeFill="background1"/>
          </w:tcPr>
          <w:p w14:paraId="00EA143B" w14:textId="77777777" w:rsidR="00AA5E37" w:rsidRPr="00BA3B22" w:rsidRDefault="00AA5E37" w:rsidP="00AA5E37">
            <w:pPr>
              <w:autoSpaceDE w:val="0"/>
              <w:autoSpaceDN w:val="0"/>
              <w:adjustRightInd w:val="0"/>
              <w:spacing w:after="0" w:line="240" w:lineRule="auto"/>
              <w:rPr>
                <w:rFonts w:ascii="Times New Roman" w:eastAsia="Times New Roman" w:hAnsi="Times New Roman" w:cs="Times New Roman"/>
                <w:color w:val="000000"/>
                <w:sz w:val="16"/>
                <w:szCs w:val="16"/>
              </w:rPr>
            </w:pPr>
            <w:r w:rsidRPr="00BA3B22">
              <w:rPr>
                <w:rFonts w:ascii="Times New Roman" w:eastAsia="Times New Roman" w:hAnsi="Times New Roman" w:cs="Times New Roman"/>
                <w:color w:val="000000"/>
                <w:sz w:val="16"/>
                <w:szCs w:val="16"/>
              </w:rPr>
              <w:t>*</w:t>
            </w:r>
          </w:p>
          <w:p w14:paraId="2F16D2CF" w14:textId="77777777" w:rsidR="00AA5E37" w:rsidRPr="00BA3B22" w:rsidRDefault="00AA5E37" w:rsidP="00AA5E37">
            <w:pPr>
              <w:autoSpaceDE w:val="0"/>
              <w:autoSpaceDN w:val="0"/>
              <w:adjustRightInd w:val="0"/>
              <w:spacing w:after="0" w:line="240" w:lineRule="auto"/>
              <w:rPr>
                <w:rFonts w:ascii="Times New Roman" w:eastAsia="Times New Roman" w:hAnsi="Times New Roman" w:cs="Times New Roman"/>
                <w:color w:val="000000"/>
                <w:sz w:val="16"/>
                <w:szCs w:val="16"/>
              </w:rPr>
            </w:pPr>
            <w:r w:rsidRPr="00BA3B22">
              <w:rPr>
                <w:rFonts w:ascii="Times New Roman" w:eastAsia="Times New Roman" w:hAnsi="Times New Roman" w:cs="Times New Roman"/>
                <w:color w:val="000000"/>
                <w:sz w:val="16"/>
                <w:szCs w:val="16"/>
              </w:rPr>
              <w:t>*</w:t>
            </w:r>
          </w:p>
          <w:p w14:paraId="19A20B98" w14:textId="77777777" w:rsidR="00AA5E37" w:rsidRPr="00BA3B22" w:rsidRDefault="00AA5E37" w:rsidP="00AA5E37">
            <w:pPr>
              <w:autoSpaceDE w:val="0"/>
              <w:autoSpaceDN w:val="0"/>
              <w:adjustRightInd w:val="0"/>
              <w:spacing w:after="0" w:line="240" w:lineRule="auto"/>
              <w:rPr>
                <w:rFonts w:ascii="Times New Roman" w:eastAsia="Times New Roman" w:hAnsi="Times New Roman" w:cs="Times New Roman"/>
                <w:color w:val="000000"/>
                <w:sz w:val="16"/>
                <w:szCs w:val="16"/>
              </w:rPr>
            </w:pPr>
            <w:r w:rsidRPr="00BA3B22">
              <w:rPr>
                <w:rFonts w:ascii="Times New Roman" w:eastAsia="Times New Roman" w:hAnsi="Times New Roman" w:cs="Times New Roman"/>
                <w:color w:val="000000"/>
                <w:sz w:val="16"/>
                <w:szCs w:val="16"/>
              </w:rPr>
              <w:t>0.018</w:t>
            </w:r>
          </w:p>
          <w:p w14:paraId="78A394A1" w14:textId="77777777" w:rsidR="00AA5E37" w:rsidRPr="00BA3B22" w:rsidRDefault="00AA5E37" w:rsidP="00AA5E37">
            <w:pPr>
              <w:autoSpaceDE w:val="0"/>
              <w:autoSpaceDN w:val="0"/>
              <w:adjustRightInd w:val="0"/>
              <w:spacing w:after="0" w:line="240" w:lineRule="auto"/>
              <w:rPr>
                <w:rFonts w:ascii="Times New Roman" w:eastAsia="Times New Roman" w:hAnsi="Times New Roman" w:cs="Times New Roman"/>
                <w:color w:val="000000"/>
                <w:sz w:val="16"/>
                <w:szCs w:val="16"/>
              </w:rPr>
            </w:pPr>
            <w:r w:rsidRPr="00BA3B22">
              <w:rPr>
                <w:rFonts w:ascii="Times New Roman" w:eastAsia="Times New Roman" w:hAnsi="Times New Roman" w:cs="Times New Roman"/>
                <w:color w:val="000000"/>
                <w:sz w:val="16"/>
                <w:szCs w:val="16"/>
              </w:rPr>
              <w:t>0.017</w:t>
            </w:r>
          </w:p>
          <w:p w14:paraId="3689D4D8" w14:textId="77777777" w:rsidR="00AA5E37" w:rsidRPr="00BA3B22" w:rsidRDefault="00AA5E37" w:rsidP="00AA5E37">
            <w:pPr>
              <w:autoSpaceDE w:val="0"/>
              <w:autoSpaceDN w:val="0"/>
              <w:adjustRightInd w:val="0"/>
              <w:spacing w:after="0" w:line="240" w:lineRule="auto"/>
              <w:rPr>
                <w:rFonts w:ascii="Times New Roman" w:eastAsia="Times New Roman" w:hAnsi="Times New Roman" w:cs="Times New Roman"/>
                <w:color w:val="000000"/>
                <w:sz w:val="16"/>
                <w:szCs w:val="16"/>
              </w:rPr>
            </w:pPr>
            <w:r w:rsidRPr="00BA3B22">
              <w:rPr>
                <w:rFonts w:ascii="Times New Roman" w:eastAsia="Times New Roman" w:hAnsi="Times New Roman" w:cs="Times New Roman"/>
                <w:color w:val="000000"/>
                <w:sz w:val="16"/>
                <w:szCs w:val="16"/>
              </w:rPr>
              <w:t>0.018</w:t>
            </w:r>
          </w:p>
          <w:p w14:paraId="60B7375C" w14:textId="77777777" w:rsidR="00AA5E37" w:rsidRPr="00BA3B22" w:rsidRDefault="00AA5E37" w:rsidP="00AA5E37">
            <w:pPr>
              <w:autoSpaceDE w:val="0"/>
              <w:autoSpaceDN w:val="0"/>
              <w:adjustRightInd w:val="0"/>
              <w:spacing w:after="0" w:line="240" w:lineRule="auto"/>
              <w:rPr>
                <w:rFonts w:ascii="Times New Roman" w:eastAsia="Times New Roman" w:hAnsi="Times New Roman" w:cs="Times New Roman"/>
                <w:color w:val="000000"/>
                <w:sz w:val="16"/>
                <w:szCs w:val="16"/>
              </w:rPr>
            </w:pPr>
            <w:r w:rsidRPr="00BA3B22">
              <w:rPr>
                <w:rFonts w:ascii="Times New Roman" w:eastAsia="Times New Roman" w:hAnsi="Times New Roman" w:cs="Times New Roman"/>
                <w:color w:val="000000"/>
                <w:sz w:val="16"/>
                <w:szCs w:val="16"/>
              </w:rPr>
              <w:t>0.018</w:t>
            </w:r>
          </w:p>
          <w:p w14:paraId="6FD3BCE7" w14:textId="77777777" w:rsidR="00AA5E37" w:rsidRPr="00BA3B22" w:rsidRDefault="00AA5E37" w:rsidP="00AA5E37">
            <w:pPr>
              <w:autoSpaceDE w:val="0"/>
              <w:autoSpaceDN w:val="0"/>
              <w:adjustRightInd w:val="0"/>
              <w:spacing w:after="0" w:line="240" w:lineRule="auto"/>
              <w:rPr>
                <w:rFonts w:ascii="Times New Roman" w:eastAsia="Times New Roman" w:hAnsi="Times New Roman" w:cs="Times New Roman"/>
                <w:color w:val="000000"/>
                <w:sz w:val="16"/>
                <w:szCs w:val="16"/>
              </w:rPr>
            </w:pPr>
            <w:r w:rsidRPr="00BA3B22">
              <w:rPr>
                <w:rFonts w:ascii="Times New Roman" w:eastAsia="Times New Roman" w:hAnsi="Times New Roman" w:cs="Times New Roman"/>
                <w:color w:val="000000"/>
                <w:sz w:val="16"/>
                <w:szCs w:val="16"/>
              </w:rPr>
              <w:t>0.018</w:t>
            </w:r>
          </w:p>
          <w:p w14:paraId="2902ED1E" w14:textId="77777777" w:rsidR="00AA5E37" w:rsidRPr="00BA3B22" w:rsidRDefault="00AA5E37" w:rsidP="00AA5E37">
            <w:pPr>
              <w:autoSpaceDE w:val="0"/>
              <w:autoSpaceDN w:val="0"/>
              <w:adjustRightInd w:val="0"/>
              <w:spacing w:after="0" w:line="240" w:lineRule="auto"/>
              <w:rPr>
                <w:rFonts w:ascii="Times New Roman" w:eastAsia="Times New Roman" w:hAnsi="Times New Roman" w:cs="Times New Roman"/>
                <w:color w:val="000000"/>
                <w:sz w:val="16"/>
                <w:szCs w:val="16"/>
              </w:rPr>
            </w:pPr>
            <w:r w:rsidRPr="00BA3B22">
              <w:rPr>
                <w:rFonts w:ascii="Times New Roman" w:eastAsia="Times New Roman" w:hAnsi="Times New Roman" w:cs="Times New Roman"/>
                <w:color w:val="000000"/>
                <w:sz w:val="16"/>
                <w:szCs w:val="16"/>
              </w:rPr>
              <w:t>0.017</w:t>
            </w:r>
          </w:p>
        </w:tc>
        <w:tc>
          <w:tcPr>
            <w:tcW w:w="612" w:type="dxa"/>
            <w:tcBorders>
              <w:bottom w:val="single" w:sz="4" w:space="0" w:color="auto"/>
            </w:tcBorders>
            <w:shd w:val="clear" w:color="auto" w:fill="FFFFFF" w:themeFill="background1"/>
          </w:tcPr>
          <w:p w14:paraId="704F73D5" w14:textId="77777777" w:rsidR="00AA5E37" w:rsidRPr="00BA3B22" w:rsidRDefault="00AA5E37" w:rsidP="00AA5E37">
            <w:pPr>
              <w:autoSpaceDE w:val="0"/>
              <w:autoSpaceDN w:val="0"/>
              <w:adjustRightInd w:val="0"/>
              <w:spacing w:after="0" w:line="240" w:lineRule="auto"/>
              <w:rPr>
                <w:rFonts w:ascii="Times New Roman" w:eastAsia="Times New Roman" w:hAnsi="Times New Roman" w:cs="Times New Roman"/>
                <w:color w:val="000000"/>
                <w:sz w:val="16"/>
                <w:szCs w:val="16"/>
              </w:rPr>
            </w:pPr>
            <w:r w:rsidRPr="00BA3B22">
              <w:rPr>
                <w:rFonts w:ascii="Times New Roman" w:eastAsia="Times New Roman" w:hAnsi="Times New Roman" w:cs="Times New Roman"/>
                <w:color w:val="000000"/>
                <w:sz w:val="16"/>
                <w:szCs w:val="16"/>
              </w:rPr>
              <w:t>*</w:t>
            </w:r>
          </w:p>
          <w:p w14:paraId="331BADB6" w14:textId="77777777" w:rsidR="00AA5E37" w:rsidRPr="00BA3B22" w:rsidRDefault="00AA5E37" w:rsidP="00AA5E37">
            <w:pPr>
              <w:autoSpaceDE w:val="0"/>
              <w:autoSpaceDN w:val="0"/>
              <w:adjustRightInd w:val="0"/>
              <w:spacing w:after="0" w:line="240" w:lineRule="auto"/>
              <w:rPr>
                <w:rFonts w:ascii="Times New Roman" w:eastAsia="Times New Roman" w:hAnsi="Times New Roman" w:cs="Times New Roman"/>
                <w:color w:val="000000"/>
                <w:sz w:val="16"/>
                <w:szCs w:val="16"/>
              </w:rPr>
            </w:pPr>
            <w:r w:rsidRPr="00BA3B22">
              <w:rPr>
                <w:rFonts w:ascii="Times New Roman" w:eastAsia="Times New Roman" w:hAnsi="Times New Roman" w:cs="Times New Roman"/>
                <w:color w:val="000000"/>
                <w:sz w:val="16"/>
                <w:szCs w:val="16"/>
              </w:rPr>
              <w:t>*</w:t>
            </w:r>
          </w:p>
          <w:p w14:paraId="47E3F85B" w14:textId="77777777" w:rsidR="00AA5E37" w:rsidRPr="00BA3B22" w:rsidRDefault="00AA5E37" w:rsidP="00AA5E37">
            <w:pPr>
              <w:autoSpaceDE w:val="0"/>
              <w:autoSpaceDN w:val="0"/>
              <w:adjustRightInd w:val="0"/>
              <w:spacing w:after="0" w:line="240" w:lineRule="auto"/>
              <w:rPr>
                <w:rFonts w:ascii="Times New Roman" w:eastAsia="Times New Roman" w:hAnsi="Times New Roman" w:cs="Times New Roman"/>
                <w:color w:val="000000"/>
                <w:sz w:val="16"/>
                <w:szCs w:val="16"/>
              </w:rPr>
            </w:pPr>
            <w:r w:rsidRPr="00BA3B22">
              <w:rPr>
                <w:rFonts w:ascii="Times New Roman" w:eastAsia="Times New Roman" w:hAnsi="Times New Roman" w:cs="Times New Roman"/>
                <w:color w:val="000000"/>
                <w:sz w:val="16"/>
                <w:szCs w:val="16"/>
              </w:rPr>
              <w:t>0.018</w:t>
            </w:r>
          </w:p>
          <w:p w14:paraId="0FBBA1B7" w14:textId="77777777" w:rsidR="00AA5E37" w:rsidRPr="00BA3B22" w:rsidRDefault="00AA5E37" w:rsidP="00AA5E37">
            <w:pPr>
              <w:autoSpaceDE w:val="0"/>
              <w:autoSpaceDN w:val="0"/>
              <w:adjustRightInd w:val="0"/>
              <w:spacing w:after="0" w:line="240" w:lineRule="auto"/>
              <w:rPr>
                <w:rFonts w:ascii="Times New Roman" w:eastAsia="Times New Roman" w:hAnsi="Times New Roman" w:cs="Times New Roman"/>
                <w:color w:val="000000"/>
                <w:sz w:val="16"/>
                <w:szCs w:val="16"/>
              </w:rPr>
            </w:pPr>
            <w:r w:rsidRPr="00BA3B22">
              <w:rPr>
                <w:rFonts w:ascii="Times New Roman" w:eastAsia="Times New Roman" w:hAnsi="Times New Roman" w:cs="Times New Roman"/>
                <w:color w:val="000000"/>
                <w:sz w:val="16"/>
                <w:szCs w:val="16"/>
              </w:rPr>
              <w:t>0.018</w:t>
            </w:r>
          </w:p>
          <w:p w14:paraId="2C37971D" w14:textId="77777777" w:rsidR="00AA5E37" w:rsidRPr="00BA3B22" w:rsidRDefault="00AA5E37" w:rsidP="00AA5E37">
            <w:pPr>
              <w:autoSpaceDE w:val="0"/>
              <w:autoSpaceDN w:val="0"/>
              <w:adjustRightInd w:val="0"/>
              <w:spacing w:after="0" w:line="240" w:lineRule="auto"/>
              <w:rPr>
                <w:rFonts w:ascii="Times New Roman" w:eastAsia="Times New Roman" w:hAnsi="Times New Roman" w:cs="Times New Roman"/>
                <w:color w:val="000000"/>
                <w:sz w:val="16"/>
                <w:szCs w:val="16"/>
              </w:rPr>
            </w:pPr>
            <w:r w:rsidRPr="00BA3B22">
              <w:rPr>
                <w:rFonts w:ascii="Times New Roman" w:eastAsia="Times New Roman" w:hAnsi="Times New Roman" w:cs="Times New Roman"/>
                <w:color w:val="000000"/>
                <w:sz w:val="16"/>
                <w:szCs w:val="16"/>
              </w:rPr>
              <w:t>0.018</w:t>
            </w:r>
          </w:p>
          <w:p w14:paraId="6BACFEC3" w14:textId="77777777" w:rsidR="00AA5E37" w:rsidRPr="00BA3B22" w:rsidRDefault="00AA5E37" w:rsidP="00AA5E37">
            <w:pPr>
              <w:autoSpaceDE w:val="0"/>
              <w:autoSpaceDN w:val="0"/>
              <w:adjustRightInd w:val="0"/>
              <w:spacing w:after="0" w:line="240" w:lineRule="auto"/>
              <w:rPr>
                <w:rFonts w:ascii="Times New Roman" w:eastAsia="Times New Roman" w:hAnsi="Times New Roman" w:cs="Times New Roman"/>
                <w:color w:val="000000"/>
                <w:sz w:val="16"/>
                <w:szCs w:val="16"/>
              </w:rPr>
            </w:pPr>
            <w:r w:rsidRPr="00BA3B22">
              <w:rPr>
                <w:rFonts w:ascii="Times New Roman" w:eastAsia="Times New Roman" w:hAnsi="Times New Roman" w:cs="Times New Roman"/>
                <w:color w:val="000000"/>
                <w:sz w:val="16"/>
                <w:szCs w:val="16"/>
              </w:rPr>
              <w:t>0.018</w:t>
            </w:r>
          </w:p>
          <w:p w14:paraId="66B666C3" w14:textId="77777777" w:rsidR="00AA5E37" w:rsidRPr="00BA3B22" w:rsidRDefault="00AA5E37" w:rsidP="00AA5E37">
            <w:pPr>
              <w:autoSpaceDE w:val="0"/>
              <w:autoSpaceDN w:val="0"/>
              <w:adjustRightInd w:val="0"/>
              <w:spacing w:after="0" w:line="240" w:lineRule="auto"/>
              <w:rPr>
                <w:rFonts w:ascii="Times New Roman" w:eastAsia="Times New Roman" w:hAnsi="Times New Roman" w:cs="Times New Roman"/>
                <w:color w:val="000000"/>
                <w:sz w:val="16"/>
                <w:szCs w:val="16"/>
              </w:rPr>
            </w:pPr>
            <w:r w:rsidRPr="00BA3B22">
              <w:rPr>
                <w:rFonts w:ascii="Times New Roman" w:eastAsia="Times New Roman" w:hAnsi="Times New Roman" w:cs="Times New Roman"/>
                <w:color w:val="000000"/>
                <w:sz w:val="16"/>
                <w:szCs w:val="16"/>
              </w:rPr>
              <w:t>0.018</w:t>
            </w:r>
          </w:p>
          <w:p w14:paraId="7E9144A4" w14:textId="77777777" w:rsidR="00AA5E37" w:rsidRPr="00BA3B22" w:rsidRDefault="00AA5E37" w:rsidP="00AA5E37">
            <w:pPr>
              <w:autoSpaceDE w:val="0"/>
              <w:autoSpaceDN w:val="0"/>
              <w:adjustRightInd w:val="0"/>
              <w:spacing w:after="0" w:line="240" w:lineRule="auto"/>
              <w:rPr>
                <w:rFonts w:ascii="Times New Roman" w:eastAsia="Times New Roman" w:hAnsi="Times New Roman" w:cs="Times New Roman"/>
                <w:color w:val="000000"/>
                <w:sz w:val="16"/>
                <w:szCs w:val="16"/>
              </w:rPr>
            </w:pPr>
            <w:r w:rsidRPr="00BA3B22">
              <w:rPr>
                <w:rFonts w:ascii="Times New Roman" w:eastAsia="Times New Roman" w:hAnsi="Times New Roman" w:cs="Times New Roman"/>
                <w:color w:val="000000"/>
                <w:sz w:val="16"/>
                <w:szCs w:val="16"/>
              </w:rPr>
              <w:t>0.018</w:t>
            </w:r>
          </w:p>
        </w:tc>
        <w:tc>
          <w:tcPr>
            <w:tcW w:w="567" w:type="dxa"/>
            <w:tcBorders>
              <w:bottom w:val="single" w:sz="4" w:space="0" w:color="auto"/>
            </w:tcBorders>
            <w:shd w:val="clear" w:color="auto" w:fill="FFFFFF" w:themeFill="background1"/>
          </w:tcPr>
          <w:p w14:paraId="260346CF" w14:textId="77777777" w:rsidR="00AA5E37" w:rsidRPr="00BA3B22" w:rsidRDefault="00AA5E37" w:rsidP="00AA5E37">
            <w:pPr>
              <w:autoSpaceDE w:val="0"/>
              <w:autoSpaceDN w:val="0"/>
              <w:adjustRightInd w:val="0"/>
              <w:spacing w:after="0" w:line="240" w:lineRule="auto"/>
              <w:rPr>
                <w:rFonts w:ascii="Times New Roman" w:eastAsia="Times New Roman" w:hAnsi="Times New Roman" w:cs="Times New Roman"/>
                <w:color w:val="000000"/>
                <w:sz w:val="16"/>
                <w:szCs w:val="16"/>
              </w:rPr>
            </w:pPr>
            <w:r w:rsidRPr="00BA3B22">
              <w:rPr>
                <w:rFonts w:ascii="Times New Roman" w:eastAsia="Times New Roman" w:hAnsi="Times New Roman" w:cs="Times New Roman"/>
                <w:color w:val="000000"/>
                <w:sz w:val="16"/>
                <w:szCs w:val="16"/>
              </w:rPr>
              <w:t>*</w:t>
            </w:r>
          </w:p>
          <w:p w14:paraId="66C03728" w14:textId="77777777" w:rsidR="00AA5E37" w:rsidRPr="00BA3B22" w:rsidRDefault="00AA5E37" w:rsidP="00AA5E37">
            <w:pPr>
              <w:autoSpaceDE w:val="0"/>
              <w:autoSpaceDN w:val="0"/>
              <w:adjustRightInd w:val="0"/>
              <w:spacing w:after="0" w:line="240" w:lineRule="auto"/>
              <w:rPr>
                <w:rFonts w:ascii="Times New Roman" w:eastAsia="Times New Roman" w:hAnsi="Times New Roman" w:cs="Times New Roman"/>
                <w:color w:val="000000"/>
                <w:sz w:val="16"/>
                <w:szCs w:val="16"/>
              </w:rPr>
            </w:pPr>
            <w:r w:rsidRPr="00BA3B22">
              <w:rPr>
                <w:rFonts w:ascii="Times New Roman" w:eastAsia="Times New Roman" w:hAnsi="Times New Roman" w:cs="Times New Roman"/>
                <w:color w:val="000000"/>
                <w:sz w:val="16"/>
                <w:szCs w:val="16"/>
              </w:rPr>
              <w:t>*</w:t>
            </w:r>
          </w:p>
          <w:p w14:paraId="7710F011" w14:textId="77777777" w:rsidR="00AA5E37" w:rsidRPr="00BA3B22" w:rsidRDefault="00AA5E37" w:rsidP="00AA5E37">
            <w:pPr>
              <w:autoSpaceDE w:val="0"/>
              <w:autoSpaceDN w:val="0"/>
              <w:adjustRightInd w:val="0"/>
              <w:spacing w:after="0" w:line="240" w:lineRule="auto"/>
              <w:rPr>
                <w:rFonts w:ascii="Times New Roman" w:eastAsia="Times New Roman" w:hAnsi="Times New Roman" w:cs="Times New Roman"/>
                <w:color w:val="000000"/>
                <w:sz w:val="16"/>
                <w:szCs w:val="16"/>
              </w:rPr>
            </w:pPr>
            <w:r w:rsidRPr="00BA3B22">
              <w:rPr>
                <w:rFonts w:ascii="Times New Roman" w:eastAsia="Times New Roman" w:hAnsi="Times New Roman" w:cs="Times New Roman"/>
                <w:color w:val="000000"/>
                <w:sz w:val="16"/>
                <w:szCs w:val="16"/>
              </w:rPr>
              <w:t>0.020</w:t>
            </w:r>
          </w:p>
          <w:p w14:paraId="5FD6A3A6" w14:textId="77777777" w:rsidR="00AA5E37" w:rsidRPr="00BA3B22" w:rsidRDefault="00AA5E37" w:rsidP="00AA5E37">
            <w:pPr>
              <w:autoSpaceDE w:val="0"/>
              <w:autoSpaceDN w:val="0"/>
              <w:adjustRightInd w:val="0"/>
              <w:spacing w:after="0" w:line="240" w:lineRule="auto"/>
              <w:rPr>
                <w:rFonts w:ascii="Times New Roman" w:eastAsia="Times New Roman" w:hAnsi="Times New Roman" w:cs="Times New Roman"/>
                <w:color w:val="000000"/>
                <w:sz w:val="16"/>
                <w:szCs w:val="16"/>
              </w:rPr>
            </w:pPr>
            <w:r w:rsidRPr="00BA3B22">
              <w:rPr>
                <w:rFonts w:ascii="Times New Roman" w:eastAsia="Times New Roman" w:hAnsi="Times New Roman" w:cs="Times New Roman"/>
                <w:color w:val="000000"/>
                <w:sz w:val="16"/>
                <w:szCs w:val="16"/>
              </w:rPr>
              <w:t>0.019</w:t>
            </w:r>
          </w:p>
          <w:p w14:paraId="485111AA" w14:textId="77777777" w:rsidR="00AA5E37" w:rsidRPr="00BA3B22" w:rsidRDefault="00AA5E37" w:rsidP="00AA5E37">
            <w:pPr>
              <w:autoSpaceDE w:val="0"/>
              <w:autoSpaceDN w:val="0"/>
              <w:adjustRightInd w:val="0"/>
              <w:spacing w:after="0" w:line="240" w:lineRule="auto"/>
              <w:rPr>
                <w:rFonts w:ascii="Times New Roman" w:eastAsia="Times New Roman" w:hAnsi="Times New Roman" w:cs="Times New Roman"/>
                <w:color w:val="000000"/>
                <w:sz w:val="16"/>
                <w:szCs w:val="16"/>
              </w:rPr>
            </w:pPr>
            <w:r w:rsidRPr="00BA3B22">
              <w:rPr>
                <w:rFonts w:ascii="Times New Roman" w:eastAsia="Times New Roman" w:hAnsi="Times New Roman" w:cs="Times New Roman"/>
                <w:color w:val="000000"/>
                <w:sz w:val="16"/>
                <w:szCs w:val="16"/>
              </w:rPr>
              <w:t>0.019</w:t>
            </w:r>
          </w:p>
          <w:p w14:paraId="691F71FC" w14:textId="77777777" w:rsidR="00AA5E37" w:rsidRPr="00BA3B22" w:rsidRDefault="00AA5E37" w:rsidP="00AA5E37">
            <w:pPr>
              <w:autoSpaceDE w:val="0"/>
              <w:autoSpaceDN w:val="0"/>
              <w:adjustRightInd w:val="0"/>
              <w:spacing w:after="0" w:line="240" w:lineRule="auto"/>
              <w:rPr>
                <w:rFonts w:ascii="Times New Roman" w:eastAsia="Times New Roman" w:hAnsi="Times New Roman" w:cs="Times New Roman"/>
                <w:color w:val="000000"/>
                <w:sz w:val="16"/>
                <w:szCs w:val="16"/>
              </w:rPr>
            </w:pPr>
            <w:r w:rsidRPr="00BA3B22">
              <w:rPr>
                <w:rFonts w:ascii="Times New Roman" w:eastAsia="Times New Roman" w:hAnsi="Times New Roman" w:cs="Times New Roman"/>
                <w:color w:val="000000"/>
                <w:sz w:val="16"/>
                <w:szCs w:val="16"/>
              </w:rPr>
              <w:t>0.018</w:t>
            </w:r>
          </w:p>
          <w:p w14:paraId="7664B878" w14:textId="77777777" w:rsidR="00AA5E37" w:rsidRPr="00BA3B22" w:rsidRDefault="00AA5E37" w:rsidP="00AA5E37">
            <w:pPr>
              <w:autoSpaceDE w:val="0"/>
              <w:autoSpaceDN w:val="0"/>
              <w:adjustRightInd w:val="0"/>
              <w:spacing w:after="0" w:line="240" w:lineRule="auto"/>
              <w:rPr>
                <w:rFonts w:ascii="Times New Roman" w:eastAsia="Times New Roman" w:hAnsi="Times New Roman" w:cs="Times New Roman"/>
                <w:color w:val="000000"/>
                <w:sz w:val="16"/>
                <w:szCs w:val="16"/>
              </w:rPr>
            </w:pPr>
            <w:r w:rsidRPr="00BA3B22">
              <w:rPr>
                <w:rFonts w:ascii="Times New Roman" w:eastAsia="Times New Roman" w:hAnsi="Times New Roman" w:cs="Times New Roman"/>
                <w:color w:val="000000"/>
                <w:sz w:val="16"/>
                <w:szCs w:val="16"/>
              </w:rPr>
              <w:t>0.018</w:t>
            </w:r>
          </w:p>
          <w:p w14:paraId="1105D154" w14:textId="77777777" w:rsidR="00AA5E37" w:rsidRPr="00BA3B22" w:rsidRDefault="00AA5E37" w:rsidP="00AA5E37">
            <w:pPr>
              <w:autoSpaceDE w:val="0"/>
              <w:autoSpaceDN w:val="0"/>
              <w:adjustRightInd w:val="0"/>
              <w:spacing w:after="0" w:line="240" w:lineRule="auto"/>
              <w:rPr>
                <w:rFonts w:ascii="Times New Roman" w:eastAsia="Times New Roman" w:hAnsi="Times New Roman" w:cs="Times New Roman"/>
                <w:color w:val="000000"/>
                <w:sz w:val="16"/>
                <w:szCs w:val="16"/>
              </w:rPr>
            </w:pPr>
            <w:r w:rsidRPr="00BA3B22">
              <w:rPr>
                <w:rFonts w:ascii="Times New Roman" w:eastAsia="Times New Roman" w:hAnsi="Times New Roman" w:cs="Times New Roman"/>
                <w:color w:val="000000"/>
                <w:sz w:val="16"/>
                <w:szCs w:val="16"/>
              </w:rPr>
              <w:t>0.018</w:t>
            </w:r>
          </w:p>
        </w:tc>
        <w:tc>
          <w:tcPr>
            <w:tcW w:w="579" w:type="dxa"/>
            <w:tcBorders>
              <w:bottom w:val="single" w:sz="4" w:space="0" w:color="auto"/>
            </w:tcBorders>
            <w:shd w:val="clear" w:color="auto" w:fill="FFFFFF" w:themeFill="background1"/>
          </w:tcPr>
          <w:p w14:paraId="273C2F33" w14:textId="77777777" w:rsidR="00AA5E37" w:rsidRPr="00BA3B22" w:rsidRDefault="00AA5E37" w:rsidP="00AA5E37">
            <w:pPr>
              <w:autoSpaceDE w:val="0"/>
              <w:autoSpaceDN w:val="0"/>
              <w:adjustRightInd w:val="0"/>
              <w:spacing w:after="0" w:line="240" w:lineRule="auto"/>
              <w:rPr>
                <w:rFonts w:ascii="Times New Roman" w:eastAsia="Times New Roman" w:hAnsi="Times New Roman" w:cs="Times New Roman"/>
                <w:color w:val="000000"/>
                <w:sz w:val="16"/>
                <w:szCs w:val="16"/>
              </w:rPr>
            </w:pPr>
            <w:r w:rsidRPr="00BA3B22">
              <w:rPr>
                <w:rFonts w:ascii="Times New Roman" w:eastAsia="Times New Roman" w:hAnsi="Times New Roman" w:cs="Times New Roman"/>
                <w:color w:val="000000"/>
                <w:sz w:val="16"/>
                <w:szCs w:val="16"/>
              </w:rPr>
              <w:t>*</w:t>
            </w:r>
          </w:p>
          <w:p w14:paraId="4AEB8D65" w14:textId="77777777" w:rsidR="00AA5E37" w:rsidRPr="00BA3B22" w:rsidRDefault="00AA5E37" w:rsidP="00AA5E37">
            <w:pPr>
              <w:autoSpaceDE w:val="0"/>
              <w:autoSpaceDN w:val="0"/>
              <w:adjustRightInd w:val="0"/>
              <w:spacing w:after="0" w:line="240" w:lineRule="auto"/>
              <w:rPr>
                <w:rFonts w:ascii="Times New Roman" w:eastAsia="Times New Roman" w:hAnsi="Times New Roman" w:cs="Times New Roman"/>
                <w:color w:val="000000"/>
                <w:sz w:val="16"/>
                <w:szCs w:val="16"/>
              </w:rPr>
            </w:pPr>
            <w:r w:rsidRPr="00BA3B22">
              <w:rPr>
                <w:rFonts w:ascii="Times New Roman" w:eastAsia="Times New Roman" w:hAnsi="Times New Roman" w:cs="Times New Roman"/>
                <w:color w:val="000000"/>
                <w:sz w:val="16"/>
                <w:szCs w:val="16"/>
              </w:rPr>
              <w:t>*</w:t>
            </w:r>
          </w:p>
          <w:p w14:paraId="499C3BAD" w14:textId="77777777" w:rsidR="00AA5E37" w:rsidRPr="00BA3B22" w:rsidRDefault="00AA5E37" w:rsidP="00AA5E37">
            <w:pPr>
              <w:autoSpaceDE w:val="0"/>
              <w:autoSpaceDN w:val="0"/>
              <w:adjustRightInd w:val="0"/>
              <w:spacing w:after="0" w:line="240" w:lineRule="auto"/>
              <w:rPr>
                <w:rFonts w:ascii="Times New Roman" w:eastAsia="Times New Roman" w:hAnsi="Times New Roman" w:cs="Times New Roman"/>
                <w:color w:val="000000"/>
                <w:sz w:val="16"/>
                <w:szCs w:val="16"/>
              </w:rPr>
            </w:pPr>
            <w:r w:rsidRPr="00BA3B22">
              <w:rPr>
                <w:rFonts w:ascii="Times New Roman" w:eastAsia="Times New Roman" w:hAnsi="Times New Roman" w:cs="Times New Roman"/>
                <w:color w:val="000000"/>
                <w:sz w:val="16"/>
                <w:szCs w:val="16"/>
              </w:rPr>
              <w:t>0.002</w:t>
            </w:r>
          </w:p>
          <w:p w14:paraId="09AA297A" w14:textId="77777777" w:rsidR="00AA5E37" w:rsidRPr="00BA3B22" w:rsidRDefault="00AA5E37" w:rsidP="00AA5E37">
            <w:pPr>
              <w:autoSpaceDE w:val="0"/>
              <w:autoSpaceDN w:val="0"/>
              <w:adjustRightInd w:val="0"/>
              <w:spacing w:after="0" w:line="240" w:lineRule="auto"/>
              <w:rPr>
                <w:rFonts w:ascii="Times New Roman" w:eastAsia="Times New Roman" w:hAnsi="Times New Roman" w:cs="Times New Roman"/>
                <w:color w:val="000000"/>
                <w:sz w:val="16"/>
                <w:szCs w:val="16"/>
              </w:rPr>
            </w:pPr>
            <w:r w:rsidRPr="00BA3B22">
              <w:rPr>
                <w:rFonts w:ascii="Times New Roman" w:eastAsia="Times New Roman" w:hAnsi="Times New Roman" w:cs="Times New Roman"/>
                <w:color w:val="000000"/>
                <w:sz w:val="16"/>
                <w:szCs w:val="16"/>
              </w:rPr>
              <w:t>0.003</w:t>
            </w:r>
          </w:p>
          <w:p w14:paraId="6005E7B0" w14:textId="77777777" w:rsidR="00AA5E37" w:rsidRPr="00BA3B22" w:rsidRDefault="00AA5E37" w:rsidP="00AA5E37">
            <w:pPr>
              <w:autoSpaceDE w:val="0"/>
              <w:autoSpaceDN w:val="0"/>
              <w:adjustRightInd w:val="0"/>
              <w:spacing w:after="0" w:line="240" w:lineRule="auto"/>
              <w:rPr>
                <w:rFonts w:ascii="Times New Roman" w:eastAsia="Times New Roman" w:hAnsi="Times New Roman" w:cs="Times New Roman"/>
                <w:color w:val="000000"/>
                <w:sz w:val="16"/>
                <w:szCs w:val="16"/>
              </w:rPr>
            </w:pPr>
            <w:r w:rsidRPr="00BA3B22">
              <w:rPr>
                <w:rFonts w:ascii="Times New Roman" w:eastAsia="Times New Roman" w:hAnsi="Times New Roman" w:cs="Times New Roman"/>
                <w:color w:val="000000"/>
                <w:sz w:val="16"/>
                <w:szCs w:val="16"/>
              </w:rPr>
              <w:t>0.001</w:t>
            </w:r>
          </w:p>
          <w:p w14:paraId="5D9637E2" w14:textId="77777777" w:rsidR="00AA5E37" w:rsidRPr="00BA3B22" w:rsidRDefault="00AA5E37" w:rsidP="00AA5E37">
            <w:pPr>
              <w:autoSpaceDE w:val="0"/>
              <w:autoSpaceDN w:val="0"/>
              <w:adjustRightInd w:val="0"/>
              <w:spacing w:after="0" w:line="240" w:lineRule="auto"/>
              <w:rPr>
                <w:rFonts w:ascii="Times New Roman" w:eastAsia="Times New Roman" w:hAnsi="Times New Roman" w:cs="Times New Roman"/>
                <w:color w:val="000000"/>
                <w:sz w:val="16"/>
                <w:szCs w:val="16"/>
              </w:rPr>
            </w:pPr>
            <w:r w:rsidRPr="00BA3B22">
              <w:rPr>
                <w:rFonts w:ascii="Times New Roman" w:eastAsia="Times New Roman" w:hAnsi="Times New Roman" w:cs="Times New Roman"/>
                <w:color w:val="000000"/>
                <w:sz w:val="16"/>
                <w:szCs w:val="16"/>
              </w:rPr>
              <w:t>0.000</w:t>
            </w:r>
          </w:p>
          <w:p w14:paraId="66EAB6FC" w14:textId="77777777" w:rsidR="00AA5E37" w:rsidRPr="00BA3B22" w:rsidRDefault="00AA5E37" w:rsidP="00AA5E37">
            <w:pPr>
              <w:autoSpaceDE w:val="0"/>
              <w:autoSpaceDN w:val="0"/>
              <w:adjustRightInd w:val="0"/>
              <w:spacing w:after="0" w:line="240" w:lineRule="auto"/>
              <w:rPr>
                <w:rFonts w:ascii="Times New Roman" w:eastAsia="Times New Roman" w:hAnsi="Times New Roman" w:cs="Times New Roman"/>
                <w:color w:val="000000"/>
                <w:sz w:val="16"/>
                <w:szCs w:val="16"/>
              </w:rPr>
            </w:pPr>
            <w:r w:rsidRPr="00BA3B22">
              <w:rPr>
                <w:rFonts w:ascii="Times New Roman" w:eastAsia="Times New Roman" w:hAnsi="Times New Roman" w:cs="Times New Roman"/>
                <w:color w:val="000000"/>
                <w:sz w:val="16"/>
                <w:szCs w:val="16"/>
              </w:rPr>
              <w:t>0.001</w:t>
            </w:r>
          </w:p>
          <w:p w14:paraId="557AD23D" w14:textId="77777777" w:rsidR="00AA5E37" w:rsidRPr="00BA3B22" w:rsidRDefault="00AA5E37" w:rsidP="00AA5E37">
            <w:pPr>
              <w:autoSpaceDE w:val="0"/>
              <w:autoSpaceDN w:val="0"/>
              <w:adjustRightInd w:val="0"/>
              <w:spacing w:after="0" w:line="240" w:lineRule="auto"/>
              <w:rPr>
                <w:rFonts w:ascii="Times New Roman" w:eastAsia="Times New Roman" w:hAnsi="Times New Roman" w:cs="Times New Roman"/>
                <w:color w:val="000000"/>
                <w:sz w:val="16"/>
                <w:szCs w:val="16"/>
              </w:rPr>
            </w:pPr>
            <w:r w:rsidRPr="00BA3B22">
              <w:rPr>
                <w:rFonts w:ascii="Times New Roman" w:eastAsia="Times New Roman" w:hAnsi="Times New Roman" w:cs="Times New Roman"/>
                <w:color w:val="000000"/>
                <w:sz w:val="16"/>
                <w:szCs w:val="16"/>
              </w:rPr>
              <w:t>0.001</w:t>
            </w:r>
          </w:p>
        </w:tc>
        <w:tc>
          <w:tcPr>
            <w:tcW w:w="1128" w:type="dxa"/>
            <w:gridSpan w:val="3"/>
            <w:tcBorders>
              <w:bottom w:val="single" w:sz="4" w:space="0" w:color="auto"/>
            </w:tcBorders>
            <w:shd w:val="clear" w:color="auto" w:fill="FFFFFF" w:themeFill="background1"/>
            <w:tcMar>
              <w:top w:w="12" w:type="dxa"/>
              <w:left w:w="24" w:type="dxa"/>
              <w:bottom w:w="0" w:type="dxa"/>
              <w:right w:w="24" w:type="dxa"/>
            </w:tcMar>
            <w:hideMark/>
          </w:tcPr>
          <w:p w14:paraId="63E04F31" w14:textId="77777777" w:rsidR="00AA5E37" w:rsidRPr="00BA3B22" w:rsidRDefault="00AA5E37" w:rsidP="00AA5E37">
            <w:pPr>
              <w:autoSpaceDE w:val="0"/>
              <w:autoSpaceDN w:val="0"/>
              <w:adjustRightInd w:val="0"/>
              <w:spacing w:after="0" w:line="240" w:lineRule="auto"/>
              <w:rPr>
                <w:rFonts w:ascii="Times New Roman" w:eastAsia="Times New Roman" w:hAnsi="Times New Roman" w:cs="Times New Roman"/>
                <w:color w:val="000000"/>
                <w:sz w:val="16"/>
                <w:szCs w:val="16"/>
              </w:rPr>
            </w:pPr>
            <w:r w:rsidRPr="00BA3B22">
              <w:rPr>
                <w:rFonts w:ascii="Times New Roman" w:eastAsia="Times New Roman" w:hAnsi="Times New Roman" w:cs="Times New Roman"/>
                <w:color w:val="000000"/>
                <w:sz w:val="16"/>
                <w:szCs w:val="16"/>
              </w:rPr>
              <w:t xml:space="preserve">                 A</w:t>
            </w:r>
          </w:p>
          <w:p w14:paraId="2F4AED42" w14:textId="77777777" w:rsidR="00AA5E37" w:rsidRPr="00BA3B22" w:rsidRDefault="00AA5E37" w:rsidP="00AA5E37">
            <w:pPr>
              <w:autoSpaceDE w:val="0"/>
              <w:autoSpaceDN w:val="0"/>
              <w:adjustRightInd w:val="0"/>
              <w:spacing w:after="0" w:line="240" w:lineRule="auto"/>
              <w:rPr>
                <w:rFonts w:ascii="Times New Roman" w:eastAsia="Times New Roman" w:hAnsi="Times New Roman" w:cs="Times New Roman"/>
                <w:color w:val="000000"/>
                <w:sz w:val="16"/>
                <w:szCs w:val="16"/>
              </w:rPr>
            </w:pPr>
            <w:r w:rsidRPr="00BA3B22">
              <w:rPr>
                <w:rFonts w:ascii="Times New Roman" w:eastAsia="Times New Roman" w:hAnsi="Times New Roman" w:cs="Times New Roman"/>
                <w:color w:val="000000"/>
                <w:sz w:val="16"/>
                <w:szCs w:val="16"/>
              </w:rPr>
              <w:t xml:space="preserve">                 A</w:t>
            </w:r>
          </w:p>
          <w:p w14:paraId="687CCA60" w14:textId="77777777" w:rsidR="00AA5E37" w:rsidRPr="00BA3B22" w:rsidRDefault="00AA5E37" w:rsidP="00AA5E37">
            <w:pPr>
              <w:autoSpaceDE w:val="0"/>
              <w:autoSpaceDN w:val="0"/>
              <w:adjustRightInd w:val="0"/>
              <w:spacing w:after="0" w:line="240" w:lineRule="auto"/>
              <w:rPr>
                <w:rFonts w:ascii="Times New Roman" w:eastAsia="Times New Roman" w:hAnsi="Times New Roman" w:cs="Times New Roman"/>
                <w:color w:val="000000"/>
                <w:sz w:val="16"/>
                <w:szCs w:val="16"/>
              </w:rPr>
            </w:pPr>
            <w:r w:rsidRPr="00BA3B22">
              <w:rPr>
                <w:rFonts w:ascii="Times New Roman" w:eastAsia="Times New Roman" w:hAnsi="Times New Roman" w:cs="Times New Roman"/>
                <w:color w:val="000000"/>
                <w:sz w:val="16"/>
                <w:szCs w:val="16"/>
              </w:rPr>
              <w:t xml:space="preserve">                 A</w:t>
            </w:r>
          </w:p>
          <w:p w14:paraId="166CB712" w14:textId="77777777" w:rsidR="00AA5E37" w:rsidRPr="00BA3B22" w:rsidRDefault="00AA5E37" w:rsidP="00AA5E37">
            <w:pPr>
              <w:autoSpaceDE w:val="0"/>
              <w:autoSpaceDN w:val="0"/>
              <w:adjustRightInd w:val="0"/>
              <w:spacing w:after="0" w:line="240" w:lineRule="auto"/>
              <w:rPr>
                <w:rFonts w:ascii="Times New Roman" w:eastAsia="Times New Roman" w:hAnsi="Times New Roman" w:cs="Times New Roman"/>
                <w:color w:val="000000"/>
                <w:sz w:val="16"/>
                <w:szCs w:val="16"/>
              </w:rPr>
            </w:pPr>
            <w:r w:rsidRPr="00BA3B22">
              <w:rPr>
                <w:rFonts w:ascii="Times New Roman" w:eastAsia="Times New Roman" w:hAnsi="Times New Roman" w:cs="Times New Roman"/>
                <w:color w:val="000000"/>
                <w:sz w:val="16"/>
                <w:szCs w:val="16"/>
              </w:rPr>
              <w:t xml:space="preserve">                 A </w:t>
            </w:r>
          </w:p>
          <w:p w14:paraId="63B7DA1F" w14:textId="77777777" w:rsidR="00AA5E37" w:rsidRPr="00BA3B22" w:rsidRDefault="00AA5E37" w:rsidP="00AA5E37">
            <w:pPr>
              <w:autoSpaceDE w:val="0"/>
              <w:autoSpaceDN w:val="0"/>
              <w:adjustRightInd w:val="0"/>
              <w:spacing w:after="0" w:line="240" w:lineRule="auto"/>
              <w:rPr>
                <w:rFonts w:ascii="Times New Roman" w:eastAsia="Times New Roman" w:hAnsi="Times New Roman" w:cs="Times New Roman"/>
                <w:color w:val="000000"/>
                <w:sz w:val="16"/>
                <w:szCs w:val="16"/>
              </w:rPr>
            </w:pPr>
            <w:r w:rsidRPr="00BA3B22">
              <w:rPr>
                <w:rFonts w:ascii="Times New Roman" w:eastAsia="Times New Roman" w:hAnsi="Times New Roman" w:cs="Times New Roman"/>
                <w:color w:val="000000"/>
                <w:sz w:val="16"/>
                <w:szCs w:val="16"/>
              </w:rPr>
              <w:t xml:space="preserve">                 A</w:t>
            </w:r>
          </w:p>
          <w:p w14:paraId="1F37B406" w14:textId="77777777" w:rsidR="00AA5E37" w:rsidRPr="00BA3B22" w:rsidRDefault="00AA5E37" w:rsidP="00AA5E37">
            <w:pPr>
              <w:autoSpaceDE w:val="0"/>
              <w:autoSpaceDN w:val="0"/>
              <w:adjustRightInd w:val="0"/>
              <w:spacing w:after="0" w:line="240" w:lineRule="auto"/>
              <w:rPr>
                <w:rFonts w:ascii="Times New Roman" w:eastAsia="Times New Roman" w:hAnsi="Times New Roman" w:cs="Times New Roman"/>
                <w:color w:val="000000"/>
                <w:sz w:val="16"/>
                <w:szCs w:val="16"/>
              </w:rPr>
            </w:pPr>
            <w:r w:rsidRPr="00BA3B22">
              <w:rPr>
                <w:rFonts w:ascii="Times New Roman" w:eastAsia="Times New Roman" w:hAnsi="Times New Roman" w:cs="Times New Roman"/>
                <w:color w:val="000000"/>
                <w:sz w:val="16"/>
                <w:szCs w:val="16"/>
              </w:rPr>
              <w:t xml:space="preserve">                 A</w:t>
            </w:r>
          </w:p>
          <w:p w14:paraId="37021F13" w14:textId="77777777" w:rsidR="00AA5E37" w:rsidRPr="00BA3B22" w:rsidRDefault="00AA5E37" w:rsidP="00AA5E37">
            <w:pPr>
              <w:autoSpaceDE w:val="0"/>
              <w:autoSpaceDN w:val="0"/>
              <w:adjustRightInd w:val="0"/>
              <w:spacing w:after="0" w:line="240" w:lineRule="auto"/>
              <w:rPr>
                <w:rFonts w:ascii="Times New Roman" w:eastAsia="Times New Roman" w:hAnsi="Times New Roman" w:cs="Times New Roman"/>
                <w:color w:val="000000"/>
                <w:sz w:val="16"/>
                <w:szCs w:val="16"/>
              </w:rPr>
            </w:pPr>
            <w:r w:rsidRPr="00BA3B22">
              <w:rPr>
                <w:rFonts w:ascii="Times New Roman" w:eastAsia="Times New Roman" w:hAnsi="Times New Roman" w:cs="Times New Roman"/>
                <w:color w:val="000000"/>
                <w:sz w:val="16"/>
                <w:szCs w:val="16"/>
              </w:rPr>
              <w:t xml:space="preserve">                 A</w:t>
            </w:r>
          </w:p>
          <w:p w14:paraId="676EEE06" w14:textId="77777777" w:rsidR="00AA5E37" w:rsidRPr="00BA3B22" w:rsidRDefault="00AA5E37" w:rsidP="00AA5E37">
            <w:pPr>
              <w:autoSpaceDE w:val="0"/>
              <w:autoSpaceDN w:val="0"/>
              <w:adjustRightInd w:val="0"/>
              <w:spacing w:after="0" w:line="240" w:lineRule="auto"/>
              <w:rPr>
                <w:rFonts w:ascii="Times New Roman" w:eastAsia="Times New Roman" w:hAnsi="Times New Roman" w:cs="Times New Roman"/>
                <w:color w:val="000000"/>
                <w:sz w:val="16"/>
                <w:szCs w:val="16"/>
              </w:rPr>
            </w:pPr>
            <w:r w:rsidRPr="00BA3B22">
              <w:rPr>
                <w:rFonts w:ascii="Times New Roman" w:eastAsia="Times New Roman" w:hAnsi="Times New Roman" w:cs="Times New Roman"/>
                <w:color w:val="000000"/>
                <w:sz w:val="16"/>
                <w:szCs w:val="16"/>
              </w:rPr>
              <w:t xml:space="preserve">                 A</w:t>
            </w:r>
          </w:p>
        </w:tc>
        <w:tc>
          <w:tcPr>
            <w:tcW w:w="1412" w:type="dxa"/>
            <w:tcBorders>
              <w:bottom w:val="single" w:sz="4" w:space="0" w:color="auto"/>
              <w:right w:val="single" w:sz="4" w:space="0" w:color="auto"/>
            </w:tcBorders>
            <w:shd w:val="clear" w:color="auto" w:fill="FFFFFF" w:themeFill="background1"/>
            <w:tcMar>
              <w:top w:w="12" w:type="dxa"/>
              <w:left w:w="24" w:type="dxa"/>
              <w:bottom w:w="0" w:type="dxa"/>
              <w:right w:w="24" w:type="dxa"/>
            </w:tcMar>
            <w:hideMark/>
          </w:tcPr>
          <w:p w14:paraId="25AE3905" w14:textId="77777777" w:rsidR="00AA5E37" w:rsidRPr="00BA3B22" w:rsidRDefault="00AA5E37" w:rsidP="00AA5E37">
            <w:pPr>
              <w:autoSpaceDE w:val="0"/>
              <w:autoSpaceDN w:val="0"/>
              <w:adjustRightInd w:val="0"/>
              <w:spacing w:after="0" w:line="240" w:lineRule="auto"/>
              <w:rPr>
                <w:rFonts w:ascii="Times New Roman" w:eastAsia="Times New Roman" w:hAnsi="Times New Roman" w:cs="Times New Roman"/>
                <w:color w:val="000000"/>
                <w:sz w:val="16"/>
                <w:szCs w:val="16"/>
              </w:rPr>
            </w:pPr>
            <w:r w:rsidRPr="00BA3B22">
              <w:rPr>
                <w:rFonts w:ascii="Times New Roman" w:eastAsia="Times New Roman" w:hAnsi="Times New Roman" w:cs="Times New Roman"/>
                <w:color w:val="000000"/>
                <w:sz w:val="16"/>
                <w:szCs w:val="16"/>
              </w:rPr>
              <w:t xml:space="preserve">                  A</w:t>
            </w:r>
          </w:p>
          <w:p w14:paraId="27CE2A51" w14:textId="77777777" w:rsidR="00AA5E37" w:rsidRPr="00BA3B22" w:rsidRDefault="00AA5E37" w:rsidP="00AA5E37">
            <w:pPr>
              <w:autoSpaceDE w:val="0"/>
              <w:autoSpaceDN w:val="0"/>
              <w:adjustRightInd w:val="0"/>
              <w:spacing w:after="0" w:line="240" w:lineRule="auto"/>
              <w:rPr>
                <w:rFonts w:ascii="Times New Roman" w:eastAsia="Times New Roman" w:hAnsi="Times New Roman" w:cs="Times New Roman"/>
                <w:color w:val="000000"/>
                <w:sz w:val="16"/>
                <w:szCs w:val="16"/>
              </w:rPr>
            </w:pPr>
            <w:r w:rsidRPr="00BA3B22">
              <w:rPr>
                <w:rFonts w:ascii="Times New Roman" w:eastAsia="Times New Roman" w:hAnsi="Times New Roman" w:cs="Times New Roman"/>
                <w:color w:val="000000"/>
                <w:sz w:val="16"/>
                <w:szCs w:val="16"/>
              </w:rPr>
              <w:t xml:space="preserve">                  A</w:t>
            </w:r>
          </w:p>
          <w:p w14:paraId="2B3A336D" w14:textId="77777777" w:rsidR="00AA5E37" w:rsidRPr="00BA3B22" w:rsidRDefault="00AA5E37" w:rsidP="00AA5E37">
            <w:pPr>
              <w:autoSpaceDE w:val="0"/>
              <w:autoSpaceDN w:val="0"/>
              <w:adjustRightInd w:val="0"/>
              <w:spacing w:after="0" w:line="240" w:lineRule="auto"/>
              <w:rPr>
                <w:rFonts w:ascii="Times New Roman" w:eastAsia="Times New Roman" w:hAnsi="Times New Roman" w:cs="Times New Roman"/>
                <w:color w:val="000000"/>
                <w:sz w:val="16"/>
                <w:szCs w:val="16"/>
              </w:rPr>
            </w:pPr>
            <w:r w:rsidRPr="00BA3B22">
              <w:rPr>
                <w:rFonts w:ascii="Times New Roman" w:eastAsia="Times New Roman" w:hAnsi="Times New Roman" w:cs="Times New Roman"/>
                <w:color w:val="000000"/>
                <w:sz w:val="16"/>
                <w:szCs w:val="16"/>
              </w:rPr>
              <w:t xml:space="preserve">                  A</w:t>
            </w:r>
          </w:p>
          <w:p w14:paraId="72D3B9CE" w14:textId="77777777" w:rsidR="00AA5E37" w:rsidRPr="00BA3B22" w:rsidRDefault="00AA5E37" w:rsidP="00AA5E37">
            <w:pPr>
              <w:autoSpaceDE w:val="0"/>
              <w:autoSpaceDN w:val="0"/>
              <w:adjustRightInd w:val="0"/>
              <w:spacing w:after="0" w:line="240" w:lineRule="auto"/>
              <w:rPr>
                <w:rFonts w:ascii="Times New Roman" w:eastAsia="Times New Roman" w:hAnsi="Times New Roman" w:cs="Times New Roman"/>
                <w:color w:val="000000"/>
                <w:sz w:val="16"/>
                <w:szCs w:val="16"/>
              </w:rPr>
            </w:pPr>
            <w:r w:rsidRPr="00BA3B22">
              <w:rPr>
                <w:rFonts w:ascii="Times New Roman" w:eastAsia="Times New Roman" w:hAnsi="Times New Roman" w:cs="Times New Roman"/>
                <w:color w:val="000000"/>
                <w:sz w:val="16"/>
                <w:szCs w:val="16"/>
              </w:rPr>
              <w:t xml:space="preserve">                  A</w:t>
            </w:r>
          </w:p>
          <w:p w14:paraId="3F8C128A" w14:textId="77777777" w:rsidR="00AA5E37" w:rsidRPr="00BA3B22" w:rsidRDefault="00AA5E37" w:rsidP="00AA5E37">
            <w:pPr>
              <w:autoSpaceDE w:val="0"/>
              <w:autoSpaceDN w:val="0"/>
              <w:adjustRightInd w:val="0"/>
              <w:spacing w:after="0" w:line="240" w:lineRule="auto"/>
              <w:rPr>
                <w:rFonts w:ascii="Times New Roman" w:eastAsia="Times New Roman" w:hAnsi="Times New Roman" w:cs="Times New Roman"/>
                <w:color w:val="000000"/>
                <w:sz w:val="16"/>
                <w:szCs w:val="16"/>
              </w:rPr>
            </w:pPr>
            <w:r w:rsidRPr="00BA3B22">
              <w:rPr>
                <w:rFonts w:ascii="Times New Roman" w:eastAsia="Times New Roman" w:hAnsi="Times New Roman" w:cs="Times New Roman"/>
                <w:color w:val="000000"/>
                <w:sz w:val="16"/>
                <w:szCs w:val="16"/>
              </w:rPr>
              <w:t xml:space="preserve">                  A</w:t>
            </w:r>
          </w:p>
          <w:p w14:paraId="7BB017F6" w14:textId="77777777" w:rsidR="00AA5E37" w:rsidRPr="00BA3B22" w:rsidRDefault="00AA5E37" w:rsidP="00AA5E37">
            <w:pPr>
              <w:autoSpaceDE w:val="0"/>
              <w:autoSpaceDN w:val="0"/>
              <w:adjustRightInd w:val="0"/>
              <w:spacing w:after="0" w:line="240" w:lineRule="auto"/>
              <w:rPr>
                <w:rFonts w:ascii="Times New Roman" w:eastAsia="Times New Roman" w:hAnsi="Times New Roman" w:cs="Times New Roman"/>
                <w:color w:val="000000"/>
                <w:sz w:val="16"/>
                <w:szCs w:val="16"/>
              </w:rPr>
            </w:pPr>
            <w:r w:rsidRPr="00BA3B22">
              <w:rPr>
                <w:rFonts w:ascii="Times New Roman" w:eastAsia="Times New Roman" w:hAnsi="Times New Roman" w:cs="Times New Roman"/>
                <w:color w:val="000000"/>
                <w:sz w:val="16"/>
                <w:szCs w:val="16"/>
              </w:rPr>
              <w:t xml:space="preserve">                  A</w:t>
            </w:r>
          </w:p>
          <w:p w14:paraId="2D9444C9" w14:textId="77777777" w:rsidR="00AA5E37" w:rsidRPr="00BA3B22" w:rsidRDefault="00AA5E37" w:rsidP="00AA5E37">
            <w:pPr>
              <w:autoSpaceDE w:val="0"/>
              <w:autoSpaceDN w:val="0"/>
              <w:adjustRightInd w:val="0"/>
              <w:spacing w:after="0" w:line="240" w:lineRule="auto"/>
              <w:rPr>
                <w:rFonts w:ascii="Times New Roman" w:eastAsia="Times New Roman" w:hAnsi="Times New Roman" w:cs="Times New Roman"/>
                <w:color w:val="000000"/>
                <w:sz w:val="16"/>
                <w:szCs w:val="16"/>
              </w:rPr>
            </w:pPr>
            <w:r w:rsidRPr="00BA3B22">
              <w:rPr>
                <w:rFonts w:ascii="Times New Roman" w:eastAsia="Times New Roman" w:hAnsi="Times New Roman" w:cs="Times New Roman"/>
                <w:color w:val="000000"/>
                <w:sz w:val="16"/>
                <w:szCs w:val="16"/>
              </w:rPr>
              <w:t xml:space="preserve">                  A</w:t>
            </w:r>
          </w:p>
          <w:p w14:paraId="2C1F95C8" w14:textId="77777777" w:rsidR="00AA5E37" w:rsidRPr="00BA3B22" w:rsidRDefault="00AA5E37" w:rsidP="00AA5E37">
            <w:pPr>
              <w:autoSpaceDE w:val="0"/>
              <w:autoSpaceDN w:val="0"/>
              <w:adjustRightInd w:val="0"/>
              <w:spacing w:after="0" w:line="240" w:lineRule="auto"/>
              <w:rPr>
                <w:rFonts w:ascii="Times New Roman" w:eastAsia="Times New Roman" w:hAnsi="Times New Roman" w:cs="Times New Roman"/>
                <w:color w:val="000000"/>
                <w:sz w:val="16"/>
                <w:szCs w:val="16"/>
              </w:rPr>
            </w:pPr>
            <w:r w:rsidRPr="00BA3B22">
              <w:rPr>
                <w:rFonts w:ascii="Times New Roman" w:eastAsia="Times New Roman" w:hAnsi="Times New Roman" w:cs="Times New Roman"/>
                <w:color w:val="000000"/>
                <w:sz w:val="16"/>
                <w:szCs w:val="16"/>
              </w:rPr>
              <w:t xml:space="preserve">                  A</w:t>
            </w:r>
          </w:p>
        </w:tc>
      </w:tr>
      <w:tr w:rsidR="00AA5E37" w:rsidRPr="00BA3B22" w14:paraId="40B27A28" w14:textId="77777777" w:rsidTr="00AA5E37">
        <w:trPr>
          <w:trHeight w:val="256"/>
        </w:trPr>
        <w:tc>
          <w:tcPr>
            <w:tcW w:w="1409" w:type="dxa"/>
            <w:tcBorders>
              <w:top w:val="single" w:sz="4" w:space="0" w:color="auto"/>
              <w:left w:val="single" w:sz="4" w:space="0" w:color="auto"/>
            </w:tcBorders>
            <w:shd w:val="clear" w:color="auto" w:fill="FFFFFF" w:themeFill="background1"/>
            <w:tcMar>
              <w:top w:w="12" w:type="dxa"/>
              <w:left w:w="24" w:type="dxa"/>
              <w:bottom w:w="0" w:type="dxa"/>
              <w:right w:w="24" w:type="dxa"/>
            </w:tcMar>
            <w:vAlign w:val="bottom"/>
          </w:tcPr>
          <w:p w14:paraId="74BE4B48" w14:textId="77777777" w:rsidR="00AA5E37" w:rsidRPr="00BA3B22" w:rsidRDefault="00AA5E37" w:rsidP="00AA5E37">
            <w:pPr>
              <w:autoSpaceDE w:val="0"/>
              <w:autoSpaceDN w:val="0"/>
              <w:adjustRightInd w:val="0"/>
              <w:spacing w:after="0" w:line="240" w:lineRule="auto"/>
              <w:rPr>
                <w:rFonts w:ascii="Times New Roman" w:eastAsia="Times New Roman" w:hAnsi="Times New Roman" w:cs="Times New Roman"/>
                <w:bCs/>
                <w:i/>
                <w:color w:val="000000"/>
                <w:sz w:val="16"/>
                <w:szCs w:val="16"/>
              </w:rPr>
            </w:pPr>
          </w:p>
        </w:tc>
        <w:tc>
          <w:tcPr>
            <w:tcW w:w="1553" w:type="dxa"/>
            <w:gridSpan w:val="2"/>
            <w:tcBorders>
              <w:top w:val="single" w:sz="4" w:space="0" w:color="auto"/>
            </w:tcBorders>
            <w:shd w:val="clear" w:color="auto" w:fill="FFFFFF" w:themeFill="background1"/>
            <w:tcMar>
              <w:top w:w="12" w:type="dxa"/>
              <w:left w:w="24" w:type="dxa"/>
              <w:bottom w:w="0" w:type="dxa"/>
              <w:right w:w="24" w:type="dxa"/>
            </w:tcMar>
            <w:vAlign w:val="bottom"/>
          </w:tcPr>
          <w:p w14:paraId="435AFD72" w14:textId="77777777" w:rsidR="00AA5E37" w:rsidRPr="00BA3B22" w:rsidRDefault="00AA5E37" w:rsidP="00AA5E37">
            <w:pPr>
              <w:autoSpaceDE w:val="0"/>
              <w:autoSpaceDN w:val="0"/>
              <w:adjustRightInd w:val="0"/>
              <w:spacing w:after="0" w:line="240" w:lineRule="auto"/>
              <w:rPr>
                <w:rFonts w:ascii="Times New Roman" w:eastAsia="Times New Roman" w:hAnsi="Times New Roman" w:cs="Times New Roman"/>
                <w:bCs/>
                <w:i/>
                <w:color w:val="000000"/>
                <w:sz w:val="16"/>
                <w:szCs w:val="16"/>
              </w:rPr>
            </w:pPr>
          </w:p>
        </w:tc>
        <w:tc>
          <w:tcPr>
            <w:tcW w:w="5830" w:type="dxa"/>
            <w:gridSpan w:val="8"/>
            <w:tcBorders>
              <w:top w:val="single" w:sz="4" w:space="0" w:color="auto"/>
            </w:tcBorders>
            <w:shd w:val="clear" w:color="auto" w:fill="FFFFFF" w:themeFill="background1"/>
            <w:tcMar>
              <w:top w:w="12" w:type="dxa"/>
              <w:left w:w="24" w:type="dxa"/>
              <w:bottom w:w="0" w:type="dxa"/>
              <w:right w:w="24" w:type="dxa"/>
            </w:tcMar>
            <w:vAlign w:val="bottom"/>
            <w:hideMark/>
          </w:tcPr>
          <w:p w14:paraId="14B9D4A9" w14:textId="77777777" w:rsidR="00AA5E37" w:rsidRPr="00BA3B22" w:rsidRDefault="00AA5E37" w:rsidP="00AA5E37">
            <w:pPr>
              <w:autoSpaceDE w:val="0"/>
              <w:autoSpaceDN w:val="0"/>
              <w:adjustRightInd w:val="0"/>
              <w:spacing w:after="0" w:line="240" w:lineRule="auto"/>
              <w:rPr>
                <w:rFonts w:ascii="Times New Roman" w:eastAsia="Times New Roman" w:hAnsi="Times New Roman" w:cs="Times New Roman"/>
                <w:b/>
                <w:bCs/>
                <w:color w:val="000000"/>
                <w:sz w:val="16"/>
                <w:szCs w:val="16"/>
              </w:rPr>
            </w:pPr>
            <w:r w:rsidRPr="00BA3B22">
              <w:rPr>
                <w:rFonts w:ascii="Times New Roman" w:eastAsia="Times New Roman" w:hAnsi="Times New Roman" w:cs="Times New Roman"/>
                <w:bCs/>
                <w:i/>
                <w:color w:val="000000"/>
                <w:sz w:val="16"/>
                <w:szCs w:val="16"/>
              </w:rPr>
              <w:t xml:space="preserve">   </w:t>
            </w:r>
          </w:p>
        </w:tc>
        <w:tc>
          <w:tcPr>
            <w:tcW w:w="1693" w:type="dxa"/>
            <w:gridSpan w:val="3"/>
            <w:tcBorders>
              <w:top w:val="single" w:sz="4" w:space="0" w:color="auto"/>
              <w:right w:val="single" w:sz="4" w:space="0" w:color="auto"/>
            </w:tcBorders>
            <w:shd w:val="clear" w:color="auto" w:fill="FFFFFF" w:themeFill="background1"/>
            <w:vAlign w:val="bottom"/>
          </w:tcPr>
          <w:p w14:paraId="38200D7E" w14:textId="77777777" w:rsidR="00AA5E37" w:rsidRPr="00BA3B22" w:rsidRDefault="00AA5E37" w:rsidP="00AA5E37">
            <w:pPr>
              <w:autoSpaceDE w:val="0"/>
              <w:autoSpaceDN w:val="0"/>
              <w:adjustRightInd w:val="0"/>
              <w:spacing w:after="0" w:line="240" w:lineRule="auto"/>
              <w:rPr>
                <w:rFonts w:ascii="Times New Roman" w:eastAsia="Times New Roman" w:hAnsi="Times New Roman" w:cs="Times New Roman"/>
                <w:b/>
                <w:bCs/>
                <w:color w:val="000000"/>
                <w:sz w:val="16"/>
                <w:szCs w:val="16"/>
              </w:rPr>
            </w:pPr>
            <w:r w:rsidRPr="00BA3B22">
              <w:rPr>
                <w:rFonts w:ascii="Times New Roman" w:eastAsia="Times New Roman" w:hAnsi="Times New Roman" w:cs="Times New Roman"/>
                <w:bCs/>
                <w:i/>
                <w:color w:val="000000"/>
                <w:sz w:val="16"/>
                <w:szCs w:val="16"/>
              </w:rPr>
              <w:t xml:space="preserve">   </w:t>
            </w:r>
            <w:r w:rsidRPr="00BA3B22">
              <w:rPr>
                <w:rFonts w:ascii="Times New Roman" w:eastAsia="Times New Roman" w:hAnsi="Times New Roman" w:cs="Times New Roman"/>
                <w:b/>
                <w:bCs/>
                <w:i/>
                <w:color w:val="000000"/>
                <w:sz w:val="16"/>
                <w:szCs w:val="16"/>
              </w:rPr>
              <w:t>P</w:t>
            </w:r>
            <w:r w:rsidRPr="00BA3B22">
              <w:rPr>
                <w:rFonts w:ascii="Times New Roman" w:eastAsia="Times New Roman" w:hAnsi="Times New Roman" w:cs="Times New Roman"/>
                <w:b/>
                <w:bCs/>
                <w:color w:val="000000"/>
                <w:sz w:val="16"/>
                <w:szCs w:val="16"/>
              </w:rPr>
              <w:t>-values</w:t>
            </w:r>
          </w:p>
        </w:tc>
      </w:tr>
      <w:tr w:rsidR="00AA5E37" w:rsidRPr="00BA3B22" w14:paraId="5D7A8D81" w14:textId="77777777" w:rsidTr="00AA5E37">
        <w:trPr>
          <w:trHeight w:val="256"/>
        </w:trPr>
        <w:tc>
          <w:tcPr>
            <w:tcW w:w="1409" w:type="dxa"/>
            <w:tcBorders>
              <w:left w:val="single" w:sz="4" w:space="0" w:color="auto"/>
              <w:bottom w:val="single" w:sz="4" w:space="0" w:color="auto"/>
              <w:right w:val="nil"/>
            </w:tcBorders>
            <w:shd w:val="clear" w:color="auto" w:fill="FFFFFF" w:themeFill="background1"/>
            <w:tcMar>
              <w:top w:w="12" w:type="dxa"/>
              <w:left w:w="24" w:type="dxa"/>
              <w:bottom w:w="0" w:type="dxa"/>
              <w:right w:w="24" w:type="dxa"/>
            </w:tcMar>
            <w:vAlign w:val="bottom"/>
            <w:hideMark/>
          </w:tcPr>
          <w:p w14:paraId="1A053324" w14:textId="77777777" w:rsidR="00AA5E37" w:rsidRPr="00BA3B22" w:rsidRDefault="00AA5E37" w:rsidP="00AA5E37">
            <w:pPr>
              <w:autoSpaceDE w:val="0"/>
              <w:autoSpaceDN w:val="0"/>
              <w:adjustRightInd w:val="0"/>
              <w:spacing w:after="0" w:line="240" w:lineRule="auto"/>
              <w:rPr>
                <w:rFonts w:ascii="Times New Roman" w:eastAsia="Times New Roman" w:hAnsi="Times New Roman" w:cs="Times New Roman"/>
                <w:bCs/>
                <w:i/>
                <w:color w:val="000000"/>
                <w:sz w:val="16"/>
                <w:szCs w:val="16"/>
              </w:rPr>
            </w:pPr>
            <w:r w:rsidRPr="00BA3B22">
              <w:rPr>
                <w:rFonts w:ascii="Times New Roman" w:eastAsia="Times New Roman" w:hAnsi="Times New Roman" w:cs="Times New Roman"/>
                <w:bCs/>
                <w:i/>
                <w:color w:val="000000"/>
                <w:sz w:val="16"/>
                <w:szCs w:val="16"/>
              </w:rPr>
              <w:t>Variable</w:t>
            </w:r>
          </w:p>
        </w:tc>
        <w:tc>
          <w:tcPr>
            <w:tcW w:w="6536" w:type="dxa"/>
            <w:gridSpan w:val="9"/>
            <w:tcBorders>
              <w:left w:val="nil"/>
              <w:bottom w:val="single" w:sz="4" w:space="0" w:color="auto"/>
              <w:right w:val="nil"/>
            </w:tcBorders>
            <w:shd w:val="clear" w:color="auto" w:fill="FFFFFF" w:themeFill="background1"/>
            <w:vAlign w:val="center"/>
            <w:hideMark/>
          </w:tcPr>
          <w:p w14:paraId="5487A10D" w14:textId="77777777" w:rsidR="00AA5E37" w:rsidRPr="00BA3B22" w:rsidRDefault="00AA5E37" w:rsidP="00AA5E37">
            <w:pPr>
              <w:autoSpaceDE w:val="0"/>
              <w:autoSpaceDN w:val="0"/>
              <w:adjustRightInd w:val="0"/>
              <w:spacing w:after="0" w:line="240" w:lineRule="auto"/>
              <w:rPr>
                <w:rFonts w:ascii="Times New Roman" w:eastAsia="Times New Roman" w:hAnsi="Times New Roman" w:cs="Times New Roman"/>
                <w:bCs/>
                <w:i/>
                <w:color w:val="000000"/>
                <w:sz w:val="16"/>
                <w:szCs w:val="16"/>
              </w:rPr>
            </w:pPr>
            <w:r w:rsidRPr="00BA3B22">
              <w:rPr>
                <w:rFonts w:ascii="Times New Roman" w:eastAsia="Times New Roman" w:hAnsi="Times New Roman" w:cs="Times New Roman"/>
                <w:bCs/>
                <w:i/>
                <w:color w:val="000000"/>
                <w:sz w:val="16"/>
                <w:szCs w:val="16"/>
              </w:rPr>
              <w:t xml:space="preserve">Difference of levels </w:t>
            </w:r>
          </w:p>
        </w:tc>
        <w:tc>
          <w:tcPr>
            <w:tcW w:w="1128" w:type="dxa"/>
            <w:gridSpan w:val="3"/>
            <w:tcBorders>
              <w:left w:val="nil"/>
              <w:bottom w:val="single" w:sz="4" w:space="0" w:color="auto"/>
              <w:right w:val="nil"/>
            </w:tcBorders>
            <w:shd w:val="clear" w:color="auto" w:fill="FFFFFF" w:themeFill="background1"/>
            <w:tcMar>
              <w:top w:w="12" w:type="dxa"/>
              <w:left w:w="24" w:type="dxa"/>
              <w:bottom w:w="0" w:type="dxa"/>
              <w:right w:w="24" w:type="dxa"/>
            </w:tcMar>
            <w:vAlign w:val="bottom"/>
            <w:hideMark/>
          </w:tcPr>
          <w:p w14:paraId="723A59AB" w14:textId="77777777" w:rsidR="00AA5E37" w:rsidRPr="00BA3B22" w:rsidRDefault="00AA5E37" w:rsidP="00AA5E37">
            <w:pPr>
              <w:autoSpaceDE w:val="0"/>
              <w:autoSpaceDN w:val="0"/>
              <w:adjustRightInd w:val="0"/>
              <w:spacing w:after="0" w:line="240" w:lineRule="auto"/>
              <w:rPr>
                <w:rFonts w:ascii="Times New Roman" w:eastAsia="Times New Roman" w:hAnsi="Times New Roman" w:cs="Times New Roman"/>
                <w:b/>
                <w:bCs/>
                <w:i/>
                <w:color w:val="000000"/>
                <w:sz w:val="16"/>
                <w:szCs w:val="16"/>
              </w:rPr>
            </w:pPr>
            <w:r w:rsidRPr="00BA3B22">
              <w:rPr>
                <w:rFonts w:ascii="Times New Roman" w:eastAsia="Times New Roman" w:hAnsi="Times New Roman" w:cs="Times New Roman"/>
                <w:b/>
                <w:bCs/>
                <w:i/>
                <w:color w:val="000000"/>
                <w:sz w:val="16"/>
                <w:szCs w:val="16"/>
              </w:rPr>
              <w:t>Tukey’s HSD</w:t>
            </w:r>
          </w:p>
        </w:tc>
        <w:tc>
          <w:tcPr>
            <w:tcW w:w="1412" w:type="dxa"/>
            <w:tcBorders>
              <w:left w:val="nil"/>
              <w:bottom w:val="single" w:sz="4" w:space="0" w:color="auto"/>
              <w:right w:val="single" w:sz="4" w:space="0" w:color="auto"/>
            </w:tcBorders>
            <w:shd w:val="clear" w:color="auto" w:fill="FFFFFF" w:themeFill="background1"/>
            <w:tcMar>
              <w:top w:w="12" w:type="dxa"/>
              <w:left w:w="24" w:type="dxa"/>
              <w:bottom w:w="0" w:type="dxa"/>
              <w:right w:w="24" w:type="dxa"/>
            </w:tcMar>
            <w:vAlign w:val="bottom"/>
            <w:hideMark/>
          </w:tcPr>
          <w:p w14:paraId="438EEF2E" w14:textId="77777777" w:rsidR="00AA5E37" w:rsidRPr="00BA3B22" w:rsidRDefault="00AA5E37" w:rsidP="00AA5E37">
            <w:pPr>
              <w:autoSpaceDE w:val="0"/>
              <w:autoSpaceDN w:val="0"/>
              <w:adjustRightInd w:val="0"/>
              <w:spacing w:after="0" w:line="240" w:lineRule="auto"/>
              <w:rPr>
                <w:rFonts w:ascii="Times New Roman" w:eastAsia="Times New Roman" w:hAnsi="Times New Roman" w:cs="Times New Roman"/>
                <w:b/>
                <w:bCs/>
                <w:i/>
                <w:color w:val="000000"/>
                <w:sz w:val="16"/>
                <w:szCs w:val="16"/>
              </w:rPr>
            </w:pPr>
            <w:r w:rsidRPr="00BA3B22">
              <w:rPr>
                <w:rFonts w:ascii="Times New Roman" w:eastAsia="Times New Roman" w:hAnsi="Times New Roman" w:cs="Times New Roman"/>
                <w:b/>
                <w:bCs/>
                <w:i/>
                <w:color w:val="000000"/>
                <w:sz w:val="16"/>
                <w:szCs w:val="16"/>
              </w:rPr>
              <w:t xml:space="preserve">         Fisher’s LSD</w:t>
            </w:r>
          </w:p>
        </w:tc>
      </w:tr>
      <w:tr w:rsidR="00AA5E37" w:rsidRPr="00BA3B22" w14:paraId="357B41BA" w14:textId="77777777" w:rsidTr="00AA5E37">
        <w:trPr>
          <w:trHeight w:val="750"/>
        </w:trPr>
        <w:tc>
          <w:tcPr>
            <w:tcW w:w="1409" w:type="dxa"/>
            <w:tcBorders>
              <w:top w:val="single" w:sz="4" w:space="0" w:color="auto"/>
              <w:left w:val="single" w:sz="4" w:space="0" w:color="auto"/>
              <w:bottom w:val="nil"/>
              <w:right w:val="nil"/>
            </w:tcBorders>
            <w:shd w:val="clear" w:color="auto" w:fill="FFFFFF" w:themeFill="background1"/>
            <w:tcMar>
              <w:top w:w="12" w:type="dxa"/>
              <w:left w:w="24" w:type="dxa"/>
              <w:bottom w:w="0" w:type="dxa"/>
              <w:right w:w="24" w:type="dxa"/>
            </w:tcMar>
          </w:tcPr>
          <w:p w14:paraId="419366E1" w14:textId="77777777" w:rsidR="00AA5E37" w:rsidRPr="00BA3B22" w:rsidRDefault="00AA5E37" w:rsidP="00AA5E37">
            <w:pPr>
              <w:autoSpaceDE w:val="0"/>
              <w:autoSpaceDN w:val="0"/>
              <w:adjustRightInd w:val="0"/>
              <w:spacing w:after="0" w:line="240" w:lineRule="auto"/>
              <w:rPr>
                <w:rFonts w:ascii="Times New Roman" w:eastAsia="Times New Roman" w:hAnsi="Times New Roman" w:cs="Times New Roman"/>
                <w:sz w:val="16"/>
                <w:szCs w:val="16"/>
              </w:rPr>
            </w:pPr>
            <w:r w:rsidRPr="00BA3B22">
              <w:rPr>
                <w:rFonts w:ascii="Times New Roman" w:eastAsia="Times New Roman" w:hAnsi="Times New Roman" w:cs="Times New Roman"/>
                <w:sz w:val="16"/>
                <w:szCs w:val="16"/>
              </w:rPr>
              <w:t>Complexity (</w:t>
            </w:r>
            <w:r w:rsidRPr="00BA3B22">
              <w:rPr>
                <w:rFonts w:ascii="Times New Roman" w:eastAsia="Times New Roman" w:hAnsi="Times New Roman" w:cs="Times New Roman"/>
                <w:i/>
                <w:sz w:val="16"/>
                <w:szCs w:val="16"/>
              </w:rPr>
              <w:t>Asfc</w:t>
            </w:r>
            <w:r w:rsidRPr="00BA3B22">
              <w:rPr>
                <w:rFonts w:ascii="Times New Roman" w:eastAsia="Times New Roman" w:hAnsi="Times New Roman" w:cs="Times New Roman"/>
                <w:sz w:val="16"/>
                <w:szCs w:val="16"/>
              </w:rPr>
              <w:t>)</w:t>
            </w:r>
          </w:p>
          <w:p w14:paraId="4EDE977C" w14:textId="77777777" w:rsidR="00AA5E37" w:rsidRPr="00BA3B22" w:rsidRDefault="00AA5E37" w:rsidP="00AA5E37">
            <w:pPr>
              <w:autoSpaceDE w:val="0"/>
              <w:autoSpaceDN w:val="0"/>
              <w:adjustRightInd w:val="0"/>
              <w:spacing w:after="0" w:line="240" w:lineRule="auto"/>
              <w:rPr>
                <w:rFonts w:ascii="Times New Roman" w:eastAsia="Times New Roman" w:hAnsi="Times New Roman" w:cs="Times New Roman"/>
                <w:sz w:val="16"/>
                <w:szCs w:val="16"/>
              </w:rPr>
            </w:pPr>
          </w:p>
          <w:p w14:paraId="4C665067" w14:textId="77777777" w:rsidR="00AA5E37" w:rsidRPr="00BA3B22" w:rsidRDefault="00AA5E37" w:rsidP="00AA5E37">
            <w:pPr>
              <w:autoSpaceDE w:val="0"/>
              <w:autoSpaceDN w:val="0"/>
              <w:adjustRightInd w:val="0"/>
              <w:spacing w:after="0" w:line="240" w:lineRule="auto"/>
              <w:rPr>
                <w:rFonts w:ascii="Times New Roman" w:eastAsia="Times New Roman" w:hAnsi="Times New Roman" w:cs="Times New Roman"/>
                <w:color w:val="000000"/>
                <w:sz w:val="16"/>
                <w:szCs w:val="16"/>
              </w:rPr>
            </w:pPr>
          </w:p>
        </w:tc>
        <w:tc>
          <w:tcPr>
            <w:tcW w:w="1131" w:type="dxa"/>
            <w:tcBorders>
              <w:top w:val="single" w:sz="4" w:space="0" w:color="auto"/>
              <w:left w:val="nil"/>
              <w:bottom w:val="nil"/>
              <w:right w:val="nil"/>
            </w:tcBorders>
            <w:shd w:val="clear" w:color="auto" w:fill="FFFFFF" w:themeFill="background1"/>
            <w:tcMar>
              <w:top w:w="12" w:type="dxa"/>
              <w:left w:w="24" w:type="dxa"/>
              <w:bottom w:w="0" w:type="dxa"/>
              <w:right w:w="24" w:type="dxa"/>
            </w:tcMar>
            <w:hideMark/>
          </w:tcPr>
          <w:p w14:paraId="0C276FE4" w14:textId="77777777" w:rsidR="00AA5E37" w:rsidRPr="00BA3B22" w:rsidRDefault="00AA5E37" w:rsidP="00AA5E37">
            <w:pPr>
              <w:autoSpaceDE w:val="0"/>
              <w:autoSpaceDN w:val="0"/>
              <w:adjustRightInd w:val="0"/>
              <w:spacing w:after="0" w:line="240" w:lineRule="auto"/>
              <w:rPr>
                <w:rFonts w:ascii="Times New Roman" w:eastAsia="Times New Roman" w:hAnsi="Times New Roman" w:cs="Times New Roman"/>
                <w:color w:val="000000"/>
                <w:sz w:val="16"/>
                <w:szCs w:val="16"/>
              </w:rPr>
            </w:pPr>
            <w:r w:rsidRPr="00BA3B22">
              <w:rPr>
                <w:rFonts w:ascii="Times New Roman" w:eastAsia="Times New Roman" w:hAnsi="Times New Roman" w:cs="Times New Roman"/>
                <w:color w:val="000000"/>
                <w:sz w:val="16"/>
                <w:szCs w:val="16"/>
              </w:rPr>
              <w:t xml:space="preserve">Bapeng </w:t>
            </w:r>
          </w:p>
          <w:p w14:paraId="5FFC2397" w14:textId="77777777" w:rsidR="00AA5E37" w:rsidRPr="00BA3B22" w:rsidRDefault="00AA5E37" w:rsidP="00AA5E37">
            <w:pPr>
              <w:autoSpaceDE w:val="0"/>
              <w:autoSpaceDN w:val="0"/>
              <w:adjustRightInd w:val="0"/>
              <w:spacing w:after="0" w:line="240" w:lineRule="auto"/>
              <w:rPr>
                <w:rFonts w:ascii="Times New Roman" w:eastAsia="Times New Roman" w:hAnsi="Times New Roman" w:cs="Times New Roman"/>
                <w:color w:val="000000"/>
                <w:sz w:val="16"/>
                <w:szCs w:val="16"/>
              </w:rPr>
            </w:pPr>
            <w:r w:rsidRPr="00BA3B22">
              <w:rPr>
                <w:rFonts w:ascii="Times New Roman" w:eastAsia="Times New Roman" w:hAnsi="Times New Roman" w:cs="Times New Roman"/>
                <w:color w:val="000000"/>
                <w:sz w:val="16"/>
                <w:szCs w:val="16"/>
              </w:rPr>
              <w:t>Baxian</w:t>
            </w:r>
          </w:p>
          <w:p w14:paraId="66EE46AC" w14:textId="77777777" w:rsidR="00AA5E37" w:rsidRPr="00BA3B22" w:rsidRDefault="00AA5E37" w:rsidP="00AA5E37">
            <w:pPr>
              <w:autoSpaceDE w:val="0"/>
              <w:autoSpaceDN w:val="0"/>
              <w:adjustRightInd w:val="0"/>
              <w:spacing w:after="0" w:line="240" w:lineRule="auto"/>
              <w:rPr>
                <w:rFonts w:ascii="Times New Roman" w:eastAsia="Times New Roman" w:hAnsi="Times New Roman" w:cs="Times New Roman"/>
                <w:color w:val="000000"/>
                <w:sz w:val="16"/>
                <w:szCs w:val="16"/>
              </w:rPr>
            </w:pPr>
            <w:r w:rsidRPr="00BA3B22">
              <w:rPr>
                <w:rFonts w:ascii="Times New Roman" w:eastAsia="Times New Roman" w:hAnsi="Times New Roman" w:cs="Times New Roman"/>
                <w:color w:val="000000"/>
                <w:sz w:val="16"/>
                <w:szCs w:val="16"/>
              </w:rPr>
              <w:t>Daxin</w:t>
            </w:r>
          </w:p>
          <w:p w14:paraId="5E1A2720" w14:textId="77777777" w:rsidR="00AA5E37" w:rsidRPr="00BA3B22" w:rsidRDefault="00AA5E37" w:rsidP="00AA5E37">
            <w:pPr>
              <w:autoSpaceDE w:val="0"/>
              <w:autoSpaceDN w:val="0"/>
              <w:adjustRightInd w:val="0"/>
              <w:spacing w:after="0" w:line="240" w:lineRule="auto"/>
              <w:rPr>
                <w:rFonts w:ascii="Times New Roman" w:eastAsia="Times New Roman" w:hAnsi="Times New Roman" w:cs="Times New Roman"/>
                <w:color w:val="000000"/>
                <w:sz w:val="16"/>
                <w:szCs w:val="16"/>
              </w:rPr>
            </w:pPr>
            <w:r w:rsidRPr="00BA3B22">
              <w:rPr>
                <w:rFonts w:ascii="Times New Roman" w:eastAsia="Times New Roman" w:hAnsi="Times New Roman" w:cs="Times New Roman"/>
                <w:color w:val="000000"/>
                <w:sz w:val="16"/>
                <w:szCs w:val="16"/>
              </w:rPr>
              <w:t>Queque</w:t>
            </w:r>
          </w:p>
          <w:p w14:paraId="2C5BCD05" w14:textId="77777777" w:rsidR="00AA5E37" w:rsidRPr="00BA3B22" w:rsidRDefault="00AA5E37" w:rsidP="00AA5E37">
            <w:pPr>
              <w:autoSpaceDE w:val="0"/>
              <w:autoSpaceDN w:val="0"/>
              <w:adjustRightInd w:val="0"/>
              <w:spacing w:after="0" w:line="240" w:lineRule="auto"/>
              <w:rPr>
                <w:rFonts w:ascii="Times New Roman" w:eastAsia="Times New Roman" w:hAnsi="Times New Roman" w:cs="Times New Roman"/>
                <w:color w:val="000000"/>
                <w:sz w:val="16"/>
                <w:szCs w:val="16"/>
              </w:rPr>
            </w:pPr>
            <w:r w:rsidRPr="00BA3B22">
              <w:rPr>
                <w:rFonts w:ascii="Times New Roman" w:eastAsia="Times New Roman" w:hAnsi="Times New Roman" w:cs="Times New Roman"/>
                <w:color w:val="000000"/>
                <w:sz w:val="16"/>
                <w:szCs w:val="16"/>
              </w:rPr>
              <w:t>Quzai</w:t>
            </w:r>
          </w:p>
          <w:p w14:paraId="58D4FCDA" w14:textId="77777777" w:rsidR="00AA5E37" w:rsidRPr="00BA3B22" w:rsidRDefault="00AA5E37" w:rsidP="00AA5E37">
            <w:pPr>
              <w:autoSpaceDE w:val="0"/>
              <w:autoSpaceDN w:val="0"/>
              <w:adjustRightInd w:val="0"/>
              <w:spacing w:after="0" w:line="240" w:lineRule="auto"/>
              <w:rPr>
                <w:rFonts w:ascii="Times New Roman" w:eastAsia="Times New Roman" w:hAnsi="Times New Roman" w:cs="Times New Roman"/>
                <w:color w:val="000000"/>
                <w:sz w:val="16"/>
                <w:szCs w:val="16"/>
              </w:rPr>
            </w:pPr>
            <w:r w:rsidRPr="00BA3B22">
              <w:rPr>
                <w:rFonts w:ascii="Times New Roman" w:eastAsia="Times New Roman" w:hAnsi="Times New Roman" w:cs="Times New Roman"/>
                <w:color w:val="000000"/>
                <w:sz w:val="16"/>
                <w:szCs w:val="16"/>
              </w:rPr>
              <w:t>Shuangtan</w:t>
            </w:r>
          </w:p>
          <w:p w14:paraId="7DF50E55" w14:textId="77777777" w:rsidR="00AA5E37" w:rsidRPr="00BA3B22" w:rsidRDefault="00AA5E37" w:rsidP="00AA5E37">
            <w:pPr>
              <w:autoSpaceDE w:val="0"/>
              <w:autoSpaceDN w:val="0"/>
              <w:adjustRightInd w:val="0"/>
              <w:spacing w:after="0" w:line="240" w:lineRule="auto"/>
              <w:rPr>
                <w:rFonts w:ascii="Times New Roman" w:eastAsia="Times New Roman" w:hAnsi="Times New Roman" w:cs="Times New Roman"/>
                <w:color w:val="000000"/>
                <w:sz w:val="16"/>
                <w:szCs w:val="16"/>
              </w:rPr>
            </w:pPr>
            <w:r w:rsidRPr="00BA3B22">
              <w:rPr>
                <w:rFonts w:ascii="Times New Roman" w:eastAsia="Times New Roman" w:hAnsi="Times New Roman" w:cs="Times New Roman"/>
                <w:color w:val="000000"/>
                <w:sz w:val="16"/>
                <w:szCs w:val="16"/>
              </w:rPr>
              <w:t>Yixiantian</w:t>
            </w:r>
          </w:p>
          <w:p w14:paraId="3D33DC99" w14:textId="77777777" w:rsidR="00AA5E37" w:rsidRPr="00BA3B22" w:rsidRDefault="00AA5E37" w:rsidP="00AA5E37">
            <w:pPr>
              <w:autoSpaceDE w:val="0"/>
              <w:autoSpaceDN w:val="0"/>
              <w:adjustRightInd w:val="0"/>
              <w:spacing w:after="0" w:line="240" w:lineRule="auto"/>
              <w:rPr>
                <w:rFonts w:ascii="Times New Roman" w:eastAsia="Times New Roman" w:hAnsi="Times New Roman" w:cs="Times New Roman"/>
                <w:color w:val="000000"/>
                <w:sz w:val="16"/>
                <w:szCs w:val="16"/>
              </w:rPr>
            </w:pPr>
            <w:r w:rsidRPr="00BA3B22">
              <w:rPr>
                <w:rFonts w:ascii="Times New Roman" w:eastAsia="Times New Roman" w:hAnsi="Times New Roman" w:cs="Times New Roman"/>
                <w:color w:val="000000"/>
                <w:sz w:val="16"/>
                <w:szCs w:val="16"/>
              </w:rPr>
              <w:t>Baxian</w:t>
            </w:r>
          </w:p>
          <w:p w14:paraId="09A2AE08" w14:textId="77777777" w:rsidR="00AA5E37" w:rsidRPr="00BA3B22" w:rsidRDefault="00AA5E37" w:rsidP="00AA5E37">
            <w:pPr>
              <w:autoSpaceDE w:val="0"/>
              <w:autoSpaceDN w:val="0"/>
              <w:adjustRightInd w:val="0"/>
              <w:spacing w:after="0" w:line="240" w:lineRule="auto"/>
              <w:rPr>
                <w:rFonts w:ascii="Times New Roman" w:eastAsia="Times New Roman" w:hAnsi="Times New Roman" w:cs="Times New Roman"/>
                <w:color w:val="000000"/>
                <w:sz w:val="16"/>
                <w:szCs w:val="16"/>
              </w:rPr>
            </w:pPr>
            <w:r w:rsidRPr="00BA3B22">
              <w:rPr>
                <w:rFonts w:ascii="Times New Roman" w:eastAsia="Times New Roman" w:hAnsi="Times New Roman" w:cs="Times New Roman"/>
                <w:color w:val="000000"/>
                <w:sz w:val="16"/>
                <w:szCs w:val="16"/>
              </w:rPr>
              <w:t>Daxin</w:t>
            </w:r>
          </w:p>
          <w:p w14:paraId="40FB1138" w14:textId="77777777" w:rsidR="00AA5E37" w:rsidRPr="00BA3B22" w:rsidRDefault="00AA5E37" w:rsidP="00AA5E37">
            <w:pPr>
              <w:autoSpaceDE w:val="0"/>
              <w:autoSpaceDN w:val="0"/>
              <w:adjustRightInd w:val="0"/>
              <w:spacing w:after="0" w:line="240" w:lineRule="auto"/>
              <w:rPr>
                <w:rFonts w:ascii="Times New Roman" w:eastAsia="Times New Roman" w:hAnsi="Times New Roman" w:cs="Times New Roman"/>
                <w:color w:val="000000"/>
                <w:sz w:val="16"/>
                <w:szCs w:val="16"/>
              </w:rPr>
            </w:pPr>
            <w:r w:rsidRPr="00BA3B22">
              <w:rPr>
                <w:rFonts w:ascii="Times New Roman" w:eastAsia="Times New Roman" w:hAnsi="Times New Roman" w:cs="Times New Roman"/>
                <w:color w:val="000000"/>
                <w:sz w:val="16"/>
                <w:szCs w:val="16"/>
              </w:rPr>
              <w:t>Queque</w:t>
            </w:r>
          </w:p>
          <w:p w14:paraId="7AD0608A" w14:textId="77777777" w:rsidR="00AA5E37" w:rsidRPr="00BA3B22" w:rsidRDefault="00AA5E37" w:rsidP="00AA5E37">
            <w:pPr>
              <w:autoSpaceDE w:val="0"/>
              <w:autoSpaceDN w:val="0"/>
              <w:adjustRightInd w:val="0"/>
              <w:spacing w:after="0" w:line="240" w:lineRule="auto"/>
              <w:rPr>
                <w:rFonts w:ascii="Times New Roman" w:eastAsia="Times New Roman" w:hAnsi="Times New Roman" w:cs="Times New Roman"/>
                <w:color w:val="000000"/>
                <w:sz w:val="16"/>
                <w:szCs w:val="16"/>
              </w:rPr>
            </w:pPr>
            <w:r w:rsidRPr="00BA3B22">
              <w:rPr>
                <w:rFonts w:ascii="Times New Roman" w:eastAsia="Times New Roman" w:hAnsi="Times New Roman" w:cs="Times New Roman"/>
                <w:color w:val="000000"/>
                <w:sz w:val="16"/>
                <w:szCs w:val="16"/>
              </w:rPr>
              <w:t>Quzai</w:t>
            </w:r>
          </w:p>
          <w:p w14:paraId="27148E1D" w14:textId="77777777" w:rsidR="00AA5E37" w:rsidRPr="00BA3B22" w:rsidRDefault="00AA5E37" w:rsidP="00AA5E37">
            <w:pPr>
              <w:autoSpaceDE w:val="0"/>
              <w:autoSpaceDN w:val="0"/>
              <w:adjustRightInd w:val="0"/>
              <w:spacing w:after="0" w:line="240" w:lineRule="auto"/>
              <w:rPr>
                <w:rFonts w:ascii="Times New Roman" w:eastAsia="Times New Roman" w:hAnsi="Times New Roman" w:cs="Times New Roman"/>
                <w:color w:val="000000"/>
                <w:sz w:val="16"/>
                <w:szCs w:val="16"/>
              </w:rPr>
            </w:pPr>
            <w:r w:rsidRPr="00BA3B22">
              <w:rPr>
                <w:rFonts w:ascii="Times New Roman" w:eastAsia="Times New Roman" w:hAnsi="Times New Roman" w:cs="Times New Roman"/>
                <w:color w:val="000000"/>
                <w:sz w:val="16"/>
                <w:szCs w:val="16"/>
              </w:rPr>
              <w:t>Shuangtan</w:t>
            </w:r>
          </w:p>
          <w:p w14:paraId="5A9CAB4D" w14:textId="77777777" w:rsidR="00AA5E37" w:rsidRPr="00BA3B22" w:rsidRDefault="00AA5E37" w:rsidP="00AA5E37">
            <w:pPr>
              <w:autoSpaceDE w:val="0"/>
              <w:autoSpaceDN w:val="0"/>
              <w:adjustRightInd w:val="0"/>
              <w:spacing w:after="0" w:line="240" w:lineRule="auto"/>
              <w:rPr>
                <w:rFonts w:ascii="Times New Roman" w:eastAsia="Times New Roman" w:hAnsi="Times New Roman" w:cs="Times New Roman"/>
                <w:color w:val="000000"/>
                <w:sz w:val="16"/>
                <w:szCs w:val="16"/>
              </w:rPr>
            </w:pPr>
            <w:r w:rsidRPr="00BA3B22">
              <w:rPr>
                <w:rFonts w:ascii="Times New Roman" w:eastAsia="Times New Roman" w:hAnsi="Times New Roman" w:cs="Times New Roman"/>
                <w:color w:val="000000"/>
                <w:sz w:val="16"/>
                <w:szCs w:val="16"/>
              </w:rPr>
              <w:t>Yixiantian</w:t>
            </w:r>
          </w:p>
          <w:p w14:paraId="47648EBA" w14:textId="77777777" w:rsidR="00AA5E37" w:rsidRPr="00BA3B22" w:rsidRDefault="00AA5E37" w:rsidP="00AA5E37">
            <w:pPr>
              <w:autoSpaceDE w:val="0"/>
              <w:autoSpaceDN w:val="0"/>
              <w:adjustRightInd w:val="0"/>
              <w:spacing w:after="0" w:line="240" w:lineRule="auto"/>
              <w:rPr>
                <w:rFonts w:ascii="Times New Roman" w:eastAsia="Times New Roman" w:hAnsi="Times New Roman" w:cs="Times New Roman"/>
                <w:color w:val="000000"/>
                <w:sz w:val="16"/>
                <w:szCs w:val="16"/>
              </w:rPr>
            </w:pPr>
            <w:r w:rsidRPr="00BA3B22">
              <w:rPr>
                <w:rFonts w:ascii="Times New Roman" w:eastAsia="Times New Roman" w:hAnsi="Times New Roman" w:cs="Times New Roman"/>
                <w:color w:val="000000"/>
                <w:sz w:val="16"/>
                <w:szCs w:val="16"/>
              </w:rPr>
              <w:t>Daxin</w:t>
            </w:r>
          </w:p>
          <w:p w14:paraId="77C442AB" w14:textId="77777777" w:rsidR="00AA5E37" w:rsidRPr="00BA3B22" w:rsidRDefault="00AA5E37" w:rsidP="00AA5E37">
            <w:pPr>
              <w:autoSpaceDE w:val="0"/>
              <w:autoSpaceDN w:val="0"/>
              <w:adjustRightInd w:val="0"/>
              <w:spacing w:after="0" w:line="240" w:lineRule="auto"/>
              <w:rPr>
                <w:rFonts w:ascii="Times New Roman" w:eastAsia="Times New Roman" w:hAnsi="Times New Roman" w:cs="Times New Roman"/>
                <w:color w:val="000000"/>
                <w:sz w:val="16"/>
                <w:szCs w:val="16"/>
              </w:rPr>
            </w:pPr>
            <w:r w:rsidRPr="00BA3B22">
              <w:rPr>
                <w:rFonts w:ascii="Times New Roman" w:eastAsia="Times New Roman" w:hAnsi="Times New Roman" w:cs="Times New Roman"/>
                <w:color w:val="000000"/>
                <w:sz w:val="16"/>
                <w:szCs w:val="16"/>
              </w:rPr>
              <w:t>Queque</w:t>
            </w:r>
          </w:p>
          <w:p w14:paraId="3F3E96CD" w14:textId="77777777" w:rsidR="00AA5E37" w:rsidRPr="00BA3B22" w:rsidRDefault="00AA5E37" w:rsidP="00AA5E37">
            <w:pPr>
              <w:autoSpaceDE w:val="0"/>
              <w:autoSpaceDN w:val="0"/>
              <w:adjustRightInd w:val="0"/>
              <w:spacing w:after="0" w:line="240" w:lineRule="auto"/>
              <w:rPr>
                <w:rFonts w:ascii="Times New Roman" w:eastAsia="Times New Roman" w:hAnsi="Times New Roman" w:cs="Times New Roman"/>
                <w:color w:val="000000"/>
                <w:sz w:val="16"/>
                <w:szCs w:val="16"/>
              </w:rPr>
            </w:pPr>
            <w:r w:rsidRPr="00BA3B22">
              <w:rPr>
                <w:rFonts w:ascii="Times New Roman" w:eastAsia="Times New Roman" w:hAnsi="Times New Roman" w:cs="Times New Roman"/>
                <w:color w:val="000000"/>
                <w:sz w:val="16"/>
                <w:szCs w:val="16"/>
              </w:rPr>
              <w:t>Quzai</w:t>
            </w:r>
          </w:p>
          <w:p w14:paraId="5F2C19E7" w14:textId="77777777" w:rsidR="00AA5E37" w:rsidRPr="00BA3B22" w:rsidRDefault="00AA5E37" w:rsidP="00AA5E37">
            <w:pPr>
              <w:autoSpaceDE w:val="0"/>
              <w:autoSpaceDN w:val="0"/>
              <w:adjustRightInd w:val="0"/>
              <w:spacing w:after="0" w:line="240" w:lineRule="auto"/>
              <w:rPr>
                <w:rFonts w:ascii="Times New Roman" w:eastAsia="Times New Roman" w:hAnsi="Times New Roman" w:cs="Times New Roman"/>
                <w:color w:val="000000"/>
                <w:sz w:val="16"/>
                <w:szCs w:val="16"/>
              </w:rPr>
            </w:pPr>
            <w:r w:rsidRPr="00BA3B22">
              <w:rPr>
                <w:rFonts w:ascii="Times New Roman" w:eastAsia="Times New Roman" w:hAnsi="Times New Roman" w:cs="Times New Roman"/>
                <w:color w:val="000000"/>
                <w:sz w:val="16"/>
                <w:szCs w:val="16"/>
              </w:rPr>
              <w:t>Shuangtan</w:t>
            </w:r>
          </w:p>
          <w:p w14:paraId="39EA8E2E" w14:textId="77777777" w:rsidR="00AA5E37" w:rsidRPr="00BA3B22" w:rsidRDefault="00AA5E37" w:rsidP="00AA5E37">
            <w:pPr>
              <w:autoSpaceDE w:val="0"/>
              <w:autoSpaceDN w:val="0"/>
              <w:adjustRightInd w:val="0"/>
              <w:spacing w:after="0" w:line="240" w:lineRule="auto"/>
              <w:rPr>
                <w:rFonts w:ascii="Times New Roman" w:eastAsia="Times New Roman" w:hAnsi="Times New Roman" w:cs="Times New Roman"/>
                <w:color w:val="000000"/>
                <w:sz w:val="16"/>
                <w:szCs w:val="16"/>
              </w:rPr>
            </w:pPr>
            <w:r w:rsidRPr="00BA3B22">
              <w:rPr>
                <w:rFonts w:ascii="Times New Roman" w:eastAsia="Times New Roman" w:hAnsi="Times New Roman" w:cs="Times New Roman"/>
                <w:color w:val="000000"/>
                <w:sz w:val="16"/>
                <w:szCs w:val="16"/>
              </w:rPr>
              <w:t>Yixiantian</w:t>
            </w:r>
          </w:p>
          <w:p w14:paraId="765D5DB0" w14:textId="77777777" w:rsidR="00AA5E37" w:rsidRPr="00BA3B22" w:rsidRDefault="00AA5E37" w:rsidP="00AA5E37">
            <w:pPr>
              <w:autoSpaceDE w:val="0"/>
              <w:autoSpaceDN w:val="0"/>
              <w:adjustRightInd w:val="0"/>
              <w:spacing w:after="0" w:line="240" w:lineRule="auto"/>
              <w:rPr>
                <w:rFonts w:ascii="Times New Roman" w:eastAsia="Times New Roman" w:hAnsi="Times New Roman" w:cs="Times New Roman"/>
                <w:color w:val="000000"/>
                <w:sz w:val="16"/>
                <w:szCs w:val="16"/>
              </w:rPr>
            </w:pPr>
            <w:r w:rsidRPr="00BA3B22">
              <w:rPr>
                <w:rFonts w:ascii="Times New Roman" w:eastAsia="Times New Roman" w:hAnsi="Times New Roman" w:cs="Times New Roman"/>
                <w:color w:val="000000"/>
                <w:sz w:val="16"/>
                <w:szCs w:val="16"/>
              </w:rPr>
              <w:t>Queque</w:t>
            </w:r>
          </w:p>
          <w:p w14:paraId="76E0271D" w14:textId="77777777" w:rsidR="00AA5E37" w:rsidRPr="00BA3B22" w:rsidRDefault="00AA5E37" w:rsidP="00AA5E37">
            <w:pPr>
              <w:autoSpaceDE w:val="0"/>
              <w:autoSpaceDN w:val="0"/>
              <w:adjustRightInd w:val="0"/>
              <w:spacing w:after="0" w:line="240" w:lineRule="auto"/>
              <w:rPr>
                <w:rFonts w:ascii="Times New Roman" w:eastAsia="Times New Roman" w:hAnsi="Times New Roman" w:cs="Times New Roman"/>
                <w:color w:val="000000"/>
                <w:sz w:val="16"/>
                <w:szCs w:val="16"/>
              </w:rPr>
            </w:pPr>
            <w:r w:rsidRPr="00BA3B22">
              <w:rPr>
                <w:rFonts w:ascii="Times New Roman" w:eastAsia="Times New Roman" w:hAnsi="Times New Roman" w:cs="Times New Roman"/>
                <w:color w:val="000000"/>
                <w:sz w:val="16"/>
                <w:szCs w:val="16"/>
              </w:rPr>
              <w:t>Quzai</w:t>
            </w:r>
          </w:p>
          <w:p w14:paraId="10497F3F" w14:textId="77777777" w:rsidR="00AA5E37" w:rsidRPr="00BA3B22" w:rsidRDefault="00AA5E37" w:rsidP="00AA5E37">
            <w:pPr>
              <w:autoSpaceDE w:val="0"/>
              <w:autoSpaceDN w:val="0"/>
              <w:adjustRightInd w:val="0"/>
              <w:spacing w:after="0" w:line="240" w:lineRule="auto"/>
              <w:rPr>
                <w:rFonts w:ascii="Times New Roman" w:eastAsia="Times New Roman" w:hAnsi="Times New Roman" w:cs="Times New Roman"/>
                <w:color w:val="000000"/>
                <w:sz w:val="16"/>
                <w:szCs w:val="16"/>
              </w:rPr>
            </w:pPr>
            <w:r w:rsidRPr="00BA3B22">
              <w:rPr>
                <w:rFonts w:ascii="Times New Roman" w:eastAsia="Times New Roman" w:hAnsi="Times New Roman" w:cs="Times New Roman"/>
                <w:color w:val="000000"/>
                <w:sz w:val="16"/>
                <w:szCs w:val="16"/>
              </w:rPr>
              <w:t>Shuangtan</w:t>
            </w:r>
          </w:p>
          <w:p w14:paraId="6EA3432A" w14:textId="77777777" w:rsidR="00AA5E37" w:rsidRPr="00BA3B22" w:rsidRDefault="00AA5E37" w:rsidP="00AA5E37">
            <w:pPr>
              <w:autoSpaceDE w:val="0"/>
              <w:autoSpaceDN w:val="0"/>
              <w:adjustRightInd w:val="0"/>
              <w:spacing w:after="0" w:line="240" w:lineRule="auto"/>
              <w:rPr>
                <w:rFonts w:ascii="Times New Roman" w:eastAsia="Times New Roman" w:hAnsi="Times New Roman" w:cs="Times New Roman"/>
                <w:color w:val="000000"/>
                <w:sz w:val="16"/>
                <w:szCs w:val="16"/>
              </w:rPr>
            </w:pPr>
            <w:r w:rsidRPr="00BA3B22">
              <w:rPr>
                <w:rFonts w:ascii="Times New Roman" w:eastAsia="Times New Roman" w:hAnsi="Times New Roman" w:cs="Times New Roman"/>
                <w:color w:val="000000"/>
                <w:sz w:val="16"/>
                <w:szCs w:val="16"/>
              </w:rPr>
              <w:t>Yixiantian</w:t>
            </w:r>
          </w:p>
          <w:p w14:paraId="085493B4" w14:textId="77777777" w:rsidR="00AA5E37" w:rsidRPr="00BA3B22" w:rsidRDefault="00AA5E37" w:rsidP="00AA5E37">
            <w:pPr>
              <w:autoSpaceDE w:val="0"/>
              <w:autoSpaceDN w:val="0"/>
              <w:adjustRightInd w:val="0"/>
              <w:spacing w:after="0" w:line="240" w:lineRule="auto"/>
              <w:rPr>
                <w:rFonts w:ascii="Times New Roman" w:eastAsia="Times New Roman" w:hAnsi="Times New Roman" w:cs="Times New Roman"/>
                <w:color w:val="000000"/>
                <w:sz w:val="16"/>
                <w:szCs w:val="16"/>
              </w:rPr>
            </w:pPr>
            <w:r w:rsidRPr="00BA3B22">
              <w:rPr>
                <w:rFonts w:ascii="Times New Roman" w:eastAsia="Times New Roman" w:hAnsi="Times New Roman" w:cs="Times New Roman"/>
                <w:color w:val="000000"/>
                <w:sz w:val="16"/>
                <w:szCs w:val="16"/>
              </w:rPr>
              <w:t>Quzai</w:t>
            </w:r>
          </w:p>
          <w:p w14:paraId="2FB3142B" w14:textId="77777777" w:rsidR="00AA5E37" w:rsidRPr="00BA3B22" w:rsidRDefault="00AA5E37" w:rsidP="00AA5E37">
            <w:pPr>
              <w:autoSpaceDE w:val="0"/>
              <w:autoSpaceDN w:val="0"/>
              <w:adjustRightInd w:val="0"/>
              <w:spacing w:after="0" w:line="240" w:lineRule="auto"/>
              <w:rPr>
                <w:rFonts w:ascii="Times New Roman" w:eastAsia="Times New Roman" w:hAnsi="Times New Roman" w:cs="Times New Roman"/>
                <w:color w:val="000000"/>
                <w:sz w:val="16"/>
                <w:szCs w:val="16"/>
              </w:rPr>
            </w:pPr>
            <w:r w:rsidRPr="00BA3B22">
              <w:rPr>
                <w:rFonts w:ascii="Times New Roman" w:eastAsia="Times New Roman" w:hAnsi="Times New Roman" w:cs="Times New Roman"/>
                <w:color w:val="000000"/>
                <w:sz w:val="16"/>
                <w:szCs w:val="16"/>
              </w:rPr>
              <w:t>Shuangtan</w:t>
            </w:r>
          </w:p>
          <w:p w14:paraId="04197CCF" w14:textId="77777777" w:rsidR="00AA5E37" w:rsidRPr="00BA3B22" w:rsidRDefault="00AA5E37" w:rsidP="00AA5E37">
            <w:pPr>
              <w:autoSpaceDE w:val="0"/>
              <w:autoSpaceDN w:val="0"/>
              <w:adjustRightInd w:val="0"/>
              <w:spacing w:after="0" w:line="240" w:lineRule="auto"/>
              <w:rPr>
                <w:rFonts w:ascii="Times New Roman" w:eastAsia="Times New Roman" w:hAnsi="Times New Roman" w:cs="Times New Roman"/>
                <w:color w:val="000000"/>
                <w:sz w:val="16"/>
                <w:szCs w:val="16"/>
              </w:rPr>
            </w:pPr>
            <w:r w:rsidRPr="00BA3B22">
              <w:rPr>
                <w:rFonts w:ascii="Times New Roman" w:eastAsia="Times New Roman" w:hAnsi="Times New Roman" w:cs="Times New Roman"/>
                <w:color w:val="000000"/>
                <w:sz w:val="16"/>
                <w:szCs w:val="16"/>
              </w:rPr>
              <w:t>Yixiantian</w:t>
            </w:r>
          </w:p>
          <w:p w14:paraId="60D5B3BD" w14:textId="77777777" w:rsidR="00AA5E37" w:rsidRPr="00BA3B22" w:rsidRDefault="00AA5E37" w:rsidP="00AA5E37">
            <w:pPr>
              <w:autoSpaceDE w:val="0"/>
              <w:autoSpaceDN w:val="0"/>
              <w:adjustRightInd w:val="0"/>
              <w:spacing w:after="0" w:line="240" w:lineRule="auto"/>
              <w:rPr>
                <w:rFonts w:ascii="Times New Roman" w:eastAsia="Times New Roman" w:hAnsi="Times New Roman" w:cs="Times New Roman"/>
                <w:color w:val="000000"/>
                <w:sz w:val="16"/>
                <w:szCs w:val="16"/>
              </w:rPr>
            </w:pPr>
            <w:r w:rsidRPr="00BA3B22">
              <w:rPr>
                <w:rFonts w:ascii="Times New Roman" w:eastAsia="Times New Roman" w:hAnsi="Times New Roman" w:cs="Times New Roman"/>
                <w:color w:val="000000"/>
                <w:sz w:val="16"/>
                <w:szCs w:val="16"/>
              </w:rPr>
              <w:t>Shuangtan</w:t>
            </w:r>
          </w:p>
          <w:p w14:paraId="015D4FC0" w14:textId="77777777" w:rsidR="00AA5E37" w:rsidRPr="00BA3B22" w:rsidRDefault="00AA5E37" w:rsidP="00AA5E37">
            <w:pPr>
              <w:autoSpaceDE w:val="0"/>
              <w:autoSpaceDN w:val="0"/>
              <w:adjustRightInd w:val="0"/>
              <w:spacing w:after="0" w:line="240" w:lineRule="auto"/>
              <w:rPr>
                <w:rFonts w:ascii="Times New Roman" w:eastAsia="Times New Roman" w:hAnsi="Times New Roman" w:cs="Times New Roman"/>
                <w:color w:val="000000"/>
                <w:sz w:val="16"/>
                <w:szCs w:val="16"/>
              </w:rPr>
            </w:pPr>
            <w:r w:rsidRPr="00BA3B22">
              <w:rPr>
                <w:rFonts w:ascii="Times New Roman" w:eastAsia="Times New Roman" w:hAnsi="Times New Roman" w:cs="Times New Roman"/>
                <w:color w:val="000000"/>
                <w:sz w:val="16"/>
                <w:szCs w:val="16"/>
              </w:rPr>
              <w:t xml:space="preserve">Yixiantian </w:t>
            </w:r>
          </w:p>
          <w:p w14:paraId="73C9366A" w14:textId="77777777" w:rsidR="00AA5E37" w:rsidRPr="00BA3B22" w:rsidRDefault="00AA5E37" w:rsidP="00AA5E37">
            <w:pPr>
              <w:autoSpaceDE w:val="0"/>
              <w:autoSpaceDN w:val="0"/>
              <w:adjustRightInd w:val="0"/>
              <w:spacing w:after="0" w:line="240" w:lineRule="auto"/>
              <w:rPr>
                <w:rFonts w:ascii="Times New Roman" w:eastAsia="Times New Roman" w:hAnsi="Times New Roman" w:cs="Times New Roman"/>
                <w:color w:val="000000"/>
                <w:sz w:val="16"/>
                <w:szCs w:val="16"/>
              </w:rPr>
            </w:pPr>
            <w:r w:rsidRPr="00BA3B22">
              <w:rPr>
                <w:rFonts w:ascii="Times New Roman" w:eastAsia="Times New Roman" w:hAnsi="Times New Roman" w:cs="Times New Roman"/>
                <w:color w:val="000000"/>
                <w:sz w:val="16"/>
                <w:szCs w:val="16"/>
              </w:rPr>
              <w:t>Yixiantian</w:t>
            </w:r>
          </w:p>
        </w:tc>
        <w:tc>
          <w:tcPr>
            <w:tcW w:w="5405" w:type="dxa"/>
            <w:gridSpan w:val="8"/>
            <w:tcBorders>
              <w:top w:val="single" w:sz="4" w:space="0" w:color="auto"/>
              <w:left w:val="nil"/>
              <w:bottom w:val="nil"/>
              <w:right w:val="nil"/>
            </w:tcBorders>
            <w:shd w:val="clear" w:color="auto" w:fill="FFFFFF" w:themeFill="background1"/>
            <w:tcMar>
              <w:top w:w="12" w:type="dxa"/>
              <w:left w:w="24" w:type="dxa"/>
              <w:bottom w:w="0" w:type="dxa"/>
              <w:right w:w="24" w:type="dxa"/>
            </w:tcMar>
          </w:tcPr>
          <w:p w14:paraId="09396D29" w14:textId="77777777" w:rsidR="00AA5E37" w:rsidRPr="00BA3B22" w:rsidRDefault="00AA5E37" w:rsidP="00AA5E37">
            <w:pPr>
              <w:autoSpaceDE w:val="0"/>
              <w:autoSpaceDN w:val="0"/>
              <w:adjustRightInd w:val="0"/>
              <w:spacing w:after="0" w:line="240" w:lineRule="auto"/>
              <w:rPr>
                <w:rFonts w:ascii="Times New Roman" w:eastAsia="Times New Roman" w:hAnsi="Times New Roman" w:cs="Times New Roman"/>
                <w:color w:val="000000"/>
                <w:sz w:val="16"/>
                <w:szCs w:val="16"/>
              </w:rPr>
            </w:pPr>
            <w:r w:rsidRPr="00BA3B22">
              <w:rPr>
                <w:rFonts w:ascii="Times New Roman" w:eastAsia="Times New Roman" w:hAnsi="Times New Roman" w:cs="Times New Roman"/>
                <w:color w:val="000000"/>
                <w:sz w:val="16"/>
                <w:szCs w:val="16"/>
              </w:rPr>
              <w:t>v. Baikong</w:t>
            </w:r>
          </w:p>
          <w:p w14:paraId="7B1D6514" w14:textId="77777777" w:rsidR="00AA5E37" w:rsidRPr="00BA3B22" w:rsidRDefault="00AA5E37" w:rsidP="00AA5E37">
            <w:pPr>
              <w:autoSpaceDE w:val="0"/>
              <w:autoSpaceDN w:val="0"/>
              <w:adjustRightInd w:val="0"/>
              <w:spacing w:after="0" w:line="240" w:lineRule="auto"/>
              <w:rPr>
                <w:rFonts w:ascii="Times New Roman" w:eastAsia="Times New Roman" w:hAnsi="Times New Roman" w:cs="Times New Roman"/>
                <w:color w:val="000000"/>
                <w:sz w:val="16"/>
                <w:szCs w:val="16"/>
              </w:rPr>
            </w:pPr>
            <w:r w:rsidRPr="00BA3B22">
              <w:rPr>
                <w:rFonts w:ascii="Times New Roman" w:eastAsia="Times New Roman" w:hAnsi="Times New Roman" w:cs="Times New Roman"/>
                <w:color w:val="000000"/>
                <w:sz w:val="16"/>
                <w:szCs w:val="16"/>
              </w:rPr>
              <w:t>v. Baikong</w:t>
            </w:r>
          </w:p>
          <w:p w14:paraId="31BBB065" w14:textId="77777777" w:rsidR="00AA5E37" w:rsidRPr="00BA3B22" w:rsidRDefault="00AA5E37" w:rsidP="00AA5E37">
            <w:pPr>
              <w:autoSpaceDE w:val="0"/>
              <w:autoSpaceDN w:val="0"/>
              <w:adjustRightInd w:val="0"/>
              <w:spacing w:after="0" w:line="240" w:lineRule="auto"/>
              <w:rPr>
                <w:rFonts w:ascii="Times New Roman" w:eastAsia="Times New Roman" w:hAnsi="Times New Roman" w:cs="Times New Roman"/>
                <w:color w:val="000000"/>
                <w:sz w:val="16"/>
                <w:szCs w:val="16"/>
              </w:rPr>
            </w:pPr>
            <w:r w:rsidRPr="00BA3B22">
              <w:rPr>
                <w:rFonts w:ascii="Times New Roman" w:eastAsia="Times New Roman" w:hAnsi="Times New Roman" w:cs="Times New Roman"/>
                <w:color w:val="000000"/>
                <w:sz w:val="16"/>
                <w:szCs w:val="16"/>
              </w:rPr>
              <w:t>v. Baikong</w:t>
            </w:r>
          </w:p>
          <w:p w14:paraId="086ADD8C" w14:textId="77777777" w:rsidR="00AA5E37" w:rsidRPr="00BA3B22" w:rsidRDefault="00AA5E37" w:rsidP="00AA5E37">
            <w:pPr>
              <w:autoSpaceDE w:val="0"/>
              <w:autoSpaceDN w:val="0"/>
              <w:adjustRightInd w:val="0"/>
              <w:spacing w:after="0" w:line="240" w:lineRule="auto"/>
              <w:rPr>
                <w:rFonts w:ascii="Times New Roman" w:eastAsia="Times New Roman" w:hAnsi="Times New Roman" w:cs="Times New Roman"/>
                <w:color w:val="000000"/>
                <w:sz w:val="16"/>
                <w:szCs w:val="16"/>
              </w:rPr>
            </w:pPr>
            <w:r w:rsidRPr="00BA3B22">
              <w:rPr>
                <w:rFonts w:ascii="Times New Roman" w:eastAsia="Times New Roman" w:hAnsi="Times New Roman" w:cs="Times New Roman"/>
                <w:color w:val="000000"/>
                <w:sz w:val="16"/>
                <w:szCs w:val="16"/>
              </w:rPr>
              <w:t>v. Baikong</w:t>
            </w:r>
          </w:p>
          <w:p w14:paraId="06C208F2" w14:textId="77777777" w:rsidR="00AA5E37" w:rsidRPr="00BA3B22" w:rsidRDefault="00AA5E37" w:rsidP="00AA5E37">
            <w:pPr>
              <w:autoSpaceDE w:val="0"/>
              <w:autoSpaceDN w:val="0"/>
              <w:adjustRightInd w:val="0"/>
              <w:spacing w:after="0" w:line="240" w:lineRule="auto"/>
              <w:rPr>
                <w:rFonts w:ascii="Times New Roman" w:eastAsia="Times New Roman" w:hAnsi="Times New Roman" w:cs="Times New Roman"/>
                <w:color w:val="000000"/>
                <w:sz w:val="16"/>
                <w:szCs w:val="16"/>
              </w:rPr>
            </w:pPr>
            <w:r w:rsidRPr="00BA3B22">
              <w:rPr>
                <w:rFonts w:ascii="Times New Roman" w:eastAsia="Times New Roman" w:hAnsi="Times New Roman" w:cs="Times New Roman"/>
                <w:color w:val="000000"/>
                <w:sz w:val="16"/>
                <w:szCs w:val="16"/>
              </w:rPr>
              <w:t>v. Baikong</w:t>
            </w:r>
          </w:p>
          <w:p w14:paraId="5CDDF185" w14:textId="77777777" w:rsidR="00AA5E37" w:rsidRPr="00BA3B22" w:rsidRDefault="00AA5E37" w:rsidP="00AA5E37">
            <w:pPr>
              <w:autoSpaceDE w:val="0"/>
              <w:autoSpaceDN w:val="0"/>
              <w:adjustRightInd w:val="0"/>
              <w:spacing w:after="0" w:line="240" w:lineRule="auto"/>
              <w:rPr>
                <w:rFonts w:ascii="Times New Roman" w:eastAsia="Times New Roman" w:hAnsi="Times New Roman" w:cs="Times New Roman"/>
                <w:color w:val="000000"/>
                <w:sz w:val="16"/>
                <w:szCs w:val="16"/>
              </w:rPr>
            </w:pPr>
            <w:r w:rsidRPr="00BA3B22">
              <w:rPr>
                <w:rFonts w:ascii="Times New Roman" w:eastAsia="Times New Roman" w:hAnsi="Times New Roman" w:cs="Times New Roman"/>
                <w:color w:val="000000"/>
                <w:sz w:val="16"/>
                <w:szCs w:val="16"/>
              </w:rPr>
              <w:t>v. Baikong</w:t>
            </w:r>
          </w:p>
          <w:p w14:paraId="498771B4" w14:textId="77777777" w:rsidR="00AA5E37" w:rsidRPr="00BA3B22" w:rsidRDefault="00AA5E37" w:rsidP="00AA5E37">
            <w:pPr>
              <w:autoSpaceDE w:val="0"/>
              <w:autoSpaceDN w:val="0"/>
              <w:adjustRightInd w:val="0"/>
              <w:spacing w:after="0" w:line="240" w:lineRule="auto"/>
              <w:rPr>
                <w:rFonts w:ascii="Times New Roman" w:eastAsia="Times New Roman" w:hAnsi="Times New Roman" w:cs="Times New Roman"/>
                <w:color w:val="000000"/>
                <w:sz w:val="16"/>
                <w:szCs w:val="16"/>
              </w:rPr>
            </w:pPr>
            <w:r w:rsidRPr="00BA3B22">
              <w:rPr>
                <w:rFonts w:ascii="Times New Roman" w:eastAsia="Times New Roman" w:hAnsi="Times New Roman" w:cs="Times New Roman"/>
                <w:color w:val="000000"/>
                <w:sz w:val="16"/>
                <w:szCs w:val="16"/>
              </w:rPr>
              <w:t>v. Baikong</w:t>
            </w:r>
          </w:p>
          <w:p w14:paraId="6C21DFED" w14:textId="77777777" w:rsidR="00AA5E37" w:rsidRPr="00BA3B22" w:rsidRDefault="00AA5E37" w:rsidP="00AA5E37">
            <w:pPr>
              <w:autoSpaceDE w:val="0"/>
              <w:autoSpaceDN w:val="0"/>
              <w:adjustRightInd w:val="0"/>
              <w:spacing w:after="0" w:line="240" w:lineRule="auto"/>
              <w:rPr>
                <w:rFonts w:ascii="Times New Roman" w:eastAsia="Times New Roman" w:hAnsi="Times New Roman" w:cs="Times New Roman"/>
                <w:color w:val="000000"/>
                <w:sz w:val="16"/>
                <w:szCs w:val="16"/>
              </w:rPr>
            </w:pPr>
            <w:r w:rsidRPr="00BA3B22">
              <w:rPr>
                <w:rFonts w:ascii="Times New Roman" w:eastAsia="Times New Roman" w:hAnsi="Times New Roman" w:cs="Times New Roman"/>
                <w:color w:val="000000"/>
                <w:sz w:val="16"/>
                <w:szCs w:val="16"/>
              </w:rPr>
              <w:t>v. Bapeng</w:t>
            </w:r>
          </w:p>
          <w:p w14:paraId="6A98899F" w14:textId="77777777" w:rsidR="00AA5E37" w:rsidRPr="00BA3B22" w:rsidRDefault="00AA5E37" w:rsidP="00AA5E37">
            <w:pPr>
              <w:autoSpaceDE w:val="0"/>
              <w:autoSpaceDN w:val="0"/>
              <w:adjustRightInd w:val="0"/>
              <w:spacing w:after="0" w:line="240" w:lineRule="auto"/>
              <w:rPr>
                <w:rFonts w:ascii="Times New Roman" w:eastAsia="Times New Roman" w:hAnsi="Times New Roman" w:cs="Times New Roman"/>
                <w:color w:val="000000"/>
                <w:sz w:val="16"/>
                <w:szCs w:val="16"/>
              </w:rPr>
            </w:pPr>
            <w:r w:rsidRPr="00BA3B22">
              <w:rPr>
                <w:rFonts w:ascii="Times New Roman" w:eastAsia="Times New Roman" w:hAnsi="Times New Roman" w:cs="Times New Roman"/>
                <w:color w:val="000000"/>
                <w:sz w:val="16"/>
                <w:szCs w:val="16"/>
              </w:rPr>
              <w:t>v. Bapeng</w:t>
            </w:r>
          </w:p>
          <w:p w14:paraId="78E482C8" w14:textId="77777777" w:rsidR="00AA5E37" w:rsidRPr="00BA3B22" w:rsidRDefault="00AA5E37" w:rsidP="00AA5E37">
            <w:pPr>
              <w:autoSpaceDE w:val="0"/>
              <w:autoSpaceDN w:val="0"/>
              <w:adjustRightInd w:val="0"/>
              <w:spacing w:after="0" w:line="240" w:lineRule="auto"/>
              <w:rPr>
                <w:rFonts w:ascii="Times New Roman" w:eastAsia="Times New Roman" w:hAnsi="Times New Roman" w:cs="Times New Roman"/>
                <w:color w:val="000000"/>
                <w:sz w:val="16"/>
                <w:szCs w:val="16"/>
              </w:rPr>
            </w:pPr>
            <w:r w:rsidRPr="00BA3B22">
              <w:rPr>
                <w:rFonts w:ascii="Times New Roman" w:eastAsia="Times New Roman" w:hAnsi="Times New Roman" w:cs="Times New Roman"/>
                <w:color w:val="000000"/>
                <w:sz w:val="16"/>
                <w:szCs w:val="16"/>
              </w:rPr>
              <w:t>v. Bapeng</w:t>
            </w:r>
          </w:p>
          <w:p w14:paraId="717A33AE" w14:textId="77777777" w:rsidR="00AA5E37" w:rsidRPr="00BA3B22" w:rsidRDefault="00AA5E37" w:rsidP="00AA5E37">
            <w:pPr>
              <w:autoSpaceDE w:val="0"/>
              <w:autoSpaceDN w:val="0"/>
              <w:adjustRightInd w:val="0"/>
              <w:spacing w:after="0" w:line="240" w:lineRule="auto"/>
              <w:rPr>
                <w:rFonts w:ascii="Times New Roman" w:eastAsia="Times New Roman" w:hAnsi="Times New Roman" w:cs="Times New Roman"/>
                <w:color w:val="000000"/>
                <w:sz w:val="16"/>
                <w:szCs w:val="16"/>
              </w:rPr>
            </w:pPr>
            <w:r w:rsidRPr="00BA3B22">
              <w:rPr>
                <w:rFonts w:ascii="Times New Roman" w:eastAsia="Times New Roman" w:hAnsi="Times New Roman" w:cs="Times New Roman"/>
                <w:color w:val="000000"/>
                <w:sz w:val="16"/>
                <w:szCs w:val="16"/>
              </w:rPr>
              <w:t>v. Bapeng</w:t>
            </w:r>
          </w:p>
          <w:p w14:paraId="781D9251" w14:textId="77777777" w:rsidR="00AA5E37" w:rsidRPr="00BA3B22" w:rsidRDefault="00AA5E37" w:rsidP="00AA5E37">
            <w:pPr>
              <w:autoSpaceDE w:val="0"/>
              <w:autoSpaceDN w:val="0"/>
              <w:adjustRightInd w:val="0"/>
              <w:spacing w:after="0" w:line="240" w:lineRule="auto"/>
              <w:rPr>
                <w:rFonts w:ascii="Times New Roman" w:eastAsia="Times New Roman" w:hAnsi="Times New Roman" w:cs="Times New Roman"/>
                <w:color w:val="000000"/>
                <w:sz w:val="16"/>
                <w:szCs w:val="16"/>
              </w:rPr>
            </w:pPr>
            <w:r w:rsidRPr="00BA3B22">
              <w:rPr>
                <w:rFonts w:ascii="Times New Roman" w:eastAsia="Times New Roman" w:hAnsi="Times New Roman" w:cs="Times New Roman"/>
                <w:color w:val="000000"/>
                <w:sz w:val="16"/>
                <w:szCs w:val="16"/>
              </w:rPr>
              <w:t>v. Bapeng</w:t>
            </w:r>
          </w:p>
          <w:p w14:paraId="21833439" w14:textId="77777777" w:rsidR="00AA5E37" w:rsidRPr="00BA3B22" w:rsidRDefault="00AA5E37" w:rsidP="00AA5E37">
            <w:pPr>
              <w:autoSpaceDE w:val="0"/>
              <w:autoSpaceDN w:val="0"/>
              <w:adjustRightInd w:val="0"/>
              <w:spacing w:after="0" w:line="240" w:lineRule="auto"/>
              <w:rPr>
                <w:rFonts w:ascii="Times New Roman" w:eastAsia="Times New Roman" w:hAnsi="Times New Roman" w:cs="Times New Roman"/>
                <w:color w:val="000000"/>
                <w:sz w:val="16"/>
                <w:szCs w:val="16"/>
              </w:rPr>
            </w:pPr>
            <w:r w:rsidRPr="00BA3B22">
              <w:rPr>
                <w:rFonts w:ascii="Times New Roman" w:eastAsia="Times New Roman" w:hAnsi="Times New Roman" w:cs="Times New Roman"/>
                <w:color w:val="000000"/>
                <w:sz w:val="16"/>
                <w:szCs w:val="16"/>
              </w:rPr>
              <w:t>v. Bapeng</w:t>
            </w:r>
          </w:p>
          <w:p w14:paraId="41773FDB" w14:textId="77777777" w:rsidR="00AA5E37" w:rsidRPr="00BA3B22" w:rsidRDefault="00AA5E37" w:rsidP="00AA5E37">
            <w:pPr>
              <w:autoSpaceDE w:val="0"/>
              <w:autoSpaceDN w:val="0"/>
              <w:adjustRightInd w:val="0"/>
              <w:spacing w:after="0" w:line="240" w:lineRule="auto"/>
              <w:rPr>
                <w:rFonts w:ascii="Times New Roman" w:eastAsia="Times New Roman" w:hAnsi="Times New Roman" w:cs="Times New Roman"/>
                <w:color w:val="000000"/>
                <w:sz w:val="16"/>
                <w:szCs w:val="16"/>
              </w:rPr>
            </w:pPr>
            <w:r w:rsidRPr="00BA3B22">
              <w:rPr>
                <w:rFonts w:ascii="Times New Roman" w:eastAsia="Times New Roman" w:hAnsi="Times New Roman" w:cs="Times New Roman"/>
                <w:color w:val="000000"/>
                <w:sz w:val="16"/>
                <w:szCs w:val="16"/>
              </w:rPr>
              <w:t>v. Baxian</w:t>
            </w:r>
          </w:p>
          <w:p w14:paraId="16D98389" w14:textId="77777777" w:rsidR="00AA5E37" w:rsidRPr="00BA3B22" w:rsidRDefault="00AA5E37" w:rsidP="00AA5E37">
            <w:pPr>
              <w:autoSpaceDE w:val="0"/>
              <w:autoSpaceDN w:val="0"/>
              <w:adjustRightInd w:val="0"/>
              <w:spacing w:after="0" w:line="240" w:lineRule="auto"/>
              <w:rPr>
                <w:rFonts w:ascii="Times New Roman" w:eastAsia="Times New Roman" w:hAnsi="Times New Roman" w:cs="Times New Roman"/>
                <w:color w:val="000000"/>
                <w:sz w:val="16"/>
                <w:szCs w:val="16"/>
              </w:rPr>
            </w:pPr>
            <w:r w:rsidRPr="00BA3B22">
              <w:rPr>
                <w:rFonts w:ascii="Times New Roman" w:eastAsia="Times New Roman" w:hAnsi="Times New Roman" w:cs="Times New Roman"/>
                <w:color w:val="000000"/>
                <w:sz w:val="16"/>
                <w:szCs w:val="16"/>
              </w:rPr>
              <w:t>v. Baxian</w:t>
            </w:r>
          </w:p>
          <w:p w14:paraId="3197E37B" w14:textId="77777777" w:rsidR="00AA5E37" w:rsidRPr="00BA3B22" w:rsidRDefault="00AA5E37" w:rsidP="00AA5E37">
            <w:pPr>
              <w:autoSpaceDE w:val="0"/>
              <w:autoSpaceDN w:val="0"/>
              <w:adjustRightInd w:val="0"/>
              <w:spacing w:after="0" w:line="240" w:lineRule="auto"/>
              <w:rPr>
                <w:rFonts w:ascii="Times New Roman" w:eastAsia="Times New Roman" w:hAnsi="Times New Roman" w:cs="Times New Roman"/>
                <w:color w:val="000000"/>
                <w:sz w:val="16"/>
                <w:szCs w:val="16"/>
              </w:rPr>
            </w:pPr>
            <w:r w:rsidRPr="00BA3B22">
              <w:rPr>
                <w:rFonts w:ascii="Times New Roman" w:eastAsia="Times New Roman" w:hAnsi="Times New Roman" w:cs="Times New Roman"/>
                <w:color w:val="000000"/>
                <w:sz w:val="16"/>
                <w:szCs w:val="16"/>
              </w:rPr>
              <w:t>v. Baxian</w:t>
            </w:r>
          </w:p>
          <w:p w14:paraId="2AFEAED1" w14:textId="77777777" w:rsidR="00AA5E37" w:rsidRPr="00BA3B22" w:rsidRDefault="00AA5E37" w:rsidP="00AA5E37">
            <w:pPr>
              <w:autoSpaceDE w:val="0"/>
              <w:autoSpaceDN w:val="0"/>
              <w:adjustRightInd w:val="0"/>
              <w:spacing w:after="0" w:line="240" w:lineRule="auto"/>
              <w:rPr>
                <w:rFonts w:ascii="Times New Roman" w:eastAsia="Times New Roman" w:hAnsi="Times New Roman" w:cs="Times New Roman"/>
                <w:color w:val="000000"/>
                <w:sz w:val="16"/>
                <w:szCs w:val="16"/>
              </w:rPr>
            </w:pPr>
            <w:r w:rsidRPr="00BA3B22">
              <w:rPr>
                <w:rFonts w:ascii="Times New Roman" w:eastAsia="Times New Roman" w:hAnsi="Times New Roman" w:cs="Times New Roman"/>
                <w:color w:val="000000"/>
                <w:sz w:val="16"/>
                <w:szCs w:val="16"/>
              </w:rPr>
              <w:t>v. Baxian</w:t>
            </w:r>
          </w:p>
          <w:p w14:paraId="07854632" w14:textId="77777777" w:rsidR="00AA5E37" w:rsidRPr="00BA3B22" w:rsidRDefault="00AA5E37" w:rsidP="00AA5E37">
            <w:pPr>
              <w:autoSpaceDE w:val="0"/>
              <w:autoSpaceDN w:val="0"/>
              <w:adjustRightInd w:val="0"/>
              <w:spacing w:after="0" w:line="240" w:lineRule="auto"/>
              <w:rPr>
                <w:rFonts w:ascii="Times New Roman" w:eastAsia="Times New Roman" w:hAnsi="Times New Roman" w:cs="Times New Roman"/>
                <w:color w:val="000000"/>
                <w:sz w:val="16"/>
                <w:szCs w:val="16"/>
              </w:rPr>
            </w:pPr>
            <w:r w:rsidRPr="00BA3B22">
              <w:rPr>
                <w:rFonts w:ascii="Times New Roman" w:eastAsia="Times New Roman" w:hAnsi="Times New Roman" w:cs="Times New Roman"/>
                <w:color w:val="000000"/>
                <w:sz w:val="16"/>
                <w:szCs w:val="16"/>
              </w:rPr>
              <w:t>v. Baxian</w:t>
            </w:r>
          </w:p>
          <w:p w14:paraId="1EE29D78" w14:textId="77777777" w:rsidR="00AA5E37" w:rsidRPr="00BA3B22" w:rsidRDefault="00AA5E37" w:rsidP="00AA5E37">
            <w:pPr>
              <w:autoSpaceDE w:val="0"/>
              <w:autoSpaceDN w:val="0"/>
              <w:adjustRightInd w:val="0"/>
              <w:spacing w:after="0" w:line="240" w:lineRule="auto"/>
              <w:rPr>
                <w:rFonts w:ascii="Times New Roman" w:eastAsia="Times New Roman" w:hAnsi="Times New Roman" w:cs="Times New Roman"/>
                <w:color w:val="000000"/>
                <w:sz w:val="16"/>
                <w:szCs w:val="16"/>
                <w:lang w:val="nl-NL"/>
              </w:rPr>
            </w:pPr>
            <w:r w:rsidRPr="00BA3B22">
              <w:rPr>
                <w:rFonts w:ascii="Times New Roman" w:eastAsia="Times New Roman" w:hAnsi="Times New Roman" w:cs="Times New Roman"/>
                <w:color w:val="000000"/>
                <w:sz w:val="16"/>
                <w:szCs w:val="16"/>
                <w:lang w:val="nl-NL"/>
              </w:rPr>
              <w:t>v. Daxin</w:t>
            </w:r>
          </w:p>
          <w:p w14:paraId="76BFCBFF" w14:textId="77777777" w:rsidR="00AA5E37" w:rsidRPr="00BA3B22" w:rsidRDefault="00AA5E37" w:rsidP="00AA5E37">
            <w:pPr>
              <w:autoSpaceDE w:val="0"/>
              <w:autoSpaceDN w:val="0"/>
              <w:adjustRightInd w:val="0"/>
              <w:spacing w:after="0" w:line="240" w:lineRule="auto"/>
              <w:rPr>
                <w:rFonts w:ascii="Times New Roman" w:eastAsia="Times New Roman" w:hAnsi="Times New Roman" w:cs="Times New Roman"/>
                <w:color w:val="000000"/>
                <w:sz w:val="16"/>
                <w:szCs w:val="16"/>
                <w:lang w:val="nl-NL"/>
              </w:rPr>
            </w:pPr>
            <w:r w:rsidRPr="00BA3B22">
              <w:rPr>
                <w:rFonts w:ascii="Times New Roman" w:eastAsia="Times New Roman" w:hAnsi="Times New Roman" w:cs="Times New Roman"/>
                <w:color w:val="000000"/>
                <w:sz w:val="16"/>
                <w:szCs w:val="16"/>
                <w:lang w:val="nl-NL"/>
              </w:rPr>
              <w:t>v. Daxin</w:t>
            </w:r>
          </w:p>
          <w:p w14:paraId="3701F9D0" w14:textId="77777777" w:rsidR="00AA5E37" w:rsidRPr="00BA3B22" w:rsidRDefault="00AA5E37" w:rsidP="00AA5E37">
            <w:pPr>
              <w:autoSpaceDE w:val="0"/>
              <w:autoSpaceDN w:val="0"/>
              <w:adjustRightInd w:val="0"/>
              <w:spacing w:after="0" w:line="240" w:lineRule="auto"/>
              <w:rPr>
                <w:rFonts w:ascii="Times New Roman" w:eastAsia="Times New Roman" w:hAnsi="Times New Roman" w:cs="Times New Roman"/>
                <w:color w:val="000000"/>
                <w:sz w:val="16"/>
                <w:szCs w:val="16"/>
                <w:lang w:val="nl-NL"/>
              </w:rPr>
            </w:pPr>
            <w:r w:rsidRPr="00BA3B22">
              <w:rPr>
                <w:rFonts w:ascii="Times New Roman" w:eastAsia="Times New Roman" w:hAnsi="Times New Roman" w:cs="Times New Roman"/>
                <w:color w:val="000000"/>
                <w:sz w:val="16"/>
                <w:szCs w:val="16"/>
                <w:lang w:val="nl-NL"/>
              </w:rPr>
              <w:t>v. Daxin</w:t>
            </w:r>
          </w:p>
          <w:p w14:paraId="61D963EC" w14:textId="77777777" w:rsidR="00AA5E37" w:rsidRPr="00BA3B22" w:rsidRDefault="00AA5E37" w:rsidP="00AA5E37">
            <w:pPr>
              <w:autoSpaceDE w:val="0"/>
              <w:autoSpaceDN w:val="0"/>
              <w:adjustRightInd w:val="0"/>
              <w:spacing w:after="0" w:line="240" w:lineRule="auto"/>
              <w:rPr>
                <w:rFonts w:ascii="Times New Roman" w:eastAsia="Times New Roman" w:hAnsi="Times New Roman" w:cs="Times New Roman"/>
                <w:color w:val="000000"/>
                <w:sz w:val="16"/>
                <w:szCs w:val="16"/>
                <w:lang w:val="en-GB"/>
              </w:rPr>
            </w:pPr>
            <w:r w:rsidRPr="00BA3B22">
              <w:rPr>
                <w:rFonts w:ascii="Times New Roman" w:eastAsia="Times New Roman" w:hAnsi="Times New Roman" w:cs="Times New Roman"/>
                <w:color w:val="000000"/>
                <w:sz w:val="16"/>
                <w:szCs w:val="16"/>
              </w:rPr>
              <w:t>v. Daxin</w:t>
            </w:r>
          </w:p>
          <w:p w14:paraId="6BDB39E3" w14:textId="77777777" w:rsidR="00AA5E37" w:rsidRPr="00BA3B22" w:rsidRDefault="00AA5E37" w:rsidP="00AA5E37">
            <w:pPr>
              <w:autoSpaceDE w:val="0"/>
              <w:autoSpaceDN w:val="0"/>
              <w:adjustRightInd w:val="0"/>
              <w:spacing w:after="0" w:line="240" w:lineRule="auto"/>
              <w:rPr>
                <w:rFonts w:ascii="Times New Roman" w:eastAsia="Times New Roman" w:hAnsi="Times New Roman" w:cs="Times New Roman"/>
                <w:color w:val="000000"/>
                <w:sz w:val="16"/>
                <w:szCs w:val="16"/>
              </w:rPr>
            </w:pPr>
            <w:r w:rsidRPr="00BA3B22">
              <w:rPr>
                <w:rFonts w:ascii="Times New Roman" w:eastAsia="Times New Roman" w:hAnsi="Times New Roman" w:cs="Times New Roman"/>
                <w:color w:val="000000"/>
                <w:sz w:val="16"/>
                <w:szCs w:val="16"/>
              </w:rPr>
              <w:t>v. Queque</w:t>
            </w:r>
          </w:p>
          <w:p w14:paraId="54489B8C" w14:textId="77777777" w:rsidR="00AA5E37" w:rsidRPr="00BA3B22" w:rsidRDefault="00AA5E37" w:rsidP="00AA5E37">
            <w:pPr>
              <w:autoSpaceDE w:val="0"/>
              <w:autoSpaceDN w:val="0"/>
              <w:adjustRightInd w:val="0"/>
              <w:spacing w:after="0" w:line="240" w:lineRule="auto"/>
              <w:rPr>
                <w:rFonts w:ascii="Times New Roman" w:eastAsia="Times New Roman" w:hAnsi="Times New Roman" w:cs="Times New Roman"/>
                <w:color w:val="000000"/>
                <w:sz w:val="16"/>
                <w:szCs w:val="16"/>
              </w:rPr>
            </w:pPr>
            <w:r w:rsidRPr="00BA3B22">
              <w:rPr>
                <w:rFonts w:ascii="Times New Roman" w:eastAsia="Times New Roman" w:hAnsi="Times New Roman" w:cs="Times New Roman"/>
                <w:color w:val="000000"/>
                <w:sz w:val="16"/>
                <w:szCs w:val="16"/>
              </w:rPr>
              <w:t>v. Queque</w:t>
            </w:r>
          </w:p>
          <w:p w14:paraId="00841ADC" w14:textId="77777777" w:rsidR="00AA5E37" w:rsidRPr="00BA3B22" w:rsidRDefault="00AA5E37" w:rsidP="00AA5E37">
            <w:pPr>
              <w:autoSpaceDE w:val="0"/>
              <w:autoSpaceDN w:val="0"/>
              <w:adjustRightInd w:val="0"/>
              <w:spacing w:after="0" w:line="240" w:lineRule="auto"/>
              <w:rPr>
                <w:rFonts w:ascii="Times New Roman" w:eastAsia="Times New Roman" w:hAnsi="Times New Roman" w:cs="Times New Roman"/>
                <w:color w:val="000000"/>
                <w:sz w:val="16"/>
                <w:szCs w:val="16"/>
              </w:rPr>
            </w:pPr>
            <w:r w:rsidRPr="00BA3B22">
              <w:rPr>
                <w:rFonts w:ascii="Times New Roman" w:eastAsia="Times New Roman" w:hAnsi="Times New Roman" w:cs="Times New Roman"/>
                <w:color w:val="000000"/>
                <w:sz w:val="16"/>
                <w:szCs w:val="16"/>
              </w:rPr>
              <w:t>v. Queque</w:t>
            </w:r>
          </w:p>
          <w:p w14:paraId="67072AF5" w14:textId="77777777" w:rsidR="00AA5E37" w:rsidRPr="00BA3B22" w:rsidRDefault="00AA5E37" w:rsidP="00AA5E37">
            <w:pPr>
              <w:autoSpaceDE w:val="0"/>
              <w:autoSpaceDN w:val="0"/>
              <w:adjustRightInd w:val="0"/>
              <w:spacing w:after="0" w:line="240" w:lineRule="auto"/>
              <w:rPr>
                <w:rFonts w:ascii="Times New Roman" w:eastAsia="Times New Roman" w:hAnsi="Times New Roman" w:cs="Times New Roman"/>
                <w:color w:val="000000"/>
                <w:sz w:val="16"/>
                <w:szCs w:val="16"/>
              </w:rPr>
            </w:pPr>
            <w:r w:rsidRPr="00BA3B22">
              <w:rPr>
                <w:rFonts w:ascii="Times New Roman" w:eastAsia="Times New Roman" w:hAnsi="Times New Roman" w:cs="Times New Roman"/>
                <w:color w:val="000000"/>
                <w:sz w:val="16"/>
                <w:szCs w:val="16"/>
              </w:rPr>
              <w:t>v. Quzai</w:t>
            </w:r>
          </w:p>
          <w:p w14:paraId="1907EC53" w14:textId="77777777" w:rsidR="00AA5E37" w:rsidRPr="00BA3B22" w:rsidRDefault="00AA5E37" w:rsidP="00AA5E37">
            <w:pPr>
              <w:autoSpaceDE w:val="0"/>
              <w:autoSpaceDN w:val="0"/>
              <w:adjustRightInd w:val="0"/>
              <w:spacing w:after="0" w:line="240" w:lineRule="auto"/>
              <w:rPr>
                <w:rFonts w:ascii="Times New Roman" w:eastAsia="Times New Roman" w:hAnsi="Times New Roman" w:cs="Times New Roman"/>
                <w:color w:val="000000"/>
                <w:sz w:val="16"/>
                <w:szCs w:val="16"/>
              </w:rPr>
            </w:pPr>
            <w:r w:rsidRPr="00BA3B22">
              <w:rPr>
                <w:rFonts w:ascii="Times New Roman" w:eastAsia="Times New Roman" w:hAnsi="Times New Roman" w:cs="Times New Roman"/>
                <w:color w:val="000000"/>
                <w:sz w:val="16"/>
                <w:szCs w:val="16"/>
              </w:rPr>
              <w:t>v. Quzai</w:t>
            </w:r>
          </w:p>
          <w:p w14:paraId="6001D9A2" w14:textId="77777777" w:rsidR="00AA5E37" w:rsidRPr="00BA3B22" w:rsidRDefault="00AA5E37" w:rsidP="00AA5E37">
            <w:pPr>
              <w:autoSpaceDE w:val="0"/>
              <w:autoSpaceDN w:val="0"/>
              <w:adjustRightInd w:val="0"/>
              <w:spacing w:after="0" w:line="240" w:lineRule="auto"/>
              <w:rPr>
                <w:rFonts w:ascii="Times New Roman" w:eastAsia="Times New Roman" w:hAnsi="Times New Roman" w:cs="Times New Roman"/>
                <w:color w:val="000000"/>
                <w:sz w:val="16"/>
                <w:szCs w:val="16"/>
              </w:rPr>
            </w:pPr>
            <w:r w:rsidRPr="00BA3B22">
              <w:rPr>
                <w:rFonts w:ascii="Times New Roman" w:eastAsia="Times New Roman" w:hAnsi="Times New Roman" w:cs="Times New Roman"/>
                <w:color w:val="000000"/>
                <w:sz w:val="16"/>
                <w:szCs w:val="16"/>
              </w:rPr>
              <w:t>v. Shuangtan</w:t>
            </w:r>
          </w:p>
          <w:p w14:paraId="4206FF82" w14:textId="77777777" w:rsidR="00AA5E37" w:rsidRPr="00BA3B22" w:rsidRDefault="00AA5E37" w:rsidP="00AA5E37">
            <w:pPr>
              <w:autoSpaceDE w:val="0"/>
              <w:autoSpaceDN w:val="0"/>
              <w:adjustRightInd w:val="0"/>
              <w:spacing w:after="0" w:line="240" w:lineRule="auto"/>
              <w:rPr>
                <w:rFonts w:ascii="Times New Roman" w:eastAsia="Times New Roman" w:hAnsi="Times New Roman" w:cs="Times New Roman"/>
                <w:sz w:val="16"/>
                <w:szCs w:val="16"/>
              </w:rPr>
            </w:pPr>
          </w:p>
        </w:tc>
        <w:tc>
          <w:tcPr>
            <w:tcW w:w="1128" w:type="dxa"/>
            <w:gridSpan w:val="3"/>
            <w:tcBorders>
              <w:top w:val="single" w:sz="4" w:space="0" w:color="auto"/>
              <w:left w:val="nil"/>
              <w:bottom w:val="nil"/>
              <w:right w:val="nil"/>
            </w:tcBorders>
            <w:shd w:val="clear" w:color="auto" w:fill="FFFFFF" w:themeFill="background1"/>
            <w:tcMar>
              <w:top w:w="12" w:type="dxa"/>
              <w:left w:w="24" w:type="dxa"/>
              <w:bottom w:w="0" w:type="dxa"/>
              <w:right w:w="24" w:type="dxa"/>
            </w:tcMar>
            <w:hideMark/>
          </w:tcPr>
          <w:p w14:paraId="2184E808" w14:textId="77777777" w:rsidR="00AA5E37" w:rsidRPr="00BA3B22" w:rsidRDefault="00AA5E37" w:rsidP="00AA5E37">
            <w:pPr>
              <w:autoSpaceDE w:val="0"/>
              <w:autoSpaceDN w:val="0"/>
              <w:adjustRightInd w:val="0"/>
              <w:spacing w:after="0" w:line="240" w:lineRule="auto"/>
              <w:rPr>
                <w:rFonts w:ascii="Times New Roman" w:eastAsia="Times New Roman" w:hAnsi="Times New Roman" w:cs="Times New Roman"/>
                <w:sz w:val="16"/>
                <w:szCs w:val="16"/>
              </w:rPr>
            </w:pPr>
            <w:r w:rsidRPr="00BA3B22">
              <w:rPr>
                <w:rFonts w:ascii="Times New Roman" w:eastAsia="Times New Roman" w:hAnsi="Times New Roman" w:cs="Times New Roman"/>
                <w:sz w:val="16"/>
                <w:szCs w:val="16"/>
              </w:rPr>
              <w:t xml:space="preserve">                1.000</w:t>
            </w:r>
          </w:p>
          <w:p w14:paraId="02C65187" w14:textId="77777777" w:rsidR="00AA5E37" w:rsidRPr="00BA3B22" w:rsidRDefault="00AA5E37" w:rsidP="00AA5E37">
            <w:pPr>
              <w:autoSpaceDE w:val="0"/>
              <w:autoSpaceDN w:val="0"/>
              <w:adjustRightInd w:val="0"/>
              <w:spacing w:after="0" w:line="240" w:lineRule="auto"/>
              <w:rPr>
                <w:rFonts w:ascii="Times New Roman" w:eastAsia="Times New Roman" w:hAnsi="Times New Roman" w:cs="Times New Roman"/>
                <w:sz w:val="16"/>
                <w:szCs w:val="16"/>
              </w:rPr>
            </w:pPr>
            <w:r w:rsidRPr="00BA3B22">
              <w:rPr>
                <w:rFonts w:ascii="Times New Roman" w:eastAsia="Times New Roman" w:hAnsi="Times New Roman" w:cs="Times New Roman"/>
                <w:sz w:val="16"/>
                <w:szCs w:val="16"/>
              </w:rPr>
              <w:t xml:space="preserve">                1.000</w:t>
            </w:r>
          </w:p>
          <w:p w14:paraId="0D325A9F" w14:textId="77777777" w:rsidR="00AA5E37" w:rsidRPr="00BA3B22" w:rsidRDefault="00AA5E37" w:rsidP="00AA5E37">
            <w:pPr>
              <w:autoSpaceDE w:val="0"/>
              <w:autoSpaceDN w:val="0"/>
              <w:adjustRightInd w:val="0"/>
              <w:spacing w:after="0" w:line="240" w:lineRule="auto"/>
              <w:rPr>
                <w:rFonts w:ascii="Times New Roman" w:eastAsia="Times New Roman" w:hAnsi="Times New Roman" w:cs="Times New Roman"/>
                <w:sz w:val="16"/>
                <w:szCs w:val="16"/>
              </w:rPr>
            </w:pPr>
            <w:r w:rsidRPr="00BA3B22">
              <w:rPr>
                <w:rFonts w:ascii="Times New Roman" w:eastAsia="Times New Roman" w:hAnsi="Times New Roman" w:cs="Times New Roman"/>
                <w:sz w:val="16"/>
                <w:szCs w:val="16"/>
              </w:rPr>
              <w:t xml:space="preserve">                0.454</w:t>
            </w:r>
          </w:p>
          <w:p w14:paraId="5FCB508A" w14:textId="77777777" w:rsidR="00AA5E37" w:rsidRPr="00BA3B22" w:rsidRDefault="00AA5E37" w:rsidP="00AA5E37">
            <w:pPr>
              <w:autoSpaceDE w:val="0"/>
              <w:autoSpaceDN w:val="0"/>
              <w:adjustRightInd w:val="0"/>
              <w:spacing w:after="0" w:line="240" w:lineRule="auto"/>
              <w:rPr>
                <w:rFonts w:ascii="Times New Roman" w:eastAsia="Times New Roman" w:hAnsi="Times New Roman" w:cs="Times New Roman"/>
                <w:sz w:val="16"/>
                <w:szCs w:val="16"/>
              </w:rPr>
            </w:pPr>
            <w:r w:rsidRPr="00BA3B22">
              <w:rPr>
                <w:rFonts w:ascii="Times New Roman" w:eastAsia="Times New Roman" w:hAnsi="Times New Roman" w:cs="Times New Roman"/>
                <w:sz w:val="16"/>
                <w:szCs w:val="16"/>
              </w:rPr>
              <w:t xml:space="preserve">                0.867</w:t>
            </w:r>
          </w:p>
          <w:p w14:paraId="15DDB99C" w14:textId="77777777" w:rsidR="00AA5E37" w:rsidRPr="00BA3B22" w:rsidRDefault="00AA5E37" w:rsidP="00AA5E37">
            <w:pPr>
              <w:autoSpaceDE w:val="0"/>
              <w:autoSpaceDN w:val="0"/>
              <w:adjustRightInd w:val="0"/>
              <w:spacing w:after="0" w:line="240" w:lineRule="auto"/>
              <w:rPr>
                <w:rFonts w:ascii="Times New Roman" w:eastAsia="Times New Roman" w:hAnsi="Times New Roman" w:cs="Times New Roman"/>
                <w:sz w:val="16"/>
                <w:szCs w:val="16"/>
              </w:rPr>
            </w:pPr>
            <w:r w:rsidRPr="00BA3B22">
              <w:rPr>
                <w:rFonts w:ascii="Times New Roman" w:eastAsia="Times New Roman" w:hAnsi="Times New Roman" w:cs="Times New Roman"/>
                <w:sz w:val="16"/>
                <w:szCs w:val="16"/>
              </w:rPr>
              <w:t xml:space="preserve">                0.950</w:t>
            </w:r>
          </w:p>
          <w:p w14:paraId="7626470C" w14:textId="77777777" w:rsidR="00AA5E37" w:rsidRPr="00BA3B22" w:rsidRDefault="00AA5E37" w:rsidP="00AA5E37">
            <w:pPr>
              <w:autoSpaceDE w:val="0"/>
              <w:autoSpaceDN w:val="0"/>
              <w:adjustRightInd w:val="0"/>
              <w:spacing w:after="0" w:line="240" w:lineRule="auto"/>
              <w:rPr>
                <w:rFonts w:ascii="Times New Roman" w:eastAsia="Times New Roman" w:hAnsi="Times New Roman" w:cs="Times New Roman"/>
                <w:sz w:val="16"/>
                <w:szCs w:val="16"/>
              </w:rPr>
            </w:pPr>
            <w:r w:rsidRPr="00BA3B22">
              <w:rPr>
                <w:rFonts w:ascii="Times New Roman" w:eastAsia="Times New Roman" w:hAnsi="Times New Roman" w:cs="Times New Roman"/>
                <w:sz w:val="16"/>
                <w:szCs w:val="16"/>
              </w:rPr>
              <w:t xml:space="preserve">                0.912</w:t>
            </w:r>
          </w:p>
          <w:p w14:paraId="35808C19" w14:textId="77777777" w:rsidR="00AA5E37" w:rsidRPr="00BA3B22" w:rsidRDefault="00AA5E37" w:rsidP="00AA5E37">
            <w:pPr>
              <w:autoSpaceDE w:val="0"/>
              <w:autoSpaceDN w:val="0"/>
              <w:adjustRightInd w:val="0"/>
              <w:spacing w:after="0" w:line="240" w:lineRule="auto"/>
              <w:rPr>
                <w:rFonts w:ascii="Times New Roman" w:eastAsia="Times New Roman" w:hAnsi="Times New Roman" w:cs="Times New Roman"/>
                <w:sz w:val="16"/>
                <w:szCs w:val="16"/>
              </w:rPr>
            </w:pPr>
            <w:r w:rsidRPr="00BA3B22">
              <w:rPr>
                <w:rFonts w:ascii="Times New Roman" w:eastAsia="Times New Roman" w:hAnsi="Times New Roman" w:cs="Times New Roman"/>
                <w:sz w:val="16"/>
                <w:szCs w:val="16"/>
              </w:rPr>
              <w:t xml:space="preserve">                0.958</w:t>
            </w:r>
          </w:p>
          <w:p w14:paraId="1F8B74EC" w14:textId="77777777" w:rsidR="00AA5E37" w:rsidRPr="00BA3B22" w:rsidRDefault="00AA5E37" w:rsidP="00AA5E37">
            <w:pPr>
              <w:autoSpaceDE w:val="0"/>
              <w:autoSpaceDN w:val="0"/>
              <w:adjustRightInd w:val="0"/>
              <w:spacing w:after="0" w:line="240" w:lineRule="auto"/>
              <w:rPr>
                <w:rFonts w:ascii="Times New Roman" w:eastAsia="Times New Roman" w:hAnsi="Times New Roman" w:cs="Times New Roman"/>
                <w:sz w:val="16"/>
                <w:szCs w:val="16"/>
              </w:rPr>
            </w:pPr>
            <w:r w:rsidRPr="00BA3B22">
              <w:rPr>
                <w:rFonts w:ascii="Times New Roman" w:eastAsia="Times New Roman" w:hAnsi="Times New Roman" w:cs="Times New Roman"/>
                <w:sz w:val="16"/>
                <w:szCs w:val="16"/>
              </w:rPr>
              <w:t xml:space="preserve">                1.000</w:t>
            </w:r>
          </w:p>
          <w:p w14:paraId="44115368" w14:textId="77777777" w:rsidR="00AA5E37" w:rsidRPr="00BA3B22" w:rsidRDefault="00AA5E37" w:rsidP="00AA5E37">
            <w:pPr>
              <w:autoSpaceDE w:val="0"/>
              <w:autoSpaceDN w:val="0"/>
              <w:adjustRightInd w:val="0"/>
              <w:spacing w:after="0" w:line="240" w:lineRule="auto"/>
              <w:rPr>
                <w:rFonts w:ascii="Times New Roman" w:eastAsia="Times New Roman" w:hAnsi="Times New Roman" w:cs="Times New Roman"/>
                <w:sz w:val="16"/>
                <w:szCs w:val="16"/>
              </w:rPr>
            </w:pPr>
            <w:r w:rsidRPr="00BA3B22">
              <w:rPr>
                <w:rFonts w:ascii="Times New Roman" w:eastAsia="Times New Roman" w:hAnsi="Times New Roman" w:cs="Times New Roman"/>
                <w:sz w:val="16"/>
                <w:szCs w:val="16"/>
              </w:rPr>
              <w:t xml:space="preserve">                0.873</w:t>
            </w:r>
          </w:p>
          <w:p w14:paraId="67B9962B" w14:textId="77777777" w:rsidR="00AA5E37" w:rsidRPr="00BA3B22" w:rsidRDefault="00AA5E37" w:rsidP="00AA5E37">
            <w:pPr>
              <w:autoSpaceDE w:val="0"/>
              <w:autoSpaceDN w:val="0"/>
              <w:adjustRightInd w:val="0"/>
              <w:spacing w:after="0" w:line="240" w:lineRule="auto"/>
              <w:rPr>
                <w:rFonts w:ascii="Times New Roman" w:eastAsia="Times New Roman" w:hAnsi="Times New Roman" w:cs="Times New Roman"/>
                <w:sz w:val="16"/>
                <w:szCs w:val="16"/>
              </w:rPr>
            </w:pPr>
            <w:r w:rsidRPr="00BA3B22">
              <w:rPr>
                <w:rFonts w:ascii="Times New Roman" w:eastAsia="Times New Roman" w:hAnsi="Times New Roman" w:cs="Times New Roman"/>
                <w:sz w:val="16"/>
                <w:szCs w:val="16"/>
              </w:rPr>
              <w:t xml:space="preserve">                0.989</w:t>
            </w:r>
          </w:p>
          <w:p w14:paraId="55C2E435" w14:textId="77777777" w:rsidR="00AA5E37" w:rsidRPr="00BA3B22" w:rsidRDefault="00AA5E37" w:rsidP="00AA5E37">
            <w:pPr>
              <w:autoSpaceDE w:val="0"/>
              <w:autoSpaceDN w:val="0"/>
              <w:adjustRightInd w:val="0"/>
              <w:spacing w:after="0" w:line="240" w:lineRule="auto"/>
              <w:rPr>
                <w:rFonts w:ascii="Times New Roman" w:eastAsia="Times New Roman" w:hAnsi="Times New Roman" w:cs="Times New Roman"/>
                <w:sz w:val="16"/>
                <w:szCs w:val="16"/>
              </w:rPr>
            </w:pPr>
            <w:r w:rsidRPr="00BA3B22">
              <w:rPr>
                <w:rFonts w:ascii="Times New Roman" w:eastAsia="Times New Roman" w:hAnsi="Times New Roman" w:cs="Times New Roman"/>
                <w:sz w:val="16"/>
                <w:szCs w:val="16"/>
              </w:rPr>
              <w:t xml:space="preserve">                0.998</w:t>
            </w:r>
          </w:p>
          <w:p w14:paraId="30B9B75F" w14:textId="77777777" w:rsidR="00AA5E37" w:rsidRPr="00BA3B22" w:rsidRDefault="00AA5E37" w:rsidP="00AA5E37">
            <w:pPr>
              <w:autoSpaceDE w:val="0"/>
              <w:autoSpaceDN w:val="0"/>
              <w:adjustRightInd w:val="0"/>
              <w:spacing w:after="0" w:line="240" w:lineRule="auto"/>
              <w:rPr>
                <w:rFonts w:ascii="Times New Roman" w:eastAsia="Times New Roman" w:hAnsi="Times New Roman" w:cs="Times New Roman"/>
                <w:sz w:val="16"/>
                <w:szCs w:val="16"/>
              </w:rPr>
            </w:pPr>
            <w:r w:rsidRPr="00BA3B22">
              <w:rPr>
                <w:rFonts w:ascii="Times New Roman" w:eastAsia="Times New Roman" w:hAnsi="Times New Roman" w:cs="Times New Roman"/>
                <w:sz w:val="16"/>
                <w:szCs w:val="16"/>
              </w:rPr>
              <w:t xml:space="preserve">                0.995</w:t>
            </w:r>
          </w:p>
          <w:p w14:paraId="5FBC837D" w14:textId="77777777" w:rsidR="00AA5E37" w:rsidRPr="00BA3B22" w:rsidRDefault="00AA5E37" w:rsidP="00AA5E37">
            <w:pPr>
              <w:autoSpaceDE w:val="0"/>
              <w:autoSpaceDN w:val="0"/>
              <w:adjustRightInd w:val="0"/>
              <w:spacing w:after="0" w:line="240" w:lineRule="auto"/>
              <w:rPr>
                <w:rFonts w:ascii="Times New Roman" w:eastAsia="Times New Roman" w:hAnsi="Times New Roman" w:cs="Times New Roman"/>
                <w:sz w:val="16"/>
                <w:szCs w:val="16"/>
              </w:rPr>
            </w:pPr>
            <w:r w:rsidRPr="00BA3B22">
              <w:rPr>
                <w:rFonts w:ascii="Times New Roman" w:eastAsia="Times New Roman" w:hAnsi="Times New Roman" w:cs="Times New Roman"/>
                <w:sz w:val="16"/>
                <w:szCs w:val="16"/>
              </w:rPr>
              <w:t xml:space="preserve">                0.999</w:t>
            </w:r>
          </w:p>
          <w:p w14:paraId="5E0D334A" w14:textId="77777777" w:rsidR="00AA5E37" w:rsidRPr="00BA3B22" w:rsidRDefault="00AA5E37" w:rsidP="00AA5E37">
            <w:pPr>
              <w:autoSpaceDE w:val="0"/>
              <w:autoSpaceDN w:val="0"/>
              <w:adjustRightInd w:val="0"/>
              <w:spacing w:after="0" w:line="240" w:lineRule="auto"/>
              <w:rPr>
                <w:rFonts w:ascii="Times New Roman" w:eastAsia="Times New Roman" w:hAnsi="Times New Roman" w:cs="Times New Roman"/>
                <w:sz w:val="16"/>
                <w:szCs w:val="16"/>
              </w:rPr>
            </w:pPr>
            <w:r w:rsidRPr="00BA3B22">
              <w:rPr>
                <w:rFonts w:ascii="Times New Roman" w:eastAsia="Times New Roman" w:hAnsi="Times New Roman" w:cs="Times New Roman"/>
                <w:sz w:val="16"/>
                <w:szCs w:val="16"/>
              </w:rPr>
              <w:t xml:space="preserve">                0.833</w:t>
            </w:r>
          </w:p>
          <w:p w14:paraId="3B7598C4" w14:textId="77777777" w:rsidR="00AA5E37" w:rsidRPr="00BA3B22" w:rsidRDefault="00AA5E37" w:rsidP="00AA5E37">
            <w:pPr>
              <w:autoSpaceDE w:val="0"/>
              <w:autoSpaceDN w:val="0"/>
              <w:adjustRightInd w:val="0"/>
              <w:spacing w:after="0" w:line="240" w:lineRule="auto"/>
              <w:rPr>
                <w:rFonts w:ascii="Times New Roman" w:eastAsia="Times New Roman" w:hAnsi="Times New Roman" w:cs="Times New Roman"/>
                <w:sz w:val="16"/>
                <w:szCs w:val="16"/>
              </w:rPr>
            </w:pPr>
            <w:r w:rsidRPr="00BA3B22">
              <w:rPr>
                <w:rFonts w:ascii="Times New Roman" w:eastAsia="Times New Roman" w:hAnsi="Times New Roman" w:cs="Times New Roman"/>
                <w:sz w:val="16"/>
                <w:szCs w:val="16"/>
              </w:rPr>
              <w:t xml:space="preserve">                0.981</w:t>
            </w:r>
          </w:p>
          <w:p w14:paraId="29726CD9" w14:textId="77777777" w:rsidR="00AA5E37" w:rsidRPr="00BA3B22" w:rsidRDefault="00AA5E37" w:rsidP="00AA5E37">
            <w:pPr>
              <w:autoSpaceDE w:val="0"/>
              <w:autoSpaceDN w:val="0"/>
              <w:adjustRightInd w:val="0"/>
              <w:spacing w:after="0" w:line="240" w:lineRule="auto"/>
              <w:rPr>
                <w:rFonts w:ascii="Times New Roman" w:eastAsia="Times New Roman" w:hAnsi="Times New Roman" w:cs="Times New Roman"/>
                <w:sz w:val="16"/>
                <w:szCs w:val="16"/>
              </w:rPr>
            </w:pPr>
            <w:r w:rsidRPr="00BA3B22">
              <w:rPr>
                <w:rFonts w:ascii="Times New Roman" w:eastAsia="Times New Roman" w:hAnsi="Times New Roman" w:cs="Times New Roman"/>
                <w:sz w:val="16"/>
                <w:szCs w:val="16"/>
              </w:rPr>
              <w:t xml:space="preserve">                0.996</w:t>
            </w:r>
          </w:p>
          <w:p w14:paraId="25C68BE9" w14:textId="77777777" w:rsidR="00AA5E37" w:rsidRPr="00BA3B22" w:rsidRDefault="00AA5E37" w:rsidP="00AA5E37">
            <w:pPr>
              <w:autoSpaceDE w:val="0"/>
              <w:autoSpaceDN w:val="0"/>
              <w:adjustRightInd w:val="0"/>
              <w:spacing w:after="0" w:line="240" w:lineRule="auto"/>
              <w:rPr>
                <w:rFonts w:ascii="Times New Roman" w:eastAsia="Times New Roman" w:hAnsi="Times New Roman" w:cs="Times New Roman"/>
                <w:sz w:val="16"/>
                <w:szCs w:val="16"/>
              </w:rPr>
            </w:pPr>
            <w:r w:rsidRPr="00BA3B22">
              <w:rPr>
                <w:rFonts w:ascii="Times New Roman" w:eastAsia="Times New Roman" w:hAnsi="Times New Roman" w:cs="Times New Roman"/>
                <w:sz w:val="16"/>
                <w:szCs w:val="16"/>
              </w:rPr>
              <w:t xml:space="preserve">                0.990</w:t>
            </w:r>
          </w:p>
          <w:p w14:paraId="4CF243A2" w14:textId="77777777" w:rsidR="00AA5E37" w:rsidRPr="00BA3B22" w:rsidRDefault="00AA5E37" w:rsidP="00AA5E37">
            <w:pPr>
              <w:autoSpaceDE w:val="0"/>
              <w:autoSpaceDN w:val="0"/>
              <w:adjustRightInd w:val="0"/>
              <w:spacing w:after="0" w:line="240" w:lineRule="auto"/>
              <w:rPr>
                <w:rFonts w:ascii="Times New Roman" w:eastAsia="Times New Roman" w:hAnsi="Times New Roman" w:cs="Times New Roman"/>
                <w:sz w:val="16"/>
                <w:szCs w:val="16"/>
              </w:rPr>
            </w:pPr>
            <w:r w:rsidRPr="00BA3B22">
              <w:rPr>
                <w:rFonts w:ascii="Times New Roman" w:eastAsia="Times New Roman" w:hAnsi="Times New Roman" w:cs="Times New Roman"/>
                <w:sz w:val="16"/>
                <w:szCs w:val="16"/>
              </w:rPr>
              <w:t xml:space="preserve">                0.997</w:t>
            </w:r>
          </w:p>
          <w:p w14:paraId="05197D77" w14:textId="77777777" w:rsidR="00AA5E37" w:rsidRPr="00BA3B22" w:rsidRDefault="00AA5E37" w:rsidP="00AA5E37">
            <w:pPr>
              <w:autoSpaceDE w:val="0"/>
              <w:autoSpaceDN w:val="0"/>
              <w:adjustRightInd w:val="0"/>
              <w:spacing w:after="0" w:line="240" w:lineRule="auto"/>
              <w:rPr>
                <w:rFonts w:ascii="Times New Roman" w:eastAsia="Times New Roman" w:hAnsi="Times New Roman" w:cs="Times New Roman"/>
                <w:sz w:val="16"/>
                <w:szCs w:val="16"/>
              </w:rPr>
            </w:pPr>
            <w:r w:rsidRPr="00BA3B22">
              <w:rPr>
                <w:rFonts w:ascii="Times New Roman" w:eastAsia="Times New Roman" w:hAnsi="Times New Roman" w:cs="Times New Roman"/>
                <w:sz w:val="16"/>
                <w:szCs w:val="16"/>
              </w:rPr>
              <w:t xml:space="preserve">                0.996</w:t>
            </w:r>
          </w:p>
          <w:p w14:paraId="3DEEE904" w14:textId="77777777" w:rsidR="00AA5E37" w:rsidRPr="00BA3B22" w:rsidRDefault="00AA5E37" w:rsidP="00AA5E37">
            <w:pPr>
              <w:autoSpaceDE w:val="0"/>
              <w:autoSpaceDN w:val="0"/>
              <w:adjustRightInd w:val="0"/>
              <w:spacing w:after="0" w:line="240" w:lineRule="auto"/>
              <w:rPr>
                <w:rFonts w:ascii="Times New Roman" w:eastAsia="Times New Roman" w:hAnsi="Times New Roman" w:cs="Times New Roman"/>
                <w:sz w:val="16"/>
                <w:szCs w:val="16"/>
              </w:rPr>
            </w:pPr>
            <w:r w:rsidRPr="00BA3B22">
              <w:rPr>
                <w:rFonts w:ascii="Times New Roman" w:eastAsia="Times New Roman" w:hAnsi="Times New Roman" w:cs="Times New Roman"/>
                <w:sz w:val="16"/>
                <w:szCs w:val="16"/>
              </w:rPr>
              <w:t xml:space="preserve">                0.960</w:t>
            </w:r>
          </w:p>
          <w:p w14:paraId="116E0D6E" w14:textId="77777777" w:rsidR="00AA5E37" w:rsidRPr="00BA3B22" w:rsidRDefault="00AA5E37" w:rsidP="00AA5E37">
            <w:pPr>
              <w:autoSpaceDE w:val="0"/>
              <w:autoSpaceDN w:val="0"/>
              <w:adjustRightInd w:val="0"/>
              <w:spacing w:after="0" w:line="240" w:lineRule="auto"/>
              <w:rPr>
                <w:rFonts w:ascii="Times New Roman" w:eastAsia="Times New Roman" w:hAnsi="Times New Roman" w:cs="Times New Roman"/>
                <w:sz w:val="16"/>
                <w:szCs w:val="16"/>
              </w:rPr>
            </w:pPr>
            <w:r w:rsidRPr="00BA3B22">
              <w:rPr>
                <w:rFonts w:ascii="Times New Roman" w:eastAsia="Times New Roman" w:hAnsi="Times New Roman" w:cs="Times New Roman"/>
                <w:sz w:val="16"/>
                <w:szCs w:val="16"/>
              </w:rPr>
              <w:t xml:space="preserve">                0.986</w:t>
            </w:r>
          </w:p>
          <w:p w14:paraId="4605F9AC" w14:textId="77777777" w:rsidR="00AA5E37" w:rsidRPr="00BA3B22" w:rsidRDefault="00AA5E37" w:rsidP="00AA5E37">
            <w:pPr>
              <w:autoSpaceDE w:val="0"/>
              <w:autoSpaceDN w:val="0"/>
              <w:adjustRightInd w:val="0"/>
              <w:spacing w:after="0" w:line="240" w:lineRule="auto"/>
              <w:rPr>
                <w:rFonts w:ascii="Times New Roman" w:eastAsia="Times New Roman" w:hAnsi="Times New Roman" w:cs="Times New Roman"/>
                <w:sz w:val="16"/>
                <w:szCs w:val="16"/>
              </w:rPr>
            </w:pPr>
            <w:r w:rsidRPr="00BA3B22">
              <w:rPr>
                <w:rFonts w:ascii="Times New Roman" w:eastAsia="Times New Roman" w:hAnsi="Times New Roman" w:cs="Times New Roman"/>
                <w:sz w:val="16"/>
                <w:szCs w:val="16"/>
              </w:rPr>
              <w:t xml:space="preserve">                0.951</w:t>
            </w:r>
          </w:p>
          <w:p w14:paraId="6E48049D" w14:textId="77777777" w:rsidR="00AA5E37" w:rsidRPr="00BA3B22" w:rsidRDefault="00AA5E37" w:rsidP="00AA5E37">
            <w:pPr>
              <w:autoSpaceDE w:val="0"/>
              <w:autoSpaceDN w:val="0"/>
              <w:adjustRightInd w:val="0"/>
              <w:spacing w:after="0" w:line="240" w:lineRule="auto"/>
              <w:rPr>
                <w:rFonts w:ascii="Times New Roman" w:eastAsia="Times New Roman" w:hAnsi="Times New Roman" w:cs="Times New Roman"/>
                <w:sz w:val="16"/>
                <w:szCs w:val="16"/>
              </w:rPr>
            </w:pPr>
            <w:r w:rsidRPr="00BA3B22">
              <w:rPr>
                <w:rFonts w:ascii="Times New Roman" w:eastAsia="Times New Roman" w:hAnsi="Times New Roman" w:cs="Times New Roman"/>
                <w:sz w:val="16"/>
                <w:szCs w:val="16"/>
              </w:rPr>
              <w:t xml:space="preserve">                1.000</w:t>
            </w:r>
          </w:p>
          <w:p w14:paraId="5BE5DFAA" w14:textId="77777777" w:rsidR="00AA5E37" w:rsidRPr="00BA3B22" w:rsidRDefault="00AA5E37" w:rsidP="00AA5E37">
            <w:pPr>
              <w:autoSpaceDE w:val="0"/>
              <w:autoSpaceDN w:val="0"/>
              <w:adjustRightInd w:val="0"/>
              <w:spacing w:after="0" w:line="240" w:lineRule="auto"/>
              <w:rPr>
                <w:rFonts w:ascii="Times New Roman" w:eastAsia="Times New Roman" w:hAnsi="Times New Roman" w:cs="Times New Roman"/>
                <w:sz w:val="16"/>
                <w:szCs w:val="16"/>
              </w:rPr>
            </w:pPr>
            <w:r w:rsidRPr="00BA3B22">
              <w:rPr>
                <w:rFonts w:ascii="Times New Roman" w:eastAsia="Times New Roman" w:hAnsi="Times New Roman" w:cs="Times New Roman"/>
                <w:sz w:val="16"/>
                <w:szCs w:val="16"/>
              </w:rPr>
              <w:t xml:space="preserve">                1.000</w:t>
            </w:r>
          </w:p>
          <w:p w14:paraId="1CC25480" w14:textId="77777777" w:rsidR="00AA5E37" w:rsidRPr="00BA3B22" w:rsidRDefault="00AA5E37" w:rsidP="00AA5E37">
            <w:pPr>
              <w:autoSpaceDE w:val="0"/>
              <w:autoSpaceDN w:val="0"/>
              <w:adjustRightInd w:val="0"/>
              <w:spacing w:after="0" w:line="240" w:lineRule="auto"/>
              <w:rPr>
                <w:rFonts w:ascii="Times New Roman" w:eastAsia="Times New Roman" w:hAnsi="Times New Roman" w:cs="Times New Roman"/>
                <w:sz w:val="16"/>
                <w:szCs w:val="16"/>
              </w:rPr>
            </w:pPr>
            <w:r w:rsidRPr="00BA3B22">
              <w:rPr>
                <w:rFonts w:ascii="Times New Roman" w:eastAsia="Times New Roman" w:hAnsi="Times New Roman" w:cs="Times New Roman"/>
                <w:sz w:val="16"/>
                <w:szCs w:val="16"/>
              </w:rPr>
              <w:t xml:space="preserve">                1.000</w:t>
            </w:r>
          </w:p>
          <w:p w14:paraId="663080DF" w14:textId="77777777" w:rsidR="00AA5E37" w:rsidRPr="00BA3B22" w:rsidRDefault="00AA5E37" w:rsidP="00AA5E37">
            <w:pPr>
              <w:autoSpaceDE w:val="0"/>
              <w:autoSpaceDN w:val="0"/>
              <w:adjustRightInd w:val="0"/>
              <w:spacing w:after="0" w:line="240" w:lineRule="auto"/>
              <w:rPr>
                <w:rFonts w:ascii="Times New Roman" w:eastAsia="Times New Roman" w:hAnsi="Times New Roman" w:cs="Times New Roman"/>
                <w:sz w:val="16"/>
                <w:szCs w:val="16"/>
              </w:rPr>
            </w:pPr>
            <w:r w:rsidRPr="00BA3B22">
              <w:rPr>
                <w:rFonts w:ascii="Times New Roman" w:eastAsia="Times New Roman" w:hAnsi="Times New Roman" w:cs="Times New Roman"/>
                <w:sz w:val="16"/>
                <w:szCs w:val="16"/>
              </w:rPr>
              <w:t xml:space="preserve">                1.000</w:t>
            </w:r>
          </w:p>
          <w:p w14:paraId="6DCCEB10" w14:textId="77777777" w:rsidR="00AA5E37" w:rsidRPr="00BA3B22" w:rsidRDefault="00AA5E37" w:rsidP="00AA5E37">
            <w:pPr>
              <w:autoSpaceDE w:val="0"/>
              <w:autoSpaceDN w:val="0"/>
              <w:adjustRightInd w:val="0"/>
              <w:spacing w:after="0" w:line="240" w:lineRule="auto"/>
              <w:rPr>
                <w:rFonts w:ascii="Times New Roman" w:eastAsia="Times New Roman" w:hAnsi="Times New Roman" w:cs="Times New Roman"/>
                <w:sz w:val="16"/>
                <w:szCs w:val="16"/>
              </w:rPr>
            </w:pPr>
            <w:r w:rsidRPr="00BA3B22">
              <w:rPr>
                <w:rFonts w:ascii="Times New Roman" w:eastAsia="Times New Roman" w:hAnsi="Times New Roman" w:cs="Times New Roman"/>
                <w:sz w:val="16"/>
                <w:szCs w:val="16"/>
              </w:rPr>
              <w:t xml:space="preserve">                1.000</w:t>
            </w:r>
          </w:p>
          <w:p w14:paraId="6962AEE9" w14:textId="77777777" w:rsidR="00AA5E37" w:rsidRPr="00BA3B22" w:rsidRDefault="00AA5E37" w:rsidP="00AA5E37">
            <w:pPr>
              <w:autoSpaceDE w:val="0"/>
              <w:autoSpaceDN w:val="0"/>
              <w:adjustRightInd w:val="0"/>
              <w:spacing w:after="0" w:line="240" w:lineRule="auto"/>
              <w:rPr>
                <w:rFonts w:ascii="Times New Roman" w:eastAsia="Times New Roman" w:hAnsi="Times New Roman" w:cs="Times New Roman"/>
                <w:sz w:val="16"/>
                <w:szCs w:val="16"/>
              </w:rPr>
            </w:pPr>
            <w:r w:rsidRPr="00BA3B22">
              <w:rPr>
                <w:rFonts w:ascii="Times New Roman" w:eastAsia="Times New Roman" w:hAnsi="Times New Roman" w:cs="Times New Roman"/>
                <w:sz w:val="16"/>
                <w:szCs w:val="16"/>
              </w:rPr>
              <w:t xml:space="preserve">                1.000</w:t>
            </w:r>
          </w:p>
        </w:tc>
        <w:tc>
          <w:tcPr>
            <w:tcW w:w="1412" w:type="dxa"/>
            <w:tcBorders>
              <w:top w:val="single" w:sz="4" w:space="0" w:color="auto"/>
              <w:left w:val="nil"/>
              <w:bottom w:val="nil"/>
              <w:right w:val="single" w:sz="4" w:space="0" w:color="auto"/>
            </w:tcBorders>
            <w:shd w:val="clear" w:color="auto" w:fill="FFFFFF" w:themeFill="background1"/>
            <w:tcMar>
              <w:top w:w="12" w:type="dxa"/>
              <w:left w:w="24" w:type="dxa"/>
              <w:bottom w:w="0" w:type="dxa"/>
              <w:right w:w="24" w:type="dxa"/>
            </w:tcMar>
            <w:hideMark/>
          </w:tcPr>
          <w:p w14:paraId="09DD0248" w14:textId="77777777" w:rsidR="00AA5E37" w:rsidRPr="00BA3B22" w:rsidRDefault="00AA5E37" w:rsidP="00AA5E37">
            <w:pPr>
              <w:autoSpaceDE w:val="0"/>
              <w:autoSpaceDN w:val="0"/>
              <w:adjustRightInd w:val="0"/>
              <w:spacing w:after="0" w:line="240" w:lineRule="auto"/>
              <w:rPr>
                <w:rFonts w:ascii="Times New Roman" w:eastAsia="Times New Roman" w:hAnsi="Times New Roman" w:cs="Times New Roman"/>
                <w:sz w:val="16"/>
                <w:szCs w:val="16"/>
              </w:rPr>
            </w:pPr>
            <w:r w:rsidRPr="00BA3B22">
              <w:rPr>
                <w:rFonts w:ascii="Times New Roman" w:eastAsia="Times New Roman" w:hAnsi="Times New Roman" w:cs="Times New Roman"/>
                <w:sz w:val="16"/>
                <w:szCs w:val="16"/>
              </w:rPr>
              <w:t xml:space="preserve">                  0.819</w:t>
            </w:r>
          </w:p>
          <w:p w14:paraId="7EAD2B44" w14:textId="77777777" w:rsidR="00AA5E37" w:rsidRPr="00BA3B22" w:rsidRDefault="00AA5E37" w:rsidP="00AA5E37">
            <w:pPr>
              <w:autoSpaceDE w:val="0"/>
              <w:autoSpaceDN w:val="0"/>
              <w:adjustRightInd w:val="0"/>
              <w:spacing w:after="0" w:line="240" w:lineRule="auto"/>
              <w:rPr>
                <w:rFonts w:ascii="Times New Roman" w:eastAsia="Times New Roman" w:hAnsi="Times New Roman" w:cs="Times New Roman"/>
                <w:sz w:val="16"/>
                <w:szCs w:val="16"/>
              </w:rPr>
            </w:pPr>
            <w:r w:rsidRPr="00BA3B22">
              <w:rPr>
                <w:rFonts w:ascii="Times New Roman" w:eastAsia="Times New Roman" w:hAnsi="Times New Roman" w:cs="Times New Roman"/>
                <w:sz w:val="16"/>
                <w:szCs w:val="16"/>
              </w:rPr>
              <w:t xml:space="preserve">                  0.881</w:t>
            </w:r>
          </w:p>
          <w:p w14:paraId="5461C8DC" w14:textId="77777777" w:rsidR="00AA5E37" w:rsidRPr="00BA3B22" w:rsidRDefault="00AA5E37" w:rsidP="00AA5E37">
            <w:pPr>
              <w:autoSpaceDE w:val="0"/>
              <w:autoSpaceDN w:val="0"/>
              <w:adjustRightInd w:val="0"/>
              <w:spacing w:after="0" w:line="240" w:lineRule="auto"/>
              <w:rPr>
                <w:rFonts w:ascii="Times New Roman" w:eastAsia="Times New Roman" w:hAnsi="Times New Roman" w:cs="Times New Roman"/>
                <w:sz w:val="16"/>
                <w:szCs w:val="16"/>
              </w:rPr>
            </w:pPr>
            <w:r w:rsidRPr="00BA3B22">
              <w:rPr>
                <w:rFonts w:ascii="Times New Roman" w:eastAsia="Times New Roman" w:hAnsi="Times New Roman" w:cs="Times New Roman"/>
                <w:sz w:val="16"/>
                <w:szCs w:val="16"/>
              </w:rPr>
              <w:t xml:space="preserve">                  0.053</w:t>
            </w:r>
          </w:p>
          <w:p w14:paraId="4663952F" w14:textId="77777777" w:rsidR="00AA5E37" w:rsidRPr="00BA3B22" w:rsidRDefault="00AA5E37" w:rsidP="00AA5E37">
            <w:pPr>
              <w:autoSpaceDE w:val="0"/>
              <w:autoSpaceDN w:val="0"/>
              <w:adjustRightInd w:val="0"/>
              <w:spacing w:after="0" w:line="240" w:lineRule="auto"/>
              <w:rPr>
                <w:rFonts w:ascii="Times New Roman" w:eastAsia="Times New Roman" w:hAnsi="Times New Roman" w:cs="Times New Roman"/>
                <w:sz w:val="16"/>
                <w:szCs w:val="16"/>
              </w:rPr>
            </w:pPr>
            <w:r w:rsidRPr="00BA3B22">
              <w:rPr>
                <w:rFonts w:ascii="Times New Roman" w:eastAsia="Times New Roman" w:hAnsi="Times New Roman" w:cs="Times New Roman"/>
                <w:sz w:val="16"/>
                <w:szCs w:val="16"/>
              </w:rPr>
              <w:t xml:space="preserve">                  0.200</w:t>
            </w:r>
          </w:p>
          <w:p w14:paraId="755F102D" w14:textId="77777777" w:rsidR="00AA5E37" w:rsidRPr="00BA3B22" w:rsidRDefault="00AA5E37" w:rsidP="00AA5E37">
            <w:pPr>
              <w:autoSpaceDE w:val="0"/>
              <w:autoSpaceDN w:val="0"/>
              <w:adjustRightInd w:val="0"/>
              <w:spacing w:after="0" w:line="240" w:lineRule="auto"/>
              <w:rPr>
                <w:rFonts w:ascii="Times New Roman" w:eastAsia="Times New Roman" w:hAnsi="Times New Roman" w:cs="Times New Roman"/>
                <w:sz w:val="16"/>
                <w:szCs w:val="16"/>
              </w:rPr>
            </w:pPr>
            <w:r w:rsidRPr="00BA3B22">
              <w:rPr>
                <w:rFonts w:ascii="Times New Roman" w:eastAsia="Times New Roman" w:hAnsi="Times New Roman" w:cs="Times New Roman"/>
                <w:sz w:val="16"/>
                <w:szCs w:val="16"/>
              </w:rPr>
              <w:t xml:space="preserve">                  0.297</w:t>
            </w:r>
          </w:p>
          <w:p w14:paraId="5AFC81F6" w14:textId="77777777" w:rsidR="00AA5E37" w:rsidRPr="00BA3B22" w:rsidRDefault="00AA5E37" w:rsidP="00AA5E37">
            <w:pPr>
              <w:autoSpaceDE w:val="0"/>
              <w:autoSpaceDN w:val="0"/>
              <w:adjustRightInd w:val="0"/>
              <w:spacing w:after="0" w:line="240" w:lineRule="auto"/>
              <w:rPr>
                <w:rFonts w:ascii="Times New Roman" w:eastAsia="Times New Roman" w:hAnsi="Times New Roman" w:cs="Times New Roman"/>
                <w:sz w:val="16"/>
                <w:szCs w:val="16"/>
              </w:rPr>
            </w:pPr>
            <w:r w:rsidRPr="00BA3B22">
              <w:rPr>
                <w:rFonts w:ascii="Times New Roman" w:eastAsia="Times New Roman" w:hAnsi="Times New Roman" w:cs="Times New Roman"/>
                <w:sz w:val="16"/>
                <w:szCs w:val="16"/>
              </w:rPr>
              <w:t xml:space="preserve">                  0.242</w:t>
            </w:r>
          </w:p>
          <w:p w14:paraId="24129EB3" w14:textId="77777777" w:rsidR="00AA5E37" w:rsidRPr="00BA3B22" w:rsidRDefault="00AA5E37" w:rsidP="00AA5E37">
            <w:pPr>
              <w:autoSpaceDE w:val="0"/>
              <w:autoSpaceDN w:val="0"/>
              <w:adjustRightInd w:val="0"/>
              <w:spacing w:after="0" w:line="240" w:lineRule="auto"/>
              <w:rPr>
                <w:rFonts w:ascii="Times New Roman" w:eastAsia="Times New Roman" w:hAnsi="Times New Roman" w:cs="Times New Roman"/>
                <w:sz w:val="16"/>
                <w:szCs w:val="16"/>
              </w:rPr>
            </w:pPr>
            <w:r w:rsidRPr="00BA3B22">
              <w:rPr>
                <w:rFonts w:ascii="Times New Roman" w:eastAsia="Times New Roman" w:hAnsi="Times New Roman" w:cs="Times New Roman"/>
                <w:sz w:val="16"/>
                <w:szCs w:val="16"/>
              </w:rPr>
              <w:t xml:space="preserve">                  0.312</w:t>
            </w:r>
          </w:p>
          <w:p w14:paraId="795EF4D1" w14:textId="77777777" w:rsidR="00AA5E37" w:rsidRPr="00BA3B22" w:rsidRDefault="00AA5E37" w:rsidP="00AA5E37">
            <w:pPr>
              <w:autoSpaceDE w:val="0"/>
              <w:autoSpaceDN w:val="0"/>
              <w:adjustRightInd w:val="0"/>
              <w:spacing w:after="0" w:line="240" w:lineRule="auto"/>
              <w:rPr>
                <w:rFonts w:ascii="Times New Roman" w:eastAsia="Times New Roman" w:hAnsi="Times New Roman" w:cs="Times New Roman"/>
                <w:sz w:val="16"/>
                <w:szCs w:val="16"/>
              </w:rPr>
            </w:pPr>
            <w:r w:rsidRPr="00BA3B22">
              <w:rPr>
                <w:rFonts w:ascii="Times New Roman" w:eastAsia="Times New Roman" w:hAnsi="Times New Roman" w:cs="Times New Roman"/>
                <w:sz w:val="16"/>
                <w:szCs w:val="16"/>
              </w:rPr>
              <w:t xml:space="preserve">                  0.945</w:t>
            </w:r>
          </w:p>
          <w:p w14:paraId="4AE2F42E" w14:textId="77777777" w:rsidR="00AA5E37" w:rsidRPr="00BA3B22" w:rsidRDefault="00AA5E37" w:rsidP="00AA5E37">
            <w:pPr>
              <w:autoSpaceDE w:val="0"/>
              <w:autoSpaceDN w:val="0"/>
              <w:adjustRightInd w:val="0"/>
              <w:spacing w:after="0" w:line="240" w:lineRule="auto"/>
              <w:rPr>
                <w:rFonts w:ascii="Times New Roman" w:eastAsia="Times New Roman" w:hAnsi="Times New Roman" w:cs="Times New Roman"/>
                <w:sz w:val="16"/>
                <w:szCs w:val="16"/>
              </w:rPr>
            </w:pPr>
            <w:r w:rsidRPr="00BA3B22">
              <w:rPr>
                <w:rFonts w:ascii="Times New Roman" w:eastAsia="Times New Roman" w:hAnsi="Times New Roman" w:cs="Times New Roman"/>
                <w:sz w:val="16"/>
                <w:szCs w:val="16"/>
              </w:rPr>
              <w:t xml:space="preserve">                  0.205</w:t>
            </w:r>
          </w:p>
          <w:p w14:paraId="7FBE6518" w14:textId="77777777" w:rsidR="00AA5E37" w:rsidRPr="00BA3B22" w:rsidRDefault="00AA5E37" w:rsidP="00AA5E37">
            <w:pPr>
              <w:autoSpaceDE w:val="0"/>
              <w:autoSpaceDN w:val="0"/>
              <w:adjustRightInd w:val="0"/>
              <w:spacing w:after="0" w:line="240" w:lineRule="auto"/>
              <w:rPr>
                <w:rFonts w:ascii="Times New Roman" w:eastAsia="Times New Roman" w:hAnsi="Times New Roman" w:cs="Times New Roman"/>
                <w:sz w:val="16"/>
                <w:szCs w:val="16"/>
              </w:rPr>
            </w:pPr>
            <w:r w:rsidRPr="00BA3B22">
              <w:rPr>
                <w:rFonts w:ascii="Times New Roman" w:eastAsia="Times New Roman" w:hAnsi="Times New Roman" w:cs="Times New Roman"/>
                <w:sz w:val="16"/>
                <w:szCs w:val="16"/>
              </w:rPr>
              <w:t xml:space="preserve">                  0.428</w:t>
            </w:r>
          </w:p>
          <w:p w14:paraId="4639487F" w14:textId="77777777" w:rsidR="00AA5E37" w:rsidRPr="00BA3B22" w:rsidRDefault="00AA5E37" w:rsidP="00AA5E37">
            <w:pPr>
              <w:autoSpaceDE w:val="0"/>
              <w:autoSpaceDN w:val="0"/>
              <w:adjustRightInd w:val="0"/>
              <w:spacing w:after="0" w:line="240" w:lineRule="auto"/>
              <w:rPr>
                <w:rFonts w:ascii="Times New Roman" w:eastAsia="Times New Roman" w:hAnsi="Times New Roman" w:cs="Times New Roman"/>
                <w:sz w:val="16"/>
                <w:szCs w:val="16"/>
              </w:rPr>
            </w:pPr>
            <w:r w:rsidRPr="00BA3B22">
              <w:rPr>
                <w:rFonts w:ascii="Times New Roman" w:eastAsia="Times New Roman" w:hAnsi="Times New Roman" w:cs="Times New Roman"/>
                <w:sz w:val="16"/>
                <w:szCs w:val="16"/>
              </w:rPr>
              <w:t xml:space="preserve">                  0.552</w:t>
            </w:r>
          </w:p>
          <w:p w14:paraId="1E9F16DE" w14:textId="77777777" w:rsidR="00AA5E37" w:rsidRPr="00BA3B22" w:rsidRDefault="00AA5E37" w:rsidP="00AA5E37">
            <w:pPr>
              <w:autoSpaceDE w:val="0"/>
              <w:autoSpaceDN w:val="0"/>
              <w:adjustRightInd w:val="0"/>
              <w:spacing w:after="0" w:line="240" w:lineRule="auto"/>
              <w:rPr>
                <w:rFonts w:ascii="Times New Roman" w:eastAsia="Times New Roman" w:hAnsi="Times New Roman" w:cs="Times New Roman"/>
                <w:sz w:val="16"/>
                <w:szCs w:val="16"/>
              </w:rPr>
            </w:pPr>
            <w:r w:rsidRPr="00BA3B22">
              <w:rPr>
                <w:rFonts w:ascii="Times New Roman" w:eastAsia="Times New Roman" w:hAnsi="Times New Roman" w:cs="Times New Roman"/>
                <w:sz w:val="16"/>
                <w:szCs w:val="16"/>
              </w:rPr>
              <w:t xml:space="preserve">                  0.483</w:t>
            </w:r>
          </w:p>
          <w:p w14:paraId="583CF73F" w14:textId="77777777" w:rsidR="00AA5E37" w:rsidRPr="00BA3B22" w:rsidRDefault="00AA5E37" w:rsidP="00AA5E37">
            <w:pPr>
              <w:autoSpaceDE w:val="0"/>
              <w:autoSpaceDN w:val="0"/>
              <w:adjustRightInd w:val="0"/>
              <w:spacing w:after="0" w:line="240" w:lineRule="auto"/>
              <w:rPr>
                <w:rFonts w:ascii="Times New Roman" w:eastAsia="Times New Roman" w:hAnsi="Times New Roman" w:cs="Times New Roman"/>
                <w:sz w:val="16"/>
                <w:szCs w:val="16"/>
              </w:rPr>
            </w:pPr>
            <w:r w:rsidRPr="00BA3B22">
              <w:rPr>
                <w:rFonts w:ascii="Times New Roman" w:eastAsia="Times New Roman" w:hAnsi="Times New Roman" w:cs="Times New Roman"/>
                <w:sz w:val="16"/>
                <w:szCs w:val="16"/>
              </w:rPr>
              <w:t xml:space="preserve">                  0.570</w:t>
            </w:r>
          </w:p>
          <w:p w14:paraId="35E6195C" w14:textId="77777777" w:rsidR="00AA5E37" w:rsidRPr="00BA3B22" w:rsidRDefault="00AA5E37" w:rsidP="00AA5E37">
            <w:pPr>
              <w:autoSpaceDE w:val="0"/>
              <w:autoSpaceDN w:val="0"/>
              <w:adjustRightInd w:val="0"/>
              <w:spacing w:after="0" w:line="240" w:lineRule="auto"/>
              <w:rPr>
                <w:rFonts w:ascii="Times New Roman" w:eastAsia="Times New Roman" w:hAnsi="Times New Roman" w:cs="Times New Roman"/>
                <w:sz w:val="16"/>
                <w:szCs w:val="16"/>
              </w:rPr>
            </w:pPr>
            <w:r w:rsidRPr="00BA3B22">
              <w:rPr>
                <w:rFonts w:ascii="Times New Roman" w:eastAsia="Times New Roman" w:hAnsi="Times New Roman" w:cs="Times New Roman"/>
                <w:sz w:val="16"/>
                <w:szCs w:val="16"/>
              </w:rPr>
              <w:t xml:space="preserve">                  0.177</w:t>
            </w:r>
          </w:p>
          <w:p w14:paraId="5767A05C" w14:textId="77777777" w:rsidR="00AA5E37" w:rsidRPr="00BA3B22" w:rsidRDefault="00AA5E37" w:rsidP="00AA5E37">
            <w:pPr>
              <w:autoSpaceDE w:val="0"/>
              <w:autoSpaceDN w:val="0"/>
              <w:adjustRightInd w:val="0"/>
              <w:spacing w:after="0" w:line="240" w:lineRule="auto"/>
              <w:rPr>
                <w:rFonts w:ascii="Times New Roman" w:eastAsia="Times New Roman" w:hAnsi="Times New Roman" w:cs="Times New Roman"/>
                <w:sz w:val="16"/>
                <w:szCs w:val="16"/>
              </w:rPr>
            </w:pPr>
            <w:r w:rsidRPr="00BA3B22">
              <w:rPr>
                <w:rFonts w:ascii="Times New Roman" w:eastAsia="Times New Roman" w:hAnsi="Times New Roman" w:cs="Times New Roman"/>
                <w:sz w:val="16"/>
                <w:szCs w:val="16"/>
              </w:rPr>
              <w:t xml:space="preserve">                  0.383</w:t>
            </w:r>
          </w:p>
          <w:p w14:paraId="3D7FBD44" w14:textId="77777777" w:rsidR="00AA5E37" w:rsidRPr="00BA3B22" w:rsidRDefault="00AA5E37" w:rsidP="00AA5E37">
            <w:pPr>
              <w:autoSpaceDE w:val="0"/>
              <w:autoSpaceDN w:val="0"/>
              <w:adjustRightInd w:val="0"/>
              <w:spacing w:after="0" w:line="240" w:lineRule="auto"/>
              <w:rPr>
                <w:rFonts w:ascii="Times New Roman" w:eastAsia="Times New Roman" w:hAnsi="Times New Roman" w:cs="Times New Roman"/>
                <w:sz w:val="16"/>
                <w:szCs w:val="16"/>
              </w:rPr>
            </w:pPr>
            <w:r w:rsidRPr="00BA3B22">
              <w:rPr>
                <w:rFonts w:ascii="Times New Roman" w:eastAsia="Times New Roman" w:hAnsi="Times New Roman" w:cs="Times New Roman"/>
                <w:sz w:val="16"/>
                <w:szCs w:val="16"/>
              </w:rPr>
              <w:t xml:space="preserve">                  0.498</w:t>
            </w:r>
          </w:p>
          <w:p w14:paraId="688CBD5B" w14:textId="77777777" w:rsidR="00AA5E37" w:rsidRPr="00BA3B22" w:rsidRDefault="00AA5E37" w:rsidP="00AA5E37">
            <w:pPr>
              <w:autoSpaceDE w:val="0"/>
              <w:autoSpaceDN w:val="0"/>
              <w:adjustRightInd w:val="0"/>
              <w:spacing w:after="0" w:line="240" w:lineRule="auto"/>
              <w:rPr>
                <w:rFonts w:ascii="Times New Roman" w:eastAsia="Times New Roman" w:hAnsi="Times New Roman" w:cs="Times New Roman"/>
                <w:sz w:val="16"/>
                <w:szCs w:val="16"/>
              </w:rPr>
            </w:pPr>
            <w:r w:rsidRPr="00BA3B22">
              <w:rPr>
                <w:rFonts w:ascii="Times New Roman" w:eastAsia="Times New Roman" w:hAnsi="Times New Roman" w:cs="Times New Roman"/>
                <w:sz w:val="16"/>
                <w:szCs w:val="16"/>
              </w:rPr>
              <w:t xml:space="preserve">                  0.434</w:t>
            </w:r>
          </w:p>
          <w:p w14:paraId="7A493C39" w14:textId="77777777" w:rsidR="00AA5E37" w:rsidRPr="00BA3B22" w:rsidRDefault="00AA5E37" w:rsidP="00AA5E37">
            <w:pPr>
              <w:autoSpaceDE w:val="0"/>
              <w:autoSpaceDN w:val="0"/>
              <w:adjustRightInd w:val="0"/>
              <w:spacing w:after="0" w:line="240" w:lineRule="auto"/>
              <w:rPr>
                <w:rFonts w:ascii="Times New Roman" w:eastAsia="Times New Roman" w:hAnsi="Times New Roman" w:cs="Times New Roman"/>
                <w:sz w:val="16"/>
                <w:szCs w:val="16"/>
              </w:rPr>
            </w:pPr>
            <w:r w:rsidRPr="00BA3B22">
              <w:rPr>
                <w:rFonts w:ascii="Times New Roman" w:eastAsia="Times New Roman" w:hAnsi="Times New Roman" w:cs="Times New Roman"/>
                <w:sz w:val="16"/>
                <w:szCs w:val="16"/>
              </w:rPr>
              <w:t xml:space="preserve">                  0.515</w:t>
            </w:r>
          </w:p>
          <w:p w14:paraId="669853AF" w14:textId="77777777" w:rsidR="00AA5E37" w:rsidRPr="00BA3B22" w:rsidRDefault="00AA5E37" w:rsidP="00AA5E37">
            <w:pPr>
              <w:autoSpaceDE w:val="0"/>
              <w:autoSpaceDN w:val="0"/>
              <w:adjustRightInd w:val="0"/>
              <w:spacing w:after="0" w:line="240" w:lineRule="auto"/>
              <w:rPr>
                <w:rFonts w:ascii="Times New Roman" w:eastAsia="Times New Roman" w:hAnsi="Times New Roman" w:cs="Times New Roman"/>
                <w:sz w:val="16"/>
                <w:szCs w:val="16"/>
              </w:rPr>
            </w:pPr>
            <w:r w:rsidRPr="00BA3B22">
              <w:rPr>
                <w:rFonts w:ascii="Times New Roman" w:eastAsia="Times New Roman" w:hAnsi="Times New Roman" w:cs="Times New Roman"/>
                <w:sz w:val="16"/>
                <w:szCs w:val="16"/>
              </w:rPr>
              <w:t xml:space="preserve">                  0.495</w:t>
            </w:r>
          </w:p>
          <w:p w14:paraId="7CCF5FE0" w14:textId="77777777" w:rsidR="00AA5E37" w:rsidRPr="00BA3B22" w:rsidRDefault="00AA5E37" w:rsidP="00AA5E37">
            <w:pPr>
              <w:autoSpaceDE w:val="0"/>
              <w:autoSpaceDN w:val="0"/>
              <w:adjustRightInd w:val="0"/>
              <w:spacing w:after="0" w:line="240" w:lineRule="auto"/>
              <w:rPr>
                <w:rFonts w:ascii="Times New Roman" w:eastAsia="Times New Roman" w:hAnsi="Times New Roman" w:cs="Times New Roman"/>
                <w:sz w:val="16"/>
                <w:szCs w:val="16"/>
              </w:rPr>
            </w:pPr>
            <w:r w:rsidRPr="00BA3B22">
              <w:rPr>
                <w:rFonts w:ascii="Times New Roman" w:eastAsia="Times New Roman" w:hAnsi="Times New Roman" w:cs="Times New Roman"/>
                <w:sz w:val="16"/>
                <w:szCs w:val="16"/>
              </w:rPr>
              <w:t xml:space="preserve">                  0.317</w:t>
            </w:r>
          </w:p>
          <w:p w14:paraId="3A9E0584" w14:textId="77777777" w:rsidR="00AA5E37" w:rsidRPr="00BA3B22" w:rsidRDefault="00AA5E37" w:rsidP="00AA5E37">
            <w:pPr>
              <w:autoSpaceDE w:val="0"/>
              <w:autoSpaceDN w:val="0"/>
              <w:adjustRightInd w:val="0"/>
              <w:spacing w:after="0" w:line="240" w:lineRule="auto"/>
              <w:rPr>
                <w:rFonts w:ascii="Times New Roman" w:eastAsia="Times New Roman" w:hAnsi="Times New Roman" w:cs="Times New Roman"/>
                <w:sz w:val="16"/>
                <w:szCs w:val="16"/>
              </w:rPr>
            </w:pPr>
            <w:r w:rsidRPr="00BA3B22">
              <w:rPr>
                <w:rFonts w:ascii="Times New Roman" w:eastAsia="Times New Roman" w:hAnsi="Times New Roman" w:cs="Times New Roman"/>
                <w:sz w:val="16"/>
                <w:szCs w:val="16"/>
              </w:rPr>
              <w:t xml:space="preserve">                  0.406</w:t>
            </w:r>
          </w:p>
          <w:p w14:paraId="5B467D95" w14:textId="77777777" w:rsidR="00AA5E37" w:rsidRPr="00BA3B22" w:rsidRDefault="00AA5E37" w:rsidP="00AA5E37">
            <w:pPr>
              <w:autoSpaceDE w:val="0"/>
              <w:autoSpaceDN w:val="0"/>
              <w:adjustRightInd w:val="0"/>
              <w:spacing w:after="0" w:line="240" w:lineRule="auto"/>
              <w:rPr>
                <w:rFonts w:ascii="Times New Roman" w:eastAsia="Times New Roman" w:hAnsi="Times New Roman" w:cs="Times New Roman"/>
                <w:sz w:val="16"/>
                <w:szCs w:val="16"/>
              </w:rPr>
            </w:pPr>
            <w:r w:rsidRPr="00BA3B22">
              <w:rPr>
                <w:rFonts w:ascii="Times New Roman" w:eastAsia="Times New Roman" w:hAnsi="Times New Roman" w:cs="Times New Roman"/>
                <w:sz w:val="16"/>
                <w:szCs w:val="16"/>
              </w:rPr>
              <w:t xml:space="preserve">                  0.297</w:t>
            </w:r>
          </w:p>
          <w:p w14:paraId="3A4C94CC" w14:textId="77777777" w:rsidR="00AA5E37" w:rsidRPr="00BA3B22" w:rsidRDefault="00AA5E37" w:rsidP="00AA5E37">
            <w:pPr>
              <w:autoSpaceDE w:val="0"/>
              <w:autoSpaceDN w:val="0"/>
              <w:adjustRightInd w:val="0"/>
              <w:spacing w:after="0" w:line="240" w:lineRule="auto"/>
              <w:rPr>
                <w:rFonts w:ascii="Times New Roman" w:eastAsia="Times New Roman" w:hAnsi="Times New Roman" w:cs="Times New Roman"/>
                <w:sz w:val="16"/>
                <w:szCs w:val="16"/>
              </w:rPr>
            </w:pPr>
            <w:r w:rsidRPr="00BA3B22">
              <w:rPr>
                <w:rFonts w:ascii="Times New Roman" w:eastAsia="Times New Roman" w:hAnsi="Times New Roman" w:cs="Times New Roman"/>
                <w:sz w:val="16"/>
                <w:szCs w:val="16"/>
              </w:rPr>
              <w:t xml:space="preserve">                  0.774</w:t>
            </w:r>
          </w:p>
          <w:p w14:paraId="26F51D85" w14:textId="77777777" w:rsidR="00AA5E37" w:rsidRPr="00BA3B22" w:rsidRDefault="00AA5E37" w:rsidP="00AA5E37">
            <w:pPr>
              <w:autoSpaceDE w:val="0"/>
              <w:autoSpaceDN w:val="0"/>
              <w:adjustRightInd w:val="0"/>
              <w:spacing w:after="0" w:line="240" w:lineRule="auto"/>
              <w:rPr>
                <w:rFonts w:ascii="Times New Roman" w:eastAsia="Times New Roman" w:hAnsi="Times New Roman" w:cs="Times New Roman"/>
                <w:sz w:val="16"/>
                <w:szCs w:val="16"/>
              </w:rPr>
            </w:pPr>
            <w:r w:rsidRPr="00BA3B22">
              <w:rPr>
                <w:rFonts w:ascii="Times New Roman" w:eastAsia="Times New Roman" w:hAnsi="Times New Roman" w:cs="Times New Roman"/>
                <w:sz w:val="16"/>
                <w:szCs w:val="16"/>
              </w:rPr>
              <w:t xml:space="preserve">                  0.894</w:t>
            </w:r>
          </w:p>
          <w:p w14:paraId="247A2EC4" w14:textId="77777777" w:rsidR="00AA5E37" w:rsidRPr="00BA3B22" w:rsidRDefault="00AA5E37" w:rsidP="00AA5E37">
            <w:pPr>
              <w:autoSpaceDE w:val="0"/>
              <w:autoSpaceDN w:val="0"/>
              <w:adjustRightInd w:val="0"/>
              <w:spacing w:after="0" w:line="240" w:lineRule="auto"/>
              <w:rPr>
                <w:rFonts w:ascii="Times New Roman" w:eastAsia="Times New Roman" w:hAnsi="Times New Roman" w:cs="Times New Roman"/>
                <w:sz w:val="16"/>
                <w:szCs w:val="16"/>
              </w:rPr>
            </w:pPr>
            <w:r w:rsidRPr="00BA3B22">
              <w:rPr>
                <w:rFonts w:ascii="Times New Roman" w:eastAsia="Times New Roman" w:hAnsi="Times New Roman" w:cs="Times New Roman"/>
                <w:sz w:val="16"/>
                <w:szCs w:val="16"/>
              </w:rPr>
              <w:t xml:space="preserve">                  0.745</w:t>
            </w:r>
          </w:p>
          <w:p w14:paraId="7E60D88F" w14:textId="77777777" w:rsidR="00AA5E37" w:rsidRPr="00BA3B22" w:rsidRDefault="00AA5E37" w:rsidP="00AA5E37">
            <w:pPr>
              <w:autoSpaceDE w:val="0"/>
              <w:autoSpaceDN w:val="0"/>
              <w:adjustRightInd w:val="0"/>
              <w:spacing w:after="0" w:line="240" w:lineRule="auto"/>
              <w:rPr>
                <w:rFonts w:ascii="Times New Roman" w:eastAsia="Times New Roman" w:hAnsi="Times New Roman" w:cs="Times New Roman"/>
                <w:sz w:val="16"/>
                <w:szCs w:val="16"/>
              </w:rPr>
            </w:pPr>
            <w:r w:rsidRPr="00BA3B22">
              <w:rPr>
                <w:rFonts w:ascii="Times New Roman" w:eastAsia="Times New Roman" w:hAnsi="Times New Roman" w:cs="Times New Roman"/>
                <w:sz w:val="16"/>
                <w:szCs w:val="16"/>
              </w:rPr>
              <w:t xml:space="preserve">                  0.878</w:t>
            </w:r>
          </w:p>
          <w:p w14:paraId="6460F177" w14:textId="77777777" w:rsidR="00AA5E37" w:rsidRPr="00BA3B22" w:rsidRDefault="00AA5E37" w:rsidP="00AA5E37">
            <w:pPr>
              <w:autoSpaceDE w:val="0"/>
              <w:autoSpaceDN w:val="0"/>
              <w:adjustRightInd w:val="0"/>
              <w:spacing w:after="0" w:line="240" w:lineRule="auto"/>
              <w:rPr>
                <w:rFonts w:ascii="Times New Roman" w:eastAsia="Times New Roman" w:hAnsi="Times New Roman" w:cs="Times New Roman"/>
                <w:sz w:val="16"/>
                <w:szCs w:val="16"/>
              </w:rPr>
            </w:pPr>
            <w:r w:rsidRPr="00BA3B22">
              <w:rPr>
                <w:rFonts w:ascii="Times New Roman" w:eastAsia="Times New Roman" w:hAnsi="Times New Roman" w:cs="Times New Roman"/>
                <w:sz w:val="16"/>
                <w:szCs w:val="16"/>
              </w:rPr>
              <w:t xml:space="preserve">                  0.970</w:t>
            </w:r>
          </w:p>
          <w:p w14:paraId="761C4475" w14:textId="77777777" w:rsidR="00AA5E37" w:rsidRPr="00BA3B22" w:rsidRDefault="00AA5E37" w:rsidP="00AA5E37">
            <w:pPr>
              <w:autoSpaceDE w:val="0"/>
              <w:autoSpaceDN w:val="0"/>
              <w:adjustRightInd w:val="0"/>
              <w:spacing w:after="0" w:line="240" w:lineRule="auto"/>
              <w:rPr>
                <w:rFonts w:ascii="Times New Roman" w:eastAsia="Times New Roman" w:hAnsi="Times New Roman" w:cs="Times New Roman"/>
                <w:sz w:val="16"/>
                <w:szCs w:val="16"/>
              </w:rPr>
            </w:pPr>
            <w:r w:rsidRPr="00BA3B22">
              <w:rPr>
                <w:rFonts w:ascii="Times New Roman" w:eastAsia="Times New Roman" w:hAnsi="Times New Roman" w:cs="Times New Roman"/>
                <w:sz w:val="16"/>
                <w:szCs w:val="16"/>
              </w:rPr>
              <w:t xml:space="preserve">                  0.848</w:t>
            </w:r>
          </w:p>
        </w:tc>
      </w:tr>
      <w:tr w:rsidR="00AA5E37" w:rsidRPr="00BA3B22" w14:paraId="5F31F5C7" w14:textId="77777777" w:rsidTr="00AA5E37">
        <w:trPr>
          <w:trHeight w:val="243"/>
        </w:trPr>
        <w:tc>
          <w:tcPr>
            <w:tcW w:w="1409" w:type="dxa"/>
            <w:tcBorders>
              <w:top w:val="nil"/>
              <w:left w:val="single" w:sz="4" w:space="0" w:color="auto"/>
              <w:bottom w:val="single" w:sz="4" w:space="0" w:color="auto"/>
              <w:right w:val="nil"/>
            </w:tcBorders>
            <w:shd w:val="clear" w:color="auto" w:fill="FFFFFF" w:themeFill="background1"/>
            <w:tcMar>
              <w:top w:w="12" w:type="dxa"/>
              <w:left w:w="24" w:type="dxa"/>
              <w:bottom w:w="0" w:type="dxa"/>
              <w:right w:w="24" w:type="dxa"/>
            </w:tcMar>
          </w:tcPr>
          <w:p w14:paraId="549554E9" w14:textId="77777777" w:rsidR="00AA5E37" w:rsidRPr="00BA3B22" w:rsidRDefault="00AA5E37" w:rsidP="00AA5E37">
            <w:pPr>
              <w:autoSpaceDE w:val="0"/>
              <w:autoSpaceDN w:val="0"/>
              <w:adjustRightInd w:val="0"/>
              <w:spacing w:after="0" w:line="240" w:lineRule="auto"/>
              <w:rPr>
                <w:rFonts w:ascii="Times New Roman" w:eastAsia="Times New Roman" w:hAnsi="Times New Roman" w:cs="Times New Roman"/>
                <w:sz w:val="16"/>
                <w:szCs w:val="16"/>
              </w:rPr>
            </w:pPr>
            <w:r w:rsidRPr="00BA3B22">
              <w:rPr>
                <w:rFonts w:ascii="Times New Roman" w:eastAsia="Times New Roman" w:hAnsi="Times New Roman" w:cs="Times New Roman"/>
                <w:sz w:val="16"/>
                <w:szCs w:val="16"/>
              </w:rPr>
              <w:t>Anisotropy (</w:t>
            </w:r>
            <w:r w:rsidRPr="00BA3B22">
              <w:rPr>
                <w:rFonts w:ascii="Times New Roman" w:eastAsia="Times New Roman" w:hAnsi="Times New Roman" w:cs="Times New Roman"/>
                <w:i/>
                <w:sz w:val="16"/>
                <w:szCs w:val="16"/>
              </w:rPr>
              <w:t>epLsar</w:t>
            </w:r>
            <w:r w:rsidRPr="00BA3B22">
              <w:rPr>
                <w:rFonts w:ascii="Times New Roman" w:eastAsia="Times New Roman" w:hAnsi="Times New Roman" w:cs="Times New Roman"/>
                <w:sz w:val="16"/>
                <w:szCs w:val="16"/>
              </w:rPr>
              <w:t>)</w:t>
            </w:r>
          </w:p>
          <w:p w14:paraId="7FE74E66" w14:textId="77777777" w:rsidR="00AA5E37" w:rsidRPr="00BA3B22" w:rsidRDefault="00AA5E37" w:rsidP="00AA5E37">
            <w:pPr>
              <w:autoSpaceDE w:val="0"/>
              <w:autoSpaceDN w:val="0"/>
              <w:adjustRightInd w:val="0"/>
              <w:spacing w:after="0" w:line="240" w:lineRule="auto"/>
              <w:rPr>
                <w:rFonts w:ascii="Times New Roman" w:eastAsia="Times New Roman" w:hAnsi="Times New Roman" w:cs="Times New Roman"/>
                <w:sz w:val="16"/>
                <w:szCs w:val="16"/>
              </w:rPr>
            </w:pPr>
          </w:p>
          <w:p w14:paraId="67B7A480" w14:textId="77777777" w:rsidR="00AA5E37" w:rsidRPr="00BA3B22" w:rsidRDefault="00AA5E37" w:rsidP="00AA5E37">
            <w:pPr>
              <w:autoSpaceDE w:val="0"/>
              <w:autoSpaceDN w:val="0"/>
              <w:adjustRightInd w:val="0"/>
              <w:spacing w:after="0" w:line="240" w:lineRule="auto"/>
              <w:rPr>
                <w:rFonts w:ascii="Times New Roman" w:eastAsia="Times New Roman" w:hAnsi="Times New Roman" w:cs="Times New Roman"/>
                <w:color w:val="000000"/>
                <w:sz w:val="16"/>
                <w:szCs w:val="16"/>
              </w:rPr>
            </w:pPr>
          </w:p>
        </w:tc>
        <w:tc>
          <w:tcPr>
            <w:tcW w:w="1131" w:type="dxa"/>
            <w:tcBorders>
              <w:top w:val="nil"/>
              <w:left w:val="nil"/>
              <w:bottom w:val="single" w:sz="4" w:space="0" w:color="auto"/>
              <w:right w:val="nil"/>
            </w:tcBorders>
            <w:shd w:val="clear" w:color="auto" w:fill="FFFFFF" w:themeFill="background1"/>
            <w:tcMar>
              <w:top w:w="12" w:type="dxa"/>
              <w:left w:w="24" w:type="dxa"/>
              <w:bottom w:w="0" w:type="dxa"/>
              <w:right w:w="24" w:type="dxa"/>
            </w:tcMar>
            <w:hideMark/>
          </w:tcPr>
          <w:p w14:paraId="0B2EAFAD" w14:textId="77777777" w:rsidR="00AA5E37" w:rsidRPr="00BA3B22" w:rsidRDefault="00AA5E37" w:rsidP="00AA5E37">
            <w:pPr>
              <w:autoSpaceDE w:val="0"/>
              <w:autoSpaceDN w:val="0"/>
              <w:adjustRightInd w:val="0"/>
              <w:spacing w:after="0" w:line="240" w:lineRule="auto"/>
              <w:rPr>
                <w:rFonts w:ascii="Times New Roman" w:eastAsia="Times New Roman" w:hAnsi="Times New Roman" w:cs="Times New Roman"/>
                <w:color w:val="000000"/>
                <w:sz w:val="16"/>
                <w:szCs w:val="16"/>
              </w:rPr>
            </w:pPr>
            <w:r w:rsidRPr="00BA3B22">
              <w:rPr>
                <w:rFonts w:ascii="Times New Roman" w:eastAsia="Times New Roman" w:hAnsi="Times New Roman" w:cs="Times New Roman"/>
                <w:color w:val="000000"/>
                <w:sz w:val="16"/>
                <w:szCs w:val="16"/>
              </w:rPr>
              <w:t xml:space="preserve">Bapeng </w:t>
            </w:r>
          </w:p>
          <w:p w14:paraId="191625EA" w14:textId="77777777" w:rsidR="00AA5E37" w:rsidRPr="00BA3B22" w:rsidRDefault="00AA5E37" w:rsidP="00AA5E37">
            <w:pPr>
              <w:autoSpaceDE w:val="0"/>
              <w:autoSpaceDN w:val="0"/>
              <w:adjustRightInd w:val="0"/>
              <w:spacing w:after="0" w:line="240" w:lineRule="auto"/>
              <w:rPr>
                <w:rFonts w:ascii="Times New Roman" w:eastAsia="Times New Roman" w:hAnsi="Times New Roman" w:cs="Times New Roman"/>
                <w:color w:val="000000"/>
                <w:sz w:val="16"/>
                <w:szCs w:val="16"/>
              </w:rPr>
            </w:pPr>
            <w:r w:rsidRPr="00BA3B22">
              <w:rPr>
                <w:rFonts w:ascii="Times New Roman" w:eastAsia="Times New Roman" w:hAnsi="Times New Roman" w:cs="Times New Roman"/>
                <w:color w:val="000000"/>
                <w:sz w:val="16"/>
                <w:szCs w:val="16"/>
              </w:rPr>
              <w:t>Baxian</w:t>
            </w:r>
          </w:p>
          <w:p w14:paraId="01B93FFA" w14:textId="77777777" w:rsidR="00AA5E37" w:rsidRPr="00BA3B22" w:rsidRDefault="00AA5E37" w:rsidP="00AA5E37">
            <w:pPr>
              <w:autoSpaceDE w:val="0"/>
              <w:autoSpaceDN w:val="0"/>
              <w:adjustRightInd w:val="0"/>
              <w:spacing w:after="0" w:line="240" w:lineRule="auto"/>
              <w:rPr>
                <w:rFonts w:ascii="Times New Roman" w:eastAsia="Times New Roman" w:hAnsi="Times New Roman" w:cs="Times New Roman"/>
                <w:color w:val="000000"/>
                <w:sz w:val="16"/>
                <w:szCs w:val="16"/>
              </w:rPr>
            </w:pPr>
            <w:r w:rsidRPr="00BA3B22">
              <w:rPr>
                <w:rFonts w:ascii="Times New Roman" w:eastAsia="Times New Roman" w:hAnsi="Times New Roman" w:cs="Times New Roman"/>
                <w:color w:val="000000"/>
                <w:sz w:val="16"/>
                <w:szCs w:val="16"/>
              </w:rPr>
              <w:t>Daxin</w:t>
            </w:r>
          </w:p>
          <w:p w14:paraId="3AD8159D" w14:textId="77777777" w:rsidR="00AA5E37" w:rsidRPr="00BA3B22" w:rsidRDefault="00AA5E37" w:rsidP="00AA5E37">
            <w:pPr>
              <w:autoSpaceDE w:val="0"/>
              <w:autoSpaceDN w:val="0"/>
              <w:adjustRightInd w:val="0"/>
              <w:spacing w:after="0" w:line="240" w:lineRule="auto"/>
              <w:rPr>
                <w:rFonts w:ascii="Times New Roman" w:eastAsia="Times New Roman" w:hAnsi="Times New Roman" w:cs="Times New Roman"/>
                <w:color w:val="000000"/>
                <w:sz w:val="16"/>
                <w:szCs w:val="16"/>
              </w:rPr>
            </w:pPr>
            <w:r w:rsidRPr="00BA3B22">
              <w:rPr>
                <w:rFonts w:ascii="Times New Roman" w:eastAsia="Times New Roman" w:hAnsi="Times New Roman" w:cs="Times New Roman"/>
                <w:color w:val="000000"/>
                <w:sz w:val="16"/>
                <w:szCs w:val="16"/>
              </w:rPr>
              <w:t>Queque</w:t>
            </w:r>
          </w:p>
          <w:p w14:paraId="0EC1FFEF" w14:textId="77777777" w:rsidR="00AA5E37" w:rsidRPr="00BA3B22" w:rsidRDefault="00AA5E37" w:rsidP="00AA5E37">
            <w:pPr>
              <w:autoSpaceDE w:val="0"/>
              <w:autoSpaceDN w:val="0"/>
              <w:adjustRightInd w:val="0"/>
              <w:spacing w:after="0" w:line="240" w:lineRule="auto"/>
              <w:rPr>
                <w:rFonts w:ascii="Times New Roman" w:eastAsia="Times New Roman" w:hAnsi="Times New Roman" w:cs="Times New Roman"/>
                <w:color w:val="000000"/>
                <w:sz w:val="16"/>
                <w:szCs w:val="16"/>
              </w:rPr>
            </w:pPr>
            <w:r w:rsidRPr="00BA3B22">
              <w:rPr>
                <w:rFonts w:ascii="Times New Roman" w:eastAsia="Times New Roman" w:hAnsi="Times New Roman" w:cs="Times New Roman"/>
                <w:color w:val="000000"/>
                <w:sz w:val="16"/>
                <w:szCs w:val="16"/>
              </w:rPr>
              <w:t>Quzai</w:t>
            </w:r>
          </w:p>
          <w:p w14:paraId="43841A6A" w14:textId="77777777" w:rsidR="00AA5E37" w:rsidRPr="00BA3B22" w:rsidRDefault="00AA5E37" w:rsidP="00AA5E37">
            <w:pPr>
              <w:autoSpaceDE w:val="0"/>
              <w:autoSpaceDN w:val="0"/>
              <w:adjustRightInd w:val="0"/>
              <w:spacing w:after="0" w:line="240" w:lineRule="auto"/>
              <w:rPr>
                <w:rFonts w:ascii="Times New Roman" w:eastAsia="Times New Roman" w:hAnsi="Times New Roman" w:cs="Times New Roman"/>
                <w:color w:val="000000"/>
                <w:sz w:val="16"/>
                <w:szCs w:val="16"/>
              </w:rPr>
            </w:pPr>
            <w:r w:rsidRPr="00BA3B22">
              <w:rPr>
                <w:rFonts w:ascii="Times New Roman" w:eastAsia="Times New Roman" w:hAnsi="Times New Roman" w:cs="Times New Roman"/>
                <w:color w:val="000000"/>
                <w:sz w:val="16"/>
                <w:szCs w:val="16"/>
              </w:rPr>
              <w:t>Shuangtan</w:t>
            </w:r>
          </w:p>
          <w:p w14:paraId="3DF61CE4" w14:textId="77777777" w:rsidR="00AA5E37" w:rsidRPr="00BA3B22" w:rsidRDefault="00AA5E37" w:rsidP="00AA5E37">
            <w:pPr>
              <w:autoSpaceDE w:val="0"/>
              <w:autoSpaceDN w:val="0"/>
              <w:adjustRightInd w:val="0"/>
              <w:spacing w:after="0" w:line="240" w:lineRule="auto"/>
              <w:rPr>
                <w:rFonts w:ascii="Times New Roman" w:eastAsia="Times New Roman" w:hAnsi="Times New Roman" w:cs="Times New Roman"/>
                <w:color w:val="000000"/>
                <w:sz w:val="16"/>
                <w:szCs w:val="16"/>
              </w:rPr>
            </w:pPr>
            <w:r w:rsidRPr="00BA3B22">
              <w:rPr>
                <w:rFonts w:ascii="Times New Roman" w:eastAsia="Times New Roman" w:hAnsi="Times New Roman" w:cs="Times New Roman"/>
                <w:color w:val="000000"/>
                <w:sz w:val="16"/>
                <w:szCs w:val="16"/>
              </w:rPr>
              <w:t>Yixiantian</w:t>
            </w:r>
          </w:p>
          <w:p w14:paraId="25BF1C24" w14:textId="77777777" w:rsidR="00AA5E37" w:rsidRPr="00BA3B22" w:rsidRDefault="00AA5E37" w:rsidP="00AA5E37">
            <w:pPr>
              <w:autoSpaceDE w:val="0"/>
              <w:autoSpaceDN w:val="0"/>
              <w:adjustRightInd w:val="0"/>
              <w:spacing w:after="0" w:line="240" w:lineRule="auto"/>
              <w:rPr>
                <w:rFonts w:ascii="Times New Roman" w:eastAsia="Times New Roman" w:hAnsi="Times New Roman" w:cs="Times New Roman"/>
                <w:color w:val="000000"/>
                <w:sz w:val="16"/>
                <w:szCs w:val="16"/>
              </w:rPr>
            </w:pPr>
            <w:r w:rsidRPr="00BA3B22">
              <w:rPr>
                <w:rFonts w:ascii="Times New Roman" w:eastAsia="Times New Roman" w:hAnsi="Times New Roman" w:cs="Times New Roman"/>
                <w:color w:val="000000"/>
                <w:sz w:val="16"/>
                <w:szCs w:val="16"/>
              </w:rPr>
              <w:t>Baxian</w:t>
            </w:r>
          </w:p>
          <w:p w14:paraId="2FA7453B" w14:textId="77777777" w:rsidR="00AA5E37" w:rsidRPr="00BA3B22" w:rsidRDefault="00AA5E37" w:rsidP="00AA5E37">
            <w:pPr>
              <w:autoSpaceDE w:val="0"/>
              <w:autoSpaceDN w:val="0"/>
              <w:adjustRightInd w:val="0"/>
              <w:spacing w:after="0" w:line="240" w:lineRule="auto"/>
              <w:rPr>
                <w:rFonts w:ascii="Times New Roman" w:eastAsia="Times New Roman" w:hAnsi="Times New Roman" w:cs="Times New Roman"/>
                <w:color w:val="000000"/>
                <w:sz w:val="16"/>
                <w:szCs w:val="16"/>
              </w:rPr>
            </w:pPr>
            <w:r w:rsidRPr="00BA3B22">
              <w:rPr>
                <w:rFonts w:ascii="Times New Roman" w:eastAsia="Times New Roman" w:hAnsi="Times New Roman" w:cs="Times New Roman"/>
                <w:color w:val="000000"/>
                <w:sz w:val="16"/>
                <w:szCs w:val="16"/>
              </w:rPr>
              <w:t>Daxin</w:t>
            </w:r>
          </w:p>
          <w:p w14:paraId="3F17AC18" w14:textId="77777777" w:rsidR="00AA5E37" w:rsidRPr="00BA3B22" w:rsidRDefault="00AA5E37" w:rsidP="00AA5E37">
            <w:pPr>
              <w:autoSpaceDE w:val="0"/>
              <w:autoSpaceDN w:val="0"/>
              <w:adjustRightInd w:val="0"/>
              <w:spacing w:after="0" w:line="240" w:lineRule="auto"/>
              <w:rPr>
                <w:rFonts w:ascii="Times New Roman" w:eastAsia="Times New Roman" w:hAnsi="Times New Roman" w:cs="Times New Roman"/>
                <w:color w:val="000000"/>
                <w:sz w:val="16"/>
                <w:szCs w:val="16"/>
              </w:rPr>
            </w:pPr>
            <w:r w:rsidRPr="00BA3B22">
              <w:rPr>
                <w:rFonts w:ascii="Times New Roman" w:eastAsia="Times New Roman" w:hAnsi="Times New Roman" w:cs="Times New Roman"/>
                <w:color w:val="000000"/>
                <w:sz w:val="16"/>
                <w:szCs w:val="16"/>
              </w:rPr>
              <w:t>Queque</w:t>
            </w:r>
          </w:p>
          <w:p w14:paraId="0A31EF63" w14:textId="77777777" w:rsidR="00AA5E37" w:rsidRPr="00BA3B22" w:rsidRDefault="00AA5E37" w:rsidP="00AA5E37">
            <w:pPr>
              <w:autoSpaceDE w:val="0"/>
              <w:autoSpaceDN w:val="0"/>
              <w:adjustRightInd w:val="0"/>
              <w:spacing w:after="0" w:line="240" w:lineRule="auto"/>
              <w:rPr>
                <w:rFonts w:ascii="Times New Roman" w:eastAsia="Times New Roman" w:hAnsi="Times New Roman" w:cs="Times New Roman"/>
                <w:color w:val="000000"/>
                <w:sz w:val="16"/>
                <w:szCs w:val="16"/>
              </w:rPr>
            </w:pPr>
            <w:r w:rsidRPr="00BA3B22">
              <w:rPr>
                <w:rFonts w:ascii="Times New Roman" w:eastAsia="Times New Roman" w:hAnsi="Times New Roman" w:cs="Times New Roman"/>
                <w:color w:val="000000"/>
                <w:sz w:val="16"/>
                <w:szCs w:val="16"/>
              </w:rPr>
              <w:t>Quzai</w:t>
            </w:r>
          </w:p>
          <w:p w14:paraId="38B95433" w14:textId="77777777" w:rsidR="00AA5E37" w:rsidRPr="00BA3B22" w:rsidRDefault="00AA5E37" w:rsidP="00AA5E37">
            <w:pPr>
              <w:autoSpaceDE w:val="0"/>
              <w:autoSpaceDN w:val="0"/>
              <w:adjustRightInd w:val="0"/>
              <w:spacing w:after="0" w:line="240" w:lineRule="auto"/>
              <w:rPr>
                <w:rFonts w:ascii="Times New Roman" w:eastAsia="Times New Roman" w:hAnsi="Times New Roman" w:cs="Times New Roman"/>
                <w:color w:val="000000"/>
                <w:sz w:val="16"/>
                <w:szCs w:val="16"/>
              </w:rPr>
            </w:pPr>
            <w:r w:rsidRPr="00BA3B22">
              <w:rPr>
                <w:rFonts w:ascii="Times New Roman" w:eastAsia="Times New Roman" w:hAnsi="Times New Roman" w:cs="Times New Roman"/>
                <w:color w:val="000000"/>
                <w:sz w:val="16"/>
                <w:szCs w:val="16"/>
              </w:rPr>
              <w:t>Shuangtan</w:t>
            </w:r>
          </w:p>
          <w:p w14:paraId="38DFFAF3" w14:textId="77777777" w:rsidR="00AA5E37" w:rsidRPr="00BA3B22" w:rsidRDefault="00AA5E37" w:rsidP="00AA5E37">
            <w:pPr>
              <w:autoSpaceDE w:val="0"/>
              <w:autoSpaceDN w:val="0"/>
              <w:adjustRightInd w:val="0"/>
              <w:spacing w:after="0" w:line="240" w:lineRule="auto"/>
              <w:rPr>
                <w:rFonts w:ascii="Times New Roman" w:eastAsia="Times New Roman" w:hAnsi="Times New Roman" w:cs="Times New Roman"/>
                <w:color w:val="000000"/>
                <w:sz w:val="16"/>
                <w:szCs w:val="16"/>
              </w:rPr>
            </w:pPr>
            <w:r w:rsidRPr="00BA3B22">
              <w:rPr>
                <w:rFonts w:ascii="Times New Roman" w:eastAsia="Times New Roman" w:hAnsi="Times New Roman" w:cs="Times New Roman"/>
                <w:color w:val="000000"/>
                <w:sz w:val="16"/>
                <w:szCs w:val="16"/>
              </w:rPr>
              <w:t>Yixiantian</w:t>
            </w:r>
          </w:p>
          <w:p w14:paraId="03AB0EA1" w14:textId="77777777" w:rsidR="00AA5E37" w:rsidRPr="00BA3B22" w:rsidRDefault="00AA5E37" w:rsidP="00AA5E37">
            <w:pPr>
              <w:autoSpaceDE w:val="0"/>
              <w:autoSpaceDN w:val="0"/>
              <w:adjustRightInd w:val="0"/>
              <w:spacing w:after="0" w:line="240" w:lineRule="auto"/>
              <w:rPr>
                <w:rFonts w:ascii="Times New Roman" w:eastAsia="Times New Roman" w:hAnsi="Times New Roman" w:cs="Times New Roman"/>
                <w:color w:val="000000"/>
                <w:sz w:val="16"/>
                <w:szCs w:val="16"/>
              </w:rPr>
            </w:pPr>
            <w:r w:rsidRPr="00BA3B22">
              <w:rPr>
                <w:rFonts w:ascii="Times New Roman" w:eastAsia="Times New Roman" w:hAnsi="Times New Roman" w:cs="Times New Roman"/>
                <w:color w:val="000000"/>
                <w:sz w:val="16"/>
                <w:szCs w:val="16"/>
              </w:rPr>
              <w:t>Daxin</w:t>
            </w:r>
          </w:p>
          <w:p w14:paraId="545CDB80" w14:textId="77777777" w:rsidR="00AA5E37" w:rsidRPr="00BA3B22" w:rsidRDefault="00AA5E37" w:rsidP="00AA5E37">
            <w:pPr>
              <w:autoSpaceDE w:val="0"/>
              <w:autoSpaceDN w:val="0"/>
              <w:adjustRightInd w:val="0"/>
              <w:spacing w:after="0" w:line="240" w:lineRule="auto"/>
              <w:rPr>
                <w:rFonts w:ascii="Times New Roman" w:eastAsia="Times New Roman" w:hAnsi="Times New Roman" w:cs="Times New Roman"/>
                <w:color w:val="000000"/>
                <w:sz w:val="16"/>
                <w:szCs w:val="16"/>
              </w:rPr>
            </w:pPr>
            <w:r w:rsidRPr="00BA3B22">
              <w:rPr>
                <w:rFonts w:ascii="Times New Roman" w:eastAsia="Times New Roman" w:hAnsi="Times New Roman" w:cs="Times New Roman"/>
                <w:color w:val="000000"/>
                <w:sz w:val="16"/>
                <w:szCs w:val="16"/>
              </w:rPr>
              <w:t>Queque</w:t>
            </w:r>
          </w:p>
          <w:p w14:paraId="095DB35E" w14:textId="77777777" w:rsidR="00AA5E37" w:rsidRPr="00BA3B22" w:rsidRDefault="00AA5E37" w:rsidP="00AA5E37">
            <w:pPr>
              <w:autoSpaceDE w:val="0"/>
              <w:autoSpaceDN w:val="0"/>
              <w:adjustRightInd w:val="0"/>
              <w:spacing w:after="0" w:line="240" w:lineRule="auto"/>
              <w:rPr>
                <w:rFonts w:ascii="Times New Roman" w:eastAsia="Times New Roman" w:hAnsi="Times New Roman" w:cs="Times New Roman"/>
                <w:color w:val="000000"/>
                <w:sz w:val="16"/>
                <w:szCs w:val="16"/>
              </w:rPr>
            </w:pPr>
            <w:r w:rsidRPr="00BA3B22">
              <w:rPr>
                <w:rFonts w:ascii="Times New Roman" w:eastAsia="Times New Roman" w:hAnsi="Times New Roman" w:cs="Times New Roman"/>
                <w:color w:val="000000"/>
                <w:sz w:val="16"/>
                <w:szCs w:val="16"/>
              </w:rPr>
              <w:t>Quzai</w:t>
            </w:r>
          </w:p>
          <w:p w14:paraId="6AB6C5E8" w14:textId="77777777" w:rsidR="00AA5E37" w:rsidRPr="00BA3B22" w:rsidRDefault="00AA5E37" w:rsidP="00AA5E37">
            <w:pPr>
              <w:autoSpaceDE w:val="0"/>
              <w:autoSpaceDN w:val="0"/>
              <w:adjustRightInd w:val="0"/>
              <w:spacing w:after="0" w:line="240" w:lineRule="auto"/>
              <w:rPr>
                <w:rFonts w:ascii="Times New Roman" w:eastAsia="Times New Roman" w:hAnsi="Times New Roman" w:cs="Times New Roman"/>
                <w:color w:val="000000"/>
                <w:sz w:val="16"/>
                <w:szCs w:val="16"/>
              </w:rPr>
            </w:pPr>
            <w:r w:rsidRPr="00BA3B22">
              <w:rPr>
                <w:rFonts w:ascii="Times New Roman" w:eastAsia="Times New Roman" w:hAnsi="Times New Roman" w:cs="Times New Roman"/>
                <w:color w:val="000000"/>
                <w:sz w:val="16"/>
                <w:szCs w:val="16"/>
              </w:rPr>
              <w:t>Shuangtan</w:t>
            </w:r>
          </w:p>
          <w:p w14:paraId="00D34E4B" w14:textId="77777777" w:rsidR="00AA5E37" w:rsidRPr="00BA3B22" w:rsidRDefault="00AA5E37" w:rsidP="00AA5E37">
            <w:pPr>
              <w:autoSpaceDE w:val="0"/>
              <w:autoSpaceDN w:val="0"/>
              <w:adjustRightInd w:val="0"/>
              <w:spacing w:after="0" w:line="240" w:lineRule="auto"/>
              <w:rPr>
                <w:rFonts w:ascii="Times New Roman" w:eastAsia="Times New Roman" w:hAnsi="Times New Roman" w:cs="Times New Roman"/>
                <w:color w:val="000000"/>
                <w:sz w:val="16"/>
                <w:szCs w:val="16"/>
              </w:rPr>
            </w:pPr>
            <w:r w:rsidRPr="00BA3B22">
              <w:rPr>
                <w:rFonts w:ascii="Times New Roman" w:eastAsia="Times New Roman" w:hAnsi="Times New Roman" w:cs="Times New Roman"/>
                <w:color w:val="000000"/>
                <w:sz w:val="16"/>
                <w:szCs w:val="16"/>
              </w:rPr>
              <w:t>Yixiantian</w:t>
            </w:r>
          </w:p>
          <w:p w14:paraId="456F5422" w14:textId="77777777" w:rsidR="00AA5E37" w:rsidRPr="00BA3B22" w:rsidRDefault="00AA5E37" w:rsidP="00AA5E37">
            <w:pPr>
              <w:autoSpaceDE w:val="0"/>
              <w:autoSpaceDN w:val="0"/>
              <w:adjustRightInd w:val="0"/>
              <w:spacing w:after="0" w:line="240" w:lineRule="auto"/>
              <w:rPr>
                <w:rFonts w:ascii="Times New Roman" w:eastAsia="Times New Roman" w:hAnsi="Times New Roman" w:cs="Times New Roman"/>
                <w:color w:val="000000"/>
                <w:sz w:val="16"/>
                <w:szCs w:val="16"/>
              </w:rPr>
            </w:pPr>
            <w:r w:rsidRPr="00BA3B22">
              <w:rPr>
                <w:rFonts w:ascii="Times New Roman" w:eastAsia="Times New Roman" w:hAnsi="Times New Roman" w:cs="Times New Roman"/>
                <w:color w:val="000000"/>
                <w:sz w:val="16"/>
                <w:szCs w:val="16"/>
              </w:rPr>
              <w:t>Queque</w:t>
            </w:r>
          </w:p>
          <w:p w14:paraId="5AFB81BB" w14:textId="77777777" w:rsidR="00AA5E37" w:rsidRPr="00BA3B22" w:rsidRDefault="00AA5E37" w:rsidP="00AA5E37">
            <w:pPr>
              <w:autoSpaceDE w:val="0"/>
              <w:autoSpaceDN w:val="0"/>
              <w:adjustRightInd w:val="0"/>
              <w:spacing w:after="0" w:line="240" w:lineRule="auto"/>
              <w:rPr>
                <w:rFonts w:ascii="Times New Roman" w:eastAsia="Times New Roman" w:hAnsi="Times New Roman" w:cs="Times New Roman"/>
                <w:color w:val="000000"/>
                <w:sz w:val="16"/>
                <w:szCs w:val="16"/>
              </w:rPr>
            </w:pPr>
            <w:r w:rsidRPr="00BA3B22">
              <w:rPr>
                <w:rFonts w:ascii="Times New Roman" w:eastAsia="Times New Roman" w:hAnsi="Times New Roman" w:cs="Times New Roman"/>
                <w:color w:val="000000"/>
                <w:sz w:val="16"/>
                <w:szCs w:val="16"/>
              </w:rPr>
              <w:t>Quzai</w:t>
            </w:r>
          </w:p>
          <w:p w14:paraId="7DACBF04" w14:textId="77777777" w:rsidR="00AA5E37" w:rsidRPr="00BA3B22" w:rsidRDefault="00AA5E37" w:rsidP="00AA5E37">
            <w:pPr>
              <w:autoSpaceDE w:val="0"/>
              <w:autoSpaceDN w:val="0"/>
              <w:adjustRightInd w:val="0"/>
              <w:spacing w:after="0" w:line="240" w:lineRule="auto"/>
              <w:rPr>
                <w:rFonts w:ascii="Times New Roman" w:eastAsia="Times New Roman" w:hAnsi="Times New Roman" w:cs="Times New Roman"/>
                <w:color w:val="000000"/>
                <w:sz w:val="16"/>
                <w:szCs w:val="16"/>
              </w:rPr>
            </w:pPr>
            <w:r w:rsidRPr="00BA3B22">
              <w:rPr>
                <w:rFonts w:ascii="Times New Roman" w:eastAsia="Times New Roman" w:hAnsi="Times New Roman" w:cs="Times New Roman"/>
                <w:color w:val="000000"/>
                <w:sz w:val="16"/>
                <w:szCs w:val="16"/>
              </w:rPr>
              <w:t>Shuangtan</w:t>
            </w:r>
          </w:p>
          <w:p w14:paraId="672905B8" w14:textId="77777777" w:rsidR="00AA5E37" w:rsidRPr="00BA3B22" w:rsidRDefault="00AA5E37" w:rsidP="00AA5E37">
            <w:pPr>
              <w:autoSpaceDE w:val="0"/>
              <w:autoSpaceDN w:val="0"/>
              <w:adjustRightInd w:val="0"/>
              <w:spacing w:after="0" w:line="240" w:lineRule="auto"/>
              <w:rPr>
                <w:rFonts w:ascii="Times New Roman" w:eastAsia="Times New Roman" w:hAnsi="Times New Roman" w:cs="Times New Roman"/>
                <w:color w:val="000000"/>
                <w:sz w:val="16"/>
                <w:szCs w:val="16"/>
              </w:rPr>
            </w:pPr>
            <w:r w:rsidRPr="00BA3B22">
              <w:rPr>
                <w:rFonts w:ascii="Times New Roman" w:eastAsia="Times New Roman" w:hAnsi="Times New Roman" w:cs="Times New Roman"/>
                <w:color w:val="000000"/>
                <w:sz w:val="16"/>
                <w:szCs w:val="16"/>
              </w:rPr>
              <w:lastRenderedPageBreak/>
              <w:t>Yixiantian</w:t>
            </w:r>
          </w:p>
          <w:p w14:paraId="2BCD5B0E" w14:textId="77777777" w:rsidR="00AA5E37" w:rsidRPr="00BA3B22" w:rsidRDefault="00AA5E37" w:rsidP="00AA5E37">
            <w:pPr>
              <w:autoSpaceDE w:val="0"/>
              <w:autoSpaceDN w:val="0"/>
              <w:adjustRightInd w:val="0"/>
              <w:spacing w:after="0" w:line="240" w:lineRule="auto"/>
              <w:rPr>
                <w:rFonts w:ascii="Times New Roman" w:eastAsia="Times New Roman" w:hAnsi="Times New Roman" w:cs="Times New Roman"/>
                <w:color w:val="000000"/>
                <w:sz w:val="16"/>
                <w:szCs w:val="16"/>
              </w:rPr>
            </w:pPr>
            <w:r w:rsidRPr="00BA3B22">
              <w:rPr>
                <w:rFonts w:ascii="Times New Roman" w:eastAsia="Times New Roman" w:hAnsi="Times New Roman" w:cs="Times New Roman"/>
                <w:color w:val="000000"/>
                <w:sz w:val="16"/>
                <w:szCs w:val="16"/>
              </w:rPr>
              <w:t>Quzai</w:t>
            </w:r>
          </w:p>
          <w:p w14:paraId="002B018E" w14:textId="77777777" w:rsidR="00AA5E37" w:rsidRPr="00BA3B22" w:rsidRDefault="00AA5E37" w:rsidP="00AA5E37">
            <w:pPr>
              <w:autoSpaceDE w:val="0"/>
              <w:autoSpaceDN w:val="0"/>
              <w:adjustRightInd w:val="0"/>
              <w:spacing w:after="0" w:line="240" w:lineRule="auto"/>
              <w:rPr>
                <w:rFonts w:ascii="Times New Roman" w:eastAsia="Times New Roman" w:hAnsi="Times New Roman" w:cs="Times New Roman"/>
                <w:color w:val="000000"/>
                <w:sz w:val="16"/>
                <w:szCs w:val="16"/>
              </w:rPr>
            </w:pPr>
            <w:r w:rsidRPr="00BA3B22">
              <w:rPr>
                <w:rFonts w:ascii="Times New Roman" w:eastAsia="Times New Roman" w:hAnsi="Times New Roman" w:cs="Times New Roman"/>
                <w:color w:val="000000"/>
                <w:sz w:val="16"/>
                <w:szCs w:val="16"/>
              </w:rPr>
              <w:t>Shuangtan</w:t>
            </w:r>
          </w:p>
          <w:p w14:paraId="0CE7536B" w14:textId="77777777" w:rsidR="00AA5E37" w:rsidRPr="00BA3B22" w:rsidRDefault="00AA5E37" w:rsidP="00AA5E37">
            <w:pPr>
              <w:autoSpaceDE w:val="0"/>
              <w:autoSpaceDN w:val="0"/>
              <w:adjustRightInd w:val="0"/>
              <w:spacing w:after="0" w:line="240" w:lineRule="auto"/>
              <w:rPr>
                <w:rFonts w:ascii="Times New Roman" w:eastAsia="Times New Roman" w:hAnsi="Times New Roman" w:cs="Times New Roman"/>
                <w:color w:val="000000"/>
                <w:sz w:val="16"/>
                <w:szCs w:val="16"/>
              </w:rPr>
            </w:pPr>
            <w:r w:rsidRPr="00BA3B22">
              <w:rPr>
                <w:rFonts w:ascii="Times New Roman" w:eastAsia="Times New Roman" w:hAnsi="Times New Roman" w:cs="Times New Roman"/>
                <w:color w:val="000000"/>
                <w:sz w:val="16"/>
                <w:szCs w:val="16"/>
              </w:rPr>
              <w:t>Yixiantian</w:t>
            </w:r>
          </w:p>
          <w:p w14:paraId="2177F782" w14:textId="77777777" w:rsidR="00AA5E37" w:rsidRPr="00BA3B22" w:rsidRDefault="00AA5E37" w:rsidP="00AA5E37">
            <w:pPr>
              <w:autoSpaceDE w:val="0"/>
              <w:autoSpaceDN w:val="0"/>
              <w:adjustRightInd w:val="0"/>
              <w:spacing w:after="0" w:line="240" w:lineRule="auto"/>
              <w:rPr>
                <w:rFonts w:ascii="Times New Roman" w:eastAsia="Times New Roman" w:hAnsi="Times New Roman" w:cs="Times New Roman"/>
                <w:color w:val="000000"/>
                <w:sz w:val="16"/>
                <w:szCs w:val="16"/>
              </w:rPr>
            </w:pPr>
            <w:r w:rsidRPr="00BA3B22">
              <w:rPr>
                <w:rFonts w:ascii="Times New Roman" w:eastAsia="Times New Roman" w:hAnsi="Times New Roman" w:cs="Times New Roman"/>
                <w:color w:val="000000"/>
                <w:sz w:val="16"/>
                <w:szCs w:val="16"/>
              </w:rPr>
              <w:t>Shuangtan</w:t>
            </w:r>
          </w:p>
          <w:p w14:paraId="125EEA98" w14:textId="77777777" w:rsidR="00AA5E37" w:rsidRPr="00BA3B22" w:rsidRDefault="00AA5E37" w:rsidP="00AA5E37">
            <w:pPr>
              <w:autoSpaceDE w:val="0"/>
              <w:autoSpaceDN w:val="0"/>
              <w:adjustRightInd w:val="0"/>
              <w:spacing w:after="0" w:line="240" w:lineRule="auto"/>
              <w:rPr>
                <w:rFonts w:ascii="Times New Roman" w:eastAsia="Times New Roman" w:hAnsi="Times New Roman" w:cs="Times New Roman"/>
                <w:color w:val="000000"/>
                <w:sz w:val="16"/>
                <w:szCs w:val="16"/>
              </w:rPr>
            </w:pPr>
            <w:r w:rsidRPr="00BA3B22">
              <w:rPr>
                <w:rFonts w:ascii="Times New Roman" w:eastAsia="Times New Roman" w:hAnsi="Times New Roman" w:cs="Times New Roman"/>
                <w:color w:val="000000"/>
                <w:sz w:val="16"/>
                <w:szCs w:val="16"/>
              </w:rPr>
              <w:t xml:space="preserve">Yixiantian </w:t>
            </w:r>
          </w:p>
          <w:p w14:paraId="5E5A9289" w14:textId="77777777" w:rsidR="00AA5E37" w:rsidRPr="00BA3B22" w:rsidRDefault="00AA5E37" w:rsidP="00AA5E37">
            <w:pPr>
              <w:spacing w:line="240" w:lineRule="auto"/>
              <w:rPr>
                <w:rFonts w:ascii="Times New Roman" w:eastAsia="Times New Roman" w:hAnsi="Times New Roman" w:cs="Times New Roman"/>
                <w:color w:val="000000"/>
                <w:sz w:val="16"/>
                <w:szCs w:val="16"/>
              </w:rPr>
            </w:pPr>
            <w:r w:rsidRPr="00BA3B22">
              <w:rPr>
                <w:rFonts w:ascii="Times New Roman" w:eastAsia="Times New Roman" w:hAnsi="Times New Roman" w:cs="Times New Roman"/>
                <w:color w:val="000000"/>
                <w:sz w:val="16"/>
                <w:szCs w:val="16"/>
              </w:rPr>
              <w:t>Yixiantian</w:t>
            </w:r>
          </w:p>
        </w:tc>
        <w:tc>
          <w:tcPr>
            <w:tcW w:w="5405" w:type="dxa"/>
            <w:gridSpan w:val="8"/>
            <w:tcBorders>
              <w:top w:val="nil"/>
              <w:left w:val="nil"/>
              <w:bottom w:val="single" w:sz="4" w:space="0" w:color="auto"/>
              <w:right w:val="nil"/>
            </w:tcBorders>
            <w:shd w:val="clear" w:color="auto" w:fill="FFFFFF" w:themeFill="background1"/>
            <w:tcMar>
              <w:top w:w="12" w:type="dxa"/>
              <w:left w:w="24" w:type="dxa"/>
              <w:bottom w:w="0" w:type="dxa"/>
              <w:right w:w="24" w:type="dxa"/>
            </w:tcMar>
            <w:hideMark/>
          </w:tcPr>
          <w:p w14:paraId="53B474A3" w14:textId="77777777" w:rsidR="00AA5E37" w:rsidRPr="00BA3B22" w:rsidRDefault="00AA5E37" w:rsidP="00AA5E37">
            <w:pPr>
              <w:autoSpaceDE w:val="0"/>
              <w:autoSpaceDN w:val="0"/>
              <w:adjustRightInd w:val="0"/>
              <w:spacing w:after="0" w:line="240" w:lineRule="auto"/>
              <w:rPr>
                <w:rFonts w:ascii="Times New Roman" w:eastAsia="Times New Roman" w:hAnsi="Times New Roman" w:cs="Times New Roman"/>
                <w:color w:val="000000"/>
                <w:sz w:val="16"/>
                <w:szCs w:val="16"/>
              </w:rPr>
            </w:pPr>
            <w:r w:rsidRPr="00BA3B22">
              <w:rPr>
                <w:rFonts w:ascii="Times New Roman" w:eastAsia="Times New Roman" w:hAnsi="Times New Roman" w:cs="Times New Roman"/>
                <w:color w:val="000000"/>
                <w:sz w:val="16"/>
                <w:szCs w:val="16"/>
              </w:rPr>
              <w:lastRenderedPageBreak/>
              <w:t>v. Baikong</w:t>
            </w:r>
          </w:p>
          <w:p w14:paraId="4CEB71B9" w14:textId="77777777" w:rsidR="00AA5E37" w:rsidRPr="00BA3B22" w:rsidRDefault="00AA5E37" w:rsidP="00AA5E37">
            <w:pPr>
              <w:autoSpaceDE w:val="0"/>
              <w:autoSpaceDN w:val="0"/>
              <w:adjustRightInd w:val="0"/>
              <w:spacing w:after="0" w:line="240" w:lineRule="auto"/>
              <w:rPr>
                <w:rFonts w:ascii="Times New Roman" w:eastAsia="Times New Roman" w:hAnsi="Times New Roman" w:cs="Times New Roman"/>
                <w:color w:val="000000"/>
                <w:sz w:val="16"/>
                <w:szCs w:val="16"/>
              </w:rPr>
            </w:pPr>
            <w:r w:rsidRPr="00BA3B22">
              <w:rPr>
                <w:rFonts w:ascii="Times New Roman" w:eastAsia="Times New Roman" w:hAnsi="Times New Roman" w:cs="Times New Roman"/>
                <w:color w:val="000000"/>
                <w:sz w:val="16"/>
                <w:szCs w:val="16"/>
              </w:rPr>
              <w:t>v. Baikong</w:t>
            </w:r>
          </w:p>
          <w:p w14:paraId="7F769E3F" w14:textId="77777777" w:rsidR="00AA5E37" w:rsidRPr="00BA3B22" w:rsidRDefault="00AA5E37" w:rsidP="00AA5E37">
            <w:pPr>
              <w:autoSpaceDE w:val="0"/>
              <w:autoSpaceDN w:val="0"/>
              <w:adjustRightInd w:val="0"/>
              <w:spacing w:after="0" w:line="240" w:lineRule="auto"/>
              <w:rPr>
                <w:rFonts w:ascii="Times New Roman" w:eastAsia="Times New Roman" w:hAnsi="Times New Roman" w:cs="Times New Roman"/>
                <w:color w:val="000000"/>
                <w:sz w:val="16"/>
                <w:szCs w:val="16"/>
              </w:rPr>
            </w:pPr>
            <w:r w:rsidRPr="00BA3B22">
              <w:rPr>
                <w:rFonts w:ascii="Times New Roman" w:eastAsia="Times New Roman" w:hAnsi="Times New Roman" w:cs="Times New Roman"/>
                <w:color w:val="000000"/>
                <w:sz w:val="16"/>
                <w:szCs w:val="16"/>
              </w:rPr>
              <w:t>v. Baikong</w:t>
            </w:r>
          </w:p>
          <w:p w14:paraId="04A1C124" w14:textId="77777777" w:rsidR="00AA5E37" w:rsidRPr="00BA3B22" w:rsidRDefault="00AA5E37" w:rsidP="00AA5E37">
            <w:pPr>
              <w:autoSpaceDE w:val="0"/>
              <w:autoSpaceDN w:val="0"/>
              <w:adjustRightInd w:val="0"/>
              <w:spacing w:after="0" w:line="240" w:lineRule="auto"/>
              <w:rPr>
                <w:rFonts w:ascii="Times New Roman" w:eastAsia="Times New Roman" w:hAnsi="Times New Roman" w:cs="Times New Roman"/>
                <w:color w:val="000000"/>
                <w:sz w:val="16"/>
                <w:szCs w:val="16"/>
              </w:rPr>
            </w:pPr>
            <w:r w:rsidRPr="00BA3B22">
              <w:rPr>
                <w:rFonts w:ascii="Times New Roman" w:eastAsia="Times New Roman" w:hAnsi="Times New Roman" w:cs="Times New Roman"/>
                <w:color w:val="000000"/>
                <w:sz w:val="16"/>
                <w:szCs w:val="16"/>
              </w:rPr>
              <w:t>v. Baikong</w:t>
            </w:r>
          </w:p>
          <w:p w14:paraId="4C7B2512" w14:textId="77777777" w:rsidR="00AA5E37" w:rsidRPr="00BA3B22" w:rsidRDefault="00AA5E37" w:rsidP="00AA5E37">
            <w:pPr>
              <w:autoSpaceDE w:val="0"/>
              <w:autoSpaceDN w:val="0"/>
              <w:adjustRightInd w:val="0"/>
              <w:spacing w:after="0" w:line="240" w:lineRule="auto"/>
              <w:rPr>
                <w:rFonts w:ascii="Times New Roman" w:eastAsia="Times New Roman" w:hAnsi="Times New Roman" w:cs="Times New Roman"/>
                <w:color w:val="000000"/>
                <w:sz w:val="16"/>
                <w:szCs w:val="16"/>
              </w:rPr>
            </w:pPr>
            <w:r w:rsidRPr="00BA3B22">
              <w:rPr>
                <w:rFonts w:ascii="Times New Roman" w:eastAsia="Times New Roman" w:hAnsi="Times New Roman" w:cs="Times New Roman"/>
                <w:color w:val="000000"/>
                <w:sz w:val="16"/>
                <w:szCs w:val="16"/>
              </w:rPr>
              <w:t>v. Baikong</w:t>
            </w:r>
          </w:p>
          <w:p w14:paraId="2B49F6B6" w14:textId="77777777" w:rsidR="00AA5E37" w:rsidRPr="00BA3B22" w:rsidRDefault="00AA5E37" w:rsidP="00AA5E37">
            <w:pPr>
              <w:autoSpaceDE w:val="0"/>
              <w:autoSpaceDN w:val="0"/>
              <w:adjustRightInd w:val="0"/>
              <w:spacing w:after="0" w:line="240" w:lineRule="auto"/>
              <w:rPr>
                <w:rFonts w:ascii="Times New Roman" w:eastAsia="Times New Roman" w:hAnsi="Times New Roman" w:cs="Times New Roman"/>
                <w:color w:val="000000"/>
                <w:sz w:val="16"/>
                <w:szCs w:val="16"/>
              </w:rPr>
            </w:pPr>
            <w:r w:rsidRPr="00BA3B22">
              <w:rPr>
                <w:rFonts w:ascii="Times New Roman" w:eastAsia="Times New Roman" w:hAnsi="Times New Roman" w:cs="Times New Roman"/>
                <w:color w:val="000000"/>
                <w:sz w:val="16"/>
                <w:szCs w:val="16"/>
              </w:rPr>
              <w:t>v. Baikong</w:t>
            </w:r>
          </w:p>
          <w:p w14:paraId="4F8A6F6B" w14:textId="77777777" w:rsidR="00AA5E37" w:rsidRPr="00BA3B22" w:rsidRDefault="00AA5E37" w:rsidP="00AA5E37">
            <w:pPr>
              <w:autoSpaceDE w:val="0"/>
              <w:autoSpaceDN w:val="0"/>
              <w:adjustRightInd w:val="0"/>
              <w:spacing w:after="0" w:line="240" w:lineRule="auto"/>
              <w:rPr>
                <w:rFonts w:ascii="Times New Roman" w:eastAsia="Times New Roman" w:hAnsi="Times New Roman" w:cs="Times New Roman"/>
                <w:color w:val="000000"/>
                <w:sz w:val="16"/>
                <w:szCs w:val="16"/>
              </w:rPr>
            </w:pPr>
            <w:r w:rsidRPr="00BA3B22">
              <w:rPr>
                <w:rFonts w:ascii="Times New Roman" w:eastAsia="Times New Roman" w:hAnsi="Times New Roman" w:cs="Times New Roman"/>
                <w:color w:val="000000"/>
                <w:sz w:val="16"/>
                <w:szCs w:val="16"/>
              </w:rPr>
              <w:t>v. Baikong</w:t>
            </w:r>
          </w:p>
          <w:p w14:paraId="0CE14AC5" w14:textId="77777777" w:rsidR="00AA5E37" w:rsidRPr="00BA3B22" w:rsidRDefault="00AA5E37" w:rsidP="00AA5E37">
            <w:pPr>
              <w:autoSpaceDE w:val="0"/>
              <w:autoSpaceDN w:val="0"/>
              <w:adjustRightInd w:val="0"/>
              <w:spacing w:after="0" w:line="240" w:lineRule="auto"/>
              <w:rPr>
                <w:rFonts w:ascii="Times New Roman" w:eastAsia="Times New Roman" w:hAnsi="Times New Roman" w:cs="Times New Roman"/>
                <w:color w:val="000000"/>
                <w:sz w:val="16"/>
                <w:szCs w:val="16"/>
              </w:rPr>
            </w:pPr>
            <w:r w:rsidRPr="00BA3B22">
              <w:rPr>
                <w:rFonts w:ascii="Times New Roman" w:eastAsia="Times New Roman" w:hAnsi="Times New Roman" w:cs="Times New Roman"/>
                <w:color w:val="000000"/>
                <w:sz w:val="16"/>
                <w:szCs w:val="16"/>
              </w:rPr>
              <w:t>v. Bapeng</w:t>
            </w:r>
          </w:p>
          <w:p w14:paraId="39FE1473" w14:textId="77777777" w:rsidR="00AA5E37" w:rsidRPr="00BA3B22" w:rsidRDefault="00AA5E37" w:rsidP="00AA5E37">
            <w:pPr>
              <w:autoSpaceDE w:val="0"/>
              <w:autoSpaceDN w:val="0"/>
              <w:adjustRightInd w:val="0"/>
              <w:spacing w:after="0" w:line="240" w:lineRule="auto"/>
              <w:rPr>
                <w:rFonts w:ascii="Times New Roman" w:eastAsia="Times New Roman" w:hAnsi="Times New Roman" w:cs="Times New Roman"/>
                <w:color w:val="000000"/>
                <w:sz w:val="16"/>
                <w:szCs w:val="16"/>
              </w:rPr>
            </w:pPr>
            <w:r w:rsidRPr="00BA3B22">
              <w:rPr>
                <w:rFonts w:ascii="Times New Roman" w:eastAsia="Times New Roman" w:hAnsi="Times New Roman" w:cs="Times New Roman"/>
                <w:color w:val="000000"/>
                <w:sz w:val="16"/>
                <w:szCs w:val="16"/>
              </w:rPr>
              <w:t>v. Bapeng</w:t>
            </w:r>
          </w:p>
          <w:p w14:paraId="6363520C" w14:textId="77777777" w:rsidR="00AA5E37" w:rsidRPr="00BA3B22" w:rsidRDefault="00AA5E37" w:rsidP="00AA5E37">
            <w:pPr>
              <w:autoSpaceDE w:val="0"/>
              <w:autoSpaceDN w:val="0"/>
              <w:adjustRightInd w:val="0"/>
              <w:spacing w:after="0" w:line="240" w:lineRule="auto"/>
              <w:rPr>
                <w:rFonts w:ascii="Times New Roman" w:eastAsia="Times New Roman" w:hAnsi="Times New Roman" w:cs="Times New Roman"/>
                <w:color w:val="000000"/>
                <w:sz w:val="16"/>
                <w:szCs w:val="16"/>
              </w:rPr>
            </w:pPr>
            <w:r w:rsidRPr="00BA3B22">
              <w:rPr>
                <w:rFonts w:ascii="Times New Roman" w:eastAsia="Times New Roman" w:hAnsi="Times New Roman" w:cs="Times New Roman"/>
                <w:color w:val="000000"/>
                <w:sz w:val="16"/>
                <w:szCs w:val="16"/>
              </w:rPr>
              <w:t>v. Bapeng</w:t>
            </w:r>
          </w:p>
          <w:p w14:paraId="744F8121" w14:textId="77777777" w:rsidR="00AA5E37" w:rsidRPr="00BA3B22" w:rsidRDefault="00AA5E37" w:rsidP="00AA5E37">
            <w:pPr>
              <w:autoSpaceDE w:val="0"/>
              <w:autoSpaceDN w:val="0"/>
              <w:adjustRightInd w:val="0"/>
              <w:spacing w:after="0" w:line="240" w:lineRule="auto"/>
              <w:rPr>
                <w:rFonts w:ascii="Times New Roman" w:eastAsia="Times New Roman" w:hAnsi="Times New Roman" w:cs="Times New Roman"/>
                <w:color w:val="000000"/>
                <w:sz w:val="16"/>
                <w:szCs w:val="16"/>
              </w:rPr>
            </w:pPr>
            <w:r w:rsidRPr="00BA3B22">
              <w:rPr>
                <w:rFonts w:ascii="Times New Roman" w:eastAsia="Times New Roman" w:hAnsi="Times New Roman" w:cs="Times New Roman"/>
                <w:color w:val="000000"/>
                <w:sz w:val="16"/>
                <w:szCs w:val="16"/>
              </w:rPr>
              <w:t>v. Bapeng</w:t>
            </w:r>
          </w:p>
          <w:p w14:paraId="2919C8F9" w14:textId="77777777" w:rsidR="00AA5E37" w:rsidRPr="00BA3B22" w:rsidRDefault="00AA5E37" w:rsidP="00AA5E37">
            <w:pPr>
              <w:autoSpaceDE w:val="0"/>
              <w:autoSpaceDN w:val="0"/>
              <w:adjustRightInd w:val="0"/>
              <w:spacing w:after="0" w:line="240" w:lineRule="auto"/>
              <w:rPr>
                <w:rFonts w:ascii="Times New Roman" w:eastAsia="Times New Roman" w:hAnsi="Times New Roman" w:cs="Times New Roman"/>
                <w:color w:val="000000"/>
                <w:sz w:val="16"/>
                <w:szCs w:val="16"/>
              </w:rPr>
            </w:pPr>
            <w:r w:rsidRPr="00BA3B22">
              <w:rPr>
                <w:rFonts w:ascii="Times New Roman" w:eastAsia="Times New Roman" w:hAnsi="Times New Roman" w:cs="Times New Roman"/>
                <w:color w:val="000000"/>
                <w:sz w:val="16"/>
                <w:szCs w:val="16"/>
              </w:rPr>
              <w:t>v. Bapeng</w:t>
            </w:r>
          </w:p>
          <w:p w14:paraId="5D3FC735" w14:textId="77777777" w:rsidR="00AA5E37" w:rsidRPr="00BA3B22" w:rsidRDefault="00AA5E37" w:rsidP="00AA5E37">
            <w:pPr>
              <w:autoSpaceDE w:val="0"/>
              <w:autoSpaceDN w:val="0"/>
              <w:adjustRightInd w:val="0"/>
              <w:spacing w:after="0" w:line="240" w:lineRule="auto"/>
              <w:rPr>
                <w:rFonts w:ascii="Times New Roman" w:eastAsia="Times New Roman" w:hAnsi="Times New Roman" w:cs="Times New Roman"/>
                <w:color w:val="000000"/>
                <w:sz w:val="16"/>
                <w:szCs w:val="16"/>
              </w:rPr>
            </w:pPr>
            <w:r w:rsidRPr="00BA3B22">
              <w:rPr>
                <w:rFonts w:ascii="Times New Roman" w:eastAsia="Times New Roman" w:hAnsi="Times New Roman" w:cs="Times New Roman"/>
                <w:color w:val="000000"/>
                <w:sz w:val="16"/>
                <w:szCs w:val="16"/>
              </w:rPr>
              <w:t>v. Bapeng</w:t>
            </w:r>
          </w:p>
          <w:p w14:paraId="72CA126B" w14:textId="77777777" w:rsidR="00AA5E37" w:rsidRPr="00BA3B22" w:rsidRDefault="00AA5E37" w:rsidP="00AA5E37">
            <w:pPr>
              <w:autoSpaceDE w:val="0"/>
              <w:autoSpaceDN w:val="0"/>
              <w:adjustRightInd w:val="0"/>
              <w:spacing w:after="0" w:line="240" w:lineRule="auto"/>
              <w:rPr>
                <w:rFonts w:ascii="Times New Roman" w:eastAsia="Times New Roman" w:hAnsi="Times New Roman" w:cs="Times New Roman"/>
                <w:color w:val="000000"/>
                <w:sz w:val="16"/>
                <w:szCs w:val="16"/>
              </w:rPr>
            </w:pPr>
            <w:r w:rsidRPr="00BA3B22">
              <w:rPr>
                <w:rFonts w:ascii="Times New Roman" w:eastAsia="Times New Roman" w:hAnsi="Times New Roman" w:cs="Times New Roman"/>
                <w:color w:val="000000"/>
                <w:sz w:val="16"/>
                <w:szCs w:val="16"/>
              </w:rPr>
              <w:t>v. Baxian</w:t>
            </w:r>
          </w:p>
          <w:p w14:paraId="4D318EBA" w14:textId="77777777" w:rsidR="00AA5E37" w:rsidRPr="00BA3B22" w:rsidRDefault="00AA5E37" w:rsidP="00AA5E37">
            <w:pPr>
              <w:autoSpaceDE w:val="0"/>
              <w:autoSpaceDN w:val="0"/>
              <w:adjustRightInd w:val="0"/>
              <w:spacing w:after="0" w:line="240" w:lineRule="auto"/>
              <w:rPr>
                <w:rFonts w:ascii="Times New Roman" w:eastAsia="Times New Roman" w:hAnsi="Times New Roman" w:cs="Times New Roman"/>
                <w:color w:val="000000"/>
                <w:sz w:val="16"/>
                <w:szCs w:val="16"/>
              </w:rPr>
            </w:pPr>
            <w:r w:rsidRPr="00BA3B22">
              <w:rPr>
                <w:rFonts w:ascii="Times New Roman" w:eastAsia="Times New Roman" w:hAnsi="Times New Roman" w:cs="Times New Roman"/>
                <w:color w:val="000000"/>
                <w:sz w:val="16"/>
                <w:szCs w:val="16"/>
              </w:rPr>
              <w:t>v. Baxian</w:t>
            </w:r>
          </w:p>
          <w:p w14:paraId="013D5927" w14:textId="77777777" w:rsidR="00AA5E37" w:rsidRPr="00BA3B22" w:rsidRDefault="00AA5E37" w:rsidP="00AA5E37">
            <w:pPr>
              <w:autoSpaceDE w:val="0"/>
              <w:autoSpaceDN w:val="0"/>
              <w:adjustRightInd w:val="0"/>
              <w:spacing w:after="0" w:line="240" w:lineRule="auto"/>
              <w:rPr>
                <w:rFonts w:ascii="Times New Roman" w:eastAsia="Times New Roman" w:hAnsi="Times New Roman" w:cs="Times New Roman"/>
                <w:color w:val="000000"/>
                <w:sz w:val="16"/>
                <w:szCs w:val="16"/>
              </w:rPr>
            </w:pPr>
            <w:r w:rsidRPr="00BA3B22">
              <w:rPr>
                <w:rFonts w:ascii="Times New Roman" w:eastAsia="Times New Roman" w:hAnsi="Times New Roman" w:cs="Times New Roman"/>
                <w:color w:val="000000"/>
                <w:sz w:val="16"/>
                <w:szCs w:val="16"/>
              </w:rPr>
              <w:t>v. Baxian</w:t>
            </w:r>
          </w:p>
          <w:p w14:paraId="2991F001" w14:textId="77777777" w:rsidR="00AA5E37" w:rsidRPr="00BA3B22" w:rsidRDefault="00AA5E37" w:rsidP="00AA5E37">
            <w:pPr>
              <w:autoSpaceDE w:val="0"/>
              <w:autoSpaceDN w:val="0"/>
              <w:adjustRightInd w:val="0"/>
              <w:spacing w:after="0" w:line="240" w:lineRule="auto"/>
              <w:rPr>
                <w:rFonts w:ascii="Times New Roman" w:eastAsia="Times New Roman" w:hAnsi="Times New Roman" w:cs="Times New Roman"/>
                <w:color w:val="000000"/>
                <w:sz w:val="16"/>
                <w:szCs w:val="16"/>
              </w:rPr>
            </w:pPr>
            <w:r w:rsidRPr="00BA3B22">
              <w:rPr>
                <w:rFonts w:ascii="Times New Roman" w:eastAsia="Times New Roman" w:hAnsi="Times New Roman" w:cs="Times New Roman"/>
                <w:color w:val="000000"/>
                <w:sz w:val="16"/>
                <w:szCs w:val="16"/>
              </w:rPr>
              <w:t>v. Baxian</w:t>
            </w:r>
          </w:p>
          <w:p w14:paraId="5EB1311A" w14:textId="77777777" w:rsidR="00AA5E37" w:rsidRPr="00BA3B22" w:rsidRDefault="00AA5E37" w:rsidP="00AA5E37">
            <w:pPr>
              <w:autoSpaceDE w:val="0"/>
              <w:autoSpaceDN w:val="0"/>
              <w:adjustRightInd w:val="0"/>
              <w:spacing w:after="0" w:line="240" w:lineRule="auto"/>
              <w:rPr>
                <w:rFonts w:ascii="Times New Roman" w:eastAsia="Times New Roman" w:hAnsi="Times New Roman" w:cs="Times New Roman"/>
                <w:color w:val="000000"/>
                <w:sz w:val="16"/>
                <w:szCs w:val="16"/>
              </w:rPr>
            </w:pPr>
            <w:r w:rsidRPr="00BA3B22">
              <w:rPr>
                <w:rFonts w:ascii="Times New Roman" w:eastAsia="Times New Roman" w:hAnsi="Times New Roman" w:cs="Times New Roman"/>
                <w:color w:val="000000"/>
                <w:sz w:val="16"/>
                <w:szCs w:val="16"/>
              </w:rPr>
              <w:t>v. Baxian</w:t>
            </w:r>
          </w:p>
          <w:p w14:paraId="4EB59683" w14:textId="77777777" w:rsidR="00AA5E37" w:rsidRPr="00BA3B22" w:rsidRDefault="00AA5E37" w:rsidP="00AA5E37">
            <w:pPr>
              <w:autoSpaceDE w:val="0"/>
              <w:autoSpaceDN w:val="0"/>
              <w:adjustRightInd w:val="0"/>
              <w:spacing w:after="0" w:line="240" w:lineRule="auto"/>
              <w:rPr>
                <w:rFonts w:ascii="Times New Roman" w:eastAsia="Times New Roman" w:hAnsi="Times New Roman" w:cs="Times New Roman"/>
                <w:color w:val="000000"/>
                <w:sz w:val="16"/>
                <w:szCs w:val="16"/>
                <w:lang w:val="nl-NL"/>
              </w:rPr>
            </w:pPr>
            <w:r w:rsidRPr="00BA3B22">
              <w:rPr>
                <w:rFonts w:ascii="Times New Roman" w:eastAsia="Times New Roman" w:hAnsi="Times New Roman" w:cs="Times New Roman"/>
                <w:color w:val="000000"/>
                <w:sz w:val="16"/>
                <w:szCs w:val="16"/>
                <w:lang w:val="nl-NL"/>
              </w:rPr>
              <w:t>v. Daxin</w:t>
            </w:r>
          </w:p>
          <w:p w14:paraId="275BFC81" w14:textId="77777777" w:rsidR="00AA5E37" w:rsidRPr="00BA3B22" w:rsidRDefault="00AA5E37" w:rsidP="00AA5E37">
            <w:pPr>
              <w:autoSpaceDE w:val="0"/>
              <w:autoSpaceDN w:val="0"/>
              <w:adjustRightInd w:val="0"/>
              <w:spacing w:after="0" w:line="240" w:lineRule="auto"/>
              <w:rPr>
                <w:rFonts w:ascii="Times New Roman" w:eastAsia="Times New Roman" w:hAnsi="Times New Roman" w:cs="Times New Roman"/>
                <w:color w:val="000000"/>
                <w:sz w:val="16"/>
                <w:szCs w:val="16"/>
                <w:lang w:val="nl-NL"/>
              </w:rPr>
            </w:pPr>
            <w:r w:rsidRPr="00BA3B22">
              <w:rPr>
                <w:rFonts w:ascii="Times New Roman" w:eastAsia="Times New Roman" w:hAnsi="Times New Roman" w:cs="Times New Roman"/>
                <w:color w:val="000000"/>
                <w:sz w:val="16"/>
                <w:szCs w:val="16"/>
                <w:lang w:val="nl-NL"/>
              </w:rPr>
              <w:t>v. Daxin</w:t>
            </w:r>
          </w:p>
          <w:p w14:paraId="0EF29D55" w14:textId="77777777" w:rsidR="00AA5E37" w:rsidRPr="00BA3B22" w:rsidRDefault="00AA5E37" w:rsidP="00AA5E37">
            <w:pPr>
              <w:autoSpaceDE w:val="0"/>
              <w:autoSpaceDN w:val="0"/>
              <w:adjustRightInd w:val="0"/>
              <w:spacing w:after="0" w:line="240" w:lineRule="auto"/>
              <w:rPr>
                <w:rFonts w:ascii="Times New Roman" w:eastAsia="Times New Roman" w:hAnsi="Times New Roman" w:cs="Times New Roman"/>
                <w:color w:val="000000"/>
                <w:sz w:val="16"/>
                <w:szCs w:val="16"/>
                <w:lang w:val="nl-NL"/>
              </w:rPr>
            </w:pPr>
            <w:r w:rsidRPr="00BA3B22">
              <w:rPr>
                <w:rFonts w:ascii="Times New Roman" w:eastAsia="Times New Roman" w:hAnsi="Times New Roman" w:cs="Times New Roman"/>
                <w:color w:val="000000"/>
                <w:sz w:val="16"/>
                <w:szCs w:val="16"/>
                <w:lang w:val="nl-NL"/>
              </w:rPr>
              <w:t>v. Daxin</w:t>
            </w:r>
          </w:p>
          <w:p w14:paraId="0C8A8FC3" w14:textId="77777777" w:rsidR="00AA5E37" w:rsidRPr="00BA3B22" w:rsidRDefault="00AA5E37" w:rsidP="00AA5E37">
            <w:pPr>
              <w:autoSpaceDE w:val="0"/>
              <w:autoSpaceDN w:val="0"/>
              <w:adjustRightInd w:val="0"/>
              <w:spacing w:after="0" w:line="240" w:lineRule="auto"/>
              <w:rPr>
                <w:rFonts w:ascii="Times New Roman" w:eastAsia="Times New Roman" w:hAnsi="Times New Roman" w:cs="Times New Roman"/>
                <w:color w:val="000000"/>
                <w:sz w:val="16"/>
                <w:szCs w:val="16"/>
                <w:lang w:val="en-GB"/>
              </w:rPr>
            </w:pPr>
            <w:r w:rsidRPr="00BA3B22">
              <w:rPr>
                <w:rFonts w:ascii="Times New Roman" w:eastAsia="Times New Roman" w:hAnsi="Times New Roman" w:cs="Times New Roman"/>
                <w:color w:val="000000"/>
                <w:sz w:val="16"/>
                <w:szCs w:val="16"/>
              </w:rPr>
              <w:lastRenderedPageBreak/>
              <w:t>v. Daxin</w:t>
            </w:r>
          </w:p>
          <w:p w14:paraId="3AB9E310" w14:textId="77777777" w:rsidR="00AA5E37" w:rsidRPr="00BA3B22" w:rsidRDefault="00AA5E37" w:rsidP="00AA5E37">
            <w:pPr>
              <w:autoSpaceDE w:val="0"/>
              <w:autoSpaceDN w:val="0"/>
              <w:adjustRightInd w:val="0"/>
              <w:spacing w:after="0" w:line="240" w:lineRule="auto"/>
              <w:rPr>
                <w:rFonts w:ascii="Times New Roman" w:eastAsia="Times New Roman" w:hAnsi="Times New Roman" w:cs="Times New Roman"/>
                <w:color w:val="000000"/>
                <w:sz w:val="16"/>
                <w:szCs w:val="16"/>
              </w:rPr>
            </w:pPr>
            <w:r w:rsidRPr="00BA3B22">
              <w:rPr>
                <w:rFonts w:ascii="Times New Roman" w:eastAsia="Times New Roman" w:hAnsi="Times New Roman" w:cs="Times New Roman"/>
                <w:color w:val="000000"/>
                <w:sz w:val="16"/>
                <w:szCs w:val="16"/>
              </w:rPr>
              <w:t>v. Queque</w:t>
            </w:r>
          </w:p>
          <w:p w14:paraId="0848B1A3" w14:textId="77777777" w:rsidR="00AA5E37" w:rsidRPr="00BA3B22" w:rsidRDefault="00AA5E37" w:rsidP="00AA5E37">
            <w:pPr>
              <w:autoSpaceDE w:val="0"/>
              <w:autoSpaceDN w:val="0"/>
              <w:adjustRightInd w:val="0"/>
              <w:spacing w:after="0" w:line="240" w:lineRule="auto"/>
              <w:rPr>
                <w:rFonts w:ascii="Times New Roman" w:eastAsia="Times New Roman" w:hAnsi="Times New Roman" w:cs="Times New Roman"/>
                <w:color w:val="000000"/>
                <w:sz w:val="16"/>
                <w:szCs w:val="16"/>
              </w:rPr>
            </w:pPr>
            <w:r w:rsidRPr="00BA3B22">
              <w:rPr>
                <w:rFonts w:ascii="Times New Roman" w:eastAsia="Times New Roman" w:hAnsi="Times New Roman" w:cs="Times New Roman"/>
                <w:color w:val="000000"/>
                <w:sz w:val="16"/>
                <w:szCs w:val="16"/>
              </w:rPr>
              <w:t>v. Queque</w:t>
            </w:r>
          </w:p>
          <w:p w14:paraId="67D35F01" w14:textId="77777777" w:rsidR="00AA5E37" w:rsidRPr="00BA3B22" w:rsidRDefault="00AA5E37" w:rsidP="00AA5E37">
            <w:pPr>
              <w:autoSpaceDE w:val="0"/>
              <w:autoSpaceDN w:val="0"/>
              <w:adjustRightInd w:val="0"/>
              <w:spacing w:after="0" w:line="240" w:lineRule="auto"/>
              <w:rPr>
                <w:rFonts w:ascii="Times New Roman" w:eastAsia="Times New Roman" w:hAnsi="Times New Roman" w:cs="Times New Roman"/>
                <w:color w:val="000000"/>
                <w:sz w:val="16"/>
                <w:szCs w:val="16"/>
              </w:rPr>
            </w:pPr>
            <w:r w:rsidRPr="00BA3B22">
              <w:rPr>
                <w:rFonts w:ascii="Times New Roman" w:eastAsia="Times New Roman" w:hAnsi="Times New Roman" w:cs="Times New Roman"/>
                <w:color w:val="000000"/>
                <w:sz w:val="16"/>
                <w:szCs w:val="16"/>
              </w:rPr>
              <w:t>v. Queque</w:t>
            </w:r>
          </w:p>
          <w:p w14:paraId="32F08A52" w14:textId="77777777" w:rsidR="00AA5E37" w:rsidRPr="00BA3B22" w:rsidRDefault="00AA5E37" w:rsidP="00AA5E37">
            <w:pPr>
              <w:autoSpaceDE w:val="0"/>
              <w:autoSpaceDN w:val="0"/>
              <w:adjustRightInd w:val="0"/>
              <w:spacing w:after="0" w:line="240" w:lineRule="auto"/>
              <w:rPr>
                <w:rFonts w:ascii="Times New Roman" w:eastAsia="Times New Roman" w:hAnsi="Times New Roman" w:cs="Times New Roman"/>
                <w:color w:val="000000"/>
                <w:sz w:val="16"/>
                <w:szCs w:val="16"/>
              </w:rPr>
            </w:pPr>
            <w:r w:rsidRPr="00BA3B22">
              <w:rPr>
                <w:rFonts w:ascii="Times New Roman" w:eastAsia="Times New Roman" w:hAnsi="Times New Roman" w:cs="Times New Roman"/>
                <w:color w:val="000000"/>
                <w:sz w:val="16"/>
                <w:szCs w:val="16"/>
              </w:rPr>
              <w:t>v. Quzai</w:t>
            </w:r>
          </w:p>
          <w:p w14:paraId="50F74747" w14:textId="77777777" w:rsidR="00AA5E37" w:rsidRPr="00BA3B22" w:rsidRDefault="00AA5E37" w:rsidP="00AA5E37">
            <w:pPr>
              <w:autoSpaceDE w:val="0"/>
              <w:autoSpaceDN w:val="0"/>
              <w:adjustRightInd w:val="0"/>
              <w:spacing w:after="0" w:line="240" w:lineRule="auto"/>
              <w:rPr>
                <w:rFonts w:ascii="Times New Roman" w:eastAsia="Times New Roman" w:hAnsi="Times New Roman" w:cs="Times New Roman"/>
                <w:color w:val="000000"/>
                <w:sz w:val="16"/>
                <w:szCs w:val="16"/>
              </w:rPr>
            </w:pPr>
            <w:r w:rsidRPr="00BA3B22">
              <w:rPr>
                <w:rFonts w:ascii="Times New Roman" w:eastAsia="Times New Roman" w:hAnsi="Times New Roman" w:cs="Times New Roman"/>
                <w:color w:val="000000"/>
                <w:sz w:val="16"/>
                <w:szCs w:val="16"/>
              </w:rPr>
              <w:t>v. Quzai</w:t>
            </w:r>
          </w:p>
          <w:p w14:paraId="39764051" w14:textId="77777777" w:rsidR="00AA5E37" w:rsidRPr="00BA3B22" w:rsidRDefault="00AA5E37" w:rsidP="00AA5E37">
            <w:pPr>
              <w:autoSpaceDE w:val="0"/>
              <w:autoSpaceDN w:val="0"/>
              <w:adjustRightInd w:val="0"/>
              <w:spacing w:after="0" w:line="240" w:lineRule="auto"/>
              <w:rPr>
                <w:rFonts w:ascii="Times New Roman" w:eastAsia="Times New Roman" w:hAnsi="Times New Roman" w:cs="Times New Roman"/>
                <w:color w:val="000000"/>
                <w:sz w:val="16"/>
                <w:szCs w:val="16"/>
              </w:rPr>
            </w:pPr>
            <w:r w:rsidRPr="00BA3B22">
              <w:rPr>
                <w:rFonts w:ascii="Times New Roman" w:eastAsia="Times New Roman" w:hAnsi="Times New Roman" w:cs="Times New Roman"/>
                <w:color w:val="000000"/>
                <w:sz w:val="16"/>
                <w:szCs w:val="16"/>
              </w:rPr>
              <w:t>v. Shuangtan</w:t>
            </w:r>
          </w:p>
        </w:tc>
        <w:tc>
          <w:tcPr>
            <w:tcW w:w="1128" w:type="dxa"/>
            <w:gridSpan w:val="3"/>
            <w:tcBorders>
              <w:top w:val="nil"/>
              <w:left w:val="nil"/>
              <w:bottom w:val="single" w:sz="4" w:space="0" w:color="auto"/>
              <w:right w:val="nil"/>
            </w:tcBorders>
            <w:shd w:val="clear" w:color="auto" w:fill="FFFFFF" w:themeFill="background1"/>
            <w:tcMar>
              <w:top w:w="12" w:type="dxa"/>
              <w:left w:w="24" w:type="dxa"/>
              <w:bottom w:w="0" w:type="dxa"/>
              <w:right w:w="24" w:type="dxa"/>
            </w:tcMar>
            <w:hideMark/>
          </w:tcPr>
          <w:p w14:paraId="088E2EE2" w14:textId="77777777" w:rsidR="00AA5E37" w:rsidRPr="00BA3B22" w:rsidRDefault="00AA5E37" w:rsidP="00AA5E37">
            <w:pPr>
              <w:autoSpaceDE w:val="0"/>
              <w:autoSpaceDN w:val="0"/>
              <w:adjustRightInd w:val="0"/>
              <w:spacing w:after="0" w:line="240" w:lineRule="auto"/>
              <w:rPr>
                <w:rFonts w:ascii="Times New Roman" w:eastAsia="Times New Roman" w:hAnsi="Times New Roman" w:cs="Times New Roman"/>
                <w:sz w:val="16"/>
                <w:szCs w:val="16"/>
              </w:rPr>
            </w:pPr>
            <w:r w:rsidRPr="00BA3B22">
              <w:rPr>
                <w:rFonts w:ascii="Times New Roman" w:eastAsia="Times New Roman" w:hAnsi="Times New Roman" w:cs="Times New Roman"/>
                <w:sz w:val="16"/>
                <w:szCs w:val="16"/>
              </w:rPr>
              <w:lastRenderedPageBreak/>
              <w:t xml:space="preserve">                0.979</w:t>
            </w:r>
          </w:p>
          <w:p w14:paraId="51A94434" w14:textId="77777777" w:rsidR="00AA5E37" w:rsidRPr="00BA3B22" w:rsidRDefault="00AA5E37" w:rsidP="00AA5E37">
            <w:pPr>
              <w:autoSpaceDE w:val="0"/>
              <w:autoSpaceDN w:val="0"/>
              <w:adjustRightInd w:val="0"/>
              <w:spacing w:after="0" w:line="240" w:lineRule="auto"/>
              <w:rPr>
                <w:rFonts w:ascii="Times New Roman" w:eastAsia="Times New Roman" w:hAnsi="Times New Roman" w:cs="Times New Roman"/>
                <w:sz w:val="16"/>
                <w:szCs w:val="16"/>
              </w:rPr>
            </w:pPr>
            <w:r w:rsidRPr="00BA3B22">
              <w:rPr>
                <w:rFonts w:ascii="Times New Roman" w:eastAsia="Times New Roman" w:hAnsi="Times New Roman" w:cs="Times New Roman"/>
                <w:sz w:val="16"/>
                <w:szCs w:val="16"/>
              </w:rPr>
              <w:t xml:space="preserve">                0.986</w:t>
            </w:r>
          </w:p>
          <w:p w14:paraId="65AA7041" w14:textId="77777777" w:rsidR="00AA5E37" w:rsidRPr="00BA3B22" w:rsidRDefault="00AA5E37" w:rsidP="00AA5E37">
            <w:pPr>
              <w:autoSpaceDE w:val="0"/>
              <w:autoSpaceDN w:val="0"/>
              <w:adjustRightInd w:val="0"/>
              <w:spacing w:after="0" w:line="240" w:lineRule="auto"/>
              <w:rPr>
                <w:rFonts w:ascii="Times New Roman" w:eastAsia="Times New Roman" w:hAnsi="Times New Roman" w:cs="Times New Roman"/>
                <w:sz w:val="16"/>
                <w:szCs w:val="16"/>
              </w:rPr>
            </w:pPr>
            <w:r w:rsidRPr="00BA3B22">
              <w:rPr>
                <w:rFonts w:ascii="Times New Roman" w:eastAsia="Times New Roman" w:hAnsi="Times New Roman" w:cs="Times New Roman"/>
                <w:sz w:val="16"/>
                <w:szCs w:val="16"/>
              </w:rPr>
              <w:t xml:space="preserve">                1.000</w:t>
            </w:r>
          </w:p>
          <w:p w14:paraId="56A166FF" w14:textId="77777777" w:rsidR="00AA5E37" w:rsidRPr="00BA3B22" w:rsidRDefault="00AA5E37" w:rsidP="00AA5E37">
            <w:pPr>
              <w:autoSpaceDE w:val="0"/>
              <w:autoSpaceDN w:val="0"/>
              <w:adjustRightInd w:val="0"/>
              <w:spacing w:after="0" w:line="240" w:lineRule="auto"/>
              <w:rPr>
                <w:rFonts w:ascii="Times New Roman" w:eastAsia="Times New Roman" w:hAnsi="Times New Roman" w:cs="Times New Roman"/>
                <w:sz w:val="16"/>
                <w:szCs w:val="16"/>
              </w:rPr>
            </w:pPr>
            <w:r w:rsidRPr="00BA3B22">
              <w:rPr>
                <w:rFonts w:ascii="Times New Roman" w:eastAsia="Times New Roman" w:hAnsi="Times New Roman" w:cs="Times New Roman"/>
                <w:sz w:val="16"/>
                <w:szCs w:val="16"/>
              </w:rPr>
              <w:t xml:space="preserve">                0.954</w:t>
            </w:r>
          </w:p>
          <w:p w14:paraId="08F9285F" w14:textId="77777777" w:rsidR="00AA5E37" w:rsidRPr="00BA3B22" w:rsidRDefault="00AA5E37" w:rsidP="00AA5E37">
            <w:pPr>
              <w:autoSpaceDE w:val="0"/>
              <w:autoSpaceDN w:val="0"/>
              <w:adjustRightInd w:val="0"/>
              <w:spacing w:after="0" w:line="240" w:lineRule="auto"/>
              <w:rPr>
                <w:rFonts w:ascii="Times New Roman" w:eastAsia="Times New Roman" w:hAnsi="Times New Roman" w:cs="Times New Roman"/>
                <w:sz w:val="16"/>
                <w:szCs w:val="16"/>
              </w:rPr>
            </w:pPr>
            <w:r w:rsidRPr="00BA3B22">
              <w:rPr>
                <w:rFonts w:ascii="Times New Roman" w:eastAsia="Times New Roman" w:hAnsi="Times New Roman" w:cs="Times New Roman"/>
                <w:sz w:val="16"/>
                <w:szCs w:val="16"/>
              </w:rPr>
              <w:t xml:space="preserve">                1.000</w:t>
            </w:r>
          </w:p>
          <w:p w14:paraId="598E6EEB" w14:textId="77777777" w:rsidR="00AA5E37" w:rsidRPr="00BA3B22" w:rsidRDefault="00AA5E37" w:rsidP="00AA5E37">
            <w:pPr>
              <w:autoSpaceDE w:val="0"/>
              <w:autoSpaceDN w:val="0"/>
              <w:adjustRightInd w:val="0"/>
              <w:spacing w:after="0" w:line="240" w:lineRule="auto"/>
              <w:rPr>
                <w:rFonts w:ascii="Times New Roman" w:eastAsia="Times New Roman" w:hAnsi="Times New Roman" w:cs="Times New Roman"/>
                <w:sz w:val="16"/>
                <w:szCs w:val="16"/>
              </w:rPr>
            </w:pPr>
            <w:r w:rsidRPr="00BA3B22">
              <w:rPr>
                <w:rFonts w:ascii="Times New Roman" w:eastAsia="Times New Roman" w:hAnsi="Times New Roman" w:cs="Times New Roman"/>
                <w:sz w:val="16"/>
                <w:szCs w:val="16"/>
              </w:rPr>
              <w:t xml:space="preserve">                1.000</w:t>
            </w:r>
          </w:p>
          <w:p w14:paraId="4842263B" w14:textId="77777777" w:rsidR="00AA5E37" w:rsidRPr="00BA3B22" w:rsidRDefault="00AA5E37" w:rsidP="00AA5E37">
            <w:pPr>
              <w:autoSpaceDE w:val="0"/>
              <w:autoSpaceDN w:val="0"/>
              <w:adjustRightInd w:val="0"/>
              <w:spacing w:after="0" w:line="240" w:lineRule="auto"/>
              <w:rPr>
                <w:rFonts w:ascii="Times New Roman" w:eastAsia="Times New Roman" w:hAnsi="Times New Roman" w:cs="Times New Roman"/>
                <w:sz w:val="16"/>
                <w:szCs w:val="16"/>
              </w:rPr>
            </w:pPr>
            <w:r w:rsidRPr="00BA3B22">
              <w:rPr>
                <w:rFonts w:ascii="Times New Roman" w:eastAsia="Times New Roman" w:hAnsi="Times New Roman" w:cs="Times New Roman"/>
                <w:sz w:val="16"/>
                <w:szCs w:val="16"/>
              </w:rPr>
              <w:t xml:space="preserve">                1.000</w:t>
            </w:r>
          </w:p>
          <w:p w14:paraId="2CC17EC0" w14:textId="77777777" w:rsidR="00AA5E37" w:rsidRPr="00BA3B22" w:rsidRDefault="00AA5E37" w:rsidP="00AA5E37">
            <w:pPr>
              <w:autoSpaceDE w:val="0"/>
              <w:autoSpaceDN w:val="0"/>
              <w:adjustRightInd w:val="0"/>
              <w:spacing w:after="0" w:line="240" w:lineRule="auto"/>
              <w:rPr>
                <w:rFonts w:ascii="Times New Roman" w:eastAsia="Times New Roman" w:hAnsi="Times New Roman" w:cs="Times New Roman"/>
                <w:sz w:val="16"/>
                <w:szCs w:val="16"/>
              </w:rPr>
            </w:pPr>
            <w:r w:rsidRPr="00BA3B22">
              <w:rPr>
                <w:rFonts w:ascii="Times New Roman" w:eastAsia="Times New Roman" w:hAnsi="Times New Roman" w:cs="Times New Roman"/>
                <w:sz w:val="16"/>
                <w:szCs w:val="16"/>
              </w:rPr>
              <w:t xml:space="preserve">                1.000</w:t>
            </w:r>
          </w:p>
          <w:p w14:paraId="16285302" w14:textId="77777777" w:rsidR="00AA5E37" w:rsidRPr="00BA3B22" w:rsidRDefault="00AA5E37" w:rsidP="00AA5E37">
            <w:pPr>
              <w:autoSpaceDE w:val="0"/>
              <w:autoSpaceDN w:val="0"/>
              <w:adjustRightInd w:val="0"/>
              <w:spacing w:after="0" w:line="240" w:lineRule="auto"/>
              <w:rPr>
                <w:rFonts w:ascii="Times New Roman" w:eastAsia="Times New Roman" w:hAnsi="Times New Roman" w:cs="Times New Roman"/>
                <w:sz w:val="16"/>
                <w:szCs w:val="16"/>
              </w:rPr>
            </w:pPr>
            <w:r w:rsidRPr="00BA3B22">
              <w:rPr>
                <w:rFonts w:ascii="Times New Roman" w:eastAsia="Times New Roman" w:hAnsi="Times New Roman" w:cs="Times New Roman"/>
                <w:sz w:val="16"/>
                <w:szCs w:val="16"/>
              </w:rPr>
              <w:t xml:space="preserve">                0.988</w:t>
            </w:r>
          </w:p>
          <w:p w14:paraId="2405439A" w14:textId="77777777" w:rsidR="00AA5E37" w:rsidRPr="00BA3B22" w:rsidRDefault="00AA5E37" w:rsidP="00AA5E37">
            <w:pPr>
              <w:autoSpaceDE w:val="0"/>
              <w:autoSpaceDN w:val="0"/>
              <w:adjustRightInd w:val="0"/>
              <w:spacing w:after="0" w:line="240" w:lineRule="auto"/>
              <w:rPr>
                <w:rFonts w:ascii="Times New Roman" w:eastAsia="Times New Roman" w:hAnsi="Times New Roman" w:cs="Times New Roman"/>
                <w:sz w:val="16"/>
                <w:szCs w:val="16"/>
              </w:rPr>
            </w:pPr>
            <w:r w:rsidRPr="00BA3B22">
              <w:rPr>
                <w:rFonts w:ascii="Times New Roman" w:eastAsia="Times New Roman" w:hAnsi="Times New Roman" w:cs="Times New Roman"/>
                <w:sz w:val="16"/>
                <w:szCs w:val="16"/>
              </w:rPr>
              <w:t xml:space="preserve">                1.000</w:t>
            </w:r>
          </w:p>
          <w:p w14:paraId="78FF368B" w14:textId="77777777" w:rsidR="00AA5E37" w:rsidRPr="00BA3B22" w:rsidRDefault="00AA5E37" w:rsidP="00AA5E37">
            <w:pPr>
              <w:autoSpaceDE w:val="0"/>
              <w:autoSpaceDN w:val="0"/>
              <w:adjustRightInd w:val="0"/>
              <w:spacing w:after="0" w:line="240" w:lineRule="auto"/>
              <w:rPr>
                <w:rFonts w:ascii="Times New Roman" w:eastAsia="Times New Roman" w:hAnsi="Times New Roman" w:cs="Times New Roman"/>
                <w:sz w:val="16"/>
                <w:szCs w:val="16"/>
              </w:rPr>
            </w:pPr>
            <w:r w:rsidRPr="00BA3B22">
              <w:rPr>
                <w:rFonts w:ascii="Times New Roman" w:eastAsia="Times New Roman" w:hAnsi="Times New Roman" w:cs="Times New Roman"/>
                <w:sz w:val="16"/>
                <w:szCs w:val="16"/>
              </w:rPr>
              <w:t xml:space="preserve">                0.883</w:t>
            </w:r>
          </w:p>
          <w:p w14:paraId="71DC7D43" w14:textId="77777777" w:rsidR="00AA5E37" w:rsidRPr="00BA3B22" w:rsidRDefault="00AA5E37" w:rsidP="00AA5E37">
            <w:pPr>
              <w:autoSpaceDE w:val="0"/>
              <w:autoSpaceDN w:val="0"/>
              <w:adjustRightInd w:val="0"/>
              <w:spacing w:after="0" w:line="240" w:lineRule="auto"/>
              <w:rPr>
                <w:rFonts w:ascii="Times New Roman" w:eastAsia="Times New Roman" w:hAnsi="Times New Roman" w:cs="Times New Roman"/>
                <w:sz w:val="16"/>
                <w:szCs w:val="16"/>
              </w:rPr>
            </w:pPr>
            <w:r w:rsidRPr="00BA3B22">
              <w:rPr>
                <w:rFonts w:ascii="Times New Roman" w:eastAsia="Times New Roman" w:hAnsi="Times New Roman" w:cs="Times New Roman"/>
                <w:sz w:val="16"/>
                <w:szCs w:val="16"/>
              </w:rPr>
              <w:t xml:space="preserve">                0.994</w:t>
            </w:r>
          </w:p>
          <w:p w14:paraId="32BE5C77" w14:textId="77777777" w:rsidR="00AA5E37" w:rsidRPr="00BA3B22" w:rsidRDefault="00AA5E37" w:rsidP="00AA5E37">
            <w:pPr>
              <w:autoSpaceDE w:val="0"/>
              <w:autoSpaceDN w:val="0"/>
              <w:adjustRightInd w:val="0"/>
              <w:spacing w:after="0" w:line="240" w:lineRule="auto"/>
              <w:rPr>
                <w:rFonts w:ascii="Times New Roman" w:eastAsia="Times New Roman" w:hAnsi="Times New Roman" w:cs="Times New Roman"/>
                <w:sz w:val="16"/>
                <w:szCs w:val="16"/>
              </w:rPr>
            </w:pPr>
            <w:r w:rsidRPr="00BA3B22">
              <w:rPr>
                <w:rFonts w:ascii="Times New Roman" w:eastAsia="Times New Roman" w:hAnsi="Times New Roman" w:cs="Times New Roman"/>
                <w:sz w:val="16"/>
                <w:szCs w:val="16"/>
              </w:rPr>
              <w:t xml:space="preserve">                0.983</w:t>
            </w:r>
          </w:p>
          <w:p w14:paraId="4BEE1513" w14:textId="77777777" w:rsidR="00AA5E37" w:rsidRPr="00BA3B22" w:rsidRDefault="00AA5E37" w:rsidP="00AA5E37">
            <w:pPr>
              <w:autoSpaceDE w:val="0"/>
              <w:autoSpaceDN w:val="0"/>
              <w:adjustRightInd w:val="0"/>
              <w:spacing w:after="0" w:line="240" w:lineRule="auto"/>
              <w:rPr>
                <w:rFonts w:ascii="Times New Roman" w:eastAsia="Times New Roman" w:hAnsi="Times New Roman" w:cs="Times New Roman"/>
                <w:sz w:val="16"/>
                <w:szCs w:val="16"/>
              </w:rPr>
            </w:pPr>
            <w:r w:rsidRPr="00BA3B22">
              <w:rPr>
                <w:rFonts w:ascii="Times New Roman" w:eastAsia="Times New Roman" w:hAnsi="Times New Roman" w:cs="Times New Roman"/>
                <w:sz w:val="16"/>
                <w:szCs w:val="16"/>
              </w:rPr>
              <w:t xml:space="preserve">                0.993</w:t>
            </w:r>
          </w:p>
          <w:p w14:paraId="07AB5D90" w14:textId="77777777" w:rsidR="00AA5E37" w:rsidRPr="00BA3B22" w:rsidRDefault="00AA5E37" w:rsidP="00AA5E37">
            <w:pPr>
              <w:autoSpaceDE w:val="0"/>
              <w:autoSpaceDN w:val="0"/>
              <w:adjustRightInd w:val="0"/>
              <w:spacing w:after="0" w:line="240" w:lineRule="auto"/>
              <w:rPr>
                <w:rFonts w:ascii="Times New Roman" w:eastAsia="Times New Roman" w:hAnsi="Times New Roman" w:cs="Times New Roman"/>
                <w:sz w:val="16"/>
                <w:szCs w:val="16"/>
              </w:rPr>
            </w:pPr>
            <w:r w:rsidRPr="00BA3B22">
              <w:rPr>
                <w:rFonts w:ascii="Times New Roman" w:eastAsia="Times New Roman" w:hAnsi="Times New Roman" w:cs="Times New Roman"/>
                <w:sz w:val="16"/>
                <w:szCs w:val="16"/>
              </w:rPr>
              <w:t xml:space="preserve">                1.000</w:t>
            </w:r>
          </w:p>
          <w:p w14:paraId="543100C1" w14:textId="77777777" w:rsidR="00AA5E37" w:rsidRPr="00BA3B22" w:rsidRDefault="00AA5E37" w:rsidP="00AA5E37">
            <w:pPr>
              <w:autoSpaceDE w:val="0"/>
              <w:autoSpaceDN w:val="0"/>
              <w:adjustRightInd w:val="0"/>
              <w:spacing w:after="0" w:line="240" w:lineRule="auto"/>
              <w:rPr>
                <w:rFonts w:ascii="Times New Roman" w:eastAsia="Times New Roman" w:hAnsi="Times New Roman" w:cs="Times New Roman"/>
                <w:sz w:val="16"/>
                <w:szCs w:val="16"/>
              </w:rPr>
            </w:pPr>
            <w:r w:rsidRPr="00BA3B22">
              <w:rPr>
                <w:rFonts w:ascii="Times New Roman" w:eastAsia="Times New Roman" w:hAnsi="Times New Roman" w:cs="Times New Roman"/>
                <w:sz w:val="16"/>
                <w:szCs w:val="16"/>
              </w:rPr>
              <w:t xml:space="preserve">                0.909</w:t>
            </w:r>
          </w:p>
          <w:p w14:paraId="76F6C2BA" w14:textId="77777777" w:rsidR="00AA5E37" w:rsidRPr="00BA3B22" w:rsidRDefault="00AA5E37" w:rsidP="00AA5E37">
            <w:pPr>
              <w:autoSpaceDE w:val="0"/>
              <w:autoSpaceDN w:val="0"/>
              <w:adjustRightInd w:val="0"/>
              <w:spacing w:after="0" w:line="240" w:lineRule="auto"/>
              <w:rPr>
                <w:rFonts w:ascii="Times New Roman" w:eastAsia="Times New Roman" w:hAnsi="Times New Roman" w:cs="Times New Roman"/>
                <w:sz w:val="16"/>
                <w:szCs w:val="16"/>
              </w:rPr>
            </w:pPr>
            <w:r w:rsidRPr="00BA3B22">
              <w:rPr>
                <w:rFonts w:ascii="Times New Roman" w:eastAsia="Times New Roman" w:hAnsi="Times New Roman" w:cs="Times New Roman"/>
                <w:sz w:val="16"/>
                <w:szCs w:val="16"/>
              </w:rPr>
              <w:t xml:space="preserve">                0.997</w:t>
            </w:r>
          </w:p>
          <w:p w14:paraId="739958DF" w14:textId="77777777" w:rsidR="00AA5E37" w:rsidRPr="00BA3B22" w:rsidRDefault="00AA5E37" w:rsidP="00AA5E37">
            <w:pPr>
              <w:autoSpaceDE w:val="0"/>
              <w:autoSpaceDN w:val="0"/>
              <w:adjustRightInd w:val="0"/>
              <w:spacing w:after="0" w:line="240" w:lineRule="auto"/>
              <w:rPr>
                <w:rFonts w:ascii="Times New Roman" w:eastAsia="Times New Roman" w:hAnsi="Times New Roman" w:cs="Times New Roman"/>
                <w:sz w:val="16"/>
                <w:szCs w:val="16"/>
              </w:rPr>
            </w:pPr>
            <w:r w:rsidRPr="00BA3B22">
              <w:rPr>
                <w:rFonts w:ascii="Times New Roman" w:eastAsia="Times New Roman" w:hAnsi="Times New Roman" w:cs="Times New Roman"/>
                <w:sz w:val="16"/>
                <w:szCs w:val="16"/>
              </w:rPr>
              <w:t xml:space="preserve">                0.989</w:t>
            </w:r>
          </w:p>
          <w:p w14:paraId="5CF3543A" w14:textId="77777777" w:rsidR="00AA5E37" w:rsidRPr="00BA3B22" w:rsidRDefault="00AA5E37" w:rsidP="00AA5E37">
            <w:pPr>
              <w:autoSpaceDE w:val="0"/>
              <w:autoSpaceDN w:val="0"/>
              <w:adjustRightInd w:val="0"/>
              <w:spacing w:after="0" w:line="240" w:lineRule="auto"/>
              <w:rPr>
                <w:rFonts w:ascii="Times New Roman" w:eastAsia="Times New Roman" w:hAnsi="Times New Roman" w:cs="Times New Roman"/>
                <w:sz w:val="16"/>
                <w:szCs w:val="16"/>
              </w:rPr>
            </w:pPr>
            <w:r w:rsidRPr="00BA3B22">
              <w:rPr>
                <w:rFonts w:ascii="Times New Roman" w:eastAsia="Times New Roman" w:hAnsi="Times New Roman" w:cs="Times New Roman"/>
                <w:sz w:val="16"/>
                <w:szCs w:val="16"/>
              </w:rPr>
              <w:t xml:space="preserve">                0.956</w:t>
            </w:r>
          </w:p>
          <w:p w14:paraId="7DF32097" w14:textId="77777777" w:rsidR="00AA5E37" w:rsidRPr="00BA3B22" w:rsidRDefault="00AA5E37" w:rsidP="00AA5E37">
            <w:pPr>
              <w:autoSpaceDE w:val="0"/>
              <w:autoSpaceDN w:val="0"/>
              <w:adjustRightInd w:val="0"/>
              <w:spacing w:after="0" w:line="240" w:lineRule="auto"/>
              <w:rPr>
                <w:rFonts w:ascii="Times New Roman" w:eastAsia="Times New Roman" w:hAnsi="Times New Roman" w:cs="Times New Roman"/>
                <w:sz w:val="16"/>
                <w:szCs w:val="16"/>
              </w:rPr>
            </w:pPr>
            <w:r w:rsidRPr="00BA3B22">
              <w:rPr>
                <w:rFonts w:ascii="Times New Roman" w:eastAsia="Times New Roman" w:hAnsi="Times New Roman" w:cs="Times New Roman"/>
                <w:sz w:val="16"/>
                <w:szCs w:val="16"/>
              </w:rPr>
              <w:t xml:space="preserve">                0.986</w:t>
            </w:r>
          </w:p>
          <w:p w14:paraId="733633CB" w14:textId="77777777" w:rsidR="00AA5E37" w:rsidRPr="00BA3B22" w:rsidRDefault="00AA5E37" w:rsidP="00AA5E37">
            <w:pPr>
              <w:autoSpaceDE w:val="0"/>
              <w:autoSpaceDN w:val="0"/>
              <w:adjustRightInd w:val="0"/>
              <w:spacing w:after="0" w:line="240" w:lineRule="auto"/>
              <w:rPr>
                <w:rFonts w:ascii="Times New Roman" w:eastAsia="Times New Roman" w:hAnsi="Times New Roman" w:cs="Times New Roman"/>
                <w:sz w:val="16"/>
                <w:szCs w:val="16"/>
              </w:rPr>
            </w:pPr>
            <w:r w:rsidRPr="00BA3B22">
              <w:rPr>
                <w:rFonts w:ascii="Times New Roman" w:eastAsia="Times New Roman" w:hAnsi="Times New Roman" w:cs="Times New Roman"/>
                <w:sz w:val="16"/>
                <w:szCs w:val="16"/>
              </w:rPr>
              <w:t xml:space="preserve">                1.000</w:t>
            </w:r>
          </w:p>
          <w:p w14:paraId="016DE52A" w14:textId="77777777" w:rsidR="00AA5E37" w:rsidRPr="00BA3B22" w:rsidRDefault="00AA5E37" w:rsidP="00AA5E37">
            <w:pPr>
              <w:autoSpaceDE w:val="0"/>
              <w:autoSpaceDN w:val="0"/>
              <w:adjustRightInd w:val="0"/>
              <w:spacing w:after="0" w:line="240" w:lineRule="auto"/>
              <w:rPr>
                <w:rFonts w:ascii="Times New Roman" w:eastAsia="Times New Roman" w:hAnsi="Times New Roman" w:cs="Times New Roman"/>
                <w:sz w:val="16"/>
                <w:szCs w:val="16"/>
              </w:rPr>
            </w:pPr>
            <w:r w:rsidRPr="00BA3B22">
              <w:rPr>
                <w:rFonts w:ascii="Times New Roman" w:eastAsia="Times New Roman" w:hAnsi="Times New Roman" w:cs="Times New Roman"/>
                <w:sz w:val="16"/>
                <w:szCs w:val="16"/>
              </w:rPr>
              <w:lastRenderedPageBreak/>
              <w:t xml:space="preserve">                1.000</w:t>
            </w:r>
          </w:p>
          <w:p w14:paraId="6FFD3DD1" w14:textId="77777777" w:rsidR="00AA5E37" w:rsidRPr="00BA3B22" w:rsidRDefault="00AA5E37" w:rsidP="00AA5E37">
            <w:pPr>
              <w:autoSpaceDE w:val="0"/>
              <w:autoSpaceDN w:val="0"/>
              <w:adjustRightInd w:val="0"/>
              <w:spacing w:after="0" w:line="240" w:lineRule="auto"/>
              <w:rPr>
                <w:rFonts w:ascii="Times New Roman" w:eastAsia="Times New Roman" w:hAnsi="Times New Roman" w:cs="Times New Roman"/>
                <w:sz w:val="16"/>
                <w:szCs w:val="16"/>
              </w:rPr>
            </w:pPr>
            <w:r w:rsidRPr="00BA3B22">
              <w:rPr>
                <w:rFonts w:ascii="Times New Roman" w:eastAsia="Times New Roman" w:hAnsi="Times New Roman" w:cs="Times New Roman"/>
                <w:sz w:val="16"/>
                <w:szCs w:val="16"/>
              </w:rPr>
              <w:t xml:space="preserve">               0.714</w:t>
            </w:r>
          </w:p>
          <w:p w14:paraId="613978A8" w14:textId="77777777" w:rsidR="00AA5E37" w:rsidRPr="00BA3B22" w:rsidRDefault="00AA5E37" w:rsidP="00AA5E37">
            <w:pPr>
              <w:autoSpaceDE w:val="0"/>
              <w:autoSpaceDN w:val="0"/>
              <w:adjustRightInd w:val="0"/>
              <w:spacing w:after="0" w:line="240" w:lineRule="auto"/>
              <w:rPr>
                <w:rFonts w:ascii="Times New Roman" w:eastAsia="Times New Roman" w:hAnsi="Times New Roman" w:cs="Times New Roman"/>
                <w:sz w:val="16"/>
                <w:szCs w:val="16"/>
              </w:rPr>
            </w:pPr>
            <w:r w:rsidRPr="00BA3B22">
              <w:rPr>
                <w:rFonts w:ascii="Times New Roman" w:eastAsia="Times New Roman" w:hAnsi="Times New Roman" w:cs="Times New Roman"/>
                <w:sz w:val="16"/>
                <w:szCs w:val="16"/>
              </w:rPr>
              <w:t xml:space="preserve">               0.987</w:t>
            </w:r>
          </w:p>
          <w:p w14:paraId="74D6A277" w14:textId="77777777" w:rsidR="00AA5E37" w:rsidRPr="00BA3B22" w:rsidRDefault="00AA5E37" w:rsidP="00AA5E37">
            <w:pPr>
              <w:autoSpaceDE w:val="0"/>
              <w:autoSpaceDN w:val="0"/>
              <w:adjustRightInd w:val="0"/>
              <w:spacing w:after="0" w:line="240" w:lineRule="auto"/>
              <w:rPr>
                <w:rFonts w:ascii="Times New Roman" w:eastAsia="Times New Roman" w:hAnsi="Times New Roman" w:cs="Times New Roman"/>
                <w:sz w:val="16"/>
                <w:szCs w:val="16"/>
              </w:rPr>
            </w:pPr>
            <w:r w:rsidRPr="00BA3B22">
              <w:rPr>
                <w:rFonts w:ascii="Times New Roman" w:eastAsia="Times New Roman" w:hAnsi="Times New Roman" w:cs="Times New Roman"/>
                <w:sz w:val="16"/>
                <w:szCs w:val="16"/>
              </w:rPr>
              <w:t xml:space="preserve">               0.955</w:t>
            </w:r>
          </w:p>
          <w:p w14:paraId="69239C79" w14:textId="77777777" w:rsidR="00AA5E37" w:rsidRPr="00BA3B22" w:rsidRDefault="00AA5E37" w:rsidP="00AA5E37">
            <w:pPr>
              <w:autoSpaceDE w:val="0"/>
              <w:autoSpaceDN w:val="0"/>
              <w:adjustRightInd w:val="0"/>
              <w:spacing w:after="0" w:line="240" w:lineRule="auto"/>
              <w:rPr>
                <w:rFonts w:ascii="Times New Roman" w:eastAsia="Times New Roman" w:hAnsi="Times New Roman" w:cs="Times New Roman"/>
                <w:sz w:val="16"/>
                <w:szCs w:val="16"/>
              </w:rPr>
            </w:pPr>
            <w:r w:rsidRPr="00BA3B22">
              <w:rPr>
                <w:rFonts w:ascii="Times New Roman" w:eastAsia="Times New Roman" w:hAnsi="Times New Roman" w:cs="Times New Roman"/>
                <w:sz w:val="16"/>
                <w:szCs w:val="16"/>
              </w:rPr>
              <w:t xml:space="preserve">               0.989</w:t>
            </w:r>
          </w:p>
          <w:p w14:paraId="1636C7DE" w14:textId="77777777" w:rsidR="00AA5E37" w:rsidRPr="00BA3B22" w:rsidRDefault="00AA5E37" w:rsidP="00AA5E37">
            <w:pPr>
              <w:autoSpaceDE w:val="0"/>
              <w:autoSpaceDN w:val="0"/>
              <w:adjustRightInd w:val="0"/>
              <w:spacing w:after="0" w:line="240" w:lineRule="auto"/>
              <w:rPr>
                <w:rFonts w:ascii="Times New Roman" w:eastAsia="Times New Roman" w:hAnsi="Times New Roman" w:cs="Times New Roman"/>
                <w:sz w:val="16"/>
                <w:szCs w:val="16"/>
              </w:rPr>
            </w:pPr>
            <w:r w:rsidRPr="00BA3B22">
              <w:rPr>
                <w:rFonts w:ascii="Times New Roman" w:eastAsia="Times New Roman" w:hAnsi="Times New Roman" w:cs="Times New Roman"/>
                <w:sz w:val="16"/>
                <w:szCs w:val="16"/>
              </w:rPr>
              <w:t xml:space="preserve">               0.998</w:t>
            </w:r>
          </w:p>
          <w:p w14:paraId="4E9E576E" w14:textId="77777777" w:rsidR="00AA5E37" w:rsidRPr="00BA3B22" w:rsidRDefault="00AA5E37" w:rsidP="00AA5E37">
            <w:pPr>
              <w:autoSpaceDE w:val="0"/>
              <w:autoSpaceDN w:val="0"/>
              <w:adjustRightInd w:val="0"/>
              <w:spacing w:after="0" w:line="240" w:lineRule="auto"/>
              <w:rPr>
                <w:rFonts w:ascii="Times New Roman" w:eastAsia="Times New Roman" w:hAnsi="Times New Roman" w:cs="Times New Roman"/>
                <w:sz w:val="16"/>
                <w:szCs w:val="16"/>
              </w:rPr>
            </w:pPr>
            <w:r w:rsidRPr="00BA3B22">
              <w:rPr>
                <w:rFonts w:ascii="Times New Roman" w:eastAsia="Times New Roman" w:hAnsi="Times New Roman" w:cs="Times New Roman"/>
                <w:sz w:val="16"/>
                <w:szCs w:val="16"/>
              </w:rPr>
              <w:t xml:space="preserve">               1.000</w:t>
            </w:r>
          </w:p>
        </w:tc>
        <w:tc>
          <w:tcPr>
            <w:tcW w:w="1412" w:type="dxa"/>
            <w:tcBorders>
              <w:top w:val="nil"/>
              <w:left w:val="nil"/>
              <w:bottom w:val="single" w:sz="4" w:space="0" w:color="auto"/>
              <w:right w:val="single" w:sz="4" w:space="0" w:color="auto"/>
            </w:tcBorders>
            <w:shd w:val="clear" w:color="auto" w:fill="FFFFFF" w:themeFill="background1"/>
            <w:tcMar>
              <w:top w:w="12" w:type="dxa"/>
              <w:left w:w="24" w:type="dxa"/>
              <w:bottom w:w="0" w:type="dxa"/>
              <w:right w:w="24" w:type="dxa"/>
            </w:tcMar>
            <w:hideMark/>
          </w:tcPr>
          <w:p w14:paraId="2B8CF140" w14:textId="77777777" w:rsidR="00AA5E37" w:rsidRPr="00BA3B22" w:rsidRDefault="00AA5E37" w:rsidP="00AA5E37">
            <w:pPr>
              <w:autoSpaceDE w:val="0"/>
              <w:autoSpaceDN w:val="0"/>
              <w:adjustRightInd w:val="0"/>
              <w:spacing w:after="0" w:line="240" w:lineRule="auto"/>
              <w:rPr>
                <w:rFonts w:ascii="Times New Roman" w:eastAsia="Times New Roman" w:hAnsi="Times New Roman" w:cs="Times New Roman"/>
                <w:sz w:val="16"/>
                <w:szCs w:val="16"/>
              </w:rPr>
            </w:pPr>
            <w:r w:rsidRPr="00BA3B22">
              <w:rPr>
                <w:rFonts w:ascii="Times New Roman" w:eastAsia="Times New Roman" w:hAnsi="Times New Roman" w:cs="Times New Roman"/>
                <w:sz w:val="16"/>
                <w:szCs w:val="16"/>
              </w:rPr>
              <w:lastRenderedPageBreak/>
              <w:t xml:space="preserve">                  0.372</w:t>
            </w:r>
          </w:p>
          <w:p w14:paraId="590FF95E" w14:textId="77777777" w:rsidR="00AA5E37" w:rsidRPr="00BA3B22" w:rsidRDefault="00AA5E37" w:rsidP="00AA5E37">
            <w:pPr>
              <w:autoSpaceDE w:val="0"/>
              <w:autoSpaceDN w:val="0"/>
              <w:adjustRightInd w:val="0"/>
              <w:spacing w:after="0" w:line="240" w:lineRule="auto"/>
              <w:rPr>
                <w:rFonts w:ascii="Times New Roman" w:eastAsia="Times New Roman" w:hAnsi="Times New Roman" w:cs="Times New Roman"/>
                <w:sz w:val="16"/>
                <w:szCs w:val="16"/>
              </w:rPr>
            </w:pPr>
            <w:r w:rsidRPr="00BA3B22">
              <w:rPr>
                <w:rFonts w:ascii="Times New Roman" w:eastAsia="Times New Roman" w:hAnsi="Times New Roman" w:cs="Times New Roman"/>
                <w:sz w:val="16"/>
                <w:szCs w:val="16"/>
              </w:rPr>
              <w:t xml:space="preserve">                  0.408</w:t>
            </w:r>
          </w:p>
          <w:p w14:paraId="54DE722D" w14:textId="77777777" w:rsidR="00AA5E37" w:rsidRPr="00BA3B22" w:rsidRDefault="00AA5E37" w:rsidP="00AA5E37">
            <w:pPr>
              <w:autoSpaceDE w:val="0"/>
              <w:autoSpaceDN w:val="0"/>
              <w:adjustRightInd w:val="0"/>
              <w:spacing w:after="0" w:line="240" w:lineRule="auto"/>
              <w:rPr>
                <w:rFonts w:ascii="Times New Roman" w:eastAsia="Times New Roman" w:hAnsi="Times New Roman" w:cs="Times New Roman"/>
                <w:sz w:val="16"/>
                <w:szCs w:val="16"/>
              </w:rPr>
            </w:pPr>
            <w:r w:rsidRPr="00BA3B22">
              <w:rPr>
                <w:rFonts w:ascii="Times New Roman" w:eastAsia="Times New Roman" w:hAnsi="Times New Roman" w:cs="Times New Roman"/>
                <w:sz w:val="16"/>
                <w:szCs w:val="16"/>
              </w:rPr>
              <w:t xml:space="preserve">                  0.785</w:t>
            </w:r>
          </w:p>
          <w:p w14:paraId="74CEF8D1" w14:textId="77777777" w:rsidR="00AA5E37" w:rsidRPr="00BA3B22" w:rsidRDefault="00AA5E37" w:rsidP="00AA5E37">
            <w:pPr>
              <w:autoSpaceDE w:val="0"/>
              <w:autoSpaceDN w:val="0"/>
              <w:adjustRightInd w:val="0"/>
              <w:spacing w:after="0" w:line="240" w:lineRule="auto"/>
              <w:rPr>
                <w:rFonts w:ascii="Times New Roman" w:eastAsia="Times New Roman" w:hAnsi="Times New Roman" w:cs="Times New Roman"/>
                <w:sz w:val="16"/>
                <w:szCs w:val="16"/>
              </w:rPr>
            </w:pPr>
            <w:r w:rsidRPr="00BA3B22">
              <w:rPr>
                <w:rFonts w:ascii="Times New Roman" w:eastAsia="Times New Roman" w:hAnsi="Times New Roman" w:cs="Times New Roman"/>
                <w:sz w:val="16"/>
                <w:szCs w:val="16"/>
              </w:rPr>
              <w:t xml:space="preserve">                  0.304</w:t>
            </w:r>
          </w:p>
          <w:p w14:paraId="432C6D46" w14:textId="77777777" w:rsidR="00AA5E37" w:rsidRPr="00BA3B22" w:rsidRDefault="00AA5E37" w:rsidP="00AA5E37">
            <w:pPr>
              <w:autoSpaceDE w:val="0"/>
              <w:autoSpaceDN w:val="0"/>
              <w:adjustRightInd w:val="0"/>
              <w:spacing w:after="0" w:line="240" w:lineRule="auto"/>
              <w:rPr>
                <w:rFonts w:ascii="Times New Roman" w:eastAsia="Times New Roman" w:hAnsi="Times New Roman" w:cs="Times New Roman"/>
                <w:sz w:val="16"/>
                <w:szCs w:val="16"/>
              </w:rPr>
            </w:pPr>
            <w:r w:rsidRPr="00BA3B22">
              <w:rPr>
                <w:rFonts w:ascii="Times New Roman" w:eastAsia="Times New Roman" w:hAnsi="Times New Roman" w:cs="Times New Roman"/>
                <w:sz w:val="16"/>
                <w:szCs w:val="16"/>
              </w:rPr>
              <w:t xml:space="preserve">                  0.687</w:t>
            </w:r>
          </w:p>
          <w:p w14:paraId="1A69004E" w14:textId="77777777" w:rsidR="00AA5E37" w:rsidRPr="00BA3B22" w:rsidRDefault="00AA5E37" w:rsidP="00AA5E37">
            <w:pPr>
              <w:autoSpaceDE w:val="0"/>
              <w:autoSpaceDN w:val="0"/>
              <w:adjustRightInd w:val="0"/>
              <w:spacing w:after="0" w:line="240" w:lineRule="auto"/>
              <w:rPr>
                <w:rFonts w:ascii="Times New Roman" w:eastAsia="Times New Roman" w:hAnsi="Times New Roman" w:cs="Times New Roman"/>
                <w:sz w:val="16"/>
                <w:szCs w:val="16"/>
              </w:rPr>
            </w:pPr>
            <w:r w:rsidRPr="00BA3B22">
              <w:rPr>
                <w:rFonts w:ascii="Times New Roman" w:eastAsia="Times New Roman" w:hAnsi="Times New Roman" w:cs="Times New Roman"/>
                <w:sz w:val="16"/>
                <w:szCs w:val="16"/>
              </w:rPr>
              <w:t xml:space="preserve">                  0.757</w:t>
            </w:r>
          </w:p>
          <w:p w14:paraId="493D7D10" w14:textId="77777777" w:rsidR="00AA5E37" w:rsidRPr="00BA3B22" w:rsidRDefault="00AA5E37" w:rsidP="00AA5E37">
            <w:pPr>
              <w:autoSpaceDE w:val="0"/>
              <w:autoSpaceDN w:val="0"/>
              <w:adjustRightInd w:val="0"/>
              <w:spacing w:after="0" w:line="240" w:lineRule="auto"/>
              <w:rPr>
                <w:rFonts w:ascii="Times New Roman" w:eastAsia="Times New Roman" w:hAnsi="Times New Roman" w:cs="Times New Roman"/>
                <w:sz w:val="16"/>
                <w:szCs w:val="16"/>
              </w:rPr>
            </w:pPr>
            <w:r w:rsidRPr="00BA3B22">
              <w:rPr>
                <w:rFonts w:ascii="Times New Roman" w:eastAsia="Times New Roman" w:hAnsi="Times New Roman" w:cs="Times New Roman"/>
                <w:sz w:val="16"/>
                <w:szCs w:val="16"/>
              </w:rPr>
              <w:t xml:space="preserve">                  0.908</w:t>
            </w:r>
          </w:p>
          <w:p w14:paraId="56F3A8A7" w14:textId="77777777" w:rsidR="00AA5E37" w:rsidRPr="00BA3B22" w:rsidRDefault="00AA5E37" w:rsidP="00AA5E37">
            <w:pPr>
              <w:autoSpaceDE w:val="0"/>
              <w:autoSpaceDN w:val="0"/>
              <w:adjustRightInd w:val="0"/>
              <w:spacing w:after="0" w:line="240" w:lineRule="auto"/>
              <w:rPr>
                <w:rFonts w:ascii="Times New Roman" w:eastAsia="Times New Roman" w:hAnsi="Times New Roman" w:cs="Times New Roman"/>
                <w:sz w:val="16"/>
                <w:szCs w:val="16"/>
              </w:rPr>
            </w:pPr>
            <w:r w:rsidRPr="00BA3B22">
              <w:rPr>
                <w:rFonts w:ascii="Times New Roman" w:eastAsia="Times New Roman" w:hAnsi="Times New Roman" w:cs="Times New Roman"/>
                <w:sz w:val="16"/>
                <w:szCs w:val="16"/>
              </w:rPr>
              <w:t xml:space="preserve">                  0.953</w:t>
            </w:r>
          </w:p>
          <w:p w14:paraId="5C99E057" w14:textId="77777777" w:rsidR="00AA5E37" w:rsidRPr="00BA3B22" w:rsidRDefault="00AA5E37" w:rsidP="00AA5E37">
            <w:pPr>
              <w:autoSpaceDE w:val="0"/>
              <w:autoSpaceDN w:val="0"/>
              <w:adjustRightInd w:val="0"/>
              <w:spacing w:after="0" w:line="240" w:lineRule="auto"/>
              <w:rPr>
                <w:rFonts w:ascii="Times New Roman" w:eastAsia="Times New Roman" w:hAnsi="Times New Roman" w:cs="Times New Roman"/>
                <w:sz w:val="16"/>
                <w:szCs w:val="16"/>
              </w:rPr>
            </w:pPr>
            <w:r w:rsidRPr="00BA3B22">
              <w:rPr>
                <w:rFonts w:ascii="Times New Roman" w:eastAsia="Times New Roman" w:hAnsi="Times New Roman" w:cs="Times New Roman"/>
                <w:sz w:val="16"/>
                <w:szCs w:val="16"/>
              </w:rPr>
              <w:t xml:space="preserve">                  0.418</w:t>
            </w:r>
          </w:p>
          <w:p w14:paraId="164042FF" w14:textId="77777777" w:rsidR="00AA5E37" w:rsidRPr="00BA3B22" w:rsidRDefault="00AA5E37" w:rsidP="00AA5E37">
            <w:pPr>
              <w:autoSpaceDE w:val="0"/>
              <w:autoSpaceDN w:val="0"/>
              <w:adjustRightInd w:val="0"/>
              <w:spacing w:after="0" w:line="240" w:lineRule="auto"/>
              <w:rPr>
                <w:rFonts w:ascii="Times New Roman" w:eastAsia="Times New Roman" w:hAnsi="Times New Roman" w:cs="Times New Roman"/>
                <w:sz w:val="16"/>
                <w:szCs w:val="16"/>
              </w:rPr>
            </w:pPr>
            <w:r w:rsidRPr="00BA3B22">
              <w:rPr>
                <w:rFonts w:ascii="Times New Roman" w:eastAsia="Times New Roman" w:hAnsi="Times New Roman" w:cs="Times New Roman"/>
                <w:sz w:val="16"/>
                <w:szCs w:val="16"/>
              </w:rPr>
              <w:t xml:space="preserve">                  0.895</w:t>
            </w:r>
          </w:p>
          <w:p w14:paraId="3A56FEDD" w14:textId="77777777" w:rsidR="00AA5E37" w:rsidRPr="00BA3B22" w:rsidRDefault="00AA5E37" w:rsidP="00AA5E37">
            <w:pPr>
              <w:autoSpaceDE w:val="0"/>
              <w:autoSpaceDN w:val="0"/>
              <w:adjustRightInd w:val="0"/>
              <w:spacing w:after="0" w:line="240" w:lineRule="auto"/>
              <w:rPr>
                <w:rFonts w:ascii="Times New Roman" w:eastAsia="Times New Roman" w:hAnsi="Times New Roman" w:cs="Times New Roman"/>
                <w:sz w:val="16"/>
                <w:szCs w:val="16"/>
              </w:rPr>
            </w:pPr>
            <w:r w:rsidRPr="00BA3B22">
              <w:rPr>
                <w:rFonts w:ascii="Times New Roman" w:eastAsia="Times New Roman" w:hAnsi="Times New Roman" w:cs="Times New Roman"/>
                <w:sz w:val="16"/>
                <w:szCs w:val="16"/>
              </w:rPr>
              <w:t xml:space="preserve">                  0.214</w:t>
            </w:r>
          </w:p>
          <w:p w14:paraId="367C300A" w14:textId="77777777" w:rsidR="00AA5E37" w:rsidRPr="00BA3B22" w:rsidRDefault="00AA5E37" w:rsidP="00AA5E37">
            <w:pPr>
              <w:autoSpaceDE w:val="0"/>
              <w:autoSpaceDN w:val="0"/>
              <w:adjustRightInd w:val="0"/>
              <w:spacing w:after="0" w:line="240" w:lineRule="auto"/>
              <w:rPr>
                <w:rFonts w:ascii="Times New Roman" w:eastAsia="Times New Roman" w:hAnsi="Times New Roman" w:cs="Times New Roman"/>
                <w:sz w:val="16"/>
                <w:szCs w:val="16"/>
              </w:rPr>
            </w:pPr>
            <w:r w:rsidRPr="00BA3B22">
              <w:rPr>
                <w:rFonts w:ascii="Times New Roman" w:eastAsia="Times New Roman" w:hAnsi="Times New Roman" w:cs="Times New Roman"/>
                <w:sz w:val="16"/>
                <w:szCs w:val="16"/>
              </w:rPr>
              <w:t xml:space="preserve">                  0.479</w:t>
            </w:r>
          </w:p>
          <w:p w14:paraId="554BBB9C" w14:textId="77777777" w:rsidR="00AA5E37" w:rsidRPr="00BA3B22" w:rsidRDefault="00AA5E37" w:rsidP="00AA5E37">
            <w:pPr>
              <w:autoSpaceDE w:val="0"/>
              <w:autoSpaceDN w:val="0"/>
              <w:adjustRightInd w:val="0"/>
              <w:spacing w:after="0" w:line="240" w:lineRule="auto"/>
              <w:rPr>
                <w:rFonts w:ascii="Times New Roman" w:eastAsia="Times New Roman" w:hAnsi="Times New Roman" w:cs="Times New Roman"/>
                <w:sz w:val="16"/>
                <w:szCs w:val="16"/>
              </w:rPr>
            </w:pPr>
            <w:r w:rsidRPr="00BA3B22">
              <w:rPr>
                <w:rFonts w:ascii="Times New Roman" w:eastAsia="Times New Roman" w:hAnsi="Times New Roman" w:cs="Times New Roman"/>
                <w:sz w:val="16"/>
                <w:szCs w:val="16"/>
              </w:rPr>
              <w:t xml:space="preserve">                  0.391</w:t>
            </w:r>
          </w:p>
          <w:p w14:paraId="5569308E" w14:textId="77777777" w:rsidR="00AA5E37" w:rsidRPr="00BA3B22" w:rsidRDefault="00AA5E37" w:rsidP="00AA5E37">
            <w:pPr>
              <w:autoSpaceDE w:val="0"/>
              <w:autoSpaceDN w:val="0"/>
              <w:adjustRightInd w:val="0"/>
              <w:spacing w:after="0" w:line="240" w:lineRule="auto"/>
              <w:rPr>
                <w:rFonts w:ascii="Times New Roman" w:eastAsia="Times New Roman" w:hAnsi="Times New Roman" w:cs="Times New Roman"/>
                <w:sz w:val="16"/>
                <w:szCs w:val="16"/>
              </w:rPr>
            </w:pPr>
            <w:r w:rsidRPr="00BA3B22">
              <w:rPr>
                <w:rFonts w:ascii="Times New Roman" w:eastAsia="Times New Roman" w:hAnsi="Times New Roman" w:cs="Times New Roman"/>
                <w:sz w:val="16"/>
                <w:szCs w:val="16"/>
              </w:rPr>
              <w:t xml:space="preserve">                  0.462</w:t>
            </w:r>
          </w:p>
          <w:p w14:paraId="3F788C1B" w14:textId="77777777" w:rsidR="00AA5E37" w:rsidRPr="00BA3B22" w:rsidRDefault="00AA5E37" w:rsidP="00AA5E37">
            <w:pPr>
              <w:autoSpaceDE w:val="0"/>
              <w:autoSpaceDN w:val="0"/>
              <w:adjustRightInd w:val="0"/>
              <w:spacing w:after="0" w:line="240" w:lineRule="auto"/>
              <w:rPr>
                <w:rFonts w:ascii="Times New Roman" w:eastAsia="Times New Roman" w:hAnsi="Times New Roman" w:cs="Times New Roman"/>
                <w:sz w:val="16"/>
                <w:szCs w:val="16"/>
              </w:rPr>
            </w:pPr>
            <w:r w:rsidRPr="00BA3B22">
              <w:rPr>
                <w:rFonts w:ascii="Times New Roman" w:eastAsia="Times New Roman" w:hAnsi="Times New Roman" w:cs="Times New Roman"/>
                <w:sz w:val="16"/>
                <w:szCs w:val="16"/>
              </w:rPr>
              <w:t xml:space="preserve">                  0.952</w:t>
            </w:r>
          </w:p>
          <w:p w14:paraId="0EA3BD74" w14:textId="77777777" w:rsidR="00AA5E37" w:rsidRPr="00BA3B22" w:rsidRDefault="00AA5E37" w:rsidP="00AA5E37">
            <w:pPr>
              <w:autoSpaceDE w:val="0"/>
              <w:autoSpaceDN w:val="0"/>
              <w:adjustRightInd w:val="0"/>
              <w:spacing w:after="0" w:line="240" w:lineRule="auto"/>
              <w:rPr>
                <w:rFonts w:ascii="Times New Roman" w:eastAsia="Times New Roman" w:hAnsi="Times New Roman" w:cs="Times New Roman"/>
                <w:sz w:val="16"/>
                <w:szCs w:val="16"/>
              </w:rPr>
            </w:pPr>
            <w:r w:rsidRPr="00BA3B22">
              <w:rPr>
                <w:rFonts w:ascii="Times New Roman" w:eastAsia="Times New Roman" w:hAnsi="Times New Roman" w:cs="Times New Roman"/>
                <w:sz w:val="16"/>
                <w:szCs w:val="16"/>
              </w:rPr>
              <w:t xml:space="preserve">                  0.239</w:t>
            </w:r>
          </w:p>
          <w:p w14:paraId="3AA7D638" w14:textId="77777777" w:rsidR="00AA5E37" w:rsidRPr="00BA3B22" w:rsidRDefault="00AA5E37" w:rsidP="00AA5E37">
            <w:pPr>
              <w:autoSpaceDE w:val="0"/>
              <w:autoSpaceDN w:val="0"/>
              <w:adjustRightInd w:val="0"/>
              <w:spacing w:after="0" w:line="240" w:lineRule="auto"/>
              <w:rPr>
                <w:rFonts w:ascii="Times New Roman" w:eastAsia="Times New Roman" w:hAnsi="Times New Roman" w:cs="Times New Roman"/>
                <w:sz w:val="16"/>
                <w:szCs w:val="16"/>
              </w:rPr>
            </w:pPr>
            <w:r w:rsidRPr="00BA3B22">
              <w:rPr>
                <w:rFonts w:ascii="Times New Roman" w:eastAsia="Times New Roman" w:hAnsi="Times New Roman" w:cs="Times New Roman"/>
                <w:sz w:val="16"/>
                <w:szCs w:val="16"/>
              </w:rPr>
              <w:t xml:space="preserve">                  0.523</w:t>
            </w:r>
          </w:p>
          <w:p w14:paraId="53D1FC55" w14:textId="77777777" w:rsidR="00AA5E37" w:rsidRPr="00BA3B22" w:rsidRDefault="00AA5E37" w:rsidP="00AA5E37">
            <w:pPr>
              <w:autoSpaceDE w:val="0"/>
              <w:autoSpaceDN w:val="0"/>
              <w:adjustRightInd w:val="0"/>
              <w:spacing w:after="0" w:line="240" w:lineRule="auto"/>
              <w:rPr>
                <w:rFonts w:ascii="Times New Roman" w:eastAsia="Times New Roman" w:hAnsi="Times New Roman" w:cs="Times New Roman"/>
                <w:sz w:val="16"/>
                <w:szCs w:val="16"/>
              </w:rPr>
            </w:pPr>
            <w:r w:rsidRPr="00BA3B22">
              <w:rPr>
                <w:rFonts w:ascii="Times New Roman" w:eastAsia="Times New Roman" w:hAnsi="Times New Roman" w:cs="Times New Roman"/>
                <w:sz w:val="16"/>
                <w:szCs w:val="16"/>
              </w:rPr>
              <w:t xml:space="preserve">                  0.431</w:t>
            </w:r>
          </w:p>
          <w:p w14:paraId="39CA287D" w14:textId="77777777" w:rsidR="00AA5E37" w:rsidRPr="00BA3B22" w:rsidRDefault="00AA5E37" w:rsidP="00AA5E37">
            <w:pPr>
              <w:autoSpaceDE w:val="0"/>
              <w:autoSpaceDN w:val="0"/>
              <w:adjustRightInd w:val="0"/>
              <w:spacing w:after="0" w:line="240" w:lineRule="auto"/>
              <w:rPr>
                <w:rFonts w:ascii="Times New Roman" w:eastAsia="Times New Roman" w:hAnsi="Times New Roman" w:cs="Times New Roman"/>
                <w:sz w:val="16"/>
                <w:szCs w:val="16"/>
              </w:rPr>
            </w:pPr>
            <w:r w:rsidRPr="00BA3B22">
              <w:rPr>
                <w:rFonts w:ascii="Times New Roman" w:eastAsia="Times New Roman" w:hAnsi="Times New Roman" w:cs="Times New Roman"/>
                <w:sz w:val="16"/>
                <w:szCs w:val="16"/>
              </w:rPr>
              <w:t xml:space="preserve">                  0.309</w:t>
            </w:r>
          </w:p>
          <w:p w14:paraId="1B80148F" w14:textId="77777777" w:rsidR="00AA5E37" w:rsidRPr="00BA3B22" w:rsidRDefault="00AA5E37" w:rsidP="00AA5E37">
            <w:pPr>
              <w:autoSpaceDE w:val="0"/>
              <w:autoSpaceDN w:val="0"/>
              <w:adjustRightInd w:val="0"/>
              <w:spacing w:after="0" w:line="240" w:lineRule="auto"/>
              <w:rPr>
                <w:rFonts w:ascii="Times New Roman" w:eastAsia="Times New Roman" w:hAnsi="Times New Roman" w:cs="Times New Roman"/>
                <w:sz w:val="16"/>
                <w:szCs w:val="16"/>
              </w:rPr>
            </w:pPr>
            <w:r w:rsidRPr="00BA3B22">
              <w:rPr>
                <w:rFonts w:ascii="Times New Roman" w:eastAsia="Times New Roman" w:hAnsi="Times New Roman" w:cs="Times New Roman"/>
                <w:sz w:val="16"/>
                <w:szCs w:val="16"/>
              </w:rPr>
              <w:t xml:space="preserve">                  0.408</w:t>
            </w:r>
          </w:p>
          <w:p w14:paraId="1BA180ED" w14:textId="77777777" w:rsidR="00AA5E37" w:rsidRPr="00BA3B22" w:rsidRDefault="00AA5E37" w:rsidP="00AA5E37">
            <w:pPr>
              <w:autoSpaceDE w:val="0"/>
              <w:autoSpaceDN w:val="0"/>
              <w:adjustRightInd w:val="0"/>
              <w:spacing w:after="0" w:line="240" w:lineRule="auto"/>
              <w:rPr>
                <w:rFonts w:ascii="Times New Roman" w:eastAsia="Times New Roman" w:hAnsi="Times New Roman" w:cs="Times New Roman"/>
                <w:sz w:val="16"/>
                <w:szCs w:val="16"/>
              </w:rPr>
            </w:pPr>
            <w:r w:rsidRPr="00BA3B22">
              <w:rPr>
                <w:rFonts w:ascii="Times New Roman" w:eastAsia="Times New Roman" w:hAnsi="Times New Roman" w:cs="Times New Roman"/>
                <w:sz w:val="16"/>
                <w:szCs w:val="16"/>
              </w:rPr>
              <w:t xml:space="preserve">                  0.932</w:t>
            </w:r>
          </w:p>
          <w:p w14:paraId="1DDBC8CF" w14:textId="77777777" w:rsidR="00AA5E37" w:rsidRPr="00BA3B22" w:rsidRDefault="00AA5E37" w:rsidP="00AA5E37">
            <w:pPr>
              <w:autoSpaceDE w:val="0"/>
              <w:autoSpaceDN w:val="0"/>
              <w:adjustRightInd w:val="0"/>
              <w:spacing w:after="0" w:line="240" w:lineRule="auto"/>
              <w:rPr>
                <w:rFonts w:ascii="Times New Roman" w:eastAsia="Times New Roman" w:hAnsi="Times New Roman" w:cs="Times New Roman"/>
                <w:sz w:val="16"/>
                <w:szCs w:val="16"/>
              </w:rPr>
            </w:pPr>
            <w:r w:rsidRPr="00BA3B22">
              <w:rPr>
                <w:rFonts w:ascii="Times New Roman" w:eastAsia="Times New Roman" w:hAnsi="Times New Roman" w:cs="Times New Roman"/>
                <w:sz w:val="16"/>
                <w:szCs w:val="16"/>
              </w:rPr>
              <w:lastRenderedPageBreak/>
              <w:t xml:space="preserve">                  0.868</w:t>
            </w:r>
          </w:p>
          <w:p w14:paraId="13B37655" w14:textId="77777777" w:rsidR="00AA5E37" w:rsidRPr="00BA3B22" w:rsidRDefault="00AA5E37" w:rsidP="00AA5E37">
            <w:pPr>
              <w:autoSpaceDE w:val="0"/>
              <w:autoSpaceDN w:val="0"/>
              <w:adjustRightInd w:val="0"/>
              <w:spacing w:after="0" w:line="240" w:lineRule="auto"/>
              <w:rPr>
                <w:rFonts w:ascii="Times New Roman" w:eastAsia="Times New Roman" w:hAnsi="Times New Roman" w:cs="Times New Roman"/>
                <w:sz w:val="16"/>
                <w:szCs w:val="16"/>
              </w:rPr>
            </w:pPr>
            <w:r w:rsidRPr="00BA3B22">
              <w:rPr>
                <w:rFonts w:ascii="Times New Roman" w:eastAsia="Times New Roman" w:hAnsi="Times New Roman" w:cs="Times New Roman"/>
                <w:sz w:val="16"/>
                <w:szCs w:val="16"/>
              </w:rPr>
              <w:t xml:space="preserve">                  0.121</w:t>
            </w:r>
          </w:p>
          <w:p w14:paraId="66CF5924" w14:textId="77777777" w:rsidR="00AA5E37" w:rsidRPr="00BA3B22" w:rsidRDefault="00AA5E37" w:rsidP="00AA5E37">
            <w:pPr>
              <w:autoSpaceDE w:val="0"/>
              <w:autoSpaceDN w:val="0"/>
              <w:adjustRightInd w:val="0"/>
              <w:spacing w:after="0" w:line="240" w:lineRule="auto"/>
              <w:rPr>
                <w:rFonts w:ascii="Times New Roman" w:eastAsia="Times New Roman" w:hAnsi="Times New Roman" w:cs="Times New Roman"/>
                <w:sz w:val="16"/>
                <w:szCs w:val="16"/>
              </w:rPr>
            </w:pPr>
            <w:r w:rsidRPr="00BA3B22">
              <w:rPr>
                <w:rFonts w:ascii="Times New Roman" w:eastAsia="Times New Roman" w:hAnsi="Times New Roman" w:cs="Times New Roman"/>
                <w:sz w:val="16"/>
                <w:szCs w:val="16"/>
              </w:rPr>
              <w:t xml:space="preserve">                  0.415</w:t>
            </w:r>
          </w:p>
          <w:p w14:paraId="3B9BB81C" w14:textId="77777777" w:rsidR="00AA5E37" w:rsidRPr="00BA3B22" w:rsidRDefault="00AA5E37" w:rsidP="00AA5E37">
            <w:pPr>
              <w:autoSpaceDE w:val="0"/>
              <w:autoSpaceDN w:val="0"/>
              <w:adjustRightInd w:val="0"/>
              <w:spacing w:after="0" w:line="240" w:lineRule="auto"/>
              <w:rPr>
                <w:rFonts w:ascii="Times New Roman" w:eastAsia="Times New Roman" w:hAnsi="Times New Roman" w:cs="Times New Roman"/>
                <w:sz w:val="16"/>
                <w:szCs w:val="16"/>
              </w:rPr>
            </w:pPr>
            <w:r w:rsidRPr="00BA3B22">
              <w:rPr>
                <w:rFonts w:ascii="Times New Roman" w:eastAsia="Times New Roman" w:hAnsi="Times New Roman" w:cs="Times New Roman"/>
                <w:sz w:val="16"/>
                <w:szCs w:val="16"/>
              </w:rPr>
              <w:t xml:space="preserve">                  0.307</w:t>
            </w:r>
          </w:p>
          <w:p w14:paraId="5FF2D194" w14:textId="77777777" w:rsidR="00AA5E37" w:rsidRPr="00BA3B22" w:rsidRDefault="00AA5E37" w:rsidP="00AA5E37">
            <w:pPr>
              <w:autoSpaceDE w:val="0"/>
              <w:autoSpaceDN w:val="0"/>
              <w:adjustRightInd w:val="0"/>
              <w:spacing w:after="0" w:line="240" w:lineRule="auto"/>
              <w:rPr>
                <w:rFonts w:ascii="Times New Roman" w:eastAsia="Times New Roman" w:hAnsi="Times New Roman" w:cs="Times New Roman"/>
                <w:sz w:val="16"/>
                <w:szCs w:val="16"/>
              </w:rPr>
            </w:pPr>
            <w:r w:rsidRPr="00BA3B22">
              <w:rPr>
                <w:rFonts w:ascii="Times New Roman" w:eastAsia="Times New Roman" w:hAnsi="Times New Roman" w:cs="Times New Roman"/>
                <w:sz w:val="16"/>
                <w:szCs w:val="16"/>
              </w:rPr>
              <w:t xml:space="preserve">                  0.430</w:t>
            </w:r>
          </w:p>
          <w:p w14:paraId="015EF894" w14:textId="77777777" w:rsidR="00AA5E37" w:rsidRPr="00BA3B22" w:rsidRDefault="00AA5E37" w:rsidP="00AA5E37">
            <w:pPr>
              <w:autoSpaceDE w:val="0"/>
              <w:autoSpaceDN w:val="0"/>
              <w:adjustRightInd w:val="0"/>
              <w:spacing w:after="0" w:line="240" w:lineRule="auto"/>
              <w:rPr>
                <w:rFonts w:ascii="Times New Roman" w:eastAsia="Times New Roman" w:hAnsi="Times New Roman" w:cs="Times New Roman"/>
                <w:sz w:val="16"/>
                <w:szCs w:val="16"/>
              </w:rPr>
            </w:pPr>
            <w:r w:rsidRPr="00BA3B22">
              <w:rPr>
                <w:rFonts w:ascii="Times New Roman" w:eastAsia="Times New Roman" w:hAnsi="Times New Roman" w:cs="Times New Roman"/>
                <w:sz w:val="16"/>
                <w:szCs w:val="16"/>
              </w:rPr>
              <w:t xml:space="preserve">                  0.563</w:t>
            </w:r>
          </w:p>
          <w:p w14:paraId="33730921" w14:textId="77777777" w:rsidR="00AA5E37" w:rsidRPr="00BA3B22" w:rsidRDefault="00AA5E37" w:rsidP="00AA5E37">
            <w:pPr>
              <w:autoSpaceDE w:val="0"/>
              <w:autoSpaceDN w:val="0"/>
              <w:adjustRightInd w:val="0"/>
              <w:spacing w:after="0" w:line="240" w:lineRule="auto"/>
              <w:rPr>
                <w:rFonts w:ascii="Times New Roman" w:eastAsia="Times New Roman" w:hAnsi="Times New Roman" w:cs="Times New Roman"/>
                <w:sz w:val="16"/>
                <w:szCs w:val="16"/>
              </w:rPr>
            </w:pPr>
            <w:r w:rsidRPr="00BA3B22">
              <w:rPr>
                <w:rFonts w:ascii="Times New Roman" w:eastAsia="Times New Roman" w:hAnsi="Times New Roman" w:cs="Times New Roman"/>
                <w:sz w:val="16"/>
                <w:szCs w:val="16"/>
              </w:rPr>
              <w:t xml:space="preserve">                  0.828</w:t>
            </w:r>
          </w:p>
        </w:tc>
      </w:tr>
    </w:tbl>
    <w:p w14:paraId="60350B20" w14:textId="77777777" w:rsidR="00AA5E37" w:rsidRPr="00BA3B22" w:rsidRDefault="00AA5E37" w:rsidP="00AA5E37">
      <w:pPr>
        <w:autoSpaceDE w:val="0"/>
        <w:autoSpaceDN w:val="0"/>
        <w:adjustRightInd w:val="0"/>
        <w:spacing w:after="0" w:line="240" w:lineRule="auto"/>
        <w:rPr>
          <w:rFonts w:ascii="Times New Roman" w:hAnsi="Times New Roman" w:cs="Times New Roman"/>
          <w:b/>
          <w:sz w:val="24"/>
          <w:szCs w:val="24"/>
        </w:rPr>
      </w:pPr>
      <w:r w:rsidRPr="00BA3B22">
        <w:rPr>
          <w:rFonts w:ascii="Times New Roman" w:hAnsi="Times New Roman" w:cs="Times New Roman"/>
          <w:sz w:val="16"/>
          <w:szCs w:val="16"/>
          <w:vertAlign w:val="superscript"/>
        </w:rPr>
        <w:lastRenderedPageBreak/>
        <w:t>1</w:t>
      </w:r>
      <w:r w:rsidRPr="00BA3B22">
        <w:rPr>
          <w:rFonts w:ascii="Times New Roman" w:eastAsia="Times New Roman" w:hAnsi="Times New Roman" w:cs="Times New Roman"/>
          <w:iCs/>
          <w:sz w:val="16"/>
          <w:szCs w:val="16"/>
        </w:rPr>
        <w:t xml:space="preserve">Individual confidence level = 99.67% (Tukey’s HSD) and simultaneous confidence level = 56.54% (Fisher’s LSD).  </w:t>
      </w:r>
      <w:r w:rsidRPr="00BA3B22">
        <w:rPr>
          <w:rFonts w:ascii="Times New Roman" w:eastAsia="Times New Roman" w:hAnsi="Times New Roman" w:cs="Times New Roman"/>
          <w:iCs/>
          <w:sz w:val="16"/>
          <w:szCs w:val="16"/>
        </w:rPr>
        <w:br/>
      </w:r>
      <w:r w:rsidRPr="00BA3B22">
        <w:rPr>
          <w:rFonts w:ascii="Times New Roman" w:eastAsia="Times New Roman" w:hAnsi="Times New Roman" w:cs="Times New Roman"/>
          <w:bCs/>
          <w:i/>
          <w:color w:val="000000"/>
          <w:sz w:val="16"/>
          <w:szCs w:val="16"/>
          <w:vertAlign w:val="superscript"/>
        </w:rPr>
        <w:t>*</w:t>
      </w:r>
      <w:r w:rsidRPr="00BA3B22">
        <w:rPr>
          <w:rFonts w:ascii="Times New Roman" w:eastAsia="Times New Roman" w:hAnsi="Times New Roman" w:cs="Times New Roman"/>
          <w:bCs/>
          <w:color w:val="000000"/>
          <w:sz w:val="16"/>
          <w:szCs w:val="16"/>
        </w:rPr>
        <w:t xml:space="preserve">N/A when </w:t>
      </w:r>
      <w:r w:rsidRPr="00BA3B22">
        <w:rPr>
          <w:rFonts w:ascii="Times New Roman" w:eastAsia="Times New Roman" w:hAnsi="Times New Roman" w:cs="Times New Roman"/>
          <w:bCs/>
          <w:i/>
          <w:color w:val="000000"/>
          <w:sz w:val="16"/>
          <w:szCs w:val="16"/>
        </w:rPr>
        <w:t>n</w:t>
      </w:r>
      <w:r w:rsidRPr="00BA3B22">
        <w:rPr>
          <w:rFonts w:ascii="Times New Roman" w:eastAsia="Times New Roman" w:hAnsi="Times New Roman" w:cs="Times New Roman"/>
          <w:bCs/>
          <w:color w:val="000000"/>
          <w:sz w:val="16"/>
          <w:szCs w:val="16"/>
        </w:rPr>
        <w:t>=1</w:t>
      </w:r>
    </w:p>
    <w:p w14:paraId="6DF8B64B" w14:textId="77777777" w:rsidR="00AA5E37" w:rsidRPr="00BA3B22" w:rsidRDefault="00AA5E37" w:rsidP="00AA5E37">
      <w:pPr>
        <w:autoSpaceDE w:val="0"/>
        <w:autoSpaceDN w:val="0"/>
        <w:adjustRightInd w:val="0"/>
        <w:spacing w:after="0" w:line="240" w:lineRule="auto"/>
        <w:jc w:val="both"/>
        <w:rPr>
          <w:rFonts w:ascii="Times New Roman" w:hAnsi="Times New Roman" w:cs="Times New Roman"/>
          <w:b/>
          <w:sz w:val="24"/>
          <w:szCs w:val="24"/>
        </w:rPr>
      </w:pPr>
    </w:p>
    <w:p w14:paraId="12432595" w14:textId="4D7816DC" w:rsidR="00F05A3D" w:rsidRPr="00BA3B22" w:rsidRDefault="00F05A3D" w:rsidP="00AA5E37">
      <w:pPr>
        <w:spacing w:after="0" w:line="240" w:lineRule="auto"/>
        <w:rPr>
          <w:rFonts w:ascii="Times New Roman" w:hAnsi="Times New Roman" w:cs="Times New Roman"/>
          <w:sz w:val="24"/>
          <w:szCs w:val="24"/>
        </w:rPr>
      </w:pPr>
      <w:r w:rsidRPr="00BA3B22">
        <w:rPr>
          <w:rFonts w:ascii="Times New Roman" w:hAnsi="Times New Roman" w:cs="Times New Roman"/>
          <w:b/>
          <w:sz w:val="24"/>
          <w:szCs w:val="24"/>
        </w:rPr>
        <w:t xml:space="preserve">Discussion: </w:t>
      </w:r>
      <w:r w:rsidRPr="00BA3B22">
        <w:rPr>
          <w:rFonts w:ascii="Times New Roman" w:hAnsi="Times New Roman" w:cs="Times New Roman"/>
          <w:b/>
          <w:i/>
          <w:iCs/>
          <w:sz w:val="24"/>
          <w:szCs w:val="24"/>
        </w:rPr>
        <w:t>G. blacki vs. P. weidenreichi</w:t>
      </w:r>
      <w:r w:rsidRPr="00BA3B22">
        <w:rPr>
          <w:rFonts w:ascii="Times New Roman" w:hAnsi="Times New Roman" w:cs="Times New Roman"/>
          <w:b/>
          <w:iCs/>
          <w:sz w:val="24"/>
          <w:szCs w:val="24"/>
        </w:rPr>
        <w:t>, differences in diet and foraging strategies</w:t>
      </w:r>
    </w:p>
    <w:p w14:paraId="35057875" w14:textId="77777777" w:rsidR="00F05A3D" w:rsidRPr="00BA3B22" w:rsidRDefault="00F05A3D" w:rsidP="00F05A3D">
      <w:pPr>
        <w:pStyle w:val="Default"/>
        <w:jc w:val="both"/>
      </w:pPr>
    </w:p>
    <w:p w14:paraId="2DEAEFBE" w14:textId="72AF4192" w:rsidR="00F05A3D" w:rsidRPr="00BA3B22" w:rsidRDefault="00F05A3D" w:rsidP="00F05A3D">
      <w:pPr>
        <w:pStyle w:val="Default"/>
        <w:jc w:val="both"/>
        <w:rPr>
          <w:rFonts w:eastAsia="ArialMT"/>
        </w:rPr>
      </w:pPr>
      <w:r w:rsidRPr="00BA3B22">
        <w:rPr>
          <w:rFonts w:eastAsia="ArialMT"/>
        </w:rPr>
        <w:t xml:space="preserve">Bearing in mind that DMTA reflects only short-term dietary patterns prior to death, our results may not necessarily indicate long-term trends. In addition, the narrow framework of comparative microwear data used in this study, only comprising of great apes and excluding locally well-studied and contemporary primates such as </w:t>
      </w:r>
      <w:r w:rsidRPr="00BA3B22">
        <w:rPr>
          <w:rFonts w:eastAsia="ArialMT"/>
          <w:i/>
        </w:rPr>
        <w:t>Macaca</w:t>
      </w:r>
      <w:r w:rsidRPr="00BA3B22">
        <w:rPr>
          <w:rFonts w:eastAsia="ArialMT"/>
        </w:rPr>
        <w:t xml:space="preserve">, </w:t>
      </w:r>
      <w:r w:rsidRPr="00BA3B22">
        <w:rPr>
          <w:rFonts w:eastAsia="ArialMT"/>
          <w:i/>
        </w:rPr>
        <w:t>Trachypithecus</w:t>
      </w:r>
      <w:r w:rsidRPr="00BA3B22">
        <w:rPr>
          <w:rFonts w:eastAsia="ArialMT"/>
        </w:rPr>
        <w:t xml:space="preserve"> and </w:t>
      </w:r>
      <w:r w:rsidRPr="00BA3B22">
        <w:rPr>
          <w:rFonts w:eastAsia="ArialMT"/>
          <w:i/>
        </w:rPr>
        <w:t xml:space="preserve">Rhinopithecus </w:t>
      </w:r>
      <w:r w:rsidRPr="00BA3B22">
        <w:rPr>
          <w:rFonts w:eastAsia="ArialMT"/>
        </w:rPr>
        <w:t>(</w:t>
      </w:r>
      <w:r w:rsidRPr="00BA3B22">
        <w:rPr>
          <w:rFonts w:eastAsia="ArialMT"/>
          <w:i/>
        </w:rPr>
        <w:t>e.g</w:t>
      </w:r>
      <w:r w:rsidRPr="00BA3B22">
        <w:rPr>
          <w:rFonts w:eastAsia="ArialMT"/>
        </w:rPr>
        <w:t xml:space="preserve">. </w:t>
      </w:r>
      <w:r w:rsidR="00846A5D" w:rsidRPr="00BA3B22">
        <w:rPr>
          <w:rFonts w:eastAsia="ArialMT"/>
          <w:vertAlign w:val="superscript"/>
        </w:rPr>
        <w:t>12</w:t>
      </w:r>
      <w:r w:rsidRPr="00BA3B22">
        <w:rPr>
          <w:rFonts w:eastAsia="ArialMT"/>
        </w:rPr>
        <w:t xml:space="preserve">), also warrants careful interpretation of the results. Although all three great ape species in our study were predominantly frugivorous, there exists some significant difference in diet at the species level, as reflected by the MANOVA results (Table S27). This is caused by </w:t>
      </w:r>
      <w:r w:rsidRPr="00BA3B22">
        <w:rPr>
          <w:rFonts w:eastAsia="ArialMT"/>
          <w:i/>
        </w:rPr>
        <w:t>P. pygmaeus</w:t>
      </w:r>
      <w:r w:rsidRPr="00BA3B22">
        <w:rPr>
          <w:rFonts w:eastAsia="ArialMT"/>
        </w:rPr>
        <w:t xml:space="preserve">, which has significantly higher means in complexity compared to </w:t>
      </w:r>
      <w:r w:rsidRPr="00BA3B22">
        <w:rPr>
          <w:rFonts w:eastAsia="ArialMT"/>
          <w:i/>
        </w:rPr>
        <w:t>G. blacki</w:t>
      </w:r>
      <w:r w:rsidRPr="00BA3B22">
        <w:rPr>
          <w:rFonts w:eastAsia="ArialMT"/>
        </w:rPr>
        <w:t xml:space="preserve"> and </w:t>
      </w:r>
      <w:r w:rsidRPr="00BA3B22">
        <w:rPr>
          <w:rFonts w:eastAsia="ArialMT"/>
          <w:i/>
        </w:rPr>
        <w:t xml:space="preserve">P. </w:t>
      </w:r>
      <w:r w:rsidRPr="00BA3B22">
        <w:rPr>
          <w:i/>
        </w:rPr>
        <w:t>weidenreichi</w:t>
      </w:r>
      <w:r w:rsidRPr="00BA3B22">
        <w:rPr>
          <w:rFonts w:eastAsia="ArialMT"/>
        </w:rPr>
        <w:t xml:space="preserve">, as demonstrated by the interspecific one-way ANOVAs (Table S27) and pairwise comparisons (Table S27). However, </w:t>
      </w:r>
      <w:r w:rsidRPr="00BA3B22">
        <w:rPr>
          <w:shd w:val="clear" w:color="auto" w:fill="FFFFFF"/>
        </w:rPr>
        <w:t xml:space="preserve">having relatively small sample sizes (per species, molar specimen and site) made it difficult to ensure that the various model assumptions were satisfied (such as normality of residuals and approximate equality of variables). </w:t>
      </w:r>
      <w:r w:rsidRPr="00BA3B22">
        <w:t xml:space="preserve">Contrary to </w:t>
      </w:r>
      <w:r w:rsidRPr="00BA3B22">
        <w:rPr>
          <w:i/>
        </w:rPr>
        <w:t>P. pygmaeus</w:t>
      </w:r>
      <w:r w:rsidRPr="00BA3B22">
        <w:t xml:space="preserve">, in which the </w:t>
      </w:r>
      <w:r w:rsidRPr="00BA3B22">
        <w:rPr>
          <w:i/>
        </w:rPr>
        <w:t>n</w:t>
      </w:r>
      <w:r w:rsidRPr="00BA3B22">
        <w:t xml:space="preserve"> represents the precise minimum number of individual animals (MNI) from which teeth were sampled, the MNI of </w:t>
      </w:r>
      <w:r w:rsidRPr="00BA3B22">
        <w:rPr>
          <w:i/>
        </w:rPr>
        <w:t>G. blacki</w:t>
      </w:r>
      <w:r w:rsidRPr="00BA3B22">
        <w:t xml:space="preserve"> and </w:t>
      </w:r>
      <w:r w:rsidRPr="00BA3B22">
        <w:rPr>
          <w:i/>
        </w:rPr>
        <w:t>P. weidenreichi</w:t>
      </w:r>
      <w:r w:rsidRPr="00BA3B22">
        <w:t xml:space="preserve"> is likely lower than their respective </w:t>
      </w:r>
      <w:r w:rsidRPr="00BA3B22">
        <w:rPr>
          <w:i/>
        </w:rPr>
        <w:t>n</w:t>
      </w:r>
      <w:r w:rsidRPr="00BA3B22">
        <w:t xml:space="preserve"> due to isolated fossil specimens of the same molar type at some sites.</w:t>
      </w:r>
      <w:r w:rsidRPr="00BA3B22">
        <w:rPr>
          <w:shd w:val="clear" w:color="auto" w:fill="FFFFFF"/>
        </w:rPr>
        <w:t xml:space="preserve"> To overcome the small sample size, we only focused on facet 9 and grouped all dental specimens together, either per species or site. </w:t>
      </w:r>
      <w:r w:rsidRPr="00BA3B22">
        <w:t>Although M</w:t>
      </w:r>
      <w:r w:rsidRPr="00BA3B22">
        <w:rPr>
          <w:vertAlign w:val="subscript"/>
        </w:rPr>
        <w:t>2</w:t>
      </w:r>
      <w:r w:rsidRPr="00BA3B22">
        <w:t xml:space="preserve"> is the commonly preferred molar in (both micro- and macro-) dental wear studies</w:t>
      </w:r>
      <w:bookmarkStart w:id="209" w:name="_Hlk121951169"/>
      <w:r w:rsidRPr="00BA3B22">
        <w:t xml:space="preserve"> (</w:t>
      </w:r>
      <w:r w:rsidRPr="00BA3B22">
        <w:rPr>
          <w:i/>
        </w:rPr>
        <w:t>e.g.</w:t>
      </w:r>
      <w:r w:rsidR="00846A5D" w:rsidRPr="00BA3B22">
        <w:rPr>
          <w:i/>
        </w:rPr>
        <w:t>,</w:t>
      </w:r>
      <w:r w:rsidRPr="00BA3B22">
        <w:rPr>
          <w:i/>
        </w:rPr>
        <w:t xml:space="preserve"> </w:t>
      </w:r>
      <w:r w:rsidR="00846A5D" w:rsidRPr="00BA3B22">
        <w:rPr>
          <w:vertAlign w:val="superscript"/>
        </w:rPr>
        <w:t>332</w:t>
      </w:r>
      <w:r w:rsidR="00846A5D" w:rsidRPr="00BA3B22">
        <w:t>)</w:t>
      </w:r>
      <w:r w:rsidRPr="00BA3B22">
        <w:t xml:space="preserve">, </w:t>
      </w:r>
      <w:bookmarkEnd w:id="209"/>
      <w:r w:rsidRPr="00BA3B22">
        <w:t xml:space="preserve">the reason for comparing microwear in facet 9 of different molar types is simply to increase the sample size. We believe that comparing higher magnified ‘single facet’ </w:t>
      </w:r>
      <w:r w:rsidRPr="00BA3B22">
        <w:rPr>
          <w:i/>
        </w:rPr>
        <w:t>micro</w:t>
      </w:r>
      <w:r w:rsidRPr="00BA3B22">
        <w:t xml:space="preserve">wear between different molars is less problematic compared to lower magnified ‘multiple facet’ </w:t>
      </w:r>
      <w:r w:rsidRPr="00BA3B22">
        <w:rPr>
          <w:i/>
        </w:rPr>
        <w:t>macro</w:t>
      </w:r>
      <w:r w:rsidRPr="00BA3B22">
        <w:t>wear patterns on the occlusal surface of different molar types. Results should nevertheless be interpreted with care.</w:t>
      </w:r>
      <w:r w:rsidRPr="00BA3B22">
        <w:rPr>
          <w:rFonts w:eastAsia="ArialMT"/>
        </w:rPr>
        <w:t xml:space="preserve"> </w:t>
      </w:r>
    </w:p>
    <w:p w14:paraId="28FC15F1" w14:textId="77777777" w:rsidR="00F05A3D" w:rsidRPr="00BA3B22" w:rsidRDefault="00F05A3D" w:rsidP="00F05A3D">
      <w:pPr>
        <w:autoSpaceDE w:val="0"/>
        <w:autoSpaceDN w:val="0"/>
        <w:adjustRightInd w:val="0"/>
        <w:spacing w:after="0" w:line="240" w:lineRule="auto"/>
        <w:jc w:val="both"/>
        <w:rPr>
          <w:rFonts w:ascii="Times New Roman" w:hAnsi="Times New Roman" w:cs="Times New Roman"/>
          <w:sz w:val="24"/>
          <w:szCs w:val="24"/>
        </w:rPr>
      </w:pPr>
    </w:p>
    <w:p w14:paraId="69E28C70" w14:textId="2172883A" w:rsidR="00F05A3D" w:rsidRPr="00BA3B22" w:rsidRDefault="00F05A3D" w:rsidP="00F05A3D">
      <w:pPr>
        <w:autoSpaceDE w:val="0"/>
        <w:autoSpaceDN w:val="0"/>
        <w:adjustRightInd w:val="0"/>
        <w:spacing w:after="0" w:line="240" w:lineRule="auto"/>
        <w:jc w:val="both"/>
        <w:rPr>
          <w:rFonts w:ascii="Times New Roman" w:eastAsia="ArialMT" w:hAnsi="Times New Roman" w:cs="Times New Roman"/>
          <w:sz w:val="24"/>
          <w:szCs w:val="24"/>
        </w:rPr>
      </w:pPr>
      <w:r w:rsidRPr="00BA3B22">
        <w:rPr>
          <w:rFonts w:ascii="Times New Roman" w:eastAsia="ArialMT" w:hAnsi="Times New Roman" w:cs="Times New Roman"/>
          <w:sz w:val="24"/>
          <w:szCs w:val="24"/>
        </w:rPr>
        <w:t>All (extant) great apes are generally known to be dietary opportunists with a preference for high nutritional foods such as fruits that are soft in pulp and occur in large quantities</w:t>
      </w:r>
      <w:bookmarkStart w:id="210" w:name="_Hlk121951202"/>
      <w:r w:rsidR="00846A5D" w:rsidRPr="00BA3B22">
        <w:rPr>
          <w:rFonts w:ascii="Times New Roman" w:eastAsia="ArialMT" w:hAnsi="Times New Roman" w:cs="Times New Roman"/>
          <w:sz w:val="24"/>
          <w:szCs w:val="24"/>
          <w:vertAlign w:val="superscript"/>
        </w:rPr>
        <w:t>34</w:t>
      </w:r>
      <w:r w:rsidR="00843D32" w:rsidRPr="00BA3B22">
        <w:rPr>
          <w:rFonts w:ascii="Times New Roman" w:eastAsia="ArialMT" w:hAnsi="Times New Roman" w:cs="Times New Roman"/>
          <w:sz w:val="24"/>
          <w:szCs w:val="24"/>
          <w:vertAlign w:val="superscript"/>
        </w:rPr>
        <w:t>0</w:t>
      </w:r>
      <w:r w:rsidRPr="00BA3B22">
        <w:rPr>
          <w:rFonts w:ascii="Times New Roman" w:eastAsia="ArialMT" w:hAnsi="Times New Roman" w:cs="Times New Roman"/>
          <w:sz w:val="24"/>
          <w:szCs w:val="24"/>
        </w:rPr>
        <w:t xml:space="preserve">. Compared to gorillas and chimpanzees, orang-utans are </w:t>
      </w:r>
      <w:r w:rsidRPr="00BA3B22">
        <w:rPr>
          <w:rFonts w:ascii="Times New Roman" w:hAnsi="Times New Roman" w:cs="Times New Roman"/>
          <w:sz w:val="24"/>
          <w:szCs w:val="24"/>
        </w:rPr>
        <w:t>known to incorporate the broadest range of fruit-bearing plant species in their diet</w:t>
      </w:r>
      <w:r w:rsidR="00846A5D" w:rsidRPr="00BA3B22">
        <w:rPr>
          <w:rFonts w:ascii="Times New Roman" w:hAnsi="Times New Roman" w:cs="Times New Roman"/>
          <w:sz w:val="24"/>
          <w:szCs w:val="24"/>
          <w:vertAlign w:val="superscript"/>
        </w:rPr>
        <w:t>24,3</w:t>
      </w:r>
      <w:r w:rsidR="000412BC" w:rsidRPr="00BA3B22">
        <w:rPr>
          <w:rFonts w:ascii="Times New Roman" w:hAnsi="Times New Roman" w:cs="Times New Roman"/>
          <w:sz w:val="24"/>
          <w:szCs w:val="24"/>
          <w:vertAlign w:val="superscript"/>
        </w:rPr>
        <w:t>41-</w:t>
      </w:r>
      <w:r w:rsidR="00846A5D" w:rsidRPr="00BA3B22">
        <w:rPr>
          <w:rFonts w:ascii="Times New Roman" w:hAnsi="Times New Roman" w:cs="Times New Roman"/>
          <w:sz w:val="24"/>
          <w:szCs w:val="24"/>
          <w:vertAlign w:val="superscript"/>
        </w:rPr>
        <w:t>34</w:t>
      </w:r>
      <w:r w:rsidR="00843D32" w:rsidRPr="00BA3B22">
        <w:rPr>
          <w:rFonts w:ascii="Times New Roman" w:hAnsi="Times New Roman" w:cs="Times New Roman"/>
          <w:sz w:val="24"/>
          <w:szCs w:val="24"/>
          <w:vertAlign w:val="superscript"/>
        </w:rPr>
        <w:t>3</w:t>
      </w:r>
      <w:r w:rsidRPr="00BA3B22">
        <w:rPr>
          <w:rFonts w:ascii="Times New Roman" w:hAnsi="Times New Roman" w:cs="Times New Roman"/>
          <w:sz w:val="24"/>
          <w:szCs w:val="24"/>
        </w:rPr>
        <w:t xml:space="preserve"> and are also known to consume </w:t>
      </w:r>
      <w:r w:rsidRPr="00BA3B22">
        <w:rPr>
          <w:rFonts w:ascii="Times New Roman" w:eastAsia="ArialMT" w:hAnsi="Times New Roman" w:cs="Times New Roman"/>
          <w:sz w:val="24"/>
          <w:szCs w:val="24"/>
        </w:rPr>
        <w:t>nuts, seeds, flowers, vines, pith, bark, shoots, leaves, insects and occasionally small mammals as fall-back foods during seasons of fruit scarcity</w:t>
      </w:r>
      <w:r w:rsidR="000412BC" w:rsidRPr="00BA3B22">
        <w:rPr>
          <w:rFonts w:ascii="Times New Roman" w:eastAsia="ArialMT" w:hAnsi="Times New Roman" w:cs="Times New Roman"/>
          <w:sz w:val="24"/>
          <w:szCs w:val="24"/>
          <w:vertAlign w:val="superscript"/>
        </w:rPr>
        <w:t>24,341,</w:t>
      </w:r>
      <w:r w:rsidR="00846A5D" w:rsidRPr="00BA3B22">
        <w:rPr>
          <w:rFonts w:ascii="Times New Roman" w:hAnsi="Times New Roman" w:cs="Times New Roman"/>
          <w:sz w:val="24"/>
          <w:szCs w:val="24"/>
          <w:vertAlign w:val="superscript"/>
        </w:rPr>
        <w:t>34</w:t>
      </w:r>
      <w:r w:rsidR="00843D32" w:rsidRPr="00BA3B22">
        <w:rPr>
          <w:rFonts w:ascii="Times New Roman" w:hAnsi="Times New Roman" w:cs="Times New Roman"/>
          <w:sz w:val="24"/>
          <w:szCs w:val="24"/>
          <w:vertAlign w:val="superscript"/>
        </w:rPr>
        <w:t>4</w:t>
      </w:r>
      <w:r w:rsidRPr="00BA3B22">
        <w:rPr>
          <w:rFonts w:ascii="Times New Roman" w:hAnsi="Times New Roman" w:cs="Times New Roman"/>
          <w:sz w:val="24"/>
          <w:szCs w:val="24"/>
          <w:vertAlign w:val="superscript"/>
        </w:rPr>
        <w:t>,</w:t>
      </w:r>
      <w:r w:rsidR="00846A5D" w:rsidRPr="00BA3B22">
        <w:rPr>
          <w:rFonts w:ascii="Times New Roman" w:hAnsi="Times New Roman" w:cs="Times New Roman"/>
          <w:sz w:val="24"/>
          <w:szCs w:val="24"/>
          <w:vertAlign w:val="superscript"/>
        </w:rPr>
        <w:t>34</w:t>
      </w:r>
      <w:r w:rsidR="00843D32" w:rsidRPr="00BA3B22">
        <w:rPr>
          <w:rFonts w:ascii="Times New Roman" w:hAnsi="Times New Roman" w:cs="Times New Roman"/>
          <w:sz w:val="24"/>
          <w:szCs w:val="24"/>
          <w:vertAlign w:val="superscript"/>
        </w:rPr>
        <w:t>5</w:t>
      </w:r>
      <w:r w:rsidRPr="00BA3B22">
        <w:rPr>
          <w:rFonts w:ascii="Times New Roman" w:eastAsia="ArialMT" w:hAnsi="Times New Roman" w:cs="Times New Roman"/>
          <w:sz w:val="24"/>
          <w:szCs w:val="24"/>
        </w:rPr>
        <w:t>.</w:t>
      </w:r>
      <w:r w:rsidR="00846A5D" w:rsidRPr="00BA3B22">
        <w:rPr>
          <w:rFonts w:ascii="Times New Roman" w:eastAsia="ArialMT" w:hAnsi="Times New Roman" w:cs="Times New Roman"/>
          <w:sz w:val="24"/>
          <w:szCs w:val="24"/>
        </w:rPr>
        <w:t xml:space="preserve"> </w:t>
      </w:r>
      <w:r w:rsidRPr="00BA3B22">
        <w:rPr>
          <w:rFonts w:ascii="Times New Roman" w:eastAsia="ArialMT" w:hAnsi="Times New Roman" w:cs="Times New Roman"/>
          <w:sz w:val="24"/>
          <w:szCs w:val="24"/>
        </w:rPr>
        <w:t>This is reflected by their dental morphology, masticatory pathways and wear facet patterns that show more heavily pitted, abrasive worn occlusal surfaces</w:t>
      </w:r>
      <w:r w:rsidR="00846A5D" w:rsidRPr="00BA3B22">
        <w:rPr>
          <w:rFonts w:ascii="Times New Roman" w:eastAsia="ArialMT" w:hAnsi="Times New Roman" w:cs="Times New Roman"/>
          <w:sz w:val="24"/>
          <w:szCs w:val="24"/>
          <w:vertAlign w:val="superscript"/>
        </w:rPr>
        <w:t>34</w:t>
      </w:r>
      <w:r w:rsidR="00843D32" w:rsidRPr="00BA3B22">
        <w:rPr>
          <w:rFonts w:ascii="Times New Roman" w:eastAsia="ArialMT" w:hAnsi="Times New Roman" w:cs="Times New Roman"/>
          <w:sz w:val="24"/>
          <w:szCs w:val="24"/>
          <w:vertAlign w:val="superscript"/>
        </w:rPr>
        <w:t>6</w:t>
      </w:r>
      <w:r w:rsidR="00705463" w:rsidRPr="00BA3B22">
        <w:rPr>
          <w:rFonts w:ascii="Times New Roman" w:eastAsia="ArialMT" w:hAnsi="Times New Roman" w:cs="Times New Roman"/>
          <w:sz w:val="24"/>
          <w:szCs w:val="24"/>
          <w:vertAlign w:val="superscript"/>
        </w:rPr>
        <w:t>-35</w:t>
      </w:r>
      <w:r w:rsidR="000412BC" w:rsidRPr="00BA3B22">
        <w:rPr>
          <w:rFonts w:ascii="Times New Roman" w:eastAsia="ArialMT" w:hAnsi="Times New Roman" w:cs="Times New Roman"/>
          <w:sz w:val="24"/>
          <w:szCs w:val="24"/>
          <w:vertAlign w:val="superscript"/>
        </w:rPr>
        <w:t>0</w:t>
      </w:r>
      <w:r w:rsidRPr="00BA3B22">
        <w:rPr>
          <w:rFonts w:ascii="Times New Roman" w:eastAsia="ArialMT" w:hAnsi="Times New Roman" w:cs="Times New Roman"/>
          <w:sz w:val="24"/>
          <w:szCs w:val="24"/>
        </w:rPr>
        <w:t xml:space="preserve">. Our microwear results support this by higher complexity values for </w:t>
      </w:r>
      <w:r w:rsidRPr="00BA3B22">
        <w:rPr>
          <w:rFonts w:ascii="Times New Roman" w:eastAsia="ArialMT" w:hAnsi="Times New Roman" w:cs="Times New Roman"/>
          <w:i/>
          <w:sz w:val="24"/>
          <w:szCs w:val="24"/>
        </w:rPr>
        <w:t>P. pygmaeus</w:t>
      </w:r>
      <w:r w:rsidRPr="00BA3B22">
        <w:rPr>
          <w:rFonts w:ascii="Times New Roman" w:eastAsia="ArialMT" w:hAnsi="Times New Roman" w:cs="Times New Roman"/>
          <w:sz w:val="24"/>
          <w:szCs w:val="24"/>
        </w:rPr>
        <w:t xml:space="preserve">. </w:t>
      </w:r>
      <w:r w:rsidRPr="00BA3B22">
        <w:rPr>
          <w:rFonts w:ascii="Times New Roman" w:hAnsi="Times New Roman" w:cs="Times New Roman"/>
          <w:sz w:val="24"/>
          <w:szCs w:val="24"/>
        </w:rPr>
        <w:t xml:space="preserve">For comparison, </w:t>
      </w:r>
      <w:r w:rsidRPr="00BA3B22">
        <w:rPr>
          <w:rFonts w:ascii="Times New Roman" w:hAnsi="Times New Roman" w:cs="Times New Roman"/>
          <w:i/>
          <w:sz w:val="24"/>
          <w:szCs w:val="24"/>
        </w:rPr>
        <w:t>Gorilla</w:t>
      </w:r>
      <w:r w:rsidRPr="00BA3B22">
        <w:rPr>
          <w:rFonts w:ascii="Times New Roman" w:hAnsi="Times New Roman" w:cs="Times New Roman"/>
          <w:sz w:val="24"/>
          <w:szCs w:val="24"/>
        </w:rPr>
        <w:t xml:space="preserve"> diets (and potentially that of </w:t>
      </w:r>
      <w:r w:rsidRPr="00BA3B22">
        <w:rPr>
          <w:rFonts w:ascii="Times New Roman" w:hAnsi="Times New Roman" w:cs="Times New Roman"/>
          <w:i/>
          <w:sz w:val="24"/>
          <w:szCs w:val="24"/>
        </w:rPr>
        <w:t>G. blacki</w:t>
      </w:r>
      <w:r w:rsidRPr="00BA3B22">
        <w:rPr>
          <w:rFonts w:ascii="Times New Roman" w:hAnsi="Times New Roman" w:cs="Times New Roman"/>
          <w:sz w:val="24"/>
          <w:szCs w:val="24"/>
        </w:rPr>
        <w:t xml:space="preserve">) are known to differ from </w:t>
      </w:r>
      <w:r w:rsidRPr="00BA3B22">
        <w:rPr>
          <w:rFonts w:ascii="Times New Roman" w:hAnsi="Times New Roman" w:cs="Times New Roman"/>
          <w:i/>
          <w:sz w:val="24"/>
          <w:szCs w:val="24"/>
        </w:rPr>
        <w:t>Pongo</w:t>
      </w:r>
      <w:r w:rsidRPr="00BA3B22">
        <w:rPr>
          <w:rFonts w:ascii="Times New Roman" w:hAnsi="Times New Roman" w:cs="Times New Roman"/>
          <w:sz w:val="24"/>
          <w:szCs w:val="24"/>
        </w:rPr>
        <w:t xml:space="preserve"> (and other great apes such as </w:t>
      </w:r>
      <w:r w:rsidRPr="00BA3B22">
        <w:rPr>
          <w:rFonts w:ascii="Times New Roman" w:hAnsi="Times New Roman" w:cs="Times New Roman"/>
          <w:i/>
          <w:sz w:val="24"/>
          <w:szCs w:val="24"/>
        </w:rPr>
        <w:t>Pan</w:t>
      </w:r>
      <w:r w:rsidRPr="00BA3B22">
        <w:rPr>
          <w:rFonts w:ascii="Times New Roman" w:hAnsi="Times New Roman" w:cs="Times New Roman"/>
          <w:sz w:val="24"/>
          <w:szCs w:val="24"/>
        </w:rPr>
        <w:t>) in the degree to which they consumed leaves and other fibrous foods</w:t>
      </w:r>
      <w:r w:rsidR="00705463" w:rsidRPr="00BA3B22">
        <w:rPr>
          <w:rFonts w:ascii="Times New Roman" w:hAnsi="Times New Roman" w:cs="Times New Roman"/>
          <w:sz w:val="24"/>
          <w:szCs w:val="24"/>
          <w:vertAlign w:val="superscript"/>
        </w:rPr>
        <w:t>35</w:t>
      </w:r>
      <w:r w:rsidR="00843D32" w:rsidRPr="00BA3B22">
        <w:rPr>
          <w:rFonts w:ascii="Times New Roman" w:hAnsi="Times New Roman" w:cs="Times New Roman"/>
          <w:sz w:val="24"/>
          <w:szCs w:val="24"/>
          <w:vertAlign w:val="superscript"/>
        </w:rPr>
        <w:t>1</w:t>
      </w:r>
      <w:r w:rsidRPr="00BA3B22">
        <w:rPr>
          <w:rFonts w:ascii="Times New Roman" w:hAnsi="Times New Roman" w:cs="Times New Roman"/>
          <w:sz w:val="24"/>
          <w:szCs w:val="24"/>
        </w:rPr>
        <w:t>, which could be reflected in higher anisotropy</w:t>
      </w:r>
      <w:r w:rsidR="00705463" w:rsidRPr="00BA3B22">
        <w:rPr>
          <w:rFonts w:ascii="Times New Roman" w:hAnsi="Times New Roman" w:cs="Times New Roman"/>
          <w:sz w:val="24"/>
          <w:szCs w:val="24"/>
          <w:vertAlign w:val="superscript"/>
        </w:rPr>
        <w:t>35</w:t>
      </w:r>
      <w:r w:rsidR="00843D32" w:rsidRPr="00BA3B22">
        <w:rPr>
          <w:rFonts w:ascii="Times New Roman" w:hAnsi="Times New Roman" w:cs="Times New Roman"/>
          <w:sz w:val="24"/>
          <w:szCs w:val="24"/>
          <w:vertAlign w:val="superscript"/>
        </w:rPr>
        <w:t>2</w:t>
      </w:r>
      <w:r w:rsidRPr="00BA3B22">
        <w:rPr>
          <w:rFonts w:ascii="Times New Roman" w:hAnsi="Times New Roman" w:cs="Times New Roman"/>
          <w:sz w:val="24"/>
          <w:szCs w:val="24"/>
        </w:rPr>
        <w:t>. The mountain gorilla (</w:t>
      </w:r>
      <w:r w:rsidRPr="00BA3B22">
        <w:rPr>
          <w:rFonts w:ascii="Times New Roman" w:hAnsi="Times New Roman" w:cs="Times New Roman"/>
          <w:i/>
          <w:sz w:val="24"/>
          <w:szCs w:val="24"/>
        </w:rPr>
        <w:t>G. b. beringei</w:t>
      </w:r>
      <w:r w:rsidRPr="00BA3B22">
        <w:rPr>
          <w:rFonts w:ascii="Times New Roman" w:hAnsi="Times New Roman" w:cs="Times New Roman"/>
          <w:sz w:val="24"/>
          <w:szCs w:val="24"/>
        </w:rPr>
        <w:t xml:space="preserve">) in particular is considered to have the most restricted diet consisting of mechanically resistant and low nutritional foods such as leaves, pith, bark and bamboo. Ecological specialists with small geographic ranges, such as </w:t>
      </w:r>
      <w:r w:rsidRPr="00BA3B22">
        <w:rPr>
          <w:rFonts w:ascii="Times New Roman" w:hAnsi="Times New Roman" w:cs="Times New Roman"/>
          <w:i/>
          <w:sz w:val="24"/>
          <w:szCs w:val="24"/>
        </w:rPr>
        <w:t>G. b. beringei</w:t>
      </w:r>
      <w:r w:rsidRPr="00BA3B22">
        <w:rPr>
          <w:rFonts w:ascii="Times New Roman" w:hAnsi="Times New Roman" w:cs="Times New Roman"/>
          <w:sz w:val="24"/>
          <w:szCs w:val="24"/>
        </w:rPr>
        <w:t>, are therefore more prone to extinction</w:t>
      </w:r>
      <w:r w:rsidR="00843D32" w:rsidRPr="00BA3B22">
        <w:rPr>
          <w:rFonts w:ascii="Times New Roman" w:hAnsi="Times New Roman" w:cs="Times New Roman"/>
          <w:sz w:val="24"/>
          <w:szCs w:val="24"/>
          <w:vertAlign w:val="superscript"/>
        </w:rPr>
        <w:t>146,351,</w:t>
      </w:r>
      <w:r w:rsidR="00705463" w:rsidRPr="00BA3B22">
        <w:rPr>
          <w:rFonts w:ascii="Times New Roman" w:hAnsi="Times New Roman" w:cs="Times New Roman"/>
          <w:sz w:val="24"/>
          <w:szCs w:val="24"/>
          <w:vertAlign w:val="superscript"/>
        </w:rPr>
        <w:t>35</w:t>
      </w:r>
      <w:r w:rsidR="00843D32" w:rsidRPr="00BA3B22">
        <w:rPr>
          <w:rFonts w:ascii="Times New Roman" w:hAnsi="Times New Roman" w:cs="Times New Roman"/>
          <w:sz w:val="24"/>
          <w:szCs w:val="24"/>
          <w:vertAlign w:val="superscript"/>
        </w:rPr>
        <w:t>3-</w:t>
      </w:r>
      <w:r w:rsidR="00705463" w:rsidRPr="00BA3B22">
        <w:rPr>
          <w:rFonts w:ascii="Times New Roman" w:hAnsi="Times New Roman" w:cs="Times New Roman"/>
          <w:sz w:val="24"/>
          <w:szCs w:val="24"/>
          <w:vertAlign w:val="superscript"/>
        </w:rPr>
        <w:t>3</w:t>
      </w:r>
      <w:r w:rsidR="00843D32" w:rsidRPr="00BA3B22">
        <w:rPr>
          <w:rFonts w:ascii="Times New Roman" w:hAnsi="Times New Roman" w:cs="Times New Roman"/>
          <w:sz w:val="24"/>
          <w:szCs w:val="24"/>
          <w:vertAlign w:val="superscript"/>
        </w:rPr>
        <w:t>57</w:t>
      </w:r>
      <w:r w:rsidRPr="00BA3B22">
        <w:rPr>
          <w:rFonts w:ascii="Times New Roman" w:hAnsi="Times New Roman" w:cs="Times New Roman"/>
          <w:sz w:val="24"/>
          <w:szCs w:val="24"/>
        </w:rPr>
        <w:t>.</w:t>
      </w:r>
      <w:r w:rsidRPr="00BA3B22">
        <w:rPr>
          <w:rFonts w:ascii="Times New Roman" w:eastAsia="ArialMT" w:hAnsi="Times New Roman" w:cs="Times New Roman"/>
          <w:sz w:val="24"/>
          <w:szCs w:val="24"/>
        </w:rPr>
        <w:t xml:space="preserve"> </w:t>
      </w:r>
    </w:p>
    <w:bookmarkEnd w:id="210"/>
    <w:p w14:paraId="33328AA1" w14:textId="77777777" w:rsidR="00F05A3D" w:rsidRPr="00BA3B22" w:rsidRDefault="00F05A3D" w:rsidP="00F05A3D">
      <w:pPr>
        <w:autoSpaceDE w:val="0"/>
        <w:autoSpaceDN w:val="0"/>
        <w:adjustRightInd w:val="0"/>
        <w:spacing w:after="0" w:line="240" w:lineRule="auto"/>
        <w:jc w:val="both"/>
        <w:rPr>
          <w:rFonts w:ascii="Times New Roman" w:hAnsi="Times New Roman" w:cs="Times New Roman"/>
          <w:sz w:val="24"/>
          <w:szCs w:val="24"/>
        </w:rPr>
      </w:pPr>
    </w:p>
    <w:p w14:paraId="34FD0DDE" w14:textId="41F2DC23" w:rsidR="00F05A3D" w:rsidRPr="00BA3B22" w:rsidRDefault="00F05A3D" w:rsidP="00F05A3D">
      <w:pPr>
        <w:autoSpaceDE w:val="0"/>
        <w:autoSpaceDN w:val="0"/>
        <w:adjustRightInd w:val="0"/>
        <w:spacing w:after="0" w:line="240" w:lineRule="auto"/>
        <w:jc w:val="both"/>
        <w:rPr>
          <w:rFonts w:ascii="Times New Roman" w:eastAsia="ArialMT" w:hAnsi="Times New Roman" w:cs="Times New Roman"/>
          <w:sz w:val="24"/>
          <w:szCs w:val="24"/>
        </w:rPr>
      </w:pPr>
      <w:r w:rsidRPr="00BA3B22">
        <w:rPr>
          <w:rFonts w:ascii="Times New Roman" w:eastAsia="ArialMT" w:hAnsi="Times New Roman" w:cs="Times New Roman"/>
          <w:sz w:val="24"/>
          <w:szCs w:val="24"/>
        </w:rPr>
        <w:t xml:space="preserve">Given the chronological and temporal differences in climatic and environmental conditions between the species’ habitats, the seasonal variation in fruit abundance may clarify the higher complexity values in </w:t>
      </w:r>
      <w:r w:rsidRPr="00BA3B22">
        <w:rPr>
          <w:rFonts w:ascii="Times New Roman" w:eastAsia="ArialMT" w:hAnsi="Times New Roman" w:cs="Times New Roman"/>
          <w:i/>
          <w:sz w:val="24"/>
          <w:szCs w:val="24"/>
        </w:rPr>
        <w:t>P. pygmaeus</w:t>
      </w:r>
      <w:r w:rsidRPr="00BA3B22">
        <w:rPr>
          <w:rFonts w:ascii="Times New Roman" w:eastAsia="ArialMT" w:hAnsi="Times New Roman" w:cs="Times New Roman"/>
          <w:sz w:val="24"/>
          <w:szCs w:val="24"/>
        </w:rPr>
        <w:t xml:space="preserve">. Modern orang-utan habitats are situated in year-round tropical insular SEA. Although </w:t>
      </w:r>
      <w:r w:rsidRPr="00BA3B22">
        <w:rPr>
          <w:rFonts w:ascii="Times New Roman" w:eastAsia="ArialMT" w:hAnsi="Times New Roman" w:cs="Times New Roman"/>
          <w:sz w:val="24"/>
          <w:szCs w:val="24"/>
        </w:rPr>
        <w:lastRenderedPageBreak/>
        <w:t>there are small differences in diet and foraging strategies between Holocene Sumatran orang-utan</w:t>
      </w:r>
      <w:r w:rsidRPr="00BA3B22">
        <w:rPr>
          <w:rFonts w:ascii="Times New Roman" w:eastAsia="ArialMT" w:hAnsi="Times New Roman" w:cs="Times New Roman"/>
          <w:i/>
          <w:sz w:val="24"/>
          <w:szCs w:val="24"/>
        </w:rPr>
        <w:t xml:space="preserve"> </w:t>
      </w:r>
      <w:r w:rsidRPr="00BA3B22">
        <w:rPr>
          <w:rFonts w:ascii="Times New Roman" w:eastAsia="ArialMT" w:hAnsi="Times New Roman" w:cs="Times New Roman"/>
          <w:sz w:val="24"/>
          <w:szCs w:val="24"/>
        </w:rPr>
        <w:t>(</w:t>
      </w:r>
      <w:r w:rsidRPr="00BA3B22">
        <w:rPr>
          <w:rFonts w:ascii="Times New Roman" w:eastAsia="ArialMT" w:hAnsi="Times New Roman" w:cs="Times New Roman"/>
          <w:i/>
          <w:sz w:val="24"/>
          <w:szCs w:val="24"/>
        </w:rPr>
        <w:t>P. abelii</w:t>
      </w:r>
      <w:r w:rsidRPr="00BA3B22">
        <w:rPr>
          <w:rFonts w:ascii="Times New Roman" w:eastAsia="ArialMT" w:hAnsi="Times New Roman" w:cs="Times New Roman"/>
          <w:sz w:val="24"/>
          <w:szCs w:val="24"/>
        </w:rPr>
        <w:t>) and Bornean orangutan (</w:t>
      </w:r>
      <w:r w:rsidRPr="00BA3B22">
        <w:rPr>
          <w:rFonts w:ascii="Times New Roman" w:eastAsia="ArialMT" w:hAnsi="Times New Roman" w:cs="Times New Roman"/>
          <w:i/>
          <w:sz w:val="24"/>
          <w:szCs w:val="24"/>
        </w:rPr>
        <w:t>P. pygmaeus</w:t>
      </w:r>
      <w:r w:rsidRPr="00BA3B22">
        <w:rPr>
          <w:rFonts w:ascii="Times New Roman" w:eastAsia="ArialMT" w:hAnsi="Times New Roman" w:cs="Times New Roman"/>
          <w:sz w:val="24"/>
          <w:szCs w:val="24"/>
        </w:rPr>
        <w:t>), with the former having a more stable access to fruits and fall</w:t>
      </w:r>
      <w:r w:rsidR="00C47CBB" w:rsidRPr="00BA3B22">
        <w:rPr>
          <w:rFonts w:ascii="Times New Roman" w:eastAsia="ArialMT" w:hAnsi="Times New Roman" w:cs="Times New Roman"/>
          <w:sz w:val="24"/>
          <w:szCs w:val="24"/>
        </w:rPr>
        <w:t>-</w:t>
      </w:r>
      <w:r w:rsidRPr="00BA3B22">
        <w:rPr>
          <w:rFonts w:ascii="Times New Roman" w:eastAsia="ArialMT" w:hAnsi="Times New Roman" w:cs="Times New Roman"/>
          <w:sz w:val="24"/>
          <w:szCs w:val="24"/>
        </w:rPr>
        <w:t xml:space="preserve">back foods </w:t>
      </w:r>
      <w:r w:rsidR="00705463" w:rsidRPr="00BA3B22">
        <w:rPr>
          <w:rFonts w:ascii="Times New Roman" w:eastAsia="ArialMT" w:hAnsi="Times New Roman" w:cs="Times New Roman"/>
          <w:sz w:val="24"/>
          <w:szCs w:val="24"/>
          <w:vertAlign w:val="superscript"/>
        </w:rPr>
        <w:t>24</w:t>
      </w:r>
      <w:r w:rsidRPr="00BA3B22">
        <w:rPr>
          <w:rFonts w:ascii="Times New Roman" w:eastAsia="ArialMT" w:hAnsi="Times New Roman" w:cs="Times New Roman"/>
          <w:sz w:val="24"/>
          <w:szCs w:val="24"/>
        </w:rPr>
        <w:t xml:space="preserve">, their ancestral forms, Late Pleistocene </w:t>
      </w:r>
      <w:r w:rsidRPr="00BA3B22">
        <w:rPr>
          <w:rFonts w:ascii="Times New Roman" w:eastAsia="ArialMT" w:hAnsi="Times New Roman" w:cs="Times New Roman"/>
          <w:i/>
          <w:sz w:val="24"/>
          <w:szCs w:val="24"/>
        </w:rPr>
        <w:t>P. palaeosumatrensis</w:t>
      </w:r>
      <w:r w:rsidRPr="00BA3B22">
        <w:rPr>
          <w:rFonts w:ascii="Times New Roman" w:eastAsia="ArialMT" w:hAnsi="Times New Roman" w:cs="Times New Roman"/>
          <w:sz w:val="24"/>
          <w:szCs w:val="24"/>
        </w:rPr>
        <w:t xml:space="preserve">, </w:t>
      </w:r>
      <w:r w:rsidRPr="00BA3B22">
        <w:rPr>
          <w:rFonts w:ascii="Times New Roman" w:eastAsia="ArialMT" w:hAnsi="Times New Roman" w:cs="Times New Roman"/>
          <w:i/>
          <w:sz w:val="24"/>
          <w:szCs w:val="24"/>
        </w:rPr>
        <w:t>P. javensis</w:t>
      </w:r>
      <w:r w:rsidRPr="00BA3B22">
        <w:rPr>
          <w:rFonts w:ascii="Times New Roman" w:eastAsia="ArialMT" w:hAnsi="Times New Roman" w:cs="Times New Roman"/>
          <w:sz w:val="24"/>
          <w:szCs w:val="24"/>
        </w:rPr>
        <w:t xml:space="preserve"> and </w:t>
      </w:r>
      <w:r w:rsidRPr="00BA3B22">
        <w:rPr>
          <w:rFonts w:ascii="Times New Roman" w:eastAsia="ArialMT" w:hAnsi="Times New Roman" w:cs="Times New Roman"/>
          <w:i/>
          <w:sz w:val="24"/>
          <w:szCs w:val="24"/>
        </w:rPr>
        <w:t>P. duboisi</w:t>
      </w:r>
      <w:bookmarkStart w:id="211" w:name="_Hlk121951377"/>
      <w:r w:rsidR="00705463" w:rsidRPr="00BA3B22">
        <w:rPr>
          <w:rFonts w:ascii="Times New Roman" w:eastAsia="ArialMT" w:hAnsi="Times New Roman" w:cs="Times New Roman"/>
          <w:sz w:val="24"/>
          <w:szCs w:val="24"/>
          <w:vertAlign w:val="superscript"/>
        </w:rPr>
        <w:t>3</w:t>
      </w:r>
      <w:r w:rsidR="00843D32" w:rsidRPr="00BA3B22">
        <w:rPr>
          <w:rFonts w:ascii="Times New Roman" w:eastAsia="ArialMT" w:hAnsi="Times New Roman" w:cs="Times New Roman"/>
          <w:sz w:val="24"/>
          <w:szCs w:val="24"/>
          <w:vertAlign w:val="superscript"/>
        </w:rPr>
        <w:t>58</w:t>
      </w:r>
      <w:r w:rsidRPr="00BA3B22">
        <w:rPr>
          <w:rFonts w:ascii="Times New Roman" w:eastAsia="ArialMT" w:hAnsi="Times New Roman" w:cs="Times New Roman"/>
          <w:sz w:val="24"/>
          <w:szCs w:val="24"/>
        </w:rPr>
        <w:t>, are also known to be part of Late Pleistocene rainforest faunal assemblages</w:t>
      </w:r>
      <w:r w:rsidR="00705463" w:rsidRPr="00BA3B22">
        <w:rPr>
          <w:rFonts w:ascii="Times New Roman" w:eastAsia="ArialMT" w:hAnsi="Times New Roman" w:cs="Times New Roman"/>
          <w:sz w:val="24"/>
          <w:szCs w:val="24"/>
          <w:vertAlign w:val="superscript"/>
        </w:rPr>
        <w:t>27,30</w:t>
      </w:r>
      <w:r w:rsidR="00843D32" w:rsidRPr="00BA3B22">
        <w:rPr>
          <w:rFonts w:ascii="Times New Roman" w:eastAsia="ArialMT" w:hAnsi="Times New Roman" w:cs="Times New Roman"/>
          <w:sz w:val="24"/>
          <w:szCs w:val="24"/>
          <w:vertAlign w:val="superscript"/>
        </w:rPr>
        <w:t>5</w:t>
      </w:r>
      <w:r w:rsidR="00705463" w:rsidRPr="00BA3B22">
        <w:rPr>
          <w:rFonts w:ascii="Times New Roman" w:hAnsi="Times New Roman" w:cs="Times New Roman"/>
          <w:sz w:val="24"/>
          <w:szCs w:val="24"/>
          <w:vertAlign w:val="superscript"/>
        </w:rPr>
        <w:t>,335</w:t>
      </w:r>
      <w:r w:rsidRPr="00BA3B22">
        <w:rPr>
          <w:rFonts w:ascii="Times New Roman" w:hAnsi="Times New Roman" w:cs="Times New Roman"/>
          <w:sz w:val="24"/>
          <w:szCs w:val="24"/>
          <w:vertAlign w:val="superscript"/>
        </w:rPr>
        <w:t>,</w:t>
      </w:r>
      <w:r w:rsidR="00705463" w:rsidRPr="00BA3B22">
        <w:rPr>
          <w:rFonts w:ascii="Times New Roman" w:hAnsi="Times New Roman" w:cs="Times New Roman"/>
          <w:sz w:val="24"/>
          <w:szCs w:val="24"/>
          <w:vertAlign w:val="superscript"/>
        </w:rPr>
        <w:t>3</w:t>
      </w:r>
      <w:r w:rsidR="00843D32" w:rsidRPr="00BA3B22">
        <w:rPr>
          <w:rFonts w:ascii="Times New Roman" w:hAnsi="Times New Roman" w:cs="Times New Roman"/>
          <w:sz w:val="24"/>
          <w:szCs w:val="24"/>
          <w:vertAlign w:val="superscript"/>
        </w:rPr>
        <w:t>59</w:t>
      </w:r>
      <w:r w:rsidR="00705463" w:rsidRPr="00BA3B22">
        <w:rPr>
          <w:rFonts w:ascii="Times New Roman" w:hAnsi="Times New Roman" w:cs="Times New Roman"/>
          <w:sz w:val="24"/>
          <w:szCs w:val="24"/>
          <w:vertAlign w:val="superscript"/>
        </w:rPr>
        <w:t>,36</w:t>
      </w:r>
      <w:r w:rsidR="00843D32" w:rsidRPr="00BA3B22">
        <w:rPr>
          <w:rFonts w:ascii="Times New Roman" w:hAnsi="Times New Roman" w:cs="Times New Roman"/>
          <w:sz w:val="24"/>
          <w:szCs w:val="24"/>
          <w:vertAlign w:val="superscript"/>
        </w:rPr>
        <w:t>0</w:t>
      </w:r>
      <w:r w:rsidRPr="00BA3B22">
        <w:rPr>
          <w:rFonts w:ascii="Times New Roman" w:eastAsia="ArialMT" w:hAnsi="Times New Roman" w:cs="Times New Roman"/>
          <w:sz w:val="24"/>
          <w:szCs w:val="24"/>
        </w:rPr>
        <w:t xml:space="preserve">. In contrast, Early to Middle Pleistocene </w:t>
      </w:r>
      <w:r w:rsidRPr="00BA3B22">
        <w:rPr>
          <w:rFonts w:ascii="Times New Roman" w:eastAsia="ArialMT" w:hAnsi="Times New Roman" w:cs="Times New Roman"/>
          <w:i/>
          <w:sz w:val="24"/>
          <w:szCs w:val="24"/>
        </w:rPr>
        <w:t>P. weidenreichi</w:t>
      </w:r>
      <w:r w:rsidRPr="00BA3B22">
        <w:rPr>
          <w:rFonts w:ascii="Times New Roman" w:eastAsia="ArialMT" w:hAnsi="Times New Roman" w:cs="Times New Roman"/>
          <w:sz w:val="24"/>
          <w:szCs w:val="24"/>
        </w:rPr>
        <w:t xml:space="preserve"> and Late Pleistocene </w:t>
      </w:r>
      <w:r w:rsidRPr="00BA3B22">
        <w:rPr>
          <w:rFonts w:ascii="Times New Roman" w:eastAsia="ArialMT" w:hAnsi="Times New Roman" w:cs="Times New Roman"/>
          <w:i/>
          <w:sz w:val="24"/>
          <w:szCs w:val="24"/>
        </w:rPr>
        <w:t>P. devosi</w:t>
      </w:r>
      <w:r w:rsidR="00A12CDE" w:rsidRPr="00BA3B22">
        <w:rPr>
          <w:rFonts w:ascii="Times New Roman" w:eastAsia="ArialMT" w:hAnsi="Times New Roman" w:cs="Times New Roman"/>
          <w:sz w:val="24"/>
          <w:szCs w:val="24"/>
          <w:vertAlign w:val="superscript"/>
        </w:rPr>
        <w:t>89</w:t>
      </w:r>
      <w:r w:rsidRPr="00BA3B22">
        <w:rPr>
          <w:rFonts w:ascii="Times New Roman" w:eastAsia="ArialMT" w:hAnsi="Times New Roman" w:cs="Times New Roman"/>
          <w:sz w:val="24"/>
          <w:szCs w:val="24"/>
        </w:rPr>
        <w:t xml:space="preserve"> o</w:t>
      </w:r>
      <w:bookmarkEnd w:id="211"/>
      <w:r w:rsidRPr="00BA3B22">
        <w:rPr>
          <w:rFonts w:ascii="Times New Roman" w:eastAsia="ArialMT" w:hAnsi="Times New Roman" w:cs="Times New Roman"/>
          <w:sz w:val="24"/>
          <w:szCs w:val="24"/>
        </w:rPr>
        <w:t xml:space="preserve">f mainland SEA, including southern China, are known to have experienced habitat loss by </w:t>
      </w:r>
      <w:r w:rsidRPr="00BA3B22">
        <w:rPr>
          <w:rFonts w:ascii="Times New Roman" w:hAnsi="Times New Roman" w:cs="Times New Roman"/>
          <w:sz w:val="24"/>
          <w:szCs w:val="24"/>
        </w:rPr>
        <w:t xml:space="preserve">southern shifts in the northern tropical and sub-tropical zones and increased monsoon-driven seasonality during Pleistocene glacial conditions </w:t>
      </w:r>
      <w:bookmarkStart w:id="212" w:name="_Hlk121951434"/>
      <w:r w:rsidRPr="00BA3B22">
        <w:rPr>
          <w:rFonts w:ascii="Times New Roman" w:hAnsi="Times New Roman" w:cs="Times New Roman"/>
          <w:sz w:val="24"/>
          <w:szCs w:val="24"/>
        </w:rPr>
        <w:t>(</w:t>
      </w:r>
      <w:r w:rsidRPr="00BA3B22">
        <w:rPr>
          <w:rFonts w:ascii="Times New Roman" w:hAnsi="Times New Roman" w:cs="Times New Roman"/>
          <w:i/>
          <w:sz w:val="24"/>
          <w:szCs w:val="24"/>
        </w:rPr>
        <w:t>e.g.</w:t>
      </w:r>
      <w:r w:rsidR="00A12CDE" w:rsidRPr="00BA3B22">
        <w:rPr>
          <w:rFonts w:ascii="Times New Roman" w:eastAsia="ArialMT" w:hAnsi="Times New Roman" w:cs="Times New Roman"/>
          <w:sz w:val="24"/>
          <w:szCs w:val="24"/>
          <w:vertAlign w:val="superscript"/>
        </w:rPr>
        <w:t>36</w:t>
      </w:r>
      <w:bookmarkEnd w:id="212"/>
      <w:r w:rsidR="00843D32" w:rsidRPr="00BA3B22">
        <w:rPr>
          <w:rFonts w:ascii="Times New Roman" w:eastAsia="ArialMT" w:hAnsi="Times New Roman" w:cs="Times New Roman"/>
          <w:sz w:val="24"/>
          <w:szCs w:val="24"/>
          <w:vertAlign w:val="superscript"/>
        </w:rPr>
        <w:t>1</w:t>
      </w:r>
      <w:r w:rsidR="00A12CDE" w:rsidRPr="00BA3B22">
        <w:rPr>
          <w:rFonts w:ascii="Times New Roman" w:eastAsia="ArialMT" w:hAnsi="Times New Roman" w:cs="Times New Roman"/>
          <w:sz w:val="24"/>
          <w:szCs w:val="24"/>
          <w:vertAlign w:val="superscript"/>
        </w:rPr>
        <w:t>,36</w:t>
      </w:r>
      <w:r w:rsidR="000412BC" w:rsidRPr="00BA3B22">
        <w:rPr>
          <w:rFonts w:ascii="Times New Roman" w:eastAsia="ArialMT" w:hAnsi="Times New Roman" w:cs="Times New Roman"/>
          <w:sz w:val="24"/>
          <w:szCs w:val="24"/>
          <w:vertAlign w:val="superscript"/>
        </w:rPr>
        <w:t>2</w:t>
      </w:r>
      <w:r w:rsidRPr="00BA3B22">
        <w:rPr>
          <w:rFonts w:ascii="Times New Roman" w:hAnsi="Times New Roman" w:cs="Times New Roman"/>
          <w:sz w:val="24"/>
          <w:szCs w:val="24"/>
        </w:rPr>
        <w:t>)</w:t>
      </w:r>
      <w:r w:rsidRPr="00BA3B22">
        <w:rPr>
          <w:rFonts w:ascii="Times New Roman" w:eastAsia="ArialMT" w:hAnsi="Times New Roman" w:cs="Times New Roman"/>
          <w:sz w:val="24"/>
          <w:szCs w:val="24"/>
        </w:rPr>
        <w:t>, resulting in savannah</w:t>
      </w:r>
      <w:r w:rsidRPr="00BA3B22">
        <w:rPr>
          <w:rFonts w:ascii="Times New Roman" w:hAnsi="Times New Roman" w:cs="Times New Roman"/>
          <w:sz w:val="24"/>
          <w:szCs w:val="24"/>
        </w:rPr>
        <w:t xml:space="preserve"> environments that replaced rainforests throughout the region (</w:t>
      </w:r>
      <w:r w:rsidRPr="00BA3B22">
        <w:rPr>
          <w:rFonts w:ascii="Times New Roman" w:hAnsi="Times New Roman" w:cs="Times New Roman"/>
          <w:i/>
          <w:sz w:val="24"/>
          <w:szCs w:val="24"/>
        </w:rPr>
        <w:t>e.g.</w:t>
      </w:r>
      <w:r w:rsidRPr="00BA3B22">
        <w:rPr>
          <w:rFonts w:ascii="Times New Roman" w:hAnsi="Times New Roman" w:cs="Times New Roman"/>
          <w:sz w:val="24"/>
          <w:szCs w:val="24"/>
        </w:rPr>
        <w:t xml:space="preserve"> the ‘central savannah corridor’ of Sundaland</w:t>
      </w:r>
      <w:r w:rsidR="00AA5BE7" w:rsidRPr="00BA3B22">
        <w:rPr>
          <w:rFonts w:ascii="Times New Roman" w:hAnsi="Times New Roman" w:cs="Times New Roman"/>
          <w:sz w:val="24"/>
          <w:szCs w:val="24"/>
          <w:vertAlign w:val="superscript"/>
        </w:rPr>
        <w:t>19,</w:t>
      </w:r>
      <w:r w:rsidR="00FA65D7" w:rsidRPr="00BA3B22">
        <w:rPr>
          <w:rFonts w:ascii="Times New Roman" w:hAnsi="Times New Roman" w:cs="Times New Roman"/>
          <w:sz w:val="24"/>
          <w:szCs w:val="24"/>
          <w:vertAlign w:val="superscript"/>
        </w:rPr>
        <w:t>24,</w:t>
      </w:r>
      <w:r w:rsidR="00AA5BE7" w:rsidRPr="00BA3B22">
        <w:rPr>
          <w:rFonts w:ascii="Times New Roman" w:hAnsi="Times New Roman" w:cs="Times New Roman"/>
          <w:sz w:val="24"/>
          <w:szCs w:val="24"/>
          <w:vertAlign w:val="superscript"/>
        </w:rPr>
        <w:t>3</w:t>
      </w:r>
      <w:r w:rsidR="00843D32" w:rsidRPr="00BA3B22">
        <w:rPr>
          <w:rFonts w:ascii="Times New Roman" w:hAnsi="Times New Roman" w:cs="Times New Roman"/>
          <w:sz w:val="24"/>
          <w:szCs w:val="24"/>
          <w:vertAlign w:val="superscript"/>
        </w:rPr>
        <w:t>59</w:t>
      </w:r>
      <w:r w:rsidR="00AA5BE7" w:rsidRPr="00BA3B22">
        <w:rPr>
          <w:rFonts w:ascii="Times New Roman" w:hAnsi="Times New Roman" w:cs="Times New Roman"/>
          <w:sz w:val="24"/>
          <w:szCs w:val="24"/>
          <w:vertAlign w:val="superscript"/>
        </w:rPr>
        <w:t>,</w:t>
      </w:r>
      <w:r w:rsidR="00A12CDE" w:rsidRPr="00BA3B22">
        <w:rPr>
          <w:rFonts w:ascii="Times New Roman" w:hAnsi="Times New Roman" w:cs="Times New Roman"/>
          <w:sz w:val="24"/>
          <w:szCs w:val="24"/>
          <w:vertAlign w:val="superscript"/>
        </w:rPr>
        <w:t>36</w:t>
      </w:r>
      <w:r w:rsidR="00843D32" w:rsidRPr="00BA3B22">
        <w:rPr>
          <w:rFonts w:ascii="Times New Roman" w:hAnsi="Times New Roman" w:cs="Times New Roman"/>
          <w:sz w:val="24"/>
          <w:szCs w:val="24"/>
          <w:vertAlign w:val="superscript"/>
        </w:rPr>
        <w:t>3</w:t>
      </w:r>
      <w:r w:rsidR="00AA5BE7" w:rsidRPr="00BA3B22">
        <w:rPr>
          <w:rFonts w:ascii="Times New Roman" w:hAnsi="Times New Roman" w:cs="Times New Roman"/>
          <w:sz w:val="24"/>
          <w:szCs w:val="24"/>
        </w:rPr>
        <w:t>)</w:t>
      </w:r>
      <w:r w:rsidRPr="00BA3B22">
        <w:rPr>
          <w:rFonts w:ascii="Times New Roman" w:eastAsia="ArialMT" w:hAnsi="Times New Roman" w:cs="Times New Roman"/>
          <w:sz w:val="24"/>
          <w:szCs w:val="24"/>
        </w:rPr>
        <w:t xml:space="preserve">. The stable rain forest habitats further south, in modern-day Sumatra and Borneo, may have acted as refugia during glacial periods, although </w:t>
      </w:r>
      <w:r w:rsidRPr="00BA3B22">
        <w:rPr>
          <w:rFonts w:ascii="Times New Roman" w:hAnsi="Times New Roman" w:cs="Times New Roman"/>
          <w:sz w:val="24"/>
          <w:szCs w:val="24"/>
        </w:rPr>
        <w:t xml:space="preserve">recent re-evaluation of orang-utan palaeoecology and distributions suggest that they may have been more resilient to environmental changes than previously thought </w:t>
      </w:r>
      <w:bookmarkStart w:id="213" w:name="_Hlk121951452"/>
      <w:r w:rsidR="00A12CDE" w:rsidRPr="00BA3B22">
        <w:rPr>
          <w:rFonts w:ascii="Times New Roman" w:hAnsi="Times New Roman" w:cs="Times New Roman"/>
          <w:sz w:val="24"/>
          <w:szCs w:val="24"/>
          <w:vertAlign w:val="superscript"/>
        </w:rPr>
        <w:t>36</w:t>
      </w:r>
      <w:r w:rsidR="00843D32" w:rsidRPr="00BA3B22">
        <w:rPr>
          <w:rFonts w:ascii="Times New Roman" w:hAnsi="Times New Roman" w:cs="Times New Roman"/>
          <w:sz w:val="24"/>
          <w:szCs w:val="24"/>
          <w:vertAlign w:val="superscript"/>
        </w:rPr>
        <w:t>3</w:t>
      </w:r>
      <w:r w:rsidRPr="00BA3B22">
        <w:rPr>
          <w:rFonts w:ascii="Times New Roman" w:eastAsia="ArialMT" w:hAnsi="Times New Roman" w:cs="Times New Roman"/>
          <w:sz w:val="24"/>
          <w:szCs w:val="24"/>
        </w:rPr>
        <w:t xml:space="preserve">. </w:t>
      </w:r>
      <w:bookmarkEnd w:id="213"/>
      <w:r w:rsidRPr="00BA3B22">
        <w:rPr>
          <w:rFonts w:ascii="Times New Roman" w:eastAsia="ArialMT" w:hAnsi="Times New Roman" w:cs="Times New Roman"/>
          <w:sz w:val="24"/>
          <w:szCs w:val="24"/>
        </w:rPr>
        <w:t xml:space="preserve">Regardless, the seasonal impacts on fruit availability during the glacial periods in southern China were more severe compared to Indonesia, which may clarify lower complexity values in </w:t>
      </w:r>
      <w:r w:rsidRPr="00BA3B22">
        <w:rPr>
          <w:rFonts w:ascii="Times New Roman" w:eastAsia="ArialMT" w:hAnsi="Times New Roman" w:cs="Times New Roman"/>
          <w:i/>
          <w:sz w:val="24"/>
          <w:szCs w:val="24"/>
        </w:rPr>
        <w:t>G. blacki</w:t>
      </w:r>
      <w:r w:rsidRPr="00BA3B22">
        <w:rPr>
          <w:rFonts w:ascii="Times New Roman" w:eastAsia="ArialMT" w:hAnsi="Times New Roman" w:cs="Times New Roman"/>
          <w:sz w:val="24"/>
          <w:szCs w:val="24"/>
        </w:rPr>
        <w:t xml:space="preserve"> and </w:t>
      </w:r>
      <w:r w:rsidRPr="00BA3B22">
        <w:rPr>
          <w:rFonts w:ascii="Times New Roman" w:eastAsia="ArialMT" w:hAnsi="Times New Roman" w:cs="Times New Roman"/>
          <w:i/>
          <w:sz w:val="24"/>
          <w:szCs w:val="24"/>
        </w:rPr>
        <w:t xml:space="preserve">P. </w:t>
      </w:r>
      <w:r w:rsidRPr="00BA3B22">
        <w:rPr>
          <w:rFonts w:ascii="Times New Roman" w:hAnsi="Times New Roman" w:cs="Times New Roman"/>
          <w:i/>
          <w:sz w:val="24"/>
          <w:szCs w:val="24"/>
        </w:rPr>
        <w:t>weidenreichi</w:t>
      </w:r>
      <w:r w:rsidRPr="00BA3B22">
        <w:rPr>
          <w:rFonts w:ascii="Times New Roman" w:eastAsia="ArialMT" w:hAnsi="Times New Roman" w:cs="Times New Roman"/>
          <w:sz w:val="24"/>
          <w:szCs w:val="24"/>
        </w:rPr>
        <w:t xml:space="preserve"> compared to </w:t>
      </w:r>
      <w:r w:rsidRPr="00BA3B22">
        <w:rPr>
          <w:rFonts w:ascii="Times New Roman" w:eastAsia="ArialMT" w:hAnsi="Times New Roman" w:cs="Times New Roman"/>
          <w:i/>
          <w:sz w:val="24"/>
          <w:szCs w:val="24"/>
        </w:rPr>
        <w:t>P. pygmaeus</w:t>
      </w:r>
      <w:r w:rsidRPr="00BA3B22">
        <w:rPr>
          <w:rFonts w:ascii="Times New Roman" w:eastAsia="ArialMT" w:hAnsi="Times New Roman" w:cs="Times New Roman"/>
          <w:sz w:val="24"/>
          <w:szCs w:val="24"/>
        </w:rPr>
        <w:t>.</w:t>
      </w:r>
    </w:p>
    <w:p w14:paraId="6B09CD25" w14:textId="77777777" w:rsidR="00F05A3D" w:rsidRPr="00BA3B22" w:rsidRDefault="00F05A3D" w:rsidP="00F05A3D">
      <w:pPr>
        <w:autoSpaceDE w:val="0"/>
        <w:autoSpaceDN w:val="0"/>
        <w:adjustRightInd w:val="0"/>
        <w:spacing w:after="0" w:line="240" w:lineRule="auto"/>
        <w:jc w:val="both"/>
        <w:rPr>
          <w:rFonts w:ascii="Times New Roman" w:hAnsi="Times New Roman" w:cs="Times New Roman"/>
          <w:sz w:val="24"/>
          <w:szCs w:val="24"/>
        </w:rPr>
      </w:pPr>
    </w:p>
    <w:p w14:paraId="720FF9ED" w14:textId="15A8FAE4" w:rsidR="00F05A3D" w:rsidRPr="00BA3B22" w:rsidRDefault="00F05A3D" w:rsidP="00F05A3D">
      <w:pPr>
        <w:autoSpaceDE w:val="0"/>
        <w:autoSpaceDN w:val="0"/>
        <w:adjustRightInd w:val="0"/>
        <w:spacing w:after="0" w:line="240" w:lineRule="auto"/>
        <w:jc w:val="both"/>
        <w:rPr>
          <w:rFonts w:ascii="Times New Roman" w:eastAsia="ArialMT" w:hAnsi="Times New Roman" w:cs="Times New Roman"/>
          <w:sz w:val="24"/>
          <w:szCs w:val="24"/>
        </w:rPr>
      </w:pPr>
      <w:r w:rsidRPr="00BA3B22">
        <w:rPr>
          <w:rFonts w:ascii="Times New Roman" w:eastAsia="ArialMT" w:hAnsi="Times New Roman" w:cs="Times New Roman"/>
          <w:sz w:val="24"/>
          <w:szCs w:val="24"/>
        </w:rPr>
        <w:t xml:space="preserve">As pointed out by the pairwise comparisons between the fossil species, </w:t>
      </w:r>
      <w:r w:rsidRPr="00BA3B22">
        <w:rPr>
          <w:rFonts w:ascii="Times New Roman" w:eastAsia="ArialMT" w:hAnsi="Times New Roman" w:cs="Times New Roman"/>
          <w:i/>
          <w:sz w:val="24"/>
          <w:szCs w:val="24"/>
        </w:rPr>
        <w:t>G. blacki</w:t>
      </w:r>
      <w:r w:rsidRPr="00BA3B22">
        <w:rPr>
          <w:rFonts w:ascii="Times New Roman" w:eastAsia="ArialMT" w:hAnsi="Times New Roman" w:cs="Times New Roman"/>
          <w:sz w:val="24"/>
          <w:szCs w:val="24"/>
        </w:rPr>
        <w:t xml:space="preserve"> tends to hold a slightly higher mean difference for anisotropy values, and </w:t>
      </w:r>
      <w:r w:rsidRPr="00BA3B22">
        <w:rPr>
          <w:rFonts w:ascii="Times New Roman" w:eastAsia="ArialMT" w:hAnsi="Times New Roman" w:cs="Times New Roman"/>
          <w:i/>
          <w:sz w:val="24"/>
          <w:szCs w:val="24"/>
        </w:rPr>
        <w:t>P.</w:t>
      </w:r>
      <w:r w:rsidRPr="00BA3B22">
        <w:rPr>
          <w:rFonts w:ascii="Times New Roman" w:hAnsi="Times New Roman" w:cs="Times New Roman"/>
          <w:i/>
          <w:sz w:val="24"/>
          <w:szCs w:val="24"/>
        </w:rPr>
        <w:t xml:space="preserve"> weidenreichi</w:t>
      </w:r>
      <w:r w:rsidRPr="00BA3B22">
        <w:rPr>
          <w:rFonts w:ascii="Times New Roman" w:eastAsia="ArialMT" w:hAnsi="Times New Roman" w:cs="Times New Roman"/>
          <w:sz w:val="24"/>
          <w:szCs w:val="24"/>
        </w:rPr>
        <w:t xml:space="preserve"> a slightly higher mean difference for complexity values. These differences are very subtle. Whether </w:t>
      </w:r>
      <w:r w:rsidRPr="00BA3B22">
        <w:rPr>
          <w:rFonts w:ascii="Times New Roman" w:eastAsia="ArialMT" w:hAnsi="Times New Roman" w:cs="Times New Roman"/>
          <w:i/>
          <w:sz w:val="24"/>
          <w:szCs w:val="24"/>
        </w:rPr>
        <w:t>G. blacki</w:t>
      </w:r>
      <w:r w:rsidRPr="00BA3B22">
        <w:rPr>
          <w:rFonts w:ascii="Times New Roman" w:eastAsia="ArialMT" w:hAnsi="Times New Roman" w:cs="Times New Roman"/>
          <w:sz w:val="24"/>
          <w:szCs w:val="24"/>
        </w:rPr>
        <w:t xml:space="preserve"> was more of a ‘shearer’ and </w:t>
      </w:r>
      <w:r w:rsidRPr="00BA3B22">
        <w:rPr>
          <w:rFonts w:ascii="Times New Roman" w:eastAsia="ArialMT" w:hAnsi="Times New Roman" w:cs="Times New Roman"/>
          <w:i/>
          <w:sz w:val="24"/>
          <w:szCs w:val="24"/>
        </w:rPr>
        <w:t xml:space="preserve">P. </w:t>
      </w:r>
      <w:r w:rsidRPr="00BA3B22">
        <w:rPr>
          <w:rFonts w:ascii="Times New Roman" w:hAnsi="Times New Roman" w:cs="Times New Roman"/>
          <w:i/>
          <w:sz w:val="24"/>
          <w:szCs w:val="24"/>
        </w:rPr>
        <w:t>weidenreichi</w:t>
      </w:r>
      <w:r w:rsidRPr="00BA3B22">
        <w:rPr>
          <w:rFonts w:ascii="Times New Roman" w:eastAsia="ArialMT" w:hAnsi="Times New Roman" w:cs="Times New Roman"/>
          <w:sz w:val="24"/>
          <w:szCs w:val="24"/>
        </w:rPr>
        <w:t xml:space="preserve"> more of a ‘grinder’, at least during periods of fruit scarcity, cannot be confirmed based on this data. Although such periods show some similarities with </w:t>
      </w:r>
      <w:r w:rsidRPr="00BA3B22">
        <w:rPr>
          <w:rFonts w:ascii="Times New Roman" w:eastAsia="ArialMT" w:hAnsi="Times New Roman" w:cs="Times New Roman"/>
          <w:i/>
          <w:sz w:val="24"/>
          <w:szCs w:val="24"/>
        </w:rPr>
        <w:t>masting event</w:t>
      </w:r>
      <w:bookmarkStart w:id="214" w:name="_Hlk121951472"/>
      <w:r w:rsidRPr="00BA3B22">
        <w:rPr>
          <w:rFonts w:ascii="Times New Roman" w:eastAsia="ArialMT" w:hAnsi="Times New Roman" w:cs="Times New Roman"/>
          <w:i/>
          <w:sz w:val="24"/>
          <w:szCs w:val="24"/>
        </w:rPr>
        <w:t>s</w:t>
      </w:r>
      <w:r w:rsidR="00AA5BE7" w:rsidRPr="00BA3B22">
        <w:rPr>
          <w:rFonts w:ascii="Times New Roman" w:hAnsi="Times New Roman" w:cs="Times New Roman"/>
          <w:sz w:val="24"/>
          <w:szCs w:val="24"/>
          <w:vertAlign w:val="superscript"/>
        </w:rPr>
        <w:t>36</w:t>
      </w:r>
      <w:r w:rsidR="00843D32" w:rsidRPr="00BA3B22">
        <w:rPr>
          <w:rFonts w:ascii="Times New Roman" w:hAnsi="Times New Roman" w:cs="Times New Roman"/>
          <w:sz w:val="24"/>
          <w:szCs w:val="24"/>
          <w:vertAlign w:val="superscript"/>
        </w:rPr>
        <w:t>4</w:t>
      </w:r>
      <w:r w:rsidR="00FA65D7" w:rsidRPr="00BA3B22">
        <w:rPr>
          <w:rFonts w:ascii="Times New Roman" w:hAnsi="Times New Roman" w:cs="Times New Roman"/>
          <w:sz w:val="24"/>
          <w:szCs w:val="24"/>
          <w:vertAlign w:val="superscript"/>
        </w:rPr>
        <w:t>-</w:t>
      </w:r>
      <w:r w:rsidR="00AA5BE7" w:rsidRPr="00BA3B22">
        <w:rPr>
          <w:rFonts w:ascii="Times New Roman" w:eastAsia="ArialMT" w:hAnsi="Times New Roman" w:cs="Times New Roman"/>
          <w:sz w:val="24"/>
          <w:szCs w:val="24"/>
          <w:vertAlign w:val="superscript"/>
        </w:rPr>
        <w:t>36</w:t>
      </w:r>
      <w:r w:rsidR="00843D32" w:rsidRPr="00BA3B22">
        <w:rPr>
          <w:rFonts w:ascii="Times New Roman" w:eastAsia="ArialMT" w:hAnsi="Times New Roman" w:cs="Times New Roman"/>
          <w:sz w:val="24"/>
          <w:szCs w:val="24"/>
          <w:vertAlign w:val="superscript"/>
        </w:rPr>
        <w:t>6</w:t>
      </w:r>
      <w:r w:rsidRPr="00BA3B22">
        <w:rPr>
          <w:rFonts w:ascii="Times New Roman" w:eastAsia="ArialMT" w:hAnsi="Times New Roman" w:cs="Times New Roman"/>
          <w:sz w:val="24"/>
          <w:szCs w:val="24"/>
        </w:rPr>
        <w:t xml:space="preserve"> or periods of overabundant fruit production by closed canopy trees (driven by drier conditions during El Ni</w:t>
      </w:r>
      <w:r w:rsidRPr="00BA3B22">
        <w:rPr>
          <w:rFonts w:ascii="Times New Roman" w:hAnsi="Times New Roman" w:cs="Times New Roman"/>
          <w:sz w:val="24"/>
          <w:szCs w:val="24"/>
        </w:rPr>
        <w:t>ño</w:t>
      </w:r>
      <w:r w:rsidRPr="00BA3B22">
        <w:rPr>
          <w:rFonts w:ascii="Times New Roman" w:eastAsia="ArialMT" w:hAnsi="Times New Roman" w:cs="Times New Roman"/>
          <w:sz w:val="24"/>
          <w:szCs w:val="24"/>
        </w:rPr>
        <w:t xml:space="preserve"> Southern Oscillation)</w:t>
      </w:r>
      <w:r w:rsidR="00AA5BE7" w:rsidRPr="00BA3B22">
        <w:rPr>
          <w:rFonts w:ascii="Times New Roman" w:eastAsia="ArialMT" w:hAnsi="Times New Roman" w:cs="Times New Roman"/>
          <w:sz w:val="24"/>
          <w:szCs w:val="24"/>
          <w:vertAlign w:val="superscript"/>
        </w:rPr>
        <w:t>3</w:t>
      </w:r>
      <w:r w:rsidR="00843D32" w:rsidRPr="00BA3B22">
        <w:rPr>
          <w:rFonts w:ascii="Times New Roman" w:eastAsia="ArialMT" w:hAnsi="Times New Roman" w:cs="Times New Roman"/>
          <w:sz w:val="24"/>
          <w:szCs w:val="24"/>
          <w:vertAlign w:val="superscript"/>
        </w:rPr>
        <w:t>67</w:t>
      </w:r>
      <w:r w:rsidR="009B74B9" w:rsidRPr="00BA3B22">
        <w:rPr>
          <w:rFonts w:ascii="Times New Roman" w:hAnsi="Times New Roman" w:cs="Times New Roman"/>
          <w:sz w:val="24"/>
          <w:szCs w:val="24"/>
          <w:vertAlign w:val="superscript"/>
        </w:rPr>
        <w:t>-37</w:t>
      </w:r>
      <w:r w:rsidR="00FA65D7" w:rsidRPr="00BA3B22">
        <w:rPr>
          <w:rFonts w:ascii="Times New Roman" w:hAnsi="Times New Roman" w:cs="Times New Roman"/>
          <w:sz w:val="24"/>
          <w:szCs w:val="24"/>
          <w:vertAlign w:val="superscript"/>
        </w:rPr>
        <w:t>1</w:t>
      </w:r>
      <w:r w:rsidRPr="00BA3B22">
        <w:rPr>
          <w:rFonts w:ascii="Times New Roman" w:hAnsi="Times New Roman" w:cs="Times New Roman"/>
          <w:sz w:val="24"/>
          <w:szCs w:val="24"/>
        </w:rPr>
        <w:t>, the timescale of these periods are tens of thousands of years in contrast to months or years</w:t>
      </w:r>
      <w:r w:rsidRPr="00BA3B22">
        <w:rPr>
          <w:rFonts w:ascii="Times New Roman" w:eastAsia="ArialMT" w:hAnsi="Times New Roman" w:cs="Times New Roman"/>
          <w:sz w:val="24"/>
          <w:szCs w:val="24"/>
        </w:rPr>
        <w:t>. Our limited data does not necessarily support earlier suggestions of researchers</w:t>
      </w:r>
      <w:r w:rsidR="00AA5BE7" w:rsidRPr="00BA3B22">
        <w:rPr>
          <w:rFonts w:ascii="Times New Roman" w:eastAsia="ArialMT" w:hAnsi="Times New Roman" w:cs="Times New Roman"/>
          <w:sz w:val="24"/>
          <w:szCs w:val="24"/>
          <w:vertAlign w:val="superscript"/>
        </w:rPr>
        <w:t>13,14,</w:t>
      </w:r>
      <w:r w:rsidR="00AA5BE7" w:rsidRPr="00BA3B22">
        <w:rPr>
          <w:rFonts w:ascii="Times New Roman" w:hAnsi="Times New Roman" w:cs="Times New Roman"/>
          <w:sz w:val="24"/>
          <w:szCs w:val="24"/>
          <w:shd w:val="clear" w:color="auto" w:fill="FFFFFF"/>
          <w:vertAlign w:val="superscript"/>
        </w:rPr>
        <w:t>16</w:t>
      </w:r>
      <w:r w:rsidR="00AA5BE7" w:rsidRPr="00BA3B22">
        <w:rPr>
          <w:rFonts w:ascii="Times New Roman" w:hAnsi="Times New Roman" w:cs="Times New Roman"/>
          <w:sz w:val="24"/>
          <w:szCs w:val="24"/>
          <w:vertAlign w:val="superscript"/>
        </w:rPr>
        <w:t>,</w:t>
      </w:r>
      <w:r w:rsidR="00AA5BE7" w:rsidRPr="00BA3B22">
        <w:rPr>
          <w:rFonts w:ascii="Times New Roman" w:hAnsi="Times New Roman" w:cs="Times New Roman"/>
          <w:sz w:val="24"/>
          <w:szCs w:val="24"/>
          <w:shd w:val="clear" w:color="auto" w:fill="FFFFFF"/>
          <w:vertAlign w:val="superscript"/>
        </w:rPr>
        <w:t>17</w:t>
      </w:r>
      <w:r w:rsidR="00AA5BE7" w:rsidRPr="00BA3B22">
        <w:rPr>
          <w:rFonts w:ascii="Times New Roman" w:hAnsi="Times New Roman" w:cs="Times New Roman"/>
          <w:sz w:val="24"/>
          <w:szCs w:val="24"/>
          <w:shd w:val="clear" w:color="auto" w:fill="FFFFFF"/>
        </w:rPr>
        <w:t xml:space="preserve"> </w:t>
      </w:r>
      <w:r w:rsidRPr="00BA3B22">
        <w:rPr>
          <w:rFonts w:ascii="Times New Roman" w:hAnsi="Times New Roman" w:cs="Times New Roman"/>
          <w:sz w:val="24"/>
          <w:szCs w:val="24"/>
          <w:shd w:val="clear" w:color="auto" w:fill="FFFFFF"/>
        </w:rPr>
        <w:t xml:space="preserve">that </w:t>
      </w:r>
      <w:r w:rsidRPr="00BA3B22">
        <w:rPr>
          <w:rFonts w:ascii="Times New Roman" w:hAnsi="Times New Roman" w:cs="Times New Roman"/>
          <w:i/>
          <w:sz w:val="24"/>
          <w:szCs w:val="24"/>
        </w:rPr>
        <w:t>G. blacki</w:t>
      </w:r>
      <w:r w:rsidRPr="00BA3B22">
        <w:rPr>
          <w:rFonts w:ascii="Times New Roman" w:hAnsi="Times New Roman" w:cs="Times New Roman"/>
          <w:sz w:val="24"/>
          <w:szCs w:val="24"/>
          <w:shd w:val="clear" w:color="auto" w:fill="FFFFFF"/>
        </w:rPr>
        <w:t>’s unusually large molars, tooth root morphology and atypical enamel thickness indicate a ‘shearing’ dietary adaptation towards tough, fibrous food. However, in line with</w:t>
      </w:r>
      <w:r w:rsidRPr="00BA3B22">
        <w:rPr>
          <w:rFonts w:ascii="Times New Roman" w:hAnsi="Times New Roman" w:cs="Times New Roman"/>
          <w:sz w:val="24"/>
          <w:szCs w:val="24"/>
          <w:shd w:val="clear" w:color="auto" w:fill="FFFFFF"/>
          <w:vertAlign w:val="superscript"/>
        </w:rPr>
        <w:t xml:space="preserve"> </w:t>
      </w:r>
      <w:r w:rsidR="009B74B9" w:rsidRPr="00BA3B22">
        <w:rPr>
          <w:rFonts w:ascii="Times New Roman" w:hAnsi="Times New Roman" w:cs="Times New Roman"/>
          <w:sz w:val="24"/>
          <w:szCs w:val="24"/>
          <w:shd w:val="clear" w:color="auto" w:fill="FFFFFF"/>
          <w:vertAlign w:val="superscript"/>
        </w:rPr>
        <w:t>37</w:t>
      </w:r>
      <w:r w:rsidR="00843D32" w:rsidRPr="00BA3B22">
        <w:rPr>
          <w:rFonts w:ascii="Times New Roman" w:hAnsi="Times New Roman" w:cs="Times New Roman"/>
          <w:sz w:val="24"/>
          <w:szCs w:val="24"/>
          <w:shd w:val="clear" w:color="auto" w:fill="FFFFFF"/>
          <w:vertAlign w:val="superscript"/>
        </w:rPr>
        <w:t>2</w:t>
      </w:r>
      <w:r w:rsidRPr="00BA3B22">
        <w:rPr>
          <w:rFonts w:ascii="Times New Roman" w:hAnsi="Times New Roman" w:cs="Times New Roman"/>
          <w:sz w:val="24"/>
          <w:szCs w:val="24"/>
          <w:shd w:val="clear" w:color="auto" w:fill="FFFFFF"/>
        </w:rPr>
        <w:t xml:space="preserve"> in</w:t>
      </w:r>
      <w:bookmarkEnd w:id="214"/>
      <w:r w:rsidRPr="00BA3B22">
        <w:rPr>
          <w:rFonts w:ascii="Times New Roman" w:hAnsi="Times New Roman" w:cs="Times New Roman"/>
          <w:sz w:val="24"/>
          <w:szCs w:val="24"/>
          <w:shd w:val="clear" w:color="auto" w:fill="FFFFFF"/>
        </w:rPr>
        <w:t xml:space="preserve">terpretation on the discrepancy between the robust functional morphology of </w:t>
      </w:r>
      <w:r w:rsidRPr="00BA3B22">
        <w:rPr>
          <w:rFonts w:ascii="Times New Roman" w:hAnsi="Times New Roman" w:cs="Times New Roman"/>
          <w:i/>
          <w:sz w:val="24"/>
          <w:szCs w:val="24"/>
        </w:rPr>
        <w:t>Paranthropus boisei</w:t>
      </w:r>
      <w:r w:rsidRPr="00BA3B22">
        <w:rPr>
          <w:rFonts w:ascii="Times New Roman" w:hAnsi="Times New Roman" w:cs="Times New Roman"/>
          <w:sz w:val="24"/>
          <w:szCs w:val="24"/>
          <w:shd w:val="clear" w:color="auto" w:fill="FFFFFF"/>
        </w:rPr>
        <w:t xml:space="preserve"> and the lack of microwear evidence for primary consumption of </w:t>
      </w:r>
      <w:r w:rsidRPr="00BA3B22">
        <w:rPr>
          <w:rFonts w:ascii="Times New Roman" w:hAnsi="Times New Roman" w:cs="Times New Roman"/>
          <w:sz w:val="24"/>
          <w:szCs w:val="24"/>
        </w:rPr>
        <w:t>hard, brittle and mechanically-challenging foods,</w:t>
      </w:r>
      <w:r w:rsidRPr="00BA3B22">
        <w:rPr>
          <w:rFonts w:ascii="Times New Roman" w:hAnsi="Times New Roman" w:cs="Times New Roman"/>
          <w:sz w:val="24"/>
          <w:szCs w:val="24"/>
          <w:shd w:val="clear" w:color="auto" w:fill="FFFFFF"/>
        </w:rPr>
        <w:t xml:space="preserve"> the small differences i</w:t>
      </w:r>
      <w:r w:rsidRPr="00BA3B22">
        <w:rPr>
          <w:rFonts w:ascii="Times New Roman" w:hAnsi="Times New Roman" w:cs="Times New Roman"/>
          <w:sz w:val="24"/>
          <w:szCs w:val="24"/>
        </w:rPr>
        <w:t xml:space="preserve">n our results may reveal </w:t>
      </w:r>
      <w:r w:rsidRPr="00BA3B22">
        <w:rPr>
          <w:rFonts w:ascii="Times New Roman" w:hAnsi="Times New Roman" w:cs="Times New Roman"/>
          <w:i/>
          <w:sz w:val="24"/>
          <w:szCs w:val="24"/>
        </w:rPr>
        <w:t>G. blacki</w:t>
      </w:r>
      <w:r w:rsidRPr="00BA3B22">
        <w:rPr>
          <w:rFonts w:ascii="Times New Roman" w:hAnsi="Times New Roman" w:cs="Times New Roman"/>
          <w:sz w:val="24"/>
          <w:szCs w:val="24"/>
        </w:rPr>
        <w:t>’s diet might have been more varied than its ‘specialised’ morphology suggests. The labels ‘folivore’ versus ‘frugivore’ may therefore not necessarily be useful in this case</w:t>
      </w:r>
      <w:r w:rsidR="009B74B9" w:rsidRPr="00BA3B22">
        <w:rPr>
          <w:rFonts w:ascii="Times New Roman" w:hAnsi="Times New Roman" w:cs="Times New Roman"/>
          <w:sz w:val="24"/>
          <w:szCs w:val="24"/>
          <w:vertAlign w:val="superscript"/>
        </w:rPr>
        <w:t>37</w:t>
      </w:r>
      <w:r w:rsidR="00843D32" w:rsidRPr="00BA3B22">
        <w:rPr>
          <w:rFonts w:ascii="Times New Roman" w:hAnsi="Times New Roman" w:cs="Times New Roman"/>
          <w:sz w:val="24"/>
          <w:szCs w:val="24"/>
          <w:vertAlign w:val="superscript"/>
        </w:rPr>
        <w:t>2</w:t>
      </w:r>
      <w:r w:rsidRPr="00BA3B22">
        <w:rPr>
          <w:rFonts w:ascii="Times New Roman" w:hAnsi="Times New Roman" w:cs="Times New Roman"/>
          <w:sz w:val="24"/>
          <w:szCs w:val="24"/>
        </w:rPr>
        <w:t xml:space="preserve">.  </w:t>
      </w:r>
    </w:p>
    <w:p w14:paraId="69F3F21B" w14:textId="77777777" w:rsidR="00F05A3D" w:rsidRPr="00BA3B22" w:rsidRDefault="00F05A3D" w:rsidP="00F05A3D">
      <w:pPr>
        <w:autoSpaceDE w:val="0"/>
        <w:autoSpaceDN w:val="0"/>
        <w:adjustRightInd w:val="0"/>
        <w:spacing w:after="0" w:line="360" w:lineRule="auto"/>
        <w:jc w:val="both"/>
        <w:rPr>
          <w:rFonts w:ascii="Times New Roman" w:eastAsia="ArialMT" w:hAnsi="Times New Roman" w:cs="Times New Roman"/>
          <w:i/>
          <w:sz w:val="24"/>
          <w:szCs w:val="24"/>
        </w:rPr>
      </w:pPr>
    </w:p>
    <w:p w14:paraId="4E9BDD22" w14:textId="775EDB61" w:rsidR="00F05A3D" w:rsidRPr="00BA3B22" w:rsidRDefault="00F05A3D" w:rsidP="00F05A3D">
      <w:pPr>
        <w:autoSpaceDE w:val="0"/>
        <w:autoSpaceDN w:val="0"/>
        <w:adjustRightInd w:val="0"/>
        <w:spacing w:after="0" w:line="240" w:lineRule="auto"/>
        <w:jc w:val="both"/>
        <w:rPr>
          <w:rFonts w:ascii="Times New Roman" w:hAnsi="Times New Roman" w:cs="Times New Roman"/>
          <w:sz w:val="24"/>
          <w:szCs w:val="24"/>
        </w:rPr>
      </w:pPr>
      <w:r w:rsidRPr="00BA3B22">
        <w:rPr>
          <w:rFonts w:ascii="Times New Roman" w:eastAsia="ArialMT" w:hAnsi="Times New Roman" w:cs="Times New Roman"/>
          <w:i/>
          <w:sz w:val="24"/>
          <w:szCs w:val="24"/>
        </w:rPr>
        <w:t>G. blacki</w:t>
      </w:r>
      <w:r w:rsidRPr="00BA3B22">
        <w:rPr>
          <w:rFonts w:ascii="Times New Roman" w:eastAsia="ArialMT" w:hAnsi="Times New Roman" w:cs="Times New Roman"/>
          <w:sz w:val="24"/>
          <w:szCs w:val="24"/>
        </w:rPr>
        <w:t xml:space="preserve"> may have been a mixed feeder, like all great apes, but with a slightly more specific preference for, or reliance on, particular components of the (tougher) vegetation as fall-back foods. As addressed earlier, </w:t>
      </w:r>
      <w:r w:rsidRPr="00BA3B22">
        <w:rPr>
          <w:rFonts w:ascii="Times New Roman" w:hAnsi="Times New Roman" w:cs="Times New Roman"/>
          <w:sz w:val="24"/>
          <w:szCs w:val="24"/>
        </w:rPr>
        <w:t xml:space="preserve">ecological specialists with small geographic ranges, such as the mountain gorilla, are more prone to extinction </w:t>
      </w:r>
      <w:bookmarkStart w:id="215" w:name="_Hlk121951530"/>
      <w:r w:rsidR="009B74B9" w:rsidRPr="00BA3B22">
        <w:rPr>
          <w:rFonts w:ascii="Times New Roman" w:hAnsi="Times New Roman" w:cs="Times New Roman"/>
          <w:sz w:val="24"/>
          <w:szCs w:val="24"/>
          <w:vertAlign w:val="superscript"/>
        </w:rPr>
        <w:t>146,35</w:t>
      </w:r>
      <w:r w:rsidR="00843D32" w:rsidRPr="00BA3B22">
        <w:rPr>
          <w:rFonts w:ascii="Times New Roman" w:hAnsi="Times New Roman" w:cs="Times New Roman"/>
          <w:sz w:val="24"/>
          <w:szCs w:val="24"/>
          <w:vertAlign w:val="superscript"/>
        </w:rPr>
        <w:t>1</w:t>
      </w:r>
      <w:r w:rsidR="009B74B9" w:rsidRPr="00BA3B22">
        <w:rPr>
          <w:rFonts w:ascii="Times New Roman" w:hAnsi="Times New Roman" w:cs="Times New Roman"/>
          <w:sz w:val="24"/>
          <w:szCs w:val="24"/>
          <w:vertAlign w:val="superscript"/>
        </w:rPr>
        <w:t>,35</w:t>
      </w:r>
      <w:r w:rsidR="00843D32" w:rsidRPr="00BA3B22">
        <w:rPr>
          <w:rFonts w:ascii="Times New Roman" w:hAnsi="Times New Roman" w:cs="Times New Roman"/>
          <w:sz w:val="24"/>
          <w:szCs w:val="24"/>
          <w:vertAlign w:val="superscript"/>
        </w:rPr>
        <w:t>3</w:t>
      </w:r>
      <w:r w:rsidR="00FA65D7" w:rsidRPr="00BA3B22">
        <w:rPr>
          <w:rFonts w:ascii="Times New Roman" w:hAnsi="Times New Roman" w:cs="Times New Roman"/>
          <w:sz w:val="24"/>
          <w:szCs w:val="24"/>
          <w:vertAlign w:val="superscript"/>
        </w:rPr>
        <w:t>-</w:t>
      </w:r>
      <w:r w:rsidR="009B74B9" w:rsidRPr="00BA3B22">
        <w:rPr>
          <w:rFonts w:ascii="Times New Roman" w:hAnsi="Times New Roman" w:cs="Times New Roman"/>
          <w:sz w:val="24"/>
          <w:szCs w:val="24"/>
          <w:vertAlign w:val="superscript"/>
        </w:rPr>
        <w:t>3</w:t>
      </w:r>
      <w:r w:rsidR="00843D32" w:rsidRPr="00BA3B22">
        <w:rPr>
          <w:rFonts w:ascii="Times New Roman" w:hAnsi="Times New Roman" w:cs="Times New Roman"/>
          <w:sz w:val="24"/>
          <w:szCs w:val="24"/>
          <w:vertAlign w:val="superscript"/>
        </w:rPr>
        <w:t>57</w:t>
      </w:r>
      <w:r w:rsidRPr="00BA3B22">
        <w:rPr>
          <w:rFonts w:ascii="Times New Roman" w:hAnsi="Times New Roman" w:cs="Times New Roman"/>
          <w:sz w:val="24"/>
          <w:szCs w:val="24"/>
        </w:rPr>
        <w:t>.</w:t>
      </w:r>
      <w:r w:rsidR="009B74B9" w:rsidRPr="00BA3B22">
        <w:rPr>
          <w:rFonts w:ascii="Times New Roman" w:hAnsi="Times New Roman" w:cs="Times New Roman"/>
          <w:sz w:val="24"/>
          <w:szCs w:val="24"/>
        </w:rPr>
        <w:t xml:space="preserve"> </w:t>
      </w:r>
      <w:r w:rsidRPr="00BA3B22">
        <w:rPr>
          <w:rFonts w:ascii="Times New Roman" w:hAnsi="Times New Roman" w:cs="Times New Roman"/>
          <w:sz w:val="24"/>
          <w:szCs w:val="24"/>
        </w:rPr>
        <w:t xml:space="preserve">This may have been the case for </w:t>
      </w:r>
      <w:r w:rsidRPr="00BA3B22">
        <w:rPr>
          <w:rFonts w:ascii="Times New Roman" w:hAnsi="Times New Roman" w:cs="Times New Roman"/>
          <w:i/>
          <w:sz w:val="24"/>
          <w:szCs w:val="24"/>
        </w:rPr>
        <w:t>G. blacki</w:t>
      </w:r>
      <w:r w:rsidRPr="00BA3B22">
        <w:rPr>
          <w:rFonts w:ascii="Times New Roman" w:hAnsi="Times New Roman" w:cs="Times New Roman"/>
          <w:sz w:val="24"/>
          <w:szCs w:val="24"/>
        </w:rPr>
        <w:t xml:space="preserve"> as well. Although a plethora of studies on comparative dental morphology (</w:t>
      </w:r>
      <w:r w:rsidRPr="00BA3B22">
        <w:rPr>
          <w:rFonts w:ascii="Times New Roman" w:hAnsi="Times New Roman" w:cs="Times New Roman"/>
          <w:i/>
          <w:sz w:val="24"/>
          <w:szCs w:val="24"/>
        </w:rPr>
        <w:t>e.g.</w:t>
      </w:r>
      <w:r w:rsidR="000526C5" w:rsidRPr="00BA3B22">
        <w:rPr>
          <w:rFonts w:ascii="Times New Roman" w:hAnsi="Times New Roman" w:cs="Times New Roman"/>
          <w:sz w:val="24"/>
          <w:szCs w:val="24"/>
          <w:vertAlign w:val="superscript"/>
        </w:rPr>
        <w:t>10,122,129,</w:t>
      </w:r>
      <w:r w:rsidR="009B74B9" w:rsidRPr="00BA3B22">
        <w:rPr>
          <w:rFonts w:ascii="Times New Roman" w:hAnsi="Times New Roman" w:cs="Times New Roman"/>
          <w:sz w:val="24"/>
          <w:szCs w:val="24"/>
          <w:vertAlign w:val="superscript"/>
        </w:rPr>
        <w:t>37</w:t>
      </w:r>
      <w:r w:rsidR="006442EA" w:rsidRPr="00BA3B22">
        <w:rPr>
          <w:rFonts w:ascii="Times New Roman" w:hAnsi="Times New Roman" w:cs="Times New Roman"/>
          <w:sz w:val="24"/>
          <w:szCs w:val="24"/>
          <w:vertAlign w:val="superscript"/>
        </w:rPr>
        <w:t>3</w:t>
      </w:r>
      <w:r w:rsidR="000526C5" w:rsidRPr="00BA3B22">
        <w:rPr>
          <w:rFonts w:ascii="Times New Roman" w:hAnsi="Times New Roman" w:cs="Times New Roman"/>
          <w:sz w:val="24"/>
          <w:szCs w:val="24"/>
          <w:vertAlign w:val="superscript"/>
        </w:rPr>
        <w:t>-</w:t>
      </w:r>
      <w:r w:rsidR="006442EA" w:rsidRPr="00BA3B22">
        <w:rPr>
          <w:rFonts w:ascii="Times New Roman" w:hAnsi="Times New Roman" w:cs="Times New Roman"/>
          <w:sz w:val="24"/>
          <w:szCs w:val="24"/>
          <w:vertAlign w:val="superscript"/>
        </w:rPr>
        <w:t>376</w:t>
      </w:r>
      <w:r w:rsidRPr="00BA3B22">
        <w:rPr>
          <w:rFonts w:ascii="Times New Roman" w:hAnsi="Times New Roman" w:cs="Times New Roman"/>
          <w:sz w:val="24"/>
          <w:szCs w:val="24"/>
        </w:rPr>
        <w:t>), enamel-dentine junction computed tomography (CT)</w:t>
      </w:r>
      <w:r w:rsidR="000526C5" w:rsidRPr="00BA3B22">
        <w:rPr>
          <w:rFonts w:ascii="Times New Roman" w:hAnsi="Times New Roman" w:cs="Times New Roman"/>
          <w:sz w:val="24"/>
          <w:szCs w:val="24"/>
          <w:vertAlign w:val="superscript"/>
        </w:rPr>
        <w:t>63</w:t>
      </w:r>
      <w:r w:rsidR="000526C5" w:rsidRPr="00BA3B22">
        <w:rPr>
          <w:rFonts w:ascii="Times New Roman" w:hAnsi="Times New Roman" w:cs="Times New Roman"/>
          <w:sz w:val="24"/>
          <w:szCs w:val="24"/>
        </w:rPr>
        <w:t xml:space="preserve"> </w:t>
      </w:r>
      <w:r w:rsidRPr="00BA3B22">
        <w:rPr>
          <w:rFonts w:ascii="Times New Roman" w:hAnsi="Times New Roman" w:cs="Times New Roman"/>
          <w:sz w:val="24"/>
          <w:szCs w:val="24"/>
        </w:rPr>
        <w:t>and proteomics</w:t>
      </w:r>
      <w:r w:rsidR="000526C5" w:rsidRPr="00BA3B22">
        <w:rPr>
          <w:rFonts w:ascii="Times New Roman" w:hAnsi="Times New Roman" w:cs="Times New Roman"/>
          <w:sz w:val="24"/>
          <w:szCs w:val="24"/>
          <w:vertAlign w:val="superscript"/>
        </w:rPr>
        <w:t>7</w:t>
      </w:r>
      <w:r w:rsidRPr="00BA3B22">
        <w:rPr>
          <w:rFonts w:ascii="Times New Roman" w:hAnsi="Times New Roman" w:cs="Times New Roman"/>
          <w:sz w:val="24"/>
          <w:szCs w:val="24"/>
        </w:rPr>
        <w:t xml:space="preserve"> confirm a close phylogenetic relationship between the </w:t>
      </w:r>
      <w:r w:rsidRPr="00BA3B22">
        <w:rPr>
          <w:rFonts w:ascii="Times New Roman" w:hAnsi="Times New Roman" w:cs="Times New Roman"/>
          <w:i/>
          <w:sz w:val="24"/>
          <w:szCs w:val="24"/>
        </w:rPr>
        <w:t>G. blacki</w:t>
      </w:r>
      <w:r w:rsidRPr="00BA3B22">
        <w:rPr>
          <w:rFonts w:ascii="Times New Roman" w:hAnsi="Times New Roman" w:cs="Times New Roman"/>
          <w:sz w:val="24"/>
          <w:szCs w:val="24"/>
        </w:rPr>
        <w:t xml:space="preserve"> and </w:t>
      </w:r>
      <w:r w:rsidR="00112094" w:rsidRPr="00BA3B22">
        <w:rPr>
          <w:rFonts w:ascii="Times New Roman" w:eastAsia="Times New Roman" w:hAnsi="Times New Roman"/>
          <w:i/>
          <w:sz w:val="24"/>
          <w:szCs w:val="24"/>
          <w:lang w:eastAsia="en-AU"/>
        </w:rPr>
        <w:t>P. weidenreichi</w:t>
      </w:r>
      <w:r w:rsidRPr="00BA3B22">
        <w:rPr>
          <w:rFonts w:ascii="Times New Roman" w:hAnsi="Times New Roman" w:cs="Times New Roman"/>
          <w:sz w:val="24"/>
          <w:szCs w:val="24"/>
        </w:rPr>
        <w:t xml:space="preserve">, in terms of behaviour it was likely closer to a gorilla. </w:t>
      </w:r>
      <w:r w:rsidRPr="00BA3B22">
        <w:rPr>
          <w:rFonts w:ascii="Times New Roman" w:hAnsi="Times New Roman" w:cs="Times New Roman"/>
          <w:i/>
          <w:sz w:val="24"/>
          <w:szCs w:val="24"/>
        </w:rPr>
        <w:t>G. blacki</w:t>
      </w:r>
      <w:r w:rsidRPr="00BA3B22">
        <w:rPr>
          <w:rFonts w:ascii="Times New Roman" w:hAnsi="Times New Roman" w:cs="Times New Roman"/>
          <w:sz w:val="24"/>
          <w:szCs w:val="24"/>
        </w:rPr>
        <w:t>’s robust mandible and potentially giant body size may have also been more comparable to that of a large terrestrial gorilla</w:t>
      </w:r>
      <w:r w:rsidR="000526C5" w:rsidRPr="00BA3B22">
        <w:rPr>
          <w:rFonts w:ascii="Times New Roman" w:hAnsi="Times New Roman" w:cs="Times New Roman"/>
          <w:sz w:val="24"/>
          <w:szCs w:val="24"/>
          <w:vertAlign w:val="superscript"/>
        </w:rPr>
        <w:t>146,3</w:t>
      </w:r>
      <w:bookmarkEnd w:id="215"/>
      <w:r w:rsidR="006442EA" w:rsidRPr="00BA3B22">
        <w:rPr>
          <w:rFonts w:ascii="Times New Roman" w:hAnsi="Times New Roman" w:cs="Times New Roman"/>
          <w:sz w:val="24"/>
          <w:szCs w:val="24"/>
          <w:vertAlign w:val="superscript"/>
        </w:rPr>
        <w:t>77</w:t>
      </w:r>
      <w:r w:rsidRPr="00BA3B22">
        <w:rPr>
          <w:rFonts w:ascii="Times New Roman" w:hAnsi="Times New Roman" w:cs="Times New Roman"/>
          <w:sz w:val="24"/>
          <w:szCs w:val="24"/>
        </w:rPr>
        <w:t xml:space="preserve"> than to an arboreal orang-utan. </w:t>
      </w:r>
    </w:p>
    <w:p w14:paraId="4C7F4DB3" w14:textId="77777777" w:rsidR="00F05A3D" w:rsidRPr="00BA3B22" w:rsidRDefault="00F05A3D" w:rsidP="00F05A3D">
      <w:pPr>
        <w:autoSpaceDE w:val="0"/>
        <w:autoSpaceDN w:val="0"/>
        <w:adjustRightInd w:val="0"/>
        <w:spacing w:after="0" w:line="240" w:lineRule="auto"/>
        <w:jc w:val="both"/>
        <w:rPr>
          <w:rFonts w:ascii="Times New Roman" w:hAnsi="Times New Roman" w:cs="Times New Roman"/>
          <w:sz w:val="24"/>
          <w:szCs w:val="24"/>
        </w:rPr>
      </w:pPr>
    </w:p>
    <w:p w14:paraId="4AD49887" w14:textId="5D636C61" w:rsidR="00F05A3D" w:rsidRPr="00BA3B22" w:rsidRDefault="00F05A3D" w:rsidP="00F05A3D">
      <w:pPr>
        <w:autoSpaceDE w:val="0"/>
        <w:autoSpaceDN w:val="0"/>
        <w:adjustRightInd w:val="0"/>
        <w:spacing w:after="0" w:line="240" w:lineRule="auto"/>
        <w:jc w:val="both"/>
        <w:rPr>
          <w:rFonts w:ascii="Times New Roman" w:hAnsi="Times New Roman" w:cs="Times New Roman"/>
          <w:sz w:val="24"/>
          <w:szCs w:val="24"/>
        </w:rPr>
      </w:pPr>
      <w:r w:rsidRPr="00BA3B22">
        <w:rPr>
          <w:rFonts w:ascii="Times New Roman" w:hAnsi="Times New Roman" w:cs="Times New Roman"/>
          <w:sz w:val="24"/>
          <w:szCs w:val="24"/>
        </w:rPr>
        <w:t xml:space="preserve">From an evolutionary perspective, </w:t>
      </w:r>
      <w:r w:rsidRPr="00BA3B22">
        <w:rPr>
          <w:rFonts w:ascii="Times New Roman" w:hAnsi="Times New Roman" w:cs="Times New Roman"/>
          <w:i/>
          <w:sz w:val="24"/>
          <w:szCs w:val="24"/>
        </w:rPr>
        <w:t>Sivapithecus</w:t>
      </w:r>
      <w:bookmarkStart w:id="216" w:name="_Hlk121951607"/>
      <w:r w:rsidR="000526C5" w:rsidRPr="00BA3B22">
        <w:rPr>
          <w:rFonts w:ascii="Times New Roman" w:hAnsi="Times New Roman" w:cs="Times New Roman"/>
          <w:sz w:val="24"/>
          <w:szCs w:val="24"/>
          <w:vertAlign w:val="superscript"/>
        </w:rPr>
        <w:t>34</w:t>
      </w:r>
      <w:r w:rsidR="00997475" w:rsidRPr="00BA3B22">
        <w:rPr>
          <w:rFonts w:ascii="Times New Roman" w:hAnsi="Times New Roman" w:cs="Times New Roman"/>
          <w:sz w:val="24"/>
          <w:szCs w:val="24"/>
          <w:vertAlign w:val="superscript"/>
        </w:rPr>
        <w:t>4</w:t>
      </w:r>
      <w:r w:rsidR="000526C5" w:rsidRPr="00BA3B22">
        <w:rPr>
          <w:rFonts w:ascii="Times New Roman" w:hAnsi="Times New Roman" w:cs="Times New Roman"/>
          <w:sz w:val="24"/>
          <w:szCs w:val="24"/>
          <w:vertAlign w:val="superscript"/>
        </w:rPr>
        <w:t>,</w:t>
      </w:r>
      <w:r w:rsidR="006442EA" w:rsidRPr="00BA3B22">
        <w:rPr>
          <w:rFonts w:ascii="Times New Roman" w:hAnsi="Times New Roman" w:cs="Times New Roman"/>
          <w:sz w:val="24"/>
          <w:szCs w:val="24"/>
          <w:vertAlign w:val="superscript"/>
        </w:rPr>
        <w:t>378-381</w:t>
      </w:r>
      <w:r w:rsidRPr="00BA3B22">
        <w:rPr>
          <w:rFonts w:ascii="Times New Roman" w:hAnsi="Times New Roman" w:cs="Times New Roman"/>
          <w:sz w:val="24"/>
          <w:szCs w:val="24"/>
        </w:rPr>
        <w:t xml:space="preserve">, the pongine ancestor of </w:t>
      </w:r>
      <w:r w:rsidRPr="00BA3B22">
        <w:rPr>
          <w:rFonts w:ascii="Times New Roman" w:hAnsi="Times New Roman" w:cs="Times New Roman"/>
          <w:i/>
          <w:sz w:val="24"/>
          <w:szCs w:val="24"/>
        </w:rPr>
        <w:t>Pongo</w:t>
      </w:r>
      <w:r w:rsidRPr="00BA3B22">
        <w:rPr>
          <w:rFonts w:ascii="Times New Roman" w:hAnsi="Times New Roman" w:cs="Times New Roman"/>
          <w:sz w:val="24"/>
          <w:szCs w:val="24"/>
        </w:rPr>
        <w:t xml:space="preserve"> and possibly sister taxon of </w:t>
      </w:r>
      <w:r w:rsidRPr="00BA3B22">
        <w:rPr>
          <w:rFonts w:ascii="Times New Roman" w:hAnsi="Times New Roman" w:cs="Times New Roman"/>
          <w:i/>
          <w:sz w:val="24"/>
          <w:szCs w:val="24"/>
        </w:rPr>
        <w:t>Gigantopithecus</w:t>
      </w:r>
      <w:r w:rsidRPr="00BA3B22">
        <w:rPr>
          <w:rFonts w:ascii="Times New Roman" w:hAnsi="Times New Roman" w:cs="Times New Roman"/>
          <w:sz w:val="24"/>
          <w:szCs w:val="24"/>
        </w:rPr>
        <w:t xml:space="preserve">, may have had terrestrial lifestyle too </w:t>
      </w:r>
      <w:r w:rsidR="00286B08" w:rsidRPr="00BA3B22">
        <w:rPr>
          <w:rFonts w:ascii="Times New Roman" w:hAnsi="Times New Roman" w:cs="Times New Roman"/>
          <w:sz w:val="24"/>
          <w:szCs w:val="24"/>
          <w:vertAlign w:val="superscript"/>
        </w:rPr>
        <w:t>38</w:t>
      </w:r>
      <w:r w:rsidR="006442EA" w:rsidRPr="00BA3B22">
        <w:rPr>
          <w:rFonts w:ascii="Times New Roman" w:hAnsi="Times New Roman" w:cs="Times New Roman"/>
          <w:sz w:val="24"/>
          <w:szCs w:val="24"/>
          <w:vertAlign w:val="superscript"/>
        </w:rPr>
        <w:t>2</w:t>
      </w:r>
      <w:r w:rsidRPr="00BA3B22">
        <w:rPr>
          <w:rFonts w:ascii="Times New Roman" w:hAnsi="Times New Roman" w:cs="Times New Roman"/>
          <w:sz w:val="24"/>
          <w:szCs w:val="24"/>
        </w:rPr>
        <w:t xml:space="preserve">. This Miocene pongine is also known it for its thick molar enamel of which daily enamel secretion rates and periodicity are closest to </w:t>
      </w:r>
      <w:r w:rsidRPr="00BA3B22">
        <w:rPr>
          <w:rFonts w:ascii="Times New Roman" w:hAnsi="Times New Roman" w:cs="Times New Roman"/>
          <w:i/>
          <w:sz w:val="24"/>
          <w:szCs w:val="24"/>
        </w:rPr>
        <w:t>G. blacki</w:t>
      </w:r>
      <w:r w:rsidRPr="00BA3B22">
        <w:rPr>
          <w:rFonts w:ascii="Times New Roman" w:hAnsi="Times New Roman" w:cs="Times New Roman"/>
          <w:sz w:val="24"/>
          <w:szCs w:val="24"/>
        </w:rPr>
        <w:t xml:space="preserve">, less close to </w:t>
      </w:r>
      <w:r w:rsidRPr="00BA3B22">
        <w:rPr>
          <w:rFonts w:ascii="Times New Roman" w:hAnsi="Times New Roman" w:cs="Times New Roman"/>
          <w:i/>
          <w:sz w:val="24"/>
          <w:szCs w:val="24"/>
        </w:rPr>
        <w:t>G. g. gorilla</w:t>
      </w:r>
      <w:r w:rsidRPr="00BA3B22">
        <w:rPr>
          <w:rFonts w:ascii="Times New Roman" w:hAnsi="Times New Roman" w:cs="Times New Roman"/>
          <w:sz w:val="24"/>
          <w:szCs w:val="24"/>
        </w:rPr>
        <w:t xml:space="preserve"> and most distant from </w:t>
      </w:r>
      <w:r w:rsidRPr="00BA3B22">
        <w:rPr>
          <w:rFonts w:ascii="Times New Roman" w:hAnsi="Times New Roman" w:cs="Times New Roman"/>
          <w:i/>
          <w:sz w:val="24"/>
          <w:szCs w:val="24"/>
        </w:rPr>
        <w:t>P. pygmaeus</w:t>
      </w:r>
      <w:r w:rsidRPr="00BA3B22">
        <w:rPr>
          <w:rFonts w:ascii="Times New Roman" w:hAnsi="Times New Roman" w:cs="Times New Roman"/>
          <w:sz w:val="24"/>
          <w:szCs w:val="24"/>
        </w:rPr>
        <w:t xml:space="preserve"> </w:t>
      </w:r>
      <w:r w:rsidR="00286B08" w:rsidRPr="00BA3B22">
        <w:rPr>
          <w:rFonts w:ascii="Times New Roman" w:hAnsi="Times New Roman" w:cs="Times New Roman"/>
          <w:sz w:val="24"/>
          <w:szCs w:val="24"/>
          <w:vertAlign w:val="superscript"/>
        </w:rPr>
        <w:t>3</w:t>
      </w:r>
      <w:r w:rsidR="00997475" w:rsidRPr="00BA3B22">
        <w:rPr>
          <w:rFonts w:ascii="Times New Roman" w:hAnsi="Times New Roman" w:cs="Times New Roman"/>
          <w:sz w:val="24"/>
          <w:szCs w:val="24"/>
          <w:vertAlign w:val="superscript"/>
        </w:rPr>
        <w:t>8</w:t>
      </w:r>
      <w:r w:rsidR="006442EA" w:rsidRPr="00BA3B22">
        <w:rPr>
          <w:rFonts w:ascii="Times New Roman" w:hAnsi="Times New Roman" w:cs="Times New Roman"/>
          <w:sz w:val="24"/>
          <w:szCs w:val="24"/>
          <w:vertAlign w:val="superscript"/>
        </w:rPr>
        <w:t>3</w:t>
      </w:r>
      <w:r w:rsidRPr="00BA3B22">
        <w:rPr>
          <w:rFonts w:ascii="Times New Roman" w:hAnsi="Times New Roman" w:cs="Times New Roman"/>
          <w:sz w:val="24"/>
          <w:szCs w:val="24"/>
        </w:rPr>
        <w:t xml:space="preserve">. As such, a </w:t>
      </w:r>
      <w:r w:rsidRPr="00BA3B22">
        <w:rPr>
          <w:rFonts w:ascii="Times New Roman" w:eastAsia="Times New Roman" w:hAnsi="Times New Roman" w:cs="Times New Roman"/>
          <w:sz w:val="24"/>
          <w:szCs w:val="24"/>
          <w:lang w:eastAsia="en-AU"/>
        </w:rPr>
        <w:t xml:space="preserve">terrestrial and potentially social harem-group structured lifestyle, similar to that of (mountain) gorillas </w:t>
      </w:r>
      <w:r w:rsidR="006442EA" w:rsidRPr="00BA3B22">
        <w:rPr>
          <w:rFonts w:ascii="Times New Roman" w:eastAsia="Times New Roman" w:hAnsi="Times New Roman" w:cs="Times New Roman"/>
          <w:sz w:val="24"/>
          <w:szCs w:val="24"/>
          <w:vertAlign w:val="superscript"/>
          <w:lang w:eastAsia="en-AU"/>
        </w:rPr>
        <w:t>146,</w:t>
      </w:r>
      <w:r w:rsidR="00286B08" w:rsidRPr="00BA3B22">
        <w:rPr>
          <w:rFonts w:ascii="Times New Roman" w:eastAsia="Times New Roman" w:hAnsi="Times New Roman" w:cs="Times New Roman"/>
          <w:sz w:val="24"/>
          <w:szCs w:val="24"/>
          <w:vertAlign w:val="superscript"/>
          <w:lang w:eastAsia="en-AU"/>
        </w:rPr>
        <w:t>3</w:t>
      </w:r>
      <w:r w:rsidR="00997475" w:rsidRPr="00BA3B22">
        <w:rPr>
          <w:rFonts w:ascii="Times New Roman" w:eastAsia="Times New Roman" w:hAnsi="Times New Roman" w:cs="Times New Roman"/>
          <w:sz w:val="24"/>
          <w:szCs w:val="24"/>
          <w:vertAlign w:val="superscript"/>
          <w:lang w:eastAsia="en-AU"/>
        </w:rPr>
        <w:t>8</w:t>
      </w:r>
      <w:r w:rsidR="006442EA" w:rsidRPr="00BA3B22">
        <w:rPr>
          <w:rFonts w:ascii="Times New Roman" w:eastAsia="Times New Roman" w:hAnsi="Times New Roman" w:cs="Times New Roman"/>
          <w:sz w:val="24"/>
          <w:szCs w:val="24"/>
          <w:vertAlign w:val="superscript"/>
          <w:lang w:eastAsia="en-AU"/>
        </w:rPr>
        <w:t>4</w:t>
      </w:r>
      <w:r w:rsidR="00286B08" w:rsidRPr="00BA3B22">
        <w:rPr>
          <w:rFonts w:ascii="Times New Roman" w:hAnsi="Times New Roman" w:cs="Times New Roman"/>
          <w:sz w:val="24"/>
          <w:szCs w:val="24"/>
          <w:vertAlign w:val="superscript"/>
        </w:rPr>
        <w:t>,3</w:t>
      </w:r>
      <w:r w:rsidR="00997475" w:rsidRPr="00BA3B22">
        <w:rPr>
          <w:rFonts w:ascii="Times New Roman" w:hAnsi="Times New Roman" w:cs="Times New Roman"/>
          <w:sz w:val="24"/>
          <w:szCs w:val="24"/>
          <w:vertAlign w:val="superscript"/>
        </w:rPr>
        <w:t>8</w:t>
      </w:r>
      <w:r w:rsidR="006442EA" w:rsidRPr="00BA3B22">
        <w:rPr>
          <w:rFonts w:ascii="Times New Roman" w:hAnsi="Times New Roman" w:cs="Times New Roman"/>
          <w:sz w:val="24"/>
          <w:szCs w:val="24"/>
          <w:vertAlign w:val="superscript"/>
        </w:rPr>
        <w:t>5</w:t>
      </w:r>
      <w:r w:rsidRPr="00BA3B22">
        <w:rPr>
          <w:rFonts w:ascii="Times New Roman" w:eastAsia="Times New Roman" w:hAnsi="Times New Roman" w:cs="Times New Roman"/>
          <w:sz w:val="24"/>
          <w:szCs w:val="24"/>
          <w:lang w:eastAsia="en-AU"/>
        </w:rPr>
        <w:t xml:space="preserve"> se</w:t>
      </w:r>
      <w:bookmarkEnd w:id="216"/>
      <w:r w:rsidRPr="00BA3B22">
        <w:rPr>
          <w:rFonts w:ascii="Times New Roman" w:eastAsia="Times New Roman" w:hAnsi="Times New Roman" w:cs="Times New Roman"/>
          <w:sz w:val="24"/>
          <w:szCs w:val="24"/>
          <w:lang w:eastAsia="en-AU"/>
        </w:rPr>
        <w:t xml:space="preserve">ems plausible for </w:t>
      </w:r>
      <w:r w:rsidRPr="00BA3B22">
        <w:rPr>
          <w:rFonts w:ascii="Times New Roman" w:eastAsia="Times New Roman" w:hAnsi="Times New Roman" w:cs="Times New Roman"/>
          <w:i/>
          <w:sz w:val="24"/>
          <w:szCs w:val="24"/>
          <w:lang w:eastAsia="en-AU"/>
        </w:rPr>
        <w:t>G. blacki</w:t>
      </w:r>
      <w:r w:rsidRPr="00BA3B22">
        <w:rPr>
          <w:rFonts w:ascii="Times New Roman" w:eastAsia="Times New Roman" w:hAnsi="Times New Roman" w:cs="Times New Roman"/>
          <w:sz w:val="24"/>
          <w:szCs w:val="24"/>
          <w:lang w:eastAsia="en-AU"/>
        </w:rPr>
        <w:t xml:space="preserve"> that was likely too heavy to climb trees.</w:t>
      </w:r>
    </w:p>
    <w:p w14:paraId="58EC5E57" w14:textId="77777777" w:rsidR="00F05A3D" w:rsidRPr="00BA3B22" w:rsidRDefault="00F05A3D" w:rsidP="00F05A3D">
      <w:pPr>
        <w:autoSpaceDE w:val="0"/>
        <w:autoSpaceDN w:val="0"/>
        <w:adjustRightInd w:val="0"/>
        <w:spacing w:after="0" w:line="240" w:lineRule="auto"/>
        <w:jc w:val="both"/>
        <w:rPr>
          <w:rFonts w:ascii="Times New Roman" w:eastAsia="ArialMT" w:hAnsi="Times New Roman" w:cs="Times New Roman"/>
          <w:sz w:val="24"/>
          <w:szCs w:val="24"/>
        </w:rPr>
      </w:pPr>
    </w:p>
    <w:p w14:paraId="7EEC0DA3" w14:textId="15E3C0C6" w:rsidR="00F05A3D" w:rsidRPr="00BA3B22" w:rsidRDefault="00F05A3D" w:rsidP="00F05A3D">
      <w:pPr>
        <w:spacing w:line="240" w:lineRule="auto"/>
        <w:jc w:val="both"/>
        <w:rPr>
          <w:rFonts w:ascii="Times New Roman" w:hAnsi="Times New Roman" w:cs="Times New Roman"/>
          <w:sz w:val="24"/>
          <w:szCs w:val="24"/>
        </w:rPr>
      </w:pPr>
      <w:r w:rsidRPr="00BA3B22">
        <w:rPr>
          <w:rFonts w:ascii="Times New Roman" w:eastAsia="ArialMT" w:hAnsi="Times New Roman" w:cs="Times New Roman"/>
          <w:sz w:val="24"/>
          <w:szCs w:val="24"/>
        </w:rPr>
        <w:lastRenderedPageBreak/>
        <w:t xml:space="preserve">In contrast, </w:t>
      </w:r>
      <w:r w:rsidRPr="00BA3B22">
        <w:rPr>
          <w:rFonts w:ascii="Times New Roman" w:eastAsia="ArialMT" w:hAnsi="Times New Roman" w:cs="Times New Roman"/>
          <w:i/>
          <w:sz w:val="24"/>
          <w:szCs w:val="24"/>
        </w:rPr>
        <w:t xml:space="preserve">P. </w:t>
      </w:r>
      <w:r w:rsidRPr="00BA3B22">
        <w:rPr>
          <w:rFonts w:ascii="Times New Roman" w:hAnsi="Times New Roman" w:cs="Times New Roman"/>
          <w:i/>
          <w:sz w:val="24"/>
          <w:szCs w:val="24"/>
        </w:rPr>
        <w:t xml:space="preserve">weidenreichi </w:t>
      </w:r>
      <w:r w:rsidRPr="00BA3B22">
        <w:rPr>
          <w:rFonts w:ascii="Times New Roman" w:eastAsia="ArialMT" w:hAnsi="Times New Roman" w:cs="Times New Roman"/>
          <w:sz w:val="24"/>
          <w:szCs w:val="24"/>
        </w:rPr>
        <w:t xml:space="preserve">may have had </w:t>
      </w:r>
      <w:r w:rsidRPr="00BA3B22">
        <w:rPr>
          <w:rFonts w:ascii="Times New Roman" w:eastAsia="Times New Roman" w:hAnsi="Times New Roman" w:cs="Times New Roman"/>
          <w:sz w:val="24"/>
          <w:szCs w:val="24"/>
          <w:lang w:eastAsia="en-AU"/>
        </w:rPr>
        <w:t xml:space="preserve">a semi-solitary, arboreal, lifestyle in smaller groups, with a wider geographic range, as supported more a wider distribution of </w:t>
      </w:r>
      <w:r w:rsidRPr="00BA3B22">
        <w:rPr>
          <w:rFonts w:ascii="Times New Roman" w:eastAsia="Times New Roman" w:hAnsi="Times New Roman" w:cs="Times New Roman"/>
          <w:i/>
          <w:sz w:val="24"/>
          <w:szCs w:val="24"/>
          <w:lang w:eastAsia="en-AU"/>
        </w:rPr>
        <w:t>P. weidenreichi</w:t>
      </w:r>
      <w:r w:rsidRPr="00BA3B22">
        <w:rPr>
          <w:rFonts w:ascii="Times New Roman" w:eastAsia="Times New Roman" w:hAnsi="Times New Roman" w:cs="Times New Roman"/>
          <w:sz w:val="24"/>
          <w:szCs w:val="24"/>
          <w:lang w:eastAsia="en-AU"/>
        </w:rPr>
        <w:t xml:space="preserve"> fossils among the (DMTA sampled) sites. </w:t>
      </w:r>
      <w:r w:rsidRPr="00BA3B22">
        <w:rPr>
          <w:rFonts w:ascii="Times New Roman" w:eastAsia="ArialMT" w:hAnsi="Times New Roman" w:cs="Times New Roman"/>
          <w:sz w:val="24"/>
          <w:szCs w:val="24"/>
        </w:rPr>
        <w:t xml:space="preserve">Modern </w:t>
      </w:r>
      <w:r w:rsidRPr="00BA3B22">
        <w:rPr>
          <w:rFonts w:ascii="Times New Roman" w:hAnsi="Times New Roman" w:cs="Times New Roman"/>
          <w:sz w:val="24"/>
          <w:szCs w:val="24"/>
        </w:rPr>
        <w:t xml:space="preserve">orang-utans are </w:t>
      </w:r>
      <w:r w:rsidRPr="00BA3B22">
        <w:rPr>
          <w:rFonts w:ascii="Times New Roman" w:hAnsi="Times New Roman" w:cs="Times New Roman"/>
          <w:sz w:val="24"/>
          <w:szCs w:val="24"/>
          <w:shd w:val="clear" w:color="auto" w:fill="FFFFFF"/>
        </w:rPr>
        <w:t xml:space="preserve">known as the world’s largest living semi-solitary forest-canopy animals while having body weights exceeding 80 kg </w:t>
      </w:r>
      <w:bookmarkStart w:id="217" w:name="_Hlk121951652"/>
      <w:r w:rsidRPr="00BA3B22">
        <w:rPr>
          <w:rFonts w:ascii="Times New Roman" w:hAnsi="Times New Roman" w:cs="Times New Roman"/>
          <w:sz w:val="24"/>
          <w:szCs w:val="24"/>
        </w:rPr>
        <w:t>(</w:t>
      </w:r>
      <w:r w:rsidRPr="00BA3B22">
        <w:rPr>
          <w:rFonts w:ascii="Times New Roman" w:hAnsi="Times New Roman" w:cs="Times New Roman"/>
          <w:i/>
          <w:sz w:val="24"/>
          <w:szCs w:val="24"/>
        </w:rPr>
        <w:t>e.g.</w:t>
      </w:r>
      <w:r w:rsidRPr="00BA3B22">
        <w:rPr>
          <w:rFonts w:ascii="Times New Roman" w:hAnsi="Times New Roman" w:cs="Times New Roman"/>
          <w:sz w:val="24"/>
          <w:szCs w:val="24"/>
        </w:rPr>
        <w:t xml:space="preserve"> </w:t>
      </w:r>
      <w:r w:rsidR="00286B08" w:rsidRPr="00BA3B22">
        <w:rPr>
          <w:rFonts w:ascii="Times New Roman" w:hAnsi="Times New Roman" w:cs="Times New Roman"/>
          <w:sz w:val="24"/>
          <w:szCs w:val="24"/>
          <w:vertAlign w:val="superscript"/>
        </w:rPr>
        <w:t>34</w:t>
      </w:r>
      <w:r w:rsidR="00997475" w:rsidRPr="00BA3B22">
        <w:rPr>
          <w:rFonts w:ascii="Times New Roman" w:hAnsi="Times New Roman" w:cs="Times New Roman"/>
          <w:sz w:val="24"/>
          <w:szCs w:val="24"/>
          <w:vertAlign w:val="superscript"/>
        </w:rPr>
        <w:t>2</w:t>
      </w:r>
      <w:r w:rsidR="00286B08" w:rsidRPr="00BA3B22">
        <w:rPr>
          <w:rFonts w:ascii="Times New Roman" w:hAnsi="Times New Roman" w:cs="Times New Roman"/>
          <w:sz w:val="24"/>
          <w:szCs w:val="24"/>
          <w:vertAlign w:val="superscript"/>
        </w:rPr>
        <w:t>,34</w:t>
      </w:r>
      <w:r w:rsidR="00997475" w:rsidRPr="00BA3B22">
        <w:rPr>
          <w:rFonts w:ascii="Times New Roman" w:hAnsi="Times New Roman" w:cs="Times New Roman"/>
          <w:sz w:val="24"/>
          <w:szCs w:val="24"/>
          <w:vertAlign w:val="superscript"/>
        </w:rPr>
        <w:t>4</w:t>
      </w:r>
      <w:r w:rsidR="00286B08" w:rsidRPr="00BA3B22">
        <w:rPr>
          <w:rFonts w:ascii="Times New Roman" w:hAnsi="Times New Roman" w:cs="Times New Roman"/>
          <w:sz w:val="24"/>
          <w:szCs w:val="24"/>
          <w:vertAlign w:val="superscript"/>
        </w:rPr>
        <w:t>,</w:t>
      </w:r>
      <w:r w:rsidR="009C0395" w:rsidRPr="00BA3B22">
        <w:rPr>
          <w:rFonts w:ascii="Times New Roman" w:hAnsi="Times New Roman" w:cs="Times New Roman"/>
          <w:sz w:val="24"/>
          <w:szCs w:val="24"/>
          <w:vertAlign w:val="superscript"/>
        </w:rPr>
        <w:t>386-388</w:t>
      </w:r>
      <w:r w:rsidRPr="00BA3B22">
        <w:rPr>
          <w:rFonts w:ascii="Times New Roman" w:hAnsi="Times New Roman" w:cs="Times New Roman"/>
          <w:sz w:val="24"/>
          <w:szCs w:val="24"/>
        </w:rPr>
        <w:t>).</w:t>
      </w:r>
      <w:bookmarkEnd w:id="217"/>
      <w:r w:rsidRPr="00BA3B22">
        <w:rPr>
          <w:rFonts w:ascii="Times New Roman" w:hAnsi="Times New Roman" w:cs="Times New Roman"/>
          <w:sz w:val="24"/>
          <w:szCs w:val="24"/>
        </w:rPr>
        <w:t xml:space="preserve"> </w:t>
      </w:r>
      <w:r w:rsidRPr="00BA3B22">
        <w:rPr>
          <w:rFonts w:ascii="Times New Roman" w:eastAsia="Times New Roman" w:hAnsi="Times New Roman" w:cs="Times New Roman"/>
          <w:sz w:val="24"/>
          <w:szCs w:val="24"/>
          <w:lang w:eastAsia="en-AU"/>
        </w:rPr>
        <w:t xml:space="preserve">A potentially arboreal lifestyle of </w:t>
      </w:r>
      <w:r w:rsidRPr="00BA3B22">
        <w:rPr>
          <w:rFonts w:ascii="Times New Roman" w:eastAsia="Times New Roman" w:hAnsi="Times New Roman" w:cs="Times New Roman"/>
          <w:i/>
          <w:sz w:val="24"/>
          <w:szCs w:val="24"/>
          <w:lang w:eastAsia="en-AU"/>
        </w:rPr>
        <w:t xml:space="preserve">P. weidenreichi </w:t>
      </w:r>
      <w:r w:rsidRPr="00BA3B22">
        <w:rPr>
          <w:rFonts w:ascii="Times New Roman" w:eastAsia="Times New Roman" w:hAnsi="Times New Roman" w:cs="Times New Roman"/>
          <w:sz w:val="24"/>
          <w:szCs w:val="24"/>
          <w:lang w:eastAsia="en-AU"/>
        </w:rPr>
        <w:t xml:space="preserve">may have facilitated a </w:t>
      </w:r>
      <w:r w:rsidRPr="00BA3B22">
        <w:rPr>
          <w:rFonts w:ascii="Times New Roman" w:eastAsia="ArialMT" w:hAnsi="Times New Roman" w:cs="Times New Roman"/>
          <w:sz w:val="24"/>
          <w:szCs w:val="24"/>
        </w:rPr>
        <w:t xml:space="preserve">better access to </w:t>
      </w:r>
      <w:r w:rsidRPr="00BA3B22">
        <w:rPr>
          <w:rFonts w:ascii="Times New Roman" w:hAnsi="Times New Roman" w:cs="Times New Roman"/>
          <w:sz w:val="24"/>
          <w:szCs w:val="24"/>
        </w:rPr>
        <w:t>softer fruit pulp and younger, higher nutritional fresh leaves (which are easier to digest) resulting in lower anisotropy and complexity.</w:t>
      </w:r>
    </w:p>
    <w:p w14:paraId="40D424D8" w14:textId="1E771DFF" w:rsidR="00F05A3D" w:rsidRPr="00BA3B22" w:rsidRDefault="00F05A3D" w:rsidP="00F05A3D">
      <w:pPr>
        <w:spacing w:line="240" w:lineRule="auto"/>
        <w:jc w:val="both"/>
        <w:rPr>
          <w:rFonts w:ascii="Times New Roman" w:hAnsi="Times New Roman" w:cs="Times New Roman"/>
          <w:sz w:val="24"/>
          <w:szCs w:val="24"/>
        </w:rPr>
      </w:pPr>
      <w:r w:rsidRPr="00BA3B22">
        <w:rPr>
          <w:rFonts w:ascii="Times New Roman" w:hAnsi="Times New Roman" w:cs="Times New Roman"/>
          <w:sz w:val="24"/>
          <w:szCs w:val="24"/>
        </w:rPr>
        <w:br/>
        <w:t xml:space="preserve">In addition, given the wider geographic distribution in potentially smaller groups, may have increased its chances for survival. </w:t>
      </w:r>
      <w:r w:rsidRPr="00BA3B22">
        <w:rPr>
          <w:rFonts w:ascii="Times New Roman" w:hAnsi="Times New Roman" w:cs="Times New Roman"/>
          <w:i/>
          <w:sz w:val="24"/>
          <w:szCs w:val="24"/>
        </w:rPr>
        <w:t>P. weidenreichi</w:t>
      </w:r>
      <w:r w:rsidRPr="00BA3B22">
        <w:rPr>
          <w:rFonts w:ascii="Times New Roman" w:hAnsi="Times New Roman" w:cs="Times New Roman"/>
          <w:sz w:val="24"/>
          <w:szCs w:val="24"/>
        </w:rPr>
        <w:t xml:space="preserve"> may have been more flexible in consumption of fall</w:t>
      </w:r>
      <w:r w:rsidR="00C47CBB" w:rsidRPr="00BA3B22">
        <w:rPr>
          <w:rFonts w:ascii="Times New Roman" w:hAnsi="Times New Roman" w:cs="Times New Roman"/>
          <w:sz w:val="24"/>
          <w:szCs w:val="24"/>
        </w:rPr>
        <w:t>-</w:t>
      </w:r>
      <w:r w:rsidRPr="00BA3B22">
        <w:rPr>
          <w:rFonts w:ascii="Times New Roman" w:hAnsi="Times New Roman" w:cs="Times New Roman"/>
          <w:sz w:val="24"/>
          <w:szCs w:val="24"/>
        </w:rPr>
        <w:t xml:space="preserve">back foods and could have adapted more easily to environmental changes, making </w:t>
      </w:r>
      <w:r w:rsidRPr="00BA3B22">
        <w:rPr>
          <w:rFonts w:ascii="Times New Roman" w:hAnsi="Times New Roman" w:cs="Times New Roman"/>
          <w:i/>
          <w:sz w:val="24"/>
          <w:szCs w:val="24"/>
        </w:rPr>
        <w:t>P. weidenreichi</w:t>
      </w:r>
      <w:r w:rsidRPr="00BA3B22">
        <w:rPr>
          <w:rFonts w:ascii="Times New Roman" w:hAnsi="Times New Roman" w:cs="Times New Roman"/>
          <w:sz w:val="24"/>
          <w:szCs w:val="24"/>
        </w:rPr>
        <w:t xml:space="preserve"> less vulnerable and susceptible to extinction. Given </w:t>
      </w:r>
      <w:r w:rsidRPr="00BA3B22">
        <w:rPr>
          <w:rFonts w:ascii="Times New Roman" w:hAnsi="Times New Roman" w:cs="Times New Roman"/>
          <w:i/>
          <w:sz w:val="24"/>
          <w:szCs w:val="24"/>
        </w:rPr>
        <w:t>G. blacki</w:t>
      </w:r>
      <w:r w:rsidRPr="00BA3B22">
        <w:rPr>
          <w:rFonts w:ascii="Times New Roman" w:hAnsi="Times New Roman" w:cs="Times New Roman"/>
          <w:sz w:val="24"/>
          <w:szCs w:val="24"/>
        </w:rPr>
        <w:t xml:space="preserve">’s plausible (increasing) giant body size </w:t>
      </w:r>
      <w:r w:rsidR="00286B08" w:rsidRPr="00BA3B22">
        <w:rPr>
          <w:rFonts w:ascii="Times New Roman" w:hAnsi="Times New Roman" w:cs="Times New Roman"/>
          <w:sz w:val="24"/>
          <w:szCs w:val="24"/>
          <w:vertAlign w:val="superscript"/>
        </w:rPr>
        <w:t>4,</w:t>
      </w:r>
      <w:r w:rsidR="00286B08" w:rsidRPr="00BA3B22">
        <w:rPr>
          <w:rFonts w:ascii="Times New Roman" w:hAnsi="Times New Roman" w:cs="Times New Roman"/>
          <w:sz w:val="24"/>
          <w:szCs w:val="24"/>
          <w:shd w:val="clear" w:color="auto" w:fill="FFFFFF"/>
          <w:vertAlign w:val="superscript"/>
        </w:rPr>
        <w:t>5</w:t>
      </w:r>
      <w:r w:rsidR="00286B08" w:rsidRPr="00BA3B22">
        <w:rPr>
          <w:rFonts w:ascii="Times New Roman" w:hAnsi="Times New Roman" w:cs="Times New Roman"/>
          <w:color w:val="231F20"/>
          <w:sz w:val="24"/>
          <w:szCs w:val="24"/>
          <w:vertAlign w:val="superscript"/>
        </w:rPr>
        <w:t>,</w:t>
      </w:r>
      <w:r w:rsidR="00997475" w:rsidRPr="00BA3B22">
        <w:rPr>
          <w:rFonts w:ascii="Times New Roman" w:hAnsi="Times New Roman" w:cs="Times New Roman"/>
          <w:color w:val="231F20"/>
          <w:sz w:val="24"/>
          <w:szCs w:val="24"/>
          <w:vertAlign w:val="superscript"/>
        </w:rPr>
        <w:t>80,</w:t>
      </w:r>
      <w:r w:rsidR="009C0395" w:rsidRPr="00BA3B22">
        <w:rPr>
          <w:rFonts w:ascii="Times New Roman" w:hAnsi="Times New Roman" w:cs="Times New Roman"/>
          <w:color w:val="231F20"/>
          <w:sz w:val="24"/>
          <w:szCs w:val="24"/>
          <w:vertAlign w:val="superscript"/>
        </w:rPr>
        <w:t>308</w:t>
      </w:r>
      <w:r w:rsidR="00286B08" w:rsidRPr="00BA3B22">
        <w:rPr>
          <w:rFonts w:ascii="Times New Roman" w:hAnsi="Times New Roman" w:cs="Times New Roman"/>
          <w:color w:val="231F20"/>
          <w:sz w:val="24"/>
          <w:szCs w:val="24"/>
          <w:vertAlign w:val="superscript"/>
        </w:rPr>
        <w:t>,30</w:t>
      </w:r>
      <w:r w:rsidR="009C0395" w:rsidRPr="00BA3B22">
        <w:rPr>
          <w:rFonts w:ascii="Times New Roman" w:hAnsi="Times New Roman" w:cs="Times New Roman"/>
          <w:color w:val="231F20"/>
          <w:sz w:val="24"/>
          <w:szCs w:val="24"/>
          <w:vertAlign w:val="superscript"/>
        </w:rPr>
        <w:t>9</w:t>
      </w:r>
      <w:r w:rsidRPr="00BA3B22">
        <w:rPr>
          <w:rFonts w:ascii="Times New Roman" w:hAnsi="Times New Roman" w:cs="Times New Roman"/>
          <w:sz w:val="24"/>
          <w:szCs w:val="24"/>
        </w:rPr>
        <w:t>, the higher demand for low nutritional food items, during periods of fruit scarcity, could possibly have outweighed the availability in supply of these foods</w:t>
      </w:r>
      <w:r w:rsidRPr="00BA3B22">
        <w:rPr>
          <w:rFonts w:ascii="Times New Roman" w:hAnsi="Times New Roman" w:cs="Times New Roman"/>
          <w:sz w:val="24"/>
          <w:szCs w:val="24"/>
          <w:shd w:val="clear" w:color="auto" w:fill="FFFFFF"/>
        </w:rPr>
        <w:t xml:space="preserve">. </w:t>
      </w:r>
      <w:r w:rsidRPr="00BA3B22">
        <w:rPr>
          <w:rFonts w:ascii="Times New Roman" w:hAnsi="Times New Roman" w:cs="Times New Roman"/>
          <w:sz w:val="24"/>
          <w:szCs w:val="24"/>
        </w:rPr>
        <w:t xml:space="preserve">A more conservative foraging ecology, a limited foraging area and/or narrower dietary flexibility for </w:t>
      </w:r>
      <w:r w:rsidRPr="00BA3B22">
        <w:rPr>
          <w:rFonts w:ascii="Times New Roman" w:hAnsi="Times New Roman" w:cs="Times New Roman"/>
          <w:i/>
          <w:sz w:val="24"/>
          <w:szCs w:val="24"/>
        </w:rPr>
        <w:t>G. blacki</w:t>
      </w:r>
      <w:r w:rsidRPr="00BA3B22">
        <w:rPr>
          <w:rFonts w:ascii="Times New Roman" w:hAnsi="Times New Roman" w:cs="Times New Roman"/>
          <w:sz w:val="24"/>
          <w:szCs w:val="24"/>
        </w:rPr>
        <w:t>, at least during the early Early Pleistocene, is also supported by a recent stable isotope study</w:t>
      </w:r>
      <w:r w:rsidR="00286B08" w:rsidRPr="00BA3B22">
        <w:rPr>
          <w:rFonts w:ascii="Times New Roman" w:hAnsi="Times New Roman" w:cs="Times New Roman"/>
          <w:sz w:val="24"/>
          <w:szCs w:val="24"/>
          <w:vertAlign w:val="superscript"/>
        </w:rPr>
        <w:t>307</w:t>
      </w:r>
      <w:r w:rsidR="00286B08" w:rsidRPr="00BA3B22">
        <w:rPr>
          <w:rFonts w:ascii="Times New Roman" w:hAnsi="Times New Roman" w:cs="Times New Roman"/>
          <w:sz w:val="24"/>
          <w:szCs w:val="24"/>
        </w:rPr>
        <w:t>.</w:t>
      </w:r>
    </w:p>
    <w:p w14:paraId="526B01E2" w14:textId="77777777" w:rsidR="00EF1A46" w:rsidRPr="00BA3B22" w:rsidRDefault="00EF1A46" w:rsidP="00286B08">
      <w:pPr>
        <w:autoSpaceDE w:val="0"/>
        <w:autoSpaceDN w:val="0"/>
        <w:adjustRightInd w:val="0"/>
        <w:spacing w:after="0" w:line="240" w:lineRule="auto"/>
        <w:rPr>
          <w:rFonts w:ascii="Times New Roman" w:eastAsia="ArialMT" w:hAnsi="Times New Roman" w:cs="Times New Roman"/>
          <w:b/>
          <w:sz w:val="24"/>
          <w:szCs w:val="24"/>
        </w:rPr>
      </w:pPr>
    </w:p>
    <w:p w14:paraId="1C66415B" w14:textId="77777777" w:rsidR="00EF1A46" w:rsidRPr="00BA3B22" w:rsidRDefault="00EF1A46" w:rsidP="00286B08">
      <w:pPr>
        <w:autoSpaceDE w:val="0"/>
        <w:autoSpaceDN w:val="0"/>
        <w:adjustRightInd w:val="0"/>
        <w:spacing w:after="0" w:line="240" w:lineRule="auto"/>
        <w:rPr>
          <w:rFonts w:ascii="Times New Roman" w:eastAsia="ArialMT" w:hAnsi="Times New Roman" w:cs="Times New Roman"/>
          <w:b/>
          <w:sz w:val="24"/>
          <w:szCs w:val="24"/>
        </w:rPr>
      </w:pPr>
    </w:p>
    <w:p w14:paraId="7B4598F4" w14:textId="77777777" w:rsidR="00EF1A46" w:rsidRPr="00BA3B22" w:rsidRDefault="00EF1A46" w:rsidP="00286B08">
      <w:pPr>
        <w:autoSpaceDE w:val="0"/>
        <w:autoSpaceDN w:val="0"/>
        <w:adjustRightInd w:val="0"/>
        <w:spacing w:after="0" w:line="240" w:lineRule="auto"/>
        <w:rPr>
          <w:rFonts w:ascii="Times New Roman" w:eastAsia="ArialMT" w:hAnsi="Times New Roman" w:cs="Times New Roman"/>
          <w:b/>
          <w:sz w:val="24"/>
          <w:szCs w:val="24"/>
        </w:rPr>
      </w:pPr>
    </w:p>
    <w:p w14:paraId="18A166DE" w14:textId="77777777" w:rsidR="00EF1A46" w:rsidRPr="00BA3B22" w:rsidRDefault="00EF1A46" w:rsidP="00286B08">
      <w:pPr>
        <w:autoSpaceDE w:val="0"/>
        <w:autoSpaceDN w:val="0"/>
        <w:adjustRightInd w:val="0"/>
        <w:spacing w:after="0" w:line="240" w:lineRule="auto"/>
        <w:rPr>
          <w:rFonts w:ascii="Times New Roman" w:eastAsia="ArialMT" w:hAnsi="Times New Roman" w:cs="Times New Roman"/>
          <w:b/>
          <w:sz w:val="24"/>
          <w:szCs w:val="24"/>
        </w:rPr>
      </w:pPr>
    </w:p>
    <w:p w14:paraId="67AA30EC" w14:textId="77777777" w:rsidR="00EF1A46" w:rsidRPr="00BA3B22" w:rsidRDefault="00EF1A46" w:rsidP="00286B08">
      <w:pPr>
        <w:autoSpaceDE w:val="0"/>
        <w:autoSpaceDN w:val="0"/>
        <w:adjustRightInd w:val="0"/>
        <w:spacing w:after="0" w:line="240" w:lineRule="auto"/>
        <w:rPr>
          <w:rFonts w:ascii="Times New Roman" w:eastAsia="ArialMT" w:hAnsi="Times New Roman" w:cs="Times New Roman"/>
          <w:b/>
          <w:sz w:val="24"/>
          <w:szCs w:val="24"/>
        </w:rPr>
      </w:pPr>
    </w:p>
    <w:p w14:paraId="057F4A02" w14:textId="77777777" w:rsidR="00EF1A46" w:rsidRPr="00BA3B22" w:rsidRDefault="00EF1A46" w:rsidP="00286B08">
      <w:pPr>
        <w:autoSpaceDE w:val="0"/>
        <w:autoSpaceDN w:val="0"/>
        <w:adjustRightInd w:val="0"/>
        <w:spacing w:after="0" w:line="240" w:lineRule="auto"/>
        <w:rPr>
          <w:rFonts w:ascii="Times New Roman" w:eastAsia="ArialMT" w:hAnsi="Times New Roman" w:cs="Times New Roman"/>
          <w:b/>
          <w:sz w:val="24"/>
          <w:szCs w:val="24"/>
        </w:rPr>
      </w:pPr>
    </w:p>
    <w:p w14:paraId="6777399D" w14:textId="77777777" w:rsidR="00EF1A46" w:rsidRPr="00BA3B22" w:rsidRDefault="00EF1A46" w:rsidP="00286B08">
      <w:pPr>
        <w:autoSpaceDE w:val="0"/>
        <w:autoSpaceDN w:val="0"/>
        <w:adjustRightInd w:val="0"/>
        <w:spacing w:after="0" w:line="240" w:lineRule="auto"/>
        <w:rPr>
          <w:rFonts w:ascii="Times New Roman" w:eastAsia="ArialMT" w:hAnsi="Times New Roman" w:cs="Times New Roman"/>
          <w:b/>
          <w:sz w:val="24"/>
          <w:szCs w:val="24"/>
        </w:rPr>
      </w:pPr>
    </w:p>
    <w:p w14:paraId="79E3009D" w14:textId="77777777" w:rsidR="00EF1A46" w:rsidRPr="00BA3B22" w:rsidRDefault="00EF1A46" w:rsidP="00286B08">
      <w:pPr>
        <w:autoSpaceDE w:val="0"/>
        <w:autoSpaceDN w:val="0"/>
        <w:adjustRightInd w:val="0"/>
        <w:spacing w:after="0" w:line="240" w:lineRule="auto"/>
        <w:rPr>
          <w:rFonts w:ascii="Times New Roman" w:eastAsia="ArialMT" w:hAnsi="Times New Roman" w:cs="Times New Roman"/>
          <w:b/>
          <w:sz w:val="24"/>
          <w:szCs w:val="24"/>
        </w:rPr>
      </w:pPr>
    </w:p>
    <w:p w14:paraId="4DD38E5E" w14:textId="77777777" w:rsidR="00EF1A46" w:rsidRPr="00BA3B22" w:rsidRDefault="00EF1A46" w:rsidP="00286B08">
      <w:pPr>
        <w:autoSpaceDE w:val="0"/>
        <w:autoSpaceDN w:val="0"/>
        <w:adjustRightInd w:val="0"/>
        <w:spacing w:after="0" w:line="240" w:lineRule="auto"/>
        <w:rPr>
          <w:rFonts w:ascii="Times New Roman" w:eastAsia="ArialMT" w:hAnsi="Times New Roman" w:cs="Times New Roman"/>
          <w:b/>
          <w:sz w:val="24"/>
          <w:szCs w:val="24"/>
        </w:rPr>
      </w:pPr>
    </w:p>
    <w:p w14:paraId="39CEEFAE" w14:textId="77777777" w:rsidR="00EF1A46" w:rsidRPr="00BA3B22" w:rsidRDefault="00EF1A46" w:rsidP="00286B08">
      <w:pPr>
        <w:autoSpaceDE w:val="0"/>
        <w:autoSpaceDN w:val="0"/>
        <w:adjustRightInd w:val="0"/>
        <w:spacing w:after="0" w:line="240" w:lineRule="auto"/>
        <w:rPr>
          <w:rFonts w:ascii="Times New Roman" w:eastAsia="ArialMT" w:hAnsi="Times New Roman" w:cs="Times New Roman"/>
          <w:b/>
          <w:sz w:val="24"/>
          <w:szCs w:val="24"/>
        </w:rPr>
      </w:pPr>
    </w:p>
    <w:p w14:paraId="789BE1E5" w14:textId="77777777" w:rsidR="00EF1A46" w:rsidRPr="00BA3B22" w:rsidRDefault="00EF1A46" w:rsidP="00286B08">
      <w:pPr>
        <w:autoSpaceDE w:val="0"/>
        <w:autoSpaceDN w:val="0"/>
        <w:adjustRightInd w:val="0"/>
        <w:spacing w:after="0" w:line="240" w:lineRule="auto"/>
        <w:rPr>
          <w:rFonts w:ascii="Times New Roman" w:eastAsia="ArialMT" w:hAnsi="Times New Roman" w:cs="Times New Roman"/>
          <w:b/>
          <w:sz w:val="24"/>
          <w:szCs w:val="24"/>
        </w:rPr>
      </w:pPr>
    </w:p>
    <w:p w14:paraId="30C4A3E2" w14:textId="77777777" w:rsidR="00EF1A46" w:rsidRPr="00BA3B22" w:rsidRDefault="00EF1A46" w:rsidP="00286B08">
      <w:pPr>
        <w:autoSpaceDE w:val="0"/>
        <w:autoSpaceDN w:val="0"/>
        <w:adjustRightInd w:val="0"/>
        <w:spacing w:after="0" w:line="240" w:lineRule="auto"/>
        <w:rPr>
          <w:rFonts w:ascii="Times New Roman" w:eastAsia="ArialMT" w:hAnsi="Times New Roman" w:cs="Times New Roman"/>
          <w:b/>
          <w:sz w:val="24"/>
          <w:szCs w:val="24"/>
        </w:rPr>
      </w:pPr>
    </w:p>
    <w:p w14:paraId="43033980" w14:textId="77777777" w:rsidR="00EF1A46" w:rsidRPr="00BA3B22" w:rsidRDefault="00EF1A46" w:rsidP="00286B08">
      <w:pPr>
        <w:autoSpaceDE w:val="0"/>
        <w:autoSpaceDN w:val="0"/>
        <w:adjustRightInd w:val="0"/>
        <w:spacing w:after="0" w:line="240" w:lineRule="auto"/>
        <w:rPr>
          <w:rFonts w:ascii="Times New Roman" w:eastAsia="ArialMT" w:hAnsi="Times New Roman" w:cs="Times New Roman"/>
          <w:b/>
          <w:sz w:val="24"/>
          <w:szCs w:val="24"/>
        </w:rPr>
      </w:pPr>
    </w:p>
    <w:p w14:paraId="5DBCA27D" w14:textId="77777777" w:rsidR="00EF1A46" w:rsidRPr="00BA3B22" w:rsidRDefault="00EF1A46" w:rsidP="00286B08">
      <w:pPr>
        <w:autoSpaceDE w:val="0"/>
        <w:autoSpaceDN w:val="0"/>
        <w:adjustRightInd w:val="0"/>
        <w:spacing w:after="0" w:line="240" w:lineRule="auto"/>
        <w:rPr>
          <w:rFonts w:ascii="Times New Roman" w:eastAsia="ArialMT" w:hAnsi="Times New Roman" w:cs="Times New Roman"/>
          <w:b/>
          <w:sz w:val="24"/>
          <w:szCs w:val="24"/>
        </w:rPr>
      </w:pPr>
    </w:p>
    <w:p w14:paraId="59338B70" w14:textId="77777777" w:rsidR="00EF1A46" w:rsidRPr="00BA3B22" w:rsidRDefault="00EF1A46" w:rsidP="00286B08">
      <w:pPr>
        <w:autoSpaceDE w:val="0"/>
        <w:autoSpaceDN w:val="0"/>
        <w:adjustRightInd w:val="0"/>
        <w:spacing w:after="0" w:line="240" w:lineRule="auto"/>
        <w:rPr>
          <w:rFonts w:ascii="Times New Roman" w:eastAsia="ArialMT" w:hAnsi="Times New Roman" w:cs="Times New Roman"/>
          <w:b/>
          <w:sz w:val="24"/>
          <w:szCs w:val="24"/>
        </w:rPr>
      </w:pPr>
    </w:p>
    <w:p w14:paraId="549D0F25" w14:textId="77777777" w:rsidR="00EF1A46" w:rsidRPr="00BA3B22" w:rsidRDefault="00EF1A46" w:rsidP="00286B08">
      <w:pPr>
        <w:autoSpaceDE w:val="0"/>
        <w:autoSpaceDN w:val="0"/>
        <w:adjustRightInd w:val="0"/>
        <w:spacing w:after="0" w:line="240" w:lineRule="auto"/>
        <w:rPr>
          <w:rFonts w:ascii="Times New Roman" w:eastAsia="ArialMT" w:hAnsi="Times New Roman" w:cs="Times New Roman"/>
          <w:b/>
          <w:sz w:val="24"/>
          <w:szCs w:val="24"/>
        </w:rPr>
      </w:pPr>
    </w:p>
    <w:p w14:paraId="16EEE374" w14:textId="77777777" w:rsidR="00EF1A46" w:rsidRPr="00BA3B22" w:rsidRDefault="00EF1A46" w:rsidP="00286B08">
      <w:pPr>
        <w:autoSpaceDE w:val="0"/>
        <w:autoSpaceDN w:val="0"/>
        <w:adjustRightInd w:val="0"/>
        <w:spacing w:after="0" w:line="240" w:lineRule="auto"/>
        <w:rPr>
          <w:rFonts w:ascii="Times New Roman" w:eastAsia="ArialMT" w:hAnsi="Times New Roman" w:cs="Times New Roman"/>
          <w:b/>
          <w:sz w:val="24"/>
          <w:szCs w:val="24"/>
        </w:rPr>
      </w:pPr>
    </w:p>
    <w:p w14:paraId="2BC3830E" w14:textId="77777777" w:rsidR="00EF1A46" w:rsidRPr="00BA3B22" w:rsidRDefault="00EF1A46" w:rsidP="00286B08">
      <w:pPr>
        <w:autoSpaceDE w:val="0"/>
        <w:autoSpaceDN w:val="0"/>
        <w:adjustRightInd w:val="0"/>
        <w:spacing w:after="0" w:line="240" w:lineRule="auto"/>
        <w:rPr>
          <w:rFonts w:ascii="Times New Roman" w:eastAsia="ArialMT" w:hAnsi="Times New Roman" w:cs="Times New Roman"/>
          <w:b/>
          <w:sz w:val="24"/>
          <w:szCs w:val="24"/>
        </w:rPr>
      </w:pPr>
    </w:p>
    <w:p w14:paraId="1E9DE9A9" w14:textId="77777777" w:rsidR="00EF1A46" w:rsidRPr="00BA3B22" w:rsidRDefault="00EF1A46" w:rsidP="00286B08">
      <w:pPr>
        <w:autoSpaceDE w:val="0"/>
        <w:autoSpaceDN w:val="0"/>
        <w:adjustRightInd w:val="0"/>
        <w:spacing w:after="0" w:line="240" w:lineRule="auto"/>
        <w:rPr>
          <w:rFonts w:ascii="Times New Roman" w:eastAsia="ArialMT" w:hAnsi="Times New Roman" w:cs="Times New Roman"/>
          <w:b/>
          <w:sz w:val="24"/>
          <w:szCs w:val="24"/>
        </w:rPr>
      </w:pPr>
    </w:p>
    <w:p w14:paraId="2C4278B8" w14:textId="77777777" w:rsidR="00EF1A46" w:rsidRPr="00BA3B22" w:rsidRDefault="00EF1A46" w:rsidP="00286B08">
      <w:pPr>
        <w:autoSpaceDE w:val="0"/>
        <w:autoSpaceDN w:val="0"/>
        <w:adjustRightInd w:val="0"/>
        <w:spacing w:after="0" w:line="240" w:lineRule="auto"/>
        <w:rPr>
          <w:rFonts w:ascii="Times New Roman" w:eastAsia="ArialMT" w:hAnsi="Times New Roman" w:cs="Times New Roman"/>
          <w:b/>
          <w:sz w:val="24"/>
          <w:szCs w:val="24"/>
        </w:rPr>
      </w:pPr>
    </w:p>
    <w:p w14:paraId="5B0E4CB5" w14:textId="77777777" w:rsidR="00EF1A46" w:rsidRPr="00BA3B22" w:rsidRDefault="00EF1A46" w:rsidP="00286B08">
      <w:pPr>
        <w:autoSpaceDE w:val="0"/>
        <w:autoSpaceDN w:val="0"/>
        <w:adjustRightInd w:val="0"/>
        <w:spacing w:after="0" w:line="240" w:lineRule="auto"/>
        <w:rPr>
          <w:rFonts w:ascii="Times New Roman" w:eastAsia="ArialMT" w:hAnsi="Times New Roman" w:cs="Times New Roman"/>
          <w:b/>
          <w:sz w:val="24"/>
          <w:szCs w:val="24"/>
        </w:rPr>
      </w:pPr>
    </w:p>
    <w:p w14:paraId="68E8170C" w14:textId="77777777" w:rsidR="00EF1A46" w:rsidRPr="00BA3B22" w:rsidRDefault="00EF1A46" w:rsidP="00286B08">
      <w:pPr>
        <w:autoSpaceDE w:val="0"/>
        <w:autoSpaceDN w:val="0"/>
        <w:adjustRightInd w:val="0"/>
        <w:spacing w:after="0" w:line="240" w:lineRule="auto"/>
        <w:rPr>
          <w:rFonts w:ascii="Times New Roman" w:eastAsia="ArialMT" w:hAnsi="Times New Roman" w:cs="Times New Roman"/>
          <w:b/>
          <w:sz w:val="24"/>
          <w:szCs w:val="24"/>
        </w:rPr>
      </w:pPr>
    </w:p>
    <w:p w14:paraId="453FFD7B" w14:textId="77777777" w:rsidR="00EF1A46" w:rsidRPr="00BA3B22" w:rsidRDefault="00EF1A46" w:rsidP="00286B08">
      <w:pPr>
        <w:autoSpaceDE w:val="0"/>
        <w:autoSpaceDN w:val="0"/>
        <w:adjustRightInd w:val="0"/>
        <w:spacing w:after="0" w:line="240" w:lineRule="auto"/>
        <w:rPr>
          <w:rFonts w:ascii="Times New Roman" w:eastAsia="ArialMT" w:hAnsi="Times New Roman" w:cs="Times New Roman"/>
          <w:b/>
          <w:sz w:val="24"/>
          <w:szCs w:val="24"/>
        </w:rPr>
      </w:pPr>
    </w:p>
    <w:p w14:paraId="26C919D1" w14:textId="77777777" w:rsidR="00EF1A46" w:rsidRPr="00BA3B22" w:rsidRDefault="00EF1A46" w:rsidP="00286B08">
      <w:pPr>
        <w:autoSpaceDE w:val="0"/>
        <w:autoSpaceDN w:val="0"/>
        <w:adjustRightInd w:val="0"/>
        <w:spacing w:after="0" w:line="240" w:lineRule="auto"/>
        <w:rPr>
          <w:rFonts w:ascii="Times New Roman" w:eastAsia="ArialMT" w:hAnsi="Times New Roman" w:cs="Times New Roman"/>
          <w:b/>
          <w:sz w:val="24"/>
          <w:szCs w:val="24"/>
        </w:rPr>
      </w:pPr>
    </w:p>
    <w:p w14:paraId="5E438496" w14:textId="77777777" w:rsidR="00EF1A46" w:rsidRPr="00BA3B22" w:rsidRDefault="00EF1A46" w:rsidP="00286B08">
      <w:pPr>
        <w:autoSpaceDE w:val="0"/>
        <w:autoSpaceDN w:val="0"/>
        <w:adjustRightInd w:val="0"/>
        <w:spacing w:after="0" w:line="240" w:lineRule="auto"/>
        <w:rPr>
          <w:rFonts w:ascii="Times New Roman" w:eastAsia="ArialMT" w:hAnsi="Times New Roman" w:cs="Times New Roman"/>
          <w:b/>
          <w:sz w:val="24"/>
          <w:szCs w:val="24"/>
        </w:rPr>
      </w:pPr>
    </w:p>
    <w:p w14:paraId="1D553D12" w14:textId="77777777" w:rsidR="00EF1A46" w:rsidRPr="00BA3B22" w:rsidRDefault="00EF1A46" w:rsidP="00286B08">
      <w:pPr>
        <w:autoSpaceDE w:val="0"/>
        <w:autoSpaceDN w:val="0"/>
        <w:adjustRightInd w:val="0"/>
        <w:spacing w:after="0" w:line="240" w:lineRule="auto"/>
        <w:rPr>
          <w:rFonts w:ascii="Times New Roman" w:eastAsia="ArialMT" w:hAnsi="Times New Roman" w:cs="Times New Roman"/>
          <w:b/>
          <w:sz w:val="24"/>
          <w:szCs w:val="24"/>
        </w:rPr>
      </w:pPr>
    </w:p>
    <w:p w14:paraId="1F017747" w14:textId="77777777" w:rsidR="00AA5E37" w:rsidRPr="00BA3B22" w:rsidRDefault="00AA5E37" w:rsidP="00286B08">
      <w:pPr>
        <w:autoSpaceDE w:val="0"/>
        <w:autoSpaceDN w:val="0"/>
        <w:adjustRightInd w:val="0"/>
        <w:spacing w:after="0" w:line="240" w:lineRule="auto"/>
        <w:rPr>
          <w:rFonts w:ascii="Times New Roman" w:eastAsia="ArialMT" w:hAnsi="Times New Roman" w:cs="Times New Roman"/>
          <w:b/>
          <w:sz w:val="24"/>
          <w:szCs w:val="24"/>
        </w:rPr>
      </w:pPr>
    </w:p>
    <w:p w14:paraId="69228951" w14:textId="77777777" w:rsidR="00AA5E37" w:rsidRPr="00BA3B22" w:rsidRDefault="00AA5E37" w:rsidP="00286B08">
      <w:pPr>
        <w:autoSpaceDE w:val="0"/>
        <w:autoSpaceDN w:val="0"/>
        <w:adjustRightInd w:val="0"/>
        <w:spacing w:after="0" w:line="240" w:lineRule="auto"/>
        <w:rPr>
          <w:rFonts w:ascii="Times New Roman" w:eastAsia="ArialMT" w:hAnsi="Times New Roman" w:cs="Times New Roman"/>
          <w:b/>
          <w:sz w:val="24"/>
          <w:szCs w:val="24"/>
        </w:rPr>
      </w:pPr>
    </w:p>
    <w:p w14:paraId="60A4D0EA" w14:textId="77777777" w:rsidR="00AA5E37" w:rsidRPr="00BA3B22" w:rsidRDefault="00AA5E37" w:rsidP="00286B08">
      <w:pPr>
        <w:autoSpaceDE w:val="0"/>
        <w:autoSpaceDN w:val="0"/>
        <w:adjustRightInd w:val="0"/>
        <w:spacing w:after="0" w:line="240" w:lineRule="auto"/>
        <w:rPr>
          <w:rFonts w:ascii="Times New Roman" w:eastAsia="ArialMT" w:hAnsi="Times New Roman" w:cs="Times New Roman"/>
          <w:b/>
          <w:sz w:val="24"/>
          <w:szCs w:val="24"/>
        </w:rPr>
      </w:pPr>
    </w:p>
    <w:p w14:paraId="256E1DE5" w14:textId="77777777" w:rsidR="00AA5E37" w:rsidRPr="00BA3B22" w:rsidRDefault="00AA5E37" w:rsidP="00286B08">
      <w:pPr>
        <w:autoSpaceDE w:val="0"/>
        <w:autoSpaceDN w:val="0"/>
        <w:adjustRightInd w:val="0"/>
        <w:spacing w:after="0" w:line="240" w:lineRule="auto"/>
        <w:rPr>
          <w:rFonts w:ascii="Times New Roman" w:eastAsia="ArialMT" w:hAnsi="Times New Roman" w:cs="Times New Roman"/>
          <w:b/>
          <w:sz w:val="24"/>
          <w:szCs w:val="24"/>
        </w:rPr>
      </w:pPr>
    </w:p>
    <w:p w14:paraId="3CB1B805" w14:textId="77777777" w:rsidR="00AA5E37" w:rsidRPr="00BA3B22" w:rsidRDefault="00AA5E37" w:rsidP="00286B08">
      <w:pPr>
        <w:autoSpaceDE w:val="0"/>
        <w:autoSpaceDN w:val="0"/>
        <w:adjustRightInd w:val="0"/>
        <w:spacing w:after="0" w:line="240" w:lineRule="auto"/>
        <w:rPr>
          <w:rFonts w:ascii="Times New Roman" w:eastAsia="ArialMT" w:hAnsi="Times New Roman" w:cs="Times New Roman"/>
          <w:b/>
          <w:sz w:val="24"/>
          <w:szCs w:val="24"/>
        </w:rPr>
      </w:pPr>
    </w:p>
    <w:p w14:paraId="24AE6139" w14:textId="77777777" w:rsidR="00AA5E37" w:rsidRPr="00BA3B22" w:rsidRDefault="00AA5E37" w:rsidP="00286B08">
      <w:pPr>
        <w:autoSpaceDE w:val="0"/>
        <w:autoSpaceDN w:val="0"/>
        <w:adjustRightInd w:val="0"/>
        <w:spacing w:after="0" w:line="240" w:lineRule="auto"/>
        <w:rPr>
          <w:rFonts w:ascii="Times New Roman" w:eastAsia="ArialMT" w:hAnsi="Times New Roman" w:cs="Times New Roman"/>
          <w:b/>
          <w:sz w:val="24"/>
          <w:szCs w:val="24"/>
        </w:rPr>
      </w:pPr>
    </w:p>
    <w:p w14:paraId="3DA2B3AE" w14:textId="77777777" w:rsidR="00AA5E37" w:rsidRPr="00BA3B22" w:rsidRDefault="00AA5E37" w:rsidP="00286B08">
      <w:pPr>
        <w:autoSpaceDE w:val="0"/>
        <w:autoSpaceDN w:val="0"/>
        <w:adjustRightInd w:val="0"/>
        <w:spacing w:after="0" w:line="240" w:lineRule="auto"/>
        <w:rPr>
          <w:rFonts w:ascii="Times New Roman" w:eastAsia="ArialMT" w:hAnsi="Times New Roman" w:cs="Times New Roman"/>
          <w:b/>
          <w:sz w:val="24"/>
          <w:szCs w:val="24"/>
        </w:rPr>
      </w:pPr>
    </w:p>
    <w:p w14:paraId="6A012403" w14:textId="4A33BB3B" w:rsidR="00F05A3D" w:rsidRPr="00BA3B22" w:rsidRDefault="00286B08" w:rsidP="00286B08">
      <w:pPr>
        <w:autoSpaceDE w:val="0"/>
        <w:autoSpaceDN w:val="0"/>
        <w:adjustRightInd w:val="0"/>
        <w:spacing w:after="0" w:line="240" w:lineRule="auto"/>
        <w:rPr>
          <w:rFonts w:ascii="Times New Roman" w:eastAsia="ArialMT" w:hAnsi="Times New Roman" w:cs="Times New Roman"/>
          <w:b/>
          <w:sz w:val="24"/>
          <w:szCs w:val="24"/>
        </w:rPr>
      </w:pPr>
      <w:r w:rsidRPr="00BA3B22">
        <w:rPr>
          <w:rFonts w:ascii="Times New Roman" w:eastAsia="ArialMT" w:hAnsi="Times New Roman" w:cs="Times New Roman"/>
          <w:b/>
          <w:sz w:val="24"/>
          <w:szCs w:val="24"/>
        </w:rPr>
        <w:lastRenderedPageBreak/>
        <w:t>References</w:t>
      </w:r>
    </w:p>
    <w:p w14:paraId="2187E78A" w14:textId="660729DE" w:rsidR="007B6EB5" w:rsidRPr="00BA3B22" w:rsidRDefault="007B6EB5" w:rsidP="00286B08">
      <w:pPr>
        <w:autoSpaceDE w:val="0"/>
        <w:autoSpaceDN w:val="0"/>
        <w:adjustRightInd w:val="0"/>
        <w:spacing w:after="0" w:line="240" w:lineRule="auto"/>
        <w:rPr>
          <w:rFonts w:ascii="Times New Roman" w:eastAsia="ArialMT" w:hAnsi="Times New Roman" w:cs="Times New Roman"/>
          <w:b/>
          <w:sz w:val="24"/>
          <w:szCs w:val="24"/>
        </w:rPr>
      </w:pPr>
    </w:p>
    <w:p w14:paraId="5E8ABFCF" w14:textId="732766F0" w:rsidR="00DD5D99" w:rsidRPr="00BA3B22" w:rsidRDefault="00DD5D99" w:rsidP="00DD5D99">
      <w:pPr>
        <w:spacing w:after="120" w:line="240" w:lineRule="auto"/>
        <w:rPr>
          <w:rFonts w:ascii="Times New Roman" w:eastAsia="Times New Roman" w:hAnsi="Times New Roman" w:cs="Times New Roman"/>
          <w:sz w:val="24"/>
          <w:szCs w:val="24"/>
        </w:rPr>
      </w:pPr>
      <w:bookmarkStart w:id="218" w:name="_Hlk128861355"/>
      <w:r w:rsidRPr="00BA3B22">
        <w:rPr>
          <w:rFonts w:ascii="Times New Roman" w:eastAsiaTheme="minorHAnsi" w:hAnsi="Times New Roman" w:cs="Times New Roman"/>
          <w:sz w:val="24"/>
          <w:szCs w:val="24"/>
        </w:rPr>
        <w:t xml:space="preserve">69. </w:t>
      </w:r>
      <w:r w:rsidRPr="00BA3B22">
        <w:rPr>
          <w:rFonts w:ascii="Times New Roman" w:eastAsia="Times New Roman" w:hAnsi="Times New Roman" w:cs="Times New Roman"/>
          <w:color w:val="000000"/>
          <w:sz w:val="24"/>
          <w:szCs w:val="24"/>
        </w:rPr>
        <w:t>Joannes-Boyau</w:t>
      </w:r>
      <w:r w:rsidR="003B1070" w:rsidRPr="00BA3B22">
        <w:rPr>
          <w:rFonts w:ascii="Times New Roman" w:eastAsia="Times New Roman" w:hAnsi="Times New Roman" w:cs="Times New Roman"/>
          <w:color w:val="000000"/>
          <w:sz w:val="24"/>
          <w:szCs w:val="24"/>
        </w:rPr>
        <w:t xml:space="preserve"> R.</w:t>
      </w:r>
      <w:r w:rsidRPr="00BA3B22">
        <w:rPr>
          <w:rFonts w:ascii="Times New Roman" w:eastAsia="Times New Roman" w:hAnsi="Times New Roman" w:cs="Times New Roman"/>
          <w:color w:val="000000"/>
          <w:sz w:val="24"/>
          <w:szCs w:val="24"/>
        </w:rPr>
        <w:t>, Duval,</w:t>
      </w:r>
      <w:r w:rsidR="003B1070" w:rsidRPr="00BA3B22">
        <w:rPr>
          <w:rFonts w:ascii="Times New Roman" w:eastAsia="Times New Roman" w:hAnsi="Times New Roman" w:cs="Times New Roman"/>
          <w:color w:val="000000"/>
          <w:sz w:val="24"/>
          <w:szCs w:val="24"/>
        </w:rPr>
        <w:t xml:space="preserve"> M.</w:t>
      </w:r>
      <w:r w:rsidRPr="00BA3B22">
        <w:rPr>
          <w:rFonts w:ascii="Times New Roman" w:eastAsia="Times New Roman" w:hAnsi="Times New Roman" w:cs="Times New Roman"/>
          <w:color w:val="000000"/>
          <w:sz w:val="24"/>
          <w:szCs w:val="24"/>
        </w:rPr>
        <w:t xml:space="preserve"> </w:t>
      </w:r>
      <w:bookmarkStart w:id="219" w:name="_Hlk122074549"/>
      <w:r w:rsidRPr="00BA3B22">
        <w:rPr>
          <w:rFonts w:ascii="Times New Roman" w:eastAsia="Calibri" w:hAnsi="Times New Roman" w:cs="Times New Roman"/>
          <w:sz w:val="24"/>
          <w:szCs w:val="24"/>
          <w:lang w:val="en-US"/>
        </w:rPr>
        <w:t>&amp;</w:t>
      </w:r>
      <w:bookmarkEnd w:id="219"/>
      <w:r w:rsidRPr="00BA3B22">
        <w:rPr>
          <w:rFonts w:ascii="Times New Roman" w:eastAsia="Calibri" w:hAnsi="Times New Roman" w:cs="Times New Roman"/>
          <w:sz w:val="24"/>
          <w:szCs w:val="24"/>
          <w:lang w:val="en-US"/>
        </w:rPr>
        <w:t xml:space="preserve"> </w:t>
      </w:r>
      <w:r w:rsidRPr="00BA3B22">
        <w:rPr>
          <w:rFonts w:ascii="Times New Roman" w:eastAsia="Times New Roman" w:hAnsi="Times New Roman" w:cs="Times New Roman"/>
          <w:color w:val="000000"/>
          <w:sz w:val="24"/>
          <w:szCs w:val="24"/>
        </w:rPr>
        <w:t>Bodin,</w:t>
      </w:r>
      <w:r w:rsidR="003B1070" w:rsidRPr="00BA3B22">
        <w:rPr>
          <w:rFonts w:ascii="Times New Roman" w:eastAsia="Times New Roman" w:hAnsi="Times New Roman" w:cs="Times New Roman"/>
          <w:color w:val="000000"/>
          <w:sz w:val="24"/>
          <w:szCs w:val="24"/>
        </w:rPr>
        <w:t xml:space="preserve"> T.</w:t>
      </w:r>
      <w:r w:rsidRPr="00BA3B22">
        <w:rPr>
          <w:rFonts w:ascii="Times New Roman" w:eastAsia="Times New Roman" w:hAnsi="Times New Roman" w:cs="Times New Roman"/>
          <w:color w:val="000000"/>
          <w:sz w:val="24"/>
          <w:szCs w:val="24"/>
        </w:rPr>
        <w:t xml:space="preserve"> MCDoseE 2.0. A new Markov Chain Monte Carlo program for ESR dose response curve fitting and dose evaluation. </w:t>
      </w:r>
      <w:r w:rsidRPr="00BA3B22">
        <w:rPr>
          <w:rFonts w:ascii="Times New Roman" w:eastAsia="Times New Roman" w:hAnsi="Times New Roman" w:cs="Times New Roman"/>
          <w:i/>
          <w:iCs/>
          <w:color w:val="000000"/>
          <w:sz w:val="24"/>
          <w:szCs w:val="24"/>
        </w:rPr>
        <w:t xml:space="preserve">Quat. Geochron </w:t>
      </w:r>
      <w:r w:rsidRPr="00BA3B22">
        <w:rPr>
          <w:rFonts w:ascii="Times New Roman" w:eastAsia="Times New Roman" w:hAnsi="Times New Roman" w:cs="Times New Roman"/>
          <w:b/>
          <w:color w:val="000000"/>
          <w:sz w:val="24"/>
          <w:szCs w:val="24"/>
        </w:rPr>
        <w:t>44</w:t>
      </w:r>
      <w:r w:rsidRPr="00BA3B22">
        <w:rPr>
          <w:rFonts w:ascii="Times New Roman" w:eastAsia="Times New Roman" w:hAnsi="Times New Roman" w:cs="Times New Roman"/>
          <w:color w:val="000000"/>
          <w:sz w:val="24"/>
          <w:szCs w:val="24"/>
        </w:rPr>
        <w:t>, 13-22 (2018).</w:t>
      </w:r>
    </w:p>
    <w:p w14:paraId="0BED432A" w14:textId="77777777" w:rsidR="00DD5D99" w:rsidRPr="00BA3B22" w:rsidRDefault="00DD5D99" w:rsidP="00DD5D99">
      <w:pPr>
        <w:spacing w:after="120" w:line="240" w:lineRule="auto"/>
        <w:rPr>
          <w:rFonts w:ascii="Times New Roman" w:eastAsia="Times New Roman" w:hAnsi="Times New Roman" w:cs="Times New Roman"/>
          <w:sz w:val="24"/>
          <w:szCs w:val="24"/>
        </w:rPr>
      </w:pPr>
      <w:r w:rsidRPr="00BA3B22">
        <w:rPr>
          <w:rFonts w:ascii="Times New Roman" w:eastAsiaTheme="minorHAnsi" w:hAnsi="Times New Roman" w:cs="Times New Roman"/>
          <w:sz w:val="24"/>
          <w:szCs w:val="24"/>
        </w:rPr>
        <w:t xml:space="preserve">70. </w:t>
      </w:r>
      <w:r w:rsidRPr="00BA3B22">
        <w:rPr>
          <w:rFonts w:ascii="Times New Roman" w:eastAsia="Times New Roman" w:hAnsi="Times New Roman" w:cs="Times New Roman"/>
          <w:color w:val="000000"/>
          <w:sz w:val="24"/>
          <w:szCs w:val="24"/>
        </w:rPr>
        <w:t xml:space="preserve">Shao, Q., Bahain, J.-J., Dolo, J.-M. </w:t>
      </w:r>
      <w:r w:rsidRPr="00BA3B22">
        <w:rPr>
          <w:rFonts w:ascii="Times New Roman" w:eastAsia="Calibri" w:hAnsi="Times New Roman" w:cs="Times New Roman"/>
          <w:sz w:val="24"/>
          <w:szCs w:val="24"/>
          <w:lang w:val="en-US"/>
        </w:rPr>
        <w:t xml:space="preserve">&amp; </w:t>
      </w:r>
      <w:r w:rsidRPr="00BA3B22">
        <w:rPr>
          <w:rFonts w:ascii="Times New Roman" w:eastAsia="Times New Roman" w:hAnsi="Times New Roman" w:cs="Times New Roman"/>
          <w:color w:val="000000"/>
          <w:sz w:val="24"/>
          <w:szCs w:val="24"/>
        </w:rPr>
        <w:t xml:space="preserve">Falguères, C. Monte Carlo approach to calculate US-ESR age and age uncertainty for tooth enamel. </w:t>
      </w:r>
      <w:r w:rsidRPr="00BA3B22">
        <w:rPr>
          <w:rFonts w:ascii="Times New Roman" w:eastAsia="Times New Roman" w:hAnsi="Times New Roman" w:cs="Times New Roman"/>
          <w:i/>
          <w:iCs/>
          <w:color w:val="000000"/>
          <w:sz w:val="24"/>
          <w:szCs w:val="24"/>
        </w:rPr>
        <w:t>Quat. Geochron.</w:t>
      </w:r>
      <w:r w:rsidRPr="00BA3B22">
        <w:rPr>
          <w:rFonts w:ascii="Times New Roman" w:eastAsia="Times New Roman" w:hAnsi="Times New Roman" w:cs="Times New Roman"/>
          <w:color w:val="000000"/>
          <w:sz w:val="24"/>
          <w:szCs w:val="24"/>
        </w:rPr>
        <w:t xml:space="preserve"> </w:t>
      </w:r>
      <w:r w:rsidRPr="00BA3B22">
        <w:rPr>
          <w:rFonts w:ascii="Times New Roman" w:eastAsia="Times New Roman" w:hAnsi="Times New Roman" w:cs="Times New Roman"/>
          <w:b/>
          <w:bCs/>
          <w:color w:val="000000"/>
          <w:sz w:val="24"/>
          <w:szCs w:val="24"/>
        </w:rPr>
        <w:t>22</w:t>
      </w:r>
      <w:r w:rsidRPr="00BA3B22">
        <w:rPr>
          <w:rFonts w:ascii="Times New Roman" w:eastAsia="Times New Roman" w:hAnsi="Times New Roman" w:cs="Times New Roman"/>
          <w:color w:val="000000"/>
          <w:sz w:val="24"/>
          <w:szCs w:val="24"/>
        </w:rPr>
        <w:t>, 99-106 (2014).</w:t>
      </w:r>
    </w:p>
    <w:p w14:paraId="2836695E" w14:textId="77777777" w:rsidR="00DD5D99" w:rsidRPr="00BA3B22" w:rsidRDefault="00DD5D99" w:rsidP="00DD5D99">
      <w:pPr>
        <w:tabs>
          <w:tab w:val="center" w:pos="4680"/>
        </w:tabs>
        <w:spacing w:after="120" w:line="240" w:lineRule="auto"/>
        <w:rPr>
          <w:rFonts w:ascii="Times New Roman" w:eastAsia="Calibri" w:hAnsi="Times New Roman" w:cs="Times New Roman"/>
          <w:sz w:val="24"/>
          <w:szCs w:val="24"/>
          <w:lang w:val="en-US"/>
        </w:rPr>
      </w:pPr>
      <w:r w:rsidRPr="00BA3B22">
        <w:rPr>
          <w:rFonts w:ascii="Times New Roman" w:eastAsia="Calibri" w:hAnsi="Times New Roman" w:cs="Times New Roman"/>
          <w:sz w:val="24"/>
          <w:szCs w:val="24"/>
          <w:lang w:val="en-US"/>
        </w:rPr>
        <w:t xml:space="preserve">71. von Koenigswald, G. H. R. </w:t>
      </w:r>
      <w:r w:rsidRPr="00BA3B22">
        <w:rPr>
          <w:rFonts w:ascii="Times New Roman" w:eastAsia="Calibri" w:hAnsi="Times New Roman" w:cs="Times New Roman"/>
          <w:i/>
          <w:sz w:val="24"/>
          <w:szCs w:val="24"/>
          <w:lang w:val="en-US"/>
        </w:rPr>
        <w:t xml:space="preserve">Gigantopithecus blacki </w:t>
      </w:r>
      <w:r w:rsidRPr="00BA3B22">
        <w:rPr>
          <w:rFonts w:ascii="Times New Roman" w:eastAsia="Calibri" w:hAnsi="Times New Roman" w:cs="Times New Roman"/>
          <w:sz w:val="24"/>
          <w:szCs w:val="24"/>
          <w:lang w:val="en-US"/>
        </w:rPr>
        <w:t xml:space="preserve">a giant fossil hominoid from the Pleistocene of southern China. </w:t>
      </w:r>
      <w:r w:rsidRPr="00BA3B22">
        <w:rPr>
          <w:rFonts w:ascii="Times New Roman" w:eastAsia="Calibri" w:hAnsi="Times New Roman" w:cs="Times New Roman"/>
          <w:i/>
          <w:sz w:val="24"/>
          <w:szCs w:val="24"/>
          <w:lang w:val="en-US"/>
        </w:rPr>
        <w:t>Anthropological Papers of the American Museum of Natural History</w:t>
      </w:r>
      <w:r w:rsidRPr="00BA3B22">
        <w:rPr>
          <w:rFonts w:ascii="Times New Roman" w:eastAsia="Calibri" w:hAnsi="Times New Roman" w:cs="Times New Roman"/>
          <w:sz w:val="24"/>
          <w:szCs w:val="24"/>
          <w:lang w:val="en-US"/>
        </w:rPr>
        <w:t xml:space="preserve"> </w:t>
      </w:r>
      <w:r w:rsidRPr="00BA3B22">
        <w:rPr>
          <w:rFonts w:ascii="Times New Roman" w:eastAsia="Calibri" w:hAnsi="Times New Roman" w:cs="Times New Roman"/>
          <w:b/>
          <w:bCs/>
          <w:iCs/>
          <w:sz w:val="24"/>
          <w:szCs w:val="24"/>
          <w:lang w:val="en-US"/>
        </w:rPr>
        <w:t>43</w:t>
      </w:r>
      <w:r w:rsidRPr="00BA3B22">
        <w:rPr>
          <w:rFonts w:ascii="Times New Roman" w:eastAsia="Calibri" w:hAnsi="Times New Roman" w:cs="Times New Roman"/>
          <w:sz w:val="24"/>
          <w:szCs w:val="24"/>
          <w:lang w:val="en-US"/>
        </w:rPr>
        <w:t>, 292–325 (1952).</w:t>
      </w:r>
    </w:p>
    <w:p w14:paraId="4A74FD16" w14:textId="77777777" w:rsidR="00DD5D99" w:rsidRPr="00BA3B22" w:rsidRDefault="00DD5D99" w:rsidP="00DD5D99">
      <w:pPr>
        <w:tabs>
          <w:tab w:val="center" w:pos="4680"/>
        </w:tabs>
        <w:spacing w:after="120" w:line="240" w:lineRule="auto"/>
        <w:rPr>
          <w:rFonts w:ascii="Times New Roman" w:eastAsia="Calibri" w:hAnsi="Times New Roman" w:cs="Times New Roman"/>
          <w:sz w:val="24"/>
          <w:szCs w:val="24"/>
          <w:lang w:val="en-US"/>
        </w:rPr>
      </w:pPr>
      <w:r w:rsidRPr="00BA3B22">
        <w:rPr>
          <w:rFonts w:ascii="Times New Roman" w:eastAsia="Calibri" w:hAnsi="Times New Roman" w:cs="Times New Roman"/>
          <w:sz w:val="24"/>
          <w:szCs w:val="24"/>
          <w:lang w:val="en-US"/>
        </w:rPr>
        <w:t xml:space="preserve">72. Cullen, C., &amp; Lo, V. </w:t>
      </w:r>
      <w:r w:rsidRPr="00BA3B22">
        <w:rPr>
          <w:rFonts w:ascii="Times New Roman" w:eastAsia="Calibri" w:hAnsi="Times New Roman" w:cs="Times New Roman"/>
          <w:i/>
          <w:iCs/>
          <w:sz w:val="24"/>
          <w:szCs w:val="24"/>
          <w:lang w:val="en-US"/>
        </w:rPr>
        <w:t>Medieval Chinese Medicine: The Dunhuang Medical Manuscripts</w:t>
      </w:r>
      <w:r w:rsidRPr="00BA3B22">
        <w:rPr>
          <w:rFonts w:ascii="Times New Roman" w:eastAsia="Calibri" w:hAnsi="Times New Roman" w:cs="Times New Roman"/>
          <w:sz w:val="24"/>
          <w:szCs w:val="24"/>
          <w:lang w:val="en-US"/>
        </w:rPr>
        <w:t xml:space="preserve">. (Routledge, 2004). </w:t>
      </w:r>
    </w:p>
    <w:p w14:paraId="051E08D7" w14:textId="77777777" w:rsidR="00DD5D99" w:rsidRPr="00BA3B22" w:rsidRDefault="00DD5D99" w:rsidP="00DD5D99">
      <w:pPr>
        <w:tabs>
          <w:tab w:val="center" w:pos="4680"/>
        </w:tabs>
        <w:spacing w:after="120" w:line="240" w:lineRule="auto"/>
        <w:rPr>
          <w:rFonts w:ascii="Times New Roman" w:eastAsia="Calibri" w:hAnsi="Times New Roman" w:cs="Times New Roman"/>
          <w:sz w:val="24"/>
          <w:szCs w:val="24"/>
          <w:lang w:val="en-US"/>
        </w:rPr>
      </w:pPr>
      <w:r w:rsidRPr="00BA3B22">
        <w:rPr>
          <w:rFonts w:ascii="Times New Roman" w:eastAsia="Calibri" w:hAnsi="Times New Roman" w:cs="Times New Roman"/>
          <w:sz w:val="24"/>
          <w:szCs w:val="24"/>
          <w:lang w:val="en-US"/>
        </w:rPr>
        <w:t xml:space="preserve">73. Davidson, T. On some fossil brachiopods, of the Devonian age, from China. </w:t>
      </w:r>
      <w:r w:rsidRPr="00BA3B22">
        <w:rPr>
          <w:rFonts w:ascii="Times New Roman" w:eastAsia="Calibri" w:hAnsi="Times New Roman" w:cs="Times New Roman"/>
          <w:i/>
          <w:sz w:val="24"/>
          <w:szCs w:val="24"/>
          <w:lang w:val="en-US"/>
        </w:rPr>
        <w:t>Quarterly Journal of the Geological Society</w:t>
      </w:r>
      <w:r w:rsidRPr="00BA3B22">
        <w:rPr>
          <w:rFonts w:ascii="Times New Roman" w:eastAsia="Calibri" w:hAnsi="Times New Roman" w:cs="Times New Roman"/>
          <w:sz w:val="24"/>
          <w:szCs w:val="24"/>
          <w:lang w:val="en-US"/>
        </w:rPr>
        <w:t xml:space="preserve"> </w:t>
      </w:r>
      <w:r w:rsidRPr="00BA3B22">
        <w:rPr>
          <w:rFonts w:ascii="Times New Roman" w:eastAsia="Calibri" w:hAnsi="Times New Roman" w:cs="Times New Roman"/>
          <w:b/>
          <w:bCs/>
          <w:iCs/>
          <w:sz w:val="24"/>
          <w:szCs w:val="24"/>
          <w:lang w:val="en-US"/>
        </w:rPr>
        <w:t>9</w:t>
      </w:r>
      <w:r w:rsidRPr="00BA3B22">
        <w:rPr>
          <w:rFonts w:ascii="Times New Roman" w:eastAsia="Calibri" w:hAnsi="Times New Roman" w:cs="Times New Roman"/>
          <w:sz w:val="24"/>
          <w:szCs w:val="24"/>
          <w:lang w:val="en-US"/>
        </w:rPr>
        <w:t>, 353–359 (1853).</w:t>
      </w:r>
    </w:p>
    <w:p w14:paraId="6C45DD65" w14:textId="77777777" w:rsidR="00DD5D99" w:rsidRPr="00BA3B22" w:rsidRDefault="00DD5D99" w:rsidP="00DD5D99">
      <w:pPr>
        <w:tabs>
          <w:tab w:val="center" w:pos="4680"/>
        </w:tabs>
        <w:spacing w:after="120" w:line="240" w:lineRule="auto"/>
        <w:rPr>
          <w:rFonts w:ascii="Times New Roman" w:eastAsia="Calibri" w:hAnsi="Times New Roman" w:cs="Times New Roman"/>
          <w:sz w:val="24"/>
          <w:szCs w:val="24"/>
          <w:lang w:val="en-US"/>
        </w:rPr>
      </w:pPr>
      <w:r w:rsidRPr="00BA3B22">
        <w:rPr>
          <w:rFonts w:ascii="Times New Roman" w:eastAsia="Calibri" w:hAnsi="Times New Roman" w:cs="Times New Roman"/>
          <w:sz w:val="24"/>
          <w:szCs w:val="24"/>
          <w:lang w:val="en-US"/>
        </w:rPr>
        <w:t xml:space="preserve">74. Schlosser, M. Die fossilen Säugetiere Chinas nebst einer Odontographie der rezenten Antilopen. </w:t>
      </w:r>
      <w:r w:rsidRPr="00BA3B22">
        <w:rPr>
          <w:rFonts w:ascii="Times New Roman" w:eastAsia="Calibri" w:hAnsi="Times New Roman" w:cs="Times New Roman"/>
          <w:i/>
          <w:iCs/>
          <w:sz w:val="24"/>
          <w:szCs w:val="24"/>
          <w:lang w:val="en-US"/>
        </w:rPr>
        <w:t>Abhandlungen der Bayerischen Akademie der Wissenschaften</w:t>
      </w:r>
      <w:r w:rsidRPr="00BA3B22">
        <w:rPr>
          <w:rFonts w:ascii="Times New Roman" w:eastAsia="Calibri" w:hAnsi="Times New Roman" w:cs="Times New Roman"/>
          <w:sz w:val="24"/>
          <w:szCs w:val="24"/>
          <w:lang w:val="en-US"/>
        </w:rPr>
        <w:t xml:space="preserve"> </w:t>
      </w:r>
      <w:r w:rsidRPr="00BA3B22">
        <w:rPr>
          <w:rFonts w:ascii="Times New Roman" w:eastAsia="Calibri" w:hAnsi="Times New Roman" w:cs="Times New Roman"/>
          <w:b/>
          <w:bCs/>
          <w:sz w:val="24"/>
          <w:szCs w:val="24"/>
          <w:lang w:val="en-US"/>
        </w:rPr>
        <w:t>2</w:t>
      </w:r>
      <w:r w:rsidRPr="00BA3B22">
        <w:rPr>
          <w:rFonts w:ascii="Times New Roman" w:eastAsia="Calibri" w:hAnsi="Times New Roman" w:cs="Times New Roman"/>
          <w:sz w:val="24"/>
          <w:szCs w:val="24"/>
          <w:lang w:val="en-US"/>
        </w:rPr>
        <w:t>, 1-221 (1903).</w:t>
      </w:r>
    </w:p>
    <w:p w14:paraId="4F4B5BDC" w14:textId="77777777" w:rsidR="00DD5D99" w:rsidRPr="00BA3B22" w:rsidRDefault="00DD5D99" w:rsidP="00DD5D99">
      <w:pPr>
        <w:tabs>
          <w:tab w:val="center" w:pos="4680"/>
        </w:tabs>
        <w:spacing w:after="120" w:line="240" w:lineRule="auto"/>
        <w:rPr>
          <w:rFonts w:ascii="Times New Roman" w:eastAsiaTheme="minorHAnsi" w:hAnsi="Times New Roman" w:cs="Times New Roman"/>
          <w:color w:val="222222"/>
          <w:sz w:val="24"/>
          <w:szCs w:val="24"/>
          <w:shd w:val="clear" w:color="auto" w:fill="FFFFFF"/>
        </w:rPr>
      </w:pPr>
      <w:r w:rsidRPr="00BA3B22">
        <w:rPr>
          <w:rFonts w:ascii="Times New Roman" w:eastAsiaTheme="minorHAnsi" w:hAnsi="Times New Roman" w:cs="Times New Roman"/>
          <w:color w:val="222222"/>
          <w:sz w:val="24"/>
          <w:szCs w:val="24"/>
          <w:shd w:val="clear" w:color="auto" w:fill="FFFFFF"/>
        </w:rPr>
        <w:t>75. Weidenreich, F. Morphology of Solo man. </w:t>
      </w:r>
      <w:r w:rsidRPr="00BA3B22">
        <w:rPr>
          <w:rFonts w:ascii="Times New Roman" w:eastAsiaTheme="minorHAnsi" w:hAnsi="Times New Roman" w:cs="Times New Roman"/>
          <w:i/>
          <w:iCs/>
          <w:color w:val="222222"/>
          <w:sz w:val="24"/>
          <w:szCs w:val="24"/>
          <w:shd w:val="clear" w:color="auto" w:fill="FFFFFF"/>
        </w:rPr>
        <w:t>Anthropological Paper of the American Museum of Natural History</w:t>
      </w:r>
      <w:r w:rsidRPr="00BA3B22">
        <w:rPr>
          <w:rFonts w:ascii="Times New Roman" w:eastAsiaTheme="minorHAnsi" w:hAnsi="Times New Roman" w:cs="Times New Roman"/>
          <w:color w:val="222222"/>
          <w:sz w:val="24"/>
          <w:szCs w:val="24"/>
          <w:shd w:val="clear" w:color="auto" w:fill="FFFFFF"/>
        </w:rPr>
        <w:t xml:space="preserve"> </w:t>
      </w:r>
      <w:r w:rsidRPr="00BA3B22">
        <w:rPr>
          <w:rFonts w:ascii="Times New Roman" w:eastAsiaTheme="minorHAnsi" w:hAnsi="Times New Roman" w:cs="Times New Roman"/>
          <w:b/>
          <w:iCs/>
          <w:color w:val="222222"/>
          <w:sz w:val="24"/>
          <w:szCs w:val="24"/>
          <w:shd w:val="clear" w:color="auto" w:fill="FFFFFF"/>
        </w:rPr>
        <w:t>43</w:t>
      </w:r>
      <w:r w:rsidRPr="00BA3B22">
        <w:rPr>
          <w:rFonts w:ascii="Times New Roman" w:eastAsiaTheme="minorHAnsi" w:hAnsi="Times New Roman" w:cs="Times New Roman"/>
          <w:color w:val="222222"/>
          <w:sz w:val="24"/>
          <w:szCs w:val="24"/>
          <w:shd w:val="clear" w:color="auto" w:fill="FFFFFF"/>
        </w:rPr>
        <w:t>, 205-290 (1951).</w:t>
      </w:r>
    </w:p>
    <w:p w14:paraId="190FDD9E" w14:textId="77777777" w:rsidR="00DD5D99" w:rsidRPr="00BA3B22" w:rsidRDefault="00DD5D99" w:rsidP="00DD5D99">
      <w:pPr>
        <w:tabs>
          <w:tab w:val="center" w:pos="4680"/>
        </w:tabs>
        <w:spacing w:after="120" w:line="240" w:lineRule="auto"/>
        <w:rPr>
          <w:rFonts w:ascii="Times New Roman" w:eastAsia="Calibri" w:hAnsi="Times New Roman" w:cs="Times New Roman"/>
          <w:sz w:val="24"/>
          <w:szCs w:val="24"/>
          <w:lang w:val="en-US"/>
        </w:rPr>
      </w:pPr>
      <w:r w:rsidRPr="00BA3B22">
        <w:rPr>
          <w:rFonts w:ascii="Times New Roman" w:eastAsia="Calibri" w:hAnsi="Times New Roman" w:cs="Times New Roman"/>
          <w:sz w:val="24"/>
          <w:szCs w:val="24"/>
          <w:lang w:val="en-US"/>
        </w:rPr>
        <w:t xml:space="preserve">76. Tobias, P.V. The life and times of Ralph von Koenigswald: Paleontologist extraordinary, </w:t>
      </w:r>
      <w:r w:rsidRPr="00BA3B22">
        <w:rPr>
          <w:rFonts w:ascii="Times New Roman" w:eastAsia="Calibri" w:hAnsi="Times New Roman" w:cs="Times New Roman"/>
          <w:i/>
          <w:iCs/>
          <w:sz w:val="24"/>
          <w:szCs w:val="24"/>
          <w:lang w:val="en-US"/>
        </w:rPr>
        <w:t>Journal of Human Evolution</w:t>
      </w:r>
      <w:r w:rsidRPr="00BA3B22">
        <w:rPr>
          <w:rFonts w:ascii="Times New Roman" w:eastAsia="Calibri" w:hAnsi="Times New Roman" w:cs="Times New Roman"/>
          <w:sz w:val="24"/>
          <w:szCs w:val="24"/>
          <w:lang w:val="en-US"/>
        </w:rPr>
        <w:t xml:space="preserve"> </w:t>
      </w:r>
      <w:r w:rsidRPr="00BA3B22">
        <w:rPr>
          <w:rFonts w:ascii="Times New Roman" w:eastAsia="Calibri" w:hAnsi="Times New Roman" w:cs="Times New Roman"/>
          <w:b/>
          <w:bCs/>
          <w:sz w:val="24"/>
          <w:szCs w:val="24"/>
          <w:lang w:val="en-US"/>
        </w:rPr>
        <w:t>5</w:t>
      </w:r>
      <w:r w:rsidRPr="00BA3B22">
        <w:rPr>
          <w:rFonts w:ascii="Times New Roman" w:eastAsia="Calibri" w:hAnsi="Times New Roman" w:cs="Times New Roman"/>
          <w:sz w:val="24"/>
          <w:szCs w:val="24"/>
          <w:lang w:val="en-US"/>
        </w:rPr>
        <w:t>, 403-410 (1976).</w:t>
      </w:r>
    </w:p>
    <w:p w14:paraId="10B5AFF2" w14:textId="77777777" w:rsidR="00DD5D99" w:rsidRPr="00BA3B22" w:rsidRDefault="00DD5D99" w:rsidP="00DD5D99">
      <w:pPr>
        <w:tabs>
          <w:tab w:val="center" w:pos="4680"/>
        </w:tabs>
        <w:spacing w:after="120" w:line="240" w:lineRule="auto"/>
        <w:rPr>
          <w:rFonts w:ascii="Times New Roman" w:eastAsia="Calibri" w:hAnsi="Times New Roman" w:cs="Times New Roman"/>
          <w:sz w:val="24"/>
          <w:szCs w:val="24"/>
          <w:lang w:val="en-US"/>
        </w:rPr>
      </w:pPr>
      <w:r w:rsidRPr="00BA3B22">
        <w:rPr>
          <w:rFonts w:ascii="Times New Roman" w:eastAsia="Calibri" w:hAnsi="Times New Roman" w:cs="Times New Roman"/>
          <w:sz w:val="24"/>
          <w:szCs w:val="24"/>
          <w:lang w:val="en-US"/>
        </w:rPr>
        <w:t xml:space="preserve">77. Pei, W. C. Fossil mammals from the Kwangsi Caves. </w:t>
      </w:r>
      <w:r w:rsidRPr="00BA3B22">
        <w:rPr>
          <w:rFonts w:ascii="Times New Roman" w:eastAsia="Calibri" w:hAnsi="Times New Roman" w:cs="Times New Roman"/>
          <w:i/>
          <w:sz w:val="24"/>
          <w:szCs w:val="24"/>
          <w:lang w:val="en-US"/>
        </w:rPr>
        <w:t>Bulletin of the Geological Society of China</w:t>
      </w:r>
      <w:r w:rsidRPr="00BA3B22">
        <w:rPr>
          <w:rFonts w:ascii="Times New Roman" w:eastAsia="Calibri" w:hAnsi="Times New Roman" w:cs="Times New Roman"/>
          <w:sz w:val="24"/>
          <w:szCs w:val="24"/>
          <w:lang w:val="en-US"/>
        </w:rPr>
        <w:t xml:space="preserve"> </w:t>
      </w:r>
      <w:r w:rsidRPr="00BA3B22">
        <w:rPr>
          <w:rFonts w:ascii="Times New Roman" w:eastAsia="Calibri" w:hAnsi="Times New Roman" w:cs="Times New Roman"/>
          <w:b/>
          <w:bCs/>
          <w:iCs/>
          <w:sz w:val="24"/>
          <w:szCs w:val="24"/>
          <w:lang w:val="en-US"/>
        </w:rPr>
        <w:t>14</w:t>
      </w:r>
      <w:r w:rsidRPr="00BA3B22">
        <w:rPr>
          <w:rFonts w:ascii="Times New Roman" w:eastAsia="Calibri" w:hAnsi="Times New Roman" w:cs="Times New Roman"/>
          <w:sz w:val="24"/>
          <w:szCs w:val="24"/>
          <w:lang w:val="en-US"/>
        </w:rPr>
        <w:t>, 413–425 (1935).</w:t>
      </w:r>
    </w:p>
    <w:p w14:paraId="252B9D93" w14:textId="77777777" w:rsidR="00DD5D99" w:rsidRPr="00BA3B22" w:rsidRDefault="00DD5D99" w:rsidP="00DD5D99">
      <w:pPr>
        <w:tabs>
          <w:tab w:val="center" w:pos="4680"/>
        </w:tabs>
        <w:spacing w:after="120" w:line="240" w:lineRule="auto"/>
        <w:rPr>
          <w:rFonts w:ascii="Times New Roman" w:eastAsia="Calibri" w:hAnsi="Times New Roman" w:cs="Times New Roman"/>
          <w:sz w:val="24"/>
          <w:szCs w:val="24"/>
          <w:lang w:val="en-US"/>
        </w:rPr>
      </w:pPr>
      <w:r w:rsidRPr="00BA3B22">
        <w:rPr>
          <w:rFonts w:ascii="Times New Roman" w:eastAsia="Calibri" w:hAnsi="Times New Roman" w:cs="Times New Roman"/>
          <w:sz w:val="24"/>
          <w:szCs w:val="24"/>
          <w:lang w:val="en-US"/>
        </w:rPr>
        <w:t xml:space="preserve">78. Teilhard de Chardin, P., Young, C. C., Pei, W. C., &amp; Chang, H. C. On the Cenozoic formations of Kwangsi and Kwangtung. </w:t>
      </w:r>
      <w:r w:rsidRPr="00BA3B22">
        <w:rPr>
          <w:rFonts w:ascii="Times New Roman" w:eastAsia="Calibri" w:hAnsi="Times New Roman" w:cs="Times New Roman"/>
          <w:i/>
          <w:sz w:val="24"/>
          <w:szCs w:val="24"/>
          <w:lang w:val="en-US"/>
        </w:rPr>
        <w:t>Bulletin of the Geological Society of China</w:t>
      </w:r>
      <w:r w:rsidRPr="00BA3B22">
        <w:rPr>
          <w:rFonts w:ascii="Times New Roman" w:eastAsia="Calibri" w:hAnsi="Times New Roman" w:cs="Times New Roman"/>
          <w:sz w:val="24"/>
          <w:szCs w:val="24"/>
          <w:lang w:val="en-US"/>
        </w:rPr>
        <w:t xml:space="preserve"> </w:t>
      </w:r>
      <w:r w:rsidRPr="00BA3B22">
        <w:rPr>
          <w:rFonts w:ascii="Times New Roman" w:eastAsia="Calibri" w:hAnsi="Times New Roman" w:cs="Times New Roman"/>
          <w:b/>
          <w:bCs/>
          <w:iCs/>
          <w:sz w:val="24"/>
          <w:szCs w:val="24"/>
          <w:lang w:val="en-US"/>
        </w:rPr>
        <w:t>14</w:t>
      </w:r>
      <w:r w:rsidRPr="00BA3B22">
        <w:rPr>
          <w:rFonts w:ascii="Times New Roman" w:eastAsia="Calibri" w:hAnsi="Times New Roman" w:cs="Times New Roman"/>
          <w:sz w:val="24"/>
          <w:szCs w:val="24"/>
          <w:lang w:val="en-US"/>
        </w:rPr>
        <w:t>, 179–210 (1935).</w:t>
      </w:r>
    </w:p>
    <w:p w14:paraId="1548CEE5" w14:textId="77777777" w:rsidR="00DD5D99" w:rsidRPr="00BA3B22" w:rsidRDefault="00DD5D99" w:rsidP="00DD5D99">
      <w:pPr>
        <w:tabs>
          <w:tab w:val="center" w:pos="4680"/>
        </w:tabs>
        <w:spacing w:after="120" w:line="240" w:lineRule="auto"/>
        <w:rPr>
          <w:rFonts w:ascii="Times New Roman" w:eastAsia="Calibri" w:hAnsi="Times New Roman" w:cs="Times New Roman"/>
          <w:sz w:val="24"/>
          <w:szCs w:val="24"/>
          <w:lang w:val="en-US"/>
        </w:rPr>
      </w:pPr>
      <w:r w:rsidRPr="00BA3B22">
        <w:rPr>
          <w:rFonts w:ascii="Times New Roman" w:eastAsia="Calibri" w:hAnsi="Times New Roman" w:cs="Times New Roman"/>
          <w:sz w:val="24"/>
          <w:szCs w:val="24"/>
          <w:lang w:val="en-US"/>
        </w:rPr>
        <w:t xml:space="preserve">79. Weidenreich, F. Giant early man from Java and South China. </w:t>
      </w:r>
      <w:r w:rsidRPr="00BA3B22">
        <w:rPr>
          <w:rFonts w:ascii="Times New Roman" w:eastAsia="Calibri" w:hAnsi="Times New Roman" w:cs="Times New Roman"/>
          <w:i/>
          <w:iCs/>
          <w:sz w:val="24"/>
          <w:szCs w:val="24"/>
          <w:lang w:val="en-US"/>
        </w:rPr>
        <w:t>Anthropological Papers of the American Museum of Natural History</w:t>
      </w:r>
      <w:r w:rsidRPr="00BA3B22">
        <w:rPr>
          <w:rFonts w:ascii="Times New Roman" w:eastAsia="Calibri" w:hAnsi="Times New Roman" w:cs="Times New Roman"/>
          <w:sz w:val="24"/>
          <w:szCs w:val="24"/>
          <w:lang w:val="en-US"/>
        </w:rPr>
        <w:t xml:space="preserve"> </w:t>
      </w:r>
      <w:r w:rsidRPr="00BA3B22">
        <w:rPr>
          <w:rFonts w:ascii="Times New Roman" w:eastAsia="Calibri" w:hAnsi="Times New Roman" w:cs="Times New Roman"/>
          <w:b/>
          <w:bCs/>
          <w:sz w:val="24"/>
          <w:szCs w:val="24"/>
          <w:lang w:val="en-US"/>
        </w:rPr>
        <w:t>40</w:t>
      </w:r>
      <w:r w:rsidRPr="00BA3B22">
        <w:rPr>
          <w:rFonts w:ascii="Times New Roman" w:eastAsia="Calibri" w:hAnsi="Times New Roman" w:cs="Times New Roman"/>
          <w:sz w:val="24"/>
          <w:szCs w:val="24"/>
          <w:lang w:val="en-US"/>
        </w:rPr>
        <w:t>, 1–134 (1945).</w:t>
      </w:r>
    </w:p>
    <w:p w14:paraId="2535ED67" w14:textId="77777777" w:rsidR="00DD5D99" w:rsidRPr="00BA3B22" w:rsidRDefault="00DD5D99" w:rsidP="00DD5D99">
      <w:pPr>
        <w:tabs>
          <w:tab w:val="center" w:pos="4680"/>
        </w:tabs>
        <w:spacing w:after="120" w:line="240" w:lineRule="auto"/>
        <w:rPr>
          <w:rFonts w:ascii="Times New Roman" w:eastAsia="Calibri" w:hAnsi="Times New Roman" w:cs="Times New Roman"/>
          <w:sz w:val="24"/>
          <w:szCs w:val="24"/>
          <w:lang w:val="en-US"/>
        </w:rPr>
      </w:pPr>
      <w:r w:rsidRPr="00BA3B22">
        <w:rPr>
          <w:rFonts w:ascii="Times New Roman" w:eastAsia="Calibri" w:hAnsi="Times New Roman" w:cs="Times New Roman"/>
          <w:sz w:val="24"/>
          <w:szCs w:val="24"/>
          <w:lang w:val="en-US"/>
        </w:rPr>
        <w:t xml:space="preserve">80. Pei, W. C. Discovery of </w:t>
      </w:r>
      <w:r w:rsidRPr="00BA3B22">
        <w:rPr>
          <w:rFonts w:ascii="Times New Roman" w:eastAsia="Calibri" w:hAnsi="Times New Roman" w:cs="Times New Roman"/>
          <w:i/>
          <w:sz w:val="24"/>
          <w:szCs w:val="24"/>
          <w:lang w:val="en-US"/>
        </w:rPr>
        <w:t xml:space="preserve">Gigantopithecus </w:t>
      </w:r>
      <w:r w:rsidRPr="00BA3B22">
        <w:rPr>
          <w:rFonts w:ascii="Times New Roman" w:eastAsia="Calibri" w:hAnsi="Times New Roman" w:cs="Times New Roman"/>
          <w:sz w:val="24"/>
          <w:szCs w:val="24"/>
          <w:lang w:val="en-US"/>
        </w:rPr>
        <w:t xml:space="preserve">mandible and other material in Liucheng district of central Kwangsi in South China. </w:t>
      </w:r>
      <w:r w:rsidRPr="00BA3B22">
        <w:rPr>
          <w:rFonts w:ascii="Times New Roman" w:eastAsia="Calibri" w:hAnsi="Times New Roman" w:cs="Times New Roman"/>
          <w:i/>
          <w:sz w:val="24"/>
          <w:szCs w:val="24"/>
          <w:lang w:val="en-US"/>
        </w:rPr>
        <w:t>Vertebrata Palasiatica</w:t>
      </w:r>
      <w:r w:rsidRPr="00BA3B22">
        <w:rPr>
          <w:rFonts w:ascii="Times New Roman" w:eastAsia="Calibri" w:hAnsi="Times New Roman" w:cs="Times New Roman"/>
          <w:sz w:val="24"/>
          <w:szCs w:val="24"/>
          <w:lang w:val="en-US"/>
        </w:rPr>
        <w:t xml:space="preserve"> </w:t>
      </w:r>
      <w:r w:rsidRPr="00BA3B22">
        <w:rPr>
          <w:rFonts w:ascii="Times New Roman" w:eastAsia="Calibri" w:hAnsi="Times New Roman" w:cs="Times New Roman"/>
          <w:b/>
          <w:bCs/>
          <w:iCs/>
          <w:sz w:val="24"/>
          <w:szCs w:val="24"/>
          <w:lang w:val="en-US"/>
        </w:rPr>
        <w:t>1</w:t>
      </w:r>
      <w:r w:rsidRPr="00BA3B22">
        <w:rPr>
          <w:rFonts w:ascii="Times New Roman" w:eastAsia="Calibri" w:hAnsi="Times New Roman" w:cs="Times New Roman"/>
          <w:sz w:val="24"/>
          <w:szCs w:val="24"/>
          <w:lang w:val="en-US"/>
        </w:rPr>
        <w:t>, 65–72 (1957).</w:t>
      </w:r>
    </w:p>
    <w:p w14:paraId="20E14377" w14:textId="77777777" w:rsidR="00DD5D99" w:rsidRPr="00BA3B22" w:rsidRDefault="00DD5D99" w:rsidP="00DD5D99">
      <w:pPr>
        <w:tabs>
          <w:tab w:val="center" w:pos="4680"/>
        </w:tabs>
        <w:spacing w:after="120" w:line="240" w:lineRule="auto"/>
        <w:rPr>
          <w:rFonts w:ascii="Times New Roman" w:eastAsia="Calibri" w:hAnsi="Times New Roman" w:cs="Times New Roman"/>
          <w:sz w:val="24"/>
          <w:szCs w:val="24"/>
          <w:lang w:val="en-US"/>
        </w:rPr>
      </w:pPr>
      <w:r w:rsidRPr="00BA3B22">
        <w:rPr>
          <w:rFonts w:ascii="Times New Roman" w:eastAsia="Calibri" w:hAnsi="Times New Roman" w:cs="Times New Roman"/>
          <w:sz w:val="24"/>
          <w:szCs w:val="24"/>
          <w:lang w:val="en-US"/>
        </w:rPr>
        <w:t xml:space="preserve">81. Pei, W. C. Excavation of Liucheng </w:t>
      </w:r>
      <w:r w:rsidRPr="00BA3B22">
        <w:rPr>
          <w:rFonts w:ascii="Times New Roman" w:eastAsia="Calibri" w:hAnsi="Times New Roman" w:cs="Times New Roman"/>
          <w:i/>
          <w:sz w:val="24"/>
          <w:szCs w:val="24"/>
          <w:lang w:val="en-US"/>
        </w:rPr>
        <w:t xml:space="preserve">Gigantopithecus </w:t>
      </w:r>
      <w:r w:rsidRPr="00BA3B22">
        <w:rPr>
          <w:rFonts w:ascii="Times New Roman" w:eastAsia="Calibri" w:hAnsi="Times New Roman" w:cs="Times New Roman"/>
          <w:sz w:val="24"/>
          <w:szCs w:val="24"/>
          <w:lang w:val="en-US"/>
        </w:rPr>
        <w:t xml:space="preserve">cave and exploration of other caves in Kwangsi. </w:t>
      </w:r>
      <w:r w:rsidRPr="00BA3B22">
        <w:rPr>
          <w:rFonts w:ascii="Times New Roman" w:eastAsia="Calibri" w:hAnsi="Times New Roman" w:cs="Times New Roman"/>
          <w:i/>
          <w:sz w:val="24"/>
          <w:szCs w:val="24"/>
          <w:lang w:val="en-US"/>
        </w:rPr>
        <w:t>Memoir of the Institute of Vertebrate Palaeontology and Palaeoanthropology, Academia Sinica</w:t>
      </w:r>
      <w:r w:rsidRPr="00BA3B22">
        <w:rPr>
          <w:rFonts w:ascii="Times New Roman" w:eastAsia="Calibri" w:hAnsi="Times New Roman" w:cs="Times New Roman"/>
          <w:sz w:val="24"/>
          <w:szCs w:val="24"/>
          <w:lang w:val="en-US"/>
        </w:rPr>
        <w:t xml:space="preserve"> </w:t>
      </w:r>
      <w:r w:rsidRPr="00BA3B22">
        <w:rPr>
          <w:rFonts w:ascii="Times New Roman" w:eastAsia="Calibri" w:hAnsi="Times New Roman" w:cs="Times New Roman"/>
          <w:b/>
          <w:bCs/>
          <w:iCs/>
          <w:sz w:val="24"/>
          <w:szCs w:val="24"/>
          <w:lang w:val="en-US"/>
        </w:rPr>
        <w:t>7</w:t>
      </w:r>
      <w:r w:rsidRPr="00BA3B22">
        <w:rPr>
          <w:rFonts w:ascii="Times New Roman" w:eastAsia="Calibri" w:hAnsi="Times New Roman" w:cs="Times New Roman"/>
          <w:sz w:val="24"/>
          <w:szCs w:val="24"/>
          <w:lang w:val="en-US"/>
        </w:rPr>
        <w:t>, 1–54 (1965).</w:t>
      </w:r>
    </w:p>
    <w:p w14:paraId="7CE5E4CC" w14:textId="77777777" w:rsidR="00DD5D99" w:rsidRPr="00BA3B22" w:rsidRDefault="00DD5D99" w:rsidP="00DD5D99">
      <w:pPr>
        <w:tabs>
          <w:tab w:val="center" w:pos="4680"/>
        </w:tabs>
        <w:spacing w:after="120" w:line="240" w:lineRule="auto"/>
        <w:rPr>
          <w:rFonts w:ascii="Times New Roman" w:eastAsia="Calibri" w:hAnsi="Times New Roman" w:cs="Times New Roman"/>
          <w:sz w:val="24"/>
          <w:szCs w:val="24"/>
          <w:lang w:val="en-US"/>
        </w:rPr>
      </w:pPr>
      <w:bookmarkStart w:id="220" w:name="_Hlk121677333"/>
      <w:r w:rsidRPr="00BA3B22">
        <w:rPr>
          <w:rFonts w:ascii="Times New Roman" w:eastAsia="Calibri" w:hAnsi="Times New Roman" w:cs="Times New Roman"/>
          <w:sz w:val="24"/>
          <w:szCs w:val="24"/>
          <w:lang w:val="en-US"/>
        </w:rPr>
        <w:t xml:space="preserve">82. Pei, W. C., &amp; Woo, J. K. New materials of </w:t>
      </w:r>
      <w:r w:rsidRPr="00BA3B22">
        <w:rPr>
          <w:rFonts w:ascii="Times New Roman" w:eastAsia="Calibri" w:hAnsi="Times New Roman" w:cs="Times New Roman"/>
          <w:i/>
          <w:sz w:val="24"/>
          <w:szCs w:val="24"/>
          <w:lang w:val="en-US"/>
        </w:rPr>
        <w:t xml:space="preserve">Gigantopithecus </w:t>
      </w:r>
      <w:r w:rsidRPr="00BA3B22">
        <w:rPr>
          <w:rFonts w:ascii="Times New Roman" w:eastAsia="Calibri" w:hAnsi="Times New Roman" w:cs="Times New Roman"/>
          <w:sz w:val="24"/>
          <w:szCs w:val="24"/>
          <w:lang w:val="en-US"/>
        </w:rPr>
        <w:t xml:space="preserve">teeth from South China. </w:t>
      </w:r>
      <w:r w:rsidRPr="00BA3B22">
        <w:rPr>
          <w:rFonts w:ascii="Times New Roman" w:eastAsia="Calibri" w:hAnsi="Times New Roman" w:cs="Times New Roman"/>
          <w:i/>
          <w:sz w:val="24"/>
          <w:szCs w:val="24"/>
          <w:lang w:val="en-US"/>
        </w:rPr>
        <w:t>Acta Palaeontologica Sinica</w:t>
      </w:r>
      <w:r w:rsidRPr="00BA3B22">
        <w:rPr>
          <w:rFonts w:ascii="Times New Roman" w:eastAsia="Calibri" w:hAnsi="Times New Roman" w:cs="Times New Roman"/>
          <w:sz w:val="24"/>
          <w:szCs w:val="24"/>
          <w:lang w:val="en-US"/>
        </w:rPr>
        <w:t xml:space="preserve"> </w:t>
      </w:r>
      <w:r w:rsidRPr="00BA3B22">
        <w:rPr>
          <w:rFonts w:ascii="Times New Roman" w:eastAsia="Calibri" w:hAnsi="Times New Roman" w:cs="Times New Roman"/>
          <w:b/>
          <w:bCs/>
          <w:iCs/>
          <w:sz w:val="24"/>
          <w:szCs w:val="24"/>
          <w:lang w:val="en-US"/>
        </w:rPr>
        <w:t>4</w:t>
      </w:r>
      <w:r w:rsidRPr="00BA3B22">
        <w:rPr>
          <w:rFonts w:ascii="Times New Roman" w:eastAsia="Calibri" w:hAnsi="Times New Roman" w:cs="Times New Roman"/>
          <w:sz w:val="24"/>
          <w:szCs w:val="24"/>
          <w:lang w:val="en-US"/>
        </w:rPr>
        <w:t>, 477–490 (1956).</w:t>
      </w:r>
    </w:p>
    <w:bookmarkEnd w:id="220"/>
    <w:p w14:paraId="1A876BA2" w14:textId="77777777" w:rsidR="00DD5D99" w:rsidRPr="00BA3B22" w:rsidRDefault="00DD5D99" w:rsidP="00DD5D99">
      <w:pPr>
        <w:tabs>
          <w:tab w:val="center" w:pos="4680"/>
        </w:tabs>
        <w:spacing w:after="120" w:line="240" w:lineRule="auto"/>
        <w:rPr>
          <w:rFonts w:ascii="Times New Roman" w:eastAsia="Calibri" w:hAnsi="Times New Roman" w:cs="Times New Roman"/>
          <w:sz w:val="24"/>
          <w:szCs w:val="24"/>
          <w:lang w:val="en-US"/>
        </w:rPr>
      </w:pPr>
      <w:r w:rsidRPr="00BA3B22">
        <w:rPr>
          <w:rFonts w:ascii="Times New Roman" w:eastAsia="Calibri" w:hAnsi="Times New Roman" w:cs="Times New Roman"/>
          <w:sz w:val="24"/>
          <w:szCs w:val="24"/>
          <w:lang w:val="en-US"/>
        </w:rPr>
        <w:t xml:space="preserve">83. Ciochon, R.L. The ape that was. </w:t>
      </w:r>
      <w:r w:rsidRPr="00BA3B22">
        <w:rPr>
          <w:rFonts w:ascii="Times New Roman" w:eastAsia="Calibri" w:hAnsi="Times New Roman" w:cs="Times New Roman"/>
          <w:i/>
          <w:iCs/>
          <w:sz w:val="24"/>
          <w:szCs w:val="24"/>
          <w:lang w:val="en-US"/>
        </w:rPr>
        <w:t>Natural History</w:t>
      </w:r>
      <w:r w:rsidRPr="00BA3B22">
        <w:rPr>
          <w:rFonts w:ascii="Times New Roman" w:eastAsia="Calibri" w:hAnsi="Times New Roman" w:cs="Times New Roman"/>
          <w:sz w:val="24"/>
          <w:szCs w:val="24"/>
          <w:lang w:val="en-US"/>
        </w:rPr>
        <w:t xml:space="preserve"> </w:t>
      </w:r>
      <w:r w:rsidRPr="00BA3B22">
        <w:rPr>
          <w:rFonts w:ascii="Times New Roman" w:eastAsia="Calibri" w:hAnsi="Times New Roman" w:cs="Times New Roman"/>
          <w:b/>
          <w:bCs/>
          <w:sz w:val="24"/>
          <w:szCs w:val="24"/>
          <w:lang w:val="en-US"/>
        </w:rPr>
        <w:t>11</w:t>
      </w:r>
      <w:r w:rsidRPr="00BA3B22">
        <w:rPr>
          <w:rFonts w:ascii="Times New Roman" w:eastAsia="Calibri" w:hAnsi="Times New Roman" w:cs="Times New Roman"/>
          <w:sz w:val="24"/>
          <w:szCs w:val="24"/>
          <w:lang w:val="en-US"/>
        </w:rPr>
        <w:t>, 54–63 (1991).</w:t>
      </w:r>
    </w:p>
    <w:p w14:paraId="5838F3B3" w14:textId="77777777" w:rsidR="00DD5D99" w:rsidRPr="00BA3B22" w:rsidRDefault="00DD5D99" w:rsidP="00DD5D99">
      <w:pPr>
        <w:tabs>
          <w:tab w:val="center" w:pos="4680"/>
        </w:tabs>
        <w:spacing w:after="120" w:line="240" w:lineRule="auto"/>
        <w:rPr>
          <w:rFonts w:ascii="Times New Roman" w:eastAsia="Calibri" w:hAnsi="Times New Roman" w:cs="Times New Roman"/>
          <w:sz w:val="24"/>
          <w:szCs w:val="24"/>
          <w:lang w:val="en-US"/>
        </w:rPr>
      </w:pPr>
      <w:r w:rsidRPr="00BA3B22">
        <w:rPr>
          <w:rFonts w:ascii="Times New Roman" w:eastAsia="Calibri" w:hAnsi="Times New Roman" w:cs="Times New Roman"/>
          <w:sz w:val="24"/>
          <w:szCs w:val="24"/>
          <w:lang w:val="en-US"/>
        </w:rPr>
        <w:t xml:space="preserve">84. Chang, Y., Wu, M., &amp; Liu, C. New discovery of </w:t>
      </w:r>
      <w:r w:rsidRPr="00BA3B22">
        <w:rPr>
          <w:rFonts w:ascii="Times New Roman" w:eastAsia="Calibri" w:hAnsi="Times New Roman" w:cs="Times New Roman"/>
          <w:i/>
          <w:sz w:val="24"/>
          <w:szCs w:val="24"/>
          <w:lang w:val="en-US"/>
        </w:rPr>
        <w:t xml:space="preserve">Gigantopithecus </w:t>
      </w:r>
      <w:r w:rsidRPr="00BA3B22">
        <w:rPr>
          <w:rFonts w:ascii="Times New Roman" w:eastAsia="Calibri" w:hAnsi="Times New Roman" w:cs="Times New Roman"/>
          <w:sz w:val="24"/>
          <w:szCs w:val="24"/>
          <w:lang w:val="en-US"/>
        </w:rPr>
        <w:t xml:space="preserve">teeth from Wuming, Kwangsi. </w:t>
      </w:r>
      <w:r w:rsidRPr="00BA3B22">
        <w:rPr>
          <w:rFonts w:ascii="Times New Roman" w:eastAsia="Calibri" w:hAnsi="Times New Roman" w:cs="Times New Roman"/>
          <w:i/>
          <w:sz w:val="24"/>
          <w:szCs w:val="24"/>
          <w:lang w:val="en-US"/>
        </w:rPr>
        <w:t>Chinese Science Bulletin</w:t>
      </w:r>
      <w:r w:rsidRPr="00BA3B22">
        <w:rPr>
          <w:rFonts w:ascii="Times New Roman" w:eastAsia="Calibri" w:hAnsi="Times New Roman" w:cs="Times New Roman"/>
          <w:sz w:val="24"/>
          <w:szCs w:val="24"/>
          <w:lang w:val="en-US"/>
        </w:rPr>
        <w:t xml:space="preserve"> </w:t>
      </w:r>
      <w:r w:rsidRPr="00BA3B22">
        <w:rPr>
          <w:rFonts w:ascii="Times New Roman" w:eastAsia="Calibri" w:hAnsi="Times New Roman" w:cs="Times New Roman"/>
          <w:b/>
          <w:bCs/>
          <w:iCs/>
          <w:sz w:val="24"/>
          <w:szCs w:val="24"/>
          <w:lang w:val="en-US"/>
        </w:rPr>
        <w:t>18</w:t>
      </w:r>
      <w:r w:rsidRPr="00BA3B22">
        <w:rPr>
          <w:rFonts w:ascii="Times New Roman" w:eastAsia="Calibri" w:hAnsi="Times New Roman" w:cs="Times New Roman"/>
          <w:sz w:val="24"/>
          <w:szCs w:val="24"/>
          <w:lang w:val="en-US"/>
        </w:rPr>
        <w:t>, 130–133 (1973).</w:t>
      </w:r>
    </w:p>
    <w:p w14:paraId="1BEA0FAB" w14:textId="77777777" w:rsidR="00DD5D99" w:rsidRPr="00BA3B22" w:rsidRDefault="00DD5D99" w:rsidP="00DD5D99">
      <w:pPr>
        <w:tabs>
          <w:tab w:val="center" w:pos="4680"/>
        </w:tabs>
        <w:spacing w:after="120" w:line="240" w:lineRule="auto"/>
        <w:rPr>
          <w:rFonts w:ascii="Times New Roman" w:eastAsia="Calibri" w:hAnsi="Times New Roman" w:cs="Times New Roman"/>
          <w:sz w:val="24"/>
          <w:szCs w:val="24"/>
          <w:lang w:val="en-US"/>
        </w:rPr>
      </w:pPr>
      <w:r w:rsidRPr="00BA3B22">
        <w:rPr>
          <w:rFonts w:ascii="Times New Roman" w:eastAsia="Calibri" w:hAnsi="Times New Roman" w:cs="Times New Roman"/>
          <w:sz w:val="24"/>
          <w:szCs w:val="24"/>
          <w:lang w:val="en-US"/>
        </w:rPr>
        <w:t xml:space="preserve">85. Han, F., </w:t>
      </w:r>
      <w:r w:rsidRPr="00BA3B22">
        <w:rPr>
          <w:rFonts w:ascii="Times New Roman" w:eastAsia="Calibri" w:hAnsi="Times New Roman" w:cs="Times New Roman"/>
          <w:i/>
          <w:sz w:val="24"/>
          <w:szCs w:val="24"/>
          <w:lang w:val="en-US"/>
        </w:rPr>
        <w:t>et al</w:t>
      </w:r>
      <w:r w:rsidRPr="00BA3B22">
        <w:rPr>
          <w:rFonts w:ascii="Times New Roman" w:eastAsia="Calibri" w:hAnsi="Times New Roman" w:cs="Times New Roman"/>
          <w:sz w:val="24"/>
          <w:szCs w:val="24"/>
          <w:lang w:val="en-US"/>
        </w:rPr>
        <w:t xml:space="preserve">. Preliminary results of combined ESR/U-series dating of fossil teeth from Longgupo cave, China. </w:t>
      </w:r>
      <w:r w:rsidRPr="00BA3B22">
        <w:rPr>
          <w:rFonts w:ascii="Times New Roman" w:eastAsia="Calibri" w:hAnsi="Times New Roman" w:cs="Times New Roman"/>
          <w:i/>
          <w:sz w:val="24"/>
          <w:szCs w:val="24"/>
          <w:lang w:val="en-US"/>
        </w:rPr>
        <w:t>Quaternary Geochronology</w:t>
      </w:r>
      <w:r w:rsidRPr="00BA3B22">
        <w:rPr>
          <w:rFonts w:ascii="Times New Roman" w:eastAsia="Calibri" w:hAnsi="Times New Roman" w:cs="Times New Roman"/>
          <w:sz w:val="24"/>
          <w:szCs w:val="24"/>
          <w:lang w:val="en-US"/>
        </w:rPr>
        <w:t xml:space="preserve"> </w:t>
      </w:r>
      <w:r w:rsidRPr="00BA3B22">
        <w:rPr>
          <w:rFonts w:ascii="Times New Roman" w:eastAsia="Calibri" w:hAnsi="Times New Roman" w:cs="Times New Roman"/>
          <w:b/>
          <w:bCs/>
          <w:iCs/>
          <w:sz w:val="24"/>
          <w:szCs w:val="24"/>
          <w:lang w:val="en-US"/>
        </w:rPr>
        <w:t>10</w:t>
      </w:r>
      <w:r w:rsidRPr="00BA3B22">
        <w:rPr>
          <w:rFonts w:ascii="Times New Roman" w:eastAsia="Calibri" w:hAnsi="Times New Roman" w:cs="Times New Roman"/>
          <w:sz w:val="24"/>
          <w:szCs w:val="24"/>
          <w:lang w:val="en-US"/>
        </w:rPr>
        <w:t>, 436–442 (2012).</w:t>
      </w:r>
    </w:p>
    <w:p w14:paraId="7D67CD56" w14:textId="77777777" w:rsidR="00DD5D99" w:rsidRPr="00BA3B22" w:rsidRDefault="00DD5D99" w:rsidP="00DD5D99">
      <w:pPr>
        <w:tabs>
          <w:tab w:val="center" w:pos="4680"/>
        </w:tabs>
        <w:spacing w:after="120" w:line="240" w:lineRule="auto"/>
        <w:rPr>
          <w:rFonts w:ascii="Times New Roman" w:eastAsia="Calibri" w:hAnsi="Times New Roman" w:cs="Times New Roman"/>
          <w:sz w:val="24"/>
          <w:szCs w:val="24"/>
          <w:lang w:val="en-US"/>
        </w:rPr>
      </w:pPr>
      <w:r w:rsidRPr="00BA3B22">
        <w:rPr>
          <w:rFonts w:ascii="Times New Roman" w:eastAsia="Calibri" w:hAnsi="Times New Roman" w:cs="Times New Roman"/>
          <w:sz w:val="24"/>
          <w:szCs w:val="24"/>
          <w:lang w:val="en-US"/>
        </w:rPr>
        <w:t xml:space="preserve">86. Nelson, S. V. The paleoecology of Early Pleistocene </w:t>
      </w:r>
      <w:r w:rsidRPr="00BA3B22">
        <w:rPr>
          <w:rFonts w:ascii="Times New Roman" w:eastAsia="Calibri" w:hAnsi="Times New Roman" w:cs="Times New Roman"/>
          <w:i/>
          <w:sz w:val="24"/>
          <w:szCs w:val="24"/>
          <w:lang w:val="en-US"/>
        </w:rPr>
        <w:t xml:space="preserve">Gigantopithecus blacki </w:t>
      </w:r>
      <w:r w:rsidRPr="00BA3B22">
        <w:rPr>
          <w:rFonts w:ascii="Times New Roman" w:eastAsia="Calibri" w:hAnsi="Times New Roman" w:cs="Times New Roman"/>
          <w:sz w:val="24"/>
          <w:szCs w:val="24"/>
          <w:lang w:val="en-US"/>
        </w:rPr>
        <w:t xml:space="preserve">inferred from isotopic analyses. </w:t>
      </w:r>
      <w:r w:rsidRPr="00BA3B22">
        <w:rPr>
          <w:rFonts w:ascii="Times New Roman" w:eastAsia="Calibri" w:hAnsi="Times New Roman" w:cs="Times New Roman"/>
          <w:i/>
          <w:sz w:val="24"/>
          <w:szCs w:val="24"/>
          <w:lang w:val="en-US"/>
        </w:rPr>
        <w:t>American Journal of Physical Anthropology</w:t>
      </w:r>
      <w:r w:rsidRPr="00BA3B22">
        <w:rPr>
          <w:rFonts w:ascii="Times New Roman" w:eastAsia="Calibri" w:hAnsi="Times New Roman" w:cs="Times New Roman"/>
          <w:sz w:val="24"/>
          <w:szCs w:val="24"/>
          <w:lang w:val="en-US"/>
        </w:rPr>
        <w:t xml:space="preserve"> </w:t>
      </w:r>
      <w:r w:rsidRPr="00BA3B22">
        <w:rPr>
          <w:rFonts w:ascii="Times New Roman" w:eastAsia="Calibri" w:hAnsi="Times New Roman" w:cs="Times New Roman"/>
          <w:b/>
          <w:bCs/>
          <w:iCs/>
          <w:sz w:val="24"/>
          <w:szCs w:val="24"/>
          <w:lang w:val="en-US"/>
        </w:rPr>
        <w:t>155</w:t>
      </w:r>
      <w:r w:rsidRPr="00BA3B22">
        <w:rPr>
          <w:rFonts w:ascii="Times New Roman" w:eastAsia="Calibri" w:hAnsi="Times New Roman" w:cs="Times New Roman"/>
          <w:sz w:val="24"/>
          <w:szCs w:val="24"/>
          <w:lang w:val="en-US"/>
        </w:rPr>
        <w:t>, 571–578 (2014).</w:t>
      </w:r>
    </w:p>
    <w:p w14:paraId="123D619E" w14:textId="77777777" w:rsidR="00DD5D99" w:rsidRPr="00BA3B22" w:rsidRDefault="00DD5D99" w:rsidP="00DD5D99">
      <w:pPr>
        <w:tabs>
          <w:tab w:val="center" w:pos="4680"/>
        </w:tabs>
        <w:spacing w:after="120" w:line="240" w:lineRule="auto"/>
        <w:rPr>
          <w:rFonts w:ascii="Times New Roman" w:eastAsia="Calibri" w:hAnsi="Times New Roman" w:cs="Times New Roman"/>
          <w:sz w:val="24"/>
          <w:szCs w:val="24"/>
          <w:lang w:val="en-US"/>
        </w:rPr>
      </w:pPr>
      <w:r w:rsidRPr="00BA3B22">
        <w:rPr>
          <w:rFonts w:ascii="Times New Roman" w:eastAsia="Calibri" w:hAnsi="Times New Roman" w:cs="Times New Roman"/>
          <w:sz w:val="24"/>
          <w:szCs w:val="24"/>
          <w:lang w:val="en-US"/>
        </w:rPr>
        <w:t xml:space="preserve">87. Ciochon, R. L. Divorcing hominins from the </w:t>
      </w:r>
      <w:r w:rsidRPr="00BA3B22">
        <w:rPr>
          <w:rFonts w:ascii="Times New Roman" w:eastAsia="Calibri" w:hAnsi="Times New Roman" w:cs="Times New Roman"/>
          <w:i/>
          <w:sz w:val="24"/>
          <w:szCs w:val="24"/>
          <w:lang w:val="en-US"/>
        </w:rPr>
        <w:t xml:space="preserve">Stegodon-Ailuropoda </w:t>
      </w:r>
      <w:r w:rsidRPr="00BA3B22">
        <w:rPr>
          <w:rFonts w:ascii="Times New Roman" w:eastAsia="Calibri" w:hAnsi="Times New Roman" w:cs="Times New Roman"/>
          <w:sz w:val="24"/>
          <w:szCs w:val="24"/>
          <w:lang w:val="en-US"/>
        </w:rPr>
        <w:t xml:space="preserve">fauna: New views on the antiquity of hominins in Asia. in </w:t>
      </w:r>
      <w:r w:rsidRPr="00BA3B22">
        <w:rPr>
          <w:rFonts w:ascii="Times New Roman" w:eastAsia="Calibri" w:hAnsi="Times New Roman" w:cs="Times New Roman"/>
          <w:i/>
          <w:sz w:val="24"/>
          <w:szCs w:val="24"/>
          <w:lang w:val="en-US"/>
        </w:rPr>
        <w:t xml:space="preserve">Out of Africa I: the ﬁrst hominin colonization of Eurasia </w:t>
      </w:r>
      <w:r w:rsidRPr="00BA3B22">
        <w:rPr>
          <w:rFonts w:ascii="Times New Roman" w:eastAsia="Calibri" w:hAnsi="Times New Roman" w:cs="Times New Roman"/>
          <w:sz w:val="24"/>
          <w:szCs w:val="24"/>
          <w:lang w:val="en-US"/>
        </w:rPr>
        <w:t>(eds. Fleagle, J. G., Shea, J. J., Grine, F. E., Baden, A. L., &amp; Leakey, R. E.) 111</w:t>
      </w:r>
      <w:bookmarkStart w:id="221" w:name="_Hlk51500206"/>
      <w:r w:rsidRPr="00BA3B22">
        <w:rPr>
          <w:rFonts w:ascii="Times New Roman" w:eastAsia="Calibri" w:hAnsi="Times New Roman" w:cs="Times New Roman"/>
          <w:sz w:val="24"/>
          <w:szCs w:val="24"/>
          <w:lang w:val="en-US"/>
        </w:rPr>
        <w:t>–</w:t>
      </w:r>
      <w:bookmarkEnd w:id="221"/>
      <w:r w:rsidRPr="00BA3B22">
        <w:rPr>
          <w:rFonts w:ascii="Times New Roman" w:eastAsia="Calibri" w:hAnsi="Times New Roman" w:cs="Times New Roman"/>
          <w:sz w:val="24"/>
          <w:szCs w:val="24"/>
          <w:lang w:val="en-US"/>
        </w:rPr>
        <w:t>126 (Springer, 2010).</w:t>
      </w:r>
    </w:p>
    <w:p w14:paraId="57D6AA29" w14:textId="77777777" w:rsidR="00DD5D99" w:rsidRPr="00BA3B22" w:rsidRDefault="00DD5D99" w:rsidP="00DD5D99">
      <w:pPr>
        <w:tabs>
          <w:tab w:val="center" w:pos="4680"/>
        </w:tabs>
        <w:spacing w:after="120" w:line="240" w:lineRule="auto"/>
        <w:rPr>
          <w:rFonts w:ascii="Times New Roman" w:eastAsia="Calibri" w:hAnsi="Times New Roman" w:cs="Times New Roman"/>
          <w:sz w:val="24"/>
          <w:szCs w:val="24"/>
          <w:lang w:val="en-US"/>
        </w:rPr>
      </w:pPr>
      <w:r w:rsidRPr="00BA3B22">
        <w:rPr>
          <w:rFonts w:ascii="Times New Roman" w:eastAsia="Calibri" w:hAnsi="Times New Roman" w:cs="Times New Roman"/>
          <w:sz w:val="24"/>
          <w:szCs w:val="24"/>
          <w:lang w:val="en-US"/>
        </w:rPr>
        <w:lastRenderedPageBreak/>
        <w:t xml:space="preserve">88. Ciochon, R. L., </w:t>
      </w:r>
      <w:r w:rsidRPr="00BA3B22">
        <w:rPr>
          <w:rFonts w:ascii="Times New Roman" w:eastAsia="Calibri" w:hAnsi="Times New Roman" w:cs="Times New Roman"/>
          <w:i/>
          <w:iCs/>
          <w:sz w:val="24"/>
          <w:szCs w:val="24"/>
          <w:lang w:val="en-US"/>
        </w:rPr>
        <w:t>et al</w:t>
      </w:r>
      <w:r w:rsidRPr="00BA3B22">
        <w:rPr>
          <w:rFonts w:ascii="Times New Roman" w:eastAsia="Calibri" w:hAnsi="Times New Roman" w:cs="Times New Roman"/>
          <w:sz w:val="24"/>
          <w:szCs w:val="24"/>
          <w:lang w:val="en-US"/>
        </w:rPr>
        <w:t xml:space="preserve">. Dated co-occurrence of </w:t>
      </w:r>
      <w:r w:rsidRPr="00BA3B22">
        <w:rPr>
          <w:rFonts w:ascii="Times New Roman" w:eastAsia="Calibri" w:hAnsi="Times New Roman" w:cs="Times New Roman"/>
          <w:i/>
          <w:sz w:val="24"/>
          <w:szCs w:val="24"/>
          <w:lang w:val="en-US"/>
        </w:rPr>
        <w:t xml:space="preserve">Homo erectus </w:t>
      </w:r>
      <w:r w:rsidRPr="00BA3B22">
        <w:rPr>
          <w:rFonts w:ascii="Times New Roman" w:eastAsia="Calibri" w:hAnsi="Times New Roman" w:cs="Times New Roman"/>
          <w:sz w:val="24"/>
          <w:szCs w:val="24"/>
          <w:lang w:val="en-US"/>
        </w:rPr>
        <w:t xml:space="preserve">and </w:t>
      </w:r>
      <w:r w:rsidRPr="00BA3B22">
        <w:rPr>
          <w:rFonts w:ascii="Times New Roman" w:eastAsia="Calibri" w:hAnsi="Times New Roman" w:cs="Times New Roman"/>
          <w:i/>
          <w:sz w:val="24"/>
          <w:szCs w:val="24"/>
          <w:lang w:val="en-US"/>
        </w:rPr>
        <w:t xml:space="preserve">Gigantopithecus </w:t>
      </w:r>
      <w:r w:rsidRPr="00BA3B22">
        <w:rPr>
          <w:rFonts w:ascii="Times New Roman" w:eastAsia="Calibri" w:hAnsi="Times New Roman" w:cs="Times New Roman"/>
          <w:sz w:val="24"/>
          <w:szCs w:val="24"/>
          <w:lang w:val="en-US"/>
        </w:rPr>
        <w:t xml:space="preserve">from Tham Khuyen Cave, Vietnam. </w:t>
      </w:r>
      <w:r w:rsidRPr="00BA3B22">
        <w:rPr>
          <w:rFonts w:ascii="Times New Roman" w:eastAsia="Calibri" w:hAnsi="Times New Roman" w:cs="Times New Roman"/>
          <w:i/>
          <w:sz w:val="24"/>
          <w:szCs w:val="24"/>
          <w:lang w:val="en-US"/>
        </w:rPr>
        <w:t>Proceedings of the National Academy of Sciences of the United States of America</w:t>
      </w:r>
      <w:r w:rsidRPr="00BA3B22">
        <w:rPr>
          <w:rFonts w:ascii="Times New Roman" w:eastAsia="Calibri" w:hAnsi="Times New Roman" w:cs="Times New Roman"/>
          <w:sz w:val="24"/>
          <w:szCs w:val="24"/>
          <w:lang w:val="en-US"/>
        </w:rPr>
        <w:t xml:space="preserve"> </w:t>
      </w:r>
      <w:r w:rsidRPr="00BA3B22">
        <w:rPr>
          <w:rFonts w:ascii="Times New Roman" w:eastAsia="Calibri" w:hAnsi="Times New Roman" w:cs="Times New Roman"/>
          <w:b/>
          <w:bCs/>
          <w:iCs/>
          <w:sz w:val="24"/>
          <w:szCs w:val="24"/>
          <w:lang w:val="en-US"/>
        </w:rPr>
        <w:t>93</w:t>
      </w:r>
      <w:r w:rsidRPr="00BA3B22">
        <w:rPr>
          <w:rFonts w:ascii="Times New Roman" w:eastAsia="Calibri" w:hAnsi="Times New Roman" w:cs="Times New Roman"/>
          <w:sz w:val="24"/>
          <w:szCs w:val="24"/>
          <w:lang w:val="en-US"/>
        </w:rPr>
        <w:t>, 3016–3020 (1996).</w:t>
      </w:r>
    </w:p>
    <w:p w14:paraId="614AD6D6" w14:textId="77777777" w:rsidR="00DD5D99" w:rsidRPr="00BA3B22" w:rsidRDefault="00DD5D99" w:rsidP="00DD5D99">
      <w:pPr>
        <w:tabs>
          <w:tab w:val="center" w:pos="4680"/>
        </w:tabs>
        <w:spacing w:after="120" w:line="240" w:lineRule="auto"/>
        <w:rPr>
          <w:rFonts w:ascii="Times New Roman" w:eastAsia="Calibri" w:hAnsi="Times New Roman" w:cs="Times New Roman"/>
          <w:sz w:val="24"/>
          <w:szCs w:val="24"/>
          <w:lang w:val="en-US"/>
        </w:rPr>
      </w:pPr>
      <w:r w:rsidRPr="00BA3B22">
        <w:rPr>
          <w:rFonts w:ascii="Times New Roman" w:eastAsia="Calibri" w:hAnsi="Times New Roman" w:cs="Times New Roman"/>
          <w:sz w:val="24"/>
          <w:szCs w:val="24"/>
          <w:lang w:val="en-US"/>
        </w:rPr>
        <w:t xml:space="preserve">89. Schwartz, J. H., Long, V. T., Cuong, N. L., Kha, L. T., &amp; Tattersall, I. A review of the Pleistocene hominoid fauna of the Socialist Republic of Vietnam (excluding Hylobatidae). </w:t>
      </w:r>
      <w:r w:rsidRPr="00BA3B22">
        <w:rPr>
          <w:rFonts w:ascii="Times New Roman" w:eastAsia="Calibri" w:hAnsi="Times New Roman" w:cs="Times New Roman"/>
          <w:i/>
          <w:sz w:val="24"/>
          <w:szCs w:val="24"/>
          <w:lang w:val="en-US"/>
        </w:rPr>
        <w:t>Anthropological Papers of the American Museum of Natural History</w:t>
      </w:r>
      <w:r w:rsidRPr="00BA3B22">
        <w:rPr>
          <w:rFonts w:ascii="Times New Roman" w:eastAsia="Calibri" w:hAnsi="Times New Roman" w:cs="Times New Roman"/>
          <w:sz w:val="24"/>
          <w:szCs w:val="24"/>
          <w:lang w:val="en-US"/>
        </w:rPr>
        <w:t xml:space="preserve"> </w:t>
      </w:r>
      <w:r w:rsidRPr="00BA3B22">
        <w:rPr>
          <w:rFonts w:ascii="Times New Roman" w:eastAsia="Calibri" w:hAnsi="Times New Roman" w:cs="Times New Roman"/>
          <w:b/>
          <w:bCs/>
          <w:iCs/>
          <w:sz w:val="24"/>
          <w:szCs w:val="24"/>
          <w:lang w:val="en-US"/>
        </w:rPr>
        <w:t>76</w:t>
      </w:r>
      <w:r w:rsidRPr="00BA3B22">
        <w:rPr>
          <w:rFonts w:ascii="Times New Roman" w:eastAsia="Calibri" w:hAnsi="Times New Roman" w:cs="Times New Roman"/>
          <w:sz w:val="24"/>
          <w:szCs w:val="24"/>
          <w:lang w:val="en-US"/>
        </w:rPr>
        <w:t>, 1–24 (1995).</w:t>
      </w:r>
    </w:p>
    <w:p w14:paraId="0F20B7D2" w14:textId="77777777" w:rsidR="00DD5D99" w:rsidRPr="00BA3B22" w:rsidRDefault="00DD5D99" w:rsidP="00DD5D99">
      <w:pPr>
        <w:tabs>
          <w:tab w:val="center" w:pos="4680"/>
        </w:tabs>
        <w:spacing w:after="120" w:line="240" w:lineRule="auto"/>
        <w:rPr>
          <w:rFonts w:ascii="Times New Roman" w:eastAsia="Calibri" w:hAnsi="Times New Roman" w:cs="Times New Roman"/>
          <w:sz w:val="24"/>
          <w:szCs w:val="24"/>
          <w:lang w:val="en-US"/>
        </w:rPr>
      </w:pPr>
      <w:r w:rsidRPr="00BA3B22">
        <w:rPr>
          <w:rFonts w:ascii="Times New Roman" w:eastAsia="Calibri" w:hAnsi="Times New Roman" w:cs="Times New Roman"/>
          <w:sz w:val="24"/>
          <w:szCs w:val="24"/>
          <w:lang w:val="en-US"/>
        </w:rPr>
        <w:t xml:space="preserve">90. Marwick, B. Biogeography of Middle Pleistocene hominins in mainland Southeast Asia: A review of current evidence. </w:t>
      </w:r>
      <w:r w:rsidRPr="00BA3B22">
        <w:rPr>
          <w:rFonts w:ascii="Times New Roman" w:eastAsia="Calibri" w:hAnsi="Times New Roman" w:cs="Times New Roman"/>
          <w:i/>
          <w:sz w:val="24"/>
          <w:szCs w:val="24"/>
          <w:lang w:val="en-US"/>
        </w:rPr>
        <w:t>Quaternary International</w:t>
      </w:r>
      <w:r w:rsidRPr="00BA3B22">
        <w:rPr>
          <w:rFonts w:ascii="Times New Roman" w:eastAsia="Calibri" w:hAnsi="Times New Roman" w:cs="Times New Roman"/>
          <w:sz w:val="24"/>
          <w:szCs w:val="24"/>
          <w:lang w:val="en-US"/>
        </w:rPr>
        <w:t xml:space="preserve"> </w:t>
      </w:r>
      <w:r w:rsidRPr="00BA3B22">
        <w:rPr>
          <w:rFonts w:ascii="Times New Roman" w:eastAsia="Calibri" w:hAnsi="Times New Roman" w:cs="Times New Roman"/>
          <w:b/>
          <w:bCs/>
          <w:iCs/>
          <w:sz w:val="24"/>
          <w:szCs w:val="24"/>
          <w:lang w:val="en-US"/>
        </w:rPr>
        <w:t>202</w:t>
      </w:r>
      <w:r w:rsidRPr="00BA3B22">
        <w:rPr>
          <w:rFonts w:ascii="Times New Roman" w:eastAsia="Calibri" w:hAnsi="Times New Roman" w:cs="Times New Roman"/>
          <w:sz w:val="24"/>
          <w:szCs w:val="24"/>
          <w:lang w:val="en-US"/>
        </w:rPr>
        <w:t>, 51–58 (2009).</w:t>
      </w:r>
    </w:p>
    <w:p w14:paraId="7538B23A" w14:textId="77777777" w:rsidR="00DD5D99" w:rsidRPr="00BA3B22" w:rsidRDefault="00DD5D99" w:rsidP="00DD5D99">
      <w:pPr>
        <w:tabs>
          <w:tab w:val="center" w:pos="4680"/>
        </w:tabs>
        <w:spacing w:after="120" w:line="240" w:lineRule="auto"/>
        <w:rPr>
          <w:rFonts w:ascii="Times New Roman" w:eastAsia="Calibri" w:hAnsi="Times New Roman" w:cs="Times New Roman"/>
          <w:sz w:val="24"/>
          <w:szCs w:val="24"/>
          <w:lang w:val="en-US"/>
        </w:rPr>
      </w:pPr>
      <w:r w:rsidRPr="00BA3B22">
        <w:rPr>
          <w:rFonts w:ascii="Times New Roman" w:eastAsia="Calibri" w:hAnsi="Times New Roman" w:cs="Times New Roman"/>
          <w:sz w:val="24"/>
          <w:szCs w:val="24"/>
          <w:lang w:val="en-US"/>
        </w:rPr>
        <w:t xml:space="preserve">100. Bocherens, H., Schrenk, F., Chaimanee, Y., &amp; Kullmer, O. Flexibility of diet and habitat in Pleistocene South Asian mammals: Implications for the fate of the giant ape </w:t>
      </w:r>
      <w:r w:rsidRPr="00BA3B22">
        <w:rPr>
          <w:rFonts w:ascii="Times New Roman" w:eastAsia="Calibri" w:hAnsi="Times New Roman" w:cs="Times New Roman"/>
          <w:i/>
          <w:sz w:val="24"/>
          <w:szCs w:val="24"/>
          <w:lang w:val="en-US"/>
        </w:rPr>
        <w:t>Gigantopithecus</w:t>
      </w:r>
      <w:r w:rsidRPr="00BA3B22">
        <w:rPr>
          <w:rFonts w:ascii="Times New Roman" w:eastAsia="Calibri" w:hAnsi="Times New Roman" w:cs="Times New Roman"/>
          <w:sz w:val="24"/>
          <w:szCs w:val="24"/>
          <w:lang w:val="en-US"/>
        </w:rPr>
        <w:t xml:space="preserve">. </w:t>
      </w:r>
      <w:r w:rsidRPr="00BA3B22">
        <w:rPr>
          <w:rFonts w:ascii="Times New Roman" w:eastAsia="Calibri" w:hAnsi="Times New Roman" w:cs="Times New Roman"/>
          <w:i/>
          <w:sz w:val="24"/>
          <w:szCs w:val="24"/>
          <w:lang w:val="en-US"/>
        </w:rPr>
        <w:t>Quaternary International</w:t>
      </w:r>
      <w:r w:rsidRPr="00BA3B22">
        <w:rPr>
          <w:rFonts w:ascii="Times New Roman" w:eastAsia="Calibri" w:hAnsi="Times New Roman" w:cs="Times New Roman"/>
          <w:iCs/>
          <w:sz w:val="24"/>
          <w:szCs w:val="24"/>
          <w:lang w:val="en-US"/>
        </w:rPr>
        <w:t xml:space="preserve"> </w:t>
      </w:r>
      <w:r w:rsidRPr="00BA3B22">
        <w:rPr>
          <w:rFonts w:ascii="Times New Roman" w:eastAsia="Calibri" w:hAnsi="Times New Roman" w:cs="Times New Roman"/>
          <w:b/>
          <w:bCs/>
          <w:iCs/>
          <w:sz w:val="24"/>
          <w:szCs w:val="24"/>
          <w:lang w:val="en-US"/>
        </w:rPr>
        <w:t>434</w:t>
      </w:r>
      <w:r w:rsidRPr="00BA3B22">
        <w:rPr>
          <w:rFonts w:ascii="Times New Roman" w:eastAsia="Calibri" w:hAnsi="Times New Roman" w:cs="Times New Roman"/>
          <w:iCs/>
          <w:sz w:val="24"/>
          <w:szCs w:val="24"/>
          <w:lang w:val="en-US"/>
        </w:rPr>
        <w:t>, 148–155 (2017)</w:t>
      </w:r>
      <w:r w:rsidRPr="00BA3B22">
        <w:rPr>
          <w:rFonts w:ascii="Times New Roman" w:eastAsia="Calibri" w:hAnsi="Times New Roman" w:cs="Times New Roman"/>
          <w:sz w:val="24"/>
          <w:szCs w:val="24"/>
          <w:lang w:val="en-US"/>
        </w:rPr>
        <w:t xml:space="preserve">. </w:t>
      </w:r>
    </w:p>
    <w:p w14:paraId="1B1A4B17" w14:textId="77777777" w:rsidR="00DD5D99" w:rsidRPr="00BA3B22" w:rsidRDefault="00DD5D99" w:rsidP="00DD5D99">
      <w:pPr>
        <w:tabs>
          <w:tab w:val="center" w:pos="4680"/>
        </w:tabs>
        <w:spacing w:after="120" w:line="240" w:lineRule="auto"/>
        <w:rPr>
          <w:rFonts w:ascii="Times New Roman" w:eastAsia="Calibri" w:hAnsi="Times New Roman" w:cs="Times New Roman"/>
          <w:sz w:val="24"/>
          <w:szCs w:val="24"/>
          <w:lang w:val="en-US"/>
        </w:rPr>
      </w:pPr>
      <w:r w:rsidRPr="00BA3B22">
        <w:rPr>
          <w:rFonts w:ascii="Times New Roman" w:eastAsia="Calibri" w:hAnsi="Times New Roman" w:cs="Times New Roman"/>
          <w:sz w:val="24"/>
          <w:szCs w:val="24"/>
          <w:lang w:val="en-US"/>
        </w:rPr>
        <w:t xml:space="preserve">101. Qu, Y., Jin, C., Zhang, Y., Hu, Y., &amp; Shang, X. Preservation assessments and carbon and oxygen isotopes analysis of tooth enamel of </w:t>
      </w:r>
      <w:r w:rsidRPr="00BA3B22">
        <w:rPr>
          <w:rFonts w:ascii="Times New Roman" w:eastAsia="Calibri" w:hAnsi="Times New Roman" w:cs="Times New Roman"/>
          <w:i/>
          <w:sz w:val="24"/>
          <w:szCs w:val="24"/>
          <w:lang w:val="en-US"/>
        </w:rPr>
        <w:t xml:space="preserve">Gigantopithecus blacki </w:t>
      </w:r>
      <w:r w:rsidRPr="00BA3B22">
        <w:rPr>
          <w:rFonts w:ascii="Times New Roman" w:eastAsia="Calibri" w:hAnsi="Times New Roman" w:cs="Times New Roman"/>
          <w:sz w:val="24"/>
          <w:szCs w:val="24"/>
          <w:lang w:val="en-US"/>
        </w:rPr>
        <w:t xml:space="preserve">and contemporary animals from Sanhe Cave, Chongzuo, South China during the Early Pleistocene. </w:t>
      </w:r>
      <w:r w:rsidRPr="00BA3B22">
        <w:rPr>
          <w:rFonts w:ascii="Times New Roman" w:eastAsia="Calibri" w:hAnsi="Times New Roman" w:cs="Times New Roman"/>
          <w:i/>
          <w:sz w:val="24"/>
          <w:szCs w:val="24"/>
          <w:lang w:val="en-US"/>
        </w:rPr>
        <w:t>Quaternary International</w:t>
      </w:r>
      <w:r w:rsidRPr="00BA3B22">
        <w:rPr>
          <w:rFonts w:ascii="Times New Roman" w:eastAsia="Calibri" w:hAnsi="Times New Roman" w:cs="Times New Roman"/>
          <w:sz w:val="24"/>
          <w:szCs w:val="24"/>
          <w:lang w:val="en-US"/>
        </w:rPr>
        <w:t xml:space="preserve"> </w:t>
      </w:r>
      <w:r w:rsidRPr="00BA3B22">
        <w:rPr>
          <w:rFonts w:ascii="Times New Roman" w:eastAsia="Calibri" w:hAnsi="Times New Roman" w:cs="Times New Roman"/>
          <w:b/>
          <w:bCs/>
          <w:iCs/>
          <w:sz w:val="24"/>
          <w:szCs w:val="24"/>
          <w:lang w:val="en-US"/>
        </w:rPr>
        <w:t>354</w:t>
      </w:r>
      <w:r w:rsidRPr="00BA3B22">
        <w:rPr>
          <w:rFonts w:ascii="Times New Roman" w:eastAsia="Calibri" w:hAnsi="Times New Roman" w:cs="Times New Roman"/>
          <w:sz w:val="24"/>
          <w:szCs w:val="24"/>
          <w:lang w:val="en-US"/>
        </w:rPr>
        <w:t>, 52–58 (2014).</w:t>
      </w:r>
    </w:p>
    <w:p w14:paraId="5ABF7A1C" w14:textId="77777777" w:rsidR="00DD5D99" w:rsidRPr="00BA3B22" w:rsidRDefault="00DD5D99" w:rsidP="00DD5D99">
      <w:pPr>
        <w:tabs>
          <w:tab w:val="center" w:pos="4680"/>
        </w:tabs>
        <w:spacing w:after="120" w:line="240" w:lineRule="auto"/>
        <w:rPr>
          <w:rFonts w:ascii="Times New Roman" w:eastAsia="Calibri" w:hAnsi="Times New Roman" w:cs="Times New Roman"/>
          <w:sz w:val="24"/>
          <w:szCs w:val="24"/>
          <w:lang w:val="en-US"/>
        </w:rPr>
      </w:pPr>
      <w:r w:rsidRPr="00BA3B22">
        <w:rPr>
          <w:rFonts w:ascii="Times New Roman" w:eastAsia="Calibri" w:hAnsi="Times New Roman" w:cs="Times New Roman"/>
          <w:sz w:val="24"/>
          <w:szCs w:val="24"/>
          <w:lang w:val="en-US"/>
        </w:rPr>
        <w:t xml:space="preserve">102. Jin, C. </w:t>
      </w:r>
      <w:r w:rsidRPr="00BA3B22">
        <w:rPr>
          <w:rFonts w:ascii="Times New Roman" w:eastAsia="Calibri" w:hAnsi="Times New Roman" w:cs="Times New Roman"/>
          <w:i/>
          <w:sz w:val="24"/>
          <w:szCs w:val="24"/>
          <w:lang w:val="en-US"/>
        </w:rPr>
        <w:t>et al</w:t>
      </w:r>
      <w:r w:rsidRPr="00BA3B22">
        <w:rPr>
          <w:rFonts w:ascii="Times New Roman" w:eastAsia="Calibri" w:hAnsi="Times New Roman" w:cs="Times New Roman"/>
          <w:sz w:val="24"/>
          <w:szCs w:val="24"/>
          <w:lang w:val="en-US"/>
        </w:rPr>
        <w:t xml:space="preserve">. Micromammals of the </w:t>
      </w:r>
      <w:r w:rsidRPr="00BA3B22">
        <w:rPr>
          <w:rFonts w:ascii="Times New Roman" w:eastAsia="Calibri" w:hAnsi="Times New Roman" w:cs="Times New Roman"/>
          <w:i/>
          <w:sz w:val="24"/>
          <w:szCs w:val="24"/>
          <w:lang w:val="en-US"/>
        </w:rPr>
        <w:t xml:space="preserve">Gigantopithecus </w:t>
      </w:r>
      <w:r w:rsidRPr="00BA3B22">
        <w:rPr>
          <w:rFonts w:ascii="Times New Roman" w:eastAsia="Calibri" w:hAnsi="Times New Roman" w:cs="Times New Roman"/>
          <w:sz w:val="24"/>
          <w:szCs w:val="24"/>
          <w:lang w:val="en-US"/>
        </w:rPr>
        <w:t xml:space="preserve">fauna from Sanhe Cave, Chongzuo, Guangxi. </w:t>
      </w:r>
      <w:r w:rsidRPr="00BA3B22">
        <w:rPr>
          <w:rFonts w:ascii="Times New Roman" w:eastAsia="Calibri" w:hAnsi="Times New Roman" w:cs="Times New Roman"/>
          <w:i/>
          <w:sz w:val="24"/>
          <w:szCs w:val="24"/>
          <w:lang w:val="en-US"/>
        </w:rPr>
        <w:t>Quaternary Sciences</w:t>
      </w:r>
      <w:r w:rsidRPr="00BA3B22">
        <w:rPr>
          <w:rFonts w:ascii="Times New Roman" w:eastAsia="Calibri" w:hAnsi="Times New Roman" w:cs="Times New Roman"/>
          <w:sz w:val="24"/>
          <w:szCs w:val="24"/>
          <w:lang w:val="en-US"/>
        </w:rPr>
        <w:t xml:space="preserve"> </w:t>
      </w:r>
      <w:r w:rsidRPr="00BA3B22">
        <w:rPr>
          <w:rFonts w:ascii="Times New Roman" w:eastAsia="Calibri" w:hAnsi="Times New Roman" w:cs="Times New Roman"/>
          <w:b/>
          <w:bCs/>
          <w:iCs/>
          <w:sz w:val="24"/>
          <w:szCs w:val="24"/>
          <w:lang w:val="en-US"/>
        </w:rPr>
        <w:t>28</w:t>
      </w:r>
      <w:r w:rsidRPr="00BA3B22">
        <w:rPr>
          <w:rFonts w:ascii="Times New Roman" w:eastAsia="Calibri" w:hAnsi="Times New Roman" w:cs="Times New Roman"/>
          <w:sz w:val="24"/>
          <w:szCs w:val="24"/>
          <w:lang w:val="en-US"/>
        </w:rPr>
        <w:t>, 1129–1137 (2008).</w:t>
      </w:r>
    </w:p>
    <w:p w14:paraId="7EBC6C52" w14:textId="77777777" w:rsidR="00DD5D99" w:rsidRPr="00BA3B22" w:rsidRDefault="00DD5D99" w:rsidP="00DD5D99">
      <w:pPr>
        <w:tabs>
          <w:tab w:val="center" w:pos="4680"/>
        </w:tabs>
        <w:spacing w:after="120" w:line="240" w:lineRule="auto"/>
        <w:rPr>
          <w:rFonts w:ascii="Times New Roman" w:eastAsia="Calibri" w:hAnsi="Times New Roman" w:cs="Times New Roman"/>
          <w:sz w:val="24"/>
          <w:szCs w:val="24"/>
          <w:lang w:val="en-US"/>
        </w:rPr>
      </w:pPr>
      <w:r w:rsidRPr="00BA3B22">
        <w:rPr>
          <w:rFonts w:ascii="Times New Roman" w:eastAsia="Calibri" w:hAnsi="Times New Roman" w:cs="Times New Roman"/>
          <w:sz w:val="24"/>
          <w:szCs w:val="24"/>
          <w:lang w:val="en-US"/>
        </w:rPr>
        <w:t xml:space="preserve">103. Li, S. P., </w:t>
      </w:r>
      <w:r w:rsidRPr="00BA3B22">
        <w:rPr>
          <w:rFonts w:ascii="Times New Roman" w:eastAsia="Calibri" w:hAnsi="Times New Roman" w:cs="Times New Roman"/>
          <w:i/>
          <w:sz w:val="24"/>
          <w:szCs w:val="24"/>
          <w:lang w:val="en-US"/>
        </w:rPr>
        <w:t>et al</w:t>
      </w:r>
      <w:r w:rsidRPr="00BA3B22">
        <w:rPr>
          <w:rFonts w:ascii="Times New Roman" w:eastAsia="Calibri" w:hAnsi="Times New Roman" w:cs="Times New Roman"/>
          <w:sz w:val="24"/>
          <w:szCs w:val="24"/>
          <w:lang w:val="en-US"/>
        </w:rPr>
        <w:t xml:space="preserve">. Palynological analysis of the late Early Pleistocene sediments from Queque Cave in Guangxi, South China. </w:t>
      </w:r>
      <w:r w:rsidRPr="00BA3B22">
        <w:rPr>
          <w:rFonts w:ascii="Times New Roman" w:eastAsia="Calibri" w:hAnsi="Times New Roman" w:cs="Times New Roman"/>
          <w:i/>
          <w:sz w:val="24"/>
          <w:szCs w:val="24"/>
          <w:lang w:val="en-US"/>
        </w:rPr>
        <w:t>Quaternary International</w:t>
      </w:r>
      <w:r w:rsidRPr="00BA3B22">
        <w:rPr>
          <w:rFonts w:ascii="Times New Roman" w:eastAsia="Calibri" w:hAnsi="Times New Roman" w:cs="Times New Roman"/>
          <w:sz w:val="24"/>
          <w:szCs w:val="24"/>
          <w:lang w:val="en-US"/>
        </w:rPr>
        <w:t xml:space="preserve"> </w:t>
      </w:r>
      <w:r w:rsidRPr="00BA3B22">
        <w:rPr>
          <w:rFonts w:ascii="Times New Roman" w:eastAsia="Calibri" w:hAnsi="Times New Roman" w:cs="Times New Roman"/>
          <w:b/>
          <w:bCs/>
          <w:iCs/>
          <w:sz w:val="24"/>
          <w:szCs w:val="24"/>
          <w:lang w:val="en-US"/>
        </w:rPr>
        <w:t>354</w:t>
      </w:r>
      <w:r w:rsidRPr="00BA3B22">
        <w:rPr>
          <w:rFonts w:ascii="Times New Roman" w:eastAsia="Calibri" w:hAnsi="Times New Roman" w:cs="Times New Roman"/>
          <w:sz w:val="24"/>
          <w:szCs w:val="24"/>
          <w:lang w:val="en-US"/>
        </w:rPr>
        <w:t>, 24–34 (2014).</w:t>
      </w:r>
    </w:p>
    <w:p w14:paraId="1D947210" w14:textId="77777777" w:rsidR="00DD5D99" w:rsidRPr="00BA3B22" w:rsidRDefault="00DD5D99" w:rsidP="00DD5D99">
      <w:pPr>
        <w:tabs>
          <w:tab w:val="center" w:pos="4680"/>
        </w:tabs>
        <w:spacing w:after="120" w:line="240" w:lineRule="auto"/>
        <w:rPr>
          <w:rFonts w:ascii="Times New Roman" w:eastAsia="Calibri" w:hAnsi="Times New Roman" w:cs="Times New Roman"/>
          <w:sz w:val="24"/>
          <w:szCs w:val="24"/>
          <w:lang w:val="en-US"/>
        </w:rPr>
      </w:pPr>
      <w:r w:rsidRPr="00BA3B22">
        <w:rPr>
          <w:rFonts w:ascii="Times New Roman" w:eastAsia="Calibri" w:hAnsi="Times New Roman" w:cs="Times New Roman"/>
          <w:sz w:val="24"/>
          <w:szCs w:val="24"/>
          <w:lang w:val="en-US"/>
        </w:rPr>
        <w:t xml:space="preserve">104. van Weer, D. J., &amp; Zheng, S. Biometric analysis and taxonomic allocation of Pleistocene </w:t>
      </w:r>
      <w:r w:rsidRPr="00BA3B22">
        <w:rPr>
          <w:rFonts w:ascii="Times New Roman" w:eastAsia="Calibri" w:hAnsi="Times New Roman" w:cs="Times New Roman"/>
          <w:i/>
          <w:sz w:val="24"/>
          <w:szCs w:val="24"/>
          <w:lang w:val="en-US"/>
        </w:rPr>
        <w:t xml:space="preserve">Hystrix </w:t>
      </w:r>
      <w:r w:rsidRPr="00BA3B22">
        <w:rPr>
          <w:rFonts w:ascii="Times New Roman" w:eastAsia="Calibri" w:hAnsi="Times New Roman" w:cs="Times New Roman"/>
          <w:sz w:val="24"/>
          <w:szCs w:val="24"/>
          <w:lang w:val="en-US"/>
        </w:rPr>
        <w:t xml:space="preserve">specimens (Rodentia, porcupines) from China. </w:t>
      </w:r>
      <w:r w:rsidRPr="00BA3B22">
        <w:rPr>
          <w:rFonts w:ascii="Times New Roman" w:eastAsia="Calibri" w:hAnsi="Times New Roman" w:cs="Times New Roman"/>
          <w:i/>
          <w:sz w:val="24"/>
          <w:szCs w:val="24"/>
          <w:lang w:val="en-US"/>
        </w:rPr>
        <w:t>Beaufortia</w:t>
      </w:r>
      <w:r w:rsidRPr="00BA3B22">
        <w:rPr>
          <w:rFonts w:ascii="Times New Roman" w:eastAsia="Calibri" w:hAnsi="Times New Roman" w:cs="Times New Roman"/>
          <w:sz w:val="24"/>
          <w:szCs w:val="24"/>
          <w:lang w:val="en-US"/>
        </w:rPr>
        <w:t xml:space="preserve"> </w:t>
      </w:r>
      <w:r w:rsidRPr="00BA3B22">
        <w:rPr>
          <w:rFonts w:ascii="Times New Roman" w:eastAsia="Calibri" w:hAnsi="Times New Roman" w:cs="Times New Roman"/>
          <w:b/>
          <w:bCs/>
          <w:iCs/>
          <w:sz w:val="24"/>
          <w:szCs w:val="24"/>
          <w:lang w:val="en-US"/>
        </w:rPr>
        <w:t>48</w:t>
      </w:r>
      <w:r w:rsidRPr="00BA3B22">
        <w:rPr>
          <w:rFonts w:ascii="Times New Roman" w:eastAsia="Calibri" w:hAnsi="Times New Roman" w:cs="Times New Roman"/>
          <w:sz w:val="24"/>
          <w:szCs w:val="24"/>
          <w:lang w:val="en-US"/>
        </w:rPr>
        <w:t>, 47–69 (1998).</w:t>
      </w:r>
    </w:p>
    <w:p w14:paraId="62E8956B" w14:textId="77777777" w:rsidR="00DD5D99" w:rsidRPr="00BA3B22" w:rsidRDefault="00DD5D99" w:rsidP="00DD5D99">
      <w:pPr>
        <w:tabs>
          <w:tab w:val="center" w:pos="4680"/>
        </w:tabs>
        <w:spacing w:after="120" w:line="240" w:lineRule="auto"/>
        <w:rPr>
          <w:rFonts w:ascii="Times New Roman" w:eastAsia="Calibri" w:hAnsi="Times New Roman" w:cs="Times New Roman"/>
          <w:sz w:val="24"/>
          <w:szCs w:val="24"/>
          <w:lang w:val="en-US"/>
        </w:rPr>
      </w:pPr>
      <w:r w:rsidRPr="00BA3B22">
        <w:rPr>
          <w:rFonts w:ascii="Times New Roman" w:eastAsia="Calibri" w:hAnsi="Times New Roman" w:cs="Times New Roman"/>
          <w:sz w:val="24"/>
          <w:szCs w:val="24"/>
          <w:lang w:val="en-US"/>
        </w:rPr>
        <w:t xml:space="preserve">105. Huang, W., </w:t>
      </w:r>
      <w:r w:rsidRPr="00BA3B22">
        <w:rPr>
          <w:rFonts w:ascii="Times New Roman" w:eastAsia="Calibri" w:hAnsi="Times New Roman" w:cs="Times New Roman"/>
          <w:i/>
          <w:sz w:val="24"/>
          <w:szCs w:val="24"/>
          <w:lang w:val="en-US"/>
        </w:rPr>
        <w:t>et al</w:t>
      </w:r>
      <w:r w:rsidRPr="00BA3B22">
        <w:rPr>
          <w:rFonts w:ascii="Times New Roman" w:eastAsia="Calibri" w:hAnsi="Times New Roman" w:cs="Times New Roman"/>
          <w:sz w:val="24"/>
          <w:szCs w:val="24"/>
          <w:lang w:val="en-US"/>
        </w:rPr>
        <w:t xml:space="preserve">. Early </w:t>
      </w:r>
      <w:r w:rsidRPr="00BA3B22">
        <w:rPr>
          <w:rFonts w:ascii="Times New Roman" w:eastAsia="Calibri" w:hAnsi="Times New Roman" w:cs="Times New Roman"/>
          <w:i/>
          <w:iCs/>
          <w:sz w:val="24"/>
          <w:szCs w:val="24"/>
          <w:lang w:val="en-US"/>
        </w:rPr>
        <w:t>Homo</w:t>
      </w:r>
      <w:r w:rsidRPr="00BA3B22">
        <w:rPr>
          <w:rFonts w:ascii="Times New Roman" w:eastAsia="Calibri" w:hAnsi="Times New Roman" w:cs="Times New Roman"/>
          <w:sz w:val="24"/>
          <w:szCs w:val="24"/>
          <w:lang w:val="en-US"/>
        </w:rPr>
        <w:t xml:space="preserve"> and associated artefacts from Asia. </w:t>
      </w:r>
      <w:r w:rsidRPr="00BA3B22">
        <w:rPr>
          <w:rFonts w:ascii="Times New Roman" w:eastAsia="Calibri" w:hAnsi="Times New Roman" w:cs="Times New Roman"/>
          <w:i/>
          <w:sz w:val="24"/>
          <w:szCs w:val="24"/>
          <w:lang w:val="en-US"/>
        </w:rPr>
        <w:t>Nature</w:t>
      </w:r>
      <w:r w:rsidRPr="00BA3B22">
        <w:rPr>
          <w:rFonts w:ascii="Times New Roman" w:eastAsia="Calibri" w:hAnsi="Times New Roman" w:cs="Times New Roman"/>
          <w:sz w:val="24"/>
          <w:szCs w:val="24"/>
          <w:lang w:val="en-US"/>
        </w:rPr>
        <w:t xml:space="preserve"> </w:t>
      </w:r>
      <w:r w:rsidRPr="00BA3B22">
        <w:rPr>
          <w:rFonts w:ascii="Times New Roman" w:eastAsia="Calibri" w:hAnsi="Times New Roman" w:cs="Times New Roman"/>
          <w:b/>
          <w:bCs/>
          <w:iCs/>
          <w:sz w:val="24"/>
          <w:szCs w:val="24"/>
          <w:lang w:val="en-US"/>
        </w:rPr>
        <w:t>378</w:t>
      </w:r>
      <w:r w:rsidRPr="00BA3B22">
        <w:rPr>
          <w:rFonts w:ascii="Times New Roman" w:eastAsia="Calibri" w:hAnsi="Times New Roman" w:cs="Times New Roman"/>
          <w:sz w:val="24"/>
          <w:szCs w:val="24"/>
          <w:lang w:val="en-US"/>
        </w:rPr>
        <w:t>, 275–278 (1995).</w:t>
      </w:r>
    </w:p>
    <w:p w14:paraId="0FB92043" w14:textId="77777777" w:rsidR="00DD5D99" w:rsidRPr="00BA3B22" w:rsidRDefault="00DD5D99" w:rsidP="00DD5D99">
      <w:pPr>
        <w:tabs>
          <w:tab w:val="center" w:pos="4680"/>
        </w:tabs>
        <w:spacing w:after="120" w:line="240" w:lineRule="auto"/>
        <w:rPr>
          <w:rFonts w:ascii="Times New Roman" w:eastAsia="Calibri" w:hAnsi="Times New Roman" w:cs="Times New Roman"/>
          <w:sz w:val="24"/>
          <w:szCs w:val="24"/>
          <w:lang w:val="en-US"/>
        </w:rPr>
      </w:pPr>
      <w:r w:rsidRPr="00BA3B22">
        <w:rPr>
          <w:rFonts w:ascii="Times New Roman" w:eastAsia="Calibri" w:hAnsi="Times New Roman" w:cs="Times New Roman"/>
          <w:sz w:val="24"/>
          <w:szCs w:val="24"/>
          <w:lang w:val="en-US"/>
        </w:rPr>
        <w:t xml:space="preserve">106. Woo, J. K. The mandibles and dentition of </w:t>
      </w:r>
      <w:r w:rsidRPr="00BA3B22">
        <w:rPr>
          <w:rFonts w:ascii="Times New Roman" w:eastAsia="Calibri" w:hAnsi="Times New Roman" w:cs="Times New Roman"/>
          <w:i/>
          <w:sz w:val="24"/>
          <w:szCs w:val="24"/>
          <w:lang w:val="en-US"/>
        </w:rPr>
        <w:t>Gigantopithecus</w:t>
      </w:r>
      <w:r w:rsidRPr="00BA3B22">
        <w:rPr>
          <w:rFonts w:ascii="Times New Roman" w:eastAsia="Calibri" w:hAnsi="Times New Roman" w:cs="Times New Roman"/>
          <w:sz w:val="24"/>
          <w:szCs w:val="24"/>
          <w:lang w:val="en-US"/>
        </w:rPr>
        <w:t xml:space="preserve">. </w:t>
      </w:r>
      <w:r w:rsidRPr="00BA3B22">
        <w:rPr>
          <w:rFonts w:ascii="Times New Roman" w:eastAsia="Calibri" w:hAnsi="Times New Roman" w:cs="Times New Roman"/>
          <w:i/>
          <w:sz w:val="24"/>
          <w:szCs w:val="24"/>
          <w:lang w:val="en-US"/>
        </w:rPr>
        <w:t>Paleontologica Sinica, New Series D</w:t>
      </w:r>
      <w:r w:rsidRPr="00BA3B22">
        <w:rPr>
          <w:rFonts w:ascii="Times New Roman" w:eastAsia="Calibri" w:hAnsi="Times New Roman" w:cs="Times New Roman"/>
          <w:sz w:val="24"/>
          <w:szCs w:val="24"/>
          <w:lang w:val="en-US"/>
        </w:rPr>
        <w:t xml:space="preserve"> </w:t>
      </w:r>
      <w:r w:rsidRPr="00BA3B22">
        <w:rPr>
          <w:rFonts w:ascii="Times New Roman" w:eastAsia="Calibri" w:hAnsi="Times New Roman" w:cs="Times New Roman"/>
          <w:b/>
          <w:bCs/>
          <w:iCs/>
          <w:sz w:val="24"/>
          <w:szCs w:val="24"/>
          <w:lang w:val="en-US"/>
        </w:rPr>
        <w:t>11</w:t>
      </w:r>
      <w:r w:rsidRPr="00BA3B22">
        <w:rPr>
          <w:rFonts w:ascii="Times New Roman" w:eastAsia="Calibri" w:hAnsi="Times New Roman" w:cs="Times New Roman"/>
          <w:sz w:val="24"/>
          <w:szCs w:val="24"/>
          <w:lang w:val="en-US"/>
        </w:rPr>
        <w:t>, 1–94 (1962).</w:t>
      </w:r>
    </w:p>
    <w:p w14:paraId="4C175D84" w14:textId="77777777" w:rsidR="00DD5D99" w:rsidRPr="00BA3B22" w:rsidRDefault="00DD5D99" w:rsidP="00DD5D99">
      <w:pPr>
        <w:tabs>
          <w:tab w:val="center" w:pos="4680"/>
        </w:tabs>
        <w:spacing w:after="120" w:line="240" w:lineRule="auto"/>
        <w:rPr>
          <w:rFonts w:ascii="Times New Roman" w:eastAsia="Calibri" w:hAnsi="Times New Roman" w:cs="Times New Roman"/>
          <w:sz w:val="24"/>
          <w:szCs w:val="24"/>
          <w:lang w:val="en-US"/>
        </w:rPr>
      </w:pPr>
      <w:r w:rsidRPr="00BA3B22">
        <w:rPr>
          <w:rFonts w:ascii="Times New Roman" w:eastAsia="Calibri" w:hAnsi="Times New Roman" w:cs="Times New Roman"/>
          <w:sz w:val="24"/>
          <w:szCs w:val="24"/>
          <w:lang w:val="en-US"/>
        </w:rPr>
        <w:t xml:space="preserve">107. Wang, W. New discoveries of </w:t>
      </w:r>
      <w:r w:rsidRPr="00BA3B22">
        <w:rPr>
          <w:rFonts w:ascii="Times New Roman" w:eastAsia="Calibri" w:hAnsi="Times New Roman" w:cs="Times New Roman"/>
          <w:i/>
          <w:sz w:val="24"/>
          <w:szCs w:val="24"/>
          <w:lang w:val="en-US"/>
        </w:rPr>
        <w:t xml:space="preserve">Gigantopithecus blacki </w:t>
      </w:r>
      <w:r w:rsidRPr="00BA3B22">
        <w:rPr>
          <w:rFonts w:ascii="Times New Roman" w:eastAsia="Calibri" w:hAnsi="Times New Roman" w:cs="Times New Roman"/>
          <w:sz w:val="24"/>
          <w:szCs w:val="24"/>
          <w:lang w:val="en-US"/>
        </w:rPr>
        <w:t xml:space="preserve">teeth from Chuifeng Cave in the Bubing Basin, Guangxi, south China. </w:t>
      </w:r>
      <w:r w:rsidRPr="00BA3B22">
        <w:rPr>
          <w:rFonts w:ascii="Times New Roman" w:eastAsia="Calibri" w:hAnsi="Times New Roman" w:cs="Times New Roman"/>
          <w:i/>
          <w:sz w:val="24"/>
          <w:szCs w:val="24"/>
          <w:lang w:val="en-US"/>
        </w:rPr>
        <w:t>Journal of Human Evolution</w:t>
      </w:r>
      <w:r w:rsidRPr="00BA3B22">
        <w:rPr>
          <w:rFonts w:ascii="Times New Roman" w:eastAsia="Calibri" w:hAnsi="Times New Roman" w:cs="Times New Roman"/>
          <w:sz w:val="24"/>
          <w:szCs w:val="24"/>
          <w:lang w:val="en-US"/>
        </w:rPr>
        <w:t xml:space="preserve"> </w:t>
      </w:r>
      <w:r w:rsidRPr="00BA3B22">
        <w:rPr>
          <w:rFonts w:ascii="Times New Roman" w:eastAsia="Calibri" w:hAnsi="Times New Roman" w:cs="Times New Roman"/>
          <w:b/>
          <w:bCs/>
          <w:iCs/>
          <w:sz w:val="24"/>
          <w:szCs w:val="24"/>
          <w:lang w:val="en-US"/>
        </w:rPr>
        <w:t>57</w:t>
      </w:r>
      <w:r w:rsidRPr="00BA3B22">
        <w:rPr>
          <w:rFonts w:ascii="Times New Roman" w:eastAsia="Calibri" w:hAnsi="Times New Roman" w:cs="Times New Roman"/>
          <w:sz w:val="24"/>
          <w:szCs w:val="24"/>
          <w:lang w:val="en-US"/>
        </w:rPr>
        <w:t>, 229–240 (2009).</w:t>
      </w:r>
    </w:p>
    <w:p w14:paraId="376B6D1E" w14:textId="77777777" w:rsidR="00DD5D99" w:rsidRPr="00BA3B22" w:rsidRDefault="00DD5D99" w:rsidP="00DD5D99">
      <w:pPr>
        <w:tabs>
          <w:tab w:val="center" w:pos="4680"/>
        </w:tabs>
        <w:spacing w:after="120" w:line="240" w:lineRule="auto"/>
        <w:rPr>
          <w:rFonts w:ascii="Times New Roman" w:eastAsia="Calibri" w:hAnsi="Times New Roman" w:cs="Times New Roman"/>
          <w:sz w:val="24"/>
          <w:szCs w:val="24"/>
          <w:lang w:val="en-US"/>
        </w:rPr>
      </w:pPr>
      <w:r w:rsidRPr="00BA3B22">
        <w:rPr>
          <w:rFonts w:ascii="Times New Roman" w:eastAsia="Calibri" w:hAnsi="Times New Roman" w:cs="Times New Roman"/>
          <w:sz w:val="24"/>
          <w:szCs w:val="24"/>
          <w:lang w:val="en-US"/>
        </w:rPr>
        <w:t xml:space="preserve">108. Wang, W. </w:t>
      </w:r>
      <w:r w:rsidRPr="00BA3B22">
        <w:rPr>
          <w:rFonts w:ascii="Times New Roman" w:eastAsia="Calibri" w:hAnsi="Times New Roman" w:cs="Times New Roman"/>
          <w:i/>
          <w:sz w:val="24"/>
          <w:szCs w:val="24"/>
          <w:lang w:val="en-US"/>
        </w:rPr>
        <w:t>et al.</w:t>
      </w:r>
      <w:r w:rsidRPr="00BA3B22">
        <w:rPr>
          <w:rFonts w:ascii="Times New Roman" w:eastAsia="Calibri" w:hAnsi="Times New Roman" w:cs="Times New Roman"/>
          <w:sz w:val="24"/>
          <w:szCs w:val="24"/>
          <w:lang w:val="en-US"/>
        </w:rPr>
        <w:t xml:space="preserve"> Early Pleistocene hominid teeth recovered in Mohui cave in Bubing Basin, Guangxi, South China. </w:t>
      </w:r>
      <w:r w:rsidRPr="00BA3B22">
        <w:rPr>
          <w:rFonts w:ascii="Times New Roman" w:eastAsia="Calibri" w:hAnsi="Times New Roman" w:cs="Times New Roman"/>
          <w:i/>
          <w:sz w:val="24"/>
          <w:szCs w:val="24"/>
          <w:lang w:val="en-US"/>
        </w:rPr>
        <w:t>Chinese Science Bulletin</w:t>
      </w:r>
      <w:r w:rsidRPr="00BA3B22">
        <w:rPr>
          <w:rFonts w:ascii="Times New Roman" w:eastAsia="Calibri" w:hAnsi="Times New Roman" w:cs="Times New Roman"/>
          <w:sz w:val="24"/>
          <w:szCs w:val="24"/>
          <w:lang w:val="en-US"/>
        </w:rPr>
        <w:t xml:space="preserve"> </w:t>
      </w:r>
      <w:r w:rsidRPr="00BA3B22">
        <w:rPr>
          <w:rFonts w:ascii="Times New Roman" w:eastAsia="Calibri" w:hAnsi="Times New Roman" w:cs="Times New Roman"/>
          <w:b/>
          <w:bCs/>
          <w:iCs/>
          <w:sz w:val="24"/>
          <w:szCs w:val="24"/>
          <w:lang w:val="en-US"/>
        </w:rPr>
        <w:t>50</w:t>
      </w:r>
      <w:r w:rsidRPr="00BA3B22">
        <w:rPr>
          <w:rFonts w:ascii="Times New Roman" w:eastAsia="Calibri" w:hAnsi="Times New Roman" w:cs="Times New Roman"/>
          <w:sz w:val="24"/>
          <w:szCs w:val="24"/>
          <w:lang w:val="en-US"/>
        </w:rPr>
        <w:t>, 2777–2782 (2005).</w:t>
      </w:r>
    </w:p>
    <w:p w14:paraId="2F45DB69" w14:textId="77777777" w:rsidR="00DD5D99" w:rsidRPr="00BA3B22" w:rsidRDefault="00DD5D99" w:rsidP="00DD5D99">
      <w:pPr>
        <w:tabs>
          <w:tab w:val="center" w:pos="4680"/>
        </w:tabs>
        <w:spacing w:after="120" w:line="240" w:lineRule="auto"/>
        <w:rPr>
          <w:rFonts w:ascii="Times New Roman" w:eastAsia="Calibri" w:hAnsi="Times New Roman" w:cs="Times New Roman"/>
          <w:sz w:val="24"/>
          <w:szCs w:val="24"/>
          <w:lang w:val="en-US"/>
        </w:rPr>
      </w:pPr>
      <w:r w:rsidRPr="00BA3B22">
        <w:rPr>
          <w:rFonts w:ascii="Times New Roman" w:eastAsia="Calibri" w:hAnsi="Times New Roman" w:cs="Times New Roman"/>
          <w:sz w:val="24"/>
          <w:szCs w:val="24"/>
          <w:lang w:val="en-US"/>
        </w:rPr>
        <w:t xml:space="preserve">109. Wang, W., Tian, F., &amp; Mo, J. Recovery of </w:t>
      </w:r>
      <w:r w:rsidRPr="00BA3B22">
        <w:rPr>
          <w:rFonts w:ascii="Times New Roman" w:eastAsia="Calibri" w:hAnsi="Times New Roman" w:cs="Times New Roman"/>
          <w:i/>
          <w:sz w:val="24"/>
          <w:szCs w:val="24"/>
          <w:lang w:val="en-US"/>
        </w:rPr>
        <w:t xml:space="preserve">Gigantopithecus blacki </w:t>
      </w:r>
      <w:r w:rsidRPr="00BA3B22">
        <w:rPr>
          <w:rFonts w:ascii="Times New Roman" w:eastAsia="Calibri" w:hAnsi="Times New Roman" w:cs="Times New Roman"/>
          <w:sz w:val="24"/>
          <w:szCs w:val="24"/>
          <w:lang w:val="en-US"/>
        </w:rPr>
        <w:t xml:space="preserve">fossils from the Mohui Cave in the Bubing Basin, Guangxi, South China. </w:t>
      </w:r>
      <w:r w:rsidRPr="00BA3B22">
        <w:rPr>
          <w:rFonts w:ascii="Times New Roman" w:eastAsia="Calibri" w:hAnsi="Times New Roman" w:cs="Times New Roman"/>
          <w:i/>
          <w:sz w:val="24"/>
          <w:szCs w:val="24"/>
          <w:lang w:val="en-US"/>
        </w:rPr>
        <w:t>Acta Anthropologica Sinica</w:t>
      </w:r>
      <w:r w:rsidRPr="00BA3B22">
        <w:rPr>
          <w:rFonts w:ascii="Times New Roman" w:eastAsia="Calibri" w:hAnsi="Times New Roman" w:cs="Times New Roman"/>
          <w:sz w:val="24"/>
          <w:szCs w:val="24"/>
          <w:lang w:val="en-US"/>
        </w:rPr>
        <w:t xml:space="preserve"> </w:t>
      </w:r>
      <w:r w:rsidRPr="00BA3B22">
        <w:rPr>
          <w:rFonts w:ascii="Times New Roman" w:eastAsia="Calibri" w:hAnsi="Times New Roman" w:cs="Times New Roman"/>
          <w:b/>
          <w:bCs/>
          <w:iCs/>
          <w:sz w:val="24"/>
          <w:szCs w:val="24"/>
          <w:lang w:val="en-US"/>
        </w:rPr>
        <w:t>26</w:t>
      </w:r>
      <w:r w:rsidRPr="00BA3B22">
        <w:rPr>
          <w:rFonts w:ascii="Times New Roman" w:eastAsia="Calibri" w:hAnsi="Times New Roman" w:cs="Times New Roman"/>
          <w:sz w:val="24"/>
          <w:szCs w:val="24"/>
          <w:lang w:val="en-US"/>
        </w:rPr>
        <w:t>, 329–343 (2007).</w:t>
      </w:r>
    </w:p>
    <w:p w14:paraId="25FF17DF" w14:textId="77777777" w:rsidR="00DD5D99" w:rsidRPr="00BA3B22" w:rsidRDefault="00DD5D99" w:rsidP="00DD5D99">
      <w:pPr>
        <w:tabs>
          <w:tab w:val="center" w:pos="4680"/>
        </w:tabs>
        <w:spacing w:after="120" w:line="240" w:lineRule="auto"/>
        <w:rPr>
          <w:rFonts w:ascii="Times New Roman" w:eastAsia="Calibri" w:hAnsi="Times New Roman" w:cs="Times New Roman"/>
          <w:sz w:val="24"/>
          <w:szCs w:val="24"/>
          <w:lang w:val="en-US"/>
        </w:rPr>
      </w:pPr>
      <w:r w:rsidRPr="00BA3B22">
        <w:rPr>
          <w:rFonts w:ascii="Times New Roman" w:eastAsia="Calibri" w:hAnsi="Times New Roman" w:cs="Times New Roman"/>
          <w:sz w:val="24"/>
          <w:szCs w:val="24"/>
          <w:lang w:val="en-US"/>
        </w:rPr>
        <w:t xml:space="preserve">110. Shao, Q. </w:t>
      </w:r>
      <w:r w:rsidRPr="00BA3B22">
        <w:rPr>
          <w:rFonts w:ascii="Times New Roman" w:eastAsia="Calibri" w:hAnsi="Times New Roman" w:cs="Times New Roman"/>
          <w:i/>
          <w:sz w:val="24"/>
          <w:szCs w:val="24"/>
          <w:lang w:val="en-US"/>
        </w:rPr>
        <w:t>et al</w:t>
      </w:r>
      <w:r w:rsidRPr="00BA3B22">
        <w:rPr>
          <w:rFonts w:ascii="Times New Roman" w:eastAsia="Calibri" w:hAnsi="Times New Roman" w:cs="Times New Roman"/>
          <w:sz w:val="24"/>
          <w:szCs w:val="24"/>
          <w:lang w:val="en-US"/>
        </w:rPr>
        <w:t xml:space="preserve">. Coupled ESR and U-series dating of Early Pleistocene </w:t>
      </w:r>
      <w:r w:rsidRPr="00BA3B22">
        <w:rPr>
          <w:rFonts w:ascii="Times New Roman" w:eastAsia="Calibri" w:hAnsi="Times New Roman" w:cs="Times New Roman"/>
          <w:i/>
          <w:sz w:val="24"/>
          <w:szCs w:val="24"/>
          <w:lang w:val="en-US"/>
        </w:rPr>
        <w:t xml:space="preserve">Gigantopithecus </w:t>
      </w:r>
      <w:r w:rsidRPr="00BA3B22">
        <w:rPr>
          <w:rFonts w:ascii="Times New Roman" w:eastAsia="Calibri" w:hAnsi="Times New Roman" w:cs="Times New Roman"/>
          <w:sz w:val="24"/>
          <w:szCs w:val="24"/>
          <w:lang w:val="en-US"/>
        </w:rPr>
        <w:t xml:space="preserve">faunas at Mohui and Sanhe Caves, Guangxi, southern China. </w:t>
      </w:r>
      <w:r w:rsidRPr="00BA3B22">
        <w:rPr>
          <w:rFonts w:ascii="Times New Roman" w:eastAsia="Calibri" w:hAnsi="Times New Roman" w:cs="Times New Roman"/>
          <w:i/>
          <w:sz w:val="24"/>
          <w:szCs w:val="24"/>
          <w:lang w:val="en-US"/>
        </w:rPr>
        <w:t>Quaternary Geochronology</w:t>
      </w:r>
      <w:r w:rsidRPr="00BA3B22">
        <w:rPr>
          <w:rFonts w:ascii="Times New Roman" w:eastAsia="Calibri" w:hAnsi="Times New Roman" w:cs="Times New Roman"/>
          <w:sz w:val="24"/>
          <w:szCs w:val="24"/>
          <w:lang w:val="en-US"/>
        </w:rPr>
        <w:t xml:space="preserve"> </w:t>
      </w:r>
      <w:r w:rsidRPr="00BA3B22">
        <w:rPr>
          <w:rFonts w:ascii="Times New Roman" w:eastAsia="Calibri" w:hAnsi="Times New Roman" w:cs="Times New Roman"/>
          <w:b/>
          <w:bCs/>
          <w:iCs/>
          <w:sz w:val="24"/>
          <w:szCs w:val="24"/>
          <w:lang w:val="en-US"/>
        </w:rPr>
        <w:t>30</w:t>
      </w:r>
      <w:r w:rsidRPr="00BA3B22">
        <w:rPr>
          <w:rFonts w:ascii="Times New Roman" w:eastAsia="Calibri" w:hAnsi="Times New Roman" w:cs="Times New Roman"/>
          <w:sz w:val="24"/>
          <w:szCs w:val="24"/>
          <w:lang w:val="en-US"/>
        </w:rPr>
        <w:t>, 524–528 (2015).</w:t>
      </w:r>
    </w:p>
    <w:p w14:paraId="46439FDA" w14:textId="77777777" w:rsidR="00DD5D99" w:rsidRPr="00BA3B22" w:rsidRDefault="00DD5D99" w:rsidP="00DD5D99">
      <w:pPr>
        <w:tabs>
          <w:tab w:val="center" w:pos="4680"/>
        </w:tabs>
        <w:spacing w:after="120" w:line="240" w:lineRule="auto"/>
        <w:rPr>
          <w:rFonts w:ascii="Times New Roman" w:eastAsia="Calibri" w:hAnsi="Times New Roman" w:cs="Times New Roman"/>
          <w:sz w:val="24"/>
          <w:szCs w:val="24"/>
          <w:lang w:val="en-US"/>
        </w:rPr>
      </w:pPr>
      <w:r w:rsidRPr="00BA3B22">
        <w:rPr>
          <w:rFonts w:ascii="Times New Roman" w:eastAsia="Calibri" w:hAnsi="Times New Roman" w:cs="Times New Roman"/>
          <w:sz w:val="24"/>
          <w:szCs w:val="24"/>
          <w:lang w:val="en-US"/>
        </w:rPr>
        <w:t xml:space="preserve">111. Zhao, L. X., Tong, H. W., Xu, C. H., Yuan, Z. X., &amp; Cai, H. Y. New discovery of </w:t>
      </w:r>
      <w:r w:rsidRPr="00BA3B22">
        <w:rPr>
          <w:rFonts w:ascii="Times New Roman" w:eastAsia="Calibri" w:hAnsi="Times New Roman" w:cs="Times New Roman"/>
          <w:i/>
          <w:sz w:val="24"/>
          <w:szCs w:val="24"/>
          <w:lang w:val="en-US"/>
        </w:rPr>
        <w:t xml:space="preserve">Gigantopithecus blacki </w:t>
      </w:r>
      <w:r w:rsidRPr="00BA3B22">
        <w:rPr>
          <w:rFonts w:ascii="Times New Roman" w:eastAsia="Calibri" w:hAnsi="Times New Roman" w:cs="Times New Roman"/>
          <w:sz w:val="24"/>
          <w:szCs w:val="24"/>
          <w:lang w:val="en-US"/>
        </w:rPr>
        <w:t xml:space="preserve">tooth fossil from Bijie, Guizhou and its signiﬁcance. </w:t>
      </w:r>
      <w:r w:rsidRPr="00BA3B22">
        <w:rPr>
          <w:rFonts w:ascii="Times New Roman" w:eastAsia="Calibri" w:hAnsi="Times New Roman" w:cs="Times New Roman"/>
          <w:i/>
          <w:sz w:val="24"/>
          <w:szCs w:val="24"/>
          <w:lang w:val="en-US"/>
        </w:rPr>
        <w:t>Quaternary Sciences</w:t>
      </w:r>
      <w:r w:rsidRPr="00BA3B22">
        <w:rPr>
          <w:rFonts w:ascii="Times New Roman" w:eastAsia="Calibri" w:hAnsi="Times New Roman" w:cs="Times New Roman"/>
          <w:sz w:val="24"/>
          <w:szCs w:val="24"/>
          <w:lang w:val="en-US"/>
        </w:rPr>
        <w:t xml:space="preserve"> </w:t>
      </w:r>
      <w:r w:rsidRPr="00BA3B22">
        <w:rPr>
          <w:rFonts w:ascii="Times New Roman" w:eastAsia="Calibri" w:hAnsi="Times New Roman" w:cs="Times New Roman"/>
          <w:b/>
          <w:bCs/>
          <w:iCs/>
          <w:sz w:val="24"/>
          <w:szCs w:val="24"/>
          <w:lang w:val="en-US"/>
        </w:rPr>
        <w:t>26</w:t>
      </w:r>
      <w:r w:rsidRPr="00BA3B22">
        <w:rPr>
          <w:rFonts w:ascii="Times New Roman" w:eastAsia="Calibri" w:hAnsi="Times New Roman" w:cs="Times New Roman"/>
          <w:sz w:val="24"/>
          <w:szCs w:val="24"/>
          <w:lang w:val="en-US"/>
        </w:rPr>
        <w:t>, 548–554 (2006).</w:t>
      </w:r>
    </w:p>
    <w:p w14:paraId="2B583FDE" w14:textId="77777777" w:rsidR="00DD5D99" w:rsidRPr="00BA3B22" w:rsidRDefault="00DD5D99" w:rsidP="00DD5D99">
      <w:pPr>
        <w:tabs>
          <w:tab w:val="center" w:pos="4680"/>
        </w:tabs>
        <w:spacing w:after="120" w:line="240" w:lineRule="auto"/>
        <w:rPr>
          <w:rFonts w:ascii="Times New Roman" w:eastAsia="Calibri" w:hAnsi="Times New Roman" w:cs="Times New Roman"/>
          <w:sz w:val="24"/>
          <w:szCs w:val="24"/>
          <w:lang w:val="en-US" w:eastAsia="zh-CN"/>
        </w:rPr>
      </w:pPr>
      <w:r w:rsidRPr="00BA3B22">
        <w:rPr>
          <w:rFonts w:ascii="Times New Roman" w:eastAsia="Calibri" w:hAnsi="Times New Roman" w:cs="Times New Roman"/>
          <w:sz w:val="24"/>
          <w:szCs w:val="24"/>
          <w:lang w:val="en-US"/>
        </w:rPr>
        <w:t xml:space="preserve">112. Liu, J., Zhao, L., Chen, J., Wang, X., Cai, H., &amp; Zhang, Z. The age and environment study of </w:t>
      </w:r>
      <w:r w:rsidRPr="00BA3B22">
        <w:rPr>
          <w:rFonts w:ascii="Times New Roman" w:eastAsia="Calibri" w:hAnsi="Times New Roman" w:cs="Times New Roman"/>
          <w:i/>
          <w:sz w:val="24"/>
          <w:szCs w:val="24"/>
          <w:lang w:val="en-US"/>
        </w:rPr>
        <w:t xml:space="preserve">Gigantopithecus </w:t>
      </w:r>
      <w:r w:rsidRPr="00BA3B22">
        <w:rPr>
          <w:rFonts w:ascii="Times New Roman" w:eastAsia="Calibri" w:hAnsi="Times New Roman" w:cs="Times New Roman"/>
          <w:sz w:val="24"/>
          <w:szCs w:val="24"/>
          <w:lang w:val="en-US"/>
        </w:rPr>
        <w:t xml:space="preserve">fauna of Ba’eryan, Bijie, Guizhou, based on the carnivore fossils. </w:t>
      </w:r>
      <w:r w:rsidRPr="00BA3B22">
        <w:rPr>
          <w:rFonts w:ascii="Times New Roman" w:eastAsia="Calibri" w:hAnsi="Times New Roman" w:cs="Times New Roman"/>
          <w:i/>
          <w:sz w:val="24"/>
          <w:szCs w:val="24"/>
          <w:lang w:val="en-US"/>
        </w:rPr>
        <w:t>Quaternary Sciences</w:t>
      </w:r>
      <w:r w:rsidRPr="00BA3B22">
        <w:rPr>
          <w:rFonts w:ascii="Times New Roman" w:eastAsia="Calibri" w:hAnsi="Times New Roman" w:cs="Times New Roman"/>
          <w:sz w:val="24"/>
          <w:szCs w:val="24"/>
          <w:lang w:val="en-US"/>
        </w:rPr>
        <w:t xml:space="preserve"> </w:t>
      </w:r>
      <w:r w:rsidRPr="00BA3B22">
        <w:rPr>
          <w:rFonts w:ascii="Times New Roman" w:eastAsia="Calibri" w:hAnsi="Times New Roman" w:cs="Times New Roman"/>
          <w:b/>
          <w:bCs/>
          <w:iCs/>
          <w:sz w:val="24"/>
          <w:szCs w:val="24"/>
          <w:lang w:val="en-US"/>
        </w:rPr>
        <w:t>31</w:t>
      </w:r>
      <w:r w:rsidRPr="00BA3B22">
        <w:rPr>
          <w:rFonts w:ascii="Times New Roman" w:eastAsia="Calibri" w:hAnsi="Times New Roman" w:cs="Times New Roman"/>
          <w:sz w:val="24"/>
          <w:szCs w:val="24"/>
          <w:lang w:val="en-US"/>
        </w:rPr>
        <w:t>, 654–666 (2011).</w:t>
      </w:r>
    </w:p>
    <w:p w14:paraId="73970109" w14:textId="77777777" w:rsidR="00DD5D99" w:rsidRPr="00BA3B22" w:rsidRDefault="00DD5D99" w:rsidP="00DD5D99">
      <w:pPr>
        <w:tabs>
          <w:tab w:val="center" w:pos="4680"/>
        </w:tabs>
        <w:spacing w:after="120" w:line="240" w:lineRule="auto"/>
        <w:rPr>
          <w:rFonts w:ascii="Times New Roman" w:eastAsia="Calibri" w:hAnsi="Times New Roman" w:cs="Times New Roman"/>
          <w:sz w:val="24"/>
          <w:szCs w:val="24"/>
          <w:lang w:val="en-US"/>
        </w:rPr>
      </w:pPr>
      <w:r w:rsidRPr="00BA3B22">
        <w:rPr>
          <w:rFonts w:ascii="Times New Roman" w:eastAsia="Calibri" w:hAnsi="Times New Roman" w:cs="Times New Roman"/>
          <w:sz w:val="24"/>
          <w:szCs w:val="24"/>
          <w:lang w:val="en-US"/>
        </w:rPr>
        <w:t xml:space="preserve">113. Zhang, Y., Jin, C., Kono, R. T., Harrison, T., &amp; Wang, W. A fourth mandible and associated dental remains of </w:t>
      </w:r>
      <w:r w:rsidRPr="00BA3B22">
        <w:rPr>
          <w:rFonts w:ascii="Times New Roman" w:eastAsia="Calibri" w:hAnsi="Times New Roman" w:cs="Times New Roman"/>
          <w:i/>
          <w:sz w:val="24"/>
          <w:szCs w:val="24"/>
          <w:lang w:val="en-US"/>
        </w:rPr>
        <w:t xml:space="preserve">Gigantopithecus blacki </w:t>
      </w:r>
      <w:r w:rsidRPr="00BA3B22">
        <w:rPr>
          <w:rFonts w:ascii="Times New Roman" w:eastAsia="Calibri" w:hAnsi="Times New Roman" w:cs="Times New Roman"/>
          <w:sz w:val="24"/>
          <w:szCs w:val="24"/>
          <w:lang w:val="en-US"/>
        </w:rPr>
        <w:t xml:space="preserve">from the Early Pleistocene Yanliang Cave, Fusui, Guangxi, South China. </w:t>
      </w:r>
      <w:r w:rsidRPr="00BA3B22">
        <w:rPr>
          <w:rFonts w:ascii="Times New Roman" w:eastAsia="Calibri" w:hAnsi="Times New Roman" w:cs="Times New Roman"/>
          <w:i/>
          <w:sz w:val="24"/>
          <w:szCs w:val="24"/>
          <w:lang w:val="en-US"/>
        </w:rPr>
        <w:t>Historical Biology</w:t>
      </w:r>
      <w:r w:rsidRPr="00BA3B22">
        <w:rPr>
          <w:rFonts w:ascii="Times New Roman" w:eastAsia="Calibri" w:hAnsi="Times New Roman" w:cs="Times New Roman"/>
          <w:sz w:val="24"/>
          <w:szCs w:val="24"/>
          <w:lang w:val="en-US"/>
        </w:rPr>
        <w:t xml:space="preserve"> </w:t>
      </w:r>
      <w:r w:rsidRPr="00BA3B22">
        <w:rPr>
          <w:rFonts w:ascii="Times New Roman" w:eastAsia="Calibri" w:hAnsi="Times New Roman" w:cs="Times New Roman"/>
          <w:b/>
          <w:bCs/>
          <w:iCs/>
          <w:sz w:val="24"/>
          <w:szCs w:val="24"/>
          <w:lang w:val="en-US"/>
        </w:rPr>
        <w:t>28</w:t>
      </w:r>
      <w:r w:rsidRPr="00BA3B22">
        <w:rPr>
          <w:rFonts w:ascii="Times New Roman" w:eastAsia="Calibri" w:hAnsi="Times New Roman" w:cs="Times New Roman"/>
          <w:iCs/>
          <w:sz w:val="24"/>
          <w:szCs w:val="24"/>
          <w:lang w:val="en-US"/>
        </w:rPr>
        <w:t>,</w:t>
      </w:r>
      <w:r w:rsidRPr="00BA3B22">
        <w:rPr>
          <w:rFonts w:ascii="Times New Roman" w:eastAsia="Calibri" w:hAnsi="Times New Roman" w:cs="Times New Roman"/>
          <w:sz w:val="24"/>
          <w:szCs w:val="24"/>
          <w:lang w:val="en-US"/>
        </w:rPr>
        <w:t xml:space="preserve"> 95–104 (2016).</w:t>
      </w:r>
    </w:p>
    <w:p w14:paraId="030FAADD" w14:textId="77777777" w:rsidR="00DD5D99" w:rsidRPr="00BA3B22" w:rsidRDefault="00DD5D99" w:rsidP="00DD5D99">
      <w:pPr>
        <w:tabs>
          <w:tab w:val="center" w:pos="4680"/>
        </w:tabs>
        <w:spacing w:after="120" w:line="240" w:lineRule="auto"/>
        <w:rPr>
          <w:rFonts w:ascii="Times New Roman" w:eastAsia="Calibri" w:hAnsi="Times New Roman" w:cs="Times New Roman"/>
          <w:sz w:val="24"/>
          <w:szCs w:val="24"/>
          <w:lang w:val="en-US"/>
        </w:rPr>
      </w:pPr>
      <w:r w:rsidRPr="00BA3B22">
        <w:rPr>
          <w:rFonts w:ascii="Times New Roman" w:eastAsia="Calibri" w:hAnsi="Times New Roman" w:cs="Times New Roman"/>
          <w:sz w:val="24"/>
          <w:szCs w:val="24"/>
          <w:lang w:val="en-US"/>
        </w:rPr>
        <w:t xml:space="preserve">114. Xu, C. H., Han, K. X., &amp; Wang, L. H. Discovery of </w:t>
      </w:r>
      <w:r w:rsidRPr="00BA3B22">
        <w:rPr>
          <w:rFonts w:ascii="Times New Roman" w:eastAsia="Calibri" w:hAnsi="Times New Roman" w:cs="Times New Roman"/>
          <w:i/>
          <w:sz w:val="24"/>
          <w:szCs w:val="24"/>
          <w:lang w:val="en-US"/>
        </w:rPr>
        <w:t>Gigantopithecus</w:t>
      </w:r>
      <w:r w:rsidRPr="00BA3B22">
        <w:rPr>
          <w:rFonts w:ascii="Times New Roman" w:eastAsia="Calibri" w:hAnsi="Times New Roman" w:cs="Times New Roman"/>
          <w:sz w:val="24"/>
          <w:szCs w:val="24"/>
          <w:lang w:val="en-US"/>
        </w:rPr>
        <w:t xml:space="preserve"> teeth and associated fauna in western Hopei. </w:t>
      </w:r>
      <w:r w:rsidRPr="00BA3B22">
        <w:rPr>
          <w:rFonts w:ascii="Times New Roman" w:eastAsia="Calibri" w:hAnsi="Times New Roman" w:cs="Times New Roman"/>
          <w:i/>
          <w:iCs/>
          <w:sz w:val="24"/>
          <w:szCs w:val="24"/>
          <w:lang w:val="en-US"/>
        </w:rPr>
        <w:t>Vertebrata Palasiatica</w:t>
      </w:r>
      <w:r w:rsidRPr="00BA3B22">
        <w:rPr>
          <w:rFonts w:ascii="Times New Roman" w:eastAsia="Calibri" w:hAnsi="Times New Roman" w:cs="Times New Roman"/>
          <w:sz w:val="24"/>
          <w:szCs w:val="24"/>
          <w:lang w:val="en-US"/>
        </w:rPr>
        <w:t xml:space="preserve"> </w:t>
      </w:r>
      <w:r w:rsidRPr="00BA3B22">
        <w:rPr>
          <w:rFonts w:ascii="Times New Roman" w:eastAsia="Calibri" w:hAnsi="Times New Roman" w:cs="Times New Roman"/>
          <w:b/>
          <w:bCs/>
          <w:sz w:val="24"/>
          <w:szCs w:val="24"/>
          <w:lang w:val="en-US"/>
        </w:rPr>
        <w:t>12</w:t>
      </w:r>
      <w:r w:rsidRPr="00BA3B22">
        <w:rPr>
          <w:rFonts w:ascii="Times New Roman" w:eastAsia="Calibri" w:hAnsi="Times New Roman" w:cs="Times New Roman"/>
          <w:sz w:val="24"/>
          <w:szCs w:val="24"/>
          <w:lang w:val="en-US"/>
        </w:rPr>
        <w:t>, 293–309 (1974).</w:t>
      </w:r>
    </w:p>
    <w:p w14:paraId="0B1A85AE" w14:textId="77777777" w:rsidR="00DD5D99" w:rsidRPr="00BA3B22" w:rsidRDefault="00DD5D99" w:rsidP="00DD5D99">
      <w:pPr>
        <w:tabs>
          <w:tab w:val="center" w:pos="4680"/>
        </w:tabs>
        <w:spacing w:after="120" w:line="240" w:lineRule="auto"/>
        <w:rPr>
          <w:rFonts w:ascii="Times New Roman" w:eastAsia="Calibri" w:hAnsi="Times New Roman" w:cs="Times New Roman"/>
          <w:sz w:val="24"/>
          <w:szCs w:val="24"/>
          <w:lang w:val="en-US"/>
        </w:rPr>
      </w:pPr>
      <w:r w:rsidRPr="00BA3B22">
        <w:rPr>
          <w:rFonts w:ascii="Times New Roman" w:eastAsia="Calibri" w:hAnsi="Times New Roman" w:cs="Times New Roman"/>
          <w:sz w:val="24"/>
          <w:szCs w:val="24"/>
          <w:lang w:val="en-US"/>
        </w:rPr>
        <w:lastRenderedPageBreak/>
        <w:t xml:space="preserve">115. Zhang, Y., Zhang, Z., &amp; Liu, W. Paleoanthropology. in </w:t>
      </w:r>
      <w:r w:rsidRPr="00BA3B22">
        <w:rPr>
          <w:rFonts w:ascii="Times New Roman" w:eastAsia="Calibri" w:hAnsi="Times New Roman" w:cs="Times New Roman"/>
          <w:i/>
          <w:iCs/>
          <w:sz w:val="24"/>
          <w:szCs w:val="24"/>
          <w:lang w:val="en-US"/>
        </w:rPr>
        <w:t>Jianshi hominid site</w:t>
      </w:r>
      <w:r w:rsidRPr="00BA3B22">
        <w:rPr>
          <w:rFonts w:ascii="Times New Roman" w:eastAsia="Calibri" w:hAnsi="Times New Roman" w:cs="Times New Roman"/>
          <w:sz w:val="24"/>
          <w:szCs w:val="24"/>
          <w:lang w:val="en-US"/>
        </w:rPr>
        <w:t>. (ed. Zheng, S.) 26–36 (Science Press, 2004).</w:t>
      </w:r>
    </w:p>
    <w:p w14:paraId="138709D5" w14:textId="77777777" w:rsidR="00DD5D99" w:rsidRPr="00BA3B22" w:rsidRDefault="00DD5D99" w:rsidP="00DD5D99">
      <w:pPr>
        <w:tabs>
          <w:tab w:val="center" w:pos="4680"/>
        </w:tabs>
        <w:spacing w:after="120" w:line="240" w:lineRule="auto"/>
        <w:rPr>
          <w:rFonts w:ascii="Times New Roman" w:eastAsia="Calibri" w:hAnsi="Times New Roman" w:cs="Times New Roman"/>
          <w:sz w:val="24"/>
          <w:szCs w:val="24"/>
          <w:lang w:val="en-US"/>
        </w:rPr>
      </w:pPr>
      <w:r w:rsidRPr="00BA3B22">
        <w:rPr>
          <w:rFonts w:ascii="Times New Roman" w:eastAsia="Calibri" w:hAnsi="Times New Roman" w:cs="Times New Roman"/>
          <w:sz w:val="24"/>
          <w:szCs w:val="24"/>
          <w:lang w:val="en-US"/>
        </w:rPr>
        <w:t xml:space="preserve">116. Cheng, J., Zheng, S., Gao, Z., Zhang, Z., Feng, X., &amp; Wang, X. Natural environment during the living period of the early human and gigantic ape in west Hubei. </w:t>
      </w:r>
      <w:r w:rsidRPr="00BA3B22">
        <w:rPr>
          <w:rFonts w:ascii="Times New Roman" w:eastAsia="Calibri" w:hAnsi="Times New Roman" w:cs="Times New Roman"/>
          <w:i/>
          <w:sz w:val="24"/>
          <w:szCs w:val="24"/>
          <w:lang w:val="en-US"/>
        </w:rPr>
        <w:t>Dizhi Xuebao</w:t>
      </w:r>
      <w:r w:rsidRPr="00BA3B22">
        <w:rPr>
          <w:rFonts w:ascii="Times New Roman" w:eastAsia="Calibri" w:hAnsi="Times New Roman" w:cs="Times New Roman"/>
          <w:sz w:val="24"/>
          <w:szCs w:val="24"/>
          <w:lang w:val="en-US"/>
        </w:rPr>
        <w:t xml:space="preserve"> </w:t>
      </w:r>
      <w:r w:rsidRPr="00BA3B22">
        <w:rPr>
          <w:rFonts w:ascii="Times New Roman" w:eastAsia="Calibri" w:hAnsi="Times New Roman" w:cs="Times New Roman"/>
          <w:b/>
          <w:bCs/>
          <w:iCs/>
          <w:sz w:val="24"/>
          <w:szCs w:val="24"/>
          <w:lang w:val="en-US"/>
        </w:rPr>
        <w:t>80</w:t>
      </w:r>
      <w:r w:rsidRPr="00BA3B22">
        <w:rPr>
          <w:rFonts w:ascii="Times New Roman" w:eastAsia="Calibri" w:hAnsi="Times New Roman" w:cs="Times New Roman"/>
          <w:sz w:val="24"/>
          <w:szCs w:val="24"/>
          <w:lang w:val="en-US"/>
        </w:rPr>
        <w:t>, 473–480 (2006).</w:t>
      </w:r>
    </w:p>
    <w:p w14:paraId="3E90DB87" w14:textId="77777777" w:rsidR="00DD5D99" w:rsidRPr="00BA3B22" w:rsidRDefault="00DD5D99" w:rsidP="00DD5D99">
      <w:pPr>
        <w:tabs>
          <w:tab w:val="center" w:pos="4680"/>
        </w:tabs>
        <w:spacing w:after="120" w:line="240" w:lineRule="auto"/>
        <w:rPr>
          <w:rFonts w:ascii="Times New Roman" w:eastAsia="Calibri" w:hAnsi="Times New Roman" w:cs="Times New Roman"/>
          <w:sz w:val="24"/>
          <w:szCs w:val="24"/>
          <w:lang w:val="en-US"/>
        </w:rPr>
      </w:pPr>
      <w:r w:rsidRPr="00BA3B22">
        <w:rPr>
          <w:rFonts w:ascii="Times New Roman" w:eastAsia="Lucida Sans" w:hAnsi="Times New Roman" w:cs="Times New Roman"/>
          <w:color w:val="231F20"/>
          <w:sz w:val="24"/>
          <w:szCs w:val="24"/>
          <w:lang w:val="en-US"/>
        </w:rPr>
        <w:t xml:space="preserve">117. </w:t>
      </w:r>
      <w:r w:rsidRPr="00BA3B22">
        <w:rPr>
          <w:rFonts w:ascii="Times New Roman" w:eastAsia="Calibri" w:hAnsi="Times New Roman" w:cs="Times New Roman"/>
          <w:sz w:val="24"/>
          <w:szCs w:val="24"/>
          <w:lang w:val="en-US"/>
        </w:rPr>
        <w:t xml:space="preserve">Chang, Y., Wu, M., &amp; Liu, C. New discovery of </w:t>
      </w:r>
      <w:r w:rsidRPr="00BA3B22">
        <w:rPr>
          <w:rFonts w:ascii="Times New Roman" w:eastAsia="Calibri" w:hAnsi="Times New Roman" w:cs="Times New Roman"/>
          <w:i/>
          <w:sz w:val="24"/>
          <w:szCs w:val="24"/>
          <w:lang w:val="en-US"/>
        </w:rPr>
        <w:t xml:space="preserve">Gigantopithecus </w:t>
      </w:r>
      <w:r w:rsidRPr="00BA3B22">
        <w:rPr>
          <w:rFonts w:ascii="Times New Roman" w:eastAsia="Calibri" w:hAnsi="Times New Roman" w:cs="Times New Roman"/>
          <w:sz w:val="24"/>
          <w:szCs w:val="24"/>
          <w:lang w:val="en-US"/>
        </w:rPr>
        <w:t xml:space="preserve">teeth from Wuming, Kwangsi. </w:t>
      </w:r>
      <w:r w:rsidRPr="00BA3B22">
        <w:rPr>
          <w:rFonts w:ascii="Times New Roman" w:eastAsia="Calibri" w:hAnsi="Times New Roman" w:cs="Times New Roman"/>
          <w:i/>
          <w:sz w:val="24"/>
          <w:szCs w:val="24"/>
          <w:lang w:val="en-US"/>
        </w:rPr>
        <w:t>Chinese Science Bulletin</w:t>
      </w:r>
      <w:r w:rsidRPr="00BA3B22">
        <w:rPr>
          <w:rFonts w:ascii="Times New Roman" w:eastAsia="Calibri" w:hAnsi="Times New Roman" w:cs="Times New Roman"/>
          <w:sz w:val="24"/>
          <w:szCs w:val="24"/>
          <w:lang w:val="en-US"/>
        </w:rPr>
        <w:t xml:space="preserve"> </w:t>
      </w:r>
      <w:r w:rsidRPr="00BA3B22">
        <w:rPr>
          <w:rFonts w:ascii="Times New Roman" w:eastAsia="Calibri" w:hAnsi="Times New Roman" w:cs="Times New Roman"/>
          <w:b/>
          <w:bCs/>
          <w:iCs/>
          <w:sz w:val="24"/>
          <w:szCs w:val="24"/>
          <w:lang w:val="en-US"/>
        </w:rPr>
        <w:t>18</w:t>
      </w:r>
      <w:r w:rsidRPr="00BA3B22">
        <w:rPr>
          <w:rFonts w:ascii="Times New Roman" w:eastAsia="Calibri" w:hAnsi="Times New Roman" w:cs="Times New Roman"/>
          <w:sz w:val="24"/>
          <w:szCs w:val="24"/>
          <w:lang w:val="en-US"/>
        </w:rPr>
        <w:t>, 130–133 (1973).</w:t>
      </w:r>
    </w:p>
    <w:p w14:paraId="5642AC9C" w14:textId="77777777" w:rsidR="00DD5D99" w:rsidRPr="00BA3B22" w:rsidRDefault="00DD5D99" w:rsidP="00DD5D99">
      <w:pPr>
        <w:tabs>
          <w:tab w:val="center" w:pos="4680"/>
        </w:tabs>
        <w:spacing w:after="120" w:line="240" w:lineRule="auto"/>
        <w:rPr>
          <w:rFonts w:ascii="Times New Roman" w:eastAsia="Calibri" w:hAnsi="Times New Roman" w:cs="Times New Roman"/>
          <w:sz w:val="24"/>
          <w:szCs w:val="24"/>
          <w:lang w:val="en-US"/>
        </w:rPr>
      </w:pPr>
      <w:r w:rsidRPr="00BA3B22">
        <w:rPr>
          <w:rFonts w:ascii="Times New Roman" w:eastAsiaTheme="minorHAnsi" w:hAnsi="Times New Roman" w:cs="Times New Roman"/>
          <w:sz w:val="24"/>
          <w:szCs w:val="24"/>
        </w:rPr>
        <w:t>118.</w:t>
      </w:r>
      <w:r w:rsidRPr="00BA3B22">
        <w:rPr>
          <w:rFonts w:eastAsiaTheme="minorHAnsi"/>
        </w:rPr>
        <w:t xml:space="preserve"> </w:t>
      </w:r>
      <w:r w:rsidRPr="00BA3B22">
        <w:rPr>
          <w:rFonts w:ascii="Times New Roman" w:eastAsia="Calibri" w:hAnsi="Times New Roman" w:cs="Times New Roman"/>
          <w:sz w:val="24"/>
          <w:szCs w:val="24"/>
          <w:lang w:val="en-US"/>
        </w:rPr>
        <w:t xml:space="preserve">Chang, Y., Wang, L., Dong, X., &amp; Chen, W. Y. Discovery of a </w:t>
      </w:r>
      <w:r w:rsidRPr="00BA3B22">
        <w:rPr>
          <w:rFonts w:ascii="Times New Roman" w:eastAsia="Calibri" w:hAnsi="Times New Roman" w:cs="Times New Roman"/>
          <w:i/>
          <w:sz w:val="24"/>
          <w:szCs w:val="24"/>
          <w:lang w:val="en-US"/>
        </w:rPr>
        <w:t xml:space="preserve">Gigantopithecus </w:t>
      </w:r>
      <w:r w:rsidRPr="00BA3B22">
        <w:rPr>
          <w:rFonts w:ascii="Times New Roman" w:eastAsia="Calibri" w:hAnsi="Times New Roman" w:cs="Times New Roman"/>
          <w:sz w:val="24"/>
          <w:szCs w:val="24"/>
          <w:lang w:val="en-US"/>
        </w:rPr>
        <w:t xml:space="preserve">tooth from Bama District in Kwangsi. </w:t>
      </w:r>
      <w:r w:rsidRPr="00BA3B22">
        <w:rPr>
          <w:rFonts w:ascii="Times New Roman" w:eastAsia="Calibri" w:hAnsi="Times New Roman" w:cs="Times New Roman"/>
          <w:i/>
          <w:sz w:val="24"/>
          <w:szCs w:val="24"/>
          <w:lang w:val="en-US"/>
        </w:rPr>
        <w:t>Vertebrata Palasiatica</w:t>
      </w:r>
      <w:r w:rsidRPr="00BA3B22">
        <w:rPr>
          <w:rFonts w:ascii="Times New Roman" w:eastAsia="Calibri" w:hAnsi="Times New Roman" w:cs="Times New Roman"/>
          <w:sz w:val="24"/>
          <w:szCs w:val="24"/>
          <w:lang w:val="en-US"/>
        </w:rPr>
        <w:t xml:space="preserve"> </w:t>
      </w:r>
      <w:r w:rsidRPr="00BA3B22">
        <w:rPr>
          <w:rFonts w:ascii="Times New Roman" w:eastAsia="Calibri" w:hAnsi="Times New Roman" w:cs="Times New Roman"/>
          <w:b/>
          <w:bCs/>
          <w:iCs/>
          <w:sz w:val="24"/>
          <w:szCs w:val="24"/>
          <w:lang w:val="en-US"/>
        </w:rPr>
        <w:t>13</w:t>
      </w:r>
      <w:r w:rsidRPr="00BA3B22">
        <w:rPr>
          <w:rFonts w:ascii="Times New Roman" w:eastAsia="Calibri" w:hAnsi="Times New Roman" w:cs="Times New Roman"/>
          <w:sz w:val="24"/>
          <w:szCs w:val="24"/>
          <w:lang w:val="en-US"/>
        </w:rPr>
        <w:t>, 148–154 (1975).</w:t>
      </w:r>
    </w:p>
    <w:p w14:paraId="56E4C7AB" w14:textId="77777777" w:rsidR="00DD5D99" w:rsidRPr="00BA3B22" w:rsidRDefault="00DD5D99" w:rsidP="00DD5D99">
      <w:pPr>
        <w:tabs>
          <w:tab w:val="center" w:pos="4680"/>
        </w:tabs>
        <w:spacing w:after="120" w:line="240" w:lineRule="auto"/>
        <w:rPr>
          <w:rFonts w:ascii="Times New Roman" w:eastAsia="Calibri" w:hAnsi="Times New Roman" w:cs="Times New Roman"/>
          <w:sz w:val="24"/>
          <w:szCs w:val="24"/>
          <w:lang w:val="en-US"/>
        </w:rPr>
      </w:pPr>
      <w:r w:rsidRPr="00BA3B22">
        <w:rPr>
          <w:rFonts w:ascii="Times New Roman" w:eastAsia="Calibri" w:hAnsi="Times New Roman" w:cs="Times New Roman"/>
          <w:sz w:val="24"/>
          <w:szCs w:val="24"/>
          <w:lang w:val="en-US"/>
        </w:rPr>
        <w:t xml:space="preserve">119. Shao, Q. </w:t>
      </w:r>
      <w:r w:rsidRPr="00BA3B22">
        <w:rPr>
          <w:rFonts w:ascii="Times New Roman" w:eastAsia="Calibri" w:hAnsi="Times New Roman" w:cs="Times New Roman"/>
          <w:i/>
          <w:sz w:val="24"/>
          <w:szCs w:val="24"/>
          <w:lang w:val="en-US"/>
        </w:rPr>
        <w:t>et al</w:t>
      </w:r>
      <w:r w:rsidRPr="00BA3B22">
        <w:rPr>
          <w:rFonts w:ascii="Times New Roman" w:eastAsia="Calibri" w:hAnsi="Times New Roman" w:cs="Times New Roman"/>
          <w:sz w:val="24"/>
          <w:szCs w:val="24"/>
          <w:lang w:val="en-US"/>
        </w:rPr>
        <w:t xml:space="preserve">. U-series and ESR/U-series dating of the </w:t>
      </w:r>
      <w:r w:rsidRPr="00BA3B22">
        <w:rPr>
          <w:rFonts w:ascii="Times New Roman" w:eastAsia="Calibri" w:hAnsi="Times New Roman" w:cs="Times New Roman"/>
          <w:i/>
          <w:sz w:val="24"/>
          <w:szCs w:val="24"/>
          <w:lang w:val="en-US"/>
        </w:rPr>
        <w:t xml:space="preserve">Stegodon- Ailuropoda </w:t>
      </w:r>
      <w:r w:rsidRPr="00BA3B22">
        <w:rPr>
          <w:rFonts w:ascii="Times New Roman" w:eastAsia="Calibri" w:hAnsi="Times New Roman" w:cs="Times New Roman"/>
          <w:sz w:val="24"/>
          <w:szCs w:val="24"/>
          <w:lang w:val="en-US"/>
        </w:rPr>
        <w:t xml:space="preserve">fauna at Black Cave, Guangxi, southern China with implications for the timing of the extinction of </w:t>
      </w:r>
      <w:r w:rsidRPr="00BA3B22">
        <w:rPr>
          <w:rFonts w:ascii="Times New Roman" w:eastAsia="Calibri" w:hAnsi="Times New Roman" w:cs="Times New Roman"/>
          <w:i/>
          <w:sz w:val="24"/>
          <w:szCs w:val="24"/>
          <w:lang w:val="en-US"/>
        </w:rPr>
        <w:t>Gigantopithecus blacki</w:t>
      </w:r>
      <w:r w:rsidRPr="00BA3B22">
        <w:rPr>
          <w:rFonts w:ascii="Times New Roman" w:eastAsia="Calibri" w:hAnsi="Times New Roman" w:cs="Times New Roman"/>
          <w:sz w:val="24"/>
          <w:szCs w:val="24"/>
          <w:lang w:val="en-US"/>
        </w:rPr>
        <w:t xml:space="preserve">. </w:t>
      </w:r>
      <w:r w:rsidRPr="00BA3B22">
        <w:rPr>
          <w:rFonts w:ascii="Times New Roman" w:eastAsia="Calibri" w:hAnsi="Times New Roman" w:cs="Times New Roman"/>
          <w:i/>
          <w:sz w:val="24"/>
          <w:szCs w:val="24"/>
          <w:lang w:val="en-US"/>
        </w:rPr>
        <w:t>Quaternary International</w:t>
      </w:r>
      <w:r w:rsidRPr="00BA3B22">
        <w:rPr>
          <w:rFonts w:ascii="Times New Roman" w:eastAsia="Calibri" w:hAnsi="Times New Roman" w:cs="Times New Roman"/>
          <w:iCs/>
          <w:sz w:val="24"/>
          <w:szCs w:val="24"/>
          <w:lang w:val="en-US"/>
        </w:rPr>
        <w:t xml:space="preserve"> </w:t>
      </w:r>
      <w:r w:rsidRPr="00BA3B22">
        <w:rPr>
          <w:rFonts w:ascii="Times New Roman" w:eastAsia="Calibri" w:hAnsi="Times New Roman" w:cs="Times New Roman"/>
          <w:b/>
          <w:bCs/>
          <w:iCs/>
          <w:sz w:val="24"/>
          <w:szCs w:val="24"/>
          <w:lang w:val="en-US"/>
        </w:rPr>
        <w:t>434</w:t>
      </w:r>
      <w:r w:rsidRPr="00BA3B22">
        <w:rPr>
          <w:rFonts w:ascii="Times New Roman" w:eastAsia="Calibri" w:hAnsi="Times New Roman" w:cs="Times New Roman"/>
          <w:iCs/>
          <w:sz w:val="24"/>
          <w:szCs w:val="24"/>
          <w:lang w:val="en-US"/>
        </w:rPr>
        <w:t xml:space="preserve">, </w:t>
      </w:r>
      <w:r w:rsidRPr="00BA3B22">
        <w:rPr>
          <w:rFonts w:ascii="Times New Roman" w:eastAsia="Calibri" w:hAnsi="Times New Roman" w:cs="Times New Roman"/>
          <w:sz w:val="24"/>
          <w:szCs w:val="24"/>
          <w:lang w:val="en-US"/>
        </w:rPr>
        <w:t>65–74 (2017).</w:t>
      </w:r>
    </w:p>
    <w:p w14:paraId="21CCD3A6" w14:textId="77777777" w:rsidR="00DD5D99" w:rsidRPr="00BA3B22" w:rsidRDefault="00DD5D99" w:rsidP="00DD5D99">
      <w:pPr>
        <w:tabs>
          <w:tab w:val="center" w:pos="4680"/>
        </w:tabs>
        <w:spacing w:after="120" w:line="240" w:lineRule="auto"/>
        <w:rPr>
          <w:rFonts w:ascii="Times New Roman" w:eastAsia="Calibri" w:hAnsi="Times New Roman" w:cs="Times New Roman"/>
          <w:sz w:val="24"/>
          <w:szCs w:val="24"/>
          <w:lang w:val="en-US"/>
        </w:rPr>
      </w:pPr>
      <w:r w:rsidRPr="00BA3B22">
        <w:rPr>
          <w:rFonts w:ascii="Times New Roman" w:eastAsia="Calibri" w:hAnsi="Times New Roman" w:cs="Times New Roman"/>
          <w:sz w:val="24"/>
          <w:szCs w:val="24"/>
          <w:lang w:val="en-US"/>
        </w:rPr>
        <w:t xml:space="preserve">120. Smith, R. J., &amp; Jungers, W. L. Body mass in comparative primatology. </w:t>
      </w:r>
      <w:r w:rsidRPr="00BA3B22">
        <w:rPr>
          <w:rFonts w:ascii="Times New Roman" w:eastAsia="Calibri" w:hAnsi="Times New Roman" w:cs="Times New Roman"/>
          <w:i/>
          <w:sz w:val="24"/>
          <w:szCs w:val="24"/>
          <w:lang w:val="en-US"/>
        </w:rPr>
        <w:t>Journal of Human Evolution</w:t>
      </w:r>
      <w:r w:rsidRPr="00BA3B22">
        <w:rPr>
          <w:rFonts w:ascii="Times New Roman" w:eastAsia="Calibri" w:hAnsi="Times New Roman" w:cs="Times New Roman"/>
          <w:sz w:val="24"/>
          <w:szCs w:val="24"/>
          <w:lang w:val="en-US"/>
        </w:rPr>
        <w:t xml:space="preserve"> </w:t>
      </w:r>
      <w:r w:rsidRPr="00BA3B22">
        <w:rPr>
          <w:rFonts w:ascii="Times New Roman" w:eastAsia="Calibri" w:hAnsi="Times New Roman" w:cs="Times New Roman"/>
          <w:b/>
          <w:bCs/>
          <w:iCs/>
          <w:sz w:val="24"/>
          <w:szCs w:val="24"/>
          <w:lang w:val="en-US"/>
        </w:rPr>
        <w:t>32</w:t>
      </w:r>
      <w:r w:rsidRPr="00BA3B22">
        <w:rPr>
          <w:rFonts w:ascii="Times New Roman" w:eastAsia="Calibri" w:hAnsi="Times New Roman" w:cs="Times New Roman"/>
          <w:sz w:val="24"/>
          <w:szCs w:val="24"/>
          <w:lang w:val="en-US"/>
        </w:rPr>
        <w:t>, 523–559 (1987).</w:t>
      </w:r>
    </w:p>
    <w:p w14:paraId="49E049B1" w14:textId="77777777" w:rsidR="00DD5D99" w:rsidRPr="00BA3B22" w:rsidRDefault="00DD5D99" w:rsidP="00DD5D99">
      <w:pPr>
        <w:tabs>
          <w:tab w:val="center" w:pos="4680"/>
        </w:tabs>
        <w:spacing w:after="120" w:line="240" w:lineRule="auto"/>
        <w:rPr>
          <w:rFonts w:ascii="Times New Roman" w:eastAsia="Calibri" w:hAnsi="Times New Roman" w:cs="Times New Roman"/>
          <w:sz w:val="24"/>
          <w:szCs w:val="24"/>
          <w:lang w:val="en-US"/>
        </w:rPr>
      </w:pPr>
      <w:r w:rsidRPr="00BA3B22">
        <w:rPr>
          <w:rFonts w:ascii="Times New Roman" w:eastAsia="Calibri" w:hAnsi="Times New Roman" w:cs="Times New Roman"/>
          <w:sz w:val="24"/>
          <w:szCs w:val="24"/>
          <w:lang w:val="en-US"/>
        </w:rPr>
        <w:t xml:space="preserve">121. Fleagle, J. G. </w:t>
      </w:r>
      <w:r w:rsidRPr="00BA3B22">
        <w:rPr>
          <w:rFonts w:ascii="Times New Roman" w:eastAsia="Calibri" w:hAnsi="Times New Roman" w:cs="Times New Roman"/>
          <w:i/>
          <w:sz w:val="24"/>
          <w:szCs w:val="24"/>
          <w:lang w:val="en-US"/>
        </w:rPr>
        <w:t xml:space="preserve">Primate adaptation &amp; evolution. </w:t>
      </w:r>
      <w:r w:rsidRPr="00BA3B22">
        <w:rPr>
          <w:rFonts w:ascii="Times New Roman" w:eastAsia="Calibri" w:hAnsi="Times New Roman" w:cs="Times New Roman"/>
          <w:sz w:val="24"/>
          <w:szCs w:val="24"/>
          <w:lang w:val="en-US"/>
        </w:rPr>
        <w:t>(Academic Press, 2013).</w:t>
      </w:r>
    </w:p>
    <w:p w14:paraId="3C77E298" w14:textId="77777777" w:rsidR="00DD5D99" w:rsidRPr="00BA3B22" w:rsidRDefault="00DD5D99" w:rsidP="00DD5D99">
      <w:pPr>
        <w:tabs>
          <w:tab w:val="center" w:pos="4680"/>
        </w:tabs>
        <w:spacing w:after="120" w:line="240" w:lineRule="auto"/>
        <w:rPr>
          <w:rFonts w:ascii="Times New Roman" w:eastAsia="Calibri" w:hAnsi="Times New Roman" w:cs="Times New Roman"/>
          <w:sz w:val="24"/>
          <w:szCs w:val="24"/>
          <w:lang w:val="en-US"/>
        </w:rPr>
      </w:pPr>
      <w:r w:rsidRPr="00BA3B22">
        <w:rPr>
          <w:rFonts w:ascii="Times New Roman" w:eastAsia="Calibri" w:hAnsi="Times New Roman" w:cs="Times New Roman"/>
          <w:sz w:val="24"/>
          <w:szCs w:val="24"/>
          <w:lang w:val="en-US"/>
        </w:rPr>
        <w:t xml:space="preserve">122. Simons, E. L., &amp; Ettel, P. C. </w:t>
      </w:r>
      <w:r w:rsidRPr="00BA3B22">
        <w:rPr>
          <w:rFonts w:ascii="Times New Roman" w:eastAsia="Calibri" w:hAnsi="Times New Roman" w:cs="Times New Roman"/>
          <w:i/>
          <w:sz w:val="24"/>
          <w:szCs w:val="24"/>
          <w:lang w:val="en-US"/>
        </w:rPr>
        <w:t>Gigantopithecus</w:t>
      </w:r>
      <w:r w:rsidRPr="00BA3B22">
        <w:rPr>
          <w:rFonts w:ascii="Times New Roman" w:eastAsia="Calibri" w:hAnsi="Times New Roman" w:cs="Times New Roman"/>
          <w:sz w:val="24"/>
          <w:szCs w:val="24"/>
          <w:lang w:val="en-US"/>
        </w:rPr>
        <w:t xml:space="preserve">. </w:t>
      </w:r>
      <w:r w:rsidRPr="00BA3B22">
        <w:rPr>
          <w:rFonts w:ascii="Times New Roman" w:eastAsia="Calibri" w:hAnsi="Times New Roman" w:cs="Times New Roman"/>
          <w:i/>
          <w:sz w:val="24"/>
          <w:szCs w:val="24"/>
          <w:lang w:val="en-US"/>
        </w:rPr>
        <w:t>Scienti</w:t>
      </w:r>
      <w:r w:rsidRPr="00BA3B22">
        <w:rPr>
          <w:rFonts w:ascii="Times New Roman" w:eastAsia="Calibri" w:hAnsi="Times New Roman" w:cs="Times New Roman"/>
          <w:sz w:val="24"/>
          <w:szCs w:val="24"/>
          <w:lang w:val="en-US"/>
        </w:rPr>
        <w:t>ﬁ</w:t>
      </w:r>
      <w:r w:rsidRPr="00BA3B22">
        <w:rPr>
          <w:rFonts w:ascii="Times New Roman" w:eastAsia="Calibri" w:hAnsi="Times New Roman" w:cs="Times New Roman"/>
          <w:i/>
          <w:sz w:val="24"/>
          <w:szCs w:val="24"/>
          <w:lang w:val="en-US"/>
        </w:rPr>
        <w:t>c American</w:t>
      </w:r>
      <w:r w:rsidRPr="00BA3B22">
        <w:rPr>
          <w:rFonts w:ascii="Times New Roman" w:eastAsia="Calibri" w:hAnsi="Times New Roman" w:cs="Times New Roman"/>
          <w:sz w:val="24"/>
          <w:szCs w:val="24"/>
          <w:lang w:val="en-US"/>
        </w:rPr>
        <w:t xml:space="preserve"> </w:t>
      </w:r>
      <w:r w:rsidRPr="00BA3B22">
        <w:rPr>
          <w:rFonts w:ascii="Times New Roman" w:eastAsia="Calibri" w:hAnsi="Times New Roman" w:cs="Times New Roman"/>
          <w:b/>
          <w:bCs/>
          <w:iCs/>
          <w:sz w:val="24"/>
          <w:szCs w:val="24"/>
          <w:lang w:val="en-US"/>
        </w:rPr>
        <w:t>222</w:t>
      </w:r>
      <w:r w:rsidRPr="00BA3B22">
        <w:rPr>
          <w:rFonts w:ascii="Times New Roman" w:eastAsia="Calibri" w:hAnsi="Times New Roman" w:cs="Times New Roman"/>
          <w:sz w:val="24"/>
          <w:szCs w:val="24"/>
          <w:lang w:val="en-US"/>
        </w:rPr>
        <w:t>, 76–85 (1970).</w:t>
      </w:r>
    </w:p>
    <w:p w14:paraId="5E3CAC25" w14:textId="77777777" w:rsidR="00DD5D99" w:rsidRPr="00BA3B22" w:rsidRDefault="00DD5D99" w:rsidP="00DD5D99">
      <w:pPr>
        <w:tabs>
          <w:tab w:val="center" w:pos="4680"/>
        </w:tabs>
        <w:spacing w:after="120" w:line="240" w:lineRule="auto"/>
        <w:rPr>
          <w:rFonts w:ascii="Times New Roman" w:eastAsia="Calibri" w:hAnsi="Times New Roman" w:cs="Times New Roman"/>
          <w:sz w:val="24"/>
          <w:szCs w:val="24"/>
          <w:lang w:val="en-US"/>
        </w:rPr>
      </w:pPr>
      <w:r w:rsidRPr="00BA3B22">
        <w:rPr>
          <w:rFonts w:ascii="Times New Roman" w:eastAsia="Calibri" w:hAnsi="Times New Roman" w:cs="Times New Roman"/>
          <w:sz w:val="24"/>
          <w:szCs w:val="24"/>
          <w:lang w:val="en-US"/>
        </w:rPr>
        <w:t xml:space="preserve">123. Weidenreich, F. The dentition of </w:t>
      </w:r>
      <w:r w:rsidRPr="00BA3B22">
        <w:rPr>
          <w:rFonts w:ascii="Times New Roman" w:eastAsia="Calibri" w:hAnsi="Times New Roman" w:cs="Times New Roman"/>
          <w:i/>
          <w:sz w:val="24"/>
          <w:szCs w:val="24"/>
          <w:lang w:val="en-US"/>
        </w:rPr>
        <w:t>Sinanthropus pekinensis</w:t>
      </w:r>
      <w:r w:rsidRPr="00BA3B22">
        <w:rPr>
          <w:rFonts w:ascii="Times New Roman" w:eastAsia="Calibri" w:hAnsi="Times New Roman" w:cs="Times New Roman"/>
          <w:sz w:val="24"/>
          <w:szCs w:val="24"/>
          <w:lang w:val="en-US"/>
        </w:rPr>
        <w:t xml:space="preserve">. </w:t>
      </w:r>
      <w:r w:rsidRPr="00BA3B22">
        <w:rPr>
          <w:rFonts w:ascii="Times New Roman" w:eastAsia="Calibri" w:hAnsi="Times New Roman" w:cs="Times New Roman"/>
          <w:i/>
          <w:sz w:val="24"/>
          <w:szCs w:val="24"/>
          <w:lang w:val="en-US"/>
        </w:rPr>
        <w:t>Palaeontologia Sinica, New Series D</w:t>
      </w:r>
      <w:r w:rsidRPr="00BA3B22">
        <w:rPr>
          <w:rFonts w:ascii="Times New Roman" w:eastAsia="Calibri" w:hAnsi="Times New Roman" w:cs="Times New Roman"/>
          <w:sz w:val="24"/>
          <w:szCs w:val="24"/>
          <w:lang w:val="en-US"/>
        </w:rPr>
        <w:t xml:space="preserve"> </w:t>
      </w:r>
      <w:r w:rsidRPr="00BA3B22">
        <w:rPr>
          <w:rFonts w:ascii="Times New Roman" w:eastAsia="Calibri" w:hAnsi="Times New Roman" w:cs="Times New Roman"/>
          <w:b/>
          <w:bCs/>
          <w:iCs/>
          <w:sz w:val="24"/>
          <w:szCs w:val="24"/>
          <w:lang w:val="en-US"/>
        </w:rPr>
        <w:t>101</w:t>
      </w:r>
      <w:r w:rsidRPr="00BA3B22">
        <w:rPr>
          <w:rFonts w:ascii="Times New Roman" w:eastAsia="Calibri" w:hAnsi="Times New Roman" w:cs="Times New Roman"/>
          <w:sz w:val="24"/>
          <w:szCs w:val="24"/>
          <w:lang w:val="en-US"/>
        </w:rPr>
        <w:t>, 1–180 (1937).</w:t>
      </w:r>
    </w:p>
    <w:p w14:paraId="58A4F9DB" w14:textId="77777777" w:rsidR="00DD5D99" w:rsidRPr="00BA3B22" w:rsidRDefault="00DD5D99" w:rsidP="00DD5D99">
      <w:pPr>
        <w:tabs>
          <w:tab w:val="center" w:pos="4680"/>
        </w:tabs>
        <w:spacing w:after="120" w:line="240" w:lineRule="auto"/>
        <w:rPr>
          <w:rFonts w:ascii="Times New Roman" w:eastAsia="Calibri" w:hAnsi="Times New Roman" w:cs="Times New Roman"/>
          <w:sz w:val="24"/>
          <w:szCs w:val="24"/>
          <w:lang w:val="en-US"/>
        </w:rPr>
      </w:pPr>
      <w:r w:rsidRPr="00BA3B22">
        <w:rPr>
          <w:rFonts w:ascii="Times New Roman" w:eastAsia="Calibri" w:hAnsi="Times New Roman" w:cs="Times New Roman"/>
          <w:sz w:val="24"/>
          <w:szCs w:val="24"/>
          <w:lang w:val="en-US"/>
        </w:rPr>
        <w:t xml:space="preserve">124. Broom, R. The dentition of the Transvaal Pleistocene anthropoids, </w:t>
      </w:r>
      <w:r w:rsidRPr="00BA3B22">
        <w:rPr>
          <w:rFonts w:ascii="Times New Roman" w:eastAsia="Calibri" w:hAnsi="Times New Roman" w:cs="Times New Roman"/>
          <w:i/>
          <w:sz w:val="24"/>
          <w:szCs w:val="24"/>
          <w:lang w:val="en-US"/>
        </w:rPr>
        <w:t xml:space="preserve">Plesianthropus </w:t>
      </w:r>
      <w:r w:rsidRPr="00BA3B22">
        <w:rPr>
          <w:rFonts w:ascii="Times New Roman" w:eastAsia="Calibri" w:hAnsi="Times New Roman" w:cs="Times New Roman"/>
          <w:sz w:val="24"/>
          <w:szCs w:val="24"/>
          <w:lang w:val="en-US"/>
        </w:rPr>
        <w:t xml:space="preserve">and </w:t>
      </w:r>
      <w:r w:rsidRPr="00BA3B22">
        <w:rPr>
          <w:rFonts w:ascii="Times New Roman" w:eastAsia="Calibri" w:hAnsi="Times New Roman" w:cs="Times New Roman"/>
          <w:i/>
          <w:sz w:val="24"/>
          <w:szCs w:val="24"/>
          <w:lang w:val="en-US"/>
        </w:rPr>
        <w:t>Paranthropus</w:t>
      </w:r>
      <w:r w:rsidRPr="00BA3B22">
        <w:rPr>
          <w:rFonts w:ascii="Times New Roman" w:eastAsia="Calibri" w:hAnsi="Times New Roman" w:cs="Times New Roman"/>
          <w:sz w:val="24"/>
          <w:szCs w:val="24"/>
          <w:lang w:val="en-US"/>
        </w:rPr>
        <w:t xml:space="preserve">. </w:t>
      </w:r>
      <w:r w:rsidRPr="00BA3B22">
        <w:rPr>
          <w:rFonts w:ascii="Times New Roman" w:eastAsia="Calibri" w:hAnsi="Times New Roman" w:cs="Times New Roman"/>
          <w:i/>
          <w:sz w:val="24"/>
          <w:szCs w:val="24"/>
          <w:lang w:val="en-US"/>
        </w:rPr>
        <w:t>Annals of the Transvaal Museum</w:t>
      </w:r>
      <w:r w:rsidRPr="00BA3B22">
        <w:rPr>
          <w:rFonts w:ascii="Times New Roman" w:eastAsia="Calibri" w:hAnsi="Times New Roman" w:cs="Times New Roman"/>
          <w:sz w:val="24"/>
          <w:szCs w:val="24"/>
          <w:lang w:val="en-US"/>
        </w:rPr>
        <w:t xml:space="preserve"> </w:t>
      </w:r>
      <w:r w:rsidRPr="00BA3B22">
        <w:rPr>
          <w:rFonts w:ascii="Times New Roman" w:eastAsia="Calibri" w:hAnsi="Times New Roman" w:cs="Times New Roman"/>
          <w:b/>
          <w:bCs/>
          <w:i/>
          <w:sz w:val="24"/>
          <w:szCs w:val="24"/>
          <w:lang w:val="en-US"/>
        </w:rPr>
        <w:t>19</w:t>
      </w:r>
      <w:r w:rsidRPr="00BA3B22">
        <w:rPr>
          <w:rFonts w:ascii="Times New Roman" w:eastAsia="Calibri" w:hAnsi="Times New Roman" w:cs="Times New Roman"/>
          <w:sz w:val="24"/>
          <w:szCs w:val="24"/>
          <w:lang w:val="en-US"/>
        </w:rPr>
        <w:t>, 303–314 (1939).</w:t>
      </w:r>
    </w:p>
    <w:p w14:paraId="4C122E69" w14:textId="77777777" w:rsidR="00DD5D99" w:rsidRPr="00BA3B22" w:rsidRDefault="00DD5D99" w:rsidP="00DD5D99">
      <w:pPr>
        <w:tabs>
          <w:tab w:val="center" w:pos="4680"/>
        </w:tabs>
        <w:spacing w:after="120" w:line="240" w:lineRule="auto"/>
        <w:rPr>
          <w:rFonts w:ascii="Times New Roman" w:eastAsia="Calibri" w:hAnsi="Times New Roman" w:cs="Times New Roman"/>
          <w:sz w:val="24"/>
          <w:szCs w:val="24"/>
          <w:lang w:val="en-US"/>
        </w:rPr>
      </w:pPr>
      <w:r w:rsidRPr="00BA3B22">
        <w:rPr>
          <w:rFonts w:ascii="Times New Roman" w:eastAsia="Calibri" w:hAnsi="Times New Roman" w:cs="Times New Roman"/>
          <w:sz w:val="24"/>
          <w:szCs w:val="24"/>
          <w:lang w:val="en-US"/>
        </w:rPr>
        <w:t xml:space="preserve">125. Broom, R. &amp; Schepers, G. W. H. The South African fossil ape-men, the Australopithecinae. </w:t>
      </w:r>
      <w:r w:rsidRPr="00BA3B22">
        <w:rPr>
          <w:rFonts w:ascii="Times New Roman" w:eastAsia="Calibri" w:hAnsi="Times New Roman" w:cs="Times New Roman"/>
          <w:i/>
          <w:iCs/>
          <w:sz w:val="24"/>
          <w:szCs w:val="24"/>
          <w:lang w:val="en-US"/>
        </w:rPr>
        <w:t>Transvaal Museum Memoir</w:t>
      </w:r>
      <w:r w:rsidRPr="00BA3B22">
        <w:rPr>
          <w:rFonts w:ascii="Times New Roman" w:eastAsia="Calibri" w:hAnsi="Times New Roman" w:cs="Times New Roman"/>
          <w:sz w:val="24"/>
          <w:szCs w:val="24"/>
          <w:lang w:val="en-US"/>
        </w:rPr>
        <w:t xml:space="preserve"> </w:t>
      </w:r>
      <w:r w:rsidRPr="00BA3B22">
        <w:rPr>
          <w:rFonts w:ascii="Times New Roman" w:eastAsia="Calibri" w:hAnsi="Times New Roman" w:cs="Times New Roman"/>
          <w:b/>
          <w:bCs/>
          <w:sz w:val="24"/>
          <w:szCs w:val="24"/>
          <w:lang w:val="en-US"/>
        </w:rPr>
        <w:t>2</w:t>
      </w:r>
      <w:r w:rsidRPr="00BA3B22">
        <w:rPr>
          <w:rFonts w:ascii="Times New Roman" w:eastAsia="Calibri" w:hAnsi="Times New Roman" w:cs="Times New Roman"/>
          <w:sz w:val="24"/>
          <w:szCs w:val="24"/>
          <w:lang w:val="en-US"/>
        </w:rPr>
        <w:t>, 1–272 (1946).</w:t>
      </w:r>
    </w:p>
    <w:p w14:paraId="708B428A" w14:textId="77777777" w:rsidR="00DD5D99" w:rsidRPr="00BA3B22" w:rsidRDefault="00DD5D99" w:rsidP="00DD5D99">
      <w:pPr>
        <w:tabs>
          <w:tab w:val="center" w:pos="4680"/>
        </w:tabs>
        <w:spacing w:after="120" w:line="240" w:lineRule="auto"/>
        <w:rPr>
          <w:rFonts w:ascii="Times New Roman" w:eastAsia="Calibri" w:hAnsi="Times New Roman" w:cs="Times New Roman"/>
          <w:sz w:val="24"/>
          <w:szCs w:val="24"/>
          <w:lang w:val="en-US"/>
        </w:rPr>
      </w:pPr>
      <w:r w:rsidRPr="00BA3B22">
        <w:rPr>
          <w:rFonts w:ascii="Times New Roman" w:eastAsia="Calibri" w:hAnsi="Times New Roman" w:cs="Times New Roman"/>
          <w:sz w:val="24"/>
          <w:szCs w:val="24"/>
          <w:lang w:val="en-US"/>
        </w:rPr>
        <w:t xml:space="preserve">126. Pilgrim, G. E. New Siwalik primates and their bearing on the question of the evolution of man and the Anthropoidea. </w:t>
      </w:r>
      <w:r w:rsidRPr="00BA3B22">
        <w:rPr>
          <w:rFonts w:ascii="Times New Roman" w:eastAsia="Calibri" w:hAnsi="Times New Roman" w:cs="Times New Roman"/>
          <w:i/>
          <w:sz w:val="24"/>
          <w:szCs w:val="24"/>
          <w:lang w:val="en-US"/>
        </w:rPr>
        <w:t>Records of the Geological Survey of India</w:t>
      </w:r>
      <w:r w:rsidRPr="00BA3B22">
        <w:rPr>
          <w:rFonts w:ascii="Times New Roman" w:eastAsia="Calibri" w:hAnsi="Times New Roman" w:cs="Times New Roman"/>
          <w:sz w:val="24"/>
          <w:szCs w:val="24"/>
          <w:lang w:val="en-US"/>
        </w:rPr>
        <w:t xml:space="preserve"> </w:t>
      </w:r>
      <w:r w:rsidRPr="00BA3B22">
        <w:rPr>
          <w:rFonts w:ascii="Times New Roman" w:eastAsia="Calibri" w:hAnsi="Times New Roman" w:cs="Times New Roman"/>
          <w:b/>
          <w:bCs/>
          <w:iCs/>
          <w:sz w:val="24"/>
          <w:szCs w:val="24"/>
          <w:lang w:val="en-US"/>
        </w:rPr>
        <w:t>45</w:t>
      </w:r>
      <w:r w:rsidRPr="00BA3B22">
        <w:rPr>
          <w:rFonts w:ascii="Times New Roman" w:eastAsia="Calibri" w:hAnsi="Times New Roman" w:cs="Times New Roman"/>
          <w:sz w:val="24"/>
          <w:szCs w:val="24"/>
          <w:lang w:val="en-US"/>
        </w:rPr>
        <w:t>, 1–74 (1915).</w:t>
      </w:r>
    </w:p>
    <w:p w14:paraId="2984A484" w14:textId="77777777" w:rsidR="00DD5D99" w:rsidRPr="00BA3B22" w:rsidRDefault="00DD5D99" w:rsidP="00DD5D99">
      <w:pPr>
        <w:tabs>
          <w:tab w:val="center" w:pos="4680"/>
        </w:tabs>
        <w:spacing w:after="120" w:line="240" w:lineRule="auto"/>
        <w:rPr>
          <w:rFonts w:ascii="Times New Roman" w:eastAsia="Calibri" w:hAnsi="Times New Roman" w:cs="Times New Roman"/>
          <w:sz w:val="24"/>
          <w:szCs w:val="24"/>
          <w:lang w:val="en-US"/>
        </w:rPr>
      </w:pPr>
      <w:r w:rsidRPr="00BA3B22">
        <w:rPr>
          <w:rFonts w:ascii="Times New Roman" w:eastAsia="Calibri" w:hAnsi="Times New Roman" w:cs="Times New Roman"/>
          <w:sz w:val="24"/>
          <w:szCs w:val="24"/>
          <w:lang w:val="en-US"/>
        </w:rPr>
        <w:t xml:space="preserve">127. Eckhardt, R. B. </w:t>
      </w:r>
      <w:r w:rsidRPr="00BA3B22">
        <w:rPr>
          <w:rFonts w:ascii="Times New Roman" w:eastAsia="Calibri" w:hAnsi="Times New Roman" w:cs="Times New Roman"/>
          <w:i/>
          <w:sz w:val="24"/>
          <w:szCs w:val="24"/>
          <w:lang w:val="en-US"/>
        </w:rPr>
        <w:t xml:space="preserve">Gigantopithecus </w:t>
      </w:r>
      <w:r w:rsidRPr="00BA3B22">
        <w:rPr>
          <w:rFonts w:ascii="Times New Roman" w:eastAsia="Calibri" w:hAnsi="Times New Roman" w:cs="Times New Roman"/>
          <w:sz w:val="24"/>
          <w:szCs w:val="24"/>
          <w:lang w:val="en-US"/>
        </w:rPr>
        <w:t xml:space="preserve">as a hominid ancestor. </w:t>
      </w:r>
      <w:r w:rsidRPr="00BA3B22">
        <w:rPr>
          <w:rFonts w:ascii="Times New Roman" w:eastAsia="Calibri" w:hAnsi="Times New Roman" w:cs="Times New Roman"/>
          <w:i/>
          <w:sz w:val="24"/>
          <w:szCs w:val="24"/>
          <w:lang w:val="en-US"/>
        </w:rPr>
        <w:t>Anthropologischer Anzeiger</w:t>
      </w:r>
      <w:r w:rsidRPr="00BA3B22">
        <w:rPr>
          <w:rFonts w:ascii="Times New Roman" w:eastAsia="Calibri" w:hAnsi="Times New Roman" w:cs="Times New Roman"/>
          <w:sz w:val="24"/>
          <w:szCs w:val="24"/>
          <w:lang w:val="en-US"/>
        </w:rPr>
        <w:t xml:space="preserve"> </w:t>
      </w:r>
      <w:r w:rsidRPr="00BA3B22">
        <w:rPr>
          <w:rFonts w:ascii="Times New Roman" w:eastAsia="Calibri" w:hAnsi="Times New Roman" w:cs="Times New Roman"/>
          <w:b/>
          <w:bCs/>
          <w:iCs/>
          <w:sz w:val="24"/>
          <w:szCs w:val="24"/>
          <w:lang w:val="en-US"/>
        </w:rPr>
        <w:t>34</w:t>
      </w:r>
      <w:r w:rsidRPr="00BA3B22">
        <w:rPr>
          <w:rFonts w:ascii="Times New Roman" w:eastAsia="Calibri" w:hAnsi="Times New Roman" w:cs="Times New Roman"/>
          <w:sz w:val="24"/>
          <w:szCs w:val="24"/>
          <w:lang w:val="en-US"/>
        </w:rPr>
        <w:t>, 1–8 (1973).</w:t>
      </w:r>
    </w:p>
    <w:p w14:paraId="60A82382" w14:textId="77777777" w:rsidR="00DD5D99" w:rsidRPr="00BA3B22" w:rsidRDefault="00DD5D99" w:rsidP="00DD5D99">
      <w:pPr>
        <w:tabs>
          <w:tab w:val="center" w:pos="4680"/>
        </w:tabs>
        <w:spacing w:after="120" w:line="240" w:lineRule="auto"/>
        <w:rPr>
          <w:rFonts w:ascii="Times New Roman" w:eastAsia="Calibri" w:hAnsi="Times New Roman" w:cs="Times New Roman"/>
          <w:sz w:val="24"/>
          <w:szCs w:val="24"/>
          <w:lang w:val="en-US"/>
        </w:rPr>
      </w:pPr>
      <w:r w:rsidRPr="00BA3B22">
        <w:rPr>
          <w:rFonts w:ascii="Times New Roman" w:eastAsia="Calibri" w:hAnsi="Times New Roman" w:cs="Times New Roman"/>
          <w:sz w:val="24"/>
          <w:szCs w:val="24"/>
          <w:lang w:val="en-US"/>
        </w:rPr>
        <w:t xml:space="preserve">128. Eckhardt, R. B. </w:t>
      </w:r>
      <w:r w:rsidRPr="00BA3B22">
        <w:rPr>
          <w:rFonts w:ascii="Times New Roman" w:eastAsia="Calibri" w:hAnsi="Times New Roman" w:cs="Times New Roman"/>
          <w:i/>
          <w:sz w:val="24"/>
          <w:szCs w:val="24"/>
          <w:lang w:val="en-US"/>
        </w:rPr>
        <w:t xml:space="preserve">Gigantopithecus </w:t>
      </w:r>
      <w:r w:rsidRPr="00BA3B22">
        <w:rPr>
          <w:rFonts w:ascii="Times New Roman" w:eastAsia="Calibri" w:hAnsi="Times New Roman" w:cs="Times New Roman"/>
          <w:sz w:val="24"/>
          <w:szCs w:val="24"/>
          <w:lang w:val="en-US"/>
        </w:rPr>
        <w:t xml:space="preserve">as a hominid. in </w:t>
      </w:r>
      <w:r w:rsidRPr="00BA3B22">
        <w:rPr>
          <w:rFonts w:ascii="Times New Roman" w:eastAsia="Calibri" w:hAnsi="Times New Roman" w:cs="Times New Roman"/>
          <w:i/>
          <w:sz w:val="24"/>
          <w:szCs w:val="24"/>
          <w:lang w:val="en-US"/>
        </w:rPr>
        <w:t xml:space="preserve">Paleoanthropology, morphology and palaeoecology </w:t>
      </w:r>
      <w:r w:rsidRPr="00BA3B22">
        <w:rPr>
          <w:rFonts w:ascii="Times New Roman" w:eastAsia="Calibri" w:hAnsi="Times New Roman" w:cs="Times New Roman"/>
          <w:iCs/>
          <w:sz w:val="24"/>
          <w:szCs w:val="24"/>
          <w:lang w:val="en-US"/>
        </w:rPr>
        <w:t>(ed. Tuttle, R.L)</w:t>
      </w:r>
      <w:r w:rsidRPr="00BA3B22">
        <w:rPr>
          <w:rFonts w:ascii="Times New Roman" w:eastAsia="Calibri" w:hAnsi="Times New Roman" w:cs="Times New Roman"/>
          <w:i/>
          <w:sz w:val="24"/>
          <w:szCs w:val="24"/>
          <w:lang w:val="en-US"/>
        </w:rPr>
        <w:t xml:space="preserve"> </w:t>
      </w:r>
      <w:r w:rsidRPr="00BA3B22">
        <w:rPr>
          <w:rFonts w:ascii="Times New Roman" w:eastAsia="Calibri" w:hAnsi="Times New Roman" w:cs="Times New Roman"/>
          <w:sz w:val="24"/>
          <w:szCs w:val="24"/>
          <w:lang w:val="en-US"/>
        </w:rPr>
        <w:t>105–127. (Mouton, 1975).</w:t>
      </w:r>
    </w:p>
    <w:p w14:paraId="2D671DFA" w14:textId="77777777" w:rsidR="00DD5D99" w:rsidRPr="00BA3B22" w:rsidRDefault="00DD5D99" w:rsidP="00DD5D99">
      <w:pPr>
        <w:tabs>
          <w:tab w:val="center" w:pos="4680"/>
        </w:tabs>
        <w:spacing w:after="120" w:line="240" w:lineRule="auto"/>
        <w:rPr>
          <w:rFonts w:ascii="Times New Roman" w:eastAsia="Calibri" w:hAnsi="Times New Roman" w:cs="Times New Roman"/>
          <w:sz w:val="24"/>
          <w:szCs w:val="24"/>
          <w:lang w:val="en-US"/>
        </w:rPr>
      </w:pPr>
      <w:r w:rsidRPr="00BA3B22">
        <w:rPr>
          <w:rFonts w:ascii="Times New Roman" w:eastAsia="Calibri" w:hAnsi="Times New Roman" w:cs="Times New Roman"/>
          <w:sz w:val="24"/>
          <w:szCs w:val="24"/>
          <w:lang w:val="en-US"/>
        </w:rPr>
        <w:t xml:space="preserve">129. Pilbeam, D. </w:t>
      </w:r>
      <w:r w:rsidRPr="00BA3B22">
        <w:rPr>
          <w:rFonts w:ascii="Times New Roman" w:eastAsia="Calibri" w:hAnsi="Times New Roman" w:cs="Times New Roman"/>
          <w:i/>
          <w:sz w:val="24"/>
          <w:szCs w:val="24"/>
          <w:lang w:val="en-US"/>
        </w:rPr>
        <w:t xml:space="preserve">Gigantopithecus </w:t>
      </w:r>
      <w:r w:rsidRPr="00BA3B22">
        <w:rPr>
          <w:rFonts w:ascii="Times New Roman" w:eastAsia="Calibri" w:hAnsi="Times New Roman" w:cs="Times New Roman"/>
          <w:sz w:val="24"/>
          <w:szCs w:val="24"/>
          <w:lang w:val="en-US"/>
        </w:rPr>
        <w:t xml:space="preserve">and the origins of Hominidae. </w:t>
      </w:r>
      <w:r w:rsidRPr="00BA3B22">
        <w:rPr>
          <w:rFonts w:ascii="Times New Roman" w:eastAsia="Calibri" w:hAnsi="Times New Roman" w:cs="Times New Roman"/>
          <w:i/>
          <w:sz w:val="24"/>
          <w:szCs w:val="24"/>
          <w:lang w:val="en-US"/>
        </w:rPr>
        <w:t>Nature</w:t>
      </w:r>
      <w:r w:rsidRPr="00BA3B22">
        <w:rPr>
          <w:rFonts w:ascii="Times New Roman" w:eastAsia="Calibri" w:hAnsi="Times New Roman" w:cs="Times New Roman"/>
          <w:sz w:val="24"/>
          <w:szCs w:val="24"/>
          <w:lang w:val="en-US"/>
        </w:rPr>
        <w:t xml:space="preserve"> </w:t>
      </w:r>
      <w:r w:rsidRPr="00BA3B22">
        <w:rPr>
          <w:rFonts w:ascii="Times New Roman" w:eastAsia="Calibri" w:hAnsi="Times New Roman" w:cs="Times New Roman"/>
          <w:b/>
          <w:bCs/>
          <w:iCs/>
          <w:sz w:val="24"/>
          <w:szCs w:val="24"/>
          <w:lang w:val="en-US"/>
        </w:rPr>
        <w:t>225</w:t>
      </w:r>
      <w:r w:rsidRPr="00BA3B22">
        <w:rPr>
          <w:rFonts w:ascii="Times New Roman" w:eastAsia="Calibri" w:hAnsi="Times New Roman" w:cs="Times New Roman"/>
          <w:sz w:val="24"/>
          <w:szCs w:val="24"/>
          <w:lang w:val="en-US"/>
        </w:rPr>
        <w:t>, 516–519 (1970).</w:t>
      </w:r>
    </w:p>
    <w:p w14:paraId="67F5BAF0" w14:textId="77777777" w:rsidR="00DD5D99" w:rsidRPr="00BA3B22" w:rsidRDefault="00DD5D99" w:rsidP="00DD5D99">
      <w:pPr>
        <w:tabs>
          <w:tab w:val="center" w:pos="4680"/>
        </w:tabs>
        <w:spacing w:after="120" w:line="240" w:lineRule="auto"/>
        <w:rPr>
          <w:rFonts w:ascii="Times New Roman" w:eastAsia="Calibri" w:hAnsi="Times New Roman" w:cs="Times New Roman"/>
          <w:sz w:val="24"/>
          <w:szCs w:val="24"/>
          <w:lang w:val="en-US"/>
        </w:rPr>
      </w:pPr>
      <w:r w:rsidRPr="00BA3B22">
        <w:rPr>
          <w:rFonts w:ascii="Times New Roman" w:eastAsia="Calibri" w:hAnsi="Times New Roman" w:cs="Times New Roman"/>
          <w:sz w:val="24"/>
          <w:szCs w:val="24"/>
          <w:lang w:val="en-US"/>
        </w:rPr>
        <w:t xml:space="preserve">130. Simons, E. L., &amp; Chopra, S. R. K. </w:t>
      </w:r>
      <w:r w:rsidRPr="00BA3B22">
        <w:rPr>
          <w:rFonts w:ascii="Times New Roman" w:eastAsia="Calibri" w:hAnsi="Times New Roman" w:cs="Times New Roman"/>
          <w:i/>
          <w:sz w:val="24"/>
          <w:szCs w:val="24"/>
          <w:lang w:val="en-US"/>
        </w:rPr>
        <w:t xml:space="preserve">Gigantopithecus </w:t>
      </w:r>
      <w:r w:rsidRPr="00BA3B22">
        <w:rPr>
          <w:rFonts w:ascii="Times New Roman" w:eastAsia="Calibri" w:hAnsi="Times New Roman" w:cs="Times New Roman"/>
          <w:sz w:val="24"/>
          <w:szCs w:val="24"/>
          <w:lang w:val="en-US"/>
        </w:rPr>
        <w:t xml:space="preserve">(Pongidae, Hominoidea) a new species from North India. </w:t>
      </w:r>
      <w:r w:rsidRPr="00BA3B22">
        <w:rPr>
          <w:rFonts w:ascii="Times New Roman" w:eastAsia="Calibri" w:hAnsi="Times New Roman" w:cs="Times New Roman"/>
          <w:i/>
          <w:sz w:val="24"/>
          <w:szCs w:val="24"/>
          <w:lang w:val="en-US"/>
        </w:rPr>
        <w:t>Postilla</w:t>
      </w:r>
      <w:r w:rsidRPr="00BA3B22">
        <w:rPr>
          <w:rFonts w:ascii="Times New Roman" w:eastAsia="Calibri" w:hAnsi="Times New Roman" w:cs="Times New Roman"/>
          <w:sz w:val="24"/>
          <w:szCs w:val="24"/>
          <w:lang w:val="en-US"/>
        </w:rPr>
        <w:t xml:space="preserve"> </w:t>
      </w:r>
      <w:r w:rsidRPr="00BA3B22">
        <w:rPr>
          <w:rFonts w:ascii="Times New Roman" w:eastAsia="Calibri" w:hAnsi="Times New Roman" w:cs="Times New Roman"/>
          <w:b/>
          <w:bCs/>
          <w:iCs/>
          <w:sz w:val="24"/>
          <w:szCs w:val="24"/>
          <w:lang w:val="en-US"/>
        </w:rPr>
        <w:t>138</w:t>
      </w:r>
      <w:r w:rsidRPr="00BA3B22">
        <w:rPr>
          <w:rFonts w:ascii="Times New Roman" w:eastAsia="Calibri" w:hAnsi="Times New Roman" w:cs="Times New Roman"/>
          <w:sz w:val="24"/>
          <w:szCs w:val="24"/>
          <w:lang w:val="en-US"/>
        </w:rPr>
        <w:t>, 1–18 (1969).</w:t>
      </w:r>
    </w:p>
    <w:p w14:paraId="59116F17" w14:textId="77777777" w:rsidR="00DD5D99" w:rsidRPr="00BA3B22" w:rsidRDefault="00DD5D99" w:rsidP="00DD5D99">
      <w:pPr>
        <w:tabs>
          <w:tab w:val="center" w:pos="4680"/>
        </w:tabs>
        <w:spacing w:after="120" w:line="240" w:lineRule="auto"/>
        <w:rPr>
          <w:rFonts w:ascii="Times New Roman" w:eastAsia="Calibri" w:hAnsi="Times New Roman" w:cs="Times New Roman"/>
          <w:sz w:val="24"/>
          <w:szCs w:val="24"/>
          <w:lang w:val="en-US"/>
        </w:rPr>
      </w:pPr>
      <w:r w:rsidRPr="00BA3B22">
        <w:rPr>
          <w:rFonts w:ascii="Times New Roman" w:eastAsia="Calibri" w:hAnsi="Times New Roman" w:cs="Times New Roman"/>
          <w:sz w:val="24"/>
          <w:szCs w:val="24"/>
          <w:lang w:val="en-US"/>
        </w:rPr>
        <w:t xml:space="preserve">131. Begun, D. R. The Miocene hominoid radiations. in </w:t>
      </w:r>
      <w:r w:rsidRPr="00BA3B22">
        <w:rPr>
          <w:rFonts w:ascii="Times New Roman" w:eastAsia="Calibri" w:hAnsi="Times New Roman" w:cs="Times New Roman"/>
          <w:i/>
          <w:sz w:val="24"/>
          <w:szCs w:val="24"/>
          <w:lang w:val="en-US"/>
        </w:rPr>
        <w:t xml:space="preserve">A companion to paleoanthropology </w:t>
      </w:r>
      <w:r w:rsidRPr="00BA3B22">
        <w:rPr>
          <w:rFonts w:ascii="Times New Roman" w:eastAsia="Calibri" w:hAnsi="Times New Roman" w:cs="Times New Roman"/>
          <w:iCs/>
          <w:sz w:val="24"/>
          <w:szCs w:val="24"/>
          <w:lang w:val="en-US"/>
        </w:rPr>
        <w:t xml:space="preserve">(ed. </w:t>
      </w:r>
      <w:r w:rsidRPr="00BA3B22">
        <w:rPr>
          <w:rFonts w:ascii="Times New Roman" w:eastAsia="Calibri" w:hAnsi="Times New Roman" w:cs="Times New Roman"/>
          <w:sz w:val="24"/>
          <w:szCs w:val="24"/>
          <w:lang w:val="en-US"/>
        </w:rPr>
        <w:t>Begun, D. R.) 398–416 (Wiley-Blackwell, 2013).</w:t>
      </w:r>
    </w:p>
    <w:p w14:paraId="0CDFA066" w14:textId="77777777" w:rsidR="00DD5D99" w:rsidRPr="00BA3B22" w:rsidRDefault="00DD5D99" w:rsidP="00DD5D99">
      <w:pPr>
        <w:tabs>
          <w:tab w:val="center" w:pos="4680"/>
        </w:tabs>
        <w:spacing w:after="120" w:line="240" w:lineRule="auto"/>
        <w:rPr>
          <w:rFonts w:ascii="Times New Roman" w:eastAsia="Calibri" w:hAnsi="Times New Roman" w:cs="Times New Roman"/>
          <w:sz w:val="24"/>
          <w:szCs w:val="24"/>
          <w:lang w:val="en-US"/>
        </w:rPr>
      </w:pPr>
      <w:r w:rsidRPr="00BA3B22">
        <w:rPr>
          <w:rFonts w:ascii="Times New Roman" w:eastAsia="Calibri" w:hAnsi="Times New Roman" w:cs="Times New Roman"/>
          <w:sz w:val="24"/>
          <w:szCs w:val="24"/>
          <w:lang w:val="en-US"/>
        </w:rPr>
        <w:t xml:space="preserve">132. Begun, D. R. Fossil record of Miocene hominoids. in </w:t>
      </w:r>
      <w:r w:rsidRPr="00BA3B22">
        <w:rPr>
          <w:rFonts w:ascii="Times New Roman" w:eastAsia="Calibri" w:hAnsi="Times New Roman" w:cs="Times New Roman"/>
          <w:i/>
          <w:sz w:val="24"/>
          <w:szCs w:val="24"/>
          <w:lang w:val="en-US"/>
        </w:rPr>
        <w:t>Handbook of paleoanthropology</w:t>
      </w:r>
      <w:r w:rsidRPr="00BA3B22">
        <w:rPr>
          <w:rFonts w:ascii="Times New Roman" w:eastAsia="Calibri" w:hAnsi="Times New Roman" w:cs="Times New Roman"/>
          <w:sz w:val="24"/>
          <w:szCs w:val="24"/>
          <w:lang w:val="en-US"/>
        </w:rPr>
        <w:t xml:space="preserve"> (eds. Henke, W. &amp; Tattersall, I.) 1261–1332 (Springer, 2015).</w:t>
      </w:r>
    </w:p>
    <w:p w14:paraId="7A1910C3" w14:textId="77777777" w:rsidR="00DD5D99" w:rsidRPr="00BA3B22" w:rsidRDefault="00DD5D99" w:rsidP="00DD5D99">
      <w:pPr>
        <w:tabs>
          <w:tab w:val="center" w:pos="4680"/>
        </w:tabs>
        <w:spacing w:after="120" w:line="240" w:lineRule="auto"/>
        <w:rPr>
          <w:rFonts w:ascii="Times New Roman" w:eastAsia="Calibri" w:hAnsi="Times New Roman" w:cs="Times New Roman"/>
          <w:sz w:val="24"/>
          <w:szCs w:val="24"/>
          <w:lang w:val="en-US"/>
        </w:rPr>
      </w:pPr>
      <w:r w:rsidRPr="00BA3B22">
        <w:rPr>
          <w:rFonts w:ascii="Times New Roman" w:eastAsia="Calibri" w:hAnsi="Times New Roman" w:cs="Times New Roman"/>
          <w:sz w:val="24"/>
          <w:szCs w:val="24"/>
          <w:lang w:val="en-US"/>
        </w:rPr>
        <w:t xml:space="preserve">133. Harrison, T. Apes among the tangled branches of human origins. </w:t>
      </w:r>
      <w:r w:rsidRPr="00BA3B22">
        <w:rPr>
          <w:rFonts w:ascii="Times New Roman" w:eastAsia="Calibri" w:hAnsi="Times New Roman" w:cs="Times New Roman"/>
          <w:i/>
          <w:sz w:val="24"/>
          <w:szCs w:val="24"/>
          <w:lang w:val="en-US"/>
        </w:rPr>
        <w:t>Science</w:t>
      </w:r>
      <w:r w:rsidRPr="00BA3B22">
        <w:rPr>
          <w:rFonts w:ascii="Times New Roman" w:eastAsia="Calibri" w:hAnsi="Times New Roman" w:cs="Times New Roman"/>
          <w:sz w:val="24"/>
          <w:szCs w:val="24"/>
          <w:lang w:val="en-US"/>
        </w:rPr>
        <w:t xml:space="preserve"> </w:t>
      </w:r>
      <w:r w:rsidRPr="00BA3B22">
        <w:rPr>
          <w:rFonts w:ascii="Times New Roman" w:eastAsia="Calibri" w:hAnsi="Times New Roman" w:cs="Times New Roman"/>
          <w:b/>
          <w:bCs/>
          <w:iCs/>
          <w:sz w:val="24"/>
          <w:szCs w:val="24"/>
          <w:lang w:val="en-US"/>
        </w:rPr>
        <w:t>327</w:t>
      </w:r>
      <w:r w:rsidRPr="00BA3B22">
        <w:rPr>
          <w:rFonts w:ascii="Times New Roman" w:eastAsia="Calibri" w:hAnsi="Times New Roman" w:cs="Times New Roman"/>
          <w:sz w:val="24"/>
          <w:szCs w:val="24"/>
          <w:lang w:val="en-US"/>
        </w:rPr>
        <w:t>, 532–534 (2010).</w:t>
      </w:r>
    </w:p>
    <w:p w14:paraId="2EA51362" w14:textId="77777777" w:rsidR="00DD5D99" w:rsidRPr="00BA3B22" w:rsidRDefault="00DD5D99" w:rsidP="00DD5D99">
      <w:pPr>
        <w:tabs>
          <w:tab w:val="center" w:pos="4680"/>
        </w:tabs>
        <w:spacing w:after="120" w:line="240" w:lineRule="auto"/>
        <w:rPr>
          <w:rFonts w:ascii="Times New Roman" w:eastAsia="Calibri" w:hAnsi="Times New Roman" w:cs="Times New Roman"/>
          <w:sz w:val="24"/>
          <w:szCs w:val="24"/>
          <w:lang w:val="en-US"/>
        </w:rPr>
      </w:pPr>
      <w:bookmarkStart w:id="222" w:name="_Hlk50285852"/>
      <w:r w:rsidRPr="00BA3B22">
        <w:rPr>
          <w:rFonts w:ascii="Times New Roman" w:eastAsia="Calibri" w:hAnsi="Times New Roman" w:cs="Times New Roman"/>
          <w:sz w:val="24"/>
          <w:szCs w:val="24"/>
          <w:lang w:val="en-US"/>
        </w:rPr>
        <w:t xml:space="preserve">134. von Koenigswald, G. H. R. A possible ancestral form of </w:t>
      </w:r>
      <w:r w:rsidRPr="00BA3B22">
        <w:rPr>
          <w:rFonts w:ascii="Times New Roman" w:eastAsia="Calibri" w:hAnsi="Times New Roman" w:cs="Times New Roman"/>
          <w:i/>
          <w:sz w:val="24"/>
          <w:szCs w:val="24"/>
          <w:lang w:val="en-US"/>
        </w:rPr>
        <w:t xml:space="preserve">Gigantopithecus </w:t>
      </w:r>
      <w:r w:rsidRPr="00BA3B22">
        <w:rPr>
          <w:rFonts w:ascii="Times New Roman" w:eastAsia="Calibri" w:hAnsi="Times New Roman" w:cs="Times New Roman"/>
          <w:sz w:val="24"/>
          <w:szCs w:val="24"/>
          <w:lang w:val="en-US"/>
        </w:rPr>
        <w:t xml:space="preserve">(Mammalia, Hominoidea) from the Chinji Layers of Pakistan. </w:t>
      </w:r>
      <w:r w:rsidRPr="00BA3B22">
        <w:rPr>
          <w:rFonts w:ascii="Times New Roman" w:eastAsia="Calibri" w:hAnsi="Times New Roman" w:cs="Times New Roman"/>
          <w:i/>
          <w:sz w:val="24"/>
          <w:szCs w:val="24"/>
          <w:lang w:val="en-US"/>
        </w:rPr>
        <w:t>Journal of Human Evolution</w:t>
      </w:r>
      <w:r w:rsidRPr="00BA3B22">
        <w:rPr>
          <w:rFonts w:ascii="Times New Roman" w:eastAsia="Calibri" w:hAnsi="Times New Roman" w:cs="Times New Roman"/>
          <w:sz w:val="24"/>
          <w:szCs w:val="24"/>
          <w:lang w:val="en-US"/>
        </w:rPr>
        <w:t xml:space="preserve"> </w:t>
      </w:r>
      <w:r w:rsidRPr="00BA3B22">
        <w:rPr>
          <w:rFonts w:ascii="Times New Roman" w:eastAsia="Calibri" w:hAnsi="Times New Roman" w:cs="Times New Roman"/>
          <w:b/>
          <w:bCs/>
          <w:iCs/>
          <w:sz w:val="24"/>
          <w:szCs w:val="24"/>
          <w:lang w:val="en-US"/>
        </w:rPr>
        <w:t>10</w:t>
      </w:r>
      <w:r w:rsidRPr="00BA3B22">
        <w:rPr>
          <w:rFonts w:ascii="Times New Roman" w:eastAsia="Calibri" w:hAnsi="Times New Roman" w:cs="Times New Roman"/>
          <w:sz w:val="24"/>
          <w:szCs w:val="24"/>
          <w:lang w:val="en-US"/>
        </w:rPr>
        <w:t>, 511–515 (1981).</w:t>
      </w:r>
    </w:p>
    <w:p w14:paraId="0DE56AE6" w14:textId="77777777" w:rsidR="00DD5D99" w:rsidRPr="00BA3B22" w:rsidRDefault="00DD5D99" w:rsidP="00DD5D99">
      <w:pPr>
        <w:tabs>
          <w:tab w:val="center" w:pos="4680"/>
        </w:tabs>
        <w:spacing w:after="120" w:line="240" w:lineRule="auto"/>
        <w:rPr>
          <w:rFonts w:ascii="Times New Roman" w:eastAsia="Calibri" w:hAnsi="Times New Roman" w:cs="Times New Roman"/>
          <w:sz w:val="24"/>
          <w:szCs w:val="24"/>
          <w:lang w:val="en-US"/>
        </w:rPr>
      </w:pPr>
      <w:r w:rsidRPr="00BA3B22">
        <w:rPr>
          <w:rFonts w:ascii="Times New Roman" w:eastAsia="Calibri" w:hAnsi="Times New Roman" w:cs="Times New Roman"/>
          <w:sz w:val="24"/>
          <w:szCs w:val="24"/>
          <w:lang w:val="en-US"/>
        </w:rPr>
        <w:t xml:space="preserve">135. von Koenigswald, G. H. R. The signiﬁcance of hitherto undescribed Miocene hominoids from the Siwaliks of Pakistan in the Senckenberg Museum, Frankfurt. in </w:t>
      </w:r>
      <w:r w:rsidRPr="00BA3B22">
        <w:rPr>
          <w:rFonts w:ascii="Times New Roman" w:eastAsia="Calibri" w:hAnsi="Times New Roman" w:cs="Times New Roman"/>
          <w:i/>
          <w:iCs/>
          <w:sz w:val="24"/>
          <w:szCs w:val="24"/>
          <w:lang w:val="en-US"/>
        </w:rPr>
        <w:t>New interpretations of ape and human ancestry</w:t>
      </w:r>
      <w:r w:rsidRPr="00BA3B22">
        <w:rPr>
          <w:rFonts w:ascii="Times New Roman" w:eastAsia="Calibri" w:hAnsi="Times New Roman" w:cs="Times New Roman"/>
          <w:sz w:val="24"/>
          <w:szCs w:val="24"/>
          <w:lang w:val="en-US"/>
        </w:rPr>
        <w:t xml:space="preserve"> (eds. Ciochon, R. L. &amp; Corruccini, R. S.) 517-526 (Plenum Press, 1983).</w:t>
      </w:r>
    </w:p>
    <w:p w14:paraId="3542BA4B" w14:textId="77777777" w:rsidR="00DD5D99" w:rsidRPr="00BA3B22" w:rsidRDefault="00DD5D99" w:rsidP="00DD5D99">
      <w:pPr>
        <w:tabs>
          <w:tab w:val="center" w:pos="4680"/>
        </w:tabs>
        <w:spacing w:after="120" w:line="240" w:lineRule="auto"/>
        <w:rPr>
          <w:rFonts w:ascii="Times New Roman" w:eastAsia="Calibri" w:hAnsi="Times New Roman" w:cs="Times New Roman"/>
          <w:sz w:val="24"/>
          <w:szCs w:val="24"/>
          <w:lang w:val="en-US"/>
        </w:rPr>
      </w:pPr>
      <w:r w:rsidRPr="00BA3B22">
        <w:rPr>
          <w:rFonts w:ascii="Times New Roman" w:eastAsia="Calibri" w:hAnsi="Times New Roman" w:cs="Times New Roman"/>
          <w:sz w:val="24"/>
          <w:szCs w:val="24"/>
          <w:lang w:val="en-US"/>
        </w:rPr>
        <w:t xml:space="preserve">136. Szalay, F. S., &amp; Delson, E. </w:t>
      </w:r>
      <w:r w:rsidRPr="00BA3B22">
        <w:rPr>
          <w:rFonts w:ascii="Times New Roman" w:eastAsia="Calibri" w:hAnsi="Times New Roman" w:cs="Times New Roman"/>
          <w:i/>
          <w:iCs/>
          <w:sz w:val="24"/>
          <w:szCs w:val="24"/>
          <w:lang w:val="en-US"/>
        </w:rPr>
        <w:t>Evolutionary history of the primates</w:t>
      </w:r>
      <w:r w:rsidRPr="00BA3B22">
        <w:rPr>
          <w:rFonts w:ascii="Times New Roman" w:eastAsia="Calibri" w:hAnsi="Times New Roman" w:cs="Times New Roman"/>
          <w:sz w:val="24"/>
          <w:szCs w:val="24"/>
          <w:lang w:val="en-US"/>
        </w:rPr>
        <w:t xml:space="preserve"> (Academic Press, 1979).</w:t>
      </w:r>
    </w:p>
    <w:bookmarkEnd w:id="222"/>
    <w:p w14:paraId="5BF1A6B0" w14:textId="77777777" w:rsidR="00DD5D99" w:rsidRPr="00BA3B22" w:rsidRDefault="00DD5D99" w:rsidP="00DD5D99">
      <w:pPr>
        <w:tabs>
          <w:tab w:val="center" w:pos="4680"/>
        </w:tabs>
        <w:spacing w:after="120" w:line="240" w:lineRule="auto"/>
        <w:rPr>
          <w:rFonts w:ascii="Times New Roman" w:eastAsia="Calibri" w:hAnsi="Times New Roman" w:cs="Times New Roman"/>
          <w:sz w:val="24"/>
          <w:szCs w:val="24"/>
          <w:lang w:val="en-US"/>
        </w:rPr>
      </w:pPr>
      <w:r w:rsidRPr="00BA3B22">
        <w:rPr>
          <w:rFonts w:ascii="Times New Roman" w:eastAsia="Calibri" w:hAnsi="Times New Roman" w:cs="Times New Roman"/>
          <w:sz w:val="24"/>
          <w:szCs w:val="24"/>
          <w:lang w:val="en-US"/>
        </w:rPr>
        <w:lastRenderedPageBreak/>
        <w:t xml:space="preserve">137. Kelley, J. The hominoid radiation in Asia. </w:t>
      </w:r>
      <w:proofErr w:type="gramStart"/>
      <w:r w:rsidRPr="00BA3B22">
        <w:rPr>
          <w:rFonts w:ascii="Times New Roman" w:eastAsia="Calibri" w:hAnsi="Times New Roman" w:cs="Times New Roman"/>
          <w:sz w:val="24"/>
          <w:szCs w:val="24"/>
          <w:lang w:val="en-US"/>
        </w:rPr>
        <w:t>in</w:t>
      </w:r>
      <w:proofErr w:type="gramEnd"/>
      <w:r w:rsidRPr="00BA3B22">
        <w:rPr>
          <w:rFonts w:ascii="Times New Roman" w:eastAsia="Calibri" w:hAnsi="Times New Roman" w:cs="Times New Roman"/>
          <w:sz w:val="24"/>
          <w:szCs w:val="24"/>
          <w:lang w:val="en-US"/>
        </w:rPr>
        <w:t xml:space="preserve"> </w:t>
      </w:r>
      <w:r w:rsidRPr="00BA3B22">
        <w:rPr>
          <w:rFonts w:ascii="Times New Roman" w:eastAsia="Calibri" w:hAnsi="Times New Roman" w:cs="Times New Roman"/>
          <w:i/>
          <w:sz w:val="24"/>
          <w:szCs w:val="24"/>
          <w:lang w:val="en-US"/>
        </w:rPr>
        <w:t xml:space="preserve">The primate fossil record </w:t>
      </w:r>
      <w:r w:rsidRPr="00BA3B22">
        <w:rPr>
          <w:rFonts w:ascii="Times New Roman" w:eastAsia="Calibri" w:hAnsi="Times New Roman" w:cs="Times New Roman"/>
          <w:sz w:val="24"/>
          <w:szCs w:val="24"/>
          <w:lang w:val="en-US"/>
        </w:rPr>
        <w:t>(ed. Hartwig, W. C.) 369–384 (Cambridge University Press, 2002).</w:t>
      </w:r>
    </w:p>
    <w:p w14:paraId="609486CD" w14:textId="77777777" w:rsidR="00DD5D99" w:rsidRPr="00BA3B22" w:rsidRDefault="00DD5D99" w:rsidP="00DD5D99">
      <w:pPr>
        <w:tabs>
          <w:tab w:val="center" w:pos="4680"/>
        </w:tabs>
        <w:spacing w:after="120" w:line="240" w:lineRule="auto"/>
        <w:rPr>
          <w:rFonts w:ascii="Times New Roman" w:eastAsia="Calibri" w:hAnsi="Times New Roman" w:cs="Times New Roman"/>
          <w:sz w:val="24"/>
          <w:szCs w:val="24"/>
          <w:lang w:val="en-US"/>
        </w:rPr>
      </w:pPr>
      <w:r w:rsidRPr="00BA3B22">
        <w:rPr>
          <w:rFonts w:ascii="Times New Roman" w:eastAsia="Calibri" w:hAnsi="Times New Roman" w:cs="Times New Roman"/>
          <w:sz w:val="24"/>
          <w:szCs w:val="24"/>
          <w:lang w:val="en-US"/>
        </w:rPr>
        <w:t xml:space="preserve">138. Cameron, D. W. A functional and phylogenetic interpretation of the Late Miocene Siwalik hominid </w:t>
      </w:r>
      <w:r w:rsidRPr="00BA3B22">
        <w:rPr>
          <w:rFonts w:ascii="Times New Roman" w:eastAsia="Calibri" w:hAnsi="Times New Roman" w:cs="Times New Roman"/>
          <w:i/>
          <w:sz w:val="24"/>
          <w:szCs w:val="24"/>
          <w:lang w:val="en-US"/>
        </w:rPr>
        <w:t xml:space="preserve">Indopithecus </w:t>
      </w:r>
      <w:r w:rsidRPr="00BA3B22">
        <w:rPr>
          <w:rFonts w:ascii="Times New Roman" w:eastAsia="Calibri" w:hAnsi="Times New Roman" w:cs="Times New Roman"/>
          <w:sz w:val="24"/>
          <w:szCs w:val="24"/>
          <w:lang w:val="en-US"/>
        </w:rPr>
        <w:t xml:space="preserve">and the Chinese Pleistocene hominid </w:t>
      </w:r>
      <w:r w:rsidRPr="00BA3B22">
        <w:rPr>
          <w:rFonts w:ascii="Times New Roman" w:eastAsia="Calibri" w:hAnsi="Times New Roman" w:cs="Times New Roman"/>
          <w:i/>
          <w:sz w:val="24"/>
          <w:szCs w:val="24"/>
          <w:lang w:val="en-US"/>
        </w:rPr>
        <w:t>Gigantopithecus</w:t>
      </w:r>
      <w:r w:rsidRPr="00BA3B22">
        <w:rPr>
          <w:rFonts w:ascii="Times New Roman" w:eastAsia="Calibri" w:hAnsi="Times New Roman" w:cs="Times New Roman"/>
          <w:sz w:val="24"/>
          <w:szCs w:val="24"/>
          <w:lang w:val="en-US"/>
        </w:rPr>
        <w:t xml:space="preserve">. </w:t>
      </w:r>
      <w:r w:rsidRPr="00BA3B22">
        <w:rPr>
          <w:rFonts w:ascii="Times New Roman" w:eastAsia="Calibri" w:hAnsi="Times New Roman" w:cs="Times New Roman"/>
          <w:i/>
          <w:sz w:val="24"/>
          <w:szCs w:val="24"/>
          <w:lang w:val="en-US"/>
        </w:rPr>
        <w:t>Himalayan Geology</w:t>
      </w:r>
      <w:r w:rsidRPr="00BA3B22">
        <w:rPr>
          <w:rFonts w:ascii="Times New Roman" w:eastAsia="Calibri" w:hAnsi="Times New Roman" w:cs="Times New Roman"/>
          <w:sz w:val="24"/>
          <w:szCs w:val="24"/>
          <w:lang w:val="en-US"/>
        </w:rPr>
        <w:t xml:space="preserve"> </w:t>
      </w:r>
      <w:r w:rsidRPr="00BA3B22">
        <w:rPr>
          <w:rFonts w:ascii="Times New Roman" w:eastAsia="Calibri" w:hAnsi="Times New Roman" w:cs="Times New Roman"/>
          <w:b/>
          <w:bCs/>
          <w:iCs/>
          <w:sz w:val="24"/>
          <w:szCs w:val="24"/>
          <w:lang w:val="en-US"/>
        </w:rPr>
        <w:t>24</w:t>
      </w:r>
      <w:r w:rsidRPr="00BA3B22">
        <w:rPr>
          <w:rFonts w:ascii="Times New Roman" w:eastAsia="Calibri" w:hAnsi="Times New Roman" w:cs="Times New Roman"/>
          <w:sz w:val="24"/>
          <w:szCs w:val="24"/>
          <w:lang w:val="en-US"/>
        </w:rPr>
        <w:t>, 19–28 (2003).</w:t>
      </w:r>
    </w:p>
    <w:p w14:paraId="3D0450A6" w14:textId="77777777" w:rsidR="00DD5D99" w:rsidRPr="00BA3B22" w:rsidRDefault="00DD5D99" w:rsidP="00DD5D99">
      <w:pPr>
        <w:tabs>
          <w:tab w:val="center" w:pos="4680"/>
        </w:tabs>
        <w:spacing w:after="120" w:line="240" w:lineRule="auto"/>
        <w:rPr>
          <w:rFonts w:ascii="Times New Roman" w:eastAsia="Calibri" w:hAnsi="Times New Roman" w:cs="Times New Roman"/>
          <w:sz w:val="24"/>
          <w:szCs w:val="24"/>
          <w:lang w:val="en-US"/>
        </w:rPr>
      </w:pPr>
      <w:r w:rsidRPr="00BA3B22">
        <w:rPr>
          <w:rFonts w:ascii="Times New Roman" w:eastAsia="Calibri" w:hAnsi="Times New Roman" w:cs="Times New Roman"/>
          <w:sz w:val="24"/>
          <w:szCs w:val="24"/>
          <w:lang w:val="en-US"/>
        </w:rPr>
        <w:t xml:space="preserve">139. Miller, S. F., White, J. L., &amp; Ciochon, R. L. Assessing mandibular shape variation within </w:t>
      </w:r>
      <w:r w:rsidRPr="00BA3B22">
        <w:rPr>
          <w:rFonts w:ascii="Times New Roman" w:eastAsia="Calibri" w:hAnsi="Times New Roman" w:cs="Times New Roman"/>
          <w:i/>
          <w:sz w:val="24"/>
          <w:szCs w:val="24"/>
          <w:lang w:val="en-US"/>
        </w:rPr>
        <w:t xml:space="preserve">Gigantopithecus </w:t>
      </w:r>
      <w:r w:rsidRPr="00BA3B22">
        <w:rPr>
          <w:rFonts w:ascii="Times New Roman" w:eastAsia="Calibri" w:hAnsi="Times New Roman" w:cs="Times New Roman"/>
          <w:sz w:val="24"/>
          <w:szCs w:val="24"/>
          <w:lang w:val="en-US"/>
        </w:rPr>
        <w:t xml:space="preserve">using a geometric morphometric approach. </w:t>
      </w:r>
      <w:r w:rsidRPr="00BA3B22">
        <w:rPr>
          <w:rFonts w:ascii="Times New Roman" w:eastAsia="Calibri" w:hAnsi="Times New Roman" w:cs="Times New Roman"/>
          <w:i/>
          <w:sz w:val="24"/>
          <w:szCs w:val="24"/>
          <w:lang w:val="en-US"/>
        </w:rPr>
        <w:t>American Journal of Physical Anthropology</w:t>
      </w:r>
      <w:r w:rsidRPr="00BA3B22">
        <w:rPr>
          <w:rFonts w:ascii="Times New Roman" w:eastAsia="Calibri" w:hAnsi="Times New Roman" w:cs="Times New Roman"/>
          <w:sz w:val="24"/>
          <w:szCs w:val="24"/>
          <w:lang w:val="en-US"/>
        </w:rPr>
        <w:t xml:space="preserve"> </w:t>
      </w:r>
      <w:r w:rsidRPr="00BA3B22">
        <w:rPr>
          <w:rFonts w:ascii="Times New Roman" w:eastAsia="Calibri" w:hAnsi="Times New Roman" w:cs="Times New Roman"/>
          <w:b/>
          <w:bCs/>
          <w:iCs/>
          <w:sz w:val="24"/>
          <w:szCs w:val="24"/>
          <w:lang w:val="en-US"/>
        </w:rPr>
        <w:t>137</w:t>
      </w:r>
      <w:r w:rsidRPr="00BA3B22">
        <w:rPr>
          <w:rFonts w:ascii="Times New Roman" w:eastAsia="Calibri" w:hAnsi="Times New Roman" w:cs="Times New Roman"/>
          <w:sz w:val="24"/>
          <w:szCs w:val="24"/>
          <w:lang w:val="en-US"/>
        </w:rPr>
        <w:t>, 201–212 (2008).</w:t>
      </w:r>
    </w:p>
    <w:p w14:paraId="6996B28A" w14:textId="77777777" w:rsidR="00DD5D99" w:rsidRPr="00BA3B22" w:rsidRDefault="00DD5D99" w:rsidP="00DD5D99">
      <w:pPr>
        <w:tabs>
          <w:tab w:val="center" w:pos="4680"/>
        </w:tabs>
        <w:spacing w:after="120" w:line="240" w:lineRule="auto"/>
        <w:rPr>
          <w:rFonts w:ascii="Times New Roman" w:eastAsia="Calibri" w:hAnsi="Times New Roman" w:cs="Times New Roman"/>
          <w:sz w:val="24"/>
          <w:szCs w:val="24"/>
          <w:lang w:val="en-US"/>
        </w:rPr>
      </w:pPr>
      <w:r w:rsidRPr="00BA3B22">
        <w:rPr>
          <w:rFonts w:ascii="Times New Roman" w:eastAsia="Calibri" w:hAnsi="Times New Roman" w:cs="Times New Roman"/>
          <w:sz w:val="24"/>
          <w:szCs w:val="24"/>
          <w:lang w:val="en-US"/>
        </w:rPr>
        <w:t xml:space="preserve">140. Oxnard, C. E. </w:t>
      </w:r>
      <w:r w:rsidRPr="00BA3B22">
        <w:rPr>
          <w:rFonts w:ascii="Times New Roman" w:eastAsia="Calibri" w:hAnsi="Times New Roman" w:cs="Times New Roman"/>
          <w:i/>
          <w:sz w:val="24"/>
          <w:szCs w:val="24"/>
          <w:lang w:val="en-US"/>
        </w:rPr>
        <w:t>Fossils, teeth and sex: New perspectives on human evolution</w:t>
      </w:r>
      <w:r w:rsidRPr="00BA3B22">
        <w:rPr>
          <w:rFonts w:ascii="Times New Roman" w:eastAsia="Calibri" w:hAnsi="Times New Roman" w:cs="Times New Roman"/>
          <w:sz w:val="24"/>
          <w:szCs w:val="24"/>
          <w:lang w:val="en-US"/>
        </w:rPr>
        <w:t>. (University of Washington Press, 1987).</w:t>
      </w:r>
    </w:p>
    <w:p w14:paraId="554C47DA" w14:textId="77777777" w:rsidR="00DD5D99" w:rsidRPr="00BA3B22" w:rsidRDefault="00DD5D99" w:rsidP="00DD5D99">
      <w:pPr>
        <w:tabs>
          <w:tab w:val="center" w:pos="4680"/>
        </w:tabs>
        <w:spacing w:after="120" w:line="240" w:lineRule="auto"/>
        <w:rPr>
          <w:rFonts w:ascii="Times New Roman" w:eastAsia="Calibri" w:hAnsi="Times New Roman" w:cs="Times New Roman"/>
          <w:sz w:val="24"/>
          <w:szCs w:val="24"/>
          <w:lang w:val="en-US"/>
        </w:rPr>
      </w:pPr>
      <w:r w:rsidRPr="00BA3B22">
        <w:rPr>
          <w:rFonts w:ascii="Times New Roman" w:eastAsia="Calibri" w:hAnsi="Times New Roman" w:cs="Times New Roman"/>
          <w:sz w:val="24"/>
          <w:szCs w:val="24"/>
          <w:lang w:val="en-US"/>
        </w:rPr>
        <w:t xml:space="preserve">141. Bronikowski, A., </w:t>
      </w:r>
      <w:r w:rsidRPr="00BA3B22">
        <w:rPr>
          <w:rFonts w:ascii="Times New Roman" w:eastAsia="Calibri" w:hAnsi="Times New Roman" w:cs="Times New Roman"/>
          <w:i/>
          <w:sz w:val="24"/>
          <w:szCs w:val="24"/>
          <w:lang w:val="en-US"/>
        </w:rPr>
        <w:t>et al</w:t>
      </w:r>
      <w:r w:rsidRPr="00BA3B22">
        <w:rPr>
          <w:rFonts w:ascii="Times New Roman" w:eastAsia="Calibri" w:hAnsi="Times New Roman" w:cs="Times New Roman"/>
          <w:sz w:val="24"/>
          <w:szCs w:val="24"/>
          <w:lang w:val="en-US"/>
        </w:rPr>
        <w:t xml:space="preserve">. Female and male life tables for seven wild primate species. </w:t>
      </w:r>
      <w:r w:rsidRPr="00BA3B22">
        <w:rPr>
          <w:rFonts w:ascii="Times New Roman" w:eastAsia="Calibri" w:hAnsi="Times New Roman" w:cs="Times New Roman"/>
          <w:i/>
          <w:iCs/>
          <w:sz w:val="24"/>
          <w:szCs w:val="24"/>
          <w:lang w:val="en-US"/>
        </w:rPr>
        <w:t>Sci Data</w:t>
      </w:r>
      <w:r w:rsidRPr="00BA3B22">
        <w:rPr>
          <w:rFonts w:ascii="Times New Roman" w:eastAsia="Calibri" w:hAnsi="Times New Roman" w:cs="Times New Roman"/>
          <w:sz w:val="24"/>
          <w:szCs w:val="24"/>
          <w:lang w:val="en-US"/>
        </w:rPr>
        <w:t xml:space="preserve"> </w:t>
      </w:r>
      <w:r w:rsidRPr="00BA3B22">
        <w:rPr>
          <w:rFonts w:ascii="Times New Roman" w:eastAsia="Calibri" w:hAnsi="Times New Roman" w:cs="Times New Roman"/>
          <w:b/>
          <w:bCs/>
          <w:sz w:val="24"/>
          <w:szCs w:val="24"/>
          <w:lang w:val="en-US"/>
        </w:rPr>
        <w:t>3</w:t>
      </w:r>
      <w:r w:rsidRPr="00BA3B22">
        <w:rPr>
          <w:rFonts w:ascii="Times New Roman" w:eastAsia="Calibri" w:hAnsi="Times New Roman" w:cs="Times New Roman"/>
          <w:sz w:val="24"/>
          <w:szCs w:val="24"/>
          <w:lang w:val="en-US"/>
        </w:rPr>
        <w:t>, 160006 (2016). https://doi.org/10.1038/sdata.2016.6</w:t>
      </w:r>
    </w:p>
    <w:p w14:paraId="6A6D495D" w14:textId="77777777" w:rsidR="00DD5D99" w:rsidRPr="00BA3B22" w:rsidRDefault="00DD5D99" w:rsidP="00DD5D99">
      <w:pPr>
        <w:tabs>
          <w:tab w:val="center" w:pos="4680"/>
        </w:tabs>
        <w:spacing w:after="120" w:line="240" w:lineRule="auto"/>
        <w:rPr>
          <w:rFonts w:ascii="Times New Roman" w:eastAsia="Calibri" w:hAnsi="Times New Roman" w:cs="Times New Roman"/>
          <w:sz w:val="24"/>
          <w:szCs w:val="24"/>
          <w:lang w:val="en-US"/>
        </w:rPr>
      </w:pPr>
      <w:r w:rsidRPr="00BA3B22">
        <w:rPr>
          <w:rFonts w:ascii="Times New Roman" w:eastAsia="Calibri" w:hAnsi="Times New Roman" w:cs="Times New Roman"/>
          <w:sz w:val="24"/>
          <w:szCs w:val="24"/>
          <w:lang w:val="en-US"/>
        </w:rPr>
        <w:t>142. Gatti S, Levréro F, Ménard N, &amp; Gautier-Hion A. Population and group structure of western lowland gorillas (</w:t>
      </w:r>
      <w:r w:rsidRPr="00BA3B22">
        <w:rPr>
          <w:rFonts w:ascii="Times New Roman" w:eastAsia="Calibri" w:hAnsi="Times New Roman" w:cs="Times New Roman"/>
          <w:i/>
          <w:iCs/>
          <w:sz w:val="24"/>
          <w:szCs w:val="24"/>
          <w:lang w:val="en-US"/>
        </w:rPr>
        <w:t>Gorilla gorilla gorilla</w:t>
      </w:r>
      <w:r w:rsidRPr="00BA3B22">
        <w:rPr>
          <w:rFonts w:ascii="Times New Roman" w:eastAsia="Calibri" w:hAnsi="Times New Roman" w:cs="Times New Roman"/>
          <w:sz w:val="24"/>
          <w:szCs w:val="24"/>
          <w:lang w:val="en-US"/>
        </w:rPr>
        <w:t xml:space="preserve">) at Lokoué, Republic of Congo. </w:t>
      </w:r>
      <w:r w:rsidRPr="00BA3B22">
        <w:rPr>
          <w:rFonts w:ascii="Times New Roman" w:eastAsia="Calibri" w:hAnsi="Times New Roman" w:cs="Times New Roman"/>
          <w:i/>
          <w:iCs/>
          <w:sz w:val="24"/>
          <w:szCs w:val="24"/>
          <w:lang w:val="en-US"/>
        </w:rPr>
        <w:t>Am J Primatol</w:t>
      </w:r>
      <w:r w:rsidRPr="00BA3B22">
        <w:rPr>
          <w:rFonts w:ascii="Times New Roman" w:eastAsia="Calibri" w:hAnsi="Times New Roman" w:cs="Times New Roman"/>
          <w:sz w:val="24"/>
          <w:szCs w:val="24"/>
          <w:lang w:val="en-US"/>
        </w:rPr>
        <w:t xml:space="preserve">. </w:t>
      </w:r>
      <w:r w:rsidRPr="00BA3B22">
        <w:rPr>
          <w:rFonts w:ascii="Times New Roman" w:eastAsia="Calibri" w:hAnsi="Times New Roman" w:cs="Times New Roman"/>
          <w:b/>
          <w:bCs/>
          <w:sz w:val="24"/>
          <w:szCs w:val="24"/>
          <w:lang w:val="en-US"/>
        </w:rPr>
        <w:t>63</w:t>
      </w:r>
      <w:r w:rsidRPr="00BA3B22">
        <w:rPr>
          <w:rFonts w:ascii="Times New Roman" w:eastAsia="Calibri" w:hAnsi="Times New Roman" w:cs="Times New Roman"/>
          <w:sz w:val="24"/>
          <w:szCs w:val="24"/>
          <w:lang w:val="en-US"/>
        </w:rPr>
        <w:t>, 111–123 (2004). doi:10.1002/ajp.20045</w:t>
      </w:r>
    </w:p>
    <w:p w14:paraId="7DA46673" w14:textId="77777777" w:rsidR="00DD5D99" w:rsidRPr="00BA3B22" w:rsidRDefault="00DD5D99" w:rsidP="00DD5D99">
      <w:pPr>
        <w:tabs>
          <w:tab w:val="center" w:pos="4680"/>
        </w:tabs>
        <w:spacing w:after="120" w:line="240" w:lineRule="auto"/>
        <w:rPr>
          <w:rFonts w:ascii="Times New Roman" w:eastAsia="Calibri" w:hAnsi="Times New Roman" w:cs="Times New Roman"/>
          <w:sz w:val="24"/>
          <w:szCs w:val="24"/>
          <w:lang w:val="en-US"/>
        </w:rPr>
      </w:pPr>
      <w:r w:rsidRPr="00BA3B22">
        <w:rPr>
          <w:rFonts w:ascii="Times New Roman" w:eastAsia="Calibri" w:hAnsi="Times New Roman" w:cs="Times New Roman"/>
          <w:sz w:val="24"/>
          <w:szCs w:val="24"/>
          <w:lang w:val="en-US"/>
        </w:rPr>
        <w:t xml:space="preserve">143. Plavcan, J. M. Understanding dimorphism as a function of changes in male and female traits. </w:t>
      </w:r>
      <w:r w:rsidRPr="00BA3B22">
        <w:rPr>
          <w:rFonts w:ascii="Times New Roman" w:eastAsia="Calibri" w:hAnsi="Times New Roman" w:cs="Times New Roman"/>
          <w:i/>
          <w:sz w:val="24"/>
          <w:szCs w:val="24"/>
          <w:lang w:val="en-US"/>
        </w:rPr>
        <w:t>Evolutionary Anthropology</w:t>
      </w:r>
      <w:r w:rsidRPr="00BA3B22">
        <w:rPr>
          <w:rFonts w:ascii="Times New Roman" w:eastAsia="Calibri" w:hAnsi="Times New Roman" w:cs="Times New Roman"/>
          <w:sz w:val="24"/>
          <w:szCs w:val="24"/>
          <w:lang w:val="en-US"/>
        </w:rPr>
        <w:t xml:space="preserve"> </w:t>
      </w:r>
      <w:r w:rsidRPr="00BA3B22">
        <w:rPr>
          <w:rFonts w:ascii="Times New Roman" w:eastAsia="Calibri" w:hAnsi="Times New Roman" w:cs="Times New Roman"/>
          <w:b/>
          <w:bCs/>
          <w:iCs/>
          <w:sz w:val="24"/>
          <w:szCs w:val="24"/>
          <w:lang w:val="en-US"/>
        </w:rPr>
        <w:t>20</w:t>
      </w:r>
      <w:r w:rsidRPr="00BA3B22">
        <w:rPr>
          <w:rFonts w:ascii="Times New Roman" w:eastAsia="Calibri" w:hAnsi="Times New Roman" w:cs="Times New Roman"/>
          <w:sz w:val="24"/>
          <w:szCs w:val="24"/>
          <w:lang w:val="en-US"/>
        </w:rPr>
        <w:t>, 143–155 (2011).</w:t>
      </w:r>
    </w:p>
    <w:p w14:paraId="26FB38AC" w14:textId="77777777" w:rsidR="00DD5D99" w:rsidRPr="00BA3B22" w:rsidRDefault="00DD5D99" w:rsidP="00DD5D99">
      <w:pPr>
        <w:tabs>
          <w:tab w:val="center" w:pos="4680"/>
        </w:tabs>
        <w:spacing w:after="120" w:line="240" w:lineRule="auto"/>
        <w:rPr>
          <w:rFonts w:ascii="Times New Roman" w:eastAsia="Calibri" w:hAnsi="Times New Roman" w:cs="Times New Roman"/>
          <w:sz w:val="24"/>
          <w:szCs w:val="24"/>
          <w:lang w:val="en-US"/>
        </w:rPr>
      </w:pPr>
      <w:r w:rsidRPr="00BA3B22">
        <w:rPr>
          <w:rFonts w:ascii="Times New Roman" w:eastAsia="Calibri" w:hAnsi="Times New Roman" w:cs="Times New Roman"/>
          <w:sz w:val="24"/>
          <w:szCs w:val="24"/>
          <w:lang w:val="en-US"/>
        </w:rPr>
        <w:t xml:space="preserve">144. Zhang, Y. Variability and evolutionary trends in tooth size of </w:t>
      </w:r>
      <w:r w:rsidRPr="00BA3B22">
        <w:rPr>
          <w:rFonts w:ascii="Times New Roman" w:eastAsia="Calibri" w:hAnsi="Times New Roman" w:cs="Times New Roman"/>
          <w:i/>
          <w:sz w:val="24"/>
          <w:szCs w:val="24"/>
          <w:lang w:val="en-US"/>
        </w:rPr>
        <w:t>Gigantopithecus blacki</w:t>
      </w:r>
      <w:r w:rsidRPr="00BA3B22">
        <w:rPr>
          <w:rFonts w:ascii="Times New Roman" w:eastAsia="Calibri" w:hAnsi="Times New Roman" w:cs="Times New Roman"/>
          <w:sz w:val="24"/>
          <w:szCs w:val="24"/>
          <w:lang w:val="en-US"/>
        </w:rPr>
        <w:t xml:space="preserve">. </w:t>
      </w:r>
      <w:r w:rsidRPr="00BA3B22">
        <w:rPr>
          <w:rFonts w:ascii="Times New Roman" w:eastAsia="Calibri" w:hAnsi="Times New Roman" w:cs="Times New Roman"/>
          <w:i/>
          <w:sz w:val="24"/>
          <w:szCs w:val="24"/>
          <w:lang w:val="en-US"/>
        </w:rPr>
        <w:t>American Journal of Physical Anthropology</w:t>
      </w:r>
      <w:r w:rsidRPr="00BA3B22">
        <w:rPr>
          <w:rFonts w:ascii="Times New Roman" w:eastAsia="Calibri" w:hAnsi="Times New Roman" w:cs="Times New Roman"/>
          <w:sz w:val="24"/>
          <w:szCs w:val="24"/>
          <w:lang w:val="en-US"/>
        </w:rPr>
        <w:t xml:space="preserve"> </w:t>
      </w:r>
      <w:r w:rsidRPr="00BA3B22">
        <w:rPr>
          <w:rFonts w:ascii="Times New Roman" w:eastAsia="Calibri" w:hAnsi="Times New Roman" w:cs="Times New Roman"/>
          <w:b/>
          <w:bCs/>
          <w:iCs/>
          <w:sz w:val="24"/>
          <w:szCs w:val="24"/>
          <w:lang w:val="en-US"/>
        </w:rPr>
        <w:t>59</w:t>
      </w:r>
      <w:r w:rsidRPr="00BA3B22">
        <w:rPr>
          <w:rFonts w:ascii="Times New Roman" w:eastAsia="Calibri" w:hAnsi="Times New Roman" w:cs="Times New Roman"/>
          <w:sz w:val="24"/>
          <w:szCs w:val="24"/>
          <w:lang w:val="en-US"/>
        </w:rPr>
        <w:t>, 21–32 (1982).</w:t>
      </w:r>
    </w:p>
    <w:p w14:paraId="0EB9F1BC" w14:textId="77777777" w:rsidR="00DD5D99" w:rsidRPr="00BA3B22" w:rsidRDefault="00DD5D99" w:rsidP="00DD5D99">
      <w:pPr>
        <w:tabs>
          <w:tab w:val="center" w:pos="4680"/>
        </w:tabs>
        <w:spacing w:after="120" w:line="240" w:lineRule="auto"/>
        <w:rPr>
          <w:rFonts w:ascii="Times New Roman" w:eastAsia="Calibri" w:hAnsi="Times New Roman" w:cs="Times New Roman"/>
          <w:sz w:val="24"/>
          <w:szCs w:val="24"/>
          <w:lang w:val="en-US"/>
        </w:rPr>
      </w:pPr>
      <w:r w:rsidRPr="00BA3B22">
        <w:rPr>
          <w:rFonts w:ascii="Times New Roman" w:eastAsia="Calibri" w:hAnsi="Times New Roman" w:cs="Times New Roman"/>
          <w:sz w:val="24"/>
          <w:szCs w:val="24"/>
          <w:lang w:val="en-US"/>
        </w:rPr>
        <w:t xml:space="preserve">145. Zhang, Y. Variability in tooth size of </w:t>
      </w:r>
      <w:r w:rsidRPr="00BA3B22">
        <w:rPr>
          <w:rFonts w:ascii="Times New Roman" w:eastAsia="Calibri" w:hAnsi="Times New Roman" w:cs="Times New Roman"/>
          <w:i/>
          <w:sz w:val="24"/>
          <w:szCs w:val="24"/>
          <w:lang w:val="en-US"/>
        </w:rPr>
        <w:t xml:space="preserve">Gigantopithecus blacki </w:t>
      </w:r>
      <w:r w:rsidRPr="00BA3B22">
        <w:rPr>
          <w:rFonts w:ascii="Times New Roman" w:eastAsia="Calibri" w:hAnsi="Times New Roman" w:cs="Times New Roman"/>
          <w:sz w:val="24"/>
          <w:szCs w:val="24"/>
          <w:lang w:val="en-US"/>
        </w:rPr>
        <w:t xml:space="preserve">and the dietary hypothesis for australopithecines. </w:t>
      </w:r>
      <w:r w:rsidRPr="00BA3B22">
        <w:rPr>
          <w:rFonts w:ascii="Times New Roman" w:eastAsia="Calibri" w:hAnsi="Times New Roman" w:cs="Times New Roman"/>
          <w:i/>
          <w:sz w:val="24"/>
          <w:szCs w:val="24"/>
          <w:lang w:val="en-US"/>
        </w:rPr>
        <w:t>Acta Anthropologica Sinica</w:t>
      </w:r>
      <w:r w:rsidRPr="00BA3B22">
        <w:rPr>
          <w:rFonts w:ascii="Times New Roman" w:eastAsia="Calibri" w:hAnsi="Times New Roman" w:cs="Times New Roman"/>
          <w:sz w:val="24"/>
          <w:szCs w:val="24"/>
          <w:lang w:val="en-US"/>
        </w:rPr>
        <w:t xml:space="preserve"> </w:t>
      </w:r>
      <w:r w:rsidRPr="00BA3B22">
        <w:rPr>
          <w:rFonts w:ascii="Times New Roman" w:eastAsia="Calibri" w:hAnsi="Times New Roman" w:cs="Times New Roman"/>
          <w:b/>
          <w:bCs/>
          <w:iCs/>
          <w:sz w:val="24"/>
          <w:szCs w:val="24"/>
          <w:lang w:val="en-US"/>
        </w:rPr>
        <w:t>2</w:t>
      </w:r>
      <w:r w:rsidRPr="00BA3B22">
        <w:rPr>
          <w:rFonts w:ascii="Times New Roman" w:eastAsia="Calibri" w:hAnsi="Times New Roman" w:cs="Times New Roman"/>
          <w:sz w:val="24"/>
          <w:szCs w:val="24"/>
          <w:lang w:val="en-US"/>
        </w:rPr>
        <w:t>, 205–217 (1983).</w:t>
      </w:r>
    </w:p>
    <w:p w14:paraId="0E7B6535" w14:textId="77777777" w:rsidR="00DD5D99" w:rsidRPr="00BA3B22" w:rsidRDefault="00DD5D99" w:rsidP="00DD5D99">
      <w:pPr>
        <w:tabs>
          <w:tab w:val="center" w:pos="4680"/>
        </w:tabs>
        <w:spacing w:after="120" w:line="240" w:lineRule="auto"/>
        <w:rPr>
          <w:rFonts w:ascii="Times New Roman" w:eastAsia="Calibri" w:hAnsi="Times New Roman" w:cs="Times New Roman"/>
          <w:sz w:val="24"/>
          <w:szCs w:val="24"/>
          <w:lang w:val="en-US"/>
        </w:rPr>
      </w:pPr>
      <w:r w:rsidRPr="00BA3B22">
        <w:rPr>
          <w:rFonts w:ascii="Times New Roman" w:eastAsia="Calibri" w:hAnsi="Times New Roman" w:cs="Times New Roman"/>
          <w:sz w:val="24"/>
          <w:szCs w:val="24"/>
          <w:lang w:val="en-US"/>
        </w:rPr>
        <w:t xml:space="preserve">146. Groves, C. P. </w:t>
      </w:r>
      <w:r w:rsidRPr="00BA3B22">
        <w:rPr>
          <w:rFonts w:ascii="Times New Roman" w:eastAsia="Calibri" w:hAnsi="Times New Roman" w:cs="Times New Roman"/>
          <w:i/>
          <w:sz w:val="24"/>
          <w:szCs w:val="24"/>
          <w:lang w:val="en-US"/>
        </w:rPr>
        <w:t xml:space="preserve">Gigantopithecus </w:t>
      </w:r>
      <w:r w:rsidRPr="00BA3B22">
        <w:rPr>
          <w:rFonts w:ascii="Times New Roman" w:eastAsia="Calibri" w:hAnsi="Times New Roman" w:cs="Times New Roman"/>
          <w:sz w:val="24"/>
          <w:szCs w:val="24"/>
          <w:lang w:val="en-US"/>
        </w:rPr>
        <w:t xml:space="preserve">and the mountain gorilla. </w:t>
      </w:r>
      <w:r w:rsidRPr="00BA3B22">
        <w:rPr>
          <w:rFonts w:ascii="Times New Roman" w:eastAsia="Calibri" w:hAnsi="Times New Roman" w:cs="Times New Roman"/>
          <w:i/>
          <w:sz w:val="24"/>
          <w:szCs w:val="24"/>
          <w:lang w:val="en-US"/>
        </w:rPr>
        <w:t>Nature</w:t>
      </w:r>
      <w:r w:rsidRPr="00BA3B22">
        <w:rPr>
          <w:rFonts w:ascii="Times New Roman" w:eastAsia="Calibri" w:hAnsi="Times New Roman" w:cs="Times New Roman"/>
          <w:sz w:val="24"/>
          <w:szCs w:val="24"/>
          <w:lang w:val="en-US"/>
        </w:rPr>
        <w:t xml:space="preserve"> </w:t>
      </w:r>
      <w:r w:rsidRPr="00BA3B22">
        <w:rPr>
          <w:rFonts w:ascii="Times New Roman" w:eastAsia="Calibri" w:hAnsi="Times New Roman" w:cs="Times New Roman"/>
          <w:b/>
          <w:bCs/>
          <w:iCs/>
          <w:sz w:val="24"/>
          <w:szCs w:val="24"/>
          <w:lang w:val="en-US"/>
        </w:rPr>
        <w:t>226</w:t>
      </w:r>
      <w:r w:rsidRPr="00BA3B22">
        <w:rPr>
          <w:rFonts w:ascii="Times New Roman" w:eastAsia="Calibri" w:hAnsi="Times New Roman" w:cs="Times New Roman"/>
          <w:sz w:val="24"/>
          <w:szCs w:val="24"/>
          <w:lang w:val="en-US"/>
        </w:rPr>
        <w:t>, 973–974 (1970).</w:t>
      </w:r>
    </w:p>
    <w:p w14:paraId="2EE666AA" w14:textId="77777777" w:rsidR="00DD5D99" w:rsidRPr="00BA3B22" w:rsidRDefault="00DD5D99" w:rsidP="00DD5D99">
      <w:pPr>
        <w:tabs>
          <w:tab w:val="center" w:pos="4680"/>
        </w:tabs>
        <w:spacing w:after="120" w:line="240" w:lineRule="auto"/>
        <w:rPr>
          <w:rFonts w:ascii="Times New Roman" w:eastAsia="Calibri" w:hAnsi="Times New Roman" w:cs="Times New Roman"/>
          <w:sz w:val="24"/>
          <w:szCs w:val="24"/>
          <w:lang w:val="en-US"/>
        </w:rPr>
      </w:pPr>
      <w:r w:rsidRPr="00BA3B22">
        <w:rPr>
          <w:rFonts w:ascii="Times New Roman" w:eastAsia="Calibri" w:hAnsi="Times New Roman" w:cs="Times New Roman"/>
          <w:sz w:val="24"/>
          <w:szCs w:val="24"/>
          <w:lang w:val="en-US"/>
        </w:rPr>
        <w:t xml:space="preserve">147. White, T. D. Geomorphology to paleoecology: </w:t>
      </w:r>
      <w:r w:rsidRPr="00BA3B22">
        <w:rPr>
          <w:rFonts w:ascii="Times New Roman" w:eastAsia="Calibri" w:hAnsi="Times New Roman" w:cs="Times New Roman"/>
          <w:i/>
          <w:sz w:val="24"/>
          <w:szCs w:val="24"/>
          <w:lang w:val="en-US"/>
        </w:rPr>
        <w:t xml:space="preserve">Gigantopithecus </w:t>
      </w:r>
      <w:r w:rsidRPr="00BA3B22">
        <w:rPr>
          <w:rFonts w:ascii="Times New Roman" w:eastAsia="Calibri" w:hAnsi="Times New Roman" w:cs="Times New Roman"/>
          <w:sz w:val="24"/>
          <w:szCs w:val="24"/>
          <w:lang w:val="en-US"/>
        </w:rPr>
        <w:t xml:space="preserve">reappraised. </w:t>
      </w:r>
      <w:r w:rsidRPr="00BA3B22">
        <w:rPr>
          <w:rFonts w:ascii="Times New Roman" w:eastAsia="Calibri" w:hAnsi="Times New Roman" w:cs="Times New Roman"/>
          <w:i/>
          <w:sz w:val="24"/>
          <w:szCs w:val="24"/>
          <w:lang w:val="en-US"/>
        </w:rPr>
        <w:t>Journal of Human Evolution</w:t>
      </w:r>
      <w:r w:rsidRPr="00BA3B22">
        <w:rPr>
          <w:rFonts w:ascii="Times New Roman" w:eastAsia="Calibri" w:hAnsi="Times New Roman" w:cs="Times New Roman"/>
          <w:sz w:val="24"/>
          <w:szCs w:val="24"/>
          <w:lang w:val="en-US"/>
        </w:rPr>
        <w:t xml:space="preserve"> </w:t>
      </w:r>
      <w:r w:rsidRPr="00BA3B22">
        <w:rPr>
          <w:rFonts w:ascii="Times New Roman" w:eastAsia="Calibri" w:hAnsi="Times New Roman" w:cs="Times New Roman"/>
          <w:b/>
          <w:bCs/>
          <w:iCs/>
          <w:sz w:val="24"/>
          <w:szCs w:val="24"/>
          <w:lang w:val="en-US"/>
        </w:rPr>
        <w:t>4</w:t>
      </w:r>
      <w:r w:rsidRPr="00BA3B22">
        <w:rPr>
          <w:rFonts w:ascii="Times New Roman" w:eastAsia="Calibri" w:hAnsi="Times New Roman" w:cs="Times New Roman"/>
          <w:sz w:val="24"/>
          <w:szCs w:val="24"/>
          <w:lang w:val="en-US"/>
        </w:rPr>
        <w:t>, 219–233 (1975).</w:t>
      </w:r>
    </w:p>
    <w:p w14:paraId="57FD5B60" w14:textId="77777777" w:rsidR="00DD5D99" w:rsidRPr="00BA3B22" w:rsidRDefault="00DD5D99" w:rsidP="00DD5D99">
      <w:pPr>
        <w:tabs>
          <w:tab w:val="center" w:pos="4680"/>
        </w:tabs>
        <w:spacing w:after="120" w:line="240" w:lineRule="auto"/>
        <w:rPr>
          <w:rFonts w:ascii="Times New Roman" w:eastAsia="Calibri" w:hAnsi="Times New Roman" w:cs="Times New Roman"/>
          <w:sz w:val="24"/>
          <w:szCs w:val="24"/>
          <w:lang w:val="en-US"/>
        </w:rPr>
      </w:pPr>
      <w:r w:rsidRPr="00BA3B22">
        <w:rPr>
          <w:rFonts w:ascii="Times New Roman" w:eastAsia="Calibri" w:hAnsi="Times New Roman" w:cs="Times New Roman"/>
          <w:sz w:val="24"/>
          <w:szCs w:val="24"/>
          <w:lang w:val="en-US"/>
        </w:rPr>
        <w:t xml:space="preserve">148. Daegling, D. J., &amp; Grine, F. E. Bamboo feeding, dental microwear, and diet of the Pleistocene ape </w:t>
      </w:r>
      <w:r w:rsidRPr="00BA3B22">
        <w:rPr>
          <w:rFonts w:ascii="Times New Roman" w:eastAsia="Calibri" w:hAnsi="Times New Roman" w:cs="Times New Roman"/>
          <w:i/>
          <w:sz w:val="24"/>
          <w:szCs w:val="24"/>
          <w:lang w:val="en-US"/>
        </w:rPr>
        <w:t>Gigantopithecus blacki</w:t>
      </w:r>
      <w:r w:rsidRPr="00BA3B22">
        <w:rPr>
          <w:rFonts w:ascii="Times New Roman" w:eastAsia="Calibri" w:hAnsi="Times New Roman" w:cs="Times New Roman"/>
          <w:sz w:val="24"/>
          <w:szCs w:val="24"/>
          <w:lang w:val="en-US"/>
        </w:rPr>
        <w:t xml:space="preserve">. </w:t>
      </w:r>
      <w:r w:rsidRPr="00BA3B22">
        <w:rPr>
          <w:rFonts w:ascii="Times New Roman" w:eastAsia="Calibri" w:hAnsi="Times New Roman" w:cs="Times New Roman"/>
          <w:i/>
          <w:sz w:val="24"/>
          <w:szCs w:val="24"/>
          <w:lang w:val="en-US"/>
        </w:rPr>
        <w:t>South African Journal of Science</w:t>
      </w:r>
      <w:r w:rsidRPr="00BA3B22">
        <w:rPr>
          <w:rFonts w:ascii="Times New Roman" w:eastAsia="Calibri" w:hAnsi="Times New Roman" w:cs="Times New Roman"/>
          <w:sz w:val="24"/>
          <w:szCs w:val="24"/>
          <w:lang w:val="en-US"/>
        </w:rPr>
        <w:t xml:space="preserve"> </w:t>
      </w:r>
      <w:r w:rsidRPr="00BA3B22">
        <w:rPr>
          <w:rFonts w:ascii="Times New Roman" w:eastAsia="Calibri" w:hAnsi="Times New Roman" w:cs="Times New Roman"/>
          <w:b/>
          <w:bCs/>
          <w:iCs/>
          <w:sz w:val="24"/>
          <w:szCs w:val="24"/>
          <w:lang w:val="en-US"/>
        </w:rPr>
        <w:t>90</w:t>
      </w:r>
      <w:r w:rsidRPr="00BA3B22">
        <w:rPr>
          <w:rFonts w:ascii="Times New Roman" w:eastAsia="Calibri" w:hAnsi="Times New Roman" w:cs="Times New Roman"/>
          <w:sz w:val="24"/>
          <w:szCs w:val="24"/>
          <w:lang w:val="en-US"/>
        </w:rPr>
        <w:t>, 527–532 (1994).</w:t>
      </w:r>
    </w:p>
    <w:p w14:paraId="038B728B" w14:textId="77777777" w:rsidR="0053485E" w:rsidRPr="00BA3B22" w:rsidRDefault="0053485E" w:rsidP="0053485E">
      <w:pPr>
        <w:tabs>
          <w:tab w:val="center" w:pos="4680"/>
        </w:tabs>
        <w:spacing w:after="120" w:line="240" w:lineRule="auto"/>
        <w:rPr>
          <w:rFonts w:ascii="Times New Roman" w:eastAsia="Calibri" w:hAnsi="Times New Roman" w:cs="Times New Roman"/>
          <w:sz w:val="24"/>
          <w:szCs w:val="24"/>
          <w:lang w:val="en-US"/>
        </w:rPr>
      </w:pPr>
      <w:r w:rsidRPr="00BA3B22">
        <w:rPr>
          <w:rFonts w:ascii="Times New Roman" w:eastAsia="Calibri" w:hAnsi="Times New Roman" w:cs="Times New Roman"/>
          <w:sz w:val="24"/>
          <w:szCs w:val="24"/>
          <w:lang w:val="en-US"/>
        </w:rPr>
        <w:t xml:space="preserve">149. Ciochon, R. L. The mystery ape of Pleistocene Asia. </w:t>
      </w:r>
      <w:r w:rsidRPr="00BA3B22">
        <w:rPr>
          <w:rFonts w:ascii="Times New Roman" w:eastAsia="Calibri" w:hAnsi="Times New Roman" w:cs="Times New Roman"/>
          <w:i/>
          <w:iCs/>
          <w:sz w:val="24"/>
          <w:szCs w:val="24"/>
          <w:lang w:val="en-US"/>
        </w:rPr>
        <w:t>Nature</w:t>
      </w:r>
      <w:r w:rsidRPr="00BA3B22">
        <w:rPr>
          <w:rFonts w:ascii="Times New Roman" w:eastAsia="Calibri" w:hAnsi="Times New Roman" w:cs="Times New Roman"/>
          <w:sz w:val="24"/>
          <w:szCs w:val="24"/>
          <w:lang w:val="en-US"/>
        </w:rPr>
        <w:t xml:space="preserve"> </w:t>
      </w:r>
      <w:r w:rsidRPr="00BA3B22">
        <w:rPr>
          <w:rFonts w:ascii="Times New Roman" w:eastAsia="Calibri" w:hAnsi="Times New Roman" w:cs="Times New Roman"/>
          <w:b/>
          <w:bCs/>
          <w:sz w:val="24"/>
          <w:szCs w:val="24"/>
          <w:lang w:val="en-US"/>
        </w:rPr>
        <w:t>459</w:t>
      </w:r>
      <w:r w:rsidRPr="00BA3B22">
        <w:rPr>
          <w:rFonts w:ascii="Times New Roman" w:eastAsia="Calibri" w:hAnsi="Times New Roman" w:cs="Times New Roman"/>
          <w:sz w:val="24"/>
          <w:szCs w:val="24"/>
          <w:lang w:val="en-US"/>
        </w:rPr>
        <w:t>, 910–911 (2009).</w:t>
      </w:r>
    </w:p>
    <w:p w14:paraId="17B5F93E" w14:textId="77777777" w:rsidR="0053485E" w:rsidRPr="00BA3B22" w:rsidRDefault="0053485E" w:rsidP="0053485E">
      <w:pPr>
        <w:spacing w:after="120" w:line="240" w:lineRule="auto"/>
        <w:jc w:val="both"/>
        <w:rPr>
          <w:rFonts w:ascii="Times New Roman" w:eastAsia="Calibri" w:hAnsi="Times New Roman" w:cs="Times New Roman"/>
          <w:sz w:val="24"/>
          <w:szCs w:val="24"/>
          <w:lang w:val="en-US"/>
        </w:rPr>
      </w:pPr>
      <w:r w:rsidRPr="00BA3B22">
        <w:rPr>
          <w:rFonts w:ascii="Times New Roman" w:eastAsia="Calibri" w:hAnsi="Times New Roman" w:cs="Times New Roman"/>
          <w:sz w:val="24"/>
          <w:szCs w:val="24"/>
          <w:lang w:val="en-US"/>
        </w:rPr>
        <w:t xml:space="preserve">150. Lopatin, A. V., Maschenko, E. N., &amp; Dac, L. X. </w:t>
      </w:r>
      <w:r w:rsidRPr="00BA3B22">
        <w:rPr>
          <w:rFonts w:ascii="Times New Roman" w:eastAsia="Calibri" w:hAnsi="Times New Roman" w:cs="Times New Roman"/>
          <w:i/>
          <w:sz w:val="24"/>
          <w:szCs w:val="24"/>
          <w:lang w:val="en-US"/>
        </w:rPr>
        <w:t>Gigantopithecus blacki</w:t>
      </w:r>
      <w:r w:rsidRPr="00BA3B22">
        <w:rPr>
          <w:rFonts w:ascii="Times New Roman" w:eastAsia="Calibri" w:hAnsi="Times New Roman" w:cs="Times New Roman"/>
          <w:sz w:val="24"/>
          <w:szCs w:val="24"/>
          <w:lang w:val="en-US"/>
        </w:rPr>
        <w:t xml:space="preserve"> (Primates, Ponginae) from the Lang Trang Cave (Northern Vietnam): The Latest </w:t>
      </w:r>
      <w:r w:rsidRPr="00BA3B22">
        <w:rPr>
          <w:rFonts w:ascii="Times New Roman" w:eastAsia="Calibri" w:hAnsi="Times New Roman" w:cs="Times New Roman"/>
          <w:i/>
          <w:sz w:val="24"/>
          <w:szCs w:val="24"/>
          <w:lang w:val="en-US"/>
        </w:rPr>
        <w:t>Gigantopithecus</w:t>
      </w:r>
      <w:r w:rsidRPr="00BA3B22">
        <w:rPr>
          <w:rFonts w:ascii="Times New Roman" w:eastAsia="Calibri" w:hAnsi="Times New Roman" w:cs="Times New Roman"/>
          <w:sz w:val="24"/>
          <w:szCs w:val="24"/>
          <w:lang w:val="en-US"/>
        </w:rPr>
        <w:t xml:space="preserve"> in the Late Pleistocene? </w:t>
      </w:r>
      <w:r w:rsidRPr="00BA3B22">
        <w:rPr>
          <w:rFonts w:ascii="Times New Roman" w:eastAsia="Calibri" w:hAnsi="Times New Roman" w:cs="Times New Roman"/>
          <w:i/>
          <w:sz w:val="24"/>
          <w:szCs w:val="24"/>
          <w:lang w:val="en-US"/>
        </w:rPr>
        <w:t>Doklady Biological Sciences</w:t>
      </w:r>
      <w:r w:rsidRPr="00BA3B22">
        <w:rPr>
          <w:rFonts w:ascii="Times New Roman" w:eastAsia="Calibri" w:hAnsi="Times New Roman" w:cs="Times New Roman"/>
          <w:sz w:val="24"/>
          <w:szCs w:val="24"/>
          <w:lang w:val="en-US"/>
        </w:rPr>
        <w:t xml:space="preserve"> </w:t>
      </w:r>
      <w:r w:rsidRPr="00BA3B22">
        <w:rPr>
          <w:rFonts w:ascii="Times New Roman" w:eastAsia="Calibri" w:hAnsi="Times New Roman" w:cs="Times New Roman"/>
          <w:b/>
          <w:sz w:val="24"/>
          <w:szCs w:val="24"/>
          <w:lang w:val="en-US"/>
        </w:rPr>
        <w:t>502</w:t>
      </w:r>
      <w:r w:rsidRPr="00BA3B22">
        <w:rPr>
          <w:rFonts w:ascii="Times New Roman" w:eastAsia="Calibri" w:hAnsi="Times New Roman" w:cs="Times New Roman"/>
          <w:sz w:val="24"/>
          <w:szCs w:val="24"/>
          <w:lang w:val="en-US"/>
        </w:rPr>
        <w:t>, 6-10 (2022).</w:t>
      </w:r>
    </w:p>
    <w:p w14:paraId="3B278296" w14:textId="77777777" w:rsidR="0053485E" w:rsidRPr="00BA3B22" w:rsidRDefault="0053485E" w:rsidP="0053485E">
      <w:pPr>
        <w:spacing w:after="120" w:line="240" w:lineRule="auto"/>
        <w:jc w:val="both"/>
        <w:rPr>
          <w:rFonts w:ascii="Times New Roman" w:eastAsia="Calibri" w:hAnsi="Times New Roman" w:cs="Times New Roman"/>
          <w:sz w:val="24"/>
          <w:szCs w:val="24"/>
          <w:lang w:val="en-US"/>
        </w:rPr>
      </w:pPr>
      <w:r w:rsidRPr="00BA3B22">
        <w:rPr>
          <w:rFonts w:ascii="Times New Roman" w:eastAsia="Calibri" w:hAnsi="Times New Roman" w:cs="Times New Roman"/>
          <w:sz w:val="24"/>
          <w:szCs w:val="24"/>
          <w:lang w:val="en-US"/>
        </w:rPr>
        <w:t xml:space="preserve">151. Noerwidi, S., Siswanto, &amp; Widianto, H. Giant primate of Java: a new </w:t>
      </w:r>
      <w:r w:rsidRPr="00BA3B22">
        <w:rPr>
          <w:rFonts w:ascii="Times New Roman" w:eastAsia="Calibri" w:hAnsi="Times New Roman" w:cs="Times New Roman"/>
          <w:i/>
          <w:sz w:val="24"/>
          <w:szCs w:val="24"/>
          <w:lang w:val="en-US"/>
        </w:rPr>
        <w:t>Gigantopithecus</w:t>
      </w:r>
      <w:r w:rsidRPr="00BA3B22">
        <w:rPr>
          <w:rFonts w:ascii="Times New Roman" w:eastAsia="Calibri" w:hAnsi="Times New Roman" w:cs="Times New Roman"/>
          <w:sz w:val="24"/>
          <w:szCs w:val="24"/>
          <w:lang w:val="en-US"/>
        </w:rPr>
        <w:t xml:space="preserve"> specimen from Semedo. </w:t>
      </w:r>
      <w:r w:rsidRPr="00BA3B22">
        <w:rPr>
          <w:rFonts w:ascii="Times New Roman" w:eastAsia="Calibri" w:hAnsi="Times New Roman" w:cs="Times New Roman"/>
          <w:i/>
          <w:sz w:val="24"/>
          <w:szCs w:val="24"/>
          <w:lang w:val="en-US"/>
        </w:rPr>
        <w:t xml:space="preserve">Berkala Arkeologi </w:t>
      </w:r>
      <w:r w:rsidRPr="00BA3B22">
        <w:rPr>
          <w:rFonts w:ascii="Times New Roman" w:eastAsia="Calibri" w:hAnsi="Times New Roman" w:cs="Times New Roman"/>
          <w:b/>
          <w:sz w:val="24"/>
          <w:szCs w:val="24"/>
          <w:lang w:val="en-US"/>
        </w:rPr>
        <w:t>36</w:t>
      </w:r>
      <w:r w:rsidRPr="00BA3B22">
        <w:rPr>
          <w:rFonts w:ascii="Times New Roman" w:eastAsia="Calibri" w:hAnsi="Times New Roman" w:cs="Times New Roman"/>
          <w:sz w:val="24"/>
          <w:szCs w:val="24"/>
          <w:lang w:val="en-US"/>
        </w:rPr>
        <w:t>, 141-160 (2016).</w:t>
      </w:r>
    </w:p>
    <w:p w14:paraId="75C97DC5" w14:textId="77777777" w:rsidR="0053485E" w:rsidRPr="00BA3B22" w:rsidRDefault="0053485E" w:rsidP="0053485E">
      <w:pPr>
        <w:spacing w:after="120" w:line="240" w:lineRule="auto"/>
        <w:jc w:val="both"/>
        <w:rPr>
          <w:rFonts w:ascii="Times New Roman" w:eastAsia="Calibri" w:hAnsi="Times New Roman" w:cs="Times New Roman"/>
          <w:sz w:val="24"/>
          <w:szCs w:val="24"/>
          <w:lang w:val="en-US"/>
        </w:rPr>
      </w:pPr>
      <w:r w:rsidRPr="00BA3B22">
        <w:rPr>
          <w:rFonts w:ascii="Times New Roman" w:hAnsi="Times New Roman" w:cs="Times New Roman"/>
          <w:sz w:val="24"/>
          <w:szCs w:val="24"/>
          <w:lang w:val="en-GB"/>
        </w:rPr>
        <w:t xml:space="preserve">152. Hu, L., </w:t>
      </w:r>
      <w:r w:rsidRPr="00BA3B22">
        <w:rPr>
          <w:rFonts w:ascii="Times New Roman" w:hAnsi="Times New Roman" w:cs="Times New Roman"/>
          <w:i/>
          <w:sz w:val="24"/>
          <w:szCs w:val="24"/>
          <w:lang w:val="en-GB"/>
        </w:rPr>
        <w:t>et al</w:t>
      </w:r>
      <w:r w:rsidRPr="00BA3B22">
        <w:rPr>
          <w:rFonts w:ascii="Times New Roman" w:hAnsi="Times New Roman" w:cs="Times New Roman"/>
          <w:sz w:val="24"/>
          <w:szCs w:val="24"/>
          <w:lang w:val="en-GB"/>
        </w:rPr>
        <w:t xml:space="preserve">. Permo-Triassic detrital records of South China and implications for the Indosinian events in East Asia. </w:t>
      </w:r>
      <w:r w:rsidRPr="00BA3B22">
        <w:rPr>
          <w:rFonts w:ascii="Times New Roman" w:hAnsi="Times New Roman" w:cs="Times New Roman"/>
          <w:i/>
          <w:sz w:val="24"/>
          <w:szCs w:val="24"/>
          <w:lang w:val="en-GB"/>
        </w:rPr>
        <w:t xml:space="preserve">Palaeogeography, Palaeoclimatology, Palaeoecology </w:t>
      </w:r>
      <w:r w:rsidRPr="00BA3B22">
        <w:rPr>
          <w:rFonts w:ascii="Times New Roman" w:hAnsi="Times New Roman" w:cs="Times New Roman"/>
          <w:b/>
          <w:sz w:val="24"/>
          <w:szCs w:val="24"/>
          <w:lang w:val="en-GB"/>
        </w:rPr>
        <w:t>485</w:t>
      </w:r>
      <w:r w:rsidRPr="00BA3B22">
        <w:rPr>
          <w:rFonts w:ascii="Times New Roman" w:hAnsi="Times New Roman" w:cs="Times New Roman"/>
          <w:sz w:val="24"/>
          <w:szCs w:val="24"/>
          <w:lang w:val="en-GB"/>
        </w:rPr>
        <w:t>, 84–100 (2017).</w:t>
      </w:r>
    </w:p>
    <w:p w14:paraId="4DEAE122" w14:textId="77777777" w:rsidR="0053485E" w:rsidRPr="00BA3B22" w:rsidRDefault="0053485E" w:rsidP="0053485E">
      <w:pPr>
        <w:spacing w:after="120" w:line="240" w:lineRule="auto"/>
        <w:jc w:val="both"/>
        <w:rPr>
          <w:rFonts w:ascii="Times New Roman" w:hAnsi="Times New Roman" w:cs="Times New Roman"/>
          <w:sz w:val="24"/>
          <w:szCs w:val="24"/>
          <w:lang w:val="en-GB"/>
        </w:rPr>
      </w:pPr>
      <w:r w:rsidRPr="00BA3B22">
        <w:rPr>
          <w:rFonts w:ascii="Times New Roman" w:hAnsi="Times New Roman" w:cs="Times New Roman"/>
          <w:sz w:val="24"/>
          <w:szCs w:val="24"/>
          <w:lang w:val="en-GB"/>
        </w:rPr>
        <w:t xml:space="preserve">153. Waltham, T. (2009). The karst lands of southern China. </w:t>
      </w:r>
      <w:r w:rsidRPr="00BA3B22">
        <w:rPr>
          <w:rFonts w:ascii="Times New Roman" w:hAnsi="Times New Roman" w:cs="Times New Roman"/>
          <w:i/>
          <w:sz w:val="24"/>
          <w:szCs w:val="24"/>
          <w:lang w:val="en-GB"/>
        </w:rPr>
        <w:t>Geology Today</w:t>
      </w:r>
      <w:r w:rsidRPr="00BA3B22">
        <w:rPr>
          <w:rFonts w:ascii="Times New Roman" w:hAnsi="Times New Roman" w:cs="Times New Roman"/>
          <w:sz w:val="24"/>
          <w:szCs w:val="24"/>
          <w:lang w:val="en-GB"/>
        </w:rPr>
        <w:t xml:space="preserve"> </w:t>
      </w:r>
      <w:r w:rsidRPr="00BA3B22">
        <w:rPr>
          <w:rFonts w:ascii="Times New Roman" w:hAnsi="Times New Roman" w:cs="Times New Roman"/>
          <w:b/>
          <w:sz w:val="24"/>
          <w:szCs w:val="24"/>
          <w:lang w:val="en-GB"/>
        </w:rPr>
        <w:t>25</w:t>
      </w:r>
      <w:r w:rsidRPr="00BA3B22">
        <w:rPr>
          <w:rFonts w:ascii="Times New Roman" w:hAnsi="Times New Roman" w:cs="Times New Roman"/>
          <w:sz w:val="24"/>
          <w:szCs w:val="24"/>
          <w:lang w:val="en-GB"/>
        </w:rPr>
        <w:t>, 232–238 (2009).</w:t>
      </w:r>
    </w:p>
    <w:p w14:paraId="46CBA4DA" w14:textId="77777777" w:rsidR="0053485E" w:rsidRPr="00BA3B22" w:rsidRDefault="0053485E" w:rsidP="0053485E">
      <w:pPr>
        <w:spacing w:after="120" w:line="240" w:lineRule="auto"/>
        <w:jc w:val="both"/>
        <w:rPr>
          <w:rFonts w:ascii="Times New Roman" w:hAnsi="Times New Roman" w:cs="Times New Roman"/>
          <w:sz w:val="24"/>
          <w:szCs w:val="24"/>
          <w:lang w:val="en-GB"/>
        </w:rPr>
      </w:pPr>
      <w:r w:rsidRPr="00BA3B22">
        <w:rPr>
          <w:rFonts w:ascii="Times New Roman" w:hAnsi="Times New Roman" w:cs="Times New Roman"/>
          <w:sz w:val="24"/>
          <w:szCs w:val="24"/>
          <w:lang w:val="en-GB"/>
        </w:rPr>
        <w:t xml:space="preserve">154. Bacon, A.M. </w:t>
      </w:r>
      <w:r w:rsidRPr="00BA3B22">
        <w:rPr>
          <w:rFonts w:ascii="Times New Roman" w:hAnsi="Times New Roman" w:cs="Times New Roman"/>
          <w:i/>
          <w:sz w:val="24"/>
          <w:szCs w:val="24"/>
          <w:lang w:val="en-GB"/>
        </w:rPr>
        <w:t>et al</w:t>
      </w:r>
      <w:r w:rsidRPr="00BA3B22">
        <w:rPr>
          <w:rFonts w:ascii="Times New Roman" w:hAnsi="Times New Roman" w:cs="Times New Roman"/>
          <w:sz w:val="24"/>
          <w:szCs w:val="24"/>
          <w:lang w:val="en-GB"/>
        </w:rPr>
        <w:t xml:space="preserve">. New palaeontological assemblage, sedimentological and chronological data from the Pleistocene Ma U'Oi cave (northern Vietnam). </w:t>
      </w:r>
      <w:r w:rsidRPr="00BA3B22">
        <w:rPr>
          <w:rFonts w:ascii="Times New Roman" w:hAnsi="Times New Roman" w:cs="Times New Roman"/>
          <w:i/>
          <w:sz w:val="24"/>
          <w:szCs w:val="24"/>
          <w:lang w:val="en-GB"/>
        </w:rPr>
        <w:t>Palaeogeography, Palaeoclimatology, Palaeoecology</w:t>
      </w:r>
      <w:r w:rsidRPr="00BA3B22">
        <w:rPr>
          <w:rFonts w:ascii="Times New Roman" w:hAnsi="Times New Roman" w:cs="Times New Roman"/>
          <w:sz w:val="24"/>
          <w:szCs w:val="24"/>
          <w:lang w:val="en-GB"/>
        </w:rPr>
        <w:t xml:space="preserve"> </w:t>
      </w:r>
      <w:r w:rsidRPr="00BA3B22">
        <w:rPr>
          <w:rFonts w:ascii="Times New Roman" w:hAnsi="Times New Roman" w:cs="Times New Roman"/>
          <w:b/>
          <w:sz w:val="24"/>
          <w:szCs w:val="24"/>
          <w:lang w:val="en-GB"/>
        </w:rPr>
        <w:t>230,</w:t>
      </w:r>
      <w:r w:rsidRPr="00BA3B22">
        <w:rPr>
          <w:rFonts w:ascii="Times New Roman" w:hAnsi="Times New Roman" w:cs="Times New Roman"/>
          <w:sz w:val="24"/>
          <w:szCs w:val="24"/>
          <w:lang w:val="en-GB"/>
        </w:rPr>
        <w:t xml:space="preserve"> 280–298 (2006).</w:t>
      </w:r>
    </w:p>
    <w:p w14:paraId="0D800E53" w14:textId="77777777" w:rsidR="0053485E" w:rsidRPr="00BA3B22" w:rsidRDefault="0053485E" w:rsidP="0053485E">
      <w:pPr>
        <w:spacing w:after="120" w:line="240" w:lineRule="auto"/>
        <w:jc w:val="both"/>
        <w:rPr>
          <w:rFonts w:ascii="Times New Roman" w:hAnsi="Times New Roman" w:cs="Times New Roman"/>
          <w:sz w:val="24"/>
          <w:szCs w:val="24"/>
          <w:lang w:val="en-GB"/>
        </w:rPr>
      </w:pPr>
      <w:r w:rsidRPr="00BA3B22">
        <w:rPr>
          <w:rFonts w:ascii="Times New Roman" w:hAnsi="Times New Roman" w:cs="Times New Roman"/>
          <w:sz w:val="24"/>
          <w:szCs w:val="24"/>
          <w:lang w:val="en-GB"/>
        </w:rPr>
        <w:t xml:space="preserve">155. Bacon, A.-M. et al. The late Pleistocene Duoi U’Oi cave in northern Vietnam: palaeontology, sedimentology, taphonomy and palaeoenvironments. </w:t>
      </w:r>
      <w:r w:rsidRPr="00BA3B22">
        <w:rPr>
          <w:rFonts w:ascii="Times New Roman" w:hAnsi="Times New Roman" w:cs="Times New Roman"/>
          <w:i/>
          <w:sz w:val="24"/>
          <w:szCs w:val="24"/>
          <w:lang w:val="en-GB"/>
        </w:rPr>
        <w:t>Quaternary Science Reviews</w:t>
      </w:r>
      <w:r w:rsidRPr="00BA3B22">
        <w:rPr>
          <w:rFonts w:ascii="Times New Roman" w:hAnsi="Times New Roman" w:cs="Times New Roman"/>
          <w:sz w:val="24"/>
          <w:szCs w:val="24"/>
          <w:lang w:val="en-GB"/>
        </w:rPr>
        <w:t xml:space="preserve"> </w:t>
      </w:r>
      <w:r w:rsidRPr="00BA3B22">
        <w:rPr>
          <w:rFonts w:ascii="Times New Roman" w:hAnsi="Times New Roman" w:cs="Times New Roman"/>
          <w:b/>
          <w:sz w:val="24"/>
          <w:szCs w:val="24"/>
          <w:lang w:val="en-GB"/>
        </w:rPr>
        <w:t>27</w:t>
      </w:r>
      <w:r w:rsidRPr="00BA3B22">
        <w:rPr>
          <w:rFonts w:ascii="Times New Roman" w:hAnsi="Times New Roman" w:cs="Times New Roman"/>
          <w:sz w:val="24"/>
          <w:szCs w:val="24"/>
          <w:lang w:val="en-GB"/>
        </w:rPr>
        <w:t>, 1627–1654 (2008).</w:t>
      </w:r>
    </w:p>
    <w:p w14:paraId="6BD988EC" w14:textId="77777777" w:rsidR="00DD5D99" w:rsidRPr="00BA3B22" w:rsidRDefault="00DD5D99" w:rsidP="00DD5D99">
      <w:pPr>
        <w:autoSpaceDE w:val="0"/>
        <w:autoSpaceDN w:val="0"/>
        <w:adjustRightInd w:val="0"/>
        <w:spacing w:after="120" w:line="240" w:lineRule="auto"/>
        <w:ind w:right="-23"/>
        <w:jc w:val="both"/>
        <w:rPr>
          <w:rFonts w:ascii="Times New Roman" w:hAnsi="Times New Roman"/>
          <w:bCs/>
          <w:sz w:val="24"/>
          <w:szCs w:val="24"/>
          <w:lang w:val="en-US" w:eastAsia="zh-CN"/>
        </w:rPr>
      </w:pPr>
      <w:r w:rsidRPr="00BA3B22">
        <w:rPr>
          <w:rFonts w:ascii="Times New Roman" w:hAnsi="Times New Roman" w:cs="Times New Roman"/>
          <w:color w:val="000000"/>
          <w:sz w:val="24"/>
          <w:szCs w:val="24"/>
          <w:shd w:val="clear" w:color="auto" w:fill="FFFFFF"/>
        </w:rPr>
        <w:lastRenderedPageBreak/>
        <w:t xml:space="preserve">156. </w:t>
      </w:r>
      <w:r w:rsidRPr="00BA3B22">
        <w:rPr>
          <w:rFonts w:ascii="Times New Roman" w:hAnsi="Times New Roman"/>
          <w:bCs/>
          <w:sz w:val="24"/>
          <w:szCs w:val="24"/>
          <w:lang w:val="en-US" w:eastAsia="zh-CN"/>
        </w:rPr>
        <w:t xml:space="preserve">Sweeting, M. M. </w:t>
      </w:r>
      <w:r w:rsidRPr="00BA3B22">
        <w:rPr>
          <w:rFonts w:ascii="Times New Roman" w:hAnsi="Times New Roman"/>
          <w:bCs/>
          <w:i/>
          <w:sz w:val="24"/>
          <w:szCs w:val="24"/>
          <w:lang w:val="en-US" w:eastAsia="zh-CN"/>
        </w:rPr>
        <w:t>Karst in China - Its Geomorphology and Environment</w:t>
      </w:r>
      <w:r w:rsidRPr="00BA3B22">
        <w:rPr>
          <w:rFonts w:ascii="Times New Roman" w:hAnsi="Times New Roman"/>
          <w:bCs/>
          <w:sz w:val="24"/>
          <w:szCs w:val="24"/>
          <w:lang w:val="en-US" w:eastAsia="zh-CN"/>
        </w:rPr>
        <w:t>. (Hong Kong: Springer, 1995).</w:t>
      </w:r>
    </w:p>
    <w:p w14:paraId="1366B215" w14:textId="77777777" w:rsidR="00DD5D99" w:rsidRPr="00BA3B22" w:rsidRDefault="00DD5D99" w:rsidP="00DD5D99">
      <w:pPr>
        <w:autoSpaceDE w:val="0"/>
        <w:autoSpaceDN w:val="0"/>
        <w:adjustRightInd w:val="0"/>
        <w:spacing w:after="120" w:line="240" w:lineRule="auto"/>
        <w:ind w:right="-23"/>
        <w:jc w:val="both"/>
        <w:rPr>
          <w:rFonts w:ascii="Times New Roman" w:hAnsi="Times New Roman"/>
          <w:bCs/>
          <w:sz w:val="24"/>
          <w:szCs w:val="24"/>
          <w:lang w:val="en-US" w:eastAsia="zh-CN"/>
        </w:rPr>
      </w:pPr>
      <w:r w:rsidRPr="00BA3B22">
        <w:rPr>
          <w:rFonts w:ascii="Times New Roman" w:hAnsi="Times New Roman"/>
          <w:bCs/>
          <w:sz w:val="24"/>
          <w:szCs w:val="24"/>
          <w:lang w:val="en-US" w:eastAsia="zh-CN"/>
        </w:rPr>
        <w:t xml:space="preserve">157. White, T. D. Geomorphology to paleoecology: </w:t>
      </w:r>
      <w:r w:rsidRPr="00BA3B22">
        <w:rPr>
          <w:rFonts w:ascii="Times New Roman" w:hAnsi="Times New Roman"/>
          <w:bCs/>
          <w:i/>
          <w:sz w:val="24"/>
          <w:szCs w:val="24"/>
          <w:lang w:val="en-US" w:eastAsia="zh-CN"/>
        </w:rPr>
        <w:t>Gigantopithecus</w:t>
      </w:r>
      <w:r w:rsidRPr="00BA3B22">
        <w:rPr>
          <w:rFonts w:ascii="Times New Roman" w:hAnsi="Times New Roman"/>
          <w:bCs/>
          <w:sz w:val="24"/>
          <w:szCs w:val="24"/>
          <w:lang w:val="en-US" w:eastAsia="zh-CN"/>
        </w:rPr>
        <w:t xml:space="preserve"> reappraised. </w:t>
      </w:r>
      <w:r w:rsidRPr="00BA3B22">
        <w:rPr>
          <w:rFonts w:ascii="Times New Roman" w:hAnsi="Times New Roman"/>
          <w:bCs/>
          <w:i/>
          <w:sz w:val="24"/>
          <w:szCs w:val="24"/>
          <w:lang w:val="en-US" w:eastAsia="zh-CN"/>
        </w:rPr>
        <w:t>Journal of Human Evolution</w:t>
      </w:r>
      <w:r w:rsidRPr="00BA3B22">
        <w:rPr>
          <w:rFonts w:ascii="Times New Roman" w:hAnsi="Times New Roman"/>
          <w:bCs/>
          <w:sz w:val="24"/>
          <w:szCs w:val="24"/>
          <w:lang w:val="en-US" w:eastAsia="zh-CN"/>
        </w:rPr>
        <w:t xml:space="preserve"> </w:t>
      </w:r>
      <w:r w:rsidRPr="00BA3B22">
        <w:rPr>
          <w:rFonts w:ascii="Times New Roman" w:hAnsi="Times New Roman"/>
          <w:b/>
          <w:bCs/>
          <w:sz w:val="24"/>
          <w:szCs w:val="24"/>
          <w:lang w:val="en-US" w:eastAsia="zh-CN"/>
        </w:rPr>
        <w:t>4</w:t>
      </w:r>
      <w:r w:rsidRPr="00BA3B22">
        <w:rPr>
          <w:rFonts w:ascii="Times New Roman" w:hAnsi="Times New Roman"/>
          <w:bCs/>
          <w:sz w:val="24"/>
          <w:szCs w:val="24"/>
          <w:lang w:val="en-US" w:eastAsia="zh-CN"/>
        </w:rPr>
        <w:t xml:space="preserve">, 219-233 (1975). </w:t>
      </w:r>
    </w:p>
    <w:p w14:paraId="65CA9C47" w14:textId="77777777" w:rsidR="00DD5D99" w:rsidRPr="00BA3B22" w:rsidRDefault="00DD5D99" w:rsidP="00DD5D99">
      <w:pPr>
        <w:autoSpaceDE w:val="0"/>
        <w:autoSpaceDN w:val="0"/>
        <w:adjustRightInd w:val="0"/>
        <w:spacing w:after="120" w:line="240" w:lineRule="auto"/>
        <w:ind w:right="-23"/>
        <w:jc w:val="both"/>
        <w:rPr>
          <w:rFonts w:ascii="Times New Roman" w:hAnsi="Times New Roman"/>
          <w:bCs/>
          <w:sz w:val="24"/>
          <w:szCs w:val="24"/>
          <w:lang w:val="en-US" w:eastAsia="zh-CN"/>
        </w:rPr>
      </w:pPr>
      <w:r w:rsidRPr="00BA3B22">
        <w:rPr>
          <w:rFonts w:ascii="Times New Roman" w:hAnsi="Times New Roman"/>
          <w:bCs/>
          <w:sz w:val="24"/>
          <w:szCs w:val="24"/>
          <w:lang w:val="en-US" w:eastAsia="zh-CN"/>
        </w:rPr>
        <w:t xml:space="preserve">158. Williams, P. W. Geomorphic inheritance and the development of tower karst. </w:t>
      </w:r>
      <w:r w:rsidRPr="00BA3B22">
        <w:rPr>
          <w:rFonts w:ascii="Times New Roman" w:hAnsi="Times New Roman"/>
          <w:bCs/>
          <w:i/>
          <w:sz w:val="24"/>
          <w:szCs w:val="24"/>
          <w:lang w:val="en-US" w:eastAsia="zh-CN"/>
        </w:rPr>
        <w:t>Earth Surface Processes and Landforms</w:t>
      </w:r>
      <w:r w:rsidRPr="00BA3B22">
        <w:rPr>
          <w:rFonts w:ascii="Times New Roman" w:hAnsi="Times New Roman"/>
          <w:bCs/>
          <w:sz w:val="24"/>
          <w:szCs w:val="24"/>
          <w:lang w:val="en-US" w:eastAsia="zh-CN"/>
        </w:rPr>
        <w:t xml:space="preserve"> </w:t>
      </w:r>
      <w:r w:rsidRPr="00BA3B22">
        <w:rPr>
          <w:rFonts w:ascii="Times New Roman" w:hAnsi="Times New Roman"/>
          <w:b/>
          <w:bCs/>
          <w:sz w:val="24"/>
          <w:szCs w:val="24"/>
          <w:lang w:val="en-US" w:eastAsia="zh-CN"/>
        </w:rPr>
        <w:t>12</w:t>
      </w:r>
      <w:r w:rsidRPr="00BA3B22">
        <w:rPr>
          <w:rFonts w:ascii="Times New Roman" w:hAnsi="Times New Roman"/>
          <w:bCs/>
          <w:sz w:val="24"/>
          <w:szCs w:val="24"/>
          <w:lang w:val="en-US" w:eastAsia="zh-CN"/>
        </w:rPr>
        <w:t>, 453-465 (1987).</w:t>
      </w:r>
    </w:p>
    <w:p w14:paraId="28DA4907" w14:textId="77777777" w:rsidR="00DD5D99" w:rsidRPr="00BA3B22" w:rsidRDefault="00DD5D99" w:rsidP="00DD5D99">
      <w:pPr>
        <w:autoSpaceDE w:val="0"/>
        <w:autoSpaceDN w:val="0"/>
        <w:adjustRightInd w:val="0"/>
        <w:spacing w:after="120" w:line="240" w:lineRule="auto"/>
        <w:ind w:right="-23"/>
        <w:jc w:val="both"/>
        <w:rPr>
          <w:rFonts w:ascii="Times New Roman" w:hAnsi="Times New Roman"/>
          <w:bCs/>
          <w:iCs/>
          <w:sz w:val="24"/>
          <w:szCs w:val="24"/>
          <w:lang w:val="en-US" w:eastAsia="zh-CN"/>
        </w:rPr>
      </w:pPr>
      <w:r w:rsidRPr="00BA3B22">
        <w:rPr>
          <w:rFonts w:ascii="Times New Roman" w:hAnsi="Times New Roman"/>
          <w:bCs/>
          <w:iCs/>
          <w:sz w:val="24"/>
          <w:szCs w:val="24"/>
          <w:lang w:val="en-US" w:eastAsia="zh-CN"/>
        </w:rPr>
        <w:t xml:space="preserve">159. Huang, S. </w:t>
      </w:r>
      <w:r w:rsidRPr="00BA3B22">
        <w:rPr>
          <w:rFonts w:ascii="Times New Roman" w:hAnsi="Times New Roman"/>
          <w:bCs/>
          <w:i/>
          <w:iCs/>
          <w:sz w:val="24"/>
          <w:szCs w:val="24"/>
          <w:lang w:val="en-US" w:eastAsia="zh-CN"/>
        </w:rPr>
        <w:t>et al</w:t>
      </w:r>
      <w:r w:rsidRPr="00BA3B22">
        <w:rPr>
          <w:rFonts w:ascii="Times New Roman" w:hAnsi="Times New Roman"/>
          <w:bCs/>
          <w:iCs/>
          <w:sz w:val="24"/>
          <w:szCs w:val="24"/>
          <w:lang w:val="en-US" w:eastAsia="zh-CN"/>
        </w:rPr>
        <w:t xml:space="preserve">. Paleoenvironmental background of the Early Pleistocene </w:t>
      </w:r>
      <w:r w:rsidRPr="00BA3B22">
        <w:rPr>
          <w:rFonts w:ascii="Times New Roman" w:hAnsi="Times New Roman"/>
          <w:bCs/>
          <w:i/>
          <w:iCs/>
          <w:sz w:val="24"/>
          <w:szCs w:val="24"/>
          <w:lang w:val="en-US" w:eastAsia="zh-CN"/>
        </w:rPr>
        <w:t>Gigantopithecus</w:t>
      </w:r>
      <w:r w:rsidRPr="00BA3B22">
        <w:rPr>
          <w:rFonts w:ascii="Times New Roman" w:hAnsi="Times New Roman"/>
          <w:bCs/>
          <w:iCs/>
          <w:sz w:val="24"/>
          <w:szCs w:val="24"/>
          <w:lang w:val="en-US" w:eastAsia="zh-CN"/>
        </w:rPr>
        <w:t xml:space="preserve"> fauna in Bubing Basin, south China. </w:t>
      </w:r>
      <w:r w:rsidRPr="00BA3B22">
        <w:rPr>
          <w:rFonts w:ascii="Times New Roman" w:hAnsi="Times New Roman"/>
          <w:bCs/>
          <w:i/>
          <w:iCs/>
          <w:sz w:val="24"/>
          <w:szCs w:val="24"/>
          <w:lang w:val="en-US" w:eastAsia="zh-CN"/>
        </w:rPr>
        <w:t>Quaternary International</w:t>
      </w:r>
      <w:r w:rsidRPr="00BA3B22">
        <w:rPr>
          <w:rFonts w:ascii="Times New Roman" w:hAnsi="Times New Roman"/>
          <w:bCs/>
          <w:iCs/>
          <w:sz w:val="24"/>
          <w:szCs w:val="24"/>
          <w:lang w:val="en-US" w:eastAsia="zh-CN"/>
        </w:rPr>
        <w:t xml:space="preserve"> </w:t>
      </w:r>
      <w:r w:rsidRPr="00BA3B22">
        <w:rPr>
          <w:rFonts w:ascii="Times New Roman" w:hAnsi="Times New Roman"/>
          <w:b/>
          <w:bCs/>
          <w:iCs/>
          <w:sz w:val="24"/>
          <w:szCs w:val="24"/>
          <w:lang w:val="en-US" w:eastAsia="zh-CN"/>
        </w:rPr>
        <w:t>434</w:t>
      </w:r>
      <w:r w:rsidRPr="00BA3B22">
        <w:rPr>
          <w:rFonts w:ascii="Times New Roman" w:hAnsi="Times New Roman"/>
          <w:bCs/>
          <w:iCs/>
          <w:sz w:val="24"/>
          <w:szCs w:val="24"/>
          <w:lang w:val="en-US" w:eastAsia="zh-CN"/>
        </w:rPr>
        <w:t xml:space="preserve">, 163–168 (2017). </w:t>
      </w:r>
    </w:p>
    <w:p w14:paraId="59306756" w14:textId="77777777" w:rsidR="00DD5D99" w:rsidRPr="00BA3B22" w:rsidRDefault="00DD5D99" w:rsidP="00DD5D99">
      <w:pPr>
        <w:spacing w:after="120" w:line="240" w:lineRule="auto"/>
        <w:jc w:val="both"/>
        <w:rPr>
          <w:rFonts w:ascii="Times New Roman" w:hAnsi="Times New Roman" w:cs="Times New Roman"/>
          <w:sz w:val="24"/>
          <w:szCs w:val="24"/>
        </w:rPr>
      </w:pPr>
      <w:r w:rsidRPr="00BA3B22">
        <w:rPr>
          <w:rFonts w:ascii="Times New Roman" w:hAnsi="Times New Roman" w:cs="Times New Roman"/>
          <w:sz w:val="24"/>
          <w:szCs w:val="24"/>
        </w:rPr>
        <w:t xml:space="preserve">160. Wang, W. </w:t>
      </w:r>
      <w:r w:rsidRPr="00BA3B22">
        <w:rPr>
          <w:rFonts w:ascii="Times New Roman" w:hAnsi="Times New Roman" w:cs="Times New Roman"/>
          <w:i/>
          <w:sz w:val="24"/>
          <w:szCs w:val="24"/>
        </w:rPr>
        <w:t>et al</w:t>
      </w:r>
      <w:r w:rsidRPr="00BA3B22">
        <w:rPr>
          <w:rFonts w:ascii="Times New Roman" w:hAnsi="Times New Roman" w:cs="Times New Roman"/>
          <w:sz w:val="24"/>
          <w:szCs w:val="24"/>
        </w:rPr>
        <w:t xml:space="preserve">. Sequence of mammalian fossils, including hominoid teeth, from the Bubing Basin caves, South China. </w:t>
      </w:r>
      <w:r w:rsidRPr="00BA3B22">
        <w:rPr>
          <w:rFonts w:ascii="Times New Roman" w:hAnsi="Times New Roman" w:cs="Times New Roman"/>
          <w:i/>
          <w:sz w:val="24"/>
          <w:szCs w:val="24"/>
        </w:rPr>
        <w:t>Journal of Human Evolution</w:t>
      </w:r>
      <w:r w:rsidRPr="00BA3B22">
        <w:rPr>
          <w:rFonts w:ascii="Times New Roman" w:hAnsi="Times New Roman" w:cs="Times New Roman"/>
          <w:sz w:val="24"/>
          <w:szCs w:val="24"/>
        </w:rPr>
        <w:t xml:space="preserve"> </w:t>
      </w:r>
      <w:r w:rsidRPr="00BA3B22">
        <w:rPr>
          <w:rFonts w:ascii="Times New Roman" w:hAnsi="Times New Roman" w:cs="Times New Roman"/>
          <w:b/>
          <w:sz w:val="24"/>
          <w:szCs w:val="24"/>
        </w:rPr>
        <w:t>52</w:t>
      </w:r>
      <w:r w:rsidRPr="00BA3B22">
        <w:rPr>
          <w:rFonts w:ascii="Times New Roman" w:hAnsi="Times New Roman" w:cs="Times New Roman"/>
          <w:sz w:val="24"/>
          <w:szCs w:val="24"/>
        </w:rPr>
        <w:t>, 370–379 (2007).</w:t>
      </w:r>
    </w:p>
    <w:p w14:paraId="30F92742" w14:textId="77777777" w:rsidR="00DD5D99" w:rsidRPr="00BA3B22" w:rsidRDefault="00DD5D99" w:rsidP="00DD5D99">
      <w:pPr>
        <w:spacing w:after="120" w:line="240" w:lineRule="auto"/>
        <w:jc w:val="both"/>
        <w:rPr>
          <w:rFonts w:ascii="Times New Roman" w:hAnsi="Times New Roman" w:cs="Times New Roman"/>
          <w:sz w:val="24"/>
          <w:szCs w:val="24"/>
        </w:rPr>
      </w:pPr>
      <w:r w:rsidRPr="00BA3B22">
        <w:rPr>
          <w:rFonts w:ascii="Times New Roman" w:hAnsi="Times New Roman" w:cs="Times New Roman"/>
          <w:sz w:val="24"/>
          <w:szCs w:val="24"/>
        </w:rPr>
        <w:t xml:space="preserve">161. Palmer, A. N. Origin and morphology of limestone caves. </w:t>
      </w:r>
      <w:r w:rsidRPr="00BA3B22">
        <w:rPr>
          <w:rFonts w:ascii="Times New Roman" w:hAnsi="Times New Roman" w:cs="Times New Roman"/>
          <w:i/>
          <w:sz w:val="24"/>
          <w:szCs w:val="24"/>
        </w:rPr>
        <w:t>Geological Society of America Bulletin</w:t>
      </w:r>
      <w:r w:rsidRPr="00BA3B22">
        <w:rPr>
          <w:rFonts w:ascii="Times New Roman" w:hAnsi="Times New Roman" w:cs="Times New Roman"/>
          <w:sz w:val="24"/>
          <w:szCs w:val="24"/>
        </w:rPr>
        <w:t xml:space="preserve"> </w:t>
      </w:r>
      <w:r w:rsidRPr="00BA3B22">
        <w:rPr>
          <w:rFonts w:ascii="Times New Roman" w:hAnsi="Times New Roman" w:cs="Times New Roman"/>
          <w:b/>
          <w:sz w:val="24"/>
          <w:szCs w:val="24"/>
        </w:rPr>
        <w:t>103</w:t>
      </w:r>
      <w:r w:rsidRPr="00BA3B22">
        <w:rPr>
          <w:rFonts w:ascii="Times New Roman" w:hAnsi="Times New Roman" w:cs="Times New Roman"/>
          <w:sz w:val="24"/>
          <w:szCs w:val="24"/>
        </w:rPr>
        <w:t>, 1–21 (1991).</w:t>
      </w:r>
    </w:p>
    <w:p w14:paraId="6163E0B9" w14:textId="77777777" w:rsidR="00DD5D99" w:rsidRPr="00BA3B22" w:rsidRDefault="00DD5D99" w:rsidP="00DD5D99">
      <w:pPr>
        <w:spacing w:after="120" w:line="240" w:lineRule="auto"/>
        <w:jc w:val="both"/>
        <w:rPr>
          <w:rFonts w:ascii="Times New Roman" w:eastAsiaTheme="minorHAnsi" w:hAnsi="Times New Roman" w:cs="Times New Roman"/>
          <w:sz w:val="24"/>
          <w:szCs w:val="24"/>
        </w:rPr>
      </w:pPr>
      <w:r w:rsidRPr="00BA3B22">
        <w:rPr>
          <w:rFonts w:ascii="Times New Roman" w:eastAsiaTheme="minorHAnsi" w:hAnsi="Times New Roman" w:cs="Times New Roman"/>
          <w:sz w:val="24"/>
          <w:szCs w:val="24"/>
        </w:rPr>
        <w:t xml:space="preserve">162. Li, Y. J., Lu, J., Li, Y. L., H, J. L., Huang, X. S., Huang, Z., </w:t>
      </w:r>
      <w:bookmarkStart w:id="223" w:name="_Hlk121917960"/>
      <w:r w:rsidRPr="00BA3B22">
        <w:rPr>
          <w:rFonts w:ascii="Times New Roman" w:eastAsiaTheme="minorHAnsi" w:hAnsi="Times New Roman" w:cs="Times New Roman"/>
          <w:sz w:val="24"/>
          <w:szCs w:val="24"/>
        </w:rPr>
        <w:t>&amp;</w:t>
      </w:r>
      <w:bookmarkEnd w:id="223"/>
      <w:r w:rsidRPr="00BA3B22">
        <w:rPr>
          <w:rFonts w:ascii="Times New Roman" w:eastAsiaTheme="minorHAnsi" w:hAnsi="Times New Roman" w:cs="Times New Roman"/>
          <w:sz w:val="24"/>
          <w:szCs w:val="24"/>
        </w:rPr>
        <w:t xml:space="preserve"> Zhou, M. L. Climate survey of Guangxi in 2020. </w:t>
      </w:r>
      <w:r w:rsidRPr="00BA3B22">
        <w:rPr>
          <w:rFonts w:ascii="Times New Roman" w:eastAsiaTheme="minorHAnsi" w:hAnsi="Times New Roman" w:cs="Times New Roman"/>
          <w:i/>
          <w:sz w:val="24"/>
          <w:szCs w:val="24"/>
        </w:rPr>
        <w:t>Journal of Meterorological Research and Application</w:t>
      </w:r>
      <w:r w:rsidRPr="00BA3B22">
        <w:rPr>
          <w:rFonts w:ascii="Times New Roman" w:eastAsiaTheme="minorHAnsi" w:hAnsi="Times New Roman" w:cs="Times New Roman"/>
          <w:sz w:val="24"/>
          <w:szCs w:val="24"/>
        </w:rPr>
        <w:t xml:space="preserve"> </w:t>
      </w:r>
      <w:r w:rsidRPr="00BA3B22">
        <w:rPr>
          <w:rFonts w:ascii="Times New Roman" w:eastAsiaTheme="minorHAnsi" w:hAnsi="Times New Roman" w:cs="Times New Roman"/>
          <w:b/>
          <w:sz w:val="24"/>
          <w:szCs w:val="24"/>
        </w:rPr>
        <w:t>42</w:t>
      </w:r>
      <w:r w:rsidRPr="00BA3B22">
        <w:rPr>
          <w:rFonts w:ascii="Times New Roman" w:eastAsiaTheme="minorHAnsi" w:hAnsi="Times New Roman" w:cs="Times New Roman"/>
          <w:sz w:val="24"/>
          <w:szCs w:val="24"/>
        </w:rPr>
        <w:t xml:space="preserve">, 100-104 (2021). </w:t>
      </w:r>
    </w:p>
    <w:p w14:paraId="53E33080" w14:textId="231329C4" w:rsidR="00635563" w:rsidRPr="00BA3B22" w:rsidRDefault="00DD5D99" w:rsidP="00DD5D99">
      <w:pPr>
        <w:spacing w:after="120" w:line="240" w:lineRule="auto"/>
        <w:jc w:val="both"/>
        <w:rPr>
          <w:rFonts w:ascii="Times New Roman" w:eastAsiaTheme="minorHAnsi" w:hAnsi="Times New Roman" w:cs="Times New Roman"/>
          <w:sz w:val="24"/>
          <w:szCs w:val="24"/>
        </w:rPr>
      </w:pPr>
      <w:r w:rsidRPr="00BA3B22">
        <w:rPr>
          <w:rFonts w:ascii="Times New Roman" w:eastAsiaTheme="minorHAnsi" w:hAnsi="Times New Roman" w:cs="Times New Roman"/>
          <w:sz w:val="24"/>
          <w:szCs w:val="24"/>
        </w:rPr>
        <w:t xml:space="preserve">163. Qin, C., He, J. L., Li, Y. L., Lu, J., Li, Y. J., Huang, X. S., Liao, S. S., &amp; Zhou, M. L. (2022). Overview of Guangxi climate in 2021. </w:t>
      </w:r>
      <w:r w:rsidRPr="00BA3B22">
        <w:rPr>
          <w:rFonts w:ascii="Times New Roman" w:eastAsiaTheme="minorHAnsi" w:hAnsi="Times New Roman" w:cs="Times New Roman"/>
          <w:i/>
          <w:sz w:val="24"/>
          <w:szCs w:val="24"/>
        </w:rPr>
        <w:t>Journal of Meteorological Research and Application</w:t>
      </w:r>
      <w:r w:rsidRPr="00BA3B22">
        <w:rPr>
          <w:rFonts w:ascii="Times New Roman" w:eastAsiaTheme="minorHAnsi" w:hAnsi="Times New Roman" w:cs="Times New Roman"/>
          <w:sz w:val="24"/>
          <w:szCs w:val="24"/>
        </w:rPr>
        <w:t xml:space="preserve"> </w:t>
      </w:r>
      <w:r w:rsidRPr="00BA3B22">
        <w:rPr>
          <w:rFonts w:ascii="Times New Roman" w:eastAsiaTheme="minorHAnsi" w:hAnsi="Times New Roman" w:cs="Times New Roman"/>
          <w:b/>
          <w:sz w:val="24"/>
          <w:szCs w:val="24"/>
        </w:rPr>
        <w:t>43</w:t>
      </w:r>
      <w:r w:rsidRPr="00BA3B22">
        <w:rPr>
          <w:rFonts w:ascii="Times New Roman" w:eastAsiaTheme="minorHAnsi" w:hAnsi="Times New Roman" w:cs="Times New Roman"/>
          <w:sz w:val="24"/>
          <w:szCs w:val="24"/>
        </w:rPr>
        <w:t>, 84-89 (2022).</w:t>
      </w:r>
    </w:p>
    <w:p w14:paraId="5362F9C7" w14:textId="2C0681EE" w:rsidR="00DD5D99" w:rsidRPr="00BA3B22" w:rsidRDefault="00DD5D99" w:rsidP="00DD5D99">
      <w:pPr>
        <w:spacing w:after="120" w:line="240" w:lineRule="auto"/>
        <w:rPr>
          <w:rFonts w:ascii="Times New Roman" w:eastAsiaTheme="minorHAnsi" w:hAnsi="Times New Roman" w:cs="Times New Roman"/>
          <w:color w:val="000000"/>
          <w:sz w:val="24"/>
          <w:szCs w:val="24"/>
        </w:rPr>
      </w:pPr>
      <w:bookmarkStart w:id="224" w:name="_Hlk128861320"/>
      <w:bookmarkEnd w:id="218"/>
      <w:r w:rsidRPr="00BA3B22">
        <w:rPr>
          <w:rFonts w:ascii="Times New Roman" w:eastAsiaTheme="minorHAnsi" w:hAnsi="Times New Roman" w:cs="Times New Roman"/>
          <w:color w:val="000000"/>
          <w:sz w:val="24"/>
          <w:szCs w:val="24"/>
        </w:rPr>
        <w:t xml:space="preserve">164. Wang, Y., </w:t>
      </w:r>
      <w:r w:rsidRPr="00BA3B22">
        <w:rPr>
          <w:rFonts w:ascii="Times New Roman" w:eastAsiaTheme="minorHAnsi" w:hAnsi="Times New Roman" w:cs="Times New Roman"/>
          <w:i/>
          <w:color w:val="000000"/>
          <w:sz w:val="24"/>
          <w:szCs w:val="24"/>
        </w:rPr>
        <w:t>et al</w:t>
      </w:r>
      <w:r w:rsidRPr="00BA3B22">
        <w:rPr>
          <w:rFonts w:ascii="Times New Roman" w:eastAsiaTheme="minorHAnsi" w:hAnsi="Times New Roman" w:cs="Times New Roman"/>
          <w:color w:val="000000"/>
          <w:sz w:val="24"/>
          <w:szCs w:val="24"/>
        </w:rPr>
        <w:t xml:space="preserve">. The Early Pleistocene </w:t>
      </w:r>
      <w:r w:rsidRPr="00BA3B22">
        <w:rPr>
          <w:rFonts w:ascii="Times New Roman" w:eastAsiaTheme="minorHAnsi" w:hAnsi="Times New Roman" w:cs="Times New Roman"/>
          <w:i/>
          <w:color w:val="000000"/>
          <w:sz w:val="24"/>
          <w:szCs w:val="24"/>
        </w:rPr>
        <w:t>Gigantopithecus-Sinomastodon</w:t>
      </w:r>
      <w:r w:rsidRPr="00BA3B22">
        <w:rPr>
          <w:rFonts w:ascii="Times New Roman" w:eastAsiaTheme="minorHAnsi" w:hAnsi="Times New Roman" w:cs="Times New Roman"/>
          <w:color w:val="000000"/>
          <w:sz w:val="24"/>
          <w:szCs w:val="24"/>
        </w:rPr>
        <w:t xml:space="preserve"> fauna from Juyuan karst cave in Boyue Mountain, Guangxi, South China. </w:t>
      </w:r>
      <w:r w:rsidRPr="00BA3B22">
        <w:rPr>
          <w:rFonts w:ascii="Times New Roman" w:eastAsiaTheme="minorHAnsi" w:hAnsi="Times New Roman" w:cs="Times New Roman"/>
          <w:i/>
          <w:color w:val="000000"/>
          <w:sz w:val="24"/>
          <w:szCs w:val="24"/>
        </w:rPr>
        <w:t>Quaternary International</w:t>
      </w:r>
      <w:r w:rsidRPr="00BA3B22">
        <w:rPr>
          <w:rFonts w:ascii="Times New Roman" w:eastAsiaTheme="minorHAnsi" w:hAnsi="Times New Roman" w:cs="Times New Roman"/>
          <w:color w:val="000000"/>
          <w:sz w:val="24"/>
          <w:szCs w:val="24"/>
        </w:rPr>
        <w:t xml:space="preserve"> </w:t>
      </w:r>
      <w:r w:rsidRPr="00BA3B22">
        <w:rPr>
          <w:rFonts w:ascii="Times New Roman" w:eastAsiaTheme="minorHAnsi" w:hAnsi="Times New Roman" w:cs="Times New Roman"/>
          <w:b/>
          <w:color w:val="000000"/>
          <w:sz w:val="24"/>
          <w:szCs w:val="24"/>
        </w:rPr>
        <w:t>434</w:t>
      </w:r>
      <w:r w:rsidRPr="00BA3B22">
        <w:rPr>
          <w:rFonts w:ascii="Times New Roman" w:eastAsiaTheme="minorHAnsi" w:hAnsi="Times New Roman" w:cs="Times New Roman"/>
          <w:color w:val="000000"/>
          <w:sz w:val="24"/>
          <w:szCs w:val="24"/>
        </w:rPr>
        <w:t>, 4-16 (2017).</w:t>
      </w:r>
    </w:p>
    <w:p w14:paraId="10B342F5" w14:textId="045788D0" w:rsidR="00635563" w:rsidRPr="00BA3B22" w:rsidRDefault="00635563" w:rsidP="00DD5D99">
      <w:pPr>
        <w:spacing w:after="120" w:line="240" w:lineRule="auto"/>
        <w:rPr>
          <w:rFonts w:ascii="Times New Roman" w:eastAsiaTheme="minorHAnsi" w:hAnsi="Times New Roman" w:cs="Times New Roman"/>
          <w:color w:val="000000"/>
          <w:sz w:val="24"/>
          <w:szCs w:val="24"/>
        </w:rPr>
      </w:pPr>
      <w:r w:rsidRPr="00BA3B22">
        <w:rPr>
          <w:rFonts w:ascii="Times New Roman" w:eastAsiaTheme="minorHAnsi" w:hAnsi="Times New Roman" w:cs="Times New Roman"/>
          <w:color w:val="000000"/>
          <w:sz w:val="24"/>
          <w:szCs w:val="24"/>
        </w:rPr>
        <w:t xml:space="preserve">165. Pan, Y., Zhang, Y., Yang, L., Takai, M., Harrison, T., Westaway, K., &amp; Jin, C. Preliminary description of a late Middle Pleistocene mammalian fauna prior to the extinction of </w:t>
      </w:r>
      <w:r w:rsidRPr="00BA3B22">
        <w:rPr>
          <w:rFonts w:ascii="Times New Roman" w:eastAsiaTheme="minorHAnsi" w:hAnsi="Times New Roman" w:cs="Times New Roman"/>
          <w:i/>
          <w:color w:val="000000"/>
          <w:sz w:val="24"/>
          <w:szCs w:val="24"/>
        </w:rPr>
        <w:t>Gigantopithecus blacki</w:t>
      </w:r>
      <w:r w:rsidRPr="00BA3B22">
        <w:rPr>
          <w:rFonts w:ascii="Times New Roman" w:eastAsiaTheme="minorHAnsi" w:hAnsi="Times New Roman" w:cs="Times New Roman"/>
          <w:color w:val="000000"/>
          <w:sz w:val="24"/>
          <w:szCs w:val="24"/>
        </w:rPr>
        <w:t xml:space="preserve"> from the Yixiantian Cave, Guangxi ZAR, South China. </w:t>
      </w:r>
      <w:r w:rsidRPr="00165A82">
        <w:rPr>
          <w:rFonts w:ascii="Times New Roman" w:eastAsiaTheme="minorHAnsi" w:hAnsi="Times New Roman" w:cs="Times New Roman"/>
          <w:i/>
          <w:color w:val="000000"/>
          <w:sz w:val="24"/>
          <w:szCs w:val="24"/>
        </w:rPr>
        <w:t>The Anatomical Record</w:t>
      </w:r>
      <w:r w:rsidR="007A64CC" w:rsidRPr="00BA3B22">
        <w:rPr>
          <w:rFonts w:ascii="Times New Roman" w:eastAsiaTheme="minorHAnsi" w:hAnsi="Times New Roman" w:cs="Times New Roman"/>
          <w:color w:val="000000"/>
          <w:sz w:val="24"/>
          <w:szCs w:val="24"/>
        </w:rPr>
        <w:t xml:space="preserve"> (2023). https://doi.org/10.1002/ar.25200</w:t>
      </w:r>
      <w:r w:rsidR="00757563" w:rsidRPr="00BA3B22">
        <w:rPr>
          <w:rFonts w:ascii="Times New Roman" w:eastAsiaTheme="minorHAnsi" w:hAnsi="Times New Roman" w:cs="Times New Roman"/>
          <w:color w:val="000000"/>
          <w:sz w:val="24"/>
          <w:szCs w:val="24"/>
        </w:rPr>
        <w:t>.</w:t>
      </w:r>
    </w:p>
    <w:p w14:paraId="171539C9" w14:textId="382C2F93" w:rsidR="00DD5D99" w:rsidRPr="00BA3B22" w:rsidRDefault="00DD5D99" w:rsidP="00DD5D99">
      <w:pPr>
        <w:spacing w:after="120" w:line="240" w:lineRule="auto"/>
        <w:rPr>
          <w:rFonts w:ascii="Times New Roman" w:eastAsiaTheme="minorHAnsi" w:hAnsi="Times New Roman" w:cs="Times New Roman"/>
          <w:sz w:val="24"/>
          <w:szCs w:val="24"/>
        </w:rPr>
      </w:pPr>
      <w:r w:rsidRPr="00BA3B22">
        <w:rPr>
          <w:rFonts w:ascii="Times New Roman" w:eastAsiaTheme="minorHAnsi" w:hAnsi="Times New Roman" w:cs="Times New Roman"/>
          <w:sz w:val="24"/>
          <w:szCs w:val="24"/>
        </w:rPr>
        <w:t>16</w:t>
      </w:r>
      <w:r w:rsidR="007A64CC" w:rsidRPr="00BA3B22">
        <w:rPr>
          <w:rFonts w:ascii="Times New Roman" w:eastAsiaTheme="minorHAnsi" w:hAnsi="Times New Roman" w:cs="Times New Roman"/>
          <w:sz w:val="24"/>
          <w:szCs w:val="24"/>
        </w:rPr>
        <w:t>6</w:t>
      </w:r>
      <w:r w:rsidRPr="00BA3B22">
        <w:rPr>
          <w:rFonts w:ascii="Times New Roman" w:eastAsiaTheme="minorHAnsi" w:hAnsi="Times New Roman" w:cs="Times New Roman"/>
          <w:sz w:val="24"/>
          <w:szCs w:val="24"/>
        </w:rPr>
        <w:t>. Kostopoulos D. S., Guy, F., Kynigopoulou, Z., Koufos, G. D., Valentin, X., &amp; Merceron, G. A 2Ma old baboon-like monkey from Northern Greece and new evidence to support the Paradolichopithecus-Procynocephalus synonymy (Primates: Cercopithecidae).</w:t>
      </w:r>
      <w:r w:rsidRPr="00BA3B22">
        <w:rPr>
          <w:rFonts w:ascii="Times New Roman" w:eastAsiaTheme="minorHAnsi" w:hAnsi="Times New Roman" w:cs="Times New Roman"/>
          <w:i/>
          <w:sz w:val="24"/>
          <w:szCs w:val="24"/>
        </w:rPr>
        <w:t xml:space="preserve"> Journal of Human Evolution</w:t>
      </w:r>
      <w:r w:rsidRPr="00BA3B22">
        <w:rPr>
          <w:rFonts w:ascii="Times New Roman" w:eastAsiaTheme="minorHAnsi" w:hAnsi="Times New Roman" w:cs="Times New Roman"/>
          <w:sz w:val="24"/>
          <w:szCs w:val="24"/>
        </w:rPr>
        <w:t xml:space="preserve"> </w:t>
      </w:r>
      <w:r w:rsidRPr="00BA3B22">
        <w:rPr>
          <w:rFonts w:ascii="Times New Roman" w:eastAsiaTheme="minorHAnsi" w:hAnsi="Times New Roman" w:cs="Times New Roman"/>
          <w:b/>
          <w:sz w:val="24"/>
          <w:szCs w:val="24"/>
        </w:rPr>
        <w:t>121</w:t>
      </w:r>
      <w:r w:rsidRPr="00BA3B22">
        <w:rPr>
          <w:rFonts w:ascii="Times New Roman" w:eastAsiaTheme="minorHAnsi" w:hAnsi="Times New Roman" w:cs="Times New Roman"/>
          <w:sz w:val="24"/>
          <w:szCs w:val="24"/>
        </w:rPr>
        <w:t>, 178-192 (2018).</w:t>
      </w:r>
    </w:p>
    <w:p w14:paraId="24569C7A" w14:textId="6F48091A" w:rsidR="00DD5D99" w:rsidRPr="00BA3B22" w:rsidRDefault="00DD5D99" w:rsidP="00DD5D99">
      <w:pPr>
        <w:spacing w:after="120" w:line="240" w:lineRule="auto"/>
        <w:rPr>
          <w:rFonts w:ascii="Times New Roman" w:eastAsiaTheme="minorHAnsi" w:hAnsi="Times New Roman" w:cs="Times New Roman"/>
          <w:sz w:val="24"/>
          <w:szCs w:val="24"/>
        </w:rPr>
      </w:pPr>
      <w:r w:rsidRPr="00BA3B22">
        <w:rPr>
          <w:rFonts w:ascii="Times New Roman" w:eastAsiaTheme="minorHAnsi" w:hAnsi="Times New Roman" w:cs="Times New Roman"/>
          <w:sz w:val="24"/>
          <w:szCs w:val="24"/>
        </w:rPr>
        <w:t>16</w:t>
      </w:r>
      <w:r w:rsidR="007A64CC" w:rsidRPr="00BA3B22">
        <w:rPr>
          <w:rFonts w:ascii="Times New Roman" w:eastAsiaTheme="minorHAnsi" w:hAnsi="Times New Roman" w:cs="Times New Roman"/>
          <w:sz w:val="24"/>
          <w:szCs w:val="24"/>
        </w:rPr>
        <w:t>7</w:t>
      </w:r>
      <w:r w:rsidRPr="00BA3B22">
        <w:rPr>
          <w:rFonts w:ascii="Times New Roman" w:eastAsiaTheme="minorHAnsi" w:hAnsi="Times New Roman" w:cs="Times New Roman"/>
          <w:sz w:val="24"/>
          <w:szCs w:val="24"/>
        </w:rPr>
        <w:t xml:space="preserve">. Qiu, Z. X., Deng, T. &amp; Wang, B. Y. Early Pleistocene mammalian fauna from Longdan, Dongxiang, Gansu, China. </w:t>
      </w:r>
      <w:r w:rsidRPr="00BA3B22">
        <w:rPr>
          <w:rFonts w:ascii="Times New Roman" w:eastAsiaTheme="minorHAnsi" w:hAnsi="Times New Roman" w:cs="Times New Roman"/>
          <w:i/>
          <w:sz w:val="24"/>
          <w:szCs w:val="24"/>
        </w:rPr>
        <w:t>Palaeontologia Sinica</w:t>
      </w:r>
      <w:r w:rsidRPr="00BA3B22">
        <w:rPr>
          <w:rFonts w:ascii="Times New Roman" w:eastAsiaTheme="minorHAnsi" w:hAnsi="Times New Roman" w:cs="Times New Roman"/>
          <w:sz w:val="24"/>
          <w:szCs w:val="24"/>
        </w:rPr>
        <w:t xml:space="preserve">, </w:t>
      </w:r>
      <w:r w:rsidRPr="00BA3B22">
        <w:rPr>
          <w:rFonts w:ascii="Times New Roman" w:eastAsiaTheme="minorHAnsi" w:hAnsi="Times New Roman" w:cs="Times New Roman"/>
          <w:i/>
          <w:sz w:val="24"/>
          <w:szCs w:val="24"/>
        </w:rPr>
        <w:t>New Series C</w:t>
      </w:r>
      <w:r w:rsidRPr="00BA3B22">
        <w:rPr>
          <w:rFonts w:ascii="Times New Roman" w:eastAsiaTheme="minorHAnsi" w:hAnsi="Times New Roman" w:cs="Times New Roman"/>
          <w:sz w:val="24"/>
          <w:szCs w:val="24"/>
        </w:rPr>
        <w:t xml:space="preserve"> </w:t>
      </w:r>
      <w:r w:rsidRPr="00BA3B22">
        <w:rPr>
          <w:rFonts w:ascii="Times New Roman" w:eastAsiaTheme="minorHAnsi" w:hAnsi="Times New Roman" w:cs="Times New Roman"/>
          <w:b/>
          <w:sz w:val="24"/>
          <w:szCs w:val="24"/>
        </w:rPr>
        <w:t>27</w:t>
      </w:r>
      <w:r w:rsidRPr="00BA3B22">
        <w:rPr>
          <w:rFonts w:ascii="Times New Roman" w:eastAsiaTheme="minorHAnsi" w:hAnsi="Times New Roman" w:cs="Times New Roman"/>
          <w:sz w:val="24"/>
          <w:szCs w:val="24"/>
        </w:rPr>
        <w:t>, 1-193 (2004).</w:t>
      </w:r>
    </w:p>
    <w:p w14:paraId="6F9283F9" w14:textId="77777777" w:rsidR="00DD5D99" w:rsidRPr="00BA3B22" w:rsidRDefault="00DD5D99" w:rsidP="00DD5D99">
      <w:pPr>
        <w:spacing w:after="120" w:line="240" w:lineRule="auto"/>
        <w:rPr>
          <w:rFonts w:ascii="Times New Roman" w:eastAsiaTheme="minorHAnsi" w:hAnsi="Times New Roman" w:cs="Times New Roman"/>
          <w:sz w:val="24"/>
          <w:szCs w:val="24"/>
        </w:rPr>
      </w:pPr>
      <w:r w:rsidRPr="00BA3B22">
        <w:rPr>
          <w:rFonts w:ascii="Times New Roman" w:eastAsiaTheme="minorHAnsi" w:hAnsi="Times New Roman" w:cs="Times New Roman"/>
          <w:sz w:val="24"/>
          <w:szCs w:val="24"/>
        </w:rPr>
        <w:t xml:space="preserve">168. Liu, J. Y., </w:t>
      </w:r>
      <w:r w:rsidRPr="00BA3B22">
        <w:rPr>
          <w:rFonts w:ascii="Times New Roman" w:eastAsiaTheme="minorHAnsi" w:hAnsi="Times New Roman" w:cs="Times New Roman"/>
          <w:i/>
          <w:sz w:val="24"/>
          <w:szCs w:val="24"/>
        </w:rPr>
        <w:t>et al</w:t>
      </w:r>
      <w:r w:rsidRPr="00BA3B22">
        <w:rPr>
          <w:rFonts w:ascii="Times New Roman" w:eastAsiaTheme="minorHAnsi" w:hAnsi="Times New Roman" w:cs="Times New Roman"/>
          <w:sz w:val="24"/>
          <w:szCs w:val="24"/>
        </w:rPr>
        <w:t xml:space="preserve">. The giant short-faced hyena Pachycrocuta brevirostris (Mammalia, Carnivora, Hyaenidae) from Northeast Asia: a reinterpretation of subspecies differentiation and intercontinental dispersal. </w:t>
      </w:r>
      <w:r w:rsidRPr="00BA3B22">
        <w:rPr>
          <w:rFonts w:ascii="Times New Roman" w:eastAsiaTheme="minorHAnsi" w:hAnsi="Times New Roman" w:cs="Times New Roman"/>
          <w:i/>
          <w:sz w:val="24"/>
          <w:szCs w:val="24"/>
        </w:rPr>
        <w:t>Quaternary International</w:t>
      </w:r>
      <w:r w:rsidRPr="00BA3B22">
        <w:rPr>
          <w:rFonts w:ascii="Times New Roman" w:eastAsiaTheme="minorHAnsi" w:hAnsi="Times New Roman" w:cs="Times New Roman"/>
          <w:sz w:val="24"/>
          <w:szCs w:val="24"/>
        </w:rPr>
        <w:t xml:space="preserve"> </w:t>
      </w:r>
      <w:r w:rsidRPr="00BA3B22">
        <w:rPr>
          <w:rFonts w:ascii="Times New Roman" w:eastAsiaTheme="minorHAnsi" w:hAnsi="Times New Roman" w:cs="Times New Roman"/>
          <w:b/>
          <w:sz w:val="24"/>
          <w:szCs w:val="24"/>
        </w:rPr>
        <w:t>577</w:t>
      </w:r>
      <w:r w:rsidRPr="00BA3B22">
        <w:rPr>
          <w:rFonts w:ascii="Times New Roman" w:eastAsiaTheme="minorHAnsi" w:hAnsi="Times New Roman" w:cs="Times New Roman"/>
          <w:sz w:val="24"/>
          <w:szCs w:val="24"/>
        </w:rPr>
        <w:t>, 29-51 (2021).</w:t>
      </w:r>
    </w:p>
    <w:p w14:paraId="62DDD1DA" w14:textId="77777777" w:rsidR="00DD5D99" w:rsidRPr="00BA3B22" w:rsidRDefault="00DD5D99" w:rsidP="00DD5D99">
      <w:pPr>
        <w:spacing w:after="120" w:line="240" w:lineRule="auto"/>
        <w:rPr>
          <w:rFonts w:ascii="Times New Roman" w:eastAsiaTheme="minorHAnsi" w:hAnsi="Times New Roman" w:cs="Times New Roman"/>
          <w:sz w:val="24"/>
          <w:szCs w:val="24"/>
        </w:rPr>
      </w:pPr>
      <w:r w:rsidRPr="00BA3B22">
        <w:rPr>
          <w:rFonts w:ascii="Times New Roman" w:eastAsiaTheme="minorHAnsi" w:hAnsi="Times New Roman" w:cs="Times New Roman"/>
          <w:sz w:val="24"/>
          <w:szCs w:val="24"/>
        </w:rPr>
        <w:t xml:space="preserve">169. Puspaningrum, M. R., van den Bergh, G. D., Chivas, A. R., Setiabudi, E., &amp; Kurniawan, I. Isotopic reconstruction of Proboscidean habitats and diets on Java since the Early Pleistocene: Implications for adaptation and extinction. </w:t>
      </w:r>
      <w:r w:rsidRPr="00BA3B22">
        <w:rPr>
          <w:rFonts w:ascii="Times New Roman" w:eastAsiaTheme="minorHAnsi" w:hAnsi="Times New Roman" w:cs="Times New Roman"/>
          <w:i/>
          <w:sz w:val="24"/>
          <w:szCs w:val="24"/>
        </w:rPr>
        <w:t>Quaternary Science Reviews</w:t>
      </w:r>
      <w:r w:rsidRPr="00BA3B22">
        <w:rPr>
          <w:rFonts w:ascii="Times New Roman" w:eastAsiaTheme="minorHAnsi" w:hAnsi="Times New Roman" w:cs="Times New Roman"/>
          <w:sz w:val="24"/>
          <w:szCs w:val="24"/>
        </w:rPr>
        <w:t xml:space="preserve"> </w:t>
      </w:r>
      <w:r w:rsidRPr="00BA3B22">
        <w:rPr>
          <w:rFonts w:ascii="Times New Roman" w:eastAsiaTheme="minorHAnsi" w:hAnsi="Times New Roman" w:cs="Times New Roman"/>
          <w:b/>
          <w:sz w:val="24"/>
          <w:szCs w:val="24"/>
        </w:rPr>
        <w:t>228</w:t>
      </w:r>
      <w:r w:rsidRPr="00BA3B22">
        <w:rPr>
          <w:rFonts w:ascii="Times New Roman" w:eastAsiaTheme="minorHAnsi" w:hAnsi="Times New Roman" w:cs="Times New Roman"/>
          <w:sz w:val="24"/>
          <w:szCs w:val="24"/>
        </w:rPr>
        <w:t>, 106007 (2020).</w:t>
      </w:r>
    </w:p>
    <w:p w14:paraId="72C895B3" w14:textId="77777777" w:rsidR="00DD5D99" w:rsidRPr="00BA3B22" w:rsidRDefault="00DD5D99" w:rsidP="00DD5D99">
      <w:pPr>
        <w:spacing w:after="120" w:line="240" w:lineRule="auto"/>
        <w:rPr>
          <w:rFonts w:ascii="Times New Roman" w:eastAsiaTheme="minorHAnsi" w:hAnsi="Times New Roman" w:cs="Times New Roman"/>
          <w:sz w:val="24"/>
          <w:szCs w:val="24"/>
        </w:rPr>
      </w:pPr>
      <w:r w:rsidRPr="00BA3B22">
        <w:rPr>
          <w:rFonts w:ascii="Times New Roman" w:eastAsiaTheme="minorHAnsi" w:hAnsi="Times New Roman" w:cs="Times New Roman"/>
          <w:sz w:val="24"/>
          <w:szCs w:val="24"/>
        </w:rPr>
        <w:t xml:space="preserve">170. Chen, S. K., Li, Q. &amp; Wang, X. M. Chalicothere fossils from the early Late Miocene of the Qaidam Basin, and their paleoenvironmental implications. </w:t>
      </w:r>
      <w:r w:rsidRPr="00BA3B22">
        <w:rPr>
          <w:rFonts w:ascii="Times New Roman" w:eastAsiaTheme="minorHAnsi" w:hAnsi="Times New Roman" w:cs="Times New Roman"/>
          <w:i/>
          <w:sz w:val="24"/>
          <w:szCs w:val="24"/>
        </w:rPr>
        <w:t>Quaternary Sciences</w:t>
      </w:r>
      <w:r w:rsidRPr="00BA3B22">
        <w:rPr>
          <w:rFonts w:ascii="Times New Roman" w:eastAsiaTheme="minorHAnsi" w:hAnsi="Times New Roman" w:cs="Times New Roman"/>
          <w:sz w:val="24"/>
          <w:szCs w:val="24"/>
        </w:rPr>
        <w:t xml:space="preserve"> </w:t>
      </w:r>
      <w:r w:rsidRPr="00BA3B22">
        <w:rPr>
          <w:rFonts w:ascii="Times New Roman" w:eastAsiaTheme="minorHAnsi" w:hAnsi="Times New Roman" w:cs="Times New Roman"/>
          <w:b/>
          <w:sz w:val="24"/>
          <w:szCs w:val="24"/>
        </w:rPr>
        <w:t>35</w:t>
      </w:r>
      <w:r w:rsidRPr="00BA3B22">
        <w:rPr>
          <w:rFonts w:ascii="Times New Roman" w:eastAsiaTheme="minorHAnsi" w:hAnsi="Times New Roman" w:cs="Times New Roman"/>
          <w:sz w:val="24"/>
          <w:szCs w:val="24"/>
        </w:rPr>
        <w:t>, 528-538 (2015).</w:t>
      </w:r>
    </w:p>
    <w:p w14:paraId="1423D763" w14:textId="77777777" w:rsidR="00DD5D99" w:rsidRPr="00BA3B22" w:rsidRDefault="00DD5D99" w:rsidP="00DD5D99">
      <w:pPr>
        <w:spacing w:after="120" w:line="240" w:lineRule="auto"/>
        <w:rPr>
          <w:rFonts w:ascii="Times New Roman" w:eastAsiaTheme="minorHAnsi" w:hAnsi="Times New Roman" w:cs="Times New Roman"/>
          <w:sz w:val="24"/>
          <w:szCs w:val="24"/>
        </w:rPr>
      </w:pPr>
      <w:r w:rsidRPr="00BA3B22">
        <w:rPr>
          <w:rFonts w:ascii="Times New Roman" w:eastAsiaTheme="minorHAnsi" w:hAnsi="Times New Roman" w:cs="Times New Roman"/>
          <w:sz w:val="24"/>
          <w:szCs w:val="24"/>
        </w:rPr>
        <w:t xml:space="preserve">171. Sanz-Pérez, D., Fernandez, M. H., Munoz-Garcia, M. B., Perez-Dios, P., Morales, J., &amp; Domingo, L. Palaeoecological and palaeoenvironmental reconstruction of the upper Miocene vertebrate karstic site of Corral de Lobato, central-eastern Spain. </w:t>
      </w:r>
      <w:r w:rsidRPr="00BA3B22">
        <w:rPr>
          <w:rFonts w:ascii="Times New Roman" w:eastAsiaTheme="minorHAnsi" w:hAnsi="Times New Roman" w:cs="Times New Roman"/>
          <w:i/>
          <w:sz w:val="24"/>
          <w:szCs w:val="24"/>
        </w:rPr>
        <w:t>Palaeogeography, Palaeoclimatology, Palaeoecology</w:t>
      </w:r>
      <w:r w:rsidRPr="00BA3B22">
        <w:rPr>
          <w:rFonts w:ascii="Times New Roman" w:eastAsiaTheme="minorHAnsi" w:hAnsi="Times New Roman" w:cs="Times New Roman"/>
          <w:sz w:val="24"/>
          <w:szCs w:val="24"/>
        </w:rPr>
        <w:t xml:space="preserve"> </w:t>
      </w:r>
      <w:r w:rsidRPr="00BA3B22">
        <w:rPr>
          <w:rFonts w:ascii="Times New Roman" w:eastAsiaTheme="minorHAnsi" w:hAnsi="Times New Roman" w:cs="Times New Roman"/>
          <w:b/>
          <w:sz w:val="24"/>
          <w:szCs w:val="24"/>
        </w:rPr>
        <w:t>556</w:t>
      </w:r>
      <w:r w:rsidRPr="00BA3B22">
        <w:rPr>
          <w:rFonts w:ascii="Times New Roman" w:eastAsiaTheme="minorHAnsi" w:hAnsi="Times New Roman" w:cs="Times New Roman"/>
          <w:sz w:val="24"/>
          <w:szCs w:val="24"/>
        </w:rPr>
        <w:t>, 109877 (2021).</w:t>
      </w:r>
    </w:p>
    <w:p w14:paraId="3E0A9F0C" w14:textId="77777777" w:rsidR="00DD5D99" w:rsidRPr="00BA3B22" w:rsidRDefault="00DD5D99" w:rsidP="00DD5D99">
      <w:pPr>
        <w:spacing w:after="120" w:line="240" w:lineRule="auto"/>
        <w:rPr>
          <w:rFonts w:ascii="Times New Roman" w:eastAsiaTheme="minorHAnsi" w:hAnsi="Times New Roman" w:cs="Times New Roman"/>
          <w:sz w:val="24"/>
          <w:szCs w:val="24"/>
        </w:rPr>
      </w:pPr>
      <w:r w:rsidRPr="00BA3B22">
        <w:rPr>
          <w:rFonts w:ascii="Times New Roman" w:eastAsiaTheme="minorHAnsi" w:hAnsi="Times New Roman" w:cs="Times New Roman"/>
          <w:sz w:val="24"/>
          <w:szCs w:val="24"/>
        </w:rPr>
        <w:lastRenderedPageBreak/>
        <w:t xml:space="preserve">172. Liu, W. H., Dong, W., Liu, J. Y., Fang, Y. S. &amp; Zhang, L. M. New materials of the Early Pleistocene mammalian fauna from Tuozidong, Tangshan, Nanjing and the indications of paleoenvironment. </w:t>
      </w:r>
      <w:r w:rsidRPr="00BA3B22">
        <w:rPr>
          <w:rFonts w:ascii="Times New Roman" w:eastAsiaTheme="minorHAnsi" w:hAnsi="Times New Roman" w:cs="Times New Roman"/>
          <w:i/>
          <w:sz w:val="24"/>
          <w:szCs w:val="24"/>
        </w:rPr>
        <w:t>Quaternary Sciences</w:t>
      </w:r>
      <w:r w:rsidRPr="00BA3B22">
        <w:rPr>
          <w:rFonts w:ascii="Times New Roman" w:eastAsiaTheme="minorHAnsi" w:hAnsi="Times New Roman" w:cs="Times New Roman"/>
          <w:sz w:val="24"/>
          <w:szCs w:val="24"/>
        </w:rPr>
        <w:t xml:space="preserve"> </w:t>
      </w:r>
      <w:r w:rsidRPr="00BA3B22">
        <w:rPr>
          <w:rFonts w:ascii="Times New Roman" w:eastAsiaTheme="minorHAnsi" w:hAnsi="Times New Roman" w:cs="Times New Roman"/>
          <w:b/>
          <w:sz w:val="24"/>
          <w:szCs w:val="24"/>
        </w:rPr>
        <w:t>35</w:t>
      </w:r>
      <w:r w:rsidRPr="00BA3B22">
        <w:rPr>
          <w:rFonts w:ascii="Times New Roman" w:eastAsiaTheme="minorHAnsi" w:hAnsi="Times New Roman" w:cs="Times New Roman"/>
          <w:sz w:val="24"/>
          <w:szCs w:val="24"/>
        </w:rPr>
        <w:t>, 596-606 (2015).</w:t>
      </w:r>
    </w:p>
    <w:p w14:paraId="38845E09" w14:textId="77777777" w:rsidR="00DD5D99" w:rsidRPr="00BA3B22" w:rsidRDefault="00DD5D99" w:rsidP="00DD5D99">
      <w:pPr>
        <w:spacing w:after="120" w:line="240" w:lineRule="auto"/>
        <w:rPr>
          <w:rFonts w:ascii="Times New Roman" w:hAnsi="Times New Roman" w:cs="Times New Roman"/>
          <w:sz w:val="24"/>
          <w:szCs w:val="24"/>
        </w:rPr>
      </w:pPr>
      <w:r w:rsidRPr="00BA3B22">
        <w:rPr>
          <w:rFonts w:ascii="Times New Roman" w:hAnsi="Times New Roman" w:cs="Times New Roman"/>
          <w:sz w:val="24"/>
          <w:szCs w:val="24"/>
        </w:rPr>
        <w:t xml:space="preserve">173. Rizal, Y., </w:t>
      </w:r>
      <w:r w:rsidRPr="00BA3B22">
        <w:rPr>
          <w:rFonts w:ascii="Times New Roman" w:hAnsi="Times New Roman" w:cs="Times New Roman"/>
          <w:i/>
          <w:sz w:val="24"/>
          <w:szCs w:val="24"/>
        </w:rPr>
        <w:t>et al</w:t>
      </w:r>
      <w:r w:rsidRPr="00BA3B22">
        <w:rPr>
          <w:rFonts w:ascii="Times New Roman" w:hAnsi="Times New Roman" w:cs="Times New Roman"/>
          <w:sz w:val="24"/>
          <w:szCs w:val="24"/>
        </w:rPr>
        <w:t xml:space="preserve">. Last appearance of </w:t>
      </w:r>
      <w:r w:rsidRPr="00BA3B22">
        <w:rPr>
          <w:rFonts w:ascii="Times New Roman" w:hAnsi="Times New Roman" w:cs="Times New Roman"/>
          <w:i/>
          <w:sz w:val="24"/>
          <w:szCs w:val="24"/>
        </w:rPr>
        <w:t>Homo erectus</w:t>
      </w:r>
      <w:r w:rsidRPr="00BA3B22">
        <w:rPr>
          <w:rFonts w:ascii="Times New Roman" w:hAnsi="Times New Roman" w:cs="Times New Roman"/>
          <w:sz w:val="24"/>
          <w:szCs w:val="24"/>
        </w:rPr>
        <w:t xml:space="preserve"> at Ngandong, Java, 117,000–108,000 years ago. </w:t>
      </w:r>
      <w:r w:rsidRPr="00BA3B22">
        <w:rPr>
          <w:rFonts w:ascii="Times New Roman" w:hAnsi="Times New Roman" w:cs="Times New Roman"/>
          <w:i/>
          <w:sz w:val="24"/>
          <w:szCs w:val="24"/>
        </w:rPr>
        <w:t>Nature</w:t>
      </w:r>
      <w:r w:rsidRPr="00BA3B22">
        <w:rPr>
          <w:rFonts w:ascii="Times New Roman" w:hAnsi="Times New Roman" w:cs="Times New Roman"/>
          <w:sz w:val="24"/>
          <w:szCs w:val="24"/>
        </w:rPr>
        <w:t xml:space="preserve"> </w:t>
      </w:r>
      <w:r w:rsidRPr="00BA3B22">
        <w:rPr>
          <w:rFonts w:ascii="Times New Roman" w:hAnsi="Times New Roman" w:cs="Times New Roman"/>
          <w:b/>
          <w:sz w:val="24"/>
          <w:szCs w:val="24"/>
        </w:rPr>
        <w:t>577</w:t>
      </w:r>
      <w:r w:rsidRPr="00BA3B22">
        <w:rPr>
          <w:rFonts w:ascii="Times New Roman" w:hAnsi="Times New Roman" w:cs="Times New Roman"/>
          <w:sz w:val="24"/>
          <w:szCs w:val="24"/>
        </w:rPr>
        <w:t>, 381-385 (2020).</w:t>
      </w:r>
    </w:p>
    <w:p w14:paraId="49184E78" w14:textId="77777777" w:rsidR="00DD5D99" w:rsidRPr="00BA3B22" w:rsidRDefault="00DD5D99" w:rsidP="00DD5D99">
      <w:pPr>
        <w:spacing w:after="120" w:line="240" w:lineRule="auto"/>
        <w:rPr>
          <w:rFonts w:ascii="Times New Roman" w:eastAsia="Times New Roman" w:hAnsi="Times New Roman" w:cs="Times New Roman"/>
          <w:sz w:val="24"/>
          <w:szCs w:val="24"/>
          <w:lang w:eastAsia="en-AU"/>
        </w:rPr>
      </w:pPr>
      <w:bookmarkStart w:id="225" w:name="_Hlk128852814"/>
      <w:bookmarkEnd w:id="224"/>
      <w:r w:rsidRPr="00BA3B22">
        <w:rPr>
          <w:rFonts w:ascii="Times New Roman" w:eastAsia="Times New Roman" w:hAnsi="Times New Roman" w:cs="Times New Roman"/>
          <w:sz w:val="24"/>
          <w:szCs w:val="24"/>
          <w:lang w:eastAsia="en-AU"/>
        </w:rPr>
        <w:t>174. Thomsen, K. J., Murray, A. S., Jain, M. &amp; Botter-Jensen, L. Laboratory fading rates of various luminescence signals from feldspar-rich sediment extracts.</w:t>
      </w:r>
      <w:r w:rsidRPr="00BA3B22">
        <w:rPr>
          <w:rFonts w:ascii="Times New Roman" w:eastAsia="Times New Roman" w:hAnsi="Times New Roman" w:cs="Times New Roman"/>
          <w:i/>
          <w:sz w:val="24"/>
          <w:szCs w:val="24"/>
          <w:lang w:eastAsia="en-AU"/>
        </w:rPr>
        <w:t xml:space="preserve"> Radiat. Meas</w:t>
      </w:r>
      <w:r w:rsidRPr="00BA3B22">
        <w:rPr>
          <w:rFonts w:ascii="Times New Roman" w:eastAsia="Times New Roman" w:hAnsi="Times New Roman" w:cs="Times New Roman"/>
          <w:sz w:val="24"/>
          <w:szCs w:val="24"/>
          <w:lang w:eastAsia="en-AU"/>
        </w:rPr>
        <w:t xml:space="preserve">. </w:t>
      </w:r>
      <w:r w:rsidRPr="00BA3B22">
        <w:rPr>
          <w:rFonts w:ascii="Times New Roman" w:eastAsia="Times New Roman" w:hAnsi="Times New Roman" w:cs="Times New Roman"/>
          <w:b/>
          <w:sz w:val="24"/>
          <w:szCs w:val="24"/>
          <w:lang w:eastAsia="en-AU"/>
        </w:rPr>
        <w:t>43</w:t>
      </w:r>
      <w:r w:rsidRPr="00BA3B22">
        <w:rPr>
          <w:rFonts w:ascii="Times New Roman" w:eastAsia="Times New Roman" w:hAnsi="Times New Roman" w:cs="Times New Roman"/>
          <w:sz w:val="24"/>
          <w:szCs w:val="24"/>
          <w:lang w:eastAsia="en-AU"/>
        </w:rPr>
        <w:t>, 1474–1486 (2008).</w:t>
      </w:r>
    </w:p>
    <w:p w14:paraId="44872B35" w14:textId="77777777" w:rsidR="00DD5D99" w:rsidRPr="00BA3B22" w:rsidRDefault="00DD5D99" w:rsidP="00DD5D99">
      <w:pPr>
        <w:spacing w:after="120" w:line="240" w:lineRule="auto"/>
        <w:rPr>
          <w:rFonts w:ascii="Times New Roman" w:eastAsia="Times New Roman" w:hAnsi="Times New Roman" w:cs="Times New Roman"/>
          <w:sz w:val="24"/>
          <w:szCs w:val="24"/>
          <w:lang w:eastAsia="en-AU"/>
        </w:rPr>
      </w:pPr>
      <w:r w:rsidRPr="00BA3B22">
        <w:rPr>
          <w:rFonts w:ascii="Times New Roman" w:eastAsia="Times New Roman" w:hAnsi="Times New Roman" w:cs="Times New Roman"/>
          <w:sz w:val="24"/>
          <w:szCs w:val="24"/>
          <w:lang w:eastAsia="en-AU"/>
        </w:rPr>
        <w:t xml:space="preserve">175. Thiel, C. </w:t>
      </w:r>
      <w:r w:rsidRPr="00BA3B22">
        <w:rPr>
          <w:rFonts w:ascii="Times New Roman" w:eastAsia="Times New Roman" w:hAnsi="Times New Roman" w:cs="Times New Roman"/>
          <w:i/>
          <w:sz w:val="24"/>
          <w:szCs w:val="24"/>
          <w:lang w:eastAsia="en-AU"/>
        </w:rPr>
        <w:t>et al</w:t>
      </w:r>
      <w:r w:rsidRPr="00BA3B22">
        <w:rPr>
          <w:rFonts w:ascii="Times New Roman" w:eastAsia="Times New Roman" w:hAnsi="Times New Roman" w:cs="Times New Roman"/>
          <w:sz w:val="24"/>
          <w:szCs w:val="24"/>
          <w:lang w:eastAsia="en-AU"/>
        </w:rPr>
        <w:t xml:space="preserve">. Luminescence dating of the Stratzing loess profile (Austria)—testing the potential of an elevated temperature post-IR IRSL protocol. </w:t>
      </w:r>
      <w:r w:rsidRPr="00BA3B22">
        <w:rPr>
          <w:rFonts w:ascii="Times New Roman" w:eastAsia="Times New Roman" w:hAnsi="Times New Roman" w:cs="Times New Roman"/>
          <w:i/>
          <w:sz w:val="24"/>
          <w:szCs w:val="24"/>
          <w:lang w:eastAsia="en-AU"/>
        </w:rPr>
        <w:t>Quat. Int.</w:t>
      </w:r>
      <w:r w:rsidRPr="00BA3B22">
        <w:rPr>
          <w:rFonts w:ascii="Times New Roman" w:eastAsia="Times New Roman" w:hAnsi="Times New Roman" w:cs="Times New Roman"/>
          <w:sz w:val="24"/>
          <w:szCs w:val="24"/>
          <w:lang w:eastAsia="en-AU"/>
        </w:rPr>
        <w:t xml:space="preserve"> </w:t>
      </w:r>
      <w:r w:rsidRPr="00BA3B22">
        <w:rPr>
          <w:rFonts w:ascii="Times New Roman" w:eastAsia="Times New Roman" w:hAnsi="Times New Roman" w:cs="Times New Roman"/>
          <w:b/>
          <w:sz w:val="24"/>
          <w:szCs w:val="24"/>
          <w:lang w:eastAsia="en-AU"/>
        </w:rPr>
        <w:t>234</w:t>
      </w:r>
      <w:r w:rsidRPr="00BA3B22">
        <w:rPr>
          <w:rFonts w:ascii="Times New Roman" w:eastAsia="Times New Roman" w:hAnsi="Times New Roman" w:cs="Times New Roman"/>
          <w:sz w:val="24"/>
          <w:szCs w:val="24"/>
          <w:lang w:eastAsia="en-AU"/>
        </w:rPr>
        <w:t xml:space="preserve">, 23–31 (2011). </w:t>
      </w:r>
    </w:p>
    <w:p w14:paraId="10917363" w14:textId="77777777" w:rsidR="00DD5D99" w:rsidRPr="00BA3B22" w:rsidRDefault="00DD5D99" w:rsidP="00DD5D99">
      <w:pPr>
        <w:spacing w:after="120" w:line="240" w:lineRule="auto"/>
        <w:rPr>
          <w:rFonts w:ascii="Times New Roman" w:eastAsia="Times New Roman" w:hAnsi="Times New Roman" w:cs="Times New Roman"/>
          <w:sz w:val="24"/>
          <w:szCs w:val="24"/>
          <w:lang w:eastAsia="en-AU"/>
        </w:rPr>
      </w:pPr>
      <w:r w:rsidRPr="00BA3B22">
        <w:rPr>
          <w:rFonts w:ascii="Times New Roman" w:eastAsia="Times New Roman" w:hAnsi="Times New Roman" w:cs="Times New Roman"/>
          <w:sz w:val="24"/>
          <w:szCs w:val="24"/>
          <w:lang w:eastAsia="en-AU"/>
        </w:rPr>
        <w:t xml:space="preserve">176. Shackelford, L., </w:t>
      </w:r>
      <w:r w:rsidRPr="00BA3B22">
        <w:rPr>
          <w:rFonts w:ascii="Times New Roman" w:eastAsia="Times New Roman" w:hAnsi="Times New Roman" w:cs="Times New Roman"/>
          <w:i/>
          <w:sz w:val="24"/>
          <w:szCs w:val="24"/>
          <w:lang w:eastAsia="en-AU"/>
        </w:rPr>
        <w:t>et al</w:t>
      </w:r>
      <w:r w:rsidRPr="00BA3B22">
        <w:rPr>
          <w:rFonts w:ascii="Times New Roman" w:eastAsia="Times New Roman" w:hAnsi="Times New Roman" w:cs="Times New Roman"/>
          <w:sz w:val="24"/>
          <w:szCs w:val="24"/>
          <w:lang w:eastAsia="en-AU"/>
        </w:rPr>
        <w:t xml:space="preserve">. Additional evidence for early modern human morphological diversity in Southeast Asia at Tam Pa Ling, Laos. </w:t>
      </w:r>
      <w:r w:rsidRPr="00BA3B22">
        <w:rPr>
          <w:rFonts w:ascii="Times New Roman" w:eastAsia="Times New Roman" w:hAnsi="Times New Roman" w:cs="Times New Roman"/>
          <w:i/>
          <w:sz w:val="24"/>
          <w:szCs w:val="24"/>
          <w:lang w:eastAsia="en-AU"/>
        </w:rPr>
        <w:t xml:space="preserve">Quat. Int. </w:t>
      </w:r>
      <w:r w:rsidRPr="00BA3B22">
        <w:rPr>
          <w:rFonts w:ascii="Times New Roman" w:eastAsia="Times New Roman" w:hAnsi="Times New Roman" w:cs="Times New Roman"/>
          <w:b/>
          <w:sz w:val="24"/>
          <w:szCs w:val="24"/>
          <w:lang w:eastAsia="en-AU"/>
        </w:rPr>
        <w:t>466</w:t>
      </w:r>
      <w:r w:rsidRPr="00BA3B22">
        <w:rPr>
          <w:rFonts w:ascii="Times New Roman" w:eastAsia="Times New Roman" w:hAnsi="Times New Roman" w:cs="Times New Roman"/>
          <w:sz w:val="24"/>
          <w:szCs w:val="24"/>
          <w:lang w:eastAsia="en-AU"/>
        </w:rPr>
        <w:t>, 93–106 (2018).</w:t>
      </w:r>
    </w:p>
    <w:p w14:paraId="37045C5B" w14:textId="77777777" w:rsidR="00DD5D99" w:rsidRPr="00BA3B22" w:rsidRDefault="00DD5D99" w:rsidP="00DD5D99">
      <w:pPr>
        <w:spacing w:after="120" w:line="240" w:lineRule="auto"/>
        <w:rPr>
          <w:rFonts w:ascii="Times New Roman" w:eastAsia="Times New Roman" w:hAnsi="Times New Roman" w:cs="Times New Roman"/>
          <w:sz w:val="24"/>
          <w:szCs w:val="24"/>
          <w:lang w:eastAsia="en-AU"/>
        </w:rPr>
      </w:pPr>
      <w:r w:rsidRPr="00BA3B22">
        <w:rPr>
          <w:rFonts w:ascii="Times New Roman" w:eastAsia="Times New Roman" w:hAnsi="Times New Roman" w:cs="Times New Roman"/>
          <w:sz w:val="24"/>
          <w:szCs w:val="24"/>
          <w:lang w:eastAsia="en-AU"/>
        </w:rPr>
        <w:t xml:space="preserve">177. Smith, H.E. </w:t>
      </w:r>
      <w:r w:rsidRPr="00BA3B22">
        <w:rPr>
          <w:rFonts w:ascii="Times New Roman" w:eastAsia="Times New Roman" w:hAnsi="Times New Roman" w:cs="Times New Roman"/>
          <w:i/>
          <w:sz w:val="24"/>
          <w:szCs w:val="24"/>
          <w:lang w:eastAsia="en-AU"/>
        </w:rPr>
        <w:t>et al.</w:t>
      </w:r>
      <w:r w:rsidRPr="00BA3B22">
        <w:rPr>
          <w:rFonts w:ascii="Times New Roman" w:eastAsia="Times New Roman" w:hAnsi="Times New Roman" w:cs="Times New Roman"/>
          <w:sz w:val="24"/>
          <w:szCs w:val="24"/>
          <w:lang w:eastAsia="en-AU"/>
        </w:rPr>
        <w:t xml:space="preserve"> Taxonomy, taphonomy, and age of the Pleistocene faunal assemblage from Ngalau Gupin cave, Sumatra.</w:t>
      </w:r>
      <w:r w:rsidRPr="00BA3B22">
        <w:rPr>
          <w:rFonts w:ascii="Times New Roman" w:eastAsia="Times New Roman" w:hAnsi="Times New Roman" w:cs="Times New Roman"/>
          <w:i/>
          <w:sz w:val="24"/>
          <w:szCs w:val="24"/>
          <w:lang w:eastAsia="en-AU"/>
        </w:rPr>
        <w:t xml:space="preserve"> Quaternary International</w:t>
      </w:r>
      <w:r w:rsidRPr="00BA3B22">
        <w:rPr>
          <w:rFonts w:ascii="Times New Roman" w:eastAsia="Times New Roman" w:hAnsi="Times New Roman" w:cs="Times New Roman"/>
          <w:sz w:val="24"/>
          <w:szCs w:val="24"/>
          <w:lang w:eastAsia="en-AU"/>
        </w:rPr>
        <w:t xml:space="preserve"> </w:t>
      </w:r>
      <w:r w:rsidRPr="00BA3B22">
        <w:rPr>
          <w:rFonts w:ascii="Times New Roman" w:eastAsia="Times New Roman" w:hAnsi="Times New Roman" w:cs="Times New Roman"/>
          <w:b/>
          <w:sz w:val="24"/>
          <w:szCs w:val="24"/>
          <w:lang w:eastAsia="en-AU"/>
        </w:rPr>
        <w:t>603</w:t>
      </w:r>
      <w:r w:rsidRPr="00BA3B22">
        <w:rPr>
          <w:rFonts w:ascii="Times New Roman" w:eastAsia="Times New Roman" w:hAnsi="Times New Roman" w:cs="Times New Roman"/>
          <w:sz w:val="24"/>
          <w:szCs w:val="24"/>
          <w:lang w:eastAsia="en-AU"/>
        </w:rPr>
        <w:t>, 40-63 (2021).</w:t>
      </w:r>
    </w:p>
    <w:p w14:paraId="3D57DC29" w14:textId="77777777" w:rsidR="00DD5D99" w:rsidRPr="00BA3B22" w:rsidRDefault="00DD5D99" w:rsidP="00DD5D99">
      <w:pPr>
        <w:spacing w:after="120" w:line="240" w:lineRule="auto"/>
        <w:rPr>
          <w:rFonts w:ascii="Times New Roman" w:eastAsia="Times New Roman" w:hAnsi="Times New Roman" w:cs="Times New Roman"/>
          <w:sz w:val="24"/>
          <w:szCs w:val="24"/>
          <w:lang w:eastAsia="en-AU"/>
        </w:rPr>
      </w:pPr>
      <w:bookmarkStart w:id="226" w:name="_Hlk128850882"/>
      <w:r w:rsidRPr="00BA3B22">
        <w:rPr>
          <w:rFonts w:ascii="Times New Roman" w:eastAsia="Times New Roman" w:hAnsi="Times New Roman" w:cs="Times New Roman"/>
          <w:sz w:val="24"/>
          <w:szCs w:val="24"/>
          <w:lang w:eastAsia="en-AU"/>
        </w:rPr>
        <w:t xml:space="preserve">178. Duval, M., </w:t>
      </w:r>
      <w:r w:rsidRPr="00BA3B22">
        <w:rPr>
          <w:rFonts w:ascii="Times New Roman" w:eastAsia="Times New Roman" w:hAnsi="Times New Roman" w:cs="Times New Roman"/>
          <w:i/>
          <w:sz w:val="24"/>
          <w:szCs w:val="24"/>
          <w:lang w:eastAsia="en-AU"/>
        </w:rPr>
        <w:t xml:space="preserve">et al. </w:t>
      </w:r>
      <w:r w:rsidRPr="00BA3B22">
        <w:rPr>
          <w:rFonts w:ascii="Times New Roman" w:eastAsia="Times New Roman" w:hAnsi="Times New Roman" w:cs="Times New Roman"/>
          <w:sz w:val="24"/>
          <w:szCs w:val="24"/>
          <w:lang w:eastAsia="en-AU"/>
        </w:rPr>
        <w:t xml:space="preserve">New Chronological Constraints for the Late Pleistocene Fossil Assemblage and Associated Breccia from Ngalau Sampit, Sumatra. </w:t>
      </w:r>
      <w:r w:rsidRPr="00BA3B22">
        <w:rPr>
          <w:rFonts w:ascii="Times New Roman" w:eastAsia="Times New Roman" w:hAnsi="Times New Roman" w:cs="Times New Roman"/>
          <w:i/>
          <w:sz w:val="24"/>
          <w:szCs w:val="24"/>
          <w:lang w:eastAsia="en-AU"/>
        </w:rPr>
        <w:t>Open Quaternary</w:t>
      </w:r>
      <w:r w:rsidRPr="00BA3B22">
        <w:rPr>
          <w:rFonts w:ascii="Times New Roman" w:eastAsia="Times New Roman" w:hAnsi="Times New Roman" w:cs="Times New Roman"/>
          <w:sz w:val="24"/>
          <w:szCs w:val="24"/>
          <w:lang w:eastAsia="en-AU"/>
        </w:rPr>
        <w:t xml:space="preserve"> </w:t>
      </w:r>
      <w:r w:rsidRPr="00BA3B22">
        <w:rPr>
          <w:rFonts w:ascii="Times New Roman" w:eastAsia="Times New Roman" w:hAnsi="Times New Roman" w:cs="Times New Roman"/>
          <w:b/>
          <w:sz w:val="24"/>
          <w:szCs w:val="24"/>
          <w:lang w:eastAsia="en-AU"/>
        </w:rPr>
        <w:t>7</w:t>
      </w:r>
      <w:r w:rsidRPr="00BA3B22">
        <w:rPr>
          <w:rFonts w:ascii="Times New Roman" w:eastAsia="Times New Roman" w:hAnsi="Times New Roman" w:cs="Times New Roman"/>
          <w:sz w:val="24"/>
          <w:szCs w:val="24"/>
          <w:lang w:eastAsia="en-AU"/>
        </w:rPr>
        <w:t xml:space="preserve">, 1–24 (2021). </w:t>
      </w:r>
    </w:p>
    <w:bookmarkEnd w:id="225"/>
    <w:p w14:paraId="6EA5E736" w14:textId="77777777" w:rsidR="00DD5D99" w:rsidRPr="00BA3B22" w:rsidRDefault="00DD5D99" w:rsidP="00DD5D99">
      <w:pPr>
        <w:spacing w:after="120" w:line="240" w:lineRule="auto"/>
        <w:rPr>
          <w:rFonts w:ascii="Times New Roman" w:eastAsia="Times New Roman" w:hAnsi="Times New Roman" w:cs="Times New Roman"/>
          <w:sz w:val="24"/>
          <w:szCs w:val="24"/>
          <w:lang w:eastAsia="en-AU"/>
        </w:rPr>
      </w:pPr>
      <w:r w:rsidRPr="00BA3B22">
        <w:rPr>
          <w:rFonts w:ascii="Times New Roman" w:eastAsia="Times New Roman" w:hAnsi="Times New Roman" w:cs="Times New Roman"/>
          <w:sz w:val="24"/>
          <w:szCs w:val="24"/>
          <w:lang w:eastAsia="en-AU"/>
        </w:rPr>
        <w:t xml:space="preserve">179. Murray, A. S. &amp; Wintle, A. G. Luminescence dating of quartz using an improved single-aliquot regenerative-dose protocol. </w:t>
      </w:r>
      <w:r w:rsidRPr="00BA3B22">
        <w:rPr>
          <w:rFonts w:ascii="Times New Roman" w:eastAsia="Times New Roman" w:hAnsi="Times New Roman" w:cs="Times New Roman"/>
          <w:i/>
          <w:sz w:val="24"/>
          <w:szCs w:val="24"/>
          <w:lang w:eastAsia="en-AU"/>
        </w:rPr>
        <w:t>Radiat. Meas</w:t>
      </w:r>
      <w:r w:rsidRPr="00BA3B22">
        <w:rPr>
          <w:rFonts w:ascii="Times New Roman" w:eastAsia="Times New Roman" w:hAnsi="Times New Roman" w:cs="Times New Roman"/>
          <w:sz w:val="24"/>
          <w:szCs w:val="24"/>
          <w:lang w:eastAsia="en-AU"/>
        </w:rPr>
        <w:t xml:space="preserve">. </w:t>
      </w:r>
      <w:r w:rsidRPr="00BA3B22">
        <w:rPr>
          <w:rFonts w:ascii="Times New Roman" w:eastAsia="Times New Roman" w:hAnsi="Times New Roman" w:cs="Times New Roman"/>
          <w:b/>
          <w:sz w:val="24"/>
          <w:szCs w:val="24"/>
          <w:lang w:eastAsia="en-AU"/>
        </w:rPr>
        <w:t>32</w:t>
      </w:r>
      <w:r w:rsidRPr="00BA3B22">
        <w:rPr>
          <w:rFonts w:ascii="Times New Roman" w:eastAsia="Times New Roman" w:hAnsi="Times New Roman" w:cs="Times New Roman"/>
          <w:sz w:val="24"/>
          <w:szCs w:val="24"/>
          <w:lang w:eastAsia="en-AU"/>
        </w:rPr>
        <w:t xml:space="preserve">, 57–73 (2000). </w:t>
      </w:r>
    </w:p>
    <w:p w14:paraId="6DA3E60B" w14:textId="77777777" w:rsidR="00DD5D99" w:rsidRPr="00BA3B22" w:rsidRDefault="00DD5D99" w:rsidP="00DD5D99">
      <w:pPr>
        <w:spacing w:after="120" w:line="240" w:lineRule="auto"/>
        <w:rPr>
          <w:rFonts w:ascii="Times New Roman" w:eastAsia="Times New Roman" w:hAnsi="Times New Roman" w:cs="Times New Roman"/>
          <w:sz w:val="24"/>
          <w:szCs w:val="24"/>
          <w:lang w:eastAsia="en-AU"/>
        </w:rPr>
      </w:pPr>
      <w:r w:rsidRPr="00BA3B22">
        <w:rPr>
          <w:rFonts w:ascii="Times New Roman" w:eastAsia="Times New Roman" w:hAnsi="Times New Roman" w:cs="Times New Roman"/>
          <w:sz w:val="24"/>
          <w:szCs w:val="24"/>
          <w:lang w:eastAsia="en-AU"/>
        </w:rPr>
        <w:t xml:space="preserve">180. Bøtter-Jensen, L., &amp; Mejdahl, V. Assessment of beta dose-rate using a GM multicounter system. International Journal of Radiation Applications and Instrumentation. Part D. </w:t>
      </w:r>
      <w:r w:rsidRPr="00BA3B22">
        <w:rPr>
          <w:rFonts w:ascii="Times New Roman" w:eastAsia="Times New Roman" w:hAnsi="Times New Roman" w:cs="Times New Roman"/>
          <w:i/>
          <w:sz w:val="24"/>
          <w:szCs w:val="24"/>
          <w:lang w:eastAsia="en-AU"/>
        </w:rPr>
        <w:t>Nuclear Tracks and Radiation Measurements</w:t>
      </w:r>
      <w:r w:rsidRPr="00BA3B22">
        <w:rPr>
          <w:rFonts w:ascii="Times New Roman" w:eastAsia="Times New Roman" w:hAnsi="Times New Roman" w:cs="Times New Roman"/>
          <w:sz w:val="24"/>
          <w:szCs w:val="24"/>
          <w:lang w:eastAsia="en-AU"/>
        </w:rPr>
        <w:t>,</w:t>
      </w:r>
      <w:r w:rsidRPr="00BA3B22">
        <w:rPr>
          <w:rFonts w:ascii="Times New Roman" w:eastAsia="Times New Roman" w:hAnsi="Times New Roman" w:cs="Times New Roman"/>
          <w:b/>
          <w:sz w:val="24"/>
          <w:szCs w:val="24"/>
          <w:lang w:eastAsia="en-AU"/>
        </w:rPr>
        <w:t xml:space="preserve"> 14</w:t>
      </w:r>
      <w:r w:rsidRPr="00BA3B22">
        <w:rPr>
          <w:rFonts w:ascii="Times New Roman" w:eastAsia="Times New Roman" w:hAnsi="Times New Roman" w:cs="Times New Roman"/>
          <w:sz w:val="24"/>
          <w:szCs w:val="24"/>
          <w:lang w:eastAsia="en-AU"/>
        </w:rPr>
        <w:t>, 187-191 (1988).</w:t>
      </w:r>
    </w:p>
    <w:p w14:paraId="43BD35B2" w14:textId="77777777" w:rsidR="00DD5D99" w:rsidRPr="00BA3B22" w:rsidRDefault="00DD5D99" w:rsidP="00DD5D99">
      <w:pPr>
        <w:spacing w:after="120" w:line="240" w:lineRule="auto"/>
        <w:rPr>
          <w:rFonts w:ascii="Times New Roman" w:eastAsia="Times New Roman" w:hAnsi="Times New Roman" w:cs="Times New Roman"/>
          <w:sz w:val="24"/>
          <w:szCs w:val="24"/>
          <w:lang w:eastAsia="en-AU"/>
        </w:rPr>
      </w:pPr>
      <w:r w:rsidRPr="00BA3B22">
        <w:rPr>
          <w:rFonts w:ascii="Times New Roman" w:eastAsia="Times New Roman" w:hAnsi="Times New Roman" w:cs="Times New Roman"/>
          <w:sz w:val="24"/>
          <w:szCs w:val="24"/>
          <w:lang w:eastAsia="en-AU"/>
        </w:rPr>
        <w:t xml:space="preserve">181. Brennan, B.J. Beta doses to spherical grains. </w:t>
      </w:r>
      <w:r w:rsidRPr="00BA3B22">
        <w:rPr>
          <w:rFonts w:ascii="Times New Roman" w:eastAsia="Times New Roman" w:hAnsi="Times New Roman" w:cs="Times New Roman"/>
          <w:i/>
          <w:sz w:val="24"/>
          <w:szCs w:val="24"/>
          <w:lang w:eastAsia="en-AU"/>
        </w:rPr>
        <w:t>Radiation Measurements</w:t>
      </w:r>
      <w:r w:rsidRPr="00BA3B22">
        <w:rPr>
          <w:rFonts w:ascii="Times New Roman" w:eastAsia="Times New Roman" w:hAnsi="Times New Roman" w:cs="Times New Roman"/>
          <w:sz w:val="24"/>
          <w:szCs w:val="24"/>
          <w:lang w:eastAsia="en-AU"/>
        </w:rPr>
        <w:t xml:space="preserve"> </w:t>
      </w:r>
      <w:r w:rsidRPr="00BA3B22">
        <w:rPr>
          <w:rFonts w:ascii="Times New Roman" w:eastAsia="Times New Roman" w:hAnsi="Times New Roman" w:cs="Times New Roman"/>
          <w:b/>
          <w:sz w:val="24"/>
          <w:szCs w:val="24"/>
          <w:lang w:eastAsia="en-AU"/>
        </w:rPr>
        <w:t>37</w:t>
      </w:r>
      <w:r w:rsidRPr="00BA3B22">
        <w:rPr>
          <w:rFonts w:ascii="Times New Roman" w:eastAsia="Times New Roman" w:hAnsi="Times New Roman" w:cs="Times New Roman"/>
          <w:sz w:val="24"/>
          <w:szCs w:val="24"/>
          <w:lang w:eastAsia="en-AU"/>
        </w:rPr>
        <w:t>, 299-303 (2003).</w:t>
      </w:r>
    </w:p>
    <w:p w14:paraId="4CC1D7B0" w14:textId="77777777" w:rsidR="00DD5D99" w:rsidRPr="00BA3B22" w:rsidRDefault="00DD5D99" w:rsidP="00DD5D99">
      <w:pPr>
        <w:spacing w:after="120" w:line="240" w:lineRule="auto"/>
        <w:rPr>
          <w:rFonts w:ascii="Times New Roman" w:eastAsia="Times New Roman" w:hAnsi="Times New Roman" w:cs="Times New Roman"/>
          <w:sz w:val="24"/>
          <w:szCs w:val="24"/>
          <w:lang w:eastAsia="en-AU"/>
        </w:rPr>
      </w:pPr>
      <w:r w:rsidRPr="00BA3B22">
        <w:rPr>
          <w:rFonts w:ascii="Times New Roman" w:eastAsia="Times New Roman" w:hAnsi="Times New Roman" w:cs="Times New Roman"/>
          <w:sz w:val="24"/>
          <w:szCs w:val="24"/>
          <w:lang w:eastAsia="en-AU"/>
        </w:rPr>
        <w:t xml:space="preserve">182. Bell, W.T. &amp; Zimmerman, D.W. The effect of HF acid etching on the morphology of quartz inclusions for thermoluminescence dating. </w:t>
      </w:r>
      <w:r w:rsidRPr="00BA3B22">
        <w:rPr>
          <w:rFonts w:ascii="Times New Roman" w:eastAsia="Times New Roman" w:hAnsi="Times New Roman" w:cs="Times New Roman"/>
          <w:i/>
          <w:sz w:val="24"/>
          <w:szCs w:val="24"/>
          <w:lang w:eastAsia="en-AU"/>
        </w:rPr>
        <w:t xml:space="preserve">Archaeometry </w:t>
      </w:r>
      <w:r w:rsidRPr="00BA3B22">
        <w:rPr>
          <w:rFonts w:ascii="Times New Roman" w:eastAsia="Times New Roman" w:hAnsi="Times New Roman" w:cs="Times New Roman"/>
          <w:b/>
          <w:sz w:val="24"/>
          <w:szCs w:val="24"/>
          <w:lang w:eastAsia="en-AU"/>
        </w:rPr>
        <w:t>20</w:t>
      </w:r>
      <w:r w:rsidRPr="00BA3B22">
        <w:rPr>
          <w:rFonts w:ascii="Times New Roman" w:eastAsia="Times New Roman" w:hAnsi="Times New Roman" w:cs="Times New Roman"/>
          <w:sz w:val="24"/>
          <w:szCs w:val="24"/>
          <w:lang w:eastAsia="en-AU"/>
        </w:rPr>
        <w:t>, 63-65 (1978).</w:t>
      </w:r>
    </w:p>
    <w:p w14:paraId="437C559A" w14:textId="77777777" w:rsidR="00DD5D99" w:rsidRPr="00BA3B22" w:rsidRDefault="00DD5D99" w:rsidP="00DD5D99">
      <w:pPr>
        <w:spacing w:after="120" w:line="240" w:lineRule="auto"/>
        <w:rPr>
          <w:rFonts w:ascii="Times New Roman" w:eastAsia="Times New Roman" w:hAnsi="Times New Roman" w:cs="Times New Roman"/>
          <w:sz w:val="24"/>
          <w:szCs w:val="24"/>
          <w:lang w:eastAsia="en-AU"/>
        </w:rPr>
      </w:pPr>
      <w:r w:rsidRPr="00BA3B22">
        <w:rPr>
          <w:rFonts w:ascii="Times New Roman" w:eastAsia="Times New Roman" w:hAnsi="Times New Roman" w:cs="Times New Roman"/>
          <w:sz w:val="24"/>
          <w:szCs w:val="24"/>
          <w:lang w:eastAsia="en-AU"/>
        </w:rPr>
        <w:t xml:space="preserve">183. Wang, W. &amp; Xia, J. The measurement of annual dose from Th series and U series decay chains by thick source alpha counting. </w:t>
      </w:r>
      <w:r w:rsidRPr="00BA3B22">
        <w:rPr>
          <w:rFonts w:ascii="Times New Roman" w:eastAsia="Times New Roman" w:hAnsi="Times New Roman" w:cs="Times New Roman"/>
          <w:i/>
          <w:sz w:val="24"/>
          <w:szCs w:val="24"/>
          <w:lang w:eastAsia="en-AU"/>
        </w:rPr>
        <w:t>Nuclear Techniques</w:t>
      </w:r>
      <w:r w:rsidRPr="00BA3B22">
        <w:rPr>
          <w:rFonts w:ascii="Times New Roman" w:eastAsia="Times New Roman" w:hAnsi="Times New Roman" w:cs="Times New Roman"/>
          <w:sz w:val="24"/>
          <w:szCs w:val="24"/>
          <w:lang w:eastAsia="en-AU"/>
        </w:rPr>
        <w:t xml:space="preserve"> </w:t>
      </w:r>
      <w:r w:rsidRPr="00BA3B22">
        <w:rPr>
          <w:rFonts w:ascii="Times New Roman" w:eastAsia="Times New Roman" w:hAnsi="Times New Roman" w:cs="Times New Roman"/>
          <w:b/>
          <w:sz w:val="24"/>
          <w:szCs w:val="24"/>
          <w:lang w:eastAsia="en-AU"/>
        </w:rPr>
        <w:t>14</w:t>
      </w:r>
      <w:r w:rsidRPr="00BA3B22">
        <w:rPr>
          <w:rFonts w:ascii="Times New Roman" w:eastAsia="Times New Roman" w:hAnsi="Times New Roman" w:cs="Times New Roman"/>
          <w:sz w:val="24"/>
          <w:szCs w:val="24"/>
          <w:lang w:eastAsia="en-AU"/>
        </w:rPr>
        <w:t>, 101-108 (1991).</w:t>
      </w:r>
    </w:p>
    <w:p w14:paraId="13ECC68C" w14:textId="77777777" w:rsidR="00DD5D99" w:rsidRPr="00BA3B22" w:rsidRDefault="00DD5D99" w:rsidP="00DD5D99">
      <w:pPr>
        <w:spacing w:after="120" w:line="240" w:lineRule="auto"/>
        <w:rPr>
          <w:rFonts w:ascii="Times New Roman" w:eastAsia="Times New Roman" w:hAnsi="Times New Roman" w:cs="Times New Roman"/>
          <w:sz w:val="24"/>
          <w:szCs w:val="24"/>
          <w:lang w:eastAsia="en-AU"/>
        </w:rPr>
      </w:pPr>
      <w:r w:rsidRPr="00BA3B22">
        <w:rPr>
          <w:rFonts w:ascii="Times New Roman" w:eastAsia="Times New Roman" w:hAnsi="Times New Roman" w:cs="Times New Roman"/>
          <w:sz w:val="24"/>
          <w:szCs w:val="24"/>
          <w:lang w:eastAsia="en-AU"/>
        </w:rPr>
        <w:t xml:space="preserve">184. Feathers, J. K. &amp; Migliorini, E. Luminescence dating at Katanda—a reassessment. </w:t>
      </w:r>
      <w:r w:rsidRPr="00BA3B22">
        <w:rPr>
          <w:rFonts w:ascii="Times New Roman" w:eastAsia="Times New Roman" w:hAnsi="Times New Roman" w:cs="Times New Roman"/>
          <w:i/>
          <w:sz w:val="24"/>
          <w:szCs w:val="24"/>
          <w:lang w:eastAsia="en-AU"/>
        </w:rPr>
        <w:t>Quat. Sci. Rev</w:t>
      </w:r>
      <w:r w:rsidRPr="00BA3B22">
        <w:rPr>
          <w:rFonts w:ascii="Times New Roman" w:eastAsia="Times New Roman" w:hAnsi="Times New Roman" w:cs="Times New Roman"/>
          <w:sz w:val="24"/>
          <w:szCs w:val="24"/>
          <w:lang w:eastAsia="en-AU"/>
        </w:rPr>
        <w:t xml:space="preserve">. </w:t>
      </w:r>
      <w:r w:rsidRPr="00BA3B22">
        <w:rPr>
          <w:rFonts w:ascii="Times New Roman" w:eastAsia="Times New Roman" w:hAnsi="Times New Roman" w:cs="Times New Roman"/>
          <w:b/>
          <w:sz w:val="24"/>
          <w:szCs w:val="24"/>
          <w:lang w:eastAsia="en-AU"/>
        </w:rPr>
        <w:t>20</w:t>
      </w:r>
      <w:r w:rsidRPr="00BA3B22">
        <w:rPr>
          <w:rFonts w:ascii="Times New Roman" w:eastAsia="Times New Roman" w:hAnsi="Times New Roman" w:cs="Times New Roman"/>
          <w:sz w:val="24"/>
          <w:szCs w:val="24"/>
          <w:lang w:eastAsia="en-AU"/>
        </w:rPr>
        <w:t>, 961–966 (2001).</w:t>
      </w:r>
    </w:p>
    <w:p w14:paraId="7D8994EA" w14:textId="77777777" w:rsidR="00DD5D99" w:rsidRPr="00BA3B22" w:rsidRDefault="00DD5D99" w:rsidP="00DD5D99">
      <w:pPr>
        <w:spacing w:after="120" w:line="240" w:lineRule="auto"/>
        <w:rPr>
          <w:rFonts w:ascii="Times New Roman" w:eastAsia="Times New Roman" w:hAnsi="Times New Roman" w:cs="Times New Roman"/>
          <w:sz w:val="24"/>
          <w:szCs w:val="24"/>
          <w:lang w:eastAsia="en-AU"/>
        </w:rPr>
      </w:pPr>
      <w:bookmarkStart w:id="227" w:name="_Hlk131792119"/>
      <w:r w:rsidRPr="00BA3B22">
        <w:rPr>
          <w:rFonts w:ascii="Times New Roman" w:eastAsia="Times New Roman" w:hAnsi="Times New Roman" w:cs="Times New Roman"/>
          <w:sz w:val="24"/>
          <w:szCs w:val="24"/>
          <w:lang w:eastAsia="en-AU"/>
        </w:rPr>
        <w:t xml:space="preserve">185. Huntley, D. J. &amp; Baril, M. R. The K content of the K-feldspars being measured in optical dating or in thermoluminescence dating. </w:t>
      </w:r>
      <w:r w:rsidRPr="00BA3B22">
        <w:rPr>
          <w:rFonts w:ascii="Times New Roman" w:eastAsia="Times New Roman" w:hAnsi="Times New Roman" w:cs="Times New Roman"/>
          <w:i/>
          <w:sz w:val="24"/>
          <w:szCs w:val="24"/>
          <w:lang w:eastAsia="en-AU"/>
        </w:rPr>
        <w:t>Ancient TL</w:t>
      </w:r>
      <w:r w:rsidRPr="00BA3B22">
        <w:rPr>
          <w:rFonts w:ascii="Times New Roman" w:eastAsia="Times New Roman" w:hAnsi="Times New Roman" w:cs="Times New Roman"/>
          <w:sz w:val="24"/>
          <w:szCs w:val="24"/>
          <w:lang w:eastAsia="en-AU"/>
        </w:rPr>
        <w:t xml:space="preserve"> </w:t>
      </w:r>
      <w:r w:rsidRPr="00BA3B22">
        <w:rPr>
          <w:rFonts w:ascii="Times New Roman" w:eastAsia="Times New Roman" w:hAnsi="Times New Roman" w:cs="Times New Roman"/>
          <w:b/>
          <w:sz w:val="24"/>
          <w:szCs w:val="24"/>
          <w:lang w:eastAsia="en-AU"/>
        </w:rPr>
        <w:t>15</w:t>
      </w:r>
      <w:r w:rsidRPr="00BA3B22">
        <w:rPr>
          <w:rFonts w:ascii="Times New Roman" w:eastAsia="Times New Roman" w:hAnsi="Times New Roman" w:cs="Times New Roman"/>
          <w:sz w:val="24"/>
          <w:szCs w:val="24"/>
          <w:lang w:eastAsia="en-AU"/>
        </w:rPr>
        <w:t>, 11–13 (1997).</w:t>
      </w:r>
    </w:p>
    <w:p w14:paraId="2222CDB8" w14:textId="77777777" w:rsidR="00DD5D99" w:rsidRPr="00BA3B22" w:rsidRDefault="00DD5D99" w:rsidP="00DD5D99">
      <w:pPr>
        <w:spacing w:after="120" w:line="240" w:lineRule="auto"/>
        <w:rPr>
          <w:rFonts w:ascii="Times New Roman" w:eastAsia="Times New Roman" w:hAnsi="Times New Roman" w:cs="Times New Roman"/>
          <w:sz w:val="24"/>
          <w:szCs w:val="24"/>
          <w:lang w:eastAsia="en-AU"/>
        </w:rPr>
      </w:pPr>
      <w:r w:rsidRPr="00BA3B22">
        <w:rPr>
          <w:rFonts w:ascii="Times New Roman" w:eastAsia="Times New Roman" w:hAnsi="Times New Roman" w:cs="Times New Roman"/>
          <w:sz w:val="24"/>
          <w:szCs w:val="24"/>
          <w:lang w:eastAsia="en-AU"/>
        </w:rPr>
        <w:t xml:space="preserve">186. Huntley, D. J. &amp; Hancock, R. G. V. The Rb contents of the K-feldspars being measured in optical dating. </w:t>
      </w:r>
      <w:r w:rsidRPr="00BA3B22">
        <w:rPr>
          <w:rFonts w:ascii="Times New Roman" w:eastAsia="Times New Roman" w:hAnsi="Times New Roman" w:cs="Times New Roman"/>
          <w:i/>
          <w:sz w:val="24"/>
          <w:szCs w:val="24"/>
          <w:lang w:eastAsia="en-AU"/>
        </w:rPr>
        <w:t>Ancient TL</w:t>
      </w:r>
      <w:r w:rsidRPr="00BA3B22">
        <w:rPr>
          <w:rFonts w:ascii="Times New Roman" w:eastAsia="Times New Roman" w:hAnsi="Times New Roman" w:cs="Times New Roman"/>
          <w:sz w:val="24"/>
          <w:szCs w:val="24"/>
          <w:lang w:eastAsia="en-AU"/>
        </w:rPr>
        <w:t xml:space="preserve"> </w:t>
      </w:r>
      <w:r w:rsidRPr="00BA3B22">
        <w:rPr>
          <w:rFonts w:ascii="Times New Roman" w:eastAsia="Times New Roman" w:hAnsi="Times New Roman" w:cs="Times New Roman"/>
          <w:b/>
          <w:sz w:val="24"/>
          <w:szCs w:val="24"/>
          <w:lang w:eastAsia="en-AU"/>
        </w:rPr>
        <w:t>19</w:t>
      </w:r>
      <w:r w:rsidRPr="00BA3B22">
        <w:rPr>
          <w:rFonts w:ascii="Times New Roman" w:eastAsia="Times New Roman" w:hAnsi="Times New Roman" w:cs="Times New Roman"/>
          <w:sz w:val="24"/>
          <w:szCs w:val="24"/>
          <w:lang w:eastAsia="en-AU"/>
        </w:rPr>
        <w:t>, 43–46 (2001).</w:t>
      </w:r>
    </w:p>
    <w:bookmarkEnd w:id="227"/>
    <w:p w14:paraId="2C3AD74C" w14:textId="77777777" w:rsidR="00DD5D99" w:rsidRPr="00BA3B22" w:rsidRDefault="00DD5D99" w:rsidP="00DD5D99">
      <w:pPr>
        <w:spacing w:after="120" w:line="240" w:lineRule="auto"/>
        <w:jc w:val="both"/>
        <w:rPr>
          <w:rFonts w:ascii="Times New Roman" w:eastAsia="Times New Roman" w:hAnsi="Times New Roman" w:cs="Times New Roman"/>
          <w:sz w:val="24"/>
          <w:szCs w:val="24"/>
          <w:lang w:eastAsia="en-AU"/>
        </w:rPr>
      </w:pPr>
      <w:r w:rsidRPr="00BA3B22">
        <w:rPr>
          <w:rFonts w:ascii="Times New Roman" w:eastAsia="Times New Roman" w:hAnsi="Times New Roman" w:cs="Times New Roman"/>
          <w:sz w:val="24"/>
          <w:szCs w:val="24"/>
          <w:lang w:eastAsia="en-AU"/>
        </w:rPr>
        <w:t xml:space="preserve">187. Rhodes, E.J. Dating sediments using potassium feldspar single-grain IRSL: initial methodological considerations. </w:t>
      </w:r>
      <w:r w:rsidRPr="00BA3B22">
        <w:rPr>
          <w:rFonts w:ascii="Times New Roman" w:eastAsia="Times New Roman" w:hAnsi="Times New Roman" w:cs="Times New Roman"/>
          <w:i/>
          <w:sz w:val="24"/>
          <w:szCs w:val="24"/>
          <w:lang w:eastAsia="en-AU"/>
        </w:rPr>
        <w:t>Quaternary International</w:t>
      </w:r>
      <w:r w:rsidRPr="00BA3B22">
        <w:rPr>
          <w:rFonts w:ascii="Times New Roman" w:eastAsia="Times New Roman" w:hAnsi="Times New Roman" w:cs="Times New Roman"/>
          <w:sz w:val="24"/>
          <w:szCs w:val="24"/>
          <w:lang w:eastAsia="en-AU"/>
        </w:rPr>
        <w:t xml:space="preserve"> </w:t>
      </w:r>
      <w:r w:rsidRPr="00BA3B22">
        <w:rPr>
          <w:rFonts w:ascii="Times New Roman" w:eastAsia="Times New Roman" w:hAnsi="Times New Roman" w:cs="Times New Roman"/>
          <w:b/>
          <w:sz w:val="24"/>
          <w:szCs w:val="24"/>
          <w:lang w:eastAsia="en-AU"/>
        </w:rPr>
        <w:t>362</w:t>
      </w:r>
      <w:r w:rsidRPr="00BA3B22">
        <w:rPr>
          <w:rFonts w:ascii="Times New Roman" w:eastAsia="Times New Roman" w:hAnsi="Times New Roman" w:cs="Times New Roman"/>
          <w:sz w:val="24"/>
          <w:szCs w:val="24"/>
          <w:lang w:eastAsia="en-AU"/>
        </w:rPr>
        <w:t>, 14-22 (2015).</w:t>
      </w:r>
    </w:p>
    <w:p w14:paraId="68625513" w14:textId="77777777" w:rsidR="00DD5D99" w:rsidRPr="00BA3B22" w:rsidRDefault="00DD5D99" w:rsidP="00DD5D99">
      <w:pPr>
        <w:spacing w:after="120" w:line="240" w:lineRule="auto"/>
        <w:rPr>
          <w:rFonts w:ascii="Times New Roman" w:eastAsia="Times New Roman" w:hAnsi="Times New Roman" w:cs="Times New Roman"/>
          <w:sz w:val="24"/>
          <w:szCs w:val="24"/>
          <w:lang w:eastAsia="en-AU"/>
        </w:rPr>
      </w:pPr>
      <w:r w:rsidRPr="00BA3B22">
        <w:rPr>
          <w:rFonts w:ascii="Times New Roman" w:eastAsia="Times New Roman" w:hAnsi="Times New Roman" w:cs="Times New Roman"/>
          <w:sz w:val="24"/>
          <w:szCs w:val="24"/>
          <w:lang w:eastAsia="en-AU"/>
        </w:rPr>
        <w:t>188.</w:t>
      </w:r>
      <w:r w:rsidRPr="00BA3B22">
        <w:rPr>
          <w:rFonts w:eastAsiaTheme="minorHAnsi"/>
        </w:rPr>
        <w:t xml:space="preserve"> </w:t>
      </w:r>
      <w:r w:rsidRPr="00BA3B22">
        <w:rPr>
          <w:rFonts w:ascii="Times New Roman" w:eastAsia="Times New Roman" w:hAnsi="Times New Roman" w:cs="Times New Roman"/>
          <w:sz w:val="24"/>
          <w:szCs w:val="24"/>
          <w:lang w:eastAsia="en-AU"/>
        </w:rPr>
        <w:t>Buylaert, J. P., Murray, A. S., Thomsen, K. J. &amp; Jain, M. Testing the potential of an elevated temperature IRSL signal from K-feldspar.</w:t>
      </w:r>
      <w:r w:rsidRPr="00BA3B22">
        <w:rPr>
          <w:rFonts w:ascii="Times New Roman" w:eastAsia="Times New Roman" w:hAnsi="Times New Roman" w:cs="Times New Roman"/>
          <w:i/>
          <w:sz w:val="24"/>
          <w:szCs w:val="24"/>
          <w:lang w:eastAsia="en-AU"/>
        </w:rPr>
        <w:t xml:space="preserve"> Radiat. Meas</w:t>
      </w:r>
      <w:r w:rsidRPr="00BA3B22">
        <w:rPr>
          <w:rFonts w:ascii="Times New Roman" w:eastAsia="Times New Roman" w:hAnsi="Times New Roman" w:cs="Times New Roman"/>
          <w:sz w:val="24"/>
          <w:szCs w:val="24"/>
          <w:lang w:eastAsia="en-AU"/>
        </w:rPr>
        <w:t xml:space="preserve">. </w:t>
      </w:r>
      <w:r w:rsidRPr="00BA3B22">
        <w:rPr>
          <w:rFonts w:ascii="Times New Roman" w:eastAsia="Times New Roman" w:hAnsi="Times New Roman" w:cs="Times New Roman"/>
          <w:b/>
          <w:sz w:val="24"/>
          <w:szCs w:val="24"/>
          <w:lang w:eastAsia="en-AU"/>
        </w:rPr>
        <w:t>44</w:t>
      </w:r>
      <w:r w:rsidRPr="00BA3B22">
        <w:rPr>
          <w:rFonts w:ascii="Times New Roman" w:eastAsia="Times New Roman" w:hAnsi="Times New Roman" w:cs="Times New Roman"/>
          <w:sz w:val="24"/>
          <w:szCs w:val="24"/>
          <w:lang w:eastAsia="en-AU"/>
        </w:rPr>
        <w:t>, 560–565 (2009).</w:t>
      </w:r>
    </w:p>
    <w:p w14:paraId="1F66AB45" w14:textId="77777777" w:rsidR="00DD5D99" w:rsidRPr="00BA3B22" w:rsidRDefault="00DD5D99" w:rsidP="00DD5D99">
      <w:pPr>
        <w:spacing w:after="120" w:line="240" w:lineRule="auto"/>
        <w:rPr>
          <w:rFonts w:ascii="Times New Roman" w:eastAsia="Times New Roman" w:hAnsi="Times New Roman" w:cs="Times New Roman"/>
          <w:sz w:val="24"/>
          <w:szCs w:val="24"/>
          <w:lang w:eastAsia="en-AU"/>
        </w:rPr>
      </w:pPr>
      <w:r w:rsidRPr="00BA3B22">
        <w:rPr>
          <w:rFonts w:ascii="Times New Roman" w:eastAsia="Times New Roman" w:hAnsi="Times New Roman" w:cs="Times New Roman"/>
          <w:sz w:val="24"/>
          <w:szCs w:val="24"/>
          <w:lang w:eastAsia="en-AU"/>
        </w:rPr>
        <w:t xml:space="preserve">189. Murray, A. S., Buylaert, J. P., Thomsen, K. J. &amp; Jain, M. The effect of preheating on the IRSL signal from feldspar. </w:t>
      </w:r>
      <w:r w:rsidRPr="00BA3B22">
        <w:rPr>
          <w:rFonts w:ascii="Times New Roman" w:eastAsia="Times New Roman" w:hAnsi="Times New Roman" w:cs="Times New Roman"/>
          <w:i/>
          <w:sz w:val="24"/>
          <w:szCs w:val="24"/>
          <w:lang w:eastAsia="en-AU"/>
        </w:rPr>
        <w:t>Radiat. Meas</w:t>
      </w:r>
      <w:r w:rsidRPr="00BA3B22">
        <w:rPr>
          <w:rFonts w:ascii="Times New Roman" w:eastAsia="Times New Roman" w:hAnsi="Times New Roman" w:cs="Times New Roman"/>
          <w:sz w:val="24"/>
          <w:szCs w:val="24"/>
          <w:lang w:eastAsia="en-AU"/>
        </w:rPr>
        <w:t xml:space="preserve">. </w:t>
      </w:r>
      <w:r w:rsidRPr="00BA3B22">
        <w:rPr>
          <w:rFonts w:ascii="Times New Roman" w:eastAsia="Times New Roman" w:hAnsi="Times New Roman" w:cs="Times New Roman"/>
          <w:b/>
          <w:sz w:val="24"/>
          <w:szCs w:val="24"/>
          <w:lang w:eastAsia="en-AU"/>
        </w:rPr>
        <w:t>44</w:t>
      </w:r>
      <w:r w:rsidRPr="00BA3B22">
        <w:rPr>
          <w:rFonts w:ascii="Times New Roman" w:eastAsia="Times New Roman" w:hAnsi="Times New Roman" w:cs="Times New Roman"/>
          <w:sz w:val="24"/>
          <w:szCs w:val="24"/>
          <w:lang w:eastAsia="en-AU"/>
        </w:rPr>
        <w:t>, 554–559 (2009).</w:t>
      </w:r>
    </w:p>
    <w:p w14:paraId="41177A09" w14:textId="77777777" w:rsidR="005A02E9" w:rsidRPr="00BA3B22" w:rsidRDefault="005A02E9" w:rsidP="005A02E9">
      <w:pPr>
        <w:spacing w:after="120" w:line="240" w:lineRule="auto"/>
        <w:rPr>
          <w:rFonts w:ascii="Times New Roman" w:eastAsia="Times New Roman" w:hAnsi="Times New Roman" w:cs="Times New Roman"/>
          <w:sz w:val="24"/>
          <w:szCs w:val="24"/>
          <w:lang w:eastAsia="en-AU"/>
        </w:rPr>
      </w:pPr>
      <w:r w:rsidRPr="00BA3B22">
        <w:rPr>
          <w:rFonts w:ascii="Times New Roman" w:eastAsia="Times New Roman" w:hAnsi="Times New Roman" w:cs="Times New Roman"/>
          <w:sz w:val="24"/>
          <w:szCs w:val="24"/>
          <w:lang w:eastAsia="en-AU"/>
        </w:rPr>
        <w:t xml:space="preserve">190. Li, B. &amp; Li, S. A reply to the comments by Thomsen </w:t>
      </w:r>
      <w:r w:rsidRPr="00BA3B22">
        <w:rPr>
          <w:rFonts w:ascii="Times New Roman" w:eastAsia="Times New Roman" w:hAnsi="Times New Roman" w:cs="Times New Roman"/>
          <w:i/>
          <w:sz w:val="24"/>
          <w:szCs w:val="24"/>
          <w:lang w:eastAsia="en-AU"/>
        </w:rPr>
        <w:t>et al</w:t>
      </w:r>
      <w:r w:rsidRPr="00BA3B22">
        <w:rPr>
          <w:rFonts w:ascii="Times New Roman" w:eastAsia="Times New Roman" w:hAnsi="Times New Roman" w:cs="Times New Roman"/>
          <w:sz w:val="24"/>
          <w:szCs w:val="24"/>
          <w:lang w:eastAsia="en-AU"/>
        </w:rPr>
        <w:t xml:space="preserve">. on" Luminescence dating of K-feldspar from sediments: a protocol without anomalous fading correction". </w:t>
      </w:r>
      <w:r w:rsidRPr="00BA3B22">
        <w:rPr>
          <w:rFonts w:ascii="Times New Roman" w:eastAsia="Times New Roman" w:hAnsi="Times New Roman" w:cs="Times New Roman"/>
          <w:i/>
          <w:sz w:val="24"/>
          <w:szCs w:val="24"/>
          <w:lang w:eastAsia="en-AU"/>
        </w:rPr>
        <w:t>Quat. Geochronol</w:t>
      </w:r>
      <w:r w:rsidRPr="00BA3B22">
        <w:rPr>
          <w:rFonts w:ascii="Times New Roman" w:eastAsia="Times New Roman" w:hAnsi="Times New Roman" w:cs="Times New Roman"/>
          <w:b/>
          <w:sz w:val="24"/>
          <w:szCs w:val="24"/>
          <w:lang w:eastAsia="en-AU"/>
        </w:rPr>
        <w:t xml:space="preserve"> 8</w:t>
      </w:r>
      <w:r w:rsidRPr="00BA3B22">
        <w:rPr>
          <w:rFonts w:ascii="Times New Roman" w:eastAsia="Times New Roman" w:hAnsi="Times New Roman" w:cs="Times New Roman"/>
          <w:sz w:val="24"/>
          <w:szCs w:val="24"/>
          <w:lang w:eastAsia="en-AU"/>
        </w:rPr>
        <w:t>, 49–51 (2012).</w:t>
      </w:r>
    </w:p>
    <w:p w14:paraId="3CB179B8" w14:textId="77777777" w:rsidR="005A02E9" w:rsidRPr="00BA3B22" w:rsidRDefault="005A02E9" w:rsidP="005A02E9">
      <w:pPr>
        <w:spacing w:after="120" w:line="240" w:lineRule="auto"/>
        <w:rPr>
          <w:rFonts w:ascii="Times New Roman" w:eastAsia="Times New Roman" w:hAnsi="Times New Roman" w:cs="Times New Roman"/>
          <w:sz w:val="24"/>
          <w:szCs w:val="24"/>
          <w:lang w:eastAsia="en-AU"/>
        </w:rPr>
      </w:pPr>
      <w:r w:rsidRPr="00BA3B22">
        <w:rPr>
          <w:rFonts w:ascii="Times New Roman" w:eastAsia="Times New Roman" w:hAnsi="Times New Roman" w:cs="Times New Roman"/>
          <w:sz w:val="24"/>
          <w:szCs w:val="24"/>
          <w:lang w:eastAsia="en-AU"/>
        </w:rPr>
        <w:t>191. Jacobs, Z., Duller, G. A. T. &amp; Wintle, A. G. Interpretation of single grain D</w:t>
      </w:r>
      <w:r w:rsidRPr="00BA3B22">
        <w:rPr>
          <w:rFonts w:ascii="Times New Roman" w:eastAsia="Times New Roman" w:hAnsi="Times New Roman" w:cs="Times New Roman"/>
          <w:sz w:val="24"/>
          <w:szCs w:val="24"/>
          <w:vertAlign w:val="subscript"/>
          <w:lang w:eastAsia="en-AU"/>
        </w:rPr>
        <w:t>e</w:t>
      </w:r>
      <w:r w:rsidRPr="00BA3B22">
        <w:rPr>
          <w:rFonts w:ascii="Times New Roman" w:eastAsia="Times New Roman" w:hAnsi="Times New Roman" w:cs="Times New Roman"/>
          <w:sz w:val="24"/>
          <w:szCs w:val="24"/>
          <w:lang w:eastAsia="en-AU"/>
        </w:rPr>
        <w:t xml:space="preserve"> distributions and calculation of D</w:t>
      </w:r>
      <w:r w:rsidRPr="00BA3B22">
        <w:rPr>
          <w:rFonts w:ascii="Times New Roman" w:eastAsia="Times New Roman" w:hAnsi="Times New Roman" w:cs="Times New Roman"/>
          <w:sz w:val="24"/>
          <w:szCs w:val="24"/>
          <w:vertAlign w:val="subscript"/>
          <w:lang w:eastAsia="en-AU"/>
        </w:rPr>
        <w:t>e</w:t>
      </w:r>
      <w:r w:rsidRPr="00BA3B22">
        <w:rPr>
          <w:rFonts w:ascii="Times New Roman" w:eastAsia="Times New Roman" w:hAnsi="Times New Roman" w:cs="Times New Roman"/>
          <w:sz w:val="24"/>
          <w:szCs w:val="24"/>
          <w:lang w:eastAsia="en-AU"/>
        </w:rPr>
        <w:t xml:space="preserve">. </w:t>
      </w:r>
      <w:r w:rsidRPr="00BA3B22">
        <w:rPr>
          <w:rFonts w:ascii="Times New Roman" w:eastAsia="Times New Roman" w:hAnsi="Times New Roman" w:cs="Times New Roman"/>
          <w:i/>
          <w:sz w:val="24"/>
          <w:szCs w:val="24"/>
          <w:lang w:eastAsia="en-AU"/>
        </w:rPr>
        <w:t>Radiat. Meas.</w:t>
      </w:r>
      <w:r w:rsidRPr="00BA3B22">
        <w:rPr>
          <w:rFonts w:ascii="Times New Roman" w:eastAsia="Times New Roman" w:hAnsi="Times New Roman" w:cs="Times New Roman"/>
          <w:sz w:val="24"/>
          <w:szCs w:val="24"/>
          <w:lang w:eastAsia="en-AU"/>
        </w:rPr>
        <w:t xml:space="preserve"> </w:t>
      </w:r>
      <w:r w:rsidRPr="00BA3B22">
        <w:rPr>
          <w:rFonts w:ascii="Times New Roman" w:eastAsia="Times New Roman" w:hAnsi="Times New Roman" w:cs="Times New Roman"/>
          <w:b/>
          <w:sz w:val="24"/>
          <w:szCs w:val="24"/>
          <w:lang w:eastAsia="en-AU"/>
        </w:rPr>
        <w:t>41</w:t>
      </w:r>
      <w:r w:rsidRPr="00BA3B22">
        <w:rPr>
          <w:rFonts w:ascii="Times New Roman" w:eastAsia="Times New Roman" w:hAnsi="Times New Roman" w:cs="Times New Roman"/>
          <w:sz w:val="24"/>
          <w:szCs w:val="24"/>
          <w:lang w:eastAsia="en-AU"/>
        </w:rPr>
        <w:t>, 264–277 (2006).</w:t>
      </w:r>
    </w:p>
    <w:p w14:paraId="7F97687F" w14:textId="77777777" w:rsidR="005A02E9" w:rsidRPr="00BA3B22" w:rsidRDefault="005A02E9" w:rsidP="005A02E9">
      <w:pPr>
        <w:spacing w:after="120" w:line="240" w:lineRule="auto"/>
        <w:rPr>
          <w:rFonts w:ascii="Times New Roman" w:eastAsia="Times New Roman" w:hAnsi="Times New Roman" w:cs="Times New Roman"/>
          <w:sz w:val="24"/>
          <w:szCs w:val="24"/>
          <w:lang w:eastAsia="en-AU"/>
        </w:rPr>
      </w:pPr>
      <w:r w:rsidRPr="00BA3B22">
        <w:rPr>
          <w:rFonts w:ascii="Times New Roman" w:eastAsia="Times New Roman" w:hAnsi="Times New Roman" w:cs="Times New Roman"/>
          <w:sz w:val="24"/>
          <w:szCs w:val="24"/>
          <w:lang w:eastAsia="en-AU"/>
        </w:rPr>
        <w:lastRenderedPageBreak/>
        <w:t xml:space="preserve">192. Galbraith, R. F., Roberts, R. G., Laslett, G. M., Yoshida, H., &amp; Olley, J. M. (1999). Optical dating of single and multiple grains of quartz from Jinmium rock shelter, northern Australia: Part I, experimental design and statistical models. </w:t>
      </w:r>
      <w:r w:rsidRPr="00BA3B22">
        <w:rPr>
          <w:rFonts w:ascii="Times New Roman" w:eastAsia="Times New Roman" w:hAnsi="Times New Roman" w:cs="Times New Roman"/>
          <w:i/>
          <w:sz w:val="24"/>
          <w:szCs w:val="24"/>
          <w:lang w:eastAsia="en-AU"/>
        </w:rPr>
        <w:t>Archaeometry</w:t>
      </w:r>
      <w:r w:rsidRPr="00BA3B22">
        <w:rPr>
          <w:rFonts w:ascii="Times New Roman" w:eastAsia="Times New Roman" w:hAnsi="Times New Roman" w:cs="Times New Roman"/>
          <w:sz w:val="24"/>
          <w:szCs w:val="24"/>
          <w:lang w:eastAsia="en-AU"/>
        </w:rPr>
        <w:t xml:space="preserve"> </w:t>
      </w:r>
      <w:r w:rsidRPr="00BA3B22">
        <w:rPr>
          <w:rFonts w:ascii="Times New Roman" w:eastAsia="Times New Roman" w:hAnsi="Times New Roman" w:cs="Times New Roman"/>
          <w:b/>
          <w:sz w:val="24"/>
          <w:szCs w:val="24"/>
          <w:lang w:eastAsia="en-AU"/>
        </w:rPr>
        <w:t>41</w:t>
      </w:r>
      <w:r w:rsidRPr="00BA3B22">
        <w:rPr>
          <w:rFonts w:ascii="Times New Roman" w:eastAsia="Times New Roman" w:hAnsi="Times New Roman" w:cs="Times New Roman"/>
          <w:sz w:val="24"/>
          <w:szCs w:val="24"/>
          <w:lang w:eastAsia="en-AU"/>
        </w:rPr>
        <w:t>, 339-364 (1999).</w:t>
      </w:r>
    </w:p>
    <w:p w14:paraId="508C88D4" w14:textId="77777777" w:rsidR="00DD5D99" w:rsidRPr="00BA3B22" w:rsidRDefault="00DD5D99" w:rsidP="00DD5D99">
      <w:pPr>
        <w:spacing w:after="120" w:line="240" w:lineRule="auto"/>
        <w:rPr>
          <w:rFonts w:ascii="Times New Roman" w:eastAsia="Times New Roman" w:hAnsi="Times New Roman" w:cs="Times New Roman"/>
          <w:sz w:val="24"/>
          <w:szCs w:val="24"/>
          <w:lang w:eastAsia="en-AU"/>
        </w:rPr>
      </w:pPr>
      <w:r w:rsidRPr="00BA3B22">
        <w:rPr>
          <w:rFonts w:ascii="Times New Roman" w:eastAsia="Times New Roman" w:hAnsi="Times New Roman" w:cs="Times New Roman"/>
          <w:sz w:val="24"/>
          <w:szCs w:val="24"/>
          <w:lang w:eastAsia="en-AU"/>
        </w:rPr>
        <w:t xml:space="preserve">193. Olley, J.M., Murray, A., &amp; Roberts, R.G. The effects of disequilibria in the uranium and thorium decay chains on burial dose rates in fluvial sediments. </w:t>
      </w:r>
      <w:r w:rsidRPr="00BA3B22">
        <w:rPr>
          <w:rFonts w:ascii="Times New Roman" w:eastAsia="Times New Roman" w:hAnsi="Times New Roman" w:cs="Times New Roman"/>
          <w:i/>
          <w:sz w:val="24"/>
          <w:szCs w:val="24"/>
          <w:lang w:eastAsia="en-AU"/>
        </w:rPr>
        <w:t>Quat Sci Rev</w:t>
      </w:r>
      <w:r w:rsidRPr="00BA3B22">
        <w:rPr>
          <w:rFonts w:ascii="Times New Roman" w:eastAsia="Times New Roman" w:hAnsi="Times New Roman" w:cs="Times New Roman"/>
          <w:sz w:val="24"/>
          <w:szCs w:val="24"/>
          <w:lang w:eastAsia="en-AU"/>
        </w:rPr>
        <w:t xml:space="preserve"> </w:t>
      </w:r>
      <w:r w:rsidRPr="00BA3B22">
        <w:rPr>
          <w:rFonts w:ascii="Times New Roman" w:eastAsia="Times New Roman" w:hAnsi="Times New Roman" w:cs="Times New Roman"/>
          <w:b/>
          <w:sz w:val="24"/>
          <w:szCs w:val="24"/>
          <w:lang w:eastAsia="en-AU"/>
        </w:rPr>
        <w:t>15</w:t>
      </w:r>
      <w:r w:rsidRPr="00BA3B22">
        <w:rPr>
          <w:rFonts w:ascii="Times New Roman" w:eastAsia="Times New Roman" w:hAnsi="Times New Roman" w:cs="Times New Roman"/>
          <w:sz w:val="24"/>
          <w:szCs w:val="24"/>
          <w:lang w:eastAsia="en-AU"/>
        </w:rPr>
        <w:t>, 751–760 (1996).</w:t>
      </w:r>
    </w:p>
    <w:p w14:paraId="3A6A1444" w14:textId="77777777" w:rsidR="00DD5D99" w:rsidRPr="00BA3B22" w:rsidRDefault="00DD5D99" w:rsidP="00DD5D99">
      <w:pPr>
        <w:spacing w:after="120" w:line="240" w:lineRule="auto"/>
        <w:rPr>
          <w:rFonts w:ascii="Times New Roman" w:hAnsi="Times New Roman" w:cs="Times New Roman"/>
          <w:color w:val="000000" w:themeColor="text1"/>
          <w:sz w:val="24"/>
          <w:szCs w:val="24"/>
          <w:lang w:val="en-US"/>
        </w:rPr>
      </w:pPr>
      <w:r w:rsidRPr="00BA3B22">
        <w:rPr>
          <w:rFonts w:ascii="Times New Roman" w:hAnsi="Times New Roman" w:cs="Times New Roman"/>
          <w:color w:val="000000" w:themeColor="text1"/>
          <w:sz w:val="24"/>
          <w:szCs w:val="24"/>
          <w:lang w:val="en-US"/>
        </w:rPr>
        <w:t xml:space="preserve">194. Woodroffe, C. D., Short, S. A., Stoddart, D. R., Spencer, T. &amp; Harmon R. S., Stratigraphy and chronology of late Pleistocene reefs in the Southern Cook Islands, South Pacific. </w:t>
      </w:r>
      <w:r w:rsidRPr="00BA3B22">
        <w:rPr>
          <w:rFonts w:ascii="Times New Roman" w:hAnsi="Times New Roman" w:cs="Times New Roman"/>
          <w:i/>
          <w:color w:val="000000" w:themeColor="text1"/>
          <w:sz w:val="24"/>
          <w:szCs w:val="24"/>
          <w:lang w:val="en-US"/>
        </w:rPr>
        <w:t xml:space="preserve">Quat. Res. </w:t>
      </w:r>
      <w:r w:rsidRPr="00BA3B22">
        <w:rPr>
          <w:rFonts w:ascii="Times New Roman" w:hAnsi="Times New Roman" w:cs="Times New Roman"/>
          <w:b/>
          <w:color w:val="000000" w:themeColor="text1"/>
          <w:sz w:val="24"/>
          <w:szCs w:val="24"/>
          <w:lang w:val="en-US"/>
        </w:rPr>
        <w:t>35</w:t>
      </w:r>
      <w:r w:rsidRPr="00BA3B22">
        <w:rPr>
          <w:rFonts w:ascii="Times New Roman" w:hAnsi="Times New Roman" w:cs="Times New Roman"/>
          <w:color w:val="000000" w:themeColor="text1"/>
          <w:sz w:val="24"/>
          <w:szCs w:val="24"/>
          <w:lang w:val="en-US"/>
        </w:rPr>
        <w:t xml:space="preserve">, 246-263 (1991). </w:t>
      </w:r>
    </w:p>
    <w:p w14:paraId="12985A16" w14:textId="77777777" w:rsidR="00DD5D99" w:rsidRPr="00BA3B22" w:rsidRDefault="00DD5D99" w:rsidP="00DD5D99">
      <w:pPr>
        <w:spacing w:after="120" w:line="240" w:lineRule="auto"/>
        <w:rPr>
          <w:rFonts w:ascii="Times New Roman" w:eastAsiaTheme="minorHAnsi" w:hAnsi="Times New Roman" w:cs="Times New Roman"/>
          <w:sz w:val="24"/>
          <w:szCs w:val="24"/>
        </w:rPr>
      </w:pPr>
      <w:r w:rsidRPr="00BA3B22">
        <w:rPr>
          <w:rFonts w:ascii="Times New Roman" w:eastAsiaTheme="minorHAnsi" w:hAnsi="Times New Roman" w:cs="Times New Roman"/>
          <w:sz w:val="24"/>
          <w:szCs w:val="24"/>
        </w:rPr>
        <w:t xml:space="preserve">195. Vermeesch, P. IsoplotR: A free and open toolbox for geochronology. </w:t>
      </w:r>
      <w:r w:rsidRPr="00BA3B22">
        <w:rPr>
          <w:rFonts w:ascii="Times New Roman" w:eastAsiaTheme="minorHAnsi" w:hAnsi="Times New Roman" w:cs="Times New Roman"/>
          <w:i/>
          <w:sz w:val="24"/>
          <w:szCs w:val="24"/>
        </w:rPr>
        <w:t xml:space="preserve">Geoscience Frontiers </w:t>
      </w:r>
      <w:r w:rsidRPr="00BA3B22">
        <w:rPr>
          <w:rFonts w:ascii="Times New Roman" w:eastAsiaTheme="minorHAnsi" w:hAnsi="Times New Roman" w:cs="Times New Roman"/>
          <w:b/>
          <w:sz w:val="24"/>
          <w:szCs w:val="24"/>
        </w:rPr>
        <w:t>9</w:t>
      </w:r>
      <w:r w:rsidRPr="00BA3B22">
        <w:rPr>
          <w:rFonts w:ascii="Times New Roman" w:eastAsiaTheme="minorHAnsi" w:hAnsi="Times New Roman" w:cs="Times New Roman"/>
          <w:sz w:val="24"/>
          <w:szCs w:val="24"/>
        </w:rPr>
        <w:t>, 1479-1493 (2018).</w:t>
      </w:r>
    </w:p>
    <w:p w14:paraId="089D006A" w14:textId="77777777" w:rsidR="00694720" w:rsidRPr="00BA3B22" w:rsidRDefault="00694720" w:rsidP="00694720">
      <w:pPr>
        <w:spacing w:after="120" w:line="240" w:lineRule="auto"/>
        <w:rPr>
          <w:rFonts w:ascii="Times New Roman" w:eastAsiaTheme="minorHAnsi" w:hAnsi="Times New Roman" w:cs="Times New Roman"/>
          <w:sz w:val="24"/>
          <w:szCs w:val="24"/>
        </w:rPr>
      </w:pPr>
      <w:bookmarkStart w:id="228" w:name="_Hlk141099862"/>
      <w:bookmarkEnd w:id="226"/>
      <w:r w:rsidRPr="00BA3B22">
        <w:rPr>
          <w:rFonts w:ascii="Times New Roman" w:eastAsiaTheme="minorHAnsi" w:hAnsi="Times New Roman" w:cs="Times New Roman"/>
          <w:sz w:val="24"/>
          <w:szCs w:val="24"/>
        </w:rPr>
        <w:t>196. Paton, C., Hellstrom, J., Paul, B., Woodhead, J. &amp; Hergt, J. Iolite: Freeware for the visualisation and processing of mass spectrometric data. Journal of Analytical Atomic Spectrometry 26, 2508-2518 (2011).</w:t>
      </w:r>
    </w:p>
    <w:p w14:paraId="0A25A533" w14:textId="77777777" w:rsidR="00694720" w:rsidRPr="00BA3B22" w:rsidRDefault="00694720" w:rsidP="00694720">
      <w:pPr>
        <w:spacing w:after="120" w:line="240" w:lineRule="auto"/>
        <w:rPr>
          <w:rFonts w:ascii="Times New Roman" w:eastAsiaTheme="minorHAnsi" w:hAnsi="Times New Roman" w:cs="Times New Roman"/>
          <w:sz w:val="24"/>
          <w:szCs w:val="24"/>
        </w:rPr>
      </w:pPr>
      <w:r w:rsidRPr="00BA3B22">
        <w:rPr>
          <w:rFonts w:ascii="Times New Roman" w:eastAsiaTheme="minorHAnsi" w:hAnsi="Times New Roman" w:cs="Times New Roman"/>
          <w:sz w:val="24"/>
          <w:szCs w:val="24"/>
        </w:rPr>
        <w:t>197. Dosseto, A. &amp; Marwick, B. UThwigl —An R package for closed- and open-system uranium–thorium dating. Quaternary Geochronology 67, 101235 (2022).</w:t>
      </w:r>
    </w:p>
    <w:p w14:paraId="613F3BF7" w14:textId="77777777" w:rsidR="00694720" w:rsidRPr="00BA3B22" w:rsidRDefault="00694720" w:rsidP="00694720">
      <w:pPr>
        <w:spacing w:after="120" w:line="240" w:lineRule="auto"/>
        <w:rPr>
          <w:rFonts w:ascii="Times New Roman" w:eastAsiaTheme="minorHAnsi" w:hAnsi="Times New Roman" w:cs="Times New Roman"/>
          <w:sz w:val="24"/>
          <w:szCs w:val="24"/>
        </w:rPr>
      </w:pPr>
      <w:r w:rsidRPr="00BA3B22">
        <w:rPr>
          <w:rFonts w:ascii="Times New Roman" w:eastAsiaTheme="minorHAnsi" w:hAnsi="Times New Roman" w:cs="Times New Roman"/>
          <w:sz w:val="24"/>
          <w:szCs w:val="24"/>
        </w:rPr>
        <w:t>198. Grün, R., Aubert, M., Joannes-Boyau, R., &amp; Moncel, M.H. High resolution analysis of uranium and thorium concentration as well as U-series isotope distributions in a Neanderthal tooth from Payre (Ardèche, France) using laser ablation ICP-MS. Quat. Geochron. 72, 5278-5290 (2008).</w:t>
      </w:r>
    </w:p>
    <w:p w14:paraId="51EC5389" w14:textId="77777777" w:rsidR="00694720" w:rsidRPr="00BA3B22" w:rsidRDefault="00694720" w:rsidP="00694720">
      <w:pPr>
        <w:spacing w:after="120" w:line="240" w:lineRule="auto"/>
        <w:rPr>
          <w:rFonts w:ascii="Times New Roman" w:eastAsiaTheme="minorHAnsi" w:hAnsi="Times New Roman" w:cs="Times New Roman"/>
          <w:sz w:val="24"/>
          <w:szCs w:val="24"/>
        </w:rPr>
      </w:pPr>
      <w:r w:rsidRPr="00BA3B22">
        <w:rPr>
          <w:rFonts w:ascii="Times New Roman" w:eastAsiaTheme="minorHAnsi" w:hAnsi="Times New Roman" w:cs="Times New Roman"/>
          <w:sz w:val="24"/>
          <w:szCs w:val="24"/>
        </w:rPr>
        <w:t xml:space="preserve">199. Joannes-Boyau, R., &amp; Grün, R. A comprehensive model for CO2− radicals in fossil tooth enamel: Implications for ESR dating. Quat. Geochron. 6, 82-97 (2011). </w:t>
      </w:r>
    </w:p>
    <w:p w14:paraId="724DA2AE" w14:textId="77777777" w:rsidR="00694720" w:rsidRPr="00BA3B22" w:rsidRDefault="00694720" w:rsidP="00694720">
      <w:pPr>
        <w:spacing w:after="120" w:line="240" w:lineRule="auto"/>
        <w:rPr>
          <w:rFonts w:ascii="Times New Roman" w:eastAsiaTheme="minorHAnsi" w:hAnsi="Times New Roman" w:cs="Times New Roman"/>
          <w:sz w:val="24"/>
          <w:szCs w:val="24"/>
        </w:rPr>
      </w:pPr>
      <w:r w:rsidRPr="00BA3B22">
        <w:rPr>
          <w:rFonts w:ascii="Times New Roman" w:eastAsiaTheme="minorHAnsi" w:hAnsi="Times New Roman" w:cs="Times New Roman"/>
          <w:sz w:val="24"/>
          <w:szCs w:val="24"/>
        </w:rPr>
        <w:t xml:space="preserve">200. Joannes-Boyau, R. Detailed protocol for an accurate non-destructive direct dating of tooth enamel fragment using Electron Spin Resonance. Geochronometria 40, 322-333 (2013). </w:t>
      </w:r>
    </w:p>
    <w:p w14:paraId="2766ED57" w14:textId="77777777" w:rsidR="00694720" w:rsidRPr="00BA3B22" w:rsidRDefault="00694720" w:rsidP="00694720">
      <w:pPr>
        <w:spacing w:after="120" w:line="240" w:lineRule="auto"/>
        <w:rPr>
          <w:rFonts w:ascii="Times New Roman" w:eastAsiaTheme="minorHAnsi" w:hAnsi="Times New Roman" w:cs="Times New Roman"/>
          <w:sz w:val="24"/>
          <w:szCs w:val="24"/>
        </w:rPr>
      </w:pPr>
      <w:r w:rsidRPr="00BA3B22">
        <w:rPr>
          <w:rFonts w:ascii="Times New Roman" w:eastAsiaTheme="minorHAnsi" w:hAnsi="Times New Roman" w:cs="Times New Roman"/>
          <w:sz w:val="24"/>
          <w:szCs w:val="24"/>
        </w:rPr>
        <w:t>201. Yu, W., Herries, A. I., &amp; Joannes-Boyau, R. Using X-rays as an irradiation source for direct ESR dating of fossil teeth. Quaternary Geochronology 72, 101372 (2022).</w:t>
      </w:r>
    </w:p>
    <w:p w14:paraId="32ABED76" w14:textId="77777777" w:rsidR="00694720" w:rsidRPr="00BA3B22" w:rsidRDefault="00694720" w:rsidP="00694720">
      <w:pPr>
        <w:spacing w:after="120" w:line="240" w:lineRule="auto"/>
        <w:rPr>
          <w:rFonts w:ascii="Times New Roman" w:eastAsiaTheme="minorHAnsi" w:hAnsi="Times New Roman" w:cs="Times New Roman"/>
          <w:sz w:val="24"/>
          <w:szCs w:val="24"/>
        </w:rPr>
      </w:pPr>
      <w:r w:rsidRPr="00BA3B22">
        <w:rPr>
          <w:rFonts w:ascii="Times New Roman" w:eastAsiaTheme="minorHAnsi" w:hAnsi="Times New Roman" w:cs="Times New Roman"/>
          <w:sz w:val="24"/>
          <w:szCs w:val="24"/>
        </w:rPr>
        <w:t xml:space="preserve">202. Joannes-Boyau, R. &amp; Grün, R. Thermal behavior of oriented and non-oriented CO2− radicals in tooth enamel. Rad. Meas. 44, 505-511 (2009). </w:t>
      </w:r>
    </w:p>
    <w:p w14:paraId="08C18CF4" w14:textId="77777777" w:rsidR="00694720" w:rsidRPr="00BA3B22" w:rsidRDefault="00694720" w:rsidP="00694720">
      <w:pPr>
        <w:spacing w:after="120" w:line="240" w:lineRule="auto"/>
        <w:rPr>
          <w:rFonts w:ascii="Times New Roman" w:eastAsiaTheme="minorHAnsi" w:hAnsi="Times New Roman" w:cs="Times New Roman"/>
          <w:sz w:val="24"/>
          <w:szCs w:val="24"/>
        </w:rPr>
      </w:pPr>
      <w:r w:rsidRPr="00BA3B22">
        <w:rPr>
          <w:rFonts w:ascii="Times New Roman" w:eastAsiaTheme="minorHAnsi" w:hAnsi="Times New Roman" w:cs="Times New Roman"/>
          <w:sz w:val="24"/>
          <w:szCs w:val="24"/>
        </w:rPr>
        <w:t>203. Duval, M. &amp; Grün, R. 2016. Are published ESR dose assessments on fossil tooth enamel reliable? Quaternary Geochronology 31, 19-27 (2016).</w:t>
      </w:r>
    </w:p>
    <w:p w14:paraId="04493241" w14:textId="77777777" w:rsidR="00694720" w:rsidRPr="00BA3B22" w:rsidRDefault="00694720" w:rsidP="00694720">
      <w:pPr>
        <w:spacing w:after="120" w:line="240" w:lineRule="auto"/>
        <w:rPr>
          <w:rFonts w:ascii="Times New Roman" w:eastAsiaTheme="minorHAnsi" w:hAnsi="Times New Roman" w:cs="Times New Roman"/>
          <w:sz w:val="24"/>
          <w:szCs w:val="24"/>
        </w:rPr>
      </w:pPr>
      <w:r w:rsidRPr="00BA3B22">
        <w:rPr>
          <w:rFonts w:ascii="Times New Roman" w:eastAsiaTheme="minorHAnsi" w:hAnsi="Times New Roman" w:cs="Times New Roman"/>
          <w:sz w:val="24"/>
          <w:szCs w:val="24"/>
        </w:rPr>
        <w:t>204. Grün, R. The DATA program for the calculation of ESR age estimates on tooth enamel. Quaternary Geochronology 4, 231-232 (2009).</w:t>
      </w:r>
    </w:p>
    <w:p w14:paraId="07199147" w14:textId="77777777" w:rsidR="00694720" w:rsidRPr="00BA3B22" w:rsidRDefault="00694720" w:rsidP="00694720">
      <w:pPr>
        <w:spacing w:after="120" w:line="240" w:lineRule="auto"/>
        <w:rPr>
          <w:rFonts w:ascii="Times New Roman" w:eastAsiaTheme="minorHAnsi" w:hAnsi="Times New Roman" w:cs="Times New Roman"/>
          <w:sz w:val="24"/>
          <w:szCs w:val="24"/>
        </w:rPr>
      </w:pPr>
      <w:r w:rsidRPr="00BA3B22">
        <w:rPr>
          <w:rFonts w:ascii="Times New Roman" w:eastAsiaTheme="minorHAnsi" w:hAnsi="Times New Roman" w:cs="Times New Roman"/>
          <w:sz w:val="24"/>
          <w:szCs w:val="24"/>
        </w:rPr>
        <w:t>205. Cheng, H., Edwards, R.L., Hoff, J., Gallup, C.D., Richards, D.A. &amp; Asmerom, Y. The half-lives of uranium-234 and thorium-230. Chem. Geol. 169, 17–33 (2000).</w:t>
      </w:r>
    </w:p>
    <w:p w14:paraId="7AE703F7" w14:textId="77777777" w:rsidR="00694720" w:rsidRPr="00BA3B22" w:rsidRDefault="00694720" w:rsidP="00694720">
      <w:pPr>
        <w:spacing w:after="120" w:line="240" w:lineRule="auto"/>
        <w:rPr>
          <w:rFonts w:ascii="Times New Roman" w:eastAsiaTheme="minorHAnsi" w:hAnsi="Times New Roman" w:cs="Times New Roman"/>
          <w:sz w:val="24"/>
          <w:szCs w:val="24"/>
        </w:rPr>
      </w:pPr>
      <w:r w:rsidRPr="00BA3B22">
        <w:rPr>
          <w:rFonts w:ascii="Times New Roman" w:eastAsiaTheme="minorHAnsi" w:hAnsi="Times New Roman" w:cs="Times New Roman"/>
          <w:sz w:val="24"/>
          <w:szCs w:val="24"/>
        </w:rPr>
        <w:t>206. Grün, R. Beta dose attenuation in thin layers. Ancient TL 4, 1-8 (1986).</w:t>
      </w:r>
    </w:p>
    <w:p w14:paraId="0B901D42" w14:textId="77777777" w:rsidR="00694720" w:rsidRPr="00BA3B22" w:rsidRDefault="00694720" w:rsidP="00694720">
      <w:pPr>
        <w:spacing w:after="120" w:line="240" w:lineRule="auto"/>
        <w:rPr>
          <w:rFonts w:ascii="Times New Roman" w:eastAsiaTheme="minorHAnsi" w:hAnsi="Times New Roman" w:cs="Times New Roman"/>
          <w:sz w:val="24"/>
          <w:szCs w:val="24"/>
        </w:rPr>
      </w:pPr>
      <w:r w:rsidRPr="00BA3B22">
        <w:rPr>
          <w:rFonts w:ascii="Times New Roman" w:eastAsiaTheme="minorHAnsi" w:hAnsi="Times New Roman" w:cs="Times New Roman"/>
          <w:sz w:val="24"/>
          <w:szCs w:val="24"/>
        </w:rPr>
        <w:t>207. Grün, R. Alpha dose attenuation in thin layers. Ancient TL 5, 6-8 (1987).</w:t>
      </w:r>
    </w:p>
    <w:p w14:paraId="32BF30A3" w14:textId="77777777" w:rsidR="00694720" w:rsidRPr="00BA3B22" w:rsidRDefault="00694720" w:rsidP="00694720">
      <w:pPr>
        <w:spacing w:after="120" w:line="240" w:lineRule="auto"/>
        <w:rPr>
          <w:rFonts w:ascii="Times New Roman" w:eastAsiaTheme="minorHAnsi" w:hAnsi="Times New Roman" w:cs="Times New Roman"/>
          <w:sz w:val="24"/>
          <w:szCs w:val="24"/>
        </w:rPr>
      </w:pPr>
      <w:r w:rsidRPr="00BA3B22">
        <w:rPr>
          <w:rFonts w:ascii="Times New Roman" w:eastAsiaTheme="minorHAnsi" w:hAnsi="Times New Roman" w:cs="Times New Roman"/>
          <w:sz w:val="24"/>
          <w:szCs w:val="24"/>
        </w:rPr>
        <w:t>208. Grün, R. &amp; Katzenberger-Apel, O. An alpha irradiator for ESR dating. Ancient TL, 12 (1994).</w:t>
      </w:r>
    </w:p>
    <w:p w14:paraId="6BB9B7E0" w14:textId="77777777" w:rsidR="00694720" w:rsidRPr="00BA3B22" w:rsidRDefault="00694720" w:rsidP="00694720">
      <w:pPr>
        <w:spacing w:after="120" w:line="240" w:lineRule="auto"/>
        <w:rPr>
          <w:rFonts w:ascii="Times New Roman" w:eastAsiaTheme="minorHAnsi" w:hAnsi="Times New Roman" w:cs="Times New Roman"/>
          <w:sz w:val="24"/>
          <w:szCs w:val="24"/>
        </w:rPr>
      </w:pPr>
      <w:r w:rsidRPr="00BA3B22">
        <w:rPr>
          <w:rFonts w:ascii="Times New Roman" w:eastAsiaTheme="minorHAnsi" w:hAnsi="Times New Roman" w:cs="Times New Roman"/>
          <w:sz w:val="24"/>
          <w:szCs w:val="24"/>
        </w:rPr>
        <w:t>209. Duval, M., &amp; Guilarte Moreno, V. Assessing the influence of the cavity temperature on the ESR signal of Aluminium center in quartz grains extracted from sediment. Ancient TL 30, 51-57 (2012).</w:t>
      </w:r>
    </w:p>
    <w:p w14:paraId="4ED00456" w14:textId="77777777" w:rsidR="00694720" w:rsidRPr="00BA3B22" w:rsidRDefault="00694720" w:rsidP="00694720">
      <w:pPr>
        <w:spacing w:after="120" w:line="240" w:lineRule="auto"/>
        <w:rPr>
          <w:rFonts w:ascii="Times New Roman" w:eastAsiaTheme="minorHAnsi" w:hAnsi="Times New Roman" w:cs="Times New Roman"/>
          <w:sz w:val="24"/>
          <w:szCs w:val="24"/>
        </w:rPr>
      </w:pPr>
      <w:r w:rsidRPr="00BA3B22">
        <w:rPr>
          <w:rFonts w:ascii="Times New Roman" w:eastAsiaTheme="minorHAnsi" w:hAnsi="Times New Roman" w:cs="Times New Roman"/>
          <w:sz w:val="24"/>
          <w:szCs w:val="24"/>
        </w:rPr>
        <w:t>210. Guilarte V., &amp; Duval M. ESR dating of optically bleached quartz grains: intra-laboratory comparison of different experimental setups and their impact on dose evaluation. Geochronometria. DOI: 10.2478/geochr-2020-0005 (2020).</w:t>
      </w:r>
    </w:p>
    <w:p w14:paraId="1D4329BE" w14:textId="77777777" w:rsidR="00694720" w:rsidRPr="00BA3B22" w:rsidRDefault="00694720" w:rsidP="00694720">
      <w:pPr>
        <w:spacing w:after="120" w:line="240" w:lineRule="auto"/>
        <w:rPr>
          <w:rFonts w:ascii="Times New Roman" w:eastAsiaTheme="minorHAnsi" w:hAnsi="Times New Roman" w:cs="Times New Roman"/>
          <w:sz w:val="24"/>
          <w:szCs w:val="24"/>
        </w:rPr>
      </w:pPr>
      <w:r w:rsidRPr="00BA3B22">
        <w:rPr>
          <w:rFonts w:ascii="Times New Roman" w:eastAsiaTheme="minorHAnsi" w:hAnsi="Times New Roman" w:cs="Times New Roman"/>
          <w:sz w:val="24"/>
          <w:szCs w:val="24"/>
        </w:rPr>
        <w:t>211. Toyoda, S. &amp; Falguères, C. The method to represent the ESR signal intensity of the aluminium hole center in quartz for the purpose of dating. Advances in ESR Applications 20, 7-10 (2013).</w:t>
      </w:r>
    </w:p>
    <w:p w14:paraId="34A510FA" w14:textId="77777777" w:rsidR="00694720" w:rsidRPr="00BA3B22" w:rsidRDefault="00694720" w:rsidP="00694720">
      <w:pPr>
        <w:spacing w:after="120" w:line="240" w:lineRule="auto"/>
        <w:rPr>
          <w:rFonts w:ascii="Times New Roman" w:eastAsiaTheme="minorHAnsi" w:hAnsi="Times New Roman" w:cs="Times New Roman"/>
          <w:sz w:val="24"/>
          <w:szCs w:val="24"/>
        </w:rPr>
      </w:pPr>
      <w:r w:rsidRPr="00BA3B22">
        <w:rPr>
          <w:rFonts w:ascii="Times New Roman" w:eastAsiaTheme="minorHAnsi" w:hAnsi="Times New Roman" w:cs="Times New Roman"/>
          <w:sz w:val="24"/>
          <w:szCs w:val="24"/>
        </w:rPr>
        <w:lastRenderedPageBreak/>
        <w:t>212. Duval, M. &amp; Guilarte, V. ESR dosimetry of optically bleached quartz grains extracted from Plio-Quaternary sediment: Evaluating some key aspects of the ESR signals associated to the Ti-centers. Radiation Measurements 78, 28-41 (2015).</w:t>
      </w:r>
    </w:p>
    <w:p w14:paraId="3B890E14" w14:textId="77777777" w:rsidR="00694720" w:rsidRPr="00BA3B22" w:rsidRDefault="00694720" w:rsidP="00694720">
      <w:pPr>
        <w:spacing w:after="120" w:line="240" w:lineRule="auto"/>
        <w:rPr>
          <w:rFonts w:ascii="Times New Roman" w:eastAsiaTheme="minorHAnsi" w:hAnsi="Times New Roman" w:cs="Times New Roman"/>
          <w:sz w:val="24"/>
          <w:szCs w:val="24"/>
        </w:rPr>
      </w:pPr>
      <w:r w:rsidRPr="00BA3B22">
        <w:rPr>
          <w:rFonts w:ascii="Times New Roman" w:eastAsiaTheme="minorHAnsi" w:hAnsi="Times New Roman" w:cs="Times New Roman"/>
          <w:sz w:val="24"/>
          <w:szCs w:val="24"/>
        </w:rPr>
        <w:t>213. Duval, M. Dose response curve of the ESR signal of Aluminium center in quartz grains extracted from sediment. Ancient TL 30, 41-50 (2012).</w:t>
      </w:r>
    </w:p>
    <w:p w14:paraId="13EDE524" w14:textId="77777777" w:rsidR="00694720" w:rsidRPr="00BA3B22" w:rsidRDefault="00694720" w:rsidP="00694720">
      <w:pPr>
        <w:spacing w:after="120" w:line="240" w:lineRule="auto"/>
        <w:rPr>
          <w:rFonts w:ascii="Times New Roman" w:eastAsiaTheme="minorHAnsi" w:hAnsi="Times New Roman" w:cs="Times New Roman"/>
          <w:sz w:val="24"/>
          <w:szCs w:val="24"/>
        </w:rPr>
      </w:pPr>
      <w:r w:rsidRPr="00BA3B22">
        <w:rPr>
          <w:rFonts w:ascii="Times New Roman" w:eastAsiaTheme="minorHAnsi" w:hAnsi="Times New Roman" w:cs="Times New Roman"/>
          <w:sz w:val="24"/>
          <w:szCs w:val="24"/>
        </w:rPr>
        <w:t>214. Duval, M., Grün, R., Falgueres, C., Bahain, J.J. &amp; Dolo, J.M. ESR dating of Lower Pleistocene fossil teeth: limits of the single saturating exponential (SSE) function for the equivalent dose determination. Radiation Measurements 44, 477-482 (2009).</w:t>
      </w:r>
    </w:p>
    <w:p w14:paraId="287C61AF" w14:textId="77777777" w:rsidR="00694720" w:rsidRPr="00BA3B22" w:rsidRDefault="00694720" w:rsidP="00694720">
      <w:pPr>
        <w:spacing w:after="120" w:line="240" w:lineRule="auto"/>
        <w:rPr>
          <w:rFonts w:ascii="Times New Roman" w:eastAsiaTheme="minorHAnsi" w:hAnsi="Times New Roman" w:cs="Times New Roman"/>
          <w:sz w:val="24"/>
          <w:szCs w:val="24"/>
        </w:rPr>
      </w:pPr>
      <w:r w:rsidRPr="00BA3B22">
        <w:rPr>
          <w:rFonts w:ascii="Times New Roman" w:eastAsiaTheme="minorHAnsi" w:hAnsi="Times New Roman" w:cs="Times New Roman"/>
          <w:sz w:val="24"/>
          <w:szCs w:val="24"/>
        </w:rPr>
        <w:t>215. Durcan, J.A., King, G.E. &amp; Duller, G.A.T. DRAC: Dose Rate and Age Calculator for trapped charge dating. Quaternary Geochronology 28, 54-61 (2015).</w:t>
      </w:r>
    </w:p>
    <w:p w14:paraId="46BC349D" w14:textId="77777777" w:rsidR="00694720" w:rsidRPr="00BA3B22" w:rsidRDefault="00694720" w:rsidP="00694720">
      <w:pPr>
        <w:spacing w:after="120" w:line="240" w:lineRule="auto"/>
        <w:rPr>
          <w:rFonts w:ascii="Times New Roman" w:eastAsiaTheme="minorHAnsi" w:hAnsi="Times New Roman" w:cs="Times New Roman"/>
          <w:sz w:val="24"/>
          <w:szCs w:val="24"/>
        </w:rPr>
      </w:pPr>
      <w:r w:rsidRPr="00BA3B22">
        <w:rPr>
          <w:rFonts w:ascii="Times New Roman" w:eastAsiaTheme="minorHAnsi" w:hAnsi="Times New Roman" w:cs="Times New Roman"/>
          <w:sz w:val="24"/>
          <w:szCs w:val="24"/>
        </w:rPr>
        <w:t>216. Brennan, B.J., Lyons, R.G., &amp; Phillips, S.W. Attenuation of alpha particle track dose for spherical grains. Int. J. Radiat. Appl. Instrum. Part D. Nucl. Tracks Radiat. Meas. 18, 249-253 (1991).</w:t>
      </w:r>
    </w:p>
    <w:p w14:paraId="3D3B5429" w14:textId="77777777" w:rsidR="00694720" w:rsidRPr="00BA3B22" w:rsidRDefault="00694720" w:rsidP="00694720">
      <w:pPr>
        <w:spacing w:after="120" w:line="240" w:lineRule="auto"/>
        <w:rPr>
          <w:rFonts w:ascii="Times New Roman" w:eastAsiaTheme="minorHAnsi" w:hAnsi="Times New Roman" w:cs="Times New Roman"/>
          <w:sz w:val="24"/>
          <w:szCs w:val="24"/>
        </w:rPr>
      </w:pPr>
      <w:r w:rsidRPr="00BA3B22">
        <w:rPr>
          <w:rFonts w:ascii="Times New Roman" w:eastAsiaTheme="minorHAnsi" w:hAnsi="Times New Roman" w:cs="Times New Roman"/>
          <w:sz w:val="24"/>
          <w:szCs w:val="24"/>
        </w:rPr>
        <w:t>217, Guérin, G., Mercier, N., Nathan, R., Adamiec, C., &amp; Lefrais, Y. On the use of the infinite matrix assumption and associated concepts: a critical review. Radiat. Meas. 47, 778-785 (2012).</w:t>
      </w:r>
    </w:p>
    <w:p w14:paraId="28187CAB" w14:textId="77777777" w:rsidR="00694720" w:rsidRPr="00BA3B22" w:rsidRDefault="00694720" w:rsidP="00694720">
      <w:pPr>
        <w:spacing w:after="120" w:line="240" w:lineRule="auto"/>
        <w:rPr>
          <w:rFonts w:ascii="Times New Roman" w:eastAsiaTheme="minorHAnsi" w:hAnsi="Times New Roman" w:cs="Times New Roman"/>
          <w:sz w:val="24"/>
          <w:szCs w:val="24"/>
        </w:rPr>
      </w:pPr>
      <w:r w:rsidRPr="00BA3B22">
        <w:rPr>
          <w:rFonts w:ascii="Times New Roman" w:eastAsiaTheme="minorHAnsi" w:hAnsi="Times New Roman" w:cs="Times New Roman"/>
          <w:sz w:val="24"/>
          <w:szCs w:val="24"/>
        </w:rPr>
        <w:t>218. Duval, M. et al. Quantifying HF etching of quartz and feldspar coarse grains based on weight loss estimates: implication for ESR and Luminescence dating studies. Ancient TL 36, 1-15 (2018).</w:t>
      </w:r>
    </w:p>
    <w:p w14:paraId="4E736272" w14:textId="77777777" w:rsidR="00694720" w:rsidRPr="00BA3B22" w:rsidRDefault="00694720" w:rsidP="00694720">
      <w:pPr>
        <w:spacing w:after="120" w:line="240" w:lineRule="auto"/>
        <w:rPr>
          <w:rFonts w:ascii="Times New Roman" w:eastAsiaTheme="minorHAnsi" w:hAnsi="Times New Roman" w:cs="Times New Roman"/>
          <w:sz w:val="24"/>
          <w:szCs w:val="24"/>
        </w:rPr>
      </w:pPr>
      <w:r w:rsidRPr="00BA3B22">
        <w:rPr>
          <w:rFonts w:ascii="Times New Roman" w:eastAsiaTheme="minorHAnsi" w:hAnsi="Times New Roman" w:cs="Times New Roman"/>
          <w:sz w:val="24"/>
          <w:szCs w:val="24"/>
        </w:rPr>
        <w:t>219. Vandenberghe, D., De Corte, F. Buylaert, J. P. Kučera J. &amp; Van den haute, P. On the internal radioactivity in quartz. Radiation Measurements 43, 771-775 (2008).</w:t>
      </w:r>
    </w:p>
    <w:p w14:paraId="3B947D57" w14:textId="77777777" w:rsidR="00694720" w:rsidRPr="00BA3B22" w:rsidRDefault="00694720" w:rsidP="00694720">
      <w:pPr>
        <w:spacing w:after="120" w:line="240" w:lineRule="auto"/>
        <w:rPr>
          <w:rFonts w:ascii="Times New Roman" w:eastAsiaTheme="minorHAnsi" w:hAnsi="Times New Roman" w:cs="Times New Roman"/>
          <w:sz w:val="24"/>
          <w:szCs w:val="24"/>
        </w:rPr>
      </w:pPr>
      <w:r w:rsidRPr="00BA3B22">
        <w:rPr>
          <w:rFonts w:ascii="Times New Roman" w:eastAsiaTheme="minorHAnsi" w:hAnsi="Times New Roman" w:cs="Times New Roman"/>
          <w:sz w:val="24"/>
          <w:szCs w:val="24"/>
        </w:rPr>
        <w:t>220. Duval, M., Sancho, C., Calle, M., Guilarte, V., &amp; Peña-Monné, J.L. On the interest of using the Multiple Center approach in ESR dating of optically bleached quartz grains: some examples from the Early Pleistocene terraces of the Alcanadre River (Ebro basin, Spain). Quaternary Geochronology 29, 58-69 (2015).</w:t>
      </w:r>
    </w:p>
    <w:p w14:paraId="4A9948D9" w14:textId="77777777" w:rsidR="00694720" w:rsidRPr="00BA3B22" w:rsidRDefault="00694720" w:rsidP="00694720">
      <w:pPr>
        <w:spacing w:after="120" w:line="240" w:lineRule="auto"/>
        <w:rPr>
          <w:rFonts w:ascii="Times New Roman" w:eastAsiaTheme="minorHAnsi" w:hAnsi="Times New Roman" w:cs="Times New Roman"/>
          <w:sz w:val="24"/>
          <w:szCs w:val="24"/>
        </w:rPr>
      </w:pPr>
      <w:r w:rsidRPr="00BA3B22">
        <w:rPr>
          <w:rFonts w:ascii="Times New Roman" w:eastAsiaTheme="minorHAnsi" w:hAnsi="Times New Roman" w:cs="Times New Roman"/>
          <w:sz w:val="24"/>
          <w:szCs w:val="24"/>
        </w:rPr>
        <w:t>221. Duval, M., Arnold, L.J., Guilarte, V., Demuro, M, Santonja, M., &amp; Pérez-González, A. Electron Spin Resonance dating of optically bleached quartz grains from the Middle Palaeolithic site of Cuesta de la Bajada (Spain) using the multiple centres approach. Quaternary Geochronology 37, 82-96 (2017).</w:t>
      </w:r>
    </w:p>
    <w:p w14:paraId="758C894A" w14:textId="77777777" w:rsidR="00694720" w:rsidRPr="00BA3B22" w:rsidRDefault="00694720" w:rsidP="00694720">
      <w:pPr>
        <w:spacing w:after="120" w:line="240" w:lineRule="auto"/>
        <w:rPr>
          <w:rFonts w:ascii="Times New Roman" w:eastAsiaTheme="minorHAnsi" w:hAnsi="Times New Roman" w:cs="Times New Roman"/>
          <w:sz w:val="24"/>
          <w:szCs w:val="24"/>
        </w:rPr>
      </w:pPr>
      <w:r w:rsidRPr="00BA3B22">
        <w:rPr>
          <w:rFonts w:ascii="Times New Roman" w:eastAsiaTheme="minorHAnsi" w:hAnsi="Times New Roman" w:cs="Times New Roman"/>
          <w:sz w:val="24"/>
          <w:szCs w:val="24"/>
        </w:rPr>
        <w:t>222. del Val, M. et al. Luminescence and ESR dating of the multi-level cave system of Alkerdi-Zelaieta (Navarre, N Spain) and implications for provenance study. Quaternary Geochronology 73, 101380 (2022).</w:t>
      </w:r>
    </w:p>
    <w:p w14:paraId="2B7BE1A2" w14:textId="77777777" w:rsidR="00694720" w:rsidRPr="00BA3B22" w:rsidRDefault="00694720" w:rsidP="00694720">
      <w:pPr>
        <w:spacing w:after="120" w:line="240" w:lineRule="auto"/>
        <w:rPr>
          <w:rFonts w:ascii="Times New Roman" w:eastAsiaTheme="minorHAnsi" w:hAnsi="Times New Roman" w:cs="Times New Roman"/>
          <w:sz w:val="24"/>
          <w:szCs w:val="24"/>
        </w:rPr>
      </w:pPr>
      <w:r w:rsidRPr="00BA3B22">
        <w:rPr>
          <w:rFonts w:ascii="Times New Roman" w:eastAsiaTheme="minorHAnsi" w:hAnsi="Times New Roman" w:cs="Times New Roman"/>
          <w:sz w:val="24"/>
          <w:szCs w:val="24"/>
        </w:rPr>
        <w:t>223. Bernal, J.P., Eggins, S.M. &amp; McCulloch, M.T. Accurate in situ 238 U–234 U–232 Th–230 Th analysis of silicate glasses and iron oxides by laser-ablation MC-ICP-MS. Journal of Analytical Atomic Spectrometry 20, 1240-1249 (2005).</w:t>
      </w:r>
    </w:p>
    <w:p w14:paraId="7D74D71C" w14:textId="77777777" w:rsidR="00DD5D99" w:rsidRPr="00BA3B22" w:rsidRDefault="00DD5D99" w:rsidP="00DD5D99">
      <w:pPr>
        <w:spacing w:after="120" w:line="240" w:lineRule="auto"/>
        <w:rPr>
          <w:rFonts w:ascii="Times New Roman" w:eastAsiaTheme="minorHAnsi" w:hAnsi="Times New Roman" w:cs="Times New Roman"/>
          <w:sz w:val="24"/>
          <w:szCs w:val="24"/>
        </w:rPr>
      </w:pPr>
      <w:r w:rsidRPr="00BA3B22">
        <w:rPr>
          <w:rFonts w:ascii="Times New Roman" w:eastAsiaTheme="minorHAnsi" w:hAnsi="Times New Roman" w:cs="Times New Roman"/>
          <w:sz w:val="24"/>
          <w:szCs w:val="24"/>
        </w:rPr>
        <w:t xml:space="preserve">224. Zheng, Z. </w:t>
      </w:r>
      <w:r w:rsidRPr="00BA3B22">
        <w:rPr>
          <w:rFonts w:ascii="Times New Roman" w:eastAsiaTheme="minorHAnsi" w:hAnsi="Times New Roman"/>
          <w:color w:val="000000" w:themeColor="text1"/>
          <w:sz w:val="24"/>
          <w:szCs w:val="24"/>
          <w:lang w:val="en-US"/>
        </w:rPr>
        <w:t>&amp;</w:t>
      </w:r>
      <w:r w:rsidRPr="00BA3B22">
        <w:rPr>
          <w:rFonts w:ascii="Times New Roman" w:eastAsia="Times New Roman" w:hAnsi="Times New Roman" w:cs="Times New Roman"/>
          <w:sz w:val="24"/>
          <w:szCs w:val="24"/>
          <w:lang w:eastAsia="en-AU"/>
        </w:rPr>
        <w:t xml:space="preserve"> </w:t>
      </w:r>
      <w:r w:rsidRPr="00BA3B22">
        <w:rPr>
          <w:rFonts w:ascii="Times New Roman" w:eastAsiaTheme="minorHAnsi" w:hAnsi="Times New Roman" w:cs="Times New Roman"/>
          <w:sz w:val="24"/>
          <w:szCs w:val="24"/>
        </w:rPr>
        <w:t xml:space="preserve">Lei, Z.-Q. A </w:t>
      </w:r>
      <w:proofErr w:type="gramStart"/>
      <w:r w:rsidRPr="00BA3B22">
        <w:rPr>
          <w:rFonts w:ascii="Times New Roman" w:eastAsiaTheme="minorHAnsi" w:hAnsi="Times New Roman" w:cs="Times New Roman"/>
          <w:sz w:val="24"/>
          <w:szCs w:val="24"/>
        </w:rPr>
        <w:t>400,000 year</w:t>
      </w:r>
      <w:proofErr w:type="gramEnd"/>
      <w:r w:rsidRPr="00BA3B22">
        <w:rPr>
          <w:rFonts w:ascii="Times New Roman" w:eastAsiaTheme="minorHAnsi" w:hAnsi="Times New Roman" w:cs="Times New Roman"/>
          <w:sz w:val="24"/>
          <w:szCs w:val="24"/>
        </w:rPr>
        <w:t xml:space="preserve"> record of vegetational and climatic changes from a volcanic basin, Leizhou Peninsula, southern China. </w:t>
      </w:r>
      <w:r w:rsidRPr="00BA3B22">
        <w:rPr>
          <w:rFonts w:ascii="Times New Roman" w:eastAsiaTheme="minorHAnsi" w:hAnsi="Times New Roman" w:cs="Times New Roman"/>
          <w:i/>
          <w:sz w:val="24"/>
          <w:szCs w:val="24"/>
        </w:rPr>
        <w:t xml:space="preserve">Palaeogeography, Palaeoclimatology, Palaeoecology </w:t>
      </w:r>
      <w:r w:rsidRPr="00BA3B22">
        <w:rPr>
          <w:rFonts w:ascii="Times New Roman" w:eastAsiaTheme="minorHAnsi" w:hAnsi="Times New Roman" w:cs="Times New Roman"/>
          <w:b/>
          <w:sz w:val="24"/>
          <w:szCs w:val="24"/>
        </w:rPr>
        <w:t>145</w:t>
      </w:r>
      <w:r w:rsidRPr="00BA3B22">
        <w:rPr>
          <w:rFonts w:ascii="Times New Roman" w:eastAsiaTheme="minorHAnsi" w:hAnsi="Times New Roman" w:cs="Times New Roman"/>
          <w:sz w:val="24"/>
          <w:szCs w:val="24"/>
        </w:rPr>
        <w:t>, 339–362 (1999).</w:t>
      </w:r>
    </w:p>
    <w:p w14:paraId="066D5B64" w14:textId="77777777" w:rsidR="00DD5D99" w:rsidRPr="00BA3B22" w:rsidRDefault="00DD5D99" w:rsidP="00DD5D99">
      <w:pPr>
        <w:spacing w:after="120" w:line="240" w:lineRule="auto"/>
        <w:rPr>
          <w:rFonts w:ascii="Times New Roman" w:hAnsi="Times New Roman" w:cs="Times New Roman"/>
          <w:sz w:val="24"/>
          <w:szCs w:val="24"/>
        </w:rPr>
      </w:pPr>
      <w:r w:rsidRPr="00BA3B22">
        <w:rPr>
          <w:rFonts w:ascii="Times New Roman" w:hAnsi="Times New Roman" w:cs="Times New Roman"/>
          <w:sz w:val="24"/>
          <w:szCs w:val="24"/>
        </w:rPr>
        <w:t xml:space="preserve">225. Aldeias, V., Goldberg, P., Dibble, H. L., </w:t>
      </w:r>
      <w:r w:rsidRPr="00BA3B22">
        <w:rPr>
          <w:rFonts w:ascii="Times New Roman" w:eastAsiaTheme="minorHAnsi" w:hAnsi="Times New Roman"/>
          <w:color w:val="000000" w:themeColor="text1"/>
          <w:sz w:val="24"/>
          <w:szCs w:val="24"/>
          <w:lang w:val="en-US"/>
        </w:rPr>
        <w:t>&amp;</w:t>
      </w:r>
      <w:r w:rsidRPr="00BA3B22">
        <w:rPr>
          <w:rFonts w:ascii="Times New Roman" w:hAnsi="Times New Roman" w:cs="Times New Roman"/>
          <w:sz w:val="24"/>
          <w:szCs w:val="24"/>
        </w:rPr>
        <w:t xml:space="preserve"> El-Hajraoui, M. Deciphering site formation processes through soil micromorphology at Contrebandiers Cave, Morocco.</w:t>
      </w:r>
      <w:r w:rsidRPr="00BA3B22">
        <w:rPr>
          <w:rFonts w:ascii="Times New Roman" w:hAnsi="Times New Roman" w:cs="Times New Roman"/>
          <w:i/>
          <w:sz w:val="24"/>
          <w:szCs w:val="24"/>
        </w:rPr>
        <w:t xml:space="preserve"> Journal of Human Evolution</w:t>
      </w:r>
      <w:r w:rsidRPr="00BA3B22">
        <w:rPr>
          <w:rFonts w:ascii="Times New Roman" w:hAnsi="Times New Roman" w:cs="Times New Roman"/>
          <w:sz w:val="24"/>
          <w:szCs w:val="24"/>
        </w:rPr>
        <w:t xml:space="preserve"> </w:t>
      </w:r>
      <w:r w:rsidRPr="00BA3B22">
        <w:rPr>
          <w:rFonts w:ascii="Times New Roman" w:hAnsi="Times New Roman" w:cs="Times New Roman"/>
          <w:b/>
          <w:sz w:val="24"/>
          <w:szCs w:val="24"/>
        </w:rPr>
        <w:t>69</w:t>
      </w:r>
      <w:r w:rsidRPr="00BA3B22">
        <w:rPr>
          <w:rFonts w:ascii="Times New Roman" w:hAnsi="Times New Roman" w:cs="Times New Roman"/>
          <w:sz w:val="24"/>
          <w:szCs w:val="24"/>
        </w:rPr>
        <w:t>, 8-30 (2014).</w:t>
      </w:r>
    </w:p>
    <w:p w14:paraId="2C57B584" w14:textId="77777777" w:rsidR="00DD5D99" w:rsidRPr="00BA3B22" w:rsidRDefault="00DD5D99" w:rsidP="00DD5D99">
      <w:pPr>
        <w:spacing w:after="120" w:line="240" w:lineRule="auto"/>
        <w:rPr>
          <w:rFonts w:ascii="Times New Roman" w:hAnsi="Times New Roman" w:cs="Times New Roman"/>
          <w:sz w:val="24"/>
          <w:szCs w:val="24"/>
          <w:lang w:val="nl-NL"/>
        </w:rPr>
      </w:pPr>
      <w:r w:rsidRPr="00BA3B22">
        <w:rPr>
          <w:rFonts w:ascii="Times New Roman" w:hAnsi="Times New Roman" w:cs="Times New Roman"/>
          <w:sz w:val="24"/>
          <w:szCs w:val="24"/>
          <w:lang w:val="nl-NL"/>
        </w:rPr>
        <w:t xml:space="preserve">226. Cruz-y-Cruz, T., Sánchez-Miranda, G., Carpenter, J., Terrazas-Mata, A., Sedov, S., Solleiro- Rebolledo, E., &amp; Benavente-Sanvicente, M. E. Pleistocene paleosols associated with megafauna in Northwestern Mexico: Paleoecological inferences. </w:t>
      </w:r>
      <w:r w:rsidRPr="00BA3B22">
        <w:rPr>
          <w:rFonts w:ascii="Times New Roman" w:hAnsi="Times New Roman" w:cs="Times New Roman"/>
          <w:i/>
          <w:sz w:val="24"/>
          <w:szCs w:val="24"/>
          <w:lang w:val="nl-NL"/>
        </w:rPr>
        <w:t>Spanish Journal of Soil Science</w:t>
      </w:r>
      <w:r w:rsidRPr="00BA3B22">
        <w:rPr>
          <w:rFonts w:ascii="Times New Roman" w:hAnsi="Times New Roman" w:cs="Times New Roman"/>
          <w:sz w:val="24"/>
          <w:szCs w:val="24"/>
          <w:lang w:val="nl-NL"/>
        </w:rPr>
        <w:t xml:space="preserve"> </w:t>
      </w:r>
      <w:r w:rsidRPr="00BA3B22">
        <w:rPr>
          <w:rFonts w:ascii="Times New Roman" w:hAnsi="Times New Roman" w:cs="Times New Roman"/>
          <w:b/>
          <w:sz w:val="24"/>
          <w:szCs w:val="24"/>
          <w:lang w:val="nl-NL"/>
        </w:rPr>
        <w:t>8</w:t>
      </w:r>
      <w:r w:rsidRPr="00BA3B22">
        <w:rPr>
          <w:rFonts w:ascii="Times New Roman" w:hAnsi="Times New Roman" w:cs="Times New Roman"/>
          <w:sz w:val="24"/>
          <w:szCs w:val="24"/>
          <w:lang w:val="nl-NL"/>
        </w:rPr>
        <w:t>, 130-147 (2018).</w:t>
      </w:r>
    </w:p>
    <w:p w14:paraId="3BDB468B" w14:textId="77777777" w:rsidR="00DD5D99" w:rsidRPr="00BA3B22" w:rsidRDefault="00DD5D99" w:rsidP="00DD5D99">
      <w:pPr>
        <w:spacing w:after="120" w:line="240" w:lineRule="auto"/>
        <w:rPr>
          <w:rFonts w:ascii="Times New Roman" w:hAnsi="Times New Roman" w:cs="Times New Roman"/>
          <w:sz w:val="24"/>
          <w:szCs w:val="24"/>
          <w:lang w:val="nl-NL"/>
        </w:rPr>
      </w:pPr>
      <w:bookmarkStart w:id="229" w:name="_Hlk141158142"/>
      <w:r w:rsidRPr="00BA3B22">
        <w:rPr>
          <w:rFonts w:ascii="Times New Roman" w:hAnsi="Times New Roman" w:cs="Times New Roman"/>
          <w:sz w:val="24"/>
          <w:szCs w:val="24"/>
          <w:lang w:val="nl-NL"/>
        </w:rPr>
        <w:lastRenderedPageBreak/>
        <w:t xml:space="preserve">227. Goldberg, P., &amp; Berna, F. Micromorphology and context. </w:t>
      </w:r>
      <w:r w:rsidRPr="00BA3B22">
        <w:rPr>
          <w:rFonts w:ascii="Times New Roman" w:hAnsi="Times New Roman" w:cs="Times New Roman"/>
          <w:i/>
          <w:sz w:val="24"/>
          <w:szCs w:val="24"/>
          <w:lang w:val="nl-NL"/>
        </w:rPr>
        <w:t>Quaternary International</w:t>
      </w:r>
      <w:r w:rsidRPr="00BA3B22">
        <w:rPr>
          <w:rFonts w:ascii="Times New Roman" w:hAnsi="Times New Roman" w:cs="Times New Roman"/>
          <w:sz w:val="24"/>
          <w:szCs w:val="24"/>
          <w:lang w:val="nl-NL"/>
        </w:rPr>
        <w:t xml:space="preserve"> </w:t>
      </w:r>
      <w:r w:rsidRPr="00BA3B22">
        <w:rPr>
          <w:rFonts w:ascii="Times New Roman" w:hAnsi="Times New Roman" w:cs="Times New Roman"/>
          <w:b/>
          <w:sz w:val="24"/>
          <w:szCs w:val="24"/>
          <w:lang w:val="nl-NL"/>
        </w:rPr>
        <w:t>214</w:t>
      </w:r>
      <w:r w:rsidRPr="00BA3B22">
        <w:rPr>
          <w:rFonts w:ascii="Times New Roman" w:hAnsi="Times New Roman" w:cs="Times New Roman"/>
          <w:sz w:val="24"/>
          <w:szCs w:val="24"/>
          <w:lang w:val="nl-NL"/>
        </w:rPr>
        <w:t>, 56-62. (2010).</w:t>
      </w:r>
    </w:p>
    <w:bookmarkEnd w:id="228"/>
    <w:p w14:paraId="662E282C" w14:textId="77777777" w:rsidR="00DD5D99" w:rsidRPr="00BA3B22" w:rsidRDefault="00DD5D99" w:rsidP="00DD5D99">
      <w:pPr>
        <w:spacing w:after="120" w:line="240" w:lineRule="auto"/>
        <w:rPr>
          <w:rFonts w:ascii="Times New Roman" w:hAnsi="Times New Roman" w:cs="Times New Roman"/>
          <w:sz w:val="24"/>
          <w:szCs w:val="24"/>
          <w:lang w:val="nl-NL"/>
        </w:rPr>
      </w:pPr>
      <w:r w:rsidRPr="00BA3B22">
        <w:rPr>
          <w:rFonts w:ascii="Times New Roman" w:hAnsi="Times New Roman" w:cs="Times New Roman"/>
          <w:sz w:val="24"/>
          <w:szCs w:val="24"/>
          <w:lang w:val="nl-NL"/>
        </w:rPr>
        <w:t>228. Karkanas, P., &amp; Goldberg, P. Site formation processes at Pinnacle Point Cave 13B (Mossel Bay, Western Cape Province, South Africa): Resolving stratigraphic and depositional complexities with micromorphology.</w:t>
      </w:r>
      <w:r w:rsidRPr="00BA3B22">
        <w:rPr>
          <w:rFonts w:ascii="Times New Roman" w:hAnsi="Times New Roman" w:cs="Times New Roman"/>
          <w:i/>
          <w:sz w:val="24"/>
          <w:szCs w:val="24"/>
          <w:lang w:val="nl-NL"/>
        </w:rPr>
        <w:t xml:space="preserve"> Journal of Human Evolution</w:t>
      </w:r>
      <w:r w:rsidRPr="00BA3B22">
        <w:rPr>
          <w:rFonts w:ascii="Times New Roman" w:hAnsi="Times New Roman" w:cs="Times New Roman"/>
          <w:sz w:val="24"/>
          <w:szCs w:val="24"/>
          <w:lang w:val="nl-NL"/>
        </w:rPr>
        <w:t xml:space="preserve"> </w:t>
      </w:r>
      <w:r w:rsidRPr="00BA3B22">
        <w:rPr>
          <w:rFonts w:ascii="Times New Roman" w:hAnsi="Times New Roman" w:cs="Times New Roman"/>
          <w:b/>
          <w:sz w:val="24"/>
          <w:szCs w:val="24"/>
          <w:lang w:val="nl-NL"/>
        </w:rPr>
        <w:t>59</w:t>
      </w:r>
      <w:r w:rsidRPr="00BA3B22">
        <w:rPr>
          <w:rFonts w:ascii="Times New Roman" w:hAnsi="Times New Roman" w:cs="Times New Roman"/>
          <w:sz w:val="24"/>
          <w:szCs w:val="24"/>
          <w:lang w:val="nl-NL"/>
        </w:rPr>
        <w:t>, 256-273 (2010).</w:t>
      </w:r>
    </w:p>
    <w:p w14:paraId="13C80C7C" w14:textId="77777777" w:rsidR="00DD5D99" w:rsidRPr="00BA3B22" w:rsidRDefault="00DD5D99" w:rsidP="00DD5D99">
      <w:pPr>
        <w:spacing w:after="120" w:line="240" w:lineRule="auto"/>
        <w:rPr>
          <w:rFonts w:ascii="Times New Roman" w:hAnsi="Times New Roman" w:cs="Times New Roman"/>
          <w:sz w:val="24"/>
          <w:szCs w:val="24"/>
          <w:lang w:val="nl-NL"/>
        </w:rPr>
      </w:pPr>
      <w:r w:rsidRPr="00BA3B22">
        <w:rPr>
          <w:rFonts w:ascii="Times New Roman" w:hAnsi="Times New Roman" w:cs="Times New Roman"/>
          <w:sz w:val="24"/>
          <w:szCs w:val="24"/>
          <w:lang w:val="nl-NL"/>
        </w:rPr>
        <w:t xml:space="preserve">229. Macphail, R. I., Courty, M.-A., &amp; Goldberg, P. Soil micromorphology in archaeology. </w:t>
      </w:r>
      <w:r w:rsidRPr="00BA3B22">
        <w:rPr>
          <w:rFonts w:ascii="Times New Roman" w:hAnsi="Times New Roman" w:cs="Times New Roman"/>
          <w:i/>
          <w:sz w:val="24"/>
          <w:szCs w:val="24"/>
          <w:lang w:val="nl-NL"/>
        </w:rPr>
        <w:t>Endeavour</w:t>
      </w:r>
      <w:r w:rsidRPr="00BA3B22">
        <w:rPr>
          <w:rFonts w:ascii="Times New Roman" w:hAnsi="Times New Roman" w:cs="Times New Roman"/>
          <w:sz w:val="24"/>
          <w:szCs w:val="24"/>
          <w:lang w:val="nl-NL"/>
        </w:rPr>
        <w:t xml:space="preserve"> </w:t>
      </w:r>
      <w:r w:rsidRPr="00BA3B22">
        <w:rPr>
          <w:rFonts w:ascii="Times New Roman" w:hAnsi="Times New Roman" w:cs="Times New Roman"/>
          <w:b/>
          <w:sz w:val="24"/>
          <w:szCs w:val="24"/>
          <w:lang w:val="nl-NL"/>
        </w:rPr>
        <w:t>14</w:t>
      </w:r>
      <w:r w:rsidRPr="00BA3B22">
        <w:rPr>
          <w:rFonts w:ascii="Times New Roman" w:hAnsi="Times New Roman" w:cs="Times New Roman"/>
          <w:sz w:val="24"/>
          <w:szCs w:val="24"/>
          <w:lang w:val="nl-NL"/>
        </w:rPr>
        <w:t xml:space="preserve">, 163-171 (1990). </w:t>
      </w:r>
    </w:p>
    <w:p w14:paraId="7C93A51E" w14:textId="77777777" w:rsidR="00DD5D99" w:rsidRPr="00BA3B22" w:rsidRDefault="00DD5D99" w:rsidP="00DD5D99">
      <w:pPr>
        <w:spacing w:after="120" w:line="240" w:lineRule="auto"/>
        <w:rPr>
          <w:rFonts w:ascii="Times New Roman" w:hAnsi="Times New Roman" w:cs="Times New Roman"/>
          <w:sz w:val="24"/>
          <w:szCs w:val="24"/>
          <w:lang w:val="nl-NL"/>
        </w:rPr>
      </w:pPr>
      <w:r w:rsidRPr="00BA3B22">
        <w:rPr>
          <w:rFonts w:ascii="Times New Roman" w:hAnsi="Times New Roman" w:cs="Times New Roman"/>
          <w:sz w:val="24"/>
          <w:szCs w:val="24"/>
          <w:lang w:val="nl-NL"/>
        </w:rPr>
        <w:t xml:space="preserve">230. McAdams, C., </w:t>
      </w:r>
      <w:r w:rsidRPr="00BA3B22">
        <w:rPr>
          <w:rFonts w:ascii="Times New Roman" w:hAnsi="Times New Roman" w:cs="Times New Roman"/>
          <w:i/>
          <w:sz w:val="24"/>
          <w:szCs w:val="24"/>
          <w:lang w:val="nl-NL"/>
        </w:rPr>
        <w:t>et al.</w:t>
      </w:r>
      <w:r w:rsidRPr="00BA3B22">
        <w:rPr>
          <w:rFonts w:ascii="Times New Roman" w:hAnsi="Times New Roman" w:cs="Times New Roman"/>
          <w:sz w:val="24"/>
          <w:szCs w:val="24"/>
          <w:lang w:val="nl-NL"/>
        </w:rPr>
        <w:t xml:space="preserve"> The Pleistocene geoarchaeology and geochronology of Con Moong Cave, North Vietnam: Site formation processes and hominin activity in the humid tropics. </w:t>
      </w:r>
      <w:r w:rsidRPr="00BA3B22">
        <w:rPr>
          <w:rFonts w:ascii="Times New Roman" w:hAnsi="Times New Roman" w:cs="Times New Roman"/>
          <w:i/>
          <w:sz w:val="24"/>
          <w:szCs w:val="24"/>
          <w:lang w:val="nl-NL"/>
        </w:rPr>
        <w:t>Geoarchaeology</w:t>
      </w:r>
      <w:r w:rsidRPr="00BA3B22">
        <w:rPr>
          <w:rFonts w:ascii="Times New Roman" w:hAnsi="Times New Roman" w:cs="Times New Roman"/>
          <w:sz w:val="24"/>
          <w:szCs w:val="24"/>
          <w:lang w:val="nl-NL"/>
        </w:rPr>
        <w:t xml:space="preserve"> </w:t>
      </w:r>
      <w:r w:rsidRPr="00BA3B22">
        <w:rPr>
          <w:rFonts w:ascii="Times New Roman" w:hAnsi="Times New Roman" w:cs="Times New Roman"/>
          <w:b/>
          <w:sz w:val="24"/>
          <w:szCs w:val="24"/>
          <w:lang w:val="nl-NL"/>
        </w:rPr>
        <w:t>35</w:t>
      </w:r>
      <w:r w:rsidRPr="00BA3B22">
        <w:rPr>
          <w:rFonts w:ascii="Times New Roman" w:hAnsi="Times New Roman" w:cs="Times New Roman"/>
          <w:sz w:val="24"/>
          <w:szCs w:val="24"/>
          <w:lang w:val="nl-NL"/>
        </w:rPr>
        <w:t>, 72-97. (2020).</w:t>
      </w:r>
    </w:p>
    <w:p w14:paraId="47327951" w14:textId="77777777" w:rsidR="00DD5D99" w:rsidRPr="00BA3B22" w:rsidRDefault="00DD5D99" w:rsidP="00DD5D99">
      <w:pPr>
        <w:spacing w:after="120" w:line="240" w:lineRule="auto"/>
        <w:rPr>
          <w:rFonts w:ascii="Times New Roman" w:hAnsi="Times New Roman" w:cs="Times New Roman"/>
          <w:sz w:val="24"/>
          <w:szCs w:val="24"/>
          <w:lang w:val="nl-NL"/>
        </w:rPr>
      </w:pPr>
      <w:r w:rsidRPr="00BA3B22">
        <w:rPr>
          <w:rFonts w:ascii="Times New Roman" w:hAnsi="Times New Roman" w:cs="Times New Roman"/>
          <w:sz w:val="24"/>
          <w:szCs w:val="24"/>
          <w:lang w:val="nl-NL"/>
        </w:rPr>
        <w:t xml:space="preserve">231. Morley, M. W., </w:t>
      </w:r>
      <w:r w:rsidRPr="00BA3B22">
        <w:rPr>
          <w:rFonts w:ascii="Times New Roman" w:hAnsi="Times New Roman" w:cs="Times New Roman"/>
          <w:i/>
          <w:sz w:val="24"/>
          <w:szCs w:val="24"/>
          <w:lang w:val="nl-NL"/>
        </w:rPr>
        <w:t>et al</w:t>
      </w:r>
      <w:r w:rsidRPr="00BA3B22">
        <w:rPr>
          <w:rFonts w:ascii="Times New Roman" w:hAnsi="Times New Roman" w:cs="Times New Roman"/>
          <w:sz w:val="24"/>
          <w:szCs w:val="24"/>
          <w:lang w:val="nl-NL"/>
        </w:rPr>
        <w:t xml:space="preserve">. Initial micromorphological results from Liang Bua, Flores (Indonesia): Site formation processes and hominin activities at the type locality of </w:t>
      </w:r>
      <w:r w:rsidRPr="00BA3B22">
        <w:rPr>
          <w:rFonts w:ascii="Times New Roman" w:hAnsi="Times New Roman" w:cs="Times New Roman"/>
          <w:i/>
          <w:sz w:val="24"/>
          <w:szCs w:val="24"/>
          <w:lang w:val="nl-NL"/>
        </w:rPr>
        <w:t>Homo floresiensis</w:t>
      </w:r>
      <w:r w:rsidRPr="00BA3B22">
        <w:rPr>
          <w:rFonts w:ascii="Times New Roman" w:hAnsi="Times New Roman" w:cs="Times New Roman"/>
          <w:sz w:val="24"/>
          <w:szCs w:val="24"/>
          <w:lang w:val="nl-NL"/>
        </w:rPr>
        <w:t xml:space="preserve">. </w:t>
      </w:r>
      <w:r w:rsidRPr="00BA3B22">
        <w:rPr>
          <w:rFonts w:ascii="Times New Roman" w:hAnsi="Times New Roman" w:cs="Times New Roman"/>
          <w:i/>
          <w:sz w:val="24"/>
          <w:szCs w:val="24"/>
          <w:lang w:val="nl-NL"/>
        </w:rPr>
        <w:t>Journal of Archaeological Science</w:t>
      </w:r>
      <w:r w:rsidRPr="00BA3B22">
        <w:rPr>
          <w:rFonts w:ascii="Times New Roman" w:hAnsi="Times New Roman" w:cs="Times New Roman"/>
          <w:sz w:val="24"/>
          <w:szCs w:val="24"/>
          <w:lang w:val="nl-NL"/>
        </w:rPr>
        <w:t xml:space="preserve"> </w:t>
      </w:r>
      <w:r w:rsidRPr="00BA3B22">
        <w:rPr>
          <w:rFonts w:ascii="Times New Roman" w:hAnsi="Times New Roman" w:cs="Times New Roman"/>
          <w:b/>
          <w:sz w:val="24"/>
          <w:szCs w:val="24"/>
          <w:lang w:val="nl-NL"/>
        </w:rPr>
        <w:t>77</w:t>
      </w:r>
      <w:r w:rsidRPr="00BA3B22">
        <w:rPr>
          <w:rFonts w:ascii="Times New Roman" w:hAnsi="Times New Roman" w:cs="Times New Roman"/>
          <w:sz w:val="24"/>
          <w:szCs w:val="24"/>
          <w:lang w:val="nl-NL"/>
        </w:rPr>
        <w:t>, 125-142 (2017).</w:t>
      </w:r>
    </w:p>
    <w:p w14:paraId="7664F75B" w14:textId="77777777" w:rsidR="00DD5D99" w:rsidRPr="00BA3B22" w:rsidRDefault="00DD5D99" w:rsidP="00DD5D99">
      <w:pPr>
        <w:spacing w:after="120" w:line="240" w:lineRule="auto"/>
        <w:rPr>
          <w:rFonts w:ascii="Times New Roman" w:hAnsi="Times New Roman" w:cs="Times New Roman"/>
          <w:sz w:val="24"/>
          <w:szCs w:val="24"/>
        </w:rPr>
      </w:pPr>
      <w:r w:rsidRPr="00BA3B22">
        <w:rPr>
          <w:rFonts w:ascii="Times New Roman" w:hAnsi="Times New Roman" w:cs="Times New Roman"/>
          <w:sz w:val="24"/>
          <w:szCs w:val="24"/>
        </w:rPr>
        <w:t>232. Kalinski, M. E. Soil Mechanics Lab Manual. 2nd Edition 1–208 (Wiley Global Education, 2011).</w:t>
      </w:r>
    </w:p>
    <w:p w14:paraId="1A726395" w14:textId="77777777" w:rsidR="00DD5D99" w:rsidRPr="00BA3B22" w:rsidRDefault="00DD5D99" w:rsidP="00DD5D99">
      <w:pPr>
        <w:spacing w:after="120" w:line="240" w:lineRule="auto"/>
        <w:rPr>
          <w:rFonts w:ascii="Times New Roman" w:hAnsi="Times New Roman" w:cs="Times New Roman"/>
          <w:sz w:val="24"/>
          <w:szCs w:val="24"/>
        </w:rPr>
      </w:pPr>
      <w:r w:rsidRPr="00BA3B22">
        <w:rPr>
          <w:rFonts w:ascii="Times New Roman" w:hAnsi="Times New Roman" w:cs="Times New Roman"/>
          <w:sz w:val="24"/>
          <w:szCs w:val="24"/>
        </w:rPr>
        <w:t>233. Syvitski, J.P.N. Principles, Methods and Application of Particle Size Analysis. 1–368, (Cambridge University Press, Cambridge, UK, 2007).</w:t>
      </w:r>
    </w:p>
    <w:p w14:paraId="316318FB" w14:textId="77777777" w:rsidR="00DD5D99" w:rsidRPr="00BA3B22" w:rsidRDefault="00DD5D99" w:rsidP="00DD5D99">
      <w:pPr>
        <w:spacing w:after="120" w:line="240" w:lineRule="auto"/>
        <w:rPr>
          <w:rFonts w:ascii="Times New Roman" w:hAnsi="Times New Roman" w:cs="Times New Roman"/>
          <w:sz w:val="24"/>
          <w:szCs w:val="24"/>
        </w:rPr>
      </w:pPr>
      <w:r w:rsidRPr="00BA3B22">
        <w:rPr>
          <w:rFonts w:ascii="Times New Roman" w:hAnsi="Times New Roman" w:cs="Times New Roman"/>
          <w:sz w:val="24"/>
          <w:szCs w:val="24"/>
        </w:rPr>
        <w:t>234. Moore, D. M. &amp; Reynolds, R. C. X-Ray Diffraction and the identification and analysis of clay minerals 1-378. 2nd Edition. (Oxford University Press, New York, USA, 1997).</w:t>
      </w:r>
    </w:p>
    <w:p w14:paraId="41C22475" w14:textId="77777777" w:rsidR="00DD5D99" w:rsidRPr="00BA3B22" w:rsidRDefault="00DD5D99" w:rsidP="00DD5D99">
      <w:pPr>
        <w:spacing w:after="120" w:line="240" w:lineRule="auto"/>
        <w:rPr>
          <w:rFonts w:ascii="Times New Roman" w:hAnsi="Times New Roman" w:cs="Times New Roman"/>
          <w:sz w:val="24"/>
          <w:szCs w:val="24"/>
        </w:rPr>
      </w:pPr>
      <w:r w:rsidRPr="00BA3B22">
        <w:rPr>
          <w:rFonts w:ascii="Times New Roman" w:hAnsi="Times New Roman" w:cs="Times New Roman"/>
          <w:sz w:val="24"/>
          <w:szCs w:val="24"/>
        </w:rPr>
        <w:t xml:space="preserve">235. Henderson, G.S., Neuville, D. R., &amp; Downs, R. T. (Ed.) Spectroscopic methods in mineralogy and materials sciences. Reviews in Mineralogy and Geochemistry 78, Mineralogical Society of America, 1–818 (Washington, USA, 2014). </w:t>
      </w:r>
    </w:p>
    <w:p w14:paraId="4FFD7D16" w14:textId="77777777" w:rsidR="00DD5D99" w:rsidRPr="00BA3B22" w:rsidRDefault="00DD5D99" w:rsidP="00DD5D99">
      <w:pPr>
        <w:spacing w:after="120" w:line="240" w:lineRule="auto"/>
        <w:rPr>
          <w:rFonts w:ascii="Times New Roman" w:hAnsi="Times New Roman" w:cs="Times New Roman"/>
          <w:sz w:val="24"/>
          <w:szCs w:val="24"/>
        </w:rPr>
      </w:pPr>
      <w:r w:rsidRPr="00BA3B22">
        <w:rPr>
          <w:rFonts w:ascii="Times New Roman" w:hAnsi="Times New Roman" w:cs="Times New Roman"/>
          <w:sz w:val="24"/>
          <w:szCs w:val="24"/>
        </w:rPr>
        <w:t xml:space="preserve">236. Morley, M.W. &amp; Goldberg, P. Geoarchaeological research in the humid tropics: A global perspective. </w:t>
      </w:r>
      <w:r w:rsidRPr="00BA3B22">
        <w:rPr>
          <w:rFonts w:ascii="Times New Roman" w:hAnsi="Times New Roman" w:cs="Times New Roman"/>
          <w:i/>
          <w:sz w:val="24"/>
          <w:szCs w:val="24"/>
        </w:rPr>
        <w:t>Journal of Archaeological Science</w:t>
      </w:r>
      <w:r w:rsidRPr="00BA3B22">
        <w:rPr>
          <w:rFonts w:ascii="Times New Roman" w:hAnsi="Times New Roman" w:cs="Times New Roman"/>
          <w:sz w:val="24"/>
          <w:szCs w:val="24"/>
        </w:rPr>
        <w:t xml:space="preserve"> </w:t>
      </w:r>
      <w:r w:rsidRPr="00BA3B22">
        <w:rPr>
          <w:rFonts w:ascii="Times New Roman" w:hAnsi="Times New Roman" w:cs="Times New Roman"/>
          <w:b/>
          <w:sz w:val="24"/>
          <w:szCs w:val="24"/>
        </w:rPr>
        <w:t>77</w:t>
      </w:r>
      <w:r w:rsidRPr="00BA3B22">
        <w:rPr>
          <w:rFonts w:ascii="Times New Roman" w:hAnsi="Times New Roman" w:cs="Times New Roman"/>
          <w:sz w:val="24"/>
          <w:szCs w:val="24"/>
        </w:rPr>
        <w:t>, 1–9 (2017).</w:t>
      </w:r>
    </w:p>
    <w:p w14:paraId="4AB49400" w14:textId="77777777" w:rsidR="00DD5D99" w:rsidRPr="00BA3B22" w:rsidRDefault="00DD5D99" w:rsidP="00DD5D99">
      <w:pPr>
        <w:spacing w:after="120" w:line="240" w:lineRule="auto"/>
        <w:rPr>
          <w:rFonts w:ascii="Times New Roman" w:hAnsi="Times New Roman" w:cs="Times New Roman"/>
          <w:sz w:val="24"/>
          <w:szCs w:val="24"/>
        </w:rPr>
      </w:pPr>
      <w:r w:rsidRPr="00BA3B22">
        <w:rPr>
          <w:rFonts w:ascii="Times New Roman" w:hAnsi="Times New Roman" w:cs="Times New Roman"/>
          <w:sz w:val="24"/>
          <w:szCs w:val="24"/>
        </w:rPr>
        <w:t xml:space="preserve">237. Estévez, J., Villagran, X. S., Balbo, A. L., &amp; Hardy, K. Microtaphonomy in archaeological sites: The use of soil micromorphology to better understand bone taphonomy in archaeological contexts. </w:t>
      </w:r>
      <w:r w:rsidRPr="00BA3B22">
        <w:rPr>
          <w:rFonts w:ascii="Times New Roman" w:hAnsi="Times New Roman" w:cs="Times New Roman"/>
          <w:i/>
          <w:sz w:val="24"/>
          <w:szCs w:val="24"/>
        </w:rPr>
        <w:t>Quaternary International</w:t>
      </w:r>
      <w:r w:rsidRPr="00BA3B22">
        <w:rPr>
          <w:rFonts w:ascii="Times New Roman" w:hAnsi="Times New Roman" w:cs="Times New Roman"/>
          <w:sz w:val="24"/>
          <w:szCs w:val="24"/>
        </w:rPr>
        <w:t xml:space="preserve"> </w:t>
      </w:r>
      <w:r w:rsidRPr="00BA3B22">
        <w:rPr>
          <w:rFonts w:ascii="Times New Roman" w:hAnsi="Times New Roman" w:cs="Times New Roman"/>
          <w:b/>
          <w:sz w:val="24"/>
          <w:szCs w:val="24"/>
        </w:rPr>
        <w:t>330</w:t>
      </w:r>
      <w:r w:rsidRPr="00BA3B22">
        <w:rPr>
          <w:rFonts w:ascii="Times New Roman" w:hAnsi="Times New Roman" w:cs="Times New Roman"/>
          <w:sz w:val="24"/>
          <w:szCs w:val="24"/>
        </w:rPr>
        <w:t>, 3–9 (2014).</w:t>
      </w:r>
    </w:p>
    <w:p w14:paraId="0C9EAA21" w14:textId="77777777" w:rsidR="00DD5D99" w:rsidRPr="00BA3B22" w:rsidRDefault="00DD5D99" w:rsidP="00DD5D99">
      <w:pPr>
        <w:spacing w:after="120" w:line="240" w:lineRule="auto"/>
        <w:rPr>
          <w:rFonts w:ascii="Times New Roman" w:hAnsi="Times New Roman" w:cs="Times New Roman"/>
          <w:sz w:val="24"/>
          <w:szCs w:val="24"/>
        </w:rPr>
      </w:pPr>
      <w:r w:rsidRPr="00BA3B22">
        <w:rPr>
          <w:rFonts w:ascii="Times New Roman" w:hAnsi="Times New Roman" w:cs="Times New Roman"/>
          <w:sz w:val="24"/>
          <w:szCs w:val="24"/>
        </w:rPr>
        <w:t>238. Goldberg, P. &amp; Macphail, R. I. Practical and theoretical geoarchaeology. Chapter 16. Laboratory techniques, 335-367. (Blackwell Science Ltd., Oxford, UK, 2006)</w:t>
      </w:r>
    </w:p>
    <w:p w14:paraId="3DF17D91" w14:textId="77777777" w:rsidR="00DD5D99" w:rsidRPr="00BA3B22" w:rsidRDefault="00DD5D99" w:rsidP="00DD5D99">
      <w:pPr>
        <w:spacing w:after="120" w:line="240" w:lineRule="auto"/>
        <w:rPr>
          <w:rFonts w:ascii="Times New Roman" w:hAnsi="Times New Roman" w:cs="Times New Roman"/>
          <w:sz w:val="24"/>
          <w:szCs w:val="24"/>
        </w:rPr>
      </w:pPr>
      <w:r w:rsidRPr="00BA3B22">
        <w:rPr>
          <w:rFonts w:ascii="Times New Roman" w:hAnsi="Times New Roman" w:cs="Times New Roman"/>
          <w:sz w:val="24"/>
          <w:szCs w:val="24"/>
        </w:rPr>
        <w:t xml:space="preserve">239. Karkanas, P. &amp; Goldberg, P. Phosphatic features. In: Interpretation of micromorphological features of soils and regoliths, (Eds.) G. Stoops, V. Marcelino, F. Mees, Elsevier B.V., 521–541 (Amsterdam, The Netherlands, 2010). </w:t>
      </w:r>
    </w:p>
    <w:p w14:paraId="746B0BC0" w14:textId="77777777" w:rsidR="00DD5D99" w:rsidRPr="00BA3B22" w:rsidRDefault="00DD5D99" w:rsidP="00DD5D99">
      <w:pPr>
        <w:spacing w:after="120" w:line="240" w:lineRule="auto"/>
        <w:rPr>
          <w:rFonts w:ascii="Times New Roman" w:hAnsi="Times New Roman" w:cs="Times New Roman"/>
          <w:sz w:val="24"/>
          <w:szCs w:val="24"/>
        </w:rPr>
      </w:pPr>
      <w:r w:rsidRPr="00BA3B22">
        <w:rPr>
          <w:rFonts w:ascii="Times New Roman" w:hAnsi="Times New Roman" w:cs="Times New Roman"/>
          <w:sz w:val="24"/>
          <w:szCs w:val="24"/>
        </w:rPr>
        <w:t xml:space="preserve">240. Nicosia, C., &amp; Stoops, G. (Eds.). </w:t>
      </w:r>
      <w:r w:rsidRPr="00BA3B22">
        <w:rPr>
          <w:rFonts w:ascii="Times New Roman" w:hAnsi="Times New Roman" w:cs="Times New Roman"/>
          <w:i/>
          <w:sz w:val="24"/>
          <w:szCs w:val="24"/>
        </w:rPr>
        <w:t>Archaeological Soil and Sediment Micromorphology</w:t>
      </w:r>
      <w:r w:rsidRPr="00BA3B22">
        <w:rPr>
          <w:rFonts w:ascii="Times New Roman" w:hAnsi="Times New Roman" w:cs="Times New Roman"/>
          <w:sz w:val="24"/>
          <w:szCs w:val="24"/>
        </w:rPr>
        <w:t>. 1–476 (John Wiley and Sons Hoboken, NJ, USA, 2017).</w:t>
      </w:r>
    </w:p>
    <w:p w14:paraId="49AEAA0E" w14:textId="77777777" w:rsidR="00DD5D99" w:rsidRPr="00BA3B22" w:rsidRDefault="00DD5D99" w:rsidP="00DD5D99">
      <w:pPr>
        <w:spacing w:after="120" w:line="240" w:lineRule="auto"/>
        <w:rPr>
          <w:rFonts w:ascii="Times New Roman" w:hAnsi="Times New Roman" w:cs="Times New Roman"/>
          <w:sz w:val="24"/>
          <w:szCs w:val="24"/>
        </w:rPr>
      </w:pPr>
      <w:r w:rsidRPr="00BA3B22">
        <w:rPr>
          <w:rFonts w:ascii="Times New Roman" w:hAnsi="Times New Roman" w:cs="Times New Roman"/>
          <w:sz w:val="24"/>
          <w:szCs w:val="24"/>
        </w:rPr>
        <w:t xml:space="preserve">241. Morley, M. W., Goldberg, P., Uliyanov, V. A., Kozlikin, M. B., Shunkov, M. V., Derevianko, A. P., Jacobs, Z., &amp; Roberts, R. G. Hominin and animal activities in the microstratigraphic record from Denisova Cave (Altai Mountains, Russia). </w:t>
      </w:r>
      <w:r w:rsidRPr="00BA3B22">
        <w:rPr>
          <w:rFonts w:ascii="Times New Roman" w:hAnsi="Times New Roman" w:cs="Times New Roman"/>
          <w:i/>
          <w:sz w:val="24"/>
          <w:szCs w:val="24"/>
        </w:rPr>
        <w:t>Nature Scientific Reports</w:t>
      </w:r>
      <w:r w:rsidRPr="00BA3B22">
        <w:rPr>
          <w:rFonts w:ascii="Times New Roman" w:hAnsi="Times New Roman" w:cs="Times New Roman"/>
          <w:sz w:val="24"/>
          <w:szCs w:val="24"/>
        </w:rPr>
        <w:t xml:space="preserve"> </w:t>
      </w:r>
      <w:r w:rsidRPr="00BA3B22">
        <w:rPr>
          <w:rFonts w:ascii="Times New Roman" w:hAnsi="Times New Roman" w:cs="Times New Roman"/>
          <w:b/>
          <w:sz w:val="24"/>
          <w:szCs w:val="24"/>
        </w:rPr>
        <w:t>9</w:t>
      </w:r>
      <w:r w:rsidRPr="00BA3B22">
        <w:rPr>
          <w:rFonts w:ascii="Times New Roman" w:hAnsi="Times New Roman" w:cs="Times New Roman"/>
          <w:sz w:val="24"/>
          <w:szCs w:val="24"/>
        </w:rPr>
        <w:t>, 1-12 (2019).</w:t>
      </w:r>
    </w:p>
    <w:p w14:paraId="4CBEA4BD" w14:textId="77777777" w:rsidR="00DD5D99" w:rsidRPr="00BA3B22" w:rsidRDefault="00DD5D99" w:rsidP="00DD5D99">
      <w:pPr>
        <w:spacing w:after="120" w:line="240" w:lineRule="auto"/>
        <w:rPr>
          <w:rFonts w:ascii="Times New Roman" w:hAnsi="Times New Roman" w:cs="Times New Roman"/>
          <w:sz w:val="24"/>
          <w:szCs w:val="24"/>
        </w:rPr>
      </w:pPr>
      <w:r w:rsidRPr="00BA3B22">
        <w:rPr>
          <w:rFonts w:ascii="Times New Roman" w:hAnsi="Times New Roman" w:cs="Times New Roman"/>
          <w:sz w:val="24"/>
          <w:szCs w:val="24"/>
        </w:rPr>
        <w:t xml:space="preserve">242. Stephens, M., Rose, J., &amp; Gilbertson, D. D. Post-depositional alteration of humid tropical cave sediments: Micromorphological research in the Great Cave of Niah, Sarawak, Borneo. </w:t>
      </w:r>
      <w:r w:rsidRPr="00BA3B22">
        <w:rPr>
          <w:rFonts w:ascii="Times New Roman" w:hAnsi="Times New Roman" w:cs="Times New Roman"/>
          <w:i/>
          <w:sz w:val="24"/>
          <w:szCs w:val="24"/>
        </w:rPr>
        <w:t>Journal of Archaeological Science</w:t>
      </w:r>
      <w:r w:rsidRPr="00BA3B22">
        <w:rPr>
          <w:rFonts w:ascii="Times New Roman" w:hAnsi="Times New Roman" w:cs="Times New Roman"/>
          <w:sz w:val="24"/>
          <w:szCs w:val="24"/>
        </w:rPr>
        <w:t xml:space="preserve"> </w:t>
      </w:r>
      <w:r w:rsidRPr="00BA3B22">
        <w:rPr>
          <w:rFonts w:ascii="Times New Roman" w:hAnsi="Times New Roman" w:cs="Times New Roman"/>
          <w:b/>
          <w:sz w:val="24"/>
          <w:szCs w:val="24"/>
        </w:rPr>
        <w:t>77</w:t>
      </w:r>
      <w:r w:rsidRPr="00BA3B22">
        <w:rPr>
          <w:rFonts w:ascii="Times New Roman" w:hAnsi="Times New Roman" w:cs="Times New Roman"/>
          <w:sz w:val="24"/>
          <w:szCs w:val="24"/>
        </w:rPr>
        <w:t>, 109-124 (2017).</w:t>
      </w:r>
    </w:p>
    <w:p w14:paraId="48C2D5B4" w14:textId="77777777" w:rsidR="00DD5D99" w:rsidRPr="00BA3B22" w:rsidRDefault="00DD5D99" w:rsidP="00DD5D99">
      <w:pPr>
        <w:spacing w:after="120" w:line="240" w:lineRule="auto"/>
        <w:rPr>
          <w:rFonts w:ascii="Times New Roman" w:hAnsi="Times New Roman" w:cs="Times New Roman"/>
          <w:sz w:val="24"/>
          <w:szCs w:val="24"/>
        </w:rPr>
      </w:pPr>
      <w:r w:rsidRPr="00BA3B22">
        <w:rPr>
          <w:rFonts w:ascii="Times New Roman" w:hAnsi="Times New Roman" w:cs="Times New Roman"/>
          <w:sz w:val="24"/>
          <w:szCs w:val="24"/>
        </w:rPr>
        <w:t xml:space="preserve">243. Stephens, M., Rose, J., Gilbertson, D. D. &amp; Canti, M. G. Micromorphology of Cave Sediments in the Humid Tropics: Niah Cave, Sarawak. </w:t>
      </w:r>
      <w:r w:rsidRPr="00BA3B22">
        <w:rPr>
          <w:rFonts w:ascii="Times New Roman" w:hAnsi="Times New Roman" w:cs="Times New Roman"/>
          <w:i/>
          <w:sz w:val="24"/>
          <w:szCs w:val="24"/>
        </w:rPr>
        <w:t>Asian Perspectives</w:t>
      </w:r>
      <w:r w:rsidRPr="00BA3B22">
        <w:rPr>
          <w:rFonts w:ascii="Times New Roman" w:hAnsi="Times New Roman" w:cs="Times New Roman"/>
          <w:sz w:val="24"/>
          <w:szCs w:val="24"/>
        </w:rPr>
        <w:t xml:space="preserve"> </w:t>
      </w:r>
      <w:r w:rsidRPr="00BA3B22">
        <w:rPr>
          <w:rFonts w:ascii="Times New Roman" w:hAnsi="Times New Roman" w:cs="Times New Roman"/>
          <w:b/>
          <w:sz w:val="24"/>
          <w:szCs w:val="24"/>
        </w:rPr>
        <w:t>44</w:t>
      </w:r>
      <w:r w:rsidRPr="00BA3B22">
        <w:rPr>
          <w:rFonts w:ascii="Times New Roman" w:hAnsi="Times New Roman" w:cs="Times New Roman"/>
          <w:sz w:val="24"/>
          <w:szCs w:val="24"/>
        </w:rPr>
        <w:t>, 42-55 (2005).</w:t>
      </w:r>
    </w:p>
    <w:p w14:paraId="758D3B92" w14:textId="77777777" w:rsidR="00DD5D99" w:rsidRPr="00BA3B22" w:rsidRDefault="00DD5D99" w:rsidP="00DD5D99">
      <w:pPr>
        <w:spacing w:after="120" w:line="240" w:lineRule="auto"/>
        <w:rPr>
          <w:rFonts w:ascii="Times New Roman" w:hAnsi="Times New Roman" w:cs="Times New Roman"/>
          <w:sz w:val="24"/>
          <w:szCs w:val="24"/>
        </w:rPr>
      </w:pPr>
      <w:r w:rsidRPr="00BA3B22">
        <w:rPr>
          <w:rFonts w:ascii="Times New Roman" w:hAnsi="Times New Roman" w:cs="Times New Roman"/>
          <w:sz w:val="24"/>
          <w:szCs w:val="24"/>
        </w:rPr>
        <w:lastRenderedPageBreak/>
        <w:t>244. Dunham, R.J. Classification of Carbonate Rocks According to Depositional Texture. In: Classification of Carbonate Rocks, Ham, W.E. (Ed.), 108–121 (American Association Petroleum Geologists, Tulsa, USA., 1962).</w:t>
      </w:r>
    </w:p>
    <w:p w14:paraId="4633406E" w14:textId="77777777" w:rsidR="00DD5D99" w:rsidRPr="00BA3B22" w:rsidRDefault="00DD5D99" w:rsidP="00DD5D99">
      <w:pPr>
        <w:spacing w:after="120" w:line="240" w:lineRule="auto"/>
        <w:jc w:val="both"/>
        <w:rPr>
          <w:rFonts w:ascii="Times New Roman" w:hAnsi="Times New Roman" w:cs="Times New Roman"/>
          <w:sz w:val="24"/>
          <w:szCs w:val="24"/>
        </w:rPr>
      </w:pPr>
      <w:r w:rsidRPr="00BA3B22">
        <w:rPr>
          <w:rFonts w:ascii="Times New Roman" w:hAnsi="Times New Roman" w:cs="Times New Roman"/>
          <w:sz w:val="24"/>
          <w:szCs w:val="24"/>
        </w:rPr>
        <w:t xml:space="preserve">245. Folk, R.L. Practical Petrographic Classification of Limestones. American Association </w:t>
      </w:r>
      <w:r w:rsidRPr="00BA3B22">
        <w:rPr>
          <w:rFonts w:ascii="Times New Roman" w:hAnsi="Times New Roman" w:cs="Times New Roman"/>
          <w:i/>
          <w:sz w:val="24"/>
          <w:szCs w:val="24"/>
        </w:rPr>
        <w:t>Petroleum Geologists Bulletin</w:t>
      </w:r>
      <w:r w:rsidRPr="00BA3B22">
        <w:rPr>
          <w:rFonts w:ascii="Times New Roman" w:hAnsi="Times New Roman" w:cs="Times New Roman"/>
          <w:sz w:val="24"/>
          <w:szCs w:val="24"/>
        </w:rPr>
        <w:t xml:space="preserve"> </w:t>
      </w:r>
      <w:r w:rsidRPr="00BA3B22">
        <w:rPr>
          <w:rFonts w:ascii="Times New Roman" w:hAnsi="Times New Roman" w:cs="Times New Roman"/>
          <w:b/>
          <w:sz w:val="24"/>
          <w:szCs w:val="24"/>
        </w:rPr>
        <w:t>43</w:t>
      </w:r>
      <w:r w:rsidRPr="00BA3B22">
        <w:rPr>
          <w:rFonts w:ascii="Times New Roman" w:hAnsi="Times New Roman" w:cs="Times New Roman"/>
          <w:sz w:val="24"/>
          <w:szCs w:val="24"/>
        </w:rPr>
        <w:t>, 1–38 (1959).</w:t>
      </w:r>
    </w:p>
    <w:p w14:paraId="373BA77C" w14:textId="77777777" w:rsidR="00DD5D99" w:rsidRPr="00BA3B22" w:rsidRDefault="00DD5D99" w:rsidP="00DD5D99">
      <w:pPr>
        <w:spacing w:after="120" w:line="240" w:lineRule="auto"/>
        <w:rPr>
          <w:rFonts w:ascii="Times New Roman" w:eastAsiaTheme="minorHAnsi" w:hAnsi="Times New Roman" w:cs="Times New Roman"/>
          <w:sz w:val="24"/>
          <w:szCs w:val="24"/>
        </w:rPr>
      </w:pPr>
      <w:r w:rsidRPr="00BA3B22">
        <w:rPr>
          <w:rFonts w:ascii="Times New Roman" w:hAnsi="Times New Roman" w:cs="Times New Roman"/>
          <w:sz w:val="24"/>
          <w:szCs w:val="24"/>
        </w:rPr>
        <w:t>246. Munsell Color Co., Inc. Munsell Soil Color Charts (revised ed.) 1–22 (Baltimore, USA. 1994).</w:t>
      </w:r>
    </w:p>
    <w:p w14:paraId="06950CA1" w14:textId="77777777" w:rsidR="00DD5D99" w:rsidRPr="00BA3B22" w:rsidRDefault="00DD5D99" w:rsidP="00DD5D99">
      <w:pPr>
        <w:spacing w:after="120" w:line="240" w:lineRule="auto"/>
        <w:rPr>
          <w:rFonts w:ascii="Times New Roman" w:eastAsiaTheme="minorHAnsi" w:hAnsi="Times New Roman" w:cs="Times New Roman"/>
          <w:sz w:val="24"/>
          <w:szCs w:val="24"/>
        </w:rPr>
      </w:pPr>
      <w:r w:rsidRPr="00BA3B22">
        <w:rPr>
          <w:rFonts w:ascii="Times New Roman" w:eastAsiaTheme="minorHAnsi" w:hAnsi="Times New Roman" w:cs="Times New Roman"/>
          <w:sz w:val="24"/>
          <w:szCs w:val="24"/>
        </w:rPr>
        <w:t>247. Arpin, T. L., Mallol, C., &amp; Goldberg, P. Short contribution: A new method of analyzing and documenting micromorphological thin sections using flatbed scanners: Applications in geoarchaeological studies.</w:t>
      </w:r>
      <w:r w:rsidRPr="00BA3B22">
        <w:rPr>
          <w:rFonts w:ascii="Times New Roman" w:eastAsiaTheme="minorHAnsi" w:hAnsi="Times New Roman" w:cs="Times New Roman"/>
          <w:i/>
          <w:sz w:val="24"/>
          <w:szCs w:val="24"/>
        </w:rPr>
        <w:t xml:space="preserve"> Geoarchaeology</w:t>
      </w:r>
      <w:r w:rsidRPr="00BA3B22">
        <w:rPr>
          <w:rFonts w:ascii="Times New Roman" w:eastAsiaTheme="minorHAnsi" w:hAnsi="Times New Roman" w:cs="Times New Roman"/>
          <w:sz w:val="24"/>
          <w:szCs w:val="24"/>
        </w:rPr>
        <w:t xml:space="preserve"> </w:t>
      </w:r>
      <w:r w:rsidRPr="00BA3B22">
        <w:rPr>
          <w:rFonts w:ascii="Times New Roman" w:eastAsiaTheme="minorHAnsi" w:hAnsi="Times New Roman" w:cs="Times New Roman"/>
          <w:b/>
          <w:sz w:val="24"/>
          <w:szCs w:val="24"/>
        </w:rPr>
        <w:t>17</w:t>
      </w:r>
      <w:r w:rsidRPr="00BA3B22">
        <w:rPr>
          <w:rFonts w:ascii="Times New Roman" w:eastAsiaTheme="minorHAnsi" w:hAnsi="Times New Roman" w:cs="Times New Roman"/>
          <w:sz w:val="24"/>
          <w:szCs w:val="24"/>
        </w:rPr>
        <w:t>, 305–313 (2002).</w:t>
      </w:r>
    </w:p>
    <w:p w14:paraId="1F122208" w14:textId="77777777" w:rsidR="00DD5D99" w:rsidRPr="00BA3B22" w:rsidRDefault="00DD5D99" w:rsidP="00DD5D99">
      <w:pPr>
        <w:spacing w:after="120" w:line="240" w:lineRule="auto"/>
        <w:rPr>
          <w:rFonts w:ascii="Times New Roman" w:eastAsiaTheme="minorHAnsi" w:hAnsi="Times New Roman" w:cs="Times New Roman"/>
          <w:sz w:val="24"/>
          <w:szCs w:val="24"/>
        </w:rPr>
      </w:pPr>
      <w:r w:rsidRPr="00BA3B22">
        <w:rPr>
          <w:rFonts w:ascii="Times New Roman" w:eastAsiaTheme="minorHAnsi" w:hAnsi="Times New Roman" w:cs="Times New Roman"/>
          <w:sz w:val="24"/>
          <w:szCs w:val="24"/>
        </w:rPr>
        <w:t>248. Soukup, D. A., Buck, B. J., &amp; Harris, W. Preparing Soils for Mineralogical Analyses. In: Methods of Soil Analysis, Part 5. Mineralogical Methods. Soil Science Society of America, 5, 1-19 (Madison, Wisconsin, USA, 2008).</w:t>
      </w:r>
    </w:p>
    <w:p w14:paraId="15B04076" w14:textId="77777777" w:rsidR="00DD5D99" w:rsidRPr="00BA3B22" w:rsidRDefault="00DD5D99" w:rsidP="00DD5D99">
      <w:pPr>
        <w:spacing w:after="120" w:line="240" w:lineRule="auto"/>
        <w:rPr>
          <w:rFonts w:ascii="Times New Roman" w:eastAsiaTheme="minorHAnsi" w:hAnsi="Times New Roman" w:cs="Times New Roman"/>
          <w:sz w:val="24"/>
          <w:szCs w:val="24"/>
        </w:rPr>
      </w:pPr>
      <w:r w:rsidRPr="00BA3B22">
        <w:rPr>
          <w:rFonts w:ascii="Times New Roman" w:eastAsiaTheme="minorHAnsi" w:hAnsi="Times New Roman" w:cs="Times New Roman"/>
          <w:sz w:val="24"/>
          <w:szCs w:val="24"/>
        </w:rPr>
        <w:t xml:space="preserve">249. Blott, S. J., &amp; Pye, K. GRADISTAT: A grain size distribution and statistics package for the analysis of unconsolidated sediments. </w:t>
      </w:r>
      <w:r w:rsidRPr="00BA3B22">
        <w:rPr>
          <w:rFonts w:ascii="Times New Roman" w:eastAsiaTheme="minorHAnsi" w:hAnsi="Times New Roman" w:cs="Times New Roman"/>
          <w:i/>
          <w:sz w:val="24"/>
          <w:szCs w:val="24"/>
        </w:rPr>
        <w:t>Earth Surface Processes and Landforms</w:t>
      </w:r>
      <w:r w:rsidRPr="00BA3B22">
        <w:rPr>
          <w:rFonts w:ascii="Times New Roman" w:eastAsiaTheme="minorHAnsi" w:hAnsi="Times New Roman" w:cs="Times New Roman"/>
          <w:b/>
          <w:sz w:val="24"/>
          <w:szCs w:val="24"/>
        </w:rPr>
        <w:t xml:space="preserve"> 26</w:t>
      </w:r>
      <w:r w:rsidRPr="00BA3B22">
        <w:rPr>
          <w:rFonts w:ascii="Times New Roman" w:eastAsiaTheme="minorHAnsi" w:hAnsi="Times New Roman" w:cs="Times New Roman"/>
          <w:sz w:val="24"/>
          <w:szCs w:val="24"/>
        </w:rPr>
        <w:t>, 1237–1248 (2001).</w:t>
      </w:r>
    </w:p>
    <w:p w14:paraId="25A5A125" w14:textId="77777777" w:rsidR="00DD5D99" w:rsidRPr="00BA3B22" w:rsidRDefault="00DD5D99" w:rsidP="00DD5D99">
      <w:pPr>
        <w:spacing w:after="120" w:line="240" w:lineRule="auto"/>
        <w:rPr>
          <w:rFonts w:ascii="Times New Roman" w:eastAsiaTheme="minorHAnsi" w:hAnsi="Times New Roman" w:cs="Times New Roman"/>
          <w:sz w:val="24"/>
          <w:szCs w:val="24"/>
        </w:rPr>
      </w:pPr>
      <w:r w:rsidRPr="00BA3B22">
        <w:rPr>
          <w:rFonts w:ascii="Times New Roman" w:eastAsiaTheme="minorHAnsi" w:hAnsi="Times New Roman" w:cs="Times New Roman"/>
          <w:sz w:val="24"/>
          <w:szCs w:val="24"/>
        </w:rPr>
        <w:t xml:space="preserve">250. Heiri, O., Lotter, A. F., &amp; Lemcke, G. Loss on ignition as a method for estimating organic and carbonate content in sediments: reproducibility and comparability of results. </w:t>
      </w:r>
      <w:r w:rsidRPr="00BA3B22">
        <w:rPr>
          <w:rFonts w:ascii="Times New Roman" w:eastAsiaTheme="minorHAnsi" w:hAnsi="Times New Roman" w:cs="Times New Roman"/>
          <w:i/>
          <w:sz w:val="24"/>
          <w:szCs w:val="24"/>
        </w:rPr>
        <w:t>Journal of Paleolimnology</w:t>
      </w:r>
      <w:r w:rsidRPr="00BA3B22">
        <w:rPr>
          <w:rFonts w:ascii="Times New Roman" w:eastAsiaTheme="minorHAnsi" w:hAnsi="Times New Roman" w:cs="Times New Roman"/>
          <w:sz w:val="24"/>
          <w:szCs w:val="24"/>
        </w:rPr>
        <w:t xml:space="preserve"> </w:t>
      </w:r>
      <w:r w:rsidRPr="00BA3B22">
        <w:rPr>
          <w:rFonts w:ascii="Times New Roman" w:eastAsiaTheme="minorHAnsi" w:hAnsi="Times New Roman" w:cs="Times New Roman"/>
          <w:b/>
          <w:sz w:val="24"/>
          <w:szCs w:val="24"/>
        </w:rPr>
        <w:t>25</w:t>
      </w:r>
      <w:r w:rsidRPr="00BA3B22">
        <w:rPr>
          <w:rFonts w:ascii="Times New Roman" w:eastAsiaTheme="minorHAnsi" w:hAnsi="Times New Roman" w:cs="Times New Roman"/>
          <w:sz w:val="24"/>
          <w:szCs w:val="24"/>
        </w:rPr>
        <w:t>, 101–110 (2001).</w:t>
      </w:r>
    </w:p>
    <w:p w14:paraId="5E23DDB5" w14:textId="77777777" w:rsidR="00DD5D99" w:rsidRPr="00BA3B22" w:rsidRDefault="00DD5D99" w:rsidP="00DD5D99">
      <w:pPr>
        <w:spacing w:after="120" w:line="240" w:lineRule="auto"/>
        <w:rPr>
          <w:rFonts w:ascii="Times New Roman" w:eastAsiaTheme="minorHAnsi" w:hAnsi="Times New Roman" w:cs="Times New Roman"/>
          <w:color w:val="000000"/>
          <w:sz w:val="24"/>
          <w:szCs w:val="24"/>
        </w:rPr>
      </w:pPr>
      <w:r w:rsidRPr="00BA3B22">
        <w:rPr>
          <w:rFonts w:ascii="Times New Roman" w:eastAsiaTheme="minorHAnsi" w:hAnsi="Times New Roman" w:cs="Times New Roman"/>
          <w:color w:val="000000"/>
          <w:sz w:val="24"/>
          <w:szCs w:val="24"/>
        </w:rPr>
        <w:t xml:space="preserve">251. Miller, W. R. Influence of Rock Composition on the Geochemistry of Stream and Spring Waters from Mountainous Watersheds in the Gunnison, Uncompahgre, and Grand Mesa National Forests, Colorado. </w:t>
      </w:r>
      <w:r w:rsidRPr="00BA3B22">
        <w:rPr>
          <w:rFonts w:ascii="Times New Roman" w:eastAsiaTheme="minorHAnsi" w:hAnsi="Times New Roman" w:cs="Times New Roman"/>
          <w:i/>
          <w:color w:val="000000"/>
          <w:sz w:val="24"/>
          <w:szCs w:val="24"/>
        </w:rPr>
        <w:t>US Geological Survey</w:t>
      </w:r>
      <w:r w:rsidRPr="00BA3B22">
        <w:rPr>
          <w:rFonts w:ascii="Times New Roman" w:eastAsiaTheme="minorHAnsi" w:hAnsi="Times New Roman" w:cs="Times New Roman"/>
          <w:color w:val="000000"/>
          <w:sz w:val="24"/>
          <w:szCs w:val="24"/>
        </w:rPr>
        <w:t xml:space="preserve"> </w:t>
      </w:r>
      <w:r w:rsidRPr="00BA3B22">
        <w:rPr>
          <w:rFonts w:ascii="Times New Roman" w:eastAsiaTheme="minorHAnsi" w:hAnsi="Times New Roman" w:cs="Times New Roman"/>
          <w:b/>
          <w:color w:val="000000"/>
          <w:sz w:val="24"/>
          <w:szCs w:val="24"/>
        </w:rPr>
        <w:t>1667</w:t>
      </w:r>
      <w:r w:rsidRPr="00BA3B22">
        <w:rPr>
          <w:rFonts w:ascii="Times New Roman" w:eastAsiaTheme="minorHAnsi" w:hAnsi="Times New Roman" w:cs="Times New Roman"/>
          <w:color w:val="000000"/>
          <w:sz w:val="24"/>
          <w:szCs w:val="24"/>
        </w:rPr>
        <w:t xml:space="preserve">, 1-59 (2002). </w:t>
      </w:r>
    </w:p>
    <w:p w14:paraId="20FD5DB8" w14:textId="77777777" w:rsidR="00DD5D99" w:rsidRPr="00BA3B22" w:rsidRDefault="00DD5D99" w:rsidP="00DD5D99">
      <w:pPr>
        <w:spacing w:after="120" w:line="240" w:lineRule="auto"/>
        <w:rPr>
          <w:rFonts w:ascii="Times New Roman" w:eastAsiaTheme="minorHAnsi" w:hAnsi="Times New Roman" w:cs="Times New Roman"/>
          <w:color w:val="000000"/>
          <w:sz w:val="24"/>
          <w:szCs w:val="24"/>
        </w:rPr>
      </w:pPr>
      <w:r w:rsidRPr="00BA3B22">
        <w:rPr>
          <w:rFonts w:ascii="Times New Roman" w:eastAsiaTheme="minorHAnsi" w:hAnsi="Times New Roman" w:cs="Times New Roman"/>
          <w:color w:val="000000"/>
          <w:sz w:val="24"/>
          <w:szCs w:val="24"/>
        </w:rPr>
        <w:t xml:space="preserve">252. Roden, E. &amp; Edmonds, J. Phosphate mobilization in iron-rich anaerobic sediments: Microbial Fe (III) oxide reduction versus iron-sulfide formation. </w:t>
      </w:r>
      <w:r w:rsidRPr="00BA3B22">
        <w:rPr>
          <w:rFonts w:ascii="Times New Roman" w:eastAsiaTheme="minorHAnsi" w:hAnsi="Times New Roman" w:cs="Times New Roman"/>
          <w:i/>
          <w:color w:val="000000"/>
          <w:sz w:val="24"/>
          <w:szCs w:val="24"/>
        </w:rPr>
        <w:t>Archiv für Hydrobiologie</w:t>
      </w:r>
      <w:r w:rsidRPr="00BA3B22">
        <w:rPr>
          <w:rFonts w:ascii="Times New Roman" w:eastAsiaTheme="minorHAnsi" w:hAnsi="Times New Roman" w:cs="Times New Roman"/>
          <w:color w:val="000000"/>
          <w:sz w:val="24"/>
          <w:szCs w:val="24"/>
        </w:rPr>
        <w:t xml:space="preserve"> </w:t>
      </w:r>
      <w:r w:rsidRPr="00BA3B22">
        <w:rPr>
          <w:rFonts w:ascii="Times New Roman" w:eastAsiaTheme="minorHAnsi" w:hAnsi="Times New Roman" w:cs="Times New Roman"/>
          <w:b/>
          <w:color w:val="000000"/>
          <w:sz w:val="24"/>
          <w:szCs w:val="24"/>
        </w:rPr>
        <w:t>139</w:t>
      </w:r>
      <w:r w:rsidRPr="00BA3B22">
        <w:rPr>
          <w:rFonts w:ascii="Times New Roman" w:eastAsiaTheme="minorHAnsi" w:hAnsi="Times New Roman" w:cs="Times New Roman"/>
          <w:color w:val="000000"/>
          <w:sz w:val="24"/>
          <w:szCs w:val="24"/>
        </w:rPr>
        <w:t>, 347–378 (1997).</w:t>
      </w:r>
    </w:p>
    <w:p w14:paraId="33012413" w14:textId="77777777" w:rsidR="00DD5D99" w:rsidRPr="00BA3B22" w:rsidRDefault="00DD5D99" w:rsidP="00DD5D99">
      <w:pPr>
        <w:spacing w:after="120" w:line="240" w:lineRule="auto"/>
        <w:rPr>
          <w:rFonts w:ascii="Times New Roman" w:eastAsiaTheme="minorHAnsi" w:hAnsi="Times New Roman" w:cs="Times New Roman"/>
          <w:color w:val="000000"/>
          <w:sz w:val="24"/>
          <w:szCs w:val="24"/>
        </w:rPr>
      </w:pPr>
      <w:r w:rsidRPr="00BA3B22">
        <w:rPr>
          <w:rFonts w:ascii="Times New Roman" w:eastAsiaTheme="minorHAnsi" w:hAnsi="Times New Roman" w:cs="Times New Roman"/>
          <w:color w:val="000000"/>
          <w:sz w:val="24"/>
          <w:szCs w:val="24"/>
        </w:rPr>
        <w:t xml:space="preserve">253. Carter, D. O., Metcalf, J. L., Bibat, A., &amp; Knight, R. Seasonal variation of postmortem microbial communities. </w:t>
      </w:r>
      <w:r w:rsidRPr="00BA3B22">
        <w:rPr>
          <w:rFonts w:ascii="Times New Roman" w:eastAsiaTheme="minorHAnsi" w:hAnsi="Times New Roman" w:cs="Times New Roman"/>
          <w:i/>
          <w:color w:val="000000"/>
          <w:sz w:val="24"/>
          <w:szCs w:val="24"/>
        </w:rPr>
        <w:t>Forensic Science, Medicine, and Pathology</w:t>
      </w:r>
      <w:r w:rsidRPr="00BA3B22">
        <w:rPr>
          <w:rFonts w:ascii="Times New Roman" w:eastAsiaTheme="minorHAnsi" w:hAnsi="Times New Roman" w:cs="Times New Roman"/>
          <w:color w:val="000000"/>
          <w:sz w:val="24"/>
          <w:szCs w:val="24"/>
        </w:rPr>
        <w:t xml:space="preserve"> </w:t>
      </w:r>
      <w:r w:rsidRPr="00BA3B22">
        <w:rPr>
          <w:rFonts w:ascii="Times New Roman" w:eastAsiaTheme="minorHAnsi" w:hAnsi="Times New Roman" w:cs="Times New Roman"/>
          <w:b/>
          <w:color w:val="000000"/>
          <w:sz w:val="24"/>
          <w:szCs w:val="24"/>
        </w:rPr>
        <w:t>11</w:t>
      </w:r>
      <w:r w:rsidRPr="00BA3B22">
        <w:rPr>
          <w:rFonts w:ascii="Times New Roman" w:eastAsiaTheme="minorHAnsi" w:hAnsi="Times New Roman" w:cs="Times New Roman"/>
          <w:color w:val="000000"/>
          <w:sz w:val="24"/>
          <w:szCs w:val="24"/>
        </w:rPr>
        <w:t>, 202–207 (2015).</w:t>
      </w:r>
    </w:p>
    <w:p w14:paraId="4DD1CAA3" w14:textId="77777777" w:rsidR="00DD5D99" w:rsidRPr="00BA3B22" w:rsidRDefault="00DD5D99" w:rsidP="00DD5D99">
      <w:pPr>
        <w:spacing w:after="120" w:line="240" w:lineRule="auto"/>
        <w:rPr>
          <w:rFonts w:ascii="Times New Roman" w:eastAsiaTheme="minorHAnsi" w:hAnsi="Times New Roman" w:cs="Times New Roman"/>
          <w:color w:val="000000"/>
          <w:sz w:val="24"/>
          <w:szCs w:val="24"/>
        </w:rPr>
      </w:pPr>
      <w:r w:rsidRPr="00BA3B22">
        <w:rPr>
          <w:rFonts w:ascii="Times New Roman" w:eastAsiaTheme="minorHAnsi" w:hAnsi="Times New Roman" w:cs="Times New Roman"/>
          <w:color w:val="000000"/>
          <w:sz w:val="24"/>
          <w:szCs w:val="24"/>
        </w:rPr>
        <w:t>254. Jans, M. M. E., Nielsen-Marsh, C. M., Smith, C. I., Collins, M. J.,</w:t>
      </w:r>
      <w:r w:rsidRPr="00BA3B22">
        <w:rPr>
          <w:rFonts w:eastAsiaTheme="minorHAnsi"/>
        </w:rPr>
        <w:t xml:space="preserve"> </w:t>
      </w:r>
      <w:r w:rsidRPr="00BA3B22">
        <w:rPr>
          <w:rFonts w:ascii="Times New Roman" w:eastAsiaTheme="minorHAnsi" w:hAnsi="Times New Roman" w:cs="Times New Roman"/>
          <w:color w:val="000000"/>
          <w:sz w:val="24"/>
          <w:szCs w:val="24"/>
        </w:rPr>
        <w:t xml:space="preserve">&amp; Kars, H. Characterisation of microbial attack on archaeological bone. </w:t>
      </w:r>
      <w:r w:rsidRPr="00BA3B22">
        <w:rPr>
          <w:rFonts w:ascii="Times New Roman" w:eastAsiaTheme="minorHAnsi" w:hAnsi="Times New Roman" w:cs="Times New Roman"/>
          <w:i/>
          <w:color w:val="000000"/>
          <w:sz w:val="24"/>
          <w:szCs w:val="24"/>
        </w:rPr>
        <w:t>Journal of Archaeological Science</w:t>
      </w:r>
      <w:r w:rsidRPr="00BA3B22">
        <w:rPr>
          <w:rFonts w:ascii="Times New Roman" w:eastAsiaTheme="minorHAnsi" w:hAnsi="Times New Roman" w:cs="Times New Roman"/>
          <w:color w:val="000000"/>
          <w:sz w:val="24"/>
          <w:szCs w:val="24"/>
        </w:rPr>
        <w:t xml:space="preserve"> </w:t>
      </w:r>
      <w:r w:rsidRPr="00BA3B22">
        <w:rPr>
          <w:rFonts w:ascii="Times New Roman" w:eastAsiaTheme="minorHAnsi" w:hAnsi="Times New Roman" w:cs="Times New Roman"/>
          <w:b/>
          <w:color w:val="000000"/>
          <w:sz w:val="24"/>
          <w:szCs w:val="24"/>
        </w:rPr>
        <w:t>31</w:t>
      </w:r>
      <w:r w:rsidRPr="00BA3B22">
        <w:rPr>
          <w:rFonts w:ascii="Times New Roman" w:eastAsiaTheme="minorHAnsi" w:hAnsi="Times New Roman" w:cs="Times New Roman"/>
          <w:color w:val="000000"/>
          <w:sz w:val="24"/>
          <w:szCs w:val="24"/>
        </w:rPr>
        <w:t>, 87–95 (2004).</w:t>
      </w:r>
    </w:p>
    <w:p w14:paraId="0457B1F9" w14:textId="77777777" w:rsidR="00DD5D99" w:rsidRPr="00BA3B22" w:rsidRDefault="00DD5D99" w:rsidP="00DD5D99">
      <w:pPr>
        <w:spacing w:after="120" w:line="240" w:lineRule="auto"/>
        <w:rPr>
          <w:rFonts w:ascii="Times New Roman" w:eastAsiaTheme="minorHAnsi" w:hAnsi="Times New Roman" w:cs="Times New Roman"/>
          <w:color w:val="000000"/>
          <w:sz w:val="24"/>
          <w:szCs w:val="24"/>
        </w:rPr>
      </w:pPr>
      <w:r w:rsidRPr="00BA3B22">
        <w:rPr>
          <w:rFonts w:ascii="Times New Roman" w:eastAsiaTheme="minorHAnsi" w:hAnsi="Times New Roman" w:cs="Times New Roman"/>
          <w:color w:val="000000"/>
          <w:sz w:val="24"/>
          <w:szCs w:val="24"/>
        </w:rPr>
        <w:t xml:space="preserve">255. McAdams C., Morley M.W., &amp; Roberts R.G. The acid test: An experimental microarchaeological study of guano driven diagenesis in tropical cave sediments. </w:t>
      </w:r>
      <w:r w:rsidRPr="00BA3B22">
        <w:rPr>
          <w:rFonts w:ascii="Times New Roman" w:eastAsiaTheme="minorHAnsi" w:hAnsi="Times New Roman" w:cs="Times New Roman"/>
          <w:i/>
          <w:color w:val="000000"/>
          <w:sz w:val="24"/>
          <w:szCs w:val="24"/>
        </w:rPr>
        <w:t>Journal of Archaeological Science: Reports</w:t>
      </w:r>
      <w:r w:rsidRPr="00BA3B22">
        <w:rPr>
          <w:rFonts w:ascii="Times New Roman" w:eastAsiaTheme="minorHAnsi" w:hAnsi="Times New Roman" w:cs="Times New Roman"/>
          <w:color w:val="000000"/>
          <w:sz w:val="24"/>
          <w:szCs w:val="24"/>
        </w:rPr>
        <w:t xml:space="preserve"> </w:t>
      </w:r>
      <w:r w:rsidRPr="00BA3B22">
        <w:rPr>
          <w:rFonts w:ascii="Times New Roman" w:eastAsiaTheme="minorHAnsi" w:hAnsi="Times New Roman" w:cs="Times New Roman"/>
          <w:b/>
          <w:color w:val="000000"/>
          <w:sz w:val="24"/>
          <w:szCs w:val="24"/>
        </w:rPr>
        <w:t>37</w:t>
      </w:r>
      <w:r w:rsidRPr="00BA3B22">
        <w:rPr>
          <w:rFonts w:ascii="Times New Roman" w:eastAsiaTheme="minorHAnsi" w:hAnsi="Times New Roman" w:cs="Times New Roman"/>
          <w:color w:val="000000"/>
          <w:sz w:val="24"/>
          <w:szCs w:val="24"/>
        </w:rPr>
        <w:t>, 102947 (2021).</w:t>
      </w:r>
    </w:p>
    <w:p w14:paraId="3353605E" w14:textId="77777777" w:rsidR="00DD5D99" w:rsidRPr="00BA3B22" w:rsidRDefault="00DD5D99" w:rsidP="00DD5D99">
      <w:pPr>
        <w:spacing w:after="120" w:line="240" w:lineRule="auto"/>
        <w:rPr>
          <w:rFonts w:ascii="Times New Roman" w:eastAsiaTheme="minorHAnsi" w:hAnsi="Times New Roman" w:cs="Times New Roman"/>
          <w:color w:val="000000"/>
          <w:sz w:val="24"/>
          <w:szCs w:val="24"/>
        </w:rPr>
      </w:pPr>
      <w:r w:rsidRPr="00BA3B22">
        <w:rPr>
          <w:rFonts w:ascii="Times New Roman" w:eastAsiaTheme="minorHAnsi" w:hAnsi="Times New Roman" w:cs="Times New Roman"/>
          <w:color w:val="000000"/>
          <w:sz w:val="24"/>
          <w:szCs w:val="24"/>
        </w:rPr>
        <w:t xml:space="preserve">256. Audra, P., </w:t>
      </w:r>
      <w:r w:rsidRPr="00BA3B22">
        <w:rPr>
          <w:rFonts w:ascii="Times New Roman" w:eastAsiaTheme="minorHAnsi" w:hAnsi="Times New Roman" w:cs="Times New Roman"/>
          <w:i/>
          <w:color w:val="000000"/>
          <w:sz w:val="24"/>
          <w:szCs w:val="24"/>
        </w:rPr>
        <w:t>et al</w:t>
      </w:r>
      <w:r w:rsidRPr="00BA3B22">
        <w:rPr>
          <w:rFonts w:ascii="Times New Roman" w:eastAsiaTheme="minorHAnsi" w:hAnsi="Times New Roman" w:cs="Times New Roman"/>
          <w:color w:val="000000"/>
          <w:sz w:val="24"/>
          <w:szCs w:val="24"/>
        </w:rPr>
        <w:t xml:space="preserve">. Bat guano minerals and mineralization processes in Chameau Cave, Eastern Morocco. </w:t>
      </w:r>
      <w:r w:rsidRPr="00BA3B22">
        <w:rPr>
          <w:rFonts w:ascii="Times New Roman" w:eastAsiaTheme="minorHAnsi" w:hAnsi="Times New Roman" w:cs="Times New Roman"/>
          <w:i/>
          <w:color w:val="000000"/>
          <w:sz w:val="24"/>
          <w:szCs w:val="24"/>
        </w:rPr>
        <w:t>International Journal of Speleology</w:t>
      </w:r>
      <w:r w:rsidRPr="00BA3B22">
        <w:rPr>
          <w:rFonts w:ascii="Times New Roman" w:eastAsiaTheme="minorHAnsi" w:hAnsi="Times New Roman" w:cs="Times New Roman"/>
          <w:color w:val="000000"/>
          <w:sz w:val="24"/>
          <w:szCs w:val="24"/>
        </w:rPr>
        <w:t xml:space="preserve"> </w:t>
      </w:r>
      <w:r w:rsidRPr="00BA3B22">
        <w:rPr>
          <w:rFonts w:ascii="Times New Roman" w:eastAsiaTheme="minorHAnsi" w:hAnsi="Times New Roman" w:cs="Times New Roman"/>
          <w:b/>
          <w:color w:val="000000"/>
          <w:sz w:val="24"/>
          <w:szCs w:val="24"/>
        </w:rPr>
        <w:t>50</w:t>
      </w:r>
      <w:r w:rsidRPr="00BA3B22">
        <w:rPr>
          <w:rFonts w:ascii="Times New Roman" w:eastAsiaTheme="minorHAnsi" w:hAnsi="Times New Roman" w:cs="Times New Roman"/>
          <w:color w:val="000000"/>
          <w:sz w:val="24"/>
          <w:szCs w:val="24"/>
        </w:rPr>
        <w:t>, 91–109 (2021).</w:t>
      </w:r>
    </w:p>
    <w:p w14:paraId="20A4D7DB" w14:textId="77777777" w:rsidR="00DD5D99" w:rsidRPr="00BA3B22" w:rsidRDefault="00DD5D99" w:rsidP="00DD5D99">
      <w:pPr>
        <w:spacing w:after="120" w:line="240" w:lineRule="auto"/>
        <w:rPr>
          <w:rFonts w:ascii="Times New Roman" w:eastAsiaTheme="minorHAnsi" w:hAnsi="Times New Roman" w:cs="Times New Roman"/>
          <w:color w:val="000000"/>
          <w:sz w:val="24"/>
          <w:szCs w:val="24"/>
        </w:rPr>
      </w:pPr>
      <w:r w:rsidRPr="00BA3B22">
        <w:rPr>
          <w:rFonts w:ascii="Times New Roman" w:eastAsiaTheme="minorHAnsi" w:hAnsi="Times New Roman" w:cs="Times New Roman"/>
          <w:color w:val="000000"/>
          <w:sz w:val="24"/>
          <w:szCs w:val="24"/>
        </w:rPr>
        <w:t xml:space="preserve">257. Bird, M.I., Boobyer, E.M., Bryant, C., Lewis, H.A., Paz, V., &amp; Stephens, W.E. A long record of environmental change from bat guano deposits in Makangit Cave, Palawan, Philippines. </w:t>
      </w:r>
      <w:r w:rsidRPr="00BA3B22">
        <w:rPr>
          <w:rFonts w:ascii="Times New Roman" w:eastAsiaTheme="minorHAnsi" w:hAnsi="Times New Roman" w:cs="Times New Roman"/>
          <w:i/>
          <w:color w:val="000000"/>
          <w:sz w:val="24"/>
          <w:szCs w:val="24"/>
        </w:rPr>
        <w:t>Earth and Environmental Science Transactions of the Royal Society of Edinburgh</w:t>
      </w:r>
      <w:r w:rsidRPr="00BA3B22">
        <w:rPr>
          <w:rFonts w:ascii="Times New Roman" w:eastAsiaTheme="minorHAnsi" w:hAnsi="Times New Roman" w:cs="Times New Roman"/>
          <w:color w:val="000000"/>
          <w:sz w:val="24"/>
          <w:szCs w:val="24"/>
        </w:rPr>
        <w:t xml:space="preserve"> </w:t>
      </w:r>
      <w:r w:rsidRPr="00BA3B22">
        <w:rPr>
          <w:rFonts w:ascii="Times New Roman" w:eastAsiaTheme="minorHAnsi" w:hAnsi="Times New Roman" w:cs="Times New Roman"/>
          <w:b/>
          <w:color w:val="000000"/>
          <w:sz w:val="24"/>
          <w:szCs w:val="24"/>
        </w:rPr>
        <w:t>98</w:t>
      </w:r>
      <w:r w:rsidRPr="00BA3B22">
        <w:rPr>
          <w:rFonts w:ascii="Times New Roman" w:eastAsiaTheme="minorHAnsi" w:hAnsi="Times New Roman" w:cs="Times New Roman"/>
          <w:color w:val="000000"/>
          <w:sz w:val="24"/>
          <w:szCs w:val="24"/>
        </w:rPr>
        <w:t>, 59–69 (2007).</w:t>
      </w:r>
    </w:p>
    <w:p w14:paraId="6EF9C100" w14:textId="77777777" w:rsidR="00DD5D99" w:rsidRPr="00BA3B22" w:rsidRDefault="00DD5D99" w:rsidP="00DD5D99">
      <w:pPr>
        <w:spacing w:after="120" w:line="240" w:lineRule="auto"/>
        <w:rPr>
          <w:rFonts w:ascii="Times New Roman" w:eastAsiaTheme="minorHAnsi" w:hAnsi="Times New Roman" w:cs="Times New Roman"/>
          <w:color w:val="000000"/>
          <w:sz w:val="24"/>
          <w:szCs w:val="24"/>
        </w:rPr>
      </w:pPr>
      <w:r w:rsidRPr="00BA3B22">
        <w:rPr>
          <w:rFonts w:ascii="Times New Roman" w:eastAsiaTheme="minorHAnsi" w:hAnsi="Times New Roman" w:cs="Times New Roman"/>
          <w:color w:val="000000"/>
          <w:sz w:val="24"/>
          <w:szCs w:val="24"/>
        </w:rPr>
        <w:t xml:space="preserve">258. Wurster, C.M., Munksgaard, N., Zwart, C., </w:t>
      </w:r>
      <w:r w:rsidRPr="00BA3B22">
        <w:rPr>
          <w:rFonts w:ascii="Times New Roman" w:eastAsiaTheme="minorHAnsi" w:hAnsi="Times New Roman" w:cs="Times New Roman"/>
          <w:sz w:val="24"/>
          <w:szCs w:val="24"/>
        </w:rPr>
        <w:t xml:space="preserve">&amp; </w:t>
      </w:r>
      <w:r w:rsidRPr="00BA3B22">
        <w:rPr>
          <w:rFonts w:ascii="Times New Roman" w:eastAsiaTheme="minorHAnsi" w:hAnsi="Times New Roman" w:cs="Times New Roman"/>
          <w:color w:val="000000"/>
          <w:sz w:val="24"/>
          <w:szCs w:val="24"/>
        </w:rPr>
        <w:t xml:space="preserve">Bird, M. The biogeochemistry of insectivorous cave guano: A case study from insular Southeast Asia. </w:t>
      </w:r>
      <w:r w:rsidRPr="00BA3B22">
        <w:rPr>
          <w:rFonts w:ascii="Times New Roman" w:eastAsiaTheme="minorHAnsi" w:hAnsi="Times New Roman" w:cs="Times New Roman"/>
          <w:i/>
          <w:color w:val="000000"/>
          <w:sz w:val="24"/>
          <w:szCs w:val="24"/>
        </w:rPr>
        <w:t>Biogeochemistry</w:t>
      </w:r>
      <w:r w:rsidRPr="00BA3B22">
        <w:rPr>
          <w:rFonts w:ascii="Times New Roman" w:eastAsiaTheme="minorHAnsi" w:hAnsi="Times New Roman" w:cs="Times New Roman"/>
          <w:color w:val="000000"/>
          <w:sz w:val="24"/>
          <w:szCs w:val="24"/>
        </w:rPr>
        <w:t xml:space="preserve"> </w:t>
      </w:r>
      <w:r w:rsidRPr="00BA3B22">
        <w:rPr>
          <w:rFonts w:ascii="Times New Roman" w:eastAsiaTheme="minorHAnsi" w:hAnsi="Times New Roman" w:cs="Times New Roman"/>
          <w:b/>
          <w:color w:val="000000"/>
          <w:sz w:val="24"/>
          <w:szCs w:val="24"/>
        </w:rPr>
        <w:t>124</w:t>
      </w:r>
      <w:r w:rsidRPr="00BA3B22">
        <w:rPr>
          <w:rFonts w:ascii="Times New Roman" w:eastAsiaTheme="minorHAnsi" w:hAnsi="Times New Roman" w:cs="Times New Roman"/>
          <w:color w:val="000000"/>
          <w:sz w:val="24"/>
          <w:szCs w:val="24"/>
        </w:rPr>
        <w:t>, 163–175 (2015).</w:t>
      </w:r>
    </w:p>
    <w:p w14:paraId="7E6E1209" w14:textId="77777777" w:rsidR="00DD5D99" w:rsidRPr="00BA3B22" w:rsidRDefault="00DD5D99" w:rsidP="00DD5D99">
      <w:pPr>
        <w:spacing w:after="120" w:line="240" w:lineRule="auto"/>
        <w:rPr>
          <w:rFonts w:ascii="Times New Roman" w:eastAsiaTheme="minorHAnsi" w:hAnsi="Times New Roman" w:cs="Times New Roman"/>
          <w:color w:val="000000"/>
          <w:sz w:val="24"/>
          <w:szCs w:val="24"/>
        </w:rPr>
      </w:pPr>
      <w:r w:rsidRPr="00BA3B22">
        <w:rPr>
          <w:rFonts w:ascii="Times New Roman" w:eastAsiaTheme="minorHAnsi" w:hAnsi="Times New Roman" w:cs="Times New Roman"/>
          <w:color w:val="000000"/>
          <w:sz w:val="24"/>
          <w:szCs w:val="24"/>
        </w:rPr>
        <w:t xml:space="preserve">259. Karkanas, P., Bar-Yosef, O., Goldberg, P., </w:t>
      </w:r>
      <w:r w:rsidRPr="00BA3B22">
        <w:rPr>
          <w:rFonts w:ascii="Times New Roman" w:eastAsiaTheme="minorHAnsi" w:hAnsi="Times New Roman" w:cs="Times New Roman"/>
          <w:sz w:val="24"/>
          <w:szCs w:val="24"/>
        </w:rPr>
        <w:t xml:space="preserve">&amp; </w:t>
      </w:r>
      <w:r w:rsidRPr="00BA3B22">
        <w:rPr>
          <w:rFonts w:ascii="Times New Roman" w:eastAsiaTheme="minorHAnsi" w:hAnsi="Times New Roman" w:cs="Times New Roman"/>
          <w:color w:val="000000"/>
          <w:sz w:val="24"/>
          <w:szCs w:val="24"/>
        </w:rPr>
        <w:t xml:space="preserve">Weiner, S. Diagenesis in prehistoric caves: The use of minerals that form in-situ to assess the completeness of the archaeological record. </w:t>
      </w:r>
      <w:r w:rsidRPr="00BA3B22">
        <w:rPr>
          <w:rFonts w:ascii="Times New Roman" w:eastAsiaTheme="minorHAnsi" w:hAnsi="Times New Roman" w:cs="Times New Roman"/>
          <w:i/>
          <w:color w:val="000000"/>
          <w:sz w:val="24"/>
          <w:szCs w:val="24"/>
        </w:rPr>
        <w:t>Journal of Archaeological Science</w:t>
      </w:r>
      <w:r w:rsidRPr="00BA3B22">
        <w:rPr>
          <w:rFonts w:ascii="Times New Roman" w:eastAsiaTheme="minorHAnsi" w:hAnsi="Times New Roman" w:cs="Times New Roman"/>
          <w:color w:val="000000"/>
          <w:sz w:val="24"/>
          <w:szCs w:val="24"/>
        </w:rPr>
        <w:t xml:space="preserve"> </w:t>
      </w:r>
      <w:r w:rsidRPr="00BA3B22">
        <w:rPr>
          <w:rFonts w:ascii="Times New Roman" w:eastAsiaTheme="minorHAnsi" w:hAnsi="Times New Roman" w:cs="Times New Roman"/>
          <w:b/>
          <w:color w:val="000000"/>
          <w:sz w:val="24"/>
          <w:szCs w:val="24"/>
        </w:rPr>
        <w:t>27</w:t>
      </w:r>
      <w:r w:rsidRPr="00BA3B22">
        <w:rPr>
          <w:rFonts w:ascii="Times New Roman" w:eastAsiaTheme="minorHAnsi" w:hAnsi="Times New Roman" w:cs="Times New Roman"/>
          <w:color w:val="000000"/>
          <w:sz w:val="24"/>
          <w:szCs w:val="24"/>
        </w:rPr>
        <w:t>, 915–929 (2000).</w:t>
      </w:r>
    </w:p>
    <w:p w14:paraId="5FB6D8FB" w14:textId="77777777" w:rsidR="00DD5D99" w:rsidRPr="00BA3B22" w:rsidRDefault="00DD5D99" w:rsidP="00DD5D99">
      <w:pPr>
        <w:spacing w:after="120" w:line="240" w:lineRule="auto"/>
        <w:rPr>
          <w:rFonts w:ascii="Times New Roman" w:eastAsiaTheme="minorHAnsi" w:hAnsi="Times New Roman" w:cs="Times New Roman"/>
          <w:color w:val="000000"/>
          <w:sz w:val="24"/>
          <w:szCs w:val="24"/>
        </w:rPr>
      </w:pPr>
      <w:r w:rsidRPr="00BA3B22">
        <w:rPr>
          <w:rFonts w:ascii="Times New Roman" w:eastAsiaTheme="minorHAnsi" w:hAnsi="Times New Roman" w:cs="Times New Roman"/>
          <w:color w:val="000000"/>
          <w:sz w:val="24"/>
          <w:szCs w:val="24"/>
        </w:rPr>
        <w:t xml:space="preserve">260. Shahack-Gross, R., Berna, F., Karkanas, P., &amp; Weiner, S. Bat guano and preservation of archaeological remains in cave sites. </w:t>
      </w:r>
      <w:r w:rsidRPr="00BA3B22">
        <w:rPr>
          <w:rFonts w:ascii="Times New Roman" w:eastAsiaTheme="minorHAnsi" w:hAnsi="Times New Roman" w:cs="Times New Roman"/>
          <w:i/>
          <w:color w:val="000000"/>
          <w:sz w:val="24"/>
          <w:szCs w:val="24"/>
        </w:rPr>
        <w:t xml:space="preserve">Journal of Archaeological Science </w:t>
      </w:r>
      <w:r w:rsidRPr="00BA3B22">
        <w:rPr>
          <w:rFonts w:ascii="Times New Roman" w:eastAsiaTheme="minorHAnsi" w:hAnsi="Times New Roman" w:cs="Times New Roman"/>
          <w:color w:val="000000"/>
          <w:sz w:val="24"/>
          <w:szCs w:val="24"/>
        </w:rPr>
        <w:t>31, 1259–1272 (2004).</w:t>
      </w:r>
    </w:p>
    <w:p w14:paraId="04AEFCD0" w14:textId="77777777" w:rsidR="00DD5D99" w:rsidRPr="00BA3B22" w:rsidRDefault="00DD5D99" w:rsidP="00DD5D99">
      <w:pPr>
        <w:spacing w:after="120" w:line="240" w:lineRule="auto"/>
        <w:rPr>
          <w:rFonts w:ascii="Times New Roman" w:eastAsiaTheme="minorHAnsi" w:hAnsi="Times New Roman" w:cs="Times New Roman"/>
          <w:color w:val="000000"/>
          <w:sz w:val="24"/>
          <w:szCs w:val="24"/>
        </w:rPr>
      </w:pPr>
      <w:r w:rsidRPr="00BA3B22">
        <w:rPr>
          <w:rFonts w:ascii="Times New Roman" w:eastAsiaTheme="minorHAnsi" w:hAnsi="Times New Roman" w:cs="Times New Roman"/>
          <w:color w:val="000000"/>
          <w:sz w:val="24"/>
          <w:szCs w:val="24"/>
        </w:rPr>
        <w:lastRenderedPageBreak/>
        <w:t xml:space="preserve">261. Jones, B. D., &amp; Ingle, J. D. Evaluation of redox indicators for determining sulfate-reducing and dechlorinating conditions. </w:t>
      </w:r>
      <w:r w:rsidRPr="00BA3B22">
        <w:rPr>
          <w:rFonts w:ascii="Times New Roman" w:eastAsiaTheme="minorHAnsi" w:hAnsi="Times New Roman" w:cs="Times New Roman"/>
          <w:i/>
          <w:color w:val="000000"/>
          <w:sz w:val="24"/>
          <w:szCs w:val="24"/>
        </w:rPr>
        <w:t>Water Research</w:t>
      </w:r>
      <w:r w:rsidRPr="00BA3B22">
        <w:rPr>
          <w:rFonts w:ascii="Times New Roman" w:eastAsiaTheme="minorHAnsi" w:hAnsi="Times New Roman" w:cs="Times New Roman"/>
          <w:b/>
          <w:i/>
          <w:color w:val="000000"/>
          <w:sz w:val="24"/>
          <w:szCs w:val="24"/>
        </w:rPr>
        <w:t xml:space="preserve"> </w:t>
      </w:r>
      <w:r w:rsidRPr="00BA3B22">
        <w:rPr>
          <w:rFonts w:ascii="Times New Roman" w:eastAsiaTheme="minorHAnsi" w:hAnsi="Times New Roman" w:cs="Times New Roman"/>
          <w:b/>
          <w:color w:val="000000"/>
          <w:sz w:val="24"/>
          <w:szCs w:val="24"/>
        </w:rPr>
        <w:t>39</w:t>
      </w:r>
      <w:r w:rsidRPr="00BA3B22">
        <w:rPr>
          <w:rFonts w:ascii="Times New Roman" w:eastAsiaTheme="minorHAnsi" w:hAnsi="Times New Roman" w:cs="Times New Roman"/>
          <w:color w:val="000000"/>
          <w:sz w:val="24"/>
          <w:szCs w:val="24"/>
        </w:rPr>
        <w:t>, 4343–4354 (2005).</w:t>
      </w:r>
    </w:p>
    <w:p w14:paraId="4825730E" w14:textId="77777777" w:rsidR="00DD5D99" w:rsidRPr="00BA3B22" w:rsidRDefault="00DD5D99" w:rsidP="00DD5D99">
      <w:pPr>
        <w:spacing w:after="120" w:line="240" w:lineRule="auto"/>
        <w:rPr>
          <w:rFonts w:ascii="Times New Roman" w:eastAsiaTheme="minorHAnsi" w:hAnsi="Times New Roman" w:cs="Times New Roman"/>
          <w:sz w:val="24"/>
          <w:szCs w:val="24"/>
        </w:rPr>
      </w:pPr>
      <w:r w:rsidRPr="00BA3B22">
        <w:rPr>
          <w:rFonts w:ascii="Times New Roman" w:eastAsiaTheme="minorHAnsi" w:hAnsi="Times New Roman" w:cs="Times New Roman"/>
          <w:sz w:val="24"/>
          <w:szCs w:val="24"/>
        </w:rPr>
        <w:t xml:space="preserve">262. Gunal, H., &amp; Ransom, M. D. Clay illuviation and calcium carbonate accumulation along a precipitation gradient in Kansas. </w:t>
      </w:r>
      <w:r w:rsidRPr="00BA3B22">
        <w:rPr>
          <w:rFonts w:ascii="Times New Roman" w:eastAsiaTheme="minorHAnsi" w:hAnsi="Times New Roman" w:cs="Times New Roman"/>
          <w:i/>
          <w:sz w:val="24"/>
          <w:szCs w:val="24"/>
        </w:rPr>
        <w:t>CATENA</w:t>
      </w:r>
      <w:r w:rsidRPr="00BA3B22">
        <w:rPr>
          <w:rFonts w:ascii="Times New Roman" w:eastAsiaTheme="minorHAnsi" w:hAnsi="Times New Roman" w:cs="Times New Roman"/>
          <w:sz w:val="24"/>
          <w:szCs w:val="24"/>
        </w:rPr>
        <w:t xml:space="preserve"> </w:t>
      </w:r>
      <w:r w:rsidRPr="00BA3B22">
        <w:rPr>
          <w:rFonts w:ascii="Times New Roman" w:eastAsiaTheme="minorHAnsi" w:hAnsi="Times New Roman" w:cs="Times New Roman"/>
          <w:b/>
          <w:sz w:val="24"/>
          <w:szCs w:val="24"/>
        </w:rPr>
        <w:t>68</w:t>
      </w:r>
      <w:r w:rsidRPr="00BA3B22">
        <w:rPr>
          <w:rFonts w:ascii="Times New Roman" w:eastAsiaTheme="minorHAnsi" w:hAnsi="Times New Roman" w:cs="Times New Roman"/>
          <w:sz w:val="24"/>
          <w:szCs w:val="24"/>
        </w:rPr>
        <w:t>, 59–69 (2006).</w:t>
      </w:r>
    </w:p>
    <w:p w14:paraId="5FBBC277" w14:textId="77777777" w:rsidR="00DD5D99" w:rsidRPr="00BA3B22" w:rsidRDefault="00DD5D99" w:rsidP="00DD5D99">
      <w:pPr>
        <w:spacing w:after="120" w:line="240" w:lineRule="auto"/>
        <w:rPr>
          <w:rFonts w:ascii="Times New Roman" w:eastAsiaTheme="minorHAnsi" w:hAnsi="Times New Roman" w:cs="Times New Roman"/>
          <w:sz w:val="24"/>
          <w:szCs w:val="24"/>
        </w:rPr>
      </w:pPr>
      <w:r w:rsidRPr="00BA3B22">
        <w:rPr>
          <w:rFonts w:ascii="Times New Roman" w:eastAsiaTheme="minorHAnsi" w:hAnsi="Times New Roman" w:cs="Times New Roman"/>
          <w:sz w:val="24"/>
          <w:szCs w:val="24"/>
        </w:rPr>
        <w:t xml:space="preserve">263. Lee-Thorp, J. </w:t>
      </w:r>
      <w:r w:rsidRPr="00BA3B22">
        <w:rPr>
          <w:rFonts w:ascii="Times New Roman" w:eastAsiaTheme="minorHAnsi" w:hAnsi="Times New Roman" w:cs="Times New Roman"/>
          <w:i/>
          <w:sz w:val="24"/>
          <w:szCs w:val="24"/>
        </w:rPr>
        <w:t>et al</w:t>
      </w:r>
      <w:r w:rsidRPr="00BA3B22">
        <w:rPr>
          <w:rFonts w:ascii="Times New Roman" w:eastAsiaTheme="minorHAnsi" w:hAnsi="Times New Roman" w:cs="Times New Roman"/>
          <w:sz w:val="24"/>
          <w:szCs w:val="24"/>
        </w:rPr>
        <w:t xml:space="preserve">. Isotopic evidence for an early shift to C4 resources by Pliocene hominins in Chad. </w:t>
      </w:r>
      <w:r w:rsidRPr="00BA3B22">
        <w:rPr>
          <w:rFonts w:ascii="Times New Roman" w:eastAsiaTheme="minorHAnsi" w:hAnsi="Times New Roman" w:cs="Times New Roman"/>
          <w:i/>
          <w:sz w:val="24"/>
          <w:szCs w:val="24"/>
        </w:rPr>
        <w:t>Proc. Natl Acad. Sci. USA</w:t>
      </w:r>
      <w:r w:rsidRPr="00BA3B22">
        <w:rPr>
          <w:rFonts w:ascii="Times New Roman" w:eastAsiaTheme="minorHAnsi" w:hAnsi="Times New Roman" w:cs="Times New Roman"/>
          <w:sz w:val="24"/>
          <w:szCs w:val="24"/>
        </w:rPr>
        <w:t xml:space="preserve"> </w:t>
      </w:r>
      <w:r w:rsidRPr="00BA3B22">
        <w:rPr>
          <w:rFonts w:ascii="Times New Roman" w:eastAsiaTheme="minorHAnsi" w:hAnsi="Times New Roman" w:cs="Times New Roman"/>
          <w:b/>
          <w:sz w:val="24"/>
          <w:szCs w:val="24"/>
        </w:rPr>
        <w:t>109</w:t>
      </w:r>
      <w:r w:rsidRPr="00BA3B22">
        <w:rPr>
          <w:rFonts w:ascii="Times New Roman" w:eastAsiaTheme="minorHAnsi" w:hAnsi="Times New Roman" w:cs="Times New Roman"/>
          <w:sz w:val="24"/>
          <w:szCs w:val="24"/>
        </w:rPr>
        <w:t xml:space="preserve">, 20369–20372 (2012). </w:t>
      </w:r>
    </w:p>
    <w:p w14:paraId="41203C07" w14:textId="77777777" w:rsidR="00DD5D99" w:rsidRPr="00BA3B22" w:rsidRDefault="00DD5D99" w:rsidP="00DD5D99">
      <w:pPr>
        <w:spacing w:after="120" w:line="240" w:lineRule="auto"/>
        <w:rPr>
          <w:rFonts w:ascii="Times New Roman" w:eastAsiaTheme="minorHAnsi" w:hAnsi="Times New Roman" w:cs="Times New Roman"/>
          <w:sz w:val="24"/>
          <w:szCs w:val="24"/>
        </w:rPr>
      </w:pPr>
      <w:r w:rsidRPr="00BA3B22">
        <w:rPr>
          <w:rFonts w:ascii="Times New Roman" w:eastAsiaTheme="minorHAnsi" w:hAnsi="Times New Roman" w:cs="Times New Roman"/>
          <w:sz w:val="24"/>
          <w:szCs w:val="24"/>
        </w:rPr>
        <w:t xml:space="preserve">264. Roberts, P. </w:t>
      </w:r>
      <w:r w:rsidRPr="00BA3B22">
        <w:rPr>
          <w:rFonts w:ascii="Times New Roman" w:eastAsiaTheme="minorHAnsi" w:hAnsi="Times New Roman" w:cs="Times New Roman"/>
          <w:i/>
          <w:sz w:val="24"/>
          <w:szCs w:val="24"/>
        </w:rPr>
        <w:t>et al</w:t>
      </w:r>
      <w:r w:rsidRPr="00BA3B22">
        <w:rPr>
          <w:rFonts w:ascii="Times New Roman" w:eastAsiaTheme="minorHAnsi" w:hAnsi="Times New Roman" w:cs="Times New Roman"/>
          <w:sz w:val="24"/>
          <w:szCs w:val="24"/>
        </w:rPr>
        <w:t xml:space="preserve">. Fruits of the forest: Human stable isotope ecology and rainforest adaptations in Late Pleistocene and Holocene (&lt;36 to 3 ka) Sri Lanka. </w:t>
      </w:r>
      <w:r w:rsidRPr="00BA3B22">
        <w:rPr>
          <w:rFonts w:ascii="Times New Roman" w:eastAsiaTheme="minorHAnsi" w:hAnsi="Times New Roman" w:cs="Times New Roman"/>
          <w:i/>
          <w:sz w:val="24"/>
          <w:szCs w:val="24"/>
        </w:rPr>
        <w:t>J. Hum. Evol</w:t>
      </w:r>
      <w:r w:rsidRPr="00BA3B22">
        <w:rPr>
          <w:rFonts w:ascii="Times New Roman" w:eastAsiaTheme="minorHAnsi" w:hAnsi="Times New Roman" w:cs="Times New Roman"/>
          <w:sz w:val="24"/>
          <w:szCs w:val="24"/>
        </w:rPr>
        <w:t xml:space="preserve">. </w:t>
      </w:r>
      <w:r w:rsidRPr="00BA3B22">
        <w:rPr>
          <w:rFonts w:ascii="Times New Roman" w:eastAsiaTheme="minorHAnsi" w:hAnsi="Times New Roman" w:cs="Times New Roman"/>
          <w:b/>
          <w:sz w:val="24"/>
          <w:szCs w:val="24"/>
        </w:rPr>
        <w:t>106</w:t>
      </w:r>
      <w:r w:rsidRPr="00BA3B22">
        <w:rPr>
          <w:rFonts w:ascii="Times New Roman" w:eastAsiaTheme="minorHAnsi" w:hAnsi="Times New Roman" w:cs="Times New Roman"/>
          <w:sz w:val="24"/>
          <w:szCs w:val="24"/>
        </w:rPr>
        <w:t xml:space="preserve">, 102–118 (2017). </w:t>
      </w:r>
    </w:p>
    <w:p w14:paraId="0CABA87F" w14:textId="77777777" w:rsidR="00DD5D99" w:rsidRPr="00BA3B22" w:rsidRDefault="00DD5D99" w:rsidP="00DD5D99">
      <w:pPr>
        <w:spacing w:after="120" w:line="240" w:lineRule="auto"/>
        <w:rPr>
          <w:rFonts w:ascii="Times New Roman" w:eastAsiaTheme="minorHAnsi" w:hAnsi="Times New Roman" w:cs="Times New Roman"/>
          <w:sz w:val="24"/>
          <w:szCs w:val="24"/>
        </w:rPr>
      </w:pPr>
      <w:r w:rsidRPr="00BA3B22">
        <w:rPr>
          <w:rFonts w:ascii="Times New Roman" w:eastAsiaTheme="minorHAnsi" w:hAnsi="Times New Roman" w:cs="Times New Roman"/>
          <w:sz w:val="24"/>
          <w:szCs w:val="24"/>
        </w:rPr>
        <w:t xml:space="preserve">265. Snoeck, C. </w:t>
      </w:r>
      <w:bookmarkStart w:id="230" w:name="_Hlk121990289"/>
      <w:r w:rsidRPr="00BA3B22">
        <w:rPr>
          <w:rFonts w:ascii="Times New Roman" w:eastAsiaTheme="minorHAnsi" w:hAnsi="Times New Roman" w:cs="Times New Roman"/>
          <w:sz w:val="24"/>
          <w:szCs w:val="24"/>
        </w:rPr>
        <w:t>&amp;</w:t>
      </w:r>
      <w:bookmarkEnd w:id="230"/>
      <w:r w:rsidRPr="00BA3B22">
        <w:rPr>
          <w:rFonts w:ascii="Times New Roman" w:eastAsiaTheme="minorHAnsi" w:hAnsi="Times New Roman" w:cs="Times New Roman"/>
          <w:sz w:val="24"/>
          <w:szCs w:val="24"/>
        </w:rPr>
        <w:t xml:space="preserve"> Pellegrini, M. Comparing bioapatite carbonate pre-treatments for isotopic measurements: part 1 – impact on structure and chemical composition. </w:t>
      </w:r>
      <w:r w:rsidRPr="00BA3B22">
        <w:rPr>
          <w:rFonts w:ascii="Times New Roman" w:eastAsiaTheme="minorHAnsi" w:hAnsi="Times New Roman" w:cs="Times New Roman"/>
          <w:i/>
          <w:sz w:val="24"/>
          <w:szCs w:val="24"/>
        </w:rPr>
        <w:t>Chem. Geol.</w:t>
      </w:r>
      <w:r w:rsidRPr="00BA3B22">
        <w:rPr>
          <w:rFonts w:ascii="Times New Roman" w:eastAsiaTheme="minorHAnsi" w:hAnsi="Times New Roman" w:cs="Times New Roman"/>
          <w:sz w:val="24"/>
          <w:szCs w:val="24"/>
        </w:rPr>
        <w:t xml:space="preserve"> </w:t>
      </w:r>
      <w:r w:rsidRPr="00BA3B22">
        <w:rPr>
          <w:rFonts w:ascii="Times New Roman" w:eastAsiaTheme="minorHAnsi" w:hAnsi="Times New Roman" w:cs="Times New Roman"/>
          <w:b/>
          <w:sz w:val="24"/>
          <w:szCs w:val="24"/>
        </w:rPr>
        <w:t>417</w:t>
      </w:r>
      <w:r w:rsidRPr="00BA3B22">
        <w:rPr>
          <w:rFonts w:ascii="Times New Roman" w:eastAsiaTheme="minorHAnsi" w:hAnsi="Times New Roman" w:cs="Times New Roman"/>
          <w:sz w:val="24"/>
          <w:szCs w:val="24"/>
        </w:rPr>
        <w:t xml:space="preserve">, 394–403 (2015). </w:t>
      </w:r>
    </w:p>
    <w:p w14:paraId="306BBC58" w14:textId="77777777" w:rsidR="00DD5D99" w:rsidRPr="00BA3B22" w:rsidRDefault="00DD5D99" w:rsidP="00DD5D99">
      <w:pPr>
        <w:spacing w:after="120" w:line="240" w:lineRule="auto"/>
        <w:rPr>
          <w:rFonts w:ascii="Times New Roman" w:eastAsiaTheme="minorHAnsi" w:hAnsi="Times New Roman" w:cs="Times New Roman"/>
          <w:sz w:val="24"/>
          <w:szCs w:val="24"/>
        </w:rPr>
      </w:pPr>
      <w:bookmarkStart w:id="231" w:name="_Hlk121992425"/>
      <w:r w:rsidRPr="00BA3B22">
        <w:rPr>
          <w:rFonts w:ascii="Times New Roman" w:eastAsiaTheme="minorHAnsi" w:hAnsi="Times New Roman" w:cs="Times New Roman"/>
          <w:sz w:val="24"/>
          <w:szCs w:val="24"/>
        </w:rPr>
        <w:t>26</w:t>
      </w:r>
      <w:bookmarkEnd w:id="231"/>
      <w:r w:rsidRPr="00BA3B22">
        <w:rPr>
          <w:rFonts w:ascii="Times New Roman" w:eastAsiaTheme="minorHAnsi" w:hAnsi="Times New Roman" w:cs="Times New Roman"/>
          <w:sz w:val="24"/>
          <w:szCs w:val="24"/>
        </w:rPr>
        <w:t xml:space="preserve">6. Pellegrini, M. &amp; Snoeck, C. Comparing bioapatite carbonate pre-treatments for isotopic measurements: part 2 – impact on carbon and oxygen isotope compositions. </w:t>
      </w:r>
      <w:r w:rsidRPr="00BA3B22">
        <w:rPr>
          <w:rFonts w:ascii="Times New Roman" w:eastAsiaTheme="minorHAnsi" w:hAnsi="Times New Roman" w:cs="Times New Roman"/>
          <w:i/>
          <w:sz w:val="24"/>
          <w:szCs w:val="24"/>
        </w:rPr>
        <w:t>Chem. Geol.</w:t>
      </w:r>
      <w:r w:rsidRPr="00BA3B22">
        <w:rPr>
          <w:rFonts w:ascii="Times New Roman" w:eastAsiaTheme="minorHAnsi" w:hAnsi="Times New Roman" w:cs="Times New Roman"/>
          <w:sz w:val="24"/>
          <w:szCs w:val="24"/>
        </w:rPr>
        <w:t xml:space="preserve"> </w:t>
      </w:r>
      <w:r w:rsidRPr="00BA3B22">
        <w:rPr>
          <w:rFonts w:ascii="Times New Roman" w:eastAsiaTheme="minorHAnsi" w:hAnsi="Times New Roman" w:cs="Times New Roman"/>
          <w:b/>
          <w:sz w:val="24"/>
          <w:szCs w:val="24"/>
        </w:rPr>
        <w:t>420</w:t>
      </w:r>
      <w:r w:rsidRPr="00BA3B22">
        <w:rPr>
          <w:rFonts w:ascii="Times New Roman" w:eastAsiaTheme="minorHAnsi" w:hAnsi="Times New Roman" w:cs="Times New Roman"/>
          <w:sz w:val="24"/>
          <w:szCs w:val="24"/>
        </w:rPr>
        <w:t xml:space="preserve">, 88–96 (2016). </w:t>
      </w:r>
    </w:p>
    <w:p w14:paraId="30255C41" w14:textId="77777777" w:rsidR="00DD5D99" w:rsidRPr="00BA3B22" w:rsidRDefault="00DD5D99" w:rsidP="00DD5D99">
      <w:pPr>
        <w:spacing w:after="120" w:line="240" w:lineRule="auto"/>
        <w:rPr>
          <w:rFonts w:ascii="Times New Roman" w:eastAsiaTheme="minorHAnsi" w:hAnsi="Times New Roman" w:cs="Times New Roman"/>
          <w:sz w:val="24"/>
          <w:szCs w:val="24"/>
        </w:rPr>
      </w:pPr>
      <w:r w:rsidRPr="00BA3B22">
        <w:rPr>
          <w:rFonts w:ascii="Times New Roman" w:eastAsiaTheme="minorHAnsi" w:hAnsi="Times New Roman" w:cs="Times New Roman"/>
          <w:sz w:val="24"/>
          <w:szCs w:val="24"/>
        </w:rPr>
        <w:t xml:space="preserve">267. Jiang, Q. Y., Zhao, L. X. &amp; Hu, Y. W. Variations of fossil enamel bioapatite caused by different preparation and measurement protocols: a case study of </w:t>
      </w:r>
      <w:r w:rsidRPr="00BA3B22">
        <w:rPr>
          <w:rFonts w:ascii="Times New Roman" w:eastAsiaTheme="minorHAnsi" w:hAnsi="Times New Roman" w:cs="Times New Roman"/>
          <w:i/>
          <w:sz w:val="24"/>
          <w:szCs w:val="24"/>
        </w:rPr>
        <w:t>Gigantopithecus</w:t>
      </w:r>
      <w:r w:rsidRPr="00BA3B22">
        <w:rPr>
          <w:rFonts w:ascii="Times New Roman" w:eastAsiaTheme="minorHAnsi" w:hAnsi="Times New Roman" w:cs="Times New Roman"/>
          <w:sz w:val="24"/>
          <w:szCs w:val="24"/>
        </w:rPr>
        <w:t xml:space="preserve"> fauna. </w:t>
      </w:r>
      <w:r w:rsidRPr="00BA3B22">
        <w:rPr>
          <w:rFonts w:ascii="Times New Roman" w:eastAsiaTheme="minorHAnsi" w:hAnsi="Times New Roman" w:cs="Times New Roman"/>
          <w:i/>
          <w:sz w:val="24"/>
          <w:szCs w:val="24"/>
        </w:rPr>
        <w:t xml:space="preserve">Vertebrata PalAsiatica </w:t>
      </w:r>
      <w:r w:rsidRPr="00BA3B22">
        <w:rPr>
          <w:rFonts w:ascii="Times New Roman" w:eastAsiaTheme="minorHAnsi" w:hAnsi="Times New Roman" w:cs="Times New Roman"/>
          <w:b/>
          <w:sz w:val="24"/>
          <w:szCs w:val="24"/>
        </w:rPr>
        <w:t>58</w:t>
      </w:r>
      <w:r w:rsidRPr="00BA3B22">
        <w:rPr>
          <w:rFonts w:ascii="Times New Roman" w:eastAsiaTheme="minorHAnsi" w:hAnsi="Times New Roman" w:cs="Times New Roman"/>
          <w:sz w:val="24"/>
          <w:szCs w:val="24"/>
        </w:rPr>
        <w:t>, 159–168 (2020).</w:t>
      </w:r>
    </w:p>
    <w:p w14:paraId="2450ECC0" w14:textId="77777777" w:rsidR="00DD5D99" w:rsidRPr="00BA3B22" w:rsidRDefault="00DD5D99" w:rsidP="00DD5D99">
      <w:pPr>
        <w:spacing w:after="120" w:line="240" w:lineRule="auto"/>
        <w:rPr>
          <w:rFonts w:ascii="Times New Roman" w:eastAsiaTheme="minorHAnsi" w:hAnsi="Times New Roman" w:cs="Times New Roman"/>
          <w:sz w:val="24"/>
          <w:szCs w:val="24"/>
        </w:rPr>
      </w:pPr>
      <w:r w:rsidRPr="00BA3B22">
        <w:rPr>
          <w:rFonts w:ascii="Times New Roman" w:eastAsiaTheme="minorHAnsi" w:hAnsi="Times New Roman" w:cs="Times New Roman"/>
          <w:sz w:val="24"/>
          <w:szCs w:val="24"/>
        </w:rPr>
        <w:t xml:space="preserve">268. Craig, H. The geochemistry of the stable carbon isotope. </w:t>
      </w:r>
      <w:r w:rsidRPr="00BA3B22">
        <w:rPr>
          <w:rFonts w:ascii="Times New Roman" w:eastAsiaTheme="minorHAnsi" w:hAnsi="Times New Roman" w:cs="Times New Roman"/>
          <w:i/>
          <w:sz w:val="24"/>
          <w:szCs w:val="24"/>
        </w:rPr>
        <w:t>Geochim. Cosmochim. Acta</w:t>
      </w:r>
      <w:r w:rsidRPr="00BA3B22">
        <w:rPr>
          <w:rFonts w:ascii="Times New Roman" w:eastAsiaTheme="minorHAnsi" w:hAnsi="Times New Roman" w:cs="Times New Roman"/>
          <w:sz w:val="24"/>
          <w:szCs w:val="24"/>
        </w:rPr>
        <w:t xml:space="preserve"> </w:t>
      </w:r>
      <w:r w:rsidRPr="00BA3B22">
        <w:rPr>
          <w:rFonts w:ascii="Times New Roman" w:eastAsiaTheme="minorHAnsi" w:hAnsi="Times New Roman" w:cs="Times New Roman"/>
          <w:b/>
          <w:sz w:val="24"/>
          <w:szCs w:val="24"/>
        </w:rPr>
        <w:t>3</w:t>
      </w:r>
      <w:r w:rsidRPr="00BA3B22">
        <w:rPr>
          <w:rFonts w:ascii="Times New Roman" w:eastAsiaTheme="minorHAnsi" w:hAnsi="Times New Roman" w:cs="Times New Roman"/>
          <w:sz w:val="24"/>
          <w:szCs w:val="24"/>
        </w:rPr>
        <w:t xml:space="preserve">, 53–92 (1953). </w:t>
      </w:r>
    </w:p>
    <w:p w14:paraId="4F9751FF" w14:textId="77777777" w:rsidR="00DD5D99" w:rsidRPr="00BA3B22" w:rsidRDefault="00DD5D99" w:rsidP="00DD5D99">
      <w:pPr>
        <w:spacing w:after="120" w:line="240" w:lineRule="auto"/>
        <w:rPr>
          <w:rFonts w:ascii="Times New Roman" w:eastAsiaTheme="minorHAnsi" w:hAnsi="Times New Roman" w:cs="Times New Roman"/>
          <w:sz w:val="24"/>
          <w:szCs w:val="24"/>
        </w:rPr>
      </w:pPr>
      <w:r w:rsidRPr="00BA3B22">
        <w:rPr>
          <w:rFonts w:ascii="Times New Roman" w:eastAsiaTheme="minorHAnsi" w:hAnsi="Times New Roman" w:cs="Times New Roman"/>
          <w:sz w:val="24"/>
          <w:szCs w:val="24"/>
        </w:rPr>
        <w:t xml:space="preserve">269. Smith, B. N. &amp; Epstein, S. Two categories of </w:t>
      </w:r>
      <w:r w:rsidRPr="00BA3B22">
        <w:rPr>
          <w:rFonts w:ascii="Times New Roman" w:eastAsiaTheme="minorHAnsi" w:hAnsi="Times New Roman" w:cs="Times New Roman"/>
          <w:sz w:val="24"/>
          <w:szCs w:val="24"/>
          <w:vertAlign w:val="superscript"/>
        </w:rPr>
        <w:t>13</w:t>
      </w:r>
      <w:r w:rsidRPr="00BA3B22">
        <w:rPr>
          <w:rFonts w:ascii="Times New Roman" w:eastAsiaTheme="minorHAnsi" w:hAnsi="Times New Roman" w:cs="Times New Roman"/>
          <w:sz w:val="24"/>
          <w:szCs w:val="24"/>
        </w:rPr>
        <w:t>C/</w:t>
      </w:r>
      <w:r w:rsidRPr="00BA3B22">
        <w:rPr>
          <w:rFonts w:ascii="Times New Roman" w:eastAsiaTheme="minorHAnsi" w:hAnsi="Times New Roman" w:cs="Times New Roman"/>
          <w:sz w:val="24"/>
          <w:szCs w:val="24"/>
          <w:vertAlign w:val="superscript"/>
        </w:rPr>
        <w:t>12</w:t>
      </w:r>
      <w:r w:rsidRPr="00BA3B22">
        <w:rPr>
          <w:rFonts w:ascii="Times New Roman" w:eastAsiaTheme="minorHAnsi" w:hAnsi="Times New Roman" w:cs="Times New Roman"/>
          <w:sz w:val="24"/>
          <w:szCs w:val="24"/>
        </w:rPr>
        <w:t>C ratios for higher plants.</w:t>
      </w:r>
      <w:r w:rsidRPr="00BA3B22">
        <w:rPr>
          <w:rFonts w:ascii="Times New Roman" w:eastAsiaTheme="minorHAnsi" w:hAnsi="Times New Roman" w:cs="Times New Roman"/>
          <w:i/>
          <w:sz w:val="24"/>
          <w:szCs w:val="24"/>
        </w:rPr>
        <w:t xml:space="preserve"> Plant Physiol.</w:t>
      </w:r>
      <w:r w:rsidRPr="00BA3B22">
        <w:rPr>
          <w:rFonts w:ascii="Times New Roman" w:eastAsiaTheme="minorHAnsi" w:hAnsi="Times New Roman" w:cs="Times New Roman"/>
          <w:sz w:val="24"/>
          <w:szCs w:val="24"/>
        </w:rPr>
        <w:t xml:space="preserve"> </w:t>
      </w:r>
      <w:r w:rsidRPr="00BA3B22">
        <w:rPr>
          <w:rFonts w:ascii="Times New Roman" w:eastAsiaTheme="minorHAnsi" w:hAnsi="Times New Roman" w:cs="Times New Roman"/>
          <w:b/>
          <w:sz w:val="24"/>
          <w:szCs w:val="24"/>
        </w:rPr>
        <w:t>47</w:t>
      </w:r>
      <w:r w:rsidRPr="00BA3B22">
        <w:rPr>
          <w:rFonts w:ascii="Times New Roman" w:eastAsiaTheme="minorHAnsi" w:hAnsi="Times New Roman" w:cs="Times New Roman"/>
          <w:sz w:val="24"/>
          <w:szCs w:val="24"/>
        </w:rPr>
        <w:t xml:space="preserve">, 380–384 (1971). </w:t>
      </w:r>
    </w:p>
    <w:p w14:paraId="7B319214" w14:textId="77777777" w:rsidR="00DD5D99" w:rsidRPr="00BA3B22" w:rsidRDefault="00DD5D99" w:rsidP="00DD5D99">
      <w:pPr>
        <w:spacing w:after="120" w:line="240" w:lineRule="auto"/>
        <w:rPr>
          <w:rFonts w:ascii="Times New Roman" w:eastAsiaTheme="minorHAnsi" w:hAnsi="Times New Roman" w:cs="Times New Roman"/>
          <w:sz w:val="24"/>
          <w:szCs w:val="24"/>
        </w:rPr>
      </w:pPr>
      <w:r w:rsidRPr="00BA3B22">
        <w:rPr>
          <w:rFonts w:ascii="Times New Roman" w:eastAsiaTheme="minorHAnsi" w:hAnsi="Times New Roman" w:cs="Times New Roman"/>
          <w:sz w:val="24"/>
          <w:szCs w:val="24"/>
        </w:rPr>
        <w:t xml:space="preserve">270. Tieszen, L. L. Natural variations in the carbon isotope values of plants: implications for archaeology, ecology, and paleoecology. </w:t>
      </w:r>
      <w:r w:rsidRPr="00BA3B22">
        <w:rPr>
          <w:rFonts w:ascii="Times New Roman" w:eastAsiaTheme="minorHAnsi" w:hAnsi="Times New Roman" w:cs="Times New Roman"/>
          <w:i/>
          <w:sz w:val="24"/>
          <w:szCs w:val="24"/>
        </w:rPr>
        <w:t>J. Archaeol. Sci.</w:t>
      </w:r>
      <w:r w:rsidRPr="00BA3B22">
        <w:rPr>
          <w:rFonts w:ascii="Times New Roman" w:eastAsiaTheme="minorHAnsi" w:hAnsi="Times New Roman" w:cs="Times New Roman"/>
          <w:sz w:val="24"/>
          <w:szCs w:val="24"/>
        </w:rPr>
        <w:t xml:space="preserve"> </w:t>
      </w:r>
      <w:r w:rsidRPr="00BA3B22">
        <w:rPr>
          <w:rFonts w:ascii="Times New Roman" w:eastAsiaTheme="minorHAnsi" w:hAnsi="Times New Roman" w:cs="Times New Roman"/>
          <w:b/>
          <w:sz w:val="24"/>
          <w:szCs w:val="24"/>
        </w:rPr>
        <w:t>18</w:t>
      </w:r>
      <w:r w:rsidRPr="00BA3B22">
        <w:rPr>
          <w:rFonts w:ascii="Times New Roman" w:eastAsiaTheme="minorHAnsi" w:hAnsi="Times New Roman" w:cs="Times New Roman"/>
          <w:sz w:val="24"/>
          <w:szCs w:val="24"/>
        </w:rPr>
        <w:t xml:space="preserve">, 227–248 (1991). </w:t>
      </w:r>
    </w:p>
    <w:p w14:paraId="37BDFF6E" w14:textId="77777777" w:rsidR="00DD5D99" w:rsidRPr="00BA3B22" w:rsidRDefault="00DD5D99" w:rsidP="00DD5D99">
      <w:pPr>
        <w:spacing w:after="120" w:line="240" w:lineRule="auto"/>
        <w:rPr>
          <w:rFonts w:ascii="Times New Roman" w:eastAsiaTheme="minorHAnsi" w:hAnsi="Times New Roman" w:cs="Times New Roman"/>
          <w:sz w:val="24"/>
          <w:szCs w:val="24"/>
        </w:rPr>
      </w:pPr>
      <w:r w:rsidRPr="00BA3B22">
        <w:rPr>
          <w:rFonts w:ascii="Times New Roman" w:eastAsiaTheme="minorHAnsi" w:hAnsi="Times New Roman" w:cs="Times New Roman"/>
          <w:sz w:val="24"/>
          <w:szCs w:val="24"/>
        </w:rPr>
        <w:t xml:space="preserve">271. Sponheimer, M. </w:t>
      </w:r>
      <w:r w:rsidRPr="00BA3B22">
        <w:rPr>
          <w:rFonts w:ascii="Times New Roman" w:eastAsiaTheme="minorHAnsi" w:hAnsi="Times New Roman" w:cs="Times New Roman"/>
          <w:i/>
          <w:sz w:val="24"/>
          <w:szCs w:val="24"/>
        </w:rPr>
        <w:t>et al</w:t>
      </w:r>
      <w:r w:rsidRPr="00BA3B22">
        <w:rPr>
          <w:rFonts w:ascii="Times New Roman" w:eastAsiaTheme="minorHAnsi" w:hAnsi="Times New Roman" w:cs="Times New Roman"/>
          <w:sz w:val="24"/>
          <w:szCs w:val="24"/>
        </w:rPr>
        <w:t xml:space="preserve">. Do “savanna” chimpanzees consume C4 resources? </w:t>
      </w:r>
      <w:r w:rsidRPr="00BA3B22">
        <w:rPr>
          <w:rFonts w:ascii="Times New Roman" w:eastAsiaTheme="minorHAnsi" w:hAnsi="Times New Roman" w:cs="Times New Roman"/>
          <w:i/>
          <w:sz w:val="24"/>
          <w:szCs w:val="24"/>
        </w:rPr>
        <w:t>J. Hum. Evol.</w:t>
      </w:r>
      <w:r w:rsidRPr="00BA3B22">
        <w:rPr>
          <w:rFonts w:ascii="Times New Roman" w:eastAsiaTheme="minorHAnsi" w:hAnsi="Times New Roman" w:cs="Times New Roman"/>
          <w:sz w:val="24"/>
          <w:szCs w:val="24"/>
        </w:rPr>
        <w:t xml:space="preserve"> </w:t>
      </w:r>
      <w:r w:rsidRPr="00BA3B22">
        <w:rPr>
          <w:rFonts w:ascii="Times New Roman" w:eastAsiaTheme="minorHAnsi" w:hAnsi="Times New Roman" w:cs="Times New Roman"/>
          <w:b/>
          <w:sz w:val="24"/>
          <w:szCs w:val="24"/>
        </w:rPr>
        <w:t>51</w:t>
      </w:r>
      <w:r w:rsidRPr="00BA3B22">
        <w:rPr>
          <w:rFonts w:ascii="Times New Roman" w:eastAsiaTheme="minorHAnsi" w:hAnsi="Times New Roman" w:cs="Times New Roman"/>
          <w:sz w:val="24"/>
          <w:szCs w:val="24"/>
        </w:rPr>
        <w:t xml:space="preserve">, 128–133 (2006). </w:t>
      </w:r>
    </w:p>
    <w:p w14:paraId="0EFCE3AC" w14:textId="77777777" w:rsidR="00DD5D99" w:rsidRPr="00BA3B22" w:rsidRDefault="00DD5D99" w:rsidP="00DD5D99">
      <w:pPr>
        <w:spacing w:after="120" w:line="240" w:lineRule="auto"/>
        <w:rPr>
          <w:rFonts w:ascii="Times New Roman" w:eastAsiaTheme="minorHAnsi" w:hAnsi="Times New Roman" w:cs="Times New Roman"/>
          <w:sz w:val="24"/>
          <w:szCs w:val="24"/>
        </w:rPr>
      </w:pPr>
      <w:r w:rsidRPr="00BA3B22">
        <w:rPr>
          <w:rFonts w:ascii="Times New Roman" w:eastAsiaTheme="minorHAnsi" w:hAnsi="Times New Roman" w:cs="Times New Roman"/>
          <w:sz w:val="24"/>
          <w:szCs w:val="24"/>
        </w:rPr>
        <w:t xml:space="preserve">272. Sponheimer, M. </w:t>
      </w:r>
      <w:r w:rsidRPr="00BA3B22">
        <w:rPr>
          <w:rFonts w:ascii="Times New Roman" w:eastAsiaTheme="minorHAnsi" w:hAnsi="Times New Roman" w:cs="Times New Roman"/>
          <w:i/>
          <w:sz w:val="24"/>
          <w:szCs w:val="24"/>
        </w:rPr>
        <w:t>et al</w:t>
      </w:r>
      <w:r w:rsidRPr="00BA3B22">
        <w:rPr>
          <w:rFonts w:ascii="Times New Roman" w:eastAsiaTheme="minorHAnsi" w:hAnsi="Times New Roman" w:cs="Times New Roman"/>
          <w:sz w:val="24"/>
          <w:szCs w:val="24"/>
        </w:rPr>
        <w:t xml:space="preserve">. Isotopic evidence of early hominin diets. </w:t>
      </w:r>
      <w:r w:rsidRPr="00BA3B22">
        <w:rPr>
          <w:rFonts w:ascii="Times New Roman" w:eastAsiaTheme="minorHAnsi" w:hAnsi="Times New Roman" w:cs="Times New Roman"/>
          <w:i/>
          <w:sz w:val="24"/>
          <w:szCs w:val="24"/>
        </w:rPr>
        <w:t>Proc. Natl Acad. Sci. USA</w:t>
      </w:r>
      <w:r w:rsidRPr="00BA3B22">
        <w:rPr>
          <w:rFonts w:ascii="Times New Roman" w:eastAsiaTheme="minorHAnsi" w:hAnsi="Times New Roman" w:cs="Times New Roman"/>
          <w:sz w:val="24"/>
          <w:szCs w:val="24"/>
        </w:rPr>
        <w:t xml:space="preserve"> </w:t>
      </w:r>
      <w:r w:rsidRPr="00BA3B22">
        <w:rPr>
          <w:rFonts w:ascii="Times New Roman" w:eastAsiaTheme="minorHAnsi" w:hAnsi="Times New Roman" w:cs="Times New Roman"/>
          <w:b/>
          <w:sz w:val="24"/>
          <w:szCs w:val="24"/>
        </w:rPr>
        <w:t>110</w:t>
      </w:r>
      <w:r w:rsidRPr="00BA3B22">
        <w:rPr>
          <w:rFonts w:ascii="Times New Roman" w:eastAsiaTheme="minorHAnsi" w:hAnsi="Times New Roman" w:cs="Times New Roman"/>
          <w:sz w:val="24"/>
          <w:szCs w:val="24"/>
        </w:rPr>
        <w:t xml:space="preserve">, 10513–10518 (2013). </w:t>
      </w:r>
    </w:p>
    <w:p w14:paraId="16B7069E" w14:textId="77777777" w:rsidR="00DD5D99" w:rsidRPr="00BA3B22" w:rsidRDefault="00DD5D99" w:rsidP="00DD5D99">
      <w:pPr>
        <w:spacing w:after="120" w:line="240" w:lineRule="auto"/>
        <w:rPr>
          <w:rFonts w:ascii="Times New Roman" w:eastAsiaTheme="minorHAnsi" w:hAnsi="Times New Roman" w:cs="Times New Roman"/>
          <w:sz w:val="24"/>
          <w:szCs w:val="24"/>
        </w:rPr>
      </w:pPr>
      <w:r w:rsidRPr="00BA3B22">
        <w:rPr>
          <w:rFonts w:ascii="Times New Roman" w:eastAsiaTheme="minorHAnsi" w:hAnsi="Times New Roman" w:cs="Times New Roman"/>
          <w:sz w:val="24"/>
          <w:szCs w:val="24"/>
        </w:rPr>
        <w:t xml:space="preserve">273. Codron, J. </w:t>
      </w:r>
      <w:r w:rsidRPr="00BA3B22">
        <w:rPr>
          <w:rFonts w:ascii="Times New Roman" w:eastAsiaTheme="minorHAnsi" w:hAnsi="Times New Roman" w:cs="Times New Roman"/>
          <w:i/>
          <w:sz w:val="24"/>
          <w:szCs w:val="24"/>
        </w:rPr>
        <w:t>et al</w:t>
      </w:r>
      <w:r w:rsidRPr="00BA3B22">
        <w:rPr>
          <w:rFonts w:ascii="Times New Roman" w:eastAsiaTheme="minorHAnsi" w:hAnsi="Times New Roman" w:cs="Times New Roman"/>
          <w:sz w:val="24"/>
          <w:szCs w:val="24"/>
        </w:rPr>
        <w:t>. Stable isotope series from elephant ivory reveal lifetime histories of a true dietary generalist.</w:t>
      </w:r>
      <w:r w:rsidRPr="00BA3B22">
        <w:rPr>
          <w:rFonts w:ascii="Times New Roman" w:eastAsiaTheme="minorHAnsi" w:hAnsi="Times New Roman" w:cs="Times New Roman"/>
          <w:i/>
          <w:sz w:val="24"/>
          <w:szCs w:val="24"/>
        </w:rPr>
        <w:t xml:space="preserve"> Proc. R. Soc. Lond. B</w:t>
      </w:r>
      <w:r w:rsidRPr="00BA3B22">
        <w:rPr>
          <w:rFonts w:ascii="Times New Roman" w:eastAsiaTheme="minorHAnsi" w:hAnsi="Times New Roman" w:cs="Times New Roman"/>
          <w:sz w:val="24"/>
          <w:szCs w:val="24"/>
        </w:rPr>
        <w:t xml:space="preserve"> </w:t>
      </w:r>
      <w:r w:rsidRPr="00BA3B22">
        <w:rPr>
          <w:rFonts w:ascii="Times New Roman" w:eastAsiaTheme="minorHAnsi" w:hAnsi="Times New Roman" w:cs="Times New Roman"/>
          <w:b/>
          <w:sz w:val="24"/>
          <w:szCs w:val="24"/>
        </w:rPr>
        <w:t>279</w:t>
      </w:r>
      <w:r w:rsidRPr="00BA3B22">
        <w:rPr>
          <w:rFonts w:ascii="Times New Roman" w:eastAsiaTheme="minorHAnsi" w:hAnsi="Times New Roman" w:cs="Times New Roman"/>
          <w:sz w:val="24"/>
          <w:szCs w:val="24"/>
        </w:rPr>
        <w:t xml:space="preserve">, 2433–2441 (2012). </w:t>
      </w:r>
    </w:p>
    <w:p w14:paraId="068599AB" w14:textId="77777777" w:rsidR="00DD5D99" w:rsidRPr="00BA3B22" w:rsidRDefault="00DD5D99" w:rsidP="00DD5D99">
      <w:pPr>
        <w:spacing w:after="120" w:line="240" w:lineRule="auto"/>
        <w:rPr>
          <w:rFonts w:ascii="Times New Roman" w:eastAsiaTheme="minorHAnsi" w:hAnsi="Times New Roman" w:cs="Times New Roman"/>
          <w:sz w:val="24"/>
          <w:szCs w:val="24"/>
        </w:rPr>
      </w:pPr>
      <w:r w:rsidRPr="00BA3B22">
        <w:rPr>
          <w:rFonts w:ascii="Times New Roman" w:eastAsiaTheme="minorHAnsi" w:hAnsi="Times New Roman" w:cs="Times New Roman"/>
          <w:sz w:val="24"/>
          <w:szCs w:val="24"/>
        </w:rPr>
        <w:t xml:space="preserve">274. Crowley, B. E. </w:t>
      </w:r>
      <w:r w:rsidRPr="00BA3B22">
        <w:rPr>
          <w:rFonts w:ascii="Times New Roman" w:eastAsiaTheme="minorHAnsi" w:hAnsi="Times New Roman" w:cs="Times New Roman"/>
          <w:i/>
          <w:sz w:val="24"/>
          <w:szCs w:val="24"/>
        </w:rPr>
        <w:t>et al</w:t>
      </w:r>
      <w:r w:rsidRPr="00BA3B22">
        <w:rPr>
          <w:rFonts w:ascii="Times New Roman" w:eastAsiaTheme="minorHAnsi" w:hAnsi="Times New Roman" w:cs="Times New Roman"/>
          <w:sz w:val="24"/>
          <w:szCs w:val="24"/>
        </w:rPr>
        <w:t xml:space="preserve">. Extinction and ecology retreat in a community of primates. </w:t>
      </w:r>
      <w:r w:rsidRPr="00BA3B22">
        <w:rPr>
          <w:rFonts w:ascii="Times New Roman" w:eastAsiaTheme="minorHAnsi" w:hAnsi="Times New Roman" w:cs="Times New Roman"/>
          <w:i/>
          <w:sz w:val="24"/>
          <w:szCs w:val="24"/>
        </w:rPr>
        <w:t xml:space="preserve">Proc. R. Soc. Lond. B </w:t>
      </w:r>
      <w:r w:rsidRPr="00BA3B22">
        <w:rPr>
          <w:rFonts w:ascii="Times New Roman" w:eastAsiaTheme="minorHAnsi" w:hAnsi="Times New Roman" w:cs="Times New Roman"/>
          <w:b/>
          <w:sz w:val="24"/>
          <w:szCs w:val="24"/>
        </w:rPr>
        <w:t>279</w:t>
      </w:r>
      <w:r w:rsidRPr="00BA3B22">
        <w:rPr>
          <w:rFonts w:ascii="Times New Roman" w:eastAsiaTheme="minorHAnsi" w:hAnsi="Times New Roman" w:cs="Times New Roman"/>
          <w:sz w:val="24"/>
          <w:szCs w:val="24"/>
        </w:rPr>
        <w:t xml:space="preserve">, 3597–3605 (2012). </w:t>
      </w:r>
    </w:p>
    <w:p w14:paraId="4E64E66C" w14:textId="77777777" w:rsidR="00DD5D99" w:rsidRPr="00BA3B22" w:rsidRDefault="00DD5D99" w:rsidP="00DD5D99">
      <w:pPr>
        <w:spacing w:after="120" w:line="240" w:lineRule="auto"/>
        <w:rPr>
          <w:rFonts w:ascii="Times New Roman" w:eastAsiaTheme="minorHAnsi" w:hAnsi="Times New Roman" w:cs="Times New Roman"/>
          <w:sz w:val="24"/>
          <w:szCs w:val="24"/>
        </w:rPr>
      </w:pPr>
      <w:r w:rsidRPr="00BA3B22">
        <w:rPr>
          <w:rFonts w:ascii="Times New Roman" w:eastAsiaTheme="minorHAnsi" w:hAnsi="Times New Roman" w:cs="Times New Roman"/>
          <w:sz w:val="24"/>
          <w:szCs w:val="24"/>
        </w:rPr>
        <w:t xml:space="preserve">275. Farquhar, G. D., Ehleringer, J. R. &amp; Hubick, K. T. Carbon isotope discrimination and photosynthesis. Annu. Rev. </w:t>
      </w:r>
      <w:r w:rsidRPr="00BA3B22">
        <w:rPr>
          <w:rFonts w:ascii="Times New Roman" w:eastAsiaTheme="minorHAnsi" w:hAnsi="Times New Roman" w:cs="Times New Roman"/>
          <w:i/>
          <w:sz w:val="24"/>
          <w:szCs w:val="24"/>
        </w:rPr>
        <w:t>Plant Physiol. Plant Mol. Biol.</w:t>
      </w:r>
      <w:r w:rsidRPr="00BA3B22">
        <w:rPr>
          <w:rFonts w:ascii="Times New Roman" w:eastAsiaTheme="minorHAnsi" w:hAnsi="Times New Roman" w:cs="Times New Roman"/>
          <w:sz w:val="24"/>
          <w:szCs w:val="24"/>
        </w:rPr>
        <w:t xml:space="preserve"> </w:t>
      </w:r>
      <w:r w:rsidRPr="00BA3B22">
        <w:rPr>
          <w:rFonts w:ascii="Times New Roman" w:eastAsiaTheme="minorHAnsi" w:hAnsi="Times New Roman" w:cs="Times New Roman"/>
          <w:b/>
          <w:sz w:val="24"/>
          <w:szCs w:val="24"/>
        </w:rPr>
        <w:t>40</w:t>
      </w:r>
      <w:r w:rsidRPr="00BA3B22">
        <w:rPr>
          <w:rFonts w:ascii="Times New Roman" w:eastAsiaTheme="minorHAnsi" w:hAnsi="Times New Roman" w:cs="Times New Roman"/>
          <w:sz w:val="24"/>
          <w:szCs w:val="24"/>
        </w:rPr>
        <w:t xml:space="preserve">, 503–537 (1989). </w:t>
      </w:r>
    </w:p>
    <w:bookmarkEnd w:id="229"/>
    <w:p w14:paraId="0FE8AB02" w14:textId="77777777" w:rsidR="00DD5D99" w:rsidRPr="00BA3B22" w:rsidRDefault="00DD5D99" w:rsidP="00DD5D99">
      <w:pPr>
        <w:spacing w:after="120" w:line="240" w:lineRule="auto"/>
        <w:rPr>
          <w:rFonts w:ascii="Times New Roman" w:eastAsiaTheme="minorHAnsi" w:hAnsi="Times New Roman" w:cs="Times New Roman"/>
          <w:sz w:val="24"/>
          <w:szCs w:val="24"/>
        </w:rPr>
      </w:pPr>
      <w:r w:rsidRPr="00BA3B22">
        <w:rPr>
          <w:rFonts w:ascii="Times New Roman" w:eastAsiaTheme="minorHAnsi" w:hAnsi="Times New Roman" w:cs="Times New Roman"/>
          <w:sz w:val="24"/>
          <w:szCs w:val="24"/>
        </w:rPr>
        <w:t xml:space="preserve">276. van der Merwe, N. J. &amp; Medina, E. The canopy effect, carbon isotope ratios and foodwebs in Amazonia. </w:t>
      </w:r>
      <w:r w:rsidRPr="00BA3B22">
        <w:rPr>
          <w:rFonts w:ascii="Times New Roman" w:eastAsiaTheme="minorHAnsi" w:hAnsi="Times New Roman" w:cs="Times New Roman"/>
          <w:i/>
          <w:sz w:val="24"/>
          <w:szCs w:val="24"/>
        </w:rPr>
        <w:t>J. Archaeol. Sci.</w:t>
      </w:r>
      <w:r w:rsidRPr="00BA3B22">
        <w:rPr>
          <w:rFonts w:ascii="Times New Roman" w:eastAsiaTheme="minorHAnsi" w:hAnsi="Times New Roman" w:cs="Times New Roman"/>
          <w:sz w:val="24"/>
          <w:szCs w:val="24"/>
        </w:rPr>
        <w:t xml:space="preserve"> </w:t>
      </w:r>
      <w:r w:rsidRPr="00BA3B22">
        <w:rPr>
          <w:rFonts w:ascii="Times New Roman" w:eastAsiaTheme="minorHAnsi" w:hAnsi="Times New Roman" w:cs="Times New Roman"/>
          <w:b/>
          <w:sz w:val="24"/>
          <w:szCs w:val="24"/>
        </w:rPr>
        <w:t>18</w:t>
      </w:r>
      <w:r w:rsidRPr="00BA3B22">
        <w:rPr>
          <w:rFonts w:ascii="Times New Roman" w:eastAsiaTheme="minorHAnsi" w:hAnsi="Times New Roman" w:cs="Times New Roman"/>
          <w:sz w:val="24"/>
          <w:szCs w:val="24"/>
        </w:rPr>
        <w:t xml:space="preserve">, 249–259 (1991). </w:t>
      </w:r>
    </w:p>
    <w:p w14:paraId="6BF5232C" w14:textId="77777777" w:rsidR="00DD5D99" w:rsidRPr="00BA3B22" w:rsidRDefault="00DD5D99" w:rsidP="00DD5D99">
      <w:pPr>
        <w:spacing w:after="120" w:line="240" w:lineRule="auto"/>
        <w:rPr>
          <w:rFonts w:ascii="Times New Roman" w:eastAsiaTheme="minorHAnsi" w:hAnsi="Times New Roman" w:cs="Times New Roman"/>
          <w:sz w:val="24"/>
          <w:szCs w:val="24"/>
        </w:rPr>
      </w:pPr>
      <w:r w:rsidRPr="00BA3B22">
        <w:rPr>
          <w:rFonts w:ascii="Times New Roman" w:eastAsiaTheme="minorHAnsi" w:hAnsi="Times New Roman" w:cs="Times New Roman"/>
          <w:sz w:val="24"/>
          <w:szCs w:val="24"/>
        </w:rPr>
        <w:t xml:space="preserve">277. Pearcy, R. W. &amp; Pfitsch, W. A. Influence of sunflecks on the δ13C of Adenocaulon bicolor plants occurring in contrasting forest understory microsites. </w:t>
      </w:r>
      <w:r w:rsidRPr="00BA3B22">
        <w:rPr>
          <w:rFonts w:ascii="Times New Roman" w:eastAsiaTheme="minorHAnsi" w:hAnsi="Times New Roman" w:cs="Times New Roman"/>
          <w:i/>
          <w:sz w:val="24"/>
          <w:szCs w:val="24"/>
        </w:rPr>
        <w:t>Oecologia</w:t>
      </w:r>
      <w:r w:rsidRPr="00BA3B22">
        <w:rPr>
          <w:rFonts w:ascii="Times New Roman" w:eastAsiaTheme="minorHAnsi" w:hAnsi="Times New Roman" w:cs="Times New Roman"/>
          <w:sz w:val="24"/>
          <w:szCs w:val="24"/>
        </w:rPr>
        <w:t xml:space="preserve"> </w:t>
      </w:r>
      <w:r w:rsidRPr="00BA3B22">
        <w:rPr>
          <w:rFonts w:ascii="Times New Roman" w:eastAsiaTheme="minorHAnsi" w:hAnsi="Times New Roman" w:cs="Times New Roman"/>
          <w:b/>
          <w:sz w:val="24"/>
          <w:szCs w:val="24"/>
        </w:rPr>
        <w:t>86</w:t>
      </w:r>
      <w:r w:rsidRPr="00BA3B22">
        <w:rPr>
          <w:rFonts w:ascii="Times New Roman" w:eastAsiaTheme="minorHAnsi" w:hAnsi="Times New Roman" w:cs="Times New Roman"/>
          <w:sz w:val="24"/>
          <w:szCs w:val="24"/>
        </w:rPr>
        <w:t xml:space="preserve">, 457–462 (1991). </w:t>
      </w:r>
    </w:p>
    <w:p w14:paraId="365338B6" w14:textId="77777777" w:rsidR="00DD5D99" w:rsidRPr="00BA3B22" w:rsidRDefault="00DD5D99" w:rsidP="00DD5D99">
      <w:pPr>
        <w:spacing w:after="120" w:line="240" w:lineRule="auto"/>
        <w:rPr>
          <w:rFonts w:ascii="Times New Roman" w:eastAsiaTheme="minorHAnsi" w:hAnsi="Times New Roman" w:cs="Times New Roman"/>
          <w:sz w:val="24"/>
          <w:szCs w:val="24"/>
        </w:rPr>
      </w:pPr>
      <w:r w:rsidRPr="00BA3B22">
        <w:rPr>
          <w:rFonts w:ascii="Times New Roman" w:eastAsiaTheme="minorHAnsi" w:hAnsi="Times New Roman" w:cs="Times New Roman"/>
          <w:sz w:val="24"/>
          <w:szCs w:val="24"/>
        </w:rPr>
        <w:t xml:space="preserve">278. Bonafini, M., Pellegrini, M., Ditchfield, P. &amp; Pollard A. M. Investigation of the ‘canopy effect’ in the isotope ecology of temperate woodlands. </w:t>
      </w:r>
      <w:r w:rsidRPr="00BA3B22">
        <w:rPr>
          <w:rFonts w:ascii="Times New Roman" w:eastAsiaTheme="minorHAnsi" w:hAnsi="Times New Roman" w:cs="Times New Roman"/>
          <w:i/>
          <w:sz w:val="24"/>
          <w:szCs w:val="24"/>
        </w:rPr>
        <w:t>J. Archaeol. Sci</w:t>
      </w:r>
      <w:r w:rsidRPr="00BA3B22">
        <w:rPr>
          <w:rFonts w:ascii="Times New Roman" w:eastAsiaTheme="minorHAnsi" w:hAnsi="Times New Roman" w:cs="Times New Roman"/>
          <w:sz w:val="24"/>
          <w:szCs w:val="24"/>
        </w:rPr>
        <w:t xml:space="preserve">. </w:t>
      </w:r>
      <w:r w:rsidRPr="00BA3B22">
        <w:rPr>
          <w:rFonts w:ascii="Times New Roman" w:eastAsiaTheme="minorHAnsi" w:hAnsi="Times New Roman" w:cs="Times New Roman"/>
          <w:b/>
          <w:sz w:val="24"/>
          <w:szCs w:val="24"/>
        </w:rPr>
        <w:t>40</w:t>
      </w:r>
      <w:r w:rsidRPr="00BA3B22">
        <w:rPr>
          <w:rFonts w:ascii="Times New Roman" w:eastAsiaTheme="minorHAnsi" w:hAnsi="Times New Roman" w:cs="Times New Roman"/>
          <w:sz w:val="24"/>
          <w:szCs w:val="24"/>
        </w:rPr>
        <w:t>, 3926–3935 (2013).</w:t>
      </w:r>
    </w:p>
    <w:p w14:paraId="31B35CFC" w14:textId="77777777" w:rsidR="00DD5D99" w:rsidRPr="00BA3B22" w:rsidRDefault="00DD5D99" w:rsidP="00DD5D99">
      <w:pPr>
        <w:spacing w:after="120" w:line="240" w:lineRule="auto"/>
        <w:rPr>
          <w:rFonts w:ascii="Times New Roman" w:eastAsiaTheme="minorHAnsi" w:hAnsi="Times New Roman" w:cs="Times New Roman"/>
          <w:sz w:val="24"/>
          <w:szCs w:val="24"/>
        </w:rPr>
      </w:pPr>
      <w:r w:rsidRPr="00BA3B22">
        <w:rPr>
          <w:rFonts w:ascii="Times New Roman" w:eastAsiaTheme="minorHAnsi" w:hAnsi="Times New Roman" w:cs="Times New Roman"/>
          <w:sz w:val="24"/>
          <w:szCs w:val="24"/>
        </w:rPr>
        <w:t xml:space="preserve">279. Ehleringer, J. R., Rundel, P. W. &amp; Nagy, K. A. Stable isotopes in physiological ecology and food web research. </w:t>
      </w:r>
      <w:r w:rsidRPr="00BA3B22">
        <w:rPr>
          <w:rFonts w:ascii="Times New Roman" w:eastAsiaTheme="minorHAnsi" w:hAnsi="Times New Roman" w:cs="Times New Roman"/>
          <w:i/>
          <w:sz w:val="24"/>
          <w:szCs w:val="24"/>
        </w:rPr>
        <w:t>Trends Ecol. Evol</w:t>
      </w:r>
      <w:r w:rsidRPr="00BA3B22">
        <w:rPr>
          <w:rFonts w:ascii="Times New Roman" w:eastAsiaTheme="minorHAnsi" w:hAnsi="Times New Roman" w:cs="Times New Roman"/>
          <w:sz w:val="24"/>
          <w:szCs w:val="24"/>
        </w:rPr>
        <w:t>.</w:t>
      </w:r>
      <w:r w:rsidRPr="00BA3B22">
        <w:rPr>
          <w:rFonts w:ascii="Times New Roman" w:eastAsiaTheme="minorHAnsi" w:hAnsi="Times New Roman" w:cs="Times New Roman"/>
          <w:b/>
          <w:sz w:val="24"/>
          <w:szCs w:val="24"/>
        </w:rPr>
        <w:t xml:space="preserve"> 1</w:t>
      </w:r>
      <w:r w:rsidRPr="00BA3B22">
        <w:rPr>
          <w:rFonts w:ascii="Times New Roman" w:eastAsiaTheme="minorHAnsi" w:hAnsi="Times New Roman" w:cs="Times New Roman"/>
          <w:sz w:val="24"/>
          <w:szCs w:val="24"/>
        </w:rPr>
        <w:t xml:space="preserve">, 42–45 (1986). </w:t>
      </w:r>
    </w:p>
    <w:p w14:paraId="4902F23C" w14:textId="77777777" w:rsidR="00DD5D99" w:rsidRPr="00BA3B22" w:rsidRDefault="00DD5D99" w:rsidP="00DD5D99">
      <w:pPr>
        <w:spacing w:after="120" w:line="240" w:lineRule="auto"/>
        <w:rPr>
          <w:rFonts w:ascii="Times New Roman" w:eastAsiaTheme="minorHAnsi" w:hAnsi="Times New Roman" w:cs="Times New Roman"/>
          <w:sz w:val="24"/>
          <w:szCs w:val="24"/>
        </w:rPr>
      </w:pPr>
      <w:r w:rsidRPr="00BA3B22">
        <w:rPr>
          <w:rFonts w:ascii="Times New Roman" w:eastAsiaTheme="minorHAnsi" w:hAnsi="Times New Roman" w:cs="Times New Roman"/>
          <w:sz w:val="24"/>
          <w:szCs w:val="24"/>
        </w:rPr>
        <w:lastRenderedPageBreak/>
        <w:t xml:space="preserve">280. van der Merwe, N. J. &amp; Medina, E. Photosynthesis and 13C/12C ratios in Amazonian rainforests. Geochim. Cosmochim. </w:t>
      </w:r>
      <w:r w:rsidRPr="00BA3B22">
        <w:rPr>
          <w:rFonts w:ascii="Times New Roman" w:eastAsiaTheme="minorHAnsi" w:hAnsi="Times New Roman" w:cs="Times New Roman"/>
          <w:i/>
          <w:sz w:val="24"/>
          <w:szCs w:val="24"/>
        </w:rPr>
        <w:t>Acta</w:t>
      </w:r>
      <w:r w:rsidRPr="00BA3B22">
        <w:rPr>
          <w:rFonts w:ascii="Times New Roman" w:eastAsiaTheme="minorHAnsi" w:hAnsi="Times New Roman" w:cs="Times New Roman"/>
          <w:sz w:val="24"/>
          <w:szCs w:val="24"/>
        </w:rPr>
        <w:t xml:space="preserve"> </w:t>
      </w:r>
      <w:r w:rsidRPr="00BA3B22">
        <w:rPr>
          <w:rFonts w:ascii="Times New Roman" w:eastAsiaTheme="minorHAnsi" w:hAnsi="Times New Roman" w:cs="Times New Roman"/>
          <w:b/>
          <w:sz w:val="24"/>
          <w:szCs w:val="24"/>
        </w:rPr>
        <w:t>53</w:t>
      </w:r>
      <w:r w:rsidRPr="00BA3B22">
        <w:rPr>
          <w:rFonts w:ascii="Times New Roman" w:eastAsiaTheme="minorHAnsi" w:hAnsi="Times New Roman" w:cs="Times New Roman"/>
          <w:sz w:val="24"/>
          <w:szCs w:val="24"/>
        </w:rPr>
        <w:t xml:space="preserve">, 1091–1094 (1989). </w:t>
      </w:r>
    </w:p>
    <w:p w14:paraId="1113B49A" w14:textId="77777777" w:rsidR="00DD5D99" w:rsidRPr="00BA3B22" w:rsidRDefault="00DD5D99" w:rsidP="00DD5D99">
      <w:pPr>
        <w:spacing w:after="120" w:line="240" w:lineRule="auto"/>
        <w:rPr>
          <w:rFonts w:ascii="Times New Roman" w:eastAsiaTheme="minorHAnsi" w:hAnsi="Times New Roman" w:cs="Times New Roman"/>
          <w:sz w:val="24"/>
          <w:szCs w:val="24"/>
        </w:rPr>
      </w:pPr>
      <w:r w:rsidRPr="00BA3B22">
        <w:rPr>
          <w:rFonts w:ascii="Times New Roman" w:eastAsiaTheme="minorHAnsi" w:hAnsi="Times New Roman" w:cs="Times New Roman"/>
          <w:sz w:val="24"/>
          <w:szCs w:val="24"/>
        </w:rPr>
        <w:t xml:space="preserve">281. Ometto, J. P. H. B. </w:t>
      </w:r>
      <w:r w:rsidRPr="00BA3B22">
        <w:rPr>
          <w:rFonts w:ascii="Times New Roman" w:eastAsiaTheme="minorHAnsi" w:hAnsi="Times New Roman" w:cs="Times New Roman"/>
          <w:i/>
          <w:sz w:val="24"/>
          <w:szCs w:val="24"/>
        </w:rPr>
        <w:t>et al</w:t>
      </w:r>
      <w:r w:rsidRPr="00BA3B22">
        <w:rPr>
          <w:rFonts w:ascii="Times New Roman" w:eastAsiaTheme="minorHAnsi" w:hAnsi="Times New Roman" w:cs="Times New Roman"/>
          <w:sz w:val="24"/>
          <w:szCs w:val="24"/>
        </w:rPr>
        <w:t>. The stable carbon and nitrogen isotopic composition of vegetation in tropical forests of the Amazon Basin, Brazil.</w:t>
      </w:r>
      <w:r w:rsidRPr="00BA3B22">
        <w:rPr>
          <w:rFonts w:ascii="Times New Roman" w:eastAsiaTheme="minorHAnsi" w:hAnsi="Times New Roman" w:cs="Times New Roman"/>
          <w:i/>
          <w:sz w:val="24"/>
          <w:szCs w:val="24"/>
        </w:rPr>
        <w:t xml:space="preserve"> Biogeochemistry </w:t>
      </w:r>
      <w:r w:rsidRPr="00BA3B22">
        <w:rPr>
          <w:rFonts w:ascii="Times New Roman" w:eastAsiaTheme="minorHAnsi" w:hAnsi="Times New Roman" w:cs="Times New Roman"/>
          <w:b/>
          <w:sz w:val="24"/>
          <w:szCs w:val="24"/>
        </w:rPr>
        <w:t>79</w:t>
      </w:r>
      <w:r w:rsidRPr="00BA3B22">
        <w:rPr>
          <w:rFonts w:ascii="Times New Roman" w:eastAsiaTheme="minorHAnsi" w:hAnsi="Times New Roman" w:cs="Times New Roman"/>
          <w:sz w:val="24"/>
          <w:szCs w:val="24"/>
        </w:rPr>
        <w:t xml:space="preserve">, 251–274 (2006). </w:t>
      </w:r>
    </w:p>
    <w:p w14:paraId="3C043264" w14:textId="77777777" w:rsidR="00DD5D99" w:rsidRPr="00BA3B22" w:rsidRDefault="00DD5D99" w:rsidP="00DD5D99">
      <w:pPr>
        <w:spacing w:after="120" w:line="240" w:lineRule="auto"/>
        <w:rPr>
          <w:rFonts w:ascii="Times New Roman" w:eastAsiaTheme="minorHAnsi" w:hAnsi="Times New Roman" w:cs="Times New Roman"/>
          <w:sz w:val="24"/>
          <w:szCs w:val="24"/>
        </w:rPr>
      </w:pPr>
      <w:r w:rsidRPr="00BA3B22">
        <w:rPr>
          <w:rFonts w:ascii="Times New Roman" w:eastAsiaTheme="minorHAnsi" w:hAnsi="Times New Roman" w:cs="Times New Roman"/>
          <w:sz w:val="24"/>
          <w:szCs w:val="24"/>
        </w:rPr>
        <w:t xml:space="preserve">282. Gonfiantini, R., Gratziu, S. &amp; Tongiorgi, E. in Isotopes and Radiation in Soil Plant Nutrition Studies (Technical Report Series No. 206) (ed. Joint FAO/IAEA Division of Atomic Energy in Agriculture) 405–410 (Isotope Atomic Energy Commission, 1965). </w:t>
      </w:r>
    </w:p>
    <w:p w14:paraId="080DF3E2" w14:textId="77777777" w:rsidR="00DD5D99" w:rsidRPr="00BA3B22" w:rsidRDefault="00DD5D99" w:rsidP="00DD5D99">
      <w:pPr>
        <w:spacing w:after="120" w:line="240" w:lineRule="auto"/>
        <w:rPr>
          <w:rFonts w:ascii="Times New Roman" w:eastAsiaTheme="minorHAnsi" w:hAnsi="Times New Roman" w:cs="Times New Roman"/>
          <w:sz w:val="24"/>
          <w:szCs w:val="24"/>
        </w:rPr>
      </w:pPr>
      <w:r w:rsidRPr="00BA3B22">
        <w:rPr>
          <w:rFonts w:ascii="Times New Roman" w:eastAsiaTheme="minorHAnsi" w:hAnsi="Times New Roman" w:cs="Times New Roman"/>
          <w:sz w:val="24"/>
          <w:szCs w:val="24"/>
        </w:rPr>
        <w:t xml:space="preserve">283. Lee-Thorp, J. A., Sealy, J. C. &amp; van der Merwe, N. J. Stable carbon isotope ratio differences between bone collagen and bone apatite, and their relationship to diet. </w:t>
      </w:r>
      <w:r w:rsidRPr="00BA3B22">
        <w:rPr>
          <w:rFonts w:ascii="Times New Roman" w:eastAsiaTheme="minorHAnsi" w:hAnsi="Times New Roman" w:cs="Times New Roman"/>
          <w:i/>
          <w:sz w:val="24"/>
          <w:szCs w:val="24"/>
        </w:rPr>
        <w:t xml:space="preserve">J. Archaeol. Sci. </w:t>
      </w:r>
      <w:r w:rsidRPr="00BA3B22">
        <w:rPr>
          <w:rFonts w:ascii="Times New Roman" w:eastAsiaTheme="minorHAnsi" w:hAnsi="Times New Roman" w:cs="Times New Roman"/>
          <w:b/>
          <w:sz w:val="24"/>
          <w:szCs w:val="24"/>
        </w:rPr>
        <w:t>16</w:t>
      </w:r>
      <w:r w:rsidRPr="00BA3B22">
        <w:rPr>
          <w:rFonts w:ascii="Times New Roman" w:eastAsiaTheme="minorHAnsi" w:hAnsi="Times New Roman" w:cs="Times New Roman"/>
          <w:sz w:val="24"/>
          <w:szCs w:val="24"/>
        </w:rPr>
        <w:t>, 585–599 (1989).</w:t>
      </w:r>
    </w:p>
    <w:p w14:paraId="1A51D881" w14:textId="77777777" w:rsidR="00DD5D99" w:rsidRPr="00BA3B22" w:rsidRDefault="00DD5D99" w:rsidP="00DD5D99">
      <w:pPr>
        <w:spacing w:after="120" w:line="240" w:lineRule="auto"/>
        <w:rPr>
          <w:rFonts w:ascii="Times New Roman" w:eastAsiaTheme="minorHAnsi" w:hAnsi="Times New Roman" w:cs="Times New Roman"/>
          <w:sz w:val="24"/>
          <w:szCs w:val="24"/>
        </w:rPr>
      </w:pPr>
      <w:r w:rsidRPr="00BA3B22">
        <w:rPr>
          <w:rFonts w:ascii="Times New Roman" w:eastAsiaTheme="minorHAnsi" w:hAnsi="Times New Roman" w:cs="Times New Roman"/>
          <w:sz w:val="24"/>
          <w:szCs w:val="24"/>
        </w:rPr>
        <w:t xml:space="preserve">284. Flanagan, L. B., Comstock, J. P. &amp; Ehleringer, J. R. Comparison of modelled and observed environmental influences on the stable oxygen and hydrogen isotope composition of leaf water in Phaseolus vulgaris </w:t>
      </w:r>
      <w:r w:rsidRPr="00BA3B22">
        <w:rPr>
          <w:rFonts w:ascii="Times New Roman" w:eastAsiaTheme="minorHAnsi" w:hAnsi="Times New Roman" w:cs="Times New Roman"/>
          <w:i/>
          <w:sz w:val="24"/>
          <w:szCs w:val="24"/>
        </w:rPr>
        <w:t>L. Plant Physiol</w:t>
      </w:r>
      <w:r w:rsidRPr="00BA3B22">
        <w:rPr>
          <w:rFonts w:ascii="Times New Roman" w:eastAsiaTheme="minorHAnsi" w:hAnsi="Times New Roman" w:cs="Times New Roman"/>
          <w:sz w:val="24"/>
          <w:szCs w:val="24"/>
        </w:rPr>
        <w:t xml:space="preserve">. </w:t>
      </w:r>
      <w:r w:rsidRPr="00BA3B22">
        <w:rPr>
          <w:rFonts w:ascii="Times New Roman" w:eastAsiaTheme="minorHAnsi" w:hAnsi="Times New Roman" w:cs="Times New Roman"/>
          <w:b/>
          <w:sz w:val="24"/>
          <w:szCs w:val="24"/>
        </w:rPr>
        <w:t>96</w:t>
      </w:r>
      <w:r w:rsidRPr="00BA3B22">
        <w:rPr>
          <w:rFonts w:ascii="Times New Roman" w:eastAsiaTheme="minorHAnsi" w:hAnsi="Times New Roman" w:cs="Times New Roman"/>
          <w:sz w:val="24"/>
          <w:szCs w:val="24"/>
        </w:rPr>
        <w:t xml:space="preserve">, 588–596 (1991). </w:t>
      </w:r>
    </w:p>
    <w:p w14:paraId="50EB9791" w14:textId="77777777" w:rsidR="00DD5D99" w:rsidRPr="00BA3B22" w:rsidRDefault="00DD5D99" w:rsidP="00DD5D99">
      <w:pPr>
        <w:spacing w:after="120" w:line="240" w:lineRule="auto"/>
        <w:rPr>
          <w:rFonts w:ascii="Times New Roman" w:eastAsiaTheme="minorHAnsi" w:hAnsi="Times New Roman" w:cs="Times New Roman"/>
          <w:sz w:val="24"/>
          <w:szCs w:val="24"/>
        </w:rPr>
      </w:pPr>
      <w:r w:rsidRPr="00BA3B22">
        <w:rPr>
          <w:rFonts w:ascii="Times New Roman" w:eastAsiaTheme="minorHAnsi" w:hAnsi="Times New Roman" w:cs="Times New Roman"/>
          <w:sz w:val="24"/>
          <w:szCs w:val="24"/>
        </w:rPr>
        <w:t>285. Yakir, D., Berry, J. A., Giles, L. &amp; Osmond, C. B. Isotopic heterogeneity of water in transpiring leaves: Identification of the component that controls the δ</w:t>
      </w:r>
      <w:r w:rsidRPr="00BA3B22">
        <w:rPr>
          <w:rFonts w:ascii="Times New Roman" w:eastAsiaTheme="minorHAnsi" w:hAnsi="Times New Roman" w:cs="Times New Roman"/>
          <w:sz w:val="24"/>
          <w:szCs w:val="24"/>
          <w:vertAlign w:val="superscript"/>
        </w:rPr>
        <w:t>18</w:t>
      </w:r>
      <w:r w:rsidRPr="00BA3B22">
        <w:rPr>
          <w:rFonts w:ascii="Times New Roman" w:eastAsiaTheme="minorHAnsi" w:hAnsi="Times New Roman" w:cs="Times New Roman"/>
          <w:sz w:val="24"/>
          <w:szCs w:val="24"/>
        </w:rPr>
        <w:t>O of atmospheric O</w:t>
      </w:r>
      <w:r w:rsidRPr="00BA3B22">
        <w:rPr>
          <w:rFonts w:ascii="Times New Roman" w:eastAsiaTheme="minorHAnsi" w:hAnsi="Times New Roman" w:cs="Times New Roman"/>
          <w:sz w:val="24"/>
          <w:szCs w:val="24"/>
          <w:vertAlign w:val="subscript"/>
        </w:rPr>
        <w:t>2</w:t>
      </w:r>
      <w:r w:rsidRPr="00BA3B22">
        <w:rPr>
          <w:rFonts w:ascii="Times New Roman" w:eastAsiaTheme="minorHAnsi" w:hAnsi="Times New Roman" w:cs="Times New Roman"/>
          <w:sz w:val="24"/>
          <w:szCs w:val="24"/>
        </w:rPr>
        <w:t xml:space="preserve"> and CO</w:t>
      </w:r>
      <w:r w:rsidRPr="00BA3B22">
        <w:rPr>
          <w:rFonts w:ascii="Times New Roman" w:eastAsiaTheme="minorHAnsi" w:hAnsi="Times New Roman" w:cs="Times New Roman"/>
          <w:sz w:val="24"/>
          <w:szCs w:val="24"/>
          <w:vertAlign w:val="subscript"/>
        </w:rPr>
        <w:t>2</w:t>
      </w:r>
      <w:r w:rsidRPr="00BA3B22">
        <w:rPr>
          <w:rFonts w:ascii="Times New Roman" w:eastAsiaTheme="minorHAnsi" w:hAnsi="Times New Roman" w:cs="Times New Roman"/>
          <w:sz w:val="24"/>
          <w:szCs w:val="24"/>
        </w:rPr>
        <w:t xml:space="preserve">. </w:t>
      </w:r>
      <w:r w:rsidRPr="00BA3B22">
        <w:rPr>
          <w:rFonts w:ascii="Times New Roman" w:eastAsiaTheme="minorHAnsi" w:hAnsi="Times New Roman" w:cs="Times New Roman"/>
          <w:i/>
          <w:sz w:val="24"/>
          <w:szCs w:val="24"/>
        </w:rPr>
        <w:t>Plant Cell Environ</w:t>
      </w:r>
      <w:r w:rsidRPr="00BA3B22">
        <w:rPr>
          <w:rFonts w:ascii="Times New Roman" w:eastAsiaTheme="minorHAnsi" w:hAnsi="Times New Roman" w:cs="Times New Roman"/>
          <w:sz w:val="24"/>
          <w:szCs w:val="24"/>
        </w:rPr>
        <w:t xml:space="preserve">. </w:t>
      </w:r>
      <w:r w:rsidRPr="00BA3B22">
        <w:rPr>
          <w:rFonts w:ascii="Times New Roman" w:eastAsiaTheme="minorHAnsi" w:hAnsi="Times New Roman" w:cs="Times New Roman"/>
          <w:b/>
          <w:sz w:val="24"/>
          <w:szCs w:val="24"/>
        </w:rPr>
        <w:t>17</w:t>
      </w:r>
      <w:r w:rsidRPr="00BA3B22">
        <w:rPr>
          <w:rFonts w:ascii="Times New Roman" w:eastAsiaTheme="minorHAnsi" w:hAnsi="Times New Roman" w:cs="Times New Roman"/>
          <w:sz w:val="24"/>
          <w:szCs w:val="24"/>
        </w:rPr>
        <w:t xml:space="preserve">, 73–80 (1994). </w:t>
      </w:r>
    </w:p>
    <w:p w14:paraId="7922732F" w14:textId="77777777" w:rsidR="00DD5D99" w:rsidRPr="00BA3B22" w:rsidRDefault="00DD5D99" w:rsidP="00DD5D99">
      <w:pPr>
        <w:spacing w:after="120" w:line="240" w:lineRule="auto"/>
        <w:rPr>
          <w:rFonts w:ascii="Times New Roman" w:eastAsiaTheme="minorHAnsi" w:hAnsi="Times New Roman" w:cs="Times New Roman"/>
          <w:sz w:val="24"/>
          <w:szCs w:val="24"/>
        </w:rPr>
      </w:pPr>
      <w:r w:rsidRPr="00BA3B22">
        <w:rPr>
          <w:rFonts w:ascii="Times New Roman" w:eastAsiaTheme="minorHAnsi" w:hAnsi="Times New Roman" w:cs="Times New Roman"/>
          <w:sz w:val="24"/>
          <w:szCs w:val="24"/>
        </w:rPr>
        <w:t xml:space="preserve">286. Sheshshayee, M. S. </w:t>
      </w:r>
      <w:r w:rsidRPr="00BA3B22">
        <w:rPr>
          <w:rFonts w:ascii="Times New Roman" w:eastAsiaTheme="minorHAnsi" w:hAnsi="Times New Roman" w:cs="Times New Roman"/>
          <w:i/>
          <w:sz w:val="24"/>
          <w:szCs w:val="24"/>
        </w:rPr>
        <w:t>et al</w:t>
      </w:r>
      <w:r w:rsidRPr="00BA3B22">
        <w:rPr>
          <w:rFonts w:ascii="Times New Roman" w:eastAsiaTheme="minorHAnsi" w:hAnsi="Times New Roman" w:cs="Times New Roman"/>
          <w:sz w:val="24"/>
          <w:szCs w:val="24"/>
        </w:rPr>
        <w:t xml:space="preserve">. Oxygen isotope enrichment (Δ18O) as a measure of time-averaged transpiration rate. </w:t>
      </w:r>
      <w:r w:rsidRPr="00BA3B22">
        <w:rPr>
          <w:rFonts w:ascii="Times New Roman" w:eastAsiaTheme="minorHAnsi" w:hAnsi="Times New Roman" w:cs="Times New Roman"/>
          <w:i/>
          <w:sz w:val="24"/>
          <w:szCs w:val="24"/>
        </w:rPr>
        <w:t>J. Exp. Bot</w:t>
      </w:r>
      <w:r w:rsidRPr="00BA3B22">
        <w:rPr>
          <w:rFonts w:ascii="Times New Roman" w:eastAsiaTheme="minorHAnsi" w:hAnsi="Times New Roman" w:cs="Times New Roman"/>
          <w:sz w:val="24"/>
          <w:szCs w:val="24"/>
        </w:rPr>
        <w:t xml:space="preserve">. </w:t>
      </w:r>
      <w:r w:rsidRPr="00BA3B22">
        <w:rPr>
          <w:rFonts w:ascii="Times New Roman" w:eastAsiaTheme="minorHAnsi" w:hAnsi="Times New Roman" w:cs="Times New Roman"/>
          <w:b/>
          <w:sz w:val="24"/>
          <w:szCs w:val="24"/>
        </w:rPr>
        <w:t>56</w:t>
      </w:r>
      <w:r w:rsidRPr="00BA3B22">
        <w:rPr>
          <w:rFonts w:ascii="Times New Roman" w:eastAsiaTheme="minorHAnsi" w:hAnsi="Times New Roman" w:cs="Times New Roman"/>
          <w:sz w:val="24"/>
          <w:szCs w:val="24"/>
        </w:rPr>
        <w:t xml:space="preserve">, 3033–3039 (2005). </w:t>
      </w:r>
    </w:p>
    <w:p w14:paraId="39A9C64A" w14:textId="77777777" w:rsidR="00DD5D99" w:rsidRPr="00BA3B22" w:rsidRDefault="00DD5D99" w:rsidP="00DD5D99">
      <w:pPr>
        <w:spacing w:after="120" w:line="240" w:lineRule="auto"/>
        <w:rPr>
          <w:rFonts w:ascii="Times New Roman" w:eastAsiaTheme="minorHAnsi" w:hAnsi="Times New Roman" w:cs="Times New Roman"/>
          <w:sz w:val="24"/>
          <w:szCs w:val="24"/>
        </w:rPr>
      </w:pPr>
      <w:r w:rsidRPr="00BA3B22">
        <w:rPr>
          <w:rFonts w:ascii="Times New Roman" w:eastAsiaTheme="minorHAnsi" w:hAnsi="Times New Roman" w:cs="Times New Roman"/>
          <w:sz w:val="24"/>
          <w:szCs w:val="24"/>
        </w:rPr>
        <w:t>287. Buchmann, N. &amp; Ehleringer, J. R. CO</w:t>
      </w:r>
      <w:r w:rsidRPr="00BA3B22">
        <w:rPr>
          <w:rFonts w:ascii="Times New Roman" w:eastAsiaTheme="minorHAnsi" w:hAnsi="Times New Roman" w:cs="Times New Roman"/>
          <w:sz w:val="24"/>
          <w:szCs w:val="24"/>
          <w:vertAlign w:val="subscript"/>
        </w:rPr>
        <w:t>2</w:t>
      </w:r>
      <w:r w:rsidRPr="00BA3B22">
        <w:rPr>
          <w:rFonts w:ascii="Times New Roman" w:eastAsiaTheme="minorHAnsi" w:hAnsi="Times New Roman" w:cs="Times New Roman"/>
          <w:sz w:val="24"/>
          <w:szCs w:val="24"/>
        </w:rPr>
        <w:t xml:space="preserve"> concentration profiles, and carbon and oxygen isotopes in C3 and C4 crop canopies. </w:t>
      </w:r>
      <w:r w:rsidRPr="00BA3B22">
        <w:rPr>
          <w:rFonts w:ascii="Times New Roman" w:eastAsiaTheme="minorHAnsi" w:hAnsi="Times New Roman" w:cs="Times New Roman"/>
          <w:i/>
          <w:sz w:val="24"/>
          <w:szCs w:val="24"/>
        </w:rPr>
        <w:t>Agric. For. Meteorol</w:t>
      </w:r>
      <w:r w:rsidRPr="00BA3B22">
        <w:rPr>
          <w:rFonts w:ascii="Times New Roman" w:eastAsiaTheme="minorHAnsi" w:hAnsi="Times New Roman" w:cs="Times New Roman"/>
          <w:sz w:val="24"/>
          <w:szCs w:val="24"/>
        </w:rPr>
        <w:t xml:space="preserve">. </w:t>
      </w:r>
      <w:r w:rsidRPr="00BA3B22">
        <w:rPr>
          <w:rFonts w:ascii="Times New Roman" w:eastAsiaTheme="minorHAnsi" w:hAnsi="Times New Roman" w:cs="Times New Roman"/>
          <w:b/>
          <w:sz w:val="24"/>
          <w:szCs w:val="24"/>
        </w:rPr>
        <w:t>89</w:t>
      </w:r>
      <w:r w:rsidRPr="00BA3B22">
        <w:rPr>
          <w:rFonts w:ascii="Times New Roman" w:eastAsiaTheme="minorHAnsi" w:hAnsi="Times New Roman" w:cs="Times New Roman"/>
          <w:sz w:val="24"/>
          <w:szCs w:val="24"/>
        </w:rPr>
        <w:t xml:space="preserve">, 45–58 (1998). </w:t>
      </w:r>
    </w:p>
    <w:p w14:paraId="4128D43B" w14:textId="77777777" w:rsidR="00DD5D99" w:rsidRPr="00BA3B22" w:rsidRDefault="00DD5D99" w:rsidP="00DD5D99">
      <w:pPr>
        <w:spacing w:after="120" w:line="240" w:lineRule="auto"/>
        <w:rPr>
          <w:rFonts w:ascii="Times New Roman" w:eastAsiaTheme="minorHAnsi" w:hAnsi="Times New Roman" w:cs="Times New Roman"/>
          <w:sz w:val="24"/>
          <w:szCs w:val="24"/>
        </w:rPr>
      </w:pPr>
      <w:r w:rsidRPr="00BA3B22">
        <w:rPr>
          <w:rFonts w:ascii="Times New Roman" w:eastAsiaTheme="minorHAnsi" w:hAnsi="Times New Roman" w:cs="Times New Roman"/>
          <w:sz w:val="24"/>
          <w:szCs w:val="24"/>
        </w:rPr>
        <w:t xml:space="preserve">288. Buchmann, N., Guehl, J. M., Barigah, T. S. &amp; Ehleringer, J. R. Interseasonal comparison of CO2 concentrations, isotopic composition, and carbon dynamics in an Amazonian rainforest (French Guiana). </w:t>
      </w:r>
      <w:r w:rsidRPr="00BA3B22">
        <w:rPr>
          <w:rFonts w:ascii="Times New Roman" w:eastAsiaTheme="minorHAnsi" w:hAnsi="Times New Roman" w:cs="Times New Roman"/>
          <w:i/>
          <w:sz w:val="24"/>
          <w:szCs w:val="24"/>
        </w:rPr>
        <w:t xml:space="preserve">Oecologia </w:t>
      </w:r>
      <w:r w:rsidRPr="00BA3B22">
        <w:rPr>
          <w:rFonts w:ascii="Times New Roman" w:eastAsiaTheme="minorHAnsi" w:hAnsi="Times New Roman" w:cs="Times New Roman"/>
          <w:b/>
          <w:sz w:val="24"/>
          <w:szCs w:val="24"/>
        </w:rPr>
        <w:t>110</w:t>
      </w:r>
      <w:r w:rsidRPr="00BA3B22">
        <w:rPr>
          <w:rFonts w:ascii="Times New Roman" w:eastAsiaTheme="minorHAnsi" w:hAnsi="Times New Roman" w:cs="Times New Roman"/>
          <w:sz w:val="24"/>
          <w:szCs w:val="24"/>
        </w:rPr>
        <w:t xml:space="preserve">, 120–131 (1997). </w:t>
      </w:r>
    </w:p>
    <w:p w14:paraId="5662C2FC" w14:textId="77777777" w:rsidR="00DD5D99" w:rsidRPr="00BA3B22" w:rsidRDefault="00DD5D99" w:rsidP="00DD5D99">
      <w:pPr>
        <w:spacing w:after="120" w:line="240" w:lineRule="auto"/>
        <w:rPr>
          <w:rFonts w:ascii="Times New Roman" w:eastAsiaTheme="minorHAnsi" w:hAnsi="Times New Roman" w:cs="Times New Roman"/>
          <w:sz w:val="24"/>
          <w:szCs w:val="24"/>
        </w:rPr>
      </w:pPr>
      <w:r w:rsidRPr="00BA3B22">
        <w:rPr>
          <w:rFonts w:ascii="Times New Roman" w:eastAsiaTheme="minorHAnsi" w:hAnsi="Times New Roman" w:cs="Times New Roman"/>
          <w:sz w:val="24"/>
          <w:szCs w:val="24"/>
        </w:rPr>
        <w:t>289. da Silveira, L., Sternberg, L., Mulkey, S. S. &amp; Joseph Wright, S. Oxygen isotope ratio stratification in a tropical moist forest.</w:t>
      </w:r>
      <w:r w:rsidRPr="00BA3B22">
        <w:rPr>
          <w:rFonts w:ascii="Times New Roman" w:eastAsiaTheme="minorHAnsi" w:hAnsi="Times New Roman" w:cs="Times New Roman"/>
          <w:i/>
          <w:sz w:val="24"/>
          <w:szCs w:val="24"/>
        </w:rPr>
        <w:t xml:space="preserve"> Oecologia</w:t>
      </w:r>
      <w:r w:rsidRPr="00BA3B22">
        <w:rPr>
          <w:rFonts w:ascii="Times New Roman" w:eastAsiaTheme="minorHAnsi" w:hAnsi="Times New Roman" w:cs="Times New Roman"/>
          <w:sz w:val="24"/>
          <w:szCs w:val="24"/>
        </w:rPr>
        <w:t xml:space="preserve"> </w:t>
      </w:r>
      <w:r w:rsidRPr="00BA3B22">
        <w:rPr>
          <w:rFonts w:ascii="Times New Roman" w:eastAsiaTheme="minorHAnsi" w:hAnsi="Times New Roman" w:cs="Times New Roman"/>
          <w:b/>
          <w:sz w:val="24"/>
          <w:szCs w:val="24"/>
        </w:rPr>
        <w:t>81</w:t>
      </w:r>
      <w:r w:rsidRPr="00BA3B22">
        <w:rPr>
          <w:rFonts w:ascii="Times New Roman" w:eastAsiaTheme="minorHAnsi" w:hAnsi="Times New Roman" w:cs="Times New Roman"/>
          <w:sz w:val="24"/>
          <w:szCs w:val="24"/>
        </w:rPr>
        <w:t xml:space="preserve">, 51–56 (1989). </w:t>
      </w:r>
    </w:p>
    <w:p w14:paraId="25DF1870" w14:textId="77777777" w:rsidR="00DD5D99" w:rsidRPr="00BA3B22" w:rsidRDefault="00DD5D99" w:rsidP="00DD5D99">
      <w:pPr>
        <w:spacing w:after="120" w:line="240" w:lineRule="auto"/>
        <w:rPr>
          <w:rFonts w:ascii="Times New Roman" w:eastAsiaTheme="minorHAnsi" w:hAnsi="Times New Roman" w:cs="Times New Roman"/>
          <w:sz w:val="24"/>
          <w:szCs w:val="24"/>
        </w:rPr>
      </w:pPr>
      <w:r w:rsidRPr="00BA3B22">
        <w:rPr>
          <w:rFonts w:ascii="Times New Roman" w:eastAsiaTheme="minorHAnsi" w:hAnsi="Times New Roman" w:cs="Times New Roman"/>
          <w:sz w:val="24"/>
          <w:szCs w:val="24"/>
        </w:rPr>
        <w:t xml:space="preserve">290. McCarroll, D. &amp; Loader, N. J. in Isotopes in Palaeonvironmental Research (ed. Leng, M. J.) 67–116 (Springer, 2006). </w:t>
      </w:r>
    </w:p>
    <w:p w14:paraId="7AB940D3" w14:textId="77777777" w:rsidR="00DD5D99" w:rsidRPr="00BA3B22" w:rsidRDefault="00DD5D99" w:rsidP="00DD5D99">
      <w:pPr>
        <w:spacing w:after="120" w:line="240" w:lineRule="auto"/>
        <w:rPr>
          <w:rFonts w:ascii="Times New Roman" w:eastAsiaTheme="minorHAnsi" w:hAnsi="Times New Roman" w:cs="Times New Roman"/>
          <w:sz w:val="24"/>
          <w:szCs w:val="24"/>
        </w:rPr>
      </w:pPr>
      <w:r w:rsidRPr="00BA3B22">
        <w:rPr>
          <w:rFonts w:ascii="Times New Roman" w:eastAsiaTheme="minorHAnsi" w:hAnsi="Times New Roman" w:cs="Times New Roman"/>
          <w:sz w:val="24"/>
          <w:szCs w:val="24"/>
        </w:rPr>
        <w:t xml:space="preserve">291. Carter, M. L. &amp; Bradbury, M. W. Oxygen isotope ratios in primate bone carbonate reflect amount of leaves and vertical stratification in the diet. </w:t>
      </w:r>
      <w:r w:rsidRPr="00BA3B22">
        <w:rPr>
          <w:rFonts w:ascii="Times New Roman" w:eastAsiaTheme="minorHAnsi" w:hAnsi="Times New Roman" w:cs="Times New Roman"/>
          <w:i/>
          <w:sz w:val="24"/>
          <w:szCs w:val="24"/>
        </w:rPr>
        <w:t>Am. J. Primatol.</w:t>
      </w:r>
      <w:r w:rsidRPr="00BA3B22">
        <w:rPr>
          <w:rFonts w:ascii="Times New Roman" w:eastAsiaTheme="minorHAnsi" w:hAnsi="Times New Roman" w:cs="Times New Roman"/>
          <w:sz w:val="24"/>
          <w:szCs w:val="24"/>
        </w:rPr>
        <w:t xml:space="preserve"> </w:t>
      </w:r>
      <w:r w:rsidRPr="00BA3B22">
        <w:rPr>
          <w:rFonts w:ascii="Times New Roman" w:eastAsiaTheme="minorHAnsi" w:hAnsi="Times New Roman" w:cs="Times New Roman"/>
          <w:b/>
          <w:sz w:val="24"/>
          <w:szCs w:val="24"/>
        </w:rPr>
        <w:t>78</w:t>
      </w:r>
      <w:r w:rsidRPr="00BA3B22">
        <w:rPr>
          <w:rFonts w:ascii="Times New Roman" w:eastAsiaTheme="minorHAnsi" w:hAnsi="Times New Roman" w:cs="Times New Roman"/>
          <w:sz w:val="24"/>
          <w:szCs w:val="24"/>
        </w:rPr>
        <w:t xml:space="preserve">, 1086–1097 (2016). </w:t>
      </w:r>
    </w:p>
    <w:p w14:paraId="2FF8CB13" w14:textId="77777777" w:rsidR="00DD5D99" w:rsidRPr="00BA3B22" w:rsidRDefault="00DD5D99" w:rsidP="00DD5D99">
      <w:pPr>
        <w:spacing w:after="120" w:line="240" w:lineRule="auto"/>
        <w:rPr>
          <w:rFonts w:ascii="Times New Roman" w:eastAsiaTheme="minorHAnsi" w:hAnsi="Times New Roman" w:cs="Times New Roman"/>
          <w:sz w:val="24"/>
          <w:szCs w:val="24"/>
        </w:rPr>
      </w:pPr>
      <w:r w:rsidRPr="00BA3B22">
        <w:rPr>
          <w:rFonts w:ascii="Times New Roman" w:eastAsiaTheme="minorHAnsi" w:hAnsi="Times New Roman" w:cs="Times New Roman"/>
          <w:sz w:val="24"/>
          <w:szCs w:val="24"/>
        </w:rPr>
        <w:t xml:space="preserve">292. Kohn, M. J., Schoeninger, M. J. &amp; Valley, J. W. Herbivore tooth oxygen isotope compositions: effects of diet and physiology. </w:t>
      </w:r>
      <w:r w:rsidRPr="00BA3B22">
        <w:rPr>
          <w:rFonts w:ascii="Times New Roman" w:eastAsiaTheme="minorHAnsi" w:hAnsi="Times New Roman" w:cs="Times New Roman"/>
          <w:i/>
          <w:sz w:val="24"/>
          <w:szCs w:val="24"/>
        </w:rPr>
        <w:t>Geochim. Cosmochim. Acta</w:t>
      </w:r>
      <w:r w:rsidRPr="00BA3B22">
        <w:rPr>
          <w:rFonts w:ascii="Times New Roman" w:eastAsiaTheme="minorHAnsi" w:hAnsi="Times New Roman" w:cs="Times New Roman"/>
          <w:sz w:val="24"/>
          <w:szCs w:val="24"/>
        </w:rPr>
        <w:t xml:space="preserve"> </w:t>
      </w:r>
      <w:r w:rsidRPr="00BA3B22">
        <w:rPr>
          <w:rFonts w:ascii="Times New Roman" w:eastAsiaTheme="minorHAnsi" w:hAnsi="Times New Roman" w:cs="Times New Roman"/>
          <w:b/>
          <w:sz w:val="24"/>
          <w:szCs w:val="24"/>
        </w:rPr>
        <w:t>60</w:t>
      </w:r>
      <w:r w:rsidRPr="00BA3B22">
        <w:rPr>
          <w:rFonts w:ascii="Times New Roman" w:eastAsiaTheme="minorHAnsi" w:hAnsi="Times New Roman" w:cs="Times New Roman"/>
          <w:sz w:val="24"/>
          <w:szCs w:val="24"/>
        </w:rPr>
        <w:t>, 3889–3896 (1996).</w:t>
      </w:r>
    </w:p>
    <w:p w14:paraId="76936B72" w14:textId="77777777" w:rsidR="00DD5D99" w:rsidRPr="00BA3B22" w:rsidRDefault="00DD5D99" w:rsidP="00DD5D99">
      <w:pPr>
        <w:spacing w:after="120" w:line="240" w:lineRule="auto"/>
        <w:rPr>
          <w:rFonts w:ascii="Times New Roman" w:eastAsiaTheme="minorHAnsi" w:hAnsi="Times New Roman" w:cs="Times New Roman"/>
          <w:sz w:val="24"/>
          <w:szCs w:val="24"/>
        </w:rPr>
      </w:pPr>
      <w:r w:rsidRPr="00BA3B22">
        <w:rPr>
          <w:rFonts w:ascii="Times New Roman" w:eastAsiaTheme="minorHAnsi" w:hAnsi="Times New Roman" w:cs="Times New Roman"/>
          <w:sz w:val="24"/>
          <w:szCs w:val="24"/>
        </w:rPr>
        <w:t xml:space="preserve">293. Levin, N. E., Cerling, T. E., Passey, B. H., Harris, J. M. &amp; Ehleringer, J. R. A stable isotope aridity index for terrestrial environments. </w:t>
      </w:r>
      <w:r w:rsidRPr="00BA3B22">
        <w:rPr>
          <w:rFonts w:ascii="Times New Roman" w:eastAsiaTheme="minorHAnsi" w:hAnsi="Times New Roman" w:cs="Times New Roman"/>
          <w:i/>
          <w:sz w:val="24"/>
          <w:szCs w:val="24"/>
        </w:rPr>
        <w:t>Proc. Natl Acad. Sci. USA</w:t>
      </w:r>
      <w:r w:rsidRPr="00BA3B22">
        <w:rPr>
          <w:rFonts w:ascii="Times New Roman" w:eastAsiaTheme="minorHAnsi" w:hAnsi="Times New Roman" w:cs="Times New Roman"/>
          <w:sz w:val="24"/>
          <w:szCs w:val="24"/>
        </w:rPr>
        <w:t xml:space="preserve"> </w:t>
      </w:r>
      <w:r w:rsidRPr="00BA3B22">
        <w:rPr>
          <w:rFonts w:ascii="Times New Roman" w:eastAsiaTheme="minorHAnsi" w:hAnsi="Times New Roman" w:cs="Times New Roman"/>
          <w:b/>
          <w:sz w:val="24"/>
          <w:szCs w:val="24"/>
        </w:rPr>
        <w:t>103</w:t>
      </w:r>
      <w:r w:rsidRPr="00BA3B22">
        <w:rPr>
          <w:rFonts w:ascii="Times New Roman" w:eastAsiaTheme="minorHAnsi" w:hAnsi="Times New Roman" w:cs="Times New Roman"/>
          <w:sz w:val="24"/>
          <w:szCs w:val="24"/>
        </w:rPr>
        <w:t>, 11201–11205 (2006).</w:t>
      </w:r>
    </w:p>
    <w:p w14:paraId="108DE290" w14:textId="77777777" w:rsidR="00DD5D99" w:rsidRPr="00BA3B22" w:rsidRDefault="00DD5D99" w:rsidP="00DD5D99">
      <w:pPr>
        <w:spacing w:after="120" w:line="240" w:lineRule="auto"/>
        <w:rPr>
          <w:rFonts w:ascii="Times New Roman" w:eastAsiaTheme="minorHAnsi" w:hAnsi="Times New Roman" w:cs="Times New Roman"/>
          <w:sz w:val="24"/>
          <w:szCs w:val="24"/>
        </w:rPr>
      </w:pPr>
      <w:r w:rsidRPr="00BA3B22">
        <w:rPr>
          <w:rFonts w:ascii="Times New Roman" w:eastAsiaTheme="minorHAnsi" w:hAnsi="Times New Roman" w:cs="Times New Roman"/>
          <w:sz w:val="24"/>
          <w:szCs w:val="24"/>
        </w:rPr>
        <w:t xml:space="preserve">294. Fannin, L. D. &amp; McGraw, W. S. Does oxygen stable isotope composition in primates vary as a function of vertical stratification or folivorous behaviour? </w:t>
      </w:r>
      <w:r w:rsidRPr="00BA3B22">
        <w:rPr>
          <w:rFonts w:ascii="Times New Roman" w:eastAsiaTheme="minorHAnsi" w:hAnsi="Times New Roman" w:cs="Times New Roman"/>
          <w:i/>
          <w:sz w:val="24"/>
          <w:szCs w:val="24"/>
        </w:rPr>
        <w:t>Folia Primatol.</w:t>
      </w:r>
      <w:r w:rsidRPr="00BA3B22">
        <w:rPr>
          <w:rFonts w:ascii="Times New Roman" w:eastAsiaTheme="minorHAnsi" w:hAnsi="Times New Roman" w:cs="Times New Roman"/>
          <w:sz w:val="24"/>
          <w:szCs w:val="24"/>
        </w:rPr>
        <w:t xml:space="preserve"> </w:t>
      </w:r>
      <w:r w:rsidRPr="00BA3B22">
        <w:rPr>
          <w:rFonts w:ascii="Times New Roman" w:eastAsiaTheme="minorHAnsi" w:hAnsi="Times New Roman" w:cs="Times New Roman"/>
          <w:b/>
          <w:sz w:val="24"/>
          <w:szCs w:val="24"/>
        </w:rPr>
        <w:t>91</w:t>
      </w:r>
      <w:r w:rsidRPr="00BA3B22">
        <w:rPr>
          <w:rFonts w:ascii="Times New Roman" w:eastAsiaTheme="minorHAnsi" w:hAnsi="Times New Roman" w:cs="Times New Roman"/>
          <w:sz w:val="24"/>
          <w:szCs w:val="24"/>
        </w:rPr>
        <w:t>, 219–227 (2020).</w:t>
      </w:r>
    </w:p>
    <w:p w14:paraId="2E396264" w14:textId="77777777" w:rsidR="00DD5D99" w:rsidRPr="00BA3B22" w:rsidRDefault="00DD5D99" w:rsidP="00DD5D99">
      <w:pPr>
        <w:spacing w:after="120" w:line="240" w:lineRule="auto"/>
        <w:rPr>
          <w:rFonts w:ascii="Times New Roman" w:eastAsia="Times New Roman" w:hAnsi="Times New Roman" w:cs="Times New Roman"/>
          <w:color w:val="222222"/>
          <w:sz w:val="24"/>
          <w:szCs w:val="24"/>
        </w:rPr>
      </w:pPr>
      <w:r w:rsidRPr="00BA3B22">
        <w:rPr>
          <w:rFonts w:ascii="Times New Roman" w:eastAsia="Times New Roman" w:hAnsi="Times New Roman" w:cs="Times New Roman"/>
          <w:color w:val="222222"/>
          <w:sz w:val="24"/>
          <w:szCs w:val="24"/>
        </w:rPr>
        <w:t xml:space="preserve">295. Oelze, V.M., </w:t>
      </w:r>
      <w:r w:rsidRPr="00BA3B22">
        <w:rPr>
          <w:rFonts w:ascii="Times New Roman" w:eastAsia="Times New Roman" w:hAnsi="Times New Roman" w:cs="Times New Roman"/>
          <w:i/>
          <w:color w:val="222222"/>
          <w:sz w:val="24"/>
          <w:szCs w:val="24"/>
        </w:rPr>
        <w:t>et al.</w:t>
      </w:r>
      <w:r w:rsidRPr="00BA3B22">
        <w:rPr>
          <w:rFonts w:ascii="Times New Roman" w:eastAsia="Times New Roman" w:hAnsi="Times New Roman" w:cs="Times New Roman"/>
          <w:color w:val="222222"/>
          <w:sz w:val="24"/>
          <w:szCs w:val="24"/>
        </w:rPr>
        <w:t xml:space="preserve"> Exploring the contribution and significance of animal protein in the diet of bonobos by stable isotope ratio analysis of hair. </w:t>
      </w:r>
      <w:r w:rsidRPr="00BA3B22">
        <w:rPr>
          <w:rFonts w:ascii="Times New Roman" w:eastAsia="Times New Roman" w:hAnsi="Times New Roman" w:cs="Times New Roman"/>
          <w:i/>
          <w:color w:val="222222"/>
          <w:sz w:val="24"/>
          <w:szCs w:val="24"/>
        </w:rPr>
        <w:t>Proceedings of the National Academy of Sciences</w:t>
      </w:r>
      <w:r w:rsidRPr="00BA3B22">
        <w:rPr>
          <w:rFonts w:ascii="Times New Roman" w:eastAsia="Times New Roman" w:hAnsi="Times New Roman" w:cs="Times New Roman"/>
          <w:color w:val="222222"/>
          <w:sz w:val="24"/>
          <w:szCs w:val="24"/>
        </w:rPr>
        <w:t xml:space="preserve"> </w:t>
      </w:r>
      <w:r w:rsidRPr="00BA3B22">
        <w:rPr>
          <w:rFonts w:ascii="Times New Roman" w:eastAsia="Times New Roman" w:hAnsi="Times New Roman" w:cs="Times New Roman"/>
          <w:b/>
          <w:color w:val="222222"/>
          <w:sz w:val="24"/>
          <w:szCs w:val="24"/>
        </w:rPr>
        <w:t>108</w:t>
      </w:r>
      <w:r w:rsidRPr="00BA3B22">
        <w:rPr>
          <w:rFonts w:ascii="Times New Roman" w:eastAsia="Times New Roman" w:hAnsi="Times New Roman" w:cs="Times New Roman"/>
          <w:color w:val="222222"/>
          <w:sz w:val="24"/>
          <w:szCs w:val="24"/>
        </w:rPr>
        <w:t>, 9792-9797 (2011).</w:t>
      </w:r>
    </w:p>
    <w:p w14:paraId="6A805305" w14:textId="77777777" w:rsidR="00DD5D99" w:rsidRPr="00BA3B22" w:rsidRDefault="00DD5D99" w:rsidP="00DD5D99">
      <w:pPr>
        <w:spacing w:after="120" w:line="240" w:lineRule="auto"/>
        <w:rPr>
          <w:rFonts w:ascii="Times New Roman" w:eastAsia="Times New Roman" w:hAnsi="Times New Roman" w:cs="Times New Roman"/>
          <w:color w:val="222222"/>
          <w:sz w:val="24"/>
          <w:szCs w:val="24"/>
        </w:rPr>
      </w:pPr>
      <w:r w:rsidRPr="00BA3B22">
        <w:rPr>
          <w:rFonts w:ascii="Times New Roman" w:eastAsia="Times New Roman" w:hAnsi="Times New Roman" w:cs="Times New Roman"/>
          <w:color w:val="222222"/>
          <w:sz w:val="24"/>
          <w:szCs w:val="24"/>
        </w:rPr>
        <w:t xml:space="preserve">296. Roberts, P., </w:t>
      </w:r>
      <w:r w:rsidRPr="00BA3B22">
        <w:rPr>
          <w:rFonts w:ascii="Times New Roman" w:eastAsia="Times New Roman" w:hAnsi="Times New Roman" w:cs="Times New Roman"/>
          <w:i/>
          <w:color w:val="222222"/>
          <w:sz w:val="24"/>
          <w:szCs w:val="24"/>
        </w:rPr>
        <w:t>et al</w:t>
      </w:r>
      <w:r w:rsidRPr="00BA3B22">
        <w:rPr>
          <w:rFonts w:ascii="Times New Roman" w:eastAsia="Times New Roman" w:hAnsi="Times New Roman" w:cs="Times New Roman"/>
          <w:color w:val="222222"/>
          <w:sz w:val="24"/>
          <w:szCs w:val="24"/>
        </w:rPr>
        <w:t>. Fruits of the forest: human stable isotope ecology and rainforest adaptations in Late Pleistocene and Holocene (</w:t>
      </w:r>
      <w:r w:rsidRPr="00BA3B22">
        <w:rPr>
          <w:rFonts w:ascii="Cambria Math" w:eastAsia="Times New Roman" w:hAnsi="Cambria Math" w:cs="Cambria Math"/>
          <w:color w:val="222222"/>
          <w:sz w:val="24"/>
          <w:szCs w:val="24"/>
        </w:rPr>
        <w:t>∼</w:t>
      </w:r>
      <w:r w:rsidRPr="00BA3B22">
        <w:rPr>
          <w:rFonts w:ascii="Times New Roman" w:eastAsia="Times New Roman" w:hAnsi="Times New Roman" w:cs="Times New Roman"/>
          <w:color w:val="222222"/>
          <w:sz w:val="24"/>
          <w:szCs w:val="24"/>
        </w:rPr>
        <w:t xml:space="preserve"> 36 to 3 ka) Sri Lanka. </w:t>
      </w:r>
      <w:r w:rsidRPr="00BA3B22">
        <w:rPr>
          <w:rFonts w:ascii="Times New Roman" w:eastAsia="Times New Roman" w:hAnsi="Times New Roman" w:cs="Times New Roman"/>
          <w:i/>
          <w:color w:val="222222"/>
          <w:sz w:val="24"/>
          <w:szCs w:val="24"/>
        </w:rPr>
        <w:t>Journal of human evolution</w:t>
      </w:r>
      <w:r w:rsidRPr="00BA3B22">
        <w:rPr>
          <w:rFonts w:ascii="Times New Roman" w:eastAsia="Times New Roman" w:hAnsi="Times New Roman" w:cs="Times New Roman"/>
          <w:color w:val="222222"/>
          <w:sz w:val="24"/>
          <w:szCs w:val="24"/>
        </w:rPr>
        <w:t xml:space="preserve"> </w:t>
      </w:r>
      <w:r w:rsidRPr="00BA3B22">
        <w:rPr>
          <w:rFonts w:ascii="Times New Roman" w:eastAsia="Times New Roman" w:hAnsi="Times New Roman" w:cs="Times New Roman"/>
          <w:b/>
          <w:color w:val="222222"/>
          <w:sz w:val="24"/>
          <w:szCs w:val="24"/>
        </w:rPr>
        <w:t>106</w:t>
      </w:r>
      <w:r w:rsidRPr="00BA3B22">
        <w:rPr>
          <w:rFonts w:ascii="Times New Roman" w:eastAsia="Times New Roman" w:hAnsi="Times New Roman" w:cs="Times New Roman"/>
          <w:color w:val="222222"/>
          <w:sz w:val="24"/>
          <w:szCs w:val="24"/>
        </w:rPr>
        <w:t>, 102-118 (2017).</w:t>
      </w:r>
    </w:p>
    <w:p w14:paraId="57FDC599" w14:textId="77777777" w:rsidR="00DD5D99" w:rsidRPr="00BA3B22" w:rsidRDefault="00DD5D99" w:rsidP="00DD5D99">
      <w:pPr>
        <w:spacing w:after="120" w:line="240" w:lineRule="auto"/>
        <w:rPr>
          <w:rFonts w:ascii="Times New Roman" w:eastAsia="Times New Roman" w:hAnsi="Times New Roman" w:cs="Times New Roman"/>
          <w:color w:val="222222"/>
          <w:sz w:val="24"/>
          <w:szCs w:val="24"/>
        </w:rPr>
      </w:pPr>
      <w:r w:rsidRPr="00BA3B22">
        <w:rPr>
          <w:rFonts w:ascii="Times New Roman" w:eastAsia="Times New Roman" w:hAnsi="Times New Roman" w:cs="Times New Roman"/>
          <w:color w:val="222222"/>
          <w:sz w:val="24"/>
          <w:szCs w:val="24"/>
        </w:rPr>
        <w:t xml:space="preserve">297. Bocherens, H., Drucker, D.G. &amp; Madelaine, S. Evidence for a </w:t>
      </w:r>
      <w:r w:rsidRPr="00BA3B22">
        <w:rPr>
          <w:rFonts w:ascii="Times New Roman" w:eastAsia="Times New Roman" w:hAnsi="Times New Roman" w:cs="Times New Roman"/>
          <w:color w:val="222222"/>
          <w:sz w:val="24"/>
          <w:szCs w:val="24"/>
          <w:vertAlign w:val="superscript"/>
        </w:rPr>
        <w:t>15</w:t>
      </w:r>
      <w:r w:rsidRPr="00BA3B22">
        <w:rPr>
          <w:rFonts w:ascii="Times New Roman" w:eastAsia="Times New Roman" w:hAnsi="Times New Roman" w:cs="Times New Roman"/>
          <w:color w:val="222222"/>
          <w:sz w:val="24"/>
          <w:szCs w:val="24"/>
        </w:rPr>
        <w:t xml:space="preserve">N positive excursion in terrestrial foodwebs at the Middle to Upper Palaeolithic transition in south-western France: </w:t>
      </w:r>
      <w:r w:rsidRPr="00BA3B22">
        <w:rPr>
          <w:rFonts w:ascii="Times New Roman" w:eastAsia="Times New Roman" w:hAnsi="Times New Roman" w:cs="Times New Roman"/>
          <w:color w:val="222222"/>
          <w:sz w:val="24"/>
          <w:szCs w:val="24"/>
        </w:rPr>
        <w:lastRenderedPageBreak/>
        <w:t xml:space="preserve">Implications for early modern human palaeodiet and palaeoenvironment. </w:t>
      </w:r>
      <w:r w:rsidRPr="00BA3B22">
        <w:rPr>
          <w:rFonts w:ascii="Times New Roman" w:eastAsia="Times New Roman" w:hAnsi="Times New Roman" w:cs="Times New Roman"/>
          <w:i/>
          <w:color w:val="222222"/>
          <w:sz w:val="24"/>
          <w:szCs w:val="24"/>
        </w:rPr>
        <w:t>Journal of Human Evolution</w:t>
      </w:r>
      <w:r w:rsidRPr="00BA3B22">
        <w:rPr>
          <w:rFonts w:ascii="Times New Roman" w:eastAsia="Times New Roman" w:hAnsi="Times New Roman" w:cs="Times New Roman"/>
          <w:color w:val="222222"/>
          <w:sz w:val="24"/>
          <w:szCs w:val="24"/>
        </w:rPr>
        <w:t xml:space="preserve"> </w:t>
      </w:r>
      <w:r w:rsidRPr="00BA3B22">
        <w:rPr>
          <w:rFonts w:ascii="Times New Roman" w:eastAsia="Times New Roman" w:hAnsi="Times New Roman" w:cs="Times New Roman"/>
          <w:b/>
          <w:color w:val="222222"/>
          <w:sz w:val="24"/>
          <w:szCs w:val="24"/>
        </w:rPr>
        <w:t>69</w:t>
      </w:r>
      <w:r w:rsidRPr="00BA3B22">
        <w:rPr>
          <w:rFonts w:ascii="Times New Roman" w:eastAsia="Times New Roman" w:hAnsi="Times New Roman" w:cs="Times New Roman"/>
          <w:color w:val="222222"/>
          <w:sz w:val="24"/>
          <w:szCs w:val="24"/>
        </w:rPr>
        <w:t>, 31-43 (2014).</w:t>
      </w:r>
    </w:p>
    <w:p w14:paraId="3D92762B" w14:textId="77777777" w:rsidR="00DD5D99" w:rsidRPr="00BA3B22" w:rsidRDefault="00DD5D99" w:rsidP="00DD5D99">
      <w:pPr>
        <w:spacing w:after="120" w:line="240" w:lineRule="auto"/>
        <w:rPr>
          <w:rFonts w:ascii="Times New Roman" w:eastAsiaTheme="minorHAnsi" w:hAnsi="Times New Roman" w:cs="Times New Roman"/>
          <w:sz w:val="24"/>
          <w:szCs w:val="24"/>
        </w:rPr>
      </w:pPr>
      <w:r w:rsidRPr="00BA3B22">
        <w:rPr>
          <w:rFonts w:ascii="Times New Roman" w:eastAsiaTheme="minorHAnsi" w:hAnsi="Times New Roman" w:cs="Times New Roman"/>
          <w:sz w:val="24"/>
          <w:szCs w:val="24"/>
        </w:rPr>
        <w:t xml:space="preserve">298. Willmes, M., </w:t>
      </w:r>
      <w:r w:rsidRPr="00BA3B22">
        <w:rPr>
          <w:rFonts w:ascii="Times New Roman" w:eastAsiaTheme="minorHAnsi" w:hAnsi="Times New Roman" w:cs="Times New Roman"/>
          <w:i/>
          <w:sz w:val="24"/>
          <w:szCs w:val="24"/>
        </w:rPr>
        <w:t>et al</w:t>
      </w:r>
      <w:r w:rsidRPr="00BA3B22">
        <w:rPr>
          <w:rFonts w:ascii="Times New Roman" w:eastAsiaTheme="minorHAnsi" w:hAnsi="Times New Roman" w:cs="Times New Roman"/>
          <w:sz w:val="24"/>
          <w:szCs w:val="24"/>
        </w:rPr>
        <w:t xml:space="preserve">. Improvement of laser ablation in situ micro-analysis to identify diagenetic alteration and measure strontium isotope ratios in fossil human teeth. Journal of Archaeological </w:t>
      </w:r>
      <w:r w:rsidRPr="00BA3B22">
        <w:rPr>
          <w:rFonts w:ascii="Times New Roman" w:eastAsiaTheme="minorHAnsi" w:hAnsi="Times New Roman" w:cs="Times New Roman"/>
          <w:i/>
          <w:sz w:val="24"/>
          <w:szCs w:val="24"/>
        </w:rPr>
        <w:t>Science</w:t>
      </w:r>
      <w:r w:rsidRPr="00BA3B22">
        <w:rPr>
          <w:rFonts w:ascii="Times New Roman" w:eastAsiaTheme="minorHAnsi" w:hAnsi="Times New Roman" w:cs="Times New Roman"/>
          <w:sz w:val="24"/>
          <w:szCs w:val="24"/>
        </w:rPr>
        <w:t xml:space="preserve"> </w:t>
      </w:r>
      <w:r w:rsidRPr="00BA3B22">
        <w:rPr>
          <w:rFonts w:ascii="Times New Roman" w:eastAsiaTheme="minorHAnsi" w:hAnsi="Times New Roman" w:cs="Times New Roman"/>
          <w:b/>
          <w:sz w:val="24"/>
          <w:szCs w:val="24"/>
        </w:rPr>
        <w:t>70</w:t>
      </w:r>
      <w:r w:rsidRPr="00BA3B22">
        <w:rPr>
          <w:rFonts w:ascii="Times New Roman" w:eastAsiaTheme="minorHAnsi" w:hAnsi="Times New Roman" w:cs="Times New Roman"/>
          <w:sz w:val="24"/>
          <w:szCs w:val="24"/>
        </w:rPr>
        <w:t>, 102–116 (2016).</w:t>
      </w:r>
    </w:p>
    <w:p w14:paraId="36CC2591" w14:textId="77777777" w:rsidR="00DD5D99" w:rsidRPr="00BA3B22" w:rsidRDefault="00DD5D99" w:rsidP="00DD5D99">
      <w:pPr>
        <w:spacing w:after="120" w:line="240" w:lineRule="auto"/>
        <w:rPr>
          <w:rFonts w:ascii="Times New Roman" w:eastAsiaTheme="minorHAnsi" w:hAnsi="Times New Roman" w:cs="Times New Roman"/>
          <w:sz w:val="24"/>
          <w:szCs w:val="24"/>
        </w:rPr>
      </w:pPr>
      <w:r w:rsidRPr="00BA3B22">
        <w:rPr>
          <w:rFonts w:ascii="Times New Roman" w:eastAsiaTheme="minorHAnsi" w:hAnsi="Times New Roman" w:cs="Times New Roman"/>
          <w:sz w:val="24"/>
          <w:szCs w:val="24"/>
        </w:rPr>
        <w:t xml:space="preserve">299. Ungar PS, &amp; Sponheimer M. The diets of early hominins. </w:t>
      </w:r>
      <w:r w:rsidRPr="00BA3B22">
        <w:rPr>
          <w:rFonts w:ascii="Times New Roman" w:eastAsiaTheme="minorHAnsi" w:hAnsi="Times New Roman" w:cs="Times New Roman"/>
          <w:i/>
          <w:sz w:val="24"/>
          <w:szCs w:val="24"/>
        </w:rPr>
        <w:t xml:space="preserve">Science </w:t>
      </w:r>
      <w:r w:rsidRPr="00BA3B22">
        <w:rPr>
          <w:rFonts w:ascii="Times New Roman" w:eastAsiaTheme="minorHAnsi" w:hAnsi="Times New Roman" w:cs="Times New Roman"/>
          <w:b/>
          <w:sz w:val="24"/>
          <w:szCs w:val="24"/>
        </w:rPr>
        <w:t>334</w:t>
      </w:r>
      <w:r w:rsidRPr="00BA3B22">
        <w:rPr>
          <w:rFonts w:ascii="Times New Roman" w:eastAsiaTheme="minorHAnsi" w:hAnsi="Times New Roman" w:cs="Times New Roman"/>
          <w:sz w:val="24"/>
          <w:szCs w:val="24"/>
        </w:rPr>
        <w:t>, 190-3 (2011).</w:t>
      </w:r>
    </w:p>
    <w:p w14:paraId="50C9EC43" w14:textId="77777777" w:rsidR="00DD5D99" w:rsidRPr="00BA3B22" w:rsidRDefault="00DD5D99" w:rsidP="00DD5D99">
      <w:pPr>
        <w:spacing w:after="120" w:line="240" w:lineRule="auto"/>
        <w:rPr>
          <w:rFonts w:ascii="Times New Roman" w:eastAsiaTheme="minorHAnsi" w:hAnsi="Times New Roman" w:cs="Times New Roman"/>
          <w:sz w:val="24"/>
          <w:szCs w:val="24"/>
        </w:rPr>
      </w:pPr>
      <w:r w:rsidRPr="00BA3B22">
        <w:rPr>
          <w:rFonts w:ascii="Times New Roman" w:eastAsiaTheme="minorHAnsi" w:hAnsi="Times New Roman" w:cs="Times New Roman"/>
          <w:sz w:val="24"/>
          <w:szCs w:val="24"/>
        </w:rPr>
        <w:t xml:space="preserve">300. Sponheimer M, &amp; Lee-Thorp J.A. Isotopic evidence for the diet of an early hominid, </w:t>
      </w:r>
      <w:r w:rsidRPr="00BA3B22">
        <w:rPr>
          <w:rFonts w:ascii="Times New Roman" w:eastAsiaTheme="minorHAnsi" w:hAnsi="Times New Roman" w:cs="Times New Roman"/>
          <w:i/>
          <w:sz w:val="24"/>
          <w:szCs w:val="24"/>
        </w:rPr>
        <w:t>Australopithecus africanus</w:t>
      </w:r>
      <w:r w:rsidRPr="00BA3B22">
        <w:rPr>
          <w:rFonts w:ascii="Times New Roman" w:eastAsiaTheme="minorHAnsi" w:hAnsi="Times New Roman" w:cs="Times New Roman"/>
          <w:sz w:val="24"/>
          <w:szCs w:val="24"/>
        </w:rPr>
        <w:t xml:space="preserve">. </w:t>
      </w:r>
      <w:r w:rsidRPr="00BA3B22">
        <w:rPr>
          <w:rFonts w:ascii="Times New Roman" w:eastAsiaTheme="minorHAnsi" w:hAnsi="Times New Roman" w:cs="Times New Roman"/>
          <w:i/>
          <w:sz w:val="24"/>
          <w:szCs w:val="24"/>
        </w:rPr>
        <w:t>Science</w:t>
      </w:r>
      <w:r w:rsidRPr="00BA3B22">
        <w:rPr>
          <w:rFonts w:ascii="Times New Roman" w:eastAsiaTheme="minorHAnsi" w:hAnsi="Times New Roman" w:cs="Times New Roman"/>
          <w:sz w:val="24"/>
          <w:szCs w:val="24"/>
        </w:rPr>
        <w:t xml:space="preserve"> </w:t>
      </w:r>
      <w:r w:rsidRPr="00BA3B22">
        <w:rPr>
          <w:rFonts w:ascii="Times New Roman" w:eastAsiaTheme="minorHAnsi" w:hAnsi="Times New Roman" w:cs="Times New Roman"/>
          <w:b/>
          <w:sz w:val="24"/>
          <w:szCs w:val="24"/>
        </w:rPr>
        <w:t>283</w:t>
      </w:r>
      <w:r w:rsidRPr="00BA3B22">
        <w:rPr>
          <w:rFonts w:ascii="Times New Roman" w:eastAsiaTheme="minorHAnsi" w:hAnsi="Times New Roman" w:cs="Times New Roman"/>
          <w:sz w:val="24"/>
          <w:szCs w:val="24"/>
        </w:rPr>
        <w:t xml:space="preserve">, 368-70 (1999). </w:t>
      </w:r>
    </w:p>
    <w:p w14:paraId="6D79B635" w14:textId="77777777" w:rsidR="00DD5D99" w:rsidRPr="00BA3B22" w:rsidRDefault="00DD5D99" w:rsidP="00DD5D99">
      <w:pPr>
        <w:spacing w:after="120" w:line="240" w:lineRule="auto"/>
        <w:rPr>
          <w:rFonts w:ascii="Times New Roman" w:eastAsiaTheme="minorHAnsi" w:hAnsi="Times New Roman" w:cs="Times New Roman"/>
          <w:sz w:val="24"/>
          <w:szCs w:val="24"/>
        </w:rPr>
      </w:pPr>
      <w:r w:rsidRPr="00BA3B22">
        <w:rPr>
          <w:rFonts w:ascii="Times New Roman" w:eastAsiaTheme="minorHAnsi" w:hAnsi="Times New Roman" w:cs="Times New Roman"/>
          <w:sz w:val="24"/>
          <w:szCs w:val="24"/>
        </w:rPr>
        <w:t xml:space="preserve">301. Austin, C., </w:t>
      </w:r>
      <w:r w:rsidRPr="00BA3B22">
        <w:rPr>
          <w:rFonts w:ascii="Times New Roman" w:eastAsiaTheme="minorHAnsi" w:hAnsi="Times New Roman" w:cs="Times New Roman"/>
          <w:i/>
          <w:sz w:val="24"/>
          <w:szCs w:val="24"/>
        </w:rPr>
        <w:t>et al</w:t>
      </w:r>
      <w:r w:rsidRPr="00BA3B22">
        <w:rPr>
          <w:rFonts w:ascii="Times New Roman" w:eastAsiaTheme="minorHAnsi" w:hAnsi="Times New Roman" w:cs="Times New Roman"/>
          <w:sz w:val="24"/>
          <w:szCs w:val="24"/>
        </w:rPr>
        <w:t xml:space="preserve">. Barium distributions in teeth reveal early-life dietary transitions in primates. </w:t>
      </w:r>
      <w:r w:rsidRPr="00BA3B22">
        <w:rPr>
          <w:rFonts w:ascii="Times New Roman" w:eastAsiaTheme="minorHAnsi" w:hAnsi="Times New Roman" w:cs="Times New Roman"/>
          <w:i/>
          <w:sz w:val="24"/>
          <w:szCs w:val="24"/>
        </w:rPr>
        <w:t xml:space="preserve">Nature </w:t>
      </w:r>
      <w:r w:rsidRPr="00BA3B22">
        <w:rPr>
          <w:rFonts w:ascii="Times New Roman" w:eastAsiaTheme="minorHAnsi" w:hAnsi="Times New Roman" w:cs="Times New Roman"/>
          <w:b/>
          <w:sz w:val="24"/>
          <w:szCs w:val="24"/>
        </w:rPr>
        <w:t>498</w:t>
      </w:r>
      <w:r w:rsidRPr="00BA3B22">
        <w:rPr>
          <w:rFonts w:ascii="Times New Roman" w:eastAsiaTheme="minorHAnsi" w:hAnsi="Times New Roman" w:cs="Times New Roman"/>
          <w:sz w:val="24"/>
          <w:szCs w:val="24"/>
        </w:rPr>
        <w:t xml:space="preserve">, 216–219 (2013). </w:t>
      </w:r>
    </w:p>
    <w:p w14:paraId="714FF05C" w14:textId="77777777" w:rsidR="00DD5D99" w:rsidRPr="00BA3B22" w:rsidRDefault="00DD5D99" w:rsidP="00DD5D99">
      <w:pPr>
        <w:spacing w:after="120" w:line="240" w:lineRule="auto"/>
        <w:rPr>
          <w:rFonts w:ascii="Times New Roman" w:eastAsiaTheme="minorHAnsi" w:hAnsi="Times New Roman" w:cs="Times New Roman"/>
          <w:sz w:val="24"/>
          <w:szCs w:val="24"/>
        </w:rPr>
      </w:pPr>
      <w:r w:rsidRPr="00BA3B22">
        <w:rPr>
          <w:rFonts w:ascii="Times New Roman" w:eastAsiaTheme="minorHAnsi" w:hAnsi="Times New Roman" w:cs="Times New Roman"/>
          <w:sz w:val="24"/>
          <w:szCs w:val="24"/>
        </w:rPr>
        <w:t xml:space="preserve">302. Smith, T., </w:t>
      </w:r>
      <w:r w:rsidRPr="00BA3B22">
        <w:rPr>
          <w:rFonts w:ascii="Times New Roman" w:eastAsiaTheme="minorHAnsi" w:hAnsi="Times New Roman" w:cs="Times New Roman"/>
          <w:i/>
          <w:sz w:val="24"/>
          <w:szCs w:val="24"/>
        </w:rPr>
        <w:t>et al</w:t>
      </w:r>
      <w:r w:rsidRPr="00BA3B22">
        <w:rPr>
          <w:rFonts w:ascii="Times New Roman" w:eastAsiaTheme="minorHAnsi" w:hAnsi="Times New Roman" w:cs="Times New Roman"/>
          <w:sz w:val="24"/>
          <w:szCs w:val="24"/>
        </w:rPr>
        <w:t xml:space="preserve">. Wintertime stress, nursing and lead exposure in Neanderthal children. </w:t>
      </w:r>
      <w:r w:rsidRPr="00BA3B22">
        <w:rPr>
          <w:rFonts w:ascii="Times New Roman" w:eastAsiaTheme="minorHAnsi" w:hAnsi="Times New Roman" w:cs="Times New Roman"/>
          <w:i/>
          <w:sz w:val="24"/>
          <w:szCs w:val="24"/>
        </w:rPr>
        <w:t xml:space="preserve">Science Advances </w:t>
      </w:r>
      <w:r w:rsidRPr="00BA3B22">
        <w:rPr>
          <w:rFonts w:ascii="Times New Roman" w:eastAsiaTheme="minorHAnsi" w:hAnsi="Times New Roman" w:cs="Times New Roman"/>
          <w:b/>
          <w:sz w:val="24"/>
          <w:szCs w:val="24"/>
        </w:rPr>
        <w:t>4</w:t>
      </w:r>
      <w:r w:rsidRPr="00BA3B22">
        <w:rPr>
          <w:rFonts w:ascii="Times New Roman" w:eastAsiaTheme="minorHAnsi" w:hAnsi="Times New Roman" w:cs="Times New Roman"/>
          <w:sz w:val="24"/>
          <w:szCs w:val="24"/>
        </w:rPr>
        <w:t xml:space="preserve">, </w:t>
      </w:r>
      <w:r w:rsidRPr="00BA3B22">
        <w:rPr>
          <w:rFonts w:ascii="Times New Roman" w:eastAsiaTheme="minorHAnsi" w:hAnsi="Times New Roman" w:cs="Times New Roman"/>
          <w:color w:val="222222"/>
          <w:sz w:val="24"/>
          <w:szCs w:val="24"/>
          <w:shd w:val="clear" w:color="auto" w:fill="FFFFFF"/>
        </w:rPr>
        <w:t>eaau9483</w:t>
      </w:r>
      <w:r w:rsidRPr="00BA3B22">
        <w:rPr>
          <w:rFonts w:ascii="Times New Roman" w:eastAsiaTheme="minorHAnsi" w:hAnsi="Times New Roman" w:cs="Times New Roman"/>
          <w:sz w:val="24"/>
          <w:szCs w:val="24"/>
        </w:rPr>
        <w:t xml:space="preserve"> (2018).</w:t>
      </w:r>
    </w:p>
    <w:p w14:paraId="22C4E2D9" w14:textId="77777777" w:rsidR="00DD5D99" w:rsidRPr="00BA3B22" w:rsidRDefault="00DD5D99" w:rsidP="00DD5D99">
      <w:pPr>
        <w:spacing w:after="120" w:line="240" w:lineRule="auto"/>
        <w:rPr>
          <w:rFonts w:ascii="Times New Roman" w:eastAsiaTheme="minorHAnsi" w:hAnsi="Times New Roman" w:cs="Times New Roman"/>
          <w:sz w:val="24"/>
          <w:szCs w:val="24"/>
        </w:rPr>
      </w:pPr>
      <w:r w:rsidRPr="00BA3B22">
        <w:rPr>
          <w:rFonts w:ascii="Times New Roman" w:eastAsiaTheme="minorHAnsi" w:hAnsi="Times New Roman" w:cs="Times New Roman"/>
          <w:sz w:val="24"/>
          <w:szCs w:val="24"/>
        </w:rPr>
        <w:t>303. Kendall, C., Eriksen, A.M.H., Kontopoulos, I., Collins, M.J.,</w:t>
      </w:r>
      <w:r w:rsidRPr="00BA3B22">
        <w:rPr>
          <w:rFonts w:eastAsiaTheme="minorHAnsi"/>
        </w:rPr>
        <w:t xml:space="preserve"> </w:t>
      </w:r>
      <w:r w:rsidRPr="00BA3B22">
        <w:rPr>
          <w:rFonts w:ascii="Times New Roman" w:eastAsiaTheme="minorHAnsi" w:hAnsi="Times New Roman" w:cs="Times New Roman"/>
          <w:sz w:val="24"/>
          <w:szCs w:val="24"/>
        </w:rPr>
        <w:t xml:space="preserve">&amp; Turner-Walker, G. Diagenesis of archaeological bone and tooth. </w:t>
      </w:r>
      <w:r w:rsidRPr="00BA3B22">
        <w:rPr>
          <w:rFonts w:ascii="Times New Roman" w:eastAsiaTheme="minorHAnsi" w:hAnsi="Times New Roman" w:cs="Times New Roman"/>
          <w:i/>
          <w:sz w:val="24"/>
          <w:szCs w:val="24"/>
        </w:rPr>
        <w:t>Palaeogeography palaeoclimatology palaeoecology</w:t>
      </w:r>
      <w:r w:rsidRPr="00BA3B22">
        <w:rPr>
          <w:rFonts w:ascii="Times New Roman" w:eastAsiaTheme="minorHAnsi" w:hAnsi="Times New Roman" w:cs="Times New Roman"/>
          <w:sz w:val="24"/>
          <w:szCs w:val="24"/>
        </w:rPr>
        <w:t xml:space="preserve"> </w:t>
      </w:r>
      <w:r w:rsidRPr="00BA3B22">
        <w:rPr>
          <w:rFonts w:ascii="Times New Roman" w:eastAsiaTheme="minorHAnsi" w:hAnsi="Times New Roman" w:cs="Times New Roman"/>
          <w:b/>
          <w:sz w:val="24"/>
          <w:szCs w:val="24"/>
        </w:rPr>
        <w:t>491</w:t>
      </w:r>
      <w:r w:rsidRPr="00BA3B22">
        <w:rPr>
          <w:rFonts w:ascii="Times New Roman" w:eastAsiaTheme="minorHAnsi" w:hAnsi="Times New Roman" w:cs="Times New Roman"/>
          <w:sz w:val="24"/>
          <w:szCs w:val="24"/>
        </w:rPr>
        <w:t>, 21-37 (2018).</w:t>
      </w:r>
    </w:p>
    <w:p w14:paraId="763F682F" w14:textId="77777777" w:rsidR="00DD5D99" w:rsidRPr="00BA3B22" w:rsidRDefault="00DD5D99" w:rsidP="00DD5D99">
      <w:pPr>
        <w:spacing w:after="120" w:line="240" w:lineRule="auto"/>
        <w:rPr>
          <w:rFonts w:ascii="Times New Roman" w:eastAsiaTheme="minorHAnsi" w:hAnsi="Times New Roman" w:cs="Times New Roman"/>
          <w:sz w:val="24"/>
          <w:szCs w:val="24"/>
        </w:rPr>
      </w:pPr>
      <w:r w:rsidRPr="00BA3B22">
        <w:rPr>
          <w:rFonts w:ascii="Times New Roman" w:hAnsi="Times New Roman" w:cs="Times New Roman"/>
          <w:sz w:val="24"/>
          <w:szCs w:val="24"/>
        </w:rPr>
        <w:t xml:space="preserve">304. Chow, M. Mammalian faunas and correlation of Tertiary and Early Pleistocene of South China. </w:t>
      </w:r>
      <w:r w:rsidRPr="00BA3B22">
        <w:rPr>
          <w:rFonts w:ascii="Times New Roman" w:hAnsi="Times New Roman" w:cs="Times New Roman"/>
          <w:i/>
          <w:sz w:val="24"/>
          <w:szCs w:val="24"/>
        </w:rPr>
        <w:t>Journal of the Paleontological Society of India</w:t>
      </w:r>
      <w:r w:rsidRPr="00BA3B22">
        <w:rPr>
          <w:rFonts w:ascii="Times New Roman" w:hAnsi="Times New Roman" w:cs="Times New Roman"/>
          <w:sz w:val="24"/>
          <w:szCs w:val="24"/>
        </w:rPr>
        <w:t xml:space="preserve"> </w:t>
      </w:r>
      <w:r w:rsidRPr="00BA3B22">
        <w:rPr>
          <w:rFonts w:ascii="Times New Roman" w:hAnsi="Times New Roman" w:cs="Times New Roman"/>
          <w:b/>
          <w:sz w:val="24"/>
          <w:szCs w:val="24"/>
        </w:rPr>
        <w:t>3</w:t>
      </w:r>
      <w:r w:rsidRPr="00BA3B22">
        <w:rPr>
          <w:rFonts w:ascii="Times New Roman" w:hAnsi="Times New Roman" w:cs="Times New Roman"/>
          <w:sz w:val="24"/>
          <w:szCs w:val="24"/>
        </w:rPr>
        <w:t>, 123–130 (1957).</w:t>
      </w:r>
    </w:p>
    <w:p w14:paraId="798CCC9B" w14:textId="77777777" w:rsidR="00DD5D99" w:rsidRPr="00BA3B22" w:rsidRDefault="00DD5D99" w:rsidP="00DD5D99">
      <w:pPr>
        <w:spacing w:after="120" w:line="240" w:lineRule="auto"/>
        <w:rPr>
          <w:rFonts w:ascii="Times New Roman" w:eastAsiaTheme="minorHAnsi" w:hAnsi="Times New Roman" w:cs="Times New Roman"/>
          <w:sz w:val="24"/>
          <w:szCs w:val="24"/>
        </w:rPr>
      </w:pPr>
      <w:r w:rsidRPr="00BA3B22">
        <w:rPr>
          <w:rFonts w:ascii="Times New Roman" w:hAnsi="Times New Roman" w:cs="Times New Roman"/>
          <w:sz w:val="24"/>
          <w:szCs w:val="24"/>
        </w:rPr>
        <w:t xml:space="preserve">305. Dickson, P. </w:t>
      </w:r>
      <w:r w:rsidRPr="00BA3B22">
        <w:rPr>
          <w:rFonts w:ascii="Times New Roman" w:hAnsi="Times New Roman" w:cs="Times New Roman"/>
          <w:i/>
          <w:sz w:val="24"/>
          <w:szCs w:val="24"/>
        </w:rPr>
        <w:t>Gigantopithecus:</w:t>
      </w:r>
      <w:r w:rsidRPr="00BA3B22">
        <w:rPr>
          <w:rFonts w:ascii="Times New Roman" w:hAnsi="Times New Roman" w:cs="Times New Roman"/>
          <w:sz w:val="24"/>
          <w:szCs w:val="24"/>
        </w:rPr>
        <w:t xml:space="preserve"> A Reappraisal of Dietary Habits. </w:t>
      </w:r>
      <w:r w:rsidRPr="00BA3B22">
        <w:rPr>
          <w:rFonts w:ascii="Times New Roman" w:hAnsi="Times New Roman" w:cs="Times New Roman"/>
          <w:i/>
          <w:sz w:val="24"/>
          <w:szCs w:val="24"/>
        </w:rPr>
        <w:t>Journal of Anthropology</w:t>
      </w:r>
      <w:r w:rsidRPr="00BA3B22">
        <w:rPr>
          <w:rFonts w:ascii="Times New Roman" w:hAnsi="Times New Roman" w:cs="Times New Roman"/>
          <w:sz w:val="24"/>
          <w:szCs w:val="24"/>
        </w:rPr>
        <w:t xml:space="preserve"> </w:t>
      </w:r>
      <w:r w:rsidRPr="00BA3B22">
        <w:rPr>
          <w:rFonts w:ascii="Times New Roman" w:hAnsi="Times New Roman" w:cs="Times New Roman"/>
          <w:b/>
          <w:sz w:val="24"/>
          <w:szCs w:val="24"/>
        </w:rPr>
        <w:t>11</w:t>
      </w:r>
      <w:r w:rsidRPr="00BA3B22">
        <w:rPr>
          <w:rFonts w:ascii="Times New Roman" w:hAnsi="Times New Roman" w:cs="Times New Roman"/>
          <w:sz w:val="24"/>
          <w:szCs w:val="24"/>
        </w:rPr>
        <w:t>, 28–35 (2003).</w:t>
      </w:r>
    </w:p>
    <w:p w14:paraId="29924820" w14:textId="77777777" w:rsidR="00DD5D99" w:rsidRPr="00BA3B22" w:rsidRDefault="00DD5D99" w:rsidP="00DD5D99">
      <w:pPr>
        <w:spacing w:after="120" w:line="240" w:lineRule="auto"/>
        <w:rPr>
          <w:rFonts w:ascii="Times New Roman" w:hAnsi="Times New Roman" w:cs="Times New Roman"/>
          <w:sz w:val="24"/>
          <w:szCs w:val="24"/>
        </w:rPr>
      </w:pPr>
      <w:r w:rsidRPr="00BA3B22">
        <w:rPr>
          <w:rFonts w:ascii="Times New Roman" w:hAnsi="Times New Roman" w:cs="Times New Roman"/>
          <w:sz w:val="24"/>
          <w:szCs w:val="24"/>
        </w:rPr>
        <w:t xml:space="preserve">306. Livingstone, F. B. Controversy regarding </w:t>
      </w:r>
      <w:r w:rsidRPr="00BA3B22">
        <w:rPr>
          <w:rFonts w:ascii="Times New Roman" w:hAnsi="Times New Roman" w:cs="Times New Roman"/>
          <w:i/>
          <w:sz w:val="24"/>
          <w:szCs w:val="24"/>
        </w:rPr>
        <w:t>Gigantopithecus</w:t>
      </w:r>
      <w:r w:rsidRPr="00BA3B22">
        <w:rPr>
          <w:rFonts w:ascii="Times New Roman" w:hAnsi="Times New Roman" w:cs="Times New Roman"/>
          <w:sz w:val="24"/>
          <w:szCs w:val="24"/>
        </w:rPr>
        <w:t xml:space="preserve">. </w:t>
      </w:r>
      <w:r w:rsidRPr="00BA3B22">
        <w:rPr>
          <w:rFonts w:ascii="Times New Roman" w:hAnsi="Times New Roman" w:cs="Times New Roman"/>
          <w:i/>
          <w:sz w:val="24"/>
          <w:szCs w:val="24"/>
        </w:rPr>
        <w:t>American Anthropologist</w:t>
      </w:r>
      <w:r w:rsidRPr="00BA3B22">
        <w:rPr>
          <w:rFonts w:ascii="Times New Roman" w:hAnsi="Times New Roman" w:cs="Times New Roman"/>
          <w:sz w:val="24"/>
          <w:szCs w:val="24"/>
        </w:rPr>
        <w:t xml:space="preserve">, </w:t>
      </w:r>
      <w:r w:rsidRPr="00BA3B22">
        <w:rPr>
          <w:rFonts w:ascii="Times New Roman" w:hAnsi="Times New Roman" w:cs="Times New Roman"/>
          <w:b/>
          <w:sz w:val="24"/>
          <w:szCs w:val="24"/>
        </w:rPr>
        <w:t>67</w:t>
      </w:r>
      <w:r w:rsidRPr="00BA3B22">
        <w:rPr>
          <w:rFonts w:ascii="Times New Roman" w:hAnsi="Times New Roman" w:cs="Times New Roman"/>
          <w:sz w:val="24"/>
          <w:szCs w:val="24"/>
        </w:rPr>
        <w:t>, 1283–1284 (1965).</w:t>
      </w:r>
    </w:p>
    <w:p w14:paraId="6BE5CA2A" w14:textId="77777777" w:rsidR="00DD5D99" w:rsidRPr="00BA3B22" w:rsidRDefault="00DD5D99" w:rsidP="00DD5D99">
      <w:pPr>
        <w:spacing w:after="120" w:line="240" w:lineRule="auto"/>
        <w:rPr>
          <w:rFonts w:ascii="Times New Roman" w:hAnsi="Times New Roman" w:cs="Times New Roman"/>
          <w:sz w:val="24"/>
          <w:szCs w:val="24"/>
        </w:rPr>
      </w:pPr>
      <w:r w:rsidRPr="00BA3B22">
        <w:rPr>
          <w:rFonts w:ascii="Times New Roman" w:hAnsi="Times New Roman" w:cs="Times New Roman"/>
          <w:sz w:val="24"/>
          <w:szCs w:val="24"/>
        </w:rPr>
        <w:t xml:space="preserve">307. Jiang, Q., Zhao, L., Guo, L., &amp; Hu, Y. First direct evidence of conservative foraging ecology of early </w:t>
      </w:r>
      <w:r w:rsidRPr="00BA3B22">
        <w:rPr>
          <w:rFonts w:ascii="Times New Roman" w:hAnsi="Times New Roman" w:cs="Times New Roman"/>
          <w:i/>
          <w:sz w:val="24"/>
          <w:szCs w:val="24"/>
        </w:rPr>
        <w:t>Gigantopithecus blacki</w:t>
      </w:r>
      <w:r w:rsidRPr="00BA3B22">
        <w:rPr>
          <w:rFonts w:ascii="Times New Roman" w:hAnsi="Times New Roman" w:cs="Times New Roman"/>
          <w:sz w:val="24"/>
          <w:szCs w:val="24"/>
        </w:rPr>
        <w:t xml:space="preserve"> (~2 Ma) in Guangxi, southern China. </w:t>
      </w:r>
      <w:r w:rsidRPr="00BA3B22">
        <w:rPr>
          <w:rFonts w:ascii="Times New Roman" w:hAnsi="Times New Roman" w:cs="Times New Roman"/>
          <w:i/>
          <w:sz w:val="24"/>
          <w:szCs w:val="24"/>
        </w:rPr>
        <w:t>American Journal of Physical Anthropology</w:t>
      </w:r>
      <w:r w:rsidRPr="00BA3B22">
        <w:rPr>
          <w:rFonts w:ascii="Times New Roman" w:hAnsi="Times New Roman" w:cs="Times New Roman"/>
          <w:sz w:val="24"/>
          <w:szCs w:val="24"/>
        </w:rPr>
        <w:t xml:space="preserve"> </w:t>
      </w:r>
      <w:r w:rsidRPr="00BA3B22">
        <w:rPr>
          <w:rFonts w:ascii="Times New Roman" w:hAnsi="Times New Roman" w:cs="Times New Roman"/>
          <w:b/>
          <w:sz w:val="24"/>
          <w:szCs w:val="24"/>
        </w:rPr>
        <w:t>176</w:t>
      </w:r>
      <w:r w:rsidRPr="00BA3B22">
        <w:rPr>
          <w:rFonts w:ascii="Times New Roman" w:hAnsi="Times New Roman" w:cs="Times New Roman"/>
          <w:sz w:val="24"/>
          <w:szCs w:val="24"/>
        </w:rPr>
        <w:t xml:space="preserve">, 93–108 (2021). </w:t>
      </w:r>
    </w:p>
    <w:p w14:paraId="6989A597" w14:textId="77777777" w:rsidR="00DD5D99" w:rsidRPr="00BA3B22" w:rsidRDefault="00DD5D99" w:rsidP="00DD5D99">
      <w:pPr>
        <w:spacing w:after="120" w:line="240" w:lineRule="auto"/>
        <w:rPr>
          <w:rFonts w:ascii="Times New Roman" w:hAnsi="Times New Roman" w:cs="Times New Roman"/>
          <w:color w:val="231F20"/>
          <w:sz w:val="24"/>
          <w:szCs w:val="24"/>
        </w:rPr>
      </w:pPr>
      <w:r w:rsidRPr="00BA3B22">
        <w:rPr>
          <w:rFonts w:ascii="Times New Roman" w:hAnsi="Times New Roman" w:cs="Times New Roman"/>
          <w:color w:val="231F20"/>
          <w:sz w:val="24"/>
          <w:szCs w:val="24"/>
        </w:rPr>
        <w:t>308. De Vos, J., &amp; Long, V.T. Systematic discussion of the Lang Trang fauna. (Unpublished report, 1993).</w:t>
      </w:r>
    </w:p>
    <w:p w14:paraId="60A28744" w14:textId="77777777" w:rsidR="00DD5D99" w:rsidRPr="00BA3B22" w:rsidRDefault="00DD5D99" w:rsidP="00DD5D99">
      <w:pPr>
        <w:spacing w:after="120" w:line="240" w:lineRule="auto"/>
        <w:rPr>
          <w:rFonts w:ascii="Times New Roman" w:hAnsi="Times New Roman" w:cs="Times New Roman"/>
          <w:color w:val="231F20"/>
          <w:sz w:val="24"/>
          <w:szCs w:val="24"/>
        </w:rPr>
      </w:pPr>
      <w:r w:rsidRPr="00BA3B22">
        <w:rPr>
          <w:rFonts w:ascii="Times New Roman" w:hAnsi="Times New Roman" w:cs="Times New Roman"/>
          <w:color w:val="231F20"/>
          <w:sz w:val="24"/>
          <w:szCs w:val="24"/>
        </w:rPr>
        <w:t>309. Simons, E. L. Primate evolution: an introduction to man's place in nature. 1–322 (MacMillan, New York, USA, 1972).</w:t>
      </w:r>
    </w:p>
    <w:p w14:paraId="562C2DBE" w14:textId="77777777" w:rsidR="00DD5D99" w:rsidRPr="00BA3B22" w:rsidRDefault="00DD5D99" w:rsidP="00DD5D99">
      <w:pPr>
        <w:spacing w:after="120" w:line="240" w:lineRule="auto"/>
        <w:rPr>
          <w:rFonts w:ascii="Times New Roman" w:eastAsiaTheme="minorHAnsi" w:hAnsi="Times New Roman" w:cs="Times New Roman"/>
          <w:sz w:val="24"/>
          <w:szCs w:val="24"/>
        </w:rPr>
      </w:pPr>
      <w:r w:rsidRPr="00BA3B22">
        <w:rPr>
          <w:rFonts w:ascii="Times New Roman" w:eastAsiaTheme="minorHAnsi" w:hAnsi="Times New Roman" w:cs="Times New Roman"/>
          <w:sz w:val="24"/>
          <w:szCs w:val="24"/>
        </w:rPr>
        <w:t xml:space="preserve">310. DeSantis, L.R.G., </w:t>
      </w:r>
      <w:r w:rsidRPr="00BA3B22">
        <w:rPr>
          <w:rFonts w:ascii="Times New Roman" w:eastAsiaTheme="minorHAnsi" w:hAnsi="Times New Roman" w:cs="Times New Roman"/>
          <w:i/>
          <w:sz w:val="24"/>
          <w:szCs w:val="24"/>
        </w:rPr>
        <w:t>et al</w:t>
      </w:r>
      <w:r w:rsidRPr="00BA3B22">
        <w:rPr>
          <w:rFonts w:ascii="Times New Roman" w:eastAsiaTheme="minorHAnsi" w:hAnsi="Times New Roman" w:cs="Times New Roman"/>
          <w:sz w:val="24"/>
          <w:szCs w:val="24"/>
        </w:rPr>
        <w:t xml:space="preserve">. Direct comparisons of 2D and 3D Dental Microwear Proxies in Extant Herbivorous and Carnivorous Mammals. </w:t>
      </w:r>
      <w:r w:rsidRPr="00BA3B22">
        <w:rPr>
          <w:rFonts w:ascii="Times New Roman" w:eastAsiaTheme="minorHAnsi" w:hAnsi="Times New Roman" w:cs="Times New Roman"/>
          <w:i/>
          <w:sz w:val="24"/>
          <w:szCs w:val="24"/>
        </w:rPr>
        <w:t>Public Library of Science One</w:t>
      </w:r>
      <w:r w:rsidRPr="00BA3B22">
        <w:rPr>
          <w:rFonts w:ascii="Times New Roman" w:eastAsiaTheme="minorHAnsi" w:hAnsi="Times New Roman" w:cs="Times New Roman"/>
          <w:sz w:val="24"/>
          <w:szCs w:val="24"/>
        </w:rPr>
        <w:t xml:space="preserve"> (PLOS ONE), </w:t>
      </w:r>
      <w:r w:rsidRPr="00BA3B22">
        <w:rPr>
          <w:rFonts w:ascii="Times New Roman" w:eastAsiaTheme="minorHAnsi" w:hAnsi="Times New Roman" w:cs="Times New Roman"/>
          <w:b/>
          <w:sz w:val="24"/>
          <w:szCs w:val="24"/>
        </w:rPr>
        <w:t>8</w:t>
      </w:r>
      <w:r w:rsidRPr="00BA3B22">
        <w:rPr>
          <w:rFonts w:ascii="Times New Roman" w:eastAsiaTheme="minorHAnsi" w:hAnsi="Times New Roman" w:cs="Times New Roman"/>
          <w:sz w:val="24"/>
          <w:szCs w:val="24"/>
        </w:rPr>
        <w:t xml:space="preserve">, 1-11 (2013). </w:t>
      </w:r>
    </w:p>
    <w:p w14:paraId="77E3BD65" w14:textId="77777777" w:rsidR="00DD5D99" w:rsidRPr="00BA3B22" w:rsidRDefault="00DD5D99" w:rsidP="00DD5D99">
      <w:pPr>
        <w:spacing w:after="120" w:line="240" w:lineRule="auto"/>
        <w:rPr>
          <w:rFonts w:ascii="Times New Roman" w:eastAsiaTheme="minorHAnsi" w:hAnsi="Times New Roman" w:cs="Times New Roman"/>
          <w:sz w:val="24"/>
          <w:szCs w:val="24"/>
        </w:rPr>
      </w:pPr>
      <w:r w:rsidRPr="00BA3B22">
        <w:rPr>
          <w:rFonts w:ascii="Times New Roman" w:eastAsiaTheme="minorHAnsi" w:hAnsi="Times New Roman" w:cs="Times New Roman"/>
          <w:sz w:val="24"/>
          <w:szCs w:val="24"/>
        </w:rPr>
        <w:t xml:space="preserve">311. Merceron, G., Schulz, E., Kordos, L., &amp; Kaiser, T. M. Paleoenvironment of Dryopithecus brancoi at Rudabánya, Hungary: Evidence from dental meso- and micro-wear analyses of large vegetarian mammals. </w:t>
      </w:r>
      <w:r w:rsidRPr="00BA3B22">
        <w:rPr>
          <w:rFonts w:ascii="Times New Roman" w:eastAsiaTheme="minorHAnsi" w:hAnsi="Times New Roman" w:cs="Times New Roman"/>
          <w:i/>
          <w:sz w:val="24"/>
          <w:szCs w:val="24"/>
        </w:rPr>
        <w:t>Journal of Human Evolution</w:t>
      </w:r>
      <w:r w:rsidRPr="00BA3B22">
        <w:rPr>
          <w:rFonts w:ascii="Times New Roman" w:eastAsiaTheme="minorHAnsi" w:hAnsi="Times New Roman" w:cs="Times New Roman"/>
          <w:sz w:val="24"/>
          <w:szCs w:val="24"/>
        </w:rPr>
        <w:t xml:space="preserve"> </w:t>
      </w:r>
      <w:r w:rsidRPr="00BA3B22">
        <w:rPr>
          <w:rFonts w:ascii="Times New Roman" w:eastAsiaTheme="minorHAnsi" w:hAnsi="Times New Roman" w:cs="Times New Roman"/>
          <w:b/>
          <w:sz w:val="24"/>
          <w:szCs w:val="24"/>
        </w:rPr>
        <w:t>53</w:t>
      </w:r>
      <w:r w:rsidRPr="00BA3B22">
        <w:rPr>
          <w:rFonts w:ascii="Times New Roman" w:eastAsiaTheme="minorHAnsi" w:hAnsi="Times New Roman" w:cs="Times New Roman"/>
          <w:sz w:val="24"/>
          <w:szCs w:val="24"/>
        </w:rPr>
        <w:t>, 331-349 (2007).</w:t>
      </w:r>
    </w:p>
    <w:p w14:paraId="76E5B0B1" w14:textId="77777777" w:rsidR="00DD5D99" w:rsidRPr="00BA3B22" w:rsidRDefault="00DD5D99" w:rsidP="00DD5D99">
      <w:pPr>
        <w:spacing w:after="120" w:line="240" w:lineRule="auto"/>
        <w:rPr>
          <w:rFonts w:ascii="Times New Roman" w:eastAsiaTheme="minorHAnsi" w:hAnsi="Times New Roman" w:cs="Times New Roman"/>
          <w:sz w:val="24"/>
          <w:szCs w:val="24"/>
        </w:rPr>
      </w:pPr>
      <w:r w:rsidRPr="00BA3B22">
        <w:rPr>
          <w:rFonts w:ascii="Times New Roman" w:eastAsiaTheme="minorHAnsi" w:hAnsi="Times New Roman" w:cs="Times New Roman"/>
          <w:sz w:val="24"/>
          <w:szCs w:val="24"/>
        </w:rPr>
        <w:t xml:space="preserve">312. Scott, R. S., </w:t>
      </w:r>
      <w:r w:rsidRPr="00BA3B22">
        <w:rPr>
          <w:rFonts w:ascii="Times New Roman" w:eastAsiaTheme="minorHAnsi" w:hAnsi="Times New Roman" w:cs="Times New Roman"/>
          <w:i/>
          <w:sz w:val="24"/>
          <w:szCs w:val="24"/>
        </w:rPr>
        <w:t>et al.</w:t>
      </w:r>
      <w:r w:rsidRPr="00BA3B22">
        <w:rPr>
          <w:rFonts w:ascii="Times New Roman" w:eastAsiaTheme="minorHAnsi" w:hAnsi="Times New Roman" w:cs="Times New Roman"/>
          <w:sz w:val="24"/>
          <w:szCs w:val="24"/>
        </w:rPr>
        <w:t xml:space="preserve"> Dental microwear texture analysis shows within-species diet variability in fossil hominins. </w:t>
      </w:r>
      <w:r w:rsidRPr="00BA3B22">
        <w:rPr>
          <w:rFonts w:ascii="Times New Roman" w:eastAsiaTheme="minorHAnsi" w:hAnsi="Times New Roman" w:cs="Times New Roman"/>
          <w:i/>
          <w:iCs/>
          <w:sz w:val="24"/>
          <w:szCs w:val="24"/>
        </w:rPr>
        <w:t>Nature</w:t>
      </w:r>
      <w:r w:rsidRPr="00BA3B22">
        <w:rPr>
          <w:rFonts w:ascii="Times New Roman" w:eastAsiaTheme="minorHAnsi" w:hAnsi="Times New Roman" w:cs="Times New Roman"/>
          <w:sz w:val="24"/>
          <w:szCs w:val="24"/>
        </w:rPr>
        <w:t xml:space="preserve"> </w:t>
      </w:r>
      <w:r w:rsidRPr="00BA3B22">
        <w:rPr>
          <w:rFonts w:ascii="Times New Roman" w:eastAsiaTheme="minorHAnsi" w:hAnsi="Times New Roman" w:cs="Times New Roman"/>
          <w:b/>
          <w:iCs/>
          <w:sz w:val="24"/>
          <w:szCs w:val="24"/>
        </w:rPr>
        <w:t>436</w:t>
      </w:r>
      <w:r w:rsidRPr="00BA3B22">
        <w:rPr>
          <w:rFonts w:ascii="Times New Roman" w:eastAsiaTheme="minorHAnsi" w:hAnsi="Times New Roman" w:cs="Times New Roman"/>
          <w:sz w:val="24"/>
          <w:szCs w:val="24"/>
        </w:rPr>
        <w:t>, 693-695 (2005).</w:t>
      </w:r>
    </w:p>
    <w:p w14:paraId="64B870CE" w14:textId="77777777" w:rsidR="00DD5D99" w:rsidRPr="00BA3B22" w:rsidRDefault="00DD5D99" w:rsidP="00DD5D99">
      <w:pPr>
        <w:spacing w:after="120" w:line="240" w:lineRule="auto"/>
        <w:rPr>
          <w:rFonts w:ascii="Times New Roman" w:eastAsiaTheme="minorHAnsi" w:hAnsi="Times New Roman" w:cs="Times New Roman"/>
          <w:sz w:val="24"/>
          <w:szCs w:val="24"/>
        </w:rPr>
      </w:pPr>
      <w:r w:rsidRPr="00BA3B22">
        <w:rPr>
          <w:rFonts w:ascii="Times New Roman" w:eastAsiaTheme="minorHAnsi" w:hAnsi="Times New Roman" w:cs="Times New Roman"/>
          <w:sz w:val="24"/>
          <w:szCs w:val="24"/>
        </w:rPr>
        <w:t xml:space="preserve">313. Scott, R. S., </w:t>
      </w:r>
      <w:r w:rsidRPr="00BA3B22">
        <w:rPr>
          <w:rFonts w:ascii="Times New Roman" w:eastAsiaTheme="minorHAnsi" w:hAnsi="Times New Roman" w:cs="Times New Roman"/>
          <w:i/>
          <w:sz w:val="24"/>
          <w:szCs w:val="24"/>
        </w:rPr>
        <w:t>et al</w:t>
      </w:r>
      <w:r w:rsidRPr="00BA3B22">
        <w:rPr>
          <w:rFonts w:ascii="Times New Roman" w:eastAsiaTheme="minorHAnsi" w:hAnsi="Times New Roman" w:cs="Times New Roman"/>
          <w:sz w:val="24"/>
          <w:szCs w:val="24"/>
        </w:rPr>
        <w:t xml:space="preserve">. Dental microwear texture analysis: Technical considerations. </w:t>
      </w:r>
      <w:r w:rsidRPr="00BA3B22">
        <w:rPr>
          <w:rFonts w:ascii="Times New Roman" w:eastAsiaTheme="minorHAnsi" w:hAnsi="Times New Roman" w:cs="Times New Roman"/>
          <w:i/>
          <w:iCs/>
          <w:sz w:val="24"/>
          <w:szCs w:val="24"/>
        </w:rPr>
        <w:t>Journal of Human Evolution</w:t>
      </w:r>
      <w:r w:rsidRPr="00BA3B22">
        <w:rPr>
          <w:rFonts w:ascii="Times New Roman" w:eastAsiaTheme="minorHAnsi" w:hAnsi="Times New Roman" w:cs="Times New Roman"/>
          <w:sz w:val="24"/>
          <w:szCs w:val="24"/>
        </w:rPr>
        <w:t xml:space="preserve"> </w:t>
      </w:r>
      <w:r w:rsidRPr="00BA3B22">
        <w:rPr>
          <w:rFonts w:ascii="Times New Roman" w:eastAsiaTheme="minorHAnsi" w:hAnsi="Times New Roman" w:cs="Times New Roman"/>
          <w:b/>
          <w:iCs/>
          <w:sz w:val="24"/>
          <w:szCs w:val="24"/>
        </w:rPr>
        <w:t>51</w:t>
      </w:r>
      <w:r w:rsidRPr="00BA3B22">
        <w:rPr>
          <w:rFonts w:ascii="Times New Roman" w:eastAsiaTheme="minorHAnsi" w:hAnsi="Times New Roman" w:cs="Times New Roman"/>
          <w:i/>
          <w:iCs/>
          <w:sz w:val="24"/>
          <w:szCs w:val="24"/>
        </w:rPr>
        <w:t xml:space="preserve">, </w:t>
      </w:r>
      <w:r w:rsidRPr="00BA3B22">
        <w:rPr>
          <w:rFonts w:ascii="Times New Roman" w:eastAsiaTheme="minorHAnsi" w:hAnsi="Times New Roman" w:cs="Times New Roman"/>
          <w:sz w:val="24"/>
          <w:szCs w:val="24"/>
        </w:rPr>
        <w:t>339-349 (2006).</w:t>
      </w:r>
    </w:p>
    <w:p w14:paraId="12CC8E71" w14:textId="77777777" w:rsidR="00DD5D99" w:rsidRPr="00BA3B22" w:rsidRDefault="00DD5D99" w:rsidP="00DD5D99">
      <w:pPr>
        <w:spacing w:after="120" w:line="240" w:lineRule="auto"/>
        <w:rPr>
          <w:rFonts w:ascii="Times New Roman" w:eastAsiaTheme="minorHAnsi" w:hAnsi="Times New Roman" w:cs="Times New Roman"/>
          <w:sz w:val="24"/>
          <w:szCs w:val="24"/>
        </w:rPr>
      </w:pPr>
      <w:r w:rsidRPr="00BA3B22">
        <w:rPr>
          <w:rFonts w:ascii="Times New Roman" w:eastAsiaTheme="minorHAnsi" w:hAnsi="Times New Roman" w:cs="Times New Roman"/>
          <w:sz w:val="24"/>
          <w:szCs w:val="24"/>
        </w:rPr>
        <w:t xml:space="preserve">314. Ungar, P.S., Brown, C.A., Bergstrom, T., &amp; Walker, A. Quantification of Dental Microwear by Tandem Scanning Confocal Microscopy and Scale-Sensitive Fractal Analyses. </w:t>
      </w:r>
      <w:r w:rsidRPr="00BA3B22">
        <w:rPr>
          <w:rFonts w:ascii="Times New Roman" w:eastAsiaTheme="minorHAnsi" w:hAnsi="Times New Roman" w:cs="Times New Roman"/>
          <w:i/>
          <w:sz w:val="24"/>
          <w:szCs w:val="24"/>
        </w:rPr>
        <w:t>Scanning</w:t>
      </w:r>
      <w:r w:rsidRPr="00BA3B22">
        <w:rPr>
          <w:rFonts w:ascii="Times New Roman" w:eastAsiaTheme="minorHAnsi" w:hAnsi="Times New Roman" w:cs="Times New Roman"/>
          <w:sz w:val="24"/>
          <w:szCs w:val="24"/>
        </w:rPr>
        <w:t xml:space="preserve"> </w:t>
      </w:r>
      <w:r w:rsidRPr="00BA3B22">
        <w:rPr>
          <w:rFonts w:ascii="Times New Roman" w:eastAsiaTheme="minorHAnsi" w:hAnsi="Times New Roman" w:cs="Times New Roman"/>
          <w:b/>
          <w:sz w:val="24"/>
          <w:szCs w:val="24"/>
        </w:rPr>
        <w:t>25</w:t>
      </w:r>
      <w:r w:rsidRPr="00BA3B22">
        <w:rPr>
          <w:rFonts w:ascii="Times New Roman" w:eastAsiaTheme="minorHAnsi" w:hAnsi="Times New Roman" w:cs="Times New Roman"/>
          <w:sz w:val="24"/>
          <w:szCs w:val="24"/>
        </w:rPr>
        <w:t>, 185-193 (2003).</w:t>
      </w:r>
    </w:p>
    <w:p w14:paraId="4C814557" w14:textId="77777777" w:rsidR="00DD5D99" w:rsidRPr="00BA3B22" w:rsidRDefault="00DD5D99" w:rsidP="00DD5D99">
      <w:pPr>
        <w:spacing w:after="120" w:line="240" w:lineRule="auto"/>
        <w:rPr>
          <w:rFonts w:ascii="Times New Roman" w:eastAsiaTheme="minorHAnsi" w:hAnsi="Times New Roman" w:cs="Times New Roman"/>
          <w:sz w:val="24"/>
          <w:szCs w:val="24"/>
        </w:rPr>
      </w:pPr>
      <w:r w:rsidRPr="00BA3B22">
        <w:rPr>
          <w:rFonts w:ascii="Times New Roman" w:eastAsiaTheme="minorHAnsi" w:hAnsi="Times New Roman" w:cs="Times New Roman"/>
          <w:sz w:val="24"/>
          <w:szCs w:val="24"/>
        </w:rPr>
        <w:lastRenderedPageBreak/>
        <w:t xml:space="preserve">315. Scott, R. S., Teaford, M. F., &amp; Ungar, P. S. Dental microwear texture and anthropoid diets. </w:t>
      </w:r>
      <w:r w:rsidRPr="00BA3B22">
        <w:rPr>
          <w:rFonts w:ascii="Times New Roman" w:eastAsiaTheme="minorHAnsi" w:hAnsi="Times New Roman" w:cs="Times New Roman"/>
          <w:i/>
          <w:iCs/>
          <w:sz w:val="24"/>
          <w:szCs w:val="24"/>
        </w:rPr>
        <w:t>American Journal of Physical Anthropology</w:t>
      </w:r>
      <w:r w:rsidRPr="00BA3B22">
        <w:rPr>
          <w:rFonts w:ascii="Times New Roman" w:eastAsiaTheme="minorHAnsi" w:hAnsi="Times New Roman" w:cs="Times New Roman"/>
          <w:sz w:val="24"/>
          <w:szCs w:val="24"/>
        </w:rPr>
        <w:t xml:space="preserve"> </w:t>
      </w:r>
      <w:r w:rsidRPr="00BA3B22">
        <w:rPr>
          <w:rFonts w:ascii="Times New Roman" w:eastAsiaTheme="minorHAnsi" w:hAnsi="Times New Roman" w:cs="Times New Roman"/>
          <w:b/>
          <w:iCs/>
          <w:sz w:val="24"/>
          <w:szCs w:val="24"/>
        </w:rPr>
        <w:t>147</w:t>
      </w:r>
      <w:r w:rsidRPr="00BA3B22">
        <w:rPr>
          <w:rFonts w:ascii="Times New Roman" w:eastAsiaTheme="minorHAnsi" w:hAnsi="Times New Roman" w:cs="Times New Roman"/>
          <w:i/>
          <w:iCs/>
          <w:sz w:val="24"/>
          <w:szCs w:val="24"/>
        </w:rPr>
        <w:t xml:space="preserve">, </w:t>
      </w:r>
      <w:r w:rsidRPr="00BA3B22">
        <w:rPr>
          <w:rFonts w:ascii="Times New Roman" w:eastAsiaTheme="minorHAnsi" w:hAnsi="Times New Roman" w:cs="Times New Roman"/>
          <w:sz w:val="24"/>
          <w:szCs w:val="24"/>
        </w:rPr>
        <w:t>551-579 (2012).</w:t>
      </w:r>
    </w:p>
    <w:p w14:paraId="164DEE9A" w14:textId="77777777" w:rsidR="00DD5D99" w:rsidRPr="00BA3B22" w:rsidRDefault="00DD5D99" w:rsidP="00DD5D99">
      <w:pPr>
        <w:spacing w:after="120" w:line="240" w:lineRule="auto"/>
        <w:rPr>
          <w:rFonts w:ascii="Times New Roman" w:eastAsiaTheme="minorHAnsi" w:hAnsi="Times New Roman" w:cs="Times New Roman"/>
          <w:sz w:val="24"/>
          <w:szCs w:val="24"/>
        </w:rPr>
      </w:pPr>
      <w:r w:rsidRPr="00BA3B22">
        <w:rPr>
          <w:rFonts w:ascii="Times New Roman" w:eastAsiaTheme="minorHAnsi" w:hAnsi="Times New Roman" w:cs="Times New Roman"/>
          <w:sz w:val="24"/>
          <w:szCs w:val="24"/>
        </w:rPr>
        <w:t xml:space="preserve">316. Ungar, P.S., Scott, R.S., Scott, J.S., &amp; Teaford, M. 17 Dental microwear analysis: historical perspectives and new approaches. </w:t>
      </w:r>
      <w:r w:rsidRPr="00BA3B22">
        <w:rPr>
          <w:rFonts w:ascii="Times New Roman" w:eastAsiaTheme="minorHAnsi" w:hAnsi="Times New Roman" w:cs="Times New Roman"/>
          <w:i/>
          <w:sz w:val="24"/>
          <w:szCs w:val="24"/>
        </w:rPr>
        <w:t>Technique and Application in Dental Anthropology</w:t>
      </w:r>
      <w:r w:rsidRPr="00BA3B22">
        <w:rPr>
          <w:rFonts w:ascii="Times New Roman" w:eastAsiaTheme="minorHAnsi" w:hAnsi="Times New Roman" w:cs="Times New Roman"/>
          <w:sz w:val="24"/>
          <w:szCs w:val="24"/>
        </w:rPr>
        <w:t xml:space="preserve"> </w:t>
      </w:r>
      <w:r w:rsidRPr="00BA3B22">
        <w:rPr>
          <w:rFonts w:ascii="Times New Roman" w:eastAsiaTheme="minorHAnsi" w:hAnsi="Times New Roman" w:cs="Times New Roman"/>
          <w:b/>
          <w:sz w:val="24"/>
          <w:szCs w:val="24"/>
        </w:rPr>
        <w:t>53</w:t>
      </w:r>
      <w:r w:rsidRPr="00BA3B22">
        <w:rPr>
          <w:rFonts w:ascii="Times New Roman" w:eastAsiaTheme="minorHAnsi" w:hAnsi="Times New Roman" w:cs="Times New Roman"/>
          <w:sz w:val="24"/>
          <w:szCs w:val="24"/>
        </w:rPr>
        <w:t>, 389 (2008).</w:t>
      </w:r>
    </w:p>
    <w:p w14:paraId="46C7552C" w14:textId="77777777" w:rsidR="00DD5D99" w:rsidRPr="00BA3B22" w:rsidRDefault="00DD5D99" w:rsidP="00DD5D99">
      <w:pPr>
        <w:spacing w:after="120" w:line="240" w:lineRule="auto"/>
        <w:rPr>
          <w:rFonts w:ascii="Times New Roman" w:eastAsiaTheme="minorHAnsi" w:hAnsi="Times New Roman" w:cs="Times New Roman"/>
          <w:sz w:val="24"/>
          <w:szCs w:val="24"/>
        </w:rPr>
      </w:pPr>
      <w:r w:rsidRPr="00BA3B22">
        <w:rPr>
          <w:rFonts w:ascii="Times New Roman" w:eastAsiaTheme="minorHAnsi" w:hAnsi="Times New Roman" w:cs="Times New Roman"/>
          <w:sz w:val="24"/>
          <w:szCs w:val="24"/>
        </w:rPr>
        <w:t xml:space="preserve">317. Grine, F. E. Dental evidence for dietary differences in </w:t>
      </w:r>
      <w:r w:rsidRPr="00BA3B22">
        <w:rPr>
          <w:rFonts w:ascii="Times New Roman" w:eastAsiaTheme="minorHAnsi" w:hAnsi="Times New Roman" w:cs="Times New Roman"/>
          <w:i/>
          <w:sz w:val="24"/>
          <w:szCs w:val="24"/>
        </w:rPr>
        <w:t>Australopithecus</w:t>
      </w:r>
      <w:r w:rsidRPr="00BA3B22">
        <w:rPr>
          <w:rFonts w:ascii="Times New Roman" w:eastAsiaTheme="minorHAnsi" w:hAnsi="Times New Roman" w:cs="Times New Roman"/>
          <w:sz w:val="24"/>
          <w:szCs w:val="24"/>
        </w:rPr>
        <w:t xml:space="preserve"> and </w:t>
      </w:r>
      <w:r w:rsidRPr="00BA3B22">
        <w:rPr>
          <w:rFonts w:ascii="Times New Roman" w:eastAsiaTheme="minorHAnsi" w:hAnsi="Times New Roman" w:cs="Times New Roman"/>
          <w:i/>
          <w:sz w:val="24"/>
          <w:szCs w:val="24"/>
        </w:rPr>
        <w:t>Paranthropus:</w:t>
      </w:r>
      <w:r w:rsidRPr="00BA3B22">
        <w:rPr>
          <w:rFonts w:ascii="Times New Roman" w:eastAsiaTheme="minorHAnsi" w:hAnsi="Times New Roman" w:cs="Times New Roman"/>
          <w:sz w:val="24"/>
          <w:szCs w:val="24"/>
        </w:rPr>
        <w:t xml:space="preserve"> A quantitative analysis of permanent molar microwear. </w:t>
      </w:r>
      <w:r w:rsidRPr="00BA3B22">
        <w:rPr>
          <w:rFonts w:ascii="Times New Roman" w:eastAsiaTheme="minorHAnsi" w:hAnsi="Times New Roman" w:cs="Times New Roman"/>
          <w:i/>
          <w:sz w:val="24"/>
          <w:szCs w:val="24"/>
        </w:rPr>
        <w:t>Journal of Human Evolution</w:t>
      </w:r>
      <w:r w:rsidRPr="00BA3B22">
        <w:rPr>
          <w:rFonts w:ascii="Times New Roman" w:eastAsiaTheme="minorHAnsi" w:hAnsi="Times New Roman" w:cs="Times New Roman"/>
          <w:sz w:val="24"/>
          <w:szCs w:val="24"/>
        </w:rPr>
        <w:t xml:space="preserve"> </w:t>
      </w:r>
      <w:r w:rsidRPr="00BA3B22">
        <w:rPr>
          <w:rFonts w:ascii="Times New Roman" w:eastAsiaTheme="minorHAnsi" w:hAnsi="Times New Roman" w:cs="Times New Roman"/>
          <w:b/>
          <w:sz w:val="24"/>
          <w:szCs w:val="24"/>
        </w:rPr>
        <w:t>15</w:t>
      </w:r>
      <w:r w:rsidRPr="00BA3B22">
        <w:rPr>
          <w:rFonts w:ascii="Times New Roman" w:eastAsiaTheme="minorHAnsi" w:hAnsi="Times New Roman" w:cs="Times New Roman"/>
          <w:sz w:val="24"/>
          <w:szCs w:val="24"/>
        </w:rPr>
        <w:t>, 783–822 (1986).</w:t>
      </w:r>
    </w:p>
    <w:p w14:paraId="681B60E8" w14:textId="77777777" w:rsidR="00DD5D99" w:rsidRPr="00BA3B22" w:rsidRDefault="00DD5D99" w:rsidP="00DD5D99">
      <w:pPr>
        <w:spacing w:after="120" w:line="240" w:lineRule="auto"/>
        <w:rPr>
          <w:rFonts w:ascii="Times New Roman" w:eastAsiaTheme="minorHAnsi" w:hAnsi="Times New Roman" w:cs="Times New Roman"/>
          <w:sz w:val="24"/>
          <w:szCs w:val="24"/>
        </w:rPr>
      </w:pPr>
      <w:r w:rsidRPr="00BA3B22">
        <w:rPr>
          <w:rFonts w:ascii="Times New Roman" w:eastAsiaTheme="minorHAnsi" w:hAnsi="Times New Roman" w:cs="Times New Roman"/>
          <w:sz w:val="24"/>
          <w:szCs w:val="24"/>
        </w:rPr>
        <w:t xml:space="preserve">318. Teaford, M. F., &amp; Oyen, O. J. In vivo and in vitro turnover in dental microwear. </w:t>
      </w:r>
      <w:r w:rsidRPr="00BA3B22">
        <w:rPr>
          <w:rFonts w:ascii="Times New Roman" w:eastAsiaTheme="minorHAnsi" w:hAnsi="Times New Roman" w:cs="Times New Roman"/>
          <w:i/>
          <w:sz w:val="24"/>
          <w:szCs w:val="24"/>
        </w:rPr>
        <w:t>American Journal of Physical Anthropology</w:t>
      </w:r>
      <w:r w:rsidRPr="00BA3B22">
        <w:rPr>
          <w:rFonts w:ascii="Times New Roman" w:eastAsiaTheme="minorHAnsi" w:hAnsi="Times New Roman" w:cs="Times New Roman"/>
          <w:sz w:val="24"/>
          <w:szCs w:val="24"/>
        </w:rPr>
        <w:t xml:space="preserve"> </w:t>
      </w:r>
      <w:r w:rsidRPr="00BA3B22">
        <w:rPr>
          <w:rFonts w:ascii="Times New Roman" w:eastAsiaTheme="minorHAnsi" w:hAnsi="Times New Roman" w:cs="Times New Roman"/>
          <w:b/>
          <w:sz w:val="24"/>
          <w:szCs w:val="24"/>
        </w:rPr>
        <w:t>80</w:t>
      </w:r>
      <w:r w:rsidRPr="00BA3B22">
        <w:rPr>
          <w:rFonts w:ascii="Times New Roman" w:eastAsiaTheme="minorHAnsi" w:hAnsi="Times New Roman" w:cs="Times New Roman"/>
          <w:sz w:val="24"/>
          <w:szCs w:val="24"/>
        </w:rPr>
        <w:t>, 447–460 (1989).</w:t>
      </w:r>
    </w:p>
    <w:p w14:paraId="7D61A202" w14:textId="77777777" w:rsidR="00DD5D99" w:rsidRPr="00BA3B22" w:rsidRDefault="00DD5D99" w:rsidP="00DD5D99">
      <w:pPr>
        <w:spacing w:after="120" w:line="240" w:lineRule="auto"/>
        <w:rPr>
          <w:rFonts w:ascii="Times New Roman" w:eastAsiaTheme="minorHAnsi" w:hAnsi="Times New Roman" w:cs="Times New Roman"/>
          <w:sz w:val="24"/>
          <w:szCs w:val="24"/>
        </w:rPr>
      </w:pPr>
      <w:r w:rsidRPr="00BA3B22">
        <w:rPr>
          <w:rFonts w:ascii="Times New Roman" w:eastAsiaTheme="minorHAnsi" w:hAnsi="Times New Roman" w:cs="Times New Roman"/>
          <w:sz w:val="24"/>
          <w:szCs w:val="24"/>
        </w:rPr>
        <w:t xml:space="preserve">319. Winkler, D. E., </w:t>
      </w:r>
      <w:r w:rsidRPr="00BA3B22">
        <w:rPr>
          <w:rFonts w:ascii="Times New Roman" w:eastAsiaTheme="minorHAnsi" w:hAnsi="Times New Roman" w:cs="Times New Roman"/>
          <w:i/>
          <w:sz w:val="24"/>
          <w:szCs w:val="24"/>
        </w:rPr>
        <w:t>et al</w:t>
      </w:r>
      <w:r w:rsidRPr="00BA3B22">
        <w:rPr>
          <w:rFonts w:ascii="Times New Roman" w:eastAsiaTheme="minorHAnsi" w:hAnsi="Times New Roman" w:cs="Times New Roman"/>
          <w:sz w:val="24"/>
          <w:szCs w:val="24"/>
        </w:rPr>
        <w:t xml:space="preserve">. The turnover of dental microwear texture: Testing the” last supper” effect in small mammals in a controlled feeding experiment. </w:t>
      </w:r>
      <w:r w:rsidRPr="00BA3B22">
        <w:rPr>
          <w:rFonts w:ascii="Times New Roman" w:eastAsiaTheme="minorHAnsi" w:hAnsi="Times New Roman" w:cs="Times New Roman"/>
          <w:i/>
          <w:sz w:val="24"/>
          <w:szCs w:val="24"/>
        </w:rPr>
        <w:t>Palaeogeography, Palaeoclimatology, Palaeoecology</w:t>
      </w:r>
      <w:r w:rsidRPr="00BA3B22">
        <w:rPr>
          <w:rFonts w:ascii="Times New Roman" w:eastAsiaTheme="minorHAnsi" w:hAnsi="Times New Roman" w:cs="Times New Roman"/>
          <w:b/>
          <w:sz w:val="24"/>
          <w:szCs w:val="24"/>
        </w:rPr>
        <w:t xml:space="preserve"> 557</w:t>
      </w:r>
      <w:r w:rsidRPr="00BA3B22">
        <w:rPr>
          <w:rFonts w:ascii="Times New Roman" w:eastAsiaTheme="minorHAnsi" w:hAnsi="Times New Roman" w:cs="Times New Roman"/>
          <w:sz w:val="24"/>
          <w:szCs w:val="24"/>
        </w:rPr>
        <w:t>, 109930 (2020).</w:t>
      </w:r>
    </w:p>
    <w:p w14:paraId="25911EFD" w14:textId="77777777" w:rsidR="00DD5D99" w:rsidRPr="00BA3B22" w:rsidRDefault="00DD5D99" w:rsidP="00DD5D99">
      <w:pPr>
        <w:spacing w:after="120" w:line="240" w:lineRule="auto"/>
        <w:rPr>
          <w:rFonts w:ascii="Times New Roman" w:eastAsiaTheme="minorHAnsi" w:hAnsi="Times New Roman" w:cs="Times New Roman"/>
          <w:sz w:val="24"/>
          <w:szCs w:val="24"/>
        </w:rPr>
      </w:pPr>
      <w:r w:rsidRPr="00BA3B22">
        <w:rPr>
          <w:rFonts w:ascii="Times New Roman" w:eastAsiaTheme="minorHAnsi" w:hAnsi="Times New Roman" w:cs="Times New Roman"/>
          <w:sz w:val="24"/>
          <w:szCs w:val="24"/>
        </w:rPr>
        <w:t xml:space="preserve">320. Gordon, K. D. A study of microwear on chimpanzee molars: Implications for dental microwear analysis. </w:t>
      </w:r>
      <w:r w:rsidRPr="00BA3B22">
        <w:rPr>
          <w:rFonts w:ascii="Times New Roman" w:eastAsiaTheme="minorHAnsi" w:hAnsi="Times New Roman" w:cs="Times New Roman"/>
          <w:i/>
          <w:sz w:val="24"/>
          <w:szCs w:val="24"/>
        </w:rPr>
        <w:t>American Journal of Physical Anthropology</w:t>
      </w:r>
      <w:r w:rsidRPr="00BA3B22">
        <w:rPr>
          <w:rFonts w:ascii="Times New Roman" w:eastAsiaTheme="minorHAnsi" w:hAnsi="Times New Roman" w:cs="Times New Roman"/>
          <w:sz w:val="24"/>
          <w:szCs w:val="24"/>
        </w:rPr>
        <w:t xml:space="preserve"> </w:t>
      </w:r>
      <w:r w:rsidRPr="00BA3B22">
        <w:rPr>
          <w:rFonts w:ascii="Times New Roman" w:eastAsiaTheme="minorHAnsi" w:hAnsi="Times New Roman" w:cs="Times New Roman"/>
          <w:b/>
          <w:sz w:val="24"/>
          <w:szCs w:val="24"/>
        </w:rPr>
        <w:t>59</w:t>
      </w:r>
      <w:r w:rsidRPr="00BA3B22">
        <w:rPr>
          <w:rFonts w:ascii="Times New Roman" w:eastAsiaTheme="minorHAnsi" w:hAnsi="Times New Roman" w:cs="Times New Roman"/>
          <w:sz w:val="24"/>
          <w:szCs w:val="24"/>
        </w:rPr>
        <w:t>,195–215 (1982).</w:t>
      </w:r>
    </w:p>
    <w:p w14:paraId="4B5E97EA" w14:textId="77777777" w:rsidR="00DD5D99" w:rsidRPr="00BA3B22" w:rsidRDefault="00DD5D99" w:rsidP="00DD5D99">
      <w:pPr>
        <w:spacing w:after="120" w:line="240" w:lineRule="auto"/>
        <w:rPr>
          <w:rFonts w:ascii="Times New Roman" w:eastAsiaTheme="minorHAnsi" w:hAnsi="Times New Roman" w:cs="Times New Roman"/>
          <w:sz w:val="24"/>
          <w:szCs w:val="24"/>
        </w:rPr>
      </w:pPr>
      <w:r w:rsidRPr="00BA3B22">
        <w:rPr>
          <w:rFonts w:ascii="Times New Roman" w:eastAsiaTheme="minorHAnsi" w:hAnsi="Times New Roman" w:cs="Times New Roman"/>
          <w:sz w:val="24"/>
          <w:szCs w:val="24"/>
        </w:rPr>
        <w:t xml:space="preserve">321. King, T., Andrews, P., </w:t>
      </w:r>
      <w:bookmarkStart w:id="232" w:name="_Hlk122006570"/>
      <w:r w:rsidRPr="00BA3B22">
        <w:rPr>
          <w:rFonts w:ascii="Times New Roman" w:eastAsiaTheme="minorHAnsi" w:hAnsi="Times New Roman" w:cs="Times New Roman"/>
          <w:sz w:val="24"/>
          <w:szCs w:val="24"/>
        </w:rPr>
        <w:t>&amp;</w:t>
      </w:r>
      <w:bookmarkEnd w:id="232"/>
      <w:r w:rsidRPr="00BA3B22">
        <w:rPr>
          <w:rFonts w:ascii="Times New Roman" w:eastAsiaTheme="minorHAnsi" w:hAnsi="Times New Roman" w:cs="Times New Roman"/>
          <w:sz w:val="24"/>
          <w:szCs w:val="24"/>
        </w:rPr>
        <w:t xml:space="preserve"> Boz, B. Effect of taphonomic processes on dental microwear. </w:t>
      </w:r>
      <w:r w:rsidRPr="00BA3B22">
        <w:rPr>
          <w:rFonts w:ascii="Times New Roman" w:eastAsiaTheme="minorHAnsi" w:hAnsi="Times New Roman" w:cs="Times New Roman"/>
          <w:i/>
          <w:sz w:val="24"/>
          <w:szCs w:val="24"/>
        </w:rPr>
        <w:t xml:space="preserve">American Journal of Physical Anthropology </w:t>
      </w:r>
      <w:r w:rsidRPr="00BA3B22">
        <w:rPr>
          <w:rFonts w:ascii="Times New Roman" w:eastAsiaTheme="minorHAnsi" w:hAnsi="Times New Roman" w:cs="Times New Roman"/>
          <w:b/>
          <w:sz w:val="24"/>
          <w:szCs w:val="24"/>
        </w:rPr>
        <w:t>108</w:t>
      </w:r>
      <w:r w:rsidRPr="00BA3B22">
        <w:rPr>
          <w:rFonts w:ascii="Times New Roman" w:eastAsiaTheme="minorHAnsi" w:hAnsi="Times New Roman" w:cs="Times New Roman"/>
          <w:sz w:val="24"/>
          <w:szCs w:val="24"/>
        </w:rPr>
        <w:t>, 359–373 (1999).</w:t>
      </w:r>
    </w:p>
    <w:p w14:paraId="06F6DB35" w14:textId="77777777" w:rsidR="00DD5D99" w:rsidRPr="00BA3B22" w:rsidRDefault="00DD5D99" w:rsidP="00DD5D99">
      <w:pPr>
        <w:spacing w:after="120" w:line="240" w:lineRule="auto"/>
        <w:rPr>
          <w:rFonts w:ascii="Times New Roman" w:eastAsiaTheme="minorHAnsi" w:hAnsi="Times New Roman" w:cs="Times New Roman"/>
          <w:sz w:val="24"/>
          <w:szCs w:val="24"/>
        </w:rPr>
      </w:pPr>
      <w:r w:rsidRPr="00BA3B22">
        <w:rPr>
          <w:rFonts w:ascii="Times New Roman" w:eastAsiaTheme="minorHAnsi" w:hAnsi="Times New Roman" w:cs="Times New Roman"/>
          <w:sz w:val="24"/>
          <w:szCs w:val="24"/>
        </w:rPr>
        <w:t xml:space="preserve">322. Teaford, M. F. Dental microwear and dental function. </w:t>
      </w:r>
      <w:r w:rsidRPr="00BA3B22">
        <w:rPr>
          <w:rFonts w:ascii="Times New Roman" w:eastAsiaTheme="minorHAnsi" w:hAnsi="Times New Roman" w:cs="Times New Roman"/>
          <w:i/>
          <w:sz w:val="24"/>
          <w:szCs w:val="24"/>
        </w:rPr>
        <w:t>Evolutionary Anthropology: Issues, News, and Reviews</w:t>
      </w:r>
      <w:r w:rsidRPr="00BA3B22">
        <w:rPr>
          <w:rFonts w:ascii="Times New Roman" w:eastAsiaTheme="minorHAnsi" w:hAnsi="Times New Roman" w:cs="Times New Roman"/>
          <w:sz w:val="24"/>
          <w:szCs w:val="24"/>
        </w:rPr>
        <w:t xml:space="preserve"> </w:t>
      </w:r>
      <w:r w:rsidRPr="00BA3B22">
        <w:rPr>
          <w:rFonts w:ascii="Times New Roman" w:eastAsiaTheme="minorHAnsi" w:hAnsi="Times New Roman" w:cs="Times New Roman"/>
          <w:b/>
          <w:sz w:val="24"/>
          <w:szCs w:val="24"/>
        </w:rPr>
        <w:t>3</w:t>
      </w:r>
      <w:r w:rsidRPr="00BA3B22">
        <w:rPr>
          <w:rFonts w:ascii="Times New Roman" w:eastAsiaTheme="minorHAnsi" w:hAnsi="Times New Roman" w:cs="Times New Roman"/>
          <w:sz w:val="24"/>
          <w:szCs w:val="24"/>
        </w:rPr>
        <w:t>, 17–30 (1994).</w:t>
      </w:r>
    </w:p>
    <w:p w14:paraId="474422A5" w14:textId="77777777" w:rsidR="00DD5D99" w:rsidRPr="00BA3B22" w:rsidRDefault="00DD5D99" w:rsidP="00DD5D99">
      <w:pPr>
        <w:spacing w:after="120" w:line="240" w:lineRule="auto"/>
        <w:rPr>
          <w:rFonts w:ascii="Times New Roman" w:eastAsiaTheme="minorHAnsi" w:hAnsi="Times New Roman" w:cs="Times New Roman"/>
          <w:sz w:val="24"/>
          <w:szCs w:val="24"/>
        </w:rPr>
      </w:pPr>
      <w:r w:rsidRPr="00BA3B22">
        <w:rPr>
          <w:rFonts w:ascii="Times New Roman" w:eastAsiaTheme="minorHAnsi" w:hAnsi="Times New Roman" w:cs="Times New Roman"/>
          <w:sz w:val="24"/>
          <w:szCs w:val="24"/>
        </w:rPr>
        <w:t xml:space="preserve">323. Teaford, M. F., &amp; Glander, K. E. Dental microwear in live, wild‐trapped Alouatta palliata from Costa Rica. </w:t>
      </w:r>
      <w:r w:rsidRPr="00BA3B22">
        <w:rPr>
          <w:rFonts w:ascii="Times New Roman" w:eastAsiaTheme="minorHAnsi" w:hAnsi="Times New Roman" w:cs="Times New Roman"/>
          <w:i/>
          <w:sz w:val="24"/>
          <w:szCs w:val="24"/>
        </w:rPr>
        <w:t>American Journal of Physical Anthropology</w:t>
      </w:r>
      <w:r w:rsidRPr="00BA3B22">
        <w:rPr>
          <w:rFonts w:ascii="Times New Roman" w:eastAsiaTheme="minorHAnsi" w:hAnsi="Times New Roman" w:cs="Times New Roman"/>
          <w:sz w:val="24"/>
          <w:szCs w:val="24"/>
        </w:rPr>
        <w:t xml:space="preserve"> </w:t>
      </w:r>
      <w:r w:rsidRPr="00BA3B22">
        <w:rPr>
          <w:rFonts w:ascii="Times New Roman" w:eastAsiaTheme="minorHAnsi" w:hAnsi="Times New Roman" w:cs="Times New Roman"/>
          <w:b/>
          <w:sz w:val="24"/>
          <w:szCs w:val="24"/>
        </w:rPr>
        <w:t>85</w:t>
      </w:r>
      <w:r w:rsidRPr="00BA3B22">
        <w:rPr>
          <w:rFonts w:ascii="Times New Roman" w:eastAsiaTheme="minorHAnsi" w:hAnsi="Times New Roman" w:cs="Times New Roman"/>
          <w:sz w:val="24"/>
          <w:szCs w:val="24"/>
        </w:rPr>
        <w:t xml:space="preserve">, 313–319 (1991) </w:t>
      </w:r>
    </w:p>
    <w:p w14:paraId="1BF1FC18" w14:textId="77777777" w:rsidR="00DD5D99" w:rsidRPr="00BA3B22" w:rsidRDefault="00DD5D99" w:rsidP="00DD5D99">
      <w:pPr>
        <w:spacing w:after="120" w:line="240" w:lineRule="auto"/>
        <w:rPr>
          <w:rFonts w:ascii="Times New Roman" w:eastAsiaTheme="minorHAnsi" w:hAnsi="Times New Roman" w:cs="Times New Roman"/>
          <w:sz w:val="24"/>
          <w:szCs w:val="24"/>
        </w:rPr>
      </w:pPr>
      <w:r w:rsidRPr="00BA3B22">
        <w:rPr>
          <w:rFonts w:ascii="Times New Roman" w:eastAsiaTheme="minorHAnsi" w:hAnsi="Times New Roman" w:cs="Times New Roman"/>
          <w:sz w:val="24"/>
          <w:szCs w:val="24"/>
        </w:rPr>
        <w:t>324. Teaford, M.F., &amp; Glander, K.E. Dental Microwear and Diet in a Wild Population of Mantled Howling Monkeys (Alouatta palliata). In: Adaptive Radiations of Neotropical Primates, Norconk, M.A., Rosenberger, A.L., Garber, P.A. (Eds.). (Springer, Boston, Massachusetts, USA, 1996).</w:t>
      </w:r>
    </w:p>
    <w:p w14:paraId="2D60EAA1" w14:textId="77777777" w:rsidR="00DD5D99" w:rsidRPr="00BA3B22" w:rsidRDefault="00DD5D99" w:rsidP="00DD5D99">
      <w:pPr>
        <w:spacing w:after="120" w:line="240" w:lineRule="auto"/>
        <w:rPr>
          <w:rFonts w:ascii="Times New Roman" w:eastAsiaTheme="minorHAnsi" w:hAnsi="Times New Roman" w:cs="Times New Roman"/>
          <w:sz w:val="24"/>
          <w:szCs w:val="24"/>
        </w:rPr>
      </w:pPr>
      <w:r w:rsidRPr="00BA3B22">
        <w:rPr>
          <w:rFonts w:ascii="Times New Roman" w:eastAsiaTheme="minorHAnsi" w:hAnsi="Times New Roman" w:cs="Times New Roman"/>
          <w:sz w:val="24"/>
          <w:szCs w:val="24"/>
        </w:rPr>
        <w:t xml:space="preserve">325. Teaford, M. F., &amp; Tylenda, C. A. A New Approach to the Study of Tooth Wear. </w:t>
      </w:r>
      <w:r w:rsidRPr="00BA3B22">
        <w:rPr>
          <w:rFonts w:ascii="Times New Roman" w:eastAsiaTheme="minorHAnsi" w:hAnsi="Times New Roman" w:cs="Times New Roman"/>
          <w:i/>
          <w:sz w:val="24"/>
          <w:szCs w:val="24"/>
        </w:rPr>
        <w:t>Journal of Dental Research</w:t>
      </w:r>
      <w:r w:rsidRPr="00BA3B22">
        <w:rPr>
          <w:rFonts w:ascii="Times New Roman" w:eastAsiaTheme="minorHAnsi" w:hAnsi="Times New Roman" w:cs="Times New Roman"/>
          <w:sz w:val="24"/>
          <w:szCs w:val="24"/>
        </w:rPr>
        <w:t xml:space="preserve"> </w:t>
      </w:r>
      <w:r w:rsidRPr="00BA3B22">
        <w:rPr>
          <w:rFonts w:ascii="Times New Roman" w:eastAsiaTheme="minorHAnsi" w:hAnsi="Times New Roman" w:cs="Times New Roman"/>
          <w:b/>
          <w:sz w:val="24"/>
          <w:szCs w:val="24"/>
        </w:rPr>
        <w:t>70</w:t>
      </w:r>
      <w:r w:rsidRPr="00BA3B22">
        <w:rPr>
          <w:rFonts w:ascii="Times New Roman" w:eastAsiaTheme="minorHAnsi" w:hAnsi="Times New Roman" w:cs="Times New Roman"/>
          <w:sz w:val="24"/>
          <w:szCs w:val="24"/>
        </w:rPr>
        <w:t>, 204–207 (1991).</w:t>
      </w:r>
    </w:p>
    <w:p w14:paraId="7A15E805" w14:textId="77777777" w:rsidR="00DD5D99" w:rsidRPr="00BA3B22" w:rsidRDefault="00DD5D99" w:rsidP="00DD5D99">
      <w:pPr>
        <w:spacing w:after="120" w:line="240" w:lineRule="auto"/>
        <w:rPr>
          <w:rFonts w:ascii="Times New Roman" w:eastAsiaTheme="minorHAnsi" w:hAnsi="Times New Roman" w:cs="Times New Roman"/>
          <w:sz w:val="24"/>
          <w:szCs w:val="24"/>
        </w:rPr>
      </w:pPr>
      <w:r w:rsidRPr="00BA3B22">
        <w:rPr>
          <w:rFonts w:ascii="Times New Roman" w:eastAsiaTheme="minorHAnsi" w:hAnsi="Times New Roman" w:cs="Times New Roman"/>
          <w:sz w:val="24"/>
          <w:szCs w:val="24"/>
        </w:rPr>
        <w:t xml:space="preserve">326. Ungar, P. S., &amp; Teaford, M. F. Preliminary examination of non‐occlusal dental microwear in anthropoids: implications for the study in fossil primates. </w:t>
      </w:r>
      <w:r w:rsidRPr="00BA3B22">
        <w:rPr>
          <w:rFonts w:ascii="Times New Roman" w:eastAsiaTheme="minorHAnsi" w:hAnsi="Times New Roman" w:cs="Times New Roman"/>
          <w:i/>
          <w:sz w:val="24"/>
          <w:szCs w:val="24"/>
        </w:rPr>
        <w:t>American Journal of Physical Anthropology</w:t>
      </w:r>
      <w:r w:rsidRPr="00BA3B22">
        <w:rPr>
          <w:rFonts w:ascii="Times New Roman" w:eastAsiaTheme="minorHAnsi" w:hAnsi="Times New Roman" w:cs="Times New Roman"/>
          <w:sz w:val="24"/>
          <w:szCs w:val="24"/>
        </w:rPr>
        <w:t xml:space="preserve"> </w:t>
      </w:r>
      <w:r w:rsidRPr="00BA3B22">
        <w:rPr>
          <w:rFonts w:ascii="Times New Roman" w:eastAsiaTheme="minorHAnsi" w:hAnsi="Times New Roman" w:cs="Times New Roman"/>
          <w:b/>
          <w:sz w:val="24"/>
          <w:szCs w:val="24"/>
        </w:rPr>
        <w:t>100</w:t>
      </w:r>
      <w:r w:rsidRPr="00BA3B22">
        <w:rPr>
          <w:rFonts w:ascii="Times New Roman" w:eastAsiaTheme="minorHAnsi" w:hAnsi="Times New Roman" w:cs="Times New Roman"/>
          <w:sz w:val="24"/>
          <w:szCs w:val="24"/>
        </w:rPr>
        <w:t xml:space="preserve">, 101–113 (1996). </w:t>
      </w:r>
    </w:p>
    <w:p w14:paraId="3572F73C" w14:textId="77777777" w:rsidR="00DD5D99" w:rsidRPr="00BA3B22" w:rsidRDefault="00DD5D99" w:rsidP="00DD5D99">
      <w:pPr>
        <w:spacing w:after="120" w:line="240" w:lineRule="auto"/>
        <w:rPr>
          <w:rFonts w:ascii="Times New Roman" w:eastAsiaTheme="minorHAnsi" w:hAnsi="Times New Roman" w:cs="Times New Roman"/>
          <w:sz w:val="24"/>
          <w:szCs w:val="24"/>
        </w:rPr>
      </w:pPr>
      <w:r w:rsidRPr="00BA3B22">
        <w:rPr>
          <w:rFonts w:ascii="Times New Roman" w:eastAsiaTheme="minorHAnsi" w:hAnsi="Times New Roman" w:cs="Times New Roman"/>
          <w:sz w:val="24"/>
          <w:szCs w:val="24"/>
        </w:rPr>
        <w:t xml:space="preserve">327. Strani, F., Profico, A., Manzi, G., Pushkina, D., Raia, P., Sardella, R., &amp; DeMiguel, D. MicroWeaR: A new R package for dental microwear analysis. </w:t>
      </w:r>
      <w:r w:rsidRPr="00BA3B22">
        <w:rPr>
          <w:rFonts w:ascii="Times New Roman" w:eastAsiaTheme="minorHAnsi" w:hAnsi="Times New Roman" w:cs="Times New Roman"/>
          <w:i/>
          <w:sz w:val="24"/>
          <w:szCs w:val="24"/>
        </w:rPr>
        <w:t>Ecology and Evolution</w:t>
      </w:r>
      <w:r w:rsidRPr="00BA3B22">
        <w:rPr>
          <w:rFonts w:ascii="Times New Roman" w:eastAsiaTheme="minorHAnsi" w:hAnsi="Times New Roman" w:cs="Times New Roman"/>
          <w:sz w:val="24"/>
          <w:szCs w:val="24"/>
        </w:rPr>
        <w:t xml:space="preserve"> </w:t>
      </w:r>
      <w:r w:rsidRPr="00BA3B22">
        <w:rPr>
          <w:rFonts w:ascii="Times New Roman" w:eastAsiaTheme="minorHAnsi" w:hAnsi="Times New Roman" w:cs="Times New Roman"/>
          <w:b/>
          <w:sz w:val="24"/>
          <w:szCs w:val="24"/>
        </w:rPr>
        <w:t>8</w:t>
      </w:r>
      <w:r w:rsidRPr="00BA3B22">
        <w:rPr>
          <w:rFonts w:ascii="Times New Roman" w:eastAsiaTheme="minorHAnsi" w:hAnsi="Times New Roman" w:cs="Times New Roman"/>
          <w:sz w:val="24"/>
          <w:szCs w:val="24"/>
        </w:rPr>
        <w:t>, 7022-7030 (2018).</w:t>
      </w:r>
    </w:p>
    <w:p w14:paraId="16839689" w14:textId="77777777" w:rsidR="00DD5D99" w:rsidRPr="00BA3B22" w:rsidRDefault="00DD5D99" w:rsidP="00DD5D99">
      <w:pPr>
        <w:spacing w:after="120" w:line="240" w:lineRule="auto"/>
        <w:rPr>
          <w:rFonts w:ascii="Times New Roman" w:eastAsiaTheme="minorHAnsi" w:hAnsi="Times New Roman" w:cs="Times New Roman"/>
          <w:sz w:val="24"/>
          <w:szCs w:val="24"/>
        </w:rPr>
      </w:pPr>
      <w:r w:rsidRPr="00BA3B22">
        <w:rPr>
          <w:rFonts w:ascii="Times New Roman" w:eastAsiaTheme="minorHAnsi" w:hAnsi="Times New Roman" w:cs="Times New Roman"/>
          <w:sz w:val="24"/>
          <w:szCs w:val="24"/>
        </w:rPr>
        <w:t xml:space="preserve">328. Gordon, K. D. The assessment of jaw movement direction from dental microwear. </w:t>
      </w:r>
      <w:r w:rsidRPr="00BA3B22">
        <w:rPr>
          <w:rFonts w:ascii="Times New Roman" w:eastAsiaTheme="minorHAnsi" w:hAnsi="Times New Roman" w:cs="Times New Roman"/>
          <w:i/>
          <w:sz w:val="24"/>
          <w:szCs w:val="24"/>
        </w:rPr>
        <w:t>American Journal of Physical Anthropology</w:t>
      </w:r>
      <w:r w:rsidRPr="00BA3B22">
        <w:rPr>
          <w:rFonts w:ascii="Times New Roman" w:eastAsiaTheme="minorHAnsi" w:hAnsi="Times New Roman" w:cs="Times New Roman"/>
          <w:sz w:val="24"/>
          <w:szCs w:val="24"/>
        </w:rPr>
        <w:t xml:space="preserve"> </w:t>
      </w:r>
      <w:r w:rsidRPr="00BA3B22">
        <w:rPr>
          <w:rFonts w:ascii="Times New Roman" w:eastAsiaTheme="minorHAnsi" w:hAnsi="Times New Roman" w:cs="Times New Roman"/>
          <w:b/>
          <w:sz w:val="24"/>
          <w:szCs w:val="24"/>
        </w:rPr>
        <w:t>63</w:t>
      </w:r>
      <w:r w:rsidRPr="00BA3B22">
        <w:rPr>
          <w:rFonts w:ascii="Times New Roman" w:eastAsiaTheme="minorHAnsi" w:hAnsi="Times New Roman" w:cs="Times New Roman"/>
          <w:sz w:val="24"/>
          <w:szCs w:val="24"/>
        </w:rPr>
        <w:t>, 77–84 (1984).</w:t>
      </w:r>
    </w:p>
    <w:p w14:paraId="5132C229" w14:textId="77777777" w:rsidR="00DD5D99" w:rsidRPr="00BA3B22" w:rsidRDefault="00DD5D99" w:rsidP="00DD5D99">
      <w:pPr>
        <w:autoSpaceDE w:val="0"/>
        <w:autoSpaceDN w:val="0"/>
        <w:adjustRightInd w:val="0"/>
        <w:spacing w:after="120" w:line="240" w:lineRule="auto"/>
        <w:rPr>
          <w:rFonts w:ascii="Times New Roman" w:eastAsiaTheme="minorHAnsi" w:hAnsi="Times New Roman" w:cs="Times New Roman"/>
          <w:color w:val="000000"/>
          <w:sz w:val="24"/>
          <w:szCs w:val="24"/>
        </w:rPr>
      </w:pPr>
      <w:r w:rsidRPr="00BA3B22">
        <w:rPr>
          <w:rFonts w:ascii="Times New Roman" w:eastAsiaTheme="minorHAnsi" w:hAnsi="Times New Roman" w:cs="Times New Roman"/>
          <w:color w:val="000000"/>
          <w:sz w:val="24"/>
          <w:szCs w:val="24"/>
        </w:rPr>
        <w:t xml:space="preserve">329, Kullmer, O., Benazzi, S., Fiorenza, L., Schulz, D., Bacso, S., &amp; Winzen, O. Technical note: Occlusal Fingerprint Analysis: Quantification of tooth wear pattern. </w:t>
      </w:r>
      <w:r w:rsidRPr="00BA3B22">
        <w:rPr>
          <w:rFonts w:ascii="Times New Roman" w:eastAsiaTheme="minorHAnsi" w:hAnsi="Times New Roman" w:cs="Times New Roman"/>
          <w:i/>
          <w:iCs/>
          <w:color w:val="000000"/>
          <w:sz w:val="24"/>
          <w:szCs w:val="24"/>
        </w:rPr>
        <w:t>American Journal of Physical Anthropology</w:t>
      </w:r>
      <w:r w:rsidRPr="00BA3B22">
        <w:rPr>
          <w:rFonts w:ascii="Times New Roman" w:eastAsiaTheme="minorHAnsi" w:hAnsi="Times New Roman" w:cs="Times New Roman"/>
          <w:color w:val="000000"/>
          <w:sz w:val="24"/>
          <w:szCs w:val="24"/>
        </w:rPr>
        <w:t xml:space="preserve"> </w:t>
      </w:r>
      <w:r w:rsidRPr="00BA3B22">
        <w:rPr>
          <w:rFonts w:ascii="Times New Roman" w:eastAsiaTheme="minorHAnsi" w:hAnsi="Times New Roman" w:cs="Times New Roman"/>
          <w:b/>
          <w:iCs/>
          <w:color w:val="000000"/>
          <w:sz w:val="24"/>
          <w:szCs w:val="24"/>
        </w:rPr>
        <w:t>139</w:t>
      </w:r>
      <w:r w:rsidRPr="00BA3B22">
        <w:rPr>
          <w:rFonts w:ascii="Times New Roman" w:eastAsiaTheme="minorHAnsi" w:hAnsi="Times New Roman" w:cs="Times New Roman"/>
          <w:i/>
          <w:iCs/>
          <w:color w:val="000000"/>
          <w:sz w:val="24"/>
          <w:szCs w:val="24"/>
        </w:rPr>
        <w:t xml:space="preserve">, </w:t>
      </w:r>
      <w:r w:rsidRPr="00BA3B22">
        <w:rPr>
          <w:rFonts w:ascii="Times New Roman" w:eastAsiaTheme="minorHAnsi" w:hAnsi="Times New Roman" w:cs="Times New Roman"/>
          <w:color w:val="000000"/>
          <w:sz w:val="24"/>
          <w:szCs w:val="24"/>
        </w:rPr>
        <w:t>600–605 (2009).</w:t>
      </w:r>
    </w:p>
    <w:p w14:paraId="234F882C" w14:textId="77777777" w:rsidR="00DD5D99" w:rsidRPr="00BA3B22" w:rsidRDefault="00DD5D99" w:rsidP="00DD5D99">
      <w:pPr>
        <w:autoSpaceDE w:val="0"/>
        <w:autoSpaceDN w:val="0"/>
        <w:adjustRightInd w:val="0"/>
        <w:spacing w:after="120" w:line="240" w:lineRule="auto"/>
        <w:rPr>
          <w:rFonts w:ascii="Times New Roman" w:eastAsiaTheme="minorHAnsi" w:hAnsi="Times New Roman" w:cs="Times New Roman"/>
          <w:color w:val="000000"/>
          <w:sz w:val="24"/>
          <w:szCs w:val="24"/>
        </w:rPr>
      </w:pPr>
      <w:r w:rsidRPr="00BA3B22">
        <w:rPr>
          <w:rFonts w:ascii="Times New Roman" w:eastAsiaTheme="minorHAnsi" w:hAnsi="Times New Roman" w:cs="Times New Roman"/>
          <w:color w:val="000000"/>
          <w:sz w:val="24"/>
          <w:szCs w:val="24"/>
        </w:rPr>
        <w:t xml:space="preserve">330. Kullmer, O. Menz, U., &amp; Fiorenza, L. Occlusal Fingerprint Analysis (OFA) reveals dental occlusal behavior in primate molars. In: </w:t>
      </w:r>
      <w:r w:rsidRPr="00BA3B22">
        <w:rPr>
          <w:rFonts w:ascii="Times New Roman" w:eastAsiaTheme="minorHAnsi" w:hAnsi="Times New Roman" w:cs="Times New Roman"/>
          <w:i/>
          <w:iCs/>
          <w:color w:val="000000"/>
          <w:sz w:val="24"/>
          <w:szCs w:val="24"/>
        </w:rPr>
        <w:t>Mammalian Teeth – Form and Function</w:t>
      </w:r>
      <w:r w:rsidRPr="00BA3B22">
        <w:rPr>
          <w:rFonts w:ascii="Times New Roman" w:eastAsiaTheme="minorHAnsi" w:hAnsi="Times New Roman" w:cs="Times New Roman"/>
          <w:color w:val="000000"/>
          <w:sz w:val="24"/>
          <w:szCs w:val="24"/>
        </w:rPr>
        <w:t>, (Eds.) Martin, T. and Von Koenigswald. Pfeil, Dr. Friedrich 25–43, (München, Germany, 2020).</w:t>
      </w:r>
    </w:p>
    <w:p w14:paraId="3D27BB54" w14:textId="77777777" w:rsidR="00DD5D99" w:rsidRPr="00BA3B22" w:rsidRDefault="00DD5D99" w:rsidP="00DD5D99">
      <w:pPr>
        <w:spacing w:after="120" w:line="240" w:lineRule="auto"/>
        <w:rPr>
          <w:rFonts w:ascii="Times New Roman" w:eastAsiaTheme="minorHAnsi" w:hAnsi="Times New Roman" w:cs="Times New Roman"/>
          <w:color w:val="000000"/>
          <w:sz w:val="24"/>
          <w:szCs w:val="24"/>
        </w:rPr>
      </w:pPr>
      <w:r w:rsidRPr="00BA3B22">
        <w:rPr>
          <w:rFonts w:ascii="Times New Roman" w:eastAsiaTheme="minorHAnsi" w:hAnsi="Times New Roman" w:cs="Times New Roman"/>
          <w:color w:val="000000"/>
          <w:sz w:val="24"/>
          <w:szCs w:val="24"/>
        </w:rPr>
        <w:t xml:space="preserve">331. Kullmer, O., Schulz, D., &amp; Benazzi, S. An Experimental Approach to Evaluate the Correspondence Between Wear Facet Position and Occlusal Movements. </w:t>
      </w:r>
      <w:r w:rsidRPr="00BA3B22">
        <w:rPr>
          <w:rFonts w:ascii="Times New Roman" w:eastAsiaTheme="minorHAnsi" w:hAnsi="Times New Roman" w:cs="Times New Roman"/>
          <w:i/>
          <w:iCs/>
          <w:color w:val="000000"/>
          <w:sz w:val="24"/>
          <w:szCs w:val="24"/>
        </w:rPr>
        <w:t>The Anatomical Record: Advances in Integrative Anatomy and Evolutionary Biology</w:t>
      </w:r>
      <w:r w:rsidRPr="00BA3B22">
        <w:rPr>
          <w:rFonts w:ascii="Times New Roman" w:eastAsiaTheme="minorHAnsi" w:hAnsi="Times New Roman" w:cs="Times New Roman"/>
          <w:color w:val="000000"/>
          <w:sz w:val="24"/>
          <w:szCs w:val="24"/>
        </w:rPr>
        <w:t xml:space="preserve"> </w:t>
      </w:r>
      <w:r w:rsidRPr="00BA3B22">
        <w:rPr>
          <w:rFonts w:ascii="Times New Roman" w:eastAsiaTheme="minorHAnsi" w:hAnsi="Times New Roman" w:cs="Times New Roman"/>
          <w:b/>
          <w:iCs/>
          <w:color w:val="000000"/>
          <w:sz w:val="24"/>
          <w:szCs w:val="24"/>
        </w:rPr>
        <w:t>295</w:t>
      </w:r>
      <w:r w:rsidRPr="00BA3B22">
        <w:rPr>
          <w:rFonts w:ascii="Times New Roman" w:eastAsiaTheme="minorHAnsi" w:hAnsi="Times New Roman" w:cs="Times New Roman"/>
          <w:i/>
          <w:iCs/>
          <w:color w:val="000000"/>
          <w:sz w:val="24"/>
          <w:szCs w:val="24"/>
        </w:rPr>
        <w:t xml:space="preserve">, </w:t>
      </w:r>
      <w:r w:rsidRPr="00BA3B22">
        <w:rPr>
          <w:rFonts w:ascii="Times New Roman" w:eastAsiaTheme="minorHAnsi" w:hAnsi="Times New Roman" w:cs="Times New Roman"/>
          <w:color w:val="000000"/>
          <w:sz w:val="24"/>
          <w:szCs w:val="24"/>
        </w:rPr>
        <w:t xml:space="preserve">846–852 (2012). </w:t>
      </w:r>
    </w:p>
    <w:p w14:paraId="384A59F6" w14:textId="77777777" w:rsidR="00DD5D99" w:rsidRPr="00BA3B22" w:rsidRDefault="00DD5D99" w:rsidP="00DD5D99">
      <w:pPr>
        <w:spacing w:after="120" w:line="240" w:lineRule="auto"/>
        <w:rPr>
          <w:rFonts w:ascii="Times New Roman" w:eastAsiaTheme="minorHAnsi" w:hAnsi="Times New Roman" w:cs="Times New Roman"/>
          <w:sz w:val="24"/>
          <w:szCs w:val="24"/>
        </w:rPr>
      </w:pPr>
      <w:r w:rsidRPr="00BA3B22">
        <w:rPr>
          <w:rFonts w:ascii="Times New Roman" w:eastAsiaTheme="minorHAnsi" w:hAnsi="Times New Roman" w:cs="Times New Roman"/>
          <w:sz w:val="24"/>
          <w:szCs w:val="24"/>
        </w:rPr>
        <w:lastRenderedPageBreak/>
        <w:t xml:space="preserve">332. Stuhlträger, J., et al. Dental wear patterns reveal dietary ecology and season of death in a historical chimpanzee population. </w:t>
      </w:r>
      <w:r w:rsidRPr="00BA3B22">
        <w:rPr>
          <w:rFonts w:ascii="Times New Roman" w:eastAsiaTheme="minorHAnsi" w:hAnsi="Times New Roman" w:cs="Times New Roman"/>
          <w:i/>
          <w:iCs/>
          <w:sz w:val="24"/>
          <w:szCs w:val="24"/>
        </w:rPr>
        <w:t>PLOS ONE</w:t>
      </w:r>
      <w:r w:rsidRPr="00BA3B22">
        <w:rPr>
          <w:rFonts w:ascii="Times New Roman" w:eastAsiaTheme="minorHAnsi" w:hAnsi="Times New Roman" w:cs="Times New Roman"/>
          <w:sz w:val="24"/>
          <w:szCs w:val="24"/>
        </w:rPr>
        <w:t xml:space="preserve">, </w:t>
      </w:r>
      <w:r w:rsidRPr="00BA3B22">
        <w:rPr>
          <w:rFonts w:ascii="Times New Roman" w:eastAsiaTheme="minorHAnsi" w:hAnsi="Times New Roman" w:cs="Times New Roman"/>
          <w:b/>
          <w:iCs/>
          <w:sz w:val="24"/>
          <w:szCs w:val="24"/>
        </w:rPr>
        <w:t>16</w:t>
      </w:r>
      <w:r w:rsidRPr="00BA3B22">
        <w:rPr>
          <w:rFonts w:ascii="Times New Roman" w:eastAsiaTheme="minorHAnsi" w:hAnsi="Times New Roman" w:cs="Times New Roman"/>
          <w:i/>
          <w:iCs/>
          <w:sz w:val="24"/>
          <w:szCs w:val="24"/>
        </w:rPr>
        <w:t xml:space="preserve">, </w:t>
      </w:r>
      <w:r w:rsidRPr="00BA3B22">
        <w:rPr>
          <w:rFonts w:ascii="Times New Roman" w:eastAsiaTheme="minorHAnsi" w:hAnsi="Times New Roman" w:cs="Times New Roman"/>
          <w:sz w:val="24"/>
          <w:szCs w:val="24"/>
        </w:rPr>
        <w:t>1–18 (2021).</w:t>
      </w:r>
    </w:p>
    <w:p w14:paraId="176A010B" w14:textId="77777777" w:rsidR="00DD5D99" w:rsidRPr="00BA3B22" w:rsidRDefault="00DD5D99" w:rsidP="00DD5D99">
      <w:pPr>
        <w:spacing w:after="120" w:line="240" w:lineRule="auto"/>
        <w:rPr>
          <w:rFonts w:ascii="Times New Roman" w:hAnsi="Times New Roman" w:cs="Times New Roman"/>
          <w:sz w:val="24"/>
          <w:szCs w:val="24"/>
          <w:shd w:val="clear" w:color="auto" w:fill="FFFFFF"/>
        </w:rPr>
      </w:pPr>
      <w:r w:rsidRPr="00BA3B22">
        <w:rPr>
          <w:rFonts w:ascii="Times New Roman" w:eastAsiaTheme="minorHAnsi" w:hAnsi="Times New Roman" w:cs="Times New Roman"/>
          <w:sz w:val="24"/>
          <w:szCs w:val="24"/>
        </w:rPr>
        <w:t xml:space="preserve">333. Von Koenigswald, W., Anders, U., Engels, S., Schultz, J. A., &amp; Kullmer, O. Jaw movement in fossil mammals: Analysis, description and visualization. </w:t>
      </w:r>
      <w:r w:rsidRPr="00BA3B22">
        <w:rPr>
          <w:rFonts w:ascii="Times New Roman" w:eastAsiaTheme="minorHAnsi" w:hAnsi="Times New Roman" w:cs="Times New Roman"/>
          <w:i/>
          <w:iCs/>
          <w:sz w:val="24"/>
          <w:szCs w:val="24"/>
        </w:rPr>
        <w:t>Paläontologische Zeitschrift</w:t>
      </w:r>
      <w:r w:rsidRPr="00BA3B22">
        <w:rPr>
          <w:rFonts w:ascii="Times New Roman" w:eastAsiaTheme="minorHAnsi" w:hAnsi="Times New Roman" w:cs="Times New Roman"/>
          <w:sz w:val="24"/>
          <w:szCs w:val="24"/>
        </w:rPr>
        <w:t xml:space="preserve"> </w:t>
      </w:r>
      <w:r w:rsidRPr="00BA3B22">
        <w:rPr>
          <w:rFonts w:ascii="Times New Roman" w:eastAsiaTheme="minorHAnsi" w:hAnsi="Times New Roman" w:cs="Times New Roman"/>
          <w:b/>
          <w:iCs/>
          <w:sz w:val="24"/>
          <w:szCs w:val="24"/>
        </w:rPr>
        <w:t>87</w:t>
      </w:r>
      <w:r w:rsidRPr="00BA3B22">
        <w:rPr>
          <w:rFonts w:ascii="Times New Roman" w:eastAsiaTheme="minorHAnsi" w:hAnsi="Times New Roman" w:cs="Times New Roman"/>
          <w:i/>
          <w:iCs/>
          <w:sz w:val="24"/>
          <w:szCs w:val="24"/>
        </w:rPr>
        <w:t xml:space="preserve">, </w:t>
      </w:r>
      <w:r w:rsidRPr="00BA3B22">
        <w:rPr>
          <w:rFonts w:ascii="Times New Roman" w:eastAsiaTheme="minorHAnsi" w:hAnsi="Times New Roman" w:cs="Times New Roman"/>
          <w:sz w:val="24"/>
          <w:szCs w:val="24"/>
        </w:rPr>
        <w:t>141–159 (2013).</w:t>
      </w:r>
    </w:p>
    <w:p w14:paraId="58B6D232" w14:textId="77777777" w:rsidR="00DD5D99" w:rsidRPr="00BA3B22" w:rsidRDefault="00DD5D99" w:rsidP="00DD5D99">
      <w:pPr>
        <w:spacing w:after="120" w:line="240" w:lineRule="auto"/>
        <w:rPr>
          <w:rFonts w:ascii="Times New Roman" w:eastAsiaTheme="minorHAnsi" w:hAnsi="Times New Roman" w:cs="Times New Roman"/>
          <w:sz w:val="24"/>
          <w:szCs w:val="24"/>
        </w:rPr>
      </w:pPr>
      <w:r w:rsidRPr="00BA3B22">
        <w:rPr>
          <w:rFonts w:ascii="Times New Roman" w:eastAsiaTheme="minorHAnsi" w:hAnsi="Times New Roman" w:cs="Times New Roman"/>
          <w:sz w:val="24"/>
          <w:szCs w:val="24"/>
        </w:rPr>
        <w:t xml:space="preserve">334. Smith, B. H. Patterns of molar wear in hunter-gatherers and agriculturalists. </w:t>
      </w:r>
      <w:r w:rsidRPr="00BA3B22">
        <w:rPr>
          <w:rFonts w:ascii="Times New Roman" w:eastAsiaTheme="minorHAnsi" w:hAnsi="Times New Roman" w:cs="Times New Roman"/>
          <w:i/>
          <w:sz w:val="24"/>
          <w:szCs w:val="24"/>
        </w:rPr>
        <w:t>American Journal of Physical Anthropology</w:t>
      </w:r>
      <w:r w:rsidRPr="00BA3B22">
        <w:rPr>
          <w:rFonts w:ascii="Times New Roman" w:eastAsiaTheme="minorHAnsi" w:hAnsi="Times New Roman" w:cs="Times New Roman"/>
          <w:sz w:val="24"/>
          <w:szCs w:val="24"/>
        </w:rPr>
        <w:t xml:space="preserve"> </w:t>
      </w:r>
      <w:r w:rsidRPr="00BA3B22">
        <w:rPr>
          <w:rFonts w:ascii="Times New Roman" w:eastAsiaTheme="minorHAnsi" w:hAnsi="Times New Roman" w:cs="Times New Roman"/>
          <w:b/>
          <w:sz w:val="24"/>
          <w:szCs w:val="24"/>
        </w:rPr>
        <w:t>63</w:t>
      </w:r>
      <w:r w:rsidRPr="00BA3B22">
        <w:rPr>
          <w:rFonts w:ascii="Times New Roman" w:eastAsiaTheme="minorHAnsi" w:hAnsi="Times New Roman" w:cs="Times New Roman"/>
          <w:sz w:val="24"/>
          <w:szCs w:val="24"/>
        </w:rPr>
        <w:t xml:space="preserve">, 39–56 (1984). </w:t>
      </w:r>
    </w:p>
    <w:p w14:paraId="78AAA1C6" w14:textId="77777777" w:rsidR="00DD5D99" w:rsidRPr="00BA3B22" w:rsidRDefault="00DD5D99" w:rsidP="00DD5D99">
      <w:pPr>
        <w:spacing w:after="120" w:line="240" w:lineRule="auto"/>
        <w:rPr>
          <w:rFonts w:ascii="Times New Roman" w:eastAsiaTheme="minorHAnsi" w:hAnsi="Times New Roman" w:cs="Times New Roman"/>
          <w:sz w:val="24"/>
          <w:szCs w:val="24"/>
        </w:rPr>
      </w:pPr>
      <w:r w:rsidRPr="00BA3B22">
        <w:rPr>
          <w:rFonts w:ascii="Times New Roman" w:eastAsiaTheme="minorHAnsi" w:hAnsi="Times New Roman" w:cs="Times New Roman"/>
          <w:sz w:val="24"/>
          <w:szCs w:val="24"/>
        </w:rPr>
        <w:t xml:space="preserve">335. Harrison, T., Jin, C., Zhang, Y., Wang, Y., &amp; Zhu, M. Fossil </w:t>
      </w:r>
      <w:r w:rsidRPr="00BA3B22">
        <w:rPr>
          <w:rFonts w:ascii="Times New Roman" w:eastAsiaTheme="minorHAnsi" w:hAnsi="Times New Roman" w:cs="Times New Roman"/>
          <w:i/>
          <w:iCs/>
          <w:sz w:val="24"/>
          <w:szCs w:val="24"/>
        </w:rPr>
        <w:t xml:space="preserve">Pongo </w:t>
      </w:r>
      <w:r w:rsidRPr="00BA3B22">
        <w:rPr>
          <w:rFonts w:ascii="Times New Roman" w:eastAsiaTheme="minorHAnsi" w:hAnsi="Times New Roman" w:cs="Times New Roman"/>
          <w:sz w:val="24"/>
          <w:szCs w:val="24"/>
        </w:rPr>
        <w:t xml:space="preserve">from the Early Pleistocene </w:t>
      </w:r>
      <w:r w:rsidRPr="00BA3B22">
        <w:rPr>
          <w:rFonts w:ascii="Times New Roman" w:eastAsiaTheme="minorHAnsi" w:hAnsi="Times New Roman" w:cs="Times New Roman"/>
          <w:i/>
          <w:iCs/>
          <w:sz w:val="24"/>
          <w:szCs w:val="24"/>
        </w:rPr>
        <w:t xml:space="preserve">Gigantopithecus </w:t>
      </w:r>
      <w:r w:rsidRPr="00BA3B22">
        <w:rPr>
          <w:rFonts w:ascii="Times New Roman" w:eastAsiaTheme="minorHAnsi" w:hAnsi="Times New Roman" w:cs="Times New Roman"/>
          <w:sz w:val="24"/>
          <w:szCs w:val="24"/>
        </w:rPr>
        <w:t xml:space="preserve">fauna of Chongzuo, Guangxi, southern China. </w:t>
      </w:r>
      <w:r w:rsidRPr="00BA3B22">
        <w:rPr>
          <w:rFonts w:ascii="Times New Roman" w:eastAsiaTheme="minorHAnsi" w:hAnsi="Times New Roman" w:cs="Times New Roman"/>
          <w:i/>
          <w:iCs/>
          <w:sz w:val="24"/>
          <w:szCs w:val="24"/>
        </w:rPr>
        <w:t>Quaternary International</w:t>
      </w:r>
      <w:r w:rsidRPr="00BA3B22">
        <w:rPr>
          <w:rFonts w:ascii="Times New Roman" w:eastAsiaTheme="minorHAnsi" w:hAnsi="Times New Roman" w:cs="Times New Roman"/>
          <w:sz w:val="24"/>
          <w:szCs w:val="24"/>
        </w:rPr>
        <w:t xml:space="preserve"> </w:t>
      </w:r>
      <w:r w:rsidRPr="00BA3B22">
        <w:rPr>
          <w:rFonts w:ascii="Times New Roman" w:eastAsiaTheme="minorHAnsi" w:hAnsi="Times New Roman" w:cs="Times New Roman"/>
          <w:b/>
          <w:iCs/>
          <w:sz w:val="24"/>
          <w:szCs w:val="24"/>
        </w:rPr>
        <w:t>354</w:t>
      </w:r>
      <w:r w:rsidRPr="00BA3B22">
        <w:rPr>
          <w:rFonts w:ascii="Times New Roman" w:eastAsiaTheme="minorHAnsi" w:hAnsi="Times New Roman" w:cs="Times New Roman"/>
          <w:sz w:val="24"/>
          <w:szCs w:val="24"/>
        </w:rPr>
        <w:t>, 59–67 (2014).</w:t>
      </w:r>
    </w:p>
    <w:p w14:paraId="450D326C" w14:textId="77777777" w:rsidR="00DD5D99" w:rsidRPr="00BA3B22" w:rsidRDefault="00DD5D99" w:rsidP="00DD5D99">
      <w:pPr>
        <w:spacing w:after="120" w:line="240" w:lineRule="auto"/>
        <w:rPr>
          <w:rFonts w:ascii="Times New Roman" w:eastAsiaTheme="minorHAnsi" w:hAnsi="Times New Roman" w:cs="Times New Roman"/>
          <w:sz w:val="24"/>
          <w:szCs w:val="24"/>
        </w:rPr>
      </w:pPr>
      <w:r w:rsidRPr="00BA3B22">
        <w:rPr>
          <w:rFonts w:ascii="Times New Roman" w:eastAsiaTheme="minorHAnsi" w:hAnsi="Times New Roman" w:cs="Times New Roman"/>
          <w:sz w:val="24"/>
          <w:szCs w:val="24"/>
        </w:rPr>
        <w:t xml:space="preserve">336. Merceron, G., Schulz, E., Kordos, L., &amp; Kaiser, T. M. Paleoenvironment of </w:t>
      </w:r>
      <w:r w:rsidRPr="00BA3B22">
        <w:rPr>
          <w:rFonts w:ascii="Times New Roman" w:eastAsiaTheme="minorHAnsi" w:hAnsi="Times New Roman" w:cs="Times New Roman"/>
          <w:i/>
          <w:iCs/>
          <w:sz w:val="24"/>
          <w:szCs w:val="24"/>
        </w:rPr>
        <w:t xml:space="preserve">Dryopithecus brancoi </w:t>
      </w:r>
      <w:r w:rsidRPr="00BA3B22">
        <w:rPr>
          <w:rFonts w:ascii="Times New Roman" w:eastAsiaTheme="minorHAnsi" w:hAnsi="Times New Roman" w:cs="Times New Roman"/>
          <w:sz w:val="24"/>
          <w:szCs w:val="24"/>
        </w:rPr>
        <w:t xml:space="preserve">at Rudabánya, Hungary: Evidence from dental meso- and micro-wear analyses of large vegetarian mammals. </w:t>
      </w:r>
      <w:r w:rsidRPr="00BA3B22">
        <w:rPr>
          <w:rFonts w:ascii="Times New Roman" w:eastAsiaTheme="minorHAnsi" w:hAnsi="Times New Roman" w:cs="Times New Roman"/>
          <w:i/>
          <w:iCs/>
          <w:sz w:val="24"/>
          <w:szCs w:val="24"/>
        </w:rPr>
        <w:t>Journal of Human Evolution</w:t>
      </w:r>
      <w:r w:rsidRPr="00BA3B22">
        <w:rPr>
          <w:rFonts w:ascii="Times New Roman" w:eastAsiaTheme="minorHAnsi" w:hAnsi="Times New Roman" w:cs="Times New Roman"/>
          <w:sz w:val="24"/>
          <w:szCs w:val="24"/>
        </w:rPr>
        <w:t xml:space="preserve"> </w:t>
      </w:r>
      <w:r w:rsidRPr="00BA3B22">
        <w:rPr>
          <w:rFonts w:ascii="Times New Roman" w:eastAsiaTheme="minorHAnsi" w:hAnsi="Times New Roman" w:cs="Times New Roman"/>
          <w:b/>
          <w:iCs/>
          <w:sz w:val="24"/>
          <w:szCs w:val="24"/>
        </w:rPr>
        <w:t>53</w:t>
      </w:r>
      <w:r w:rsidRPr="00BA3B22">
        <w:rPr>
          <w:rFonts w:ascii="Times New Roman" w:eastAsiaTheme="minorHAnsi" w:hAnsi="Times New Roman" w:cs="Times New Roman"/>
          <w:i/>
          <w:iCs/>
          <w:sz w:val="24"/>
          <w:szCs w:val="24"/>
        </w:rPr>
        <w:t xml:space="preserve">, </w:t>
      </w:r>
      <w:r w:rsidRPr="00BA3B22">
        <w:rPr>
          <w:rFonts w:ascii="Times New Roman" w:eastAsiaTheme="minorHAnsi" w:hAnsi="Times New Roman" w:cs="Times New Roman"/>
          <w:sz w:val="24"/>
          <w:szCs w:val="24"/>
        </w:rPr>
        <w:t>331–349</w:t>
      </w:r>
      <w:bookmarkStart w:id="233" w:name="_Hlk121996997"/>
      <w:r w:rsidRPr="00BA3B22">
        <w:rPr>
          <w:rFonts w:ascii="Times New Roman" w:eastAsiaTheme="minorHAnsi" w:hAnsi="Times New Roman" w:cs="Times New Roman"/>
          <w:sz w:val="24"/>
          <w:szCs w:val="24"/>
        </w:rPr>
        <w:t xml:space="preserve"> (2007). </w:t>
      </w:r>
    </w:p>
    <w:p w14:paraId="26543F10" w14:textId="77777777" w:rsidR="00DD5D99" w:rsidRPr="00BA3B22" w:rsidRDefault="00DD5D99" w:rsidP="00DD5D99">
      <w:pPr>
        <w:spacing w:after="120" w:line="240" w:lineRule="auto"/>
        <w:rPr>
          <w:rFonts w:ascii="Times New Roman" w:eastAsiaTheme="minorHAnsi" w:hAnsi="Times New Roman" w:cs="Times New Roman"/>
          <w:sz w:val="24"/>
          <w:szCs w:val="24"/>
        </w:rPr>
      </w:pPr>
      <w:r w:rsidRPr="00BA3B22">
        <w:rPr>
          <w:rFonts w:ascii="Times New Roman" w:eastAsiaTheme="minorHAnsi" w:hAnsi="Times New Roman" w:cs="Times New Roman"/>
          <w:sz w:val="24"/>
          <w:szCs w:val="24"/>
        </w:rPr>
        <w:t xml:space="preserve">337. Keselman, H.J., </w:t>
      </w:r>
      <w:r w:rsidRPr="00BA3B22">
        <w:rPr>
          <w:rFonts w:ascii="Times New Roman" w:eastAsiaTheme="minorHAnsi" w:hAnsi="Times New Roman" w:cs="Times New Roman"/>
          <w:i/>
          <w:sz w:val="24"/>
          <w:szCs w:val="24"/>
        </w:rPr>
        <w:t>et al</w:t>
      </w:r>
      <w:r w:rsidRPr="00BA3B22">
        <w:rPr>
          <w:rFonts w:ascii="Times New Roman" w:eastAsiaTheme="minorHAnsi" w:hAnsi="Times New Roman" w:cs="Times New Roman"/>
          <w:sz w:val="24"/>
          <w:szCs w:val="24"/>
        </w:rPr>
        <w:t xml:space="preserve">. Statistical practices of educational researchers: an analysis of their ANOVA, MANOVA, and ANCOVA analyses. </w:t>
      </w:r>
      <w:r w:rsidRPr="00BA3B22">
        <w:rPr>
          <w:rFonts w:ascii="Times New Roman" w:eastAsiaTheme="minorHAnsi" w:hAnsi="Times New Roman" w:cs="Times New Roman"/>
          <w:i/>
          <w:sz w:val="24"/>
          <w:szCs w:val="24"/>
        </w:rPr>
        <w:t>Review of Educational Research</w:t>
      </w:r>
      <w:r w:rsidRPr="00BA3B22">
        <w:rPr>
          <w:rFonts w:ascii="Times New Roman" w:eastAsiaTheme="minorHAnsi" w:hAnsi="Times New Roman" w:cs="Times New Roman"/>
          <w:sz w:val="24"/>
          <w:szCs w:val="24"/>
        </w:rPr>
        <w:t xml:space="preserve"> </w:t>
      </w:r>
      <w:r w:rsidRPr="00BA3B22">
        <w:rPr>
          <w:rFonts w:ascii="Times New Roman" w:eastAsiaTheme="minorHAnsi" w:hAnsi="Times New Roman" w:cs="Times New Roman"/>
          <w:b/>
          <w:sz w:val="24"/>
          <w:szCs w:val="24"/>
        </w:rPr>
        <w:t>68</w:t>
      </w:r>
      <w:r w:rsidRPr="00BA3B22">
        <w:rPr>
          <w:rFonts w:ascii="Times New Roman" w:eastAsiaTheme="minorHAnsi" w:hAnsi="Times New Roman" w:cs="Times New Roman"/>
          <w:sz w:val="24"/>
          <w:szCs w:val="24"/>
        </w:rPr>
        <w:t>, 350-386 (1998).</w:t>
      </w:r>
    </w:p>
    <w:p w14:paraId="09041CE3" w14:textId="77777777" w:rsidR="00DD5D99" w:rsidRPr="00BA3B22" w:rsidRDefault="00DD5D99" w:rsidP="00DD5D99">
      <w:pPr>
        <w:spacing w:after="120" w:line="240" w:lineRule="auto"/>
        <w:rPr>
          <w:rFonts w:ascii="Times New Roman" w:eastAsiaTheme="minorHAnsi" w:hAnsi="Times New Roman" w:cs="Times New Roman"/>
          <w:noProof/>
          <w:sz w:val="24"/>
          <w:szCs w:val="24"/>
          <w:lang w:val="en-US"/>
        </w:rPr>
      </w:pPr>
      <w:r w:rsidRPr="00BA3B22">
        <w:rPr>
          <w:rFonts w:ascii="Times New Roman" w:eastAsiaTheme="minorHAnsi" w:hAnsi="Times New Roman" w:cs="Times New Roman"/>
          <w:noProof/>
          <w:sz w:val="24"/>
          <w:szCs w:val="24"/>
          <w:lang w:val="en-US"/>
        </w:rPr>
        <w:t>338. Wilcox, R.R. Applying Contemporary Statistical Techniques. (Academic Press, San Diego, 2023).</w:t>
      </w:r>
    </w:p>
    <w:p w14:paraId="7DD4DC4B" w14:textId="77777777" w:rsidR="00DD5D99" w:rsidRPr="00BA3B22" w:rsidRDefault="00DD5D99" w:rsidP="00DD5D99">
      <w:pPr>
        <w:spacing w:after="120" w:line="240" w:lineRule="auto"/>
        <w:rPr>
          <w:rFonts w:ascii="Times New Roman" w:eastAsiaTheme="minorHAnsi" w:hAnsi="Times New Roman" w:cs="Times New Roman"/>
          <w:noProof/>
          <w:sz w:val="24"/>
          <w:szCs w:val="24"/>
          <w:lang w:val="en-US"/>
        </w:rPr>
      </w:pPr>
      <w:r w:rsidRPr="00BA3B22">
        <w:rPr>
          <w:rFonts w:ascii="Times New Roman" w:eastAsiaTheme="minorHAnsi" w:hAnsi="Times New Roman" w:cs="Times New Roman"/>
          <w:noProof/>
          <w:sz w:val="24"/>
          <w:szCs w:val="24"/>
          <w:lang w:val="en-US"/>
        </w:rPr>
        <w:t>339. Wilcox, R.R. Introduction to Robust Estimation and Hypothesis Testing (Second Ed.) (Elsevier Academic Press, Burlington, San Diego, London, 2005)</w:t>
      </w:r>
    </w:p>
    <w:p w14:paraId="6A143369" w14:textId="77777777" w:rsidR="00DD5D99" w:rsidRPr="00BA3B22" w:rsidRDefault="00DD5D99" w:rsidP="00DD5D99">
      <w:pPr>
        <w:spacing w:after="120" w:line="240" w:lineRule="auto"/>
        <w:rPr>
          <w:rFonts w:ascii="Times New Roman" w:eastAsia="ArialMT" w:hAnsi="Times New Roman" w:cs="Times New Roman"/>
          <w:sz w:val="24"/>
          <w:szCs w:val="24"/>
        </w:rPr>
      </w:pPr>
      <w:r w:rsidRPr="00BA3B22">
        <w:rPr>
          <w:rFonts w:ascii="Times New Roman" w:eastAsia="ArialMT" w:hAnsi="Times New Roman" w:cs="Times New Roman"/>
          <w:sz w:val="24"/>
          <w:szCs w:val="24"/>
        </w:rPr>
        <w:t>340. Hohmann, G. The Diets of Non-human Primates: Frugivory, Food Processing, and Food Sharing. In: The evolution of hominin diets: Integrating approaches to the study of Palaeolithic subsistence, Hublin, J.-J., and Richards, M. (Eds.), 1-14, (Springer Science, 2009).</w:t>
      </w:r>
    </w:p>
    <w:p w14:paraId="24054140" w14:textId="77777777" w:rsidR="00DD5D99" w:rsidRPr="00BA3B22" w:rsidRDefault="00DD5D99" w:rsidP="00DD5D99">
      <w:pPr>
        <w:autoSpaceDE w:val="0"/>
        <w:autoSpaceDN w:val="0"/>
        <w:adjustRightInd w:val="0"/>
        <w:spacing w:after="120" w:line="240" w:lineRule="auto"/>
        <w:jc w:val="both"/>
        <w:rPr>
          <w:rFonts w:ascii="Times New Roman" w:hAnsi="Times New Roman" w:cs="Times New Roman"/>
          <w:sz w:val="24"/>
          <w:szCs w:val="24"/>
        </w:rPr>
      </w:pPr>
      <w:r w:rsidRPr="00BA3B22">
        <w:rPr>
          <w:rFonts w:ascii="Times New Roman" w:hAnsi="Times New Roman" w:cs="Times New Roman"/>
          <w:sz w:val="24"/>
          <w:szCs w:val="24"/>
        </w:rPr>
        <w:t xml:space="preserve">341. Russon, A.E., </w:t>
      </w:r>
      <w:r w:rsidRPr="00BA3B22">
        <w:rPr>
          <w:rFonts w:ascii="Times New Roman" w:hAnsi="Times New Roman" w:cs="Times New Roman"/>
          <w:i/>
          <w:sz w:val="24"/>
          <w:szCs w:val="24"/>
        </w:rPr>
        <w:t>et al</w:t>
      </w:r>
      <w:r w:rsidRPr="00BA3B22">
        <w:rPr>
          <w:rFonts w:ascii="Times New Roman" w:hAnsi="Times New Roman" w:cs="Times New Roman"/>
          <w:sz w:val="24"/>
          <w:szCs w:val="24"/>
        </w:rPr>
        <w:t>. Geographic variation in orangutan diets. In: Orangutans. Geographic Variation in Behavioral Ecology and Conservation, Wich, S.A., Setia, T.M., van Schaik, C.P. (Eds.) 135–156 (Oxford University Press, Oxford, UK, 2009).</w:t>
      </w:r>
    </w:p>
    <w:p w14:paraId="78A5029F" w14:textId="77777777" w:rsidR="00DD5D99" w:rsidRPr="00BA3B22" w:rsidRDefault="00DD5D99" w:rsidP="00DD5D99">
      <w:pPr>
        <w:autoSpaceDE w:val="0"/>
        <w:autoSpaceDN w:val="0"/>
        <w:adjustRightInd w:val="0"/>
        <w:spacing w:after="120" w:line="240" w:lineRule="auto"/>
        <w:jc w:val="both"/>
        <w:rPr>
          <w:rFonts w:ascii="Times New Roman" w:hAnsi="Times New Roman" w:cs="Times New Roman"/>
          <w:sz w:val="24"/>
          <w:szCs w:val="24"/>
        </w:rPr>
      </w:pPr>
      <w:r w:rsidRPr="00BA3B22">
        <w:rPr>
          <w:rFonts w:ascii="Times New Roman" w:hAnsi="Times New Roman" w:cs="Times New Roman"/>
          <w:sz w:val="24"/>
          <w:szCs w:val="24"/>
        </w:rPr>
        <w:t xml:space="preserve">342. Vogel, E. R., </w:t>
      </w:r>
      <w:r w:rsidRPr="00BA3B22">
        <w:rPr>
          <w:rFonts w:ascii="Times New Roman" w:hAnsi="Times New Roman" w:cs="Times New Roman"/>
          <w:i/>
          <w:sz w:val="24"/>
          <w:szCs w:val="24"/>
        </w:rPr>
        <w:t>et al</w:t>
      </w:r>
      <w:r w:rsidRPr="00BA3B22">
        <w:rPr>
          <w:rFonts w:ascii="Times New Roman" w:hAnsi="Times New Roman" w:cs="Times New Roman"/>
          <w:sz w:val="24"/>
          <w:szCs w:val="24"/>
        </w:rPr>
        <w:t xml:space="preserve">. Food mechanical properties, feeding ecology, and the mandibular morphology of wild orangutans. </w:t>
      </w:r>
      <w:r w:rsidRPr="00BA3B22">
        <w:rPr>
          <w:rFonts w:ascii="Times New Roman" w:hAnsi="Times New Roman" w:cs="Times New Roman"/>
          <w:i/>
          <w:sz w:val="24"/>
          <w:szCs w:val="24"/>
        </w:rPr>
        <w:t>Journal of Human Evolution</w:t>
      </w:r>
      <w:r w:rsidRPr="00BA3B22">
        <w:rPr>
          <w:rFonts w:ascii="Times New Roman" w:hAnsi="Times New Roman" w:cs="Times New Roman"/>
          <w:sz w:val="24"/>
          <w:szCs w:val="24"/>
        </w:rPr>
        <w:t xml:space="preserve"> </w:t>
      </w:r>
      <w:r w:rsidRPr="00BA3B22">
        <w:rPr>
          <w:rFonts w:ascii="Times New Roman" w:hAnsi="Times New Roman" w:cs="Times New Roman"/>
          <w:b/>
          <w:sz w:val="24"/>
          <w:szCs w:val="24"/>
        </w:rPr>
        <w:t>75</w:t>
      </w:r>
      <w:r w:rsidRPr="00BA3B22">
        <w:rPr>
          <w:rFonts w:ascii="Times New Roman" w:hAnsi="Times New Roman" w:cs="Times New Roman"/>
          <w:sz w:val="24"/>
          <w:szCs w:val="24"/>
        </w:rPr>
        <w:t>, 110–124 (2014).</w:t>
      </w:r>
    </w:p>
    <w:p w14:paraId="6D628DD0" w14:textId="77777777" w:rsidR="00DD5D99" w:rsidRPr="00BA3B22" w:rsidRDefault="00DD5D99" w:rsidP="00DD5D99">
      <w:pPr>
        <w:autoSpaceDE w:val="0"/>
        <w:autoSpaceDN w:val="0"/>
        <w:adjustRightInd w:val="0"/>
        <w:spacing w:after="120" w:line="240" w:lineRule="auto"/>
        <w:jc w:val="both"/>
        <w:rPr>
          <w:rFonts w:ascii="Times New Roman" w:eastAsia="ArialMT" w:hAnsi="Times New Roman" w:cs="Times New Roman"/>
          <w:sz w:val="24"/>
          <w:szCs w:val="24"/>
        </w:rPr>
      </w:pPr>
      <w:r w:rsidRPr="00BA3B22">
        <w:rPr>
          <w:rFonts w:ascii="Times New Roman" w:hAnsi="Times New Roman" w:cs="Times New Roman"/>
          <w:sz w:val="24"/>
          <w:szCs w:val="24"/>
        </w:rPr>
        <w:t xml:space="preserve">343. Vogel, E. R., </w:t>
      </w:r>
      <w:r w:rsidRPr="00BA3B22">
        <w:rPr>
          <w:rFonts w:ascii="Times New Roman" w:hAnsi="Times New Roman" w:cs="Times New Roman"/>
          <w:i/>
          <w:sz w:val="24"/>
          <w:szCs w:val="24"/>
        </w:rPr>
        <w:t>et al</w:t>
      </w:r>
      <w:r w:rsidRPr="00BA3B22">
        <w:rPr>
          <w:rFonts w:ascii="Times New Roman" w:hAnsi="Times New Roman" w:cs="Times New Roman"/>
          <w:sz w:val="24"/>
          <w:szCs w:val="24"/>
        </w:rPr>
        <w:t xml:space="preserve">. Nutritional Differences between Two Orangutan Habitats: Implications for Population Density. </w:t>
      </w:r>
      <w:r w:rsidRPr="00BA3B22">
        <w:rPr>
          <w:rFonts w:ascii="Times New Roman" w:hAnsi="Times New Roman" w:cs="Times New Roman"/>
          <w:i/>
          <w:sz w:val="24"/>
          <w:szCs w:val="24"/>
        </w:rPr>
        <w:t>PLOS ONE</w:t>
      </w:r>
      <w:r w:rsidRPr="00BA3B22">
        <w:rPr>
          <w:rFonts w:ascii="Times New Roman" w:hAnsi="Times New Roman" w:cs="Times New Roman"/>
          <w:sz w:val="24"/>
          <w:szCs w:val="24"/>
        </w:rPr>
        <w:t xml:space="preserve"> </w:t>
      </w:r>
      <w:r w:rsidRPr="00BA3B22">
        <w:rPr>
          <w:rFonts w:ascii="Times New Roman" w:hAnsi="Times New Roman" w:cs="Times New Roman"/>
          <w:b/>
          <w:sz w:val="24"/>
          <w:szCs w:val="24"/>
        </w:rPr>
        <w:t>10</w:t>
      </w:r>
      <w:r w:rsidRPr="00BA3B22">
        <w:rPr>
          <w:rFonts w:ascii="Times New Roman" w:hAnsi="Times New Roman" w:cs="Times New Roman"/>
          <w:sz w:val="24"/>
          <w:szCs w:val="24"/>
        </w:rPr>
        <w:t xml:space="preserve">, 2–18 (2015). </w:t>
      </w:r>
    </w:p>
    <w:p w14:paraId="78E74EBC" w14:textId="77777777" w:rsidR="00DD5D99" w:rsidRPr="00BA3B22" w:rsidRDefault="00DD5D99" w:rsidP="00DD5D99">
      <w:pPr>
        <w:autoSpaceDE w:val="0"/>
        <w:autoSpaceDN w:val="0"/>
        <w:adjustRightInd w:val="0"/>
        <w:spacing w:after="120" w:line="240" w:lineRule="auto"/>
        <w:jc w:val="both"/>
        <w:rPr>
          <w:rFonts w:ascii="Times New Roman" w:eastAsia="ArialMT" w:hAnsi="Times New Roman" w:cs="Times New Roman"/>
          <w:sz w:val="24"/>
          <w:szCs w:val="24"/>
        </w:rPr>
      </w:pPr>
      <w:r w:rsidRPr="00BA3B22">
        <w:rPr>
          <w:rFonts w:ascii="Times New Roman" w:eastAsia="ArialMT" w:hAnsi="Times New Roman" w:cs="Times New Roman"/>
          <w:sz w:val="24"/>
          <w:szCs w:val="24"/>
        </w:rPr>
        <w:t>344. Delgado, R. A., &amp; Van Schaik, C. P. The behavioural ecology and conservation of the orangutan (</w:t>
      </w:r>
      <w:r w:rsidRPr="00BA3B22">
        <w:rPr>
          <w:rFonts w:ascii="Times New Roman" w:eastAsia="ArialMT" w:hAnsi="Times New Roman" w:cs="Times New Roman"/>
          <w:i/>
          <w:sz w:val="24"/>
          <w:szCs w:val="24"/>
        </w:rPr>
        <w:t>Pongo pygmaeus</w:t>
      </w:r>
      <w:r w:rsidRPr="00BA3B22">
        <w:rPr>
          <w:rFonts w:ascii="Times New Roman" w:eastAsia="ArialMT" w:hAnsi="Times New Roman" w:cs="Times New Roman"/>
          <w:sz w:val="24"/>
          <w:szCs w:val="24"/>
        </w:rPr>
        <w:t xml:space="preserve">): A tale of two islands. </w:t>
      </w:r>
      <w:r w:rsidRPr="00BA3B22">
        <w:rPr>
          <w:rFonts w:ascii="Times New Roman" w:eastAsia="ArialMT" w:hAnsi="Times New Roman" w:cs="Times New Roman"/>
          <w:i/>
          <w:sz w:val="24"/>
          <w:szCs w:val="24"/>
        </w:rPr>
        <w:t>Evolutionary Anthropology: Issues, News, and Reviews</w:t>
      </w:r>
      <w:r w:rsidRPr="00BA3B22">
        <w:rPr>
          <w:rFonts w:ascii="Times New Roman" w:eastAsia="ArialMT" w:hAnsi="Times New Roman" w:cs="Times New Roman"/>
          <w:sz w:val="24"/>
          <w:szCs w:val="24"/>
        </w:rPr>
        <w:t xml:space="preserve"> </w:t>
      </w:r>
      <w:r w:rsidRPr="00BA3B22">
        <w:rPr>
          <w:rFonts w:ascii="Times New Roman" w:eastAsia="ArialMT" w:hAnsi="Times New Roman" w:cs="Times New Roman"/>
          <w:b/>
          <w:sz w:val="24"/>
          <w:szCs w:val="24"/>
        </w:rPr>
        <w:t>9</w:t>
      </w:r>
      <w:r w:rsidRPr="00BA3B22">
        <w:rPr>
          <w:rFonts w:ascii="Times New Roman" w:eastAsia="ArialMT" w:hAnsi="Times New Roman" w:cs="Times New Roman"/>
          <w:sz w:val="24"/>
          <w:szCs w:val="24"/>
        </w:rPr>
        <w:t>, 201–218 (2000).</w:t>
      </w:r>
    </w:p>
    <w:p w14:paraId="5CC46AF8" w14:textId="77777777" w:rsidR="00DD5D99" w:rsidRPr="00BA3B22" w:rsidRDefault="00DD5D99" w:rsidP="00DD5D99">
      <w:pPr>
        <w:autoSpaceDE w:val="0"/>
        <w:autoSpaceDN w:val="0"/>
        <w:adjustRightInd w:val="0"/>
        <w:spacing w:after="120" w:line="240" w:lineRule="auto"/>
        <w:jc w:val="both"/>
        <w:rPr>
          <w:rFonts w:ascii="Times New Roman" w:eastAsia="ArialMT" w:hAnsi="Times New Roman" w:cs="Times New Roman"/>
          <w:sz w:val="24"/>
          <w:szCs w:val="24"/>
        </w:rPr>
      </w:pPr>
      <w:r w:rsidRPr="00BA3B22">
        <w:rPr>
          <w:rFonts w:ascii="Times New Roman" w:hAnsi="Times New Roman" w:cs="Times New Roman"/>
          <w:sz w:val="24"/>
          <w:szCs w:val="24"/>
        </w:rPr>
        <w:t xml:space="preserve">345. Hardus, M.E., </w:t>
      </w:r>
      <w:r w:rsidRPr="00BA3B22">
        <w:rPr>
          <w:rFonts w:ascii="Times New Roman" w:hAnsi="Times New Roman" w:cs="Times New Roman"/>
          <w:i/>
          <w:sz w:val="24"/>
          <w:szCs w:val="24"/>
        </w:rPr>
        <w:t>et al.</w:t>
      </w:r>
      <w:r w:rsidRPr="00BA3B22">
        <w:rPr>
          <w:rFonts w:ascii="Times New Roman" w:hAnsi="Times New Roman" w:cs="Times New Roman"/>
          <w:sz w:val="24"/>
          <w:szCs w:val="24"/>
        </w:rPr>
        <w:t xml:space="preserve"> Behavioral, ecological, and evolutionary aspects of meat-eating by Sumatran orangutans (</w:t>
      </w:r>
      <w:r w:rsidRPr="00BA3B22">
        <w:rPr>
          <w:rFonts w:ascii="Times New Roman" w:hAnsi="Times New Roman" w:cs="Times New Roman"/>
          <w:i/>
          <w:sz w:val="24"/>
          <w:szCs w:val="24"/>
        </w:rPr>
        <w:t>Pongo abelii</w:t>
      </w:r>
      <w:r w:rsidRPr="00BA3B22">
        <w:rPr>
          <w:rFonts w:ascii="Times New Roman" w:hAnsi="Times New Roman" w:cs="Times New Roman"/>
          <w:sz w:val="24"/>
          <w:szCs w:val="24"/>
        </w:rPr>
        <w:t xml:space="preserve">). </w:t>
      </w:r>
      <w:r w:rsidRPr="00BA3B22">
        <w:rPr>
          <w:rFonts w:ascii="Times New Roman" w:hAnsi="Times New Roman" w:cs="Times New Roman"/>
          <w:i/>
          <w:sz w:val="24"/>
          <w:szCs w:val="24"/>
        </w:rPr>
        <w:t>International Journal of Primatology</w:t>
      </w:r>
      <w:r w:rsidRPr="00BA3B22">
        <w:rPr>
          <w:rFonts w:ascii="Times New Roman" w:hAnsi="Times New Roman" w:cs="Times New Roman"/>
          <w:sz w:val="24"/>
          <w:szCs w:val="24"/>
        </w:rPr>
        <w:t xml:space="preserve"> </w:t>
      </w:r>
      <w:r w:rsidRPr="00BA3B22">
        <w:rPr>
          <w:rFonts w:ascii="Times New Roman" w:hAnsi="Times New Roman" w:cs="Times New Roman"/>
          <w:b/>
          <w:sz w:val="24"/>
          <w:szCs w:val="24"/>
        </w:rPr>
        <w:t>33</w:t>
      </w:r>
      <w:r w:rsidRPr="00BA3B22">
        <w:rPr>
          <w:rFonts w:ascii="Times New Roman" w:hAnsi="Times New Roman" w:cs="Times New Roman"/>
          <w:sz w:val="24"/>
          <w:szCs w:val="24"/>
        </w:rPr>
        <w:t>, 287–304 (2012).</w:t>
      </w:r>
    </w:p>
    <w:p w14:paraId="7648A2DA" w14:textId="77777777" w:rsidR="00DD5D99" w:rsidRPr="00BA3B22" w:rsidRDefault="00DD5D99" w:rsidP="00DD5D99">
      <w:pPr>
        <w:autoSpaceDE w:val="0"/>
        <w:autoSpaceDN w:val="0"/>
        <w:adjustRightInd w:val="0"/>
        <w:spacing w:after="120" w:line="240" w:lineRule="auto"/>
        <w:jc w:val="both"/>
        <w:rPr>
          <w:rFonts w:ascii="Times New Roman" w:eastAsia="ArialMT" w:hAnsi="Times New Roman" w:cs="Times New Roman"/>
          <w:sz w:val="24"/>
          <w:szCs w:val="24"/>
        </w:rPr>
      </w:pPr>
      <w:r w:rsidRPr="00BA3B22">
        <w:rPr>
          <w:rFonts w:ascii="Times New Roman" w:eastAsia="ArialMT" w:hAnsi="Times New Roman" w:cs="Times New Roman"/>
          <w:sz w:val="24"/>
          <w:szCs w:val="24"/>
        </w:rPr>
        <w:t xml:space="preserve">346. Blanchard, R., Mitchel, D. R., Klinkhamer, A., &amp; Fiorenza, L. Functional molar macrowear analysis in </w:t>
      </w:r>
      <w:r w:rsidRPr="00BA3B22">
        <w:rPr>
          <w:rFonts w:ascii="Times New Roman" w:eastAsia="ArialMT" w:hAnsi="Times New Roman" w:cs="Times New Roman"/>
          <w:i/>
          <w:sz w:val="24"/>
          <w:szCs w:val="24"/>
        </w:rPr>
        <w:t>Pongo pygmaeus</w:t>
      </w:r>
      <w:r w:rsidRPr="00BA3B22">
        <w:rPr>
          <w:rFonts w:ascii="Times New Roman" w:eastAsia="ArialMT" w:hAnsi="Times New Roman" w:cs="Times New Roman"/>
          <w:sz w:val="24"/>
          <w:szCs w:val="24"/>
        </w:rPr>
        <w:t xml:space="preserve"> and </w:t>
      </w:r>
      <w:r w:rsidRPr="00BA3B22">
        <w:rPr>
          <w:rFonts w:ascii="Times New Roman" w:eastAsia="ArialMT" w:hAnsi="Times New Roman" w:cs="Times New Roman"/>
          <w:i/>
          <w:sz w:val="24"/>
          <w:szCs w:val="24"/>
        </w:rPr>
        <w:t>Pongo abelii</w:t>
      </w:r>
      <w:r w:rsidRPr="00BA3B22">
        <w:rPr>
          <w:rFonts w:ascii="Times New Roman" w:eastAsia="ArialMT" w:hAnsi="Times New Roman" w:cs="Times New Roman"/>
          <w:sz w:val="24"/>
          <w:szCs w:val="24"/>
        </w:rPr>
        <w:t>. Abstract from Annual Meeting of the European Society for the study of Human Evolution (ESHE 2019) (Liege, Belgium, 2019).</w:t>
      </w:r>
    </w:p>
    <w:p w14:paraId="5B9C8193" w14:textId="77777777" w:rsidR="00DD5D99" w:rsidRPr="00BA3B22" w:rsidRDefault="00DD5D99" w:rsidP="00DD5D99">
      <w:pPr>
        <w:autoSpaceDE w:val="0"/>
        <w:autoSpaceDN w:val="0"/>
        <w:adjustRightInd w:val="0"/>
        <w:spacing w:after="120" w:line="240" w:lineRule="auto"/>
        <w:jc w:val="both"/>
        <w:rPr>
          <w:rFonts w:ascii="Times New Roman" w:hAnsi="Times New Roman" w:cs="Times New Roman"/>
          <w:sz w:val="24"/>
          <w:szCs w:val="24"/>
        </w:rPr>
      </w:pPr>
      <w:r w:rsidRPr="00BA3B22">
        <w:rPr>
          <w:rFonts w:ascii="Times New Roman" w:hAnsi="Times New Roman" w:cs="Times New Roman"/>
          <w:sz w:val="24"/>
          <w:szCs w:val="24"/>
        </w:rPr>
        <w:t xml:space="preserve">347. Knight-Sadler, J., &amp; Fiorenza, L. Tooth Wear Inclination in Great Ape Molars. </w:t>
      </w:r>
      <w:r w:rsidRPr="00BA3B22">
        <w:rPr>
          <w:rFonts w:ascii="Times New Roman" w:hAnsi="Times New Roman" w:cs="Times New Roman"/>
          <w:i/>
          <w:sz w:val="24"/>
          <w:szCs w:val="24"/>
        </w:rPr>
        <w:t>Folia Primatologica</w:t>
      </w:r>
      <w:r w:rsidRPr="00BA3B22">
        <w:rPr>
          <w:rFonts w:ascii="Times New Roman" w:hAnsi="Times New Roman" w:cs="Times New Roman"/>
          <w:sz w:val="24"/>
          <w:szCs w:val="24"/>
        </w:rPr>
        <w:t xml:space="preserve">, </w:t>
      </w:r>
      <w:r w:rsidRPr="00BA3B22">
        <w:rPr>
          <w:rFonts w:ascii="Times New Roman" w:hAnsi="Times New Roman" w:cs="Times New Roman"/>
          <w:b/>
          <w:sz w:val="24"/>
          <w:szCs w:val="24"/>
        </w:rPr>
        <w:t>88</w:t>
      </w:r>
      <w:r w:rsidRPr="00BA3B22">
        <w:rPr>
          <w:rFonts w:ascii="Times New Roman" w:hAnsi="Times New Roman" w:cs="Times New Roman"/>
          <w:sz w:val="24"/>
          <w:szCs w:val="24"/>
        </w:rPr>
        <w:t>, 223–236 (2017).</w:t>
      </w:r>
    </w:p>
    <w:p w14:paraId="1E23D253" w14:textId="77777777" w:rsidR="00DD5D99" w:rsidRPr="00BA3B22" w:rsidRDefault="00DD5D99" w:rsidP="00DD5D99">
      <w:pPr>
        <w:autoSpaceDE w:val="0"/>
        <w:autoSpaceDN w:val="0"/>
        <w:adjustRightInd w:val="0"/>
        <w:spacing w:after="120" w:line="240" w:lineRule="auto"/>
        <w:jc w:val="both"/>
        <w:rPr>
          <w:rFonts w:ascii="Times New Roman" w:hAnsi="Times New Roman" w:cs="Times New Roman"/>
          <w:sz w:val="24"/>
          <w:szCs w:val="24"/>
        </w:rPr>
      </w:pPr>
      <w:r w:rsidRPr="00BA3B22">
        <w:rPr>
          <w:rFonts w:ascii="Times New Roman" w:eastAsia="ArialMT" w:hAnsi="Times New Roman" w:cs="Times New Roman"/>
          <w:sz w:val="24"/>
          <w:szCs w:val="24"/>
        </w:rPr>
        <w:t xml:space="preserve">348. Lucas, P.W. Dental Functional Morphology: How Teeth Work. 1–372 (New York: Cambridge University Press, New York, USA, 2004). </w:t>
      </w:r>
    </w:p>
    <w:p w14:paraId="5F487F89" w14:textId="77777777" w:rsidR="00DD5D99" w:rsidRPr="00BA3B22" w:rsidRDefault="00DD5D99" w:rsidP="00DD5D99">
      <w:pPr>
        <w:autoSpaceDE w:val="0"/>
        <w:autoSpaceDN w:val="0"/>
        <w:adjustRightInd w:val="0"/>
        <w:spacing w:after="120" w:line="240" w:lineRule="auto"/>
        <w:jc w:val="both"/>
        <w:rPr>
          <w:rFonts w:ascii="Times New Roman" w:eastAsia="ArialMT" w:hAnsi="Times New Roman" w:cs="Times New Roman"/>
          <w:sz w:val="24"/>
          <w:szCs w:val="24"/>
        </w:rPr>
      </w:pPr>
      <w:r w:rsidRPr="00BA3B22">
        <w:rPr>
          <w:rFonts w:ascii="Times New Roman" w:eastAsia="ArialMT" w:hAnsi="Times New Roman" w:cs="Times New Roman"/>
          <w:sz w:val="24"/>
          <w:szCs w:val="24"/>
        </w:rPr>
        <w:t xml:space="preserve">349. Lucas, P.W. </w:t>
      </w:r>
      <w:r w:rsidRPr="00BA3B22">
        <w:rPr>
          <w:rFonts w:ascii="Times New Roman" w:eastAsia="ArialMT" w:hAnsi="Times New Roman" w:cs="Times New Roman"/>
          <w:i/>
          <w:sz w:val="24"/>
          <w:szCs w:val="24"/>
        </w:rPr>
        <w:t>et al</w:t>
      </w:r>
      <w:r w:rsidRPr="00BA3B22">
        <w:rPr>
          <w:rFonts w:ascii="Times New Roman" w:eastAsia="ArialMT" w:hAnsi="Times New Roman" w:cs="Times New Roman"/>
          <w:sz w:val="24"/>
          <w:szCs w:val="24"/>
        </w:rPr>
        <w:t xml:space="preserve">. Dental enamel as a dietary indicator in mammals. </w:t>
      </w:r>
      <w:r w:rsidRPr="00BA3B22">
        <w:rPr>
          <w:rFonts w:ascii="Times New Roman" w:eastAsia="ArialMT" w:hAnsi="Times New Roman" w:cs="Times New Roman"/>
          <w:i/>
          <w:sz w:val="24"/>
          <w:szCs w:val="24"/>
        </w:rPr>
        <w:t>Bioessays</w:t>
      </w:r>
      <w:r w:rsidRPr="00BA3B22">
        <w:rPr>
          <w:rFonts w:ascii="Times New Roman" w:eastAsia="ArialMT" w:hAnsi="Times New Roman" w:cs="Times New Roman"/>
          <w:sz w:val="24"/>
          <w:szCs w:val="24"/>
        </w:rPr>
        <w:t xml:space="preserve"> </w:t>
      </w:r>
      <w:r w:rsidRPr="00BA3B22">
        <w:rPr>
          <w:rFonts w:ascii="Times New Roman" w:eastAsia="ArialMT" w:hAnsi="Times New Roman" w:cs="Times New Roman"/>
          <w:b/>
          <w:sz w:val="24"/>
          <w:szCs w:val="24"/>
        </w:rPr>
        <w:t>30</w:t>
      </w:r>
      <w:r w:rsidRPr="00BA3B22">
        <w:rPr>
          <w:rFonts w:ascii="Times New Roman" w:eastAsia="ArialMT" w:hAnsi="Times New Roman" w:cs="Times New Roman"/>
          <w:sz w:val="24"/>
          <w:szCs w:val="24"/>
        </w:rPr>
        <w:t>, 374–358 (2008).</w:t>
      </w:r>
    </w:p>
    <w:p w14:paraId="7B518C3F" w14:textId="77777777" w:rsidR="00DD5D99" w:rsidRPr="00BA3B22" w:rsidRDefault="00DD5D99" w:rsidP="00DD5D99">
      <w:pPr>
        <w:autoSpaceDE w:val="0"/>
        <w:autoSpaceDN w:val="0"/>
        <w:adjustRightInd w:val="0"/>
        <w:spacing w:after="120" w:line="240" w:lineRule="auto"/>
        <w:jc w:val="both"/>
        <w:rPr>
          <w:rFonts w:ascii="Times New Roman" w:eastAsia="ArialMT" w:hAnsi="Times New Roman" w:cs="Times New Roman"/>
          <w:sz w:val="24"/>
          <w:szCs w:val="24"/>
        </w:rPr>
      </w:pPr>
      <w:r w:rsidRPr="00BA3B22">
        <w:rPr>
          <w:rFonts w:ascii="Times New Roman" w:eastAsia="ArialMT" w:hAnsi="Times New Roman" w:cs="Times New Roman"/>
          <w:sz w:val="24"/>
          <w:szCs w:val="24"/>
        </w:rPr>
        <w:lastRenderedPageBreak/>
        <w:t xml:space="preserve">350. Taylor, A. B. Feeding behaviour, diet, and the functional consequences of jaw form in orangutans, with implications for the evolution of Pongo. </w:t>
      </w:r>
      <w:r w:rsidRPr="00BA3B22">
        <w:rPr>
          <w:rFonts w:ascii="Times New Roman" w:eastAsia="ArialMT" w:hAnsi="Times New Roman" w:cs="Times New Roman"/>
          <w:i/>
          <w:sz w:val="24"/>
          <w:szCs w:val="24"/>
        </w:rPr>
        <w:t>Journal of Human Evolution</w:t>
      </w:r>
      <w:r w:rsidRPr="00BA3B22">
        <w:rPr>
          <w:rFonts w:ascii="Times New Roman" w:eastAsia="ArialMT" w:hAnsi="Times New Roman" w:cs="Times New Roman"/>
          <w:sz w:val="24"/>
          <w:szCs w:val="24"/>
        </w:rPr>
        <w:t xml:space="preserve"> </w:t>
      </w:r>
      <w:r w:rsidRPr="00BA3B22">
        <w:rPr>
          <w:rFonts w:ascii="Times New Roman" w:eastAsia="ArialMT" w:hAnsi="Times New Roman" w:cs="Times New Roman"/>
          <w:b/>
          <w:sz w:val="24"/>
          <w:szCs w:val="24"/>
        </w:rPr>
        <w:t>50</w:t>
      </w:r>
      <w:r w:rsidRPr="00BA3B22">
        <w:rPr>
          <w:rFonts w:ascii="Times New Roman" w:eastAsia="ArialMT" w:hAnsi="Times New Roman" w:cs="Times New Roman"/>
          <w:sz w:val="24"/>
          <w:szCs w:val="24"/>
        </w:rPr>
        <w:t>, 377–393 (2006).</w:t>
      </w:r>
    </w:p>
    <w:p w14:paraId="027E5928" w14:textId="77777777" w:rsidR="00DD5D99" w:rsidRPr="00BA3B22" w:rsidRDefault="00DD5D99" w:rsidP="00DD5D99">
      <w:pPr>
        <w:autoSpaceDE w:val="0"/>
        <w:autoSpaceDN w:val="0"/>
        <w:adjustRightInd w:val="0"/>
        <w:spacing w:after="120" w:line="240" w:lineRule="auto"/>
        <w:jc w:val="both"/>
        <w:rPr>
          <w:rFonts w:ascii="Times New Roman" w:eastAsia="ArialMT" w:hAnsi="Times New Roman" w:cs="Times New Roman"/>
          <w:sz w:val="24"/>
          <w:szCs w:val="24"/>
        </w:rPr>
      </w:pPr>
      <w:r w:rsidRPr="00BA3B22">
        <w:rPr>
          <w:rFonts w:ascii="Times New Roman" w:eastAsia="ArialMT" w:hAnsi="Times New Roman" w:cs="Times New Roman"/>
          <w:sz w:val="24"/>
          <w:szCs w:val="24"/>
        </w:rPr>
        <w:t xml:space="preserve">351. Taylor, A. B. Masticatory form and function in the African apes. </w:t>
      </w:r>
      <w:r w:rsidRPr="00BA3B22">
        <w:rPr>
          <w:rFonts w:ascii="Times New Roman" w:eastAsia="ArialMT" w:hAnsi="Times New Roman" w:cs="Times New Roman"/>
          <w:i/>
          <w:sz w:val="24"/>
          <w:szCs w:val="24"/>
        </w:rPr>
        <w:t>American Journal of Physical Anthropology</w:t>
      </w:r>
      <w:r w:rsidRPr="00BA3B22">
        <w:rPr>
          <w:rFonts w:ascii="Times New Roman" w:eastAsia="ArialMT" w:hAnsi="Times New Roman" w:cs="Times New Roman"/>
          <w:sz w:val="24"/>
          <w:szCs w:val="24"/>
        </w:rPr>
        <w:t xml:space="preserve"> </w:t>
      </w:r>
      <w:r w:rsidRPr="00BA3B22">
        <w:rPr>
          <w:rFonts w:ascii="Times New Roman" w:eastAsia="ArialMT" w:hAnsi="Times New Roman" w:cs="Times New Roman"/>
          <w:b/>
          <w:sz w:val="24"/>
          <w:szCs w:val="24"/>
        </w:rPr>
        <w:t>117</w:t>
      </w:r>
      <w:r w:rsidRPr="00BA3B22">
        <w:rPr>
          <w:rFonts w:ascii="Times New Roman" w:eastAsia="ArialMT" w:hAnsi="Times New Roman" w:cs="Times New Roman"/>
          <w:sz w:val="24"/>
          <w:szCs w:val="24"/>
        </w:rPr>
        <w:t>, 133–156 (2002).</w:t>
      </w:r>
    </w:p>
    <w:p w14:paraId="442F0835" w14:textId="77777777" w:rsidR="00DD5D99" w:rsidRPr="00BA3B22" w:rsidRDefault="00DD5D99" w:rsidP="00DD5D99">
      <w:pPr>
        <w:autoSpaceDE w:val="0"/>
        <w:autoSpaceDN w:val="0"/>
        <w:adjustRightInd w:val="0"/>
        <w:spacing w:after="120" w:line="240" w:lineRule="auto"/>
        <w:jc w:val="both"/>
        <w:rPr>
          <w:rFonts w:ascii="Times New Roman" w:hAnsi="Times New Roman" w:cs="Times New Roman"/>
          <w:sz w:val="24"/>
          <w:szCs w:val="24"/>
        </w:rPr>
      </w:pPr>
      <w:r w:rsidRPr="00BA3B22">
        <w:rPr>
          <w:rFonts w:ascii="Times New Roman" w:hAnsi="Times New Roman" w:cs="Times New Roman"/>
          <w:sz w:val="24"/>
          <w:szCs w:val="24"/>
        </w:rPr>
        <w:t xml:space="preserve">352. Lubeek, J. K. Dental macrowear and mandibular morphology as proxies for mastication of </w:t>
      </w:r>
      <w:r w:rsidRPr="00BA3B22">
        <w:rPr>
          <w:rFonts w:ascii="Times New Roman" w:hAnsi="Times New Roman" w:cs="Times New Roman"/>
          <w:i/>
          <w:sz w:val="24"/>
          <w:szCs w:val="24"/>
        </w:rPr>
        <w:t>Gigantopithecus blacki</w:t>
      </w:r>
      <w:r w:rsidRPr="00BA3B22">
        <w:rPr>
          <w:rFonts w:ascii="Times New Roman" w:hAnsi="Times New Roman" w:cs="Times New Roman"/>
          <w:sz w:val="24"/>
          <w:szCs w:val="24"/>
        </w:rPr>
        <w:t>: how the ‘King Kong’ cousin of early Homo in Palaeolithic Southeast Asia chewed itself to extinction. (Master Thesis, Leiden University. Leiden, The Netherlands, 2017).</w:t>
      </w:r>
    </w:p>
    <w:p w14:paraId="5B5AA755" w14:textId="77777777" w:rsidR="00DD5D99" w:rsidRPr="00BA3B22" w:rsidRDefault="00DD5D99" w:rsidP="00DD5D99">
      <w:pPr>
        <w:autoSpaceDE w:val="0"/>
        <w:autoSpaceDN w:val="0"/>
        <w:adjustRightInd w:val="0"/>
        <w:spacing w:after="120" w:line="240" w:lineRule="auto"/>
        <w:jc w:val="both"/>
        <w:rPr>
          <w:rFonts w:ascii="Times New Roman" w:hAnsi="Times New Roman" w:cs="Times New Roman"/>
          <w:sz w:val="24"/>
          <w:szCs w:val="24"/>
        </w:rPr>
      </w:pPr>
      <w:r w:rsidRPr="00BA3B22">
        <w:rPr>
          <w:rFonts w:ascii="Times New Roman" w:hAnsi="Times New Roman" w:cs="Times New Roman"/>
          <w:sz w:val="24"/>
          <w:szCs w:val="24"/>
        </w:rPr>
        <w:t xml:space="preserve">353. Doran-Sheehy, D., Mongo, P., Lodwick, J., &amp; Conklin-Brittain, N. L. Male and female western gorilla diet: Preferred foods, use of fall-back resources, and implications for ape versus old world monkey foraging strategies. </w:t>
      </w:r>
      <w:r w:rsidRPr="00BA3B22">
        <w:rPr>
          <w:rFonts w:ascii="Times New Roman" w:hAnsi="Times New Roman" w:cs="Times New Roman"/>
          <w:i/>
          <w:sz w:val="24"/>
          <w:szCs w:val="24"/>
        </w:rPr>
        <w:t>American Journal of Physical Anthropology</w:t>
      </w:r>
      <w:r w:rsidRPr="00BA3B22">
        <w:rPr>
          <w:rFonts w:ascii="Times New Roman" w:hAnsi="Times New Roman" w:cs="Times New Roman"/>
          <w:sz w:val="24"/>
          <w:szCs w:val="24"/>
        </w:rPr>
        <w:t xml:space="preserve"> </w:t>
      </w:r>
      <w:r w:rsidRPr="00BA3B22">
        <w:rPr>
          <w:rFonts w:ascii="Times New Roman" w:hAnsi="Times New Roman" w:cs="Times New Roman"/>
          <w:b/>
          <w:sz w:val="24"/>
          <w:szCs w:val="24"/>
        </w:rPr>
        <w:t>140</w:t>
      </w:r>
      <w:r w:rsidRPr="00BA3B22">
        <w:rPr>
          <w:rFonts w:ascii="Times New Roman" w:hAnsi="Times New Roman" w:cs="Times New Roman"/>
          <w:sz w:val="24"/>
          <w:szCs w:val="24"/>
        </w:rPr>
        <w:t>, 727–738 (2009).</w:t>
      </w:r>
    </w:p>
    <w:p w14:paraId="3FD23CB3" w14:textId="77777777" w:rsidR="00DD5D99" w:rsidRPr="00BA3B22" w:rsidRDefault="00DD5D99" w:rsidP="00DD5D99">
      <w:pPr>
        <w:autoSpaceDE w:val="0"/>
        <w:autoSpaceDN w:val="0"/>
        <w:adjustRightInd w:val="0"/>
        <w:spacing w:after="120" w:line="240" w:lineRule="auto"/>
        <w:jc w:val="both"/>
        <w:rPr>
          <w:rFonts w:ascii="Times New Roman" w:hAnsi="Times New Roman" w:cs="Times New Roman"/>
          <w:sz w:val="24"/>
          <w:szCs w:val="24"/>
        </w:rPr>
      </w:pPr>
      <w:r w:rsidRPr="00BA3B22">
        <w:rPr>
          <w:rFonts w:ascii="Times New Roman" w:hAnsi="Times New Roman" w:cs="Times New Roman"/>
          <w:sz w:val="24"/>
          <w:szCs w:val="24"/>
        </w:rPr>
        <w:t xml:space="preserve">354. Galbany, J., </w:t>
      </w:r>
      <w:r w:rsidRPr="00BA3B22">
        <w:rPr>
          <w:rFonts w:ascii="Times New Roman" w:hAnsi="Times New Roman" w:cs="Times New Roman"/>
          <w:i/>
          <w:sz w:val="24"/>
          <w:szCs w:val="24"/>
        </w:rPr>
        <w:t>et al</w:t>
      </w:r>
      <w:r w:rsidRPr="00BA3B22">
        <w:rPr>
          <w:rFonts w:ascii="Times New Roman" w:hAnsi="Times New Roman" w:cs="Times New Roman"/>
          <w:sz w:val="24"/>
          <w:szCs w:val="24"/>
        </w:rPr>
        <w:t xml:space="preserve">. Tooth wear and feeding ecology in mountain gorillas from Volcanoes National Park, Rwanda. </w:t>
      </w:r>
      <w:r w:rsidRPr="00BA3B22">
        <w:rPr>
          <w:rFonts w:ascii="Times New Roman" w:hAnsi="Times New Roman" w:cs="Times New Roman"/>
          <w:i/>
          <w:sz w:val="24"/>
          <w:szCs w:val="24"/>
        </w:rPr>
        <w:t>American Journal of Physical Anthropology</w:t>
      </w:r>
      <w:r w:rsidRPr="00BA3B22">
        <w:rPr>
          <w:rFonts w:ascii="Times New Roman" w:hAnsi="Times New Roman" w:cs="Times New Roman"/>
          <w:sz w:val="24"/>
          <w:szCs w:val="24"/>
        </w:rPr>
        <w:t xml:space="preserve"> </w:t>
      </w:r>
      <w:r w:rsidRPr="00BA3B22">
        <w:rPr>
          <w:rFonts w:ascii="Times New Roman" w:hAnsi="Times New Roman" w:cs="Times New Roman"/>
          <w:b/>
          <w:sz w:val="24"/>
          <w:szCs w:val="24"/>
        </w:rPr>
        <w:t>159</w:t>
      </w:r>
      <w:r w:rsidRPr="00BA3B22">
        <w:rPr>
          <w:rFonts w:ascii="Times New Roman" w:hAnsi="Times New Roman" w:cs="Times New Roman"/>
          <w:sz w:val="24"/>
          <w:szCs w:val="24"/>
        </w:rPr>
        <w:t xml:space="preserve">, 457–465 (2016). </w:t>
      </w:r>
    </w:p>
    <w:p w14:paraId="7F6F6A2D" w14:textId="77777777" w:rsidR="00DD5D99" w:rsidRPr="00BA3B22" w:rsidRDefault="00DD5D99" w:rsidP="00DD5D99">
      <w:pPr>
        <w:autoSpaceDE w:val="0"/>
        <w:autoSpaceDN w:val="0"/>
        <w:adjustRightInd w:val="0"/>
        <w:spacing w:after="120" w:line="240" w:lineRule="auto"/>
        <w:jc w:val="both"/>
        <w:rPr>
          <w:rFonts w:ascii="Times New Roman" w:hAnsi="Times New Roman" w:cs="Times New Roman"/>
          <w:sz w:val="24"/>
          <w:szCs w:val="24"/>
        </w:rPr>
      </w:pPr>
      <w:r w:rsidRPr="00BA3B22">
        <w:rPr>
          <w:rFonts w:ascii="Times New Roman" w:hAnsi="Times New Roman" w:cs="Times New Roman"/>
          <w:sz w:val="24"/>
          <w:szCs w:val="24"/>
        </w:rPr>
        <w:t xml:space="preserve">355. Galbany, J., </w:t>
      </w:r>
      <w:r w:rsidRPr="00BA3B22">
        <w:rPr>
          <w:rFonts w:ascii="Times New Roman" w:hAnsi="Times New Roman" w:cs="Times New Roman"/>
          <w:i/>
          <w:sz w:val="24"/>
          <w:szCs w:val="24"/>
        </w:rPr>
        <w:t>et al</w:t>
      </w:r>
      <w:r w:rsidRPr="00BA3B22">
        <w:rPr>
          <w:rFonts w:ascii="Times New Roman" w:hAnsi="Times New Roman" w:cs="Times New Roman"/>
          <w:sz w:val="24"/>
          <w:szCs w:val="24"/>
        </w:rPr>
        <w:t xml:space="preserve">. Age-Related Tooth Wear Differs between Forest and Savanna Primates. </w:t>
      </w:r>
      <w:r w:rsidRPr="00BA3B22">
        <w:rPr>
          <w:rFonts w:ascii="Times New Roman" w:hAnsi="Times New Roman" w:cs="Times New Roman"/>
          <w:i/>
          <w:sz w:val="24"/>
          <w:szCs w:val="24"/>
        </w:rPr>
        <w:t xml:space="preserve">PLOS ONE </w:t>
      </w:r>
      <w:r w:rsidRPr="00BA3B22">
        <w:rPr>
          <w:rFonts w:ascii="Times New Roman" w:hAnsi="Times New Roman" w:cs="Times New Roman"/>
          <w:b/>
          <w:sz w:val="24"/>
          <w:szCs w:val="24"/>
        </w:rPr>
        <w:t>9</w:t>
      </w:r>
      <w:r w:rsidRPr="00BA3B22">
        <w:rPr>
          <w:rFonts w:ascii="Times New Roman" w:hAnsi="Times New Roman" w:cs="Times New Roman"/>
          <w:sz w:val="24"/>
          <w:szCs w:val="24"/>
        </w:rPr>
        <w:t xml:space="preserve">, 1–7 (2014). </w:t>
      </w:r>
    </w:p>
    <w:p w14:paraId="704947AA" w14:textId="77777777" w:rsidR="00DD5D99" w:rsidRPr="00BA3B22" w:rsidRDefault="00DD5D99" w:rsidP="00DD5D99">
      <w:pPr>
        <w:autoSpaceDE w:val="0"/>
        <w:autoSpaceDN w:val="0"/>
        <w:adjustRightInd w:val="0"/>
        <w:spacing w:after="120" w:line="240" w:lineRule="auto"/>
        <w:jc w:val="both"/>
        <w:rPr>
          <w:rFonts w:ascii="Times New Roman" w:hAnsi="Times New Roman" w:cs="Times New Roman"/>
          <w:sz w:val="24"/>
          <w:szCs w:val="24"/>
        </w:rPr>
      </w:pPr>
      <w:r w:rsidRPr="00BA3B22">
        <w:rPr>
          <w:rFonts w:ascii="Times New Roman" w:hAnsi="Times New Roman" w:cs="Times New Roman"/>
          <w:sz w:val="24"/>
          <w:szCs w:val="24"/>
        </w:rPr>
        <w:t xml:space="preserve">356. Ostrofsky, K. R., &amp; Robbins, M. M. Fruit-feeding and activity patterns of mountain gorillas (Gorilla </w:t>
      </w:r>
      <w:r w:rsidRPr="00BA3B22">
        <w:rPr>
          <w:rFonts w:ascii="Times New Roman" w:hAnsi="Times New Roman" w:cs="Times New Roman"/>
          <w:i/>
          <w:sz w:val="24"/>
          <w:szCs w:val="24"/>
        </w:rPr>
        <w:t>beringei beringei</w:t>
      </w:r>
      <w:r w:rsidRPr="00BA3B22">
        <w:rPr>
          <w:rFonts w:ascii="Times New Roman" w:hAnsi="Times New Roman" w:cs="Times New Roman"/>
          <w:sz w:val="24"/>
          <w:szCs w:val="24"/>
        </w:rPr>
        <w:t xml:space="preserve">) in Bwindi Impenetrable National Park, Uganda. </w:t>
      </w:r>
      <w:r w:rsidRPr="00BA3B22">
        <w:rPr>
          <w:rFonts w:ascii="Times New Roman" w:hAnsi="Times New Roman" w:cs="Times New Roman"/>
          <w:i/>
          <w:sz w:val="24"/>
          <w:szCs w:val="24"/>
        </w:rPr>
        <w:t>American Journal of Physical Anthropology</w:t>
      </w:r>
      <w:r w:rsidRPr="00BA3B22">
        <w:rPr>
          <w:rFonts w:ascii="Times New Roman" w:hAnsi="Times New Roman" w:cs="Times New Roman"/>
          <w:sz w:val="24"/>
          <w:szCs w:val="24"/>
        </w:rPr>
        <w:t xml:space="preserve"> </w:t>
      </w:r>
      <w:r w:rsidRPr="00BA3B22">
        <w:rPr>
          <w:rFonts w:ascii="Times New Roman" w:hAnsi="Times New Roman" w:cs="Times New Roman"/>
          <w:b/>
          <w:sz w:val="24"/>
          <w:szCs w:val="24"/>
        </w:rPr>
        <w:t>173</w:t>
      </w:r>
      <w:r w:rsidRPr="00BA3B22">
        <w:rPr>
          <w:rFonts w:ascii="Times New Roman" w:hAnsi="Times New Roman" w:cs="Times New Roman"/>
          <w:sz w:val="24"/>
          <w:szCs w:val="24"/>
        </w:rPr>
        <w:t>, 3–20 (2020).</w:t>
      </w:r>
    </w:p>
    <w:p w14:paraId="464F46C2" w14:textId="77777777" w:rsidR="00DD5D99" w:rsidRPr="00BA3B22" w:rsidRDefault="00DD5D99" w:rsidP="00DD5D99">
      <w:pPr>
        <w:autoSpaceDE w:val="0"/>
        <w:autoSpaceDN w:val="0"/>
        <w:adjustRightInd w:val="0"/>
        <w:spacing w:after="120" w:line="240" w:lineRule="auto"/>
        <w:jc w:val="both"/>
        <w:rPr>
          <w:rFonts w:ascii="Times New Roman" w:hAnsi="Times New Roman" w:cs="Times New Roman"/>
          <w:sz w:val="24"/>
          <w:szCs w:val="24"/>
        </w:rPr>
      </w:pPr>
      <w:r w:rsidRPr="00BA3B22">
        <w:rPr>
          <w:rFonts w:ascii="Times New Roman" w:hAnsi="Times New Roman" w:cs="Times New Roman"/>
          <w:sz w:val="24"/>
          <w:szCs w:val="24"/>
        </w:rPr>
        <w:t xml:space="preserve">357. Rogers, M. E., </w:t>
      </w:r>
      <w:r w:rsidRPr="00BA3B22">
        <w:rPr>
          <w:rFonts w:ascii="Times New Roman" w:hAnsi="Times New Roman" w:cs="Times New Roman"/>
          <w:i/>
          <w:sz w:val="24"/>
          <w:szCs w:val="24"/>
        </w:rPr>
        <w:t>et al</w:t>
      </w:r>
      <w:r w:rsidRPr="00BA3B22">
        <w:rPr>
          <w:rFonts w:ascii="Times New Roman" w:hAnsi="Times New Roman" w:cs="Times New Roman"/>
          <w:sz w:val="24"/>
          <w:szCs w:val="24"/>
        </w:rPr>
        <w:t xml:space="preserve">. Western gorilla diet: A synthesis from six sites. </w:t>
      </w:r>
      <w:r w:rsidRPr="00BA3B22">
        <w:rPr>
          <w:rFonts w:ascii="Times New Roman" w:hAnsi="Times New Roman" w:cs="Times New Roman"/>
          <w:i/>
          <w:sz w:val="24"/>
          <w:szCs w:val="24"/>
        </w:rPr>
        <w:t>American Journal of Primatology</w:t>
      </w:r>
      <w:r w:rsidRPr="00BA3B22">
        <w:rPr>
          <w:rFonts w:ascii="Times New Roman" w:hAnsi="Times New Roman" w:cs="Times New Roman"/>
          <w:sz w:val="24"/>
          <w:szCs w:val="24"/>
        </w:rPr>
        <w:t xml:space="preserve"> </w:t>
      </w:r>
      <w:r w:rsidRPr="00BA3B22">
        <w:rPr>
          <w:rFonts w:ascii="Times New Roman" w:hAnsi="Times New Roman" w:cs="Times New Roman"/>
          <w:b/>
          <w:sz w:val="24"/>
          <w:szCs w:val="24"/>
        </w:rPr>
        <w:t>64</w:t>
      </w:r>
      <w:r w:rsidRPr="00BA3B22">
        <w:rPr>
          <w:rFonts w:ascii="Times New Roman" w:hAnsi="Times New Roman" w:cs="Times New Roman"/>
          <w:sz w:val="24"/>
          <w:szCs w:val="24"/>
        </w:rPr>
        <w:t>, 173–192 (2004).</w:t>
      </w:r>
    </w:p>
    <w:p w14:paraId="6A5A6002" w14:textId="77777777" w:rsidR="00DD5D99" w:rsidRPr="00BA3B22" w:rsidRDefault="00DD5D99" w:rsidP="00DD5D99">
      <w:pPr>
        <w:autoSpaceDE w:val="0"/>
        <w:autoSpaceDN w:val="0"/>
        <w:adjustRightInd w:val="0"/>
        <w:spacing w:after="120" w:line="240" w:lineRule="auto"/>
        <w:jc w:val="both"/>
        <w:rPr>
          <w:rFonts w:ascii="Times New Roman" w:hAnsi="Times New Roman" w:cs="Times New Roman"/>
          <w:sz w:val="24"/>
          <w:szCs w:val="24"/>
        </w:rPr>
      </w:pPr>
      <w:r w:rsidRPr="00BA3B22">
        <w:rPr>
          <w:rFonts w:ascii="Times New Roman" w:eastAsia="ArialMT" w:hAnsi="Times New Roman" w:cs="Times New Roman"/>
          <w:sz w:val="24"/>
          <w:szCs w:val="24"/>
        </w:rPr>
        <w:t>358. Drawhorn, G.M. The Systematics and Paleodemography of Fossil Orangutans (Genus Pongo). (University of California Davis. PhD Dissertation, 1995.</w:t>
      </w:r>
    </w:p>
    <w:p w14:paraId="28221D45" w14:textId="77777777" w:rsidR="00DD5D99" w:rsidRPr="00BA3B22" w:rsidRDefault="00DD5D99" w:rsidP="00DD5D99">
      <w:pPr>
        <w:autoSpaceDE w:val="0"/>
        <w:autoSpaceDN w:val="0"/>
        <w:adjustRightInd w:val="0"/>
        <w:spacing w:after="120" w:line="240" w:lineRule="auto"/>
        <w:jc w:val="both"/>
        <w:rPr>
          <w:rFonts w:ascii="Times New Roman" w:hAnsi="Times New Roman" w:cs="Times New Roman"/>
          <w:sz w:val="24"/>
          <w:szCs w:val="24"/>
        </w:rPr>
      </w:pPr>
      <w:r w:rsidRPr="00BA3B22">
        <w:rPr>
          <w:rFonts w:ascii="Times New Roman" w:eastAsia="ArialMT" w:hAnsi="Times New Roman" w:cs="Times New Roman"/>
          <w:sz w:val="24"/>
          <w:szCs w:val="24"/>
        </w:rPr>
        <w:t>359. Louys, J. &amp; Meijaard, E. Palaeoecology of Southeast Asian megafauna-bearing sites from the Pleistocene and a review of environmental changes in the region.</w:t>
      </w:r>
      <w:r w:rsidRPr="00BA3B22">
        <w:rPr>
          <w:rFonts w:ascii="Times New Roman" w:eastAsia="ArialMT" w:hAnsi="Times New Roman" w:cs="Times New Roman"/>
          <w:i/>
          <w:sz w:val="24"/>
          <w:szCs w:val="24"/>
        </w:rPr>
        <w:t xml:space="preserve"> Journal of Biogeography</w:t>
      </w:r>
      <w:r w:rsidRPr="00BA3B22">
        <w:rPr>
          <w:rFonts w:ascii="Times New Roman" w:eastAsia="ArialMT" w:hAnsi="Times New Roman" w:cs="Times New Roman"/>
          <w:sz w:val="24"/>
          <w:szCs w:val="24"/>
        </w:rPr>
        <w:t xml:space="preserve"> </w:t>
      </w:r>
      <w:r w:rsidRPr="00BA3B22">
        <w:rPr>
          <w:rFonts w:ascii="Times New Roman" w:eastAsia="ArialMT" w:hAnsi="Times New Roman" w:cs="Times New Roman"/>
          <w:b/>
          <w:sz w:val="24"/>
          <w:szCs w:val="24"/>
        </w:rPr>
        <w:t>37</w:t>
      </w:r>
      <w:r w:rsidRPr="00BA3B22">
        <w:rPr>
          <w:rFonts w:ascii="Times New Roman" w:eastAsia="ArialMT" w:hAnsi="Times New Roman" w:cs="Times New Roman"/>
          <w:sz w:val="24"/>
          <w:szCs w:val="24"/>
        </w:rPr>
        <w:t xml:space="preserve">, 1432–1449 (2010). </w:t>
      </w:r>
    </w:p>
    <w:p w14:paraId="3FC9B32A" w14:textId="77777777" w:rsidR="00DD5D99" w:rsidRPr="00BA3B22" w:rsidRDefault="00DD5D99" w:rsidP="00DD5D99">
      <w:pPr>
        <w:autoSpaceDE w:val="0"/>
        <w:autoSpaceDN w:val="0"/>
        <w:adjustRightInd w:val="0"/>
        <w:spacing w:after="120" w:line="240" w:lineRule="auto"/>
        <w:jc w:val="both"/>
        <w:rPr>
          <w:rFonts w:ascii="Times New Roman" w:hAnsi="Times New Roman" w:cs="Times New Roman"/>
          <w:sz w:val="24"/>
          <w:szCs w:val="24"/>
        </w:rPr>
      </w:pPr>
      <w:r w:rsidRPr="00BA3B22">
        <w:rPr>
          <w:rFonts w:ascii="Times New Roman" w:eastAsiaTheme="minorHAnsi" w:hAnsi="Times New Roman" w:cs="Times New Roman"/>
          <w:sz w:val="24"/>
          <w:szCs w:val="24"/>
        </w:rPr>
        <w:t xml:space="preserve">360. Westaway, K. E., </w:t>
      </w:r>
      <w:r w:rsidRPr="00BA3B22">
        <w:rPr>
          <w:rFonts w:ascii="Times New Roman" w:eastAsiaTheme="minorHAnsi" w:hAnsi="Times New Roman" w:cs="Times New Roman"/>
          <w:i/>
          <w:sz w:val="24"/>
          <w:szCs w:val="24"/>
        </w:rPr>
        <w:t>et al</w:t>
      </w:r>
      <w:r w:rsidRPr="00BA3B22">
        <w:rPr>
          <w:rFonts w:ascii="Times New Roman" w:eastAsiaTheme="minorHAnsi" w:hAnsi="Times New Roman" w:cs="Times New Roman"/>
          <w:sz w:val="24"/>
          <w:szCs w:val="24"/>
        </w:rPr>
        <w:t xml:space="preserve">. Age and biostratigraphic significance of the Punung Rainforest Fauna, East Java, Indonesia, and implications for </w:t>
      </w:r>
      <w:r w:rsidRPr="00BA3B22">
        <w:rPr>
          <w:rFonts w:ascii="Times New Roman" w:eastAsiaTheme="minorHAnsi" w:hAnsi="Times New Roman" w:cs="Times New Roman"/>
          <w:i/>
          <w:sz w:val="24"/>
          <w:szCs w:val="24"/>
        </w:rPr>
        <w:t xml:space="preserve">Pongo </w:t>
      </w:r>
      <w:r w:rsidRPr="00BA3B22">
        <w:rPr>
          <w:rFonts w:ascii="Times New Roman" w:eastAsiaTheme="minorHAnsi" w:hAnsi="Times New Roman" w:cs="Times New Roman"/>
          <w:sz w:val="24"/>
          <w:szCs w:val="24"/>
        </w:rPr>
        <w:t xml:space="preserve">and </w:t>
      </w:r>
      <w:r w:rsidRPr="00BA3B22">
        <w:rPr>
          <w:rFonts w:ascii="Times New Roman" w:eastAsiaTheme="minorHAnsi" w:hAnsi="Times New Roman" w:cs="Times New Roman"/>
          <w:i/>
          <w:sz w:val="24"/>
          <w:szCs w:val="24"/>
        </w:rPr>
        <w:t>Homo</w:t>
      </w:r>
      <w:r w:rsidRPr="00BA3B22">
        <w:rPr>
          <w:rFonts w:ascii="Times New Roman" w:eastAsiaTheme="minorHAnsi" w:hAnsi="Times New Roman" w:cs="Times New Roman"/>
          <w:sz w:val="24"/>
          <w:szCs w:val="24"/>
        </w:rPr>
        <w:t xml:space="preserve">. </w:t>
      </w:r>
      <w:r w:rsidRPr="00BA3B22">
        <w:rPr>
          <w:rFonts w:ascii="Times New Roman" w:eastAsiaTheme="minorHAnsi" w:hAnsi="Times New Roman" w:cs="Times New Roman"/>
          <w:i/>
          <w:sz w:val="24"/>
          <w:szCs w:val="24"/>
        </w:rPr>
        <w:t>Journal of Human Evolution</w:t>
      </w:r>
      <w:r w:rsidRPr="00BA3B22">
        <w:rPr>
          <w:rFonts w:ascii="Times New Roman" w:eastAsiaTheme="minorHAnsi" w:hAnsi="Times New Roman" w:cs="Times New Roman"/>
          <w:sz w:val="24"/>
          <w:szCs w:val="24"/>
        </w:rPr>
        <w:t xml:space="preserve"> </w:t>
      </w:r>
      <w:r w:rsidRPr="00BA3B22">
        <w:rPr>
          <w:rFonts w:ascii="Times New Roman" w:eastAsiaTheme="minorHAnsi" w:hAnsi="Times New Roman" w:cs="Times New Roman"/>
          <w:b/>
          <w:sz w:val="24"/>
          <w:szCs w:val="24"/>
        </w:rPr>
        <w:t>53</w:t>
      </w:r>
      <w:r w:rsidRPr="00BA3B22">
        <w:rPr>
          <w:rFonts w:ascii="Times New Roman" w:eastAsiaTheme="minorHAnsi" w:hAnsi="Times New Roman" w:cs="Times New Roman"/>
          <w:sz w:val="24"/>
          <w:szCs w:val="24"/>
        </w:rPr>
        <w:t>, 709–717 (2017).</w:t>
      </w:r>
    </w:p>
    <w:p w14:paraId="37EB1698" w14:textId="77777777" w:rsidR="00DD5D99" w:rsidRPr="00BA3B22" w:rsidRDefault="00DD5D99" w:rsidP="00DD5D99">
      <w:pPr>
        <w:autoSpaceDE w:val="0"/>
        <w:autoSpaceDN w:val="0"/>
        <w:adjustRightInd w:val="0"/>
        <w:spacing w:after="120" w:line="240" w:lineRule="auto"/>
        <w:jc w:val="both"/>
        <w:rPr>
          <w:rFonts w:ascii="Times New Roman" w:hAnsi="Times New Roman" w:cs="Times New Roman"/>
          <w:sz w:val="24"/>
          <w:szCs w:val="24"/>
        </w:rPr>
      </w:pPr>
      <w:r w:rsidRPr="00BA3B22">
        <w:rPr>
          <w:rFonts w:ascii="Times New Roman" w:eastAsiaTheme="minorHAnsi" w:hAnsi="Times New Roman" w:cs="Times New Roman"/>
          <w:sz w:val="24"/>
          <w:szCs w:val="24"/>
        </w:rPr>
        <w:t xml:space="preserve">361. Li, D., </w:t>
      </w:r>
      <w:r w:rsidRPr="00BA3B22">
        <w:rPr>
          <w:rFonts w:ascii="Times New Roman" w:eastAsiaTheme="minorHAnsi" w:hAnsi="Times New Roman" w:cs="Times New Roman"/>
          <w:i/>
          <w:sz w:val="24"/>
          <w:szCs w:val="24"/>
        </w:rPr>
        <w:t>et al.</w:t>
      </w:r>
      <w:r w:rsidRPr="00BA3B22">
        <w:rPr>
          <w:rFonts w:ascii="Times New Roman" w:eastAsiaTheme="minorHAnsi" w:hAnsi="Times New Roman" w:cs="Times New Roman"/>
          <w:sz w:val="24"/>
          <w:szCs w:val="24"/>
        </w:rPr>
        <w:t xml:space="preserve"> The stable isotope record in cervid tooth enamel from Tantang Cave, Guangxi: Implications for the Quaternary East Asian monsoon. </w:t>
      </w:r>
      <w:r w:rsidRPr="00BA3B22">
        <w:rPr>
          <w:rFonts w:ascii="Times New Roman" w:eastAsiaTheme="minorHAnsi" w:hAnsi="Times New Roman" w:cs="Times New Roman"/>
          <w:i/>
          <w:sz w:val="24"/>
          <w:szCs w:val="24"/>
        </w:rPr>
        <w:t>Quaternary International</w:t>
      </w:r>
      <w:r w:rsidRPr="00BA3B22">
        <w:rPr>
          <w:rFonts w:ascii="Times New Roman" w:eastAsiaTheme="minorHAnsi" w:hAnsi="Times New Roman" w:cs="Times New Roman"/>
          <w:b/>
          <w:sz w:val="24"/>
          <w:szCs w:val="24"/>
        </w:rPr>
        <w:t xml:space="preserve"> 434</w:t>
      </w:r>
      <w:r w:rsidRPr="00BA3B22">
        <w:rPr>
          <w:rFonts w:ascii="Times New Roman" w:eastAsiaTheme="minorHAnsi" w:hAnsi="Times New Roman" w:cs="Times New Roman"/>
          <w:sz w:val="24"/>
          <w:szCs w:val="24"/>
        </w:rPr>
        <w:t>, 156–162 (2017).</w:t>
      </w:r>
    </w:p>
    <w:p w14:paraId="50CE91DF" w14:textId="77777777" w:rsidR="00DD5D99" w:rsidRPr="00BA3B22" w:rsidRDefault="00DD5D99" w:rsidP="00DD5D99">
      <w:pPr>
        <w:autoSpaceDE w:val="0"/>
        <w:autoSpaceDN w:val="0"/>
        <w:adjustRightInd w:val="0"/>
        <w:spacing w:after="120" w:line="240" w:lineRule="auto"/>
        <w:jc w:val="both"/>
        <w:rPr>
          <w:rFonts w:ascii="Times New Roman" w:hAnsi="Times New Roman" w:cs="Times New Roman"/>
          <w:sz w:val="24"/>
          <w:szCs w:val="24"/>
        </w:rPr>
      </w:pPr>
      <w:r w:rsidRPr="00BA3B22">
        <w:rPr>
          <w:rFonts w:ascii="Times New Roman" w:eastAsia="ArialMT" w:hAnsi="Times New Roman" w:cs="Times New Roman"/>
          <w:sz w:val="24"/>
          <w:szCs w:val="24"/>
        </w:rPr>
        <w:t xml:space="preserve">362. Wang, Y. </w:t>
      </w:r>
      <w:r w:rsidRPr="00BA3B22">
        <w:rPr>
          <w:rFonts w:ascii="Times New Roman" w:eastAsia="ArialMT" w:hAnsi="Times New Roman" w:cs="Times New Roman"/>
          <w:i/>
          <w:sz w:val="24"/>
          <w:szCs w:val="24"/>
        </w:rPr>
        <w:t>et al</w:t>
      </w:r>
      <w:r w:rsidRPr="00BA3B22">
        <w:rPr>
          <w:rFonts w:ascii="Times New Roman" w:eastAsia="ArialMT" w:hAnsi="Times New Roman" w:cs="Times New Roman"/>
          <w:sz w:val="24"/>
          <w:szCs w:val="24"/>
        </w:rPr>
        <w:t xml:space="preserve">. Millennial- and orbital-scale changes in the East Asian monsoon over the past 224,000 years. </w:t>
      </w:r>
      <w:r w:rsidRPr="00BA3B22">
        <w:rPr>
          <w:rFonts w:ascii="Times New Roman" w:eastAsia="ArialMT" w:hAnsi="Times New Roman" w:cs="Times New Roman"/>
          <w:i/>
          <w:sz w:val="24"/>
          <w:szCs w:val="24"/>
        </w:rPr>
        <w:t xml:space="preserve">Nature </w:t>
      </w:r>
      <w:r w:rsidRPr="00BA3B22">
        <w:rPr>
          <w:rFonts w:ascii="Times New Roman" w:eastAsia="ArialMT" w:hAnsi="Times New Roman" w:cs="Times New Roman"/>
          <w:b/>
          <w:sz w:val="24"/>
          <w:szCs w:val="24"/>
        </w:rPr>
        <w:t>451</w:t>
      </w:r>
      <w:r w:rsidRPr="00BA3B22">
        <w:rPr>
          <w:rFonts w:ascii="Times New Roman" w:eastAsia="ArialMT" w:hAnsi="Times New Roman" w:cs="Times New Roman"/>
          <w:sz w:val="24"/>
          <w:szCs w:val="24"/>
        </w:rPr>
        <w:t>, 1090–1093 (2008).</w:t>
      </w:r>
    </w:p>
    <w:p w14:paraId="1FBEEAE2" w14:textId="77777777" w:rsidR="00DD5D99" w:rsidRPr="00BA3B22" w:rsidRDefault="00DD5D99" w:rsidP="00DD5D99">
      <w:pPr>
        <w:autoSpaceDE w:val="0"/>
        <w:autoSpaceDN w:val="0"/>
        <w:adjustRightInd w:val="0"/>
        <w:spacing w:after="120" w:line="240" w:lineRule="auto"/>
        <w:jc w:val="both"/>
        <w:rPr>
          <w:rFonts w:ascii="Times New Roman" w:hAnsi="Times New Roman" w:cs="Times New Roman"/>
          <w:sz w:val="24"/>
          <w:szCs w:val="24"/>
        </w:rPr>
      </w:pPr>
      <w:r w:rsidRPr="00BA3B22">
        <w:rPr>
          <w:rFonts w:ascii="Times New Roman" w:eastAsiaTheme="minorHAnsi" w:hAnsi="Times New Roman" w:cs="Times New Roman"/>
          <w:sz w:val="24"/>
          <w:szCs w:val="24"/>
        </w:rPr>
        <w:t xml:space="preserve">363. Spehar, S. N. </w:t>
      </w:r>
      <w:r w:rsidRPr="00BA3B22">
        <w:rPr>
          <w:rFonts w:ascii="Times New Roman" w:eastAsiaTheme="minorHAnsi" w:hAnsi="Times New Roman" w:cs="Times New Roman"/>
          <w:i/>
          <w:sz w:val="24"/>
          <w:szCs w:val="24"/>
        </w:rPr>
        <w:t>et al</w:t>
      </w:r>
      <w:r w:rsidRPr="00BA3B22">
        <w:rPr>
          <w:rFonts w:ascii="Times New Roman" w:eastAsiaTheme="minorHAnsi" w:hAnsi="Times New Roman" w:cs="Times New Roman"/>
          <w:sz w:val="24"/>
          <w:szCs w:val="24"/>
        </w:rPr>
        <w:t xml:space="preserve">. Orangutans venture out of the rainforest and into the Anthropocene. </w:t>
      </w:r>
      <w:r w:rsidRPr="00BA3B22">
        <w:rPr>
          <w:rFonts w:ascii="Times New Roman" w:eastAsiaTheme="minorHAnsi" w:hAnsi="Times New Roman" w:cs="Times New Roman"/>
          <w:i/>
          <w:sz w:val="24"/>
          <w:szCs w:val="24"/>
        </w:rPr>
        <w:t>Science Advances</w:t>
      </w:r>
      <w:r w:rsidRPr="00BA3B22">
        <w:rPr>
          <w:rFonts w:ascii="Times New Roman" w:eastAsiaTheme="minorHAnsi" w:hAnsi="Times New Roman" w:cs="Times New Roman"/>
          <w:sz w:val="24"/>
          <w:szCs w:val="24"/>
        </w:rPr>
        <w:t xml:space="preserve"> </w:t>
      </w:r>
      <w:r w:rsidRPr="00BA3B22">
        <w:rPr>
          <w:rFonts w:ascii="Times New Roman" w:eastAsiaTheme="minorHAnsi" w:hAnsi="Times New Roman" w:cs="Times New Roman"/>
          <w:b/>
          <w:sz w:val="24"/>
          <w:szCs w:val="24"/>
        </w:rPr>
        <w:t>4</w:t>
      </w:r>
      <w:r w:rsidRPr="00BA3B22">
        <w:rPr>
          <w:rFonts w:ascii="Times New Roman" w:eastAsiaTheme="minorHAnsi" w:hAnsi="Times New Roman" w:cs="Times New Roman"/>
          <w:sz w:val="24"/>
          <w:szCs w:val="24"/>
        </w:rPr>
        <w:t>, e1701422 (2018).</w:t>
      </w:r>
      <w:r w:rsidRPr="00BA3B22">
        <w:rPr>
          <w:rFonts w:ascii="Times New Roman" w:eastAsia="ArialMT" w:hAnsi="Times New Roman" w:cs="Times New Roman"/>
          <w:sz w:val="24"/>
          <w:szCs w:val="24"/>
        </w:rPr>
        <w:t xml:space="preserve"> </w:t>
      </w:r>
    </w:p>
    <w:p w14:paraId="7A45B5E4" w14:textId="77777777" w:rsidR="00DD5D99" w:rsidRPr="00BA3B22" w:rsidRDefault="00DD5D99" w:rsidP="00DD5D99">
      <w:pPr>
        <w:autoSpaceDE w:val="0"/>
        <w:autoSpaceDN w:val="0"/>
        <w:adjustRightInd w:val="0"/>
        <w:spacing w:after="120" w:line="240" w:lineRule="auto"/>
        <w:jc w:val="both"/>
        <w:rPr>
          <w:rFonts w:ascii="Times New Roman" w:hAnsi="Times New Roman" w:cs="Times New Roman"/>
          <w:sz w:val="24"/>
          <w:szCs w:val="24"/>
        </w:rPr>
      </w:pPr>
      <w:r w:rsidRPr="00BA3B22">
        <w:rPr>
          <w:rFonts w:ascii="Times New Roman" w:eastAsia="ArialMT" w:hAnsi="Times New Roman" w:cs="Times New Roman"/>
          <w:sz w:val="24"/>
          <w:szCs w:val="24"/>
        </w:rPr>
        <w:t>364. Kanamori, T., Kuze, N., Bernard, H., Malim, T.P., &amp; Kohshima, S. Feeding ecology of Bornean orangutans (</w:t>
      </w:r>
      <w:r w:rsidRPr="00BA3B22">
        <w:rPr>
          <w:rFonts w:ascii="Times New Roman" w:eastAsia="ArialMT" w:hAnsi="Times New Roman" w:cs="Times New Roman"/>
          <w:i/>
          <w:sz w:val="24"/>
          <w:szCs w:val="24"/>
        </w:rPr>
        <w:t>Pongo pygmaeus morio</w:t>
      </w:r>
      <w:r w:rsidRPr="00BA3B22">
        <w:rPr>
          <w:rFonts w:ascii="Times New Roman" w:eastAsia="ArialMT" w:hAnsi="Times New Roman" w:cs="Times New Roman"/>
          <w:sz w:val="24"/>
          <w:szCs w:val="24"/>
        </w:rPr>
        <w:t xml:space="preserve">) in Danum Valley, Sabah, Malaysia: a 3-year record including two mast fruitings. </w:t>
      </w:r>
      <w:r w:rsidRPr="00BA3B22">
        <w:rPr>
          <w:rFonts w:ascii="Times New Roman" w:eastAsia="ArialMT" w:hAnsi="Times New Roman" w:cs="Times New Roman"/>
          <w:i/>
          <w:sz w:val="24"/>
          <w:szCs w:val="24"/>
        </w:rPr>
        <w:t>American Journal of Primatology</w:t>
      </w:r>
      <w:r w:rsidRPr="00BA3B22">
        <w:rPr>
          <w:rFonts w:ascii="Times New Roman" w:eastAsia="ArialMT" w:hAnsi="Times New Roman" w:cs="Times New Roman"/>
          <w:sz w:val="24"/>
          <w:szCs w:val="24"/>
        </w:rPr>
        <w:t xml:space="preserve">, </w:t>
      </w:r>
      <w:r w:rsidRPr="00BA3B22">
        <w:rPr>
          <w:rFonts w:ascii="Times New Roman" w:eastAsia="ArialMT" w:hAnsi="Times New Roman" w:cs="Times New Roman"/>
          <w:b/>
          <w:sz w:val="24"/>
          <w:szCs w:val="24"/>
        </w:rPr>
        <w:t>72</w:t>
      </w:r>
      <w:r w:rsidRPr="00BA3B22">
        <w:rPr>
          <w:rFonts w:ascii="Times New Roman" w:eastAsia="ArialMT" w:hAnsi="Times New Roman" w:cs="Times New Roman"/>
          <w:sz w:val="24"/>
          <w:szCs w:val="24"/>
        </w:rPr>
        <w:t>, 820–840 (2010).</w:t>
      </w:r>
    </w:p>
    <w:p w14:paraId="5F5FEB34" w14:textId="77777777" w:rsidR="00DD5D99" w:rsidRPr="00BA3B22" w:rsidRDefault="00DD5D99" w:rsidP="00DD5D99">
      <w:pPr>
        <w:autoSpaceDE w:val="0"/>
        <w:autoSpaceDN w:val="0"/>
        <w:adjustRightInd w:val="0"/>
        <w:spacing w:after="120" w:line="240" w:lineRule="auto"/>
        <w:jc w:val="both"/>
        <w:rPr>
          <w:rFonts w:ascii="Times New Roman" w:hAnsi="Times New Roman" w:cs="Times New Roman"/>
          <w:sz w:val="24"/>
          <w:szCs w:val="24"/>
        </w:rPr>
      </w:pPr>
      <w:r w:rsidRPr="00BA3B22">
        <w:rPr>
          <w:rFonts w:ascii="Times New Roman" w:eastAsiaTheme="minorHAnsi" w:hAnsi="Times New Roman" w:cs="Times New Roman"/>
          <w:sz w:val="24"/>
          <w:szCs w:val="24"/>
        </w:rPr>
        <w:t xml:space="preserve">365. Knott, C.D. Changes in orangutan caloric intake, energy balance, and ketones in response to fluctuating fruit availability. </w:t>
      </w:r>
      <w:r w:rsidRPr="00BA3B22">
        <w:rPr>
          <w:rFonts w:ascii="Times New Roman" w:eastAsiaTheme="minorHAnsi" w:hAnsi="Times New Roman" w:cs="Times New Roman"/>
          <w:i/>
          <w:sz w:val="24"/>
          <w:szCs w:val="24"/>
        </w:rPr>
        <w:t>International Journal of Primatolology</w:t>
      </w:r>
      <w:r w:rsidRPr="00BA3B22">
        <w:rPr>
          <w:rFonts w:ascii="Times New Roman" w:eastAsiaTheme="minorHAnsi" w:hAnsi="Times New Roman" w:cs="Times New Roman"/>
          <w:sz w:val="24"/>
          <w:szCs w:val="24"/>
        </w:rPr>
        <w:t xml:space="preserve"> </w:t>
      </w:r>
      <w:r w:rsidRPr="00BA3B22">
        <w:rPr>
          <w:rFonts w:ascii="Times New Roman" w:eastAsiaTheme="minorHAnsi" w:hAnsi="Times New Roman" w:cs="Times New Roman"/>
          <w:b/>
          <w:sz w:val="24"/>
          <w:szCs w:val="24"/>
        </w:rPr>
        <w:t>19</w:t>
      </w:r>
      <w:r w:rsidRPr="00BA3B22">
        <w:rPr>
          <w:rFonts w:ascii="Times New Roman" w:eastAsiaTheme="minorHAnsi" w:hAnsi="Times New Roman" w:cs="Times New Roman"/>
          <w:sz w:val="24"/>
          <w:szCs w:val="24"/>
        </w:rPr>
        <w:t>, 1061–1079 (1998).</w:t>
      </w:r>
    </w:p>
    <w:p w14:paraId="7DCF21FF" w14:textId="77777777" w:rsidR="00DD5D99" w:rsidRPr="00BA3B22" w:rsidRDefault="00DD5D99" w:rsidP="00DD5D99">
      <w:pPr>
        <w:autoSpaceDE w:val="0"/>
        <w:autoSpaceDN w:val="0"/>
        <w:adjustRightInd w:val="0"/>
        <w:spacing w:after="120" w:line="240" w:lineRule="auto"/>
        <w:jc w:val="both"/>
        <w:rPr>
          <w:rFonts w:ascii="Times New Roman" w:hAnsi="Times New Roman" w:cs="Times New Roman"/>
          <w:sz w:val="24"/>
          <w:szCs w:val="24"/>
        </w:rPr>
      </w:pPr>
      <w:r w:rsidRPr="00BA3B22">
        <w:rPr>
          <w:rFonts w:ascii="Times New Roman" w:eastAsiaTheme="minorHAnsi" w:hAnsi="Times New Roman" w:cs="Times New Roman"/>
          <w:sz w:val="24"/>
          <w:szCs w:val="24"/>
        </w:rPr>
        <w:t xml:space="preserve">366. Louys, J., Curnoe, D., &amp; Tong, H. Characteristics of Pleistocene megafauna extinctions in Southeast Asia. </w:t>
      </w:r>
      <w:r w:rsidRPr="00BA3B22">
        <w:rPr>
          <w:rFonts w:ascii="Times New Roman" w:eastAsiaTheme="minorHAnsi" w:hAnsi="Times New Roman" w:cs="Times New Roman"/>
          <w:i/>
          <w:sz w:val="24"/>
          <w:szCs w:val="24"/>
        </w:rPr>
        <w:t>Palaeogeography, Palaeoclimatology, Palaeoecology</w:t>
      </w:r>
      <w:r w:rsidRPr="00BA3B22">
        <w:rPr>
          <w:rFonts w:ascii="Times New Roman" w:eastAsiaTheme="minorHAnsi" w:hAnsi="Times New Roman" w:cs="Times New Roman"/>
          <w:sz w:val="24"/>
          <w:szCs w:val="24"/>
        </w:rPr>
        <w:t xml:space="preserve"> </w:t>
      </w:r>
      <w:r w:rsidRPr="00BA3B22">
        <w:rPr>
          <w:rFonts w:ascii="Times New Roman" w:eastAsiaTheme="minorHAnsi" w:hAnsi="Times New Roman" w:cs="Times New Roman"/>
          <w:b/>
          <w:sz w:val="24"/>
          <w:szCs w:val="24"/>
        </w:rPr>
        <w:t>243</w:t>
      </w:r>
      <w:r w:rsidRPr="00BA3B22">
        <w:rPr>
          <w:rFonts w:ascii="Times New Roman" w:eastAsiaTheme="minorHAnsi" w:hAnsi="Times New Roman" w:cs="Times New Roman"/>
          <w:sz w:val="24"/>
          <w:szCs w:val="24"/>
        </w:rPr>
        <w:t>, 152–173 (2007).</w:t>
      </w:r>
    </w:p>
    <w:p w14:paraId="0E583A5C" w14:textId="77777777" w:rsidR="00DD5D99" w:rsidRPr="00BA3B22" w:rsidRDefault="00DD5D99" w:rsidP="00DD5D99">
      <w:pPr>
        <w:autoSpaceDE w:val="0"/>
        <w:autoSpaceDN w:val="0"/>
        <w:adjustRightInd w:val="0"/>
        <w:spacing w:after="120" w:line="240" w:lineRule="auto"/>
        <w:jc w:val="both"/>
        <w:rPr>
          <w:rFonts w:ascii="Times New Roman" w:hAnsi="Times New Roman" w:cs="Times New Roman"/>
          <w:sz w:val="24"/>
          <w:szCs w:val="24"/>
        </w:rPr>
      </w:pPr>
      <w:r w:rsidRPr="00BA3B22">
        <w:rPr>
          <w:rFonts w:ascii="Times New Roman" w:eastAsia="ArialMT" w:hAnsi="Times New Roman" w:cs="Times New Roman"/>
          <w:sz w:val="24"/>
          <w:szCs w:val="24"/>
        </w:rPr>
        <w:t xml:space="preserve">367. Ashton, P.S., Givnish, T.J., &amp; Appanah, S. Staggered flowering in the Dipterocarpaceae: new insights into floral induction and the evolution of mast fruiting in the seasonal tropics. </w:t>
      </w:r>
      <w:r w:rsidRPr="00BA3B22">
        <w:rPr>
          <w:rFonts w:ascii="Times New Roman" w:eastAsia="ArialMT" w:hAnsi="Times New Roman" w:cs="Times New Roman"/>
          <w:i/>
          <w:sz w:val="24"/>
          <w:szCs w:val="24"/>
        </w:rPr>
        <w:t>The American Naturalist</w:t>
      </w:r>
      <w:r w:rsidRPr="00BA3B22">
        <w:rPr>
          <w:rFonts w:ascii="Times New Roman" w:eastAsia="ArialMT" w:hAnsi="Times New Roman" w:cs="Times New Roman"/>
          <w:sz w:val="24"/>
          <w:szCs w:val="24"/>
        </w:rPr>
        <w:t xml:space="preserve"> </w:t>
      </w:r>
      <w:r w:rsidRPr="00BA3B22">
        <w:rPr>
          <w:rFonts w:ascii="Times New Roman" w:eastAsia="ArialMT" w:hAnsi="Times New Roman" w:cs="Times New Roman"/>
          <w:b/>
          <w:sz w:val="24"/>
          <w:szCs w:val="24"/>
        </w:rPr>
        <w:t>132</w:t>
      </w:r>
      <w:r w:rsidRPr="00BA3B22">
        <w:rPr>
          <w:rFonts w:ascii="Times New Roman" w:eastAsia="ArialMT" w:hAnsi="Times New Roman" w:cs="Times New Roman"/>
          <w:sz w:val="24"/>
          <w:szCs w:val="24"/>
        </w:rPr>
        <w:t>, 44 –66 (1988).</w:t>
      </w:r>
      <w:r w:rsidRPr="00BA3B22">
        <w:rPr>
          <w:rFonts w:ascii="Times New Roman" w:eastAsiaTheme="minorHAnsi" w:hAnsi="Times New Roman" w:cs="Times New Roman"/>
          <w:sz w:val="24"/>
          <w:szCs w:val="24"/>
        </w:rPr>
        <w:t xml:space="preserve"> </w:t>
      </w:r>
    </w:p>
    <w:p w14:paraId="69C3A5AC" w14:textId="77777777" w:rsidR="00DD5D99" w:rsidRPr="00BA3B22" w:rsidRDefault="00DD5D99" w:rsidP="00DD5D99">
      <w:pPr>
        <w:spacing w:after="120" w:line="240" w:lineRule="auto"/>
        <w:rPr>
          <w:rFonts w:ascii="Times New Roman" w:eastAsiaTheme="minorHAnsi" w:hAnsi="Times New Roman" w:cs="Times New Roman"/>
          <w:sz w:val="24"/>
          <w:szCs w:val="24"/>
        </w:rPr>
      </w:pPr>
      <w:r w:rsidRPr="00BA3B22">
        <w:rPr>
          <w:rFonts w:ascii="Times New Roman" w:eastAsiaTheme="minorHAnsi" w:hAnsi="Times New Roman" w:cs="Times New Roman"/>
          <w:sz w:val="24"/>
          <w:szCs w:val="24"/>
        </w:rPr>
        <w:lastRenderedPageBreak/>
        <w:t xml:space="preserve">368. Newbery, D.M., Chuyong, G.B., &amp; Zimmermann, L. Mast fruiting of large ectomycorrhizal African rain forest trees: importance of dry season intensity, and the resource-limitation hypothesis. </w:t>
      </w:r>
      <w:r w:rsidRPr="00BA3B22">
        <w:rPr>
          <w:rFonts w:ascii="Times New Roman" w:eastAsiaTheme="minorHAnsi" w:hAnsi="Times New Roman" w:cs="Times New Roman"/>
          <w:i/>
          <w:sz w:val="24"/>
          <w:szCs w:val="24"/>
        </w:rPr>
        <w:t>New Phytology</w:t>
      </w:r>
      <w:r w:rsidRPr="00BA3B22">
        <w:rPr>
          <w:rFonts w:ascii="Times New Roman" w:eastAsiaTheme="minorHAnsi" w:hAnsi="Times New Roman" w:cs="Times New Roman"/>
          <w:sz w:val="24"/>
          <w:szCs w:val="24"/>
        </w:rPr>
        <w:t xml:space="preserve"> </w:t>
      </w:r>
      <w:r w:rsidRPr="00BA3B22">
        <w:rPr>
          <w:rFonts w:ascii="Times New Roman" w:eastAsiaTheme="minorHAnsi" w:hAnsi="Times New Roman" w:cs="Times New Roman"/>
          <w:b/>
          <w:sz w:val="24"/>
          <w:szCs w:val="24"/>
        </w:rPr>
        <w:t>170</w:t>
      </w:r>
      <w:r w:rsidRPr="00BA3B22">
        <w:rPr>
          <w:rFonts w:ascii="Times New Roman" w:eastAsiaTheme="minorHAnsi" w:hAnsi="Times New Roman" w:cs="Times New Roman"/>
          <w:sz w:val="24"/>
          <w:szCs w:val="24"/>
        </w:rPr>
        <w:t>, 561–579 (2006).</w:t>
      </w:r>
    </w:p>
    <w:p w14:paraId="11B7B7EA" w14:textId="77777777" w:rsidR="00DD5D99" w:rsidRPr="00BA3B22" w:rsidRDefault="00DD5D99" w:rsidP="00DD5D99">
      <w:pPr>
        <w:spacing w:after="120" w:line="240" w:lineRule="auto"/>
        <w:rPr>
          <w:rFonts w:ascii="Times New Roman" w:eastAsiaTheme="minorHAnsi" w:hAnsi="Times New Roman" w:cs="Times New Roman"/>
          <w:sz w:val="24"/>
          <w:szCs w:val="24"/>
        </w:rPr>
      </w:pPr>
      <w:r w:rsidRPr="00BA3B22">
        <w:rPr>
          <w:rFonts w:ascii="Times New Roman" w:eastAsiaTheme="minorHAnsi" w:hAnsi="Times New Roman" w:cs="Times New Roman"/>
          <w:sz w:val="24"/>
          <w:szCs w:val="24"/>
        </w:rPr>
        <w:t xml:space="preserve">369. Wich, S.A., &amp; Van Schaik, C.V. The impact of El Nino on mast fruiting in Sumatra and elsewhere in Malesia. </w:t>
      </w:r>
      <w:r w:rsidRPr="00BA3B22">
        <w:rPr>
          <w:rFonts w:ascii="Times New Roman" w:eastAsiaTheme="minorHAnsi" w:hAnsi="Times New Roman" w:cs="Times New Roman"/>
          <w:i/>
          <w:sz w:val="24"/>
          <w:szCs w:val="24"/>
        </w:rPr>
        <w:t>Journal of Tropical Ecology</w:t>
      </w:r>
      <w:r w:rsidRPr="00BA3B22">
        <w:rPr>
          <w:rFonts w:ascii="Times New Roman" w:eastAsiaTheme="minorHAnsi" w:hAnsi="Times New Roman" w:cs="Times New Roman"/>
          <w:sz w:val="24"/>
          <w:szCs w:val="24"/>
        </w:rPr>
        <w:t xml:space="preserve"> </w:t>
      </w:r>
      <w:r w:rsidRPr="00BA3B22">
        <w:rPr>
          <w:rFonts w:ascii="Times New Roman" w:eastAsiaTheme="minorHAnsi" w:hAnsi="Times New Roman" w:cs="Times New Roman"/>
          <w:b/>
          <w:sz w:val="24"/>
          <w:szCs w:val="24"/>
        </w:rPr>
        <w:t>16</w:t>
      </w:r>
      <w:r w:rsidRPr="00BA3B22">
        <w:rPr>
          <w:rFonts w:ascii="Times New Roman" w:eastAsiaTheme="minorHAnsi" w:hAnsi="Times New Roman" w:cs="Times New Roman"/>
          <w:sz w:val="24"/>
          <w:szCs w:val="24"/>
        </w:rPr>
        <w:t>, 563–577 (2000).</w:t>
      </w:r>
    </w:p>
    <w:p w14:paraId="50174C39" w14:textId="77777777" w:rsidR="00DD5D99" w:rsidRPr="00BA3B22" w:rsidRDefault="00DD5D99" w:rsidP="00DD5D99">
      <w:pPr>
        <w:spacing w:after="120" w:line="240" w:lineRule="auto"/>
        <w:rPr>
          <w:rFonts w:ascii="Times New Roman" w:eastAsia="ArialMT" w:hAnsi="Times New Roman" w:cs="Times New Roman"/>
          <w:sz w:val="24"/>
          <w:szCs w:val="24"/>
        </w:rPr>
      </w:pPr>
      <w:r w:rsidRPr="00BA3B22">
        <w:rPr>
          <w:rFonts w:ascii="Times New Roman" w:eastAsia="ArialMT" w:hAnsi="Times New Roman" w:cs="Times New Roman"/>
          <w:sz w:val="24"/>
          <w:szCs w:val="24"/>
        </w:rPr>
        <w:t xml:space="preserve">370. Wycherley, P.R. The phenology of plants in the humid tropics. </w:t>
      </w:r>
      <w:r w:rsidRPr="00BA3B22">
        <w:rPr>
          <w:rFonts w:ascii="Times New Roman" w:eastAsia="ArialMT" w:hAnsi="Times New Roman" w:cs="Times New Roman"/>
          <w:i/>
          <w:sz w:val="24"/>
          <w:szCs w:val="24"/>
        </w:rPr>
        <w:t>Micronesia</w:t>
      </w:r>
      <w:r w:rsidRPr="00BA3B22">
        <w:rPr>
          <w:rFonts w:ascii="Times New Roman" w:eastAsia="ArialMT" w:hAnsi="Times New Roman" w:cs="Times New Roman"/>
          <w:sz w:val="24"/>
          <w:szCs w:val="24"/>
        </w:rPr>
        <w:t xml:space="preserve"> </w:t>
      </w:r>
      <w:r w:rsidRPr="00BA3B22">
        <w:rPr>
          <w:rFonts w:ascii="Times New Roman" w:eastAsia="ArialMT" w:hAnsi="Times New Roman" w:cs="Times New Roman"/>
          <w:b/>
          <w:sz w:val="24"/>
          <w:szCs w:val="24"/>
        </w:rPr>
        <w:t>9</w:t>
      </w:r>
      <w:r w:rsidRPr="00BA3B22">
        <w:rPr>
          <w:rFonts w:ascii="Times New Roman" w:eastAsia="ArialMT" w:hAnsi="Times New Roman" w:cs="Times New Roman"/>
          <w:sz w:val="24"/>
          <w:szCs w:val="24"/>
        </w:rPr>
        <w:t>, 75–96 (1973).</w:t>
      </w:r>
    </w:p>
    <w:p w14:paraId="28D3F3BC" w14:textId="77777777" w:rsidR="00DD5D99" w:rsidRPr="00BA3B22" w:rsidRDefault="00DD5D99" w:rsidP="00DD5D99">
      <w:pPr>
        <w:spacing w:after="120" w:line="240" w:lineRule="auto"/>
        <w:rPr>
          <w:rFonts w:ascii="Times New Roman" w:eastAsiaTheme="minorHAnsi" w:hAnsi="Times New Roman" w:cs="Times New Roman"/>
          <w:sz w:val="24"/>
          <w:szCs w:val="24"/>
        </w:rPr>
      </w:pPr>
      <w:r w:rsidRPr="00BA3B22">
        <w:rPr>
          <w:rFonts w:ascii="Times New Roman" w:eastAsia="ArialMT" w:hAnsi="Times New Roman" w:cs="Times New Roman"/>
          <w:sz w:val="24"/>
          <w:szCs w:val="24"/>
        </w:rPr>
        <w:t xml:space="preserve">371. Yan, Y., Wang, Y., Jin, C., </w:t>
      </w:r>
      <w:r w:rsidRPr="00BA3B22">
        <w:rPr>
          <w:rFonts w:ascii="Times New Roman" w:eastAsiaTheme="minorHAnsi" w:hAnsi="Times New Roman" w:cs="Times New Roman"/>
          <w:sz w:val="24"/>
          <w:szCs w:val="24"/>
        </w:rPr>
        <w:t>&amp;</w:t>
      </w:r>
      <w:r w:rsidRPr="00BA3B22">
        <w:rPr>
          <w:rFonts w:ascii="Times New Roman" w:eastAsia="ArialMT" w:hAnsi="Times New Roman" w:cs="Times New Roman"/>
          <w:sz w:val="24"/>
          <w:szCs w:val="24"/>
        </w:rPr>
        <w:t xml:space="preserve"> Mead, J. I. New remains of Rhinoceros (</w:t>
      </w:r>
      <w:r w:rsidRPr="00BA3B22">
        <w:rPr>
          <w:rFonts w:ascii="Times New Roman" w:eastAsia="ArialMT" w:hAnsi="Times New Roman" w:cs="Times New Roman"/>
          <w:i/>
          <w:sz w:val="24"/>
          <w:szCs w:val="24"/>
        </w:rPr>
        <w:t>Rhinocerotidae, Perissodactyla, Mammalia</w:t>
      </w:r>
      <w:r w:rsidRPr="00BA3B22">
        <w:rPr>
          <w:rFonts w:ascii="Times New Roman" w:eastAsia="ArialMT" w:hAnsi="Times New Roman" w:cs="Times New Roman"/>
          <w:sz w:val="24"/>
          <w:szCs w:val="24"/>
        </w:rPr>
        <w:t xml:space="preserve">) associated with </w:t>
      </w:r>
      <w:r w:rsidRPr="00BA3B22">
        <w:rPr>
          <w:rFonts w:ascii="Times New Roman" w:eastAsia="ArialMT" w:hAnsi="Times New Roman" w:cs="Times New Roman"/>
          <w:i/>
          <w:sz w:val="24"/>
          <w:szCs w:val="24"/>
        </w:rPr>
        <w:t>Gigantopithecus blacki</w:t>
      </w:r>
      <w:r w:rsidRPr="00BA3B22">
        <w:rPr>
          <w:rFonts w:ascii="Times New Roman" w:eastAsia="ArialMT" w:hAnsi="Times New Roman" w:cs="Times New Roman"/>
          <w:sz w:val="24"/>
          <w:szCs w:val="24"/>
        </w:rPr>
        <w:t xml:space="preserve"> from the Early Pleistocene Yanliang Cave, Fusui, South China. </w:t>
      </w:r>
      <w:r w:rsidRPr="00BA3B22">
        <w:rPr>
          <w:rFonts w:ascii="Times New Roman" w:eastAsia="ArialMT" w:hAnsi="Times New Roman" w:cs="Times New Roman"/>
          <w:i/>
          <w:sz w:val="24"/>
          <w:szCs w:val="24"/>
        </w:rPr>
        <w:t>Quaternary International</w:t>
      </w:r>
      <w:r w:rsidRPr="00BA3B22">
        <w:rPr>
          <w:rFonts w:ascii="Times New Roman" w:eastAsia="ArialMT" w:hAnsi="Times New Roman" w:cs="Times New Roman"/>
          <w:sz w:val="24"/>
          <w:szCs w:val="24"/>
        </w:rPr>
        <w:t xml:space="preserve"> </w:t>
      </w:r>
      <w:r w:rsidRPr="00BA3B22">
        <w:rPr>
          <w:rFonts w:ascii="Times New Roman" w:eastAsia="ArialMT" w:hAnsi="Times New Roman" w:cs="Times New Roman"/>
          <w:b/>
          <w:sz w:val="24"/>
          <w:szCs w:val="24"/>
        </w:rPr>
        <w:t>354</w:t>
      </w:r>
      <w:r w:rsidRPr="00BA3B22">
        <w:rPr>
          <w:rFonts w:ascii="Times New Roman" w:eastAsia="ArialMT" w:hAnsi="Times New Roman" w:cs="Times New Roman"/>
          <w:sz w:val="24"/>
          <w:szCs w:val="24"/>
        </w:rPr>
        <w:t>, 110–121 (2014).</w:t>
      </w:r>
    </w:p>
    <w:p w14:paraId="663A42A5" w14:textId="77777777" w:rsidR="00DD5D99" w:rsidRPr="00BA3B22" w:rsidRDefault="00DD5D99" w:rsidP="00DD5D99">
      <w:pPr>
        <w:spacing w:after="120" w:line="240" w:lineRule="auto"/>
        <w:rPr>
          <w:rFonts w:ascii="Times New Roman" w:eastAsiaTheme="minorHAnsi" w:hAnsi="Times New Roman" w:cs="Times New Roman"/>
          <w:sz w:val="24"/>
          <w:szCs w:val="24"/>
          <w:shd w:val="clear" w:color="auto" w:fill="FFFFFF"/>
        </w:rPr>
      </w:pPr>
      <w:r w:rsidRPr="00BA3B22">
        <w:rPr>
          <w:rFonts w:ascii="Times New Roman" w:eastAsiaTheme="minorHAnsi" w:hAnsi="Times New Roman" w:cs="Times New Roman"/>
          <w:sz w:val="24"/>
          <w:szCs w:val="24"/>
          <w:shd w:val="clear" w:color="auto" w:fill="FFFFFF"/>
        </w:rPr>
        <w:t xml:space="preserve">372. Ungar, P. S., Grine, F. E., &amp; Teaford, M. F. Dental Microwear and Diet of the Plio-Pleistocene Hominin </w:t>
      </w:r>
      <w:r w:rsidRPr="00BA3B22">
        <w:rPr>
          <w:rFonts w:ascii="Times New Roman" w:eastAsiaTheme="minorHAnsi" w:hAnsi="Times New Roman" w:cs="Times New Roman"/>
          <w:i/>
          <w:sz w:val="24"/>
          <w:szCs w:val="24"/>
          <w:shd w:val="clear" w:color="auto" w:fill="FFFFFF"/>
        </w:rPr>
        <w:t>Paranthropus boisei</w:t>
      </w:r>
      <w:r w:rsidRPr="00BA3B22">
        <w:rPr>
          <w:rFonts w:ascii="Times New Roman" w:eastAsiaTheme="minorHAnsi" w:hAnsi="Times New Roman" w:cs="Times New Roman"/>
          <w:sz w:val="24"/>
          <w:szCs w:val="24"/>
          <w:shd w:val="clear" w:color="auto" w:fill="FFFFFF"/>
        </w:rPr>
        <w:t xml:space="preserve">. </w:t>
      </w:r>
      <w:r w:rsidRPr="00BA3B22">
        <w:rPr>
          <w:rFonts w:ascii="Times New Roman" w:eastAsiaTheme="minorHAnsi" w:hAnsi="Times New Roman" w:cs="Times New Roman"/>
          <w:i/>
          <w:sz w:val="24"/>
          <w:szCs w:val="24"/>
          <w:shd w:val="clear" w:color="auto" w:fill="FFFFFF"/>
        </w:rPr>
        <w:t>PLoS ONE</w:t>
      </w:r>
      <w:r w:rsidRPr="00BA3B22">
        <w:rPr>
          <w:rFonts w:ascii="Times New Roman" w:eastAsiaTheme="minorHAnsi" w:hAnsi="Times New Roman" w:cs="Times New Roman"/>
          <w:sz w:val="24"/>
          <w:szCs w:val="24"/>
          <w:shd w:val="clear" w:color="auto" w:fill="FFFFFF"/>
        </w:rPr>
        <w:t xml:space="preserve">, </w:t>
      </w:r>
      <w:r w:rsidRPr="00BA3B22">
        <w:rPr>
          <w:rFonts w:ascii="Times New Roman" w:eastAsiaTheme="minorHAnsi" w:hAnsi="Times New Roman" w:cs="Times New Roman"/>
          <w:b/>
          <w:sz w:val="24"/>
          <w:szCs w:val="24"/>
          <w:shd w:val="clear" w:color="auto" w:fill="FFFFFF"/>
        </w:rPr>
        <w:t>3</w:t>
      </w:r>
      <w:r w:rsidRPr="00BA3B22">
        <w:rPr>
          <w:rFonts w:ascii="Times New Roman" w:eastAsiaTheme="minorHAnsi" w:hAnsi="Times New Roman" w:cs="Times New Roman"/>
          <w:sz w:val="24"/>
          <w:szCs w:val="24"/>
          <w:shd w:val="clear" w:color="auto" w:fill="FFFFFF"/>
        </w:rPr>
        <w:t>, e2044 (2008).</w:t>
      </w:r>
    </w:p>
    <w:p w14:paraId="641B9B7E" w14:textId="77777777" w:rsidR="00DD5D99" w:rsidRPr="00BA3B22" w:rsidRDefault="00DD5D99" w:rsidP="00DD5D99">
      <w:pPr>
        <w:spacing w:after="120" w:line="240" w:lineRule="auto"/>
        <w:rPr>
          <w:rFonts w:ascii="Times New Roman" w:eastAsiaTheme="minorHAnsi" w:hAnsi="Times New Roman" w:cs="Times New Roman"/>
          <w:sz w:val="24"/>
          <w:szCs w:val="24"/>
        </w:rPr>
      </w:pPr>
      <w:r w:rsidRPr="00BA3B22">
        <w:rPr>
          <w:rFonts w:ascii="Times New Roman" w:eastAsiaTheme="minorHAnsi" w:hAnsi="Times New Roman" w:cs="Times New Roman"/>
          <w:sz w:val="24"/>
          <w:szCs w:val="24"/>
        </w:rPr>
        <w:t xml:space="preserve">373. Cameron, D. W. A functional and phylogenetic interpretation of the Late Miocene Siwalik hominid </w:t>
      </w:r>
      <w:r w:rsidRPr="00BA3B22">
        <w:rPr>
          <w:rFonts w:ascii="Times New Roman" w:eastAsiaTheme="minorHAnsi" w:hAnsi="Times New Roman" w:cs="Times New Roman"/>
          <w:i/>
          <w:sz w:val="24"/>
          <w:szCs w:val="24"/>
        </w:rPr>
        <w:t>Indopithecus</w:t>
      </w:r>
      <w:r w:rsidRPr="00BA3B22">
        <w:rPr>
          <w:rFonts w:ascii="Times New Roman" w:eastAsiaTheme="minorHAnsi" w:hAnsi="Times New Roman" w:cs="Times New Roman"/>
          <w:sz w:val="24"/>
          <w:szCs w:val="24"/>
        </w:rPr>
        <w:t xml:space="preserve"> and the Chinese Pleistocene hominid </w:t>
      </w:r>
      <w:r w:rsidRPr="00BA3B22">
        <w:rPr>
          <w:rFonts w:ascii="Times New Roman" w:eastAsiaTheme="minorHAnsi" w:hAnsi="Times New Roman" w:cs="Times New Roman"/>
          <w:i/>
          <w:sz w:val="24"/>
          <w:szCs w:val="24"/>
        </w:rPr>
        <w:t>Gigantopithecus</w:t>
      </w:r>
      <w:r w:rsidRPr="00BA3B22">
        <w:rPr>
          <w:rFonts w:ascii="Times New Roman" w:eastAsiaTheme="minorHAnsi" w:hAnsi="Times New Roman" w:cs="Times New Roman"/>
          <w:sz w:val="24"/>
          <w:szCs w:val="24"/>
        </w:rPr>
        <w:t xml:space="preserve">. Himalayan Geology, 24, 19–28 (2003). </w:t>
      </w:r>
    </w:p>
    <w:p w14:paraId="12290BAA" w14:textId="77777777" w:rsidR="00DD5D99" w:rsidRPr="00BA3B22" w:rsidRDefault="00DD5D99" w:rsidP="00DD5D99">
      <w:pPr>
        <w:spacing w:after="120" w:line="240" w:lineRule="auto"/>
        <w:rPr>
          <w:rFonts w:ascii="Times New Roman" w:eastAsiaTheme="minorHAnsi" w:hAnsi="Times New Roman" w:cs="Times New Roman"/>
          <w:sz w:val="24"/>
          <w:szCs w:val="24"/>
        </w:rPr>
      </w:pPr>
      <w:r w:rsidRPr="00BA3B22">
        <w:rPr>
          <w:rFonts w:ascii="Times New Roman" w:eastAsiaTheme="minorHAnsi" w:hAnsi="Times New Roman" w:cs="Times New Roman"/>
          <w:sz w:val="24"/>
          <w:szCs w:val="24"/>
        </w:rPr>
        <w:t xml:space="preserve">374. Martin, L. Significance of enamel thickness in hominoid evolution. </w:t>
      </w:r>
      <w:r w:rsidRPr="00BA3B22">
        <w:rPr>
          <w:rFonts w:ascii="Times New Roman" w:eastAsiaTheme="minorHAnsi" w:hAnsi="Times New Roman" w:cs="Times New Roman"/>
          <w:i/>
          <w:sz w:val="24"/>
          <w:szCs w:val="24"/>
        </w:rPr>
        <w:t>Nature</w:t>
      </w:r>
      <w:r w:rsidRPr="00BA3B22">
        <w:rPr>
          <w:rFonts w:ascii="Times New Roman" w:eastAsiaTheme="minorHAnsi" w:hAnsi="Times New Roman" w:cs="Times New Roman"/>
          <w:sz w:val="24"/>
          <w:szCs w:val="24"/>
        </w:rPr>
        <w:t xml:space="preserve"> </w:t>
      </w:r>
      <w:r w:rsidRPr="00BA3B22">
        <w:rPr>
          <w:rFonts w:ascii="Times New Roman" w:eastAsiaTheme="minorHAnsi" w:hAnsi="Times New Roman" w:cs="Times New Roman"/>
          <w:b/>
          <w:sz w:val="24"/>
          <w:szCs w:val="24"/>
        </w:rPr>
        <w:t>314</w:t>
      </w:r>
      <w:r w:rsidRPr="00BA3B22">
        <w:rPr>
          <w:rFonts w:ascii="Times New Roman" w:eastAsiaTheme="minorHAnsi" w:hAnsi="Times New Roman" w:cs="Times New Roman"/>
          <w:sz w:val="24"/>
          <w:szCs w:val="24"/>
        </w:rPr>
        <w:t>, 260–263 (1985).</w:t>
      </w:r>
    </w:p>
    <w:p w14:paraId="4BB138E5" w14:textId="77777777" w:rsidR="00DD5D99" w:rsidRPr="00BA3B22" w:rsidRDefault="00DD5D99" w:rsidP="00DD5D99">
      <w:pPr>
        <w:spacing w:after="120" w:line="240" w:lineRule="auto"/>
        <w:rPr>
          <w:rFonts w:ascii="Times New Roman" w:eastAsiaTheme="minorHAnsi" w:hAnsi="Times New Roman" w:cs="Times New Roman"/>
          <w:sz w:val="24"/>
          <w:szCs w:val="24"/>
        </w:rPr>
      </w:pPr>
      <w:r w:rsidRPr="00BA3B22">
        <w:rPr>
          <w:rFonts w:ascii="Times New Roman" w:eastAsiaTheme="minorHAnsi" w:hAnsi="Times New Roman" w:cs="Times New Roman"/>
          <w:sz w:val="24"/>
          <w:szCs w:val="24"/>
        </w:rPr>
        <w:t xml:space="preserve">375. Simons, E. L., &amp; Chopra, S. R. K. </w:t>
      </w:r>
      <w:r w:rsidRPr="00BA3B22">
        <w:rPr>
          <w:rFonts w:ascii="Times New Roman" w:eastAsiaTheme="minorHAnsi" w:hAnsi="Times New Roman" w:cs="Times New Roman"/>
          <w:i/>
          <w:sz w:val="24"/>
          <w:szCs w:val="24"/>
        </w:rPr>
        <w:t>Gigantopithecus (Pongidae, Hominoidea)</w:t>
      </w:r>
      <w:r w:rsidRPr="00BA3B22">
        <w:rPr>
          <w:rFonts w:ascii="Times New Roman" w:eastAsiaTheme="minorHAnsi" w:hAnsi="Times New Roman" w:cs="Times New Roman"/>
          <w:sz w:val="24"/>
          <w:szCs w:val="24"/>
        </w:rPr>
        <w:t xml:space="preserve"> a new species from North India. </w:t>
      </w:r>
      <w:r w:rsidRPr="00BA3B22">
        <w:rPr>
          <w:rFonts w:ascii="Times New Roman" w:eastAsiaTheme="minorHAnsi" w:hAnsi="Times New Roman" w:cs="Times New Roman"/>
          <w:i/>
          <w:sz w:val="24"/>
          <w:szCs w:val="24"/>
        </w:rPr>
        <w:t>Postilla</w:t>
      </w:r>
      <w:r w:rsidRPr="00BA3B22">
        <w:rPr>
          <w:rFonts w:ascii="Times New Roman" w:eastAsiaTheme="minorHAnsi" w:hAnsi="Times New Roman" w:cs="Times New Roman"/>
          <w:sz w:val="24"/>
          <w:szCs w:val="24"/>
        </w:rPr>
        <w:t xml:space="preserve"> </w:t>
      </w:r>
      <w:r w:rsidRPr="00BA3B22">
        <w:rPr>
          <w:rFonts w:ascii="Times New Roman" w:eastAsiaTheme="minorHAnsi" w:hAnsi="Times New Roman" w:cs="Times New Roman"/>
          <w:b/>
          <w:sz w:val="24"/>
          <w:szCs w:val="24"/>
        </w:rPr>
        <w:t>138</w:t>
      </w:r>
      <w:r w:rsidRPr="00BA3B22">
        <w:rPr>
          <w:rFonts w:ascii="Times New Roman" w:eastAsiaTheme="minorHAnsi" w:hAnsi="Times New Roman" w:cs="Times New Roman"/>
          <w:sz w:val="24"/>
          <w:szCs w:val="24"/>
        </w:rPr>
        <w:t>, 1–18 (1969).</w:t>
      </w:r>
    </w:p>
    <w:p w14:paraId="68E0959C" w14:textId="77777777" w:rsidR="00DD5D99" w:rsidRPr="00BA3B22" w:rsidRDefault="00DD5D99" w:rsidP="00DD5D99">
      <w:pPr>
        <w:spacing w:after="120" w:line="240" w:lineRule="auto"/>
        <w:rPr>
          <w:rFonts w:ascii="Times New Roman" w:eastAsiaTheme="minorHAnsi" w:hAnsi="Times New Roman" w:cs="Times New Roman"/>
          <w:sz w:val="24"/>
          <w:szCs w:val="24"/>
        </w:rPr>
      </w:pPr>
      <w:r w:rsidRPr="00BA3B22">
        <w:rPr>
          <w:rFonts w:ascii="Times New Roman" w:eastAsiaTheme="minorHAnsi" w:hAnsi="Times New Roman" w:cs="Times New Roman"/>
          <w:sz w:val="24"/>
          <w:szCs w:val="24"/>
        </w:rPr>
        <w:t>376. Szalay, F. S., &amp; Delson, E. Evolutionary history of the primates. 1-580 (Academic Press. New York, USA. Academic Press, 1979).</w:t>
      </w:r>
    </w:p>
    <w:p w14:paraId="0AD87B82" w14:textId="77777777" w:rsidR="00DD5D99" w:rsidRPr="00BA3B22" w:rsidRDefault="00DD5D99" w:rsidP="00DD5D99">
      <w:pPr>
        <w:spacing w:after="120" w:line="240" w:lineRule="auto"/>
        <w:rPr>
          <w:rFonts w:ascii="Times New Roman" w:eastAsiaTheme="minorHAnsi" w:hAnsi="Times New Roman" w:cs="Times New Roman"/>
          <w:sz w:val="24"/>
          <w:szCs w:val="24"/>
        </w:rPr>
      </w:pPr>
      <w:r w:rsidRPr="00BA3B22">
        <w:rPr>
          <w:rFonts w:ascii="Times New Roman" w:eastAsiaTheme="minorHAnsi" w:hAnsi="Times New Roman" w:cs="Times New Roman"/>
          <w:sz w:val="24"/>
          <w:szCs w:val="24"/>
        </w:rPr>
        <w:t xml:space="preserve">377. Johnson, A. E. Skeletal estimates of </w:t>
      </w:r>
      <w:r w:rsidRPr="00BA3B22">
        <w:rPr>
          <w:rFonts w:ascii="Times New Roman" w:eastAsiaTheme="minorHAnsi" w:hAnsi="Times New Roman" w:cs="Times New Roman"/>
          <w:i/>
          <w:sz w:val="24"/>
          <w:szCs w:val="24"/>
        </w:rPr>
        <w:t>Gigantopithecus</w:t>
      </w:r>
      <w:r w:rsidRPr="00BA3B22">
        <w:rPr>
          <w:rFonts w:ascii="Times New Roman" w:eastAsiaTheme="minorHAnsi" w:hAnsi="Times New Roman" w:cs="Times New Roman"/>
          <w:sz w:val="24"/>
          <w:szCs w:val="24"/>
        </w:rPr>
        <w:t xml:space="preserve"> based on a Gorilla analogy. </w:t>
      </w:r>
      <w:r w:rsidRPr="00BA3B22">
        <w:rPr>
          <w:rFonts w:ascii="Times New Roman" w:eastAsiaTheme="minorHAnsi" w:hAnsi="Times New Roman" w:cs="Times New Roman"/>
          <w:i/>
          <w:sz w:val="24"/>
          <w:szCs w:val="24"/>
        </w:rPr>
        <w:t>Journal of Human Evolution</w:t>
      </w:r>
      <w:r w:rsidRPr="00BA3B22">
        <w:rPr>
          <w:rFonts w:ascii="Times New Roman" w:eastAsiaTheme="minorHAnsi" w:hAnsi="Times New Roman" w:cs="Times New Roman"/>
          <w:sz w:val="24"/>
          <w:szCs w:val="24"/>
        </w:rPr>
        <w:t xml:space="preserve"> </w:t>
      </w:r>
      <w:r w:rsidRPr="00BA3B22">
        <w:rPr>
          <w:rFonts w:ascii="Times New Roman" w:eastAsiaTheme="minorHAnsi" w:hAnsi="Times New Roman" w:cs="Times New Roman"/>
          <w:b/>
          <w:sz w:val="24"/>
          <w:szCs w:val="24"/>
        </w:rPr>
        <w:t>8</w:t>
      </w:r>
      <w:r w:rsidRPr="00BA3B22">
        <w:rPr>
          <w:rFonts w:ascii="Times New Roman" w:eastAsiaTheme="minorHAnsi" w:hAnsi="Times New Roman" w:cs="Times New Roman"/>
          <w:sz w:val="24"/>
          <w:szCs w:val="24"/>
        </w:rPr>
        <w:t>, 585–587 (1979).</w:t>
      </w:r>
    </w:p>
    <w:p w14:paraId="2E06EB0A" w14:textId="77777777" w:rsidR="00DD5D99" w:rsidRPr="00BA3B22" w:rsidRDefault="00DD5D99" w:rsidP="00DD5D99">
      <w:pPr>
        <w:spacing w:after="120" w:line="240" w:lineRule="auto"/>
        <w:rPr>
          <w:rFonts w:ascii="Times New Roman" w:eastAsiaTheme="minorHAnsi" w:hAnsi="Times New Roman" w:cs="Times New Roman"/>
          <w:sz w:val="24"/>
          <w:szCs w:val="24"/>
        </w:rPr>
      </w:pPr>
      <w:r w:rsidRPr="00BA3B22">
        <w:rPr>
          <w:rFonts w:ascii="Times New Roman" w:eastAsiaTheme="minorHAnsi" w:hAnsi="Times New Roman" w:cs="Times New Roman"/>
          <w:sz w:val="24"/>
          <w:szCs w:val="24"/>
        </w:rPr>
        <w:t>378. Begun, D. R.</w:t>
      </w:r>
      <w:r w:rsidRPr="00BA3B22">
        <w:rPr>
          <w:rFonts w:ascii="Times New Roman" w:eastAsiaTheme="minorHAnsi" w:hAnsi="Times New Roman" w:cs="Times New Roman"/>
          <w:i/>
          <w:sz w:val="24"/>
          <w:szCs w:val="24"/>
        </w:rPr>
        <w:t xml:space="preserve"> Sivapithecus</w:t>
      </w:r>
      <w:r w:rsidRPr="00BA3B22">
        <w:rPr>
          <w:rFonts w:ascii="Times New Roman" w:eastAsiaTheme="minorHAnsi" w:hAnsi="Times New Roman" w:cs="Times New Roman"/>
          <w:sz w:val="24"/>
          <w:szCs w:val="24"/>
        </w:rPr>
        <w:t xml:space="preserve"> is east and </w:t>
      </w:r>
      <w:r w:rsidRPr="00BA3B22">
        <w:rPr>
          <w:rFonts w:ascii="Times New Roman" w:eastAsiaTheme="minorHAnsi" w:hAnsi="Times New Roman" w:cs="Times New Roman"/>
          <w:i/>
          <w:sz w:val="24"/>
          <w:szCs w:val="24"/>
        </w:rPr>
        <w:t>Dryopithecus</w:t>
      </w:r>
      <w:r w:rsidRPr="00BA3B22">
        <w:rPr>
          <w:rFonts w:ascii="Times New Roman" w:eastAsiaTheme="minorHAnsi" w:hAnsi="Times New Roman" w:cs="Times New Roman"/>
          <w:sz w:val="24"/>
          <w:szCs w:val="24"/>
        </w:rPr>
        <w:t xml:space="preserve"> is west, and never the twain shall meet. </w:t>
      </w:r>
      <w:r w:rsidRPr="00BA3B22">
        <w:rPr>
          <w:rFonts w:ascii="Times New Roman" w:eastAsiaTheme="minorHAnsi" w:hAnsi="Times New Roman" w:cs="Times New Roman"/>
          <w:i/>
          <w:sz w:val="24"/>
          <w:szCs w:val="24"/>
        </w:rPr>
        <w:t xml:space="preserve">Anthropological Science </w:t>
      </w:r>
      <w:r w:rsidRPr="00BA3B22">
        <w:rPr>
          <w:rFonts w:ascii="Times New Roman" w:eastAsiaTheme="minorHAnsi" w:hAnsi="Times New Roman" w:cs="Times New Roman"/>
          <w:b/>
          <w:sz w:val="24"/>
          <w:szCs w:val="24"/>
        </w:rPr>
        <w:t>113</w:t>
      </w:r>
      <w:r w:rsidRPr="00BA3B22">
        <w:rPr>
          <w:rFonts w:ascii="Times New Roman" w:eastAsiaTheme="minorHAnsi" w:hAnsi="Times New Roman" w:cs="Times New Roman"/>
          <w:sz w:val="24"/>
          <w:szCs w:val="24"/>
        </w:rPr>
        <w:t>, 53–64 (2005).</w:t>
      </w:r>
    </w:p>
    <w:p w14:paraId="5A73BD0B" w14:textId="77777777" w:rsidR="00DD5D99" w:rsidRPr="00BA3B22" w:rsidRDefault="00DD5D99" w:rsidP="00DD5D99">
      <w:pPr>
        <w:spacing w:after="120" w:line="240" w:lineRule="auto"/>
        <w:rPr>
          <w:rFonts w:ascii="Times New Roman" w:eastAsiaTheme="minorHAnsi" w:hAnsi="Times New Roman" w:cs="Times New Roman"/>
          <w:sz w:val="24"/>
          <w:szCs w:val="24"/>
        </w:rPr>
      </w:pPr>
      <w:r w:rsidRPr="00BA3B22">
        <w:rPr>
          <w:rFonts w:ascii="Times New Roman" w:eastAsiaTheme="minorHAnsi" w:hAnsi="Times New Roman" w:cs="Times New Roman"/>
          <w:sz w:val="24"/>
          <w:szCs w:val="24"/>
        </w:rPr>
        <w:t xml:space="preserve">379. Bhandari, A., Kay, R. F., Williams, B. A., Tiwari, B. N., Bajpai, S., &amp; Hieronymus, T. First record of the Miocene hominoid </w:t>
      </w:r>
      <w:r w:rsidRPr="00BA3B22">
        <w:rPr>
          <w:rFonts w:ascii="Times New Roman" w:eastAsiaTheme="minorHAnsi" w:hAnsi="Times New Roman" w:cs="Times New Roman"/>
          <w:i/>
          <w:sz w:val="24"/>
          <w:szCs w:val="24"/>
        </w:rPr>
        <w:t>Sivapithecus</w:t>
      </w:r>
      <w:r w:rsidRPr="00BA3B22">
        <w:rPr>
          <w:rFonts w:ascii="Times New Roman" w:eastAsiaTheme="minorHAnsi" w:hAnsi="Times New Roman" w:cs="Times New Roman"/>
          <w:sz w:val="24"/>
          <w:szCs w:val="24"/>
        </w:rPr>
        <w:t xml:space="preserve"> from Kutch, Gujarat state, western India. </w:t>
      </w:r>
      <w:r w:rsidRPr="00BA3B22">
        <w:rPr>
          <w:rFonts w:ascii="Times New Roman" w:eastAsiaTheme="minorHAnsi" w:hAnsi="Times New Roman" w:cs="Times New Roman"/>
          <w:i/>
          <w:sz w:val="24"/>
          <w:szCs w:val="24"/>
        </w:rPr>
        <w:t>PLoS ONE</w:t>
      </w:r>
      <w:r w:rsidRPr="00BA3B22">
        <w:rPr>
          <w:rFonts w:ascii="Times New Roman" w:eastAsiaTheme="minorHAnsi" w:hAnsi="Times New Roman" w:cs="Times New Roman"/>
          <w:sz w:val="24"/>
          <w:szCs w:val="24"/>
        </w:rPr>
        <w:t xml:space="preserve">, </w:t>
      </w:r>
      <w:r w:rsidRPr="00BA3B22">
        <w:rPr>
          <w:rFonts w:ascii="Times New Roman" w:eastAsiaTheme="minorHAnsi" w:hAnsi="Times New Roman" w:cs="Times New Roman"/>
          <w:b/>
          <w:sz w:val="24"/>
          <w:szCs w:val="24"/>
        </w:rPr>
        <w:t>13</w:t>
      </w:r>
      <w:r w:rsidRPr="00BA3B22">
        <w:rPr>
          <w:rFonts w:ascii="Times New Roman" w:eastAsiaTheme="minorHAnsi" w:hAnsi="Times New Roman" w:cs="Times New Roman"/>
          <w:sz w:val="24"/>
          <w:szCs w:val="24"/>
        </w:rPr>
        <w:t>, 1-20 (2018).</w:t>
      </w:r>
    </w:p>
    <w:p w14:paraId="252823BE" w14:textId="77777777" w:rsidR="00DD5D99" w:rsidRPr="00BA3B22" w:rsidRDefault="00DD5D99" w:rsidP="00DD5D99">
      <w:pPr>
        <w:spacing w:after="120" w:line="240" w:lineRule="auto"/>
        <w:rPr>
          <w:rFonts w:ascii="Times New Roman" w:eastAsiaTheme="minorHAnsi" w:hAnsi="Times New Roman" w:cs="Times New Roman"/>
          <w:sz w:val="24"/>
          <w:szCs w:val="24"/>
        </w:rPr>
      </w:pPr>
      <w:r w:rsidRPr="00BA3B22">
        <w:rPr>
          <w:rFonts w:ascii="Times New Roman" w:eastAsiaTheme="minorHAnsi" w:hAnsi="Times New Roman" w:cs="Times New Roman"/>
          <w:sz w:val="24"/>
          <w:szCs w:val="24"/>
        </w:rPr>
        <w:t xml:space="preserve">380. Kelley, J. A new large species of </w:t>
      </w:r>
      <w:r w:rsidRPr="00BA3B22">
        <w:rPr>
          <w:rFonts w:ascii="Times New Roman" w:eastAsiaTheme="minorHAnsi" w:hAnsi="Times New Roman" w:cs="Times New Roman"/>
          <w:i/>
          <w:sz w:val="24"/>
          <w:szCs w:val="24"/>
        </w:rPr>
        <w:t>Sivapithecus</w:t>
      </w:r>
      <w:r w:rsidRPr="00BA3B22">
        <w:rPr>
          <w:rFonts w:ascii="Times New Roman" w:eastAsiaTheme="minorHAnsi" w:hAnsi="Times New Roman" w:cs="Times New Roman"/>
          <w:sz w:val="24"/>
          <w:szCs w:val="24"/>
        </w:rPr>
        <w:t xml:space="preserve"> from the Siwaliks of Pakistan. </w:t>
      </w:r>
      <w:r w:rsidRPr="00BA3B22">
        <w:rPr>
          <w:rFonts w:ascii="Times New Roman" w:eastAsiaTheme="minorHAnsi" w:hAnsi="Times New Roman" w:cs="Times New Roman"/>
          <w:i/>
          <w:sz w:val="24"/>
          <w:szCs w:val="24"/>
        </w:rPr>
        <w:t>Journal of Human Evolution</w:t>
      </w:r>
      <w:r w:rsidRPr="00BA3B22">
        <w:rPr>
          <w:rFonts w:ascii="Times New Roman" w:eastAsiaTheme="minorHAnsi" w:hAnsi="Times New Roman" w:cs="Times New Roman"/>
          <w:sz w:val="24"/>
          <w:szCs w:val="24"/>
        </w:rPr>
        <w:t xml:space="preserve"> </w:t>
      </w:r>
      <w:r w:rsidRPr="00BA3B22">
        <w:rPr>
          <w:rFonts w:ascii="Times New Roman" w:eastAsiaTheme="minorHAnsi" w:hAnsi="Times New Roman" w:cs="Times New Roman"/>
          <w:b/>
          <w:sz w:val="24"/>
          <w:szCs w:val="24"/>
        </w:rPr>
        <w:t>17</w:t>
      </w:r>
      <w:r w:rsidRPr="00BA3B22">
        <w:rPr>
          <w:rFonts w:ascii="Times New Roman" w:eastAsiaTheme="minorHAnsi" w:hAnsi="Times New Roman" w:cs="Times New Roman"/>
          <w:sz w:val="24"/>
          <w:szCs w:val="24"/>
        </w:rPr>
        <w:t>, 305–324 (1988).</w:t>
      </w:r>
    </w:p>
    <w:p w14:paraId="0FEFF436" w14:textId="77777777" w:rsidR="00DD5D99" w:rsidRPr="00BA3B22" w:rsidRDefault="00DD5D99" w:rsidP="00DD5D99">
      <w:pPr>
        <w:spacing w:after="120" w:line="240" w:lineRule="auto"/>
        <w:rPr>
          <w:rFonts w:ascii="Times New Roman" w:eastAsiaTheme="minorHAnsi" w:hAnsi="Times New Roman" w:cs="Times New Roman"/>
          <w:sz w:val="24"/>
          <w:szCs w:val="24"/>
        </w:rPr>
      </w:pPr>
      <w:r w:rsidRPr="00BA3B22">
        <w:rPr>
          <w:rFonts w:ascii="Times New Roman" w:eastAsiaTheme="minorHAnsi" w:hAnsi="Times New Roman" w:cs="Times New Roman"/>
          <w:sz w:val="24"/>
          <w:szCs w:val="24"/>
        </w:rPr>
        <w:t xml:space="preserve">381. Madar, S. I., Rose, M. D., Kelley, J., MacLatchy, L., &amp; Pilbeam, D. New </w:t>
      </w:r>
      <w:r w:rsidRPr="00BA3B22">
        <w:rPr>
          <w:rFonts w:ascii="Times New Roman" w:eastAsiaTheme="minorHAnsi" w:hAnsi="Times New Roman" w:cs="Times New Roman"/>
          <w:i/>
          <w:sz w:val="24"/>
          <w:szCs w:val="24"/>
        </w:rPr>
        <w:t xml:space="preserve">Sivapithecus </w:t>
      </w:r>
      <w:r w:rsidRPr="00BA3B22">
        <w:rPr>
          <w:rFonts w:ascii="Times New Roman" w:eastAsiaTheme="minorHAnsi" w:hAnsi="Times New Roman" w:cs="Times New Roman"/>
          <w:sz w:val="24"/>
          <w:szCs w:val="24"/>
        </w:rPr>
        <w:t>postcranial specimens from the Siwaliks of Pakistan.</w:t>
      </w:r>
      <w:r w:rsidRPr="00BA3B22">
        <w:rPr>
          <w:rFonts w:ascii="Times New Roman" w:eastAsiaTheme="minorHAnsi" w:hAnsi="Times New Roman" w:cs="Times New Roman"/>
          <w:i/>
          <w:sz w:val="24"/>
          <w:szCs w:val="24"/>
        </w:rPr>
        <w:t xml:space="preserve"> Journal of Human Evolution</w:t>
      </w:r>
      <w:r w:rsidRPr="00BA3B22">
        <w:rPr>
          <w:rFonts w:ascii="Times New Roman" w:eastAsiaTheme="minorHAnsi" w:hAnsi="Times New Roman" w:cs="Times New Roman"/>
          <w:sz w:val="24"/>
          <w:szCs w:val="24"/>
        </w:rPr>
        <w:t xml:space="preserve"> </w:t>
      </w:r>
      <w:r w:rsidRPr="00BA3B22">
        <w:rPr>
          <w:rFonts w:ascii="Times New Roman" w:eastAsiaTheme="minorHAnsi" w:hAnsi="Times New Roman" w:cs="Times New Roman"/>
          <w:b/>
          <w:sz w:val="24"/>
          <w:szCs w:val="24"/>
        </w:rPr>
        <w:t>42</w:t>
      </w:r>
      <w:r w:rsidRPr="00BA3B22">
        <w:rPr>
          <w:rFonts w:ascii="Times New Roman" w:eastAsiaTheme="minorHAnsi" w:hAnsi="Times New Roman" w:cs="Times New Roman"/>
          <w:sz w:val="24"/>
          <w:szCs w:val="24"/>
        </w:rPr>
        <w:t>, 705–752 (2002).</w:t>
      </w:r>
    </w:p>
    <w:p w14:paraId="03787A56" w14:textId="77777777" w:rsidR="00DD5D99" w:rsidRPr="00BA3B22" w:rsidRDefault="00DD5D99" w:rsidP="00DD5D99">
      <w:pPr>
        <w:spacing w:after="120" w:line="240" w:lineRule="auto"/>
        <w:rPr>
          <w:rFonts w:ascii="Times New Roman" w:eastAsiaTheme="minorHAnsi" w:hAnsi="Times New Roman" w:cs="Times New Roman"/>
          <w:sz w:val="24"/>
          <w:szCs w:val="24"/>
        </w:rPr>
      </w:pPr>
      <w:r w:rsidRPr="00BA3B22">
        <w:rPr>
          <w:rFonts w:ascii="Times New Roman" w:eastAsiaTheme="minorHAnsi" w:hAnsi="Times New Roman" w:cs="Times New Roman"/>
          <w:sz w:val="24"/>
          <w:szCs w:val="24"/>
        </w:rPr>
        <w:t xml:space="preserve">382. Begun, D. R., &amp; Kivell, T. L. Knuckle-walking in </w:t>
      </w:r>
      <w:r w:rsidRPr="00BA3B22">
        <w:rPr>
          <w:rFonts w:ascii="Times New Roman" w:eastAsiaTheme="minorHAnsi" w:hAnsi="Times New Roman" w:cs="Times New Roman"/>
          <w:i/>
          <w:sz w:val="24"/>
          <w:szCs w:val="24"/>
        </w:rPr>
        <w:t>Sivapithecus</w:t>
      </w:r>
      <w:r w:rsidRPr="00BA3B22">
        <w:rPr>
          <w:rFonts w:ascii="Times New Roman" w:eastAsiaTheme="minorHAnsi" w:hAnsi="Times New Roman" w:cs="Times New Roman"/>
          <w:sz w:val="24"/>
          <w:szCs w:val="24"/>
        </w:rPr>
        <w:t xml:space="preserve">? The combined effects of homology and homoplasy with possible implications for pongine dispersals. </w:t>
      </w:r>
      <w:r w:rsidRPr="00BA3B22">
        <w:rPr>
          <w:rFonts w:ascii="Times New Roman" w:eastAsiaTheme="minorHAnsi" w:hAnsi="Times New Roman" w:cs="Times New Roman"/>
          <w:i/>
          <w:sz w:val="24"/>
          <w:szCs w:val="24"/>
        </w:rPr>
        <w:t>Journal of Human Evolution</w:t>
      </w:r>
      <w:r w:rsidRPr="00BA3B22">
        <w:rPr>
          <w:rFonts w:ascii="Times New Roman" w:eastAsiaTheme="minorHAnsi" w:hAnsi="Times New Roman" w:cs="Times New Roman"/>
          <w:sz w:val="24"/>
          <w:szCs w:val="24"/>
        </w:rPr>
        <w:t xml:space="preserve"> </w:t>
      </w:r>
      <w:r w:rsidRPr="00BA3B22">
        <w:rPr>
          <w:rFonts w:ascii="Times New Roman" w:eastAsiaTheme="minorHAnsi" w:hAnsi="Times New Roman" w:cs="Times New Roman"/>
          <w:b/>
          <w:sz w:val="24"/>
          <w:szCs w:val="24"/>
        </w:rPr>
        <w:t>60</w:t>
      </w:r>
      <w:r w:rsidRPr="00BA3B22">
        <w:rPr>
          <w:rFonts w:ascii="Times New Roman" w:eastAsiaTheme="minorHAnsi" w:hAnsi="Times New Roman" w:cs="Times New Roman"/>
          <w:sz w:val="24"/>
          <w:szCs w:val="24"/>
        </w:rPr>
        <w:t>, 158–170 (2011).</w:t>
      </w:r>
    </w:p>
    <w:p w14:paraId="3FF9E9FE" w14:textId="77777777" w:rsidR="00DD5D99" w:rsidRPr="00BA3B22" w:rsidRDefault="00DD5D99" w:rsidP="00DD5D99">
      <w:pPr>
        <w:spacing w:after="120" w:line="240" w:lineRule="auto"/>
        <w:rPr>
          <w:rFonts w:ascii="Times New Roman" w:eastAsiaTheme="minorHAnsi" w:hAnsi="Times New Roman" w:cs="Times New Roman"/>
          <w:sz w:val="24"/>
          <w:szCs w:val="24"/>
        </w:rPr>
      </w:pPr>
      <w:r w:rsidRPr="00BA3B22">
        <w:rPr>
          <w:rFonts w:ascii="Times New Roman" w:eastAsiaTheme="minorHAnsi" w:hAnsi="Times New Roman" w:cs="Times New Roman"/>
          <w:sz w:val="24"/>
          <w:szCs w:val="24"/>
        </w:rPr>
        <w:t xml:space="preserve">383. Mahoney, P., Smith, T. M., Schwartz, G. T., Dean, C., &amp; Kelley, J. Molar crown formation in the Late Miocene Asian hominoids, </w:t>
      </w:r>
      <w:r w:rsidRPr="00BA3B22">
        <w:rPr>
          <w:rFonts w:ascii="Times New Roman" w:eastAsiaTheme="minorHAnsi" w:hAnsi="Times New Roman" w:cs="Times New Roman"/>
          <w:i/>
          <w:sz w:val="24"/>
          <w:szCs w:val="24"/>
        </w:rPr>
        <w:t>Sivapithecus parvada</w:t>
      </w:r>
      <w:r w:rsidRPr="00BA3B22">
        <w:rPr>
          <w:rFonts w:ascii="Times New Roman" w:eastAsiaTheme="minorHAnsi" w:hAnsi="Times New Roman" w:cs="Times New Roman"/>
          <w:sz w:val="24"/>
          <w:szCs w:val="24"/>
        </w:rPr>
        <w:t xml:space="preserve"> and </w:t>
      </w:r>
      <w:r w:rsidRPr="00BA3B22">
        <w:rPr>
          <w:rFonts w:ascii="Times New Roman" w:eastAsiaTheme="minorHAnsi" w:hAnsi="Times New Roman" w:cs="Times New Roman"/>
          <w:i/>
          <w:sz w:val="24"/>
          <w:szCs w:val="24"/>
        </w:rPr>
        <w:t>Sivapithecus indicus</w:t>
      </w:r>
      <w:r w:rsidRPr="00BA3B22">
        <w:rPr>
          <w:rFonts w:ascii="Times New Roman" w:eastAsiaTheme="minorHAnsi" w:hAnsi="Times New Roman" w:cs="Times New Roman"/>
          <w:sz w:val="24"/>
          <w:szCs w:val="24"/>
        </w:rPr>
        <w:t xml:space="preserve">. </w:t>
      </w:r>
      <w:r w:rsidRPr="00BA3B22">
        <w:rPr>
          <w:rFonts w:ascii="Times New Roman" w:eastAsiaTheme="minorHAnsi" w:hAnsi="Times New Roman" w:cs="Times New Roman"/>
          <w:i/>
          <w:sz w:val="24"/>
          <w:szCs w:val="24"/>
        </w:rPr>
        <w:t>Journal of Human Evolution</w:t>
      </w:r>
      <w:r w:rsidRPr="00BA3B22">
        <w:rPr>
          <w:rFonts w:ascii="Times New Roman" w:eastAsiaTheme="minorHAnsi" w:hAnsi="Times New Roman" w:cs="Times New Roman"/>
          <w:sz w:val="24"/>
          <w:szCs w:val="24"/>
        </w:rPr>
        <w:t xml:space="preserve"> </w:t>
      </w:r>
      <w:r w:rsidRPr="00BA3B22">
        <w:rPr>
          <w:rFonts w:ascii="Times New Roman" w:eastAsiaTheme="minorHAnsi" w:hAnsi="Times New Roman" w:cs="Times New Roman"/>
          <w:b/>
          <w:sz w:val="24"/>
          <w:szCs w:val="24"/>
        </w:rPr>
        <w:t>53</w:t>
      </w:r>
      <w:r w:rsidRPr="00BA3B22">
        <w:rPr>
          <w:rFonts w:ascii="Times New Roman" w:eastAsiaTheme="minorHAnsi" w:hAnsi="Times New Roman" w:cs="Times New Roman"/>
          <w:sz w:val="24"/>
          <w:szCs w:val="24"/>
        </w:rPr>
        <w:t>, 61–68 (2007).</w:t>
      </w:r>
    </w:p>
    <w:p w14:paraId="71928A50" w14:textId="77777777" w:rsidR="00DD5D99" w:rsidRPr="00BA3B22" w:rsidRDefault="00DD5D99" w:rsidP="00DD5D99">
      <w:pPr>
        <w:spacing w:after="120" w:line="240" w:lineRule="auto"/>
        <w:rPr>
          <w:rFonts w:ascii="Times New Roman" w:eastAsiaTheme="minorHAnsi" w:hAnsi="Times New Roman" w:cs="Times New Roman"/>
          <w:sz w:val="24"/>
          <w:szCs w:val="24"/>
        </w:rPr>
      </w:pPr>
      <w:r w:rsidRPr="00BA3B22">
        <w:rPr>
          <w:rFonts w:ascii="Times New Roman" w:eastAsiaTheme="minorHAnsi" w:hAnsi="Times New Roman" w:cs="Times New Roman"/>
          <w:sz w:val="24"/>
          <w:szCs w:val="24"/>
        </w:rPr>
        <w:t>384. Dainton, M., &amp; Macho G. A. Did knuckle walking evolve twice?</w:t>
      </w:r>
      <w:r w:rsidRPr="00BA3B22">
        <w:rPr>
          <w:rFonts w:ascii="Times New Roman" w:eastAsiaTheme="minorHAnsi" w:hAnsi="Times New Roman" w:cs="Times New Roman"/>
          <w:i/>
          <w:sz w:val="24"/>
          <w:szCs w:val="24"/>
        </w:rPr>
        <w:t xml:space="preserve"> Journal of Human Evolution</w:t>
      </w:r>
      <w:r w:rsidRPr="00BA3B22">
        <w:rPr>
          <w:rFonts w:ascii="Times New Roman" w:eastAsiaTheme="minorHAnsi" w:hAnsi="Times New Roman" w:cs="Times New Roman"/>
          <w:sz w:val="24"/>
          <w:szCs w:val="24"/>
        </w:rPr>
        <w:t xml:space="preserve"> </w:t>
      </w:r>
      <w:r w:rsidRPr="00BA3B22">
        <w:rPr>
          <w:rFonts w:ascii="Times New Roman" w:eastAsiaTheme="minorHAnsi" w:hAnsi="Times New Roman" w:cs="Times New Roman"/>
          <w:b/>
          <w:sz w:val="24"/>
          <w:szCs w:val="24"/>
        </w:rPr>
        <w:t>36</w:t>
      </w:r>
      <w:r w:rsidRPr="00BA3B22">
        <w:rPr>
          <w:rFonts w:ascii="Times New Roman" w:eastAsiaTheme="minorHAnsi" w:hAnsi="Times New Roman" w:cs="Times New Roman"/>
          <w:sz w:val="24"/>
          <w:szCs w:val="24"/>
        </w:rPr>
        <w:t>, 171–94 (1999).</w:t>
      </w:r>
    </w:p>
    <w:p w14:paraId="1DD1257C" w14:textId="77777777" w:rsidR="00DD5D99" w:rsidRPr="00BA3B22" w:rsidRDefault="00DD5D99" w:rsidP="00DD5D99">
      <w:pPr>
        <w:spacing w:after="120" w:line="240" w:lineRule="auto"/>
        <w:rPr>
          <w:rFonts w:ascii="Times New Roman" w:eastAsiaTheme="minorHAnsi" w:hAnsi="Times New Roman" w:cs="Times New Roman"/>
          <w:sz w:val="24"/>
          <w:szCs w:val="24"/>
        </w:rPr>
      </w:pPr>
      <w:r w:rsidRPr="00BA3B22">
        <w:rPr>
          <w:rFonts w:ascii="Times New Roman" w:eastAsiaTheme="minorHAnsi" w:hAnsi="Times New Roman" w:cs="Times New Roman"/>
          <w:sz w:val="24"/>
          <w:szCs w:val="24"/>
        </w:rPr>
        <w:t xml:space="preserve">385. Kivell, T. L., &amp; Schmitt, D. Independent evolution of knuckle-walking in African apes shows that humans did not evolve from a knuckle-walking ancestor. </w:t>
      </w:r>
      <w:r w:rsidRPr="00BA3B22">
        <w:rPr>
          <w:rFonts w:ascii="Times New Roman" w:eastAsiaTheme="minorHAnsi" w:hAnsi="Times New Roman" w:cs="Times New Roman"/>
          <w:i/>
          <w:sz w:val="24"/>
          <w:szCs w:val="24"/>
        </w:rPr>
        <w:t>Proceedings of the National Academy of Sciences</w:t>
      </w:r>
      <w:r w:rsidRPr="00BA3B22">
        <w:rPr>
          <w:rFonts w:ascii="Times New Roman" w:eastAsiaTheme="minorHAnsi" w:hAnsi="Times New Roman" w:cs="Times New Roman"/>
          <w:sz w:val="24"/>
          <w:szCs w:val="24"/>
        </w:rPr>
        <w:t xml:space="preserve"> </w:t>
      </w:r>
      <w:r w:rsidRPr="00BA3B22">
        <w:rPr>
          <w:rFonts w:ascii="Times New Roman" w:eastAsiaTheme="minorHAnsi" w:hAnsi="Times New Roman" w:cs="Times New Roman"/>
          <w:b/>
          <w:sz w:val="24"/>
          <w:szCs w:val="24"/>
        </w:rPr>
        <w:t>106</w:t>
      </w:r>
      <w:r w:rsidRPr="00BA3B22">
        <w:rPr>
          <w:rFonts w:ascii="Times New Roman" w:eastAsiaTheme="minorHAnsi" w:hAnsi="Times New Roman" w:cs="Times New Roman"/>
          <w:sz w:val="24"/>
          <w:szCs w:val="24"/>
        </w:rPr>
        <w:t>, 14241–14246 (2009).</w:t>
      </w:r>
    </w:p>
    <w:p w14:paraId="7B97DACA" w14:textId="77777777" w:rsidR="00DD5D99" w:rsidRPr="00BA3B22" w:rsidRDefault="00DD5D99" w:rsidP="00DD5D99">
      <w:pPr>
        <w:spacing w:after="120" w:line="240" w:lineRule="auto"/>
        <w:rPr>
          <w:rFonts w:ascii="Times New Roman" w:eastAsiaTheme="minorHAnsi" w:hAnsi="Times New Roman" w:cs="Times New Roman"/>
          <w:sz w:val="24"/>
          <w:szCs w:val="24"/>
        </w:rPr>
      </w:pPr>
      <w:r w:rsidRPr="00BA3B22">
        <w:rPr>
          <w:rFonts w:ascii="Times New Roman" w:eastAsiaTheme="minorHAnsi" w:hAnsi="Times New Roman" w:cs="Times New Roman"/>
          <w:sz w:val="24"/>
          <w:szCs w:val="24"/>
        </w:rPr>
        <w:lastRenderedPageBreak/>
        <w:t>386. Markham R, &amp; Groves CP. Weights of wild orangutans.</w:t>
      </w:r>
      <w:r w:rsidRPr="00BA3B22">
        <w:rPr>
          <w:rFonts w:ascii="Times New Roman" w:eastAsiaTheme="minorHAnsi" w:hAnsi="Times New Roman" w:cs="Times New Roman"/>
          <w:i/>
          <w:sz w:val="24"/>
          <w:szCs w:val="24"/>
        </w:rPr>
        <w:t xml:space="preserve"> American Journal of Physical Anthropology</w:t>
      </w:r>
      <w:r w:rsidRPr="00BA3B22">
        <w:rPr>
          <w:rFonts w:ascii="Times New Roman" w:eastAsiaTheme="minorHAnsi" w:hAnsi="Times New Roman" w:cs="Times New Roman"/>
          <w:sz w:val="24"/>
          <w:szCs w:val="24"/>
        </w:rPr>
        <w:t xml:space="preserve"> </w:t>
      </w:r>
      <w:r w:rsidRPr="00BA3B22">
        <w:rPr>
          <w:rFonts w:ascii="Times New Roman" w:eastAsiaTheme="minorHAnsi" w:hAnsi="Times New Roman" w:cs="Times New Roman"/>
          <w:b/>
          <w:sz w:val="24"/>
          <w:szCs w:val="24"/>
        </w:rPr>
        <w:t>81</w:t>
      </w:r>
      <w:r w:rsidRPr="00BA3B22">
        <w:rPr>
          <w:rFonts w:ascii="Times New Roman" w:eastAsiaTheme="minorHAnsi" w:hAnsi="Times New Roman" w:cs="Times New Roman"/>
          <w:sz w:val="24"/>
          <w:szCs w:val="24"/>
        </w:rPr>
        <w:t>, 1–3 (1990).</w:t>
      </w:r>
    </w:p>
    <w:p w14:paraId="0BB161EF" w14:textId="77777777" w:rsidR="00DD5D99" w:rsidRPr="00BA3B22" w:rsidRDefault="00DD5D99" w:rsidP="00DD5D99">
      <w:pPr>
        <w:spacing w:after="120" w:line="240" w:lineRule="auto"/>
        <w:rPr>
          <w:rFonts w:ascii="Times New Roman" w:eastAsiaTheme="minorHAnsi" w:hAnsi="Times New Roman" w:cs="Times New Roman"/>
          <w:sz w:val="24"/>
          <w:szCs w:val="24"/>
        </w:rPr>
      </w:pPr>
      <w:r w:rsidRPr="00BA3B22">
        <w:rPr>
          <w:rFonts w:ascii="Times New Roman" w:eastAsiaTheme="minorHAnsi" w:hAnsi="Times New Roman" w:cs="Times New Roman"/>
          <w:sz w:val="24"/>
          <w:szCs w:val="24"/>
        </w:rPr>
        <w:t>387. Rodman, P. S. Foraging and social systems of orangutans and chimpanzees. In: Rodman, P. S., Cant J. G. H. (Eds.). Adaptations for foraging in nonhuman primates. 134–160 (Columbia University Press, New York, USA, 1984)</w:t>
      </w:r>
    </w:p>
    <w:bookmarkEnd w:id="233"/>
    <w:p w14:paraId="2F06CCB1" w14:textId="77777777" w:rsidR="00DD5D99" w:rsidRPr="00F57424" w:rsidRDefault="00DD5D99" w:rsidP="00DD5D99">
      <w:pPr>
        <w:spacing w:after="120" w:line="240" w:lineRule="auto"/>
        <w:rPr>
          <w:rFonts w:ascii="Times New Roman" w:eastAsiaTheme="minorHAnsi" w:hAnsi="Times New Roman" w:cs="Times New Roman"/>
          <w:sz w:val="24"/>
          <w:szCs w:val="24"/>
        </w:rPr>
      </w:pPr>
      <w:r w:rsidRPr="00BA3B22">
        <w:rPr>
          <w:rFonts w:ascii="Times New Roman" w:eastAsiaTheme="minorHAnsi" w:hAnsi="Times New Roman" w:cs="Times New Roman"/>
          <w:sz w:val="24"/>
          <w:szCs w:val="24"/>
        </w:rPr>
        <w:t xml:space="preserve">388. Wich, S. A., </w:t>
      </w:r>
      <w:r w:rsidRPr="00BA3B22">
        <w:rPr>
          <w:rFonts w:ascii="Times New Roman" w:eastAsiaTheme="minorHAnsi" w:hAnsi="Times New Roman" w:cs="Times New Roman"/>
          <w:i/>
          <w:sz w:val="24"/>
          <w:szCs w:val="24"/>
        </w:rPr>
        <w:t>et al</w:t>
      </w:r>
      <w:r w:rsidRPr="00BA3B22">
        <w:rPr>
          <w:rFonts w:ascii="Times New Roman" w:eastAsiaTheme="minorHAnsi" w:hAnsi="Times New Roman" w:cs="Times New Roman"/>
          <w:sz w:val="24"/>
          <w:szCs w:val="24"/>
        </w:rPr>
        <w:t>. Distribution and conservation status of the orang-utan (</w:t>
      </w:r>
      <w:r w:rsidRPr="00BA3B22">
        <w:rPr>
          <w:rFonts w:ascii="Times New Roman" w:eastAsiaTheme="minorHAnsi" w:hAnsi="Times New Roman" w:cs="Times New Roman"/>
          <w:i/>
          <w:sz w:val="24"/>
          <w:szCs w:val="24"/>
        </w:rPr>
        <w:t>Pongo spp</w:t>
      </w:r>
      <w:r w:rsidRPr="00BA3B22">
        <w:rPr>
          <w:rFonts w:ascii="Times New Roman" w:eastAsiaTheme="minorHAnsi" w:hAnsi="Times New Roman" w:cs="Times New Roman"/>
          <w:sz w:val="24"/>
          <w:szCs w:val="24"/>
        </w:rPr>
        <w:t xml:space="preserve">.) on Borneo and Sumatra: How many remain? </w:t>
      </w:r>
      <w:r w:rsidRPr="00BA3B22">
        <w:rPr>
          <w:rFonts w:ascii="Times New Roman" w:eastAsiaTheme="minorHAnsi" w:hAnsi="Times New Roman" w:cs="Times New Roman"/>
          <w:i/>
          <w:sz w:val="24"/>
          <w:szCs w:val="24"/>
        </w:rPr>
        <w:t>Oryx</w:t>
      </w:r>
      <w:r w:rsidRPr="00BA3B22">
        <w:rPr>
          <w:rFonts w:ascii="Times New Roman" w:eastAsiaTheme="minorHAnsi" w:hAnsi="Times New Roman" w:cs="Times New Roman"/>
          <w:sz w:val="24"/>
          <w:szCs w:val="24"/>
        </w:rPr>
        <w:t xml:space="preserve">, </w:t>
      </w:r>
      <w:r w:rsidRPr="00BA3B22">
        <w:rPr>
          <w:rFonts w:ascii="Times New Roman" w:eastAsiaTheme="minorHAnsi" w:hAnsi="Times New Roman" w:cs="Times New Roman"/>
          <w:b/>
          <w:sz w:val="24"/>
          <w:szCs w:val="24"/>
        </w:rPr>
        <w:t>42</w:t>
      </w:r>
      <w:r w:rsidRPr="00BA3B22">
        <w:rPr>
          <w:rFonts w:ascii="Times New Roman" w:eastAsiaTheme="minorHAnsi" w:hAnsi="Times New Roman" w:cs="Times New Roman"/>
          <w:sz w:val="24"/>
          <w:szCs w:val="24"/>
        </w:rPr>
        <w:t>, 329–339 (2008).</w:t>
      </w:r>
    </w:p>
    <w:p w14:paraId="3BDE2009" w14:textId="77777777" w:rsidR="007B6EB5" w:rsidRPr="00F57424" w:rsidRDefault="007B6EB5" w:rsidP="00286B08">
      <w:pPr>
        <w:autoSpaceDE w:val="0"/>
        <w:autoSpaceDN w:val="0"/>
        <w:adjustRightInd w:val="0"/>
        <w:spacing w:after="0" w:line="240" w:lineRule="auto"/>
        <w:rPr>
          <w:rFonts w:ascii="Times New Roman" w:eastAsia="ArialMT" w:hAnsi="Times New Roman" w:cs="Times New Roman"/>
          <w:b/>
          <w:sz w:val="24"/>
          <w:szCs w:val="24"/>
        </w:rPr>
      </w:pPr>
    </w:p>
    <w:p w14:paraId="591F211A" w14:textId="1A45D0E4" w:rsidR="00F05A3D" w:rsidRPr="00F57424" w:rsidRDefault="00F05A3D" w:rsidP="00FE6D7B">
      <w:pPr>
        <w:autoSpaceDE w:val="0"/>
        <w:autoSpaceDN w:val="0"/>
        <w:adjustRightInd w:val="0"/>
        <w:spacing w:after="0" w:line="240" w:lineRule="auto"/>
        <w:jc w:val="center"/>
        <w:rPr>
          <w:rFonts w:ascii="Times New Roman" w:eastAsia="ArialMT" w:hAnsi="Times New Roman" w:cs="Times New Roman"/>
          <w:b/>
          <w:sz w:val="24"/>
          <w:szCs w:val="24"/>
        </w:rPr>
      </w:pPr>
    </w:p>
    <w:p w14:paraId="036B8AA1" w14:textId="4FB2071F" w:rsidR="00F05A3D" w:rsidRPr="00F57424" w:rsidRDefault="00F05A3D" w:rsidP="00FE6D7B">
      <w:pPr>
        <w:autoSpaceDE w:val="0"/>
        <w:autoSpaceDN w:val="0"/>
        <w:adjustRightInd w:val="0"/>
        <w:spacing w:after="0" w:line="240" w:lineRule="auto"/>
        <w:jc w:val="center"/>
        <w:rPr>
          <w:rFonts w:ascii="Times New Roman" w:eastAsia="ArialMT" w:hAnsi="Times New Roman" w:cs="Times New Roman"/>
          <w:sz w:val="24"/>
          <w:szCs w:val="24"/>
        </w:rPr>
      </w:pPr>
    </w:p>
    <w:p w14:paraId="7BC818C9" w14:textId="466BBFC5" w:rsidR="00F05A3D" w:rsidRPr="00F57424" w:rsidRDefault="00F05A3D" w:rsidP="00FE6D7B">
      <w:pPr>
        <w:autoSpaceDE w:val="0"/>
        <w:autoSpaceDN w:val="0"/>
        <w:adjustRightInd w:val="0"/>
        <w:spacing w:after="0" w:line="240" w:lineRule="auto"/>
        <w:jc w:val="center"/>
        <w:rPr>
          <w:rFonts w:ascii="Times New Roman" w:eastAsia="ArialMT" w:hAnsi="Times New Roman" w:cs="Times New Roman"/>
          <w:sz w:val="24"/>
          <w:szCs w:val="24"/>
        </w:rPr>
      </w:pPr>
    </w:p>
    <w:p w14:paraId="2EA8C002" w14:textId="1ADAE598" w:rsidR="00F05A3D" w:rsidRPr="00F57424" w:rsidRDefault="00F05A3D" w:rsidP="00FE6D7B">
      <w:pPr>
        <w:autoSpaceDE w:val="0"/>
        <w:autoSpaceDN w:val="0"/>
        <w:adjustRightInd w:val="0"/>
        <w:spacing w:after="0" w:line="240" w:lineRule="auto"/>
        <w:jc w:val="center"/>
        <w:rPr>
          <w:rFonts w:ascii="Times New Roman" w:eastAsia="ArialMT" w:hAnsi="Times New Roman" w:cs="Times New Roman"/>
          <w:sz w:val="24"/>
          <w:szCs w:val="24"/>
        </w:rPr>
      </w:pPr>
    </w:p>
    <w:p w14:paraId="5AA6BC07" w14:textId="49884125" w:rsidR="00F05A3D" w:rsidRPr="00F57424" w:rsidRDefault="00F05A3D" w:rsidP="00FE6D7B">
      <w:pPr>
        <w:autoSpaceDE w:val="0"/>
        <w:autoSpaceDN w:val="0"/>
        <w:adjustRightInd w:val="0"/>
        <w:spacing w:after="0" w:line="240" w:lineRule="auto"/>
        <w:jc w:val="center"/>
        <w:rPr>
          <w:rFonts w:ascii="Times New Roman" w:eastAsia="ArialMT" w:hAnsi="Times New Roman" w:cs="Times New Roman"/>
          <w:sz w:val="24"/>
          <w:szCs w:val="24"/>
        </w:rPr>
      </w:pPr>
    </w:p>
    <w:p w14:paraId="0B37F1CD" w14:textId="7C43F247" w:rsidR="00F05A3D" w:rsidRPr="00F57424" w:rsidRDefault="00F05A3D" w:rsidP="00FE6D7B">
      <w:pPr>
        <w:autoSpaceDE w:val="0"/>
        <w:autoSpaceDN w:val="0"/>
        <w:adjustRightInd w:val="0"/>
        <w:spacing w:after="0" w:line="240" w:lineRule="auto"/>
        <w:jc w:val="center"/>
        <w:rPr>
          <w:rFonts w:ascii="Times New Roman" w:eastAsia="ArialMT" w:hAnsi="Times New Roman" w:cs="Times New Roman"/>
          <w:sz w:val="24"/>
          <w:szCs w:val="24"/>
        </w:rPr>
      </w:pPr>
    </w:p>
    <w:p w14:paraId="55B27F75" w14:textId="3BD09A79" w:rsidR="00F05A3D" w:rsidRPr="00F57424" w:rsidRDefault="00F05A3D" w:rsidP="00FE6D7B">
      <w:pPr>
        <w:autoSpaceDE w:val="0"/>
        <w:autoSpaceDN w:val="0"/>
        <w:adjustRightInd w:val="0"/>
        <w:spacing w:after="0" w:line="240" w:lineRule="auto"/>
        <w:jc w:val="center"/>
        <w:rPr>
          <w:rFonts w:ascii="Times New Roman" w:eastAsia="ArialMT" w:hAnsi="Times New Roman" w:cs="Times New Roman"/>
          <w:sz w:val="24"/>
          <w:szCs w:val="24"/>
        </w:rPr>
      </w:pPr>
    </w:p>
    <w:p w14:paraId="4CC2EE2C" w14:textId="6D37DC22" w:rsidR="00F05A3D" w:rsidRPr="00F57424" w:rsidRDefault="00F05A3D" w:rsidP="00FE6D7B">
      <w:pPr>
        <w:autoSpaceDE w:val="0"/>
        <w:autoSpaceDN w:val="0"/>
        <w:adjustRightInd w:val="0"/>
        <w:spacing w:after="0" w:line="240" w:lineRule="auto"/>
        <w:jc w:val="center"/>
        <w:rPr>
          <w:rFonts w:ascii="Times New Roman" w:eastAsia="ArialMT" w:hAnsi="Times New Roman" w:cs="Times New Roman"/>
          <w:sz w:val="24"/>
          <w:szCs w:val="24"/>
        </w:rPr>
      </w:pPr>
    </w:p>
    <w:p w14:paraId="1304EF81" w14:textId="3F64D1C0" w:rsidR="00F05A3D" w:rsidRPr="00F57424" w:rsidRDefault="00F05A3D" w:rsidP="00FE6D7B">
      <w:pPr>
        <w:autoSpaceDE w:val="0"/>
        <w:autoSpaceDN w:val="0"/>
        <w:adjustRightInd w:val="0"/>
        <w:spacing w:after="0" w:line="240" w:lineRule="auto"/>
        <w:jc w:val="center"/>
        <w:rPr>
          <w:rFonts w:ascii="Times New Roman" w:eastAsia="ArialMT" w:hAnsi="Times New Roman" w:cs="Times New Roman"/>
          <w:sz w:val="24"/>
          <w:szCs w:val="24"/>
        </w:rPr>
      </w:pPr>
    </w:p>
    <w:p w14:paraId="19CF7AD5" w14:textId="47A80D2D" w:rsidR="00F05A3D" w:rsidRPr="00F57424" w:rsidRDefault="00F05A3D" w:rsidP="00FE6D7B">
      <w:pPr>
        <w:autoSpaceDE w:val="0"/>
        <w:autoSpaceDN w:val="0"/>
        <w:adjustRightInd w:val="0"/>
        <w:spacing w:after="0" w:line="240" w:lineRule="auto"/>
        <w:jc w:val="center"/>
        <w:rPr>
          <w:rFonts w:ascii="Times New Roman" w:eastAsia="ArialMT" w:hAnsi="Times New Roman" w:cs="Times New Roman"/>
          <w:sz w:val="24"/>
          <w:szCs w:val="24"/>
        </w:rPr>
      </w:pPr>
    </w:p>
    <w:p w14:paraId="150E6259" w14:textId="63DFB27E" w:rsidR="00F05A3D" w:rsidRPr="00F57424" w:rsidRDefault="00F05A3D" w:rsidP="00FE6D7B">
      <w:pPr>
        <w:autoSpaceDE w:val="0"/>
        <w:autoSpaceDN w:val="0"/>
        <w:adjustRightInd w:val="0"/>
        <w:spacing w:after="0" w:line="240" w:lineRule="auto"/>
        <w:jc w:val="center"/>
        <w:rPr>
          <w:rFonts w:ascii="Times New Roman" w:eastAsia="ArialMT" w:hAnsi="Times New Roman" w:cs="Times New Roman"/>
          <w:sz w:val="24"/>
          <w:szCs w:val="24"/>
        </w:rPr>
      </w:pPr>
    </w:p>
    <w:p w14:paraId="17CF7487" w14:textId="0CB60FF9" w:rsidR="00F05A3D" w:rsidRPr="00F57424" w:rsidRDefault="00F05A3D" w:rsidP="00FE6D7B">
      <w:pPr>
        <w:autoSpaceDE w:val="0"/>
        <w:autoSpaceDN w:val="0"/>
        <w:adjustRightInd w:val="0"/>
        <w:spacing w:after="0" w:line="240" w:lineRule="auto"/>
        <w:jc w:val="center"/>
        <w:rPr>
          <w:rFonts w:ascii="Times New Roman" w:eastAsia="ArialMT" w:hAnsi="Times New Roman" w:cs="Times New Roman"/>
          <w:sz w:val="24"/>
          <w:szCs w:val="24"/>
        </w:rPr>
      </w:pPr>
    </w:p>
    <w:p w14:paraId="3F8F8E63" w14:textId="01563805" w:rsidR="00F05A3D" w:rsidRPr="00F57424" w:rsidRDefault="00F05A3D" w:rsidP="00FE6D7B">
      <w:pPr>
        <w:autoSpaceDE w:val="0"/>
        <w:autoSpaceDN w:val="0"/>
        <w:adjustRightInd w:val="0"/>
        <w:spacing w:after="0" w:line="240" w:lineRule="auto"/>
        <w:jc w:val="center"/>
        <w:rPr>
          <w:rFonts w:ascii="Times New Roman" w:eastAsia="ArialMT" w:hAnsi="Times New Roman" w:cs="Times New Roman"/>
          <w:sz w:val="24"/>
          <w:szCs w:val="24"/>
        </w:rPr>
      </w:pPr>
    </w:p>
    <w:p w14:paraId="63AFD94D" w14:textId="6C3055BC" w:rsidR="00F05A3D" w:rsidRPr="00F57424" w:rsidRDefault="00F05A3D" w:rsidP="00FE6D7B">
      <w:pPr>
        <w:autoSpaceDE w:val="0"/>
        <w:autoSpaceDN w:val="0"/>
        <w:adjustRightInd w:val="0"/>
        <w:spacing w:after="0" w:line="240" w:lineRule="auto"/>
        <w:jc w:val="center"/>
        <w:rPr>
          <w:rFonts w:ascii="Times New Roman" w:eastAsia="ArialMT" w:hAnsi="Times New Roman" w:cs="Times New Roman"/>
          <w:sz w:val="24"/>
          <w:szCs w:val="24"/>
        </w:rPr>
      </w:pPr>
    </w:p>
    <w:p w14:paraId="1555EEC8" w14:textId="1CB62E46" w:rsidR="00F05A3D" w:rsidRPr="00F57424" w:rsidRDefault="00F05A3D" w:rsidP="00FE6D7B">
      <w:pPr>
        <w:autoSpaceDE w:val="0"/>
        <w:autoSpaceDN w:val="0"/>
        <w:adjustRightInd w:val="0"/>
        <w:spacing w:after="0" w:line="240" w:lineRule="auto"/>
        <w:jc w:val="center"/>
        <w:rPr>
          <w:rFonts w:ascii="Times New Roman" w:eastAsia="ArialMT" w:hAnsi="Times New Roman" w:cs="Times New Roman"/>
          <w:sz w:val="24"/>
          <w:szCs w:val="24"/>
        </w:rPr>
      </w:pPr>
    </w:p>
    <w:p w14:paraId="1419EF13" w14:textId="41F575DB" w:rsidR="00F05A3D" w:rsidRPr="00F57424" w:rsidRDefault="00F05A3D" w:rsidP="00FE6D7B">
      <w:pPr>
        <w:autoSpaceDE w:val="0"/>
        <w:autoSpaceDN w:val="0"/>
        <w:adjustRightInd w:val="0"/>
        <w:spacing w:after="0" w:line="240" w:lineRule="auto"/>
        <w:jc w:val="center"/>
        <w:rPr>
          <w:rFonts w:ascii="Times New Roman" w:eastAsia="ArialMT" w:hAnsi="Times New Roman" w:cs="Times New Roman"/>
          <w:sz w:val="24"/>
          <w:szCs w:val="24"/>
        </w:rPr>
      </w:pPr>
    </w:p>
    <w:p w14:paraId="00B7371E" w14:textId="0FCA243C" w:rsidR="00F05A3D" w:rsidRPr="00F57424" w:rsidRDefault="00F05A3D" w:rsidP="00FE6D7B">
      <w:pPr>
        <w:autoSpaceDE w:val="0"/>
        <w:autoSpaceDN w:val="0"/>
        <w:adjustRightInd w:val="0"/>
        <w:spacing w:after="0" w:line="240" w:lineRule="auto"/>
        <w:jc w:val="center"/>
        <w:rPr>
          <w:rFonts w:ascii="Times New Roman" w:eastAsia="ArialMT" w:hAnsi="Times New Roman" w:cs="Times New Roman"/>
          <w:sz w:val="24"/>
          <w:szCs w:val="24"/>
        </w:rPr>
      </w:pPr>
    </w:p>
    <w:p w14:paraId="58DCDD53" w14:textId="2C23A217" w:rsidR="00F05A3D" w:rsidRPr="00F57424" w:rsidRDefault="00F05A3D" w:rsidP="00FE6D7B">
      <w:pPr>
        <w:autoSpaceDE w:val="0"/>
        <w:autoSpaceDN w:val="0"/>
        <w:adjustRightInd w:val="0"/>
        <w:spacing w:after="0" w:line="240" w:lineRule="auto"/>
        <w:jc w:val="center"/>
        <w:rPr>
          <w:rFonts w:ascii="Times New Roman" w:eastAsia="ArialMT" w:hAnsi="Times New Roman" w:cs="Times New Roman"/>
          <w:sz w:val="24"/>
          <w:szCs w:val="24"/>
        </w:rPr>
      </w:pPr>
    </w:p>
    <w:p w14:paraId="6E0E21EC" w14:textId="2F384535" w:rsidR="00F05A3D" w:rsidRPr="00F57424" w:rsidRDefault="00F05A3D" w:rsidP="00FE6D7B">
      <w:pPr>
        <w:autoSpaceDE w:val="0"/>
        <w:autoSpaceDN w:val="0"/>
        <w:adjustRightInd w:val="0"/>
        <w:spacing w:after="0" w:line="240" w:lineRule="auto"/>
        <w:jc w:val="center"/>
        <w:rPr>
          <w:rFonts w:ascii="Times New Roman" w:eastAsia="ArialMT" w:hAnsi="Times New Roman" w:cs="Times New Roman"/>
          <w:sz w:val="24"/>
          <w:szCs w:val="24"/>
        </w:rPr>
      </w:pPr>
    </w:p>
    <w:p w14:paraId="1CC3E071" w14:textId="21860EE4" w:rsidR="00F05A3D" w:rsidRPr="00F57424" w:rsidRDefault="00F05A3D" w:rsidP="00FE6D7B">
      <w:pPr>
        <w:autoSpaceDE w:val="0"/>
        <w:autoSpaceDN w:val="0"/>
        <w:adjustRightInd w:val="0"/>
        <w:spacing w:after="0" w:line="240" w:lineRule="auto"/>
        <w:jc w:val="center"/>
        <w:rPr>
          <w:rFonts w:ascii="Times New Roman" w:eastAsia="ArialMT" w:hAnsi="Times New Roman" w:cs="Times New Roman"/>
          <w:sz w:val="24"/>
          <w:szCs w:val="24"/>
        </w:rPr>
      </w:pPr>
    </w:p>
    <w:p w14:paraId="2EF61161" w14:textId="310573D5" w:rsidR="00F05A3D" w:rsidRPr="00F57424" w:rsidRDefault="00F05A3D" w:rsidP="00FE6D7B">
      <w:pPr>
        <w:autoSpaceDE w:val="0"/>
        <w:autoSpaceDN w:val="0"/>
        <w:adjustRightInd w:val="0"/>
        <w:spacing w:after="0" w:line="240" w:lineRule="auto"/>
        <w:jc w:val="center"/>
        <w:rPr>
          <w:rFonts w:ascii="Times New Roman" w:eastAsia="ArialMT" w:hAnsi="Times New Roman" w:cs="Times New Roman"/>
          <w:sz w:val="24"/>
          <w:szCs w:val="24"/>
        </w:rPr>
      </w:pPr>
    </w:p>
    <w:p w14:paraId="393971B2" w14:textId="6BCB7FCB" w:rsidR="00F05A3D" w:rsidRPr="00F57424" w:rsidRDefault="00F05A3D" w:rsidP="00FE6D7B">
      <w:pPr>
        <w:autoSpaceDE w:val="0"/>
        <w:autoSpaceDN w:val="0"/>
        <w:adjustRightInd w:val="0"/>
        <w:spacing w:after="0" w:line="240" w:lineRule="auto"/>
        <w:jc w:val="center"/>
        <w:rPr>
          <w:rFonts w:ascii="Times New Roman" w:eastAsia="ArialMT" w:hAnsi="Times New Roman" w:cs="Times New Roman"/>
          <w:sz w:val="24"/>
          <w:szCs w:val="24"/>
        </w:rPr>
      </w:pPr>
    </w:p>
    <w:p w14:paraId="78F28F8B" w14:textId="0C79D0FE" w:rsidR="00F05A3D" w:rsidRPr="00F57424" w:rsidRDefault="00F05A3D" w:rsidP="00FE6D7B">
      <w:pPr>
        <w:autoSpaceDE w:val="0"/>
        <w:autoSpaceDN w:val="0"/>
        <w:adjustRightInd w:val="0"/>
        <w:spacing w:after="0" w:line="240" w:lineRule="auto"/>
        <w:jc w:val="center"/>
        <w:rPr>
          <w:rFonts w:ascii="Times New Roman" w:eastAsia="ArialMT" w:hAnsi="Times New Roman" w:cs="Times New Roman"/>
          <w:sz w:val="24"/>
          <w:szCs w:val="24"/>
        </w:rPr>
      </w:pPr>
    </w:p>
    <w:p w14:paraId="38535FBD" w14:textId="718CA9BA" w:rsidR="00F05A3D" w:rsidRPr="00F57424" w:rsidRDefault="00F05A3D" w:rsidP="00FE6D7B">
      <w:pPr>
        <w:autoSpaceDE w:val="0"/>
        <w:autoSpaceDN w:val="0"/>
        <w:adjustRightInd w:val="0"/>
        <w:spacing w:after="0" w:line="240" w:lineRule="auto"/>
        <w:jc w:val="center"/>
        <w:rPr>
          <w:rFonts w:ascii="Times New Roman" w:eastAsia="ArialMT" w:hAnsi="Times New Roman" w:cs="Times New Roman"/>
          <w:sz w:val="24"/>
          <w:szCs w:val="24"/>
        </w:rPr>
      </w:pPr>
    </w:p>
    <w:p w14:paraId="3C583D21" w14:textId="202DFEDF" w:rsidR="00F05A3D" w:rsidRPr="00F57424" w:rsidRDefault="00F05A3D" w:rsidP="00FE6D7B">
      <w:pPr>
        <w:autoSpaceDE w:val="0"/>
        <w:autoSpaceDN w:val="0"/>
        <w:adjustRightInd w:val="0"/>
        <w:spacing w:after="0" w:line="240" w:lineRule="auto"/>
        <w:jc w:val="center"/>
        <w:rPr>
          <w:rFonts w:ascii="Times New Roman" w:eastAsia="ArialMT" w:hAnsi="Times New Roman" w:cs="Times New Roman"/>
          <w:sz w:val="24"/>
          <w:szCs w:val="24"/>
        </w:rPr>
      </w:pPr>
    </w:p>
    <w:p w14:paraId="1F97695C" w14:textId="0EB1B8AE" w:rsidR="00F05A3D" w:rsidRPr="00F57424" w:rsidRDefault="00F05A3D" w:rsidP="00FE6D7B">
      <w:pPr>
        <w:autoSpaceDE w:val="0"/>
        <w:autoSpaceDN w:val="0"/>
        <w:adjustRightInd w:val="0"/>
        <w:spacing w:after="0" w:line="240" w:lineRule="auto"/>
        <w:jc w:val="center"/>
        <w:rPr>
          <w:rFonts w:ascii="Times New Roman" w:eastAsia="ArialMT" w:hAnsi="Times New Roman" w:cs="Times New Roman"/>
          <w:sz w:val="24"/>
          <w:szCs w:val="24"/>
        </w:rPr>
      </w:pPr>
    </w:p>
    <w:p w14:paraId="53069EE9" w14:textId="400B3739" w:rsidR="00F05A3D" w:rsidRPr="00F57424" w:rsidRDefault="00F05A3D" w:rsidP="00FE6D7B">
      <w:pPr>
        <w:autoSpaceDE w:val="0"/>
        <w:autoSpaceDN w:val="0"/>
        <w:adjustRightInd w:val="0"/>
        <w:spacing w:after="0" w:line="240" w:lineRule="auto"/>
        <w:jc w:val="center"/>
        <w:rPr>
          <w:rFonts w:ascii="Times New Roman" w:eastAsia="ArialMT" w:hAnsi="Times New Roman" w:cs="Times New Roman"/>
          <w:sz w:val="24"/>
          <w:szCs w:val="24"/>
        </w:rPr>
      </w:pPr>
    </w:p>
    <w:p w14:paraId="095252BD" w14:textId="363CC5A6" w:rsidR="00F05A3D" w:rsidRPr="00F57424" w:rsidRDefault="00F05A3D" w:rsidP="00FE6D7B">
      <w:pPr>
        <w:autoSpaceDE w:val="0"/>
        <w:autoSpaceDN w:val="0"/>
        <w:adjustRightInd w:val="0"/>
        <w:spacing w:after="0" w:line="240" w:lineRule="auto"/>
        <w:jc w:val="center"/>
        <w:rPr>
          <w:rFonts w:ascii="Times New Roman" w:eastAsia="ArialMT" w:hAnsi="Times New Roman" w:cs="Times New Roman"/>
          <w:sz w:val="24"/>
          <w:szCs w:val="24"/>
        </w:rPr>
      </w:pPr>
    </w:p>
    <w:p w14:paraId="5477327E" w14:textId="77777777" w:rsidR="00F05A3D" w:rsidRPr="00F57424" w:rsidRDefault="00F05A3D" w:rsidP="00FE6D7B">
      <w:pPr>
        <w:autoSpaceDE w:val="0"/>
        <w:autoSpaceDN w:val="0"/>
        <w:adjustRightInd w:val="0"/>
        <w:spacing w:after="0" w:line="240" w:lineRule="auto"/>
        <w:jc w:val="center"/>
        <w:rPr>
          <w:rFonts w:ascii="Times New Roman" w:eastAsia="ArialMT" w:hAnsi="Times New Roman" w:cs="Times New Roman"/>
          <w:sz w:val="24"/>
          <w:szCs w:val="24"/>
        </w:rPr>
      </w:pPr>
    </w:p>
    <w:p w14:paraId="43654843" w14:textId="21155711" w:rsidR="00CE4EE5" w:rsidRDefault="00CE4EE5" w:rsidP="4076047D">
      <w:pPr>
        <w:rPr>
          <w:rFonts w:ascii="Times New Roman" w:hAnsi="Times New Roman" w:cs="Times New Roman"/>
          <w:sz w:val="24"/>
          <w:szCs w:val="24"/>
        </w:rPr>
      </w:pPr>
    </w:p>
    <w:p w14:paraId="355879EA" w14:textId="77777777" w:rsidR="0025238B" w:rsidRDefault="0025238B" w:rsidP="00286B08">
      <w:pPr>
        <w:tabs>
          <w:tab w:val="left" w:pos="1068"/>
        </w:tabs>
        <w:spacing w:line="276" w:lineRule="auto"/>
        <w:rPr>
          <w:rFonts w:ascii="Helvetica" w:hAnsi="Helvetica"/>
          <w:sz w:val="23"/>
          <w:szCs w:val="23"/>
        </w:rPr>
      </w:pPr>
    </w:p>
    <w:sectPr w:rsidR="0025238B" w:rsidSect="00F71F24">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F41115C" w14:textId="77777777" w:rsidR="00EB1D4D" w:rsidRDefault="00EB1D4D" w:rsidP="0056262D">
      <w:pPr>
        <w:spacing w:after="0" w:line="240" w:lineRule="auto"/>
      </w:pPr>
      <w:r>
        <w:separator/>
      </w:r>
    </w:p>
  </w:endnote>
  <w:endnote w:type="continuationSeparator" w:id="0">
    <w:p w14:paraId="2726F3B7" w14:textId="77777777" w:rsidR="00EB1D4D" w:rsidRDefault="00EB1D4D" w:rsidP="005626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8100AAF7" w:usb1="0000807B" w:usb2="00000008" w:usb3="00000000" w:csb0="0000009F"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ArialMT">
    <w:panose1 w:val="00000000000000000000"/>
    <w:charset w:val="80"/>
    <w:family w:val="auto"/>
    <w:notTrueType/>
    <w:pitch w:val="default"/>
    <w:sig w:usb0="00000001" w:usb1="08070000" w:usb2="00000010" w:usb3="00000000" w:csb0="00020000" w:csb1="00000000"/>
  </w:font>
  <w:font w:name="Open Sans">
    <w:altName w:val="Segoe UI"/>
    <w:charset w:val="00"/>
    <w:family w:val="swiss"/>
    <w:pitch w:val="variable"/>
    <w:sig w:usb0="E00002EF" w:usb1="4000205B" w:usb2="00000028" w:usb3="00000000" w:csb0="0000019F" w:csb1="00000000"/>
  </w:font>
  <w:font w:name="Helvetica">
    <w:panose1 w:val="020B0604020202020204"/>
    <w:charset w:val="00"/>
    <w:family w:val="swiss"/>
    <w:pitch w:val="variable"/>
    <w:sig w:usb0="E0002EFF" w:usb1="C000785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19966355"/>
      <w:docPartObj>
        <w:docPartGallery w:val="Page Numbers (Bottom of Page)"/>
        <w:docPartUnique/>
      </w:docPartObj>
    </w:sdtPr>
    <w:sdtEndPr>
      <w:rPr>
        <w:rFonts w:ascii="Times New Roman" w:hAnsi="Times New Roman" w:cs="Times New Roman"/>
        <w:noProof/>
      </w:rPr>
    </w:sdtEndPr>
    <w:sdtContent>
      <w:p w14:paraId="3A284C9D" w14:textId="691FE292" w:rsidR="0013704F" w:rsidRPr="00001E67" w:rsidRDefault="0013704F">
        <w:pPr>
          <w:pStyle w:val="Footer"/>
          <w:jc w:val="right"/>
          <w:rPr>
            <w:rFonts w:ascii="Times New Roman" w:hAnsi="Times New Roman" w:cs="Times New Roman"/>
          </w:rPr>
        </w:pPr>
        <w:r w:rsidRPr="00001E67">
          <w:rPr>
            <w:rFonts w:ascii="Times New Roman" w:hAnsi="Times New Roman" w:cs="Times New Roman"/>
          </w:rPr>
          <w:fldChar w:fldCharType="begin"/>
        </w:r>
        <w:r w:rsidRPr="00001E67">
          <w:rPr>
            <w:rFonts w:ascii="Times New Roman" w:hAnsi="Times New Roman" w:cs="Times New Roman"/>
          </w:rPr>
          <w:instrText xml:space="preserve"> PAGE   \* MERGEFORMAT </w:instrText>
        </w:r>
        <w:r w:rsidRPr="00001E67">
          <w:rPr>
            <w:rFonts w:ascii="Times New Roman" w:hAnsi="Times New Roman" w:cs="Times New Roman"/>
          </w:rPr>
          <w:fldChar w:fldCharType="separate"/>
        </w:r>
        <w:r w:rsidR="0040524C">
          <w:rPr>
            <w:rFonts w:ascii="Times New Roman" w:hAnsi="Times New Roman" w:cs="Times New Roman"/>
            <w:noProof/>
          </w:rPr>
          <w:t>2</w:t>
        </w:r>
        <w:r w:rsidRPr="00001E67">
          <w:rPr>
            <w:rFonts w:ascii="Times New Roman" w:hAnsi="Times New Roman" w:cs="Times New Roman"/>
            <w:noProof/>
          </w:rPr>
          <w:fldChar w:fldCharType="end"/>
        </w:r>
      </w:p>
    </w:sdtContent>
  </w:sdt>
  <w:p w14:paraId="730C53FA" w14:textId="77777777" w:rsidR="0013704F" w:rsidRDefault="0013704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61027909"/>
      <w:docPartObj>
        <w:docPartGallery w:val="Page Numbers (Bottom of Page)"/>
        <w:docPartUnique/>
      </w:docPartObj>
    </w:sdtPr>
    <w:sdtEndPr>
      <w:rPr>
        <w:noProof/>
      </w:rPr>
    </w:sdtEndPr>
    <w:sdtContent>
      <w:p w14:paraId="2CCC856A" w14:textId="1297E171" w:rsidR="0013704F" w:rsidRDefault="0013704F" w:rsidP="00474A67">
        <w:pPr>
          <w:pStyle w:val="Footer"/>
          <w:jc w:val="right"/>
        </w:pPr>
        <w:r>
          <w:fldChar w:fldCharType="begin"/>
        </w:r>
        <w:r>
          <w:instrText xml:space="preserve"> PAGE   \* MERGEFORMAT </w:instrText>
        </w:r>
        <w:r>
          <w:fldChar w:fldCharType="separate"/>
        </w:r>
        <w:r w:rsidR="0040524C">
          <w:rPr>
            <w:noProof/>
          </w:rPr>
          <w:t>20</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A5442A7" w14:textId="77777777" w:rsidR="00EB1D4D" w:rsidRDefault="00EB1D4D" w:rsidP="0056262D">
      <w:pPr>
        <w:spacing w:after="0" w:line="240" w:lineRule="auto"/>
      </w:pPr>
      <w:r>
        <w:separator/>
      </w:r>
    </w:p>
  </w:footnote>
  <w:footnote w:type="continuationSeparator" w:id="0">
    <w:p w14:paraId="78BEFF78" w14:textId="77777777" w:rsidR="00EB1D4D" w:rsidRDefault="00EB1D4D" w:rsidP="0056262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2705EC"/>
    <w:multiLevelType w:val="multilevel"/>
    <w:tmpl w:val="B26C8842"/>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 w15:restartNumberingAfterBreak="0">
    <w:nsid w:val="1B4307C2"/>
    <w:multiLevelType w:val="hybridMultilevel"/>
    <w:tmpl w:val="EE2CBC32"/>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 w15:restartNumberingAfterBreak="0">
    <w:nsid w:val="23D14FB9"/>
    <w:multiLevelType w:val="hybridMultilevel"/>
    <w:tmpl w:val="7B18E7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5C9D4A9D"/>
    <w:multiLevelType w:val="hybridMultilevel"/>
    <w:tmpl w:val="4142F30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 w15:restartNumberingAfterBreak="0">
    <w:nsid w:val="5E4D6B67"/>
    <w:multiLevelType w:val="hybridMultilevel"/>
    <w:tmpl w:val="35742030"/>
    <w:lvl w:ilvl="0" w:tplc="71C4F470">
      <w:start w:val="93"/>
      <w:numFmt w:val="bullet"/>
      <w:lvlText w:val="-"/>
      <w:lvlJc w:val="left"/>
      <w:pPr>
        <w:ind w:left="720" w:hanging="360"/>
      </w:pPr>
      <w:rPr>
        <w:rFonts w:ascii="Times New Roman" w:eastAsia="Times New Roma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661919F0"/>
    <w:multiLevelType w:val="hybridMultilevel"/>
    <w:tmpl w:val="A25AF250"/>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0"/>
  </w:num>
  <w:num w:numId="2">
    <w:abstractNumId w:val="3"/>
  </w:num>
  <w:num w:numId="3">
    <w:abstractNumId w:val="5"/>
  </w:num>
  <w:num w:numId="4">
    <w:abstractNumId w:val="1"/>
  </w:num>
  <w:num w:numId="5">
    <w:abstractNumId w:val="2"/>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bordersDoNotSurroundHeader/>
  <w:bordersDoNotSurroundFooter/>
  <w:hideSpellingErrors/>
  <w:proofState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1C7E"/>
    <w:rsid w:val="00001599"/>
    <w:rsid w:val="00001E67"/>
    <w:rsid w:val="000036CB"/>
    <w:rsid w:val="00005777"/>
    <w:rsid w:val="00007581"/>
    <w:rsid w:val="00010838"/>
    <w:rsid w:val="00011361"/>
    <w:rsid w:val="00022BC1"/>
    <w:rsid w:val="000241F5"/>
    <w:rsid w:val="00026092"/>
    <w:rsid w:val="000334A8"/>
    <w:rsid w:val="00033711"/>
    <w:rsid w:val="00034524"/>
    <w:rsid w:val="00034B74"/>
    <w:rsid w:val="00035094"/>
    <w:rsid w:val="000355C5"/>
    <w:rsid w:val="00035800"/>
    <w:rsid w:val="000364D9"/>
    <w:rsid w:val="000412BC"/>
    <w:rsid w:val="000427DD"/>
    <w:rsid w:val="00043536"/>
    <w:rsid w:val="00043CA5"/>
    <w:rsid w:val="000474F5"/>
    <w:rsid w:val="00047BDC"/>
    <w:rsid w:val="0005025D"/>
    <w:rsid w:val="000526C5"/>
    <w:rsid w:val="000538EB"/>
    <w:rsid w:val="0005489A"/>
    <w:rsid w:val="000555E7"/>
    <w:rsid w:val="00057900"/>
    <w:rsid w:val="000611BF"/>
    <w:rsid w:val="000613F0"/>
    <w:rsid w:val="00066924"/>
    <w:rsid w:val="0007053A"/>
    <w:rsid w:val="00072036"/>
    <w:rsid w:val="00072160"/>
    <w:rsid w:val="00073800"/>
    <w:rsid w:val="00075B06"/>
    <w:rsid w:val="00076C6B"/>
    <w:rsid w:val="00077AB3"/>
    <w:rsid w:val="000804AC"/>
    <w:rsid w:val="00082D56"/>
    <w:rsid w:val="00086EEA"/>
    <w:rsid w:val="00087C4C"/>
    <w:rsid w:val="00087C93"/>
    <w:rsid w:val="00087ED7"/>
    <w:rsid w:val="000903A9"/>
    <w:rsid w:val="000915F3"/>
    <w:rsid w:val="00092287"/>
    <w:rsid w:val="0009283B"/>
    <w:rsid w:val="00092DFE"/>
    <w:rsid w:val="000931E8"/>
    <w:rsid w:val="000949A9"/>
    <w:rsid w:val="0009538B"/>
    <w:rsid w:val="000A50C1"/>
    <w:rsid w:val="000A522B"/>
    <w:rsid w:val="000A5CA8"/>
    <w:rsid w:val="000A63B5"/>
    <w:rsid w:val="000B0F52"/>
    <w:rsid w:val="000B106F"/>
    <w:rsid w:val="000B163F"/>
    <w:rsid w:val="000B185F"/>
    <w:rsid w:val="000B2675"/>
    <w:rsid w:val="000B3728"/>
    <w:rsid w:val="000B4BE8"/>
    <w:rsid w:val="000B670D"/>
    <w:rsid w:val="000B6BC1"/>
    <w:rsid w:val="000C076E"/>
    <w:rsid w:val="000C151C"/>
    <w:rsid w:val="000D20D6"/>
    <w:rsid w:val="000D2930"/>
    <w:rsid w:val="000D4AB1"/>
    <w:rsid w:val="000D67C4"/>
    <w:rsid w:val="000D706E"/>
    <w:rsid w:val="000E1389"/>
    <w:rsid w:val="000E1B5C"/>
    <w:rsid w:val="000E4EF5"/>
    <w:rsid w:val="000F0968"/>
    <w:rsid w:val="000F0E39"/>
    <w:rsid w:val="000F3EBC"/>
    <w:rsid w:val="000F4957"/>
    <w:rsid w:val="000F6BFC"/>
    <w:rsid w:val="00102B2C"/>
    <w:rsid w:val="001030C4"/>
    <w:rsid w:val="00104969"/>
    <w:rsid w:val="00105298"/>
    <w:rsid w:val="00105343"/>
    <w:rsid w:val="00106600"/>
    <w:rsid w:val="001115EC"/>
    <w:rsid w:val="00112094"/>
    <w:rsid w:val="001124DD"/>
    <w:rsid w:val="001125E5"/>
    <w:rsid w:val="00112B3E"/>
    <w:rsid w:val="001139BE"/>
    <w:rsid w:val="0011686E"/>
    <w:rsid w:val="0012058F"/>
    <w:rsid w:val="00123265"/>
    <w:rsid w:val="00127222"/>
    <w:rsid w:val="00130477"/>
    <w:rsid w:val="001316AF"/>
    <w:rsid w:val="00131C1D"/>
    <w:rsid w:val="00132B04"/>
    <w:rsid w:val="00132C33"/>
    <w:rsid w:val="001341F0"/>
    <w:rsid w:val="0013704F"/>
    <w:rsid w:val="00145752"/>
    <w:rsid w:val="00145C67"/>
    <w:rsid w:val="001466C9"/>
    <w:rsid w:val="00146EAF"/>
    <w:rsid w:val="001502A9"/>
    <w:rsid w:val="00156D2A"/>
    <w:rsid w:val="0016167F"/>
    <w:rsid w:val="00163CD5"/>
    <w:rsid w:val="0016499A"/>
    <w:rsid w:val="00165A82"/>
    <w:rsid w:val="001725AA"/>
    <w:rsid w:val="00174521"/>
    <w:rsid w:val="00176426"/>
    <w:rsid w:val="001805A1"/>
    <w:rsid w:val="00185B39"/>
    <w:rsid w:val="00187B67"/>
    <w:rsid w:val="0019091D"/>
    <w:rsid w:val="00191F3B"/>
    <w:rsid w:val="001924EE"/>
    <w:rsid w:val="00193776"/>
    <w:rsid w:val="001958CD"/>
    <w:rsid w:val="00197D68"/>
    <w:rsid w:val="001A02DB"/>
    <w:rsid w:val="001A1FD1"/>
    <w:rsid w:val="001A41CC"/>
    <w:rsid w:val="001A5015"/>
    <w:rsid w:val="001A6CEC"/>
    <w:rsid w:val="001B0AB9"/>
    <w:rsid w:val="001B1066"/>
    <w:rsid w:val="001B471E"/>
    <w:rsid w:val="001B4E40"/>
    <w:rsid w:val="001B57D8"/>
    <w:rsid w:val="001C0ECF"/>
    <w:rsid w:val="001C51CC"/>
    <w:rsid w:val="001C60A0"/>
    <w:rsid w:val="001C6AFE"/>
    <w:rsid w:val="001D22D3"/>
    <w:rsid w:val="001D35BF"/>
    <w:rsid w:val="001D3616"/>
    <w:rsid w:val="001D7D30"/>
    <w:rsid w:val="001E0DB1"/>
    <w:rsid w:val="001E0EBE"/>
    <w:rsid w:val="001E227F"/>
    <w:rsid w:val="001E30F5"/>
    <w:rsid w:val="001E3907"/>
    <w:rsid w:val="001E3913"/>
    <w:rsid w:val="001E46D8"/>
    <w:rsid w:val="001E4744"/>
    <w:rsid w:val="001E4BD4"/>
    <w:rsid w:val="001E51E7"/>
    <w:rsid w:val="001E7301"/>
    <w:rsid w:val="001F1B06"/>
    <w:rsid w:val="001F3560"/>
    <w:rsid w:val="001F4231"/>
    <w:rsid w:val="00201DCA"/>
    <w:rsid w:val="00202A91"/>
    <w:rsid w:val="00203855"/>
    <w:rsid w:val="002041CC"/>
    <w:rsid w:val="00214C58"/>
    <w:rsid w:val="002163D9"/>
    <w:rsid w:val="00220E4E"/>
    <w:rsid w:val="00222976"/>
    <w:rsid w:val="00222A89"/>
    <w:rsid w:val="00222AE3"/>
    <w:rsid w:val="00224866"/>
    <w:rsid w:val="00224BB6"/>
    <w:rsid w:val="002271E9"/>
    <w:rsid w:val="0022740A"/>
    <w:rsid w:val="00231788"/>
    <w:rsid w:val="00231811"/>
    <w:rsid w:val="0023796B"/>
    <w:rsid w:val="00240DA7"/>
    <w:rsid w:val="00241785"/>
    <w:rsid w:val="002433CD"/>
    <w:rsid w:val="002458B3"/>
    <w:rsid w:val="002512D3"/>
    <w:rsid w:val="0025238B"/>
    <w:rsid w:val="0025334B"/>
    <w:rsid w:val="0025400F"/>
    <w:rsid w:val="002542E0"/>
    <w:rsid w:val="0026046F"/>
    <w:rsid w:val="002612B0"/>
    <w:rsid w:val="00262599"/>
    <w:rsid w:val="002642EA"/>
    <w:rsid w:val="00265865"/>
    <w:rsid w:val="00266E62"/>
    <w:rsid w:val="00270174"/>
    <w:rsid w:val="00270602"/>
    <w:rsid w:val="00272FBD"/>
    <w:rsid w:val="002763E8"/>
    <w:rsid w:val="00281F39"/>
    <w:rsid w:val="0028298C"/>
    <w:rsid w:val="00283A61"/>
    <w:rsid w:val="00283E4C"/>
    <w:rsid w:val="00284343"/>
    <w:rsid w:val="00286B08"/>
    <w:rsid w:val="00287A07"/>
    <w:rsid w:val="00291C5B"/>
    <w:rsid w:val="00293837"/>
    <w:rsid w:val="002949D5"/>
    <w:rsid w:val="002955B6"/>
    <w:rsid w:val="002956FA"/>
    <w:rsid w:val="00296911"/>
    <w:rsid w:val="00296FD5"/>
    <w:rsid w:val="002A0363"/>
    <w:rsid w:val="002A5400"/>
    <w:rsid w:val="002A5AE6"/>
    <w:rsid w:val="002A74D2"/>
    <w:rsid w:val="002B00E3"/>
    <w:rsid w:val="002B5ED9"/>
    <w:rsid w:val="002B70A4"/>
    <w:rsid w:val="002B75B8"/>
    <w:rsid w:val="002B79FD"/>
    <w:rsid w:val="002C1253"/>
    <w:rsid w:val="002C2FA5"/>
    <w:rsid w:val="002C74E9"/>
    <w:rsid w:val="002D2565"/>
    <w:rsid w:val="002D264E"/>
    <w:rsid w:val="002D28EE"/>
    <w:rsid w:val="002D654D"/>
    <w:rsid w:val="002E0CDA"/>
    <w:rsid w:val="002E1BF4"/>
    <w:rsid w:val="002E2E27"/>
    <w:rsid w:val="002E3338"/>
    <w:rsid w:val="002F28C9"/>
    <w:rsid w:val="002F3317"/>
    <w:rsid w:val="002F65E9"/>
    <w:rsid w:val="002F7A65"/>
    <w:rsid w:val="0030070D"/>
    <w:rsid w:val="00301CAE"/>
    <w:rsid w:val="003049AA"/>
    <w:rsid w:val="00315C03"/>
    <w:rsid w:val="00317462"/>
    <w:rsid w:val="0032362B"/>
    <w:rsid w:val="0032386E"/>
    <w:rsid w:val="0032485E"/>
    <w:rsid w:val="00327D96"/>
    <w:rsid w:val="00330B4B"/>
    <w:rsid w:val="003313A8"/>
    <w:rsid w:val="003324FF"/>
    <w:rsid w:val="00332F55"/>
    <w:rsid w:val="003333BD"/>
    <w:rsid w:val="00337620"/>
    <w:rsid w:val="0034072B"/>
    <w:rsid w:val="00346773"/>
    <w:rsid w:val="0034798C"/>
    <w:rsid w:val="00347B0E"/>
    <w:rsid w:val="0035361B"/>
    <w:rsid w:val="0035391B"/>
    <w:rsid w:val="00354905"/>
    <w:rsid w:val="00361552"/>
    <w:rsid w:val="003624A7"/>
    <w:rsid w:val="00364D9B"/>
    <w:rsid w:val="00365036"/>
    <w:rsid w:val="00366158"/>
    <w:rsid w:val="0037353A"/>
    <w:rsid w:val="00380107"/>
    <w:rsid w:val="0038464E"/>
    <w:rsid w:val="00385C26"/>
    <w:rsid w:val="00394FF5"/>
    <w:rsid w:val="00395867"/>
    <w:rsid w:val="00396A2C"/>
    <w:rsid w:val="003A0E04"/>
    <w:rsid w:val="003A0FE2"/>
    <w:rsid w:val="003A1C47"/>
    <w:rsid w:val="003A4150"/>
    <w:rsid w:val="003A4416"/>
    <w:rsid w:val="003A5F55"/>
    <w:rsid w:val="003B1070"/>
    <w:rsid w:val="003B7F9B"/>
    <w:rsid w:val="003C1AE6"/>
    <w:rsid w:val="003C1CA2"/>
    <w:rsid w:val="003C201D"/>
    <w:rsid w:val="003D1120"/>
    <w:rsid w:val="003D2ADC"/>
    <w:rsid w:val="003D349B"/>
    <w:rsid w:val="003D3BA2"/>
    <w:rsid w:val="003D7351"/>
    <w:rsid w:val="003E13E7"/>
    <w:rsid w:val="003E3615"/>
    <w:rsid w:val="003E4000"/>
    <w:rsid w:val="003E63D3"/>
    <w:rsid w:val="003E6C48"/>
    <w:rsid w:val="003F0370"/>
    <w:rsid w:val="003F124C"/>
    <w:rsid w:val="003F23F9"/>
    <w:rsid w:val="003F29D7"/>
    <w:rsid w:val="003F3E75"/>
    <w:rsid w:val="00400E31"/>
    <w:rsid w:val="0040199C"/>
    <w:rsid w:val="00402476"/>
    <w:rsid w:val="0040524C"/>
    <w:rsid w:val="00407398"/>
    <w:rsid w:val="00410530"/>
    <w:rsid w:val="0041119F"/>
    <w:rsid w:val="004114DC"/>
    <w:rsid w:val="00411C87"/>
    <w:rsid w:val="00415CC6"/>
    <w:rsid w:val="00415D18"/>
    <w:rsid w:val="00420712"/>
    <w:rsid w:val="00420945"/>
    <w:rsid w:val="00421B34"/>
    <w:rsid w:val="004234BA"/>
    <w:rsid w:val="00425A75"/>
    <w:rsid w:val="004263BD"/>
    <w:rsid w:val="00427FAA"/>
    <w:rsid w:val="004314E3"/>
    <w:rsid w:val="00433629"/>
    <w:rsid w:val="00434A2B"/>
    <w:rsid w:val="00435B26"/>
    <w:rsid w:val="00436E01"/>
    <w:rsid w:val="004379E2"/>
    <w:rsid w:val="004404D0"/>
    <w:rsid w:val="00442E90"/>
    <w:rsid w:val="00442FE5"/>
    <w:rsid w:val="00444EC9"/>
    <w:rsid w:val="004454C0"/>
    <w:rsid w:val="00447178"/>
    <w:rsid w:val="004515D5"/>
    <w:rsid w:val="00453199"/>
    <w:rsid w:val="0045506E"/>
    <w:rsid w:val="0045682F"/>
    <w:rsid w:val="00461474"/>
    <w:rsid w:val="00462265"/>
    <w:rsid w:val="00467AF5"/>
    <w:rsid w:val="004718BA"/>
    <w:rsid w:val="00471C77"/>
    <w:rsid w:val="00474580"/>
    <w:rsid w:val="00474A02"/>
    <w:rsid w:val="00474A67"/>
    <w:rsid w:val="004751D4"/>
    <w:rsid w:val="00481717"/>
    <w:rsid w:val="00481CF3"/>
    <w:rsid w:val="004838DC"/>
    <w:rsid w:val="00483EA7"/>
    <w:rsid w:val="00486473"/>
    <w:rsid w:val="004900C7"/>
    <w:rsid w:val="00490A07"/>
    <w:rsid w:val="00490E6E"/>
    <w:rsid w:val="0049124F"/>
    <w:rsid w:val="00494A66"/>
    <w:rsid w:val="0049577B"/>
    <w:rsid w:val="004957C0"/>
    <w:rsid w:val="004A0396"/>
    <w:rsid w:val="004A22FD"/>
    <w:rsid w:val="004A2518"/>
    <w:rsid w:val="004A42AC"/>
    <w:rsid w:val="004A4DFD"/>
    <w:rsid w:val="004A4F29"/>
    <w:rsid w:val="004A5D51"/>
    <w:rsid w:val="004A675A"/>
    <w:rsid w:val="004B21DE"/>
    <w:rsid w:val="004B25E8"/>
    <w:rsid w:val="004B2B41"/>
    <w:rsid w:val="004B4A96"/>
    <w:rsid w:val="004C3CAD"/>
    <w:rsid w:val="004C5DDC"/>
    <w:rsid w:val="004C64F7"/>
    <w:rsid w:val="004C6F76"/>
    <w:rsid w:val="004D671D"/>
    <w:rsid w:val="004E1005"/>
    <w:rsid w:val="004E2B55"/>
    <w:rsid w:val="004E73ED"/>
    <w:rsid w:val="004F013E"/>
    <w:rsid w:val="004F4AD4"/>
    <w:rsid w:val="004F687F"/>
    <w:rsid w:val="004F726E"/>
    <w:rsid w:val="004F7CFF"/>
    <w:rsid w:val="004F7D05"/>
    <w:rsid w:val="00501184"/>
    <w:rsid w:val="005014B7"/>
    <w:rsid w:val="005025D4"/>
    <w:rsid w:val="00503F93"/>
    <w:rsid w:val="00507B18"/>
    <w:rsid w:val="005116B0"/>
    <w:rsid w:val="005127AA"/>
    <w:rsid w:val="005164B1"/>
    <w:rsid w:val="005179D4"/>
    <w:rsid w:val="00524BCB"/>
    <w:rsid w:val="00525A17"/>
    <w:rsid w:val="00525DE8"/>
    <w:rsid w:val="00525FE4"/>
    <w:rsid w:val="00532F1F"/>
    <w:rsid w:val="00532F7C"/>
    <w:rsid w:val="00533C60"/>
    <w:rsid w:val="0053485E"/>
    <w:rsid w:val="0053729D"/>
    <w:rsid w:val="00540D6A"/>
    <w:rsid w:val="005417EE"/>
    <w:rsid w:val="00542D1B"/>
    <w:rsid w:val="00542F14"/>
    <w:rsid w:val="00544BB4"/>
    <w:rsid w:val="005454C8"/>
    <w:rsid w:val="00545799"/>
    <w:rsid w:val="00547D81"/>
    <w:rsid w:val="00550E79"/>
    <w:rsid w:val="00553BCD"/>
    <w:rsid w:val="00555D4D"/>
    <w:rsid w:val="005613B0"/>
    <w:rsid w:val="00561E91"/>
    <w:rsid w:val="0056262D"/>
    <w:rsid w:val="005659AB"/>
    <w:rsid w:val="00572CAC"/>
    <w:rsid w:val="00575249"/>
    <w:rsid w:val="005761E5"/>
    <w:rsid w:val="00576863"/>
    <w:rsid w:val="00580158"/>
    <w:rsid w:val="00582959"/>
    <w:rsid w:val="00583BF8"/>
    <w:rsid w:val="00583E65"/>
    <w:rsid w:val="005843C9"/>
    <w:rsid w:val="00584411"/>
    <w:rsid w:val="00586EF8"/>
    <w:rsid w:val="00587A2E"/>
    <w:rsid w:val="0059644D"/>
    <w:rsid w:val="005970D0"/>
    <w:rsid w:val="005A02E9"/>
    <w:rsid w:val="005A1A59"/>
    <w:rsid w:val="005A26CF"/>
    <w:rsid w:val="005A5229"/>
    <w:rsid w:val="005A5F79"/>
    <w:rsid w:val="005A630F"/>
    <w:rsid w:val="005B2B4B"/>
    <w:rsid w:val="005B35A5"/>
    <w:rsid w:val="005B47C6"/>
    <w:rsid w:val="005B74EB"/>
    <w:rsid w:val="005C07C1"/>
    <w:rsid w:val="005C54BD"/>
    <w:rsid w:val="005C76AE"/>
    <w:rsid w:val="005C7ED8"/>
    <w:rsid w:val="005D23C0"/>
    <w:rsid w:val="005D2A7C"/>
    <w:rsid w:val="005D3F76"/>
    <w:rsid w:val="005D5311"/>
    <w:rsid w:val="005D5C01"/>
    <w:rsid w:val="005D7211"/>
    <w:rsid w:val="005E2EBD"/>
    <w:rsid w:val="005E3279"/>
    <w:rsid w:val="005E67E5"/>
    <w:rsid w:val="005F1715"/>
    <w:rsid w:val="005F2033"/>
    <w:rsid w:val="005F3C1B"/>
    <w:rsid w:val="005F53A5"/>
    <w:rsid w:val="005F6C20"/>
    <w:rsid w:val="00601E59"/>
    <w:rsid w:val="0060608C"/>
    <w:rsid w:val="00606646"/>
    <w:rsid w:val="006074F8"/>
    <w:rsid w:val="00607F20"/>
    <w:rsid w:val="00613629"/>
    <w:rsid w:val="00617949"/>
    <w:rsid w:val="00617950"/>
    <w:rsid w:val="00617B26"/>
    <w:rsid w:val="00617C90"/>
    <w:rsid w:val="006207D5"/>
    <w:rsid w:val="00621162"/>
    <w:rsid w:val="00625B01"/>
    <w:rsid w:val="00627375"/>
    <w:rsid w:val="0063013A"/>
    <w:rsid w:val="006333EC"/>
    <w:rsid w:val="006347F7"/>
    <w:rsid w:val="00635563"/>
    <w:rsid w:val="00635C05"/>
    <w:rsid w:val="00636D7F"/>
    <w:rsid w:val="006378BA"/>
    <w:rsid w:val="00637AC8"/>
    <w:rsid w:val="006432B4"/>
    <w:rsid w:val="006442EA"/>
    <w:rsid w:val="00646BA8"/>
    <w:rsid w:val="00653EDA"/>
    <w:rsid w:val="00654D58"/>
    <w:rsid w:val="006566CB"/>
    <w:rsid w:val="006576F6"/>
    <w:rsid w:val="00657B75"/>
    <w:rsid w:val="00657BC7"/>
    <w:rsid w:val="00664F93"/>
    <w:rsid w:val="00666104"/>
    <w:rsid w:val="006674BB"/>
    <w:rsid w:val="00673A1E"/>
    <w:rsid w:val="00673F2A"/>
    <w:rsid w:val="00674C37"/>
    <w:rsid w:val="00676E56"/>
    <w:rsid w:val="00682B60"/>
    <w:rsid w:val="006830A2"/>
    <w:rsid w:val="006873F0"/>
    <w:rsid w:val="00691485"/>
    <w:rsid w:val="006916AA"/>
    <w:rsid w:val="00692F98"/>
    <w:rsid w:val="0069301B"/>
    <w:rsid w:val="0069361C"/>
    <w:rsid w:val="00694720"/>
    <w:rsid w:val="00697FC2"/>
    <w:rsid w:val="006A351B"/>
    <w:rsid w:val="006A49AD"/>
    <w:rsid w:val="006A6092"/>
    <w:rsid w:val="006A7C03"/>
    <w:rsid w:val="006B049E"/>
    <w:rsid w:val="006B2721"/>
    <w:rsid w:val="006B78DC"/>
    <w:rsid w:val="006C24F6"/>
    <w:rsid w:val="006C5668"/>
    <w:rsid w:val="006D1B8A"/>
    <w:rsid w:val="006D27A0"/>
    <w:rsid w:val="006D5892"/>
    <w:rsid w:val="006E3DF2"/>
    <w:rsid w:val="006E49E9"/>
    <w:rsid w:val="006F00AE"/>
    <w:rsid w:val="006F12FF"/>
    <w:rsid w:val="006F3E81"/>
    <w:rsid w:val="006F58E5"/>
    <w:rsid w:val="006F5C93"/>
    <w:rsid w:val="00701BB9"/>
    <w:rsid w:val="007052ED"/>
    <w:rsid w:val="00705463"/>
    <w:rsid w:val="007070D9"/>
    <w:rsid w:val="00707A51"/>
    <w:rsid w:val="00707AD8"/>
    <w:rsid w:val="00710FEF"/>
    <w:rsid w:val="007138B6"/>
    <w:rsid w:val="00713BE8"/>
    <w:rsid w:val="00720697"/>
    <w:rsid w:val="0072170E"/>
    <w:rsid w:val="0072189E"/>
    <w:rsid w:val="00721F32"/>
    <w:rsid w:val="007227B0"/>
    <w:rsid w:val="007233FE"/>
    <w:rsid w:val="00723CF7"/>
    <w:rsid w:val="00726B37"/>
    <w:rsid w:val="00727112"/>
    <w:rsid w:val="00730407"/>
    <w:rsid w:val="00733797"/>
    <w:rsid w:val="00736DB6"/>
    <w:rsid w:val="007378DC"/>
    <w:rsid w:val="007403F3"/>
    <w:rsid w:val="00743A98"/>
    <w:rsid w:val="00747399"/>
    <w:rsid w:val="007514CF"/>
    <w:rsid w:val="00752F47"/>
    <w:rsid w:val="007537A4"/>
    <w:rsid w:val="00755AD0"/>
    <w:rsid w:val="0075663A"/>
    <w:rsid w:val="0075711E"/>
    <w:rsid w:val="00757563"/>
    <w:rsid w:val="00757A8A"/>
    <w:rsid w:val="00762F4F"/>
    <w:rsid w:val="00764886"/>
    <w:rsid w:val="00766103"/>
    <w:rsid w:val="00772A9F"/>
    <w:rsid w:val="007746D0"/>
    <w:rsid w:val="00774C10"/>
    <w:rsid w:val="00775107"/>
    <w:rsid w:val="00781DA9"/>
    <w:rsid w:val="0078513C"/>
    <w:rsid w:val="00785735"/>
    <w:rsid w:val="00786D12"/>
    <w:rsid w:val="00787E22"/>
    <w:rsid w:val="0079033B"/>
    <w:rsid w:val="00790839"/>
    <w:rsid w:val="0079407C"/>
    <w:rsid w:val="00795320"/>
    <w:rsid w:val="007A017F"/>
    <w:rsid w:val="007A0991"/>
    <w:rsid w:val="007A1B14"/>
    <w:rsid w:val="007A51B8"/>
    <w:rsid w:val="007A64CC"/>
    <w:rsid w:val="007A6CD8"/>
    <w:rsid w:val="007A7CD0"/>
    <w:rsid w:val="007A7E1B"/>
    <w:rsid w:val="007B0005"/>
    <w:rsid w:val="007B0694"/>
    <w:rsid w:val="007B0BDA"/>
    <w:rsid w:val="007B174E"/>
    <w:rsid w:val="007B1B7F"/>
    <w:rsid w:val="007B3043"/>
    <w:rsid w:val="007B3332"/>
    <w:rsid w:val="007B42E4"/>
    <w:rsid w:val="007B4E2E"/>
    <w:rsid w:val="007B5E5B"/>
    <w:rsid w:val="007B6EB5"/>
    <w:rsid w:val="007C3931"/>
    <w:rsid w:val="007C3DDE"/>
    <w:rsid w:val="007C5AC1"/>
    <w:rsid w:val="007C6682"/>
    <w:rsid w:val="007D318E"/>
    <w:rsid w:val="007D531E"/>
    <w:rsid w:val="007D6F6F"/>
    <w:rsid w:val="007D7365"/>
    <w:rsid w:val="007D776E"/>
    <w:rsid w:val="007D79DC"/>
    <w:rsid w:val="007E0560"/>
    <w:rsid w:val="007E171C"/>
    <w:rsid w:val="007E2A0A"/>
    <w:rsid w:val="007E4E6F"/>
    <w:rsid w:val="007E51C7"/>
    <w:rsid w:val="007E5BB8"/>
    <w:rsid w:val="007E625C"/>
    <w:rsid w:val="007F22EE"/>
    <w:rsid w:val="007F2824"/>
    <w:rsid w:val="007F2A3A"/>
    <w:rsid w:val="007F3DDF"/>
    <w:rsid w:val="007F5D80"/>
    <w:rsid w:val="007F69CC"/>
    <w:rsid w:val="008068D4"/>
    <w:rsid w:val="008078B4"/>
    <w:rsid w:val="0081463D"/>
    <w:rsid w:val="00815CB4"/>
    <w:rsid w:val="00822F5B"/>
    <w:rsid w:val="00824386"/>
    <w:rsid w:val="008307CF"/>
    <w:rsid w:val="0083184A"/>
    <w:rsid w:val="008343EE"/>
    <w:rsid w:val="00835481"/>
    <w:rsid w:val="00836032"/>
    <w:rsid w:val="00837D3F"/>
    <w:rsid w:val="00841482"/>
    <w:rsid w:val="00841DEA"/>
    <w:rsid w:val="00843D32"/>
    <w:rsid w:val="00843EBB"/>
    <w:rsid w:val="008452E9"/>
    <w:rsid w:val="008453DB"/>
    <w:rsid w:val="00846A5D"/>
    <w:rsid w:val="008474FD"/>
    <w:rsid w:val="00847FF9"/>
    <w:rsid w:val="00850C7C"/>
    <w:rsid w:val="0085386A"/>
    <w:rsid w:val="00854F76"/>
    <w:rsid w:val="00855C2D"/>
    <w:rsid w:val="00860560"/>
    <w:rsid w:val="00863216"/>
    <w:rsid w:val="0086336F"/>
    <w:rsid w:val="0087090D"/>
    <w:rsid w:val="00870A86"/>
    <w:rsid w:val="0087221E"/>
    <w:rsid w:val="008738D8"/>
    <w:rsid w:val="00873D2B"/>
    <w:rsid w:val="00874651"/>
    <w:rsid w:val="008829AF"/>
    <w:rsid w:val="0088497F"/>
    <w:rsid w:val="00884E7C"/>
    <w:rsid w:val="0088572D"/>
    <w:rsid w:val="008869C6"/>
    <w:rsid w:val="00887C09"/>
    <w:rsid w:val="00895D34"/>
    <w:rsid w:val="0089770C"/>
    <w:rsid w:val="008A1ACC"/>
    <w:rsid w:val="008A1FE9"/>
    <w:rsid w:val="008A778F"/>
    <w:rsid w:val="008B124B"/>
    <w:rsid w:val="008B2696"/>
    <w:rsid w:val="008B2D47"/>
    <w:rsid w:val="008B588B"/>
    <w:rsid w:val="008B5B3F"/>
    <w:rsid w:val="008B7AC0"/>
    <w:rsid w:val="008B7BE1"/>
    <w:rsid w:val="008C00AD"/>
    <w:rsid w:val="008C39D6"/>
    <w:rsid w:val="008C3CF6"/>
    <w:rsid w:val="008C5AF3"/>
    <w:rsid w:val="008C7170"/>
    <w:rsid w:val="008D0632"/>
    <w:rsid w:val="008D2B58"/>
    <w:rsid w:val="008D2DC2"/>
    <w:rsid w:val="008E51D7"/>
    <w:rsid w:val="008F63FF"/>
    <w:rsid w:val="008F7349"/>
    <w:rsid w:val="00900FEF"/>
    <w:rsid w:val="00902E1E"/>
    <w:rsid w:val="00905081"/>
    <w:rsid w:val="00905B47"/>
    <w:rsid w:val="00907727"/>
    <w:rsid w:val="0091361C"/>
    <w:rsid w:val="00914918"/>
    <w:rsid w:val="00915E8C"/>
    <w:rsid w:val="009175A3"/>
    <w:rsid w:val="0091784D"/>
    <w:rsid w:val="00927246"/>
    <w:rsid w:val="009301B0"/>
    <w:rsid w:val="00931C7E"/>
    <w:rsid w:val="00933333"/>
    <w:rsid w:val="009336FA"/>
    <w:rsid w:val="00943CAF"/>
    <w:rsid w:val="00943FE3"/>
    <w:rsid w:val="009456B7"/>
    <w:rsid w:val="0094619A"/>
    <w:rsid w:val="00946E93"/>
    <w:rsid w:val="00947642"/>
    <w:rsid w:val="00947EBE"/>
    <w:rsid w:val="009500D7"/>
    <w:rsid w:val="00950451"/>
    <w:rsid w:val="009526A2"/>
    <w:rsid w:val="00954126"/>
    <w:rsid w:val="009559FB"/>
    <w:rsid w:val="0095608C"/>
    <w:rsid w:val="00956157"/>
    <w:rsid w:val="009611A6"/>
    <w:rsid w:val="009662CC"/>
    <w:rsid w:val="0097377E"/>
    <w:rsid w:val="00974684"/>
    <w:rsid w:val="00980C70"/>
    <w:rsid w:val="009851F9"/>
    <w:rsid w:val="00986521"/>
    <w:rsid w:val="009871AD"/>
    <w:rsid w:val="00987D9E"/>
    <w:rsid w:val="00991FF6"/>
    <w:rsid w:val="0099311D"/>
    <w:rsid w:val="00993291"/>
    <w:rsid w:val="00993A21"/>
    <w:rsid w:val="00996A4A"/>
    <w:rsid w:val="00996E0D"/>
    <w:rsid w:val="00997475"/>
    <w:rsid w:val="009A1804"/>
    <w:rsid w:val="009A44DB"/>
    <w:rsid w:val="009B028C"/>
    <w:rsid w:val="009B0890"/>
    <w:rsid w:val="009B1A84"/>
    <w:rsid w:val="009B4263"/>
    <w:rsid w:val="009B6E9B"/>
    <w:rsid w:val="009B74B9"/>
    <w:rsid w:val="009B7AA7"/>
    <w:rsid w:val="009C0395"/>
    <w:rsid w:val="009C2A01"/>
    <w:rsid w:val="009C5003"/>
    <w:rsid w:val="009C7C41"/>
    <w:rsid w:val="009D03FD"/>
    <w:rsid w:val="009D16AF"/>
    <w:rsid w:val="009D3D8D"/>
    <w:rsid w:val="009D3ED9"/>
    <w:rsid w:val="009D709C"/>
    <w:rsid w:val="009D7D67"/>
    <w:rsid w:val="009D7E48"/>
    <w:rsid w:val="009E15F2"/>
    <w:rsid w:val="009E38BD"/>
    <w:rsid w:val="009E3CEB"/>
    <w:rsid w:val="009E4EA1"/>
    <w:rsid w:val="009E5787"/>
    <w:rsid w:val="009E5C4E"/>
    <w:rsid w:val="009E64C5"/>
    <w:rsid w:val="009E69A7"/>
    <w:rsid w:val="009E7C0F"/>
    <w:rsid w:val="009F069B"/>
    <w:rsid w:val="009F0E32"/>
    <w:rsid w:val="009F328B"/>
    <w:rsid w:val="009F3407"/>
    <w:rsid w:val="009F5AE7"/>
    <w:rsid w:val="009F5BD5"/>
    <w:rsid w:val="009F603B"/>
    <w:rsid w:val="009F6C4D"/>
    <w:rsid w:val="009F70EC"/>
    <w:rsid w:val="00A01C37"/>
    <w:rsid w:val="00A02311"/>
    <w:rsid w:val="00A040A4"/>
    <w:rsid w:val="00A0574D"/>
    <w:rsid w:val="00A058F1"/>
    <w:rsid w:val="00A05E81"/>
    <w:rsid w:val="00A12CDE"/>
    <w:rsid w:val="00A15E9D"/>
    <w:rsid w:val="00A16055"/>
    <w:rsid w:val="00A172DA"/>
    <w:rsid w:val="00A177A3"/>
    <w:rsid w:val="00A20D69"/>
    <w:rsid w:val="00A2224E"/>
    <w:rsid w:val="00A26BB1"/>
    <w:rsid w:val="00A40304"/>
    <w:rsid w:val="00A41833"/>
    <w:rsid w:val="00A44BF8"/>
    <w:rsid w:val="00A45D57"/>
    <w:rsid w:val="00A46DF0"/>
    <w:rsid w:val="00A47C79"/>
    <w:rsid w:val="00A50347"/>
    <w:rsid w:val="00A52027"/>
    <w:rsid w:val="00A546E0"/>
    <w:rsid w:val="00A61182"/>
    <w:rsid w:val="00A7483F"/>
    <w:rsid w:val="00A7533B"/>
    <w:rsid w:val="00A76149"/>
    <w:rsid w:val="00A762EE"/>
    <w:rsid w:val="00A771F0"/>
    <w:rsid w:val="00A81E58"/>
    <w:rsid w:val="00A82FB6"/>
    <w:rsid w:val="00A834E9"/>
    <w:rsid w:val="00A839B3"/>
    <w:rsid w:val="00A83ED0"/>
    <w:rsid w:val="00A861AE"/>
    <w:rsid w:val="00A87B8F"/>
    <w:rsid w:val="00A905D5"/>
    <w:rsid w:val="00A91127"/>
    <w:rsid w:val="00A92EC9"/>
    <w:rsid w:val="00A9612B"/>
    <w:rsid w:val="00A97A8B"/>
    <w:rsid w:val="00AA1BE0"/>
    <w:rsid w:val="00AA2A4B"/>
    <w:rsid w:val="00AA5BE7"/>
    <w:rsid w:val="00AA5E37"/>
    <w:rsid w:val="00AA60ED"/>
    <w:rsid w:val="00AA6D59"/>
    <w:rsid w:val="00AA73B9"/>
    <w:rsid w:val="00AB16D0"/>
    <w:rsid w:val="00AB241F"/>
    <w:rsid w:val="00AB38CF"/>
    <w:rsid w:val="00AB47C8"/>
    <w:rsid w:val="00AB4D1C"/>
    <w:rsid w:val="00AB5BB4"/>
    <w:rsid w:val="00AB66B4"/>
    <w:rsid w:val="00AB74CE"/>
    <w:rsid w:val="00AC19D8"/>
    <w:rsid w:val="00AC258A"/>
    <w:rsid w:val="00AC7488"/>
    <w:rsid w:val="00AD1E6F"/>
    <w:rsid w:val="00AD433B"/>
    <w:rsid w:val="00AD4BFC"/>
    <w:rsid w:val="00AD6C06"/>
    <w:rsid w:val="00AE1227"/>
    <w:rsid w:val="00AE1CF9"/>
    <w:rsid w:val="00AE2AF3"/>
    <w:rsid w:val="00AE39EC"/>
    <w:rsid w:val="00AE587F"/>
    <w:rsid w:val="00AE708F"/>
    <w:rsid w:val="00AF0765"/>
    <w:rsid w:val="00AF22C2"/>
    <w:rsid w:val="00AF4288"/>
    <w:rsid w:val="00AF42A5"/>
    <w:rsid w:val="00AF439D"/>
    <w:rsid w:val="00AF62D8"/>
    <w:rsid w:val="00B0098C"/>
    <w:rsid w:val="00B027D1"/>
    <w:rsid w:val="00B0410B"/>
    <w:rsid w:val="00B05393"/>
    <w:rsid w:val="00B0585B"/>
    <w:rsid w:val="00B05D36"/>
    <w:rsid w:val="00B10140"/>
    <w:rsid w:val="00B12F9C"/>
    <w:rsid w:val="00B228C2"/>
    <w:rsid w:val="00B22CA8"/>
    <w:rsid w:val="00B23CDE"/>
    <w:rsid w:val="00B323F4"/>
    <w:rsid w:val="00B35190"/>
    <w:rsid w:val="00B36E4D"/>
    <w:rsid w:val="00B379BD"/>
    <w:rsid w:val="00B43447"/>
    <w:rsid w:val="00B45EE7"/>
    <w:rsid w:val="00B62BD9"/>
    <w:rsid w:val="00B63CB8"/>
    <w:rsid w:val="00B64CCC"/>
    <w:rsid w:val="00B65430"/>
    <w:rsid w:val="00B65A9B"/>
    <w:rsid w:val="00B65E91"/>
    <w:rsid w:val="00B67149"/>
    <w:rsid w:val="00B673BE"/>
    <w:rsid w:val="00B70FF1"/>
    <w:rsid w:val="00B73B08"/>
    <w:rsid w:val="00B744BF"/>
    <w:rsid w:val="00B763DE"/>
    <w:rsid w:val="00B76FD3"/>
    <w:rsid w:val="00B77159"/>
    <w:rsid w:val="00B8025F"/>
    <w:rsid w:val="00B813E7"/>
    <w:rsid w:val="00B816F2"/>
    <w:rsid w:val="00B833D5"/>
    <w:rsid w:val="00B83796"/>
    <w:rsid w:val="00B84372"/>
    <w:rsid w:val="00B8699E"/>
    <w:rsid w:val="00B90BF2"/>
    <w:rsid w:val="00B9715A"/>
    <w:rsid w:val="00B97812"/>
    <w:rsid w:val="00BA0EF6"/>
    <w:rsid w:val="00BA145F"/>
    <w:rsid w:val="00BA1BEF"/>
    <w:rsid w:val="00BA3B22"/>
    <w:rsid w:val="00BA3E6E"/>
    <w:rsid w:val="00BA3E85"/>
    <w:rsid w:val="00BA4244"/>
    <w:rsid w:val="00BA6F60"/>
    <w:rsid w:val="00BA7ED1"/>
    <w:rsid w:val="00BB1A10"/>
    <w:rsid w:val="00BB4AD0"/>
    <w:rsid w:val="00BB5548"/>
    <w:rsid w:val="00BB5715"/>
    <w:rsid w:val="00BC44D0"/>
    <w:rsid w:val="00BC5D12"/>
    <w:rsid w:val="00BC73EC"/>
    <w:rsid w:val="00BD04A8"/>
    <w:rsid w:val="00BD23EC"/>
    <w:rsid w:val="00BD3D42"/>
    <w:rsid w:val="00BD421D"/>
    <w:rsid w:val="00BD55E4"/>
    <w:rsid w:val="00BD591B"/>
    <w:rsid w:val="00BD5968"/>
    <w:rsid w:val="00BD67B9"/>
    <w:rsid w:val="00BD75EB"/>
    <w:rsid w:val="00BD7F6D"/>
    <w:rsid w:val="00BE0C3C"/>
    <w:rsid w:val="00BE33E9"/>
    <w:rsid w:val="00BE3CBC"/>
    <w:rsid w:val="00BE6B8D"/>
    <w:rsid w:val="00BE7A39"/>
    <w:rsid w:val="00BF0F65"/>
    <w:rsid w:val="00BF189A"/>
    <w:rsid w:val="00BF692E"/>
    <w:rsid w:val="00BF7717"/>
    <w:rsid w:val="00BF7D10"/>
    <w:rsid w:val="00C0395E"/>
    <w:rsid w:val="00C043AD"/>
    <w:rsid w:val="00C111DE"/>
    <w:rsid w:val="00C126F5"/>
    <w:rsid w:val="00C15319"/>
    <w:rsid w:val="00C21E55"/>
    <w:rsid w:val="00C22C46"/>
    <w:rsid w:val="00C24A07"/>
    <w:rsid w:val="00C26CCC"/>
    <w:rsid w:val="00C32583"/>
    <w:rsid w:val="00C33DC0"/>
    <w:rsid w:val="00C342B1"/>
    <w:rsid w:val="00C431C8"/>
    <w:rsid w:val="00C4385F"/>
    <w:rsid w:val="00C45DA5"/>
    <w:rsid w:val="00C472A4"/>
    <w:rsid w:val="00C4797F"/>
    <w:rsid w:val="00C47CBB"/>
    <w:rsid w:val="00C5490A"/>
    <w:rsid w:val="00C552AF"/>
    <w:rsid w:val="00C5713E"/>
    <w:rsid w:val="00C57862"/>
    <w:rsid w:val="00C61201"/>
    <w:rsid w:val="00C61467"/>
    <w:rsid w:val="00C6198D"/>
    <w:rsid w:val="00C639F0"/>
    <w:rsid w:val="00C6568C"/>
    <w:rsid w:val="00C72102"/>
    <w:rsid w:val="00C72BA9"/>
    <w:rsid w:val="00C73099"/>
    <w:rsid w:val="00C73C86"/>
    <w:rsid w:val="00C7425B"/>
    <w:rsid w:val="00C747AD"/>
    <w:rsid w:val="00C759A4"/>
    <w:rsid w:val="00C776D9"/>
    <w:rsid w:val="00C82A25"/>
    <w:rsid w:val="00C85A9A"/>
    <w:rsid w:val="00C87308"/>
    <w:rsid w:val="00C928AA"/>
    <w:rsid w:val="00C94A69"/>
    <w:rsid w:val="00C94F55"/>
    <w:rsid w:val="00C955D9"/>
    <w:rsid w:val="00C9588E"/>
    <w:rsid w:val="00CA01D3"/>
    <w:rsid w:val="00CA06FA"/>
    <w:rsid w:val="00CA20D8"/>
    <w:rsid w:val="00CA42F1"/>
    <w:rsid w:val="00CB0656"/>
    <w:rsid w:val="00CB1F07"/>
    <w:rsid w:val="00CB680B"/>
    <w:rsid w:val="00CB6C2B"/>
    <w:rsid w:val="00CC30A4"/>
    <w:rsid w:val="00CC3679"/>
    <w:rsid w:val="00CC5991"/>
    <w:rsid w:val="00CC640A"/>
    <w:rsid w:val="00CC660A"/>
    <w:rsid w:val="00CC701B"/>
    <w:rsid w:val="00CD11D7"/>
    <w:rsid w:val="00CD1901"/>
    <w:rsid w:val="00CD3E21"/>
    <w:rsid w:val="00CD44CE"/>
    <w:rsid w:val="00CD57D7"/>
    <w:rsid w:val="00CE4D1F"/>
    <w:rsid w:val="00CE4EE5"/>
    <w:rsid w:val="00CE5A8E"/>
    <w:rsid w:val="00CE6872"/>
    <w:rsid w:val="00CE7B57"/>
    <w:rsid w:val="00CF0997"/>
    <w:rsid w:val="00CF4FAF"/>
    <w:rsid w:val="00CF52FD"/>
    <w:rsid w:val="00D05B6A"/>
    <w:rsid w:val="00D06514"/>
    <w:rsid w:val="00D11624"/>
    <w:rsid w:val="00D11D14"/>
    <w:rsid w:val="00D143CE"/>
    <w:rsid w:val="00D2196F"/>
    <w:rsid w:val="00D24265"/>
    <w:rsid w:val="00D3265B"/>
    <w:rsid w:val="00D33337"/>
    <w:rsid w:val="00D33742"/>
    <w:rsid w:val="00D345C1"/>
    <w:rsid w:val="00D36ABD"/>
    <w:rsid w:val="00D37C0F"/>
    <w:rsid w:val="00D37DCF"/>
    <w:rsid w:val="00D4147F"/>
    <w:rsid w:val="00D427F6"/>
    <w:rsid w:val="00D446EB"/>
    <w:rsid w:val="00D45231"/>
    <w:rsid w:val="00D47D30"/>
    <w:rsid w:val="00D50411"/>
    <w:rsid w:val="00D508BE"/>
    <w:rsid w:val="00D52327"/>
    <w:rsid w:val="00D53EA4"/>
    <w:rsid w:val="00D5432F"/>
    <w:rsid w:val="00D563FC"/>
    <w:rsid w:val="00D565E9"/>
    <w:rsid w:val="00D57506"/>
    <w:rsid w:val="00D575C0"/>
    <w:rsid w:val="00D57775"/>
    <w:rsid w:val="00D6048E"/>
    <w:rsid w:val="00D63EDF"/>
    <w:rsid w:val="00D640C6"/>
    <w:rsid w:val="00D655BE"/>
    <w:rsid w:val="00D65D84"/>
    <w:rsid w:val="00D66E18"/>
    <w:rsid w:val="00D73DB1"/>
    <w:rsid w:val="00D75720"/>
    <w:rsid w:val="00D828B6"/>
    <w:rsid w:val="00D82E05"/>
    <w:rsid w:val="00D83080"/>
    <w:rsid w:val="00D8349E"/>
    <w:rsid w:val="00D8434F"/>
    <w:rsid w:val="00D859B2"/>
    <w:rsid w:val="00D86906"/>
    <w:rsid w:val="00D90323"/>
    <w:rsid w:val="00D91011"/>
    <w:rsid w:val="00D9238E"/>
    <w:rsid w:val="00D93158"/>
    <w:rsid w:val="00D96250"/>
    <w:rsid w:val="00DA1EA4"/>
    <w:rsid w:val="00DA3A2A"/>
    <w:rsid w:val="00DA3D63"/>
    <w:rsid w:val="00DA56D6"/>
    <w:rsid w:val="00DA6E5F"/>
    <w:rsid w:val="00DB114C"/>
    <w:rsid w:val="00DB25B9"/>
    <w:rsid w:val="00DB2943"/>
    <w:rsid w:val="00DB3D21"/>
    <w:rsid w:val="00DB570E"/>
    <w:rsid w:val="00DC42A9"/>
    <w:rsid w:val="00DC5B8B"/>
    <w:rsid w:val="00DD1C12"/>
    <w:rsid w:val="00DD3E92"/>
    <w:rsid w:val="00DD5D99"/>
    <w:rsid w:val="00DD60A1"/>
    <w:rsid w:val="00DD6E34"/>
    <w:rsid w:val="00DE1490"/>
    <w:rsid w:val="00DE6095"/>
    <w:rsid w:val="00DE701E"/>
    <w:rsid w:val="00DE740C"/>
    <w:rsid w:val="00DF4E4D"/>
    <w:rsid w:val="00DF52F8"/>
    <w:rsid w:val="00DF722A"/>
    <w:rsid w:val="00DF7B0E"/>
    <w:rsid w:val="00E03537"/>
    <w:rsid w:val="00E070A6"/>
    <w:rsid w:val="00E115C3"/>
    <w:rsid w:val="00E12242"/>
    <w:rsid w:val="00E12C89"/>
    <w:rsid w:val="00E147BD"/>
    <w:rsid w:val="00E22BB3"/>
    <w:rsid w:val="00E25E3C"/>
    <w:rsid w:val="00E30D09"/>
    <w:rsid w:val="00E3156E"/>
    <w:rsid w:val="00E33E0C"/>
    <w:rsid w:val="00E34A8F"/>
    <w:rsid w:val="00E37A62"/>
    <w:rsid w:val="00E424D3"/>
    <w:rsid w:val="00E424FA"/>
    <w:rsid w:val="00E45F2B"/>
    <w:rsid w:val="00E5075D"/>
    <w:rsid w:val="00E51CA0"/>
    <w:rsid w:val="00E5245C"/>
    <w:rsid w:val="00E52CD7"/>
    <w:rsid w:val="00E52D41"/>
    <w:rsid w:val="00E52F4B"/>
    <w:rsid w:val="00E54AF1"/>
    <w:rsid w:val="00E5769D"/>
    <w:rsid w:val="00E603B0"/>
    <w:rsid w:val="00E63209"/>
    <w:rsid w:val="00E67D21"/>
    <w:rsid w:val="00E7025D"/>
    <w:rsid w:val="00E70FE1"/>
    <w:rsid w:val="00E71DB2"/>
    <w:rsid w:val="00E72CCC"/>
    <w:rsid w:val="00E72FDF"/>
    <w:rsid w:val="00E734D3"/>
    <w:rsid w:val="00E73DBB"/>
    <w:rsid w:val="00E73E08"/>
    <w:rsid w:val="00E75C2E"/>
    <w:rsid w:val="00E75CA5"/>
    <w:rsid w:val="00E76146"/>
    <w:rsid w:val="00E84545"/>
    <w:rsid w:val="00E85F92"/>
    <w:rsid w:val="00E87BE1"/>
    <w:rsid w:val="00E9065D"/>
    <w:rsid w:val="00E910A5"/>
    <w:rsid w:val="00E93915"/>
    <w:rsid w:val="00E968E4"/>
    <w:rsid w:val="00EA2A47"/>
    <w:rsid w:val="00EA3C22"/>
    <w:rsid w:val="00EA6753"/>
    <w:rsid w:val="00EA683E"/>
    <w:rsid w:val="00EB0183"/>
    <w:rsid w:val="00EB1D4D"/>
    <w:rsid w:val="00EB218D"/>
    <w:rsid w:val="00EB41EC"/>
    <w:rsid w:val="00EB4B10"/>
    <w:rsid w:val="00EB5D51"/>
    <w:rsid w:val="00EB600D"/>
    <w:rsid w:val="00EB64A2"/>
    <w:rsid w:val="00EC3885"/>
    <w:rsid w:val="00EC3ACB"/>
    <w:rsid w:val="00EC425B"/>
    <w:rsid w:val="00EC6FCE"/>
    <w:rsid w:val="00ED4B7D"/>
    <w:rsid w:val="00ED55E4"/>
    <w:rsid w:val="00ED6C2B"/>
    <w:rsid w:val="00EE0B40"/>
    <w:rsid w:val="00EE1ADC"/>
    <w:rsid w:val="00EE1B0B"/>
    <w:rsid w:val="00EE60E7"/>
    <w:rsid w:val="00EE6BED"/>
    <w:rsid w:val="00EF078B"/>
    <w:rsid w:val="00EF1A46"/>
    <w:rsid w:val="00EF2C8D"/>
    <w:rsid w:val="00EF4BB2"/>
    <w:rsid w:val="00EF6D63"/>
    <w:rsid w:val="00F001EE"/>
    <w:rsid w:val="00F01B11"/>
    <w:rsid w:val="00F030CA"/>
    <w:rsid w:val="00F033F0"/>
    <w:rsid w:val="00F05A3D"/>
    <w:rsid w:val="00F11A51"/>
    <w:rsid w:val="00F133E1"/>
    <w:rsid w:val="00F13442"/>
    <w:rsid w:val="00F13EE1"/>
    <w:rsid w:val="00F172BF"/>
    <w:rsid w:val="00F214C1"/>
    <w:rsid w:val="00F30127"/>
    <w:rsid w:val="00F3084D"/>
    <w:rsid w:val="00F30F77"/>
    <w:rsid w:val="00F32160"/>
    <w:rsid w:val="00F33018"/>
    <w:rsid w:val="00F36DA7"/>
    <w:rsid w:val="00F374C3"/>
    <w:rsid w:val="00F37FB5"/>
    <w:rsid w:val="00F40009"/>
    <w:rsid w:val="00F41277"/>
    <w:rsid w:val="00F41C5B"/>
    <w:rsid w:val="00F440B0"/>
    <w:rsid w:val="00F46CA8"/>
    <w:rsid w:val="00F47CCA"/>
    <w:rsid w:val="00F52DFE"/>
    <w:rsid w:val="00F57424"/>
    <w:rsid w:val="00F6070E"/>
    <w:rsid w:val="00F60984"/>
    <w:rsid w:val="00F631AA"/>
    <w:rsid w:val="00F669B1"/>
    <w:rsid w:val="00F705B2"/>
    <w:rsid w:val="00F71F24"/>
    <w:rsid w:val="00F72000"/>
    <w:rsid w:val="00F72A42"/>
    <w:rsid w:val="00F75A6D"/>
    <w:rsid w:val="00F80CFE"/>
    <w:rsid w:val="00F84047"/>
    <w:rsid w:val="00F84050"/>
    <w:rsid w:val="00F86E08"/>
    <w:rsid w:val="00F90664"/>
    <w:rsid w:val="00F916A9"/>
    <w:rsid w:val="00F943D3"/>
    <w:rsid w:val="00FA30C9"/>
    <w:rsid w:val="00FA50A8"/>
    <w:rsid w:val="00FA59EA"/>
    <w:rsid w:val="00FA65D7"/>
    <w:rsid w:val="00FB143E"/>
    <w:rsid w:val="00FB3037"/>
    <w:rsid w:val="00FB4210"/>
    <w:rsid w:val="00FB62D6"/>
    <w:rsid w:val="00FB71BB"/>
    <w:rsid w:val="00FC0ABB"/>
    <w:rsid w:val="00FC2843"/>
    <w:rsid w:val="00FC311F"/>
    <w:rsid w:val="00FC33EA"/>
    <w:rsid w:val="00FC4ECC"/>
    <w:rsid w:val="00FC75C7"/>
    <w:rsid w:val="00FD0E0C"/>
    <w:rsid w:val="00FD43BD"/>
    <w:rsid w:val="00FD4BC0"/>
    <w:rsid w:val="00FD6117"/>
    <w:rsid w:val="00FD6746"/>
    <w:rsid w:val="00FE197E"/>
    <w:rsid w:val="00FE548D"/>
    <w:rsid w:val="00FE6D7B"/>
    <w:rsid w:val="00FF2F7D"/>
    <w:rsid w:val="00FF618B"/>
    <w:rsid w:val="00FF6E52"/>
    <w:rsid w:val="020F6494"/>
    <w:rsid w:val="02316BDD"/>
    <w:rsid w:val="023BFD6F"/>
    <w:rsid w:val="024BACFC"/>
    <w:rsid w:val="033B6B93"/>
    <w:rsid w:val="05EF12C4"/>
    <w:rsid w:val="09F6BD85"/>
    <w:rsid w:val="0D2051B2"/>
    <w:rsid w:val="0FCDE1A8"/>
    <w:rsid w:val="11446203"/>
    <w:rsid w:val="11B08B3A"/>
    <w:rsid w:val="12E84802"/>
    <w:rsid w:val="14CFCDE8"/>
    <w:rsid w:val="1570ADEE"/>
    <w:rsid w:val="1617D326"/>
    <w:rsid w:val="1624EAB0"/>
    <w:rsid w:val="169301FA"/>
    <w:rsid w:val="16DD2D18"/>
    <w:rsid w:val="16EA8036"/>
    <w:rsid w:val="188809B0"/>
    <w:rsid w:val="1994E4DA"/>
    <w:rsid w:val="1A8F1478"/>
    <w:rsid w:val="1D13382F"/>
    <w:rsid w:val="1D9F74AA"/>
    <w:rsid w:val="1E581745"/>
    <w:rsid w:val="1E5D87D1"/>
    <w:rsid w:val="21D51F17"/>
    <w:rsid w:val="22359A66"/>
    <w:rsid w:val="22E60B6E"/>
    <w:rsid w:val="26068FB9"/>
    <w:rsid w:val="2665AE1C"/>
    <w:rsid w:val="27362D25"/>
    <w:rsid w:val="28D1FD86"/>
    <w:rsid w:val="295986DF"/>
    <w:rsid w:val="2A358336"/>
    <w:rsid w:val="2B6DC6E5"/>
    <w:rsid w:val="2C92D29A"/>
    <w:rsid w:val="2F0DC47A"/>
    <w:rsid w:val="3297CD98"/>
    <w:rsid w:val="3328DAC0"/>
    <w:rsid w:val="35BD87B5"/>
    <w:rsid w:val="3676A7E2"/>
    <w:rsid w:val="38F07015"/>
    <w:rsid w:val="395218D3"/>
    <w:rsid w:val="3D6638B2"/>
    <w:rsid w:val="3DADE764"/>
    <w:rsid w:val="3EA94879"/>
    <w:rsid w:val="4076047D"/>
    <w:rsid w:val="416C6D51"/>
    <w:rsid w:val="41F3FD4F"/>
    <w:rsid w:val="43609F9A"/>
    <w:rsid w:val="45DB9905"/>
    <w:rsid w:val="469C9BFF"/>
    <w:rsid w:val="4804C49E"/>
    <w:rsid w:val="48B4BF92"/>
    <w:rsid w:val="4B233D03"/>
    <w:rsid w:val="4DC07B66"/>
    <w:rsid w:val="4EF63B79"/>
    <w:rsid w:val="4F5CB87B"/>
    <w:rsid w:val="50BFD177"/>
    <w:rsid w:val="528CCD3F"/>
    <w:rsid w:val="53E9B979"/>
    <w:rsid w:val="53F38B86"/>
    <w:rsid w:val="543B3A38"/>
    <w:rsid w:val="5549AF61"/>
    <w:rsid w:val="557E0563"/>
    <w:rsid w:val="5665EFAA"/>
    <w:rsid w:val="5759B29D"/>
    <w:rsid w:val="57D1552F"/>
    <w:rsid w:val="585B209F"/>
    <w:rsid w:val="5B3960CD"/>
    <w:rsid w:val="5CD51DD3"/>
    <w:rsid w:val="5D54C146"/>
    <w:rsid w:val="5E4CEDB2"/>
    <w:rsid w:val="5F1E7A8A"/>
    <w:rsid w:val="5F24D085"/>
    <w:rsid w:val="61251926"/>
    <w:rsid w:val="6156A40E"/>
    <w:rsid w:val="668EB00C"/>
    <w:rsid w:val="691A2013"/>
    <w:rsid w:val="69C650CE"/>
    <w:rsid w:val="69EF497E"/>
    <w:rsid w:val="6CC9F9E4"/>
    <w:rsid w:val="6D065919"/>
    <w:rsid w:val="6EC03E46"/>
    <w:rsid w:val="6F5C54D2"/>
    <w:rsid w:val="724BFBFD"/>
    <w:rsid w:val="75421C62"/>
    <w:rsid w:val="7934672A"/>
    <w:rsid w:val="7C083C80"/>
    <w:rsid w:val="7FCD52BF"/>
    <w:rsid w:val="7FCE4850"/>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CE71D5"/>
  <w15:chartTrackingRefBased/>
  <w15:docId w15:val="{9BC5A1FC-87F6-43F1-BF6E-487D201E6D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1C7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6262D"/>
    <w:pPr>
      <w:tabs>
        <w:tab w:val="center" w:pos="4513"/>
        <w:tab w:val="right" w:pos="9026"/>
      </w:tabs>
      <w:spacing w:after="0" w:line="240" w:lineRule="auto"/>
    </w:pPr>
  </w:style>
  <w:style w:type="character" w:customStyle="1" w:styleId="HeaderChar">
    <w:name w:val="Header Char"/>
    <w:basedOn w:val="DefaultParagraphFont"/>
    <w:link w:val="Header"/>
    <w:uiPriority w:val="99"/>
    <w:rsid w:val="0056262D"/>
  </w:style>
  <w:style w:type="paragraph" w:styleId="Footer">
    <w:name w:val="footer"/>
    <w:basedOn w:val="Normal"/>
    <w:link w:val="FooterChar"/>
    <w:uiPriority w:val="99"/>
    <w:unhideWhenUsed/>
    <w:rsid w:val="0056262D"/>
    <w:pPr>
      <w:tabs>
        <w:tab w:val="center" w:pos="4513"/>
        <w:tab w:val="right" w:pos="9026"/>
      </w:tabs>
      <w:spacing w:after="0" w:line="240" w:lineRule="auto"/>
    </w:pPr>
  </w:style>
  <w:style w:type="character" w:customStyle="1" w:styleId="FooterChar">
    <w:name w:val="Footer Char"/>
    <w:basedOn w:val="DefaultParagraphFont"/>
    <w:link w:val="Footer"/>
    <w:uiPriority w:val="99"/>
    <w:rsid w:val="0056262D"/>
  </w:style>
  <w:style w:type="paragraph" w:styleId="Bibliography">
    <w:name w:val="Bibliography"/>
    <w:basedOn w:val="Normal"/>
    <w:next w:val="Normal"/>
    <w:uiPriority w:val="37"/>
    <w:unhideWhenUsed/>
    <w:rsid w:val="00870A86"/>
  </w:style>
  <w:style w:type="character" w:styleId="Hyperlink">
    <w:name w:val="Hyperlink"/>
    <w:basedOn w:val="DefaultParagraphFont"/>
    <w:uiPriority w:val="99"/>
    <w:unhideWhenUsed/>
    <w:rsid w:val="00870A86"/>
    <w:rPr>
      <w:color w:val="0563C1" w:themeColor="hyperlink"/>
      <w:u w:val="single"/>
    </w:rPr>
  </w:style>
  <w:style w:type="paragraph" w:customStyle="1" w:styleId="ListParagraph1">
    <w:name w:val="List Paragraph1"/>
    <w:basedOn w:val="Normal"/>
    <w:rsid w:val="00D24265"/>
    <w:pPr>
      <w:spacing w:after="200" w:line="276" w:lineRule="auto"/>
      <w:ind w:left="720"/>
      <w:contextualSpacing/>
    </w:pPr>
    <w:rPr>
      <w:rFonts w:ascii="Calibri" w:eastAsia="Times New Roman" w:hAnsi="Calibri" w:cs="Times New Roman"/>
      <w:lang w:val="es-ES"/>
    </w:rPr>
  </w:style>
  <w:style w:type="paragraph" w:styleId="ListParagraph">
    <w:name w:val="List Paragraph"/>
    <w:basedOn w:val="Normal"/>
    <w:uiPriority w:val="34"/>
    <w:qFormat/>
    <w:rsid w:val="00D24265"/>
    <w:pPr>
      <w:spacing w:after="200" w:line="276" w:lineRule="auto"/>
      <w:ind w:left="720"/>
      <w:contextualSpacing/>
    </w:pPr>
    <w:rPr>
      <w:rFonts w:ascii="Calibri" w:eastAsia="Times New Roman" w:hAnsi="Calibri" w:cs="Times New Roman"/>
      <w:lang w:val="es-ES"/>
    </w:rPr>
  </w:style>
  <w:style w:type="paragraph" w:customStyle="1" w:styleId="Default">
    <w:name w:val="Default"/>
    <w:link w:val="DefaultChar"/>
    <w:rsid w:val="00D575C0"/>
    <w:pPr>
      <w:autoSpaceDE w:val="0"/>
      <w:autoSpaceDN w:val="0"/>
      <w:adjustRightInd w:val="0"/>
      <w:spacing w:after="0" w:line="240" w:lineRule="auto"/>
    </w:pPr>
    <w:rPr>
      <w:rFonts w:ascii="Times New Roman" w:hAnsi="Times New Roman" w:cs="Times New Roman"/>
      <w:color w:val="000000"/>
      <w:sz w:val="24"/>
      <w:szCs w:val="24"/>
    </w:rPr>
  </w:style>
  <w:style w:type="character" w:styleId="CommentReference">
    <w:name w:val="annotation reference"/>
    <w:basedOn w:val="DefaultParagraphFont"/>
    <w:uiPriority w:val="99"/>
    <w:semiHidden/>
    <w:unhideWhenUsed/>
    <w:rsid w:val="004F7D05"/>
    <w:rPr>
      <w:sz w:val="16"/>
      <w:szCs w:val="16"/>
    </w:rPr>
  </w:style>
  <w:style w:type="paragraph" w:styleId="CommentText">
    <w:name w:val="annotation text"/>
    <w:basedOn w:val="Normal"/>
    <w:link w:val="CommentTextChar"/>
    <w:uiPriority w:val="99"/>
    <w:unhideWhenUsed/>
    <w:rsid w:val="004F7D05"/>
    <w:pPr>
      <w:spacing w:after="0" w:line="240" w:lineRule="auto"/>
    </w:pPr>
    <w:rPr>
      <w:sz w:val="20"/>
      <w:szCs w:val="20"/>
      <w:lang w:val="en-US"/>
    </w:rPr>
  </w:style>
  <w:style w:type="character" w:customStyle="1" w:styleId="CommentTextChar">
    <w:name w:val="Comment Text Char"/>
    <w:basedOn w:val="DefaultParagraphFont"/>
    <w:link w:val="CommentText"/>
    <w:uiPriority w:val="99"/>
    <w:rsid w:val="004F7D05"/>
    <w:rPr>
      <w:rFonts w:eastAsiaTheme="minorEastAsia"/>
      <w:sz w:val="20"/>
      <w:szCs w:val="20"/>
      <w:lang w:val="en-US"/>
    </w:rPr>
  </w:style>
  <w:style w:type="paragraph" w:styleId="BalloonText">
    <w:name w:val="Balloon Text"/>
    <w:basedOn w:val="Normal"/>
    <w:link w:val="BalloonTextChar"/>
    <w:uiPriority w:val="99"/>
    <w:semiHidden/>
    <w:unhideWhenUsed/>
    <w:rsid w:val="004F7D0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F7D05"/>
    <w:rPr>
      <w:rFonts w:ascii="Segoe UI" w:hAnsi="Segoe UI" w:cs="Segoe UI"/>
      <w:sz w:val="18"/>
      <w:szCs w:val="18"/>
    </w:rPr>
  </w:style>
  <w:style w:type="paragraph" w:styleId="Revision">
    <w:name w:val="Revision"/>
    <w:hidden/>
    <w:uiPriority w:val="99"/>
    <w:semiHidden/>
    <w:rsid w:val="00E424D3"/>
    <w:pPr>
      <w:spacing w:after="0" w:line="240" w:lineRule="auto"/>
    </w:pPr>
  </w:style>
  <w:style w:type="paragraph" w:styleId="CommentSubject">
    <w:name w:val="annotation subject"/>
    <w:basedOn w:val="CommentText"/>
    <w:next w:val="CommentText"/>
    <w:link w:val="CommentSubjectChar"/>
    <w:uiPriority w:val="99"/>
    <w:semiHidden/>
    <w:unhideWhenUsed/>
    <w:rsid w:val="00CF52FD"/>
    <w:pPr>
      <w:spacing w:after="160" w:line="259" w:lineRule="auto"/>
    </w:pPr>
    <w:rPr>
      <w:b/>
      <w:bCs/>
      <w:sz w:val="22"/>
      <w:szCs w:val="22"/>
      <w:lang w:val="en-AU"/>
    </w:rPr>
  </w:style>
  <w:style w:type="character" w:customStyle="1" w:styleId="CommentSubjectChar">
    <w:name w:val="Comment Subject Char"/>
    <w:basedOn w:val="CommentTextChar"/>
    <w:link w:val="CommentSubject"/>
    <w:uiPriority w:val="99"/>
    <w:semiHidden/>
    <w:rsid w:val="00CF52FD"/>
    <w:rPr>
      <w:rFonts w:eastAsiaTheme="minorEastAsia"/>
      <w:b/>
      <w:bCs/>
      <w:sz w:val="20"/>
      <w:szCs w:val="20"/>
      <w:lang w:val="en-US"/>
    </w:rPr>
  </w:style>
  <w:style w:type="paragraph" w:customStyle="1" w:styleId="paragraph">
    <w:name w:val="paragraph"/>
    <w:basedOn w:val="Normal"/>
    <w:rsid w:val="001E4BD4"/>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normaltextrun">
    <w:name w:val="normaltextrun"/>
    <w:basedOn w:val="DefaultParagraphFont"/>
    <w:rsid w:val="001E4BD4"/>
  </w:style>
  <w:style w:type="character" w:customStyle="1" w:styleId="contextualspellingandgrammarerror">
    <w:name w:val="contextualspellingandgrammarerror"/>
    <w:basedOn w:val="DefaultParagraphFont"/>
    <w:rsid w:val="001E4BD4"/>
  </w:style>
  <w:style w:type="character" w:customStyle="1" w:styleId="spellingerror">
    <w:name w:val="spellingerror"/>
    <w:basedOn w:val="DefaultParagraphFont"/>
    <w:rsid w:val="001E4BD4"/>
  </w:style>
  <w:style w:type="character" w:customStyle="1" w:styleId="eop">
    <w:name w:val="eop"/>
    <w:basedOn w:val="DefaultParagraphFont"/>
    <w:rsid w:val="001E4BD4"/>
  </w:style>
  <w:style w:type="paragraph" w:styleId="NormalWeb">
    <w:name w:val="Normal (Web)"/>
    <w:basedOn w:val="Normal"/>
    <w:uiPriority w:val="99"/>
    <w:semiHidden/>
    <w:unhideWhenUsed/>
    <w:rsid w:val="0059644D"/>
    <w:pPr>
      <w:spacing w:before="100" w:beforeAutospacing="1" w:after="100" w:afterAutospacing="1" w:line="240" w:lineRule="auto"/>
    </w:pPr>
    <w:rPr>
      <w:rFonts w:ascii="Times New Roman" w:hAnsi="Times New Roman" w:cs="Times New Roman"/>
      <w:sz w:val="24"/>
      <w:szCs w:val="24"/>
      <w:lang w:eastAsia="en-AU"/>
    </w:rPr>
  </w:style>
  <w:style w:type="table" w:styleId="TableGrid">
    <w:name w:val="Table Grid"/>
    <w:basedOn w:val="TableNormal"/>
    <w:uiPriority w:val="3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NoList1">
    <w:name w:val="No List1"/>
    <w:next w:val="NoList"/>
    <w:uiPriority w:val="99"/>
    <w:semiHidden/>
    <w:unhideWhenUsed/>
    <w:rsid w:val="0095608C"/>
  </w:style>
  <w:style w:type="character" w:styleId="FollowedHyperlink">
    <w:name w:val="FollowedHyperlink"/>
    <w:basedOn w:val="DefaultParagraphFont"/>
    <w:uiPriority w:val="99"/>
    <w:semiHidden/>
    <w:unhideWhenUsed/>
    <w:rsid w:val="0095608C"/>
    <w:rPr>
      <w:color w:val="954F72"/>
      <w:u w:val="single"/>
    </w:rPr>
  </w:style>
  <w:style w:type="paragraph" w:customStyle="1" w:styleId="msonormal0">
    <w:name w:val="msonormal"/>
    <w:basedOn w:val="Normal"/>
    <w:rsid w:val="0095608C"/>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customStyle="1" w:styleId="font5">
    <w:name w:val="font5"/>
    <w:basedOn w:val="Normal"/>
    <w:rsid w:val="0095608C"/>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customStyle="1" w:styleId="font6">
    <w:name w:val="font6"/>
    <w:basedOn w:val="Normal"/>
    <w:rsid w:val="0095608C"/>
    <w:pPr>
      <w:spacing w:before="100" w:beforeAutospacing="1" w:after="100" w:afterAutospacing="1" w:line="240" w:lineRule="auto"/>
    </w:pPr>
    <w:rPr>
      <w:rFonts w:ascii="Times New Roman" w:eastAsia="Times New Roman" w:hAnsi="Times New Roman" w:cs="Times New Roman"/>
      <w:i/>
      <w:iCs/>
      <w:sz w:val="24"/>
      <w:szCs w:val="24"/>
      <w:lang w:eastAsia="en-AU"/>
    </w:rPr>
  </w:style>
  <w:style w:type="paragraph" w:customStyle="1" w:styleId="xl63">
    <w:name w:val="xl63"/>
    <w:basedOn w:val="Normal"/>
    <w:rsid w:val="0095608C"/>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eastAsia="en-AU"/>
    </w:rPr>
  </w:style>
  <w:style w:type="paragraph" w:customStyle="1" w:styleId="xl64">
    <w:name w:val="xl64"/>
    <w:basedOn w:val="Normal"/>
    <w:rsid w:val="0095608C"/>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en-AU"/>
    </w:rPr>
  </w:style>
  <w:style w:type="paragraph" w:customStyle="1" w:styleId="xl65">
    <w:name w:val="xl65"/>
    <w:basedOn w:val="Normal"/>
    <w:rsid w:val="0095608C"/>
    <w:pPr>
      <w:spacing w:before="100" w:beforeAutospacing="1" w:after="100" w:afterAutospacing="1" w:line="240" w:lineRule="auto"/>
    </w:pPr>
    <w:rPr>
      <w:rFonts w:ascii="Times New Roman" w:eastAsia="Times New Roman" w:hAnsi="Times New Roman" w:cs="Times New Roman"/>
      <w:b/>
      <w:bCs/>
      <w:sz w:val="24"/>
      <w:szCs w:val="24"/>
      <w:lang w:eastAsia="en-AU"/>
    </w:rPr>
  </w:style>
  <w:style w:type="paragraph" w:customStyle="1" w:styleId="xl66">
    <w:name w:val="xl66"/>
    <w:basedOn w:val="Normal"/>
    <w:rsid w:val="0095608C"/>
    <w:pPr>
      <w:spacing w:before="100" w:beforeAutospacing="1" w:after="100" w:afterAutospacing="1" w:line="240" w:lineRule="auto"/>
      <w:jc w:val="center"/>
    </w:pPr>
    <w:rPr>
      <w:rFonts w:ascii="Times New Roman" w:eastAsia="Times New Roman" w:hAnsi="Times New Roman" w:cs="Times New Roman"/>
      <w:sz w:val="24"/>
      <w:szCs w:val="24"/>
      <w:lang w:eastAsia="en-AU"/>
    </w:rPr>
  </w:style>
  <w:style w:type="paragraph" w:customStyle="1" w:styleId="xl67">
    <w:name w:val="xl67"/>
    <w:basedOn w:val="Normal"/>
    <w:rsid w:val="0095608C"/>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customStyle="1" w:styleId="xl68">
    <w:name w:val="xl68"/>
    <w:basedOn w:val="Normal"/>
    <w:rsid w:val="0095608C"/>
    <w:pPr>
      <w:spacing w:before="100" w:beforeAutospacing="1" w:after="100" w:afterAutospacing="1" w:line="240" w:lineRule="auto"/>
      <w:ind w:firstLineChars="100" w:firstLine="100"/>
    </w:pPr>
    <w:rPr>
      <w:rFonts w:ascii="Times New Roman" w:eastAsia="Times New Roman" w:hAnsi="Times New Roman" w:cs="Times New Roman"/>
      <w:sz w:val="24"/>
      <w:szCs w:val="24"/>
      <w:lang w:eastAsia="en-AU"/>
    </w:rPr>
  </w:style>
  <w:style w:type="paragraph" w:customStyle="1" w:styleId="xl69">
    <w:name w:val="xl69"/>
    <w:basedOn w:val="Normal"/>
    <w:rsid w:val="0095608C"/>
    <w:pPr>
      <w:spacing w:before="100" w:beforeAutospacing="1" w:after="100" w:afterAutospacing="1" w:line="240" w:lineRule="auto"/>
      <w:ind w:firstLineChars="200" w:firstLine="200"/>
    </w:pPr>
    <w:rPr>
      <w:rFonts w:ascii="Times New Roman" w:eastAsia="Times New Roman" w:hAnsi="Times New Roman" w:cs="Times New Roman"/>
      <w:i/>
      <w:iCs/>
      <w:sz w:val="24"/>
      <w:szCs w:val="24"/>
      <w:lang w:eastAsia="en-AU"/>
    </w:rPr>
  </w:style>
  <w:style w:type="paragraph" w:customStyle="1" w:styleId="xl70">
    <w:name w:val="xl70"/>
    <w:basedOn w:val="Normal"/>
    <w:rsid w:val="0095608C"/>
    <w:pPr>
      <w:spacing w:before="100" w:beforeAutospacing="1" w:after="100" w:afterAutospacing="1" w:line="240" w:lineRule="auto"/>
      <w:ind w:firstLineChars="300" w:firstLine="300"/>
    </w:pPr>
    <w:rPr>
      <w:rFonts w:ascii="Times New Roman" w:eastAsia="Times New Roman" w:hAnsi="Times New Roman" w:cs="Times New Roman"/>
      <w:sz w:val="24"/>
      <w:szCs w:val="24"/>
      <w:lang w:eastAsia="en-AU"/>
    </w:rPr>
  </w:style>
  <w:style w:type="paragraph" w:customStyle="1" w:styleId="xl71">
    <w:name w:val="xl71"/>
    <w:basedOn w:val="Normal"/>
    <w:rsid w:val="0095608C"/>
    <w:pPr>
      <w:spacing w:before="100" w:beforeAutospacing="1" w:after="100" w:afterAutospacing="1" w:line="240" w:lineRule="auto"/>
      <w:ind w:firstLineChars="300" w:firstLine="300"/>
    </w:pPr>
    <w:rPr>
      <w:rFonts w:ascii="Times New Roman" w:eastAsia="Times New Roman" w:hAnsi="Times New Roman" w:cs="Times New Roman"/>
      <w:i/>
      <w:iCs/>
      <w:sz w:val="24"/>
      <w:szCs w:val="24"/>
      <w:lang w:eastAsia="en-AU"/>
    </w:rPr>
  </w:style>
  <w:style w:type="paragraph" w:customStyle="1" w:styleId="xl72">
    <w:name w:val="xl72"/>
    <w:basedOn w:val="Normal"/>
    <w:rsid w:val="0095608C"/>
    <w:pPr>
      <w:pBdr>
        <w:bottom w:val="single" w:sz="4" w:space="0" w:color="auto"/>
      </w:pBdr>
      <w:spacing w:before="100" w:beforeAutospacing="1" w:after="100" w:afterAutospacing="1" w:line="240" w:lineRule="auto"/>
    </w:pPr>
    <w:rPr>
      <w:rFonts w:ascii="Times New Roman" w:eastAsia="Times New Roman" w:hAnsi="Times New Roman" w:cs="Times New Roman"/>
      <w:sz w:val="24"/>
      <w:szCs w:val="24"/>
      <w:lang w:eastAsia="en-AU"/>
    </w:rPr>
  </w:style>
  <w:style w:type="paragraph" w:customStyle="1" w:styleId="xl73">
    <w:name w:val="xl73"/>
    <w:basedOn w:val="Normal"/>
    <w:rsid w:val="0095608C"/>
    <w:pPr>
      <w:pBdr>
        <w:bottom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en-AU"/>
    </w:rPr>
  </w:style>
  <w:style w:type="paragraph" w:customStyle="1" w:styleId="xl74">
    <w:name w:val="xl74"/>
    <w:basedOn w:val="Normal"/>
    <w:rsid w:val="0095608C"/>
    <w:pPr>
      <w:spacing w:before="100" w:beforeAutospacing="1" w:after="100" w:afterAutospacing="1" w:line="240" w:lineRule="auto"/>
      <w:jc w:val="center"/>
    </w:pPr>
    <w:rPr>
      <w:rFonts w:ascii="Times New Roman" w:eastAsia="Times New Roman" w:hAnsi="Times New Roman" w:cs="Times New Roman"/>
      <w:sz w:val="24"/>
      <w:szCs w:val="24"/>
      <w:lang w:eastAsia="en-AU"/>
    </w:rPr>
  </w:style>
  <w:style w:type="numbering" w:customStyle="1" w:styleId="NoList2">
    <w:name w:val="No List2"/>
    <w:next w:val="NoList"/>
    <w:uiPriority w:val="99"/>
    <w:semiHidden/>
    <w:unhideWhenUsed/>
    <w:rsid w:val="0095608C"/>
  </w:style>
  <w:style w:type="numbering" w:customStyle="1" w:styleId="NoList3">
    <w:name w:val="No List3"/>
    <w:next w:val="NoList"/>
    <w:uiPriority w:val="99"/>
    <w:semiHidden/>
    <w:unhideWhenUsed/>
    <w:rsid w:val="00713BE8"/>
  </w:style>
  <w:style w:type="paragraph" w:customStyle="1" w:styleId="font0">
    <w:name w:val="font0"/>
    <w:basedOn w:val="Normal"/>
    <w:rsid w:val="00713BE8"/>
    <w:pPr>
      <w:spacing w:before="100" w:beforeAutospacing="1" w:after="100" w:afterAutospacing="1" w:line="240" w:lineRule="auto"/>
    </w:pPr>
    <w:rPr>
      <w:rFonts w:ascii="SimSun" w:eastAsia="SimSun" w:hAnsi="SimSun" w:cs="Times New Roman"/>
      <w:sz w:val="24"/>
      <w:szCs w:val="24"/>
      <w:lang w:eastAsia="en-AU"/>
    </w:rPr>
  </w:style>
  <w:style w:type="paragraph" w:customStyle="1" w:styleId="xl75">
    <w:name w:val="xl75"/>
    <w:basedOn w:val="Normal"/>
    <w:rsid w:val="00713BE8"/>
    <w:pPr>
      <w:spacing w:before="100" w:beforeAutospacing="1" w:after="100" w:afterAutospacing="1" w:line="240" w:lineRule="auto"/>
      <w:jc w:val="center"/>
    </w:pPr>
    <w:rPr>
      <w:rFonts w:ascii="Times New Roman" w:eastAsia="Times New Roman" w:hAnsi="Times New Roman" w:cs="Times New Roman"/>
      <w:sz w:val="24"/>
      <w:szCs w:val="24"/>
      <w:lang w:eastAsia="en-AU"/>
    </w:rPr>
  </w:style>
  <w:style w:type="paragraph" w:customStyle="1" w:styleId="xl76">
    <w:name w:val="xl76"/>
    <w:basedOn w:val="Normal"/>
    <w:rsid w:val="00713BE8"/>
    <w:pPr>
      <w:pBdr>
        <w:bottom w:val="single" w:sz="4" w:space="0" w:color="auto"/>
      </w:pBdr>
      <w:spacing w:before="100" w:beforeAutospacing="1" w:after="100" w:afterAutospacing="1" w:line="240" w:lineRule="auto"/>
      <w:ind w:firstLineChars="200" w:firstLine="200"/>
    </w:pPr>
    <w:rPr>
      <w:rFonts w:ascii="Times New Roman" w:eastAsia="Times New Roman" w:hAnsi="Times New Roman" w:cs="Times New Roman"/>
      <w:i/>
      <w:iCs/>
      <w:sz w:val="24"/>
      <w:szCs w:val="24"/>
      <w:lang w:eastAsia="en-AU"/>
    </w:rPr>
  </w:style>
  <w:style w:type="paragraph" w:customStyle="1" w:styleId="xl77">
    <w:name w:val="xl77"/>
    <w:basedOn w:val="Normal"/>
    <w:rsid w:val="00713BE8"/>
    <w:pPr>
      <w:pBdr>
        <w:bottom w:val="single" w:sz="4" w:space="0" w:color="auto"/>
      </w:pBdr>
      <w:spacing w:before="100" w:beforeAutospacing="1" w:after="100" w:afterAutospacing="1" w:line="240" w:lineRule="auto"/>
    </w:pPr>
    <w:rPr>
      <w:rFonts w:ascii="Times New Roman" w:eastAsia="Times New Roman" w:hAnsi="Times New Roman" w:cs="Times New Roman"/>
      <w:sz w:val="24"/>
      <w:szCs w:val="24"/>
      <w:lang w:eastAsia="en-AU"/>
    </w:rPr>
  </w:style>
  <w:style w:type="paragraph" w:customStyle="1" w:styleId="xl78">
    <w:name w:val="xl78"/>
    <w:basedOn w:val="Normal"/>
    <w:rsid w:val="00713BE8"/>
    <w:pPr>
      <w:pBdr>
        <w:bottom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en-AU"/>
    </w:rPr>
  </w:style>
  <w:style w:type="paragraph" w:customStyle="1" w:styleId="xl79">
    <w:name w:val="xl79"/>
    <w:basedOn w:val="Normal"/>
    <w:rsid w:val="00713BE8"/>
    <w:pPr>
      <w:pBdr>
        <w:bottom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en-AU"/>
    </w:rPr>
  </w:style>
  <w:style w:type="paragraph" w:customStyle="1" w:styleId="font7">
    <w:name w:val="font7"/>
    <w:basedOn w:val="Normal"/>
    <w:rsid w:val="008D2DC2"/>
    <w:pPr>
      <w:spacing w:before="100" w:beforeAutospacing="1" w:after="100" w:afterAutospacing="1" w:line="240" w:lineRule="auto"/>
    </w:pPr>
    <w:rPr>
      <w:rFonts w:ascii="Calibri" w:eastAsia="Times New Roman" w:hAnsi="Calibri" w:cs="Calibri"/>
      <w:b/>
      <w:bCs/>
      <w:color w:val="000000"/>
      <w:sz w:val="20"/>
      <w:szCs w:val="20"/>
      <w:lang w:eastAsia="en-AU"/>
    </w:rPr>
  </w:style>
  <w:style w:type="paragraph" w:customStyle="1" w:styleId="xl80">
    <w:name w:val="xl80"/>
    <w:basedOn w:val="Normal"/>
    <w:rsid w:val="008D2DC2"/>
    <w:pPr>
      <w:spacing w:before="100" w:beforeAutospacing="1" w:after="100" w:afterAutospacing="1" w:line="240" w:lineRule="auto"/>
    </w:pPr>
    <w:rPr>
      <w:rFonts w:ascii="Times New Roman" w:eastAsia="Times New Roman" w:hAnsi="Times New Roman" w:cs="Times New Roman"/>
      <w:b/>
      <w:bCs/>
      <w:sz w:val="24"/>
      <w:szCs w:val="24"/>
      <w:lang w:eastAsia="en-AU"/>
    </w:rPr>
  </w:style>
  <w:style w:type="paragraph" w:customStyle="1" w:styleId="xl81">
    <w:name w:val="xl81"/>
    <w:basedOn w:val="Normal"/>
    <w:rsid w:val="008D2DC2"/>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n-AU"/>
    </w:rPr>
  </w:style>
  <w:style w:type="paragraph" w:customStyle="1" w:styleId="xl82">
    <w:name w:val="xl82"/>
    <w:basedOn w:val="Normal"/>
    <w:rsid w:val="008D2DC2"/>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customStyle="1" w:styleId="xl83">
    <w:name w:val="xl83"/>
    <w:basedOn w:val="Normal"/>
    <w:rsid w:val="008D2DC2"/>
    <w:pPr>
      <w:spacing w:before="100" w:beforeAutospacing="1" w:after="100" w:afterAutospacing="1" w:line="240" w:lineRule="auto"/>
      <w:jc w:val="center"/>
    </w:pPr>
    <w:rPr>
      <w:rFonts w:ascii="Times New Roman" w:eastAsia="Times New Roman" w:hAnsi="Times New Roman" w:cs="Times New Roman"/>
      <w:sz w:val="20"/>
      <w:szCs w:val="20"/>
      <w:lang w:eastAsia="en-AU"/>
    </w:rPr>
  </w:style>
  <w:style w:type="paragraph" w:customStyle="1" w:styleId="xl84">
    <w:name w:val="xl84"/>
    <w:basedOn w:val="Normal"/>
    <w:rsid w:val="008D2DC2"/>
    <w:pPr>
      <w:spacing w:before="100" w:beforeAutospacing="1" w:after="100" w:afterAutospacing="1" w:line="240" w:lineRule="auto"/>
      <w:jc w:val="center"/>
    </w:pPr>
    <w:rPr>
      <w:rFonts w:ascii="Times New Roman" w:eastAsia="Times New Roman" w:hAnsi="Times New Roman" w:cs="Times New Roman"/>
      <w:sz w:val="20"/>
      <w:szCs w:val="20"/>
      <w:lang w:eastAsia="en-AU"/>
    </w:rPr>
  </w:style>
  <w:style w:type="paragraph" w:customStyle="1" w:styleId="xl85">
    <w:name w:val="xl85"/>
    <w:basedOn w:val="Normal"/>
    <w:rsid w:val="008D2DC2"/>
    <w:pPr>
      <w:spacing w:before="100" w:beforeAutospacing="1" w:after="100" w:afterAutospacing="1" w:line="240" w:lineRule="auto"/>
      <w:jc w:val="center"/>
    </w:pPr>
    <w:rPr>
      <w:rFonts w:ascii="Times New Roman" w:eastAsia="Times New Roman" w:hAnsi="Times New Roman" w:cs="Times New Roman"/>
      <w:b/>
      <w:bCs/>
      <w:sz w:val="24"/>
      <w:szCs w:val="24"/>
      <w:lang w:eastAsia="en-AU"/>
    </w:rPr>
  </w:style>
  <w:style w:type="paragraph" w:customStyle="1" w:styleId="xl86">
    <w:name w:val="xl86"/>
    <w:basedOn w:val="Normal"/>
    <w:rsid w:val="008D2DC2"/>
    <w:pPr>
      <w:spacing w:before="100" w:beforeAutospacing="1" w:after="100" w:afterAutospacing="1" w:line="240" w:lineRule="auto"/>
      <w:textAlignment w:val="center"/>
    </w:pPr>
    <w:rPr>
      <w:rFonts w:ascii="Times New Roman" w:eastAsia="Times New Roman" w:hAnsi="Times New Roman" w:cs="Times New Roman"/>
      <w:sz w:val="40"/>
      <w:szCs w:val="40"/>
      <w:lang w:eastAsia="en-AU"/>
    </w:rPr>
  </w:style>
  <w:style w:type="paragraph" w:customStyle="1" w:styleId="xl87">
    <w:name w:val="xl87"/>
    <w:basedOn w:val="Normal"/>
    <w:rsid w:val="008D2DC2"/>
    <w:pPr>
      <w:pBdr>
        <w:bottom w:val="single" w:sz="4" w:space="0" w:color="auto"/>
      </w:pBdr>
      <w:spacing w:before="100" w:beforeAutospacing="1" w:after="100" w:afterAutospacing="1" w:line="240" w:lineRule="auto"/>
    </w:pPr>
    <w:rPr>
      <w:rFonts w:ascii="Times New Roman" w:eastAsia="Times New Roman" w:hAnsi="Times New Roman" w:cs="Times New Roman"/>
      <w:sz w:val="24"/>
      <w:szCs w:val="24"/>
      <w:lang w:eastAsia="en-AU"/>
    </w:rPr>
  </w:style>
  <w:style w:type="paragraph" w:customStyle="1" w:styleId="xl88">
    <w:name w:val="xl88"/>
    <w:basedOn w:val="Normal"/>
    <w:rsid w:val="008D2DC2"/>
    <w:pPr>
      <w:pBdr>
        <w:top w:val="single" w:sz="4" w:space="0" w:color="auto"/>
      </w:pBdr>
      <w:spacing w:before="100" w:beforeAutospacing="1" w:after="100" w:afterAutospacing="1" w:line="240" w:lineRule="auto"/>
    </w:pPr>
    <w:rPr>
      <w:rFonts w:ascii="Times New Roman" w:eastAsia="Times New Roman" w:hAnsi="Times New Roman" w:cs="Times New Roman"/>
      <w:sz w:val="24"/>
      <w:szCs w:val="24"/>
      <w:lang w:eastAsia="en-AU"/>
    </w:rPr>
  </w:style>
  <w:style w:type="paragraph" w:customStyle="1" w:styleId="xl89">
    <w:name w:val="xl89"/>
    <w:basedOn w:val="Normal"/>
    <w:rsid w:val="008D2DC2"/>
    <w:pPr>
      <w:shd w:val="clear" w:color="000000" w:fill="D9E1F2"/>
      <w:spacing w:before="100" w:beforeAutospacing="1" w:after="100" w:afterAutospacing="1" w:line="240" w:lineRule="auto"/>
      <w:jc w:val="both"/>
    </w:pPr>
    <w:rPr>
      <w:rFonts w:ascii="Times New Roman" w:eastAsia="Times New Roman" w:hAnsi="Times New Roman" w:cs="Times New Roman"/>
      <w:b/>
      <w:bCs/>
      <w:sz w:val="20"/>
      <w:szCs w:val="20"/>
      <w:lang w:eastAsia="en-AU"/>
    </w:rPr>
  </w:style>
  <w:style w:type="paragraph" w:customStyle="1" w:styleId="xl90">
    <w:name w:val="xl90"/>
    <w:basedOn w:val="Normal"/>
    <w:rsid w:val="008D2DC2"/>
    <w:pPr>
      <w:shd w:val="clear" w:color="000000" w:fill="D9E1F2"/>
      <w:spacing w:before="100" w:beforeAutospacing="1" w:after="100" w:afterAutospacing="1" w:line="240" w:lineRule="auto"/>
      <w:jc w:val="center"/>
    </w:pPr>
    <w:rPr>
      <w:rFonts w:ascii="Times New Roman" w:eastAsia="Times New Roman" w:hAnsi="Times New Roman" w:cs="Times New Roman"/>
      <w:sz w:val="20"/>
      <w:szCs w:val="20"/>
      <w:lang w:eastAsia="en-AU"/>
    </w:rPr>
  </w:style>
  <w:style w:type="paragraph" w:customStyle="1" w:styleId="xl91">
    <w:name w:val="xl91"/>
    <w:basedOn w:val="Normal"/>
    <w:rsid w:val="008D2DC2"/>
    <w:pPr>
      <w:shd w:val="clear" w:color="000000" w:fill="D9E1F2"/>
      <w:spacing w:before="100" w:beforeAutospacing="1" w:after="100" w:afterAutospacing="1" w:line="240" w:lineRule="auto"/>
      <w:jc w:val="center"/>
    </w:pPr>
    <w:rPr>
      <w:rFonts w:ascii="Times New Roman" w:eastAsia="Times New Roman" w:hAnsi="Times New Roman" w:cs="Times New Roman"/>
      <w:sz w:val="20"/>
      <w:szCs w:val="20"/>
      <w:lang w:eastAsia="en-AU"/>
    </w:rPr>
  </w:style>
  <w:style w:type="paragraph" w:customStyle="1" w:styleId="xl92">
    <w:name w:val="xl92"/>
    <w:basedOn w:val="Normal"/>
    <w:rsid w:val="008D2DC2"/>
    <w:pPr>
      <w:shd w:val="clear" w:color="000000" w:fill="D9E1F2"/>
      <w:spacing w:before="100" w:beforeAutospacing="1" w:after="100" w:afterAutospacing="1" w:line="240" w:lineRule="auto"/>
      <w:jc w:val="center"/>
    </w:pPr>
    <w:rPr>
      <w:rFonts w:ascii="Times New Roman" w:eastAsia="Times New Roman" w:hAnsi="Times New Roman" w:cs="Times New Roman"/>
      <w:sz w:val="20"/>
      <w:szCs w:val="20"/>
      <w:lang w:eastAsia="en-AU"/>
    </w:rPr>
  </w:style>
  <w:style w:type="paragraph" w:customStyle="1" w:styleId="xl93">
    <w:name w:val="xl93"/>
    <w:basedOn w:val="Normal"/>
    <w:rsid w:val="008D2DC2"/>
    <w:pPr>
      <w:shd w:val="clear" w:color="000000" w:fill="D9E1F2"/>
      <w:spacing w:before="100" w:beforeAutospacing="1" w:after="100" w:afterAutospacing="1" w:line="240" w:lineRule="auto"/>
      <w:jc w:val="center"/>
    </w:pPr>
    <w:rPr>
      <w:rFonts w:ascii="Times New Roman" w:eastAsia="Times New Roman" w:hAnsi="Times New Roman" w:cs="Times New Roman"/>
      <w:b/>
      <w:bCs/>
      <w:sz w:val="20"/>
      <w:szCs w:val="20"/>
      <w:lang w:eastAsia="en-AU"/>
    </w:rPr>
  </w:style>
  <w:style w:type="paragraph" w:customStyle="1" w:styleId="xl94">
    <w:name w:val="xl94"/>
    <w:basedOn w:val="Normal"/>
    <w:rsid w:val="008D2DC2"/>
    <w:pPr>
      <w:shd w:val="clear" w:color="000000" w:fill="D9E1F2"/>
      <w:spacing w:before="100" w:beforeAutospacing="1" w:after="100" w:afterAutospacing="1" w:line="240" w:lineRule="auto"/>
    </w:pPr>
    <w:rPr>
      <w:rFonts w:ascii="Times New Roman" w:eastAsia="Times New Roman" w:hAnsi="Times New Roman" w:cs="Times New Roman"/>
      <w:b/>
      <w:bCs/>
      <w:sz w:val="20"/>
      <w:szCs w:val="20"/>
      <w:lang w:eastAsia="en-AU"/>
    </w:rPr>
  </w:style>
  <w:style w:type="paragraph" w:customStyle="1" w:styleId="xl95">
    <w:name w:val="xl95"/>
    <w:basedOn w:val="Normal"/>
    <w:rsid w:val="008D2DC2"/>
    <w:pPr>
      <w:shd w:val="clear" w:color="000000" w:fill="D6DCE4"/>
      <w:spacing w:before="100" w:beforeAutospacing="1" w:after="100" w:afterAutospacing="1" w:line="240" w:lineRule="auto"/>
    </w:pPr>
    <w:rPr>
      <w:rFonts w:ascii="Times New Roman" w:eastAsia="Times New Roman" w:hAnsi="Times New Roman" w:cs="Times New Roman"/>
      <w:b/>
      <w:bCs/>
      <w:sz w:val="20"/>
      <w:szCs w:val="20"/>
      <w:lang w:eastAsia="en-AU"/>
    </w:rPr>
  </w:style>
  <w:style w:type="paragraph" w:customStyle="1" w:styleId="xl96">
    <w:name w:val="xl96"/>
    <w:basedOn w:val="Normal"/>
    <w:rsid w:val="008D2DC2"/>
    <w:pPr>
      <w:shd w:val="clear" w:color="000000" w:fill="D6DCE4"/>
      <w:spacing w:before="100" w:beforeAutospacing="1" w:after="100" w:afterAutospacing="1" w:line="240" w:lineRule="auto"/>
      <w:jc w:val="center"/>
    </w:pPr>
    <w:rPr>
      <w:rFonts w:ascii="Times New Roman" w:eastAsia="Times New Roman" w:hAnsi="Times New Roman" w:cs="Times New Roman"/>
      <w:sz w:val="20"/>
      <w:szCs w:val="20"/>
      <w:lang w:eastAsia="en-AU"/>
    </w:rPr>
  </w:style>
  <w:style w:type="paragraph" w:customStyle="1" w:styleId="xl97">
    <w:name w:val="xl97"/>
    <w:basedOn w:val="Normal"/>
    <w:rsid w:val="008D2DC2"/>
    <w:pPr>
      <w:shd w:val="clear" w:color="000000" w:fill="D6DCE4"/>
      <w:spacing w:before="100" w:beforeAutospacing="1" w:after="100" w:afterAutospacing="1" w:line="240" w:lineRule="auto"/>
      <w:jc w:val="center"/>
    </w:pPr>
    <w:rPr>
      <w:rFonts w:ascii="Times New Roman" w:eastAsia="Times New Roman" w:hAnsi="Times New Roman" w:cs="Times New Roman"/>
      <w:sz w:val="20"/>
      <w:szCs w:val="20"/>
      <w:lang w:eastAsia="en-AU"/>
    </w:rPr>
  </w:style>
  <w:style w:type="paragraph" w:customStyle="1" w:styleId="xl98">
    <w:name w:val="xl98"/>
    <w:basedOn w:val="Normal"/>
    <w:rsid w:val="008D2DC2"/>
    <w:pPr>
      <w:shd w:val="clear" w:color="000000" w:fill="D6DCE4"/>
      <w:spacing w:before="100" w:beforeAutospacing="1" w:after="100" w:afterAutospacing="1" w:line="240" w:lineRule="auto"/>
      <w:jc w:val="center"/>
    </w:pPr>
    <w:rPr>
      <w:rFonts w:ascii="Times New Roman" w:eastAsia="Times New Roman" w:hAnsi="Times New Roman" w:cs="Times New Roman"/>
      <w:b/>
      <w:bCs/>
      <w:sz w:val="20"/>
      <w:szCs w:val="20"/>
      <w:lang w:eastAsia="en-AU"/>
    </w:rPr>
  </w:style>
  <w:style w:type="paragraph" w:customStyle="1" w:styleId="xl99">
    <w:name w:val="xl99"/>
    <w:basedOn w:val="Normal"/>
    <w:rsid w:val="008D2DC2"/>
    <w:pPr>
      <w:shd w:val="clear" w:color="000000" w:fill="D6DCE4"/>
      <w:spacing w:before="100" w:beforeAutospacing="1" w:after="100" w:afterAutospacing="1" w:line="240" w:lineRule="auto"/>
      <w:jc w:val="center"/>
    </w:pPr>
    <w:rPr>
      <w:rFonts w:ascii="Times New Roman" w:eastAsia="Times New Roman" w:hAnsi="Times New Roman" w:cs="Times New Roman"/>
      <w:sz w:val="20"/>
      <w:szCs w:val="20"/>
      <w:lang w:eastAsia="en-AU"/>
    </w:rPr>
  </w:style>
  <w:style w:type="paragraph" w:customStyle="1" w:styleId="xl100">
    <w:name w:val="xl100"/>
    <w:basedOn w:val="Normal"/>
    <w:rsid w:val="008D2DC2"/>
    <w:pPr>
      <w:shd w:val="clear" w:color="000000" w:fill="FCE4D6"/>
      <w:spacing w:before="100" w:beforeAutospacing="1" w:after="100" w:afterAutospacing="1" w:line="240" w:lineRule="auto"/>
    </w:pPr>
    <w:rPr>
      <w:rFonts w:ascii="Times New Roman" w:eastAsia="Times New Roman" w:hAnsi="Times New Roman" w:cs="Times New Roman"/>
      <w:b/>
      <w:bCs/>
      <w:sz w:val="20"/>
      <w:szCs w:val="20"/>
      <w:lang w:eastAsia="en-AU"/>
    </w:rPr>
  </w:style>
  <w:style w:type="paragraph" w:customStyle="1" w:styleId="xl101">
    <w:name w:val="xl101"/>
    <w:basedOn w:val="Normal"/>
    <w:rsid w:val="008D2DC2"/>
    <w:pPr>
      <w:shd w:val="clear" w:color="000000" w:fill="FCE4D6"/>
      <w:spacing w:before="100" w:beforeAutospacing="1" w:after="100" w:afterAutospacing="1" w:line="240" w:lineRule="auto"/>
      <w:jc w:val="center"/>
    </w:pPr>
    <w:rPr>
      <w:rFonts w:ascii="Times New Roman" w:eastAsia="Times New Roman" w:hAnsi="Times New Roman" w:cs="Times New Roman"/>
      <w:sz w:val="20"/>
      <w:szCs w:val="20"/>
      <w:lang w:eastAsia="en-AU"/>
    </w:rPr>
  </w:style>
  <w:style w:type="paragraph" w:customStyle="1" w:styleId="xl102">
    <w:name w:val="xl102"/>
    <w:basedOn w:val="Normal"/>
    <w:rsid w:val="008D2DC2"/>
    <w:pPr>
      <w:shd w:val="clear" w:color="000000" w:fill="FCE4D6"/>
      <w:spacing w:before="100" w:beforeAutospacing="1" w:after="100" w:afterAutospacing="1" w:line="240" w:lineRule="auto"/>
      <w:jc w:val="center"/>
    </w:pPr>
    <w:rPr>
      <w:rFonts w:ascii="Times New Roman" w:eastAsia="Times New Roman" w:hAnsi="Times New Roman" w:cs="Times New Roman"/>
      <w:sz w:val="20"/>
      <w:szCs w:val="20"/>
      <w:lang w:eastAsia="en-AU"/>
    </w:rPr>
  </w:style>
  <w:style w:type="paragraph" w:customStyle="1" w:styleId="xl103">
    <w:name w:val="xl103"/>
    <w:basedOn w:val="Normal"/>
    <w:rsid w:val="008D2DC2"/>
    <w:pPr>
      <w:shd w:val="clear" w:color="000000" w:fill="FCE4D6"/>
      <w:spacing w:before="100" w:beforeAutospacing="1" w:after="100" w:afterAutospacing="1" w:line="240" w:lineRule="auto"/>
      <w:jc w:val="center"/>
    </w:pPr>
    <w:rPr>
      <w:rFonts w:ascii="Times New Roman" w:eastAsia="Times New Roman" w:hAnsi="Times New Roman" w:cs="Times New Roman"/>
      <w:b/>
      <w:bCs/>
      <w:sz w:val="20"/>
      <w:szCs w:val="20"/>
      <w:lang w:eastAsia="en-AU"/>
    </w:rPr>
  </w:style>
  <w:style w:type="paragraph" w:customStyle="1" w:styleId="xl104">
    <w:name w:val="xl104"/>
    <w:basedOn w:val="Normal"/>
    <w:rsid w:val="008D2DC2"/>
    <w:pPr>
      <w:shd w:val="clear" w:color="000000" w:fill="FCE4D6"/>
      <w:spacing w:before="100" w:beforeAutospacing="1" w:after="100" w:afterAutospacing="1" w:line="240" w:lineRule="auto"/>
      <w:jc w:val="center"/>
    </w:pPr>
    <w:rPr>
      <w:rFonts w:ascii="Times New Roman" w:eastAsia="Times New Roman" w:hAnsi="Times New Roman" w:cs="Times New Roman"/>
      <w:sz w:val="20"/>
      <w:szCs w:val="20"/>
      <w:lang w:eastAsia="en-AU"/>
    </w:rPr>
  </w:style>
  <w:style w:type="paragraph" w:customStyle="1" w:styleId="xl105">
    <w:name w:val="xl105"/>
    <w:basedOn w:val="Normal"/>
    <w:rsid w:val="008D2DC2"/>
    <w:pPr>
      <w:shd w:val="clear" w:color="000000" w:fill="EDEDED"/>
      <w:spacing w:before="100" w:beforeAutospacing="1" w:after="100" w:afterAutospacing="1" w:line="240" w:lineRule="auto"/>
    </w:pPr>
    <w:rPr>
      <w:rFonts w:ascii="Times New Roman" w:eastAsia="Times New Roman" w:hAnsi="Times New Roman" w:cs="Times New Roman"/>
      <w:b/>
      <w:bCs/>
      <w:sz w:val="20"/>
      <w:szCs w:val="20"/>
      <w:lang w:eastAsia="en-AU"/>
    </w:rPr>
  </w:style>
  <w:style w:type="paragraph" w:customStyle="1" w:styleId="xl106">
    <w:name w:val="xl106"/>
    <w:basedOn w:val="Normal"/>
    <w:rsid w:val="008D2DC2"/>
    <w:pPr>
      <w:shd w:val="clear" w:color="000000" w:fill="EDEDED"/>
      <w:spacing w:before="100" w:beforeAutospacing="1" w:after="100" w:afterAutospacing="1" w:line="240" w:lineRule="auto"/>
      <w:jc w:val="center"/>
    </w:pPr>
    <w:rPr>
      <w:rFonts w:ascii="Times New Roman" w:eastAsia="Times New Roman" w:hAnsi="Times New Roman" w:cs="Times New Roman"/>
      <w:sz w:val="20"/>
      <w:szCs w:val="20"/>
      <w:lang w:eastAsia="en-AU"/>
    </w:rPr>
  </w:style>
  <w:style w:type="paragraph" w:customStyle="1" w:styleId="xl107">
    <w:name w:val="xl107"/>
    <w:basedOn w:val="Normal"/>
    <w:rsid w:val="008D2DC2"/>
    <w:pPr>
      <w:shd w:val="clear" w:color="000000" w:fill="EDEDED"/>
      <w:spacing w:before="100" w:beforeAutospacing="1" w:after="100" w:afterAutospacing="1" w:line="240" w:lineRule="auto"/>
      <w:jc w:val="center"/>
    </w:pPr>
    <w:rPr>
      <w:rFonts w:ascii="Times New Roman" w:eastAsia="Times New Roman" w:hAnsi="Times New Roman" w:cs="Times New Roman"/>
      <w:sz w:val="20"/>
      <w:szCs w:val="20"/>
      <w:lang w:eastAsia="en-AU"/>
    </w:rPr>
  </w:style>
  <w:style w:type="paragraph" w:customStyle="1" w:styleId="xl108">
    <w:name w:val="xl108"/>
    <w:basedOn w:val="Normal"/>
    <w:rsid w:val="008D2DC2"/>
    <w:pPr>
      <w:shd w:val="clear" w:color="000000" w:fill="EDEDED"/>
      <w:spacing w:before="100" w:beforeAutospacing="1" w:after="100" w:afterAutospacing="1" w:line="240" w:lineRule="auto"/>
      <w:jc w:val="center"/>
    </w:pPr>
    <w:rPr>
      <w:rFonts w:ascii="Times New Roman" w:eastAsia="Times New Roman" w:hAnsi="Times New Roman" w:cs="Times New Roman"/>
      <w:sz w:val="20"/>
      <w:szCs w:val="20"/>
      <w:lang w:eastAsia="en-AU"/>
    </w:rPr>
  </w:style>
  <w:style w:type="paragraph" w:customStyle="1" w:styleId="xl109">
    <w:name w:val="xl109"/>
    <w:basedOn w:val="Normal"/>
    <w:rsid w:val="008D2DC2"/>
    <w:pPr>
      <w:shd w:val="clear" w:color="000000" w:fill="EDEDED"/>
      <w:spacing w:before="100" w:beforeAutospacing="1" w:after="100" w:afterAutospacing="1" w:line="240" w:lineRule="auto"/>
      <w:jc w:val="center"/>
    </w:pPr>
    <w:rPr>
      <w:rFonts w:ascii="Times New Roman" w:eastAsia="Times New Roman" w:hAnsi="Times New Roman" w:cs="Times New Roman"/>
      <w:b/>
      <w:bCs/>
      <w:sz w:val="20"/>
      <w:szCs w:val="20"/>
      <w:lang w:eastAsia="en-AU"/>
    </w:rPr>
  </w:style>
  <w:style w:type="paragraph" w:customStyle="1" w:styleId="xl110">
    <w:name w:val="xl110"/>
    <w:basedOn w:val="Normal"/>
    <w:rsid w:val="008D2DC2"/>
    <w:pPr>
      <w:shd w:val="clear" w:color="000000" w:fill="EDEDED"/>
      <w:spacing w:before="100" w:beforeAutospacing="1" w:after="100" w:afterAutospacing="1" w:line="240" w:lineRule="auto"/>
    </w:pPr>
    <w:rPr>
      <w:rFonts w:ascii="Times New Roman" w:eastAsia="Times New Roman" w:hAnsi="Times New Roman" w:cs="Times New Roman"/>
      <w:b/>
      <w:bCs/>
      <w:sz w:val="20"/>
      <w:szCs w:val="20"/>
      <w:lang w:eastAsia="en-AU"/>
    </w:rPr>
  </w:style>
  <w:style w:type="paragraph" w:customStyle="1" w:styleId="xl111">
    <w:name w:val="xl111"/>
    <w:basedOn w:val="Normal"/>
    <w:rsid w:val="008D2DC2"/>
    <w:pPr>
      <w:shd w:val="clear" w:color="000000" w:fill="EDEDED"/>
      <w:spacing w:before="100" w:beforeAutospacing="1" w:after="100" w:afterAutospacing="1" w:line="240" w:lineRule="auto"/>
    </w:pPr>
    <w:rPr>
      <w:rFonts w:ascii="Times New Roman" w:eastAsia="Times New Roman" w:hAnsi="Times New Roman" w:cs="Times New Roman"/>
      <w:b/>
      <w:bCs/>
      <w:sz w:val="20"/>
      <w:szCs w:val="20"/>
      <w:lang w:eastAsia="en-AU"/>
    </w:rPr>
  </w:style>
  <w:style w:type="paragraph" w:customStyle="1" w:styleId="xl112">
    <w:name w:val="xl112"/>
    <w:basedOn w:val="Normal"/>
    <w:rsid w:val="008D2DC2"/>
    <w:pPr>
      <w:shd w:val="clear" w:color="000000" w:fill="EDEDED"/>
      <w:spacing w:before="100" w:beforeAutospacing="1" w:after="100" w:afterAutospacing="1" w:line="240" w:lineRule="auto"/>
      <w:jc w:val="both"/>
    </w:pPr>
    <w:rPr>
      <w:rFonts w:ascii="Times New Roman" w:eastAsia="Times New Roman" w:hAnsi="Times New Roman" w:cs="Times New Roman"/>
      <w:b/>
      <w:bCs/>
      <w:sz w:val="20"/>
      <w:szCs w:val="20"/>
      <w:lang w:eastAsia="en-AU"/>
    </w:rPr>
  </w:style>
  <w:style w:type="paragraph" w:customStyle="1" w:styleId="xl113">
    <w:name w:val="xl113"/>
    <w:basedOn w:val="Normal"/>
    <w:rsid w:val="008D2DC2"/>
    <w:pPr>
      <w:shd w:val="clear" w:color="000000" w:fill="FFF2CC"/>
      <w:spacing w:before="100" w:beforeAutospacing="1" w:after="100" w:afterAutospacing="1" w:line="240" w:lineRule="auto"/>
      <w:jc w:val="center"/>
    </w:pPr>
    <w:rPr>
      <w:rFonts w:ascii="Times New Roman" w:eastAsia="Times New Roman" w:hAnsi="Times New Roman" w:cs="Times New Roman"/>
      <w:sz w:val="20"/>
      <w:szCs w:val="20"/>
      <w:lang w:eastAsia="en-AU"/>
    </w:rPr>
  </w:style>
  <w:style w:type="paragraph" w:customStyle="1" w:styleId="xl114">
    <w:name w:val="xl114"/>
    <w:basedOn w:val="Normal"/>
    <w:rsid w:val="008D2DC2"/>
    <w:pPr>
      <w:shd w:val="clear" w:color="000000" w:fill="FFF2CC"/>
      <w:spacing w:before="100" w:beforeAutospacing="1" w:after="100" w:afterAutospacing="1" w:line="240" w:lineRule="auto"/>
      <w:jc w:val="center"/>
    </w:pPr>
    <w:rPr>
      <w:rFonts w:ascii="Times New Roman" w:eastAsia="Times New Roman" w:hAnsi="Times New Roman" w:cs="Times New Roman"/>
      <w:b/>
      <w:bCs/>
      <w:sz w:val="20"/>
      <w:szCs w:val="20"/>
      <w:lang w:eastAsia="en-AU"/>
    </w:rPr>
  </w:style>
  <w:style w:type="paragraph" w:customStyle="1" w:styleId="xl115">
    <w:name w:val="xl115"/>
    <w:basedOn w:val="Normal"/>
    <w:rsid w:val="008D2DC2"/>
    <w:pPr>
      <w:shd w:val="clear" w:color="000000" w:fill="FFF2CC"/>
      <w:spacing w:before="100" w:beforeAutospacing="1" w:after="100" w:afterAutospacing="1" w:line="240" w:lineRule="auto"/>
    </w:pPr>
    <w:rPr>
      <w:rFonts w:ascii="Times New Roman" w:eastAsia="Times New Roman" w:hAnsi="Times New Roman" w:cs="Times New Roman"/>
      <w:b/>
      <w:bCs/>
      <w:sz w:val="20"/>
      <w:szCs w:val="20"/>
      <w:lang w:eastAsia="en-AU"/>
    </w:rPr>
  </w:style>
  <w:style w:type="paragraph" w:customStyle="1" w:styleId="xl116">
    <w:name w:val="xl116"/>
    <w:basedOn w:val="Normal"/>
    <w:rsid w:val="008D2DC2"/>
    <w:pPr>
      <w:shd w:val="clear" w:color="000000" w:fill="FFF2CC"/>
      <w:spacing w:before="100" w:beforeAutospacing="1" w:after="100" w:afterAutospacing="1" w:line="240" w:lineRule="auto"/>
      <w:jc w:val="center"/>
    </w:pPr>
    <w:rPr>
      <w:rFonts w:ascii="Times New Roman" w:eastAsia="Times New Roman" w:hAnsi="Times New Roman" w:cs="Times New Roman"/>
      <w:sz w:val="20"/>
      <w:szCs w:val="20"/>
      <w:lang w:eastAsia="en-AU"/>
    </w:rPr>
  </w:style>
  <w:style w:type="paragraph" w:customStyle="1" w:styleId="xl117">
    <w:name w:val="xl117"/>
    <w:basedOn w:val="Normal"/>
    <w:rsid w:val="008D2DC2"/>
    <w:pPr>
      <w:shd w:val="clear" w:color="000000" w:fill="FFF2CC"/>
      <w:spacing w:before="100" w:beforeAutospacing="1" w:after="100" w:afterAutospacing="1" w:line="240" w:lineRule="auto"/>
      <w:jc w:val="center"/>
    </w:pPr>
    <w:rPr>
      <w:rFonts w:ascii="Times New Roman" w:eastAsia="Times New Roman" w:hAnsi="Times New Roman" w:cs="Times New Roman"/>
      <w:sz w:val="20"/>
      <w:szCs w:val="20"/>
      <w:lang w:eastAsia="en-AU"/>
    </w:rPr>
  </w:style>
  <w:style w:type="paragraph" w:customStyle="1" w:styleId="xl118">
    <w:name w:val="xl118"/>
    <w:basedOn w:val="Normal"/>
    <w:rsid w:val="008D2DC2"/>
    <w:pPr>
      <w:shd w:val="clear" w:color="000000" w:fill="FFF2CC"/>
      <w:spacing w:before="100" w:beforeAutospacing="1" w:after="100" w:afterAutospacing="1" w:line="240" w:lineRule="auto"/>
      <w:jc w:val="center"/>
    </w:pPr>
    <w:rPr>
      <w:rFonts w:ascii="Times New Roman" w:eastAsia="Times New Roman" w:hAnsi="Times New Roman" w:cs="Times New Roman"/>
      <w:sz w:val="24"/>
      <w:szCs w:val="24"/>
      <w:lang w:eastAsia="en-AU"/>
    </w:rPr>
  </w:style>
  <w:style w:type="paragraph" w:customStyle="1" w:styleId="xl119">
    <w:name w:val="xl119"/>
    <w:basedOn w:val="Normal"/>
    <w:rsid w:val="008D2DC2"/>
    <w:pPr>
      <w:shd w:val="clear" w:color="000000" w:fill="E2EFDA"/>
      <w:spacing w:before="100" w:beforeAutospacing="1" w:after="100" w:afterAutospacing="1" w:line="240" w:lineRule="auto"/>
    </w:pPr>
    <w:rPr>
      <w:rFonts w:ascii="Times New Roman" w:eastAsia="Times New Roman" w:hAnsi="Times New Roman" w:cs="Times New Roman"/>
      <w:b/>
      <w:bCs/>
      <w:sz w:val="20"/>
      <w:szCs w:val="20"/>
      <w:lang w:eastAsia="en-AU"/>
    </w:rPr>
  </w:style>
  <w:style w:type="paragraph" w:customStyle="1" w:styleId="xl120">
    <w:name w:val="xl120"/>
    <w:basedOn w:val="Normal"/>
    <w:rsid w:val="008D2DC2"/>
    <w:pPr>
      <w:shd w:val="clear" w:color="000000" w:fill="E2EFDA"/>
      <w:spacing w:before="100" w:beforeAutospacing="1" w:after="100" w:afterAutospacing="1" w:line="240" w:lineRule="auto"/>
      <w:jc w:val="center"/>
    </w:pPr>
    <w:rPr>
      <w:rFonts w:ascii="Times New Roman" w:eastAsia="Times New Roman" w:hAnsi="Times New Roman" w:cs="Times New Roman"/>
      <w:sz w:val="20"/>
      <w:szCs w:val="20"/>
      <w:lang w:eastAsia="en-AU"/>
    </w:rPr>
  </w:style>
  <w:style w:type="paragraph" w:customStyle="1" w:styleId="xl121">
    <w:name w:val="xl121"/>
    <w:basedOn w:val="Normal"/>
    <w:rsid w:val="008D2DC2"/>
    <w:pPr>
      <w:shd w:val="clear" w:color="000000" w:fill="E2EFDA"/>
      <w:spacing w:before="100" w:beforeAutospacing="1" w:after="100" w:afterAutospacing="1" w:line="240" w:lineRule="auto"/>
      <w:jc w:val="center"/>
    </w:pPr>
    <w:rPr>
      <w:rFonts w:ascii="Times New Roman" w:eastAsia="Times New Roman" w:hAnsi="Times New Roman" w:cs="Times New Roman"/>
      <w:sz w:val="20"/>
      <w:szCs w:val="20"/>
      <w:lang w:eastAsia="en-AU"/>
    </w:rPr>
  </w:style>
  <w:style w:type="paragraph" w:customStyle="1" w:styleId="xl122">
    <w:name w:val="xl122"/>
    <w:basedOn w:val="Normal"/>
    <w:rsid w:val="008D2DC2"/>
    <w:pPr>
      <w:shd w:val="clear" w:color="000000" w:fill="E2EFDA"/>
      <w:spacing w:before="100" w:beforeAutospacing="1" w:after="100" w:afterAutospacing="1" w:line="240" w:lineRule="auto"/>
      <w:jc w:val="center"/>
    </w:pPr>
    <w:rPr>
      <w:rFonts w:ascii="Times New Roman" w:eastAsia="Times New Roman" w:hAnsi="Times New Roman" w:cs="Times New Roman"/>
      <w:sz w:val="20"/>
      <w:szCs w:val="20"/>
      <w:lang w:eastAsia="en-AU"/>
    </w:rPr>
  </w:style>
  <w:style w:type="paragraph" w:customStyle="1" w:styleId="xl123">
    <w:name w:val="xl123"/>
    <w:basedOn w:val="Normal"/>
    <w:rsid w:val="008D2DC2"/>
    <w:pPr>
      <w:shd w:val="clear" w:color="000000" w:fill="E2EFDA"/>
      <w:spacing w:before="100" w:beforeAutospacing="1" w:after="100" w:afterAutospacing="1" w:line="240" w:lineRule="auto"/>
      <w:jc w:val="center"/>
    </w:pPr>
    <w:rPr>
      <w:rFonts w:ascii="Times New Roman" w:eastAsia="Times New Roman" w:hAnsi="Times New Roman" w:cs="Times New Roman"/>
      <w:b/>
      <w:bCs/>
      <w:sz w:val="20"/>
      <w:szCs w:val="20"/>
      <w:lang w:eastAsia="en-AU"/>
    </w:rPr>
  </w:style>
  <w:style w:type="paragraph" w:customStyle="1" w:styleId="xl124">
    <w:name w:val="xl124"/>
    <w:basedOn w:val="Normal"/>
    <w:rsid w:val="008D2DC2"/>
    <w:pPr>
      <w:shd w:val="clear" w:color="000000" w:fill="D0CECE"/>
      <w:spacing w:before="100" w:beforeAutospacing="1" w:after="100" w:afterAutospacing="1" w:line="240" w:lineRule="auto"/>
    </w:pPr>
    <w:rPr>
      <w:rFonts w:ascii="Times New Roman" w:eastAsia="Times New Roman" w:hAnsi="Times New Roman" w:cs="Times New Roman"/>
      <w:b/>
      <w:bCs/>
      <w:sz w:val="20"/>
      <w:szCs w:val="20"/>
      <w:lang w:eastAsia="en-AU"/>
    </w:rPr>
  </w:style>
  <w:style w:type="paragraph" w:customStyle="1" w:styleId="xl125">
    <w:name w:val="xl125"/>
    <w:basedOn w:val="Normal"/>
    <w:rsid w:val="008D2DC2"/>
    <w:pPr>
      <w:shd w:val="clear" w:color="000000" w:fill="D0CECE"/>
      <w:spacing w:before="100" w:beforeAutospacing="1" w:after="100" w:afterAutospacing="1" w:line="240" w:lineRule="auto"/>
      <w:jc w:val="center"/>
    </w:pPr>
    <w:rPr>
      <w:rFonts w:ascii="Times New Roman" w:eastAsia="Times New Roman" w:hAnsi="Times New Roman" w:cs="Times New Roman"/>
      <w:sz w:val="20"/>
      <w:szCs w:val="20"/>
      <w:lang w:eastAsia="en-AU"/>
    </w:rPr>
  </w:style>
  <w:style w:type="paragraph" w:customStyle="1" w:styleId="xl126">
    <w:name w:val="xl126"/>
    <w:basedOn w:val="Normal"/>
    <w:rsid w:val="008D2DC2"/>
    <w:pPr>
      <w:shd w:val="clear" w:color="000000" w:fill="D0CECE"/>
      <w:spacing w:before="100" w:beforeAutospacing="1" w:after="100" w:afterAutospacing="1" w:line="240" w:lineRule="auto"/>
      <w:jc w:val="center"/>
    </w:pPr>
    <w:rPr>
      <w:rFonts w:ascii="Times New Roman" w:eastAsia="Times New Roman" w:hAnsi="Times New Roman" w:cs="Times New Roman"/>
      <w:sz w:val="20"/>
      <w:szCs w:val="20"/>
      <w:lang w:eastAsia="en-AU"/>
    </w:rPr>
  </w:style>
  <w:style w:type="paragraph" w:customStyle="1" w:styleId="xl127">
    <w:name w:val="xl127"/>
    <w:basedOn w:val="Normal"/>
    <w:rsid w:val="008D2DC2"/>
    <w:pPr>
      <w:shd w:val="clear" w:color="000000" w:fill="D0CECE"/>
      <w:spacing w:before="100" w:beforeAutospacing="1" w:after="100" w:afterAutospacing="1" w:line="240" w:lineRule="auto"/>
      <w:jc w:val="center"/>
    </w:pPr>
    <w:rPr>
      <w:rFonts w:ascii="Times New Roman" w:eastAsia="Times New Roman" w:hAnsi="Times New Roman" w:cs="Times New Roman"/>
      <w:sz w:val="20"/>
      <w:szCs w:val="20"/>
      <w:lang w:eastAsia="en-AU"/>
    </w:rPr>
  </w:style>
  <w:style w:type="paragraph" w:customStyle="1" w:styleId="xl128">
    <w:name w:val="xl128"/>
    <w:basedOn w:val="Normal"/>
    <w:rsid w:val="008D2DC2"/>
    <w:pPr>
      <w:shd w:val="clear" w:color="000000" w:fill="D0CECE"/>
      <w:spacing w:before="100" w:beforeAutospacing="1" w:after="100" w:afterAutospacing="1" w:line="240" w:lineRule="auto"/>
      <w:jc w:val="center"/>
    </w:pPr>
    <w:rPr>
      <w:rFonts w:ascii="Times New Roman" w:eastAsia="Times New Roman" w:hAnsi="Times New Roman" w:cs="Times New Roman"/>
      <w:b/>
      <w:bCs/>
      <w:sz w:val="20"/>
      <w:szCs w:val="20"/>
      <w:lang w:eastAsia="en-AU"/>
    </w:rPr>
  </w:style>
  <w:style w:type="paragraph" w:customStyle="1" w:styleId="xl129">
    <w:name w:val="xl129"/>
    <w:basedOn w:val="Normal"/>
    <w:rsid w:val="008D2DC2"/>
    <w:pPr>
      <w:shd w:val="clear" w:color="000000" w:fill="FCE4D6"/>
      <w:spacing w:before="100" w:beforeAutospacing="1" w:after="100" w:afterAutospacing="1" w:line="240" w:lineRule="auto"/>
    </w:pPr>
    <w:rPr>
      <w:rFonts w:ascii="Times New Roman" w:eastAsia="Times New Roman" w:hAnsi="Times New Roman" w:cs="Times New Roman"/>
      <w:sz w:val="24"/>
      <w:szCs w:val="24"/>
      <w:lang w:eastAsia="en-AU"/>
    </w:rPr>
  </w:style>
  <w:style w:type="paragraph" w:customStyle="1" w:styleId="xl130">
    <w:name w:val="xl130"/>
    <w:basedOn w:val="Normal"/>
    <w:rsid w:val="008D2DC2"/>
    <w:pPr>
      <w:shd w:val="clear" w:color="000000" w:fill="FCE4D6"/>
      <w:spacing w:before="100" w:beforeAutospacing="1" w:after="100" w:afterAutospacing="1" w:line="240" w:lineRule="auto"/>
      <w:jc w:val="center"/>
    </w:pPr>
    <w:rPr>
      <w:rFonts w:ascii="Times New Roman" w:eastAsia="Times New Roman" w:hAnsi="Times New Roman" w:cs="Times New Roman"/>
      <w:sz w:val="24"/>
      <w:szCs w:val="24"/>
      <w:lang w:eastAsia="en-AU"/>
    </w:rPr>
  </w:style>
  <w:style w:type="paragraph" w:customStyle="1" w:styleId="xl131">
    <w:name w:val="xl131"/>
    <w:basedOn w:val="Normal"/>
    <w:rsid w:val="008D2DC2"/>
    <w:pPr>
      <w:shd w:val="clear" w:color="000000" w:fill="EDEDED"/>
      <w:spacing w:before="100" w:beforeAutospacing="1" w:after="100" w:afterAutospacing="1" w:line="240" w:lineRule="auto"/>
    </w:pPr>
    <w:rPr>
      <w:rFonts w:ascii="Times New Roman" w:eastAsia="Times New Roman" w:hAnsi="Times New Roman" w:cs="Times New Roman"/>
      <w:sz w:val="24"/>
      <w:szCs w:val="24"/>
      <w:lang w:eastAsia="en-AU"/>
    </w:rPr>
  </w:style>
  <w:style w:type="paragraph" w:customStyle="1" w:styleId="xl132">
    <w:name w:val="xl132"/>
    <w:basedOn w:val="Normal"/>
    <w:rsid w:val="008D2DC2"/>
    <w:pPr>
      <w:shd w:val="clear" w:color="000000" w:fill="EDEDED"/>
      <w:spacing w:before="100" w:beforeAutospacing="1" w:after="100" w:afterAutospacing="1" w:line="240" w:lineRule="auto"/>
      <w:jc w:val="center"/>
    </w:pPr>
    <w:rPr>
      <w:rFonts w:ascii="Times New Roman" w:eastAsia="Times New Roman" w:hAnsi="Times New Roman" w:cs="Times New Roman"/>
      <w:sz w:val="24"/>
      <w:szCs w:val="24"/>
      <w:lang w:eastAsia="en-AU"/>
    </w:rPr>
  </w:style>
  <w:style w:type="paragraph" w:customStyle="1" w:styleId="xl133">
    <w:name w:val="xl133"/>
    <w:basedOn w:val="Normal"/>
    <w:rsid w:val="008D2DC2"/>
    <w:pPr>
      <w:pBdr>
        <w:bottom w:val="single" w:sz="4" w:space="0" w:color="auto"/>
      </w:pBdr>
      <w:shd w:val="clear" w:color="000000" w:fill="EDEDED"/>
      <w:spacing w:before="100" w:beforeAutospacing="1" w:after="100" w:afterAutospacing="1" w:line="240" w:lineRule="auto"/>
    </w:pPr>
    <w:rPr>
      <w:rFonts w:ascii="Times New Roman" w:eastAsia="Times New Roman" w:hAnsi="Times New Roman" w:cs="Times New Roman"/>
      <w:b/>
      <w:bCs/>
      <w:sz w:val="20"/>
      <w:szCs w:val="20"/>
      <w:lang w:eastAsia="en-AU"/>
    </w:rPr>
  </w:style>
  <w:style w:type="paragraph" w:customStyle="1" w:styleId="xl134">
    <w:name w:val="xl134"/>
    <w:basedOn w:val="Normal"/>
    <w:rsid w:val="008D2DC2"/>
    <w:pPr>
      <w:pBdr>
        <w:bottom w:val="single" w:sz="4" w:space="0" w:color="auto"/>
      </w:pBdr>
      <w:shd w:val="clear" w:color="000000" w:fill="EDEDED"/>
      <w:spacing w:before="100" w:beforeAutospacing="1" w:after="100" w:afterAutospacing="1" w:line="240" w:lineRule="auto"/>
      <w:jc w:val="center"/>
    </w:pPr>
    <w:rPr>
      <w:rFonts w:ascii="Times New Roman" w:eastAsia="Times New Roman" w:hAnsi="Times New Roman" w:cs="Times New Roman"/>
      <w:sz w:val="20"/>
      <w:szCs w:val="20"/>
      <w:lang w:eastAsia="en-AU"/>
    </w:rPr>
  </w:style>
  <w:style w:type="paragraph" w:customStyle="1" w:styleId="xl135">
    <w:name w:val="xl135"/>
    <w:basedOn w:val="Normal"/>
    <w:rsid w:val="008D2DC2"/>
    <w:pPr>
      <w:pBdr>
        <w:bottom w:val="single" w:sz="4" w:space="0" w:color="auto"/>
      </w:pBdr>
      <w:shd w:val="clear" w:color="000000" w:fill="EDEDED"/>
      <w:spacing w:before="100" w:beforeAutospacing="1" w:after="100" w:afterAutospacing="1" w:line="240" w:lineRule="auto"/>
      <w:jc w:val="center"/>
    </w:pPr>
    <w:rPr>
      <w:rFonts w:ascii="Times New Roman" w:eastAsia="Times New Roman" w:hAnsi="Times New Roman" w:cs="Times New Roman"/>
      <w:sz w:val="20"/>
      <w:szCs w:val="20"/>
      <w:lang w:eastAsia="en-AU"/>
    </w:rPr>
  </w:style>
  <w:style w:type="paragraph" w:customStyle="1" w:styleId="xl136">
    <w:name w:val="xl136"/>
    <w:basedOn w:val="Normal"/>
    <w:rsid w:val="008D2DC2"/>
    <w:pPr>
      <w:pBdr>
        <w:bottom w:val="single" w:sz="4" w:space="0" w:color="auto"/>
      </w:pBdr>
      <w:shd w:val="clear" w:color="000000" w:fill="EDEDED"/>
      <w:spacing w:before="100" w:beforeAutospacing="1" w:after="100" w:afterAutospacing="1" w:line="240" w:lineRule="auto"/>
      <w:jc w:val="center"/>
    </w:pPr>
    <w:rPr>
      <w:rFonts w:ascii="Times New Roman" w:eastAsia="Times New Roman" w:hAnsi="Times New Roman" w:cs="Times New Roman"/>
      <w:sz w:val="20"/>
      <w:szCs w:val="20"/>
      <w:lang w:eastAsia="en-AU"/>
    </w:rPr>
  </w:style>
  <w:style w:type="paragraph" w:customStyle="1" w:styleId="xl137">
    <w:name w:val="xl137"/>
    <w:basedOn w:val="Normal"/>
    <w:rsid w:val="008D2DC2"/>
    <w:pPr>
      <w:pBdr>
        <w:bottom w:val="single" w:sz="4" w:space="0" w:color="auto"/>
      </w:pBdr>
      <w:shd w:val="clear" w:color="000000" w:fill="EDEDED"/>
      <w:spacing w:before="100" w:beforeAutospacing="1" w:after="100" w:afterAutospacing="1" w:line="240" w:lineRule="auto"/>
      <w:jc w:val="center"/>
    </w:pPr>
    <w:rPr>
      <w:rFonts w:ascii="Times New Roman" w:eastAsia="Times New Roman" w:hAnsi="Times New Roman" w:cs="Times New Roman"/>
      <w:b/>
      <w:bCs/>
      <w:sz w:val="20"/>
      <w:szCs w:val="20"/>
      <w:lang w:eastAsia="en-AU"/>
    </w:rPr>
  </w:style>
  <w:style w:type="paragraph" w:customStyle="1" w:styleId="xl138">
    <w:name w:val="xl138"/>
    <w:basedOn w:val="Normal"/>
    <w:rsid w:val="008D2DC2"/>
    <w:pPr>
      <w:shd w:val="clear" w:color="000000" w:fill="D0CECE"/>
      <w:spacing w:before="100" w:beforeAutospacing="1" w:after="100" w:afterAutospacing="1" w:line="240" w:lineRule="auto"/>
    </w:pPr>
    <w:rPr>
      <w:rFonts w:ascii="Times New Roman" w:eastAsia="Times New Roman" w:hAnsi="Times New Roman" w:cs="Times New Roman"/>
      <w:sz w:val="24"/>
      <w:szCs w:val="24"/>
      <w:lang w:eastAsia="en-AU"/>
    </w:rPr>
  </w:style>
  <w:style w:type="paragraph" w:customStyle="1" w:styleId="xl139">
    <w:name w:val="xl139"/>
    <w:basedOn w:val="Normal"/>
    <w:rsid w:val="008D2DC2"/>
    <w:pPr>
      <w:shd w:val="clear" w:color="000000" w:fill="D0CECE"/>
      <w:spacing w:before="100" w:beforeAutospacing="1" w:after="100" w:afterAutospacing="1" w:line="240" w:lineRule="auto"/>
      <w:jc w:val="center"/>
    </w:pPr>
    <w:rPr>
      <w:rFonts w:ascii="Times New Roman" w:eastAsia="Times New Roman" w:hAnsi="Times New Roman" w:cs="Times New Roman"/>
      <w:sz w:val="24"/>
      <w:szCs w:val="24"/>
      <w:lang w:eastAsia="en-AU"/>
    </w:rPr>
  </w:style>
  <w:style w:type="paragraph" w:customStyle="1" w:styleId="xl140">
    <w:name w:val="xl140"/>
    <w:basedOn w:val="Normal"/>
    <w:rsid w:val="008D2DC2"/>
    <w:pPr>
      <w:shd w:val="clear" w:color="000000" w:fill="D0CECE"/>
      <w:spacing w:before="100" w:beforeAutospacing="1" w:after="100" w:afterAutospacing="1" w:line="240" w:lineRule="auto"/>
      <w:jc w:val="both"/>
    </w:pPr>
    <w:rPr>
      <w:rFonts w:ascii="Times New Roman" w:eastAsia="Times New Roman" w:hAnsi="Times New Roman" w:cs="Times New Roman"/>
      <w:b/>
      <w:bCs/>
      <w:sz w:val="20"/>
      <w:szCs w:val="20"/>
      <w:lang w:eastAsia="en-AU"/>
    </w:rPr>
  </w:style>
  <w:style w:type="paragraph" w:customStyle="1" w:styleId="xl141">
    <w:name w:val="xl141"/>
    <w:basedOn w:val="Normal"/>
    <w:rsid w:val="008D2DC2"/>
    <w:pPr>
      <w:shd w:val="clear" w:color="000000" w:fill="D0CECE"/>
      <w:spacing w:before="100" w:beforeAutospacing="1" w:after="100" w:afterAutospacing="1" w:line="240" w:lineRule="auto"/>
      <w:jc w:val="center"/>
    </w:pPr>
    <w:rPr>
      <w:rFonts w:ascii="Times New Roman" w:eastAsia="Times New Roman" w:hAnsi="Times New Roman" w:cs="Times New Roman"/>
      <w:sz w:val="24"/>
      <w:szCs w:val="24"/>
      <w:lang w:eastAsia="en-AU"/>
    </w:rPr>
  </w:style>
  <w:style w:type="paragraph" w:customStyle="1" w:styleId="xl142">
    <w:name w:val="xl142"/>
    <w:basedOn w:val="Normal"/>
    <w:rsid w:val="008D2DC2"/>
    <w:pPr>
      <w:shd w:val="clear" w:color="000000" w:fill="D9E1F2"/>
      <w:spacing w:before="100" w:beforeAutospacing="1" w:after="100" w:afterAutospacing="1" w:line="240" w:lineRule="auto"/>
      <w:jc w:val="center"/>
    </w:pPr>
    <w:rPr>
      <w:rFonts w:ascii="Times New Roman" w:eastAsia="Times New Roman" w:hAnsi="Times New Roman" w:cs="Times New Roman"/>
      <w:sz w:val="24"/>
      <w:szCs w:val="24"/>
      <w:lang w:eastAsia="en-AU"/>
    </w:rPr>
  </w:style>
  <w:style w:type="paragraph" w:customStyle="1" w:styleId="xl143">
    <w:name w:val="xl143"/>
    <w:basedOn w:val="Normal"/>
    <w:rsid w:val="008D2DC2"/>
    <w:pPr>
      <w:shd w:val="clear" w:color="000000" w:fill="D9E1F2"/>
      <w:spacing w:before="100" w:beforeAutospacing="1" w:after="100" w:afterAutospacing="1" w:line="240" w:lineRule="auto"/>
    </w:pPr>
    <w:rPr>
      <w:rFonts w:ascii="Times New Roman" w:eastAsia="Times New Roman" w:hAnsi="Times New Roman" w:cs="Times New Roman"/>
      <w:sz w:val="24"/>
      <w:szCs w:val="24"/>
      <w:lang w:eastAsia="en-AU"/>
    </w:rPr>
  </w:style>
  <w:style w:type="paragraph" w:customStyle="1" w:styleId="xl144">
    <w:name w:val="xl144"/>
    <w:basedOn w:val="Normal"/>
    <w:rsid w:val="008D2DC2"/>
    <w:pPr>
      <w:shd w:val="clear" w:color="000000" w:fill="D9E1F2"/>
      <w:spacing w:before="100" w:beforeAutospacing="1" w:after="100" w:afterAutospacing="1" w:line="240" w:lineRule="auto"/>
      <w:jc w:val="center"/>
    </w:pPr>
    <w:rPr>
      <w:rFonts w:ascii="Times New Roman" w:eastAsia="Times New Roman" w:hAnsi="Times New Roman" w:cs="Times New Roman"/>
      <w:sz w:val="24"/>
      <w:szCs w:val="24"/>
      <w:lang w:eastAsia="en-AU"/>
    </w:rPr>
  </w:style>
  <w:style w:type="paragraph" w:customStyle="1" w:styleId="xl145">
    <w:name w:val="xl145"/>
    <w:basedOn w:val="Normal"/>
    <w:rsid w:val="008D2DC2"/>
    <w:pPr>
      <w:shd w:val="clear" w:color="000000" w:fill="FFF2CC"/>
      <w:spacing w:before="100" w:beforeAutospacing="1" w:after="100" w:afterAutospacing="1" w:line="240" w:lineRule="auto"/>
    </w:pPr>
    <w:rPr>
      <w:rFonts w:ascii="Times New Roman" w:eastAsia="Times New Roman" w:hAnsi="Times New Roman" w:cs="Times New Roman"/>
      <w:sz w:val="24"/>
      <w:szCs w:val="24"/>
      <w:lang w:eastAsia="en-AU"/>
    </w:rPr>
  </w:style>
  <w:style w:type="paragraph" w:customStyle="1" w:styleId="xl146">
    <w:name w:val="xl146"/>
    <w:basedOn w:val="Normal"/>
    <w:rsid w:val="008D2DC2"/>
    <w:pPr>
      <w:shd w:val="clear" w:color="000000" w:fill="FFF2CC"/>
      <w:spacing w:before="100" w:beforeAutospacing="1" w:after="100" w:afterAutospacing="1" w:line="240" w:lineRule="auto"/>
      <w:jc w:val="center"/>
    </w:pPr>
    <w:rPr>
      <w:rFonts w:ascii="Times New Roman" w:eastAsia="Times New Roman" w:hAnsi="Times New Roman" w:cs="Times New Roman"/>
      <w:sz w:val="24"/>
      <w:szCs w:val="24"/>
      <w:lang w:eastAsia="en-AU"/>
    </w:rPr>
  </w:style>
  <w:style w:type="paragraph" w:customStyle="1" w:styleId="xl147">
    <w:name w:val="xl147"/>
    <w:basedOn w:val="Normal"/>
    <w:rsid w:val="008D2DC2"/>
    <w:pPr>
      <w:pBdr>
        <w:top w:val="single" w:sz="8" w:space="0" w:color="auto"/>
        <w:left w:val="single" w:sz="8" w:space="0" w:color="auto"/>
        <w:right w:val="single" w:sz="8" w:space="0" w:color="auto"/>
      </w:pBdr>
      <w:shd w:val="clear" w:color="000000" w:fill="D0CECE"/>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n-AU"/>
    </w:rPr>
  </w:style>
  <w:style w:type="paragraph" w:customStyle="1" w:styleId="xl148">
    <w:name w:val="xl148"/>
    <w:basedOn w:val="Normal"/>
    <w:rsid w:val="008D2DC2"/>
    <w:pPr>
      <w:pBdr>
        <w:left w:val="single" w:sz="8" w:space="0" w:color="auto"/>
        <w:right w:val="single" w:sz="8" w:space="0" w:color="auto"/>
      </w:pBdr>
      <w:shd w:val="clear" w:color="000000" w:fill="D0CECE"/>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n-AU"/>
    </w:rPr>
  </w:style>
  <w:style w:type="paragraph" w:customStyle="1" w:styleId="xl149">
    <w:name w:val="xl149"/>
    <w:basedOn w:val="Normal"/>
    <w:rsid w:val="008D2DC2"/>
    <w:pPr>
      <w:pBdr>
        <w:left w:val="single" w:sz="8" w:space="0" w:color="auto"/>
        <w:bottom w:val="single" w:sz="8" w:space="0" w:color="auto"/>
        <w:right w:val="single" w:sz="8" w:space="0" w:color="auto"/>
      </w:pBdr>
      <w:shd w:val="clear" w:color="000000" w:fill="D0CECE"/>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n-AU"/>
    </w:rPr>
  </w:style>
  <w:style w:type="paragraph" w:customStyle="1" w:styleId="xl150">
    <w:name w:val="xl150"/>
    <w:basedOn w:val="Normal"/>
    <w:rsid w:val="008D2DC2"/>
    <w:pPr>
      <w:pBdr>
        <w:top w:val="single" w:sz="8" w:space="0" w:color="auto"/>
        <w:left w:val="single" w:sz="8" w:space="0" w:color="auto"/>
        <w:right w:val="single" w:sz="8" w:space="0" w:color="auto"/>
      </w:pBdr>
      <w:shd w:val="clear" w:color="000000" w:fill="EDEDED"/>
      <w:spacing w:before="100" w:beforeAutospacing="1" w:after="100" w:afterAutospacing="1" w:line="240" w:lineRule="auto"/>
      <w:jc w:val="center"/>
    </w:pPr>
    <w:rPr>
      <w:rFonts w:ascii="Times New Roman" w:eastAsia="Times New Roman" w:hAnsi="Times New Roman" w:cs="Times New Roman"/>
      <w:sz w:val="24"/>
      <w:szCs w:val="24"/>
      <w:lang w:eastAsia="en-AU"/>
    </w:rPr>
  </w:style>
  <w:style w:type="paragraph" w:customStyle="1" w:styleId="xl151">
    <w:name w:val="xl151"/>
    <w:basedOn w:val="Normal"/>
    <w:rsid w:val="008D2DC2"/>
    <w:pPr>
      <w:pBdr>
        <w:left w:val="single" w:sz="8" w:space="0" w:color="auto"/>
        <w:right w:val="single" w:sz="8" w:space="0" w:color="auto"/>
      </w:pBdr>
      <w:shd w:val="clear" w:color="000000" w:fill="EDEDED"/>
      <w:spacing w:before="100" w:beforeAutospacing="1" w:after="100" w:afterAutospacing="1" w:line="240" w:lineRule="auto"/>
      <w:jc w:val="center"/>
    </w:pPr>
    <w:rPr>
      <w:rFonts w:ascii="Times New Roman" w:eastAsia="Times New Roman" w:hAnsi="Times New Roman" w:cs="Times New Roman"/>
      <w:sz w:val="24"/>
      <w:szCs w:val="24"/>
      <w:lang w:eastAsia="en-AU"/>
    </w:rPr>
  </w:style>
  <w:style w:type="paragraph" w:customStyle="1" w:styleId="xl152">
    <w:name w:val="xl152"/>
    <w:basedOn w:val="Normal"/>
    <w:rsid w:val="008D2DC2"/>
    <w:pPr>
      <w:pBdr>
        <w:left w:val="single" w:sz="8" w:space="0" w:color="auto"/>
        <w:bottom w:val="single" w:sz="8" w:space="0" w:color="auto"/>
        <w:right w:val="single" w:sz="8" w:space="0" w:color="auto"/>
      </w:pBdr>
      <w:shd w:val="clear" w:color="000000" w:fill="EDEDED"/>
      <w:spacing w:before="100" w:beforeAutospacing="1" w:after="100" w:afterAutospacing="1" w:line="240" w:lineRule="auto"/>
      <w:jc w:val="center"/>
    </w:pPr>
    <w:rPr>
      <w:rFonts w:ascii="Times New Roman" w:eastAsia="Times New Roman" w:hAnsi="Times New Roman" w:cs="Times New Roman"/>
      <w:sz w:val="24"/>
      <w:szCs w:val="24"/>
      <w:lang w:eastAsia="en-AU"/>
    </w:rPr>
  </w:style>
  <w:style w:type="paragraph" w:customStyle="1" w:styleId="xl153">
    <w:name w:val="xl153"/>
    <w:basedOn w:val="Normal"/>
    <w:rsid w:val="008D2DC2"/>
    <w:pPr>
      <w:pBdr>
        <w:top w:val="single" w:sz="8" w:space="0" w:color="auto"/>
        <w:left w:val="single" w:sz="8" w:space="0" w:color="auto"/>
        <w:right w:val="single" w:sz="8" w:space="0" w:color="auto"/>
      </w:pBdr>
      <w:shd w:val="clear" w:color="000000" w:fill="FFF2CC"/>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n-AU"/>
    </w:rPr>
  </w:style>
  <w:style w:type="paragraph" w:customStyle="1" w:styleId="xl154">
    <w:name w:val="xl154"/>
    <w:basedOn w:val="Normal"/>
    <w:rsid w:val="008D2DC2"/>
    <w:pPr>
      <w:pBdr>
        <w:left w:val="single" w:sz="8" w:space="0" w:color="auto"/>
        <w:right w:val="single" w:sz="8" w:space="0" w:color="auto"/>
      </w:pBdr>
      <w:shd w:val="clear" w:color="000000" w:fill="FFF2CC"/>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n-AU"/>
    </w:rPr>
  </w:style>
  <w:style w:type="paragraph" w:customStyle="1" w:styleId="xl155">
    <w:name w:val="xl155"/>
    <w:basedOn w:val="Normal"/>
    <w:rsid w:val="008D2DC2"/>
    <w:pPr>
      <w:pBdr>
        <w:left w:val="single" w:sz="8" w:space="0" w:color="auto"/>
        <w:bottom w:val="single" w:sz="8" w:space="0" w:color="auto"/>
        <w:right w:val="single" w:sz="8" w:space="0" w:color="auto"/>
      </w:pBdr>
      <w:shd w:val="clear" w:color="000000" w:fill="FFF2CC"/>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n-AU"/>
    </w:rPr>
  </w:style>
  <w:style w:type="paragraph" w:customStyle="1" w:styleId="xl156">
    <w:name w:val="xl156"/>
    <w:basedOn w:val="Normal"/>
    <w:rsid w:val="008D2DC2"/>
    <w:pPr>
      <w:pBdr>
        <w:top w:val="single" w:sz="8" w:space="0" w:color="auto"/>
        <w:left w:val="single" w:sz="8" w:space="0" w:color="auto"/>
        <w:right w:val="single" w:sz="8" w:space="0" w:color="auto"/>
      </w:pBdr>
      <w:shd w:val="clear" w:color="000000" w:fill="D6DCE4"/>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n-AU"/>
    </w:rPr>
  </w:style>
  <w:style w:type="paragraph" w:customStyle="1" w:styleId="xl157">
    <w:name w:val="xl157"/>
    <w:basedOn w:val="Normal"/>
    <w:rsid w:val="008D2DC2"/>
    <w:pPr>
      <w:pBdr>
        <w:left w:val="single" w:sz="8" w:space="0" w:color="auto"/>
        <w:right w:val="single" w:sz="8" w:space="0" w:color="auto"/>
      </w:pBdr>
      <w:shd w:val="clear" w:color="000000" w:fill="D6DCE4"/>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n-AU"/>
    </w:rPr>
  </w:style>
  <w:style w:type="paragraph" w:customStyle="1" w:styleId="xl158">
    <w:name w:val="xl158"/>
    <w:basedOn w:val="Normal"/>
    <w:rsid w:val="008D2DC2"/>
    <w:pPr>
      <w:pBdr>
        <w:left w:val="single" w:sz="8" w:space="0" w:color="auto"/>
        <w:bottom w:val="single" w:sz="8" w:space="0" w:color="auto"/>
        <w:right w:val="single" w:sz="8" w:space="0" w:color="auto"/>
      </w:pBdr>
      <w:shd w:val="clear" w:color="000000" w:fill="D6DCE4"/>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n-AU"/>
    </w:rPr>
  </w:style>
  <w:style w:type="paragraph" w:customStyle="1" w:styleId="xl159">
    <w:name w:val="xl159"/>
    <w:basedOn w:val="Normal"/>
    <w:rsid w:val="008D2DC2"/>
    <w:pPr>
      <w:pBdr>
        <w:top w:val="single" w:sz="8" w:space="0" w:color="auto"/>
        <w:left w:val="single" w:sz="8" w:space="0" w:color="auto"/>
        <w:right w:val="single" w:sz="8" w:space="0" w:color="auto"/>
      </w:pBdr>
      <w:shd w:val="clear" w:color="000000" w:fill="A6A6A6"/>
      <w:spacing w:before="100" w:beforeAutospacing="1" w:after="100" w:afterAutospacing="1" w:line="240" w:lineRule="auto"/>
      <w:jc w:val="center"/>
      <w:textAlignment w:val="center"/>
    </w:pPr>
    <w:rPr>
      <w:rFonts w:ascii="Times New Roman" w:eastAsia="Times New Roman" w:hAnsi="Times New Roman" w:cs="Times New Roman"/>
      <w:sz w:val="40"/>
      <w:szCs w:val="40"/>
      <w:lang w:eastAsia="en-AU"/>
    </w:rPr>
  </w:style>
  <w:style w:type="paragraph" w:customStyle="1" w:styleId="xl160">
    <w:name w:val="xl160"/>
    <w:basedOn w:val="Normal"/>
    <w:rsid w:val="008D2DC2"/>
    <w:pPr>
      <w:pBdr>
        <w:left w:val="single" w:sz="8" w:space="0" w:color="auto"/>
        <w:right w:val="single" w:sz="8" w:space="0" w:color="auto"/>
      </w:pBdr>
      <w:shd w:val="clear" w:color="000000" w:fill="A6A6A6"/>
      <w:spacing w:before="100" w:beforeAutospacing="1" w:after="100" w:afterAutospacing="1" w:line="240" w:lineRule="auto"/>
      <w:jc w:val="center"/>
      <w:textAlignment w:val="center"/>
    </w:pPr>
    <w:rPr>
      <w:rFonts w:ascii="Times New Roman" w:eastAsia="Times New Roman" w:hAnsi="Times New Roman" w:cs="Times New Roman"/>
      <w:sz w:val="40"/>
      <w:szCs w:val="40"/>
      <w:lang w:eastAsia="en-AU"/>
    </w:rPr>
  </w:style>
  <w:style w:type="paragraph" w:customStyle="1" w:styleId="xl161">
    <w:name w:val="xl161"/>
    <w:basedOn w:val="Normal"/>
    <w:rsid w:val="008D2DC2"/>
    <w:pPr>
      <w:pBdr>
        <w:left w:val="single" w:sz="8" w:space="0" w:color="auto"/>
        <w:bottom w:val="single" w:sz="4" w:space="0" w:color="auto"/>
        <w:right w:val="single" w:sz="8" w:space="0" w:color="auto"/>
      </w:pBdr>
      <w:shd w:val="clear" w:color="000000" w:fill="A6A6A6"/>
      <w:spacing w:before="100" w:beforeAutospacing="1" w:after="100" w:afterAutospacing="1" w:line="240" w:lineRule="auto"/>
      <w:jc w:val="center"/>
      <w:textAlignment w:val="center"/>
    </w:pPr>
    <w:rPr>
      <w:rFonts w:ascii="Times New Roman" w:eastAsia="Times New Roman" w:hAnsi="Times New Roman" w:cs="Times New Roman"/>
      <w:sz w:val="40"/>
      <w:szCs w:val="40"/>
      <w:lang w:eastAsia="en-AU"/>
    </w:rPr>
  </w:style>
  <w:style w:type="paragraph" w:customStyle="1" w:styleId="xl162">
    <w:name w:val="xl162"/>
    <w:basedOn w:val="Normal"/>
    <w:rsid w:val="008D2DC2"/>
    <w:pPr>
      <w:pBdr>
        <w:top w:val="single" w:sz="8" w:space="0" w:color="auto"/>
        <w:left w:val="single" w:sz="8" w:space="0" w:color="auto"/>
        <w:right w:val="single" w:sz="8" w:space="0" w:color="auto"/>
      </w:pBdr>
      <w:shd w:val="clear" w:color="000000" w:fill="E2EFDA"/>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n-AU"/>
    </w:rPr>
  </w:style>
  <w:style w:type="paragraph" w:customStyle="1" w:styleId="xl163">
    <w:name w:val="xl163"/>
    <w:basedOn w:val="Normal"/>
    <w:rsid w:val="008D2DC2"/>
    <w:pPr>
      <w:pBdr>
        <w:left w:val="single" w:sz="8" w:space="0" w:color="auto"/>
        <w:right w:val="single" w:sz="8" w:space="0" w:color="auto"/>
      </w:pBdr>
      <w:shd w:val="clear" w:color="000000" w:fill="E2EFDA"/>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n-AU"/>
    </w:rPr>
  </w:style>
  <w:style w:type="paragraph" w:customStyle="1" w:styleId="xl164">
    <w:name w:val="xl164"/>
    <w:basedOn w:val="Normal"/>
    <w:rsid w:val="008D2DC2"/>
    <w:pPr>
      <w:pBdr>
        <w:left w:val="single" w:sz="8" w:space="0" w:color="auto"/>
        <w:bottom w:val="single" w:sz="8" w:space="0" w:color="auto"/>
        <w:right w:val="single" w:sz="8" w:space="0" w:color="auto"/>
      </w:pBdr>
      <w:shd w:val="clear" w:color="000000" w:fill="E2EFDA"/>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n-AU"/>
    </w:rPr>
  </w:style>
  <w:style w:type="paragraph" w:customStyle="1" w:styleId="xl165">
    <w:name w:val="xl165"/>
    <w:basedOn w:val="Normal"/>
    <w:rsid w:val="008D2DC2"/>
    <w:pPr>
      <w:pBdr>
        <w:top w:val="single" w:sz="8" w:space="0" w:color="auto"/>
        <w:left w:val="single" w:sz="8" w:space="0" w:color="auto"/>
        <w:right w:val="single" w:sz="8" w:space="0" w:color="auto"/>
      </w:pBdr>
      <w:shd w:val="clear" w:color="000000" w:fill="D0CECE"/>
      <w:spacing w:before="100" w:beforeAutospacing="1" w:after="100" w:afterAutospacing="1" w:line="240" w:lineRule="auto"/>
      <w:jc w:val="center"/>
      <w:textAlignment w:val="center"/>
    </w:pPr>
    <w:rPr>
      <w:rFonts w:ascii="Times New Roman" w:eastAsia="Times New Roman" w:hAnsi="Times New Roman" w:cs="Times New Roman"/>
      <w:sz w:val="40"/>
      <w:szCs w:val="40"/>
      <w:lang w:eastAsia="en-AU"/>
    </w:rPr>
  </w:style>
  <w:style w:type="paragraph" w:customStyle="1" w:styleId="xl166">
    <w:name w:val="xl166"/>
    <w:basedOn w:val="Normal"/>
    <w:rsid w:val="008D2DC2"/>
    <w:pPr>
      <w:pBdr>
        <w:left w:val="single" w:sz="8" w:space="0" w:color="auto"/>
        <w:right w:val="single" w:sz="8" w:space="0" w:color="auto"/>
      </w:pBdr>
      <w:shd w:val="clear" w:color="000000" w:fill="D0CECE"/>
      <w:spacing w:before="100" w:beforeAutospacing="1" w:after="100" w:afterAutospacing="1" w:line="240" w:lineRule="auto"/>
      <w:jc w:val="center"/>
      <w:textAlignment w:val="center"/>
    </w:pPr>
    <w:rPr>
      <w:rFonts w:ascii="Times New Roman" w:eastAsia="Times New Roman" w:hAnsi="Times New Roman" w:cs="Times New Roman"/>
      <w:sz w:val="40"/>
      <w:szCs w:val="40"/>
      <w:lang w:eastAsia="en-AU"/>
    </w:rPr>
  </w:style>
  <w:style w:type="paragraph" w:customStyle="1" w:styleId="xl167">
    <w:name w:val="xl167"/>
    <w:basedOn w:val="Normal"/>
    <w:rsid w:val="008D2DC2"/>
    <w:pPr>
      <w:pBdr>
        <w:left w:val="single" w:sz="8" w:space="0" w:color="auto"/>
        <w:bottom w:val="single" w:sz="8" w:space="0" w:color="auto"/>
        <w:right w:val="single" w:sz="8" w:space="0" w:color="auto"/>
      </w:pBdr>
      <w:shd w:val="clear" w:color="000000" w:fill="D0CECE"/>
      <w:spacing w:before="100" w:beforeAutospacing="1" w:after="100" w:afterAutospacing="1" w:line="240" w:lineRule="auto"/>
      <w:jc w:val="center"/>
      <w:textAlignment w:val="center"/>
    </w:pPr>
    <w:rPr>
      <w:rFonts w:ascii="Times New Roman" w:eastAsia="Times New Roman" w:hAnsi="Times New Roman" w:cs="Times New Roman"/>
      <w:sz w:val="40"/>
      <w:szCs w:val="40"/>
      <w:lang w:eastAsia="en-AU"/>
    </w:rPr>
  </w:style>
  <w:style w:type="paragraph" w:customStyle="1" w:styleId="xl168">
    <w:name w:val="xl168"/>
    <w:basedOn w:val="Normal"/>
    <w:rsid w:val="008D2DC2"/>
    <w:pPr>
      <w:pBdr>
        <w:top w:val="single" w:sz="8" w:space="0" w:color="auto"/>
        <w:left w:val="single" w:sz="8" w:space="0" w:color="auto"/>
        <w:right w:val="single" w:sz="8" w:space="0" w:color="auto"/>
      </w:pBdr>
      <w:shd w:val="clear" w:color="000000" w:fill="D9E1F2"/>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n-AU"/>
    </w:rPr>
  </w:style>
  <w:style w:type="paragraph" w:customStyle="1" w:styleId="xl169">
    <w:name w:val="xl169"/>
    <w:basedOn w:val="Normal"/>
    <w:rsid w:val="008D2DC2"/>
    <w:pPr>
      <w:pBdr>
        <w:left w:val="single" w:sz="8" w:space="0" w:color="auto"/>
        <w:right w:val="single" w:sz="8" w:space="0" w:color="auto"/>
      </w:pBdr>
      <w:shd w:val="clear" w:color="000000" w:fill="D9E1F2"/>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n-AU"/>
    </w:rPr>
  </w:style>
  <w:style w:type="paragraph" w:customStyle="1" w:styleId="xl170">
    <w:name w:val="xl170"/>
    <w:basedOn w:val="Normal"/>
    <w:rsid w:val="008D2DC2"/>
    <w:pPr>
      <w:pBdr>
        <w:left w:val="single" w:sz="8" w:space="0" w:color="auto"/>
        <w:bottom w:val="single" w:sz="8" w:space="0" w:color="auto"/>
        <w:right w:val="single" w:sz="8" w:space="0" w:color="auto"/>
      </w:pBdr>
      <w:shd w:val="clear" w:color="000000" w:fill="D9E1F2"/>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n-AU"/>
    </w:rPr>
  </w:style>
  <w:style w:type="paragraph" w:customStyle="1" w:styleId="xl171">
    <w:name w:val="xl171"/>
    <w:basedOn w:val="Normal"/>
    <w:rsid w:val="008D2DC2"/>
    <w:pPr>
      <w:pBdr>
        <w:top w:val="single" w:sz="8" w:space="0" w:color="auto"/>
        <w:left w:val="single" w:sz="8" w:space="0" w:color="auto"/>
        <w:right w:val="single" w:sz="8" w:space="0" w:color="auto"/>
      </w:pBdr>
      <w:shd w:val="clear" w:color="000000" w:fill="D6DCE4"/>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n-AU"/>
    </w:rPr>
  </w:style>
  <w:style w:type="paragraph" w:customStyle="1" w:styleId="xl172">
    <w:name w:val="xl172"/>
    <w:basedOn w:val="Normal"/>
    <w:rsid w:val="008D2DC2"/>
    <w:pPr>
      <w:pBdr>
        <w:left w:val="single" w:sz="8" w:space="0" w:color="auto"/>
        <w:right w:val="single" w:sz="8" w:space="0" w:color="auto"/>
      </w:pBdr>
      <w:shd w:val="clear" w:color="000000" w:fill="D6DCE4"/>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n-AU"/>
    </w:rPr>
  </w:style>
  <w:style w:type="paragraph" w:customStyle="1" w:styleId="xl173">
    <w:name w:val="xl173"/>
    <w:basedOn w:val="Normal"/>
    <w:rsid w:val="008D2DC2"/>
    <w:pPr>
      <w:pBdr>
        <w:left w:val="single" w:sz="8" w:space="0" w:color="auto"/>
        <w:bottom w:val="single" w:sz="8" w:space="0" w:color="auto"/>
        <w:right w:val="single" w:sz="8" w:space="0" w:color="auto"/>
      </w:pBdr>
      <w:shd w:val="clear" w:color="000000" w:fill="D6DCE4"/>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n-AU"/>
    </w:rPr>
  </w:style>
  <w:style w:type="paragraph" w:customStyle="1" w:styleId="xl174">
    <w:name w:val="xl174"/>
    <w:basedOn w:val="Normal"/>
    <w:rsid w:val="008D2DC2"/>
    <w:pPr>
      <w:pBdr>
        <w:top w:val="single" w:sz="8" w:space="0" w:color="auto"/>
        <w:left w:val="single" w:sz="8" w:space="0" w:color="auto"/>
        <w:right w:val="single" w:sz="8" w:space="0" w:color="auto"/>
      </w:pBdr>
      <w:shd w:val="clear" w:color="000000" w:fill="FCE4D6"/>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n-AU"/>
    </w:rPr>
  </w:style>
  <w:style w:type="paragraph" w:customStyle="1" w:styleId="xl175">
    <w:name w:val="xl175"/>
    <w:basedOn w:val="Normal"/>
    <w:rsid w:val="008D2DC2"/>
    <w:pPr>
      <w:pBdr>
        <w:left w:val="single" w:sz="8" w:space="0" w:color="auto"/>
        <w:bottom w:val="single" w:sz="8" w:space="0" w:color="auto"/>
        <w:right w:val="single" w:sz="8" w:space="0" w:color="auto"/>
      </w:pBdr>
      <w:shd w:val="clear" w:color="000000" w:fill="FCE4D6"/>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n-AU"/>
    </w:rPr>
  </w:style>
  <w:style w:type="paragraph" w:customStyle="1" w:styleId="xl176">
    <w:name w:val="xl176"/>
    <w:basedOn w:val="Normal"/>
    <w:rsid w:val="008D2DC2"/>
    <w:pPr>
      <w:pBdr>
        <w:top w:val="single" w:sz="8" w:space="0" w:color="auto"/>
        <w:left w:val="single" w:sz="8" w:space="0" w:color="auto"/>
        <w:right w:val="single" w:sz="8" w:space="0" w:color="auto"/>
      </w:pBdr>
      <w:shd w:val="clear" w:color="000000" w:fill="EDEDED"/>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n-AU"/>
    </w:rPr>
  </w:style>
  <w:style w:type="paragraph" w:customStyle="1" w:styleId="xl177">
    <w:name w:val="xl177"/>
    <w:basedOn w:val="Normal"/>
    <w:rsid w:val="008D2DC2"/>
    <w:pPr>
      <w:pBdr>
        <w:left w:val="single" w:sz="8" w:space="0" w:color="auto"/>
        <w:bottom w:val="single" w:sz="4" w:space="0" w:color="auto"/>
        <w:right w:val="single" w:sz="8" w:space="0" w:color="auto"/>
      </w:pBdr>
      <w:shd w:val="clear" w:color="000000" w:fill="EDEDED"/>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n-AU"/>
    </w:rPr>
  </w:style>
  <w:style w:type="paragraph" w:customStyle="1" w:styleId="xl178">
    <w:name w:val="xl178"/>
    <w:basedOn w:val="Normal"/>
    <w:rsid w:val="008D2DC2"/>
    <w:pPr>
      <w:pBdr>
        <w:top w:val="single" w:sz="8" w:space="0" w:color="auto"/>
        <w:left w:val="single" w:sz="8" w:space="0" w:color="auto"/>
        <w:right w:val="single" w:sz="8" w:space="0" w:color="auto"/>
      </w:pBdr>
      <w:shd w:val="clear" w:color="000000" w:fill="FCE4D6"/>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n-AU"/>
    </w:rPr>
  </w:style>
  <w:style w:type="paragraph" w:customStyle="1" w:styleId="xl179">
    <w:name w:val="xl179"/>
    <w:basedOn w:val="Normal"/>
    <w:rsid w:val="008D2DC2"/>
    <w:pPr>
      <w:pBdr>
        <w:left w:val="single" w:sz="8" w:space="0" w:color="auto"/>
        <w:right w:val="single" w:sz="8" w:space="0" w:color="auto"/>
      </w:pBdr>
      <w:shd w:val="clear" w:color="000000" w:fill="FCE4D6"/>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n-AU"/>
    </w:rPr>
  </w:style>
  <w:style w:type="paragraph" w:customStyle="1" w:styleId="xl180">
    <w:name w:val="xl180"/>
    <w:basedOn w:val="Normal"/>
    <w:rsid w:val="008D2DC2"/>
    <w:pPr>
      <w:pBdr>
        <w:left w:val="single" w:sz="8" w:space="0" w:color="auto"/>
        <w:bottom w:val="single" w:sz="8" w:space="0" w:color="auto"/>
        <w:right w:val="single" w:sz="8" w:space="0" w:color="auto"/>
      </w:pBdr>
      <w:shd w:val="clear" w:color="000000" w:fill="FCE4D6"/>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n-AU"/>
    </w:rPr>
  </w:style>
  <w:style w:type="paragraph" w:customStyle="1" w:styleId="xl181">
    <w:name w:val="xl181"/>
    <w:basedOn w:val="Normal"/>
    <w:rsid w:val="008D2DC2"/>
    <w:pPr>
      <w:pBdr>
        <w:left w:val="single" w:sz="8" w:space="0" w:color="auto"/>
        <w:right w:val="single" w:sz="8" w:space="0" w:color="auto"/>
      </w:pBdr>
      <w:shd w:val="clear" w:color="000000" w:fill="EDEDED"/>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n-AU"/>
    </w:rPr>
  </w:style>
  <w:style w:type="paragraph" w:customStyle="1" w:styleId="xl182">
    <w:name w:val="xl182"/>
    <w:basedOn w:val="Normal"/>
    <w:rsid w:val="008D2DC2"/>
    <w:pPr>
      <w:pBdr>
        <w:left w:val="single" w:sz="8" w:space="0" w:color="auto"/>
        <w:bottom w:val="single" w:sz="8" w:space="0" w:color="auto"/>
        <w:right w:val="single" w:sz="8" w:space="0" w:color="auto"/>
      </w:pBdr>
      <w:shd w:val="clear" w:color="000000" w:fill="EDEDED"/>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n-AU"/>
    </w:rPr>
  </w:style>
  <w:style w:type="paragraph" w:customStyle="1" w:styleId="xl183">
    <w:name w:val="xl183"/>
    <w:basedOn w:val="Normal"/>
    <w:rsid w:val="008D2DC2"/>
    <w:pPr>
      <w:pBdr>
        <w:top w:val="single" w:sz="8" w:space="0" w:color="auto"/>
        <w:left w:val="single" w:sz="8" w:space="0" w:color="auto"/>
        <w:right w:val="single" w:sz="8" w:space="0" w:color="auto"/>
      </w:pBdr>
      <w:shd w:val="clear" w:color="000000" w:fill="FFF2CC"/>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n-AU"/>
    </w:rPr>
  </w:style>
  <w:style w:type="paragraph" w:customStyle="1" w:styleId="xl184">
    <w:name w:val="xl184"/>
    <w:basedOn w:val="Normal"/>
    <w:rsid w:val="008D2DC2"/>
    <w:pPr>
      <w:pBdr>
        <w:left w:val="single" w:sz="8" w:space="0" w:color="auto"/>
        <w:right w:val="single" w:sz="8" w:space="0" w:color="auto"/>
      </w:pBdr>
      <w:shd w:val="clear" w:color="000000" w:fill="FFF2CC"/>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n-AU"/>
    </w:rPr>
  </w:style>
  <w:style w:type="paragraph" w:customStyle="1" w:styleId="xl185">
    <w:name w:val="xl185"/>
    <w:basedOn w:val="Normal"/>
    <w:rsid w:val="008D2DC2"/>
    <w:pPr>
      <w:pBdr>
        <w:left w:val="single" w:sz="8" w:space="0" w:color="auto"/>
        <w:bottom w:val="single" w:sz="8" w:space="0" w:color="auto"/>
        <w:right w:val="single" w:sz="8" w:space="0" w:color="auto"/>
      </w:pBdr>
      <w:shd w:val="clear" w:color="000000" w:fill="FFF2CC"/>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n-AU"/>
    </w:rPr>
  </w:style>
  <w:style w:type="paragraph" w:styleId="Caption">
    <w:name w:val="caption"/>
    <w:basedOn w:val="Normal"/>
    <w:next w:val="Normal"/>
    <w:uiPriority w:val="35"/>
    <w:unhideWhenUsed/>
    <w:qFormat/>
    <w:rsid w:val="00F84050"/>
    <w:pPr>
      <w:spacing w:after="200" w:line="240" w:lineRule="auto"/>
    </w:pPr>
    <w:rPr>
      <w:rFonts w:eastAsiaTheme="minorHAnsi"/>
      <w:i/>
      <w:iCs/>
      <w:color w:val="44546A" w:themeColor="text2"/>
      <w:sz w:val="18"/>
      <w:szCs w:val="18"/>
      <w:lang w:val="en-GB"/>
    </w:rPr>
  </w:style>
  <w:style w:type="character" w:customStyle="1" w:styleId="DefaultChar">
    <w:name w:val="Default Char"/>
    <w:basedOn w:val="DefaultParagraphFont"/>
    <w:link w:val="Default"/>
    <w:rsid w:val="00F84050"/>
    <w:rPr>
      <w:rFonts w:ascii="Times New Roman" w:hAnsi="Times New Roman" w:cs="Times New Roman"/>
      <w:color w:val="000000"/>
      <w:sz w:val="24"/>
      <w:szCs w:val="24"/>
    </w:rPr>
  </w:style>
  <w:style w:type="numbering" w:customStyle="1" w:styleId="NoList4">
    <w:name w:val="No List4"/>
    <w:next w:val="NoList"/>
    <w:uiPriority w:val="99"/>
    <w:semiHidden/>
    <w:unhideWhenUsed/>
    <w:rsid w:val="00E93915"/>
  </w:style>
  <w:style w:type="character" w:styleId="PlaceholderText">
    <w:name w:val="Placeholder Text"/>
    <w:basedOn w:val="DefaultParagraphFont"/>
    <w:uiPriority w:val="99"/>
    <w:semiHidden/>
    <w:rsid w:val="002041CC"/>
    <w:rPr>
      <w:color w:val="808080"/>
    </w:rPr>
  </w:style>
  <w:style w:type="character" w:customStyle="1" w:styleId="findhit">
    <w:name w:val="findhit"/>
    <w:basedOn w:val="DefaultParagraphFont"/>
    <w:rsid w:val="00900FEF"/>
  </w:style>
  <w:style w:type="character" w:customStyle="1" w:styleId="UnresolvedMention1">
    <w:name w:val="Unresolved Mention1"/>
    <w:basedOn w:val="DefaultParagraphFont"/>
    <w:uiPriority w:val="99"/>
    <w:semiHidden/>
    <w:unhideWhenUsed/>
    <w:rsid w:val="00AC19D8"/>
    <w:rPr>
      <w:color w:val="605E5C"/>
      <w:shd w:val="clear" w:color="auto" w:fill="E1DFDD"/>
    </w:rPr>
  </w:style>
  <w:style w:type="character" w:styleId="LineNumber">
    <w:name w:val="line number"/>
    <w:basedOn w:val="DefaultParagraphFont"/>
    <w:uiPriority w:val="99"/>
    <w:semiHidden/>
    <w:unhideWhenUsed/>
    <w:rsid w:val="00001E67"/>
  </w:style>
  <w:style w:type="numbering" w:customStyle="1" w:styleId="NoList5">
    <w:name w:val="No List5"/>
    <w:next w:val="NoList"/>
    <w:uiPriority w:val="99"/>
    <w:semiHidden/>
    <w:unhideWhenUsed/>
    <w:rsid w:val="00DD5D99"/>
  </w:style>
  <w:style w:type="character" w:customStyle="1" w:styleId="xnormaltextrun">
    <w:name w:val="x_normaltextrun"/>
    <w:basedOn w:val="DefaultParagraphFont"/>
    <w:rsid w:val="0099311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2722765">
      <w:bodyDiv w:val="1"/>
      <w:marLeft w:val="0"/>
      <w:marRight w:val="0"/>
      <w:marTop w:val="0"/>
      <w:marBottom w:val="0"/>
      <w:divBdr>
        <w:top w:val="none" w:sz="0" w:space="0" w:color="auto"/>
        <w:left w:val="none" w:sz="0" w:space="0" w:color="auto"/>
        <w:bottom w:val="none" w:sz="0" w:space="0" w:color="auto"/>
        <w:right w:val="none" w:sz="0" w:space="0" w:color="auto"/>
      </w:divBdr>
    </w:div>
    <w:div w:id="122312896">
      <w:bodyDiv w:val="1"/>
      <w:marLeft w:val="0"/>
      <w:marRight w:val="0"/>
      <w:marTop w:val="0"/>
      <w:marBottom w:val="0"/>
      <w:divBdr>
        <w:top w:val="none" w:sz="0" w:space="0" w:color="auto"/>
        <w:left w:val="none" w:sz="0" w:space="0" w:color="auto"/>
        <w:bottom w:val="none" w:sz="0" w:space="0" w:color="auto"/>
        <w:right w:val="none" w:sz="0" w:space="0" w:color="auto"/>
      </w:divBdr>
    </w:div>
    <w:div w:id="122385705">
      <w:bodyDiv w:val="1"/>
      <w:marLeft w:val="0"/>
      <w:marRight w:val="0"/>
      <w:marTop w:val="0"/>
      <w:marBottom w:val="0"/>
      <w:divBdr>
        <w:top w:val="none" w:sz="0" w:space="0" w:color="auto"/>
        <w:left w:val="none" w:sz="0" w:space="0" w:color="auto"/>
        <w:bottom w:val="none" w:sz="0" w:space="0" w:color="auto"/>
        <w:right w:val="none" w:sz="0" w:space="0" w:color="auto"/>
      </w:divBdr>
    </w:div>
    <w:div w:id="167259192">
      <w:bodyDiv w:val="1"/>
      <w:marLeft w:val="0"/>
      <w:marRight w:val="0"/>
      <w:marTop w:val="0"/>
      <w:marBottom w:val="0"/>
      <w:divBdr>
        <w:top w:val="none" w:sz="0" w:space="0" w:color="auto"/>
        <w:left w:val="none" w:sz="0" w:space="0" w:color="auto"/>
        <w:bottom w:val="none" w:sz="0" w:space="0" w:color="auto"/>
        <w:right w:val="none" w:sz="0" w:space="0" w:color="auto"/>
      </w:divBdr>
    </w:div>
    <w:div w:id="327052447">
      <w:bodyDiv w:val="1"/>
      <w:marLeft w:val="0"/>
      <w:marRight w:val="0"/>
      <w:marTop w:val="0"/>
      <w:marBottom w:val="0"/>
      <w:divBdr>
        <w:top w:val="none" w:sz="0" w:space="0" w:color="auto"/>
        <w:left w:val="none" w:sz="0" w:space="0" w:color="auto"/>
        <w:bottom w:val="none" w:sz="0" w:space="0" w:color="auto"/>
        <w:right w:val="none" w:sz="0" w:space="0" w:color="auto"/>
      </w:divBdr>
      <w:divsChild>
        <w:div w:id="710543873">
          <w:marLeft w:val="0"/>
          <w:marRight w:val="0"/>
          <w:marTop w:val="0"/>
          <w:marBottom w:val="0"/>
          <w:divBdr>
            <w:top w:val="none" w:sz="0" w:space="0" w:color="auto"/>
            <w:left w:val="none" w:sz="0" w:space="0" w:color="auto"/>
            <w:bottom w:val="none" w:sz="0" w:space="0" w:color="auto"/>
            <w:right w:val="none" w:sz="0" w:space="0" w:color="auto"/>
          </w:divBdr>
        </w:div>
        <w:div w:id="1139803237">
          <w:marLeft w:val="0"/>
          <w:marRight w:val="0"/>
          <w:marTop w:val="0"/>
          <w:marBottom w:val="0"/>
          <w:divBdr>
            <w:top w:val="none" w:sz="0" w:space="0" w:color="auto"/>
            <w:left w:val="none" w:sz="0" w:space="0" w:color="auto"/>
            <w:bottom w:val="none" w:sz="0" w:space="0" w:color="auto"/>
            <w:right w:val="none" w:sz="0" w:space="0" w:color="auto"/>
          </w:divBdr>
        </w:div>
      </w:divsChild>
    </w:div>
    <w:div w:id="387457981">
      <w:bodyDiv w:val="1"/>
      <w:marLeft w:val="0"/>
      <w:marRight w:val="0"/>
      <w:marTop w:val="0"/>
      <w:marBottom w:val="0"/>
      <w:divBdr>
        <w:top w:val="none" w:sz="0" w:space="0" w:color="auto"/>
        <w:left w:val="none" w:sz="0" w:space="0" w:color="auto"/>
        <w:bottom w:val="none" w:sz="0" w:space="0" w:color="auto"/>
        <w:right w:val="none" w:sz="0" w:space="0" w:color="auto"/>
      </w:divBdr>
    </w:div>
    <w:div w:id="389035672">
      <w:bodyDiv w:val="1"/>
      <w:marLeft w:val="0"/>
      <w:marRight w:val="0"/>
      <w:marTop w:val="0"/>
      <w:marBottom w:val="0"/>
      <w:divBdr>
        <w:top w:val="none" w:sz="0" w:space="0" w:color="auto"/>
        <w:left w:val="none" w:sz="0" w:space="0" w:color="auto"/>
        <w:bottom w:val="none" w:sz="0" w:space="0" w:color="auto"/>
        <w:right w:val="none" w:sz="0" w:space="0" w:color="auto"/>
      </w:divBdr>
    </w:div>
    <w:div w:id="418403134">
      <w:bodyDiv w:val="1"/>
      <w:marLeft w:val="0"/>
      <w:marRight w:val="0"/>
      <w:marTop w:val="0"/>
      <w:marBottom w:val="0"/>
      <w:divBdr>
        <w:top w:val="none" w:sz="0" w:space="0" w:color="auto"/>
        <w:left w:val="none" w:sz="0" w:space="0" w:color="auto"/>
        <w:bottom w:val="none" w:sz="0" w:space="0" w:color="auto"/>
        <w:right w:val="none" w:sz="0" w:space="0" w:color="auto"/>
      </w:divBdr>
    </w:div>
    <w:div w:id="527060857">
      <w:bodyDiv w:val="1"/>
      <w:marLeft w:val="0"/>
      <w:marRight w:val="0"/>
      <w:marTop w:val="0"/>
      <w:marBottom w:val="0"/>
      <w:divBdr>
        <w:top w:val="none" w:sz="0" w:space="0" w:color="auto"/>
        <w:left w:val="none" w:sz="0" w:space="0" w:color="auto"/>
        <w:bottom w:val="none" w:sz="0" w:space="0" w:color="auto"/>
        <w:right w:val="none" w:sz="0" w:space="0" w:color="auto"/>
      </w:divBdr>
    </w:div>
    <w:div w:id="528496766">
      <w:bodyDiv w:val="1"/>
      <w:marLeft w:val="0"/>
      <w:marRight w:val="0"/>
      <w:marTop w:val="0"/>
      <w:marBottom w:val="0"/>
      <w:divBdr>
        <w:top w:val="none" w:sz="0" w:space="0" w:color="auto"/>
        <w:left w:val="none" w:sz="0" w:space="0" w:color="auto"/>
        <w:bottom w:val="none" w:sz="0" w:space="0" w:color="auto"/>
        <w:right w:val="none" w:sz="0" w:space="0" w:color="auto"/>
      </w:divBdr>
    </w:div>
    <w:div w:id="660814792">
      <w:bodyDiv w:val="1"/>
      <w:marLeft w:val="0"/>
      <w:marRight w:val="0"/>
      <w:marTop w:val="0"/>
      <w:marBottom w:val="0"/>
      <w:divBdr>
        <w:top w:val="none" w:sz="0" w:space="0" w:color="auto"/>
        <w:left w:val="none" w:sz="0" w:space="0" w:color="auto"/>
        <w:bottom w:val="none" w:sz="0" w:space="0" w:color="auto"/>
        <w:right w:val="none" w:sz="0" w:space="0" w:color="auto"/>
      </w:divBdr>
    </w:div>
    <w:div w:id="854148879">
      <w:bodyDiv w:val="1"/>
      <w:marLeft w:val="0"/>
      <w:marRight w:val="0"/>
      <w:marTop w:val="0"/>
      <w:marBottom w:val="0"/>
      <w:divBdr>
        <w:top w:val="none" w:sz="0" w:space="0" w:color="auto"/>
        <w:left w:val="none" w:sz="0" w:space="0" w:color="auto"/>
        <w:bottom w:val="none" w:sz="0" w:space="0" w:color="auto"/>
        <w:right w:val="none" w:sz="0" w:space="0" w:color="auto"/>
      </w:divBdr>
    </w:div>
    <w:div w:id="957181417">
      <w:bodyDiv w:val="1"/>
      <w:marLeft w:val="0"/>
      <w:marRight w:val="0"/>
      <w:marTop w:val="0"/>
      <w:marBottom w:val="0"/>
      <w:divBdr>
        <w:top w:val="none" w:sz="0" w:space="0" w:color="auto"/>
        <w:left w:val="none" w:sz="0" w:space="0" w:color="auto"/>
        <w:bottom w:val="none" w:sz="0" w:space="0" w:color="auto"/>
        <w:right w:val="none" w:sz="0" w:space="0" w:color="auto"/>
      </w:divBdr>
    </w:div>
    <w:div w:id="978000249">
      <w:bodyDiv w:val="1"/>
      <w:marLeft w:val="0"/>
      <w:marRight w:val="0"/>
      <w:marTop w:val="0"/>
      <w:marBottom w:val="0"/>
      <w:divBdr>
        <w:top w:val="none" w:sz="0" w:space="0" w:color="auto"/>
        <w:left w:val="none" w:sz="0" w:space="0" w:color="auto"/>
        <w:bottom w:val="none" w:sz="0" w:space="0" w:color="auto"/>
        <w:right w:val="none" w:sz="0" w:space="0" w:color="auto"/>
      </w:divBdr>
    </w:div>
    <w:div w:id="993996232">
      <w:bodyDiv w:val="1"/>
      <w:marLeft w:val="0"/>
      <w:marRight w:val="0"/>
      <w:marTop w:val="0"/>
      <w:marBottom w:val="0"/>
      <w:divBdr>
        <w:top w:val="none" w:sz="0" w:space="0" w:color="auto"/>
        <w:left w:val="none" w:sz="0" w:space="0" w:color="auto"/>
        <w:bottom w:val="none" w:sz="0" w:space="0" w:color="auto"/>
        <w:right w:val="none" w:sz="0" w:space="0" w:color="auto"/>
      </w:divBdr>
    </w:div>
    <w:div w:id="1082219017">
      <w:bodyDiv w:val="1"/>
      <w:marLeft w:val="0"/>
      <w:marRight w:val="0"/>
      <w:marTop w:val="0"/>
      <w:marBottom w:val="0"/>
      <w:divBdr>
        <w:top w:val="none" w:sz="0" w:space="0" w:color="auto"/>
        <w:left w:val="none" w:sz="0" w:space="0" w:color="auto"/>
        <w:bottom w:val="none" w:sz="0" w:space="0" w:color="auto"/>
        <w:right w:val="none" w:sz="0" w:space="0" w:color="auto"/>
      </w:divBdr>
    </w:div>
    <w:div w:id="1089350688">
      <w:bodyDiv w:val="1"/>
      <w:marLeft w:val="0"/>
      <w:marRight w:val="0"/>
      <w:marTop w:val="0"/>
      <w:marBottom w:val="0"/>
      <w:divBdr>
        <w:top w:val="none" w:sz="0" w:space="0" w:color="auto"/>
        <w:left w:val="none" w:sz="0" w:space="0" w:color="auto"/>
        <w:bottom w:val="none" w:sz="0" w:space="0" w:color="auto"/>
        <w:right w:val="none" w:sz="0" w:space="0" w:color="auto"/>
      </w:divBdr>
    </w:div>
    <w:div w:id="1167130819">
      <w:bodyDiv w:val="1"/>
      <w:marLeft w:val="0"/>
      <w:marRight w:val="0"/>
      <w:marTop w:val="0"/>
      <w:marBottom w:val="0"/>
      <w:divBdr>
        <w:top w:val="none" w:sz="0" w:space="0" w:color="auto"/>
        <w:left w:val="none" w:sz="0" w:space="0" w:color="auto"/>
        <w:bottom w:val="none" w:sz="0" w:space="0" w:color="auto"/>
        <w:right w:val="none" w:sz="0" w:space="0" w:color="auto"/>
      </w:divBdr>
    </w:div>
    <w:div w:id="1257668484">
      <w:bodyDiv w:val="1"/>
      <w:marLeft w:val="0"/>
      <w:marRight w:val="0"/>
      <w:marTop w:val="0"/>
      <w:marBottom w:val="0"/>
      <w:divBdr>
        <w:top w:val="none" w:sz="0" w:space="0" w:color="auto"/>
        <w:left w:val="none" w:sz="0" w:space="0" w:color="auto"/>
        <w:bottom w:val="none" w:sz="0" w:space="0" w:color="auto"/>
        <w:right w:val="none" w:sz="0" w:space="0" w:color="auto"/>
      </w:divBdr>
    </w:div>
    <w:div w:id="1384060449">
      <w:bodyDiv w:val="1"/>
      <w:marLeft w:val="0"/>
      <w:marRight w:val="0"/>
      <w:marTop w:val="0"/>
      <w:marBottom w:val="0"/>
      <w:divBdr>
        <w:top w:val="none" w:sz="0" w:space="0" w:color="auto"/>
        <w:left w:val="none" w:sz="0" w:space="0" w:color="auto"/>
        <w:bottom w:val="none" w:sz="0" w:space="0" w:color="auto"/>
        <w:right w:val="none" w:sz="0" w:space="0" w:color="auto"/>
      </w:divBdr>
    </w:div>
    <w:div w:id="1409494076">
      <w:bodyDiv w:val="1"/>
      <w:marLeft w:val="0"/>
      <w:marRight w:val="0"/>
      <w:marTop w:val="0"/>
      <w:marBottom w:val="0"/>
      <w:divBdr>
        <w:top w:val="none" w:sz="0" w:space="0" w:color="auto"/>
        <w:left w:val="none" w:sz="0" w:space="0" w:color="auto"/>
        <w:bottom w:val="none" w:sz="0" w:space="0" w:color="auto"/>
        <w:right w:val="none" w:sz="0" w:space="0" w:color="auto"/>
      </w:divBdr>
    </w:div>
    <w:div w:id="1448355172">
      <w:bodyDiv w:val="1"/>
      <w:marLeft w:val="0"/>
      <w:marRight w:val="0"/>
      <w:marTop w:val="0"/>
      <w:marBottom w:val="0"/>
      <w:divBdr>
        <w:top w:val="none" w:sz="0" w:space="0" w:color="auto"/>
        <w:left w:val="none" w:sz="0" w:space="0" w:color="auto"/>
        <w:bottom w:val="none" w:sz="0" w:space="0" w:color="auto"/>
        <w:right w:val="none" w:sz="0" w:space="0" w:color="auto"/>
      </w:divBdr>
    </w:div>
    <w:div w:id="1505900778">
      <w:bodyDiv w:val="1"/>
      <w:marLeft w:val="0"/>
      <w:marRight w:val="0"/>
      <w:marTop w:val="0"/>
      <w:marBottom w:val="0"/>
      <w:divBdr>
        <w:top w:val="none" w:sz="0" w:space="0" w:color="auto"/>
        <w:left w:val="none" w:sz="0" w:space="0" w:color="auto"/>
        <w:bottom w:val="none" w:sz="0" w:space="0" w:color="auto"/>
        <w:right w:val="none" w:sz="0" w:space="0" w:color="auto"/>
      </w:divBdr>
    </w:div>
    <w:div w:id="1659916467">
      <w:bodyDiv w:val="1"/>
      <w:marLeft w:val="0"/>
      <w:marRight w:val="0"/>
      <w:marTop w:val="0"/>
      <w:marBottom w:val="0"/>
      <w:divBdr>
        <w:top w:val="none" w:sz="0" w:space="0" w:color="auto"/>
        <w:left w:val="none" w:sz="0" w:space="0" w:color="auto"/>
        <w:bottom w:val="none" w:sz="0" w:space="0" w:color="auto"/>
        <w:right w:val="none" w:sz="0" w:space="0" w:color="auto"/>
      </w:divBdr>
    </w:div>
    <w:div w:id="1680623700">
      <w:bodyDiv w:val="1"/>
      <w:marLeft w:val="0"/>
      <w:marRight w:val="0"/>
      <w:marTop w:val="0"/>
      <w:marBottom w:val="0"/>
      <w:divBdr>
        <w:top w:val="none" w:sz="0" w:space="0" w:color="auto"/>
        <w:left w:val="none" w:sz="0" w:space="0" w:color="auto"/>
        <w:bottom w:val="none" w:sz="0" w:space="0" w:color="auto"/>
        <w:right w:val="none" w:sz="0" w:space="0" w:color="auto"/>
      </w:divBdr>
    </w:div>
    <w:div w:id="1886869662">
      <w:bodyDiv w:val="1"/>
      <w:marLeft w:val="0"/>
      <w:marRight w:val="0"/>
      <w:marTop w:val="0"/>
      <w:marBottom w:val="0"/>
      <w:divBdr>
        <w:top w:val="none" w:sz="0" w:space="0" w:color="auto"/>
        <w:left w:val="none" w:sz="0" w:space="0" w:color="auto"/>
        <w:bottom w:val="none" w:sz="0" w:space="0" w:color="auto"/>
        <w:right w:val="none" w:sz="0" w:space="0" w:color="auto"/>
      </w:divBdr>
    </w:div>
    <w:div w:id="1890191851">
      <w:bodyDiv w:val="1"/>
      <w:marLeft w:val="0"/>
      <w:marRight w:val="0"/>
      <w:marTop w:val="0"/>
      <w:marBottom w:val="0"/>
      <w:divBdr>
        <w:top w:val="none" w:sz="0" w:space="0" w:color="auto"/>
        <w:left w:val="none" w:sz="0" w:space="0" w:color="auto"/>
        <w:bottom w:val="none" w:sz="0" w:space="0" w:color="auto"/>
        <w:right w:val="none" w:sz="0" w:space="0" w:color="auto"/>
      </w:divBdr>
    </w:div>
    <w:div w:id="1910532341">
      <w:bodyDiv w:val="1"/>
      <w:marLeft w:val="0"/>
      <w:marRight w:val="0"/>
      <w:marTop w:val="0"/>
      <w:marBottom w:val="0"/>
      <w:divBdr>
        <w:top w:val="none" w:sz="0" w:space="0" w:color="auto"/>
        <w:left w:val="none" w:sz="0" w:space="0" w:color="auto"/>
        <w:bottom w:val="none" w:sz="0" w:space="0" w:color="auto"/>
        <w:right w:val="none" w:sz="0" w:space="0" w:color="auto"/>
      </w:divBdr>
      <w:divsChild>
        <w:div w:id="25953248">
          <w:marLeft w:val="0"/>
          <w:marRight w:val="0"/>
          <w:marTop w:val="0"/>
          <w:marBottom w:val="0"/>
          <w:divBdr>
            <w:top w:val="none" w:sz="0" w:space="0" w:color="auto"/>
            <w:left w:val="none" w:sz="0" w:space="0" w:color="auto"/>
            <w:bottom w:val="none" w:sz="0" w:space="0" w:color="auto"/>
            <w:right w:val="none" w:sz="0" w:space="0" w:color="auto"/>
          </w:divBdr>
        </w:div>
        <w:div w:id="497575549">
          <w:marLeft w:val="0"/>
          <w:marRight w:val="0"/>
          <w:marTop w:val="0"/>
          <w:marBottom w:val="0"/>
          <w:divBdr>
            <w:top w:val="none" w:sz="0" w:space="0" w:color="auto"/>
            <w:left w:val="none" w:sz="0" w:space="0" w:color="auto"/>
            <w:bottom w:val="none" w:sz="0" w:space="0" w:color="auto"/>
            <w:right w:val="none" w:sz="0" w:space="0" w:color="auto"/>
          </w:divBdr>
        </w:div>
        <w:div w:id="1136141371">
          <w:marLeft w:val="0"/>
          <w:marRight w:val="0"/>
          <w:marTop w:val="0"/>
          <w:marBottom w:val="0"/>
          <w:divBdr>
            <w:top w:val="none" w:sz="0" w:space="0" w:color="auto"/>
            <w:left w:val="none" w:sz="0" w:space="0" w:color="auto"/>
            <w:bottom w:val="none" w:sz="0" w:space="0" w:color="auto"/>
            <w:right w:val="none" w:sz="0" w:space="0" w:color="auto"/>
          </w:divBdr>
        </w:div>
        <w:div w:id="1872500280">
          <w:marLeft w:val="0"/>
          <w:marRight w:val="0"/>
          <w:marTop w:val="0"/>
          <w:marBottom w:val="0"/>
          <w:divBdr>
            <w:top w:val="none" w:sz="0" w:space="0" w:color="auto"/>
            <w:left w:val="none" w:sz="0" w:space="0" w:color="auto"/>
            <w:bottom w:val="none" w:sz="0" w:space="0" w:color="auto"/>
            <w:right w:val="none" w:sz="0" w:space="0" w:color="auto"/>
          </w:divBdr>
        </w:div>
        <w:div w:id="2041709271">
          <w:marLeft w:val="0"/>
          <w:marRight w:val="0"/>
          <w:marTop w:val="0"/>
          <w:marBottom w:val="0"/>
          <w:divBdr>
            <w:top w:val="none" w:sz="0" w:space="0" w:color="auto"/>
            <w:left w:val="none" w:sz="0" w:space="0" w:color="auto"/>
            <w:bottom w:val="none" w:sz="0" w:space="0" w:color="auto"/>
            <w:right w:val="none" w:sz="0" w:space="0" w:color="auto"/>
          </w:divBdr>
        </w:div>
      </w:divsChild>
    </w:div>
    <w:div w:id="19522021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tiff"/><Relationship Id="rId18" Type="http://schemas.openxmlformats.org/officeDocument/2006/relationships/image" Target="media/image10.tiff"/><Relationship Id="rId26" Type="http://schemas.openxmlformats.org/officeDocument/2006/relationships/image" Target="media/image18.tiff"/><Relationship Id="rId39" Type="http://schemas.openxmlformats.org/officeDocument/2006/relationships/image" Target="media/image29.jpeg"/><Relationship Id="rId21" Type="http://schemas.openxmlformats.org/officeDocument/2006/relationships/image" Target="media/image13.tiff"/><Relationship Id="rId34" Type="http://schemas.openxmlformats.org/officeDocument/2006/relationships/image" Target="media/image24.tiff"/><Relationship Id="rId42" Type="http://schemas.openxmlformats.org/officeDocument/2006/relationships/image" Target="media/image32.emf"/><Relationship Id="rId47" Type="http://schemas.openxmlformats.org/officeDocument/2006/relationships/image" Target="media/image37.png"/><Relationship Id="rId50" Type="http://schemas.openxmlformats.org/officeDocument/2006/relationships/image" Target="media/image39.jpeg"/><Relationship Id="rId55" Type="http://schemas.openxmlformats.org/officeDocument/2006/relationships/image" Target="media/image44.tiff"/><Relationship Id="rId63"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8.tiff"/><Relationship Id="rId29" Type="http://schemas.openxmlformats.org/officeDocument/2006/relationships/image" Target="media/image21.tiff"/><Relationship Id="rId11" Type="http://schemas.openxmlformats.org/officeDocument/2006/relationships/image" Target="media/image3.tiff"/><Relationship Id="rId24" Type="http://schemas.openxmlformats.org/officeDocument/2006/relationships/image" Target="media/image16.tiff"/><Relationship Id="rId32" Type="http://schemas.openxmlformats.org/officeDocument/2006/relationships/footer" Target="footer2.xml"/><Relationship Id="rId37" Type="http://schemas.openxmlformats.org/officeDocument/2006/relationships/image" Target="media/image27.jpeg"/><Relationship Id="rId40" Type="http://schemas.openxmlformats.org/officeDocument/2006/relationships/image" Target="media/image30.jpeg"/><Relationship Id="rId45" Type="http://schemas.openxmlformats.org/officeDocument/2006/relationships/image" Target="media/image35.tiff"/><Relationship Id="rId53" Type="http://schemas.openxmlformats.org/officeDocument/2006/relationships/image" Target="media/image42.jpeg"/><Relationship Id="rId58" Type="http://schemas.openxmlformats.org/officeDocument/2006/relationships/hyperlink" Target="http://labs.icahn.mssm.edu/lautenberglab/" TargetMode="External"/><Relationship Id="rId5" Type="http://schemas.openxmlformats.org/officeDocument/2006/relationships/webSettings" Target="webSettings.xml"/><Relationship Id="rId61" Type="http://schemas.openxmlformats.org/officeDocument/2006/relationships/image" Target="media/image48.png"/><Relationship Id="rId19" Type="http://schemas.openxmlformats.org/officeDocument/2006/relationships/image" Target="media/image11.tiff"/><Relationship Id="rId14" Type="http://schemas.openxmlformats.org/officeDocument/2006/relationships/image" Target="media/image6.tiff"/><Relationship Id="rId22" Type="http://schemas.openxmlformats.org/officeDocument/2006/relationships/image" Target="media/image14.tiff"/><Relationship Id="rId27" Type="http://schemas.openxmlformats.org/officeDocument/2006/relationships/image" Target="media/image19.tiff"/><Relationship Id="rId30" Type="http://schemas.openxmlformats.org/officeDocument/2006/relationships/image" Target="media/image22.tiff"/><Relationship Id="rId35" Type="http://schemas.openxmlformats.org/officeDocument/2006/relationships/image" Target="media/image25.tiff"/><Relationship Id="rId43" Type="http://schemas.openxmlformats.org/officeDocument/2006/relationships/image" Target="media/image33.tiff"/><Relationship Id="rId48" Type="http://schemas.microsoft.com/office/2007/relationships/hdphoto" Target="media/hdphoto1.wdp"/><Relationship Id="rId56" Type="http://schemas.openxmlformats.org/officeDocument/2006/relationships/image" Target="media/image45.jpeg"/><Relationship Id="rId64" Type="http://schemas.openxmlformats.org/officeDocument/2006/relationships/theme" Target="theme/theme1.xml"/><Relationship Id="rId8" Type="http://schemas.openxmlformats.org/officeDocument/2006/relationships/footer" Target="footer1.xml"/><Relationship Id="rId51" Type="http://schemas.openxmlformats.org/officeDocument/2006/relationships/image" Target="media/image40.jpeg"/><Relationship Id="rId3" Type="http://schemas.openxmlformats.org/officeDocument/2006/relationships/styles" Target="styles.xml"/><Relationship Id="rId12" Type="http://schemas.openxmlformats.org/officeDocument/2006/relationships/image" Target="media/image4.tiff"/><Relationship Id="rId17" Type="http://schemas.openxmlformats.org/officeDocument/2006/relationships/image" Target="media/image9.tiff"/><Relationship Id="rId25" Type="http://schemas.openxmlformats.org/officeDocument/2006/relationships/image" Target="media/image17.tiff"/><Relationship Id="rId33" Type="http://schemas.openxmlformats.org/officeDocument/2006/relationships/chart" Target="charts/chart1.xml"/><Relationship Id="rId38" Type="http://schemas.openxmlformats.org/officeDocument/2006/relationships/image" Target="media/image28.jpeg"/><Relationship Id="rId46" Type="http://schemas.openxmlformats.org/officeDocument/2006/relationships/image" Target="media/image36.tiff"/><Relationship Id="rId59" Type="http://schemas.openxmlformats.org/officeDocument/2006/relationships/image" Target="media/image46.emf"/><Relationship Id="rId20" Type="http://schemas.openxmlformats.org/officeDocument/2006/relationships/image" Target="media/image12.tiff"/><Relationship Id="rId41" Type="http://schemas.openxmlformats.org/officeDocument/2006/relationships/image" Target="media/image31.tiff"/><Relationship Id="rId54" Type="http://schemas.openxmlformats.org/officeDocument/2006/relationships/image" Target="media/image43.png"/><Relationship Id="rId62" Type="http://schemas.microsoft.com/office/2007/relationships/hdphoto" Target="media/hdphoto2.wdp"/><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7.tiff"/><Relationship Id="rId23" Type="http://schemas.openxmlformats.org/officeDocument/2006/relationships/image" Target="media/image15.tiff"/><Relationship Id="rId28" Type="http://schemas.openxmlformats.org/officeDocument/2006/relationships/image" Target="media/image20.tiff"/><Relationship Id="rId36" Type="http://schemas.openxmlformats.org/officeDocument/2006/relationships/image" Target="media/image26.tiff"/><Relationship Id="rId49" Type="http://schemas.openxmlformats.org/officeDocument/2006/relationships/image" Target="media/image38.jpeg"/><Relationship Id="rId57" Type="http://schemas.openxmlformats.org/officeDocument/2006/relationships/hyperlink" Target="https://www.nature.com/articles/s41586-020-2810-y" TargetMode="External"/><Relationship Id="rId10" Type="http://schemas.openxmlformats.org/officeDocument/2006/relationships/image" Target="media/image2.tiff"/><Relationship Id="rId31" Type="http://schemas.openxmlformats.org/officeDocument/2006/relationships/image" Target="media/image23.jpeg"/><Relationship Id="rId44" Type="http://schemas.openxmlformats.org/officeDocument/2006/relationships/image" Target="media/image34.jpeg"/><Relationship Id="rId52" Type="http://schemas.openxmlformats.org/officeDocument/2006/relationships/image" Target="media/image41.jpeg"/><Relationship Id="rId60" Type="http://schemas.openxmlformats.org/officeDocument/2006/relationships/image" Target="media/image47.tiff"/><Relationship Id="rId4" Type="http://schemas.openxmlformats.org/officeDocument/2006/relationships/settings" Target="settings.xml"/><Relationship Id="rId9" Type="http://schemas.openxmlformats.org/officeDocument/2006/relationships/image" Target="media/image1.tiff"/></Relationships>
</file>

<file path=word/charts/_rels/chart1.xml.rels><?xml version="1.0" encoding="UTF-8" standalone="yes"?>
<Relationships xmlns="http://schemas.openxmlformats.org/package/2006/relationships"><Relationship Id="rId3" Type="http://schemas.openxmlformats.org/officeDocument/2006/relationships/oleObject" Target="file:///F:\ASUS%20home%202020\Documents\Documents\GIGANTO\Demise%20Paper\R1%20SUB\202302%20-%20HPIF%20-%20final%20calculation%20-%20data%20all%20in%20one.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spc="0" baseline="0">
                <a:solidFill>
                  <a:schemeClr val="tx1"/>
                </a:solidFill>
                <a:latin typeface="Times New Roman" panose="02020603050405020304" pitchFamily="18" charset="0"/>
                <a:ea typeface="+mn-ea"/>
                <a:cs typeface="Times New Roman" panose="02020603050405020304" pitchFamily="18" charset="0"/>
              </a:defRPr>
            </a:pPr>
            <a:r>
              <a:rPr lang="en-US" altLang="zh-CN" sz="1200" b="1">
                <a:solidFill>
                  <a:schemeClr val="tx1"/>
                </a:solidFill>
                <a:latin typeface="Times New Roman" panose="02020603050405020304" pitchFamily="18" charset="0"/>
                <a:cs typeface="Times New Roman" panose="02020603050405020304" pitchFamily="18" charset="0"/>
              </a:rPr>
              <a:t>Predominant</a:t>
            </a:r>
            <a:r>
              <a:rPr lang="en-US" altLang="zh-CN" sz="1200" b="1" baseline="0">
                <a:solidFill>
                  <a:schemeClr val="tx1"/>
                </a:solidFill>
                <a:latin typeface="Times New Roman" panose="02020603050405020304" pitchFamily="18" charset="0"/>
                <a:cs typeface="Times New Roman" panose="02020603050405020304" pitchFamily="18" charset="0"/>
              </a:rPr>
              <a:t> habitats reflected by the three faunas</a:t>
            </a:r>
            <a:r>
              <a:rPr lang="en-US" altLang="zh-CN" sz="1200" b="1">
                <a:solidFill>
                  <a:schemeClr val="tx1"/>
                </a:solidFill>
                <a:latin typeface="Times New Roman" panose="02020603050405020304" pitchFamily="18" charset="0"/>
                <a:cs typeface="Times New Roman" panose="02020603050405020304" pitchFamily="18" charset="0"/>
              </a:rPr>
              <a:t> </a:t>
            </a:r>
            <a:endParaRPr lang="zh-CN" altLang="en-US" sz="1200" b="1">
              <a:solidFill>
                <a:schemeClr val="tx1"/>
              </a:solidFill>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200" b="1" i="0" u="none" strike="noStrike" kern="1200" spc="0" baseline="0">
              <a:solidFill>
                <a:schemeClr val="tx1"/>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manualLayout>
          <c:layoutTarget val="inner"/>
          <c:xMode val="edge"/>
          <c:yMode val="edge"/>
          <c:x val="6.3773435040780382E-2"/>
          <c:y val="0.1230243485689876"/>
          <c:w val="0.92619647468840716"/>
          <c:h val="0.59676596918336933"/>
        </c:manualLayout>
      </c:layout>
      <c:barChart>
        <c:barDir val="col"/>
        <c:grouping val="clustered"/>
        <c:varyColors val="0"/>
        <c:ser>
          <c:idx val="0"/>
          <c:order val="0"/>
          <c:tx>
            <c:strRef>
              <c:f>'Habitat reconstruction'!$A$517</c:f>
              <c:strCache>
                <c:ptCount val="1"/>
                <c:pt idx="0">
                  <c:v>Baikong</c:v>
                </c:pt>
              </c:strCache>
            </c:strRef>
          </c:tx>
          <c:spPr>
            <a:solidFill>
              <a:srgbClr val="0096FF"/>
            </a:solidFill>
            <a:ln>
              <a:noFill/>
            </a:ln>
            <a:effectLst/>
          </c:spPr>
          <c:invertIfNegative val="0"/>
          <c:cat>
            <c:strRef>
              <c:f>'Habitat reconstruction'!$B$516:$AR$516</c:f>
              <c:strCache>
                <c:ptCount val="43"/>
                <c:pt idx="0">
                  <c:v>1.1</c:v>
                </c:pt>
                <c:pt idx="1">
                  <c:v>1.2</c:v>
                </c:pt>
                <c:pt idx="2">
                  <c:v>1.4</c:v>
                </c:pt>
                <c:pt idx="3">
                  <c:v>1.5</c:v>
                </c:pt>
                <c:pt idx="4">
                  <c:v>1.6</c:v>
                </c:pt>
                <c:pt idx="5">
                  <c:v>1.7</c:v>
                </c:pt>
                <c:pt idx="6">
                  <c:v>1.8</c:v>
                </c:pt>
                <c:pt idx="7">
                  <c:v>1.9</c:v>
                </c:pt>
                <c:pt idx="8">
                  <c:v>2.1</c:v>
                </c:pt>
                <c:pt idx="9">
                  <c:v>2.2</c:v>
                </c:pt>
                <c:pt idx="10">
                  <c:v>3.1</c:v>
                </c:pt>
                <c:pt idx="11">
                  <c:v>3.3</c:v>
                </c:pt>
                <c:pt idx="12">
                  <c:v>3.4</c:v>
                </c:pt>
                <c:pt idx="13">
                  <c:v>3.5</c:v>
                </c:pt>
                <c:pt idx="14">
                  <c:v>3.6</c:v>
                </c:pt>
                <c:pt idx="15">
                  <c:v>3.7</c:v>
                </c:pt>
                <c:pt idx="16">
                  <c:v>3.8</c:v>
                </c:pt>
                <c:pt idx="17">
                  <c:v>4.1</c:v>
                </c:pt>
                <c:pt idx="18">
                  <c:v>4.2</c:v>
                </c:pt>
                <c:pt idx="19">
                  <c:v>4.4</c:v>
                </c:pt>
                <c:pt idx="20">
                  <c:v>4.5</c:v>
                </c:pt>
                <c:pt idx="21">
                  <c:v>4.6</c:v>
                </c:pt>
                <c:pt idx="22">
                  <c:v>4.7</c:v>
                </c:pt>
                <c:pt idx="23">
                  <c:v>5.1</c:v>
                </c:pt>
                <c:pt idx="24">
                  <c:v>5.2</c:v>
                </c:pt>
                <c:pt idx="25">
                  <c:v>5.3</c:v>
                </c:pt>
                <c:pt idx="26">
                  <c:v>5.4</c:v>
                </c:pt>
                <c:pt idx="27">
                  <c:v>5.5</c:v>
                </c:pt>
                <c:pt idx="28">
                  <c:v>5.6</c:v>
                </c:pt>
                <c:pt idx="29">
                  <c:v>5.7</c:v>
                </c:pt>
                <c:pt idx="30">
                  <c:v>5.8</c:v>
                </c:pt>
                <c:pt idx="31">
                  <c:v>5.9</c:v>
                </c:pt>
                <c:pt idx="32">
                  <c:v>5.10</c:v>
                </c:pt>
                <c:pt idx="33">
                  <c:v>5.13</c:v>
                </c:pt>
                <c:pt idx="34">
                  <c:v>6.</c:v>
                </c:pt>
                <c:pt idx="35">
                  <c:v>7.1</c:v>
                </c:pt>
                <c:pt idx="36">
                  <c:v>8.1</c:v>
                </c:pt>
                <c:pt idx="37">
                  <c:v>8.2</c:v>
                </c:pt>
                <c:pt idx="38">
                  <c:v>8.3</c:v>
                </c:pt>
                <c:pt idx="39">
                  <c:v>9.10</c:v>
                </c:pt>
                <c:pt idx="40">
                  <c:v>12.5</c:v>
                </c:pt>
                <c:pt idx="41">
                  <c:v>13.4</c:v>
                </c:pt>
                <c:pt idx="42">
                  <c:v>13.5</c:v>
                </c:pt>
              </c:strCache>
            </c:strRef>
          </c:cat>
          <c:val>
            <c:numRef>
              <c:f>'Habitat reconstruction'!$B$517:$AR$517</c:f>
              <c:numCache>
                <c:formatCode>0.00_ </c:formatCode>
                <c:ptCount val="43"/>
                <c:pt idx="0">
                  <c:v>0.10479782121075677</c:v>
                </c:pt>
                <c:pt idx="1">
                  <c:v>0</c:v>
                </c:pt>
                <c:pt idx="2">
                  <c:v>14.493265303799541</c:v>
                </c:pt>
                <c:pt idx="3">
                  <c:v>7.0838341539945446</c:v>
                </c:pt>
                <c:pt idx="4">
                  <c:v>9.9696547737296388</c:v>
                </c:pt>
                <c:pt idx="5">
                  <c:v>1.9372113399170421</c:v>
                </c:pt>
                <c:pt idx="6">
                  <c:v>3.3611100019055282</c:v>
                </c:pt>
                <c:pt idx="7">
                  <c:v>9.008881877354721</c:v>
                </c:pt>
                <c:pt idx="8">
                  <c:v>12.645571554730008</c:v>
                </c:pt>
                <c:pt idx="9">
                  <c:v>2.2757997580137315</c:v>
                </c:pt>
                <c:pt idx="10">
                  <c:v>0</c:v>
                </c:pt>
                <c:pt idx="11">
                  <c:v>0</c:v>
                </c:pt>
                <c:pt idx="12">
                  <c:v>3.8374838374919547</c:v>
                </c:pt>
                <c:pt idx="13">
                  <c:v>3.7994373037245044</c:v>
                </c:pt>
                <c:pt idx="14">
                  <c:v>3.766390712981452</c:v>
                </c:pt>
                <c:pt idx="15">
                  <c:v>3.8656533457723912</c:v>
                </c:pt>
                <c:pt idx="16">
                  <c:v>1.5867360915847819</c:v>
                </c:pt>
                <c:pt idx="17">
                  <c:v>0</c:v>
                </c:pt>
                <c:pt idx="18">
                  <c:v>0</c:v>
                </c:pt>
                <c:pt idx="19">
                  <c:v>3.5030896862187806</c:v>
                </c:pt>
                <c:pt idx="20">
                  <c:v>2.6694301163987202</c:v>
                </c:pt>
                <c:pt idx="21">
                  <c:v>4.3999156898424996</c:v>
                </c:pt>
                <c:pt idx="22">
                  <c:v>3.5165682511033491</c:v>
                </c:pt>
                <c:pt idx="23">
                  <c:v>2.5619303056296894E-2</c:v>
                </c:pt>
                <c:pt idx="24">
                  <c:v>3.3416482247343778E-3</c:v>
                </c:pt>
                <c:pt idx="25">
                  <c:v>1.6159607375556562</c:v>
                </c:pt>
                <c:pt idx="26">
                  <c:v>3.0483251771299438</c:v>
                </c:pt>
                <c:pt idx="27">
                  <c:v>0</c:v>
                </c:pt>
                <c:pt idx="28">
                  <c:v>0</c:v>
                </c:pt>
                <c:pt idx="29">
                  <c:v>0.74685837822813317</c:v>
                </c:pt>
                <c:pt idx="30">
                  <c:v>0.74685837822813317</c:v>
                </c:pt>
                <c:pt idx="31">
                  <c:v>2.2277654831562514E-2</c:v>
                </c:pt>
                <c:pt idx="32">
                  <c:v>0</c:v>
                </c:pt>
                <c:pt idx="33">
                  <c:v>3.3416482247343778E-3</c:v>
                </c:pt>
                <c:pt idx="34">
                  <c:v>0.68382653858908116</c:v>
                </c:pt>
                <c:pt idx="35">
                  <c:v>0.49846252685621117</c:v>
                </c:pt>
                <c:pt idx="36">
                  <c:v>5.9704114948587537E-2</c:v>
                </c:pt>
                <c:pt idx="37">
                  <c:v>5.9704114948587537E-2</c:v>
                </c:pt>
                <c:pt idx="38">
                  <c:v>0</c:v>
                </c:pt>
                <c:pt idx="39">
                  <c:v>0</c:v>
                </c:pt>
                <c:pt idx="40">
                  <c:v>0</c:v>
                </c:pt>
                <c:pt idx="41">
                  <c:v>0</c:v>
                </c:pt>
                <c:pt idx="42">
                  <c:v>0</c:v>
                </c:pt>
              </c:numCache>
            </c:numRef>
          </c:val>
          <c:extLst>
            <c:ext xmlns:c16="http://schemas.microsoft.com/office/drawing/2014/chart" uri="{C3380CC4-5D6E-409C-BE32-E72D297353CC}">
              <c16:uniqueId val="{00000000-58D2-4813-8F5B-5815BC824B9F}"/>
            </c:ext>
          </c:extLst>
        </c:ser>
        <c:ser>
          <c:idx val="1"/>
          <c:order val="1"/>
          <c:tx>
            <c:strRef>
              <c:f>'Habitat reconstruction'!$A$518</c:f>
              <c:strCache>
                <c:ptCount val="1"/>
                <c:pt idx="0">
                  <c:v>Yixiantian</c:v>
                </c:pt>
              </c:strCache>
            </c:strRef>
          </c:tx>
          <c:spPr>
            <a:solidFill>
              <a:srgbClr val="00B050"/>
            </a:solidFill>
            <a:ln>
              <a:noFill/>
            </a:ln>
            <a:effectLst/>
          </c:spPr>
          <c:invertIfNegative val="0"/>
          <c:cat>
            <c:strRef>
              <c:f>'Habitat reconstruction'!$B$516:$AR$516</c:f>
              <c:strCache>
                <c:ptCount val="43"/>
                <c:pt idx="0">
                  <c:v>1.1</c:v>
                </c:pt>
                <c:pt idx="1">
                  <c:v>1.2</c:v>
                </c:pt>
                <c:pt idx="2">
                  <c:v>1.4</c:v>
                </c:pt>
                <c:pt idx="3">
                  <c:v>1.5</c:v>
                </c:pt>
                <c:pt idx="4">
                  <c:v>1.6</c:v>
                </c:pt>
                <c:pt idx="5">
                  <c:v>1.7</c:v>
                </c:pt>
                <c:pt idx="6">
                  <c:v>1.8</c:v>
                </c:pt>
                <c:pt idx="7">
                  <c:v>1.9</c:v>
                </c:pt>
                <c:pt idx="8">
                  <c:v>2.1</c:v>
                </c:pt>
                <c:pt idx="9">
                  <c:v>2.2</c:v>
                </c:pt>
                <c:pt idx="10">
                  <c:v>3.1</c:v>
                </c:pt>
                <c:pt idx="11">
                  <c:v>3.3</c:v>
                </c:pt>
                <c:pt idx="12">
                  <c:v>3.4</c:v>
                </c:pt>
                <c:pt idx="13">
                  <c:v>3.5</c:v>
                </c:pt>
                <c:pt idx="14">
                  <c:v>3.6</c:v>
                </c:pt>
                <c:pt idx="15">
                  <c:v>3.7</c:v>
                </c:pt>
                <c:pt idx="16">
                  <c:v>3.8</c:v>
                </c:pt>
                <c:pt idx="17">
                  <c:v>4.1</c:v>
                </c:pt>
                <c:pt idx="18">
                  <c:v>4.2</c:v>
                </c:pt>
                <c:pt idx="19">
                  <c:v>4.4</c:v>
                </c:pt>
                <c:pt idx="20">
                  <c:v>4.5</c:v>
                </c:pt>
                <c:pt idx="21">
                  <c:v>4.6</c:v>
                </c:pt>
                <c:pt idx="22">
                  <c:v>4.7</c:v>
                </c:pt>
                <c:pt idx="23">
                  <c:v>5.1</c:v>
                </c:pt>
                <c:pt idx="24">
                  <c:v>5.2</c:v>
                </c:pt>
                <c:pt idx="25">
                  <c:v>5.3</c:v>
                </c:pt>
                <c:pt idx="26">
                  <c:v>5.4</c:v>
                </c:pt>
                <c:pt idx="27">
                  <c:v>5.5</c:v>
                </c:pt>
                <c:pt idx="28">
                  <c:v>5.6</c:v>
                </c:pt>
                <c:pt idx="29">
                  <c:v>5.7</c:v>
                </c:pt>
                <c:pt idx="30">
                  <c:v>5.8</c:v>
                </c:pt>
                <c:pt idx="31">
                  <c:v>5.9</c:v>
                </c:pt>
                <c:pt idx="32">
                  <c:v>5.10</c:v>
                </c:pt>
                <c:pt idx="33">
                  <c:v>5.13</c:v>
                </c:pt>
                <c:pt idx="34">
                  <c:v>6.</c:v>
                </c:pt>
                <c:pt idx="35">
                  <c:v>7.1</c:v>
                </c:pt>
                <c:pt idx="36">
                  <c:v>8.1</c:v>
                </c:pt>
                <c:pt idx="37">
                  <c:v>8.2</c:v>
                </c:pt>
                <c:pt idx="38">
                  <c:v>8.3</c:v>
                </c:pt>
                <c:pt idx="39">
                  <c:v>9.10</c:v>
                </c:pt>
                <c:pt idx="40">
                  <c:v>12.5</c:v>
                </c:pt>
                <c:pt idx="41">
                  <c:v>13.4</c:v>
                </c:pt>
                <c:pt idx="42">
                  <c:v>13.5</c:v>
                </c:pt>
              </c:strCache>
            </c:strRef>
          </c:cat>
          <c:val>
            <c:numRef>
              <c:f>'Habitat reconstruction'!$B$518:$AR$518</c:f>
              <c:numCache>
                <c:formatCode>0.00_ </c:formatCode>
                <c:ptCount val="43"/>
                <c:pt idx="0">
                  <c:v>0.14479456499483589</c:v>
                </c:pt>
                <c:pt idx="1">
                  <c:v>0</c:v>
                </c:pt>
                <c:pt idx="2">
                  <c:v>9.6507205462233472</c:v>
                </c:pt>
                <c:pt idx="3">
                  <c:v>9.4985241283091533</c:v>
                </c:pt>
                <c:pt idx="4">
                  <c:v>15.957488262347852</c:v>
                </c:pt>
                <c:pt idx="5">
                  <c:v>1.6863104661726638</c:v>
                </c:pt>
                <c:pt idx="6">
                  <c:v>3.9179018120906761</c:v>
                </c:pt>
                <c:pt idx="7">
                  <c:v>14.324999618633328</c:v>
                </c:pt>
                <c:pt idx="8">
                  <c:v>2.4242760103685987</c:v>
                </c:pt>
                <c:pt idx="9">
                  <c:v>1.9275519602449693</c:v>
                </c:pt>
                <c:pt idx="10">
                  <c:v>0</c:v>
                </c:pt>
                <c:pt idx="11">
                  <c:v>0</c:v>
                </c:pt>
                <c:pt idx="12">
                  <c:v>5.8108877464725692</c:v>
                </c:pt>
                <c:pt idx="13">
                  <c:v>4.2935824011414141</c:v>
                </c:pt>
                <c:pt idx="14">
                  <c:v>3.8304949516834226</c:v>
                </c:pt>
                <c:pt idx="15">
                  <c:v>4.5362447912887678</c:v>
                </c:pt>
                <c:pt idx="16">
                  <c:v>1.3413858843934439</c:v>
                </c:pt>
                <c:pt idx="17">
                  <c:v>0</c:v>
                </c:pt>
                <c:pt idx="18">
                  <c:v>0</c:v>
                </c:pt>
                <c:pt idx="19">
                  <c:v>3.8983277578665696</c:v>
                </c:pt>
                <c:pt idx="20">
                  <c:v>2.7718045436119985</c:v>
                </c:pt>
                <c:pt idx="21">
                  <c:v>3.9305286804257626</c:v>
                </c:pt>
                <c:pt idx="22">
                  <c:v>4.2043102911689108</c:v>
                </c:pt>
                <c:pt idx="23">
                  <c:v>2.7159591187133743E-2</c:v>
                </c:pt>
                <c:pt idx="24">
                  <c:v>2.5713734722915913E-3</c:v>
                </c:pt>
                <c:pt idx="25">
                  <c:v>1.4896344260880017</c:v>
                </c:pt>
                <c:pt idx="26">
                  <c:v>1.9338280162384514</c:v>
                </c:pt>
                <c:pt idx="27">
                  <c:v>1.7315646278057853E-3</c:v>
                </c:pt>
                <c:pt idx="28">
                  <c:v>1.7315646278057853E-3</c:v>
                </c:pt>
                <c:pt idx="29">
                  <c:v>0.25715466287543715</c:v>
                </c:pt>
                <c:pt idx="30">
                  <c:v>0.25715466287543715</c:v>
                </c:pt>
                <c:pt idx="31">
                  <c:v>2.2856653087036369E-2</c:v>
                </c:pt>
                <c:pt idx="32">
                  <c:v>0</c:v>
                </c:pt>
                <c:pt idx="33">
                  <c:v>4.3029381000973766E-3</c:v>
                </c:pt>
                <c:pt idx="34">
                  <c:v>0.92721584599607876</c:v>
                </c:pt>
                <c:pt idx="35">
                  <c:v>0.31308852926513353</c:v>
                </c:pt>
                <c:pt idx="36">
                  <c:v>4.2056241680146919E-2</c:v>
                </c:pt>
                <c:pt idx="37">
                  <c:v>4.2056241680146919E-2</c:v>
                </c:pt>
                <c:pt idx="38">
                  <c:v>0</c:v>
                </c:pt>
                <c:pt idx="39">
                  <c:v>1.7315646278057853E-3</c:v>
                </c:pt>
                <c:pt idx="40">
                  <c:v>1.7315646278057853E-3</c:v>
                </c:pt>
                <c:pt idx="41">
                  <c:v>1.7315646278057853E-3</c:v>
                </c:pt>
                <c:pt idx="42">
                  <c:v>1.7315646278057853E-3</c:v>
                </c:pt>
              </c:numCache>
            </c:numRef>
          </c:val>
          <c:extLst>
            <c:ext xmlns:c16="http://schemas.microsoft.com/office/drawing/2014/chart" uri="{C3380CC4-5D6E-409C-BE32-E72D297353CC}">
              <c16:uniqueId val="{00000001-58D2-4813-8F5B-5815BC824B9F}"/>
            </c:ext>
          </c:extLst>
        </c:ser>
        <c:ser>
          <c:idx val="2"/>
          <c:order val="2"/>
          <c:tx>
            <c:strRef>
              <c:f>'Habitat reconstruction'!$A$519</c:f>
              <c:strCache>
                <c:ptCount val="1"/>
                <c:pt idx="0">
                  <c:v>Baxian</c:v>
                </c:pt>
              </c:strCache>
            </c:strRef>
          </c:tx>
          <c:spPr>
            <a:solidFill>
              <a:srgbClr val="92D050"/>
            </a:solidFill>
            <a:ln>
              <a:noFill/>
            </a:ln>
            <a:effectLst/>
          </c:spPr>
          <c:invertIfNegative val="0"/>
          <c:cat>
            <c:strRef>
              <c:f>'Habitat reconstruction'!$B$516:$AR$516</c:f>
              <c:strCache>
                <c:ptCount val="43"/>
                <c:pt idx="0">
                  <c:v>1.1</c:v>
                </c:pt>
                <c:pt idx="1">
                  <c:v>1.2</c:v>
                </c:pt>
                <c:pt idx="2">
                  <c:v>1.4</c:v>
                </c:pt>
                <c:pt idx="3">
                  <c:v>1.5</c:v>
                </c:pt>
                <c:pt idx="4">
                  <c:v>1.6</c:v>
                </c:pt>
                <c:pt idx="5">
                  <c:v>1.7</c:v>
                </c:pt>
                <c:pt idx="6">
                  <c:v>1.8</c:v>
                </c:pt>
                <c:pt idx="7">
                  <c:v>1.9</c:v>
                </c:pt>
                <c:pt idx="8">
                  <c:v>2.1</c:v>
                </c:pt>
                <c:pt idx="9">
                  <c:v>2.2</c:v>
                </c:pt>
                <c:pt idx="10">
                  <c:v>3.1</c:v>
                </c:pt>
                <c:pt idx="11">
                  <c:v>3.3</c:v>
                </c:pt>
                <c:pt idx="12">
                  <c:v>3.4</c:v>
                </c:pt>
                <c:pt idx="13">
                  <c:v>3.5</c:v>
                </c:pt>
                <c:pt idx="14">
                  <c:v>3.6</c:v>
                </c:pt>
                <c:pt idx="15">
                  <c:v>3.7</c:v>
                </c:pt>
                <c:pt idx="16">
                  <c:v>3.8</c:v>
                </c:pt>
                <c:pt idx="17">
                  <c:v>4.1</c:v>
                </c:pt>
                <c:pt idx="18">
                  <c:v>4.2</c:v>
                </c:pt>
                <c:pt idx="19">
                  <c:v>4.4</c:v>
                </c:pt>
                <c:pt idx="20">
                  <c:v>4.5</c:v>
                </c:pt>
                <c:pt idx="21">
                  <c:v>4.6</c:v>
                </c:pt>
                <c:pt idx="22">
                  <c:v>4.7</c:v>
                </c:pt>
                <c:pt idx="23">
                  <c:v>5.1</c:v>
                </c:pt>
                <c:pt idx="24">
                  <c:v>5.2</c:v>
                </c:pt>
                <c:pt idx="25">
                  <c:v>5.3</c:v>
                </c:pt>
                <c:pt idx="26">
                  <c:v>5.4</c:v>
                </c:pt>
                <c:pt idx="27">
                  <c:v>5.5</c:v>
                </c:pt>
                <c:pt idx="28">
                  <c:v>5.6</c:v>
                </c:pt>
                <c:pt idx="29">
                  <c:v>5.7</c:v>
                </c:pt>
                <c:pt idx="30">
                  <c:v>5.8</c:v>
                </c:pt>
                <c:pt idx="31">
                  <c:v>5.9</c:v>
                </c:pt>
                <c:pt idx="32">
                  <c:v>5.10</c:v>
                </c:pt>
                <c:pt idx="33">
                  <c:v>5.13</c:v>
                </c:pt>
                <c:pt idx="34">
                  <c:v>6.</c:v>
                </c:pt>
                <c:pt idx="35">
                  <c:v>7.1</c:v>
                </c:pt>
                <c:pt idx="36">
                  <c:v>8.1</c:v>
                </c:pt>
                <c:pt idx="37">
                  <c:v>8.2</c:v>
                </c:pt>
                <c:pt idx="38">
                  <c:v>8.3</c:v>
                </c:pt>
                <c:pt idx="39">
                  <c:v>9.10</c:v>
                </c:pt>
                <c:pt idx="40">
                  <c:v>12.5</c:v>
                </c:pt>
                <c:pt idx="41">
                  <c:v>13.4</c:v>
                </c:pt>
                <c:pt idx="42">
                  <c:v>13.5</c:v>
                </c:pt>
              </c:strCache>
            </c:strRef>
          </c:cat>
          <c:val>
            <c:numRef>
              <c:f>'Habitat reconstruction'!$B$519:$AR$519</c:f>
              <c:numCache>
                <c:formatCode>0.00_ </c:formatCode>
                <c:ptCount val="43"/>
                <c:pt idx="0">
                  <c:v>0.20113629700104774</c:v>
                </c:pt>
                <c:pt idx="1">
                  <c:v>4.7149510844929484E-3</c:v>
                </c:pt>
                <c:pt idx="2">
                  <c:v>11.328741990286986</c:v>
                </c:pt>
                <c:pt idx="3">
                  <c:v>9.2647844720864754</c:v>
                </c:pt>
                <c:pt idx="4">
                  <c:v>12.393506690944907</c:v>
                </c:pt>
                <c:pt idx="5">
                  <c:v>1.5924474703086824</c:v>
                </c:pt>
                <c:pt idx="6">
                  <c:v>2.3395672126643774</c:v>
                </c:pt>
                <c:pt idx="7">
                  <c:v>11.309712064773688</c:v>
                </c:pt>
                <c:pt idx="8">
                  <c:v>2.551530528930082</c:v>
                </c:pt>
                <c:pt idx="9">
                  <c:v>2.0250499448870669</c:v>
                </c:pt>
                <c:pt idx="10">
                  <c:v>0</c:v>
                </c:pt>
                <c:pt idx="11">
                  <c:v>3.6244610609404357E-3</c:v>
                </c:pt>
                <c:pt idx="12">
                  <c:v>6.5651756521408506</c:v>
                </c:pt>
                <c:pt idx="13">
                  <c:v>5.8591367695196208</c:v>
                </c:pt>
                <c:pt idx="14">
                  <c:v>5.5060359440043571</c:v>
                </c:pt>
                <c:pt idx="15">
                  <c:v>5.7378425328273464</c:v>
                </c:pt>
                <c:pt idx="16">
                  <c:v>1.1088931026682085</c:v>
                </c:pt>
                <c:pt idx="17">
                  <c:v>0</c:v>
                </c:pt>
                <c:pt idx="18">
                  <c:v>0</c:v>
                </c:pt>
                <c:pt idx="19">
                  <c:v>5.116582563088202</c:v>
                </c:pt>
                <c:pt idx="20">
                  <c:v>3.9494029741954257</c:v>
                </c:pt>
                <c:pt idx="21">
                  <c:v>3.2609165548496675</c:v>
                </c:pt>
                <c:pt idx="22">
                  <c:v>4.0611319792789473</c:v>
                </c:pt>
                <c:pt idx="23">
                  <c:v>3.3179023184181193E-2</c:v>
                </c:pt>
                <c:pt idx="24">
                  <c:v>1.1153806159253632E-2</c:v>
                </c:pt>
                <c:pt idx="25">
                  <c:v>1.3214914103759896</c:v>
                </c:pt>
                <c:pt idx="26">
                  <c:v>1.7738583298310902</c:v>
                </c:pt>
                <c:pt idx="27">
                  <c:v>6.0841919297371129E-3</c:v>
                </c:pt>
                <c:pt idx="28">
                  <c:v>1.3692408452441645E-3</c:v>
                </c:pt>
                <c:pt idx="29">
                  <c:v>0.18366103714945281</c:v>
                </c:pt>
                <c:pt idx="30">
                  <c:v>0.17894608606495985</c:v>
                </c:pt>
                <c:pt idx="31">
                  <c:v>0</c:v>
                </c:pt>
                <c:pt idx="32">
                  <c:v>0</c:v>
                </c:pt>
                <c:pt idx="33">
                  <c:v>1.2523047004497797E-2</c:v>
                </c:pt>
                <c:pt idx="34">
                  <c:v>1.3726944935096606</c:v>
                </c:pt>
                <c:pt idx="35">
                  <c:v>0.80513929026941711</c:v>
                </c:pt>
                <c:pt idx="36">
                  <c:v>7.5910712460336462E-3</c:v>
                </c:pt>
                <c:pt idx="37">
                  <c:v>7.5910712460336462E-3</c:v>
                </c:pt>
                <c:pt idx="38">
                  <c:v>0</c:v>
                </c:pt>
                <c:pt idx="39">
                  <c:v>1.3692408452441645E-3</c:v>
                </c:pt>
                <c:pt idx="40">
                  <c:v>1.3692408452441645E-3</c:v>
                </c:pt>
                <c:pt idx="41">
                  <c:v>1.3692408452441645E-3</c:v>
                </c:pt>
                <c:pt idx="42">
                  <c:v>1.3692408452441645E-3</c:v>
                </c:pt>
              </c:numCache>
            </c:numRef>
          </c:val>
          <c:extLst>
            <c:ext xmlns:c16="http://schemas.microsoft.com/office/drawing/2014/chart" uri="{C3380CC4-5D6E-409C-BE32-E72D297353CC}">
              <c16:uniqueId val="{00000002-58D2-4813-8F5B-5815BC824B9F}"/>
            </c:ext>
          </c:extLst>
        </c:ser>
        <c:dLbls>
          <c:showLegendKey val="0"/>
          <c:showVal val="0"/>
          <c:showCatName val="0"/>
          <c:showSerName val="0"/>
          <c:showPercent val="0"/>
          <c:showBubbleSize val="0"/>
        </c:dLbls>
        <c:gapWidth val="219"/>
        <c:overlap val="-27"/>
        <c:axId val="330041008"/>
        <c:axId val="330042240"/>
      </c:barChart>
      <c:catAx>
        <c:axId val="330041008"/>
        <c:scaling>
          <c:orientation val="minMax"/>
        </c:scaling>
        <c:delete val="0"/>
        <c:axPos val="b"/>
        <c:title>
          <c:tx>
            <c:rich>
              <a:bodyPr rot="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ltLang="zh-CN" sz="1000" b="1">
                    <a:solidFill>
                      <a:sysClr val="windowText" lastClr="000000"/>
                    </a:solidFill>
                    <a:latin typeface="Times New Roman" panose="02020603050405020304" pitchFamily="18" charset="0"/>
                    <a:cs typeface="Times New Roman" panose="02020603050405020304" pitchFamily="18" charset="0"/>
                  </a:rPr>
                  <a:t>IUCN Habitat Types</a:t>
                </a:r>
                <a:endParaRPr lang="zh-CN" altLang="en-US" sz="1000" b="1">
                  <a:solidFill>
                    <a:sysClr val="windowText" lastClr="000000"/>
                  </a:solidFill>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out"/>
        <c:minorTickMark val="none"/>
        <c:tickLblPos val="nextTo"/>
        <c:spPr>
          <a:noFill/>
          <a:ln w="6350" cap="flat" cmpd="sng" algn="ctr">
            <a:solidFill>
              <a:schemeClr val="tx1"/>
            </a:solidFill>
            <a:round/>
          </a:ln>
          <a:effectLst/>
        </c:spPr>
        <c:txPr>
          <a:bodyPr rot="-600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330042240"/>
        <c:crosses val="autoZero"/>
        <c:auto val="1"/>
        <c:lblAlgn val="ctr"/>
        <c:lblOffset val="100"/>
        <c:noMultiLvlLbl val="0"/>
      </c:catAx>
      <c:valAx>
        <c:axId val="330042240"/>
        <c:scaling>
          <c:orientation val="minMax"/>
          <c:max val="18"/>
        </c:scaling>
        <c:delete val="0"/>
        <c:axPos val="l"/>
        <c:title>
          <c:tx>
            <c:rich>
              <a:bodyPr rot="-540000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ltLang="zh-CN" sz="1000" b="1">
                    <a:solidFill>
                      <a:sysClr val="windowText" lastClr="000000"/>
                    </a:solidFill>
                    <a:latin typeface="Times New Roman" panose="02020603050405020304" pitchFamily="18" charset="0"/>
                    <a:cs typeface="Times New Roman" panose="02020603050405020304" pitchFamily="18" charset="0"/>
                  </a:rPr>
                  <a:t>HPIF(%)</a:t>
                </a:r>
                <a:endParaRPr lang="zh-CN" altLang="en-US" sz="1000" b="1">
                  <a:solidFill>
                    <a:sysClr val="windowText" lastClr="000000"/>
                  </a:solidFill>
                  <a:latin typeface="Times New Roman" panose="02020603050405020304" pitchFamily="18" charset="0"/>
                  <a:cs typeface="Times New Roman" panose="02020603050405020304" pitchFamily="18" charset="0"/>
                </a:endParaRPr>
              </a:p>
            </c:rich>
          </c:tx>
          <c:overlay val="0"/>
          <c:spPr>
            <a:noFill/>
            <a:ln>
              <a:noFill/>
            </a:ln>
            <a:effectLst/>
          </c:spPr>
          <c:txPr>
            <a:bodyPr rot="-540000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0" sourceLinked="0"/>
        <c:majorTickMark val="out"/>
        <c:minorTickMark val="none"/>
        <c:tickLblPos val="nextTo"/>
        <c:spPr>
          <a:noFill/>
          <a:ln>
            <a:solidFill>
              <a:schemeClr val="tx1"/>
            </a:solidFill>
          </a:ln>
          <a:effectLst/>
        </c:spPr>
        <c:txPr>
          <a:bodyPr rot="-600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33004100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941303-D24B-4698-B822-6C201E7F24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174</Pages>
  <Words>56054</Words>
  <Characters>319510</Characters>
  <Application>Microsoft Office Word</Application>
  <DocSecurity>0</DocSecurity>
  <Lines>2662</Lines>
  <Paragraphs>749</Paragraphs>
  <ScaleCrop>false</ScaleCrop>
  <HeadingPairs>
    <vt:vector size="2" baseType="variant">
      <vt:variant>
        <vt:lpstr>Title</vt:lpstr>
      </vt:variant>
      <vt:variant>
        <vt:i4>1</vt:i4>
      </vt:variant>
    </vt:vector>
  </HeadingPairs>
  <TitlesOfParts>
    <vt:vector size="1" baseType="lpstr">
      <vt:lpstr/>
    </vt:vector>
  </TitlesOfParts>
  <Company>Macquarie University</Company>
  <LinksUpToDate>false</LinksUpToDate>
  <CharactersWithSpaces>374815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Kira Westaway</dc:creator>
  <cp:keywords/>
  <dc:description/>
  <cp:lastModifiedBy>Associate Professor Kira Westaway</cp:lastModifiedBy>
  <cp:revision>3</cp:revision>
  <cp:lastPrinted>2023-03-05T03:45:00Z</cp:lastPrinted>
  <dcterms:created xsi:type="dcterms:W3CDTF">2023-11-18T07:15:00Z</dcterms:created>
  <dcterms:modified xsi:type="dcterms:W3CDTF">2023-11-22T11:29:00Z</dcterms:modified>
</cp:coreProperties>
</file>